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0E3" w:rsidRDefault="002500E3" w:rsidP="00F07333">
      <w:pPr>
        <w:spacing w:after="0" w:line="240" w:lineRule="auto"/>
        <w:jc w:val="center"/>
        <w:rPr>
          <w:rFonts w:ascii="Verdana" w:hAnsi="Verdana"/>
          <w:b/>
          <w:sz w:val="20"/>
          <w:szCs w:val="20"/>
        </w:rPr>
      </w:pPr>
      <w:bookmarkStart w:id="0" w:name="_GoBack"/>
      <w:bookmarkEnd w:id="0"/>
    </w:p>
    <w:p w:rsidR="002500E3" w:rsidRDefault="002500E3" w:rsidP="00F07333">
      <w:pPr>
        <w:spacing w:after="0" w:line="240" w:lineRule="auto"/>
        <w:jc w:val="center"/>
        <w:rPr>
          <w:rFonts w:ascii="Verdana" w:hAnsi="Verdana"/>
          <w:b/>
          <w:sz w:val="20"/>
          <w:szCs w:val="20"/>
        </w:rPr>
      </w:pPr>
    </w:p>
    <w:p w:rsidR="002500E3" w:rsidRDefault="002500E3" w:rsidP="00F07333">
      <w:pPr>
        <w:spacing w:after="0" w:line="240" w:lineRule="auto"/>
        <w:jc w:val="center"/>
        <w:rPr>
          <w:rFonts w:ascii="Verdana" w:hAnsi="Verdana"/>
          <w:b/>
          <w:sz w:val="20"/>
          <w:szCs w:val="20"/>
        </w:rPr>
      </w:pPr>
    </w:p>
    <w:p w:rsidR="002500E3" w:rsidRDefault="002500E3" w:rsidP="00F07333">
      <w:pPr>
        <w:spacing w:after="0" w:line="240" w:lineRule="auto"/>
        <w:jc w:val="center"/>
        <w:rPr>
          <w:rFonts w:ascii="Verdana" w:hAnsi="Verdana"/>
          <w:b/>
          <w:sz w:val="20"/>
          <w:szCs w:val="20"/>
        </w:rPr>
      </w:pPr>
    </w:p>
    <w:p w:rsidR="002500E3" w:rsidRDefault="002500E3" w:rsidP="00F07333">
      <w:pPr>
        <w:spacing w:after="0" w:line="240" w:lineRule="auto"/>
        <w:jc w:val="center"/>
        <w:rPr>
          <w:rFonts w:ascii="Verdana" w:hAnsi="Verdana"/>
          <w:b/>
          <w:sz w:val="20"/>
          <w:szCs w:val="20"/>
        </w:rPr>
      </w:pPr>
    </w:p>
    <w:p w:rsidR="002500E3" w:rsidRDefault="002500E3" w:rsidP="002500E3">
      <w:pPr>
        <w:spacing w:before="60" w:after="0" w:line="240" w:lineRule="auto"/>
        <w:jc w:val="center"/>
        <w:rPr>
          <w:rFonts w:ascii="Verdana" w:hAnsi="Verdana"/>
          <w:b/>
          <w:sz w:val="20"/>
          <w:szCs w:val="20"/>
        </w:rPr>
      </w:pPr>
    </w:p>
    <w:p w:rsidR="00F56ACD" w:rsidRPr="0011186E" w:rsidRDefault="00745AE4" w:rsidP="002500E3">
      <w:pPr>
        <w:spacing w:before="60" w:after="0" w:line="240" w:lineRule="auto"/>
        <w:jc w:val="center"/>
        <w:rPr>
          <w:rFonts w:ascii="Verdana" w:hAnsi="Verdana"/>
          <w:b/>
          <w:sz w:val="20"/>
          <w:szCs w:val="20"/>
        </w:rPr>
      </w:pPr>
      <w:r w:rsidRPr="0011186E">
        <w:rPr>
          <w:rFonts w:ascii="Verdana" w:hAnsi="Verdana"/>
          <w:b/>
          <w:sz w:val="20"/>
          <w:szCs w:val="20"/>
        </w:rPr>
        <w:t xml:space="preserve">RESOLUCIÓN DE LA </w:t>
      </w:r>
    </w:p>
    <w:p w:rsidR="00FF7EEA" w:rsidRPr="0011186E" w:rsidRDefault="00745AE4" w:rsidP="002500E3">
      <w:pPr>
        <w:spacing w:before="60" w:after="0" w:line="240" w:lineRule="auto"/>
        <w:jc w:val="center"/>
        <w:rPr>
          <w:rFonts w:ascii="Verdana" w:hAnsi="Verdana"/>
          <w:b/>
          <w:smallCaps/>
          <w:sz w:val="20"/>
          <w:szCs w:val="20"/>
        </w:rPr>
      </w:pPr>
      <w:r w:rsidRPr="0011186E">
        <w:rPr>
          <w:rFonts w:ascii="Verdana" w:hAnsi="Verdana"/>
          <w:b/>
          <w:sz w:val="20"/>
          <w:szCs w:val="20"/>
        </w:rPr>
        <w:t>CORTE INTERAMERICANA DE DERECHOS HUMANOS</w:t>
      </w:r>
      <w:r w:rsidR="004100B7" w:rsidRPr="0011186E">
        <w:rPr>
          <w:rFonts w:ascii="Verdana" w:hAnsi="Verdana"/>
          <w:b/>
          <w:smallCaps/>
          <w:sz w:val="20"/>
          <w:szCs w:val="20"/>
        </w:rPr>
        <w:t>*</w:t>
      </w:r>
    </w:p>
    <w:p w:rsidR="00AD4184" w:rsidRPr="0011186E" w:rsidRDefault="00AD4184" w:rsidP="002500E3">
      <w:pPr>
        <w:spacing w:before="60" w:after="0" w:line="240" w:lineRule="auto"/>
        <w:jc w:val="center"/>
        <w:rPr>
          <w:rFonts w:ascii="Verdana" w:hAnsi="Verdana"/>
          <w:b/>
          <w:sz w:val="20"/>
          <w:szCs w:val="20"/>
        </w:rPr>
      </w:pPr>
    </w:p>
    <w:p w:rsidR="00745AE4" w:rsidRPr="0011186E" w:rsidRDefault="00671120" w:rsidP="00F07333">
      <w:pPr>
        <w:spacing w:after="0" w:line="240" w:lineRule="auto"/>
        <w:jc w:val="center"/>
        <w:rPr>
          <w:rFonts w:ascii="Verdana" w:hAnsi="Verdana"/>
          <w:b/>
          <w:sz w:val="20"/>
          <w:szCs w:val="20"/>
        </w:rPr>
      </w:pPr>
      <w:r w:rsidRPr="0011186E">
        <w:rPr>
          <w:rFonts w:ascii="Verdana" w:hAnsi="Verdana"/>
          <w:b/>
          <w:sz w:val="20"/>
          <w:szCs w:val="20"/>
        </w:rPr>
        <w:t xml:space="preserve">DE </w:t>
      </w:r>
      <w:r w:rsidR="006A39D0">
        <w:rPr>
          <w:rFonts w:ascii="Verdana" w:hAnsi="Verdana"/>
          <w:b/>
          <w:sz w:val="20"/>
          <w:szCs w:val="20"/>
        </w:rPr>
        <w:t>28</w:t>
      </w:r>
      <w:r w:rsidR="00966E88" w:rsidRPr="0011186E">
        <w:rPr>
          <w:rFonts w:ascii="Verdana" w:hAnsi="Verdana"/>
          <w:b/>
          <w:sz w:val="20"/>
          <w:szCs w:val="20"/>
        </w:rPr>
        <w:t xml:space="preserve"> DE </w:t>
      </w:r>
      <w:r w:rsidR="0016257A">
        <w:rPr>
          <w:rFonts w:ascii="Verdana" w:hAnsi="Verdana"/>
          <w:b/>
          <w:sz w:val="20"/>
          <w:szCs w:val="20"/>
        </w:rPr>
        <w:t>NOVIE</w:t>
      </w:r>
      <w:r w:rsidR="00EF138D" w:rsidRPr="007A414A">
        <w:rPr>
          <w:rFonts w:ascii="Verdana" w:hAnsi="Verdana"/>
          <w:b/>
          <w:sz w:val="20"/>
          <w:szCs w:val="20"/>
        </w:rPr>
        <w:t>MBRE</w:t>
      </w:r>
      <w:r w:rsidR="009640CB" w:rsidRPr="0011186E">
        <w:rPr>
          <w:rFonts w:ascii="Verdana" w:hAnsi="Verdana"/>
          <w:b/>
          <w:sz w:val="20"/>
          <w:szCs w:val="20"/>
        </w:rPr>
        <w:t xml:space="preserve"> DE 2018</w:t>
      </w:r>
    </w:p>
    <w:p w:rsidR="00AD4184" w:rsidRPr="0011186E" w:rsidRDefault="00AD4184" w:rsidP="00F07333">
      <w:pPr>
        <w:spacing w:after="0" w:line="240" w:lineRule="auto"/>
        <w:jc w:val="center"/>
        <w:rPr>
          <w:rFonts w:ascii="Verdana" w:hAnsi="Verdana"/>
          <w:b/>
          <w:sz w:val="20"/>
          <w:szCs w:val="20"/>
        </w:rPr>
      </w:pPr>
    </w:p>
    <w:p w:rsidR="00745AE4" w:rsidRPr="0011186E" w:rsidRDefault="00CD0330" w:rsidP="00F07333">
      <w:pPr>
        <w:spacing w:after="0" w:line="240" w:lineRule="auto"/>
        <w:jc w:val="center"/>
        <w:rPr>
          <w:rFonts w:ascii="Verdana" w:hAnsi="Verdana"/>
          <w:b/>
          <w:i/>
          <w:sz w:val="20"/>
          <w:szCs w:val="20"/>
        </w:rPr>
      </w:pPr>
      <w:r w:rsidRPr="0011186E">
        <w:rPr>
          <w:rFonts w:ascii="Verdana" w:hAnsi="Verdana"/>
          <w:b/>
          <w:i/>
          <w:sz w:val="20"/>
          <w:szCs w:val="20"/>
        </w:rPr>
        <w:t>CASO</w:t>
      </w:r>
      <w:r w:rsidRPr="0011186E">
        <w:rPr>
          <w:rFonts w:ascii="Verdana" w:hAnsi="Verdana"/>
          <w:bCs/>
          <w:i/>
          <w:sz w:val="20"/>
          <w:szCs w:val="20"/>
        </w:rPr>
        <w:t xml:space="preserve"> </w:t>
      </w:r>
      <w:r w:rsidR="00025B47" w:rsidRPr="0011186E">
        <w:rPr>
          <w:rFonts w:ascii="Verdana" w:hAnsi="Verdana"/>
          <w:b/>
          <w:i/>
          <w:sz w:val="20"/>
          <w:szCs w:val="20"/>
        </w:rPr>
        <w:t>FURLAN Y FAMILIARES</w:t>
      </w:r>
      <w:r w:rsidR="00576F96" w:rsidRPr="0011186E">
        <w:rPr>
          <w:rFonts w:ascii="Verdana" w:hAnsi="Verdana"/>
          <w:b/>
          <w:i/>
          <w:sz w:val="20"/>
          <w:szCs w:val="20"/>
        </w:rPr>
        <w:t xml:space="preserve"> </w:t>
      </w:r>
      <w:r w:rsidR="009D41F1" w:rsidRPr="0011186E">
        <w:rPr>
          <w:rFonts w:ascii="Verdana" w:hAnsi="Verdana"/>
          <w:b/>
          <w:i/>
          <w:sz w:val="20"/>
          <w:szCs w:val="20"/>
        </w:rPr>
        <w:t>V</w:t>
      </w:r>
      <w:r w:rsidR="00966E88" w:rsidRPr="0011186E">
        <w:rPr>
          <w:rFonts w:ascii="Verdana" w:hAnsi="Verdana"/>
          <w:b/>
          <w:i/>
          <w:sz w:val="20"/>
          <w:szCs w:val="20"/>
        </w:rPr>
        <w:t>S</w:t>
      </w:r>
      <w:r w:rsidR="009D41F1" w:rsidRPr="0011186E">
        <w:rPr>
          <w:rFonts w:ascii="Verdana" w:hAnsi="Verdana"/>
          <w:b/>
          <w:i/>
          <w:sz w:val="20"/>
          <w:szCs w:val="20"/>
        </w:rPr>
        <w:t>.</w:t>
      </w:r>
      <w:r w:rsidR="00576F96" w:rsidRPr="0011186E">
        <w:rPr>
          <w:rFonts w:ascii="Verdana" w:hAnsi="Verdana"/>
          <w:b/>
          <w:i/>
          <w:sz w:val="20"/>
          <w:szCs w:val="20"/>
        </w:rPr>
        <w:t xml:space="preserve"> ARGENTINA</w:t>
      </w:r>
    </w:p>
    <w:p w:rsidR="00AD4184" w:rsidRPr="0011186E" w:rsidRDefault="00AD4184" w:rsidP="00F07333">
      <w:pPr>
        <w:spacing w:after="0" w:line="240" w:lineRule="auto"/>
        <w:jc w:val="center"/>
        <w:rPr>
          <w:rFonts w:ascii="Verdana" w:hAnsi="Verdana"/>
          <w:b/>
          <w:i/>
          <w:sz w:val="20"/>
          <w:szCs w:val="20"/>
        </w:rPr>
      </w:pPr>
    </w:p>
    <w:p w:rsidR="00745AE4" w:rsidRPr="0011186E" w:rsidRDefault="00745AE4" w:rsidP="002500E3">
      <w:pPr>
        <w:spacing w:before="60" w:after="0" w:line="240" w:lineRule="auto"/>
        <w:jc w:val="center"/>
        <w:rPr>
          <w:rFonts w:ascii="Verdana" w:hAnsi="Verdana"/>
          <w:b/>
          <w:sz w:val="20"/>
          <w:szCs w:val="20"/>
        </w:rPr>
      </w:pPr>
      <w:r w:rsidRPr="0011186E">
        <w:rPr>
          <w:rFonts w:ascii="Verdana" w:hAnsi="Verdana"/>
          <w:b/>
          <w:sz w:val="20"/>
          <w:szCs w:val="20"/>
        </w:rPr>
        <w:t>SUPERVISIÓN DE CUMPLIMIENTO DE SENTENCIA</w:t>
      </w:r>
      <w:r w:rsidR="001E65D4" w:rsidRPr="0011186E">
        <w:rPr>
          <w:rFonts w:ascii="Verdana" w:hAnsi="Verdana"/>
          <w:b/>
          <w:sz w:val="20"/>
          <w:szCs w:val="20"/>
        </w:rPr>
        <w:t xml:space="preserve"> Y</w:t>
      </w:r>
    </w:p>
    <w:p w:rsidR="001E65D4" w:rsidRPr="0011186E" w:rsidRDefault="001E65D4" w:rsidP="002500E3">
      <w:pPr>
        <w:spacing w:before="60"/>
        <w:jc w:val="center"/>
        <w:rPr>
          <w:rFonts w:ascii="Verdana" w:eastAsia="Times New Roman" w:hAnsi="Verdana"/>
          <w:b/>
          <w:smallCaps/>
          <w:sz w:val="20"/>
          <w:lang w:eastAsia="es-ES"/>
        </w:rPr>
      </w:pPr>
      <w:r w:rsidRPr="0011186E">
        <w:rPr>
          <w:rFonts w:ascii="Verdana" w:eastAsia="Times New Roman" w:hAnsi="Verdana"/>
          <w:b/>
          <w:smallCaps/>
          <w:sz w:val="20"/>
          <w:lang w:eastAsia="es-ES"/>
        </w:rPr>
        <w:t>REINTEGRO AL FONDO DE ASISTENCIA LEGAL DE VÍCTIMAS</w:t>
      </w:r>
    </w:p>
    <w:p w:rsidR="001E65D4" w:rsidRPr="00D35A24" w:rsidRDefault="001E65D4" w:rsidP="00F07333">
      <w:pPr>
        <w:spacing w:after="0" w:line="240" w:lineRule="auto"/>
        <w:jc w:val="center"/>
        <w:rPr>
          <w:rFonts w:ascii="Verdana" w:hAnsi="Verdana"/>
          <w:b/>
          <w:sz w:val="20"/>
          <w:szCs w:val="20"/>
        </w:rPr>
      </w:pPr>
    </w:p>
    <w:p w:rsidR="00CD4DDE" w:rsidRPr="0011186E" w:rsidRDefault="005A1B3D" w:rsidP="0051133B">
      <w:pPr>
        <w:spacing w:before="120" w:after="120" w:line="240" w:lineRule="auto"/>
        <w:jc w:val="both"/>
        <w:rPr>
          <w:rFonts w:ascii="Verdana" w:hAnsi="Verdana"/>
          <w:b/>
          <w:sz w:val="20"/>
          <w:szCs w:val="20"/>
        </w:rPr>
      </w:pPr>
      <w:r w:rsidRPr="0011186E">
        <w:rPr>
          <w:rFonts w:ascii="Verdana" w:hAnsi="Verdana"/>
          <w:b/>
          <w:sz w:val="20"/>
          <w:szCs w:val="20"/>
        </w:rPr>
        <w:t>VISTO:</w:t>
      </w:r>
      <w:r w:rsidR="006D19D6" w:rsidRPr="0011186E">
        <w:rPr>
          <w:rFonts w:ascii="Verdana" w:hAnsi="Verdana"/>
          <w:b/>
          <w:sz w:val="20"/>
          <w:szCs w:val="20"/>
        </w:rPr>
        <w:t xml:space="preserve"> </w:t>
      </w:r>
    </w:p>
    <w:p w:rsidR="001A4841" w:rsidRPr="0011186E" w:rsidRDefault="005A1B3D" w:rsidP="00FC205A">
      <w:pPr>
        <w:numPr>
          <w:ilvl w:val="0"/>
          <w:numId w:val="2"/>
        </w:numPr>
        <w:spacing w:before="120" w:after="120" w:line="240" w:lineRule="auto"/>
        <w:ind w:left="0" w:firstLine="0"/>
        <w:jc w:val="both"/>
        <w:rPr>
          <w:rFonts w:ascii="Verdana" w:hAnsi="Verdana" w:cs="Arial"/>
          <w:sz w:val="20"/>
          <w:szCs w:val="20"/>
          <w:shd w:val="clear" w:color="auto" w:fill="FFFFFF"/>
        </w:rPr>
      </w:pPr>
      <w:r w:rsidRPr="0011186E">
        <w:rPr>
          <w:rFonts w:ascii="Verdana" w:hAnsi="Verdana"/>
          <w:sz w:val="20"/>
          <w:szCs w:val="20"/>
        </w:rPr>
        <w:t xml:space="preserve">La Sentencia </w:t>
      </w:r>
      <w:r w:rsidR="009F3C0E">
        <w:rPr>
          <w:rFonts w:ascii="Verdana" w:hAnsi="Verdana"/>
          <w:sz w:val="20"/>
          <w:szCs w:val="20"/>
        </w:rPr>
        <w:t xml:space="preserve">de </w:t>
      </w:r>
      <w:r w:rsidR="009A4598" w:rsidRPr="0011186E">
        <w:rPr>
          <w:rFonts w:ascii="Verdana" w:hAnsi="Verdana"/>
          <w:sz w:val="20"/>
          <w:szCs w:val="20"/>
        </w:rPr>
        <w:t xml:space="preserve">excepciones preliminares, </w:t>
      </w:r>
      <w:r w:rsidR="00334EF7" w:rsidRPr="0011186E">
        <w:rPr>
          <w:rFonts w:ascii="Verdana" w:hAnsi="Verdana"/>
          <w:sz w:val="20"/>
          <w:szCs w:val="20"/>
        </w:rPr>
        <w:t>fondo, reparaciones y costas</w:t>
      </w:r>
      <w:r w:rsidRPr="0011186E">
        <w:rPr>
          <w:rFonts w:ascii="Verdana" w:hAnsi="Verdana"/>
          <w:sz w:val="20"/>
          <w:szCs w:val="20"/>
        </w:rPr>
        <w:t xml:space="preserve"> (en adelante “la Sentencia”) </w:t>
      </w:r>
      <w:r w:rsidR="00AD277C" w:rsidRPr="0011186E">
        <w:rPr>
          <w:rFonts w:ascii="Verdana" w:hAnsi="Verdana"/>
          <w:sz w:val="20"/>
          <w:szCs w:val="20"/>
        </w:rPr>
        <w:t xml:space="preserve">dictada </w:t>
      </w:r>
      <w:r w:rsidRPr="0011186E">
        <w:rPr>
          <w:rFonts w:ascii="Verdana" w:hAnsi="Verdana"/>
          <w:sz w:val="20"/>
          <w:szCs w:val="20"/>
        </w:rPr>
        <w:t>por la Corte Interamericana de Derechos Humanos (en adelante “la Corte Interamerican</w:t>
      </w:r>
      <w:r w:rsidR="00AD277C" w:rsidRPr="0011186E">
        <w:rPr>
          <w:rFonts w:ascii="Verdana" w:hAnsi="Verdana"/>
          <w:sz w:val="20"/>
          <w:szCs w:val="20"/>
        </w:rPr>
        <w:t xml:space="preserve">a”, “la Corte” o “el Tribunal”) el </w:t>
      </w:r>
      <w:r w:rsidR="009A4598" w:rsidRPr="0011186E">
        <w:rPr>
          <w:rFonts w:ascii="Verdana" w:hAnsi="Verdana"/>
          <w:sz w:val="20"/>
          <w:szCs w:val="20"/>
        </w:rPr>
        <w:t>31 de agosto</w:t>
      </w:r>
      <w:r w:rsidR="00576F96" w:rsidRPr="0011186E">
        <w:rPr>
          <w:rFonts w:ascii="Verdana" w:hAnsi="Verdana"/>
          <w:sz w:val="20"/>
          <w:szCs w:val="20"/>
        </w:rPr>
        <w:t xml:space="preserve"> de 2012</w:t>
      </w:r>
      <w:r w:rsidR="00886837" w:rsidRPr="0011186E">
        <w:rPr>
          <w:rStyle w:val="Refdenotaalpie"/>
          <w:rFonts w:ascii="Verdana" w:hAnsi="Verdana"/>
          <w:sz w:val="20"/>
          <w:szCs w:val="20"/>
        </w:rPr>
        <w:footnoteReference w:id="1"/>
      </w:r>
      <w:r w:rsidR="00576F96" w:rsidRPr="0011186E">
        <w:rPr>
          <w:rFonts w:ascii="Verdana" w:hAnsi="Verdana"/>
          <w:sz w:val="20"/>
          <w:szCs w:val="20"/>
        </w:rPr>
        <w:t xml:space="preserve">. </w:t>
      </w:r>
      <w:r w:rsidR="00C36D04" w:rsidRPr="0011186E">
        <w:rPr>
          <w:rFonts w:ascii="Verdana" w:hAnsi="Verdana"/>
          <w:sz w:val="20"/>
          <w:szCs w:val="20"/>
        </w:rPr>
        <w:t>L</w:t>
      </w:r>
      <w:r w:rsidR="00114270" w:rsidRPr="0011186E">
        <w:rPr>
          <w:rFonts w:ascii="Verdana" w:hAnsi="Verdana"/>
          <w:sz w:val="20"/>
          <w:szCs w:val="20"/>
        </w:rPr>
        <w:t xml:space="preserve">a Corte </w:t>
      </w:r>
      <w:r w:rsidR="00966E88" w:rsidRPr="0011186E">
        <w:rPr>
          <w:rFonts w:ascii="Verdana" w:hAnsi="Verdana"/>
          <w:sz w:val="20"/>
          <w:szCs w:val="20"/>
        </w:rPr>
        <w:t>declaró la responsabilidad internacional de la República de</w:t>
      </w:r>
      <w:r w:rsidR="00F75E5F" w:rsidRPr="0011186E">
        <w:rPr>
          <w:rFonts w:ascii="Verdana" w:hAnsi="Verdana"/>
          <w:sz w:val="20"/>
          <w:szCs w:val="20"/>
        </w:rPr>
        <w:t xml:space="preserve"> </w:t>
      </w:r>
      <w:r w:rsidR="00C36D04" w:rsidRPr="0011186E">
        <w:rPr>
          <w:rFonts w:ascii="Verdana" w:hAnsi="Verdana"/>
          <w:sz w:val="20"/>
          <w:szCs w:val="20"/>
        </w:rPr>
        <w:t>Argentina (en adel</w:t>
      </w:r>
      <w:r w:rsidR="009A4598" w:rsidRPr="0011186E">
        <w:rPr>
          <w:rFonts w:ascii="Verdana" w:hAnsi="Verdana"/>
          <w:sz w:val="20"/>
          <w:szCs w:val="20"/>
        </w:rPr>
        <w:t xml:space="preserve">ante “Argentina” o “el Estado”) por </w:t>
      </w:r>
      <w:r w:rsidR="00B31F34" w:rsidRPr="0011186E">
        <w:rPr>
          <w:rFonts w:ascii="Verdana" w:hAnsi="Verdana"/>
          <w:sz w:val="20"/>
          <w:szCs w:val="20"/>
        </w:rPr>
        <w:t>la violación del derecho a las garantías judiciales, en relación con los derechos del niño y de los derechos a la protección judicial y a la propiedad privada, así como por el incumplimiento de la obligación de garantizar, sin discriminación, el derecho de acceso a la justicia y el derecho a la integridad personal, en perjuicio de Sebastián Claus Furlan. Asimismo, el Tribunal declaró la responsabilidad del Estado por la violación de los derechos a la integridad personal y al acceso a la justicia de</w:t>
      </w:r>
      <w:r w:rsidR="00155117" w:rsidRPr="0011186E">
        <w:rPr>
          <w:rFonts w:ascii="Verdana" w:hAnsi="Verdana"/>
          <w:sz w:val="20"/>
          <w:szCs w:val="20"/>
        </w:rPr>
        <w:t xml:space="preserve"> los familiares de Sebastián, a saber:</w:t>
      </w:r>
      <w:r w:rsidR="00B31F34" w:rsidRPr="0011186E">
        <w:rPr>
          <w:rFonts w:ascii="Verdana" w:hAnsi="Verdana"/>
          <w:sz w:val="20"/>
          <w:szCs w:val="20"/>
        </w:rPr>
        <w:t xml:space="preserve"> Danilo Furlan</w:t>
      </w:r>
      <w:r w:rsidR="00155117" w:rsidRPr="0011186E">
        <w:rPr>
          <w:rFonts w:ascii="Verdana" w:hAnsi="Verdana"/>
          <w:sz w:val="20"/>
          <w:szCs w:val="20"/>
        </w:rPr>
        <w:t xml:space="preserve"> (</w:t>
      </w:r>
      <w:r w:rsidR="00B31F34" w:rsidRPr="0011186E">
        <w:rPr>
          <w:rFonts w:ascii="Verdana" w:hAnsi="Verdana"/>
          <w:sz w:val="20"/>
          <w:szCs w:val="20"/>
        </w:rPr>
        <w:t>padre</w:t>
      </w:r>
      <w:r w:rsidR="00155117" w:rsidRPr="0011186E">
        <w:rPr>
          <w:rFonts w:ascii="Verdana" w:hAnsi="Verdana"/>
          <w:sz w:val="20"/>
          <w:szCs w:val="20"/>
        </w:rPr>
        <w:t>),</w:t>
      </w:r>
      <w:r w:rsidR="00B31F34" w:rsidRPr="0011186E">
        <w:rPr>
          <w:rFonts w:ascii="Verdana" w:hAnsi="Verdana"/>
          <w:sz w:val="20"/>
          <w:szCs w:val="20"/>
        </w:rPr>
        <w:t xml:space="preserve"> Susana Fernández</w:t>
      </w:r>
      <w:r w:rsidR="00155117" w:rsidRPr="0011186E">
        <w:rPr>
          <w:rFonts w:ascii="Verdana" w:hAnsi="Verdana"/>
          <w:sz w:val="20"/>
          <w:szCs w:val="20"/>
        </w:rPr>
        <w:t xml:space="preserve"> (</w:t>
      </w:r>
      <w:r w:rsidR="00B31F34" w:rsidRPr="0011186E">
        <w:rPr>
          <w:rFonts w:ascii="Verdana" w:hAnsi="Verdana"/>
          <w:sz w:val="20"/>
          <w:szCs w:val="20"/>
        </w:rPr>
        <w:t>madre</w:t>
      </w:r>
      <w:r w:rsidR="00155117" w:rsidRPr="0011186E">
        <w:rPr>
          <w:rFonts w:ascii="Verdana" w:hAnsi="Verdana"/>
          <w:sz w:val="20"/>
          <w:szCs w:val="20"/>
        </w:rPr>
        <w:t>)</w:t>
      </w:r>
      <w:r w:rsidR="00B31F34" w:rsidRPr="0011186E">
        <w:rPr>
          <w:rFonts w:ascii="Verdana" w:hAnsi="Verdana"/>
          <w:sz w:val="20"/>
          <w:szCs w:val="20"/>
        </w:rPr>
        <w:t>, y Claudio Erwin Furlan y Sabina Furlan</w:t>
      </w:r>
      <w:r w:rsidR="00155117" w:rsidRPr="0011186E">
        <w:rPr>
          <w:rFonts w:ascii="Verdana" w:hAnsi="Verdana"/>
          <w:sz w:val="20"/>
          <w:szCs w:val="20"/>
        </w:rPr>
        <w:t xml:space="preserve"> (hermanos)</w:t>
      </w:r>
      <w:r w:rsidR="00B31F34" w:rsidRPr="0011186E">
        <w:rPr>
          <w:rFonts w:ascii="Verdana" w:hAnsi="Verdana"/>
          <w:sz w:val="20"/>
          <w:szCs w:val="20"/>
        </w:rPr>
        <w:t>.</w:t>
      </w:r>
      <w:r w:rsidR="00155117" w:rsidRPr="0011186E">
        <w:rPr>
          <w:rFonts w:ascii="Verdana" w:hAnsi="Verdana"/>
          <w:sz w:val="20"/>
          <w:szCs w:val="20"/>
        </w:rPr>
        <w:t xml:space="preserve"> Dichas violaciones se declararon por la demora excesiva en la resolución de un proceso civil</w:t>
      </w:r>
      <w:r w:rsidR="00243BE7">
        <w:rPr>
          <w:rFonts w:ascii="Verdana" w:hAnsi="Verdana"/>
          <w:sz w:val="20"/>
          <w:szCs w:val="20"/>
        </w:rPr>
        <w:t xml:space="preserve"> y </w:t>
      </w:r>
      <w:r w:rsidR="002500E3">
        <w:rPr>
          <w:rFonts w:ascii="Verdana" w:hAnsi="Verdana"/>
          <w:sz w:val="20"/>
          <w:szCs w:val="20"/>
        </w:rPr>
        <w:t xml:space="preserve">en </w:t>
      </w:r>
      <w:r w:rsidR="00EE29B6">
        <w:rPr>
          <w:rFonts w:ascii="Verdana" w:hAnsi="Verdana"/>
          <w:sz w:val="20"/>
          <w:szCs w:val="20"/>
        </w:rPr>
        <w:t>la ejecución de la sentencia que ordenó el pago de una</w:t>
      </w:r>
      <w:r w:rsidR="00243BE7">
        <w:rPr>
          <w:rFonts w:ascii="Verdana" w:hAnsi="Verdana"/>
          <w:sz w:val="20"/>
          <w:szCs w:val="20"/>
        </w:rPr>
        <w:t xml:space="preserve"> indemnización por </w:t>
      </w:r>
      <w:r w:rsidR="00243BE7" w:rsidRPr="0011186E">
        <w:rPr>
          <w:rFonts w:ascii="Verdana" w:hAnsi="Verdana"/>
          <w:sz w:val="20"/>
          <w:szCs w:val="20"/>
        </w:rPr>
        <w:t>daños y perjuicios</w:t>
      </w:r>
      <w:r w:rsidR="00155117" w:rsidRPr="0011186E">
        <w:rPr>
          <w:rFonts w:ascii="Verdana" w:hAnsi="Verdana"/>
          <w:sz w:val="20"/>
          <w:szCs w:val="20"/>
        </w:rPr>
        <w:t xml:space="preserve">, </w:t>
      </w:r>
      <w:r w:rsidR="00B35270">
        <w:rPr>
          <w:rFonts w:ascii="Verdana" w:hAnsi="Verdana"/>
          <w:sz w:val="20"/>
          <w:szCs w:val="20"/>
        </w:rPr>
        <w:t xml:space="preserve">ante la demanda interpuesta </w:t>
      </w:r>
      <w:r w:rsidR="00155117" w:rsidRPr="0011186E">
        <w:rPr>
          <w:rFonts w:ascii="Verdana" w:hAnsi="Verdana"/>
          <w:sz w:val="20"/>
          <w:szCs w:val="20"/>
        </w:rPr>
        <w:t xml:space="preserve">por el </w:t>
      </w:r>
      <w:r w:rsidR="000B2F3B">
        <w:rPr>
          <w:rFonts w:ascii="Verdana" w:hAnsi="Verdana"/>
          <w:sz w:val="20"/>
          <w:szCs w:val="20"/>
        </w:rPr>
        <w:t>padre de Sebastián Furlan</w:t>
      </w:r>
      <w:r w:rsidR="002500E3">
        <w:rPr>
          <w:rFonts w:ascii="Verdana" w:hAnsi="Verdana"/>
          <w:sz w:val="20"/>
          <w:szCs w:val="20"/>
        </w:rPr>
        <w:t>,</w:t>
      </w:r>
      <w:r w:rsidR="000B2F3B">
        <w:rPr>
          <w:rFonts w:ascii="Verdana" w:hAnsi="Verdana"/>
          <w:sz w:val="20"/>
          <w:szCs w:val="20"/>
        </w:rPr>
        <w:t xml:space="preserve"> debido a </w:t>
      </w:r>
      <w:r w:rsidR="00155117" w:rsidRPr="0011186E">
        <w:rPr>
          <w:rFonts w:ascii="Verdana" w:hAnsi="Verdana"/>
          <w:sz w:val="20"/>
          <w:szCs w:val="20"/>
        </w:rPr>
        <w:t>la incapacidad resultante del accidente sufrido por su hijo</w:t>
      </w:r>
      <w:r w:rsidR="002500E3">
        <w:rPr>
          <w:rFonts w:ascii="Verdana" w:hAnsi="Verdana"/>
          <w:sz w:val="20"/>
          <w:szCs w:val="20"/>
        </w:rPr>
        <w:t xml:space="preserve"> de 14 años de edad</w:t>
      </w:r>
      <w:r w:rsidR="00155117" w:rsidRPr="0011186E">
        <w:rPr>
          <w:rFonts w:ascii="Verdana" w:hAnsi="Verdana"/>
          <w:sz w:val="20"/>
          <w:szCs w:val="20"/>
        </w:rPr>
        <w:t>, en diciembre de 1988</w:t>
      </w:r>
      <w:r w:rsidR="00EE29B6">
        <w:rPr>
          <w:rFonts w:ascii="Verdana" w:hAnsi="Verdana"/>
          <w:sz w:val="20"/>
          <w:szCs w:val="20"/>
        </w:rPr>
        <w:t>,</w:t>
      </w:r>
      <w:r w:rsidR="00155117" w:rsidRPr="0011186E">
        <w:rPr>
          <w:rFonts w:ascii="Verdana" w:hAnsi="Verdana"/>
          <w:sz w:val="20"/>
          <w:szCs w:val="20"/>
        </w:rPr>
        <w:t xml:space="preserve"> </w:t>
      </w:r>
      <w:r w:rsidR="006842BA">
        <w:rPr>
          <w:rFonts w:ascii="Verdana" w:hAnsi="Verdana"/>
          <w:sz w:val="20"/>
          <w:szCs w:val="20"/>
        </w:rPr>
        <w:t xml:space="preserve">cuando se encontraba jugando </w:t>
      </w:r>
      <w:r w:rsidR="00155117" w:rsidRPr="0011186E">
        <w:rPr>
          <w:rFonts w:ascii="Verdana" w:hAnsi="Verdana"/>
          <w:sz w:val="20"/>
          <w:szCs w:val="20"/>
        </w:rPr>
        <w:t>en un predio propiedad del Ejército argentino</w:t>
      </w:r>
      <w:r w:rsidR="00B35270">
        <w:rPr>
          <w:rStyle w:val="Refdenotaalpie"/>
          <w:rFonts w:ascii="Verdana" w:hAnsi="Verdana"/>
          <w:sz w:val="20"/>
          <w:szCs w:val="20"/>
        </w:rPr>
        <w:footnoteReference w:id="2"/>
      </w:r>
      <w:r w:rsidR="006842BA">
        <w:rPr>
          <w:rFonts w:ascii="Verdana" w:hAnsi="Verdana"/>
          <w:sz w:val="20"/>
          <w:szCs w:val="20"/>
        </w:rPr>
        <w:t xml:space="preserve"> y se golpeó la cabeza con un objeto muy pesado</w:t>
      </w:r>
      <w:r w:rsidR="0011186E" w:rsidRPr="0011186E">
        <w:rPr>
          <w:rFonts w:ascii="Verdana" w:hAnsi="Verdana"/>
          <w:sz w:val="20"/>
          <w:szCs w:val="20"/>
        </w:rPr>
        <w:t>.</w:t>
      </w:r>
      <w:r w:rsidR="00155117" w:rsidRPr="0011186E">
        <w:rPr>
          <w:rFonts w:ascii="Verdana" w:hAnsi="Verdana"/>
          <w:sz w:val="20"/>
          <w:szCs w:val="20"/>
        </w:rPr>
        <w:t xml:space="preserve"> </w:t>
      </w:r>
      <w:r w:rsidR="001A4F24">
        <w:rPr>
          <w:rFonts w:ascii="Verdana" w:hAnsi="Verdana"/>
          <w:sz w:val="20"/>
          <w:szCs w:val="20"/>
        </w:rPr>
        <w:t>L</w:t>
      </w:r>
      <w:r w:rsidR="00EE29B6">
        <w:rPr>
          <w:rFonts w:ascii="Verdana" w:hAnsi="Verdana"/>
          <w:sz w:val="20"/>
          <w:szCs w:val="20"/>
        </w:rPr>
        <w:t xml:space="preserve">a Corte </w:t>
      </w:r>
      <w:r w:rsidR="001A4F24">
        <w:rPr>
          <w:rFonts w:ascii="Verdana" w:hAnsi="Verdana"/>
          <w:sz w:val="20"/>
          <w:szCs w:val="20"/>
        </w:rPr>
        <w:t xml:space="preserve">también </w:t>
      </w:r>
      <w:r w:rsidR="00EE29B6">
        <w:rPr>
          <w:rFonts w:ascii="Verdana" w:hAnsi="Verdana"/>
          <w:sz w:val="20"/>
          <w:szCs w:val="20"/>
        </w:rPr>
        <w:t xml:space="preserve">consideró que </w:t>
      </w:r>
      <w:r w:rsidR="00FA7728">
        <w:rPr>
          <w:rFonts w:ascii="Verdana" w:hAnsi="Verdana"/>
          <w:sz w:val="20"/>
          <w:szCs w:val="20"/>
        </w:rPr>
        <w:t xml:space="preserve">en la ejecución de la </w:t>
      </w:r>
      <w:r w:rsidR="001A4F24">
        <w:rPr>
          <w:rFonts w:ascii="Verdana" w:hAnsi="Verdana"/>
          <w:sz w:val="20"/>
          <w:szCs w:val="20"/>
        </w:rPr>
        <w:t xml:space="preserve">referida </w:t>
      </w:r>
      <w:r w:rsidR="00FA7728">
        <w:rPr>
          <w:rFonts w:ascii="Verdana" w:hAnsi="Verdana"/>
          <w:sz w:val="20"/>
          <w:szCs w:val="20"/>
        </w:rPr>
        <w:t xml:space="preserve">sentencia </w:t>
      </w:r>
      <w:r w:rsidR="00EE29B6">
        <w:rPr>
          <w:rFonts w:ascii="Verdana" w:hAnsi="Verdana"/>
          <w:sz w:val="20"/>
          <w:szCs w:val="20"/>
        </w:rPr>
        <w:t xml:space="preserve">hubo una reducción desproporcionada del monto </w:t>
      </w:r>
      <w:r w:rsidR="009F3C0E">
        <w:rPr>
          <w:rFonts w:ascii="Verdana" w:hAnsi="Verdana"/>
          <w:sz w:val="20"/>
          <w:szCs w:val="20"/>
        </w:rPr>
        <w:t xml:space="preserve">de </w:t>
      </w:r>
      <w:r w:rsidR="00EE29B6">
        <w:rPr>
          <w:rFonts w:ascii="Verdana" w:hAnsi="Verdana"/>
          <w:sz w:val="20"/>
          <w:szCs w:val="20"/>
        </w:rPr>
        <w:t>la indemnización ordenada a favor de Sebastián Furlan</w:t>
      </w:r>
      <w:r w:rsidR="008E5814">
        <w:rPr>
          <w:rFonts w:ascii="Verdana" w:hAnsi="Verdana"/>
          <w:sz w:val="20"/>
          <w:szCs w:val="20"/>
        </w:rPr>
        <w:t>. Asimismo, las referidas</w:t>
      </w:r>
      <w:r w:rsidR="00EE29B6">
        <w:rPr>
          <w:rFonts w:ascii="Verdana" w:hAnsi="Verdana"/>
          <w:sz w:val="20"/>
          <w:szCs w:val="20"/>
        </w:rPr>
        <w:t xml:space="preserve"> demora </w:t>
      </w:r>
      <w:r w:rsidR="008E5814">
        <w:rPr>
          <w:rFonts w:ascii="Verdana" w:hAnsi="Verdana"/>
          <w:sz w:val="20"/>
          <w:szCs w:val="20"/>
        </w:rPr>
        <w:t xml:space="preserve">y reducción </w:t>
      </w:r>
      <w:r w:rsidR="00EE29B6">
        <w:rPr>
          <w:rFonts w:ascii="Verdana" w:hAnsi="Verdana"/>
          <w:sz w:val="20"/>
          <w:szCs w:val="20"/>
        </w:rPr>
        <w:t>incidi</w:t>
      </w:r>
      <w:r w:rsidR="008E5814">
        <w:rPr>
          <w:rFonts w:ascii="Verdana" w:hAnsi="Verdana"/>
          <w:sz w:val="20"/>
          <w:szCs w:val="20"/>
        </w:rPr>
        <w:t>eron</w:t>
      </w:r>
      <w:r w:rsidR="00EE29B6">
        <w:rPr>
          <w:rFonts w:ascii="Verdana" w:hAnsi="Verdana"/>
          <w:sz w:val="20"/>
          <w:szCs w:val="20"/>
        </w:rPr>
        <w:t xml:space="preserve"> en </w:t>
      </w:r>
      <w:r w:rsidR="00FA7728">
        <w:rPr>
          <w:rFonts w:ascii="Verdana" w:hAnsi="Verdana"/>
          <w:sz w:val="20"/>
          <w:szCs w:val="20"/>
        </w:rPr>
        <w:t xml:space="preserve">que Sebastián Furlan no pudiera recibir una adecuada rehabilitación y </w:t>
      </w:r>
      <w:r w:rsidR="00EE29B6">
        <w:rPr>
          <w:rFonts w:ascii="Verdana" w:hAnsi="Verdana"/>
          <w:sz w:val="20"/>
          <w:szCs w:val="20"/>
        </w:rPr>
        <w:t>atención m</w:t>
      </w:r>
      <w:r w:rsidR="00FA7728">
        <w:rPr>
          <w:rFonts w:ascii="Verdana" w:hAnsi="Verdana"/>
          <w:sz w:val="20"/>
          <w:szCs w:val="20"/>
        </w:rPr>
        <w:t>édica y</w:t>
      </w:r>
      <w:r w:rsidR="00EE29B6">
        <w:rPr>
          <w:rFonts w:ascii="Verdana" w:hAnsi="Verdana"/>
          <w:sz w:val="20"/>
          <w:szCs w:val="20"/>
        </w:rPr>
        <w:t xml:space="preserve"> psicológica. </w:t>
      </w:r>
      <w:r w:rsidR="0011186E" w:rsidRPr="0011186E">
        <w:rPr>
          <w:rFonts w:ascii="Verdana" w:hAnsi="Verdana"/>
          <w:sz w:val="20"/>
          <w:szCs w:val="20"/>
        </w:rPr>
        <w:t xml:space="preserve">Al analizar las referidas violaciones, este Tribunal tomó en cuenta que al momento del accidente Sebastián Furlan era un niño de 14 años y, </w:t>
      </w:r>
      <w:r w:rsidR="00155117" w:rsidRPr="0011186E">
        <w:rPr>
          <w:rFonts w:ascii="Verdana" w:hAnsi="Verdana"/>
          <w:sz w:val="20"/>
          <w:szCs w:val="20"/>
        </w:rPr>
        <w:t>posterior</w:t>
      </w:r>
      <w:r w:rsidR="0011186E" w:rsidRPr="0011186E">
        <w:rPr>
          <w:rFonts w:ascii="Verdana" w:hAnsi="Verdana"/>
          <w:sz w:val="20"/>
          <w:szCs w:val="20"/>
        </w:rPr>
        <w:t>mente</w:t>
      </w:r>
      <w:r w:rsidR="00155117" w:rsidRPr="0011186E">
        <w:rPr>
          <w:rFonts w:ascii="Verdana" w:hAnsi="Verdana"/>
          <w:sz w:val="20"/>
          <w:szCs w:val="20"/>
        </w:rPr>
        <w:t>, un adulto con discapacidad</w:t>
      </w:r>
      <w:r w:rsidR="0016257A">
        <w:rPr>
          <w:rFonts w:ascii="Verdana" w:hAnsi="Verdana"/>
          <w:sz w:val="20"/>
          <w:szCs w:val="20"/>
        </w:rPr>
        <w:t xml:space="preserve"> intelectual</w:t>
      </w:r>
      <w:r w:rsidR="002500E3">
        <w:rPr>
          <w:rFonts w:ascii="Verdana" w:hAnsi="Verdana"/>
          <w:sz w:val="20"/>
          <w:szCs w:val="20"/>
        </w:rPr>
        <w:t>,</w:t>
      </w:r>
      <w:r w:rsidR="006842BA">
        <w:rPr>
          <w:rFonts w:ascii="Verdana" w:hAnsi="Verdana"/>
          <w:sz w:val="20"/>
          <w:szCs w:val="20"/>
        </w:rPr>
        <w:t xml:space="preserve"> </w:t>
      </w:r>
      <w:r w:rsidR="002500E3">
        <w:rPr>
          <w:rFonts w:ascii="Verdana" w:hAnsi="Verdana"/>
          <w:sz w:val="20"/>
          <w:szCs w:val="20"/>
        </w:rPr>
        <w:t xml:space="preserve">así como </w:t>
      </w:r>
      <w:r w:rsidR="006842BA">
        <w:rPr>
          <w:rFonts w:ascii="Verdana" w:hAnsi="Verdana"/>
          <w:sz w:val="20"/>
          <w:szCs w:val="20"/>
        </w:rPr>
        <w:t>que pertenecía a una familia de bajos recursos económicos</w:t>
      </w:r>
      <w:r w:rsidR="00155117" w:rsidRPr="0011186E">
        <w:rPr>
          <w:rFonts w:ascii="Verdana" w:hAnsi="Verdana"/>
          <w:sz w:val="20"/>
          <w:szCs w:val="20"/>
        </w:rPr>
        <w:t>.</w:t>
      </w:r>
      <w:r w:rsidR="0011186E" w:rsidRPr="0011186E">
        <w:rPr>
          <w:rFonts w:ascii="Verdana" w:hAnsi="Verdana" w:cs="Arial"/>
          <w:sz w:val="20"/>
          <w:szCs w:val="20"/>
          <w:shd w:val="clear" w:color="auto" w:fill="FFFFFF"/>
        </w:rPr>
        <w:t xml:space="preserve"> </w:t>
      </w:r>
      <w:r w:rsidR="00236C4D" w:rsidRPr="0011186E">
        <w:rPr>
          <w:rFonts w:ascii="Verdana" w:hAnsi="Verdana"/>
          <w:sz w:val="20"/>
          <w:szCs w:val="20"/>
        </w:rPr>
        <w:t>La Corte estable</w:t>
      </w:r>
      <w:r w:rsidR="00157974" w:rsidRPr="0011186E">
        <w:rPr>
          <w:rFonts w:ascii="Verdana" w:hAnsi="Verdana"/>
          <w:sz w:val="20"/>
          <w:szCs w:val="20"/>
        </w:rPr>
        <w:t>ció que su Sentencia constituye</w:t>
      </w:r>
      <w:r w:rsidR="00236C4D" w:rsidRPr="0011186E">
        <w:rPr>
          <w:rFonts w:ascii="Verdana" w:hAnsi="Verdana"/>
          <w:sz w:val="20"/>
          <w:szCs w:val="20"/>
        </w:rPr>
        <w:t xml:space="preserve"> </w:t>
      </w:r>
      <w:r w:rsidR="00E71DB0" w:rsidRPr="0011186E">
        <w:rPr>
          <w:rFonts w:ascii="Verdana" w:hAnsi="Verdana"/>
          <w:sz w:val="20"/>
          <w:szCs w:val="20"/>
        </w:rPr>
        <w:t>por sí misma</w:t>
      </w:r>
      <w:r w:rsidR="00236C4D" w:rsidRPr="0011186E">
        <w:rPr>
          <w:rFonts w:ascii="Verdana" w:hAnsi="Verdana"/>
          <w:sz w:val="20"/>
          <w:szCs w:val="20"/>
        </w:rPr>
        <w:t xml:space="preserve"> una forma de reparaci</w:t>
      </w:r>
      <w:r w:rsidR="00626FB9" w:rsidRPr="0011186E">
        <w:rPr>
          <w:rFonts w:ascii="Verdana" w:hAnsi="Verdana"/>
          <w:sz w:val="20"/>
          <w:szCs w:val="20"/>
        </w:rPr>
        <w:t>ón y</w:t>
      </w:r>
      <w:r w:rsidR="00236C4D" w:rsidRPr="0011186E">
        <w:rPr>
          <w:rFonts w:ascii="Verdana" w:hAnsi="Verdana"/>
          <w:sz w:val="20"/>
          <w:szCs w:val="20"/>
        </w:rPr>
        <w:t xml:space="preserve"> ordenó al Estado </w:t>
      </w:r>
      <w:r w:rsidR="00D9113D">
        <w:rPr>
          <w:rFonts w:ascii="Verdana" w:hAnsi="Verdana"/>
          <w:sz w:val="20"/>
          <w:szCs w:val="20"/>
        </w:rPr>
        <w:t xml:space="preserve">la adopción de </w:t>
      </w:r>
      <w:r w:rsidR="00236C4D" w:rsidRPr="0011186E">
        <w:rPr>
          <w:rFonts w:ascii="Verdana" w:hAnsi="Verdana"/>
          <w:sz w:val="20"/>
          <w:szCs w:val="20"/>
        </w:rPr>
        <w:t xml:space="preserve">medidas </w:t>
      </w:r>
      <w:r w:rsidR="00D9113D">
        <w:rPr>
          <w:rFonts w:ascii="Verdana" w:hAnsi="Verdana"/>
          <w:sz w:val="20"/>
          <w:szCs w:val="20"/>
        </w:rPr>
        <w:t xml:space="preserve">adicionales </w:t>
      </w:r>
      <w:r w:rsidR="00236C4D" w:rsidRPr="0011186E">
        <w:rPr>
          <w:rFonts w:ascii="Verdana" w:hAnsi="Verdana"/>
          <w:sz w:val="20"/>
          <w:szCs w:val="20"/>
        </w:rPr>
        <w:t>de reparación (</w:t>
      </w:r>
      <w:r w:rsidR="00236C4D" w:rsidRPr="0011186E">
        <w:rPr>
          <w:rFonts w:ascii="Verdana" w:hAnsi="Verdana"/>
          <w:i/>
          <w:sz w:val="20"/>
          <w:szCs w:val="20"/>
        </w:rPr>
        <w:t xml:space="preserve">infra </w:t>
      </w:r>
      <w:r w:rsidR="00236C4D" w:rsidRPr="0011186E">
        <w:rPr>
          <w:rFonts w:ascii="Verdana" w:hAnsi="Verdana"/>
          <w:sz w:val="20"/>
          <w:szCs w:val="20"/>
        </w:rPr>
        <w:t>Considerando 1).</w:t>
      </w:r>
    </w:p>
    <w:p w:rsidR="001A4841" w:rsidRPr="001A4841" w:rsidRDefault="001A4841" w:rsidP="00FC205A">
      <w:pPr>
        <w:numPr>
          <w:ilvl w:val="0"/>
          <w:numId w:val="2"/>
        </w:numPr>
        <w:spacing w:before="120" w:after="120" w:line="240" w:lineRule="auto"/>
        <w:ind w:left="0" w:firstLine="0"/>
        <w:jc w:val="both"/>
        <w:rPr>
          <w:rFonts w:ascii="Verdana" w:hAnsi="Verdana" w:cs="Arial"/>
          <w:sz w:val="20"/>
          <w:szCs w:val="20"/>
          <w:shd w:val="clear" w:color="auto" w:fill="FFFFFF"/>
        </w:rPr>
      </w:pPr>
      <w:r w:rsidRPr="001A4841">
        <w:rPr>
          <w:rFonts w:ascii="Verdana" w:hAnsi="Verdana"/>
          <w:sz w:val="20"/>
          <w:szCs w:val="20"/>
        </w:rPr>
        <w:lastRenderedPageBreak/>
        <w:t>La Resolución</w:t>
      </w:r>
      <w:r>
        <w:rPr>
          <w:rFonts w:ascii="Verdana" w:hAnsi="Verdana"/>
          <w:sz w:val="20"/>
          <w:szCs w:val="20"/>
        </w:rPr>
        <w:t xml:space="preserve"> </w:t>
      </w:r>
      <w:r w:rsidR="002A2BC7">
        <w:rPr>
          <w:rFonts w:ascii="Verdana" w:hAnsi="Verdana"/>
          <w:sz w:val="20"/>
          <w:szCs w:val="20"/>
        </w:rPr>
        <w:t xml:space="preserve">conjunta </w:t>
      </w:r>
      <w:r w:rsidRPr="001A4841">
        <w:rPr>
          <w:rFonts w:ascii="Verdana" w:hAnsi="Verdana"/>
          <w:sz w:val="20"/>
          <w:szCs w:val="20"/>
        </w:rPr>
        <w:t>emitida por la Corte el 26 de enero de 2015</w:t>
      </w:r>
      <w:r w:rsidR="002A2BC7">
        <w:rPr>
          <w:rFonts w:ascii="Verdana" w:hAnsi="Verdana"/>
          <w:sz w:val="20"/>
          <w:szCs w:val="20"/>
        </w:rPr>
        <w:t>,</w:t>
      </w:r>
      <w:r w:rsidRPr="001A4841">
        <w:rPr>
          <w:rFonts w:ascii="Verdana" w:hAnsi="Verdana"/>
          <w:sz w:val="20"/>
          <w:szCs w:val="20"/>
        </w:rPr>
        <w:t xml:space="preserve"> </w:t>
      </w:r>
      <w:r>
        <w:rPr>
          <w:rFonts w:ascii="Verdana" w:hAnsi="Verdana"/>
          <w:sz w:val="20"/>
          <w:szCs w:val="20"/>
        </w:rPr>
        <w:t>en relación con</w:t>
      </w:r>
      <w:r w:rsidRPr="001A4841">
        <w:rPr>
          <w:rFonts w:ascii="Verdana" w:hAnsi="Verdana"/>
          <w:sz w:val="20"/>
          <w:szCs w:val="20"/>
        </w:rPr>
        <w:t xml:space="preserve"> </w:t>
      </w:r>
      <w:r>
        <w:rPr>
          <w:rFonts w:ascii="Verdana" w:hAnsi="Verdana"/>
          <w:sz w:val="20"/>
          <w:szCs w:val="20"/>
        </w:rPr>
        <w:t xml:space="preserve">los </w:t>
      </w:r>
      <w:r w:rsidRPr="001A4841">
        <w:rPr>
          <w:rFonts w:ascii="Verdana" w:hAnsi="Verdana"/>
          <w:sz w:val="20"/>
          <w:szCs w:val="20"/>
        </w:rPr>
        <w:t>reintegro</w:t>
      </w:r>
      <w:r>
        <w:rPr>
          <w:rFonts w:ascii="Verdana" w:hAnsi="Verdana"/>
          <w:sz w:val="20"/>
          <w:szCs w:val="20"/>
        </w:rPr>
        <w:t>s</w:t>
      </w:r>
      <w:r w:rsidRPr="001A4841">
        <w:rPr>
          <w:rFonts w:ascii="Verdana" w:hAnsi="Verdana"/>
          <w:sz w:val="20"/>
          <w:szCs w:val="20"/>
        </w:rPr>
        <w:t xml:space="preserve"> realizado</w:t>
      </w:r>
      <w:r>
        <w:rPr>
          <w:rFonts w:ascii="Verdana" w:hAnsi="Verdana"/>
          <w:sz w:val="20"/>
          <w:szCs w:val="20"/>
        </w:rPr>
        <w:t>s</w:t>
      </w:r>
      <w:r w:rsidRPr="001A4841">
        <w:rPr>
          <w:rFonts w:ascii="Verdana" w:hAnsi="Verdana"/>
          <w:sz w:val="20"/>
          <w:szCs w:val="20"/>
        </w:rPr>
        <w:t xml:space="preserve"> por el Estado al Fondo de Asistencia Legal a Víctimas (en adelante “Fondo de Asistencia”) </w:t>
      </w:r>
      <w:r w:rsidR="0041264C">
        <w:rPr>
          <w:rFonts w:ascii="Verdana" w:hAnsi="Verdana"/>
          <w:sz w:val="20"/>
          <w:szCs w:val="20"/>
        </w:rPr>
        <w:t>por los gastos erogados en la etapa de fondo de</w:t>
      </w:r>
      <w:r w:rsidRPr="001A4841">
        <w:rPr>
          <w:rFonts w:ascii="Verdana" w:hAnsi="Verdana"/>
          <w:sz w:val="20"/>
          <w:szCs w:val="20"/>
        </w:rPr>
        <w:t xml:space="preserve"> </w:t>
      </w:r>
      <w:r w:rsidR="002A2BC7">
        <w:rPr>
          <w:rFonts w:ascii="Verdana" w:hAnsi="Verdana"/>
          <w:sz w:val="20"/>
          <w:szCs w:val="20"/>
        </w:rPr>
        <w:t xml:space="preserve">cinco </w:t>
      </w:r>
      <w:r>
        <w:rPr>
          <w:rFonts w:ascii="Verdana" w:hAnsi="Verdana"/>
          <w:sz w:val="20"/>
          <w:szCs w:val="20"/>
        </w:rPr>
        <w:t>casos, incluyendo este</w:t>
      </w:r>
      <w:r w:rsidRPr="001A4841">
        <w:rPr>
          <w:rStyle w:val="Refdenotaalpie"/>
          <w:rFonts w:ascii="Verdana" w:hAnsi="Verdana"/>
          <w:sz w:val="20"/>
          <w:szCs w:val="20"/>
        </w:rPr>
        <w:footnoteReference w:id="3"/>
      </w:r>
      <w:r w:rsidRPr="001A4841">
        <w:rPr>
          <w:rFonts w:ascii="Verdana" w:hAnsi="Verdana"/>
          <w:sz w:val="20"/>
          <w:szCs w:val="20"/>
        </w:rPr>
        <w:t>.</w:t>
      </w:r>
    </w:p>
    <w:p w:rsidR="009A4598" w:rsidRDefault="004E0819" w:rsidP="00FC205A">
      <w:pPr>
        <w:numPr>
          <w:ilvl w:val="0"/>
          <w:numId w:val="2"/>
        </w:numPr>
        <w:spacing w:before="120" w:after="120" w:line="240" w:lineRule="auto"/>
        <w:ind w:left="0" w:firstLine="0"/>
        <w:jc w:val="both"/>
        <w:rPr>
          <w:rFonts w:ascii="Verdana" w:hAnsi="Verdana" w:cs="Arial"/>
          <w:sz w:val="20"/>
          <w:szCs w:val="20"/>
          <w:shd w:val="clear" w:color="auto" w:fill="FFFFFF"/>
        </w:rPr>
      </w:pPr>
      <w:r>
        <w:rPr>
          <w:rFonts w:ascii="Verdana" w:hAnsi="Verdana" w:cs="Arial"/>
          <w:sz w:val="20"/>
          <w:szCs w:val="20"/>
          <w:shd w:val="clear" w:color="auto" w:fill="FFFFFF"/>
        </w:rPr>
        <w:t>Los siete informes presentados por el Estado entre febrero de 2013 y agosto de 2014</w:t>
      </w:r>
      <w:r>
        <w:rPr>
          <w:rStyle w:val="Refdenotaalpie"/>
          <w:rFonts w:ascii="Verdana" w:hAnsi="Verdana" w:cs="Arial"/>
          <w:sz w:val="20"/>
          <w:szCs w:val="20"/>
          <w:shd w:val="clear" w:color="auto" w:fill="FFFFFF"/>
        </w:rPr>
        <w:footnoteReference w:id="4"/>
      </w:r>
      <w:r>
        <w:rPr>
          <w:rFonts w:ascii="Verdana" w:hAnsi="Verdana" w:cs="Arial"/>
          <w:sz w:val="20"/>
          <w:szCs w:val="20"/>
          <w:shd w:val="clear" w:color="auto" w:fill="FFFFFF"/>
        </w:rPr>
        <w:t>, en respuesta a solicitudes efectuadas por la Corte o su Presidente mediante notas de la Secretaría del Tribunal</w:t>
      </w:r>
      <w:r w:rsidR="00F53D21">
        <w:rPr>
          <w:rFonts w:ascii="Verdana" w:hAnsi="Verdana" w:cs="Arial"/>
          <w:sz w:val="20"/>
          <w:szCs w:val="20"/>
          <w:shd w:val="clear" w:color="auto" w:fill="FFFFFF"/>
        </w:rPr>
        <w:t xml:space="preserve"> (en adelante </w:t>
      </w:r>
      <w:r w:rsidR="002A2BC7">
        <w:rPr>
          <w:rFonts w:ascii="Verdana" w:hAnsi="Verdana" w:cs="Arial"/>
          <w:sz w:val="20"/>
          <w:szCs w:val="20"/>
          <w:shd w:val="clear" w:color="auto" w:fill="FFFFFF"/>
        </w:rPr>
        <w:t xml:space="preserve">también </w:t>
      </w:r>
      <w:r w:rsidR="00F53D21">
        <w:rPr>
          <w:rFonts w:ascii="Verdana" w:hAnsi="Verdana" w:cs="Arial"/>
          <w:sz w:val="20"/>
          <w:szCs w:val="20"/>
          <w:shd w:val="clear" w:color="auto" w:fill="FFFFFF"/>
        </w:rPr>
        <w:t>“la Secretaría”)</w:t>
      </w:r>
      <w:r>
        <w:rPr>
          <w:rFonts w:ascii="Verdana" w:hAnsi="Verdana" w:cs="Arial"/>
          <w:sz w:val="20"/>
          <w:szCs w:val="20"/>
          <w:shd w:val="clear" w:color="auto" w:fill="FFFFFF"/>
        </w:rPr>
        <w:t>.</w:t>
      </w:r>
    </w:p>
    <w:p w:rsidR="001A60EA" w:rsidRDefault="004E0819" w:rsidP="00FC205A">
      <w:pPr>
        <w:numPr>
          <w:ilvl w:val="0"/>
          <w:numId w:val="2"/>
        </w:numPr>
        <w:spacing w:before="120" w:after="120" w:line="240" w:lineRule="auto"/>
        <w:ind w:left="0" w:firstLine="0"/>
        <w:jc w:val="both"/>
        <w:rPr>
          <w:rFonts w:ascii="Verdana" w:hAnsi="Verdana" w:cs="Arial"/>
          <w:sz w:val="20"/>
          <w:szCs w:val="20"/>
          <w:shd w:val="clear" w:color="auto" w:fill="FFFFFF"/>
        </w:rPr>
      </w:pPr>
      <w:r>
        <w:rPr>
          <w:rFonts w:ascii="Verdana" w:hAnsi="Verdana" w:cs="Arial"/>
          <w:sz w:val="20"/>
          <w:szCs w:val="20"/>
          <w:shd w:val="clear" w:color="auto" w:fill="FFFFFF"/>
        </w:rPr>
        <w:t xml:space="preserve">Los cuatro escritos </w:t>
      </w:r>
      <w:r w:rsidR="00937639">
        <w:rPr>
          <w:rFonts w:ascii="Verdana" w:hAnsi="Verdana" w:cs="Arial"/>
          <w:sz w:val="20"/>
          <w:szCs w:val="20"/>
          <w:shd w:val="clear" w:color="auto" w:fill="FFFFFF"/>
        </w:rPr>
        <w:t>presentados por la representante</w:t>
      </w:r>
      <w:r>
        <w:rPr>
          <w:rFonts w:ascii="Verdana" w:hAnsi="Verdana" w:cs="Arial"/>
          <w:sz w:val="20"/>
          <w:szCs w:val="20"/>
          <w:shd w:val="clear" w:color="auto" w:fill="FFFFFF"/>
        </w:rPr>
        <w:t xml:space="preserve"> de las víctimas (en adelante “l</w:t>
      </w:r>
      <w:r w:rsidR="00937639">
        <w:rPr>
          <w:rFonts w:ascii="Verdana" w:hAnsi="Verdana" w:cs="Arial"/>
          <w:sz w:val="20"/>
          <w:szCs w:val="20"/>
          <w:shd w:val="clear" w:color="auto" w:fill="FFFFFF"/>
        </w:rPr>
        <w:t>a</w:t>
      </w:r>
      <w:r>
        <w:rPr>
          <w:rFonts w:ascii="Verdana" w:hAnsi="Verdana" w:cs="Arial"/>
          <w:sz w:val="20"/>
          <w:szCs w:val="20"/>
          <w:shd w:val="clear" w:color="auto" w:fill="FFFFFF"/>
        </w:rPr>
        <w:t xml:space="preserve"> representante”</w:t>
      </w:r>
      <w:r w:rsidR="00E379BE">
        <w:rPr>
          <w:rFonts w:ascii="Verdana" w:hAnsi="Verdana" w:cs="Arial"/>
          <w:sz w:val="20"/>
          <w:szCs w:val="20"/>
          <w:shd w:val="clear" w:color="auto" w:fill="FFFFFF"/>
        </w:rPr>
        <w:t xml:space="preserve"> o “la defensora interamericana”</w:t>
      </w:r>
      <w:r>
        <w:rPr>
          <w:rFonts w:ascii="Verdana" w:hAnsi="Verdana" w:cs="Arial"/>
          <w:sz w:val="20"/>
          <w:szCs w:val="20"/>
          <w:shd w:val="clear" w:color="auto" w:fill="FFFFFF"/>
        </w:rPr>
        <w:t>)</w:t>
      </w:r>
      <w:r>
        <w:rPr>
          <w:rStyle w:val="Refdenotaalpie"/>
          <w:rFonts w:ascii="Verdana" w:hAnsi="Verdana" w:cs="Arial"/>
          <w:sz w:val="20"/>
          <w:szCs w:val="20"/>
          <w:shd w:val="clear" w:color="auto" w:fill="FFFFFF"/>
        </w:rPr>
        <w:footnoteReference w:id="5"/>
      </w:r>
      <w:r>
        <w:rPr>
          <w:rFonts w:ascii="Verdana" w:hAnsi="Verdana" w:cs="Arial"/>
          <w:sz w:val="20"/>
          <w:szCs w:val="20"/>
          <w:shd w:val="clear" w:color="auto" w:fill="FFFFFF"/>
        </w:rPr>
        <w:t xml:space="preserve"> entre diciembre de 2012 y septiembre de 2014</w:t>
      </w:r>
      <w:r>
        <w:rPr>
          <w:rStyle w:val="Refdenotaalpie"/>
          <w:rFonts w:ascii="Verdana" w:hAnsi="Verdana" w:cs="Arial"/>
          <w:sz w:val="20"/>
          <w:szCs w:val="20"/>
          <w:shd w:val="clear" w:color="auto" w:fill="FFFFFF"/>
        </w:rPr>
        <w:footnoteReference w:id="6"/>
      </w:r>
      <w:r w:rsidR="001A60EA">
        <w:rPr>
          <w:rFonts w:ascii="Verdana" w:hAnsi="Verdana" w:cs="Arial"/>
          <w:sz w:val="20"/>
          <w:szCs w:val="20"/>
          <w:shd w:val="clear" w:color="auto" w:fill="FFFFFF"/>
        </w:rPr>
        <w:t xml:space="preserve">. </w:t>
      </w:r>
      <w:r w:rsidR="003150CC">
        <w:rPr>
          <w:rFonts w:ascii="Verdana" w:hAnsi="Verdana" w:cs="Arial"/>
          <w:sz w:val="20"/>
          <w:szCs w:val="20"/>
          <w:shd w:val="clear" w:color="auto" w:fill="FFFFFF"/>
        </w:rPr>
        <w:t>En el escrito de agosto de 2013</w:t>
      </w:r>
      <w:r w:rsidR="00F9649E" w:rsidRPr="0001679F">
        <w:rPr>
          <w:rFonts w:ascii="Verdana" w:hAnsi="Verdana" w:cs="Arial"/>
          <w:sz w:val="20"/>
          <w:szCs w:val="20"/>
          <w:shd w:val="clear" w:color="auto" w:fill="FFFFFF"/>
        </w:rPr>
        <w:t xml:space="preserve"> comunicó sobre el fallecimiento de la víctima Susana Fernández.</w:t>
      </w:r>
      <w:r w:rsidR="00F9649E">
        <w:rPr>
          <w:rFonts w:ascii="Verdana" w:hAnsi="Verdana" w:cs="Arial"/>
          <w:sz w:val="20"/>
          <w:szCs w:val="20"/>
          <w:shd w:val="clear" w:color="auto" w:fill="FFFFFF"/>
        </w:rPr>
        <w:t xml:space="preserve"> </w:t>
      </w:r>
    </w:p>
    <w:p w:rsidR="001A4841" w:rsidRPr="004E0819" w:rsidRDefault="001A60EA" w:rsidP="00FC205A">
      <w:pPr>
        <w:numPr>
          <w:ilvl w:val="0"/>
          <w:numId w:val="2"/>
        </w:numPr>
        <w:spacing w:before="120" w:after="120" w:line="240" w:lineRule="auto"/>
        <w:ind w:left="0" w:firstLine="0"/>
        <w:jc w:val="both"/>
        <w:rPr>
          <w:rFonts w:ascii="Verdana" w:hAnsi="Verdana" w:cs="Arial"/>
          <w:sz w:val="20"/>
          <w:szCs w:val="20"/>
          <w:shd w:val="clear" w:color="auto" w:fill="FFFFFF"/>
        </w:rPr>
      </w:pPr>
      <w:r>
        <w:rPr>
          <w:rFonts w:ascii="Verdana" w:hAnsi="Verdana" w:cs="Arial"/>
          <w:sz w:val="20"/>
          <w:szCs w:val="20"/>
          <w:shd w:val="clear" w:color="auto" w:fill="FFFFFF"/>
        </w:rPr>
        <w:t>L</w:t>
      </w:r>
      <w:r w:rsidR="004E0819">
        <w:rPr>
          <w:rFonts w:ascii="Verdana" w:hAnsi="Verdana" w:cs="Arial"/>
          <w:sz w:val="20"/>
          <w:szCs w:val="20"/>
          <w:shd w:val="clear" w:color="auto" w:fill="FFFFFF"/>
        </w:rPr>
        <w:t>os cuatro escritos presentados por la víctima Danilo Furlan entre enero de 2013 y mayo de 2014</w:t>
      </w:r>
      <w:r w:rsidR="004E0819" w:rsidRPr="004765B6">
        <w:rPr>
          <w:rStyle w:val="Refdenotaalpie"/>
          <w:rFonts w:ascii="Verdana" w:hAnsi="Verdana" w:cs="Arial"/>
          <w:sz w:val="20"/>
          <w:szCs w:val="20"/>
          <w:shd w:val="clear" w:color="auto" w:fill="FFFFFF"/>
        </w:rPr>
        <w:footnoteReference w:id="7"/>
      </w:r>
      <w:r w:rsidR="004E0819">
        <w:rPr>
          <w:rFonts w:ascii="Verdana" w:hAnsi="Verdana" w:cs="Arial"/>
          <w:sz w:val="20"/>
          <w:szCs w:val="20"/>
          <w:shd w:val="clear" w:color="auto" w:fill="FFFFFF"/>
        </w:rPr>
        <w:t xml:space="preserve">. </w:t>
      </w:r>
    </w:p>
    <w:p w:rsidR="00F02226" w:rsidRPr="00AB0884" w:rsidRDefault="004E0819" w:rsidP="00FC205A">
      <w:pPr>
        <w:numPr>
          <w:ilvl w:val="0"/>
          <w:numId w:val="2"/>
        </w:numPr>
        <w:spacing w:before="120" w:after="120" w:line="240" w:lineRule="auto"/>
        <w:ind w:left="0" w:firstLine="0"/>
        <w:jc w:val="both"/>
        <w:rPr>
          <w:rFonts w:ascii="Verdana" w:hAnsi="Verdana" w:cs="Arial"/>
          <w:sz w:val="20"/>
          <w:szCs w:val="20"/>
          <w:shd w:val="clear" w:color="auto" w:fill="FFFFFF"/>
        </w:rPr>
      </w:pPr>
      <w:r>
        <w:rPr>
          <w:rFonts w:ascii="Verdana" w:hAnsi="Verdana" w:cs="Arial"/>
          <w:sz w:val="20"/>
          <w:szCs w:val="20"/>
          <w:shd w:val="clear" w:color="auto" w:fill="FFFFFF"/>
        </w:rPr>
        <w:t>Los c</w:t>
      </w:r>
      <w:r w:rsidR="00AB0884">
        <w:rPr>
          <w:rFonts w:ascii="Verdana" w:hAnsi="Verdana" w:cs="Arial"/>
          <w:sz w:val="20"/>
          <w:szCs w:val="20"/>
          <w:shd w:val="clear" w:color="auto" w:fill="FFFFFF"/>
        </w:rPr>
        <w:t>inco</w:t>
      </w:r>
      <w:r>
        <w:rPr>
          <w:rFonts w:ascii="Verdana" w:hAnsi="Verdana" w:cs="Arial"/>
          <w:sz w:val="20"/>
          <w:szCs w:val="20"/>
          <w:shd w:val="clear" w:color="auto" w:fill="FFFFFF"/>
        </w:rPr>
        <w:t xml:space="preserve"> escritos de observaciones </w:t>
      </w:r>
      <w:r w:rsidR="00F90AD1" w:rsidRPr="004E0819">
        <w:rPr>
          <w:rFonts w:ascii="Verdana" w:hAnsi="Verdana"/>
          <w:color w:val="000000"/>
          <w:sz w:val="20"/>
          <w:szCs w:val="20"/>
          <w:shd w:val="clear" w:color="auto" w:fill="FFFFFF"/>
        </w:rPr>
        <w:t>presentado</w:t>
      </w:r>
      <w:r w:rsidR="00703536" w:rsidRPr="004E0819">
        <w:rPr>
          <w:rFonts w:ascii="Verdana" w:hAnsi="Verdana"/>
          <w:color w:val="000000"/>
          <w:sz w:val="20"/>
          <w:szCs w:val="20"/>
          <w:shd w:val="clear" w:color="auto" w:fill="FFFFFF"/>
        </w:rPr>
        <w:t>s</w:t>
      </w:r>
      <w:r w:rsidR="00F90AD1" w:rsidRPr="004E0819">
        <w:rPr>
          <w:rFonts w:ascii="Verdana" w:hAnsi="Verdana"/>
          <w:color w:val="000000"/>
          <w:sz w:val="20"/>
          <w:szCs w:val="20"/>
          <w:shd w:val="clear" w:color="auto" w:fill="FFFFFF"/>
        </w:rPr>
        <w:t xml:space="preserve"> por la Comisión Interamericana de Derechos Humanos (en adelante “la Comisión</w:t>
      </w:r>
      <w:r w:rsidR="00157974" w:rsidRPr="004E0819">
        <w:rPr>
          <w:rFonts w:ascii="Verdana" w:hAnsi="Verdana"/>
          <w:color w:val="000000"/>
          <w:sz w:val="20"/>
          <w:szCs w:val="20"/>
          <w:shd w:val="clear" w:color="auto" w:fill="FFFFFF"/>
        </w:rPr>
        <w:t xml:space="preserve"> Interamericana</w:t>
      </w:r>
      <w:r w:rsidR="00F90AD1" w:rsidRPr="004E0819">
        <w:rPr>
          <w:rFonts w:ascii="Verdana" w:hAnsi="Verdana"/>
          <w:color w:val="000000"/>
          <w:sz w:val="20"/>
          <w:szCs w:val="20"/>
          <w:shd w:val="clear" w:color="auto" w:fill="FFFFFF"/>
        </w:rPr>
        <w:t>”</w:t>
      </w:r>
      <w:r w:rsidR="00157974" w:rsidRPr="004E0819">
        <w:rPr>
          <w:rFonts w:ascii="Verdana" w:hAnsi="Verdana"/>
          <w:color w:val="000000"/>
          <w:sz w:val="20"/>
          <w:szCs w:val="20"/>
          <w:shd w:val="clear" w:color="auto" w:fill="FFFFFF"/>
        </w:rPr>
        <w:t xml:space="preserve"> o “la Comisión”</w:t>
      </w:r>
      <w:r w:rsidR="0072546D" w:rsidRPr="004E0819">
        <w:rPr>
          <w:rFonts w:ascii="Verdana" w:hAnsi="Verdana"/>
          <w:color w:val="000000"/>
          <w:sz w:val="20"/>
          <w:szCs w:val="20"/>
          <w:shd w:val="clear" w:color="auto" w:fill="FFFFFF"/>
        </w:rPr>
        <w:t xml:space="preserve">) </w:t>
      </w:r>
      <w:r w:rsidR="00703536" w:rsidRPr="004E0819">
        <w:rPr>
          <w:rFonts w:ascii="Verdana" w:hAnsi="Verdana"/>
          <w:color w:val="000000"/>
          <w:sz w:val="20"/>
          <w:szCs w:val="20"/>
          <w:shd w:val="clear" w:color="auto" w:fill="FFFFFF"/>
        </w:rPr>
        <w:t xml:space="preserve">entre enero de 2013 y </w:t>
      </w:r>
      <w:r w:rsidR="00AB0884">
        <w:rPr>
          <w:rFonts w:ascii="Verdana" w:hAnsi="Verdana"/>
          <w:color w:val="000000"/>
          <w:sz w:val="20"/>
          <w:szCs w:val="20"/>
          <w:shd w:val="clear" w:color="auto" w:fill="FFFFFF"/>
        </w:rPr>
        <w:t>octubre</w:t>
      </w:r>
      <w:r w:rsidR="00703536" w:rsidRPr="004E0819">
        <w:rPr>
          <w:rFonts w:ascii="Verdana" w:hAnsi="Verdana"/>
          <w:color w:val="000000"/>
          <w:sz w:val="20"/>
          <w:szCs w:val="20"/>
          <w:shd w:val="clear" w:color="auto" w:fill="FFFFFF"/>
        </w:rPr>
        <w:t xml:space="preserve"> de </w:t>
      </w:r>
      <w:r>
        <w:rPr>
          <w:rFonts w:ascii="Verdana" w:hAnsi="Verdana"/>
          <w:color w:val="000000"/>
          <w:sz w:val="20"/>
          <w:szCs w:val="20"/>
          <w:shd w:val="clear" w:color="auto" w:fill="FFFFFF"/>
        </w:rPr>
        <w:t>2014</w:t>
      </w:r>
      <w:r w:rsidR="00703536" w:rsidRPr="00145C3C">
        <w:rPr>
          <w:rStyle w:val="Refdenotaalpie"/>
          <w:rFonts w:ascii="Verdana" w:hAnsi="Verdana"/>
          <w:color w:val="000000"/>
          <w:sz w:val="20"/>
          <w:szCs w:val="20"/>
          <w:shd w:val="clear" w:color="auto" w:fill="FFFFFF"/>
        </w:rPr>
        <w:footnoteReference w:id="8"/>
      </w:r>
      <w:r w:rsidR="00626FB9" w:rsidRPr="004E0819">
        <w:rPr>
          <w:rFonts w:ascii="Verdana" w:hAnsi="Verdana"/>
          <w:color w:val="000000"/>
          <w:sz w:val="20"/>
          <w:szCs w:val="20"/>
          <w:shd w:val="clear" w:color="auto" w:fill="FFFFFF"/>
        </w:rPr>
        <w:t>.</w:t>
      </w:r>
    </w:p>
    <w:p w:rsidR="00626FB9" w:rsidRPr="004765B6" w:rsidRDefault="00AB0884" w:rsidP="00FC205A">
      <w:pPr>
        <w:numPr>
          <w:ilvl w:val="0"/>
          <w:numId w:val="2"/>
        </w:numPr>
        <w:spacing w:before="120" w:after="120" w:line="240" w:lineRule="auto"/>
        <w:ind w:left="0" w:firstLine="0"/>
        <w:jc w:val="both"/>
        <w:rPr>
          <w:rFonts w:ascii="Verdana" w:hAnsi="Verdana" w:cs="Arial"/>
          <w:sz w:val="16"/>
          <w:szCs w:val="20"/>
          <w:shd w:val="clear" w:color="auto" w:fill="FFFFFF"/>
        </w:rPr>
      </w:pPr>
      <w:r w:rsidRPr="00AB0884">
        <w:rPr>
          <w:rFonts w:ascii="Verdana" w:hAnsi="Verdana"/>
          <w:sz w:val="20"/>
          <w:szCs w:val="20"/>
        </w:rPr>
        <w:t>La nota de la Secretaría</w:t>
      </w:r>
      <w:r w:rsidR="00D122A8">
        <w:rPr>
          <w:rFonts w:ascii="Verdana" w:hAnsi="Verdana"/>
          <w:sz w:val="20"/>
          <w:szCs w:val="20"/>
        </w:rPr>
        <w:t xml:space="preserve"> del Tribunal (en adelante “la Secretaría)</w:t>
      </w:r>
      <w:r w:rsidRPr="00AB0884">
        <w:rPr>
          <w:rFonts w:ascii="Verdana" w:hAnsi="Verdana"/>
          <w:sz w:val="20"/>
          <w:szCs w:val="20"/>
        </w:rPr>
        <w:t xml:space="preserve"> de </w:t>
      </w:r>
      <w:r>
        <w:rPr>
          <w:rFonts w:ascii="Verdana" w:hAnsi="Verdana"/>
          <w:sz w:val="20"/>
          <w:szCs w:val="20"/>
        </w:rPr>
        <w:t>14</w:t>
      </w:r>
      <w:r w:rsidRPr="00AB0884">
        <w:rPr>
          <w:rFonts w:ascii="Verdana" w:hAnsi="Verdana"/>
          <w:sz w:val="20"/>
          <w:szCs w:val="20"/>
        </w:rPr>
        <w:t xml:space="preserve"> de </w:t>
      </w:r>
      <w:r>
        <w:rPr>
          <w:rFonts w:ascii="Verdana" w:hAnsi="Verdana"/>
          <w:sz w:val="20"/>
          <w:szCs w:val="20"/>
        </w:rPr>
        <w:t>octubre</w:t>
      </w:r>
      <w:r w:rsidRPr="00AB0884">
        <w:rPr>
          <w:rFonts w:ascii="Verdana" w:hAnsi="Verdana"/>
          <w:sz w:val="20"/>
          <w:szCs w:val="20"/>
        </w:rPr>
        <w:t xml:space="preserve"> de 201</w:t>
      </w:r>
      <w:r w:rsidR="00E379BE">
        <w:rPr>
          <w:rFonts w:ascii="Verdana" w:hAnsi="Verdana"/>
          <w:sz w:val="20"/>
          <w:szCs w:val="20"/>
        </w:rPr>
        <w:t>4</w:t>
      </w:r>
      <w:r w:rsidRPr="00AB0884">
        <w:rPr>
          <w:rFonts w:ascii="Verdana" w:hAnsi="Verdana"/>
          <w:sz w:val="20"/>
          <w:szCs w:val="20"/>
        </w:rPr>
        <w:t>, mediante la cual el Presidente del Tribunal convocó al Estado, a l</w:t>
      </w:r>
      <w:r w:rsidR="0080235F">
        <w:rPr>
          <w:rFonts w:ascii="Verdana" w:hAnsi="Verdana"/>
          <w:sz w:val="20"/>
          <w:szCs w:val="20"/>
        </w:rPr>
        <w:t>a</w:t>
      </w:r>
      <w:r w:rsidRPr="00AB0884">
        <w:rPr>
          <w:rFonts w:ascii="Verdana" w:hAnsi="Verdana"/>
          <w:sz w:val="20"/>
          <w:szCs w:val="20"/>
        </w:rPr>
        <w:t xml:space="preserve"> representa</w:t>
      </w:r>
      <w:r w:rsidR="0080235F">
        <w:rPr>
          <w:rFonts w:ascii="Verdana" w:hAnsi="Verdana"/>
          <w:sz w:val="20"/>
          <w:szCs w:val="20"/>
        </w:rPr>
        <w:t>nte</w:t>
      </w:r>
      <w:r w:rsidRPr="00AB0884">
        <w:rPr>
          <w:rFonts w:ascii="Verdana" w:hAnsi="Verdana"/>
          <w:sz w:val="20"/>
          <w:szCs w:val="20"/>
        </w:rPr>
        <w:t xml:space="preserve"> y a la Comisión a una audiencia privada de supervisión de cumplimiento.</w:t>
      </w:r>
    </w:p>
    <w:p w:rsidR="00AB0884" w:rsidRPr="003A6F71" w:rsidRDefault="00410269" w:rsidP="003A6F71">
      <w:pPr>
        <w:numPr>
          <w:ilvl w:val="0"/>
          <w:numId w:val="2"/>
        </w:numPr>
        <w:spacing w:before="120" w:after="120" w:line="240" w:lineRule="auto"/>
        <w:ind w:left="0" w:firstLine="0"/>
        <w:jc w:val="both"/>
        <w:rPr>
          <w:rFonts w:ascii="Verdana" w:hAnsi="Verdana" w:cs="Arial"/>
          <w:sz w:val="20"/>
          <w:szCs w:val="20"/>
          <w:shd w:val="clear" w:color="auto" w:fill="FFFFFF"/>
        </w:rPr>
      </w:pPr>
      <w:r w:rsidRPr="003A6F71">
        <w:rPr>
          <w:rFonts w:ascii="Verdana" w:hAnsi="Verdana" w:cs="Arial"/>
          <w:sz w:val="20"/>
          <w:szCs w:val="20"/>
          <w:shd w:val="clear" w:color="auto" w:fill="FFFFFF"/>
        </w:rPr>
        <w:t xml:space="preserve">El escrito de 14 de noviembre de 2014, mediante el cual la </w:t>
      </w:r>
      <w:r w:rsidR="00106042">
        <w:rPr>
          <w:rFonts w:ascii="Verdana" w:hAnsi="Verdana" w:cs="Arial"/>
          <w:sz w:val="20"/>
          <w:szCs w:val="20"/>
          <w:shd w:val="clear" w:color="auto" w:fill="FFFFFF"/>
        </w:rPr>
        <w:t xml:space="preserve">representante </w:t>
      </w:r>
      <w:r w:rsidRPr="003A6F71">
        <w:rPr>
          <w:rFonts w:ascii="Verdana" w:hAnsi="Verdana" w:cs="Arial"/>
          <w:sz w:val="20"/>
          <w:szCs w:val="20"/>
          <w:shd w:val="clear" w:color="auto" w:fill="FFFFFF"/>
        </w:rPr>
        <w:t xml:space="preserve">solicitó </w:t>
      </w:r>
      <w:r w:rsidRPr="003A6F71">
        <w:rPr>
          <w:rFonts w:ascii="Verdana" w:hAnsi="Verdana"/>
          <w:sz w:val="20"/>
          <w:szCs w:val="20"/>
        </w:rPr>
        <w:t>apoyo del Fondo de Asistencia Legal en la etapa de supervisión (</w:t>
      </w:r>
      <w:r w:rsidRPr="003A6F71">
        <w:rPr>
          <w:rFonts w:ascii="Verdana" w:hAnsi="Verdana"/>
          <w:i/>
          <w:sz w:val="20"/>
          <w:szCs w:val="20"/>
        </w:rPr>
        <w:t>infra</w:t>
      </w:r>
      <w:r w:rsidRPr="003A6F71">
        <w:rPr>
          <w:rFonts w:ascii="Verdana" w:hAnsi="Verdana"/>
          <w:sz w:val="20"/>
          <w:szCs w:val="20"/>
        </w:rPr>
        <w:t xml:space="preserve"> Considerando </w:t>
      </w:r>
      <w:r w:rsidR="00106042">
        <w:rPr>
          <w:rFonts w:ascii="Verdana" w:hAnsi="Verdana"/>
          <w:sz w:val="20"/>
          <w:szCs w:val="20"/>
        </w:rPr>
        <w:t>43</w:t>
      </w:r>
      <w:r w:rsidR="00106042" w:rsidRPr="003A6F71">
        <w:rPr>
          <w:rFonts w:ascii="Verdana" w:hAnsi="Verdana"/>
          <w:sz w:val="20"/>
          <w:szCs w:val="20"/>
        </w:rPr>
        <w:t xml:space="preserve">), </w:t>
      </w:r>
      <w:r w:rsidR="003A6F71" w:rsidRPr="003A6F71">
        <w:rPr>
          <w:rFonts w:ascii="Verdana" w:hAnsi="Verdana"/>
          <w:sz w:val="20"/>
          <w:szCs w:val="20"/>
        </w:rPr>
        <w:t xml:space="preserve">y la nota de la Secretaría de </w:t>
      </w:r>
      <w:r w:rsidR="00F53D21" w:rsidRPr="003A6F71">
        <w:rPr>
          <w:rFonts w:ascii="Verdana" w:hAnsi="Verdana" w:cs="Arial"/>
          <w:sz w:val="20"/>
          <w:szCs w:val="20"/>
          <w:shd w:val="clear" w:color="auto" w:fill="FFFFFF"/>
        </w:rPr>
        <w:t xml:space="preserve">26 </w:t>
      </w:r>
      <w:r w:rsidR="0041264C" w:rsidRPr="003A6F71">
        <w:rPr>
          <w:rFonts w:ascii="Verdana" w:hAnsi="Verdana" w:cs="Arial"/>
          <w:sz w:val="20"/>
          <w:szCs w:val="20"/>
          <w:shd w:val="clear" w:color="auto" w:fill="FFFFFF"/>
        </w:rPr>
        <w:t>de novi</w:t>
      </w:r>
      <w:r w:rsidR="001E65D4" w:rsidRPr="003A6F71">
        <w:rPr>
          <w:rFonts w:ascii="Verdana" w:hAnsi="Verdana" w:cs="Arial"/>
          <w:sz w:val="20"/>
          <w:szCs w:val="20"/>
          <w:shd w:val="clear" w:color="auto" w:fill="FFFFFF"/>
        </w:rPr>
        <w:t>embre de 2014, mediante la cual, siguiendo instrucciones d</w:t>
      </w:r>
      <w:r w:rsidR="0041264C" w:rsidRPr="003A6F71">
        <w:rPr>
          <w:rFonts w:ascii="Verdana" w:hAnsi="Verdana" w:cs="Arial"/>
          <w:sz w:val="20"/>
          <w:szCs w:val="20"/>
          <w:shd w:val="clear" w:color="auto" w:fill="FFFFFF"/>
        </w:rPr>
        <w:t>el Presidente de la Corte</w:t>
      </w:r>
      <w:r w:rsidR="001E65D4" w:rsidRPr="003A6F71">
        <w:rPr>
          <w:rFonts w:ascii="Verdana" w:hAnsi="Verdana" w:cs="Arial"/>
          <w:sz w:val="20"/>
          <w:szCs w:val="20"/>
          <w:shd w:val="clear" w:color="auto" w:fill="FFFFFF"/>
        </w:rPr>
        <w:t xml:space="preserve">, se comunicó </w:t>
      </w:r>
      <w:r w:rsidR="003A6F71" w:rsidRPr="003A6F71">
        <w:rPr>
          <w:rFonts w:ascii="Verdana" w:hAnsi="Verdana" w:cs="Arial"/>
          <w:sz w:val="20"/>
          <w:szCs w:val="20"/>
          <w:shd w:val="clear" w:color="auto" w:fill="FFFFFF"/>
        </w:rPr>
        <w:t>lo decidido en relación con dicha solicitud</w:t>
      </w:r>
      <w:r w:rsidR="001E65D4" w:rsidRPr="003A6F71">
        <w:rPr>
          <w:rFonts w:ascii="Verdana" w:hAnsi="Verdana" w:cs="Arial"/>
          <w:sz w:val="20"/>
          <w:szCs w:val="20"/>
          <w:shd w:val="clear" w:color="auto" w:fill="FFFFFF"/>
        </w:rPr>
        <w:t xml:space="preserve"> </w:t>
      </w:r>
      <w:r w:rsidR="003A6F71" w:rsidRPr="003A6F71">
        <w:rPr>
          <w:rFonts w:ascii="Verdana" w:hAnsi="Verdana"/>
          <w:sz w:val="20"/>
          <w:szCs w:val="20"/>
        </w:rPr>
        <w:t>(</w:t>
      </w:r>
      <w:r w:rsidR="003A6F71" w:rsidRPr="003A6F71">
        <w:rPr>
          <w:rFonts w:ascii="Verdana" w:hAnsi="Verdana"/>
          <w:i/>
          <w:sz w:val="20"/>
          <w:szCs w:val="20"/>
        </w:rPr>
        <w:t>infra</w:t>
      </w:r>
      <w:r w:rsidR="003A6F71" w:rsidRPr="003A6F71">
        <w:rPr>
          <w:rFonts w:ascii="Verdana" w:hAnsi="Verdana"/>
          <w:sz w:val="20"/>
          <w:szCs w:val="20"/>
        </w:rPr>
        <w:t xml:space="preserve"> Considerando</w:t>
      </w:r>
      <w:r w:rsidR="00106042">
        <w:rPr>
          <w:rFonts w:ascii="Verdana" w:hAnsi="Verdana"/>
          <w:sz w:val="20"/>
          <w:szCs w:val="20"/>
        </w:rPr>
        <w:t xml:space="preserve"> 44</w:t>
      </w:r>
      <w:r w:rsidR="003A6F71" w:rsidRPr="003A6F71">
        <w:rPr>
          <w:rFonts w:ascii="Verdana" w:hAnsi="Verdana"/>
          <w:sz w:val="20"/>
          <w:szCs w:val="20"/>
        </w:rPr>
        <w:t>)</w:t>
      </w:r>
      <w:r w:rsidR="003A6F71" w:rsidRPr="00D35A24">
        <w:rPr>
          <w:rFonts w:ascii="Verdana" w:hAnsi="Verdana" w:cs="Arial"/>
          <w:sz w:val="20"/>
          <w:szCs w:val="20"/>
          <w:shd w:val="clear" w:color="auto" w:fill="FFFFFF"/>
        </w:rPr>
        <w:t>.</w:t>
      </w:r>
      <w:r w:rsidR="0041264C" w:rsidRPr="003A6F71">
        <w:rPr>
          <w:rFonts w:ascii="Verdana" w:hAnsi="Verdana" w:cs="Arial"/>
          <w:sz w:val="20"/>
          <w:szCs w:val="20"/>
          <w:shd w:val="clear" w:color="auto" w:fill="FFFFFF"/>
        </w:rPr>
        <w:t xml:space="preserve"> </w:t>
      </w:r>
    </w:p>
    <w:p w:rsidR="00935075" w:rsidRDefault="001E65D4" w:rsidP="00935075">
      <w:pPr>
        <w:numPr>
          <w:ilvl w:val="0"/>
          <w:numId w:val="2"/>
        </w:numPr>
        <w:spacing w:before="120" w:after="120" w:line="240" w:lineRule="auto"/>
        <w:ind w:left="0" w:firstLine="0"/>
        <w:jc w:val="both"/>
        <w:rPr>
          <w:rFonts w:ascii="Verdana" w:hAnsi="Verdana" w:cs="Arial"/>
          <w:sz w:val="20"/>
          <w:szCs w:val="20"/>
          <w:shd w:val="clear" w:color="auto" w:fill="FFFFFF"/>
        </w:rPr>
      </w:pPr>
      <w:r w:rsidRPr="001E65D4">
        <w:rPr>
          <w:rFonts w:ascii="Verdana" w:hAnsi="Verdana" w:cs="Arial"/>
          <w:sz w:val="20"/>
          <w:szCs w:val="20"/>
          <w:shd w:val="clear" w:color="auto" w:fill="FFFFFF"/>
        </w:rPr>
        <w:t xml:space="preserve">La </w:t>
      </w:r>
      <w:r>
        <w:rPr>
          <w:rFonts w:ascii="Verdana" w:hAnsi="Verdana" w:cs="Arial"/>
          <w:sz w:val="20"/>
          <w:szCs w:val="20"/>
          <w:shd w:val="clear" w:color="auto" w:fill="FFFFFF"/>
        </w:rPr>
        <w:t xml:space="preserve">audiencia privada sobre supervisión de cumplimiento de </w:t>
      </w:r>
      <w:r w:rsidR="00625550">
        <w:rPr>
          <w:rFonts w:ascii="Verdana" w:hAnsi="Verdana" w:cs="Arial"/>
          <w:sz w:val="20"/>
          <w:szCs w:val="20"/>
          <w:shd w:val="clear" w:color="auto" w:fill="FFFFFF"/>
        </w:rPr>
        <w:t xml:space="preserve">la </w:t>
      </w:r>
      <w:r>
        <w:rPr>
          <w:rFonts w:ascii="Verdana" w:hAnsi="Verdana" w:cs="Arial"/>
          <w:sz w:val="20"/>
          <w:szCs w:val="20"/>
          <w:shd w:val="clear" w:color="auto" w:fill="FFFFFF"/>
        </w:rPr>
        <w:t>Sentencia, ce</w:t>
      </w:r>
      <w:r w:rsidR="003150CC">
        <w:rPr>
          <w:rFonts w:ascii="Verdana" w:hAnsi="Verdana" w:cs="Arial"/>
          <w:sz w:val="20"/>
          <w:szCs w:val="20"/>
          <w:shd w:val="clear" w:color="auto" w:fill="FFFFFF"/>
        </w:rPr>
        <w:t>lebrada el 5 de febrero de 2015</w:t>
      </w:r>
      <w:r>
        <w:rPr>
          <w:rFonts w:ascii="Verdana" w:hAnsi="Verdana" w:cs="Arial"/>
          <w:sz w:val="20"/>
          <w:szCs w:val="20"/>
          <w:shd w:val="clear" w:color="auto" w:fill="FFFFFF"/>
        </w:rPr>
        <w:t xml:space="preserve"> en la sede del Tribunal</w:t>
      </w:r>
      <w:r>
        <w:rPr>
          <w:rStyle w:val="Refdenotaalpie"/>
          <w:rFonts w:ascii="Verdana" w:hAnsi="Verdana" w:cs="Arial"/>
          <w:sz w:val="20"/>
          <w:szCs w:val="20"/>
          <w:shd w:val="clear" w:color="auto" w:fill="FFFFFF"/>
        </w:rPr>
        <w:footnoteReference w:id="9"/>
      </w:r>
      <w:r>
        <w:rPr>
          <w:rFonts w:ascii="Verdana" w:hAnsi="Verdana" w:cs="Arial"/>
          <w:sz w:val="20"/>
          <w:szCs w:val="20"/>
          <w:shd w:val="clear" w:color="auto" w:fill="FFFFFF"/>
        </w:rPr>
        <w:t>.</w:t>
      </w:r>
    </w:p>
    <w:p w:rsidR="001E65D4" w:rsidRPr="00935075" w:rsidRDefault="0057037A" w:rsidP="00935075">
      <w:pPr>
        <w:numPr>
          <w:ilvl w:val="0"/>
          <w:numId w:val="2"/>
        </w:numPr>
        <w:spacing w:before="120" w:after="120" w:line="240" w:lineRule="auto"/>
        <w:ind w:left="0" w:firstLine="0"/>
        <w:jc w:val="both"/>
        <w:rPr>
          <w:rFonts w:ascii="Verdana" w:hAnsi="Verdana" w:cs="Arial"/>
          <w:sz w:val="20"/>
          <w:szCs w:val="20"/>
          <w:shd w:val="clear" w:color="auto" w:fill="FFFFFF"/>
        </w:rPr>
      </w:pPr>
      <w:r>
        <w:rPr>
          <w:rFonts w:ascii="Verdana" w:hAnsi="Verdana" w:cs="Arial"/>
          <w:sz w:val="20"/>
          <w:szCs w:val="20"/>
          <w:shd w:val="clear" w:color="auto" w:fill="FFFFFF"/>
        </w:rPr>
        <w:t xml:space="preserve">El escrito de 1 de octubre de 2015, mediante el cual el Estado presentó observaciones al informe que le remitió la </w:t>
      </w:r>
      <w:r w:rsidR="001E65D4" w:rsidRPr="00935075">
        <w:rPr>
          <w:rFonts w:ascii="Verdana" w:hAnsi="Verdana" w:cs="Arial"/>
          <w:sz w:val="20"/>
          <w:szCs w:val="20"/>
          <w:shd w:val="clear" w:color="auto" w:fill="FFFFFF"/>
        </w:rPr>
        <w:t xml:space="preserve">Secretaría </w:t>
      </w:r>
      <w:r>
        <w:rPr>
          <w:rFonts w:ascii="Verdana" w:hAnsi="Verdana" w:cs="Arial"/>
          <w:sz w:val="20"/>
          <w:szCs w:val="20"/>
          <w:shd w:val="clear" w:color="auto" w:fill="FFFFFF"/>
        </w:rPr>
        <w:t xml:space="preserve">el </w:t>
      </w:r>
      <w:r w:rsidR="001E65D4" w:rsidRPr="00935075">
        <w:rPr>
          <w:rFonts w:ascii="Verdana" w:hAnsi="Verdana" w:cs="Arial"/>
          <w:sz w:val="20"/>
          <w:szCs w:val="20"/>
          <w:shd w:val="clear" w:color="auto" w:fill="FFFFFF"/>
        </w:rPr>
        <w:t xml:space="preserve">14 de </w:t>
      </w:r>
      <w:bookmarkStart w:id="1" w:name="_Ref441499881"/>
      <w:r w:rsidR="001E65D4" w:rsidRPr="00935075">
        <w:rPr>
          <w:rFonts w:ascii="Verdana" w:hAnsi="Verdana" w:cs="Arial"/>
          <w:sz w:val="20"/>
          <w:szCs w:val="20"/>
          <w:shd w:val="clear" w:color="auto" w:fill="FFFFFF"/>
        </w:rPr>
        <w:t xml:space="preserve">julio de 2015, </w:t>
      </w:r>
      <w:r w:rsidR="001E65D4" w:rsidRPr="00935075">
        <w:rPr>
          <w:rFonts w:ascii="Verdana" w:hAnsi="Verdana"/>
          <w:sz w:val="20"/>
          <w:lang w:val="es-MX"/>
        </w:rPr>
        <w:t>respecto de las erogaciones efectuadas en aplicación del Fondo de Asistencia en la supervisión de cumplimiento del presente caso</w:t>
      </w:r>
      <w:r w:rsidR="00625550">
        <w:rPr>
          <w:rFonts w:ascii="Verdana" w:hAnsi="Verdana"/>
          <w:sz w:val="20"/>
          <w:lang w:val="es-MX"/>
        </w:rPr>
        <w:t xml:space="preserve"> (</w:t>
      </w:r>
      <w:r w:rsidR="00625550" w:rsidRPr="00D35A24">
        <w:rPr>
          <w:rFonts w:ascii="Verdana" w:hAnsi="Verdana"/>
          <w:i/>
          <w:sz w:val="20"/>
          <w:lang w:val="es-MX"/>
        </w:rPr>
        <w:t xml:space="preserve">infra </w:t>
      </w:r>
      <w:r w:rsidR="00625550">
        <w:rPr>
          <w:rFonts w:ascii="Verdana" w:hAnsi="Verdana"/>
          <w:sz w:val="20"/>
          <w:lang w:val="es-MX"/>
        </w:rPr>
        <w:t>Considerando 45)</w:t>
      </w:r>
      <w:r w:rsidR="001E65D4" w:rsidRPr="00935075">
        <w:rPr>
          <w:rFonts w:ascii="Verdana" w:hAnsi="Verdana"/>
          <w:sz w:val="20"/>
          <w:lang w:val="es-MX"/>
        </w:rPr>
        <w:t>.</w:t>
      </w:r>
      <w:bookmarkEnd w:id="1"/>
      <w:r w:rsidR="001E65D4" w:rsidRPr="00935075">
        <w:rPr>
          <w:rFonts w:ascii="Verdana" w:hAnsi="Verdana"/>
          <w:sz w:val="20"/>
          <w:lang w:val="es-MX"/>
        </w:rPr>
        <w:t xml:space="preserve"> </w:t>
      </w:r>
    </w:p>
    <w:p w:rsidR="001E65D4" w:rsidRDefault="001E65D4" w:rsidP="00FC205A">
      <w:pPr>
        <w:numPr>
          <w:ilvl w:val="0"/>
          <w:numId w:val="2"/>
        </w:numPr>
        <w:spacing w:before="120" w:after="120" w:line="240" w:lineRule="auto"/>
        <w:ind w:left="0" w:firstLine="0"/>
        <w:jc w:val="both"/>
        <w:rPr>
          <w:rFonts w:ascii="Verdana" w:hAnsi="Verdana" w:cs="Arial"/>
          <w:sz w:val="20"/>
          <w:szCs w:val="20"/>
          <w:shd w:val="clear" w:color="auto" w:fill="FFFFFF"/>
        </w:rPr>
      </w:pPr>
      <w:r>
        <w:rPr>
          <w:rFonts w:ascii="Verdana" w:hAnsi="Verdana" w:cs="Arial"/>
          <w:sz w:val="20"/>
          <w:szCs w:val="20"/>
          <w:shd w:val="clear" w:color="auto" w:fill="FFFFFF"/>
        </w:rPr>
        <w:lastRenderedPageBreak/>
        <w:t>Los seis informes presentados por el Estado entre mayo de 2015 y julio de 2017, en respuesta a solicitudes efectuadas por el Presidente de la Corte mediante notas de la Secretaría</w:t>
      </w:r>
      <w:r>
        <w:rPr>
          <w:rStyle w:val="Refdenotaalpie"/>
          <w:rFonts w:ascii="Verdana" w:hAnsi="Verdana" w:cs="Arial"/>
          <w:sz w:val="20"/>
          <w:szCs w:val="20"/>
          <w:shd w:val="clear" w:color="auto" w:fill="FFFFFF"/>
        </w:rPr>
        <w:footnoteReference w:id="10"/>
      </w:r>
      <w:r>
        <w:rPr>
          <w:rFonts w:ascii="Verdana" w:hAnsi="Verdana" w:cs="Arial"/>
          <w:sz w:val="20"/>
          <w:szCs w:val="20"/>
          <w:shd w:val="clear" w:color="auto" w:fill="FFFFFF"/>
        </w:rPr>
        <w:t>.</w:t>
      </w:r>
    </w:p>
    <w:p w:rsidR="00937639" w:rsidRDefault="001A60EA" w:rsidP="00FC205A">
      <w:pPr>
        <w:numPr>
          <w:ilvl w:val="0"/>
          <w:numId w:val="2"/>
        </w:numPr>
        <w:spacing w:before="120" w:after="120" w:line="240" w:lineRule="auto"/>
        <w:ind w:left="0" w:firstLine="0"/>
        <w:jc w:val="both"/>
        <w:rPr>
          <w:rFonts w:ascii="Verdana" w:hAnsi="Verdana" w:cs="Arial"/>
          <w:sz w:val="20"/>
          <w:szCs w:val="20"/>
          <w:shd w:val="clear" w:color="auto" w:fill="FFFFFF"/>
        </w:rPr>
      </w:pPr>
      <w:r>
        <w:rPr>
          <w:rFonts w:ascii="Verdana" w:hAnsi="Verdana" w:cs="Arial"/>
          <w:sz w:val="20"/>
          <w:szCs w:val="20"/>
          <w:shd w:val="clear" w:color="auto" w:fill="FFFFFF"/>
        </w:rPr>
        <w:t xml:space="preserve">Los </w:t>
      </w:r>
      <w:r w:rsidR="00CB1998">
        <w:rPr>
          <w:rFonts w:ascii="Verdana" w:hAnsi="Verdana" w:cs="Arial"/>
          <w:sz w:val="20"/>
          <w:szCs w:val="20"/>
          <w:shd w:val="clear" w:color="auto" w:fill="FFFFFF"/>
        </w:rPr>
        <w:t>seis escritos presentados por l</w:t>
      </w:r>
      <w:r w:rsidR="0080235F">
        <w:rPr>
          <w:rFonts w:ascii="Verdana" w:hAnsi="Verdana" w:cs="Arial"/>
          <w:sz w:val="20"/>
          <w:szCs w:val="20"/>
          <w:shd w:val="clear" w:color="auto" w:fill="FFFFFF"/>
        </w:rPr>
        <w:t>a</w:t>
      </w:r>
      <w:r w:rsidR="00CB1998">
        <w:rPr>
          <w:rFonts w:ascii="Verdana" w:hAnsi="Verdana" w:cs="Arial"/>
          <w:sz w:val="20"/>
          <w:szCs w:val="20"/>
          <w:shd w:val="clear" w:color="auto" w:fill="FFFFFF"/>
        </w:rPr>
        <w:t xml:space="preserve"> representante entre febrero de 2015 y agosto de 2017</w:t>
      </w:r>
      <w:r w:rsidR="00CB1998">
        <w:rPr>
          <w:rStyle w:val="Refdenotaalpie"/>
          <w:rFonts w:ascii="Verdana" w:hAnsi="Verdana" w:cs="Arial"/>
          <w:sz w:val="20"/>
          <w:szCs w:val="20"/>
          <w:shd w:val="clear" w:color="auto" w:fill="FFFFFF"/>
        </w:rPr>
        <w:footnoteReference w:id="11"/>
      </w:r>
      <w:r w:rsidR="00CB1998">
        <w:rPr>
          <w:rFonts w:ascii="Verdana" w:hAnsi="Verdana" w:cs="Arial"/>
          <w:sz w:val="20"/>
          <w:szCs w:val="20"/>
          <w:shd w:val="clear" w:color="auto" w:fill="FFFFFF"/>
        </w:rPr>
        <w:t xml:space="preserve">. </w:t>
      </w:r>
      <w:r w:rsidR="00CB1998" w:rsidRPr="0097004D">
        <w:rPr>
          <w:rFonts w:ascii="Verdana" w:hAnsi="Verdana" w:cs="Arial"/>
          <w:sz w:val="20"/>
          <w:szCs w:val="20"/>
          <w:shd w:val="clear" w:color="auto" w:fill="FFFFFF"/>
        </w:rPr>
        <w:t xml:space="preserve">En este </w:t>
      </w:r>
      <w:r w:rsidR="00937639" w:rsidRPr="0097004D">
        <w:rPr>
          <w:rFonts w:ascii="Verdana" w:hAnsi="Verdana" w:cs="Arial"/>
          <w:sz w:val="20"/>
          <w:szCs w:val="20"/>
          <w:shd w:val="clear" w:color="auto" w:fill="FFFFFF"/>
        </w:rPr>
        <w:t xml:space="preserve">último, </w:t>
      </w:r>
      <w:r w:rsidR="0080235F" w:rsidRPr="0097004D">
        <w:rPr>
          <w:rFonts w:ascii="Verdana" w:hAnsi="Verdana" w:cs="Arial"/>
          <w:sz w:val="20"/>
          <w:szCs w:val="20"/>
          <w:shd w:val="clear" w:color="auto" w:fill="FFFFFF"/>
        </w:rPr>
        <w:t>entre otros aspectos, informó sobre una reunión sostenida con autoridades estatales</w:t>
      </w:r>
      <w:r w:rsidR="003150CC">
        <w:rPr>
          <w:rFonts w:ascii="Verdana" w:hAnsi="Verdana" w:cs="Arial"/>
          <w:sz w:val="20"/>
          <w:szCs w:val="20"/>
          <w:shd w:val="clear" w:color="auto" w:fill="FFFFFF"/>
        </w:rPr>
        <w:t>,</w:t>
      </w:r>
      <w:r w:rsidR="0080235F" w:rsidRPr="0097004D">
        <w:rPr>
          <w:rFonts w:ascii="Verdana" w:hAnsi="Verdana" w:cs="Arial"/>
          <w:sz w:val="20"/>
          <w:szCs w:val="20"/>
          <w:shd w:val="clear" w:color="auto" w:fill="FFFFFF"/>
        </w:rPr>
        <w:t xml:space="preserve"> en la cual les presentó “diversas propuestas” para avanzar en el cumplimiento de las reparaciones, y que “esta[</w:t>
      </w:r>
      <w:proofErr w:type="spellStart"/>
      <w:r w:rsidR="0080235F" w:rsidRPr="0097004D">
        <w:rPr>
          <w:rFonts w:ascii="Verdana" w:hAnsi="Verdana" w:cs="Arial"/>
          <w:sz w:val="20"/>
          <w:szCs w:val="20"/>
          <w:shd w:val="clear" w:color="auto" w:fill="FFFFFF"/>
        </w:rPr>
        <w:t>ba</w:t>
      </w:r>
      <w:proofErr w:type="spellEnd"/>
      <w:r w:rsidR="0080235F" w:rsidRPr="0097004D">
        <w:rPr>
          <w:rFonts w:ascii="Verdana" w:hAnsi="Verdana" w:cs="Arial"/>
          <w:sz w:val="20"/>
          <w:szCs w:val="20"/>
          <w:shd w:val="clear" w:color="auto" w:fill="FFFFFF"/>
        </w:rPr>
        <w:t xml:space="preserve">] a la espera de una respuesta por parte del Estado en relación con las [mismas]” </w:t>
      </w:r>
      <w:r w:rsidR="0080235F" w:rsidRPr="00BF44B3">
        <w:rPr>
          <w:rFonts w:ascii="Verdana" w:hAnsi="Verdana" w:cs="Arial"/>
          <w:sz w:val="20"/>
          <w:szCs w:val="20"/>
          <w:shd w:val="clear" w:color="auto" w:fill="FFFFFF"/>
        </w:rPr>
        <w:t>(</w:t>
      </w:r>
      <w:r w:rsidR="0080235F" w:rsidRPr="00BF44B3">
        <w:rPr>
          <w:rFonts w:ascii="Verdana" w:hAnsi="Verdana" w:cs="Arial"/>
          <w:i/>
          <w:sz w:val="20"/>
          <w:szCs w:val="20"/>
          <w:shd w:val="clear" w:color="auto" w:fill="FFFFFF"/>
        </w:rPr>
        <w:t>infra</w:t>
      </w:r>
      <w:r w:rsidR="0080235F" w:rsidRPr="00BF44B3">
        <w:rPr>
          <w:rFonts w:ascii="Verdana" w:hAnsi="Verdana" w:cs="Arial"/>
          <w:sz w:val="20"/>
          <w:szCs w:val="20"/>
          <w:shd w:val="clear" w:color="auto" w:fill="FFFFFF"/>
        </w:rPr>
        <w:t xml:space="preserve"> Considerando </w:t>
      </w:r>
      <w:r w:rsidR="00BF44B3" w:rsidRPr="00D35A24">
        <w:rPr>
          <w:rFonts w:ascii="Verdana" w:hAnsi="Verdana" w:cs="Arial"/>
          <w:sz w:val="20"/>
          <w:szCs w:val="20"/>
          <w:shd w:val="clear" w:color="auto" w:fill="FFFFFF"/>
        </w:rPr>
        <w:t>3</w:t>
      </w:r>
      <w:r w:rsidR="00BF44B3" w:rsidRPr="00BF44B3">
        <w:rPr>
          <w:rFonts w:ascii="Verdana" w:hAnsi="Verdana" w:cs="Arial"/>
          <w:sz w:val="20"/>
          <w:szCs w:val="20"/>
          <w:shd w:val="clear" w:color="auto" w:fill="FFFFFF"/>
        </w:rPr>
        <w:t>6</w:t>
      </w:r>
      <w:r w:rsidR="0080235F" w:rsidRPr="00BF44B3">
        <w:rPr>
          <w:rFonts w:ascii="Verdana" w:hAnsi="Verdana" w:cs="Arial"/>
          <w:sz w:val="20"/>
          <w:szCs w:val="20"/>
          <w:shd w:val="clear" w:color="auto" w:fill="FFFFFF"/>
        </w:rPr>
        <w:t>).</w:t>
      </w:r>
      <w:r w:rsidR="0080235F" w:rsidRPr="0097004D">
        <w:rPr>
          <w:rFonts w:ascii="Verdana" w:hAnsi="Verdana" w:cs="Arial"/>
          <w:sz w:val="20"/>
          <w:szCs w:val="20"/>
          <w:shd w:val="clear" w:color="auto" w:fill="FFFFFF"/>
        </w:rPr>
        <w:t xml:space="preserve"> </w:t>
      </w:r>
    </w:p>
    <w:p w:rsidR="00CB1998" w:rsidRDefault="00CB1998" w:rsidP="00FC205A">
      <w:pPr>
        <w:numPr>
          <w:ilvl w:val="0"/>
          <w:numId w:val="2"/>
        </w:numPr>
        <w:spacing w:before="120" w:after="120" w:line="240" w:lineRule="auto"/>
        <w:ind w:left="0" w:firstLine="0"/>
        <w:jc w:val="both"/>
        <w:rPr>
          <w:rFonts w:ascii="Verdana" w:hAnsi="Verdana" w:cs="Arial"/>
          <w:sz w:val="20"/>
          <w:szCs w:val="20"/>
          <w:shd w:val="clear" w:color="auto" w:fill="FFFFFF"/>
        </w:rPr>
      </w:pPr>
      <w:r>
        <w:rPr>
          <w:rFonts w:ascii="Verdana" w:hAnsi="Verdana" w:cs="Arial"/>
          <w:sz w:val="20"/>
          <w:szCs w:val="20"/>
          <w:shd w:val="clear" w:color="auto" w:fill="FFFFFF"/>
        </w:rPr>
        <w:t xml:space="preserve">Los </w:t>
      </w:r>
      <w:r w:rsidR="00937639">
        <w:rPr>
          <w:rFonts w:ascii="Verdana" w:hAnsi="Verdana" w:cs="Arial"/>
          <w:sz w:val="20"/>
          <w:szCs w:val="20"/>
          <w:shd w:val="clear" w:color="auto" w:fill="FFFFFF"/>
        </w:rPr>
        <w:t>seis</w:t>
      </w:r>
      <w:r>
        <w:rPr>
          <w:rFonts w:ascii="Verdana" w:hAnsi="Verdana" w:cs="Arial"/>
          <w:sz w:val="20"/>
          <w:szCs w:val="20"/>
          <w:shd w:val="clear" w:color="auto" w:fill="FFFFFF"/>
        </w:rPr>
        <w:t xml:space="preserve"> escritos presentados por la víctima Danilo Furlan entre septiembre de 2015 y junio de 2017</w:t>
      </w:r>
      <w:r>
        <w:rPr>
          <w:rStyle w:val="Refdenotaalpie"/>
          <w:rFonts w:ascii="Verdana" w:hAnsi="Verdana" w:cs="Arial"/>
          <w:sz w:val="20"/>
          <w:szCs w:val="20"/>
          <w:shd w:val="clear" w:color="auto" w:fill="FFFFFF"/>
        </w:rPr>
        <w:footnoteReference w:id="12"/>
      </w:r>
      <w:r>
        <w:rPr>
          <w:rFonts w:ascii="Verdana" w:hAnsi="Verdana" w:cs="Arial"/>
          <w:sz w:val="20"/>
          <w:szCs w:val="20"/>
          <w:shd w:val="clear" w:color="auto" w:fill="FFFFFF"/>
        </w:rPr>
        <w:t>.</w:t>
      </w:r>
    </w:p>
    <w:p w:rsidR="00CB1998" w:rsidRPr="004765B6" w:rsidRDefault="00CB1998" w:rsidP="00FC205A">
      <w:pPr>
        <w:numPr>
          <w:ilvl w:val="0"/>
          <w:numId w:val="2"/>
        </w:numPr>
        <w:spacing w:before="120" w:after="120" w:line="240" w:lineRule="auto"/>
        <w:ind w:left="0" w:firstLine="0"/>
        <w:jc w:val="both"/>
        <w:rPr>
          <w:rFonts w:ascii="Verdana" w:hAnsi="Verdana" w:cs="Arial"/>
          <w:sz w:val="16"/>
          <w:szCs w:val="20"/>
          <w:shd w:val="clear" w:color="auto" w:fill="FFFFFF"/>
        </w:rPr>
      </w:pPr>
      <w:r>
        <w:rPr>
          <w:rFonts w:ascii="Verdana" w:hAnsi="Verdana" w:cs="Arial"/>
          <w:sz w:val="20"/>
          <w:szCs w:val="20"/>
          <w:shd w:val="clear" w:color="auto" w:fill="FFFFFF"/>
        </w:rPr>
        <w:t>Los escritos de observaciones presentados por la Comisión el 30 de julio de 2015 y el 28 de enero de 2016</w:t>
      </w:r>
      <w:r w:rsidR="004765B6">
        <w:rPr>
          <w:rFonts w:ascii="Verdana" w:hAnsi="Verdana" w:cs="Arial"/>
          <w:sz w:val="20"/>
          <w:szCs w:val="20"/>
          <w:shd w:val="clear" w:color="auto" w:fill="FFFFFF"/>
        </w:rPr>
        <w:t>.</w:t>
      </w:r>
    </w:p>
    <w:p w:rsidR="00937639" w:rsidRPr="004765B6" w:rsidRDefault="00937639" w:rsidP="00FC205A">
      <w:pPr>
        <w:numPr>
          <w:ilvl w:val="0"/>
          <w:numId w:val="2"/>
        </w:numPr>
        <w:spacing w:before="120" w:after="120" w:line="240" w:lineRule="auto"/>
        <w:ind w:left="0" w:firstLine="0"/>
        <w:jc w:val="both"/>
        <w:rPr>
          <w:rFonts w:ascii="Verdana" w:hAnsi="Verdana" w:cs="Arial"/>
          <w:sz w:val="16"/>
          <w:szCs w:val="20"/>
          <w:shd w:val="clear" w:color="auto" w:fill="FFFFFF"/>
        </w:rPr>
      </w:pPr>
      <w:r>
        <w:rPr>
          <w:rFonts w:ascii="Verdana" w:hAnsi="Verdana" w:cs="Arial"/>
          <w:sz w:val="20"/>
          <w:szCs w:val="20"/>
          <w:shd w:val="clear" w:color="auto" w:fill="FFFFFF"/>
        </w:rPr>
        <w:t xml:space="preserve">La nota de </w:t>
      </w:r>
      <w:r w:rsidR="00BF44B3">
        <w:rPr>
          <w:rFonts w:ascii="Verdana" w:hAnsi="Verdana" w:cs="Arial"/>
          <w:sz w:val="20"/>
          <w:szCs w:val="20"/>
          <w:shd w:val="clear" w:color="auto" w:fill="FFFFFF"/>
        </w:rPr>
        <w:t xml:space="preserve">la </w:t>
      </w:r>
      <w:r>
        <w:rPr>
          <w:rFonts w:ascii="Verdana" w:hAnsi="Verdana" w:cs="Arial"/>
          <w:sz w:val="20"/>
          <w:szCs w:val="20"/>
          <w:shd w:val="clear" w:color="auto" w:fill="FFFFFF"/>
        </w:rPr>
        <w:t xml:space="preserve">Secretaría de 23 de agosto de 2017, mediante la cual, siguiendo instrucciones del Presidente, se </w:t>
      </w:r>
      <w:r w:rsidR="0080235F">
        <w:rPr>
          <w:rFonts w:ascii="Verdana" w:hAnsi="Verdana" w:cs="Arial"/>
          <w:sz w:val="20"/>
          <w:szCs w:val="20"/>
          <w:shd w:val="clear" w:color="auto" w:fill="FFFFFF"/>
        </w:rPr>
        <w:t xml:space="preserve">otorgó </w:t>
      </w:r>
      <w:r>
        <w:rPr>
          <w:rFonts w:ascii="Verdana" w:hAnsi="Verdana" w:cs="Arial"/>
          <w:sz w:val="20"/>
          <w:szCs w:val="20"/>
          <w:shd w:val="clear" w:color="auto" w:fill="FFFFFF"/>
        </w:rPr>
        <w:t xml:space="preserve">al Estado </w:t>
      </w:r>
      <w:r w:rsidR="0080235F">
        <w:rPr>
          <w:rFonts w:ascii="Verdana" w:hAnsi="Verdana" w:cs="Arial"/>
          <w:sz w:val="20"/>
          <w:szCs w:val="20"/>
          <w:shd w:val="clear" w:color="auto" w:fill="FFFFFF"/>
        </w:rPr>
        <w:t>“un plazo de un mes para que expres[ara] su parecer sobre las propuestas planteadas” por la representante para avanzar en el cumplimiento de las reparaciones pendientes</w:t>
      </w:r>
      <w:r>
        <w:rPr>
          <w:rFonts w:ascii="Verdana" w:hAnsi="Verdana" w:cs="Arial"/>
          <w:sz w:val="20"/>
          <w:szCs w:val="20"/>
          <w:shd w:val="clear" w:color="auto" w:fill="FFFFFF"/>
        </w:rPr>
        <w:t xml:space="preserve"> (</w:t>
      </w:r>
      <w:r w:rsidRPr="0080235F">
        <w:rPr>
          <w:rFonts w:ascii="Verdana" w:hAnsi="Verdana" w:cs="Arial"/>
          <w:i/>
          <w:sz w:val="20"/>
          <w:szCs w:val="20"/>
          <w:shd w:val="clear" w:color="auto" w:fill="FFFFFF"/>
        </w:rPr>
        <w:t>supra</w:t>
      </w:r>
      <w:r>
        <w:rPr>
          <w:rFonts w:ascii="Verdana" w:hAnsi="Verdana" w:cs="Arial"/>
          <w:sz w:val="20"/>
          <w:szCs w:val="20"/>
          <w:shd w:val="clear" w:color="auto" w:fill="FFFFFF"/>
        </w:rPr>
        <w:t xml:space="preserve"> Visto </w:t>
      </w:r>
      <w:r w:rsidR="00BF44B3">
        <w:rPr>
          <w:rFonts w:ascii="Verdana" w:hAnsi="Verdana" w:cs="Arial"/>
          <w:sz w:val="20"/>
          <w:szCs w:val="20"/>
          <w:shd w:val="clear" w:color="auto" w:fill="FFFFFF"/>
        </w:rPr>
        <w:t xml:space="preserve">12 e </w:t>
      </w:r>
      <w:r w:rsidR="00BF44B3" w:rsidRPr="00D35A24">
        <w:rPr>
          <w:rFonts w:ascii="Verdana" w:hAnsi="Verdana" w:cs="Arial"/>
          <w:i/>
          <w:sz w:val="20"/>
          <w:szCs w:val="20"/>
          <w:shd w:val="clear" w:color="auto" w:fill="FFFFFF"/>
        </w:rPr>
        <w:t xml:space="preserve">infra </w:t>
      </w:r>
      <w:r w:rsidR="00BF44B3">
        <w:rPr>
          <w:rFonts w:ascii="Verdana" w:hAnsi="Verdana" w:cs="Arial"/>
          <w:sz w:val="20"/>
          <w:szCs w:val="20"/>
          <w:shd w:val="clear" w:color="auto" w:fill="FFFFFF"/>
        </w:rPr>
        <w:t>Considerando 37</w:t>
      </w:r>
      <w:r>
        <w:rPr>
          <w:rFonts w:ascii="Verdana" w:hAnsi="Verdana" w:cs="Arial"/>
          <w:sz w:val="20"/>
          <w:szCs w:val="20"/>
          <w:shd w:val="clear" w:color="auto" w:fill="FFFFFF"/>
        </w:rPr>
        <w:t xml:space="preserve">). </w:t>
      </w:r>
    </w:p>
    <w:p w:rsidR="00937639" w:rsidRDefault="00937639" w:rsidP="00FC205A">
      <w:pPr>
        <w:numPr>
          <w:ilvl w:val="0"/>
          <w:numId w:val="2"/>
        </w:numPr>
        <w:spacing w:before="120" w:after="120" w:line="240" w:lineRule="auto"/>
        <w:ind w:left="0" w:firstLine="0"/>
        <w:jc w:val="both"/>
        <w:rPr>
          <w:rFonts w:ascii="Verdana" w:hAnsi="Verdana" w:cs="Arial"/>
          <w:sz w:val="20"/>
          <w:szCs w:val="20"/>
          <w:shd w:val="clear" w:color="auto" w:fill="FFFFFF"/>
        </w:rPr>
      </w:pPr>
      <w:r w:rsidRPr="00937639">
        <w:rPr>
          <w:rFonts w:ascii="Verdana" w:hAnsi="Verdana" w:cs="Arial"/>
          <w:sz w:val="20"/>
          <w:szCs w:val="20"/>
          <w:shd w:val="clear" w:color="auto" w:fill="FFFFFF"/>
        </w:rPr>
        <w:t>Los seis escritos presentados por el Estado entre septiembre de 2017 y marzo de 2018</w:t>
      </w:r>
      <w:r w:rsidR="00BF44B3">
        <w:rPr>
          <w:rStyle w:val="Refdenotaalpie"/>
          <w:rFonts w:ascii="Verdana" w:hAnsi="Verdana" w:cs="Arial"/>
          <w:sz w:val="20"/>
          <w:szCs w:val="20"/>
          <w:shd w:val="clear" w:color="auto" w:fill="FFFFFF"/>
        </w:rPr>
        <w:footnoteReference w:id="13"/>
      </w:r>
      <w:r w:rsidRPr="00937639">
        <w:rPr>
          <w:rFonts w:ascii="Verdana" w:hAnsi="Verdana" w:cs="Arial"/>
          <w:sz w:val="20"/>
          <w:szCs w:val="20"/>
          <w:shd w:val="clear" w:color="auto" w:fill="FFFFFF"/>
        </w:rPr>
        <w:t xml:space="preserve">, mediante los cuales solicitó </w:t>
      </w:r>
      <w:r w:rsidR="00E014A9">
        <w:rPr>
          <w:rFonts w:ascii="Verdana" w:hAnsi="Verdana" w:cs="Arial"/>
          <w:sz w:val="20"/>
          <w:szCs w:val="20"/>
          <w:shd w:val="clear" w:color="auto" w:fill="FFFFFF"/>
        </w:rPr>
        <w:t>la concesión de prórrogas para presentar la referida información requerida por el Presidente (</w:t>
      </w:r>
      <w:r w:rsidR="00E014A9" w:rsidRPr="00E014A9">
        <w:rPr>
          <w:rFonts w:ascii="Verdana" w:hAnsi="Verdana" w:cs="Arial"/>
          <w:i/>
          <w:sz w:val="20"/>
          <w:szCs w:val="20"/>
          <w:shd w:val="clear" w:color="auto" w:fill="FFFFFF"/>
        </w:rPr>
        <w:t>supra</w:t>
      </w:r>
      <w:r w:rsidR="00E014A9">
        <w:rPr>
          <w:rFonts w:ascii="Verdana" w:hAnsi="Verdana" w:cs="Arial"/>
          <w:sz w:val="20"/>
          <w:szCs w:val="20"/>
          <w:shd w:val="clear" w:color="auto" w:fill="FFFFFF"/>
        </w:rPr>
        <w:t xml:space="preserve"> Visto </w:t>
      </w:r>
      <w:r w:rsidR="00BF44B3">
        <w:rPr>
          <w:rFonts w:ascii="Verdana" w:hAnsi="Verdana" w:cs="Arial"/>
          <w:sz w:val="20"/>
          <w:szCs w:val="20"/>
          <w:shd w:val="clear" w:color="auto" w:fill="FFFFFF"/>
        </w:rPr>
        <w:t xml:space="preserve">15 e </w:t>
      </w:r>
      <w:r w:rsidR="00BF44B3" w:rsidRPr="00D35A24">
        <w:rPr>
          <w:rFonts w:ascii="Verdana" w:hAnsi="Verdana" w:cs="Arial"/>
          <w:i/>
          <w:sz w:val="20"/>
          <w:szCs w:val="20"/>
          <w:shd w:val="clear" w:color="auto" w:fill="FFFFFF"/>
        </w:rPr>
        <w:t>infra</w:t>
      </w:r>
      <w:r w:rsidR="00BF44B3">
        <w:rPr>
          <w:rFonts w:ascii="Verdana" w:hAnsi="Verdana" w:cs="Arial"/>
          <w:sz w:val="20"/>
          <w:szCs w:val="20"/>
          <w:shd w:val="clear" w:color="auto" w:fill="FFFFFF"/>
        </w:rPr>
        <w:t xml:space="preserve"> Considerando 37</w:t>
      </w:r>
      <w:r w:rsidR="00E014A9">
        <w:rPr>
          <w:rFonts w:ascii="Verdana" w:hAnsi="Verdana" w:cs="Arial"/>
          <w:sz w:val="20"/>
          <w:szCs w:val="20"/>
          <w:shd w:val="clear" w:color="auto" w:fill="FFFFFF"/>
        </w:rPr>
        <w:t>)</w:t>
      </w:r>
      <w:r>
        <w:rPr>
          <w:rFonts w:ascii="Verdana" w:hAnsi="Verdana" w:cs="Arial"/>
          <w:sz w:val="20"/>
          <w:szCs w:val="20"/>
          <w:shd w:val="clear" w:color="auto" w:fill="FFFFFF"/>
        </w:rPr>
        <w:t>.</w:t>
      </w:r>
    </w:p>
    <w:p w:rsidR="00E014A9" w:rsidRPr="00601EA3" w:rsidRDefault="00E014A9" w:rsidP="00FC205A">
      <w:pPr>
        <w:numPr>
          <w:ilvl w:val="0"/>
          <w:numId w:val="2"/>
        </w:numPr>
        <w:spacing w:before="120" w:after="120" w:line="240" w:lineRule="auto"/>
        <w:ind w:left="0" w:firstLine="0"/>
        <w:jc w:val="both"/>
        <w:rPr>
          <w:rFonts w:ascii="Verdana" w:hAnsi="Verdana" w:cs="Arial"/>
          <w:sz w:val="20"/>
          <w:szCs w:val="20"/>
          <w:shd w:val="clear" w:color="auto" w:fill="FFFFFF"/>
        </w:rPr>
      </w:pPr>
      <w:r w:rsidRPr="00601EA3">
        <w:rPr>
          <w:rFonts w:ascii="Verdana" w:hAnsi="Verdana" w:cs="Arial"/>
          <w:sz w:val="20"/>
          <w:szCs w:val="20"/>
          <w:shd w:val="clear" w:color="auto" w:fill="FFFFFF"/>
        </w:rPr>
        <w:t xml:space="preserve">Las </w:t>
      </w:r>
      <w:r w:rsidR="0097004D" w:rsidRPr="00601EA3">
        <w:rPr>
          <w:rFonts w:ascii="Verdana" w:hAnsi="Verdana" w:cs="Arial"/>
          <w:sz w:val="20"/>
          <w:szCs w:val="20"/>
          <w:shd w:val="clear" w:color="auto" w:fill="FFFFFF"/>
        </w:rPr>
        <w:t>seis</w:t>
      </w:r>
      <w:r w:rsidRPr="00601EA3">
        <w:rPr>
          <w:rFonts w:ascii="Verdana" w:hAnsi="Verdana" w:cs="Arial"/>
          <w:sz w:val="20"/>
          <w:szCs w:val="20"/>
          <w:shd w:val="clear" w:color="auto" w:fill="FFFFFF"/>
        </w:rPr>
        <w:t xml:space="preserve"> notas de </w:t>
      </w:r>
      <w:r w:rsidR="00BF44B3">
        <w:rPr>
          <w:rFonts w:ascii="Verdana" w:hAnsi="Verdana" w:cs="Arial"/>
          <w:sz w:val="20"/>
          <w:szCs w:val="20"/>
          <w:shd w:val="clear" w:color="auto" w:fill="FFFFFF"/>
        </w:rPr>
        <w:t xml:space="preserve">la </w:t>
      </w:r>
      <w:r w:rsidRPr="00601EA3">
        <w:rPr>
          <w:rFonts w:ascii="Verdana" w:hAnsi="Verdana" w:cs="Arial"/>
          <w:sz w:val="20"/>
          <w:szCs w:val="20"/>
          <w:shd w:val="clear" w:color="auto" w:fill="FFFFFF"/>
        </w:rPr>
        <w:t>Secretaría</w:t>
      </w:r>
      <w:r w:rsidR="0097004D" w:rsidRPr="00601EA3">
        <w:rPr>
          <w:rFonts w:ascii="Verdana" w:hAnsi="Verdana" w:cs="Arial"/>
          <w:sz w:val="20"/>
          <w:szCs w:val="20"/>
          <w:shd w:val="clear" w:color="auto" w:fill="FFFFFF"/>
        </w:rPr>
        <w:t xml:space="preserve"> remitidas entre septiembre</w:t>
      </w:r>
      <w:r w:rsidRPr="00601EA3">
        <w:rPr>
          <w:rFonts w:ascii="Verdana" w:hAnsi="Verdana" w:cs="Arial"/>
          <w:sz w:val="20"/>
          <w:szCs w:val="20"/>
          <w:shd w:val="clear" w:color="auto" w:fill="FFFFFF"/>
        </w:rPr>
        <w:t xml:space="preserve"> </w:t>
      </w:r>
      <w:r w:rsidR="0097004D" w:rsidRPr="00601EA3">
        <w:rPr>
          <w:rFonts w:ascii="Verdana" w:hAnsi="Verdana" w:cs="Arial"/>
          <w:sz w:val="20"/>
          <w:szCs w:val="20"/>
          <w:shd w:val="clear" w:color="auto" w:fill="FFFFFF"/>
        </w:rPr>
        <w:t>2017 y marzo de 2018</w:t>
      </w:r>
      <w:r w:rsidR="0097004D" w:rsidRPr="00601EA3">
        <w:rPr>
          <w:rStyle w:val="Refdenotaalpie"/>
          <w:rFonts w:ascii="Verdana" w:hAnsi="Verdana" w:cs="Arial"/>
          <w:sz w:val="20"/>
          <w:szCs w:val="20"/>
          <w:shd w:val="clear" w:color="auto" w:fill="FFFFFF"/>
        </w:rPr>
        <w:footnoteReference w:id="14"/>
      </w:r>
      <w:r w:rsidR="0097004D" w:rsidRPr="00601EA3">
        <w:rPr>
          <w:rFonts w:ascii="Verdana" w:hAnsi="Verdana" w:cs="Arial"/>
          <w:sz w:val="20"/>
          <w:szCs w:val="20"/>
          <w:shd w:val="clear" w:color="auto" w:fill="FFFFFF"/>
        </w:rPr>
        <w:t xml:space="preserve">, </w:t>
      </w:r>
      <w:r w:rsidRPr="00601EA3">
        <w:rPr>
          <w:rFonts w:ascii="Verdana" w:hAnsi="Verdana" w:cs="Arial"/>
          <w:sz w:val="20"/>
          <w:szCs w:val="20"/>
          <w:shd w:val="clear" w:color="auto" w:fill="FFFFFF"/>
        </w:rPr>
        <w:t>mediante las cuales</w:t>
      </w:r>
      <w:r w:rsidR="0097004D" w:rsidRPr="00601EA3">
        <w:rPr>
          <w:rFonts w:ascii="Verdana" w:hAnsi="Verdana" w:cs="Arial"/>
          <w:sz w:val="20"/>
          <w:szCs w:val="20"/>
          <w:shd w:val="clear" w:color="auto" w:fill="FFFFFF"/>
        </w:rPr>
        <w:t>, siguiendo instrucciones del Presidente,</w:t>
      </w:r>
      <w:r w:rsidRPr="00601EA3">
        <w:rPr>
          <w:rFonts w:ascii="Verdana" w:hAnsi="Verdana" w:cs="Arial"/>
          <w:sz w:val="20"/>
          <w:szCs w:val="20"/>
          <w:shd w:val="clear" w:color="auto" w:fill="FFFFFF"/>
        </w:rPr>
        <w:t xml:space="preserve"> se concedió al Estado las pr</w:t>
      </w:r>
      <w:r w:rsidR="0097004D" w:rsidRPr="00601EA3">
        <w:rPr>
          <w:rFonts w:ascii="Verdana" w:hAnsi="Verdana" w:cs="Arial"/>
          <w:sz w:val="20"/>
          <w:szCs w:val="20"/>
          <w:shd w:val="clear" w:color="auto" w:fill="FFFFFF"/>
        </w:rPr>
        <w:t xml:space="preserve">órrogas solicitadas, se </w:t>
      </w:r>
      <w:r w:rsidR="00601EA3">
        <w:rPr>
          <w:rFonts w:ascii="Verdana" w:hAnsi="Verdana" w:cs="Arial"/>
          <w:sz w:val="20"/>
          <w:szCs w:val="20"/>
          <w:shd w:val="clear" w:color="auto" w:fill="FFFFFF"/>
        </w:rPr>
        <w:t>hizo notar</w:t>
      </w:r>
      <w:r w:rsidR="0097004D" w:rsidRPr="00601EA3">
        <w:rPr>
          <w:rFonts w:ascii="Verdana" w:hAnsi="Verdana" w:cs="Arial"/>
          <w:sz w:val="20"/>
          <w:szCs w:val="20"/>
          <w:shd w:val="clear" w:color="auto" w:fill="FFFFFF"/>
        </w:rPr>
        <w:t xml:space="preserve"> la cantidad </w:t>
      </w:r>
      <w:r w:rsidR="00BF44B3">
        <w:rPr>
          <w:rFonts w:ascii="Verdana" w:hAnsi="Verdana" w:cs="Arial"/>
          <w:sz w:val="20"/>
          <w:szCs w:val="20"/>
          <w:shd w:val="clear" w:color="auto" w:fill="FFFFFF"/>
        </w:rPr>
        <w:t xml:space="preserve">de </w:t>
      </w:r>
      <w:r w:rsidR="0097004D" w:rsidRPr="00601EA3">
        <w:rPr>
          <w:rFonts w:ascii="Verdana" w:hAnsi="Verdana" w:cs="Arial"/>
          <w:sz w:val="20"/>
          <w:szCs w:val="20"/>
          <w:shd w:val="clear" w:color="auto" w:fill="FFFFFF"/>
        </w:rPr>
        <w:t xml:space="preserve">prórrogas concedidas y se le requirió que presentara la información requerida. </w:t>
      </w:r>
    </w:p>
    <w:p w:rsidR="00937639" w:rsidRPr="0096730A" w:rsidRDefault="00937639" w:rsidP="00FC205A">
      <w:pPr>
        <w:numPr>
          <w:ilvl w:val="0"/>
          <w:numId w:val="2"/>
        </w:numPr>
        <w:spacing w:before="120" w:after="120" w:line="240" w:lineRule="auto"/>
        <w:ind w:left="0" w:firstLine="0"/>
        <w:jc w:val="both"/>
        <w:rPr>
          <w:rFonts w:ascii="Verdana" w:hAnsi="Verdana" w:cs="Arial"/>
          <w:sz w:val="20"/>
          <w:szCs w:val="20"/>
          <w:shd w:val="clear" w:color="auto" w:fill="FFFFFF"/>
        </w:rPr>
      </w:pPr>
      <w:r w:rsidRPr="0096730A">
        <w:rPr>
          <w:rFonts w:ascii="Verdana" w:hAnsi="Verdana" w:cs="Arial"/>
          <w:sz w:val="20"/>
          <w:szCs w:val="20"/>
          <w:shd w:val="clear" w:color="auto" w:fill="FFFFFF"/>
        </w:rPr>
        <w:t xml:space="preserve">Los escritos </w:t>
      </w:r>
      <w:r w:rsidR="00BF44B3">
        <w:rPr>
          <w:rFonts w:ascii="Verdana" w:hAnsi="Verdana" w:cs="Arial"/>
          <w:sz w:val="20"/>
          <w:szCs w:val="20"/>
          <w:shd w:val="clear" w:color="auto" w:fill="FFFFFF"/>
        </w:rPr>
        <w:t xml:space="preserve">de observaciones </w:t>
      </w:r>
      <w:r w:rsidRPr="0096730A">
        <w:rPr>
          <w:rFonts w:ascii="Verdana" w:hAnsi="Verdana" w:cs="Arial"/>
          <w:sz w:val="20"/>
          <w:szCs w:val="20"/>
          <w:shd w:val="clear" w:color="auto" w:fill="FFFFFF"/>
        </w:rPr>
        <w:t>presentados por la Comisión el 5 de septiembre de 2017 y el 24 de abril de 2018</w:t>
      </w:r>
      <w:r w:rsidRPr="0096730A">
        <w:rPr>
          <w:rStyle w:val="Refdenotaalpie"/>
          <w:rFonts w:ascii="Verdana" w:hAnsi="Verdana" w:cs="Arial"/>
          <w:sz w:val="20"/>
          <w:szCs w:val="20"/>
          <w:shd w:val="clear" w:color="auto" w:fill="FFFFFF"/>
        </w:rPr>
        <w:footnoteReference w:id="15"/>
      </w:r>
      <w:r w:rsidR="004765B6" w:rsidRPr="0096730A">
        <w:rPr>
          <w:rFonts w:ascii="Verdana" w:hAnsi="Verdana" w:cs="Arial"/>
          <w:sz w:val="20"/>
          <w:szCs w:val="20"/>
          <w:shd w:val="clear" w:color="auto" w:fill="FFFFFF"/>
        </w:rPr>
        <w:t>.</w:t>
      </w:r>
    </w:p>
    <w:p w:rsidR="00937639" w:rsidRPr="0096730A" w:rsidRDefault="00937639" w:rsidP="00FC205A">
      <w:pPr>
        <w:numPr>
          <w:ilvl w:val="0"/>
          <w:numId w:val="2"/>
        </w:numPr>
        <w:spacing w:before="120" w:after="120" w:line="240" w:lineRule="auto"/>
        <w:ind w:left="0" w:firstLine="0"/>
        <w:jc w:val="both"/>
        <w:rPr>
          <w:rFonts w:ascii="Verdana" w:hAnsi="Verdana" w:cs="Arial"/>
          <w:b/>
          <w:sz w:val="20"/>
          <w:szCs w:val="20"/>
          <w:shd w:val="clear" w:color="auto" w:fill="FFFFFF"/>
        </w:rPr>
      </w:pPr>
      <w:r w:rsidRPr="0096730A">
        <w:rPr>
          <w:rFonts w:ascii="Verdana" w:hAnsi="Verdana" w:cs="Arial"/>
          <w:sz w:val="20"/>
          <w:szCs w:val="20"/>
          <w:shd w:val="clear" w:color="auto" w:fill="FFFFFF"/>
        </w:rPr>
        <w:t>El escrito presentado por l</w:t>
      </w:r>
      <w:r w:rsidR="00122A71" w:rsidRPr="0096730A">
        <w:rPr>
          <w:rFonts w:ascii="Verdana" w:hAnsi="Verdana" w:cs="Arial"/>
          <w:sz w:val="20"/>
          <w:szCs w:val="20"/>
          <w:shd w:val="clear" w:color="auto" w:fill="FFFFFF"/>
        </w:rPr>
        <w:t>a representante</w:t>
      </w:r>
      <w:r w:rsidRPr="0096730A">
        <w:rPr>
          <w:rFonts w:ascii="Verdana" w:hAnsi="Verdana" w:cs="Arial"/>
          <w:sz w:val="20"/>
          <w:szCs w:val="20"/>
          <w:shd w:val="clear" w:color="auto" w:fill="FFFFFF"/>
        </w:rPr>
        <w:t xml:space="preserve"> el 15 de junio de 2018</w:t>
      </w:r>
      <w:r w:rsidR="00E014A9" w:rsidRPr="0096730A">
        <w:rPr>
          <w:rStyle w:val="Refdenotaalpie"/>
          <w:rFonts w:ascii="Verdana" w:hAnsi="Verdana" w:cs="Arial"/>
          <w:sz w:val="20"/>
          <w:szCs w:val="20"/>
          <w:shd w:val="clear" w:color="auto" w:fill="FFFFFF"/>
        </w:rPr>
        <w:footnoteReference w:id="16"/>
      </w:r>
      <w:r w:rsidRPr="0096730A">
        <w:rPr>
          <w:rFonts w:ascii="Verdana" w:hAnsi="Verdana" w:cs="Arial"/>
          <w:sz w:val="20"/>
          <w:szCs w:val="20"/>
          <w:shd w:val="clear" w:color="auto" w:fill="FFFFFF"/>
        </w:rPr>
        <w:t xml:space="preserve">. </w:t>
      </w:r>
    </w:p>
    <w:p w:rsidR="0097004D" w:rsidRPr="00937639" w:rsidRDefault="0097004D" w:rsidP="00FC205A">
      <w:pPr>
        <w:numPr>
          <w:ilvl w:val="0"/>
          <w:numId w:val="2"/>
        </w:numPr>
        <w:spacing w:before="120" w:after="120" w:line="240" w:lineRule="auto"/>
        <w:ind w:left="0" w:firstLine="0"/>
        <w:jc w:val="both"/>
        <w:rPr>
          <w:rFonts w:ascii="Verdana" w:hAnsi="Verdana" w:cs="Arial"/>
          <w:b/>
          <w:sz w:val="20"/>
          <w:szCs w:val="20"/>
          <w:shd w:val="clear" w:color="auto" w:fill="FFFFFF"/>
        </w:rPr>
      </w:pPr>
      <w:r w:rsidRPr="00122A71">
        <w:rPr>
          <w:rFonts w:ascii="Verdana" w:hAnsi="Verdana" w:cs="Arial"/>
          <w:sz w:val="20"/>
          <w:szCs w:val="20"/>
          <w:shd w:val="clear" w:color="auto" w:fill="FFFFFF"/>
        </w:rPr>
        <w:t xml:space="preserve">Las notas de </w:t>
      </w:r>
      <w:r w:rsidR="00BF44B3">
        <w:rPr>
          <w:rFonts w:ascii="Verdana" w:hAnsi="Verdana" w:cs="Arial"/>
          <w:sz w:val="20"/>
          <w:szCs w:val="20"/>
          <w:shd w:val="clear" w:color="auto" w:fill="FFFFFF"/>
        </w:rPr>
        <w:t xml:space="preserve">la </w:t>
      </w:r>
      <w:r w:rsidRPr="00122A71">
        <w:rPr>
          <w:rFonts w:ascii="Verdana" w:hAnsi="Verdana" w:cs="Arial"/>
          <w:sz w:val="20"/>
          <w:szCs w:val="20"/>
          <w:shd w:val="clear" w:color="auto" w:fill="FFFFFF"/>
        </w:rPr>
        <w:t xml:space="preserve">Secretaría de </w:t>
      </w:r>
      <w:r w:rsidR="00122A71" w:rsidRPr="00122A71">
        <w:rPr>
          <w:rFonts w:ascii="Verdana" w:hAnsi="Verdana" w:cs="Arial"/>
          <w:sz w:val="20"/>
          <w:szCs w:val="20"/>
          <w:shd w:val="clear" w:color="auto" w:fill="FFFFFF"/>
        </w:rPr>
        <w:t xml:space="preserve">10 de mayo </w:t>
      </w:r>
      <w:r w:rsidRPr="00122A71">
        <w:rPr>
          <w:rFonts w:ascii="Verdana" w:hAnsi="Verdana" w:cs="Arial"/>
          <w:sz w:val="20"/>
          <w:szCs w:val="20"/>
          <w:shd w:val="clear" w:color="auto" w:fill="FFFFFF"/>
        </w:rPr>
        <w:t xml:space="preserve">y </w:t>
      </w:r>
      <w:r w:rsidR="00C008D8">
        <w:rPr>
          <w:rFonts w:ascii="Verdana" w:hAnsi="Verdana" w:cs="Arial"/>
          <w:sz w:val="20"/>
          <w:szCs w:val="20"/>
          <w:shd w:val="clear" w:color="auto" w:fill="FFFFFF"/>
        </w:rPr>
        <w:t>21</w:t>
      </w:r>
      <w:r w:rsidRPr="00122A71">
        <w:rPr>
          <w:rFonts w:ascii="Verdana" w:hAnsi="Verdana" w:cs="Arial"/>
          <w:sz w:val="20"/>
          <w:szCs w:val="20"/>
          <w:shd w:val="clear" w:color="auto" w:fill="FFFFFF"/>
        </w:rPr>
        <w:t xml:space="preserve"> </w:t>
      </w:r>
      <w:r w:rsidR="00122A71" w:rsidRPr="00122A71">
        <w:rPr>
          <w:rFonts w:ascii="Verdana" w:hAnsi="Verdana" w:cs="Arial"/>
          <w:sz w:val="20"/>
          <w:szCs w:val="20"/>
          <w:shd w:val="clear" w:color="auto" w:fill="FFFFFF"/>
        </w:rPr>
        <w:t>de junio de 2018, mediante las cuales se comunicó a la Comisión y a la representante, respectivamente, que sus solicitudes de convocar a una audiencia de supervisión de cumplimiento en este caso (</w:t>
      </w:r>
      <w:r w:rsidR="00122A71" w:rsidRPr="00C008D8">
        <w:rPr>
          <w:rFonts w:ascii="Verdana" w:hAnsi="Verdana" w:cs="Arial"/>
          <w:i/>
          <w:sz w:val="20"/>
          <w:szCs w:val="20"/>
          <w:shd w:val="clear" w:color="auto" w:fill="FFFFFF"/>
        </w:rPr>
        <w:t>supra</w:t>
      </w:r>
      <w:r w:rsidR="00122A71" w:rsidRPr="00122A71">
        <w:rPr>
          <w:rFonts w:ascii="Verdana" w:hAnsi="Verdana" w:cs="Arial"/>
          <w:sz w:val="20"/>
          <w:szCs w:val="20"/>
          <w:shd w:val="clear" w:color="auto" w:fill="FFFFFF"/>
        </w:rPr>
        <w:t xml:space="preserve"> Vistos </w:t>
      </w:r>
      <w:r w:rsidR="00C16D43">
        <w:rPr>
          <w:rFonts w:ascii="Verdana" w:hAnsi="Verdana" w:cs="Arial"/>
          <w:sz w:val="20"/>
          <w:szCs w:val="20"/>
          <w:shd w:val="clear" w:color="auto" w:fill="FFFFFF"/>
        </w:rPr>
        <w:t>18</w:t>
      </w:r>
      <w:r w:rsidR="00C16D43" w:rsidRPr="00122A71">
        <w:rPr>
          <w:rFonts w:ascii="Verdana" w:hAnsi="Verdana" w:cs="Arial"/>
          <w:sz w:val="20"/>
          <w:szCs w:val="20"/>
          <w:shd w:val="clear" w:color="auto" w:fill="FFFFFF"/>
        </w:rPr>
        <w:t xml:space="preserve"> </w:t>
      </w:r>
      <w:r w:rsidR="00122A71" w:rsidRPr="00122A71">
        <w:rPr>
          <w:rFonts w:ascii="Verdana" w:hAnsi="Verdana" w:cs="Arial"/>
          <w:sz w:val="20"/>
          <w:szCs w:val="20"/>
          <w:shd w:val="clear" w:color="auto" w:fill="FFFFFF"/>
        </w:rPr>
        <w:t xml:space="preserve">y </w:t>
      </w:r>
      <w:r w:rsidR="00C16D43">
        <w:rPr>
          <w:rFonts w:ascii="Verdana" w:hAnsi="Verdana" w:cs="Arial"/>
          <w:sz w:val="20"/>
          <w:szCs w:val="20"/>
          <w:shd w:val="clear" w:color="auto" w:fill="FFFFFF"/>
        </w:rPr>
        <w:t>19 y notas al pie 15 y 16</w:t>
      </w:r>
      <w:r w:rsidR="00C16D43" w:rsidRPr="00122A71">
        <w:rPr>
          <w:rFonts w:ascii="Verdana" w:hAnsi="Verdana" w:cs="Arial"/>
          <w:sz w:val="20"/>
          <w:szCs w:val="20"/>
          <w:shd w:val="clear" w:color="auto" w:fill="FFFFFF"/>
        </w:rPr>
        <w:t xml:space="preserve">), </w:t>
      </w:r>
      <w:r w:rsidR="00122A71" w:rsidRPr="00122A71">
        <w:rPr>
          <w:rFonts w:ascii="Verdana" w:hAnsi="Verdana" w:cs="Arial"/>
          <w:sz w:val="20"/>
          <w:szCs w:val="20"/>
          <w:shd w:val="clear" w:color="auto" w:fill="FFFFFF"/>
        </w:rPr>
        <w:t xml:space="preserve">“fue[ron] puesta[s] en conocimiento del Presidente de la Corte, para los efectos pertinentes”. </w:t>
      </w:r>
    </w:p>
    <w:p w:rsidR="00E014A9" w:rsidRDefault="00E014A9" w:rsidP="0051133B">
      <w:pPr>
        <w:spacing w:before="120" w:after="120" w:line="240" w:lineRule="auto"/>
        <w:rPr>
          <w:rFonts w:ascii="Verdana" w:hAnsi="Verdana"/>
          <w:b/>
          <w:sz w:val="20"/>
          <w:szCs w:val="20"/>
        </w:rPr>
      </w:pPr>
    </w:p>
    <w:p w:rsidR="00253240" w:rsidRPr="00145C3C" w:rsidRDefault="005921C0" w:rsidP="0051133B">
      <w:pPr>
        <w:spacing w:before="120" w:after="120" w:line="240" w:lineRule="auto"/>
        <w:rPr>
          <w:rFonts w:ascii="Verdana" w:hAnsi="Verdana"/>
          <w:b/>
          <w:sz w:val="20"/>
          <w:szCs w:val="20"/>
        </w:rPr>
      </w:pPr>
      <w:r w:rsidRPr="00145C3C">
        <w:rPr>
          <w:rFonts w:ascii="Verdana" w:hAnsi="Verdana"/>
          <w:b/>
          <w:sz w:val="20"/>
          <w:szCs w:val="20"/>
        </w:rPr>
        <w:lastRenderedPageBreak/>
        <w:t>C</w:t>
      </w:r>
      <w:r w:rsidR="008F5FD0" w:rsidRPr="00145C3C">
        <w:rPr>
          <w:rFonts w:ascii="Verdana" w:hAnsi="Verdana"/>
          <w:b/>
          <w:sz w:val="20"/>
          <w:szCs w:val="20"/>
        </w:rPr>
        <w:t>ONSIDERANDO QUE:</w:t>
      </w:r>
    </w:p>
    <w:p w:rsidR="00E14CF2" w:rsidRPr="00453620" w:rsidRDefault="008F5FD0" w:rsidP="00FC205A">
      <w:pPr>
        <w:numPr>
          <w:ilvl w:val="0"/>
          <w:numId w:val="3"/>
        </w:numPr>
        <w:spacing w:after="0" w:line="240" w:lineRule="auto"/>
        <w:ind w:left="0" w:firstLine="0"/>
        <w:jc w:val="both"/>
        <w:rPr>
          <w:rFonts w:ascii="Verdana" w:hAnsi="Verdana"/>
          <w:sz w:val="20"/>
          <w:szCs w:val="20"/>
        </w:rPr>
      </w:pPr>
      <w:r w:rsidRPr="00F177DD">
        <w:rPr>
          <w:rFonts w:ascii="Verdana" w:hAnsi="Verdana"/>
          <w:sz w:val="20"/>
          <w:szCs w:val="20"/>
        </w:rPr>
        <w:t>En el ejercicio de su función jurisdiccional de supervisar el cumplimiento de sus decisiones</w:t>
      </w:r>
      <w:r w:rsidRPr="00F177DD">
        <w:rPr>
          <w:rStyle w:val="Refdenotaalpie"/>
          <w:rFonts w:ascii="Verdana" w:hAnsi="Verdana"/>
          <w:sz w:val="20"/>
          <w:szCs w:val="20"/>
        </w:rPr>
        <w:footnoteReference w:id="17"/>
      </w:r>
      <w:r w:rsidRPr="00F177DD">
        <w:rPr>
          <w:rFonts w:ascii="Verdana" w:hAnsi="Verdana"/>
          <w:sz w:val="20"/>
          <w:szCs w:val="20"/>
        </w:rPr>
        <w:t xml:space="preserve">, la Corte ha venido </w:t>
      </w:r>
      <w:r w:rsidR="00E05DFC" w:rsidRPr="00F177DD">
        <w:rPr>
          <w:rFonts w:ascii="Verdana" w:hAnsi="Verdana"/>
          <w:sz w:val="20"/>
          <w:szCs w:val="20"/>
        </w:rPr>
        <w:t>supervi</w:t>
      </w:r>
      <w:r w:rsidR="0023436B" w:rsidRPr="00F177DD">
        <w:rPr>
          <w:rFonts w:ascii="Verdana" w:hAnsi="Verdana"/>
          <w:sz w:val="20"/>
          <w:szCs w:val="20"/>
        </w:rPr>
        <w:t>sando</w:t>
      </w:r>
      <w:r w:rsidRPr="00F177DD">
        <w:rPr>
          <w:rFonts w:ascii="Verdana" w:hAnsi="Verdana"/>
          <w:sz w:val="20"/>
          <w:szCs w:val="20"/>
        </w:rPr>
        <w:t xml:space="preserve"> la ejecució</w:t>
      </w:r>
      <w:r w:rsidR="00C74AB8" w:rsidRPr="00F177DD">
        <w:rPr>
          <w:rFonts w:ascii="Verdana" w:hAnsi="Verdana"/>
          <w:sz w:val="20"/>
          <w:szCs w:val="20"/>
        </w:rPr>
        <w:t>n de la Sentencia emitida en el</w:t>
      </w:r>
      <w:r w:rsidR="00C16D43">
        <w:rPr>
          <w:rFonts w:ascii="Verdana" w:hAnsi="Verdana"/>
          <w:sz w:val="20"/>
          <w:szCs w:val="20"/>
        </w:rPr>
        <w:t xml:space="preserve"> presente caso en el</w:t>
      </w:r>
      <w:r w:rsidR="00C74AB8" w:rsidRPr="00F177DD">
        <w:rPr>
          <w:rFonts w:ascii="Verdana" w:hAnsi="Verdana"/>
          <w:sz w:val="20"/>
          <w:szCs w:val="20"/>
        </w:rPr>
        <w:t xml:space="preserve"> año 201</w:t>
      </w:r>
      <w:r w:rsidR="00466235" w:rsidRPr="00F177DD">
        <w:rPr>
          <w:rFonts w:ascii="Verdana" w:hAnsi="Verdana"/>
          <w:sz w:val="20"/>
          <w:szCs w:val="20"/>
        </w:rPr>
        <w:t>2</w:t>
      </w:r>
      <w:r w:rsidR="00C74AB8" w:rsidRPr="008B15BC">
        <w:rPr>
          <w:rFonts w:ascii="Verdana" w:hAnsi="Verdana"/>
          <w:sz w:val="20"/>
          <w:szCs w:val="20"/>
        </w:rPr>
        <w:t xml:space="preserve"> </w:t>
      </w:r>
      <w:r w:rsidRPr="008B15BC">
        <w:rPr>
          <w:rFonts w:ascii="Verdana" w:hAnsi="Verdana"/>
          <w:sz w:val="20"/>
          <w:szCs w:val="20"/>
        </w:rPr>
        <w:t>(</w:t>
      </w:r>
      <w:r w:rsidRPr="008B15BC">
        <w:rPr>
          <w:rFonts w:ascii="Verdana" w:hAnsi="Verdana"/>
          <w:i/>
          <w:sz w:val="20"/>
          <w:szCs w:val="20"/>
        </w:rPr>
        <w:t>supra</w:t>
      </w:r>
      <w:r w:rsidRPr="008B15BC">
        <w:rPr>
          <w:rFonts w:ascii="Verdana" w:hAnsi="Verdana"/>
          <w:sz w:val="20"/>
          <w:szCs w:val="20"/>
        </w:rPr>
        <w:t xml:space="preserve"> Visto </w:t>
      </w:r>
      <w:r w:rsidR="00C74AB8" w:rsidRPr="008B15BC">
        <w:rPr>
          <w:rFonts w:ascii="Verdana" w:hAnsi="Verdana"/>
          <w:sz w:val="20"/>
          <w:szCs w:val="20"/>
        </w:rPr>
        <w:t>1</w:t>
      </w:r>
      <w:r w:rsidR="008A3408" w:rsidRPr="008B15BC">
        <w:rPr>
          <w:rFonts w:ascii="Verdana" w:hAnsi="Verdana"/>
          <w:sz w:val="20"/>
          <w:szCs w:val="20"/>
        </w:rPr>
        <w:t>)</w:t>
      </w:r>
      <w:r w:rsidR="001B6A1C" w:rsidRPr="008B15BC">
        <w:rPr>
          <w:rFonts w:ascii="Verdana" w:hAnsi="Verdana"/>
          <w:sz w:val="20"/>
          <w:szCs w:val="20"/>
        </w:rPr>
        <w:t>.</w:t>
      </w:r>
      <w:r w:rsidR="001B6A1C" w:rsidRPr="00145C3C">
        <w:rPr>
          <w:rFonts w:ascii="Verdana" w:hAnsi="Verdana"/>
          <w:sz w:val="20"/>
          <w:szCs w:val="20"/>
        </w:rPr>
        <w:t xml:space="preserve"> En la Sentencia</w:t>
      </w:r>
      <w:r w:rsidR="0077295D" w:rsidRPr="00145C3C">
        <w:rPr>
          <w:rFonts w:ascii="Verdana" w:hAnsi="Verdana"/>
          <w:sz w:val="20"/>
          <w:szCs w:val="20"/>
        </w:rPr>
        <w:t xml:space="preserve">, </w:t>
      </w:r>
      <w:r w:rsidR="001B6A1C" w:rsidRPr="00145C3C">
        <w:rPr>
          <w:rFonts w:ascii="Verdana" w:hAnsi="Verdana"/>
          <w:sz w:val="20"/>
          <w:szCs w:val="20"/>
        </w:rPr>
        <w:t xml:space="preserve">el Tribunal dispuso </w:t>
      </w:r>
      <w:r w:rsidR="00077A74">
        <w:rPr>
          <w:rFonts w:ascii="Verdana" w:hAnsi="Verdana"/>
          <w:sz w:val="20"/>
          <w:szCs w:val="20"/>
        </w:rPr>
        <w:t xml:space="preserve">seis </w:t>
      </w:r>
      <w:r w:rsidR="00A33D6F" w:rsidRPr="00145C3C">
        <w:rPr>
          <w:rFonts w:ascii="Verdana" w:hAnsi="Verdana"/>
          <w:sz w:val="20"/>
          <w:szCs w:val="20"/>
        </w:rPr>
        <w:t>medidas de reparación</w:t>
      </w:r>
      <w:r w:rsidR="00077A74">
        <w:rPr>
          <w:rFonts w:ascii="Verdana" w:hAnsi="Verdana"/>
          <w:sz w:val="20"/>
          <w:szCs w:val="20"/>
        </w:rPr>
        <w:t xml:space="preserve"> (</w:t>
      </w:r>
      <w:r w:rsidR="00077A74" w:rsidRPr="00077A74">
        <w:rPr>
          <w:rFonts w:ascii="Verdana" w:hAnsi="Verdana"/>
          <w:i/>
          <w:sz w:val="20"/>
          <w:szCs w:val="20"/>
        </w:rPr>
        <w:t>infra</w:t>
      </w:r>
      <w:r w:rsidR="00077A74">
        <w:rPr>
          <w:rFonts w:ascii="Verdana" w:hAnsi="Verdana"/>
          <w:sz w:val="20"/>
          <w:szCs w:val="20"/>
        </w:rPr>
        <w:t xml:space="preserve"> Considerandos </w:t>
      </w:r>
      <w:r w:rsidR="00D66EB3">
        <w:rPr>
          <w:rFonts w:ascii="Verdana" w:hAnsi="Verdana"/>
          <w:sz w:val="20"/>
          <w:szCs w:val="20"/>
        </w:rPr>
        <w:t>4, 7, 16 y 28</w:t>
      </w:r>
      <w:r w:rsidR="00077A74">
        <w:rPr>
          <w:rFonts w:ascii="Verdana" w:hAnsi="Verdana"/>
          <w:sz w:val="20"/>
          <w:szCs w:val="20"/>
        </w:rPr>
        <w:t>)</w:t>
      </w:r>
      <w:r w:rsidR="00D122A8">
        <w:rPr>
          <w:rFonts w:ascii="Verdana" w:hAnsi="Verdana"/>
          <w:sz w:val="20"/>
          <w:szCs w:val="20"/>
        </w:rPr>
        <w:t xml:space="preserve"> </w:t>
      </w:r>
      <w:r w:rsidR="00D66EB3">
        <w:rPr>
          <w:rFonts w:ascii="Verdana" w:hAnsi="Verdana"/>
          <w:sz w:val="20"/>
          <w:szCs w:val="20"/>
        </w:rPr>
        <w:t xml:space="preserve">y el reintegro </w:t>
      </w:r>
      <w:r w:rsidR="008B15BC">
        <w:rPr>
          <w:rFonts w:ascii="Verdana" w:hAnsi="Verdana"/>
          <w:sz w:val="20"/>
          <w:szCs w:val="20"/>
        </w:rPr>
        <w:t xml:space="preserve">al Fondo de Asistencia Legal de Víctimas de la Corte </w:t>
      </w:r>
      <w:r w:rsidR="00D66EB3">
        <w:rPr>
          <w:rFonts w:ascii="Verdana" w:hAnsi="Verdana"/>
          <w:sz w:val="20"/>
          <w:szCs w:val="20"/>
        </w:rPr>
        <w:t>Interamericana</w:t>
      </w:r>
      <w:r w:rsidR="008B15BC">
        <w:rPr>
          <w:rFonts w:ascii="Verdana" w:hAnsi="Verdana"/>
          <w:sz w:val="20"/>
          <w:szCs w:val="20"/>
        </w:rPr>
        <w:t>,</w:t>
      </w:r>
      <w:r w:rsidR="00ED6377">
        <w:rPr>
          <w:rFonts w:ascii="Verdana" w:hAnsi="Verdana"/>
          <w:sz w:val="20"/>
          <w:szCs w:val="20"/>
        </w:rPr>
        <w:t xml:space="preserve"> correspondiente a los gastos realizados durante la etapa de fondo</w:t>
      </w:r>
      <w:r w:rsidR="00D66EB3">
        <w:rPr>
          <w:rFonts w:ascii="Verdana" w:hAnsi="Verdana"/>
          <w:sz w:val="20"/>
          <w:szCs w:val="20"/>
        </w:rPr>
        <w:t>.</w:t>
      </w:r>
      <w:r w:rsidR="008B15BC">
        <w:rPr>
          <w:rFonts w:ascii="Verdana" w:hAnsi="Verdana"/>
          <w:sz w:val="20"/>
          <w:szCs w:val="20"/>
        </w:rPr>
        <w:t xml:space="preserve"> </w:t>
      </w:r>
      <w:r w:rsidR="00D122A8">
        <w:rPr>
          <w:rFonts w:ascii="Verdana" w:hAnsi="Verdana"/>
          <w:sz w:val="20"/>
          <w:szCs w:val="20"/>
        </w:rPr>
        <w:t xml:space="preserve">Dicho </w:t>
      </w:r>
      <w:r w:rsidR="00D66EB3">
        <w:rPr>
          <w:rFonts w:ascii="Verdana" w:hAnsi="Verdana"/>
          <w:sz w:val="20"/>
          <w:szCs w:val="20"/>
        </w:rPr>
        <w:t xml:space="preserve">reintegro </w:t>
      </w:r>
      <w:r w:rsidR="008B15BC">
        <w:rPr>
          <w:rFonts w:ascii="Verdana" w:hAnsi="Verdana"/>
          <w:sz w:val="20"/>
          <w:szCs w:val="20"/>
        </w:rPr>
        <w:t>ya fue declarado cumplido por este Tribunal (</w:t>
      </w:r>
      <w:r w:rsidR="008B15BC" w:rsidRPr="0051133B">
        <w:rPr>
          <w:rFonts w:ascii="Verdana" w:hAnsi="Verdana"/>
          <w:i/>
          <w:sz w:val="20"/>
          <w:szCs w:val="20"/>
        </w:rPr>
        <w:t>supra</w:t>
      </w:r>
      <w:r w:rsidR="008B15BC">
        <w:rPr>
          <w:rFonts w:ascii="Verdana" w:hAnsi="Verdana"/>
          <w:sz w:val="20"/>
          <w:szCs w:val="20"/>
        </w:rPr>
        <w:t xml:space="preserve"> Visto </w:t>
      </w:r>
      <w:r w:rsidR="001A4841">
        <w:rPr>
          <w:rFonts w:ascii="Verdana" w:hAnsi="Verdana"/>
          <w:sz w:val="20"/>
          <w:szCs w:val="20"/>
        </w:rPr>
        <w:t>2</w:t>
      </w:r>
      <w:r w:rsidR="008B15BC">
        <w:rPr>
          <w:rFonts w:ascii="Verdana" w:hAnsi="Verdana"/>
          <w:sz w:val="20"/>
          <w:szCs w:val="20"/>
        </w:rPr>
        <w:t>).</w:t>
      </w:r>
      <w:r w:rsidR="00222320">
        <w:rPr>
          <w:rFonts w:ascii="Verdana" w:hAnsi="Verdana"/>
          <w:sz w:val="20"/>
          <w:szCs w:val="20"/>
        </w:rPr>
        <w:t xml:space="preserve"> </w:t>
      </w:r>
    </w:p>
    <w:p w:rsidR="00F621A3" w:rsidRDefault="0028181B" w:rsidP="00FC205A">
      <w:pPr>
        <w:numPr>
          <w:ilvl w:val="0"/>
          <w:numId w:val="3"/>
        </w:numPr>
        <w:spacing w:before="120" w:after="120" w:line="240" w:lineRule="auto"/>
        <w:ind w:left="0" w:firstLine="0"/>
        <w:jc w:val="both"/>
        <w:rPr>
          <w:rFonts w:ascii="Verdana" w:hAnsi="Verdana"/>
          <w:sz w:val="20"/>
          <w:szCs w:val="20"/>
        </w:rPr>
      </w:pPr>
      <w:r w:rsidRPr="00F621A3">
        <w:rPr>
          <w:rFonts w:ascii="Verdana" w:hAnsi="Verdana"/>
          <w:sz w:val="20"/>
          <w:szCs w:val="20"/>
        </w:rPr>
        <w:t>De conformidad con lo establecido en el artículo 68.1 de la Convención Americana, “[l]os Estados Partes en la Convención</w:t>
      </w:r>
      <w:r w:rsidR="004A1429" w:rsidRPr="00F621A3">
        <w:rPr>
          <w:rFonts w:ascii="Verdana" w:hAnsi="Verdana"/>
          <w:sz w:val="20"/>
          <w:szCs w:val="20"/>
        </w:rPr>
        <w:t>,</w:t>
      </w:r>
      <w:r w:rsidRPr="00F621A3">
        <w:rPr>
          <w:rFonts w:ascii="Verdana" w:hAnsi="Verdana"/>
          <w:sz w:val="20"/>
          <w:szCs w:val="20"/>
        </w:rPr>
        <w:t xml:space="preserve"> se comprometen a cumplir la decisión de la Corte en todo caso en que sean partes”. Esta obligación incluye el deber del Estado de informar a la Corte sobre las medidas adoptadas para cumplir cada uno de los puntos ordenados</w:t>
      </w:r>
      <w:r w:rsidR="009715FA" w:rsidRPr="00F621A3">
        <w:rPr>
          <w:rFonts w:ascii="Verdana" w:hAnsi="Verdana"/>
          <w:sz w:val="20"/>
          <w:szCs w:val="20"/>
        </w:rPr>
        <w:t xml:space="preserve"> por ésta</w:t>
      </w:r>
      <w:r w:rsidRPr="00F621A3">
        <w:rPr>
          <w:rFonts w:ascii="Verdana" w:hAnsi="Verdana"/>
          <w:sz w:val="20"/>
          <w:szCs w:val="20"/>
        </w:rPr>
        <w:t>, lo cual es fundamental para evaluar el estado de cumplimiento de la Sentencia en su conjunto</w:t>
      </w:r>
      <w:r w:rsidR="009715FA" w:rsidRPr="00145C3C">
        <w:rPr>
          <w:rStyle w:val="Refdenotaalpie"/>
          <w:rFonts w:ascii="Verdana" w:hAnsi="Verdana"/>
          <w:sz w:val="20"/>
          <w:szCs w:val="20"/>
        </w:rPr>
        <w:footnoteReference w:id="18"/>
      </w:r>
      <w:r w:rsidR="00F64ED9" w:rsidRPr="00F621A3">
        <w:rPr>
          <w:rFonts w:ascii="Verdana" w:hAnsi="Verdana"/>
          <w:sz w:val="20"/>
          <w:szCs w:val="20"/>
        </w:rPr>
        <w:t>.</w:t>
      </w:r>
      <w:r w:rsidR="006A08FC" w:rsidRPr="00F621A3">
        <w:rPr>
          <w:rFonts w:ascii="Verdana" w:hAnsi="Verdana"/>
          <w:sz w:val="20"/>
          <w:szCs w:val="20"/>
        </w:rPr>
        <w:t xml:space="preserve"> </w:t>
      </w:r>
      <w:r w:rsidR="00FB3834" w:rsidRPr="00F621A3">
        <w:rPr>
          <w:rFonts w:ascii="Verdana" w:hAnsi="Verdana"/>
          <w:sz w:val="20"/>
          <w:szCs w:val="20"/>
        </w:rPr>
        <w:t>Los Estados Parte en la Convención deben garantizar el cumplimiento de las disposiciones convencionales y sus efectos propios (</w:t>
      </w:r>
      <w:r w:rsidR="00FB3834" w:rsidRPr="00743E73">
        <w:rPr>
          <w:rFonts w:ascii="Verdana" w:hAnsi="Verdana"/>
          <w:i/>
          <w:sz w:val="20"/>
          <w:szCs w:val="20"/>
        </w:rPr>
        <w:t>effet utile</w:t>
      </w:r>
      <w:r w:rsidR="00FB3834" w:rsidRPr="00F621A3">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743E73">
        <w:rPr>
          <w:rFonts w:ascii="Verdana" w:hAnsi="Verdana"/>
          <w:sz w:val="20"/>
          <w:szCs w:val="20"/>
          <w:vertAlign w:val="superscript"/>
        </w:rPr>
        <w:footnoteReference w:id="19"/>
      </w:r>
      <w:r w:rsidR="00FB3834" w:rsidRPr="00F621A3">
        <w:rPr>
          <w:rFonts w:ascii="Verdana" w:hAnsi="Verdana"/>
          <w:sz w:val="20"/>
          <w:szCs w:val="20"/>
        </w:rPr>
        <w:t>.</w:t>
      </w:r>
    </w:p>
    <w:p w:rsidR="002E0565" w:rsidRDefault="00F9649E" w:rsidP="00CC5A76">
      <w:pPr>
        <w:numPr>
          <w:ilvl w:val="0"/>
          <w:numId w:val="3"/>
        </w:numPr>
        <w:spacing w:before="120" w:after="120" w:line="240" w:lineRule="auto"/>
        <w:ind w:left="0" w:firstLine="0"/>
        <w:jc w:val="both"/>
        <w:rPr>
          <w:rFonts w:ascii="Verdana" w:hAnsi="Verdana"/>
          <w:sz w:val="20"/>
          <w:szCs w:val="20"/>
        </w:rPr>
      </w:pPr>
      <w:r w:rsidRPr="00F9649E">
        <w:rPr>
          <w:rFonts w:ascii="Verdana" w:hAnsi="Verdana"/>
          <w:sz w:val="20"/>
          <w:szCs w:val="20"/>
        </w:rPr>
        <w:t xml:space="preserve">En la presente resolución la Corte se pronunciará sobre cuatro medidas de reparación respecto de las cuales hay suficiente información para </w:t>
      </w:r>
      <w:r w:rsidR="003F091D">
        <w:rPr>
          <w:rFonts w:ascii="Verdana" w:hAnsi="Verdana"/>
          <w:sz w:val="20"/>
          <w:szCs w:val="20"/>
        </w:rPr>
        <w:t xml:space="preserve">valorar el </w:t>
      </w:r>
      <w:r w:rsidRPr="00F9649E">
        <w:rPr>
          <w:rFonts w:ascii="Verdana" w:hAnsi="Verdana"/>
          <w:sz w:val="20"/>
          <w:szCs w:val="20"/>
        </w:rPr>
        <w:t>grado de cumplimiento, y realizará una solicitud de información específica sobre las restantes dos medidas</w:t>
      </w:r>
      <w:r w:rsidR="00714A5B">
        <w:rPr>
          <w:rFonts w:ascii="Verdana" w:hAnsi="Verdana"/>
          <w:sz w:val="20"/>
          <w:szCs w:val="20"/>
        </w:rPr>
        <w:t>,</w:t>
      </w:r>
      <w:r w:rsidRPr="00F9649E">
        <w:rPr>
          <w:rFonts w:ascii="Verdana" w:hAnsi="Verdana"/>
          <w:sz w:val="20"/>
          <w:szCs w:val="20"/>
        </w:rPr>
        <w:t xml:space="preserve"> </w:t>
      </w:r>
      <w:r w:rsidR="00D122A8">
        <w:rPr>
          <w:rFonts w:ascii="Verdana" w:hAnsi="Verdana"/>
          <w:sz w:val="20"/>
          <w:szCs w:val="20"/>
        </w:rPr>
        <w:t>respecto de</w:t>
      </w:r>
      <w:r w:rsidR="00D122A8" w:rsidRPr="00F9649E">
        <w:rPr>
          <w:rFonts w:ascii="Verdana" w:hAnsi="Verdana"/>
          <w:sz w:val="20"/>
          <w:szCs w:val="20"/>
        </w:rPr>
        <w:t xml:space="preserve"> </w:t>
      </w:r>
      <w:r w:rsidRPr="00F9649E">
        <w:rPr>
          <w:rFonts w:ascii="Verdana" w:hAnsi="Verdana"/>
          <w:sz w:val="20"/>
          <w:szCs w:val="20"/>
        </w:rPr>
        <w:t xml:space="preserve">las cuales </w:t>
      </w:r>
      <w:r w:rsidR="008644C0">
        <w:rPr>
          <w:rFonts w:ascii="Verdana" w:hAnsi="Verdana"/>
          <w:sz w:val="20"/>
          <w:szCs w:val="20"/>
        </w:rPr>
        <w:t>existe</w:t>
      </w:r>
      <w:r w:rsidR="008644C0" w:rsidRPr="00F9649E">
        <w:rPr>
          <w:rFonts w:ascii="Verdana" w:hAnsi="Verdana"/>
          <w:sz w:val="20"/>
          <w:szCs w:val="20"/>
        </w:rPr>
        <w:t xml:space="preserve"> </w:t>
      </w:r>
      <w:r w:rsidRPr="00F9649E">
        <w:rPr>
          <w:rFonts w:ascii="Verdana" w:hAnsi="Verdana"/>
          <w:sz w:val="20"/>
          <w:szCs w:val="20"/>
        </w:rPr>
        <w:t xml:space="preserve">controversia entre las partes </w:t>
      </w:r>
      <w:r w:rsidR="00D122A8">
        <w:rPr>
          <w:rFonts w:ascii="Verdana" w:hAnsi="Verdana"/>
          <w:sz w:val="20"/>
          <w:szCs w:val="20"/>
        </w:rPr>
        <w:t xml:space="preserve">en cuanto a </w:t>
      </w:r>
      <w:r w:rsidRPr="00F9649E">
        <w:rPr>
          <w:rFonts w:ascii="Verdana" w:hAnsi="Verdana"/>
          <w:sz w:val="20"/>
          <w:szCs w:val="20"/>
        </w:rPr>
        <w:t>su cumplimiento. Adicionalmente,</w:t>
      </w:r>
      <w:r w:rsidR="008A6CB1" w:rsidRPr="00F9649E">
        <w:rPr>
          <w:rFonts w:ascii="Verdana" w:hAnsi="Verdana"/>
          <w:sz w:val="20"/>
          <w:szCs w:val="20"/>
        </w:rPr>
        <w:t xml:space="preserve"> este Tribunal se pronunciará sobre</w:t>
      </w:r>
      <w:r w:rsidR="00837FCB" w:rsidRPr="00F9649E">
        <w:rPr>
          <w:rFonts w:ascii="Verdana" w:hAnsi="Verdana"/>
          <w:sz w:val="20"/>
          <w:szCs w:val="20"/>
        </w:rPr>
        <w:t xml:space="preserve"> el reintegro al Fondo de Asistencia Legal </w:t>
      </w:r>
      <w:r w:rsidR="008644C0">
        <w:rPr>
          <w:rFonts w:ascii="Verdana" w:hAnsi="Verdana"/>
          <w:sz w:val="20"/>
          <w:szCs w:val="20"/>
        </w:rPr>
        <w:t xml:space="preserve">de Víctimas </w:t>
      </w:r>
      <w:r w:rsidR="00837FCB" w:rsidRPr="00F9649E">
        <w:rPr>
          <w:rFonts w:ascii="Verdana" w:hAnsi="Verdana"/>
          <w:sz w:val="20"/>
          <w:szCs w:val="20"/>
        </w:rPr>
        <w:t xml:space="preserve">de los gastos relacionados con la comparecencia de la representación de las víctimas a la audiencia privada de supervisión de cumplimiento de </w:t>
      </w:r>
      <w:r w:rsidR="003F091D">
        <w:rPr>
          <w:rFonts w:ascii="Verdana" w:hAnsi="Verdana"/>
          <w:sz w:val="20"/>
          <w:szCs w:val="20"/>
        </w:rPr>
        <w:t>s</w:t>
      </w:r>
      <w:r w:rsidR="00837FCB" w:rsidRPr="00F9649E">
        <w:rPr>
          <w:rFonts w:ascii="Verdana" w:hAnsi="Verdana"/>
          <w:sz w:val="20"/>
          <w:szCs w:val="20"/>
        </w:rPr>
        <w:t>entencia</w:t>
      </w:r>
      <w:r w:rsidR="008A6CB1" w:rsidRPr="00F9649E">
        <w:rPr>
          <w:rFonts w:ascii="Verdana" w:hAnsi="Verdana"/>
          <w:sz w:val="20"/>
          <w:szCs w:val="20"/>
        </w:rPr>
        <w:t xml:space="preserve">. </w:t>
      </w:r>
      <w:r w:rsidR="00DC1B54" w:rsidRPr="00F9649E">
        <w:rPr>
          <w:rFonts w:ascii="Verdana" w:hAnsi="Verdana"/>
          <w:sz w:val="20"/>
          <w:szCs w:val="20"/>
        </w:rPr>
        <w:t>La Corte estructurará sus consideraciones en el siguiente orden:</w:t>
      </w:r>
    </w:p>
    <w:p w:rsidR="00A96FAC" w:rsidRPr="00CC5A76" w:rsidRDefault="007166C7" w:rsidP="002E0565">
      <w:pPr>
        <w:spacing w:before="120" w:after="120" w:line="240" w:lineRule="auto"/>
        <w:jc w:val="both"/>
        <w:rPr>
          <w:rFonts w:ascii="Verdana" w:hAnsi="Verdana"/>
          <w:noProof/>
          <w:sz w:val="20"/>
          <w:szCs w:val="20"/>
        </w:rPr>
      </w:pPr>
      <w:r w:rsidRPr="00CC5A76">
        <w:rPr>
          <w:rFonts w:ascii="Verdana" w:hAnsi="Verdana"/>
        </w:rPr>
        <w:fldChar w:fldCharType="begin"/>
      </w:r>
      <w:r w:rsidRPr="00CC5A76">
        <w:rPr>
          <w:rFonts w:ascii="Verdana" w:hAnsi="Verdana"/>
        </w:rPr>
        <w:instrText xml:space="preserve"> TOC \o "1-1" \p " " \h \z \u </w:instrText>
      </w:r>
      <w:r w:rsidRPr="00CC5A76">
        <w:rPr>
          <w:rFonts w:ascii="Verdana" w:hAnsi="Verdana"/>
        </w:rPr>
        <w:fldChar w:fldCharType="separate"/>
      </w:r>
    </w:p>
    <w:p w:rsidR="00A96FAC" w:rsidRPr="00A96FAC" w:rsidRDefault="00A96FAC" w:rsidP="00A96FAC">
      <w:pPr>
        <w:pStyle w:val="TDC1"/>
        <w:jc w:val="both"/>
        <w:rPr>
          <w:rFonts w:ascii="Verdana" w:eastAsia="Times New Roman" w:hAnsi="Verdana"/>
          <w:b w:val="0"/>
          <w:bCs w:val="0"/>
          <w:caps w:val="0"/>
          <w:noProof/>
          <w:sz w:val="16"/>
          <w:szCs w:val="16"/>
          <w:lang w:eastAsia="es-CR"/>
        </w:rPr>
      </w:pPr>
      <w:r w:rsidRPr="00A96FAC">
        <w:rPr>
          <w:rFonts w:ascii="Verdana" w:hAnsi="Verdana"/>
          <w:b w:val="0"/>
          <w:noProof/>
          <w:sz w:val="16"/>
          <w:szCs w:val="16"/>
        </w:rPr>
        <w:fldChar w:fldCharType="begin"/>
      </w:r>
      <w:r w:rsidRPr="00A96FAC">
        <w:rPr>
          <w:rFonts w:ascii="Verdana" w:hAnsi="Verdana"/>
          <w:b w:val="0"/>
          <w:noProof/>
          <w:sz w:val="16"/>
          <w:szCs w:val="16"/>
        </w:rPr>
        <w:instrText xml:space="preserve"> TOC \o "1-3" \h \z \u </w:instrText>
      </w:r>
      <w:r w:rsidRPr="00A96FAC">
        <w:rPr>
          <w:rFonts w:ascii="Verdana" w:hAnsi="Verdana"/>
          <w:b w:val="0"/>
          <w:noProof/>
          <w:sz w:val="16"/>
          <w:szCs w:val="16"/>
        </w:rPr>
        <w:fldChar w:fldCharType="separate"/>
      </w:r>
      <w:hyperlink w:anchor="_Toc522613423" w:history="1">
        <w:r w:rsidRPr="00A96FAC">
          <w:rPr>
            <w:rStyle w:val="Hipervnculo"/>
            <w:rFonts w:ascii="Verdana" w:hAnsi="Verdana"/>
            <w:b w:val="0"/>
            <w:i/>
            <w:noProof/>
            <w:sz w:val="16"/>
            <w:szCs w:val="16"/>
          </w:rPr>
          <w:t>A.</w:t>
        </w:r>
        <w:r w:rsidRPr="00A96FAC">
          <w:rPr>
            <w:rFonts w:ascii="Verdana" w:eastAsia="Times New Roman" w:hAnsi="Verdana"/>
            <w:b w:val="0"/>
            <w:bCs w:val="0"/>
            <w:caps w:val="0"/>
            <w:noProof/>
            <w:sz w:val="16"/>
            <w:szCs w:val="16"/>
            <w:lang w:eastAsia="es-CR"/>
          </w:rPr>
          <w:tab/>
        </w:r>
        <w:r w:rsidRPr="00A96FAC">
          <w:rPr>
            <w:rStyle w:val="Hipervnculo"/>
            <w:rFonts w:ascii="Verdana" w:hAnsi="Verdana"/>
            <w:b w:val="0"/>
            <w:i/>
            <w:caps w:val="0"/>
            <w:noProof/>
            <w:sz w:val="16"/>
            <w:szCs w:val="16"/>
          </w:rPr>
          <w:t>Publicación y difusión de la Sentencia</w:t>
        </w:r>
        <w:r w:rsidRPr="00A96FAC">
          <w:rPr>
            <w:rFonts w:ascii="Verdana" w:hAnsi="Verdana"/>
            <w:b w:val="0"/>
            <w:noProof/>
            <w:webHidden/>
            <w:sz w:val="16"/>
            <w:szCs w:val="16"/>
          </w:rPr>
          <w:tab/>
        </w:r>
        <w:r w:rsidRPr="00A96FAC">
          <w:rPr>
            <w:rFonts w:ascii="Verdana" w:hAnsi="Verdana"/>
            <w:b w:val="0"/>
            <w:noProof/>
            <w:webHidden/>
            <w:sz w:val="16"/>
            <w:szCs w:val="16"/>
          </w:rPr>
          <w:fldChar w:fldCharType="begin"/>
        </w:r>
        <w:r w:rsidRPr="00A96FAC">
          <w:rPr>
            <w:rFonts w:ascii="Verdana" w:hAnsi="Verdana"/>
            <w:b w:val="0"/>
            <w:noProof/>
            <w:webHidden/>
            <w:sz w:val="16"/>
            <w:szCs w:val="16"/>
          </w:rPr>
          <w:instrText xml:space="preserve"> PAGEREF _Toc522613423 \h </w:instrText>
        </w:r>
        <w:r w:rsidRPr="00A96FAC">
          <w:rPr>
            <w:rFonts w:ascii="Verdana" w:hAnsi="Verdana"/>
            <w:b w:val="0"/>
            <w:noProof/>
            <w:webHidden/>
            <w:sz w:val="16"/>
            <w:szCs w:val="16"/>
          </w:rPr>
        </w:r>
        <w:r w:rsidRPr="00A96FAC">
          <w:rPr>
            <w:rFonts w:ascii="Verdana" w:hAnsi="Verdana"/>
            <w:b w:val="0"/>
            <w:noProof/>
            <w:webHidden/>
            <w:sz w:val="16"/>
            <w:szCs w:val="16"/>
          </w:rPr>
          <w:fldChar w:fldCharType="separate"/>
        </w:r>
        <w:r w:rsidR="00AA46E3">
          <w:rPr>
            <w:rFonts w:ascii="Verdana" w:hAnsi="Verdana"/>
            <w:b w:val="0"/>
            <w:noProof/>
            <w:webHidden/>
            <w:sz w:val="16"/>
            <w:szCs w:val="16"/>
          </w:rPr>
          <w:t>4</w:t>
        </w:r>
        <w:r w:rsidRPr="00A96FAC">
          <w:rPr>
            <w:rFonts w:ascii="Verdana" w:hAnsi="Verdana"/>
            <w:b w:val="0"/>
            <w:noProof/>
            <w:webHidden/>
            <w:sz w:val="16"/>
            <w:szCs w:val="16"/>
          </w:rPr>
          <w:fldChar w:fldCharType="end"/>
        </w:r>
      </w:hyperlink>
    </w:p>
    <w:p w:rsidR="00A96FAC" w:rsidRPr="00A96FAC" w:rsidRDefault="00A96FAC" w:rsidP="00A96FAC">
      <w:pPr>
        <w:pStyle w:val="TDC1"/>
        <w:tabs>
          <w:tab w:val="left" w:pos="1100"/>
        </w:tabs>
        <w:jc w:val="both"/>
        <w:rPr>
          <w:rFonts w:ascii="Verdana" w:eastAsia="Times New Roman" w:hAnsi="Verdana"/>
          <w:b w:val="0"/>
          <w:bCs w:val="0"/>
          <w:caps w:val="0"/>
          <w:noProof/>
          <w:sz w:val="16"/>
          <w:szCs w:val="16"/>
          <w:lang w:eastAsia="es-CR"/>
        </w:rPr>
      </w:pPr>
      <w:hyperlink w:anchor="_Toc522613424" w:history="1">
        <w:r w:rsidRPr="00A96FAC">
          <w:rPr>
            <w:rStyle w:val="Hipervnculo"/>
            <w:rFonts w:ascii="Verdana" w:hAnsi="Verdana"/>
            <w:b w:val="0"/>
            <w:i/>
            <w:noProof/>
            <w:sz w:val="16"/>
            <w:szCs w:val="16"/>
          </w:rPr>
          <w:t>B.</w:t>
        </w:r>
        <w:r w:rsidRPr="00A96FAC">
          <w:rPr>
            <w:rFonts w:ascii="Verdana" w:eastAsia="Times New Roman" w:hAnsi="Verdana"/>
            <w:b w:val="0"/>
            <w:bCs w:val="0"/>
            <w:caps w:val="0"/>
            <w:noProof/>
            <w:sz w:val="16"/>
            <w:szCs w:val="16"/>
            <w:lang w:eastAsia="es-CR"/>
          </w:rPr>
          <w:tab/>
        </w:r>
        <w:r w:rsidR="00104018">
          <w:rPr>
            <w:rStyle w:val="Hipervnculo"/>
            <w:rFonts w:ascii="Verdana" w:hAnsi="Verdana"/>
            <w:b w:val="0"/>
            <w:i/>
            <w:caps w:val="0"/>
            <w:noProof/>
            <w:sz w:val="16"/>
            <w:szCs w:val="16"/>
          </w:rPr>
          <w:t>E</w:t>
        </w:r>
        <w:r w:rsidRPr="00A96FAC">
          <w:rPr>
            <w:rStyle w:val="Hipervnculo"/>
            <w:rFonts w:ascii="Verdana" w:hAnsi="Verdana"/>
            <w:b w:val="0"/>
            <w:i/>
            <w:caps w:val="0"/>
            <w:noProof/>
            <w:sz w:val="16"/>
            <w:szCs w:val="16"/>
          </w:rPr>
          <w:t>ntrega de carta de derechos a personas diagnosticadas con discapacidad</w:t>
        </w:r>
        <w:r w:rsidRPr="00A96FAC">
          <w:rPr>
            <w:rFonts w:ascii="Verdana" w:hAnsi="Verdana"/>
            <w:b w:val="0"/>
            <w:noProof/>
            <w:webHidden/>
            <w:sz w:val="16"/>
            <w:szCs w:val="16"/>
          </w:rPr>
          <w:tab/>
        </w:r>
        <w:r w:rsidRPr="00A96FAC">
          <w:rPr>
            <w:rFonts w:ascii="Verdana" w:hAnsi="Verdana"/>
            <w:b w:val="0"/>
            <w:noProof/>
            <w:webHidden/>
            <w:sz w:val="16"/>
            <w:szCs w:val="16"/>
          </w:rPr>
          <w:fldChar w:fldCharType="begin"/>
        </w:r>
        <w:r w:rsidRPr="00A96FAC">
          <w:rPr>
            <w:rFonts w:ascii="Verdana" w:hAnsi="Verdana"/>
            <w:b w:val="0"/>
            <w:noProof/>
            <w:webHidden/>
            <w:sz w:val="16"/>
            <w:szCs w:val="16"/>
          </w:rPr>
          <w:instrText xml:space="preserve"> PAGEREF _Toc522613424 \h </w:instrText>
        </w:r>
        <w:r w:rsidRPr="00A96FAC">
          <w:rPr>
            <w:rFonts w:ascii="Verdana" w:hAnsi="Verdana"/>
            <w:b w:val="0"/>
            <w:noProof/>
            <w:webHidden/>
            <w:sz w:val="16"/>
            <w:szCs w:val="16"/>
          </w:rPr>
        </w:r>
        <w:r w:rsidRPr="00A96FAC">
          <w:rPr>
            <w:rFonts w:ascii="Verdana" w:hAnsi="Verdana"/>
            <w:b w:val="0"/>
            <w:noProof/>
            <w:webHidden/>
            <w:sz w:val="16"/>
            <w:szCs w:val="16"/>
          </w:rPr>
          <w:fldChar w:fldCharType="separate"/>
        </w:r>
        <w:r w:rsidR="00AA46E3">
          <w:rPr>
            <w:rFonts w:ascii="Verdana" w:hAnsi="Verdana"/>
            <w:b w:val="0"/>
            <w:noProof/>
            <w:webHidden/>
            <w:sz w:val="16"/>
            <w:szCs w:val="16"/>
          </w:rPr>
          <w:t>5</w:t>
        </w:r>
        <w:r w:rsidRPr="00A96FAC">
          <w:rPr>
            <w:rFonts w:ascii="Verdana" w:hAnsi="Verdana"/>
            <w:b w:val="0"/>
            <w:noProof/>
            <w:webHidden/>
            <w:sz w:val="16"/>
            <w:szCs w:val="16"/>
          </w:rPr>
          <w:fldChar w:fldCharType="end"/>
        </w:r>
      </w:hyperlink>
    </w:p>
    <w:p w:rsidR="00A96FAC" w:rsidRPr="00A96FAC" w:rsidRDefault="00A96FAC" w:rsidP="00A96FAC">
      <w:pPr>
        <w:pStyle w:val="TDC1"/>
        <w:jc w:val="both"/>
        <w:rPr>
          <w:rFonts w:ascii="Verdana" w:eastAsia="Times New Roman" w:hAnsi="Verdana"/>
          <w:b w:val="0"/>
          <w:bCs w:val="0"/>
          <w:caps w:val="0"/>
          <w:noProof/>
          <w:sz w:val="16"/>
          <w:szCs w:val="16"/>
          <w:lang w:eastAsia="es-CR"/>
        </w:rPr>
      </w:pPr>
      <w:hyperlink w:anchor="_Toc522613425" w:history="1">
        <w:r w:rsidRPr="00A96FAC">
          <w:rPr>
            <w:rStyle w:val="Hipervnculo"/>
            <w:rFonts w:ascii="Verdana" w:hAnsi="Verdana"/>
            <w:b w:val="0"/>
            <w:i/>
            <w:noProof/>
            <w:sz w:val="16"/>
            <w:szCs w:val="16"/>
          </w:rPr>
          <w:t>C.</w:t>
        </w:r>
        <w:r w:rsidRPr="00A96FAC">
          <w:rPr>
            <w:rFonts w:ascii="Verdana" w:eastAsia="Times New Roman" w:hAnsi="Verdana"/>
            <w:b w:val="0"/>
            <w:bCs w:val="0"/>
            <w:caps w:val="0"/>
            <w:noProof/>
            <w:sz w:val="16"/>
            <w:szCs w:val="16"/>
            <w:lang w:eastAsia="es-CR"/>
          </w:rPr>
          <w:tab/>
        </w:r>
        <w:r w:rsidRPr="00A96FAC">
          <w:rPr>
            <w:rStyle w:val="Hipervnculo"/>
            <w:rFonts w:ascii="Verdana" w:hAnsi="Verdana"/>
            <w:b w:val="0"/>
            <w:i/>
            <w:caps w:val="0"/>
            <w:noProof/>
            <w:sz w:val="16"/>
            <w:szCs w:val="16"/>
          </w:rPr>
          <w:t>Indemnizaciones por daño material e inmaterial y reintegro de costas y gastos</w:t>
        </w:r>
        <w:r w:rsidRPr="00A96FAC">
          <w:rPr>
            <w:rFonts w:ascii="Verdana" w:hAnsi="Verdana"/>
            <w:b w:val="0"/>
            <w:noProof/>
            <w:webHidden/>
            <w:sz w:val="16"/>
            <w:szCs w:val="16"/>
          </w:rPr>
          <w:tab/>
        </w:r>
        <w:r w:rsidRPr="00A96FAC">
          <w:rPr>
            <w:rFonts w:ascii="Verdana" w:hAnsi="Verdana"/>
            <w:b w:val="0"/>
            <w:noProof/>
            <w:webHidden/>
            <w:sz w:val="16"/>
            <w:szCs w:val="16"/>
          </w:rPr>
          <w:fldChar w:fldCharType="begin"/>
        </w:r>
        <w:r w:rsidRPr="00A96FAC">
          <w:rPr>
            <w:rFonts w:ascii="Verdana" w:hAnsi="Verdana"/>
            <w:b w:val="0"/>
            <w:noProof/>
            <w:webHidden/>
            <w:sz w:val="16"/>
            <w:szCs w:val="16"/>
          </w:rPr>
          <w:instrText xml:space="preserve"> PAGEREF _Toc522613425 \h </w:instrText>
        </w:r>
        <w:r w:rsidRPr="00A96FAC">
          <w:rPr>
            <w:rFonts w:ascii="Verdana" w:hAnsi="Verdana"/>
            <w:b w:val="0"/>
            <w:noProof/>
            <w:webHidden/>
            <w:sz w:val="16"/>
            <w:szCs w:val="16"/>
          </w:rPr>
        </w:r>
        <w:r w:rsidRPr="00A96FAC">
          <w:rPr>
            <w:rFonts w:ascii="Verdana" w:hAnsi="Verdana"/>
            <w:b w:val="0"/>
            <w:noProof/>
            <w:webHidden/>
            <w:sz w:val="16"/>
            <w:szCs w:val="16"/>
          </w:rPr>
          <w:fldChar w:fldCharType="separate"/>
        </w:r>
        <w:r w:rsidR="00AA46E3">
          <w:rPr>
            <w:rFonts w:ascii="Verdana" w:hAnsi="Verdana"/>
            <w:b w:val="0"/>
            <w:noProof/>
            <w:webHidden/>
            <w:sz w:val="16"/>
            <w:szCs w:val="16"/>
          </w:rPr>
          <w:t>8</w:t>
        </w:r>
        <w:r w:rsidRPr="00A96FAC">
          <w:rPr>
            <w:rFonts w:ascii="Verdana" w:hAnsi="Verdana"/>
            <w:b w:val="0"/>
            <w:noProof/>
            <w:webHidden/>
            <w:sz w:val="16"/>
            <w:szCs w:val="16"/>
          </w:rPr>
          <w:fldChar w:fldCharType="end"/>
        </w:r>
      </w:hyperlink>
    </w:p>
    <w:p w:rsidR="00A96FAC" w:rsidRPr="00A96FAC" w:rsidRDefault="00A96FAC" w:rsidP="00A96FAC">
      <w:pPr>
        <w:pStyle w:val="TDC1"/>
        <w:jc w:val="both"/>
        <w:rPr>
          <w:rFonts w:ascii="Verdana" w:eastAsia="Times New Roman" w:hAnsi="Verdana"/>
          <w:b w:val="0"/>
          <w:bCs w:val="0"/>
          <w:caps w:val="0"/>
          <w:noProof/>
          <w:sz w:val="16"/>
          <w:szCs w:val="16"/>
          <w:lang w:eastAsia="es-CR"/>
        </w:rPr>
      </w:pPr>
      <w:hyperlink w:anchor="_Toc522613426" w:history="1">
        <w:r w:rsidRPr="00A96FAC">
          <w:rPr>
            <w:rStyle w:val="Hipervnculo"/>
            <w:rFonts w:ascii="Verdana" w:hAnsi="Verdana"/>
            <w:b w:val="0"/>
            <w:i/>
            <w:noProof/>
            <w:sz w:val="16"/>
            <w:szCs w:val="16"/>
          </w:rPr>
          <w:t>D.</w:t>
        </w:r>
        <w:r w:rsidRPr="00A96FAC">
          <w:rPr>
            <w:rFonts w:ascii="Verdana" w:eastAsia="Times New Roman" w:hAnsi="Verdana"/>
            <w:b w:val="0"/>
            <w:bCs w:val="0"/>
            <w:caps w:val="0"/>
            <w:noProof/>
            <w:sz w:val="16"/>
            <w:szCs w:val="16"/>
            <w:lang w:eastAsia="es-CR"/>
          </w:rPr>
          <w:tab/>
        </w:r>
        <w:r w:rsidRPr="00A96FAC">
          <w:rPr>
            <w:rStyle w:val="Hipervnculo"/>
            <w:rFonts w:ascii="Verdana" w:hAnsi="Verdana"/>
            <w:b w:val="0"/>
            <w:i/>
            <w:caps w:val="0"/>
            <w:noProof/>
            <w:sz w:val="16"/>
            <w:szCs w:val="16"/>
          </w:rPr>
          <w:t>Solicitud de información sobre reparaciones relativas a tratamiento médico y psicológico</w:t>
        </w:r>
        <w:r w:rsidR="000662B4">
          <w:rPr>
            <w:rStyle w:val="Hipervnculo"/>
            <w:rFonts w:ascii="Verdana" w:hAnsi="Verdana"/>
            <w:b w:val="0"/>
            <w:i/>
            <w:caps w:val="0"/>
            <w:noProof/>
            <w:sz w:val="16"/>
            <w:szCs w:val="16"/>
          </w:rPr>
          <w:t xml:space="preserve"> o psiquiátrico a víctimas y a brindar a</w:t>
        </w:r>
        <w:r w:rsidRPr="00A96FAC">
          <w:rPr>
            <w:rStyle w:val="Hipervnculo"/>
            <w:rFonts w:ascii="Verdana" w:hAnsi="Verdana"/>
            <w:b w:val="0"/>
            <w:i/>
            <w:caps w:val="0"/>
            <w:noProof/>
            <w:sz w:val="16"/>
            <w:szCs w:val="16"/>
          </w:rPr>
          <w:t xml:space="preserve"> Sebastián Furlan</w:t>
        </w:r>
        <w:r w:rsidR="000662B4">
          <w:rPr>
            <w:rStyle w:val="Hipervnculo"/>
            <w:rFonts w:ascii="Verdana" w:hAnsi="Verdana"/>
            <w:b w:val="0"/>
            <w:i/>
            <w:caps w:val="0"/>
            <w:noProof/>
            <w:sz w:val="16"/>
            <w:szCs w:val="16"/>
          </w:rPr>
          <w:t xml:space="preserve"> acceso a servicios de asistencia y programas de rehabilitación apropiados</w:t>
        </w:r>
        <w:r w:rsidRPr="00A96FAC">
          <w:rPr>
            <w:rFonts w:ascii="Verdana" w:hAnsi="Verdana"/>
            <w:b w:val="0"/>
            <w:noProof/>
            <w:webHidden/>
            <w:sz w:val="16"/>
            <w:szCs w:val="16"/>
          </w:rPr>
          <w:tab/>
        </w:r>
        <w:r w:rsidRPr="00A96FAC">
          <w:rPr>
            <w:rFonts w:ascii="Verdana" w:hAnsi="Verdana"/>
            <w:b w:val="0"/>
            <w:noProof/>
            <w:webHidden/>
            <w:sz w:val="16"/>
            <w:szCs w:val="16"/>
          </w:rPr>
          <w:fldChar w:fldCharType="begin"/>
        </w:r>
        <w:r w:rsidRPr="00A96FAC">
          <w:rPr>
            <w:rFonts w:ascii="Verdana" w:hAnsi="Verdana"/>
            <w:b w:val="0"/>
            <w:noProof/>
            <w:webHidden/>
            <w:sz w:val="16"/>
            <w:szCs w:val="16"/>
          </w:rPr>
          <w:instrText xml:space="preserve"> PAGEREF _Toc522613426 \h </w:instrText>
        </w:r>
        <w:r w:rsidRPr="00A96FAC">
          <w:rPr>
            <w:rFonts w:ascii="Verdana" w:hAnsi="Verdana"/>
            <w:b w:val="0"/>
            <w:noProof/>
            <w:webHidden/>
            <w:sz w:val="16"/>
            <w:szCs w:val="16"/>
          </w:rPr>
        </w:r>
        <w:r w:rsidRPr="00A96FAC">
          <w:rPr>
            <w:rFonts w:ascii="Verdana" w:hAnsi="Verdana"/>
            <w:b w:val="0"/>
            <w:noProof/>
            <w:webHidden/>
            <w:sz w:val="16"/>
            <w:szCs w:val="16"/>
          </w:rPr>
          <w:fldChar w:fldCharType="separate"/>
        </w:r>
        <w:r w:rsidR="00AA46E3">
          <w:rPr>
            <w:rFonts w:ascii="Verdana" w:hAnsi="Verdana"/>
            <w:b w:val="0"/>
            <w:noProof/>
            <w:webHidden/>
            <w:sz w:val="16"/>
            <w:szCs w:val="16"/>
          </w:rPr>
          <w:t>11</w:t>
        </w:r>
        <w:r w:rsidRPr="00A96FAC">
          <w:rPr>
            <w:rFonts w:ascii="Verdana" w:hAnsi="Verdana"/>
            <w:b w:val="0"/>
            <w:noProof/>
            <w:webHidden/>
            <w:sz w:val="16"/>
            <w:szCs w:val="16"/>
          </w:rPr>
          <w:fldChar w:fldCharType="end"/>
        </w:r>
      </w:hyperlink>
    </w:p>
    <w:p w:rsidR="00A96FAC" w:rsidRPr="00A96FAC" w:rsidRDefault="00A96FAC" w:rsidP="00A96FAC">
      <w:pPr>
        <w:pStyle w:val="TDC1"/>
        <w:tabs>
          <w:tab w:val="left" w:pos="1100"/>
        </w:tabs>
        <w:jc w:val="both"/>
        <w:rPr>
          <w:rFonts w:ascii="Verdana" w:eastAsia="Times New Roman" w:hAnsi="Verdana"/>
          <w:b w:val="0"/>
          <w:bCs w:val="0"/>
          <w:caps w:val="0"/>
          <w:noProof/>
          <w:sz w:val="16"/>
          <w:szCs w:val="16"/>
          <w:lang w:eastAsia="es-CR"/>
        </w:rPr>
      </w:pPr>
      <w:hyperlink w:anchor="_Toc522613428" w:history="1">
        <w:r w:rsidRPr="00A96FAC">
          <w:rPr>
            <w:rStyle w:val="Hipervnculo"/>
            <w:rFonts w:ascii="Verdana" w:hAnsi="Verdana"/>
            <w:b w:val="0"/>
            <w:i/>
            <w:noProof/>
            <w:sz w:val="16"/>
            <w:szCs w:val="16"/>
          </w:rPr>
          <w:t>E.</w:t>
        </w:r>
        <w:r w:rsidRPr="00A96FAC">
          <w:rPr>
            <w:rFonts w:ascii="Verdana" w:eastAsia="Times New Roman" w:hAnsi="Verdana"/>
            <w:b w:val="0"/>
            <w:bCs w:val="0"/>
            <w:caps w:val="0"/>
            <w:noProof/>
            <w:sz w:val="16"/>
            <w:szCs w:val="16"/>
            <w:lang w:eastAsia="es-CR"/>
          </w:rPr>
          <w:tab/>
        </w:r>
        <w:r w:rsidRPr="00A96FAC">
          <w:rPr>
            <w:rStyle w:val="Hipervnculo"/>
            <w:rFonts w:ascii="Verdana" w:hAnsi="Verdana"/>
            <w:b w:val="0"/>
            <w:i/>
            <w:caps w:val="0"/>
            <w:noProof/>
            <w:sz w:val="16"/>
            <w:szCs w:val="16"/>
          </w:rPr>
          <w:t>Reintegro al Fondo de Asistencia Legal por gastos en etapa de supervisión de cumplimiento</w:t>
        </w:r>
        <w:r w:rsidRPr="00A96FAC">
          <w:rPr>
            <w:rFonts w:ascii="Verdana" w:hAnsi="Verdana"/>
            <w:b w:val="0"/>
            <w:noProof/>
            <w:webHidden/>
            <w:sz w:val="16"/>
            <w:szCs w:val="16"/>
          </w:rPr>
          <w:tab/>
        </w:r>
        <w:r w:rsidRPr="00A96FAC">
          <w:rPr>
            <w:rFonts w:ascii="Verdana" w:hAnsi="Verdana"/>
            <w:b w:val="0"/>
            <w:noProof/>
            <w:webHidden/>
            <w:sz w:val="16"/>
            <w:szCs w:val="16"/>
          </w:rPr>
          <w:fldChar w:fldCharType="begin"/>
        </w:r>
        <w:r w:rsidRPr="00A96FAC">
          <w:rPr>
            <w:rFonts w:ascii="Verdana" w:hAnsi="Verdana"/>
            <w:b w:val="0"/>
            <w:noProof/>
            <w:webHidden/>
            <w:sz w:val="16"/>
            <w:szCs w:val="16"/>
          </w:rPr>
          <w:instrText xml:space="preserve"> PAGEREF _Toc522613428 \h </w:instrText>
        </w:r>
        <w:r w:rsidRPr="00A96FAC">
          <w:rPr>
            <w:rFonts w:ascii="Verdana" w:hAnsi="Verdana"/>
            <w:b w:val="0"/>
            <w:noProof/>
            <w:webHidden/>
            <w:sz w:val="16"/>
            <w:szCs w:val="16"/>
          </w:rPr>
        </w:r>
        <w:r w:rsidRPr="00A96FAC">
          <w:rPr>
            <w:rFonts w:ascii="Verdana" w:hAnsi="Verdana"/>
            <w:b w:val="0"/>
            <w:noProof/>
            <w:webHidden/>
            <w:sz w:val="16"/>
            <w:szCs w:val="16"/>
          </w:rPr>
          <w:fldChar w:fldCharType="separate"/>
        </w:r>
        <w:r w:rsidR="00AA46E3">
          <w:rPr>
            <w:rFonts w:ascii="Verdana" w:hAnsi="Verdana"/>
            <w:b w:val="0"/>
            <w:noProof/>
            <w:webHidden/>
            <w:sz w:val="16"/>
            <w:szCs w:val="16"/>
          </w:rPr>
          <w:t>15</w:t>
        </w:r>
        <w:r w:rsidRPr="00A96FAC">
          <w:rPr>
            <w:rFonts w:ascii="Verdana" w:hAnsi="Verdana"/>
            <w:b w:val="0"/>
            <w:noProof/>
            <w:webHidden/>
            <w:sz w:val="16"/>
            <w:szCs w:val="16"/>
          </w:rPr>
          <w:fldChar w:fldCharType="end"/>
        </w:r>
      </w:hyperlink>
    </w:p>
    <w:p w:rsidR="000662B4" w:rsidRPr="00AC554B" w:rsidRDefault="00A96FAC" w:rsidP="000662B4">
      <w:pPr>
        <w:pStyle w:val="Default"/>
        <w:spacing w:before="120" w:after="120"/>
        <w:ind w:left="720"/>
        <w:jc w:val="both"/>
        <w:outlineLvl w:val="0"/>
        <w:rPr>
          <w:b/>
          <w:i/>
          <w:sz w:val="20"/>
          <w:szCs w:val="20"/>
          <w:lang w:val="es-CR"/>
        </w:rPr>
      </w:pPr>
      <w:r w:rsidRPr="00A96FAC">
        <w:rPr>
          <w:bCs/>
          <w:noProof/>
          <w:sz w:val="16"/>
          <w:szCs w:val="16"/>
          <w:lang w:val="es-ES"/>
        </w:rPr>
        <w:fldChar w:fldCharType="end"/>
      </w:r>
      <w:r w:rsidR="007166C7">
        <w:rPr>
          <w:sz w:val="20"/>
          <w:szCs w:val="20"/>
        </w:rPr>
        <w:fldChar w:fldCharType="end"/>
      </w:r>
    </w:p>
    <w:p w:rsidR="00017DED" w:rsidRPr="004765B6" w:rsidRDefault="00E36563" w:rsidP="004765B6">
      <w:pPr>
        <w:pStyle w:val="Default"/>
        <w:numPr>
          <w:ilvl w:val="0"/>
          <w:numId w:val="1"/>
        </w:numPr>
        <w:spacing w:before="120" w:after="120"/>
        <w:jc w:val="both"/>
        <w:outlineLvl w:val="0"/>
        <w:rPr>
          <w:b/>
          <w:i/>
          <w:sz w:val="20"/>
          <w:szCs w:val="20"/>
          <w:lang w:val="es-CR"/>
        </w:rPr>
      </w:pPr>
      <w:bookmarkStart w:id="2" w:name="_Toc522611762"/>
      <w:bookmarkStart w:id="3" w:name="_Toc522613423"/>
      <w:r w:rsidRPr="004765B6">
        <w:rPr>
          <w:b/>
          <w:i/>
          <w:sz w:val="20"/>
          <w:szCs w:val="20"/>
          <w:lang w:val="es-CR"/>
        </w:rPr>
        <w:t>Publicación y difusión de la Sentencia</w:t>
      </w:r>
      <w:bookmarkEnd w:id="2"/>
      <w:bookmarkEnd w:id="3"/>
    </w:p>
    <w:p w:rsidR="00017DED" w:rsidRPr="00145C3C" w:rsidRDefault="00481A5E" w:rsidP="00FD31D7">
      <w:pPr>
        <w:spacing w:before="120" w:after="120" w:line="240" w:lineRule="auto"/>
        <w:ind w:firstLine="720"/>
        <w:jc w:val="both"/>
        <w:rPr>
          <w:rFonts w:ascii="Verdana" w:hAnsi="Verdana"/>
          <w:i/>
          <w:sz w:val="20"/>
          <w:szCs w:val="20"/>
        </w:rPr>
      </w:pPr>
      <w:r>
        <w:rPr>
          <w:rFonts w:ascii="Verdana" w:hAnsi="Verdana"/>
          <w:i/>
          <w:sz w:val="20"/>
          <w:szCs w:val="20"/>
        </w:rPr>
        <w:t>A</w:t>
      </w:r>
      <w:r w:rsidR="00017DED" w:rsidRPr="00145C3C">
        <w:rPr>
          <w:rFonts w:ascii="Verdana" w:hAnsi="Verdana"/>
          <w:i/>
          <w:sz w:val="20"/>
          <w:szCs w:val="20"/>
        </w:rPr>
        <w:t>.1. Medida</w:t>
      </w:r>
      <w:r w:rsidR="003F091D">
        <w:rPr>
          <w:rFonts w:ascii="Verdana" w:hAnsi="Verdana"/>
          <w:i/>
          <w:sz w:val="20"/>
          <w:szCs w:val="20"/>
        </w:rPr>
        <w:t>s</w:t>
      </w:r>
      <w:r w:rsidR="00017DED" w:rsidRPr="00145C3C">
        <w:rPr>
          <w:rFonts w:ascii="Verdana" w:hAnsi="Verdana"/>
          <w:i/>
          <w:sz w:val="20"/>
          <w:szCs w:val="20"/>
        </w:rPr>
        <w:t xml:space="preserve"> ordenada</w:t>
      </w:r>
      <w:r w:rsidR="003F091D">
        <w:rPr>
          <w:rFonts w:ascii="Verdana" w:hAnsi="Verdana"/>
          <w:i/>
          <w:sz w:val="20"/>
          <w:szCs w:val="20"/>
        </w:rPr>
        <w:t>s</w:t>
      </w:r>
      <w:r w:rsidR="00017DED" w:rsidRPr="00145C3C">
        <w:rPr>
          <w:rFonts w:ascii="Verdana" w:hAnsi="Verdana"/>
          <w:i/>
          <w:sz w:val="20"/>
          <w:szCs w:val="20"/>
        </w:rPr>
        <w:t xml:space="preserve"> por la Corte </w:t>
      </w:r>
    </w:p>
    <w:p w:rsidR="00063E45" w:rsidRDefault="00852E6A" w:rsidP="00FC205A">
      <w:pPr>
        <w:numPr>
          <w:ilvl w:val="0"/>
          <w:numId w:val="3"/>
        </w:numPr>
        <w:spacing w:before="120" w:after="120" w:line="240" w:lineRule="auto"/>
        <w:ind w:left="0" w:firstLine="0"/>
        <w:jc w:val="both"/>
        <w:rPr>
          <w:rFonts w:ascii="Verdana" w:hAnsi="Verdana"/>
          <w:sz w:val="20"/>
          <w:szCs w:val="20"/>
        </w:rPr>
      </w:pPr>
      <w:r w:rsidRPr="00017DED">
        <w:rPr>
          <w:rFonts w:ascii="Verdana" w:hAnsi="Verdana"/>
          <w:sz w:val="20"/>
          <w:szCs w:val="20"/>
        </w:rPr>
        <w:t xml:space="preserve">En el punto dispositivo </w:t>
      </w:r>
      <w:r w:rsidR="00A619F9" w:rsidRPr="00017DED">
        <w:rPr>
          <w:rFonts w:ascii="Verdana" w:hAnsi="Verdana"/>
          <w:sz w:val="20"/>
          <w:szCs w:val="20"/>
        </w:rPr>
        <w:t>cuarto</w:t>
      </w:r>
      <w:r w:rsidRPr="00017DED">
        <w:rPr>
          <w:rFonts w:ascii="Verdana" w:hAnsi="Verdana"/>
          <w:sz w:val="20"/>
          <w:szCs w:val="20"/>
        </w:rPr>
        <w:t xml:space="preserve"> </w:t>
      </w:r>
      <w:r w:rsidR="00063E45">
        <w:rPr>
          <w:rFonts w:ascii="Verdana" w:hAnsi="Verdana"/>
          <w:sz w:val="20"/>
          <w:szCs w:val="20"/>
        </w:rPr>
        <w:t xml:space="preserve">y </w:t>
      </w:r>
      <w:r w:rsidR="0000404E">
        <w:rPr>
          <w:rFonts w:ascii="Verdana" w:hAnsi="Verdana"/>
          <w:sz w:val="20"/>
          <w:szCs w:val="20"/>
        </w:rPr>
        <w:t>el</w:t>
      </w:r>
      <w:r w:rsidR="00063E45">
        <w:rPr>
          <w:rFonts w:ascii="Verdana" w:hAnsi="Verdana"/>
          <w:sz w:val="20"/>
          <w:szCs w:val="20"/>
        </w:rPr>
        <w:t xml:space="preserve"> párrafo</w:t>
      </w:r>
      <w:r w:rsidR="0000404E">
        <w:rPr>
          <w:rFonts w:ascii="Verdana" w:hAnsi="Verdana"/>
          <w:sz w:val="20"/>
          <w:szCs w:val="20"/>
        </w:rPr>
        <w:t xml:space="preserve"> 290 </w:t>
      </w:r>
      <w:r w:rsidR="00063E45">
        <w:rPr>
          <w:rFonts w:ascii="Verdana" w:hAnsi="Verdana"/>
          <w:sz w:val="20"/>
          <w:szCs w:val="20"/>
        </w:rPr>
        <w:t>de la S</w:t>
      </w:r>
      <w:r w:rsidR="00A619F9" w:rsidRPr="00017DED">
        <w:rPr>
          <w:rFonts w:ascii="Verdana" w:hAnsi="Verdana"/>
          <w:sz w:val="20"/>
          <w:szCs w:val="20"/>
        </w:rPr>
        <w:t>entencia, se</w:t>
      </w:r>
      <w:r w:rsidR="00063E45">
        <w:rPr>
          <w:rFonts w:ascii="Verdana" w:hAnsi="Verdana"/>
          <w:sz w:val="20"/>
          <w:szCs w:val="20"/>
        </w:rPr>
        <w:t xml:space="preserve"> dispuso que </w:t>
      </w:r>
      <w:r w:rsidR="0000404E">
        <w:rPr>
          <w:rFonts w:ascii="Verdana" w:hAnsi="Verdana"/>
          <w:sz w:val="20"/>
          <w:szCs w:val="20"/>
        </w:rPr>
        <w:t>el Estado publique, en un plazo de seis meses, contado a partir de la notificación de la</w:t>
      </w:r>
      <w:r w:rsidR="003150CC">
        <w:rPr>
          <w:rFonts w:ascii="Verdana" w:hAnsi="Verdana"/>
          <w:sz w:val="20"/>
          <w:szCs w:val="20"/>
        </w:rPr>
        <w:t xml:space="preserve"> </w:t>
      </w:r>
      <w:r w:rsidR="003F091D">
        <w:rPr>
          <w:rFonts w:ascii="Verdana" w:hAnsi="Verdana"/>
          <w:sz w:val="20"/>
          <w:szCs w:val="20"/>
        </w:rPr>
        <w:t>misma</w:t>
      </w:r>
      <w:r w:rsidR="0000404E">
        <w:rPr>
          <w:rFonts w:ascii="Verdana" w:hAnsi="Verdana"/>
          <w:sz w:val="20"/>
          <w:szCs w:val="20"/>
        </w:rPr>
        <w:t xml:space="preserve">: </w:t>
      </w:r>
      <w:r w:rsidR="003F091D">
        <w:rPr>
          <w:rFonts w:ascii="Verdana" w:hAnsi="Verdana"/>
          <w:sz w:val="20"/>
          <w:szCs w:val="20"/>
        </w:rPr>
        <w:lastRenderedPageBreak/>
        <w:t>“</w:t>
      </w:r>
      <w:r w:rsidR="0000404E">
        <w:rPr>
          <w:rFonts w:ascii="Verdana" w:hAnsi="Verdana"/>
          <w:sz w:val="20"/>
          <w:szCs w:val="20"/>
        </w:rPr>
        <w:t xml:space="preserve">a) el resumen oficial de la […] Sentencia elaborado por la Corte, por una sola vez, en el Diario Oficial; b) el resumen oficial de la […] Sentencia por la Corte, por una sola vez, en un diario de amplia circulación nacional, y c) la presente Sentencia en su integridad, disponible por un período de un año, en un sitio </w:t>
      </w:r>
      <w:r w:rsidR="0000404E" w:rsidRPr="00AC63B8">
        <w:rPr>
          <w:rFonts w:ascii="Verdana" w:hAnsi="Verdana"/>
          <w:i/>
          <w:sz w:val="20"/>
          <w:szCs w:val="20"/>
        </w:rPr>
        <w:t>web</w:t>
      </w:r>
      <w:r w:rsidR="0000404E">
        <w:rPr>
          <w:rFonts w:ascii="Verdana" w:hAnsi="Verdana"/>
          <w:sz w:val="20"/>
          <w:szCs w:val="20"/>
        </w:rPr>
        <w:t xml:space="preserve"> oficial”</w:t>
      </w:r>
      <w:r w:rsidR="007A2D75">
        <w:rPr>
          <w:rStyle w:val="Refdenotaalpie"/>
          <w:rFonts w:ascii="Verdana" w:hAnsi="Verdana"/>
          <w:sz w:val="20"/>
          <w:szCs w:val="20"/>
        </w:rPr>
        <w:footnoteReference w:id="20"/>
      </w:r>
      <w:r w:rsidR="0000404E">
        <w:rPr>
          <w:rFonts w:ascii="Verdana" w:hAnsi="Verdana"/>
          <w:sz w:val="20"/>
          <w:szCs w:val="20"/>
        </w:rPr>
        <w:t xml:space="preserve">. </w:t>
      </w:r>
    </w:p>
    <w:p w:rsidR="00D35A24" w:rsidRPr="00CB2319" w:rsidRDefault="00D35A24" w:rsidP="00FD31D7">
      <w:pPr>
        <w:pStyle w:val="Default"/>
        <w:spacing w:before="120" w:after="120"/>
        <w:ind w:firstLine="720"/>
        <w:jc w:val="both"/>
        <w:rPr>
          <w:i/>
          <w:sz w:val="10"/>
          <w:szCs w:val="10"/>
          <w:lang w:val="es-CR"/>
        </w:rPr>
      </w:pPr>
    </w:p>
    <w:p w:rsidR="00017DED" w:rsidRPr="00145C3C" w:rsidRDefault="00481A5E" w:rsidP="00FD31D7">
      <w:pPr>
        <w:pStyle w:val="Default"/>
        <w:spacing w:before="120" w:after="120"/>
        <w:ind w:firstLine="720"/>
        <w:jc w:val="both"/>
        <w:rPr>
          <w:i/>
          <w:sz w:val="20"/>
          <w:szCs w:val="20"/>
          <w:lang w:val="es-CR"/>
        </w:rPr>
      </w:pPr>
      <w:r>
        <w:rPr>
          <w:i/>
          <w:sz w:val="20"/>
          <w:szCs w:val="20"/>
          <w:lang w:val="es-CR"/>
        </w:rPr>
        <w:t>A</w:t>
      </w:r>
      <w:r w:rsidR="00017DED" w:rsidRPr="00145C3C">
        <w:rPr>
          <w:i/>
          <w:sz w:val="20"/>
          <w:szCs w:val="20"/>
          <w:lang w:val="es-CR"/>
        </w:rPr>
        <w:t>.2. Consideraciones de la Corte</w:t>
      </w:r>
    </w:p>
    <w:p w:rsidR="00AC63B8" w:rsidRPr="004765B6" w:rsidRDefault="00AC63B8" w:rsidP="00FC205A">
      <w:pPr>
        <w:numPr>
          <w:ilvl w:val="0"/>
          <w:numId w:val="3"/>
        </w:numPr>
        <w:spacing w:before="120" w:after="120" w:line="240" w:lineRule="auto"/>
        <w:ind w:left="0" w:firstLine="0"/>
        <w:jc w:val="both"/>
        <w:rPr>
          <w:rFonts w:ascii="Verdana" w:hAnsi="Verdana"/>
          <w:sz w:val="16"/>
          <w:szCs w:val="20"/>
        </w:rPr>
      </w:pPr>
      <w:r w:rsidRPr="00616582">
        <w:rPr>
          <w:rFonts w:ascii="Verdana" w:hAnsi="Verdana"/>
          <w:sz w:val="20"/>
          <w:szCs w:val="20"/>
        </w:rPr>
        <w:t xml:space="preserve">Con base en </w:t>
      </w:r>
      <w:r w:rsidR="007A2D75">
        <w:rPr>
          <w:rFonts w:ascii="Verdana" w:hAnsi="Verdana"/>
          <w:sz w:val="20"/>
          <w:szCs w:val="20"/>
        </w:rPr>
        <w:t>la información y los</w:t>
      </w:r>
      <w:r w:rsidRPr="00616582">
        <w:rPr>
          <w:rFonts w:ascii="Verdana" w:hAnsi="Verdana"/>
          <w:sz w:val="20"/>
          <w:szCs w:val="20"/>
        </w:rPr>
        <w:t xml:space="preserve"> comprobantes aportados por el Estado</w:t>
      </w:r>
      <w:r w:rsidR="007A2D75">
        <w:rPr>
          <w:rStyle w:val="Refdenotaalpie"/>
          <w:rFonts w:ascii="Verdana" w:hAnsi="Verdana"/>
          <w:sz w:val="20"/>
          <w:szCs w:val="20"/>
        </w:rPr>
        <w:footnoteReference w:id="21"/>
      </w:r>
      <w:r w:rsidRPr="00616582">
        <w:rPr>
          <w:rFonts w:ascii="Verdana" w:hAnsi="Verdana"/>
          <w:sz w:val="20"/>
          <w:szCs w:val="20"/>
        </w:rPr>
        <w:t xml:space="preserve"> y lo observado por la representante de las víctimas</w:t>
      </w:r>
      <w:r w:rsidR="0060073D" w:rsidRPr="00616582">
        <w:rPr>
          <w:rStyle w:val="Refdenotaalpie"/>
          <w:rFonts w:ascii="Verdana" w:hAnsi="Verdana"/>
          <w:sz w:val="20"/>
          <w:szCs w:val="20"/>
        </w:rPr>
        <w:footnoteReference w:id="22"/>
      </w:r>
      <w:r w:rsidRPr="00616582">
        <w:rPr>
          <w:rFonts w:ascii="Verdana" w:hAnsi="Verdana"/>
          <w:sz w:val="20"/>
          <w:szCs w:val="20"/>
        </w:rPr>
        <w:t xml:space="preserve"> y la Comisión</w:t>
      </w:r>
      <w:r w:rsidR="00616582">
        <w:rPr>
          <w:rStyle w:val="Refdenotaalpie"/>
          <w:rFonts w:ascii="Verdana" w:hAnsi="Verdana"/>
          <w:sz w:val="20"/>
          <w:szCs w:val="20"/>
        </w:rPr>
        <w:footnoteReference w:id="23"/>
      </w:r>
      <w:r w:rsidRPr="00616582">
        <w:rPr>
          <w:rFonts w:ascii="Verdana" w:hAnsi="Verdana"/>
          <w:sz w:val="20"/>
          <w:szCs w:val="20"/>
        </w:rPr>
        <w:t xml:space="preserve">, la Corte constata que Argentina </w:t>
      </w:r>
      <w:r w:rsidR="00481B8D" w:rsidRPr="00616582">
        <w:rPr>
          <w:rFonts w:ascii="Verdana" w:hAnsi="Verdana"/>
          <w:sz w:val="20"/>
          <w:szCs w:val="20"/>
        </w:rPr>
        <w:t>public</w:t>
      </w:r>
      <w:r w:rsidR="00481B8D">
        <w:rPr>
          <w:rFonts w:ascii="Verdana" w:hAnsi="Verdana"/>
          <w:sz w:val="20"/>
          <w:szCs w:val="20"/>
        </w:rPr>
        <w:t>ó</w:t>
      </w:r>
      <w:r w:rsidR="00481B8D" w:rsidRPr="00616582">
        <w:rPr>
          <w:rFonts w:ascii="Verdana" w:hAnsi="Verdana"/>
          <w:sz w:val="20"/>
          <w:szCs w:val="20"/>
        </w:rPr>
        <w:t xml:space="preserve"> </w:t>
      </w:r>
      <w:r w:rsidRPr="00616582">
        <w:rPr>
          <w:rFonts w:ascii="Verdana" w:hAnsi="Verdana"/>
          <w:sz w:val="20"/>
          <w:szCs w:val="20"/>
        </w:rPr>
        <w:t xml:space="preserve">el resumen oficial de la Sentencia en el “Boletín Oficial de la República Argentina” y en </w:t>
      </w:r>
      <w:r w:rsidR="00616582" w:rsidRPr="00616582">
        <w:rPr>
          <w:rFonts w:ascii="Verdana" w:hAnsi="Verdana"/>
          <w:sz w:val="20"/>
          <w:szCs w:val="20"/>
        </w:rPr>
        <w:t>“</w:t>
      </w:r>
      <w:r w:rsidR="00616582" w:rsidRPr="00616582">
        <w:rPr>
          <w:rFonts w:ascii="Verdana" w:hAnsi="Verdana"/>
          <w:sz w:val="20"/>
        </w:rPr>
        <w:t>el diario Página/12, de amplia circulación nacional”</w:t>
      </w:r>
      <w:r w:rsidR="0028636C">
        <w:rPr>
          <w:rStyle w:val="Refdenotaalpie"/>
          <w:rFonts w:ascii="Verdana" w:hAnsi="Verdana"/>
          <w:sz w:val="20"/>
        </w:rPr>
        <w:footnoteReference w:id="24"/>
      </w:r>
      <w:r w:rsidRPr="00616582">
        <w:rPr>
          <w:rFonts w:ascii="Verdana" w:hAnsi="Verdana"/>
          <w:sz w:val="20"/>
          <w:szCs w:val="20"/>
        </w:rPr>
        <w:t>.</w:t>
      </w:r>
      <w:r w:rsidR="00950D4F">
        <w:rPr>
          <w:rFonts w:ascii="Verdana" w:hAnsi="Verdana"/>
          <w:sz w:val="20"/>
          <w:szCs w:val="20"/>
        </w:rPr>
        <w:t>Además</w:t>
      </w:r>
      <w:r w:rsidR="00950D4F" w:rsidRPr="00950D4F">
        <w:rPr>
          <w:rFonts w:ascii="Verdana" w:hAnsi="Verdana"/>
          <w:sz w:val="20"/>
          <w:szCs w:val="20"/>
        </w:rPr>
        <w:t>,</w:t>
      </w:r>
      <w:r w:rsidR="00950D4F" w:rsidRPr="00D35A24">
        <w:rPr>
          <w:rFonts w:ascii="Verdana" w:hAnsi="Verdana"/>
          <w:sz w:val="20"/>
          <w:szCs w:val="20"/>
        </w:rPr>
        <w:t xml:space="preserve"> </w:t>
      </w:r>
      <w:r w:rsidR="00481B8D">
        <w:rPr>
          <w:rFonts w:ascii="Verdana" w:hAnsi="Verdana"/>
          <w:sz w:val="20"/>
          <w:szCs w:val="20"/>
        </w:rPr>
        <w:t xml:space="preserve">se </w:t>
      </w:r>
      <w:r w:rsidRPr="00950D4F">
        <w:rPr>
          <w:rFonts w:ascii="Verdana" w:hAnsi="Verdana"/>
          <w:sz w:val="20"/>
          <w:szCs w:val="20"/>
        </w:rPr>
        <w:t>constata</w:t>
      </w:r>
      <w:r w:rsidR="00950D4F">
        <w:rPr>
          <w:rFonts w:ascii="Verdana" w:hAnsi="Verdana"/>
          <w:sz w:val="20"/>
          <w:szCs w:val="20"/>
        </w:rPr>
        <w:t xml:space="preserve"> </w:t>
      </w:r>
      <w:r w:rsidRPr="00950D4F">
        <w:rPr>
          <w:rFonts w:ascii="Verdana" w:hAnsi="Verdana"/>
          <w:sz w:val="20"/>
          <w:szCs w:val="20"/>
        </w:rPr>
        <w:t>que Argentina</w:t>
      </w:r>
      <w:r w:rsidR="00950D4F">
        <w:rPr>
          <w:rFonts w:ascii="Verdana" w:hAnsi="Verdana"/>
          <w:sz w:val="20"/>
          <w:szCs w:val="20"/>
        </w:rPr>
        <w:t xml:space="preserve"> </w:t>
      </w:r>
      <w:r w:rsidR="00481B8D" w:rsidRPr="00950D4F">
        <w:rPr>
          <w:rFonts w:ascii="Verdana" w:hAnsi="Verdana"/>
          <w:sz w:val="20"/>
          <w:szCs w:val="20"/>
        </w:rPr>
        <w:t>public</w:t>
      </w:r>
      <w:r w:rsidR="00481B8D">
        <w:rPr>
          <w:rFonts w:ascii="Verdana" w:hAnsi="Verdana"/>
          <w:sz w:val="20"/>
          <w:szCs w:val="20"/>
        </w:rPr>
        <w:t>ó la Sentencia</w:t>
      </w:r>
      <w:r w:rsidR="00481B8D" w:rsidRPr="00950D4F">
        <w:rPr>
          <w:rFonts w:ascii="Verdana" w:hAnsi="Verdana"/>
          <w:sz w:val="20"/>
          <w:szCs w:val="20"/>
        </w:rPr>
        <w:t xml:space="preserve"> </w:t>
      </w:r>
      <w:r w:rsidRPr="00950D4F">
        <w:rPr>
          <w:rFonts w:ascii="Verdana" w:hAnsi="Verdana"/>
          <w:sz w:val="20"/>
          <w:szCs w:val="20"/>
        </w:rPr>
        <w:t xml:space="preserve">“en los portales </w:t>
      </w:r>
      <w:r w:rsidRPr="00D35A24">
        <w:rPr>
          <w:rFonts w:ascii="Verdana" w:hAnsi="Verdana"/>
          <w:i/>
          <w:sz w:val="20"/>
          <w:szCs w:val="20"/>
        </w:rPr>
        <w:t>web</w:t>
      </w:r>
      <w:r w:rsidRPr="00950D4F">
        <w:rPr>
          <w:rFonts w:ascii="Verdana" w:hAnsi="Verdana"/>
          <w:sz w:val="20"/>
          <w:szCs w:val="20"/>
        </w:rPr>
        <w:t xml:space="preserve"> de INFOJUS […] y del Centro de Información Judicial”</w:t>
      </w:r>
      <w:r>
        <w:rPr>
          <w:rStyle w:val="Refdenotaalpie"/>
          <w:rFonts w:ascii="Verdana" w:hAnsi="Verdana"/>
          <w:sz w:val="20"/>
          <w:szCs w:val="20"/>
        </w:rPr>
        <w:footnoteReference w:id="25"/>
      </w:r>
      <w:r w:rsidRPr="00950D4F">
        <w:rPr>
          <w:rFonts w:ascii="Verdana" w:hAnsi="Verdana"/>
          <w:sz w:val="20"/>
          <w:szCs w:val="20"/>
        </w:rPr>
        <w:t>.</w:t>
      </w:r>
    </w:p>
    <w:p w:rsidR="00866620" w:rsidRPr="00866620" w:rsidRDefault="00866620" w:rsidP="00FC205A">
      <w:pPr>
        <w:numPr>
          <w:ilvl w:val="0"/>
          <w:numId w:val="3"/>
        </w:numPr>
        <w:spacing w:before="120" w:after="120" w:line="240" w:lineRule="auto"/>
        <w:ind w:left="0" w:firstLine="0"/>
        <w:jc w:val="both"/>
        <w:rPr>
          <w:rFonts w:ascii="Verdana" w:hAnsi="Verdana"/>
          <w:b/>
          <w:sz w:val="20"/>
          <w:szCs w:val="20"/>
        </w:rPr>
      </w:pPr>
      <w:r w:rsidRPr="00866620">
        <w:rPr>
          <w:rFonts w:ascii="Verdana" w:hAnsi="Verdana"/>
          <w:sz w:val="20"/>
          <w:szCs w:val="20"/>
        </w:rPr>
        <w:t xml:space="preserve">En virtud de lo anterior, la Corte declara que el Estado ha dado </w:t>
      </w:r>
      <w:r w:rsidRPr="002E0565">
        <w:rPr>
          <w:rFonts w:ascii="Verdana" w:hAnsi="Verdana"/>
          <w:sz w:val="20"/>
          <w:szCs w:val="20"/>
        </w:rPr>
        <w:t>cumplimiento total</w:t>
      </w:r>
      <w:r w:rsidRPr="00866620">
        <w:rPr>
          <w:rFonts w:ascii="Verdana" w:hAnsi="Verdana"/>
          <w:sz w:val="20"/>
          <w:szCs w:val="20"/>
        </w:rPr>
        <w:t xml:space="preserve"> a las medidas de publicación y difusión de la Sentencia y de su resumen oficial, ordenadas en el punto </w:t>
      </w:r>
      <w:r>
        <w:rPr>
          <w:rFonts w:ascii="Verdana" w:hAnsi="Verdana"/>
          <w:sz w:val="20"/>
          <w:szCs w:val="20"/>
        </w:rPr>
        <w:t>dispositivo cuarto</w:t>
      </w:r>
      <w:r w:rsidRPr="00866620">
        <w:rPr>
          <w:rFonts w:ascii="Verdana" w:hAnsi="Verdana"/>
          <w:sz w:val="20"/>
          <w:szCs w:val="20"/>
        </w:rPr>
        <w:t xml:space="preserve"> de la misma.</w:t>
      </w:r>
    </w:p>
    <w:p w:rsidR="0044024B" w:rsidRPr="00CB2319" w:rsidRDefault="0044024B" w:rsidP="009641B0">
      <w:pPr>
        <w:spacing w:before="120" w:after="120" w:line="240" w:lineRule="auto"/>
        <w:jc w:val="both"/>
        <w:rPr>
          <w:rFonts w:ascii="Verdana" w:hAnsi="Verdana"/>
          <w:sz w:val="10"/>
          <w:szCs w:val="10"/>
        </w:rPr>
      </w:pPr>
    </w:p>
    <w:p w:rsidR="00017DED" w:rsidRPr="004765B6" w:rsidRDefault="003F72B6" w:rsidP="004765B6">
      <w:pPr>
        <w:pStyle w:val="Default"/>
        <w:numPr>
          <w:ilvl w:val="0"/>
          <w:numId w:val="1"/>
        </w:numPr>
        <w:spacing w:before="120" w:after="120"/>
        <w:jc w:val="both"/>
        <w:outlineLvl w:val="0"/>
        <w:rPr>
          <w:b/>
          <w:i/>
          <w:sz w:val="20"/>
          <w:szCs w:val="20"/>
          <w:lang w:val="es-CR"/>
        </w:rPr>
      </w:pPr>
      <w:bookmarkStart w:id="4" w:name="_Toc522611763"/>
      <w:bookmarkStart w:id="5" w:name="_Toc522613424"/>
      <w:r>
        <w:rPr>
          <w:b/>
          <w:i/>
          <w:sz w:val="20"/>
          <w:szCs w:val="20"/>
          <w:lang w:val="es-CR"/>
        </w:rPr>
        <w:t>E</w:t>
      </w:r>
      <w:r w:rsidR="008849D9" w:rsidRPr="004765B6">
        <w:rPr>
          <w:b/>
          <w:i/>
          <w:sz w:val="20"/>
          <w:szCs w:val="20"/>
          <w:lang w:val="es-CR"/>
        </w:rPr>
        <w:t>ntrega de carta de derechos a personas diagnosticadas con discapacidad</w:t>
      </w:r>
      <w:bookmarkEnd w:id="4"/>
      <w:bookmarkEnd w:id="5"/>
    </w:p>
    <w:p w:rsidR="00017DED" w:rsidRPr="00DC1091" w:rsidRDefault="00481A5E" w:rsidP="00D05F3E">
      <w:pPr>
        <w:spacing w:before="120" w:after="120" w:line="240" w:lineRule="auto"/>
        <w:ind w:left="720"/>
        <w:jc w:val="both"/>
        <w:rPr>
          <w:rFonts w:ascii="Verdana" w:hAnsi="Verdana"/>
          <w:i/>
          <w:sz w:val="20"/>
          <w:szCs w:val="20"/>
        </w:rPr>
      </w:pPr>
      <w:r>
        <w:rPr>
          <w:rFonts w:ascii="Verdana" w:hAnsi="Verdana"/>
          <w:i/>
          <w:sz w:val="20"/>
          <w:szCs w:val="20"/>
        </w:rPr>
        <w:t>B</w:t>
      </w:r>
      <w:r w:rsidR="00017DED" w:rsidRPr="00DC1091">
        <w:rPr>
          <w:rFonts w:ascii="Verdana" w:hAnsi="Verdana"/>
          <w:i/>
          <w:sz w:val="20"/>
          <w:szCs w:val="20"/>
        </w:rPr>
        <w:t>.1. Medida ordenada por la Corte</w:t>
      </w:r>
    </w:p>
    <w:p w:rsidR="00017DED" w:rsidRDefault="00E05168" w:rsidP="00FC205A">
      <w:pPr>
        <w:numPr>
          <w:ilvl w:val="0"/>
          <w:numId w:val="3"/>
        </w:numPr>
        <w:spacing w:before="120" w:after="120" w:line="240" w:lineRule="auto"/>
        <w:ind w:left="0" w:firstLine="0"/>
        <w:jc w:val="both"/>
        <w:rPr>
          <w:rFonts w:ascii="Verdana" w:hAnsi="Verdana"/>
          <w:sz w:val="20"/>
          <w:szCs w:val="20"/>
        </w:rPr>
      </w:pPr>
      <w:r w:rsidRPr="00C93788">
        <w:rPr>
          <w:rFonts w:ascii="Verdana" w:hAnsi="Verdana"/>
          <w:sz w:val="20"/>
          <w:szCs w:val="20"/>
        </w:rPr>
        <w:t>En el punto dispositivo quinto y en</w:t>
      </w:r>
      <w:r w:rsidR="003116B7">
        <w:rPr>
          <w:rFonts w:ascii="Verdana" w:hAnsi="Verdana"/>
          <w:sz w:val="20"/>
          <w:szCs w:val="20"/>
        </w:rPr>
        <w:t xml:space="preserve"> los</w:t>
      </w:r>
      <w:r w:rsidRPr="00C93788">
        <w:rPr>
          <w:rFonts w:ascii="Verdana" w:hAnsi="Verdana"/>
          <w:sz w:val="20"/>
          <w:szCs w:val="20"/>
        </w:rPr>
        <w:t xml:space="preserve"> </w:t>
      </w:r>
      <w:r w:rsidR="00DC1091" w:rsidRPr="00C93788">
        <w:rPr>
          <w:rFonts w:ascii="Verdana" w:hAnsi="Verdana"/>
          <w:sz w:val="20"/>
          <w:szCs w:val="20"/>
        </w:rPr>
        <w:t>párrafo</w:t>
      </w:r>
      <w:r w:rsidR="003116B7">
        <w:rPr>
          <w:rFonts w:ascii="Verdana" w:hAnsi="Verdana"/>
          <w:sz w:val="20"/>
          <w:szCs w:val="20"/>
        </w:rPr>
        <w:t>s</w:t>
      </w:r>
      <w:r w:rsidR="00C4606B" w:rsidRPr="00C93788">
        <w:rPr>
          <w:rFonts w:ascii="Verdana" w:hAnsi="Verdana"/>
          <w:sz w:val="20"/>
          <w:szCs w:val="20"/>
        </w:rPr>
        <w:t xml:space="preserve"> </w:t>
      </w:r>
      <w:r w:rsidR="003116B7">
        <w:rPr>
          <w:rFonts w:ascii="Verdana" w:hAnsi="Verdana"/>
          <w:sz w:val="20"/>
          <w:szCs w:val="20"/>
        </w:rPr>
        <w:t>294 y 295 de la Sentencia</w:t>
      </w:r>
      <w:r w:rsidR="00481A5E">
        <w:rPr>
          <w:rFonts w:ascii="Verdana" w:hAnsi="Verdana"/>
          <w:sz w:val="20"/>
          <w:szCs w:val="20"/>
        </w:rPr>
        <w:t>,</w:t>
      </w:r>
      <w:r w:rsidR="00DC1091" w:rsidRPr="00C93788">
        <w:rPr>
          <w:rFonts w:ascii="Verdana" w:hAnsi="Verdana"/>
          <w:sz w:val="20"/>
          <w:szCs w:val="20"/>
        </w:rPr>
        <w:t xml:space="preserve"> se dispuso que</w:t>
      </w:r>
      <w:r w:rsidR="00D122A8">
        <w:rPr>
          <w:rFonts w:ascii="Verdana" w:hAnsi="Verdana"/>
          <w:sz w:val="20"/>
          <w:szCs w:val="20"/>
        </w:rPr>
        <w:t>,</w:t>
      </w:r>
      <w:r w:rsidR="00DC1091" w:rsidRPr="00C93788">
        <w:rPr>
          <w:rFonts w:ascii="Verdana" w:hAnsi="Verdana"/>
          <w:sz w:val="20"/>
          <w:szCs w:val="20"/>
        </w:rPr>
        <w:t xml:space="preserve"> </w:t>
      </w:r>
      <w:r w:rsidR="003116B7">
        <w:rPr>
          <w:rFonts w:ascii="Verdana" w:hAnsi="Verdana"/>
          <w:sz w:val="20"/>
          <w:szCs w:val="20"/>
        </w:rPr>
        <w:t>“en el marco de la implementación de las leyes argentinas que regulan el acceso a prestaciones en salud y seguridad social, el Estado deberá adoptar las medidas necesarias para asegurar que al momento en que una persona es diagnosticada con graves problemas o secuelas relacionadas con discapacidad, le sea entregada a la persona o su grupo familiar una carta de derechos que resuma en forma sintética, clara y accesible los beneficios que contemplan las mencionadas normas, los estándares sobre protección de personas con discapacidad mental establecidos en [la] Sentencia y las políticas públicas análogas, así como las instituciones que pueden prestar ayuda para exigir el cumplimiento de sus derechos”</w:t>
      </w:r>
      <w:r w:rsidR="003116B7">
        <w:rPr>
          <w:rStyle w:val="Refdenotaalpie"/>
          <w:rFonts w:ascii="Verdana" w:hAnsi="Verdana"/>
          <w:sz w:val="20"/>
          <w:szCs w:val="20"/>
        </w:rPr>
        <w:footnoteReference w:id="26"/>
      </w:r>
      <w:r w:rsidR="003116B7">
        <w:rPr>
          <w:rFonts w:ascii="Verdana" w:hAnsi="Verdana"/>
          <w:sz w:val="20"/>
          <w:szCs w:val="20"/>
        </w:rPr>
        <w:t xml:space="preserve">. </w:t>
      </w:r>
    </w:p>
    <w:p w:rsidR="00D35A24" w:rsidRPr="00CB2319" w:rsidRDefault="00D35A24" w:rsidP="00B833AD">
      <w:pPr>
        <w:pStyle w:val="Default"/>
        <w:spacing w:before="120" w:after="120"/>
        <w:ind w:firstLine="720"/>
        <w:jc w:val="both"/>
        <w:rPr>
          <w:i/>
          <w:sz w:val="10"/>
          <w:szCs w:val="10"/>
          <w:lang w:val="es-CR"/>
        </w:rPr>
      </w:pPr>
    </w:p>
    <w:p w:rsidR="00B833AD" w:rsidRPr="00B833AD" w:rsidRDefault="00481A5E" w:rsidP="00B833AD">
      <w:pPr>
        <w:pStyle w:val="Default"/>
        <w:spacing w:before="120" w:after="120"/>
        <w:ind w:firstLine="720"/>
        <w:jc w:val="both"/>
        <w:rPr>
          <w:i/>
          <w:sz w:val="20"/>
          <w:szCs w:val="20"/>
          <w:lang w:val="es-CR"/>
        </w:rPr>
      </w:pPr>
      <w:r>
        <w:rPr>
          <w:i/>
          <w:sz w:val="20"/>
          <w:szCs w:val="20"/>
          <w:lang w:val="es-CR"/>
        </w:rPr>
        <w:t>B</w:t>
      </w:r>
      <w:r w:rsidR="00B833AD" w:rsidRPr="00B833AD">
        <w:rPr>
          <w:i/>
          <w:sz w:val="20"/>
          <w:szCs w:val="20"/>
          <w:lang w:val="es-CR"/>
        </w:rPr>
        <w:t>.</w:t>
      </w:r>
      <w:r w:rsidR="008849D9">
        <w:rPr>
          <w:i/>
          <w:sz w:val="20"/>
          <w:szCs w:val="20"/>
          <w:lang w:val="es-CR"/>
        </w:rPr>
        <w:t>2</w:t>
      </w:r>
      <w:r w:rsidR="00B833AD" w:rsidRPr="00B833AD">
        <w:rPr>
          <w:i/>
          <w:sz w:val="20"/>
          <w:szCs w:val="20"/>
          <w:lang w:val="es-CR"/>
        </w:rPr>
        <w:t>. Consideraciones de la Corte</w:t>
      </w:r>
    </w:p>
    <w:p w:rsidR="009C35E8" w:rsidRDefault="009C35E8" w:rsidP="00FC205A">
      <w:pPr>
        <w:numPr>
          <w:ilvl w:val="0"/>
          <w:numId w:val="3"/>
        </w:numPr>
        <w:spacing w:before="120" w:after="120" w:line="240" w:lineRule="auto"/>
        <w:ind w:left="0" w:firstLine="0"/>
        <w:jc w:val="both"/>
        <w:rPr>
          <w:rFonts w:ascii="Verdana" w:hAnsi="Verdana"/>
          <w:sz w:val="20"/>
          <w:szCs w:val="20"/>
        </w:rPr>
      </w:pPr>
      <w:r w:rsidRPr="008D41E2">
        <w:rPr>
          <w:rFonts w:ascii="Verdana" w:hAnsi="Verdana"/>
          <w:sz w:val="20"/>
          <w:szCs w:val="20"/>
        </w:rPr>
        <w:lastRenderedPageBreak/>
        <w:t>La Corte estima</w:t>
      </w:r>
      <w:r>
        <w:rPr>
          <w:rFonts w:ascii="Verdana" w:hAnsi="Verdana"/>
          <w:sz w:val="20"/>
          <w:szCs w:val="20"/>
        </w:rPr>
        <w:t xml:space="preserve"> pertinente recordar que para dar cumplimiento a la reparación dispuesta en el punto dispositivo quinto de la Sentencia (</w:t>
      </w:r>
      <w:r w:rsidRPr="009C35E8">
        <w:rPr>
          <w:rFonts w:ascii="Verdana" w:hAnsi="Verdana"/>
          <w:i/>
          <w:sz w:val="20"/>
          <w:szCs w:val="20"/>
        </w:rPr>
        <w:t xml:space="preserve">supra </w:t>
      </w:r>
      <w:r>
        <w:rPr>
          <w:rFonts w:ascii="Verdana" w:hAnsi="Verdana"/>
          <w:sz w:val="20"/>
          <w:szCs w:val="20"/>
        </w:rPr>
        <w:t xml:space="preserve">Considerando </w:t>
      </w:r>
      <w:r w:rsidR="008D41E2">
        <w:rPr>
          <w:rFonts w:ascii="Verdana" w:hAnsi="Verdana"/>
          <w:sz w:val="20"/>
          <w:szCs w:val="20"/>
        </w:rPr>
        <w:t xml:space="preserve">7) </w:t>
      </w:r>
      <w:r>
        <w:rPr>
          <w:rFonts w:ascii="Verdana" w:hAnsi="Verdana"/>
          <w:sz w:val="20"/>
          <w:szCs w:val="20"/>
        </w:rPr>
        <w:t xml:space="preserve">el Estado </w:t>
      </w:r>
      <w:r w:rsidR="008D41E2">
        <w:rPr>
          <w:rFonts w:ascii="Verdana" w:hAnsi="Verdana"/>
          <w:sz w:val="20"/>
          <w:szCs w:val="20"/>
        </w:rPr>
        <w:t>debía</w:t>
      </w:r>
      <w:r>
        <w:rPr>
          <w:rFonts w:ascii="Verdana" w:hAnsi="Verdana"/>
          <w:sz w:val="20"/>
          <w:szCs w:val="20"/>
        </w:rPr>
        <w:t>:</w:t>
      </w:r>
    </w:p>
    <w:p w:rsidR="009C35E8" w:rsidRDefault="009C35E8" w:rsidP="00FC205A">
      <w:pPr>
        <w:numPr>
          <w:ilvl w:val="0"/>
          <w:numId w:val="6"/>
        </w:numPr>
        <w:spacing w:before="120" w:after="120" w:line="240" w:lineRule="auto"/>
        <w:ind w:left="709" w:hanging="283"/>
        <w:jc w:val="both"/>
        <w:rPr>
          <w:rFonts w:ascii="Verdana" w:hAnsi="Verdana"/>
          <w:sz w:val="20"/>
          <w:szCs w:val="20"/>
        </w:rPr>
      </w:pPr>
      <w:r>
        <w:rPr>
          <w:rFonts w:ascii="Verdana" w:hAnsi="Verdana"/>
          <w:sz w:val="20"/>
          <w:szCs w:val="20"/>
        </w:rPr>
        <w:t>elaborar</w:t>
      </w:r>
      <w:r w:rsidRPr="009C35E8">
        <w:rPr>
          <w:rFonts w:ascii="Verdana" w:hAnsi="Verdana"/>
          <w:sz w:val="20"/>
          <w:szCs w:val="20"/>
        </w:rPr>
        <w:t xml:space="preserve"> </w:t>
      </w:r>
      <w:r>
        <w:rPr>
          <w:rFonts w:ascii="Verdana" w:hAnsi="Verdana"/>
          <w:sz w:val="20"/>
          <w:szCs w:val="20"/>
        </w:rPr>
        <w:t>“</w:t>
      </w:r>
      <w:r w:rsidRPr="009C35E8">
        <w:rPr>
          <w:rFonts w:ascii="Verdana" w:hAnsi="Verdana"/>
          <w:sz w:val="20"/>
          <w:szCs w:val="20"/>
        </w:rPr>
        <w:t>una carta de derechos que resuma en forma sintética, clara y accesible los beneficios que contemplan la normatividad argentina</w:t>
      </w:r>
      <w:r>
        <w:rPr>
          <w:rFonts w:ascii="Verdana" w:hAnsi="Verdana"/>
          <w:sz w:val="20"/>
          <w:szCs w:val="20"/>
        </w:rPr>
        <w:t>”</w:t>
      </w:r>
      <w:r w:rsidRPr="009C35E8">
        <w:rPr>
          <w:rFonts w:ascii="Verdana" w:hAnsi="Verdana"/>
          <w:sz w:val="20"/>
          <w:szCs w:val="20"/>
        </w:rPr>
        <w:t xml:space="preserve"> para las</w:t>
      </w:r>
      <w:r>
        <w:rPr>
          <w:rFonts w:ascii="Verdana" w:hAnsi="Verdana"/>
          <w:sz w:val="20"/>
          <w:szCs w:val="20"/>
        </w:rPr>
        <w:t xml:space="preserve"> personas con discapacidad, y </w:t>
      </w:r>
    </w:p>
    <w:p w:rsidR="009C35E8" w:rsidRDefault="009C35E8" w:rsidP="00FC205A">
      <w:pPr>
        <w:numPr>
          <w:ilvl w:val="0"/>
          <w:numId w:val="6"/>
        </w:numPr>
        <w:spacing w:before="120" w:after="120" w:line="240" w:lineRule="auto"/>
        <w:ind w:left="709" w:hanging="283"/>
        <w:jc w:val="both"/>
        <w:rPr>
          <w:rFonts w:ascii="Verdana" w:hAnsi="Verdana"/>
          <w:sz w:val="20"/>
          <w:szCs w:val="20"/>
        </w:rPr>
      </w:pPr>
      <w:r>
        <w:rPr>
          <w:rFonts w:ascii="Verdana" w:hAnsi="Verdana"/>
          <w:sz w:val="20"/>
          <w:szCs w:val="20"/>
        </w:rPr>
        <w:t>adoptar medidas para asegurar que al momento en que una persona es diagnosticada con graves problemas o secuelas relacionadas con discapacidad, le sea entregada a la persona o su grupo familiar dicha carta de derechos.</w:t>
      </w:r>
    </w:p>
    <w:p w:rsidR="006F1018" w:rsidRDefault="009C35E8" w:rsidP="00FC205A">
      <w:pPr>
        <w:numPr>
          <w:ilvl w:val="0"/>
          <w:numId w:val="3"/>
        </w:numPr>
        <w:spacing w:before="120" w:after="120" w:line="240" w:lineRule="auto"/>
        <w:ind w:left="0" w:firstLine="0"/>
        <w:jc w:val="both"/>
        <w:rPr>
          <w:rFonts w:ascii="Verdana" w:hAnsi="Verdana"/>
          <w:sz w:val="20"/>
          <w:szCs w:val="20"/>
        </w:rPr>
      </w:pPr>
      <w:r w:rsidRPr="00F70150">
        <w:rPr>
          <w:rFonts w:ascii="Verdana" w:hAnsi="Verdana"/>
          <w:sz w:val="20"/>
          <w:szCs w:val="20"/>
        </w:rPr>
        <w:t>Respecto a la elaboración de la carta de derechos (</w:t>
      </w:r>
      <w:r w:rsidRPr="00F70150">
        <w:rPr>
          <w:rFonts w:ascii="Verdana" w:hAnsi="Verdana"/>
          <w:i/>
          <w:sz w:val="20"/>
          <w:szCs w:val="20"/>
        </w:rPr>
        <w:t xml:space="preserve">supra </w:t>
      </w:r>
      <w:r w:rsidRPr="00F70150">
        <w:rPr>
          <w:rFonts w:ascii="Verdana" w:hAnsi="Verdana"/>
          <w:sz w:val="20"/>
          <w:szCs w:val="20"/>
        </w:rPr>
        <w:t xml:space="preserve">Considerando </w:t>
      </w:r>
      <w:r w:rsidR="00E7714C">
        <w:rPr>
          <w:rFonts w:ascii="Verdana" w:hAnsi="Verdana"/>
          <w:sz w:val="20"/>
          <w:szCs w:val="20"/>
        </w:rPr>
        <w:t>8.i</w:t>
      </w:r>
      <w:r w:rsidRPr="00F70150">
        <w:rPr>
          <w:rFonts w:ascii="Verdana" w:hAnsi="Verdana"/>
          <w:sz w:val="20"/>
          <w:szCs w:val="20"/>
        </w:rPr>
        <w:t>), esta Corte constata que</w:t>
      </w:r>
      <w:r w:rsidR="00E7714C">
        <w:rPr>
          <w:rFonts w:ascii="Verdana" w:hAnsi="Verdana"/>
          <w:sz w:val="20"/>
          <w:szCs w:val="20"/>
        </w:rPr>
        <w:t>,</w:t>
      </w:r>
      <w:r w:rsidRPr="00F70150">
        <w:rPr>
          <w:rFonts w:ascii="Verdana" w:hAnsi="Verdana"/>
          <w:sz w:val="20"/>
          <w:szCs w:val="20"/>
        </w:rPr>
        <w:t xml:space="preserve"> durante la audiencia privada de supervisión de cumplimiento</w:t>
      </w:r>
      <w:r w:rsidR="00E7714C">
        <w:rPr>
          <w:rFonts w:ascii="Verdana" w:hAnsi="Verdana"/>
          <w:sz w:val="20"/>
          <w:szCs w:val="20"/>
        </w:rPr>
        <w:t>,</w:t>
      </w:r>
      <w:r w:rsidRPr="00F70150">
        <w:rPr>
          <w:rFonts w:ascii="Verdana" w:hAnsi="Verdana"/>
          <w:sz w:val="20"/>
          <w:szCs w:val="20"/>
        </w:rPr>
        <w:t xml:space="preserve"> el Estado </w:t>
      </w:r>
      <w:r w:rsidR="00DC0EFB">
        <w:rPr>
          <w:rFonts w:ascii="Verdana" w:hAnsi="Verdana"/>
          <w:sz w:val="20"/>
          <w:szCs w:val="20"/>
        </w:rPr>
        <w:t xml:space="preserve">se refirió a </w:t>
      </w:r>
      <w:r w:rsidR="00D122A8">
        <w:rPr>
          <w:rFonts w:ascii="Verdana" w:hAnsi="Verdana"/>
          <w:sz w:val="20"/>
          <w:szCs w:val="20"/>
        </w:rPr>
        <w:t xml:space="preserve">su </w:t>
      </w:r>
      <w:r w:rsidR="00DC0EFB">
        <w:rPr>
          <w:rFonts w:ascii="Verdana" w:hAnsi="Verdana"/>
          <w:sz w:val="20"/>
          <w:szCs w:val="20"/>
        </w:rPr>
        <w:t xml:space="preserve">elaboración, para lo cual </w:t>
      </w:r>
      <w:r w:rsidRPr="00F70150">
        <w:rPr>
          <w:rFonts w:ascii="Verdana" w:hAnsi="Verdana"/>
          <w:sz w:val="20"/>
          <w:szCs w:val="20"/>
        </w:rPr>
        <w:t xml:space="preserve">aportó un ejemplar </w:t>
      </w:r>
      <w:r w:rsidR="00F70150" w:rsidRPr="00F70150">
        <w:rPr>
          <w:rFonts w:ascii="Verdana" w:hAnsi="Verdana"/>
          <w:sz w:val="20"/>
          <w:szCs w:val="20"/>
        </w:rPr>
        <w:t>de un documento titulado</w:t>
      </w:r>
      <w:r w:rsidRPr="00F70150">
        <w:rPr>
          <w:rFonts w:ascii="Verdana" w:hAnsi="Verdana"/>
          <w:sz w:val="20"/>
          <w:szCs w:val="20"/>
        </w:rPr>
        <w:t xml:space="preserve"> </w:t>
      </w:r>
      <w:r w:rsidRPr="00AA1715">
        <w:rPr>
          <w:rFonts w:ascii="Verdana" w:hAnsi="Verdana"/>
          <w:i/>
          <w:sz w:val="20"/>
          <w:szCs w:val="20"/>
        </w:rPr>
        <w:t>“Derechos de las personas con discapacidad: todas las personas tenemos los mismos derechos”</w:t>
      </w:r>
      <w:r w:rsidR="00F70150" w:rsidRPr="00F70150">
        <w:rPr>
          <w:rFonts w:ascii="Verdana" w:hAnsi="Verdana"/>
          <w:sz w:val="20"/>
          <w:szCs w:val="20"/>
        </w:rPr>
        <w:t xml:space="preserve">, </w:t>
      </w:r>
      <w:r w:rsidR="00F70150">
        <w:rPr>
          <w:rFonts w:ascii="Verdana" w:hAnsi="Verdana"/>
          <w:sz w:val="20"/>
          <w:szCs w:val="20"/>
        </w:rPr>
        <w:t>el cual:</w:t>
      </w:r>
      <w:r w:rsidR="00F70150" w:rsidRPr="00F70150">
        <w:rPr>
          <w:rFonts w:ascii="Verdana" w:hAnsi="Verdana"/>
          <w:sz w:val="20"/>
          <w:szCs w:val="20"/>
        </w:rPr>
        <w:t xml:space="preserve"> </w:t>
      </w:r>
      <w:r w:rsidR="00E7714C">
        <w:rPr>
          <w:rFonts w:ascii="Verdana" w:hAnsi="Verdana"/>
          <w:sz w:val="20"/>
          <w:szCs w:val="20"/>
        </w:rPr>
        <w:t xml:space="preserve">a) </w:t>
      </w:r>
      <w:r w:rsidR="00F70150" w:rsidRPr="00F70150">
        <w:rPr>
          <w:rFonts w:ascii="Verdana" w:hAnsi="Verdana"/>
          <w:sz w:val="20"/>
        </w:rPr>
        <w:t>contiene información sobre los derechos de las personas con discapacidad</w:t>
      </w:r>
      <w:r w:rsidR="00F70150">
        <w:rPr>
          <w:rFonts w:ascii="Verdana" w:hAnsi="Verdana"/>
          <w:sz w:val="20"/>
        </w:rPr>
        <w:t xml:space="preserve"> en materia de “vida independiente e inclusión comunitaria”, “educación inclusiva”, “trabajo”, “salud”, </w:t>
      </w:r>
      <w:r w:rsidR="001A7F8B">
        <w:rPr>
          <w:rFonts w:ascii="Verdana" w:hAnsi="Verdana"/>
          <w:sz w:val="20"/>
        </w:rPr>
        <w:t xml:space="preserve">beneficios en </w:t>
      </w:r>
      <w:r w:rsidR="00F70150">
        <w:rPr>
          <w:rFonts w:ascii="Verdana" w:hAnsi="Verdana"/>
          <w:sz w:val="20"/>
        </w:rPr>
        <w:t>“seguridad social”, “acceso a la justicia” y el “certificado único de discapacidad”;</w:t>
      </w:r>
      <w:r w:rsidR="00E7714C">
        <w:rPr>
          <w:rFonts w:ascii="Verdana" w:hAnsi="Verdana"/>
          <w:sz w:val="20"/>
        </w:rPr>
        <w:t xml:space="preserve"> b) </w:t>
      </w:r>
      <w:r w:rsidR="00F70150">
        <w:rPr>
          <w:rFonts w:ascii="Verdana" w:hAnsi="Verdana"/>
          <w:sz w:val="20"/>
        </w:rPr>
        <w:t>recuerda la obligación del Estado nacional, provincial y/o local de garantizar</w:t>
      </w:r>
      <w:r w:rsidR="008D41E2">
        <w:rPr>
          <w:rFonts w:ascii="Verdana" w:hAnsi="Verdana"/>
          <w:sz w:val="20"/>
        </w:rPr>
        <w:t xml:space="preserve"> </w:t>
      </w:r>
      <w:r w:rsidR="00F70150">
        <w:rPr>
          <w:rFonts w:ascii="Verdana" w:hAnsi="Verdana"/>
          <w:sz w:val="20"/>
        </w:rPr>
        <w:t>los</w:t>
      </w:r>
      <w:r w:rsidR="008D41E2">
        <w:rPr>
          <w:rFonts w:ascii="Verdana" w:hAnsi="Verdana"/>
          <w:sz w:val="20"/>
        </w:rPr>
        <w:t xml:space="preserve"> derechos</w:t>
      </w:r>
      <w:r w:rsidR="00F70150">
        <w:rPr>
          <w:rFonts w:ascii="Verdana" w:hAnsi="Verdana"/>
          <w:sz w:val="20"/>
        </w:rPr>
        <w:t xml:space="preserve">, </w:t>
      </w:r>
      <w:r w:rsidR="00E7714C">
        <w:rPr>
          <w:rFonts w:ascii="Verdana" w:hAnsi="Verdana"/>
          <w:sz w:val="20"/>
        </w:rPr>
        <w:t>y</w:t>
      </w:r>
      <w:r w:rsidR="00F70150">
        <w:rPr>
          <w:rFonts w:ascii="Verdana" w:hAnsi="Verdana"/>
          <w:sz w:val="20"/>
        </w:rPr>
        <w:t xml:space="preserve"> </w:t>
      </w:r>
      <w:r w:rsidR="00E7714C">
        <w:rPr>
          <w:rFonts w:ascii="Verdana" w:hAnsi="Verdana"/>
          <w:sz w:val="20"/>
        </w:rPr>
        <w:t xml:space="preserve">c) </w:t>
      </w:r>
      <w:r w:rsidR="00F70150">
        <w:rPr>
          <w:rFonts w:ascii="Verdana" w:hAnsi="Verdana"/>
          <w:sz w:val="20"/>
        </w:rPr>
        <w:t xml:space="preserve">indica las instituciones a las cuales </w:t>
      </w:r>
      <w:r w:rsidR="008D41E2">
        <w:rPr>
          <w:rFonts w:ascii="Verdana" w:hAnsi="Verdana"/>
          <w:sz w:val="20"/>
        </w:rPr>
        <w:t xml:space="preserve">las personas con discapacidad deben </w:t>
      </w:r>
      <w:r w:rsidR="00F70150">
        <w:rPr>
          <w:rFonts w:ascii="Verdana" w:hAnsi="Verdana"/>
          <w:sz w:val="20"/>
        </w:rPr>
        <w:t>dirigirse en caso de requerir información o realizar un reclamo en relación con el ejercicio de sus derechos</w:t>
      </w:r>
      <w:r w:rsidR="00F70150" w:rsidRPr="00F70150">
        <w:rPr>
          <w:rFonts w:ascii="Verdana" w:hAnsi="Verdana"/>
          <w:sz w:val="20"/>
        </w:rPr>
        <w:t>.</w:t>
      </w:r>
      <w:r w:rsidR="00DC0EFB">
        <w:rPr>
          <w:rFonts w:ascii="Verdana" w:hAnsi="Verdana"/>
          <w:sz w:val="20"/>
        </w:rPr>
        <w:t xml:space="preserve"> </w:t>
      </w:r>
      <w:r w:rsidR="00F70150">
        <w:rPr>
          <w:rFonts w:ascii="Verdana" w:hAnsi="Verdana"/>
          <w:sz w:val="20"/>
          <w:szCs w:val="20"/>
        </w:rPr>
        <w:t>L</w:t>
      </w:r>
      <w:r w:rsidR="00F70150" w:rsidRPr="00F70150">
        <w:rPr>
          <w:rFonts w:ascii="Verdana" w:hAnsi="Verdana"/>
          <w:sz w:val="20"/>
          <w:szCs w:val="20"/>
        </w:rPr>
        <w:t>a Corte valora positivamente</w:t>
      </w:r>
      <w:r w:rsidR="00F70150">
        <w:rPr>
          <w:rFonts w:ascii="Verdana" w:hAnsi="Verdana"/>
          <w:sz w:val="20"/>
          <w:szCs w:val="20"/>
        </w:rPr>
        <w:t>,</w:t>
      </w:r>
      <w:r w:rsidR="00F70150" w:rsidRPr="00F70150">
        <w:rPr>
          <w:rFonts w:ascii="Verdana" w:hAnsi="Verdana"/>
          <w:sz w:val="20"/>
          <w:szCs w:val="20"/>
        </w:rPr>
        <w:t xml:space="preserve"> </w:t>
      </w:r>
      <w:r w:rsidR="00F70150">
        <w:rPr>
          <w:rFonts w:ascii="Verdana" w:hAnsi="Verdana"/>
          <w:sz w:val="20"/>
          <w:szCs w:val="20"/>
        </w:rPr>
        <w:t>c</w:t>
      </w:r>
      <w:r w:rsidR="00F70150" w:rsidRPr="00F70150">
        <w:rPr>
          <w:rFonts w:ascii="Verdana" w:hAnsi="Verdana"/>
          <w:sz w:val="20"/>
          <w:szCs w:val="20"/>
        </w:rPr>
        <w:t>on base en lo informado por las partes</w:t>
      </w:r>
      <w:r w:rsidR="00F70150">
        <w:rPr>
          <w:rStyle w:val="Refdenotaalpie"/>
          <w:rFonts w:ascii="Verdana" w:hAnsi="Verdana"/>
          <w:sz w:val="20"/>
          <w:szCs w:val="20"/>
        </w:rPr>
        <w:footnoteReference w:id="27"/>
      </w:r>
      <w:r w:rsidR="00F70150" w:rsidRPr="00F70150">
        <w:rPr>
          <w:rFonts w:ascii="Verdana" w:hAnsi="Verdana"/>
          <w:sz w:val="20"/>
          <w:szCs w:val="20"/>
        </w:rPr>
        <w:t xml:space="preserve"> y la Comisión</w:t>
      </w:r>
      <w:r w:rsidR="00F70150">
        <w:rPr>
          <w:rStyle w:val="Refdenotaalpie"/>
          <w:rFonts w:ascii="Verdana" w:hAnsi="Verdana"/>
          <w:sz w:val="20"/>
          <w:szCs w:val="20"/>
        </w:rPr>
        <w:footnoteReference w:id="28"/>
      </w:r>
      <w:r w:rsidR="00F70150" w:rsidRPr="00F70150">
        <w:rPr>
          <w:rFonts w:ascii="Verdana" w:hAnsi="Verdana"/>
          <w:sz w:val="20"/>
          <w:szCs w:val="20"/>
        </w:rPr>
        <w:t xml:space="preserve">, que </w:t>
      </w:r>
      <w:r w:rsidR="003B203F">
        <w:rPr>
          <w:rFonts w:ascii="Verdana" w:hAnsi="Verdana"/>
          <w:sz w:val="20"/>
          <w:szCs w:val="20"/>
        </w:rPr>
        <w:t>para elaborar el contenido d</w:t>
      </w:r>
      <w:r w:rsidR="00F70150" w:rsidRPr="00F70150">
        <w:rPr>
          <w:rFonts w:ascii="Verdana" w:hAnsi="Verdana"/>
          <w:sz w:val="20"/>
          <w:szCs w:val="20"/>
        </w:rPr>
        <w:t xml:space="preserve">el texto de dicha carta de derechos </w:t>
      </w:r>
      <w:r w:rsidR="003B203F">
        <w:rPr>
          <w:rFonts w:ascii="Verdana" w:hAnsi="Verdana"/>
          <w:sz w:val="20"/>
          <w:szCs w:val="20"/>
        </w:rPr>
        <w:t xml:space="preserve">se </w:t>
      </w:r>
      <w:r w:rsidR="00F70150" w:rsidRPr="00F70150">
        <w:rPr>
          <w:rFonts w:ascii="Verdana" w:hAnsi="Verdana"/>
          <w:sz w:val="20"/>
          <w:szCs w:val="20"/>
        </w:rPr>
        <w:t xml:space="preserve">haya </w:t>
      </w:r>
      <w:r w:rsidR="003B203F">
        <w:rPr>
          <w:rFonts w:ascii="Verdana" w:hAnsi="Verdana"/>
          <w:sz w:val="20"/>
          <w:szCs w:val="20"/>
        </w:rPr>
        <w:t>creado un equipo en el que participaron tanto instituticiones estatales con especialidad en la materia</w:t>
      </w:r>
      <w:r w:rsidR="00DC0EFB">
        <w:rPr>
          <w:rFonts w:ascii="Verdana" w:hAnsi="Verdana"/>
          <w:sz w:val="20"/>
          <w:szCs w:val="20"/>
        </w:rPr>
        <w:t>,</w:t>
      </w:r>
      <w:r w:rsidR="003B203F">
        <w:rPr>
          <w:rFonts w:ascii="Verdana" w:hAnsi="Verdana"/>
          <w:sz w:val="20"/>
          <w:szCs w:val="20"/>
        </w:rPr>
        <w:t xml:space="preserve"> como </w:t>
      </w:r>
      <w:r w:rsidR="00F70150" w:rsidRPr="00F70150">
        <w:rPr>
          <w:rFonts w:ascii="Verdana" w:hAnsi="Verdana"/>
          <w:sz w:val="20"/>
          <w:szCs w:val="20"/>
        </w:rPr>
        <w:t xml:space="preserve">la representante de las víctimas, quien ha expresado su conformidad con </w:t>
      </w:r>
      <w:r w:rsidR="00DC0EFB">
        <w:rPr>
          <w:rFonts w:ascii="Verdana" w:hAnsi="Verdana"/>
          <w:sz w:val="20"/>
          <w:szCs w:val="20"/>
        </w:rPr>
        <w:t>la</w:t>
      </w:r>
      <w:r w:rsidR="00DC0EFB" w:rsidRPr="00F70150">
        <w:rPr>
          <w:rFonts w:ascii="Verdana" w:hAnsi="Verdana"/>
          <w:sz w:val="20"/>
          <w:szCs w:val="20"/>
        </w:rPr>
        <w:t xml:space="preserve"> </w:t>
      </w:r>
      <w:r w:rsidR="00F70150" w:rsidRPr="00F70150">
        <w:rPr>
          <w:rFonts w:ascii="Verdana" w:hAnsi="Verdana"/>
          <w:sz w:val="20"/>
          <w:szCs w:val="20"/>
        </w:rPr>
        <w:t>mism</w:t>
      </w:r>
      <w:r w:rsidR="00DC0EFB">
        <w:rPr>
          <w:rFonts w:ascii="Verdana" w:hAnsi="Verdana"/>
          <w:sz w:val="20"/>
          <w:szCs w:val="20"/>
        </w:rPr>
        <w:t>a</w:t>
      </w:r>
      <w:r w:rsidR="00F70150" w:rsidRPr="00F70150">
        <w:rPr>
          <w:rFonts w:ascii="Verdana" w:hAnsi="Verdana"/>
          <w:sz w:val="20"/>
          <w:szCs w:val="20"/>
        </w:rPr>
        <w:t>.</w:t>
      </w:r>
      <w:r w:rsidR="00102269">
        <w:rPr>
          <w:rFonts w:ascii="Verdana" w:hAnsi="Verdana"/>
          <w:sz w:val="20"/>
          <w:szCs w:val="20"/>
        </w:rPr>
        <w:t xml:space="preserve"> Con base en lo indicado, este Tribunal considera que el Estado ha cumplido </w:t>
      </w:r>
      <w:r w:rsidR="003B203F">
        <w:rPr>
          <w:rFonts w:ascii="Verdana" w:hAnsi="Verdana"/>
          <w:sz w:val="20"/>
          <w:szCs w:val="20"/>
        </w:rPr>
        <w:t xml:space="preserve">con </w:t>
      </w:r>
      <w:r w:rsidR="00374B37">
        <w:rPr>
          <w:rFonts w:ascii="Verdana" w:hAnsi="Verdana"/>
          <w:sz w:val="20"/>
          <w:szCs w:val="20"/>
        </w:rPr>
        <w:t>elaborar u</w:t>
      </w:r>
      <w:r w:rsidR="003150CC">
        <w:rPr>
          <w:rFonts w:ascii="Verdana" w:hAnsi="Verdana"/>
          <w:sz w:val="20"/>
          <w:szCs w:val="20"/>
        </w:rPr>
        <w:t>na carta de derechos que resume</w:t>
      </w:r>
      <w:r w:rsidR="00374B37">
        <w:rPr>
          <w:rFonts w:ascii="Verdana" w:hAnsi="Verdana"/>
          <w:sz w:val="20"/>
          <w:szCs w:val="20"/>
        </w:rPr>
        <w:t xml:space="preserve"> en forma </w:t>
      </w:r>
      <w:r w:rsidR="00374B37" w:rsidRPr="009C35E8">
        <w:rPr>
          <w:rFonts w:ascii="Verdana" w:hAnsi="Verdana"/>
          <w:sz w:val="20"/>
          <w:szCs w:val="20"/>
        </w:rPr>
        <w:t xml:space="preserve">sintética, clara y accesible los beneficios </w:t>
      </w:r>
      <w:r w:rsidR="00374B37">
        <w:rPr>
          <w:rFonts w:ascii="Verdana" w:hAnsi="Verdana"/>
          <w:sz w:val="20"/>
          <w:szCs w:val="20"/>
        </w:rPr>
        <w:t>de</w:t>
      </w:r>
      <w:r w:rsidR="00374B37" w:rsidRPr="009C35E8">
        <w:rPr>
          <w:rFonts w:ascii="Verdana" w:hAnsi="Verdana"/>
          <w:sz w:val="20"/>
          <w:szCs w:val="20"/>
        </w:rPr>
        <w:t xml:space="preserve"> la normatividad argentina para las</w:t>
      </w:r>
      <w:r w:rsidR="00374B37">
        <w:rPr>
          <w:rFonts w:ascii="Verdana" w:hAnsi="Verdana"/>
          <w:sz w:val="20"/>
          <w:szCs w:val="20"/>
        </w:rPr>
        <w:t xml:space="preserve"> personas con discapacidad</w:t>
      </w:r>
      <w:r w:rsidR="00102269">
        <w:rPr>
          <w:rFonts w:ascii="Verdana" w:hAnsi="Verdana"/>
          <w:sz w:val="20"/>
          <w:szCs w:val="20"/>
        </w:rPr>
        <w:t>.</w:t>
      </w:r>
      <w:r w:rsidR="00F70150" w:rsidRPr="00F70150">
        <w:rPr>
          <w:rFonts w:ascii="Verdana" w:hAnsi="Verdana"/>
          <w:sz w:val="20"/>
          <w:szCs w:val="20"/>
        </w:rPr>
        <w:t xml:space="preserve"> </w:t>
      </w:r>
    </w:p>
    <w:p w:rsidR="006D3E29" w:rsidRPr="006D3E29" w:rsidRDefault="00102269" w:rsidP="006D3E29">
      <w:pPr>
        <w:numPr>
          <w:ilvl w:val="0"/>
          <w:numId w:val="3"/>
        </w:numPr>
        <w:spacing w:before="120" w:after="120" w:line="240" w:lineRule="auto"/>
        <w:ind w:left="0" w:firstLine="0"/>
        <w:jc w:val="both"/>
        <w:rPr>
          <w:rFonts w:ascii="Verdana" w:hAnsi="Verdana"/>
          <w:sz w:val="20"/>
          <w:szCs w:val="20"/>
        </w:rPr>
      </w:pPr>
      <w:r w:rsidRPr="006F1018">
        <w:rPr>
          <w:rFonts w:ascii="Verdana" w:hAnsi="Verdana"/>
          <w:sz w:val="20"/>
          <w:szCs w:val="20"/>
        </w:rPr>
        <w:t xml:space="preserve">En cuanto </w:t>
      </w:r>
      <w:r w:rsidR="009C26E5" w:rsidRPr="006F1018">
        <w:rPr>
          <w:rFonts w:ascii="Verdana" w:hAnsi="Verdana"/>
          <w:sz w:val="20"/>
          <w:szCs w:val="20"/>
        </w:rPr>
        <w:t>a la adopción de medidas para asegurar la entrega de la referida carta de derechos a personas diagnosticadas con discapacidad, o a su grupo familiar (</w:t>
      </w:r>
      <w:r w:rsidR="009C26E5" w:rsidRPr="006F1018">
        <w:rPr>
          <w:rFonts w:ascii="Verdana" w:hAnsi="Verdana"/>
          <w:i/>
          <w:sz w:val="20"/>
          <w:szCs w:val="20"/>
        </w:rPr>
        <w:t>supra</w:t>
      </w:r>
      <w:r w:rsidR="009C26E5" w:rsidRPr="006F1018">
        <w:rPr>
          <w:rFonts w:ascii="Verdana" w:hAnsi="Verdana"/>
          <w:sz w:val="20"/>
          <w:szCs w:val="20"/>
        </w:rPr>
        <w:t xml:space="preserve"> Considerando </w:t>
      </w:r>
      <w:r w:rsidR="00856265">
        <w:rPr>
          <w:rFonts w:ascii="Verdana" w:hAnsi="Verdana"/>
          <w:sz w:val="20"/>
          <w:szCs w:val="20"/>
        </w:rPr>
        <w:t>8.ii</w:t>
      </w:r>
      <w:r w:rsidR="009C26E5" w:rsidRPr="006F1018">
        <w:rPr>
          <w:rFonts w:ascii="Verdana" w:hAnsi="Verdana"/>
          <w:sz w:val="20"/>
          <w:szCs w:val="20"/>
        </w:rPr>
        <w:t xml:space="preserve">) el Estado ha presentado información </w:t>
      </w:r>
      <w:r w:rsidR="008D6C18" w:rsidRPr="006F1018">
        <w:rPr>
          <w:rFonts w:ascii="Verdana" w:hAnsi="Verdana"/>
          <w:sz w:val="20"/>
          <w:szCs w:val="20"/>
        </w:rPr>
        <w:t xml:space="preserve">sobre diversas acciones que ha </w:t>
      </w:r>
      <w:r w:rsidR="008D6C18" w:rsidRPr="006D3E29">
        <w:rPr>
          <w:rFonts w:ascii="Verdana" w:hAnsi="Verdana"/>
          <w:sz w:val="20"/>
          <w:szCs w:val="20"/>
        </w:rPr>
        <w:t xml:space="preserve">implementado, </w:t>
      </w:r>
      <w:r w:rsidR="00175C78" w:rsidRPr="006D3E29">
        <w:rPr>
          <w:rFonts w:ascii="Verdana" w:hAnsi="Verdana"/>
          <w:sz w:val="20"/>
          <w:szCs w:val="20"/>
        </w:rPr>
        <w:t xml:space="preserve">a saber: </w:t>
      </w:r>
      <w:r w:rsidR="00DC0EFB">
        <w:rPr>
          <w:rFonts w:ascii="Verdana" w:hAnsi="Verdana"/>
          <w:sz w:val="20"/>
          <w:szCs w:val="20"/>
        </w:rPr>
        <w:t>a</w:t>
      </w:r>
      <w:r w:rsidR="006F1018" w:rsidRPr="006D3E29">
        <w:rPr>
          <w:rFonts w:ascii="Verdana" w:hAnsi="Verdana"/>
          <w:sz w:val="20"/>
          <w:szCs w:val="20"/>
        </w:rPr>
        <w:t xml:space="preserve">) </w:t>
      </w:r>
      <w:r w:rsidR="00175C78" w:rsidRPr="006D3E29">
        <w:rPr>
          <w:rFonts w:ascii="Verdana" w:hAnsi="Verdana"/>
          <w:sz w:val="20"/>
          <w:szCs w:val="20"/>
        </w:rPr>
        <w:t xml:space="preserve">la “impresión de mil ejemplares” </w:t>
      </w:r>
      <w:r w:rsidR="00775214" w:rsidRPr="006D3E29">
        <w:rPr>
          <w:rFonts w:ascii="Verdana" w:hAnsi="Verdana"/>
          <w:sz w:val="20"/>
          <w:szCs w:val="20"/>
        </w:rPr>
        <w:t xml:space="preserve">de la carta de derechos </w:t>
      </w:r>
      <w:r w:rsidR="00175C78" w:rsidRPr="006D3E29">
        <w:rPr>
          <w:rFonts w:ascii="Verdana" w:hAnsi="Verdana"/>
          <w:sz w:val="20"/>
          <w:szCs w:val="20"/>
        </w:rPr>
        <w:t xml:space="preserve">cuya distribución se realizaría a través del “Servicio Nacional de Rehabilitación” y del “Consejo Federal de Derechos Humanos”; </w:t>
      </w:r>
      <w:r w:rsidR="00DC0EFB">
        <w:rPr>
          <w:rFonts w:ascii="Verdana" w:hAnsi="Verdana"/>
          <w:sz w:val="20"/>
          <w:szCs w:val="20"/>
        </w:rPr>
        <w:t>b</w:t>
      </w:r>
      <w:r w:rsidR="006F1018" w:rsidRPr="006D3E29">
        <w:rPr>
          <w:rFonts w:ascii="Verdana" w:hAnsi="Verdana"/>
          <w:sz w:val="20"/>
          <w:szCs w:val="20"/>
        </w:rPr>
        <w:t xml:space="preserve">) </w:t>
      </w:r>
      <w:r w:rsidR="00775214" w:rsidRPr="006D3E29">
        <w:rPr>
          <w:rFonts w:ascii="Verdana" w:hAnsi="Verdana"/>
          <w:sz w:val="20"/>
          <w:szCs w:val="20"/>
        </w:rPr>
        <w:t xml:space="preserve">la </w:t>
      </w:r>
      <w:r w:rsidR="00175C78" w:rsidRPr="006D3E29">
        <w:rPr>
          <w:rFonts w:ascii="Verdana" w:hAnsi="Verdana"/>
          <w:sz w:val="20"/>
          <w:szCs w:val="20"/>
        </w:rPr>
        <w:t>“adecua[</w:t>
      </w:r>
      <w:proofErr w:type="spellStart"/>
      <w:r w:rsidR="00175C78" w:rsidRPr="006D3E29">
        <w:rPr>
          <w:rFonts w:ascii="Verdana" w:hAnsi="Verdana"/>
          <w:sz w:val="20"/>
          <w:szCs w:val="20"/>
        </w:rPr>
        <w:t>ción</w:t>
      </w:r>
      <w:proofErr w:type="spellEnd"/>
      <w:r w:rsidR="00175C78" w:rsidRPr="006D3E29">
        <w:rPr>
          <w:rFonts w:ascii="Verdana" w:hAnsi="Verdana"/>
          <w:sz w:val="20"/>
          <w:szCs w:val="20"/>
        </w:rPr>
        <w:t xml:space="preserve"> de la </w:t>
      </w:r>
      <w:r w:rsidR="00D122A8" w:rsidRPr="006D3E29">
        <w:rPr>
          <w:rFonts w:ascii="Verdana" w:hAnsi="Verdana"/>
          <w:sz w:val="20"/>
          <w:szCs w:val="20"/>
        </w:rPr>
        <w:t>cart</w:t>
      </w:r>
      <w:r w:rsidR="00D122A8">
        <w:rPr>
          <w:rFonts w:ascii="Verdana" w:hAnsi="Verdana"/>
          <w:sz w:val="20"/>
          <w:szCs w:val="20"/>
        </w:rPr>
        <w:t>a</w:t>
      </w:r>
      <w:r w:rsidR="00D122A8" w:rsidRPr="006D3E29">
        <w:rPr>
          <w:rFonts w:ascii="Verdana" w:hAnsi="Verdana"/>
          <w:sz w:val="20"/>
          <w:szCs w:val="20"/>
        </w:rPr>
        <w:t xml:space="preserve"> </w:t>
      </w:r>
      <w:r w:rsidR="00175C78" w:rsidRPr="006D3E29">
        <w:rPr>
          <w:rFonts w:ascii="Verdana" w:hAnsi="Verdana"/>
          <w:sz w:val="20"/>
          <w:szCs w:val="20"/>
        </w:rPr>
        <w:t>de derechos] a los estándares de accesibilidad</w:t>
      </w:r>
      <w:r w:rsidR="00003BC1" w:rsidRPr="006D3E29">
        <w:rPr>
          <w:rFonts w:ascii="Verdana" w:hAnsi="Verdana"/>
          <w:sz w:val="20"/>
          <w:szCs w:val="20"/>
        </w:rPr>
        <w:t xml:space="preserve"> </w:t>
      </w:r>
      <w:r w:rsidR="00175C78" w:rsidRPr="006D3E29">
        <w:rPr>
          <w:rFonts w:ascii="Verdana" w:hAnsi="Verdana"/>
          <w:sz w:val="20"/>
          <w:szCs w:val="20"/>
        </w:rPr>
        <w:t>”</w:t>
      </w:r>
      <w:r w:rsidR="006F1018" w:rsidRPr="006D3E29">
        <w:rPr>
          <w:rFonts w:ascii="Verdana" w:hAnsi="Verdana"/>
          <w:sz w:val="20"/>
          <w:szCs w:val="20"/>
        </w:rPr>
        <w:t>,</w:t>
      </w:r>
      <w:r w:rsidR="00175C78" w:rsidRPr="006D3E29">
        <w:rPr>
          <w:rFonts w:ascii="Verdana" w:hAnsi="Verdana"/>
          <w:sz w:val="20"/>
          <w:szCs w:val="20"/>
        </w:rPr>
        <w:t xml:space="preserve"> mediante su “</w:t>
      </w:r>
      <w:proofErr w:type="spellStart"/>
      <w:r w:rsidR="00175C78" w:rsidRPr="006D3E29">
        <w:rPr>
          <w:rFonts w:ascii="Verdana" w:hAnsi="Verdana"/>
          <w:sz w:val="20"/>
          <w:szCs w:val="20"/>
        </w:rPr>
        <w:t>traduc</w:t>
      </w:r>
      <w:proofErr w:type="spellEnd"/>
      <w:r w:rsidR="00175C78" w:rsidRPr="006D3E29">
        <w:rPr>
          <w:rFonts w:ascii="Verdana" w:hAnsi="Verdana"/>
          <w:sz w:val="20"/>
          <w:szCs w:val="20"/>
        </w:rPr>
        <w:t>[</w:t>
      </w:r>
      <w:proofErr w:type="spellStart"/>
      <w:r w:rsidR="00175C78" w:rsidRPr="006D3E29">
        <w:rPr>
          <w:rFonts w:ascii="Verdana" w:hAnsi="Verdana"/>
          <w:sz w:val="20"/>
          <w:szCs w:val="20"/>
        </w:rPr>
        <w:t>ción</w:t>
      </w:r>
      <w:proofErr w:type="spellEnd"/>
      <w:r w:rsidR="00175C78" w:rsidRPr="006D3E29">
        <w:rPr>
          <w:rFonts w:ascii="Verdana" w:hAnsi="Verdana"/>
          <w:sz w:val="20"/>
          <w:szCs w:val="20"/>
        </w:rPr>
        <w:t>] al Braille”</w:t>
      </w:r>
      <w:r w:rsidR="00775214" w:rsidRPr="006D3E29">
        <w:rPr>
          <w:rFonts w:ascii="Verdana" w:hAnsi="Verdana"/>
          <w:sz w:val="20"/>
          <w:szCs w:val="20"/>
        </w:rPr>
        <w:t>;</w:t>
      </w:r>
      <w:r w:rsidR="00175C78" w:rsidRPr="006D3E29">
        <w:rPr>
          <w:rFonts w:ascii="Verdana" w:hAnsi="Verdana"/>
          <w:sz w:val="20"/>
          <w:szCs w:val="20"/>
        </w:rPr>
        <w:t xml:space="preserve"> </w:t>
      </w:r>
      <w:r w:rsidR="00DC0EFB">
        <w:rPr>
          <w:rFonts w:ascii="Verdana" w:hAnsi="Verdana"/>
          <w:sz w:val="20"/>
          <w:szCs w:val="20"/>
        </w:rPr>
        <w:t>c</w:t>
      </w:r>
      <w:r w:rsidR="006F1018" w:rsidRPr="006D3E29">
        <w:rPr>
          <w:rFonts w:ascii="Verdana" w:hAnsi="Verdana"/>
          <w:sz w:val="20"/>
          <w:szCs w:val="20"/>
        </w:rPr>
        <w:t xml:space="preserve">) </w:t>
      </w:r>
      <w:r w:rsidR="00077E27" w:rsidRPr="006D3E29">
        <w:rPr>
          <w:rFonts w:ascii="Verdana" w:hAnsi="Verdana"/>
          <w:sz w:val="20"/>
          <w:szCs w:val="20"/>
        </w:rPr>
        <w:t xml:space="preserve">la publicación de la carta de derechos en las páginas </w:t>
      </w:r>
      <w:r w:rsidR="00077E27" w:rsidRPr="006D3E29">
        <w:rPr>
          <w:rFonts w:ascii="Verdana" w:hAnsi="Verdana"/>
          <w:i/>
          <w:sz w:val="20"/>
          <w:szCs w:val="20"/>
        </w:rPr>
        <w:t xml:space="preserve">web </w:t>
      </w:r>
      <w:r w:rsidR="00077E27" w:rsidRPr="006D3E29">
        <w:rPr>
          <w:rFonts w:ascii="Verdana" w:hAnsi="Verdana"/>
          <w:sz w:val="20"/>
          <w:szCs w:val="20"/>
        </w:rPr>
        <w:t>del Ministerio de Justicia y Derechos Humanos, la Secretaría de Derechos Humanos de la Nación y la Comisión Nacional Asesora para la Integración de las Personas con Discapacidad</w:t>
      </w:r>
      <w:r w:rsidR="00077E27" w:rsidRPr="00AB27E3">
        <w:rPr>
          <w:rFonts w:ascii="Verdana" w:hAnsi="Verdana"/>
          <w:sz w:val="20"/>
          <w:szCs w:val="20"/>
        </w:rPr>
        <w:t xml:space="preserve">, </w:t>
      </w:r>
      <w:r w:rsidR="00077E27" w:rsidRPr="006D3E29">
        <w:rPr>
          <w:rFonts w:ascii="Verdana" w:hAnsi="Verdana"/>
          <w:sz w:val="20"/>
          <w:szCs w:val="20"/>
        </w:rPr>
        <w:t>y</w:t>
      </w:r>
      <w:r w:rsidR="006F1018" w:rsidRPr="006D3E29">
        <w:rPr>
          <w:rFonts w:ascii="Verdana" w:hAnsi="Verdana"/>
          <w:sz w:val="20"/>
          <w:szCs w:val="20"/>
        </w:rPr>
        <w:t xml:space="preserve"> </w:t>
      </w:r>
      <w:r w:rsidR="00DC0EFB">
        <w:rPr>
          <w:rFonts w:ascii="Verdana" w:hAnsi="Verdana"/>
          <w:sz w:val="20"/>
          <w:szCs w:val="20"/>
        </w:rPr>
        <w:t>d</w:t>
      </w:r>
      <w:r w:rsidR="006F1018" w:rsidRPr="006D3E29">
        <w:rPr>
          <w:rFonts w:ascii="Verdana" w:hAnsi="Verdana"/>
          <w:sz w:val="20"/>
          <w:szCs w:val="20"/>
        </w:rPr>
        <w:t>)</w:t>
      </w:r>
      <w:r w:rsidR="00077E27" w:rsidRPr="006D3E29">
        <w:rPr>
          <w:rFonts w:ascii="Verdana" w:hAnsi="Verdana"/>
          <w:sz w:val="20"/>
          <w:szCs w:val="20"/>
        </w:rPr>
        <w:t xml:space="preserve"> la</w:t>
      </w:r>
      <w:r w:rsidR="006F1018" w:rsidRPr="006D3E29">
        <w:rPr>
          <w:rFonts w:ascii="Verdana" w:hAnsi="Verdana"/>
          <w:sz w:val="20"/>
          <w:szCs w:val="20"/>
        </w:rPr>
        <w:t xml:space="preserve"> difusión de la carta de derechos a través de una publicación en la cuenta de </w:t>
      </w:r>
      <w:r w:rsidR="006F1018" w:rsidRPr="006D3E29">
        <w:rPr>
          <w:rFonts w:ascii="Verdana" w:hAnsi="Verdana"/>
          <w:i/>
          <w:sz w:val="20"/>
          <w:szCs w:val="20"/>
        </w:rPr>
        <w:t>Facebook</w:t>
      </w:r>
      <w:r w:rsidR="006F1018" w:rsidRPr="006D3E29">
        <w:rPr>
          <w:rFonts w:ascii="Verdana" w:hAnsi="Verdana"/>
          <w:sz w:val="20"/>
          <w:szCs w:val="20"/>
        </w:rPr>
        <w:t xml:space="preserve"> de la Secretaría de Derechos Humanos de la Nación</w:t>
      </w:r>
      <w:r w:rsidR="00175C78" w:rsidRPr="006D3E29">
        <w:rPr>
          <w:rFonts w:ascii="Verdana" w:hAnsi="Verdana"/>
          <w:sz w:val="20"/>
          <w:szCs w:val="20"/>
        </w:rPr>
        <w:t>.</w:t>
      </w:r>
      <w:r w:rsidR="006F1018" w:rsidRPr="006D3E29">
        <w:rPr>
          <w:rFonts w:ascii="Verdana" w:hAnsi="Verdana"/>
          <w:sz w:val="20"/>
          <w:szCs w:val="20"/>
        </w:rPr>
        <w:t xml:space="preserve"> </w:t>
      </w:r>
      <w:r w:rsidR="006D3E29" w:rsidRPr="006D3E29">
        <w:rPr>
          <w:rFonts w:ascii="Verdana" w:hAnsi="Verdana"/>
          <w:sz w:val="20"/>
          <w:szCs w:val="20"/>
        </w:rPr>
        <w:t xml:space="preserve">Además, indicó que en el 2016 se sancionó la Ley No. 27.269 </w:t>
      </w:r>
      <w:r w:rsidR="006D3E29" w:rsidRPr="006D3E29">
        <w:rPr>
          <w:rFonts w:ascii="Verdana" w:hAnsi="Verdana"/>
          <w:i/>
          <w:sz w:val="20"/>
          <w:szCs w:val="20"/>
        </w:rPr>
        <w:t>“Personas con discapacidad. Deber de informar sobre sus derechos al momento de entregar el certificado de discapacidad”</w:t>
      </w:r>
      <w:r w:rsidR="006D3E29" w:rsidRPr="006D3E29">
        <w:rPr>
          <w:rFonts w:ascii="Verdana" w:hAnsi="Verdana"/>
          <w:sz w:val="20"/>
          <w:szCs w:val="20"/>
        </w:rPr>
        <w:t xml:space="preserve">, en la cual “se estableció que el Estado nacional tendrá a su cargo la elaboración de una cartilla de derechos para personas con discapacidad, donde se deberá informar sobre sus derechos fundamentales conforme a la Convención sobre los Derechos de las Personas con Discapacidad, las leyes </w:t>
      </w:r>
      <w:r w:rsidR="006D3E29" w:rsidRPr="006D3E29">
        <w:rPr>
          <w:rFonts w:ascii="Verdana" w:hAnsi="Verdana"/>
          <w:sz w:val="20"/>
          <w:szCs w:val="20"/>
        </w:rPr>
        <w:lastRenderedPageBreak/>
        <w:t xml:space="preserve">específicas vigentes en la materia y los mecanismos para exigir su cumplimiento”. </w:t>
      </w:r>
      <w:r w:rsidR="006F1018" w:rsidRPr="006D3E29">
        <w:rPr>
          <w:rFonts w:ascii="Verdana" w:hAnsi="Verdana"/>
          <w:sz w:val="20"/>
          <w:szCs w:val="20"/>
        </w:rPr>
        <w:t>Argentina consideró que con las referidas acciones</w:t>
      </w:r>
      <w:r w:rsidR="006F1018" w:rsidRPr="00D35A24">
        <w:rPr>
          <w:rFonts w:ascii="Verdana" w:hAnsi="Verdana"/>
          <w:sz w:val="20"/>
          <w:szCs w:val="20"/>
        </w:rPr>
        <w:t xml:space="preserve"> </w:t>
      </w:r>
      <w:r w:rsidR="006F1018" w:rsidRPr="006D3E29">
        <w:rPr>
          <w:rFonts w:ascii="Verdana" w:hAnsi="Verdana"/>
          <w:sz w:val="20"/>
          <w:szCs w:val="20"/>
        </w:rPr>
        <w:t xml:space="preserve">“[e]ste punto </w:t>
      </w:r>
      <w:r w:rsidR="006D3E29" w:rsidRPr="006D3E29">
        <w:rPr>
          <w:rFonts w:ascii="Verdana" w:hAnsi="Verdana"/>
          <w:sz w:val="20"/>
          <w:szCs w:val="20"/>
        </w:rPr>
        <w:t>se encuentra cumplido”.</w:t>
      </w:r>
    </w:p>
    <w:p w:rsidR="006F1018" w:rsidRPr="00B91AD1" w:rsidRDefault="003150CC" w:rsidP="00FC205A">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L</w:t>
      </w:r>
      <w:r w:rsidR="00E624F3" w:rsidRPr="00B91AD1">
        <w:rPr>
          <w:rFonts w:ascii="Verdana" w:hAnsi="Verdana"/>
          <w:sz w:val="20"/>
          <w:szCs w:val="20"/>
        </w:rPr>
        <w:t xml:space="preserve">a </w:t>
      </w:r>
      <w:r w:rsidR="00E624F3" w:rsidRPr="00D35A24">
        <w:rPr>
          <w:rFonts w:ascii="Verdana" w:hAnsi="Verdana"/>
          <w:i/>
          <w:sz w:val="20"/>
          <w:szCs w:val="20"/>
        </w:rPr>
        <w:t>representante</w:t>
      </w:r>
      <w:r w:rsidR="00E624F3" w:rsidRPr="00B91AD1">
        <w:rPr>
          <w:rFonts w:ascii="Verdana" w:hAnsi="Verdana"/>
          <w:b/>
          <w:sz w:val="20"/>
          <w:szCs w:val="20"/>
        </w:rPr>
        <w:t xml:space="preserve"> </w:t>
      </w:r>
      <w:r w:rsidR="00E624F3" w:rsidRPr="00B91AD1">
        <w:rPr>
          <w:rFonts w:ascii="Verdana" w:hAnsi="Verdana"/>
          <w:sz w:val="20"/>
          <w:szCs w:val="20"/>
        </w:rPr>
        <w:t>“</w:t>
      </w:r>
      <w:proofErr w:type="spellStart"/>
      <w:r w:rsidR="00E624F3" w:rsidRPr="00B91AD1">
        <w:rPr>
          <w:rFonts w:ascii="Verdana" w:hAnsi="Verdana"/>
          <w:sz w:val="20"/>
          <w:szCs w:val="20"/>
        </w:rPr>
        <w:t>celebr</w:t>
      </w:r>
      <w:proofErr w:type="spellEnd"/>
      <w:r w:rsidR="00E624F3" w:rsidRPr="00B91AD1">
        <w:rPr>
          <w:rFonts w:ascii="Verdana" w:hAnsi="Verdana"/>
          <w:sz w:val="20"/>
          <w:szCs w:val="20"/>
        </w:rPr>
        <w:t>[</w:t>
      </w:r>
      <w:proofErr w:type="spellStart"/>
      <w:r w:rsidR="00E624F3" w:rsidRPr="00B91AD1">
        <w:rPr>
          <w:rFonts w:ascii="Verdana" w:hAnsi="Verdana"/>
          <w:sz w:val="20"/>
          <w:szCs w:val="20"/>
        </w:rPr>
        <w:t>ó</w:t>
      </w:r>
      <w:proofErr w:type="spellEnd"/>
      <w:r w:rsidR="00E624F3" w:rsidRPr="00B91AD1">
        <w:rPr>
          <w:rFonts w:ascii="Verdana" w:hAnsi="Verdana"/>
          <w:sz w:val="20"/>
          <w:szCs w:val="20"/>
        </w:rPr>
        <w:t xml:space="preserve">] la disponibilidad </w:t>
      </w:r>
      <w:r w:rsidR="005B012D" w:rsidRPr="00D35A24">
        <w:rPr>
          <w:rFonts w:ascii="Verdana" w:hAnsi="Verdana"/>
          <w:sz w:val="20"/>
          <w:szCs w:val="20"/>
        </w:rPr>
        <w:t>[…]</w:t>
      </w:r>
      <w:r w:rsidR="005B012D" w:rsidRPr="005B012D">
        <w:rPr>
          <w:rFonts w:ascii="Verdana" w:hAnsi="Verdana"/>
          <w:sz w:val="20"/>
          <w:szCs w:val="20"/>
        </w:rPr>
        <w:t xml:space="preserve"> </w:t>
      </w:r>
      <w:r w:rsidR="00E624F3" w:rsidRPr="00B91AD1">
        <w:rPr>
          <w:rFonts w:ascii="Verdana" w:hAnsi="Verdana"/>
          <w:sz w:val="20"/>
          <w:szCs w:val="20"/>
        </w:rPr>
        <w:t xml:space="preserve">de la cartilla” en los referidos sitios </w:t>
      </w:r>
      <w:r w:rsidR="00E624F3" w:rsidRPr="00B91AD1">
        <w:rPr>
          <w:rFonts w:ascii="Verdana" w:hAnsi="Verdana"/>
          <w:i/>
          <w:sz w:val="20"/>
          <w:szCs w:val="20"/>
        </w:rPr>
        <w:t>web</w:t>
      </w:r>
      <w:r w:rsidR="00E624F3" w:rsidRPr="00B91AD1">
        <w:rPr>
          <w:rFonts w:ascii="Verdana" w:hAnsi="Verdana"/>
          <w:sz w:val="20"/>
          <w:szCs w:val="20"/>
        </w:rPr>
        <w:t xml:space="preserve"> estatales</w:t>
      </w:r>
      <w:r w:rsidR="00871C53">
        <w:rPr>
          <w:rFonts w:ascii="Verdana" w:hAnsi="Verdana"/>
          <w:sz w:val="20"/>
          <w:szCs w:val="20"/>
        </w:rPr>
        <w:t xml:space="preserve"> y </w:t>
      </w:r>
      <w:r w:rsidR="00871C53" w:rsidRPr="006D3E29">
        <w:rPr>
          <w:rFonts w:ascii="Verdana" w:hAnsi="Verdana"/>
          <w:sz w:val="20"/>
          <w:szCs w:val="20"/>
        </w:rPr>
        <w:t xml:space="preserve">comunicó </w:t>
      </w:r>
      <w:r w:rsidR="00871C53" w:rsidRPr="00856265">
        <w:rPr>
          <w:rFonts w:ascii="Verdana" w:hAnsi="Verdana"/>
          <w:sz w:val="20"/>
          <w:szCs w:val="20"/>
        </w:rPr>
        <w:t>que “la Defensoría General de la Nación ha</w:t>
      </w:r>
      <w:r w:rsidR="005B012D">
        <w:rPr>
          <w:rFonts w:ascii="Verdana" w:hAnsi="Verdana"/>
          <w:sz w:val="20"/>
          <w:szCs w:val="20"/>
        </w:rPr>
        <w:t>[</w:t>
      </w:r>
      <w:proofErr w:type="spellStart"/>
      <w:r w:rsidR="005B012D">
        <w:rPr>
          <w:rFonts w:ascii="Verdana" w:hAnsi="Verdana"/>
          <w:sz w:val="20"/>
          <w:szCs w:val="20"/>
        </w:rPr>
        <w:t>bía</w:t>
      </w:r>
      <w:proofErr w:type="spellEnd"/>
      <w:r w:rsidR="005B012D">
        <w:rPr>
          <w:rFonts w:ascii="Verdana" w:hAnsi="Verdana"/>
          <w:sz w:val="20"/>
          <w:szCs w:val="20"/>
        </w:rPr>
        <w:t>]</w:t>
      </w:r>
      <w:r w:rsidR="00871C53" w:rsidRPr="00856265">
        <w:rPr>
          <w:rFonts w:ascii="Verdana" w:hAnsi="Verdana"/>
          <w:sz w:val="20"/>
          <w:szCs w:val="20"/>
        </w:rPr>
        <w:t xml:space="preserve"> prestado nuevamente su colaboración, incluyendo [la cartilla de derechos] </w:t>
      </w:r>
      <w:r w:rsidR="00871C53">
        <w:rPr>
          <w:rFonts w:ascii="Verdana" w:hAnsi="Verdana"/>
          <w:sz w:val="20"/>
          <w:szCs w:val="20"/>
        </w:rPr>
        <w:t xml:space="preserve">en su página </w:t>
      </w:r>
      <w:r w:rsidR="00871C53" w:rsidRPr="00D35A24">
        <w:rPr>
          <w:rFonts w:ascii="Verdana" w:hAnsi="Verdana"/>
          <w:i/>
          <w:sz w:val="20"/>
          <w:szCs w:val="20"/>
        </w:rPr>
        <w:t xml:space="preserve">web </w:t>
      </w:r>
      <w:r w:rsidR="00871C53">
        <w:rPr>
          <w:rFonts w:ascii="Verdana" w:hAnsi="Verdana"/>
          <w:sz w:val="20"/>
          <w:szCs w:val="20"/>
        </w:rPr>
        <w:t>institucional”</w:t>
      </w:r>
      <w:r w:rsidR="00871C53" w:rsidRPr="00D35A24">
        <w:rPr>
          <w:rFonts w:ascii="Verdana" w:hAnsi="Verdana"/>
          <w:sz w:val="16"/>
          <w:szCs w:val="16"/>
        </w:rPr>
        <w:t xml:space="preserve">. </w:t>
      </w:r>
      <w:r w:rsidR="00871C53" w:rsidRPr="006D3E29">
        <w:rPr>
          <w:rFonts w:ascii="Verdana" w:hAnsi="Verdana"/>
          <w:sz w:val="20"/>
          <w:szCs w:val="20"/>
        </w:rPr>
        <w:t>Sin embargo,</w:t>
      </w:r>
      <w:r w:rsidR="00871C53">
        <w:rPr>
          <w:rFonts w:ascii="Verdana" w:hAnsi="Verdana"/>
          <w:b/>
          <w:sz w:val="16"/>
          <w:szCs w:val="16"/>
        </w:rPr>
        <w:t xml:space="preserve"> </w:t>
      </w:r>
      <w:r w:rsidRPr="003150CC">
        <w:rPr>
          <w:rFonts w:ascii="Verdana" w:hAnsi="Verdana"/>
          <w:sz w:val="20"/>
          <w:szCs w:val="20"/>
        </w:rPr>
        <w:t>señal</w:t>
      </w:r>
      <w:r w:rsidR="00E624F3" w:rsidRPr="003150CC">
        <w:rPr>
          <w:rFonts w:ascii="Verdana" w:hAnsi="Verdana"/>
          <w:sz w:val="20"/>
          <w:szCs w:val="20"/>
        </w:rPr>
        <w:t>ó</w:t>
      </w:r>
      <w:r w:rsidR="00E624F3" w:rsidRPr="00B91AD1">
        <w:rPr>
          <w:rFonts w:ascii="Verdana" w:hAnsi="Verdana"/>
          <w:sz w:val="20"/>
          <w:szCs w:val="20"/>
        </w:rPr>
        <w:t xml:space="preserve"> que “ello no es suficiente a la luz de las consideraciones exigidas oportunamente por [l]a Corte Interamericana en su Sentencia”</w:t>
      </w:r>
      <w:r>
        <w:rPr>
          <w:rFonts w:ascii="Verdana" w:hAnsi="Verdana"/>
          <w:sz w:val="20"/>
          <w:szCs w:val="20"/>
        </w:rPr>
        <w:t>,</w:t>
      </w:r>
      <w:r w:rsidR="00865062">
        <w:rPr>
          <w:rFonts w:ascii="Verdana" w:hAnsi="Verdana"/>
          <w:sz w:val="20"/>
          <w:szCs w:val="20"/>
        </w:rPr>
        <w:t xml:space="preserve"> y</w:t>
      </w:r>
      <w:r w:rsidR="006D3E29">
        <w:rPr>
          <w:rFonts w:ascii="Verdana" w:hAnsi="Verdana"/>
          <w:sz w:val="20"/>
          <w:szCs w:val="20"/>
        </w:rPr>
        <w:t>a</w:t>
      </w:r>
      <w:r w:rsidR="00865062">
        <w:rPr>
          <w:rFonts w:ascii="Verdana" w:hAnsi="Verdana"/>
          <w:sz w:val="20"/>
          <w:szCs w:val="20"/>
        </w:rPr>
        <w:t xml:space="preserve"> que </w:t>
      </w:r>
      <w:r w:rsidR="00865062" w:rsidRPr="00B91AD1">
        <w:rPr>
          <w:rFonts w:ascii="Verdana" w:hAnsi="Verdana"/>
          <w:sz w:val="20"/>
          <w:szCs w:val="20"/>
        </w:rPr>
        <w:t xml:space="preserve">la cantidad </w:t>
      </w:r>
      <w:r w:rsidR="000F05F7">
        <w:rPr>
          <w:rFonts w:ascii="Verdana" w:hAnsi="Verdana"/>
          <w:sz w:val="20"/>
          <w:szCs w:val="20"/>
        </w:rPr>
        <w:t>de ejemplares de la cart</w:t>
      </w:r>
      <w:r w:rsidR="00865062">
        <w:rPr>
          <w:rFonts w:ascii="Verdana" w:hAnsi="Verdana"/>
          <w:sz w:val="20"/>
          <w:szCs w:val="20"/>
        </w:rPr>
        <w:t xml:space="preserve">a </w:t>
      </w:r>
      <w:r w:rsidR="000F05F7">
        <w:rPr>
          <w:rFonts w:ascii="Verdana" w:hAnsi="Verdana"/>
          <w:sz w:val="20"/>
          <w:szCs w:val="20"/>
        </w:rPr>
        <w:t>de derechos</w:t>
      </w:r>
      <w:r w:rsidR="00B023DF">
        <w:rPr>
          <w:rFonts w:ascii="Verdana" w:hAnsi="Verdana"/>
          <w:sz w:val="20"/>
          <w:szCs w:val="20"/>
        </w:rPr>
        <w:t xml:space="preserve"> que fue impresa</w:t>
      </w:r>
      <w:r w:rsidR="000F05F7">
        <w:rPr>
          <w:rFonts w:ascii="Verdana" w:hAnsi="Verdana"/>
          <w:sz w:val="20"/>
          <w:szCs w:val="20"/>
        </w:rPr>
        <w:t xml:space="preserve"> </w:t>
      </w:r>
      <w:r w:rsidR="00865062" w:rsidRPr="00B91AD1">
        <w:rPr>
          <w:rFonts w:ascii="Verdana" w:hAnsi="Verdana"/>
          <w:sz w:val="20"/>
          <w:szCs w:val="20"/>
        </w:rPr>
        <w:t>“no</w:t>
      </w:r>
      <w:r w:rsidR="00865062">
        <w:rPr>
          <w:rFonts w:ascii="Verdana" w:hAnsi="Verdana"/>
          <w:sz w:val="20"/>
          <w:szCs w:val="20"/>
        </w:rPr>
        <w:t xml:space="preserve"> resulta una cobertura adecuada</w:t>
      </w:r>
      <w:r w:rsidR="00865062" w:rsidRPr="00B91AD1">
        <w:rPr>
          <w:rFonts w:ascii="Verdana" w:hAnsi="Verdana"/>
          <w:sz w:val="20"/>
          <w:szCs w:val="20"/>
        </w:rPr>
        <w:t xml:space="preserve"> para un país</w:t>
      </w:r>
      <w:r w:rsidR="00865062">
        <w:rPr>
          <w:rFonts w:ascii="Verdana" w:hAnsi="Verdana"/>
          <w:sz w:val="20"/>
          <w:szCs w:val="20"/>
        </w:rPr>
        <w:t xml:space="preserve"> de más de cuarenta millones de habitantes”</w:t>
      </w:r>
      <w:r w:rsidR="00E624F3" w:rsidRPr="00B91AD1">
        <w:rPr>
          <w:rFonts w:ascii="Verdana" w:hAnsi="Verdana"/>
          <w:sz w:val="20"/>
          <w:szCs w:val="20"/>
        </w:rPr>
        <w:t>.</w:t>
      </w:r>
      <w:r w:rsidR="00865062" w:rsidRPr="00865062">
        <w:rPr>
          <w:rFonts w:ascii="Verdana" w:hAnsi="Verdana"/>
          <w:b/>
          <w:sz w:val="16"/>
          <w:szCs w:val="16"/>
        </w:rPr>
        <w:t xml:space="preserve"> </w:t>
      </w:r>
      <w:r w:rsidR="00E624F3" w:rsidRPr="00B91AD1">
        <w:rPr>
          <w:rFonts w:ascii="Verdana" w:hAnsi="Verdana"/>
          <w:sz w:val="20"/>
          <w:szCs w:val="20"/>
        </w:rPr>
        <w:t>Además, t</w:t>
      </w:r>
      <w:r w:rsidR="006F1018" w:rsidRPr="00B91AD1">
        <w:rPr>
          <w:rFonts w:ascii="Verdana" w:hAnsi="Verdana"/>
          <w:sz w:val="20"/>
          <w:szCs w:val="20"/>
        </w:rPr>
        <w:t xml:space="preserve">anto </w:t>
      </w:r>
      <w:r w:rsidR="00B023DF">
        <w:rPr>
          <w:rFonts w:ascii="Verdana" w:hAnsi="Verdana"/>
          <w:sz w:val="20"/>
          <w:szCs w:val="20"/>
        </w:rPr>
        <w:t>la representante</w:t>
      </w:r>
      <w:r w:rsidR="00B023DF" w:rsidRPr="00B91AD1">
        <w:rPr>
          <w:rFonts w:ascii="Verdana" w:hAnsi="Verdana"/>
          <w:sz w:val="20"/>
          <w:szCs w:val="20"/>
        </w:rPr>
        <w:t xml:space="preserve"> </w:t>
      </w:r>
      <w:r w:rsidR="006F1018" w:rsidRPr="00B91AD1">
        <w:rPr>
          <w:rFonts w:ascii="Verdana" w:hAnsi="Verdana"/>
          <w:sz w:val="20"/>
          <w:szCs w:val="20"/>
        </w:rPr>
        <w:t xml:space="preserve">como la </w:t>
      </w:r>
      <w:r w:rsidR="006F1018" w:rsidRPr="00D35A24">
        <w:rPr>
          <w:rFonts w:ascii="Verdana" w:hAnsi="Verdana"/>
          <w:i/>
          <w:sz w:val="20"/>
          <w:szCs w:val="20"/>
        </w:rPr>
        <w:t>Comisión</w:t>
      </w:r>
      <w:r w:rsidR="00D35A24">
        <w:rPr>
          <w:rFonts w:ascii="Verdana" w:hAnsi="Verdana"/>
          <w:i/>
          <w:sz w:val="20"/>
          <w:szCs w:val="20"/>
        </w:rPr>
        <w:t xml:space="preserve"> </w:t>
      </w:r>
      <w:r w:rsidR="006F1018" w:rsidRPr="00B91AD1">
        <w:rPr>
          <w:rFonts w:ascii="Verdana" w:hAnsi="Verdana"/>
          <w:sz w:val="20"/>
          <w:szCs w:val="20"/>
        </w:rPr>
        <w:t xml:space="preserve">se </w:t>
      </w:r>
      <w:r w:rsidR="00B023DF">
        <w:rPr>
          <w:rFonts w:ascii="Verdana" w:hAnsi="Verdana"/>
          <w:sz w:val="20"/>
          <w:szCs w:val="20"/>
        </w:rPr>
        <w:t>refirieron</w:t>
      </w:r>
      <w:r w:rsidR="006F1018" w:rsidRPr="00B91AD1">
        <w:rPr>
          <w:rFonts w:ascii="Verdana" w:hAnsi="Verdana"/>
          <w:sz w:val="20"/>
          <w:szCs w:val="20"/>
        </w:rPr>
        <w:t xml:space="preserve"> a la falta de información del Estado respecto a la forma de distribución </w:t>
      </w:r>
      <w:r w:rsidR="00B91AD1" w:rsidRPr="00B91AD1">
        <w:rPr>
          <w:rFonts w:ascii="Verdana" w:hAnsi="Verdana"/>
          <w:sz w:val="20"/>
          <w:szCs w:val="20"/>
        </w:rPr>
        <w:t xml:space="preserve">de los </w:t>
      </w:r>
      <w:r w:rsidR="000F05F7">
        <w:rPr>
          <w:rFonts w:ascii="Verdana" w:hAnsi="Verdana"/>
          <w:sz w:val="20"/>
          <w:szCs w:val="20"/>
        </w:rPr>
        <w:t xml:space="preserve">referidos </w:t>
      </w:r>
      <w:r w:rsidR="00B91AD1" w:rsidRPr="00B91AD1">
        <w:rPr>
          <w:rFonts w:ascii="Verdana" w:hAnsi="Verdana"/>
          <w:sz w:val="20"/>
          <w:szCs w:val="20"/>
        </w:rPr>
        <w:t xml:space="preserve">ejemplares impresos </w:t>
      </w:r>
      <w:r w:rsidR="004D1954">
        <w:rPr>
          <w:rFonts w:ascii="Verdana" w:hAnsi="Verdana"/>
          <w:sz w:val="20"/>
          <w:szCs w:val="20"/>
        </w:rPr>
        <w:t>en centros de salud e instituciones que trabajen con</w:t>
      </w:r>
      <w:r w:rsidR="006F1018" w:rsidRPr="00B91AD1">
        <w:rPr>
          <w:rFonts w:ascii="Verdana" w:hAnsi="Verdana"/>
          <w:sz w:val="20"/>
          <w:szCs w:val="20"/>
        </w:rPr>
        <w:t xml:space="preserve"> personas con discapacidad</w:t>
      </w:r>
      <w:r w:rsidR="00E624F3" w:rsidRPr="00B91AD1">
        <w:rPr>
          <w:rFonts w:ascii="Verdana" w:hAnsi="Verdana"/>
          <w:sz w:val="20"/>
          <w:szCs w:val="20"/>
        </w:rPr>
        <w:t>.</w:t>
      </w:r>
    </w:p>
    <w:p w:rsidR="004C6B7A" w:rsidRPr="003150CC" w:rsidRDefault="003150CC" w:rsidP="003150CC">
      <w:pPr>
        <w:numPr>
          <w:ilvl w:val="0"/>
          <w:numId w:val="3"/>
        </w:numPr>
        <w:spacing w:before="120" w:after="120" w:line="240" w:lineRule="auto"/>
        <w:ind w:left="0" w:firstLine="0"/>
        <w:jc w:val="both"/>
        <w:rPr>
          <w:rFonts w:ascii="Verdana" w:hAnsi="Verdana"/>
          <w:sz w:val="20"/>
          <w:szCs w:val="20"/>
        </w:rPr>
      </w:pPr>
      <w:r w:rsidRPr="003150CC">
        <w:rPr>
          <w:rFonts w:ascii="Verdana" w:hAnsi="Verdana"/>
          <w:sz w:val="20"/>
          <w:szCs w:val="20"/>
        </w:rPr>
        <w:t>L</w:t>
      </w:r>
      <w:r w:rsidR="006F1018" w:rsidRPr="003150CC">
        <w:rPr>
          <w:rFonts w:ascii="Verdana" w:hAnsi="Verdana"/>
          <w:sz w:val="20"/>
          <w:szCs w:val="20"/>
        </w:rPr>
        <w:t>a Corte valora positivamente las referidas acciones de difusión de la carta de derechos de personas con discapacidad</w:t>
      </w:r>
      <w:r w:rsidR="00E624F3" w:rsidRPr="003150CC">
        <w:rPr>
          <w:rFonts w:ascii="Verdana" w:hAnsi="Verdana"/>
          <w:sz w:val="20"/>
          <w:szCs w:val="20"/>
        </w:rPr>
        <w:t xml:space="preserve"> elaborada por el Estado</w:t>
      </w:r>
      <w:r w:rsidR="004C6B7A" w:rsidRPr="003150CC">
        <w:rPr>
          <w:rFonts w:ascii="Verdana" w:hAnsi="Verdana"/>
          <w:sz w:val="20"/>
          <w:szCs w:val="20"/>
        </w:rPr>
        <w:t xml:space="preserve"> (</w:t>
      </w:r>
      <w:r w:rsidR="004C6B7A" w:rsidRPr="003150CC">
        <w:rPr>
          <w:rFonts w:ascii="Verdana" w:hAnsi="Verdana"/>
          <w:i/>
          <w:sz w:val="20"/>
          <w:szCs w:val="20"/>
        </w:rPr>
        <w:t>supra</w:t>
      </w:r>
      <w:r w:rsidR="004C6B7A" w:rsidRPr="003150CC">
        <w:rPr>
          <w:rFonts w:ascii="Verdana" w:hAnsi="Verdana"/>
          <w:sz w:val="20"/>
          <w:szCs w:val="20"/>
        </w:rPr>
        <w:t xml:space="preserve"> Considerando </w:t>
      </w:r>
      <w:r w:rsidR="00B023DF">
        <w:rPr>
          <w:rFonts w:ascii="Verdana" w:hAnsi="Verdana"/>
          <w:sz w:val="20"/>
          <w:szCs w:val="20"/>
        </w:rPr>
        <w:t>10</w:t>
      </w:r>
      <w:r w:rsidR="00B023DF" w:rsidRPr="003150CC">
        <w:rPr>
          <w:rFonts w:ascii="Verdana" w:hAnsi="Verdana"/>
          <w:sz w:val="20"/>
          <w:szCs w:val="20"/>
        </w:rPr>
        <w:t xml:space="preserve">). </w:t>
      </w:r>
      <w:r w:rsidRPr="003150CC">
        <w:rPr>
          <w:rFonts w:ascii="Verdana" w:hAnsi="Verdana"/>
          <w:sz w:val="20"/>
          <w:szCs w:val="20"/>
        </w:rPr>
        <w:t xml:space="preserve">Sin embargo, </w:t>
      </w:r>
      <w:r w:rsidR="006F1018" w:rsidRPr="003150CC">
        <w:rPr>
          <w:rFonts w:ascii="Verdana" w:hAnsi="Verdana"/>
          <w:sz w:val="20"/>
          <w:szCs w:val="20"/>
        </w:rPr>
        <w:t>considera que las mismas no son suficientes</w:t>
      </w:r>
      <w:r w:rsidRPr="003150CC">
        <w:rPr>
          <w:rFonts w:ascii="Verdana" w:hAnsi="Verdana"/>
          <w:sz w:val="20"/>
          <w:szCs w:val="20"/>
        </w:rPr>
        <w:t xml:space="preserve"> para</w:t>
      </w:r>
      <w:r w:rsidR="006F1018" w:rsidRPr="003150CC">
        <w:rPr>
          <w:rFonts w:ascii="Verdana" w:hAnsi="Verdana"/>
          <w:sz w:val="20"/>
          <w:szCs w:val="20"/>
        </w:rPr>
        <w:t xml:space="preserve"> </w:t>
      </w:r>
      <w:r w:rsidRPr="003150CC">
        <w:rPr>
          <w:rFonts w:ascii="Verdana" w:hAnsi="Verdana"/>
          <w:sz w:val="20"/>
          <w:szCs w:val="20"/>
        </w:rPr>
        <w:t>“asegurar que al momento en que una persona es diagnosticada con graves problemas o secuelas relacionadas con discapacidad, le sea entregada a la persona o su grupo familiar [dicha] carta de derechos” (</w:t>
      </w:r>
      <w:r w:rsidRPr="003150CC">
        <w:rPr>
          <w:rFonts w:ascii="Verdana" w:hAnsi="Verdana"/>
          <w:i/>
          <w:sz w:val="20"/>
          <w:szCs w:val="20"/>
        </w:rPr>
        <w:t>supra</w:t>
      </w:r>
      <w:r w:rsidRPr="003150CC">
        <w:rPr>
          <w:rFonts w:ascii="Verdana" w:hAnsi="Verdana"/>
          <w:sz w:val="20"/>
          <w:szCs w:val="20"/>
        </w:rPr>
        <w:t xml:space="preserve"> Considerando</w:t>
      </w:r>
      <w:r w:rsidR="00D122A8">
        <w:rPr>
          <w:rFonts w:ascii="Verdana" w:hAnsi="Verdana"/>
          <w:sz w:val="20"/>
          <w:szCs w:val="20"/>
        </w:rPr>
        <w:t xml:space="preserve"> </w:t>
      </w:r>
      <w:r w:rsidR="00B023DF">
        <w:rPr>
          <w:rFonts w:ascii="Verdana" w:hAnsi="Verdana"/>
          <w:sz w:val="20"/>
          <w:szCs w:val="20"/>
        </w:rPr>
        <w:t>7</w:t>
      </w:r>
      <w:r w:rsidRPr="003150CC">
        <w:rPr>
          <w:rFonts w:ascii="Verdana" w:hAnsi="Verdana"/>
          <w:sz w:val="20"/>
          <w:szCs w:val="20"/>
        </w:rPr>
        <w:t>). Cumplir con tal aspecto de la reparación ordenada, implica que Argentina acredite</w:t>
      </w:r>
      <w:r w:rsidR="006F1018" w:rsidRPr="003150CC">
        <w:rPr>
          <w:rFonts w:ascii="Verdana" w:hAnsi="Verdana"/>
          <w:sz w:val="20"/>
          <w:szCs w:val="20"/>
        </w:rPr>
        <w:t xml:space="preserve"> </w:t>
      </w:r>
      <w:r w:rsidR="005D2785" w:rsidRPr="003150CC">
        <w:rPr>
          <w:rFonts w:ascii="Verdana" w:hAnsi="Verdana"/>
          <w:sz w:val="20"/>
          <w:szCs w:val="20"/>
        </w:rPr>
        <w:t xml:space="preserve">la cobertura nacional </w:t>
      </w:r>
      <w:r>
        <w:rPr>
          <w:rFonts w:ascii="Verdana" w:hAnsi="Verdana"/>
          <w:sz w:val="20"/>
          <w:szCs w:val="20"/>
        </w:rPr>
        <w:t xml:space="preserve">de la entrega de la cartilla de derechos </w:t>
      </w:r>
      <w:r w:rsidR="00127542" w:rsidRPr="003150CC">
        <w:rPr>
          <w:rFonts w:ascii="Verdana" w:hAnsi="Verdana"/>
          <w:sz w:val="20"/>
          <w:szCs w:val="20"/>
        </w:rPr>
        <w:t xml:space="preserve">en los centros de salud en que se </w:t>
      </w:r>
      <w:r w:rsidR="0093609B" w:rsidRPr="003150CC">
        <w:rPr>
          <w:rFonts w:ascii="Verdana" w:hAnsi="Verdana"/>
          <w:sz w:val="20"/>
          <w:szCs w:val="20"/>
        </w:rPr>
        <w:t xml:space="preserve">formulen los diagnósticos </w:t>
      </w:r>
      <w:r>
        <w:rPr>
          <w:rFonts w:ascii="Verdana" w:hAnsi="Verdana"/>
          <w:sz w:val="20"/>
          <w:szCs w:val="20"/>
        </w:rPr>
        <w:t xml:space="preserve">de discapacidad </w:t>
      </w:r>
      <w:r w:rsidR="005D2785" w:rsidRPr="003150CC">
        <w:rPr>
          <w:rFonts w:ascii="Verdana" w:hAnsi="Verdana"/>
          <w:sz w:val="20"/>
          <w:szCs w:val="20"/>
        </w:rPr>
        <w:t xml:space="preserve">y </w:t>
      </w:r>
      <w:r>
        <w:rPr>
          <w:rFonts w:ascii="Verdana" w:hAnsi="Verdana"/>
          <w:sz w:val="20"/>
          <w:szCs w:val="20"/>
        </w:rPr>
        <w:t xml:space="preserve">que dicha entrega se realice </w:t>
      </w:r>
      <w:r w:rsidR="006D3E29" w:rsidRPr="003150CC">
        <w:rPr>
          <w:rFonts w:ascii="Verdana" w:hAnsi="Verdana"/>
          <w:sz w:val="20"/>
          <w:szCs w:val="20"/>
        </w:rPr>
        <w:t>en forma permanente</w:t>
      </w:r>
      <w:r>
        <w:rPr>
          <w:rFonts w:ascii="Verdana" w:hAnsi="Verdana"/>
          <w:sz w:val="20"/>
          <w:szCs w:val="20"/>
        </w:rPr>
        <w:t>.</w:t>
      </w:r>
      <w:r w:rsidR="006F1018" w:rsidRPr="003150CC">
        <w:rPr>
          <w:rFonts w:ascii="Verdana" w:hAnsi="Verdana"/>
          <w:sz w:val="20"/>
          <w:szCs w:val="20"/>
        </w:rPr>
        <w:t xml:space="preserve"> </w:t>
      </w:r>
    </w:p>
    <w:p w:rsidR="004C6B7A" w:rsidRPr="006D3E29" w:rsidRDefault="00BA0E2A" w:rsidP="00FC205A">
      <w:pPr>
        <w:numPr>
          <w:ilvl w:val="0"/>
          <w:numId w:val="3"/>
        </w:numPr>
        <w:spacing w:before="120" w:after="120" w:line="240" w:lineRule="auto"/>
        <w:ind w:left="0" w:firstLine="0"/>
        <w:jc w:val="both"/>
        <w:rPr>
          <w:rFonts w:ascii="Verdana" w:hAnsi="Verdana"/>
          <w:sz w:val="16"/>
          <w:szCs w:val="20"/>
        </w:rPr>
      </w:pPr>
      <w:r>
        <w:rPr>
          <w:rFonts w:ascii="Verdana" w:hAnsi="Verdana"/>
          <w:sz w:val="20"/>
          <w:szCs w:val="20"/>
        </w:rPr>
        <w:t>E</w:t>
      </w:r>
      <w:r w:rsidR="004C6B7A" w:rsidRPr="004C6B7A">
        <w:rPr>
          <w:rFonts w:ascii="Verdana" w:hAnsi="Verdana"/>
          <w:sz w:val="20"/>
          <w:szCs w:val="20"/>
        </w:rPr>
        <w:t>n la reunión sostenida entre la representante de las víctima</w:t>
      </w:r>
      <w:r w:rsidR="00DD5808">
        <w:rPr>
          <w:rFonts w:ascii="Verdana" w:hAnsi="Verdana"/>
          <w:sz w:val="20"/>
          <w:szCs w:val="20"/>
        </w:rPr>
        <w:t>s</w:t>
      </w:r>
      <w:r w:rsidR="004C6B7A" w:rsidRPr="004C6B7A">
        <w:rPr>
          <w:rFonts w:ascii="Verdana" w:hAnsi="Verdana"/>
          <w:sz w:val="20"/>
          <w:szCs w:val="20"/>
        </w:rPr>
        <w:t xml:space="preserve"> y el Estado en agosto de 2017</w:t>
      </w:r>
      <w:r>
        <w:rPr>
          <w:rFonts w:ascii="Verdana" w:hAnsi="Verdana"/>
          <w:sz w:val="20"/>
          <w:szCs w:val="20"/>
        </w:rPr>
        <w:t>,</w:t>
      </w:r>
      <w:r w:rsidR="004C6B7A" w:rsidRPr="004C6B7A">
        <w:rPr>
          <w:rFonts w:ascii="Verdana" w:hAnsi="Verdana"/>
          <w:sz w:val="20"/>
          <w:szCs w:val="20"/>
        </w:rPr>
        <w:t xml:space="preserve"> para avanzar </w:t>
      </w:r>
      <w:r w:rsidR="008663DB">
        <w:rPr>
          <w:rFonts w:ascii="Verdana" w:hAnsi="Verdana"/>
          <w:sz w:val="20"/>
          <w:szCs w:val="20"/>
        </w:rPr>
        <w:t>con</w:t>
      </w:r>
      <w:r w:rsidR="008663DB" w:rsidRPr="004C6B7A">
        <w:rPr>
          <w:rFonts w:ascii="Verdana" w:hAnsi="Verdana"/>
          <w:sz w:val="20"/>
          <w:szCs w:val="20"/>
        </w:rPr>
        <w:t xml:space="preserve"> </w:t>
      </w:r>
      <w:r w:rsidR="004C6B7A" w:rsidRPr="004C6B7A">
        <w:rPr>
          <w:rFonts w:ascii="Verdana" w:hAnsi="Verdana"/>
          <w:sz w:val="20"/>
          <w:szCs w:val="20"/>
        </w:rPr>
        <w:t>el cumplimiento de las reparaciones pendientes</w:t>
      </w:r>
      <w:r w:rsidR="008663DB">
        <w:rPr>
          <w:rFonts w:ascii="Verdana" w:hAnsi="Verdana"/>
          <w:sz w:val="20"/>
          <w:szCs w:val="20"/>
        </w:rPr>
        <w:t xml:space="preserve"> (</w:t>
      </w:r>
      <w:r w:rsidR="008663DB" w:rsidRPr="00D35A24">
        <w:rPr>
          <w:rFonts w:ascii="Verdana" w:hAnsi="Verdana"/>
          <w:i/>
          <w:sz w:val="20"/>
          <w:szCs w:val="20"/>
        </w:rPr>
        <w:t xml:space="preserve">supra </w:t>
      </w:r>
      <w:r w:rsidR="008663DB">
        <w:rPr>
          <w:rFonts w:ascii="Verdana" w:hAnsi="Verdana"/>
          <w:sz w:val="20"/>
          <w:szCs w:val="20"/>
        </w:rPr>
        <w:t>Visto 12)</w:t>
      </w:r>
      <w:r w:rsidR="004C6B7A" w:rsidRPr="004C6B7A">
        <w:rPr>
          <w:rFonts w:ascii="Verdana" w:hAnsi="Verdana"/>
          <w:sz w:val="20"/>
          <w:szCs w:val="20"/>
        </w:rPr>
        <w:t>, ésta habría solicitado al Estado que</w:t>
      </w:r>
      <w:r w:rsidR="008663DB">
        <w:rPr>
          <w:rFonts w:ascii="Verdana" w:hAnsi="Verdana"/>
          <w:sz w:val="20"/>
          <w:szCs w:val="20"/>
        </w:rPr>
        <w:t>,</w:t>
      </w:r>
      <w:r w:rsidR="004C6B7A" w:rsidRPr="004C6B7A">
        <w:rPr>
          <w:rFonts w:ascii="Verdana" w:hAnsi="Verdana"/>
          <w:sz w:val="20"/>
          <w:szCs w:val="20"/>
        </w:rPr>
        <w:t xml:space="preserve"> para “garantizar[…] que las cartillas se encuentren realmente disponibles para todas aquellas personas que posean o sean diagnosticadas con una discapacidad</w:t>
      </w:r>
      <w:r w:rsidR="006D3E29">
        <w:rPr>
          <w:rFonts w:ascii="Verdana" w:hAnsi="Verdana"/>
          <w:sz w:val="20"/>
          <w:szCs w:val="20"/>
        </w:rPr>
        <w:t>”</w:t>
      </w:r>
      <w:r w:rsidR="004C6B7A" w:rsidRPr="004C6B7A">
        <w:rPr>
          <w:rFonts w:ascii="Verdana" w:hAnsi="Verdana"/>
          <w:sz w:val="20"/>
          <w:szCs w:val="20"/>
        </w:rPr>
        <w:t xml:space="preserve">, es necesario que “asegure la impresión periódica, continua y permanente de ejemplares de la Cartilla de Derechos, acompañada de un plan federal de distribución, así como su difusión en formato </w:t>
      </w:r>
      <w:r w:rsidR="004C6B7A" w:rsidRPr="004C6B7A">
        <w:rPr>
          <w:rFonts w:ascii="Verdana" w:hAnsi="Verdana"/>
          <w:i/>
          <w:sz w:val="20"/>
          <w:szCs w:val="20"/>
        </w:rPr>
        <w:t>web</w:t>
      </w:r>
      <w:r w:rsidR="004C6B7A" w:rsidRPr="004C6B7A">
        <w:rPr>
          <w:rFonts w:ascii="Verdana" w:hAnsi="Verdana"/>
          <w:sz w:val="20"/>
          <w:szCs w:val="20"/>
        </w:rPr>
        <w:t>, en los centros [de salud] públicos de todo el país”</w:t>
      </w:r>
      <w:r w:rsidR="004C6B7A" w:rsidRPr="004C6B7A">
        <w:rPr>
          <w:rStyle w:val="Refdenotaalpie"/>
          <w:rFonts w:ascii="Verdana" w:hAnsi="Verdana"/>
          <w:sz w:val="20"/>
          <w:szCs w:val="20"/>
        </w:rPr>
        <w:footnoteReference w:id="29"/>
      </w:r>
      <w:r w:rsidR="004C6B7A" w:rsidRPr="004C6B7A">
        <w:rPr>
          <w:rFonts w:ascii="Verdana" w:hAnsi="Verdana"/>
          <w:sz w:val="20"/>
          <w:szCs w:val="20"/>
        </w:rPr>
        <w:t>. A pesar de</w:t>
      </w:r>
      <w:r w:rsidR="006F38EE">
        <w:rPr>
          <w:rFonts w:ascii="Verdana" w:hAnsi="Verdana"/>
          <w:sz w:val="20"/>
          <w:szCs w:val="20"/>
        </w:rPr>
        <w:t>l</w:t>
      </w:r>
      <w:r w:rsidR="004C6B7A" w:rsidRPr="004C6B7A">
        <w:rPr>
          <w:rFonts w:ascii="Verdana" w:hAnsi="Verdana"/>
          <w:sz w:val="20"/>
          <w:szCs w:val="20"/>
        </w:rPr>
        <w:t xml:space="preserve"> requerimiento realizado en agosto de 2017 por el Presidente de la Corte</w:t>
      </w:r>
      <w:r w:rsidR="006F38EE">
        <w:rPr>
          <w:rFonts w:ascii="Verdana" w:hAnsi="Verdana"/>
          <w:sz w:val="20"/>
          <w:szCs w:val="20"/>
        </w:rPr>
        <w:t xml:space="preserve"> y de las prórrogas concedidas</w:t>
      </w:r>
      <w:r w:rsidR="004C6B7A" w:rsidRPr="004C6B7A">
        <w:rPr>
          <w:rFonts w:ascii="Verdana" w:hAnsi="Verdana"/>
          <w:sz w:val="20"/>
          <w:szCs w:val="20"/>
        </w:rPr>
        <w:t xml:space="preserve"> (</w:t>
      </w:r>
      <w:r w:rsidR="004C6B7A" w:rsidRPr="004C6B7A">
        <w:rPr>
          <w:rFonts w:ascii="Verdana" w:hAnsi="Verdana"/>
          <w:i/>
          <w:sz w:val="20"/>
          <w:szCs w:val="20"/>
        </w:rPr>
        <w:t xml:space="preserve">supra </w:t>
      </w:r>
      <w:r w:rsidR="004C6B7A" w:rsidRPr="004C6B7A">
        <w:rPr>
          <w:rFonts w:ascii="Verdana" w:hAnsi="Verdana"/>
          <w:sz w:val="20"/>
          <w:szCs w:val="20"/>
        </w:rPr>
        <w:t>Visto</w:t>
      </w:r>
      <w:r w:rsidR="008663DB">
        <w:rPr>
          <w:rFonts w:ascii="Verdana" w:hAnsi="Verdana"/>
          <w:sz w:val="20"/>
          <w:szCs w:val="20"/>
        </w:rPr>
        <w:t>s</w:t>
      </w:r>
      <w:r w:rsidR="004C6B7A" w:rsidRPr="004C6B7A">
        <w:rPr>
          <w:rFonts w:ascii="Verdana" w:hAnsi="Verdana"/>
          <w:sz w:val="20"/>
          <w:szCs w:val="20"/>
        </w:rPr>
        <w:t xml:space="preserve"> </w:t>
      </w:r>
      <w:r w:rsidR="008663DB">
        <w:rPr>
          <w:rFonts w:ascii="Verdana" w:hAnsi="Verdana"/>
          <w:sz w:val="20"/>
          <w:szCs w:val="20"/>
        </w:rPr>
        <w:t>15 a 17</w:t>
      </w:r>
      <w:r w:rsidR="004C6B7A" w:rsidRPr="004C6B7A">
        <w:rPr>
          <w:rFonts w:ascii="Verdana" w:hAnsi="Verdana"/>
          <w:sz w:val="20"/>
          <w:szCs w:val="20"/>
        </w:rPr>
        <w:t xml:space="preserve">), el Estado continúa sin expresar su parecer respeto a la referida propuesta de la representante. </w:t>
      </w:r>
      <w:r w:rsidR="006F1018" w:rsidRPr="004C6B7A">
        <w:rPr>
          <w:rFonts w:ascii="Verdana" w:hAnsi="Verdana"/>
          <w:sz w:val="20"/>
          <w:szCs w:val="20"/>
        </w:rPr>
        <w:t xml:space="preserve">En ese sentido, se requiere a Argentina </w:t>
      </w:r>
      <w:r w:rsidR="006F1018" w:rsidRPr="007F0F35">
        <w:rPr>
          <w:rFonts w:ascii="Verdana" w:hAnsi="Verdana"/>
          <w:sz w:val="20"/>
          <w:szCs w:val="20"/>
        </w:rPr>
        <w:t xml:space="preserve">que en su próximo informe </w:t>
      </w:r>
      <w:r w:rsidR="004C6B7A" w:rsidRPr="007F0F35">
        <w:rPr>
          <w:rFonts w:ascii="Verdana" w:hAnsi="Verdana"/>
          <w:sz w:val="20"/>
          <w:szCs w:val="20"/>
        </w:rPr>
        <w:t>se</w:t>
      </w:r>
      <w:r w:rsidR="004C6B7A" w:rsidRPr="004C6B7A">
        <w:rPr>
          <w:rFonts w:ascii="Verdana" w:hAnsi="Verdana"/>
          <w:sz w:val="20"/>
          <w:szCs w:val="20"/>
        </w:rPr>
        <w:t xml:space="preserve"> refiera a dicha propuesta y explique cuáles medidas estaría adoptando para </w:t>
      </w:r>
      <w:r w:rsidR="00B32865">
        <w:rPr>
          <w:rFonts w:ascii="Verdana" w:hAnsi="Verdana"/>
          <w:sz w:val="20"/>
          <w:szCs w:val="20"/>
        </w:rPr>
        <w:t>asegurar que la entrega de</w:t>
      </w:r>
      <w:r w:rsidR="004C6B7A" w:rsidRPr="004C6B7A">
        <w:rPr>
          <w:rFonts w:ascii="Verdana" w:hAnsi="Verdana"/>
          <w:sz w:val="20"/>
          <w:szCs w:val="20"/>
        </w:rPr>
        <w:t xml:space="preserve"> la cart</w:t>
      </w:r>
      <w:r w:rsidR="00B32865">
        <w:rPr>
          <w:rFonts w:ascii="Verdana" w:hAnsi="Verdana"/>
          <w:sz w:val="20"/>
          <w:szCs w:val="20"/>
        </w:rPr>
        <w:t>a</w:t>
      </w:r>
      <w:r w:rsidR="004C6B7A" w:rsidRPr="004C6B7A">
        <w:rPr>
          <w:rFonts w:ascii="Verdana" w:hAnsi="Verdana"/>
          <w:sz w:val="20"/>
          <w:szCs w:val="20"/>
        </w:rPr>
        <w:t xml:space="preserve"> de derechos </w:t>
      </w:r>
      <w:r w:rsidR="00B32865">
        <w:rPr>
          <w:rFonts w:ascii="Verdana" w:hAnsi="Verdana"/>
          <w:sz w:val="20"/>
          <w:szCs w:val="20"/>
        </w:rPr>
        <w:t xml:space="preserve">a las personas con discapacidad o su grupo familiar </w:t>
      </w:r>
      <w:r w:rsidR="004C6B7A" w:rsidRPr="004C6B7A">
        <w:rPr>
          <w:rFonts w:ascii="Verdana" w:hAnsi="Verdana"/>
          <w:sz w:val="20"/>
          <w:szCs w:val="20"/>
        </w:rPr>
        <w:t>cumpla con lo dispuesto por la Corte en la Sentencia.</w:t>
      </w:r>
    </w:p>
    <w:p w:rsidR="006D3E29" w:rsidRPr="00D229E8" w:rsidRDefault="006D3E29" w:rsidP="00FC205A">
      <w:pPr>
        <w:numPr>
          <w:ilvl w:val="0"/>
          <w:numId w:val="3"/>
        </w:numPr>
        <w:spacing w:before="120" w:after="120" w:line="240" w:lineRule="auto"/>
        <w:ind w:left="0" w:firstLine="0"/>
        <w:jc w:val="both"/>
        <w:rPr>
          <w:rFonts w:ascii="Verdana" w:hAnsi="Verdana"/>
          <w:sz w:val="20"/>
          <w:szCs w:val="20"/>
        </w:rPr>
      </w:pPr>
      <w:r w:rsidRPr="00D229E8">
        <w:rPr>
          <w:rFonts w:ascii="Verdana" w:hAnsi="Verdana"/>
          <w:sz w:val="20"/>
          <w:szCs w:val="20"/>
        </w:rPr>
        <w:t>En cuanto a lo indicado por el Estado respecto a la ley sancionada en el 2016</w:t>
      </w:r>
      <w:r w:rsidR="00BA0E2A">
        <w:rPr>
          <w:rFonts w:ascii="Verdana" w:hAnsi="Verdana"/>
          <w:sz w:val="20"/>
          <w:szCs w:val="20"/>
        </w:rPr>
        <w:t>,</w:t>
      </w:r>
      <w:r w:rsidRPr="00D229E8">
        <w:rPr>
          <w:rFonts w:ascii="Verdana" w:hAnsi="Verdana"/>
          <w:sz w:val="20"/>
          <w:szCs w:val="20"/>
        </w:rPr>
        <w:t xml:space="preserve"> que establece la obligación de </w:t>
      </w:r>
      <w:r w:rsidR="00237D97" w:rsidRPr="00D229E8">
        <w:rPr>
          <w:rFonts w:ascii="Verdana" w:hAnsi="Verdana"/>
          <w:sz w:val="20"/>
          <w:szCs w:val="20"/>
        </w:rPr>
        <w:t>elabora</w:t>
      </w:r>
      <w:r w:rsidR="00237D97">
        <w:rPr>
          <w:rFonts w:ascii="Verdana" w:hAnsi="Verdana"/>
          <w:sz w:val="20"/>
          <w:szCs w:val="20"/>
        </w:rPr>
        <w:t xml:space="preserve">r </w:t>
      </w:r>
      <w:r w:rsidRPr="00D229E8">
        <w:rPr>
          <w:rFonts w:ascii="Verdana" w:hAnsi="Verdana"/>
          <w:sz w:val="20"/>
          <w:szCs w:val="20"/>
        </w:rPr>
        <w:t>una cartilla de derechos para personas con discapacidad (</w:t>
      </w:r>
      <w:r w:rsidRPr="00D229E8">
        <w:rPr>
          <w:rFonts w:ascii="Verdana" w:hAnsi="Verdana"/>
          <w:i/>
          <w:sz w:val="20"/>
          <w:szCs w:val="20"/>
        </w:rPr>
        <w:t xml:space="preserve">supra </w:t>
      </w:r>
      <w:r w:rsidRPr="00D229E8">
        <w:rPr>
          <w:rFonts w:ascii="Verdana" w:hAnsi="Verdana"/>
          <w:sz w:val="20"/>
          <w:szCs w:val="20"/>
        </w:rPr>
        <w:t>Considerando</w:t>
      </w:r>
      <w:r w:rsidR="00955903">
        <w:rPr>
          <w:rFonts w:ascii="Verdana" w:hAnsi="Verdana"/>
          <w:sz w:val="20"/>
          <w:szCs w:val="20"/>
        </w:rPr>
        <w:t xml:space="preserve"> 10</w:t>
      </w:r>
      <w:r w:rsidRPr="00D229E8">
        <w:rPr>
          <w:rFonts w:ascii="Verdana" w:hAnsi="Verdana"/>
          <w:sz w:val="20"/>
          <w:szCs w:val="20"/>
        </w:rPr>
        <w:t>)</w:t>
      </w:r>
      <w:r w:rsidR="00D229E8" w:rsidRPr="00D229E8">
        <w:rPr>
          <w:rFonts w:ascii="Verdana" w:hAnsi="Verdana"/>
          <w:sz w:val="20"/>
          <w:szCs w:val="20"/>
        </w:rPr>
        <w:t>, la Corte nota que el Estado no explicó si se trata de una nueva cartilla de derechos o si utilizaría la ya realizada en el marco del cumplimiento de esta reparación</w:t>
      </w:r>
      <w:r w:rsidR="00237D97">
        <w:rPr>
          <w:rFonts w:ascii="Verdana" w:hAnsi="Verdana"/>
          <w:sz w:val="20"/>
          <w:szCs w:val="20"/>
        </w:rPr>
        <w:t>,</w:t>
      </w:r>
      <w:r w:rsidR="00D229E8" w:rsidRPr="00D229E8">
        <w:rPr>
          <w:rFonts w:ascii="Verdana" w:hAnsi="Verdana"/>
          <w:sz w:val="20"/>
          <w:szCs w:val="20"/>
        </w:rPr>
        <w:t xml:space="preserve"> ni aportó copia de </w:t>
      </w:r>
      <w:r w:rsidR="00237D97">
        <w:rPr>
          <w:rFonts w:ascii="Verdana" w:hAnsi="Verdana"/>
          <w:sz w:val="20"/>
          <w:szCs w:val="20"/>
        </w:rPr>
        <w:t>dicha</w:t>
      </w:r>
      <w:r w:rsidR="00237D97" w:rsidRPr="00D229E8">
        <w:rPr>
          <w:rFonts w:ascii="Verdana" w:hAnsi="Verdana"/>
          <w:sz w:val="20"/>
          <w:szCs w:val="20"/>
        </w:rPr>
        <w:t xml:space="preserve"> </w:t>
      </w:r>
      <w:r w:rsidR="00D229E8" w:rsidRPr="00D229E8">
        <w:rPr>
          <w:rFonts w:ascii="Verdana" w:hAnsi="Verdana"/>
          <w:sz w:val="20"/>
          <w:szCs w:val="20"/>
        </w:rPr>
        <w:t>ley. La representante y la Comisión no formularon observaciones específicas respecto a este argumento de Argentina. La Corte entiende que lo dispuesto en esta normativa complementa las acciones tomadas por el Estado con la cartilla de derechos de personas con discapacidad</w:t>
      </w:r>
      <w:r w:rsidR="00DC65A4">
        <w:rPr>
          <w:rFonts w:ascii="Verdana" w:hAnsi="Verdana"/>
          <w:sz w:val="20"/>
          <w:szCs w:val="20"/>
        </w:rPr>
        <w:t xml:space="preserve"> </w:t>
      </w:r>
      <w:r w:rsidR="00D229E8" w:rsidRPr="00D229E8">
        <w:rPr>
          <w:rFonts w:ascii="Verdana" w:hAnsi="Verdana"/>
          <w:sz w:val="20"/>
          <w:szCs w:val="20"/>
        </w:rPr>
        <w:t xml:space="preserve">que </w:t>
      </w:r>
      <w:r w:rsidR="00237D97">
        <w:rPr>
          <w:rFonts w:ascii="Verdana" w:hAnsi="Verdana"/>
          <w:sz w:val="20"/>
          <w:szCs w:val="20"/>
        </w:rPr>
        <w:t>fue</w:t>
      </w:r>
      <w:r w:rsidR="00D229E8" w:rsidRPr="00D229E8">
        <w:rPr>
          <w:rFonts w:ascii="Verdana" w:hAnsi="Verdana"/>
          <w:sz w:val="20"/>
          <w:szCs w:val="20"/>
        </w:rPr>
        <w:t xml:space="preserve"> elabora</w:t>
      </w:r>
      <w:r w:rsidR="00237D97">
        <w:rPr>
          <w:rFonts w:ascii="Verdana" w:hAnsi="Verdana"/>
          <w:sz w:val="20"/>
          <w:szCs w:val="20"/>
        </w:rPr>
        <w:t>d</w:t>
      </w:r>
      <w:r w:rsidR="00D229E8" w:rsidRPr="00D229E8">
        <w:rPr>
          <w:rFonts w:ascii="Verdana" w:hAnsi="Verdana"/>
          <w:sz w:val="20"/>
          <w:szCs w:val="20"/>
        </w:rPr>
        <w:t>a en ejecución de lo dispuesto por la Corte Interamericana en la Sentencia del presente caso.</w:t>
      </w:r>
    </w:p>
    <w:p w:rsidR="00175C78" w:rsidRPr="004C6B7A" w:rsidRDefault="00B32865" w:rsidP="00FC205A">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 xml:space="preserve">Con base en las consideraciones expuestas, la Corte considera que el Estado ha dado </w:t>
      </w:r>
      <w:r w:rsidRPr="006D3E29">
        <w:rPr>
          <w:rFonts w:ascii="Verdana" w:hAnsi="Verdana"/>
          <w:sz w:val="20"/>
          <w:szCs w:val="20"/>
        </w:rPr>
        <w:t>cumplimiento parcial</w:t>
      </w:r>
      <w:r w:rsidRPr="00D35A24">
        <w:rPr>
          <w:rFonts w:ascii="Verdana" w:hAnsi="Verdana"/>
          <w:sz w:val="20"/>
          <w:szCs w:val="20"/>
        </w:rPr>
        <w:t xml:space="preserve"> </w:t>
      </w:r>
      <w:r>
        <w:rPr>
          <w:rFonts w:ascii="Verdana" w:hAnsi="Verdana"/>
          <w:sz w:val="20"/>
          <w:szCs w:val="20"/>
        </w:rPr>
        <w:t xml:space="preserve">a la reparación </w:t>
      </w:r>
      <w:r w:rsidR="00E46B3B">
        <w:rPr>
          <w:rFonts w:ascii="Verdana" w:hAnsi="Verdana"/>
          <w:sz w:val="20"/>
          <w:szCs w:val="20"/>
        </w:rPr>
        <w:t xml:space="preserve">ordenada en el punto dispositivo quinto de la Sentencia, </w:t>
      </w:r>
      <w:r>
        <w:rPr>
          <w:rFonts w:ascii="Verdana" w:hAnsi="Verdana"/>
          <w:sz w:val="20"/>
          <w:szCs w:val="20"/>
        </w:rPr>
        <w:t xml:space="preserve">relativa a adoptar las medidas necesarias para asegurar que al momento que una persona es diagnosticada con graves problemas o secuelas relacionadas con discapacidad, le sea </w:t>
      </w:r>
      <w:r>
        <w:rPr>
          <w:rFonts w:ascii="Verdana" w:hAnsi="Verdana"/>
          <w:sz w:val="20"/>
          <w:szCs w:val="20"/>
        </w:rPr>
        <w:lastRenderedPageBreak/>
        <w:t xml:space="preserve">entregada a </w:t>
      </w:r>
      <w:r w:rsidR="00654BF9">
        <w:rPr>
          <w:rFonts w:ascii="Verdana" w:hAnsi="Verdana"/>
          <w:sz w:val="20"/>
          <w:szCs w:val="20"/>
        </w:rPr>
        <w:t xml:space="preserve">ella </w:t>
      </w:r>
      <w:r>
        <w:rPr>
          <w:rFonts w:ascii="Verdana" w:hAnsi="Verdana"/>
          <w:sz w:val="20"/>
          <w:szCs w:val="20"/>
        </w:rPr>
        <w:t>o su grupo familiar una carta de derechos que resuma los beneficios que contempla la normatividad argentina</w:t>
      </w:r>
      <w:r w:rsidR="00654BF9">
        <w:rPr>
          <w:rFonts w:ascii="Verdana" w:hAnsi="Verdana"/>
          <w:sz w:val="20"/>
          <w:szCs w:val="20"/>
        </w:rPr>
        <w:t>.</w:t>
      </w:r>
      <w:r>
        <w:rPr>
          <w:rFonts w:ascii="Verdana" w:hAnsi="Verdana"/>
          <w:sz w:val="20"/>
          <w:szCs w:val="20"/>
        </w:rPr>
        <w:t xml:space="preserve"> Argentina cumplió con elaborar la referida carta de derechos </w:t>
      </w:r>
      <w:r w:rsidR="00D122A8">
        <w:rPr>
          <w:rFonts w:ascii="Verdana" w:hAnsi="Verdana"/>
          <w:sz w:val="20"/>
          <w:szCs w:val="20"/>
        </w:rPr>
        <w:t xml:space="preserve">y ha adoptado acciones para su difusión </w:t>
      </w:r>
      <w:r>
        <w:rPr>
          <w:rFonts w:ascii="Verdana" w:hAnsi="Verdana"/>
          <w:sz w:val="20"/>
          <w:szCs w:val="20"/>
        </w:rPr>
        <w:t>(</w:t>
      </w:r>
      <w:r w:rsidRPr="00B32865">
        <w:rPr>
          <w:rFonts w:ascii="Verdana" w:hAnsi="Verdana"/>
          <w:i/>
          <w:sz w:val="20"/>
          <w:szCs w:val="20"/>
        </w:rPr>
        <w:t xml:space="preserve">supra </w:t>
      </w:r>
      <w:r>
        <w:rPr>
          <w:rFonts w:ascii="Verdana" w:hAnsi="Verdana"/>
          <w:sz w:val="20"/>
          <w:szCs w:val="20"/>
        </w:rPr>
        <w:t>Considerando</w:t>
      </w:r>
      <w:r w:rsidR="00D122A8">
        <w:rPr>
          <w:rFonts w:ascii="Verdana" w:hAnsi="Verdana"/>
          <w:sz w:val="20"/>
          <w:szCs w:val="20"/>
        </w:rPr>
        <w:t>s</w:t>
      </w:r>
      <w:r>
        <w:rPr>
          <w:rFonts w:ascii="Verdana" w:hAnsi="Verdana"/>
          <w:sz w:val="20"/>
          <w:szCs w:val="20"/>
        </w:rPr>
        <w:t xml:space="preserve"> </w:t>
      </w:r>
      <w:r w:rsidR="00E46B3B">
        <w:rPr>
          <w:rFonts w:ascii="Verdana" w:hAnsi="Verdana"/>
          <w:sz w:val="20"/>
          <w:szCs w:val="20"/>
        </w:rPr>
        <w:t>9</w:t>
      </w:r>
      <w:r w:rsidR="00D122A8">
        <w:rPr>
          <w:rFonts w:ascii="Verdana" w:hAnsi="Verdana"/>
          <w:sz w:val="20"/>
          <w:szCs w:val="20"/>
        </w:rPr>
        <w:t xml:space="preserve"> y 10</w:t>
      </w:r>
      <w:r>
        <w:rPr>
          <w:rFonts w:ascii="Verdana" w:hAnsi="Verdana"/>
          <w:sz w:val="20"/>
          <w:szCs w:val="20"/>
        </w:rPr>
        <w:t xml:space="preserve">), quedando pendiente únicamente que indique las medidas adoptadas para asegurar que la entrega de la carta de derechos se esté realizando conforme a </w:t>
      </w:r>
      <w:r w:rsidRPr="00A676D2">
        <w:rPr>
          <w:rFonts w:ascii="Verdana" w:hAnsi="Verdana"/>
          <w:sz w:val="20"/>
          <w:szCs w:val="20"/>
        </w:rPr>
        <w:t xml:space="preserve">lo indicado </w:t>
      </w:r>
      <w:r w:rsidRPr="00D35A24">
        <w:rPr>
          <w:rFonts w:ascii="Verdana" w:hAnsi="Verdana"/>
          <w:sz w:val="20"/>
          <w:szCs w:val="20"/>
        </w:rPr>
        <w:t>en la Sentencia</w:t>
      </w:r>
      <w:r w:rsidR="00654BF9" w:rsidRPr="00D35A24">
        <w:rPr>
          <w:rFonts w:ascii="Verdana" w:hAnsi="Verdana"/>
          <w:sz w:val="20"/>
          <w:szCs w:val="20"/>
        </w:rPr>
        <w:t xml:space="preserve"> </w:t>
      </w:r>
      <w:r w:rsidR="00A676D2" w:rsidRPr="00D35A24">
        <w:rPr>
          <w:rFonts w:ascii="Verdana" w:hAnsi="Verdana"/>
          <w:sz w:val="20"/>
          <w:szCs w:val="20"/>
        </w:rPr>
        <w:t>y en el Considerando 12 de la presente Resolución</w:t>
      </w:r>
      <w:r w:rsidRPr="00D35A24">
        <w:rPr>
          <w:rFonts w:ascii="Verdana" w:hAnsi="Verdana"/>
          <w:sz w:val="20"/>
          <w:szCs w:val="20"/>
        </w:rPr>
        <w:t>.</w:t>
      </w:r>
    </w:p>
    <w:p w:rsidR="008D6C18" w:rsidRPr="00CB2319" w:rsidRDefault="008D6C18" w:rsidP="004D1954">
      <w:pPr>
        <w:spacing w:before="120" w:after="120" w:line="240" w:lineRule="auto"/>
        <w:jc w:val="both"/>
        <w:rPr>
          <w:rFonts w:ascii="Verdana" w:hAnsi="Verdana"/>
          <w:sz w:val="10"/>
          <w:szCs w:val="10"/>
        </w:rPr>
      </w:pPr>
    </w:p>
    <w:p w:rsidR="00017DED" w:rsidRPr="004765B6" w:rsidRDefault="00560BEF" w:rsidP="004765B6">
      <w:pPr>
        <w:pStyle w:val="Default"/>
        <w:numPr>
          <w:ilvl w:val="0"/>
          <w:numId w:val="1"/>
        </w:numPr>
        <w:spacing w:before="120" w:after="120"/>
        <w:jc w:val="both"/>
        <w:outlineLvl w:val="0"/>
        <w:rPr>
          <w:sz w:val="20"/>
          <w:szCs w:val="20"/>
          <w:lang w:val="es-CR"/>
        </w:rPr>
      </w:pPr>
      <w:bookmarkStart w:id="6" w:name="_Toc522611764"/>
      <w:bookmarkStart w:id="7" w:name="_Toc522613425"/>
      <w:r w:rsidRPr="004765B6">
        <w:rPr>
          <w:b/>
          <w:i/>
          <w:sz w:val="20"/>
          <w:szCs w:val="20"/>
          <w:lang w:val="es-CR"/>
        </w:rPr>
        <w:t>Indemnizaciones por daño material e inmaterial y reintegro de costas y gastos</w:t>
      </w:r>
      <w:bookmarkEnd w:id="6"/>
      <w:bookmarkEnd w:id="7"/>
    </w:p>
    <w:p w:rsidR="00017DED" w:rsidRPr="00D92F9B" w:rsidRDefault="008E13AD" w:rsidP="00FD31D7">
      <w:pPr>
        <w:spacing w:before="120" w:after="120" w:line="240" w:lineRule="auto"/>
        <w:ind w:left="720"/>
        <w:jc w:val="both"/>
        <w:rPr>
          <w:rFonts w:ascii="Verdana" w:hAnsi="Verdana"/>
          <w:i/>
          <w:sz w:val="20"/>
          <w:szCs w:val="20"/>
        </w:rPr>
      </w:pPr>
      <w:r>
        <w:rPr>
          <w:rFonts w:ascii="Verdana" w:hAnsi="Verdana"/>
          <w:i/>
          <w:sz w:val="20"/>
          <w:szCs w:val="20"/>
        </w:rPr>
        <w:t>C</w:t>
      </w:r>
      <w:r w:rsidR="00017DED" w:rsidRPr="00D92F9B">
        <w:rPr>
          <w:rFonts w:ascii="Verdana" w:hAnsi="Verdana"/>
          <w:i/>
          <w:sz w:val="20"/>
          <w:szCs w:val="20"/>
        </w:rPr>
        <w:t>.1. Medida</w:t>
      </w:r>
      <w:r w:rsidR="00E17CB5">
        <w:rPr>
          <w:rFonts w:ascii="Verdana" w:hAnsi="Verdana"/>
          <w:i/>
          <w:sz w:val="20"/>
          <w:szCs w:val="20"/>
        </w:rPr>
        <w:t>s</w:t>
      </w:r>
      <w:r w:rsidR="00017DED" w:rsidRPr="00D92F9B">
        <w:rPr>
          <w:rFonts w:ascii="Verdana" w:hAnsi="Verdana"/>
          <w:i/>
          <w:sz w:val="20"/>
          <w:szCs w:val="20"/>
        </w:rPr>
        <w:t xml:space="preserve"> ordenada</w:t>
      </w:r>
      <w:r w:rsidR="00E17CB5">
        <w:rPr>
          <w:rFonts w:ascii="Verdana" w:hAnsi="Verdana"/>
          <w:i/>
          <w:sz w:val="20"/>
          <w:szCs w:val="20"/>
        </w:rPr>
        <w:t>s</w:t>
      </w:r>
      <w:r w:rsidR="00017DED" w:rsidRPr="00D92F9B">
        <w:rPr>
          <w:rFonts w:ascii="Verdana" w:hAnsi="Verdana"/>
          <w:i/>
          <w:sz w:val="20"/>
          <w:szCs w:val="20"/>
        </w:rPr>
        <w:t xml:space="preserve"> por la Corte</w:t>
      </w:r>
    </w:p>
    <w:p w:rsidR="00EA14EA" w:rsidRDefault="007E7F12" w:rsidP="00FC205A">
      <w:pPr>
        <w:numPr>
          <w:ilvl w:val="0"/>
          <w:numId w:val="3"/>
        </w:numPr>
        <w:spacing w:before="120" w:after="120" w:line="240" w:lineRule="auto"/>
        <w:ind w:left="0" w:firstLine="0"/>
        <w:jc w:val="both"/>
        <w:rPr>
          <w:rFonts w:ascii="Verdana" w:hAnsi="Verdana"/>
          <w:sz w:val="20"/>
          <w:szCs w:val="20"/>
        </w:rPr>
      </w:pPr>
      <w:r w:rsidRPr="00017DED">
        <w:rPr>
          <w:rFonts w:ascii="Verdana" w:hAnsi="Verdana"/>
          <w:sz w:val="20"/>
          <w:szCs w:val="20"/>
        </w:rPr>
        <w:t xml:space="preserve">En el punto dispositivo </w:t>
      </w:r>
      <w:r w:rsidR="0086199E" w:rsidRPr="00017DED">
        <w:rPr>
          <w:rFonts w:ascii="Verdana" w:hAnsi="Verdana"/>
          <w:sz w:val="20"/>
          <w:szCs w:val="20"/>
        </w:rPr>
        <w:t>s</w:t>
      </w:r>
      <w:r w:rsidR="00F95552" w:rsidRPr="00017DED">
        <w:rPr>
          <w:rFonts w:ascii="Verdana" w:hAnsi="Verdana"/>
          <w:sz w:val="20"/>
          <w:szCs w:val="20"/>
        </w:rPr>
        <w:t xml:space="preserve">exto </w:t>
      </w:r>
      <w:r w:rsidR="003116B7">
        <w:rPr>
          <w:rFonts w:ascii="Verdana" w:hAnsi="Verdana"/>
          <w:sz w:val="20"/>
          <w:szCs w:val="20"/>
        </w:rPr>
        <w:t>de</w:t>
      </w:r>
      <w:r w:rsidR="00F95552" w:rsidRPr="00017DED">
        <w:rPr>
          <w:rFonts w:ascii="Verdana" w:hAnsi="Verdana"/>
          <w:sz w:val="20"/>
          <w:szCs w:val="20"/>
        </w:rPr>
        <w:t xml:space="preserve"> la S</w:t>
      </w:r>
      <w:r w:rsidR="0086199E" w:rsidRPr="00017DED">
        <w:rPr>
          <w:rFonts w:ascii="Verdana" w:hAnsi="Verdana"/>
          <w:sz w:val="20"/>
          <w:szCs w:val="20"/>
        </w:rPr>
        <w:t xml:space="preserve">entencia se dispuso que </w:t>
      </w:r>
      <w:r w:rsidR="003116B7">
        <w:rPr>
          <w:rFonts w:ascii="Verdana" w:hAnsi="Verdana"/>
          <w:sz w:val="20"/>
          <w:szCs w:val="20"/>
        </w:rPr>
        <w:t>el Estado debe pagar</w:t>
      </w:r>
      <w:r w:rsidR="00EA14EA">
        <w:rPr>
          <w:rFonts w:ascii="Verdana" w:hAnsi="Verdana"/>
          <w:sz w:val="20"/>
          <w:szCs w:val="20"/>
        </w:rPr>
        <w:t>:</w:t>
      </w:r>
    </w:p>
    <w:p w:rsidR="001D18EA" w:rsidRDefault="001D18EA" w:rsidP="00104018">
      <w:pPr>
        <w:numPr>
          <w:ilvl w:val="0"/>
          <w:numId w:val="8"/>
        </w:numPr>
        <w:spacing w:before="120" w:after="120" w:line="240" w:lineRule="auto"/>
        <w:ind w:left="709" w:hanging="283"/>
        <w:jc w:val="both"/>
        <w:rPr>
          <w:rFonts w:ascii="Verdana" w:hAnsi="Verdana"/>
          <w:sz w:val="20"/>
          <w:szCs w:val="20"/>
        </w:rPr>
      </w:pPr>
      <w:r>
        <w:rPr>
          <w:rFonts w:ascii="Verdana" w:hAnsi="Verdana"/>
          <w:sz w:val="20"/>
          <w:szCs w:val="20"/>
        </w:rPr>
        <w:t xml:space="preserve">a las víctimas </w:t>
      </w:r>
      <w:r w:rsidR="00EA14EA">
        <w:rPr>
          <w:rFonts w:ascii="Verdana" w:hAnsi="Verdana"/>
          <w:sz w:val="20"/>
          <w:szCs w:val="20"/>
        </w:rPr>
        <w:t>Danilo Furlan</w:t>
      </w:r>
      <w:r>
        <w:rPr>
          <w:rFonts w:ascii="Verdana" w:hAnsi="Verdana"/>
          <w:sz w:val="20"/>
          <w:szCs w:val="20"/>
        </w:rPr>
        <w:t xml:space="preserve"> y Susana Fernández,</w:t>
      </w:r>
      <w:r w:rsidR="00EA14EA">
        <w:rPr>
          <w:rFonts w:ascii="Verdana" w:hAnsi="Verdana"/>
          <w:sz w:val="20"/>
          <w:szCs w:val="20"/>
        </w:rPr>
        <w:t xml:space="preserve"> la</w:t>
      </w:r>
      <w:r>
        <w:rPr>
          <w:rFonts w:ascii="Verdana" w:hAnsi="Verdana"/>
          <w:sz w:val="20"/>
          <w:szCs w:val="20"/>
        </w:rPr>
        <w:t>s</w:t>
      </w:r>
      <w:r w:rsidR="00EA14EA">
        <w:rPr>
          <w:rFonts w:ascii="Verdana" w:hAnsi="Verdana"/>
          <w:sz w:val="20"/>
          <w:szCs w:val="20"/>
        </w:rPr>
        <w:t xml:space="preserve"> cantidad</w:t>
      </w:r>
      <w:r>
        <w:rPr>
          <w:rFonts w:ascii="Verdana" w:hAnsi="Verdana"/>
          <w:sz w:val="20"/>
          <w:szCs w:val="20"/>
        </w:rPr>
        <w:t>es</w:t>
      </w:r>
      <w:r w:rsidR="00EA14EA">
        <w:rPr>
          <w:rFonts w:ascii="Verdana" w:hAnsi="Verdana"/>
          <w:sz w:val="20"/>
          <w:szCs w:val="20"/>
        </w:rPr>
        <w:t xml:space="preserve"> fijada</w:t>
      </w:r>
      <w:r>
        <w:rPr>
          <w:rFonts w:ascii="Verdana" w:hAnsi="Verdana"/>
          <w:sz w:val="20"/>
          <w:szCs w:val="20"/>
        </w:rPr>
        <w:t>s</w:t>
      </w:r>
      <w:r w:rsidR="00EA14EA">
        <w:rPr>
          <w:rFonts w:ascii="Verdana" w:hAnsi="Verdana"/>
          <w:sz w:val="20"/>
          <w:szCs w:val="20"/>
        </w:rPr>
        <w:t xml:space="preserve"> </w:t>
      </w:r>
      <w:r>
        <w:rPr>
          <w:rFonts w:ascii="Verdana" w:hAnsi="Verdana"/>
          <w:sz w:val="20"/>
          <w:szCs w:val="20"/>
        </w:rPr>
        <w:t xml:space="preserve">a favor de cada uno de ellos </w:t>
      </w:r>
      <w:r w:rsidR="00EA14EA">
        <w:rPr>
          <w:rFonts w:ascii="Verdana" w:hAnsi="Verdana"/>
          <w:sz w:val="20"/>
          <w:szCs w:val="20"/>
        </w:rPr>
        <w:t xml:space="preserve">en el párrafo </w:t>
      </w:r>
      <w:r w:rsidR="00EA14EA" w:rsidRPr="005D4692">
        <w:rPr>
          <w:rFonts w:ascii="Verdana" w:hAnsi="Verdana"/>
          <w:sz w:val="20"/>
          <w:szCs w:val="20"/>
        </w:rPr>
        <w:t>316</w:t>
      </w:r>
      <w:r>
        <w:rPr>
          <w:rFonts w:ascii="Verdana" w:hAnsi="Verdana"/>
          <w:sz w:val="20"/>
          <w:szCs w:val="20"/>
        </w:rPr>
        <w:t xml:space="preserve"> de la Sentencia,</w:t>
      </w:r>
      <w:r w:rsidR="00EA14EA">
        <w:rPr>
          <w:rFonts w:ascii="Verdana" w:hAnsi="Verdana"/>
          <w:sz w:val="20"/>
          <w:szCs w:val="20"/>
        </w:rPr>
        <w:t xml:space="preserve"> </w:t>
      </w:r>
      <w:r>
        <w:rPr>
          <w:rFonts w:ascii="Verdana" w:hAnsi="Verdana"/>
          <w:sz w:val="20"/>
          <w:szCs w:val="20"/>
        </w:rPr>
        <w:t>por concepto de daño material;</w:t>
      </w:r>
    </w:p>
    <w:p w:rsidR="001D18EA" w:rsidRPr="00946675" w:rsidRDefault="001D18EA" w:rsidP="00104018">
      <w:pPr>
        <w:numPr>
          <w:ilvl w:val="0"/>
          <w:numId w:val="8"/>
        </w:numPr>
        <w:spacing w:before="120" w:after="120" w:line="240" w:lineRule="auto"/>
        <w:ind w:left="709" w:hanging="283"/>
        <w:jc w:val="both"/>
        <w:rPr>
          <w:rFonts w:ascii="Verdana" w:hAnsi="Verdana"/>
          <w:sz w:val="20"/>
          <w:szCs w:val="20"/>
        </w:rPr>
      </w:pPr>
      <w:r w:rsidRPr="00946675">
        <w:rPr>
          <w:rFonts w:ascii="Verdana" w:hAnsi="Verdana"/>
          <w:sz w:val="20"/>
          <w:szCs w:val="20"/>
        </w:rPr>
        <w:t>a las víctimas Sebastián Claus Furlan, Danilo Furlan, Susana Fernández, Claudio Erwin Furlan y Sabina Eva Furlan, las cantidades fijadas a favor de cada uno de ellos en el párrafo 321 de la Sentencia, por concepto de daño inmaterial, y</w:t>
      </w:r>
    </w:p>
    <w:p w:rsidR="001D18EA" w:rsidRDefault="001D18EA" w:rsidP="00104018">
      <w:pPr>
        <w:numPr>
          <w:ilvl w:val="0"/>
          <w:numId w:val="8"/>
        </w:numPr>
        <w:spacing w:before="120" w:after="120" w:line="240" w:lineRule="auto"/>
        <w:ind w:left="709" w:hanging="283"/>
        <w:jc w:val="both"/>
        <w:rPr>
          <w:rFonts w:ascii="Verdana" w:hAnsi="Verdana"/>
          <w:sz w:val="20"/>
          <w:szCs w:val="20"/>
        </w:rPr>
      </w:pPr>
      <w:r>
        <w:rPr>
          <w:rFonts w:ascii="Verdana" w:hAnsi="Verdana"/>
          <w:sz w:val="20"/>
          <w:szCs w:val="20"/>
        </w:rPr>
        <w:t xml:space="preserve">a la víctima Danilo Furlan, la cantidad fijada en el párrafo </w:t>
      </w:r>
      <w:r w:rsidRPr="005D4692">
        <w:rPr>
          <w:rFonts w:ascii="Verdana" w:hAnsi="Verdana"/>
          <w:sz w:val="20"/>
          <w:szCs w:val="20"/>
        </w:rPr>
        <w:t xml:space="preserve">325 de la </w:t>
      </w:r>
      <w:r>
        <w:rPr>
          <w:rFonts w:ascii="Verdana" w:hAnsi="Verdana"/>
          <w:sz w:val="20"/>
          <w:szCs w:val="20"/>
        </w:rPr>
        <w:t>Sentencia, por concepto de reintegro de costas y gastos.</w:t>
      </w:r>
    </w:p>
    <w:p w:rsidR="00104018" w:rsidRPr="00CB2319" w:rsidRDefault="00104018" w:rsidP="00104018">
      <w:pPr>
        <w:spacing w:before="120" w:after="120" w:line="240" w:lineRule="auto"/>
        <w:ind w:left="709"/>
        <w:jc w:val="both"/>
        <w:rPr>
          <w:rFonts w:ascii="Verdana" w:hAnsi="Verdana"/>
          <w:sz w:val="10"/>
          <w:szCs w:val="10"/>
        </w:rPr>
      </w:pPr>
    </w:p>
    <w:p w:rsidR="003116B7" w:rsidRDefault="003116B7" w:rsidP="001D18EA">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En cuanto a la modalidad de cumplimiento de los referidos pagos, en los párrafos 329 y 334 de la Sentencia la Corte dispuso, respectivamente, que éstos debían ser efectuados “dentro del plazo de un año, contado a partir de la notificación de la […] Sentencia y que “[e]n caso de que el Estado incurriera en mora, deberá pagar un interés sobre la cantidad adeudad</w:t>
      </w:r>
      <w:r w:rsidR="00DD771A">
        <w:rPr>
          <w:rFonts w:ascii="Verdana" w:hAnsi="Verdana"/>
          <w:sz w:val="20"/>
          <w:szCs w:val="20"/>
        </w:rPr>
        <w:t>a</w:t>
      </w:r>
      <w:r>
        <w:rPr>
          <w:rFonts w:ascii="Verdana" w:hAnsi="Verdana"/>
          <w:sz w:val="20"/>
          <w:szCs w:val="20"/>
        </w:rPr>
        <w:t xml:space="preserve"> correspondiente al interés bancario moratorio en Argentina”. Adicionalmente, en el párrafo 330 el Tribunal estableció que</w:t>
      </w:r>
      <w:r w:rsidR="001E661F">
        <w:rPr>
          <w:rFonts w:ascii="Verdana" w:hAnsi="Verdana"/>
          <w:sz w:val="20"/>
          <w:szCs w:val="20"/>
        </w:rPr>
        <w:t>,</w:t>
      </w:r>
      <w:r>
        <w:rPr>
          <w:rFonts w:ascii="Verdana" w:hAnsi="Verdana"/>
          <w:sz w:val="20"/>
          <w:szCs w:val="20"/>
        </w:rPr>
        <w:t xml:space="preserve"> “[e]n caso de que los beneficiarios fallezcan antes de que les sea entregada la indemnización respectiva, ésta se efectuará directamente a sus derecho habientes, conforme al derecho interno aplicable”.</w:t>
      </w:r>
    </w:p>
    <w:p w:rsidR="00D35A24" w:rsidRPr="00CB2319" w:rsidRDefault="00D35A24" w:rsidP="00FD31D7">
      <w:pPr>
        <w:spacing w:before="120" w:after="120" w:line="240" w:lineRule="auto"/>
        <w:ind w:left="720"/>
        <w:jc w:val="both"/>
        <w:rPr>
          <w:rFonts w:ascii="Verdana" w:hAnsi="Verdana"/>
          <w:i/>
          <w:sz w:val="10"/>
          <w:szCs w:val="10"/>
        </w:rPr>
      </w:pPr>
    </w:p>
    <w:p w:rsidR="00017DED" w:rsidRPr="00D92F9B" w:rsidRDefault="008E13AD" w:rsidP="00FD31D7">
      <w:pPr>
        <w:spacing w:before="120" w:after="120" w:line="240" w:lineRule="auto"/>
        <w:ind w:left="720"/>
        <w:jc w:val="both"/>
        <w:rPr>
          <w:rFonts w:ascii="Verdana" w:hAnsi="Verdana"/>
          <w:i/>
          <w:sz w:val="20"/>
          <w:szCs w:val="20"/>
        </w:rPr>
      </w:pPr>
      <w:r>
        <w:rPr>
          <w:rFonts w:ascii="Verdana" w:hAnsi="Verdana"/>
          <w:i/>
          <w:sz w:val="20"/>
          <w:szCs w:val="20"/>
        </w:rPr>
        <w:t>C</w:t>
      </w:r>
      <w:r w:rsidR="00017DED" w:rsidRPr="00D92F9B">
        <w:rPr>
          <w:rFonts w:ascii="Verdana" w:hAnsi="Verdana"/>
          <w:i/>
          <w:sz w:val="20"/>
          <w:szCs w:val="20"/>
        </w:rPr>
        <w:t>.2. Consideraciones de la Corte</w:t>
      </w:r>
    </w:p>
    <w:p w:rsidR="00BD071A" w:rsidRPr="00807933" w:rsidRDefault="00972098" w:rsidP="001D18EA">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Argentina</w:t>
      </w:r>
      <w:r w:rsidR="005C5D81" w:rsidRPr="00DA76B4">
        <w:rPr>
          <w:rFonts w:ascii="Verdana" w:hAnsi="Verdana"/>
          <w:sz w:val="20"/>
          <w:szCs w:val="20"/>
        </w:rPr>
        <w:t xml:space="preserve"> sostuvo que “el presente punto [de la Sentencia] se encuentra cumplido”</w:t>
      </w:r>
      <w:r w:rsidR="00BA0E2A">
        <w:rPr>
          <w:rFonts w:ascii="Verdana" w:hAnsi="Verdana"/>
          <w:sz w:val="20"/>
          <w:szCs w:val="20"/>
        </w:rPr>
        <w:t>,</w:t>
      </w:r>
      <w:r w:rsidR="005C5D81" w:rsidRPr="00DA76B4">
        <w:rPr>
          <w:rFonts w:ascii="Verdana" w:hAnsi="Verdana"/>
          <w:sz w:val="20"/>
          <w:szCs w:val="20"/>
        </w:rPr>
        <w:t xml:space="preserve"> ya que se efectivizaron los pagos ordenados a favor de las víctimas.</w:t>
      </w:r>
    </w:p>
    <w:p w:rsidR="00CB12B2" w:rsidRPr="00CB12B2" w:rsidRDefault="005C6D59" w:rsidP="001D18EA">
      <w:pPr>
        <w:numPr>
          <w:ilvl w:val="0"/>
          <w:numId w:val="3"/>
        </w:numPr>
        <w:spacing w:before="120" w:after="120" w:line="240" w:lineRule="auto"/>
        <w:ind w:left="0" w:firstLine="0"/>
        <w:jc w:val="both"/>
        <w:rPr>
          <w:rFonts w:ascii="Verdana" w:hAnsi="Verdana"/>
          <w:sz w:val="20"/>
          <w:szCs w:val="20"/>
        </w:rPr>
      </w:pPr>
      <w:r w:rsidRPr="000D732F">
        <w:rPr>
          <w:rFonts w:ascii="Verdana" w:hAnsi="Verdana"/>
          <w:sz w:val="20"/>
          <w:szCs w:val="20"/>
        </w:rPr>
        <w:t>Con base en la información y documentos aportados por el Estado y lo afirmado por la representante</w:t>
      </w:r>
      <w:r w:rsidR="00837EFD">
        <w:rPr>
          <w:rStyle w:val="Refdenotaalpie"/>
          <w:rFonts w:ascii="Verdana" w:hAnsi="Verdana"/>
          <w:sz w:val="20"/>
          <w:szCs w:val="20"/>
        </w:rPr>
        <w:footnoteReference w:id="30"/>
      </w:r>
      <w:r w:rsidRPr="000D732F">
        <w:rPr>
          <w:rFonts w:ascii="Verdana" w:hAnsi="Verdana"/>
          <w:sz w:val="20"/>
          <w:szCs w:val="20"/>
        </w:rPr>
        <w:t>, la Corte constata que: i) el 14 de octubre de 2014 se efectivizó el pago de determinados montos en pesos argentinos a las víctimas Sebastián, Danilo y Claudio Furlan</w:t>
      </w:r>
      <w:r w:rsidRPr="000D732F">
        <w:rPr>
          <w:rStyle w:val="Refdenotaalpie"/>
          <w:rFonts w:ascii="Verdana" w:hAnsi="Verdana"/>
          <w:sz w:val="20"/>
          <w:szCs w:val="20"/>
        </w:rPr>
        <w:footnoteReference w:id="31"/>
      </w:r>
      <w:r w:rsidR="00837EFD">
        <w:rPr>
          <w:rFonts w:ascii="Verdana" w:hAnsi="Verdana"/>
          <w:sz w:val="20"/>
          <w:szCs w:val="20"/>
        </w:rPr>
        <w:t xml:space="preserve">, </w:t>
      </w:r>
      <w:r w:rsidR="003F26CF" w:rsidRPr="000D732F">
        <w:rPr>
          <w:rFonts w:ascii="Verdana" w:hAnsi="Verdana"/>
          <w:sz w:val="20"/>
          <w:szCs w:val="16"/>
        </w:rPr>
        <w:t>y que</w:t>
      </w:r>
      <w:r w:rsidR="003F26CF" w:rsidRPr="00D35A24">
        <w:rPr>
          <w:rFonts w:ascii="Verdana" w:hAnsi="Verdana"/>
          <w:sz w:val="20"/>
          <w:szCs w:val="16"/>
        </w:rPr>
        <w:t xml:space="preserve"> </w:t>
      </w:r>
      <w:r w:rsidRPr="000D732F">
        <w:rPr>
          <w:rFonts w:ascii="Verdana" w:hAnsi="Verdana"/>
          <w:sz w:val="20"/>
          <w:szCs w:val="20"/>
        </w:rPr>
        <w:t>ii) el 2 de diciembre de 2014 se efectivizó el pago por depósito de determinada suma en euros a la víctima Sabina Furlan, quien vive en Italia</w:t>
      </w:r>
      <w:r w:rsidR="003F26CF" w:rsidRPr="000D732F">
        <w:rPr>
          <w:rFonts w:ascii="Verdana" w:hAnsi="Verdana"/>
          <w:sz w:val="20"/>
          <w:szCs w:val="20"/>
        </w:rPr>
        <w:t>.</w:t>
      </w:r>
    </w:p>
    <w:p w:rsidR="00837EFD" w:rsidRDefault="003F26CF" w:rsidP="001D18EA">
      <w:pPr>
        <w:numPr>
          <w:ilvl w:val="0"/>
          <w:numId w:val="3"/>
        </w:numPr>
        <w:spacing w:before="120" w:after="120" w:line="240" w:lineRule="auto"/>
        <w:ind w:left="0" w:firstLine="0"/>
        <w:jc w:val="both"/>
        <w:rPr>
          <w:rFonts w:ascii="Verdana" w:hAnsi="Verdana"/>
          <w:sz w:val="20"/>
          <w:szCs w:val="20"/>
        </w:rPr>
      </w:pPr>
      <w:r w:rsidRPr="000D732F">
        <w:rPr>
          <w:rFonts w:ascii="Verdana" w:hAnsi="Verdana"/>
          <w:sz w:val="20"/>
          <w:szCs w:val="16"/>
        </w:rPr>
        <w:t xml:space="preserve">Además, con respecto a la indemnización ordenada a favor de </w:t>
      </w:r>
      <w:r w:rsidR="00D4725F">
        <w:rPr>
          <w:rFonts w:ascii="Verdana" w:hAnsi="Verdana"/>
          <w:sz w:val="20"/>
          <w:szCs w:val="16"/>
        </w:rPr>
        <w:t xml:space="preserve">la </w:t>
      </w:r>
      <w:r w:rsidRPr="000D732F">
        <w:rPr>
          <w:rFonts w:ascii="Verdana" w:hAnsi="Verdana"/>
          <w:sz w:val="20"/>
          <w:szCs w:val="16"/>
        </w:rPr>
        <w:t xml:space="preserve">víctima </w:t>
      </w:r>
      <w:r w:rsidR="00946244" w:rsidRPr="000D732F">
        <w:rPr>
          <w:rFonts w:ascii="Verdana" w:hAnsi="Verdana"/>
          <w:sz w:val="20"/>
          <w:szCs w:val="16"/>
        </w:rPr>
        <w:t xml:space="preserve">Susana Fernández, quien falleció el </w:t>
      </w:r>
      <w:r w:rsidR="007F0F35">
        <w:rPr>
          <w:rFonts w:ascii="Verdana" w:hAnsi="Verdana"/>
          <w:sz w:val="20"/>
          <w:szCs w:val="16"/>
        </w:rPr>
        <w:t>18 de julio de 2013</w:t>
      </w:r>
      <w:r w:rsidR="007F0F35">
        <w:rPr>
          <w:rStyle w:val="Refdenotaalpie"/>
          <w:rFonts w:ascii="Verdana" w:hAnsi="Verdana"/>
          <w:sz w:val="20"/>
          <w:szCs w:val="16"/>
        </w:rPr>
        <w:footnoteReference w:id="32"/>
      </w:r>
      <w:r w:rsidR="00946244" w:rsidRPr="000D732F">
        <w:rPr>
          <w:rFonts w:ascii="Verdana" w:hAnsi="Verdana"/>
          <w:sz w:val="20"/>
          <w:szCs w:val="16"/>
        </w:rPr>
        <w:t xml:space="preserve">, </w:t>
      </w:r>
      <w:r w:rsidR="00CB12B2">
        <w:rPr>
          <w:rFonts w:ascii="Verdana" w:hAnsi="Verdana"/>
          <w:sz w:val="20"/>
          <w:szCs w:val="16"/>
        </w:rPr>
        <w:t xml:space="preserve">este Tribunal </w:t>
      </w:r>
      <w:r w:rsidR="00946244" w:rsidRPr="000D732F">
        <w:rPr>
          <w:rFonts w:ascii="Verdana" w:hAnsi="Verdana"/>
          <w:sz w:val="20"/>
          <w:szCs w:val="16"/>
        </w:rPr>
        <w:t xml:space="preserve">constata que se tramitó en sede judicial un proceso sucesorio, en el cual, </w:t>
      </w:r>
      <w:r w:rsidR="00946244" w:rsidRPr="000D732F">
        <w:rPr>
          <w:rFonts w:ascii="Verdana" w:hAnsi="Verdana"/>
          <w:sz w:val="20"/>
          <w:szCs w:val="20"/>
        </w:rPr>
        <w:t xml:space="preserve">en junio de 2015, se declararon como herederos </w:t>
      </w:r>
      <w:r w:rsidR="00946244" w:rsidRPr="000D732F">
        <w:rPr>
          <w:rFonts w:ascii="Verdana" w:hAnsi="Verdana"/>
          <w:sz w:val="20"/>
          <w:szCs w:val="20"/>
        </w:rPr>
        <w:lastRenderedPageBreak/>
        <w:t>“en carácter de únicos y universales” a sus tres hijos</w:t>
      </w:r>
      <w:r w:rsidR="00F92E94">
        <w:rPr>
          <w:rFonts w:ascii="Verdana" w:hAnsi="Verdana"/>
          <w:sz w:val="20"/>
          <w:szCs w:val="20"/>
        </w:rPr>
        <w:t>:</w:t>
      </w:r>
      <w:r w:rsidR="00946244" w:rsidRPr="000D732F">
        <w:rPr>
          <w:rFonts w:ascii="Verdana" w:hAnsi="Verdana"/>
          <w:sz w:val="20"/>
          <w:szCs w:val="20"/>
        </w:rPr>
        <w:t xml:space="preserve"> Sebastián, Claudio y Sabina Furlan</w:t>
      </w:r>
      <w:r w:rsidR="00946244" w:rsidRPr="000D732F">
        <w:rPr>
          <w:rStyle w:val="Refdenotaalpie"/>
          <w:rFonts w:ascii="Verdana" w:hAnsi="Verdana"/>
          <w:sz w:val="20"/>
          <w:szCs w:val="20"/>
        </w:rPr>
        <w:footnoteReference w:id="33"/>
      </w:r>
      <w:r w:rsidR="00946244" w:rsidRPr="000D732F">
        <w:rPr>
          <w:rFonts w:ascii="Verdana" w:hAnsi="Verdana"/>
          <w:sz w:val="20"/>
          <w:szCs w:val="20"/>
        </w:rPr>
        <w:t xml:space="preserve">. </w:t>
      </w:r>
      <w:r w:rsidR="007043BD">
        <w:rPr>
          <w:rFonts w:ascii="Verdana" w:hAnsi="Verdana"/>
          <w:sz w:val="20"/>
          <w:szCs w:val="20"/>
        </w:rPr>
        <w:t xml:space="preserve">La representante indicó que en dicho proceso </w:t>
      </w:r>
      <w:r w:rsidR="008123E8">
        <w:rPr>
          <w:rFonts w:ascii="Verdana" w:hAnsi="Verdana"/>
          <w:sz w:val="20"/>
          <w:szCs w:val="20"/>
        </w:rPr>
        <w:t xml:space="preserve">judicial </w:t>
      </w:r>
      <w:r w:rsidR="007043BD">
        <w:rPr>
          <w:rFonts w:ascii="Verdana" w:hAnsi="Verdana"/>
          <w:sz w:val="20"/>
          <w:szCs w:val="20"/>
        </w:rPr>
        <w:t>intervino en representación de los herederos “un Defensor Público</w:t>
      </w:r>
      <w:r w:rsidR="008123E8">
        <w:rPr>
          <w:rFonts w:ascii="Verdana" w:hAnsi="Verdana"/>
          <w:sz w:val="20"/>
          <w:szCs w:val="20"/>
        </w:rPr>
        <w:t xml:space="preserve"> Oficial</w:t>
      </w:r>
      <w:r w:rsidR="007043BD">
        <w:rPr>
          <w:rFonts w:ascii="Verdana" w:hAnsi="Verdana"/>
          <w:sz w:val="20"/>
          <w:szCs w:val="20"/>
        </w:rPr>
        <w:t xml:space="preserve"> del Ministerio Público de la Defensa</w:t>
      </w:r>
      <w:r w:rsidR="008123E8">
        <w:rPr>
          <w:rFonts w:ascii="Verdana" w:hAnsi="Verdana"/>
          <w:sz w:val="20"/>
          <w:szCs w:val="20"/>
        </w:rPr>
        <w:t xml:space="preserve"> de Argentina</w:t>
      </w:r>
      <w:r w:rsidR="007043BD">
        <w:rPr>
          <w:rFonts w:ascii="Verdana" w:hAnsi="Verdana"/>
          <w:sz w:val="20"/>
          <w:szCs w:val="20"/>
        </w:rPr>
        <w:t xml:space="preserve">”. </w:t>
      </w:r>
      <w:r w:rsidR="003C3DDF">
        <w:rPr>
          <w:rFonts w:ascii="Verdana" w:hAnsi="Verdana"/>
          <w:sz w:val="20"/>
          <w:szCs w:val="20"/>
        </w:rPr>
        <w:t>E</w:t>
      </w:r>
      <w:r w:rsidR="00946244" w:rsidRPr="000D732F">
        <w:rPr>
          <w:rFonts w:ascii="Verdana" w:hAnsi="Verdana"/>
          <w:sz w:val="20"/>
          <w:szCs w:val="20"/>
        </w:rPr>
        <w:t>l 12 de noviembre de 2015</w:t>
      </w:r>
      <w:r w:rsidR="000D732F" w:rsidRPr="000D732F">
        <w:rPr>
          <w:rFonts w:ascii="Verdana" w:hAnsi="Verdana"/>
          <w:sz w:val="20"/>
          <w:szCs w:val="20"/>
        </w:rPr>
        <w:t xml:space="preserve"> el Estado </w:t>
      </w:r>
      <w:r w:rsidR="00093859" w:rsidRPr="000D732F">
        <w:rPr>
          <w:rFonts w:ascii="Verdana" w:hAnsi="Verdana"/>
          <w:sz w:val="20"/>
          <w:szCs w:val="20"/>
        </w:rPr>
        <w:t xml:space="preserve">transfirió determinado monto en pesos argentinos al </w:t>
      </w:r>
      <w:r w:rsidR="002C107A">
        <w:rPr>
          <w:rFonts w:ascii="Verdana" w:hAnsi="Verdana"/>
          <w:sz w:val="20"/>
          <w:szCs w:val="20"/>
        </w:rPr>
        <w:t>j</w:t>
      </w:r>
      <w:r w:rsidR="00093859" w:rsidRPr="000D732F">
        <w:rPr>
          <w:rFonts w:ascii="Verdana" w:hAnsi="Verdana"/>
          <w:sz w:val="20"/>
          <w:szCs w:val="20"/>
        </w:rPr>
        <w:t xml:space="preserve">uzgado que tramitó </w:t>
      </w:r>
      <w:r w:rsidR="000D732F" w:rsidRPr="000D732F">
        <w:rPr>
          <w:rFonts w:ascii="Verdana" w:hAnsi="Verdana"/>
          <w:sz w:val="20"/>
          <w:szCs w:val="20"/>
        </w:rPr>
        <w:t xml:space="preserve">dicho </w:t>
      </w:r>
      <w:r w:rsidR="00093859" w:rsidRPr="000D732F">
        <w:rPr>
          <w:rFonts w:ascii="Verdana" w:hAnsi="Verdana"/>
          <w:sz w:val="20"/>
          <w:szCs w:val="20"/>
        </w:rPr>
        <w:t>proceso</w:t>
      </w:r>
      <w:r w:rsidR="000D732F" w:rsidRPr="000D732F">
        <w:rPr>
          <w:rFonts w:ascii="Verdana" w:hAnsi="Verdana"/>
          <w:sz w:val="20"/>
          <w:szCs w:val="20"/>
        </w:rPr>
        <w:t xml:space="preserve">. </w:t>
      </w:r>
      <w:r w:rsidR="003C3DDF">
        <w:rPr>
          <w:rFonts w:ascii="Verdana" w:hAnsi="Verdana"/>
          <w:sz w:val="20"/>
          <w:szCs w:val="20"/>
        </w:rPr>
        <w:t>Luego de que fueran “realiza[das] las gestiones necesarias para obtener el cobro por parte de sus causahabientes”, e</w:t>
      </w:r>
      <w:r w:rsidR="000D732F" w:rsidRPr="000D732F">
        <w:rPr>
          <w:rFonts w:ascii="Verdana" w:hAnsi="Verdana"/>
          <w:sz w:val="20"/>
          <w:szCs w:val="20"/>
        </w:rPr>
        <w:t>l 5 de julio de 2016 Sebastián y Claudio retira</w:t>
      </w:r>
      <w:r w:rsidR="003C3DDF">
        <w:rPr>
          <w:rFonts w:ascii="Verdana" w:hAnsi="Verdana"/>
          <w:sz w:val="20"/>
          <w:szCs w:val="20"/>
        </w:rPr>
        <w:t>ron</w:t>
      </w:r>
      <w:r w:rsidR="000D732F" w:rsidRPr="000D732F">
        <w:rPr>
          <w:rFonts w:ascii="Verdana" w:hAnsi="Verdana"/>
          <w:sz w:val="20"/>
          <w:szCs w:val="20"/>
        </w:rPr>
        <w:t xml:space="preserve"> la suma que le correspondía a cada uno como heredero, y el 21 de junio de 2016 “se diligenció el oficio de transferencia […] a la cuenta</w:t>
      </w:r>
      <w:r w:rsidR="002C107A">
        <w:rPr>
          <w:rFonts w:ascii="Verdana" w:hAnsi="Verdana"/>
          <w:sz w:val="20"/>
          <w:szCs w:val="20"/>
        </w:rPr>
        <w:t>”</w:t>
      </w:r>
      <w:r w:rsidR="000D732F" w:rsidRPr="000D732F">
        <w:rPr>
          <w:rFonts w:ascii="Verdana" w:hAnsi="Verdana"/>
          <w:sz w:val="20"/>
          <w:szCs w:val="20"/>
        </w:rPr>
        <w:t xml:space="preserve"> </w:t>
      </w:r>
      <w:r w:rsidR="002C107A">
        <w:rPr>
          <w:rFonts w:ascii="Verdana" w:hAnsi="Verdana"/>
          <w:sz w:val="20"/>
          <w:szCs w:val="20"/>
        </w:rPr>
        <w:t>de</w:t>
      </w:r>
      <w:r w:rsidR="002C107A" w:rsidRPr="000D732F">
        <w:rPr>
          <w:rFonts w:ascii="Verdana" w:hAnsi="Verdana"/>
          <w:sz w:val="20"/>
          <w:szCs w:val="20"/>
        </w:rPr>
        <w:t xml:space="preserve"> Sabina Furlan </w:t>
      </w:r>
      <w:r w:rsidR="002C107A">
        <w:rPr>
          <w:rFonts w:ascii="Verdana" w:hAnsi="Verdana"/>
          <w:sz w:val="20"/>
          <w:szCs w:val="20"/>
        </w:rPr>
        <w:t>en determinado</w:t>
      </w:r>
      <w:r w:rsidR="002C107A" w:rsidRPr="000D732F">
        <w:rPr>
          <w:rFonts w:ascii="Verdana" w:hAnsi="Verdana"/>
          <w:sz w:val="20"/>
          <w:szCs w:val="20"/>
        </w:rPr>
        <w:t xml:space="preserve"> </w:t>
      </w:r>
      <w:r w:rsidR="002C107A">
        <w:rPr>
          <w:rFonts w:ascii="Verdana" w:hAnsi="Verdana"/>
          <w:sz w:val="20"/>
          <w:szCs w:val="20"/>
        </w:rPr>
        <w:t>b</w:t>
      </w:r>
      <w:r w:rsidR="000D732F" w:rsidRPr="000D732F">
        <w:rPr>
          <w:rFonts w:ascii="Verdana" w:hAnsi="Verdana"/>
          <w:sz w:val="20"/>
          <w:szCs w:val="20"/>
        </w:rPr>
        <w:t>anco</w:t>
      </w:r>
      <w:r w:rsidR="002C107A">
        <w:rPr>
          <w:rFonts w:ascii="Verdana" w:hAnsi="Verdana"/>
          <w:sz w:val="20"/>
          <w:szCs w:val="20"/>
        </w:rPr>
        <w:t xml:space="preserve"> en Italia</w:t>
      </w:r>
      <w:r w:rsidR="000D732F" w:rsidRPr="000D732F">
        <w:rPr>
          <w:rFonts w:ascii="Verdana" w:hAnsi="Verdana"/>
          <w:sz w:val="20"/>
          <w:szCs w:val="20"/>
        </w:rPr>
        <w:t>, la cual “se efectivizó el 11 de agosto de 2016”.</w:t>
      </w:r>
      <w:r w:rsidR="00F92E94">
        <w:rPr>
          <w:rFonts w:ascii="Verdana" w:hAnsi="Verdana"/>
          <w:b/>
          <w:sz w:val="16"/>
          <w:szCs w:val="16"/>
        </w:rPr>
        <w:t xml:space="preserve"> </w:t>
      </w:r>
      <w:r w:rsidR="00F92E94">
        <w:rPr>
          <w:rFonts w:ascii="Verdana" w:hAnsi="Verdana"/>
          <w:sz w:val="20"/>
          <w:szCs w:val="20"/>
        </w:rPr>
        <w:t>Al respecto,</w:t>
      </w:r>
      <w:r w:rsidR="00F92E94" w:rsidRPr="00D35A24">
        <w:rPr>
          <w:rFonts w:ascii="Verdana" w:hAnsi="Verdana"/>
          <w:sz w:val="20"/>
          <w:szCs w:val="20"/>
        </w:rPr>
        <w:t xml:space="preserve"> la representante </w:t>
      </w:r>
      <w:r w:rsidR="00F92E94">
        <w:rPr>
          <w:rFonts w:ascii="Verdana" w:hAnsi="Verdana"/>
          <w:sz w:val="20"/>
          <w:szCs w:val="20"/>
        </w:rPr>
        <w:t xml:space="preserve">confirmó </w:t>
      </w:r>
      <w:r w:rsidR="00F92E94" w:rsidRPr="00D35A24">
        <w:rPr>
          <w:rFonts w:ascii="Verdana" w:hAnsi="Verdana"/>
          <w:sz w:val="20"/>
          <w:szCs w:val="20"/>
        </w:rPr>
        <w:t>que las víctimas Sebastián, Claudio y Sabina Furlan “ha[</w:t>
      </w:r>
      <w:proofErr w:type="spellStart"/>
      <w:r w:rsidR="00F92E94" w:rsidRPr="00D35A24">
        <w:rPr>
          <w:rFonts w:ascii="Verdana" w:hAnsi="Verdana"/>
          <w:sz w:val="20"/>
          <w:szCs w:val="20"/>
        </w:rPr>
        <w:t>bían</w:t>
      </w:r>
      <w:proofErr w:type="spellEnd"/>
      <w:r w:rsidR="00F92E94" w:rsidRPr="00D35A24">
        <w:rPr>
          <w:rFonts w:ascii="Verdana" w:hAnsi="Verdana"/>
          <w:sz w:val="20"/>
          <w:szCs w:val="20"/>
        </w:rPr>
        <w:t>] recibido los montos depositados por el Estado en concepto de capital e intereses”.</w:t>
      </w:r>
    </w:p>
    <w:p w:rsidR="00837EFD" w:rsidRPr="00972098" w:rsidRDefault="000D732F" w:rsidP="001D18EA">
      <w:pPr>
        <w:numPr>
          <w:ilvl w:val="0"/>
          <w:numId w:val="3"/>
        </w:numPr>
        <w:spacing w:before="120" w:after="120" w:line="240" w:lineRule="auto"/>
        <w:ind w:left="0" w:firstLine="0"/>
        <w:jc w:val="both"/>
        <w:rPr>
          <w:rFonts w:ascii="Verdana" w:hAnsi="Verdana"/>
          <w:sz w:val="20"/>
          <w:szCs w:val="20"/>
        </w:rPr>
      </w:pPr>
      <w:r w:rsidRPr="007F0F35">
        <w:rPr>
          <w:rFonts w:ascii="Verdana" w:hAnsi="Verdana"/>
          <w:sz w:val="20"/>
          <w:szCs w:val="20"/>
        </w:rPr>
        <w:t xml:space="preserve">Según lo </w:t>
      </w:r>
      <w:r w:rsidR="00837EFD" w:rsidRPr="007F0F35">
        <w:rPr>
          <w:rFonts w:ascii="Verdana" w:hAnsi="Verdana"/>
          <w:sz w:val="20"/>
          <w:szCs w:val="20"/>
        </w:rPr>
        <w:t xml:space="preserve">indicado por el Estado y lo </w:t>
      </w:r>
      <w:r w:rsidRPr="007F0F35">
        <w:rPr>
          <w:rFonts w:ascii="Verdana" w:hAnsi="Verdana"/>
          <w:sz w:val="20"/>
          <w:szCs w:val="20"/>
        </w:rPr>
        <w:t>dispuesto en el Decreto Presidencial</w:t>
      </w:r>
      <w:r w:rsidRPr="00837EFD">
        <w:rPr>
          <w:rFonts w:ascii="Verdana" w:hAnsi="Verdana"/>
          <w:color w:val="0070C0"/>
          <w:sz w:val="20"/>
          <w:szCs w:val="20"/>
        </w:rPr>
        <w:t xml:space="preserve"> </w:t>
      </w:r>
      <w:r w:rsidR="00E046F2" w:rsidRPr="00837EFD">
        <w:rPr>
          <w:rFonts w:ascii="Verdana" w:hAnsi="Verdana"/>
          <w:sz w:val="20"/>
          <w:szCs w:val="20"/>
        </w:rPr>
        <w:t>No. 1318/2014 dictado el 15 de agosto de 2014,</w:t>
      </w:r>
      <w:r w:rsidR="00837EFD" w:rsidRPr="00837EFD">
        <w:rPr>
          <w:rFonts w:ascii="Verdana" w:hAnsi="Verdana"/>
          <w:sz w:val="20"/>
          <w:szCs w:val="20"/>
        </w:rPr>
        <w:t xml:space="preserve"> mediante el cual se ordenó realizar los referidos pagos, éstos corresponderían a la “indemnización por daño material e inmaterial a favor de las víctimas del caso y por reintegro de costas y gastos”, “más los intereses moratorios que correspondan”</w:t>
      </w:r>
      <w:r w:rsidR="00F92E94">
        <w:rPr>
          <w:rFonts w:ascii="Verdana" w:hAnsi="Verdana"/>
          <w:sz w:val="20"/>
          <w:szCs w:val="20"/>
        </w:rPr>
        <w:t>,</w:t>
      </w:r>
      <w:r w:rsidR="00587E1D">
        <w:rPr>
          <w:rFonts w:ascii="Verdana" w:hAnsi="Verdana"/>
          <w:sz w:val="20"/>
          <w:szCs w:val="20"/>
        </w:rPr>
        <w:t xml:space="preserve"> “</w:t>
      </w:r>
      <w:r w:rsidR="00587E1D" w:rsidRPr="0062016D">
        <w:rPr>
          <w:rFonts w:ascii="Verdana" w:hAnsi="Verdana"/>
          <w:sz w:val="20"/>
          <w:szCs w:val="20"/>
        </w:rPr>
        <w:t>por el lapso transcurrido desde el vencimiento del plazo dispuesto en la sentencia, 23 de octubre de 2013, hasta la fecha de su efectiva cancelación”</w:t>
      </w:r>
      <w:r w:rsidRPr="0062016D">
        <w:rPr>
          <w:rStyle w:val="Refdenotaalpie"/>
          <w:rFonts w:ascii="Verdana" w:hAnsi="Verdana"/>
          <w:sz w:val="20"/>
          <w:szCs w:val="20"/>
        </w:rPr>
        <w:footnoteReference w:id="34"/>
      </w:r>
      <w:r w:rsidR="00837EFD" w:rsidRPr="0062016D">
        <w:rPr>
          <w:rFonts w:ascii="Verdana" w:hAnsi="Verdana"/>
          <w:sz w:val="20"/>
          <w:szCs w:val="20"/>
        </w:rPr>
        <w:t>.</w:t>
      </w:r>
      <w:r w:rsidR="00837EFD" w:rsidRPr="00837EFD">
        <w:rPr>
          <w:rFonts w:ascii="Verdana" w:hAnsi="Verdana"/>
          <w:sz w:val="20"/>
          <w:szCs w:val="20"/>
        </w:rPr>
        <w:t xml:space="preserve"> </w:t>
      </w:r>
    </w:p>
    <w:p w:rsidR="00A8562D" w:rsidRPr="00A8562D" w:rsidRDefault="007528AE" w:rsidP="007528AE">
      <w:pPr>
        <w:numPr>
          <w:ilvl w:val="0"/>
          <w:numId w:val="3"/>
        </w:numPr>
        <w:spacing w:before="120" w:after="120" w:line="240" w:lineRule="auto"/>
        <w:ind w:left="0" w:firstLine="0"/>
        <w:jc w:val="both"/>
        <w:rPr>
          <w:rFonts w:ascii="Verdana" w:hAnsi="Verdana"/>
          <w:sz w:val="24"/>
          <w:szCs w:val="20"/>
        </w:rPr>
      </w:pPr>
      <w:r>
        <w:rPr>
          <w:rFonts w:ascii="Verdana" w:hAnsi="Verdana"/>
          <w:sz w:val="20"/>
          <w:szCs w:val="20"/>
        </w:rPr>
        <w:t>L</w:t>
      </w:r>
      <w:r w:rsidR="00972098" w:rsidRPr="00AB60A6">
        <w:rPr>
          <w:rFonts w:ascii="Verdana" w:hAnsi="Verdana"/>
          <w:sz w:val="20"/>
          <w:szCs w:val="20"/>
        </w:rPr>
        <w:t>a Corte valora positivamente que el Estado haya realizado los referidos pagos por concepto de indemnizaciones y reintegro de costas y gastos</w:t>
      </w:r>
      <w:r w:rsidR="00985CEB" w:rsidRPr="00AB60A6">
        <w:rPr>
          <w:rFonts w:ascii="Verdana" w:hAnsi="Verdana"/>
          <w:sz w:val="20"/>
          <w:szCs w:val="20"/>
        </w:rPr>
        <w:t xml:space="preserve"> (</w:t>
      </w:r>
      <w:r w:rsidR="00985CEB" w:rsidRPr="00AB60A6">
        <w:rPr>
          <w:rFonts w:ascii="Verdana" w:hAnsi="Verdana"/>
          <w:i/>
          <w:sz w:val="20"/>
          <w:szCs w:val="20"/>
        </w:rPr>
        <w:t>supra</w:t>
      </w:r>
      <w:r w:rsidR="00985CEB" w:rsidRPr="00AB60A6">
        <w:rPr>
          <w:rFonts w:ascii="Verdana" w:hAnsi="Verdana"/>
          <w:sz w:val="20"/>
          <w:szCs w:val="20"/>
        </w:rPr>
        <w:t xml:space="preserve"> Considerandos </w:t>
      </w:r>
      <w:r w:rsidR="00DE5AE8">
        <w:rPr>
          <w:rFonts w:ascii="Verdana" w:hAnsi="Verdana"/>
          <w:sz w:val="20"/>
          <w:szCs w:val="20"/>
        </w:rPr>
        <w:t>19 y 20</w:t>
      </w:r>
      <w:r w:rsidR="00DE5AE8" w:rsidRPr="00AB60A6">
        <w:rPr>
          <w:rFonts w:ascii="Verdana" w:hAnsi="Verdana"/>
          <w:sz w:val="20"/>
          <w:szCs w:val="20"/>
        </w:rPr>
        <w:t xml:space="preserve">). </w:t>
      </w:r>
    </w:p>
    <w:p w:rsidR="007F0F35" w:rsidRPr="007528AE" w:rsidRDefault="007528AE" w:rsidP="007528AE">
      <w:pPr>
        <w:numPr>
          <w:ilvl w:val="0"/>
          <w:numId w:val="3"/>
        </w:numPr>
        <w:spacing w:before="120" w:after="120" w:line="240" w:lineRule="auto"/>
        <w:ind w:left="0" w:firstLine="0"/>
        <w:jc w:val="both"/>
        <w:rPr>
          <w:rFonts w:ascii="Verdana" w:hAnsi="Verdana"/>
          <w:sz w:val="24"/>
          <w:szCs w:val="20"/>
        </w:rPr>
      </w:pPr>
      <w:r w:rsidRPr="007528AE">
        <w:rPr>
          <w:rFonts w:ascii="Verdana" w:hAnsi="Verdana"/>
          <w:sz w:val="20"/>
          <w:szCs w:val="20"/>
        </w:rPr>
        <w:t>Sin embargo, aun cuando</w:t>
      </w:r>
      <w:r w:rsidR="00985CEB" w:rsidRPr="007528AE">
        <w:rPr>
          <w:rFonts w:ascii="Verdana" w:hAnsi="Verdana"/>
          <w:sz w:val="20"/>
          <w:szCs w:val="20"/>
        </w:rPr>
        <w:t xml:space="preserve"> la representante reconoció la realización de dichos pagos</w:t>
      </w:r>
      <w:r w:rsidR="00DE5AE8" w:rsidRPr="007528AE">
        <w:rPr>
          <w:rFonts w:ascii="Verdana" w:hAnsi="Verdana"/>
          <w:sz w:val="20"/>
          <w:szCs w:val="20"/>
        </w:rPr>
        <w:t xml:space="preserve">, </w:t>
      </w:r>
      <w:r w:rsidR="00BA0E2A" w:rsidRPr="007528AE">
        <w:rPr>
          <w:rFonts w:ascii="Verdana" w:hAnsi="Verdana"/>
          <w:sz w:val="20"/>
          <w:szCs w:val="20"/>
        </w:rPr>
        <w:t>estimó</w:t>
      </w:r>
      <w:r w:rsidR="007F0F35" w:rsidRPr="007528AE">
        <w:rPr>
          <w:rFonts w:ascii="Verdana" w:hAnsi="Verdana"/>
          <w:sz w:val="20"/>
          <w:szCs w:val="20"/>
        </w:rPr>
        <w:t xml:space="preserve"> que “no puede considerarse cumpli[da] la reparación”</w:t>
      </w:r>
      <w:r w:rsidR="00EE1A0B" w:rsidRPr="007528AE">
        <w:rPr>
          <w:rFonts w:ascii="Verdana" w:hAnsi="Verdana"/>
          <w:sz w:val="20"/>
          <w:szCs w:val="20"/>
        </w:rPr>
        <w:t>,</w:t>
      </w:r>
      <w:r w:rsidR="007F0F35" w:rsidRPr="007528AE">
        <w:rPr>
          <w:rFonts w:ascii="Verdana" w:hAnsi="Verdana"/>
          <w:sz w:val="20"/>
          <w:szCs w:val="20"/>
        </w:rPr>
        <w:t xml:space="preserve"> </w:t>
      </w:r>
      <w:r w:rsidR="00EE1A0B" w:rsidRPr="007528AE">
        <w:rPr>
          <w:rFonts w:ascii="Verdana" w:hAnsi="Verdana"/>
          <w:sz w:val="20"/>
          <w:szCs w:val="20"/>
        </w:rPr>
        <w:t>pues “existe una diferencia sobre los intereses [moratorios] devengados”</w:t>
      </w:r>
      <w:r>
        <w:rPr>
          <w:rStyle w:val="Refdenotaalpie"/>
          <w:rFonts w:ascii="Verdana" w:hAnsi="Verdana"/>
          <w:sz w:val="20"/>
          <w:szCs w:val="20"/>
        </w:rPr>
        <w:footnoteReference w:id="35"/>
      </w:r>
      <w:r w:rsidR="00840D78" w:rsidRPr="007528AE">
        <w:rPr>
          <w:rFonts w:ascii="Verdana" w:hAnsi="Verdana"/>
          <w:sz w:val="20"/>
          <w:szCs w:val="20"/>
        </w:rPr>
        <w:t xml:space="preserve">. </w:t>
      </w:r>
    </w:p>
    <w:p w:rsidR="00BD15CF" w:rsidRDefault="0062016D" w:rsidP="00BD15CF">
      <w:pPr>
        <w:numPr>
          <w:ilvl w:val="0"/>
          <w:numId w:val="3"/>
        </w:numPr>
        <w:spacing w:before="120" w:after="120" w:line="240" w:lineRule="auto"/>
        <w:ind w:left="0" w:firstLine="0"/>
        <w:jc w:val="both"/>
        <w:rPr>
          <w:rFonts w:ascii="Verdana" w:hAnsi="Verdana"/>
          <w:sz w:val="20"/>
          <w:szCs w:val="20"/>
        </w:rPr>
      </w:pPr>
      <w:r w:rsidRPr="006D71D6">
        <w:rPr>
          <w:rFonts w:ascii="Verdana" w:hAnsi="Verdana"/>
          <w:sz w:val="20"/>
          <w:szCs w:val="20"/>
        </w:rPr>
        <w:t xml:space="preserve">En cuanto </w:t>
      </w:r>
      <w:r w:rsidR="00EA14EA" w:rsidRPr="006D71D6">
        <w:rPr>
          <w:rFonts w:ascii="Verdana" w:hAnsi="Verdana"/>
          <w:sz w:val="20"/>
          <w:szCs w:val="20"/>
        </w:rPr>
        <w:t>a</w:t>
      </w:r>
      <w:r w:rsidR="002C6F42">
        <w:rPr>
          <w:rFonts w:ascii="Verdana" w:hAnsi="Verdana"/>
          <w:sz w:val="20"/>
          <w:szCs w:val="20"/>
        </w:rPr>
        <w:t xml:space="preserve"> </w:t>
      </w:r>
      <w:r w:rsidR="00EA14EA" w:rsidRPr="006D71D6">
        <w:rPr>
          <w:rFonts w:ascii="Verdana" w:hAnsi="Verdana"/>
          <w:sz w:val="20"/>
          <w:szCs w:val="20"/>
        </w:rPr>
        <w:t>l</w:t>
      </w:r>
      <w:r w:rsidR="002C6F42">
        <w:rPr>
          <w:rFonts w:ascii="Verdana" w:hAnsi="Verdana"/>
          <w:sz w:val="20"/>
          <w:szCs w:val="20"/>
        </w:rPr>
        <w:t>a referida objeción sobre el</w:t>
      </w:r>
      <w:r w:rsidR="00EA14EA" w:rsidRPr="006D71D6">
        <w:rPr>
          <w:rFonts w:ascii="Verdana" w:hAnsi="Verdana"/>
          <w:sz w:val="20"/>
          <w:szCs w:val="20"/>
        </w:rPr>
        <w:t xml:space="preserve"> período de tiempo computable para el cálculo de los interese</w:t>
      </w:r>
      <w:r w:rsidR="008A6B8B" w:rsidRPr="006D71D6">
        <w:rPr>
          <w:rFonts w:ascii="Verdana" w:hAnsi="Verdana"/>
          <w:sz w:val="20"/>
          <w:szCs w:val="20"/>
        </w:rPr>
        <w:t>s</w:t>
      </w:r>
      <w:r w:rsidR="00EA14EA" w:rsidRPr="006D71D6">
        <w:rPr>
          <w:rFonts w:ascii="Verdana" w:hAnsi="Verdana"/>
          <w:sz w:val="20"/>
          <w:szCs w:val="20"/>
        </w:rPr>
        <w:t xml:space="preserve"> moratorios</w:t>
      </w:r>
      <w:r w:rsidRPr="006D71D6">
        <w:rPr>
          <w:rFonts w:ascii="Verdana" w:hAnsi="Verdana"/>
          <w:sz w:val="20"/>
          <w:szCs w:val="20"/>
        </w:rPr>
        <w:t>,</w:t>
      </w:r>
      <w:r w:rsidR="00EA14EA" w:rsidRPr="006D71D6">
        <w:rPr>
          <w:rFonts w:ascii="Verdana" w:hAnsi="Verdana"/>
          <w:sz w:val="20"/>
          <w:szCs w:val="20"/>
        </w:rPr>
        <w:t xml:space="preserve"> </w:t>
      </w:r>
      <w:r w:rsidR="006D71D6" w:rsidRPr="006D71D6">
        <w:rPr>
          <w:rFonts w:ascii="Verdana" w:hAnsi="Verdana"/>
          <w:sz w:val="20"/>
          <w:szCs w:val="20"/>
        </w:rPr>
        <w:t>la Corte observa que</w:t>
      </w:r>
      <w:r w:rsidR="00C0796B">
        <w:rPr>
          <w:rFonts w:ascii="Verdana" w:hAnsi="Verdana"/>
          <w:sz w:val="20"/>
          <w:szCs w:val="20"/>
        </w:rPr>
        <w:t>,</w:t>
      </w:r>
      <w:r w:rsidR="006D71D6" w:rsidRPr="006D71D6">
        <w:rPr>
          <w:rFonts w:ascii="Verdana" w:hAnsi="Verdana"/>
          <w:sz w:val="20"/>
          <w:szCs w:val="20"/>
        </w:rPr>
        <w:t xml:space="preserve"> </w:t>
      </w:r>
      <w:r w:rsidR="006D71D6">
        <w:rPr>
          <w:rFonts w:ascii="Verdana" w:hAnsi="Verdana"/>
          <w:sz w:val="20"/>
          <w:szCs w:val="20"/>
        </w:rPr>
        <w:t>d</w:t>
      </w:r>
      <w:r w:rsidR="006D71D6" w:rsidRPr="006D71D6">
        <w:rPr>
          <w:rFonts w:ascii="Verdana" w:hAnsi="Verdana"/>
          <w:sz w:val="20"/>
          <w:szCs w:val="20"/>
        </w:rPr>
        <w:t>e</w:t>
      </w:r>
      <w:r w:rsidR="00C0796B">
        <w:rPr>
          <w:rFonts w:ascii="Verdana" w:hAnsi="Verdana"/>
          <w:sz w:val="20"/>
          <w:szCs w:val="20"/>
        </w:rPr>
        <w:t xml:space="preserve"> los</w:t>
      </w:r>
      <w:r w:rsidR="006D71D6" w:rsidRPr="006D71D6">
        <w:rPr>
          <w:rFonts w:ascii="Verdana" w:hAnsi="Verdana"/>
          <w:sz w:val="20"/>
          <w:szCs w:val="20"/>
        </w:rPr>
        <w:t xml:space="preserve"> documentos aportados por Argentina</w:t>
      </w:r>
      <w:r w:rsidR="00C0796B">
        <w:rPr>
          <w:rFonts w:ascii="Verdana" w:hAnsi="Verdana"/>
          <w:sz w:val="20"/>
          <w:szCs w:val="20"/>
        </w:rPr>
        <w:t>,</w:t>
      </w:r>
      <w:r w:rsidR="006D71D6" w:rsidRPr="006D71D6">
        <w:rPr>
          <w:rFonts w:ascii="Verdana" w:hAnsi="Verdana"/>
          <w:sz w:val="20"/>
          <w:szCs w:val="20"/>
        </w:rPr>
        <w:t xml:space="preserve"> se desprende que el cálculo de los intereses moratorios de los pagos realizados a Danilo, Sebastián, Claudio y Sabina se </w:t>
      </w:r>
      <w:r w:rsidR="00BA0E2A">
        <w:rPr>
          <w:rFonts w:ascii="Verdana" w:hAnsi="Verdana"/>
          <w:sz w:val="20"/>
          <w:szCs w:val="20"/>
        </w:rPr>
        <w:t>efectuaron</w:t>
      </w:r>
      <w:r w:rsidR="006D71D6" w:rsidRPr="006D71D6">
        <w:rPr>
          <w:rFonts w:ascii="Verdana" w:hAnsi="Verdana"/>
          <w:sz w:val="20"/>
          <w:szCs w:val="20"/>
        </w:rPr>
        <w:t xml:space="preserve"> desde la fecha de vencimiento del plazo de un año dispuesto en la Sentencia</w:t>
      </w:r>
      <w:r w:rsidR="00C0796B">
        <w:rPr>
          <w:rFonts w:ascii="Verdana" w:hAnsi="Verdana"/>
          <w:sz w:val="20"/>
          <w:szCs w:val="20"/>
        </w:rPr>
        <w:t>,</w:t>
      </w:r>
      <w:r w:rsidR="006D71D6" w:rsidRPr="006D71D6">
        <w:rPr>
          <w:rFonts w:ascii="Verdana" w:hAnsi="Verdana"/>
          <w:sz w:val="20"/>
          <w:szCs w:val="20"/>
        </w:rPr>
        <w:t xml:space="preserve"> hasta el 19 de septiembre de 2014</w:t>
      </w:r>
      <w:r w:rsidR="006D71D6">
        <w:rPr>
          <w:rFonts w:ascii="Verdana" w:hAnsi="Verdana"/>
          <w:sz w:val="20"/>
          <w:szCs w:val="20"/>
        </w:rPr>
        <w:t>, cuando se dio la orden de pago</w:t>
      </w:r>
      <w:r w:rsidR="006D71D6">
        <w:rPr>
          <w:rStyle w:val="Refdenotaalpie"/>
          <w:rFonts w:ascii="Verdana" w:hAnsi="Verdana"/>
          <w:sz w:val="20"/>
          <w:szCs w:val="20"/>
        </w:rPr>
        <w:footnoteReference w:id="36"/>
      </w:r>
      <w:r w:rsidR="006D71D6" w:rsidRPr="006D71D6">
        <w:rPr>
          <w:rFonts w:ascii="Verdana" w:hAnsi="Verdana"/>
          <w:sz w:val="20"/>
          <w:szCs w:val="20"/>
        </w:rPr>
        <w:t xml:space="preserve">, </w:t>
      </w:r>
      <w:r w:rsidR="006D71D6" w:rsidRPr="00BD15CF">
        <w:rPr>
          <w:rFonts w:ascii="Verdana" w:hAnsi="Verdana"/>
          <w:sz w:val="20"/>
          <w:szCs w:val="20"/>
        </w:rPr>
        <w:t>y que dicho cálculo</w:t>
      </w:r>
      <w:r w:rsidR="00C0796B">
        <w:rPr>
          <w:rFonts w:ascii="Verdana" w:hAnsi="Verdana"/>
          <w:sz w:val="20"/>
          <w:szCs w:val="20"/>
        </w:rPr>
        <w:t>,</w:t>
      </w:r>
      <w:r w:rsidR="006D71D6" w:rsidRPr="00BD15CF">
        <w:rPr>
          <w:rFonts w:ascii="Verdana" w:hAnsi="Verdana"/>
          <w:sz w:val="20"/>
          <w:szCs w:val="20"/>
        </w:rPr>
        <w:t xml:space="preserve"> para el pago correspondiente a la víctima fallecida Susana Fernández</w:t>
      </w:r>
      <w:r w:rsidR="00C0796B">
        <w:rPr>
          <w:rFonts w:ascii="Verdana" w:hAnsi="Verdana"/>
          <w:sz w:val="20"/>
          <w:szCs w:val="20"/>
        </w:rPr>
        <w:t>,</w:t>
      </w:r>
      <w:r w:rsidR="006D71D6" w:rsidRPr="00BD15CF">
        <w:rPr>
          <w:rFonts w:ascii="Verdana" w:hAnsi="Verdana"/>
          <w:sz w:val="20"/>
          <w:szCs w:val="20"/>
        </w:rPr>
        <w:t xml:space="preserve"> se realizó desde el vencimiento del referido plazo de un año hasta el 5 de noviembre de 2015. </w:t>
      </w:r>
      <w:r w:rsidR="00BD15CF" w:rsidRPr="008078C9">
        <w:rPr>
          <w:rFonts w:ascii="Verdana" w:hAnsi="Verdana"/>
          <w:sz w:val="20"/>
          <w:szCs w:val="20"/>
        </w:rPr>
        <w:t xml:space="preserve">Es decir, en el caso de los pagos de las indemnizaciones a </w:t>
      </w:r>
      <w:r w:rsidR="00BD15CF" w:rsidRPr="00BD15CF">
        <w:rPr>
          <w:rFonts w:ascii="Verdana" w:hAnsi="Verdana"/>
          <w:sz w:val="20"/>
          <w:szCs w:val="20"/>
        </w:rPr>
        <w:t>Danilo, Sebastián</w:t>
      </w:r>
      <w:r w:rsidR="00BA0E2A">
        <w:rPr>
          <w:rFonts w:ascii="Verdana" w:hAnsi="Verdana"/>
          <w:sz w:val="20"/>
          <w:szCs w:val="20"/>
        </w:rPr>
        <w:t xml:space="preserve"> y</w:t>
      </w:r>
      <w:r w:rsidR="00BD15CF" w:rsidRPr="00BD15CF">
        <w:rPr>
          <w:rFonts w:ascii="Verdana" w:hAnsi="Verdana"/>
          <w:sz w:val="20"/>
          <w:szCs w:val="20"/>
        </w:rPr>
        <w:t xml:space="preserve"> Claudio transcurrió aproximadamente un mes entre momento de la orden de pago y aquel en el que se efectivizó el mismo, y en el caso de Sabina dicho tiempo fue de </w:t>
      </w:r>
      <w:r w:rsidR="00BD15CF" w:rsidRPr="00BD15CF">
        <w:rPr>
          <w:rFonts w:ascii="Verdana" w:hAnsi="Verdana"/>
          <w:sz w:val="20"/>
          <w:szCs w:val="20"/>
        </w:rPr>
        <w:lastRenderedPageBreak/>
        <w:t>aproximadamente dos meses</w:t>
      </w:r>
      <w:r w:rsidR="002347B1">
        <w:rPr>
          <w:rFonts w:ascii="Verdana" w:hAnsi="Verdana"/>
          <w:sz w:val="20"/>
          <w:szCs w:val="20"/>
        </w:rPr>
        <w:t xml:space="preserve"> </w:t>
      </w:r>
      <w:r w:rsidR="002347B1" w:rsidRPr="00BD15CF">
        <w:rPr>
          <w:rFonts w:ascii="Verdana" w:hAnsi="Verdana"/>
          <w:sz w:val="20"/>
          <w:szCs w:val="20"/>
        </w:rPr>
        <w:t>(</w:t>
      </w:r>
      <w:r w:rsidR="002347B1" w:rsidRPr="002347B1">
        <w:rPr>
          <w:rFonts w:ascii="Verdana" w:hAnsi="Verdana"/>
          <w:i/>
          <w:sz w:val="20"/>
          <w:szCs w:val="20"/>
        </w:rPr>
        <w:t xml:space="preserve">supra </w:t>
      </w:r>
      <w:r w:rsidR="00C0796B" w:rsidRPr="00BD15CF">
        <w:rPr>
          <w:rFonts w:ascii="Verdana" w:hAnsi="Verdana"/>
          <w:sz w:val="20"/>
          <w:szCs w:val="20"/>
        </w:rPr>
        <w:t xml:space="preserve">Considerando </w:t>
      </w:r>
      <w:r w:rsidR="00C0796B">
        <w:rPr>
          <w:rFonts w:ascii="Verdana" w:hAnsi="Verdana"/>
          <w:sz w:val="20"/>
          <w:szCs w:val="20"/>
        </w:rPr>
        <w:t>19</w:t>
      </w:r>
      <w:r w:rsidR="00C0796B" w:rsidRPr="00BD15CF">
        <w:rPr>
          <w:rFonts w:ascii="Verdana" w:hAnsi="Verdana"/>
          <w:sz w:val="20"/>
          <w:szCs w:val="20"/>
        </w:rPr>
        <w:t xml:space="preserve">). </w:t>
      </w:r>
      <w:r w:rsidR="00BD15CF" w:rsidRPr="00BD15CF">
        <w:rPr>
          <w:rFonts w:ascii="Verdana" w:hAnsi="Verdana"/>
          <w:sz w:val="20"/>
          <w:szCs w:val="20"/>
        </w:rPr>
        <w:t xml:space="preserve">Para la indemnización correspondiente a Susana Fernández transcurrieron </w:t>
      </w:r>
      <w:r w:rsidR="002347B1">
        <w:rPr>
          <w:rFonts w:ascii="Verdana" w:hAnsi="Verdana"/>
          <w:sz w:val="20"/>
          <w:szCs w:val="20"/>
        </w:rPr>
        <w:t xml:space="preserve">solo </w:t>
      </w:r>
      <w:r w:rsidR="00BD15CF" w:rsidRPr="00BD15CF">
        <w:rPr>
          <w:rFonts w:ascii="Verdana" w:hAnsi="Verdana"/>
          <w:sz w:val="20"/>
          <w:szCs w:val="20"/>
        </w:rPr>
        <w:t xml:space="preserve">siete días entre la emisión de la orden de pago y el depósito de los fondos en el juzgado donde se tramitaba </w:t>
      </w:r>
      <w:r w:rsidR="002347B1">
        <w:rPr>
          <w:rFonts w:ascii="Verdana" w:hAnsi="Verdana"/>
          <w:sz w:val="20"/>
          <w:szCs w:val="20"/>
        </w:rPr>
        <w:t xml:space="preserve">su </w:t>
      </w:r>
      <w:r w:rsidR="00BD15CF" w:rsidRPr="00BD15CF">
        <w:rPr>
          <w:rFonts w:ascii="Verdana" w:hAnsi="Verdana"/>
          <w:sz w:val="20"/>
          <w:szCs w:val="20"/>
        </w:rPr>
        <w:t>proceso sucesorio</w:t>
      </w:r>
      <w:r w:rsidR="002347B1">
        <w:rPr>
          <w:rFonts w:ascii="Verdana" w:hAnsi="Verdana"/>
          <w:sz w:val="20"/>
          <w:szCs w:val="20"/>
        </w:rPr>
        <w:t xml:space="preserve"> </w:t>
      </w:r>
      <w:r w:rsidR="002347B1" w:rsidRPr="00BD15CF">
        <w:rPr>
          <w:rFonts w:ascii="Verdana" w:hAnsi="Verdana"/>
          <w:sz w:val="20"/>
          <w:szCs w:val="20"/>
        </w:rPr>
        <w:t>(</w:t>
      </w:r>
      <w:r w:rsidR="002347B1" w:rsidRPr="002347B1">
        <w:rPr>
          <w:rFonts w:ascii="Verdana" w:hAnsi="Verdana"/>
          <w:i/>
          <w:sz w:val="20"/>
          <w:szCs w:val="20"/>
        </w:rPr>
        <w:t xml:space="preserve">supra </w:t>
      </w:r>
      <w:r w:rsidR="002347B1" w:rsidRPr="00BD15CF">
        <w:rPr>
          <w:rFonts w:ascii="Verdana" w:hAnsi="Verdana"/>
          <w:sz w:val="20"/>
          <w:szCs w:val="20"/>
        </w:rPr>
        <w:t xml:space="preserve">Considerando </w:t>
      </w:r>
      <w:r w:rsidR="00C0796B">
        <w:rPr>
          <w:rFonts w:ascii="Verdana" w:hAnsi="Verdana"/>
          <w:sz w:val="20"/>
          <w:szCs w:val="20"/>
        </w:rPr>
        <w:t>20</w:t>
      </w:r>
      <w:r w:rsidR="00C0796B" w:rsidRPr="00BD15CF">
        <w:rPr>
          <w:rFonts w:ascii="Verdana" w:hAnsi="Verdana"/>
          <w:sz w:val="20"/>
          <w:szCs w:val="20"/>
        </w:rPr>
        <w:t>).</w:t>
      </w:r>
      <w:r w:rsidR="00C0796B">
        <w:rPr>
          <w:rFonts w:ascii="Verdana" w:hAnsi="Verdana"/>
          <w:sz w:val="20"/>
          <w:szCs w:val="20"/>
        </w:rPr>
        <w:t xml:space="preserve"> </w:t>
      </w:r>
      <w:r w:rsidR="00BD15CF" w:rsidRPr="00BD15CF">
        <w:rPr>
          <w:rFonts w:ascii="Verdana" w:hAnsi="Verdana"/>
          <w:sz w:val="20"/>
          <w:szCs w:val="20"/>
        </w:rPr>
        <w:t>Este Tribunal considera que, dadas las referidas circunstancias específicas del presente caso, es razonable aceptar el cálculo de intereses moratorios hasta la fecha en la que se emitió la orden de pago, debido a que el tiempo transcurrido hasta su efectiva cancelación no fue excesivo y no quedó demostrado que las demoras entre la orden de pago y la acreditación de los mismos respondieran a un obrar claramente irrazonable por parte del Estado</w:t>
      </w:r>
      <w:r w:rsidR="00BD15CF">
        <w:rPr>
          <w:rStyle w:val="Refdenotaalpie"/>
          <w:rFonts w:ascii="Verdana" w:hAnsi="Verdana"/>
          <w:sz w:val="20"/>
          <w:szCs w:val="20"/>
        </w:rPr>
        <w:footnoteReference w:id="37"/>
      </w:r>
      <w:r w:rsidR="00BD15CF" w:rsidRPr="00BD15CF">
        <w:rPr>
          <w:rFonts w:ascii="Verdana" w:hAnsi="Verdana"/>
          <w:sz w:val="20"/>
          <w:szCs w:val="20"/>
        </w:rPr>
        <w:t>.</w:t>
      </w:r>
      <w:r w:rsidR="008078C9">
        <w:rPr>
          <w:rFonts w:ascii="Verdana" w:hAnsi="Verdana"/>
          <w:sz w:val="20"/>
          <w:szCs w:val="20"/>
        </w:rPr>
        <w:t xml:space="preserve"> Si bien la Corte no continuará supervisando este extremo de la Sentencia, ello no obsta que </w:t>
      </w:r>
      <w:r w:rsidR="00C0796B">
        <w:rPr>
          <w:rFonts w:ascii="Verdana" w:hAnsi="Verdana"/>
          <w:sz w:val="20"/>
          <w:szCs w:val="20"/>
        </w:rPr>
        <w:t>Argentina</w:t>
      </w:r>
      <w:r w:rsidR="008078C9">
        <w:rPr>
          <w:rFonts w:ascii="Verdana" w:hAnsi="Verdana"/>
          <w:sz w:val="20"/>
          <w:szCs w:val="20"/>
        </w:rPr>
        <w:t xml:space="preserve"> resuelva las solicitudes que ha planteado la representante de las víctimas a nivel interno en relación a su reclamo de intereses moratorios (</w:t>
      </w:r>
      <w:r w:rsidR="008078C9" w:rsidRPr="002347B1">
        <w:rPr>
          <w:rFonts w:ascii="Verdana" w:hAnsi="Verdana"/>
          <w:i/>
          <w:sz w:val="20"/>
          <w:szCs w:val="20"/>
        </w:rPr>
        <w:t>supra</w:t>
      </w:r>
      <w:r w:rsidR="008078C9">
        <w:rPr>
          <w:rFonts w:ascii="Verdana" w:hAnsi="Verdana"/>
          <w:sz w:val="20"/>
          <w:szCs w:val="20"/>
        </w:rPr>
        <w:t xml:space="preserve"> Considerando </w:t>
      </w:r>
      <w:r w:rsidR="00C0796B">
        <w:rPr>
          <w:rFonts w:ascii="Verdana" w:hAnsi="Verdana"/>
          <w:sz w:val="20"/>
          <w:szCs w:val="20"/>
        </w:rPr>
        <w:t>23</w:t>
      </w:r>
      <w:r w:rsidR="00233349">
        <w:rPr>
          <w:rFonts w:ascii="Verdana" w:hAnsi="Verdana"/>
          <w:sz w:val="20"/>
          <w:szCs w:val="20"/>
        </w:rPr>
        <w:t xml:space="preserve"> y nota al pie 35</w:t>
      </w:r>
      <w:r w:rsidR="008078C9">
        <w:rPr>
          <w:rFonts w:ascii="Verdana" w:hAnsi="Verdana"/>
          <w:sz w:val="20"/>
          <w:szCs w:val="20"/>
        </w:rPr>
        <w:t>).</w:t>
      </w:r>
      <w:r w:rsidR="00857B4D">
        <w:rPr>
          <w:rFonts w:ascii="Verdana" w:hAnsi="Verdana"/>
          <w:sz w:val="20"/>
          <w:szCs w:val="20"/>
        </w:rPr>
        <w:t xml:space="preserve"> </w:t>
      </w:r>
    </w:p>
    <w:p w:rsidR="008123E8" w:rsidRDefault="00E362EA" w:rsidP="008123E8">
      <w:pPr>
        <w:numPr>
          <w:ilvl w:val="0"/>
          <w:numId w:val="3"/>
        </w:numPr>
        <w:spacing w:before="120" w:after="120" w:line="240" w:lineRule="auto"/>
        <w:ind w:left="0" w:firstLine="0"/>
        <w:jc w:val="both"/>
        <w:rPr>
          <w:rFonts w:ascii="Verdana" w:hAnsi="Verdana"/>
          <w:b/>
          <w:sz w:val="16"/>
          <w:szCs w:val="16"/>
        </w:rPr>
      </w:pPr>
      <w:r w:rsidRPr="0016044A">
        <w:rPr>
          <w:rFonts w:ascii="Verdana" w:hAnsi="Verdana"/>
          <w:sz w:val="20"/>
          <w:szCs w:val="20"/>
        </w:rPr>
        <w:t>La Corte no con</w:t>
      </w:r>
      <w:r>
        <w:rPr>
          <w:rFonts w:ascii="Verdana" w:hAnsi="Verdana"/>
          <w:sz w:val="20"/>
          <w:szCs w:val="20"/>
        </w:rPr>
        <w:t>sidera necesario pronunciarse sobre l</w:t>
      </w:r>
      <w:r w:rsidRPr="0016044A">
        <w:rPr>
          <w:rFonts w:ascii="Verdana" w:hAnsi="Verdana"/>
          <w:sz w:val="20"/>
          <w:szCs w:val="20"/>
        </w:rPr>
        <w:t>as objeciones</w:t>
      </w:r>
      <w:r>
        <w:rPr>
          <w:rFonts w:ascii="Verdana" w:hAnsi="Verdana"/>
          <w:sz w:val="20"/>
          <w:szCs w:val="20"/>
        </w:rPr>
        <w:t xml:space="preserve"> efectuadas en comunicaciones que </w:t>
      </w:r>
      <w:r w:rsidR="00C0796B">
        <w:rPr>
          <w:rFonts w:ascii="Verdana" w:hAnsi="Verdana"/>
          <w:sz w:val="20"/>
          <w:szCs w:val="20"/>
        </w:rPr>
        <w:t>la víctima</w:t>
      </w:r>
      <w:r w:rsidRPr="0016044A">
        <w:rPr>
          <w:rFonts w:ascii="Verdana" w:hAnsi="Verdana"/>
          <w:sz w:val="20"/>
          <w:szCs w:val="20"/>
        </w:rPr>
        <w:t xml:space="preserve"> Danilo Furlan</w:t>
      </w:r>
      <w:r w:rsidR="002347B1">
        <w:rPr>
          <w:rStyle w:val="Refdenotaalpie"/>
          <w:rFonts w:ascii="Verdana" w:hAnsi="Verdana"/>
          <w:sz w:val="20"/>
          <w:szCs w:val="20"/>
        </w:rPr>
        <w:footnoteReference w:id="38"/>
      </w:r>
      <w:r w:rsidRPr="008123E8">
        <w:rPr>
          <w:rFonts w:ascii="Verdana" w:hAnsi="Verdana"/>
          <w:sz w:val="20"/>
          <w:szCs w:val="20"/>
        </w:rPr>
        <w:t xml:space="preserve"> </w:t>
      </w:r>
      <w:r>
        <w:rPr>
          <w:rFonts w:ascii="Verdana" w:hAnsi="Verdana"/>
          <w:sz w:val="20"/>
          <w:szCs w:val="20"/>
        </w:rPr>
        <w:t xml:space="preserve">presentó </w:t>
      </w:r>
      <w:r w:rsidR="00076023" w:rsidRPr="008123E8">
        <w:rPr>
          <w:rFonts w:ascii="Verdana" w:hAnsi="Verdana"/>
          <w:sz w:val="20"/>
          <w:szCs w:val="20"/>
        </w:rPr>
        <w:t>(</w:t>
      </w:r>
      <w:r w:rsidR="00076023" w:rsidRPr="008123E8">
        <w:rPr>
          <w:rFonts w:ascii="Verdana" w:hAnsi="Verdana"/>
          <w:i/>
          <w:sz w:val="20"/>
          <w:szCs w:val="20"/>
        </w:rPr>
        <w:t>supra</w:t>
      </w:r>
      <w:r w:rsidR="00076023" w:rsidRPr="008123E8">
        <w:rPr>
          <w:rFonts w:ascii="Verdana" w:hAnsi="Verdana"/>
          <w:sz w:val="20"/>
          <w:szCs w:val="20"/>
        </w:rPr>
        <w:t xml:space="preserve"> Visto</w:t>
      </w:r>
      <w:r w:rsidR="00C0796B">
        <w:rPr>
          <w:rFonts w:ascii="Verdana" w:hAnsi="Verdana"/>
          <w:sz w:val="20"/>
          <w:szCs w:val="20"/>
        </w:rPr>
        <w:t>s</w:t>
      </w:r>
      <w:r w:rsidR="00076023" w:rsidRPr="008123E8">
        <w:rPr>
          <w:rFonts w:ascii="Verdana" w:hAnsi="Verdana"/>
          <w:sz w:val="20"/>
          <w:szCs w:val="20"/>
        </w:rPr>
        <w:t xml:space="preserve"> </w:t>
      </w:r>
      <w:r w:rsidR="00C0796B">
        <w:rPr>
          <w:rFonts w:ascii="Verdana" w:hAnsi="Verdana"/>
          <w:sz w:val="20"/>
          <w:szCs w:val="20"/>
        </w:rPr>
        <w:t>5 y 13</w:t>
      </w:r>
      <w:r w:rsidR="00C0796B" w:rsidRPr="008123E8">
        <w:rPr>
          <w:rFonts w:ascii="Verdana" w:hAnsi="Verdana"/>
          <w:sz w:val="20"/>
          <w:szCs w:val="20"/>
        </w:rPr>
        <w:t>)</w:t>
      </w:r>
      <w:r w:rsidR="00C0796B">
        <w:rPr>
          <w:rFonts w:ascii="Verdana" w:hAnsi="Verdana"/>
          <w:sz w:val="20"/>
          <w:szCs w:val="20"/>
        </w:rPr>
        <w:t>,</w:t>
      </w:r>
      <w:r w:rsidR="00C0796B" w:rsidRPr="008123E8">
        <w:rPr>
          <w:rFonts w:ascii="Verdana" w:hAnsi="Verdana"/>
          <w:sz w:val="20"/>
          <w:szCs w:val="20"/>
        </w:rPr>
        <w:t xml:space="preserve"> </w:t>
      </w:r>
      <w:r w:rsidR="00C10A42" w:rsidRPr="0016044A">
        <w:rPr>
          <w:rFonts w:ascii="Verdana" w:hAnsi="Verdana"/>
          <w:sz w:val="20"/>
          <w:szCs w:val="20"/>
        </w:rPr>
        <w:t>pues no guarda</w:t>
      </w:r>
      <w:r>
        <w:rPr>
          <w:rFonts w:ascii="Verdana" w:hAnsi="Verdana"/>
          <w:sz w:val="20"/>
          <w:szCs w:val="20"/>
        </w:rPr>
        <w:t>n</w:t>
      </w:r>
      <w:r w:rsidR="00C10A42" w:rsidRPr="0016044A">
        <w:rPr>
          <w:rFonts w:ascii="Verdana" w:hAnsi="Verdana"/>
          <w:sz w:val="20"/>
          <w:szCs w:val="20"/>
        </w:rPr>
        <w:t xml:space="preserve"> relación co</w:t>
      </w:r>
      <w:r w:rsidR="00091F66" w:rsidRPr="0016044A">
        <w:rPr>
          <w:rFonts w:ascii="Verdana" w:hAnsi="Verdana"/>
          <w:sz w:val="20"/>
          <w:szCs w:val="20"/>
        </w:rPr>
        <w:t>n el objeto de la reparación ordenada, la cual consiste en que el Estado pagara a las víctimas los montos fijados en la Sentencia</w:t>
      </w:r>
      <w:r w:rsidR="008123E8" w:rsidRPr="0016044A">
        <w:rPr>
          <w:rFonts w:ascii="Verdana" w:hAnsi="Verdana"/>
          <w:b/>
          <w:sz w:val="16"/>
          <w:szCs w:val="16"/>
        </w:rPr>
        <w:t xml:space="preserve">. </w:t>
      </w:r>
    </w:p>
    <w:p w:rsidR="00C10A42" w:rsidRPr="00D35A24" w:rsidRDefault="008123E8" w:rsidP="00F10456">
      <w:pPr>
        <w:numPr>
          <w:ilvl w:val="0"/>
          <w:numId w:val="3"/>
        </w:numPr>
        <w:spacing w:before="120" w:after="120" w:line="240" w:lineRule="auto"/>
        <w:ind w:left="0" w:firstLine="0"/>
        <w:jc w:val="both"/>
        <w:rPr>
          <w:rFonts w:ascii="Verdana" w:hAnsi="Verdana"/>
          <w:b/>
          <w:sz w:val="20"/>
          <w:szCs w:val="20"/>
        </w:rPr>
      </w:pPr>
      <w:r w:rsidRPr="00F10456">
        <w:rPr>
          <w:rFonts w:ascii="Verdana" w:hAnsi="Verdana"/>
          <w:sz w:val="20"/>
          <w:szCs w:val="20"/>
        </w:rPr>
        <w:t xml:space="preserve">Asimismo, </w:t>
      </w:r>
      <w:r w:rsidR="00C0796B">
        <w:rPr>
          <w:rFonts w:ascii="Verdana" w:hAnsi="Verdana"/>
          <w:sz w:val="20"/>
          <w:szCs w:val="20"/>
        </w:rPr>
        <w:t>la víctima</w:t>
      </w:r>
      <w:r w:rsidRPr="00F10456">
        <w:rPr>
          <w:rFonts w:ascii="Verdana" w:hAnsi="Verdana"/>
          <w:sz w:val="20"/>
          <w:szCs w:val="20"/>
        </w:rPr>
        <w:t xml:space="preserve"> Danilo Furlan expresó que “[sus] hijos […] pudieron cobrar la sucesión de la madre[,] pero [que] no fue gratuita” porque tuvieron que “pagar […] cada uno por las costas del juicio”. Al respecto</w:t>
      </w:r>
      <w:r w:rsidR="00D63F05" w:rsidRPr="00F10456">
        <w:rPr>
          <w:rFonts w:ascii="Verdana" w:hAnsi="Verdana"/>
          <w:sz w:val="20"/>
          <w:szCs w:val="20"/>
        </w:rPr>
        <w:t>,</w:t>
      </w:r>
      <w:r w:rsidRPr="00F10456">
        <w:rPr>
          <w:rFonts w:ascii="Verdana" w:hAnsi="Verdana"/>
          <w:sz w:val="20"/>
          <w:szCs w:val="20"/>
        </w:rPr>
        <w:t xml:space="preserve"> el </w:t>
      </w:r>
      <w:r w:rsidRPr="00F10456">
        <w:rPr>
          <w:rFonts w:ascii="Verdana" w:hAnsi="Verdana"/>
          <w:i/>
          <w:sz w:val="20"/>
          <w:szCs w:val="20"/>
        </w:rPr>
        <w:t>Estado</w:t>
      </w:r>
      <w:r w:rsidRPr="00F10456">
        <w:rPr>
          <w:rFonts w:ascii="Verdana" w:hAnsi="Verdana"/>
          <w:sz w:val="20"/>
          <w:szCs w:val="20"/>
        </w:rPr>
        <w:t xml:space="preserve"> explicó </w:t>
      </w:r>
      <w:r w:rsidR="009B09E3" w:rsidRPr="00F10456">
        <w:rPr>
          <w:rFonts w:ascii="Verdana" w:hAnsi="Verdana"/>
          <w:sz w:val="20"/>
          <w:szCs w:val="20"/>
        </w:rPr>
        <w:t xml:space="preserve">que, </w:t>
      </w:r>
      <w:r w:rsidR="00091F66" w:rsidRPr="00F10456">
        <w:rPr>
          <w:rFonts w:ascii="Verdana" w:hAnsi="Verdana"/>
          <w:sz w:val="20"/>
          <w:szCs w:val="20"/>
        </w:rPr>
        <w:t>según su legislación</w:t>
      </w:r>
      <w:r w:rsidR="009B09E3" w:rsidRPr="00F10456">
        <w:rPr>
          <w:rFonts w:ascii="Verdana" w:hAnsi="Verdana"/>
          <w:sz w:val="20"/>
          <w:szCs w:val="20"/>
        </w:rPr>
        <w:t>,</w:t>
      </w:r>
      <w:r w:rsidR="00091F66" w:rsidRPr="00F10456">
        <w:rPr>
          <w:rFonts w:ascii="Verdana" w:hAnsi="Verdana"/>
          <w:sz w:val="20"/>
          <w:szCs w:val="20"/>
        </w:rPr>
        <w:t xml:space="preserve"> “todas las actuaciones judiciales están sujetas al pago de una tasa de justicia”</w:t>
      </w:r>
      <w:r w:rsidR="00A70710" w:rsidRPr="00F10456">
        <w:rPr>
          <w:rFonts w:ascii="Verdana" w:hAnsi="Verdana"/>
          <w:sz w:val="20"/>
          <w:szCs w:val="20"/>
        </w:rPr>
        <w:t>, y que “[e]n el caso de procesos sucesorios, se aplica una tasa reducida que se calcula sobre el valor de los bienes que se transmiten”</w:t>
      </w:r>
      <w:r w:rsidR="00F10456">
        <w:rPr>
          <w:rFonts w:ascii="Verdana" w:hAnsi="Verdana"/>
          <w:sz w:val="20"/>
          <w:szCs w:val="20"/>
        </w:rPr>
        <w:t>, la cual por ley es de un 1,5% del valor del bien transmitido</w:t>
      </w:r>
      <w:r w:rsidR="00091F66" w:rsidRPr="00F10456">
        <w:rPr>
          <w:rStyle w:val="Refdenotaalpie"/>
          <w:rFonts w:ascii="Verdana" w:hAnsi="Verdana"/>
          <w:sz w:val="20"/>
          <w:szCs w:val="20"/>
        </w:rPr>
        <w:footnoteReference w:id="39"/>
      </w:r>
      <w:r w:rsidR="00091F66" w:rsidRPr="00F10456">
        <w:rPr>
          <w:rFonts w:ascii="Verdana" w:hAnsi="Verdana"/>
          <w:sz w:val="20"/>
          <w:szCs w:val="20"/>
        </w:rPr>
        <w:t>.</w:t>
      </w:r>
      <w:r w:rsidR="00091F66" w:rsidRPr="00F10456">
        <w:rPr>
          <w:rFonts w:ascii="Verdana" w:hAnsi="Verdana"/>
          <w:b/>
          <w:sz w:val="16"/>
          <w:szCs w:val="16"/>
        </w:rPr>
        <w:t xml:space="preserve"> </w:t>
      </w:r>
      <w:r w:rsidR="00D63F05" w:rsidRPr="00F10456">
        <w:rPr>
          <w:rFonts w:ascii="Verdana" w:hAnsi="Verdana"/>
          <w:sz w:val="20"/>
          <w:szCs w:val="20"/>
        </w:rPr>
        <w:t xml:space="preserve">Agregó </w:t>
      </w:r>
      <w:r w:rsidR="00091F66" w:rsidRPr="00F10456">
        <w:rPr>
          <w:rFonts w:ascii="Verdana" w:hAnsi="Verdana"/>
          <w:sz w:val="20"/>
          <w:szCs w:val="20"/>
        </w:rPr>
        <w:t xml:space="preserve">que </w:t>
      </w:r>
      <w:r w:rsidR="00D63F05" w:rsidRPr="00F10456">
        <w:rPr>
          <w:rFonts w:ascii="Verdana" w:hAnsi="Verdana"/>
          <w:sz w:val="20"/>
          <w:szCs w:val="20"/>
        </w:rPr>
        <w:t>“el único bien transmitido fue la indemnización dispuesta por la Corte” y que “simplemente se tomó en cuenta su valor para determinar el monto de la tasa de justicia aplicable”, pero que “en modo alguno se afectó su integridad, ya que, […] el Estado abonó la totalidad de la indemnización y, sobre ese monto cada uno de los herederos de la señora Fernández recibió su parte correspondiente”</w:t>
      </w:r>
      <w:r w:rsidR="00091F66" w:rsidRPr="00F10456">
        <w:rPr>
          <w:rStyle w:val="Refdenotaalpie"/>
          <w:rFonts w:ascii="Verdana" w:hAnsi="Verdana"/>
          <w:sz w:val="20"/>
          <w:szCs w:val="20"/>
        </w:rPr>
        <w:footnoteReference w:id="40"/>
      </w:r>
      <w:r w:rsidR="00D63F05" w:rsidRPr="00F10456">
        <w:rPr>
          <w:rFonts w:ascii="Verdana" w:hAnsi="Verdana"/>
          <w:sz w:val="20"/>
          <w:szCs w:val="20"/>
        </w:rPr>
        <w:t xml:space="preserve">. </w:t>
      </w:r>
      <w:r w:rsidR="008E39BE" w:rsidRPr="00F10456">
        <w:rPr>
          <w:rFonts w:ascii="Verdana" w:hAnsi="Verdana"/>
          <w:sz w:val="20"/>
          <w:szCs w:val="20"/>
        </w:rPr>
        <w:t>Con respecto al referido reclamo de</w:t>
      </w:r>
      <w:r w:rsidR="00112E6D">
        <w:rPr>
          <w:rFonts w:ascii="Verdana" w:hAnsi="Verdana"/>
          <w:sz w:val="20"/>
          <w:szCs w:val="20"/>
        </w:rPr>
        <w:t xml:space="preserve"> </w:t>
      </w:r>
      <w:r w:rsidR="008E39BE" w:rsidRPr="00F10456">
        <w:rPr>
          <w:rFonts w:ascii="Verdana" w:hAnsi="Verdana"/>
          <w:sz w:val="20"/>
          <w:szCs w:val="20"/>
        </w:rPr>
        <w:t>l</w:t>
      </w:r>
      <w:r w:rsidR="00112E6D">
        <w:rPr>
          <w:rFonts w:ascii="Verdana" w:hAnsi="Verdana"/>
          <w:sz w:val="20"/>
          <w:szCs w:val="20"/>
        </w:rPr>
        <w:t>a</w:t>
      </w:r>
      <w:r w:rsidR="008E39BE" w:rsidRPr="00F10456">
        <w:rPr>
          <w:rFonts w:ascii="Verdana" w:hAnsi="Verdana"/>
          <w:sz w:val="20"/>
          <w:szCs w:val="20"/>
        </w:rPr>
        <w:t xml:space="preserve"> </w:t>
      </w:r>
      <w:r w:rsidR="00112E6D">
        <w:rPr>
          <w:rFonts w:ascii="Verdana" w:hAnsi="Verdana"/>
          <w:sz w:val="20"/>
          <w:szCs w:val="20"/>
        </w:rPr>
        <w:t xml:space="preserve">víctima </w:t>
      </w:r>
      <w:r w:rsidR="008E39BE" w:rsidRPr="00F10456">
        <w:rPr>
          <w:rFonts w:ascii="Verdana" w:hAnsi="Verdana"/>
          <w:sz w:val="20"/>
          <w:szCs w:val="20"/>
        </w:rPr>
        <w:t xml:space="preserve">Danilo Furlan, </w:t>
      </w:r>
      <w:r w:rsidR="00112E6D">
        <w:rPr>
          <w:rFonts w:ascii="Verdana" w:hAnsi="Verdana"/>
          <w:sz w:val="20"/>
          <w:szCs w:val="20"/>
        </w:rPr>
        <w:t>su</w:t>
      </w:r>
      <w:r w:rsidR="00112E6D" w:rsidRPr="00F10456">
        <w:rPr>
          <w:rFonts w:ascii="Verdana" w:hAnsi="Verdana"/>
          <w:sz w:val="20"/>
          <w:szCs w:val="20"/>
        </w:rPr>
        <w:t xml:space="preserve"> </w:t>
      </w:r>
      <w:r w:rsidR="008E39BE" w:rsidRPr="00F10456">
        <w:rPr>
          <w:rFonts w:ascii="Verdana" w:hAnsi="Verdana"/>
          <w:sz w:val="20"/>
          <w:szCs w:val="20"/>
        </w:rPr>
        <w:t xml:space="preserve">representante </w:t>
      </w:r>
      <w:r w:rsidR="00091F66" w:rsidRPr="00F10456">
        <w:rPr>
          <w:rFonts w:ascii="Verdana" w:hAnsi="Verdana"/>
          <w:sz w:val="20"/>
          <w:szCs w:val="20"/>
        </w:rPr>
        <w:t xml:space="preserve">confirmó </w:t>
      </w:r>
      <w:r w:rsidR="00F25A8A" w:rsidRPr="00F10456">
        <w:rPr>
          <w:rFonts w:ascii="Verdana" w:hAnsi="Verdana"/>
          <w:sz w:val="20"/>
          <w:szCs w:val="20"/>
        </w:rPr>
        <w:t>q</w:t>
      </w:r>
      <w:r w:rsidR="00091F66" w:rsidRPr="00F10456">
        <w:rPr>
          <w:rFonts w:ascii="Verdana" w:hAnsi="Verdana"/>
          <w:sz w:val="20"/>
          <w:szCs w:val="20"/>
        </w:rPr>
        <w:t>ue</w:t>
      </w:r>
      <w:r w:rsidR="008E39BE" w:rsidRPr="00F10456">
        <w:rPr>
          <w:rFonts w:ascii="Verdana" w:hAnsi="Verdana"/>
          <w:sz w:val="20"/>
          <w:szCs w:val="20"/>
        </w:rPr>
        <w:t xml:space="preserve"> </w:t>
      </w:r>
      <w:r w:rsidR="00FA5128" w:rsidRPr="00F10456">
        <w:rPr>
          <w:rFonts w:ascii="Verdana" w:hAnsi="Verdana"/>
          <w:sz w:val="20"/>
          <w:szCs w:val="20"/>
        </w:rPr>
        <w:t>los herederos en el proceso sucesorio de la señora Fernández</w:t>
      </w:r>
      <w:r w:rsidR="008E39BE" w:rsidRPr="00F10456">
        <w:rPr>
          <w:rFonts w:ascii="Verdana" w:hAnsi="Verdana"/>
          <w:sz w:val="20"/>
          <w:szCs w:val="20"/>
        </w:rPr>
        <w:t xml:space="preserve"> </w:t>
      </w:r>
      <w:r w:rsidR="00FA5128" w:rsidRPr="00F10456">
        <w:rPr>
          <w:rFonts w:ascii="Verdana" w:hAnsi="Verdana"/>
          <w:sz w:val="20"/>
          <w:szCs w:val="20"/>
        </w:rPr>
        <w:t>“</w:t>
      </w:r>
      <w:r w:rsidR="008E39BE" w:rsidRPr="00F10456">
        <w:rPr>
          <w:rFonts w:ascii="Verdana" w:hAnsi="Verdana"/>
          <w:sz w:val="20"/>
          <w:szCs w:val="20"/>
        </w:rPr>
        <w:t>ha</w:t>
      </w:r>
      <w:r w:rsidR="00112E6D">
        <w:rPr>
          <w:rFonts w:ascii="Verdana" w:hAnsi="Verdana"/>
          <w:sz w:val="20"/>
          <w:szCs w:val="20"/>
        </w:rPr>
        <w:t>[</w:t>
      </w:r>
      <w:proofErr w:type="spellStart"/>
      <w:r w:rsidR="00112E6D">
        <w:rPr>
          <w:rFonts w:ascii="Verdana" w:hAnsi="Verdana"/>
          <w:sz w:val="20"/>
          <w:szCs w:val="20"/>
        </w:rPr>
        <w:t>bían</w:t>
      </w:r>
      <w:proofErr w:type="spellEnd"/>
      <w:r w:rsidR="00112E6D">
        <w:rPr>
          <w:rFonts w:ascii="Verdana" w:hAnsi="Verdana"/>
          <w:sz w:val="20"/>
          <w:szCs w:val="20"/>
        </w:rPr>
        <w:t>]</w:t>
      </w:r>
      <w:r w:rsidR="008E39BE" w:rsidRPr="00F10456">
        <w:rPr>
          <w:rFonts w:ascii="Verdana" w:hAnsi="Verdana"/>
          <w:sz w:val="20"/>
          <w:szCs w:val="20"/>
        </w:rPr>
        <w:t xml:space="preserve"> recibido los montos depositados por el Estado en concepto de capital e intereses”</w:t>
      </w:r>
      <w:r w:rsidR="00112E6D">
        <w:rPr>
          <w:rFonts w:ascii="Verdana" w:hAnsi="Verdana"/>
          <w:sz w:val="20"/>
          <w:szCs w:val="20"/>
        </w:rPr>
        <w:t xml:space="preserve"> (supra Considerando 20)</w:t>
      </w:r>
      <w:r w:rsidR="008E39BE" w:rsidRPr="00F10456">
        <w:rPr>
          <w:rFonts w:ascii="Verdana" w:hAnsi="Verdana"/>
          <w:sz w:val="20"/>
          <w:szCs w:val="20"/>
        </w:rPr>
        <w:t>.</w:t>
      </w:r>
      <w:r w:rsidR="00D051F0" w:rsidRPr="00D051F0">
        <w:rPr>
          <w:rFonts w:ascii="Verdana" w:hAnsi="Verdana"/>
          <w:b/>
          <w:sz w:val="16"/>
          <w:szCs w:val="16"/>
        </w:rPr>
        <w:t xml:space="preserve"> </w:t>
      </w:r>
      <w:r w:rsidR="00112E6D">
        <w:rPr>
          <w:rFonts w:ascii="Verdana" w:hAnsi="Verdana"/>
          <w:sz w:val="20"/>
          <w:szCs w:val="20"/>
        </w:rPr>
        <w:t>Teniendo en cuenta</w:t>
      </w:r>
      <w:r w:rsidR="00112E6D" w:rsidRPr="00D051F0">
        <w:rPr>
          <w:rFonts w:ascii="Verdana" w:hAnsi="Verdana"/>
          <w:sz w:val="20"/>
          <w:szCs w:val="20"/>
        </w:rPr>
        <w:t xml:space="preserve"> </w:t>
      </w:r>
      <w:r w:rsidR="00D051F0" w:rsidRPr="00D051F0">
        <w:rPr>
          <w:rFonts w:ascii="Verdana" w:hAnsi="Verdana"/>
          <w:sz w:val="20"/>
          <w:szCs w:val="20"/>
        </w:rPr>
        <w:t>lo indicado p</w:t>
      </w:r>
      <w:r w:rsidR="00F10456">
        <w:rPr>
          <w:rFonts w:ascii="Verdana" w:hAnsi="Verdana"/>
          <w:sz w:val="20"/>
          <w:szCs w:val="20"/>
        </w:rPr>
        <w:t xml:space="preserve">or el Estado y la representante, así como que la tasa de justicia aplicada al proceso sucesorio para el pago de la referida indemnización no fue </w:t>
      </w:r>
      <w:r w:rsidR="00112E6D">
        <w:rPr>
          <w:rFonts w:ascii="Verdana" w:hAnsi="Verdana"/>
          <w:sz w:val="20"/>
          <w:szCs w:val="20"/>
        </w:rPr>
        <w:t xml:space="preserve">desproporcionada </w:t>
      </w:r>
      <w:r w:rsidR="00F10456">
        <w:rPr>
          <w:rFonts w:ascii="Verdana" w:hAnsi="Verdana"/>
          <w:sz w:val="20"/>
          <w:szCs w:val="20"/>
        </w:rPr>
        <w:t xml:space="preserve">ni </w:t>
      </w:r>
      <w:r w:rsidR="00112E6D">
        <w:rPr>
          <w:rFonts w:ascii="Verdana" w:hAnsi="Verdana"/>
          <w:sz w:val="20"/>
          <w:szCs w:val="20"/>
        </w:rPr>
        <w:t>excesiva</w:t>
      </w:r>
      <w:r w:rsidR="00F10456">
        <w:rPr>
          <w:rFonts w:ascii="Verdana" w:hAnsi="Verdana"/>
          <w:sz w:val="20"/>
          <w:szCs w:val="20"/>
        </w:rPr>
        <w:t>,</w:t>
      </w:r>
      <w:r w:rsidR="00F10456" w:rsidRPr="00D35A24">
        <w:rPr>
          <w:rFonts w:ascii="Verdana" w:hAnsi="Verdana"/>
          <w:sz w:val="20"/>
          <w:szCs w:val="20"/>
        </w:rPr>
        <w:t xml:space="preserve"> </w:t>
      </w:r>
      <w:r w:rsidR="00116AED">
        <w:rPr>
          <w:rFonts w:ascii="Verdana" w:hAnsi="Verdana"/>
          <w:sz w:val="20"/>
          <w:szCs w:val="20"/>
        </w:rPr>
        <w:t>la Corte no considera procedente</w:t>
      </w:r>
      <w:r w:rsidR="00D051F0" w:rsidRPr="00F10456">
        <w:rPr>
          <w:rFonts w:ascii="Verdana" w:hAnsi="Verdana"/>
          <w:sz w:val="20"/>
          <w:szCs w:val="20"/>
        </w:rPr>
        <w:t xml:space="preserve"> </w:t>
      </w:r>
      <w:r w:rsidR="00FA5128" w:rsidRPr="00F10456">
        <w:rPr>
          <w:rFonts w:ascii="Verdana" w:hAnsi="Verdana"/>
          <w:sz w:val="20"/>
          <w:szCs w:val="20"/>
        </w:rPr>
        <w:t>pronunciarse sobre lo planteado por el</w:t>
      </w:r>
      <w:r w:rsidR="00D051F0" w:rsidRPr="00F10456">
        <w:rPr>
          <w:rFonts w:ascii="Verdana" w:hAnsi="Verdana"/>
          <w:sz w:val="20"/>
          <w:szCs w:val="20"/>
        </w:rPr>
        <w:t xml:space="preserve"> señor Danilo Furlan. </w:t>
      </w:r>
    </w:p>
    <w:p w:rsidR="008E39BE" w:rsidRPr="004F7782" w:rsidRDefault="00B339F7" w:rsidP="005D4692">
      <w:pPr>
        <w:numPr>
          <w:ilvl w:val="0"/>
          <w:numId w:val="3"/>
        </w:numPr>
        <w:spacing w:before="120" w:after="120" w:line="240" w:lineRule="auto"/>
        <w:ind w:left="0" w:firstLine="0"/>
        <w:jc w:val="both"/>
        <w:rPr>
          <w:rFonts w:ascii="Verdana" w:hAnsi="Verdana"/>
          <w:sz w:val="20"/>
          <w:szCs w:val="20"/>
        </w:rPr>
      </w:pPr>
      <w:r w:rsidRPr="004F7782">
        <w:rPr>
          <w:rFonts w:ascii="Verdana" w:hAnsi="Verdana"/>
          <w:sz w:val="20"/>
          <w:szCs w:val="20"/>
        </w:rPr>
        <w:t>Con base en todas las anteriores consideraciones, este Tribunal con</w:t>
      </w:r>
      <w:r w:rsidR="009B0847">
        <w:rPr>
          <w:rFonts w:ascii="Verdana" w:hAnsi="Verdana"/>
          <w:sz w:val="20"/>
          <w:szCs w:val="20"/>
        </w:rPr>
        <w:t>cluye</w:t>
      </w:r>
      <w:r w:rsidRPr="004F7782">
        <w:rPr>
          <w:rFonts w:ascii="Verdana" w:hAnsi="Verdana"/>
          <w:sz w:val="20"/>
          <w:szCs w:val="20"/>
        </w:rPr>
        <w:t xml:space="preserve"> que </w:t>
      </w:r>
      <w:r w:rsidR="008E39BE" w:rsidRPr="004F7782">
        <w:rPr>
          <w:rFonts w:ascii="Verdana" w:hAnsi="Verdana"/>
          <w:sz w:val="20"/>
          <w:szCs w:val="20"/>
        </w:rPr>
        <w:t xml:space="preserve">el Estado ha dado cumplimiento </w:t>
      </w:r>
      <w:r w:rsidR="00806FA0">
        <w:rPr>
          <w:rFonts w:ascii="Verdana" w:hAnsi="Verdana"/>
          <w:sz w:val="20"/>
          <w:szCs w:val="20"/>
        </w:rPr>
        <w:t>total</w:t>
      </w:r>
      <w:r w:rsidR="008E39BE" w:rsidRPr="004F7782">
        <w:rPr>
          <w:rFonts w:ascii="Verdana" w:hAnsi="Verdana"/>
          <w:sz w:val="20"/>
          <w:szCs w:val="20"/>
        </w:rPr>
        <w:t xml:space="preserve"> a la medida de reparación ordenada en el punto dispositivo </w:t>
      </w:r>
      <w:r w:rsidRPr="004F7782">
        <w:rPr>
          <w:rFonts w:ascii="Verdana" w:hAnsi="Verdana"/>
          <w:sz w:val="20"/>
          <w:szCs w:val="20"/>
        </w:rPr>
        <w:t>sexto</w:t>
      </w:r>
      <w:r w:rsidR="008E39BE" w:rsidRPr="004F7782">
        <w:rPr>
          <w:rFonts w:ascii="Verdana" w:hAnsi="Verdana"/>
          <w:sz w:val="20"/>
          <w:szCs w:val="20"/>
        </w:rPr>
        <w:t xml:space="preserve"> </w:t>
      </w:r>
      <w:r w:rsidR="008E39BE" w:rsidRPr="004F7782">
        <w:rPr>
          <w:rFonts w:ascii="Verdana" w:hAnsi="Verdana"/>
          <w:sz w:val="20"/>
          <w:szCs w:val="20"/>
        </w:rPr>
        <w:lastRenderedPageBreak/>
        <w:t>de la Sentencia</w:t>
      </w:r>
      <w:r w:rsidR="00806FA0">
        <w:rPr>
          <w:rFonts w:ascii="Verdana" w:hAnsi="Verdana"/>
          <w:sz w:val="20"/>
          <w:szCs w:val="20"/>
        </w:rPr>
        <w:t>, relativa al pago de las indemnizaciones por concepto de daño material e inmaterial y por reintegro de costas y gastos.</w:t>
      </w:r>
    </w:p>
    <w:p w:rsidR="00806FA0" w:rsidRPr="00AD601F" w:rsidRDefault="00806FA0" w:rsidP="005D4692">
      <w:pPr>
        <w:spacing w:before="120" w:after="120" w:line="240" w:lineRule="auto"/>
        <w:jc w:val="both"/>
        <w:rPr>
          <w:rFonts w:ascii="Verdana" w:hAnsi="Verdana"/>
          <w:sz w:val="10"/>
          <w:szCs w:val="10"/>
        </w:rPr>
      </w:pPr>
    </w:p>
    <w:p w:rsidR="009D7C0D" w:rsidRPr="00AC554B" w:rsidRDefault="009D7C0D" w:rsidP="00806FA0">
      <w:pPr>
        <w:pStyle w:val="Default"/>
        <w:numPr>
          <w:ilvl w:val="0"/>
          <w:numId w:val="1"/>
        </w:numPr>
        <w:spacing w:before="120" w:after="120"/>
        <w:jc w:val="both"/>
        <w:outlineLvl w:val="0"/>
        <w:rPr>
          <w:b/>
          <w:i/>
          <w:sz w:val="20"/>
          <w:szCs w:val="20"/>
          <w:lang w:val="es-CR"/>
        </w:rPr>
      </w:pPr>
      <w:bookmarkStart w:id="8" w:name="_Toc522611765"/>
      <w:bookmarkStart w:id="9" w:name="_Toc522613426"/>
      <w:r w:rsidRPr="00AC554B">
        <w:rPr>
          <w:b/>
          <w:i/>
          <w:sz w:val="20"/>
          <w:szCs w:val="20"/>
          <w:lang w:val="es-CR"/>
        </w:rPr>
        <w:t xml:space="preserve">Solicitud de información sobre </w:t>
      </w:r>
      <w:r w:rsidR="009F75B9">
        <w:rPr>
          <w:b/>
          <w:i/>
          <w:sz w:val="20"/>
          <w:szCs w:val="20"/>
          <w:lang w:val="es-CR"/>
        </w:rPr>
        <w:t xml:space="preserve">las </w:t>
      </w:r>
      <w:r w:rsidRPr="00AC554B">
        <w:rPr>
          <w:b/>
          <w:i/>
          <w:sz w:val="20"/>
          <w:szCs w:val="20"/>
          <w:lang w:val="es-CR"/>
        </w:rPr>
        <w:t>reparaciones relativas a tratamiento médico y psicológico o psiquiátrico</w:t>
      </w:r>
      <w:r w:rsidR="00AC554B">
        <w:rPr>
          <w:b/>
          <w:i/>
          <w:sz w:val="20"/>
          <w:szCs w:val="20"/>
          <w:lang w:val="es-CR"/>
        </w:rPr>
        <w:t xml:space="preserve"> </w:t>
      </w:r>
      <w:r w:rsidRPr="00AC554B">
        <w:rPr>
          <w:b/>
          <w:i/>
          <w:sz w:val="20"/>
          <w:szCs w:val="20"/>
          <w:lang w:val="es-CR"/>
        </w:rPr>
        <w:t xml:space="preserve">y </w:t>
      </w:r>
      <w:r w:rsidR="00CB4383">
        <w:rPr>
          <w:b/>
          <w:i/>
          <w:sz w:val="20"/>
          <w:szCs w:val="20"/>
          <w:lang w:val="es-CR"/>
        </w:rPr>
        <w:t xml:space="preserve">brindar a Sebastián Furlan acceso a servicios de asistencia y programas de rehabilitación apropiados </w:t>
      </w:r>
      <w:bookmarkEnd w:id="8"/>
      <w:bookmarkEnd w:id="9"/>
    </w:p>
    <w:p w:rsidR="005029C8" w:rsidRDefault="00744550" w:rsidP="007166C7">
      <w:pPr>
        <w:pStyle w:val="Default"/>
        <w:numPr>
          <w:ilvl w:val="0"/>
          <w:numId w:val="3"/>
        </w:numPr>
        <w:spacing w:before="120" w:after="120"/>
        <w:ind w:left="0" w:firstLine="0"/>
        <w:jc w:val="both"/>
        <w:outlineLvl w:val="0"/>
        <w:rPr>
          <w:rFonts w:cs="Times New Roman"/>
          <w:color w:val="auto"/>
          <w:sz w:val="20"/>
          <w:szCs w:val="20"/>
          <w:lang w:val="es-CR"/>
        </w:rPr>
      </w:pPr>
      <w:r>
        <w:rPr>
          <w:rFonts w:cs="Times New Roman"/>
          <w:color w:val="auto"/>
          <w:sz w:val="20"/>
          <w:szCs w:val="20"/>
          <w:lang w:val="es-CR"/>
        </w:rPr>
        <w:t xml:space="preserve">En </w:t>
      </w:r>
      <w:r w:rsidR="005029C8">
        <w:rPr>
          <w:rFonts w:cs="Times New Roman"/>
          <w:color w:val="auto"/>
          <w:sz w:val="20"/>
          <w:szCs w:val="20"/>
          <w:lang w:val="es-CR"/>
        </w:rPr>
        <w:t>los</w:t>
      </w:r>
      <w:r>
        <w:rPr>
          <w:rFonts w:cs="Times New Roman"/>
          <w:color w:val="auto"/>
          <w:sz w:val="20"/>
          <w:szCs w:val="20"/>
          <w:lang w:val="es-CR"/>
        </w:rPr>
        <w:t xml:space="preserve"> punto</w:t>
      </w:r>
      <w:r w:rsidR="005029C8">
        <w:rPr>
          <w:rFonts w:cs="Times New Roman"/>
          <w:color w:val="auto"/>
          <w:sz w:val="20"/>
          <w:szCs w:val="20"/>
          <w:lang w:val="es-CR"/>
        </w:rPr>
        <w:t>s</w:t>
      </w:r>
      <w:r>
        <w:rPr>
          <w:rFonts w:cs="Times New Roman"/>
          <w:color w:val="auto"/>
          <w:sz w:val="20"/>
          <w:szCs w:val="20"/>
          <w:lang w:val="es-CR"/>
        </w:rPr>
        <w:t xml:space="preserve"> dispositivo</w:t>
      </w:r>
      <w:r w:rsidR="005029C8">
        <w:rPr>
          <w:rFonts w:cs="Times New Roman"/>
          <w:color w:val="auto"/>
          <w:sz w:val="20"/>
          <w:szCs w:val="20"/>
          <w:lang w:val="es-CR"/>
        </w:rPr>
        <w:t>s</w:t>
      </w:r>
      <w:r>
        <w:rPr>
          <w:rFonts w:cs="Times New Roman"/>
          <w:color w:val="auto"/>
          <w:sz w:val="20"/>
          <w:szCs w:val="20"/>
          <w:lang w:val="es-CR"/>
        </w:rPr>
        <w:t xml:space="preserve"> segundo </w:t>
      </w:r>
      <w:r w:rsidR="005029C8">
        <w:rPr>
          <w:rFonts w:cs="Times New Roman"/>
          <w:color w:val="auto"/>
          <w:sz w:val="20"/>
          <w:szCs w:val="20"/>
          <w:lang w:val="es-CR"/>
        </w:rPr>
        <w:t>y tercero de la Sentencia, la Corte ordenó</w:t>
      </w:r>
      <w:r w:rsidR="00BD699F">
        <w:rPr>
          <w:rFonts w:cs="Times New Roman"/>
          <w:color w:val="auto"/>
          <w:sz w:val="20"/>
          <w:szCs w:val="20"/>
          <w:lang w:val="es-CR"/>
        </w:rPr>
        <w:t xml:space="preserve"> al Estado</w:t>
      </w:r>
      <w:r w:rsidR="005029C8">
        <w:rPr>
          <w:rFonts w:cs="Times New Roman"/>
          <w:color w:val="auto"/>
          <w:sz w:val="20"/>
          <w:szCs w:val="20"/>
          <w:lang w:val="es-CR"/>
        </w:rPr>
        <w:t xml:space="preserve">, respectivamente, </w:t>
      </w:r>
      <w:r w:rsidR="00BD699F">
        <w:rPr>
          <w:rFonts w:cs="Times New Roman"/>
          <w:color w:val="auto"/>
          <w:sz w:val="20"/>
          <w:szCs w:val="20"/>
          <w:lang w:val="es-CR"/>
        </w:rPr>
        <w:t>las siguientes medidas de reparación</w:t>
      </w:r>
      <w:r w:rsidR="005029C8">
        <w:rPr>
          <w:rFonts w:cs="Times New Roman"/>
          <w:color w:val="auto"/>
          <w:sz w:val="20"/>
          <w:szCs w:val="20"/>
          <w:lang w:val="es-CR"/>
        </w:rPr>
        <w:t xml:space="preserve">: </w:t>
      </w:r>
    </w:p>
    <w:p w:rsidR="00AC554B" w:rsidRDefault="005029C8" w:rsidP="005029C8">
      <w:pPr>
        <w:pStyle w:val="Default"/>
        <w:numPr>
          <w:ilvl w:val="0"/>
          <w:numId w:val="12"/>
        </w:numPr>
        <w:spacing w:before="120" w:after="120"/>
        <w:jc w:val="both"/>
        <w:outlineLvl w:val="0"/>
        <w:rPr>
          <w:rFonts w:cs="Times New Roman"/>
          <w:color w:val="auto"/>
          <w:sz w:val="20"/>
          <w:szCs w:val="20"/>
          <w:lang w:val="es-CR"/>
        </w:rPr>
      </w:pPr>
      <w:r>
        <w:rPr>
          <w:rFonts w:cs="Times New Roman"/>
          <w:color w:val="auto"/>
          <w:sz w:val="20"/>
          <w:szCs w:val="20"/>
          <w:lang w:val="es-CR"/>
        </w:rPr>
        <w:t>“</w:t>
      </w:r>
      <w:r w:rsidR="00744550">
        <w:rPr>
          <w:rFonts w:cs="Times New Roman"/>
          <w:color w:val="auto"/>
          <w:sz w:val="20"/>
          <w:szCs w:val="20"/>
          <w:lang w:val="es-CR"/>
        </w:rPr>
        <w:t xml:space="preserve">brindar a las víctimas la atención médica, psicológica </w:t>
      </w:r>
      <w:r w:rsidR="00A464F3">
        <w:rPr>
          <w:rFonts w:cs="Times New Roman"/>
          <w:color w:val="auto"/>
          <w:sz w:val="20"/>
          <w:szCs w:val="20"/>
          <w:lang w:val="es-CR"/>
        </w:rPr>
        <w:t xml:space="preserve">o psiquiátrica </w:t>
      </w:r>
      <w:r w:rsidR="00744550">
        <w:rPr>
          <w:rFonts w:cs="Times New Roman"/>
          <w:color w:val="auto"/>
          <w:sz w:val="20"/>
          <w:szCs w:val="20"/>
          <w:lang w:val="es-CR"/>
        </w:rPr>
        <w:t>gratuita y de forma inmediata, adecuada y efectiva, a través de sus instituciones públicas de salud especializadas a las víctimas que así lo soliciten</w:t>
      </w:r>
      <w:r>
        <w:rPr>
          <w:rFonts w:cs="Times New Roman"/>
          <w:color w:val="auto"/>
          <w:sz w:val="20"/>
          <w:szCs w:val="20"/>
          <w:lang w:val="es-CR"/>
        </w:rPr>
        <w:t>, de conformidad con lo establecido en los párrafos 282 y 284 de la Sentencia</w:t>
      </w:r>
      <w:r w:rsidR="00744550">
        <w:rPr>
          <w:rFonts w:cs="Times New Roman"/>
          <w:color w:val="auto"/>
          <w:sz w:val="20"/>
          <w:szCs w:val="20"/>
          <w:lang w:val="es-CR"/>
        </w:rPr>
        <w:t>”</w:t>
      </w:r>
      <w:r w:rsidR="00744550">
        <w:rPr>
          <w:rStyle w:val="Refdenotaalpie"/>
          <w:rFonts w:cs="Times New Roman"/>
          <w:color w:val="auto"/>
          <w:sz w:val="20"/>
          <w:szCs w:val="20"/>
          <w:lang w:val="es-CR"/>
        </w:rPr>
        <w:footnoteReference w:id="41"/>
      </w:r>
      <w:r>
        <w:rPr>
          <w:rFonts w:cs="Times New Roman"/>
          <w:color w:val="auto"/>
          <w:sz w:val="20"/>
          <w:szCs w:val="20"/>
          <w:lang w:val="es-CR"/>
        </w:rPr>
        <w:t>, y</w:t>
      </w:r>
    </w:p>
    <w:p w:rsidR="00744550" w:rsidRDefault="00744550" w:rsidP="005029C8">
      <w:pPr>
        <w:pStyle w:val="Default"/>
        <w:numPr>
          <w:ilvl w:val="0"/>
          <w:numId w:val="12"/>
        </w:numPr>
        <w:spacing w:before="120" w:after="120"/>
        <w:jc w:val="both"/>
        <w:outlineLvl w:val="0"/>
        <w:rPr>
          <w:rFonts w:cs="Times New Roman"/>
          <w:color w:val="auto"/>
          <w:sz w:val="20"/>
          <w:szCs w:val="20"/>
          <w:lang w:val="es-CR"/>
        </w:rPr>
      </w:pPr>
      <w:r w:rsidRPr="005029C8">
        <w:rPr>
          <w:rFonts w:cs="Times New Roman"/>
          <w:color w:val="auto"/>
          <w:sz w:val="20"/>
          <w:szCs w:val="20"/>
          <w:lang w:val="es-CR"/>
        </w:rPr>
        <w:t>conformar un grupo interdisciplinario, el cual, teniendo en cuenta la opinión de Sebastián Furlan, determinará las medidas de protección y asistencia que sean más apropiadas para su inclusión social, educativa, vocacional y laboral</w:t>
      </w:r>
      <w:r w:rsidR="005029C8">
        <w:rPr>
          <w:rFonts w:cs="Times New Roman"/>
          <w:color w:val="auto"/>
          <w:sz w:val="20"/>
          <w:szCs w:val="20"/>
          <w:lang w:val="es-CR"/>
        </w:rPr>
        <w:t xml:space="preserve">, de conformidad </w:t>
      </w:r>
      <w:r w:rsidR="005029C8" w:rsidRPr="002C62B2">
        <w:rPr>
          <w:rFonts w:cs="Times New Roman"/>
          <w:color w:val="auto"/>
          <w:sz w:val="20"/>
          <w:szCs w:val="20"/>
          <w:lang w:val="es-CR"/>
        </w:rPr>
        <w:t>con lo establecido en los párrafos 285 y 288 de la Sentencia</w:t>
      </w:r>
      <w:r w:rsidRPr="002C62B2">
        <w:rPr>
          <w:rFonts w:cs="Times New Roman"/>
          <w:color w:val="auto"/>
          <w:sz w:val="20"/>
          <w:szCs w:val="20"/>
          <w:lang w:val="es-CR"/>
        </w:rPr>
        <w:t>”</w:t>
      </w:r>
      <w:r w:rsidRPr="002C62B2">
        <w:rPr>
          <w:rStyle w:val="Refdenotaalpie"/>
          <w:rFonts w:cs="Times New Roman"/>
          <w:color w:val="auto"/>
          <w:sz w:val="20"/>
          <w:szCs w:val="20"/>
          <w:lang w:val="es-CR"/>
        </w:rPr>
        <w:footnoteReference w:id="42"/>
      </w:r>
      <w:r w:rsidRPr="002C62B2">
        <w:rPr>
          <w:rFonts w:cs="Times New Roman"/>
          <w:color w:val="auto"/>
          <w:sz w:val="20"/>
          <w:szCs w:val="20"/>
          <w:lang w:val="es-CR"/>
        </w:rPr>
        <w:t>.</w:t>
      </w:r>
    </w:p>
    <w:p w:rsidR="0058346B" w:rsidRPr="002C62B2" w:rsidRDefault="006126DF" w:rsidP="007166C7">
      <w:pPr>
        <w:pStyle w:val="Default"/>
        <w:numPr>
          <w:ilvl w:val="0"/>
          <w:numId w:val="3"/>
        </w:numPr>
        <w:spacing w:before="120" w:after="120"/>
        <w:ind w:left="0" w:firstLine="0"/>
        <w:jc w:val="both"/>
        <w:outlineLvl w:val="0"/>
        <w:rPr>
          <w:rFonts w:cs="Times New Roman"/>
          <w:color w:val="auto"/>
          <w:sz w:val="20"/>
          <w:szCs w:val="20"/>
          <w:lang w:val="es-CR"/>
        </w:rPr>
      </w:pPr>
      <w:r w:rsidRPr="002C62B2">
        <w:rPr>
          <w:rFonts w:cs="Times New Roman"/>
          <w:i/>
          <w:color w:val="auto"/>
          <w:sz w:val="20"/>
          <w:szCs w:val="20"/>
          <w:lang w:val="es-CR"/>
        </w:rPr>
        <w:t>Argentina</w:t>
      </w:r>
      <w:r w:rsidR="00744550" w:rsidRPr="002C62B2">
        <w:rPr>
          <w:rFonts w:cs="Times New Roman"/>
          <w:color w:val="auto"/>
          <w:sz w:val="20"/>
          <w:szCs w:val="20"/>
          <w:lang w:val="es-CR"/>
        </w:rPr>
        <w:t xml:space="preserve"> ha presentado</w:t>
      </w:r>
      <w:r w:rsidR="00594191" w:rsidRPr="002C62B2">
        <w:rPr>
          <w:rFonts w:cs="Times New Roman"/>
          <w:color w:val="auto"/>
          <w:sz w:val="20"/>
          <w:szCs w:val="20"/>
          <w:lang w:val="es-CR"/>
        </w:rPr>
        <w:t xml:space="preserve"> diversa</w:t>
      </w:r>
      <w:r w:rsidR="00744550" w:rsidRPr="002C62B2">
        <w:rPr>
          <w:rFonts w:cs="Times New Roman"/>
          <w:color w:val="auto"/>
          <w:sz w:val="20"/>
          <w:szCs w:val="20"/>
          <w:lang w:val="es-CR"/>
        </w:rPr>
        <w:t xml:space="preserve"> información sobre</w:t>
      </w:r>
      <w:r w:rsidR="00594191" w:rsidRPr="002C62B2">
        <w:rPr>
          <w:rFonts w:cs="Times New Roman"/>
          <w:color w:val="auto"/>
          <w:sz w:val="20"/>
          <w:szCs w:val="20"/>
          <w:lang w:val="es-CR"/>
        </w:rPr>
        <w:t xml:space="preserve"> la implementación de</w:t>
      </w:r>
      <w:r w:rsidR="00CE50A3" w:rsidRPr="002C62B2">
        <w:rPr>
          <w:rFonts w:cs="Times New Roman"/>
          <w:color w:val="auto"/>
          <w:sz w:val="20"/>
          <w:szCs w:val="20"/>
          <w:lang w:val="es-CR"/>
        </w:rPr>
        <w:t xml:space="preserve"> ambas medidas de reparación</w:t>
      </w:r>
      <w:r w:rsidR="008F1423">
        <w:rPr>
          <w:rFonts w:cs="Times New Roman"/>
          <w:color w:val="auto"/>
          <w:sz w:val="20"/>
          <w:szCs w:val="20"/>
          <w:lang w:val="es-CR"/>
        </w:rPr>
        <w:t>.</w:t>
      </w:r>
      <w:r w:rsidR="00744550" w:rsidRPr="002C62B2">
        <w:rPr>
          <w:rFonts w:cs="Times New Roman"/>
          <w:color w:val="auto"/>
          <w:sz w:val="20"/>
          <w:szCs w:val="20"/>
          <w:lang w:val="es-CR"/>
        </w:rPr>
        <w:t xml:space="preserve"> </w:t>
      </w:r>
      <w:r w:rsidR="008F1423">
        <w:rPr>
          <w:rFonts w:cs="Times New Roman"/>
          <w:color w:val="auto"/>
          <w:sz w:val="20"/>
          <w:szCs w:val="20"/>
          <w:lang w:val="es-CR"/>
        </w:rPr>
        <w:t>E</w:t>
      </w:r>
      <w:r w:rsidR="00744550" w:rsidRPr="002C62B2">
        <w:rPr>
          <w:rFonts w:cs="Times New Roman"/>
          <w:color w:val="auto"/>
          <w:sz w:val="20"/>
          <w:szCs w:val="20"/>
          <w:lang w:val="es-CR"/>
        </w:rPr>
        <w:t xml:space="preserve">n su informe de </w:t>
      </w:r>
      <w:r w:rsidRPr="002C62B2">
        <w:rPr>
          <w:rFonts w:cs="Times New Roman"/>
          <w:color w:val="auto"/>
          <w:sz w:val="20"/>
          <w:szCs w:val="20"/>
          <w:lang w:val="es-CR"/>
        </w:rPr>
        <w:t>febrero de 2017</w:t>
      </w:r>
      <w:r w:rsidR="00812866" w:rsidRPr="002C62B2">
        <w:rPr>
          <w:rFonts w:cs="Times New Roman"/>
          <w:color w:val="auto"/>
          <w:sz w:val="20"/>
          <w:szCs w:val="20"/>
          <w:lang w:val="es-CR"/>
        </w:rPr>
        <w:t xml:space="preserve"> sostuvo que “</w:t>
      </w:r>
      <w:proofErr w:type="spellStart"/>
      <w:r w:rsidR="00812866" w:rsidRPr="002C62B2">
        <w:rPr>
          <w:rFonts w:cs="Times New Roman"/>
          <w:color w:val="auto"/>
          <w:sz w:val="20"/>
          <w:szCs w:val="20"/>
          <w:lang w:val="es-CR"/>
        </w:rPr>
        <w:t>est</w:t>
      </w:r>
      <w:proofErr w:type="spellEnd"/>
      <w:r w:rsidR="00812866" w:rsidRPr="002C62B2">
        <w:rPr>
          <w:rFonts w:cs="Times New Roman"/>
          <w:color w:val="auto"/>
          <w:sz w:val="20"/>
          <w:szCs w:val="20"/>
          <w:lang w:val="es-CR"/>
        </w:rPr>
        <w:t>[os] punto[s de la Sentencia] se encuentra[n] cumplido[s]”</w:t>
      </w:r>
      <w:r w:rsidR="00744550" w:rsidRPr="002C62B2">
        <w:rPr>
          <w:rFonts w:cs="Times New Roman"/>
          <w:color w:val="auto"/>
          <w:sz w:val="20"/>
          <w:szCs w:val="20"/>
          <w:lang w:val="es-CR"/>
        </w:rPr>
        <w:t xml:space="preserve">. </w:t>
      </w:r>
      <w:r w:rsidR="00A464F3" w:rsidRPr="002C62B2">
        <w:rPr>
          <w:rFonts w:cs="Times New Roman"/>
          <w:color w:val="auto"/>
          <w:sz w:val="20"/>
          <w:szCs w:val="20"/>
          <w:lang w:val="es-CR"/>
        </w:rPr>
        <w:t xml:space="preserve">En cuanto a </w:t>
      </w:r>
      <w:r w:rsidR="00CB4383" w:rsidRPr="002C62B2">
        <w:rPr>
          <w:rFonts w:cs="Times New Roman"/>
          <w:color w:val="auto"/>
          <w:sz w:val="20"/>
          <w:szCs w:val="20"/>
          <w:lang w:val="es-CR"/>
        </w:rPr>
        <w:t xml:space="preserve">brindar </w:t>
      </w:r>
      <w:r w:rsidR="00A464F3" w:rsidRPr="002C62B2">
        <w:rPr>
          <w:rFonts w:cs="Times New Roman"/>
          <w:color w:val="auto"/>
          <w:sz w:val="20"/>
          <w:szCs w:val="20"/>
          <w:lang w:val="es-CR"/>
        </w:rPr>
        <w:t>tratamiento médico</w:t>
      </w:r>
      <w:r w:rsidR="00F5408A" w:rsidRPr="002C62B2">
        <w:rPr>
          <w:rFonts w:cs="Times New Roman"/>
          <w:color w:val="auto"/>
          <w:sz w:val="20"/>
          <w:szCs w:val="20"/>
          <w:lang w:val="es-CR"/>
        </w:rPr>
        <w:t xml:space="preserve"> y</w:t>
      </w:r>
      <w:r w:rsidR="00A464F3" w:rsidRPr="002C62B2">
        <w:rPr>
          <w:rFonts w:cs="Times New Roman"/>
          <w:color w:val="auto"/>
          <w:sz w:val="20"/>
          <w:szCs w:val="20"/>
          <w:lang w:val="es-CR"/>
        </w:rPr>
        <w:t xml:space="preserve"> psicológico</w:t>
      </w:r>
      <w:r w:rsidR="00F5408A" w:rsidRPr="002C62B2">
        <w:rPr>
          <w:rFonts w:cs="Times New Roman"/>
          <w:color w:val="auto"/>
          <w:sz w:val="20"/>
          <w:szCs w:val="20"/>
          <w:lang w:val="es-CR"/>
        </w:rPr>
        <w:t xml:space="preserve"> o psiquiátrico</w:t>
      </w:r>
      <w:r w:rsidR="00A77CF5">
        <w:rPr>
          <w:rFonts w:cs="Times New Roman"/>
          <w:color w:val="auto"/>
          <w:sz w:val="20"/>
          <w:szCs w:val="20"/>
          <w:lang w:val="es-CR"/>
        </w:rPr>
        <w:t xml:space="preserve"> a las víctimas</w:t>
      </w:r>
      <w:r w:rsidR="00F5408A" w:rsidRPr="002C62B2">
        <w:rPr>
          <w:rFonts w:cs="Times New Roman"/>
          <w:color w:val="auto"/>
          <w:sz w:val="20"/>
          <w:szCs w:val="20"/>
          <w:lang w:val="es-CR"/>
        </w:rPr>
        <w:t xml:space="preserve">, </w:t>
      </w:r>
      <w:r w:rsidR="00A77CF5" w:rsidRPr="002C62B2">
        <w:rPr>
          <w:rFonts w:cs="Times New Roman"/>
          <w:color w:val="auto"/>
          <w:sz w:val="20"/>
          <w:szCs w:val="20"/>
          <w:lang w:val="es-CR"/>
        </w:rPr>
        <w:t xml:space="preserve">en dicho </w:t>
      </w:r>
      <w:r w:rsidR="00A77CF5">
        <w:rPr>
          <w:rFonts w:cs="Times New Roman"/>
          <w:color w:val="auto"/>
          <w:sz w:val="20"/>
          <w:szCs w:val="20"/>
          <w:lang w:val="es-CR"/>
        </w:rPr>
        <w:t>informe</w:t>
      </w:r>
      <w:r w:rsidR="00A77CF5" w:rsidRPr="002C62B2">
        <w:rPr>
          <w:rFonts w:cs="Times New Roman"/>
          <w:color w:val="auto"/>
          <w:sz w:val="20"/>
          <w:szCs w:val="20"/>
          <w:lang w:val="es-CR"/>
        </w:rPr>
        <w:t xml:space="preserve"> de febrero de 2017</w:t>
      </w:r>
      <w:r w:rsidR="00A77CF5">
        <w:rPr>
          <w:rFonts w:cs="Times New Roman"/>
          <w:color w:val="auto"/>
          <w:sz w:val="20"/>
          <w:szCs w:val="20"/>
          <w:lang w:val="es-CR"/>
        </w:rPr>
        <w:t xml:space="preserve"> </w:t>
      </w:r>
      <w:r w:rsidR="00F5408A" w:rsidRPr="002C62B2">
        <w:rPr>
          <w:rFonts w:cs="Times New Roman"/>
          <w:color w:val="auto"/>
          <w:sz w:val="20"/>
          <w:szCs w:val="20"/>
          <w:lang w:val="es-CR"/>
        </w:rPr>
        <w:t xml:space="preserve">el Estado </w:t>
      </w:r>
      <w:r w:rsidR="00CE50A3" w:rsidRPr="002C62B2">
        <w:rPr>
          <w:rFonts w:cs="Times New Roman"/>
          <w:color w:val="auto"/>
          <w:sz w:val="20"/>
          <w:szCs w:val="20"/>
          <w:lang w:val="es-CR"/>
        </w:rPr>
        <w:t xml:space="preserve">explicó que </w:t>
      </w:r>
      <w:r w:rsidR="00F5408A" w:rsidRPr="002C62B2">
        <w:rPr>
          <w:rFonts w:cs="Times New Roman"/>
          <w:color w:val="auto"/>
          <w:sz w:val="20"/>
          <w:szCs w:val="20"/>
          <w:lang w:val="es-CR"/>
        </w:rPr>
        <w:t>considera que la medida ha sido cumplida al haber designado al “Centro de Asistencia a Víctimas de Violaciones de Derechos Humanos, ‘Dr. Fernando Ulloa’ […] como institución articuladora de la asistencia médica</w:t>
      </w:r>
      <w:r w:rsidR="00A464F3" w:rsidRPr="002C62B2">
        <w:rPr>
          <w:rFonts w:cs="Times New Roman"/>
          <w:color w:val="auto"/>
          <w:sz w:val="20"/>
          <w:szCs w:val="20"/>
          <w:lang w:val="es-CR"/>
        </w:rPr>
        <w:t xml:space="preserve"> </w:t>
      </w:r>
      <w:r w:rsidR="006176C4" w:rsidRPr="002C62B2">
        <w:rPr>
          <w:rFonts w:cs="Times New Roman"/>
          <w:color w:val="auto"/>
          <w:sz w:val="20"/>
          <w:szCs w:val="20"/>
          <w:lang w:val="es-CR"/>
        </w:rPr>
        <w:t xml:space="preserve">que requiera Sebastián Furlan y su familia”, ya que </w:t>
      </w:r>
      <w:r w:rsidR="00A77CF5">
        <w:rPr>
          <w:rFonts w:cs="Times New Roman"/>
          <w:color w:val="auto"/>
          <w:sz w:val="20"/>
          <w:szCs w:val="20"/>
          <w:lang w:val="es-CR"/>
        </w:rPr>
        <w:t xml:space="preserve">dicho centro </w:t>
      </w:r>
      <w:r w:rsidR="00E05CC8" w:rsidRPr="002C62B2">
        <w:rPr>
          <w:rFonts w:cs="Times New Roman"/>
          <w:color w:val="auto"/>
          <w:sz w:val="20"/>
          <w:szCs w:val="20"/>
          <w:lang w:val="es-CR"/>
        </w:rPr>
        <w:t>“</w:t>
      </w:r>
      <w:r w:rsidR="006176C4" w:rsidRPr="002C62B2">
        <w:rPr>
          <w:rFonts w:cs="Times New Roman"/>
          <w:color w:val="auto"/>
          <w:sz w:val="20"/>
          <w:szCs w:val="20"/>
          <w:lang w:val="es-CR"/>
        </w:rPr>
        <w:t xml:space="preserve">brinda asistencia a las víctimas de violaciones de derechos humanos, entendiéndose como tal, la contención psicológica, orientación y derivación en función de las demandas que se detecten como consecuencia de las violaciones”. </w:t>
      </w:r>
      <w:r w:rsidR="004E2309" w:rsidRPr="002C62B2">
        <w:rPr>
          <w:rFonts w:cs="Times New Roman"/>
          <w:color w:val="auto"/>
          <w:sz w:val="20"/>
          <w:szCs w:val="20"/>
          <w:lang w:val="es-CR"/>
        </w:rPr>
        <w:t xml:space="preserve">Asimismo, en </w:t>
      </w:r>
      <w:r w:rsidR="000265F0">
        <w:rPr>
          <w:rFonts w:cs="Times New Roman"/>
          <w:color w:val="auto"/>
          <w:sz w:val="20"/>
          <w:szCs w:val="20"/>
          <w:lang w:val="es-CR"/>
        </w:rPr>
        <w:t xml:space="preserve">la audiencia de supervisión </w:t>
      </w:r>
      <w:r w:rsidR="00A77CF5">
        <w:rPr>
          <w:rFonts w:cs="Times New Roman"/>
          <w:color w:val="auto"/>
          <w:sz w:val="20"/>
          <w:szCs w:val="20"/>
          <w:lang w:val="es-CR"/>
        </w:rPr>
        <w:t>d</w:t>
      </w:r>
      <w:r w:rsidR="000265F0">
        <w:rPr>
          <w:rFonts w:cs="Times New Roman"/>
          <w:color w:val="auto"/>
          <w:sz w:val="20"/>
          <w:szCs w:val="20"/>
          <w:lang w:val="es-CR"/>
        </w:rPr>
        <w:t xml:space="preserve">e cumplimiento y en </w:t>
      </w:r>
      <w:r w:rsidR="004E2309" w:rsidRPr="002C62B2">
        <w:rPr>
          <w:rFonts w:cs="Times New Roman"/>
          <w:color w:val="auto"/>
          <w:sz w:val="20"/>
          <w:szCs w:val="20"/>
          <w:lang w:val="es-CR"/>
        </w:rPr>
        <w:t>informes</w:t>
      </w:r>
      <w:r w:rsidR="00A77CF5">
        <w:rPr>
          <w:rFonts w:cs="Times New Roman"/>
          <w:color w:val="auto"/>
          <w:sz w:val="20"/>
          <w:szCs w:val="20"/>
          <w:lang w:val="es-CR"/>
        </w:rPr>
        <w:t xml:space="preserve"> presentados con</w:t>
      </w:r>
      <w:r w:rsidR="004E2309" w:rsidRPr="002C62B2">
        <w:rPr>
          <w:rFonts w:cs="Times New Roman"/>
          <w:color w:val="auto"/>
          <w:sz w:val="20"/>
          <w:szCs w:val="20"/>
          <w:lang w:val="es-CR"/>
        </w:rPr>
        <w:t xml:space="preserve"> </w:t>
      </w:r>
      <w:r w:rsidR="00A77CF5" w:rsidRPr="002C62B2">
        <w:rPr>
          <w:rFonts w:cs="Times New Roman"/>
          <w:color w:val="auto"/>
          <w:sz w:val="20"/>
          <w:szCs w:val="20"/>
          <w:lang w:val="es-CR"/>
        </w:rPr>
        <w:t>anterior</w:t>
      </w:r>
      <w:r w:rsidR="00A77CF5">
        <w:rPr>
          <w:rFonts w:cs="Times New Roman"/>
          <w:color w:val="auto"/>
          <w:sz w:val="20"/>
          <w:szCs w:val="20"/>
          <w:lang w:val="es-CR"/>
        </w:rPr>
        <w:t>idad</w:t>
      </w:r>
      <w:r w:rsidR="00A77CF5" w:rsidRPr="002C62B2">
        <w:rPr>
          <w:rFonts w:cs="Times New Roman"/>
          <w:color w:val="auto"/>
          <w:sz w:val="20"/>
          <w:szCs w:val="20"/>
          <w:lang w:val="es-CR"/>
        </w:rPr>
        <w:t xml:space="preserve"> </w:t>
      </w:r>
      <w:r w:rsidR="004E2309" w:rsidRPr="002C62B2">
        <w:rPr>
          <w:rFonts w:cs="Times New Roman"/>
          <w:color w:val="auto"/>
          <w:sz w:val="20"/>
          <w:szCs w:val="20"/>
          <w:lang w:val="es-CR"/>
        </w:rPr>
        <w:t xml:space="preserve">a febrero de 2017 </w:t>
      </w:r>
      <w:r w:rsidR="00A77CF5">
        <w:rPr>
          <w:rFonts w:cs="Times New Roman"/>
          <w:color w:val="auto"/>
          <w:sz w:val="20"/>
          <w:szCs w:val="20"/>
          <w:lang w:val="es-CR"/>
        </w:rPr>
        <w:t xml:space="preserve">Argentina </w:t>
      </w:r>
      <w:r w:rsidR="0058346B" w:rsidRPr="002C62B2">
        <w:rPr>
          <w:rFonts w:cs="Times New Roman"/>
          <w:color w:val="auto"/>
          <w:sz w:val="20"/>
          <w:szCs w:val="20"/>
          <w:lang w:val="es-CR"/>
        </w:rPr>
        <w:t>se refirió a “las alternativas terapéuticas que han sido puestas a disposición de las víctimas por el Estado […]</w:t>
      </w:r>
      <w:r w:rsidR="00B818D1" w:rsidRPr="002C62B2">
        <w:rPr>
          <w:rFonts w:cs="Times New Roman"/>
          <w:color w:val="auto"/>
          <w:sz w:val="20"/>
          <w:szCs w:val="20"/>
          <w:lang w:val="es-CR"/>
        </w:rPr>
        <w:t xml:space="preserve">” y a las “diversas actitudes [que éstas han tenido] en cuanto a los tratamientos </w:t>
      </w:r>
      <w:r w:rsidR="00B818D1" w:rsidRPr="002C62B2">
        <w:rPr>
          <w:rFonts w:cs="Times New Roman"/>
          <w:color w:val="auto"/>
          <w:sz w:val="20"/>
          <w:szCs w:val="20"/>
          <w:lang w:val="es-CR"/>
        </w:rPr>
        <w:lastRenderedPageBreak/>
        <w:t>ofrecidos”, ya que</w:t>
      </w:r>
      <w:r w:rsidR="0058346B" w:rsidRPr="002C62B2">
        <w:rPr>
          <w:rFonts w:cs="Times New Roman"/>
          <w:color w:val="auto"/>
          <w:sz w:val="20"/>
          <w:szCs w:val="20"/>
          <w:lang w:val="es-CR"/>
        </w:rPr>
        <w:t xml:space="preserve"> las </w:t>
      </w:r>
      <w:r w:rsidR="00B818D1" w:rsidRPr="002C62B2">
        <w:rPr>
          <w:rFonts w:cs="Times New Roman"/>
          <w:color w:val="auto"/>
          <w:sz w:val="20"/>
          <w:szCs w:val="20"/>
          <w:lang w:val="es-CR"/>
        </w:rPr>
        <w:t>víctimas, “</w:t>
      </w:r>
      <w:r w:rsidR="0058346B" w:rsidRPr="002C62B2">
        <w:rPr>
          <w:rFonts w:cs="Times New Roman"/>
          <w:color w:val="auto"/>
          <w:sz w:val="20"/>
          <w:szCs w:val="20"/>
          <w:lang w:val="es-CR"/>
        </w:rPr>
        <w:t>haciendo uso del derecho fundamental a tomar sus propias decisiones</w:t>
      </w:r>
      <w:r w:rsidR="00B818D1" w:rsidRPr="002C62B2">
        <w:rPr>
          <w:rFonts w:cs="Times New Roman"/>
          <w:color w:val="auto"/>
          <w:sz w:val="20"/>
          <w:szCs w:val="20"/>
          <w:lang w:val="es-CR"/>
        </w:rPr>
        <w:t>,</w:t>
      </w:r>
      <w:r w:rsidR="0058346B" w:rsidRPr="002C62B2">
        <w:rPr>
          <w:rFonts w:cs="Times New Roman"/>
          <w:color w:val="auto"/>
          <w:sz w:val="20"/>
          <w:szCs w:val="20"/>
          <w:lang w:val="es-CR"/>
        </w:rPr>
        <w:t xml:space="preserve"> han elegido algunos tratamientos </w:t>
      </w:r>
      <w:r w:rsidR="0027669D">
        <w:rPr>
          <w:rFonts w:cs="Times New Roman"/>
          <w:color w:val="auto"/>
          <w:sz w:val="20"/>
          <w:szCs w:val="20"/>
          <w:lang w:val="es-CR"/>
        </w:rPr>
        <w:t>[…]</w:t>
      </w:r>
      <w:r w:rsidR="0058346B" w:rsidRPr="002C62B2">
        <w:rPr>
          <w:rFonts w:cs="Times New Roman"/>
          <w:color w:val="auto"/>
          <w:sz w:val="20"/>
          <w:szCs w:val="20"/>
          <w:lang w:val="es-CR"/>
        </w:rPr>
        <w:t xml:space="preserve"> y han rechazado otros”.</w:t>
      </w:r>
      <w:r w:rsidR="0096730A" w:rsidRPr="002C62B2">
        <w:rPr>
          <w:rFonts w:cs="Times New Roman"/>
          <w:color w:val="auto"/>
          <w:sz w:val="20"/>
          <w:szCs w:val="20"/>
          <w:lang w:val="es-CR"/>
        </w:rPr>
        <w:t xml:space="preserve"> </w:t>
      </w:r>
      <w:r w:rsidR="00B818D1" w:rsidRPr="002C62B2">
        <w:rPr>
          <w:rFonts w:cs="Times New Roman"/>
          <w:color w:val="auto"/>
          <w:sz w:val="20"/>
          <w:szCs w:val="20"/>
          <w:lang w:val="es-CR"/>
        </w:rPr>
        <w:t xml:space="preserve">Además, indicó que </w:t>
      </w:r>
      <w:r w:rsidR="00857B4D" w:rsidRPr="002C62B2">
        <w:rPr>
          <w:rFonts w:cs="Times New Roman"/>
          <w:color w:val="auto"/>
          <w:sz w:val="20"/>
          <w:szCs w:val="20"/>
          <w:lang w:val="es-CR"/>
        </w:rPr>
        <w:t>cuando “la defensora interamericana hizo llegar al Estado el consentimiento de los integrantes de la familia Furlan de recibir tratamientos de salud” lo hizo “de manera general s</w:t>
      </w:r>
      <w:r w:rsidR="00A77CF5">
        <w:rPr>
          <w:rFonts w:cs="Times New Roman"/>
          <w:color w:val="auto"/>
          <w:sz w:val="20"/>
          <w:szCs w:val="20"/>
          <w:lang w:val="es-CR"/>
        </w:rPr>
        <w:t>i</w:t>
      </w:r>
      <w:r w:rsidR="00857B4D" w:rsidRPr="002C62B2">
        <w:rPr>
          <w:rFonts w:cs="Times New Roman"/>
          <w:color w:val="auto"/>
          <w:sz w:val="20"/>
          <w:szCs w:val="20"/>
          <w:lang w:val="es-CR"/>
        </w:rPr>
        <w:t>n especificar cuál es la atención requerida para cada víctima</w:t>
      </w:r>
      <w:r w:rsidR="00A77CF5">
        <w:rPr>
          <w:rFonts w:cs="Times New Roman"/>
          <w:color w:val="auto"/>
          <w:sz w:val="20"/>
          <w:szCs w:val="20"/>
          <w:lang w:val="es-CR"/>
        </w:rPr>
        <w:t>,</w:t>
      </w:r>
      <w:r w:rsidR="00857B4D" w:rsidRPr="002C62B2">
        <w:rPr>
          <w:rFonts w:cs="Times New Roman"/>
          <w:color w:val="auto"/>
          <w:sz w:val="20"/>
          <w:szCs w:val="20"/>
          <w:lang w:val="es-CR"/>
        </w:rPr>
        <w:t xml:space="preserve"> para que el Estado pueda evaluar la pertinencia de las medidas solicitadas, toda vez que las mismas deben guardar relación causal con los padecimientos psicológicos y físicos por ellos sufridos y que derivan de las violaciones establecidas en la Sentencia”</w:t>
      </w:r>
      <w:r w:rsidR="00857B4D" w:rsidRPr="002C62B2">
        <w:rPr>
          <w:rStyle w:val="Refdenotaalpie"/>
          <w:rFonts w:cs="Times New Roman"/>
          <w:color w:val="auto"/>
          <w:sz w:val="20"/>
          <w:szCs w:val="20"/>
          <w:lang w:val="es-CR"/>
        </w:rPr>
        <w:footnoteReference w:id="43"/>
      </w:r>
      <w:r w:rsidR="00857B4D" w:rsidRPr="002C62B2">
        <w:rPr>
          <w:rFonts w:cs="Times New Roman"/>
          <w:color w:val="auto"/>
          <w:sz w:val="20"/>
          <w:szCs w:val="20"/>
          <w:lang w:val="es-CR"/>
        </w:rPr>
        <w:t>.</w:t>
      </w:r>
    </w:p>
    <w:p w:rsidR="00A464F3" w:rsidRPr="00D40D58" w:rsidRDefault="004E2309" w:rsidP="00C85B9D">
      <w:pPr>
        <w:pStyle w:val="Default"/>
        <w:numPr>
          <w:ilvl w:val="0"/>
          <w:numId w:val="3"/>
        </w:numPr>
        <w:spacing w:before="120" w:after="120"/>
        <w:ind w:left="0" w:firstLine="0"/>
        <w:jc w:val="both"/>
        <w:outlineLvl w:val="0"/>
        <w:rPr>
          <w:rFonts w:cs="Times New Roman"/>
          <w:color w:val="auto"/>
          <w:sz w:val="20"/>
          <w:szCs w:val="20"/>
          <w:lang w:val="es-CR"/>
        </w:rPr>
      </w:pPr>
      <w:r w:rsidRPr="00C85B9D">
        <w:rPr>
          <w:rFonts w:cs="Times New Roman"/>
          <w:color w:val="auto"/>
          <w:sz w:val="16"/>
          <w:szCs w:val="20"/>
          <w:lang w:val="es-CR"/>
        </w:rPr>
        <w:t xml:space="preserve"> </w:t>
      </w:r>
      <w:r w:rsidR="00E05CC8" w:rsidRPr="00D40D58">
        <w:rPr>
          <w:rFonts w:cs="Times New Roman"/>
          <w:color w:val="auto"/>
          <w:sz w:val="20"/>
          <w:szCs w:val="20"/>
          <w:lang w:val="es-CR"/>
        </w:rPr>
        <w:t xml:space="preserve">Respecto a la reparación relativa a </w:t>
      </w:r>
      <w:r w:rsidR="002C62B2" w:rsidRPr="00D40D58">
        <w:rPr>
          <w:rFonts w:cs="Times New Roman"/>
          <w:color w:val="auto"/>
          <w:sz w:val="20"/>
          <w:szCs w:val="20"/>
          <w:lang w:val="es-CR"/>
        </w:rPr>
        <w:t xml:space="preserve">determinar las medidas de protección y asistencia más apropiadas para la inclusión social, educativa, vocacional y laboral </w:t>
      </w:r>
      <w:r w:rsidR="00CE50A3" w:rsidRPr="00D40D58">
        <w:rPr>
          <w:rFonts w:cs="Times New Roman"/>
          <w:color w:val="auto"/>
          <w:sz w:val="20"/>
          <w:szCs w:val="20"/>
          <w:lang w:val="es-CR"/>
        </w:rPr>
        <w:t xml:space="preserve">de Sebastián </w:t>
      </w:r>
      <w:r w:rsidR="00E05CC8" w:rsidRPr="00D40D58">
        <w:rPr>
          <w:rFonts w:cs="Times New Roman"/>
          <w:color w:val="auto"/>
          <w:sz w:val="20"/>
          <w:szCs w:val="20"/>
          <w:lang w:val="es-CR"/>
        </w:rPr>
        <w:t>Furlan</w:t>
      </w:r>
      <w:r w:rsidR="002C62B2" w:rsidRPr="00D40D58">
        <w:rPr>
          <w:rFonts w:cs="Times New Roman"/>
          <w:color w:val="auto"/>
          <w:sz w:val="20"/>
          <w:szCs w:val="20"/>
          <w:lang w:val="es-CR"/>
        </w:rPr>
        <w:t>,</w:t>
      </w:r>
      <w:r w:rsidR="00E05CC8" w:rsidRPr="00D40D58">
        <w:rPr>
          <w:rFonts w:cs="Times New Roman"/>
          <w:color w:val="auto"/>
          <w:sz w:val="20"/>
          <w:szCs w:val="20"/>
          <w:lang w:val="es-CR"/>
        </w:rPr>
        <w:t xml:space="preserve"> </w:t>
      </w:r>
      <w:r w:rsidR="0058346B" w:rsidRPr="00D40D58">
        <w:rPr>
          <w:rFonts w:cs="Times New Roman"/>
          <w:color w:val="auto"/>
          <w:sz w:val="20"/>
          <w:szCs w:val="20"/>
          <w:lang w:val="es-CR"/>
        </w:rPr>
        <w:t xml:space="preserve">el Estado </w:t>
      </w:r>
      <w:r w:rsidRPr="00D40D58">
        <w:rPr>
          <w:rFonts w:cs="Times New Roman"/>
          <w:color w:val="auto"/>
          <w:sz w:val="20"/>
          <w:szCs w:val="20"/>
          <w:lang w:val="es-CR"/>
        </w:rPr>
        <w:t xml:space="preserve">sostuvo </w:t>
      </w:r>
      <w:r w:rsidR="002C62B2" w:rsidRPr="00D40D58">
        <w:rPr>
          <w:rFonts w:cs="Times New Roman"/>
          <w:color w:val="auto"/>
          <w:sz w:val="20"/>
          <w:szCs w:val="20"/>
          <w:lang w:val="es-CR"/>
        </w:rPr>
        <w:t>en el referido informe de febrero de 2017 que “este punto se encuentra cumplido”</w:t>
      </w:r>
      <w:r w:rsidR="00AC734C">
        <w:rPr>
          <w:rFonts w:cs="Times New Roman"/>
          <w:color w:val="auto"/>
          <w:sz w:val="20"/>
          <w:szCs w:val="20"/>
          <w:lang w:val="es-CR"/>
        </w:rPr>
        <w:t>,</w:t>
      </w:r>
      <w:r w:rsidR="002C62B2" w:rsidRPr="00D40D58">
        <w:rPr>
          <w:rFonts w:cs="Times New Roman"/>
          <w:color w:val="auto"/>
          <w:sz w:val="20"/>
          <w:szCs w:val="20"/>
          <w:lang w:val="es-CR"/>
        </w:rPr>
        <w:t xml:space="preserve"> ya que “[a] los efectos de </w:t>
      </w:r>
      <w:proofErr w:type="spellStart"/>
      <w:r w:rsidR="002C62B2" w:rsidRPr="00D40D58">
        <w:rPr>
          <w:rFonts w:cs="Times New Roman"/>
          <w:color w:val="auto"/>
          <w:sz w:val="20"/>
          <w:szCs w:val="20"/>
          <w:lang w:val="es-CR"/>
        </w:rPr>
        <w:t>cumpli</w:t>
      </w:r>
      <w:proofErr w:type="spellEnd"/>
      <w:r w:rsidR="00AC734C" w:rsidRPr="00D40D58" w:rsidDel="00AC734C">
        <w:rPr>
          <w:rFonts w:cs="Times New Roman"/>
          <w:color w:val="auto"/>
          <w:sz w:val="20"/>
          <w:szCs w:val="20"/>
          <w:lang w:val="es-CR"/>
        </w:rPr>
        <w:t xml:space="preserve"> </w:t>
      </w:r>
      <w:r w:rsidR="002C62B2" w:rsidRPr="00D40D58">
        <w:rPr>
          <w:rFonts w:cs="Times New Roman"/>
          <w:color w:val="auto"/>
          <w:sz w:val="20"/>
          <w:szCs w:val="20"/>
          <w:lang w:val="es-CR"/>
        </w:rPr>
        <w:t>[</w:t>
      </w:r>
      <w:proofErr w:type="spellStart"/>
      <w:r w:rsidR="00AC734C">
        <w:rPr>
          <w:rFonts w:cs="Times New Roman"/>
          <w:color w:val="auto"/>
          <w:sz w:val="20"/>
          <w:szCs w:val="20"/>
          <w:lang w:val="es-CR"/>
        </w:rPr>
        <w:t>r</w:t>
      </w:r>
      <w:r w:rsidR="002C62B2" w:rsidRPr="00D40D58">
        <w:rPr>
          <w:rFonts w:cs="Times New Roman"/>
          <w:color w:val="auto"/>
          <w:sz w:val="20"/>
          <w:szCs w:val="20"/>
          <w:lang w:val="es-CR"/>
        </w:rPr>
        <w:t>lo</w:t>
      </w:r>
      <w:proofErr w:type="spellEnd"/>
      <w:r w:rsidR="002C62B2" w:rsidRPr="00D40D58">
        <w:rPr>
          <w:rFonts w:cs="Times New Roman"/>
          <w:color w:val="auto"/>
          <w:sz w:val="20"/>
          <w:szCs w:val="20"/>
          <w:lang w:val="es-CR"/>
        </w:rPr>
        <w:t>]</w:t>
      </w:r>
      <w:r w:rsidR="00E05CC8" w:rsidRPr="00D40D58">
        <w:rPr>
          <w:rFonts w:cs="Times New Roman"/>
          <w:color w:val="auto"/>
          <w:sz w:val="20"/>
          <w:szCs w:val="20"/>
          <w:lang w:val="es-CR"/>
        </w:rPr>
        <w:t xml:space="preserve"> se conformó el grupo interdisciplinario en el [referido] Centro Ulloa</w:t>
      </w:r>
      <w:r w:rsidR="002C62B2" w:rsidRPr="00D40D58">
        <w:rPr>
          <w:rFonts w:cs="Times New Roman"/>
          <w:color w:val="auto"/>
          <w:sz w:val="20"/>
          <w:szCs w:val="20"/>
          <w:lang w:val="es-CR"/>
        </w:rPr>
        <w:t xml:space="preserve"> a fin de determinar [dichas] medidas</w:t>
      </w:r>
      <w:r w:rsidR="00E05CC8" w:rsidRPr="00D40D58">
        <w:rPr>
          <w:rFonts w:cs="Times New Roman"/>
          <w:color w:val="auto"/>
          <w:sz w:val="20"/>
          <w:szCs w:val="20"/>
          <w:lang w:val="es-CR"/>
        </w:rPr>
        <w:t xml:space="preserve">”. </w:t>
      </w:r>
      <w:r w:rsidR="002C62B2" w:rsidRPr="00D40D58">
        <w:rPr>
          <w:rFonts w:cs="Times New Roman"/>
          <w:color w:val="auto"/>
          <w:sz w:val="20"/>
          <w:szCs w:val="20"/>
          <w:lang w:val="es-CR"/>
        </w:rPr>
        <w:t xml:space="preserve">En informes anteriores a febrero de 2017 el Estado </w:t>
      </w:r>
      <w:r w:rsidR="00C85B9D" w:rsidRPr="00D40D58">
        <w:rPr>
          <w:rFonts w:cs="Times New Roman"/>
          <w:color w:val="auto"/>
          <w:sz w:val="20"/>
          <w:szCs w:val="20"/>
          <w:lang w:val="es-CR"/>
        </w:rPr>
        <w:t>informó que</w:t>
      </w:r>
      <w:r w:rsidR="00712609">
        <w:rPr>
          <w:rFonts w:cs="Times New Roman"/>
          <w:color w:val="auto"/>
          <w:sz w:val="20"/>
          <w:szCs w:val="20"/>
          <w:lang w:val="es-CR"/>
        </w:rPr>
        <w:t>,</w:t>
      </w:r>
      <w:r w:rsidR="00C85B9D" w:rsidRPr="00D40D58">
        <w:rPr>
          <w:rFonts w:cs="Times New Roman"/>
          <w:color w:val="auto"/>
          <w:sz w:val="20"/>
          <w:szCs w:val="20"/>
          <w:lang w:val="es-CR"/>
        </w:rPr>
        <w:t xml:space="preserve"> “desde noviembre de 2013, el [referido] grupo interdisciplinario ha intervenido ante situaciones específicas, toda vez que Sebastián se ha incluido en distintos espacios con éxito”, y </w:t>
      </w:r>
      <w:r w:rsidR="002C62B2" w:rsidRPr="00D40D58">
        <w:rPr>
          <w:rFonts w:cs="Times New Roman"/>
          <w:color w:val="auto"/>
          <w:sz w:val="20"/>
          <w:szCs w:val="20"/>
          <w:lang w:val="es-CR"/>
        </w:rPr>
        <w:t xml:space="preserve">dio cuenta de acciones que había implementado para la inclusión de Sebastián Furlan. </w:t>
      </w:r>
      <w:r w:rsidR="00C85B9D" w:rsidRPr="00D40D58">
        <w:rPr>
          <w:rFonts w:cs="Times New Roman"/>
          <w:color w:val="auto"/>
          <w:sz w:val="20"/>
          <w:szCs w:val="20"/>
          <w:lang w:val="es-CR"/>
        </w:rPr>
        <w:t>En cuanto a los planos vocacional y educacional</w:t>
      </w:r>
      <w:r w:rsidR="00AC734C">
        <w:rPr>
          <w:rFonts w:cs="Times New Roman"/>
          <w:color w:val="auto"/>
          <w:sz w:val="20"/>
          <w:szCs w:val="20"/>
          <w:lang w:val="es-CR"/>
        </w:rPr>
        <w:t>,</w:t>
      </w:r>
      <w:r w:rsidR="00C85B9D" w:rsidRPr="00D40D58">
        <w:rPr>
          <w:rFonts w:cs="Times New Roman"/>
          <w:color w:val="auto"/>
          <w:sz w:val="20"/>
          <w:szCs w:val="20"/>
          <w:lang w:val="es-CR"/>
        </w:rPr>
        <w:t xml:space="preserve"> mencionó que en</w:t>
      </w:r>
      <w:r w:rsidR="00AC734C">
        <w:rPr>
          <w:rFonts w:cs="Times New Roman"/>
          <w:color w:val="auto"/>
          <w:sz w:val="20"/>
          <w:szCs w:val="20"/>
          <w:lang w:val="es-CR"/>
        </w:rPr>
        <w:t xml:space="preserve"> el</w:t>
      </w:r>
      <w:r w:rsidR="00C85B9D" w:rsidRPr="00D40D58">
        <w:rPr>
          <w:rFonts w:cs="Times New Roman"/>
          <w:color w:val="auto"/>
          <w:sz w:val="20"/>
          <w:szCs w:val="20"/>
          <w:lang w:val="es-CR"/>
        </w:rPr>
        <w:t xml:space="preserve"> 2013 Sebastián realizó un “curso de capacitación en informática que duró cuatro me</w:t>
      </w:r>
      <w:r w:rsidR="00AC734C">
        <w:rPr>
          <w:rFonts w:cs="Times New Roman"/>
          <w:color w:val="auto"/>
          <w:sz w:val="20"/>
          <w:szCs w:val="20"/>
          <w:lang w:val="es-CR"/>
        </w:rPr>
        <w:t>s</w:t>
      </w:r>
      <w:r w:rsidR="00C85B9D" w:rsidRPr="00D40D58">
        <w:rPr>
          <w:rFonts w:cs="Times New Roman"/>
          <w:color w:val="auto"/>
          <w:sz w:val="20"/>
          <w:szCs w:val="20"/>
          <w:lang w:val="es-CR"/>
        </w:rPr>
        <w:t>es</w:t>
      </w:r>
      <w:r w:rsidR="00AC734C">
        <w:rPr>
          <w:rFonts w:cs="Times New Roman"/>
          <w:color w:val="auto"/>
          <w:sz w:val="20"/>
          <w:szCs w:val="20"/>
          <w:lang w:val="es-CR"/>
        </w:rPr>
        <w:t>”,</w:t>
      </w:r>
      <w:r w:rsidR="00C85B9D" w:rsidRPr="00D40D58">
        <w:rPr>
          <w:rFonts w:cs="Times New Roman"/>
          <w:color w:val="auto"/>
          <w:sz w:val="20"/>
          <w:szCs w:val="20"/>
          <w:lang w:val="es-CR"/>
        </w:rPr>
        <w:t xml:space="preserve"> por el </w:t>
      </w:r>
      <w:r w:rsidR="00AC734C">
        <w:rPr>
          <w:rFonts w:cs="Times New Roman"/>
          <w:color w:val="auto"/>
          <w:sz w:val="20"/>
          <w:szCs w:val="20"/>
          <w:lang w:val="es-CR"/>
        </w:rPr>
        <w:t>cual “</w:t>
      </w:r>
      <w:r w:rsidR="00C85B9D" w:rsidRPr="00D40D58">
        <w:rPr>
          <w:rFonts w:cs="Times New Roman"/>
          <w:color w:val="auto"/>
          <w:sz w:val="20"/>
          <w:szCs w:val="20"/>
          <w:lang w:val="es-CR"/>
        </w:rPr>
        <w:t>recibió una beca” y “un subsidio[, adicional a su pensión por discapacidad”, y que en el 2014 “ha[</w:t>
      </w:r>
      <w:proofErr w:type="spellStart"/>
      <w:r w:rsidR="00C85B9D" w:rsidRPr="00D40D58">
        <w:rPr>
          <w:rFonts w:cs="Times New Roman"/>
          <w:color w:val="auto"/>
          <w:sz w:val="20"/>
          <w:szCs w:val="20"/>
          <w:lang w:val="es-CR"/>
        </w:rPr>
        <w:t>bía</w:t>
      </w:r>
      <w:proofErr w:type="spellEnd"/>
      <w:r w:rsidR="00C85B9D" w:rsidRPr="00D40D58">
        <w:rPr>
          <w:rFonts w:cs="Times New Roman"/>
          <w:color w:val="auto"/>
          <w:sz w:val="20"/>
          <w:szCs w:val="20"/>
          <w:lang w:val="es-CR"/>
        </w:rPr>
        <w:t>] comenzado un curso de alemán en el Centro de idiomas de la U</w:t>
      </w:r>
      <w:r w:rsidR="00AC734C">
        <w:rPr>
          <w:rFonts w:cs="Times New Roman"/>
          <w:color w:val="auto"/>
          <w:sz w:val="20"/>
          <w:szCs w:val="20"/>
          <w:lang w:val="es-CR"/>
        </w:rPr>
        <w:t>[</w:t>
      </w:r>
      <w:proofErr w:type="spellStart"/>
      <w:r w:rsidR="00AC734C">
        <w:rPr>
          <w:rFonts w:cs="Times New Roman"/>
          <w:color w:val="auto"/>
          <w:sz w:val="20"/>
          <w:szCs w:val="20"/>
          <w:lang w:val="es-CR"/>
        </w:rPr>
        <w:t>niversidad</w:t>
      </w:r>
      <w:proofErr w:type="spellEnd"/>
      <w:r w:rsidR="00AC734C">
        <w:rPr>
          <w:rFonts w:cs="Times New Roman"/>
          <w:color w:val="auto"/>
          <w:sz w:val="20"/>
          <w:szCs w:val="20"/>
          <w:lang w:val="es-CR"/>
        </w:rPr>
        <w:t xml:space="preserve"> de </w:t>
      </w:r>
      <w:r w:rsidR="00C85B9D" w:rsidRPr="00D40D58">
        <w:rPr>
          <w:rFonts w:cs="Times New Roman"/>
          <w:color w:val="auto"/>
          <w:sz w:val="20"/>
          <w:szCs w:val="20"/>
          <w:lang w:val="es-CR"/>
        </w:rPr>
        <w:t>B</w:t>
      </w:r>
      <w:r w:rsidR="00AC734C">
        <w:rPr>
          <w:rFonts w:cs="Times New Roman"/>
          <w:color w:val="auto"/>
          <w:sz w:val="20"/>
          <w:szCs w:val="20"/>
          <w:lang w:val="es-CR"/>
        </w:rPr>
        <w:t xml:space="preserve">uenos </w:t>
      </w:r>
      <w:r w:rsidR="00C85B9D" w:rsidRPr="00D40D58">
        <w:rPr>
          <w:rFonts w:cs="Times New Roman"/>
          <w:color w:val="auto"/>
          <w:sz w:val="20"/>
          <w:szCs w:val="20"/>
          <w:lang w:val="es-CR"/>
        </w:rPr>
        <w:t>A</w:t>
      </w:r>
      <w:r w:rsidR="00AC734C">
        <w:rPr>
          <w:rFonts w:cs="Times New Roman"/>
          <w:color w:val="auto"/>
          <w:sz w:val="20"/>
          <w:szCs w:val="20"/>
          <w:lang w:val="es-CR"/>
        </w:rPr>
        <w:t>ires]</w:t>
      </w:r>
      <w:r w:rsidR="00C85B9D" w:rsidRPr="00D40D58">
        <w:rPr>
          <w:rFonts w:cs="Times New Roman"/>
          <w:color w:val="auto"/>
          <w:sz w:val="20"/>
          <w:szCs w:val="20"/>
          <w:lang w:val="es-CR"/>
        </w:rPr>
        <w:t>”. R</w:t>
      </w:r>
      <w:r w:rsidR="009E1477" w:rsidRPr="00D40D58">
        <w:rPr>
          <w:rFonts w:cs="Times New Roman"/>
          <w:color w:val="auto"/>
          <w:sz w:val="20"/>
          <w:szCs w:val="20"/>
          <w:lang w:val="es-CR"/>
        </w:rPr>
        <w:t>especto al “nivel laboral”</w:t>
      </w:r>
      <w:r w:rsidR="00AC734C">
        <w:rPr>
          <w:rFonts w:cs="Times New Roman"/>
          <w:color w:val="auto"/>
          <w:sz w:val="20"/>
          <w:szCs w:val="20"/>
          <w:lang w:val="es-CR"/>
        </w:rPr>
        <w:t>,</w:t>
      </w:r>
      <w:r w:rsidR="009E1477" w:rsidRPr="00D40D58">
        <w:rPr>
          <w:rFonts w:cs="Times New Roman"/>
          <w:color w:val="auto"/>
          <w:sz w:val="20"/>
          <w:szCs w:val="20"/>
          <w:lang w:val="es-CR"/>
        </w:rPr>
        <w:t xml:space="preserve"> comunicó</w:t>
      </w:r>
      <w:r w:rsidR="00C85B9D" w:rsidRPr="00D40D58">
        <w:rPr>
          <w:rFonts w:cs="Times New Roman"/>
          <w:color w:val="auto"/>
          <w:sz w:val="20"/>
          <w:szCs w:val="20"/>
          <w:lang w:val="es-CR"/>
        </w:rPr>
        <w:t xml:space="preserve"> que desde el 2014 Sebastián </w:t>
      </w:r>
      <w:r w:rsidR="009E1477" w:rsidRPr="00D40D58">
        <w:rPr>
          <w:rFonts w:cs="Times New Roman"/>
          <w:color w:val="auto"/>
          <w:sz w:val="20"/>
          <w:szCs w:val="20"/>
          <w:lang w:val="es-CR"/>
        </w:rPr>
        <w:t xml:space="preserve">Furlan </w:t>
      </w:r>
      <w:r w:rsidR="00C85B9D" w:rsidRPr="00D40D58">
        <w:rPr>
          <w:rFonts w:cs="Times New Roman"/>
          <w:color w:val="auto"/>
          <w:sz w:val="20"/>
          <w:szCs w:val="20"/>
          <w:lang w:val="es-CR"/>
        </w:rPr>
        <w:t>“se encuentra trabajando en la Auditoría General de la Nación”</w:t>
      </w:r>
      <w:r w:rsidR="00712609">
        <w:rPr>
          <w:rFonts w:cs="Times New Roman"/>
          <w:color w:val="auto"/>
          <w:sz w:val="20"/>
          <w:szCs w:val="20"/>
          <w:lang w:val="es-CR"/>
        </w:rPr>
        <w:t>,</w:t>
      </w:r>
      <w:r w:rsidR="00C85B9D" w:rsidRPr="00D40D58">
        <w:rPr>
          <w:rFonts w:cs="Times New Roman"/>
          <w:color w:val="auto"/>
          <w:sz w:val="20"/>
          <w:szCs w:val="20"/>
          <w:lang w:val="es-CR"/>
        </w:rPr>
        <w:t xml:space="preserve"> con lo cual éste ha afirmado sentirse contento</w:t>
      </w:r>
      <w:r w:rsidR="009E1477" w:rsidRPr="00D40D58">
        <w:rPr>
          <w:rFonts w:cs="Times New Roman"/>
          <w:color w:val="auto"/>
          <w:sz w:val="20"/>
          <w:szCs w:val="20"/>
          <w:lang w:val="es-CR"/>
        </w:rPr>
        <w:t xml:space="preserve"> y poder desempeñar sus labores sin problemas ni necesidad de ayuda</w:t>
      </w:r>
      <w:r w:rsidR="00C85B9D" w:rsidRPr="00D40D58">
        <w:rPr>
          <w:rFonts w:cs="Times New Roman"/>
          <w:color w:val="auto"/>
          <w:sz w:val="20"/>
          <w:szCs w:val="20"/>
          <w:lang w:val="es-CR"/>
        </w:rPr>
        <w:t xml:space="preserve">. </w:t>
      </w:r>
      <w:r w:rsidR="009E1477" w:rsidRPr="00D40D58">
        <w:rPr>
          <w:rFonts w:cs="Times New Roman"/>
          <w:color w:val="auto"/>
          <w:sz w:val="20"/>
          <w:szCs w:val="20"/>
          <w:lang w:val="es-CR"/>
        </w:rPr>
        <w:t>En cuanto al “nivel recreativo”</w:t>
      </w:r>
      <w:r w:rsidR="00AC734C">
        <w:rPr>
          <w:rFonts w:cs="Times New Roman"/>
          <w:color w:val="auto"/>
          <w:sz w:val="20"/>
          <w:szCs w:val="20"/>
          <w:lang w:val="es-CR"/>
        </w:rPr>
        <w:t>,</w:t>
      </w:r>
      <w:r w:rsidR="009E1477" w:rsidRPr="00D40D58">
        <w:rPr>
          <w:rFonts w:cs="Times New Roman"/>
          <w:color w:val="auto"/>
          <w:sz w:val="20"/>
          <w:szCs w:val="20"/>
          <w:lang w:val="es-CR"/>
        </w:rPr>
        <w:t xml:space="preserve"> indicó que Sebastián “continúa con su entrenamiento y participación en torneos de pulseada”.</w:t>
      </w:r>
      <w:r w:rsidR="00AC734C">
        <w:rPr>
          <w:rFonts w:cs="Times New Roman"/>
          <w:color w:val="FF0000"/>
          <w:sz w:val="20"/>
          <w:szCs w:val="20"/>
          <w:lang w:val="es-CR"/>
        </w:rPr>
        <w:t xml:space="preserve"> </w:t>
      </w:r>
      <w:r w:rsidR="009E1477" w:rsidRPr="00D40D58">
        <w:rPr>
          <w:rFonts w:cs="Times New Roman"/>
          <w:color w:val="auto"/>
          <w:sz w:val="20"/>
          <w:szCs w:val="20"/>
          <w:lang w:val="es-CR"/>
        </w:rPr>
        <w:t xml:space="preserve">Además, el Estado mencionó que “se ha acompañado a Sebastián y a su familia con respecto a diferentes necesidades manifestadas” por </w:t>
      </w:r>
      <w:r w:rsidR="00AC734C">
        <w:rPr>
          <w:rFonts w:cs="Times New Roman"/>
          <w:color w:val="auto"/>
          <w:sz w:val="20"/>
          <w:szCs w:val="20"/>
          <w:lang w:val="es-CR"/>
        </w:rPr>
        <w:t>é</w:t>
      </w:r>
      <w:r w:rsidR="009E1477" w:rsidRPr="00D40D58">
        <w:rPr>
          <w:rFonts w:cs="Times New Roman"/>
          <w:color w:val="auto"/>
          <w:sz w:val="20"/>
          <w:szCs w:val="20"/>
          <w:lang w:val="es-CR"/>
        </w:rPr>
        <w:t xml:space="preserve">stos en relación con uno de sus hijos y </w:t>
      </w:r>
      <w:r w:rsidR="00D40D58" w:rsidRPr="00D40D58">
        <w:rPr>
          <w:rFonts w:cs="Times New Roman"/>
          <w:color w:val="auto"/>
          <w:sz w:val="20"/>
          <w:szCs w:val="20"/>
          <w:lang w:val="es-CR"/>
        </w:rPr>
        <w:t>para el mejoramiento de su situación habitacional, con lo cual se “ha[</w:t>
      </w:r>
      <w:proofErr w:type="spellStart"/>
      <w:r w:rsidR="00D40D58" w:rsidRPr="00D40D58">
        <w:rPr>
          <w:rFonts w:cs="Times New Roman"/>
          <w:color w:val="auto"/>
          <w:sz w:val="20"/>
          <w:szCs w:val="20"/>
          <w:lang w:val="es-CR"/>
        </w:rPr>
        <w:t>bía</w:t>
      </w:r>
      <w:proofErr w:type="spellEnd"/>
      <w:r w:rsidR="00D40D58" w:rsidRPr="00D40D58">
        <w:rPr>
          <w:rFonts w:cs="Times New Roman"/>
          <w:color w:val="auto"/>
          <w:sz w:val="20"/>
          <w:szCs w:val="20"/>
          <w:lang w:val="es-CR"/>
        </w:rPr>
        <w:t>] ido más allá de lo ordenado por la Corte”.</w:t>
      </w:r>
    </w:p>
    <w:p w:rsidR="007D053A" w:rsidRDefault="007F709F" w:rsidP="007D053A">
      <w:pPr>
        <w:pStyle w:val="Default"/>
        <w:numPr>
          <w:ilvl w:val="0"/>
          <w:numId w:val="3"/>
        </w:numPr>
        <w:spacing w:before="120" w:after="120"/>
        <w:ind w:left="0" w:firstLine="0"/>
        <w:jc w:val="both"/>
        <w:outlineLvl w:val="0"/>
        <w:rPr>
          <w:rFonts w:cs="Times New Roman"/>
          <w:color w:val="00B050"/>
          <w:sz w:val="20"/>
          <w:szCs w:val="20"/>
          <w:lang w:val="es-CR"/>
        </w:rPr>
      </w:pPr>
      <w:r w:rsidRPr="00077D80">
        <w:rPr>
          <w:rFonts w:cs="Times New Roman"/>
          <w:color w:val="auto"/>
          <w:sz w:val="20"/>
          <w:szCs w:val="20"/>
          <w:lang w:val="es-CR"/>
        </w:rPr>
        <w:t xml:space="preserve">Por su parte, </w:t>
      </w:r>
      <w:r w:rsidRPr="00077D80">
        <w:rPr>
          <w:rFonts w:cs="Times New Roman"/>
          <w:i/>
          <w:color w:val="auto"/>
          <w:sz w:val="20"/>
          <w:szCs w:val="20"/>
          <w:lang w:val="es-CR"/>
        </w:rPr>
        <w:t>la representante</w:t>
      </w:r>
      <w:r w:rsidRPr="00077D80">
        <w:rPr>
          <w:rFonts w:cs="Times New Roman"/>
          <w:color w:val="auto"/>
          <w:sz w:val="20"/>
          <w:szCs w:val="20"/>
          <w:lang w:val="es-CR"/>
        </w:rPr>
        <w:t xml:space="preserve"> </w:t>
      </w:r>
      <w:r w:rsidR="0074182D" w:rsidRPr="00077D80">
        <w:rPr>
          <w:rFonts w:cs="Times New Roman"/>
          <w:color w:val="auto"/>
          <w:sz w:val="20"/>
          <w:szCs w:val="20"/>
          <w:lang w:val="es-CR"/>
        </w:rPr>
        <w:t xml:space="preserve">y la </w:t>
      </w:r>
      <w:r w:rsidR="0074182D" w:rsidRPr="00077D80">
        <w:rPr>
          <w:rFonts w:cs="Times New Roman"/>
          <w:i/>
          <w:color w:val="auto"/>
          <w:sz w:val="20"/>
          <w:szCs w:val="20"/>
          <w:lang w:val="es-CR"/>
        </w:rPr>
        <w:t xml:space="preserve">Comisión </w:t>
      </w:r>
      <w:r w:rsidR="005A55C6" w:rsidRPr="00077D80">
        <w:rPr>
          <w:rFonts w:cs="Times New Roman"/>
          <w:color w:val="auto"/>
          <w:sz w:val="20"/>
          <w:szCs w:val="20"/>
          <w:lang w:val="es-CR"/>
        </w:rPr>
        <w:t>ha</w:t>
      </w:r>
      <w:r w:rsidR="0074182D" w:rsidRPr="00077D80">
        <w:rPr>
          <w:rFonts w:cs="Times New Roman"/>
          <w:color w:val="auto"/>
          <w:sz w:val="20"/>
          <w:szCs w:val="20"/>
          <w:lang w:val="es-CR"/>
        </w:rPr>
        <w:t>n</w:t>
      </w:r>
      <w:r w:rsidR="005A55C6" w:rsidRPr="00077D80">
        <w:rPr>
          <w:rFonts w:cs="Times New Roman"/>
          <w:color w:val="auto"/>
          <w:sz w:val="20"/>
          <w:szCs w:val="20"/>
          <w:lang w:val="es-CR"/>
        </w:rPr>
        <w:t xml:space="preserve"> presentado observaciones respecto a la diversa información que ha sido proporcionada por el Estado</w:t>
      </w:r>
      <w:r w:rsidR="002620AF" w:rsidRPr="00077D80">
        <w:rPr>
          <w:rFonts w:cs="Times New Roman"/>
          <w:color w:val="auto"/>
          <w:sz w:val="20"/>
          <w:szCs w:val="20"/>
          <w:lang w:val="es-CR"/>
        </w:rPr>
        <w:t xml:space="preserve">, de la cual se desprende que </w:t>
      </w:r>
      <w:r w:rsidR="00CA3278" w:rsidRPr="00077D80">
        <w:rPr>
          <w:rFonts w:cs="Times New Roman"/>
          <w:color w:val="auto"/>
          <w:sz w:val="20"/>
          <w:szCs w:val="20"/>
          <w:lang w:val="es-CR"/>
        </w:rPr>
        <w:t>no están de acuerdo con lo alegado por Argentina respecto al cumplimiento de las mismas</w:t>
      </w:r>
      <w:r w:rsidR="0074182D" w:rsidRPr="00077D80">
        <w:rPr>
          <w:rFonts w:cs="Times New Roman"/>
          <w:color w:val="auto"/>
          <w:sz w:val="20"/>
          <w:szCs w:val="20"/>
          <w:lang w:val="es-CR"/>
        </w:rPr>
        <w:t>.</w:t>
      </w:r>
      <w:r w:rsidR="0074182D" w:rsidRPr="0074182D">
        <w:rPr>
          <w:rFonts w:cs="Times New Roman"/>
          <w:color w:val="auto"/>
          <w:sz w:val="20"/>
          <w:szCs w:val="20"/>
          <w:lang w:val="es-CR"/>
        </w:rPr>
        <w:t xml:space="preserve"> </w:t>
      </w:r>
      <w:r w:rsidR="00324234" w:rsidRPr="00CE50A3">
        <w:rPr>
          <w:rFonts w:cs="Times New Roman"/>
          <w:color w:val="auto"/>
          <w:sz w:val="20"/>
          <w:szCs w:val="20"/>
          <w:lang w:val="es-CR"/>
        </w:rPr>
        <w:t xml:space="preserve">En similar sentido, la víctima Danilo Furlan ha comunicado a este Tribunal </w:t>
      </w:r>
      <w:r w:rsidR="00CE50A3" w:rsidRPr="00CE50A3">
        <w:rPr>
          <w:rFonts w:cs="Times New Roman"/>
          <w:color w:val="auto"/>
          <w:sz w:val="20"/>
          <w:szCs w:val="20"/>
          <w:lang w:val="es-CR"/>
        </w:rPr>
        <w:t>su disconformidad con la implementación de estas medidas</w:t>
      </w:r>
      <w:r w:rsidR="00324234" w:rsidRPr="00CE50A3">
        <w:rPr>
          <w:rFonts w:cs="Times New Roman"/>
          <w:color w:val="auto"/>
          <w:sz w:val="20"/>
          <w:szCs w:val="20"/>
          <w:lang w:val="es-CR"/>
        </w:rPr>
        <w:t xml:space="preserve"> (</w:t>
      </w:r>
      <w:r w:rsidR="00324234" w:rsidRPr="00CE50A3">
        <w:rPr>
          <w:rFonts w:cs="Times New Roman"/>
          <w:i/>
          <w:color w:val="auto"/>
          <w:sz w:val="20"/>
          <w:szCs w:val="20"/>
          <w:lang w:val="es-CR"/>
        </w:rPr>
        <w:t>supra</w:t>
      </w:r>
      <w:r w:rsidR="00324234" w:rsidRPr="00CE50A3">
        <w:rPr>
          <w:rFonts w:cs="Times New Roman"/>
          <w:color w:val="auto"/>
          <w:sz w:val="20"/>
          <w:szCs w:val="20"/>
          <w:lang w:val="es-CR"/>
        </w:rPr>
        <w:t xml:space="preserve"> Visto </w:t>
      </w:r>
      <w:r w:rsidR="0059282E">
        <w:rPr>
          <w:rFonts w:cs="Times New Roman"/>
          <w:color w:val="auto"/>
          <w:sz w:val="20"/>
          <w:szCs w:val="20"/>
          <w:lang w:val="es-CR"/>
        </w:rPr>
        <w:t>5 y 13</w:t>
      </w:r>
      <w:r w:rsidR="0059282E" w:rsidRPr="00CE50A3">
        <w:rPr>
          <w:rFonts w:cs="Times New Roman"/>
          <w:color w:val="auto"/>
          <w:sz w:val="20"/>
          <w:szCs w:val="20"/>
          <w:lang w:val="es-CR"/>
        </w:rPr>
        <w:t>).</w:t>
      </w:r>
      <w:r w:rsidR="0059282E" w:rsidRPr="00AE5C1B">
        <w:rPr>
          <w:rFonts w:cs="Times New Roman"/>
          <w:color w:val="00B050"/>
          <w:sz w:val="20"/>
          <w:szCs w:val="20"/>
          <w:lang w:val="es-CR"/>
        </w:rPr>
        <w:t xml:space="preserve"> </w:t>
      </w:r>
    </w:p>
    <w:p w:rsidR="00422D66" w:rsidRPr="00422D66" w:rsidRDefault="009E1477" w:rsidP="007D053A">
      <w:pPr>
        <w:pStyle w:val="Default"/>
        <w:numPr>
          <w:ilvl w:val="0"/>
          <w:numId w:val="3"/>
        </w:numPr>
        <w:spacing w:before="120" w:after="120"/>
        <w:ind w:left="0" w:firstLine="0"/>
        <w:jc w:val="both"/>
        <w:outlineLvl w:val="0"/>
        <w:rPr>
          <w:rFonts w:cs="Times New Roman"/>
          <w:color w:val="00B050"/>
          <w:sz w:val="20"/>
          <w:szCs w:val="20"/>
          <w:lang w:val="es-CR"/>
        </w:rPr>
      </w:pPr>
      <w:r w:rsidRPr="007D053A">
        <w:rPr>
          <w:rFonts w:cs="Times New Roman"/>
          <w:color w:val="auto"/>
          <w:sz w:val="20"/>
          <w:szCs w:val="20"/>
          <w:lang w:val="es-CR"/>
        </w:rPr>
        <w:t xml:space="preserve">Adicionalmente, </w:t>
      </w:r>
      <w:r w:rsidR="001A10D2" w:rsidRPr="007D053A">
        <w:rPr>
          <w:rFonts w:cs="Times New Roman"/>
          <w:color w:val="auto"/>
          <w:sz w:val="20"/>
          <w:szCs w:val="20"/>
          <w:lang w:val="es-CR"/>
        </w:rPr>
        <w:t xml:space="preserve">los argumentos expuestos por el Estado y la representante </w:t>
      </w:r>
      <w:r w:rsidRPr="007D053A">
        <w:rPr>
          <w:rFonts w:cs="Times New Roman"/>
          <w:color w:val="auto"/>
          <w:sz w:val="20"/>
          <w:szCs w:val="20"/>
          <w:lang w:val="es-CR"/>
        </w:rPr>
        <w:t>durante la a</w:t>
      </w:r>
      <w:r w:rsidR="00B37CDA" w:rsidRPr="007D053A">
        <w:rPr>
          <w:rFonts w:cs="Times New Roman"/>
          <w:color w:val="auto"/>
          <w:sz w:val="20"/>
          <w:szCs w:val="20"/>
          <w:lang w:val="es-CR"/>
        </w:rPr>
        <w:t xml:space="preserve">udiencia privada </w:t>
      </w:r>
      <w:r w:rsidRPr="007D053A">
        <w:rPr>
          <w:rFonts w:cs="Times New Roman"/>
          <w:color w:val="auto"/>
          <w:sz w:val="20"/>
          <w:szCs w:val="20"/>
          <w:lang w:val="es-CR"/>
        </w:rPr>
        <w:t>de supervisión de cumplimiento celebrada en febrero de 201</w:t>
      </w:r>
      <w:r w:rsidR="00200569" w:rsidRPr="007D053A">
        <w:rPr>
          <w:rFonts w:cs="Times New Roman"/>
          <w:color w:val="auto"/>
          <w:sz w:val="20"/>
          <w:szCs w:val="20"/>
          <w:lang w:val="es-CR"/>
        </w:rPr>
        <w:t>5</w:t>
      </w:r>
      <w:r w:rsidR="00B54AC5">
        <w:rPr>
          <w:rFonts w:cs="Times New Roman"/>
          <w:color w:val="auto"/>
          <w:sz w:val="20"/>
          <w:szCs w:val="20"/>
          <w:lang w:val="es-CR"/>
        </w:rPr>
        <w:t xml:space="preserve"> y en escritos posteriores</w:t>
      </w:r>
      <w:r w:rsidR="00200569" w:rsidRPr="007D053A">
        <w:rPr>
          <w:rFonts w:cs="Times New Roman"/>
          <w:color w:val="auto"/>
          <w:sz w:val="20"/>
          <w:szCs w:val="20"/>
          <w:lang w:val="es-CR"/>
        </w:rPr>
        <w:t xml:space="preserve">, </w:t>
      </w:r>
      <w:r w:rsidR="001A10D2" w:rsidRPr="007D053A">
        <w:rPr>
          <w:rFonts w:cs="Times New Roman"/>
          <w:color w:val="auto"/>
          <w:sz w:val="20"/>
          <w:szCs w:val="20"/>
          <w:lang w:val="es-CR"/>
        </w:rPr>
        <w:t xml:space="preserve">evidenciaron que tienen </w:t>
      </w:r>
      <w:r w:rsidR="002A6C9A" w:rsidRPr="007D053A">
        <w:rPr>
          <w:rFonts w:cs="Times New Roman"/>
          <w:color w:val="auto"/>
          <w:sz w:val="20"/>
          <w:szCs w:val="20"/>
          <w:lang w:val="es-CR"/>
        </w:rPr>
        <w:t>“</w:t>
      </w:r>
      <w:r w:rsidR="001A10D2" w:rsidRPr="007D053A">
        <w:rPr>
          <w:rFonts w:cs="Times New Roman"/>
          <w:color w:val="auto"/>
          <w:sz w:val="20"/>
          <w:szCs w:val="20"/>
          <w:lang w:val="es-CR"/>
        </w:rPr>
        <w:t>diferentes concepciones</w:t>
      </w:r>
      <w:r w:rsidR="002A6C9A" w:rsidRPr="007D053A">
        <w:rPr>
          <w:rFonts w:cs="Times New Roman"/>
          <w:color w:val="auto"/>
          <w:sz w:val="20"/>
          <w:szCs w:val="20"/>
          <w:lang w:val="es-CR"/>
        </w:rPr>
        <w:t xml:space="preserve">” </w:t>
      </w:r>
      <w:r w:rsidR="00C5090D">
        <w:rPr>
          <w:rFonts w:cs="Times New Roman"/>
          <w:color w:val="auto"/>
          <w:sz w:val="20"/>
          <w:szCs w:val="20"/>
          <w:lang w:val="es-CR"/>
        </w:rPr>
        <w:t xml:space="preserve">y un “problema [de] entendimiento absolutamente diverso” </w:t>
      </w:r>
      <w:r w:rsidR="001A10D2" w:rsidRPr="007D053A">
        <w:rPr>
          <w:rFonts w:cs="Times New Roman"/>
          <w:color w:val="auto"/>
          <w:sz w:val="20"/>
          <w:szCs w:val="20"/>
          <w:lang w:val="es-CR"/>
        </w:rPr>
        <w:t>respecto a cómo deben implementarse ambas medias de reparación respecto a Sebastián Furlan</w:t>
      </w:r>
      <w:r w:rsidR="00FC6AD9">
        <w:rPr>
          <w:rFonts w:cs="Times New Roman"/>
          <w:color w:val="auto"/>
          <w:sz w:val="20"/>
          <w:szCs w:val="20"/>
          <w:lang w:val="es-CR"/>
        </w:rPr>
        <w:t xml:space="preserve"> y, en general, respecto a “cómo </w:t>
      </w:r>
      <w:r w:rsidR="00CE3DD5">
        <w:rPr>
          <w:rFonts w:cs="Times New Roman"/>
          <w:color w:val="auto"/>
          <w:sz w:val="20"/>
          <w:szCs w:val="20"/>
          <w:lang w:val="es-CR"/>
        </w:rPr>
        <w:t xml:space="preserve">[se] </w:t>
      </w:r>
      <w:r w:rsidR="00FC6AD9">
        <w:rPr>
          <w:rFonts w:cs="Times New Roman"/>
          <w:color w:val="auto"/>
          <w:sz w:val="20"/>
          <w:szCs w:val="20"/>
          <w:lang w:val="es-CR"/>
        </w:rPr>
        <w:t>debe</w:t>
      </w:r>
      <w:r w:rsidR="00CE3DD5">
        <w:rPr>
          <w:rFonts w:cs="Times New Roman"/>
          <w:color w:val="auto"/>
          <w:sz w:val="20"/>
          <w:szCs w:val="20"/>
          <w:lang w:val="es-CR"/>
        </w:rPr>
        <w:t>[ría]</w:t>
      </w:r>
      <w:r w:rsidR="00FC6AD9">
        <w:rPr>
          <w:rFonts w:cs="Times New Roman"/>
          <w:color w:val="auto"/>
          <w:sz w:val="20"/>
          <w:szCs w:val="20"/>
          <w:lang w:val="es-CR"/>
        </w:rPr>
        <w:t xml:space="preserve"> </w:t>
      </w:r>
      <w:r w:rsidR="00CE3DD5">
        <w:rPr>
          <w:rFonts w:cs="Times New Roman"/>
          <w:color w:val="auto"/>
          <w:sz w:val="20"/>
          <w:szCs w:val="20"/>
          <w:lang w:val="es-CR"/>
        </w:rPr>
        <w:t xml:space="preserve">abordar[…] </w:t>
      </w:r>
      <w:r w:rsidR="00FC6AD9">
        <w:rPr>
          <w:rFonts w:cs="Times New Roman"/>
          <w:color w:val="auto"/>
          <w:sz w:val="20"/>
          <w:szCs w:val="20"/>
          <w:lang w:val="es-CR"/>
        </w:rPr>
        <w:t xml:space="preserve">y </w:t>
      </w:r>
      <w:r w:rsidR="00CE3DD5">
        <w:rPr>
          <w:rFonts w:cs="Times New Roman"/>
          <w:color w:val="auto"/>
          <w:sz w:val="20"/>
          <w:szCs w:val="20"/>
          <w:lang w:val="es-CR"/>
        </w:rPr>
        <w:t>[…]</w:t>
      </w:r>
      <w:r w:rsidR="00FC6AD9">
        <w:rPr>
          <w:rFonts w:cs="Times New Roman"/>
          <w:color w:val="auto"/>
          <w:sz w:val="20"/>
          <w:szCs w:val="20"/>
          <w:lang w:val="es-CR"/>
        </w:rPr>
        <w:t xml:space="preserve"> </w:t>
      </w:r>
      <w:r w:rsidR="00CE3DD5">
        <w:rPr>
          <w:rFonts w:cs="Times New Roman"/>
          <w:color w:val="auto"/>
          <w:sz w:val="20"/>
          <w:szCs w:val="20"/>
          <w:lang w:val="es-CR"/>
        </w:rPr>
        <w:t xml:space="preserve">trabajar[…] </w:t>
      </w:r>
      <w:r w:rsidR="00FC6AD9">
        <w:rPr>
          <w:rFonts w:cs="Times New Roman"/>
          <w:color w:val="auto"/>
          <w:sz w:val="20"/>
          <w:szCs w:val="20"/>
          <w:lang w:val="es-CR"/>
        </w:rPr>
        <w:t>con personas con discapacidad”</w:t>
      </w:r>
      <w:r w:rsidR="001A10D2" w:rsidRPr="007D053A">
        <w:rPr>
          <w:rFonts w:cs="Times New Roman"/>
          <w:color w:val="auto"/>
          <w:sz w:val="20"/>
          <w:szCs w:val="20"/>
          <w:lang w:val="es-CR"/>
        </w:rPr>
        <w:t>.</w:t>
      </w:r>
      <w:r w:rsidR="00B32ECB">
        <w:rPr>
          <w:rFonts w:cs="Times New Roman"/>
          <w:b/>
          <w:color w:val="auto"/>
          <w:sz w:val="16"/>
          <w:szCs w:val="16"/>
          <w:lang w:val="es-CR"/>
        </w:rPr>
        <w:t xml:space="preserve"> </w:t>
      </w:r>
    </w:p>
    <w:p w:rsidR="00B27D77" w:rsidRPr="00B27D77" w:rsidRDefault="00B32ECB" w:rsidP="007D053A">
      <w:pPr>
        <w:pStyle w:val="Default"/>
        <w:numPr>
          <w:ilvl w:val="0"/>
          <w:numId w:val="3"/>
        </w:numPr>
        <w:spacing w:before="120" w:after="120"/>
        <w:ind w:left="0" w:firstLine="0"/>
        <w:jc w:val="both"/>
        <w:outlineLvl w:val="0"/>
        <w:rPr>
          <w:rFonts w:cs="Times New Roman"/>
          <w:color w:val="00B050"/>
          <w:sz w:val="20"/>
          <w:szCs w:val="20"/>
          <w:lang w:val="es-CR"/>
        </w:rPr>
      </w:pPr>
      <w:r w:rsidRPr="008D572E">
        <w:rPr>
          <w:rFonts w:cs="Times New Roman"/>
          <w:color w:val="auto"/>
          <w:sz w:val="20"/>
          <w:szCs w:val="20"/>
          <w:lang w:val="es-CR"/>
        </w:rPr>
        <w:t xml:space="preserve">Por su parte, el </w:t>
      </w:r>
      <w:r w:rsidRPr="00B27D77">
        <w:rPr>
          <w:rFonts w:cs="Times New Roman"/>
          <w:i/>
          <w:color w:val="auto"/>
          <w:sz w:val="20"/>
          <w:szCs w:val="20"/>
          <w:lang w:val="es-CR"/>
        </w:rPr>
        <w:t>Estado</w:t>
      </w:r>
      <w:r w:rsidRPr="008D572E">
        <w:rPr>
          <w:rFonts w:cs="Times New Roman"/>
          <w:color w:val="auto"/>
          <w:sz w:val="20"/>
          <w:szCs w:val="20"/>
          <w:lang w:val="es-CR"/>
        </w:rPr>
        <w:t xml:space="preserve"> sostiene que Sebastián Furlan es un sujeto con capacidad de comprensión y autonomía que está en condiciones de elegir </w:t>
      </w:r>
      <w:r w:rsidR="008D572E" w:rsidRPr="008D572E">
        <w:rPr>
          <w:rFonts w:cs="Times New Roman"/>
          <w:color w:val="auto"/>
          <w:sz w:val="20"/>
          <w:szCs w:val="20"/>
          <w:lang w:val="es-CR"/>
        </w:rPr>
        <w:t>sobre las medidas de rehabilitación e inclusión que requiere. En ese sentido, argumentó que el grupo interdisciplinario ha estado atento a los intereses y pedidos de Sebastián, pero que éste no puede convertirse en un “planificador de [su] vida”</w:t>
      </w:r>
      <w:r w:rsidR="008D572E" w:rsidRPr="008D572E">
        <w:rPr>
          <w:rStyle w:val="Refdenotaalpie"/>
          <w:rFonts w:cs="Times New Roman"/>
          <w:color w:val="auto"/>
          <w:sz w:val="20"/>
          <w:szCs w:val="20"/>
          <w:lang w:val="es-CR"/>
        </w:rPr>
        <w:footnoteReference w:id="44"/>
      </w:r>
      <w:r w:rsidR="008D572E" w:rsidRPr="008D572E">
        <w:rPr>
          <w:rFonts w:cs="Times New Roman"/>
          <w:color w:val="auto"/>
          <w:sz w:val="20"/>
          <w:szCs w:val="20"/>
          <w:lang w:val="es-CR"/>
        </w:rPr>
        <w:t xml:space="preserve">. </w:t>
      </w:r>
    </w:p>
    <w:p w:rsidR="007D053A" w:rsidRPr="00370556" w:rsidRDefault="008D572E" w:rsidP="007D053A">
      <w:pPr>
        <w:pStyle w:val="Default"/>
        <w:numPr>
          <w:ilvl w:val="0"/>
          <w:numId w:val="3"/>
        </w:numPr>
        <w:spacing w:before="120" w:after="120"/>
        <w:ind w:left="0" w:firstLine="0"/>
        <w:jc w:val="both"/>
        <w:outlineLvl w:val="0"/>
        <w:rPr>
          <w:rFonts w:cs="Times New Roman"/>
          <w:color w:val="auto"/>
          <w:sz w:val="20"/>
          <w:szCs w:val="20"/>
          <w:lang w:val="es-CR"/>
        </w:rPr>
      </w:pPr>
      <w:r w:rsidRPr="000C2F56">
        <w:rPr>
          <w:rFonts w:cs="Times New Roman"/>
          <w:color w:val="auto"/>
          <w:sz w:val="20"/>
          <w:szCs w:val="20"/>
          <w:lang w:val="es-CR"/>
        </w:rPr>
        <w:lastRenderedPageBreak/>
        <w:t xml:space="preserve">Para la </w:t>
      </w:r>
      <w:r w:rsidRPr="000C2F56">
        <w:rPr>
          <w:rFonts w:cs="Times New Roman"/>
          <w:i/>
          <w:color w:val="auto"/>
          <w:sz w:val="20"/>
          <w:szCs w:val="20"/>
          <w:lang w:val="es-CR"/>
        </w:rPr>
        <w:t>representante</w:t>
      </w:r>
      <w:r w:rsidRPr="000C2F56">
        <w:rPr>
          <w:rFonts w:cs="Times New Roman"/>
          <w:color w:val="auto"/>
          <w:sz w:val="20"/>
          <w:szCs w:val="20"/>
          <w:lang w:val="es-CR"/>
        </w:rPr>
        <w:t xml:space="preserve"> no hay discrepancia en cuanto a que debe ser respetada la voluntad de Sebastián</w:t>
      </w:r>
      <w:r w:rsidRPr="00B56B99">
        <w:rPr>
          <w:rFonts w:cs="Times New Roman"/>
          <w:color w:val="auto"/>
          <w:sz w:val="20"/>
          <w:szCs w:val="20"/>
          <w:lang w:val="es-CR"/>
        </w:rPr>
        <w:t xml:space="preserve"> respecto a “si desea o no acceder </w:t>
      </w:r>
      <w:r w:rsidRPr="00B56B99">
        <w:rPr>
          <w:color w:val="auto"/>
          <w:sz w:val="20"/>
          <w:szCs w:val="20"/>
          <w:lang w:val="es-ES_tradnl"/>
        </w:rPr>
        <w:t>a tratamientos de habilitación y rehabilitación, y [a] su participación en cualquier dispositivo o medida proyectada en pos de su inclusión”. Sin embargo, señaló que la controversia está en que no le corresponde a Sebastián Furlan identificar cuáles medidas de rehabilitación e inclusión podría requerir, sino que corresponde al Estado, a través del grupo interdisciplinario, “diseñar una propuesta efectiva [y] flexible para acompañar los […] requerimientos [de inclusión de Sebastián] y hacer frente a las modificaciones en [sus] circunstancias y preferencias”</w:t>
      </w:r>
      <w:r w:rsidR="00C47BB4" w:rsidRPr="00B56B99">
        <w:rPr>
          <w:rStyle w:val="Refdenotaalpie"/>
          <w:color w:val="auto"/>
          <w:sz w:val="20"/>
          <w:szCs w:val="20"/>
          <w:lang w:val="es-ES_tradnl"/>
        </w:rPr>
        <w:footnoteReference w:id="45"/>
      </w:r>
      <w:r w:rsidR="001D488D" w:rsidRPr="00B56B99">
        <w:rPr>
          <w:color w:val="auto"/>
          <w:sz w:val="20"/>
          <w:szCs w:val="20"/>
          <w:lang w:val="es-ES_tradnl"/>
        </w:rPr>
        <w:t>, así como</w:t>
      </w:r>
      <w:r w:rsidRPr="00B56B99">
        <w:rPr>
          <w:color w:val="auto"/>
          <w:sz w:val="20"/>
          <w:szCs w:val="20"/>
          <w:lang w:val="es-ES_tradnl"/>
        </w:rPr>
        <w:t xml:space="preserve"> efectuarle y comunicarle adecuadamente propuestas concretas, para que </w:t>
      </w:r>
      <w:r w:rsidR="00370556">
        <w:rPr>
          <w:color w:val="auto"/>
          <w:sz w:val="20"/>
          <w:szCs w:val="20"/>
          <w:lang w:val="es-ES_tradnl"/>
        </w:rPr>
        <w:t>éste</w:t>
      </w:r>
      <w:r w:rsidRPr="00B56B99">
        <w:rPr>
          <w:color w:val="auto"/>
          <w:sz w:val="20"/>
          <w:szCs w:val="20"/>
          <w:lang w:val="es-ES_tradnl"/>
        </w:rPr>
        <w:t xml:space="preserve"> pueda tomar una decisión informada</w:t>
      </w:r>
      <w:r w:rsidR="00F63737" w:rsidRPr="00B56B99">
        <w:rPr>
          <w:rStyle w:val="Refdenotaalpie"/>
          <w:color w:val="auto"/>
          <w:sz w:val="20"/>
          <w:szCs w:val="20"/>
          <w:lang w:val="es-ES_tradnl"/>
        </w:rPr>
        <w:footnoteReference w:id="46"/>
      </w:r>
      <w:r w:rsidRPr="00B56B99">
        <w:rPr>
          <w:color w:val="auto"/>
          <w:sz w:val="20"/>
          <w:szCs w:val="20"/>
          <w:lang w:val="es-ES_tradnl"/>
        </w:rPr>
        <w:t xml:space="preserve">. </w:t>
      </w:r>
      <w:r w:rsidR="00422D66" w:rsidRPr="00B56B99">
        <w:rPr>
          <w:color w:val="auto"/>
          <w:sz w:val="20"/>
          <w:szCs w:val="20"/>
          <w:lang w:val="es-ES_tradnl"/>
        </w:rPr>
        <w:t>Además, destacó que</w:t>
      </w:r>
      <w:r w:rsidR="00B80445" w:rsidRPr="00B56B99">
        <w:rPr>
          <w:color w:val="auto"/>
          <w:sz w:val="20"/>
          <w:szCs w:val="20"/>
          <w:lang w:val="es-ES_tradnl"/>
        </w:rPr>
        <w:t>, según la Convenci</w:t>
      </w:r>
      <w:r w:rsidR="00370556">
        <w:rPr>
          <w:color w:val="auto"/>
          <w:sz w:val="20"/>
          <w:szCs w:val="20"/>
          <w:lang w:val="es-ES_tradnl"/>
        </w:rPr>
        <w:t>ón sobre los Derechos de las Personas con D</w:t>
      </w:r>
      <w:r w:rsidR="00B80445" w:rsidRPr="00B56B99">
        <w:rPr>
          <w:color w:val="auto"/>
          <w:sz w:val="20"/>
          <w:szCs w:val="20"/>
          <w:lang w:val="es-ES_tradnl"/>
        </w:rPr>
        <w:t xml:space="preserve">iscapacidad, </w:t>
      </w:r>
      <w:r w:rsidR="00EA5169">
        <w:rPr>
          <w:color w:val="auto"/>
          <w:sz w:val="20"/>
          <w:szCs w:val="20"/>
          <w:lang w:val="es-ES_tradnl"/>
        </w:rPr>
        <w:t>e</w:t>
      </w:r>
      <w:r w:rsidR="00B80445" w:rsidRPr="00B56B99">
        <w:rPr>
          <w:color w:val="auto"/>
          <w:sz w:val="20"/>
          <w:szCs w:val="20"/>
          <w:lang w:val="es-ES_tradnl"/>
        </w:rPr>
        <w:t>stas</w:t>
      </w:r>
      <w:r w:rsidR="00422D66" w:rsidRPr="00B56B99">
        <w:rPr>
          <w:color w:val="auto"/>
          <w:sz w:val="20"/>
          <w:szCs w:val="20"/>
          <w:lang w:val="es-ES_tradnl"/>
        </w:rPr>
        <w:t xml:space="preserve"> </w:t>
      </w:r>
      <w:r w:rsidR="00EA5169">
        <w:rPr>
          <w:color w:val="auto"/>
          <w:sz w:val="20"/>
          <w:szCs w:val="20"/>
          <w:lang w:val="es-ES_tradnl"/>
        </w:rPr>
        <w:t xml:space="preserve">personas </w:t>
      </w:r>
      <w:r w:rsidR="00422D66" w:rsidRPr="00B56B99">
        <w:rPr>
          <w:color w:val="auto"/>
          <w:sz w:val="20"/>
          <w:szCs w:val="20"/>
          <w:lang w:val="es-ES_tradnl"/>
        </w:rPr>
        <w:t>p</w:t>
      </w:r>
      <w:r w:rsidR="00B80445" w:rsidRPr="00B56B99">
        <w:rPr>
          <w:color w:val="auto"/>
          <w:sz w:val="20"/>
          <w:szCs w:val="20"/>
          <w:lang w:val="es-ES_tradnl"/>
        </w:rPr>
        <w:t>odrían</w:t>
      </w:r>
      <w:r w:rsidR="00422D66" w:rsidRPr="00B56B99">
        <w:rPr>
          <w:color w:val="auto"/>
          <w:sz w:val="20"/>
          <w:szCs w:val="20"/>
          <w:lang w:val="es-ES_tradnl"/>
        </w:rPr>
        <w:t xml:space="preserve"> “precisa[r] de apoyos para la toma de decisiones”</w:t>
      </w:r>
      <w:r w:rsidR="00565EF3" w:rsidRPr="00B56B99">
        <w:rPr>
          <w:color w:val="auto"/>
          <w:sz w:val="20"/>
          <w:szCs w:val="20"/>
          <w:lang w:val="es-ES_tradnl"/>
        </w:rPr>
        <w:t>, los cuales pueden provenir de profesionales, familiares y amigos</w:t>
      </w:r>
      <w:r w:rsidR="00370556">
        <w:rPr>
          <w:color w:val="auto"/>
          <w:sz w:val="20"/>
          <w:szCs w:val="20"/>
          <w:lang w:val="es-ES_tradnl"/>
        </w:rPr>
        <w:t>.</w:t>
      </w:r>
      <w:r w:rsidR="00565EF3" w:rsidRPr="00B56B99">
        <w:rPr>
          <w:color w:val="auto"/>
          <w:sz w:val="20"/>
          <w:szCs w:val="20"/>
          <w:lang w:val="es-ES_tradnl"/>
        </w:rPr>
        <w:t xml:space="preserve"> </w:t>
      </w:r>
      <w:r w:rsidR="00370556">
        <w:rPr>
          <w:color w:val="auto"/>
          <w:sz w:val="20"/>
          <w:szCs w:val="20"/>
          <w:lang w:val="es-ES_tradnl"/>
        </w:rPr>
        <w:t>Por ello,</w:t>
      </w:r>
      <w:r w:rsidR="00422D66" w:rsidRPr="00B56B99">
        <w:rPr>
          <w:color w:val="auto"/>
          <w:sz w:val="20"/>
          <w:szCs w:val="20"/>
          <w:lang w:val="es-ES_tradnl"/>
        </w:rPr>
        <w:t xml:space="preserve"> planteó la posibilidad de que su representación pueda participar en los ofrecimientos que haga el Estado </w:t>
      </w:r>
      <w:r w:rsidR="00370556">
        <w:rPr>
          <w:color w:val="auto"/>
          <w:sz w:val="20"/>
          <w:szCs w:val="20"/>
          <w:lang w:val="es-ES_tradnl"/>
        </w:rPr>
        <w:t xml:space="preserve">a Sebastián Furlan, </w:t>
      </w:r>
      <w:r w:rsidR="00422D66" w:rsidRPr="00B56B99">
        <w:rPr>
          <w:color w:val="auto"/>
          <w:sz w:val="20"/>
          <w:szCs w:val="20"/>
          <w:lang w:val="es-ES_tradnl"/>
        </w:rPr>
        <w:t>en el marco de la implementación de estas medidas de reparación</w:t>
      </w:r>
      <w:r w:rsidR="00370556">
        <w:rPr>
          <w:color w:val="auto"/>
          <w:sz w:val="20"/>
          <w:szCs w:val="20"/>
          <w:lang w:val="es-ES_tradnl"/>
        </w:rPr>
        <w:t>,</w:t>
      </w:r>
      <w:r w:rsidR="00236843" w:rsidRPr="00B56B99">
        <w:rPr>
          <w:color w:val="auto"/>
          <w:sz w:val="20"/>
          <w:szCs w:val="20"/>
          <w:lang w:val="es-ES_tradnl"/>
        </w:rPr>
        <w:t xml:space="preserve"> para “verificar que se </w:t>
      </w:r>
      <w:r w:rsidR="00C47BB4" w:rsidRPr="00B56B99">
        <w:rPr>
          <w:color w:val="auto"/>
          <w:sz w:val="20"/>
          <w:szCs w:val="20"/>
          <w:lang w:val="es-ES_tradnl"/>
        </w:rPr>
        <w:t xml:space="preserve">le </w:t>
      </w:r>
      <w:r w:rsidR="00236843" w:rsidRPr="00B56B99">
        <w:rPr>
          <w:color w:val="auto"/>
          <w:sz w:val="20"/>
          <w:szCs w:val="20"/>
          <w:lang w:val="es-ES_tradnl"/>
        </w:rPr>
        <w:t xml:space="preserve">brinde la información </w:t>
      </w:r>
      <w:r w:rsidR="00C47BB4" w:rsidRPr="00B56B99">
        <w:rPr>
          <w:color w:val="auto"/>
          <w:sz w:val="20"/>
          <w:szCs w:val="20"/>
          <w:lang w:val="es-ES_tradnl"/>
        </w:rPr>
        <w:t>respectiva de acuerdo a los estándares [del consentimiento informado] para tomar una decisión libre y meditada que incluya, si fuera su deseo, la posibilidad de requerir información adicional y/o consultarlo con personas de su confianza”</w:t>
      </w:r>
      <w:r w:rsidR="00422D66" w:rsidRPr="00B56B99">
        <w:rPr>
          <w:color w:val="auto"/>
          <w:sz w:val="20"/>
          <w:szCs w:val="20"/>
          <w:lang w:val="es-ES_tradnl"/>
        </w:rPr>
        <w:t xml:space="preserve">. </w:t>
      </w:r>
      <w:r w:rsidR="00370556" w:rsidRPr="00370556">
        <w:rPr>
          <w:color w:val="auto"/>
          <w:sz w:val="20"/>
          <w:szCs w:val="20"/>
          <w:lang w:val="es-ES_tradnl"/>
        </w:rPr>
        <w:t>Adicionalmente,</w:t>
      </w:r>
      <w:r w:rsidR="00370556" w:rsidRPr="00370556">
        <w:rPr>
          <w:color w:val="auto"/>
          <w:sz w:val="16"/>
          <w:szCs w:val="16"/>
          <w:lang w:val="es-ES_tradnl"/>
        </w:rPr>
        <w:t xml:space="preserve"> </w:t>
      </w:r>
      <w:r w:rsidR="00370556" w:rsidRPr="00370556">
        <w:rPr>
          <w:color w:val="auto"/>
          <w:sz w:val="20"/>
          <w:szCs w:val="20"/>
          <w:lang w:val="es-ES_tradnl"/>
        </w:rPr>
        <w:t>en</w:t>
      </w:r>
      <w:r w:rsidR="00B56B99" w:rsidRPr="00370556">
        <w:rPr>
          <w:color w:val="auto"/>
          <w:sz w:val="20"/>
          <w:szCs w:val="20"/>
          <w:lang w:val="es-ES_tradnl"/>
        </w:rPr>
        <w:t xml:space="preserve"> </w:t>
      </w:r>
      <w:r w:rsidR="0027669D">
        <w:rPr>
          <w:color w:val="auto"/>
          <w:sz w:val="20"/>
          <w:szCs w:val="20"/>
          <w:lang w:val="es-ES_tradnl"/>
        </w:rPr>
        <w:t>soporte</w:t>
      </w:r>
      <w:r w:rsidR="0027669D" w:rsidRPr="00370556">
        <w:rPr>
          <w:color w:val="auto"/>
          <w:sz w:val="20"/>
          <w:szCs w:val="20"/>
          <w:lang w:val="es-ES_tradnl"/>
        </w:rPr>
        <w:t xml:space="preserve"> </w:t>
      </w:r>
      <w:r w:rsidR="00B56B99" w:rsidRPr="00370556">
        <w:rPr>
          <w:color w:val="auto"/>
          <w:sz w:val="20"/>
          <w:szCs w:val="20"/>
          <w:lang w:val="es-ES_tradnl"/>
        </w:rPr>
        <w:t xml:space="preserve">a </w:t>
      </w:r>
      <w:r w:rsidR="00370556" w:rsidRPr="00370556">
        <w:rPr>
          <w:color w:val="auto"/>
          <w:sz w:val="20"/>
          <w:szCs w:val="20"/>
          <w:lang w:val="es-ES_tradnl"/>
        </w:rPr>
        <w:t xml:space="preserve">los referidos argumentos, </w:t>
      </w:r>
      <w:r w:rsidR="00B56B99" w:rsidRPr="00370556">
        <w:rPr>
          <w:color w:val="auto"/>
          <w:sz w:val="20"/>
          <w:szCs w:val="20"/>
          <w:lang w:val="es-ES_tradnl"/>
        </w:rPr>
        <w:t xml:space="preserve">aportó dos </w:t>
      </w:r>
      <w:r w:rsidR="0027669D">
        <w:rPr>
          <w:color w:val="auto"/>
          <w:sz w:val="20"/>
          <w:szCs w:val="20"/>
          <w:lang w:val="es-ES_tradnl"/>
        </w:rPr>
        <w:t>documentos</w:t>
      </w:r>
      <w:r w:rsidR="00B56B99" w:rsidRPr="00370556">
        <w:rPr>
          <w:color w:val="auto"/>
          <w:sz w:val="20"/>
          <w:szCs w:val="20"/>
          <w:lang w:val="es-ES_tradnl"/>
        </w:rPr>
        <w:t xml:space="preserve"> producidos por </w:t>
      </w:r>
      <w:r w:rsidR="0027669D">
        <w:rPr>
          <w:color w:val="auto"/>
          <w:sz w:val="20"/>
          <w:szCs w:val="20"/>
          <w:lang w:val="es-ES_tradnl"/>
        </w:rPr>
        <w:t>el</w:t>
      </w:r>
      <w:r w:rsidR="0027669D" w:rsidRPr="00370556">
        <w:rPr>
          <w:color w:val="auto"/>
          <w:sz w:val="20"/>
          <w:szCs w:val="20"/>
          <w:lang w:val="es-ES_tradnl"/>
        </w:rPr>
        <w:t xml:space="preserve"> </w:t>
      </w:r>
      <w:r w:rsidR="00B56B99" w:rsidRPr="00370556">
        <w:rPr>
          <w:color w:val="auto"/>
          <w:sz w:val="20"/>
          <w:szCs w:val="20"/>
          <w:lang w:val="es-ES_tradnl"/>
        </w:rPr>
        <w:t>Instituto de Neurología Cognitiva (INECO) y por la Red por los Derechos de las Personas con Discapacidad (REDI)</w:t>
      </w:r>
      <w:r w:rsidR="00370556" w:rsidRPr="00370556">
        <w:rPr>
          <w:color w:val="auto"/>
          <w:sz w:val="20"/>
          <w:szCs w:val="20"/>
          <w:lang w:val="es-ES_tradnl"/>
        </w:rPr>
        <w:t>, de los cuales, según lo sostenido por ésta, “surgen las condiciones que deben observarse en la constitución y planificación de equipos interdisciplinarios, en relación con las medidas establecidas en el presente caso”.</w:t>
      </w:r>
    </w:p>
    <w:p w:rsidR="00AC3273" w:rsidRPr="00CE50A3" w:rsidRDefault="00B37CDA" w:rsidP="00CE50A3">
      <w:pPr>
        <w:pStyle w:val="Default"/>
        <w:numPr>
          <w:ilvl w:val="0"/>
          <w:numId w:val="3"/>
        </w:numPr>
        <w:spacing w:before="120" w:after="120"/>
        <w:ind w:left="0" w:firstLine="0"/>
        <w:jc w:val="both"/>
        <w:outlineLvl w:val="0"/>
        <w:rPr>
          <w:rFonts w:cs="Times New Roman"/>
          <w:color w:val="00B050"/>
          <w:sz w:val="20"/>
          <w:szCs w:val="20"/>
          <w:lang w:val="es-CR"/>
        </w:rPr>
      </w:pPr>
      <w:r>
        <w:rPr>
          <w:rFonts w:cs="Times New Roman"/>
          <w:color w:val="auto"/>
          <w:sz w:val="20"/>
          <w:szCs w:val="20"/>
          <w:lang w:val="es-CR"/>
        </w:rPr>
        <w:t>Con posterioridad a dicha audiencia</w:t>
      </w:r>
      <w:r w:rsidR="00CE50A3" w:rsidRPr="00756944">
        <w:rPr>
          <w:rFonts w:cs="Times New Roman"/>
          <w:color w:val="auto"/>
          <w:sz w:val="20"/>
          <w:szCs w:val="20"/>
          <w:lang w:val="es-CR"/>
        </w:rPr>
        <w:t xml:space="preserve">, </w:t>
      </w:r>
      <w:r w:rsidR="0074182D" w:rsidRPr="00756944">
        <w:rPr>
          <w:rFonts w:cs="Times New Roman"/>
          <w:color w:val="auto"/>
          <w:sz w:val="20"/>
          <w:szCs w:val="20"/>
          <w:lang w:val="es-CR"/>
        </w:rPr>
        <w:t xml:space="preserve">la </w:t>
      </w:r>
      <w:r w:rsidR="0074182D" w:rsidRPr="00370556">
        <w:rPr>
          <w:rFonts w:cs="Times New Roman"/>
          <w:i/>
          <w:color w:val="auto"/>
          <w:sz w:val="20"/>
          <w:szCs w:val="20"/>
          <w:lang w:val="es-CR"/>
        </w:rPr>
        <w:t>representante</w:t>
      </w:r>
      <w:r w:rsidR="00CE50A3" w:rsidRPr="00756944">
        <w:rPr>
          <w:rFonts w:cs="Times New Roman"/>
          <w:color w:val="auto"/>
          <w:sz w:val="20"/>
          <w:szCs w:val="20"/>
          <w:lang w:val="es-CR"/>
        </w:rPr>
        <w:t xml:space="preserve"> ha dado cuenta </w:t>
      </w:r>
      <w:r w:rsidR="005A55C6" w:rsidRPr="00756944">
        <w:rPr>
          <w:rFonts w:cs="Times New Roman"/>
          <w:color w:val="auto"/>
          <w:sz w:val="20"/>
          <w:szCs w:val="20"/>
          <w:lang w:val="es-CR"/>
        </w:rPr>
        <w:t xml:space="preserve">de </w:t>
      </w:r>
      <w:r w:rsidR="00AE5C1B" w:rsidRPr="00756944">
        <w:rPr>
          <w:rFonts w:cs="Times New Roman"/>
          <w:color w:val="auto"/>
          <w:sz w:val="20"/>
          <w:szCs w:val="20"/>
          <w:lang w:val="es-CR"/>
        </w:rPr>
        <w:t>reuniones sostenidas con autoridades estatales</w:t>
      </w:r>
      <w:r w:rsidR="000767DF">
        <w:rPr>
          <w:rFonts w:cs="Times New Roman"/>
          <w:color w:val="auto"/>
          <w:sz w:val="20"/>
          <w:szCs w:val="20"/>
          <w:lang w:val="es-CR"/>
        </w:rPr>
        <w:t>, peticiones</w:t>
      </w:r>
      <w:r w:rsidR="00AE5C1B" w:rsidRPr="00756944">
        <w:rPr>
          <w:rFonts w:cs="Times New Roman"/>
          <w:color w:val="auto"/>
          <w:sz w:val="20"/>
          <w:szCs w:val="20"/>
          <w:lang w:val="es-CR"/>
        </w:rPr>
        <w:t xml:space="preserve"> y</w:t>
      </w:r>
      <w:r w:rsidR="005A55C6" w:rsidRPr="00756944">
        <w:rPr>
          <w:rFonts w:cs="Times New Roman"/>
          <w:color w:val="auto"/>
          <w:sz w:val="20"/>
          <w:szCs w:val="20"/>
          <w:lang w:val="es-CR"/>
        </w:rPr>
        <w:t xml:space="preserve"> acciones</w:t>
      </w:r>
      <w:r w:rsidR="005A55C6" w:rsidRPr="0074182D">
        <w:rPr>
          <w:rFonts w:cs="Times New Roman"/>
          <w:color w:val="auto"/>
          <w:sz w:val="20"/>
          <w:szCs w:val="20"/>
          <w:lang w:val="es-CR"/>
        </w:rPr>
        <w:t xml:space="preserve"> que ha debido llevar a cabo</w:t>
      </w:r>
      <w:r w:rsidR="00C600A1" w:rsidRPr="0074182D">
        <w:rPr>
          <w:rFonts w:cs="Times New Roman"/>
          <w:color w:val="auto"/>
          <w:sz w:val="20"/>
          <w:szCs w:val="20"/>
          <w:lang w:val="es-CR"/>
        </w:rPr>
        <w:t>,</w:t>
      </w:r>
      <w:r w:rsidR="005A55C6" w:rsidRPr="0074182D">
        <w:rPr>
          <w:rFonts w:cs="Times New Roman"/>
          <w:color w:val="auto"/>
          <w:sz w:val="20"/>
          <w:szCs w:val="20"/>
          <w:lang w:val="es-CR"/>
        </w:rPr>
        <w:t xml:space="preserve"> por su cuenta</w:t>
      </w:r>
      <w:r w:rsidR="00C600A1" w:rsidRPr="0074182D">
        <w:rPr>
          <w:rFonts w:cs="Times New Roman"/>
          <w:color w:val="auto"/>
          <w:sz w:val="20"/>
          <w:szCs w:val="20"/>
          <w:lang w:val="es-CR"/>
        </w:rPr>
        <w:t>,</w:t>
      </w:r>
      <w:r w:rsidR="005A55C6" w:rsidRPr="0074182D">
        <w:rPr>
          <w:rFonts w:cs="Times New Roman"/>
          <w:color w:val="auto"/>
          <w:sz w:val="20"/>
          <w:szCs w:val="20"/>
          <w:lang w:val="es-CR"/>
        </w:rPr>
        <w:t xml:space="preserve"> </w:t>
      </w:r>
      <w:r w:rsidR="00F4526D" w:rsidRPr="0074182D">
        <w:rPr>
          <w:rFonts w:cs="Times New Roman"/>
          <w:color w:val="auto"/>
          <w:sz w:val="20"/>
          <w:szCs w:val="20"/>
          <w:lang w:val="es-CR"/>
        </w:rPr>
        <w:t xml:space="preserve">desde el inicio de la etapa de supervisión de cumplimiento </w:t>
      </w:r>
      <w:r w:rsidR="005A55C6" w:rsidRPr="0074182D">
        <w:rPr>
          <w:rFonts w:cs="Times New Roman"/>
          <w:color w:val="auto"/>
          <w:sz w:val="20"/>
          <w:szCs w:val="20"/>
          <w:lang w:val="es-CR"/>
        </w:rPr>
        <w:t xml:space="preserve">para procurar </w:t>
      </w:r>
      <w:r w:rsidR="00AE5C1B" w:rsidRPr="0074182D">
        <w:rPr>
          <w:rFonts w:cs="Times New Roman"/>
          <w:color w:val="auto"/>
          <w:sz w:val="20"/>
          <w:szCs w:val="20"/>
          <w:lang w:val="es-CR"/>
        </w:rPr>
        <w:t>que Argentina implemente estas reparaciones</w:t>
      </w:r>
      <w:r w:rsidR="002620AF">
        <w:rPr>
          <w:rFonts w:cs="Times New Roman"/>
          <w:color w:val="auto"/>
          <w:sz w:val="20"/>
          <w:szCs w:val="20"/>
          <w:lang w:val="es-CR"/>
        </w:rPr>
        <w:t>.</w:t>
      </w:r>
      <w:r w:rsidR="000767DF">
        <w:rPr>
          <w:rFonts w:cs="Times New Roman"/>
          <w:color w:val="auto"/>
          <w:sz w:val="20"/>
          <w:szCs w:val="20"/>
          <w:lang w:val="es-CR"/>
        </w:rPr>
        <w:t xml:space="preserve"> </w:t>
      </w:r>
      <w:r w:rsidR="00CE50A3">
        <w:rPr>
          <w:rFonts w:cs="Times New Roman"/>
          <w:color w:val="auto"/>
          <w:sz w:val="20"/>
          <w:szCs w:val="20"/>
          <w:lang w:val="es-CR"/>
        </w:rPr>
        <w:t xml:space="preserve">En cuanto a </w:t>
      </w:r>
      <w:r w:rsidR="002620AF" w:rsidRPr="00CE50A3">
        <w:rPr>
          <w:rFonts w:cs="Times New Roman"/>
          <w:color w:val="auto"/>
          <w:sz w:val="20"/>
          <w:szCs w:val="20"/>
          <w:lang w:val="es-CR"/>
        </w:rPr>
        <w:t>lo sostenido por el Estado sobre el cumplimiento de estas medidas de reparación (</w:t>
      </w:r>
      <w:r w:rsidR="002620AF" w:rsidRPr="00CE50A3">
        <w:rPr>
          <w:rFonts w:cs="Times New Roman"/>
          <w:i/>
          <w:color w:val="auto"/>
          <w:sz w:val="20"/>
          <w:szCs w:val="20"/>
          <w:lang w:val="es-CR"/>
        </w:rPr>
        <w:t xml:space="preserve">supra </w:t>
      </w:r>
      <w:r w:rsidR="002620AF" w:rsidRPr="00CE50A3">
        <w:rPr>
          <w:rFonts w:cs="Times New Roman"/>
          <w:color w:val="auto"/>
          <w:sz w:val="20"/>
          <w:szCs w:val="20"/>
          <w:lang w:val="es-CR"/>
        </w:rPr>
        <w:t>Considerando</w:t>
      </w:r>
      <w:r w:rsidR="000C2F56">
        <w:rPr>
          <w:rFonts w:cs="Times New Roman"/>
          <w:color w:val="auto"/>
          <w:sz w:val="20"/>
          <w:szCs w:val="20"/>
          <w:lang w:val="es-CR"/>
        </w:rPr>
        <w:t>s</w:t>
      </w:r>
      <w:r w:rsidR="002620AF" w:rsidRPr="00CE50A3">
        <w:rPr>
          <w:rFonts w:cs="Times New Roman"/>
          <w:color w:val="auto"/>
          <w:sz w:val="20"/>
          <w:szCs w:val="20"/>
          <w:lang w:val="es-CR"/>
        </w:rPr>
        <w:t xml:space="preserve"> </w:t>
      </w:r>
      <w:r w:rsidR="000C2F56">
        <w:rPr>
          <w:rFonts w:cs="Times New Roman"/>
          <w:color w:val="auto"/>
          <w:sz w:val="20"/>
          <w:szCs w:val="20"/>
          <w:lang w:val="es-CR"/>
        </w:rPr>
        <w:t>29 y 30</w:t>
      </w:r>
      <w:r w:rsidR="002620AF" w:rsidRPr="00CE50A3">
        <w:rPr>
          <w:rFonts w:cs="Times New Roman"/>
          <w:color w:val="auto"/>
          <w:sz w:val="20"/>
          <w:szCs w:val="20"/>
          <w:lang w:val="es-CR"/>
        </w:rPr>
        <w:t>), la representante expuso e</w:t>
      </w:r>
      <w:r w:rsidR="00091689" w:rsidRPr="00CE50A3">
        <w:rPr>
          <w:rFonts w:cs="Times New Roman"/>
          <w:color w:val="auto"/>
          <w:sz w:val="20"/>
          <w:szCs w:val="20"/>
          <w:lang w:val="es-CR"/>
        </w:rPr>
        <w:t xml:space="preserve">n su escrito de </w:t>
      </w:r>
      <w:r w:rsidR="002620AF" w:rsidRPr="00CE50A3">
        <w:rPr>
          <w:rFonts w:cs="Times New Roman"/>
          <w:color w:val="auto"/>
          <w:sz w:val="20"/>
          <w:szCs w:val="20"/>
          <w:lang w:val="es-CR"/>
        </w:rPr>
        <w:t xml:space="preserve">observaciones de </w:t>
      </w:r>
      <w:r w:rsidR="00091689" w:rsidRPr="00CE50A3">
        <w:rPr>
          <w:rFonts w:cs="Times New Roman"/>
          <w:color w:val="auto"/>
          <w:sz w:val="20"/>
          <w:szCs w:val="20"/>
          <w:lang w:val="es-CR"/>
        </w:rPr>
        <w:t>agosto de 2017</w:t>
      </w:r>
      <w:r w:rsidR="0045537B" w:rsidRPr="00CE50A3">
        <w:rPr>
          <w:rFonts w:cs="Times New Roman"/>
          <w:color w:val="auto"/>
          <w:sz w:val="20"/>
          <w:szCs w:val="20"/>
          <w:lang w:val="es-CR"/>
        </w:rPr>
        <w:t xml:space="preserve"> sobre</w:t>
      </w:r>
      <w:r w:rsidR="002620AF" w:rsidRPr="00CE50A3">
        <w:rPr>
          <w:rFonts w:cs="Times New Roman"/>
          <w:color w:val="auto"/>
          <w:sz w:val="20"/>
          <w:szCs w:val="20"/>
          <w:lang w:val="es-CR"/>
        </w:rPr>
        <w:t xml:space="preserve"> “las problemáticas ligadas al cumplimiento de las reparaciones”. </w:t>
      </w:r>
      <w:r w:rsidR="00243EAC">
        <w:rPr>
          <w:rFonts w:cs="Times New Roman"/>
          <w:color w:val="auto"/>
          <w:sz w:val="20"/>
          <w:szCs w:val="20"/>
          <w:lang w:val="es-CR"/>
        </w:rPr>
        <w:t>E</w:t>
      </w:r>
      <w:r w:rsidR="00091689" w:rsidRPr="00CE50A3">
        <w:rPr>
          <w:rFonts w:cs="Times New Roman"/>
          <w:color w:val="auto"/>
          <w:sz w:val="20"/>
          <w:szCs w:val="20"/>
          <w:lang w:val="es-CR"/>
        </w:rPr>
        <w:t xml:space="preserve">xpresó que </w:t>
      </w:r>
      <w:r w:rsidR="00C600A1" w:rsidRPr="00CE50A3">
        <w:rPr>
          <w:rFonts w:cs="Times New Roman"/>
          <w:color w:val="auto"/>
          <w:sz w:val="20"/>
          <w:szCs w:val="20"/>
          <w:lang w:val="es-CR"/>
        </w:rPr>
        <w:t>actualmente</w:t>
      </w:r>
      <w:r w:rsidR="00091689" w:rsidRPr="00CE50A3">
        <w:rPr>
          <w:rFonts w:cs="Times New Roman"/>
          <w:color w:val="auto"/>
          <w:sz w:val="20"/>
          <w:szCs w:val="20"/>
          <w:lang w:val="es-CR"/>
        </w:rPr>
        <w:t xml:space="preserve"> “demanda urgente solución”</w:t>
      </w:r>
      <w:r w:rsidR="00C600A1" w:rsidRPr="00CE50A3">
        <w:rPr>
          <w:rFonts w:cs="Times New Roman"/>
          <w:color w:val="auto"/>
          <w:sz w:val="20"/>
          <w:szCs w:val="20"/>
          <w:lang w:val="es-CR"/>
        </w:rPr>
        <w:t xml:space="preserve">: </w:t>
      </w:r>
      <w:r w:rsidR="00091689" w:rsidRPr="00CE50A3">
        <w:rPr>
          <w:rFonts w:cs="Times New Roman"/>
          <w:color w:val="auto"/>
          <w:sz w:val="20"/>
          <w:szCs w:val="20"/>
          <w:lang w:val="es-CR"/>
        </w:rPr>
        <w:t>“la falta de puesta en marcha por el Estado,</w:t>
      </w:r>
      <w:r w:rsidR="00A464F3" w:rsidRPr="00CE50A3">
        <w:rPr>
          <w:rFonts w:cs="Times New Roman"/>
          <w:color w:val="auto"/>
          <w:sz w:val="20"/>
          <w:szCs w:val="20"/>
          <w:lang w:val="es-CR"/>
        </w:rPr>
        <w:t xml:space="preserve"> </w:t>
      </w:r>
      <w:r w:rsidR="00C600A1" w:rsidRPr="00CE50A3">
        <w:rPr>
          <w:rFonts w:cs="Times New Roman"/>
          <w:color w:val="auto"/>
          <w:sz w:val="20"/>
          <w:szCs w:val="20"/>
          <w:lang w:val="es-CR"/>
        </w:rPr>
        <w:t>de un mecanismo ágil, oportuno, directo y automático, para el acceso real de las víctimas a la atención médica y psicológica especializada, eficiente y continua”</w:t>
      </w:r>
      <w:r w:rsidR="00733A13" w:rsidRPr="0074182D">
        <w:rPr>
          <w:rStyle w:val="Refdenotaalpie"/>
          <w:rFonts w:cs="Times New Roman"/>
          <w:color w:val="auto"/>
          <w:sz w:val="20"/>
          <w:szCs w:val="20"/>
          <w:lang w:val="es-CR"/>
        </w:rPr>
        <w:footnoteReference w:id="47"/>
      </w:r>
      <w:r w:rsidR="00C600A1" w:rsidRPr="00CE50A3">
        <w:rPr>
          <w:rFonts w:cs="Times New Roman"/>
          <w:color w:val="auto"/>
          <w:sz w:val="20"/>
          <w:szCs w:val="20"/>
          <w:lang w:val="es-CR"/>
        </w:rPr>
        <w:t xml:space="preserve">; “el funcionamiento inadecuado del equipo </w:t>
      </w:r>
      <w:r w:rsidR="00C600A1" w:rsidRPr="00CE50A3">
        <w:rPr>
          <w:rFonts w:cs="Times New Roman"/>
          <w:color w:val="auto"/>
          <w:sz w:val="20"/>
          <w:szCs w:val="20"/>
          <w:lang w:val="es-CR"/>
        </w:rPr>
        <w:lastRenderedPageBreak/>
        <w:t>multidisciplinario dispuesto con relación a Sebastián Furlan”</w:t>
      </w:r>
      <w:r w:rsidR="000C2F56">
        <w:rPr>
          <w:rFonts w:cs="Times New Roman"/>
          <w:color w:val="auto"/>
          <w:sz w:val="20"/>
          <w:szCs w:val="20"/>
          <w:lang w:val="es-CR"/>
        </w:rPr>
        <w:t>,</w:t>
      </w:r>
      <w:r w:rsidR="00256FE3">
        <w:rPr>
          <w:rFonts w:cs="Times New Roman"/>
          <w:color w:val="auto"/>
          <w:sz w:val="20"/>
          <w:szCs w:val="20"/>
          <w:lang w:val="es-CR"/>
        </w:rPr>
        <w:t xml:space="preserve"> la ausencia de ofrecimiento de medidas de inclusi</w:t>
      </w:r>
      <w:r w:rsidR="004B3185">
        <w:rPr>
          <w:rFonts w:cs="Times New Roman"/>
          <w:color w:val="auto"/>
          <w:sz w:val="20"/>
          <w:szCs w:val="20"/>
          <w:lang w:val="es-CR"/>
        </w:rPr>
        <w:t>ón adecuadas</w:t>
      </w:r>
      <w:r w:rsidR="00733A13" w:rsidRPr="0074182D">
        <w:rPr>
          <w:rStyle w:val="Refdenotaalpie"/>
          <w:rFonts w:cs="Times New Roman"/>
          <w:color w:val="auto"/>
          <w:sz w:val="20"/>
          <w:szCs w:val="20"/>
          <w:lang w:val="es-CR"/>
        </w:rPr>
        <w:footnoteReference w:id="48"/>
      </w:r>
      <w:r w:rsidR="00C600A1" w:rsidRPr="00CE50A3">
        <w:rPr>
          <w:rFonts w:cs="Times New Roman"/>
          <w:color w:val="auto"/>
          <w:sz w:val="20"/>
          <w:szCs w:val="20"/>
          <w:lang w:val="es-CR"/>
        </w:rPr>
        <w:t xml:space="preserve"> y “el cambio recurrente de profesionales a cargo de la atención psicológica”. </w:t>
      </w:r>
    </w:p>
    <w:p w:rsidR="00AE5C1B" w:rsidRPr="00D40D58" w:rsidRDefault="009E5BD2" w:rsidP="00601927">
      <w:pPr>
        <w:pStyle w:val="Default"/>
        <w:numPr>
          <w:ilvl w:val="0"/>
          <w:numId w:val="3"/>
        </w:numPr>
        <w:spacing w:before="120" w:after="120"/>
        <w:ind w:left="0" w:firstLine="0"/>
        <w:jc w:val="both"/>
        <w:outlineLvl w:val="0"/>
        <w:rPr>
          <w:rFonts w:cs="Times New Roman"/>
          <w:b/>
          <w:color w:val="auto"/>
          <w:sz w:val="16"/>
          <w:szCs w:val="16"/>
          <w:lang w:val="es-CR"/>
        </w:rPr>
      </w:pPr>
      <w:r>
        <w:rPr>
          <w:rFonts w:cs="Times New Roman"/>
          <w:color w:val="auto"/>
          <w:sz w:val="20"/>
          <w:szCs w:val="20"/>
          <w:lang w:val="es-CR"/>
        </w:rPr>
        <w:t xml:space="preserve">Además, en el referido escrito de observaciones </w:t>
      </w:r>
      <w:r w:rsidR="00D90DC8">
        <w:rPr>
          <w:rFonts w:cs="Times New Roman"/>
          <w:color w:val="auto"/>
          <w:sz w:val="20"/>
          <w:szCs w:val="20"/>
          <w:lang w:val="es-CR"/>
        </w:rPr>
        <w:t xml:space="preserve">de agosto de 2017, </w:t>
      </w:r>
      <w:r>
        <w:rPr>
          <w:rFonts w:cs="Times New Roman"/>
          <w:color w:val="auto"/>
          <w:sz w:val="20"/>
          <w:szCs w:val="20"/>
          <w:lang w:val="es-CR"/>
        </w:rPr>
        <w:t xml:space="preserve">la </w:t>
      </w:r>
      <w:r w:rsidRPr="00D35A24">
        <w:rPr>
          <w:rFonts w:cs="Times New Roman"/>
          <w:i/>
          <w:color w:val="auto"/>
          <w:sz w:val="20"/>
          <w:szCs w:val="20"/>
          <w:lang w:val="es-CR"/>
        </w:rPr>
        <w:t xml:space="preserve">representante </w:t>
      </w:r>
      <w:r>
        <w:rPr>
          <w:rFonts w:cs="Times New Roman"/>
          <w:color w:val="auto"/>
          <w:sz w:val="20"/>
          <w:szCs w:val="20"/>
          <w:lang w:val="es-CR"/>
        </w:rPr>
        <w:t xml:space="preserve">expuso </w:t>
      </w:r>
      <w:r w:rsidR="00F04E71" w:rsidRPr="0074182D">
        <w:rPr>
          <w:rFonts w:cs="Times New Roman"/>
          <w:color w:val="auto"/>
          <w:sz w:val="20"/>
          <w:szCs w:val="20"/>
          <w:lang w:val="es-CR"/>
        </w:rPr>
        <w:t>que</w:t>
      </w:r>
      <w:r w:rsidR="00F75301" w:rsidRPr="0074182D">
        <w:rPr>
          <w:rFonts w:cs="Times New Roman"/>
          <w:color w:val="auto"/>
          <w:sz w:val="20"/>
          <w:szCs w:val="20"/>
          <w:lang w:val="es-CR"/>
        </w:rPr>
        <w:t xml:space="preserve">, </w:t>
      </w:r>
      <w:r w:rsidR="00756944">
        <w:rPr>
          <w:rFonts w:cs="Times New Roman"/>
          <w:color w:val="auto"/>
          <w:sz w:val="20"/>
          <w:szCs w:val="20"/>
          <w:lang w:val="es-CR"/>
        </w:rPr>
        <w:t>considerando</w:t>
      </w:r>
      <w:r w:rsidR="00F75301" w:rsidRPr="0074182D">
        <w:rPr>
          <w:rFonts w:cs="Times New Roman"/>
          <w:color w:val="auto"/>
          <w:sz w:val="20"/>
          <w:szCs w:val="20"/>
          <w:lang w:val="es-CR"/>
        </w:rPr>
        <w:t xml:space="preserve"> tales dificultades</w:t>
      </w:r>
      <w:r w:rsidR="00835D4B">
        <w:rPr>
          <w:rFonts w:cs="Times New Roman"/>
          <w:color w:val="auto"/>
          <w:sz w:val="20"/>
          <w:szCs w:val="20"/>
          <w:lang w:val="es-CR"/>
        </w:rPr>
        <w:t xml:space="preserve"> en la implementación de las referidas medidas</w:t>
      </w:r>
      <w:r w:rsidR="00C36A41">
        <w:rPr>
          <w:rFonts w:cs="Times New Roman"/>
          <w:color w:val="auto"/>
          <w:sz w:val="20"/>
          <w:szCs w:val="20"/>
          <w:lang w:val="es-CR"/>
        </w:rPr>
        <w:t xml:space="preserve"> de reparación</w:t>
      </w:r>
      <w:r w:rsidR="00F75301" w:rsidRPr="0074182D">
        <w:rPr>
          <w:rFonts w:cs="Times New Roman"/>
          <w:color w:val="auto"/>
          <w:sz w:val="20"/>
          <w:szCs w:val="20"/>
          <w:lang w:val="es-CR"/>
        </w:rPr>
        <w:t>,</w:t>
      </w:r>
      <w:r w:rsidR="00F04E71" w:rsidRPr="0074182D">
        <w:rPr>
          <w:rFonts w:cs="Times New Roman"/>
          <w:color w:val="auto"/>
          <w:sz w:val="20"/>
          <w:szCs w:val="20"/>
          <w:lang w:val="es-CR"/>
        </w:rPr>
        <w:t xml:space="preserve"> </w:t>
      </w:r>
      <w:r w:rsidR="00F37FB0">
        <w:rPr>
          <w:rFonts w:cs="Times New Roman"/>
          <w:color w:val="auto"/>
          <w:sz w:val="20"/>
          <w:szCs w:val="20"/>
          <w:lang w:val="es-CR"/>
        </w:rPr>
        <w:t xml:space="preserve">el </w:t>
      </w:r>
      <w:r w:rsidR="00D90DC8">
        <w:rPr>
          <w:rFonts w:cs="Times New Roman"/>
          <w:color w:val="auto"/>
          <w:sz w:val="20"/>
          <w:szCs w:val="20"/>
          <w:lang w:val="es-CR"/>
        </w:rPr>
        <w:t xml:space="preserve">día </w:t>
      </w:r>
      <w:r w:rsidR="00F37FB0">
        <w:rPr>
          <w:rFonts w:cs="Times New Roman"/>
          <w:color w:val="auto"/>
          <w:sz w:val="20"/>
          <w:szCs w:val="20"/>
          <w:lang w:val="es-CR"/>
        </w:rPr>
        <w:t>4 de</w:t>
      </w:r>
      <w:r w:rsidR="00F04E71" w:rsidRPr="0074182D">
        <w:rPr>
          <w:rFonts w:cs="Times New Roman"/>
          <w:color w:val="auto"/>
          <w:sz w:val="20"/>
          <w:szCs w:val="20"/>
          <w:lang w:val="es-CR"/>
        </w:rPr>
        <w:t xml:space="preserve"> </w:t>
      </w:r>
      <w:r w:rsidR="00D90DC8">
        <w:rPr>
          <w:rFonts w:cs="Times New Roman"/>
          <w:color w:val="auto"/>
          <w:sz w:val="20"/>
          <w:szCs w:val="20"/>
          <w:lang w:val="es-CR"/>
        </w:rPr>
        <w:t xml:space="preserve">ese mes </w:t>
      </w:r>
      <w:r w:rsidR="00F04E71" w:rsidRPr="0074182D">
        <w:rPr>
          <w:rFonts w:cs="Times New Roman"/>
          <w:color w:val="auto"/>
          <w:sz w:val="20"/>
          <w:szCs w:val="20"/>
          <w:lang w:val="es-CR"/>
        </w:rPr>
        <w:t>sostuvo “una reunión con autoridades del Estado de Argentina en la sede de la Secretaría de Derechos Humanos y Pluralismo Cultural de la Nación [para] insisti[r] en la necesidad de ejecución inmediata de las reparaciones pendientes” y</w:t>
      </w:r>
      <w:r w:rsidR="00C36A41">
        <w:rPr>
          <w:rFonts w:cs="Times New Roman"/>
          <w:color w:val="auto"/>
          <w:sz w:val="20"/>
          <w:szCs w:val="20"/>
          <w:lang w:val="es-CR"/>
        </w:rPr>
        <w:t xml:space="preserve"> para</w:t>
      </w:r>
      <w:r w:rsidR="00F04E71" w:rsidRPr="0074182D">
        <w:rPr>
          <w:rFonts w:cs="Times New Roman"/>
          <w:color w:val="auto"/>
          <w:sz w:val="20"/>
          <w:szCs w:val="20"/>
          <w:lang w:val="es-CR"/>
        </w:rPr>
        <w:t xml:space="preserve"> “</w:t>
      </w:r>
      <w:proofErr w:type="spellStart"/>
      <w:r w:rsidR="00F04E71" w:rsidRPr="0074182D">
        <w:rPr>
          <w:rFonts w:cs="Times New Roman"/>
          <w:color w:val="auto"/>
          <w:sz w:val="20"/>
          <w:szCs w:val="20"/>
          <w:lang w:val="es-CR"/>
        </w:rPr>
        <w:t>acerc</w:t>
      </w:r>
      <w:proofErr w:type="spellEnd"/>
      <w:r w:rsidR="00F04E71" w:rsidRPr="0074182D">
        <w:rPr>
          <w:rFonts w:cs="Times New Roman"/>
          <w:color w:val="auto"/>
          <w:sz w:val="20"/>
          <w:szCs w:val="20"/>
          <w:lang w:val="es-CR"/>
        </w:rPr>
        <w:t>[</w:t>
      </w:r>
      <w:proofErr w:type="spellStart"/>
      <w:r w:rsidR="00F04E71" w:rsidRPr="0074182D">
        <w:rPr>
          <w:rFonts w:cs="Times New Roman"/>
          <w:color w:val="auto"/>
          <w:sz w:val="20"/>
          <w:szCs w:val="20"/>
          <w:lang w:val="es-CR"/>
        </w:rPr>
        <w:t>ar</w:t>
      </w:r>
      <w:proofErr w:type="spellEnd"/>
      <w:r w:rsidR="00F04E71" w:rsidRPr="0074182D">
        <w:rPr>
          <w:rFonts w:cs="Times New Roman"/>
          <w:color w:val="auto"/>
          <w:sz w:val="20"/>
          <w:szCs w:val="20"/>
          <w:lang w:val="es-CR"/>
        </w:rPr>
        <w:t xml:space="preserve">] a los funcionarios diversas propuestas para la resolución de aquellas”. Concretamente, </w:t>
      </w:r>
      <w:r w:rsidR="00474F5C" w:rsidRPr="0074182D">
        <w:rPr>
          <w:rFonts w:cs="Times New Roman"/>
          <w:color w:val="auto"/>
          <w:sz w:val="20"/>
          <w:szCs w:val="20"/>
          <w:lang w:val="es-CR"/>
        </w:rPr>
        <w:t>propuso: a) la “[i]</w:t>
      </w:r>
      <w:proofErr w:type="spellStart"/>
      <w:r w:rsidR="00474F5C" w:rsidRPr="0074182D">
        <w:rPr>
          <w:rFonts w:cs="Times New Roman"/>
          <w:color w:val="auto"/>
          <w:sz w:val="20"/>
          <w:szCs w:val="20"/>
          <w:lang w:val="es-CR"/>
        </w:rPr>
        <w:t>nclusión</w:t>
      </w:r>
      <w:proofErr w:type="spellEnd"/>
      <w:r w:rsidR="00474F5C" w:rsidRPr="0074182D">
        <w:rPr>
          <w:rFonts w:cs="Times New Roman"/>
          <w:color w:val="auto"/>
          <w:sz w:val="20"/>
          <w:szCs w:val="20"/>
          <w:lang w:val="es-CR"/>
        </w:rPr>
        <w:t xml:space="preserve"> excepcional de la familia Furlan al Programa creado por el Gobierno de la Ciudad Autónoma de Buenos Aires para la Asistencia Integral a las Víctimas Sobrevivientes y Familiares de Víctimas Fatales de la Tragedia de la República de Cromañón”</w:t>
      </w:r>
      <w:r w:rsidR="00557AFE" w:rsidRPr="0074182D">
        <w:rPr>
          <w:rStyle w:val="Refdenotaalpie"/>
          <w:rFonts w:cs="Times New Roman"/>
          <w:color w:val="auto"/>
          <w:sz w:val="20"/>
          <w:szCs w:val="20"/>
          <w:lang w:val="es-CR"/>
        </w:rPr>
        <w:footnoteReference w:id="49"/>
      </w:r>
      <w:r w:rsidR="00474F5C" w:rsidRPr="0074182D">
        <w:rPr>
          <w:rFonts w:cs="Times New Roman"/>
          <w:color w:val="auto"/>
          <w:sz w:val="20"/>
          <w:szCs w:val="20"/>
          <w:lang w:val="es-CR"/>
        </w:rPr>
        <w:t xml:space="preserve">, </w:t>
      </w:r>
      <w:r w:rsidR="00557AFE" w:rsidRPr="0074182D">
        <w:rPr>
          <w:rFonts w:cs="Times New Roman"/>
          <w:color w:val="auto"/>
          <w:sz w:val="20"/>
          <w:szCs w:val="20"/>
          <w:lang w:val="es-CR"/>
        </w:rPr>
        <w:t>que</w:t>
      </w:r>
      <w:r w:rsidR="00474F5C" w:rsidRPr="0074182D">
        <w:rPr>
          <w:rFonts w:cs="Times New Roman"/>
          <w:color w:val="auto"/>
          <w:sz w:val="20"/>
          <w:szCs w:val="20"/>
          <w:lang w:val="es-CR"/>
        </w:rPr>
        <w:t xml:space="preserve"> “ha garantizado una </w:t>
      </w:r>
      <w:r w:rsidR="00557AFE" w:rsidRPr="0074182D">
        <w:rPr>
          <w:rFonts w:cs="Times New Roman"/>
          <w:color w:val="auto"/>
          <w:sz w:val="20"/>
          <w:szCs w:val="20"/>
          <w:lang w:val="es-CR"/>
        </w:rPr>
        <w:t>línea de acción prioritaria para la asistencia inmediata de las víctimas, sin otro requisito que manifestar verbalmente su calidad de víctimas” lo cual “es compatible con las reparaciones en materia de salud ordenadas por la Corte Interamericana”</w:t>
      </w:r>
      <w:r w:rsidR="00DA1B64" w:rsidRPr="0074182D">
        <w:rPr>
          <w:rFonts w:cs="Times New Roman"/>
          <w:color w:val="auto"/>
          <w:sz w:val="20"/>
          <w:szCs w:val="20"/>
          <w:lang w:val="es-CR"/>
        </w:rPr>
        <w:t>,</w:t>
      </w:r>
      <w:r w:rsidR="00557AFE" w:rsidRPr="0074182D">
        <w:rPr>
          <w:rFonts w:cs="Times New Roman"/>
          <w:color w:val="auto"/>
          <w:sz w:val="20"/>
          <w:szCs w:val="20"/>
          <w:lang w:val="es-CR"/>
        </w:rPr>
        <w:t xml:space="preserve"> </w:t>
      </w:r>
      <w:r w:rsidR="00474F5C" w:rsidRPr="0074182D">
        <w:rPr>
          <w:rFonts w:cs="Times New Roman"/>
          <w:color w:val="auto"/>
          <w:sz w:val="20"/>
          <w:szCs w:val="20"/>
          <w:lang w:val="es-CR"/>
        </w:rPr>
        <w:t xml:space="preserve">y </w:t>
      </w:r>
      <w:r w:rsidR="00DA1B64" w:rsidRPr="0074182D">
        <w:rPr>
          <w:rFonts w:cs="Times New Roman"/>
          <w:color w:val="auto"/>
          <w:sz w:val="20"/>
          <w:szCs w:val="20"/>
          <w:lang w:val="es-CR"/>
        </w:rPr>
        <w:t xml:space="preserve">que </w:t>
      </w:r>
      <w:r w:rsidR="00474F5C" w:rsidRPr="0074182D">
        <w:rPr>
          <w:rFonts w:cs="Times New Roman"/>
          <w:color w:val="auto"/>
          <w:sz w:val="20"/>
          <w:szCs w:val="20"/>
          <w:lang w:val="es-CR"/>
        </w:rPr>
        <w:t>b)</w:t>
      </w:r>
      <w:r w:rsidR="00557AFE" w:rsidRPr="0074182D">
        <w:rPr>
          <w:rFonts w:cs="Times New Roman"/>
          <w:color w:val="auto"/>
          <w:sz w:val="20"/>
          <w:szCs w:val="20"/>
          <w:lang w:val="es-CR"/>
        </w:rPr>
        <w:t xml:space="preserve"> “</w:t>
      </w:r>
      <w:r w:rsidR="00DA1B64" w:rsidRPr="0074182D">
        <w:rPr>
          <w:rFonts w:cs="Times New Roman"/>
          <w:color w:val="auto"/>
          <w:sz w:val="20"/>
          <w:szCs w:val="20"/>
          <w:lang w:val="es-CR"/>
        </w:rPr>
        <w:t>se cree un nuevo grupo interdisciplinario que lleve adelante el tratamiento integral de Sebastián Furlan, dentro del marco del mencionado Programa para atención a las víctimas y familiares de la tragedia de Cromañón</w:t>
      </w:r>
      <w:r w:rsidR="00557AFE" w:rsidRPr="0074182D">
        <w:rPr>
          <w:rFonts w:cs="Times New Roman"/>
          <w:color w:val="auto"/>
          <w:sz w:val="20"/>
          <w:szCs w:val="20"/>
          <w:lang w:val="es-CR"/>
        </w:rPr>
        <w:t>”</w:t>
      </w:r>
      <w:r w:rsidR="0074182D" w:rsidRPr="0074182D">
        <w:rPr>
          <w:rStyle w:val="Refdenotaalpie"/>
          <w:rFonts w:cs="Times New Roman"/>
          <w:color w:val="auto"/>
          <w:sz w:val="20"/>
          <w:szCs w:val="20"/>
          <w:lang w:val="es-CR"/>
        </w:rPr>
        <w:footnoteReference w:id="50"/>
      </w:r>
      <w:r w:rsidR="00474F5C" w:rsidRPr="0074182D">
        <w:rPr>
          <w:rFonts w:cs="Times New Roman"/>
          <w:color w:val="auto"/>
          <w:sz w:val="20"/>
          <w:szCs w:val="20"/>
          <w:lang w:val="es-CR"/>
        </w:rPr>
        <w:t xml:space="preserve">. </w:t>
      </w:r>
      <w:r w:rsidRPr="009E5BD2">
        <w:rPr>
          <w:rFonts w:cs="Times New Roman"/>
          <w:color w:val="auto"/>
          <w:sz w:val="20"/>
          <w:szCs w:val="20"/>
          <w:lang w:val="es-CR"/>
        </w:rPr>
        <w:t>L</w:t>
      </w:r>
      <w:r>
        <w:rPr>
          <w:rFonts w:cs="Times New Roman"/>
          <w:color w:val="auto"/>
          <w:sz w:val="20"/>
          <w:szCs w:val="20"/>
          <w:lang w:val="es-CR"/>
        </w:rPr>
        <w:t>a representante agregó que “esta[</w:t>
      </w:r>
      <w:proofErr w:type="spellStart"/>
      <w:r>
        <w:rPr>
          <w:rFonts w:cs="Times New Roman"/>
          <w:color w:val="auto"/>
          <w:sz w:val="20"/>
          <w:szCs w:val="20"/>
          <w:lang w:val="es-CR"/>
        </w:rPr>
        <w:t>ba</w:t>
      </w:r>
      <w:proofErr w:type="spellEnd"/>
      <w:r>
        <w:rPr>
          <w:rFonts w:cs="Times New Roman"/>
          <w:color w:val="auto"/>
          <w:sz w:val="20"/>
          <w:szCs w:val="20"/>
          <w:lang w:val="es-CR"/>
        </w:rPr>
        <w:t>] a la espera de una respuesta por parte del Estado en relación con las referidas propuestas”</w:t>
      </w:r>
      <w:r w:rsidR="00A41EEA">
        <w:rPr>
          <w:rStyle w:val="Refdenotaalpie"/>
          <w:rFonts w:cs="Times New Roman"/>
          <w:color w:val="auto"/>
          <w:sz w:val="20"/>
          <w:szCs w:val="20"/>
          <w:lang w:val="es-CR"/>
        </w:rPr>
        <w:footnoteReference w:id="51"/>
      </w:r>
      <w:r w:rsidR="00A41EEA">
        <w:rPr>
          <w:rFonts w:cs="Times New Roman"/>
          <w:color w:val="auto"/>
          <w:sz w:val="20"/>
          <w:szCs w:val="20"/>
          <w:lang w:val="es-CR"/>
        </w:rPr>
        <w:t>.</w:t>
      </w:r>
    </w:p>
    <w:p w:rsidR="00744550" w:rsidRPr="00552D8E" w:rsidRDefault="0074182D" w:rsidP="007166C7">
      <w:pPr>
        <w:pStyle w:val="Default"/>
        <w:numPr>
          <w:ilvl w:val="0"/>
          <w:numId w:val="3"/>
        </w:numPr>
        <w:spacing w:before="120" w:after="120"/>
        <w:ind w:left="0" w:firstLine="0"/>
        <w:jc w:val="both"/>
        <w:outlineLvl w:val="0"/>
        <w:rPr>
          <w:rFonts w:cs="Times New Roman"/>
          <w:color w:val="00B050"/>
          <w:sz w:val="20"/>
          <w:szCs w:val="20"/>
          <w:lang w:val="es-CR"/>
        </w:rPr>
      </w:pPr>
      <w:r w:rsidRPr="00552D8E">
        <w:rPr>
          <w:rFonts w:cs="Times New Roman"/>
          <w:color w:val="auto"/>
          <w:sz w:val="20"/>
          <w:szCs w:val="20"/>
          <w:lang w:val="es-CR"/>
        </w:rPr>
        <w:t>Mediante nota de Secretaría de 23 de agosto de 2017, siguiendo instrucciones del Presidente de la Corte, “se otorg[ó] al Estado un plazo de un mes para que expres[ara] su parecer respecto de las</w:t>
      </w:r>
      <w:r w:rsidR="002E53D1" w:rsidRPr="00552D8E">
        <w:rPr>
          <w:rFonts w:cs="Times New Roman"/>
          <w:color w:val="auto"/>
          <w:sz w:val="20"/>
          <w:szCs w:val="20"/>
          <w:lang w:val="es-CR"/>
        </w:rPr>
        <w:t xml:space="preserve"> [referidas]</w:t>
      </w:r>
      <w:r w:rsidRPr="00552D8E">
        <w:rPr>
          <w:rFonts w:cs="Times New Roman"/>
          <w:color w:val="auto"/>
          <w:sz w:val="20"/>
          <w:szCs w:val="20"/>
          <w:lang w:val="es-CR"/>
        </w:rPr>
        <w:t xml:space="preserve"> propuestas planteadas por la representante” (</w:t>
      </w:r>
      <w:r w:rsidRPr="00552D8E">
        <w:rPr>
          <w:rFonts w:cs="Times New Roman"/>
          <w:i/>
          <w:color w:val="auto"/>
          <w:sz w:val="20"/>
          <w:szCs w:val="20"/>
          <w:lang w:val="es-CR"/>
        </w:rPr>
        <w:t xml:space="preserve">supra </w:t>
      </w:r>
      <w:r w:rsidR="00DE0DC2" w:rsidRPr="00D35A24">
        <w:rPr>
          <w:rFonts w:cs="Times New Roman"/>
          <w:color w:val="auto"/>
          <w:sz w:val="20"/>
          <w:szCs w:val="20"/>
          <w:lang w:val="es-CR"/>
        </w:rPr>
        <w:t>Visto 15 y</w:t>
      </w:r>
      <w:r w:rsidR="00DE0DC2">
        <w:rPr>
          <w:rFonts w:cs="Times New Roman"/>
          <w:i/>
          <w:color w:val="auto"/>
          <w:sz w:val="20"/>
          <w:szCs w:val="20"/>
          <w:lang w:val="es-CR"/>
        </w:rPr>
        <w:t xml:space="preserve"> </w:t>
      </w:r>
      <w:r w:rsidRPr="00552D8E">
        <w:rPr>
          <w:rFonts w:cs="Times New Roman"/>
          <w:color w:val="auto"/>
          <w:sz w:val="20"/>
          <w:szCs w:val="20"/>
          <w:lang w:val="es-CR"/>
        </w:rPr>
        <w:t xml:space="preserve">Considerando </w:t>
      </w:r>
      <w:r w:rsidR="00DE0DC2">
        <w:rPr>
          <w:rFonts w:cs="Times New Roman"/>
          <w:color w:val="auto"/>
          <w:sz w:val="20"/>
          <w:szCs w:val="20"/>
          <w:lang w:val="es-CR"/>
        </w:rPr>
        <w:t>36</w:t>
      </w:r>
      <w:r w:rsidR="00DE0DC2" w:rsidRPr="00552D8E">
        <w:rPr>
          <w:rFonts w:cs="Times New Roman"/>
          <w:color w:val="auto"/>
          <w:sz w:val="20"/>
          <w:szCs w:val="20"/>
          <w:lang w:val="es-CR"/>
        </w:rPr>
        <w:t>).</w:t>
      </w:r>
      <w:r w:rsidR="00DE0DC2" w:rsidRPr="00552D8E">
        <w:rPr>
          <w:rFonts w:cs="Times New Roman"/>
          <w:color w:val="00B050"/>
          <w:sz w:val="20"/>
          <w:szCs w:val="20"/>
          <w:lang w:val="es-CR"/>
        </w:rPr>
        <w:t xml:space="preserve"> </w:t>
      </w:r>
      <w:r w:rsidRPr="00552D8E">
        <w:rPr>
          <w:rFonts w:cs="Times New Roman"/>
          <w:color w:val="auto"/>
          <w:sz w:val="20"/>
          <w:szCs w:val="20"/>
          <w:lang w:val="es-CR"/>
        </w:rPr>
        <w:t>Entre septiembre de 2017 y marzo de 2018 Argentina solicitó</w:t>
      </w:r>
      <w:r w:rsidR="002E53D1" w:rsidRPr="00552D8E">
        <w:rPr>
          <w:rFonts w:cs="Times New Roman"/>
          <w:color w:val="auto"/>
          <w:sz w:val="20"/>
          <w:szCs w:val="20"/>
          <w:lang w:val="es-CR"/>
        </w:rPr>
        <w:t xml:space="preserve"> seis</w:t>
      </w:r>
      <w:r w:rsidRPr="00552D8E">
        <w:rPr>
          <w:rFonts w:cs="Times New Roman"/>
          <w:color w:val="auto"/>
          <w:sz w:val="20"/>
          <w:szCs w:val="20"/>
          <w:lang w:val="es-CR"/>
        </w:rPr>
        <w:t xml:space="preserve"> prórrogas </w:t>
      </w:r>
      <w:r w:rsidR="002E53D1" w:rsidRPr="00552D8E">
        <w:rPr>
          <w:rFonts w:cs="Times New Roman"/>
          <w:color w:val="auto"/>
          <w:sz w:val="20"/>
          <w:szCs w:val="20"/>
          <w:lang w:val="es-CR"/>
        </w:rPr>
        <w:t xml:space="preserve">del plazo </w:t>
      </w:r>
      <w:r w:rsidRPr="00552D8E">
        <w:rPr>
          <w:rFonts w:cs="Times New Roman"/>
          <w:color w:val="auto"/>
          <w:sz w:val="20"/>
          <w:szCs w:val="20"/>
          <w:lang w:val="es-CR"/>
        </w:rPr>
        <w:t>para presentar la referida información, las cuales le fueron otorgadas</w:t>
      </w:r>
      <w:r w:rsidRPr="00F05734">
        <w:rPr>
          <w:rStyle w:val="Refdenotaalpie"/>
          <w:rFonts w:cs="Times New Roman"/>
          <w:color w:val="auto"/>
          <w:sz w:val="20"/>
          <w:szCs w:val="20"/>
          <w:lang w:val="es-CR"/>
        </w:rPr>
        <w:footnoteReference w:id="52"/>
      </w:r>
      <w:r w:rsidR="00F05734" w:rsidRPr="00552D8E">
        <w:rPr>
          <w:rFonts w:cs="Times New Roman"/>
          <w:color w:val="auto"/>
          <w:sz w:val="20"/>
          <w:szCs w:val="20"/>
          <w:lang w:val="es-CR"/>
        </w:rPr>
        <w:t xml:space="preserve"> (</w:t>
      </w:r>
      <w:r w:rsidR="00F05734" w:rsidRPr="00552D8E">
        <w:rPr>
          <w:rFonts w:cs="Times New Roman"/>
          <w:i/>
          <w:color w:val="auto"/>
          <w:sz w:val="20"/>
          <w:szCs w:val="20"/>
          <w:lang w:val="es-CR"/>
        </w:rPr>
        <w:t>supra</w:t>
      </w:r>
      <w:r w:rsidR="00F05734" w:rsidRPr="00552D8E">
        <w:rPr>
          <w:rFonts w:cs="Times New Roman"/>
          <w:color w:val="auto"/>
          <w:sz w:val="20"/>
          <w:szCs w:val="20"/>
          <w:lang w:val="es-CR"/>
        </w:rPr>
        <w:t xml:space="preserve"> Vistos </w:t>
      </w:r>
      <w:r w:rsidR="00DE0DC2">
        <w:rPr>
          <w:rFonts w:cs="Times New Roman"/>
          <w:color w:val="auto"/>
          <w:sz w:val="20"/>
          <w:szCs w:val="20"/>
          <w:lang w:val="es-CR"/>
        </w:rPr>
        <w:t>16 y 17</w:t>
      </w:r>
      <w:r w:rsidR="00DE0DC2" w:rsidRPr="00552D8E">
        <w:rPr>
          <w:rFonts w:cs="Times New Roman"/>
          <w:color w:val="auto"/>
          <w:sz w:val="20"/>
          <w:szCs w:val="20"/>
          <w:lang w:val="es-CR"/>
        </w:rPr>
        <w:t xml:space="preserve">). </w:t>
      </w:r>
      <w:r w:rsidRPr="00552D8E">
        <w:rPr>
          <w:rFonts w:cs="Times New Roman"/>
          <w:color w:val="auto"/>
          <w:sz w:val="20"/>
          <w:szCs w:val="20"/>
          <w:lang w:val="es-CR"/>
        </w:rPr>
        <w:t xml:space="preserve">Sin embargo, ha transcurrido aproximadamente un año desde el vencimiento del plazo inicialmente otorgado y el Estado </w:t>
      </w:r>
      <w:r w:rsidR="001A6C7F">
        <w:rPr>
          <w:rFonts w:cs="Times New Roman"/>
          <w:color w:val="auto"/>
          <w:sz w:val="20"/>
          <w:szCs w:val="20"/>
          <w:lang w:val="es-CR"/>
        </w:rPr>
        <w:t>continúa sin haber remitido</w:t>
      </w:r>
      <w:r w:rsidRPr="00552D8E">
        <w:rPr>
          <w:rFonts w:cs="Times New Roman"/>
          <w:color w:val="auto"/>
          <w:sz w:val="20"/>
          <w:szCs w:val="20"/>
          <w:lang w:val="es-CR"/>
        </w:rPr>
        <w:t xml:space="preserve"> a la Corte su </w:t>
      </w:r>
      <w:r w:rsidR="00B37CDA">
        <w:rPr>
          <w:rFonts w:cs="Times New Roman"/>
          <w:color w:val="auto"/>
          <w:sz w:val="20"/>
          <w:szCs w:val="20"/>
          <w:lang w:val="es-CR"/>
        </w:rPr>
        <w:t xml:space="preserve">parecer </w:t>
      </w:r>
      <w:r w:rsidRPr="00552D8E">
        <w:rPr>
          <w:rFonts w:cs="Times New Roman"/>
          <w:color w:val="auto"/>
          <w:sz w:val="20"/>
          <w:szCs w:val="20"/>
          <w:lang w:val="es-CR"/>
        </w:rPr>
        <w:t xml:space="preserve">respecto a las </w:t>
      </w:r>
      <w:r w:rsidR="001A6C7F">
        <w:rPr>
          <w:rFonts w:cs="Times New Roman"/>
          <w:color w:val="auto"/>
          <w:sz w:val="20"/>
          <w:szCs w:val="20"/>
          <w:lang w:val="es-CR"/>
        </w:rPr>
        <w:t xml:space="preserve">referidas </w:t>
      </w:r>
      <w:r w:rsidRPr="00552D8E">
        <w:rPr>
          <w:rFonts w:cs="Times New Roman"/>
          <w:color w:val="auto"/>
          <w:sz w:val="20"/>
          <w:szCs w:val="20"/>
          <w:lang w:val="es-CR"/>
        </w:rPr>
        <w:t xml:space="preserve">propuestas de la representante. </w:t>
      </w:r>
      <w:r w:rsidRPr="00073754">
        <w:rPr>
          <w:rFonts w:cs="Times New Roman"/>
          <w:color w:val="auto"/>
          <w:sz w:val="20"/>
          <w:szCs w:val="20"/>
          <w:lang w:val="es-CR"/>
        </w:rPr>
        <w:t xml:space="preserve">La </w:t>
      </w:r>
      <w:r w:rsidRPr="00D35A24">
        <w:rPr>
          <w:rFonts w:cs="Times New Roman"/>
          <w:i/>
          <w:color w:val="auto"/>
          <w:sz w:val="20"/>
          <w:szCs w:val="20"/>
          <w:lang w:val="es-CR"/>
        </w:rPr>
        <w:t>representante</w:t>
      </w:r>
      <w:r w:rsidR="002620AF" w:rsidRPr="00073754">
        <w:rPr>
          <w:rFonts w:cs="Times New Roman"/>
          <w:color w:val="auto"/>
          <w:sz w:val="20"/>
          <w:szCs w:val="20"/>
          <w:lang w:val="es-CR"/>
        </w:rPr>
        <w:t xml:space="preserve"> </w:t>
      </w:r>
      <w:r w:rsidRPr="00073754">
        <w:rPr>
          <w:rFonts w:cs="Times New Roman"/>
          <w:color w:val="auto"/>
          <w:sz w:val="20"/>
          <w:szCs w:val="20"/>
          <w:lang w:val="es-CR"/>
        </w:rPr>
        <w:t xml:space="preserve">y la </w:t>
      </w:r>
      <w:r w:rsidRPr="00D35A24">
        <w:rPr>
          <w:rFonts w:cs="Times New Roman"/>
          <w:i/>
          <w:color w:val="auto"/>
          <w:sz w:val="20"/>
          <w:szCs w:val="20"/>
          <w:lang w:val="es-CR"/>
        </w:rPr>
        <w:lastRenderedPageBreak/>
        <w:t xml:space="preserve">Comisión </w:t>
      </w:r>
      <w:r w:rsidR="004073D1">
        <w:rPr>
          <w:rFonts w:cs="Times New Roman"/>
          <w:color w:val="auto"/>
          <w:sz w:val="20"/>
          <w:szCs w:val="20"/>
          <w:lang w:val="es-CR"/>
        </w:rPr>
        <w:t>han expresado</w:t>
      </w:r>
      <w:r w:rsidRPr="00073754">
        <w:rPr>
          <w:rFonts w:cs="Times New Roman"/>
          <w:color w:val="auto"/>
          <w:sz w:val="20"/>
          <w:szCs w:val="20"/>
          <w:lang w:val="es-CR"/>
        </w:rPr>
        <w:t xml:space="preserve"> su “preocupación” por las reiteradas prór</w:t>
      </w:r>
      <w:r w:rsidR="003E3A7A">
        <w:rPr>
          <w:rFonts w:cs="Times New Roman"/>
          <w:color w:val="auto"/>
          <w:sz w:val="20"/>
          <w:szCs w:val="20"/>
          <w:lang w:val="es-CR"/>
        </w:rPr>
        <w:t xml:space="preserve">rogas solicitadas por Argentina, </w:t>
      </w:r>
      <w:r w:rsidRPr="00073754">
        <w:rPr>
          <w:rFonts w:cs="Times New Roman"/>
          <w:color w:val="auto"/>
          <w:sz w:val="20"/>
          <w:szCs w:val="20"/>
          <w:lang w:val="es-CR"/>
        </w:rPr>
        <w:t>la falta de presentación de la información requerida</w:t>
      </w:r>
      <w:r w:rsidR="003E3A7A">
        <w:rPr>
          <w:rFonts w:cs="Times New Roman"/>
          <w:color w:val="auto"/>
          <w:sz w:val="20"/>
          <w:szCs w:val="20"/>
          <w:lang w:val="es-CR"/>
        </w:rPr>
        <w:t xml:space="preserve"> y “las contingencias que viene atravesando el trámite de ejecución” de la Sentencia</w:t>
      </w:r>
      <w:r w:rsidRPr="00073754">
        <w:rPr>
          <w:rFonts w:cs="Times New Roman"/>
          <w:color w:val="auto"/>
          <w:sz w:val="20"/>
          <w:szCs w:val="20"/>
          <w:lang w:val="es-CR"/>
        </w:rPr>
        <w:t>.</w:t>
      </w:r>
      <w:r w:rsidR="0027669D">
        <w:rPr>
          <w:rFonts w:cs="Times New Roman"/>
          <w:color w:val="auto"/>
          <w:sz w:val="20"/>
          <w:szCs w:val="20"/>
          <w:lang w:val="es-CR"/>
        </w:rPr>
        <w:t xml:space="preserve"> </w:t>
      </w:r>
      <w:r w:rsidR="00552D8E" w:rsidRPr="00073754">
        <w:rPr>
          <w:rFonts w:cs="Times New Roman"/>
          <w:color w:val="auto"/>
          <w:sz w:val="20"/>
          <w:szCs w:val="20"/>
          <w:lang w:val="es-CR"/>
        </w:rPr>
        <w:t xml:space="preserve">Además, </w:t>
      </w:r>
      <w:r w:rsidR="00A464F3" w:rsidRPr="00073754">
        <w:rPr>
          <w:rFonts w:cs="Times New Roman"/>
          <w:color w:val="auto"/>
          <w:sz w:val="20"/>
          <w:szCs w:val="20"/>
          <w:lang w:val="es-CR"/>
        </w:rPr>
        <w:t>han solicitado que se convoque una audiencia en este caso, fundamentalmente, para que esta Corte supervise la implementación de estas dos medidas de reparación</w:t>
      </w:r>
      <w:r w:rsidR="00552D8E" w:rsidRPr="00073754">
        <w:rPr>
          <w:rFonts w:cs="Times New Roman"/>
          <w:color w:val="auto"/>
          <w:sz w:val="20"/>
          <w:szCs w:val="20"/>
          <w:lang w:val="es-CR"/>
        </w:rPr>
        <w:t>.</w:t>
      </w:r>
    </w:p>
    <w:p w:rsidR="00A41EEA" w:rsidRDefault="004073D1" w:rsidP="00A41EEA">
      <w:pPr>
        <w:pStyle w:val="Default"/>
        <w:numPr>
          <w:ilvl w:val="0"/>
          <w:numId w:val="3"/>
        </w:numPr>
        <w:spacing w:before="120" w:after="120"/>
        <w:ind w:left="0" w:firstLine="0"/>
        <w:jc w:val="both"/>
        <w:outlineLvl w:val="0"/>
        <w:rPr>
          <w:rFonts w:cs="Times New Roman"/>
          <w:color w:val="00B050"/>
          <w:sz w:val="20"/>
          <w:szCs w:val="20"/>
          <w:lang w:val="es-CR"/>
        </w:rPr>
      </w:pPr>
      <w:r w:rsidRPr="008748D9">
        <w:rPr>
          <w:rFonts w:cs="Times New Roman"/>
          <w:color w:val="auto"/>
          <w:sz w:val="20"/>
          <w:szCs w:val="20"/>
          <w:lang w:val="es-CR"/>
        </w:rPr>
        <w:t>Al respecto, se recuerda a Argentina que l</w:t>
      </w:r>
      <w:r w:rsidRPr="004073D1">
        <w:rPr>
          <w:sz w:val="20"/>
          <w:lang w:val="es-CR"/>
        </w:rPr>
        <w:t>a obligación estatal de dar pronto cumplimiento a las Sentencias del Tribunal</w:t>
      </w:r>
      <w:r>
        <w:rPr>
          <w:sz w:val="20"/>
          <w:lang w:val="es-CR"/>
        </w:rPr>
        <w:t>, que se desprende de los artículos 67 y 68.1 de la Convención Americana,</w:t>
      </w:r>
      <w:r w:rsidRPr="004073D1">
        <w:rPr>
          <w:sz w:val="20"/>
          <w:lang w:val="es-CR"/>
        </w:rPr>
        <w:t xml:space="preserve"> incluye el deber de</w:t>
      </w:r>
      <w:r w:rsidR="008748D9">
        <w:rPr>
          <w:sz w:val="20"/>
          <w:lang w:val="es-CR"/>
        </w:rPr>
        <w:t xml:space="preserve"> </w:t>
      </w:r>
      <w:r w:rsidRPr="004073D1">
        <w:rPr>
          <w:sz w:val="20"/>
          <w:lang w:val="es-CR"/>
        </w:rPr>
        <w:t>l</w:t>
      </w:r>
      <w:r w:rsidR="008748D9">
        <w:rPr>
          <w:sz w:val="20"/>
          <w:lang w:val="es-CR"/>
        </w:rPr>
        <w:t>os</w:t>
      </w:r>
      <w:r w:rsidRPr="004073D1">
        <w:rPr>
          <w:sz w:val="20"/>
          <w:lang w:val="es-CR"/>
        </w:rPr>
        <w:t xml:space="preserve"> Estado</w:t>
      </w:r>
      <w:r w:rsidR="008748D9">
        <w:rPr>
          <w:sz w:val="20"/>
          <w:lang w:val="es-CR"/>
        </w:rPr>
        <w:t>s</w:t>
      </w:r>
      <w:r w:rsidRPr="004073D1">
        <w:rPr>
          <w:sz w:val="20"/>
          <w:lang w:val="es-CR"/>
        </w:rPr>
        <w:t xml:space="preserve"> de informar a la Corte sobre las medidas adoptadas para cumplir cada uno de los puntos ordenados por ést</w:t>
      </w:r>
      <w:r w:rsidR="008748D9">
        <w:rPr>
          <w:sz w:val="20"/>
          <w:lang w:val="es-CR"/>
        </w:rPr>
        <w:t>a</w:t>
      </w:r>
      <w:r w:rsidRPr="004073D1">
        <w:rPr>
          <w:sz w:val="20"/>
          <w:lang w:val="es-CR"/>
        </w:rPr>
        <w:t>, lo cual es fundamental para evaluar el estado del cumplimiento de la Sentencia en su conjunto</w:t>
      </w:r>
      <w:r w:rsidRPr="00751543">
        <w:rPr>
          <w:rStyle w:val="Refdenotaalpie"/>
          <w:sz w:val="20"/>
        </w:rPr>
        <w:footnoteReference w:id="53"/>
      </w:r>
      <w:r w:rsidRPr="004073D1">
        <w:rPr>
          <w:sz w:val="20"/>
          <w:lang w:val="es-CR"/>
        </w:rPr>
        <w:t xml:space="preserve">. </w:t>
      </w:r>
    </w:p>
    <w:p w:rsidR="00077D80" w:rsidRPr="00A41EEA" w:rsidRDefault="008748D9" w:rsidP="003D2115">
      <w:pPr>
        <w:pStyle w:val="Default"/>
        <w:numPr>
          <w:ilvl w:val="0"/>
          <w:numId w:val="3"/>
        </w:numPr>
        <w:spacing w:before="120" w:after="120"/>
        <w:ind w:left="0" w:firstLine="0"/>
        <w:jc w:val="both"/>
        <w:outlineLvl w:val="0"/>
        <w:rPr>
          <w:rFonts w:cs="Times New Roman"/>
          <w:color w:val="00B050"/>
          <w:sz w:val="20"/>
          <w:szCs w:val="20"/>
          <w:lang w:val="es-CR"/>
        </w:rPr>
      </w:pPr>
      <w:r w:rsidRPr="00A41EEA">
        <w:rPr>
          <w:rFonts w:cs="Times New Roman"/>
          <w:color w:val="auto"/>
          <w:sz w:val="20"/>
          <w:szCs w:val="20"/>
          <w:lang w:val="es-CR"/>
        </w:rPr>
        <w:t>Considerando lo anterior, se solicita al Estado que</w:t>
      </w:r>
      <w:r w:rsidR="00712609">
        <w:rPr>
          <w:rFonts w:cs="Times New Roman"/>
          <w:color w:val="auto"/>
          <w:sz w:val="20"/>
          <w:szCs w:val="20"/>
          <w:lang w:val="es-CR"/>
        </w:rPr>
        <w:t>,</w:t>
      </w:r>
      <w:r w:rsidRPr="00A41EEA">
        <w:rPr>
          <w:rFonts w:cs="Times New Roman"/>
          <w:color w:val="auto"/>
          <w:sz w:val="20"/>
          <w:szCs w:val="20"/>
          <w:lang w:val="es-CR"/>
        </w:rPr>
        <w:t xml:space="preserve"> en el plazo indicado en el </w:t>
      </w:r>
      <w:r w:rsidRPr="00D35A24">
        <w:rPr>
          <w:rFonts w:cs="Times New Roman"/>
          <w:color w:val="auto"/>
          <w:sz w:val="20"/>
          <w:szCs w:val="20"/>
          <w:lang w:val="es-CR"/>
        </w:rPr>
        <w:t xml:space="preserve">punto resolutivo </w:t>
      </w:r>
      <w:r w:rsidR="004E7450" w:rsidRPr="00A24C60">
        <w:rPr>
          <w:rFonts w:cs="Times New Roman"/>
          <w:color w:val="auto"/>
          <w:sz w:val="20"/>
          <w:szCs w:val="20"/>
          <w:lang w:val="es-CR"/>
        </w:rPr>
        <w:t xml:space="preserve">4 </w:t>
      </w:r>
      <w:r w:rsidRPr="00A24C60">
        <w:rPr>
          <w:rFonts w:cs="Times New Roman"/>
          <w:color w:val="auto"/>
          <w:sz w:val="20"/>
          <w:szCs w:val="20"/>
          <w:lang w:val="es-CR"/>
        </w:rPr>
        <w:t>de la presente Resolución</w:t>
      </w:r>
      <w:r w:rsidR="00712609" w:rsidRPr="00A24C60">
        <w:rPr>
          <w:rFonts w:cs="Times New Roman"/>
          <w:color w:val="auto"/>
          <w:sz w:val="20"/>
          <w:szCs w:val="20"/>
          <w:lang w:val="es-CR"/>
        </w:rPr>
        <w:t>,</w:t>
      </w:r>
      <w:r w:rsidRPr="00E513BB">
        <w:rPr>
          <w:rFonts w:cs="Times New Roman"/>
          <w:color w:val="auto"/>
          <w:sz w:val="20"/>
          <w:szCs w:val="20"/>
          <w:lang w:val="es-CR"/>
        </w:rPr>
        <w:t xml:space="preserve"> remita a la Corte su parecer sobre las propue</w:t>
      </w:r>
      <w:r w:rsidRPr="00A41EEA">
        <w:rPr>
          <w:rFonts w:cs="Times New Roman"/>
          <w:color w:val="auto"/>
          <w:sz w:val="20"/>
          <w:szCs w:val="20"/>
          <w:lang w:val="es-CR"/>
        </w:rPr>
        <w:t>stas planteadas por la representante en la reunión de 4 de agosto 201</w:t>
      </w:r>
      <w:r w:rsidR="00D40D58" w:rsidRPr="00A41EEA">
        <w:rPr>
          <w:rFonts w:cs="Times New Roman"/>
          <w:color w:val="auto"/>
          <w:sz w:val="20"/>
          <w:szCs w:val="20"/>
          <w:lang w:val="es-CR"/>
        </w:rPr>
        <w:t>7</w:t>
      </w:r>
      <w:r w:rsidR="004E7450">
        <w:rPr>
          <w:rFonts w:cs="Times New Roman"/>
          <w:color w:val="auto"/>
          <w:sz w:val="20"/>
          <w:szCs w:val="20"/>
          <w:lang w:val="es-CR"/>
        </w:rPr>
        <w:t xml:space="preserve"> (</w:t>
      </w:r>
      <w:r w:rsidR="004E7450" w:rsidRPr="00D35A24">
        <w:rPr>
          <w:rFonts w:cs="Times New Roman"/>
          <w:i/>
          <w:color w:val="auto"/>
          <w:sz w:val="20"/>
          <w:szCs w:val="20"/>
          <w:lang w:val="es-CR"/>
        </w:rPr>
        <w:t>supra</w:t>
      </w:r>
      <w:r w:rsidR="004E7450">
        <w:rPr>
          <w:rFonts w:cs="Times New Roman"/>
          <w:color w:val="auto"/>
          <w:sz w:val="20"/>
          <w:szCs w:val="20"/>
          <w:lang w:val="es-CR"/>
        </w:rPr>
        <w:t xml:space="preserve"> Considerando 36)</w:t>
      </w:r>
      <w:r w:rsidR="0027096A" w:rsidRPr="00A41EEA">
        <w:rPr>
          <w:rFonts w:cs="Times New Roman"/>
          <w:color w:val="auto"/>
          <w:sz w:val="20"/>
          <w:szCs w:val="20"/>
          <w:lang w:val="es-CR"/>
        </w:rPr>
        <w:t>.</w:t>
      </w:r>
      <w:r w:rsidRPr="00A41EEA">
        <w:rPr>
          <w:rFonts w:cs="Times New Roman"/>
          <w:color w:val="auto"/>
          <w:sz w:val="20"/>
          <w:szCs w:val="20"/>
          <w:lang w:val="es-CR"/>
        </w:rPr>
        <w:t xml:space="preserve"> </w:t>
      </w:r>
      <w:r w:rsidR="003D2115" w:rsidRPr="00A41EEA">
        <w:rPr>
          <w:rFonts w:cs="Times New Roman"/>
          <w:color w:val="auto"/>
          <w:sz w:val="20"/>
          <w:szCs w:val="20"/>
          <w:lang w:val="es-CR"/>
        </w:rPr>
        <w:t xml:space="preserve">Este Tribunal insta a las partes a realizar un esfuerzo adicional dirigido a </w:t>
      </w:r>
      <w:r w:rsidR="00B37CDA" w:rsidRPr="00A41EEA">
        <w:rPr>
          <w:rFonts w:cs="Times New Roman"/>
          <w:color w:val="auto"/>
          <w:sz w:val="20"/>
          <w:szCs w:val="20"/>
          <w:lang w:val="es-CR"/>
        </w:rPr>
        <w:t xml:space="preserve">encontrar formas </w:t>
      </w:r>
      <w:r w:rsidR="003D2115" w:rsidRPr="00A41EEA">
        <w:rPr>
          <w:rFonts w:cs="Times New Roman"/>
          <w:color w:val="auto"/>
          <w:sz w:val="20"/>
          <w:szCs w:val="20"/>
          <w:lang w:val="es-CR"/>
        </w:rPr>
        <w:t xml:space="preserve">de </w:t>
      </w:r>
      <w:r w:rsidR="00B37CDA" w:rsidRPr="00A41EEA">
        <w:rPr>
          <w:rFonts w:cs="Times New Roman"/>
          <w:color w:val="auto"/>
          <w:sz w:val="20"/>
          <w:szCs w:val="20"/>
          <w:lang w:val="es-CR"/>
        </w:rPr>
        <w:t>superar sus diferencias en cuanto a la manera de dar ejecución a las referidas reparaciones</w:t>
      </w:r>
      <w:r w:rsidR="003D2115" w:rsidRPr="00A41EEA">
        <w:rPr>
          <w:rFonts w:cs="Times New Roman"/>
          <w:color w:val="auto"/>
          <w:sz w:val="20"/>
          <w:szCs w:val="20"/>
          <w:lang w:val="es-CR"/>
        </w:rPr>
        <w:t xml:space="preserve">, tomando en cuenta el interés que tienen en común de alcanzar tal ejecución en beneficio de las víctimas y los </w:t>
      </w:r>
      <w:r w:rsidR="004E7450">
        <w:rPr>
          <w:rFonts w:cs="Times New Roman"/>
          <w:color w:val="auto"/>
          <w:sz w:val="20"/>
          <w:szCs w:val="20"/>
          <w:lang w:val="es-CR"/>
        </w:rPr>
        <w:t xml:space="preserve">más de </w:t>
      </w:r>
      <w:r w:rsidR="003D2115" w:rsidRPr="00A41EEA">
        <w:rPr>
          <w:rFonts w:cs="Times New Roman"/>
          <w:color w:val="auto"/>
          <w:sz w:val="20"/>
          <w:szCs w:val="20"/>
          <w:lang w:val="es-CR"/>
        </w:rPr>
        <w:t xml:space="preserve">seis años transcurridos desde la emisión de la Sentencia. En caso de que las partes no </w:t>
      </w:r>
      <w:r w:rsidR="004E7450" w:rsidRPr="00A41EEA">
        <w:rPr>
          <w:rFonts w:cs="Times New Roman"/>
          <w:color w:val="auto"/>
          <w:sz w:val="20"/>
          <w:szCs w:val="20"/>
          <w:lang w:val="es-CR"/>
        </w:rPr>
        <w:t>logr</w:t>
      </w:r>
      <w:r w:rsidR="004E7450">
        <w:rPr>
          <w:rFonts w:cs="Times New Roman"/>
          <w:color w:val="auto"/>
          <w:sz w:val="20"/>
          <w:szCs w:val="20"/>
          <w:lang w:val="es-CR"/>
        </w:rPr>
        <w:t>en</w:t>
      </w:r>
      <w:r w:rsidR="004E7450" w:rsidRPr="00A41EEA">
        <w:rPr>
          <w:rFonts w:cs="Times New Roman"/>
          <w:color w:val="auto"/>
          <w:sz w:val="20"/>
          <w:szCs w:val="20"/>
          <w:lang w:val="es-CR"/>
        </w:rPr>
        <w:t xml:space="preserve"> </w:t>
      </w:r>
      <w:r w:rsidR="003D2115" w:rsidRPr="00A41EEA">
        <w:rPr>
          <w:rFonts w:cs="Times New Roman"/>
          <w:color w:val="auto"/>
          <w:sz w:val="20"/>
          <w:szCs w:val="20"/>
          <w:lang w:val="es-CR"/>
        </w:rPr>
        <w:t xml:space="preserve">ese avance, </w:t>
      </w:r>
      <w:r w:rsidR="00B37CDA" w:rsidRPr="00A41EEA">
        <w:rPr>
          <w:rFonts w:cs="Times New Roman"/>
          <w:color w:val="auto"/>
          <w:sz w:val="20"/>
          <w:szCs w:val="20"/>
          <w:lang w:val="es-CR"/>
        </w:rPr>
        <w:t>este Tribunal determinará</w:t>
      </w:r>
      <w:r w:rsidR="00712609">
        <w:rPr>
          <w:rFonts w:cs="Times New Roman"/>
          <w:color w:val="auto"/>
          <w:sz w:val="20"/>
          <w:szCs w:val="20"/>
          <w:lang w:val="es-CR"/>
        </w:rPr>
        <w:t>,</w:t>
      </w:r>
      <w:r w:rsidR="00B37CDA" w:rsidRPr="00A41EEA">
        <w:rPr>
          <w:rFonts w:cs="Times New Roman"/>
          <w:color w:val="auto"/>
          <w:sz w:val="20"/>
          <w:szCs w:val="20"/>
          <w:lang w:val="es-CR"/>
        </w:rPr>
        <w:t xml:space="preserve"> </w:t>
      </w:r>
      <w:r w:rsidR="004E7450">
        <w:rPr>
          <w:rFonts w:cs="Times New Roman"/>
          <w:color w:val="auto"/>
          <w:sz w:val="20"/>
          <w:szCs w:val="20"/>
          <w:lang w:val="es-CR"/>
        </w:rPr>
        <w:t>de ser</w:t>
      </w:r>
      <w:r w:rsidR="00B37CDA" w:rsidRPr="00A41EEA">
        <w:rPr>
          <w:rFonts w:cs="Times New Roman"/>
          <w:color w:val="auto"/>
          <w:sz w:val="20"/>
          <w:szCs w:val="20"/>
          <w:lang w:val="es-CR"/>
        </w:rPr>
        <w:t xml:space="preserve"> necesario</w:t>
      </w:r>
      <w:r w:rsidR="00712609">
        <w:rPr>
          <w:rFonts w:cs="Times New Roman"/>
          <w:color w:val="auto"/>
          <w:sz w:val="20"/>
          <w:szCs w:val="20"/>
          <w:lang w:val="es-CR"/>
        </w:rPr>
        <w:t>,</w:t>
      </w:r>
      <w:r w:rsidR="00B37CDA" w:rsidRPr="00A41EEA">
        <w:rPr>
          <w:rFonts w:cs="Times New Roman"/>
          <w:color w:val="auto"/>
          <w:sz w:val="20"/>
          <w:szCs w:val="20"/>
          <w:lang w:val="es-CR"/>
        </w:rPr>
        <w:t xml:space="preserve"> hacer uso de la facultad que otorga el artículo 69.2 del Reglamento</w:t>
      </w:r>
      <w:r w:rsidR="007A4CBB" w:rsidRPr="00A41EEA">
        <w:rPr>
          <w:rFonts w:cs="Times New Roman"/>
          <w:color w:val="auto"/>
          <w:sz w:val="20"/>
          <w:szCs w:val="20"/>
          <w:lang w:val="es-CR"/>
        </w:rPr>
        <w:t xml:space="preserve"> de la Corte</w:t>
      </w:r>
      <w:r w:rsidR="00B37CDA" w:rsidRPr="00A41EEA">
        <w:rPr>
          <w:rFonts w:cs="Times New Roman"/>
          <w:color w:val="auto"/>
          <w:sz w:val="20"/>
          <w:szCs w:val="20"/>
          <w:lang w:val="es-CR"/>
        </w:rPr>
        <w:t xml:space="preserve"> de “requerir los peritajes e informes que considere oportunos”</w:t>
      </w:r>
      <w:r w:rsidR="00E15FA0">
        <w:rPr>
          <w:rFonts w:cs="Times New Roman"/>
          <w:color w:val="auto"/>
          <w:sz w:val="20"/>
          <w:szCs w:val="20"/>
          <w:lang w:val="es-CR"/>
        </w:rPr>
        <w:t>,</w:t>
      </w:r>
      <w:r w:rsidR="00B37CDA" w:rsidRPr="00A41EEA">
        <w:rPr>
          <w:rFonts w:cs="Times New Roman"/>
          <w:color w:val="auto"/>
          <w:sz w:val="20"/>
          <w:szCs w:val="20"/>
          <w:lang w:val="es-CR"/>
        </w:rPr>
        <w:t xml:space="preserve"> en aras de </w:t>
      </w:r>
      <w:r w:rsidR="003D2115" w:rsidRPr="00A41EEA">
        <w:rPr>
          <w:rFonts w:cs="Times New Roman"/>
          <w:color w:val="auto"/>
          <w:sz w:val="20"/>
          <w:szCs w:val="20"/>
          <w:lang w:val="es-CR"/>
        </w:rPr>
        <w:t>pronunciarse al respecto</w:t>
      </w:r>
      <w:r w:rsidR="00E15FA0">
        <w:rPr>
          <w:rFonts w:cs="Times New Roman"/>
          <w:color w:val="auto"/>
          <w:sz w:val="20"/>
          <w:szCs w:val="20"/>
          <w:lang w:val="es-CR"/>
        </w:rPr>
        <w:t xml:space="preserve"> de la ejecución de estas reparaciones</w:t>
      </w:r>
      <w:r w:rsidR="003D2115" w:rsidRPr="00A41EEA">
        <w:rPr>
          <w:rFonts w:cs="Times New Roman"/>
          <w:color w:val="auto"/>
          <w:sz w:val="20"/>
          <w:szCs w:val="20"/>
          <w:lang w:val="es-CR"/>
        </w:rPr>
        <w:t xml:space="preserve"> y </w:t>
      </w:r>
      <w:r w:rsidR="00077D80" w:rsidRPr="00077D80">
        <w:rPr>
          <w:sz w:val="20"/>
          <w:szCs w:val="20"/>
          <w:lang w:val="es-CR"/>
        </w:rPr>
        <w:t>valorará si es necesario convocar una audiencia de supervisión de cumplimiento.</w:t>
      </w:r>
    </w:p>
    <w:p w:rsidR="00A41EEA" w:rsidRPr="00077D80" w:rsidRDefault="00A41EEA" w:rsidP="003D2115">
      <w:pPr>
        <w:pStyle w:val="Default"/>
        <w:numPr>
          <w:ilvl w:val="0"/>
          <w:numId w:val="3"/>
        </w:numPr>
        <w:spacing w:before="120" w:after="120"/>
        <w:ind w:left="0" w:firstLine="0"/>
        <w:jc w:val="both"/>
        <w:outlineLvl w:val="0"/>
        <w:rPr>
          <w:rFonts w:cs="Times New Roman"/>
          <w:color w:val="00B050"/>
          <w:sz w:val="20"/>
          <w:szCs w:val="20"/>
          <w:lang w:val="es-CR"/>
        </w:rPr>
      </w:pPr>
      <w:r>
        <w:rPr>
          <w:rFonts w:cs="Times New Roman"/>
          <w:color w:val="auto"/>
          <w:sz w:val="20"/>
          <w:szCs w:val="20"/>
          <w:lang w:val="es-CR"/>
        </w:rPr>
        <w:t xml:space="preserve">En consecuencia, la Corte considera que las medidas de reparación ordenadas en los puntos </w:t>
      </w:r>
      <w:r w:rsidR="00500E77">
        <w:rPr>
          <w:rFonts w:cs="Times New Roman"/>
          <w:color w:val="auto"/>
          <w:sz w:val="20"/>
          <w:szCs w:val="20"/>
          <w:lang w:val="es-CR"/>
        </w:rPr>
        <w:t>dispositivos segundo</w:t>
      </w:r>
      <w:r>
        <w:rPr>
          <w:rFonts w:cs="Times New Roman"/>
          <w:color w:val="auto"/>
          <w:sz w:val="20"/>
          <w:szCs w:val="20"/>
          <w:lang w:val="es-CR"/>
        </w:rPr>
        <w:t xml:space="preserve"> y tercero de la Sentencia </w:t>
      </w:r>
      <w:r w:rsidR="00E15FA0">
        <w:rPr>
          <w:rFonts w:cs="Times New Roman"/>
          <w:color w:val="auto"/>
          <w:sz w:val="20"/>
          <w:szCs w:val="20"/>
          <w:lang w:val="es-CR"/>
        </w:rPr>
        <w:t>(</w:t>
      </w:r>
      <w:r w:rsidR="00E15FA0" w:rsidRPr="00D35A24">
        <w:rPr>
          <w:rFonts w:cs="Times New Roman"/>
          <w:i/>
          <w:color w:val="auto"/>
          <w:sz w:val="20"/>
          <w:szCs w:val="20"/>
          <w:lang w:val="es-CR"/>
        </w:rPr>
        <w:t>supra</w:t>
      </w:r>
      <w:r w:rsidR="00E15FA0">
        <w:rPr>
          <w:rFonts w:cs="Times New Roman"/>
          <w:color w:val="auto"/>
          <w:sz w:val="20"/>
          <w:szCs w:val="20"/>
          <w:lang w:val="es-CR"/>
        </w:rPr>
        <w:t xml:space="preserve"> Considerando 28) </w:t>
      </w:r>
      <w:r>
        <w:rPr>
          <w:rFonts w:cs="Times New Roman"/>
          <w:color w:val="auto"/>
          <w:sz w:val="20"/>
          <w:szCs w:val="20"/>
          <w:lang w:val="es-CR"/>
        </w:rPr>
        <w:t>se encuentran pendientes de cumplimiento y continuará su supervisión, para lo cual se requiere que las partes remitan información actualizada y detallada al respecto.</w:t>
      </w:r>
    </w:p>
    <w:p w:rsidR="00077D80" w:rsidRPr="00AD601F" w:rsidRDefault="00077D80" w:rsidP="00077D80">
      <w:pPr>
        <w:pStyle w:val="Default"/>
        <w:spacing w:before="120" w:after="120"/>
        <w:jc w:val="both"/>
        <w:outlineLvl w:val="0"/>
        <w:rPr>
          <w:rFonts w:cs="Times New Roman"/>
          <w:color w:val="auto"/>
          <w:sz w:val="10"/>
          <w:szCs w:val="10"/>
          <w:lang w:val="es-CR"/>
        </w:rPr>
      </w:pPr>
    </w:p>
    <w:p w:rsidR="005D4692" w:rsidRPr="004765B6" w:rsidRDefault="005D4692" w:rsidP="00806FA0">
      <w:pPr>
        <w:pStyle w:val="Default"/>
        <w:numPr>
          <w:ilvl w:val="0"/>
          <w:numId w:val="1"/>
        </w:numPr>
        <w:spacing w:before="120" w:after="120"/>
        <w:jc w:val="both"/>
        <w:outlineLvl w:val="0"/>
        <w:rPr>
          <w:b/>
          <w:sz w:val="20"/>
          <w:szCs w:val="20"/>
          <w:lang w:val="es-CR"/>
        </w:rPr>
      </w:pPr>
      <w:bookmarkStart w:id="10" w:name="_Toc522611767"/>
      <w:bookmarkStart w:id="11" w:name="_Toc522613428"/>
      <w:r w:rsidRPr="004765B6">
        <w:rPr>
          <w:b/>
          <w:i/>
          <w:sz w:val="20"/>
          <w:szCs w:val="20"/>
          <w:lang w:val="es-CR"/>
        </w:rPr>
        <w:t>Reintegro al Fondo de Asistencia Legal por gastos en etapa de supervisión de cumplimiento</w:t>
      </w:r>
      <w:bookmarkEnd w:id="10"/>
      <w:bookmarkEnd w:id="11"/>
    </w:p>
    <w:p w:rsidR="00A472D3" w:rsidRDefault="00803365" w:rsidP="00564ED8">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La Corte recuerda que en la etapa de fondo del presente caso</w:t>
      </w:r>
      <w:r w:rsidR="00564ED8">
        <w:rPr>
          <w:rFonts w:ascii="Verdana" w:hAnsi="Verdana"/>
          <w:sz w:val="20"/>
          <w:szCs w:val="20"/>
        </w:rPr>
        <w:t>, en virtud de</w:t>
      </w:r>
      <w:r w:rsidR="00D01F5D">
        <w:rPr>
          <w:rFonts w:ascii="Verdana" w:hAnsi="Verdana"/>
          <w:sz w:val="20"/>
          <w:szCs w:val="20"/>
        </w:rPr>
        <w:t xml:space="preserve"> </w:t>
      </w:r>
      <w:r w:rsidR="00564ED8">
        <w:rPr>
          <w:rFonts w:ascii="Verdana" w:hAnsi="Verdana"/>
          <w:sz w:val="20"/>
          <w:szCs w:val="20"/>
        </w:rPr>
        <w:t>l</w:t>
      </w:r>
      <w:r w:rsidR="00D01F5D">
        <w:rPr>
          <w:rFonts w:ascii="Verdana" w:hAnsi="Verdana"/>
          <w:sz w:val="20"/>
          <w:szCs w:val="20"/>
        </w:rPr>
        <w:t>o dispuesto en el</w:t>
      </w:r>
      <w:r w:rsidR="00564ED8">
        <w:rPr>
          <w:rFonts w:ascii="Verdana" w:hAnsi="Verdana"/>
          <w:sz w:val="20"/>
          <w:szCs w:val="20"/>
        </w:rPr>
        <w:t xml:space="preserve"> artículo cuarto del </w:t>
      </w:r>
      <w:r w:rsidR="00D01F5D">
        <w:rPr>
          <w:rFonts w:ascii="Verdana" w:hAnsi="Verdana"/>
          <w:sz w:val="20"/>
          <w:szCs w:val="20"/>
        </w:rPr>
        <w:t xml:space="preserve">Acuerdo </w:t>
      </w:r>
      <w:r w:rsidR="00564ED8">
        <w:rPr>
          <w:rFonts w:ascii="Verdana" w:hAnsi="Verdana"/>
          <w:sz w:val="20"/>
          <w:szCs w:val="20"/>
        </w:rPr>
        <w:t xml:space="preserve">de </w:t>
      </w:r>
      <w:r w:rsidR="00D01F5D">
        <w:rPr>
          <w:rFonts w:ascii="Verdana" w:hAnsi="Verdana"/>
          <w:sz w:val="20"/>
          <w:szCs w:val="20"/>
        </w:rPr>
        <w:t xml:space="preserve">Entendimiento </w:t>
      </w:r>
      <w:r w:rsidR="00564ED8">
        <w:rPr>
          <w:rFonts w:ascii="Verdana" w:hAnsi="Verdana"/>
          <w:sz w:val="20"/>
          <w:szCs w:val="20"/>
        </w:rPr>
        <w:t>entre la Corte Interamericana y la Asociación Interamericana de Defensorías Públicas (AIDEF)</w:t>
      </w:r>
      <w:r w:rsidR="00564ED8">
        <w:rPr>
          <w:rStyle w:val="Refdenotaalpie"/>
          <w:rFonts w:ascii="Verdana" w:hAnsi="Verdana"/>
          <w:sz w:val="20"/>
          <w:szCs w:val="20"/>
        </w:rPr>
        <w:footnoteReference w:id="54"/>
      </w:r>
      <w:r w:rsidR="00564ED8">
        <w:rPr>
          <w:rFonts w:ascii="Verdana" w:hAnsi="Verdana"/>
          <w:sz w:val="20"/>
          <w:szCs w:val="20"/>
        </w:rPr>
        <w:t>,</w:t>
      </w:r>
      <w:r>
        <w:rPr>
          <w:rFonts w:ascii="Verdana" w:hAnsi="Verdana"/>
          <w:sz w:val="20"/>
          <w:szCs w:val="20"/>
        </w:rPr>
        <w:t xml:space="preserve"> </w:t>
      </w:r>
      <w:r w:rsidR="00D01F5D">
        <w:rPr>
          <w:rFonts w:ascii="Verdana" w:hAnsi="Verdana"/>
          <w:sz w:val="20"/>
          <w:szCs w:val="20"/>
        </w:rPr>
        <w:t xml:space="preserve">se declaró procedente, en la </w:t>
      </w:r>
      <w:r w:rsidR="00467F8C">
        <w:rPr>
          <w:rFonts w:ascii="Verdana" w:hAnsi="Verdana"/>
          <w:sz w:val="20"/>
          <w:szCs w:val="20"/>
        </w:rPr>
        <w:t>Resolución del Pre</w:t>
      </w:r>
      <w:r>
        <w:rPr>
          <w:rFonts w:ascii="Verdana" w:hAnsi="Verdana"/>
          <w:sz w:val="20"/>
          <w:szCs w:val="20"/>
        </w:rPr>
        <w:t>s</w:t>
      </w:r>
      <w:r w:rsidR="00467F8C">
        <w:rPr>
          <w:rFonts w:ascii="Verdana" w:hAnsi="Verdana"/>
          <w:sz w:val="20"/>
          <w:szCs w:val="20"/>
        </w:rPr>
        <w:t xml:space="preserve">idente de la Corte de 23 de noviembre de 2011, </w:t>
      </w:r>
      <w:r>
        <w:rPr>
          <w:rFonts w:ascii="Verdana" w:hAnsi="Verdana"/>
          <w:sz w:val="20"/>
          <w:szCs w:val="20"/>
        </w:rPr>
        <w:t xml:space="preserve">la aplicación del Fondo de </w:t>
      </w:r>
      <w:r>
        <w:rPr>
          <w:rFonts w:ascii="Verdana" w:hAnsi="Verdana"/>
          <w:sz w:val="20"/>
          <w:szCs w:val="20"/>
        </w:rPr>
        <w:lastRenderedPageBreak/>
        <w:t xml:space="preserve">Asistencia Legal </w:t>
      </w:r>
      <w:r w:rsidR="00EE6526">
        <w:rPr>
          <w:rFonts w:ascii="Verdana" w:hAnsi="Verdana"/>
          <w:sz w:val="20"/>
          <w:szCs w:val="20"/>
        </w:rPr>
        <w:t xml:space="preserve">a favor de las víctimas y sus </w:t>
      </w:r>
      <w:r>
        <w:rPr>
          <w:rFonts w:ascii="Verdana" w:hAnsi="Verdana"/>
          <w:sz w:val="20"/>
          <w:szCs w:val="20"/>
        </w:rPr>
        <w:t>representantes</w:t>
      </w:r>
      <w:r w:rsidR="00EE6526">
        <w:rPr>
          <w:rFonts w:ascii="Verdana" w:hAnsi="Verdana"/>
          <w:sz w:val="20"/>
          <w:szCs w:val="20"/>
        </w:rPr>
        <w:t xml:space="preserve"> legales</w:t>
      </w:r>
      <w:r w:rsidR="00564ED8">
        <w:rPr>
          <w:rFonts w:ascii="Verdana" w:hAnsi="Verdana"/>
          <w:sz w:val="20"/>
          <w:szCs w:val="20"/>
        </w:rPr>
        <w:t>, en este caso</w:t>
      </w:r>
      <w:r w:rsidR="00D01F5D">
        <w:rPr>
          <w:rFonts w:ascii="Verdana" w:hAnsi="Verdana"/>
          <w:sz w:val="20"/>
          <w:szCs w:val="20"/>
        </w:rPr>
        <w:t>,</w:t>
      </w:r>
      <w:r w:rsidR="00564ED8">
        <w:rPr>
          <w:rFonts w:ascii="Verdana" w:hAnsi="Verdana"/>
          <w:sz w:val="20"/>
          <w:szCs w:val="20"/>
        </w:rPr>
        <w:t xml:space="preserve"> defensores interamericanos</w:t>
      </w:r>
      <w:r w:rsidR="00564ED8">
        <w:rPr>
          <w:rStyle w:val="Refdenotaalpie"/>
          <w:rFonts w:ascii="Verdana" w:hAnsi="Verdana"/>
          <w:sz w:val="20"/>
          <w:szCs w:val="20"/>
        </w:rPr>
        <w:footnoteReference w:id="55"/>
      </w:r>
      <w:r w:rsidR="00564ED8">
        <w:rPr>
          <w:rFonts w:ascii="Verdana" w:hAnsi="Verdana"/>
          <w:sz w:val="20"/>
          <w:szCs w:val="20"/>
        </w:rPr>
        <w:t xml:space="preserve">. </w:t>
      </w:r>
      <w:r w:rsidR="00EE6526">
        <w:rPr>
          <w:rFonts w:ascii="Verdana" w:hAnsi="Verdana"/>
          <w:sz w:val="20"/>
          <w:szCs w:val="20"/>
        </w:rPr>
        <w:t xml:space="preserve">Tratándose de defensores interamericanos, tal como lo dispone dicho artículo del </w:t>
      </w:r>
      <w:r w:rsidR="005C4E11">
        <w:rPr>
          <w:rFonts w:ascii="Verdana" w:hAnsi="Verdana"/>
          <w:sz w:val="20"/>
          <w:szCs w:val="20"/>
        </w:rPr>
        <w:t xml:space="preserve">Acuerdo </w:t>
      </w:r>
      <w:r w:rsidR="00EE6526">
        <w:rPr>
          <w:rFonts w:ascii="Verdana" w:hAnsi="Verdana"/>
          <w:sz w:val="20"/>
          <w:szCs w:val="20"/>
        </w:rPr>
        <w:t xml:space="preserve">de </w:t>
      </w:r>
      <w:r w:rsidR="005C4E11">
        <w:rPr>
          <w:rFonts w:ascii="Verdana" w:hAnsi="Verdana"/>
          <w:sz w:val="20"/>
          <w:szCs w:val="20"/>
        </w:rPr>
        <w:t>Entendimiento</w:t>
      </w:r>
      <w:r w:rsidR="00EE6526">
        <w:rPr>
          <w:rFonts w:ascii="Verdana" w:hAnsi="Verdana"/>
          <w:sz w:val="20"/>
          <w:szCs w:val="20"/>
        </w:rPr>
        <w:t xml:space="preserve">, </w:t>
      </w:r>
      <w:r w:rsidR="0041197B">
        <w:rPr>
          <w:rFonts w:ascii="Verdana" w:hAnsi="Verdana"/>
          <w:sz w:val="20"/>
          <w:szCs w:val="20"/>
        </w:rPr>
        <w:t>éstos tienen un apoyo económico especial por parte de la Corte, a través de su Fondo de Asistencia, para que puedan hacer frente a los gastos que se originen con la tramitación del caso y efectuar adecuadamente su trabajo de representación legal, el cual realizan de manera gratuita.</w:t>
      </w:r>
      <w:r w:rsidR="00EE6526">
        <w:rPr>
          <w:rFonts w:ascii="Verdana" w:hAnsi="Verdana"/>
          <w:sz w:val="20"/>
          <w:szCs w:val="20"/>
        </w:rPr>
        <w:t xml:space="preserve"> </w:t>
      </w:r>
    </w:p>
    <w:p w:rsidR="00B60938" w:rsidRDefault="00564ED8" w:rsidP="00564ED8">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 xml:space="preserve">En el párrafo </w:t>
      </w:r>
      <w:r w:rsidR="00A472D3">
        <w:rPr>
          <w:rFonts w:ascii="Verdana" w:hAnsi="Verdana"/>
          <w:sz w:val="20"/>
          <w:szCs w:val="20"/>
        </w:rPr>
        <w:t xml:space="preserve">328 y el punto dispositivo sexto de la Sentencia </w:t>
      </w:r>
      <w:r w:rsidR="005C4E11">
        <w:rPr>
          <w:rFonts w:ascii="Verdana" w:hAnsi="Verdana"/>
          <w:sz w:val="20"/>
          <w:szCs w:val="20"/>
        </w:rPr>
        <w:t xml:space="preserve">del presente caso </w:t>
      </w:r>
      <w:r w:rsidR="00A472D3">
        <w:rPr>
          <w:rFonts w:ascii="Verdana" w:hAnsi="Verdana"/>
          <w:sz w:val="20"/>
          <w:szCs w:val="20"/>
        </w:rPr>
        <w:t>se ordenó al Estado, en virtud de las violaciones a los derechos humanos declaradas, realizar el reintegro a dicho fondo por determinada suma correspondiente a los mencionados gastos, lo cual ya ha sido cumplido por Argentina (</w:t>
      </w:r>
      <w:r w:rsidR="00A472D3" w:rsidRPr="00A472D3">
        <w:rPr>
          <w:rFonts w:ascii="Verdana" w:hAnsi="Verdana"/>
          <w:i/>
          <w:sz w:val="20"/>
          <w:szCs w:val="20"/>
        </w:rPr>
        <w:t>supra</w:t>
      </w:r>
      <w:r w:rsidR="00A472D3">
        <w:rPr>
          <w:rFonts w:ascii="Verdana" w:hAnsi="Verdana"/>
          <w:sz w:val="20"/>
          <w:szCs w:val="20"/>
        </w:rPr>
        <w:t xml:space="preserve"> </w:t>
      </w:r>
      <w:r w:rsidR="005C4E11">
        <w:rPr>
          <w:rFonts w:ascii="Verdana" w:hAnsi="Verdana"/>
          <w:sz w:val="20"/>
          <w:szCs w:val="20"/>
        </w:rPr>
        <w:t xml:space="preserve">Visto 2 y </w:t>
      </w:r>
      <w:r w:rsidR="00A472D3">
        <w:rPr>
          <w:rFonts w:ascii="Verdana" w:hAnsi="Verdana"/>
          <w:sz w:val="20"/>
          <w:szCs w:val="20"/>
        </w:rPr>
        <w:t xml:space="preserve">Considerando </w:t>
      </w:r>
      <w:r w:rsidR="005C4E11">
        <w:rPr>
          <w:rFonts w:ascii="Verdana" w:hAnsi="Verdana"/>
          <w:sz w:val="20"/>
          <w:szCs w:val="20"/>
        </w:rPr>
        <w:t>1</w:t>
      </w:r>
      <w:r w:rsidR="00A472D3">
        <w:rPr>
          <w:rFonts w:ascii="Verdana" w:hAnsi="Verdana"/>
          <w:sz w:val="20"/>
          <w:szCs w:val="20"/>
        </w:rPr>
        <w:t>). Igualmente, en el párrafo 325 de la Sentencia el Tribunal dispuso que</w:t>
      </w:r>
      <w:r w:rsidR="00B60938">
        <w:rPr>
          <w:rFonts w:ascii="Verdana" w:hAnsi="Verdana"/>
          <w:sz w:val="20"/>
          <w:szCs w:val="20"/>
        </w:rPr>
        <w:t>:</w:t>
      </w:r>
    </w:p>
    <w:p w:rsidR="00564ED8" w:rsidRPr="00B60938" w:rsidRDefault="00A472D3" w:rsidP="00B60938">
      <w:pPr>
        <w:spacing w:before="120" w:after="120" w:line="240" w:lineRule="auto"/>
        <w:ind w:left="709" w:right="1138"/>
        <w:jc w:val="both"/>
        <w:rPr>
          <w:rFonts w:ascii="Verdana" w:hAnsi="Verdana"/>
          <w:sz w:val="16"/>
          <w:szCs w:val="16"/>
        </w:rPr>
      </w:pPr>
      <w:r w:rsidRPr="00B60938">
        <w:rPr>
          <w:rFonts w:ascii="Verdana" w:hAnsi="Verdana"/>
          <w:sz w:val="16"/>
          <w:szCs w:val="16"/>
        </w:rPr>
        <w:t>en el procedimiento de supervisión de cumplimiento de la presente Sentencia, podr[ía] disponer el reembolso a las víctimas o sus representantes, por parte del Estado, de los gastos razonables en que incurran en dicha etapa procesal.</w:t>
      </w:r>
    </w:p>
    <w:p w:rsidR="007321A9" w:rsidRPr="001F102C" w:rsidRDefault="002363B7" w:rsidP="00564ED8">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Durante la etapa de supervisión de cumplimiento</w:t>
      </w:r>
      <w:r w:rsidR="00AA1BBE">
        <w:rPr>
          <w:rFonts w:ascii="Verdana" w:hAnsi="Verdana"/>
          <w:sz w:val="20"/>
          <w:szCs w:val="20"/>
        </w:rPr>
        <w:t>, la representante de las víctimas solicitó, “en el marco de lo establecido en el punto cuarto del Acuerdo de Entendimiento entre [la Corte Interamericana] y la Asociación Interamericana de Defensorías Públicas […], la aplicación del Fondo de Asistencia Legal a Víctimas a fin de afrontar los gastos de viaje y estadía de la Dra. María Fernanda López Puleio y la Dra. María Inés Italiani</w:t>
      </w:r>
      <w:r w:rsidR="00112941">
        <w:rPr>
          <w:rFonts w:ascii="Verdana" w:hAnsi="Verdana"/>
          <w:sz w:val="20"/>
          <w:szCs w:val="20"/>
        </w:rPr>
        <w:t>, integrante del equipo de ejecución de [la] parte [representante] y de la Defensoría General de la Nación Argentina</w:t>
      </w:r>
      <w:r w:rsidR="00AA1BBE">
        <w:rPr>
          <w:rFonts w:ascii="Verdana" w:hAnsi="Verdana"/>
          <w:sz w:val="20"/>
          <w:szCs w:val="20"/>
        </w:rPr>
        <w:t xml:space="preserve">”, “necesarios </w:t>
      </w:r>
      <w:r w:rsidR="00AA1BBE" w:rsidRPr="00A24C60">
        <w:rPr>
          <w:rFonts w:ascii="Verdana" w:hAnsi="Verdana"/>
          <w:sz w:val="20"/>
          <w:szCs w:val="20"/>
        </w:rPr>
        <w:t>para la comparecencia en la audiencia de supervisión de cumplimiento de Sentencia (</w:t>
      </w:r>
      <w:r w:rsidR="00AA1BBE" w:rsidRPr="00A24C60">
        <w:rPr>
          <w:rFonts w:ascii="Verdana" w:hAnsi="Verdana"/>
          <w:i/>
          <w:sz w:val="20"/>
          <w:szCs w:val="20"/>
        </w:rPr>
        <w:t>supra</w:t>
      </w:r>
      <w:r w:rsidR="00AA1BBE" w:rsidRPr="00A24C60">
        <w:rPr>
          <w:rFonts w:ascii="Verdana" w:hAnsi="Verdana"/>
          <w:sz w:val="20"/>
          <w:szCs w:val="20"/>
        </w:rPr>
        <w:t xml:space="preserve"> Visto</w:t>
      </w:r>
      <w:r w:rsidR="00B123CE" w:rsidRPr="00D35A24">
        <w:rPr>
          <w:rFonts w:ascii="Verdana" w:hAnsi="Verdana"/>
          <w:sz w:val="20"/>
          <w:szCs w:val="20"/>
        </w:rPr>
        <w:t xml:space="preserve"> 8</w:t>
      </w:r>
      <w:r w:rsidR="00AA1BBE" w:rsidRPr="00A24C60">
        <w:rPr>
          <w:rFonts w:ascii="Verdana" w:hAnsi="Verdana"/>
          <w:sz w:val="20"/>
          <w:szCs w:val="20"/>
        </w:rPr>
        <w:t>).</w:t>
      </w:r>
    </w:p>
    <w:p w:rsidR="00673A99" w:rsidRPr="00673A99" w:rsidRDefault="001F102C" w:rsidP="00673A99">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 xml:space="preserve">Mediante </w:t>
      </w:r>
      <w:r w:rsidR="00673A99" w:rsidRPr="00673A99">
        <w:rPr>
          <w:rFonts w:ascii="Verdana" w:hAnsi="Verdana" w:cs="Arial"/>
          <w:sz w:val="20"/>
          <w:szCs w:val="20"/>
          <w:shd w:val="clear" w:color="auto" w:fill="FFFFFF"/>
        </w:rPr>
        <w:t xml:space="preserve">nota de la Secretaría </w:t>
      </w:r>
      <w:r w:rsidR="00673A99">
        <w:rPr>
          <w:rFonts w:ascii="Verdana" w:hAnsi="Verdana" w:cs="Arial"/>
          <w:sz w:val="20"/>
          <w:szCs w:val="20"/>
          <w:shd w:val="clear" w:color="auto" w:fill="FFFFFF"/>
        </w:rPr>
        <w:t>de</w:t>
      </w:r>
      <w:r w:rsidR="00673A99" w:rsidRPr="00673A99">
        <w:rPr>
          <w:rFonts w:ascii="Verdana" w:hAnsi="Verdana" w:cs="Arial"/>
          <w:sz w:val="20"/>
          <w:szCs w:val="20"/>
          <w:shd w:val="clear" w:color="auto" w:fill="FFFFFF"/>
        </w:rPr>
        <w:t xml:space="preserve"> 26 de noviembre de 2014, siguiendo instrucciones del Presidente de la Corte, se comunicó a la representante que “[e]l Departamento Administrativo de la Secretaría se encargar[</w:t>
      </w:r>
      <w:proofErr w:type="spellStart"/>
      <w:r w:rsidR="00673A99" w:rsidRPr="00673A99">
        <w:rPr>
          <w:rFonts w:ascii="Verdana" w:hAnsi="Verdana" w:cs="Arial"/>
          <w:sz w:val="20"/>
          <w:szCs w:val="20"/>
          <w:shd w:val="clear" w:color="auto" w:fill="FFFFFF"/>
        </w:rPr>
        <w:t>ía</w:t>
      </w:r>
      <w:proofErr w:type="spellEnd"/>
      <w:r w:rsidR="00673A99" w:rsidRPr="00673A99">
        <w:rPr>
          <w:rFonts w:ascii="Verdana" w:hAnsi="Verdana" w:cs="Arial"/>
          <w:sz w:val="20"/>
          <w:szCs w:val="20"/>
          <w:shd w:val="clear" w:color="auto" w:fill="FFFFFF"/>
        </w:rPr>
        <w:t>] de hacer las coordinaciones pertinentes para sufragar los gastos del viaje y estadía razonables para su comparecencia a la referida audiencia”</w:t>
      </w:r>
      <w:r w:rsidR="00673A99">
        <w:rPr>
          <w:rFonts w:ascii="Verdana" w:hAnsi="Verdana" w:cs="Arial"/>
          <w:sz w:val="20"/>
          <w:szCs w:val="20"/>
          <w:shd w:val="clear" w:color="auto" w:fill="FFFFFF"/>
        </w:rPr>
        <w:t xml:space="preserve"> de supervisión de cumplimiento (</w:t>
      </w:r>
      <w:r w:rsidR="00673A99" w:rsidRPr="00CB2319">
        <w:rPr>
          <w:rFonts w:ascii="Verdana" w:hAnsi="Verdana" w:cs="Arial"/>
          <w:i/>
          <w:sz w:val="20"/>
          <w:szCs w:val="20"/>
          <w:shd w:val="clear" w:color="auto" w:fill="FFFFFF"/>
        </w:rPr>
        <w:t>supra</w:t>
      </w:r>
      <w:r w:rsidR="00673A99">
        <w:rPr>
          <w:rFonts w:ascii="Verdana" w:hAnsi="Verdana" w:cs="Arial"/>
          <w:sz w:val="20"/>
          <w:szCs w:val="20"/>
          <w:shd w:val="clear" w:color="auto" w:fill="FFFFFF"/>
        </w:rPr>
        <w:t xml:space="preserve"> Visto </w:t>
      </w:r>
      <w:r w:rsidR="008B1FD7">
        <w:rPr>
          <w:rFonts w:ascii="Verdana" w:hAnsi="Verdana" w:cs="Arial"/>
          <w:sz w:val="20"/>
          <w:szCs w:val="20"/>
          <w:shd w:val="clear" w:color="auto" w:fill="FFFFFF"/>
        </w:rPr>
        <w:t>8)</w:t>
      </w:r>
      <w:r w:rsidR="008B1FD7" w:rsidRPr="00673A99">
        <w:rPr>
          <w:rFonts w:ascii="Verdana" w:hAnsi="Verdana" w:cs="Arial"/>
          <w:sz w:val="20"/>
          <w:szCs w:val="20"/>
          <w:shd w:val="clear" w:color="auto" w:fill="FFFFFF"/>
        </w:rPr>
        <w:t xml:space="preserve">. </w:t>
      </w:r>
    </w:p>
    <w:p w:rsidR="00C326BD" w:rsidRPr="006C0234" w:rsidRDefault="0027669D" w:rsidP="00FD31D7">
      <w:pPr>
        <w:numPr>
          <w:ilvl w:val="0"/>
          <w:numId w:val="3"/>
        </w:numPr>
        <w:spacing w:before="120" w:after="120" w:line="240" w:lineRule="auto"/>
        <w:ind w:left="0" w:firstLine="0"/>
        <w:jc w:val="both"/>
        <w:rPr>
          <w:b/>
          <w:sz w:val="20"/>
          <w:szCs w:val="20"/>
        </w:rPr>
      </w:pPr>
      <w:r>
        <w:rPr>
          <w:rFonts w:ascii="Verdana" w:hAnsi="Verdana" w:cs="Arial"/>
          <w:sz w:val="20"/>
          <w:szCs w:val="20"/>
          <w:shd w:val="clear" w:color="auto" w:fill="FFFFFF"/>
        </w:rPr>
        <w:t>A la</w:t>
      </w:r>
      <w:r w:rsidRPr="00673A99">
        <w:rPr>
          <w:rFonts w:ascii="Verdana" w:hAnsi="Verdana" w:cs="Arial"/>
          <w:sz w:val="20"/>
          <w:szCs w:val="20"/>
          <w:shd w:val="clear" w:color="auto" w:fill="FFFFFF"/>
        </w:rPr>
        <w:t xml:space="preserve"> </w:t>
      </w:r>
      <w:r w:rsidR="00673A99" w:rsidRPr="00673A99">
        <w:rPr>
          <w:rFonts w:ascii="Verdana" w:hAnsi="Verdana" w:cs="Arial"/>
          <w:sz w:val="20"/>
          <w:szCs w:val="20"/>
          <w:shd w:val="clear" w:color="auto" w:fill="FFFFFF"/>
        </w:rPr>
        <w:t>referida audiencia</w:t>
      </w:r>
      <w:r w:rsidR="00CF5E5C">
        <w:rPr>
          <w:rFonts w:ascii="Verdana" w:hAnsi="Verdana" w:cs="Arial"/>
          <w:sz w:val="20"/>
          <w:szCs w:val="20"/>
          <w:shd w:val="clear" w:color="auto" w:fill="FFFFFF"/>
        </w:rPr>
        <w:t>, que</w:t>
      </w:r>
      <w:r w:rsidR="00673A99" w:rsidRPr="00673A99">
        <w:rPr>
          <w:rFonts w:ascii="Verdana" w:hAnsi="Verdana" w:cs="Arial"/>
          <w:sz w:val="20"/>
          <w:szCs w:val="20"/>
          <w:shd w:val="clear" w:color="auto" w:fill="FFFFFF"/>
        </w:rPr>
        <w:t xml:space="preserve"> se celebró en la sede del Tribunal </w:t>
      </w:r>
      <w:r w:rsidR="008B1FD7">
        <w:rPr>
          <w:rFonts w:ascii="Verdana" w:hAnsi="Verdana" w:cs="Arial"/>
          <w:sz w:val="20"/>
          <w:szCs w:val="20"/>
          <w:shd w:val="clear" w:color="auto" w:fill="FFFFFF"/>
        </w:rPr>
        <w:t xml:space="preserve">en febrero de 2015 </w:t>
      </w:r>
      <w:r w:rsidR="00CF5E5C">
        <w:rPr>
          <w:rFonts w:ascii="Verdana" w:hAnsi="Verdana" w:cs="Arial"/>
          <w:sz w:val="20"/>
          <w:szCs w:val="20"/>
          <w:shd w:val="clear" w:color="auto" w:fill="FFFFFF"/>
        </w:rPr>
        <w:t>(</w:t>
      </w:r>
      <w:r w:rsidR="00CF5E5C" w:rsidRPr="00A470A3">
        <w:rPr>
          <w:rFonts w:ascii="Verdana" w:hAnsi="Verdana" w:cs="Arial"/>
          <w:i/>
          <w:sz w:val="20"/>
          <w:szCs w:val="20"/>
          <w:shd w:val="clear" w:color="auto" w:fill="FFFFFF"/>
        </w:rPr>
        <w:t>supra</w:t>
      </w:r>
      <w:r w:rsidR="00CF5E5C">
        <w:rPr>
          <w:rFonts w:ascii="Verdana" w:hAnsi="Verdana" w:cs="Arial"/>
          <w:sz w:val="20"/>
          <w:szCs w:val="20"/>
          <w:shd w:val="clear" w:color="auto" w:fill="FFFFFF"/>
        </w:rPr>
        <w:t xml:space="preserve"> Visto </w:t>
      </w:r>
      <w:r w:rsidR="008B1FD7">
        <w:rPr>
          <w:rFonts w:ascii="Verdana" w:hAnsi="Verdana" w:cs="Arial"/>
          <w:sz w:val="20"/>
          <w:szCs w:val="20"/>
          <w:shd w:val="clear" w:color="auto" w:fill="FFFFFF"/>
        </w:rPr>
        <w:t xml:space="preserve">9), </w:t>
      </w:r>
      <w:r w:rsidR="00673A99">
        <w:rPr>
          <w:rFonts w:ascii="Verdana" w:hAnsi="Verdana" w:cs="Arial"/>
          <w:sz w:val="20"/>
          <w:szCs w:val="20"/>
          <w:shd w:val="clear" w:color="auto" w:fill="FFFFFF"/>
        </w:rPr>
        <w:t>comparecieron</w:t>
      </w:r>
      <w:r w:rsidR="00AC448C">
        <w:rPr>
          <w:rFonts w:ascii="Verdana" w:hAnsi="Verdana" w:cs="Arial"/>
          <w:sz w:val="20"/>
          <w:szCs w:val="20"/>
          <w:shd w:val="clear" w:color="auto" w:fill="FFFFFF"/>
        </w:rPr>
        <w:t>,</w:t>
      </w:r>
      <w:r w:rsidR="00673A99">
        <w:rPr>
          <w:rFonts w:ascii="Verdana" w:hAnsi="Verdana" w:cs="Arial"/>
          <w:sz w:val="20"/>
          <w:szCs w:val="20"/>
          <w:shd w:val="clear" w:color="auto" w:fill="FFFFFF"/>
        </w:rPr>
        <w:t xml:space="preserve"> en representación de las víctimas</w:t>
      </w:r>
      <w:r w:rsidR="00AC448C">
        <w:rPr>
          <w:rFonts w:ascii="Verdana" w:hAnsi="Verdana" w:cs="Arial"/>
          <w:sz w:val="20"/>
          <w:szCs w:val="20"/>
          <w:shd w:val="clear" w:color="auto" w:fill="FFFFFF"/>
        </w:rPr>
        <w:t>,</w:t>
      </w:r>
      <w:r w:rsidR="00673A99">
        <w:rPr>
          <w:rFonts w:ascii="Verdana" w:hAnsi="Verdana" w:cs="Arial"/>
          <w:sz w:val="20"/>
          <w:szCs w:val="20"/>
          <w:shd w:val="clear" w:color="auto" w:fill="FFFFFF"/>
        </w:rPr>
        <w:t xml:space="preserve"> la defensora interamericana Ma</w:t>
      </w:r>
      <w:r>
        <w:rPr>
          <w:rFonts w:ascii="Verdana" w:hAnsi="Verdana" w:cs="Arial"/>
          <w:sz w:val="20"/>
          <w:szCs w:val="20"/>
          <w:shd w:val="clear" w:color="auto" w:fill="FFFFFF"/>
        </w:rPr>
        <w:t>ría</w:t>
      </w:r>
      <w:r w:rsidR="00673A99">
        <w:rPr>
          <w:rFonts w:ascii="Verdana" w:hAnsi="Verdana" w:cs="Arial"/>
          <w:sz w:val="20"/>
          <w:szCs w:val="20"/>
          <w:shd w:val="clear" w:color="auto" w:fill="FFFFFF"/>
        </w:rPr>
        <w:t xml:space="preserve"> Fernanda Lopez </w:t>
      </w:r>
      <w:proofErr w:type="spellStart"/>
      <w:r w:rsidR="00673A99">
        <w:rPr>
          <w:rFonts w:ascii="Verdana" w:hAnsi="Verdana" w:cs="Arial"/>
          <w:sz w:val="20"/>
          <w:szCs w:val="20"/>
          <w:shd w:val="clear" w:color="auto" w:fill="FFFFFF"/>
        </w:rPr>
        <w:t>Puleio</w:t>
      </w:r>
      <w:proofErr w:type="spellEnd"/>
      <w:r w:rsidR="00673A99">
        <w:rPr>
          <w:rFonts w:ascii="Verdana" w:hAnsi="Verdana" w:cs="Arial"/>
          <w:sz w:val="20"/>
          <w:szCs w:val="20"/>
          <w:shd w:val="clear" w:color="auto" w:fill="FFFFFF"/>
        </w:rPr>
        <w:t xml:space="preserve"> y </w:t>
      </w:r>
      <w:r w:rsidR="00A4403B">
        <w:rPr>
          <w:rFonts w:ascii="Verdana" w:hAnsi="Verdana" w:cs="Arial"/>
          <w:sz w:val="20"/>
          <w:szCs w:val="20"/>
          <w:shd w:val="clear" w:color="auto" w:fill="FFFFFF"/>
        </w:rPr>
        <w:t xml:space="preserve">una </w:t>
      </w:r>
      <w:r w:rsidR="00AC448C">
        <w:rPr>
          <w:rFonts w:ascii="Verdana" w:hAnsi="Verdana" w:cs="Arial"/>
          <w:sz w:val="20"/>
          <w:szCs w:val="20"/>
          <w:shd w:val="clear" w:color="auto" w:fill="FFFFFF"/>
        </w:rPr>
        <w:t>funcionaria de la Defensoría General de la Nación Argentina</w:t>
      </w:r>
      <w:r w:rsidR="00673A99">
        <w:rPr>
          <w:rFonts w:ascii="Verdana" w:hAnsi="Verdana" w:cs="Arial"/>
          <w:sz w:val="20"/>
          <w:szCs w:val="20"/>
          <w:shd w:val="clear" w:color="auto" w:fill="FFFFFF"/>
        </w:rPr>
        <w:t xml:space="preserve">. </w:t>
      </w:r>
      <w:r w:rsidR="006C0234" w:rsidRPr="006C0234">
        <w:rPr>
          <w:rFonts w:ascii="Verdana" w:hAnsi="Verdana" w:cs="Arial"/>
          <w:sz w:val="20"/>
          <w:szCs w:val="20"/>
          <w:shd w:val="clear" w:color="auto" w:fill="FFFFFF"/>
        </w:rPr>
        <w:t xml:space="preserve">Las erogaciones </w:t>
      </w:r>
      <w:r w:rsidR="006C0234">
        <w:rPr>
          <w:rFonts w:ascii="Verdana" w:hAnsi="Verdana" w:cs="Arial"/>
          <w:sz w:val="20"/>
          <w:szCs w:val="20"/>
          <w:shd w:val="clear" w:color="auto" w:fill="FFFFFF"/>
        </w:rPr>
        <w:t xml:space="preserve">del Fondo de Asistencia Legal </w:t>
      </w:r>
      <w:r w:rsidR="006C0234" w:rsidRPr="006C0234">
        <w:rPr>
          <w:rFonts w:ascii="Verdana" w:hAnsi="Verdana" w:cs="Arial"/>
          <w:sz w:val="20"/>
          <w:szCs w:val="20"/>
          <w:shd w:val="clear" w:color="auto" w:fill="FFFFFF"/>
        </w:rPr>
        <w:t xml:space="preserve">relacionadas con </w:t>
      </w:r>
      <w:r w:rsidR="00843D98">
        <w:rPr>
          <w:rFonts w:ascii="Verdana" w:hAnsi="Verdana" w:cs="Arial"/>
          <w:sz w:val="20"/>
          <w:szCs w:val="20"/>
          <w:shd w:val="clear" w:color="auto" w:fill="FFFFFF"/>
        </w:rPr>
        <w:t xml:space="preserve">los gastos de transporte y viáticos para su </w:t>
      </w:r>
      <w:r w:rsidR="006C0234">
        <w:rPr>
          <w:rFonts w:ascii="Verdana" w:hAnsi="Verdana" w:cs="Arial"/>
          <w:sz w:val="20"/>
          <w:szCs w:val="20"/>
          <w:shd w:val="clear" w:color="auto" w:fill="FFFFFF"/>
        </w:rPr>
        <w:t xml:space="preserve">comparecencia en </w:t>
      </w:r>
      <w:r w:rsidR="008B33CB">
        <w:rPr>
          <w:rFonts w:ascii="Verdana" w:hAnsi="Verdana" w:cs="Arial"/>
          <w:sz w:val="20"/>
          <w:szCs w:val="20"/>
          <w:shd w:val="clear" w:color="auto" w:fill="FFFFFF"/>
        </w:rPr>
        <w:t xml:space="preserve">dicha </w:t>
      </w:r>
      <w:r w:rsidR="006C0234">
        <w:rPr>
          <w:rFonts w:ascii="Verdana" w:hAnsi="Verdana" w:cs="Arial"/>
          <w:sz w:val="20"/>
          <w:szCs w:val="20"/>
          <w:shd w:val="clear" w:color="auto" w:fill="FFFFFF"/>
        </w:rPr>
        <w:t xml:space="preserve">audiencia ascendieron a </w:t>
      </w:r>
      <w:r w:rsidR="00843D98">
        <w:rPr>
          <w:rFonts w:ascii="Verdana" w:hAnsi="Verdana" w:cs="Arial"/>
          <w:sz w:val="20"/>
          <w:szCs w:val="20"/>
          <w:shd w:val="clear" w:color="auto" w:fill="FFFFFF"/>
        </w:rPr>
        <w:t>la suma de US$4.025,58 (cuatro mil veinticinco dólares de los Estados Unidos de América con cincuenta y ocho centavos).</w:t>
      </w:r>
    </w:p>
    <w:p w:rsidR="00C326BD" w:rsidRPr="00416787" w:rsidRDefault="006C0234" w:rsidP="00935386">
      <w:pPr>
        <w:numPr>
          <w:ilvl w:val="0"/>
          <w:numId w:val="3"/>
        </w:numPr>
        <w:spacing w:before="120" w:after="120" w:line="240" w:lineRule="auto"/>
        <w:ind w:left="0" w:firstLine="0"/>
        <w:jc w:val="both"/>
        <w:rPr>
          <w:b/>
          <w:sz w:val="20"/>
          <w:szCs w:val="20"/>
        </w:rPr>
      </w:pPr>
      <w:r w:rsidRPr="00935386">
        <w:rPr>
          <w:rFonts w:ascii="Verdana" w:hAnsi="Verdana" w:cs="Arial"/>
          <w:sz w:val="20"/>
          <w:szCs w:val="20"/>
          <w:shd w:val="clear" w:color="auto" w:fill="FFFFFF"/>
        </w:rPr>
        <w:t>El Estado tuvo oportunidad de presentar sus observaciones a las referidas erogaciones</w:t>
      </w:r>
      <w:r w:rsidR="00935075" w:rsidRPr="00935386">
        <w:rPr>
          <w:rFonts w:ascii="Verdana" w:hAnsi="Verdana" w:cs="Arial"/>
          <w:sz w:val="20"/>
          <w:szCs w:val="20"/>
          <w:shd w:val="clear" w:color="auto" w:fill="FFFFFF"/>
        </w:rPr>
        <w:t xml:space="preserve"> (</w:t>
      </w:r>
      <w:r w:rsidR="00935075" w:rsidRPr="00935386">
        <w:rPr>
          <w:rFonts w:ascii="Verdana" w:hAnsi="Verdana" w:cs="Arial"/>
          <w:i/>
          <w:sz w:val="20"/>
          <w:szCs w:val="20"/>
          <w:shd w:val="clear" w:color="auto" w:fill="FFFFFF"/>
        </w:rPr>
        <w:t xml:space="preserve">supra </w:t>
      </w:r>
      <w:r w:rsidR="00935075" w:rsidRPr="00935386">
        <w:rPr>
          <w:rFonts w:ascii="Verdana" w:hAnsi="Verdana" w:cs="Arial"/>
          <w:sz w:val="20"/>
          <w:szCs w:val="20"/>
          <w:shd w:val="clear" w:color="auto" w:fill="FFFFFF"/>
        </w:rPr>
        <w:t xml:space="preserve">Visto </w:t>
      </w:r>
      <w:r w:rsidR="001C3D36">
        <w:rPr>
          <w:rFonts w:ascii="Verdana" w:hAnsi="Verdana" w:cs="Arial"/>
          <w:sz w:val="20"/>
          <w:szCs w:val="20"/>
          <w:shd w:val="clear" w:color="auto" w:fill="FFFFFF"/>
        </w:rPr>
        <w:t>10</w:t>
      </w:r>
      <w:r w:rsidR="001C3D36" w:rsidRPr="00935386">
        <w:rPr>
          <w:rFonts w:ascii="Verdana" w:hAnsi="Verdana" w:cs="Arial"/>
          <w:sz w:val="20"/>
          <w:szCs w:val="20"/>
          <w:shd w:val="clear" w:color="auto" w:fill="FFFFFF"/>
        </w:rPr>
        <w:t xml:space="preserve">). </w:t>
      </w:r>
      <w:r w:rsidRPr="00935386">
        <w:rPr>
          <w:rFonts w:ascii="Verdana" w:hAnsi="Verdana" w:cs="Arial"/>
          <w:sz w:val="20"/>
          <w:szCs w:val="20"/>
          <w:shd w:val="clear" w:color="auto" w:fill="FFFFFF"/>
        </w:rPr>
        <w:t xml:space="preserve">Al respecto, </w:t>
      </w:r>
      <w:r w:rsidR="00712609">
        <w:rPr>
          <w:rFonts w:ascii="Verdana" w:hAnsi="Verdana" w:cs="Arial"/>
          <w:sz w:val="20"/>
          <w:szCs w:val="20"/>
          <w:shd w:val="clear" w:color="auto" w:fill="FFFFFF"/>
        </w:rPr>
        <w:t>sostuvo que</w:t>
      </w:r>
      <w:r w:rsidR="00935386" w:rsidRPr="00935386">
        <w:rPr>
          <w:rFonts w:ascii="Verdana" w:hAnsi="Verdana" w:cs="Arial"/>
          <w:sz w:val="20"/>
          <w:szCs w:val="20"/>
          <w:shd w:val="clear" w:color="auto" w:fill="FFFFFF"/>
        </w:rPr>
        <w:t xml:space="preserve"> </w:t>
      </w:r>
      <w:r w:rsidR="00712609">
        <w:rPr>
          <w:rFonts w:ascii="Verdana" w:hAnsi="Verdana" w:cs="Arial"/>
          <w:sz w:val="20"/>
          <w:szCs w:val="20"/>
          <w:shd w:val="clear" w:color="auto" w:fill="FFFFFF"/>
        </w:rPr>
        <w:t>e</w:t>
      </w:r>
      <w:r w:rsidR="00E27788">
        <w:rPr>
          <w:rFonts w:ascii="Verdana" w:hAnsi="Verdana" w:cs="Arial"/>
          <w:sz w:val="20"/>
          <w:szCs w:val="20"/>
          <w:shd w:val="clear" w:color="auto" w:fill="FFFFFF"/>
        </w:rPr>
        <w:t>stas erogaciones en la etapa de supervisión de cumplimiento</w:t>
      </w:r>
      <w:r w:rsidR="00935386" w:rsidRPr="00935386">
        <w:rPr>
          <w:rFonts w:ascii="Verdana" w:hAnsi="Verdana" w:cs="Arial"/>
          <w:sz w:val="20"/>
          <w:szCs w:val="20"/>
          <w:shd w:val="clear" w:color="auto" w:fill="FFFFFF"/>
        </w:rPr>
        <w:t xml:space="preserve"> “exceden el alcance” de lo decidido en la </w:t>
      </w:r>
      <w:r w:rsidR="002243A3" w:rsidRPr="00935386">
        <w:rPr>
          <w:rFonts w:ascii="Verdana" w:hAnsi="Verdana" w:cs="Arial"/>
          <w:sz w:val="20"/>
          <w:szCs w:val="20"/>
          <w:shd w:val="clear" w:color="auto" w:fill="FFFFFF"/>
        </w:rPr>
        <w:t>Resolución del Presidente de 23 de noviembre de 2011 (</w:t>
      </w:r>
      <w:r w:rsidR="002243A3" w:rsidRPr="00935386">
        <w:rPr>
          <w:rFonts w:ascii="Verdana" w:hAnsi="Verdana" w:cs="Arial"/>
          <w:i/>
          <w:sz w:val="20"/>
          <w:szCs w:val="20"/>
          <w:shd w:val="clear" w:color="auto" w:fill="FFFFFF"/>
        </w:rPr>
        <w:t>supra</w:t>
      </w:r>
      <w:r w:rsidR="002243A3" w:rsidRPr="00935386">
        <w:rPr>
          <w:rFonts w:ascii="Verdana" w:hAnsi="Verdana" w:cs="Arial"/>
          <w:sz w:val="20"/>
          <w:szCs w:val="20"/>
          <w:shd w:val="clear" w:color="auto" w:fill="FFFFFF"/>
        </w:rPr>
        <w:t xml:space="preserve"> Considerando </w:t>
      </w:r>
      <w:r w:rsidR="001C3D36">
        <w:rPr>
          <w:rFonts w:ascii="Verdana" w:hAnsi="Verdana" w:cs="Arial"/>
          <w:sz w:val="20"/>
          <w:szCs w:val="20"/>
          <w:shd w:val="clear" w:color="auto" w:fill="FFFFFF"/>
        </w:rPr>
        <w:t>41</w:t>
      </w:r>
      <w:r w:rsidR="001C3D36" w:rsidRPr="00935386">
        <w:rPr>
          <w:rFonts w:ascii="Verdana" w:hAnsi="Verdana" w:cs="Arial"/>
          <w:sz w:val="20"/>
          <w:szCs w:val="20"/>
          <w:shd w:val="clear" w:color="auto" w:fill="FFFFFF"/>
        </w:rPr>
        <w:t xml:space="preserve">), </w:t>
      </w:r>
      <w:r w:rsidR="00935386" w:rsidRPr="00935386">
        <w:rPr>
          <w:rFonts w:ascii="Verdana" w:hAnsi="Verdana" w:cs="Arial"/>
          <w:sz w:val="20"/>
          <w:szCs w:val="20"/>
          <w:shd w:val="clear" w:color="auto" w:fill="FFFFFF"/>
        </w:rPr>
        <w:t>la cual aprobó</w:t>
      </w:r>
      <w:r w:rsidR="00935386">
        <w:rPr>
          <w:rFonts w:ascii="Verdana" w:hAnsi="Verdana" w:cs="Arial"/>
          <w:sz w:val="20"/>
          <w:szCs w:val="20"/>
          <w:shd w:val="clear" w:color="auto" w:fill="FFFFFF"/>
        </w:rPr>
        <w:t xml:space="preserve"> </w:t>
      </w:r>
      <w:r w:rsidR="00935386" w:rsidRPr="00935386">
        <w:rPr>
          <w:rFonts w:ascii="Verdana" w:hAnsi="Verdana" w:cs="Arial"/>
          <w:sz w:val="20"/>
          <w:szCs w:val="20"/>
          <w:shd w:val="clear" w:color="auto" w:fill="FFFFFF"/>
        </w:rPr>
        <w:t xml:space="preserve">la utilización del Fondo de Asistencia </w:t>
      </w:r>
      <w:r w:rsidR="00935386">
        <w:rPr>
          <w:rFonts w:ascii="Verdana" w:hAnsi="Verdana" w:cs="Arial"/>
          <w:sz w:val="20"/>
          <w:szCs w:val="20"/>
          <w:shd w:val="clear" w:color="auto" w:fill="FFFFFF"/>
        </w:rPr>
        <w:t xml:space="preserve">sólo </w:t>
      </w:r>
      <w:r w:rsidR="00935386" w:rsidRPr="00935386">
        <w:rPr>
          <w:rFonts w:ascii="Verdana" w:hAnsi="Verdana" w:cs="Arial"/>
          <w:sz w:val="20"/>
          <w:szCs w:val="20"/>
          <w:shd w:val="clear" w:color="auto" w:fill="FFFFFF"/>
        </w:rPr>
        <w:t>para “los gastos razonables y necesarios que han sido acreditados y que sean acreditados por los defensores con el fin de llevar a cabo la tramitación del caso ante el Tribunal”</w:t>
      </w:r>
      <w:r w:rsidR="00935386">
        <w:rPr>
          <w:rFonts w:ascii="Verdana" w:hAnsi="Verdana" w:cs="Arial"/>
          <w:sz w:val="20"/>
          <w:szCs w:val="20"/>
          <w:shd w:val="clear" w:color="auto" w:fill="FFFFFF"/>
        </w:rPr>
        <w:t xml:space="preserve"> en la etapa de fondo</w:t>
      </w:r>
      <w:r w:rsidR="00935386" w:rsidRPr="00935386">
        <w:rPr>
          <w:rFonts w:ascii="Verdana" w:hAnsi="Verdana" w:cs="Arial"/>
          <w:sz w:val="20"/>
          <w:szCs w:val="20"/>
          <w:shd w:val="clear" w:color="auto" w:fill="FFFFFF"/>
        </w:rPr>
        <w:t>.</w:t>
      </w:r>
      <w:r w:rsidR="00935386">
        <w:rPr>
          <w:rFonts w:ascii="Verdana" w:hAnsi="Verdana" w:cs="Arial"/>
          <w:sz w:val="20"/>
          <w:szCs w:val="20"/>
          <w:shd w:val="clear" w:color="auto" w:fill="FFFFFF"/>
        </w:rPr>
        <w:t xml:space="preserve"> No obstante lo anterior, Argentina agregó que, “[en] caso que la Corte IDH no comparta [</w:t>
      </w:r>
      <w:r w:rsidR="00A470A3">
        <w:rPr>
          <w:rFonts w:ascii="Verdana" w:hAnsi="Verdana" w:cs="Arial"/>
          <w:sz w:val="20"/>
          <w:szCs w:val="20"/>
          <w:shd w:val="clear" w:color="auto" w:fill="FFFFFF"/>
        </w:rPr>
        <w:t>el anterior] argumento</w:t>
      </w:r>
      <w:r w:rsidR="00935386">
        <w:rPr>
          <w:rFonts w:ascii="Verdana" w:hAnsi="Verdana" w:cs="Arial"/>
          <w:sz w:val="20"/>
          <w:szCs w:val="20"/>
          <w:shd w:val="clear" w:color="auto" w:fill="FFFFFF"/>
        </w:rPr>
        <w:t>”</w:t>
      </w:r>
      <w:r w:rsidR="00E17F3A">
        <w:rPr>
          <w:rFonts w:ascii="Verdana" w:hAnsi="Verdana" w:cs="Arial"/>
          <w:sz w:val="20"/>
          <w:szCs w:val="20"/>
          <w:shd w:val="clear" w:color="auto" w:fill="FFFFFF"/>
        </w:rPr>
        <w:t xml:space="preserve"> de que no se aprobó uso del Fondo de Asistencia para gastos en etapa de supervisión</w:t>
      </w:r>
      <w:r w:rsidR="00935386">
        <w:rPr>
          <w:rFonts w:ascii="Verdana" w:hAnsi="Verdana" w:cs="Arial"/>
          <w:sz w:val="20"/>
          <w:szCs w:val="20"/>
          <w:shd w:val="clear" w:color="auto" w:fill="FFFFFF"/>
        </w:rPr>
        <w:t>,</w:t>
      </w:r>
      <w:r w:rsidR="00F11812">
        <w:rPr>
          <w:rFonts w:ascii="Verdana" w:hAnsi="Verdana" w:cs="Arial"/>
          <w:sz w:val="20"/>
          <w:szCs w:val="20"/>
          <w:shd w:val="clear" w:color="auto" w:fill="FFFFFF"/>
        </w:rPr>
        <w:t xml:space="preserve"> se considerara su</w:t>
      </w:r>
      <w:r w:rsidR="00935386">
        <w:rPr>
          <w:rFonts w:ascii="Verdana" w:hAnsi="Verdana" w:cs="Arial"/>
          <w:sz w:val="20"/>
          <w:szCs w:val="20"/>
          <w:shd w:val="clear" w:color="auto" w:fill="FFFFFF"/>
        </w:rPr>
        <w:t xml:space="preserve"> </w:t>
      </w:r>
      <w:r w:rsidR="00EF070B">
        <w:rPr>
          <w:rFonts w:ascii="Verdana" w:hAnsi="Verdana" w:cs="Arial"/>
          <w:sz w:val="20"/>
          <w:szCs w:val="20"/>
          <w:shd w:val="clear" w:color="auto" w:fill="FFFFFF"/>
        </w:rPr>
        <w:t>“</w:t>
      </w:r>
      <w:proofErr w:type="spellStart"/>
      <w:r w:rsidR="00EF070B">
        <w:rPr>
          <w:rFonts w:ascii="Verdana" w:hAnsi="Verdana" w:cs="Arial"/>
          <w:sz w:val="20"/>
          <w:szCs w:val="20"/>
          <w:shd w:val="clear" w:color="auto" w:fill="FFFFFF"/>
        </w:rPr>
        <w:t>obje</w:t>
      </w:r>
      <w:proofErr w:type="spellEnd"/>
      <w:r w:rsidR="00E17F3A">
        <w:rPr>
          <w:rFonts w:ascii="Verdana" w:hAnsi="Verdana" w:cs="Arial"/>
          <w:sz w:val="20"/>
          <w:szCs w:val="20"/>
          <w:shd w:val="clear" w:color="auto" w:fill="FFFFFF"/>
        </w:rPr>
        <w:t>[</w:t>
      </w:r>
      <w:proofErr w:type="spellStart"/>
      <w:r w:rsidR="00F11812">
        <w:rPr>
          <w:rFonts w:ascii="Verdana" w:hAnsi="Verdana" w:cs="Arial"/>
          <w:sz w:val="20"/>
          <w:szCs w:val="20"/>
          <w:shd w:val="clear" w:color="auto" w:fill="FFFFFF"/>
        </w:rPr>
        <w:t>ci</w:t>
      </w:r>
      <w:r w:rsidR="00E17F3A">
        <w:rPr>
          <w:rFonts w:ascii="Verdana" w:hAnsi="Verdana" w:cs="Arial"/>
          <w:sz w:val="20"/>
          <w:szCs w:val="20"/>
          <w:shd w:val="clear" w:color="auto" w:fill="FFFFFF"/>
        </w:rPr>
        <w:t>ó</w:t>
      </w:r>
      <w:r w:rsidR="00F11812">
        <w:rPr>
          <w:rFonts w:ascii="Verdana" w:hAnsi="Verdana" w:cs="Arial"/>
          <w:sz w:val="20"/>
          <w:szCs w:val="20"/>
          <w:shd w:val="clear" w:color="auto" w:fill="FFFFFF"/>
        </w:rPr>
        <w:t>n</w:t>
      </w:r>
      <w:proofErr w:type="spellEnd"/>
      <w:r w:rsidR="00F11812">
        <w:rPr>
          <w:rFonts w:ascii="Verdana" w:hAnsi="Verdana" w:cs="Arial"/>
          <w:sz w:val="20"/>
          <w:szCs w:val="20"/>
          <w:shd w:val="clear" w:color="auto" w:fill="FFFFFF"/>
        </w:rPr>
        <w:t xml:space="preserve"> respecto a tener que asumir el reintegro de</w:t>
      </w:r>
      <w:r w:rsidR="00E17F3A">
        <w:rPr>
          <w:rFonts w:ascii="Verdana" w:hAnsi="Verdana" w:cs="Arial"/>
          <w:sz w:val="20"/>
          <w:szCs w:val="20"/>
          <w:shd w:val="clear" w:color="auto" w:fill="FFFFFF"/>
        </w:rPr>
        <w:t>]</w:t>
      </w:r>
      <w:r w:rsidR="00A470A3">
        <w:rPr>
          <w:rFonts w:ascii="Verdana" w:hAnsi="Verdana" w:cs="Arial"/>
          <w:sz w:val="20"/>
          <w:szCs w:val="20"/>
          <w:shd w:val="clear" w:color="auto" w:fill="FFFFFF"/>
        </w:rPr>
        <w:t xml:space="preserve"> </w:t>
      </w:r>
      <w:r w:rsidR="00EF070B">
        <w:rPr>
          <w:rFonts w:ascii="Verdana" w:hAnsi="Verdana" w:cs="Arial"/>
          <w:sz w:val="20"/>
          <w:szCs w:val="20"/>
          <w:shd w:val="clear" w:color="auto" w:fill="FFFFFF"/>
        </w:rPr>
        <w:t>las erogaciones de la funcionaria de la Defensoría General de la Nación,</w:t>
      </w:r>
      <w:r w:rsidR="003A111B">
        <w:rPr>
          <w:rFonts w:ascii="Verdana" w:hAnsi="Verdana" w:cs="Arial"/>
          <w:sz w:val="20"/>
          <w:szCs w:val="20"/>
          <w:shd w:val="clear" w:color="auto" w:fill="FFFFFF"/>
        </w:rPr>
        <w:t xml:space="preserve"> por no ser defensora interamericana designada</w:t>
      </w:r>
      <w:r w:rsidR="00F11812">
        <w:rPr>
          <w:rFonts w:ascii="Verdana" w:hAnsi="Verdana" w:cs="Arial"/>
          <w:sz w:val="20"/>
          <w:szCs w:val="20"/>
          <w:shd w:val="clear" w:color="auto" w:fill="FFFFFF"/>
        </w:rPr>
        <w:t>”</w:t>
      </w:r>
      <w:r w:rsidR="00E27788">
        <w:rPr>
          <w:rFonts w:ascii="Verdana" w:hAnsi="Verdana" w:cs="Arial"/>
          <w:sz w:val="20"/>
          <w:szCs w:val="20"/>
          <w:shd w:val="clear" w:color="auto" w:fill="FFFFFF"/>
        </w:rPr>
        <w:t xml:space="preserve">. </w:t>
      </w:r>
      <w:r w:rsidR="00E27788" w:rsidRPr="0069323B">
        <w:rPr>
          <w:rFonts w:ascii="Verdana" w:hAnsi="Verdana" w:cs="Arial"/>
          <w:sz w:val="20"/>
          <w:szCs w:val="20"/>
          <w:shd w:val="clear" w:color="auto" w:fill="FFFFFF"/>
        </w:rPr>
        <w:t xml:space="preserve">Además, cuestionó </w:t>
      </w:r>
      <w:r w:rsidR="00E27788" w:rsidRPr="00416787">
        <w:rPr>
          <w:rFonts w:ascii="Verdana" w:hAnsi="Verdana" w:cs="Arial"/>
          <w:sz w:val="20"/>
          <w:szCs w:val="20"/>
          <w:shd w:val="clear" w:color="auto" w:fill="FFFFFF"/>
        </w:rPr>
        <w:t xml:space="preserve">“la pertinencia de la convocatoria a la audiencia de supervisión de cumplimiento”, considerando que </w:t>
      </w:r>
      <w:r w:rsidR="00E27788" w:rsidRPr="00416787">
        <w:rPr>
          <w:rFonts w:ascii="Verdana" w:hAnsi="Verdana" w:cs="Arial"/>
          <w:sz w:val="20"/>
          <w:szCs w:val="20"/>
          <w:shd w:val="clear" w:color="auto" w:fill="FFFFFF"/>
        </w:rPr>
        <w:lastRenderedPageBreak/>
        <w:t>“significaba un gasto prescindible teniendo presente que los can</w:t>
      </w:r>
      <w:r w:rsidR="00E976CF" w:rsidRPr="00416787">
        <w:rPr>
          <w:rFonts w:ascii="Verdana" w:hAnsi="Verdana" w:cs="Arial"/>
          <w:sz w:val="20"/>
          <w:szCs w:val="20"/>
          <w:shd w:val="clear" w:color="auto" w:fill="FFFFFF"/>
        </w:rPr>
        <w:t>a</w:t>
      </w:r>
      <w:r w:rsidR="00E27788" w:rsidRPr="00416787">
        <w:rPr>
          <w:rFonts w:ascii="Verdana" w:hAnsi="Verdana" w:cs="Arial"/>
          <w:sz w:val="20"/>
          <w:szCs w:val="20"/>
          <w:shd w:val="clear" w:color="auto" w:fill="FFFFFF"/>
        </w:rPr>
        <w:t>les de diálogo siempre estuvieron y están abiertos”, así como por “la cla</w:t>
      </w:r>
      <w:r w:rsidR="009B292B" w:rsidRPr="00416787">
        <w:rPr>
          <w:rFonts w:ascii="Verdana" w:hAnsi="Verdana" w:cs="Arial"/>
          <w:sz w:val="20"/>
          <w:szCs w:val="20"/>
          <w:shd w:val="clear" w:color="auto" w:fill="FFFFFF"/>
        </w:rPr>
        <w:t>ra voluntad del Estado de avanzar en la ejecución de la Sentencia”.</w:t>
      </w:r>
    </w:p>
    <w:p w:rsidR="00E23A5D" w:rsidRPr="00760952" w:rsidRDefault="00E17F3A" w:rsidP="00E23A5D">
      <w:pPr>
        <w:numPr>
          <w:ilvl w:val="0"/>
          <w:numId w:val="3"/>
        </w:numPr>
        <w:spacing w:before="120" w:after="120" w:line="240" w:lineRule="auto"/>
        <w:ind w:left="0" w:firstLine="0"/>
        <w:jc w:val="both"/>
        <w:rPr>
          <w:rFonts w:ascii="Verdana" w:hAnsi="Verdana" w:cs="Arial"/>
          <w:b/>
          <w:sz w:val="20"/>
          <w:szCs w:val="20"/>
          <w:u w:val="single"/>
          <w:shd w:val="clear" w:color="auto" w:fill="FFFFFF"/>
        </w:rPr>
      </w:pPr>
      <w:r>
        <w:rPr>
          <w:rFonts w:ascii="Verdana" w:hAnsi="Verdana" w:cs="Arial"/>
          <w:sz w:val="20"/>
          <w:szCs w:val="20"/>
          <w:shd w:val="clear" w:color="auto" w:fill="FFFFFF"/>
        </w:rPr>
        <w:t>Sobre</w:t>
      </w:r>
      <w:r w:rsidR="00E976CF" w:rsidRPr="00416787">
        <w:rPr>
          <w:rFonts w:ascii="Verdana" w:hAnsi="Verdana" w:cs="Arial"/>
          <w:sz w:val="20"/>
          <w:szCs w:val="20"/>
          <w:shd w:val="clear" w:color="auto" w:fill="FFFFFF"/>
        </w:rPr>
        <w:t xml:space="preserve"> lo argumentado</w:t>
      </w:r>
      <w:r w:rsidR="00A470A3">
        <w:rPr>
          <w:rFonts w:ascii="Verdana" w:hAnsi="Verdana" w:cs="Arial"/>
          <w:sz w:val="20"/>
          <w:szCs w:val="20"/>
          <w:shd w:val="clear" w:color="auto" w:fill="FFFFFF"/>
        </w:rPr>
        <w:t xml:space="preserve"> por el Estado respecto a que en el presente caso sólo se aprobó el uso del Fondo de Asistencia para gastos en la etapa de fondo</w:t>
      </w:r>
      <w:r>
        <w:rPr>
          <w:rFonts w:ascii="Verdana" w:hAnsi="Verdana" w:cs="Arial"/>
          <w:sz w:val="20"/>
          <w:szCs w:val="20"/>
          <w:shd w:val="clear" w:color="auto" w:fill="FFFFFF"/>
        </w:rPr>
        <w:t xml:space="preserve"> y no para la etapa de supervisión de cumplimiento de Sentencia</w:t>
      </w:r>
      <w:r w:rsidR="008B058B" w:rsidRPr="00416787">
        <w:rPr>
          <w:rFonts w:ascii="Verdana" w:hAnsi="Verdana" w:cs="Arial"/>
          <w:sz w:val="20"/>
          <w:szCs w:val="20"/>
          <w:shd w:val="clear" w:color="auto" w:fill="FFFFFF"/>
        </w:rPr>
        <w:t>,</w:t>
      </w:r>
      <w:r w:rsidR="008B058B" w:rsidRPr="00431677">
        <w:rPr>
          <w:rFonts w:ascii="Verdana" w:hAnsi="Verdana" w:cs="Arial"/>
          <w:sz w:val="20"/>
          <w:szCs w:val="20"/>
          <w:shd w:val="clear" w:color="auto" w:fill="FFFFFF"/>
        </w:rPr>
        <w:t xml:space="preserve"> se </w:t>
      </w:r>
      <w:r w:rsidR="0027669D">
        <w:rPr>
          <w:rFonts w:ascii="Verdana" w:hAnsi="Verdana" w:cs="Arial"/>
          <w:sz w:val="20"/>
          <w:szCs w:val="20"/>
          <w:shd w:val="clear" w:color="auto" w:fill="FFFFFF"/>
        </w:rPr>
        <w:t xml:space="preserve">le </w:t>
      </w:r>
      <w:r w:rsidR="008B058B" w:rsidRPr="00431677">
        <w:rPr>
          <w:rFonts w:ascii="Verdana" w:hAnsi="Verdana" w:cs="Arial"/>
          <w:sz w:val="20"/>
          <w:szCs w:val="20"/>
          <w:shd w:val="clear" w:color="auto" w:fill="FFFFFF"/>
        </w:rPr>
        <w:t>recuerda que</w:t>
      </w:r>
      <w:r w:rsidR="002B1009">
        <w:rPr>
          <w:rFonts w:ascii="Verdana" w:hAnsi="Verdana" w:cs="Arial"/>
          <w:sz w:val="20"/>
          <w:szCs w:val="20"/>
          <w:shd w:val="clear" w:color="auto" w:fill="FFFFFF"/>
        </w:rPr>
        <w:t>,</w:t>
      </w:r>
      <w:r w:rsidR="008B058B" w:rsidRPr="00431677">
        <w:rPr>
          <w:rFonts w:ascii="Verdana" w:hAnsi="Verdana" w:cs="Arial"/>
          <w:sz w:val="20"/>
          <w:szCs w:val="20"/>
          <w:shd w:val="clear" w:color="auto" w:fill="FFFFFF"/>
        </w:rPr>
        <w:t xml:space="preserve"> desde la Sentencia</w:t>
      </w:r>
      <w:r w:rsidR="002B1009">
        <w:rPr>
          <w:rFonts w:ascii="Verdana" w:hAnsi="Verdana" w:cs="Arial"/>
          <w:sz w:val="20"/>
          <w:szCs w:val="20"/>
          <w:shd w:val="clear" w:color="auto" w:fill="FFFFFF"/>
        </w:rPr>
        <w:t>,</w:t>
      </w:r>
      <w:r w:rsidR="008B058B" w:rsidRPr="00431677">
        <w:rPr>
          <w:rFonts w:ascii="Verdana" w:hAnsi="Verdana" w:cs="Arial"/>
          <w:sz w:val="20"/>
          <w:szCs w:val="20"/>
          <w:shd w:val="clear" w:color="auto" w:fill="FFFFFF"/>
        </w:rPr>
        <w:t xml:space="preserve"> se previó</w:t>
      </w:r>
      <w:r w:rsidR="002B1009">
        <w:rPr>
          <w:rFonts w:ascii="Verdana" w:hAnsi="Verdana" w:cs="Arial"/>
          <w:sz w:val="20"/>
          <w:szCs w:val="20"/>
          <w:shd w:val="clear" w:color="auto" w:fill="FFFFFF"/>
        </w:rPr>
        <w:t xml:space="preserve"> para este caso</w:t>
      </w:r>
      <w:r w:rsidR="008B058B" w:rsidRPr="00431677">
        <w:rPr>
          <w:rFonts w:ascii="Verdana" w:hAnsi="Verdana" w:cs="Arial"/>
          <w:sz w:val="20"/>
          <w:szCs w:val="20"/>
          <w:shd w:val="clear" w:color="auto" w:fill="FFFFFF"/>
        </w:rPr>
        <w:t xml:space="preserve"> que en es</w:t>
      </w:r>
      <w:r w:rsidR="0027669D">
        <w:rPr>
          <w:rFonts w:ascii="Verdana" w:hAnsi="Verdana" w:cs="Arial"/>
          <w:sz w:val="20"/>
          <w:szCs w:val="20"/>
          <w:shd w:val="clear" w:color="auto" w:fill="FFFFFF"/>
        </w:rPr>
        <w:t>t</w:t>
      </w:r>
      <w:r w:rsidR="008B058B" w:rsidRPr="00431677">
        <w:rPr>
          <w:rFonts w:ascii="Verdana" w:hAnsi="Verdana" w:cs="Arial"/>
          <w:sz w:val="20"/>
          <w:szCs w:val="20"/>
          <w:shd w:val="clear" w:color="auto" w:fill="FFFFFF"/>
        </w:rPr>
        <w:t>a etapa procesal se podría disponer que el Estado reembolsara gastos razonables en los que incurrieran las víctimas o sus representantes (</w:t>
      </w:r>
      <w:r w:rsidR="008B058B" w:rsidRPr="002B1009">
        <w:rPr>
          <w:rFonts w:ascii="Verdana" w:hAnsi="Verdana" w:cs="Arial"/>
          <w:i/>
          <w:sz w:val="20"/>
          <w:szCs w:val="20"/>
          <w:shd w:val="clear" w:color="auto" w:fill="FFFFFF"/>
        </w:rPr>
        <w:t>supra</w:t>
      </w:r>
      <w:r w:rsidR="008B058B" w:rsidRPr="00431677">
        <w:rPr>
          <w:rFonts w:ascii="Verdana" w:hAnsi="Verdana" w:cs="Arial"/>
          <w:sz w:val="20"/>
          <w:szCs w:val="20"/>
          <w:shd w:val="clear" w:color="auto" w:fill="FFFFFF"/>
        </w:rPr>
        <w:t xml:space="preserve"> Considerando </w:t>
      </w:r>
      <w:r w:rsidR="00A24C60">
        <w:rPr>
          <w:rFonts w:ascii="Verdana" w:hAnsi="Verdana" w:cs="Arial"/>
          <w:sz w:val="20"/>
          <w:szCs w:val="20"/>
          <w:shd w:val="clear" w:color="auto" w:fill="FFFFFF"/>
        </w:rPr>
        <w:t>42</w:t>
      </w:r>
      <w:r w:rsidR="00A24C60" w:rsidRPr="00431677">
        <w:rPr>
          <w:rFonts w:ascii="Verdana" w:hAnsi="Verdana" w:cs="Arial"/>
          <w:sz w:val="20"/>
          <w:szCs w:val="20"/>
          <w:shd w:val="clear" w:color="auto" w:fill="FFFFFF"/>
        </w:rPr>
        <w:t xml:space="preserve">). </w:t>
      </w:r>
      <w:r w:rsidR="008B058B" w:rsidRPr="00431677">
        <w:rPr>
          <w:rFonts w:ascii="Verdana" w:hAnsi="Verdana" w:cs="Arial"/>
          <w:sz w:val="20"/>
          <w:szCs w:val="20"/>
          <w:shd w:val="clear" w:color="auto" w:fill="FFFFFF"/>
        </w:rPr>
        <w:t>Estos gastos en la etapa de supervisión pueden ser realizados directamente por las víctimas o sus representantes, o bien, realizados a través de la aplicación del Fondo de Asistencia Legal cuando exista una solicitud de su parte que haya sido aceptada</w:t>
      </w:r>
      <w:r w:rsidR="00E23A5D">
        <w:rPr>
          <w:rFonts w:ascii="Verdana" w:hAnsi="Verdana" w:cs="Arial"/>
          <w:sz w:val="20"/>
          <w:szCs w:val="20"/>
          <w:shd w:val="clear" w:color="auto" w:fill="FFFFFF"/>
        </w:rPr>
        <w:t xml:space="preserve"> por el Presidente del Tribunal</w:t>
      </w:r>
      <w:r w:rsidR="008B058B" w:rsidRPr="002B1009">
        <w:rPr>
          <w:rFonts w:ascii="Verdana" w:hAnsi="Verdana" w:cs="Arial"/>
          <w:shd w:val="clear" w:color="auto" w:fill="FFFFFF"/>
          <w:vertAlign w:val="superscript"/>
        </w:rPr>
        <w:footnoteReference w:id="56"/>
      </w:r>
      <w:r w:rsidR="008B058B" w:rsidRPr="00431677">
        <w:rPr>
          <w:rFonts w:ascii="Verdana" w:hAnsi="Verdana" w:cs="Arial"/>
          <w:sz w:val="20"/>
          <w:szCs w:val="20"/>
          <w:shd w:val="clear" w:color="auto" w:fill="FFFFFF"/>
        </w:rPr>
        <w:t xml:space="preserve">. </w:t>
      </w:r>
      <w:r w:rsidR="002B1009" w:rsidRPr="00760952">
        <w:rPr>
          <w:rFonts w:ascii="Verdana" w:hAnsi="Verdana" w:cs="Arial"/>
          <w:sz w:val="20"/>
          <w:szCs w:val="20"/>
          <w:shd w:val="clear" w:color="auto" w:fill="FFFFFF"/>
        </w:rPr>
        <w:t xml:space="preserve">Asimismo, </w:t>
      </w:r>
      <w:r w:rsidR="00760952" w:rsidRPr="00760952">
        <w:rPr>
          <w:rFonts w:ascii="Verdana" w:hAnsi="Verdana" w:cs="Arial"/>
          <w:sz w:val="20"/>
          <w:szCs w:val="20"/>
          <w:shd w:val="clear" w:color="auto" w:fill="FFFFFF"/>
        </w:rPr>
        <w:t xml:space="preserve">en este caso, la representación de las víctimas la asumieron defensores interamericanos tanto en la etapa de fondo como de supervisión de cumplimiento. Según lo dispuesto en el referido artículo 4 del </w:t>
      </w:r>
      <w:r w:rsidR="00A24C60">
        <w:rPr>
          <w:rFonts w:ascii="Verdana" w:hAnsi="Verdana" w:cs="Arial"/>
          <w:sz w:val="20"/>
          <w:szCs w:val="20"/>
          <w:shd w:val="clear" w:color="auto" w:fill="FFFFFF"/>
        </w:rPr>
        <w:t>A</w:t>
      </w:r>
      <w:r w:rsidR="00760952" w:rsidRPr="00760952">
        <w:rPr>
          <w:rFonts w:ascii="Verdana" w:hAnsi="Verdana" w:cs="Arial"/>
          <w:sz w:val="20"/>
          <w:szCs w:val="20"/>
          <w:shd w:val="clear" w:color="auto" w:fill="FFFFFF"/>
        </w:rPr>
        <w:t xml:space="preserve">cuerdo </w:t>
      </w:r>
      <w:r w:rsidR="00A24C60">
        <w:rPr>
          <w:rFonts w:ascii="Verdana" w:hAnsi="Verdana" w:cs="Arial"/>
          <w:sz w:val="20"/>
          <w:szCs w:val="20"/>
          <w:shd w:val="clear" w:color="auto" w:fill="FFFFFF"/>
        </w:rPr>
        <w:t xml:space="preserve">de Entendimiento </w:t>
      </w:r>
      <w:r w:rsidR="00760952" w:rsidRPr="00760952">
        <w:rPr>
          <w:rFonts w:ascii="Verdana" w:hAnsi="Verdana" w:cs="Arial"/>
          <w:sz w:val="20"/>
          <w:szCs w:val="20"/>
          <w:shd w:val="clear" w:color="auto" w:fill="FFFFFF"/>
        </w:rPr>
        <w:t xml:space="preserve">entre la Corte y AECID, siempre que la representación sea asumida por un defensor interamericano, según </w:t>
      </w:r>
      <w:r w:rsidR="00E23A5D" w:rsidRPr="00760952">
        <w:rPr>
          <w:rFonts w:ascii="Verdana" w:hAnsi="Verdana"/>
          <w:sz w:val="20"/>
          <w:szCs w:val="20"/>
        </w:rPr>
        <w:t xml:space="preserve">el artículo 37 del Reglamento de la Corte Interamericana, se brindará asistencia para sufragar, en la medida de lo posible, los gastos razonables y necesarios que origine </w:t>
      </w:r>
      <w:r w:rsidR="00760952" w:rsidRPr="00760952">
        <w:rPr>
          <w:rFonts w:ascii="Verdana" w:hAnsi="Verdana"/>
          <w:sz w:val="20"/>
          <w:szCs w:val="20"/>
        </w:rPr>
        <w:t>dicha representación ante el Tribunal</w:t>
      </w:r>
      <w:r w:rsidR="00A24C60">
        <w:rPr>
          <w:rFonts w:ascii="Verdana" w:hAnsi="Verdana"/>
          <w:sz w:val="20"/>
          <w:szCs w:val="20"/>
        </w:rPr>
        <w:t xml:space="preserve"> (</w:t>
      </w:r>
      <w:r w:rsidR="00A24C60" w:rsidRPr="00D35A24">
        <w:rPr>
          <w:rFonts w:ascii="Verdana" w:hAnsi="Verdana"/>
          <w:i/>
          <w:sz w:val="20"/>
          <w:szCs w:val="20"/>
        </w:rPr>
        <w:t>supra</w:t>
      </w:r>
      <w:r w:rsidR="00A24C60">
        <w:rPr>
          <w:rFonts w:ascii="Verdana" w:hAnsi="Verdana"/>
          <w:sz w:val="20"/>
          <w:szCs w:val="20"/>
        </w:rPr>
        <w:t xml:space="preserve"> Considerando 41)</w:t>
      </w:r>
      <w:r w:rsidR="00E23A5D" w:rsidRPr="00760952">
        <w:rPr>
          <w:rFonts w:ascii="Verdana" w:hAnsi="Verdana"/>
          <w:sz w:val="20"/>
          <w:szCs w:val="20"/>
        </w:rPr>
        <w:t>.</w:t>
      </w:r>
    </w:p>
    <w:p w:rsidR="002B1009" w:rsidRPr="00416787" w:rsidRDefault="008B058B" w:rsidP="00E976CF">
      <w:pPr>
        <w:numPr>
          <w:ilvl w:val="0"/>
          <w:numId w:val="3"/>
        </w:numPr>
        <w:spacing w:before="120" w:after="120" w:line="240" w:lineRule="auto"/>
        <w:ind w:left="0" w:firstLine="0"/>
        <w:jc w:val="both"/>
        <w:rPr>
          <w:rFonts w:ascii="Verdana" w:hAnsi="Verdana" w:cs="Arial"/>
          <w:b/>
          <w:sz w:val="20"/>
          <w:szCs w:val="20"/>
          <w:shd w:val="clear" w:color="auto" w:fill="FFFFFF"/>
        </w:rPr>
      </w:pPr>
      <w:r w:rsidRPr="00431677">
        <w:rPr>
          <w:rFonts w:ascii="Verdana" w:hAnsi="Verdana" w:cs="Arial"/>
          <w:sz w:val="20"/>
          <w:szCs w:val="20"/>
          <w:shd w:val="clear" w:color="auto" w:fill="FFFFFF"/>
        </w:rPr>
        <w:t>Por otra parte, e</w:t>
      </w:r>
      <w:r w:rsidR="00E976CF" w:rsidRPr="00431677">
        <w:rPr>
          <w:rFonts w:ascii="Verdana" w:hAnsi="Verdana" w:cs="Arial"/>
          <w:sz w:val="20"/>
          <w:szCs w:val="20"/>
          <w:shd w:val="clear" w:color="auto" w:fill="FFFFFF"/>
        </w:rPr>
        <w:t>n cuanto a la</w:t>
      </w:r>
      <w:r w:rsidR="00A24C60">
        <w:rPr>
          <w:rFonts w:ascii="Verdana" w:hAnsi="Verdana" w:cs="Arial"/>
          <w:sz w:val="20"/>
          <w:szCs w:val="20"/>
          <w:shd w:val="clear" w:color="auto" w:fill="FFFFFF"/>
        </w:rPr>
        <w:t xml:space="preserve"> solicitud del Estado de</w:t>
      </w:r>
      <w:r w:rsidR="00E976CF" w:rsidRPr="00431677">
        <w:rPr>
          <w:rFonts w:ascii="Verdana" w:hAnsi="Verdana" w:cs="Arial"/>
          <w:sz w:val="20"/>
          <w:szCs w:val="20"/>
          <w:shd w:val="clear" w:color="auto" w:fill="FFFFFF"/>
        </w:rPr>
        <w:t xml:space="preserve"> exclusión de los gastos correspondientes a la comparecencia </w:t>
      </w:r>
      <w:r w:rsidR="007969BE">
        <w:rPr>
          <w:rFonts w:ascii="Verdana" w:hAnsi="Verdana" w:cs="Arial"/>
          <w:sz w:val="20"/>
          <w:szCs w:val="20"/>
          <w:shd w:val="clear" w:color="auto" w:fill="FFFFFF"/>
        </w:rPr>
        <w:t>en la</w:t>
      </w:r>
      <w:r w:rsidR="00E976CF" w:rsidRPr="00431677">
        <w:rPr>
          <w:rFonts w:ascii="Verdana" w:hAnsi="Verdana" w:cs="Arial"/>
          <w:sz w:val="20"/>
          <w:szCs w:val="20"/>
          <w:shd w:val="clear" w:color="auto" w:fill="FFFFFF"/>
        </w:rPr>
        <w:t xml:space="preserve"> audiencia de supervisión de cumplimiento de la</w:t>
      </w:r>
      <w:r w:rsidR="00523E65">
        <w:rPr>
          <w:rFonts w:ascii="Verdana" w:hAnsi="Verdana" w:cs="Arial"/>
          <w:sz w:val="20"/>
          <w:szCs w:val="20"/>
          <w:shd w:val="clear" w:color="auto" w:fill="FFFFFF"/>
        </w:rPr>
        <w:t xml:space="preserve"> referida </w:t>
      </w:r>
      <w:r w:rsidR="00523E65" w:rsidRPr="00431677">
        <w:rPr>
          <w:rFonts w:ascii="Verdana" w:hAnsi="Verdana" w:cs="Arial"/>
          <w:sz w:val="20"/>
          <w:szCs w:val="20"/>
          <w:shd w:val="clear" w:color="auto" w:fill="FFFFFF"/>
        </w:rPr>
        <w:t>funcionaria de la Defensoría General de la Nación</w:t>
      </w:r>
      <w:r w:rsidR="00E976CF" w:rsidRPr="00431677">
        <w:rPr>
          <w:rFonts w:ascii="Verdana" w:hAnsi="Verdana" w:cs="Arial"/>
          <w:sz w:val="20"/>
          <w:szCs w:val="20"/>
          <w:shd w:val="clear" w:color="auto" w:fill="FFFFFF"/>
        </w:rPr>
        <w:t xml:space="preserve">, la Corte declara procedente lo solicitado por </w:t>
      </w:r>
      <w:r w:rsidRPr="00431677">
        <w:rPr>
          <w:rFonts w:ascii="Verdana" w:hAnsi="Verdana" w:cs="Arial"/>
          <w:sz w:val="20"/>
          <w:szCs w:val="20"/>
          <w:shd w:val="clear" w:color="auto" w:fill="FFFFFF"/>
        </w:rPr>
        <w:t>Argentina,</w:t>
      </w:r>
      <w:r w:rsidR="00E976CF" w:rsidRPr="00431677">
        <w:rPr>
          <w:rFonts w:ascii="Verdana" w:hAnsi="Verdana" w:cs="Arial"/>
          <w:sz w:val="20"/>
          <w:szCs w:val="20"/>
          <w:shd w:val="clear" w:color="auto" w:fill="FFFFFF"/>
        </w:rPr>
        <w:t xml:space="preserve"> por cuanto </w:t>
      </w:r>
      <w:r w:rsidR="00373C63">
        <w:rPr>
          <w:rFonts w:ascii="Verdana" w:hAnsi="Verdana" w:cs="Arial"/>
          <w:sz w:val="20"/>
          <w:szCs w:val="20"/>
          <w:shd w:val="clear" w:color="auto" w:fill="FFFFFF"/>
        </w:rPr>
        <w:t xml:space="preserve">ella </w:t>
      </w:r>
      <w:r w:rsidR="00E976CF" w:rsidRPr="00431677">
        <w:rPr>
          <w:rFonts w:ascii="Verdana" w:hAnsi="Verdana" w:cs="Arial"/>
          <w:sz w:val="20"/>
          <w:szCs w:val="20"/>
          <w:shd w:val="clear" w:color="auto" w:fill="FFFFFF"/>
        </w:rPr>
        <w:t>no es una defensor</w:t>
      </w:r>
      <w:r w:rsidR="00523E65">
        <w:rPr>
          <w:rFonts w:ascii="Verdana" w:hAnsi="Verdana" w:cs="Arial"/>
          <w:sz w:val="20"/>
          <w:szCs w:val="20"/>
          <w:shd w:val="clear" w:color="auto" w:fill="FFFFFF"/>
        </w:rPr>
        <w:t>a</w:t>
      </w:r>
      <w:r w:rsidR="00E976CF" w:rsidRPr="00431677">
        <w:rPr>
          <w:rFonts w:ascii="Verdana" w:hAnsi="Verdana" w:cs="Arial"/>
          <w:sz w:val="20"/>
          <w:szCs w:val="20"/>
          <w:shd w:val="clear" w:color="auto" w:fill="FFFFFF"/>
        </w:rPr>
        <w:t xml:space="preserve"> interamerican</w:t>
      </w:r>
      <w:r w:rsidR="00523E65">
        <w:rPr>
          <w:rFonts w:ascii="Verdana" w:hAnsi="Verdana" w:cs="Arial"/>
          <w:sz w:val="20"/>
          <w:szCs w:val="20"/>
          <w:shd w:val="clear" w:color="auto" w:fill="FFFFFF"/>
        </w:rPr>
        <w:t>a</w:t>
      </w:r>
      <w:r w:rsidR="00E976CF" w:rsidRPr="00431677">
        <w:rPr>
          <w:rFonts w:ascii="Verdana" w:hAnsi="Verdana" w:cs="Arial"/>
          <w:sz w:val="20"/>
          <w:szCs w:val="20"/>
          <w:shd w:val="clear" w:color="auto" w:fill="FFFFFF"/>
        </w:rPr>
        <w:t xml:space="preserve"> designad</w:t>
      </w:r>
      <w:r w:rsidR="00523E65">
        <w:rPr>
          <w:rFonts w:ascii="Verdana" w:hAnsi="Verdana" w:cs="Arial"/>
          <w:sz w:val="20"/>
          <w:szCs w:val="20"/>
          <w:shd w:val="clear" w:color="auto" w:fill="FFFFFF"/>
        </w:rPr>
        <w:t>a</w:t>
      </w:r>
      <w:r w:rsidR="00E976CF" w:rsidRPr="00431677">
        <w:rPr>
          <w:rFonts w:ascii="Verdana" w:hAnsi="Verdana" w:cs="Arial"/>
          <w:sz w:val="20"/>
          <w:szCs w:val="20"/>
          <w:shd w:val="clear" w:color="auto" w:fill="FFFFFF"/>
        </w:rPr>
        <w:t xml:space="preserve"> para el presente caso</w:t>
      </w:r>
      <w:r w:rsidR="00523E65">
        <w:rPr>
          <w:rFonts w:ascii="Verdana" w:hAnsi="Verdana" w:cs="Arial"/>
          <w:sz w:val="20"/>
          <w:szCs w:val="20"/>
          <w:shd w:val="clear" w:color="auto" w:fill="FFFFFF"/>
        </w:rPr>
        <w:t xml:space="preserve"> y no fue </w:t>
      </w:r>
      <w:r w:rsidR="00A24C60">
        <w:rPr>
          <w:rFonts w:ascii="Verdana" w:hAnsi="Verdana" w:cs="Arial"/>
          <w:sz w:val="20"/>
          <w:szCs w:val="20"/>
          <w:shd w:val="clear" w:color="auto" w:fill="FFFFFF"/>
        </w:rPr>
        <w:t xml:space="preserve">aclarada </w:t>
      </w:r>
      <w:r w:rsidR="00523E65">
        <w:rPr>
          <w:rFonts w:ascii="Verdana" w:hAnsi="Verdana" w:cs="Arial"/>
          <w:sz w:val="20"/>
          <w:szCs w:val="20"/>
          <w:shd w:val="clear" w:color="auto" w:fill="FFFFFF"/>
        </w:rPr>
        <w:t xml:space="preserve">por la defensora interamericana la necesidad de su asistencia a la </w:t>
      </w:r>
      <w:r w:rsidR="00E976CF" w:rsidRPr="00431677">
        <w:rPr>
          <w:rFonts w:ascii="Verdana" w:hAnsi="Verdana" w:cs="Arial"/>
          <w:sz w:val="20"/>
          <w:szCs w:val="20"/>
          <w:shd w:val="clear" w:color="auto" w:fill="FFFFFF"/>
        </w:rPr>
        <w:t>audiencia</w:t>
      </w:r>
      <w:r w:rsidR="00373C63">
        <w:rPr>
          <w:rFonts w:ascii="Verdana" w:hAnsi="Verdana" w:cs="Arial"/>
          <w:sz w:val="20"/>
          <w:szCs w:val="20"/>
          <w:shd w:val="clear" w:color="auto" w:fill="FFFFFF"/>
        </w:rPr>
        <w:t xml:space="preserve"> de supervisión</w:t>
      </w:r>
      <w:r w:rsidRPr="00431677">
        <w:rPr>
          <w:rFonts w:ascii="Verdana" w:hAnsi="Verdana" w:cs="Arial"/>
          <w:sz w:val="20"/>
          <w:szCs w:val="20"/>
          <w:shd w:val="clear" w:color="auto" w:fill="FFFFFF"/>
        </w:rPr>
        <w:t xml:space="preserve">. </w:t>
      </w:r>
    </w:p>
    <w:p w:rsidR="009B292B" w:rsidRPr="00D35A24" w:rsidRDefault="00431677" w:rsidP="00997378">
      <w:pPr>
        <w:numPr>
          <w:ilvl w:val="0"/>
          <w:numId w:val="3"/>
        </w:numPr>
        <w:spacing w:before="120" w:after="120" w:line="240" w:lineRule="auto"/>
        <w:ind w:left="0" w:firstLine="0"/>
        <w:jc w:val="both"/>
        <w:rPr>
          <w:rFonts w:ascii="Verdana" w:hAnsi="Verdana" w:cs="Arial"/>
          <w:sz w:val="20"/>
          <w:szCs w:val="20"/>
          <w:shd w:val="clear" w:color="auto" w:fill="FFFFFF"/>
        </w:rPr>
      </w:pPr>
      <w:r w:rsidRPr="00416787">
        <w:rPr>
          <w:rFonts w:ascii="Verdana" w:hAnsi="Verdana" w:cs="Arial"/>
          <w:sz w:val="20"/>
          <w:szCs w:val="20"/>
          <w:shd w:val="clear" w:color="auto" w:fill="FFFFFF"/>
        </w:rPr>
        <w:t xml:space="preserve">Finalmente, </w:t>
      </w:r>
      <w:r w:rsidR="00712609">
        <w:rPr>
          <w:rFonts w:ascii="Verdana" w:hAnsi="Verdana" w:cs="Arial"/>
          <w:sz w:val="20"/>
          <w:szCs w:val="20"/>
          <w:shd w:val="clear" w:color="auto" w:fill="FFFFFF"/>
        </w:rPr>
        <w:t>en cuanto a lo</w:t>
      </w:r>
      <w:r w:rsidRPr="00416787">
        <w:rPr>
          <w:rFonts w:ascii="Verdana" w:hAnsi="Verdana" w:cs="Arial"/>
          <w:sz w:val="20"/>
          <w:szCs w:val="20"/>
          <w:shd w:val="clear" w:color="auto" w:fill="FFFFFF"/>
        </w:rPr>
        <w:t xml:space="preserve"> sostenido por el Estado respecto a que la convocatoria a la audiencia habría sido “prescindible”, se recuerda que</w:t>
      </w:r>
      <w:r w:rsidR="00373C63" w:rsidRPr="00416787">
        <w:rPr>
          <w:rFonts w:ascii="Verdana" w:hAnsi="Verdana" w:cs="Arial"/>
          <w:sz w:val="20"/>
          <w:szCs w:val="20"/>
          <w:shd w:val="clear" w:color="auto" w:fill="FFFFFF"/>
        </w:rPr>
        <w:t xml:space="preserve">, conforme a lo </w:t>
      </w:r>
      <w:r w:rsidR="00FC1074" w:rsidRPr="00416787">
        <w:rPr>
          <w:rFonts w:ascii="Verdana" w:hAnsi="Verdana" w:cs="Arial"/>
          <w:sz w:val="20"/>
          <w:szCs w:val="20"/>
          <w:shd w:val="clear" w:color="auto" w:fill="FFFFFF"/>
        </w:rPr>
        <w:t>dispuesto en los artículos 15.1</w:t>
      </w:r>
      <w:r w:rsidR="00FC1074" w:rsidRPr="00416787">
        <w:rPr>
          <w:rStyle w:val="Refdenotaalpie"/>
          <w:rFonts w:ascii="Verdana" w:hAnsi="Verdana" w:cs="Arial"/>
          <w:sz w:val="20"/>
          <w:szCs w:val="20"/>
          <w:shd w:val="clear" w:color="auto" w:fill="FFFFFF"/>
        </w:rPr>
        <w:footnoteReference w:id="57"/>
      </w:r>
      <w:r w:rsidR="00FC1074" w:rsidRPr="00416787">
        <w:rPr>
          <w:rFonts w:ascii="Verdana" w:hAnsi="Verdana" w:cs="Arial"/>
          <w:sz w:val="20"/>
          <w:szCs w:val="20"/>
          <w:shd w:val="clear" w:color="auto" w:fill="FFFFFF"/>
        </w:rPr>
        <w:t xml:space="preserve"> y 69.3</w:t>
      </w:r>
      <w:r w:rsidR="00FC1074" w:rsidRPr="00416787">
        <w:rPr>
          <w:rStyle w:val="Refdenotaalpie"/>
          <w:rFonts w:ascii="Verdana" w:hAnsi="Verdana" w:cs="Arial"/>
          <w:sz w:val="20"/>
          <w:szCs w:val="20"/>
          <w:shd w:val="clear" w:color="auto" w:fill="FFFFFF"/>
        </w:rPr>
        <w:footnoteReference w:id="58"/>
      </w:r>
      <w:r w:rsidR="00FC1074" w:rsidRPr="00416787">
        <w:rPr>
          <w:rFonts w:ascii="Verdana" w:hAnsi="Verdana" w:cs="Arial"/>
          <w:sz w:val="20"/>
          <w:szCs w:val="20"/>
          <w:shd w:val="clear" w:color="auto" w:fill="FFFFFF"/>
        </w:rPr>
        <w:t xml:space="preserve"> de</w:t>
      </w:r>
      <w:r w:rsidR="007969BE" w:rsidRPr="00416787">
        <w:rPr>
          <w:rFonts w:ascii="Verdana" w:hAnsi="Verdana" w:cs="Arial"/>
          <w:sz w:val="20"/>
          <w:szCs w:val="20"/>
          <w:shd w:val="clear" w:color="auto" w:fill="FFFFFF"/>
        </w:rPr>
        <w:t>l</w:t>
      </w:r>
      <w:r w:rsidR="00FC1074" w:rsidRPr="00416787">
        <w:rPr>
          <w:rFonts w:ascii="Verdana" w:hAnsi="Verdana" w:cs="Arial"/>
          <w:sz w:val="20"/>
          <w:szCs w:val="20"/>
          <w:shd w:val="clear" w:color="auto" w:fill="FFFFFF"/>
        </w:rPr>
        <w:t xml:space="preserve"> Reglamento</w:t>
      </w:r>
      <w:r w:rsidR="007969BE" w:rsidRPr="00416787">
        <w:rPr>
          <w:rFonts w:ascii="Verdana" w:hAnsi="Verdana" w:cs="Arial"/>
          <w:sz w:val="20"/>
          <w:szCs w:val="20"/>
          <w:shd w:val="clear" w:color="auto" w:fill="FFFFFF"/>
        </w:rPr>
        <w:t xml:space="preserve"> de la Corte</w:t>
      </w:r>
      <w:r w:rsidR="00FC1074" w:rsidRPr="00416787">
        <w:rPr>
          <w:rFonts w:ascii="Verdana" w:hAnsi="Verdana" w:cs="Arial"/>
          <w:sz w:val="20"/>
          <w:szCs w:val="20"/>
          <w:shd w:val="clear" w:color="auto" w:fill="FFFFFF"/>
        </w:rPr>
        <w:t>,</w:t>
      </w:r>
      <w:r w:rsidR="007969BE" w:rsidRPr="00416787">
        <w:rPr>
          <w:rFonts w:ascii="Verdana" w:hAnsi="Verdana" w:cs="Arial"/>
          <w:sz w:val="20"/>
          <w:szCs w:val="20"/>
          <w:shd w:val="clear" w:color="auto" w:fill="FFFFFF"/>
        </w:rPr>
        <w:t xml:space="preserve"> es ésta o su Presidencia la</w:t>
      </w:r>
      <w:r w:rsidR="00A24C60">
        <w:rPr>
          <w:rFonts w:ascii="Verdana" w:hAnsi="Verdana" w:cs="Arial"/>
          <w:sz w:val="20"/>
          <w:szCs w:val="20"/>
          <w:shd w:val="clear" w:color="auto" w:fill="FFFFFF"/>
        </w:rPr>
        <w:t>s</w:t>
      </w:r>
      <w:r w:rsidR="007969BE" w:rsidRPr="00416787">
        <w:rPr>
          <w:rFonts w:ascii="Verdana" w:hAnsi="Verdana" w:cs="Arial"/>
          <w:sz w:val="20"/>
          <w:szCs w:val="20"/>
          <w:shd w:val="clear" w:color="auto" w:fill="FFFFFF"/>
        </w:rPr>
        <w:t xml:space="preserve"> que</w:t>
      </w:r>
      <w:r w:rsidR="00FC1074" w:rsidRPr="00416787">
        <w:rPr>
          <w:rFonts w:ascii="Verdana" w:hAnsi="Verdana" w:cs="Arial"/>
          <w:sz w:val="20"/>
          <w:szCs w:val="20"/>
          <w:shd w:val="clear" w:color="auto" w:fill="FFFFFF"/>
        </w:rPr>
        <w:t xml:space="preserve"> decide</w:t>
      </w:r>
      <w:r w:rsidR="00A24C60">
        <w:rPr>
          <w:rFonts w:ascii="Verdana" w:hAnsi="Verdana" w:cs="Arial"/>
          <w:sz w:val="20"/>
          <w:szCs w:val="20"/>
          <w:shd w:val="clear" w:color="auto" w:fill="FFFFFF"/>
        </w:rPr>
        <w:t>n</w:t>
      </w:r>
      <w:r w:rsidR="00FC1074" w:rsidRPr="00416787">
        <w:rPr>
          <w:rFonts w:ascii="Verdana" w:hAnsi="Verdana" w:cs="Arial"/>
          <w:sz w:val="20"/>
          <w:szCs w:val="20"/>
          <w:shd w:val="clear" w:color="auto" w:fill="FFFFFF"/>
        </w:rPr>
        <w:t xml:space="preserve"> la pertinencia de convocar a una audiencia de supervisión de cumplimiento. </w:t>
      </w:r>
      <w:r w:rsidR="007969BE" w:rsidRPr="00416787">
        <w:rPr>
          <w:rFonts w:ascii="Verdana" w:hAnsi="Verdana" w:cs="Arial"/>
          <w:sz w:val="20"/>
          <w:szCs w:val="20"/>
          <w:shd w:val="clear" w:color="auto" w:fill="FFFFFF"/>
        </w:rPr>
        <w:t>Se reitera que p</w:t>
      </w:r>
      <w:r w:rsidR="00FC1074" w:rsidRPr="00416787">
        <w:rPr>
          <w:rFonts w:ascii="Verdana" w:hAnsi="Verdana" w:cs="Arial"/>
          <w:sz w:val="20"/>
          <w:szCs w:val="20"/>
          <w:shd w:val="clear" w:color="auto" w:fill="FFFFFF"/>
        </w:rPr>
        <w:t xml:space="preserve">ara la convocatoria a audiencia en este caso se tomó en cuenta </w:t>
      </w:r>
      <w:r w:rsidR="002B1009" w:rsidRPr="00416787">
        <w:rPr>
          <w:rFonts w:ascii="Verdana" w:hAnsi="Verdana" w:cs="Arial"/>
          <w:sz w:val="20"/>
          <w:szCs w:val="20"/>
          <w:shd w:val="clear" w:color="auto" w:fill="FFFFFF"/>
        </w:rPr>
        <w:t>la solicitud que realizó al respecto la representante de las víctimas y la posición de la Comisión Interamericana sobre la importancia de la realización de la misma</w:t>
      </w:r>
      <w:r w:rsidR="00997378" w:rsidRPr="00416787">
        <w:rPr>
          <w:rStyle w:val="Refdenotaalpie"/>
          <w:rFonts w:ascii="Verdana" w:hAnsi="Verdana" w:cs="Arial"/>
          <w:sz w:val="20"/>
          <w:szCs w:val="20"/>
          <w:shd w:val="clear" w:color="auto" w:fill="FFFFFF"/>
        </w:rPr>
        <w:footnoteReference w:id="59"/>
      </w:r>
      <w:r w:rsidR="00997378" w:rsidRPr="00416787">
        <w:rPr>
          <w:rFonts w:ascii="Verdana" w:hAnsi="Verdana" w:cs="Arial"/>
          <w:sz w:val="20"/>
          <w:szCs w:val="20"/>
          <w:shd w:val="clear" w:color="auto" w:fill="FFFFFF"/>
        </w:rPr>
        <w:t>. Dichas solicitudes estuvieron fundadas en</w:t>
      </w:r>
      <w:r w:rsidR="00920BDD" w:rsidRPr="00416787">
        <w:rPr>
          <w:rFonts w:ascii="Verdana" w:hAnsi="Verdana" w:cs="Arial"/>
          <w:sz w:val="20"/>
          <w:szCs w:val="20"/>
          <w:shd w:val="clear" w:color="auto" w:fill="FFFFFF"/>
        </w:rPr>
        <w:t xml:space="preserve"> </w:t>
      </w:r>
      <w:r w:rsidR="00997378" w:rsidRPr="00416787">
        <w:rPr>
          <w:rFonts w:ascii="Verdana" w:hAnsi="Verdana" w:cs="Arial"/>
          <w:sz w:val="20"/>
          <w:szCs w:val="20"/>
          <w:shd w:val="clear" w:color="auto" w:fill="FFFFFF"/>
        </w:rPr>
        <w:t xml:space="preserve">el tiempo que había transcurrido desde la notificación de la Sentencia sin que se hubieran presentado avances sustanciales en la ejecución de las reparaciones, en particular en aquellas relativas al tratamiento médico, psicológico y/o psiquiátrico a las víctimas y </w:t>
      </w:r>
      <w:r w:rsidR="00A24C60">
        <w:rPr>
          <w:rFonts w:ascii="Verdana" w:hAnsi="Verdana" w:cs="Arial"/>
          <w:sz w:val="20"/>
          <w:szCs w:val="20"/>
          <w:shd w:val="clear" w:color="auto" w:fill="FFFFFF"/>
        </w:rPr>
        <w:t xml:space="preserve">a </w:t>
      </w:r>
      <w:r w:rsidR="00997378" w:rsidRPr="00416787">
        <w:rPr>
          <w:rFonts w:ascii="Verdana" w:hAnsi="Verdana" w:cs="Arial"/>
          <w:sz w:val="20"/>
          <w:szCs w:val="20"/>
          <w:shd w:val="clear" w:color="auto" w:fill="FFFFFF"/>
        </w:rPr>
        <w:t>la</w:t>
      </w:r>
      <w:r w:rsidR="00F23077">
        <w:rPr>
          <w:rFonts w:ascii="Verdana" w:hAnsi="Verdana" w:cs="Arial"/>
          <w:sz w:val="20"/>
          <w:szCs w:val="20"/>
          <w:shd w:val="clear" w:color="auto" w:fill="FFFFFF"/>
        </w:rPr>
        <w:t>s</w:t>
      </w:r>
      <w:r w:rsidR="00997378" w:rsidRPr="00416787">
        <w:rPr>
          <w:rFonts w:ascii="Verdana" w:hAnsi="Verdana" w:cs="Arial"/>
          <w:sz w:val="20"/>
          <w:szCs w:val="20"/>
          <w:shd w:val="clear" w:color="auto" w:fill="FFFFFF"/>
        </w:rPr>
        <w:t xml:space="preserve"> medidas de protección y asistencia apropiadas para la inclusión social, educativa, vocacional y laboral de Sebastián Furlan, así como para facilitar la implementación de las mismas </w:t>
      </w:r>
      <w:r w:rsidR="00A73DB1" w:rsidRPr="00416787">
        <w:rPr>
          <w:rFonts w:ascii="Verdana" w:hAnsi="Verdana" w:cs="Arial"/>
          <w:sz w:val="20"/>
          <w:szCs w:val="20"/>
          <w:shd w:val="clear" w:color="auto" w:fill="FFFFFF"/>
        </w:rPr>
        <w:t>(</w:t>
      </w:r>
      <w:r w:rsidR="00A73DB1" w:rsidRPr="00416787">
        <w:rPr>
          <w:rFonts w:ascii="Verdana" w:hAnsi="Verdana" w:cs="Arial"/>
          <w:i/>
          <w:sz w:val="20"/>
          <w:szCs w:val="20"/>
          <w:shd w:val="clear" w:color="auto" w:fill="FFFFFF"/>
        </w:rPr>
        <w:t xml:space="preserve">supra </w:t>
      </w:r>
      <w:r w:rsidR="00A73DB1" w:rsidRPr="00416787">
        <w:rPr>
          <w:rFonts w:ascii="Verdana" w:hAnsi="Verdana" w:cs="Arial"/>
          <w:sz w:val="20"/>
          <w:szCs w:val="20"/>
          <w:shd w:val="clear" w:color="auto" w:fill="FFFFFF"/>
        </w:rPr>
        <w:t xml:space="preserve">Considerando </w:t>
      </w:r>
      <w:r w:rsidR="00A24C60">
        <w:rPr>
          <w:rFonts w:ascii="Verdana" w:hAnsi="Verdana" w:cs="Arial"/>
          <w:sz w:val="20"/>
          <w:szCs w:val="20"/>
          <w:shd w:val="clear" w:color="auto" w:fill="FFFFFF"/>
        </w:rPr>
        <w:t>28</w:t>
      </w:r>
      <w:r w:rsidR="00A24C60" w:rsidRPr="00416787">
        <w:rPr>
          <w:rFonts w:ascii="Verdana" w:hAnsi="Verdana" w:cs="Arial"/>
          <w:sz w:val="20"/>
          <w:szCs w:val="20"/>
          <w:shd w:val="clear" w:color="auto" w:fill="FFFFFF"/>
        </w:rPr>
        <w:t>).</w:t>
      </w:r>
      <w:r w:rsidR="00A24C60" w:rsidRPr="00416787">
        <w:rPr>
          <w:rFonts w:ascii="Verdana" w:hAnsi="Verdana" w:cs="Arial"/>
          <w:sz w:val="16"/>
          <w:szCs w:val="16"/>
          <w:shd w:val="clear" w:color="auto" w:fill="FFFFFF"/>
        </w:rPr>
        <w:t xml:space="preserve"> </w:t>
      </w:r>
    </w:p>
    <w:p w:rsidR="00C326BD" w:rsidRPr="004E2309" w:rsidRDefault="00911623" w:rsidP="00FD31D7">
      <w:pPr>
        <w:numPr>
          <w:ilvl w:val="0"/>
          <w:numId w:val="3"/>
        </w:numPr>
        <w:spacing w:before="120" w:after="120" w:line="240" w:lineRule="auto"/>
        <w:ind w:left="0" w:firstLine="0"/>
        <w:jc w:val="both"/>
        <w:rPr>
          <w:rFonts w:ascii="Verdana" w:hAnsi="Verdana" w:cs="Arial"/>
          <w:sz w:val="20"/>
          <w:szCs w:val="20"/>
          <w:shd w:val="clear" w:color="auto" w:fill="FFFFFF"/>
        </w:rPr>
      </w:pPr>
      <w:r w:rsidRPr="00112941">
        <w:rPr>
          <w:rFonts w:ascii="Verdana" w:hAnsi="Verdana" w:cs="Arial"/>
          <w:sz w:val="20"/>
          <w:szCs w:val="20"/>
          <w:shd w:val="clear" w:color="auto" w:fill="FFFFFF"/>
        </w:rPr>
        <w:t xml:space="preserve">Habiendo sido resueltas las </w:t>
      </w:r>
      <w:r w:rsidR="00D44AE6" w:rsidRPr="00112941">
        <w:rPr>
          <w:rFonts w:ascii="Verdana" w:hAnsi="Verdana" w:cs="Arial"/>
          <w:sz w:val="20"/>
          <w:szCs w:val="20"/>
          <w:shd w:val="clear" w:color="auto" w:fill="FFFFFF"/>
        </w:rPr>
        <w:t>ob</w:t>
      </w:r>
      <w:r w:rsidR="00D44AE6">
        <w:rPr>
          <w:rFonts w:ascii="Verdana" w:hAnsi="Verdana" w:cs="Arial"/>
          <w:sz w:val="20"/>
          <w:szCs w:val="20"/>
          <w:shd w:val="clear" w:color="auto" w:fill="FFFFFF"/>
        </w:rPr>
        <w:t>jeciones</w:t>
      </w:r>
      <w:r w:rsidR="00D44AE6" w:rsidRPr="00112941">
        <w:rPr>
          <w:rFonts w:ascii="Verdana" w:hAnsi="Verdana" w:cs="Arial"/>
          <w:sz w:val="20"/>
          <w:szCs w:val="20"/>
          <w:shd w:val="clear" w:color="auto" w:fill="FFFFFF"/>
        </w:rPr>
        <w:t xml:space="preserve"> </w:t>
      </w:r>
      <w:r w:rsidRPr="00112941">
        <w:rPr>
          <w:rFonts w:ascii="Verdana" w:hAnsi="Verdana" w:cs="Arial"/>
          <w:sz w:val="20"/>
          <w:szCs w:val="20"/>
          <w:shd w:val="clear" w:color="auto" w:fill="FFFFFF"/>
        </w:rPr>
        <w:t>del Estado</w:t>
      </w:r>
      <w:r w:rsidR="00997378" w:rsidRPr="00112941">
        <w:rPr>
          <w:rFonts w:ascii="Verdana" w:hAnsi="Verdana" w:cs="Arial"/>
          <w:sz w:val="20"/>
          <w:szCs w:val="20"/>
          <w:shd w:val="clear" w:color="auto" w:fill="FFFFFF"/>
        </w:rPr>
        <w:t xml:space="preserve"> </w:t>
      </w:r>
      <w:r w:rsidR="00112941" w:rsidRPr="00112941">
        <w:rPr>
          <w:rFonts w:ascii="Verdana" w:hAnsi="Verdana" w:cs="Arial"/>
          <w:sz w:val="20"/>
          <w:szCs w:val="20"/>
          <w:shd w:val="clear" w:color="auto" w:fill="FFFFFF"/>
        </w:rPr>
        <w:t xml:space="preserve">y teniendo en cuenta </w:t>
      </w:r>
      <w:r w:rsidR="00112941" w:rsidRPr="00112941">
        <w:rPr>
          <w:rFonts w:ascii="Verdana" w:hAnsi="Verdana" w:cs="Verdana"/>
          <w:spacing w:val="-2"/>
          <w:sz w:val="20"/>
          <w:szCs w:val="20"/>
          <w:lang w:val="es-CL"/>
        </w:rPr>
        <w:t xml:space="preserve">que en la Sentencia la Corte encontró al Estado responsable de </w:t>
      </w:r>
      <w:r w:rsidR="00112941" w:rsidRPr="004E2309">
        <w:rPr>
          <w:rFonts w:ascii="Verdana" w:hAnsi="Verdana" w:cs="Verdana"/>
          <w:spacing w:val="-2"/>
          <w:sz w:val="20"/>
          <w:szCs w:val="20"/>
          <w:lang w:val="es-CL"/>
        </w:rPr>
        <w:t xml:space="preserve">violaciones a la Convención, así como </w:t>
      </w:r>
      <w:r w:rsidR="00112941" w:rsidRPr="004E2309">
        <w:rPr>
          <w:rFonts w:ascii="Verdana" w:hAnsi="Verdana" w:cs="Arial"/>
          <w:sz w:val="20"/>
          <w:szCs w:val="20"/>
          <w:shd w:val="clear" w:color="auto" w:fill="FFFFFF"/>
        </w:rPr>
        <w:t xml:space="preserve">las consideraciones que han sido expuestas sobre la aplicación del Fondo de Asistencia Legal en el presente caso, este Tribunal estima procedente, en conformidad con lo dispuesto en el </w:t>
      </w:r>
      <w:bookmarkStart w:id="12" w:name="_Ref441499923"/>
      <w:r w:rsidR="009B292B" w:rsidRPr="004E2309">
        <w:rPr>
          <w:rFonts w:ascii="Verdana" w:hAnsi="Verdana" w:cs="Verdana"/>
          <w:spacing w:val="-2"/>
          <w:sz w:val="20"/>
          <w:szCs w:val="20"/>
          <w:lang w:val="es-CL"/>
        </w:rPr>
        <w:t xml:space="preserve">artículo 5 del Reglamento </w:t>
      </w:r>
      <w:r w:rsidR="009B292B" w:rsidRPr="004E2309">
        <w:rPr>
          <w:rFonts w:ascii="Verdana" w:hAnsi="Verdana"/>
          <w:sz w:val="20"/>
          <w:szCs w:val="20"/>
          <w:lang w:eastAsia="es-CR"/>
        </w:rPr>
        <w:t>del referido Fondo</w:t>
      </w:r>
      <w:r w:rsidR="009B292B" w:rsidRPr="004E2309">
        <w:rPr>
          <w:rFonts w:ascii="Verdana" w:hAnsi="Verdana" w:cs="Verdana"/>
          <w:spacing w:val="-2"/>
          <w:sz w:val="20"/>
          <w:szCs w:val="20"/>
          <w:lang w:val="es-CL"/>
        </w:rPr>
        <w:t xml:space="preserve">, ordenar al Estado responsable el reintegro al </w:t>
      </w:r>
      <w:r w:rsidR="009B292B" w:rsidRPr="004E2309">
        <w:rPr>
          <w:rFonts w:ascii="Verdana" w:hAnsi="Verdana" w:cs="Verdana"/>
          <w:spacing w:val="-2"/>
          <w:sz w:val="20"/>
          <w:szCs w:val="20"/>
          <w:lang w:val="es-CL"/>
        </w:rPr>
        <w:lastRenderedPageBreak/>
        <w:t xml:space="preserve">Fondo de Asistencia Legal de las erogaciones </w:t>
      </w:r>
      <w:r w:rsidR="00112941" w:rsidRPr="004E2309">
        <w:rPr>
          <w:rFonts w:ascii="Verdana" w:hAnsi="Verdana" w:cs="Verdana"/>
          <w:spacing w:val="-2"/>
          <w:sz w:val="20"/>
          <w:szCs w:val="20"/>
          <w:lang w:val="es-CL"/>
        </w:rPr>
        <w:t xml:space="preserve">realizadas por la </w:t>
      </w:r>
      <w:r w:rsidR="00416787" w:rsidRPr="004E2309">
        <w:rPr>
          <w:rFonts w:ascii="Verdana" w:hAnsi="Verdana" w:cs="Verdana"/>
          <w:spacing w:val="-2"/>
          <w:sz w:val="20"/>
          <w:szCs w:val="20"/>
          <w:lang w:val="es-CL"/>
        </w:rPr>
        <w:t>comparecencia</w:t>
      </w:r>
      <w:r w:rsidR="00112941" w:rsidRPr="004E2309">
        <w:rPr>
          <w:rFonts w:ascii="Verdana" w:hAnsi="Verdana" w:cs="Verdana"/>
          <w:spacing w:val="-2"/>
          <w:sz w:val="20"/>
          <w:szCs w:val="20"/>
          <w:lang w:val="es-CL"/>
        </w:rPr>
        <w:t xml:space="preserve"> de la defensora interamericana María Fernanda Puleio a la audiencia de supervisión de cumplimiento celebrada </w:t>
      </w:r>
      <w:r w:rsidR="00416787" w:rsidRPr="004E2309">
        <w:rPr>
          <w:rFonts w:ascii="Verdana" w:hAnsi="Verdana" w:cs="Verdana"/>
          <w:spacing w:val="-2"/>
          <w:sz w:val="20"/>
          <w:szCs w:val="20"/>
          <w:lang w:val="es-CL"/>
        </w:rPr>
        <w:t>el 5 de febrero de 2015, l</w:t>
      </w:r>
      <w:r w:rsidR="00F23077" w:rsidRPr="004E2309">
        <w:rPr>
          <w:rFonts w:ascii="Verdana" w:hAnsi="Verdana" w:cs="Verdana"/>
          <w:spacing w:val="-2"/>
          <w:sz w:val="20"/>
          <w:szCs w:val="20"/>
          <w:lang w:val="es-CL"/>
        </w:rPr>
        <w:t>a</w:t>
      </w:r>
      <w:r w:rsidR="00416787" w:rsidRPr="004E2309">
        <w:rPr>
          <w:rFonts w:ascii="Verdana" w:hAnsi="Verdana" w:cs="Verdana"/>
          <w:spacing w:val="-2"/>
          <w:sz w:val="20"/>
          <w:szCs w:val="20"/>
          <w:lang w:val="es-CL"/>
        </w:rPr>
        <w:t xml:space="preserve">s cuales ascienden a la suma </w:t>
      </w:r>
      <w:bookmarkEnd w:id="12"/>
      <w:r w:rsidR="00416787" w:rsidRPr="004E2309">
        <w:rPr>
          <w:rFonts w:ascii="Verdana" w:hAnsi="Verdana" w:cs="Verdana"/>
          <w:spacing w:val="-2"/>
          <w:sz w:val="20"/>
          <w:szCs w:val="20"/>
        </w:rPr>
        <w:t xml:space="preserve">de </w:t>
      </w:r>
      <w:r w:rsidR="00416787" w:rsidRPr="004E2309">
        <w:rPr>
          <w:rFonts w:ascii="Verdana" w:hAnsi="Verdana"/>
          <w:sz w:val="20"/>
          <w:szCs w:val="20"/>
        </w:rPr>
        <w:t>US$ 2,012.79 (dos mil doce dólares de los Estados Unidos de América con setenta y nueve centavos)</w:t>
      </w:r>
      <w:r w:rsidR="00416787" w:rsidRPr="004E2309">
        <w:rPr>
          <w:rFonts w:ascii="Verdana" w:hAnsi="Verdana" w:cs="Verdana"/>
          <w:spacing w:val="-2"/>
          <w:sz w:val="20"/>
          <w:szCs w:val="20"/>
        </w:rPr>
        <w:t>. Este monto debe ser reintegrado a la Corte Interamericana en el plazo de seis meses, contado a partir de la notificación de la p</w:t>
      </w:r>
      <w:r w:rsidR="004E2309" w:rsidRPr="004E2309">
        <w:rPr>
          <w:rFonts w:ascii="Verdana" w:hAnsi="Verdana" w:cs="Verdana"/>
          <w:spacing w:val="-2"/>
          <w:sz w:val="20"/>
          <w:szCs w:val="20"/>
        </w:rPr>
        <w:t>resente Resolución.</w:t>
      </w:r>
      <w:r w:rsidR="004E2309" w:rsidRPr="004E2309">
        <w:rPr>
          <w:rFonts w:ascii="Verdana" w:hAnsi="Verdana"/>
          <w:sz w:val="20"/>
          <w:szCs w:val="20"/>
        </w:rPr>
        <w:t xml:space="preserve"> En caso de que el Estado incurriera en mora en el reintegro de los gastos al Fondo de Asistencia Legal de Víctimas, deberá pagar un interés sobre la cantidad adeudada correspondiente al interés bancario moratorio en la República de Argentina.</w:t>
      </w:r>
    </w:p>
    <w:p w:rsidR="004E2309" w:rsidRDefault="004E2309" w:rsidP="00FD31D7">
      <w:pPr>
        <w:pStyle w:val="Default"/>
        <w:spacing w:before="120" w:after="120"/>
        <w:jc w:val="both"/>
        <w:rPr>
          <w:b/>
          <w:sz w:val="20"/>
          <w:szCs w:val="20"/>
          <w:lang w:val="es-CR"/>
        </w:rPr>
      </w:pPr>
    </w:p>
    <w:p w:rsidR="00815800" w:rsidRPr="00564ED8" w:rsidRDefault="006F75CC" w:rsidP="00FD31D7">
      <w:pPr>
        <w:pStyle w:val="Default"/>
        <w:spacing w:before="120" w:after="120"/>
        <w:jc w:val="both"/>
        <w:rPr>
          <w:b/>
          <w:sz w:val="20"/>
          <w:szCs w:val="20"/>
          <w:lang w:val="es-CR"/>
        </w:rPr>
      </w:pPr>
      <w:r w:rsidRPr="00564ED8">
        <w:rPr>
          <w:b/>
          <w:sz w:val="20"/>
          <w:szCs w:val="20"/>
          <w:lang w:val="es-CR"/>
        </w:rPr>
        <w:t>POR TANTO:</w:t>
      </w:r>
    </w:p>
    <w:p w:rsidR="009F78E3" w:rsidRPr="0040404A" w:rsidRDefault="009F78E3" w:rsidP="00FD31D7">
      <w:pPr>
        <w:pStyle w:val="Textoindependiente"/>
        <w:tabs>
          <w:tab w:val="left" w:pos="360"/>
          <w:tab w:val="left" w:pos="567"/>
        </w:tabs>
        <w:spacing w:before="120" w:line="240" w:lineRule="auto"/>
        <w:rPr>
          <w:rFonts w:ascii="Verdana" w:hAnsi="Verdana"/>
          <w:b/>
        </w:rPr>
      </w:pPr>
      <w:r w:rsidRPr="0040404A">
        <w:rPr>
          <w:rFonts w:ascii="Verdana" w:hAnsi="Verdana"/>
          <w:b/>
        </w:rPr>
        <w:t>LA CORTE INTERAMERICANA DE DERECHOS HUMANOS,</w:t>
      </w:r>
    </w:p>
    <w:p w:rsidR="00334613" w:rsidRPr="00334613" w:rsidRDefault="005E1263" w:rsidP="00334613">
      <w:pPr>
        <w:tabs>
          <w:tab w:val="left" w:pos="567"/>
        </w:tabs>
        <w:spacing w:before="120" w:after="120" w:line="240" w:lineRule="auto"/>
        <w:jc w:val="both"/>
        <w:rPr>
          <w:rFonts w:ascii="Verdana" w:hAnsi="Verdana"/>
          <w:sz w:val="20"/>
          <w:szCs w:val="20"/>
        </w:rPr>
      </w:pPr>
      <w:r w:rsidRPr="0040404A">
        <w:rPr>
          <w:rFonts w:ascii="Verdana" w:hAnsi="Verdana"/>
          <w:sz w:val="20"/>
          <w:szCs w:val="20"/>
        </w:rPr>
        <w:t>E</w:t>
      </w:r>
      <w:r w:rsidR="009F78E3" w:rsidRPr="0040404A">
        <w:rPr>
          <w:rFonts w:ascii="Verdana" w:hAnsi="Verdana"/>
          <w:sz w:val="20"/>
          <w:szCs w:val="20"/>
        </w:rPr>
        <w:t>n el ejercicio de sus atribuciones de supervisión del cumplimiento de sus decisiones, de conformidad con los artículos 33, 62.1, 62.3, 65, 67 y 68.1 de la Convención Americana sobre Derechos Humanos, 24, 25 y 30 del Estatuto, y 31.2 y 69 de su Reglamen</w:t>
      </w:r>
      <w:r w:rsidR="00334613">
        <w:rPr>
          <w:rFonts w:ascii="Verdana" w:hAnsi="Verdana"/>
          <w:sz w:val="20"/>
          <w:szCs w:val="20"/>
        </w:rPr>
        <w:t xml:space="preserve">to </w:t>
      </w:r>
      <w:r w:rsidR="00334613">
        <w:rPr>
          <w:rFonts w:ascii="Verdana" w:hAnsi="Verdana"/>
          <w:sz w:val="20"/>
          <w:lang w:eastAsia="es-CR"/>
        </w:rPr>
        <w:t>y 5 del Reglamento del Fondo de Asistencia Legal de Víctimas,</w:t>
      </w:r>
    </w:p>
    <w:p w:rsidR="00CB2319" w:rsidRDefault="00CB2319" w:rsidP="00FD31D7">
      <w:pPr>
        <w:tabs>
          <w:tab w:val="left" w:pos="567"/>
        </w:tabs>
        <w:spacing w:before="120" w:after="120" w:line="240" w:lineRule="auto"/>
        <w:ind w:right="22"/>
        <w:jc w:val="both"/>
        <w:rPr>
          <w:rFonts w:ascii="Verdana" w:hAnsi="Verdana"/>
          <w:b/>
          <w:sz w:val="20"/>
          <w:szCs w:val="20"/>
        </w:rPr>
      </w:pPr>
    </w:p>
    <w:p w:rsidR="006F0AF8" w:rsidRDefault="009F78E3" w:rsidP="00FD31D7">
      <w:pPr>
        <w:tabs>
          <w:tab w:val="left" w:pos="567"/>
        </w:tabs>
        <w:spacing w:before="120" w:after="120" w:line="240" w:lineRule="auto"/>
        <w:ind w:right="22"/>
        <w:jc w:val="both"/>
        <w:rPr>
          <w:rFonts w:ascii="Verdana" w:hAnsi="Verdana"/>
          <w:b/>
          <w:sz w:val="20"/>
          <w:szCs w:val="20"/>
        </w:rPr>
      </w:pPr>
      <w:r w:rsidRPr="0040404A">
        <w:rPr>
          <w:rFonts w:ascii="Verdana" w:hAnsi="Verdana"/>
          <w:b/>
          <w:sz w:val="20"/>
          <w:szCs w:val="20"/>
        </w:rPr>
        <w:t>RESUELVE:</w:t>
      </w:r>
      <w:r w:rsidR="006F0AF8" w:rsidRPr="0040404A">
        <w:rPr>
          <w:rFonts w:ascii="Verdana" w:hAnsi="Verdana"/>
          <w:b/>
          <w:sz w:val="20"/>
          <w:szCs w:val="20"/>
        </w:rPr>
        <w:t xml:space="preserve"> </w:t>
      </w:r>
    </w:p>
    <w:p w:rsidR="00DA79D6" w:rsidRDefault="007D7906" w:rsidP="00FC205A">
      <w:pPr>
        <w:numPr>
          <w:ilvl w:val="0"/>
          <w:numId w:val="4"/>
        </w:numPr>
        <w:tabs>
          <w:tab w:val="left" w:pos="567"/>
        </w:tabs>
        <w:spacing w:before="120" w:after="120" w:line="240" w:lineRule="auto"/>
        <w:ind w:left="0" w:right="22" w:firstLine="0"/>
        <w:jc w:val="both"/>
        <w:rPr>
          <w:rFonts w:ascii="Verdana" w:hAnsi="Verdana"/>
          <w:sz w:val="20"/>
          <w:szCs w:val="20"/>
        </w:rPr>
      </w:pPr>
      <w:r>
        <w:rPr>
          <w:rFonts w:ascii="Verdana" w:hAnsi="Verdana"/>
          <w:sz w:val="20"/>
          <w:szCs w:val="20"/>
        </w:rPr>
        <w:t xml:space="preserve">Declarar, de conformidad con lo señalado en </w:t>
      </w:r>
      <w:r w:rsidR="00DA79D6">
        <w:rPr>
          <w:rFonts w:ascii="Verdana" w:hAnsi="Verdana"/>
          <w:sz w:val="20"/>
          <w:szCs w:val="20"/>
        </w:rPr>
        <w:t>los</w:t>
      </w:r>
      <w:r>
        <w:rPr>
          <w:rFonts w:ascii="Verdana" w:hAnsi="Verdana"/>
          <w:sz w:val="20"/>
          <w:szCs w:val="20"/>
        </w:rPr>
        <w:t xml:space="preserve"> Considerando</w:t>
      </w:r>
      <w:r w:rsidR="00DA79D6">
        <w:rPr>
          <w:rFonts w:ascii="Verdana" w:hAnsi="Verdana"/>
          <w:sz w:val="20"/>
          <w:szCs w:val="20"/>
        </w:rPr>
        <w:t>s</w:t>
      </w:r>
      <w:r>
        <w:rPr>
          <w:rFonts w:ascii="Verdana" w:hAnsi="Verdana"/>
          <w:sz w:val="20"/>
          <w:szCs w:val="20"/>
        </w:rPr>
        <w:t xml:space="preserve"> </w:t>
      </w:r>
      <w:r w:rsidR="00A24C60">
        <w:rPr>
          <w:rFonts w:ascii="Verdana" w:hAnsi="Verdana"/>
          <w:sz w:val="20"/>
          <w:szCs w:val="20"/>
        </w:rPr>
        <w:t xml:space="preserve">6 y 27 </w:t>
      </w:r>
      <w:r>
        <w:rPr>
          <w:rFonts w:ascii="Verdana" w:hAnsi="Verdana"/>
          <w:sz w:val="20"/>
          <w:szCs w:val="20"/>
        </w:rPr>
        <w:t xml:space="preserve">de la presente Resolución, que el Estado ha dado </w:t>
      </w:r>
      <w:r w:rsidRPr="00D35A24">
        <w:rPr>
          <w:rFonts w:ascii="Verdana" w:hAnsi="Verdana"/>
          <w:sz w:val="20"/>
          <w:szCs w:val="20"/>
        </w:rPr>
        <w:t>cumplimiento total</w:t>
      </w:r>
      <w:r>
        <w:rPr>
          <w:rFonts w:ascii="Verdana" w:hAnsi="Verdana"/>
          <w:sz w:val="20"/>
          <w:szCs w:val="20"/>
        </w:rPr>
        <w:t xml:space="preserve"> </w:t>
      </w:r>
      <w:r w:rsidR="00DA79D6">
        <w:rPr>
          <w:rFonts w:ascii="Verdana" w:hAnsi="Verdana"/>
          <w:sz w:val="20"/>
          <w:szCs w:val="20"/>
        </w:rPr>
        <w:t>a las siguientes reparaciones:</w:t>
      </w:r>
    </w:p>
    <w:p w:rsidR="009226C0" w:rsidRDefault="007D7906" w:rsidP="00DA79D6">
      <w:pPr>
        <w:numPr>
          <w:ilvl w:val="0"/>
          <w:numId w:val="18"/>
        </w:numPr>
        <w:tabs>
          <w:tab w:val="left" w:pos="567"/>
        </w:tabs>
        <w:spacing w:before="120" w:after="120" w:line="240" w:lineRule="auto"/>
        <w:ind w:right="22"/>
        <w:jc w:val="both"/>
        <w:rPr>
          <w:rFonts w:ascii="Verdana" w:hAnsi="Verdana"/>
          <w:sz w:val="20"/>
          <w:szCs w:val="20"/>
        </w:rPr>
      </w:pPr>
      <w:r w:rsidRPr="00DA79D6">
        <w:rPr>
          <w:rFonts w:ascii="Verdana" w:hAnsi="Verdana"/>
          <w:sz w:val="20"/>
          <w:szCs w:val="20"/>
        </w:rPr>
        <w:t xml:space="preserve">realizar las publicaciones de la Sentencia y su resumen oficial </w:t>
      </w:r>
      <w:r w:rsidR="00141B98" w:rsidRPr="00DA79D6">
        <w:rPr>
          <w:rFonts w:ascii="Verdana" w:hAnsi="Verdana"/>
          <w:sz w:val="20"/>
          <w:szCs w:val="20"/>
        </w:rPr>
        <w:t>indicada</w:t>
      </w:r>
      <w:r w:rsidR="00DA79D6">
        <w:rPr>
          <w:rFonts w:ascii="Verdana" w:hAnsi="Verdana"/>
          <w:sz w:val="20"/>
          <w:szCs w:val="20"/>
        </w:rPr>
        <w:t xml:space="preserve">s en el párrafo 290 de la misma </w:t>
      </w:r>
      <w:r w:rsidR="00DA79D6" w:rsidRPr="00DA79D6">
        <w:rPr>
          <w:rFonts w:ascii="Verdana" w:hAnsi="Verdana"/>
          <w:i/>
          <w:sz w:val="20"/>
          <w:szCs w:val="20"/>
        </w:rPr>
        <w:t xml:space="preserve">(punto </w:t>
      </w:r>
      <w:r w:rsidR="00DA79D6">
        <w:rPr>
          <w:rFonts w:ascii="Verdana" w:hAnsi="Verdana"/>
          <w:i/>
          <w:sz w:val="20"/>
          <w:szCs w:val="20"/>
        </w:rPr>
        <w:t>dispositivo</w:t>
      </w:r>
      <w:r w:rsidR="00DA79D6" w:rsidRPr="00DA79D6">
        <w:rPr>
          <w:rFonts w:ascii="Verdana" w:hAnsi="Verdana"/>
          <w:i/>
          <w:sz w:val="20"/>
          <w:szCs w:val="20"/>
        </w:rPr>
        <w:t xml:space="preserve"> cuarto de la Sentencia)</w:t>
      </w:r>
      <w:r w:rsidR="00CB2319">
        <w:rPr>
          <w:rFonts w:ascii="Verdana" w:hAnsi="Verdana"/>
          <w:sz w:val="20"/>
          <w:szCs w:val="20"/>
        </w:rPr>
        <w:t>;</w:t>
      </w:r>
    </w:p>
    <w:p w:rsidR="00DA79D6" w:rsidRDefault="00DA79D6" w:rsidP="00DA79D6">
      <w:pPr>
        <w:numPr>
          <w:ilvl w:val="0"/>
          <w:numId w:val="18"/>
        </w:numPr>
        <w:tabs>
          <w:tab w:val="left" w:pos="567"/>
        </w:tabs>
        <w:spacing w:before="120" w:after="120" w:line="240" w:lineRule="auto"/>
        <w:ind w:right="22"/>
        <w:jc w:val="both"/>
        <w:rPr>
          <w:rFonts w:ascii="Verdana" w:hAnsi="Verdana"/>
          <w:sz w:val="20"/>
          <w:szCs w:val="20"/>
        </w:rPr>
      </w:pPr>
      <w:r w:rsidRPr="00DA79D6">
        <w:rPr>
          <w:rFonts w:ascii="Verdana" w:hAnsi="Verdana"/>
          <w:sz w:val="20"/>
          <w:szCs w:val="20"/>
        </w:rPr>
        <w:t>pagar</w:t>
      </w:r>
      <w:r w:rsidR="00A24C60">
        <w:rPr>
          <w:rFonts w:ascii="Verdana" w:hAnsi="Verdana"/>
          <w:sz w:val="20"/>
          <w:szCs w:val="20"/>
        </w:rPr>
        <w:t xml:space="preserve"> a las víctimas</w:t>
      </w:r>
      <w:r w:rsidRPr="00DA79D6">
        <w:rPr>
          <w:rFonts w:ascii="Verdana" w:hAnsi="Verdana"/>
          <w:sz w:val="20"/>
          <w:szCs w:val="20"/>
        </w:rPr>
        <w:t xml:space="preserve"> las cantidades fijadas en los párrafos 316</w:t>
      </w:r>
      <w:r w:rsidR="009E1CC7">
        <w:rPr>
          <w:rFonts w:ascii="Verdana" w:hAnsi="Verdana"/>
          <w:sz w:val="20"/>
          <w:szCs w:val="20"/>
        </w:rPr>
        <w:t xml:space="preserve"> y</w:t>
      </w:r>
      <w:r w:rsidRPr="00DA79D6">
        <w:rPr>
          <w:rFonts w:ascii="Verdana" w:hAnsi="Verdana"/>
          <w:sz w:val="20"/>
          <w:szCs w:val="20"/>
        </w:rPr>
        <w:t xml:space="preserve"> 321 de la Sentencia, por concepto de indemnización por daños materiales e inmateriales y por el reintegro de costas y gastos (</w:t>
      </w:r>
      <w:r w:rsidRPr="00DA79D6">
        <w:rPr>
          <w:rFonts w:ascii="Verdana" w:hAnsi="Verdana"/>
          <w:i/>
          <w:sz w:val="20"/>
          <w:szCs w:val="20"/>
        </w:rPr>
        <w:t>punto dispositivo sexto de la Sentencia</w:t>
      </w:r>
      <w:r w:rsidR="00CB2319">
        <w:rPr>
          <w:rFonts w:ascii="Verdana" w:hAnsi="Verdana"/>
          <w:sz w:val="20"/>
          <w:szCs w:val="20"/>
        </w:rPr>
        <w:t>), y</w:t>
      </w:r>
    </w:p>
    <w:p w:rsidR="009E1CC7" w:rsidRDefault="009E1CC7" w:rsidP="009E1CC7">
      <w:pPr>
        <w:numPr>
          <w:ilvl w:val="0"/>
          <w:numId w:val="18"/>
        </w:numPr>
        <w:tabs>
          <w:tab w:val="left" w:pos="709"/>
        </w:tabs>
        <w:spacing w:before="120" w:after="120" w:line="240" w:lineRule="auto"/>
        <w:ind w:right="22"/>
        <w:jc w:val="both"/>
        <w:rPr>
          <w:rFonts w:ascii="Verdana" w:hAnsi="Verdana"/>
          <w:sz w:val="20"/>
          <w:szCs w:val="20"/>
        </w:rPr>
      </w:pPr>
      <w:r>
        <w:rPr>
          <w:rFonts w:ascii="Verdana" w:hAnsi="Verdana"/>
          <w:sz w:val="20"/>
          <w:szCs w:val="20"/>
        </w:rPr>
        <w:t>pagar a la víctima Danilo Furlan la cantidad fijada en el párrafo 325 de la Sentencia, por concepto de reintegro de costas y gastos (</w:t>
      </w:r>
      <w:r w:rsidRPr="00DA79D6">
        <w:rPr>
          <w:rFonts w:ascii="Verdana" w:hAnsi="Verdana"/>
          <w:i/>
          <w:sz w:val="20"/>
          <w:szCs w:val="20"/>
        </w:rPr>
        <w:t>punto dispositivo sexto de la Sentencia</w:t>
      </w:r>
      <w:r>
        <w:rPr>
          <w:rFonts w:ascii="Verdana" w:hAnsi="Verdana"/>
          <w:sz w:val="20"/>
          <w:szCs w:val="20"/>
        </w:rPr>
        <w:t>).</w:t>
      </w:r>
    </w:p>
    <w:p w:rsidR="0083263D" w:rsidRDefault="006F38EE" w:rsidP="00500E77">
      <w:pPr>
        <w:numPr>
          <w:ilvl w:val="0"/>
          <w:numId w:val="4"/>
        </w:numPr>
        <w:tabs>
          <w:tab w:val="left" w:pos="567"/>
        </w:tabs>
        <w:spacing w:before="120" w:after="120" w:line="240" w:lineRule="auto"/>
        <w:ind w:left="0" w:right="22" w:firstLine="0"/>
        <w:jc w:val="both"/>
        <w:rPr>
          <w:rFonts w:ascii="Verdana" w:hAnsi="Verdana"/>
          <w:sz w:val="20"/>
          <w:szCs w:val="20"/>
        </w:rPr>
      </w:pPr>
      <w:r w:rsidRPr="00736798">
        <w:rPr>
          <w:rFonts w:ascii="Verdana" w:hAnsi="Verdana"/>
          <w:sz w:val="20"/>
          <w:szCs w:val="20"/>
        </w:rPr>
        <w:t xml:space="preserve">Declarar, de conformidad con lo señalado en </w:t>
      </w:r>
      <w:r w:rsidR="00A24C60">
        <w:rPr>
          <w:rFonts w:ascii="Verdana" w:hAnsi="Verdana"/>
          <w:sz w:val="20"/>
          <w:szCs w:val="20"/>
        </w:rPr>
        <w:t xml:space="preserve">el </w:t>
      </w:r>
      <w:r w:rsidRPr="00736798">
        <w:rPr>
          <w:rFonts w:ascii="Verdana" w:hAnsi="Verdana"/>
          <w:sz w:val="20"/>
          <w:szCs w:val="20"/>
        </w:rPr>
        <w:t>C</w:t>
      </w:r>
      <w:r w:rsidR="00500E77" w:rsidRPr="00736798">
        <w:rPr>
          <w:rFonts w:ascii="Verdana" w:hAnsi="Verdana"/>
          <w:sz w:val="20"/>
          <w:szCs w:val="20"/>
        </w:rPr>
        <w:t xml:space="preserve">onsiderando </w:t>
      </w:r>
      <w:r w:rsidR="00A24C60">
        <w:rPr>
          <w:rFonts w:ascii="Verdana" w:hAnsi="Verdana"/>
          <w:sz w:val="20"/>
          <w:szCs w:val="20"/>
        </w:rPr>
        <w:t>15</w:t>
      </w:r>
      <w:r w:rsidR="00736798">
        <w:rPr>
          <w:rFonts w:ascii="Verdana" w:hAnsi="Verdana"/>
          <w:sz w:val="20"/>
          <w:szCs w:val="20"/>
        </w:rPr>
        <w:t xml:space="preserve"> </w:t>
      </w:r>
      <w:r w:rsidRPr="00736798">
        <w:rPr>
          <w:rFonts w:ascii="Verdana" w:hAnsi="Verdana"/>
          <w:sz w:val="20"/>
          <w:szCs w:val="20"/>
        </w:rPr>
        <w:t xml:space="preserve">de la presente Resolución, que el Estado ha dado </w:t>
      </w:r>
      <w:r w:rsidRPr="00D35A24">
        <w:rPr>
          <w:rFonts w:ascii="Verdana" w:hAnsi="Verdana"/>
          <w:sz w:val="20"/>
          <w:szCs w:val="20"/>
        </w:rPr>
        <w:t>cumplimiento parcial</w:t>
      </w:r>
      <w:r w:rsidRPr="00736798">
        <w:rPr>
          <w:rFonts w:ascii="Verdana" w:hAnsi="Verdana"/>
          <w:sz w:val="20"/>
          <w:szCs w:val="20"/>
        </w:rPr>
        <w:t xml:space="preserve"> a </w:t>
      </w:r>
      <w:r w:rsidR="00500E77" w:rsidRPr="00736798">
        <w:rPr>
          <w:rFonts w:ascii="Verdana" w:hAnsi="Verdana"/>
          <w:sz w:val="20"/>
          <w:szCs w:val="20"/>
        </w:rPr>
        <w:t xml:space="preserve">la reparación relativa a </w:t>
      </w:r>
      <w:r w:rsidR="0083263D" w:rsidRPr="00736798">
        <w:rPr>
          <w:rFonts w:ascii="Verdana" w:hAnsi="Verdana"/>
          <w:sz w:val="20"/>
          <w:szCs w:val="20"/>
        </w:rPr>
        <w:t xml:space="preserve">adoptar las medidas necesarias para asegurar que al momento en que una persona es diagnosticada con graves problemas o secuelas relacionadas con discapacidad, le sea entregada a la persona o su grupo familiar una carta de derechos que resuma en forma sintética, clara y accesible los beneficios que contempla la normatividad argentina, de conformidad con lo establecido en los párrafos 294 y 295 de la Sentencia, ya que Argentina cumplió con elaborar la referida carta de derechos, quedando pendiente únicamente </w:t>
      </w:r>
      <w:r w:rsidR="00736798" w:rsidRPr="00736798">
        <w:rPr>
          <w:rFonts w:ascii="Verdana" w:hAnsi="Verdana"/>
          <w:sz w:val="20"/>
          <w:szCs w:val="20"/>
        </w:rPr>
        <w:t xml:space="preserve">que acredite </w:t>
      </w:r>
      <w:r w:rsidR="00F05A51" w:rsidRPr="00736798">
        <w:rPr>
          <w:rFonts w:ascii="Verdana" w:hAnsi="Verdana"/>
          <w:sz w:val="20"/>
          <w:szCs w:val="20"/>
        </w:rPr>
        <w:t xml:space="preserve">las medidas </w:t>
      </w:r>
      <w:r w:rsidR="00736798" w:rsidRPr="00736798">
        <w:rPr>
          <w:rFonts w:ascii="Verdana" w:hAnsi="Verdana"/>
          <w:sz w:val="20"/>
          <w:szCs w:val="20"/>
        </w:rPr>
        <w:t xml:space="preserve">que está adoptando </w:t>
      </w:r>
      <w:r w:rsidR="00F05A51" w:rsidRPr="00736798">
        <w:rPr>
          <w:rFonts w:ascii="Verdana" w:hAnsi="Verdana"/>
          <w:sz w:val="20"/>
          <w:szCs w:val="20"/>
        </w:rPr>
        <w:t>para</w:t>
      </w:r>
      <w:r w:rsidR="0083263D" w:rsidRPr="00736798">
        <w:rPr>
          <w:rFonts w:ascii="Verdana" w:hAnsi="Verdana"/>
          <w:sz w:val="20"/>
          <w:szCs w:val="20"/>
        </w:rPr>
        <w:t xml:space="preserve"> </w:t>
      </w:r>
      <w:r w:rsidR="00736798" w:rsidRPr="00736798">
        <w:rPr>
          <w:rFonts w:ascii="Verdana" w:hAnsi="Verdana"/>
          <w:sz w:val="20"/>
          <w:szCs w:val="20"/>
        </w:rPr>
        <w:t>asegurar que su entrega se hag</w:t>
      </w:r>
      <w:r w:rsidR="0083263D" w:rsidRPr="00736798">
        <w:rPr>
          <w:rFonts w:ascii="Verdana" w:hAnsi="Verdana"/>
          <w:sz w:val="20"/>
          <w:szCs w:val="20"/>
        </w:rPr>
        <w:t>a conforme a lo dispuesto en la Sentencia</w:t>
      </w:r>
      <w:r w:rsidR="00F142E4" w:rsidRPr="00736798">
        <w:rPr>
          <w:rFonts w:ascii="Verdana" w:hAnsi="Verdana"/>
          <w:sz w:val="20"/>
          <w:szCs w:val="20"/>
        </w:rPr>
        <w:t xml:space="preserve"> </w:t>
      </w:r>
      <w:r w:rsidR="00A24C60">
        <w:rPr>
          <w:rFonts w:ascii="Verdana" w:hAnsi="Verdana"/>
          <w:sz w:val="20"/>
          <w:szCs w:val="20"/>
        </w:rPr>
        <w:t>y a lo indicado en el Considerando 1</w:t>
      </w:r>
      <w:r w:rsidR="00A24C60" w:rsidRPr="00656E75">
        <w:rPr>
          <w:rFonts w:ascii="Verdana" w:hAnsi="Verdana"/>
          <w:sz w:val="20"/>
          <w:szCs w:val="20"/>
        </w:rPr>
        <w:t>2 de la presente Resolución</w:t>
      </w:r>
      <w:r w:rsidR="00A24C60" w:rsidRPr="00736798">
        <w:rPr>
          <w:rFonts w:ascii="Verdana" w:hAnsi="Verdana"/>
          <w:sz w:val="20"/>
          <w:szCs w:val="20"/>
        </w:rPr>
        <w:t xml:space="preserve"> </w:t>
      </w:r>
      <w:r w:rsidR="00F142E4" w:rsidRPr="00736798">
        <w:rPr>
          <w:rFonts w:ascii="Verdana" w:hAnsi="Verdana"/>
          <w:sz w:val="20"/>
          <w:szCs w:val="20"/>
        </w:rPr>
        <w:t>(</w:t>
      </w:r>
      <w:r w:rsidR="00F142E4" w:rsidRPr="00736798">
        <w:rPr>
          <w:rFonts w:ascii="Verdana" w:hAnsi="Verdana"/>
          <w:i/>
          <w:sz w:val="20"/>
          <w:szCs w:val="20"/>
        </w:rPr>
        <w:t>punto dispositivo quinto de la Sentencia</w:t>
      </w:r>
      <w:r w:rsidR="00F142E4" w:rsidRPr="00736798">
        <w:rPr>
          <w:rFonts w:ascii="Verdana" w:hAnsi="Verdana"/>
          <w:sz w:val="20"/>
          <w:szCs w:val="20"/>
        </w:rPr>
        <w:t>)</w:t>
      </w:r>
      <w:r w:rsidR="0083263D" w:rsidRPr="00736798">
        <w:rPr>
          <w:rFonts w:ascii="Verdana" w:hAnsi="Verdana"/>
          <w:sz w:val="20"/>
          <w:szCs w:val="20"/>
        </w:rPr>
        <w:t>.</w:t>
      </w:r>
    </w:p>
    <w:p w:rsidR="005C7C83" w:rsidRPr="00E727CA" w:rsidRDefault="00E727CA" w:rsidP="008145BE">
      <w:pPr>
        <w:numPr>
          <w:ilvl w:val="0"/>
          <w:numId w:val="4"/>
        </w:numPr>
        <w:tabs>
          <w:tab w:val="left" w:pos="567"/>
        </w:tabs>
        <w:spacing w:before="120" w:after="120" w:line="240" w:lineRule="auto"/>
        <w:ind w:left="0" w:right="22" w:firstLine="0"/>
        <w:jc w:val="both"/>
        <w:rPr>
          <w:rFonts w:ascii="Verdana" w:hAnsi="Verdana"/>
          <w:sz w:val="20"/>
          <w:szCs w:val="20"/>
        </w:rPr>
      </w:pPr>
      <w:r w:rsidRPr="00E727CA">
        <w:rPr>
          <w:rFonts w:ascii="Verdana" w:hAnsi="Verdana"/>
          <w:sz w:val="20"/>
          <w:szCs w:val="20"/>
        </w:rPr>
        <w:t>Mantener abierto el procedimiento de supervisión de cumplimiento de las siguientes medidas de reparación:</w:t>
      </w:r>
    </w:p>
    <w:p w:rsidR="00E727CA" w:rsidRDefault="00E727CA" w:rsidP="00E727CA">
      <w:pPr>
        <w:numPr>
          <w:ilvl w:val="0"/>
          <w:numId w:val="15"/>
        </w:numPr>
        <w:tabs>
          <w:tab w:val="left" w:pos="567"/>
        </w:tabs>
        <w:spacing w:before="120" w:after="120" w:line="240" w:lineRule="auto"/>
        <w:ind w:right="22"/>
        <w:jc w:val="both"/>
        <w:rPr>
          <w:rFonts w:ascii="Verdana" w:hAnsi="Verdana"/>
          <w:sz w:val="20"/>
          <w:szCs w:val="20"/>
        </w:rPr>
      </w:pPr>
      <w:r w:rsidRPr="00E727CA">
        <w:rPr>
          <w:rFonts w:ascii="Verdana" w:hAnsi="Verdana"/>
          <w:sz w:val="20"/>
          <w:szCs w:val="20"/>
        </w:rPr>
        <w:t>brindar la atención médica y psicológica o psiquiátrica gratuita y de forma inmediata, adecuada y efectiva</w:t>
      </w:r>
      <w:r w:rsidR="00E513BB">
        <w:rPr>
          <w:rFonts w:ascii="Verdana" w:hAnsi="Verdana"/>
          <w:sz w:val="20"/>
          <w:szCs w:val="20"/>
        </w:rPr>
        <w:t xml:space="preserve"> </w:t>
      </w:r>
      <w:r w:rsidRPr="00E727CA">
        <w:rPr>
          <w:rFonts w:ascii="Verdana" w:hAnsi="Verdana"/>
          <w:sz w:val="20"/>
          <w:szCs w:val="20"/>
        </w:rPr>
        <w:t>a la</w:t>
      </w:r>
      <w:r>
        <w:rPr>
          <w:rFonts w:ascii="Verdana" w:hAnsi="Verdana"/>
          <w:sz w:val="20"/>
          <w:szCs w:val="20"/>
        </w:rPr>
        <w:t>s víctimas (</w:t>
      </w:r>
      <w:r w:rsidRPr="00D35A24">
        <w:rPr>
          <w:rFonts w:ascii="Verdana" w:hAnsi="Verdana"/>
          <w:i/>
          <w:sz w:val="20"/>
          <w:szCs w:val="20"/>
        </w:rPr>
        <w:t>punto dispositivo segundo de la Sentencia</w:t>
      </w:r>
      <w:r>
        <w:rPr>
          <w:rFonts w:ascii="Verdana" w:hAnsi="Verdana"/>
          <w:sz w:val="20"/>
          <w:szCs w:val="20"/>
        </w:rPr>
        <w:t>);</w:t>
      </w:r>
    </w:p>
    <w:p w:rsidR="00E727CA" w:rsidRDefault="00E727CA" w:rsidP="00E727CA">
      <w:pPr>
        <w:numPr>
          <w:ilvl w:val="0"/>
          <w:numId w:val="15"/>
        </w:numPr>
        <w:tabs>
          <w:tab w:val="left" w:pos="567"/>
        </w:tabs>
        <w:spacing w:before="120" w:after="120" w:line="240" w:lineRule="auto"/>
        <w:ind w:right="22"/>
        <w:jc w:val="both"/>
        <w:rPr>
          <w:rFonts w:ascii="Verdana" w:hAnsi="Verdana"/>
          <w:sz w:val="20"/>
          <w:szCs w:val="20"/>
        </w:rPr>
      </w:pPr>
      <w:r w:rsidRPr="00E727CA">
        <w:rPr>
          <w:rFonts w:ascii="Verdana" w:hAnsi="Verdana"/>
          <w:sz w:val="20"/>
          <w:szCs w:val="20"/>
        </w:rPr>
        <w:t>conformar un grupo interdisciplinario, el cual, teniendo en cuenta la opinión de Sebastián Furlan, determinará las medidas de protección y asistencia que serían más apropiadas para su inclusión social, educativa, vocacional y laboral (</w:t>
      </w:r>
      <w:r w:rsidRPr="00E727CA">
        <w:rPr>
          <w:rFonts w:ascii="Verdana" w:hAnsi="Verdana"/>
          <w:i/>
          <w:sz w:val="20"/>
          <w:szCs w:val="20"/>
        </w:rPr>
        <w:t>punto dispositivo tercero de la Sentencia</w:t>
      </w:r>
      <w:r w:rsidR="00500E77">
        <w:rPr>
          <w:rFonts w:ascii="Verdana" w:hAnsi="Verdana"/>
          <w:sz w:val="20"/>
          <w:szCs w:val="20"/>
        </w:rPr>
        <w:t>), y</w:t>
      </w:r>
    </w:p>
    <w:p w:rsidR="00E727CA" w:rsidRDefault="00E727CA" w:rsidP="00E727CA">
      <w:pPr>
        <w:numPr>
          <w:ilvl w:val="0"/>
          <w:numId w:val="15"/>
        </w:numPr>
        <w:tabs>
          <w:tab w:val="left" w:pos="709"/>
        </w:tabs>
        <w:spacing w:before="120" w:after="120" w:line="240" w:lineRule="auto"/>
        <w:ind w:right="22"/>
        <w:jc w:val="both"/>
        <w:rPr>
          <w:rFonts w:ascii="Verdana" w:hAnsi="Verdana"/>
          <w:sz w:val="20"/>
          <w:szCs w:val="20"/>
        </w:rPr>
      </w:pPr>
      <w:r w:rsidRPr="00E727CA">
        <w:rPr>
          <w:rFonts w:ascii="Verdana" w:hAnsi="Verdana"/>
          <w:sz w:val="20"/>
          <w:szCs w:val="20"/>
        </w:rPr>
        <w:lastRenderedPageBreak/>
        <w:t>adoptar las medidas necesarias para asegurar que al momento en que una persona es diagnosticada con graves problemas o secuelas relacionadas con discapacidad, le sea entregada a la persona o su grupo familiar una carta de derechos que resuma en forma sintética, clara y accesible los beneficios que contempla la normatividad argentina</w:t>
      </w:r>
      <w:r>
        <w:rPr>
          <w:rFonts w:ascii="Verdana" w:hAnsi="Verdana"/>
          <w:sz w:val="20"/>
          <w:szCs w:val="20"/>
        </w:rPr>
        <w:t xml:space="preserve"> (</w:t>
      </w:r>
      <w:r w:rsidRPr="00F142E4">
        <w:rPr>
          <w:rFonts w:ascii="Verdana" w:hAnsi="Verdana"/>
          <w:i/>
          <w:sz w:val="20"/>
          <w:szCs w:val="20"/>
        </w:rPr>
        <w:t>punto dispositivo quinto de la Sentencia</w:t>
      </w:r>
      <w:r>
        <w:rPr>
          <w:rFonts w:ascii="Verdana" w:hAnsi="Verdana"/>
          <w:sz w:val="20"/>
          <w:szCs w:val="20"/>
        </w:rPr>
        <w:t>)</w:t>
      </w:r>
      <w:r w:rsidR="00500E77">
        <w:rPr>
          <w:rFonts w:ascii="Verdana" w:hAnsi="Verdana"/>
          <w:sz w:val="20"/>
          <w:szCs w:val="20"/>
        </w:rPr>
        <w:t>.</w:t>
      </w:r>
    </w:p>
    <w:p w:rsidR="008145BE" w:rsidRPr="00E513BB" w:rsidRDefault="008145BE" w:rsidP="008145BE">
      <w:pPr>
        <w:numPr>
          <w:ilvl w:val="0"/>
          <w:numId w:val="4"/>
        </w:numPr>
        <w:tabs>
          <w:tab w:val="left" w:pos="567"/>
        </w:tabs>
        <w:spacing w:before="120" w:after="120" w:line="240" w:lineRule="auto"/>
        <w:ind w:left="0" w:right="22" w:firstLine="0"/>
        <w:jc w:val="both"/>
        <w:rPr>
          <w:rFonts w:ascii="Verdana" w:hAnsi="Verdana"/>
          <w:sz w:val="20"/>
          <w:szCs w:val="20"/>
        </w:rPr>
      </w:pPr>
      <w:r w:rsidRPr="00E513BB">
        <w:rPr>
          <w:rFonts w:ascii="Verdana" w:hAnsi="Verdana"/>
          <w:sz w:val="20"/>
          <w:szCs w:val="20"/>
        </w:rPr>
        <w:t xml:space="preserve">Disponer que el Estado presente a la Corte Interamericana de Derechos Humanos, a más tardar el </w:t>
      </w:r>
      <w:r w:rsidR="00E513BB" w:rsidRPr="00D35A24">
        <w:rPr>
          <w:rFonts w:ascii="Verdana" w:hAnsi="Verdana"/>
          <w:sz w:val="20"/>
          <w:szCs w:val="20"/>
        </w:rPr>
        <w:t xml:space="preserve">28 </w:t>
      </w:r>
      <w:r w:rsidRPr="00D35A24">
        <w:rPr>
          <w:rFonts w:ascii="Verdana" w:hAnsi="Verdana"/>
          <w:sz w:val="20"/>
          <w:szCs w:val="20"/>
        </w:rPr>
        <w:t xml:space="preserve">de </w:t>
      </w:r>
      <w:r w:rsidR="004E2309" w:rsidRPr="00D35A24">
        <w:rPr>
          <w:rFonts w:ascii="Verdana" w:hAnsi="Verdana"/>
          <w:sz w:val="20"/>
          <w:szCs w:val="20"/>
        </w:rPr>
        <w:t>febrero</w:t>
      </w:r>
      <w:r w:rsidRPr="00D35A24">
        <w:rPr>
          <w:rFonts w:ascii="Verdana" w:hAnsi="Verdana"/>
          <w:sz w:val="20"/>
          <w:szCs w:val="20"/>
        </w:rPr>
        <w:t xml:space="preserve"> de 201</w:t>
      </w:r>
      <w:r w:rsidR="004E2309" w:rsidRPr="00D35A24">
        <w:rPr>
          <w:rFonts w:ascii="Verdana" w:hAnsi="Verdana"/>
          <w:sz w:val="20"/>
          <w:szCs w:val="20"/>
        </w:rPr>
        <w:t>9</w:t>
      </w:r>
      <w:r w:rsidRPr="00E513BB">
        <w:rPr>
          <w:rFonts w:ascii="Verdana" w:hAnsi="Verdana"/>
          <w:sz w:val="20"/>
          <w:szCs w:val="20"/>
        </w:rPr>
        <w:t xml:space="preserve">, un informe sobre </w:t>
      </w:r>
      <w:r w:rsidR="00E727CA" w:rsidRPr="00E513BB">
        <w:rPr>
          <w:rFonts w:ascii="Verdana" w:hAnsi="Verdana"/>
          <w:sz w:val="20"/>
          <w:szCs w:val="20"/>
        </w:rPr>
        <w:t>todas las medidas pendientes de cumplimiento</w:t>
      </w:r>
      <w:r w:rsidRPr="00E513BB">
        <w:rPr>
          <w:rFonts w:ascii="Verdana" w:hAnsi="Verdana"/>
          <w:sz w:val="20"/>
          <w:szCs w:val="20"/>
        </w:rPr>
        <w:t xml:space="preserve">, de conformidad con lo indicado en </w:t>
      </w:r>
      <w:r w:rsidR="00E513BB">
        <w:rPr>
          <w:rFonts w:ascii="Verdana" w:hAnsi="Verdana"/>
          <w:sz w:val="20"/>
          <w:szCs w:val="20"/>
        </w:rPr>
        <w:t xml:space="preserve">el punto resolutivo tercero y </w:t>
      </w:r>
      <w:r w:rsidRPr="00E513BB">
        <w:rPr>
          <w:rFonts w:ascii="Verdana" w:hAnsi="Verdana"/>
          <w:sz w:val="20"/>
          <w:szCs w:val="20"/>
        </w:rPr>
        <w:t xml:space="preserve">los Considerandos </w:t>
      </w:r>
      <w:r w:rsidR="00E513BB" w:rsidRPr="00E513BB">
        <w:rPr>
          <w:rFonts w:ascii="Verdana" w:hAnsi="Verdana"/>
          <w:sz w:val="20"/>
          <w:szCs w:val="20"/>
        </w:rPr>
        <w:t xml:space="preserve">12, 15, 39 y 40 </w:t>
      </w:r>
      <w:r w:rsidRPr="00E513BB">
        <w:rPr>
          <w:rFonts w:ascii="Verdana" w:hAnsi="Verdana"/>
          <w:sz w:val="20"/>
          <w:szCs w:val="20"/>
        </w:rPr>
        <w:t xml:space="preserve">de la presente Resolución. </w:t>
      </w:r>
    </w:p>
    <w:p w:rsidR="008145BE" w:rsidRPr="004E2309" w:rsidRDefault="008145BE" w:rsidP="008145BE">
      <w:pPr>
        <w:numPr>
          <w:ilvl w:val="0"/>
          <w:numId w:val="4"/>
        </w:numPr>
        <w:tabs>
          <w:tab w:val="left" w:pos="567"/>
        </w:tabs>
        <w:spacing w:before="120" w:after="120" w:line="240" w:lineRule="auto"/>
        <w:ind w:left="0" w:right="22" w:firstLine="0"/>
        <w:jc w:val="both"/>
        <w:rPr>
          <w:rFonts w:ascii="Verdana" w:hAnsi="Verdana"/>
          <w:sz w:val="20"/>
          <w:szCs w:val="20"/>
        </w:rPr>
      </w:pPr>
      <w:r w:rsidRPr="004E2309">
        <w:rPr>
          <w:rFonts w:ascii="Verdana" w:hAnsi="Verdana"/>
          <w:sz w:val="20"/>
          <w:szCs w:val="20"/>
        </w:rPr>
        <w:t>Disponer que la representante de las víctimas y la Comisión Interamericana de Derechos Humanos presenten observaciones al informe del Estado mencionado en el punto resolutivo anterior, en los plazos de cuatro y seis semanas, respectivamente, contados a partir de la recepción del informe.</w:t>
      </w:r>
    </w:p>
    <w:p w:rsidR="009B292B" w:rsidRPr="004E2309" w:rsidRDefault="009B292B" w:rsidP="009B292B">
      <w:pPr>
        <w:numPr>
          <w:ilvl w:val="0"/>
          <w:numId w:val="4"/>
        </w:numPr>
        <w:tabs>
          <w:tab w:val="left" w:pos="567"/>
        </w:tabs>
        <w:spacing w:before="120" w:after="120" w:line="240" w:lineRule="auto"/>
        <w:ind w:left="0" w:right="22" w:firstLine="0"/>
        <w:jc w:val="both"/>
        <w:rPr>
          <w:rFonts w:ascii="Verdana" w:hAnsi="Verdana"/>
          <w:sz w:val="20"/>
          <w:szCs w:val="20"/>
        </w:rPr>
      </w:pPr>
      <w:r w:rsidRPr="004E2309">
        <w:rPr>
          <w:rFonts w:ascii="Verdana" w:hAnsi="Verdana"/>
          <w:sz w:val="20"/>
          <w:lang w:eastAsia="es-CR"/>
        </w:rPr>
        <w:t xml:space="preserve">Disponer que el Estado reintegre al Fondo de Asistencia Legal de Víctimas de la Corte Interamericana de Derechos Humanos la cantidad indicada en el Considerando </w:t>
      </w:r>
      <w:r w:rsidR="00E513BB">
        <w:rPr>
          <w:rFonts w:ascii="Verdana" w:hAnsi="Verdana"/>
          <w:sz w:val="20"/>
          <w:lang w:eastAsia="es-CR"/>
        </w:rPr>
        <w:t>50</w:t>
      </w:r>
      <w:r w:rsidR="00E513BB" w:rsidRPr="004E2309">
        <w:rPr>
          <w:rFonts w:ascii="Verdana" w:hAnsi="Verdana"/>
          <w:sz w:val="20"/>
          <w:lang w:eastAsia="es-CR"/>
        </w:rPr>
        <w:t xml:space="preserve"> </w:t>
      </w:r>
      <w:r w:rsidRPr="004E2309">
        <w:rPr>
          <w:rFonts w:ascii="Verdana" w:hAnsi="Verdana"/>
          <w:sz w:val="20"/>
          <w:lang w:eastAsia="es-CR"/>
        </w:rPr>
        <w:t xml:space="preserve">de la presente Resolución, en el plazo de </w:t>
      </w:r>
      <w:r w:rsidRPr="004E2309">
        <w:rPr>
          <w:rFonts w:ascii="Verdana" w:hAnsi="Verdana" w:cs="Verdana"/>
          <w:spacing w:val="-2"/>
          <w:sz w:val="20"/>
        </w:rPr>
        <w:t>seis meses</w:t>
      </w:r>
      <w:r w:rsidRPr="004E2309">
        <w:rPr>
          <w:rFonts w:ascii="Verdana" w:hAnsi="Verdana"/>
          <w:sz w:val="20"/>
          <w:lang w:eastAsia="es-CR"/>
        </w:rPr>
        <w:t xml:space="preserve"> a partir de su notificación.</w:t>
      </w:r>
    </w:p>
    <w:p w:rsidR="00E869AD" w:rsidRPr="004E2309" w:rsidRDefault="008145BE" w:rsidP="008145BE">
      <w:pPr>
        <w:numPr>
          <w:ilvl w:val="0"/>
          <w:numId w:val="4"/>
        </w:numPr>
        <w:tabs>
          <w:tab w:val="left" w:pos="567"/>
        </w:tabs>
        <w:spacing w:before="120" w:after="120" w:line="240" w:lineRule="auto"/>
        <w:ind w:left="0" w:right="22" w:firstLine="0"/>
        <w:jc w:val="both"/>
        <w:rPr>
          <w:rFonts w:ascii="Verdana" w:hAnsi="Verdana"/>
          <w:sz w:val="20"/>
          <w:szCs w:val="20"/>
        </w:rPr>
      </w:pPr>
      <w:r w:rsidRPr="004E2309">
        <w:rPr>
          <w:rFonts w:ascii="Verdana" w:hAnsi="Verdana"/>
          <w:sz w:val="20"/>
          <w:szCs w:val="20"/>
          <w:lang w:val="es-ES"/>
        </w:rPr>
        <w:t>Disponer que el</w:t>
      </w:r>
      <w:r w:rsidR="009B292B" w:rsidRPr="004E2309">
        <w:rPr>
          <w:rFonts w:ascii="Verdana" w:hAnsi="Verdana"/>
          <w:sz w:val="20"/>
          <w:szCs w:val="20"/>
          <w:lang w:val="es-ES"/>
        </w:rPr>
        <w:t xml:space="preserve"> Estado, en un plazo de siete meses contado a partir de la notificación de esta Resolución, informe a la Corte Interamericana de Derechos Humanos sobre las gestiones realizadas para dar cumplimiento efectivo a su obligación de reintegrar al Fondo de Asistencia Legal la cantidad ordenada en punto resolutivo </w:t>
      </w:r>
      <w:r w:rsidR="00E513BB">
        <w:rPr>
          <w:rFonts w:ascii="Verdana" w:hAnsi="Verdana"/>
          <w:sz w:val="20"/>
          <w:szCs w:val="20"/>
          <w:lang w:val="es-ES"/>
        </w:rPr>
        <w:t>sexto</w:t>
      </w:r>
      <w:r w:rsidR="00E513BB" w:rsidRPr="004E2309">
        <w:rPr>
          <w:rFonts w:ascii="Verdana" w:hAnsi="Verdana"/>
          <w:sz w:val="20"/>
          <w:szCs w:val="20"/>
          <w:lang w:val="es-ES"/>
        </w:rPr>
        <w:t xml:space="preserve"> </w:t>
      </w:r>
      <w:r w:rsidR="009B292B" w:rsidRPr="004E2309">
        <w:rPr>
          <w:rFonts w:ascii="Verdana" w:hAnsi="Verdana"/>
          <w:sz w:val="20"/>
          <w:szCs w:val="20"/>
          <w:lang w:val="es-ES"/>
        </w:rPr>
        <w:t>de la presente Resolución.</w:t>
      </w:r>
    </w:p>
    <w:p w:rsidR="008145BE" w:rsidRDefault="008145BE" w:rsidP="008145BE">
      <w:pPr>
        <w:numPr>
          <w:ilvl w:val="0"/>
          <w:numId w:val="4"/>
        </w:numPr>
        <w:tabs>
          <w:tab w:val="left" w:pos="567"/>
        </w:tabs>
        <w:spacing w:before="120" w:after="120" w:line="240" w:lineRule="auto"/>
        <w:ind w:left="0" w:right="22" w:firstLine="0"/>
        <w:jc w:val="both"/>
        <w:rPr>
          <w:rFonts w:ascii="Verdana" w:hAnsi="Verdana"/>
          <w:sz w:val="20"/>
          <w:szCs w:val="20"/>
        </w:rPr>
      </w:pPr>
      <w:r w:rsidRPr="004E2309">
        <w:rPr>
          <w:rFonts w:ascii="Verdana" w:hAnsi="Verdana"/>
          <w:sz w:val="20"/>
          <w:szCs w:val="20"/>
        </w:rPr>
        <w:t>Disponer que la Secretaría de la Corte notifique la presente Resolución al Estado, a la representante de las víctimas y a la Comisión Interamericana de Derechos Humanos.</w:t>
      </w:r>
    </w:p>
    <w:p w:rsidR="00D02E2B" w:rsidRDefault="00D02E2B" w:rsidP="00D02E2B">
      <w:pPr>
        <w:tabs>
          <w:tab w:val="left" w:pos="567"/>
        </w:tabs>
        <w:spacing w:before="120" w:after="120" w:line="240" w:lineRule="auto"/>
        <w:ind w:right="22"/>
        <w:jc w:val="both"/>
        <w:rPr>
          <w:rFonts w:ascii="Verdana" w:hAnsi="Verdana"/>
          <w:sz w:val="20"/>
          <w:szCs w:val="20"/>
        </w:rPr>
      </w:pPr>
    </w:p>
    <w:p w:rsidR="00D02E2B" w:rsidRDefault="00D02E2B" w:rsidP="00D02E2B">
      <w:pPr>
        <w:tabs>
          <w:tab w:val="left" w:pos="567"/>
        </w:tabs>
        <w:spacing w:before="120" w:after="120" w:line="240" w:lineRule="auto"/>
        <w:ind w:right="22"/>
        <w:jc w:val="both"/>
        <w:rPr>
          <w:rFonts w:ascii="Verdana" w:hAnsi="Verdana"/>
          <w:sz w:val="20"/>
          <w:szCs w:val="20"/>
        </w:rPr>
      </w:pPr>
    </w:p>
    <w:p w:rsidR="00D02E2B" w:rsidRDefault="00D02E2B" w:rsidP="00D02E2B">
      <w:pPr>
        <w:tabs>
          <w:tab w:val="left" w:pos="567"/>
        </w:tabs>
        <w:spacing w:before="120" w:after="120" w:line="240" w:lineRule="auto"/>
        <w:ind w:right="22"/>
        <w:jc w:val="both"/>
        <w:rPr>
          <w:rFonts w:ascii="Verdana" w:hAnsi="Verdana"/>
          <w:sz w:val="20"/>
          <w:szCs w:val="20"/>
        </w:rPr>
      </w:pPr>
    </w:p>
    <w:p w:rsidR="00D02E2B" w:rsidRDefault="00D02E2B" w:rsidP="00D02E2B">
      <w:pPr>
        <w:tabs>
          <w:tab w:val="left" w:pos="567"/>
        </w:tabs>
        <w:spacing w:before="120" w:after="120" w:line="240" w:lineRule="auto"/>
        <w:ind w:right="22"/>
        <w:jc w:val="both"/>
        <w:rPr>
          <w:rFonts w:ascii="Verdana" w:hAnsi="Verdana"/>
          <w:sz w:val="20"/>
          <w:szCs w:val="20"/>
        </w:rPr>
      </w:pPr>
    </w:p>
    <w:p w:rsidR="00D02E2B" w:rsidRPr="00D02E2B" w:rsidRDefault="00D02E2B" w:rsidP="00D02E2B">
      <w:pPr>
        <w:tabs>
          <w:tab w:val="left" w:pos="567"/>
        </w:tabs>
        <w:spacing w:before="120" w:after="120" w:line="240" w:lineRule="auto"/>
        <w:ind w:right="22"/>
        <w:jc w:val="both"/>
        <w:rPr>
          <w:rFonts w:ascii="Verdana" w:hAnsi="Verdana"/>
          <w:sz w:val="20"/>
          <w:szCs w:val="20"/>
        </w:rPr>
      </w:pPr>
      <w:r w:rsidRPr="00D02E2B">
        <w:rPr>
          <w:rFonts w:ascii="Verdana" w:hAnsi="Verdana"/>
          <w:sz w:val="20"/>
          <w:szCs w:val="20"/>
        </w:rPr>
        <w:t xml:space="preserve">Corte IDH. </w:t>
      </w:r>
      <w:r w:rsidRPr="0092387A">
        <w:rPr>
          <w:rFonts w:ascii="Verdana" w:hAnsi="Verdana"/>
          <w:i/>
          <w:sz w:val="20"/>
          <w:szCs w:val="20"/>
        </w:rPr>
        <w:t xml:space="preserve">Caso </w:t>
      </w:r>
      <w:proofErr w:type="spellStart"/>
      <w:r w:rsidRPr="0092387A">
        <w:rPr>
          <w:rFonts w:ascii="Verdana" w:hAnsi="Verdana"/>
          <w:i/>
          <w:sz w:val="20"/>
          <w:szCs w:val="20"/>
        </w:rPr>
        <w:t>Furlan</w:t>
      </w:r>
      <w:proofErr w:type="spellEnd"/>
      <w:r w:rsidRPr="0092387A">
        <w:rPr>
          <w:rFonts w:ascii="Verdana" w:hAnsi="Verdana"/>
          <w:i/>
          <w:sz w:val="20"/>
          <w:szCs w:val="20"/>
        </w:rPr>
        <w:t xml:space="preserve"> y familiares Vs. Argentina</w:t>
      </w:r>
      <w:r w:rsidRPr="00D02E2B">
        <w:rPr>
          <w:rFonts w:ascii="Verdana" w:hAnsi="Verdana"/>
          <w:sz w:val="20"/>
          <w:szCs w:val="20"/>
        </w:rPr>
        <w:t xml:space="preserve">. </w:t>
      </w:r>
      <w:r w:rsidRPr="00D02E2B">
        <w:rPr>
          <w:rFonts w:ascii="Verdana" w:hAnsi="Verdana"/>
          <w:i/>
          <w:sz w:val="20"/>
          <w:szCs w:val="20"/>
        </w:rPr>
        <w:t xml:space="preserve">Supervisión de Cumplimiento de Sentencia. </w:t>
      </w:r>
      <w:r w:rsidRPr="00D02E2B">
        <w:rPr>
          <w:rFonts w:ascii="Verdana" w:hAnsi="Verdana"/>
          <w:sz w:val="20"/>
          <w:szCs w:val="20"/>
        </w:rPr>
        <w:t>Resolución de la Corte Interamericana de Derechos Humanos de 28 de noviembre de 2018.</w:t>
      </w:r>
    </w:p>
    <w:p w:rsidR="00D02E2B" w:rsidRPr="00D02E2B" w:rsidRDefault="00D02E2B" w:rsidP="00D02E2B">
      <w:pPr>
        <w:tabs>
          <w:tab w:val="left" w:pos="567"/>
        </w:tabs>
        <w:spacing w:after="0" w:line="240" w:lineRule="auto"/>
        <w:jc w:val="both"/>
        <w:rPr>
          <w:rFonts w:ascii="Verdana" w:hAnsi="Verdana"/>
          <w:sz w:val="20"/>
          <w:szCs w:val="20"/>
        </w:rPr>
      </w:pPr>
    </w:p>
    <w:p w:rsidR="00D02E2B" w:rsidRPr="00D02E2B" w:rsidRDefault="00D02E2B" w:rsidP="00D02E2B">
      <w:pPr>
        <w:spacing w:after="0"/>
        <w:jc w:val="center"/>
        <w:rPr>
          <w:rFonts w:ascii="Verdana" w:hAnsi="Verdana"/>
          <w:sz w:val="20"/>
          <w:lang w:val="pt-BR"/>
        </w:rPr>
      </w:pPr>
    </w:p>
    <w:p w:rsidR="00D02E2B" w:rsidRPr="00D02E2B" w:rsidRDefault="00D02E2B" w:rsidP="00D02E2B">
      <w:pPr>
        <w:spacing w:after="0"/>
        <w:jc w:val="center"/>
        <w:rPr>
          <w:rFonts w:ascii="Verdana" w:hAnsi="Verdana"/>
          <w:sz w:val="20"/>
          <w:lang w:val="pt-BR"/>
        </w:rPr>
      </w:pPr>
    </w:p>
    <w:p w:rsidR="00D02E2B" w:rsidRPr="00D02E2B" w:rsidRDefault="00D02E2B" w:rsidP="00D02E2B">
      <w:pPr>
        <w:spacing w:after="0"/>
        <w:jc w:val="center"/>
        <w:rPr>
          <w:rFonts w:ascii="Verdana" w:hAnsi="Verdana"/>
          <w:sz w:val="20"/>
          <w:lang w:val="pt-BR"/>
        </w:rPr>
      </w:pPr>
    </w:p>
    <w:p w:rsidR="00D02E2B" w:rsidRPr="00D02E2B" w:rsidRDefault="00D02E2B" w:rsidP="00D02E2B">
      <w:pPr>
        <w:spacing w:after="0"/>
        <w:jc w:val="center"/>
        <w:rPr>
          <w:rFonts w:ascii="Verdana" w:hAnsi="Verdana"/>
          <w:sz w:val="20"/>
          <w:lang w:val="pt-BR"/>
        </w:rPr>
      </w:pPr>
    </w:p>
    <w:p w:rsidR="00D02E2B" w:rsidRPr="00D02E2B" w:rsidRDefault="00D02E2B" w:rsidP="00D02E2B">
      <w:pPr>
        <w:spacing w:after="0"/>
        <w:jc w:val="center"/>
        <w:rPr>
          <w:rFonts w:ascii="Verdana" w:hAnsi="Verdana"/>
          <w:sz w:val="20"/>
          <w:lang w:val="pt-BR"/>
        </w:rPr>
      </w:pPr>
      <w:r w:rsidRPr="00D02E2B">
        <w:rPr>
          <w:rFonts w:ascii="Verdana" w:hAnsi="Verdana"/>
          <w:sz w:val="20"/>
          <w:lang w:val="pt-BR"/>
        </w:rPr>
        <w:t>Eduardo Ferrer Mac-Gregor Poisot</w:t>
      </w:r>
    </w:p>
    <w:p w:rsidR="00D02E2B" w:rsidRPr="00D02E2B" w:rsidRDefault="00D02E2B" w:rsidP="00D02E2B">
      <w:pPr>
        <w:spacing w:after="0"/>
        <w:jc w:val="center"/>
        <w:rPr>
          <w:rFonts w:ascii="Verdana" w:hAnsi="Verdana"/>
          <w:sz w:val="20"/>
          <w:lang w:val="pt-BR"/>
        </w:rPr>
      </w:pPr>
      <w:r w:rsidRPr="00D02E2B">
        <w:rPr>
          <w:rFonts w:ascii="Verdana" w:hAnsi="Verdana"/>
          <w:sz w:val="20"/>
          <w:lang w:val="pt-BR"/>
        </w:rPr>
        <w:t xml:space="preserve">Presidente </w:t>
      </w:r>
    </w:p>
    <w:p w:rsidR="00D02E2B" w:rsidRPr="00D02E2B" w:rsidRDefault="00D02E2B" w:rsidP="00D02E2B">
      <w:pPr>
        <w:spacing w:after="0"/>
        <w:jc w:val="center"/>
        <w:rPr>
          <w:rFonts w:ascii="Verdana" w:hAnsi="Verdana"/>
          <w:sz w:val="20"/>
          <w:lang w:val="pt-BR"/>
        </w:rPr>
      </w:pPr>
    </w:p>
    <w:p w:rsidR="00D02E2B" w:rsidRPr="00D02E2B" w:rsidRDefault="00D02E2B" w:rsidP="00D02E2B">
      <w:pPr>
        <w:spacing w:after="0"/>
        <w:rPr>
          <w:rFonts w:ascii="Verdana" w:hAnsi="Verdana"/>
          <w:sz w:val="20"/>
          <w:lang w:val="pt-BR"/>
        </w:rPr>
      </w:pPr>
    </w:p>
    <w:p w:rsidR="00D02E2B" w:rsidRPr="00D02E2B" w:rsidRDefault="00D02E2B" w:rsidP="00D02E2B">
      <w:pPr>
        <w:spacing w:after="0"/>
        <w:rPr>
          <w:rFonts w:ascii="Verdana" w:hAnsi="Verdana"/>
          <w:sz w:val="20"/>
          <w:lang w:val="pt-BR"/>
        </w:rPr>
      </w:pPr>
    </w:p>
    <w:p w:rsidR="00D02E2B" w:rsidRPr="00D02E2B" w:rsidRDefault="00D02E2B" w:rsidP="00D02E2B">
      <w:pPr>
        <w:spacing w:after="0"/>
        <w:rPr>
          <w:rFonts w:ascii="Verdana" w:hAnsi="Verdana"/>
          <w:sz w:val="20"/>
          <w:lang w:val="pt-BR"/>
        </w:rPr>
      </w:pPr>
    </w:p>
    <w:p w:rsidR="00D02E2B" w:rsidRDefault="00FE258B" w:rsidP="00D02E2B">
      <w:pPr>
        <w:spacing w:after="0"/>
        <w:rPr>
          <w:rFonts w:ascii="Verdana" w:hAnsi="Verdana"/>
          <w:sz w:val="20"/>
          <w:lang w:val="pt-BR"/>
        </w:rPr>
      </w:pPr>
      <w:r>
        <w:rPr>
          <w:rFonts w:ascii="Verdana" w:hAnsi="Verdana"/>
          <w:sz w:val="20"/>
          <w:lang w:val="pt-BR"/>
        </w:rPr>
        <w:t xml:space="preserve"> Eduardo Vio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00D02E2B">
        <w:rPr>
          <w:rFonts w:ascii="Verdana" w:hAnsi="Verdana"/>
          <w:sz w:val="20"/>
          <w:lang w:val="pt-BR"/>
        </w:rPr>
        <w:t xml:space="preserve">Humberto </w:t>
      </w:r>
      <w:r>
        <w:rPr>
          <w:rFonts w:ascii="Verdana" w:hAnsi="Verdana"/>
          <w:sz w:val="20"/>
          <w:lang w:val="pt-BR"/>
        </w:rPr>
        <w:t xml:space="preserve">Antonio </w:t>
      </w:r>
      <w:r w:rsidR="00D02E2B">
        <w:rPr>
          <w:rFonts w:ascii="Verdana" w:hAnsi="Verdana"/>
          <w:sz w:val="20"/>
          <w:lang w:val="pt-BR"/>
        </w:rPr>
        <w:t>Sierra Porto</w:t>
      </w:r>
    </w:p>
    <w:p w:rsidR="00D02E2B" w:rsidRDefault="00D02E2B" w:rsidP="00D02E2B">
      <w:pPr>
        <w:spacing w:after="0"/>
        <w:rPr>
          <w:rFonts w:ascii="Verdana" w:hAnsi="Verdana"/>
          <w:sz w:val="20"/>
          <w:lang w:val="pt-BR"/>
        </w:rPr>
      </w:pPr>
    </w:p>
    <w:p w:rsidR="00D02E2B" w:rsidRDefault="00D02E2B" w:rsidP="00D02E2B">
      <w:pPr>
        <w:spacing w:after="0"/>
        <w:rPr>
          <w:rFonts w:ascii="Verdana" w:hAnsi="Verdana"/>
          <w:sz w:val="20"/>
          <w:lang w:val="pt-BR"/>
        </w:rPr>
      </w:pPr>
    </w:p>
    <w:p w:rsidR="00D02E2B" w:rsidRDefault="00D02E2B" w:rsidP="00D02E2B">
      <w:pPr>
        <w:spacing w:after="0"/>
        <w:rPr>
          <w:rFonts w:ascii="Verdana" w:hAnsi="Verdana"/>
          <w:sz w:val="20"/>
          <w:lang w:val="pt-BR"/>
        </w:rPr>
      </w:pPr>
    </w:p>
    <w:p w:rsidR="00D02E2B" w:rsidRDefault="00D02E2B" w:rsidP="00D02E2B">
      <w:pPr>
        <w:spacing w:after="0"/>
        <w:rPr>
          <w:rFonts w:ascii="Verdana" w:hAnsi="Verdana"/>
          <w:sz w:val="20"/>
          <w:lang w:val="pt-BR"/>
        </w:rPr>
      </w:pPr>
    </w:p>
    <w:p w:rsidR="00D02E2B" w:rsidRPr="00D02E2B" w:rsidRDefault="00D02E2B" w:rsidP="00D02E2B">
      <w:pPr>
        <w:spacing w:after="0"/>
        <w:rPr>
          <w:rFonts w:ascii="Verdana" w:hAnsi="Verdana"/>
          <w:sz w:val="20"/>
          <w:lang w:val="pt-BR"/>
        </w:rPr>
      </w:pPr>
      <w:r w:rsidRPr="00D02E2B">
        <w:rPr>
          <w:rFonts w:ascii="Verdana" w:hAnsi="Verdana"/>
          <w:sz w:val="20"/>
          <w:lang w:val="pt-BR"/>
        </w:rPr>
        <w:t>Elizabeth Odio Benito</w:t>
      </w:r>
      <w:r w:rsidRPr="00D02E2B">
        <w:rPr>
          <w:rFonts w:ascii="Verdana" w:hAnsi="Verdana"/>
          <w:sz w:val="20"/>
          <w:lang w:val="pt-BR"/>
        </w:rPr>
        <w:tab/>
      </w:r>
      <w:r w:rsidRPr="00D02E2B">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D02E2B">
        <w:rPr>
          <w:rFonts w:ascii="Verdana" w:hAnsi="Verdana"/>
          <w:sz w:val="20"/>
          <w:lang w:val="pt-BR"/>
        </w:rPr>
        <w:t xml:space="preserve">  L. Patricio Pazmiño Freire</w:t>
      </w:r>
    </w:p>
    <w:p w:rsidR="00D02E2B" w:rsidRPr="00D02E2B" w:rsidRDefault="00D02E2B" w:rsidP="00D02E2B">
      <w:pPr>
        <w:spacing w:after="0"/>
        <w:rPr>
          <w:rFonts w:ascii="Verdana" w:hAnsi="Verdana"/>
          <w:sz w:val="20"/>
          <w:lang w:val="pt-BR"/>
        </w:rPr>
      </w:pPr>
    </w:p>
    <w:p w:rsidR="00D02E2B" w:rsidRPr="00D02E2B" w:rsidRDefault="00D02E2B" w:rsidP="00D02E2B">
      <w:pPr>
        <w:spacing w:after="0"/>
        <w:rPr>
          <w:rFonts w:ascii="Verdana" w:hAnsi="Verdana"/>
          <w:sz w:val="20"/>
          <w:lang w:val="pt-BR"/>
        </w:rPr>
      </w:pPr>
    </w:p>
    <w:p w:rsidR="00D02E2B" w:rsidRPr="00D02E2B" w:rsidRDefault="00D02E2B" w:rsidP="00D02E2B">
      <w:pPr>
        <w:spacing w:after="0"/>
        <w:jc w:val="center"/>
        <w:rPr>
          <w:rFonts w:ascii="Verdana" w:hAnsi="Verdana"/>
          <w:sz w:val="20"/>
          <w:lang w:val="pt-BR"/>
        </w:rPr>
      </w:pPr>
    </w:p>
    <w:p w:rsidR="00D02E2B" w:rsidRPr="00D02E2B" w:rsidRDefault="00D02E2B" w:rsidP="00D02E2B">
      <w:pPr>
        <w:spacing w:after="0"/>
        <w:jc w:val="center"/>
        <w:rPr>
          <w:rFonts w:ascii="Verdana" w:hAnsi="Verdana"/>
          <w:sz w:val="20"/>
          <w:lang w:val="pt-BR"/>
        </w:rPr>
      </w:pPr>
    </w:p>
    <w:p w:rsidR="00D02E2B" w:rsidRPr="00D02E2B" w:rsidRDefault="00D02E2B" w:rsidP="00D02E2B">
      <w:pPr>
        <w:spacing w:after="0"/>
        <w:jc w:val="center"/>
        <w:rPr>
          <w:rFonts w:ascii="Verdana" w:hAnsi="Verdana"/>
          <w:sz w:val="20"/>
          <w:lang w:val="pt-BR"/>
        </w:rPr>
      </w:pPr>
    </w:p>
    <w:p w:rsidR="00D02E2B" w:rsidRPr="00D02E2B" w:rsidRDefault="00D02E2B" w:rsidP="00D02E2B">
      <w:pPr>
        <w:spacing w:after="0" w:line="240" w:lineRule="auto"/>
        <w:rPr>
          <w:rFonts w:ascii="Verdana" w:hAnsi="Verdana"/>
          <w:sz w:val="20"/>
          <w:szCs w:val="20"/>
          <w:lang w:val="pt-BR" w:eastAsia="x-none"/>
        </w:rPr>
      </w:pPr>
    </w:p>
    <w:p w:rsidR="00D02E2B" w:rsidRPr="00D02E2B" w:rsidRDefault="00D02E2B" w:rsidP="00D02E2B">
      <w:pPr>
        <w:spacing w:after="0" w:line="240" w:lineRule="auto"/>
        <w:rPr>
          <w:rFonts w:ascii="Verdana" w:hAnsi="Verdana"/>
          <w:sz w:val="20"/>
          <w:szCs w:val="20"/>
          <w:lang w:val="pt-BR" w:eastAsia="x-none"/>
        </w:rPr>
      </w:pPr>
    </w:p>
    <w:p w:rsidR="00D02E2B" w:rsidRPr="00D02E2B" w:rsidRDefault="00D02E2B" w:rsidP="00D02E2B">
      <w:pPr>
        <w:spacing w:after="0"/>
        <w:jc w:val="both"/>
        <w:rPr>
          <w:rFonts w:ascii="Verdana" w:hAnsi="Verdana"/>
          <w:sz w:val="20"/>
          <w:lang w:val="pt-BR"/>
        </w:rPr>
      </w:pPr>
      <w:r w:rsidRPr="00D02E2B">
        <w:rPr>
          <w:rFonts w:ascii="Verdana" w:hAnsi="Verdana"/>
          <w:sz w:val="20"/>
          <w:lang w:val="pt-BR"/>
        </w:rPr>
        <w:t>Comuníquese y ejecútese,</w:t>
      </w:r>
    </w:p>
    <w:p w:rsidR="00D02E2B" w:rsidRPr="00D02E2B" w:rsidRDefault="00D02E2B" w:rsidP="00D02E2B">
      <w:pPr>
        <w:spacing w:after="0"/>
        <w:rPr>
          <w:rFonts w:ascii="Verdana" w:hAnsi="Verdana"/>
          <w:sz w:val="20"/>
          <w:lang w:val="pt-BR"/>
        </w:rPr>
      </w:pPr>
    </w:p>
    <w:p w:rsidR="00D02E2B" w:rsidRDefault="00D02E2B" w:rsidP="00D02E2B">
      <w:pPr>
        <w:spacing w:after="0"/>
        <w:rPr>
          <w:rFonts w:ascii="Verdana" w:hAnsi="Verdana"/>
          <w:sz w:val="20"/>
          <w:lang w:val="pt-BR"/>
        </w:rPr>
      </w:pPr>
    </w:p>
    <w:p w:rsidR="008E4BF6" w:rsidRDefault="008E4BF6" w:rsidP="00D02E2B">
      <w:pPr>
        <w:spacing w:after="0"/>
        <w:rPr>
          <w:rFonts w:ascii="Verdana" w:hAnsi="Verdana"/>
          <w:sz w:val="20"/>
          <w:lang w:val="pt-BR"/>
        </w:rPr>
      </w:pPr>
    </w:p>
    <w:p w:rsidR="008E4BF6" w:rsidRPr="00D02E2B" w:rsidRDefault="008E4BF6" w:rsidP="00D02E2B">
      <w:pPr>
        <w:spacing w:after="0"/>
        <w:rPr>
          <w:rFonts w:ascii="Verdana" w:hAnsi="Verdana"/>
          <w:sz w:val="20"/>
          <w:lang w:val="pt-BR"/>
        </w:rPr>
      </w:pPr>
    </w:p>
    <w:p w:rsidR="00D02E2B" w:rsidRPr="00D02E2B" w:rsidRDefault="00D02E2B" w:rsidP="00D02E2B">
      <w:pPr>
        <w:spacing w:after="0"/>
        <w:jc w:val="right"/>
        <w:rPr>
          <w:rFonts w:ascii="Verdana" w:hAnsi="Verdana"/>
          <w:sz w:val="20"/>
          <w:lang w:val="pt-BR"/>
        </w:rPr>
      </w:pPr>
    </w:p>
    <w:p w:rsidR="00D02E2B" w:rsidRPr="00D02E2B" w:rsidRDefault="00D02E2B" w:rsidP="00D02E2B">
      <w:pPr>
        <w:spacing w:after="0"/>
        <w:jc w:val="right"/>
        <w:rPr>
          <w:rFonts w:ascii="Verdana" w:hAnsi="Verdana"/>
          <w:sz w:val="20"/>
          <w:lang w:val="pt-BR"/>
        </w:rPr>
      </w:pPr>
    </w:p>
    <w:p w:rsidR="00D02E2B" w:rsidRPr="00D02E2B" w:rsidRDefault="00D02E2B" w:rsidP="00D02E2B">
      <w:pPr>
        <w:spacing w:after="0"/>
        <w:jc w:val="right"/>
        <w:rPr>
          <w:rFonts w:ascii="Verdana" w:hAnsi="Verdana"/>
          <w:sz w:val="20"/>
          <w:lang w:val="pt-BR"/>
        </w:rPr>
      </w:pPr>
    </w:p>
    <w:p w:rsidR="00D02E2B" w:rsidRPr="00D02E2B" w:rsidRDefault="00D02E2B" w:rsidP="00D02E2B">
      <w:pPr>
        <w:spacing w:after="0"/>
        <w:jc w:val="center"/>
        <w:rPr>
          <w:rFonts w:ascii="Verdana" w:hAnsi="Verdana"/>
          <w:sz w:val="20"/>
          <w:lang w:val="pt-BR"/>
        </w:rPr>
      </w:pPr>
      <w:r w:rsidRPr="00D02E2B">
        <w:rPr>
          <w:rFonts w:ascii="Verdana" w:hAnsi="Verdana"/>
          <w:sz w:val="20"/>
          <w:lang w:val="pt-BR"/>
        </w:rPr>
        <w:t xml:space="preserve">                                                                                  Eduardo Ferrer Mac-Gregor Poisot</w:t>
      </w:r>
    </w:p>
    <w:p w:rsidR="00D02E2B" w:rsidRPr="00D02E2B" w:rsidRDefault="00D02E2B" w:rsidP="00D02E2B">
      <w:pPr>
        <w:spacing w:after="0"/>
        <w:rPr>
          <w:rFonts w:ascii="Verdana" w:hAnsi="Verdana"/>
          <w:sz w:val="20"/>
          <w:lang w:val="pt-BR"/>
        </w:rPr>
      </w:pPr>
      <w:r w:rsidRPr="00D02E2B">
        <w:rPr>
          <w:rFonts w:ascii="Verdana" w:hAnsi="Verdana"/>
          <w:sz w:val="20"/>
          <w:lang w:val="pt-BR"/>
        </w:rPr>
        <w:t xml:space="preserve">       </w:t>
      </w:r>
      <w:r w:rsidRPr="00D02E2B">
        <w:rPr>
          <w:rFonts w:ascii="Verdana" w:hAnsi="Verdana"/>
          <w:sz w:val="20"/>
          <w:lang w:val="pt-BR"/>
        </w:rPr>
        <w:tab/>
      </w:r>
      <w:r w:rsidRPr="00D02E2B">
        <w:rPr>
          <w:rFonts w:ascii="Verdana" w:hAnsi="Verdana"/>
          <w:sz w:val="20"/>
          <w:lang w:val="pt-BR"/>
        </w:rPr>
        <w:tab/>
      </w:r>
      <w:r w:rsidRPr="00D02E2B">
        <w:rPr>
          <w:rFonts w:ascii="Verdana" w:hAnsi="Verdana"/>
          <w:sz w:val="20"/>
          <w:lang w:val="pt-BR"/>
        </w:rPr>
        <w:tab/>
      </w:r>
      <w:r w:rsidRPr="00D02E2B">
        <w:rPr>
          <w:rFonts w:ascii="Verdana" w:hAnsi="Verdana"/>
          <w:sz w:val="20"/>
          <w:lang w:val="pt-BR"/>
        </w:rPr>
        <w:tab/>
      </w:r>
      <w:r w:rsidRPr="00D02E2B">
        <w:rPr>
          <w:rFonts w:ascii="Verdana" w:hAnsi="Verdana"/>
          <w:sz w:val="20"/>
          <w:lang w:val="pt-BR"/>
        </w:rPr>
        <w:tab/>
      </w:r>
      <w:r w:rsidRPr="00D02E2B">
        <w:rPr>
          <w:rFonts w:ascii="Verdana" w:hAnsi="Verdana"/>
          <w:sz w:val="20"/>
          <w:lang w:val="pt-BR"/>
        </w:rPr>
        <w:tab/>
      </w:r>
      <w:r w:rsidRPr="00D02E2B">
        <w:rPr>
          <w:rFonts w:ascii="Verdana" w:hAnsi="Verdana"/>
          <w:sz w:val="20"/>
          <w:lang w:val="pt-BR"/>
        </w:rPr>
        <w:tab/>
      </w:r>
      <w:r w:rsidRPr="00D02E2B">
        <w:rPr>
          <w:rFonts w:ascii="Verdana" w:hAnsi="Verdana"/>
          <w:sz w:val="20"/>
          <w:lang w:val="pt-BR"/>
        </w:rPr>
        <w:tab/>
      </w:r>
      <w:r w:rsidRPr="00D02E2B">
        <w:rPr>
          <w:rFonts w:ascii="Verdana" w:hAnsi="Verdana"/>
          <w:sz w:val="20"/>
          <w:lang w:val="pt-BR"/>
        </w:rPr>
        <w:tab/>
      </w:r>
      <w:r w:rsidRPr="00D02E2B">
        <w:rPr>
          <w:rFonts w:ascii="Verdana" w:hAnsi="Verdana"/>
          <w:sz w:val="20"/>
          <w:lang w:val="pt-BR"/>
        </w:rPr>
        <w:tab/>
        <w:t xml:space="preserve">Presidente </w:t>
      </w:r>
    </w:p>
    <w:p w:rsidR="00D02E2B" w:rsidRDefault="00D02E2B" w:rsidP="00D02E2B">
      <w:pPr>
        <w:spacing w:after="0"/>
        <w:jc w:val="both"/>
        <w:rPr>
          <w:rFonts w:ascii="Verdana" w:hAnsi="Verdana"/>
          <w:sz w:val="20"/>
          <w:lang w:val="pt-BR"/>
        </w:rPr>
      </w:pPr>
    </w:p>
    <w:p w:rsidR="008E4BF6" w:rsidRDefault="008E4BF6" w:rsidP="00D02E2B">
      <w:pPr>
        <w:spacing w:after="0"/>
        <w:jc w:val="both"/>
        <w:rPr>
          <w:rFonts w:ascii="Verdana" w:hAnsi="Verdana"/>
          <w:sz w:val="20"/>
          <w:lang w:val="pt-BR"/>
        </w:rPr>
      </w:pPr>
    </w:p>
    <w:p w:rsidR="008E4BF6" w:rsidRDefault="008E4BF6" w:rsidP="00D02E2B">
      <w:pPr>
        <w:spacing w:after="0"/>
        <w:jc w:val="both"/>
        <w:rPr>
          <w:rFonts w:ascii="Verdana" w:hAnsi="Verdana"/>
          <w:sz w:val="20"/>
          <w:lang w:val="pt-BR"/>
        </w:rPr>
      </w:pPr>
    </w:p>
    <w:p w:rsidR="008E4BF6" w:rsidRDefault="008E4BF6" w:rsidP="00D02E2B">
      <w:pPr>
        <w:spacing w:after="0"/>
        <w:jc w:val="both"/>
        <w:rPr>
          <w:rFonts w:ascii="Verdana" w:hAnsi="Verdana"/>
          <w:sz w:val="20"/>
          <w:lang w:val="pt-BR"/>
        </w:rPr>
      </w:pPr>
    </w:p>
    <w:p w:rsidR="008E4BF6" w:rsidRPr="00D02E2B" w:rsidRDefault="008E4BF6" w:rsidP="00D02E2B">
      <w:pPr>
        <w:spacing w:after="0"/>
        <w:jc w:val="both"/>
        <w:rPr>
          <w:rFonts w:ascii="Verdana" w:hAnsi="Verdana"/>
          <w:sz w:val="20"/>
          <w:lang w:val="pt-BR"/>
        </w:rPr>
      </w:pPr>
    </w:p>
    <w:p w:rsidR="00D02E2B" w:rsidRPr="00D02E2B" w:rsidRDefault="00D02E2B" w:rsidP="00D02E2B">
      <w:pPr>
        <w:spacing w:after="0"/>
        <w:jc w:val="both"/>
        <w:rPr>
          <w:rFonts w:ascii="Verdana" w:hAnsi="Verdana"/>
          <w:sz w:val="20"/>
          <w:lang w:val="pt-BR"/>
        </w:rPr>
      </w:pPr>
      <w:r w:rsidRPr="00D02E2B">
        <w:rPr>
          <w:rFonts w:ascii="Verdana" w:hAnsi="Verdana"/>
          <w:sz w:val="20"/>
          <w:lang w:val="pt-BR"/>
        </w:rPr>
        <w:t>Pablo Saavedra Alessandri</w:t>
      </w:r>
    </w:p>
    <w:p w:rsidR="00D02E2B" w:rsidRPr="00D02E2B" w:rsidRDefault="00D02E2B" w:rsidP="00D02E2B">
      <w:pPr>
        <w:spacing w:after="0"/>
        <w:rPr>
          <w:lang w:val="es-ES"/>
        </w:rPr>
      </w:pPr>
      <w:r w:rsidRPr="00D02E2B">
        <w:rPr>
          <w:rFonts w:ascii="Verdana" w:hAnsi="Verdana"/>
          <w:sz w:val="20"/>
          <w:lang w:val="pt-BR"/>
        </w:rPr>
        <w:tab/>
      </w:r>
      <w:r w:rsidRPr="00D02E2B">
        <w:rPr>
          <w:rFonts w:ascii="Verdana" w:hAnsi="Verdana"/>
          <w:sz w:val="20"/>
          <w:lang w:val="es-ES"/>
        </w:rPr>
        <w:t>Secretario</w:t>
      </w:r>
    </w:p>
    <w:p w:rsidR="00D02E2B" w:rsidRPr="004E2309" w:rsidRDefault="00D02E2B" w:rsidP="00D02E2B">
      <w:pPr>
        <w:tabs>
          <w:tab w:val="left" w:pos="567"/>
        </w:tabs>
        <w:spacing w:before="120" w:after="120" w:line="240" w:lineRule="auto"/>
        <w:ind w:right="22"/>
        <w:jc w:val="both"/>
        <w:rPr>
          <w:rFonts w:ascii="Verdana" w:hAnsi="Verdana"/>
          <w:sz w:val="20"/>
          <w:szCs w:val="20"/>
        </w:rPr>
      </w:pPr>
    </w:p>
    <w:sectPr w:rsidR="00D02E2B" w:rsidRPr="004E2309" w:rsidSect="00D35A24">
      <w:headerReference w:type="default" r:id="rId8"/>
      <w:headerReference w:type="first" r:id="rId9"/>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D62" w:rsidRDefault="00552D62" w:rsidP="005A1B3D">
      <w:pPr>
        <w:spacing w:after="0" w:line="240" w:lineRule="auto"/>
      </w:pPr>
      <w:r>
        <w:separator/>
      </w:r>
    </w:p>
  </w:endnote>
  <w:endnote w:type="continuationSeparator" w:id="0">
    <w:p w:rsidR="00552D62" w:rsidRDefault="00552D62"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D62" w:rsidRDefault="00552D62" w:rsidP="005A1B3D">
      <w:pPr>
        <w:spacing w:after="0" w:line="240" w:lineRule="auto"/>
      </w:pPr>
      <w:r>
        <w:separator/>
      </w:r>
    </w:p>
  </w:footnote>
  <w:footnote w:type="continuationSeparator" w:id="0">
    <w:p w:rsidR="00552D62" w:rsidRDefault="00552D62" w:rsidP="005A1B3D">
      <w:pPr>
        <w:spacing w:after="0" w:line="240" w:lineRule="auto"/>
      </w:pPr>
      <w:r>
        <w:continuationSeparator/>
      </w:r>
    </w:p>
  </w:footnote>
  <w:footnote w:id="1">
    <w:p w:rsidR="000662B4" w:rsidRPr="00F84146" w:rsidRDefault="000662B4" w:rsidP="00D35A24">
      <w:pPr>
        <w:pStyle w:val="Textonotapie"/>
        <w:tabs>
          <w:tab w:val="left" w:pos="426"/>
          <w:tab w:val="left" w:pos="567"/>
        </w:tabs>
        <w:jc w:val="both"/>
        <w:rPr>
          <w:rFonts w:ascii="Verdana" w:hAnsi="Verdana"/>
          <w:sz w:val="16"/>
          <w:szCs w:val="16"/>
        </w:rPr>
      </w:pPr>
      <w:r w:rsidRPr="004E0819">
        <w:rPr>
          <w:rFonts w:ascii="Verdana" w:hAnsi="Verdana"/>
          <w:sz w:val="16"/>
          <w:szCs w:val="16"/>
        </w:rPr>
        <w:t>*</w:t>
      </w:r>
      <w:r w:rsidRPr="004E0819">
        <w:rPr>
          <w:rFonts w:ascii="Verdana" w:hAnsi="Verdana"/>
          <w:sz w:val="16"/>
          <w:szCs w:val="16"/>
        </w:rPr>
        <w:tab/>
      </w:r>
      <w:r w:rsidRPr="00F84146">
        <w:rPr>
          <w:rFonts w:ascii="Verdana" w:hAnsi="Verdana"/>
          <w:sz w:val="16"/>
          <w:szCs w:val="16"/>
          <w:lang w:val="es-CR"/>
        </w:rPr>
        <w:t>El Juez Eugenio Raúl Zaffaroni, de nacionalidad argentina, no participó en el conocimiento y deliberación de la presente Resolución, de conformidad con lo dispuesto en el artículo 19.1 del Reglamento de la Corte.</w:t>
      </w:r>
    </w:p>
    <w:p w:rsidR="000662B4" w:rsidRPr="00F84146" w:rsidRDefault="000662B4" w:rsidP="00D35A24">
      <w:pPr>
        <w:pStyle w:val="Textonotapie"/>
        <w:tabs>
          <w:tab w:val="left" w:pos="426"/>
          <w:tab w:val="left" w:pos="567"/>
        </w:tabs>
        <w:jc w:val="both"/>
        <w:rPr>
          <w:rFonts w:ascii="Verdana" w:hAnsi="Verdana"/>
          <w:b/>
          <w:sz w:val="16"/>
          <w:szCs w:val="16"/>
          <w:lang w:val="es-CR"/>
        </w:rPr>
      </w:pPr>
      <w:r w:rsidRPr="00F84146">
        <w:rPr>
          <w:rStyle w:val="Refdenotaalpie"/>
          <w:rFonts w:ascii="Verdana" w:hAnsi="Verdana"/>
          <w:sz w:val="16"/>
          <w:szCs w:val="16"/>
        </w:rPr>
        <w:footnoteRef/>
      </w:r>
      <w:r w:rsidRPr="00F84146">
        <w:rPr>
          <w:rFonts w:ascii="Verdana" w:hAnsi="Verdana"/>
          <w:sz w:val="16"/>
          <w:szCs w:val="16"/>
        </w:rPr>
        <w:t xml:space="preserve"> </w:t>
      </w:r>
      <w:r w:rsidRPr="00F84146">
        <w:rPr>
          <w:rFonts w:ascii="Verdana" w:hAnsi="Verdana"/>
          <w:sz w:val="16"/>
          <w:szCs w:val="16"/>
        </w:rPr>
        <w:tab/>
      </w:r>
      <w:r w:rsidRPr="00F84146">
        <w:rPr>
          <w:rFonts w:ascii="Verdana" w:hAnsi="Verdana" w:cs="Arial"/>
          <w:sz w:val="16"/>
          <w:szCs w:val="16"/>
        </w:rPr>
        <w:t xml:space="preserve">La Sentencia fue notificada el </w:t>
      </w:r>
      <w:r w:rsidRPr="00F84146">
        <w:rPr>
          <w:rFonts w:ascii="Verdana" w:hAnsi="Verdana" w:cs="Arial"/>
          <w:sz w:val="16"/>
          <w:szCs w:val="16"/>
          <w:lang w:val="es-CR"/>
        </w:rPr>
        <w:t>11</w:t>
      </w:r>
      <w:r w:rsidRPr="00F84146">
        <w:rPr>
          <w:rFonts w:ascii="Verdana" w:hAnsi="Verdana" w:cs="Arial"/>
          <w:sz w:val="16"/>
          <w:szCs w:val="16"/>
        </w:rPr>
        <w:t xml:space="preserve"> de </w:t>
      </w:r>
      <w:r w:rsidRPr="00F84146">
        <w:rPr>
          <w:rFonts w:ascii="Verdana" w:hAnsi="Verdana" w:cs="Arial"/>
          <w:sz w:val="16"/>
          <w:szCs w:val="16"/>
          <w:lang w:val="es-CR"/>
        </w:rPr>
        <w:t>octubre</w:t>
      </w:r>
      <w:r w:rsidRPr="00F84146">
        <w:rPr>
          <w:rFonts w:ascii="Verdana" w:hAnsi="Verdana" w:cs="Arial"/>
          <w:sz w:val="16"/>
          <w:szCs w:val="16"/>
        </w:rPr>
        <w:t xml:space="preserve"> de 201</w:t>
      </w:r>
      <w:r w:rsidRPr="00F84146">
        <w:rPr>
          <w:rFonts w:ascii="Verdana" w:hAnsi="Verdana" w:cs="Arial"/>
          <w:sz w:val="16"/>
          <w:szCs w:val="16"/>
          <w:lang w:val="es-CR"/>
        </w:rPr>
        <w:t>2</w:t>
      </w:r>
      <w:r w:rsidRPr="00F84146">
        <w:rPr>
          <w:rFonts w:ascii="Verdana" w:hAnsi="Verdana" w:cs="Arial"/>
          <w:sz w:val="16"/>
          <w:szCs w:val="16"/>
        </w:rPr>
        <w:t>.</w:t>
      </w:r>
      <w:r w:rsidRPr="00F84146">
        <w:rPr>
          <w:rFonts w:ascii="Verdana" w:hAnsi="Verdana" w:cs="Arial"/>
          <w:sz w:val="16"/>
          <w:szCs w:val="16"/>
          <w:lang w:val="es-CR"/>
        </w:rPr>
        <w:t xml:space="preserve"> </w:t>
      </w:r>
      <w:r w:rsidRPr="00F84146">
        <w:rPr>
          <w:rFonts w:ascii="Verdana" w:hAnsi="Verdana" w:cs="Arial"/>
          <w:i/>
          <w:sz w:val="16"/>
          <w:szCs w:val="16"/>
          <w:lang w:val="es-CR"/>
        </w:rPr>
        <w:t xml:space="preserve">Cfr. </w:t>
      </w:r>
      <w:r w:rsidRPr="00F84146">
        <w:rPr>
          <w:rStyle w:val="Textoennegrita"/>
          <w:rFonts w:ascii="Verdana" w:hAnsi="Verdana"/>
          <w:b w:val="0"/>
          <w:i/>
          <w:color w:val="000000"/>
          <w:sz w:val="16"/>
          <w:szCs w:val="16"/>
          <w:shd w:val="clear" w:color="auto" w:fill="FFFFFF"/>
        </w:rPr>
        <w:t xml:space="preserve">Caso Furlan y familiares Vs. Argentina. Excepciones Preliminares, Fondo, Reparaciones y Costas. </w:t>
      </w:r>
      <w:r w:rsidRPr="00F84146">
        <w:rPr>
          <w:rStyle w:val="Textoennegrita"/>
          <w:rFonts w:ascii="Verdana" w:hAnsi="Verdana"/>
          <w:b w:val="0"/>
          <w:color w:val="000000"/>
          <w:sz w:val="16"/>
          <w:szCs w:val="16"/>
          <w:shd w:val="clear" w:color="auto" w:fill="FFFFFF"/>
        </w:rPr>
        <w:t>Sentencia de 31 de agosto de 2012. Serie C No. 246.</w:t>
      </w:r>
      <w:r w:rsidRPr="00F84146">
        <w:rPr>
          <w:rStyle w:val="Textoennegrita"/>
          <w:rFonts w:ascii="Verdana" w:hAnsi="Verdana"/>
          <w:b w:val="0"/>
          <w:color w:val="000000"/>
          <w:sz w:val="16"/>
          <w:szCs w:val="16"/>
          <w:shd w:val="clear" w:color="auto" w:fill="FFFFFF"/>
          <w:lang w:val="es-CR"/>
        </w:rPr>
        <w:t xml:space="preserve"> </w:t>
      </w:r>
      <w:r w:rsidRPr="00F84146">
        <w:rPr>
          <w:rFonts w:ascii="Verdana" w:hAnsi="Verdana"/>
          <w:sz w:val="16"/>
          <w:szCs w:val="16"/>
        </w:rPr>
        <w:t>El texto íntegro de la Sentencia se encuentra disponible en:</w:t>
      </w:r>
      <w:r w:rsidRPr="00F84146">
        <w:rPr>
          <w:rFonts w:ascii="Verdana" w:hAnsi="Verdana"/>
          <w:sz w:val="16"/>
          <w:szCs w:val="16"/>
          <w:lang w:val="es-CR"/>
        </w:rPr>
        <w:t xml:space="preserve"> </w:t>
      </w:r>
      <w:hyperlink r:id="rId1" w:history="1">
        <w:r w:rsidRPr="00F84146">
          <w:rPr>
            <w:rStyle w:val="Hipervnculo"/>
            <w:rFonts w:ascii="Verdana" w:hAnsi="Verdana"/>
            <w:sz w:val="16"/>
            <w:szCs w:val="16"/>
            <w:lang w:val="es-CR"/>
          </w:rPr>
          <w:t>http://www.corteidh.or.cr/docs/casos/articulos/seriec_246_esp.pdf</w:t>
        </w:r>
      </w:hyperlink>
      <w:r w:rsidRPr="00F84146">
        <w:rPr>
          <w:rFonts w:ascii="Verdana" w:hAnsi="Verdana"/>
          <w:sz w:val="16"/>
          <w:szCs w:val="16"/>
          <w:lang w:val="es-CR"/>
        </w:rPr>
        <w:t xml:space="preserve">. </w:t>
      </w:r>
    </w:p>
  </w:footnote>
  <w:footnote w:id="2">
    <w:p w:rsidR="000662B4" w:rsidRPr="002A2BC7" w:rsidRDefault="000662B4" w:rsidP="00D35A24">
      <w:pPr>
        <w:pStyle w:val="Textonotapie"/>
        <w:tabs>
          <w:tab w:val="left" w:pos="426"/>
        </w:tabs>
        <w:jc w:val="both"/>
        <w:rPr>
          <w:rFonts w:ascii="Verdana" w:hAnsi="Verdana"/>
          <w:sz w:val="16"/>
          <w:szCs w:val="16"/>
          <w:lang w:val="es-CR"/>
        </w:rPr>
      </w:pPr>
      <w:r w:rsidRPr="00B35270">
        <w:rPr>
          <w:rStyle w:val="Refdenotaalpie"/>
          <w:rFonts w:ascii="Verdana" w:hAnsi="Verdana"/>
          <w:sz w:val="16"/>
          <w:szCs w:val="16"/>
        </w:rPr>
        <w:footnoteRef/>
      </w:r>
      <w:r w:rsidRPr="00B35270">
        <w:rPr>
          <w:rFonts w:ascii="Verdana" w:hAnsi="Verdana"/>
          <w:sz w:val="16"/>
          <w:szCs w:val="16"/>
        </w:rPr>
        <w:t xml:space="preserve"> </w:t>
      </w:r>
      <w:r w:rsidRPr="00B35270">
        <w:rPr>
          <w:rFonts w:ascii="Verdana" w:hAnsi="Verdana"/>
          <w:sz w:val="16"/>
          <w:szCs w:val="16"/>
          <w:lang w:val="es-CR"/>
        </w:rPr>
        <w:tab/>
      </w:r>
      <w:r w:rsidRPr="00B35270">
        <w:rPr>
          <w:rFonts w:ascii="Verdana" w:hAnsi="Verdana"/>
          <w:sz w:val="16"/>
          <w:szCs w:val="16"/>
        </w:rPr>
        <w:t xml:space="preserve">El inmueble no contaba con ningún alambrado o cerco perimetral que impidiera </w:t>
      </w:r>
      <w:r>
        <w:rPr>
          <w:rFonts w:ascii="Verdana" w:hAnsi="Verdana"/>
          <w:sz w:val="16"/>
          <w:szCs w:val="16"/>
          <w:lang w:val="es-CR"/>
        </w:rPr>
        <w:t>su ingreso y en éste existían elementos de riesgo</w:t>
      </w:r>
      <w:r w:rsidRPr="00B35270">
        <w:rPr>
          <w:rFonts w:ascii="Verdana" w:hAnsi="Verdana"/>
          <w:sz w:val="16"/>
          <w:szCs w:val="16"/>
          <w:lang w:val="es-CR"/>
        </w:rPr>
        <w:t>.</w:t>
      </w:r>
      <w:r>
        <w:rPr>
          <w:rFonts w:ascii="Verdana" w:hAnsi="Verdana"/>
          <w:sz w:val="16"/>
          <w:szCs w:val="16"/>
          <w:lang w:val="es-CR"/>
        </w:rPr>
        <w:t xml:space="preserve"> </w:t>
      </w:r>
      <w:r w:rsidRPr="00D35A24">
        <w:rPr>
          <w:rFonts w:ascii="Verdana" w:hAnsi="Verdana"/>
          <w:i/>
          <w:sz w:val="16"/>
          <w:szCs w:val="16"/>
          <w:lang w:val="es-CR"/>
        </w:rPr>
        <w:t>Cfr.</w:t>
      </w:r>
      <w:r>
        <w:rPr>
          <w:rFonts w:ascii="Verdana" w:hAnsi="Verdana"/>
          <w:sz w:val="16"/>
          <w:szCs w:val="16"/>
          <w:lang w:val="es-CR"/>
        </w:rPr>
        <w:t xml:space="preserve"> </w:t>
      </w:r>
      <w:r w:rsidRPr="004E0819">
        <w:rPr>
          <w:rStyle w:val="Textoennegrita"/>
          <w:rFonts w:ascii="Verdana" w:hAnsi="Verdana"/>
          <w:b w:val="0"/>
          <w:i/>
          <w:color w:val="000000"/>
          <w:sz w:val="16"/>
          <w:szCs w:val="16"/>
          <w:shd w:val="clear" w:color="auto" w:fill="FFFFFF"/>
        </w:rPr>
        <w:t>Caso Furlan y familiares Vs. Argentina</w:t>
      </w:r>
      <w:r>
        <w:rPr>
          <w:rStyle w:val="Textoennegrita"/>
          <w:rFonts w:ascii="Verdana" w:hAnsi="Verdana"/>
          <w:b w:val="0"/>
          <w:i/>
          <w:color w:val="000000"/>
          <w:sz w:val="16"/>
          <w:szCs w:val="16"/>
          <w:shd w:val="clear" w:color="auto" w:fill="FFFFFF"/>
          <w:lang w:val="es-CR"/>
        </w:rPr>
        <w:t xml:space="preserve">, supra </w:t>
      </w:r>
      <w:r w:rsidRPr="002A2BC7">
        <w:rPr>
          <w:rStyle w:val="Textoennegrita"/>
          <w:rFonts w:ascii="Verdana" w:hAnsi="Verdana"/>
          <w:b w:val="0"/>
          <w:color w:val="000000"/>
          <w:sz w:val="16"/>
          <w:szCs w:val="16"/>
          <w:shd w:val="clear" w:color="auto" w:fill="FFFFFF"/>
          <w:lang w:val="es-CR"/>
        </w:rPr>
        <w:t>nota 1, párr. 72.</w:t>
      </w:r>
    </w:p>
  </w:footnote>
  <w:footnote w:id="3">
    <w:p w:rsidR="000662B4" w:rsidRPr="004E0819" w:rsidRDefault="000662B4" w:rsidP="00D35A24">
      <w:pPr>
        <w:pStyle w:val="Textonotapie"/>
        <w:tabs>
          <w:tab w:val="left" w:pos="426"/>
        </w:tabs>
        <w:jc w:val="both"/>
        <w:rPr>
          <w:rFonts w:ascii="Verdana" w:hAnsi="Verdana"/>
          <w:sz w:val="16"/>
          <w:szCs w:val="16"/>
          <w:lang w:val="es-ES"/>
        </w:rPr>
      </w:pPr>
      <w:r w:rsidRPr="004E0819">
        <w:rPr>
          <w:rStyle w:val="Refdenotaalpie"/>
          <w:rFonts w:ascii="Verdana" w:hAnsi="Verdana"/>
          <w:sz w:val="16"/>
          <w:szCs w:val="16"/>
        </w:rPr>
        <w:footnoteRef/>
      </w:r>
      <w:r w:rsidRPr="004E0819">
        <w:rPr>
          <w:rFonts w:ascii="Verdana" w:hAnsi="Verdana"/>
          <w:sz w:val="16"/>
          <w:szCs w:val="16"/>
        </w:rPr>
        <w:t xml:space="preserve"> </w:t>
      </w:r>
      <w:r w:rsidRPr="004E0819">
        <w:rPr>
          <w:rFonts w:ascii="Verdana" w:hAnsi="Verdana"/>
          <w:sz w:val="16"/>
          <w:szCs w:val="16"/>
          <w:lang w:val="es-CR"/>
        </w:rPr>
        <w:tab/>
      </w:r>
      <w:r w:rsidRPr="004E0819">
        <w:rPr>
          <w:rFonts w:ascii="Verdana" w:hAnsi="Verdana"/>
          <w:i/>
          <w:sz w:val="16"/>
          <w:szCs w:val="16"/>
          <w:lang w:val="es-CR"/>
        </w:rPr>
        <w:t xml:space="preserve">Cfr. </w:t>
      </w:r>
      <w:r w:rsidRPr="004E0819">
        <w:rPr>
          <w:rFonts w:ascii="Verdana" w:hAnsi="Verdana"/>
          <w:i/>
          <w:sz w:val="16"/>
          <w:szCs w:val="16"/>
          <w:lang w:val="es-ES"/>
        </w:rPr>
        <w:t>Casos Torres Millacura y otros, Fornerón e hija, Furlan y familiares, Mohamed y Mendoza y otros Vs. Argentina. Reintegro al Fondo de Asistencia Legal de Víctimas.</w:t>
      </w:r>
      <w:r w:rsidRPr="004E0819">
        <w:rPr>
          <w:rFonts w:ascii="Verdana" w:hAnsi="Verdana"/>
          <w:sz w:val="16"/>
          <w:szCs w:val="16"/>
          <w:lang w:val="es-ES"/>
        </w:rPr>
        <w:t xml:space="preserve"> Resolución de la Corte Interamericana de Derechos Humanos de 26 de enero de 2015, disponible en: </w:t>
      </w:r>
    </w:p>
    <w:p w:rsidR="000662B4" w:rsidRPr="004E0819" w:rsidRDefault="000662B4" w:rsidP="00D35A24">
      <w:pPr>
        <w:pStyle w:val="Textonotapie"/>
        <w:tabs>
          <w:tab w:val="left" w:pos="426"/>
        </w:tabs>
        <w:jc w:val="both"/>
        <w:rPr>
          <w:rFonts w:ascii="Verdana" w:hAnsi="Verdana"/>
          <w:b/>
          <w:sz w:val="16"/>
          <w:szCs w:val="16"/>
          <w:lang w:val="es-ES"/>
        </w:rPr>
      </w:pPr>
      <w:hyperlink r:id="rId2" w:history="1">
        <w:r w:rsidRPr="004E0819">
          <w:rPr>
            <w:rStyle w:val="Hipervnculo"/>
            <w:rFonts w:ascii="Verdana" w:hAnsi="Verdana"/>
            <w:sz w:val="16"/>
            <w:szCs w:val="16"/>
            <w:lang w:val="es-ES"/>
          </w:rPr>
          <w:t>http://www.corteidh.or.cr/docs/asuntos/torres_forneron_furlan_mohamed_fv_2015.pdf</w:t>
        </w:r>
      </w:hyperlink>
      <w:r w:rsidRPr="004E0819">
        <w:rPr>
          <w:rFonts w:ascii="Verdana" w:hAnsi="Verdana"/>
          <w:sz w:val="16"/>
          <w:szCs w:val="16"/>
          <w:lang w:val="es-ES"/>
        </w:rPr>
        <w:t>.</w:t>
      </w:r>
    </w:p>
  </w:footnote>
  <w:footnote w:id="4">
    <w:p w:rsidR="000662B4" w:rsidRPr="004E0819" w:rsidRDefault="000662B4" w:rsidP="00D35A24">
      <w:pPr>
        <w:pStyle w:val="Textonotapie"/>
        <w:tabs>
          <w:tab w:val="left" w:pos="426"/>
        </w:tabs>
        <w:jc w:val="both"/>
        <w:rPr>
          <w:rFonts w:ascii="Verdana" w:hAnsi="Verdana"/>
          <w:b/>
          <w:sz w:val="16"/>
          <w:szCs w:val="16"/>
          <w:lang w:val="es-CR"/>
        </w:rPr>
      </w:pPr>
      <w:r w:rsidRPr="004E0819">
        <w:rPr>
          <w:rStyle w:val="Refdenotaalpie"/>
          <w:rFonts w:ascii="Verdana" w:hAnsi="Verdana"/>
          <w:sz w:val="16"/>
          <w:szCs w:val="16"/>
        </w:rPr>
        <w:footnoteRef/>
      </w:r>
      <w:r w:rsidRPr="004E0819">
        <w:rPr>
          <w:rFonts w:ascii="Verdana" w:hAnsi="Verdana"/>
          <w:sz w:val="16"/>
          <w:szCs w:val="16"/>
        </w:rPr>
        <w:t xml:space="preserve"> </w:t>
      </w:r>
      <w:r w:rsidRPr="004E0819">
        <w:rPr>
          <w:rFonts w:ascii="Verdana" w:hAnsi="Verdana"/>
          <w:sz w:val="16"/>
          <w:szCs w:val="16"/>
          <w:lang w:val="es-CR"/>
        </w:rPr>
        <w:tab/>
        <w:t>Escritos de 1 de febrero, 7 de marzo, 6 de agosto, y 14 de noviembre de 2013 y de 21 de marzo, 21 de agosto y 25 de agosto de 2014.</w:t>
      </w:r>
    </w:p>
  </w:footnote>
  <w:footnote w:id="5">
    <w:p w:rsidR="000662B4" w:rsidRPr="00937639" w:rsidRDefault="000662B4" w:rsidP="00D35A24">
      <w:pPr>
        <w:pStyle w:val="Textonotapie"/>
        <w:tabs>
          <w:tab w:val="left" w:pos="426"/>
        </w:tabs>
        <w:jc w:val="both"/>
        <w:rPr>
          <w:rFonts w:ascii="Verdana" w:hAnsi="Verdana"/>
          <w:sz w:val="16"/>
          <w:szCs w:val="16"/>
          <w:lang w:val="es-CR"/>
        </w:rPr>
      </w:pPr>
      <w:r w:rsidRPr="004E0819">
        <w:rPr>
          <w:rStyle w:val="Refdenotaalpie"/>
          <w:rFonts w:ascii="Verdana" w:hAnsi="Verdana"/>
          <w:sz w:val="16"/>
          <w:szCs w:val="16"/>
        </w:rPr>
        <w:footnoteRef/>
      </w:r>
      <w:r w:rsidRPr="004E0819">
        <w:rPr>
          <w:rFonts w:ascii="Verdana" w:hAnsi="Verdana"/>
          <w:sz w:val="16"/>
          <w:szCs w:val="16"/>
        </w:rPr>
        <w:t xml:space="preserve"> </w:t>
      </w:r>
      <w:r>
        <w:rPr>
          <w:rFonts w:ascii="Verdana" w:hAnsi="Verdana"/>
          <w:sz w:val="16"/>
          <w:szCs w:val="16"/>
          <w:lang w:val="es-CR"/>
        </w:rPr>
        <w:tab/>
        <w:t>La</w:t>
      </w:r>
      <w:r w:rsidRPr="004E0819">
        <w:rPr>
          <w:rFonts w:ascii="Verdana" w:hAnsi="Verdana"/>
          <w:sz w:val="16"/>
          <w:szCs w:val="16"/>
          <w:lang w:val="es-CR"/>
        </w:rPr>
        <w:t xml:space="preserve"> </w:t>
      </w:r>
      <w:r>
        <w:rPr>
          <w:rFonts w:ascii="Verdana" w:hAnsi="Verdana"/>
          <w:sz w:val="16"/>
          <w:szCs w:val="16"/>
          <w:lang w:val="es-CR"/>
        </w:rPr>
        <w:t>defensora interamericana</w:t>
      </w:r>
      <w:r w:rsidRPr="004E0819">
        <w:rPr>
          <w:rFonts w:ascii="Verdana" w:hAnsi="Verdana"/>
          <w:sz w:val="16"/>
          <w:szCs w:val="16"/>
          <w:lang w:val="es-CR"/>
        </w:rPr>
        <w:t xml:space="preserve"> </w:t>
      </w:r>
      <w:r w:rsidRPr="004E0819">
        <w:rPr>
          <w:rFonts w:ascii="Verdana" w:hAnsi="Verdana"/>
          <w:sz w:val="16"/>
          <w:szCs w:val="16"/>
        </w:rPr>
        <w:t>María Fe</w:t>
      </w:r>
      <w:r>
        <w:rPr>
          <w:rFonts w:ascii="Verdana" w:hAnsi="Verdana"/>
          <w:sz w:val="16"/>
          <w:szCs w:val="16"/>
        </w:rPr>
        <w:t xml:space="preserve">rnanda López </w:t>
      </w:r>
      <w:r>
        <w:rPr>
          <w:rFonts w:ascii="Verdana" w:hAnsi="Verdana"/>
          <w:sz w:val="16"/>
          <w:szCs w:val="16"/>
        </w:rPr>
        <w:t>Puleio (Argentina)</w:t>
      </w:r>
      <w:r>
        <w:rPr>
          <w:rFonts w:ascii="Verdana" w:hAnsi="Verdana"/>
          <w:sz w:val="16"/>
          <w:szCs w:val="16"/>
          <w:lang w:val="es-CR"/>
        </w:rPr>
        <w:t>.</w:t>
      </w:r>
    </w:p>
  </w:footnote>
  <w:footnote w:id="6">
    <w:p w:rsidR="000662B4" w:rsidRPr="004E0819" w:rsidRDefault="000662B4" w:rsidP="00D35A24">
      <w:pPr>
        <w:pStyle w:val="Textonotapie"/>
        <w:tabs>
          <w:tab w:val="left" w:pos="426"/>
        </w:tabs>
        <w:jc w:val="both"/>
        <w:rPr>
          <w:rFonts w:ascii="Verdana" w:hAnsi="Verdana"/>
          <w:sz w:val="16"/>
          <w:szCs w:val="16"/>
          <w:lang w:val="es-CR"/>
        </w:rPr>
      </w:pPr>
      <w:r w:rsidRPr="004E0819">
        <w:rPr>
          <w:rStyle w:val="Refdenotaalpie"/>
          <w:rFonts w:ascii="Verdana" w:hAnsi="Verdana"/>
          <w:sz w:val="16"/>
          <w:szCs w:val="16"/>
        </w:rPr>
        <w:footnoteRef/>
      </w:r>
      <w:r w:rsidRPr="004E0819">
        <w:rPr>
          <w:rFonts w:ascii="Verdana" w:hAnsi="Verdana"/>
          <w:sz w:val="16"/>
          <w:szCs w:val="16"/>
        </w:rPr>
        <w:t xml:space="preserve"> </w:t>
      </w:r>
      <w:r w:rsidRPr="004E0819">
        <w:rPr>
          <w:rFonts w:ascii="Verdana" w:hAnsi="Verdana"/>
          <w:sz w:val="16"/>
          <w:szCs w:val="16"/>
          <w:lang w:val="es-CR"/>
        </w:rPr>
        <w:tab/>
      </w:r>
      <w:r w:rsidRPr="004E0819">
        <w:rPr>
          <w:rFonts w:ascii="Verdana" w:hAnsi="Verdana"/>
          <w:sz w:val="16"/>
          <w:szCs w:val="16"/>
          <w:lang w:val="es-CR"/>
        </w:rPr>
        <w:t>Escritos de 21 de diciembre, 29 de agosto y 13 de diciembre de 2013 y de 29 de septiembre de 2014.</w:t>
      </w:r>
    </w:p>
  </w:footnote>
  <w:footnote w:id="7">
    <w:p w:rsidR="000662B4" w:rsidRPr="004E0819" w:rsidRDefault="000662B4" w:rsidP="00D35A24">
      <w:pPr>
        <w:pStyle w:val="Textonotapie"/>
        <w:tabs>
          <w:tab w:val="left" w:pos="426"/>
        </w:tabs>
        <w:jc w:val="both"/>
        <w:rPr>
          <w:rFonts w:ascii="Verdana" w:hAnsi="Verdana"/>
          <w:sz w:val="16"/>
          <w:szCs w:val="16"/>
          <w:lang w:val="es-CR"/>
        </w:rPr>
      </w:pPr>
      <w:r w:rsidRPr="004E0819">
        <w:rPr>
          <w:rStyle w:val="Refdenotaalpie"/>
          <w:rFonts w:ascii="Verdana" w:hAnsi="Verdana"/>
          <w:sz w:val="16"/>
          <w:szCs w:val="16"/>
        </w:rPr>
        <w:footnoteRef/>
      </w:r>
      <w:r w:rsidRPr="004E0819">
        <w:rPr>
          <w:rFonts w:ascii="Verdana" w:hAnsi="Verdana"/>
          <w:sz w:val="16"/>
          <w:szCs w:val="16"/>
        </w:rPr>
        <w:t xml:space="preserve"> </w:t>
      </w:r>
      <w:r w:rsidRPr="004E0819">
        <w:rPr>
          <w:rFonts w:ascii="Verdana" w:hAnsi="Verdana"/>
          <w:sz w:val="16"/>
          <w:szCs w:val="16"/>
          <w:lang w:val="es-CR"/>
        </w:rPr>
        <w:tab/>
      </w:r>
      <w:r w:rsidRPr="004E0819">
        <w:rPr>
          <w:rFonts w:ascii="Verdana" w:hAnsi="Verdana"/>
          <w:sz w:val="16"/>
          <w:szCs w:val="16"/>
          <w:lang w:val="es-CR"/>
        </w:rPr>
        <w:t xml:space="preserve">Escritos de 24 de enero, 28 de mayo y 18 de noviembre de 2013 y de 8 de mayo de 2014. </w:t>
      </w:r>
    </w:p>
  </w:footnote>
  <w:footnote w:id="8">
    <w:p w:rsidR="000662B4" w:rsidRPr="001F2F35" w:rsidRDefault="000662B4" w:rsidP="00D35A24">
      <w:pPr>
        <w:tabs>
          <w:tab w:val="left" w:pos="426"/>
        </w:tabs>
        <w:spacing w:after="0" w:line="240" w:lineRule="auto"/>
        <w:jc w:val="both"/>
        <w:rPr>
          <w:rFonts w:ascii="Verdana" w:hAnsi="Verdana"/>
          <w:b/>
          <w:sz w:val="16"/>
          <w:szCs w:val="16"/>
        </w:rPr>
      </w:pPr>
      <w:r w:rsidRPr="001E65D4">
        <w:rPr>
          <w:rStyle w:val="Refdenotaalpie"/>
          <w:rFonts w:ascii="Verdana" w:hAnsi="Verdana"/>
          <w:sz w:val="16"/>
          <w:szCs w:val="16"/>
        </w:rPr>
        <w:footnoteRef/>
      </w:r>
      <w:r w:rsidRPr="001E65D4">
        <w:rPr>
          <w:rFonts w:ascii="Verdana" w:hAnsi="Verdana"/>
          <w:sz w:val="16"/>
          <w:szCs w:val="16"/>
        </w:rPr>
        <w:t xml:space="preserve"> </w:t>
      </w:r>
      <w:r w:rsidRPr="001E65D4">
        <w:rPr>
          <w:rFonts w:ascii="Verdana" w:hAnsi="Verdana"/>
          <w:sz w:val="16"/>
          <w:szCs w:val="16"/>
        </w:rPr>
        <w:tab/>
      </w:r>
      <w:r w:rsidRPr="001F2F35">
        <w:rPr>
          <w:rFonts w:ascii="Verdana" w:hAnsi="Verdana"/>
          <w:sz w:val="16"/>
          <w:szCs w:val="16"/>
        </w:rPr>
        <w:t>Escritos de 30 de enero, 19 de septiembre y 20 de diciembre de 2013 y de 14 de mayo y 28 de octubre de 2014.</w:t>
      </w:r>
    </w:p>
  </w:footnote>
  <w:footnote w:id="9">
    <w:p w:rsidR="000662B4" w:rsidRPr="001F2F35" w:rsidRDefault="000662B4" w:rsidP="00D35A24">
      <w:pPr>
        <w:pStyle w:val="Textonotapie"/>
        <w:tabs>
          <w:tab w:val="left" w:pos="426"/>
        </w:tabs>
        <w:jc w:val="both"/>
        <w:rPr>
          <w:rFonts w:ascii="Verdana" w:hAnsi="Verdana"/>
          <w:sz w:val="16"/>
          <w:szCs w:val="16"/>
          <w:lang w:val="es-CR"/>
        </w:rPr>
      </w:pPr>
      <w:r w:rsidRPr="001F2F35">
        <w:rPr>
          <w:rStyle w:val="Refdenotaalpie"/>
          <w:rFonts w:ascii="Verdana" w:hAnsi="Verdana"/>
          <w:sz w:val="16"/>
          <w:szCs w:val="16"/>
        </w:rPr>
        <w:footnoteRef/>
      </w:r>
      <w:r w:rsidRPr="001F2F35">
        <w:rPr>
          <w:rFonts w:ascii="Verdana" w:hAnsi="Verdana"/>
          <w:sz w:val="16"/>
          <w:szCs w:val="16"/>
        </w:rPr>
        <w:t xml:space="preserve"> </w:t>
      </w:r>
      <w:r w:rsidRPr="001F2F35">
        <w:rPr>
          <w:rFonts w:ascii="Verdana" w:hAnsi="Verdana"/>
          <w:sz w:val="16"/>
          <w:szCs w:val="16"/>
          <w:lang w:val="es-CR"/>
        </w:rPr>
        <w:tab/>
        <w:t xml:space="preserve">Esta audiencia se realizó ante una comisión de tres jueces, en aplicación de lo dispuesto en el artículo 6 inciso 2 del Reglamento de la Corte. Participaron el Juez Roberto F. Caldas, entonces Vicepresidente, el Juez Diego García-Sayán y el Juez </w:t>
      </w:r>
      <w:r w:rsidRPr="001F2F35">
        <w:rPr>
          <w:rFonts w:ascii="Verdana" w:hAnsi="Verdana"/>
          <w:sz w:val="16"/>
          <w:szCs w:val="16"/>
        </w:rPr>
        <w:t xml:space="preserve">Eduardo Ferrer Mac-Gregor </w:t>
      </w:r>
      <w:r w:rsidRPr="001F2F35">
        <w:rPr>
          <w:rFonts w:ascii="Verdana" w:hAnsi="Verdana"/>
          <w:sz w:val="16"/>
          <w:szCs w:val="16"/>
        </w:rPr>
        <w:t>Poisot</w:t>
      </w:r>
      <w:r w:rsidRPr="001F2F35">
        <w:rPr>
          <w:rFonts w:ascii="Verdana" w:hAnsi="Verdana"/>
          <w:sz w:val="16"/>
          <w:szCs w:val="16"/>
          <w:lang w:val="es-CR"/>
        </w:rPr>
        <w:t xml:space="preserve">. A esta audiencia comparecieron: a) por el Estado: </w:t>
      </w:r>
      <w:r w:rsidRPr="001F2F35">
        <w:rPr>
          <w:rFonts w:ascii="Verdana" w:hAnsi="Verdana"/>
          <w:sz w:val="16"/>
          <w:szCs w:val="16"/>
        </w:rPr>
        <w:t>Javier Salgado, Agente, Director de la Dirección Contencioso Internacional en Materia de Derechos Humanos del Ministerio de Relaciones Exteriores</w:t>
      </w:r>
      <w:r w:rsidRPr="001F2F35">
        <w:rPr>
          <w:rFonts w:ascii="Verdana" w:hAnsi="Verdana"/>
          <w:sz w:val="16"/>
          <w:szCs w:val="16"/>
          <w:lang w:val="es-CR"/>
        </w:rPr>
        <w:t xml:space="preserve"> y Culto; Gonzalo Bueno, Asesor Legal de la </w:t>
      </w:r>
      <w:r w:rsidRPr="001F2F35">
        <w:rPr>
          <w:rFonts w:ascii="Verdana" w:hAnsi="Verdana"/>
          <w:sz w:val="16"/>
          <w:szCs w:val="16"/>
        </w:rPr>
        <w:t>Dirección Contencioso Internacional en Materia de Derechos Humanos del Ministerio de Relaciones Exteriores</w:t>
      </w:r>
      <w:r w:rsidRPr="001F2F35">
        <w:rPr>
          <w:rFonts w:ascii="Verdana" w:hAnsi="Verdana"/>
          <w:sz w:val="16"/>
          <w:szCs w:val="16"/>
          <w:lang w:val="es-CR"/>
        </w:rPr>
        <w:t xml:space="preserve"> y Culto; Rosario Álvarez Garriga, Coordinadora de Asuntos Jurídicos Internacionales de la Secretaría de Derechos Humanos de la Nación</w:t>
      </w:r>
      <w:r>
        <w:rPr>
          <w:rFonts w:ascii="Verdana" w:hAnsi="Verdana"/>
          <w:sz w:val="16"/>
          <w:szCs w:val="16"/>
          <w:lang w:val="es-CR"/>
        </w:rPr>
        <w:t xml:space="preserve"> del Ministerio de Justicia y Derechos Humanos</w:t>
      </w:r>
      <w:r w:rsidRPr="001F2F35">
        <w:rPr>
          <w:rFonts w:ascii="Verdana" w:hAnsi="Verdana"/>
          <w:sz w:val="16"/>
          <w:szCs w:val="16"/>
          <w:lang w:val="es-CR"/>
        </w:rPr>
        <w:t>, y Ana Oberlin, Directora Nacional de Asuntos Jurídicos en materia de Derechos Humanos de la Secretaría de Derechos Humanos de la Nación</w:t>
      </w:r>
      <w:r>
        <w:rPr>
          <w:rFonts w:ascii="Verdana" w:hAnsi="Verdana"/>
          <w:sz w:val="16"/>
          <w:szCs w:val="16"/>
          <w:lang w:val="es-CR"/>
        </w:rPr>
        <w:t xml:space="preserve"> del Ministerio de Justicia y Derechos Humanos</w:t>
      </w:r>
      <w:r w:rsidRPr="001F2F35">
        <w:rPr>
          <w:rFonts w:ascii="Verdana" w:hAnsi="Verdana"/>
          <w:sz w:val="16"/>
          <w:szCs w:val="16"/>
          <w:lang w:val="es-CR"/>
        </w:rPr>
        <w:t xml:space="preserve">; b) por la representación de las víctimas: María Fernanda López Puleio, defensora interamericana, y María Inés </w:t>
      </w:r>
      <w:proofErr w:type="spellStart"/>
      <w:r w:rsidRPr="001F2F35">
        <w:rPr>
          <w:rFonts w:ascii="Verdana" w:hAnsi="Verdana"/>
          <w:sz w:val="16"/>
          <w:szCs w:val="16"/>
          <w:lang w:val="es-CR"/>
        </w:rPr>
        <w:t>Italiani</w:t>
      </w:r>
      <w:proofErr w:type="spellEnd"/>
      <w:r w:rsidRPr="001F2F35">
        <w:rPr>
          <w:rFonts w:ascii="Verdana" w:hAnsi="Verdana"/>
          <w:sz w:val="16"/>
          <w:szCs w:val="16"/>
          <w:lang w:val="es-CR"/>
        </w:rPr>
        <w:t xml:space="preserve">, </w:t>
      </w:r>
      <w:r>
        <w:rPr>
          <w:rFonts w:ascii="Verdana" w:hAnsi="Verdana"/>
          <w:sz w:val="16"/>
          <w:szCs w:val="16"/>
          <w:lang w:val="es-CR"/>
        </w:rPr>
        <w:t>de la Defensoría General de la Nación Argentina</w:t>
      </w:r>
      <w:r w:rsidRPr="001F2F35">
        <w:rPr>
          <w:rFonts w:ascii="Verdana" w:hAnsi="Verdana"/>
          <w:sz w:val="16"/>
          <w:szCs w:val="16"/>
          <w:lang w:val="es-CR"/>
        </w:rPr>
        <w:t xml:space="preserve">, y </w:t>
      </w:r>
      <w:r>
        <w:rPr>
          <w:rFonts w:ascii="Verdana" w:hAnsi="Verdana"/>
          <w:sz w:val="16"/>
          <w:szCs w:val="16"/>
          <w:lang w:val="es-CR"/>
        </w:rPr>
        <w:t xml:space="preserve">c) </w:t>
      </w:r>
      <w:r w:rsidRPr="001F2F35">
        <w:rPr>
          <w:rFonts w:ascii="Verdana" w:hAnsi="Verdana"/>
          <w:sz w:val="16"/>
          <w:szCs w:val="16"/>
          <w:lang w:val="es-CR"/>
        </w:rPr>
        <w:t xml:space="preserve">por la Comisión Interamericana: Erick Acuña Pereda, abogado de la Secretaría Ejecutiva. </w:t>
      </w:r>
    </w:p>
  </w:footnote>
  <w:footnote w:id="10">
    <w:p w:rsidR="000662B4" w:rsidRPr="00937639" w:rsidRDefault="000662B4" w:rsidP="00D35A24">
      <w:pPr>
        <w:tabs>
          <w:tab w:val="left" w:pos="426"/>
        </w:tabs>
        <w:spacing w:after="0" w:line="240" w:lineRule="auto"/>
        <w:jc w:val="both"/>
        <w:rPr>
          <w:rFonts w:ascii="Verdana" w:hAnsi="Verdana" w:cs="Arial"/>
          <w:b/>
          <w:sz w:val="16"/>
          <w:szCs w:val="16"/>
          <w:shd w:val="clear" w:color="auto" w:fill="FFFFFF"/>
        </w:rPr>
      </w:pPr>
      <w:r w:rsidRPr="00937639">
        <w:rPr>
          <w:rStyle w:val="Refdenotaalpie"/>
          <w:rFonts w:ascii="Verdana" w:hAnsi="Verdana"/>
          <w:sz w:val="16"/>
          <w:szCs w:val="16"/>
        </w:rPr>
        <w:footnoteRef/>
      </w:r>
      <w:r w:rsidRPr="00937639">
        <w:rPr>
          <w:rFonts w:ascii="Verdana" w:hAnsi="Verdana"/>
          <w:sz w:val="16"/>
          <w:szCs w:val="16"/>
        </w:rPr>
        <w:t xml:space="preserve"> </w:t>
      </w:r>
      <w:r w:rsidRPr="00937639">
        <w:rPr>
          <w:rFonts w:ascii="Verdana" w:hAnsi="Verdana"/>
          <w:sz w:val="16"/>
          <w:szCs w:val="16"/>
        </w:rPr>
        <w:tab/>
        <w:t xml:space="preserve">Escritos de </w:t>
      </w:r>
      <w:r w:rsidRPr="00937639">
        <w:rPr>
          <w:rFonts w:ascii="Verdana" w:hAnsi="Verdana" w:cs="Arial"/>
          <w:sz w:val="16"/>
          <w:szCs w:val="16"/>
          <w:shd w:val="clear" w:color="auto" w:fill="FFFFFF"/>
        </w:rPr>
        <w:t>29 de mayo, 1 de octubre y 28 de octubre de 2015, y de 1 de febrero, 28 de junio  y 7 de julio de 2017.</w:t>
      </w:r>
    </w:p>
  </w:footnote>
  <w:footnote w:id="11">
    <w:p w:rsidR="000662B4" w:rsidRPr="00937639" w:rsidRDefault="000662B4" w:rsidP="00D35A24">
      <w:pPr>
        <w:tabs>
          <w:tab w:val="left" w:pos="426"/>
        </w:tabs>
        <w:spacing w:after="0" w:line="240" w:lineRule="auto"/>
        <w:jc w:val="both"/>
        <w:rPr>
          <w:rFonts w:ascii="Verdana" w:hAnsi="Verdana" w:cs="Arial"/>
          <w:sz w:val="16"/>
          <w:szCs w:val="16"/>
          <w:shd w:val="clear" w:color="auto" w:fill="FFFFFF"/>
        </w:rPr>
      </w:pPr>
      <w:r w:rsidRPr="00937639">
        <w:rPr>
          <w:rStyle w:val="Refdenotaalpie"/>
          <w:rFonts w:ascii="Verdana" w:hAnsi="Verdana"/>
          <w:sz w:val="16"/>
          <w:szCs w:val="16"/>
        </w:rPr>
        <w:footnoteRef/>
      </w:r>
      <w:r w:rsidRPr="00937639">
        <w:rPr>
          <w:rFonts w:ascii="Verdana" w:hAnsi="Verdana"/>
          <w:sz w:val="16"/>
          <w:szCs w:val="16"/>
        </w:rPr>
        <w:t xml:space="preserve"> </w:t>
      </w:r>
      <w:r w:rsidRPr="00937639">
        <w:rPr>
          <w:rFonts w:ascii="Verdana" w:hAnsi="Verdana"/>
          <w:sz w:val="16"/>
          <w:szCs w:val="16"/>
        </w:rPr>
        <w:tab/>
      </w:r>
      <w:r w:rsidRPr="00937639">
        <w:rPr>
          <w:rFonts w:ascii="Verdana" w:hAnsi="Verdana" w:cs="Arial"/>
          <w:sz w:val="16"/>
          <w:szCs w:val="16"/>
          <w:shd w:val="clear" w:color="auto" w:fill="FFFFFF"/>
        </w:rPr>
        <w:t xml:space="preserve">Escritos de 13 de febrero, 3 de julio, 1 de octubre y 28 de diciembre de 2015, de 21 de julio de 2016 y de 18 de agosto de 2017. </w:t>
      </w:r>
    </w:p>
  </w:footnote>
  <w:footnote w:id="12">
    <w:p w:rsidR="000662B4" w:rsidRPr="00ED6377" w:rsidRDefault="000662B4" w:rsidP="00D35A24">
      <w:pPr>
        <w:tabs>
          <w:tab w:val="left" w:pos="426"/>
        </w:tabs>
        <w:spacing w:after="0" w:line="240" w:lineRule="auto"/>
        <w:jc w:val="both"/>
        <w:rPr>
          <w:rFonts w:ascii="Verdana" w:hAnsi="Verdana" w:cs="Arial"/>
          <w:sz w:val="16"/>
          <w:szCs w:val="16"/>
          <w:shd w:val="clear" w:color="auto" w:fill="FFFFFF"/>
        </w:rPr>
      </w:pPr>
      <w:r w:rsidRPr="00937639">
        <w:rPr>
          <w:rStyle w:val="Refdenotaalpie"/>
          <w:rFonts w:ascii="Verdana" w:hAnsi="Verdana"/>
          <w:sz w:val="16"/>
          <w:szCs w:val="16"/>
        </w:rPr>
        <w:footnoteRef/>
      </w:r>
      <w:r w:rsidRPr="00937639">
        <w:rPr>
          <w:rFonts w:ascii="Verdana" w:hAnsi="Verdana"/>
          <w:sz w:val="16"/>
          <w:szCs w:val="16"/>
        </w:rPr>
        <w:t xml:space="preserve"> </w:t>
      </w:r>
      <w:r w:rsidRPr="00937639">
        <w:rPr>
          <w:rFonts w:ascii="Verdana" w:hAnsi="Verdana"/>
          <w:sz w:val="16"/>
          <w:szCs w:val="16"/>
        </w:rPr>
        <w:tab/>
      </w:r>
      <w:r w:rsidRPr="00937639">
        <w:rPr>
          <w:rFonts w:ascii="Verdana" w:hAnsi="Verdana" w:cs="Arial"/>
          <w:sz w:val="16"/>
          <w:szCs w:val="16"/>
          <w:shd w:val="clear" w:color="auto" w:fill="FFFFFF"/>
        </w:rPr>
        <w:t xml:space="preserve">Escritos de 17 de septiembre y 5 de octubre de 2015, de 4 de abril, 12 de julio y 18 de julio de, y de 21 de junio de 2017. </w:t>
      </w:r>
    </w:p>
  </w:footnote>
  <w:footnote w:id="13">
    <w:p w:rsidR="000662B4" w:rsidRPr="00D35A24" w:rsidRDefault="000662B4" w:rsidP="00D35A24">
      <w:pPr>
        <w:pStyle w:val="Textonotapie"/>
        <w:tabs>
          <w:tab w:val="left" w:pos="426"/>
        </w:tabs>
        <w:jc w:val="both"/>
        <w:rPr>
          <w:rFonts w:ascii="Verdana" w:hAnsi="Verdana"/>
          <w:sz w:val="16"/>
          <w:szCs w:val="16"/>
          <w:lang w:val="es-CR"/>
        </w:rPr>
      </w:pPr>
      <w:r w:rsidRPr="00D35A24">
        <w:rPr>
          <w:rStyle w:val="Refdenotaalpie"/>
          <w:rFonts w:ascii="Verdana" w:hAnsi="Verdana"/>
          <w:sz w:val="16"/>
          <w:szCs w:val="16"/>
        </w:rPr>
        <w:footnoteRef/>
      </w:r>
      <w:r w:rsidRPr="00D35A24">
        <w:rPr>
          <w:rFonts w:ascii="Verdana" w:hAnsi="Verdana"/>
          <w:sz w:val="16"/>
          <w:szCs w:val="16"/>
        </w:rPr>
        <w:t xml:space="preserve"> </w:t>
      </w:r>
      <w:r w:rsidRPr="00D35A24">
        <w:rPr>
          <w:rFonts w:ascii="Verdana" w:hAnsi="Verdana"/>
          <w:sz w:val="16"/>
          <w:szCs w:val="16"/>
          <w:lang w:val="es-CR"/>
        </w:rPr>
        <w:tab/>
        <w:t>Escritos de 22 septiembre, 17 de octubre, 17 de noviembre y 22 de diciembre de 2017 y de 2 y 19 de marzo de 2018.</w:t>
      </w:r>
    </w:p>
  </w:footnote>
  <w:footnote w:id="14">
    <w:p w:rsidR="000662B4" w:rsidRPr="0097004D" w:rsidRDefault="000662B4" w:rsidP="00D35A24">
      <w:pPr>
        <w:pStyle w:val="Textonotapie"/>
        <w:tabs>
          <w:tab w:val="left" w:pos="426"/>
        </w:tabs>
        <w:jc w:val="both"/>
        <w:rPr>
          <w:rFonts w:ascii="Verdana" w:hAnsi="Verdana"/>
          <w:b/>
          <w:sz w:val="16"/>
          <w:szCs w:val="16"/>
          <w:lang w:val="es-CR"/>
        </w:rPr>
      </w:pPr>
      <w:r w:rsidRPr="0097004D">
        <w:rPr>
          <w:rStyle w:val="Refdenotaalpie"/>
          <w:rFonts w:ascii="Verdana" w:hAnsi="Verdana"/>
          <w:sz w:val="16"/>
          <w:szCs w:val="16"/>
        </w:rPr>
        <w:footnoteRef/>
      </w:r>
      <w:r w:rsidRPr="0097004D">
        <w:rPr>
          <w:rFonts w:ascii="Verdana" w:hAnsi="Verdana"/>
          <w:sz w:val="16"/>
          <w:szCs w:val="16"/>
        </w:rPr>
        <w:t xml:space="preserve"> </w:t>
      </w:r>
      <w:r w:rsidRPr="0097004D">
        <w:rPr>
          <w:rFonts w:ascii="Verdana" w:hAnsi="Verdana"/>
          <w:sz w:val="16"/>
          <w:szCs w:val="16"/>
          <w:lang w:val="es-CR"/>
        </w:rPr>
        <w:tab/>
        <w:t xml:space="preserve">Notas de la Secretaría de 27 de septiembre, 2 y 23 de noviembre de 2017 y de 17 de enero, 8 y 26 de marzo de 2018. </w:t>
      </w:r>
    </w:p>
  </w:footnote>
  <w:footnote w:id="15">
    <w:p w:rsidR="000662B4" w:rsidRPr="00E014A9" w:rsidRDefault="000662B4" w:rsidP="00D35A24">
      <w:pPr>
        <w:pStyle w:val="Textonotapie"/>
        <w:tabs>
          <w:tab w:val="left" w:pos="426"/>
        </w:tabs>
        <w:jc w:val="both"/>
        <w:rPr>
          <w:rFonts w:ascii="Verdana" w:hAnsi="Verdana"/>
          <w:sz w:val="16"/>
          <w:szCs w:val="16"/>
          <w:lang w:val="es-CR"/>
        </w:rPr>
      </w:pPr>
      <w:r w:rsidRPr="00E014A9">
        <w:rPr>
          <w:rStyle w:val="Refdenotaalpie"/>
          <w:rFonts w:ascii="Verdana" w:hAnsi="Verdana"/>
          <w:sz w:val="16"/>
          <w:szCs w:val="16"/>
        </w:rPr>
        <w:footnoteRef/>
      </w:r>
      <w:r w:rsidRPr="00E014A9">
        <w:rPr>
          <w:rFonts w:ascii="Verdana" w:hAnsi="Verdana"/>
          <w:sz w:val="16"/>
          <w:szCs w:val="16"/>
        </w:rPr>
        <w:t xml:space="preserve"> </w:t>
      </w:r>
      <w:r w:rsidRPr="00E014A9">
        <w:rPr>
          <w:rFonts w:ascii="Verdana" w:hAnsi="Verdana"/>
          <w:sz w:val="16"/>
          <w:szCs w:val="16"/>
          <w:lang w:val="es-CR"/>
        </w:rPr>
        <w:tab/>
        <w:t xml:space="preserve">En </w:t>
      </w:r>
      <w:r>
        <w:rPr>
          <w:rFonts w:ascii="Verdana" w:hAnsi="Verdana"/>
          <w:sz w:val="16"/>
          <w:szCs w:val="16"/>
          <w:lang w:val="es-CR"/>
        </w:rPr>
        <w:t>el</w:t>
      </w:r>
      <w:r w:rsidRPr="00E014A9">
        <w:rPr>
          <w:rFonts w:ascii="Verdana" w:hAnsi="Verdana"/>
          <w:sz w:val="16"/>
          <w:szCs w:val="16"/>
          <w:lang w:val="es-CR"/>
        </w:rPr>
        <w:t xml:space="preserve"> escrito </w:t>
      </w:r>
      <w:r>
        <w:rPr>
          <w:rFonts w:ascii="Verdana" w:hAnsi="Verdana"/>
          <w:sz w:val="16"/>
          <w:szCs w:val="16"/>
          <w:lang w:val="es-CR"/>
        </w:rPr>
        <w:t xml:space="preserve">de abril de 2018 </w:t>
      </w:r>
      <w:r w:rsidRPr="00E014A9">
        <w:rPr>
          <w:rFonts w:ascii="Verdana" w:hAnsi="Verdana"/>
          <w:sz w:val="16"/>
          <w:szCs w:val="16"/>
          <w:lang w:val="es-CR"/>
        </w:rPr>
        <w:t>expresó su “preocupación [por] las reiteradas prórrogas</w:t>
      </w:r>
      <w:r>
        <w:rPr>
          <w:rFonts w:ascii="Verdana" w:hAnsi="Verdana"/>
          <w:sz w:val="16"/>
          <w:szCs w:val="16"/>
          <w:lang w:val="es-CR"/>
        </w:rPr>
        <w:t xml:space="preserve"> solicitadas por el Estado […] para presentar la información solicitada […] por la Corte […], sin que a la fecha h[</w:t>
      </w:r>
      <w:proofErr w:type="spellStart"/>
      <w:r>
        <w:rPr>
          <w:rFonts w:ascii="Verdana" w:hAnsi="Verdana"/>
          <w:sz w:val="16"/>
          <w:szCs w:val="16"/>
          <w:lang w:val="es-CR"/>
        </w:rPr>
        <w:t>ubiera</w:t>
      </w:r>
      <w:proofErr w:type="spellEnd"/>
      <w:r>
        <w:rPr>
          <w:rFonts w:ascii="Verdana" w:hAnsi="Verdana"/>
          <w:sz w:val="16"/>
          <w:szCs w:val="16"/>
          <w:lang w:val="es-CR"/>
        </w:rPr>
        <w:t>] cumplido efectivamente con dicha solicitud”, realizada en agosto de 2017, y “</w:t>
      </w:r>
      <w:proofErr w:type="spellStart"/>
      <w:r>
        <w:rPr>
          <w:rFonts w:ascii="Verdana" w:hAnsi="Verdana"/>
          <w:sz w:val="16"/>
          <w:szCs w:val="16"/>
          <w:lang w:val="es-CR"/>
        </w:rPr>
        <w:t>solicit</w:t>
      </w:r>
      <w:proofErr w:type="spellEnd"/>
      <w:r>
        <w:rPr>
          <w:rFonts w:ascii="Verdana" w:hAnsi="Verdana"/>
          <w:sz w:val="16"/>
          <w:szCs w:val="16"/>
          <w:lang w:val="es-CR"/>
        </w:rPr>
        <w:t>[</w:t>
      </w:r>
      <w:proofErr w:type="spellStart"/>
      <w:r>
        <w:rPr>
          <w:rFonts w:ascii="Verdana" w:hAnsi="Verdana"/>
          <w:sz w:val="16"/>
          <w:szCs w:val="16"/>
          <w:lang w:val="es-CR"/>
        </w:rPr>
        <w:t>ó</w:t>
      </w:r>
      <w:proofErr w:type="spellEnd"/>
      <w:r>
        <w:rPr>
          <w:rFonts w:ascii="Verdana" w:hAnsi="Verdana"/>
          <w:sz w:val="16"/>
          <w:szCs w:val="16"/>
          <w:lang w:val="es-CR"/>
        </w:rPr>
        <w:t xml:space="preserve"> que se] valor[ara] la posibilidad de convocar a una audiencia de supervisión de cumplimiento en el presente caso para recibir información actualizada [del] Estado”.</w:t>
      </w:r>
    </w:p>
  </w:footnote>
  <w:footnote w:id="16">
    <w:p w:rsidR="000662B4" w:rsidRPr="0097004D" w:rsidRDefault="000662B4" w:rsidP="00D35A24">
      <w:pPr>
        <w:tabs>
          <w:tab w:val="left" w:pos="426"/>
        </w:tabs>
        <w:autoSpaceDE w:val="0"/>
        <w:autoSpaceDN w:val="0"/>
        <w:adjustRightInd w:val="0"/>
        <w:spacing w:after="0" w:line="240" w:lineRule="auto"/>
        <w:jc w:val="both"/>
        <w:rPr>
          <w:rFonts w:ascii="Verdana" w:hAnsi="Verdana" w:cs="BookAntiqua"/>
          <w:sz w:val="16"/>
          <w:szCs w:val="16"/>
          <w:lang w:eastAsia="es-CR"/>
        </w:rPr>
      </w:pPr>
      <w:r w:rsidRPr="0097004D">
        <w:rPr>
          <w:rStyle w:val="Refdenotaalpie"/>
          <w:rFonts w:ascii="Verdana" w:hAnsi="Verdana"/>
          <w:sz w:val="16"/>
          <w:szCs w:val="16"/>
        </w:rPr>
        <w:footnoteRef/>
      </w:r>
      <w:r w:rsidRPr="0097004D">
        <w:rPr>
          <w:rFonts w:ascii="Verdana" w:hAnsi="Verdana"/>
          <w:sz w:val="16"/>
          <w:szCs w:val="16"/>
        </w:rPr>
        <w:t xml:space="preserve"> </w:t>
      </w:r>
      <w:r w:rsidRPr="0097004D">
        <w:rPr>
          <w:rFonts w:ascii="Verdana" w:hAnsi="Verdana"/>
          <w:sz w:val="16"/>
          <w:szCs w:val="16"/>
        </w:rPr>
        <w:tab/>
      </w:r>
      <w:r w:rsidRPr="0097004D">
        <w:rPr>
          <w:rFonts w:ascii="Verdana" w:hAnsi="Verdana"/>
          <w:sz w:val="16"/>
          <w:szCs w:val="16"/>
        </w:rPr>
        <w:t xml:space="preserve">Se refirió, entre otros aspectos, a la “ausencia de respuesta del Estado”, a las reiteradas solicitudes de prórroga </w:t>
      </w:r>
      <w:r>
        <w:rPr>
          <w:rFonts w:ascii="Verdana" w:hAnsi="Verdana"/>
          <w:sz w:val="16"/>
          <w:szCs w:val="16"/>
        </w:rPr>
        <w:t>de</w:t>
      </w:r>
      <w:r w:rsidRPr="0097004D">
        <w:rPr>
          <w:rFonts w:ascii="Verdana" w:hAnsi="Verdana"/>
          <w:sz w:val="16"/>
          <w:szCs w:val="16"/>
        </w:rPr>
        <w:t xml:space="preserve"> Argentina, y consideró que “</w:t>
      </w:r>
      <w:r w:rsidRPr="0097004D">
        <w:rPr>
          <w:rFonts w:ascii="Verdana" w:hAnsi="Verdana" w:cs="BookAntiqua"/>
          <w:sz w:val="16"/>
          <w:szCs w:val="16"/>
          <w:lang w:eastAsia="es-CR"/>
        </w:rPr>
        <w:t>la realización de una audiencia de supervisión, podría contribuir con avances para la cumplimentación de las reparaciones que aún se encuentran insatisfechas</w:t>
      </w:r>
      <w:r>
        <w:rPr>
          <w:rFonts w:ascii="Verdana" w:hAnsi="Verdana" w:cs="BookAntiqua"/>
          <w:sz w:val="16"/>
          <w:szCs w:val="16"/>
          <w:lang w:eastAsia="es-CR"/>
        </w:rPr>
        <w:t>”</w:t>
      </w:r>
      <w:r w:rsidRPr="0097004D">
        <w:rPr>
          <w:rFonts w:ascii="Verdana" w:hAnsi="Verdana" w:cs="BookAntiqua"/>
          <w:sz w:val="16"/>
          <w:szCs w:val="16"/>
          <w:lang w:eastAsia="es-CR"/>
        </w:rPr>
        <w:t>, ya que “la ejecución de la sentencia se encuentra en un punto inmóvil a causa de la inactividad del Estado”.</w:t>
      </w:r>
    </w:p>
  </w:footnote>
  <w:footnote w:id="17">
    <w:p w:rsidR="000662B4" w:rsidRPr="00E841AC" w:rsidRDefault="000662B4" w:rsidP="00D35A24">
      <w:pPr>
        <w:pStyle w:val="Textonotapie"/>
        <w:tabs>
          <w:tab w:val="left" w:pos="426"/>
        </w:tabs>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sz w:val="16"/>
          <w:szCs w:val="16"/>
        </w:rPr>
        <w:t xml:space="preserve">Facultad que además </w:t>
      </w:r>
      <w:r w:rsidRPr="00E841AC">
        <w:rPr>
          <w:rFonts w:ascii="Verdana" w:hAnsi="Verdana"/>
          <w:sz w:val="16"/>
          <w:szCs w:val="16"/>
          <w:lang w:val="es-ES"/>
        </w:rPr>
        <w:t xml:space="preserve">se desprende de lo dispuesto en los artículos 33, 62.1, 62.3 y 65 de la Convención Americana y </w:t>
      </w:r>
      <w:r w:rsidRPr="00E841AC">
        <w:rPr>
          <w:rFonts w:ascii="Verdana" w:hAnsi="Verdana"/>
          <w:sz w:val="16"/>
          <w:szCs w:val="16"/>
        </w:rPr>
        <w:t>30 de su Estatuto y se encuentra regulada en el artículo 69 de su Reglamento.</w:t>
      </w:r>
    </w:p>
  </w:footnote>
  <w:footnote w:id="18">
    <w:p w:rsidR="000662B4" w:rsidRPr="00E841AC" w:rsidRDefault="000662B4" w:rsidP="00D35A24">
      <w:pPr>
        <w:pStyle w:val="Textonotapie"/>
        <w:tabs>
          <w:tab w:val="left" w:pos="426"/>
        </w:tabs>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i/>
          <w:sz w:val="16"/>
          <w:szCs w:val="16"/>
        </w:rPr>
        <w:t>Cfr. Caso Cinco Pensionistas Vs. Perú. Supervisión de Cumplimiento de Sentencia</w:t>
      </w:r>
      <w:r w:rsidRPr="00E841AC">
        <w:rPr>
          <w:rFonts w:ascii="Verdana" w:hAnsi="Verdana"/>
          <w:sz w:val="16"/>
          <w:szCs w:val="16"/>
        </w:rPr>
        <w:t xml:space="preserve">. Resolución de la Corte </w:t>
      </w:r>
      <w:r>
        <w:rPr>
          <w:rFonts w:ascii="Verdana" w:hAnsi="Verdana"/>
          <w:sz w:val="16"/>
          <w:szCs w:val="16"/>
          <w:lang w:val="es-CR"/>
        </w:rPr>
        <w:t xml:space="preserve">Interamericana de Derechos Humanos </w:t>
      </w:r>
      <w:r w:rsidRPr="00E841AC">
        <w:rPr>
          <w:rFonts w:ascii="Verdana" w:hAnsi="Verdana"/>
          <w:sz w:val="16"/>
          <w:szCs w:val="16"/>
        </w:rPr>
        <w:t xml:space="preserve">de 17 de noviembre de 2004, Considerando quinto, y </w:t>
      </w:r>
      <w:r w:rsidRPr="00D35A24">
        <w:rPr>
          <w:rStyle w:val="Textoennegrita"/>
          <w:rFonts w:ascii="Verdana" w:hAnsi="Verdana"/>
          <w:b w:val="0"/>
          <w:i/>
          <w:color w:val="000000"/>
          <w:sz w:val="16"/>
          <w:szCs w:val="16"/>
          <w:shd w:val="clear" w:color="auto" w:fill="FFFFFF"/>
        </w:rPr>
        <w:t>Caso del Pueblo Saramaka Vs. Surinam. Supervisión de Cumplimiento de Sentencia.</w:t>
      </w:r>
      <w:r w:rsidRPr="00D35A24">
        <w:rPr>
          <w:rStyle w:val="Textoennegrita"/>
          <w:rFonts w:ascii="Verdana" w:hAnsi="Verdana"/>
          <w:b w:val="0"/>
          <w:color w:val="000000"/>
          <w:sz w:val="16"/>
          <w:szCs w:val="16"/>
          <w:shd w:val="clear" w:color="auto" w:fill="FFFFFF"/>
        </w:rPr>
        <w:t xml:space="preserve"> Resolución de la Corte Interamericana de Derechos Humanos de 26 de septiembre de 2018</w:t>
      </w:r>
      <w:r w:rsidRPr="00E841AC">
        <w:rPr>
          <w:rFonts w:ascii="Verdana" w:hAnsi="Verdana"/>
          <w:sz w:val="16"/>
          <w:szCs w:val="16"/>
        </w:rPr>
        <w:t xml:space="preserve">, Considerando </w:t>
      </w:r>
      <w:r>
        <w:rPr>
          <w:rFonts w:ascii="Verdana" w:hAnsi="Verdana"/>
          <w:sz w:val="16"/>
          <w:szCs w:val="16"/>
          <w:lang w:val="es-CR"/>
        </w:rPr>
        <w:t>segundo</w:t>
      </w:r>
      <w:r w:rsidRPr="00E841AC">
        <w:rPr>
          <w:rFonts w:ascii="Verdana" w:hAnsi="Verdana"/>
          <w:sz w:val="16"/>
          <w:szCs w:val="16"/>
        </w:rPr>
        <w:t>.</w:t>
      </w:r>
    </w:p>
  </w:footnote>
  <w:footnote w:id="19">
    <w:p w:rsidR="000662B4" w:rsidRPr="00E841AC" w:rsidRDefault="000662B4" w:rsidP="00D35A24">
      <w:pPr>
        <w:pStyle w:val="Textonotapie"/>
        <w:tabs>
          <w:tab w:val="left" w:pos="426"/>
        </w:tabs>
        <w:jc w:val="both"/>
        <w:rPr>
          <w:rFonts w:ascii="Verdana" w:hAnsi="Verdana"/>
          <w:b/>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i/>
          <w:sz w:val="16"/>
          <w:szCs w:val="16"/>
        </w:rPr>
        <w:t>Cfr. Caso Ivcher Bronstein Vs. Perú. Competencia</w:t>
      </w:r>
      <w:r w:rsidRPr="00E841AC">
        <w:rPr>
          <w:rFonts w:ascii="Verdana" w:hAnsi="Verdana"/>
          <w:sz w:val="16"/>
          <w:szCs w:val="16"/>
        </w:rPr>
        <w:t xml:space="preserve">. Sentencia de la Corte Interamericana de Derechos Humanos de 24 de septiembre de 1999. Serie C No. 54, párr. 37, y </w:t>
      </w:r>
      <w:r w:rsidRPr="003A1A3E">
        <w:rPr>
          <w:rStyle w:val="Textoennegrita"/>
          <w:rFonts w:ascii="Verdana" w:hAnsi="Verdana"/>
          <w:b w:val="0"/>
          <w:i/>
          <w:color w:val="000000"/>
          <w:sz w:val="16"/>
          <w:szCs w:val="16"/>
          <w:shd w:val="clear" w:color="auto" w:fill="FFFFFF"/>
        </w:rPr>
        <w:t xml:space="preserve">Caso </w:t>
      </w:r>
      <w:r>
        <w:rPr>
          <w:rStyle w:val="Textoennegrita"/>
          <w:rFonts w:ascii="Verdana" w:hAnsi="Verdana"/>
          <w:b w:val="0"/>
          <w:i/>
          <w:color w:val="000000"/>
          <w:sz w:val="16"/>
          <w:szCs w:val="16"/>
          <w:shd w:val="clear" w:color="auto" w:fill="FFFFFF"/>
        </w:rPr>
        <w:t>del Pueblo Saramaka Vs. Surinam</w:t>
      </w:r>
      <w:r w:rsidRPr="00E841AC">
        <w:rPr>
          <w:rFonts w:ascii="Verdana" w:hAnsi="Verdana"/>
          <w:i/>
          <w:sz w:val="16"/>
          <w:szCs w:val="16"/>
        </w:rPr>
        <w:t xml:space="preserve">, supra </w:t>
      </w:r>
      <w:r w:rsidRPr="00E841AC">
        <w:rPr>
          <w:rFonts w:ascii="Verdana" w:hAnsi="Verdana"/>
          <w:sz w:val="16"/>
          <w:szCs w:val="16"/>
        </w:rPr>
        <w:t xml:space="preserve">nota </w:t>
      </w:r>
      <w:r>
        <w:rPr>
          <w:rFonts w:ascii="Verdana" w:hAnsi="Verdana"/>
          <w:sz w:val="16"/>
          <w:szCs w:val="16"/>
          <w:lang w:val="es-CR"/>
        </w:rPr>
        <w:t>18</w:t>
      </w:r>
      <w:r w:rsidRPr="00E841AC">
        <w:rPr>
          <w:rFonts w:ascii="Verdana" w:hAnsi="Verdana"/>
          <w:sz w:val="16"/>
          <w:szCs w:val="16"/>
        </w:rPr>
        <w:t xml:space="preserve">, Considerando </w:t>
      </w:r>
      <w:r>
        <w:rPr>
          <w:rFonts w:ascii="Verdana" w:hAnsi="Verdana"/>
          <w:sz w:val="16"/>
          <w:szCs w:val="16"/>
          <w:lang w:val="es-CR"/>
        </w:rPr>
        <w:t>segundo</w:t>
      </w:r>
      <w:r w:rsidRPr="00E841AC">
        <w:rPr>
          <w:rFonts w:ascii="Verdana" w:hAnsi="Verdana"/>
          <w:sz w:val="16"/>
          <w:szCs w:val="16"/>
        </w:rPr>
        <w:t>.</w:t>
      </w:r>
    </w:p>
  </w:footnote>
  <w:footnote w:id="20">
    <w:p w:rsidR="000662B4" w:rsidRPr="007A2D75" w:rsidRDefault="000662B4" w:rsidP="00D35A24">
      <w:pPr>
        <w:pStyle w:val="Textonotapie"/>
        <w:tabs>
          <w:tab w:val="left" w:pos="426"/>
        </w:tabs>
        <w:jc w:val="both"/>
        <w:rPr>
          <w:rFonts w:ascii="Verdana" w:hAnsi="Verdana"/>
          <w:b/>
          <w:sz w:val="16"/>
          <w:szCs w:val="16"/>
          <w:lang w:val="es-CR"/>
        </w:rPr>
      </w:pPr>
      <w:r w:rsidRPr="007A2D75">
        <w:rPr>
          <w:rStyle w:val="Refdenotaalpie"/>
          <w:rFonts w:ascii="Verdana" w:hAnsi="Verdana"/>
          <w:sz w:val="16"/>
          <w:szCs w:val="16"/>
        </w:rPr>
        <w:footnoteRef/>
      </w:r>
      <w:r w:rsidRPr="007A2D75">
        <w:rPr>
          <w:rFonts w:ascii="Verdana" w:hAnsi="Verdana"/>
          <w:sz w:val="16"/>
          <w:szCs w:val="16"/>
        </w:rPr>
        <w:t xml:space="preserve"> </w:t>
      </w:r>
      <w:r w:rsidRPr="007A2D75">
        <w:rPr>
          <w:rFonts w:ascii="Verdana" w:hAnsi="Verdana"/>
          <w:sz w:val="16"/>
          <w:szCs w:val="16"/>
          <w:lang w:val="es-CR"/>
        </w:rPr>
        <w:tab/>
        <w:t xml:space="preserve">Para estas publicaciones la representante solicitó, “en razón del peligro que […] representa el barrio en el cual residen” las víctimas, que “se remplacen [sus] nombres por la consignación de sus iniciales”. </w:t>
      </w:r>
      <w:r w:rsidRPr="00D35A24">
        <w:rPr>
          <w:rFonts w:ascii="Verdana" w:hAnsi="Verdana"/>
          <w:sz w:val="16"/>
          <w:szCs w:val="16"/>
          <w:lang w:val="es-CR"/>
        </w:rPr>
        <w:t xml:space="preserve">Al </w:t>
      </w:r>
      <w:r w:rsidRPr="0028636C">
        <w:rPr>
          <w:rFonts w:ascii="Verdana" w:hAnsi="Verdana"/>
          <w:sz w:val="16"/>
          <w:szCs w:val="16"/>
          <w:lang w:val="es-CR"/>
        </w:rPr>
        <w:t>respecto</w:t>
      </w:r>
      <w:r w:rsidRPr="007A2D75">
        <w:rPr>
          <w:rFonts w:ascii="Verdana" w:hAnsi="Verdana"/>
          <w:sz w:val="16"/>
          <w:szCs w:val="16"/>
          <w:lang w:val="es-CR"/>
        </w:rPr>
        <w:t xml:space="preserve">, el Estado expresó que “se </w:t>
      </w:r>
      <w:r w:rsidRPr="007A2D75">
        <w:rPr>
          <w:rFonts w:ascii="Verdana" w:hAnsi="Verdana"/>
          <w:sz w:val="16"/>
          <w:szCs w:val="16"/>
          <w:lang w:val="es-CR"/>
        </w:rPr>
        <w:t xml:space="preserve">estar[ía] al temperamento que </w:t>
      </w:r>
      <w:proofErr w:type="spellStart"/>
      <w:r w:rsidRPr="007A2D75">
        <w:rPr>
          <w:rFonts w:ascii="Verdana" w:hAnsi="Verdana"/>
          <w:sz w:val="16"/>
          <w:szCs w:val="16"/>
          <w:lang w:val="es-CR"/>
        </w:rPr>
        <w:t>adopt</w:t>
      </w:r>
      <w:proofErr w:type="spellEnd"/>
      <w:r>
        <w:rPr>
          <w:rFonts w:ascii="Verdana" w:hAnsi="Verdana"/>
          <w:sz w:val="16"/>
          <w:szCs w:val="16"/>
          <w:lang w:val="es-CR"/>
        </w:rPr>
        <w:t>[ara]</w:t>
      </w:r>
      <w:r w:rsidRPr="007A2D75">
        <w:rPr>
          <w:rFonts w:ascii="Verdana" w:hAnsi="Verdana"/>
          <w:sz w:val="16"/>
          <w:szCs w:val="16"/>
          <w:lang w:val="es-CR"/>
        </w:rPr>
        <w:t xml:space="preserve"> es[t]e Tribunal”. Mediante nota de </w:t>
      </w:r>
      <w:r>
        <w:rPr>
          <w:rFonts w:ascii="Verdana" w:hAnsi="Verdana"/>
          <w:sz w:val="16"/>
          <w:szCs w:val="16"/>
          <w:lang w:val="es-CR"/>
        </w:rPr>
        <w:t xml:space="preserve">la </w:t>
      </w:r>
      <w:r w:rsidRPr="007A2D75">
        <w:rPr>
          <w:rFonts w:ascii="Verdana" w:hAnsi="Verdana"/>
          <w:sz w:val="16"/>
          <w:szCs w:val="16"/>
          <w:lang w:val="es-CR"/>
        </w:rPr>
        <w:t xml:space="preserve">Secretaría de 7 de febrero de 2013, siguiendo instrucciones del Pleno de la Corte, se comunicó </w:t>
      </w:r>
      <w:r>
        <w:rPr>
          <w:rFonts w:ascii="Verdana" w:hAnsi="Verdana"/>
          <w:sz w:val="16"/>
          <w:szCs w:val="16"/>
          <w:lang w:val="es-CR"/>
        </w:rPr>
        <w:t>su</w:t>
      </w:r>
      <w:r w:rsidRPr="007A2D75">
        <w:rPr>
          <w:rFonts w:ascii="Verdana" w:hAnsi="Verdana"/>
          <w:sz w:val="16"/>
          <w:szCs w:val="16"/>
          <w:lang w:val="es-CR"/>
        </w:rPr>
        <w:t xml:space="preserve"> “</w:t>
      </w:r>
      <w:proofErr w:type="spellStart"/>
      <w:r w:rsidRPr="007A2D75">
        <w:rPr>
          <w:rFonts w:ascii="Verdana" w:hAnsi="Verdana"/>
          <w:sz w:val="16"/>
          <w:szCs w:val="16"/>
          <w:lang w:val="es-CR"/>
        </w:rPr>
        <w:t>deci</w:t>
      </w:r>
      <w:proofErr w:type="spellEnd"/>
      <w:r>
        <w:rPr>
          <w:rFonts w:ascii="Verdana" w:hAnsi="Verdana"/>
          <w:sz w:val="16"/>
          <w:szCs w:val="16"/>
          <w:lang w:val="es-CR"/>
        </w:rPr>
        <w:t>[</w:t>
      </w:r>
      <w:proofErr w:type="spellStart"/>
      <w:r>
        <w:rPr>
          <w:rFonts w:ascii="Verdana" w:hAnsi="Verdana"/>
          <w:sz w:val="16"/>
          <w:szCs w:val="16"/>
          <w:lang w:val="es-CR"/>
        </w:rPr>
        <w:t>sión</w:t>
      </w:r>
      <w:proofErr w:type="spellEnd"/>
      <w:r>
        <w:rPr>
          <w:rFonts w:ascii="Verdana" w:hAnsi="Verdana"/>
          <w:sz w:val="16"/>
          <w:szCs w:val="16"/>
          <w:lang w:val="es-CR"/>
        </w:rPr>
        <w:t xml:space="preserve"> de]</w:t>
      </w:r>
      <w:r w:rsidRPr="007A2D75">
        <w:rPr>
          <w:rFonts w:ascii="Verdana" w:hAnsi="Verdana"/>
          <w:sz w:val="16"/>
          <w:szCs w:val="16"/>
          <w:lang w:val="es-CR"/>
        </w:rPr>
        <w:t xml:space="preserve"> que para dar cumplimiento al párrafo 290 y al punto dispositivo cuarto de la Sentencia correspond[ía]: i) solicitar al Estado que </w:t>
      </w:r>
      <w:proofErr w:type="spellStart"/>
      <w:r w:rsidRPr="007A2D75">
        <w:rPr>
          <w:rFonts w:ascii="Verdana" w:hAnsi="Verdana"/>
          <w:sz w:val="16"/>
          <w:szCs w:val="16"/>
          <w:lang w:val="es-CR"/>
        </w:rPr>
        <w:t>modifi</w:t>
      </w:r>
      <w:proofErr w:type="spellEnd"/>
      <w:r>
        <w:rPr>
          <w:rFonts w:ascii="Verdana" w:hAnsi="Verdana"/>
          <w:sz w:val="16"/>
          <w:szCs w:val="16"/>
          <w:lang w:val="es-CR"/>
        </w:rPr>
        <w:t>[cara]</w:t>
      </w:r>
      <w:r w:rsidRPr="007A2D75">
        <w:rPr>
          <w:rFonts w:ascii="Verdana" w:hAnsi="Verdana"/>
          <w:sz w:val="16"/>
          <w:szCs w:val="16"/>
          <w:lang w:val="es-CR"/>
        </w:rPr>
        <w:t xml:space="preserve"> el resumen oficial que fue notificado junto con la Sentencia, en el sentido de reemplazar los nombres de las víctimas del presente caso por sus iniciales, y ii) requerir al Estado que el texto íntegro de la Sentencia que se </w:t>
      </w:r>
      <w:proofErr w:type="spellStart"/>
      <w:r w:rsidRPr="007A2D75">
        <w:rPr>
          <w:rFonts w:ascii="Verdana" w:hAnsi="Verdana"/>
          <w:sz w:val="16"/>
          <w:szCs w:val="16"/>
          <w:lang w:val="es-CR"/>
        </w:rPr>
        <w:t>publi</w:t>
      </w:r>
      <w:proofErr w:type="spellEnd"/>
      <w:r>
        <w:rPr>
          <w:rFonts w:ascii="Verdana" w:hAnsi="Verdana"/>
          <w:sz w:val="16"/>
          <w:szCs w:val="16"/>
          <w:lang w:val="es-CR"/>
        </w:rPr>
        <w:t>[cara]</w:t>
      </w:r>
      <w:r w:rsidRPr="007A2D75">
        <w:rPr>
          <w:rFonts w:ascii="Verdana" w:hAnsi="Verdana"/>
          <w:sz w:val="16"/>
          <w:szCs w:val="16"/>
          <w:lang w:val="es-CR"/>
        </w:rPr>
        <w:t xml:space="preserve"> en su integridad en un sitio </w:t>
      </w:r>
      <w:r w:rsidRPr="00D35A24">
        <w:rPr>
          <w:rFonts w:ascii="Verdana" w:hAnsi="Verdana"/>
          <w:i/>
          <w:sz w:val="16"/>
          <w:szCs w:val="16"/>
          <w:lang w:val="es-CR"/>
        </w:rPr>
        <w:t xml:space="preserve">web </w:t>
      </w:r>
      <w:r w:rsidRPr="007A2D75">
        <w:rPr>
          <w:rFonts w:ascii="Verdana" w:hAnsi="Verdana"/>
          <w:sz w:val="16"/>
          <w:szCs w:val="16"/>
          <w:lang w:val="es-CR"/>
        </w:rPr>
        <w:t xml:space="preserve">oficial se </w:t>
      </w:r>
      <w:proofErr w:type="spellStart"/>
      <w:r w:rsidRPr="007A2D75">
        <w:rPr>
          <w:rFonts w:ascii="Verdana" w:hAnsi="Verdana"/>
          <w:sz w:val="16"/>
          <w:szCs w:val="16"/>
          <w:lang w:val="es-CR"/>
        </w:rPr>
        <w:t>reempla</w:t>
      </w:r>
      <w:proofErr w:type="spellEnd"/>
      <w:r>
        <w:rPr>
          <w:rFonts w:ascii="Verdana" w:hAnsi="Verdana"/>
          <w:sz w:val="16"/>
          <w:szCs w:val="16"/>
          <w:lang w:val="es-CR"/>
        </w:rPr>
        <w:t>[</w:t>
      </w:r>
      <w:proofErr w:type="spellStart"/>
      <w:r>
        <w:rPr>
          <w:rFonts w:ascii="Verdana" w:hAnsi="Verdana"/>
          <w:sz w:val="16"/>
          <w:szCs w:val="16"/>
          <w:lang w:val="es-CR"/>
        </w:rPr>
        <w:t>zaran</w:t>
      </w:r>
      <w:proofErr w:type="spellEnd"/>
      <w:r>
        <w:rPr>
          <w:rFonts w:ascii="Verdana" w:hAnsi="Verdana"/>
          <w:sz w:val="16"/>
          <w:szCs w:val="16"/>
          <w:lang w:val="es-CR"/>
        </w:rPr>
        <w:t>]</w:t>
      </w:r>
      <w:r w:rsidRPr="007A2D75">
        <w:rPr>
          <w:rFonts w:ascii="Verdana" w:hAnsi="Verdana"/>
          <w:sz w:val="16"/>
          <w:szCs w:val="16"/>
          <w:lang w:val="es-CR"/>
        </w:rPr>
        <w:t xml:space="preserve"> los nombres de las víctimas por sus iniciales y se </w:t>
      </w:r>
      <w:proofErr w:type="spellStart"/>
      <w:r w:rsidRPr="007A2D75">
        <w:rPr>
          <w:rFonts w:ascii="Verdana" w:hAnsi="Verdana"/>
          <w:sz w:val="16"/>
          <w:szCs w:val="16"/>
          <w:lang w:val="es-CR"/>
        </w:rPr>
        <w:t>elimin</w:t>
      </w:r>
      <w:proofErr w:type="spellEnd"/>
      <w:r>
        <w:rPr>
          <w:rFonts w:ascii="Verdana" w:hAnsi="Verdana"/>
          <w:sz w:val="16"/>
          <w:szCs w:val="16"/>
          <w:lang w:val="es-CR"/>
        </w:rPr>
        <w:t>[aran]</w:t>
      </w:r>
      <w:r w:rsidRPr="007A2D75">
        <w:rPr>
          <w:rFonts w:ascii="Verdana" w:hAnsi="Verdana"/>
          <w:sz w:val="16"/>
          <w:szCs w:val="16"/>
          <w:lang w:val="es-CR"/>
        </w:rPr>
        <w:t xml:space="preserve"> los montos que fueron ordenados por concepto de daño material, inmaterial y costas y gastos”.</w:t>
      </w:r>
    </w:p>
  </w:footnote>
  <w:footnote w:id="21">
    <w:p w:rsidR="000662B4" w:rsidRPr="007A2D75" w:rsidRDefault="000662B4" w:rsidP="00D35A24">
      <w:pPr>
        <w:pStyle w:val="Textonotapie"/>
        <w:tabs>
          <w:tab w:val="left" w:pos="426"/>
        </w:tabs>
        <w:jc w:val="both"/>
        <w:rPr>
          <w:rFonts w:ascii="Verdana" w:hAnsi="Verdana"/>
          <w:sz w:val="16"/>
          <w:szCs w:val="16"/>
        </w:rPr>
      </w:pPr>
      <w:r w:rsidRPr="007A2D75">
        <w:rPr>
          <w:rStyle w:val="Refdenotaalpie"/>
          <w:rFonts w:ascii="Verdana" w:hAnsi="Verdana"/>
          <w:sz w:val="16"/>
          <w:szCs w:val="16"/>
        </w:rPr>
        <w:footnoteRef/>
      </w:r>
      <w:r w:rsidRPr="007A2D75">
        <w:rPr>
          <w:rFonts w:ascii="Verdana" w:hAnsi="Verdana"/>
          <w:sz w:val="16"/>
          <w:szCs w:val="16"/>
        </w:rPr>
        <w:t xml:space="preserve"> </w:t>
      </w:r>
      <w:r w:rsidRPr="007A2D75">
        <w:rPr>
          <w:rFonts w:ascii="Verdana" w:hAnsi="Verdana"/>
          <w:sz w:val="16"/>
          <w:szCs w:val="16"/>
          <w:lang w:val="es-CR"/>
        </w:rPr>
        <w:tab/>
      </w:r>
      <w:r>
        <w:rPr>
          <w:rFonts w:ascii="Verdana" w:hAnsi="Verdana"/>
          <w:sz w:val="16"/>
          <w:szCs w:val="16"/>
          <w:lang w:val="es-CR"/>
        </w:rPr>
        <w:t>I</w:t>
      </w:r>
      <w:r w:rsidRPr="007A2D75">
        <w:rPr>
          <w:rFonts w:ascii="Verdana" w:hAnsi="Verdana"/>
          <w:sz w:val="16"/>
          <w:szCs w:val="16"/>
          <w:lang w:val="es-CR"/>
        </w:rPr>
        <w:t>nformó que había cumplido</w:t>
      </w:r>
      <w:r w:rsidRPr="007A2D75">
        <w:rPr>
          <w:rFonts w:ascii="Verdana" w:hAnsi="Verdana"/>
          <w:sz w:val="16"/>
          <w:szCs w:val="16"/>
          <w:lang w:val="es-CR"/>
        </w:rPr>
        <w:t xml:space="preserve"> con las publicaciones ordenadas en la Sentencia y que éstas se realizaron “</w:t>
      </w:r>
      <w:r w:rsidRPr="007A2D75">
        <w:rPr>
          <w:rFonts w:ascii="Verdana" w:hAnsi="Verdana"/>
          <w:sz w:val="16"/>
          <w:szCs w:val="16"/>
        </w:rPr>
        <w:t>conforme fuera ordenado por esta Corte el 7 de febrero de 2013</w:t>
      </w:r>
      <w:r w:rsidRPr="007A2D75">
        <w:rPr>
          <w:rFonts w:ascii="Verdana" w:hAnsi="Verdana"/>
          <w:sz w:val="16"/>
          <w:szCs w:val="16"/>
          <w:lang w:val="es-CR"/>
        </w:rPr>
        <w:t>” (</w:t>
      </w:r>
      <w:r w:rsidRPr="007A2D75">
        <w:rPr>
          <w:rFonts w:ascii="Verdana" w:hAnsi="Verdana"/>
          <w:i/>
          <w:sz w:val="16"/>
          <w:szCs w:val="16"/>
          <w:lang w:val="es-CR"/>
        </w:rPr>
        <w:t xml:space="preserve">supra </w:t>
      </w:r>
      <w:r w:rsidRPr="007A2D75">
        <w:rPr>
          <w:rFonts w:ascii="Verdana" w:hAnsi="Verdana"/>
          <w:sz w:val="16"/>
          <w:szCs w:val="16"/>
          <w:lang w:val="es-CR"/>
        </w:rPr>
        <w:t xml:space="preserve">nota al pie </w:t>
      </w:r>
      <w:r>
        <w:rPr>
          <w:rFonts w:ascii="Verdana" w:hAnsi="Verdana"/>
          <w:sz w:val="16"/>
          <w:szCs w:val="16"/>
          <w:lang w:val="es-CR"/>
        </w:rPr>
        <w:t>20</w:t>
      </w:r>
      <w:r w:rsidRPr="007A2D75">
        <w:rPr>
          <w:rFonts w:ascii="Verdana" w:hAnsi="Verdana"/>
          <w:sz w:val="16"/>
          <w:szCs w:val="16"/>
          <w:lang w:val="es-CR"/>
        </w:rPr>
        <w:t>)</w:t>
      </w:r>
      <w:r w:rsidRPr="007A2D75">
        <w:rPr>
          <w:rFonts w:ascii="Verdana" w:hAnsi="Verdana"/>
          <w:sz w:val="16"/>
          <w:szCs w:val="16"/>
        </w:rPr>
        <w:t>.</w:t>
      </w:r>
      <w:r w:rsidRPr="007A2D75">
        <w:rPr>
          <w:rFonts w:ascii="Verdana" w:hAnsi="Verdana"/>
          <w:sz w:val="16"/>
          <w:szCs w:val="16"/>
          <w:lang w:val="es-CR"/>
        </w:rPr>
        <w:t xml:space="preserve"> </w:t>
      </w:r>
    </w:p>
  </w:footnote>
  <w:footnote w:id="22">
    <w:p w:rsidR="000662B4" w:rsidRPr="00CE2106" w:rsidRDefault="000662B4" w:rsidP="00D35A24">
      <w:pPr>
        <w:pStyle w:val="Textonotapie"/>
        <w:tabs>
          <w:tab w:val="left" w:pos="426"/>
        </w:tabs>
        <w:jc w:val="both"/>
        <w:rPr>
          <w:rFonts w:ascii="Verdana" w:hAnsi="Verdana"/>
          <w:sz w:val="16"/>
          <w:szCs w:val="16"/>
          <w:lang w:val="es-CR"/>
        </w:rPr>
      </w:pPr>
      <w:r w:rsidRPr="00616582">
        <w:rPr>
          <w:rStyle w:val="Refdenotaalpie"/>
          <w:rFonts w:ascii="Verdana" w:hAnsi="Verdana"/>
          <w:sz w:val="16"/>
          <w:szCs w:val="16"/>
        </w:rPr>
        <w:footnoteRef/>
      </w:r>
      <w:r w:rsidRPr="00616582">
        <w:rPr>
          <w:rFonts w:ascii="Verdana" w:hAnsi="Verdana"/>
          <w:sz w:val="16"/>
          <w:szCs w:val="16"/>
        </w:rPr>
        <w:t xml:space="preserve"> </w:t>
      </w:r>
      <w:r w:rsidRPr="00616582">
        <w:rPr>
          <w:rFonts w:ascii="Verdana" w:hAnsi="Verdana"/>
          <w:sz w:val="16"/>
          <w:szCs w:val="16"/>
          <w:lang w:val="es-CR"/>
        </w:rPr>
        <w:tab/>
      </w:r>
      <w:r>
        <w:rPr>
          <w:rFonts w:ascii="Verdana" w:hAnsi="Verdana"/>
          <w:sz w:val="16"/>
          <w:szCs w:val="16"/>
          <w:lang w:val="es-CR"/>
        </w:rPr>
        <w:t>R</w:t>
      </w:r>
      <w:r w:rsidRPr="00CE2106">
        <w:rPr>
          <w:rFonts w:ascii="Verdana" w:hAnsi="Verdana"/>
          <w:sz w:val="16"/>
          <w:szCs w:val="16"/>
          <w:lang w:val="es-CR"/>
        </w:rPr>
        <w:t xml:space="preserve">econoció que el Estado efectuó estas publicaciones, aunque advirtió que se realizaron fuera del plazo de seis meses otorgado por la Corte. </w:t>
      </w:r>
    </w:p>
  </w:footnote>
  <w:footnote w:id="23">
    <w:p w:rsidR="000662B4" w:rsidRPr="00CE2106" w:rsidRDefault="000662B4" w:rsidP="00D35A24">
      <w:pPr>
        <w:pStyle w:val="Textonotapie"/>
        <w:tabs>
          <w:tab w:val="left" w:pos="426"/>
        </w:tabs>
        <w:jc w:val="both"/>
        <w:rPr>
          <w:rFonts w:ascii="Verdana" w:hAnsi="Verdana"/>
          <w:sz w:val="16"/>
          <w:szCs w:val="16"/>
          <w:lang w:val="es-CR"/>
        </w:rPr>
      </w:pPr>
      <w:r w:rsidRPr="00CE2106">
        <w:rPr>
          <w:rStyle w:val="Refdenotaalpie"/>
          <w:rFonts w:ascii="Verdana" w:hAnsi="Verdana"/>
          <w:sz w:val="16"/>
          <w:szCs w:val="16"/>
        </w:rPr>
        <w:footnoteRef/>
      </w:r>
      <w:r w:rsidRPr="00CE2106">
        <w:rPr>
          <w:rFonts w:ascii="Verdana" w:hAnsi="Verdana"/>
          <w:sz w:val="16"/>
          <w:szCs w:val="16"/>
        </w:rPr>
        <w:t xml:space="preserve"> </w:t>
      </w:r>
      <w:r w:rsidRPr="00CE2106">
        <w:rPr>
          <w:rFonts w:ascii="Verdana" w:hAnsi="Verdana"/>
          <w:sz w:val="16"/>
          <w:szCs w:val="16"/>
          <w:lang w:val="es-CR"/>
        </w:rPr>
        <w:tab/>
        <w:t xml:space="preserve"> “</w:t>
      </w:r>
      <w:r>
        <w:rPr>
          <w:rFonts w:ascii="Verdana" w:hAnsi="Verdana"/>
          <w:sz w:val="16"/>
          <w:szCs w:val="16"/>
          <w:lang w:val="es-CR"/>
        </w:rPr>
        <w:t>[T]</w:t>
      </w:r>
      <w:proofErr w:type="spellStart"/>
      <w:r w:rsidRPr="00CE2106">
        <w:rPr>
          <w:rFonts w:ascii="Verdana" w:hAnsi="Verdana"/>
          <w:sz w:val="16"/>
          <w:szCs w:val="16"/>
          <w:lang w:val="es-CR"/>
        </w:rPr>
        <w:t>om</w:t>
      </w:r>
      <w:proofErr w:type="spellEnd"/>
      <w:r w:rsidRPr="00CE2106">
        <w:rPr>
          <w:rFonts w:ascii="Verdana" w:hAnsi="Verdana"/>
          <w:sz w:val="16"/>
          <w:szCs w:val="16"/>
          <w:lang w:val="es-CR"/>
        </w:rPr>
        <w:t>[</w:t>
      </w:r>
      <w:proofErr w:type="spellStart"/>
      <w:r w:rsidRPr="00CE2106">
        <w:rPr>
          <w:rFonts w:ascii="Verdana" w:hAnsi="Verdana"/>
          <w:sz w:val="16"/>
          <w:szCs w:val="16"/>
          <w:lang w:val="es-CR"/>
        </w:rPr>
        <w:t>ó</w:t>
      </w:r>
      <w:proofErr w:type="spellEnd"/>
      <w:r w:rsidRPr="00CE2106">
        <w:rPr>
          <w:rFonts w:ascii="Verdana" w:hAnsi="Verdana"/>
          <w:sz w:val="16"/>
          <w:szCs w:val="16"/>
          <w:lang w:val="es-CR"/>
        </w:rPr>
        <w:t>] nota de la información proporcionada por ambas partes y consider[ó] que la publicación realizada es conforme a lo establecido por la Corte en su Sentencia”.</w:t>
      </w:r>
    </w:p>
  </w:footnote>
  <w:footnote w:id="24">
    <w:p w:rsidR="000662B4" w:rsidRPr="0028636C" w:rsidRDefault="000662B4" w:rsidP="00D35A24">
      <w:pPr>
        <w:pStyle w:val="Textonotapie"/>
        <w:tabs>
          <w:tab w:val="left" w:pos="426"/>
        </w:tabs>
        <w:jc w:val="both"/>
      </w:pPr>
      <w:r>
        <w:rPr>
          <w:rStyle w:val="Refdenotaalpie"/>
        </w:rPr>
        <w:footnoteRef/>
      </w:r>
      <w:r>
        <w:t xml:space="preserve"> </w:t>
      </w:r>
      <w:r>
        <w:rPr>
          <w:lang w:val="es-CR"/>
        </w:rPr>
        <w:tab/>
      </w:r>
      <w:r w:rsidRPr="007A2D75">
        <w:rPr>
          <w:rFonts w:ascii="Verdana" w:hAnsi="Verdana"/>
          <w:i/>
          <w:sz w:val="16"/>
          <w:szCs w:val="16"/>
          <w:lang w:val="es-CR"/>
        </w:rPr>
        <w:t>Cfr.</w:t>
      </w:r>
      <w:r w:rsidRPr="007A2D75">
        <w:rPr>
          <w:rFonts w:ascii="Verdana" w:hAnsi="Verdana"/>
          <w:sz w:val="16"/>
          <w:szCs w:val="16"/>
          <w:lang w:val="es-CR"/>
        </w:rPr>
        <w:t xml:space="preserve"> </w:t>
      </w:r>
      <w:r w:rsidRPr="007A2D75">
        <w:rPr>
          <w:rFonts w:ascii="Verdana" w:hAnsi="Verdana"/>
          <w:sz w:val="16"/>
          <w:szCs w:val="16"/>
          <w:lang w:val="es-CR"/>
        </w:rPr>
        <w:t xml:space="preserve">Copia del Boletín Oficial de la República Argentina, Año CXXI, Número 32.674, de 5 de julio de 2013, págs. 53 a 55 y Copia del Diario “Página 12” de 1 de octubre de 2013 (anexos al informe estatal de noviembre de 2013). </w:t>
      </w:r>
    </w:p>
  </w:footnote>
  <w:footnote w:id="25">
    <w:p w:rsidR="000662B4" w:rsidRPr="00AC63B8" w:rsidRDefault="000662B4" w:rsidP="00D35A24">
      <w:pPr>
        <w:pStyle w:val="Textonotapie"/>
        <w:tabs>
          <w:tab w:val="left" w:pos="426"/>
        </w:tabs>
        <w:jc w:val="both"/>
        <w:rPr>
          <w:rFonts w:ascii="Verdana" w:hAnsi="Verdana"/>
          <w:sz w:val="16"/>
          <w:szCs w:val="16"/>
          <w:lang w:val="es-CR"/>
        </w:rPr>
      </w:pPr>
      <w:r w:rsidRPr="00CE2106">
        <w:rPr>
          <w:rStyle w:val="Refdenotaalpie"/>
          <w:rFonts w:ascii="Verdana" w:hAnsi="Verdana"/>
          <w:sz w:val="16"/>
          <w:szCs w:val="16"/>
        </w:rPr>
        <w:footnoteRef/>
      </w:r>
      <w:r w:rsidRPr="00CE2106">
        <w:rPr>
          <w:rFonts w:ascii="Verdana" w:hAnsi="Verdana"/>
          <w:sz w:val="16"/>
          <w:szCs w:val="16"/>
        </w:rPr>
        <w:t xml:space="preserve"> </w:t>
      </w:r>
      <w:r w:rsidRPr="00CE2106">
        <w:rPr>
          <w:rFonts w:ascii="Verdana" w:hAnsi="Verdana"/>
          <w:sz w:val="16"/>
          <w:szCs w:val="16"/>
          <w:lang w:val="es-CR"/>
        </w:rPr>
        <w:tab/>
        <w:t xml:space="preserve">El </w:t>
      </w:r>
      <w:r w:rsidRPr="00D35A24">
        <w:rPr>
          <w:rFonts w:ascii="Verdana" w:hAnsi="Verdana"/>
          <w:i/>
          <w:sz w:val="16"/>
          <w:szCs w:val="16"/>
          <w:lang w:val="es-CR"/>
        </w:rPr>
        <w:t>Estado</w:t>
      </w:r>
      <w:r w:rsidRPr="00CE2106">
        <w:rPr>
          <w:rFonts w:ascii="Verdana" w:hAnsi="Verdana"/>
          <w:sz w:val="16"/>
          <w:szCs w:val="16"/>
          <w:lang w:val="es-CR"/>
        </w:rPr>
        <w:t xml:space="preserve"> señaló que fue publicada en los siguientes sitios </w:t>
      </w:r>
      <w:r w:rsidRPr="00CE2106">
        <w:rPr>
          <w:rFonts w:ascii="Verdana" w:hAnsi="Verdana"/>
          <w:i/>
          <w:sz w:val="16"/>
          <w:szCs w:val="16"/>
          <w:lang w:val="es-CR"/>
        </w:rPr>
        <w:t>web</w:t>
      </w:r>
      <w:r w:rsidRPr="00CE2106">
        <w:rPr>
          <w:rFonts w:ascii="Verdana" w:hAnsi="Verdana"/>
          <w:sz w:val="16"/>
          <w:szCs w:val="16"/>
          <w:lang w:val="es-CR"/>
        </w:rPr>
        <w:t xml:space="preserve">: </w:t>
      </w:r>
      <w:hyperlink r:id="rId3" w:history="1">
        <w:r w:rsidRPr="00CE2106">
          <w:rPr>
            <w:rStyle w:val="Hipervnculo"/>
            <w:rFonts w:ascii="Verdana" w:hAnsi="Verdana"/>
            <w:sz w:val="16"/>
            <w:szCs w:val="16"/>
          </w:rPr>
          <w:t>www.infojus.gov.ar</w:t>
        </w:r>
      </w:hyperlink>
      <w:r w:rsidRPr="00CE2106">
        <w:rPr>
          <w:rFonts w:ascii="Verdana" w:hAnsi="Verdana"/>
          <w:sz w:val="16"/>
          <w:szCs w:val="16"/>
        </w:rPr>
        <w:t xml:space="preserve"> y</w:t>
      </w:r>
      <w:r w:rsidRPr="00CE2106">
        <w:rPr>
          <w:rStyle w:val="Hipervnculo"/>
          <w:rFonts w:ascii="Verdana" w:hAnsi="Verdana"/>
          <w:sz w:val="16"/>
          <w:szCs w:val="16"/>
          <w:lang w:val="es-CR"/>
        </w:rPr>
        <w:t xml:space="preserve"> </w:t>
      </w:r>
      <w:hyperlink r:id="rId4" w:history="1">
        <w:r w:rsidRPr="00CE2106">
          <w:rPr>
            <w:rStyle w:val="Hipervnculo"/>
            <w:rFonts w:ascii="Verdana" w:hAnsi="Verdana"/>
            <w:sz w:val="16"/>
            <w:szCs w:val="16"/>
          </w:rPr>
          <w:t>www.cij.gov.ar</w:t>
        </w:r>
      </w:hyperlink>
      <w:r w:rsidRPr="00CE2106">
        <w:rPr>
          <w:rFonts w:ascii="Verdana" w:hAnsi="Verdana"/>
          <w:sz w:val="16"/>
          <w:szCs w:val="16"/>
        </w:rPr>
        <w:t>.</w:t>
      </w:r>
    </w:p>
  </w:footnote>
  <w:footnote w:id="26">
    <w:p w:rsidR="000662B4" w:rsidRPr="003116B7" w:rsidRDefault="000662B4" w:rsidP="00D35A24">
      <w:pPr>
        <w:pStyle w:val="Textonotapie"/>
        <w:tabs>
          <w:tab w:val="left" w:pos="426"/>
        </w:tabs>
        <w:jc w:val="both"/>
        <w:rPr>
          <w:rFonts w:ascii="Verdana" w:hAnsi="Verdana"/>
          <w:sz w:val="16"/>
          <w:szCs w:val="16"/>
          <w:lang w:val="es-CR"/>
        </w:rPr>
      </w:pPr>
      <w:r w:rsidRPr="003116B7">
        <w:rPr>
          <w:rStyle w:val="Refdenotaalpie"/>
          <w:rFonts w:ascii="Verdana" w:hAnsi="Verdana"/>
          <w:sz w:val="16"/>
          <w:szCs w:val="16"/>
        </w:rPr>
        <w:footnoteRef/>
      </w:r>
      <w:r w:rsidRPr="003116B7">
        <w:rPr>
          <w:rFonts w:ascii="Verdana" w:hAnsi="Verdana"/>
          <w:sz w:val="16"/>
          <w:szCs w:val="16"/>
        </w:rPr>
        <w:t xml:space="preserve"> </w:t>
      </w:r>
      <w:r w:rsidRPr="003116B7">
        <w:rPr>
          <w:rFonts w:ascii="Verdana" w:hAnsi="Verdana"/>
          <w:sz w:val="16"/>
          <w:szCs w:val="16"/>
          <w:lang w:val="es-CR"/>
        </w:rPr>
        <w:tab/>
        <w:t xml:space="preserve">Además, dispuso que “[e]l Estado deberá informar anualmente sobre la implementación de esta medida por un período de tres años una vez se inicie la implementación de dicho mecanismo”. </w:t>
      </w:r>
    </w:p>
  </w:footnote>
  <w:footnote w:id="27">
    <w:p w:rsidR="000662B4" w:rsidRPr="00114173" w:rsidRDefault="000662B4" w:rsidP="00D35A24">
      <w:pPr>
        <w:pStyle w:val="Textonotapie"/>
        <w:tabs>
          <w:tab w:val="left" w:pos="426"/>
        </w:tabs>
        <w:jc w:val="both"/>
        <w:rPr>
          <w:rFonts w:ascii="Verdana" w:hAnsi="Verdana"/>
          <w:sz w:val="16"/>
          <w:szCs w:val="16"/>
          <w:lang w:val="es-CR"/>
        </w:rPr>
      </w:pPr>
      <w:r w:rsidRPr="00F70150">
        <w:rPr>
          <w:rStyle w:val="Refdenotaalpie"/>
          <w:rFonts w:ascii="Verdana" w:hAnsi="Verdana"/>
          <w:sz w:val="16"/>
          <w:szCs w:val="16"/>
        </w:rPr>
        <w:footnoteRef/>
      </w:r>
      <w:r w:rsidRPr="00F70150">
        <w:rPr>
          <w:rFonts w:ascii="Verdana" w:hAnsi="Verdana"/>
          <w:sz w:val="16"/>
          <w:szCs w:val="16"/>
        </w:rPr>
        <w:t xml:space="preserve"> </w:t>
      </w:r>
      <w:r w:rsidRPr="00F70150">
        <w:rPr>
          <w:rFonts w:ascii="Verdana" w:hAnsi="Verdana"/>
          <w:sz w:val="16"/>
          <w:szCs w:val="16"/>
          <w:lang w:val="es-CR"/>
        </w:rPr>
        <w:tab/>
      </w:r>
      <w:r w:rsidRPr="00D35A24">
        <w:rPr>
          <w:rFonts w:ascii="Verdana" w:hAnsi="Verdana"/>
          <w:i/>
          <w:sz w:val="16"/>
          <w:szCs w:val="16"/>
        </w:rPr>
        <w:t xml:space="preserve">Argentina </w:t>
      </w:r>
      <w:r w:rsidRPr="00AB11D8">
        <w:rPr>
          <w:rFonts w:ascii="Verdana" w:hAnsi="Verdana"/>
          <w:sz w:val="16"/>
          <w:szCs w:val="16"/>
        </w:rPr>
        <w:t>explicó, tanto en sus in</w:t>
      </w:r>
      <w:r w:rsidRPr="00114173">
        <w:rPr>
          <w:rFonts w:ascii="Verdana" w:hAnsi="Verdana"/>
          <w:sz w:val="16"/>
          <w:szCs w:val="16"/>
        </w:rPr>
        <w:t>formes como en la mencionada audiencia</w:t>
      </w:r>
      <w:r w:rsidRPr="00114173">
        <w:rPr>
          <w:rFonts w:ascii="Verdana" w:hAnsi="Verdana"/>
          <w:sz w:val="16"/>
          <w:szCs w:val="16"/>
          <w:lang w:val="es-CR"/>
        </w:rPr>
        <w:t xml:space="preserve"> de supervisión de cumplimiento</w:t>
      </w:r>
      <w:r w:rsidRPr="00114173">
        <w:rPr>
          <w:rFonts w:ascii="Verdana" w:hAnsi="Verdana"/>
          <w:sz w:val="16"/>
          <w:szCs w:val="16"/>
        </w:rPr>
        <w:t xml:space="preserve">, que para la elaboración de dicha carta de derechos “se articuló la creación de un equipo de trabajo interinstitucional conformado por asesores de la Defensoría General de la Nación (representantes de la familia Furlan), la Comisión Nacional para la Integración de Personas con Discapacidad (CONADIS), el Programa Nacional de Asistencia para personas con Discapacidad en sus Relaciones con la Administración de Justicia de la Secretaría de Justicia (ADAJUS) y la Dirección Nacional de Atención a Grupos en Situación de Vulnerabilidad de la Secretaría de Derechos Humanos”. </w:t>
      </w:r>
      <w:r>
        <w:rPr>
          <w:rFonts w:ascii="Verdana" w:hAnsi="Verdana"/>
          <w:b/>
          <w:sz w:val="16"/>
          <w:szCs w:val="16"/>
          <w:lang w:val="es-CR"/>
        </w:rPr>
        <w:t xml:space="preserve"> </w:t>
      </w:r>
      <w:r w:rsidRPr="00F70150">
        <w:rPr>
          <w:rFonts w:ascii="Verdana" w:hAnsi="Verdana"/>
          <w:sz w:val="16"/>
          <w:szCs w:val="16"/>
          <w:lang w:val="es-CR"/>
        </w:rPr>
        <w:t>L</w:t>
      </w:r>
      <w:r w:rsidRPr="00F70150">
        <w:rPr>
          <w:rFonts w:ascii="Verdana" w:hAnsi="Verdana"/>
          <w:sz w:val="16"/>
          <w:szCs w:val="16"/>
        </w:rPr>
        <w:t xml:space="preserve">a </w:t>
      </w:r>
      <w:r w:rsidRPr="00D35A24">
        <w:rPr>
          <w:rFonts w:ascii="Verdana" w:hAnsi="Verdana"/>
          <w:i/>
          <w:sz w:val="16"/>
          <w:szCs w:val="16"/>
        </w:rPr>
        <w:t>representante</w:t>
      </w:r>
      <w:r w:rsidRPr="00F70150">
        <w:rPr>
          <w:rFonts w:ascii="Verdana" w:hAnsi="Verdana"/>
          <w:sz w:val="16"/>
          <w:szCs w:val="16"/>
        </w:rPr>
        <w:t xml:space="preserve"> expresó su conformidad y la Defensoría General de la Nación “en relación con el texto” de la referida carta de derechos y reconoció que su “elaboración […] se […] </w:t>
      </w:r>
      <w:proofErr w:type="spellStart"/>
      <w:r w:rsidRPr="00F70150">
        <w:rPr>
          <w:rFonts w:ascii="Verdana" w:hAnsi="Verdana"/>
          <w:sz w:val="16"/>
          <w:szCs w:val="16"/>
        </w:rPr>
        <w:t>realiz</w:t>
      </w:r>
      <w:proofErr w:type="spellEnd"/>
      <w:r w:rsidRPr="00F70150">
        <w:rPr>
          <w:rFonts w:ascii="Verdana" w:hAnsi="Verdana"/>
          <w:sz w:val="16"/>
          <w:szCs w:val="16"/>
        </w:rPr>
        <w:t>[ó] mancomunadamente”.</w:t>
      </w:r>
    </w:p>
  </w:footnote>
  <w:footnote w:id="28">
    <w:p w:rsidR="000662B4" w:rsidRPr="00F70150" w:rsidRDefault="000662B4" w:rsidP="00D35A24">
      <w:pPr>
        <w:pStyle w:val="Textonotapie"/>
        <w:tabs>
          <w:tab w:val="left" w:pos="426"/>
        </w:tabs>
        <w:jc w:val="both"/>
        <w:rPr>
          <w:rFonts w:ascii="Verdana" w:hAnsi="Verdana"/>
          <w:sz w:val="16"/>
          <w:szCs w:val="16"/>
          <w:lang w:val="es-CR"/>
        </w:rPr>
      </w:pPr>
      <w:r w:rsidRPr="00F70150">
        <w:rPr>
          <w:rStyle w:val="Refdenotaalpie"/>
          <w:rFonts w:ascii="Verdana" w:hAnsi="Verdana"/>
          <w:sz w:val="16"/>
          <w:szCs w:val="16"/>
        </w:rPr>
        <w:footnoteRef/>
      </w:r>
      <w:r w:rsidRPr="00F70150">
        <w:rPr>
          <w:rFonts w:ascii="Verdana" w:hAnsi="Verdana"/>
          <w:sz w:val="16"/>
          <w:szCs w:val="16"/>
        </w:rPr>
        <w:t xml:space="preserve"> </w:t>
      </w:r>
      <w:r w:rsidRPr="00F70150">
        <w:rPr>
          <w:rFonts w:ascii="Verdana" w:hAnsi="Verdana"/>
          <w:sz w:val="16"/>
          <w:szCs w:val="16"/>
          <w:lang w:val="es-CR"/>
        </w:rPr>
        <w:tab/>
        <w:t>L</w:t>
      </w:r>
      <w:r w:rsidRPr="00F70150">
        <w:rPr>
          <w:rFonts w:ascii="Verdana" w:hAnsi="Verdana"/>
          <w:sz w:val="16"/>
          <w:szCs w:val="16"/>
        </w:rPr>
        <w:t xml:space="preserve">a </w:t>
      </w:r>
      <w:r w:rsidRPr="00D35A24">
        <w:rPr>
          <w:rFonts w:ascii="Verdana" w:hAnsi="Verdana"/>
          <w:i/>
          <w:sz w:val="16"/>
          <w:szCs w:val="16"/>
        </w:rPr>
        <w:t>Comisión</w:t>
      </w:r>
      <w:r w:rsidRPr="00F70150">
        <w:rPr>
          <w:rFonts w:ascii="Verdana" w:hAnsi="Verdana"/>
          <w:sz w:val="16"/>
          <w:szCs w:val="16"/>
        </w:rPr>
        <w:t xml:space="preserve"> “valor[ó] las gestiones institucionales realizadas por el Estado y los representantes a fin de lograr la elaboración del documento”. </w:t>
      </w:r>
    </w:p>
  </w:footnote>
  <w:footnote w:id="29">
    <w:p w:rsidR="000662B4" w:rsidRPr="002A323F" w:rsidRDefault="000662B4" w:rsidP="00D35A24">
      <w:pPr>
        <w:tabs>
          <w:tab w:val="left" w:pos="426"/>
        </w:tabs>
        <w:spacing w:after="0" w:line="240" w:lineRule="auto"/>
        <w:jc w:val="both"/>
        <w:rPr>
          <w:rFonts w:ascii="Verdana" w:hAnsi="Verdana"/>
          <w:b/>
          <w:sz w:val="16"/>
          <w:szCs w:val="16"/>
        </w:rPr>
      </w:pPr>
      <w:r w:rsidRPr="0083263D">
        <w:rPr>
          <w:rStyle w:val="Refdenotaalpie"/>
          <w:rFonts w:ascii="Verdana" w:hAnsi="Verdana"/>
          <w:sz w:val="16"/>
          <w:szCs w:val="16"/>
        </w:rPr>
        <w:footnoteRef/>
      </w:r>
      <w:r w:rsidRPr="0083263D">
        <w:rPr>
          <w:rFonts w:ascii="Verdana" w:hAnsi="Verdana"/>
          <w:sz w:val="16"/>
          <w:szCs w:val="16"/>
        </w:rPr>
        <w:t xml:space="preserve"> </w:t>
      </w:r>
      <w:r w:rsidRPr="0083263D">
        <w:rPr>
          <w:rFonts w:ascii="Verdana" w:hAnsi="Verdana"/>
          <w:sz w:val="16"/>
          <w:szCs w:val="16"/>
        </w:rPr>
        <w:tab/>
      </w:r>
      <w:r>
        <w:rPr>
          <w:rFonts w:ascii="Verdana" w:hAnsi="Verdana"/>
          <w:sz w:val="16"/>
          <w:szCs w:val="16"/>
        </w:rPr>
        <w:t>D</w:t>
      </w:r>
      <w:r w:rsidRPr="0083263D">
        <w:rPr>
          <w:rFonts w:ascii="Verdana" w:hAnsi="Verdana"/>
          <w:sz w:val="16"/>
          <w:szCs w:val="16"/>
        </w:rPr>
        <w:t>estacó que “lo relevante es que esas cartillas se hagan conocer en los centros de salud al momento del diagnóstico</w:t>
      </w:r>
      <w:r>
        <w:rPr>
          <w:rFonts w:ascii="Verdana" w:hAnsi="Verdana"/>
          <w:sz w:val="16"/>
          <w:szCs w:val="16"/>
        </w:rPr>
        <w:t>”</w:t>
      </w:r>
      <w:r w:rsidRPr="0083263D">
        <w:rPr>
          <w:rFonts w:ascii="Verdana" w:hAnsi="Verdana"/>
          <w:sz w:val="16"/>
          <w:szCs w:val="16"/>
        </w:rPr>
        <w:t>,</w:t>
      </w:r>
      <w:r>
        <w:rPr>
          <w:rFonts w:ascii="Verdana" w:hAnsi="Verdana"/>
          <w:sz w:val="16"/>
          <w:szCs w:val="16"/>
        </w:rPr>
        <w:t xml:space="preserve"> ya que</w:t>
      </w:r>
      <w:r w:rsidRPr="0083263D">
        <w:rPr>
          <w:rFonts w:ascii="Verdana" w:hAnsi="Verdana"/>
          <w:sz w:val="16"/>
          <w:szCs w:val="16"/>
        </w:rPr>
        <w:t xml:space="preserve"> </w:t>
      </w:r>
      <w:r>
        <w:rPr>
          <w:rFonts w:ascii="Verdana" w:hAnsi="Verdana"/>
          <w:sz w:val="16"/>
          <w:szCs w:val="16"/>
        </w:rPr>
        <w:t>“</w:t>
      </w:r>
      <w:r w:rsidRPr="0083263D">
        <w:rPr>
          <w:rFonts w:ascii="Verdana" w:hAnsi="Verdana"/>
          <w:sz w:val="16"/>
          <w:szCs w:val="16"/>
        </w:rPr>
        <w:t xml:space="preserve">la idea nuclear de lo dispuesto por la Corte </w:t>
      </w:r>
      <w:r>
        <w:rPr>
          <w:rFonts w:ascii="Verdana" w:hAnsi="Verdana"/>
          <w:sz w:val="16"/>
          <w:szCs w:val="16"/>
        </w:rPr>
        <w:t xml:space="preserve">[…] </w:t>
      </w:r>
      <w:r w:rsidRPr="0083263D">
        <w:rPr>
          <w:rFonts w:ascii="Verdana" w:hAnsi="Verdana"/>
          <w:sz w:val="16"/>
          <w:szCs w:val="16"/>
        </w:rPr>
        <w:t>es la puesta en conocimiento, para las personas con discapacidad, de los derechos reconocidos y de la forma de hacerlos efectivos”.</w:t>
      </w:r>
    </w:p>
  </w:footnote>
  <w:footnote w:id="30">
    <w:p w:rsidR="000662B4" w:rsidRPr="00837EFD" w:rsidRDefault="000662B4" w:rsidP="00D35A24">
      <w:pPr>
        <w:pStyle w:val="Textonotapie"/>
        <w:tabs>
          <w:tab w:val="left" w:pos="426"/>
        </w:tabs>
        <w:jc w:val="both"/>
        <w:rPr>
          <w:rFonts w:ascii="Verdana" w:hAnsi="Verdana"/>
          <w:sz w:val="16"/>
          <w:szCs w:val="16"/>
          <w:lang w:val="es-CR"/>
        </w:rPr>
      </w:pPr>
      <w:r w:rsidRPr="00837EFD">
        <w:rPr>
          <w:rStyle w:val="Refdenotaalpie"/>
          <w:rFonts w:ascii="Verdana" w:hAnsi="Verdana"/>
          <w:sz w:val="16"/>
          <w:szCs w:val="16"/>
        </w:rPr>
        <w:footnoteRef/>
      </w:r>
      <w:r w:rsidRPr="00837EFD">
        <w:rPr>
          <w:rFonts w:ascii="Verdana" w:hAnsi="Verdana"/>
          <w:sz w:val="16"/>
          <w:szCs w:val="16"/>
        </w:rPr>
        <w:t xml:space="preserve"> </w:t>
      </w:r>
      <w:r w:rsidRPr="00837EFD">
        <w:rPr>
          <w:rFonts w:ascii="Verdana" w:hAnsi="Verdana"/>
          <w:sz w:val="16"/>
          <w:szCs w:val="16"/>
          <w:lang w:val="es-CR"/>
        </w:rPr>
        <w:tab/>
      </w:r>
      <w:r>
        <w:rPr>
          <w:rFonts w:ascii="Verdana" w:hAnsi="Verdana"/>
          <w:sz w:val="16"/>
          <w:szCs w:val="16"/>
          <w:lang w:val="es-CR"/>
        </w:rPr>
        <w:t>R</w:t>
      </w:r>
      <w:proofErr w:type="spellStart"/>
      <w:r w:rsidRPr="00837EFD">
        <w:rPr>
          <w:rFonts w:ascii="Verdana" w:hAnsi="Verdana"/>
          <w:sz w:val="16"/>
          <w:szCs w:val="16"/>
        </w:rPr>
        <w:t>econoció</w:t>
      </w:r>
      <w:proofErr w:type="spellEnd"/>
      <w:r w:rsidRPr="00837EFD">
        <w:rPr>
          <w:rFonts w:ascii="Verdana" w:hAnsi="Verdana"/>
          <w:sz w:val="16"/>
          <w:szCs w:val="16"/>
        </w:rPr>
        <w:t xml:space="preserve"> que, en las fechas indicadas por el Estado, “se procedió a depositar los montos de las reparaciones pecuniarias correspondientes a Danilo, Claudio, Sebastián y Sabina Furlan”, aunque advirtió estos pagos se realizaron “encontrándose vencido con creces</w:t>
      </w:r>
      <w:r>
        <w:rPr>
          <w:rFonts w:ascii="Verdana" w:hAnsi="Verdana"/>
          <w:sz w:val="16"/>
          <w:szCs w:val="16"/>
          <w:lang w:val="es-CR"/>
        </w:rPr>
        <w:t>,</w:t>
      </w:r>
      <w:r w:rsidRPr="00837EFD">
        <w:rPr>
          <w:rFonts w:ascii="Verdana" w:hAnsi="Verdana"/>
          <w:sz w:val="16"/>
          <w:szCs w:val="16"/>
        </w:rPr>
        <w:t xml:space="preserve"> el plazo de un año dispuesto en la Sentencia”.</w:t>
      </w:r>
      <w:r w:rsidRPr="00837EFD">
        <w:rPr>
          <w:rFonts w:ascii="Verdana" w:hAnsi="Verdana"/>
          <w:sz w:val="16"/>
          <w:szCs w:val="16"/>
          <w:lang w:val="es-CR"/>
        </w:rPr>
        <w:t xml:space="preserve"> </w:t>
      </w:r>
    </w:p>
  </w:footnote>
  <w:footnote w:id="31">
    <w:p w:rsidR="000662B4" w:rsidRPr="00DA76B4" w:rsidRDefault="000662B4" w:rsidP="00D35A24">
      <w:pPr>
        <w:pStyle w:val="Textonotapie"/>
        <w:tabs>
          <w:tab w:val="left" w:pos="426"/>
        </w:tabs>
        <w:jc w:val="both"/>
        <w:rPr>
          <w:rFonts w:ascii="Verdana" w:hAnsi="Verdana"/>
          <w:color w:val="0070C0"/>
          <w:sz w:val="16"/>
          <w:szCs w:val="16"/>
          <w:lang w:val="es-CR"/>
        </w:rPr>
      </w:pPr>
      <w:r w:rsidRPr="00820831">
        <w:rPr>
          <w:rStyle w:val="Refdenotaalpie"/>
          <w:rFonts w:ascii="Verdana" w:hAnsi="Verdana"/>
          <w:sz w:val="16"/>
          <w:szCs w:val="16"/>
        </w:rPr>
        <w:footnoteRef/>
      </w:r>
      <w:r w:rsidRPr="00820831">
        <w:rPr>
          <w:rFonts w:ascii="Verdana" w:hAnsi="Verdana"/>
          <w:sz w:val="16"/>
          <w:szCs w:val="16"/>
        </w:rPr>
        <w:t xml:space="preserve"> </w:t>
      </w:r>
      <w:r w:rsidRPr="00820831">
        <w:rPr>
          <w:rFonts w:ascii="Verdana" w:hAnsi="Verdana"/>
          <w:sz w:val="16"/>
          <w:szCs w:val="16"/>
          <w:lang w:val="es-CR"/>
        </w:rPr>
        <w:tab/>
      </w:r>
      <w:r w:rsidRPr="00820831">
        <w:rPr>
          <w:rFonts w:ascii="Verdana" w:hAnsi="Verdana"/>
          <w:i/>
          <w:sz w:val="16"/>
          <w:szCs w:val="16"/>
          <w:lang w:val="es-CR"/>
        </w:rPr>
        <w:t>Cfr.</w:t>
      </w:r>
      <w:r w:rsidRPr="00820831">
        <w:rPr>
          <w:rFonts w:ascii="Verdana" w:hAnsi="Verdana"/>
          <w:sz w:val="16"/>
          <w:szCs w:val="16"/>
          <w:lang w:val="es-CR"/>
        </w:rPr>
        <w:t xml:space="preserve"> Copia certificada por la Defensoría General de la Nación de las constancias de depósitos realizados a las cuentas bancarias de Sebastián Furlan, Danilo Furlan y Claudio Furlan, las cuales fueron remitidas por la representante de las víctimas a la Dirección de Obligaciones a cargo del Tesoro del Ministerio de Economía y Finanzas mediante escrito de 31 de octubre de 2014 (anexo al informe estatal de mayo de 2015).</w:t>
      </w:r>
    </w:p>
  </w:footnote>
  <w:footnote w:id="32">
    <w:p w:rsidR="000662B4" w:rsidRPr="007F0F35" w:rsidRDefault="000662B4" w:rsidP="00D35A24">
      <w:pPr>
        <w:pStyle w:val="Textonotapie"/>
        <w:tabs>
          <w:tab w:val="left" w:pos="426"/>
        </w:tabs>
        <w:jc w:val="both"/>
        <w:rPr>
          <w:rFonts w:ascii="Verdana" w:hAnsi="Verdana"/>
          <w:sz w:val="16"/>
          <w:szCs w:val="16"/>
          <w:lang w:val="es-CR"/>
        </w:rPr>
      </w:pPr>
      <w:r w:rsidRPr="007F0F35">
        <w:rPr>
          <w:rStyle w:val="Refdenotaalpie"/>
          <w:rFonts w:ascii="Verdana" w:hAnsi="Verdana"/>
          <w:sz w:val="16"/>
          <w:szCs w:val="16"/>
        </w:rPr>
        <w:footnoteRef/>
      </w:r>
      <w:r w:rsidRPr="007F0F35">
        <w:rPr>
          <w:rFonts w:ascii="Verdana" w:hAnsi="Verdana"/>
          <w:sz w:val="16"/>
          <w:szCs w:val="16"/>
        </w:rPr>
        <w:t xml:space="preserve"> </w:t>
      </w:r>
      <w:r w:rsidRPr="007F0F35">
        <w:rPr>
          <w:rFonts w:ascii="Verdana" w:hAnsi="Verdana"/>
          <w:sz w:val="16"/>
          <w:szCs w:val="16"/>
          <w:lang w:val="es-CR"/>
        </w:rPr>
        <w:tab/>
        <w:t>La r</w:t>
      </w:r>
      <w:r w:rsidRPr="00CB2319">
        <w:rPr>
          <w:rFonts w:ascii="Verdana" w:hAnsi="Verdana"/>
          <w:i/>
          <w:sz w:val="16"/>
          <w:szCs w:val="16"/>
          <w:lang w:val="es-CR"/>
        </w:rPr>
        <w:t xml:space="preserve">epresentante </w:t>
      </w:r>
      <w:r w:rsidRPr="007F0F35">
        <w:rPr>
          <w:rFonts w:ascii="Verdana" w:hAnsi="Verdana"/>
          <w:sz w:val="16"/>
          <w:szCs w:val="16"/>
          <w:lang w:val="es-CR"/>
        </w:rPr>
        <w:t>informó sobre el fallecimiento</w:t>
      </w:r>
      <w:r w:rsidRPr="007F0F35">
        <w:rPr>
          <w:rFonts w:ascii="Verdana" w:hAnsi="Verdana"/>
          <w:sz w:val="16"/>
          <w:szCs w:val="16"/>
          <w:lang w:val="es-CR"/>
        </w:rPr>
        <w:t xml:space="preserve"> de la víctima Susana Fernández mediante su escrito de 29 de agosto de 2013. Indicó que “no […] p[udo] ser partícipe de las medidas ordenadas por la […] Corte Interamericana”.</w:t>
      </w:r>
    </w:p>
  </w:footnote>
  <w:footnote w:id="33">
    <w:p w:rsidR="000662B4" w:rsidRPr="00946244" w:rsidRDefault="000662B4" w:rsidP="00D35A24">
      <w:pPr>
        <w:pStyle w:val="Textonotapie"/>
        <w:tabs>
          <w:tab w:val="left" w:pos="426"/>
        </w:tabs>
        <w:jc w:val="both"/>
        <w:rPr>
          <w:rFonts w:ascii="Verdana" w:hAnsi="Verdana"/>
          <w:sz w:val="16"/>
          <w:szCs w:val="16"/>
          <w:lang w:val="es-CR"/>
        </w:rPr>
      </w:pPr>
      <w:r w:rsidRPr="00946244">
        <w:rPr>
          <w:rStyle w:val="Refdenotaalpie"/>
          <w:rFonts w:ascii="Verdana" w:hAnsi="Verdana"/>
          <w:sz w:val="16"/>
          <w:szCs w:val="16"/>
        </w:rPr>
        <w:footnoteRef/>
      </w:r>
      <w:r w:rsidRPr="00946244">
        <w:rPr>
          <w:rFonts w:ascii="Verdana" w:hAnsi="Verdana"/>
          <w:sz w:val="16"/>
          <w:szCs w:val="16"/>
        </w:rPr>
        <w:t xml:space="preserve"> </w:t>
      </w:r>
      <w:r w:rsidRPr="00946244">
        <w:rPr>
          <w:rFonts w:ascii="Verdana" w:hAnsi="Verdana"/>
          <w:sz w:val="16"/>
          <w:szCs w:val="16"/>
          <w:lang w:val="es-CR"/>
        </w:rPr>
        <w:tab/>
        <w:t xml:space="preserve">Según lo indicado por el </w:t>
      </w:r>
      <w:r w:rsidRPr="00CB2319">
        <w:rPr>
          <w:rFonts w:ascii="Verdana" w:hAnsi="Verdana"/>
          <w:i/>
          <w:sz w:val="16"/>
          <w:szCs w:val="16"/>
          <w:lang w:val="es-CR"/>
        </w:rPr>
        <w:t>Estado</w:t>
      </w:r>
      <w:r w:rsidRPr="00946244">
        <w:rPr>
          <w:rFonts w:ascii="Verdana" w:hAnsi="Verdana"/>
          <w:sz w:val="16"/>
          <w:szCs w:val="16"/>
          <w:lang w:val="es-CR"/>
        </w:rPr>
        <w:t xml:space="preserve">, el proceso sucesorio se tramitó ante el Juzgado Nacional de Primera Instancia en lo Civil No. 73 de la Ciudad Autónoma de Buenos Aires, “Expediente No. 65.905/2014, caratulado “Fernández, Susana Beatriz s/ sucesión ab intestato”. La declaratoria de herederos se dictó el 17 de junio de 2015. </w:t>
      </w:r>
    </w:p>
  </w:footnote>
  <w:footnote w:id="34">
    <w:p w:rsidR="000662B4" w:rsidRPr="00837EFD" w:rsidRDefault="000662B4" w:rsidP="00D35A24">
      <w:pPr>
        <w:tabs>
          <w:tab w:val="left" w:pos="426"/>
        </w:tabs>
        <w:spacing w:after="0" w:line="240" w:lineRule="auto"/>
        <w:jc w:val="both"/>
        <w:rPr>
          <w:rFonts w:ascii="Verdana" w:hAnsi="Verdana"/>
          <w:color w:val="0070C0"/>
          <w:sz w:val="16"/>
          <w:szCs w:val="16"/>
        </w:rPr>
      </w:pPr>
      <w:r w:rsidRPr="00837EFD">
        <w:rPr>
          <w:rStyle w:val="Refdenotaalpie"/>
          <w:rFonts w:ascii="Verdana" w:hAnsi="Verdana"/>
          <w:sz w:val="16"/>
          <w:szCs w:val="16"/>
        </w:rPr>
        <w:footnoteRef/>
      </w:r>
      <w:r w:rsidRPr="00837EFD">
        <w:rPr>
          <w:rFonts w:ascii="Verdana" w:hAnsi="Verdana"/>
          <w:sz w:val="16"/>
          <w:szCs w:val="16"/>
        </w:rPr>
        <w:t xml:space="preserve"> </w:t>
      </w:r>
      <w:r w:rsidRPr="00837EFD">
        <w:rPr>
          <w:rFonts w:ascii="Verdana" w:hAnsi="Verdana"/>
          <w:sz w:val="16"/>
          <w:szCs w:val="16"/>
        </w:rPr>
        <w:tab/>
      </w:r>
      <w:r w:rsidRPr="00837EFD">
        <w:rPr>
          <w:rFonts w:ascii="Verdana" w:hAnsi="Verdana"/>
          <w:i/>
          <w:sz w:val="16"/>
          <w:szCs w:val="16"/>
        </w:rPr>
        <w:t>Cfr.</w:t>
      </w:r>
      <w:r w:rsidRPr="00837EFD">
        <w:rPr>
          <w:rFonts w:ascii="Verdana" w:hAnsi="Verdana"/>
          <w:sz w:val="16"/>
          <w:szCs w:val="16"/>
        </w:rPr>
        <w:t xml:space="preserve"> Decreto No. 1318/2014 de la Presidencia de la Nación de 15 de agosto de 2014, publicado en el Boletín Oficial de la República de Argentina de 15 de agosto de 2014, Año CXXII, Número 32.948, pág. 2 (anexo al informe </w:t>
      </w:r>
      <w:r>
        <w:rPr>
          <w:rFonts w:ascii="Verdana" w:hAnsi="Verdana"/>
          <w:sz w:val="16"/>
          <w:szCs w:val="16"/>
        </w:rPr>
        <w:t>estatal</w:t>
      </w:r>
      <w:r w:rsidRPr="00837EFD">
        <w:rPr>
          <w:rFonts w:ascii="Verdana" w:hAnsi="Verdana"/>
          <w:sz w:val="16"/>
          <w:szCs w:val="16"/>
        </w:rPr>
        <w:t xml:space="preserve"> de agosto de 2014).</w:t>
      </w:r>
    </w:p>
  </w:footnote>
  <w:footnote w:id="35">
    <w:p w:rsidR="007528AE" w:rsidRPr="007528AE" w:rsidRDefault="007528AE" w:rsidP="007528AE">
      <w:pPr>
        <w:pStyle w:val="Textonotapie"/>
        <w:tabs>
          <w:tab w:val="left" w:pos="426"/>
        </w:tabs>
        <w:jc w:val="both"/>
        <w:rPr>
          <w:rFonts w:ascii="Verdana" w:hAnsi="Verdana"/>
          <w:sz w:val="16"/>
          <w:szCs w:val="16"/>
          <w:lang w:val="es-CR"/>
        </w:rPr>
      </w:pPr>
      <w:r w:rsidRPr="007528AE">
        <w:rPr>
          <w:rStyle w:val="Refdenotaalpie"/>
          <w:rFonts w:ascii="Verdana" w:hAnsi="Verdana"/>
          <w:sz w:val="16"/>
          <w:szCs w:val="16"/>
        </w:rPr>
        <w:footnoteRef/>
      </w:r>
      <w:r w:rsidRPr="007528AE">
        <w:rPr>
          <w:rFonts w:ascii="Verdana" w:hAnsi="Verdana"/>
          <w:sz w:val="16"/>
          <w:szCs w:val="16"/>
        </w:rPr>
        <w:t xml:space="preserve"> </w:t>
      </w:r>
      <w:r w:rsidRPr="007528AE">
        <w:rPr>
          <w:rFonts w:ascii="Verdana" w:hAnsi="Verdana"/>
          <w:sz w:val="16"/>
          <w:szCs w:val="16"/>
          <w:lang w:val="es-CR"/>
        </w:rPr>
        <w:tab/>
      </w:r>
      <w:r w:rsidRPr="007528AE">
        <w:rPr>
          <w:rFonts w:ascii="Verdana" w:hAnsi="Verdana"/>
          <w:sz w:val="16"/>
          <w:szCs w:val="16"/>
        </w:rPr>
        <w:t>Con respecto a los pagos realizados a Danilo, Sebastián, Claudio y Sabina Furlan,</w:t>
      </w:r>
      <w:r w:rsidRPr="007528AE">
        <w:rPr>
          <w:rFonts w:ascii="Verdana" w:hAnsi="Verdana"/>
          <w:sz w:val="16"/>
          <w:szCs w:val="16"/>
          <w:lang w:val="es-CR"/>
        </w:rPr>
        <w:t xml:space="preserve"> la </w:t>
      </w:r>
      <w:r w:rsidRPr="007528AE">
        <w:rPr>
          <w:rFonts w:ascii="Verdana" w:hAnsi="Verdana"/>
          <w:i/>
          <w:sz w:val="16"/>
          <w:szCs w:val="16"/>
          <w:lang w:val="es-CR"/>
        </w:rPr>
        <w:t>representante</w:t>
      </w:r>
      <w:r w:rsidRPr="007528AE">
        <w:rPr>
          <w:rFonts w:ascii="Verdana" w:hAnsi="Verdana"/>
          <w:sz w:val="16"/>
          <w:szCs w:val="16"/>
        </w:rPr>
        <w:t xml:space="preserve"> sostuvo que Argentina calculó el monto de los intereses moratorios “al 19 de septiembre de 2014”, en lugar de “hasta su efectivo depósito”, y respecto a la indemnización correspondiente a la víctima fallecida Susana Fernández, manifestó que “las sumas efectivamente percibidas [por sus herederos], presentan la misma situación que el resto de las indemnizaciones pecuniarias de este caso, en cuanto a que existe una diferencia sobre los intereses [moratorios] devengados”. Agregó que había presentado al Estado “notas requiriendo que se recalculen los intereses desde la fecha en que fueran estimados y hasta el día anterior a[ los] pago[s]” y que dichas “solicitudes se hallan agregadas a[l expediente </w:t>
      </w:r>
      <w:r w:rsidRPr="007528AE">
        <w:rPr>
          <w:rFonts w:ascii="Verdana" w:hAnsi="Verdana"/>
          <w:sz w:val="16"/>
          <w:szCs w:val="16"/>
          <w:lang w:val="es-CR"/>
        </w:rPr>
        <w:t>EXP-SO1:0023769/2015</w:t>
      </w:r>
      <w:r w:rsidRPr="007528AE">
        <w:rPr>
          <w:rFonts w:ascii="Verdana" w:hAnsi="Verdana"/>
          <w:sz w:val="16"/>
          <w:szCs w:val="16"/>
        </w:rPr>
        <w:t xml:space="preserve">] del Ministerio de Economía y Finanzas Públicas”. Además, la representante indicó que solicitó al Estado la emisión de certificados de procedencia de los fondos a favor de Sebastián, Danilo y Claudio Furlan </w:t>
      </w:r>
      <w:r w:rsidRPr="007528AE">
        <w:rPr>
          <w:rFonts w:ascii="Verdana" w:hAnsi="Verdana"/>
          <w:sz w:val="16"/>
          <w:szCs w:val="16"/>
          <w:lang w:val="es-CR"/>
        </w:rPr>
        <w:t>que incluyeran una “constancia de la que surja el monto que [les fue] transferido- discriminado en capital e intereses-, y el concepto por el que se efectuó el depósito, en tanto […] les ha sido requerido por las entidades financieras con las que han intentado operar”.</w:t>
      </w:r>
      <w:r w:rsidRPr="007528AE">
        <w:rPr>
          <w:rFonts w:ascii="Verdana" w:hAnsi="Verdana"/>
          <w:sz w:val="16"/>
          <w:szCs w:val="16"/>
        </w:rPr>
        <w:t xml:space="preserve"> El </w:t>
      </w:r>
      <w:r w:rsidRPr="00CB2319">
        <w:rPr>
          <w:rFonts w:ascii="Verdana" w:hAnsi="Verdana"/>
          <w:sz w:val="16"/>
          <w:szCs w:val="16"/>
        </w:rPr>
        <w:t>Estado</w:t>
      </w:r>
      <w:r w:rsidRPr="007528AE">
        <w:rPr>
          <w:rFonts w:ascii="Verdana" w:hAnsi="Verdana"/>
          <w:sz w:val="16"/>
          <w:szCs w:val="16"/>
        </w:rPr>
        <w:t xml:space="preserve"> no hizo referencia a esta objeción.</w:t>
      </w:r>
    </w:p>
  </w:footnote>
  <w:footnote w:id="36">
    <w:p w:rsidR="000662B4" w:rsidRPr="002347B1" w:rsidRDefault="000662B4" w:rsidP="00D35A24">
      <w:pPr>
        <w:pStyle w:val="Textonotapie"/>
        <w:tabs>
          <w:tab w:val="left" w:pos="426"/>
        </w:tabs>
        <w:jc w:val="both"/>
        <w:rPr>
          <w:rFonts w:ascii="Verdana" w:hAnsi="Verdana"/>
          <w:sz w:val="16"/>
          <w:szCs w:val="16"/>
          <w:lang w:val="es-CR"/>
        </w:rPr>
      </w:pPr>
      <w:r w:rsidRPr="003D5017">
        <w:rPr>
          <w:rStyle w:val="Refdenotaalpie"/>
          <w:rFonts w:ascii="Verdana" w:hAnsi="Verdana"/>
          <w:sz w:val="16"/>
          <w:szCs w:val="16"/>
        </w:rPr>
        <w:footnoteRef/>
      </w:r>
      <w:r w:rsidRPr="003D5017">
        <w:rPr>
          <w:rFonts w:ascii="Verdana" w:hAnsi="Verdana"/>
          <w:sz w:val="16"/>
          <w:szCs w:val="16"/>
        </w:rPr>
        <w:t xml:space="preserve"> </w:t>
      </w:r>
      <w:r w:rsidRPr="003D5017">
        <w:rPr>
          <w:rFonts w:ascii="Verdana" w:hAnsi="Verdana"/>
          <w:sz w:val="16"/>
          <w:szCs w:val="16"/>
          <w:lang w:val="es-CR"/>
        </w:rPr>
        <w:tab/>
        <w:t>El Estado aportó junto con sus informes de mayo 2015 y junio de 2017 dos tablas con la información sobre el monto a pagar a cada una de las víctimas, la fecha de la operación, la fecha desde la cual inició el cálculo de intereses moratorios y la fecha hasta la cual fueron calculados, la tasa de interés, el monto de interese</w:t>
      </w:r>
      <w:r>
        <w:rPr>
          <w:rFonts w:ascii="Verdana" w:hAnsi="Verdana"/>
          <w:sz w:val="16"/>
          <w:szCs w:val="16"/>
          <w:lang w:val="es-CR"/>
        </w:rPr>
        <w:t>s</w:t>
      </w:r>
      <w:r w:rsidRPr="003D5017">
        <w:rPr>
          <w:rFonts w:ascii="Verdana" w:hAnsi="Verdana"/>
          <w:sz w:val="16"/>
          <w:szCs w:val="16"/>
          <w:lang w:val="es-CR"/>
        </w:rPr>
        <w:t xml:space="preserve"> moratorios, </w:t>
      </w:r>
      <w:r w:rsidRPr="002347B1">
        <w:rPr>
          <w:rFonts w:ascii="Verdana" w:hAnsi="Verdana"/>
          <w:sz w:val="16"/>
          <w:szCs w:val="16"/>
          <w:lang w:val="es-CR"/>
        </w:rPr>
        <w:t xml:space="preserve">el tipo de cambio entre el peso argentino y el dólar utilizado para el pago y la fecha prevista para el pago. </w:t>
      </w:r>
    </w:p>
  </w:footnote>
  <w:footnote w:id="37">
    <w:p w:rsidR="000662B4" w:rsidRPr="002347B1" w:rsidRDefault="000662B4" w:rsidP="00D35A24">
      <w:pPr>
        <w:pStyle w:val="Textonotapie"/>
        <w:tabs>
          <w:tab w:val="left" w:pos="426"/>
        </w:tabs>
        <w:jc w:val="both"/>
        <w:rPr>
          <w:rFonts w:ascii="Verdana" w:hAnsi="Verdana"/>
          <w:b/>
          <w:sz w:val="16"/>
          <w:szCs w:val="16"/>
          <w:lang w:val="es-CR"/>
        </w:rPr>
      </w:pPr>
      <w:r w:rsidRPr="002347B1">
        <w:rPr>
          <w:rStyle w:val="Refdenotaalpie"/>
          <w:rFonts w:ascii="Verdana" w:hAnsi="Verdana"/>
          <w:sz w:val="16"/>
          <w:szCs w:val="16"/>
        </w:rPr>
        <w:footnoteRef/>
      </w:r>
      <w:r w:rsidRPr="002347B1">
        <w:rPr>
          <w:rFonts w:ascii="Verdana" w:hAnsi="Verdana"/>
          <w:sz w:val="16"/>
          <w:szCs w:val="16"/>
        </w:rPr>
        <w:t xml:space="preserve"> </w:t>
      </w:r>
      <w:r w:rsidRPr="002347B1">
        <w:rPr>
          <w:rFonts w:ascii="Verdana" w:hAnsi="Verdana"/>
          <w:sz w:val="16"/>
          <w:szCs w:val="16"/>
          <w:lang w:val="es-CR"/>
        </w:rPr>
        <w:tab/>
      </w:r>
      <w:r w:rsidRPr="002347B1">
        <w:rPr>
          <w:rFonts w:ascii="Verdana" w:hAnsi="Verdana"/>
          <w:i/>
          <w:sz w:val="16"/>
          <w:szCs w:val="16"/>
          <w:lang w:val="es-CR"/>
        </w:rPr>
        <w:t>Cfr.</w:t>
      </w:r>
      <w:r w:rsidRPr="00D35A24">
        <w:rPr>
          <w:rFonts w:ascii="Verdana" w:hAnsi="Verdana"/>
          <w:sz w:val="16"/>
          <w:szCs w:val="16"/>
          <w:lang w:val="es-CR"/>
        </w:rPr>
        <w:t xml:space="preserve"> </w:t>
      </w:r>
      <w:r w:rsidRPr="00D35A24">
        <w:rPr>
          <w:rStyle w:val="Textoennegrita"/>
          <w:rFonts w:ascii="Verdana" w:hAnsi="Verdana"/>
          <w:b w:val="0"/>
          <w:i/>
          <w:color w:val="000000"/>
          <w:sz w:val="16"/>
          <w:szCs w:val="16"/>
          <w:shd w:val="clear" w:color="auto" w:fill="FFFFFF"/>
        </w:rPr>
        <w:t>Caso Bueno Alves Vs. Argentina. Supervisión de Cumplimiento de Sentencia.</w:t>
      </w:r>
      <w:r w:rsidRPr="002347B1">
        <w:rPr>
          <w:rStyle w:val="Textoennegrita"/>
          <w:rFonts w:ascii="Verdana" w:hAnsi="Verdana"/>
          <w:b w:val="0"/>
          <w:color w:val="000000"/>
          <w:sz w:val="16"/>
          <w:szCs w:val="16"/>
          <w:shd w:val="clear" w:color="auto" w:fill="FFFFFF"/>
        </w:rPr>
        <w:t xml:space="preserve"> Resolución de la Corte Interamericana de Derechos Humanos de 5 de julio de 2011</w:t>
      </w:r>
      <w:r w:rsidRPr="002347B1">
        <w:rPr>
          <w:rStyle w:val="Textoennegrita"/>
          <w:rFonts w:ascii="Verdana" w:hAnsi="Verdana"/>
          <w:b w:val="0"/>
          <w:color w:val="000000"/>
          <w:sz w:val="16"/>
          <w:szCs w:val="16"/>
          <w:shd w:val="clear" w:color="auto" w:fill="FFFFFF"/>
          <w:lang w:val="es-CR"/>
        </w:rPr>
        <w:t>, Considerando 17.</w:t>
      </w:r>
    </w:p>
  </w:footnote>
  <w:footnote w:id="38">
    <w:p w:rsidR="000662B4" w:rsidRPr="00A70710" w:rsidRDefault="000662B4" w:rsidP="00D35A24">
      <w:pPr>
        <w:pStyle w:val="Textonotapie"/>
        <w:tabs>
          <w:tab w:val="left" w:pos="426"/>
        </w:tabs>
        <w:jc w:val="both"/>
        <w:rPr>
          <w:rFonts w:ascii="Verdana" w:hAnsi="Verdana"/>
          <w:sz w:val="16"/>
          <w:szCs w:val="16"/>
          <w:lang w:val="es-CR"/>
        </w:rPr>
      </w:pPr>
      <w:r w:rsidRPr="002347B1">
        <w:rPr>
          <w:rStyle w:val="Refdenotaalpie"/>
          <w:rFonts w:ascii="Verdana" w:hAnsi="Verdana"/>
          <w:sz w:val="16"/>
          <w:szCs w:val="16"/>
        </w:rPr>
        <w:footnoteRef/>
      </w:r>
      <w:r w:rsidRPr="002347B1">
        <w:rPr>
          <w:rFonts w:ascii="Verdana" w:hAnsi="Verdana"/>
          <w:sz w:val="16"/>
          <w:szCs w:val="16"/>
        </w:rPr>
        <w:t xml:space="preserve"> </w:t>
      </w:r>
      <w:r w:rsidRPr="002347B1">
        <w:rPr>
          <w:rFonts w:ascii="Verdana" w:hAnsi="Verdana"/>
          <w:sz w:val="16"/>
          <w:szCs w:val="16"/>
          <w:lang w:val="es-CR"/>
        </w:rPr>
        <w:tab/>
      </w:r>
      <w:r>
        <w:rPr>
          <w:rFonts w:ascii="Verdana" w:hAnsi="Verdana"/>
          <w:sz w:val="16"/>
          <w:szCs w:val="16"/>
          <w:lang w:val="es-CR"/>
        </w:rPr>
        <w:t>El señor Danilo Furlan s</w:t>
      </w:r>
      <w:r w:rsidRPr="002347B1">
        <w:rPr>
          <w:rFonts w:ascii="Verdana" w:hAnsi="Verdana"/>
          <w:sz w:val="16"/>
          <w:szCs w:val="16"/>
        </w:rPr>
        <w:t>e refirió a los pagos realizados por el Estado. Afirmó que el Estado no les dio “certificado de procedencia de los fondos” y que tampoco les “dio autorización para la compra de [dólares] a precio oficial” con el dinero que recibieron en pesos argentinos por concepto de la indemnización y reintegro de costas y gastos</w:t>
      </w:r>
      <w:r w:rsidRPr="002347B1">
        <w:rPr>
          <w:rStyle w:val="Refdecomentario"/>
          <w:rFonts w:ascii="Verdana" w:hAnsi="Verdana"/>
        </w:rPr>
        <w:t/>
      </w:r>
      <w:r w:rsidRPr="002347B1">
        <w:rPr>
          <w:rFonts w:ascii="Verdana" w:hAnsi="Verdana"/>
          <w:sz w:val="16"/>
          <w:szCs w:val="16"/>
          <w:lang w:val="es-CR"/>
        </w:rPr>
        <w:t>.</w:t>
      </w:r>
      <w:r w:rsidRPr="00D35A24">
        <w:rPr>
          <w:rFonts w:ascii="Verdana" w:hAnsi="Verdana"/>
          <w:sz w:val="16"/>
          <w:szCs w:val="16"/>
        </w:rPr>
        <w:t xml:space="preserve"> </w:t>
      </w:r>
      <w:r>
        <w:rPr>
          <w:rFonts w:ascii="Verdana" w:hAnsi="Verdana"/>
          <w:sz w:val="16"/>
          <w:szCs w:val="16"/>
          <w:lang w:val="es-CR"/>
        </w:rPr>
        <w:t>Su</w:t>
      </w:r>
      <w:r w:rsidRPr="002347B1">
        <w:rPr>
          <w:rFonts w:ascii="Verdana" w:hAnsi="Verdana"/>
          <w:sz w:val="16"/>
          <w:szCs w:val="16"/>
          <w:lang w:val="es-CR"/>
        </w:rPr>
        <w:t xml:space="preserve"> representante indicó que “en lo que respecta al requerimiento [del señor Danilo Furlan] dirigido a la autorización para la obtención de divisas extranjeras, […] ha[</w:t>
      </w:r>
      <w:proofErr w:type="spellStart"/>
      <w:r w:rsidRPr="002347B1">
        <w:rPr>
          <w:rFonts w:ascii="Verdana" w:hAnsi="Verdana"/>
          <w:sz w:val="16"/>
          <w:szCs w:val="16"/>
          <w:lang w:val="es-CR"/>
        </w:rPr>
        <w:t>bía</w:t>
      </w:r>
      <w:proofErr w:type="spellEnd"/>
      <w:r w:rsidRPr="002347B1">
        <w:rPr>
          <w:rFonts w:ascii="Verdana" w:hAnsi="Verdana"/>
          <w:sz w:val="16"/>
          <w:szCs w:val="16"/>
          <w:lang w:val="es-CR"/>
        </w:rPr>
        <w:t>] canalizado con las autoridades estatales</w:t>
      </w:r>
      <w:r w:rsidRPr="000C020F">
        <w:rPr>
          <w:rFonts w:ascii="Verdana" w:hAnsi="Verdana"/>
          <w:sz w:val="16"/>
          <w:szCs w:val="16"/>
          <w:lang w:val="es-CR"/>
        </w:rPr>
        <w:t xml:space="preserve"> </w:t>
      </w:r>
      <w:r w:rsidRPr="00091F66">
        <w:rPr>
          <w:rFonts w:ascii="Verdana" w:hAnsi="Verdana"/>
          <w:sz w:val="16"/>
          <w:szCs w:val="16"/>
          <w:lang w:val="es-CR"/>
        </w:rPr>
        <w:t>encargadas de la ejecución de la Sentencia y, pese al tiempo transcurrido desde que se efectuara el pedido […] no se ha[</w:t>
      </w:r>
      <w:proofErr w:type="spellStart"/>
      <w:r w:rsidRPr="00091F66">
        <w:rPr>
          <w:rFonts w:ascii="Verdana" w:hAnsi="Verdana"/>
          <w:sz w:val="16"/>
          <w:szCs w:val="16"/>
          <w:lang w:val="es-CR"/>
        </w:rPr>
        <w:t>bía</w:t>
      </w:r>
      <w:proofErr w:type="spellEnd"/>
      <w:r w:rsidRPr="00091F66">
        <w:rPr>
          <w:rFonts w:ascii="Verdana" w:hAnsi="Verdana"/>
          <w:sz w:val="16"/>
          <w:szCs w:val="16"/>
          <w:lang w:val="es-CR"/>
        </w:rPr>
        <w:t>] recibido respuesta”.</w:t>
      </w:r>
    </w:p>
  </w:footnote>
  <w:footnote w:id="39">
    <w:p w:rsidR="000662B4" w:rsidRPr="00F10456" w:rsidRDefault="000662B4" w:rsidP="00D35A24">
      <w:pPr>
        <w:pStyle w:val="Textonotapie"/>
        <w:tabs>
          <w:tab w:val="left" w:pos="426"/>
        </w:tabs>
        <w:jc w:val="both"/>
        <w:rPr>
          <w:rFonts w:ascii="Verdana" w:hAnsi="Verdana"/>
          <w:b/>
          <w:sz w:val="16"/>
          <w:szCs w:val="16"/>
          <w:lang w:val="es-CR"/>
        </w:rPr>
      </w:pPr>
      <w:r w:rsidRPr="00F10456">
        <w:rPr>
          <w:rStyle w:val="Refdenotaalpie"/>
          <w:rFonts w:ascii="Verdana" w:hAnsi="Verdana"/>
          <w:sz w:val="16"/>
          <w:szCs w:val="16"/>
        </w:rPr>
        <w:footnoteRef/>
      </w:r>
      <w:r w:rsidRPr="00F10456">
        <w:rPr>
          <w:rFonts w:ascii="Verdana" w:hAnsi="Verdana"/>
          <w:sz w:val="16"/>
          <w:szCs w:val="16"/>
        </w:rPr>
        <w:t xml:space="preserve"> </w:t>
      </w:r>
      <w:r w:rsidRPr="00F10456">
        <w:rPr>
          <w:rFonts w:ascii="Verdana" w:hAnsi="Verdana"/>
          <w:sz w:val="16"/>
          <w:szCs w:val="16"/>
          <w:lang w:val="es-CR"/>
        </w:rPr>
        <w:tab/>
      </w:r>
      <w:r w:rsidRPr="00F10456">
        <w:rPr>
          <w:rFonts w:ascii="Verdana" w:hAnsi="Verdana"/>
          <w:sz w:val="16"/>
          <w:szCs w:val="16"/>
        </w:rPr>
        <w:t xml:space="preserve">Indicó que según los artículos 2 y 3 de la Ley No. 23.898 </w:t>
      </w:r>
      <w:r w:rsidRPr="00F10456">
        <w:rPr>
          <w:rFonts w:ascii="Verdana" w:hAnsi="Verdana"/>
          <w:sz w:val="16"/>
          <w:szCs w:val="16"/>
          <w:lang w:val="es-CR"/>
        </w:rPr>
        <w:t>“</w:t>
      </w:r>
      <w:r w:rsidRPr="00A70710">
        <w:rPr>
          <w:rFonts w:ascii="Verdana" w:eastAsia="Times New Roman" w:hAnsi="Verdana"/>
          <w:bCs/>
          <w:sz w:val="16"/>
          <w:szCs w:val="16"/>
          <w:lang w:eastAsia="es-CR"/>
        </w:rPr>
        <w:t>Tasas a las que estarán sujetas todas las actuaciones judiciales que tramiten ante los Tribunales Nacionales de la Capital Federal y los Tribunales Nacionales con asiento en las Provincias</w:t>
      </w:r>
      <w:r w:rsidRPr="00F10456">
        <w:rPr>
          <w:rFonts w:ascii="Verdana" w:eastAsia="Times New Roman" w:hAnsi="Verdana"/>
          <w:bCs/>
          <w:sz w:val="16"/>
          <w:szCs w:val="16"/>
          <w:lang w:val="es-CR" w:eastAsia="es-CR"/>
        </w:rPr>
        <w:t>”</w:t>
      </w:r>
      <w:r>
        <w:rPr>
          <w:rFonts w:ascii="Verdana" w:eastAsia="Times New Roman" w:hAnsi="Verdana"/>
          <w:bCs/>
          <w:sz w:val="16"/>
          <w:szCs w:val="16"/>
          <w:lang w:val="es-CR" w:eastAsia="es-CR"/>
        </w:rPr>
        <w:t>,</w:t>
      </w:r>
      <w:r w:rsidRPr="00F10456">
        <w:rPr>
          <w:rFonts w:ascii="Verdana" w:eastAsia="Times New Roman" w:hAnsi="Verdana"/>
          <w:bCs/>
          <w:sz w:val="16"/>
          <w:szCs w:val="16"/>
          <w:lang w:val="es-CR" w:eastAsia="es-CR"/>
        </w:rPr>
        <w:t xml:space="preserve"> la tasa de justicia de todas las actuaciones es de un “tres por ciento” del </w:t>
      </w:r>
      <w:r w:rsidRPr="0096730A">
        <w:rPr>
          <w:rFonts w:ascii="Verdana" w:eastAsia="Times New Roman" w:hAnsi="Verdana"/>
          <w:bCs/>
          <w:sz w:val="16"/>
          <w:szCs w:val="16"/>
          <w:lang w:val="es-CR" w:eastAsia="es-CR"/>
        </w:rPr>
        <w:t xml:space="preserve">“valor del objeto litigioso que constituya la pretensión del obligado al pago”, y que en el caso de los procesos sucesorios dicha tasa “se reducirá en un 50%” </w:t>
      </w:r>
      <w:r w:rsidRPr="00A70710">
        <w:rPr>
          <w:rFonts w:ascii="Verdana" w:eastAsia="Times New Roman" w:hAnsi="Verdana"/>
          <w:bCs/>
          <w:sz w:val="16"/>
          <w:szCs w:val="16"/>
          <w:lang w:val="es-CR" w:eastAsia="es-CR"/>
        </w:rPr>
        <w:t>.</w:t>
      </w:r>
    </w:p>
  </w:footnote>
  <w:footnote w:id="40">
    <w:p w:rsidR="000662B4" w:rsidRPr="00091F66" w:rsidRDefault="000662B4" w:rsidP="00D35A24">
      <w:pPr>
        <w:pStyle w:val="Textonotapie"/>
        <w:tabs>
          <w:tab w:val="left" w:pos="426"/>
        </w:tabs>
        <w:jc w:val="both"/>
        <w:rPr>
          <w:lang w:val="es-CR"/>
        </w:rPr>
      </w:pPr>
      <w:r w:rsidRPr="00F51E7A">
        <w:rPr>
          <w:rStyle w:val="Refdenotaalpie"/>
          <w:rFonts w:ascii="Verdana" w:hAnsi="Verdana"/>
          <w:sz w:val="16"/>
          <w:szCs w:val="16"/>
        </w:rPr>
        <w:footnoteRef/>
      </w:r>
      <w:r w:rsidRPr="00F51E7A">
        <w:rPr>
          <w:rFonts w:ascii="Verdana" w:hAnsi="Verdana"/>
          <w:sz w:val="16"/>
          <w:szCs w:val="16"/>
        </w:rPr>
        <w:t xml:space="preserve"> </w:t>
      </w:r>
      <w:r w:rsidRPr="002C5608">
        <w:rPr>
          <w:rFonts w:ascii="Verdana" w:hAnsi="Verdana"/>
          <w:sz w:val="16"/>
          <w:szCs w:val="16"/>
          <w:lang w:val="es-CR"/>
        </w:rPr>
        <w:tab/>
      </w:r>
      <w:r w:rsidRPr="00CB2319">
        <w:rPr>
          <w:rFonts w:ascii="Verdana" w:hAnsi="Verdana"/>
          <w:sz w:val="16"/>
          <w:szCs w:val="16"/>
        </w:rPr>
        <w:t>Además, indicó que los herederos “no incurrieron en gasto alguno relacionado con su representación legal atento a que dicha labor fue desarrollada por un Defensor Público Oficial del Ministerio Público de Argentina”</w:t>
      </w:r>
      <w:r w:rsidRPr="00CB2319">
        <w:rPr>
          <w:rFonts w:ascii="Verdana" w:hAnsi="Verdana"/>
          <w:sz w:val="16"/>
          <w:szCs w:val="16"/>
          <w:lang w:val="es-CR"/>
        </w:rPr>
        <w:t>, tal como fue indicado por la representante</w:t>
      </w:r>
      <w:r w:rsidRPr="00CB2319">
        <w:rPr>
          <w:rFonts w:ascii="Verdana" w:hAnsi="Verdana"/>
          <w:sz w:val="16"/>
          <w:szCs w:val="16"/>
        </w:rPr>
        <w:t xml:space="preserve"> (</w:t>
      </w:r>
      <w:r w:rsidRPr="00CB2319">
        <w:rPr>
          <w:rFonts w:ascii="Verdana" w:hAnsi="Verdana"/>
          <w:i/>
          <w:sz w:val="16"/>
          <w:szCs w:val="16"/>
        </w:rPr>
        <w:t>supra</w:t>
      </w:r>
      <w:r w:rsidRPr="00CB2319">
        <w:rPr>
          <w:rFonts w:ascii="Verdana" w:hAnsi="Verdana"/>
          <w:sz w:val="16"/>
          <w:szCs w:val="16"/>
        </w:rPr>
        <w:t xml:space="preserve"> Considerando </w:t>
      </w:r>
      <w:r w:rsidRPr="00CB2319">
        <w:rPr>
          <w:rFonts w:ascii="Verdana" w:hAnsi="Verdana"/>
          <w:sz w:val="16"/>
          <w:szCs w:val="16"/>
          <w:lang w:val="es-CR"/>
        </w:rPr>
        <w:t>20</w:t>
      </w:r>
      <w:r w:rsidRPr="00CB2319">
        <w:rPr>
          <w:rFonts w:ascii="Verdana" w:hAnsi="Verdana"/>
          <w:sz w:val="16"/>
          <w:szCs w:val="16"/>
        </w:rPr>
        <w:t>).</w:t>
      </w:r>
    </w:p>
  </w:footnote>
  <w:footnote w:id="41">
    <w:p w:rsidR="000662B4" w:rsidRPr="00F359CB" w:rsidRDefault="000662B4" w:rsidP="00D35A24">
      <w:pPr>
        <w:pStyle w:val="Textonotapie"/>
        <w:tabs>
          <w:tab w:val="left" w:pos="426"/>
        </w:tabs>
        <w:jc w:val="both"/>
        <w:rPr>
          <w:rFonts w:ascii="Verdana" w:hAnsi="Verdana"/>
          <w:sz w:val="16"/>
          <w:szCs w:val="16"/>
        </w:rPr>
      </w:pPr>
      <w:r w:rsidRPr="00F359CB">
        <w:rPr>
          <w:rStyle w:val="Refdenotaalpie"/>
          <w:rFonts w:ascii="Verdana" w:hAnsi="Verdana"/>
          <w:sz w:val="16"/>
          <w:szCs w:val="16"/>
        </w:rPr>
        <w:footnoteRef/>
      </w:r>
      <w:r w:rsidRPr="00F359CB">
        <w:rPr>
          <w:rFonts w:ascii="Verdana" w:hAnsi="Verdana"/>
          <w:sz w:val="16"/>
          <w:szCs w:val="16"/>
        </w:rPr>
        <w:t xml:space="preserve"> </w:t>
      </w:r>
      <w:r w:rsidRPr="00F359CB">
        <w:rPr>
          <w:rFonts w:ascii="Verdana" w:hAnsi="Verdana"/>
          <w:sz w:val="16"/>
          <w:szCs w:val="16"/>
          <w:lang w:val="es-CR"/>
        </w:rPr>
        <w:tab/>
      </w:r>
      <w:r>
        <w:rPr>
          <w:rFonts w:ascii="Verdana" w:hAnsi="Verdana"/>
          <w:sz w:val="16"/>
          <w:szCs w:val="16"/>
          <w:lang w:val="es-CR"/>
        </w:rPr>
        <w:t>En el referido punto dispositivo y en el párrafo 284 de la Sentencia, l</w:t>
      </w:r>
      <w:r w:rsidRPr="00F359CB">
        <w:rPr>
          <w:rFonts w:ascii="Verdana" w:hAnsi="Verdana"/>
          <w:sz w:val="16"/>
          <w:szCs w:val="16"/>
          <w:lang w:val="es-CR"/>
        </w:rPr>
        <w:t xml:space="preserve">a Corte </w:t>
      </w:r>
      <w:r w:rsidRPr="00F359CB">
        <w:rPr>
          <w:rFonts w:ascii="Verdana" w:hAnsi="Verdana"/>
          <w:sz w:val="16"/>
          <w:szCs w:val="16"/>
        </w:rPr>
        <w:t>“</w:t>
      </w:r>
      <w:proofErr w:type="spellStart"/>
      <w:r w:rsidRPr="00F359CB">
        <w:rPr>
          <w:rFonts w:ascii="Verdana" w:hAnsi="Verdana"/>
          <w:sz w:val="16"/>
          <w:szCs w:val="16"/>
        </w:rPr>
        <w:t>disp</w:t>
      </w:r>
      <w:proofErr w:type="spellEnd"/>
      <w:r w:rsidRPr="00F359CB">
        <w:rPr>
          <w:rFonts w:ascii="Verdana" w:hAnsi="Verdana"/>
          <w:sz w:val="16"/>
          <w:szCs w:val="16"/>
        </w:rPr>
        <w:t>[uso] la obligación a cargo del Estado de brindar gratuitamente a través de sus servicios de salud especializados, y de forma inmediata, adecuada y efectiva, el tratamiento médico psicológico y psiquiátrico a las víctimas, previo consentimiento informado, incluida la provisión gratuita de medicamentos que eventualmente se requieran, tomando en consideración los padecimientos de cada uno de ellos”. Agregó que “los tratamientos respectivos deberán prestarse, en la medida de lo posible, en los centros cercanos a sus lugares de residencia y por el tiempo que sea necesario”. Además, se indicó que “[a]l proveer el tratamiento psicológico o psiquiátrico se debe considerar, además, las circunstancias y necesidades particulares de cada víctima, de manera que se les brinden tratamientos familiares e individuales, según lo que se acuerde con cada una de ellas y después de una evaluación individual”. Finalmente, se dispuso “un plazo de seis meses, contado a partir de la notificación de la […] Sentencia” para que “las víctimas que requieran de esta medida de reparación o sus representantes legales […] d[ieran] a conocer al Estado su intención de recibir atención médica, psicológica o psiquiátrica”.</w:t>
      </w:r>
    </w:p>
  </w:footnote>
  <w:footnote w:id="42">
    <w:p w:rsidR="000662B4" w:rsidRPr="00756944" w:rsidRDefault="000662B4" w:rsidP="00D35A24">
      <w:pPr>
        <w:pStyle w:val="Textonotapie"/>
        <w:tabs>
          <w:tab w:val="left" w:pos="426"/>
        </w:tabs>
        <w:jc w:val="both"/>
        <w:rPr>
          <w:rFonts w:ascii="Verdana" w:hAnsi="Verdana"/>
          <w:sz w:val="16"/>
          <w:szCs w:val="16"/>
          <w:lang w:val="es-CR"/>
        </w:rPr>
      </w:pPr>
      <w:r w:rsidRPr="0084709A">
        <w:rPr>
          <w:rStyle w:val="Refdenotaalpie"/>
          <w:rFonts w:ascii="Verdana" w:hAnsi="Verdana"/>
          <w:sz w:val="16"/>
          <w:szCs w:val="16"/>
        </w:rPr>
        <w:footnoteRef/>
      </w:r>
      <w:r w:rsidRPr="0084709A">
        <w:rPr>
          <w:rFonts w:ascii="Verdana" w:hAnsi="Verdana"/>
          <w:sz w:val="16"/>
          <w:szCs w:val="16"/>
        </w:rPr>
        <w:t xml:space="preserve"> </w:t>
      </w:r>
      <w:r w:rsidRPr="0084709A">
        <w:rPr>
          <w:rFonts w:ascii="Verdana" w:hAnsi="Verdana"/>
          <w:sz w:val="16"/>
          <w:szCs w:val="16"/>
          <w:lang w:val="es-CR"/>
        </w:rPr>
        <w:tab/>
        <w:t xml:space="preserve">En el referido punto dispositivo y </w:t>
      </w:r>
      <w:r>
        <w:rPr>
          <w:rFonts w:ascii="Verdana" w:hAnsi="Verdana"/>
          <w:sz w:val="16"/>
          <w:szCs w:val="16"/>
          <w:lang w:val="es-CR"/>
        </w:rPr>
        <w:t xml:space="preserve">en el </w:t>
      </w:r>
      <w:r w:rsidRPr="0084709A">
        <w:rPr>
          <w:rFonts w:ascii="Verdana" w:hAnsi="Verdana"/>
          <w:sz w:val="16"/>
          <w:szCs w:val="16"/>
          <w:lang w:val="es-CR"/>
        </w:rPr>
        <w:t>párrafo</w:t>
      </w:r>
      <w:r>
        <w:rPr>
          <w:rFonts w:ascii="Verdana" w:hAnsi="Verdana"/>
          <w:sz w:val="16"/>
          <w:szCs w:val="16"/>
          <w:lang w:val="es-CR"/>
        </w:rPr>
        <w:t xml:space="preserve"> 288</w:t>
      </w:r>
      <w:r w:rsidRPr="0084709A">
        <w:rPr>
          <w:rFonts w:ascii="Verdana" w:hAnsi="Verdana"/>
          <w:sz w:val="16"/>
          <w:szCs w:val="16"/>
          <w:lang w:val="es-CR"/>
        </w:rPr>
        <w:t xml:space="preserve"> de la Sentencia, la Corte “teniendo en cuenta que </w:t>
      </w:r>
      <w:r w:rsidRPr="0084709A">
        <w:rPr>
          <w:rFonts w:ascii="Verdana" w:hAnsi="Verdana"/>
          <w:sz w:val="16"/>
          <w:szCs w:val="16"/>
        </w:rPr>
        <w:t>la falta de una debida rehabilitación ha tenido un impacto negativo en las diversas esferas sociales, laborales y educativas de Sebastián Furlan</w:t>
      </w:r>
      <w:r w:rsidRPr="0084709A">
        <w:rPr>
          <w:rFonts w:ascii="Verdana" w:hAnsi="Verdana"/>
          <w:sz w:val="16"/>
          <w:szCs w:val="16"/>
          <w:lang w:val="es-CR"/>
        </w:rPr>
        <w:t xml:space="preserve">, [….] </w:t>
      </w:r>
      <w:r w:rsidRPr="0084709A">
        <w:rPr>
          <w:rFonts w:ascii="Verdana" w:hAnsi="Verdana"/>
          <w:sz w:val="16"/>
          <w:szCs w:val="16"/>
        </w:rPr>
        <w:t>consider</w:t>
      </w:r>
      <w:r w:rsidRPr="0084709A">
        <w:rPr>
          <w:rFonts w:ascii="Verdana" w:hAnsi="Verdana"/>
          <w:sz w:val="16"/>
          <w:szCs w:val="16"/>
          <w:lang w:val="es-CR"/>
        </w:rPr>
        <w:t>[ó]</w:t>
      </w:r>
      <w:r w:rsidRPr="0084709A">
        <w:rPr>
          <w:rFonts w:ascii="Verdana" w:hAnsi="Verdana"/>
          <w:sz w:val="16"/>
          <w:szCs w:val="16"/>
        </w:rPr>
        <w:t xml:space="preserve"> necesario que se le ofrezca acceso a servicios y programas de habilitación y rehabilitación, que se basen en una evaluación multidisciplinaria de las necesidades y capacidades de la persona. Lo anterior tomando bajo consideración el modelo social para abordar la discapacidad, por cuanto brinda un enfoque más amplio de medidas de rehabilitación para las personas con discapacidad</w:t>
      </w:r>
      <w:r w:rsidRPr="0084709A">
        <w:rPr>
          <w:rFonts w:ascii="Verdana" w:hAnsi="Verdana"/>
          <w:sz w:val="16"/>
          <w:szCs w:val="16"/>
          <w:lang w:val="es-CR"/>
        </w:rPr>
        <w:t>”</w:t>
      </w:r>
      <w:r w:rsidRPr="0084709A">
        <w:rPr>
          <w:rFonts w:ascii="Verdana" w:hAnsi="Verdana"/>
          <w:sz w:val="16"/>
          <w:szCs w:val="16"/>
        </w:rPr>
        <w:t xml:space="preserve">. Por tanto, </w:t>
      </w:r>
      <w:r w:rsidRPr="0084709A">
        <w:rPr>
          <w:rFonts w:ascii="Verdana" w:hAnsi="Verdana"/>
          <w:sz w:val="16"/>
          <w:szCs w:val="16"/>
          <w:lang w:val="es-CR"/>
        </w:rPr>
        <w:t>“</w:t>
      </w:r>
      <w:r w:rsidRPr="0084709A">
        <w:rPr>
          <w:rFonts w:ascii="Verdana" w:hAnsi="Verdana"/>
          <w:sz w:val="16"/>
          <w:szCs w:val="16"/>
        </w:rPr>
        <w:t>el Tribunal orden</w:t>
      </w:r>
      <w:r w:rsidRPr="0084709A">
        <w:rPr>
          <w:rFonts w:ascii="Verdana" w:hAnsi="Verdana"/>
          <w:sz w:val="16"/>
          <w:szCs w:val="16"/>
          <w:lang w:val="es-CR"/>
        </w:rPr>
        <w:t>[ó]</w:t>
      </w:r>
      <w:r w:rsidRPr="0084709A">
        <w:rPr>
          <w:rFonts w:ascii="Verdana" w:hAnsi="Verdana"/>
          <w:sz w:val="16"/>
          <w:szCs w:val="16"/>
        </w:rPr>
        <w:t xml:space="preserve"> al Estado argentino la conformación de un grupo interdisciplinario, el cual, teniendo en cuenta la opinión de Sebastián Furlan, determinará las medidas de protección y asistencia que serían más apropiadas para su inclusión social, educativa, vocacional y laboral</w:t>
      </w:r>
      <w:r>
        <w:rPr>
          <w:rFonts w:ascii="Verdana" w:hAnsi="Verdana"/>
          <w:sz w:val="16"/>
          <w:szCs w:val="16"/>
          <w:lang w:val="es-CR"/>
        </w:rPr>
        <w:t>”</w:t>
      </w:r>
      <w:r w:rsidRPr="0084709A">
        <w:rPr>
          <w:rFonts w:ascii="Verdana" w:hAnsi="Verdana"/>
          <w:sz w:val="16"/>
          <w:szCs w:val="16"/>
        </w:rPr>
        <w:t xml:space="preserve">. </w:t>
      </w:r>
      <w:r>
        <w:rPr>
          <w:rFonts w:ascii="Verdana" w:hAnsi="Verdana"/>
          <w:sz w:val="16"/>
          <w:szCs w:val="16"/>
          <w:lang w:val="es-CR"/>
        </w:rPr>
        <w:t>Dispuso además que</w:t>
      </w:r>
      <w:r w:rsidRPr="0084709A">
        <w:rPr>
          <w:rFonts w:ascii="Verdana" w:hAnsi="Verdana"/>
          <w:sz w:val="16"/>
          <w:szCs w:val="16"/>
        </w:rPr>
        <w:t xml:space="preserve"> </w:t>
      </w:r>
      <w:r>
        <w:rPr>
          <w:rFonts w:ascii="Verdana" w:hAnsi="Verdana"/>
          <w:sz w:val="16"/>
          <w:szCs w:val="16"/>
          <w:lang w:val="es-CR"/>
        </w:rPr>
        <w:t>“</w:t>
      </w:r>
      <w:r w:rsidRPr="0084709A">
        <w:rPr>
          <w:rFonts w:ascii="Verdana" w:hAnsi="Verdana"/>
          <w:sz w:val="16"/>
          <w:szCs w:val="16"/>
        </w:rPr>
        <w:t xml:space="preserve">en la determinación de dichas medidas, se deberá tener en cuenta la asistencia necesaria para facilitar la implementación de las mismas, por lo que de manera consensuada, se deberán poner en práctica, entre otras medidas, atención a domicilio o en sitios cercanos a su </w:t>
      </w:r>
      <w:r w:rsidRPr="00756944">
        <w:rPr>
          <w:rFonts w:ascii="Verdana" w:hAnsi="Verdana"/>
          <w:sz w:val="16"/>
          <w:szCs w:val="16"/>
        </w:rPr>
        <w:t>residencia</w:t>
      </w:r>
      <w:r>
        <w:rPr>
          <w:rFonts w:ascii="Verdana" w:hAnsi="Verdana"/>
          <w:sz w:val="16"/>
          <w:szCs w:val="16"/>
          <w:lang w:val="es-CR"/>
        </w:rPr>
        <w:t>” y que”[e]</w:t>
      </w:r>
      <w:r w:rsidRPr="00756944">
        <w:rPr>
          <w:rFonts w:ascii="Verdana" w:hAnsi="Verdana"/>
          <w:sz w:val="16"/>
          <w:szCs w:val="16"/>
        </w:rPr>
        <w:t>l Estado deberá informar anualmente sobre la implementación de esta medida por un período de tres años, una vez se inicie la implementación de dicho mecanismo</w:t>
      </w:r>
      <w:r w:rsidRPr="00756944">
        <w:rPr>
          <w:rFonts w:ascii="Verdana" w:hAnsi="Verdana"/>
          <w:sz w:val="16"/>
          <w:szCs w:val="16"/>
          <w:lang w:val="es-CR"/>
        </w:rPr>
        <w:t>”</w:t>
      </w:r>
      <w:r w:rsidRPr="00756944">
        <w:rPr>
          <w:rFonts w:ascii="Verdana" w:hAnsi="Verdana"/>
          <w:sz w:val="16"/>
          <w:szCs w:val="16"/>
        </w:rPr>
        <w:t>.</w:t>
      </w:r>
    </w:p>
  </w:footnote>
  <w:footnote w:id="43">
    <w:p w:rsidR="000662B4" w:rsidRPr="00857B4D" w:rsidRDefault="000662B4" w:rsidP="00D35A24">
      <w:pPr>
        <w:pStyle w:val="Textonotapie"/>
        <w:tabs>
          <w:tab w:val="left" w:pos="426"/>
        </w:tabs>
        <w:jc w:val="both"/>
        <w:rPr>
          <w:rFonts w:ascii="Verdana" w:hAnsi="Verdana"/>
          <w:sz w:val="16"/>
          <w:szCs w:val="16"/>
          <w:lang w:val="es-CR"/>
        </w:rPr>
      </w:pPr>
      <w:r w:rsidRPr="00857B4D">
        <w:rPr>
          <w:rStyle w:val="Refdenotaalpie"/>
          <w:rFonts w:ascii="Verdana" w:hAnsi="Verdana"/>
          <w:sz w:val="16"/>
          <w:szCs w:val="16"/>
        </w:rPr>
        <w:footnoteRef/>
      </w:r>
      <w:r w:rsidRPr="00857B4D">
        <w:rPr>
          <w:rFonts w:ascii="Verdana" w:hAnsi="Verdana"/>
          <w:sz w:val="16"/>
          <w:szCs w:val="16"/>
        </w:rPr>
        <w:t xml:space="preserve"> </w:t>
      </w:r>
      <w:r w:rsidRPr="00857B4D">
        <w:rPr>
          <w:rFonts w:ascii="Verdana" w:hAnsi="Verdana"/>
          <w:sz w:val="16"/>
          <w:szCs w:val="16"/>
          <w:lang w:val="es-CR"/>
        </w:rPr>
        <w:tab/>
        <w:t>Al respecto, “</w:t>
      </w:r>
      <w:proofErr w:type="spellStart"/>
      <w:r w:rsidRPr="00857B4D">
        <w:rPr>
          <w:rFonts w:ascii="Verdana" w:hAnsi="Verdana"/>
          <w:sz w:val="16"/>
          <w:szCs w:val="16"/>
          <w:lang w:val="es-CR"/>
        </w:rPr>
        <w:t>consider</w:t>
      </w:r>
      <w:proofErr w:type="spellEnd"/>
      <w:r w:rsidRPr="00857B4D">
        <w:rPr>
          <w:rFonts w:ascii="Verdana" w:hAnsi="Verdana"/>
          <w:sz w:val="16"/>
          <w:szCs w:val="16"/>
          <w:lang w:val="es-CR"/>
        </w:rPr>
        <w:t>[</w:t>
      </w:r>
      <w:proofErr w:type="spellStart"/>
      <w:r w:rsidRPr="00857B4D">
        <w:rPr>
          <w:rFonts w:ascii="Verdana" w:hAnsi="Verdana"/>
          <w:sz w:val="16"/>
          <w:szCs w:val="16"/>
          <w:lang w:val="es-CR"/>
        </w:rPr>
        <w:t>ó</w:t>
      </w:r>
      <w:proofErr w:type="spellEnd"/>
      <w:r w:rsidRPr="00857B4D">
        <w:rPr>
          <w:rFonts w:ascii="Verdana" w:hAnsi="Verdana"/>
          <w:sz w:val="16"/>
          <w:szCs w:val="16"/>
          <w:lang w:val="es-CR"/>
        </w:rPr>
        <w:t>] necesario que [….] la representante de las víctimas precis</w:t>
      </w:r>
      <w:r>
        <w:rPr>
          <w:rFonts w:ascii="Verdana" w:hAnsi="Verdana"/>
          <w:sz w:val="16"/>
          <w:szCs w:val="16"/>
          <w:lang w:val="es-CR"/>
        </w:rPr>
        <w:t>e</w:t>
      </w:r>
      <w:r w:rsidRPr="00857B4D">
        <w:rPr>
          <w:rFonts w:ascii="Verdana" w:hAnsi="Verdana"/>
          <w:sz w:val="16"/>
          <w:szCs w:val="16"/>
          <w:lang w:val="es-CR"/>
        </w:rPr>
        <w:t xml:space="preserve"> dicha solicitud ante la Dirección de Asuntos Jurídicos en materia de Derechos Humanos [del Ministerio de Justicia y Derechos Humanos] para poder […] realizar de manera ágil las gestiones para su implementación”. </w:t>
      </w:r>
    </w:p>
  </w:footnote>
  <w:footnote w:id="44">
    <w:p w:rsidR="000662B4" w:rsidRPr="00B27D77" w:rsidRDefault="000662B4" w:rsidP="00D35A24">
      <w:pPr>
        <w:pStyle w:val="Textonotapie"/>
        <w:tabs>
          <w:tab w:val="left" w:pos="426"/>
        </w:tabs>
        <w:jc w:val="both"/>
        <w:rPr>
          <w:rFonts w:ascii="Verdana" w:hAnsi="Verdana"/>
          <w:sz w:val="16"/>
          <w:szCs w:val="16"/>
          <w:lang w:val="es-CR"/>
        </w:rPr>
      </w:pPr>
      <w:r w:rsidRPr="00B27D77">
        <w:rPr>
          <w:rStyle w:val="Refdenotaalpie"/>
          <w:rFonts w:ascii="Verdana" w:hAnsi="Verdana"/>
          <w:sz w:val="16"/>
          <w:szCs w:val="16"/>
        </w:rPr>
        <w:footnoteRef/>
      </w:r>
      <w:r w:rsidRPr="00B27D77">
        <w:rPr>
          <w:rFonts w:ascii="Verdana" w:hAnsi="Verdana"/>
          <w:sz w:val="16"/>
          <w:szCs w:val="16"/>
        </w:rPr>
        <w:t xml:space="preserve"> </w:t>
      </w:r>
      <w:r w:rsidRPr="00B27D77">
        <w:rPr>
          <w:rFonts w:ascii="Verdana" w:hAnsi="Verdana"/>
          <w:sz w:val="16"/>
          <w:szCs w:val="16"/>
          <w:lang w:val="es-CR"/>
        </w:rPr>
        <w:tab/>
      </w:r>
      <w:r w:rsidRPr="00EA5169">
        <w:rPr>
          <w:rFonts w:ascii="Verdana" w:hAnsi="Verdana"/>
          <w:sz w:val="16"/>
          <w:szCs w:val="16"/>
          <w:lang w:val="es-CR"/>
        </w:rPr>
        <w:t xml:space="preserve">El </w:t>
      </w:r>
      <w:r w:rsidRPr="00EA5169">
        <w:rPr>
          <w:rFonts w:ascii="Verdana" w:hAnsi="Verdana"/>
          <w:i/>
          <w:sz w:val="16"/>
          <w:szCs w:val="16"/>
          <w:lang w:val="es-CR"/>
        </w:rPr>
        <w:t xml:space="preserve">Estado </w:t>
      </w:r>
      <w:r w:rsidRPr="00EA5169">
        <w:rPr>
          <w:rFonts w:ascii="Verdana" w:hAnsi="Verdana"/>
          <w:sz w:val="16"/>
          <w:szCs w:val="16"/>
          <w:lang w:val="es-CR"/>
        </w:rPr>
        <w:t>expuso que en la ejecución de estas medidas de reparación han considerado que “Sebastián tiene una capacidad</w:t>
      </w:r>
      <w:r w:rsidRPr="00B27D77">
        <w:rPr>
          <w:rFonts w:ascii="Verdana" w:hAnsi="Verdana"/>
          <w:sz w:val="16"/>
          <w:szCs w:val="16"/>
          <w:lang w:val="es-CR"/>
        </w:rPr>
        <w:t xml:space="preserve"> de comprensión”</w:t>
      </w:r>
      <w:r>
        <w:rPr>
          <w:rFonts w:ascii="Verdana" w:hAnsi="Verdana"/>
          <w:sz w:val="16"/>
          <w:szCs w:val="16"/>
          <w:lang w:val="es-CR"/>
        </w:rPr>
        <w:t>,</w:t>
      </w:r>
      <w:r w:rsidRPr="00B27D77">
        <w:rPr>
          <w:rFonts w:ascii="Verdana" w:hAnsi="Verdana"/>
          <w:sz w:val="16"/>
          <w:szCs w:val="16"/>
          <w:lang w:val="es-CR"/>
        </w:rPr>
        <w:t xml:space="preserve"> por lo cual se le “ha escuchado siempre […] y [se] ha estado atento a aquellos intereses y pedidos que promueven su inclusión [y tratamiento]”, pero que “no ha habido por parte de Sebastián demandas relativas a facilitar su inclusión en ámbitos conocidos o nuevos, ya que él se manifiesta satisfecho con las distintas actividades que realiza</w:t>
      </w:r>
      <w:r>
        <w:rPr>
          <w:rFonts w:ascii="Verdana" w:hAnsi="Verdana"/>
          <w:sz w:val="16"/>
          <w:szCs w:val="16"/>
          <w:lang w:val="es-CR"/>
        </w:rPr>
        <w:t>”</w:t>
      </w:r>
      <w:r w:rsidRPr="00B27D77">
        <w:rPr>
          <w:rFonts w:ascii="Verdana" w:hAnsi="Verdana"/>
          <w:sz w:val="16"/>
          <w:szCs w:val="16"/>
          <w:lang w:val="es-CR"/>
        </w:rPr>
        <w:t xml:space="preserve">. </w:t>
      </w:r>
      <w:r w:rsidRPr="00B27D77">
        <w:rPr>
          <w:rFonts w:ascii="Verdana" w:hAnsi="Verdana"/>
          <w:sz w:val="16"/>
          <w:szCs w:val="16"/>
          <w:lang w:val="es-ES_tradnl"/>
        </w:rPr>
        <w:t xml:space="preserve">Asimismo, </w:t>
      </w:r>
      <w:r>
        <w:rPr>
          <w:rFonts w:ascii="Verdana" w:hAnsi="Verdana"/>
          <w:sz w:val="16"/>
          <w:szCs w:val="16"/>
          <w:lang w:val="es-ES_tradnl"/>
        </w:rPr>
        <w:t>señaló que</w:t>
      </w:r>
      <w:r w:rsidRPr="00B27D77">
        <w:rPr>
          <w:rFonts w:ascii="Verdana" w:hAnsi="Verdana"/>
          <w:sz w:val="16"/>
          <w:szCs w:val="16"/>
          <w:lang w:val="es-ES_tradnl"/>
        </w:rPr>
        <w:t xml:space="preserve"> las acciones implementadas se han orientado a promover el </w:t>
      </w:r>
      <w:r>
        <w:rPr>
          <w:rFonts w:ascii="Verdana" w:hAnsi="Verdana"/>
          <w:sz w:val="16"/>
          <w:szCs w:val="16"/>
          <w:lang w:val="es-ES_tradnl"/>
        </w:rPr>
        <w:t>“</w:t>
      </w:r>
      <w:r w:rsidRPr="00B27D77">
        <w:rPr>
          <w:rFonts w:ascii="Verdana" w:hAnsi="Verdana"/>
          <w:sz w:val="16"/>
          <w:szCs w:val="16"/>
          <w:lang w:val="es-ES_tradnl"/>
        </w:rPr>
        <w:t>empoderamiento, capacidad de elección y autonomía de Sebastián</w:t>
      </w:r>
      <w:r>
        <w:rPr>
          <w:rFonts w:ascii="Verdana" w:hAnsi="Verdana"/>
          <w:sz w:val="16"/>
          <w:szCs w:val="16"/>
          <w:lang w:val="es-ES_tradnl"/>
        </w:rPr>
        <w:t>”</w:t>
      </w:r>
      <w:r w:rsidRPr="00B27D77">
        <w:rPr>
          <w:rFonts w:ascii="Verdana" w:hAnsi="Verdana"/>
          <w:sz w:val="16"/>
          <w:szCs w:val="16"/>
          <w:lang w:val="es-ES_tradnl"/>
        </w:rPr>
        <w:t>, “evitando una intervención y seguimiento de corte paternalista” por parte del Estado, “</w:t>
      </w:r>
      <w:proofErr w:type="spellStart"/>
      <w:r w:rsidRPr="00B27D77">
        <w:rPr>
          <w:rFonts w:ascii="Verdana" w:hAnsi="Verdana"/>
          <w:sz w:val="16"/>
          <w:szCs w:val="16"/>
          <w:lang w:val="es-ES_tradnl"/>
        </w:rPr>
        <w:t>reconoc</w:t>
      </w:r>
      <w:proofErr w:type="spellEnd"/>
      <w:r w:rsidRPr="00B27D77">
        <w:rPr>
          <w:rFonts w:ascii="Verdana" w:hAnsi="Verdana"/>
          <w:sz w:val="16"/>
          <w:szCs w:val="16"/>
          <w:lang w:val="es-ES_tradnl"/>
        </w:rPr>
        <w:t>[</w:t>
      </w:r>
      <w:proofErr w:type="spellStart"/>
      <w:r w:rsidRPr="00B27D77">
        <w:rPr>
          <w:rFonts w:ascii="Verdana" w:hAnsi="Verdana"/>
          <w:sz w:val="16"/>
          <w:szCs w:val="16"/>
          <w:lang w:val="es-ES_tradnl"/>
        </w:rPr>
        <w:t>iéndolo</w:t>
      </w:r>
      <w:proofErr w:type="spellEnd"/>
      <w:r w:rsidRPr="00B27D77">
        <w:rPr>
          <w:rFonts w:ascii="Verdana" w:hAnsi="Verdana"/>
          <w:sz w:val="16"/>
          <w:szCs w:val="16"/>
          <w:lang w:val="es-ES_tradnl"/>
        </w:rPr>
        <w:t>] como un sujeto de derechos antes que ubicarlo en posición de sujeto de protección”. En ese sentido, consideró el grupo interdisciplinario “de ninguna manera […] tiene que ser el planificador de la vida de Sebastián, sino al contrario, [que] tiene que trabajar con las cuestiones que [él] va expresando [para] respetar [su] voluntad”</w:t>
      </w:r>
      <w:r>
        <w:rPr>
          <w:rFonts w:ascii="Verdana" w:hAnsi="Verdana"/>
          <w:sz w:val="16"/>
          <w:szCs w:val="16"/>
          <w:lang w:val="es-ES_tradnl"/>
        </w:rPr>
        <w:t>,</w:t>
      </w:r>
      <w:r w:rsidRPr="00B27D77">
        <w:rPr>
          <w:rFonts w:ascii="Verdana" w:hAnsi="Verdana"/>
          <w:sz w:val="16"/>
          <w:szCs w:val="16"/>
          <w:lang w:val="es-ES_tradnl"/>
        </w:rPr>
        <w:t xml:space="preserve"> que “es lo más importante” según el modelo social de discapacidad. Por ello, consideró que sería relevante que la Corte Interamericana “</w:t>
      </w:r>
      <w:proofErr w:type="spellStart"/>
      <w:r w:rsidRPr="00B27D77">
        <w:rPr>
          <w:rFonts w:ascii="Verdana" w:hAnsi="Verdana"/>
          <w:sz w:val="16"/>
          <w:szCs w:val="16"/>
          <w:lang w:val="es-CR"/>
        </w:rPr>
        <w:t>escuch</w:t>
      </w:r>
      <w:proofErr w:type="spellEnd"/>
      <w:r>
        <w:rPr>
          <w:rFonts w:ascii="Verdana" w:hAnsi="Verdana"/>
          <w:sz w:val="16"/>
          <w:szCs w:val="16"/>
          <w:lang w:val="es-CR"/>
        </w:rPr>
        <w:t>[ara]</w:t>
      </w:r>
      <w:r w:rsidRPr="00B27D77">
        <w:rPr>
          <w:rFonts w:ascii="Verdana" w:hAnsi="Verdana"/>
          <w:sz w:val="16"/>
          <w:szCs w:val="16"/>
          <w:lang w:val="es-CR"/>
        </w:rPr>
        <w:t xml:space="preserve"> al propio Sebastián Furlan para que exprese su opinión sobre la forma en que desea que se ejecuten las reparaciones dispuestas”.</w:t>
      </w:r>
    </w:p>
  </w:footnote>
  <w:footnote w:id="45">
    <w:p w:rsidR="000662B4" w:rsidRPr="00B27D77" w:rsidRDefault="000662B4" w:rsidP="00D35A24">
      <w:pPr>
        <w:pStyle w:val="Textonotapie"/>
        <w:tabs>
          <w:tab w:val="left" w:pos="426"/>
        </w:tabs>
        <w:jc w:val="both"/>
        <w:rPr>
          <w:rFonts w:ascii="Verdana" w:hAnsi="Verdana"/>
          <w:sz w:val="16"/>
          <w:szCs w:val="16"/>
          <w:lang w:val="es-CR"/>
        </w:rPr>
      </w:pPr>
      <w:r w:rsidRPr="00B27D77">
        <w:rPr>
          <w:rStyle w:val="Refdenotaalpie"/>
          <w:rFonts w:ascii="Verdana" w:hAnsi="Verdana"/>
          <w:sz w:val="16"/>
          <w:szCs w:val="16"/>
        </w:rPr>
        <w:footnoteRef/>
      </w:r>
      <w:r w:rsidRPr="00B27D77">
        <w:rPr>
          <w:rFonts w:ascii="Verdana" w:hAnsi="Verdana"/>
          <w:sz w:val="16"/>
          <w:szCs w:val="16"/>
        </w:rPr>
        <w:t xml:space="preserve"> </w:t>
      </w:r>
      <w:r w:rsidRPr="00B27D77">
        <w:rPr>
          <w:rFonts w:ascii="Verdana" w:hAnsi="Verdana"/>
          <w:sz w:val="16"/>
          <w:szCs w:val="16"/>
          <w:lang w:val="es-CR"/>
        </w:rPr>
        <w:tab/>
        <w:t xml:space="preserve">Al respecto, la </w:t>
      </w:r>
      <w:r w:rsidRPr="00B27D77">
        <w:rPr>
          <w:rFonts w:ascii="Verdana" w:hAnsi="Verdana"/>
          <w:i/>
          <w:sz w:val="16"/>
          <w:szCs w:val="16"/>
          <w:lang w:val="es-CR"/>
        </w:rPr>
        <w:t xml:space="preserve">representante </w:t>
      </w:r>
      <w:r>
        <w:rPr>
          <w:rFonts w:ascii="Verdana" w:hAnsi="Verdana"/>
          <w:sz w:val="16"/>
          <w:szCs w:val="16"/>
          <w:lang w:val="es-CR"/>
        </w:rPr>
        <w:t>sostuvo que “[l]a Corte Interamericana ha ordenado la constitución de un grupo encargado de determinar y propender a la implementación de las medidas orientadas a la inclusión, teniendo en cuenta la opinión de Sebastián, lo que resulta diferente a que esto se efectúe ‘a demanda’[, ya que p]</w:t>
      </w:r>
      <w:proofErr w:type="spellStart"/>
      <w:r>
        <w:rPr>
          <w:rFonts w:ascii="Verdana" w:hAnsi="Verdana"/>
          <w:sz w:val="16"/>
          <w:szCs w:val="16"/>
          <w:lang w:val="es-CR"/>
        </w:rPr>
        <w:t>uede</w:t>
      </w:r>
      <w:proofErr w:type="spellEnd"/>
      <w:r>
        <w:rPr>
          <w:rFonts w:ascii="Verdana" w:hAnsi="Verdana"/>
          <w:sz w:val="16"/>
          <w:szCs w:val="16"/>
          <w:lang w:val="es-CR"/>
        </w:rPr>
        <w:t xml:space="preserve"> haber situaciones en que el nombrado se presente con planteos de obstáculos que no logra remover sin apoyos, pero [es] la responsabilidad del equipo de interiorizarse acerca de su situación de vida, intereses, preferencias, actividades emprendidas, fortalezas y dificultades, para efectuar propuestas concretas”. En ese sentido, dicha labor no debería ser transferida o delegada a Sebastián, de manera tal que éste tenga “la carga de individualizar todos estos extremos”. </w:t>
      </w:r>
    </w:p>
  </w:footnote>
  <w:footnote w:id="46">
    <w:p w:rsidR="000662B4" w:rsidRPr="00B27D77" w:rsidRDefault="000662B4" w:rsidP="00D35A24">
      <w:pPr>
        <w:pStyle w:val="Textonotapie"/>
        <w:tabs>
          <w:tab w:val="left" w:pos="426"/>
        </w:tabs>
        <w:jc w:val="both"/>
        <w:rPr>
          <w:rFonts w:ascii="Verdana" w:hAnsi="Verdana"/>
          <w:sz w:val="16"/>
          <w:szCs w:val="16"/>
          <w:lang w:val="es-CR"/>
        </w:rPr>
      </w:pPr>
      <w:r w:rsidRPr="00B27D77">
        <w:rPr>
          <w:rStyle w:val="Refdenotaalpie"/>
          <w:rFonts w:ascii="Verdana" w:hAnsi="Verdana"/>
          <w:sz w:val="16"/>
          <w:szCs w:val="16"/>
        </w:rPr>
        <w:footnoteRef/>
      </w:r>
      <w:r w:rsidRPr="00B27D77">
        <w:rPr>
          <w:rFonts w:ascii="Verdana" w:hAnsi="Verdana"/>
          <w:sz w:val="16"/>
          <w:szCs w:val="16"/>
        </w:rPr>
        <w:t xml:space="preserve"> </w:t>
      </w:r>
      <w:r w:rsidRPr="00B27D77">
        <w:rPr>
          <w:rFonts w:ascii="Verdana" w:hAnsi="Verdana"/>
          <w:sz w:val="16"/>
          <w:szCs w:val="16"/>
          <w:lang w:val="es-CR"/>
        </w:rPr>
        <w:tab/>
      </w:r>
      <w:r>
        <w:rPr>
          <w:rFonts w:ascii="Verdana" w:hAnsi="Verdana"/>
          <w:sz w:val="16"/>
          <w:szCs w:val="16"/>
          <w:lang w:val="es-CR"/>
        </w:rPr>
        <w:t>D</w:t>
      </w:r>
      <w:r w:rsidRPr="00B27D77">
        <w:rPr>
          <w:rFonts w:ascii="Verdana" w:hAnsi="Verdana"/>
          <w:sz w:val="16"/>
          <w:szCs w:val="16"/>
          <w:lang w:val="es-CR"/>
        </w:rPr>
        <w:t xml:space="preserve">estacó que “el consentimiento sólo será informado si [Sebastián] se encuentra provisto de la información necesaria de acuerdo a lo que exijan las circunstancias del caso”. En ese sentido, </w:t>
      </w:r>
      <w:r>
        <w:rPr>
          <w:rFonts w:ascii="Verdana" w:hAnsi="Verdana"/>
          <w:sz w:val="16"/>
          <w:szCs w:val="16"/>
          <w:lang w:val="es-CR"/>
        </w:rPr>
        <w:t>hizo notar</w:t>
      </w:r>
      <w:r w:rsidRPr="00B27D77">
        <w:rPr>
          <w:rFonts w:ascii="Verdana" w:hAnsi="Verdana"/>
          <w:sz w:val="16"/>
          <w:szCs w:val="16"/>
          <w:lang w:val="es-CR"/>
        </w:rPr>
        <w:t xml:space="preserve"> que “el consentimiento informado se trata de aquel otorgado mediante una decisión voluntaria, y después de haberle proporcionado a la persona información adecuada, accesible y comprensible, en un lenguaje y una forma en que ésta entienda”.</w:t>
      </w:r>
    </w:p>
  </w:footnote>
  <w:footnote w:id="47">
    <w:p w:rsidR="000662B4" w:rsidRPr="000577B9" w:rsidRDefault="000662B4" w:rsidP="00D35A24">
      <w:pPr>
        <w:pStyle w:val="Textonotapie"/>
        <w:tabs>
          <w:tab w:val="left" w:pos="426"/>
        </w:tabs>
        <w:jc w:val="both"/>
        <w:rPr>
          <w:rFonts w:ascii="Verdana" w:hAnsi="Verdana"/>
          <w:sz w:val="16"/>
          <w:szCs w:val="16"/>
          <w:lang w:val="es-CR"/>
        </w:rPr>
      </w:pPr>
      <w:r w:rsidRPr="004816A6">
        <w:rPr>
          <w:rStyle w:val="Refdenotaalpie"/>
          <w:rFonts w:ascii="Verdana" w:hAnsi="Verdana"/>
          <w:sz w:val="16"/>
          <w:szCs w:val="16"/>
        </w:rPr>
        <w:footnoteRef/>
      </w:r>
      <w:r w:rsidRPr="004816A6">
        <w:rPr>
          <w:rFonts w:ascii="Verdana" w:hAnsi="Verdana"/>
          <w:sz w:val="16"/>
          <w:szCs w:val="16"/>
        </w:rPr>
        <w:t xml:space="preserve"> </w:t>
      </w:r>
      <w:r w:rsidRPr="004816A6">
        <w:rPr>
          <w:rFonts w:ascii="Verdana" w:hAnsi="Verdana"/>
          <w:sz w:val="16"/>
          <w:szCs w:val="16"/>
          <w:lang w:val="es-CR"/>
        </w:rPr>
        <w:tab/>
      </w:r>
      <w:r w:rsidRPr="00D35A24">
        <w:rPr>
          <w:rFonts w:ascii="Verdana" w:hAnsi="Verdana"/>
          <w:sz w:val="16"/>
          <w:szCs w:val="16"/>
          <w:lang w:val="es-CR"/>
        </w:rPr>
        <w:t>I</w:t>
      </w:r>
      <w:r w:rsidRPr="004816A6">
        <w:rPr>
          <w:rFonts w:ascii="Verdana" w:hAnsi="Verdana"/>
          <w:sz w:val="16"/>
          <w:szCs w:val="16"/>
          <w:lang w:val="es-CR"/>
        </w:rPr>
        <w:t>ndicó que “el deber de brindar una atención específica y particularizada no se ha cumplido dado que lo único que el Estado ha puesto a disposición son sus centros públicos de salud, donde las víctimas deben seguir el mismo trámite y procedimiento que cualquier persona que no ha sido reconocida</w:t>
      </w:r>
      <w:r w:rsidRPr="00FF11DD">
        <w:rPr>
          <w:rFonts w:ascii="Verdana" w:hAnsi="Verdana"/>
          <w:sz w:val="16"/>
          <w:szCs w:val="16"/>
          <w:lang w:val="es-CR"/>
        </w:rPr>
        <w:t xml:space="preserve"> como víctima de violaciones de derechos humanos en una Sentencia de la Corte </w:t>
      </w:r>
      <w:r w:rsidRPr="00DE0DC2">
        <w:rPr>
          <w:rFonts w:ascii="Verdana" w:hAnsi="Verdana"/>
          <w:sz w:val="16"/>
          <w:szCs w:val="16"/>
          <w:lang w:val="es-CR"/>
        </w:rPr>
        <w:t>I</w:t>
      </w:r>
      <w:r w:rsidRPr="00D35A24">
        <w:rPr>
          <w:rFonts w:ascii="Verdana" w:hAnsi="Verdana"/>
          <w:sz w:val="16"/>
          <w:szCs w:val="16"/>
          <w:lang w:val="es-CR"/>
        </w:rPr>
        <w:t>[</w:t>
      </w:r>
      <w:proofErr w:type="spellStart"/>
      <w:r w:rsidRPr="00D35A24">
        <w:rPr>
          <w:rFonts w:ascii="Verdana" w:hAnsi="Verdana"/>
          <w:sz w:val="16"/>
          <w:szCs w:val="16"/>
          <w:lang w:val="es-CR"/>
        </w:rPr>
        <w:t>nteramericana</w:t>
      </w:r>
      <w:proofErr w:type="spellEnd"/>
      <w:r w:rsidRPr="00D35A24">
        <w:rPr>
          <w:rFonts w:ascii="Verdana" w:hAnsi="Verdana"/>
          <w:sz w:val="16"/>
          <w:szCs w:val="16"/>
          <w:lang w:val="es-CR"/>
        </w:rPr>
        <w:t>]</w:t>
      </w:r>
      <w:r w:rsidRPr="004816A6">
        <w:rPr>
          <w:rFonts w:ascii="Verdana" w:hAnsi="Verdana"/>
          <w:sz w:val="16"/>
          <w:szCs w:val="16"/>
          <w:lang w:val="es-CR"/>
        </w:rPr>
        <w:t xml:space="preserve">”. Asimismo, observó que el Estado está “erra[do]” al haber considerado que “solo serán atendidas en el marco de las reparaciones ordenadas por la Corte </w:t>
      </w:r>
      <w:r w:rsidRPr="00D35A24">
        <w:rPr>
          <w:rFonts w:ascii="Verdana" w:hAnsi="Verdana"/>
          <w:sz w:val="16"/>
          <w:szCs w:val="16"/>
          <w:lang w:val="es-CR"/>
        </w:rPr>
        <w:t>[…]</w:t>
      </w:r>
      <w:r w:rsidRPr="004816A6">
        <w:rPr>
          <w:rFonts w:ascii="Verdana" w:hAnsi="Verdana"/>
          <w:sz w:val="16"/>
          <w:szCs w:val="16"/>
          <w:lang w:val="es-CR"/>
        </w:rPr>
        <w:t xml:space="preserve">, aquellas dolencias </w:t>
      </w:r>
      <w:r w:rsidRPr="00D35A24">
        <w:rPr>
          <w:rFonts w:ascii="Verdana" w:hAnsi="Verdana"/>
          <w:sz w:val="16"/>
          <w:szCs w:val="16"/>
          <w:lang w:val="es-CR"/>
        </w:rPr>
        <w:t xml:space="preserve">[de las víctimas] </w:t>
      </w:r>
      <w:r w:rsidRPr="004816A6">
        <w:rPr>
          <w:rFonts w:ascii="Verdana" w:hAnsi="Verdana"/>
          <w:sz w:val="16"/>
          <w:szCs w:val="16"/>
          <w:lang w:val="es-CR"/>
        </w:rPr>
        <w:t>que tengan una relación directa con las violaciones de derechos humanos que han sufrido</w:t>
      </w:r>
      <w:r w:rsidRPr="00FF11DD">
        <w:rPr>
          <w:rFonts w:ascii="Verdana" w:hAnsi="Verdana"/>
          <w:sz w:val="16"/>
          <w:szCs w:val="16"/>
          <w:lang w:val="es-CR"/>
        </w:rPr>
        <w:t>”, y enfatizó que “con ese criterio se pone en cabeza de las víctimas, una carga respecto al origen de la dolencia –física o psíquica-, de prueba no sólo difícil, sino sobre todo injustificada”.</w:t>
      </w:r>
    </w:p>
  </w:footnote>
  <w:footnote w:id="48">
    <w:p w:rsidR="000662B4" w:rsidRPr="00FF11DD" w:rsidRDefault="000662B4" w:rsidP="00D35A24">
      <w:pPr>
        <w:pStyle w:val="Textonotapie"/>
        <w:tabs>
          <w:tab w:val="left" w:pos="426"/>
        </w:tabs>
        <w:jc w:val="both"/>
        <w:rPr>
          <w:rFonts w:ascii="Verdana" w:hAnsi="Verdana"/>
          <w:sz w:val="16"/>
          <w:szCs w:val="16"/>
          <w:lang w:val="es-CR"/>
        </w:rPr>
      </w:pPr>
      <w:r w:rsidRPr="004816A6">
        <w:rPr>
          <w:rStyle w:val="Refdenotaalpie"/>
          <w:rFonts w:ascii="Verdana" w:hAnsi="Verdana"/>
          <w:sz w:val="16"/>
          <w:szCs w:val="16"/>
        </w:rPr>
        <w:footnoteRef/>
      </w:r>
      <w:r w:rsidRPr="004816A6">
        <w:rPr>
          <w:rFonts w:ascii="Verdana" w:hAnsi="Verdana"/>
          <w:sz w:val="16"/>
          <w:szCs w:val="16"/>
        </w:rPr>
        <w:t xml:space="preserve"> </w:t>
      </w:r>
      <w:r w:rsidRPr="004816A6">
        <w:rPr>
          <w:rFonts w:ascii="Verdana" w:hAnsi="Verdana"/>
          <w:sz w:val="16"/>
          <w:szCs w:val="16"/>
          <w:lang w:val="es-CR"/>
        </w:rPr>
        <w:tab/>
      </w:r>
      <w:r w:rsidRPr="00D35A24">
        <w:rPr>
          <w:rFonts w:ascii="Verdana" w:hAnsi="Verdana"/>
          <w:sz w:val="16"/>
          <w:szCs w:val="16"/>
          <w:lang w:val="es-CR"/>
        </w:rPr>
        <w:t>Al respecto,</w:t>
      </w:r>
      <w:r w:rsidRPr="004816A6">
        <w:rPr>
          <w:rFonts w:ascii="Verdana" w:hAnsi="Verdana"/>
          <w:sz w:val="16"/>
          <w:szCs w:val="16"/>
          <w:lang w:val="es-CR"/>
        </w:rPr>
        <w:t xml:space="preserve"> ha sostenido que el grupo interdisciplinario conformado en el Centro Ulloa “nunca presentó un plan que ofreciera para la elección de Sebastián, medidas a los fines de su inclusión social, educativa, vocacional y laboral, sino que se limitó</w:t>
      </w:r>
      <w:r w:rsidRPr="00FF11DD">
        <w:rPr>
          <w:rFonts w:ascii="Verdana" w:hAnsi="Verdana"/>
          <w:sz w:val="16"/>
          <w:szCs w:val="16"/>
          <w:lang w:val="es-CR"/>
        </w:rPr>
        <w:t xml:space="preserve"> –con mayor o menor regularidad- a la prestación de atención psicológica”. </w:t>
      </w:r>
      <w:r w:rsidRPr="000577B9">
        <w:rPr>
          <w:rFonts w:ascii="Verdana" w:hAnsi="Verdana"/>
          <w:sz w:val="16"/>
          <w:szCs w:val="16"/>
          <w:lang w:val="es-CR"/>
        </w:rPr>
        <w:t xml:space="preserve">Asimismo, ha remarcado en varios </w:t>
      </w:r>
      <w:r w:rsidRPr="004E7450">
        <w:rPr>
          <w:rFonts w:ascii="Verdana" w:hAnsi="Verdana"/>
          <w:sz w:val="16"/>
          <w:szCs w:val="16"/>
          <w:lang w:val="es-CR"/>
        </w:rPr>
        <w:t>escritos su parecer respecto a cómo debería estar conformado y funcionar el equipo interdisciplinario</w:t>
      </w:r>
      <w:r w:rsidRPr="00D35A24">
        <w:rPr>
          <w:rFonts w:ascii="Verdana" w:hAnsi="Verdana"/>
          <w:sz w:val="16"/>
          <w:szCs w:val="16"/>
          <w:lang w:val="es-CR"/>
        </w:rPr>
        <w:t>.</w:t>
      </w:r>
      <w:r w:rsidRPr="004816A6">
        <w:rPr>
          <w:rFonts w:ascii="Verdana" w:hAnsi="Verdana"/>
          <w:sz w:val="16"/>
          <w:szCs w:val="16"/>
          <w:lang w:val="es-CR"/>
        </w:rPr>
        <w:t xml:space="preserve"> </w:t>
      </w:r>
      <w:r w:rsidRPr="00DE0DC2">
        <w:rPr>
          <w:rFonts w:ascii="Verdana" w:hAnsi="Verdana"/>
          <w:sz w:val="16"/>
          <w:szCs w:val="16"/>
          <w:lang w:val="es-CR"/>
        </w:rPr>
        <w:t xml:space="preserve">Añadió que “[e]l escenario no ha variado[,] a pesar del tiempo transcurrido”, </w:t>
      </w:r>
      <w:r w:rsidRPr="00D35A24">
        <w:rPr>
          <w:rFonts w:ascii="Verdana" w:hAnsi="Verdana"/>
          <w:sz w:val="16"/>
          <w:szCs w:val="16"/>
          <w:lang w:val="es-CR"/>
        </w:rPr>
        <w:t xml:space="preserve">y </w:t>
      </w:r>
      <w:r w:rsidRPr="004816A6">
        <w:rPr>
          <w:rFonts w:ascii="Verdana" w:hAnsi="Verdana"/>
          <w:sz w:val="16"/>
          <w:szCs w:val="16"/>
          <w:lang w:val="es-CR"/>
        </w:rPr>
        <w:t xml:space="preserve">que “solo se </w:t>
      </w:r>
      <w:r w:rsidRPr="00D35A24">
        <w:rPr>
          <w:rFonts w:ascii="Verdana" w:hAnsi="Verdana"/>
          <w:sz w:val="16"/>
          <w:szCs w:val="16"/>
          <w:lang w:val="es-CR"/>
        </w:rPr>
        <w:t xml:space="preserve">han </w:t>
      </w:r>
      <w:r w:rsidRPr="004816A6">
        <w:rPr>
          <w:rFonts w:ascii="Verdana" w:hAnsi="Verdana"/>
          <w:sz w:val="16"/>
          <w:szCs w:val="16"/>
          <w:lang w:val="es-CR"/>
        </w:rPr>
        <w:t xml:space="preserve">logrado algunas intervenciones aisladas a demanda del interesado, lo que –a todas luces- dista mucho de constituir una labor de equipo multidisciplinario, con coordinación, división funcional, objetivos y protección de actividades, evaluación, etc., a fin de estar en condiciones de ofrecer a Sebastián Furlan medidas de inclusión, las que podrá seleccionar en </w:t>
      </w:r>
      <w:r w:rsidRPr="00FF11DD">
        <w:rPr>
          <w:rFonts w:ascii="Verdana" w:hAnsi="Verdana"/>
          <w:sz w:val="16"/>
          <w:szCs w:val="16"/>
          <w:lang w:val="es-CR"/>
        </w:rPr>
        <w:t>virtud de su propia autonomía, voluntad y preferencias”.</w:t>
      </w:r>
    </w:p>
  </w:footnote>
  <w:footnote w:id="49">
    <w:p w:rsidR="000662B4" w:rsidRPr="00557AFE" w:rsidRDefault="000662B4" w:rsidP="00D35A24">
      <w:pPr>
        <w:pStyle w:val="Textonotapie"/>
        <w:tabs>
          <w:tab w:val="left" w:pos="426"/>
        </w:tabs>
        <w:jc w:val="both"/>
        <w:rPr>
          <w:rFonts w:ascii="Verdana" w:hAnsi="Verdana"/>
          <w:sz w:val="16"/>
          <w:szCs w:val="16"/>
          <w:lang w:val="es-CR"/>
        </w:rPr>
      </w:pPr>
      <w:r w:rsidRPr="00FF11DD">
        <w:rPr>
          <w:rStyle w:val="Refdenotaalpie"/>
          <w:rFonts w:ascii="Verdana" w:hAnsi="Verdana"/>
          <w:sz w:val="16"/>
          <w:szCs w:val="16"/>
        </w:rPr>
        <w:footnoteRef/>
      </w:r>
      <w:r w:rsidRPr="00FF11DD">
        <w:rPr>
          <w:rFonts w:ascii="Verdana" w:hAnsi="Verdana"/>
          <w:sz w:val="16"/>
          <w:szCs w:val="16"/>
        </w:rPr>
        <w:t xml:space="preserve"> </w:t>
      </w:r>
      <w:r w:rsidRPr="00FF11DD">
        <w:rPr>
          <w:rFonts w:ascii="Verdana" w:hAnsi="Verdana"/>
          <w:sz w:val="16"/>
          <w:szCs w:val="16"/>
          <w:lang w:val="es-CR"/>
        </w:rPr>
        <w:tab/>
        <w:t xml:space="preserve">Indicó que este programa fue creado por la “Ley N°4786” con el “objeto [de] establecer una asistencia integral a las víctimas sobrevivientes y [familiares de víctimas] fatales de la llamada ‘Tragedia de </w:t>
      </w:r>
      <w:proofErr w:type="spellStart"/>
      <w:r w:rsidRPr="00FF11DD">
        <w:rPr>
          <w:rFonts w:ascii="Verdana" w:hAnsi="Verdana"/>
          <w:sz w:val="16"/>
          <w:szCs w:val="16"/>
          <w:lang w:val="es-CR"/>
        </w:rPr>
        <w:t>Cromañon</w:t>
      </w:r>
      <w:proofErr w:type="spellEnd"/>
      <w:r w:rsidRPr="00FF11DD">
        <w:rPr>
          <w:rFonts w:ascii="Verdana" w:hAnsi="Verdana"/>
          <w:sz w:val="16"/>
          <w:szCs w:val="16"/>
          <w:lang w:val="es-CR"/>
        </w:rPr>
        <w:t>’ […], a través de prestaciones de salud, educación, inserción laboral y asistencia económica”</w:t>
      </w:r>
      <w:r w:rsidRPr="00DE0DC2">
        <w:rPr>
          <w:rFonts w:ascii="Verdana" w:hAnsi="Verdana"/>
          <w:sz w:val="16"/>
          <w:szCs w:val="16"/>
          <w:lang w:val="es-CR"/>
        </w:rPr>
        <w:t>. Dicha tragedia “fue un incendio producido la noche del 30 de diciembre de 2004</w:t>
      </w:r>
      <w:r w:rsidRPr="00D35A24">
        <w:rPr>
          <w:rFonts w:ascii="Verdana" w:hAnsi="Verdana"/>
          <w:sz w:val="16"/>
          <w:szCs w:val="16"/>
          <w:lang w:val="es-CR"/>
        </w:rPr>
        <w:t xml:space="preserve"> en</w:t>
      </w:r>
      <w:r w:rsidRPr="00FF11DD">
        <w:rPr>
          <w:rFonts w:ascii="Verdana" w:hAnsi="Verdana"/>
          <w:sz w:val="16"/>
          <w:szCs w:val="16"/>
          <w:lang w:val="es-CR"/>
        </w:rPr>
        <w:t xml:space="preserve"> el establecimiento ‘República Cromañón’, […] durante un recital de […] rock […], que dejó un saldo de 194 muertos y aproximadamente 1432 heridos”.</w:t>
      </w:r>
    </w:p>
  </w:footnote>
  <w:footnote w:id="50">
    <w:p w:rsidR="000662B4" w:rsidRPr="00A41EEA" w:rsidRDefault="000662B4" w:rsidP="00D35A24">
      <w:pPr>
        <w:pStyle w:val="Textonotapie"/>
        <w:tabs>
          <w:tab w:val="left" w:pos="426"/>
        </w:tabs>
        <w:jc w:val="both"/>
        <w:rPr>
          <w:rFonts w:ascii="Verdana" w:hAnsi="Verdana"/>
          <w:b/>
          <w:sz w:val="16"/>
          <w:szCs w:val="16"/>
          <w:lang w:val="es-CR"/>
        </w:rPr>
      </w:pPr>
      <w:r w:rsidRPr="00A41EEA">
        <w:rPr>
          <w:rStyle w:val="Refdenotaalpie"/>
          <w:rFonts w:ascii="Verdana" w:hAnsi="Verdana"/>
          <w:sz w:val="16"/>
          <w:szCs w:val="16"/>
        </w:rPr>
        <w:footnoteRef/>
      </w:r>
      <w:r w:rsidRPr="00A41EEA">
        <w:rPr>
          <w:rFonts w:ascii="Verdana" w:hAnsi="Verdana"/>
          <w:sz w:val="16"/>
          <w:szCs w:val="16"/>
        </w:rPr>
        <w:t xml:space="preserve"> </w:t>
      </w:r>
      <w:r w:rsidRPr="00A41EEA">
        <w:rPr>
          <w:rFonts w:ascii="Verdana" w:hAnsi="Verdana"/>
          <w:sz w:val="16"/>
          <w:szCs w:val="16"/>
          <w:lang w:val="es-CR"/>
        </w:rPr>
        <w:tab/>
      </w:r>
      <w:r w:rsidRPr="00A41EEA">
        <w:rPr>
          <w:rFonts w:ascii="Verdana" w:hAnsi="Verdana"/>
          <w:sz w:val="16"/>
          <w:szCs w:val="16"/>
          <w:lang w:val="es-CR"/>
        </w:rPr>
        <w:t>Agregó que este “nuevo grupo interdisciplinario” “deberá tener una coordinación, presentar un plan de acción e informes sobre la evolución en la inclusión social, educativa y vocacional y laboral de Sebastián”.</w:t>
      </w:r>
    </w:p>
  </w:footnote>
  <w:footnote w:id="51">
    <w:p w:rsidR="000662B4" w:rsidRPr="00A41EEA" w:rsidRDefault="000662B4" w:rsidP="00D35A24">
      <w:pPr>
        <w:pStyle w:val="Textonotapie"/>
        <w:tabs>
          <w:tab w:val="left" w:pos="426"/>
        </w:tabs>
        <w:jc w:val="both"/>
        <w:rPr>
          <w:lang w:val="es-CR"/>
        </w:rPr>
      </w:pPr>
      <w:r w:rsidRPr="00A41EEA">
        <w:rPr>
          <w:rStyle w:val="Refdenotaalpie"/>
          <w:rFonts w:ascii="Verdana" w:hAnsi="Verdana"/>
          <w:sz w:val="16"/>
          <w:szCs w:val="16"/>
        </w:rPr>
        <w:footnoteRef/>
      </w:r>
      <w:r w:rsidRPr="00A41EEA">
        <w:rPr>
          <w:rFonts w:ascii="Verdana" w:hAnsi="Verdana"/>
          <w:sz w:val="16"/>
          <w:szCs w:val="16"/>
        </w:rPr>
        <w:t xml:space="preserve"> </w:t>
      </w:r>
      <w:r w:rsidRPr="00A41EEA">
        <w:rPr>
          <w:rFonts w:ascii="Verdana" w:hAnsi="Verdana"/>
          <w:sz w:val="16"/>
          <w:szCs w:val="16"/>
          <w:lang w:val="es-CR"/>
        </w:rPr>
        <w:tab/>
      </w:r>
      <w:r>
        <w:rPr>
          <w:rFonts w:ascii="Verdana" w:hAnsi="Verdana"/>
          <w:sz w:val="16"/>
          <w:szCs w:val="16"/>
          <w:lang w:val="es-CR"/>
        </w:rPr>
        <w:t>Posteriormente e</w:t>
      </w:r>
      <w:r w:rsidRPr="00A41EEA">
        <w:rPr>
          <w:rFonts w:ascii="Verdana" w:hAnsi="Verdana"/>
          <w:sz w:val="16"/>
          <w:szCs w:val="16"/>
          <w:lang w:val="es-CR"/>
        </w:rPr>
        <w:t xml:space="preserve">n el escrito de observaciones de junio de 2018, la </w:t>
      </w:r>
      <w:r w:rsidRPr="00D35A24">
        <w:rPr>
          <w:rFonts w:ascii="Verdana" w:hAnsi="Verdana"/>
          <w:i/>
          <w:sz w:val="16"/>
          <w:szCs w:val="16"/>
          <w:lang w:val="es-CR"/>
        </w:rPr>
        <w:t xml:space="preserve">representante </w:t>
      </w:r>
      <w:r w:rsidRPr="00A41EEA">
        <w:rPr>
          <w:rFonts w:ascii="Verdana" w:hAnsi="Verdana"/>
          <w:sz w:val="16"/>
          <w:szCs w:val="16"/>
          <w:lang w:val="es-CR"/>
        </w:rPr>
        <w:t>informó que el 20 de octubre de 2017 se reunió con el Director de Asuntos Jurídicos Internacionales en materia de Derechos Humanos del Ministerio de Justicia y Derechos Humanos,</w:t>
      </w:r>
      <w:r>
        <w:rPr>
          <w:rFonts w:ascii="Verdana" w:hAnsi="Verdana"/>
          <w:sz w:val="16"/>
          <w:szCs w:val="16"/>
          <w:lang w:val="es-CR"/>
        </w:rPr>
        <w:t xml:space="preserve"> con</w:t>
      </w:r>
      <w:r w:rsidRPr="00A41EEA">
        <w:rPr>
          <w:rFonts w:ascii="Verdana" w:hAnsi="Verdana"/>
          <w:sz w:val="16"/>
          <w:szCs w:val="16"/>
          <w:lang w:val="es-CR"/>
        </w:rPr>
        <w:t xml:space="preserve"> integrantes del Centro Ulloa y </w:t>
      </w:r>
      <w:r>
        <w:rPr>
          <w:rFonts w:ascii="Verdana" w:hAnsi="Verdana"/>
          <w:sz w:val="16"/>
          <w:szCs w:val="16"/>
          <w:lang w:val="es-CR"/>
        </w:rPr>
        <w:t xml:space="preserve">con </w:t>
      </w:r>
      <w:r w:rsidRPr="00A41EEA">
        <w:rPr>
          <w:rFonts w:ascii="Verdana" w:hAnsi="Verdana"/>
          <w:sz w:val="16"/>
          <w:szCs w:val="16"/>
          <w:lang w:val="es-CR"/>
        </w:rPr>
        <w:t xml:space="preserve">la Coordinadora de Programas Especiales en la Dirección de Asistencia a la Víctima de la Ciudad de Buenos Aires. </w:t>
      </w:r>
      <w:r>
        <w:rPr>
          <w:rFonts w:ascii="Verdana" w:hAnsi="Verdana"/>
          <w:sz w:val="16"/>
          <w:szCs w:val="16"/>
          <w:lang w:val="es-CR"/>
        </w:rPr>
        <w:t>Durante esa reunión, la e</w:t>
      </w:r>
      <w:r w:rsidRPr="00A41EEA">
        <w:rPr>
          <w:rFonts w:ascii="Verdana" w:hAnsi="Verdana"/>
          <w:sz w:val="16"/>
          <w:szCs w:val="16"/>
          <w:lang w:val="es-CR"/>
        </w:rPr>
        <w:t xml:space="preserve">sta última habría expresado “reparos normativos y jurisdiccionales a que el ‘Programa Cromañón’ […] pudiera extenderse a involucrar a víctimas por fuera de los sobrevivientes o familiares del incendio”. </w:t>
      </w:r>
    </w:p>
  </w:footnote>
  <w:footnote w:id="52">
    <w:p w:rsidR="000662B4" w:rsidRPr="0074182D" w:rsidRDefault="000662B4" w:rsidP="00D35A24">
      <w:pPr>
        <w:pStyle w:val="Textonotapie"/>
        <w:tabs>
          <w:tab w:val="left" w:pos="426"/>
        </w:tabs>
        <w:jc w:val="both"/>
        <w:rPr>
          <w:rFonts w:ascii="Verdana" w:hAnsi="Verdana"/>
          <w:sz w:val="16"/>
          <w:szCs w:val="16"/>
          <w:lang w:val="es-CR"/>
        </w:rPr>
      </w:pPr>
      <w:r w:rsidRPr="0074182D">
        <w:rPr>
          <w:rStyle w:val="Refdenotaalpie"/>
          <w:rFonts w:ascii="Verdana" w:hAnsi="Verdana"/>
          <w:sz w:val="16"/>
          <w:szCs w:val="16"/>
        </w:rPr>
        <w:footnoteRef/>
      </w:r>
      <w:r w:rsidRPr="0074182D">
        <w:rPr>
          <w:rFonts w:ascii="Verdana" w:hAnsi="Verdana"/>
          <w:sz w:val="16"/>
          <w:szCs w:val="16"/>
        </w:rPr>
        <w:t xml:space="preserve"> </w:t>
      </w:r>
      <w:r w:rsidRPr="0074182D">
        <w:rPr>
          <w:rFonts w:ascii="Verdana" w:hAnsi="Verdana"/>
          <w:sz w:val="16"/>
          <w:szCs w:val="16"/>
          <w:lang w:val="es-CR"/>
        </w:rPr>
        <w:tab/>
        <w:t xml:space="preserve">El </w:t>
      </w:r>
      <w:r w:rsidRPr="00D35A24">
        <w:rPr>
          <w:rFonts w:ascii="Verdana" w:hAnsi="Verdana"/>
          <w:i/>
          <w:sz w:val="16"/>
          <w:szCs w:val="16"/>
          <w:lang w:val="es-CR"/>
        </w:rPr>
        <w:t>Estado</w:t>
      </w:r>
      <w:r w:rsidRPr="0074182D">
        <w:rPr>
          <w:rFonts w:ascii="Verdana" w:hAnsi="Verdana"/>
          <w:sz w:val="16"/>
          <w:szCs w:val="16"/>
          <w:lang w:val="es-CR"/>
        </w:rPr>
        <w:t xml:space="preserve"> fundamentó sus solicitudes de prórroga indicando que “se ha[</w:t>
      </w:r>
      <w:proofErr w:type="spellStart"/>
      <w:r w:rsidRPr="0074182D">
        <w:rPr>
          <w:rFonts w:ascii="Verdana" w:hAnsi="Verdana"/>
          <w:sz w:val="16"/>
          <w:szCs w:val="16"/>
          <w:lang w:val="es-CR"/>
        </w:rPr>
        <w:t>bía</w:t>
      </w:r>
      <w:proofErr w:type="spellEnd"/>
      <w:r w:rsidRPr="0074182D">
        <w:rPr>
          <w:rFonts w:ascii="Verdana" w:hAnsi="Verdana"/>
          <w:sz w:val="16"/>
          <w:szCs w:val="16"/>
          <w:lang w:val="es-CR"/>
        </w:rPr>
        <w:t xml:space="preserve">] solicitado información a las distintas reparticiones del Estado con competencia en los temas relacionados con el objeto de [la solicitud realizada mediante nota de Secretaría de 23 de agosto de 2017], la cual […] no </w:t>
      </w:r>
      <w:proofErr w:type="spellStart"/>
      <w:r w:rsidRPr="0074182D">
        <w:rPr>
          <w:rFonts w:ascii="Verdana" w:hAnsi="Verdana"/>
          <w:sz w:val="16"/>
          <w:szCs w:val="16"/>
          <w:lang w:val="es-CR"/>
        </w:rPr>
        <w:t>hab</w:t>
      </w:r>
      <w:proofErr w:type="spellEnd"/>
      <w:r w:rsidRPr="0074182D">
        <w:rPr>
          <w:rFonts w:ascii="Verdana" w:hAnsi="Verdana"/>
          <w:sz w:val="16"/>
          <w:szCs w:val="16"/>
          <w:lang w:val="es-CR"/>
        </w:rPr>
        <w:t>[</w:t>
      </w:r>
      <w:proofErr w:type="spellStart"/>
      <w:r w:rsidRPr="0074182D">
        <w:rPr>
          <w:rFonts w:ascii="Verdana" w:hAnsi="Verdana"/>
          <w:sz w:val="16"/>
          <w:szCs w:val="16"/>
          <w:lang w:val="es-CR"/>
        </w:rPr>
        <w:t>ía</w:t>
      </w:r>
      <w:proofErr w:type="spellEnd"/>
      <w:r w:rsidRPr="0074182D">
        <w:rPr>
          <w:rFonts w:ascii="Verdana" w:hAnsi="Verdana"/>
          <w:sz w:val="16"/>
          <w:szCs w:val="16"/>
          <w:lang w:val="es-CR"/>
        </w:rPr>
        <w:t>] sido recibida en su totalidad”.</w:t>
      </w:r>
    </w:p>
  </w:footnote>
  <w:footnote w:id="53">
    <w:p w:rsidR="000662B4" w:rsidRPr="00E0631B" w:rsidRDefault="000662B4" w:rsidP="00D35A24">
      <w:pPr>
        <w:pStyle w:val="Textonotapie"/>
        <w:tabs>
          <w:tab w:val="left" w:pos="426"/>
        </w:tabs>
        <w:ind w:right="4"/>
        <w:jc w:val="both"/>
        <w:rPr>
          <w:rFonts w:ascii="Verdana" w:hAnsi="Verdana"/>
          <w:sz w:val="16"/>
          <w:szCs w:val="16"/>
          <w:lang w:val="es-CR"/>
        </w:rPr>
      </w:pPr>
      <w:r w:rsidRPr="005B0D20">
        <w:rPr>
          <w:rStyle w:val="Refdenotaalpie"/>
          <w:rFonts w:ascii="Verdana" w:hAnsi="Verdana"/>
          <w:sz w:val="16"/>
          <w:szCs w:val="16"/>
        </w:rPr>
        <w:footnoteRef/>
      </w:r>
      <w:r w:rsidRPr="005B0D20">
        <w:rPr>
          <w:rFonts w:ascii="Verdana" w:hAnsi="Verdana"/>
          <w:sz w:val="16"/>
          <w:szCs w:val="16"/>
        </w:rPr>
        <w:t xml:space="preserve"> </w:t>
      </w:r>
      <w:r w:rsidRPr="005B0D20">
        <w:rPr>
          <w:rFonts w:ascii="Verdana" w:hAnsi="Verdana"/>
          <w:sz w:val="16"/>
          <w:szCs w:val="16"/>
        </w:rPr>
        <w:tab/>
      </w:r>
      <w:r w:rsidRPr="005B0D20">
        <w:rPr>
          <w:rFonts w:ascii="Verdana" w:hAnsi="Verdana"/>
          <w:i/>
          <w:sz w:val="16"/>
          <w:szCs w:val="16"/>
        </w:rPr>
        <w:t xml:space="preserve">Cfr. </w:t>
      </w:r>
      <w:r w:rsidRPr="005B0D20">
        <w:rPr>
          <w:rFonts w:ascii="Verdana" w:hAnsi="Verdana"/>
          <w:i/>
          <w:sz w:val="16"/>
          <w:szCs w:val="16"/>
        </w:rPr>
        <w:t xml:space="preserve">Caso Barrios Altos Vs. Perú. </w:t>
      </w:r>
      <w:r w:rsidRPr="005B0D20">
        <w:rPr>
          <w:rFonts w:ascii="Verdana" w:hAnsi="Verdana"/>
          <w:i/>
          <w:color w:val="000000"/>
          <w:sz w:val="16"/>
          <w:szCs w:val="16"/>
        </w:rPr>
        <w:t>Supervisión de Cumplimiento de Sentencia</w:t>
      </w:r>
      <w:r w:rsidRPr="005B0D20">
        <w:rPr>
          <w:rFonts w:ascii="Verdana" w:hAnsi="Verdana"/>
          <w:color w:val="000000"/>
          <w:sz w:val="16"/>
          <w:szCs w:val="16"/>
        </w:rPr>
        <w:t>.</w:t>
      </w:r>
      <w:r w:rsidRPr="005B0D20">
        <w:rPr>
          <w:rFonts w:ascii="Verdana" w:hAnsi="Verdana"/>
          <w:i/>
          <w:sz w:val="16"/>
          <w:szCs w:val="16"/>
        </w:rPr>
        <w:t xml:space="preserve"> </w:t>
      </w:r>
      <w:r w:rsidRPr="005B0D20">
        <w:rPr>
          <w:rFonts w:ascii="Verdana" w:hAnsi="Verdana"/>
          <w:sz w:val="16"/>
          <w:szCs w:val="16"/>
        </w:rPr>
        <w:t>Resolución de la Corte Interamericana de Derechos Humanos de 22 de septiembre de 2005,</w:t>
      </w:r>
      <w:r w:rsidRPr="005B0D20">
        <w:rPr>
          <w:rFonts w:ascii="Verdana" w:hAnsi="Verdana"/>
          <w:i/>
          <w:sz w:val="16"/>
          <w:szCs w:val="16"/>
        </w:rPr>
        <w:t xml:space="preserve"> </w:t>
      </w:r>
      <w:r w:rsidRPr="005B0D20">
        <w:rPr>
          <w:rFonts w:ascii="Verdana" w:hAnsi="Verdana"/>
          <w:sz w:val="16"/>
          <w:szCs w:val="16"/>
        </w:rPr>
        <w:t xml:space="preserve">Considerando </w:t>
      </w:r>
      <w:r>
        <w:rPr>
          <w:rFonts w:ascii="Verdana" w:hAnsi="Verdana"/>
          <w:sz w:val="16"/>
          <w:szCs w:val="16"/>
          <w:lang w:val="es-CR"/>
        </w:rPr>
        <w:t>7</w:t>
      </w:r>
      <w:r w:rsidRPr="005B0D20">
        <w:rPr>
          <w:rFonts w:ascii="Verdana" w:hAnsi="Verdana"/>
          <w:sz w:val="16"/>
          <w:szCs w:val="16"/>
        </w:rPr>
        <w:t xml:space="preserve"> y </w:t>
      </w:r>
      <w:r w:rsidRPr="00D35A24">
        <w:rPr>
          <w:rFonts w:ascii="Verdana" w:hAnsi="Verdana"/>
          <w:i/>
          <w:sz w:val="16"/>
          <w:szCs w:val="16"/>
          <w:lang w:val="es-CR"/>
        </w:rPr>
        <w:t>Caso Fontevecchia y D’Amico Vs. Argentina.</w:t>
      </w:r>
      <w:r w:rsidRPr="004E7450">
        <w:rPr>
          <w:rFonts w:ascii="Verdana" w:hAnsi="Verdana"/>
          <w:i/>
          <w:sz w:val="16"/>
          <w:szCs w:val="16"/>
          <w:lang w:val="es-CR"/>
        </w:rPr>
        <w:t xml:space="preserve"> Supervisión de Cumplimiento de Sentencia.</w:t>
      </w:r>
      <w:r w:rsidRPr="004E7450">
        <w:rPr>
          <w:rFonts w:ascii="Verdana" w:hAnsi="Verdana"/>
          <w:sz w:val="16"/>
          <w:szCs w:val="16"/>
          <w:lang w:val="es-CR"/>
        </w:rPr>
        <w:t xml:space="preserve"> Resolución de la Corte Interamericana de Derechos Humanos de </w:t>
      </w:r>
      <w:r w:rsidRPr="00D35A24">
        <w:rPr>
          <w:rFonts w:ascii="Verdana" w:hAnsi="Verdana"/>
          <w:sz w:val="16"/>
          <w:szCs w:val="16"/>
          <w:lang w:val="es-CR"/>
        </w:rPr>
        <w:t>1</w:t>
      </w:r>
      <w:r w:rsidRPr="004E7450">
        <w:rPr>
          <w:rFonts w:ascii="Verdana" w:hAnsi="Verdana"/>
          <w:sz w:val="16"/>
          <w:szCs w:val="16"/>
          <w:lang w:val="es-CR"/>
        </w:rPr>
        <w:t xml:space="preserve"> de </w:t>
      </w:r>
      <w:r w:rsidRPr="00D35A24">
        <w:rPr>
          <w:rFonts w:ascii="Verdana" w:hAnsi="Verdana"/>
          <w:sz w:val="16"/>
          <w:szCs w:val="16"/>
          <w:lang w:val="es-CR"/>
        </w:rPr>
        <w:t>septiembre</w:t>
      </w:r>
      <w:r w:rsidRPr="004E7450">
        <w:rPr>
          <w:rFonts w:ascii="Verdana" w:hAnsi="Verdana"/>
          <w:sz w:val="16"/>
          <w:szCs w:val="16"/>
          <w:lang w:val="es-CR"/>
        </w:rPr>
        <w:t xml:space="preserve"> de 201</w:t>
      </w:r>
      <w:r w:rsidRPr="00D35A24">
        <w:rPr>
          <w:rFonts w:ascii="Verdana" w:hAnsi="Verdana"/>
          <w:sz w:val="16"/>
          <w:szCs w:val="16"/>
          <w:lang w:val="es-CR"/>
        </w:rPr>
        <w:t>5</w:t>
      </w:r>
      <w:r w:rsidRPr="004E7450">
        <w:rPr>
          <w:rFonts w:ascii="Verdana" w:hAnsi="Verdana"/>
          <w:sz w:val="16"/>
          <w:szCs w:val="16"/>
          <w:lang w:val="es-CR"/>
        </w:rPr>
        <w:t>, Considerando</w:t>
      </w:r>
      <w:r w:rsidRPr="00D35A24">
        <w:rPr>
          <w:rFonts w:ascii="Verdana" w:hAnsi="Verdana"/>
          <w:sz w:val="16"/>
          <w:szCs w:val="16"/>
          <w:lang w:val="es-CR"/>
        </w:rPr>
        <w:t>s</w:t>
      </w:r>
      <w:r w:rsidRPr="004E7450">
        <w:rPr>
          <w:rFonts w:ascii="Verdana" w:hAnsi="Verdana"/>
          <w:sz w:val="16"/>
          <w:szCs w:val="16"/>
          <w:lang w:val="es-CR"/>
        </w:rPr>
        <w:t xml:space="preserve"> </w:t>
      </w:r>
      <w:r w:rsidRPr="00D35A24">
        <w:rPr>
          <w:rFonts w:ascii="Verdana" w:hAnsi="Verdana"/>
          <w:sz w:val="16"/>
          <w:szCs w:val="16"/>
          <w:lang w:val="es-CR"/>
        </w:rPr>
        <w:t>4 y 6</w:t>
      </w:r>
      <w:r w:rsidRPr="004E7450">
        <w:rPr>
          <w:rFonts w:ascii="Verdana" w:hAnsi="Verdana"/>
          <w:sz w:val="16"/>
          <w:szCs w:val="16"/>
          <w:lang w:val="es-CR"/>
        </w:rPr>
        <w:t>.</w:t>
      </w:r>
      <w:r>
        <w:rPr>
          <w:rFonts w:ascii="Verdana" w:hAnsi="Verdana"/>
          <w:sz w:val="16"/>
          <w:szCs w:val="16"/>
          <w:lang w:val="es-CR"/>
        </w:rPr>
        <w:t xml:space="preserve"> Asimismo, </w:t>
      </w:r>
      <w:r w:rsidRPr="00F93695">
        <w:rPr>
          <w:rFonts w:ascii="Verdana" w:hAnsi="Verdana" w:cs="Verdana"/>
          <w:bCs/>
          <w:i/>
          <w:sz w:val="16"/>
          <w:szCs w:val="16"/>
        </w:rPr>
        <w:t>Cfr.</w:t>
      </w:r>
      <w:r w:rsidRPr="00F93695">
        <w:rPr>
          <w:rFonts w:ascii="Verdana" w:hAnsi="Verdana" w:cs="Verdana"/>
          <w:bCs/>
          <w:sz w:val="16"/>
          <w:szCs w:val="16"/>
        </w:rPr>
        <w:t xml:space="preserve"> Asamblea General de la OEA, “Observaciones y Recomendaciones al Informe Anual de la Corte Interamericana de Derechos Humanos”, Resolución AG/RES. 2797 (XLIII-O/13), aprobada en la segunda sesión plenaria, celebrada el 5 de junio de 2013</w:t>
      </w:r>
      <w:r>
        <w:rPr>
          <w:rFonts w:ascii="Verdana" w:hAnsi="Verdana" w:cs="Verdana"/>
          <w:bCs/>
          <w:sz w:val="16"/>
          <w:szCs w:val="16"/>
        </w:rPr>
        <w:t>, punto r</w:t>
      </w:r>
      <w:r w:rsidRPr="00F93695">
        <w:rPr>
          <w:rFonts w:ascii="Verdana" w:hAnsi="Verdana" w:cs="Verdana"/>
          <w:bCs/>
          <w:sz w:val="16"/>
          <w:szCs w:val="16"/>
        </w:rPr>
        <w:t>esolutivo cuarto, disponible en:</w:t>
      </w:r>
      <w:r>
        <w:rPr>
          <w:rFonts w:ascii="Verdana" w:hAnsi="Verdana" w:cs="Verdana"/>
          <w:bCs/>
          <w:color w:val="FF0000"/>
          <w:sz w:val="16"/>
          <w:szCs w:val="16"/>
        </w:rPr>
        <w:t xml:space="preserve"> </w:t>
      </w:r>
      <w:hyperlink r:id="rId5" w:history="1">
        <w:r w:rsidRPr="00D120F8">
          <w:rPr>
            <w:rStyle w:val="Hipervnculo"/>
            <w:rFonts w:ascii="Verdana" w:hAnsi="Verdana" w:cs="Verdana"/>
            <w:bCs/>
            <w:sz w:val="16"/>
            <w:szCs w:val="16"/>
          </w:rPr>
          <w:t>http://www.oas.org/consejo/sp/AG/resoluciones-declaraciones.asp</w:t>
        </w:r>
      </w:hyperlink>
      <w:r w:rsidRPr="00F93695">
        <w:rPr>
          <w:rFonts w:ascii="Verdana" w:hAnsi="Verdana" w:cs="Verdana"/>
          <w:bCs/>
          <w:sz w:val="16"/>
          <w:szCs w:val="16"/>
        </w:rPr>
        <w:t>.</w:t>
      </w:r>
      <w:r w:rsidRPr="005B0D20">
        <w:rPr>
          <w:rFonts w:ascii="Verdana" w:hAnsi="Verdana" w:cs="Verdana"/>
          <w:bCs/>
          <w:sz w:val="16"/>
          <w:szCs w:val="16"/>
        </w:rPr>
        <w:t xml:space="preserve"> </w:t>
      </w:r>
    </w:p>
  </w:footnote>
  <w:footnote w:id="54">
    <w:p w:rsidR="000662B4" w:rsidRPr="00E23A5D" w:rsidRDefault="000662B4" w:rsidP="00D35A24">
      <w:pPr>
        <w:pStyle w:val="Textonotapie"/>
        <w:tabs>
          <w:tab w:val="left" w:pos="426"/>
        </w:tabs>
        <w:jc w:val="both"/>
        <w:rPr>
          <w:rFonts w:ascii="Verdana" w:hAnsi="Verdana"/>
          <w:sz w:val="16"/>
          <w:szCs w:val="16"/>
          <w:lang w:val="es-CR"/>
        </w:rPr>
      </w:pPr>
      <w:r w:rsidRPr="00733A13">
        <w:rPr>
          <w:rStyle w:val="Refdenotaalpie"/>
          <w:rFonts w:ascii="Verdana" w:hAnsi="Verdana"/>
          <w:sz w:val="16"/>
          <w:szCs w:val="16"/>
        </w:rPr>
        <w:footnoteRef/>
      </w:r>
      <w:r w:rsidRPr="00733A13">
        <w:rPr>
          <w:rFonts w:ascii="Verdana" w:hAnsi="Verdana"/>
          <w:sz w:val="16"/>
          <w:szCs w:val="16"/>
        </w:rPr>
        <w:t xml:space="preserve"> </w:t>
      </w:r>
      <w:r w:rsidRPr="00733A13">
        <w:rPr>
          <w:rFonts w:ascii="Verdana" w:hAnsi="Verdana"/>
          <w:sz w:val="16"/>
          <w:szCs w:val="16"/>
          <w:lang w:val="es-CR"/>
        </w:rPr>
        <w:tab/>
        <w:t xml:space="preserve">La Corte Interamericana y AIDEF suscribieron un acuerdo </w:t>
      </w:r>
      <w:r w:rsidRPr="00733A13">
        <w:rPr>
          <w:rFonts w:ascii="Verdana" w:hAnsi="Verdana"/>
          <w:sz w:val="16"/>
          <w:szCs w:val="16"/>
        </w:rPr>
        <w:t>dirigido a que los defensores y las defensoras pertenecientes a dicha</w:t>
      </w:r>
      <w:r w:rsidRPr="00E23A5D">
        <w:rPr>
          <w:rFonts w:ascii="Verdana" w:hAnsi="Verdana"/>
          <w:sz w:val="16"/>
          <w:szCs w:val="16"/>
        </w:rPr>
        <w:t xml:space="preserve"> Asociación asuman la representación legal de presuntas víctimas ante la Corte en el marco de la aplicación del artículo 37 del Reglamento del Tribunal. El artículo </w:t>
      </w:r>
      <w:r w:rsidRPr="00E23A5D">
        <w:rPr>
          <w:rFonts w:ascii="Verdana" w:hAnsi="Verdana"/>
          <w:sz w:val="16"/>
          <w:szCs w:val="16"/>
          <w:lang w:val="es-CR"/>
        </w:rPr>
        <w:t>4 de ese</w:t>
      </w:r>
      <w:r w:rsidRPr="00E23A5D">
        <w:rPr>
          <w:rFonts w:ascii="Verdana" w:hAnsi="Verdana"/>
          <w:sz w:val="16"/>
          <w:szCs w:val="16"/>
        </w:rPr>
        <w:t xml:space="preserve"> </w:t>
      </w:r>
      <w:r w:rsidRPr="00E23A5D">
        <w:rPr>
          <w:rFonts w:ascii="Verdana" w:hAnsi="Verdana"/>
          <w:sz w:val="16"/>
          <w:szCs w:val="16"/>
          <w:lang w:val="es-CR"/>
        </w:rPr>
        <w:t>acuerdo</w:t>
      </w:r>
      <w:r w:rsidRPr="00E23A5D">
        <w:rPr>
          <w:rFonts w:ascii="Verdana" w:hAnsi="Verdana"/>
          <w:sz w:val="16"/>
          <w:szCs w:val="16"/>
        </w:rPr>
        <w:t xml:space="preserve"> regula la utilización del Fondo de Asistencia Legal de Víctimas cuando interviene el defensor interamericano de la siguiente manera: </w:t>
      </w:r>
    </w:p>
    <w:p w:rsidR="000662B4" w:rsidRPr="004765B6" w:rsidRDefault="000662B4" w:rsidP="00D35A24">
      <w:pPr>
        <w:pStyle w:val="Textonotapie"/>
        <w:tabs>
          <w:tab w:val="left" w:pos="426"/>
          <w:tab w:val="left" w:pos="709"/>
        </w:tabs>
        <w:ind w:left="426" w:right="713"/>
        <w:jc w:val="both"/>
        <w:rPr>
          <w:rFonts w:ascii="Verdana" w:hAnsi="Verdana"/>
          <w:sz w:val="14"/>
          <w:szCs w:val="14"/>
          <w:lang w:val="es-CR"/>
        </w:rPr>
      </w:pPr>
      <w:r w:rsidRPr="004765B6">
        <w:rPr>
          <w:rFonts w:ascii="Verdana" w:hAnsi="Verdana"/>
          <w:sz w:val="14"/>
          <w:szCs w:val="14"/>
          <w:lang w:val="es-CR"/>
        </w:rPr>
        <w:t>L</w:t>
      </w:r>
      <w:r w:rsidRPr="004765B6">
        <w:rPr>
          <w:rFonts w:ascii="Verdana" w:hAnsi="Verdana"/>
          <w:sz w:val="14"/>
          <w:szCs w:val="14"/>
        </w:rPr>
        <w:t xml:space="preserve">a representación legal ante la Corte Interamericana por parte de la persona designada por la Asociación Interamericana de Defensorías Públicas es gratuita y éste o ésta cobrará únicamente los gastos que la defensa le origine. </w:t>
      </w:r>
    </w:p>
    <w:p w:rsidR="000662B4" w:rsidRPr="004765B6" w:rsidRDefault="000662B4" w:rsidP="00D35A24">
      <w:pPr>
        <w:pStyle w:val="Textonotapie"/>
        <w:tabs>
          <w:tab w:val="left" w:pos="426"/>
          <w:tab w:val="left" w:pos="709"/>
        </w:tabs>
        <w:ind w:left="426" w:right="713"/>
        <w:jc w:val="both"/>
        <w:rPr>
          <w:rFonts w:ascii="Verdana" w:hAnsi="Verdana"/>
          <w:sz w:val="14"/>
          <w:szCs w:val="14"/>
          <w:lang w:val="es-CR"/>
        </w:rPr>
      </w:pPr>
      <w:r w:rsidRPr="004765B6">
        <w:rPr>
          <w:rFonts w:ascii="Verdana" w:hAnsi="Verdana"/>
          <w:sz w:val="14"/>
          <w:szCs w:val="14"/>
        </w:rPr>
        <w:t xml:space="preserve">La Corte Interamericana de Derechos Humanos sufragará, en la medida de lo posible, y a través del Fondo de Asistencia Legal de Víctimas, los gastos razonables y necesarios en que incurra la defensora o el defensor interamericano designado. </w:t>
      </w:r>
    </w:p>
    <w:p w:rsidR="000662B4" w:rsidRPr="004765B6" w:rsidRDefault="000662B4" w:rsidP="00D35A24">
      <w:pPr>
        <w:pStyle w:val="Textonotapie"/>
        <w:tabs>
          <w:tab w:val="left" w:pos="426"/>
          <w:tab w:val="left" w:pos="709"/>
        </w:tabs>
        <w:ind w:left="426" w:right="713"/>
        <w:jc w:val="both"/>
        <w:rPr>
          <w:rFonts w:ascii="Verdana" w:hAnsi="Verdana"/>
          <w:sz w:val="14"/>
          <w:szCs w:val="14"/>
          <w:lang w:val="es-CR"/>
        </w:rPr>
      </w:pPr>
      <w:r w:rsidRPr="004765B6">
        <w:rPr>
          <w:rFonts w:ascii="Verdana" w:hAnsi="Verdana"/>
          <w:sz w:val="14"/>
          <w:szCs w:val="14"/>
        </w:rPr>
        <w:t xml:space="preserve">El defensor interamericano o defensora designado deberá presentar ante la Corte todos los comprobantes necesarios que acrediten los gastos en que se ha incurrido con motivo de la tramitación del caso ante ésta. </w:t>
      </w:r>
    </w:p>
    <w:p w:rsidR="000662B4" w:rsidRPr="00E23A5D" w:rsidRDefault="000662B4" w:rsidP="00D35A24">
      <w:pPr>
        <w:pStyle w:val="Textonotapie"/>
        <w:tabs>
          <w:tab w:val="left" w:pos="426"/>
        </w:tabs>
        <w:jc w:val="both"/>
        <w:rPr>
          <w:rFonts w:ascii="Verdana" w:hAnsi="Verdana"/>
          <w:sz w:val="16"/>
          <w:szCs w:val="16"/>
          <w:lang w:val="es-CR"/>
        </w:rPr>
      </w:pPr>
      <w:r w:rsidRPr="00E23A5D">
        <w:rPr>
          <w:rFonts w:ascii="Verdana" w:hAnsi="Verdana"/>
          <w:i/>
          <w:sz w:val="16"/>
          <w:szCs w:val="16"/>
          <w:lang w:val="es-CR"/>
        </w:rPr>
        <w:t>Cfr.</w:t>
      </w:r>
      <w:r w:rsidRPr="00E23A5D">
        <w:rPr>
          <w:rFonts w:ascii="Verdana" w:hAnsi="Verdana"/>
          <w:sz w:val="16"/>
          <w:szCs w:val="16"/>
          <w:lang w:val="es-CR"/>
        </w:rPr>
        <w:t xml:space="preserve"> </w:t>
      </w:r>
      <w:r w:rsidRPr="00E23A5D">
        <w:rPr>
          <w:rFonts w:ascii="Verdana" w:hAnsi="Verdana"/>
          <w:sz w:val="16"/>
          <w:szCs w:val="16"/>
        </w:rPr>
        <w:t xml:space="preserve">Acuerdo de </w:t>
      </w:r>
      <w:r>
        <w:rPr>
          <w:rFonts w:ascii="Verdana" w:hAnsi="Verdana"/>
          <w:sz w:val="16"/>
          <w:szCs w:val="16"/>
          <w:lang w:val="es-CR"/>
        </w:rPr>
        <w:t>E</w:t>
      </w:r>
      <w:proofErr w:type="spellStart"/>
      <w:r w:rsidRPr="00E23A5D">
        <w:rPr>
          <w:rFonts w:ascii="Verdana" w:hAnsi="Verdana"/>
          <w:sz w:val="16"/>
          <w:szCs w:val="16"/>
        </w:rPr>
        <w:t>ntendimiento</w:t>
      </w:r>
      <w:proofErr w:type="spellEnd"/>
      <w:r w:rsidRPr="00E23A5D">
        <w:rPr>
          <w:rFonts w:ascii="Verdana" w:hAnsi="Verdana"/>
          <w:sz w:val="16"/>
          <w:szCs w:val="16"/>
        </w:rPr>
        <w:t xml:space="preserve"> entre la Corte Interamericana de Derechos Humanos y la Asociación Interamericana de Defensorías Públicas suscrito el 25 de septiembre de 2009 y vigente a partir del 1 de enero de 2010. </w:t>
      </w:r>
    </w:p>
  </w:footnote>
  <w:footnote w:id="55">
    <w:p w:rsidR="000662B4" w:rsidRPr="00E23A5D" w:rsidRDefault="000662B4" w:rsidP="00D35A24">
      <w:pPr>
        <w:pStyle w:val="Textonotapie"/>
        <w:tabs>
          <w:tab w:val="left" w:pos="426"/>
        </w:tabs>
        <w:jc w:val="both"/>
        <w:rPr>
          <w:rFonts w:ascii="Verdana" w:hAnsi="Verdana"/>
          <w:sz w:val="16"/>
          <w:szCs w:val="16"/>
          <w:lang w:val="es-CR"/>
        </w:rPr>
      </w:pPr>
      <w:r w:rsidRPr="00E23A5D">
        <w:rPr>
          <w:rStyle w:val="Refdenotaalpie"/>
          <w:rFonts w:ascii="Verdana" w:hAnsi="Verdana"/>
          <w:sz w:val="16"/>
          <w:szCs w:val="16"/>
        </w:rPr>
        <w:footnoteRef/>
      </w:r>
      <w:r w:rsidRPr="00E23A5D">
        <w:rPr>
          <w:rFonts w:ascii="Verdana" w:hAnsi="Verdana"/>
          <w:sz w:val="16"/>
          <w:szCs w:val="16"/>
        </w:rPr>
        <w:t xml:space="preserve"> </w:t>
      </w:r>
      <w:r w:rsidRPr="00E23A5D">
        <w:rPr>
          <w:rFonts w:ascii="Verdana" w:hAnsi="Verdana"/>
          <w:sz w:val="16"/>
          <w:szCs w:val="16"/>
          <w:lang w:val="es-CR"/>
        </w:rPr>
        <w:tab/>
      </w:r>
      <w:r w:rsidRPr="00E23A5D">
        <w:rPr>
          <w:rFonts w:ascii="Verdana" w:hAnsi="Verdana"/>
          <w:i/>
          <w:sz w:val="16"/>
          <w:szCs w:val="16"/>
          <w:lang w:val="es-CR"/>
        </w:rPr>
        <w:t>Cfr.</w:t>
      </w:r>
      <w:r w:rsidRPr="00E23A5D">
        <w:rPr>
          <w:rFonts w:ascii="Verdana" w:hAnsi="Verdana"/>
          <w:sz w:val="16"/>
          <w:szCs w:val="16"/>
          <w:lang w:val="es-CR"/>
        </w:rPr>
        <w:t xml:space="preserve"> </w:t>
      </w:r>
      <w:r w:rsidRPr="00D35A24">
        <w:rPr>
          <w:rFonts w:ascii="Verdana" w:hAnsi="Verdana"/>
          <w:i/>
          <w:sz w:val="16"/>
          <w:szCs w:val="16"/>
        </w:rPr>
        <w:t>Caso Furlan y Familiares Vs. Argentina. Fondo de Asistencia Legal de Víctimas.</w:t>
      </w:r>
      <w:r w:rsidRPr="00E23A5D">
        <w:rPr>
          <w:rFonts w:ascii="Verdana" w:hAnsi="Verdana"/>
          <w:sz w:val="16"/>
          <w:szCs w:val="16"/>
        </w:rPr>
        <w:t xml:space="preserve"> Resolución del Presidente de la Corte Interamericana de Derechos Humanos de 23 de noviembre de 2011. Disponible en: </w:t>
      </w:r>
      <w:hyperlink r:id="rId6" w:history="1">
        <w:r w:rsidRPr="00E23A5D">
          <w:rPr>
            <w:rStyle w:val="Hipervnculo"/>
            <w:rFonts w:ascii="Verdana" w:hAnsi="Verdana"/>
            <w:sz w:val="16"/>
            <w:szCs w:val="16"/>
          </w:rPr>
          <w:t>http://www.corteidh.or.cr/docs/fondo_victimas/furlan_fv_11.pdf</w:t>
        </w:r>
      </w:hyperlink>
      <w:r w:rsidRPr="00E23A5D">
        <w:rPr>
          <w:rFonts w:ascii="Verdana" w:hAnsi="Verdana"/>
          <w:sz w:val="16"/>
          <w:szCs w:val="16"/>
          <w:lang w:val="es-CR"/>
        </w:rPr>
        <w:t xml:space="preserve">, y </w:t>
      </w:r>
      <w:r w:rsidRPr="00E23A5D">
        <w:rPr>
          <w:rStyle w:val="Textoennegrita"/>
          <w:rFonts w:ascii="Verdana" w:hAnsi="Verdana"/>
          <w:b w:val="0"/>
          <w:i/>
          <w:color w:val="000000"/>
          <w:sz w:val="16"/>
          <w:szCs w:val="16"/>
          <w:shd w:val="clear" w:color="auto" w:fill="FFFFFF"/>
        </w:rPr>
        <w:t>Caso Furlan y familiares Vs. Argentina</w:t>
      </w:r>
      <w:r w:rsidRPr="00E23A5D">
        <w:rPr>
          <w:rStyle w:val="Textoennegrita"/>
          <w:rFonts w:ascii="Verdana" w:hAnsi="Verdana"/>
          <w:b w:val="0"/>
          <w:i/>
          <w:color w:val="000000"/>
          <w:sz w:val="16"/>
          <w:szCs w:val="16"/>
          <w:shd w:val="clear" w:color="auto" w:fill="FFFFFF"/>
          <w:lang w:val="es-CR"/>
        </w:rPr>
        <w:t xml:space="preserve">, supra </w:t>
      </w:r>
      <w:r w:rsidRPr="00E23A5D">
        <w:rPr>
          <w:rStyle w:val="Textoennegrita"/>
          <w:rFonts w:ascii="Verdana" w:hAnsi="Verdana"/>
          <w:b w:val="0"/>
          <w:color w:val="000000"/>
          <w:sz w:val="16"/>
          <w:szCs w:val="16"/>
          <w:shd w:val="clear" w:color="auto" w:fill="FFFFFF"/>
          <w:lang w:val="es-CR"/>
        </w:rPr>
        <w:t>nota 1, párrs. 6 y 8.</w:t>
      </w:r>
    </w:p>
  </w:footnote>
  <w:footnote w:id="56">
    <w:p w:rsidR="000662B4" w:rsidRPr="00702E0A" w:rsidRDefault="000662B4" w:rsidP="00D35A24">
      <w:pPr>
        <w:pStyle w:val="Textonotapie"/>
        <w:tabs>
          <w:tab w:val="left" w:pos="426"/>
        </w:tabs>
        <w:jc w:val="both"/>
        <w:rPr>
          <w:rFonts w:ascii="Verdana" w:hAnsi="Verdana"/>
          <w:sz w:val="16"/>
          <w:szCs w:val="16"/>
          <w:lang w:val="es-CR"/>
        </w:rPr>
      </w:pPr>
      <w:r w:rsidRPr="00702E0A">
        <w:rPr>
          <w:rStyle w:val="Refdenotaalpie"/>
          <w:rFonts w:ascii="Verdana" w:hAnsi="Verdana"/>
          <w:sz w:val="16"/>
          <w:szCs w:val="16"/>
        </w:rPr>
        <w:footnoteRef/>
      </w:r>
      <w:r w:rsidRPr="00702E0A">
        <w:rPr>
          <w:rFonts w:ascii="Verdana" w:hAnsi="Verdana"/>
          <w:sz w:val="16"/>
          <w:szCs w:val="16"/>
        </w:rPr>
        <w:t xml:space="preserve"> </w:t>
      </w:r>
      <w:r w:rsidRPr="00702E0A">
        <w:rPr>
          <w:rFonts w:ascii="Verdana" w:hAnsi="Verdana"/>
          <w:sz w:val="16"/>
          <w:szCs w:val="16"/>
          <w:lang w:val="es-CR"/>
        </w:rPr>
        <w:tab/>
        <w:t xml:space="preserve">Se ha aprobado la utilización del Fondo de Asistencia Legal de Víctimas </w:t>
      </w:r>
      <w:r>
        <w:rPr>
          <w:rFonts w:ascii="Verdana" w:hAnsi="Verdana"/>
          <w:sz w:val="16"/>
          <w:szCs w:val="16"/>
          <w:lang w:val="es-CR"/>
        </w:rPr>
        <w:t>para la</w:t>
      </w:r>
      <w:r w:rsidRPr="00702E0A">
        <w:rPr>
          <w:rFonts w:ascii="Verdana" w:hAnsi="Verdana"/>
          <w:sz w:val="16"/>
          <w:szCs w:val="16"/>
          <w:lang w:val="es-CR"/>
        </w:rPr>
        <w:t xml:space="preserve"> etapa de supervisión de cumplimiento</w:t>
      </w:r>
      <w:r>
        <w:rPr>
          <w:rFonts w:ascii="Verdana" w:hAnsi="Verdana"/>
          <w:sz w:val="16"/>
          <w:szCs w:val="16"/>
          <w:lang w:val="es-CR"/>
        </w:rPr>
        <w:t xml:space="preserve"> de otros casos, a saber: </w:t>
      </w:r>
      <w:r w:rsidRPr="00F954A9">
        <w:rPr>
          <w:rFonts w:ascii="Verdana" w:hAnsi="Verdana"/>
          <w:i/>
          <w:sz w:val="16"/>
          <w:szCs w:val="16"/>
          <w:lang w:val="es-CR"/>
        </w:rPr>
        <w:t xml:space="preserve">Caso del Penal Miguel Castro </w:t>
      </w:r>
      <w:proofErr w:type="spellStart"/>
      <w:r w:rsidRPr="00F954A9">
        <w:rPr>
          <w:rFonts w:ascii="Verdana" w:hAnsi="Verdana"/>
          <w:i/>
          <w:sz w:val="16"/>
          <w:szCs w:val="16"/>
          <w:lang w:val="es-CR"/>
        </w:rPr>
        <w:t>Castro</w:t>
      </w:r>
      <w:proofErr w:type="spellEnd"/>
      <w:r w:rsidRPr="00F954A9">
        <w:rPr>
          <w:rFonts w:ascii="Verdana" w:hAnsi="Verdana"/>
          <w:i/>
          <w:sz w:val="16"/>
          <w:szCs w:val="16"/>
          <w:lang w:val="es-CR"/>
        </w:rPr>
        <w:t xml:space="preserve"> Vs. Perú</w:t>
      </w:r>
      <w:r>
        <w:rPr>
          <w:rFonts w:ascii="Verdana" w:hAnsi="Verdana"/>
          <w:sz w:val="16"/>
          <w:szCs w:val="16"/>
          <w:lang w:val="es-CR"/>
        </w:rPr>
        <w:t xml:space="preserve">, </w:t>
      </w:r>
      <w:r w:rsidRPr="00F954A9">
        <w:rPr>
          <w:rFonts w:ascii="Verdana" w:hAnsi="Verdana"/>
          <w:i/>
          <w:sz w:val="16"/>
          <w:szCs w:val="16"/>
          <w:lang w:val="es-CR"/>
        </w:rPr>
        <w:t>Caso Familia Barrios Vs. Venezuela</w:t>
      </w:r>
      <w:r>
        <w:rPr>
          <w:rFonts w:ascii="Verdana" w:hAnsi="Verdana"/>
          <w:sz w:val="16"/>
          <w:szCs w:val="16"/>
          <w:lang w:val="es-CR"/>
        </w:rPr>
        <w:t xml:space="preserve">, </w:t>
      </w:r>
      <w:r w:rsidRPr="00F954A9">
        <w:rPr>
          <w:rFonts w:ascii="Verdana" w:hAnsi="Verdana"/>
          <w:i/>
          <w:sz w:val="16"/>
          <w:szCs w:val="16"/>
          <w:lang w:val="es-CR"/>
        </w:rPr>
        <w:t>Caso Boyce y otros Vs. Barbados</w:t>
      </w:r>
      <w:r>
        <w:rPr>
          <w:rFonts w:ascii="Verdana" w:hAnsi="Verdana"/>
          <w:sz w:val="16"/>
          <w:szCs w:val="16"/>
          <w:lang w:val="es-CR"/>
        </w:rPr>
        <w:t xml:space="preserve"> </w:t>
      </w:r>
      <w:r w:rsidRPr="00F954A9">
        <w:rPr>
          <w:rFonts w:ascii="Verdana" w:hAnsi="Verdana"/>
          <w:i/>
          <w:sz w:val="16"/>
          <w:szCs w:val="16"/>
          <w:lang w:val="es-CR"/>
        </w:rPr>
        <w:t>y Caso DaCosta Cadogan Vs. Barbados</w:t>
      </w:r>
      <w:r>
        <w:rPr>
          <w:rFonts w:ascii="Verdana" w:hAnsi="Verdana"/>
          <w:sz w:val="16"/>
          <w:szCs w:val="16"/>
          <w:lang w:val="es-CR"/>
        </w:rPr>
        <w:t xml:space="preserve">. </w:t>
      </w:r>
    </w:p>
  </w:footnote>
  <w:footnote w:id="57">
    <w:p w:rsidR="000662B4" w:rsidRPr="002B1009" w:rsidRDefault="000662B4" w:rsidP="00D35A24">
      <w:pPr>
        <w:pStyle w:val="Textonotapie"/>
        <w:tabs>
          <w:tab w:val="left" w:pos="426"/>
        </w:tabs>
        <w:jc w:val="both"/>
        <w:rPr>
          <w:rFonts w:ascii="Verdana" w:hAnsi="Verdana"/>
          <w:sz w:val="16"/>
          <w:szCs w:val="16"/>
          <w:lang w:val="es-CR"/>
        </w:rPr>
      </w:pPr>
      <w:r w:rsidRPr="00FC1074">
        <w:rPr>
          <w:rStyle w:val="Refdenotaalpie"/>
          <w:rFonts w:ascii="Verdana" w:hAnsi="Verdana"/>
          <w:sz w:val="16"/>
          <w:szCs w:val="16"/>
        </w:rPr>
        <w:footnoteRef/>
      </w:r>
      <w:r w:rsidRPr="00FC1074">
        <w:rPr>
          <w:rFonts w:ascii="Verdana" w:hAnsi="Verdana"/>
          <w:sz w:val="16"/>
          <w:szCs w:val="16"/>
        </w:rPr>
        <w:t xml:space="preserve"> </w:t>
      </w:r>
      <w:r w:rsidRPr="00FC1074">
        <w:rPr>
          <w:rFonts w:ascii="Verdana" w:hAnsi="Verdana"/>
          <w:sz w:val="16"/>
          <w:szCs w:val="16"/>
          <w:lang w:val="es-CR"/>
        </w:rPr>
        <w:tab/>
        <w:t>Dispone que “[l]</w:t>
      </w:r>
      <w:r w:rsidRPr="00FC1074">
        <w:rPr>
          <w:rFonts w:ascii="Verdana" w:hAnsi="Verdana"/>
          <w:sz w:val="16"/>
          <w:szCs w:val="16"/>
        </w:rPr>
        <w:t xml:space="preserve">a Corte celebrará audiencias cuando lo estime pertinente. </w:t>
      </w:r>
      <w:r w:rsidRPr="00FC1074">
        <w:rPr>
          <w:rFonts w:ascii="Verdana" w:hAnsi="Verdana"/>
          <w:sz w:val="16"/>
          <w:szCs w:val="16"/>
        </w:rPr>
        <w:t xml:space="preserve">Éstas serán públicas, salvo cuando el </w:t>
      </w:r>
      <w:r w:rsidRPr="002B1009">
        <w:rPr>
          <w:rFonts w:ascii="Verdana" w:hAnsi="Verdana"/>
          <w:sz w:val="16"/>
          <w:szCs w:val="16"/>
        </w:rPr>
        <w:t>Tribunal considere oportuno que sean privadas</w:t>
      </w:r>
      <w:r>
        <w:rPr>
          <w:rFonts w:ascii="Verdana" w:hAnsi="Verdana"/>
          <w:sz w:val="16"/>
          <w:szCs w:val="16"/>
          <w:lang w:val="es-CR"/>
        </w:rPr>
        <w:t>”</w:t>
      </w:r>
      <w:r w:rsidRPr="002B1009">
        <w:rPr>
          <w:rFonts w:ascii="Verdana" w:hAnsi="Verdana"/>
          <w:sz w:val="16"/>
          <w:szCs w:val="16"/>
        </w:rPr>
        <w:t>.</w:t>
      </w:r>
    </w:p>
  </w:footnote>
  <w:footnote w:id="58">
    <w:p w:rsidR="000662B4" w:rsidRPr="002B1009" w:rsidRDefault="000662B4" w:rsidP="00D35A24">
      <w:pPr>
        <w:pStyle w:val="Textonotapie"/>
        <w:tabs>
          <w:tab w:val="left" w:pos="426"/>
        </w:tabs>
        <w:jc w:val="both"/>
        <w:rPr>
          <w:rFonts w:ascii="Verdana" w:hAnsi="Verdana"/>
          <w:sz w:val="16"/>
          <w:szCs w:val="16"/>
          <w:lang w:val="es-CR"/>
        </w:rPr>
      </w:pPr>
      <w:r w:rsidRPr="002B1009">
        <w:rPr>
          <w:rStyle w:val="Refdenotaalpie"/>
          <w:rFonts w:ascii="Verdana" w:hAnsi="Verdana"/>
          <w:sz w:val="16"/>
          <w:szCs w:val="16"/>
        </w:rPr>
        <w:footnoteRef/>
      </w:r>
      <w:r w:rsidRPr="002B1009">
        <w:rPr>
          <w:rFonts w:ascii="Verdana" w:hAnsi="Verdana"/>
          <w:sz w:val="16"/>
          <w:szCs w:val="16"/>
        </w:rPr>
        <w:t xml:space="preserve"> </w:t>
      </w:r>
      <w:r w:rsidRPr="002B1009">
        <w:rPr>
          <w:rFonts w:ascii="Verdana" w:hAnsi="Verdana"/>
          <w:sz w:val="16"/>
          <w:szCs w:val="16"/>
          <w:lang w:val="es-CR"/>
        </w:rPr>
        <w:tab/>
      </w:r>
      <w:r w:rsidRPr="002B1009">
        <w:rPr>
          <w:rFonts w:ascii="Verdana" w:hAnsi="Verdana"/>
          <w:sz w:val="16"/>
          <w:szCs w:val="16"/>
          <w:lang w:val="es-CR"/>
        </w:rPr>
        <w:t>Dispone que “[c]</w:t>
      </w:r>
      <w:r w:rsidRPr="002B1009">
        <w:rPr>
          <w:rFonts w:ascii="Verdana" w:hAnsi="Verdana"/>
          <w:sz w:val="16"/>
          <w:szCs w:val="16"/>
        </w:rPr>
        <w:t>uando lo considere pertinente, el Tribunal podrá convocar al Estado y a los representantes de las víctimas a una audiencia para supervisar el cumplimiento de sus decisiones, y en ésta escuchará el parecer de la Comisión</w:t>
      </w:r>
      <w:r w:rsidRPr="002B1009">
        <w:rPr>
          <w:rFonts w:ascii="Verdana" w:hAnsi="Verdana"/>
          <w:sz w:val="16"/>
          <w:szCs w:val="16"/>
          <w:lang w:val="es-CR"/>
        </w:rPr>
        <w:t>”</w:t>
      </w:r>
      <w:r w:rsidRPr="002B1009">
        <w:rPr>
          <w:rFonts w:ascii="Verdana" w:hAnsi="Verdana"/>
          <w:sz w:val="16"/>
          <w:szCs w:val="16"/>
        </w:rPr>
        <w:t>.</w:t>
      </w:r>
    </w:p>
  </w:footnote>
  <w:footnote w:id="59">
    <w:p w:rsidR="000662B4" w:rsidRPr="002B1009" w:rsidRDefault="000662B4" w:rsidP="00D35A24">
      <w:pPr>
        <w:pStyle w:val="Textonotapie"/>
        <w:tabs>
          <w:tab w:val="left" w:pos="426"/>
        </w:tabs>
        <w:jc w:val="both"/>
        <w:rPr>
          <w:lang w:val="es-CR"/>
        </w:rPr>
      </w:pPr>
      <w:r w:rsidRPr="002B1009">
        <w:rPr>
          <w:rStyle w:val="Refdenotaalpie"/>
          <w:rFonts w:ascii="Verdana" w:hAnsi="Verdana"/>
          <w:sz w:val="16"/>
          <w:szCs w:val="16"/>
        </w:rPr>
        <w:footnoteRef/>
      </w:r>
      <w:r w:rsidRPr="002B1009">
        <w:rPr>
          <w:rFonts w:ascii="Verdana" w:hAnsi="Verdana"/>
          <w:sz w:val="16"/>
          <w:szCs w:val="16"/>
        </w:rPr>
        <w:t xml:space="preserve"> </w:t>
      </w:r>
      <w:r w:rsidRPr="002B1009">
        <w:rPr>
          <w:rFonts w:ascii="Verdana" w:hAnsi="Verdana"/>
          <w:sz w:val="16"/>
          <w:szCs w:val="16"/>
          <w:lang w:val="es-CR"/>
        </w:rPr>
        <w:tab/>
      </w:r>
      <w:r w:rsidRPr="002B1009">
        <w:rPr>
          <w:rFonts w:ascii="Verdana" w:hAnsi="Verdana"/>
          <w:i/>
          <w:sz w:val="16"/>
          <w:szCs w:val="16"/>
          <w:lang w:val="es-CR"/>
        </w:rPr>
        <w:t>Cfr.</w:t>
      </w:r>
      <w:r w:rsidRPr="002B1009">
        <w:rPr>
          <w:rFonts w:ascii="Verdana" w:hAnsi="Verdana"/>
          <w:sz w:val="16"/>
          <w:szCs w:val="16"/>
          <w:lang w:val="es-CR"/>
        </w:rPr>
        <w:t xml:space="preserve"> Nota de la Secretaría de la Corte de 14 de octubre de 2014</w:t>
      </w:r>
      <w:r w:rsidR="00F51E7A">
        <w:rPr>
          <w:rFonts w:ascii="Verdana" w:hAnsi="Verdana"/>
          <w:sz w:val="16"/>
          <w:szCs w:val="16"/>
          <w:lang w:val="es-CR"/>
        </w:rPr>
        <w:t xml:space="preserve"> (</w:t>
      </w:r>
      <w:r w:rsidR="00F51E7A" w:rsidRPr="00CB2319">
        <w:rPr>
          <w:rFonts w:ascii="Verdana" w:hAnsi="Verdana"/>
          <w:i/>
          <w:sz w:val="16"/>
          <w:szCs w:val="16"/>
          <w:lang w:val="es-CR"/>
        </w:rPr>
        <w:t>supra</w:t>
      </w:r>
      <w:r w:rsidR="00F51E7A">
        <w:rPr>
          <w:rFonts w:ascii="Verdana" w:hAnsi="Verdana"/>
          <w:sz w:val="16"/>
          <w:szCs w:val="16"/>
          <w:lang w:val="es-CR"/>
        </w:rPr>
        <w:t xml:space="preserve"> Visto 7)</w:t>
      </w:r>
      <w:r>
        <w:rPr>
          <w:lang w:val="es-C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2B4" w:rsidRPr="00D35A24" w:rsidRDefault="000662B4" w:rsidP="00D35A24">
    <w:pPr>
      <w:pStyle w:val="Encabezado"/>
      <w:jc w:val="center"/>
      <w:rPr>
        <w:rFonts w:ascii="Verdana" w:hAnsi="Verdana"/>
        <w:sz w:val="20"/>
        <w:szCs w:val="20"/>
      </w:rPr>
    </w:pPr>
    <w:r w:rsidRPr="00D35A24">
      <w:rPr>
        <w:rFonts w:ascii="Verdana" w:hAnsi="Verdana"/>
        <w:sz w:val="20"/>
        <w:szCs w:val="20"/>
      </w:rPr>
      <w:t>-</w:t>
    </w:r>
    <w:r w:rsidRPr="00D35A24">
      <w:rPr>
        <w:rFonts w:ascii="Verdana" w:hAnsi="Verdana"/>
        <w:sz w:val="20"/>
        <w:szCs w:val="20"/>
      </w:rPr>
      <w:fldChar w:fldCharType="begin"/>
    </w:r>
    <w:r w:rsidRPr="00D35A24">
      <w:rPr>
        <w:rFonts w:ascii="Verdana" w:hAnsi="Verdana"/>
        <w:sz w:val="20"/>
        <w:szCs w:val="20"/>
      </w:rPr>
      <w:instrText>PAGE   \* MERGEFORMAT</w:instrText>
    </w:r>
    <w:r w:rsidRPr="00D35A24">
      <w:rPr>
        <w:rFonts w:ascii="Verdana" w:hAnsi="Verdana"/>
        <w:sz w:val="20"/>
        <w:szCs w:val="20"/>
      </w:rPr>
      <w:fldChar w:fldCharType="separate"/>
    </w:r>
    <w:r w:rsidR="00AA46E3" w:rsidRPr="00AA46E3">
      <w:rPr>
        <w:rFonts w:ascii="Verdana" w:hAnsi="Verdana"/>
        <w:noProof/>
        <w:sz w:val="20"/>
        <w:szCs w:val="20"/>
        <w:lang w:val="es-ES"/>
      </w:rPr>
      <w:t>2</w:t>
    </w:r>
    <w:r w:rsidRPr="00D35A24">
      <w:rPr>
        <w:rFonts w:ascii="Verdana" w:hAnsi="Verdana"/>
        <w:sz w:val="20"/>
        <w:szCs w:val="20"/>
      </w:rPr>
      <w:fldChar w:fldCharType="end"/>
    </w:r>
    <w:r w:rsidRPr="00D35A24">
      <w:rPr>
        <w:rFonts w:ascii="Verdana" w:hAnsi="Verdana"/>
        <w:sz w:val="20"/>
        <w:szCs w:val="20"/>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2B4" w:rsidRDefault="000662B4">
    <w:pPr>
      <w:pStyle w:val="Encabezado"/>
      <w:jc w:val="center"/>
    </w:pPr>
  </w:p>
  <w:p w:rsidR="000662B4" w:rsidRPr="00DF4124" w:rsidRDefault="000662B4" w:rsidP="002528F7">
    <w:pPr>
      <w:pStyle w:val="Encabezado"/>
      <w:jc w:val="right"/>
      <w:rPr>
        <w:rFonts w:ascii="Verdana" w:hAnsi="Verdana"/>
        <w:b/>
        <w:i/>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24EAE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962CF"/>
    <w:multiLevelType w:val="hybridMultilevel"/>
    <w:tmpl w:val="771CC860"/>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55699"/>
    <w:multiLevelType w:val="hybridMultilevel"/>
    <w:tmpl w:val="6D76AA7C"/>
    <w:lvl w:ilvl="0" w:tplc="E610A7D2">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BB11C4F"/>
    <w:multiLevelType w:val="hybridMultilevel"/>
    <w:tmpl w:val="670E1EE4"/>
    <w:lvl w:ilvl="0" w:tplc="1E2267D8">
      <w:start w:val="1"/>
      <w:numFmt w:val="lowerLetter"/>
      <w:lvlText w:val="%1)"/>
      <w:lvlJc w:val="left"/>
      <w:pPr>
        <w:ind w:left="720" w:hanging="360"/>
      </w:pPr>
      <w:rPr>
        <w:rFonts w:ascii="Calibri" w:hAnsi="Calibri"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1D066A2"/>
    <w:multiLevelType w:val="hybridMultilevel"/>
    <w:tmpl w:val="995ABD90"/>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25710F9"/>
    <w:multiLevelType w:val="hybridMultilevel"/>
    <w:tmpl w:val="30D0082C"/>
    <w:lvl w:ilvl="0" w:tplc="0A18BF3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37924FC"/>
    <w:multiLevelType w:val="hybridMultilevel"/>
    <w:tmpl w:val="32A65A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57F2210"/>
    <w:multiLevelType w:val="hybridMultilevel"/>
    <w:tmpl w:val="6800544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6B078C3"/>
    <w:multiLevelType w:val="hybridMultilevel"/>
    <w:tmpl w:val="8FB6B138"/>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B32D6A"/>
    <w:multiLevelType w:val="hybridMultilevel"/>
    <w:tmpl w:val="B8D8EB6C"/>
    <w:lvl w:ilvl="0" w:tplc="D136B94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8B37CEC"/>
    <w:multiLevelType w:val="hybridMultilevel"/>
    <w:tmpl w:val="5624F91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20A334F"/>
    <w:multiLevelType w:val="hybridMultilevel"/>
    <w:tmpl w:val="C926709E"/>
    <w:lvl w:ilvl="0" w:tplc="D2326B46">
      <w:start w:val="1"/>
      <w:numFmt w:val="decimal"/>
      <w:lvlText w:val="%1."/>
      <w:lvlJc w:val="left"/>
      <w:pPr>
        <w:ind w:left="720" w:hanging="360"/>
      </w:pPr>
      <w:rPr>
        <w:rFonts w:ascii="Verdana" w:hAnsi="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70E275F"/>
    <w:multiLevelType w:val="hybridMultilevel"/>
    <w:tmpl w:val="54D842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8216DC7"/>
    <w:multiLevelType w:val="hybridMultilevel"/>
    <w:tmpl w:val="C97E5F26"/>
    <w:lvl w:ilvl="0" w:tplc="D2326B46">
      <w:start w:val="1"/>
      <w:numFmt w:val="decimal"/>
      <w:lvlText w:val="%1."/>
      <w:lvlJc w:val="left"/>
      <w:pPr>
        <w:ind w:left="720" w:hanging="360"/>
      </w:pPr>
      <w:rPr>
        <w:rFonts w:ascii="Verdana" w:hAnsi="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BBE0E90"/>
    <w:multiLevelType w:val="hybridMultilevel"/>
    <w:tmpl w:val="7E70314A"/>
    <w:lvl w:ilvl="0" w:tplc="3286BCBA">
      <w:start w:val="1"/>
      <w:numFmt w:val="decimal"/>
      <w:lvlText w:val="%1."/>
      <w:lvlJc w:val="left"/>
      <w:pPr>
        <w:ind w:left="2487" w:hanging="360"/>
      </w:pPr>
      <w:rPr>
        <w:rFonts w:hint="default"/>
        <w:b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0EA40A4"/>
    <w:multiLevelType w:val="hybridMultilevel"/>
    <w:tmpl w:val="32A65A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7BA1D96"/>
    <w:multiLevelType w:val="hybridMultilevel"/>
    <w:tmpl w:val="1248ADD0"/>
    <w:lvl w:ilvl="0" w:tplc="97E83616">
      <w:start w:val="1"/>
      <w:numFmt w:val="decimal"/>
      <w:lvlText w:val="%1."/>
      <w:lvlJc w:val="left"/>
      <w:pPr>
        <w:ind w:left="2487"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9"/>
  </w:num>
  <w:num w:numId="2">
    <w:abstractNumId w:val="15"/>
  </w:num>
  <w:num w:numId="3">
    <w:abstractNumId w:val="17"/>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6"/>
  </w:num>
  <w:num w:numId="8">
    <w:abstractNumId w:val="6"/>
  </w:num>
  <w:num w:numId="9">
    <w:abstractNumId w:val="8"/>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3"/>
  </w:num>
  <w:num w:numId="14">
    <w:abstractNumId w:val="4"/>
  </w:num>
  <w:num w:numId="15">
    <w:abstractNumId w:val="7"/>
  </w:num>
  <w:num w:numId="16">
    <w:abstractNumId w:val="0"/>
  </w:num>
  <w:num w:numId="17">
    <w:abstractNumId w:val="1"/>
  </w:num>
  <w:num w:numId="1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07AD"/>
    <w:rsid w:val="0000098A"/>
    <w:rsid w:val="000009CB"/>
    <w:rsid w:val="00001058"/>
    <w:rsid w:val="00001AD2"/>
    <w:rsid w:val="00003703"/>
    <w:rsid w:val="00003BC1"/>
    <w:rsid w:val="0000404E"/>
    <w:rsid w:val="00004628"/>
    <w:rsid w:val="00004E48"/>
    <w:rsid w:val="0000617D"/>
    <w:rsid w:val="0000697F"/>
    <w:rsid w:val="00006D16"/>
    <w:rsid w:val="00006DB9"/>
    <w:rsid w:val="0000754C"/>
    <w:rsid w:val="00007747"/>
    <w:rsid w:val="0000791C"/>
    <w:rsid w:val="00007936"/>
    <w:rsid w:val="00007B9E"/>
    <w:rsid w:val="0001100E"/>
    <w:rsid w:val="000112D9"/>
    <w:rsid w:val="000121CA"/>
    <w:rsid w:val="000121ED"/>
    <w:rsid w:val="000126F2"/>
    <w:rsid w:val="000135F1"/>
    <w:rsid w:val="000142A3"/>
    <w:rsid w:val="00014366"/>
    <w:rsid w:val="0001482C"/>
    <w:rsid w:val="00014DF4"/>
    <w:rsid w:val="000159FF"/>
    <w:rsid w:val="00015F8F"/>
    <w:rsid w:val="000162F9"/>
    <w:rsid w:val="000165BB"/>
    <w:rsid w:val="000166BB"/>
    <w:rsid w:val="0001679F"/>
    <w:rsid w:val="000167C4"/>
    <w:rsid w:val="00016BD8"/>
    <w:rsid w:val="00017391"/>
    <w:rsid w:val="00017DED"/>
    <w:rsid w:val="00017E73"/>
    <w:rsid w:val="0002067C"/>
    <w:rsid w:val="000210F6"/>
    <w:rsid w:val="0002220E"/>
    <w:rsid w:val="00022486"/>
    <w:rsid w:val="00022D48"/>
    <w:rsid w:val="00022FB1"/>
    <w:rsid w:val="000236CF"/>
    <w:rsid w:val="00023CD2"/>
    <w:rsid w:val="000240AA"/>
    <w:rsid w:val="00024488"/>
    <w:rsid w:val="00024A8B"/>
    <w:rsid w:val="00024AB4"/>
    <w:rsid w:val="00024BA4"/>
    <w:rsid w:val="00024D27"/>
    <w:rsid w:val="00025B47"/>
    <w:rsid w:val="000264F8"/>
    <w:rsid w:val="000265F0"/>
    <w:rsid w:val="000274EA"/>
    <w:rsid w:val="00027B3D"/>
    <w:rsid w:val="00027CB1"/>
    <w:rsid w:val="00030C57"/>
    <w:rsid w:val="00030D38"/>
    <w:rsid w:val="00032944"/>
    <w:rsid w:val="00032A4E"/>
    <w:rsid w:val="00033DC4"/>
    <w:rsid w:val="000348EE"/>
    <w:rsid w:val="000368A4"/>
    <w:rsid w:val="00036946"/>
    <w:rsid w:val="00036A59"/>
    <w:rsid w:val="000370E1"/>
    <w:rsid w:val="00037483"/>
    <w:rsid w:val="000375F5"/>
    <w:rsid w:val="00040684"/>
    <w:rsid w:val="00042BAF"/>
    <w:rsid w:val="000437BD"/>
    <w:rsid w:val="00043B6F"/>
    <w:rsid w:val="000440AB"/>
    <w:rsid w:val="000444EB"/>
    <w:rsid w:val="0004522E"/>
    <w:rsid w:val="0004536F"/>
    <w:rsid w:val="00045428"/>
    <w:rsid w:val="000457D4"/>
    <w:rsid w:val="00046F7E"/>
    <w:rsid w:val="00047288"/>
    <w:rsid w:val="0004731D"/>
    <w:rsid w:val="000477CE"/>
    <w:rsid w:val="00047B9A"/>
    <w:rsid w:val="000514DC"/>
    <w:rsid w:val="00051F92"/>
    <w:rsid w:val="00052FE4"/>
    <w:rsid w:val="000532B1"/>
    <w:rsid w:val="000534CE"/>
    <w:rsid w:val="000554B1"/>
    <w:rsid w:val="00055FA5"/>
    <w:rsid w:val="00056307"/>
    <w:rsid w:val="000577B9"/>
    <w:rsid w:val="00057EF6"/>
    <w:rsid w:val="0006027D"/>
    <w:rsid w:val="0006062A"/>
    <w:rsid w:val="0006095B"/>
    <w:rsid w:val="00060D08"/>
    <w:rsid w:val="00060F9F"/>
    <w:rsid w:val="000611E8"/>
    <w:rsid w:val="00061517"/>
    <w:rsid w:val="00061708"/>
    <w:rsid w:val="00062194"/>
    <w:rsid w:val="00062679"/>
    <w:rsid w:val="00062AF1"/>
    <w:rsid w:val="00062C87"/>
    <w:rsid w:val="00063E45"/>
    <w:rsid w:val="00064638"/>
    <w:rsid w:val="00064748"/>
    <w:rsid w:val="000651FD"/>
    <w:rsid w:val="00065841"/>
    <w:rsid w:val="00065B58"/>
    <w:rsid w:val="0006620E"/>
    <w:rsid w:val="000662B4"/>
    <w:rsid w:val="000662BB"/>
    <w:rsid w:val="0006630C"/>
    <w:rsid w:val="00067391"/>
    <w:rsid w:val="00067392"/>
    <w:rsid w:val="00067AC7"/>
    <w:rsid w:val="00067C6D"/>
    <w:rsid w:val="00067FB2"/>
    <w:rsid w:val="000704F5"/>
    <w:rsid w:val="00070842"/>
    <w:rsid w:val="000719FB"/>
    <w:rsid w:val="00072210"/>
    <w:rsid w:val="00072F0E"/>
    <w:rsid w:val="0007341F"/>
    <w:rsid w:val="000734F1"/>
    <w:rsid w:val="00073754"/>
    <w:rsid w:val="00074FB2"/>
    <w:rsid w:val="000756C1"/>
    <w:rsid w:val="00076023"/>
    <w:rsid w:val="00076512"/>
    <w:rsid w:val="000767DF"/>
    <w:rsid w:val="00076CEC"/>
    <w:rsid w:val="00077139"/>
    <w:rsid w:val="00077849"/>
    <w:rsid w:val="00077897"/>
    <w:rsid w:val="00077A74"/>
    <w:rsid w:val="00077D80"/>
    <w:rsid w:val="00077E27"/>
    <w:rsid w:val="000800A2"/>
    <w:rsid w:val="00080215"/>
    <w:rsid w:val="00080455"/>
    <w:rsid w:val="0008060C"/>
    <w:rsid w:val="00083AF1"/>
    <w:rsid w:val="00083FF0"/>
    <w:rsid w:val="0008477D"/>
    <w:rsid w:val="000851F0"/>
    <w:rsid w:val="0008580F"/>
    <w:rsid w:val="0008633E"/>
    <w:rsid w:val="000865DA"/>
    <w:rsid w:val="00087B98"/>
    <w:rsid w:val="00087BD9"/>
    <w:rsid w:val="00090386"/>
    <w:rsid w:val="00091247"/>
    <w:rsid w:val="0009166C"/>
    <w:rsid w:val="00091689"/>
    <w:rsid w:val="00091F66"/>
    <w:rsid w:val="00092C50"/>
    <w:rsid w:val="0009311A"/>
    <w:rsid w:val="0009316B"/>
    <w:rsid w:val="000935EC"/>
    <w:rsid w:val="00093859"/>
    <w:rsid w:val="00094026"/>
    <w:rsid w:val="00094131"/>
    <w:rsid w:val="00094AE3"/>
    <w:rsid w:val="000957E6"/>
    <w:rsid w:val="00095E6D"/>
    <w:rsid w:val="000968F9"/>
    <w:rsid w:val="00096CE4"/>
    <w:rsid w:val="00097083"/>
    <w:rsid w:val="000A2037"/>
    <w:rsid w:val="000A235F"/>
    <w:rsid w:val="000A23F8"/>
    <w:rsid w:val="000A27E4"/>
    <w:rsid w:val="000A2AA1"/>
    <w:rsid w:val="000A2B57"/>
    <w:rsid w:val="000A43EE"/>
    <w:rsid w:val="000A487F"/>
    <w:rsid w:val="000A5474"/>
    <w:rsid w:val="000A552E"/>
    <w:rsid w:val="000A5B46"/>
    <w:rsid w:val="000A6374"/>
    <w:rsid w:val="000A6C08"/>
    <w:rsid w:val="000B01FF"/>
    <w:rsid w:val="000B0CA1"/>
    <w:rsid w:val="000B14C2"/>
    <w:rsid w:val="000B1545"/>
    <w:rsid w:val="000B1C6A"/>
    <w:rsid w:val="000B1ECC"/>
    <w:rsid w:val="000B2062"/>
    <w:rsid w:val="000B2F3B"/>
    <w:rsid w:val="000B39C9"/>
    <w:rsid w:val="000B4FD3"/>
    <w:rsid w:val="000B53C1"/>
    <w:rsid w:val="000B73B9"/>
    <w:rsid w:val="000B7AA6"/>
    <w:rsid w:val="000C020F"/>
    <w:rsid w:val="000C042D"/>
    <w:rsid w:val="000C1110"/>
    <w:rsid w:val="000C1883"/>
    <w:rsid w:val="000C1A4D"/>
    <w:rsid w:val="000C248E"/>
    <w:rsid w:val="000C2F56"/>
    <w:rsid w:val="000C32E1"/>
    <w:rsid w:val="000C331B"/>
    <w:rsid w:val="000C3D26"/>
    <w:rsid w:val="000C43A4"/>
    <w:rsid w:val="000C478D"/>
    <w:rsid w:val="000C4C46"/>
    <w:rsid w:val="000C4E28"/>
    <w:rsid w:val="000C57FB"/>
    <w:rsid w:val="000C5D91"/>
    <w:rsid w:val="000C609F"/>
    <w:rsid w:val="000D0B3B"/>
    <w:rsid w:val="000D1136"/>
    <w:rsid w:val="000D21D6"/>
    <w:rsid w:val="000D23E2"/>
    <w:rsid w:val="000D2F5C"/>
    <w:rsid w:val="000D44DD"/>
    <w:rsid w:val="000D4E48"/>
    <w:rsid w:val="000D5673"/>
    <w:rsid w:val="000D5685"/>
    <w:rsid w:val="000D5A91"/>
    <w:rsid w:val="000D5FAC"/>
    <w:rsid w:val="000D732F"/>
    <w:rsid w:val="000D7448"/>
    <w:rsid w:val="000D7A2E"/>
    <w:rsid w:val="000E0D6A"/>
    <w:rsid w:val="000E1063"/>
    <w:rsid w:val="000E1085"/>
    <w:rsid w:val="000E1E37"/>
    <w:rsid w:val="000E1FEB"/>
    <w:rsid w:val="000E2A1D"/>
    <w:rsid w:val="000E2C81"/>
    <w:rsid w:val="000E3071"/>
    <w:rsid w:val="000E3BEE"/>
    <w:rsid w:val="000E50D8"/>
    <w:rsid w:val="000E5946"/>
    <w:rsid w:val="000E6035"/>
    <w:rsid w:val="000E64A5"/>
    <w:rsid w:val="000E66B1"/>
    <w:rsid w:val="000E71A9"/>
    <w:rsid w:val="000E7572"/>
    <w:rsid w:val="000E7B02"/>
    <w:rsid w:val="000E7E98"/>
    <w:rsid w:val="000F05F7"/>
    <w:rsid w:val="000F0C43"/>
    <w:rsid w:val="000F13E4"/>
    <w:rsid w:val="000F1CF4"/>
    <w:rsid w:val="000F29C9"/>
    <w:rsid w:val="000F2BB1"/>
    <w:rsid w:val="000F34E4"/>
    <w:rsid w:val="000F35B5"/>
    <w:rsid w:val="000F3F89"/>
    <w:rsid w:val="000F4B14"/>
    <w:rsid w:val="000F55AB"/>
    <w:rsid w:val="000F5ED5"/>
    <w:rsid w:val="000F6688"/>
    <w:rsid w:val="000F6D54"/>
    <w:rsid w:val="0010008A"/>
    <w:rsid w:val="00102269"/>
    <w:rsid w:val="00102481"/>
    <w:rsid w:val="001027B6"/>
    <w:rsid w:val="00102A1D"/>
    <w:rsid w:val="00102BF4"/>
    <w:rsid w:val="00103288"/>
    <w:rsid w:val="00103654"/>
    <w:rsid w:val="001038C5"/>
    <w:rsid w:val="00103B3C"/>
    <w:rsid w:val="00103B54"/>
    <w:rsid w:val="00104018"/>
    <w:rsid w:val="00104788"/>
    <w:rsid w:val="00105656"/>
    <w:rsid w:val="001058C0"/>
    <w:rsid w:val="00105E2B"/>
    <w:rsid w:val="00105F39"/>
    <w:rsid w:val="00106042"/>
    <w:rsid w:val="001062CF"/>
    <w:rsid w:val="001063F6"/>
    <w:rsid w:val="00106618"/>
    <w:rsid w:val="00106AF1"/>
    <w:rsid w:val="00106CFE"/>
    <w:rsid w:val="00107EEF"/>
    <w:rsid w:val="00110097"/>
    <w:rsid w:val="001107F5"/>
    <w:rsid w:val="00110C17"/>
    <w:rsid w:val="0011186E"/>
    <w:rsid w:val="001124BA"/>
    <w:rsid w:val="00112941"/>
    <w:rsid w:val="001129F7"/>
    <w:rsid w:val="00112E6D"/>
    <w:rsid w:val="00114173"/>
    <w:rsid w:val="001141EE"/>
    <w:rsid w:val="00114270"/>
    <w:rsid w:val="001147A5"/>
    <w:rsid w:val="00114807"/>
    <w:rsid w:val="00116AED"/>
    <w:rsid w:val="001171E2"/>
    <w:rsid w:val="00117E4A"/>
    <w:rsid w:val="001205CA"/>
    <w:rsid w:val="00120C2D"/>
    <w:rsid w:val="00120DE5"/>
    <w:rsid w:val="00121288"/>
    <w:rsid w:val="0012160B"/>
    <w:rsid w:val="00121A45"/>
    <w:rsid w:val="001227D6"/>
    <w:rsid w:val="001227FD"/>
    <w:rsid w:val="00122A71"/>
    <w:rsid w:val="00122BD6"/>
    <w:rsid w:val="00122CC9"/>
    <w:rsid w:val="001235EA"/>
    <w:rsid w:val="00125F1D"/>
    <w:rsid w:val="001260C1"/>
    <w:rsid w:val="00127542"/>
    <w:rsid w:val="00130494"/>
    <w:rsid w:val="00130668"/>
    <w:rsid w:val="001308BD"/>
    <w:rsid w:val="0013095B"/>
    <w:rsid w:val="001310B4"/>
    <w:rsid w:val="001311DB"/>
    <w:rsid w:val="001316E4"/>
    <w:rsid w:val="00132974"/>
    <w:rsid w:val="00132F50"/>
    <w:rsid w:val="00133364"/>
    <w:rsid w:val="001333B1"/>
    <w:rsid w:val="00133813"/>
    <w:rsid w:val="00134D0D"/>
    <w:rsid w:val="00135333"/>
    <w:rsid w:val="00136053"/>
    <w:rsid w:val="00136725"/>
    <w:rsid w:val="00136F47"/>
    <w:rsid w:val="00137014"/>
    <w:rsid w:val="001400E3"/>
    <w:rsid w:val="00140894"/>
    <w:rsid w:val="00140E58"/>
    <w:rsid w:val="001410A9"/>
    <w:rsid w:val="001413DD"/>
    <w:rsid w:val="00141B1D"/>
    <w:rsid w:val="00141B98"/>
    <w:rsid w:val="00141C87"/>
    <w:rsid w:val="00142A56"/>
    <w:rsid w:val="00142D1F"/>
    <w:rsid w:val="00143430"/>
    <w:rsid w:val="001434C9"/>
    <w:rsid w:val="00145C3C"/>
    <w:rsid w:val="00145EA9"/>
    <w:rsid w:val="00146422"/>
    <w:rsid w:val="001468C2"/>
    <w:rsid w:val="00146D49"/>
    <w:rsid w:val="00147176"/>
    <w:rsid w:val="001502B2"/>
    <w:rsid w:val="00150C79"/>
    <w:rsid w:val="00150D7E"/>
    <w:rsid w:val="00150ED0"/>
    <w:rsid w:val="001510FF"/>
    <w:rsid w:val="00151D2A"/>
    <w:rsid w:val="0015263B"/>
    <w:rsid w:val="00153642"/>
    <w:rsid w:val="00153946"/>
    <w:rsid w:val="00154053"/>
    <w:rsid w:val="001540F7"/>
    <w:rsid w:val="00154BDE"/>
    <w:rsid w:val="00154CCB"/>
    <w:rsid w:val="00155117"/>
    <w:rsid w:val="001560A9"/>
    <w:rsid w:val="00156E17"/>
    <w:rsid w:val="00157974"/>
    <w:rsid w:val="0016018A"/>
    <w:rsid w:val="00160226"/>
    <w:rsid w:val="0016027A"/>
    <w:rsid w:val="0016044A"/>
    <w:rsid w:val="001608C6"/>
    <w:rsid w:val="00161115"/>
    <w:rsid w:val="0016129F"/>
    <w:rsid w:val="0016257A"/>
    <w:rsid w:val="001633AC"/>
    <w:rsid w:val="00163C46"/>
    <w:rsid w:val="001642C5"/>
    <w:rsid w:val="001645D8"/>
    <w:rsid w:val="00164C34"/>
    <w:rsid w:val="00166126"/>
    <w:rsid w:val="00166B56"/>
    <w:rsid w:val="00166E60"/>
    <w:rsid w:val="00166F70"/>
    <w:rsid w:val="00166FCF"/>
    <w:rsid w:val="0017097F"/>
    <w:rsid w:val="00170D34"/>
    <w:rsid w:val="001710E8"/>
    <w:rsid w:val="00171A43"/>
    <w:rsid w:val="0017227E"/>
    <w:rsid w:val="00172555"/>
    <w:rsid w:val="001735B8"/>
    <w:rsid w:val="00173699"/>
    <w:rsid w:val="001738C2"/>
    <w:rsid w:val="00174E47"/>
    <w:rsid w:val="0017567D"/>
    <w:rsid w:val="001759FF"/>
    <w:rsid w:val="00175C78"/>
    <w:rsid w:val="00176685"/>
    <w:rsid w:val="00176F5B"/>
    <w:rsid w:val="0017701F"/>
    <w:rsid w:val="0018068E"/>
    <w:rsid w:val="00181DD5"/>
    <w:rsid w:val="0018228D"/>
    <w:rsid w:val="001834FC"/>
    <w:rsid w:val="001835B4"/>
    <w:rsid w:val="00183D6F"/>
    <w:rsid w:val="0018423E"/>
    <w:rsid w:val="00185379"/>
    <w:rsid w:val="0018643A"/>
    <w:rsid w:val="00187E68"/>
    <w:rsid w:val="00190461"/>
    <w:rsid w:val="001907F0"/>
    <w:rsid w:val="00190AE7"/>
    <w:rsid w:val="001916B5"/>
    <w:rsid w:val="00191815"/>
    <w:rsid w:val="001920DF"/>
    <w:rsid w:val="00193CD3"/>
    <w:rsid w:val="00194304"/>
    <w:rsid w:val="00194471"/>
    <w:rsid w:val="00194853"/>
    <w:rsid w:val="00194FF3"/>
    <w:rsid w:val="0019538B"/>
    <w:rsid w:val="00195640"/>
    <w:rsid w:val="00196337"/>
    <w:rsid w:val="00196482"/>
    <w:rsid w:val="00196ECE"/>
    <w:rsid w:val="001978EC"/>
    <w:rsid w:val="00197F8D"/>
    <w:rsid w:val="001A0008"/>
    <w:rsid w:val="001A0A57"/>
    <w:rsid w:val="001A0FCF"/>
    <w:rsid w:val="001A10D2"/>
    <w:rsid w:val="001A23A8"/>
    <w:rsid w:val="001A2531"/>
    <w:rsid w:val="001A2AE5"/>
    <w:rsid w:val="001A3510"/>
    <w:rsid w:val="001A3A82"/>
    <w:rsid w:val="001A4841"/>
    <w:rsid w:val="001A4F24"/>
    <w:rsid w:val="001A4F29"/>
    <w:rsid w:val="001A5207"/>
    <w:rsid w:val="001A526E"/>
    <w:rsid w:val="001A566C"/>
    <w:rsid w:val="001A5C15"/>
    <w:rsid w:val="001A60EA"/>
    <w:rsid w:val="001A60F0"/>
    <w:rsid w:val="001A6685"/>
    <w:rsid w:val="001A6C4C"/>
    <w:rsid w:val="001A6C7F"/>
    <w:rsid w:val="001A748B"/>
    <w:rsid w:val="001A7BA9"/>
    <w:rsid w:val="001A7F8B"/>
    <w:rsid w:val="001B0269"/>
    <w:rsid w:val="001B02F5"/>
    <w:rsid w:val="001B0651"/>
    <w:rsid w:val="001B082A"/>
    <w:rsid w:val="001B0BB6"/>
    <w:rsid w:val="001B13F9"/>
    <w:rsid w:val="001B2690"/>
    <w:rsid w:val="001B2E3B"/>
    <w:rsid w:val="001B3A03"/>
    <w:rsid w:val="001B3B19"/>
    <w:rsid w:val="001B3BAB"/>
    <w:rsid w:val="001B4B5F"/>
    <w:rsid w:val="001B4F7B"/>
    <w:rsid w:val="001B501F"/>
    <w:rsid w:val="001B539B"/>
    <w:rsid w:val="001B5547"/>
    <w:rsid w:val="001B576A"/>
    <w:rsid w:val="001B5941"/>
    <w:rsid w:val="001B62B1"/>
    <w:rsid w:val="001B6A1C"/>
    <w:rsid w:val="001B71F2"/>
    <w:rsid w:val="001C048B"/>
    <w:rsid w:val="001C0DED"/>
    <w:rsid w:val="001C1227"/>
    <w:rsid w:val="001C1572"/>
    <w:rsid w:val="001C1842"/>
    <w:rsid w:val="001C1A32"/>
    <w:rsid w:val="001C207B"/>
    <w:rsid w:val="001C237F"/>
    <w:rsid w:val="001C25A0"/>
    <w:rsid w:val="001C31DF"/>
    <w:rsid w:val="001C39E3"/>
    <w:rsid w:val="001C3AB5"/>
    <w:rsid w:val="001C3D36"/>
    <w:rsid w:val="001C4029"/>
    <w:rsid w:val="001C483E"/>
    <w:rsid w:val="001C58C9"/>
    <w:rsid w:val="001C5DF0"/>
    <w:rsid w:val="001C5E0F"/>
    <w:rsid w:val="001C5F8F"/>
    <w:rsid w:val="001C639B"/>
    <w:rsid w:val="001C6F5F"/>
    <w:rsid w:val="001C70A4"/>
    <w:rsid w:val="001C7192"/>
    <w:rsid w:val="001C71BB"/>
    <w:rsid w:val="001C76CC"/>
    <w:rsid w:val="001D12D6"/>
    <w:rsid w:val="001D155D"/>
    <w:rsid w:val="001D18EA"/>
    <w:rsid w:val="001D2537"/>
    <w:rsid w:val="001D3593"/>
    <w:rsid w:val="001D4423"/>
    <w:rsid w:val="001D488D"/>
    <w:rsid w:val="001D4BB1"/>
    <w:rsid w:val="001D4F99"/>
    <w:rsid w:val="001D6A7A"/>
    <w:rsid w:val="001D7259"/>
    <w:rsid w:val="001D7F3F"/>
    <w:rsid w:val="001E0636"/>
    <w:rsid w:val="001E06FB"/>
    <w:rsid w:val="001E0775"/>
    <w:rsid w:val="001E1361"/>
    <w:rsid w:val="001E183D"/>
    <w:rsid w:val="001E19A3"/>
    <w:rsid w:val="001E1E53"/>
    <w:rsid w:val="001E21EC"/>
    <w:rsid w:val="001E23A6"/>
    <w:rsid w:val="001E2A32"/>
    <w:rsid w:val="001E2A4B"/>
    <w:rsid w:val="001E2EDA"/>
    <w:rsid w:val="001E338D"/>
    <w:rsid w:val="001E4133"/>
    <w:rsid w:val="001E4140"/>
    <w:rsid w:val="001E4180"/>
    <w:rsid w:val="001E43A2"/>
    <w:rsid w:val="001E442E"/>
    <w:rsid w:val="001E4A6C"/>
    <w:rsid w:val="001E515A"/>
    <w:rsid w:val="001E557C"/>
    <w:rsid w:val="001E56D2"/>
    <w:rsid w:val="001E5943"/>
    <w:rsid w:val="001E6092"/>
    <w:rsid w:val="001E64A7"/>
    <w:rsid w:val="001E65D4"/>
    <w:rsid w:val="001E661F"/>
    <w:rsid w:val="001E684B"/>
    <w:rsid w:val="001E7A4D"/>
    <w:rsid w:val="001E7E53"/>
    <w:rsid w:val="001F019B"/>
    <w:rsid w:val="001F102C"/>
    <w:rsid w:val="001F2F35"/>
    <w:rsid w:val="001F3684"/>
    <w:rsid w:val="001F3FF0"/>
    <w:rsid w:val="001F42E4"/>
    <w:rsid w:val="001F42FD"/>
    <w:rsid w:val="001F4C08"/>
    <w:rsid w:val="001F532F"/>
    <w:rsid w:val="001F6064"/>
    <w:rsid w:val="001F60DA"/>
    <w:rsid w:val="001F62D3"/>
    <w:rsid w:val="001F6594"/>
    <w:rsid w:val="001F6AEC"/>
    <w:rsid w:val="001F6F6A"/>
    <w:rsid w:val="001F793B"/>
    <w:rsid w:val="0020039A"/>
    <w:rsid w:val="00200569"/>
    <w:rsid w:val="0020070C"/>
    <w:rsid w:val="00200846"/>
    <w:rsid w:val="00200CF7"/>
    <w:rsid w:val="00200E0D"/>
    <w:rsid w:val="00201008"/>
    <w:rsid w:val="002012C1"/>
    <w:rsid w:val="00201781"/>
    <w:rsid w:val="00201CA9"/>
    <w:rsid w:val="00202026"/>
    <w:rsid w:val="002025A0"/>
    <w:rsid w:val="00202E30"/>
    <w:rsid w:val="002032D7"/>
    <w:rsid w:val="00203FD3"/>
    <w:rsid w:val="002049E0"/>
    <w:rsid w:val="00205359"/>
    <w:rsid w:val="0020595B"/>
    <w:rsid w:val="002059E6"/>
    <w:rsid w:val="00205F30"/>
    <w:rsid w:val="002060FD"/>
    <w:rsid w:val="002062D1"/>
    <w:rsid w:val="0020680E"/>
    <w:rsid w:val="00206845"/>
    <w:rsid w:val="00207945"/>
    <w:rsid w:val="002101A1"/>
    <w:rsid w:val="002103B0"/>
    <w:rsid w:val="0021108E"/>
    <w:rsid w:val="00211241"/>
    <w:rsid w:val="00211D65"/>
    <w:rsid w:val="00213930"/>
    <w:rsid w:val="00213BDA"/>
    <w:rsid w:val="002142AE"/>
    <w:rsid w:val="00214C6B"/>
    <w:rsid w:val="002174A2"/>
    <w:rsid w:val="00220DB0"/>
    <w:rsid w:val="00221008"/>
    <w:rsid w:val="002218A7"/>
    <w:rsid w:val="00221A7F"/>
    <w:rsid w:val="00222320"/>
    <w:rsid w:val="0022240E"/>
    <w:rsid w:val="00223685"/>
    <w:rsid w:val="002238E8"/>
    <w:rsid w:val="00223972"/>
    <w:rsid w:val="00223AE0"/>
    <w:rsid w:val="002243A3"/>
    <w:rsid w:val="00224432"/>
    <w:rsid w:val="00225497"/>
    <w:rsid w:val="0022564C"/>
    <w:rsid w:val="002259D9"/>
    <w:rsid w:val="00225D72"/>
    <w:rsid w:val="002273C1"/>
    <w:rsid w:val="00230075"/>
    <w:rsid w:val="0023152E"/>
    <w:rsid w:val="00231AB2"/>
    <w:rsid w:val="0023269D"/>
    <w:rsid w:val="0023290D"/>
    <w:rsid w:val="00232F1C"/>
    <w:rsid w:val="00233349"/>
    <w:rsid w:val="0023336E"/>
    <w:rsid w:val="00233408"/>
    <w:rsid w:val="00233410"/>
    <w:rsid w:val="002339FB"/>
    <w:rsid w:val="00233D35"/>
    <w:rsid w:val="0023436B"/>
    <w:rsid w:val="002345E9"/>
    <w:rsid w:val="002347B1"/>
    <w:rsid w:val="002359DD"/>
    <w:rsid w:val="00235FA5"/>
    <w:rsid w:val="002363B7"/>
    <w:rsid w:val="00236843"/>
    <w:rsid w:val="00236C4D"/>
    <w:rsid w:val="002373A9"/>
    <w:rsid w:val="00237D97"/>
    <w:rsid w:val="0024012F"/>
    <w:rsid w:val="002403A3"/>
    <w:rsid w:val="00240783"/>
    <w:rsid w:val="002415E3"/>
    <w:rsid w:val="00242C8F"/>
    <w:rsid w:val="002439D0"/>
    <w:rsid w:val="00243B67"/>
    <w:rsid w:val="00243BE7"/>
    <w:rsid w:val="00243EAC"/>
    <w:rsid w:val="00244281"/>
    <w:rsid w:val="002446E6"/>
    <w:rsid w:val="00244839"/>
    <w:rsid w:val="00245C6C"/>
    <w:rsid w:val="00245E92"/>
    <w:rsid w:val="00246221"/>
    <w:rsid w:val="002464BD"/>
    <w:rsid w:val="002468BB"/>
    <w:rsid w:val="00246B5E"/>
    <w:rsid w:val="00246F55"/>
    <w:rsid w:val="00246F5C"/>
    <w:rsid w:val="00247683"/>
    <w:rsid w:val="00247B4B"/>
    <w:rsid w:val="002500E3"/>
    <w:rsid w:val="00250775"/>
    <w:rsid w:val="00250992"/>
    <w:rsid w:val="0025143F"/>
    <w:rsid w:val="002514B0"/>
    <w:rsid w:val="00251DB6"/>
    <w:rsid w:val="002528F7"/>
    <w:rsid w:val="00252F60"/>
    <w:rsid w:val="00253240"/>
    <w:rsid w:val="002543BD"/>
    <w:rsid w:val="00254C89"/>
    <w:rsid w:val="00255B9F"/>
    <w:rsid w:val="00256425"/>
    <w:rsid w:val="002567F6"/>
    <w:rsid w:val="00256FE3"/>
    <w:rsid w:val="002611C1"/>
    <w:rsid w:val="002617F7"/>
    <w:rsid w:val="002620AF"/>
    <w:rsid w:val="002631DB"/>
    <w:rsid w:val="00263B31"/>
    <w:rsid w:val="00263C5A"/>
    <w:rsid w:val="00263EBD"/>
    <w:rsid w:val="0026403E"/>
    <w:rsid w:val="00264887"/>
    <w:rsid w:val="00264B5C"/>
    <w:rsid w:val="00265EBD"/>
    <w:rsid w:val="002661D3"/>
    <w:rsid w:val="002670C6"/>
    <w:rsid w:val="00267DF3"/>
    <w:rsid w:val="00267EC7"/>
    <w:rsid w:val="0027096A"/>
    <w:rsid w:val="002715D8"/>
    <w:rsid w:val="00271DC5"/>
    <w:rsid w:val="0027332B"/>
    <w:rsid w:val="002733A0"/>
    <w:rsid w:val="00273E96"/>
    <w:rsid w:val="00274678"/>
    <w:rsid w:val="00274B6B"/>
    <w:rsid w:val="002751B7"/>
    <w:rsid w:val="002751E3"/>
    <w:rsid w:val="002754EE"/>
    <w:rsid w:val="00275FC0"/>
    <w:rsid w:val="0027669D"/>
    <w:rsid w:val="00276A9C"/>
    <w:rsid w:val="00276C82"/>
    <w:rsid w:val="00277370"/>
    <w:rsid w:val="002776A8"/>
    <w:rsid w:val="00280570"/>
    <w:rsid w:val="00280D2D"/>
    <w:rsid w:val="00280D3D"/>
    <w:rsid w:val="0028181B"/>
    <w:rsid w:val="0028269B"/>
    <w:rsid w:val="00282B6A"/>
    <w:rsid w:val="0028312F"/>
    <w:rsid w:val="00283510"/>
    <w:rsid w:val="002835BA"/>
    <w:rsid w:val="00284238"/>
    <w:rsid w:val="00285FBE"/>
    <w:rsid w:val="0028636C"/>
    <w:rsid w:val="00286520"/>
    <w:rsid w:val="0028697B"/>
    <w:rsid w:val="00286D62"/>
    <w:rsid w:val="00287598"/>
    <w:rsid w:val="00290176"/>
    <w:rsid w:val="00290A96"/>
    <w:rsid w:val="00290BAB"/>
    <w:rsid w:val="002911F3"/>
    <w:rsid w:val="0029159F"/>
    <w:rsid w:val="00292B0D"/>
    <w:rsid w:val="00292B56"/>
    <w:rsid w:val="002935AC"/>
    <w:rsid w:val="0029435D"/>
    <w:rsid w:val="00294880"/>
    <w:rsid w:val="00294938"/>
    <w:rsid w:val="002950A7"/>
    <w:rsid w:val="00295649"/>
    <w:rsid w:val="002958AE"/>
    <w:rsid w:val="00295BA9"/>
    <w:rsid w:val="00296F38"/>
    <w:rsid w:val="00297B19"/>
    <w:rsid w:val="002A0491"/>
    <w:rsid w:val="002A2BC7"/>
    <w:rsid w:val="002A323F"/>
    <w:rsid w:val="002A3E3C"/>
    <w:rsid w:val="002A4226"/>
    <w:rsid w:val="002A4269"/>
    <w:rsid w:val="002A4405"/>
    <w:rsid w:val="002A4433"/>
    <w:rsid w:val="002A5DF6"/>
    <w:rsid w:val="002A66ED"/>
    <w:rsid w:val="002A6C9A"/>
    <w:rsid w:val="002A6D1B"/>
    <w:rsid w:val="002A727E"/>
    <w:rsid w:val="002B1009"/>
    <w:rsid w:val="002B26D0"/>
    <w:rsid w:val="002B31D4"/>
    <w:rsid w:val="002B3649"/>
    <w:rsid w:val="002B3DCB"/>
    <w:rsid w:val="002B44A6"/>
    <w:rsid w:val="002B44B9"/>
    <w:rsid w:val="002B4690"/>
    <w:rsid w:val="002B4A21"/>
    <w:rsid w:val="002B4D6E"/>
    <w:rsid w:val="002B55A2"/>
    <w:rsid w:val="002B5A29"/>
    <w:rsid w:val="002B604E"/>
    <w:rsid w:val="002B60C5"/>
    <w:rsid w:val="002B625E"/>
    <w:rsid w:val="002B659C"/>
    <w:rsid w:val="002B6E33"/>
    <w:rsid w:val="002B74BA"/>
    <w:rsid w:val="002C0726"/>
    <w:rsid w:val="002C107A"/>
    <w:rsid w:val="002C111D"/>
    <w:rsid w:val="002C11A3"/>
    <w:rsid w:val="002C1C1D"/>
    <w:rsid w:val="002C2483"/>
    <w:rsid w:val="002C24D5"/>
    <w:rsid w:val="002C2E7C"/>
    <w:rsid w:val="002C334C"/>
    <w:rsid w:val="002C33E5"/>
    <w:rsid w:val="002C37DC"/>
    <w:rsid w:val="002C38D3"/>
    <w:rsid w:val="002C3996"/>
    <w:rsid w:val="002C3BE9"/>
    <w:rsid w:val="002C48C6"/>
    <w:rsid w:val="002C4DD9"/>
    <w:rsid w:val="002C510B"/>
    <w:rsid w:val="002C5608"/>
    <w:rsid w:val="002C5B55"/>
    <w:rsid w:val="002C5BF2"/>
    <w:rsid w:val="002C5C59"/>
    <w:rsid w:val="002C5F2D"/>
    <w:rsid w:val="002C60DC"/>
    <w:rsid w:val="002C62B0"/>
    <w:rsid w:val="002C62B2"/>
    <w:rsid w:val="002C6F42"/>
    <w:rsid w:val="002D018B"/>
    <w:rsid w:val="002D0D66"/>
    <w:rsid w:val="002D23A5"/>
    <w:rsid w:val="002D2C9B"/>
    <w:rsid w:val="002D2E14"/>
    <w:rsid w:val="002D4286"/>
    <w:rsid w:val="002D59AC"/>
    <w:rsid w:val="002D59F1"/>
    <w:rsid w:val="002D5E6B"/>
    <w:rsid w:val="002D68CA"/>
    <w:rsid w:val="002D6B6D"/>
    <w:rsid w:val="002D728B"/>
    <w:rsid w:val="002D7C72"/>
    <w:rsid w:val="002D7CD3"/>
    <w:rsid w:val="002E0565"/>
    <w:rsid w:val="002E1101"/>
    <w:rsid w:val="002E19D1"/>
    <w:rsid w:val="002E1EEC"/>
    <w:rsid w:val="002E2C70"/>
    <w:rsid w:val="002E305D"/>
    <w:rsid w:val="002E35B8"/>
    <w:rsid w:val="002E429A"/>
    <w:rsid w:val="002E484D"/>
    <w:rsid w:val="002E53D1"/>
    <w:rsid w:val="002E6550"/>
    <w:rsid w:val="002E76B3"/>
    <w:rsid w:val="002E7B29"/>
    <w:rsid w:val="002F006C"/>
    <w:rsid w:val="002F133C"/>
    <w:rsid w:val="002F203B"/>
    <w:rsid w:val="002F2D5C"/>
    <w:rsid w:val="002F3348"/>
    <w:rsid w:val="002F3BFF"/>
    <w:rsid w:val="002F4414"/>
    <w:rsid w:val="002F472B"/>
    <w:rsid w:val="002F50F0"/>
    <w:rsid w:val="002F51DC"/>
    <w:rsid w:val="002F5D20"/>
    <w:rsid w:val="002F631C"/>
    <w:rsid w:val="002F72D0"/>
    <w:rsid w:val="002F7496"/>
    <w:rsid w:val="002F7F73"/>
    <w:rsid w:val="002F7FBF"/>
    <w:rsid w:val="003007C8"/>
    <w:rsid w:val="00300B97"/>
    <w:rsid w:val="00300D02"/>
    <w:rsid w:val="00301C50"/>
    <w:rsid w:val="00301F46"/>
    <w:rsid w:val="003020E6"/>
    <w:rsid w:val="003023FF"/>
    <w:rsid w:val="003028BD"/>
    <w:rsid w:val="00302DAA"/>
    <w:rsid w:val="0030415F"/>
    <w:rsid w:val="003042D4"/>
    <w:rsid w:val="0030486D"/>
    <w:rsid w:val="0030501E"/>
    <w:rsid w:val="00305273"/>
    <w:rsid w:val="003055B9"/>
    <w:rsid w:val="003056D2"/>
    <w:rsid w:val="00306011"/>
    <w:rsid w:val="003066CA"/>
    <w:rsid w:val="00306D86"/>
    <w:rsid w:val="00310C4C"/>
    <w:rsid w:val="00310E82"/>
    <w:rsid w:val="003110B7"/>
    <w:rsid w:val="003116B7"/>
    <w:rsid w:val="0031240A"/>
    <w:rsid w:val="003131B7"/>
    <w:rsid w:val="0031350C"/>
    <w:rsid w:val="003139CB"/>
    <w:rsid w:val="0031453B"/>
    <w:rsid w:val="00314A94"/>
    <w:rsid w:val="00314AE8"/>
    <w:rsid w:val="0031508F"/>
    <w:rsid w:val="003150CC"/>
    <w:rsid w:val="003151C8"/>
    <w:rsid w:val="003155B3"/>
    <w:rsid w:val="00315BFD"/>
    <w:rsid w:val="00316149"/>
    <w:rsid w:val="0031749C"/>
    <w:rsid w:val="003175A6"/>
    <w:rsid w:val="0031772A"/>
    <w:rsid w:val="00317822"/>
    <w:rsid w:val="00317DB3"/>
    <w:rsid w:val="00317E08"/>
    <w:rsid w:val="0032029F"/>
    <w:rsid w:val="003202D8"/>
    <w:rsid w:val="0032069E"/>
    <w:rsid w:val="00320CC0"/>
    <w:rsid w:val="003213C0"/>
    <w:rsid w:val="00322612"/>
    <w:rsid w:val="00322782"/>
    <w:rsid w:val="003227A5"/>
    <w:rsid w:val="00322B5D"/>
    <w:rsid w:val="00322F78"/>
    <w:rsid w:val="00323576"/>
    <w:rsid w:val="00323595"/>
    <w:rsid w:val="003236E7"/>
    <w:rsid w:val="00323EBE"/>
    <w:rsid w:val="00324234"/>
    <w:rsid w:val="0032442A"/>
    <w:rsid w:val="00324A9E"/>
    <w:rsid w:val="00324B45"/>
    <w:rsid w:val="00324D4F"/>
    <w:rsid w:val="0032533E"/>
    <w:rsid w:val="0032570B"/>
    <w:rsid w:val="00327D3A"/>
    <w:rsid w:val="00327E23"/>
    <w:rsid w:val="003307E9"/>
    <w:rsid w:val="00331827"/>
    <w:rsid w:val="00331D77"/>
    <w:rsid w:val="003320E3"/>
    <w:rsid w:val="00332435"/>
    <w:rsid w:val="003336EC"/>
    <w:rsid w:val="00333AED"/>
    <w:rsid w:val="00334613"/>
    <w:rsid w:val="00334B4D"/>
    <w:rsid w:val="00334EF7"/>
    <w:rsid w:val="00335A84"/>
    <w:rsid w:val="00335C65"/>
    <w:rsid w:val="00337D96"/>
    <w:rsid w:val="00337FAA"/>
    <w:rsid w:val="00337FF8"/>
    <w:rsid w:val="003402E7"/>
    <w:rsid w:val="00340688"/>
    <w:rsid w:val="00340A3A"/>
    <w:rsid w:val="003417FF"/>
    <w:rsid w:val="003422F4"/>
    <w:rsid w:val="00342BD7"/>
    <w:rsid w:val="00342CE4"/>
    <w:rsid w:val="00343857"/>
    <w:rsid w:val="00343FC2"/>
    <w:rsid w:val="003453C7"/>
    <w:rsid w:val="003453F7"/>
    <w:rsid w:val="003461FF"/>
    <w:rsid w:val="00346C14"/>
    <w:rsid w:val="00346D31"/>
    <w:rsid w:val="00346E3D"/>
    <w:rsid w:val="00346FB0"/>
    <w:rsid w:val="0034725D"/>
    <w:rsid w:val="00347675"/>
    <w:rsid w:val="0034787A"/>
    <w:rsid w:val="00347A42"/>
    <w:rsid w:val="00350662"/>
    <w:rsid w:val="003508F7"/>
    <w:rsid w:val="00353560"/>
    <w:rsid w:val="00353B1C"/>
    <w:rsid w:val="00353B9F"/>
    <w:rsid w:val="0035533A"/>
    <w:rsid w:val="003563C4"/>
    <w:rsid w:val="0035693E"/>
    <w:rsid w:val="00357F47"/>
    <w:rsid w:val="0036086E"/>
    <w:rsid w:val="003608C8"/>
    <w:rsid w:val="00361356"/>
    <w:rsid w:val="003614EE"/>
    <w:rsid w:val="00361797"/>
    <w:rsid w:val="00361AB6"/>
    <w:rsid w:val="003624CA"/>
    <w:rsid w:val="0036260B"/>
    <w:rsid w:val="00362AA5"/>
    <w:rsid w:val="00362E24"/>
    <w:rsid w:val="003631F8"/>
    <w:rsid w:val="00363B55"/>
    <w:rsid w:val="00363FE9"/>
    <w:rsid w:val="003661F4"/>
    <w:rsid w:val="00366D77"/>
    <w:rsid w:val="00366E18"/>
    <w:rsid w:val="003673E5"/>
    <w:rsid w:val="0036774A"/>
    <w:rsid w:val="00367C99"/>
    <w:rsid w:val="00367E71"/>
    <w:rsid w:val="00370556"/>
    <w:rsid w:val="00370ABD"/>
    <w:rsid w:val="00370C36"/>
    <w:rsid w:val="0037114B"/>
    <w:rsid w:val="003715F1"/>
    <w:rsid w:val="00372036"/>
    <w:rsid w:val="00372198"/>
    <w:rsid w:val="00372737"/>
    <w:rsid w:val="00373956"/>
    <w:rsid w:val="00373C63"/>
    <w:rsid w:val="00374AB2"/>
    <w:rsid w:val="00374B37"/>
    <w:rsid w:val="003758ED"/>
    <w:rsid w:val="00375BF6"/>
    <w:rsid w:val="00375E7C"/>
    <w:rsid w:val="00375F7B"/>
    <w:rsid w:val="0037703B"/>
    <w:rsid w:val="003771DF"/>
    <w:rsid w:val="00377B77"/>
    <w:rsid w:val="00377D15"/>
    <w:rsid w:val="00380604"/>
    <w:rsid w:val="003809EE"/>
    <w:rsid w:val="003817CE"/>
    <w:rsid w:val="0038196D"/>
    <w:rsid w:val="00381FF2"/>
    <w:rsid w:val="00382381"/>
    <w:rsid w:val="00382563"/>
    <w:rsid w:val="00382F54"/>
    <w:rsid w:val="00383078"/>
    <w:rsid w:val="0038360F"/>
    <w:rsid w:val="003838C2"/>
    <w:rsid w:val="003840A3"/>
    <w:rsid w:val="00384107"/>
    <w:rsid w:val="003849E1"/>
    <w:rsid w:val="00384B39"/>
    <w:rsid w:val="00384D10"/>
    <w:rsid w:val="00384D60"/>
    <w:rsid w:val="00384F4E"/>
    <w:rsid w:val="00385382"/>
    <w:rsid w:val="00385396"/>
    <w:rsid w:val="0038562F"/>
    <w:rsid w:val="00386761"/>
    <w:rsid w:val="00386976"/>
    <w:rsid w:val="00386CD6"/>
    <w:rsid w:val="003873B7"/>
    <w:rsid w:val="0038778F"/>
    <w:rsid w:val="003878CA"/>
    <w:rsid w:val="00387B6A"/>
    <w:rsid w:val="0039042B"/>
    <w:rsid w:val="003907E9"/>
    <w:rsid w:val="00390D23"/>
    <w:rsid w:val="00390D8A"/>
    <w:rsid w:val="00391E0C"/>
    <w:rsid w:val="00392544"/>
    <w:rsid w:val="00392671"/>
    <w:rsid w:val="00392FA8"/>
    <w:rsid w:val="00393991"/>
    <w:rsid w:val="00393DD4"/>
    <w:rsid w:val="00394E14"/>
    <w:rsid w:val="003957C7"/>
    <w:rsid w:val="0039681D"/>
    <w:rsid w:val="00396AEE"/>
    <w:rsid w:val="0039707B"/>
    <w:rsid w:val="0039707C"/>
    <w:rsid w:val="003972E4"/>
    <w:rsid w:val="003A023E"/>
    <w:rsid w:val="003A06CB"/>
    <w:rsid w:val="003A111B"/>
    <w:rsid w:val="003A1711"/>
    <w:rsid w:val="003A1A64"/>
    <w:rsid w:val="003A1EA9"/>
    <w:rsid w:val="003A3655"/>
    <w:rsid w:val="003A3755"/>
    <w:rsid w:val="003A3C9E"/>
    <w:rsid w:val="003A4AA9"/>
    <w:rsid w:val="003A4D68"/>
    <w:rsid w:val="003A5477"/>
    <w:rsid w:val="003A5DF1"/>
    <w:rsid w:val="003A6F71"/>
    <w:rsid w:val="003A6FA1"/>
    <w:rsid w:val="003B0482"/>
    <w:rsid w:val="003B082B"/>
    <w:rsid w:val="003B203F"/>
    <w:rsid w:val="003B361C"/>
    <w:rsid w:val="003B45F3"/>
    <w:rsid w:val="003B4C02"/>
    <w:rsid w:val="003B4EBF"/>
    <w:rsid w:val="003B5782"/>
    <w:rsid w:val="003B7166"/>
    <w:rsid w:val="003B71DC"/>
    <w:rsid w:val="003B7D95"/>
    <w:rsid w:val="003C065B"/>
    <w:rsid w:val="003C11A2"/>
    <w:rsid w:val="003C1318"/>
    <w:rsid w:val="003C1505"/>
    <w:rsid w:val="003C2375"/>
    <w:rsid w:val="003C2579"/>
    <w:rsid w:val="003C3C96"/>
    <w:rsid w:val="003C3DD9"/>
    <w:rsid w:val="003C3DDF"/>
    <w:rsid w:val="003C40BA"/>
    <w:rsid w:val="003C7483"/>
    <w:rsid w:val="003C7621"/>
    <w:rsid w:val="003C7A77"/>
    <w:rsid w:val="003D0369"/>
    <w:rsid w:val="003D1237"/>
    <w:rsid w:val="003D1B1A"/>
    <w:rsid w:val="003D1DAA"/>
    <w:rsid w:val="003D2021"/>
    <w:rsid w:val="003D2115"/>
    <w:rsid w:val="003D21F2"/>
    <w:rsid w:val="003D24BE"/>
    <w:rsid w:val="003D29CA"/>
    <w:rsid w:val="003D2ED8"/>
    <w:rsid w:val="003D2F80"/>
    <w:rsid w:val="003D2FAE"/>
    <w:rsid w:val="003D30E0"/>
    <w:rsid w:val="003D45D8"/>
    <w:rsid w:val="003D4875"/>
    <w:rsid w:val="003D4B93"/>
    <w:rsid w:val="003D5017"/>
    <w:rsid w:val="003D52CA"/>
    <w:rsid w:val="003D5D1F"/>
    <w:rsid w:val="003D63EC"/>
    <w:rsid w:val="003D6488"/>
    <w:rsid w:val="003D6E73"/>
    <w:rsid w:val="003D789E"/>
    <w:rsid w:val="003D7AEE"/>
    <w:rsid w:val="003D7F51"/>
    <w:rsid w:val="003E00DA"/>
    <w:rsid w:val="003E3A7A"/>
    <w:rsid w:val="003E423E"/>
    <w:rsid w:val="003E458E"/>
    <w:rsid w:val="003E4608"/>
    <w:rsid w:val="003E46F6"/>
    <w:rsid w:val="003E49C6"/>
    <w:rsid w:val="003E4CF5"/>
    <w:rsid w:val="003E57AE"/>
    <w:rsid w:val="003E59FB"/>
    <w:rsid w:val="003E70D1"/>
    <w:rsid w:val="003E74CB"/>
    <w:rsid w:val="003F02B5"/>
    <w:rsid w:val="003F091D"/>
    <w:rsid w:val="003F0A6B"/>
    <w:rsid w:val="003F0D92"/>
    <w:rsid w:val="003F216D"/>
    <w:rsid w:val="003F26CF"/>
    <w:rsid w:val="003F28E5"/>
    <w:rsid w:val="003F2DA3"/>
    <w:rsid w:val="003F2F5C"/>
    <w:rsid w:val="003F2FDA"/>
    <w:rsid w:val="003F41EC"/>
    <w:rsid w:val="003F4891"/>
    <w:rsid w:val="003F50D4"/>
    <w:rsid w:val="003F5288"/>
    <w:rsid w:val="003F54CC"/>
    <w:rsid w:val="003F5A80"/>
    <w:rsid w:val="003F5ED4"/>
    <w:rsid w:val="003F5F46"/>
    <w:rsid w:val="003F604D"/>
    <w:rsid w:val="003F705A"/>
    <w:rsid w:val="003F72B6"/>
    <w:rsid w:val="003F77DA"/>
    <w:rsid w:val="003F7981"/>
    <w:rsid w:val="00400170"/>
    <w:rsid w:val="00400E5F"/>
    <w:rsid w:val="00401021"/>
    <w:rsid w:val="004014AF"/>
    <w:rsid w:val="00402178"/>
    <w:rsid w:val="004022C0"/>
    <w:rsid w:val="004031FF"/>
    <w:rsid w:val="00403A91"/>
    <w:rsid w:val="0040404A"/>
    <w:rsid w:val="004048A8"/>
    <w:rsid w:val="004063E0"/>
    <w:rsid w:val="004073D1"/>
    <w:rsid w:val="00407724"/>
    <w:rsid w:val="00407A34"/>
    <w:rsid w:val="00407A71"/>
    <w:rsid w:val="00407AED"/>
    <w:rsid w:val="004100B7"/>
    <w:rsid w:val="00410269"/>
    <w:rsid w:val="00410F20"/>
    <w:rsid w:val="0041187E"/>
    <w:rsid w:val="0041197B"/>
    <w:rsid w:val="0041245F"/>
    <w:rsid w:val="0041264C"/>
    <w:rsid w:val="0041290D"/>
    <w:rsid w:val="00412ABE"/>
    <w:rsid w:val="00413629"/>
    <w:rsid w:val="00414A18"/>
    <w:rsid w:val="00414F92"/>
    <w:rsid w:val="00415D8C"/>
    <w:rsid w:val="004163BB"/>
    <w:rsid w:val="00416787"/>
    <w:rsid w:val="0041703E"/>
    <w:rsid w:val="00417478"/>
    <w:rsid w:val="004201F0"/>
    <w:rsid w:val="004203C4"/>
    <w:rsid w:val="00420754"/>
    <w:rsid w:val="00420D86"/>
    <w:rsid w:val="00420F90"/>
    <w:rsid w:val="00421012"/>
    <w:rsid w:val="00422D66"/>
    <w:rsid w:val="00422EFD"/>
    <w:rsid w:val="00423F13"/>
    <w:rsid w:val="00424DB3"/>
    <w:rsid w:val="004267A7"/>
    <w:rsid w:val="00426903"/>
    <w:rsid w:val="00426ABF"/>
    <w:rsid w:val="00426E5B"/>
    <w:rsid w:val="00427378"/>
    <w:rsid w:val="00427B08"/>
    <w:rsid w:val="0043062A"/>
    <w:rsid w:val="0043095C"/>
    <w:rsid w:val="00431677"/>
    <w:rsid w:val="0043184D"/>
    <w:rsid w:val="00431F27"/>
    <w:rsid w:val="004322BB"/>
    <w:rsid w:val="004337E2"/>
    <w:rsid w:val="00433A86"/>
    <w:rsid w:val="00433AB7"/>
    <w:rsid w:val="0043434A"/>
    <w:rsid w:val="0043576D"/>
    <w:rsid w:val="00436DE3"/>
    <w:rsid w:val="00436E2D"/>
    <w:rsid w:val="004371DE"/>
    <w:rsid w:val="004372CF"/>
    <w:rsid w:val="00437A5D"/>
    <w:rsid w:val="0044010B"/>
    <w:rsid w:val="0044024B"/>
    <w:rsid w:val="00440355"/>
    <w:rsid w:val="00440C1B"/>
    <w:rsid w:val="004410E5"/>
    <w:rsid w:val="004412E1"/>
    <w:rsid w:val="00441DB4"/>
    <w:rsid w:val="00441DC3"/>
    <w:rsid w:val="00442373"/>
    <w:rsid w:val="0044419F"/>
    <w:rsid w:val="0044427F"/>
    <w:rsid w:val="00444A84"/>
    <w:rsid w:val="00444BC9"/>
    <w:rsid w:val="00444BFB"/>
    <w:rsid w:val="004458F3"/>
    <w:rsid w:val="00447C11"/>
    <w:rsid w:val="00450D75"/>
    <w:rsid w:val="0045137B"/>
    <w:rsid w:val="004513C5"/>
    <w:rsid w:val="004517B4"/>
    <w:rsid w:val="00452C6A"/>
    <w:rsid w:val="00453620"/>
    <w:rsid w:val="004536EF"/>
    <w:rsid w:val="00453865"/>
    <w:rsid w:val="00453EE8"/>
    <w:rsid w:val="0045497B"/>
    <w:rsid w:val="00454D3A"/>
    <w:rsid w:val="00454F2E"/>
    <w:rsid w:val="0045537B"/>
    <w:rsid w:val="00455BBE"/>
    <w:rsid w:val="004562C1"/>
    <w:rsid w:val="00456387"/>
    <w:rsid w:val="00456633"/>
    <w:rsid w:val="0045756A"/>
    <w:rsid w:val="00460262"/>
    <w:rsid w:val="004608C4"/>
    <w:rsid w:val="00461099"/>
    <w:rsid w:val="00461838"/>
    <w:rsid w:val="00462E8D"/>
    <w:rsid w:val="004633A4"/>
    <w:rsid w:val="0046420D"/>
    <w:rsid w:val="004647F1"/>
    <w:rsid w:val="004650B8"/>
    <w:rsid w:val="00465C31"/>
    <w:rsid w:val="00466235"/>
    <w:rsid w:val="004664D2"/>
    <w:rsid w:val="00467AED"/>
    <w:rsid w:val="00467F8C"/>
    <w:rsid w:val="004704D5"/>
    <w:rsid w:val="004707AD"/>
    <w:rsid w:val="004711DA"/>
    <w:rsid w:val="00471329"/>
    <w:rsid w:val="00471902"/>
    <w:rsid w:val="00471923"/>
    <w:rsid w:val="00471F4F"/>
    <w:rsid w:val="004720D7"/>
    <w:rsid w:val="0047217D"/>
    <w:rsid w:val="0047228E"/>
    <w:rsid w:val="00472ACD"/>
    <w:rsid w:val="004735E1"/>
    <w:rsid w:val="004736E9"/>
    <w:rsid w:val="00474F5C"/>
    <w:rsid w:val="00475192"/>
    <w:rsid w:val="00475416"/>
    <w:rsid w:val="004765B6"/>
    <w:rsid w:val="004776A3"/>
    <w:rsid w:val="00477D52"/>
    <w:rsid w:val="00480B28"/>
    <w:rsid w:val="00480E1C"/>
    <w:rsid w:val="004816A6"/>
    <w:rsid w:val="00481A5E"/>
    <w:rsid w:val="00481B8D"/>
    <w:rsid w:val="00482318"/>
    <w:rsid w:val="0048299E"/>
    <w:rsid w:val="00482E1D"/>
    <w:rsid w:val="00483028"/>
    <w:rsid w:val="00483AE9"/>
    <w:rsid w:val="00483C0A"/>
    <w:rsid w:val="0048402F"/>
    <w:rsid w:val="00484BD0"/>
    <w:rsid w:val="00485674"/>
    <w:rsid w:val="004871D6"/>
    <w:rsid w:val="0048797E"/>
    <w:rsid w:val="00487A05"/>
    <w:rsid w:val="00487B70"/>
    <w:rsid w:val="004900A8"/>
    <w:rsid w:val="00491607"/>
    <w:rsid w:val="004919C7"/>
    <w:rsid w:val="00493ADC"/>
    <w:rsid w:val="00493CB6"/>
    <w:rsid w:val="004958C4"/>
    <w:rsid w:val="00495E09"/>
    <w:rsid w:val="0049637A"/>
    <w:rsid w:val="00496421"/>
    <w:rsid w:val="0049676F"/>
    <w:rsid w:val="004971B8"/>
    <w:rsid w:val="00497668"/>
    <w:rsid w:val="00497AD0"/>
    <w:rsid w:val="004A0184"/>
    <w:rsid w:val="004A038C"/>
    <w:rsid w:val="004A05F1"/>
    <w:rsid w:val="004A0A81"/>
    <w:rsid w:val="004A10B2"/>
    <w:rsid w:val="004A1429"/>
    <w:rsid w:val="004A14DC"/>
    <w:rsid w:val="004A2180"/>
    <w:rsid w:val="004A2CA2"/>
    <w:rsid w:val="004A31B5"/>
    <w:rsid w:val="004A3773"/>
    <w:rsid w:val="004A5209"/>
    <w:rsid w:val="004A6627"/>
    <w:rsid w:val="004A6A22"/>
    <w:rsid w:val="004A779B"/>
    <w:rsid w:val="004A7BD0"/>
    <w:rsid w:val="004A7D59"/>
    <w:rsid w:val="004B04B9"/>
    <w:rsid w:val="004B2447"/>
    <w:rsid w:val="004B2EC4"/>
    <w:rsid w:val="004B3185"/>
    <w:rsid w:val="004B394D"/>
    <w:rsid w:val="004B3B4B"/>
    <w:rsid w:val="004B4516"/>
    <w:rsid w:val="004B514A"/>
    <w:rsid w:val="004B5AA4"/>
    <w:rsid w:val="004B6911"/>
    <w:rsid w:val="004B6AA7"/>
    <w:rsid w:val="004B7778"/>
    <w:rsid w:val="004C04C4"/>
    <w:rsid w:val="004C152E"/>
    <w:rsid w:val="004C192D"/>
    <w:rsid w:val="004C2CC6"/>
    <w:rsid w:val="004C3FCD"/>
    <w:rsid w:val="004C41A4"/>
    <w:rsid w:val="004C430A"/>
    <w:rsid w:val="004C442D"/>
    <w:rsid w:val="004C4AC3"/>
    <w:rsid w:val="004C68B6"/>
    <w:rsid w:val="004C6B7A"/>
    <w:rsid w:val="004C7694"/>
    <w:rsid w:val="004C7B35"/>
    <w:rsid w:val="004C7BE2"/>
    <w:rsid w:val="004C7E5C"/>
    <w:rsid w:val="004D0230"/>
    <w:rsid w:val="004D1954"/>
    <w:rsid w:val="004D1E75"/>
    <w:rsid w:val="004D256A"/>
    <w:rsid w:val="004D3129"/>
    <w:rsid w:val="004D3357"/>
    <w:rsid w:val="004D338A"/>
    <w:rsid w:val="004D3929"/>
    <w:rsid w:val="004D3F70"/>
    <w:rsid w:val="004D40B6"/>
    <w:rsid w:val="004D40FA"/>
    <w:rsid w:val="004D47C3"/>
    <w:rsid w:val="004D4C34"/>
    <w:rsid w:val="004D50B3"/>
    <w:rsid w:val="004D5C17"/>
    <w:rsid w:val="004D6330"/>
    <w:rsid w:val="004D764E"/>
    <w:rsid w:val="004D7EE7"/>
    <w:rsid w:val="004E0819"/>
    <w:rsid w:val="004E0E17"/>
    <w:rsid w:val="004E1BBE"/>
    <w:rsid w:val="004E2309"/>
    <w:rsid w:val="004E3313"/>
    <w:rsid w:val="004E35A3"/>
    <w:rsid w:val="004E3998"/>
    <w:rsid w:val="004E5E52"/>
    <w:rsid w:val="004E5F23"/>
    <w:rsid w:val="004E6320"/>
    <w:rsid w:val="004E7450"/>
    <w:rsid w:val="004E7702"/>
    <w:rsid w:val="004F0471"/>
    <w:rsid w:val="004F0719"/>
    <w:rsid w:val="004F0A76"/>
    <w:rsid w:val="004F0C91"/>
    <w:rsid w:val="004F171E"/>
    <w:rsid w:val="004F19FF"/>
    <w:rsid w:val="004F1D46"/>
    <w:rsid w:val="004F491B"/>
    <w:rsid w:val="004F4B79"/>
    <w:rsid w:val="004F4C4F"/>
    <w:rsid w:val="004F64E2"/>
    <w:rsid w:val="004F75D1"/>
    <w:rsid w:val="004F75F8"/>
    <w:rsid w:val="004F7782"/>
    <w:rsid w:val="004F77FC"/>
    <w:rsid w:val="004F7E90"/>
    <w:rsid w:val="00500E77"/>
    <w:rsid w:val="00500E9A"/>
    <w:rsid w:val="005011F6"/>
    <w:rsid w:val="005012E3"/>
    <w:rsid w:val="00501C95"/>
    <w:rsid w:val="005023DB"/>
    <w:rsid w:val="005029C8"/>
    <w:rsid w:val="00503183"/>
    <w:rsid w:val="005034A8"/>
    <w:rsid w:val="005034CA"/>
    <w:rsid w:val="00504365"/>
    <w:rsid w:val="00505829"/>
    <w:rsid w:val="00505DB8"/>
    <w:rsid w:val="0051071F"/>
    <w:rsid w:val="005111C1"/>
    <w:rsid w:val="0051133B"/>
    <w:rsid w:val="00511C23"/>
    <w:rsid w:val="00513AC2"/>
    <w:rsid w:val="00513B03"/>
    <w:rsid w:val="00513E07"/>
    <w:rsid w:val="00513E8F"/>
    <w:rsid w:val="0051464F"/>
    <w:rsid w:val="00514B0B"/>
    <w:rsid w:val="00515912"/>
    <w:rsid w:val="00515AD8"/>
    <w:rsid w:val="0051635A"/>
    <w:rsid w:val="00516DB4"/>
    <w:rsid w:val="00516F2C"/>
    <w:rsid w:val="00517F4A"/>
    <w:rsid w:val="00520034"/>
    <w:rsid w:val="0052067D"/>
    <w:rsid w:val="00520868"/>
    <w:rsid w:val="00520D39"/>
    <w:rsid w:val="00521176"/>
    <w:rsid w:val="005221DC"/>
    <w:rsid w:val="00523004"/>
    <w:rsid w:val="005237EB"/>
    <w:rsid w:val="00523B17"/>
    <w:rsid w:val="00523E65"/>
    <w:rsid w:val="00523F01"/>
    <w:rsid w:val="00523F9F"/>
    <w:rsid w:val="00524849"/>
    <w:rsid w:val="00524A41"/>
    <w:rsid w:val="00524A7D"/>
    <w:rsid w:val="00525A37"/>
    <w:rsid w:val="00525A62"/>
    <w:rsid w:val="00525A68"/>
    <w:rsid w:val="00526B0F"/>
    <w:rsid w:val="00527561"/>
    <w:rsid w:val="005275DA"/>
    <w:rsid w:val="005300D9"/>
    <w:rsid w:val="00530289"/>
    <w:rsid w:val="00530A3D"/>
    <w:rsid w:val="00530D4D"/>
    <w:rsid w:val="00531BEB"/>
    <w:rsid w:val="00532075"/>
    <w:rsid w:val="005325A9"/>
    <w:rsid w:val="005326B7"/>
    <w:rsid w:val="0053295E"/>
    <w:rsid w:val="00532DBE"/>
    <w:rsid w:val="00533307"/>
    <w:rsid w:val="00533BB2"/>
    <w:rsid w:val="0053435C"/>
    <w:rsid w:val="00535F31"/>
    <w:rsid w:val="00536036"/>
    <w:rsid w:val="005364A0"/>
    <w:rsid w:val="00536C1F"/>
    <w:rsid w:val="00536D93"/>
    <w:rsid w:val="005378B5"/>
    <w:rsid w:val="00540471"/>
    <w:rsid w:val="00540956"/>
    <w:rsid w:val="00541208"/>
    <w:rsid w:val="005419C3"/>
    <w:rsid w:val="00541BC3"/>
    <w:rsid w:val="00542BDE"/>
    <w:rsid w:val="00542E35"/>
    <w:rsid w:val="005439B2"/>
    <w:rsid w:val="005444FC"/>
    <w:rsid w:val="005446BA"/>
    <w:rsid w:val="00544723"/>
    <w:rsid w:val="005449B3"/>
    <w:rsid w:val="00544CFA"/>
    <w:rsid w:val="005460D3"/>
    <w:rsid w:val="005463D8"/>
    <w:rsid w:val="005464F3"/>
    <w:rsid w:val="00550340"/>
    <w:rsid w:val="0055120A"/>
    <w:rsid w:val="00551A6C"/>
    <w:rsid w:val="00551E2A"/>
    <w:rsid w:val="00552D62"/>
    <w:rsid w:val="00552D8E"/>
    <w:rsid w:val="00553736"/>
    <w:rsid w:val="00553917"/>
    <w:rsid w:val="00553E35"/>
    <w:rsid w:val="00554109"/>
    <w:rsid w:val="00554E98"/>
    <w:rsid w:val="005551D6"/>
    <w:rsid w:val="00555371"/>
    <w:rsid w:val="00555603"/>
    <w:rsid w:val="005558EA"/>
    <w:rsid w:val="00557509"/>
    <w:rsid w:val="005579CB"/>
    <w:rsid w:val="00557AFE"/>
    <w:rsid w:val="00560316"/>
    <w:rsid w:val="00560BEF"/>
    <w:rsid w:val="005618FF"/>
    <w:rsid w:val="005632A3"/>
    <w:rsid w:val="00563360"/>
    <w:rsid w:val="005633FC"/>
    <w:rsid w:val="005635CC"/>
    <w:rsid w:val="00563E3A"/>
    <w:rsid w:val="00564352"/>
    <w:rsid w:val="00564B1E"/>
    <w:rsid w:val="00564C35"/>
    <w:rsid w:val="00564ED8"/>
    <w:rsid w:val="00565459"/>
    <w:rsid w:val="00565EF3"/>
    <w:rsid w:val="00565F2A"/>
    <w:rsid w:val="00565F74"/>
    <w:rsid w:val="00567043"/>
    <w:rsid w:val="00567244"/>
    <w:rsid w:val="00567B64"/>
    <w:rsid w:val="005701AA"/>
    <w:rsid w:val="0057037A"/>
    <w:rsid w:val="0057047A"/>
    <w:rsid w:val="00570A08"/>
    <w:rsid w:val="00570A96"/>
    <w:rsid w:val="00570B13"/>
    <w:rsid w:val="00571003"/>
    <w:rsid w:val="0057155D"/>
    <w:rsid w:val="00571888"/>
    <w:rsid w:val="0057192F"/>
    <w:rsid w:val="005719CC"/>
    <w:rsid w:val="00572E5F"/>
    <w:rsid w:val="00573427"/>
    <w:rsid w:val="0057391E"/>
    <w:rsid w:val="00573A0F"/>
    <w:rsid w:val="00574882"/>
    <w:rsid w:val="00574DFC"/>
    <w:rsid w:val="00575053"/>
    <w:rsid w:val="00575284"/>
    <w:rsid w:val="00575991"/>
    <w:rsid w:val="0057609C"/>
    <w:rsid w:val="00576156"/>
    <w:rsid w:val="00576F96"/>
    <w:rsid w:val="005802BB"/>
    <w:rsid w:val="00580974"/>
    <w:rsid w:val="005809F6"/>
    <w:rsid w:val="00581215"/>
    <w:rsid w:val="00582170"/>
    <w:rsid w:val="00582656"/>
    <w:rsid w:val="005829B6"/>
    <w:rsid w:val="00582B0C"/>
    <w:rsid w:val="00582FFB"/>
    <w:rsid w:val="0058346B"/>
    <w:rsid w:val="005836E2"/>
    <w:rsid w:val="00584011"/>
    <w:rsid w:val="005847E1"/>
    <w:rsid w:val="005851C3"/>
    <w:rsid w:val="005856FA"/>
    <w:rsid w:val="00585FB4"/>
    <w:rsid w:val="005869E1"/>
    <w:rsid w:val="00587A4B"/>
    <w:rsid w:val="00587E1D"/>
    <w:rsid w:val="00590606"/>
    <w:rsid w:val="00591ED1"/>
    <w:rsid w:val="005921C0"/>
    <w:rsid w:val="005923F4"/>
    <w:rsid w:val="00592459"/>
    <w:rsid w:val="0059271C"/>
    <w:rsid w:val="00592821"/>
    <w:rsid w:val="0059282E"/>
    <w:rsid w:val="00592E6E"/>
    <w:rsid w:val="00592F25"/>
    <w:rsid w:val="00593569"/>
    <w:rsid w:val="00593590"/>
    <w:rsid w:val="00593EDF"/>
    <w:rsid w:val="00594191"/>
    <w:rsid w:val="00594361"/>
    <w:rsid w:val="00594709"/>
    <w:rsid w:val="0059486B"/>
    <w:rsid w:val="005948AA"/>
    <w:rsid w:val="005949D1"/>
    <w:rsid w:val="005952CF"/>
    <w:rsid w:val="00595F48"/>
    <w:rsid w:val="0059605C"/>
    <w:rsid w:val="00596D5E"/>
    <w:rsid w:val="00596E4A"/>
    <w:rsid w:val="00597061"/>
    <w:rsid w:val="00597291"/>
    <w:rsid w:val="005976D5"/>
    <w:rsid w:val="005A02F4"/>
    <w:rsid w:val="005A08DD"/>
    <w:rsid w:val="005A0923"/>
    <w:rsid w:val="005A0998"/>
    <w:rsid w:val="005A1B3D"/>
    <w:rsid w:val="005A267A"/>
    <w:rsid w:val="005A29F3"/>
    <w:rsid w:val="005A2E32"/>
    <w:rsid w:val="005A30B1"/>
    <w:rsid w:val="005A3C5B"/>
    <w:rsid w:val="005A3FC1"/>
    <w:rsid w:val="005A40CC"/>
    <w:rsid w:val="005A4B2F"/>
    <w:rsid w:val="005A4FCF"/>
    <w:rsid w:val="005A54C8"/>
    <w:rsid w:val="005A55C6"/>
    <w:rsid w:val="005A56A7"/>
    <w:rsid w:val="005A5911"/>
    <w:rsid w:val="005A6B21"/>
    <w:rsid w:val="005A6C32"/>
    <w:rsid w:val="005A7773"/>
    <w:rsid w:val="005B010A"/>
    <w:rsid w:val="005B012D"/>
    <w:rsid w:val="005B1595"/>
    <w:rsid w:val="005B1658"/>
    <w:rsid w:val="005B18CF"/>
    <w:rsid w:val="005B2D3C"/>
    <w:rsid w:val="005B341D"/>
    <w:rsid w:val="005B3B1C"/>
    <w:rsid w:val="005B4197"/>
    <w:rsid w:val="005B4A61"/>
    <w:rsid w:val="005B5CF2"/>
    <w:rsid w:val="005B60E1"/>
    <w:rsid w:val="005B673A"/>
    <w:rsid w:val="005B6E70"/>
    <w:rsid w:val="005B7C31"/>
    <w:rsid w:val="005C025D"/>
    <w:rsid w:val="005C0DF5"/>
    <w:rsid w:val="005C0F6E"/>
    <w:rsid w:val="005C1BFC"/>
    <w:rsid w:val="005C245E"/>
    <w:rsid w:val="005C3529"/>
    <w:rsid w:val="005C4072"/>
    <w:rsid w:val="005C42FE"/>
    <w:rsid w:val="005C4D9D"/>
    <w:rsid w:val="005C4E11"/>
    <w:rsid w:val="005C5365"/>
    <w:rsid w:val="005C5D81"/>
    <w:rsid w:val="005C6019"/>
    <w:rsid w:val="005C649F"/>
    <w:rsid w:val="005C69AA"/>
    <w:rsid w:val="005C6CAE"/>
    <w:rsid w:val="005C6D59"/>
    <w:rsid w:val="005C6FC8"/>
    <w:rsid w:val="005C7A06"/>
    <w:rsid w:val="005C7C83"/>
    <w:rsid w:val="005C7E58"/>
    <w:rsid w:val="005D046B"/>
    <w:rsid w:val="005D0622"/>
    <w:rsid w:val="005D088B"/>
    <w:rsid w:val="005D1B82"/>
    <w:rsid w:val="005D23F0"/>
    <w:rsid w:val="005D26C7"/>
    <w:rsid w:val="005D2785"/>
    <w:rsid w:val="005D29DF"/>
    <w:rsid w:val="005D30EB"/>
    <w:rsid w:val="005D3B7E"/>
    <w:rsid w:val="005D4692"/>
    <w:rsid w:val="005D46A9"/>
    <w:rsid w:val="005D4A09"/>
    <w:rsid w:val="005D5065"/>
    <w:rsid w:val="005D5528"/>
    <w:rsid w:val="005D5CD2"/>
    <w:rsid w:val="005D62B4"/>
    <w:rsid w:val="005D68FE"/>
    <w:rsid w:val="005D6A03"/>
    <w:rsid w:val="005D6D17"/>
    <w:rsid w:val="005D7F9A"/>
    <w:rsid w:val="005E01F2"/>
    <w:rsid w:val="005E1062"/>
    <w:rsid w:val="005E11C0"/>
    <w:rsid w:val="005E1263"/>
    <w:rsid w:val="005E159E"/>
    <w:rsid w:val="005E1785"/>
    <w:rsid w:val="005E18D4"/>
    <w:rsid w:val="005E19FC"/>
    <w:rsid w:val="005E22A4"/>
    <w:rsid w:val="005E241D"/>
    <w:rsid w:val="005E2876"/>
    <w:rsid w:val="005E3773"/>
    <w:rsid w:val="005E382B"/>
    <w:rsid w:val="005E3AA2"/>
    <w:rsid w:val="005E3D7F"/>
    <w:rsid w:val="005E412E"/>
    <w:rsid w:val="005E4CB5"/>
    <w:rsid w:val="005E4EA3"/>
    <w:rsid w:val="005E619C"/>
    <w:rsid w:val="005E7FE0"/>
    <w:rsid w:val="005F0554"/>
    <w:rsid w:val="005F05BF"/>
    <w:rsid w:val="005F081C"/>
    <w:rsid w:val="005F0E49"/>
    <w:rsid w:val="005F0FA1"/>
    <w:rsid w:val="005F12DF"/>
    <w:rsid w:val="005F25CC"/>
    <w:rsid w:val="005F30E5"/>
    <w:rsid w:val="005F31CF"/>
    <w:rsid w:val="005F3D47"/>
    <w:rsid w:val="005F402B"/>
    <w:rsid w:val="005F4A21"/>
    <w:rsid w:val="005F578B"/>
    <w:rsid w:val="005F5DF4"/>
    <w:rsid w:val="005F5FCA"/>
    <w:rsid w:val="005F5FE4"/>
    <w:rsid w:val="005F6D6C"/>
    <w:rsid w:val="005F7C9B"/>
    <w:rsid w:val="005F7DA0"/>
    <w:rsid w:val="0060052E"/>
    <w:rsid w:val="006006DB"/>
    <w:rsid w:val="0060073D"/>
    <w:rsid w:val="006009A3"/>
    <w:rsid w:val="0060119B"/>
    <w:rsid w:val="00601765"/>
    <w:rsid w:val="0060189A"/>
    <w:rsid w:val="00601927"/>
    <w:rsid w:val="00601C96"/>
    <w:rsid w:val="00601EA3"/>
    <w:rsid w:val="00601F06"/>
    <w:rsid w:val="00602148"/>
    <w:rsid w:val="00602E54"/>
    <w:rsid w:val="006030C9"/>
    <w:rsid w:val="0060344F"/>
    <w:rsid w:val="00604FAF"/>
    <w:rsid w:val="006055D7"/>
    <w:rsid w:val="00605FC0"/>
    <w:rsid w:val="006063C0"/>
    <w:rsid w:val="006063D6"/>
    <w:rsid w:val="00606C37"/>
    <w:rsid w:val="00607091"/>
    <w:rsid w:val="00607286"/>
    <w:rsid w:val="006075EC"/>
    <w:rsid w:val="00607656"/>
    <w:rsid w:val="006115B7"/>
    <w:rsid w:val="00611911"/>
    <w:rsid w:val="00612458"/>
    <w:rsid w:val="006126DF"/>
    <w:rsid w:val="00612AE7"/>
    <w:rsid w:val="00613151"/>
    <w:rsid w:val="00613809"/>
    <w:rsid w:val="006139BF"/>
    <w:rsid w:val="00613B0B"/>
    <w:rsid w:val="00613B55"/>
    <w:rsid w:val="00613CF5"/>
    <w:rsid w:val="0061419B"/>
    <w:rsid w:val="00614AB3"/>
    <w:rsid w:val="00615471"/>
    <w:rsid w:val="00615A23"/>
    <w:rsid w:val="00616582"/>
    <w:rsid w:val="0061728D"/>
    <w:rsid w:val="006176C4"/>
    <w:rsid w:val="00617A05"/>
    <w:rsid w:val="00617C14"/>
    <w:rsid w:val="00617CC7"/>
    <w:rsid w:val="0062016D"/>
    <w:rsid w:val="00620609"/>
    <w:rsid w:val="00621369"/>
    <w:rsid w:val="0062146E"/>
    <w:rsid w:val="006230A5"/>
    <w:rsid w:val="006232CA"/>
    <w:rsid w:val="00623FD4"/>
    <w:rsid w:val="006245BD"/>
    <w:rsid w:val="00624BAD"/>
    <w:rsid w:val="006253AB"/>
    <w:rsid w:val="00625550"/>
    <w:rsid w:val="006255ED"/>
    <w:rsid w:val="006256E8"/>
    <w:rsid w:val="0062628D"/>
    <w:rsid w:val="00626FB9"/>
    <w:rsid w:val="0063083A"/>
    <w:rsid w:val="00630E15"/>
    <w:rsid w:val="0063227C"/>
    <w:rsid w:val="00632362"/>
    <w:rsid w:val="00632625"/>
    <w:rsid w:val="00633C6F"/>
    <w:rsid w:val="00633F57"/>
    <w:rsid w:val="00633F7C"/>
    <w:rsid w:val="00634041"/>
    <w:rsid w:val="00634695"/>
    <w:rsid w:val="006347AA"/>
    <w:rsid w:val="006357F7"/>
    <w:rsid w:val="00636177"/>
    <w:rsid w:val="006367A6"/>
    <w:rsid w:val="0063694D"/>
    <w:rsid w:val="00637414"/>
    <w:rsid w:val="006377F6"/>
    <w:rsid w:val="00637E9D"/>
    <w:rsid w:val="006402BF"/>
    <w:rsid w:val="00640925"/>
    <w:rsid w:val="00640C65"/>
    <w:rsid w:val="00642082"/>
    <w:rsid w:val="00643491"/>
    <w:rsid w:val="00644DAC"/>
    <w:rsid w:val="00645256"/>
    <w:rsid w:val="006459E8"/>
    <w:rsid w:val="00645D8F"/>
    <w:rsid w:val="00645DAC"/>
    <w:rsid w:val="006461E4"/>
    <w:rsid w:val="00646A2E"/>
    <w:rsid w:val="006475DB"/>
    <w:rsid w:val="00651322"/>
    <w:rsid w:val="006515BA"/>
    <w:rsid w:val="006516CC"/>
    <w:rsid w:val="0065175B"/>
    <w:rsid w:val="00651F84"/>
    <w:rsid w:val="00652E4B"/>
    <w:rsid w:val="006530A9"/>
    <w:rsid w:val="00653C37"/>
    <w:rsid w:val="00654BF9"/>
    <w:rsid w:val="00654CAD"/>
    <w:rsid w:val="00656B92"/>
    <w:rsid w:val="00657109"/>
    <w:rsid w:val="00657427"/>
    <w:rsid w:val="006603B1"/>
    <w:rsid w:val="00660761"/>
    <w:rsid w:val="0066104E"/>
    <w:rsid w:val="006613F9"/>
    <w:rsid w:val="0066146B"/>
    <w:rsid w:val="00663B33"/>
    <w:rsid w:val="00664834"/>
    <w:rsid w:val="00664C33"/>
    <w:rsid w:val="0066568E"/>
    <w:rsid w:val="00665758"/>
    <w:rsid w:val="0066598D"/>
    <w:rsid w:val="006665AC"/>
    <w:rsid w:val="0066670D"/>
    <w:rsid w:val="0066784A"/>
    <w:rsid w:val="006678F9"/>
    <w:rsid w:val="00667B8F"/>
    <w:rsid w:val="00667E61"/>
    <w:rsid w:val="00667FBE"/>
    <w:rsid w:val="00670640"/>
    <w:rsid w:val="00671120"/>
    <w:rsid w:val="00671494"/>
    <w:rsid w:val="00671B23"/>
    <w:rsid w:val="00672037"/>
    <w:rsid w:val="006735AB"/>
    <w:rsid w:val="00673A99"/>
    <w:rsid w:val="00673C90"/>
    <w:rsid w:val="0067438E"/>
    <w:rsid w:val="006744E5"/>
    <w:rsid w:val="00675265"/>
    <w:rsid w:val="00675323"/>
    <w:rsid w:val="00676594"/>
    <w:rsid w:val="00676D76"/>
    <w:rsid w:val="0067715B"/>
    <w:rsid w:val="00677344"/>
    <w:rsid w:val="006778BD"/>
    <w:rsid w:val="00680283"/>
    <w:rsid w:val="0068086F"/>
    <w:rsid w:val="00680885"/>
    <w:rsid w:val="00680F1B"/>
    <w:rsid w:val="00681861"/>
    <w:rsid w:val="006818D3"/>
    <w:rsid w:val="00681A94"/>
    <w:rsid w:val="00682440"/>
    <w:rsid w:val="006826CD"/>
    <w:rsid w:val="00683740"/>
    <w:rsid w:val="006842BA"/>
    <w:rsid w:val="00684AEB"/>
    <w:rsid w:val="00684C4D"/>
    <w:rsid w:val="00685041"/>
    <w:rsid w:val="00685C67"/>
    <w:rsid w:val="00685D66"/>
    <w:rsid w:val="00686127"/>
    <w:rsid w:val="00686D74"/>
    <w:rsid w:val="00686F49"/>
    <w:rsid w:val="006878BB"/>
    <w:rsid w:val="00687FD9"/>
    <w:rsid w:val="00690A15"/>
    <w:rsid w:val="00690FDD"/>
    <w:rsid w:val="00691A77"/>
    <w:rsid w:val="00691D8B"/>
    <w:rsid w:val="006921EA"/>
    <w:rsid w:val="0069323B"/>
    <w:rsid w:val="00694B7E"/>
    <w:rsid w:val="00694EF7"/>
    <w:rsid w:val="006950D3"/>
    <w:rsid w:val="00695F27"/>
    <w:rsid w:val="00696457"/>
    <w:rsid w:val="00696BA8"/>
    <w:rsid w:val="00697DDB"/>
    <w:rsid w:val="006A08FC"/>
    <w:rsid w:val="006A0B28"/>
    <w:rsid w:val="006A122A"/>
    <w:rsid w:val="006A1750"/>
    <w:rsid w:val="006A254F"/>
    <w:rsid w:val="006A2678"/>
    <w:rsid w:val="006A365A"/>
    <w:rsid w:val="006A39D0"/>
    <w:rsid w:val="006A3EB2"/>
    <w:rsid w:val="006A404E"/>
    <w:rsid w:val="006A433F"/>
    <w:rsid w:val="006A44E3"/>
    <w:rsid w:val="006A4DC7"/>
    <w:rsid w:val="006A5852"/>
    <w:rsid w:val="006A6362"/>
    <w:rsid w:val="006A6C98"/>
    <w:rsid w:val="006A6FC4"/>
    <w:rsid w:val="006A75D4"/>
    <w:rsid w:val="006A7AD2"/>
    <w:rsid w:val="006A7EE9"/>
    <w:rsid w:val="006A7F98"/>
    <w:rsid w:val="006B0DCA"/>
    <w:rsid w:val="006B0FC7"/>
    <w:rsid w:val="006B2214"/>
    <w:rsid w:val="006B2563"/>
    <w:rsid w:val="006B28BD"/>
    <w:rsid w:val="006B2C00"/>
    <w:rsid w:val="006B4344"/>
    <w:rsid w:val="006B4815"/>
    <w:rsid w:val="006B4B08"/>
    <w:rsid w:val="006B4DED"/>
    <w:rsid w:val="006B5D23"/>
    <w:rsid w:val="006B6526"/>
    <w:rsid w:val="006B6721"/>
    <w:rsid w:val="006B691D"/>
    <w:rsid w:val="006B7381"/>
    <w:rsid w:val="006B753E"/>
    <w:rsid w:val="006B7577"/>
    <w:rsid w:val="006B7859"/>
    <w:rsid w:val="006B7F72"/>
    <w:rsid w:val="006C0234"/>
    <w:rsid w:val="006C1105"/>
    <w:rsid w:val="006C17B3"/>
    <w:rsid w:val="006C17CE"/>
    <w:rsid w:val="006C1D47"/>
    <w:rsid w:val="006C2193"/>
    <w:rsid w:val="006C3582"/>
    <w:rsid w:val="006C42FF"/>
    <w:rsid w:val="006C4CCD"/>
    <w:rsid w:val="006C512D"/>
    <w:rsid w:val="006C5988"/>
    <w:rsid w:val="006C5A5A"/>
    <w:rsid w:val="006C5C92"/>
    <w:rsid w:val="006C6020"/>
    <w:rsid w:val="006C6B0E"/>
    <w:rsid w:val="006C6C7C"/>
    <w:rsid w:val="006C7098"/>
    <w:rsid w:val="006C79A9"/>
    <w:rsid w:val="006D19D6"/>
    <w:rsid w:val="006D2595"/>
    <w:rsid w:val="006D3DB1"/>
    <w:rsid w:val="006D3E29"/>
    <w:rsid w:val="006D4635"/>
    <w:rsid w:val="006D4FC1"/>
    <w:rsid w:val="006D52AB"/>
    <w:rsid w:val="006D597E"/>
    <w:rsid w:val="006D5A7B"/>
    <w:rsid w:val="006D71D6"/>
    <w:rsid w:val="006E07C1"/>
    <w:rsid w:val="006E0B76"/>
    <w:rsid w:val="006E1A15"/>
    <w:rsid w:val="006E2174"/>
    <w:rsid w:val="006E32AB"/>
    <w:rsid w:val="006E333C"/>
    <w:rsid w:val="006E388A"/>
    <w:rsid w:val="006E3BF9"/>
    <w:rsid w:val="006E46F7"/>
    <w:rsid w:val="006E4A31"/>
    <w:rsid w:val="006E511A"/>
    <w:rsid w:val="006E5624"/>
    <w:rsid w:val="006E5AD9"/>
    <w:rsid w:val="006E5C2C"/>
    <w:rsid w:val="006E673C"/>
    <w:rsid w:val="006F0822"/>
    <w:rsid w:val="006F0AF8"/>
    <w:rsid w:val="006F1018"/>
    <w:rsid w:val="006F1300"/>
    <w:rsid w:val="006F215C"/>
    <w:rsid w:val="006F22A5"/>
    <w:rsid w:val="006F22AE"/>
    <w:rsid w:val="006F2F58"/>
    <w:rsid w:val="006F38EE"/>
    <w:rsid w:val="006F4AF1"/>
    <w:rsid w:val="006F4DDF"/>
    <w:rsid w:val="006F4E0F"/>
    <w:rsid w:val="006F5280"/>
    <w:rsid w:val="006F52CC"/>
    <w:rsid w:val="006F55EE"/>
    <w:rsid w:val="006F6910"/>
    <w:rsid w:val="006F75CC"/>
    <w:rsid w:val="006F7DAC"/>
    <w:rsid w:val="00700657"/>
    <w:rsid w:val="00700854"/>
    <w:rsid w:val="00701099"/>
    <w:rsid w:val="0070133F"/>
    <w:rsid w:val="007025F2"/>
    <w:rsid w:val="00702AE2"/>
    <w:rsid w:val="00702E0A"/>
    <w:rsid w:val="007032E7"/>
    <w:rsid w:val="00703536"/>
    <w:rsid w:val="007042C8"/>
    <w:rsid w:val="007043BD"/>
    <w:rsid w:val="00704DDA"/>
    <w:rsid w:val="00705636"/>
    <w:rsid w:val="0070579A"/>
    <w:rsid w:val="00705D08"/>
    <w:rsid w:val="007063AF"/>
    <w:rsid w:val="00706518"/>
    <w:rsid w:val="007068AB"/>
    <w:rsid w:val="00707A9D"/>
    <w:rsid w:val="00707D23"/>
    <w:rsid w:val="00707F54"/>
    <w:rsid w:val="00710D1C"/>
    <w:rsid w:val="00711A29"/>
    <w:rsid w:val="00712609"/>
    <w:rsid w:val="007128CE"/>
    <w:rsid w:val="00712C7A"/>
    <w:rsid w:val="00714424"/>
    <w:rsid w:val="00714A5B"/>
    <w:rsid w:val="00714A74"/>
    <w:rsid w:val="00715182"/>
    <w:rsid w:val="00715C62"/>
    <w:rsid w:val="00715F42"/>
    <w:rsid w:val="0071607A"/>
    <w:rsid w:val="0071660B"/>
    <w:rsid w:val="007166C7"/>
    <w:rsid w:val="00717073"/>
    <w:rsid w:val="0071762E"/>
    <w:rsid w:val="00717E81"/>
    <w:rsid w:val="0072047C"/>
    <w:rsid w:val="0072067B"/>
    <w:rsid w:val="00720785"/>
    <w:rsid w:val="007220DB"/>
    <w:rsid w:val="007231F2"/>
    <w:rsid w:val="00723ACD"/>
    <w:rsid w:val="007249FC"/>
    <w:rsid w:val="00724A1A"/>
    <w:rsid w:val="00724DFE"/>
    <w:rsid w:val="00724FC4"/>
    <w:rsid w:val="0072546D"/>
    <w:rsid w:val="00725AF5"/>
    <w:rsid w:val="00725B15"/>
    <w:rsid w:val="00726230"/>
    <w:rsid w:val="00726545"/>
    <w:rsid w:val="00726BF0"/>
    <w:rsid w:val="007277CE"/>
    <w:rsid w:val="00727C1B"/>
    <w:rsid w:val="00727E70"/>
    <w:rsid w:val="0073135F"/>
    <w:rsid w:val="00731618"/>
    <w:rsid w:val="00731983"/>
    <w:rsid w:val="007321A9"/>
    <w:rsid w:val="007329AC"/>
    <w:rsid w:val="00733320"/>
    <w:rsid w:val="00733A13"/>
    <w:rsid w:val="00734427"/>
    <w:rsid w:val="00734C90"/>
    <w:rsid w:val="00734E41"/>
    <w:rsid w:val="0073589A"/>
    <w:rsid w:val="00736798"/>
    <w:rsid w:val="00736CB9"/>
    <w:rsid w:val="0073797D"/>
    <w:rsid w:val="00740F3F"/>
    <w:rsid w:val="007413F2"/>
    <w:rsid w:val="0074182D"/>
    <w:rsid w:val="007424D6"/>
    <w:rsid w:val="00742653"/>
    <w:rsid w:val="00742855"/>
    <w:rsid w:val="00742D4C"/>
    <w:rsid w:val="007435C4"/>
    <w:rsid w:val="00743E73"/>
    <w:rsid w:val="00743E84"/>
    <w:rsid w:val="00744550"/>
    <w:rsid w:val="00744756"/>
    <w:rsid w:val="007454AB"/>
    <w:rsid w:val="007455CE"/>
    <w:rsid w:val="00745A06"/>
    <w:rsid w:val="00745AE4"/>
    <w:rsid w:val="00745F69"/>
    <w:rsid w:val="007460F5"/>
    <w:rsid w:val="00747097"/>
    <w:rsid w:val="0075065D"/>
    <w:rsid w:val="00751941"/>
    <w:rsid w:val="00751FC2"/>
    <w:rsid w:val="00752392"/>
    <w:rsid w:val="007528AE"/>
    <w:rsid w:val="00752FD5"/>
    <w:rsid w:val="007530F1"/>
    <w:rsid w:val="007539A0"/>
    <w:rsid w:val="00753A39"/>
    <w:rsid w:val="00754308"/>
    <w:rsid w:val="0075522D"/>
    <w:rsid w:val="00755650"/>
    <w:rsid w:val="00756526"/>
    <w:rsid w:val="00756530"/>
    <w:rsid w:val="00756944"/>
    <w:rsid w:val="0075715B"/>
    <w:rsid w:val="0075715C"/>
    <w:rsid w:val="00757211"/>
    <w:rsid w:val="007573D6"/>
    <w:rsid w:val="00757743"/>
    <w:rsid w:val="00757EA9"/>
    <w:rsid w:val="00757F6B"/>
    <w:rsid w:val="00757F87"/>
    <w:rsid w:val="007600E1"/>
    <w:rsid w:val="00760239"/>
    <w:rsid w:val="00760588"/>
    <w:rsid w:val="00760952"/>
    <w:rsid w:val="00760F6D"/>
    <w:rsid w:val="00761428"/>
    <w:rsid w:val="0076230A"/>
    <w:rsid w:val="007627F9"/>
    <w:rsid w:val="00762EEC"/>
    <w:rsid w:val="007636A2"/>
    <w:rsid w:val="007636AF"/>
    <w:rsid w:val="00763713"/>
    <w:rsid w:val="0076403A"/>
    <w:rsid w:val="00764F48"/>
    <w:rsid w:val="0076516A"/>
    <w:rsid w:val="00766423"/>
    <w:rsid w:val="00766755"/>
    <w:rsid w:val="00766A72"/>
    <w:rsid w:val="00766DFC"/>
    <w:rsid w:val="007674E3"/>
    <w:rsid w:val="007703C8"/>
    <w:rsid w:val="00770579"/>
    <w:rsid w:val="00770FCA"/>
    <w:rsid w:val="00771178"/>
    <w:rsid w:val="007712E1"/>
    <w:rsid w:val="0077140E"/>
    <w:rsid w:val="00772197"/>
    <w:rsid w:val="00772230"/>
    <w:rsid w:val="00772545"/>
    <w:rsid w:val="0077295D"/>
    <w:rsid w:val="00772D7E"/>
    <w:rsid w:val="00773945"/>
    <w:rsid w:val="0077456C"/>
    <w:rsid w:val="007747E9"/>
    <w:rsid w:val="00774C04"/>
    <w:rsid w:val="00774C75"/>
    <w:rsid w:val="00775214"/>
    <w:rsid w:val="0077540B"/>
    <w:rsid w:val="00775825"/>
    <w:rsid w:val="00775EFE"/>
    <w:rsid w:val="00776180"/>
    <w:rsid w:val="007762F6"/>
    <w:rsid w:val="00776A05"/>
    <w:rsid w:val="00776FB4"/>
    <w:rsid w:val="00777E5F"/>
    <w:rsid w:val="007808B2"/>
    <w:rsid w:val="007813B6"/>
    <w:rsid w:val="007822DD"/>
    <w:rsid w:val="00782730"/>
    <w:rsid w:val="00782BE1"/>
    <w:rsid w:val="00783B44"/>
    <w:rsid w:val="00784B57"/>
    <w:rsid w:val="00784BDD"/>
    <w:rsid w:val="00785790"/>
    <w:rsid w:val="00786128"/>
    <w:rsid w:val="00786239"/>
    <w:rsid w:val="00786F8D"/>
    <w:rsid w:val="00786FC6"/>
    <w:rsid w:val="0078736C"/>
    <w:rsid w:val="007874D5"/>
    <w:rsid w:val="00790114"/>
    <w:rsid w:val="00790CEA"/>
    <w:rsid w:val="00791D3E"/>
    <w:rsid w:val="0079232E"/>
    <w:rsid w:val="00794D34"/>
    <w:rsid w:val="0079594E"/>
    <w:rsid w:val="00795E59"/>
    <w:rsid w:val="00796216"/>
    <w:rsid w:val="007962C3"/>
    <w:rsid w:val="007962F8"/>
    <w:rsid w:val="00796329"/>
    <w:rsid w:val="007969BE"/>
    <w:rsid w:val="007976F9"/>
    <w:rsid w:val="00797A92"/>
    <w:rsid w:val="007A0BE5"/>
    <w:rsid w:val="007A0C65"/>
    <w:rsid w:val="007A116D"/>
    <w:rsid w:val="007A2696"/>
    <w:rsid w:val="007A2833"/>
    <w:rsid w:val="007A284E"/>
    <w:rsid w:val="007A2D75"/>
    <w:rsid w:val="007A414A"/>
    <w:rsid w:val="007A48E4"/>
    <w:rsid w:val="007A497A"/>
    <w:rsid w:val="007A4CBB"/>
    <w:rsid w:val="007A4D08"/>
    <w:rsid w:val="007A4EC7"/>
    <w:rsid w:val="007A53D6"/>
    <w:rsid w:val="007A5DE6"/>
    <w:rsid w:val="007A5EEF"/>
    <w:rsid w:val="007A66D0"/>
    <w:rsid w:val="007A6BA8"/>
    <w:rsid w:val="007A7048"/>
    <w:rsid w:val="007A7F95"/>
    <w:rsid w:val="007B0413"/>
    <w:rsid w:val="007B1539"/>
    <w:rsid w:val="007B1643"/>
    <w:rsid w:val="007B1D29"/>
    <w:rsid w:val="007B1DD7"/>
    <w:rsid w:val="007B1ECB"/>
    <w:rsid w:val="007B20A4"/>
    <w:rsid w:val="007B2207"/>
    <w:rsid w:val="007B2286"/>
    <w:rsid w:val="007B29B1"/>
    <w:rsid w:val="007B331F"/>
    <w:rsid w:val="007B3857"/>
    <w:rsid w:val="007B5310"/>
    <w:rsid w:val="007B5EE3"/>
    <w:rsid w:val="007B725D"/>
    <w:rsid w:val="007B7777"/>
    <w:rsid w:val="007B7837"/>
    <w:rsid w:val="007B78C5"/>
    <w:rsid w:val="007B7C1B"/>
    <w:rsid w:val="007C00E9"/>
    <w:rsid w:val="007C07FB"/>
    <w:rsid w:val="007C0A6F"/>
    <w:rsid w:val="007C1166"/>
    <w:rsid w:val="007C11B6"/>
    <w:rsid w:val="007C1F8D"/>
    <w:rsid w:val="007C1FEF"/>
    <w:rsid w:val="007C2800"/>
    <w:rsid w:val="007C2CD3"/>
    <w:rsid w:val="007C3318"/>
    <w:rsid w:val="007C3746"/>
    <w:rsid w:val="007C3ECE"/>
    <w:rsid w:val="007C442B"/>
    <w:rsid w:val="007C45D9"/>
    <w:rsid w:val="007C50D7"/>
    <w:rsid w:val="007C6114"/>
    <w:rsid w:val="007C659A"/>
    <w:rsid w:val="007C6A85"/>
    <w:rsid w:val="007C721A"/>
    <w:rsid w:val="007C7518"/>
    <w:rsid w:val="007C7EAC"/>
    <w:rsid w:val="007D0042"/>
    <w:rsid w:val="007D01F2"/>
    <w:rsid w:val="007D03BF"/>
    <w:rsid w:val="007D03DA"/>
    <w:rsid w:val="007D053A"/>
    <w:rsid w:val="007D057C"/>
    <w:rsid w:val="007D06D0"/>
    <w:rsid w:val="007D0C27"/>
    <w:rsid w:val="007D0F33"/>
    <w:rsid w:val="007D11D6"/>
    <w:rsid w:val="007D12FD"/>
    <w:rsid w:val="007D1E24"/>
    <w:rsid w:val="007D215C"/>
    <w:rsid w:val="007D30EA"/>
    <w:rsid w:val="007D3578"/>
    <w:rsid w:val="007D3DF1"/>
    <w:rsid w:val="007D4C32"/>
    <w:rsid w:val="007D4EBD"/>
    <w:rsid w:val="007D5602"/>
    <w:rsid w:val="007D5981"/>
    <w:rsid w:val="007D7906"/>
    <w:rsid w:val="007E0183"/>
    <w:rsid w:val="007E07C5"/>
    <w:rsid w:val="007E07F5"/>
    <w:rsid w:val="007E15B7"/>
    <w:rsid w:val="007E21B2"/>
    <w:rsid w:val="007E276E"/>
    <w:rsid w:val="007E28C6"/>
    <w:rsid w:val="007E2E21"/>
    <w:rsid w:val="007E3AA2"/>
    <w:rsid w:val="007E3D6E"/>
    <w:rsid w:val="007E3D70"/>
    <w:rsid w:val="007E3DA9"/>
    <w:rsid w:val="007E42B4"/>
    <w:rsid w:val="007E54E9"/>
    <w:rsid w:val="007E629E"/>
    <w:rsid w:val="007E6C55"/>
    <w:rsid w:val="007E746D"/>
    <w:rsid w:val="007E7F12"/>
    <w:rsid w:val="007F0274"/>
    <w:rsid w:val="007F0423"/>
    <w:rsid w:val="007F06C0"/>
    <w:rsid w:val="007F0BB2"/>
    <w:rsid w:val="007F0BDA"/>
    <w:rsid w:val="007F0F35"/>
    <w:rsid w:val="007F1115"/>
    <w:rsid w:val="007F1BAB"/>
    <w:rsid w:val="007F28AB"/>
    <w:rsid w:val="007F3106"/>
    <w:rsid w:val="007F3C4A"/>
    <w:rsid w:val="007F3C8B"/>
    <w:rsid w:val="007F498C"/>
    <w:rsid w:val="007F49FB"/>
    <w:rsid w:val="007F4BC5"/>
    <w:rsid w:val="007F4CE6"/>
    <w:rsid w:val="007F51DF"/>
    <w:rsid w:val="007F551E"/>
    <w:rsid w:val="007F709F"/>
    <w:rsid w:val="007F7820"/>
    <w:rsid w:val="00800332"/>
    <w:rsid w:val="00801F0E"/>
    <w:rsid w:val="00802038"/>
    <w:rsid w:val="0080235F"/>
    <w:rsid w:val="00802410"/>
    <w:rsid w:val="00802893"/>
    <w:rsid w:val="00802BFB"/>
    <w:rsid w:val="008030A6"/>
    <w:rsid w:val="00803365"/>
    <w:rsid w:val="0080346E"/>
    <w:rsid w:val="0080346F"/>
    <w:rsid w:val="0080358F"/>
    <w:rsid w:val="00803845"/>
    <w:rsid w:val="00804AFC"/>
    <w:rsid w:val="008051D9"/>
    <w:rsid w:val="00805833"/>
    <w:rsid w:val="00806F65"/>
    <w:rsid w:val="00806FA0"/>
    <w:rsid w:val="0080731B"/>
    <w:rsid w:val="008078C9"/>
    <w:rsid w:val="00807933"/>
    <w:rsid w:val="00810415"/>
    <w:rsid w:val="00811453"/>
    <w:rsid w:val="00811CA0"/>
    <w:rsid w:val="008123E8"/>
    <w:rsid w:val="0081278D"/>
    <w:rsid w:val="00812866"/>
    <w:rsid w:val="0081322D"/>
    <w:rsid w:val="008139ED"/>
    <w:rsid w:val="008140CA"/>
    <w:rsid w:val="00814445"/>
    <w:rsid w:val="008145BE"/>
    <w:rsid w:val="00814657"/>
    <w:rsid w:val="00814877"/>
    <w:rsid w:val="00814ECF"/>
    <w:rsid w:val="00815800"/>
    <w:rsid w:val="00817614"/>
    <w:rsid w:val="00817778"/>
    <w:rsid w:val="00817967"/>
    <w:rsid w:val="008203CB"/>
    <w:rsid w:val="00820831"/>
    <w:rsid w:val="00820E4E"/>
    <w:rsid w:val="00821308"/>
    <w:rsid w:val="008220B3"/>
    <w:rsid w:val="00822354"/>
    <w:rsid w:val="00822C08"/>
    <w:rsid w:val="00822D19"/>
    <w:rsid w:val="00822FC9"/>
    <w:rsid w:val="008256F9"/>
    <w:rsid w:val="008258AE"/>
    <w:rsid w:val="0082668D"/>
    <w:rsid w:val="00826D81"/>
    <w:rsid w:val="00827163"/>
    <w:rsid w:val="0083001A"/>
    <w:rsid w:val="00830873"/>
    <w:rsid w:val="00830D69"/>
    <w:rsid w:val="0083176C"/>
    <w:rsid w:val="00831867"/>
    <w:rsid w:val="00832355"/>
    <w:rsid w:val="008325EE"/>
    <w:rsid w:val="0083263D"/>
    <w:rsid w:val="008336FF"/>
    <w:rsid w:val="00834D5C"/>
    <w:rsid w:val="0083577A"/>
    <w:rsid w:val="00835C1D"/>
    <w:rsid w:val="00835D4B"/>
    <w:rsid w:val="008366A6"/>
    <w:rsid w:val="0083682A"/>
    <w:rsid w:val="0083749E"/>
    <w:rsid w:val="00837860"/>
    <w:rsid w:val="008378A1"/>
    <w:rsid w:val="00837EFD"/>
    <w:rsid w:val="00837FCB"/>
    <w:rsid w:val="008401D6"/>
    <w:rsid w:val="00840571"/>
    <w:rsid w:val="0084078C"/>
    <w:rsid w:val="00840A44"/>
    <w:rsid w:val="00840D78"/>
    <w:rsid w:val="00841DEE"/>
    <w:rsid w:val="008420BA"/>
    <w:rsid w:val="00843A1D"/>
    <w:rsid w:val="00843A32"/>
    <w:rsid w:val="00843D98"/>
    <w:rsid w:val="008442A7"/>
    <w:rsid w:val="00844436"/>
    <w:rsid w:val="008451A5"/>
    <w:rsid w:val="008453BA"/>
    <w:rsid w:val="00845C14"/>
    <w:rsid w:val="00845E29"/>
    <w:rsid w:val="00846413"/>
    <w:rsid w:val="00846479"/>
    <w:rsid w:val="0084709A"/>
    <w:rsid w:val="00847B8A"/>
    <w:rsid w:val="00847E44"/>
    <w:rsid w:val="00847F7A"/>
    <w:rsid w:val="0085029B"/>
    <w:rsid w:val="0085039D"/>
    <w:rsid w:val="00850C6C"/>
    <w:rsid w:val="008515AA"/>
    <w:rsid w:val="00851B40"/>
    <w:rsid w:val="008529D7"/>
    <w:rsid w:val="00852DCB"/>
    <w:rsid w:val="00852E6A"/>
    <w:rsid w:val="00852F97"/>
    <w:rsid w:val="0085357E"/>
    <w:rsid w:val="008538A5"/>
    <w:rsid w:val="008538AD"/>
    <w:rsid w:val="00853E58"/>
    <w:rsid w:val="008557B0"/>
    <w:rsid w:val="00855F6D"/>
    <w:rsid w:val="00856265"/>
    <w:rsid w:val="0085654B"/>
    <w:rsid w:val="00856B1C"/>
    <w:rsid w:val="00856D5F"/>
    <w:rsid w:val="00857641"/>
    <w:rsid w:val="00857677"/>
    <w:rsid w:val="00857B4D"/>
    <w:rsid w:val="00860B03"/>
    <w:rsid w:val="00861586"/>
    <w:rsid w:val="0086199E"/>
    <w:rsid w:val="00861D6F"/>
    <w:rsid w:val="00862C77"/>
    <w:rsid w:val="00862D86"/>
    <w:rsid w:val="00862F60"/>
    <w:rsid w:val="00863257"/>
    <w:rsid w:val="00863350"/>
    <w:rsid w:val="00863547"/>
    <w:rsid w:val="00863C90"/>
    <w:rsid w:val="008641F9"/>
    <w:rsid w:val="008642C1"/>
    <w:rsid w:val="008644C0"/>
    <w:rsid w:val="008648F7"/>
    <w:rsid w:val="00864AA2"/>
    <w:rsid w:val="00865062"/>
    <w:rsid w:val="008652A2"/>
    <w:rsid w:val="00865668"/>
    <w:rsid w:val="00865712"/>
    <w:rsid w:val="00865839"/>
    <w:rsid w:val="008659B3"/>
    <w:rsid w:val="008663DB"/>
    <w:rsid w:val="00866620"/>
    <w:rsid w:val="0086698F"/>
    <w:rsid w:val="00870776"/>
    <w:rsid w:val="00871C53"/>
    <w:rsid w:val="00872466"/>
    <w:rsid w:val="008729E6"/>
    <w:rsid w:val="00872A34"/>
    <w:rsid w:val="0087369B"/>
    <w:rsid w:val="008748D9"/>
    <w:rsid w:val="00875335"/>
    <w:rsid w:val="0087550B"/>
    <w:rsid w:val="00875DCD"/>
    <w:rsid w:val="00876C87"/>
    <w:rsid w:val="00877222"/>
    <w:rsid w:val="00877820"/>
    <w:rsid w:val="00877D03"/>
    <w:rsid w:val="00877F74"/>
    <w:rsid w:val="008801C6"/>
    <w:rsid w:val="0088027A"/>
    <w:rsid w:val="00880308"/>
    <w:rsid w:val="008805FC"/>
    <w:rsid w:val="00880F5D"/>
    <w:rsid w:val="008813B6"/>
    <w:rsid w:val="00881748"/>
    <w:rsid w:val="00881F37"/>
    <w:rsid w:val="00882870"/>
    <w:rsid w:val="008830F8"/>
    <w:rsid w:val="00883FCC"/>
    <w:rsid w:val="008849D9"/>
    <w:rsid w:val="00884A9F"/>
    <w:rsid w:val="00884DDA"/>
    <w:rsid w:val="00886837"/>
    <w:rsid w:val="0088753C"/>
    <w:rsid w:val="00887947"/>
    <w:rsid w:val="00887B8E"/>
    <w:rsid w:val="00890966"/>
    <w:rsid w:val="008922F9"/>
    <w:rsid w:val="00892797"/>
    <w:rsid w:val="0089321B"/>
    <w:rsid w:val="008937F8"/>
    <w:rsid w:val="00893BCB"/>
    <w:rsid w:val="00894883"/>
    <w:rsid w:val="008949B5"/>
    <w:rsid w:val="00894AFC"/>
    <w:rsid w:val="00895F0A"/>
    <w:rsid w:val="00896196"/>
    <w:rsid w:val="00896AA2"/>
    <w:rsid w:val="00896F9B"/>
    <w:rsid w:val="0089714D"/>
    <w:rsid w:val="008972FF"/>
    <w:rsid w:val="008973F2"/>
    <w:rsid w:val="008976F4"/>
    <w:rsid w:val="00897A3D"/>
    <w:rsid w:val="00897AFD"/>
    <w:rsid w:val="00897C0C"/>
    <w:rsid w:val="008A0F2E"/>
    <w:rsid w:val="008A10F1"/>
    <w:rsid w:val="008A1329"/>
    <w:rsid w:val="008A25FC"/>
    <w:rsid w:val="008A339E"/>
    <w:rsid w:val="008A3408"/>
    <w:rsid w:val="008A3528"/>
    <w:rsid w:val="008A3AB3"/>
    <w:rsid w:val="008A42E1"/>
    <w:rsid w:val="008A4FD1"/>
    <w:rsid w:val="008A5ADD"/>
    <w:rsid w:val="008A625C"/>
    <w:rsid w:val="008A6372"/>
    <w:rsid w:val="008A652C"/>
    <w:rsid w:val="008A68F7"/>
    <w:rsid w:val="008A6B8B"/>
    <w:rsid w:val="008A6CB1"/>
    <w:rsid w:val="008A6DD2"/>
    <w:rsid w:val="008A789F"/>
    <w:rsid w:val="008B058B"/>
    <w:rsid w:val="008B15BC"/>
    <w:rsid w:val="008B1FD7"/>
    <w:rsid w:val="008B2726"/>
    <w:rsid w:val="008B27C7"/>
    <w:rsid w:val="008B2E62"/>
    <w:rsid w:val="008B33CB"/>
    <w:rsid w:val="008B3A23"/>
    <w:rsid w:val="008B3F48"/>
    <w:rsid w:val="008B3F53"/>
    <w:rsid w:val="008B4E13"/>
    <w:rsid w:val="008B5244"/>
    <w:rsid w:val="008B7248"/>
    <w:rsid w:val="008B727D"/>
    <w:rsid w:val="008B75E2"/>
    <w:rsid w:val="008C0513"/>
    <w:rsid w:val="008C0DF0"/>
    <w:rsid w:val="008C0E58"/>
    <w:rsid w:val="008C1F48"/>
    <w:rsid w:val="008C2089"/>
    <w:rsid w:val="008C3528"/>
    <w:rsid w:val="008C3544"/>
    <w:rsid w:val="008C36AC"/>
    <w:rsid w:val="008C3E17"/>
    <w:rsid w:val="008C4290"/>
    <w:rsid w:val="008C4663"/>
    <w:rsid w:val="008C4F13"/>
    <w:rsid w:val="008C5710"/>
    <w:rsid w:val="008C5BBC"/>
    <w:rsid w:val="008C5F98"/>
    <w:rsid w:val="008C6013"/>
    <w:rsid w:val="008C75F6"/>
    <w:rsid w:val="008D0655"/>
    <w:rsid w:val="008D188E"/>
    <w:rsid w:val="008D1D36"/>
    <w:rsid w:val="008D1E90"/>
    <w:rsid w:val="008D1F14"/>
    <w:rsid w:val="008D2300"/>
    <w:rsid w:val="008D2531"/>
    <w:rsid w:val="008D29EF"/>
    <w:rsid w:val="008D2CC1"/>
    <w:rsid w:val="008D3507"/>
    <w:rsid w:val="008D41E2"/>
    <w:rsid w:val="008D4A15"/>
    <w:rsid w:val="008D512C"/>
    <w:rsid w:val="008D5265"/>
    <w:rsid w:val="008D572E"/>
    <w:rsid w:val="008D675E"/>
    <w:rsid w:val="008D6C18"/>
    <w:rsid w:val="008D73C4"/>
    <w:rsid w:val="008D73E8"/>
    <w:rsid w:val="008D7702"/>
    <w:rsid w:val="008E13AD"/>
    <w:rsid w:val="008E15E4"/>
    <w:rsid w:val="008E283B"/>
    <w:rsid w:val="008E2B8B"/>
    <w:rsid w:val="008E37AC"/>
    <w:rsid w:val="008E39BE"/>
    <w:rsid w:val="008E3E7B"/>
    <w:rsid w:val="008E40F6"/>
    <w:rsid w:val="008E4BF6"/>
    <w:rsid w:val="008E4CAB"/>
    <w:rsid w:val="008E5814"/>
    <w:rsid w:val="008E5D3C"/>
    <w:rsid w:val="008E5FD9"/>
    <w:rsid w:val="008E6962"/>
    <w:rsid w:val="008F01A4"/>
    <w:rsid w:val="008F03CB"/>
    <w:rsid w:val="008F1423"/>
    <w:rsid w:val="008F16F2"/>
    <w:rsid w:val="008F1A06"/>
    <w:rsid w:val="008F1ADF"/>
    <w:rsid w:val="008F2187"/>
    <w:rsid w:val="008F244E"/>
    <w:rsid w:val="008F2F7B"/>
    <w:rsid w:val="008F3B2B"/>
    <w:rsid w:val="008F3F2A"/>
    <w:rsid w:val="008F4072"/>
    <w:rsid w:val="008F47E2"/>
    <w:rsid w:val="008F563D"/>
    <w:rsid w:val="008F5820"/>
    <w:rsid w:val="008F5FD0"/>
    <w:rsid w:val="008F6806"/>
    <w:rsid w:val="008F69F8"/>
    <w:rsid w:val="008F6C9F"/>
    <w:rsid w:val="008F74CA"/>
    <w:rsid w:val="008F7933"/>
    <w:rsid w:val="00900845"/>
    <w:rsid w:val="00901AF0"/>
    <w:rsid w:val="00901C7A"/>
    <w:rsid w:val="00901D8D"/>
    <w:rsid w:val="009027AF"/>
    <w:rsid w:val="00903164"/>
    <w:rsid w:val="00903AA5"/>
    <w:rsid w:val="009044CD"/>
    <w:rsid w:val="00904720"/>
    <w:rsid w:val="00905A2E"/>
    <w:rsid w:val="0090652C"/>
    <w:rsid w:val="00906699"/>
    <w:rsid w:val="0090766A"/>
    <w:rsid w:val="00907E70"/>
    <w:rsid w:val="009106A4"/>
    <w:rsid w:val="00911623"/>
    <w:rsid w:val="00911A56"/>
    <w:rsid w:val="00911F80"/>
    <w:rsid w:val="00912347"/>
    <w:rsid w:val="00913E5A"/>
    <w:rsid w:val="009143B2"/>
    <w:rsid w:val="00914764"/>
    <w:rsid w:val="00915638"/>
    <w:rsid w:val="00920167"/>
    <w:rsid w:val="00920BDD"/>
    <w:rsid w:val="0092203F"/>
    <w:rsid w:val="009226C0"/>
    <w:rsid w:val="0092387A"/>
    <w:rsid w:val="009239A5"/>
    <w:rsid w:val="00923B82"/>
    <w:rsid w:val="00924914"/>
    <w:rsid w:val="009250F8"/>
    <w:rsid w:val="00926CE7"/>
    <w:rsid w:val="00931283"/>
    <w:rsid w:val="0093148A"/>
    <w:rsid w:val="00931932"/>
    <w:rsid w:val="009321D2"/>
    <w:rsid w:val="0093233E"/>
    <w:rsid w:val="009323FF"/>
    <w:rsid w:val="009327A6"/>
    <w:rsid w:val="0093294F"/>
    <w:rsid w:val="0093492B"/>
    <w:rsid w:val="00935075"/>
    <w:rsid w:val="009350E3"/>
    <w:rsid w:val="00935386"/>
    <w:rsid w:val="0093543D"/>
    <w:rsid w:val="00935BC9"/>
    <w:rsid w:val="00935E0A"/>
    <w:rsid w:val="0093609B"/>
    <w:rsid w:val="00937639"/>
    <w:rsid w:val="00937CBE"/>
    <w:rsid w:val="00937FFA"/>
    <w:rsid w:val="009400E5"/>
    <w:rsid w:val="00940C1C"/>
    <w:rsid w:val="0094135B"/>
    <w:rsid w:val="00941769"/>
    <w:rsid w:val="00941AD5"/>
    <w:rsid w:val="00942492"/>
    <w:rsid w:val="00942E71"/>
    <w:rsid w:val="00943CB8"/>
    <w:rsid w:val="009455D3"/>
    <w:rsid w:val="009456E8"/>
    <w:rsid w:val="00945E22"/>
    <w:rsid w:val="00946244"/>
    <w:rsid w:val="00946675"/>
    <w:rsid w:val="00946702"/>
    <w:rsid w:val="009468E5"/>
    <w:rsid w:val="00946BA9"/>
    <w:rsid w:val="00947484"/>
    <w:rsid w:val="00950263"/>
    <w:rsid w:val="00950D4F"/>
    <w:rsid w:val="009516C3"/>
    <w:rsid w:val="00951F3B"/>
    <w:rsid w:val="009523A7"/>
    <w:rsid w:val="00952BC9"/>
    <w:rsid w:val="00952F9F"/>
    <w:rsid w:val="009534EC"/>
    <w:rsid w:val="0095489F"/>
    <w:rsid w:val="00955903"/>
    <w:rsid w:val="00955CDD"/>
    <w:rsid w:val="00956066"/>
    <w:rsid w:val="00956100"/>
    <w:rsid w:val="009566AE"/>
    <w:rsid w:val="0095722C"/>
    <w:rsid w:val="009575E7"/>
    <w:rsid w:val="0095764D"/>
    <w:rsid w:val="009577C7"/>
    <w:rsid w:val="00957F9C"/>
    <w:rsid w:val="009603D6"/>
    <w:rsid w:val="009608FE"/>
    <w:rsid w:val="0096164F"/>
    <w:rsid w:val="00963425"/>
    <w:rsid w:val="009640CB"/>
    <w:rsid w:val="009641B0"/>
    <w:rsid w:val="00964B98"/>
    <w:rsid w:val="00964C83"/>
    <w:rsid w:val="0096518D"/>
    <w:rsid w:val="00965335"/>
    <w:rsid w:val="009657AB"/>
    <w:rsid w:val="00965E9F"/>
    <w:rsid w:val="00966087"/>
    <w:rsid w:val="00966221"/>
    <w:rsid w:val="00966CB8"/>
    <w:rsid w:val="00966E88"/>
    <w:rsid w:val="00967021"/>
    <w:rsid w:val="00967037"/>
    <w:rsid w:val="0096730A"/>
    <w:rsid w:val="00967845"/>
    <w:rsid w:val="00970045"/>
    <w:rsid w:val="0097004D"/>
    <w:rsid w:val="00970B4C"/>
    <w:rsid w:val="00971575"/>
    <w:rsid w:val="009715FA"/>
    <w:rsid w:val="00971770"/>
    <w:rsid w:val="00971C80"/>
    <w:rsid w:val="00972079"/>
    <w:rsid w:val="00972098"/>
    <w:rsid w:val="0097275F"/>
    <w:rsid w:val="00974E02"/>
    <w:rsid w:val="00975B02"/>
    <w:rsid w:val="00975EC3"/>
    <w:rsid w:val="00976708"/>
    <w:rsid w:val="00976C5B"/>
    <w:rsid w:val="009770BC"/>
    <w:rsid w:val="0097763F"/>
    <w:rsid w:val="00977F0D"/>
    <w:rsid w:val="009803A0"/>
    <w:rsid w:val="00980C1B"/>
    <w:rsid w:val="00980DC0"/>
    <w:rsid w:val="00981174"/>
    <w:rsid w:val="009814D0"/>
    <w:rsid w:val="0098151D"/>
    <w:rsid w:val="009823D3"/>
    <w:rsid w:val="009826A2"/>
    <w:rsid w:val="00982F5F"/>
    <w:rsid w:val="0098386A"/>
    <w:rsid w:val="00984195"/>
    <w:rsid w:val="0098572D"/>
    <w:rsid w:val="00985CEB"/>
    <w:rsid w:val="0098676D"/>
    <w:rsid w:val="00986A33"/>
    <w:rsid w:val="009872B4"/>
    <w:rsid w:val="00987E8F"/>
    <w:rsid w:val="009903D2"/>
    <w:rsid w:val="00990E71"/>
    <w:rsid w:val="009912E2"/>
    <w:rsid w:val="0099178F"/>
    <w:rsid w:val="00991816"/>
    <w:rsid w:val="009919DB"/>
    <w:rsid w:val="00991EC9"/>
    <w:rsid w:val="009925DA"/>
    <w:rsid w:val="009929D5"/>
    <w:rsid w:val="00993038"/>
    <w:rsid w:val="00993F4D"/>
    <w:rsid w:val="00993FE3"/>
    <w:rsid w:val="00994204"/>
    <w:rsid w:val="00994502"/>
    <w:rsid w:val="0099469A"/>
    <w:rsid w:val="00994B2B"/>
    <w:rsid w:val="00994F15"/>
    <w:rsid w:val="00995423"/>
    <w:rsid w:val="0099578D"/>
    <w:rsid w:val="00996330"/>
    <w:rsid w:val="00997048"/>
    <w:rsid w:val="00997378"/>
    <w:rsid w:val="009A04EC"/>
    <w:rsid w:val="009A086B"/>
    <w:rsid w:val="009A0E4A"/>
    <w:rsid w:val="009A1BF7"/>
    <w:rsid w:val="009A397F"/>
    <w:rsid w:val="009A4598"/>
    <w:rsid w:val="009A47C6"/>
    <w:rsid w:val="009A59D0"/>
    <w:rsid w:val="009A5C89"/>
    <w:rsid w:val="009A5F6A"/>
    <w:rsid w:val="009A5F9D"/>
    <w:rsid w:val="009A6053"/>
    <w:rsid w:val="009A647F"/>
    <w:rsid w:val="009A7518"/>
    <w:rsid w:val="009A7871"/>
    <w:rsid w:val="009B0264"/>
    <w:rsid w:val="009B07E7"/>
    <w:rsid w:val="009B0847"/>
    <w:rsid w:val="009B09E3"/>
    <w:rsid w:val="009B0F64"/>
    <w:rsid w:val="009B292B"/>
    <w:rsid w:val="009B2AEB"/>
    <w:rsid w:val="009B3288"/>
    <w:rsid w:val="009B416C"/>
    <w:rsid w:val="009B4B9D"/>
    <w:rsid w:val="009B4FF2"/>
    <w:rsid w:val="009B591D"/>
    <w:rsid w:val="009B66C6"/>
    <w:rsid w:val="009B7BC0"/>
    <w:rsid w:val="009C0A30"/>
    <w:rsid w:val="009C0A85"/>
    <w:rsid w:val="009C1694"/>
    <w:rsid w:val="009C23A5"/>
    <w:rsid w:val="009C2507"/>
    <w:rsid w:val="009C26E5"/>
    <w:rsid w:val="009C28F0"/>
    <w:rsid w:val="009C35E8"/>
    <w:rsid w:val="009C36DE"/>
    <w:rsid w:val="009C41E2"/>
    <w:rsid w:val="009C4CCE"/>
    <w:rsid w:val="009C51EE"/>
    <w:rsid w:val="009C5309"/>
    <w:rsid w:val="009C5ABD"/>
    <w:rsid w:val="009C5D40"/>
    <w:rsid w:val="009C6094"/>
    <w:rsid w:val="009C6483"/>
    <w:rsid w:val="009C656E"/>
    <w:rsid w:val="009C7A15"/>
    <w:rsid w:val="009C7A55"/>
    <w:rsid w:val="009C7E8B"/>
    <w:rsid w:val="009D0637"/>
    <w:rsid w:val="009D0674"/>
    <w:rsid w:val="009D099B"/>
    <w:rsid w:val="009D237A"/>
    <w:rsid w:val="009D2F10"/>
    <w:rsid w:val="009D2FF5"/>
    <w:rsid w:val="009D3B6C"/>
    <w:rsid w:val="009D41F1"/>
    <w:rsid w:val="009D4381"/>
    <w:rsid w:val="009D5421"/>
    <w:rsid w:val="009D5A09"/>
    <w:rsid w:val="009D5A20"/>
    <w:rsid w:val="009D5D71"/>
    <w:rsid w:val="009D7973"/>
    <w:rsid w:val="009D7C0D"/>
    <w:rsid w:val="009E007E"/>
    <w:rsid w:val="009E12EA"/>
    <w:rsid w:val="009E1477"/>
    <w:rsid w:val="009E1CC7"/>
    <w:rsid w:val="009E20A0"/>
    <w:rsid w:val="009E24AA"/>
    <w:rsid w:val="009E258A"/>
    <w:rsid w:val="009E28E5"/>
    <w:rsid w:val="009E2EFF"/>
    <w:rsid w:val="009E3502"/>
    <w:rsid w:val="009E41CE"/>
    <w:rsid w:val="009E464C"/>
    <w:rsid w:val="009E5BD2"/>
    <w:rsid w:val="009E62BF"/>
    <w:rsid w:val="009E6411"/>
    <w:rsid w:val="009E7425"/>
    <w:rsid w:val="009E7A39"/>
    <w:rsid w:val="009E7CC6"/>
    <w:rsid w:val="009E7DC6"/>
    <w:rsid w:val="009F0325"/>
    <w:rsid w:val="009F18AA"/>
    <w:rsid w:val="009F215D"/>
    <w:rsid w:val="009F2D15"/>
    <w:rsid w:val="009F32AB"/>
    <w:rsid w:val="009F3740"/>
    <w:rsid w:val="009F3C0E"/>
    <w:rsid w:val="009F434E"/>
    <w:rsid w:val="009F582F"/>
    <w:rsid w:val="009F6389"/>
    <w:rsid w:val="009F72A9"/>
    <w:rsid w:val="009F749C"/>
    <w:rsid w:val="009F75B9"/>
    <w:rsid w:val="009F78E3"/>
    <w:rsid w:val="00A00667"/>
    <w:rsid w:val="00A00BEF"/>
    <w:rsid w:val="00A00C04"/>
    <w:rsid w:val="00A00C2F"/>
    <w:rsid w:val="00A0102D"/>
    <w:rsid w:val="00A01233"/>
    <w:rsid w:val="00A012CB"/>
    <w:rsid w:val="00A013F2"/>
    <w:rsid w:val="00A0212A"/>
    <w:rsid w:val="00A022D1"/>
    <w:rsid w:val="00A03EDE"/>
    <w:rsid w:val="00A040F0"/>
    <w:rsid w:val="00A0422D"/>
    <w:rsid w:val="00A04818"/>
    <w:rsid w:val="00A0582D"/>
    <w:rsid w:val="00A05AE5"/>
    <w:rsid w:val="00A0685F"/>
    <w:rsid w:val="00A06D2C"/>
    <w:rsid w:val="00A108DC"/>
    <w:rsid w:val="00A10C2C"/>
    <w:rsid w:val="00A11135"/>
    <w:rsid w:val="00A1187E"/>
    <w:rsid w:val="00A11AAD"/>
    <w:rsid w:val="00A124DC"/>
    <w:rsid w:val="00A12C10"/>
    <w:rsid w:val="00A12DF2"/>
    <w:rsid w:val="00A1457A"/>
    <w:rsid w:val="00A15331"/>
    <w:rsid w:val="00A168C5"/>
    <w:rsid w:val="00A16AD6"/>
    <w:rsid w:val="00A171BB"/>
    <w:rsid w:val="00A17306"/>
    <w:rsid w:val="00A1762F"/>
    <w:rsid w:val="00A203FC"/>
    <w:rsid w:val="00A2049F"/>
    <w:rsid w:val="00A2074D"/>
    <w:rsid w:val="00A20A84"/>
    <w:rsid w:val="00A20D49"/>
    <w:rsid w:val="00A21210"/>
    <w:rsid w:val="00A21468"/>
    <w:rsid w:val="00A21D48"/>
    <w:rsid w:val="00A21F9A"/>
    <w:rsid w:val="00A22741"/>
    <w:rsid w:val="00A22859"/>
    <w:rsid w:val="00A22899"/>
    <w:rsid w:val="00A23276"/>
    <w:rsid w:val="00A23C67"/>
    <w:rsid w:val="00A23F9B"/>
    <w:rsid w:val="00A244D1"/>
    <w:rsid w:val="00A24C60"/>
    <w:rsid w:val="00A24F51"/>
    <w:rsid w:val="00A264F5"/>
    <w:rsid w:val="00A266A9"/>
    <w:rsid w:val="00A26C9C"/>
    <w:rsid w:val="00A27174"/>
    <w:rsid w:val="00A27C16"/>
    <w:rsid w:val="00A30780"/>
    <w:rsid w:val="00A311BB"/>
    <w:rsid w:val="00A31FEA"/>
    <w:rsid w:val="00A32C77"/>
    <w:rsid w:val="00A33BAC"/>
    <w:rsid w:val="00A33D6F"/>
    <w:rsid w:val="00A34810"/>
    <w:rsid w:val="00A355B5"/>
    <w:rsid w:val="00A35A0C"/>
    <w:rsid w:val="00A367EB"/>
    <w:rsid w:val="00A36E99"/>
    <w:rsid w:val="00A4058E"/>
    <w:rsid w:val="00A4074B"/>
    <w:rsid w:val="00A40B59"/>
    <w:rsid w:val="00A4103F"/>
    <w:rsid w:val="00A41288"/>
    <w:rsid w:val="00A41EEA"/>
    <w:rsid w:val="00A424C0"/>
    <w:rsid w:val="00A424C5"/>
    <w:rsid w:val="00A42EDD"/>
    <w:rsid w:val="00A4335C"/>
    <w:rsid w:val="00A438C8"/>
    <w:rsid w:val="00A4403B"/>
    <w:rsid w:val="00A444EC"/>
    <w:rsid w:val="00A44DA6"/>
    <w:rsid w:val="00A44FFE"/>
    <w:rsid w:val="00A45092"/>
    <w:rsid w:val="00A450D2"/>
    <w:rsid w:val="00A46408"/>
    <w:rsid w:val="00A464F3"/>
    <w:rsid w:val="00A470A3"/>
    <w:rsid w:val="00A472D3"/>
    <w:rsid w:val="00A47337"/>
    <w:rsid w:val="00A473B8"/>
    <w:rsid w:val="00A4796F"/>
    <w:rsid w:val="00A50BE7"/>
    <w:rsid w:val="00A51627"/>
    <w:rsid w:val="00A5168B"/>
    <w:rsid w:val="00A519B4"/>
    <w:rsid w:val="00A51F8A"/>
    <w:rsid w:val="00A526FD"/>
    <w:rsid w:val="00A52F18"/>
    <w:rsid w:val="00A533C5"/>
    <w:rsid w:val="00A54411"/>
    <w:rsid w:val="00A55F87"/>
    <w:rsid w:val="00A56613"/>
    <w:rsid w:val="00A57275"/>
    <w:rsid w:val="00A5757A"/>
    <w:rsid w:val="00A575B1"/>
    <w:rsid w:val="00A579BE"/>
    <w:rsid w:val="00A605DB"/>
    <w:rsid w:val="00A619F9"/>
    <w:rsid w:val="00A61DFD"/>
    <w:rsid w:val="00A6284E"/>
    <w:rsid w:val="00A628FB"/>
    <w:rsid w:val="00A62F76"/>
    <w:rsid w:val="00A63ABA"/>
    <w:rsid w:val="00A651B9"/>
    <w:rsid w:val="00A65A23"/>
    <w:rsid w:val="00A65A5A"/>
    <w:rsid w:val="00A66616"/>
    <w:rsid w:val="00A6668E"/>
    <w:rsid w:val="00A66715"/>
    <w:rsid w:val="00A670ED"/>
    <w:rsid w:val="00A67543"/>
    <w:rsid w:val="00A676D2"/>
    <w:rsid w:val="00A677E0"/>
    <w:rsid w:val="00A70710"/>
    <w:rsid w:val="00A7090A"/>
    <w:rsid w:val="00A711BA"/>
    <w:rsid w:val="00A7182C"/>
    <w:rsid w:val="00A71980"/>
    <w:rsid w:val="00A71A16"/>
    <w:rsid w:val="00A73198"/>
    <w:rsid w:val="00A73278"/>
    <w:rsid w:val="00A7334B"/>
    <w:rsid w:val="00A733E5"/>
    <w:rsid w:val="00A73433"/>
    <w:rsid w:val="00A7356C"/>
    <w:rsid w:val="00A73DB1"/>
    <w:rsid w:val="00A73F3F"/>
    <w:rsid w:val="00A74134"/>
    <w:rsid w:val="00A75FA4"/>
    <w:rsid w:val="00A76047"/>
    <w:rsid w:val="00A7610D"/>
    <w:rsid w:val="00A76391"/>
    <w:rsid w:val="00A76931"/>
    <w:rsid w:val="00A77CF5"/>
    <w:rsid w:val="00A77F1D"/>
    <w:rsid w:val="00A812DC"/>
    <w:rsid w:val="00A821FC"/>
    <w:rsid w:val="00A8239E"/>
    <w:rsid w:val="00A827F4"/>
    <w:rsid w:val="00A82C29"/>
    <w:rsid w:val="00A82CF5"/>
    <w:rsid w:val="00A8326B"/>
    <w:rsid w:val="00A832F2"/>
    <w:rsid w:val="00A8562D"/>
    <w:rsid w:val="00A86093"/>
    <w:rsid w:val="00A86A05"/>
    <w:rsid w:val="00A86B45"/>
    <w:rsid w:val="00A870DF"/>
    <w:rsid w:val="00A8768F"/>
    <w:rsid w:val="00A9139C"/>
    <w:rsid w:val="00A91628"/>
    <w:rsid w:val="00A91EF2"/>
    <w:rsid w:val="00A91FA8"/>
    <w:rsid w:val="00A92136"/>
    <w:rsid w:val="00A93D4F"/>
    <w:rsid w:val="00A94984"/>
    <w:rsid w:val="00A94C80"/>
    <w:rsid w:val="00A95EBA"/>
    <w:rsid w:val="00A95EF8"/>
    <w:rsid w:val="00A96A2B"/>
    <w:rsid w:val="00A96B72"/>
    <w:rsid w:val="00A96FAC"/>
    <w:rsid w:val="00A970D6"/>
    <w:rsid w:val="00AA00CE"/>
    <w:rsid w:val="00AA0127"/>
    <w:rsid w:val="00AA0480"/>
    <w:rsid w:val="00AA0CE0"/>
    <w:rsid w:val="00AA0FB7"/>
    <w:rsid w:val="00AA1715"/>
    <w:rsid w:val="00AA1BBE"/>
    <w:rsid w:val="00AA1C4C"/>
    <w:rsid w:val="00AA1E70"/>
    <w:rsid w:val="00AA2B9D"/>
    <w:rsid w:val="00AA2DEE"/>
    <w:rsid w:val="00AA2E95"/>
    <w:rsid w:val="00AA30E1"/>
    <w:rsid w:val="00AA35EE"/>
    <w:rsid w:val="00AA36CC"/>
    <w:rsid w:val="00AA3970"/>
    <w:rsid w:val="00AA46E3"/>
    <w:rsid w:val="00AA4A2F"/>
    <w:rsid w:val="00AA535D"/>
    <w:rsid w:val="00AA5E97"/>
    <w:rsid w:val="00AA645A"/>
    <w:rsid w:val="00AA6956"/>
    <w:rsid w:val="00AA72A9"/>
    <w:rsid w:val="00AA74EF"/>
    <w:rsid w:val="00AA766E"/>
    <w:rsid w:val="00AA7A47"/>
    <w:rsid w:val="00AB0884"/>
    <w:rsid w:val="00AB0AC4"/>
    <w:rsid w:val="00AB0B52"/>
    <w:rsid w:val="00AB11D8"/>
    <w:rsid w:val="00AB1C6D"/>
    <w:rsid w:val="00AB2208"/>
    <w:rsid w:val="00AB27E3"/>
    <w:rsid w:val="00AB36FB"/>
    <w:rsid w:val="00AB393A"/>
    <w:rsid w:val="00AB4321"/>
    <w:rsid w:val="00AB4BB8"/>
    <w:rsid w:val="00AB5CB9"/>
    <w:rsid w:val="00AB5D34"/>
    <w:rsid w:val="00AB60A6"/>
    <w:rsid w:val="00AB65A6"/>
    <w:rsid w:val="00AB66BB"/>
    <w:rsid w:val="00AB6D19"/>
    <w:rsid w:val="00AB7F83"/>
    <w:rsid w:val="00AC008D"/>
    <w:rsid w:val="00AC0D03"/>
    <w:rsid w:val="00AC1808"/>
    <w:rsid w:val="00AC22E7"/>
    <w:rsid w:val="00AC2872"/>
    <w:rsid w:val="00AC3273"/>
    <w:rsid w:val="00AC3DDE"/>
    <w:rsid w:val="00AC3FED"/>
    <w:rsid w:val="00AC448C"/>
    <w:rsid w:val="00AC4AB5"/>
    <w:rsid w:val="00AC554B"/>
    <w:rsid w:val="00AC5BFF"/>
    <w:rsid w:val="00AC5E55"/>
    <w:rsid w:val="00AC5F1D"/>
    <w:rsid w:val="00AC63B8"/>
    <w:rsid w:val="00AC6593"/>
    <w:rsid w:val="00AC6D5B"/>
    <w:rsid w:val="00AC734C"/>
    <w:rsid w:val="00AD00FC"/>
    <w:rsid w:val="00AD01DB"/>
    <w:rsid w:val="00AD0547"/>
    <w:rsid w:val="00AD186A"/>
    <w:rsid w:val="00AD2041"/>
    <w:rsid w:val="00AD2511"/>
    <w:rsid w:val="00AD25D1"/>
    <w:rsid w:val="00AD277C"/>
    <w:rsid w:val="00AD38E8"/>
    <w:rsid w:val="00AD4184"/>
    <w:rsid w:val="00AD49D3"/>
    <w:rsid w:val="00AD533E"/>
    <w:rsid w:val="00AD601F"/>
    <w:rsid w:val="00AD6330"/>
    <w:rsid w:val="00AD6863"/>
    <w:rsid w:val="00AD76B2"/>
    <w:rsid w:val="00AE115F"/>
    <w:rsid w:val="00AE17EE"/>
    <w:rsid w:val="00AE1A25"/>
    <w:rsid w:val="00AE338B"/>
    <w:rsid w:val="00AE36A3"/>
    <w:rsid w:val="00AE39C4"/>
    <w:rsid w:val="00AE3BDF"/>
    <w:rsid w:val="00AE5829"/>
    <w:rsid w:val="00AE5B99"/>
    <w:rsid w:val="00AE5C1B"/>
    <w:rsid w:val="00AE5E44"/>
    <w:rsid w:val="00AE65D8"/>
    <w:rsid w:val="00AE6A70"/>
    <w:rsid w:val="00AE72B1"/>
    <w:rsid w:val="00AE7A1E"/>
    <w:rsid w:val="00AF100B"/>
    <w:rsid w:val="00AF1374"/>
    <w:rsid w:val="00AF1D4D"/>
    <w:rsid w:val="00AF20E2"/>
    <w:rsid w:val="00AF216A"/>
    <w:rsid w:val="00AF236A"/>
    <w:rsid w:val="00AF278D"/>
    <w:rsid w:val="00AF27F2"/>
    <w:rsid w:val="00AF2894"/>
    <w:rsid w:val="00AF33ED"/>
    <w:rsid w:val="00AF356C"/>
    <w:rsid w:val="00AF3C89"/>
    <w:rsid w:val="00AF466B"/>
    <w:rsid w:val="00AF4E60"/>
    <w:rsid w:val="00AF5429"/>
    <w:rsid w:val="00AF556E"/>
    <w:rsid w:val="00AF574A"/>
    <w:rsid w:val="00AF594D"/>
    <w:rsid w:val="00AF5A3A"/>
    <w:rsid w:val="00AF5D42"/>
    <w:rsid w:val="00AF6901"/>
    <w:rsid w:val="00AF6A20"/>
    <w:rsid w:val="00AF70D0"/>
    <w:rsid w:val="00AF74D9"/>
    <w:rsid w:val="00AF77D3"/>
    <w:rsid w:val="00B00248"/>
    <w:rsid w:val="00B0206C"/>
    <w:rsid w:val="00B023DF"/>
    <w:rsid w:val="00B02D14"/>
    <w:rsid w:val="00B03883"/>
    <w:rsid w:val="00B0447F"/>
    <w:rsid w:val="00B045AF"/>
    <w:rsid w:val="00B0520C"/>
    <w:rsid w:val="00B059BF"/>
    <w:rsid w:val="00B065D7"/>
    <w:rsid w:val="00B06F43"/>
    <w:rsid w:val="00B07BA2"/>
    <w:rsid w:val="00B10E39"/>
    <w:rsid w:val="00B11535"/>
    <w:rsid w:val="00B11C1A"/>
    <w:rsid w:val="00B1210C"/>
    <w:rsid w:val="00B123CE"/>
    <w:rsid w:val="00B12851"/>
    <w:rsid w:val="00B12E06"/>
    <w:rsid w:val="00B13261"/>
    <w:rsid w:val="00B13356"/>
    <w:rsid w:val="00B160DD"/>
    <w:rsid w:val="00B17AD6"/>
    <w:rsid w:val="00B200E8"/>
    <w:rsid w:val="00B20892"/>
    <w:rsid w:val="00B20B75"/>
    <w:rsid w:val="00B228CA"/>
    <w:rsid w:val="00B22F05"/>
    <w:rsid w:val="00B23D84"/>
    <w:rsid w:val="00B240C2"/>
    <w:rsid w:val="00B243BE"/>
    <w:rsid w:val="00B2490B"/>
    <w:rsid w:val="00B24B88"/>
    <w:rsid w:val="00B251DC"/>
    <w:rsid w:val="00B255EB"/>
    <w:rsid w:val="00B255EE"/>
    <w:rsid w:val="00B261B4"/>
    <w:rsid w:val="00B26566"/>
    <w:rsid w:val="00B26AAA"/>
    <w:rsid w:val="00B26EB9"/>
    <w:rsid w:val="00B27047"/>
    <w:rsid w:val="00B2714A"/>
    <w:rsid w:val="00B2750F"/>
    <w:rsid w:val="00B27873"/>
    <w:rsid w:val="00B27C16"/>
    <w:rsid w:val="00B27D77"/>
    <w:rsid w:val="00B31203"/>
    <w:rsid w:val="00B31E4A"/>
    <w:rsid w:val="00B31F34"/>
    <w:rsid w:val="00B32467"/>
    <w:rsid w:val="00B32865"/>
    <w:rsid w:val="00B32ECB"/>
    <w:rsid w:val="00B3314A"/>
    <w:rsid w:val="00B335C3"/>
    <w:rsid w:val="00B339F7"/>
    <w:rsid w:val="00B33ABF"/>
    <w:rsid w:val="00B33C95"/>
    <w:rsid w:val="00B347A2"/>
    <w:rsid w:val="00B34F3F"/>
    <w:rsid w:val="00B34F95"/>
    <w:rsid w:val="00B35270"/>
    <w:rsid w:val="00B357E0"/>
    <w:rsid w:val="00B36822"/>
    <w:rsid w:val="00B36A29"/>
    <w:rsid w:val="00B3712F"/>
    <w:rsid w:val="00B37CDA"/>
    <w:rsid w:val="00B37D54"/>
    <w:rsid w:val="00B4033F"/>
    <w:rsid w:val="00B40B5A"/>
    <w:rsid w:val="00B4172A"/>
    <w:rsid w:val="00B41E09"/>
    <w:rsid w:val="00B41E80"/>
    <w:rsid w:val="00B42325"/>
    <w:rsid w:val="00B4296A"/>
    <w:rsid w:val="00B429F9"/>
    <w:rsid w:val="00B42DE5"/>
    <w:rsid w:val="00B42E1F"/>
    <w:rsid w:val="00B43E56"/>
    <w:rsid w:val="00B44CC8"/>
    <w:rsid w:val="00B44FE2"/>
    <w:rsid w:val="00B4505D"/>
    <w:rsid w:val="00B45192"/>
    <w:rsid w:val="00B4531E"/>
    <w:rsid w:val="00B453BC"/>
    <w:rsid w:val="00B45F14"/>
    <w:rsid w:val="00B46E59"/>
    <w:rsid w:val="00B471BB"/>
    <w:rsid w:val="00B47CF9"/>
    <w:rsid w:val="00B5016F"/>
    <w:rsid w:val="00B51509"/>
    <w:rsid w:val="00B51591"/>
    <w:rsid w:val="00B518CA"/>
    <w:rsid w:val="00B53A55"/>
    <w:rsid w:val="00B54153"/>
    <w:rsid w:val="00B548B1"/>
    <w:rsid w:val="00B548EE"/>
    <w:rsid w:val="00B54AC5"/>
    <w:rsid w:val="00B553D6"/>
    <w:rsid w:val="00B564D6"/>
    <w:rsid w:val="00B56B99"/>
    <w:rsid w:val="00B56CC5"/>
    <w:rsid w:val="00B56D98"/>
    <w:rsid w:val="00B57B91"/>
    <w:rsid w:val="00B57F6B"/>
    <w:rsid w:val="00B60938"/>
    <w:rsid w:val="00B6099D"/>
    <w:rsid w:val="00B60BE2"/>
    <w:rsid w:val="00B60D90"/>
    <w:rsid w:val="00B61031"/>
    <w:rsid w:val="00B61827"/>
    <w:rsid w:val="00B62A84"/>
    <w:rsid w:val="00B62DAE"/>
    <w:rsid w:val="00B63DB9"/>
    <w:rsid w:val="00B645B4"/>
    <w:rsid w:val="00B668AD"/>
    <w:rsid w:val="00B6693A"/>
    <w:rsid w:val="00B66DEB"/>
    <w:rsid w:val="00B6738C"/>
    <w:rsid w:val="00B67F5D"/>
    <w:rsid w:val="00B70783"/>
    <w:rsid w:val="00B71AF0"/>
    <w:rsid w:val="00B71BB4"/>
    <w:rsid w:val="00B72181"/>
    <w:rsid w:val="00B72232"/>
    <w:rsid w:val="00B72972"/>
    <w:rsid w:val="00B72976"/>
    <w:rsid w:val="00B72BAF"/>
    <w:rsid w:val="00B7321B"/>
    <w:rsid w:val="00B73671"/>
    <w:rsid w:val="00B73896"/>
    <w:rsid w:val="00B7410F"/>
    <w:rsid w:val="00B745A3"/>
    <w:rsid w:val="00B7462C"/>
    <w:rsid w:val="00B7511E"/>
    <w:rsid w:val="00B75248"/>
    <w:rsid w:val="00B75CD4"/>
    <w:rsid w:val="00B76500"/>
    <w:rsid w:val="00B777DC"/>
    <w:rsid w:val="00B77AB7"/>
    <w:rsid w:val="00B77C34"/>
    <w:rsid w:val="00B80445"/>
    <w:rsid w:val="00B80E3F"/>
    <w:rsid w:val="00B818D1"/>
    <w:rsid w:val="00B82998"/>
    <w:rsid w:val="00B83033"/>
    <w:rsid w:val="00B833AD"/>
    <w:rsid w:val="00B837E0"/>
    <w:rsid w:val="00B85518"/>
    <w:rsid w:val="00B8567C"/>
    <w:rsid w:val="00B856FB"/>
    <w:rsid w:val="00B857A0"/>
    <w:rsid w:val="00B86026"/>
    <w:rsid w:val="00B86F1D"/>
    <w:rsid w:val="00B87196"/>
    <w:rsid w:val="00B90386"/>
    <w:rsid w:val="00B9103E"/>
    <w:rsid w:val="00B91270"/>
    <w:rsid w:val="00B914D9"/>
    <w:rsid w:val="00B91AD1"/>
    <w:rsid w:val="00B920B2"/>
    <w:rsid w:val="00B924B5"/>
    <w:rsid w:val="00B9270D"/>
    <w:rsid w:val="00B92D0E"/>
    <w:rsid w:val="00B92FC8"/>
    <w:rsid w:val="00B94831"/>
    <w:rsid w:val="00B94ED3"/>
    <w:rsid w:val="00B96072"/>
    <w:rsid w:val="00B9626A"/>
    <w:rsid w:val="00B969CE"/>
    <w:rsid w:val="00B96B1A"/>
    <w:rsid w:val="00B96D48"/>
    <w:rsid w:val="00B96D95"/>
    <w:rsid w:val="00B971F9"/>
    <w:rsid w:val="00B975B1"/>
    <w:rsid w:val="00B97D6E"/>
    <w:rsid w:val="00B97F68"/>
    <w:rsid w:val="00BA0E2A"/>
    <w:rsid w:val="00BA15D6"/>
    <w:rsid w:val="00BA15EA"/>
    <w:rsid w:val="00BA2194"/>
    <w:rsid w:val="00BA2EEF"/>
    <w:rsid w:val="00BA39C1"/>
    <w:rsid w:val="00BA51DF"/>
    <w:rsid w:val="00BA5942"/>
    <w:rsid w:val="00BA618E"/>
    <w:rsid w:val="00BA6CA3"/>
    <w:rsid w:val="00BA6D2A"/>
    <w:rsid w:val="00BA6DB4"/>
    <w:rsid w:val="00BA74D8"/>
    <w:rsid w:val="00BA7C80"/>
    <w:rsid w:val="00BB0475"/>
    <w:rsid w:val="00BB054B"/>
    <w:rsid w:val="00BB05BC"/>
    <w:rsid w:val="00BB1205"/>
    <w:rsid w:val="00BB15E4"/>
    <w:rsid w:val="00BB18BA"/>
    <w:rsid w:val="00BB1FAE"/>
    <w:rsid w:val="00BB25CB"/>
    <w:rsid w:val="00BB29EE"/>
    <w:rsid w:val="00BB2A2C"/>
    <w:rsid w:val="00BB2CE5"/>
    <w:rsid w:val="00BB3A65"/>
    <w:rsid w:val="00BB3DB7"/>
    <w:rsid w:val="00BB4D36"/>
    <w:rsid w:val="00BB5701"/>
    <w:rsid w:val="00BB5BA1"/>
    <w:rsid w:val="00BB7064"/>
    <w:rsid w:val="00BB7E0D"/>
    <w:rsid w:val="00BC02B9"/>
    <w:rsid w:val="00BC0465"/>
    <w:rsid w:val="00BC0B4B"/>
    <w:rsid w:val="00BC126B"/>
    <w:rsid w:val="00BC1640"/>
    <w:rsid w:val="00BC1737"/>
    <w:rsid w:val="00BC17FD"/>
    <w:rsid w:val="00BC1C90"/>
    <w:rsid w:val="00BC303D"/>
    <w:rsid w:val="00BC4E09"/>
    <w:rsid w:val="00BC60DE"/>
    <w:rsid w:val="00BC67DA"/>
    <w:rsid w:val="00BC6956"/>
    <w:rsid w:val="00BC6974"/>
    <w:rsid w:val="00BC6A6A"/>
    <w:rsid w:val="00BC76AA"/>
    <w:rsid w:val="00BD071A"/>
    <w:rsid w:val="00BD15CF"/>
    <w:rsid w:val="00BD1D10"/>
    <w:rsid w:val="00BD20DA"/>
    <w:rsid w:val="00BD2268"/>
    <w:rsid w:val="00BD25BD"/>
    <w:rsid w:val="00BD3694"/>
    <w:rsid w:val="00BD4CD7"/>
    <w:rsid w:val="00BD4FC5"/>
    <w:rsid w:val="00BD51C7"/>
    <w:rsid w:val="00BD522D"/>
    <w:rsid w:val="00BD66D0"/>
    <w:rsid w:val="00BD699F"/>
    <w:rsid w:val="00BD69B9"/>
    <w:rsid w:val="00BD6F58"/>
    <w:rsid w:val="00BD7044"/>
    <w:rsid w:val="00BD773B"/>
    <w:rsid w:val="00BD7AC2"/>
    <w:rsid w:val="00BE0A71"/>
    <w:rsid w:val="00BE0A72"/>
    <w:rsid w:val="00BE132B"/>
    <w:rsid w:val="00BE16CD"/>
    <w:rsid w:val="00BE1881"/>
    <w:rsid w:val="00BE19F1"/>
    <w:rsid w:val="00BE291A"/>
    <w:rsid w:val="00BE2994"/>
    <w:rsid w:val="00BE2F4D"/>
    <w:rsid w:val="00BE2FB9"/>
    <w:rsid w:val="00BE383F"/>
    <w:rsid w:val="00BE4DBA"/>
    <w:rsid w:val="00BE5240"/>
    <w:rsid w:val="00BE5483"/>
    <w:rsid w:val="00BE5744"/>
    <w:rsid w:val="00BE6150"/>
    <w:rsid w:val="00BE666B"/>
    <w:rsid w:val="00BE69CF"/>
    <w:rsid w:val="00BE783E"/>
    <w:rsid w:val="00BF0129"/>
    <w:rsid w:val="00BF0664"/>
    <w:rsid w:val="00BF0E49"/>
    <w:rsid w:val="00BF108B"/>
    <w:rsid w:val="00BF199F"/>
    <w:rsid w:val="00BF3A53"/>
    <w:rsid w:val="00BF3B9E"/>
    <w:rsid w:val="00BF44B3"/>
    <w:rsid w:val="00BF48D3"/>
    <w:rsid w:val="00BF4BE2"/>
    <w:rsid w:val="00BF54DB"/>
    <w:rsid w:val="00BF57FF"/>
    <w:rsid w:val="00BF5AB8"/>
    <w:rsid w:val="00BF5CF5"/>
    <w:rsid w:val="00BF5E86"/>
    <w:rsid w:val="00BF615B"/>
    <w:rsid w:val="00BF6F58"/>
    <w:rsid w:val="00BF75E4"/>
    <w:rsid w:val="00BF75EB"/>
    <w:rsid w:val="00BF7E5A"/>
    <w:rsid w:val="00C00022"/>
    <w:rsid w:val="00C002F4"/>
    <w:rsid w:val="00C008D8"/>
    <w:rsid w:val="00C00DEA"/>
    <w:rsid w:val="00C01AE1"/>
    <w:rsid w:val="00C01E44"/>
    <w:rsid w:val="00C02688"/>
    <w:rsid w:val="00C02F34"/>
    <w:rsid w:val="00C03332"/>
    <w:rsid w:val="00C03459"/>
    <w:rsid w:val="00C03D14"/>
    <w:rsid w:val="00C042A2"/>
    <w:rsid w:val="00C04784"/>
    <w:rsid w:val="00C055DC"/>
    <w:rsid w:val="00C05811"/>
    <w:rsid w:val="00C05BB7"/>
    <w:rsid w:val="00C05DD2"/>
    <w:rsid w:val="00C062F5"/>
    <w:rsid w:val="00C064CE"/>
    <w:rsid w:val="00C0657A"/>
    <w:rsid w:val="00C0796B"/>
    <w:rsid w:val="00C105FF"/>
    <w:rsid w:val="00C10778"/>
    <w:rsid w:val="00C10923"/>
    <w:rsid w:val="00C10A42"/>
    <w:rsid w:val="00C11676"/>
    <w:rsid w:val="00C1243A"/>
    <w:rsid w:val="00C12457"/>
    <w:rsid w:val="00C1354A"/>
    <w:rsid w:val="00C136C6"/>
    <w:rsid w:val="00C137F2"/>
    <w:rsid w:val="00C138F6"/>
    <w:rsid w:val="00C13905"/>
    <w:rsid w:val="00C13F0C"/>
    <w:rsid w:val="00C14143"/>
    <w:rsid w:val="00C15215"/>
    <w:rsid w:val="00C1599B"/>
    <w:rsid w:val="00C1669B"/>
    <w:rsid w:val="00C169DA"/>
    <w:rsid w:val="00C16B6B"/>
    <w:rsid w:val="00C16CC5"/>
    <w:rsid w:val="00C16D43"/>
    <w:rsid w:val="00C1710D"/>
    <w:rsid w:val="00C17D1D"/>
    <w:rsid w:val="00C21104"/>
    <w:rsid w:val="00C234DD"/>
    <w:rsid w:val="00C23779"/>
    <w:rsid w:val="00C2397C"/>
    <w:rsid w:val="00C23AB6"/>
    <w:rsid w:val="00C248FB"/>
    <w:rsid w:val="00C25434"/>
    <w:rsid w:val="00C2597A"/>
    <w:rsid w:val="00C26649"/>
    <w:rsid w:val="00C27A78"/>
    <w:rsid w:val="00C30089"/>
    <w:rsid w:val="00C304EA"/>
    <w:rsid w:val="00C30E61"/>
    <w:rsid w:val="00C31214"/>
    <w:rsid w:val="00C319E3"/>
    <w:rsid w:val="00C31ADF"/>
    <w:rsid w:val="00C31CD7"/>
    <w:rsid w:val="00C3204C"/>
    <w:rsid w:val="00C3239B"/>
    <w:rsid w:val="00C3253D"/>
    <w:rsid w:val="00C326BD"/>
    <w:rsid w:val="00C327FF"/>
    <w:rsid w:val="00C32C95"/>
    <w:rsid w:val="00C33482"/>
    <w:rsid w:val="00C33597"/>
    <w:rsid w:val="00C33C7F"/>
    <w:rsid w:val="00C345E6"/>
    <w:rsid w:val="00C3506C"/>
    <w:rsid w:val="00C35846"/>
    <w:rsid w:val="00C35D68"/>
    <w:rsid w:val="00C36A41"/>
    <w:rsid w:val="00C36C69"/>
    <w:rsid w:val="00C36D04"/>
    <w:rsid w:val="00C37488"/>
    <w:rsid w:val="00C37B64"/>
    <w:rsid w:val="00C40404"/>
    <w:rsid w:val="00C40677"/>
    <w:rsid w:val="00C40B5A"/>
    <w:rsid w:val="00C42847"/>
    <w:rsid w:val="00C42B83"/>
    <w:rsid w:val="00C43353"/>
    <w:rsid w:val="00C442BA"/>
    <w:rsid w:val="00C44CD6"/>
    <w:rsid w:val="00C45CD3"/>
    <w:rsid w:val="00C45D13"/>
    <w:rsid w:val="00C45E4C"/>
    <w:rsid w:val="00C4606B"/>
    <w:rsid w:val="00C465FF"/>
    <w:rsid w:val="00C47BB4"/>
    <w:rsid w:val="00C47F9C"/>
    <w:rsid w:val="00C5090D"/>
    <w:rsid w:val="00C513C0"/>
    <w:rsid w:val="00C514DC"/>
    <w:rsid w:val="00C517D6"/>
    <w:rsid w:val="00C52368"/>
    <w:rsid w:val="00C524A3"/>
    <w:rsid w:val="00C52796"/>
    <w:rsid w:val="00C53AD0"/>
    <w:rsid w:val="00C53DE2"/>
    <w:rsid w:val="00C541C5"/>
    <w:rsid w:val="00C553C1"/>
    <w:rsid w:val="00C559FA"/>
    <w:rsid w:val="00C55AA7"/>
    <w:rsid w:val="00C55C19"/>
    <w:rsid w:val="00C5657C"/>
    <w:rsid w:val="00C56831"/>
    <w:rsid w:val="00C56E54"/>
    <w:rsid w:val="00C572AE"/>
    <w:rsid w:val="00C572D7"/>
    <w:rsid w:val="00C578E8"/>
    <w:rsid w:val="00C57FE5"/>
    <w:rsid w:val="00C600A1"/>
    <w:rsid w:val="00C60562"/>
    <w:rsid w:val="00C60D07"/>
    <w:rsid w:val="00C615D6"/>
    <w:rsid w:val="00C6169B"/>
    <w:rsid w:val="00C62877"/>
    <w:rsid w:val="00C62DE2"/>
    <w:rsid w:val="00C63956"/>
    <w:rsid w:val="00C63DDB"/>
    <w:rsid w:val="00C64049"/>
    <w:rsid w:val="00C6463C"/>
    <w:rsid w:val="00C64C26"/>
    <w:rsid w:val="00C652B3"/>
    <w:rsid w:val="00C6605B"/>
    <w:rsid w:val="00C660CC"/>
    <w:rsid w:val="00C668A5"/>
    <w:rsid w:val="00C673D6"/>
    <w:rsid w:val="00C676C7"/>
    <w:rsid w:val="00C67CEF"/>
    <w:rsid w:val="00C706EA"/>
    <w:rsid w:val="00C70927"/>
    <w:rsid w:val="00C71099"/>
    <w:rsid w:val="00C71288"/>
    <w:rsid w:val="00C7178F"/>
    <w:rsid w:val="00C71B6E"/>
    <w:rsid w:val="00C7213E"/>
    <w:rsid w:val="00C72E11"/>
    <w:rsid w:val="00C73689"/>
    <w:rsid w:val="00C737DB"/>
    <w:rsid w:val="00C73A33"/>
    <w:rsid w:val="00C73BCF"/>
    <w:rsid w:val="00C73DAE"/>
    <w:rsid w:val="00C74935"/>
    <w:rsid w:val="00C74AB8"/>
    <w:rsid w:val="00C754AB"/>
    <w:rsid w:val="00C756A9"/>
    <w:rsid w:val="00C7570F"/>
    <w:rsid w:val="00C75CF7"/>
    <w:rsid w:val="00C75D67"/>
    <w:rsid w:val="00C76438"/>
    <w:rsid w:val="00C772D5"/>
    <w:rsid w:val="00C77A28"/>
    <w:rsid w:val="00C77BDD"/>
    <w:rsid w:val="00C77CCE"/>
    <w:rsid w:val="00C80A7A"/>
    <w:rsid w:val="00C80B70"/>
    <w:rsid w:val="00C80C47"/>
    <w:rsid w:val="00C80E09"/>
    <w:rsid w:val="00C818D8"/>
    <w:rsid w:val="00C81C4C"/>
    <w:rsid w:val="00C82323"/>
    <w:rsid w:val="00C82A1C"/>
    <w:rsid w:val="00C8434A"/>
    <w:rsid w:val="00C84BC4"/>
    <w:rsid w:val="00C84C17"/>
    <w:rsid w:val="00C85B9D"/>
    <w:rsid w:val="00C85F33"/>
    <w:rsid w:val="00C869E0"/>
    <w:rsid w:val="00C86A85"/>
    <w:rsid w:val="00C8773C"/>
    <w:rsid w:val="00C878BB"/>
    <w:rsid w:val="00C9099E"/>
    <w:rsid w:val="00C91444"/>
    <w:rsid w:val="00C9168B"/>
    <w:rsid w:val="00C921C6"/>
    <w:rsid w:val="00C9230B"/>
    <w:rsid w:val="00C92798"/>
    <w:rsid w:val="00C930EC"/>
    <w:rsid w:val="00C93475"/>
    <w:rsid w:val="00C93788"/>
    <w:rsid w:val="00C94440"/>
    <w:rsid w:val="00C94C94"/>
    <w:rsid w:val="00C94EEC"/>
    <w:rsid w:val="00C96370"/>
    <w:rsid w:val="00C96E31"/>
    <w:rsid w:val="00C96F58"/>
    <w:rsid w:val="00CA0A3C"/>
    <w:rsid w:val="00CA0E3B"/>
    <w:rsid w:val="00CA0FCB"/>
    <w:rsid w:val="00CA1186"/>
    <w:rsid w:val="00CA2CAC"/>
    <w:rsid w:val="00CA3116"/>
    <w:rsid w:val="00CA31BE"/>
    <w:rsid w:val="00CA3278"/>
    <w:rsid w:val="00CA3BF8"/>
    <w:rsid w:val="00CA496D"/>
    <w:rsid w:val="00CA4CC4"/>
    <w:rsid w:val="00CA5298"/>
    <w:rsid w:val="00CA6213"/>
    <w:rsid w:val="00CA7658"/>
    <w:rsid w:val="00CA7ABA"/>
    <w:rsid w:val="00CB0536"/>
    <w:rsid w:val="00CB0782"/>
    <w:rsid w:val="00CB0BA8"/>
    <w:rsid w:val="00CB129C"/>
    <w:rsid w:val="00CB12B2"/>
    <w:rsid w:val="00CB1998"/>
    <w:rsid w:val="00CB2319"/>
    <w:rsid w:val="00CB263E"/>
    <w:rsid w:val="00CB2C93"/>
    <w:rsid w:val="00CB3F1C"/>
    <w:rsid w:val="00CB42A4"/>
    <w:rsid w:val="00CB4383"/>
    <w:rsid w:val="00CB4D3D"/>
    <w:rsid w:val="00CB51F2"/>
    <w:rsid w:val="00CB5365"/>
    <w:rsid w:val="00CB5C40"/>
    <w:rsid w:val="00CB64D8"/>
    <w:rsid w:val="00CB6F78"/>
    <w:rsid w:val="00CB6FDA"/>
    <w:rsid w:val="00CB74F3"/>
    <w:rsid w:val="00CC070B"/>
    <w:rsid w:val="00CC1555"/>
    <w:rsid w:val="00CC1D2C"/>
    <w:rsid w:val="00CC22F9"/>
    <w:rsid w:val="00CC24D6"/>
    <w:rsid w:val="00CC4140"/>
    <w:rsid w:val="00CC4287"/>
    <w:rsid w:val="00CC44D6"/>
    <w:rsid w:val="00CC499B"/>
    <w:rsid w:val="00CC4A5F"/>
    <w:rsid w:val="00CC5A76"/>
    <w:rsid w:val="00CC66E6"/>
    <w:rsid w:val="00CC7321"/>
    <w:rsid w:val="00CC7CFD"/>
    <w:rsid w:val="00CD0059"/>
    <w:rsid w:val="00CD0330"/>
    <w:rsid w:val="00CD0A94"/>
    <w:rsid w:val="00CD0CB6"/>
    <w:rsid w:val="00CD131C"/>
    <w:rsid w:val="00CD1CDB"/>
    <w:rsid w:val="00CD21B1"/>
    <w:rsid w:val="00CD2BD7"/>
    <w:rsid w:val="00CD2F93"/>
    <w:rsid w:val="00CD2FBE"/>
    <w:rsid w:val="00CD3793"/>
    <w:rsid w:val="00CD42D5"/>
    <w:rsid w:val="00CD44FE"/>
    <w:rsid w:val="00CD45FB"/>
    <w:rsid w:val="00CD4637"/>
    <w:rsid w:val="00CD4DDE"/>
    <w:rsid w:val="00CD5070"/>
    <w:rsid w:val="00CD5CB8"/>
    <w:rsid w:val="00CD60EF"/>
    <w:rsid w:val="00CD7455"/>
    <w:rsid w:val="00CD796E"/>
    <w:rsid w:val="00CD79C6"/>
    <w:rsid w:val="00CE0C05"/>
    <w:rsid w:val="00CE1C89"/>
    <w:rsid w:val="00CE1D20"/>
    <w:rsid w:val="00CE1DF2"/>
    <w:rsid w:val="00CE2106"/>
    <w:rsid w:val="00CE2635"/>
    <w:rsid w:val="00CE269E"/>
    <w:rsid w:val="00CE2C33"/>
    <w:rsid w:val="00CE3596"/>
    <w:rsid w:val="00CE36F5"/>
    <w:rsid w:val="00CE3DD5"/>
    <w:rsid w:val="00CE495B"/>
    <w:rsid w:val="00CE4C5B"/>
    <w:rsid w:val="00CE50A3"/>
    <w:rsid w:val="00CE6BD4"/>
    <w:rsid w:val="00CE6D07"/>
    <w:rsid w:val="00CE6F4B"/>
    <w:rsid w:val="00CE7704"/>
    <w:rsid w:val="00CF0138"/>
    <w:rsid w:val="00CF02EF"/>
    <w:rsid w:val="00CF0524"/>
    <w:rsid w:val="00CF1A08"/>
    <w:rsid w:val="00CF27E2"/>
    <w:rsid w:val="00CF29FB"/>
    <w:rsid w:val="00CF3580"/>
    <w:rsid w:val="00CF3616"/>
    <w:rsid w:val="00CF3A57"/>
    <w:rsid w:val="00CF3C2D"/>
    <w:rsid w:val="00CF4365"/>
    <w:rsid w:val="00CF4720"/>
    <w:rsid w:val="00CF4882"/>
    <w:rsid w:val="00CF55AC"/>
    <w:rsid w:val="00CF5E5C"/>
    <w:rsid w:val="00CF5EEA"/>
    <w:rsid w:val="00CF6CEF"/>
    <w:rsid w:val="00CF7B40"/>
    <w:rsid w:val="00CF7F8A"/>
    <w:rsid w:val="00D009BD"/>
    <w:rsid w:val="00D00BB1"/>
    <w:rsid w:val="00D01359"/>
    <w:rsid w:val="00D01897"/>
    <w:rsid w:val="00D018DC"/>
    <w:rsid w:val="00D01B2E"/>
    <w:rsid w:val="00D01F5D"/>
    <w:rsid w:val="00D02B0B"/>
    <w:rsid w:val="00D02E2B"/>
    <w:rsid w:val="00D03460"/>
    <w:rsid w:val="00D03615"/>
    <w:rsid w:val="00D03664"/>
    <w:rsid w:val="00D03CCB"/>
    <w:rsid w:val="00D042EE"/>
    <w:rsid w:val="00D051F0"/>
    <w:rsid w:val="00D05DCE"/>
    <w:rsid w:val="00D05F3E"/>
    <w:rsid w:val="00D06C40"/>
    <w:rsid w:val="00D07963"/>
    <w:rsid w:val="00D10418"/>
    <w:rsid w:val="00D1059E"/>
    <w:rsid w:val="00D1097E"/>
    <w:rsid w:val="00D10CC3"/>
    <w:rsid w:val="00D11E40"/>
    <w:rsid w:val="00D122A8"/>
    <w:rsid w:val="00D1375B"/>
    <w:rsid w:val="00D1416C"/>
    <w:rsid w:val="00D14705"/>
    <w:rsid w:val="00D147E3"/>
    <w:rsid w:val="00D14AF6"/>
    <w:rsid w:val="00D1504E"/>
    <w:rsid w:val="00D151B7"/>
    <w:rsid w:val="00D157CF"/>
    <w:rsid w:val="00D15E7C"/>
    <w:rsid w:val="00D16033"/>
    <w:rsid w:val="00D16771"/>
    <w:rsid w:val="00D17D99"/>
    <w:rsid w:val="00D20EBF"/>
    <w:rsid w:val="00D211A4"/>
    <w:rsid w:val="00D216EC"/>
    <w:rsid w:val="00D21712"/>
    <w:rsid w:val="00D21C02"/>
    <w:rsid w:val="00D22629"/>
    <w:rsid w:val="00D22937"/>
    <w:rsid w:val="00D229E8"/>
    <w:rsid w:val="00D22EFB"/>
    <w:rsid w:val="00D232BF"/>
    <w:rsid w:val="00D23DAB"/>
    <w:rsid w:val="00D24CE3"/>
    <w:rsid w:val="00D24E80"/>
    <w:rsid w:val="00D251BB"/>
    <w:rsid w:val="00D2578C"/>
    <w:rsid w:val="00D25A1A"/>
    <w:rsid w:val="00D25A82"/>
    <w:rsid w:val="00D25EFD"/>
    <w:rsid w:val="00D262B5"/>
    <w:rsid w:val="00D2658F"/>
    <w:rsid w:val="00D267EC"/>
    <w:rsid w:val="00D271FA"/>
    <w:rsid w:val="00D27289"/>
    <w:rsid w:val="00D27581"/>
    <w:rsid w:val="00D2775B"/>
    <w:rsid w:val="00D27B39"/>
    <w:rsid w:val="00D303EA"/>
    <w:rsid w:val="00D304D3"/>
    <w:rsid w:val="00D31246"/>
    <w:rsid w:val="00D31AC9"/>
    <w:rsid w:val="00D31E13"/>
    <w:rsid w:val="00D32E40"/>
    <w:rsid w:val="00D33BB6"/>
    <w:rsid w:val="00D3451B"/>
    <w:rsid w:val="00D356B4"/>
    <w:rsid w:val="00D35A24"/>
    <w:rsid w:val="00D35DF8"/>
    <w:rsid w:val="00D361EB"/>
    <w:rsid w:val="00D362E2"/>
    <w:rsid w:val="00D36965"/>
    <w:rsid w:val="00D3739B"/>
    <w:rsid w:val="00D37730"/>
    <w:rsid w:val="00D37904"/>
    <w:rsid w:val="00D37DDA"/>
    <w:rsid w:val="00D40313"/>
    <w:rsid w:val="00D404BB"/>
    <w:rsid w:val="00D40D58"/>
    <w:rsid w:val="00D4167F"/>
    <w:rsid w:val="00D41B09"/>
    <w:rsid w:val="00D41F17"/>
    <w:rsid w:val="00D42487"/>
    <w:rsid w:val="00D42842"/>
    <w:rsid w:val="00D429AE"/>
    <w:rsid w:val="00D42B3E"/>
    <w:rsid w:val="00D43405"/>
    <w:rsid w:val="00D438FE"/>
    <w:rsid w:val="00D447D7"/>
    <w:rsid w:val="00D44AE6"/>
    <w:rsid w:val="00D44DDF"/>
    <w:rsid w:val="00D456B1"/>
    <w:rsid w:val="00D459AF"/>
    <w:rsid w:val="00D45E07"/>
    <w:rsid w:val="00D460C3"/>
    <w:rsid w:val="00D46531"/>
    <w:rsid w:val="00D46587"/>
    <w:rsid w:val="00D46641"/>
    <w:rsid w:val="00D467A3"/>
    <w:rsid w:val="00D46CDA"/>
    <w:rsid w:val="00D4725F"/>
    <w:rsid w:val="00D47E53"/>
    <w:rsid w:val="00D500F7"/>
    <w:rsid w:val="00D50397"/>
    <w:rsid w:val="00D50462"/>
    <w:rsid w:val="00D50F17"/>
    <w:rsid w:val="00D510D9"/>
    <w:rsid w:val="00D51AED"/>
    <w:rsid w:val="00D525C1"/>
    <w:rsid w:val="00D529B7"/>
    <w:rsid w:val="00D5312F"/>
    <w:rsid w:val="00D53520"/>
    <w:rsid w:val="00D538AC"/>
    <w:rsid w:val="00D5395C"/>
    <w:rsid w:val="00D539E5"/>
    <w:rsid w:val="00D53DF4"/>
    <w:rsid w:val="00D54869"/>
    <w:rsid w:val="00D54CE8"/>
    <w:rsid w:val="00D55051"/>
    <w:rsid w:val="00D55649"/>
    <w:rsid w:val="00D56236"/>
    <w:rsid w:val="00D56924"/>
    <w:rsid w:val="00D57067"/>
    <w:rsid w:val="00D572D8"/>
    <w:rsid w:val="00D57B97"/>
    <w:rsid w:val="00D60AB6"/>
    <w:rsid w:val="00D61283"/>
    <w:rsid w:val="00D61DC4"/>
    <w:rsid w:val="00D62466"/>
    <w:rsid w:val="00D62961"/>
    <w:rsid w:val="00D62CB3"/>
    <w:rsid w:val="00D63866"/>
    <w:rsid w:val="00D639A0"/>
    <w:rsid w:val="00D63D31"/>
    <w:rsid w:val="00D63E97"/>
    <w:rsid w:val="00D63F05"/>
    <w:rsid w:val="00D640FA"/>
    <w:rsid w:val="00D64D28"/>
    <w:rsid w:val="00D64D48"/>
    <w:rsid w:val="00D659B3"/>
    <w:rsid w:val="00D65D71"/>
    <w:rsid w:val="00D66445"/>
    <w:rsid w:val="00D665C7"/>
    <w:rsid w:val="00D668CF"/>
    <w:rsid w:val="00D66C9C"/>
    <w:rsid w:val="00D66EB3"/>
    <w:rsid w:val="00D67524"/>
    <w:rsid w:val="00D70F1E"/>
    <w:rsid w:val="00D72512"/>
    <w:rsid w:val="00D72CFA"/>
    <w:rsid w:val="00D7381F"/>
    <w:rsid w:val="00D73B08"/>
    <w:rsid w:val="00D7429A"/>
    <w:rsid w:val="00D7444E"/>
    <w:rsid w:val="00D74B6B"/>
    <w:rsid w:val="00D74FBC"/>
    <w:rsid w:val="00D754D5"/>
    <w:rsid w:val="00D76D31"/>
    <w:rsid w:val="00D77E71"/>
    <w:rsid w:val="00D8057A"/>
    <w:rsid w:val="00D80C5C"/>
    <w:rsid w:val="00D80D0E"/>
    <w:rsid w:val="00D80EAD"/>
    <w:rsid w:val="00D81E95"/>
    <w:rsid w:val="00D82689"/>
    <w:rsid w:val="00D829D1"/>
    <w:rsid w:val="00D82CCB"/>
    <w:rsid w:val="00D8432E"/>
    <w:rsid w:val="00D84638"/>
    <w:rsid w:val="00D84654"/>
    <w:rsid w:val="00D84ED4"/>
    <w:rsid w:val="00D85A63"/>
    <w:rsid w:val="00D85CA3"/>
    <w:rsid w:val="00D85E81"/>
    <w:rsid w:val="00D86A42"/>
    <w:rsid w:val="00D87BDA"/>
    <w:rsid w:val="00D87BE1"/>
    <w:rsid w:val="00D9001A"/>
    <w:rsid w:val="00D90736"/>
    <w:rsid w:val="00D90B52"/>
    <w:rsid w:val="00D90D91"/>
    <w:rsid w:val="00D90DC8"/>
    <w:rsid w:val="00D90E52"/>
    <w:rsid w:val="00D9113D"/>
    <w:rsid w:val="00D911D9"/>
    <w:rsid w:val="00D9264D"/>
    <w:rsid w:val="00D92A59"/>
    <w:rsid w:val="00D92F9B"/>
    <w:rsid w:val="00D931B2"/>
    <w:rsid w:val="00D936A9"/>
    <w:rsid w:val="00D93DCA"/>
    <w:rsid w:val="00D95270"/>
    <w:rsid w:val="00D9544D"/>
    <w:rsid w:val="00D9553E"/>
    <w:rsid w:val="00D957C9"/>
    <w:rsid w:val="00D95916"/>
    <w:rsid w:val="00D95B61"/>
    <w:rsid w:val="00D96637"/>
    <w:rsid w:val="00D96827"/>
    <w:rsid w:val="00D97F5B"/>
    <w:rsid w:val="00DA1B46"/>
    <w:rsid w:val="00DA1B64"/>
    <w:rsid w:val="00DA21CC"/>
    <w:rsid w:val="00DA26ED"/>
    <w:rsid w:val="00DA272D"/>
    <w:rsid w:val="00DA27CC"/>
    <w:rsid w:val="00DA54F5"/>
    <w:rsid w:val="00DA6250"/>
    <w:rsid w:val="00DA687A"/>
    <w:rsid w:val="00DA68E2"/>
    <w:rsid w:val="00DA7463"/>
    <w:rsid w:val="00DA76B4"/>
    <w:rsid w:val="00DA76E0"/>
    <w:rsid w:val="00DA791D"/>
    <w:rsid w:val="00DA79D6"/>
    <w:rsid w:val="00DB086B"/>
    <w:rsid w:val="00DB0B49"/>
    <w:rsid w:val="00DB0CCF"/>
    <w:rsid w:val="00DB0F56"/>
    <w:rsid w:val="00DB158B"/>
    <w:rsid w:val="00DB162B"/>
    <w:rsid w:val="00DB1C23"/>
    <w:rsid w:val="00DB2103"/>
    <w:rsid w:val="00DB26AF"/>
    <w:rsid w:val="00DB3792"/>
    <w:rsid w:val="00DB48C4"/>
    <w:rsid w:val="00DB5120"/>
    <w:rsid w:val="00DB6CE0"/>
    <w:rsid w:val="00DC0DA8"/>
    <w:rsid w:val="00DC0EFB"/>
    <w:rsid w:val="00DC1091"/>
    <w:rsid w:val="00DC1B54"/>
    <w:rsid w:val="00DC2AE8"/>
    <w:rsid w:val="00DC3C87"/>
    <w:rsid w:val="00DC3C94"/>
    <w:rsid w:val="00DC4DF2"/>
    <w:rsid w:val="00DC51A6"/>
    <w:rsid w:val="00DC5AF4"/>
    <w:rsid w:val="00DC5C02"/>
    <w:rsid w:val="00DC5D85"/>
    <w:rsid w:val="00DC64C2"/>
    <w:rsid w:val="00DC652D"/>
    <w:rsid w:val="00DC6599"/>
    <w:rsid w:val="00DC65A4"/>
    <w:rsid w:val="00DC65E4"/>
    <w:rsid w:val="00DC6EC0"/>
    <w:rsid w:val="00DD0321"/>
    <w:rsid w:val="00DD0811"/>
    <w:rsid w:val="00DD08A1"/>
    <w:rsid w:val="00DD0B69"/>
    <w:rsid w:val="00DD12C3"/>
    <w:rsid w:val="00DD1A0C"/>
    <w:rsid w:val="00DD1F6B"/>
    <w:rsid w:val="00DD2B4A"/>
    <w:rsid w:val="00DD2F02"/>
    <w:rsid w:val="00DD3F19"/>
    <w:rsid w:val="00DD3F9E"/>
    <w:rsid w:val="00DD4534"/>
    <w:rsid w:val="00DD5034"/>
    <w:rsid w:val="00DD5808"/>
    <w:rsid w:val="00DD59C4"/>
    <w:rsid w:val="00DD5F49"/>
    <w:rsid w:val="00DD6FF5"/>
    <w:rsid w:val="00DD771A"/>
    <w:rsid w:val="00DE0CEE"/>
    <w:rsid w:val="00DE0DC2"/>
    <w:rsid w:val="00DE247E"/>
    <w:rsid w:val="00DE2CC4"/>
    <w:rsid w:val="00DE38EC"/>
    <w:rsid w:val="00DE3CFF"/>
    <w:rsid w:val="00DE4167"/>
    <w:rsid w:val="00DE43B3"/>
    <w:rsid w:val="00DE45A9"/>
    <w:rsid w:val="00DE4DB2"/>
    <w:rsid w:val="00DE5AE8"/>
    <w:rsid w:val="00DE6124"/>
    <w:rsid w:val="00DE6B1E"/>
    <w:rsid w:val="00DE6D5D"/>
    <w:rsid w:val="00DE73D5"/>
    <w:rsid w:val="00DE7BD4"/>
    <w:rsid w:val="00DF0AAF"/>
    <w:rsid w:val="00DF155C"/>
    <w:rsid w:val="00DF16B1"/>
    <w:rsid w:val="00DF1F69"/>
    <w:rsid w:val="00DF268D"/>
    <w:rsid w:val="00DF27A4"/>
    <w:rsid w:val="00DF3339"/>
    <w:rsid w:val="00DF37D4"/>
    <w:rsid w:val="00DF4124"/>
    <w:rsid w:val="00DF468E"/>
    <w:rsid w:val="00DF484D"/>
    <w:rsid w:val="00DF53BD"/>
    <w:rsid w:val="00DF550A"/>
    <w:rsid w:val="00DF5EA4"/>
    <w:rsid w:val="00DF6BF6"/>
    <w:rsid w:val="00DF6E25"/>
    <w:rsid w:val="00DF72E4"/>
    <w:rsid w:val="00E00626"/>
    <w:rsid w:val="00E00E4A"/>
    <w:rsid w:val="00E00F25"/>
    <w:rsid w:val="00E014A9"/>
    <w:rsid w:val="00E017BE"/>
    <w:rsid w:val="00E023B3"/>
    <w:rsid w:val="00E0259B"/>
    <w:rsid w:val="00E02BD1"/>
    <w:rsid w:val="00E03626"/>
    <w:rsid w:val="00E03813"/>
    <w:rsid w:val="00E03A34"/>
    <w:rsid w:val="00E03D29"/>
    <w:rsid w:val="00E046F2"/>
    <w:rsid w:val="00E04F44"/>
    <w:rsid w:val="00E04F5A"/>
    <w:rsid w:val="00E05168"/>
    <w:rsid w:val="00E05465"/>
    <w:rsid w:val="00E05B80"/>
    <w:rsid w:val="00E05CC8"/>
    <w:rsid w:val="00E05DFC"/>
    <w:rsid w:val="00E06F62"/>
    <w:rsid w:val="00E0708B"/>
    <w:rsid w:val="00E07A61"/>
    <w:rsid w:val="00E07CB0"/>
    <w:rsid w:val="00E07F87"/>
    <w:rsid w:val="00E105EE"/>
    <w:rsid w:val="00E10871"/>
    <w:rsid w:val="00E108E8"/>
    <w:rsid w:val="00E110AA"/>
    <w:rsid w:val="00E11BD1"/>
    <w:rsid w:val="00E124C5"/>
    <w:rsid w:val="00E137DE"/>
    <w:rsid w:val="00E13E78"/>
    <w:rsid w:val="00E14711"/>
    <w:rsid w:val="00E14CF2"/>
    <w:rsid w:val="00E15D53"/>
    <w:rsid w:val="00E15FA0"/>
    <w:rsid w:val="00E16BA1"/>
    <w:rsid w:val="00E16C3E"/>
    <w:rsid w:val="00E172EB"/>
    <w:rsid w:val="00E1735F"/>
    <w:rsid w:val="00E17CB5"/>
    <w:rsid w:val="00E17F3A"/>
    <w:rsid w:val="00E201B6"/>
    <w:rsid w:val="00E218F3"/>
    <w:rsid w:val="00E21DC2"/>
    <w:rsid w:val="00E23A5D"/>
    <w:rsid w:val="00E248AB"/>
    <w:rsid w:val="00E24D05"/>
    <w:rsid w:val="00E260AD"/>
    <w:rsid w:val="00E262FC"/>
    <w:rsid w:val="00E269A5"/>
    <w:rsid w:val="00E26C67"/>
    <w:rsid w:val="00E273E3"/>
    <w:rsid w:val="00E27788"/>
    <w:rsid w:val="00E30719"/>
    <w:rsid w:val="00E30800"/>
    <w:rsid w:val="00E30B3D"/>
    <w:rsid w:val="00E31821"/>
    <w:rsid w:val="00E322AE"/>
    <w:rsid w:val="00E344B8"/>
    <w:rsid w:val="00E357CF"/>
    <w:rsid w:val="00E35DC4"/>
    <w:rsid w:val="00E3608E"/>
    <w:rsid w:val="00E362EA"/>
    <w:rsid w:val="00E36563"/>
    <w:rsid w:val="00E36767"/>
    <w:rsid w:val="00E36ACC"/>
    <w:rsid w:val="00E37091"/>
    <w:rsid w:val="00E37542"/>
    <w:rsid w:val="00E379BE"/>
    <w:rsid w:val="00E37A65"/>
    <w:rsid w:val="00E37B76"/>
    <w:rsid w:val="00E40645"/>
    <w:rsid w:val="00E408EC"/>
    <w:rsid w:val="00E410FD"/>
    <w:rsid w:val="00E41516"/>
    <w:rsid w:val="00E41725"/>
    <w:rsid w:val="00E417A5"/>
    <w:rsid w:val="00E41EE0"/>
    <w:rsid w:val="00E426B5"/>
    <w:rsid w:val="00E42A3B"/>
    <w:rsid w:val="00E42B50"/>
    <w:rsid w:val="00E431FA"/>
    <w:rsid w:val="00E442D0"/>
    <w:rsid w:val="00E442DA"/>
    <w:rsid w:val="00E442EB"/>
    <w:rsid w:val="00E44A1A"/>
    <w:rsid w:val="00E453A4"/>
    <w:rsid w:val="00E4588A"/>
    <w:rsid w:val="00E45CC7"/>
    <w:rsid w:val="00E46B3B"/>
    <w:rsid w:val="00E503B2"/>
    <w:rsid w:val="00E505E1"/>
    <w:rsid w:val="00E511AC"/>
    <w:rsid w:val="00E513BB"/>
    <w:rsid w:val="00E515D9"/>
    <w:rsid w:val="00E521E3"/>
    <w:rsid w:val="00E53DC9"/>
    <w:rsid w:val="00E544CC"/>
    <w:rsid w:val="00E54B4F"/>
    <w:rsid w:val="00E54C14"/>
    <w:rsid w:val="00E56004"/>
    <w:rsid w:val="00E56CF2"/>
    <w:rsid w:val="00E571AF"/>
    <w:rsid w:val="00E57645"/>
    <w:rsid w:val="00E578B9"/>
    <w:rsid w:val="00E57A75"/>
    <w:rsid w:val="00E6023C"/>
    <w:rsid w:val="00E60536"/>
    <w:rsid w:val="00E60A1E"/>
    <w:rsid w:val="00E61305"/>
    <w:rsid w:val="00E6154F"/>
    <w:rsid w:val="00E6173E"/>
    <w:rsid w:val="00E61C9D"/>
    <w:rsid w:val="00E624F3"/>
    <w:rsid w:val="00E627BE"/>
    <w:rsid w:val="00E6321A"/>
    <w:rsid w:val="00E6375E"/>
    <w:rsid w:val="00E640A6"/>
    <w:rsid w:val="00E645E8"/>
    <w:rsid w:val="00E6474E"/>
    <w:rsid w:val="00E66BE4"/>
    <w:rsid w:val="00E66D28"/>
    <w:rsid w:val="00E70904"/>
    <w:rsid w:val="00E70A7D"/>
    <w:rsid w:val="00E70B00"/>
    <w:rsid w:val="00E70F0B"/>
    <w:rsid w:val="00E711F9"/>
    <w:rsid w:val="00E713A1"/>
    <w:rsid w:val="00E71CDE"/>
    <w:rsid w:val="00E71DB0"/>
    <w:rsid w:val="00E727CA"/>
    <w:rsid w:val="00E73280"/>
    <w:rsid w:val="00E74662"/>
    <w:rsid w:val="00E74F37"/>
    <w:rsid w:val="00E74F45"/>
    <w:rsid w:val="00E7518B"/>
    <w:rsid w:val="00E75DDE"/>
    <w:rsid w:val="00E76634"/>
    <w:rsid w:val="00E7714C"/>
    <w:rsid w:val="00E77356"/>
    <w:rsid w:val="00E80EA6"/>
    <w:rsid w:val="00E815E7"/>
    <w:rsid w:val="00E816F0"/>
    <w:rsid w:val="00E830B6"/>
    <w:rsid w:val="00E8398C"/>
    <w:rsid w:val="00E83EB7"/>
    <w:rsid w:val="00E841AC"/>
    <w:rsid w:val="00E84622"/>
    <w:rsid w:val="00E85983"/>
    <w:rsid w:val="00E85D4B"/>
    <w:rsid w:val="00E85F17"/>
    <w:rsid w:val="00E85F85"/>
    <w:rsid w:val="00E8645F"/>
    <w:rsid w:val="00E869AD"/>
    <w:rsid w:val="00E90813"/>
    <w:rsid w:val="00E918E3"/>
    <w:rsid w:val="00E9221E"/>
    <w:rsid w:val="00E928E2"/>
    <w:rsid w:val="00E937CA"/>
    <w:rsid w:val="00E94654"/>
    <w:rsid w:val="00E94854"/>
    <w:rsid w:val="00E94A4F"/>
    <w:rsid w:val="00E94A75"/>
    <w:rsid w:val="00E94FA4"/>
    <w:rsid w:val="00E95107"/>
    <w:rsid w:val="00E95989"/>
    <w:rsid w:val="00E96447"/>
    <w:rsid w:val="00E96BDF"/>
    <w:rsid w:val="00E96F7A"/>
    <w:rsid w:val="00E9702C"/>
    <w:rsid w:val="00E9738E"/>
    <w:rsid w:val="00E97419"/>
    <w:rsid w:val="00E976CF"/>
    <w:rsid w:val="00EA0254"/>
    <w:rsid w:val="00EA0B55"/>
    <w:rsid w:val="00EA0D9F"/>
    <w:rsid w:val="00EA0DE8"/>
    <w:rsid w:val="00EA1307"/>
    <w:rsid w:val="00EA141F"/>
    <w:rsid w:val="00EA14EA"/>
    <w:rsid w:val="00EA268E"/>
    <w:rsid w:val="00EA2801"/>
    <w:rsid w:val="00EA3288"/>
    <w:rsid w:val="00EA329B"/>
    <w:rsid w:val="00EA3445"/>
    <w:rsid w:val="00EA3C99"/>
    <w:rsid w:val="00EA3F9B"/>
    <w:rsid w:val="00EA5130"/>
    <w:rsid w:val="00EA5169"/>
    <w:rsid w:val="00EA5718"/>
    <w:rsid w:val="00EA6CFF"/>
    <w:rsid w:val="00EB091F"/>
    <w:rsid w:val="00EB0F87"/>
    <w:rsid w:val="00EB11C7"/>
    <w:rsid w:val="00EB11E5"/>
    <w:rsid w:val="00EB155B"/>
    <w:rsid w:val="00EB1A49"/>
    <w:rsid w:val="00EB2242"/>
    <w:rsid w:val="00EB2584"/>
    <w:rsid w:val="00EB343B"/>
    <w:rsid w:val="00EB3DD5"/>
    <w:rsid w:val="00EB44A2"/>
    <w:rsid w:val="00EB5230"/>
    <w:rsid w:val="00EB55F6"/>
    <w:rsid w:val="00EB5B2F"/>
    <w:rsid w:val="00EB65A0"/>
    <w:rsid w:val="00EB687C"/>
    <w:rsid w:val="00EB74CF"/>
    <w:rsid w:val="00EB78B2"/>
    <w:rsid w:val="00EC06A7"/>
    <w:rsid w:val="00EC0D08"/>
    <w:rsid w:val="00EC1CF7"/>
    <w:rsid w:val="00EC24F4"/>
    <w:rsid w:val="00EC2AFA"/>
    <w:rsid w:val="00EC2B80"/>
    <w:rsid w:val="00EC2C54"/>
    <w:rsid w:val="00EC32FB"/>
    <w:rsid w:val="00EC4335"/>
    <w:rsid w:val="00EC527C"/>
    <w:rsid w:val="00EC5731"/>
    <w:rsid w:val="00EC5A43"/>
    <w:rsid w:val="00EC5DED"/>
    <w:rsid w:val="00EC62C8"/>
    <w:rsid w:val="00EC6433"/>
    <w:rsid w:val="00EC700D"/>
    <w:rsid w:val="00ED14AB"/>
    <w:rsid w:val="00ED1DDD"/>
    <w:rsid w:val="00ED2236"/>
    <w:rsid w:val="00ED22CB"/>
    <w:rsid w:val="00ED5B45"/>
    <w:rsid w:val="00ED5F3C"/>
    <w:rsid w:val="00ED6377"/>
    <w:rsid w:val="00ED6854"/>
    <w:rsid w:val="00ED6D6F"/>
    <w:rsid w:val="00ED7AA2"/>
    <w:rsid w:val="00ED7B17"/>
    <w:rsid w:val="00ED7D1D"/>
    <w:rsid w:val="00EE037A"/>
    <w:rsid w:val="00EE05BF"/>
    <w:rsid w:val="00EE092A"/>
    <w:rsid w:val="00EE16B6"/>
    <w:rsid w:val="00EE1A0B"/>
    <w:rsid w:val="00EE239D"/>
    <w:rsid w:val="00EE29B6"/>
    <w:rsid w:val="00EE2DD2"/>
    <w:rsid w:val="00EE3B9F"/>
    <w:rsid w:val="00EE4599"/>
    <w:rsid w:val="00EE47E6"/>
    <w:rsid w:val="00EE50C6"/>
    <w:rsid w:val="00EE52E6"/>
    <w:rsid w:val="00EE5573"/>
    <w:rsid w:val="00EE5596"/>
    <w:rsid w:val="00EE6081"/>
    <w:rsid w:val="00EE6526"/>
    <w:rsid w:val="00EE66BD"/>
    <w:rsid w:val="00EE6995"/>
    <w:rsid w:val="00EE7480"/>
    <w:rsid w:val="00EE7BE2"/>
    <w:rsid w:val="00EE7DD4"/>
    <w:rsid w:val="00EF06FD"/>
    <w:rsid w:val="00EF070B"/>
    <w:rsid w:val="00EF0C73"/>
    <w:rsid w:val="00EF1222"/>
    <w:rsid w:val="00EF12A8"/>
    <w:rsid w:val="00EF138D"/>
    <w:rsid w:val="00EF1993"/>
    <w:rsid w:val="00EF35FD"/>
    <w:rsid w:val="00EF41D5"/>
    <w:rsid w:val="00EF420E"/>
    <w:rsid w:val="00EF4320"/>
    <w:rsid w:val="00EF4F9E"/>
    <w:rsid w:val="00EF505E"/>
    <w:rsid w:val="00EF5089"/>
    <w:rsid w:val="00EF5BAC"/>
    <w:rsid w:val="00EF6887"/>
    <w:rsid w:val="00EF6F0C"/>
    <w:rsid w:val="00EF7480"/>
    <w:rsid w:val="00EF7930"/>
    <w:rsid w:val="00EF7996"/>
    <w:rsid w:val="00F00506"/>
    <w:rsid w:val="00F01450"/>
    <w:rsid w:val="00F02195"/>
    <w:rsid w:val="00F02226"/>
    <w:rsid w:val="00F02594"/>
    <w:rsid w:val="00F0277B"/>
    <w:rsid w:val="00F02B6A"/>
    <w:rsid w:val="00F030AB"/>
    <w:rsid w:val="00F0336F"/>
    <w:rsid w:val="00F0337B"/>
    <w:rsid w:val="00F03843"/>
    <w:rsid w:val="00F03D66"/>
    <w:rsid w:val="00F03E59"/>
    <w:rsid w:val="00F04E71"/>
    <w:rsid w:val="00F05487"/>
    <w:rsid w:val="00F05561"/>
    <w:rsid w:val="00F05734"/>
    <w:rsid w:val="00F05A17"/>
    <w:rsid w:val="00F05A51"/>
    <w:rsid w:val="00F066DD"/>
    <w:rsid w:val="00F069F3"/>
    <w:rsid w:val="00F06F74"/>
    <w:rsid w:val="00F07086"/>
    <w:rsid w:val="00F07141"/>
    <w:rsid w:val="00F07333"/>
    <w:rsid w:val="00F07FEC"/>
    <w:rsid w:val="00F102DF"/>
    <w:rsid w:val="00F10456"/>
    <w:rsid w:val="00F10907"/>
    <w:rsid w:val="00F10E73"/>
    <w:rsid w:val="00F11812"/>
    <w:rsid w:val="00F128B7"/>
    <w:rsid w:val="00F1294C"/>
    <w:rsid w:val="00F13FF0"/>
    <w:rsid w:val="00F142C3"/>
    <w:rsid w:val="00F142E4"/>
    <w:rsid w:val="00F14858"/>
    <w:rsid w:val="00F1487A"/>
    <w:rsid w:val="00F1599B"/>
    <w:rsid w:val="00F1663A"/>
    <w:rsid w:val="00F16A34"/>
    <w:rsid w:val="00F177DD"/>
    <w:rsid w:val="00F17E64"/>
    <w:rsid w:val="00F20D26"/>
    <w:rsid w:val="00F20EDF"/>
    <w:rsid w:val="00F20F9A"/>
    <w:rsid w:val="00F2157C"/>
    <w:rsid w:val="00F21F67"/>
    <w:rsid w:val="00F22076"/>
    <w:rsid w:val="00F2235F"/>
    <w:rsid w:val="00F2285E"/>
    <w:rsid w:val="00F23077"/>
    <w:rsid w:val="00F252A6"/>
    <w:rsid w:val="00F25A8A"/>
    <w:rsid w:val="00F2619C"/>
    <w:rsid w:val="00F26479"/>
    <w:rsid w:val="00F275EE"/>
    <w:rsid w:val="00F27E17"/>
    <w:rsid w:val="00F3010A"/>
    <w:rsid w:val="00F30228"/>
    <w:rsid w:val="00F3047C"/>
    <w:rsid w:val="00F30B59"/>
    <w:rsid w:val="00F30D19"/>
    <w:rsid w:val="00F310D6"/>
    <w:rsid w:val="00F31AC0"/>
    <w:rsid w:val="00F3225B"/>
    <w:rsid w:val="00F325C2"/>
    <w:rsid w:val="00F32D3B"/>
    <w:rsid w:val="00F32DFC"/>
    <w:rsid w:val="00F331A0"/>
    <w:rsid w:val="00F3411D"/>
    <w:rsid w:val="00F34DAA"/>
    <w:rsid w:val="00F352F0"/>
    <w:rsid w:val="00F359CB"/>
    <w:rsid w:val="00F35AA0"/>
    <w:rsid w:val="00F35D06"/>
    <w:rsid w:val="00F36461"/>
    <w:rsid w:val="00F36613"/>
    <w:rsid w:val="00F366C4"/>
    <w:rsid w:val="00F367C8"/>
    <w:rsid w:val="00F36908"/>
    <w:rsid w:val="00F36C91"/>
    <w:rsid w:val="00F37E1B"/>
    <w:rsid w:val="00F37F62"/>
    <w:rsid w:val="00F37FB0"/>
    <w:rsid w:val="00F414EE"/>
    <w:rsid w:val="00F41D15"/>
    <w:rsid w:val="00F4209B"/>
    <w:rsid w:val="00F425F2"/>
    <w:rsid w:val="00F4427C"/>
    <w:rsid w:val="00F4439A"/>
    <w:rsid w:val="00F44454"/>
    <w:rsid w:val="00F44641"/>
    <w:rsid w:val="00F449A4"/>
    <w:rsid w:val="00F4512C"/>
    <w:rsid w:val="00F4526D"/>
    <w:rsid w:val="00F45D43"/>
    <w:rsid w:val="00F46D3B"/>
    <w:rsid w:val="00F47AE3"/>
    <w:rsid w:val="00F47CB8"/>
    <w:rsid w:val="00F5005A"/>
    <w:rsid w:val="00F5035D"/>
    <w:rsid w:val="00F503EB"/>
    <w:rsid w:val="00F517EC"/>
    <w:rsid w:val="00F518D6"/>
    <w:rsid w:val="00F51E7A"/>
    <w:rsid w:val="00F520B3"/>
    <w:rsid w:val="00F525A2"/>
    <w:rsid w:val="00F527ED"/>
    <w:rsid w:val="00F53A9A"/>
    <w:rsid w:val="00F53D21"/>
    <w:rsid w:val="00F53DFC"/>
    <w:rsid w:val="00F5408A"/>
    <w:rsid w:val="00F5445C"/>
    <w:rsid w:val="00F54AD7"/>
    <w:rsid w:val="00F54D0C"/>
    <w:rsid w:val="00F55A7F"/>
    <w:rsid w:val="00F55F82"/>
    <w:rsid w:val="00F56355"/>
    <w:rsid w:val="00F56ACD"/>
    <w:rsid w:val="00F56C65"/>
    <w:rsid w:val="00F571EF"/>
    <w:rsid w:val="00F57856"/>
    <w:rsid w:val="00F61034"/>
    <w:rsid w:val="00F621A3"/>
    <w:rsid w:val="00F632F7"/>
    <w:rsid w:val="00F63737"/>
    <w:rsid w:val="00F638E2"/>
    <w:rsid w:val="00F63A94"/>
    <w:rsid w:val="00F649E9"/>
    <w:rsid w:val="00F64ED9"/>
    <w:rsid w:val="00F666DF"/>
    <w:rsid w:val="00F67041"/>
    <w:rsid w:val="00F67486"/>
    <w:rsid w:val="00F676A8"/>
    <w:rsid w:val="00F67D6E"/>
    <w:rsid w:val="00F70150"/>
    <w:rsid w:val="00F7032D"/>
    <w:rsid w:val="00F70B39"/>
    <w:rsid w:val="00F70CB4"/>
    <w:rsid w:val="00F71090"/>
    <w:rsid w:val="00F71436"/>
    <w:rsid w:val="00F7180F"/>
    <w:rsid w:val="00F72623"/>
    <w:rsid w:val="00F72BC5"/>
    <w:rsid w:val="00F733CF"/>
    <w:rsid w:val="00F73A85"/>
    <w:rsid w:val="00F73EC3"/>
    <w:rsid w:val="00F73EC9"/>
    <w:rsid w:val="00F7406C"/>
    <w:rsid w:val="00F749C0"/>
    <w:rsid w:val="00F75301"/>
    <w:rsid w:val="00F757C8"/>
    <w:rsid w:val="00F75E5F"/>
    <w:rsid w:val="00F76347"/>
    <w:rsid w:val="00F7674F"/>
    <w:rsid w:val="00F76AEA"/>
    <w:rsid w:val="00F76BFB"/>
    <w:rsid w:val="00F76C22"/>
    <w:rsid w:val="00F8007D"/>
    <w:rsid w:val="00F8098A"/>
    <w:rsid w:val="00F80E69"/>
    <w:rsid w:val="00F80FBE"/>
    <w:rsid w:val="00F81399"/>
    <w:rsid w:val="00F82985"/>
    <w:rsid w:val="00F82ADE"/>
    <w:rsid w:val="00F833C0"/>
    <w:rsid w:val="00F83AFD"/>
    <w:rsid w:val="00F84146"/>
    <w:rsid w:val="00F84C01"/>
    <w:rsid w:val="00F84F35"/>
    <w:rsid w:val="00F85D78"/>
    <w:rsid w:val="00F86178"/>
    <w:rsid w:val="00F868FE"/>
    <w:rsid w:val="00F87B2C"/>
    <w:rsid w:val="00F87D11"/>
    <w:rsid w:val="00F87D5C"/>
    <w:rsid w:val="00F90017"/>
    <w:rsid w:val="00F90155"/>
    <w:rsid w:val="00F90AD1"/>
    <w:rsid w:val="00F9143D"/>
    <w:rsid w:val="00F91481"/>
    <w:rsid w:val="00F91C54"/>
    <w:rsid w:val="00F9285D"/>
    <w:rsid w:val="00F92E94"/>
    <w:rsid w:val="00F94B6C"/>
    <w:rsid w:val="00F94D59"/>
    <w:rsid w:val="00F954A9"/>
    <w:rsid w:val="00F95552"/>
    <w:rsid w:val="00F95D8B"/>
    <w:rsid w:val="00F9631F"/>
    <w:rsid w:val="00F9649E"/>
    <w:rsid w:val="00F97981"/>
    <w:rsid w:val="00FA010E"/>
    <w:rsid w:val="00FA0232"/>
    <w:rsid w:val="00FA044C"/>
    <w:rsid w:val="00FA0F81"/>
    <w:rsid w:val="00FA1302"/>
    <w:rsid w:val="00FA1BD6"/>
    <w:rsid w:val="00FA21B9"/>
    <w:rsid w:val="00FA235C"/>
    <w:rsid w:val="00FA2D88"/>
    <w:rsid w:val="00FA371D"/>
    <w:rsid w:val="00FA38F1"/>
    <w:rsid w:val="00FA3E0C"/>
    <w:rsid w:val="00FA47D5"/>
    <w:rsid w:val="00FA4872"/>
    <w:rsid w:val="00FA4A1E"/>
    <w:rsid w:val="00FA4FDB"/>
    <w:rsid w:val="00FA5128"/>
    <w:rsid w:val="00FA54C0"/>
    <w:rsid w:val="00FA5B8C"/>
    <w:rsid w:val="00FA5F62"/>
    <w:rsid w:val="00FA65F1"/>
    <w:rsid w:val="00FA7728"/>
    <w:rsid w:val="00FA78BA"/>
    <w:rsid w:val="00FB0521"/>
    <w:rsid w:val="00FB101F"/>
    <w:rsid w:val="00FB1598"/>
    <w:rsid w:val="00FB2607"/>
    <w:rsid w:val="00FB2C7C"/>
    <w:rsid w:val="00FB377C"/>
    <w:rsid w:val="00FB3834"/>
    <w:rsid w:val="00FB4309"/>
    <w:rsid w:val="00FB4871"/>
    <w:rsid w:val="00FB4D85"/>
    <w:rsid w:val="00FB549E"/>
    <w:rsid w:val="00FB57C5"/>
    <w:rsid w:val="00FB619C"/>
    <w:rsid w:val="00FC04BE"/>
    <w:rsid w:val="00FC0682"/>
    <w:rsid w:val="00FC0AAA"/>
    <w:rsid w:val="00FC1074"/>
    <w:rsid w:val="00FC1F10"/>
    <w:rsid w:val="00FC204C"/>
    <w:rsid w:val="00FC205A"/>
    <w:rsid w:val="00FC21BB"/>
    <w:rsid w:val="00FC2A34"/>
    <w:rsid w:val="00FC2F5D"/>
    <w:rsid w:val="00FC4512"/>
    <w:rsid w:val="00FC4A99"/>
    <w:rsid w:val="00FC55BF"/>
    <w:rsid w:val="00FC5CBC"/>
    <w:rsid w:val="00FC6AD9"/>
    <w:rsid w:val="00FC749C"/>
    <w:rsid w:val="00FC7DB6"/>
    <w:rsid w:val="00FD1420"/>
    <w:rsid w:val="00FD18F1"/>
    <w:rsid w:val="00FD273F"/>
    <w:rsid w:val="00FD2AA5"/>
    <w:rsid w:val="00FD31D7"/>
    <w:rsid w:val="00FD4D08"/>
    <w:rsid w:val="00FD5005"/>
    <w:rsid w:val="00FD5054"/>
    <w:rsid w:val="00FD520C"/>
    <w:rsid w:val="00FD6B8F"/>
    <w:rsid w:val="00FD7A1C"/>
    <w:rsid w:val="00FD7C87"/>
    <w:rsid w:val="00FE0980"/>
    <w:rsid w:val="00FE0BB1"/>
    <w:rsid w:val="00FE14B8"/>
    <w:rsid w:val="00FE1797"/>
    <w:rsid w:val="00FE1A11"/>
    <w:rsid w:val="00FE2156"/>
    <w:rsid w:val="00FE258B"/>
    <w:rsid w:val="00FE2650"/>
    <w:rsid w:val="00FE2AC2"/>
    <w:rsid w:val="00FE2E9B"/>
    <w:rsid w:val="00FE2F42"/>
    <w:rsid w:val="00FE3B82"/>
    <w:rsid w:val="00FE3CAC"/>
    <w:rsid w:val="00FE3F6C"/>
    <w:rsid w:val="00FE3FC3"/>
    <w:rsid w:val="00FE5263"/>
    <w:rsid w:val="00FE6451"/>
    <w:rsid w:val="00FE6FB6"/>
    <w:rsid w:val="00FF02F9"/>
    <w:rsid w:val="00FF04A0"/>
    <w:rsid w:val="00FF0D3B"/>
    <w:rsid w:val="00FF11DD"/>
    <w:rsid w:val="00FF2BF0"/>
    <w:rsid w:val="00FF2CD3"/>
    <w:rsid w:val="00FF308E"/>
    <w:rsid w:val="00FF4038"/>
    <w:rsid w:val="00FF4605"/>
    <w:rsid w:val="00FF482C"/>
    <w:rsid w:val="00FF49F3"/>
    <w:rsid w:val="00FF4A51"/>
    <w:rsid w:val="00FF4DCA"/>
    <w:rsid w:val="00FF50DC"/>
    <w:rsid w:val="00FF5111"/>
    <w:rsid w:val="00FF545C"/>
    <w:rsid w:val="00FF6308"/>
    <w:rsid w:val="00FF6794"/>
    <w:rsid w:val="00FF72B6"/>
    <w:rsid w:val="00FF773F"/>
    <w:rsid w:val="00FF78C5"/>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9E56BB"/>
  <w15:chartTrackingRefBased/>
  <w15:docId w15:val="{DCEF0C79-F90F-4386-B33E-D1FC3FA2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s-CR"/>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lang w:val="x-none" w:eastAsia="x-none"/>
    </w:rPr>
  </w:style>
  <w:style w:type="paragraph" w:styleId="Ttulo2">
    <w:name w:val="heading 2"/>
    <w:basedOn w:val="Normal"/>
    <w:next w:val="Normal"/>
    <w:link w:val="Ttulo2Car"/>
    <w:uiPriority w:val="9"/>
    <w:qFormat/>
    <w:rsid w:val="00A526FD"/>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5A1B3D"/>
    <w:pPr>
      <w:spacing w:after="0" w:line="240" w:lineRule="auto"/>
    </w:pPr>
    <w:rPr>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customStyle="1" w:styleId="Listamedia2-nfasis41">
    <w:name w:val="Lista media 2 - Énfasis 41"/>
    <w:aliases w:val="Footnote,Párrafo de lista1"/>
    <w:basedOn w:val="Normal"/>
    <w:link w:val="Listamedia2-nfasis4Car"/>
    <w:uiPriority w:val="34"/>
    <w:qFormat/>
    <w:rsid w:val="00D665C7"/>
    <w:pPr>
      <w:ind w:left="720"/>
      <w:contextualSpacing/>
    </w:pPr>
  </w:style>
  <w:style w:type="character" w:customStyle="1" w:styleId="Listamedia2-nfasis4Car">
    <w:name w:val="Lista media 2 - Énfasis 4 Car"/>
    <w:aliases w:val="Footnote Car,Párrafo de lista1 Car,Párrafo de lista Car,List Paragraph1 Car,Colorful List - Accent 11 Car"/>
    <w:link w:val="Listamedia2-nfasis41"/>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rPr>
      <w:sz w:val="20"/>
      <w:szCs w:val="20"/>
      <w:lang w:val="x-none" w:eastAsia="x-none"/>
    </w:r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lang w:val="x-none" w:eastAsia="x-none"/>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customStyle="1" w:styleId="Listamedia1-nfasis41">
    <w:name w:val="Lista media 1 - Énfasis 41"/>
    <w:hidden/>
    <w:uiPriority w:val="99"/>
    <w:semiHidden/>
    <w:rsid w:val="00790114"/>
    <w:rPr>
      <w:sz w:val="22"/>
      <w:szCs w:val="22"/>
    </w:rPr>
  </w:style>
  <w:style w:type="paragraph" w:styleId="TDC1">
    <w:name w:val="toc 1"/>
    <w:basedOn w:val="Normal"/>
    <w:next w:val="Normal"/>
    <w:autoRedefine/>
    <w:uiPriority w:val="39"/>
    <w:unhideWhenUsed/>
    <w:qFormat/>
    <w:rsid w:val="00025B47"/>
    <w:pPr>
      <w:tabs>
        <w:tab w:val="left" w:pos="709"/>
        <w:tab w:val="right" w:leader="dot" w:pos="8789"/>
      </w:tabs>
      <w:spacing w:before="120" w:after="120" w:line="240" w:lineRule="auto"/>
      <w:ind w:left="425" w:right="573"/>
      <w:jc w:val="center"/>
    </w:pPr>
    <w:rPr>
      <w:b/>
      <w:bCs/>
      <w:caps/>
      <w:sz w:val="20"/>
      <w:szCs w:val="20"/>
    </w:r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OCHeading1">
    <w:name w:val="TOC Heading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unhideWhenUsed/>
    <w:qFormat/>
    <w:rsid w:val="00D82689"/>
    <w:pPr>
      <w:spacing w:after="0"/>
      <w:ind w:left="220"/>
    </w:pPr>
    <w:rPr>
      <w:smallCaps/>
      <w:sz w:val="20"/>
      <w:szCs w:val="20"/>
    </w:rPr>
  </w:style>
  <w:style w:type="paragraph" w:styleId="TDC3">
    <w:name w:val="toc 3"/>
    <w:basedOn w:val="Normal"/>
    <w:next w:val="Normal"/>
    <w:autoRedefine/>
    <w:uiPriority w:val="39"/>
    <w:unhideWhenUsed/>
    <w:qFormat/>
    <w:rsid w:val="00D82689"/>
    <w:pPr>
      <w:spacing w:after="0"/>
      <w:ind w:left="440"/>
    </w:pPr>
    <w:rPr>
      <w:i/>
      <w:iCs/>
      <w:sz w:val="20"/>
      <w:szCs w:val="20"/>
    </w:rPr>
  </w:style>
  <w:style w:type="character" w:styleId="Hipervnculovisitado">
    <w:name w:val="FollowedHyperlink"/>
    <w:uiPriority w:val="99"/>
    <w:semiHidden/>
    <w:unhideWhenUsed/>
    <w:rsid w:val="00334EF7"/>
    <w:rPr>
      <w:color w:val="800080"/>
      <w:u w:val="single"/>
    </w:rPr>
  </w:style>
  <w:style w:type="paragraph" w:customStyle="1" w:styleId="Default">
    <w:name w:val="Default"/>
    <w:rsid w:val="00685C67"/>
    <w:pPr>
      <w:autoSpaceDE w:val="0"/>
      <w:autoSpaceDN w:val="0"/>
      <w:adjustRightInd w:val="0"/>
    </w:pPr>
    <w:rPr>
      <w:rFonts w:ascii="Verdana" w:hAnsi="Verdana" w:cs="Verdana"/>
      <w:color w:val="000000"/>
      <w:sz w:val="24"/>
      <w:szCs w:val="24"/>
    </w:rPr>
  </w:style>
  <w:style w:type="paragraph" w:customStyle="1" w:styleId="Sombreadovistoso-nfasis31">
    <w:name w:val="Sombreado vistoso - Énfasis 31"/>
    <w:aliases w:val="List Paragraph1,Colorful List - Accent 11"/>
    <w:basedOn w:val="Normal"/>
    <w:uiPriority w:val="34"/>
    <w:qFormat/>
    <w:rsid w:val="00745A06"/>
    <w:pPr>
      <w:ind w:left="708"/>
    </w:pPr>
  </w:style>
  <w:style w:type="paragraph" w:customStyle="1" w:styleId="Prrafodelista2">
    <w:name w:val="Párrafo de lista2"/>
    <w:basedOn w:val="Normal"/>
    <w:uiPriority w:val="99"/>
    <w:rsid w:val="00745A06"/>
    <w:pPr>
      <w:spacing w:after="0" w:line="240" w:lineRule="auto"/>
      <w:ind w:left="720"/>
    </w:pPr>
    <w:rPr>
      <w:rFonts w:ascii="Verdana" w:eastAsia="MS Mincho" w:hAnsi="Verdana" w:cs="Verdana"/>
      <w:sz w:val="20"/>
      <w:szCs w:val="20"/>
      <w:lang w:val="es-ES_tradnl"/>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uiPriority w:val="99"/>
    <w:semiHidden/>
    <w:locked/>
    <w:rsid w:val="00A76931"/>
    <w:rPr>
      <w:rFonts w:ascii="Verdana" w:eastAsia="Times" w:hAnsi="Verdana"/>
      <w:sz w:val="16"/>
      <w:lang w:val="en-US"/>
    </w:rPr>
  </w:style>
  <w:style w:type="paragraph" w:styleId="Textonotaalfinal">
    <w:name w:val="endnote text"/>
    <w:basedOn w:val="Normal"/>
    <w:link w:val="TextonotaalfinalCar"/>
    <w:uiPriority w:val="99"/>
    <w:unhideWhenUsed/>
    <w:rsid w:val="00752392"/>
    <w:rPr>
      <w:sz w:val="24"/>
      <w:szCs w:val="24"/>
      <w:lang w:eastAsia="x-none"/>
    </w:rPr>
  </w:style>
  <w:style w:type="character" w:customStyle="1" w:styleId="TextonotaalfinalCar">
    <w:name w:val="Texto nota al final Car"/>
    <w:link w:val="Textonotaalfinal"/>
    <w:uiPriority w:val="99"/>
    <w:rsid w:val="00752392"/>
    <w:rPr>
      <w:sz w:val="24"/>
      <w:szCs w:val="24"/>
      <w:lang w:val="es-CR"/>
    </w:rPr>
  </w:style>
  <w:style w:type="character" w:styleId="Refdenotaalfinal">
    <w:name w:val="endnote reference"/>
    <w:uiPriority w:val="99"/>
    <w:unhideWhenUsed/>
    <w:rsid w:val="00752392"/>
    <w:rPr>
      <w:vertAlign w:val="superscript"/>
    </w:rPr>
  </w:style>
  <w:style w:type="paragraph" w:customStyle="1" w:styleId="Listaoscura-nfasis31">
    <w:name w:val="Lista oscura - Énfasis 31"/>
    <w:hidden/>
    <w:uiPriority w:val="71"/>
    <w:rsid w:val="00C55C19"/>
    <w:rPr>
      <w:sz w:val="22"/>
      <w:szCs w:val="22"/>
      <w:lang w:val="es-CR"/>
    </w:rPr>
  </w:style>
  <w:style w:type="paragraph" w:customStyle="1" w:styleId="Cuadrculaclara-nfasis31">
    <w:name w:val="Cuadrícula clara - Énfasis 31"/>
    <w:basedOn w:val="Normal"/>
    <w:uiPriority w:val="34"/>
    <w:qFormat/>
    <w:rsid w:val="00F90155"/>
    <w:pPr>
      <w:ind w:left="708"/>
    </w:pPr>
  </w:style>
  <w:style w:type="paragraph" w:customStyle="1" w:styleId="Listaclara-nfasis31">
    <w:name w:val="Lista clara - Énfasis 31"/>
    <w:hidden/>
    <w:uiPriority w:val="71"/>
    <w:rsid w:val="006E511A"/>
    <w:rPr>
      <w:sz w:val="22"/>
      <w:szCs w:val="22"/>
      <w:lang w:val="es-CR"/>
    </w:rPr>
  </w:style>
  <w:style w:type="paragraph" w:customStyle="1" w:styleId="Listamedia2-nfasis21">
    <w:name w:val="Lista media 2 - Énfasis 21"/>
    <w:hidden/>
    <w:uiPriority w:val="99"/>
    <w:semiHidden/>
    <w:rsid w:val="00564B1E"/>
    <w:rPr>
      <w:sz w:val="22"/>
      <w:szCs w:val="22"/>
      <w:lang w:val="es-CR"/>
    </w:rPr>
  </w:style>
  <w:style w:type="paragraph" w:styleId="NormalWeb">
    <w:name w:val="Normal (Web)"/>
    <w:basedOn w:val="Normal"/>
    <w:uiPriority w:val="99"/>
    <w:unhideWhenUsed/>
    <w:rsid w:val="00BA6DB4"/>
    <w:pPr>
      <w:spacing w:before="100" w:beforeAutospacing="1" w:after="100" w:afterAutospacing="1" w:line="240" w:lineRule="auto"/>
    </w:pPr>
    <w:rPr>
      <w:rFonts w:ascii="Times" w:hAnsi="Times"/>
      <w:sz w:val="20"/>
      <w:szCs w:val="20"/>
      <w:lang w:val="en-US"/>
    </w:rPr>
  </w:style>
  <w:style w:type="paragraph" w:styleId="Listavistosa-nfasis1">
    <w:name w:val="Colorful List Accent 1"/>
    <w:basedOn w:val="Normal"/>
    <w:uiPriority w:val="34"/>
    <w:qFormat/>
    <w:rsid w:val="00A670ED"/>
    <w:pPr>
      <w:ind w:left="720"/>
    </w:pPr>
  </w:style>
  <w:style w:type="paragraph" w:customStyle="1" w:styleId="TOCHeading2">
    <w:name w:val="TOC Heading2"/>
    <w:basedOn w:val="Ttulo1"/>
    <w:next w:val="Normal"/>
    <w:uiPriority w:val="39"/>
    <w:semiHidden/>
    <w:unhideWhenUsed/>
    <w:qFormat/>
    <w:rsid w:val="00D27289"/>
    <w:pPr>
      <w:outlineLvl w:val="9"/>
    </w:pPr>
    <w:rPr>
      <w:lang w:val="en-US" w:eastAsia="ja-JP"/>
    </w:rPr>
  </w:style>
  <w:style w:type="character" w:customStyle="1" w:styleId="Ttulo2Car">
    <w:name w:val="Título 2 Car"/>
    <w:link w:val="Ttulo2"/>
    <w:uiPriority w:val="9"/>
    <w:semiHidden/>
    <w:rsid w:val="00A526FD"/>
    <w:rPr>
      <w:rFonts w:ascii="Cambria" w:eastAsia="Times New Roman" w:hAnsi="Cambria" w:cs="Times New Roman"/>
      <w:b/>
      <w:bCs/>
      <w:i/>
      <w:iCs/>
      <w:sz w:val="28"/>
      <w:szCs w:val="28"/>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90386"/>
    <w:pPr>
      <w:spacing w:after="0" w:line="240" w:lineRule="auto"/>
      <w:jc w:val="both"/>
    </w:pPr>
    <w:rPr>
      <w:sz w:val="20"/>
      <w:szCs w:val="20"/>
      <w:vertAlign w:val="superscript"/>
      <w:lang w:eastAsia="es-CR"/>
    </w:rPr>
  </w:style>
  <w:style w:type="paragraph" w:styleId="TDC4">
    <w:name w:val="toc 4"/>
    <w:basedOn w:val="Normal"/>
    <w:next w:val="Normal"/>
    <w:autoRedefine/>
    <w:uiPriority w:val="39"/>
    <w:unhideWhenUsed/>
    <w:rsid w:val="00CC1555"/>
    <w:pPr>
      <w:spacing w:after="0"/>
      <w:ind w:left="660"/>
    </w:pPr>
    <w:rPr>
      <w:sz w:val="18"/>
      <w:szCs w:val="18"/>
    </w:rPr>
  </w:style>
  <w:style w:type="paragraph" w:styleId="TDC5">
    <w:name w:val="toc 5"/>
    <w:basedOn w:val="Normal"/>
    <w:next w:val="Normal"/>
    <w:autoRedefine/>
    <w:uiPriority w:val="39"/>
    <w:unhideWhenUsed/>
    <w:rsid w:val="00CC1555"/>
    <w:pPr>
      <w:spacing w:after="0"/>
      <w:ind w:left="880"/>
    </w:pPr>
    <w:rPr>
      <w:sz w:val="18"/>
      <w:szCs w:val="18"/>
    </w:rPr>
  </w:style>
  <w:style w:type="paragraph" w:styleId="TDC6">
    <w:name w:val="toc 6"/>
    <w:basedOn w:val="Normal"/>
    <w:next w:val="Normal"/>
    <w:autoRedefine/>
    <w:uiPriority w:val="39"/>
    <w:unhideWhenUsed/>
    <w:rsid w:val="00CC1555"/>
    <w:pPr>
      <w:spacing w:after="0"/>
      <w:ind w:left="1100"/>
    </w:pPr>
    <w:rPr>
      <w:sz w:val="18"/>
      <w:szCs w:val="18"/>
    </w:rPr>
  </w:style>
  <w:style w:type="paragraph" w:styleId="TDC7">
    <w:name w:val="toc 7"/>
    <w:basedOn w:val="Normal"/>
    <w:next w:val="Normal"/>
    <w:autoRedefine/>
    <w:uiPriority w:val="39"/>
    <w:unhideWhenUsed/>
    <w:rsid w:val="00CC1555"/>
    <w:pPr>
      <w:spacing w:after="0"/>
      <w:ind w:left="1320"/>
    </w:pPr>
    <w:rPr>
      <w:sz w:val="18"/>
      <w:szCs w:val="18"/>
    </w:rPr>
  </w:style>
  <w:style w:type="paragraph" w:styleId="TDC8">
    <w:name w:val="toc 8"/>
    <w:basedOn w:val="Normal"/>
    <w:next w:val="Normal"/>
    <w:autoRedefine/>
    <w:uiPriority w:val="39"/>
    <w:unhideWhenUsed/>
    <w:rsid w:val="00CC1555"/>
    <w:pPr>
      <w:spacing w:after="0"/>
      <w:ind w:left="1540"/>
    </w:pPr>
    <w:rPr>
      <w:sz w:val="18"/>
      <w:szCs w:val="18"/>
    </w:rPr>
  </w:style>
  <w:style w:type="paragraph" w:styleId="TDC9">
    <w:name w:val="toc 9"/>
    <w:basedOn w:val="Normal"/>
    <w:next w:val="Normal"/>
    <w:autoRedefine/>
    <w:uiPriority w:val="39"/>
    <w:unhideWhenUsed/>
    <w:rsid w:val="00CC1555"/>
    <w:pPr>
      <w:spacing w:after="0"/>
      <w:ind w:left="1760"/>
    </w:pPr>
    <w:rPr>
      <w:sz w:val="18"/>
      <w:szCs w:val="18"/>
    </w:rPr>
  </w:style>
  <w:style w:type="paragraph" w:styleId="Prrafodelista">
    <w:name w:val="List Paragraph"/>
    <w:basedOn w:val="Normal"/>
    <w:uiPriority w:val="34"/>
    <w:qFormat/>
    <w:rsid w:val="00D35A2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5190">
      <w:bodyDiv w:val="1"/>
      <w:marLeft w:val="0"/>
      <w:marRight w:val="0"/>
      <w:marTop w:val="0"/>
      <w:marBottom w:val="0"/>
      <w:divBdr>
        <w:top w:val="none" w:sz="0" w:space="0" w:color="auto"/>
        <w:left w:val="none" w:sz="0" w:space="0" w:color="auto"/>
        <w:bottom w:val="none" w:sz="0" w:space="0" w:color="auto"/>
        <w:right w:val="none" w:sz="0" w:space="0" w:color="auto"/>
      </w:divBdr>
    </w:div>
    <w:div w:id="100881424">
      <w:bodyDiv w:val="1"/>
      <w:marLeft w:val="0"/>
      <w:marRight w:val="0"/>
      <w:marTop w:val="0"/>
      <w:marBottom w:val="0"/>
      <w:divBdr>
        <w:top w:val="none" w:sz="0" w:space="0" w:color="auto"/>
        <w:left w:val="none" w:sz="0" w:space="0" w:color="auto"/>
        <w:bottom w:val="none" w:sz="0" w:space="0" w:color="auto"/>
        <w:right w:val="none" w:sz="0" w:space="0" w:color="auto"/>
      </w:divBdr>
    </w:div>
    <w:div w:id="138964624">
      <w:bodyDiv w:val="1"/>
      <w:marLeft w:val="0"/>
      <w:marRight w:val="0"/>
      <w:marTop w:val="0"/>
      <w:marBottom w:val="0"/>
      <w:divBdr>
        <w:top w:val="none" w:sz="0" w:space="0" w:color="auto"/>
        <w:left w:val="none" w:sz="0" w:space="0" w:color="auto"/>
        <w:bottom w:val="none" w:sz="0" w:space="0" w:color="auto"/>
        <w:right w:val="none" w:sz="0" w:space="0" w:color="auto"/>
      </w:divBdr>
      <w:divsChild>
        <w:div w:id="1930232932">
          <w:marLeft w:val="0"/>
          <w:marRight w:val="0"/>
          <w:marTop w:val="0"/>
          <w:marBottom w:val="0"/>
          <w:divBdr>
            <w:top w:val="none" w:sz="0" w:space="0" w:color="auto"/>
            <w:left w:val="none" w:sz="0" w:space="0" w:color="auto"/>
            <w:bottom w:val="none" w:sz="0" w:space="0" w:color="auto"/>
            <w:right w:val="none" w:sz="0" w:space="0" w:color="auto"/>
          </w:divBdr>
          <w:divsChild>
            <w:div w:id="248151102">
              <w:marLeft w:val="0"/>
              <w:marRight w:val="0"/>
              <w:marTop w:val="0"/>
              <w:marBottom w:val="0"/>
              <w:divBdr>
                <w:top w:val="none" w:sz="0" w:space="0" w:color="auto"/>
                <w:left w:val="none" w:sz="0" w:space="0" w:color="auto"/>
                <w:bottom w:val="none" w:sz="0" w:space="0" w:color="auto"/>
                <w:right w:val="none" w:sz="0" w:space="0" w:color="auto"/>
              </w:divBdr>
              <w:divsChild>
                <w:div w:id="3718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244799737">
      <w:bodyDiv w:val="1"/>
      <w:marLeft w:val="0"/>
      <w:marRight w:val="0"/>
      <w:marTop w:val="0"/>
      <w:marBottom w:val="0"/>
      <w:divBdr>
        <w:top w:val="none" w:sz="0" w:space="0" w:color="auto"/>
        <w:left w:val="none" w:sz="0" w:space="0" w:color="auto"/>
        <w:bottom w:val="none" w:sz="0" w:space="0" w:color="auto"/>
        <w:right w:val="none" w:sz="0" w:space="0" w:color="auto"/>
      </w:divBdr>
    </w:div>
    <w:div w:id="355347833">
      <w:bodyDiv w:val="1"/>
      <w:marLeft w:val="0"/>
      <w:marRight w:val="0"/>
      <w:marTop w:val="0"/>
      <w:marBottom w:val="0"/>
      <w:divBdr>
        <w:top w:val="none" w:sz="0" w:space="0" w:color="auto"/>
        <w:left w:val="none" w:sz="0" w:space="0" w:color="auto"/>
        <w:bottom w:val="none" w:sz="0" w:space="0" w:color="auto"/>
        <w:right w:val="none" w:sz="0" w:space="0" w:color="auto"/>
      </w:divBdr>
      <w:divsChild>
        <w:div w:id="1806506807">
          <w:marLeft w:val="0"/>
          <w:marRight w:val="0"/>
          <w:marTop w:val="0"/>
          <w:marBottom w:val="0"/>
          <w:divBdr>
            <w:top w:val="none" w:sz="0" w:space="0" w:color="auto"/>
            <w:left w:val="none" w:sz="0" w:space="0" w:color="auto"/>
            <w:bottom w:val="none" w:sz="0" w:space="0" w:color="auto"/>
            <w:right w:val="none" w:sz="0" w:space="0" w:color="auto"/>
          </w:divBdr>
          <w:divsChild>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556429074">
      <w:bodyDiv w:val="1"/>
      <w:marLeft w:val="0"/>
      <w:marRight w:val="0"/>
      <w:marTop w:val="0"/>
      <w:marBottom w:val="0"/>
      <w:divBdr>
        <w:top w:val="none" w:sz="0" w:space="0" w:color="auto"/>
        <w:left w:val="none" w:sz="0" w:space="0" w:color="auto"/>
        <w:bottom w:val="none" w:sz="0" w:space="0" w:color="auto"/>
        <w:right w:val="none" w:sz="0" w:space="0" w:color="auto"/>
      </w:divBdr>
    </w:div>
    <w:div w:id="564687189">
      <w:bodyDiv w:val="1"/>
      <w:marLeft w:val="0"/>
      <w:marRight w:val="0"/>
      <w:marTop w:val="0"/>
      <w:marBottom w:val="0"/>
      <w:divBdr>
        <w:top w:val="none" w:sz="0" w:space="0" w:color="auto"/>
        <w:left w:val="none" w:sz="0" w:space="0" w:color="auto"/>
        <w:bottom w:val="none" w:sz="0" w:space="0" w:color="auto"/>
        <w:right w:val="none" w:sz="0" w:space="0" w:color="auto"/>
      </w:divBdr>
    </w:div>
    <w:div w:id="586966052">
      <w:bodyDiv w:val="1"/>
      <w:marLeft w:val="0"/>
      <w:marRight w:val="0"/>
      <w:marTop w:val="0"/>
      <w:marBottom w:val="0"/>
      <w:divBdr>
        <w:top w:val="none" w:sz="0" w:space="0" w:color="auto"/>
        <w:left w:val="none" w:sz="0" w:space="0" w:color="auto"/>
        <w:bottom w:val="none" w:sz="0" w:space="0" w:color="auto"/>
        <w:right w:val="none" w:sz="0" w:space="0" w:color="auto"/>
      </w:divBdr>
    </w:div>
    <w:div w:id="675154332">
      <w:bodyDiv w:val="1"/>
      <w:marLeft w:val="0"/>
      <w:marRight w:val="0"/>
      <w:marTop w:val="0"/>
      <w:marBottom w:val="0"/>
      <w:divBdr>
        <w:top w:val="none" w:sz="0" w:space="0" w:color="auto"/>
        <w:left w:val="none" w:sz="0" w:space="0" w:color="auto"/>
        <w:bottom w:val="none" w:sz="0" w:space="0" w:color="auto"/>
        <w:right w:val="none" w:sz="0" w:space="0" w:color="auto"/>
      </w:divBdr>
    </w:div>
    <w:div w:id="685450939">
      <w:bodyDiv w:val="1"/>
      <w:marLeft w:val="0"/>
      <w:marRight w:val="0"/>
      <w:marTop w:val="0"/>
      <w:marBottom w:val="0"/>
      <w:divBdr>
        <w:top w:val="none" w:sz="0" w:space="0" w:color="auto"/>
        <w:left w:val="none" w:sz="0" w:space="0" w:color="auto"/>
        <w:bottom w:val="none" w:sz="0" w:space="0" w:color="auto"/>
        <w:right w:val="none" w:sz="0" w:space="0" w:color="auto"/>
      </w:divBdr>
    </w:div>
    <w:div w:id="785849632">
      <w:bodyDiv w:val="1"/>
      <w:marLeft w:val="0"/>
      <w:marRight w:val="0"/>
      <w:marTop w:val="0"/>
      <w:marBottom w:val="0"/>
      <w:divBdr>
        <w:top w:val="none" w:sz="0" w:space="0" w:color="auto"/>
        <w:left w:val="none" w:sz="0" w:space="0" w:color="auto"/>
        <w:bottom w:val="none" w:sz="0" w:space="0" w:color="auto"/>
        <w:right w:val="none" w:sz="0" w:space="0" w:color="auto"/>
      </w:divBdr>
    </w:div>
    <w:div w:id="906495889">
      <w:bodyDiv w:val="1"/>
      <w:marLeft w:val="0"/>
      <w:marRight w:val="0"/>
      <w:marTop w:val="0"/>
      <w:marBottom w:val="0"/>
      <w:divBdr>
        <w:top w:val="none" w:sz="0" w:space="0" w:color="auto"/>
        <w:left w:val="none" w:sz="0" w:space="0" w:color="auto"/>
        <w:bottom w:val="none" w:sz="0" w:space="0" w:color="auto"/>
        <w:right w:val="none" w:sz="0" w:space="0" w:color="auto"/>
      </w:divBdr>
    </w:div>
    <w:div w:id="988050080">
      <w:bodyDiv w:val="1"/>
      <w:marLeft w:val="0"/>
      <w:marRight w:val="0"/>
      <w:marTop w:val="0"/>
      <w:marBottom w:val="0"/>
      <w:divBdr>
        <w:top w:val="none" w:sz="0" w:space="0" w:color="auto"/>
        <w:left w:val="none" w:sz="0" w:space="0" w:color="auto"/>
        <w:bottom w:val="none" w:sz="0" w:space="0" w:color="auto"/>
        <w:right w:val="none" w:sz="0" w:space="0" w:color="auto"/>
      </w:divBdr>
    </w:div>
    <w:div w:id="1231620823">
      <w:bodyDiv w:val="1"/>
      <w:marLeft w:val="0"/>
      <w:marRight w:val="0"/>
      <w:marTop w:val="0"/>
      <w:marBottom w:val="0"/>
      <w:divBdr>
        <w:top w:val="none" w:sz="0" w:space="0" w:color="auto"/>
        <w:left w:val="none" w:sz="0" w:space="0" w:color="auto"/>
        <w:bottom w:val="none" w:sz="0" w:space="0" w:color="auto"/>
        <w:right w:val="none" w:sz="0" w:space="0" w:color="auto"/>
      </w:divBdr>
    </w:div>
    <w:div w:id="1332609849">
      <w:bodyDiv w:val="1"/>
      <w:marLeft w:val="0"/>
      <w:marRight w:val="0"/>
      <w:marTop w:val="0"/>
      <w:marBottom w:val="0"/>
      <w:divBdr>
        <w:top w:val="none" w:sz="0" w:space="0" w:color="auto"/>
        <w:left w:val="none" w:sz="0" w:space="0" w:color="auto"/>
        <w:bottom w:val="none" w:sz="0" w:space="0" w:color="auto"/>
        <w:right w:val="none" w:sz="0" w:space="0" w:color="auto"/>
      </w:divBdr>
    </w:div>
    <w:div w:id="1348941403">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79510645">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590191029">
      <w:bodyDiv w:val="1"/>
      <w:marLeft w:val="0"/>
      <w:marRight w:val="0"/>
      <w:marTop w:val="0"/>
      <w:marBottom w:val="0"/>
      <w:divBdr>
        <w:top w:val="none" w:sz="0" w:space="0" w:color="auto"/>
        <w:left w:val="none" w:sz="0" w:space="0" w:color="auto"/>
        <w:bottom w:val="none" w:sz="0" w:space="0" w:color="auto"/>
        <w:right w:val="none" w:sz="0" w:space="0" w:color="auto"/>
      </w:divBdr>
    </w:div>
    <w:div w:id="1683818735">
      <w:bodyDiv w:val="1"/>
      <w:marLeft w:val="0"/>
      <w:marRight w:val="0"/>
      <w:marTop w:val="0"/>
      <w:marBottom w:val="0"/>
      <w:divBdr>
        <w:top w:val="none" w:sz="0" w:space="0" w:color="auto"/>
        <w:left w:val="none" w:sz="0" w:space="0" w:color="auto"/>
        <w:bottom w:val="none" w:sz="0" w:space="0" w:color="auto"/>
        <w:right w:val="none" w:sz="0" w:space="0" w:color="auto"/>
      </w:divBdr>
      <w:divsChild>
        <w:div w:id="388651974">
          <w:marLeft w:val="0"/>
          <w:marRight w:val="0"/>
          <w:marTop w:val="0"/>
          <w:marBottom w:val="0"/>
          <w:divBdr>
            <w:top w:val="none" w:sz="0" w:space="0" w:color="auto"/>
            <w:left w:val="none" w:sz="0" w:space="0" w:color="auto"/>
            <w:bottom w:val="none" w:sz="0" w:space="0" w:color="auto"/>
            <w:right w:val="none" w:sz="0" w:space="0" w:color="auto"/>
          </w:divBdr>
          <w:divsChild>
            <w:div w:id="1504590065">
              <w:marLeft w:val="0"/>
              <w:marRight w:val="0"/>
              <w:marTop w:val="0"/>
              <w:marBottom w:val="0"/>
              <w:divBdr>
                <w:top w:val="none" w:sz="0" w:space="0" w:color="auto"/>
                <w:left w:val="none" w:sz="0" w:space="0" w:color="auto"/>
                <w:bottom w:val="none" w:sz="0" w:space="0" w:color="auto"/>
                <w:right w:val="none" w:sz="0" w:space="0" w:color="auto"/>
              </w:divBdr>
              <w:divsChild>
                <w:div w:id="7049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03395">
      <w:bodyDiv w:val="1"/>
      <w:marLeft w:val="0"/>
      <w:marRight w:val="0"/>
      <w:marTop w:val="0"/>
      <w:marBottom w:val="0"/>
      <w:divBdr>
        <w:top w:val="none" w:sz="0" w:space="0" w:color="auto"/>
        <w:left w:val="none" w:sz="0" w:space="0" w:color="auto"/>
        <w:bottom w:val="none" w:sz="0" w:space="0" w:color="auto"/>
        <w:right w:val="none" w:sz="0" w:space="0" w:color="auto"/>
      </w:divBdr>
    </w:div>
    <w:div w:id="1882551869">
      <w:bodyDiv w:val="1"/>
      <w:marLeft w:val="0"/>
      <w:marRight w:val="0"/>
      <w:marTop w:val="0"/>
      <w:marBottom w:val="0"/>
      <w:divBdr>
        <w:top w:val="none" w:sz="0" w:space="0" w:color="auto"/>
        <w:left w:val="none" w:sz="0" w:space="0" w:color="auto"/>
        <w:bottom w:val="none" w:sz="0" w:space="0" w:color="auto"/>
        <w:right w:val="none" w:sz="0" w:space="0" w:color="auto"/>
      </w:divBdr>
    </w:div>
    <w:div w:id="2000041219">
      <w:bodyDiv w:val="1"/>
      <w:marLeft w:val="0"/>
      <w:marRight w:val="0"/>
      <w:marTop w:val="0"/>
      <w:marBottom w:val="0"/>
      <w:divBdr>
        <w:top w:val="none" w:sz="0" w:space="0" w:color="auto"/>
        <w:left w:val="none" w:sz="0" w:space="0" w:color="auto"/>
        <w:bottom w:val="none" w:sz="0" w:space="0" w:color="auto"/>
        <w:right w:val="none" w:sz="0" w:space="0" w:color="auto"/>
      </w:divBdr>
    </w:div>
    <w:div w:id="2071729083">
      <w:bodyDiv w:val="1"/>
      <w:marLeft w:val="0"/>
      <w:marRight w:val="0"/>
      <w:marTop w:val="0"/>
      <w:marBottom w:val="0"/>
      <w:divBdr>
        <w:top w:val="none" w:sz="0" w:space="0" w:color="auto"/>
        <w:left w:val="none" w:sz="0" w:space="0" w:color="auto"/>
        <w:bottom w:val="none" w:sz="0" w:space="0" w:color="auto"/>
        <w:right w:val="none" w:sz="0" w:space="0" w:color="auto"/>
      </w:divBdr>
    </w:div>
    <w:div w:id="20988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infojus.gov.ar" TargetMode="External"/><Relationship Id="rId2" Type="http://schemas.openxmlformats.org/officeDocument/2006/relationships/hyperlink" Target="http://www.corteidh.or.cr/docs/asuntos/torres_forneron_furlan_mohamed_fv_2015.pdf" TargetMode="External"/><Relationship Id="rId1" Type="http://schemas.openxmlformats.org/officeDocument/2006/relationships/hyperlink" Target="http://www.corteidh.or.cr/docs/casos/articulos/seriec_246_esp.pdf" TargetMode="External"/><Relationship Id="rId6" Type="http://schemas.openxmlformats.org/officeDocument/2006/relationships/hyperlink" Target="http://www.corteidh.or.cr/docs/fondo_victimas/furlan_fv_11.pdf" TargetMode="External"/><Relationship Id="rId5" Type="http://schemas.openxmlformats.org/officeDocument/2006/relationships/hyperlink" Target="http://www.oas.org/consejo/sp/AG/resoluciones-declaraciones.asp" TargetMode="External"/><Relationship Id="rId4" Type="http://schemas.openxmlformats.org/officeDocument/2006/relationships/hyperlink" Target="http://www.cij.gov.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5D1EF-D68D-4E8B-9DFF-F0E64F020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8245</Words>
  <Characters>47002</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Cejil</Company>
  <LinksUpToDate>false</LinksUpToDate>
  <CharactersWithSpaces>55137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3</cp:revision>
  <cp:lastPrinted>2018-12-28T19:35:00Z</cp:lastPrinted>
  <dcterms:created xsi:type="dcterms:W3CDTF">2018-12-28T19:34:00Z</dcterms:created>
  <dcterms:modified xsi:type="dcterms:W3CDTF">2018-12-28T19:35:00Z</dcterms:modified>
</cp:coreProperties>
</file>