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431" w:rsidRDefault="00D32431" w:rsidP="0065520B">
      <w:pPr>
        <w:pStyle w:val="Ttulo"/>
        <w:spacing w:before="60"/>
        <w:rPr>
          <w:lang w:val="es-CR"/>
        </w:rPr>
      </w:pPr>
      <w:bookmarkStart w:id="0" w:name="_GoBack"/>
      <w:bookmarkEnd w:id="0"/>
    </w:p>
    <w:p w:rsidR="00932472" w:rsidRDefault="00932472" w:rsidP="0065520B">
      <w:pPr>
        <w:pStyle w:val="Ttulo"/>
        <w:spacing w:before="60"/>
        <w:rPr>
          <w:lang w:val="es-CR"/>
        </w:rPr>
      </w:pPr>
    </w:p>
    <w:p w:rsidR="00932472" w:rsidRDefault="00932472" w:rsidP="0065520B">
      <w:pPr>
        <w:pStyle w:val="Ttulo"/>
        <w:spacing w:before="60"/>
        <w:rPr>
          <w:lang w:val="es-CR"/>
        </w:rPr>
      </w:pPr>
    </w:p>
    <w:p w:rsidR="00932472" w:rsidRPr="00932472" w:rsidRDefault="00932472" w:rsidP="0065520B">
      <w:pPr>
        <w:pStyle w:val="Ttulo"/>
        <w:spacing w:before="60"/>
        <w:rPr>
          <w:lang w:val="es-CR"/>
        </w:rPr>
      </w:pPr>
    </w:p>
    <w:p w:rsidR="00C1325B" w:rsidRDefault="00C1325B" w:rsidP="0065520B">
      <w:pPr>
        <w:pStyle w:val="Ttulo"/>
        <w:spacing w:before="60"/>
        <w:rPr>
          <w:lang w:val="es-CR"/>
        </w:rPr>
      </w:pPr>
    </w:p>
    <w:p w:rsidR="00C1325B" w:rsidRDefault="00C1325B" w:rsidP="0065520B">
      <w:pPr>
        <w:pStyle w:val="Ttulo"/>
        <w:spacing w:before="60"/>
        <w:rPr>
          <w:lang w:val="es-CR"/>
        </w:rPr>
      </w:pPr>
    </w:p>
    <w:p w:rsidR="00C1325B" w:rsidRPr="00C1325B" w:rsidRDefault="00C1325B" w:rsidP="00C1325B">
      <w:pPr>
        <w:pStyle w:val="Ttulo"/>
        <w:spacing w:before="60" w:line="360" w:lineRule="auto"/>
        <w:rPr>
          <w:lang w:val="es-CR"/>
        </w:rPr>
      </w:pPr>
    </w:p>
    <w:p w:rsidR="00FA0765" w:rsidRPr="000F1E4F" w:rsidRDefault="00FA0765" w:rsidP="00C1325B">
      <w:pPr>
        <w:spacing w:line="360" w:lineRule="auto"/>
        <w:jc w:val="center"/>
        <w:rPr>
          <w:rFonts w:ascii="Verdana" w:hAnsi="Verdana"/>
          <w:b/>
          <w:sz w:val="20"/>
          <w:lang w:val="es-MX"/>
        </w:rPr>
      </w:pPr>
      <w:r w:rsidRPr="000F1E4F">
        <w:rPr>
          <w:rFonts w:ascii="Verdana" w:hAnsi="Verdana"/>
          <w:b/>
          <w:sz w:val="20"/>
          <w:lang w:val="es-MX"/>
        </w:rPr>
        <w:t xml:space="preserve">RESOLUCIÓN DE LA </w:t>
      </w:r>
    </w:p>
    <w:p w:rsidR="0017363E" w:rsidRDefault="00FA0765" w:rsidP="0017363E">
      <w:pPr>
        <w:spacing w:line="360" w:lineRule="auto"/>
        <w:jc w:val="center"/>
        <w:rPr>
          <w:rFonts w:eastAsia="Calibri"/>
          <w:lang w:eastAsia="es-CR"/>
        </w:rPr>
      </w:pPr>
      <w:r w:rsidRPr="00B71CCB">
        <w:rPr>
          <w:rFonts w:ascii="Verdana" w:hAnsi="Verdana"/>
          <w:b/>
          <w:sz w:val="20"/>
          <w:lang w:val="es-MX"/>
        </w:rPr>
        <w:t xml:space="preserve">CORTE </w:t>
      </w:r>
      <w:r w:rsidRPr="0017363E">
        <w:rPr>
          <w:rFonts w:ascii="Verdana" w:hAnsi="Verdana"/>
          <w:b/>
          <w:sz w:val="20"/>
          <w:lang w:val="es-MX"/>
        </w:rPr>
        <w:t>INTERAMERICANA</w:t>
      </w:r>
      <w:r w:rsidRPr="00B71CCB">
        <w:rPr>
          <w:rFonts w:ascii="Verdana" w:hAnsi="Verdana"/>
          <w:b/>
          <w:sz w:val="20"/>
          <w:lang w:val="es-MX"/>
        </w:rPr>
        <w:t xml:space="preserve"> DE DERECHOS HUMANOS</w:t>
      </w:r>
      <w:r w:rsidR="0017363E">
        <w:rPr>
          <w:rFonts w:eastAsia="Calibri"/>
          <w:lang w:eastAsia="es-CR"/>
        </w:rPr>
        <w:t xml:space="preserve"> </w:t>
      </w:r>
    </w:p>
    <w:p w:rsidR="005763C1" w:rsidRDefault="005763C1" w:rsidP="0017363E">
      <w:pPr>
        <w:spacing w:line="360" w:lineRule="auto"/>
        <w:jc w:val="center"/>
        <w:rPr>
          <w:rFonts w:eastAsia="Calibri"/>
          <w:lang w:eastAsia="es-CR"/>
        </w:rPr>
      </w:pPr>
    </w:p>
    <w:p w:rsidR="0065520B" w:rsidRDefault="00966E85" w:rsidP="00C1325B">
      <w:pPr>
        <w:spacing w:before="60" w:line="360" w:lineRule="auto"/>
        <w:jc w:val="center"/>
        <w:rPr>
          <w:rFonts w:ascii="Verdana" w:hAnsi="Verdana"/>
          <w:b/>
          <w:smallCaps/>
          <w:sz w:val="20"/>
        </w:rPr>
      </w:pPr>
      <w:r>
        <w:rPr>
          <w:rFonts w:ascii="Verdana" w:hAnsi="Verdana"/>
          <w:b/>
          <w:smallCaps/>
          <w:sz w:val="20"/>
        </w:rPr>
        <w:t xml:space="preserve">DE </w:t>
      </w:r>
      <w:r w:rsidR="00165540">
        <w:rPr>
          <w:rFonts w:ascii="Verdana" w:hAnsi="Verdana"/>
          <w:b/>
          <w:smallCaps/>
          <w:sz w:val="20"/>
        </w:rPr>
        <w:t>30</w:t>
      </w:r>
      <w:r w:rsidR="00B82CB7" w:rsidRPr="00AB04CC">
        <w:rPr>
          <w:rFonts w:ascii="Verdana" w:hAnsi="Verdana"/>
          <w:b/>
          <w:smallCaps/>
          <w:sz w:val="20"/>
        </w:rPr>
        <w:t xml:space="preserve"> </w:t>
      </w:r>
      <w:r w:rsidR="0065520B" w:rsidRPr="00AB04CC">
        <w:rPr>
          <w:rFonts w:ascii="Verdana" w:hAnsi="Verdana"/>
          <w:b/>
          <w:smallCaps/>
          <w:sz w:val="20"/>
        </w:rPr>
        <w:t>DE</w:t>
      </w:r>
      <w:r w:rsidR="00AF1972" w:rsidRPr="00AB04CC">
        <w:rPr>
          <w:rFonts w:ascii="Verdana" w:hAnsi="Verdana"/>
          <w:b/>
          <w:smallCaps/>
          <w:sz w:val="20"/>
        </w:rPr>
        <w:t xml:space="preserve"> </w:t>
      </w:r>
      <w:r w:rsidR="00165540">
        <w:rPr>
          <w:rFonts w:ascii="Verdana" w:hAnsi="Verdana"/>
          <w:b/>
          <w:smallCaps/>
          <w:sz w:val="20"/>
        </w:rPr>
        <w:t>ENERO</w:t>
      </w:r>
      <w:r>
        <w:rPr>
          <w:rFonts w:ascii="Verdana" w:hAnsi="Verdana"/>
          <w:b/>
          <w:smallCaps/>
          <w:sz w:val="20"/>
        </w:rPr>
        <w:t xml:space="preserve"> </w:t>
      </w:r>
      <w:r w:rsidR="00AF1972" w:rsidRPr="00AB04CC">
        <w:rPr>
          <w:rFonts w:ascii="Verdana" w:hAnsi="Verdana"/>
          <w:b/>
          <w:smallCaps/>
          <w:sz w:val="20"/>
        </w:rPr>
        <w:t xml:space="preserve">DE </w:t>
      </w:r>
      <w:r w:rsidR="0065520B" w:rsidRPr="00AB04CC">
        <w:rPr>
          <w:rFonts w:ascii="Verdana" w:hAnsi="Verdana"/>
          <w:b/>
          <w:smallCaps/>
          <w:sz w:val="20"/>
        </w:rPr>
        <w:t>201</w:t>
      </w:r>
      <w:r>
        <w:rPr>
          <w:rFonts w:ascii="Verdana" w:hAnsi="Verdana"/>
          <w:b/>
          <w:smallCaps/>
          <w:sz w:val="20"/>
        </w:rPr>
        <w:t>9</w:t>
      </w:r>
    </w:p>
    <w:p w:rsidR="005763C1" w:rsidRPr="00F10321" w:rsidRDefault="005763C1" w:rsidP="00C1325B">
      <w:pPr>
        <w:spacing w:before="60" w:line="360" w:lineRule="auto"/>
        <w:jc w:val="center"/>
        <w:rPr>
          <w:rFonts w:ascii="Verdana" w:hAnsi="Verdana"/>
          <w:b/>
          <w:smallCaps/>
          <w:sz w:val="20"/>
        </w:rPr>
      </w:pPr>
    </w:p>
    <w:p w:rsidR="0065520B" w:rsidRPr="00F10321" w:rsidRDefault="00F40386" w:rsidP="00C1325B">
      <w:pPr>
        <w:spacing w:after="120" w:line="360" w:lineRule="auto"/>
        <w:jc w:val="center"/>
        <w:rPr>
          <w:rFonts w:ascii="Verdana" w:hAnsi="Verdana"/>
          <w:b/>
          <w:smallCaps/>
          <w:sz w:val="20"/>
          <w:szCs w:val="20"/>
        </w:rPr>
      </w:pPr>
      <w:r>
        <w:rPr>
          <w:rFonts w:ascii="Verdana" w:hAnsi="Verdana"/>
          <w:b/>
          <w:smallCaps/>
          <w:sz w:val="20"/>
          <w:szCs w:val="20"/>
        </w:rPr>
        <w:t xml:space="preserve">REINTEGRO AL </w:t>
      </w:r>
      <w:r w:rsidR="0065520B" w:rsidRPr="00F10321">
        <w:rPr>
          <w:rFonts w:ascii="Verdana" w:hAnsi="Verdana"/>
          <w:b/>
          <w:smallCaps/>
          <w:sz w:val="20"/>
          <w:szCs w:val="20"/>
        </w:rPr>
        <w:t>FONDO DE ASISTENCIA LEGAL DE VÍCTIMAS</w:t>
      </w:r>
      <w:r w:rsidR="00966E85">
        <w:rPr>
          <w:rFonts w:ascii="Verdana" w:hAnsi="Verdana"/>
          <w:b/>
          <w:smallCaps/>
          <w:sz w:val="20"/>
          <w:szCs w:val="20"/>
        </w:rPr>
        <w:t xml:space="preserve"> </w:t>
      </w:r>
    </w:p>
    <w:p w:rsidR="0065520B" w:rsidRPr="00142A27" w:rsidRDefault="00966E85" w:rsidP="00C1325B">
      <w:pPr>
        <w:spacing w:before="60" w:line="360" w:lineRule="auto"/>
        <w:jc w:val="center"/>
        <w:rPr>
          <w:rFonts w:ascii="Verdana" w:hAnsi="Verdana"/>
          <w:b/>
          <w:sz w:val="20"/>
          <w:szCs w:val="20"/>
        </w:rPr>
      </w:pPr>
      <w:r w:rsidRPr="00966E85">
        <w:rPr>
          <w:rFonts w:ascii="Verdana" w:hAnsi="Verdana"/>
          <w:b/>
          <w:sz w:val="20"/>
          <w:szCs w:val="20"/>
        </w:rPr>
        <w:t>CASO TRABAJADORES CESADOS DE PETROPERÚ Y OTROS VS. PERÚ</w:t>
      </w:r>
    </w:p>
    <w:p w:rsidR="00C1325B" w:rsidRDefault="00C1325B" w:rsidP="00D1436E">
      <w:pPr>
        <w:jc w:val="both"/>
        <w:rPr>
          <w:rFonts w:ascii="Verdana" w:hAnsi="Verdana"/>
          <w:sz w:val="20"/>
          <w:szCs w:val="20"/>
        </w:rPr>
      </w:pPr>
    </w:p>
    <w:p w:rsidR="00C1325B" w:rsidRPr="00066893" w:rsidRDefault="00C1325B" w:rsidP="00D1436E">
      <w:pPr>
        <w:jc w:val="both"/>
        <w:rPr>
          <w:rFonts w:ascii="Verdana" w:hAnsi="Verdana"/>
          <w:sz w:val="20"/>
          <w:szCs w:val="20"/>
        </w:rPr>
      </w:pPr>
    </w:p>
    <w:p w:rsidR="0065520B" w:rsidRPr="00F10321" w:rsidRDefault="0065520B" w:rsidP="0066130C">
      <w:pPr>
        <w:spacing w:after="200"/>
        <w:rPr>
          <w:rFonts w:ascii="Verdana" w:hAnsi="Verdana"/>
          <w:b/>
          <w:sz w:val="20"/>
        </w:rPr>
      </w:pPr>
      <w:r w:rsidRPr="00F10321">
        <w:rPr>
          <w:rFonts w:ascii="Verdana" w:hAnsi="Verdana"/>
          <w:b/>
          <w:sz w:val="20"/>
        </w:rPr>
        <w:t>VISTO:</w:t>
      </w:r>
    </w:p>
    <w:p w:rsidR="0065520B" w:rsidRPr="00F10321" w:rsidRDefault="0065520B" w:rsidP="0066130C">
      <w:pPr>
        <w:spacing w:after="200"/>
        <w:rPr>
          <w:rFonts w:ascii="Verdana" w:hAnsi="Verdana"/>
          <w:sz w:val="20"/>
          <w:szCs w:val="20"/>
        </w:rPr>
      </w:pPr>
    </w:p>
    <w:p w:rsidR="00FE1438" w:rsidRPr="00FE1438" w:rsidRDefault="00FE1438" w:rsidP="0066130C">
      <w:pPr>
        <w:pStyle w:val="Listavistosa-nfasis1"/>
        <w:numPr>
          <w:ilvl w:val="0"/>
          <w:numId w:val="14"/>
        </w:numPr>
        <w:spacing w:after="200"/>
        <w:ind w:left="0" w:firstLine="0"/>
        <w:contextualSpacing/>
        <w:jc w:val="both"/>
        <w:rPr>
          <w:rFonts w:ascii="Verdana" w:eastAsia="Calibri" w:hAnsi="Verdana"/>
          <w:sz w:val="20"/>
          <w:szCs w:val="20"/>
          <w:lang w:eastAsia="en-US"/>
        </w:rPr>
      </w:pPr>
      <w:bookmarkStart w:id="1" w:name="_Ref536711835"/>
      <w:r w:rsidRPr="00FE1438">
        <w:rPr>
          <w:rFonts w:ascii="Verdana" w:eastAsia="Calibri" w:hAnsi="Verdana"/>
          <w:sz w:val="20"/>
          <w:szCs w:val="20"/>
          <w:lang w:eastAsia="en-US"/>
        </w:rPr>
        <w:t>La Sentencia de excepciones preliminares, fondo, reparaciones y costas dictada por la Corte Interamericana de Derechos Humanos (en adelante “la Corte”, “la Corte Interamericana” o “el Tribunal”) el 23 de noviembre de 2017</w:t>
      </w:r>
      <w:r w:rsidRPr="00FE1438">
        <w:rPr>
          <w:rFonts w:ascii="Verdana" w:eastAsia="Calibri" w:hAnsi="Verdana"/>
          <w:sz w:val="20"/>
          <w:szCs w:val="20"/>
          <w:vertAlign w:val="superscript"/>
          <w:lang w:eastAsia="en-US"/>
        </w:rPr>
        <w:footnoteReference w:id="1"/>
      </w:r>
      <w:r w:rsidRPr="00FE1438">
        <w:rPr>
          <w:rFonts w:ascii="Verdana" w:eastAsia="Calibri" w:hAnsi="Verdana"/>
          <w:sz w:val="20"/>
          <w:szCs w:val="20"/>
          <w:lang w:eastAsia="en-US"/>
        </w:rPr>
        <w:t>. En dicha Sentencia, la Corte declaró la responsabilidad internacional del Estado del Perú (en adelante “el Estado” o “Perú”) por la violación a los derechos a las garantías judiciales y la protección judicial, así como el derecho al trabajo, en perjuicio de 85 trabajadores de la empresa Petróleos del Perú (en adelante “Petroperú”), 25 trabajadores de la Empresa Nacional de Puertos (en adelante “Enapu”), 39 trabajadores del Ministerio de Educación (en adelante “Minedu”) y 15 trabajadores del Ministerio de Economía y Finanzas (en adelante “MEF”), con motivo de la falta de respuesta judicial adecuada y efectiva ante sus ceses colectivos ocurridos en la década de los noventa con base en el Decreto Ley No. 26120 de 30 de diciembre de 1992, en el marco de diversos procesos de racionalización y evaluación de personal llevados a cabo por las entidades públicas en las que laboraban. El Tribunal estableció que su Sentencia constituía por sí misma una forma de reparación y ordenó al Estado la adopción de medidas adicionales de reparación</w:t>
      </w:r>
      <w:r w:rsidR="00A75F01">
        <w:rPr>
          <w:rFonts w:ascii="Verdana" w:eastAsia="Calibri" w:hAnsi="Verdana"/>
          <w:sz w:val="20"/>
          <w:szCs w:val="20"/>
          <w:lang w:eastAsia="en-US"/>
        </w:rPr>
        <w:t xml:space="preserve">, así como el reintegro al </w:t>
      </w:r>
      <w:r w:rsidR="00A75F01">
        <w:rPr>
          <w:rFonts w:ascii="Verdana" w:hAnsi="Verdana"/>
          <w:sz w:val="20"/>
          <w:szCs w:val="20"/>
        </w:rPr>
        <w:t>Fondo de Asistencia Legal de Víctimas de la Corte Interamericana (en adelante “el Fondo de Asistencia”)</w:t>
      </w:r>
      <w:r w:rsidRPr="00FE1438">
        <w:rPr>
          <w:rFonts w:ascii="Verdana" w:eastAsia="Calibri" w:hAnsi="Verdana"/>
          <w:sz w:val="20"/>
          <w:szCs w:val="20"/>
          <w:lang w:eastAsia="en-US"/>
        </w:rPr>
        <w:t>.</w:t>
      </w:r>
      <w:bookmarkEnd w:id="1"/>
      <w:r w:rsidRPr="00FE1438">
        <w:rPr>
          <w:rFonts w:ascii="Verdana" w:eastAsia="Calibri" w:hAnsi="Verdana"/>
          <w:sz w:val="20"/>
          <w:szCs w:val="20"/>
          <w:lang w:eastAsia="en-US"/>
        </w:rPr>
        <w:t xml:space="preserve"> </w:t>
      </w:r>
    </w:p>
    <w:p w:rsidR="00C1325B" w:rsidRDefault="00C1325B" w:rsidP="0066130C">
      <w:pPr>
        <w:spacing w:after="200"/>
        <w:jc w:val="both"/>
        <w:rPr>
          <w:rFonts w:ascii="Verdana" w:hAnsi="Verdana"/>
          <w:sz w:val="20"/>
          <w:szCs w:val="20"/>
        </w:rPr>
      </w:pPr>
    </w:p>
    <w:p w:rsidR="0065520B" w:rsidRDefault="00503E62" w:rsidP="0066130C">
      <w:pPr>
        <w:spacing w:after="200"/>
        <w:jc w:val="both"/>
        <w:rPr>
          <w:rFonts w:ascii="Verdana" w:hAnsi="Verdana"/>
          <w:sz w:val="20"/>
          <w:szCs w:val="20"/>
        </w:rPr>
      </w:pPr>
      <w:bookmarkStart w:id="2" w:name="_Ref504383791"/>
      <w:r>
        <w:rPr>
          <w:rFonts w:ascii="Verdana" w:hAnsi="Verdana"/>
          <w:sz w:val="20"/>
          <w:szCs w:val="20"/>
        </w:rPr>
        <w:t>2.</w:t>
      </w:r>
      <w:r>
        <w:rPr>
          <w:rFonts w:ascii="Verdana" w:hAnsi="Verdana"/>
          <w:sz w:val="20"/>
          <w:szCs w:val="20"/>
        </w:rPr>
        <w:tab/>
      </w:r>
      <w:r w:rsidR="00CA0BD3">
        <w:rPr>
          <w:rFonts w:ascii="Verdana" w:hAnsi="Verdana"/>
          <w:sz w:val="20"/>
          <w:szCs w:val="20"/>
        </w:rPr>
        <w:t>La</w:t>
      </w:r>
      <w:r w:rsidR="00730A69">
        <w:rPr>
          <w:rFonts w:ascii="Verdana" w:hAnsi="Verdana"/>
          <w:sz w:val="20"/>
          <w:szCs w:val="20"/>
        </w:rPr>
        <w:t>s</w:t>
      </w:r>
      <w:r w:rsidR="00CA0BD3">
        <w:rPr>
          <w:rFonts w:ascii="Verdana" w:hAnsi="Verdana"/>
          <w:sz w:val="20"/>
          <w:szCs w:val="20"/>
        </w:rPr>
        <w:t xml:space="preserve"> transferencia</w:t>
      </w:r>
      <w:r w:rsidR="00730A69">
        <w:rPr>
          <w:rFonts w:ascii="Verdana" w:hAnsi="Verdana"/>
          <w:sz w:val="20"/>
          <w:szCs w:val="20"/>
        </w:rPr>
        <w:t>s</w:t>
      </w:r>
      <w:r w:rsidR="00CA0BD3">
        <w:rPr>
          <w:rFonts w:ascii="Verdana" w:hAnsi="Verdana"/>
          <w:sz w:val="20"/>
          <w:szCs w:val="20"/>
        </w:rPr>
        <w:t xml:space="preserve"> electrónica</w:t>
      </w:r>
      <w:r w:rsidR="00730A69">
        <w:rPr>
          <w:rFonts w:ascii="Verdana" w:hAnsi="Verdana"/>
          <w:sz w:val="20"/>
          <w:szCs w:val="20"/>
        </w:rPr>
        <w:t>s</w:t>
      </w:r>
      <w:r w:rsidR="00CA0BD3">
        <w:rPr>
          <w:rFonts w:ascii="Verdana" w:hAnsi="Verdana"/>
          <w:sz w:val="20"/>
          <w:szCs w:val="20"/>
        </w:rPr>
        <w:t xml:space="preserve"> </w:t>
      </w:r>
      <w:r w:rsidR="00B17B0F">
        <w:rPr>
          <w:rFonts w:ascii="Verdana" w:hAnsi="Verdana"/>
          <w:sz w:val="20"/>
          <w:szCs w:val="20"/>
        </w:rPr>
        <w:t>recibid</w:t>
      </w:r>
      <w:r w:rsidR="00CA0BD3">
        <w:rPr>
          <w:rFonts w:ascii="Verdana" w:hAnsi="Verdana"/>
          <w:sz w:val="20"/>
          <w:szCs w:val="20"/>
        </w:rPr>
        <w:t>a</w:t>
      </w:r>
      <w:r w:rsidR="00730A69">
        <w:rPr>
          <w:rFonts w:ascii="Verdana" w:hAnsi="Verdana"/>
          <w:sz w:val="20"/>
          <w:szCs w:val="20"/>
        </w:rPr>
        <w:t>s</w:t>
      </w:r>
      <w:r w:rsidR="00B17B0F">
        <w:rPr>
          <w:rFonts w:ascii="Verdana" w:hAnsi="Verdana"/>
          <w:sz w:val="20"/>
          <w:szCs w:val="20"/>
        </w:rPr>
        <w:t xml:space="preserve"> </w:t>
      </w:r>
      <w:r w:rsidR="00B17B0F" w:rsidRPr="00730A69">
        <w:rPr>
          <w:rFonts w:ascii="Verdana" w:hAnsi="Verdana"/>
          <w:sz w:val="20"/>
          <w:szCs w:val="20"/>
        </w:rPr>
        <w:t xml:space="preserve">el </w:t>
      </w:r>
      <w:r w:rsidR="00730A69" w:rsidRPr="00730A69">
        <w:rPr>
          <w:rFonts w:ascii="Verdana" w:hAnsi="Verdana"/>
          <w:sz w:val="20"/>
          <w:szCs w:val="20"/>
        </w:rPr>
        <w:t>10</w:t>
      </w:r>
      <w:r w:rsidR="00DF2221" w:rsidRPr="00730A69">
        <w:rPr>
          <w:rFonts w:ascii="Verdana" w:hAnsi="Verdana"/>
          <w:sz w:val="20"/>
          <w:szCs w:val="20"/>
        </w:rPr>
        <w:t xml:space="preserve"> de </w:t>
      </w:r>
      <w:r w:rsidR="00800660" w:rsidRPr="00730A69">
        <w:rPr>
          <w:rFonts w:ascii="Verdana" w:hAnsi="Verdana"/>
          <w:sz w:val="20"/>
          <w:szCs w:val="20"/>
        </w:rPr>
        <w:t>diciembre</w:t>
      </w:r>
      <w:r w:rsidR="00DF2221" w:rsidRPr="00730A69">
        <w:rPr>
          <w:rFonts w:ascii="Verdana" w:hAnsi="Verdana"/>
          <w:sz w:val="20"/>
          <w:szCs w:val="20"/>
        </w:rPr>
        <w:t xml:space="preserve"> de </w:t>
      </w:r>
      <w:r w:rsidR="00730A69" w:rsidRPr="00730A69">
        <w:rPr>
          <w:rFonts w:ascii="Verdana" w:hAnsi="Verdana"/>
          <w:sz w:val="20"/>
          <w:szCs w:val="20"/>
        </w:rPr>
        <w:t>2018</w:t>
      </w:r>
      <w:r w:rsidR="004E0553" w:rsidRPr="00730A69">
        <w:rPr>
          <w:rFonts w:ascii="Verdana" w:hAnsi="Verdana"/>
          <w:sz w:val="20"/>
          <w:szCs w:val="20"/>
        </w:rPr>
        <w:t>,</w:t>
      </w:r>
      <w:r w:rsidR="00B17B0F" w:rsidRPr="00A75F01">
        <w:rPr>
          <w:rFonts w:ascii="Verdana" w:hAnsi="Verdana"/>
          <w:sz w:val="20"/>
          <w:szCs w:val="20"/>
        </w:rPr>
        <w:t xml:space="preserve"> </w:t>
      </w:r>
      <w:r w:rsidR="00A55184">
        <w:rPr>
          <w:rFonts w:ascii="Verdana" w:hAnsi="Verdana"/>
          <w:sz w:val="20"/>
          <w:szCs w:val="20"/>
        </w:rPr>
        <w:t xml:space="preserve">mediante </w:t>
      </w:r>
      <w:r w:rsidR="00CA0BD3">
        <w:rPr>
          <w:rFonts w:ascii="Verdana" w:hAnsi="Verdana"/>
          <w:sz w:val="20"/>
          <w:szCs w:val="20"/>
        </w:rPr>
        <w:t>la</w:t>
      </w:r>
      <w:r w:rsidR="006B64BE">
        <w:rPr>
          <w:rFonts w:ascii="Verdana" w:hAnsi="Verdana"/>
          <w:sz w:val="20"/>
          <w:szCs w:val="20"/>
        </w:rPr>
        <w:t>s</w:t>
      </w:r>
      <w:r w:rsidR="00CA0BD3">
        <w:rPr>
          <w:rFonts w:ascii="Verdana" w:hAnsi="Verdana"/>
          <w:sz w:val="20"/>
          <w:szCs w:val="20"/>
        </w:rPr>
        <w:t xml:space="preserve"> </w:t>
      </w:r>
      <w:r w:rsidR="00A55184">
        <w:rPr>
          <w:rFonts w:ascii="Verdana" w:hAnsi="Verdana"/>
          <w:sz w:val="20"/>
          <w:szCs w:val="20"/>
        </w:rPr>
        <w:t>cual</w:t>
      </w:r>
      <w:r w:rsidR="006B64BE">
        <w:rPr>
          <w:rFonts w:ascii="Verdana" w:hAnsi="Verdana"/>
          <w:sz w:val="20"/>
          <w:szCs w:val="20"/>
        </w:rPr>
        <w:t>es</w:t>
      </w:r>
      <w:r w:rsidR="00A55184">
        <w:rPr>
          <w:rFonts w:ascii="Verdana" w:hAnsi="Verdana"/>
          <w:sz w:val="20"/>
          <w:szCs w:val="20"/>
        </w:rPr>
        <w:t xml:space="preserve"> </w:t>
      </w:r>
      <w:r w:rsidR="00A75F01">
        <w:rPr>
          <w:rFonts w:ascii="Verdana" w:hAnsi="Verdana"/>
          <w:sz w:val="20"/>
          <w:szCs w:val="20"/>
        </w:rPr>
        <w:t xml:space="preserve">el </w:t>
      </w:r>
      <w:r w:rsidR="00FE1438">
        <w:rPr>
          <w:rFonts w:ascii="Verdana" w:hAnsi="Verdana"/>
          <w:sz w:val="20"/>
          <w:szCs w:val="20"/>
        </w:rPr>
        <w:t>Perú</w:t>
      </w:r>
      <w:r w:rsidR="00A55184">
        <w:rPr>
          <w:rFonts w:ascii="Verdana" w:hAnsi="Verdana"/>
          <w:sz w:val="20"/>
          <w:szCs w:val="20"/>
        </w:rPr>
        <w:t xml:space="preserve"> </w:t>
      </w:r>
      <w:r w:rsidR="00CA0BD3">
        <w:rPr>
          <w:rFonts w:ascii="Verdana" w:hAnsi="Verdana"/>
          <w:sz w:val="20"/>
          <w:szCs w:val="20"/>
        </w:rPr>
        <w:t>realizó un</w:t>
      </w:r>
      <w:r w:rsidR="00296450" w:rsidRPr="00A55184">
        <w:rPr>
          <w:rFonts w:ascii="Verdana" w:hAnsi="Verdana"/>
          <w:sz w:val="20"/>
          <w:szCs w:val="20"/>
        </w:rPr>
        <w:t xml:space="preserve"> </w:t>
      </w:r>
      <w:r w:rsidR="00296450">
        <w:rPr>
          <w:rFonts w:ascii="Verdana" w:hAnsi="Verdana"/>
          <w:sz w:val="20"/>
          <w:szCs w:val="20"/>
        </w:rPr>
        <w:t xml:space="preserve">reintegro </w:t>
      </w:r>
      <w:r w:rsidR="00CA0BD3">
        <w:rPr>
          <w:rFonts w:ascii="Verdana" w:hAnsi="Verdana"/>
          <w:sz w:val="20"/>
          <w:szCs w:val="20"/>
        </w:rPr>
        <w:t xml:space="preserve">al </w:t>
      </w:r>
      <w:r w:rsidR="00B17B0F">
        <w:rPr>
          <w:rFonts w:ascii="Verdana" w:hAnsi="Verdana"/>
          <w:sz w:val="20"/>
          <w:szCs w:val="20"/>
        </w:rPr>
        <w:t>Fondo de Asistencia</w:t>
      </w:r>
      <w:r w:rsidR="00296450">
        <w:rPr>
          <w:rFonts w:ascii="Verdana" w:hAnsi="Verdana"/>
          <w:sz w:val="20"/>
          <w:szCs w:val="20"/>
        </w:rPr>
        <w:t>.</w:t>
      </w:r>
      <w:bookmarkEnd w:id="2"/>
    </w:p>
    <w:p w:rsidR="00C1325B" w:rsidRDefault="00C1325B" w:rsidP="0066130C">
      <w:pPr>
        <w:spacing w:after="200"/>
        <w:jc w:val="both"/>
        <w:rPr>
          <w:rFonts w:ascii="Verdana" w:hAnsi="Verdana"/>
          <w:sz w:val="20"/>
          <w:szCs w:val="20"/>
        </w:rPr>
      </w:pPr>
    </w:p>
    <w:p w:rsidR="0061533F" w:rsidRPr="00F10321" w:rsidRDefault="00503E62" w:rsidP="0066130C">
      <w:pPr>
        <w:spacing w:after="200"/>
        <w:jc w:val="both"/>
        <w:rPr>
          <w:rFonts w:ascii="Verdana" w:hAnsi="Verdana"/>
          <w:sz w:val="20"/>
          <w:szCs w:val="20"/>
        </w:rPr>
      </w:pPr>
      <w:r>
        <w:rPr>
          <w:rFonts w:ascii="Verdana" w:hAnsi="Verdana"/>
          <w:sz w:val="20"/>
          <w:szCs w:val="20"/>
        </w:rPr>
        <w:t>3.</w:t>
      </w:r>
      <w:r>
        <w:rPr>
          <w:rFonts w:ascii="Verdana" w:hAnsi="Verdana"/>
          <w:sz w:val="20"/>
          <w:szCs w:val="20"/>
        </w:rPr>
        <w:tab/>
      </w:r>
      <w:r w:rsidR="0061533F">
        <w:rPr>
          <w:rFonts w:ascii="Verdana" w:hAnsi="Verdana"/>
          <w:sz w:val="20"/>
          <w:szCs w:val="20"/>
        </w:rPr>
        <w:t xml:space="preserve">La nota de la Secretaría de la </w:t>
      </w:r>
      <w:r w:rsidR="0061533F" w:rsidRPr="005763C1">
        <w:rPr>
          <w:rFonts w:ascii="Verdana" w:hAnsi="Verdana"/>
          <w:sz w:val="20"/>
          <w:szCs w:val="20"/>
        </w:rPr>
        <w:t xml:space="preserve">Corte de </w:t>
      </w:r>
      <w:r w:rsidR="004722E5">
        <w:rPr>
          <w:rFonts w:ascii="Verdana" w:hAnsi="Verdana"/>
          <w:sz w:val="20"/>
          <w:szCs w:val="20"/>
        </w:rPr>
        <w:t>14</w:t>
      </w:r>
      <w:r w:rsidR="00B82CB7" w:rsidRPr="005763C1">
        <w:rPr>
          <w:rFonts w:ascii="Verdana" w:hAnsi="Verdana"/>
          <w:sz w:val="20"/>
          <w:szCs w:val="20"/>
        </w:rPr>
        <w:t xml:space="preserve"> </w:t>
      </w:r>
      <w:r w:rsidR="00411882" w:rsidRPr="005763C1">
        <w:rPr>
          <w:rFonts w:ascii="Verdana" w:hAnsi="Verdana"/>
          <w:sz w:val="20"/>
          <w:szCs w:val="20"/>
        </w:rPr>
        <w:t xml:space="preserve">de </w:t>
      </w:r>
      <w:r w:rsidR="004722E5">
        <w:rPr>
          <w:rFonts w:ascii="Verdana" w:hAnsi="Verdana"/>
          <w:sz w:val="20"/>
          <w:szCs w:val="20"/>
        </w:rPr>
        <w:t>enero</w:t>
      </w:r>
      <w:r w:rsidR="00B82CB7" w:rsidRPr="005763C1">
        <w:rPr>
          <w:rFonts w:ascii="Verdana" w:hAnsi="Verdana"/>
          <w:sz w:val="20"/>
          <w:szCs w:val="20"/>
        </w:rPr>
        <w:t xml:space="preserve"> </w:t>
      </w:r>
      <w:r w:rsidR="001B394E" w:rsidRPr="005763C1">
        <w:rPr>
          <w:rFonts w:ascii="Verdana" w:hAnsi="Verdana"/>
          <w:sz w:val="20"/>
          <w:szCs w:val="20"/>
        </w:rPr>
        <w:t>de 201</w:t>
      </w:r>
      <w:r w:rsidR="00FE1438" w:rsidRPr="005763C1">
        <w:rPr>
          <w:rFonts w:ascii="Verdana" w:hAnsi="Verdana"/>
          <w:sz w:val="20"/>
          <w:szCs w:val="20"/>
        </w:rPr>
        <w:t>9</w:t>
      </w:r>
      <w:r w:rsidR="00411882" w:rsidRPr="005763C1">
        <w:rPr>
          <w:rFonts w:ascii="Verdana" w:hAnsi="Verdana"/>
          <w:sz w:val="20"/>
          <w:szCs w:val="20"/>
        </w:rPr>
        <w:t>,</w:t>
      </w:r>
      <w:r w:rsidR="00411882">
        <w:rPr>
          <w:rFonts w:ascii="Verdana" w:hAnsi="Verdana"/>
          <w:sz w:val="20"/>
          <w:szCs w:val="20"/>
        </w:rPr>
        <w:t xml:space="preserve"> </w:t>
      </w:r>
      <w:r w:rsidR="0061533F">
        <w:rPr>
          <w:rFonts w:ascii="Verdana" w:hAnsi="Verdana"/>
          <w:sz w:val="20"/>
          <w:szCs w:val="20"/>
        </w:rPr>
        <w:t xml:space="preserve">mediante la cual se remitió al Estado el recibo del pago por el reintegro efectuado al Fondo de Asistencia. </w:t>
      </w:r>
    </w:p>
    <w:p w:rsidR="00C1325B" w:rsidRDefault="00C1325B" w:rsidP="0066130C">
      <w:pPr>
        <w:tabs>
          <w:tab w:val="left" w:pos="680"/>
        </w:tabs>
        <w:spacing w:after="200"/>
        <w:jc w:val="both"/>
        <w:rPr>
          <w:rFonts w:ascii="Verdana" w:hAnsi="Verdana"/>
          <w:b/>
          <w:sz w:val="20"/>
        </w:rPr>
      </w:pPr>
    </w:p>
    <w:p w:rsidR="0065520B" w:rsidRPr="00F10321" w:rsidRDefault="0065520B" w:rsidP="0066130C">
      <w:pPr>
        <w:tabs>
          <w:tab w:val="left" w:pos="680"/>
        </w:tabs>
        <w:spacing w:after="200"/>
        <w:jc w:val="both"/>
        <w:rPr>
          <w:rFonts w:ascii="Verdana" w:hAnsi="Verdana"/>
          <w:sz w:val="20"/>
        </w:rPr>
      </w:pPr>
      <w:r w:rsidRPr="00F10321">
        <w:rPr>
          <w:rFonts w:ascii="Verdana" w:hAnsi="Verdana"/>
          <w:b/>
          <w:sz w:val="20"/>
        </w:rPr>
        <w:t>CONSIDERANDO QUE:</w:t>
      </w:r>
    </w:p>
    <w:p w:rsidR="0065520B" w:rsidRPr="00F10321" w:rsidRDefault="0065520B" w:rsidP="0066130C">
      <w:pPr>
        <w:spacing w:after="200"/>
        <w:jc w:val="both"/>
        <w:rPr>
          <w:rFonts w:ascii="Verdana" w:hAnsi="Verdana"/>
          <w:strike/>
          <w:sz w:val="20"/>
          <w:szCs w:val="20"/>
        </w:rPr>
      </w:pPr>
    </w:p>
    <w:p w:rsidR="0065520B" w:rsidRDefault="00FF7C60" w:rsidP="0066130C">
      <w:pPr>
        <w:numPr>
          <w:ilvl w:val="0"/>
          <w:numId w:val="9"/>
        </w:numPr>
        <w:spacing w:after="200"/>
        <w:ind w:left="0" w:firstLine="0"/>
        <w:jc w:val="both"/>
        <w:rPr>
          <w:rFonts w:ascii="Verdana" w:hAnsi="Verdana"/>
          <w:sz w:val="20"/>
          <w:szCs w:val="20"/>
        </w:rPr>
      </w:pPr>
      <w:bookmarkStart w:id="3" w:name="_Ref536717730"/>
      <w:r w:rsidRPr="004F4966">
        <w:rPr>
          <w:rFonts w:ascii="Verdana" w:hAnsi="Verdana"/>
          <w:sz w:val="20"/>
          <w:szCs w:val="20"/>
        </w:rPr>
        <w:t>En el ejercicio de su funció</w:t>
      </w:r>
      <w:r w:rsidR="0065520B" w:rsidRPr="004F4966">
        <w:rPr>
          <w:rFonts w:ascii="Verdana" w:hAnsi="Verdana"/>
          <w:sz w:val="20"/>
          <w:szCs w:val="20"/>
        </w:rPr>
        <w:t>n jurisdiccional</w:t>
      </w:r>
      <w:r w:rsidRPr="004F4966">
        <w:rPr>
          <w:rFonts w:ascii="Verdana" w:hAnsi="Verdana"/>
          <w:sz w:val="20"/>
          <w:szCs w:val="20"/>
        </w:rPr>
        <w:t xml:space="preserve"> </w:t>
      </w:r>
      <w:r w:rsidR="00B2680C">
        <w:rPr>
          <w:rFonts w:ascii="Verdana" w:hAnsi="Verdana"/>
          <w:sz w:val="20"/>
          <w:szCs w:val="20"/>
        </w:rPr>
        <w:t xml:space="preserve">de </w:t>
      </w:r>
      <w:r w:rsidR="0065520B" w:rsidRPr="004F4966">
        <w:rPr>
          <w:rFonts w:ascii="Verdana" w:hAnsi="Verdana"/>
          <w:sz w:val="20"/>
          <w:szCs w:val="20"/>
        </w:rPr>
        <w:t>supervisar el cumplimiento de sus decisiones</w:t>
      </w:r>
      <w:r w:rsidRPr="004F4966">
        <w:rPr>
          <w:rStyle w:val="Refdenotaalpie"/>
          <w:rFonts w:ascii="Verdana" w:hAnsi="Verdana"/>
          <w:sz w:val="20"/>
          <w:szCs w:val="20"/>
        </w:rPr>
        <w:footnoteReference w:id="2"/>
      </w:r>
      <w:r w:rsidRPr="004F4966">
        <w:rPr>
          <w:rFonts w:ascii="Verdana" w:hAnsi="Verdana"/>
          <w:sz w:val="20"/>
          <w:szCs w:val="20"/>
        </w:rPr>
        <w:t xml:space="preserve">, corresponde a la Corte verificar el cumplimiento por parte del Estado de la obligación de reintegrar al Fondo de Asistencia Legal de Víctimas la </w:t>
      </w:r>
      <w:r w:rsidR="004F4966" w:rsidRPr="004F4966">
        <w:rPr>
          <w:rFonts w:ascii="Verdana" w:hAnsi="Verdana"/>
          <w:sz w:val="20"/>
          <w:szCs w:val="20"/>
        </w:rPr>
        <w:t xml:space="preserve">cantidad ordenada en la Sentencia </w:t>
      </w:r>
      <w:r w:rsidR="004F4966">
        <w:rPr>
          <w:rFonts w:ascii="Verdana" w:hAnsi="Verdana"/>
          <w:sz w:val="20"/>
          <w:szCs w:val="20"/>
        </w:rPr>
        <w:t>emitida en e</w:t>
      </w:r>
      <w:r w:rsidR="004F4966" w:rsidRPr="004F4966">
        <w:rPr>
          <w:rFonts w:ascii="Verdana" w:hAnsi="Verdana"/>
          <w:sz w:val="20"/>
          <w:szCs w:val="20"/>
        </w:rPr>
        <w:t>l presente caso.</w:t>
      </w:r>
      <w:bookmarkEnd w:id="3"/>
    </w:p>
    <w:p w:rsidR="00C1325B" w:rsidRPr="004F4966" w:rsidRDefault="00C1325B" w:rsidP="0066130C">
      <w:pPr>
        <w:spacing w:after="200"/>
        <w:jc w:val="both"/>
        <w:rPr>
          <w:rFonts w:ascii="Verdana" w:hAnsi="Verdana"/>
          <w:strike/>
          <w:sz w:val="20"/>
          <w:szCs w:val="20"/>
        </w:rPr>
      </w:pPr>
    </w:p>
    <w:p w:rsidR="00707546" w:rsidRPr="002D5646" w:rsidRDefault="0065520B" w:rsidP="0066130C">
      <w:pPr>
        <w:numPr>
          <w:ilvl w:val="0"/>
          <w:numId w:val="9"/>
        </w:numPr>
        <w:spacing w:after="200"/>
        <w:ind w:left="0" w:firstLine="0"/>
        <w:jc w:val="both"/>
        <w:rPr>
          <w:rFonts w:ascii="Verdana" w:hAnsi="Verdana" w:cs="Verdana"/>
          <w:sz w:val="20"/>
          <w:szCs w:val="20"/>
        </w:rPr>
      </w:pPr>
      <w:r w:rsidRPr="00C50B6D">
        <w:rPr>
          <w:rFonts w:ascii="Verdana" w:hAnsi="Verdana"/>
          <w:sz w:val="20"/>
          <w:szCs w:val="20"/>
        </w:rPr>
        <w:t>En razón de las violaciones declaradas en la Sentencia (</w:t>
      </w:r>
      <w:r w:rsidRPr="00C50B6D">
        <w:rPr>
          <w:rFonts w:ascii="Verdana" w:hAnsi="Verdana"/>
          <w:i/>
          <w:sz w:val="20"/>
          <w:szCs w:val="20"/>
        </w:rPr>
        <w:t>supra</w:t>
      </w:r>
      <w:r w:rsidRPr="00C50B6D">
        <w:rPr>
          <w:rFonts w:ascii="Verdana" w:hAnsi="Verdana"/>
          <w:sz w:val="20"/>
          <w:szCs w:val="20"/>
        </w:rPr>
        <w:t xml:space="preserve"> Visto</w:t>
      </w:r>
      <w:r w:rsidR="00A75F01">
        <w:rPr>
          <w:rFonts w:ascii="Verdana" w:hAnsi="Verdana"/>
          <w:sz w:val="20"/>
          <w:szCs w:val="20"/>
        </w:rPr>
        <w:t xml:space="preserve"> </w:t>
      </w:r>
      <w:r w:rsidR="000C163F">
        <w:rPr>
          <w:rFonts w:ascii="Verdana" w:hAnsi="Verdana"/>
          <w:sz w:val="20"/>
          <w:szCs w:val="20"/>
        </w:rPr>
        <w:fldChar w:fldCharType="begin"/>
      </w:r>
      <w:r w:rsidR="000C163F">
        <w:rPr>
          <w:rFonts w:ascii="Verdana" w:hAnsi="Verdana"/>
          <w:sz w:val="20"/>
          <w:szCs w:val="20"/>
        </w:rPr>
        <w:instrText xml:space="preserve"> REF _Ref536711835 \r \h </w:instrText>
      </w:r>
      <w:r w:rsidR="000C163F">
        <w:rPr>
          <w:rFonts w:ascii="Verdana" w:hAnsi="Verdana"/>
          <w:sz w:val="20"/>
          <w:szCs w:val="20"/>
        </w:rPr>
      </w:r>
      <w:r w:rsidR="000C163F">
        <w:rPr>
          <w:rFonts w:ascii="Verdana" w:hAnsi="Verdana"/>
          <w:sz w:val="20"/>
          <w:szCs w:val="20"/>
        </w:rPr>
        <w:fldChar w:fldCharType="separate"/>
      </w:r>
      <w:r w:rsidR="006777FB">
        <w:rPr>
          <w:rFonts w:ascii="Verdana" w:hAnsi="Verdana"/>
          <w:sz w:val="20"/>
          <w:szCs w:val="20"/>
        </w:rPr>
        <w:t>1</w:t>
      </w:r>
      <w:r w:rsidR="000C163F">
        <w:rPr>
          <w:rFonts w:ascii="Verdana" w:hAnsi="Verdana"/>
          <w:sz w:val="20"/>
          <w:szCs w:val="20"/>
        </w:rPr>
        <w:fldChar w:fldCharType="end"/>
      </w:r>
      <w:r w:rsidRPr="00C50B6D">
        <w:rPr>
          <w:rFonts w:ascii="Verdana" w:hAnsi="Verdana"/>
          <w:sz w:val="20"/>
          <w:szCs w:val="20"/>
        </w:rPr>
        <w:t>) y en atención a lo establecido en el artículo 5 del Reglamento del Fondo de Asistencia</w:t>
      </w:r>
      <w:r w:rsidRPr="00C50B6D">
        <w:rPr>
          <w:rStyle w:val="Refdenotaalpie"/>
          <w:rFonts w:ascii="Verdana" w:hAnsi="Verdana"/>
          <w:sz w:val="20"/>
          <w:szCs w:val="20"/>
        </w:rPr>
        <w:footnoteReference w:id="3"/>
      </w:r>
      <w:r w:rsidRPr="00C50B6D">
        <w:rPr>
          <w:rFonts w:ascii="Verdana" w:hAnsi="Verdana"/>
          <w:sz w:val="20"/>
          <w:szCs w:val="20"/>
        </w:rPr>
        <w:t xml:space="preserve">, </w:t>
      </w:r>
      <w:r w:rsidR="002A4D28" w:rsidRPr="00C50B6D">
        <w:rPr>
          <w:rFonts w:ascii="Verdana" w:hAnsi="Verdana"/>
          <w:sz w:val="20"/>
          <w:szCs w:val="20"/>
        </w:rPr>
        <w:t>en el párrafo</w:t>
      </w:r>
      <w:r w:rsidR="00AD283A">
        <w:rPr>
          <w:rFonts w:ascii="Verdana" w:hAnsi="Verdana"/>
          <w:sz w:val="20"/>
          <w:szCs w:val="20"/>
        </w:rPr>
        <w:t xml:space="preserve"> 238</w:t>
      </w:r>
      <w:r w:rsidR="002A4D28" w:rsidRPr="00C50B6D">
        <w:rPr>
          <w:rFonts w:ascii="Verdana" w:hAnsi="Verdana"/>
          <w:sz w:val="20"/>
          <w:szCs w:val="20"/>
        </w:rPr>
        <w:t xml:space="preserve"> y en el </w:t>
      </w:r>
      <w:r w:rsidR="002A4D28" w:rsidRPr="00AD283A">
        <w:rPr>
          <w:rFonts w:ascii="Verdana" w:hAnsi="Verdana"/>
          <w:sz w:val="20"/>
          <w:szCs w:val="20"/>
        </w:rPr>
        <w:t>punto</w:t>
      </w:r>
      <w:r w:rsidR="00DA0E34" w:rsidRPr="00AD283A">
        <w:rPr>
          <w:rFonts w:ascii="Verdana" w:hAnsi="Verdana"/>
          <w:sz w:val="20"/>
          <w:szCs w:val="20"/>
        </w:rPr>
        <w:t xml:space="preserve"> </w:t>
      </w:r>
      <w:r w:rsidR="00AE1402" w:rsidRPr="00AD283A">
        <w:rPr>
          <w:rFonts w:ascii="Verdana" w:hAnsi="Verdana"/>
          <w:sz w:val="20"/>
          <w:szCs w:val="20"/>
        </w:rPr>
        <w:t>dispositivo</w:t>
      </w:r>
      <w:r w:rsidR="00AD283A" w:rsidRPr="00AD283A">
        <w:rPr>
          <w:rFonts w:ascii="Verdana" w:hAnsi="Verdana"/>
          <w:sz w:val="20"/>
          <w:szCs w:val="20"/>
        </w:rPr>
        <w:t xml:space="preserve"> noveno</w:t>
      </w:r>
      <w:r w:rsidR="002A4D28" w:rsidRPr="00AD283A">
        <w:rPr>
          <w:rFonts w:ascii="Verdana" w:hAnsi="Verdana"/>
          <w:sz w:val="20"/>
          <w:szCs w:val="20"/>
        </w:rPr>
        <w:t xml:space="preserve"> </w:t>
      </w:r>
      <w:r w:rsidR="00D021FE" w:rsidRPr="00AD283A">
        <w:rPr>
          <w:rFonts w:ascii="Verdana" w:hAnsi="Verdana"/>
          <w:sz w:val="20"/>
          <w:szCs w:val="20"/>
        </w:rPr>
        <w:t xml:space="preserve">del </w:t>
      </w:r>
      <w:r w:rsidR="002A4D28" w:rsidRPr="00AD283A">
        <w:rPr>
          <w:rFonts w:ascii="Verdana" w:hAnsi="Verdana"/>
          <w:sz w:val="20"/>
          <w:szCs w:val="20"/>
        </w:rPr>
        <w:t>Fallo</w:t>
      </w:r>
      <w:r w:rsidR="002A4D28" w:rsidRPr="00C50B6D">
        <w:rPr>
          <w:rFonts w:ascii="Verdana" w:hAnsi="Verdana"/>
          <w:sz w:val="20"/>
          <w:szCs w:val="20"/>
        </w:rPr>
        <w:t xml:space="preserve">, </w:t>
      </w:r>
      <w:r w:rsidRPr="00C50B6D">
        <w:rPr>
          <w:rFonts w:ascii="Verdana" w:hAnsi="Verdana"/>
          <w:sz w:val="20"/>
          <w:szCs w:val="20"/>
        </w:rPr>
        <w:t xml:space="preserve">la Corte </w:t>
      </w:r>
      <w:r w:rsidR="00CA0BD3">
        <w:rPr>
          <w:rFonts w:ascii="Verdana" w:hAnsi="Verdana"/>
          <w:sz w:val="20"/>
          <w:szCs w:val="20"/>
        </w:rPr>
        <w:t>dispu</w:t>
      </w:r>
      <w:r w:rsidR="00CA0BD3" w:rsidRPr="00AD283A">
        <w:rPr>
          <w:rFonts w:ascii="Verdana" w:hAnsi="Verdana"/>
          <w:sz w:val="20"/>
          <w:szCs w:val="20"/>
        </w:rPr>
        <w:t xml:space="preserve">so </w:t>
      </w:r>
      <w:r w:rsidR="00066893" w:rsidRPr="00AD283A">
        <w:rPr>
          <w:rFonts w:ascii="Verdana" w:hAnsi="Verdana"/>
          <w:sz w:val="20"/>
          <w:szCs w:val="20"/>
        </w:rPr>
        <w:t>“</w:t>
      </w:r>
      <w:r w:rsidR="00DF2221" w:rsidRPr="00AD283A">
        <w:rPr>
          <w:rFonts w:ascii="Verdana" w:hAnsi="Verdana"/>
          <w:bCs/>
          <w:sz w:val="20"/>
          <w:szCs w:val="20"/>
        </w:rPr>
        <w:t xml:space="preserve">el reintegro a[l…] Fondo [de Asistencia] </w:t>
      </w:r>
      <w:r w:rsidR="00AD283A" w:rsidRPr="00AD283A">
        <w:rPr>
          <w:rFonts w:ascii="Verdana" w:hAnsi="Verdana"/>
          <w:bCs/>
          <w:sz w:val="20"/>
          <w:szCs w:val="20"/>
        </w:rPr>
        <w:t>de</w:t>
      </w:r>
      <w:r w:rsidR="00DF2221" w:rsidRPr="00AD283A">
        <w:rPr>
          <w:rFonts w:ascii="Verdana" w:hAnsi="Verdana"/>
          <w:bCs/>
          <w:sz w:val="20"/>
          <w:szCs w:val="20"/>
        </w:rPr>
        <w:t xml:space="preserve"> la cantidad de </w:t>
      </w:r>
      <w:r w:rsidR="00AD283A" w:rsidRPr="00AD283A">
        <w:rPr>
          <w:rFonts w:ascii="Verdana" w:hAnsi="Verdana"/>
          <w:bCs/>
          <w:sz w:val="20"/>
          <w:szCs w:val="20"/>
        </w:rPr>
        <w:t>USD $3,762.54 (tres mil setecientos sesenta y dos dólares de los Estados Unidos de América con cincuenta y cuatro centavos) por concepto de los gastos realizados</w:t>
      </w:r>
      <w:r w:rsidR="00BB5B08" w:rsidRPr="00AD283A">
        <w:rPr>
          <w:rFonts w:ascii="Verdana" w:hAnsi="Verdana" w:cs="Verdana"/>
          <w:sz w:val="20"/>
          <w:szCs w:val="20"/>
        </w:rPr>
        <w:t xml:space="preserve">” </w:t>
      </w:r>
      <w:r w:rsidR="00DF2221">
        <w:rPr>
          <w:rFonts w:ascii="Verdana" w:hAnsi="Verdana" w:cs="Verdana"/>
          <w:sz w:val="20"/>
          <w:szCs w:val="20"/>
        </w:rPr>
        <w:t xml:space="preserve">durante el proceso. </w:t>
      </w:r>
      <w:r w:rsidR="00707546" w:rsidRPr="00C50B6D">
        <w:rPr>
          <w:rFonts w:ascii="Verdana" w:hAnsi="Verdana" w:cs="Verdana"/>
          <w:sz w:val="20"/>
          <w:szCs w:val="20"/>
        </w:rPr>
        <w:t xml:space="preserve">La Corte dispuso que dicha cantidad </w:t>
      </w:r>
      <w:r w:rsidR="00A55184">
        <w:rPr>
          <w:rFonts w:ascii="Verdana" w:hAnsi="Verdana" w:cs="Verdana"/>
          <w:sz w:val="20"/>
          <w:szCs w:val="20"/>
        </w:rPr>
        <w:t>debía</w:t>
      </w:r>
      <w:r w:rsidR="00A55184" w:rsidRPr="00C50B6D">
        <w:rPr>
          <w:rFonts w:ascii="Verdana" w:hAnsi="Verdana" w:cs="Verdana"/>
          <w:sz w:val="20"/>
          <w:szCs w:val="20"/>
        </w:rPr>
        <w:t xml:space="preserve"> </w:t>
      </w:r>
      <w:r w:rsidR="00707546" w:rsidRPr="00C50B6D">
        <w:rPr>
          <w:rFonts w:ascii="Verdana" w:hAnsi="Verdana" w:cs="Verdana"/>
          <w:sz w:val="20"/>
          <w:szCs w:val="20"/>
        </w:rPr>
        <w:t xml:space="preserve">ser reintegrada en el plazo de </w:t>
      </w:r>
      <w:r w:rsidR="00DF2221">
        <w:rPr>
          <w:rFonts w:ascii="Verdana" w:hAnsi="Verdana" w:cs="Verdana"/>
          <w:sz w:val="20"/>
          <w:szCs w:val="20"/>
        </w:rPr>
        <w:t>noventa días</w:t>
      </w:r>
      <w:r w:rsidR="00707546" w:rsidRPr="00C50B6D">
        <w:rPr>
          <w:rFonts w:ascii="Verdana" w:hAnsi="Verdana" w:cs="Verdana"/>
          <w:sz w:val="20"/>
          <w:szCs w:val="20"/>
        </w:rPr>
        <w:t>, contado a partir de la notificación del Fallo</w:t>
      </w:r>
      <w:r w:rsidR="00296450">
        <w:rPr>
          <w:rStyle w:val="Refdenotaalpie"/>
          <w:rFonts w:ascii="Verdana" w:hAnsi="Verdana" w:cs="Verdana"/>
          <w:sz w:val="20"/>
          <w:szCs w:val="20"/>
        </w:rPr>
        <w:footnoteReference w:id="4"/>
      </w:r>
      <w:r w:rsidR="000E5B55">
        <w:rPr>
          <w:rFonts w:ascii="Verdana" w:hAnsi="Verdana" w:cs="Verdana"/>
          <w:sz w:val="20"/>
          <w:szCs w:val="20"/>
        </w:rPr>
        <w:t>, plazo que vencía el</w:t>
      </w:r>
      <w:r w:rsidR="00707546" w:rsidRPr="00C50B6D">
        <w:rPr>
          <w:rFonts w:ascii="Verdana" w:hAnsi="Verdana" w:cs="Verdana"/>
          <w:sz w:val="20"/>
          <w:szCs w:val="20"/>
        </w:rPr>
        <w:t xml:space="preserve"> </w:t>
      </w:r>
      <w:r w:rsidR="000E5B55">
        <w:rPr>
          <w:rFonts w:ascii="Verdana" w:hAnsi="Verdana" w:cs="Verdana"/>
          <w:sz w:val="20"/>
          <w:szCs w:val="20"/>
        </w:rPr>
        <w:t>20 de marzo de 2018.</w:t>
      </w:r>
    </w:p>
    <w:p w:rsidR="00C1325B" w:rsidRPr="00730A69" w:rsidRDefault="00C1325B" w:rsidP="0066130C">
      <w:pPr>
        <w:spacing w:after="200"/>
        <w:jc w:val="both"/>
        <w:rPr>
          <w:rFonts w:ascii="Verdana" w:hAnsi="Verdana"/>
          <w:sz w:val="20"/>
          <w:szCs w:val="20"/>
        </w:rPr>
      </w:pPr>
    </w:p>
    <w:p w:rsidR="008A61D8" w:rsidRDefault="003801B5" w:rsidP="0066130C">
      <w:pPr>
        <w:numPr>
          <w:ilvl w:val="0"/>
          <w:numId w:val="9"/>
        </w:numPr>
        <w:spacing w:after="200"/>
        <w:ind w:left="0" w:firstLine="0"/>
        <w:jc w:val="both"/>
        <w:rPr>
          <w:rFonts w:ascii="Verdana" w:hAnsi="Verdana" w:cs="Verdana"/>
          <w:sz w:val="20"/>
          <w:szCs w:val="20"/>
        </w:rPr>
      </w:pPr>
      <w:bookmarkStart w:id="4" w:name="_Ref536720100"/>
      <w:r w:rsidRPr="00730A69">
        <w:rPr>
          <w:rFonts w:ascii="Verdana" w:hAnsi="Verdana" w:cs="Verdana"/>
          <w:sz w:val="20"/>
          <w:szCs w:val="20"/>
        </w:rPr>
        <w:t>El Tribuna</w:t>
      </w:r>
      <w:r w:rsidR="008B781F" w:rsidRPr="00730A69">
        <w:rPr>
          <w:rFonts w:ascii="Verdana" w:hAnsi="Verdana" w:cs="Verdana"/>
          <w:sz w:val="20"/>
          <w:szCs w:val="20"/>
        </w:rPr>
        <w:t>l ha constatado que</w:t>
      </w:r>
      <w:r w:rsidR="007E7081" w:rsidRPr="00730A69">
        <w:rPr>
          <w:rFonts w:ascii="Verdana" w:hAnsi="Verdana" w:cs="Verdana"/>
          <w:sz w:val="20"/>
          <w:szCs w:val="20"/>
        </w:rPr>
        <w:t xml:space="preserve">, mediante </w:t>
      </w:r>
      <w:r w:rsidR="00800660" w:rsidRPr="00730A69">
        <w:rPr>
          <w:rFonts w:ascii="Verdana" w:hAnsi="Verdana" w:cs="Verdana"/>
          <w:sz w:val="20"/>
          <w:szCs w:val="20"/>
        </w:rPr>
        <w:t>transferencia</w:t>
      </w:r>
      <w:r w:rsidR="007E7081" w:rsidRPr="00730A69">
        <w:rPr>
          <w:rFonts w:ascii="Verdana" w:hAnsi="Verdana" w:cs="Verdana"/>
          <w:sz w:val="20"/>
          <w:szCs w:val="20"/>
        </w:rPr>
        <w:t xml:space="preserve"> realizad</w:t>
      </w:r>
      <w:r w:rsidR="00800660" w:rsidRPr="00730A69">
        <w:rPr>
          <w:rFonts w:ascii="Verdana" w:hAnsi="Verdana" w:cs="Verdana"/>
          <w:sz w:val="20"/>
          <w:szCs w:val="20"/>
        </w:rPr>
        <w:t>a</w:t>
      </w:r>
      <w:r w:rsidR="007E7081" w:rsidRPr="00730A69">
        <w:rPr>
          <w:rFonts w:ascii="Verdana" w:hAnsi="Verdana" w:cs="Verdana"/>
          <w:sz w:val="20"/>
          <w:szCs w:val="20"/>
        </w:rPr>
        <w:t xml:space="preserve"> el</w:t>
      </w:r>
      <w:r w:rsidR="00296450" w:rsidRPr="00730A69">
        <w:rPr>
          <w:rFonts w:ascii="Verdana" w:hAnsi="Verdana" w:cs="Verdana"/>
          <w:sz w:val="20"/>
          <w:szCs w:val="20"/>
        </w:rPr>
        <w:t xml:space="preserve"> </w:t>
      </w:r>
      <w:r w:rsidR="00730A69" w:rsidRPr="00730A69">
        <w:rPr>
          <w:rFonts w:ascii="Verdana" w:hAnsi="Verdana" w:cs="Verdana"/>
          <w:sz w:val="20"/>
          <w:szCs w:val="20"/>
        </w:rPr>
        <w:t>10</w:t>
      </w:r>
      <w:r w:rsidR="00296450" w:rsidRPr="00730A69">
        <w:rPr>
          <w:rFonts w:ascii="Verdana" w:hAnsi="Verdana" w:cs="Verdana"/>
          <w:sz w:val="20"/>
          <w:szCs w:val="20"/>
        </w:rPr>
        <w:t xml:space="preserve"> de </w:t>
      </w:r>
      <w:r w:rsidR="001B394E" w:rsidRPr="00730A69">
        <w:rPr>
          <w:rFonts w:ascii="Verdana" w:hAnsi="Verdana" w:cs="Verdana"/>
          <w:sz w:val="20"/>
          <w:szCs w:val="20"/>
        </w:rPr>
        <w:t>diciembre</w:t>
      </w:r>
      <w:r w:rsidR="00296450" w:rsidRPr="00730A69">
        <w:rPr>
          <w:rFonts w:ascii="Verdana" w:hAnsi="Verdana" w:cs="Verdana"/>
          <w:sz w:val="20"/>
          <w:szCs w:val="20"/>
        </w:rPr>
        <w:t xml:space="preserve"> de </w:t>
      </w:r>
      <w:r w:rsidR="00730A69" w:rsidRPr="00730A69">
        <w:rPr>
          <w:rFonts w:ascii="Verdana" w:hAnsi="Verdana" w:cs="Verdana"/>
          <w:sz w:val="20"/>
          <w:szCs w:val="20"/>
        </w:rPr>
        <w:t>2018</w:t>
      </w:r>
      <w:r w:rsidR="007E7081" w:rsidRPr="00730A69">
        <w:rPr>
          <w:rFonts w:ascii="Verdana" w:hAnsi="Verdana" w:cs="Verdana"/>
          <w:sz w:val="20"/>
          <w:szCs w:val="20"/>
        </w:rPr>
        <w:t>,</w:t>
      </w:r>
      <w:r w:rsidR="008B781F" w:rsidRPr="00730A69">
        <w:rPr>
          <w:rFonts w:ascii="Verdana" w:hAnsi="Verdana" w:cs="Verdana"/>
          <w:sz w:val="20"/>
          <w:szCs w:val="20"/>
        </w:rPr>
        <w:t xml:space="preserve"> </w:t>
      </w:r>
      <w:r w:rsidR="00A73C47" w:rsidRPr="00730A69">
        <w:rPr>
          <w:rFonts w:ascii="Verdana" w:hAnsi="Verdana" w:cs="Verdana"/>
          <w:sz w:val="20"/>
          <w:szCs w:val="20"/>
        </w:rPr>
        <w:t>e</w:t>
      </w:r>
      <w:r w:rsidR="00A73C47" w:rsidRPr="005C7717">
        <w:rPr>
          <w:rFonts w:ascii="Verdana" w:hAnsi="Verdana" w:cs="Verdana"/>
          <w:sz w:val="20"/>
          <w:szCs w:val="20"/>
        </w:rPr>
        <w:t xml:space="preserve">l </w:t>
      </w:r>
      <w:r w:rsidR="008B781F" w:rsidRPr="005C7717">
        <w:rPr>
          <w:rFonts w:ascii="Verdana" w:hAnsi="Verdana" w:cs="Verdana"/>
          <w:sz w:val="20"/>
          <w:szCs w:val="20"/>
        </w:rPr>
        <w:t xml:space="preserve">Estado </w:t>
      </w:r>
      <w:r w:rsidR="008350FF">
        <w:rPr>
          <w:rFonts w:ascii="Verdana" w:hAnsi="Verdana" w:cs="Verdana"/>
          <w:sz w:val="20"/>
          <w:szCs w:val="20"/>
        </w:rPr>
        <w:t xml:space="preserve">ha cumplido con </w:t>
      </w:r>
      <w:r w:rsidR="008B781F" w:rsidRPr="005C7717">
        <w:rPr>
          <w:rFonts w:ascii="Verdana" w:hAnsi="Verdana" w:cs="Verdana"/>
          <w:sz w:val="20"/>
          <w:szCs w:val="20"/>
        </w:rPr>
        <w:t>reintegr</w:t>
      </w:r>
      <w:r w:rsidR="008350FF">
        <w:rPr>
          <w:rFonts w:ascii="Verdana" w:hAnsi="Verdana" w:cs="Verdana"/>
          <w:sz w:val="20"/>
          <w:szCs w:val="20"/>
        </w:rPr>
        <w:t>ar</w:t>
      </w:r>
      <w:r w:rsidR="008B781F" w:rsidRPr="005C7717">
        <w:rPr>
          <w:rFonts w:ascii="Verdana" w:hAnsi="Verdana" w:cs="Verdana"/>
          <w:sz w:val="20"/>
          <w:szCs w:val="20"/>
        </w:rPr>
        <w:t xml:space="preserve"> al</w:t>
      </w:r>
      <w:r w:rsidR="00A73C47" w:rsidRPr="005C7717">
        <w:rPr>
          <w:rFonts w:ascii="Verdana" w:hAnsi="Verdana" w:cs="Verdana"/>
          <w:sz w:val="20"/>
          <w:szCs w:val="20"/>
        </w:rPr>
        <w:t xml:space="preserve"> Fondo de Asistencia </w:t>
      </w:r>
      <w:r w:rsidR="008B781F" w:rsidRPr="005C7717">
        <w:rPr>
          <w:rFonts w:ascii="Verdana" w:hAnsi="Verdana" w:cs="Verdana"/>
          <w:sz w:val="20"/>
          <w:szCs w:val="20"/>
        </w:rPr>
        <w:t xml:space="preserve">la cantidad dispuesta en el párrafo </w:t>
      </w:r>
      <w:r w:rsidR="008A61D8">
        <w:rPr>
          <w:rFonts w:ascii="Verdana" w:hAnsi="Verdana" w:cs="Verdana"/>
          <w:sz w:val="20"/>
          <w:szCs w:val="20"/>
        </w:rPr>
        <w:t>238</w:t>
      </w:r>
      <w:r w:rsidR="008B781F" w:rsidRPr="005C7717">
        <w:rPr>
          <w:rFonts w:ascii="Verdana" w:hAnsi="Verdana" w:cs="Verdana"/>
          <w:sz w:val="20"/>
          <w:szCs w:val="20"/>
        </w:rPr>
        <w:t xml:space="preserve"> de la Sentencia</w:t>
      </w:r>
      <w:r w:rsidR="007D3FBE">
        <w:rPr>
          <w:rFonts w:ascii="Verdana" w:hAnsi="Verdana" w:cs="Verdana"/>
          <w:sz w:val="20"/>
          <w:szCs w:val="20"/>
        </w:rPr>
        <w:t xml:space="preserve">. </w:t>
      </w:r>
      <w:r w:rsidR="00730A69">
        <w:rPr>
          <w:rFonts w:ascii="Verdana" w:hAnsi="Verdana" w:cs="Verdana"/>
          <w:sz w:val="20"/>
          <w:szCs w:val="20"/>
        </w:rPr>
        <w:t>De igual forma, en la misma fecha,</w:t>
      </w:r>
      <w:r w:rsidR="00C305B3">
        <w:rPr>
          <w:rFonts w:ascii="Verdana" w:hAnsi="Verdana" w:cs="Verdana"/>
          <w:sz w:val="20"/>
          <w:szCs w:val="20"/>
        </w:rPr>
        <w:t xml:space="preserve"> el Estado</w:t>
      </w:r>
      <w:r w:rsidR="00730A69">
        <w:rPr>
          <w:rFonts w:ascii="Verdana" w:hAnsi="Verdana" w:cs="Verdana"/>
          <w:sz w:val="20"/>
          <w:szCs w:val="20"/>
        </w:rPr>
        <w:t xml:space="preserve"> realizó una segunda transferencia</w:t>
      </w:r>
      <w:r w:rsidR="00C305B3">
        <w:rPr>
          <w:rFonts w:ascii="Verdana" w:hAnsi="Verdana" w:cs="Verdana"/>
          <w:sz w:val="20"/>
          <w:szCs w:val="20"/>
        </w:rPr>
        <w:t xml:space="preserve"> </w:t>
      </w:r>
      <w:r w:rsidR="00730A69">
        <w:rPr>
          <w:rFonts w:ascii="Verdana" w:hAnsi="Verdana" w:cs="Verdana"/>
          <w:sz w:val="20"/>
          <w:szCs w:val="20"/>
        </w:rPr>
        <w:t xml:space="preserve">de </w:t>
      </w:r>
      <w:r w:rsidR="00730A69" w:rsidRPr="00730A69">
        <w:rPr>
          <w:rFonts w:ascii="Verdana" w:hAnsi="Verdana" w:cs="Verdana"/>
          <w:bCs/>
          <w:sz w:val="20"/>
          <w:szCs w:val="20"/>
        </w:rPr>
        <w:t>USD $</w:t>
      </w:r>
      <w:r w:rsidR="00730A69">
        <w:rPr>
          <w:rFonts w:ascii="Verdana" w:hAnsi="Verdana" w:cs="Verdana"/>
          <w:bCs/>
          <w:sz w:val="20"/>
          <w:szCs w:val="20"/>
        </w:rPr>
        <w:t>18.01</w:t>
      </w:r>
      <w:r w:rsidR="00730A69" w:rsidRPr="00730A69">
        <w:rPr>
          <w:rFonts w:ascii="Verdana" w:hAnsi="Verdana" w:cs="Verdana"/>
          <w:bCs/>
          <w:sz w:val="20"/>
          <w:szCs w:val="20"/>
        </w:rPr>
        <w:t xml:space="preserve"> (</w:t>
      </w:r>
      <w:r w:rsidR="00730A69">
        <w:rPr>
          <w:rFonts w:ascii="Verdana" w:hAnsi="Verdana" w:cs="Verdana"/>
          <w:bCs/>
          <w:sz w:val="20"/>
          <w:szCs w:val="20"/>
        </w:rPr>
        <w:t>dieciocho</w:t>
      </w:r>
      <w:r w:rsidR="00730A69" w:rsidRPr="00730A69">
        <w:rPr>
          <w:rFonts w:ascii="Verdana" w:hAnsi="Verdana" w:cs="Verdana"/>
          <w:bCs/>
          <w:sz w:val="20"/>
          <w:szCs w:val="20"/>
        </w:rPr>
        <w:t xml:space="preserve"> dólares de los Estados Unidos de América con </w:t>
      </w:r>
      <w:r w:rsidR="00730A69">
        <w:rPr>
          <w:rFonts w:ascii="Verdana" w:hAnsi="Verdana" w:cs="Verdana"/>
          <w:bCs/>
          <w:sz w:val="20"/>
          <w:szCs w:val="20"/>
        </w:rPr>
        <w:t>un centavo</w:t>
      </w:r>
      <w:r w:rsidR="00730A69" w:rsidRPr="00730A69">
        <w:rPr>
          <w:rFonts w:ascii="Verdana" w:hAnsi="Verdana" w:cs="Verdana"/>
          <w:bCs/>
          <w:sz w:val="20"/>
          <w:szCs w:val="20"/>
        </w:rPr>
        <w:t>)</w:t>
      </w:r>
      <w:r w:rsidR="00C305B3">
        <w:rPr>
          <w:rFonts w:ascii="Verdana" w:hAnsi="Verdana" w:cs="Verdana"/>
          <w:bCs/>
          <w:sz w:val="20"/>
          <w:szCs w:val="20"/>
        </w:rPr>
        <w:t xml:space="preserve"> </w:t>
      </w:r>
      <w:r w:rsidR="00C305B3">
        <w:rPr>
          <w:rFonts w:ascii="Verdana" w:hAnsi="Verdana" w:cs="Verdana"/>
          <w:sz w:val="20"/>
          <w:szCs w:val="20"/>
        </w:rPr>
        <w:t>por concepto de intereses moratorios.</w:t>
      </w:r>
      <w:bookmarkEnd w:id="4"/>
    </w:p>
    <w:p w:rsidR="00C1325B" w:rsidRDefault="00C1325B" w:rsidP="0066130C">
      <w:pPr>
        <w:spacing w:after="200"/>
        <w:jc w:val="both"/>
        <w:rPr>
          <w:rFonts w:ascii="Verdana" w:hAnsi="Verdana"/>
          <w:sz w:val="20"/>
          <w:szCs w:val="20"/>
        </w:rPr>
      </w:pPr>
    </w:p>
    <w:p w:rsidR="0065520B" w:rsidRPr="003119FE" w:rsidRDefault="0065520B" w:rsidP="0066130C">
      <w:pPr>
        <w:numPr>
          <w:ilvl w:val="0"/>
          <w:numId w:val="9"/>
        </w:numPr>
        <w:spacing w:after="200"/>
        <w:ind w:left="0" w:firstLine="0"/>
        <w:jc w:val="both"/>
        <w:rPr>
          <w:rFonts w:ascii="Verdana" w:hAnsi="Verdana"/>
          <w:sz w:val="20"/>
          <w:szCs w:val="20"/>
        </w:rPr>
      </w:pPr>
      <w:r w:rsidRPr="00011A45">
        <w:rPr>
          <w:rFonts w:ascii="Verdana" w:hAnsi="Verdana"/>
          <w:sz w:val="20"/>
          <w:szCs w:val="20"/>
        </w:rPr>
        <w:t>El Tribunal recuerda que</w:t>
      </w:r>
      <w:r w:rsidR="00DC2794" w:rsidRPr="00011A45">
        <w:rPr>
          <w:rFonts w:ascii="Verdana" w:hAnsi="Verdana"/>
          <w:sz w:val="20"/>
          <w:szCs w:val="20"/>
        </w:rPr>
        <w:t xml:space="preserve"> la cr</w:t>
      </w:r>
      <w:r w:rsidR="005C081E" w:rsidRPr="00011A45">
        <w:rPr>
          <w:rFonts w:ascii="Verdana" w:hAnsi="Verdana"/>
          <w:sz w:val="20"/>
          <w:szCs w:val="20"/>
        </w:rPr>
        <w:t>eación del Fondo de Asistencia L</w:t>
      </w:r>
      <w:r w:rsidR="00DC2794" w:rsidRPr="00011A45">
        <w:rPr>
          <w:rFonts w:ascii="Verdana" w:hAnsi="Verdana"/>
          <w:sz w:val="20"/>
          <w:szCs w:val="20"/>
        </w:rPr>
        <w:t xml:space="preserve">egal del Sistema Interamericano </w:t>
      </w:r>
      <w:r w:rsidR="000418EE" w:rsidRPr="00011A45">
        <w:rPr>
          <w:rFonts w:ascii="Verdana" w:hAnsi="Verdana"/>
          <w:sz w:val="20"/>
          <w:szCs w:val="20"/>
        </w:rPr>
        <w:t xml:space="preserve">fue </w:t>
      </w:r>
      <w:r w:rsidR="00DC2794" w:rsidRPr="00011A45">
        <w:rPr>
          <w:rFonts w:ascii="Verdana" w:hAnsi="Verdana"/>
          <w:sz w:val="20"/>
          <w:szCs w:val="20"/>
        </w:rPr>
        <w:t>aprobada en el 2008 por la Asamblea General de la OEA</w:t>
      </w:r>
      <w:r w:rsidR="00DC2794" w:rsidRPr="00011A45">
        <w:rPr>
          <w:rStyle w:val="Refdenotaalpie"/>
          <w:rFonts w:ascii="Verdana" w:hAnsi="Verdana"/>
          <w:sz w:val="20"/>
          <w:szCs w:val="20"/>
        </w:rPr>
        <w:footnoteReference w:id="5"/>
      </w:r>
      <w:r w:rsidR="00DC2794" w:rsidRPr="00011A45">
        <w:rPr>
          <w:rFonts w:ascii="Verdana" w:hAnsi="Verdana"/>
          <w:sz w:val="20"/>
          <w:szCs w:val="20"/>
        </w:rPr>
        <w:t xml:space="preserve">, </w:t>
      </w:r>
      <w:r w:rsidR="00336F0F" w:rsidRPr="00011A45">
        <w:rPr>
          <w:rFonts w:ascii="Verdana" w:hAnsi="Verdana"/>
          <w:sz w:val="20"/>
          <w:szCs w:val="20"/>
        </w:rPr>
        <w:t>y se aprobó que tuviera dos cuentas separadas: una para la Comisión Interamericana y otra para la Corte</w:t>
      </w:r>
      <w:r w:rsidR="00AB48F8" w:rsidRPr="00011A45">
        <w:rPr>
          <w:rFonts w:ascii="Verdana" w:hAnsi="Verdana"/>
          <w:sz w:val="20"/>
          <w:szCs w:val="20"/>
        </w:rPr>
        <w:t xml:space="preserve"> Interamericana</w:t>
      </w:r>
      <w:r w:rsidR="00AB48F8" w:rsidRPr="00011A45">
        <w:rPr>
          <w:rStyle w:val="Refdenotaalpie"/>
          <w:rFonts w:ascii="Verdana" w:hAnsi="Verdana"/>
          <w:sz w:val="20"/>
          <w:szCs w:val="20"/>
        </w:rPr>
        <w:footnoteReference w:id="6"/>
      </w:r>
      <w:r w:rsidR="00336F0F" w:rsidRPr="00011A45">
        <w:rPr>
          <w:rFonts w:ascii="Verdana" w:hAnsi="Verdana"/>
          <w:sz w:val="20"/>
          <w:szCs w:val="20"/>
        </w:rPr>
        <w:t>.</w:t>
      </w:r>
      <w:r w:rsidRPr="00011A45">
        <w:rPr>
          <w:rFonts w:ascii="Verdana" w:hAnsi="Verdana"/>
          <w:sz w:val="20"/>
          <w:szCs w:val="20"/>
        </w:rPr>
        <w:t xml:space="preserve"> </w:t>
      </w:r>
      <w:r w:rsidR="00AB48F8" w:rsidRPr="00011A45">
        <w:rPr>
          <w:rFonts w:ascii="Verdana" w:hAnsi="Verdana"/>
          <w:sz w:val="20"/>
          <w:szCs w:val="20"/>
        </w:rPr>
        <w:t>E</w:t>
      </w:r>
      <w:r w:rsidR="00613A26" w:rsidRPr="00011A45">
        <w:rPr>
          <w:rFonts w:ascii="Verdana" w:hAnsi="Verdana"/>
          <w:sz w:val="20"/>
          <w:szCs w:val="20"/>
        </w:rPr>
        <w:t xml:space="preserve">n lo que respecta </w:t>
      </w:r>
      <w:r w:rsidR="00B82DF7" w:rsidRPr="00011A45">
        <w:rPr>
          <w:rFonts w:ascii="Verdana" w:hAnsi="Verdana"/>
          <w:sz w:val="20"/>
          <w:szCs w:val="20"/>
        </w:rPr>
        <w:t xml:space="preserve">al financiamiento del Fondo de Asistencia de la Corte, </w:t>
      </w:r>
      <w:r w:rsidR="005C081E" w:rsidRPr="00011A45">
        <w:rPr>
          <w:rFonts w:ascii="Verdana" w:hAnsi="Verdana"/>
          <w:sz w:val="20"/>
          <w:szCs w:val="20"/>
        </w:rPr>
        <w:t xml:space="preserve">el Tribunal recuerda que </w:t>
      </w:r>
      <w:r w:rsidR="00613A26" w:rsidRPr="00011A45">
        <w:rPr>
          <w:rFonts w:ascii="Verdana" w:hAnsi="Verdana"/>
          <w:sz w:val="20"/>
          <w:szCs w:val="20"/>
        </w:rPr>
        <w:t>desde su funcionamiento a partir del 2010, este ha dependido</w:t>
      </w:r>
      <w:r w:rsidR="00613A26" w:rsidRPr="0031129C">
        <w:rPr>
          <w:rFonts w:ascii="Verdana" w:hAnsi="Verdana"/>
          <w:sz w:val="20"/>
          <w:szCs w:val="20"/>
        </w:rPr>
        <w:t xml:space="preserve"> </w:t>
      </w:r>
      <w:r w:rsidR="0031129C" w:rsidRPr="0031129C">
        <w:rPr>
          <w:rFonts w:ascii="Verdana" w:hAnsi="Verdana"/>
          <w:sz w:val="20"/>
          <w:szCs w:val="20"/>
        </w:rPr>
        <w:t xml:space="preserve">de </w:t>
      </w:r>
      <w:r w:rsidR="005C081E" w:rsidRPr="00011A45">
        <w:rPr>
          <w:rFonts w:ascii="Verdana" w:hAnsi="Verdana"/>
          <w:sz w:val="20"/>
          <w:szCs w:val="20"/>
        </w:rPr>
        <w:t xml:space="preserve">los </w:t>
      </w:r>
      <w:r w:rsidRPr="00011A45">
        <w:rPr>
          <w:rFonts w:ascii="Verdana" w:hAnsi="Verdana" w:cs="Verdana"/>
          <w:sz w:val="20"/>
          <w:szCs w:val="20"/>
        </w:rPr>
        <w:t xml:space="preserve">aportes </w:t>
      </w:r>
      <w:r w:rsidR="005C081E" w:rsidRPr="00011A45">
        <w:rPr>
          <w:rFonts w:ascii="Verdana" w:hAnsi="Verdana" w:cs="Verdana"/>
          <w:sz w:val="20"/>
          <w:szCs w:val="20"/>
        </w:rPr>
        <w:t xml:space="preserve">de capital </w:t>
      </w:r>
      <w:r w:rsidRPr="00011A45">
        <w:rPr>
          <w:rFonts w:ascii="Verdana" w:hAnsi="Verdana" w:cs="Verdana"/>
          <w:sz w:val="20"/>
          <w:szCs w:val="20"/>
        </w:rPr>
        <w:t>voluntarios de fuentes cooperantes</w:t>
      </w:r>
      <w:r w:rsidR="00613A26" w:rsidRPr="00011A45">
        <w:rPr>
          <w:rFonts w:ascii="Verdana" w:hAnsi="Verdana" w:cs="Verdana"/>
          <w:sz w:val="20"/>
          <w:szCs w:val="20"/>
        </w:rPr>
        <w:t xml:space="preserve"> y de</w:t>
      </w:r>
      <w:r w:rsidR="001C3239" w:rsidRPr="00011A45">
        <w:rPr>
          <w:rFonts w:ascii="Verdana" w:hAnsi="Verdana" w:cs="Verdana"/>
          <w:sz w:val="20"/>
          <w:szCs w:val="20"/>
        </w:rPr>
        <w:t>l aporte de</w:t>
      </w:r>
      <w:r w:rsidR="00613A26" w:rsidRPr="00011A45">
        <w:rPr>
          <w:rFonts w:ascii="Verdana" w:hAnsi="Verdana" w:cs="Verdana"/>
          <w:sz w:val="20"/>
          <w:szCs w:val="20"/>
        </w:rPr>
        <w:t xml:space="preserve"> un Estado miembro de la OEA</w:t>
      </w:r>
      <w:r w:rsidR="005C081E" w:rsidRPr="00011A45">
        <w:rPr>
          <w:rStyle w:val="Refdenotaalpie"/>
          <w:rFonts w:ascii="Verdana" w:hAnsi="Verdana" w:cs="Verdana"/>
          <w:sz w:val="20"/>
          <w:szCs w:val="20"/>
        </w:rPr>
        <w:footnoteReference w:id="7"/>
      </w:r>
      <w:r w:rsidRPr="00011A45">
        <w:rPr>
          <w:rFonts w:ascii="Verdana" w:hAnsi="Verdana" w:cs="Verdana"/>
          <w:sz w:val="20"/>
          <w:szCs w:val="20"/>
        </w:rPr>
        <w:t xml:space="preserve">, </w:t>
      </w:r>
      <w:r w:rsidR="00613A26" w:rsidRPr="00011A45">
        <w:rPr>
          <w:rFonts w:ascii="Verdana" w:hAnsi="Verdana" w:cs="Verdana"/>
          <w:sz w:val="20"/>
          <w:szCs w:val="20"/>
        </w:rPr>
        <w:t xml:space="preserve">así como de los reintegros que realicen los Estados responsables, </w:t>
      </w:r>
      <w:r w:rsidRPr="00011A45">
        <w:rPr>
          <w:rFonts w:ascii="Verdana" w:hAnsi="Verdana" w:cs="Verdana"/>
          <w:sz w:val="20"/>
          <w:szCs w:val="20"/>
        </w:rPr>
        <w:t xml:space="preserve">razón por la cual los recursos </w:t>
      </w:r>
      <w:r w:rsidRPr="00011A45">
        <w:rPr>
          <w:rFonts w:ascii="Verdana" w:hAnsi="Verdana" w:cs="Verdana"/>
          <w:bCs/>
          <w:sz w:val="20"/>
          <w:szCs w:val="20"/>
        </w:rPr>
        <w:t xml:space="preserve">disponibles </w:t>
      </w:r>
      <w:r w:rsidRPr="003119FE">
        <w:rPr>
          <w:rFonts w:ascii="Verdana" w:hAnsi="Verdana" w:cs="Verdana"/>
          <w:bCs/>
          <w:sz w:val="20"/>
          <w:szCs w:val="20"/>
        </w:rPr>
        <w:t xml:space="preserve">en el mismo son limitados. Es por ello que el </w:t>
      </w:r>
      <w:r w:rsidRPr="003119FE">
        <w:rPr>
          <w:rFonts w:ascii="Verdana" w:hAnsi="Verdana"/>
          <w:sz w:val="20"/>
          <w:szCs w:val="20"/>
        </w:rPr>
        <w:t>Tribunal</w:t>
      </w:r>
      <w:r w:rsidRPr="003119FE">
        <w:rPr>
          <w:rFonts w:ascii="Verdana" w:hAnsi="Verdana" w:cs="Verdana"/>
          <w:bCs/>
          <w:sz w:val="20"/>
          <w:szCs w:val="20"/>
        </w:rPr>
        <w:t xml:space="preserve"> </w:t>
      </w:r>
      <w:r w:rsidRPr="003119FE">
        <w:rPr>
          <w:rFonts w:ascii="Verdana" w:hAnsi="Verdana"/>
          <w:sz w:val="20"/>
          <w:szCs w:val="20"/>
        </w:rPr>
        <w:t>resalta la voluntad de cumplimiento de sus obligaciones internacionales demostrada por el Estado de</w:t>
      </w:r>
      <w:r w:rsidR="00B82CB7">
        <w:rPr>
          <w:rFonts w:ascii="Verdana" w:hAnsi="Verdana"/>
          <w:sz w:val="20"/>
          <w:szCs w:val="20"/>
        </w:rPr>
        <w:t>l</w:t>
      </w:r>
      <w:r w:rsidRPr="003119FE">
        <w:rPr>
          <w:rFonts w:ascii="Verdana" w:hAnsi="Verdana"/>
          <w:sz w:val="20"/>
          <w:szCs w:val="20"/>
        </w:rPr>
        <w:t xml:space="preserve"> </w:t>
      </w:r>
      <w:r w:rsidR="008A61D8">
        <w:rPr>
          <w:rFonts w:ascii="Verdana" w:hAnsi="Verdana"/>
          <w:sz w:val="20"/>
          <w:szCs w:val="20"/>
        </w:rPr>
        <w:t>Perú</w:t>
      </w:r>
      <w:r w:rsidRPr="003119FE">
        <w:rPr>
          <w:rFonts w:ascii="Verdana" w:hAnsi="Verdana"/>
          <w:sz w:val="20"/>
          <w:szCs w:val="20"/>
        </w:rPr>
        <w:t xml:space="preserve"> al reintegrar los </w:t>
      </w:r>
      <w:r w:rsidR="00613A26">
        <w:rPr>
          <w:rFonts w:ascii="Verdana" w:hAnsi="Verdana"/>
          <w:sz w:val="20"/>
          <w:szCs w:val="20"/>
        </w:rPr>
        <w:t>recursos</w:t>
      </w:r>
      <w:r w:rsidRPr="003119FE">
        <w:rPr>
          <w:rFonts w:ascii="Verdana" w:hAnsi="Verdana"/>
          <w:sz w:val="20"/>
          <w:szCs w:val="20"/>
        </w:rPr>
        <w:t xml:space="preserve"> al</w:t>
      </w:r>
      <w:r w:rsidR="00B82DF7" w:rsidRPr="003119FE">
        <w:rPr>
          <w:rFonts w:ascii="Verdana" w:hAnsi="Verdana"/>
          <w:sz w:val="20"/>
          <w:szCs w:val="20"/>
        </w:rPr>
        <w:t xml:space="preserve"> referido</w:t>
      </w:r>
      <w:r w:rsidRPr="003119FE">
        <w:rPr>
          <w:rFonts w:ascii="Verdana" w:hAnsi="Verdana"/>
          <w:sz w:val="20"/>
          <w:szCs w:val="20"/>
        </w:rPr>
        <w:t xml:space="preserve"> Fondo de Asistencia. El reintegro realizado por </w:t>
      </w:r>
      <w:r w:rsidR="008A61D8">
        <w:rPr>
          <w:rFonts w:ascii="Verdana" w:hAnsi="Verdana"/>
          <w:sz w:val="20"/>
          <w:szCs w:val="20"/>
        </w:rPr>
        <w:t>Perú</w:t>
      </w:r>
      <w:r w:rsidRPr="003119FE">
        <w:rPr>
          <w:rFonts w:ascii="Verdana" w:hAnsi="Verdana"/>
          <w:sz w:val="20"/>
          <w:szCs w:val="20"/>
        </w:rPr>
        <w:t xml:space="preserve">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rsidR="005C0F77" w:rsidRDefault="005C0F77" w:rsidP="0066130C">
      <w:pPr>
        <w:spacing w:after="200"/>
        <w:jc w:val="both"/>
        <w:rPr>
          <w:rFonts w:ascii="Verdana" w:hAnsi="Verdana"/>
          <w:sz w:val="20"/>
          <w:szCs w:val="20"/>
        </w:rPr>
      </w:pPr>
    </w:p>
    <w:p w:rsidR="0065520B" w:rsidRPr="00F10321" w:rsidRDefault="0065520B" w:rsidP="0066130C">
      <w:pPr>
        <w:spacing w:after="200"/>
        <w:ind w:right="366"/>
        <w:jc w:val="both"/>
        <w:rPr>
          <w:rFonts w:ascii="Verdana" w:hAnsi="Verdana"/>
          <w:b/>
          <w:sz w:val="20"/>
          <w:szCs w:val="20"/>
        </w:rPr>
      </w:pPr>
      <w:r w:rsidRPr="00F10321">
        <w:rPr>
          <w:rFonts w:ascii="Verdana" w:hAnsi="Verdana"/>
          <w:b/>
          <w:sz w:val="20"/>
          <w:szCs w:val="20"/>
        </w:rPr>
        <w:t>POR TANTO:</w:t>
      </w:r>
    </w:p>
    <w:p w:rsidR="0065520B" w:rsidRPr="00F10321" w:rsidRDefault="0065520B" w:rsidP="0066130C">
      <w:pPr>
        <w:spacing w:after="200"/>
        <w:ind w:right="366"/>
        <w:jc w:val="both"/>
        <w:rPr>
          <w:rFonts w:ascii="Verdana" w:hAnsi="Verdana"/>
          <w:sz w:val="20"/>
          <w:szCs w:val="20"/>
        </w:rPr>
      </w:pPr>
      <w:r w:rsidRPr="00F10321">
        <w:rPr>
          <w:rFonts w:ascii="Verdana" w:hAnsi="Verdana"/>
          <w:b/>
          <w:sz w:val="20"/>
          <w:szCs w:val="20"/>
        </w:rPr>
        <w:t>LA CORTE INTERAMERICANA DE DERECHOS HUMANOS,</w:t>
      </w:r>
    </w:p>
    <w:p w:rsidR="0065520B" w:rsidRPr="00F10321" w:rsidRDefault="0065520B" w:rsidP="0066130C">
      <w:pPr>
        <w:spacing w:after="200"/>
        <w:jc w:val="both"/>
        <w:rPr>
          <w:rFonts w:ascii="Verdana" w:hAnsi="Verdana" w:cs="Verdana"/>
          <w:sz w:val="20"/>
        </w:rPr>
      </w:pPr>
      <w:r w:rsidRPr="00F10321">
        <w:rPr>
          <w:rFonts w:ascii="Verdana" w:hAnsi="Verdana"/>
          <w:sz w:val="20"/>
        </w:rPr>
        <w:t xml:space="preserve">de conformidad con los artículos 67 y 68 de la Convención Americana, 25.1 y 25.2 del Estatuto de la Corte, 69 del Reglamento del Tribunal, así como con los artículos 1, 4 y 5 del Reglamento del Fondo de Asistencia Legal de Víctimas, </w:t>
      </w:r>
    </w:p>
    <w:p w:rsidR="0065520B" w:rsidRPr="00F10321" w:rsidRDefault="0065520B" w:rsidP="0066130C">
      <w:pPr>
        <w:spacing w:after="200"/>
        <w:ind w:right="366"/>
        <w:jc w:val="both"/>
        <w:rPr>
          <w:rFonts w:ascii="Verdana" w:hAnsi="Verdana"/>
          <w:sz w:val="20"/>
          <w:szCs w:val="20"/>
        </w:rPr>
      </w:pPr>
    </w:p>
    <w:p w:rsidR="0065520B" w:rsidRPr="00F10321" w:rsidRDefault="0065520B" w:rsidP="0066130C">
      <w:pPr>
        <w:spacing w:after="200"/>
        <w:ind w:right="366"/>
        <w:jc w:val="both"/>
        <w:rPr>
          <w:rFonts w:ascii="Verdana" w:hAnsi="Verdana"/>
          <w:b/>
          <w:caps/>
          <w:sz w:val="20"/>
          <w:szCs w:val="20"/>
        </w:rPr>
      </w:pPr>
      <w:r w:rsidRPr="00F10321">
        <w:rPr>
          <w:rFonts w:ascii="Verdana" w:hAnsi="Verdana"/>
          <w:b/>
          <w:caps/>
          <w:sz w:val="20"/>
          <w:szCs w:val="20"/>
        </w:rPr>
        <w:t>Resuelve:</w:t>
      </w:r>
    </w:p>
    <w:p w:rsidR="0065520B" w:rsidRPr="00F10321" w:rsidRDefault="0065520B" w:rsidP="0066130C">
      <w:pPr>
        <w:spacing w:after="200"/>
      </w:pPr>
    </w:p>
    <w:p w:rsidR="0065520B" w:rsidRPr="005763C1" w:rsidRDefault="003119FE" w:rsidP="0066130C">
      <w:pPr>
        <w:numPr>
          <w:ilvl w:val="0"/>
          <w:numId w:val="1"/>
        </w:numPr>
        <w:spacing w:after="200"/>
        <w:ind w:left="0" w:firstLine="0"/>
        <w:jc w:val="both"/>
        <w:rPr>
          <w:rFonts w:ascii="Verdana" w:hAnsi="Verdana"/>
          <w:sz w:val="20"/>
          <w:szCs w:val="20"/>
        </w:rPr>
      </w:pPr>
      <w:bookmarkStart w:id="5" w:name="_Ref504383433"/>
      <w:r w:rsidRPr="00B82CB7">
        <w:rPr>
          <w:rFonts w:ascii="Verdana" w:hAnsi="Verdana"/>
          <w:sz w:val="20"/>
        </w:rPr>
        <w:t>Declarar q</w:t>
      </w:r>
      <w:r w:rsidR="0065520B" w:rsidRPr="00B82CB7">
        <w:rPr>
          <w:rFonts w:ascii="Verdana" w:hAnsi="Verdana"/>
          <w:sz w:val="20"/>
        </w:rPr>
        <w:t xml:space="preserve">ue </w:t>
      </w:r>
      <w:r w:rsidR="00B6160D" w:rsidRPr="00B82CB7">
        <w:rPr>
          <w:rFonts w:ascii="Verdana" w:hAnsi="Verdana"/>
          <w:sz w:val="20"/>
        </w:rPr>
        <w:t xml:space="preserve">el Estado de </w:t>
      </w:r>
      <w:r w:rsidR="00966E85" w:rsidRPr="00B82CB7">
        <w:rPr>
          <w:rFonts w:ascii="Verdana" w:hAnsi="Verdana"/>
          <w:sz w:val="20"/>
        </w:rPr>
        <w:t>Perú</w:t>
      </w:r>
      <w:r w:rsidR="0065520B" w:rsidRPr="00B82CB7">
        <w:rPr>
          <w:rFonts w:ascii="Verdana" w:hAnsi="Verdana"/>
          <w:sz w:val="20"/>
          <w:szCs w:val="20"/>
        </w:rPr>
        <w:t xml:space="preserve"> </w:t>
      </w:r>
      <w:r w:rsidR="00707915" w:rsidRPr="00B82CB7">
        <w:rPr>
          <w:rFonts w:ascii="Verdana" w:hAnsi="Verdana" w:cs="Verdana"/>
          <w:sz w:val="20"/>
          <w:szCs w:val="20"/>
        </w:rPr>
        <w:t xml:space="preserve">ha cumplido con </w:t>
      </w:r>
      <w:r w:rsidR="00707915" w:rsidRPr="00D54C91">
        <w:rPr>
          <w:rFonts w:ascii="Verdana" w:hAnsi="Verdana" w:cs="Verdana"/>
          <w:sz w:val="20"/>
          <w:szCs w:val="20"/>
        </w:rPr>
        <w:t>reintegr</w:t>
      </w:r>
      <w:r w:rsidR="00707915" w:rsidRPr="005B7714">
        <w:rPr>
          <w:rFonts w:ascii="Verdana" w:hAnsi="Verdana" w:cs="Verdana"/>
          <w:sz w:val="20"/>
          <w:szCs w:val="20"/>
        </w:rPr>
        <w:t xml:space="preserve">ar al Fondo de Asistencia Legal de Víctimas </w:t>
      </w:r>
      <w:r w:rsidR="00707915" w:rsidRPr="002177A8">
        <w:rPr>
          <w:rFonts w:ascii="Verdana" w:hAnsi="Verdana" w:cs="Verdana"/>
          <w:sz w:val="20"/>
          <w:szCs w:val="20"/>
        </w:rPr>
        <w:t>de la Corte Interamericana</w:t>
      </w:r>
      <w:r w:rsidR="00D021FE" w:rsidRPr="005763C1">
        <w:rPr>
          <w:rFonts w:ascii="Verdana" w:hAnsi="Verdana" w:cs="Verdana"/>
          <w:sz w:val="20"/>
          <w:szCs w:val="20"/>
        </w:rPr>
        <w:t xml:space="preserve"> de Derechos Humanos</w:t>
      </w:r>
      <w:r w:rsidR="00707915" w:rsidRPr="005763C1">
        <w:rPr>
          <w:rFonts w:ascii="Verdana" w:hAnsi="Verdana" w:cs="Verdana"/>
          <w:sz w:val="20"/>
          <w:szCs w:val="20"/>
        </w:rPr>
        <w:t xml:space="preserve"> la ca</w:t>
      </w:r>
      <w:r w:rsidR="00C92E60" w:rsidRPr="005763C1">
        <w:rPr>
          <w:rFonts w:ascii="Verdana" w:hAnsi="Verdana" w:cs="Verdana"/>
          <w:sz w:val="20"/>
          <w:szCs w:val="20"/>
        </w:rPr>
        <w:t xml:space="preserve">ntidad dispuesta en el párrafo </w:t>
      </w:r>
      <w:r w:rsidR="00966E85" w:rsidRPr="005763C1">
        <w:rPr>
          <w:rFonts w:ascii="Verdana" w:hAnsi="Verdana" w:cs="Verdana"/>
          <w:sz w:val="20"/>
          <w:szCs w:val="20"/>
        </w:rPr>
        <w:t>238</w:t>
      </w:r>
      <w:r w:rsidR="00707915" w:rsidRPr="005763C1">
        <w:rPr>
          <w:rFonts w:ascii="Verdana" w:hAnsi="Verdana" w:cs="Verdana"/>
          <w:sz w:val="20"/>
          <w:szCs w:val="20"/>
        </w:rPr>
        <w:t xml:space="preserve"> y</w:t>
      </w:r>
      <w:r w:rsidR="0065520B" w:rsidRPr="005763C1">
        <w:rPr>
          <w:rFonts w:ascii="Verdana" w:hAnsi="Verdana"/>
          <w:sz w:val="20"/>
          <w:szCs w:val="20"/>
        </w:rPr>
        <w:t xml:space="preserve"> punto </w:t>
      </w:r>
      <w:r w:rsidR="00321A6E" w:rsidRPr="005763C1">
        <w:rPr>
          <w:rFonts w:ascii="Verdana" w:hAnsi="Verdana"/>
          <w:sz w:val="20"/>
          <w:szCs w:val="20"/>
        </w:rPr>
        <w:t xml:space="preserve">dispositivo </w:t>
      </w:r>
      <w:r w:rsidR="00966E85" w:rsidRPr="005763C1">
        <w:rPr>
          <w:rFonts w:ascii="Verdana" w:hAnsi="Verdana"/>
          <w:sz w:val="20"/>
          <w:szCs w:val="20"/>
        </w:rPr>
        <w:t>noveno</w:t>
      </w:r>
      <w:r w:rsidR="003B3976" w:rsidRPr="005763C1">
        <w:rPr>
          <w:rFonts w:ascii="Verdana" w:hAnsi="Verdana"/>
          <w:sz w:val="20"/>
          <w:szCs w:val="20"/>
        </w:rPr>
        <w:t xml:space="preserve"> </w:t>
      </w:r>
      <w:r w:rsidR="0065520B" w:rsidRPr="005763C1">
        <w:rPr>
          <w:rFonts w:ascii="Verdana" w:hAnsi="Verdana"/>
          <w:sz w:val="20"/>
          <w:szCs w:val="20"/>
        </w:rPr>
        <w:t>de la Sent</w:t>
      </w:r>
      <w:r w:rsidR="003B3976" w:rsidRPr="005763C1">
        <w:rPr>
          <w:rFonts w:ascii="Verdana" w:hAnsi="Verdana"/>
          <w:sz w:val="20"/>
          <w:szCs w:val="20"/>
        </w:rPr>
        <w:t>encia de</w:t>
      </w:r>
      <w:r w:rsidR="005C0F77" w:rsidRPr="005763C1">
        <w:rPr>
          <w:rFonts w:ascii="Verdana" w:hAnsi="Verdana"/>
          <w:sz w:val="20"/>
          <w:szCs w:val="20"/>
        </w:rPr>
        <w:t xml:space="preserve"> excepci</w:t>
      </w:r>
      <w:r w:rsidR="00B6160D" w:rsidRPr="005763C1">
        <w:rPr>
          <w:rFonts w:ascii="Verdana" w:hAnsi="Verdana"/>
          <w:sz w:val="20"/>
          <w:szCs w:val="20"/>
        </w:rPr>
        <w:t>ón</w:t>
      </w:r>
      <w:r w:rsidR="005C0F77" w:rsidRPr="005763C1">
        <w:rPr>
          <w:rFonts w:ascii="Verdana" w:hAnsi="Verdana"/>
          <w:sz w:val="20"/>
          <w:szCs w:val="20"/>
        </w:rPr>
        <w:t xml:space="preserve"> preliminar,</w:t>
      </w:r>
      <w:r w:rsidR="003B3976" w:rsidRPr="005763C1">
        <w:rPr>
          <w:rFonts w:ascii="Verdana" w:hAnsi="Verdana"/>
          <w:sz w:val="20"/>
          <w:szCs w:val="20"/>
        </w:rPr>
        <w:t xml:space="preserve"> </w:t>
      </w:r>
      <w:r w:rsidR="0065520B" w:rsidRPr="005763C1">
        <w:rPr>
          <w:rFonts w:ascii="Verdana" w:hAnsi="Verdana"/>
          <w:sz w:val="20"/>
          <w:szCs w:val="20"/>
        </w:rPr>
        <w:t>fondo, re</w:t>
      </w:r>
      <w:r w:rsidR="00300969" w:rsidRPr="005763C1">
        <w:rPr>
          <w:rFonts w:ascii="Verdana" w:hAnsi="Verdana"/>
          <w:sz w:val="20"/>
          <w:szCs w:val="20"/>
        </w:rPr>
        <w:t xml:space="preserve">paraciones y costas emitida el </w:t>
      </w:r>
      <w:r w:rsidR="00966E85" w:rsidRPr="005763C1">
        <w:rPr>
          <w:rFonts w:ascii="Verdana" w:hAnsi="Verdana"/>
          <w:sz w:val="20"/>
          <w:szCs w:val="20"/>
        </w:rPr>
        <w:t>23</w:t>
      </w:r>
      <w:r w:rsidR="00C92E60" w:rsidRPr="005763C1">
        <w:rPr>
          <w:rFonts w:ascii="Verdana" w:hAnsi="Verdana"/>
          <w:sz w:val="20"/>
          <w:szCs w:val="20"/>
        </w:rPr>
        <w:t xml:space="preserve"> de </w:t>
      </w:r>
      <w:r w:rsidR="00966E85" w:rsidRPr="005763C1">
        <w:rPr>
          <w:rFonts w:ascii="Verdana" w:hAnsi="Verdana"/>
          <w:sz w:val="20"/>
          <w:szCs w:val="20"/>
        </w:rPr>
        <w:t>noviembre de 2017</w:t>
      </w:r>
      <w:r w:rsidR="00664E56" w:rsidRPr="005763C1">
        <w:rPr>
          <w:rFonts w:ascii="Verdana" w:hAnsi="Verdana"/>
          <w:sz w:val="20"/>
          <w:szCs w:val="20"/>
        </w:rPr>
        <w:t xml:space="preserve">, de conformidad con lo indicado en el Considerando </w:t>
      </w:r>
      <w:r w:rsidR="00B37020">
        <w:rPr>
          <w:rFonts w:ascii="Verdana" w:hAnsi="Verdana"/>
          <w:sz w:val="20"/>
          <w:szCs w:val="20"/>
        </w:rPr>
        <w:fldChar w:fldCharType="begin"/>
      </w:r>
      <w:r w:rsidR="00B37020">
        <w:rPr>
          <w:rFonts w:ascii="Verdana" w:hAnsi="Verdana"/>
          <w:sz w:val="20"/>
          <w:szCs w:val="20"/>
        </w:rPr>
        <w:instrText xml:space="preserve"> REF _Ref536720100 \r \h </w:instrText>
      </w:r>
      <w:r w:rsidR="00B37020">
        <w:rPr>
          <w:rFonts w:ascii="Verdana" w:hAnsi="Verdana"/>
          <w:sz w:val="20"/>
          <w:szCs w:val="20"/>
        </w:rPr>
      </w:r>
      <w:r w:rsidR="00B37020">
        <w:rPr>
          <w:rFonts w:ascii="Verdana" w:hAnsi="Verdana"/>
          <w:sz w:val="20"/>
          <w:szCs w:val="20"/>
        </w:rPr>
        <w:fldChar w:fldCharType="separate"/>
      </w:r>
      <w:r w:rsidR="006777FB">
        <w:rPr>
          <w:rFonts w:ascii="Verdana" w:hAnsi="Verdana"/>
          <w:sz w:val="20"/>
          <w:szCs w:val="20"/>
        </w:rPr>
        <w:t>3</w:t>
      </w:r>
      <w:r w:rsidR="00B37020">
        <w:rPr>
          <w:rFonts w:ascii="Verdana" w:hAnsi="Verdana"/>
          <w:sz w:val="20"/>
          <w:szCs w:val="20"/>
        </w:rPr>
        <w:fldChar w:fldCharType="end"/>
      </w:r>
      <w:r w:rsidR="00664E56" w:rsidRPr="005763C1">
        <w:rPr>
          <w:rFonts w:ascii="Verdana" w:hAnsi="Verdana"/>
          <w:sz w:val="20"/>
          <w:szCs w:val="20"/>
        </w:rPr>
        <w:t xml:space="preserve"> de la presente Resolución</w:t>
      </w:r>
      <w:r w:rsidR="00FE79A2" w:rsidRPr="005763C1">
        <w:rPr>
          <w:rFonts w:ascii="Verdana" w:hAnsi="Verdana"/>
          <w:sz w:val="20"/>
          <w:szCs w:val="20"/>
        </w:rPr>
        <w:t>.</w:t>
      </w:r>
      <w:bookmarkEnd w:id="5"/>
      <w:r w:rsidR="00FE79A2" w:rsidRPr="005763C1">
        <w:rPr>
          <w:rFonts w:ascii="Verdana" w:hAnsi="Verdana"/>
          <w:sz w:val="20"/>
          <w:szCs w:val="20"/>
        </w:rPr>
        <w:t xml:space="preserve">  </w:t>
      </w:r>
    </w:p>
    <w:p w:rsidR="0065520B" w:rsidRDefault="0065520B" w:rsidP="0066130C">
      <w:pPr>
        <w:spacing w:after="200"/>
        <w:jc w:val="both"/>
        <w:rPr>
          <w:rFonts w:ascii="Verdana" w:hAnsi="Verdana"/>
          <w:sz w:val="20"/>
          <w:szCs w:val="20"/>
        </w:rPr>
      </w:pPr>
    </w:p>
    <w:p w:rsidR="001C627E" w:rsidRDefault="009E094C" w:rsidP="0066130C">
      <w:pPr>
        <w:numPr>
          <w:ilvl w:val="0"/>
          <w:numId w:val="1"/>
        </w:numPr>
        <w:spacing w:after="200"/>
        <w:ind w:left="0" w:firstLine="0"/>
        <w:jc w:val="both"/>
        <w:rPr>
          <w:rFonts w:ascii="Verdana" w:hAnsi="Verdana"/>
          <w:sz w:val="20"/>
          <w:szCs w:val="20"/>
        </w:rPr>
      </w:pPr>
      <w:r w:rsidRPr="007D3DA8">
        <w:rPr>
          <w:rFonts w:ascii="Verdana" w:hAnsi="Verdana"/>
          <w:sz w:val="20"/>
          <w:szCs w:val="20"/>
        </w:rPr>
        <w:t>Disponer q</w:t>
      </w:r>
      <w:r w:rsidR="0065520B" w:rsidRPr="007D3DA8">
        <w:rPr>
          <w:rFonts w:ascii="Verdana" w:hAnsi="Verdana"/>
          <w:sz w:val="20"/>
          <w:szCs w:val="20"/>
        </w:rPr>
        <w:t>ue</w:t>
      </w:r>
      <w:r w:rsidR="0065520B" w:rsidRPr="0099633E">
        <w:rPr>
          <w:rFonts w:ascii="Verdana" w:hAnsi="Verdana"/>
          <w:sz w:val="20"/>
          <w:szCs w:val="20"/>
        </w:rPr>
        <w:t xml:space="preserve"> la </w:t>
      </w:r>
      <w:r w:rsidR="0065520B" w:rsidRPr="0099633E">
        <w:rPr>
          <w:rFonts w:ascii="Verdana" w:hAnsi="Verdana" w:cs="Verdana"/>
          <w:sz w:val="20"/>
          <w:szCs w:val="20"/>
        </w:rPr>
        <w:t xml:space="preserve">Secretaría de la Corte Interamericana </w:t>
      </w:r>
      <w:r w:rsidR="0065520B" w:rsidRPr="0099633E">
        <w:rPr>
          <w:rFonts w:ascii="Verdana" w:hAnsi="Verdana" w:cs="TTE3F96A70t00"/>
          <w:sz w:val="20"/>
        </w:rPr>
        <w:t>de Derechos Humanos</w:t>
      </w:r>
      <w:r w:rsidR="0065520B" w:rsidRPr="0099633E">
        <w:rPr>
          <w:rFonts w:ascii="Verdana" w:hAnsi="Verdana" w:cs="Verdana"/>
          <w:sz w:val="20"/>
          <w:szCs w:val="20"/>
        </w:rPr>
        <w:t xml:space="preserve"> notifique la presente Resolución </w:t>
      </w:r>
      <w:r w:rsidR="002B4F4B">
        <w:rPr>
          <w:rFonts w:ascii="Verdana" w:hAnsi="Verdana" w:cs="Verdana"/>
          <w:sz w:val="20"/>
          <w:szCs w:val="20"/>
        </w:rPr>
        <w:t>a</w:t>
      </w:r>
      <w:r w:rsidR="00B6160D">
        <w:rPr>
          <w:rFonts w:ascii="Verdana" w:hAnsi="Verdana" w:cs="Verdana"/>
          <w:sz w:val="20"/>
          <w:szCs w:val="20"/>
        </w:rPr>
        <w:t>l Estado de</w:t>
      </w:r>
      <w:r w:rsidR="00F07FA5">
        <w:rPr>
          <w:rFonts w:ascii="Verdana" w:hAnsi="Verdana" w:cs="Verdana"/>
          <w:sz w:val="20"/>
          <w:szCs w:val="20"/>
        </w:rPr>
        <w:t>l</w:t>
      </w:r>
      <w:r w:rsidR="00B6160D">
        <w:rPr>
          <w:rFonts w:ascii="Verdana" w:hAnsi="Verdana" w:cs="Verdana"/>
          <w:sz w:val="20"/>
          <w:szCs w:val="20"/>
        </w:rPr>
        <w:t xml:space="preserve"> </w:t>
      </w:r>
      <w:r w:rsidR="00966E85">
        <w:rPr>
          <w:rFonts w:ascii="Verdana" w:hAnsi="Verdana" w:cs="Verdana"/>
          <w:sz w:val="20"/>
          <w:szCs w:val="20"/>
        </w:rPr>
        <w:t>Perú</w:t>
      </w:r>
      <w:r w:rsidR="007D3DA8">
        <w:rPr>
          <w:rFonts w:ascii="Verdana" w:hAnsi="Verdana" w:cs="Verdana"/>
          <w:sz w:val="20"/>
          <w:szCs w:val="20"/>
        </w:rPr>
        <w:t>,</w:t>
      </w:r>
      <w:r w:rsidR="00CA2E20">
        <w:rPr>
          <w:rFonts w:ascii="Verdana" w:hAnsi="Verdana" w:cs="Verdana"/>
          <w:sz w:val="20"/>
          <w:szCs w:val="20"/>
        </w:rPr>
        <w:t xml:space="preserve"> a</w:t>
      </w:r>
      <w:r w:rsidR="007D3DA8">
        <w:rPr>
          <w:rFonts w:ascii="Verdana" w:hAnsi="Verdana" w:cs="Verdana"/>
          <w:sz w:val="20"/>
          <w:szCs w:val="20"/>
        </w:rPr>
        <w:t xml:space="preserve"> </w:t>
      </w:r>
      <w:r w:rsidR="0065520B" w:rsidRPr="0099633E">
        <w:rPr>
          <w:rFonts w:ascii="Verdana" w:hAnsi="Verdana" w:cs="Verdana"/>
          <w:sz w:val="20"/>
          <w:szCs w:val="20"/>
        </w:rPr>
        <w:t>los representantes de la</w:t>
      </w:r>
      <w:r w:rsidR="00F07FA5">
        <w:rPr>
          <w:rFonts w:ascii="Verdana" w:hAnsi="Verdana" w:cs="Verdana"/>
          <w:sz w:val="20"/>
          <w:szCs w:val="20"/>
        </w:rPr>
        <w:t>s</w:t>
      </w:r>
      <w:r w:rsidR="0065520B" w:rsidRPr="0099633E">
        <w:rPr>
          <w:rFonts w:ascii="Verdana" w:hAnsi="Verdana" w:cs="Verdana"/>
          <w:sz w:val="20"/>
          <w:szCs w:val="20"/>
        </w:rPr>
        <w:t xml:space="preserve"> víctima</w:t>
      </w:r>
      <w:r w:rsidR="00F07FA5">
        <w:rPr>
          <w:rFonts w:ascii="Verdana" w:hAnsi="Verdana" w:cs="Verdana"/>
          <w:sz w:val="20"/>
          <w:szCs w:val="20"/>
        </w:rPr>
        <w:t>s</w:t>
      </w:r>
      <w:r w:rsidR="0065520B" w:rsidRPr="0099633E">
        <w:rPr>
          <w:rFonts w:ascii="Verdana" w:hAnsi="Verdana" w:cs="Verdana"/>
          <w:sz w:val="20"/>
          <w:szCs w:val="20"/>
        </w:rPr>
        <w:t xml:space="preserve"> y </w:t>
      </w:r>
      <w:r w:rsidR="00CA2E20">
        <w:rPr>
          <w:rFonts w:ascii="Verdana" w:hAnsi="Verdana" w:cs="Verdana"/>
          <w:sz w:val="20"/>
          <w:szCs w:val="20"/>
        </w:rPr>
        <w:t xml:space="preserve">a </w:t>
      </w:r>
      <w:r w:rsidR="007D3DA8" w:rsidRPr="0099633E">
        <w:rPr>
          <w:rFonts w:ascii="Verdana" w:hAnsi="Verdana" w:cs="Verdana"/>
          <w:sz w:val="20"/>
          <w:szCs w:val="20"/>
        </w:rPr>
        <w:t>la Comisión Intera</w:t>
      </w:r>
      <w:r w:rsidR="007D3DA8">
        <w:rPr>
          <w:rFonts w:ascii="Verdana" w:hAnsi="Verdana" w:cs="Verdana"/>
          <w:sz w:val="20"/>
          <w:szCs w:val="20"/>
        </w:rPr>
        <w:t>mericana de Derechos Humanos</w:t>
      </w:r>
      <w:r w:rsidR="0065520B" w:rsidRPr="0099633E">
        <w:rPr>
          <w:rFonts w:ascii="Verdana" w:hAnsi="Verdana"/>
          <w:sz w:val="20"/>
          <w:szCs w:val="20"/>
        </w:rPr>
        <w:t>.</w:t>
      </w:r>
    </w:p>
    <w:p w:rsidR="00A830DE" w:rsidRDefault="00A830DE" w:rsidP="0066130C">
      <w:pPr>
        <w:spacing w:after="200"/>
        <w:jc w:val="both"/>
        <w:rPr>
          <w:rFonts w:ascii="Verdana" w:hAnsi="Verdana"/>
          <w:sz w:val="20"/>
          <w:szCs w:val="20"/>
        </w:rPr>
      </w:pPr>
    </w:p>
    <w:p w:rsidR="00660348" w:rsidRPr="00847B73" w:rsidRDefault="00660348" w:rsidP="00660348">
      <w:pPr>
        <w:keepNext/>
        <w:jc w:val="both"/>
        <w:outlineLvl w:val="0"/>
        <w:rPr>
          <w:rFonts w:ascii="Verdana" w:hAnsi="Verdana" w:cs="Verdana"/>
          <w:b/>
          <w:bCs/>
          <w:sz w:val="20"/>
          <w:lang w:val="es-ES"/>
        </w:rPr>
      </w:pPr>
      <w:r>
        <w:rPr>
          <w:rFonts w:ascii="Verdana" w:hAnsi="Verdana"/>
          <w:sz w:val="20"/>
          <w:szCs w:val="20"/>
        </w:rPr>
        <w:br w:type="page"/>
      </w:r>
      <w:r w:rsidRPr="00847B73">
        <w:rPr>
          <w:rFonts w:ascii="Verdana" w:hAnsi="Verdana" w:cs="Courier New"/>
          <w:noProof/>
          <w:sz w:val="20"/>
          <w:lang w:val="es-AR"/>
        </w:rPr>
        <w:t xml:space="preserve">Corte IDH. </w:t>
      </w:r>
      <w:r w:rsidRPr="00847B73">
        <w:rPr>
          <w:rFonts w:ascii="Verdana" w:hAnsi="Verdana"/>
          <w:bCs/>
          <w:i/>
          <w:sz w:val="20"/>
        </w:rPr>
        <w:t>Caso Trabajadores Cesados de Petroperú y otros Vs. Perú</w:t>
      </w:r>
      <w:r w:rsidRPr="00847B73">
        <w:rPr>
          <w:rFonts w:ascii="Verdana" w:hAnsi="Verdana"/>
          <w:i/>
          <w:sz w:val="20"/>
          <w:lang w:val="es-ES"/>
        </w:rPr>
        <w:t>.</w:t>
      </w:r>
      <w:r w:rsidRPr="00847B73">
        <w:rPr>
          <w:rFonts w:ascii="Verdana" w:hAnsi="Verdana" w:cs="Arial"/>
          <w:i/>
          <w:sz w:val="20"/>
        </w:rPr>
        <w:t xml:space="preserve"> </w:t>
      </w:r>
      <w:r w:rsidRPr="00D313D5">
        <w:rPr>
          <w:rFonts w:ascii="Verdana" w:hAnsi="Verdana" w:cs="Arial"/>
          <w:sz w:val="20"/>
        </w:rPr>
        <w:t>Reintegro al</w:t>
      </w:r>
      <w:r>
        <w:rPr>
          <w:rFonts w:ascii="Verdana" w:hAnsi="Verdana" w:cs="Arial"/>
          <w:i/>
          <w:sz w:val="20"/>
        </w:rPr>
        <w:t xml:space="preserve"> </w:t>
      </w:r>
      <w:r w:rsidRPr="00847B73">
        <w:rPr>
          <w:rFonts w:ascii="Verdana" w:hAnsi="Verdana" w:cs="Arial"/>
          <w:sz w:val="20"/>
        </w:rPr>
        <w:t>Fondo de Asistencia Legal de Víctimas</w:t>
      </w:r>
      <w:r w:rsidRPr="00847B73">
        <w:rPr>
          <w:rFonts w:ascii="Verdana" w:hAnsi="Verdana" w:cs="Arial"/>
          <w:i/>
          <w:sz w:val="20"/>
        </w:rPr>
        <w:t xml:space="preserve">. </w:t>
      </w:r>
      <w:r w:rsidRPr="00847B73">
        <w:rPr>
          <w:rFonts w:ascii="Verdana" w:hAnsi="Verdana"/>
          <w:sz w:val="20"/>
          <w:lang w:val="es-ES"/>
        </w:rPr>
        <w:t>Resolución de la Corte Interamericana de Derechos Humanos de 30</w:t>
      </w:r>
      <w:r w:rsidRPr="00847B73">
        <w:rPr>
          <w:rFonts w:ascii="Verdana" w:hAnsi="Verdana"/>
          <w:sz w:val="20"/>
        </w:rPr>
        <w:t xml:space="preserve"> de enero de 2019</w:t>
      </w:r>
      <w:r w:rsidRPr="00847B73">
        <w:rPr>
          <w:rFonts w:ascii="Verdana" w:hAnsi="Verdana"/>
          <w:sz w:val="20"/>
          <w:lang w:val="es-ES"/>
        </w:rPr>
        <w:t xml:space="preserve">. </w:t>
      </w:r>
    </w:p>
    <w:p w:rsidR="00660348" w:rsidRPr="00847B73" w:rsidRDefault="00660348" w:rsidP="00660348">
      <w:pPr>
        <w:jc w:val="center"/>
        <w:rPr>
          <w:rFonts w:ascii="Verdana" w:hAnsi="Verdana"/>
          <w:sz w:val="20"/>
          <w:lang w:val="es-ES"/>
        </w:rPr>
      </w:pPr>
    </w:p>
    <w:p w:rsidR="00660348" w:rsidRPr="00847B73" w:rsidRDefault="00660348" w:rsidP="00660348">
      <w:pPr>
        <w:jc w:val="center"/>
        <w:rPr>
          <w:rFonts w:ascii="Verdana" w:hAnsi="Verdana"/>
          <w:sz w:val="20"/>
          <w:lang w:val="es-ES"/>
        </w:rPr>
      </w:pPr>
    </w:p>
    <w:p w:rsidR="00660348" w:rsidRPr="00847B73" w:rsidRDefault="00660348" w:rsidP="00660348">
      <w:pPr>
        <w:jc w:val="center"/>
        <w:rPr>
          <w:rFonts w:ascii="Verdana" w:hAnsi="Verdana"/>
          <w:sz w:val="20"/>
          <w:lang w:val="es-ES"/>
        </w:rPr>
      </w:pPr>
    </w:p>
    <w:p w:rsidR="00660348" w:rsidRPr="00847B73" w:rsidRDefault="00660348" w:rsidP="00660348">
      <w:pPr>
        <w:jc w:val="center"/>
        <w:rPr>
          <w:rFonts w:ascii="Verdana" w:hAnsi="Verdana"/>
          <w:sz w:val="20"/>
          <w:lang w:val="es-ES"/>
        </w:rPr>
      </w:pPr>
    </w:p>
    <w:p w:rsidR="00660348" w:rsidRPr="00847B73" w:rsidRDefault="00660348" w:rsidP="00660348">
      <w:pPr>
        <w:jc w:val="center"/>
        <w:rPr>
          <w:rFonts w:ascii="Verdana" w:hAnsi="Verdana"/>
          <w:sz w:val="20"/>
          <w:lang w:val="es-ES"/>
        </w:rPr>
      </w:pPr>
    </w:p>
    <w:p w:rsidR="00660348" w:rsidRPr="00847B73" w:rsidRDefault="00660348" w:rsidP="00660348">
      <w:pPr>
        <w:jc w:val="center"/>
        <w:rPr>
          <w:rFonts w:ascii="Verdana" w:hAnsi="Verdana"/>
          <w:sz w:val="20"/>
          <w:lang w:val="pt-BR"/>
        </w:rPr>
      </w:pPr>
      <w:r w:rsidRPr="00847B73">
        <w:rPr>
          <w:rFonts w:ascii="Verdana" w:hAnsi="Verdana"/>
          <w:sz w:val="20"/>
          <w:lang w:val="pt-BR"/>
        </w:rPr>
        <w:t xml:space="preserve">Eduardo Ferrer Mac-Gregor Poisot </w:t>
      </w:r>
    </w:p>
    <w:p w:rsidR="00660348" w:rsidRPr="00847B73" w:rsidRDefault="00660348" w:rsidP="00660348">
      <w:pPr>
        <w:jc w:val="center"/>
        <w:rPr>
          <w:rFonts w:ascii="Verdana" w:hAnsi="Verdana"/>
          <w:sz w:val="20"/>
          <w:lang w:val="pt-BR"/>
        </w:rPr>
      </w:pPr>
      <w:r w:rsidRPr="00847B73">
        <w:rPr>
          <w:rFonts w:ascii="Verdana" w:hAnsi="Verdana"/>
          <w:sz w:val="20"/>
          <w:lang w:val="pt-BR"/>
        </w:rPr>
        <w:t>Presidente</w:t>
      </w: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Default="00660348" w:rsidP="00660348">
      <w:pP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rsidR="00660348" w:rsidRDefault="00660348" w:rsidP="00660348">
      <w:pPr>
        <w:rPr>
          <w:rFonts w:ascii="Verdana" w:hAnsi="Verdana"/>
          <w:sz w:val="20"/>
          <w:lang w:val="pt-BR"/>
        </w:rPr>
      </w:pPr>
    </w:p>
    <w:p w:rsidR="00660348" w:rsidRDefault="00660348" w:rsidP="00660348">
      <w:pPr>
        <w:rPr>
          <w:rFonts w:ascii="Verdana" w:hAnsi="Verdana"/>
          <w:sz w:val="20"/>
          <w:lang w:val="pt-BR"/>
        </w:rPr>
      </w:pPr>
    </w:p>
    <w:p w:rsidR="00660348" w:rsidRDefault="00660348" w:rsidP="00660348">
      <w:pPr>
        <w:rPr>
          <w:rFonts w:ascii="Verdana" w:hAnsi="Verdana"/>
          <w:sz w:val="20"/>
          <w:lang w:val="pt-BR"/>
        </w:rPr>
      </w:pPr>
    </w:p>
    <w:p w:rsidR="00660348" w:rsidRPr="00847B73" w:rsidRDefault="00660348" w:rsidP="00660348">
      <w:pPr>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rPr>
          <w:rFonts w:ascii="Verdana" w:hAnsi="Verdana"/>
          <w:sz w:val="20"/>
          <w:lang w:val="pt-BR"/>
        </w:rPr>
      </w:pPr>
      <w:r w:rsidRPr="00847B73">
        <w:rPr>
          <w:rFonts w:ascii="Verdana" w:hAnsi="Verdana"/>
          <w:sz w:val="20"/>
          <w:lang w:val="pt-BR"/>
        </w:rPr>
        <w:t xml:space="preserve">Elizabeth Odio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Eugenio Raúl Zaffaroni </w:t>
      </w:r>
    </w:p>
    <w:p w:rsidR="00660348" w:rsidRPr="00847B73" w:rsidRDefault="00660348" w:rsidP="00660348">
      <w:pPr>
        <w:rPr>
          <w:rFonts w:ascii="Verdana" w:hAnsi="Verdana"/>
          <w:sz w:val="20"/>
          <w:lang w:val="pt-BR"/>
        </w:rPr>
      </w:pPr>
    </w:p>
    <w:p w:rsidR="00660348" w:rsidRDefault="00660348" w:rsidP="00660348">
      <w:pPr>
        <w:rPr>
          <w:rFonts w:ascii="Verdana" w:hAnsi="Verdana"/>
          <w:sz w:val="20"/>
          <w:lang w:val="pt-BR"/>
        </w:rPr>
      </w:pPr>
    </w:p>
    <w:p w:rsidR="00660348" w:rsidRPr="00847B73" w:rsidRDefault="00660348" w:rsidP="00660348">
      <w:pPr>
        <w:rPr>
          <w:rFonts w:ascii="Verdana" w:hAnsi="Verdana"/>
          <w:sz w:val="20"/>
          <w:lang w:val="pt-BR"/>
        </w:rPr>
      </w:pPr>
    </w:p>
    <w:p w:rsidR="00660348" w:rsidRPr="00847B73" w:rsidRDefault="00660348" w:rsidP="00660348">
      <w:pPr>
        <w:rPr>
          <w:rFonts w:ascii="Verdana" w:hAnsi="Verdana"/>
          <w:sz w:val="20"/>
          <w:lang w:val="pt-BR"/>
        </w:rPr>
      </w:pPr>
    </w:p>
    <w:p w:rsidR="00660348" w:rsidRPr="00847B73" w:rsidRDefault="00660348" w:rsidP="00660348">
      <w:pPr>
        <w:rPr>
          <w:rFonts w:ascii="Verdana" w:hAnsi="Verdana"/>
          <w:sz w:val="20"/>
          <w:lang w:val="pt-BR"/>
        </w:rPr>
      </w:pPr>
    </w:p>
    <w:p w:rsidR="00660348" w:rsidRPr="00847B73" w:rsidRDefault="00660348" w:rsidP="00660348">
      <w:pPr>
        <w:rPr>
          <w:rFonts w:ascii="Verdana" w:hAnsi="Verdana"/>
          <w:sz w:val="20"/>
        </w:rPr>
      </w:pPr>
      <w:r w:rsidRPr="00847B73">
        <w:rPr>
          <w:rFonts w:ascii="Verdana" w:hAnsi="Verdana"/>
          <w:sz w:val="20"/>
          <w:lang w:val="pt-BR"/>
        </w:rPr>
        <w:t xml:space="preserve">L. Patricio Pazmiño Freire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rPr>
        <w:t>Ricardo C. Pérez Manrique</w:t>
      </w:r>
    </w:p>
    <w:p w:rsidR="00660348" w:rsidRPr="00847B73" w:rsidRDefault="00660348" w:rsidP="00660348">
      <w:pPr>
        <w:jc w:val="both"/>
        <w:rPr>
          <w:rFonts w:ascii="Verdana" w:hAnsi="Verdana"/>
          <w:sz w:val="20"/>
        </w:rPr>
      </w:pP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jc w:val="center"/>
        <w:rPr>
          <w:rFonts w:ascii="Verdana" w:hAnsi="Verdana"/>
          <w:sz w:val="20"/>
          <w:lang w:val="pt-BR"/>
        </w:rPr>
      </w:pPr>
      <w:r w:rsidRPr="00847B73">
        <w:rPr>
          <w:rFonts w:ascii="Verdana" w:hAnsi="Verdana"/>
          <w:sz w:val="20"/>
          <w:lang w:val="pt-BR"/>
        </w:rPr>
        <w:t>Pablo Saavedra Alessandri</w:t>
      </w:r>
    </w:p>
    <w:p w:rsidR="00660348" w:rsidRPr="00847B73" w:rsidRDefault="00660348" w:rsidP="00660348">
      <w:pPr>
        <w:jc w:val="center"/>
        <w:rPr>
          <w:rFonts w:ascii="Verdana" w:hAnsi="Verdana"/>
          <w:sz w:val="20"/>
          <w:lang w:val="pt-BR"/>
        </w:rPr>
      </w:pPr>
      <w:r w:rsidRPr="00847B73">
        <w:rPr>
          <w:rFonts w:ascii="Verdana" w:hAnsi="Verdana"/>
          <w:sz w:val="20"/>
          <w:lang w:val="pt-BR"/>
        </w:rPr>
        <w:t>Secretario</w:t>
      </w:r>
    </w:p>
    <w:p w:rsidR="00660348" w:rsidRPr="00847B73" w:rsidRDefault="00660348" w:rsidP="00660348">
      <w:pPr>
        <w:rPr>
          <w:rFonts w:ascii="Verdana" w:hAnsi="Verdana"/>
          <w:sz w:val="20"/>
          <w:lang w:val="pt-BR"/>
        </w:rPr>
      </w:pPr>
    </w:p>
    <w:p w:rsidR="00660348" w:rsidRPr="00847B73" w:rsidRDefault="00660348" w:rsidP="00660348">
      <w:pPr>
        <w:rPr>
          <w:rFonts w:ascii="Verdana" w:hAnsi="Verdana"/>
          <w:sz w:val="20"/>
          <w:lang w:val="pt-BR"/>
        </w:rPr>
      </w:pPr>
    </w:p>
    <w:p w:rsidR="00660348" w:rsidRPr="00847B73" w:rsidRDefault="00660348" w:rsidP="00660348">
      <w:pPr>
        <w:rPr>
          <w:rFonts w:ascii="Verdana" w:hAnsi="Verdana"/>
          <w:sz w:val="20"/>
          <w:lang w:val="pt-BR"/>
        </w:rPr>
      </w:pPr>
    </w:p>
    <w:p w:rsidR="00660348" w:rsidRPr="00847B73" w:rsidRDefault="00660348" w:rsidP="00660348">
      <w:pPr>
        <w:pStyle w:val="Textonotapie"/>
        <w:rPr>
          <w:rFonts w:ascii="Verdana" w:hAnsi="Verdana"/>
          <w:lang w:val="pt-BR"/>
        </w:rPr>
      </w:pPr>
    </w:p>
    <w:p w:rsidR="00660348" w:rsidRPr="00847B73" w:rsidRDefault="00660348" w:rsidP="00660348">
      <w:pPr>
        <w:jc w:val="both"/>
        <w:rPr>
          <w:rFonts w:ascii="Verdana" w:hAnsi="Verdana"/>
          <w:sz w:val="20"/>
          <w:lang w:val="pt-BR"/>
        </w:rPr>
      </w:pPr>
      <w:r w:rsidRPr="00847B73">
        <w:rPr>
          <w:rFonts w:ascii="Verdana" w:hAnsi="Verdana"/>
          <w:sz w:val="20"/>
          <w:lang w:val="pt-BR"/>
        </w:rPr>
        <w:t>Comuníquese y ejecútese,</w:t>
      </w: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ind w:left="4956"/>
        <w:jc w:val="center"/>
        <w:rPr>
          <w:rFonts w:ascii="Verdana" w:hAnsi="Verdana"/>
          <w:sz w:val="20"/>
          <w:lang w:val="pt-BR"/>
        </w:rPr>
      </w:pPr>
      <w:r w:rsidRPr="00847B73">
        <w:rPr>
          <w:rFonts w:ascii="Verdana" w:hAnsi="Verdana"/>
          <w:sz w:val="20"/>
          <w:lang w:val="pt-BR"/>
        </w:rPr>
        <w:t xml:space="preserve">Eduardo Ferrer Mac-Gregor Poisot </w:t>
      </w:r>
    </w:p>
    <w:p w:rsidR="00660348" w:rsidRPr="00847B73" w:rsidRDefault="00660348" w:rsidP="00660348">
      <w:pPr>
        <w:ind w:left="4956"/>
        <w:jc w:val="center"/>
        <w:rPr>
          <w:rFonts w:ascii="Verdana" w:hAnsi="Verdana"/>
          <w:sz w:val="20"/>
          <w:lang w:val="pt-BR"/>
        </w:rPr>
      </w:pPr>
      <w:r w:rsidRPr="00847B73">
        <w:rPr>
          <w:rFonts w:ascii="Verdana" w:hAnsi="Verdana"/>
          <w:sz w:val="20"/>
          <w:lang w:val="pt-BR"/>
        </w:rPr>
        <w:t>Presidente</w:t>
      </w: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pt-BR"/>
        </w:rPr>
      </w:pPr>
    </w:p>
    <w:p w:rsidR="00660348" w:rsidRPr="00847B73" w:rsidRDefault="00660348" w:rsidP="00660348">
      <w:pPr>
        <w:jc w:val="both"/>
        <w:rPr>
          <w:rFonts w:ascii="Verdana" w:hAnsi="Verdana"/>
          <w:sz w:val="20"/>
          <w:lang w:val="es-ES"/>
        </w:rPr>
      </w:pPr>
      <w:r w:rsidRPr="00847B73">
        <w:rPr>
          <w:rFonts w:ascii="Verdana" w:hAnsi="Verdana"/>
          <w:sz w:val="20"/>
          <w:lang w:val="es-ES"/>
        </w:rPr>
        <w:t>Pablo Saavedra Alessandri</w:t>
      </w:r>
    </w:p>
    <w:p w:rsidR="00660348" w:rsidRPr="00847B73" w:rsidRDefault="00660348" w:rsidP="00660348">
      <w:pPr>
        <w:rPr>
          <w:rFonts w:ascii="Verdana" w:hAnsi="Verdana"/>
          <w:sz w:val="20"/>
        </w:rPr>
      </w:pPr>
      <w:r w:rsidRPr="00847B73">
        <w:rPr>
          <w:rFonts w:ascii="Verdana" w:hAnsi="Verdana"/>
          <w:sz w:val="20"/>
          <w:lang w:val="es-ES"/>
        </w:rPr>
        <w:tab/>
      </w:r>
      <w:r w:rsidRPr="00847B73">
        <w:rPr>
          <w:rFonts w:ascii="Verdana" w:hAnsi="Verdana"/>
          <w:sz w:val="20"/>
        </w:rPr>
        <w:t>Secretario</w:t>
      </w:r>
    </w:p>
    <w:p w:rsidR="001C627E" w:rsidRDefault="001C627E" w:rsidP="001C627E">
      <w:pPr>
        <w:jc w:val="both"/>
        <w:rPr>
          <w:rFonts w:ascii="Verdana" w:hAnsi="Verdana"/>
          <w:sz w:val="20"/>
          <w:szCs w:val="20"/>
        </w:rPr>
      </w:pPr>
    </w:p>
    <w:sectPr w:rsidR="001C627E" w:rsidSect="00932472">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C4C" w:rsidRDefault="00730C4C" w:rsidP="0065520B">
      <w:r>
        <w:separator/>
      </w:r>
    </w:p>
  </w:endnote>
  <w:endnote w:type="continuationSeparator" w:id="0">
    <w:p w:rsidR="00730C4C" w:rsidRDefault="00730C4C" w:rsidP="0065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3F96A7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C4C" w:rsidRDefault="00730C4C" w:rsidP="0065520B">
      <w:r>
        <w:separator/>
      </w:r>
    </w:p>
  </w:footnote>
  <w:footnote w:type="continuationSeparator" w:id="0">
    <w:p w:rsidR="00730C4C" w:rsidRDefault="00730C4C" w:rsidP="0065520B">
      <w:r>
        <w:continuationSeparator/>
      </w:r>
    </w:p>
  </w:footnote>
  <w:footnote w:id="1">
    <w:p w:rsidR="006B64BE" w:rsidRDefault="006B64BE" w:rsidP="00FE1438">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Caso Trabajadores Cesados de Petroperú y otros Vs. Perú. Excepciones Preliminares, Fondo, Reparaciones y Costas. </w:t>
      </w:r>
      <w:r>
        <w:rPr>
          <w:rFonts w:ascii="Verdana" w:hAnsi="Verdana"/>
          <w:sz w:val="16"/>
          <w:szCs w:val="16"/>
          <w:lang w:val="es-CR"/>
        </w:rPr>
        <w:t xml:space="preserve">Sentencia de 23 de noviembre de 2017. Serie C No. 344. El texto íntegro de la Sentencia se encuentra disponible en: </w:t>
      </w:r>
      <w:hyperlink r:id="rId1" w:history="1">
        <w:r>
          <w:rPr>
            <w:rStyle w:val="Hipervnculo"/>
            <w:rFonts w:ascii="Verdana" w:hAnsi="Verdana"/>
            <w:sz w:val="16"/>
            <w:szCs w:val="16"/>
            <w:lang w:val="es-CR"/>
          </w:rPr>
          <w:t>http://www.corteidh.or.cr/docs/casos/articulos/seriec_339_esp.pdf</w:t>
        </w:r>
      </w:hyperlink>
      <w:r>
        <w:rPr>
          <w:rFonts w:ascii="Verdana" w:hAnsi="Verdana"/>
          <w:sz w:val="16"/>
          <w:szCs w:val="16"/>
          <w:lang w:val="es-CR"/>
        </w:rPr>
        <w:t>. La Sentencia fue notificada al Estado el 20 de diciembre de 2017.</w:t>
      </w:r>
    </w:p>
  </w:footnote>
  <w:footnote w:id="2">
    <w:p w:rsidR="006B64BE" w:rsidRPr="00011A45" w:rsidRDefault="006B64BE" w:rsidP="00FF7C60">
      <w:pPr>
        <w:pStyle w:val="Textonotapie"/>
        <w:jc w:val="both"/>
        <w:rPr>
          <w:rFonts w:ascii="Verdana" w:hAnsi="Verdana"/>
          <w:sz w:val="19"/>
          <w:szCs w:val="19"/>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3">
    <w:p w:rsidR="006B64BE" w:rsidRPr="00011A45" w:rsidRDefault="006B64BE" w:rsidP="008B781F">
      <w:pPr>
        <w:pStyle w:val="Textonotapie"/>
        <w:jc w:val="both"/>
        <w:rPr>
          <w:rFonts w:ascii="Verdana" w:hAnsi="Verdana"/>
          <w:sz w:val="16"/>
          <w:szCs w:val="16"/>
        </w:rPr>
      </w:pPr>
      <w:r w:rsidRPr="00C23C3B">
        <w:rPr>
          <w:rStyle w:val="Refdenotaalpie"/>
          <w:rFonts w:ascii="Verdana" w:hAnsi="Verdana"/>
          <w:sz w:val="16"/>
          <w:szCs w:val="16"/>
        </w:rPr>
        <w:footnoteRef/>
      </w:r>
      <w:r w:rsidRPr="00C23C3B">
        <w:rPr>
          <w:rFonts w:ascii="Verdana" w:hAnsi="Verdana"/>
          <w:sz w:val="16"/>
          <w:szCs w:val="16"/>
        </w:rPr>
        <w:t xml:space="preserve"> </w:t>
      </w:r>
      <w:r w:rsidRPr="00C23C3B">
        <w:rPr>
          <w:rFonts w:ascii="Verdana" w:hAnsi="Verdana"/>
          <w:sz w:val="16"/>
          <w:szCs w:val="16"/>
        </w:rPr>
        <w:tab/>
        <w:t>Reglamento</w:t>
      </w:r>
      <w:r w:rsidRPr="00011A45">
        <w:rPr>
          <w:rFonts w:ascii="Verdana" w:hAnsi="Verdana"/>
          <w:sz w:val="16"/>
          <w:szCs w:val="16"/>
        </w:rPr>
        <w:t xml:space="preserve"> de la Corte Interamericana de Derechos Humanos sobre el Funcionamiento del Fondo de Asistencia Legal de Víctimas, aprobado por el Tribunal el 4 de febrero de 2010, y en vigor a partir del 1 de junio de 2010.</w:t>
      </w:r>
      <w:r>
        <w:rPr>
          <w:rFonts w:ascii="Verdana" w:hAnsi="Verdana"/>
          <w:sz w:val="16"/>
          <w:szCs w:val="16"/>
        </w:rPr>
        <w:t xml:space="preserve"> Disponible en: </w:t>
      </w:r>
      <w:hyperlink r:id="rId2" w:history="1">
        <w:r w:rsidRPr="0023402E">
          <w:rPr>
            <w:rStyle w:val="Hipervnculo"/>
            <w:rFonts w:ascii="Verdana" w:hAnsi="Verdana"/>
            <w:sz w:val="16"/>
            <w:szCs w:val="16"/>
          </w:rPr>
          <w:t>http://www.corteidh.or.cr</w:t>
        </w:r>
        <w:r w:rsidRPr="0023402E">
          <w:rPr>
            <w:rStyle w:val="Hipervnculo"/>
            <w:rFonts w:ascii="Verdana" w:hAnsi="Verdana"/>
            <w:sz w:val="16"/>
            <w:szCs w:val="16"/>
          </w:rPr>
          <w:t>/</w:t>
        </w:r>
        <w:r w:rsidRPr="0023402E">
          <w:rPr>
            <w:rStyle w:val="Hipervnculo"/>
            <w:rFonts w:ascii="Verdana" w:hAnsi="Verdana"/>
            <w:sz w:val="16"/>
            <w:szCs w:val="16"/>
          </w:rPr>
          <w:t>docs/regla</w:t>
        </w:r>
        <w:r w:rsidRPr="0023402E">
          <w:rPr>
            <w:rStyle w:val="Hipervnculo"/>
            <w:rFonts w:ascii="Verdana" w:hAnsi="Verdana"/>
            <w:sz w:val="16"/>
            <w:szCs w:val="16"/>
          </w:rPr>
          <w:t>_</w:t>
        </w:r>
        <w:r w:rsidRPr="0023402E">
          <w:rPr>
            <w:rStyle w:val="Hipervnculo"/>
            <w:rFonts w:ascii="Verdana" w:hAnsi="Verdana"/>
            <w:sz w:val="16"/>
            <w:szCs w:val="16"/>
          </w:rPr>
          <w:t>victimas/victimas_esp.pdf</w:t>
        </w:r>
      </w:hyperlink>
      <w:r>
        <w:rPr>
          <w:rFonts w:ascii="Verdana" w:hAnsi="Verdana"/>
          <w:sz w:val="16"/>
          <w:szCs w:val="16"/>
        </w:rPr>
        <w:t xml:space="preserve">. </w:t>
      </w:r>
    </w:p>
  </w:footnote>
  <w:footnote w:id="4">
    <w:p w:rsidR="006B64BE" w:rsidRPr="00C305B3" w:rsidRDefault="006B64BE" w:rsidP="00296450">
      <w:pPr>
        <w:pStyle w:val="Textonotapie"/>
        <w:jc w:val="both"/>
        <w:rPr>
          <w:rFonts w:ascii="Verdana" w:hAnsi="Verdana"/>
          <w:sz w:val="16"/>
          <w:szCs w:val="16"/>
          <w:lang w:val="es-CR"/>
        </w:rPr>
      </w:pPr>
      <w:r w:rsidRPr="00296450">
        <w:rPr>
          <w:rStyle w:val="Refdenotaalpie"/>
          <w:rFonts w:ascii="Verdana" w:hAnsi="Verdana"/>
          <w:sz w:val="16"/>
          <w:szCs w:val="16"/>
        </w:rPr>
        <w:footnoteRef/>
      </w:r>
      <w:r w:rsidRPr="00296450">
        <w:rPr>
          <w:rFonts w:ascii="Verdana" w:hAnsi="Verdana"/>
          <w:sz w:val="16"/>
          <w:szCs w:val="16"/>
        </w:rPr>
        <w:t xml:space="preserve"> </w:t>
      </w:r>
      <w:r w:rsidRPr="00296450">
        <w:rPr>
          <w:rFonts w:ascii="Verdana" w:hAnsi="Verdana"/>
          <w:sz w:val="16"/>
          <w:szCs w:val="16"/>
          <w:lang w:val="es-CR"/>
        </w:rPr>
        <w:tab/>
        <w:t xml:space="preserve">Dicho plazo </w:t>
      </w:r>
      <w:r w:rsidRPr="00C305B3">
        <w:rPr>
          <w:rFonts w:ascii="Verdana" w:hAnsi="Verdana"/>
          <w:sz w:val="16"/>
          <w:szCs w:val="16"/>
          <w:lang w:val="es-CR"/>
        </w:rPr>
        <w:t>venc</w:t>
      </w:r>
      <w:r>
        <w:rPr>
          <w:rFonts w:ascii="Verdana" w:hAnsi="Verdana"/>
          <w:sz w:val="16"/>
          <w:szCs w:val="16"/>
          <w:lang w:val="es-CR"/>
        </w:rPr>
        <w:t>ió</w:t>
      </w:r>
      <w:r w:rsidRPr="00C305B3">
        <w:rPr>
          <w:rFonts w:ascii="Verdana" w:hAnsi="Verdana"/>
          <w:sz w:val="16"/>
          <w:szCs w:val="16"/>
          <w:lang w:val="es-CR"/>
        </w:rPr>
        <w:t xml:space="preserve"> el 2</w:t>
      </w:r>
      <w:r w:rsidR="006D27C0">
        <w:rPr>
          <w:rFonts w:ascii="Verdana" w:hAnsi="Verdana"/>
          <w:sz w:val="16"/>
          <w:szCs w:val="16"/>
          <w:lang w:val="es-CR"/>
        </w:rPr>
        <w:t>0</w:t>
      </w:r>
      <w:r w:rsidRPr="00C305B3">
        <w:rPr>
          <w:rFonts w:ascii="Verdana" w:hAnsi="Verdana"/>
          <w:sz w:val="16"/>
          <w:szCs w:val="16"/>
          <w:lang w:val="es-CR"/>
        </w:rPr>
        <w:t xml:space="preserve"> de marzo de 2018.</w:t>
      </w:r>
    </w:p>
  </w:footnote>
  <w:footnote w:id="5">
    <w:p w:rsidR="006B64BE" w:rsidRPr="00011A45" w:rsidRDefault="006B64BE" w:rsidP="00DC2794">
      <w:pPr>
        <w:pStyle w:val="Textonotapie"/>
        <w:jc w:val="both"/>
        <w:rPr>
          <w:rFonts w:ascii="Verdana" w:hAnsi="Verdana"/>
          <w:sz w:val="16"/>
          <w:szCs w:val="16"/>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t>Con el “objeto [de] facilitar acceso al sistema interamericano de derechos humanos a aquellas personas que actualmente no tienen los recursos necesarios para llevar su caso al sistema”.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w:t>
      </w:r>
      <w:r>
        <w:rPr>
          <w:rFonts w:ascii="Verdana" w:hAnsi="Verdana"/>
          <w:sz w:val="16"/>
          <w:szCs w:val="16"/>
          <w:lang w:val="es-ES"/>
        </w:rPr>
        <w:t>a</w:t>
      </w:r>
      <w:r w:rsidRPr="00011A45">
        <w:rPr>
          <w:rFonts w:ascii="Verdana" w:hAnsi="Verdana"/>
          <w:sz w:val="16"/>
          <w:szCs w:val="16"/>
        </w:rPr>
        <w:t>.</w:t>
      </w:r>
    </w:p>
  </w:footnote>
  <w:footnote w:id="6">
    <w:p w:rsidR="006B64BE" w:rsidRPr="00011A45" w:rsidRDefault="006B64BE" w:rsidP="00AB48F8">
      <w:pPr>
        <w:pStyle w:val="Textonotapie"/>
        <w:jc w:val="both"/>
        <w:rPr>
          <w:rFonts w:ascii="Verdana" w:hAnsi="Verdana"/>
          <w:sz w:val="16"/>
          <w:szCs w:val="16"/>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t>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w:t>
      </w:r>
      <w:r w:rsidRPr="00011A45">
        <w:rPr>
          <w:rStyle w:val="Refdecomentario"/>
          <w:rFonts w:ascii="Verdana" w:hAnsi="Verdana"/>
        </w:rPr>
        <w:t/>
      </w:r>
      <w:r w:rsidRPr="00011A45">
        <w:rPr>
          <w:rFonts w:ascii="Verdana" w:hAnsi="Verdana"/>
          <w:sz w:val="16"/>
          <w:szCs w:val="16"/>
        </w:rPr>
        <w:t xml:space="preserve">. CP/RES. 963 (1728/09), Resolución adoptada el 11 de noviembre de 2009 por el Consejo Permanente de la OEA, “Reglamento para el Funcionamiento del Fondo de Asistencia Legal del Sistema Interamericano de Derechos Humanos”, artículo 2.1. </w:t>
      </w:r>
    </w:p>
  </w:footnote>
  <w:footnote w:id="7">
    <w:p w:rsidR="006B64BE" w:rsidRPr="00A53D07" w:rsidRDefault="006B64BE" w:rsidP="00B82DF7">
      <w:pPr>
        <w:pStyle w:val="Textonotapie"/>
        <w:jc w:val="both"/>
        <w:rPr>
          <w:rFonts w:ascii="Verdana" w:hAnsi="Verdana"/>
          <w:sz w:val="16"/>
          <w:szCs w:val="16"/>
          <w:lang w:val="es-CR"/>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EC18B3">
        <w:rPr>
          <w:rFonts w:ascii="Verdana" w:hAnsi="Verdana"/>
          <w:sz w:val="16"/>
          <w:szCs w:val="16"/>
        </w:rPr>
        <w:t xml:space="preserve">El Fondo de Asistencia Legal de Víctimas de la Corte Interamericana no cuenta con recursos del presupuesto ordinario de la OEA. Hasta la fecha los fondos </w:t>
      </w:r>
      <w:r>
        <w:rPr>
          <w:rFonts w:ascii="Verdana" w:hAnsi="Verdana"/>
          <w:sz w:val="16"/>
          <w:szCs w:val="16"/>
          <w:lang w:val="es-CR"/>
        </w:rPr>
        <w:t>han provenido</w:t>
      </w:r>
      <w:r w:rsidRPr="00EC18B3">
        <w:rPr>
          <w:rFonts w:ascii="Verdana" w:hAnsi="Verdana"/>
          <w:sz w:val="16"/>
          <w:szCs w:val="16"/>
        </w:rPr>
        <w:t xml:space="preserve"> de proyectos de cooperación firmados por el Tribunal con Noruega y Dinamarca, y del aporte voluntario realizado por Colombia. Al respecto ver: Informe Anual de la Corte Interamericana de Derechos Humanos de 201</w:t>
      </w:r>
      <w:r>
        <w:rPr>
          <w:rFonts w:ascii="Verdana" w:hAnsi="Verdana"/>
          <w:sz w:val="16"/>
          <w:szCs w:val="16"/>
          <w:lang w:val="es-CR"/>
        </w:rPr>
        <w:t>7</w:t>
      </w:r>
      <w:r w:rsidRPr="00EC18B3">
        <w:rPr>
          <w:rFonts w:ascii="Verdana" w:hAnsi="Verdana"/>
          <w:sz w:val="16"/>
          <w:szCs w:val="16"/>
        </w:rPr>
        <w:t>, págs.</w:t>
      </w:r>
      <w:r>
        <w:rPr>
          <w:rFonts w:ascii="Verdana" w:hAnsi="Verdana"/>
          <w:sz w:val="16"/>
          <w:szCs w:val="16"/>
          <w:lang w:val="es-CR"/>
        </w:rPr>
        <w:t xml:space="preserve"> 163</w:t>
      </w:r>
      <w:r w:rsidRPr="00EC18B3">
        <w:rPr>
          <w:rFonts w:ascii="Verdana" w:hAnsi="Verdana"/>
          <w:sz w:val="16"/>
          <w:szCs w:val="16"/>
        </w:rPr>
        <w:t xml:space="preserve"> </w:t>
      </w:r>
      <w:r>
        <w:rPr>
          <w:rFonts w:ascii="Verdana" w:hAnsi="Verdana"/>
          <w:sz w:val="16"/>
          <w:szCs w:val="16"/>
          <w:lang w:val="es-CR"/>
        </w:rPr>
        <w:t>a 177</w:t>
      </w:r>
      <w:r>
        <w:rPr>
          <w:rFonts w:ascii="Verdana" w:hAnsi="Verdana"/>
          <w:sz w:val="16"/>
          <w:szCs w:val="16"/>
        </w:rPr>
        <w:t>, disponible en:</w:t>
      </w:r>
      <w:r>
        <w:rPr>
          <w:rFonts w:ascii="Verdana" w:hAnsi="Verdana"/>
          <w:sz w:val="16"/>
          <w:szCs w:val="16"/>
          <w:lang w:val="es-CR"/>
        </w:rPr>
        <w:t xml:space="preserve"> </w:t>
      </w:r>
      <w:hyperlink r:id="rId3" w:history="1">
        <w:r w:rsidRPr="00415240">
          <w:rPr>
            <w:rStyle w:val="Hipervnculo"/>
            <w:rFonts w:ascii="Verdana" w:hAnsi="Verdana"/>
            <w:sz w:val="16"/>
            <w:szCs w:val="16"/>
            <w:lang w:val="es-CR"/>
          </w:rPr>
          <w:t>http://www.corteidh.or.cr/tablas/informe2017/espanol.pdf</w:t>
        </w:r>
      </w:hyperlink>
      <w:r>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4BE" w:rsidRPr="00A75F01" w:rsidRDefault="00A75F01">
    <w:pPr>
      <w:pStyle w:val="Encabezado"/>
      <w:jc w:val="center"/>
      <w:rPr>
        <w:rFonts w:ascii="Verdana" w:hAnsi="Verdana"/>
        <w:noProof/>
        <w:sz w:val="20"/>
        <w:szCs w:val="20"/>
        <w:lang w:val="es-CR"/>
      </w:rPr>
    </w:pPr>
    <w:r>
      <w:rPr>
        <w:rFonts w:ascii="Verdana" w:hAnsi="Verdana"/>
        <w:sz w:val="20"/>
        <w:szCs w:val="20"/>
        <w:lang w:val="es-CR"/>
      </w:rPr>
      <w:t>-</w:t>
    </w:r>
    <w:r w:rsidR="006B64BE" w:rsidRPr="00A75F01">
      <w:rPr>
        <w:rFonts w:ascii="Verdana" w:hAnsi="Verdana"/>
        <w:sz w:val="20"/>
        <w:szCs w:val="20"/>
      </w:rPr>
      <w:fldChar w:fldCharType="begin"/>
    </w:r>
    <w:r w:rsidR="006B64BE" w:rsidRPr="00A75F01">
      <w:rPr>
        <w:rFonts w:ascii="Verdana" w:hAnsi="Verdana"/>
        <w:sz w:val="20"/>
        <w:szCs w:val="20"/>
      </w:rPr>
      <w:instrText xml:space="preserve"> PAGE   \* MERGEFORMAT </w:instrText>
    </w:r>
    <w:r w:rsidR="006B64BE" w:rsidRPr="00A75F01">
      <w:rPr>
        <w:rFonts w:ascii="Verdana" w:hAnsi="Verdana"/>
        <w:sz w:val="20"/>
        <w:szCs w:val="20"/>
      </w:rPr>
      <w:fldChar w:fldCharType="separate"/>
    </w:r>
    <w:r w:rsidR="00C14CBF">
      <w:rPr>
        <w:rFonts w:ascii="Verdana" w:hAnsi="Verdana"/>
        <w:noProof/>
        <w:sz w:val="20"/>
        <w:szCs w:val="20"/>
      </w:rPr>
      <w:t>4</w:t>
    </w:r>
    <w:r w:rsidR="006B64BE" w:rsidRPr="00A75F01">
      <w:rPr>
        <w:rFonts w:ascii="Verdana" w:hAnsi="Verdana"/>
        <w:noProof/>
        <w:sz w:val="20"/>
        <w:szCs w:val="20"/>
      </w:rPr>
      <w:fldChar w:fldCharType="end"/>
    </w:r>
    <w:r>
      <w:rPr>
        <w:rFonts w:ascii="Verdana" w:hAnsi="Verdana"/>
        <w:noProof/>
        <w:sz w:val="20"/>
        <w:szCs w:val="20"/>
        <w:lang w:val="es-CR"/>
      </w:rPr>
      <w:t>-</w:t>
    </w:r>
  </w:p>
  <w:p w:rsidR="006B64BE" w:rsidRDefault="006B64BE" w:rsidP="00A830DE">
    <w:pPr>
      <w:pStyle w:val="Encabezado"/>
    </w:pPr>
  </w:p>
  <w:p w:rsidR="006B64BE" w:rsidRDefault="006B64B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4BE" w:rsidRPr="00E10995" w:rsidRDefault="006B64BE" w:rsidP="00AF1972">
    <w:pPr>
      <w:pStyle w:val="Encabezado"/>
      <w:jc w:val="right"/>
      <w:rPr>
        <w:rFonts w:ascii="Verdana" w:hAnsi="Verdana"/>
        <w:b/>
        <w:i/>
        <w:sz w:val="20"/>
        <w:szCs w:val="20"/>
        <w:lang w:val="es-CR"/>
      </w:rPr>
    </w:pPr>
    <w:r>
      <w:rPr>
        <w:rFonts w:ascii="Verdana" w:hAnsi="Verdana"/>
        <w:b/>
        <w:i/>
        <w:sz w:val="20"/>
        <w:szCs w:val="20"/>
        <w:lang w:val="es-C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F98AC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B2048"/>
    <w:multiLevelType w:val="hybridMultilevel"/>
    <w:tmpl w:val="749ACE7C"/>
    <w:lvl w:ilvl="0" w:tplc="4F1AEC80">
      <w:start w:val="1"/>
      <w:numFmt w:val="decimal"/>
      <w:lvlText w:val="%1."/>
      <w:lvlJc w:val="left"/>
      <w:pPr>
        <w:ind w:left="1065" w:hanging="70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3970B8"/>
    <w:multiLevelType w:val="hybridMultilevel"/>
    <w:tmpl w:val="28A0F28A"/>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0ACB3B95"/>
    <w:multiLevelType w:val="hybridMultilevel"/>
    <w:tmpl w:val="0AF4994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85F3C"/>
    <w:multiLevelType w:val="hybridMultilevel"/>
    <w:tmpl w:val="C12A0F32"/>
    <w:lvl w:ilvl="0" w:tplc="71F64FA2">
      <w:start w:val="1"/>
      <w:numFmt w:val="decimal"/>
      <w:lvlText w:val="%1."/>
      <w:lvlJc w:val="left"/>
      <w:pPr>
        <w:ind w:left="720"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76E55E3"/>
    <w:multiLevelType w:val="hybridMultilevel"/>
    <w:tmpl w:val="09985A76"/>
    <w:lvl w:ilvl="0" w:tplc="68420E5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FF03B4F"/>
    <w:multiLevelType w:val="hybridMultilevel"/>
    <w:tmpl w:val="D372765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2563C3E"/>
    <w:multiLevelType w:val="hybridMultilevel"/>
    <w:tmpl w:val="AA6435C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450C2DCB"/>
    <w:multiLevelType w:val="hybridMultilevel"/>
    <w:tmpl w:val="A1FA60C2"/>
    <w:lvl w:ilvl="0" w:tplc="B3C4F04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78455DB"/>
    <w:multiLevelType w:val="hybridMultilevel"/>
    <w:tmpl w:val="DB1EB88E"/>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C047983"/>
    <w:multiLevelType w:val="hybridMultilevel"/>
    <w:tmpl w:val="0EB45F0A"/>
    <w:lvl w:ilvl="0" w:tplc="8F3EC32E">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3"/>
  </w:num>
  <w:num w:numId="3">
    <w:abstractNumId w:val="10"/>
  </w:num>
  <w:num w:numId="4">
    <w:abstractNumId w:val="7"/>
  </w:num>
  <w:num w:numId="5">
    <w:abstractNumId w:val="0"/>
  </w:num>
  <w:num w:numId="6">
    <w:abstractNumId w:val="13"/>
  </w:num>
  <w:num w:numId="7">
    <w:abstractNumId w:val="1"/>
  </w:num>
  <w:num w:numId="8">
    <w:abstractNumId w:val="9"/>
  </w:num>
  <w:num w:numId="9">
    <w:abstractNumId w:val="6"/>
  </w:num>
  <w:num w:numId="10">
    <w:abstractNumId w:val="11"/>
  </w:num>
  <w:num w:numId="11">
    <w:abstractNumId w:val="2"/>
  </w:num>
  <w:num w:numId="12">
    <w:abstractNumId w:val="12"/>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20B"/>
    <w:rsid w:val="00002792"/>
    <w:rsid w:val="00006348"/>
    <w:rsid w:val="00007302"/>
    <w:rsid w:val="00007EEB"/>
    <w:rsid w:val="00011A45"/>
    <w:rsid w:val="0001586D"/>
    <w:rsid w:val="0003198B"/>
    <w:rsid w:val="000411F3"/>
    <w:rsid w:val="000418EE"/>
    <w:rsid w:val="00053E2A"/>
    <w:rsid w:val="00055C2E"/>
    <w:rsid w:val="00057DDD"/>
    <w:rsid w:val="000629DF"/>
    <w:rsid w:val="00066893"/>
    <w:rsid w:val="00070050"/>
    <w:rsid w:val="000741B4"/>
    <w:rsid w:val="000817ED"/>
    <w:rsid w:val="00087CE8"/>
    <w:rsid w:val="000906E9"/>
    <w:rsid w:val="000A08E5"/>
    <w:rsid w:val="000B2984"/>
    <w:rsid w:val="000C163F"/>
    <w:rsid w:val="000D3AB1"/>
    <w:rsid w:val="000E07DA"/>
    <w:rsid w:val="000E39CA"/>
    <w:rsid w:val="000E5B55"/>
    <w:rsid w:val="000E6152"/>
    <w:rsid w:val="000F614E"/>
    <w:rsid w:val="0010107F"/>
    <w:rsid w:val="00101760"/>
    <w:rsid w:val="001264D4"/>
    <w:rsid w:val="0013292A"/>
    <w:rsid w:val="001362A5"/>
    <w:rsid w:val="00137D31"/>
    <w:rsid w:val="00140C83"/>
    <w:rsid w:val="00142A27"/>
    <w:rsid w:val="001457B1"/>
    <w:rsid w:val="00154AEB"/>
    <w:rsid w:val="0016151F"/>
    <w:rsid w:val="00165540"/>
    <w:rsid w:val="00165749"/>
    <w:rsid w:val="00171A49"/>
    <w:rsid w:val="0017363E"/>
    <w:rsid w:val="001819E8"/>
    <w:rsid w:val="001822FD"/>
    <w:rsid w:val="001832EF"/>
    <w:rsid w:val="00197C19"/>
    <w:rsid w:val="001A2269"/>
    <w:rsid w:val="001A254F"/>
    <w:rsid w:val="001B394E"/>
    <w:rsid w:val="001C3239"/>
    <w:rsid w:val="001C541C"/>
    <w:rsid w:val="001C5EC6"/>
    <w:rsid w:val="001C627E"/>
    <w:rsid w:val="001D73F5"/>
    <w:rsid w:val="001E1D26"/>
    <w:rsid w:val="001E4D18"/>
    <w:rsid w:val="001E5A40"/>
    <w:rsid w:val="001E6645"/>
    <w:rsid w:val="001F18A9"/>
    <w:rsid w:val="00204BF2"/>
    <w:rsid w:val="00210C83"/>
    <w:rsid w:val="0021622B"/>
    <w:rsid w:val="002177A8"/>
    <w:rsid w:val="00221351"/>
    <w:rsid w:val="002253CD"/>
    <w:rsid w:val="00230E6E"/>
    <w:rsid w:val="0024162C"/>
    <w:rsid w:val="002436F9"/>
    <w:rsid w:val="00244418"/>
    <w:rsid w:val="00263548"/>
    <w:rsid w:val="002810E0"/>
    <w:rsid w:val="002860E3"/>
    <w:rsid w:val="00296450"/>
    <w:rsid w:val="002A4BCC"/>
    <w:rsid w:val="002A4D28"/>
    <w:rsid w:val="002B1627"/>
    <w:rsid w:val="002B4F4B"/>
    <w:rsid w:val="002D260D"/>
    <w:rsid w:val="002D5646"/>
    <w:rsid w:val="002D69F1"/>
    <w:rsid w:val="002E7D03"/>
    <w:rsid w:val="002F5BC5"/>
    <w:rsid w:val="00300969"/>
    <w:rsid w:val="0031129C"/>
    <w:rsid w:val="003119FE"/>
    <w:rsid w:val="00320837"/>
    <w:rsid w:val="0032195B"/>
    <w:rsid w:val="00321A6E"/>
    <w:rsid w:val="00333A55"/>
    <w:rsid w:val="00336F0F"/>
    <w:rsid w:val="00337D3B"/>
    <w:rsid w:val="00343CDF"/>
    <w:rsid w:val="0034609B"/>
    <w:rsid w:val="003468F3"/>
    <w:rsid w:val="0035777D"/>
    <w:rsid w:val="00371076"/>
    <w:rsid w:val="003712B9"/>
    <w:rsid w:val="00372925"/>
    <w:rsid w:val="00372E06"/>
    <w:rsid w:val="003801B5"/>
    <w:rsid w:val="003805C1"/>
    <w:rsid w:val="00381BA1"/>
    <w:rsid w:val="003836FD"/>
    <w:rsid w:val="00386274"/>
    <w:rsid w:val="00394007"/>
    <w:rsid w:val="003A2E33"/>
    <w:rsid w:val="003B3976"/>
    <w:rsid w:val="003C101C"/>
    <w:rsid w:val="003C7197"/>
    <w:rsid w:val="003D073C"/>
    <w:rsid w:val="003D22BE"/>
    <w:rsid w:val="003D3C2B"/>
    <w:rsid w:val="003D5F4E"/>
    <w:rsid w:val="003E4D6A"/>
    <w:rsid w:val="003F5319"/>
    <w:rsid w:val="003F7FE7"/>
    <w:rsid w:val="00411882"/>
    <w:rsid w:val="00423BFC"/>
    <w:rsid w:val="004249DE"/>
    <w:rsid w:val="00424A36"/>
    <w:rsid w:val="004256F4"/>
    <w:rsid w:val="00426818"/>
    <w:rsid w:val="0043434E"/>
    <w:rsid w:val="00434B40"/>
    <w:rsid w:val="00443034"/>
    <w:rsid w:val="00444BEC"/>
    <w:rsid w:val="004517BE"/>
    <w:rsid w:val="0045463F"/>
    <w:rsid w:val="00455DE8"/>
    <w:rsid w:val="00460732"/>
    <w:rsid w:val="00464D96"/>
    <w:rsid w:val="004722E5"/>
    <w:rsid w:val="004853A8"/>
    <w:rsid w:val="004A4094"/>
    <w:rsid w:val="004C6EF8"/>
    <w:rsid w:val="004D6B6D"/>
    <w:rsid w:val="004E0553"/>
    <w:rsid w:val="004E42C7"/>
    <w:rsid w:val="004E493A"/>
    <w:rsid w:val="004F4966"/>
    <w:rsid w:val="00503E62"/>
    <w:rsid w:val="005067D4"/>
    <w:rsid w:val="005160B4"/>
    <w:rsid w:val="005313ED"/>
    <w:rsid w:val="005317EC"/>
    <w:rsid w:val="005328C3"/>
    <w:rsid w:val="00545C89"/>
    <w:rsid w:val="005734F9"/>
    <w:rsid w:val="00575E62"/>
    <w:rsid w:val="005763C1"/>
    <w:rsid w:val="0058109C"/>
    <w:rsid w:val="00585226"/>
    <w:rsid w:val="00585E45"/>
    <w:rsid w:val="00595FF1"/>
    <w:rsid w:val="00596AE5"/>
    <w:rsid w:val="005A1859"/>
    <w:rsid w:val="005A2690"/>
    <w:rsid w:val="005A29A1"/>
    <w:rsid w:val="005A5FA7"/>
    <w:rsid w:val="005B0583"/>
    <w:rsid w:val="005B0B51"/>
    <w:rsid w:val="005B7714"/>
    <w:rsid w:val="005C081E"/>
    <w:rsid w:val="005C0F77"/>
    <w:rsid w:val="005C13DA"/>
    <w:rsid w:val="005C31BF"/>
    <w:rsid w:val="005C4BB8"/>
    <w:rsid w:val="005C5211"/>
    <w:rsid w:val="005C75B8"/>
    <w:rsid w:val="005C7717"/>
    <w:rsid w:val="005D4406"/>
    <w:rsid w:val="005E5FB5"/>
    <w:rsid w:val="005F7C45"/>
    <w:rsid w:val="006060F7"/>
    <w:rsid w:val="006073EB"/>
    <w:rsid w:val="00613522"/>
    <w:rsid w:val="00613A26"/>
    <w:rsid w:val="0061533F"/>
    <w:rsid w:val="006168A8"/>
    <w:rsid w:val="0063510A"/>
    <w:rsid w:val="006417D7"/>
    <w:rsid w:val="00642D02"/>
    <w:rsid w:val="0064526F"/>
    <w:rsid w:val="00645E23"/>
    <w:rsid w:val="0065520B"/>
    <w:rsid w:val="00660348"/>
    <w:rsid w:val="0066130C"/>
    <w:rsid w:val="006624B7"/>
    <w:rsid w:val="00664E56"/>
    <w:rsid w:val="00667C8F"/>
    <w:rsid w:val="00673DCD"/>
    <w:rsid w:val="006740B6"/>
    <w:rsid w:val="006777FB"/>
    <w:rsid w:val="00677935"/>
    <w:rsid w:val="006830A4"/>
    <w:rsid w:val="00692823"/>
    <w:rsid w:val="006979BA"/>
    <w:rsid w:val="006A40CD"/>
    <w:rsid w:val="006A53AF"/>
    <w:rsid w:val="006B64BE"/>
    <w:rsid w:val="006B7911"/>
    <w:rsid w:val="006D1801"/>
    <w:rsid w:val="006D27C0"/>
    <w:rsid w:val="00701B76"/>
    <w:rsid w:val="00707546"/>
    <w:rsid w:val="00707915"/>
    <w:rsid w:val="00711E3E"/>
    <w:rsid w:val="0073073D"/>
    <w:rsid w:val="00730A69"/>
    <w:rsid w:val="00730C4C"/>
    <w:rsid w:val="007547B9"/>
    <w:rsid w:val="00770894"/>
    <w:rsid w:val="0077307A"/>
    <w:rsid w:val="007762CE"/>
    <w:rsid w:val="00776847"/>
    <w:rsid w:val="00792F4F"/>
    <w:rsid w:val="007A255C"/>
    <w:rsid w:val="007C0C51"/>
    <w:rsid w:val="007D1F4E"/>
    <w:rsid w:val="007D3DA8"/>
    <w:rsid w:val="007D3FBE"/>
    <w:rsid w:val="007E7081"/>
    <w:rsid w:val="007E75FF"/>
    <w:rsid w:val="007E7CBD"/>
    <w:rsid w:val="007F0685"/>
    <w:rsid w:val="00800660"/>
    <w:rsid w:val="00800889"/>
    <w:rsid w:val="008020D2"/>
    <w:rsid w:val="00812937"/>
    <w:rsid w:val="00813E35"/>
    <w:rsid w:val="008160C1"/>
    <w:rsid w:val="0081674C"/>
    <w:rsid w:val="008350FF"/>
    <w:rsid w:val="00843FEA"/>
    <w:rsid w:val="008548C9"/>
    <w:rsid w:val="00857CD3"/>
    <w:rsid w:val="00861269"/>
    <w:rsid w:val="00863B8D"/>
    <w:rsid w:val="0087767F"/>
    <w:rsid w:val="00880B7E"/>
    <w:rsid w:val="008836DC"/>
    <w:rsid w:val="008972DD"/>
    <w:rsid w:val="008A61D8"/>
    <w:rsid w:val="008B781F"/>
    <w:rsid w:val="008C2E56"/>
    <w:rsid w:val="008E54C6"/>
    <w:rsid w:val="008F01C7"/>
    <w:rsid w:val="008F76C9"/>
    <w:rsid w:val="009067B5"/>
    <w:rsid w:val="00907279"/>
    <w:rsid w:val="00912502"/>
    <w:rsid w:val="009178F6"/>
    <w:rsid w:val="0092020F"/>
    <w:rsid w:val="00932472"/>
    <w:rsid w:val="009366A1"/>
    <w:rsid w:val="00942872"/>
    <w:rsid w:val="00947347"/>
    <w:rsid w:val="0095299F"/>
    <w:rsid w:val="00962D21"/>
    <w:rsid w:val="00966E85"/>
    <w:rsid w:val="009710A4"/>
    <w:rsid w:val="00972493"/>
    <w:rsid w:val="00985F14"/>
    <w:rsid w:val="009860D1"/>
    <w:rsid w:val="00990623"/>
    <w:rsid w:val="00992A26"/>
    <w:rsid w:val="009A1B4E"/>
    <w:rsid w:val="009B4516"/>
    <w:rsid w:val="009D0265"/>
    <w:rsid w:val="009D1286"/>
    <w:rsid w:val="009E094C"/>
    <w:rsid w:val="009F28E5"/>
    <w:rsid w:val="00A019B7"/>
    <w:rsid w:val="00A13E9F"/>
    <w:rsid w:val="00A430C6"/>
    <w:rsid w:val="00A53D07"/>
    <w:rsid w:val="00A54AA4"/>
    <w:rsid w:val="00A55184"/>
    <w:rsid w:val="00A60E7D"/>
    <w:rsid w:val="00A64F67"/>
    <w:rsid w:val="00A66378"/>
    <w:rsid w:val="00A73C47"/>
    <w:rsid w:val="00A75F01"/>
    <w:rsid w:val="00A830DE"/>
    <w:rsid w:val="00A83818"/>
    <w:rsid w:val="00A85A67"/>
    <w:rsid w:val="00AA5A58"/>
    <w:rsid w:val="00AA78DB"/>
    <w:rsid w:val="00AB04CC"/>
    <w:rsid w:val="00AB48F8"/>
    <w:rsid w:val="00AC0007"/>
    <w:rsid w:val="00AD283A"/>
    <w:rsid w:val="00AE1402"/>
    <w:rsid w:val="00AF1972"/>
    <w:rsid w:val="00B12113"/>
    <w:rsid w:val="00B129ED"/>
    <w:rsid w:val="00B172B8"/>
    <w:rsid w:val="00B17B0F"/>
    <w:rsid w:val="00B17B64"/>
    <w:rsid w:val="00B228F7"/>
    <w:rsid w:val="00B2680C"/>
    <w:rsid w:val="00B37020"/>
    <w:rsid w:val="00B416F8"/>
    <w:rsid w:val="00B6160D"/>
    <w:rsid w:val="00B61CA0"/>
    <w:rsid w:val="00B6380A"/>
    <w:rsid w:val="00B6584A"/>
    <w:rsid w:val="00B6682A"/>
    <w:rsid w:val="00B7367C"/>
    <w:rsid w:val="00B74D01"/>
    <w:rsid w:val="00B817EE"/>
    <w:rsid w:val="00B82CB7"/>
    <w:rsid w:val="00B82DF7"/>
    <w:rsid w:val="00B866DE"/>
    <w:rsid w:val="00B96979"/>
    <w:rsid w:val="00BA4549"/>
    <w:rsid w:val="00BB5B08"/>
    <w:rsid w:val="00BC2119"/>
    <w:rsid w:val="00BC5816"/>
    <w:rsid w:val="00BD357A"/>
    <w:rsid w:val="00BD358F"/>
    <w:rsid w:val="00BE0057"/>
    <w:rsid w:val="00BE0DAF"/>
    <w:rsid w:val="00BE219D"/>
    <w:rsid w:val="00BF2A3D"/>
    <w:rsid w:val="00C01A61"/>
    <w:rsid w:val="00C11B7F"/>
    <w:rsid w:val="00C122F0"/>
    <w:rsid w:val="00C12CC4"/>
    <w:rsid w:val="00C1325B"/>
    <w:rsid w:val="00C14CBF"/>
    <w:rsid w:val="00C14EA7"/>
    <w:rsid w:val="00C23C3B"/>
    <w:rsid w:val="00C305B3"/>
    <w:rsid w:val="00C31E3E"/>
    <w:rsid w:val="00C3585B"/>
    <w:rsid w:val="00C506D3"/>
    <w:rsid w:val="00C50B6D"/>
    <w:rsid w:val="00C520B4"/>
    <w:rsid w:val="00C61044"/>
    <w:rsid w:val="00C63C15"/>
    <w:rsid w:val="00C83A92"/>
    <w:rsid w:val="00C91262"/>
    <w:rsid w:val="00C92E60"/>
    <w:rsid w:val="00CA0BD3"/>
    <w:rsid w:val="00CA2E20"/>
    <w:rsid w:val="00CA462B"/>
    <w:rsid w:val="00CA4D9C"/>
    <w:rsid w:val="00CB63AE"/>
    <w:rsid w:val="00CD23D6"/>
    <w:rsid w:val="00CD3346"/>
    <w:rsid w:val="00CE061B"/>
    <w:rsid w:val="00CE2356"/>
    <w:rsid w:val="00CF3059"/>
    <w:rsid w:val="00CF45D6"/>
    <w:rsid w:val="00D0007E"/>
    <w:rsid w:val="00D01395"/>
    <w:rsid w:val="00D021FE"/>
    <w:rsid w:val="00D11644"/>
    <w:rsid w:val="00D1436E"/>
    <w:rsid w:val="00D230DE"/>
    <w:rsid w:val="00D258F8"/>
    <w:rsid w:val="00D27DC0"/>
    <w:rsid w:val="00D32431"/>
    <w:rsid w:val="00D3273D"/>
    <w:rsid w:val="00D4075C"/>
    <w:rsid w:val="00D44BEB"/>
    <w:rsid w:val="00D54C91"/>
    <w:rsid w:val="00D56D1B"/>
    <w:rsid w:val="00D63CAC"/>
    <w:rsid w:val="00D72282"/>
    <w:rsid w:val="00D72E47"/>
    <w:rsid w:val="00D73C6E"/>
    <w:rsid w:val="00D76D85"/>
    <w:rsid w:val="00D8206B"/>
    <w:rsid w:val="00D9762B"/>
    <w:rsid w:val="00DA0E34"/>
    <w:rsid w:val="00DA578A"/>
    <w:rsid w:val="00DB7F9B"/>
    <w:rsid w:val="00DC2794"/>
    <w:rsid w:val="00DC36D5"/>
    <w:rsid w:val="00DE2FC4"/>
    <w:rsid w:val="00DF2221"/>
    <w:rsid w:val="00E02976"/>
    <w:rsid w:val="00E10995"/>
    <w:rsid w:val="00E10ADA"/>
    <w:rsid w:val="00E10E93"/>
    <w:rsid w:val="00E12DCD"/>
    <w:rsid w:val="00E30F64"/>
    <w:rsid w:val="00E420FE"/>
    <w:rsid w:val="00E53F65"/>
    <w:rsid w:val="00E55372"/>
    <w:rsid w:val="00E56C67"/>
    <w:rsid w:val="00E70B00"/>
    <w:rsid w:val="00E80EB7"/>
    <w:rsid w:val="00E960E6"/>
    <w:rsid w:val="00EA075E"/>
    <w:rsid w:val="00EC18B3"/>
    <w:rsid w:val="00EC7035"/>
    <w:rsid w:val="00EC7EC2"/>
    <w:rsid w:val="00ED329E"/>
    <w:rsid w:val="00ED533E"/>
    <w:rsid w:val="00ED6058"/>
    <w:rsid w:val="00ED6F8F"/>
    <w:rsid w:val="00F002C0"/>
    <w:rsid w:val="00F07FA5"/>
    <w:rsid w:val="00F2351E"/>
    <w:rsid w:val="00F25AE1"/>
    <w:rsid w:val="00F37FE3"/>
    <w:rsid w:val="00F40386"/>
    <w:rsid w:val="00F47208"/>
    <w:rsid w:val="00F52E19"/>
    <w:rsid w:val="00F54D3E"/>
    <w:rsid w:val="00F60CAE"/>
    <w:rsid w:val="00F66FEB"/>
    <w:rsid w:val="00F8532B"/>
    <w:rsid w:val="00F93576"/>
    <w:rsid w:val="00FA0765"/>
    <w:rsid w:val="00FA1146"/>
    <w:rsid w:val="00FA4BDB"/>
    <w:rsid w:val="00FB76F5"/>
    <w:rsid w:val="00FC5BBF"/>
    <w:rsid w:val="00FD365D"/>
    <w:rsid w:val="00FE1438"/>
    <w:rsid w:val="00FE14AC"/>
    <w:rsid w:val="00FE77CA"/>
    <w:rsid w:val="00FE79A2"/>
    <w:rsid w:val="00FF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908318-57A2-4FAD-B967-4A434ABA4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20B"/>
    <w:rPr>
      <w:rFonts w:ascii="Times New Roman" w:eastAsia="Times New Roman" w:hAnsi="Times New Roman"/>
      <w:sz w:val="24"/>
      <w:szCs w:val="24"/>
      <w:lang w:val="es-C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65520B"/>
    <w:pPr>
      <w:jc w:val="center"/>
    </w:pPr>
    <w:rPr>
      <w:rFonts w:ascii="Verdana" w:hAnsi="Verdana"/>
      <w:b/>
      <w:smallCaps/>
      <w:sz w:val="20"/>
      <w:lang w:val="x-none"/>
    </w:rPr>
  </w:style>
  <w:style w:type="character" w:customStyle="1" w:styleId="TtuloCar">
    <w:name w:val="Título Car"/>
    <w:link w:val="Ttul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uiPriority w:val="99"/>
    <w:qFormat/>
    <w:rsid w:val="0065520B"/>
    <w:rPr>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styleId="Cuadrculaclara-nfasis3">
    <w:name w:val="Light Grid Accent 3"/>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semiHidden/>
    <w:unhideWhenUsed/>
    <w:rsid w:val="00F40386"/>
    <w:rPr>
      <w:sz w:val="16"/>
      <w:szCs w:val="16"/>
    </w:rPr>
  </w:style>
  <w:style w:type="paragraph" w:styleId="Textocomentario">
    <w:name w:val="annotation text"/>
    <w:basedOn w:val="Normal"/>
    <w:link w:val="TextocomentarioCar"/>
    <w:uiPriority w:val="99"/>
    <w:semiHidden/>
    <w:unhideWhenUsed/>
    <w:rsid w:val="00F40386"/>
    <w:rPr>
      <w:sz w:val="20"/>
      <w:szCs w:val="20"/>
    </w:rPr>
  </w:style>
  <w:style w:type="character" w:customStyle="1" w:styleId="TextocomentarioCar">
    <w:name w:val="Texto comentario Car"/>
    <w:link w:val="Textocomentario"/>
    <w:uiPriority w:val="99"/>
    <w:semiHidden/>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CE061B"/>
  </w:style>
  <w:style w:type="paragraph" w:styleId="Piedepgina">
    <w:name w:val="footer"/>
    <w:basedOn w:val="Normal"/>
    <w:link w:val="PiedepginaCar"/>
    <w:uiPriority w:val="99"/>
    <w:unhideWhenUsed/>
    <w:rsid w:val="00066893"/>
    <w:pPr>
      <w:tabs>
        <w:tab w:val="center" w:pos="4419"/>
        <w:tab w:val="right" w:pos="8838"/>
      </w:tabs>
    </w:pPr>
    <w:rPr>
      <w:lang w:val="x-none"/>
    </w:rPr>
  </w:style>
  <w:style w:type="character" w:customStyle="1" w:styleId="PiedepginaCar">
    <w:name w:val="Pie de página Car"/>
    <w:link w:val="Piedepgina"/>
    <w:uiPriority w:val="99"/>
    <w:rsid w:val="00066893"/>
    <w:rPr>
      <w:rFonts w:ascii="Times New Roman" w:eastAsia="Times New Roman" w:hAnsi="Times New Roman"/>
      <w:sz w:val="24"/>
      <w:szCs w:val="24"/>
      <w:lang w:eastAsia="es-ES"/>
    </w:rPr>
  </w:style>
  <w:style w:type="character" w:styleId="Nmerodelnea">
    <w:name w:val="line number"/>
    <w:uiPriority w:val="99"/>
    <w:semiHidden/>
    <w:unhideWhenUsed/>
    <w:rsid w:val="00066893"/>
  </w:style>
  <w:style w:type="character" w:styleId="Hipervnculovisitado">
    <w:name w:val="FollowedHyperlink"/>
    <w:uiPriority w:val="99"/>
    <w:semiHidden/>
    <w:unhideWhenUsed/>
    <w:rsid w:val="00BA4549"/>
    <w:rPr>
      <w:color w:val="800080"/>
      <w:u w:val="single"/>
    </w:rPr>
  </w:style>
  <w:style w:type="paragraph" w:customStyle="1" w:styleId="Default">
    <w:name w:val="Default"/>
    <w:rsid w:val="00055C2E"/>
    <w:pPr>
      <w:autoSpaceDE w:val="0"/>
      <w:autoSpaceDN w:val="0"/>
      <w:adjustRightInd w:val="0"/>
    </w:pPr>
    <w:rPr>
      <w:rFonts w:ascii="Verdana" w:hAnsi="Verdana" w:cs="Verdana"/>
      <w:color w:val="000000"/>
      <w:sz w:val="24"/>
      <w:szCs w:val="24"/>
      <w:lang w:val="es-CR" w:eastAsia="es-CR"/>
    </w:rPr>
  </w:style>
  <w:style w:type="paragraph" w:styleId="Listavistosa-nfasis1">
    <w:name w:val="Colorful List Accent 1"/>
    <w:basedOn w:val="Normal"/>
    <w:uiPriority w:val="34"/>
    <w:qFormat/>
    <w:rsid w:val="00FE143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8446">
      <w:bodyDiv w:val="1"/>
      <w:marLeft w:val="0"/>
      <w:marRight w:val="0"/>
      <w:marTop w:val="0"/>
      <w:marBottom w:val="0"/>
      <w:divBdr>
        <w:top w:val="none" w:sz="0" w:space="0" w:color="auto"/>
        <w:left w:val="none" w:sz="0" w:space="0" w:color="auto"/>
        <w:bottom w:val="none" w:sz="0" w:space="0" w:color="auto"/>
        <w:right w:val="none" w:sz="0" w:space="0" w:color="auto"/>
      </w:divBdr>
    </w:div>
    <w:div w:id="592126604">
      <w:bodyDiv w:val="1"/>
      <w:marLeft w:val="0"/>
      <w:marRight w:val="0"/>
      <w:marTop w:val="0"/>
      <w:marBottom w:val="0"/>
      <w:divBdr>
        <w:top w:val="none" w:sz="0" w:space="0" w:color="auto"/>
        <w:left w:val="none" w:sz="0" w:space="0" w:color="auto"/>
        <w:bottom w:val="none" w:sz="0" w:space="0" w:color="auto"/>
        <w:right w:val="none" w:sz="0" w:space="0" w:color="auto"/>
      </w:divBdr>
    </w:div>
    <w:div w:id="762803090">
      <w:bodyDiv w:val="1"/>
      <w:marLeft w:val="0"/>
      <w:marRight w:val="0"/>
      <w:marTop w:val="0"/>
      <w:marBottom w:val="0"/>
      <w:divBdr>
        <w:top w:val="none" w:sz="0" w:space="0" w:color="auto"/>
        <w:left w:val="none" w:sz="0" w:space="0" w:color="auto"/>
        <w:bottom w:val="none" w:sz="0" w:space="0" w:color="auto"/>
        <w:right w:val="none" w:sz="0" w:space="0" w:color="auto"/>
      </w:divBdr>
    </w:div>
    <w:div w:id="876310589">
      <w:bodyDiv w:val="1"/>
      <w:marLeft w:val="0"/>
      <w:marRight w:val="0"/>
      <w:marTop w:val="0"/>
      <w:marBottom w:val="0"/>
      <w:divBdr>
        <w:top w:val="none" w:sz="0" w:space="0" w:color="auto"/>
        <w:left w:val="none" w:sz="0" w:space="0" w:color="auto"/>
        <w:bottom w:val="none" w:sz="0" w:space="0" w:color="auto"/>
        <w:right w:val="none" w:sz="0" w:space="0" w:color="auto"/>
      </w:divBdr>
    </w:div>
    <w:div w:id="1202471784">
      <w:bodyDiv w:val="1"/>
      <w:marLeft w:val="0"/>
      <w:marRight w:val="0"/>
      <w:marTop w:val="0"/>
      <w:marBottom w:val="0"/>
      <w:divBdr>
        <w:top w:val="none" w:sz="0" w:space="0" w:color="auto"/>
        <w:left w:val="none" w:sz="0" w:space="0" w:color="auto"/>
        <w:bottom w:val="none" w:sz="0" w:space="0" w:color="auto"/>
        <w:right w:val="none" w:sz="0" w:space="0" w:color="auto"/>
      </w:divBdr>
    </w:div>
    <w:div w:id="1277248300">
      <w:bodyDiv w:val="1"/>
      <w:marLeft w:val="0"/>
      <w:marRight w:val="0"/>
      <w:marTop w:val="0"/>
      <w:marBottom w:val="0"/>
      <w:divBdr>
        <w:top w:val="none" w:sz="0" w:space="0" w:color="auto"/>
        <w:left w:val="none" w:sz="0" w:space="0" w:color="auto"/>
        <w:bottom w:val="none" w:sz="0" w:space="0" w:color="auto"/>
        <w:right w:val="none" w:sz="0" w:space="0" w:color="auto"/>
      </w:divBdr>
    </w:div>
    <w:div w:id="1627852072">
      <w:bodyDiv w:val="1"/>
      <w:marLeft w:val="0"/>
      <w:marRight w:val="0"/>
      <w:marTop w:val="0"/>
      <w:marBottom w:val="0"/>
      <w:divBdr>
        <w:top w:val="none" w:sz="0" w:space="0" w:color="auto"/>
        <w:left w:val="none" w:sz="0" w:space="0" w:color="auto"/>
        <w:bottom w:val="none" w:sz="0" w:space="0" w:color="auto"/>
        <w:right w:val="none" w:sz="0" w:space="0" w:color="auto"/>
      </w:divBdr>
    </w:div>
    <w:div w:id="1728409170">
      <w:bodyDiv w:val="1"/>
      <w:marLeft w:val="0"/>
      <w:marRight w:val="0"/>
      <w:marTop w:val="0"/>
      <w:marBottom w:val="0"/>
      <w:divBdr>
        <w:top w:val="none" w:sz="0" w:space="0" w:color="auto"/>
        <w:left w:val="none" w:sz="0" w:space="0" w:color="auto"/>
        <w:bottom w:val="none" w:sz="0" w:space="0" w:color="auto"/>
        <w:right w:val="none" w:sz="0" w:space="0" w:color="auto"/>
      </w:divBdr>
      <w:divsChild>
        <w:div w:id="498883788">
          <w:marLeft w:val="0"/>
          <w:marRight w:val="0"/>
          <w:marTop w:val="0"/>
          <w:marBottom w:val="0"/>
          <w:divBdr>
            <w:top w:val="none" w:sz="0" w:space="0" w:color="auto"/>
            <w:left w:val="none" w:sz="0" w:space="0" w:color="auto"/>
            <w:bottom w:val="none" w:sz="0" w:space="0" w:color="auto"/>
            <w:right w:val="none" w:sz="0" w:space="0" w:color="auto"/>
          </w:divBdr>
          <w:divsChild>
            <w:div w:id="17437110">
              <w:marLeft w:val="0"/>
              <w:marRight w:val="0"/>
              <w:marTop w:val="0"/>
              <w:marBottom w:val="0"/>
              <w:divBdr>
                <w:top w:val="none" w:sz="0" w:space="0" w:color="auto"/>
                <w:left w:val="none" w:sz="0" w:space="0" w:color="auto"/>
                <w:bottom w:val="none" w:sz="0" w:space="0" w:color="auto"/>
                <w:right w:val="none" w:sz="0" w:space="0" w:color="auto"/>
              </w:divBdr>
              <w:divsChild>
                <w:div w:id="1898710620">
                  <w:marLeft w:val="0"/>
                  <w:marRight w:val="0"/>
                  <w:marTop w:val="0"/>
                  <w:marBottom w:val="0"/>
                  <w:divBdr>
                    <w:top w:val="none" w:sz="0" w:space="0" w:color="auto"/>
                    <w:left w:val="none" w:sz="0" w:space="0" w:color="auto"/>
                    <w:bottom w:val="none" w:sz="0" w:space="0" w:color="auto"/>
                    <w:right w:val="none" w:sz="0" w:space="0" w:color="auto"/>
                  </w:divBdr>
                </w:div>
              </w:divsChild>
            </w:div>
            <w:div w:id="275674021">
              <w:marLeft w:val="-15"/>
              <w:marRight w:val="0"/>
              <w:marTop w:val="0"/>
              <w:marBottom w:val="0"/>
              <w:divBdr>
                <w:top w:val="none" w:sz="0" w:space="0" w:color="auto"/>
                <w:left w:val="none" w:sz="0" w:space="0" w:color="auto"/>
                <w:bottom w:val="none" w:sz="0" w:space="0" w:color="auto"/>
                <w:right w:val="none" w:sz="0" w:space="0" w:color="auto"/>
              </w:divBdr>
            </w:div>
            <w:div w:id="461968983">
              <w:marLeft w:val="0"/>
              <w:marRight w:val="0"/>
              <w:marTop w:val="0"/>
              <w:marBottom w:val="0"/>
              <w:divBdr>
                <w:top w:val="none" w:sz="0" w:space="0" w:color="auto"/>
                <w:left w:val="none" w:sz="0" w:space="0" w:color="auto"/>
                <w:bottom w:val="none" w:sz="0" w:space="0" w:color="auto"/>
                <w:right w:val="none" w:sz="0" w:space="0" w:color="auto"/>
              </w:divBdr>
            </w:div>
            <w:div w:id="564485780">
              <w:marLeft w:val="75"/>
              <w:marRight w:val="0"/>
              <w:marTop w:val="0"/>
              <w:marBottom w:val="0"/>
              <w:divBdr>
                <w:top w:val="none" w:sz="0" w:space="0" w:color="auto"/>
                <w:left w:val="none" w:sz="0" w:space="0" w:color="auto"/>
                <w:bottom w:val="none" w:sz="0" w:space="0" w:color="auto"/>
                <w:right w:val="none" w:sz="0" w:space="0" w:color="auto"/>
              </w:divBdr>
            </w:div>
          </w:divsChild>
        </w:div>
        <w:div w:id="607741875">
          <w:marLeft w:val="0"/>
          <w:marRight w:val="225"/>
          <w:marTop w:val="75"/>
          <w:marBottom w:val="0"/>
          <w:divBdr>
            <w:top w:val="none" w:sz="0" w:space="0" w:color="auto"/>
            <w:left w:val="none" w:sz="0" w:space="0" w:color="auto"/>
            <w:bottom w:val="none" w:sz="0" w:space="0" w:color="auto"/>
            <w:right w:val="none" w:sz="0" w:space="0" w:color="auto"/>
          </w:divBdr>
          <w:divsChild>
            <w:div w:id="149444351">
              <w:marLeft w:val="0"/>
              <w:marRight w:val="0"/>
              <w:marTop w:val="0"/>
              <w:marBottom w:val="0"/>
              <w:divBdr>
                <w:top w:val="none" w:sz="0" w:space="0" w:color="auto"/>
                <w:left w:val="none" w:sz="0" w:space="0" w:color="auto"/>
                <w:bottom w:val="none" w:sz="0" w:space="0" w:color="auto"/>
                <w:right w:val="none" w:sz="0" w:space="0" w:color="auto"/>
              </w:divBdr>
              <w:divsChild>
                <w:div w:id="1153451350">
                  <w:marLeft w:val="0"/>
                  <w:marRight w:val="0"/>
                  <w:marTop w:val="0"/>
                  <w:marBottom w:val="0"/>
                  <w:divBdr>
                    <w:top w:val="none" w:sz="0" w:space="0" w:color="auto"/>
                    <w:left w:val="none" w:sz="0" w:space="0" w:color="auto"/>
                    <w:bottom w:val="none" w:sz="0" w:space="0" w:color="auto"/>
                    <w:right w:val="none" w:sz="0" w:space="0" w:color="auto"/>
                  </w:divBdr>
                  <w:divsChild>
                    <w:div w:id="1684629736">
                      <w:marLeft w:val="0"/>
                      <w:marRight w:val="0"/>
                      <w:marTop w:val="0"/>
                      <w:marBottom w:val="0"/>
                      <w:divBdr>
                        <w:top w:val="none" w:sz="0" w:space="0" w:color="auto"/>
                        <w:left w:val="none" w:sz="0" w:space="0" w:color="auto"/>
                        <w:bottom w:val="none" w:sz="0" w:space="0" w:color="auto"/>
                        <w:right w:val="none" w:sz="0" w:space="0" w:color="auto"/>
                      </w:divBdr>
                      <w:divsChild>
                        <w:div w:id="198974344">
                          <w:marLeft w:val="0"/>
                          <w:marRight w:val="0"/>
                          <w:marTop w:val="0"/>
                          <w:marBottom w:val="0"/>
                          <w:divBdr>
                            <w:top w:val="none" w:sz="0" w:space="0" w:color="auto"/>
                            <w:left w:val="none" w:sz="0" w:space="0" w:color="auto"/>
                            <w:bottom w:val="none" w:sz="0" w:space="0" w:color="auto"/>
                            <w:right w:val="none" w:sz="0" w:space="0" w:color="auto"/>
                          </w:divBdr>
                        </w:div>
                        <w:div w:id="237398020">
                          <w:marLeft w:val="0"/>
                          <w:marRight w:val="0"/>
                          <w:marTop w:val="0"/>
                          <w:marBottom w:val="0"/>
                          <w:divBdr>
                            <w:top w:val="none" w:sz="0" w:space="0" w:color="auto"/>
                            <w:left w:val="none" w:sz="0" w:space="0" w:color="auto"/>
                            <w:bottom w:val="none" w:sz="0" w:space="0" w:color="auto"/>
                            <w:right w:val="none" w:sz="0" w:space="0" w:color="auto"/>
                          </w:divBdr>
                        </w:div>
                        <w:div w:id="473568266">
                          <w:marLeft w:val="0"/>
                          <w:marRight w:val="0"/>
                          <w:marTop w:val="0"/>
                          <w:marBottom w:val="0"/>
                          <w:divBdr>
                            <w:top w:val="none" w:sz="0" w:space="0" w:color="auto"/>
                            <w:left w:val="none" w:sz="0" w:space="0" w:color="auto"/>
                            <w:bottom w:val="none" w:sz="0" w:space="0" w:color="auto"/>
                            <w:right w:val="none" w:sz="0" w:space="0" w:color="auto"/>
                          </w:divBdr>
                        </w:div>
                        <w:div w:id="897713426">
                          <w:marLeft w:val="0"/>
                          <w:marRight w:val="0"/>
                          <w:marTop w:val="0"/>
                          <w:marBottom w:val="0"/>
                          <w:divBdr>
                            <w:top w:val="none" w:sz="0" w:space="0" w:color="auto"/>
                            <w:left w:val="none" w:sz="0" w:space="0" w:color="auto"/>
                            <w:bottom w:val="none" w:sz="0" w:space="0" w:color="auto"/>
                            <w:right w:val="none" w:sz="0" w:space="0" w:color="auto"/>
                          </w:divBdr>
                        </w:div>
                        <w:div w:id="970137882">
                          <w:marLeft w:val="0"/>
                          <w:marRight w:val="0"/>
                          <w:marTop w:val="0"/>
                          <w:marBottom w:val="0"/>
                          <w:divBdr>
                            <w:top w:val="none" w:sz="0" w:space="0" w:color="auto"/>
                            <w:left w:val="none" w:sz="0" w:space="0" w:color="auto"/>
                            <w:bottom w:val="none" w:sz="0" w:space="0" w:color="auto"/>
                            <w:right w:val="none" w:sz="0" w:space="0" w:color="auto"/>
                          </w:divBdr>
                        </w:div>
                        <w:div w:id="1040324428">
                          <w:marLeft w:val="0"/>
                          <w:marRight w:val="0"/>
                          <w:marTop w:val="0"/>
                          <w:marBottom w:val="0"/>
                          <w:divBdr>
                            <w:top w:val="none" w:sz="0" w:space="0" w:color="auto"/>
                            <w:left w:val="none" w:sz="0" w:space="0" w:color="auto"/>
                            <w:bottom w:val="none" w:sz="0" w:space="0" w:color="auto"/>
                            <w:right w:val="none" w:sz="0" w:space="0" w:color="auto"/>
                          </w:divBdr>
                        </w:div>
                        <w:div w:id="1405569531">
                          <w:marLeft w:val="0"/>
                          <w:marRight w:val="0"/>
                          <w:marTop w:val="0"/>
                          <w:marBottom w:val="0"/>
                          <w:divBdr>
                            <w:top w:val="none" w:sz="0" w:space="0" w:color="auto"/>
                            <w:left w:val="none" w:sz="0" w:space="0" w:color="auto"/>
                            <w:bottom w:val="none" w:sz="0" w:space="0" w:color="auto"/>
                            <w:right w:val="none" w:sz="0" w:space="0" w:color="auto"/>
                          </w:divBdr>
                        </w:div>
                        <w:div w:id="1637030576">
                          <w:marLeft w:val="0"/>
                          <w:marRight w:val="0"/>
                          <w:marTop w:val="0"/>
                          <w:marBottom w:val="0"/>
                          <w:divBdr>
                            <w:top w:val="none" w:sz="0" w:space="0" w:color="auto"/>
                            <w:left w:val="none" w:sz="0" w:space="0" w:color="auto"/>
                            <w:bottom w:val="none" w:sz="0" w:space="0" w:color="auto"/>
                            <w:right w:val="none" w:sz="0" w:space="0" w:color="auto"/>
                          </w:divBdr>
                        </w:div>
                        <w:div w:id="1750273448">
                          <w:marLeft w:val="0"/>
                          <w:marRight w:val="0"/>
                          <w:marTop w:val="0"/>
                          <w:marBottom w:val="0"/>
                          <w:divBdr>
                            <w:top w:val="none" w:sz="0" w:space="0" w:color="auto"/>
                            <w:left w:val="none" w:sz="0" w:space="0" w:color="auto"/>
                            <w:bottom w:val="none" w:sz="0" w:space="0" w:color="auto"/>
                            <w:right w:val="none" w:sz="0" w:space="0" w:color="auto"/>
                          </w:divBdr>
                        </w:div>
                        <w:div w:id="1884050408">
                          <w:marLeft w:val="0"/>
                          <w:marRight w:val="0"/>
                          <w:marTop w:val="0"/>
                          <w:marBottom w:val="0"/>
                          <w:divBdr>
                            <w:top w:val="none" w:sz="0" w:space="0" w:color="auto"/>
                            <w:left w:val="none" w:sz="0" w:space="0" w:color="auto"/>
                            <w:bottom w:val="none" w:sz="0" w:space="0" w:color="auto"/>
                            <w:right w:val="none" w:sz="0" w:space="0" w:color="auto"/>
                          </w:divBdr>
                        </w:div>
                        <w:div w:id="1989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tablas/informe2017/espanol.pdf" TargetMode="External"/><Relationship Id="rId2" Type="http://schemas.openxmlformats.org/officeDocument/2006/relationships/hyperlink" Target="http://www.corteidh.or.cr/docs/regla_victimas/victimas_esp.pdf" TargetMode="External"/><Relationship Id="rId1" Type="http://schemas.openxmlformats.org/officeDocument/2006/relationships/hyperlink" Target="http://www.corteidh.or.cr/docs/casos/articulos/seriec_339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1CDF88-1A65-44FE-8866-3F663EE5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5204</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6104</CharactersWithSpaces>
  <SharedDoc>false</SharedDoc>
  <HLinks>
    <vt:vector size="18" baseType="variant">
      <vt:variant>
        <vt:i4>4915286</vt:i4>
      </vt:variant>
      <vt:variant>
        <vt:i4>6</vt:i4>
      </vt:variant>
      <vt:variant>
        <vt:i4>0</vt:i4>
      </vt:variant>
      <vt:variant>
        <vt:i4>5</vt:i4>
      </vt:variant>
      <vt:variant>
        <vt:lpwstr>http://www.corteidh.or.cr/tablas/informe2017/espanol.pdf</vt:lpwstr>
      </vt:variant>
      <vt:variant>
        <vt:lpwstr/>
      </vt:variant>
      <vt:variant>
        <vt:i4>7405695</vt:i4>
      </vt:variant>
      <vt:variant>
        <vt:i4>3</vt:i4>
      </vt:variant>
      <vt:variant>
        <vt:i4>0</vt:i4>
      </vt:variant>
      <vt:variant>
        <vt:i4>5</vt:i4>
      </vt:variant>
      <vt:variant>
        <vt:lpwstr>http://www.corteidh.or.cr/docs/regla_victimas/victimas_esp.pdf</vt:lpwstr>
      </vt:variant>
      <vt:variant>
        <vt:lpwstr/>
      </vt:variant>
      <vt:variant>
        <vt:i4>5439582</vt:i4>
      </vt:variant>
      <vt:variant>
        <vt:i4>0</vt:i4>
      </vt:variant>
      <vt:variant>
        <vt:i4>0</vt:i4>
      </vt:variant>
      <vt:variant>
        <vt:i4>5</vt:i4>
      </vt:variant>
      <vt:variant>
        <vt:lpwstr>http://www.corteidh.or.cr/docs/casos/articulos/seriec_339_esp.pdf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2019-03-01T20:29:00Z</cp:lastPrinted>
  <dcterms:created xsi:type="dcterms:W3CDTF">2019-03-15T15:59:00Z</dcterms:created>
  <dcterms:modified xsi:type="dcterms:W3CDTF">2019-03-15T15:59:00Z</dcterms:modified>
</cp:coreProperties>
</file>