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76A" w:rsidRDefault="0080776A" w:rsidP="0080776A">
      <w:pPr>
        <w:spacing w:after="0" w:line="240" w:lineRule="auto"/>
        <w:jc w:val="center"/>
        <w:rPr>
          <w:rFonts w:ascii="Verdana" w:eastAsia="Times" w:hAnsi="Verdana"/>
          <w:b/>
          <w:sz w:val="20"/>
          <w:szCs w:val="20"/>
          <w:lang w:val="es-MX"/>
        </w:rPr>
      </w:pPr>
      <w:bookmarkStart w:id="0" w:name="_GoBack"/>
      <w:bookmarkEnd w:id="0"/>
    </w:p>
    <w:p w:rsidR="0080776A" w:rsidRDefault="0080776A" w:rsidP="0080776A">
      <w:pPr>
        <w:spacing w:after="0" w:line="240" w:lineRule="auto"/>
        <w:jc w:val="center"/>
        <w:rPr>
          <w:rFonts w:ascii="Verdana" w:eastAsia="Times" w:hAnsi="Verdana"/>
          <w:b/>
          <w:sz w:val="20"/>
          <w:szCs w:val="20"/>
          <w:lang w:val="es-MX"/>
        </w:rPr>
      </w:pPr>
    </w:p>
    <w:p w:rsidR="00786BC1" w:rsidRDefault="00786BC1" w:rsidP="0080776A">
      <w:pPr>
        <w:spacing w:after="0" w:line="240" w:lineRule="auto"/>
        <w:jc w:val="center"/>
        <w:rPr>
          <w:rFonts w:ascii="Verdana" w:eastAsia="Times" w:hAnsi="Verdana"/>
          <w:b/>
          <w:sz w:val="20"/>
          <w:szCs w:val="20"/>
          <w:lang w:val="es-MX"/>
        </w:rPr>
      </w:pPr>
    </w:p>
    <w:p w:rsidR="00786BC1" w:rsidRDefault="00786BC1" w:rsidP="0080776A">
      <w:pPr>
        <w:spacing w:after="0" w:line="240" w:lineRule="auto"/>
        <w:jc w:val="center"/>
        <w:rPr>
          <w:rFonts w:ascii="Verdana" w:eastAsia="Times" w:hAnsi="Verdana"/>
          <w:b/>
          <w:sz w:val="20"/>
          <w:szCs w:val="20"/>
          <w:lang w:val="es-MX"/>
        </w:rPr>
      </w:pPr>
    </w:p>
    <w:p w:rsidR="00322F3F" w:rsidRDefault="00322F3F" w:rsidP="0080776A">
      <w:pPr>
        <w:spacing w:after="0" w:line="240" w:lineRule="auto"/>
        <w:jc w:val="center"/>
        <w:rPr>
          <w:rFonts w:ascii="Verdana" w:eastAsia="Times" w:hAnsi="Verdana"/>
          <w:b/>
          <w:sz w:val="20"/>
          <w:szCs w:val="20"/>
          <w:lang w:val="es-MX"/>
        </w:rPr>
      </w:pPr>
    </w:p>
    <w:p w:rsidR="00322F3F" w:rsidRDefault="00322F3F" w:rsidP="0080776A">
      <w:pPr>
        <w:spacing w:after="0" w:line="240" w:lineRule="auto"/>
        <w:jc w:val="center"/>
        <w:rPr>
          <w:rFonts w:ascii="Verdana" w:eastAsia="Times" w:hAnsi="Verdana"/>
          <w:b/>
          <w:sz w:val="20"/>
          <w:szCs w:val="20"/>
          <w:lang w:val="es-MX"/>
        </w:rPr>
      </w:pPr>
    </w:p>
    <w:p w:rsidR="00B6607E" w:rsidRDefault="00B6607E" w:rsidP="0080776A">
      <w:pPr>
        <w:spacing w:after="0" w:line="240" w:lineRule="auto"/>
        <w:jc w:val="center"/>
        <w:rPr>
          <w:rFonts w:ascii="Verdana" w:eastAsia="Times" w:hAnsi="Verdana"/>
          <w:b/>
          <w:sz w:val="20"/>
          <w:szCs w:val="20"/>
          <w:lang w:val="es-MX"/>
        </w:rPr>
      </w:pPr>
    </w:p>
    <w:p w:rsidR="00322F3F" w:rsidRDefault="00322F3F" w:rsidP="0080776A">
      <w:pPr>
        <w:spacing w:after="0" w:line="240" w:lineRule="auto"/>
        <w:jc w:val="center"/>
        <w:rPr>
          <w:rFonts w:ascii="Verdana" w:eastAsia="Times" w:hAnsi="Verdana"/>
          <w:b/>
          <w:sz w:val="20"/>
          <w:szCs w:val="20"/>
          <w:lang w:val="es-MX"/>
        </w:rPr>
      </w:pPr>
    </w:p>
    <w:p w:rsidR="00786BC1" w:rsidRDefault="00786BC1" w:rsidP="0080776A">
      <w:pPr>
        <w:spacing w:after="0" w:line="240" w:lineRule="auto"/>
        <w:jc w:val="center"/>
        <w:rPr>
          <w:rFonts w:ascii="Verdana" w:eastAsia="Times" w:hAnsi="Verdana"/>
          <w:b/>
          <w:sz w:val="20"/>
          <w:szCs w:val="20"/>
          <w:lang w:val="es-MX"/>
        </w:rPr>
      </w:pPr>
    </w:p>
    <w:p w:rsidR="008369E8" w:rsidRPr="0080776A" w:rsidRDefault="008369E8" w:rsidP="0080776A">
      <w:pPr>
        <w:spacing w:after="0" w:line="240" w:lineRule="auto"/>
        <w:jc w:val="center"/>
        <w:rPr>
          <w:rFonts w:ascii="Verdana" w:eastAsia="Times" w:hAnsi="Verdana"/>
          <w:b/>
          <w:sz w:val="20"/>
          <w:szCs w:val="20"/>
          <w:lang w:val="es-MX"/>
        </w:rPr>
      </w:pPr>
      <w:r w:rsidRPr="0080776A">
        <w:rPr>
          <w:rFonts w:ascii="Verdana" w:eastAsia="Times" w:hAnsi="Verdana"/>
          <w:b/>
          <w:sz w:val="20"/>
          <w:szCs w:val="20"/>
          <w:lang w:val="es-MX"/>
        </w:rPr>
        <w:t>RESOLUCIÓN DE LA</w:t>
      </w:r>
    </w:p>
    <w:p w:rsidR="008369E8" w:rsidRPr="0080776A" w:rsidRDefault="008369E8" w:rsidP="0080776A">
      <w:pPr>
        <w:spacing w:after="0" w:line="240" w:lineRule="auto"/>
        <w:jc w:val="center"/>
        <w:rPr>
          <w:rFonts w:ascii="Verdana" w:eastAsia="Times" w:hAnsi="Verdana"/>
          <w:b/>
          <w:sz w:val="20"/>
          <w:szCs w:val="20"/>
          <w:lang w:val="es-MX"/>
        </w:rPr>
      </w:pPr>
      <w:r w:rsidRPr="0080776A">
        <w:rPr>
          <w:rFonts w:ascii="Verdana" w:eastAsia="Times" w:hAnsi="Verdana"/>
          <w:b/>
          <w:sz w:val="20"/>
          <w:szCs w:val="20"/>
          <w:lang w:val="es-MX"/>
        </w:rPr>
        <w:t>CORTE INTERAMERICANA DE DERECHOS HUMANOS</w:t>
      </w:r>
      <w:r w:rsidR="000F0D16" w:rsidRPr="002C337D">
        <w:rPr>
          <w:rStyle w:val="Refdenotaalpie"/>
          <w:rFonts w:ascii="Verdana" w:hAnsi="Verdana"/>
          <w:b/>
          <w:smallCaps/>
          <w:sz w:val="20"/>
        </w:rPr>
        <w:footnoteReference w:customMarkFollows="1" w:id="1"/>
        <w:sym w:font="Symbol" w:char="F02A"/>
      </w:r>
    </w:p>
    <w:p w:rsidR="0080776A" w:rsidRDefault="0080776A" w:rsidP="0080776A">
      <w:pPr>
        <w:spacing w:after="0" w:line="240" w:lineRule="auto"/>
        <w:jc w:val="center"/>
        <w:rPr>
          <w:rFonts w:ascii="Verdana" w:eastAsia="Times" w:hAnsi="Verdana"/>
          <w:b/>
          <w:sz w:val="20"/>
          <w:szCs w:val="20"/>
          <w:lang w:val="es-MX"/>
        </w:rPr>
      </w:pPr>
    </w:p>
    <w:p w:rsidR="008369E8" w:rsidRPr="0080776A" w:rsidRDefault="001B3951" w:rsidP="0080776A">
      <w:pPr>
        <w:spacing w:after="0" w:line="240" w:lineRule="auto"/>
        <w:jc w:val="center"/>
        <w:rPr>
          <w:rFonts w:ascii="Verdana" w:eastAsia="Times" w:hAnsi="Verdana"/>
          <w:b/>
          <w:sz w:val="20"/>
          <w:szCs w:val="20"/>
          <w:lang w:val="es-MX"/>
        </w:rPr>
      </w:pPr>
      <w:r>
        <w:rPr>
          <w:rFonts w:ascii="Verdana" w:eastAsia="Times" w:hAnsi="Verdana"/>
          <w:b/>
          <w:sz w:val="20"/>
          <w:szCs w:val="20"/>
          <w:lang w:val="es-MX"/>
        </w:rPr>
        <w:t>DE 4</w:t>
      </w:r>
      <w:r w:rsidR="008369E8" w:rsidRPr="0080776A">
        <w:rPr>
          <w:rFonts w:ascii="Verdana" w:eastAsia="Times" w:hAnsi="Verdana"/>
          <w:b/>
          <w:sz w:val="20"/>
          <w:szCs w:val="20"/>
          <w:lang w:val="es-MX"/>
        </w:rPr>
        <w:t xml:space="preserve"> </w:t>
      </w:r>
      <w:r w:rsidR="00A67011">
        <w:rPr>
          <w:rFonts w:ascii="Verdana" w:eastAsia="Times" w:hAnsi="Verdana"/>
          <w:b/>
          <w:sz w:val="20"/>
          <w:szCs w:val="20"/>
          <w:lang w:val="es-MX"/>
        </w:rPr>
        <w:t xml:space="preserve">MARZO </w:t>
      </w:r>
      <w:r w:rsidR="008369E8" w:rsidRPr="0080776A">
        <w:rPr>
          <w:rFonts w:ascii="Verdana" w:eastAsia="Times" w:hAnsi="Verdana"/>
          <w:b/>
          <w:sz w:val="20"/>
          <w:szCs w:val="20"/>
          <w:lang w:val="es-MX"/>
        </w:rPr>
        <w:t>DE 2019</w:t>
      </w:r>
    </w:p>
    <w:p w:rsidR="008369E8" w:rsidRPr="0080776A" w:rsidRDefault="008369E8" w:rsidP="0080776A">
      <w:pPr>
        <w:spacing w:after="0" w:line="240" w:lineRule="auto"/>
        <w:jc w:val="center"/>
        <w:rPr>
          <w:rFonts w:ascii="Verdana" w:eastAsia="Times" w:hAnsi="Verdana"/>
          <w:b/>
          <w:sz w:val="20"/>
          <w:szCs w:val="20"/>
          <w:lang w:val="es-MX"/>
        </w:rPr>
      </w:pPr>
    </w:p>
    <w:p w:rsidR="008369E8" w:rsidRPr="0080776A" w:rsidRDefault="008369E8" w:rsidP="0080776A">
      <w:pPr>
        <w:spacing w:after="0" w:line="240" w:lineRule="auto"/>
        <w:jc w:val="center"/>
        <w:rPr>
          <w:rFonts w:ascii="Verdana" w:eastAsia="Times" w:hAnsi="Verdana"/>
          <w:b/>
          <w:i/>
          <w:sz w:val="20"/>
          <w:szCs w:val="20"/>
          <w:lang w:val="es-MX"/>
        </w:rPr>
      </w:pPr>
      <w:r w:rsidRPr="0080776A">
        <w:rPr>
          <w:rFonts w:ascii="Verdana" w:eastAsia="Times" w:hAnsi="Verdana"/>
          <w:b/>
          <w:i/>
          <w:sz w:val="20"/>
          <w:szCs w:val="20"/>
          <w:lang w:val="es-MX"/>
        </w:rPr>
        <w:t>CASO HERRERA ESPINOZA Y OTROS VS. ECUADOR</w:t>
      </w:r>
    </w:p>
    <w:p w:rsidR="008369E8" w:rsidRPr="0080776A" w:rsidRDefault="008369E8" w:rsidP="0080776A">
      <w:pPr>
        <w:spacing w:after="0" w:line="240" w:lineRule="auto"/>
        <w:jc w:val="center"/>
        <w:rPr>
          <w:rFonts w:ascii="Verdana" w:eastAsia="Times" w:hAnsi="Verdana"/>
          <w:b/>
          <w:sz w:val="20"/>
          <w:szCs w:val="20"/>
          <w:lang w:val="es-MX"/>
        </w:rPr>
      </w:pPr>
    </w:p>
    <w:p w:rsidR="008369E8" w:rsidRPr="0080776A" w:rsidRDefault="008369E8" w:rsidP="0080776A">
      <w:pPr>
        <w:spacing w:after="0" w:line="240" w:lineRule="auto"/>
        <w:jc w:val="center"/>
        <w:rPr>
          <w:rFonts w:ascii="Verdana" w:eastAsia="Times" w:hAnsi="Verdana"/>
          <w:b/>
          <w:sz w:val="20"/>
          <w:szCs w:val="20"/>
          <w:lang w:val="es-MX"/>
        </w:rPr>
      </w:pPr>
      <w:r w:rsidRPr="0080776A">
        <w:rPr>
          <w:rFonts w:ascii="Verdana" w:eastAsia="Times" w:hAnsi="Verdana"/>
          <w:b/>
          <w:sz w:val="20"/>
          <w:szCs w:val="20"/>
          <w:lang w:val="es-MX"/>
        </w:rPr>
        <w:t>SUPERVISIÓN DE CUMPLIMIENTO DE SENTENCIA</w:t>
      </w:r>
    </w:p>
    <w:p w:rsidR="001E65D4" w:rsidRPr="00447396" w:rsidRDefault="001E65D4" w:rsidP="009B1E14">
      <w:pPr>
        <w:spacing w:after="0" w:line="240" w:lineRule="auto"/>
        <w:jc w:val="both"/>
        <w:rPr>
          <w:rFonts w:ascii="Verdana" w:hAnsi="Verdana"/>
          <w:b/>
          <w:sz w:val="20"/>
          <w:szCs w:val="20"/>
        </w:rPr>
      </w:pPr>
    </w:p>
    <w:p w:rsidR="00CD4DDE" w:rsidRPr="00447396" w:rsidRDefault="005A1B3D" w:rsidP="009B1E14">
      <w:pPr>
        <w:spacing w:before="120" w:after="120" w:line="240" w:lineRule="auto"/>
        <w:jc w:val="both"/>
        <w:rPr>
          <w:rFonts w:ascii="Verdana" w:hAnsi="Verdana"/>
          <w:b/>
          <w:sz w:val="20"/>
          <w:szCs w:val="20"/>
        </w:rPr>
      </w:pPr>
      <w:r w:rsidRPr="00447396">
        <w:rPr>
          <w:rFonts w:ascii="Verdana" w:hAnsi="Verdana"/>
          <w:b/>
          <w:sz w:val="20"/>
          <w:szCs w:val="20"/>
        </w:rPr>
        <w:t>VISTO:</w:t>
      </w:r>
      <w:r w:rsidR="006D19D6" w:rsidRPr="00447396">
        <w:rPr>
          <w:rFonts w:ascii="Verdana" w:hAnsi="Verdana"/>
          <w:b/>
          <w:sz w:val="20"/>
          <w:szCs w:val="20"/>
        </w:rPr>
        <w:t xml:space="preserve"> </w:t>
      </w:r>
    </w:p>
    <w:p w:rsidR="001A4841" w:rsidRPr="00447396" w:rsidRDefault="005A1B3D" w:rsidP="009B1E14">
      <w:pPr>
        <w:numPr>
          <w:ilvl w:val="0"/>
          <w:numId w:val="2"/>
        </w:numPr>
        <w:spacing w:before="120" w:after="120" w:line="240" w:lineRule="auto"/>
        <w:ind w:left="0" w:firstLine="0"/>
        <w:jc w:val="both"/>
        <w:rPr>
          <w:rFonts w:ascii="Verdana" w:hAnsi="Verdana" w:cs="Arial"/>
          <w:sz w:val="20"/>
          <w:szCs w:val="20"/>
          <w:shd w:val="clear" w:color="auto" w:fill="FFFFFF"/>
        </w:rPr>
      </w:pPr>
      <w:r w:rsidRPr="00447396">
        <w:rPr>
          <w:rFonts w:ascii="Verdana" w:hAnsi="Verdana"/>
          <w:sz w:val="20"/>
          <w:szCs w:val="20"/>
        </w:rPr>
        <w:t xml:space="preserve">La Sentencia </w:t>
      </w:r>
      <w:r w:rsidR="009F3C0E" w:rsidRPr="00447396">
        <w:rPr>
          <w:rFonts w:ascii="Verdana" w:hAnsi="Verdana"/>
          <w:sz w:val="20"/>
          <w:szCs w:val="20"/>
        </w:rPr>
        <w:t xml:space="preserve">de </w:t>
      </w:r>
      <w:r w:rsidR="009A4598" w:rsidRPr="00447396">
        <w:rPr>
          <w:rFonts w:ascii="Verdana" w:hAnsi="Verdana"/>
          <w:sz w:val="20"/>
          <w:szCs w:val="20"/>
        </w:rPr>
        <w:t xml:space="preserve">excepciones preliminares, </w:t>
      </w:r>
      <w:r w:rsidR="00334EF7" w:rsidRPr="00447396">
        <w:rPr>
          <w:rFonts w:ascii="Verdana" w:hAnsi="Verdana"/>
          <w:sz w:val="20"/>
          <w:szCs w:val="20"/>
        </w:rPr>
        <w:t>fondo, reparaciones y costas</w:t>
      </w:r>
      <w:r w:rsidRPr="00447396">
        <w:rPr>
          <w:rFonts w:ascii="Verdana" w:hAnsi="Verdana"/>
          <w:sz w:val="20"/>
          <w:szCs w:val="20"/>
        </w:rPr>
        <w:t xml:space="preserve"> (en adelante “la Sentencia”) </w:t>
      </w:r>
      <w:r w:rsidR="00AD277C" w:rsidRPr="00447396">
        <w:rPr>
          <w:rFonts w:ascii="Verdana" w:hAnsi="Verdana"/>
          <w:sz w:val="20"/>
          <w:szCs w:val="20"/>
        </w:rPr>
        <w:t xml:space="preserve">dictada </w:t>
      </w:r>
      <w:r w:rsidRPr="00447396">
        <w:rPr>
          <w:rFonts w:ascii="Verdana" w:hAnsi="Verdana"/>
          <w:sz w:val="20"/>
          <w:szCs w:val="20"/>
        </w:rPr>
        <w:t>por la Corte Interamericana de Derechos Humanos (en adelante “la Corte Interamerican</w:t>
      </w:r>
      <w:r w:rsidR="00AD277C" w:rsidRPr="00447396">
        <w:rPr>
          <w:rFonts w:ascii="Verdana" w:hAnsi="Verdana"/>
          <w:sz w:val="20"/>
          <w:szCs w:val="20"/>
        </w:rPr>
        <w:t xml:space="preserve">a”, “la Corte” o “el Tribunal”) </w:t>
      </w:r>
      <w:r w:rsidR="008369E8" w:rsidRPr="00447396">
        <w:rPr>
          <w:rFonts w:ascii="Verdana" w:hAnsi="Verdana"/>
          <w:sz w:val="20"/>
          <w:szCs w:val="20"/>
        </w:rPr>
        <w:t>el 1 de septiembre de 2016</w:t>
      </w:r>
      <w:r w:rsidR="008369E8" w:rsidRPr="00447396">
        <w:rPr>
          <w:rStyle w:val="Refdenotaalpie"/>
          <w:rFonts w:ascii="Verdana" w:hAnsi="Verdana"/>
          <w:sz w:val="20"/>
          <w:szCs w:val="20"/>
        </w:rPr>
        <w:footnoteReference w:id="2"/>
      </w:r>
      <w:r w:rsidR="008369E8" w:rsidRPr="00447396">
        <w:rPr>
          <w:rFonts w:ascii="Verdana" w:hAnsi="Verdana"/>
          <w:sz w:val="20"/>
          <w:szCs w:val="20"/>
        </w:rPr>
        <w:t>. La Corte declaró la responsabilidad internacional de la República de</w:t>
      </w:r>
      <w:r w:rsidR="00A67011">
        <w:rPr>
          <w:rFonts w:ascii="Verdana" w:hAnsi="Verdana"/>
          <w:sz w:val="20"/>
          <w:szCs w:val="20"/>
        </w:rPr>
        <w:t>l</w:t>
      </w:r>
      <w:r w:rsidR="008369E8" w:rsidRPr="00447396">
        <w:rPr>
          <w:rFonts w:ascii="Verdana" w:hAnsi="Verdana"/>
          <w:sz w:val="20"/>
          <w:szCs w:val="20"/>
        </w:rPr>
        <w:t xml:space="preserve"> Ecuador (en adelante “Ecuador” o “el Estado”) por la </w:t>
      </w:r>
      <w:r w:rsidR="00D16A81" w:rsidRPr="00447396">
        <w:rPr>
          <w:rFonts w:ascii="Verdana" w:hAnsi="Verdana" w:cs="Arial"/>
          <w:sz w:val="20"/>
          <w:szCs w:val="20"/>
          <w:shd w:val="clear" w:color="auto" w:fill="FFFFFF"/>
        </w:rPr>
        <w:t>violación de</w:t>
      </w:r>
      <w:r w:rsidR="00905F97">
        <w:rPr>
          <w:rFonts w:ascii="Verdana" w:hAnsi="Verdana" w:cs="Arial"/>
          <w:sz w:val="20"/>
          <w:szCs w:val="20"/>
          <w:shd w:val="clear" w:color="auto" w:fill="FFFFFF"/>
        </w:rPr>
        <w:t xml:space="preserve"> </w:t>
      </w:r>
      <w:r w:rsidR="00D16A81" w:rsidRPr="00447396">
        <w:rPr>
          <w:rFonts w:ascii="Verdana" w:hAnsi="Verdana" w:cs="Arial"/>
          <w:sz w:val="20"/>
          <w:szCs w:val="20"/>
          <w:shd w:val="clear" w:color="auto" w:fill="FFFFFF"/>
        </w:rPr>
        <w:t>l</w:t>
      </w:r>
      <w:r w:rsidR="00905F97">
        <w:rPr>
          <w:rFonts w:ascii="Verdana" w:hAnsi="Verdana" w:cs="Arial"/>
          <w:sz w:val="20"/>
          <w:szCs w:val="20"/>
          <w:shd w:val="clear" w:color="auto" w:fill="FFFFFF"/>
        </w:rPr>
        <w:t>os</w:t>
      </w:r>
      <w:r w:rsidR="00D16A81" w:rsidRPr="00447396">
        <w:rPr>
          <w:rFonts w:ascii="Verdana" w:hAnsi="Verdana" w:cs="Arial"/>
          <w:sz w:val="20"/>
          <w:szCs w:val="20"/>
          <w:shd w:val="clear" w:color="auto" w:fill="FFFFFF"/>
        </w:rPr>
        <w:t xml:space="preserve"> derecho</w:t>
      </w:r>
      <w:r w:rsidR="00905F97">
        <w:rPr>
          <w:rFonts w:ascii="Verdana" w:hAnsi="Verdana" w:cs="Arial"/>
          <w:sz w:val="20"/>
          <w:szCs w:val="20"/>
          <w:shd w:val="clear" w:color="auto" w:fill="FFFFFF"/>
        </w:rPr>
        <w:t>s</w:t>
      </w:r>
      <w:r w:rsidR="00D16A81" w:rsidRPr="00447396">
        <w:rPr>
          <w:rFonts w:ascii="Verdana" w:hAnsi="Verdana" w:cs="Arial"/>
          <w:sz w:val="20"/>
          <w:szCs w:val="20"/>
          <w:shd w:val="clear" w:color="auto" w:fill="FFFFFF"/>
        </w:rPr>
        <w:t xml:space="preserve"> a la integridad personal</w:t>
      </w:r>
      <w:r w:rsidR="00905F97">
        <w:rPr>
          <w:rFonts w:ascii="Verdana" w:hAnsi="Verdana" w:cs="Arial"/>
          <w:sz w:val="20"/>
          <w:szCs w:val="20"/>
          <w:shd w:val="clear" w:color="auto" w:fill="FFFFFF"/>
        </w:rPr>
        <w:t xml:space="preserve"> y a la libertad personal</w:t>
      </w:r>
      <w:r w:rsidR="004B0EA4">
        <w:rPr>
          <w:rFonts w:ascii="Verdana" w:hAnsi="Verdana" w:cs="Arial"/>
          <w:sz w:val="20"/>
          <w:szCs w:val="20"/>
          <w:shd w:val="clear" w:color="auto" w:fill="FFFFFF"/>
        </w:rPr>
        <w:t>, por la tortura</w:t>
      </w:r>
      <w:r w:rsidR="00000267">
        <w:rPr>
          <w:rStyle w:val="Refdenotaalpie"/>
          <w:rFonts w:ascii="Verdana" w:hAnsi="Verdana" w:cs="Arial"/>
          <w:sz w:val="20"/>
          <w:szCs w:val="20"/>
          <w:shd w:val="clear" w:color="auto" w:fill="FFFFFF"/>
        </w:rPr>
        <w:footnoteReference w:id="3"/>
      </w:r>
      <w:r w:rsidR="004B0EA4">
        <w:rPr>
          <w:rFonts w:ascii="Verdana" w:hAnsi="Verdana" w:cs="Arial"/>
          <w:sz w:val="20"/>
          <w:szCs w:val="20"/>
          <w:shd w:val="clear" w:color="auto" w:fill="FFFFFF"/>
        </w:rPr>
        <w:t>, la detención ilegal sin control judicial y la prisión preventiva arbitraria</w:t>
      </w:r>
      <w:r w:rsidR="0085121C" w:rsidRPr="00447396">
        <w:rPr>
          <w:rFonts w:ascii="Verdana" w:hAnsi="Verdana" w:cs="Arial"/>
          <w:sz w:val="20"/>
          <w:szCs w:val="20"/>
          <w:shd w:val="clear" w:color="auto" w:fill="FFFFFF"/>
        </w:rPr>
        <w:t xml:space="preserve"> en perjuicio de los señores </w:t>
      </w:r>
      <w:r w:rsidR="00905F97">
        <w:rPr>
          <w:rFonts w:ascii="Verdana" w:hAnsi="Verdana" w:cs="Arial"/>
          <w:sz w:val="20"/>
          <w:szCs w:val="20"/>
          <w:shd w:val="clear" w:color="auto" w:fill="FFFFFF"/>
        </w:rPr>
        <w:t xml:space="preserve">Jorge Eliécer </w:t>
      </w:r>
      <w:r w:rsidR="0085121C" w:rsidRPr="00447396">
        <w:rPr>
          <w:rFonts w:ascii="Verdana" w:hAnsi="Verdana" w:cs="Arial"/>
          <w:sz w:val="20"/>
          <w:szCs w:val="20"/>
          <w:shd w:val="clear" w:color="auto" w:fill="FFFFFF"/>
        </w:rPr>
        <w:t xml:space="preserve">Herrera Espinoza, </w:t>
      </w:r>
      <w:r w:rsidR="00905F97">
        <w:rPr>
          <w:rFonts w:ascii="Verdana" w:hAnsi="Verdana" w:cs="Arial"/>
          <w:sz w:val="20"/>
          <w:szCs w:val="20"/>
          <w:shd w:val="clear" w:color="auto" w:fill="FFFFFF"/>
        </w:rPr>
        <w:t xml:space="preserve">Luis Alfonso </w:t>
      </w:r>
      <w:r w:rsidR="0085121C" w:rsidRPr="00447396">
        <w:rPr>
          <w:rFonts w:ascii="Verdana" w:hAnsi="Verdana" w:cs="Arial"/>
          <w:sz w:val="20"/>
          <w:szCs w:val="20"/>
          <w:shd w:val="clear" w:color="auto" w:fill="FFFFFF"/>
        </w:rPr>
        <w:t xml:space="preserve">Jaramillo González, </w:t>
      </w:r>
      <w:r w:rsidR="00905F97">
        <w:rPr>
          <w:rFonts w:ascii="Verdana" w:hAnsi="Verdana" w:cs="Arial"/>
          <w:sz w:val="20"/>
          <w:szCs w:val="20"/>
          <w:shd w:val="clear" w:color="auto" w:fill="FFFFFF"/>
        </w:rPr>
        <w:t xml:space="preserve">Emmanuel </w:t>
      </w:r>
      <w:r w:rsidR="0085121C" w:rsidRPr="00447396">
        <w:rPr>
          <w:rFonts w:ascii="Verdana" w:hAnsi="Verdana" w:cs="Arial"/>
          <w:sz w:val="20"/>
          <w:szCs w:val="20"/>
          <w:shd w:val="clear" w:color="auto" w:fill="FFFFFF"/>
        </w:rPr>
        <w:t xml:space="preserve">Cano y </w:t>
      </w:r>
      <w:r w:rsidR="00905F97">
        <w:rPr>
          <w:rFonts w:ascii="Verdana" w:hAnsi="Verdana" w:cs="Arial"/>
          <w:sz w:val="20"/>
          <w:szCs w:val="20"/>
          <w:shd w:val="clear" w:color="auto" w:fill="FFFFFF"/>
        </w:rPr>
        <w:t xml:space="preserve">Eusebio Domingo </w:t>
      </w:r>
      <w:r w:rsidR="0085121C" w:rsidRPr="00447396">
        <w:rPr>
          <w:rFonts w:ascii="Verdana" w:hAnsi="Verdana" w:cs="Arial"/>
          <w:sz w:val="20"/>
          <w:szCs w:val="20"/>
          <w:shd w:val="clear" w:color="auto" w:fill="FFFFFF"/>
        </w:rPr>
        <w:t xml:space="preserve">Revelles. </w:t>
      </w:r>
      <w:r w:rsidR="00AD7B10">
        <w:rPr>
          <w:rFonts w:ascii="Verdana" w:hAnsi="Verdana" w:cs="Arial"/>
          <w:sz w:val="20"/>
          <w:szCs w:val="20"/>
          <w:shd w:val="clear" w:color="auto" w:fill="FFFFFF"/>
        </w:rPr>
        <w:t>Tales violaciones ocurrieron en</w:t>
      </w:r>
      <w:r w:rsidR="00887956">
        <w:rPr>
          <w:rFonts w:ascii="Verdana" w:hAnsi="Verdana" w:cs="Arial"/>
          <w:sz w:val="20"/>
          <w:szCs w:val="20"/>
          <w:shd w:val="clear" w:color="auto" w:fill="FFFFFF"/>
        </w:rPr>
        <w:t>tre agosto de 1994 y noviembre de 1998</w:t>
      </w:r>
      <w:r w:rsidR="00AD7B10">
        <w:rPr>
          <w:rFonts w:ascii="Verdana" w:hAnsi="Verdana" w:cs="Arial"/>
          <w:sz w:val="20"/>
          <w:szCs w:val="20"/>
          <w:shd w:val="clear" w:color="auto" w:fill="FFFFFF"/>
        </w:rPr>
        <w:t xml:space="preserve"> </w:t>
      </w:r>
      <w:r w:rsidR="00A67011">
        <w:rPr>
          <w:rFonts w:ascii="Verdana" w:hAnsi="Verdana" w:cs="Arial"/>
          <w:sz w:val="20"/>
          <w:szCs w:val="20"/>
          <w:shd w:val="clear" w:color="auto" w:fill="FFFFFF"/>
        </w:rPr>
        <w:t xml:space="preserve">en </w:t>
      </w:r>
      <w:r w:rsidR="00AD7B10">
        <w:rPr>
          <w:rFonts w:ascii="Verdana" w:hAnsi="Verdana" w:cs="Arial"/>
          <w:sz w:val="20"/>
          <w:szCs w:val="20"/>
          <w:shd w:val="clear" w:color="auto" w:fill="FFFFFF"/>
        </w:rPr>
        <w:t>el marco de la investigación de presuntas actividades delictivas</w:t>
      </w:r>
      <w:r w:rsidR="00B25CD0">
        <w:rPr>
          <w:rFonts w:ascii="Verdana" w:hAnsi="Verdana" w:cs="Arial"/>
          <w:sz w:val="20"/>
          <w:szCs w:val="20"/>
          <w:shd w:val="clear" w:color="auto" w:fill="FFFFFF"/>
        </w:rPr>
        <w:t>.</w:t>
      </w:r>
      <w:r w:rsidR="00AD7B10">
        <w:rPr>
          <w:rFonts w:ascii="Verdana" w:hAnsi="Verdana" w:cs="Arial"/>
          <w:sz w:val="20"/>
          <w:szCs w:val="20"/>
          <w:shd w:val="clear" w:color="auto" w:fill="FFFFFF"/>
        </w:rPr>
        <w:t xml:space="preserve"> </w:t>
      </w:r>
      <w:r w:rsidR="0085121C" w:rsidRPr="00447396">
        <w:rPr>
          <w:rFonts w:ascii="Verdana" w:hAnsi="Verdana" w:cs="Arial"/>
          <w:sz w:val="20"/>
          <w:szCs w:val="20"/>
          <w:shd w:val="clear" w:color="auto" w:fill="FFFFFF"/>
        </w:rPr>
        <w:t xml:space="preserve">Además, </w:t>
      </w:r>
      <w:r w:rsidR="00AD7B10">
        <w:rPr>
          <w:rFonts w:ascii="Verdana" w:hAnsi="Verdana" w:cs="Arial"/>
          <w:sz w:val="20"/>
          <w:szCs w:val="20"/>
          <w:shd w:val="clear" w:color="auto" w:fill="FFFFFF"/>
        </w:rPr>
        <w:t xml:space="preserve">se declaró la responsabilidad internacional del Estado por la violación de los derechos a la libertad personal y a las garantías judiciales en perjuicio de la </w:t>
      </w:r>
      <w:r w:rsidR="0085121C" w:rsidRPr="00447396">
        <w:rPr>
          <w:rFonts w:ascii="Verdana" w:hAnsi="Verdana" w:cs="Arial"/>
          <w:sz w:val="20"/>
          <w:szCs w:val="20"/>
          <w:shd w:val="clear" w:color="auto" w:fill="FFFFFF"/>
        </w:rPr>
        <w:t>víctima</w:t>
      </w:r>
      <w:r w:rsidR="00AD7B10">
        <w:rPr>
          <w:rFonts w:ascii="Verdana" w:hAnsi="Verdana" w:cs="Arial"/>
          <w:sz w:val="20"/>
          <w:szCs w:val="20"/>
          <w:shd w:val="clear" w:color="auto" w:fill="FFFFFF"/>
        </w:rPr>
        <w:t xml:space="preserve"> Eusebio Domingo</w:t>
      </w:r>
      <w:r w:rsidR="0085121C" w:rsidRPr="00447396">
        <w:rPr>
          <w:rFonts w:ascii="Verdana" w:hAnsi="Verdana" w:cs="Arial"/>
          <w:sz w:val="20"/>
          <w:szCs w:val="20"/>
          <w:shd w:val="clear" w:color="auto" w:fill="FFFFFF"/>
        </w:rPr>
        <w:t xml:space="preserve"> Revelles</w:t>
      </w:r>
      <w:r w:rsidR="00AD7B10">
        <w:rPr>
          <w:rFonts w:ascii="Verdana" w:hAnsi="Verdana" w:cs="Arial"/>
          <w:sz w:val="20"/>
          <w:szCs w:val="20"/>
          <w:shd w:val="clear" w:color="auto" w:fill="FFFFFF"/>
        </w:rPr>
        <w:t>, pues</w:t>
      </w:r>
      <w:r w:rsidR="0085121C" w:rsidRPr="00447396">
        <w:rPr>
          <w:rFonts w:ascii="Verdana" w:hAnsi="Verdana" w:cs="Arial"/>
          <w:sz w:val="20"/>
          <w:szCs w:val="20"/>
          <w:shd w:val="clear" w:color="auto" w:fill="FFFFFF"/>
        </w:rPr>
        <w:t xml:space="preserve"> no fue informado de las razones </w:t>
      </w:r>
      <w:r w:rsidR="00AD7B10">
        <w:rPr>
          <w:rFonts w:ascii="Verdana" w:hAnsi="Verdana" w:cs="Arial"/>
          <w:sz w:val="20"/>
          <w:szCs w:val="20"/>
          <w:shd w:val="clear" w:color="auto" w:fill="FFFFFF"/>
        </w:rPr>
        <w:t>de</w:t>
      </w:r>
      <w:r w:rsidR="0085121C" w:rsidRPr="00447396">
        <w:rPr>
          <w:rFonts w:ascii="Verdana" w:hAnsi="Verdana" w:cs="Arial"/>
          <w:sz w:val="20"/>
          <w:szCs w:val="20"/>
          <w:shd w:val="clear" w:color="auto" w:fill="FFFFFF"/>
        </w:rPr>
        <w:t xml:space="preserve"> su detención</w:t>
      </w:r>
      <w:r w:rsidR="00985087">
        <w:rPr>
          <w:rFonts w:ascii="Verdana" w:hAnsi="Verdana" w:cs="Arial"/>
          <w:sz w:val="20"/>
          <w:szCs w:val="20"/>
          <w:shd w:val="clear" w:color="auto" w:fill="FFFFFF"/>
        </w:rPr>
        <w:t>; no contó con un recurso judicial efectivo para el control sin demora de su privación de libertad</w:t>
      </w:r>
      <w:r w:rsidR="00CE1C6E">
        <w:rPr>
          <w:rFonts w:ascii="Verdana" w:hAnsi="Verdana" w:cs="Arial"/>
          <w:sz w:val="20"/>
          <w:szCs w:val="20"/>
          <w:shd w:val="clear" w:color="auto" w:fill="FFFFFF"/>
        </w:rPr>
        <w:t>;</w:t>
      </w:r>
      <w:r w:rsidR="00985087">
        <w:rPr>
          <w:rFonts w:ascii="Verdana" w:hAnsi="Verdana" w:cs="Arial"/>
          <w:sz w:val="20"/>
          <w:szCs w:val="20"/>
          <w:shd w:val="clear" w:color="auto" w:fill="FFFFFF"/>
        </w:rPr>
        <w:t xml:space="preserve"> el proceso penal en su contra no se desarrolló en un plazo razonable</w:t>
      </w:r>
      <w:r w:rsidR="00B25CD0">
        <w:rPr>
          <w:rFonts w:ascii="Verdana" w:hAnsi="Verdana" w:cs="Arial"/>
          <w:sz w:val="20"/>
          <w:szCs w:val="20"/>
          <w:shd w:val="clear" w:color="auto" w:fill="FFFFFF"/>
        </w:rPr>
        <w:t xml:space="preserve">, </w:t>
      </w:r>
      <w:r w:rsidR="00CE1C6E">
        <w:rPr>
          <w:rFonts w:ascii="Verdana" w:hAnsi="Verdana" w:cs="Arial"/>
          <w:sz w:val="20"/>
          <w:szCs w:val="20"/>
          <w:shd w:val="clear" w:color="auto" w:fill="FFFFFF"/>
        </w:rPr>
        <w:t>y</w:t>
      </w:r>
      <w:r w:rsidR="00985087">
        <w:rPr>
          <w:rFonts w:ascii="Verdana" w:hAnsi="Verdana" w:cs="Arial"/>
          <w:sz w:val="20"/>
          <w:szCs w:val="20"/>
          <w:shd w:val="clear" w:color="auto" w:fill="FFFFFF"/>
        </w:rPr>
        <w:t xml:space="preserve"> la prisión preventiva se mantuvo por el tiempo que duró el proceso</w:t>
      </w:r>
      <w:r w:rsidR="00B25CD0">
        <w:rPr>
          <w:rFonts w:ascii="Verdana" w:hAnsi="Verdana" w:cs="Arial"/>
          <w:sz w:val="20"/>
          <w:szCs w:val="20"/>
          <w:shd w:val="clear" w:color="auto" w:fill="FFFFFF"/>
        </w:rPr>
        <w:t>. También</w:t>
      </w:r>
      <w:r w:rsidR="00985087">
        <w:rPr>
          <w:rFonts w:ascii="Verdana" w:hAnsi="Verdana" w:cs="Arial"/>
          <w:sz w:val="20"/>
          <w:szCs w:val="20"/>
          <w:shd w:val="clear" w:color="auto" w:fill="FFFFFF"/>
        </w:rPr>
        <w:t xml:space="preserve"> se transgredió su derecho de defensa en diversas formas y se vulneró en su perjuicio el principio de presunción de inocencia</w:t>
      </w:r>
      <w:r w:rsidR="00F31B3C">
        <w:rPr>
          <w:rFonts w:ascii="Verdana" w:hAnsi="Verdana" w:cs="Arial"/>
          <w:sz w:val="20"/>
          <w:szCs w:val="20"/>
          <w:shd w:val="clear" w:color="auto" w:fill="FFFFFF"/>
        </w:rPr>
        <w:t>. Asimismo,</w:t>
      </w:r>
      <w:r w:rsidR="00985087">
        <w:rPr>
          <w:rFonts w:ascii="Verdana" w:hAnsi="Verdana" w:cs="Arial"/>
          <w:sz w:val="20"/>
          <w:szCs w:val="20"/>
          <w:shd w:val="clear" w:color="auto" w:fill="FFFFFF"/>
        </w:rPr>
        <w:t xml:space="preserve"> su confesión, obtenida bajo coacción, </w:t>
      </w:r>
      <w:r w:rsidR="00B25CD0">
        <w:rPr>
          <w:rFonts w:ascii="Verdana" w:hAnsi="Verdana" w:cs="Arial"/>
          <w:sz w:val="20"/>
          <w:szCs w:val="20"/>
          <w:shd w:val="clear" w:color="auto" w:fill="FFFFFF"/>
        </w:rPr>
        <w:t xml:space="preserve">no </w:t>
      </w:r>
      <w:r w:rsidR="00985087">
        <w:rPr>
          <w:rFonts w:ascii="Verdana" w:hAnsi="Verdana" w:cs="Arial"/>
          <w:sz w:val="20"/>
          <w:szCs w:val="20"/>
          <w:shd w:val="clear" w:color="auto" w:fill="FFFFFF"/>
        </w:rPr>
        <w:t>fue privada de valor</w:t>
      </w:r>
      <w:r w:rsidR="0085121C" w:rsidRPr="00447396">
        <w:rPr>
          <w:rFonts w:ascii="Verdana" w:hAnsi="Verdana" w:cs="Arial"/>
          <w:sz w:val="20"/>
          <w:szCs w:val="20"/>
          <w:shd w:val="clear" w:color="auto" w:fill="FFFFFF"/>
        </w:rPr>
        <w:t xml:space="preserve">. </w:t>
      </w:r>
      <w:r w:rsidR="00236C4D" w:rsidRPr="00447396">
        <w:rPr>
          <w:rFonts w:ascii="Verdana" w:hAnsi="Verdana"/>
          <w:sz w:val="20"/>
          <w:szCs w:val="20"/>
        </w:rPr>
        <w:t>La Corte estable</w:t>
      </w:r>
      <w:r w:rsidR="00157974" w:rsidRPr="00447396">
        <w:rPr>
          <w:rFonts w:ascii="Verdana" w:hAnsi="Verdana"/>
          <w:sz w:val="20"/>
          <w:szCs w:val="20"/>
        </w:rPr>
        <w:t>ció que su Sentencia constitu</w:t>
      </w:r>
      <w:r w:rsidR="00B25CD0">
        <w:rPr>
          <w:rFonts w:ascii="Verdana" w:hAnsi="Verdana"/>
          <w:sz w:val="20"/>
          <w:szCs w:val="20"/>
        </w:rPr>
        <w:t>ía</w:t>
      </w:r>
      <w:r w:rsidR="00236C4D" w:rsidRPr="00447396">
        <w:rPr>
          <w:rFonts w:ascii="Verdana" w:hAnsi="Verdana"/>
          <w:sz w:val="20"/>
          <w:szCs w:val="20"/>
        </w:rPr>
        <w:t xml:space="preserve"> </w:t>
      </w:r>
      <w:r w:rsidR="00E71DB0" w:rsidRPr="00447396">
        <w:rPr>
          <w:rFonts w:ascii="Verdana" w:hAnsi="Verdana"/>
          <w:sz w:val="20"/>
          <w:szCs w:val="20"/>
        </w:rPr>
        <w:t>por sí misma</w:t>
      </w:r>
      <w:r w:rsidR="00236C4D" w:rsidRPr="00447396">
        <w:rPr>
          <w:rFonts w:ascii="Verdana" w:hAnsi="Verdana"/>
          <w:sz w:val="20"/>
          <w:szCs w:val="20"/>
        </w:rPr>
        <w:t xml:space="preserve"> una forma de reparaci</w:t>
      </w:r>
      <w:r w:rsidR="00626FB9" w:rsidRPr="00447396">
        <w:rPr>
          <w:rFonts w:ascii="Verdana" w:hAnsi="Verdana"/>
          <w:sz w:val="20"/>
          <w:szCs w:val="20"/>
        </w:rPr>
        <w:t>ón y</w:t>
      </w:r>
      <w:r w:rsidR="00236C4D" w:rsidRPr="00447396">
        <w:rPr>
          <w:rFonts w:ascii="Verdana" w:hAnsi="Verdana"/>
          <w:sz w:val="20"/>
          <w:szCs w:val="20"/>
        </w:rPr>
        <w:t xml:space="preserve"> ordenó al Estado </w:t>
      </w:r>
      <w:r w:rsidR="00D9113D" w:rsidRPr="00447396">
        <w:rPr>
          <w:rFonts w:ascii="Verdana" w:hAnsi="Verdana"/>
          <w:sz w:val="20"/>
          <w:szCs w:val="20"/>
        </w:rPr>
        <w:t xml:space="preserve">la adopción de </w:t>
      </w:r>
      <w:r w:rsidR="00236C4D" w:rsidRPr="00447396">
        <w:rPr>
          <w:rFonts w:ascii="Verdana" w:hAnsi="Verdana"/>
          <w:sz w:val="20"/>
          <w:szCs w:val="20"/>
        </w:rPr>
        <w:t xml:space="preserve">medidas </w:t>
      </w:r>
      <w:r w:rsidR="00D9113D" w:rsidRPr="00447396">
        <w:rPr>
          <w:rFonts w:ascii="Verdana" w:hAnsi="Verdana"/>
          <w:sz w:val="20"/>
          <w:szCs w:val="20"/>
        </w:rPr>
        <w:t xml:space="preserve">adicionales </w:t>
      </w:r>
      <w:r w:rsidR="00236C4D" w:rsidRPr="00447396">
        <w:rPr>
          <w:rFonts w:ascii="Verdana" w:hAnsi="Verdana"/>
          <w:sz w:val="20"/>
          <w:szCs w:val="20"/>
        </w:rPr>
        <w:t>de reparación (</w:t>
      </w:r>
      <w:r w:rsidR="00236C4D" w:rsidRPr="00447396">
        <w:rPr>
          <w:rFonts w:ascii="Verdana" w:hAnsi="Verdana"/>
          <w:i/>
          <w:sz w:val="20"/>
          <w:szCs w:val="20"/>
        </w:rPr>
        <w:t xml:space="preserve">infra </w:t>
      </w:r>
      <w:r w:rsidR="00236C4D" w:rsidRPr="00447396">
        <w:rPr>
          <w:rFonts w:ascii="Verdana" w:hAnsi="Verdana"/>
          <w:sz w:val="20"/>
          <w:szCs w:val="20"/>
        </w:rPr>
        <w:t xml:space="preserve">Considerando </w:t>
      </w:r>
      <w:r w:rsidR="00AE50E8">
        <w:rPr>
          <w:rFonts w:ascii="Verdana" w:hAnsi="Verdana"/>
          <w:sz w:val="20"/>
          <w:szCs w:val="20"/>
        </w:rPr>
        <w:fldChar w:fldCharType="begin"/>
      </w:r>
      <w:r w:rsidR="00AE50E8">
        <w:rPr>
          <w:rFonts w:ascii="Verdana" w:hAnsi="Verdana"/>
          <w:sz w:val="20"/>
          <w:szCs w:val="20"/>
        </w:rPr>
        <w:instrText xml:space="preserve"> REF _Ref1478586 \r \h </w:instrText>
      </w:r>
      <w:r w:rsidR="00AE50E8">
        <w:rPr>
          <w:rFonts w:ascii="Verdana" w:hAnsi="Verdana"/>
          <w:sz w:val="20"/>
          <w:szCs w:val="20"/>
        </w:rPr>
      </w:r>
      <w:r w:rsidR="00AE50E8">
        <w:rPr>
          <w:rFonts w:ascii="Verdana" w:hAnsi="Verdana"/>
          <w:sz w:val="20"/>
          <w:szCs w:val="20"/>
        </w:rPr>
        <w:fldChar w:fldCharType="separate"/>
      </w:r>
      <w:r w:rsidR="00B6607E">
        <w:rPr>
          <w:rFonts w:ascii="Verdana" w:hAnsi="Verdana"/>
          <w:sz w:val="20"/>
          <w:szCs w:val="20"/>
        </w:rPr>
        <w:t>3</w:t>
      </w:r>
      <w:r w:rsidR="00AE50E8">
        <w:rPr>
          <w:rFonts w:ascii="Verdana" w:hAnsi="Verdana"/>
          <w:sz w:val="20"/>
          <w:szCs w:val="20"/>
        </w:rPr>
        <w:fldChar w:fldCharType="end"/>
      </w:r>
      <w:r w:rsidR="00236C4D" w:rsidRPr="00447396">
        <w:rPr>
          <w:rFonts w:ascii="Verdana" w:hAnsi="Verdana"/>
          <w:sz w:val="20"/>
          <w:szCs w:val="20"/>
        </w:rPr>
        <w:t>).</w:t>
      </w:r>
    </w:p>
    <w:p w:rsidR="009A4598" w:rsidRPr="00447396" w:rsidRDefault="004E0819" w:rsidP="009B1E14">
      <w:pPr>
        <w:numPr>
          <w:ilvl w:val="0"/>
          <w:numId w:val="2"/>
        </w:numPr>
        <w:spacing w:before="120" w:after="120" w:line="240" w:lineRule="auto"/>
        <w:ind w:left="0" w:firstLine="0"/>
        <w:jc w:val="both"/>
        <w:rPr>
          <w:rFonts w:ascii="Verdana" w:hAnsi="Verdana" w:cs="Arial"/>
          <w:sz w:val="20"/>
          <w:szCs w:val="20"/>
          <w:shd w:val="clear" w:color="auto" w:fill="FFFFFF"/>
        </w:rPr>
      </w:pPr>
      <w:r w:rsidRPr="00447396">
        <w:rPr>
          <w:rFonts w:ascii="Verdana" w:hAnsi="Verdana" w:cs="Arial"/>
          <w:sz w:val="20"/>
          <w:szCs w:val="20"/>
          <w:shd w:val="clear" w:color="auto" w:fill="FFFFFF"/>
        </w:rPr>
        <w:t xml:space="preserve">Los </w:t>
      </w:r>
      <w:r w:rsidR="00196FCE">
        <w:rPr>
          <w:rFonts w:ascii="Verdana" w:hAnsi="Verdana" w:cs="Arial"/>
          <w:sz w:val="20"/>
          <w:szCs w:val="20"/>
          <w:shd w:val="clear" w:color="auto" w:fill="FFFFFF"/>
        </w:rPr>
        <w:t>tres</w:t>
      </w:r>
      <w:r w:rsidR="00196FCE" w:rsidRPr="00447396">
        <w:rPr>
          <w:rFonts w:ascii="Verdana" w:hAnsi="Verdana" w:cs="Arial"/>
          <w:sz w:val="20"/>
          <w:szCs w:val="20"/>
          <w:shd w:val="clear" w:color="auto" w:fill="FFFFFF"/>
        </w:rPr>
        <w:t xml:space="preserve"> </w:t>
      </w:r>
      <w:r w:rsidRPr="00447396">
        <w:rPr>
          <w:rFonts w:ascii="Verdana" w:hAnsi="Verdana" w:cs="Arial"/>
          <w:sz w:val="20"/>
          <w:szCs w:val="20"/>
          <w:shd w:val="clear" w:color="auto" w:fill="FFFFFF"/>
        </w:rPr>
        <w:t>informes</w:t>
      </w:r>
      <w:r w:rsidR="00AD2ACC" w:rsidRPr="00447396">
        <w:rPr>
          <w:rFonts w:ascii="Verdana" w:hAnsi="Verdana" w:cs="Arial"/>
          <w:sz w:val="20"/>
          <w:szCs w:val="20"/>
          <w:shd w:val="clear" w:color="auto" w:fill="FFFFFF"/>
        </w:rPr>
        <w:t xml:space="preserve"> </w:t>
      </w:r>
      <w:r w:rsidRPr="00447396">
        <w:rPr>
          <w:rFonts w:ascii="Verdana" w:hAnsi="Verdana" w:cs="Arial"/>
          <w:sz w:val="20"/>
          <w:szCs w:val="20"/>
          <w:shd w:val="clear" w:color="auto" w:fill="FFFFFF"/>
        </w:rPr>
        <w:t xml:space="preserve">presentados por el Estado entre </w:t>
      </w:r>
      <w:r w:rsidR="00AD2ACC" w:rsidRPr="00447396">
        <w:rPr>
          <w:rFonts w:ascii="Verdana" w:hAnsi="Verdana" w:cs="Arial"/>
          <w:sz w:val="20"/>
          <w:szCs w:val="20"/>
          <w:shd w:val="clear" w:color="auto" w:fill="FFFFFF"/>
        </w:rPr>
        <w:t xml:space="preserve">octubre </w:t>
      </w:r>
      <w:r w:rsidR="00196FCE">
        <w:rPr>
          <w:rFonts w:ascii="Verdana" w:hAnsi="Verdana" w:cs="Arial"/>
          <w:sz w:val="20"/>
          <w:szCs w:val="20"/>
          <w:shd w:val="clear" w:color="auto" w:fill="FFFFFF"/>
        </w:rPr>
        <w:t xml:space="preserve">y diciembre </w:t>
      </w:r>
      <w:r w:rsidR="00AD2ACC" w:rsidRPr="00447396">
        <w:rPr>
          <w:rFonts w:ascii="Verdana" w:hAnsi="Verdana" w:cs="Arial"/>
          <w:sz w:val="20"/>
          <w:szCs w:val="20"/>
          <w:shd w:val="clear" w:color="auto" w:fill="FFFFFF"/>
        </w:rPr>
        <w:t>de 2017</w:t>
      </w:r>
      <w:r w:rsidRPr="00447396">
        <w:rPr>
          <w:rStyle w:val="Refdenotaalpie"/>
          <w:rFonts w:ascii="Verdana" w:hAnsi="Verdana" w:cs="Arial"/>
          <w:sz w:val="20"/>
          <w:szCs w:val="20"/>
          <w:shd w:val="clear" w:color="auto" w:fill="FFFFFF"/>
        </w:rPr>
        <w:footnoteReference w:id="4"/>
      </w:r>
      <w:r w:rsidRPr="00447396">
        <w:rPr>
          <w:rFonts w:ascii="Verdana" w:hAnsi="Verdana" w:cs="Arial"/>
          <w:sz w:val="20"/>
          <w:szCs w:val="20"/>
          <w:shd w:val="clear" w:color="auto" w:fill="FFFFFF"/>
        </w:rPr>
        <w:t>, en respuesta a solicitudes efectuadas por la Corte o su Presidente mediante notas de la Secretaría del Tribunal.</w:t>
      </w:r>
      <w:r w:rsidR="00AD2ACC" w:rsidRPr="00447396">
        <w:rPr>
          <w:rFonts w:ascii="Verdana" w:hAnsi="Verdana" w:cs="Arial"/>
          <w:sz w:val="20"/>
          <w:szCs w:val="20"/>
          <w:shd w:val="clear" w:color="auto" w:fill="FFFFFF"/>
        </w:rPr>
        <w:t xml:space="preserve"> </w:t>
      </w:r>
    </w:p>
    <w:p w:rsidR="001A60EA" w:rsidRPr="00415209" w:rsidRDefault="004E0819" w:rsidP="009B1E14">
      <w:pPr>
        <w:numPr>
          <w:ilvl w:val="0"/>
          <w:numId w:val="2"/>
        </w:numPr>
        <w:spacing w:before="120" w:after="120" w:line="240" w:lineRule="auto"/>
        <w:ind w:left="0" w:firstLine="0"/>
        <w:jc w:val="both"/>
        <w:rPr>
          <w:rFonts w:ascii="Verdana" w:hAnsi="Verdana" w:cs="Arial"/>
          <w:b/>
          <w:sz w:val="20"/>
          <w:szCs w:val="20"/>
          <w:shd w:val="clear" w:color="auto" w:fill="FFFFFF"/>
        </w:rPr>
      </w:pPr>
      <w:bookmarkStart w:id="1" w:name="_Ref1478586"/>
      <w:r w:rsidRPr="00447396">
        <w:rPr>
          <w:rFonts w:ascii="Verdana" w:hAnsi="Verdana" w:cs="Arial"/>
          <w:sz w:val="20"/>
          <w:szCs w:val="20"/>
          <w:shd w:val="clear" w:color="auto" w:fill="FFFFFF"/>
        </w:rPr>
        <w:lastRenderedPageBreak/>
        <w:t xml:space="preserve">Los escritos </w:t>
      </w:r>
      <w:r w:rsidR="00196FCE">
        <w:rPr>
          <w:rFonts w:ascii="Verdana" w:hAnsi="Verdana" w:cs="Arial"/>
          <w:sz w:val="20"/>
          <w:szCs w:val="20"/>
          <w:shd w:val="clear" w:color="auto" w:fill="FFFFFF"/>
        </w:rPr>
        <w:t xml:space="preserve">de observaciones </w:t>
      </w:r>
      <w:r w:rsidR="00937639" w:rsidRPr="00447396">
        <w:rPr>
          <w:rFonts w:ascii="Verdana" w:hAnsi="Verdana" w:cs="Arial"/>
          <w:sz w:val="20"/>
          <w:szCs w:val="20"/>
          <w:shd w:val="clear" w:color="auto" w:fill="FFFFFF"/>
        </w:rPr>
        <w:t xml:space="preserve">presentados por </w:t>
      </w:r>
      <w:r w:rsidR="00196FCE">
        <w:rPr>
          <w:rFonts w:ascii="Verdana" w:hAnsi="Verdana" w:cs="Arial"/>
          <w:sz w:val="20"/>
          <w:szCs w:val="20"/>
          <w:shd w:val="clear" w:color="auto" w:fill="FFFFFF"/>
        </w:rPr>
        <w:t>los</w:t>
      </w:r>
      <w:r w:rsidR="00196FCE" w:rsidRPr="00447396">
        <w:rPr>
          <w:rFonts w:ascii="Verdana" w:hAnsi="Verdana" w:cs="Arial"/>
          <w:sz w:val="20"/>
          <w:szCs w:val="20"/>
          <w:shd w:val="clear" w:color="auto" w:fill="FFFFFF"/>
        </w:rPr>
        <w:t xml:space="preserve"> </w:t>
      </w:r>
      <w:r w:rsidR="00937639" w:rsidRPr="00447396">
        <w:rPr>
          <w:rFonts w:ascii="Verdana" w:hAnsi="Verdana" w:cs="Arial"/>
          <w:sz w:val="20"/>
          <w:szCs w:val="20"/>
          <w:shd w:val="clear" w:color="auto" w:fill="FFFFFF"/>
        </w:rPr>
        <w:t>representante</w:t>
      </w:r>
      <w:r w:rsidR="00196FCE">
        <w:rPr>
          <w:rFonts w:ascii="Verdana" w:hAnsi="Verdana" w:cs="Arial"/>
          <w:sz w:val="20"/>
          <w:szCs w:val="20"/>
          <w:shd w:val="clear" w:color="auto" w:fill="FFFFFF"/>
        </w:rPr>
        <w:t>s</w:t>
      </w:r>
      <w:r w:rsidRPr="00447396">
        <w:rPr>
          <w:rFonts w:ascii="Verdana" w:hAnsi="Verdana" w:cs="Arial"/>
          <w:sz w:val="20"/>
          <w:szCs w:val="20"/>
          <w:shd w:val="clear" w:color="auto" w:fill="FFFFFF"/>
        </w:rPr>
        <w:t xml:space="preserve"> de las víctimas (en adelante “</w:t>
      </w:r>
      <w:r w:rsidR="00196FCE">
        <w:rPr>
          <w:rFonts w:ascii="Verdana" w:hAnsi="Verdana" w:cs="Arial"/>
          <w:sz w:val="20"/>
          <w:szCs w:val="20"/>
          <w:shd w:val="clear" w:color="auto" w:fill="FFFFFF"/>
        </w:rPr>
        <w:t>los</w:t>
      </w:r>
      <w:r w:rsidR="00196FCE" w:rsidRPr="00447396">
        <w:rPr>
          <w:rFonts w:ascii="Verdana" w:hAnsi="Verdana" w:cs="Arial"/>
          <w:sz w:val="20"/>
          <w:szCs w:val="20"/>
          <w:shd w:val="clear" w:color="auto" w:fill="FFFFFF"/>
        </w:rPr>
        <w:t xml:space="preserve"> </w:t>
      </w:r>
      <w:r w:rsidR="00FF360A" w:rsidRPr="00447396">
        <w:rPr>
          <w:rFonts w:ascii="Verdana" w:hAnsi="Verdana" w:cs="Arial"/>
          <w:sz w:val="20"/>
          <w:szCs w:val="20"/>
          <w:shd w:val="clear" w:color="auto" w:fill="FFFFFF"/>
        </w:rPr>
        <w:t>representante</w:t>
      </w:r>
      <w:r w:rsidR="00196FCE">
        <w:rPr>
          <w:rFonts w:ascii="Verdana" w:hAnsi="Verdana" w:cs="Arial"/>
          <w:sz w:val="20"/>
          <w:szCs w:val="20"/>
          <w:shd w:val="clear" w:color="auto" w:fill="FFFFFF"/>
        </w:rPr>
        <w:t>s</w:t>
      </w:r>
      <w:r w:rsidR="00FF360A" w:rsidRPr="00447396">
        <w:rPr>
          <w:rFonts w:ascii="Verdana" w:hAnsi="Verdana" w:cs="Arial"/>
          <w:sz w:val="20"/>
          <w:szCs w:val="20"/>
          <w:shd w:val="clear" w:color="auto" w:fill="FFFFFF"/>
        </w:rPr>
        <w:t>”</w:t>
      </w:r>
      <w:r w:rsidRPr="00447396">
        <w:rPr>
          <w:rFonts w:ascii="Verdana" w:hAnsi="Verdana" w:cs="Arial"/>
          <w:sz w:val="20"/>
          <w:szCs w:val="20"/>
          <w:shd w:val="clear" w:color="auto" w:fill="FFFFFF"/>
        </w:rPr>
        <w:t>)</w:t>
      </w:r>
      <w:r w:rsidRPr="00447396">
        <w:rPr>
          <w:rStyle w:val="Refdenotaalpie"/>
          <w:rFonts w:ascii="Verdana" w:hAnsi="Verdana" w:cs="Arial"/>
          <w:sz w:val="20"/>
          <w:szCs w:val="20"/>
          <w:shd w:val="clear" w:color="auto" w:fill="FFFFFF"/>
        </w:rPr>
        <w:footnoteReference w:id="5"/>
      </w:r>
      <w:r w:rsidRPr="00447396">
        <w:rPr>
          <w:rFonts w:ascii="Verdana" w:hAnsi="Verdana" w:cs="Arial"/>
          <w:sz w:val="20"/>
          <w:szCs w:val="20"/>
          <w:shd w:val="clear" w:color="auto" w:fill="FFFFFF"/>
        </w:rPr>
        <w:t xml:space="preserve"> </w:t>
      </w:r>
      <w:r w:rsidR="00196FCE">
        <w:rPr>
          <w:rFonts w:ascii="Verdana" w:hAnsi="Verdana" w:cs="Arial"/>
          <w:sz w:val="20"/>
          <w:szCs w:val="20"/>
          <w:shd w:val="clear" w:color="auto" w:fill="FFFFFF"/>
        </w:rPr>
        <w:t>el 19 de</w:t>
      </w:r>
      <w:r w:rsidR="00196FCE" w:rsidRPr="00447396">
        <w:rPr>
          <w:rFonts w:ascii="Verdana" w:hAnsi="Verdana" w:cs="Arial"/>
          <w:sz w:val="20"/>
          <w:szCs w:val="20"/>
          <w:shd w:val="clear" w:color="auto" w:fill="FFFFFF"/>
        </w:rPr>
        <w:t xml:space="preserve"> </w:t>
      </w:r>
      <w:r w:rsidR="00F46C45" w:rsidRPr="00447396">
        <w:rPr>
          <w:rFonts w:ascii="Verdana" w:hAnsi="Verdana" w:cs="Arial"/>
          <w:sz w:val="20"/>
          <w:szCs w:val="20"/>
          <w:shd w:val="clear" w:color="auto" w:fill="FFFFFF"/>
        </w:rPr>
        <w:t xml:space="preserve">diciembre de 2017 y </w:t>
      </w:r>
      <w:r w:rsidR="00196FCE">
        <w:rPr>
          <w:rFonts w:ascii="Verdana" w:hAnsi="Verdana" w:cs="Arial"/>
          <w:sz w:val="20"/>
          <w:szCs w:val="20"/>
          <w:shd w:val="clear" w:color="auto" w:fill="FFFFFF"/>
        </w:rPr>
        <w:t xml:space="preserve">el </w:t>
      </w:r>
      <w:r w:rsidR="00F31B3C">
        <w:rPr>
          <w:rFonts w:ascii="Verdana" w:hAnsi="Verdana" w:cs="Arial"/>
          <w:sz w:val="20"/>
          <w:szCs w:val="20"/>
          <w:shd w:val="clear" w:color="auto" w:fill="FFFFFF"/>
        </w:rPr>
        <w:t>1</w:t>
      </w:r>
      <w:r w:rsidR="00196FCE">
        <w:rPr>
          <w:rFonts w:ascii="Verdana" w:hAnsi="Verdana" w:cs="Arial"/>
          <w:sz w:val="20"/>
          <w:szCs w:val="20"/>
          <w:shd w:val="clear" w:color="auto" w:fill="FFFFFF"/>
        </w:rPr>
        <w:t xml:space="preserve">6 </w:t>
      </w:r>
      <w:r w:rsidR="00F46C45" w:rsidRPr="00447396">
        <w:rPr>
          <w:rFonts w:ascii="Verdana" w:hAnsi="Verdana" w:cs="Arial"/>
          <w:sz w:val="20"/>
          <w:szCs w:val="20"/>
          <w:shd w:val="clear" w:color="auto" w:fill="FFFFFF"/>
        </w:rPr>
        <w:t>de enero de 2018</w:t>
      </w:r>
      <w:r w:rsidR="001A60EA" w:rsidRPr="00447396">
        <w:rPr>
          <w:rFonts w:ascii="Verdana" w:hAnsi="Verdana" w:cs="Arial"/>
          <w:sz w:val="20"/>
          <w:szCs w:val="20"/>
          <w:shd w:val="clear" w:color="auto" w:fill="FFFFFF"/>
        </w:rPr>
        <w:t xml:space="preserve">. </w:t>
      </w:r>
      <w:bookmarkEnd w:id="1"/>
    </w:p>
    <w:p w:rsidR="00F02226" w:rsidRPr="00447396" w:rsidRDefault="00FF360A" w:rsidP="009B1E14">
      <w:pPr>
        <w:numPr>
          <w:ilvl w:val="0"/>
          <w:numId w:val="2"/>
        </w:numPr>
        <w:spacing w:before="120" w:after="120" w:line="240" w:lineRule="auto"/>
        <w:ind w:left="0" w:firstLine="0"/>
        <w:jc w:val="both"/>
        <w:rPr>
          <w:rFonts w:ascii="Verdana" w:hAnsi="Verdana" w:cs="Arial"/>
          <w:sz w:val="20"/>
          <w:szCs w:val="20"/>
          <w:shd w:val="clear" w:color="auto" w:fill="FFFFFF"/>
        </w:rPr>
      </w:pPr>
      <w:bookmarkStart w:id="2" w:name="_Ref1478466"/>
      <w:r w:rsidRPr="00447396">
        <w:rPr>
          <w:rFonts w:ascii="Verdana" w:hAnsi="Verdana" w:cs="Arial"/>
          <w:sz w:val="20"/>
          <w:szCs w:val="20"/>
          <w:shd w:val="clear" w:color="auto" w:fill="FFFFFF"/>
        </w:rPr>
        <w:t>El escrito</w:t>
      </w:r>
      <w:r w:rsidR="004E0819" w:rsidRPr="00447396">
        <w:rPr>
          <w:rFonts w:ascii="Verdana" w:hAnsi="Verdana" w:cs="Arial"/>
          <w:sz w:val="20"/>
          <w:szCs w:val="20"/>
          <w:shd w:val="clear" w:color="auto" w:fill="FFFFFF"/>
        </w:rPr>
        <w:t xml:space="preserve"> de observaciones </w:t>
      </w:r>
      <w:r w:rsidR="00F90AD1" w:rsidRPr="00447396">
        <w:rPr>
          <w:rFonts w:ascii="Verdana" w:hAnsi="Verdana"/>
          <w:sz w:val="20"/>
          <w:szCs w:val="20"/>
          <w:shd w:val="clear" w:color="auto" w:fill="FFFFFF"/>
        </w:rPr>
        <w:t>presentado por la Comisión Interamericana de Derechos Humanos (en adelante “la Comisión</w:t>
      </w:r>
      <w:r w:rsidR="00157974" w:rsidRPr="00447396">
        <w:rPr>
          <w:rFonts w:ascii="Verdana" w:hAnsi="Verdana"/>
          <w:sz w:val="20"/>
          <w:szCs w:val="20"/>
          <w:shd w:val="clear" w:color="auto" w:fill="FFFFFF"/>
        </w:rPr>
        <w:t xml:space="preserve"> Interamericana</w:t>
      </w:r>
      <w:r w:rsidR="00F90AD1" w:rsidRPr="00447396">
        <w:rPr>
          <w:rFonts w:ascii="Verdana" w:hAnsi="Verdana"/>
          <w:sz w:val="20"/>
          <w:szCs w:val="20"/>
          <w:shd w:val="clear" w:color="auto" w:fill="FFFFFF"/>
        </w:rPr>
        <w:t>”</w:t>
      </w:r>
      <w:r w:rsidR="00157974" w:rsidRPr="00447396">
        <w:rPr>
          <w:rFonts w:ascii="Verdana" w:hAnsi="Verdana"/>
          <w:sz w:val="20"/>
          <w:szCs w:val="20"/>
          <w:shd w:val="clear" w:color="auto" w:fill="FFFFFF"/>
        </w:rPr>
        <w:t xml:space="preserve"> o “la Comisión”</w:t>
      </w:r>
      <w:r w:rsidR="0072546D" w:rsidRPr="00447396">
        <w:rPr>
          <w:rFonts w:ascii="Verdana" w:hAnsi="Verdana"/>
          <w:sz w:val="20"/>
          <w:szCs w:val="20"/>
          <w:shd w:val="clear" w:color="auto" w:fill="FFFFFF"/>
        </w:rPr>
        <w:t xml:space="preserve">) </w:t>
      </w:r>
      <w:r w:rsidR="00196FCE" w:rsidRPr="00447396">
        <w:rPr>
          <w:rFonts w:ascii="Verdana" w:hAnsi="Verdana"/>
          <w:sz w:val="20"/>
          <w:szCs w:val="20"/>
          <w:shd w:val="clear" w:color="auto" w:fill="FFFFFF"/>
        </w:rPr>
        <w:t>e</w:t>
      </w:r>
      <w:r w:rsidR="00196FCE">
        <w:rPr>
          <w:rFonts w:ascii="Verdana" w:hAnsi="Verdana"/>
          <w:sz w:val="20"/>
          <w:szCs w:val="20"/>
          <w:shd w:val="clear" w:color="auto" w:fill="FFFFFF"/>
        </w:rPr>
        <w:t>l 18 de</w:t>
      </w:r>
      <w:r w:rsidR="00196FCE" w:rsidRPr="00447396">
        <w:rPr>
          <w:rFonts w:ascii="Verdana" w:hAnsi="Verdana"/>
          <w:sz w:val="20"/>
          <w:szCs w:val="20"/>
          <w:shd w:val="clear" w:color="auto" w:fill="FFFFFF"/>
        </w:rPr>
        <w:t xml:space="preserve"> </w:t>
      </w:r>
      <w:r w:rsidRPr="00447396">
        <w:rPr>
          <w:rFonts w:ascii="Verdana" w:hAnsi="Verdana"/>
          <w:sz w:val="20"/>
          <w:szCs w:val="20"/>
          <w:shd w:val="clear" w:color="auto" w:fill="FFFFFF"/>
        </w:rPr>
        <w:t xml:space="preserve">julio </w:t>
      </w:r>
      <w:r w:rsidR="00703536" w:rsidRPr="00447396">
        <w:rPr>
          <w:rFonts w:ascii="Verdana" w:hAnsi="Verdana"/>
          <w:sz w:val="20"/>
          <w:szCs w:val="20"/>
          <w:shd w:val="clear" w:color="auto" w:fill="FFFFFF"/>
        </w:rPr>
        <w:t xml:space="preserve">de </w:t>
      </w:r>
      <w:r w:rsidRPr="00447396">
        <w:rPr>
          <w:rFonts w:ascii="Verdana" w:hAnsi="Verdana"/>
          <w:sz w:val="20"/>
          <w:szCs w:val="20"/>
          <w:shd w:val="clear" w:color="auto" w:fill="FFFFFF"/>
        </w:rPr>
        <w:t>2018</w:t>
      </w:r>
      <w:r w:rsidR="00626FB9" w:rsidRPr="00447396">
        <w:rPr>
          <w:rFonts w:ascii="Verdana" w:hAnsi="Verdana"/>
          <w:sz w:val="20"/>
          <w:szCs w:val="20"/>
          <w:shd w:val="clear" w:color="auto" w:fill="FFFFFF"/>
        </w:rPr>
        <w:t>.</w:t>
      </w:r>
      <w:r w:rsidR="00196FCE">
        <w:rPr>
          <w:rFonts w:ascii="Verdana" w:hAnsi="Verdana"/>
          <w:sz w:val="20"/>
          <w:szCs w:val="20"/>
          <w:shd w:val="clear" w:color="auto" w:fill="FFFFFF"/>
        </w:rPr>
        <w:t xml:space="preserve"> </w:t>
      </w:r>
      <w:bookmarkEnd w:id="2"/>
    </w:p>
    <w:p w:rsidR="00E014A9" w:rsidRPr="00447396" w:rsidRDefault="00E014A9" w:rsidP="009B1E14">
      <w:pPr>
        <w:spacing w:before="120" w:after="120" w:line="240" w:lineRule="auto"/>
        <w:jc w:val="both"/>
        <w:rPr>
          <w:rFonts w:ascii="Verdana" w:hAnsi="Verdana"/>
          <w:b/>
          <w:sz w:val="20"/>
          <w:szCs w:val="20"/>
        </w:rPr>
      </w:pPr>
    </w:p>
    <w:p w:rsidR="00253240" w:rsidRPr="00447396" w:rsidRDefault="005921C0" w:rsidP="009B1E14">
      <w:pPr>
        <w:spacing w:before="120" w:after="120" w:line="240" w:lineRule="auto"/>
        <w:jc w:val="both"/>
        <w:rPr>
          <w:rFonts w:ascii="Verdana" w:hAnsi="Verdana"/>
          <w:b/>
          <w:sz w:val="20"/>
          <w:szCs w:val="20"/>
        </w:rPr>
      </w:pPr>
      <w:r w:rsidRPr="00447396">
        <w:rPr>
          <w:rFonts w:ascii="Verdana" w:hAnsi="Verdana"/>
          <w:b/>
          <w:sz w:val="20"/>
          <w:szCs w:val="20"/>
        </w:rPr>
        <w:t>C</w:t>
      </w:r>
      <w:r w:rsidR="008F5FD0" w:rsidRPr="00447396">
        <w:rPr>
          <w:rFonts w:ascii="Verdana" w:hAnsi="Verdana"/>
          <w:b/>
          <w:sz w:val="20"/>
          <w:szCs w:val="20"/>
        </w:rPr>
        <w:t>ONSIDERANDO QUE:</w:t>
      </w:r>
    </w:p>
    <w:p w:rsidR="00E67C85" w:rsidRPr="00447396" w:rsidRDefault="008F5FD0" w:rsidP="009B1E14">
      <w:pPr>
        <w:numPr>
          <w:ilvl w:val="0"/>
          <w:numId w:val="3"/>
        </w:numPr>
        <w:spacing w:after="0" w:line="240" w:lineRule="auto"/>
        <w:ind w:left="0" w:firstLine="0"/>
        <w:jc w:val="both"/>
        <w:rPr>
          <w:rFonts w:ascii="Verdana" w:hAnsi="Verdana"/>
          <w:sz w:val="20"/>
          <w:szCs w:val="20"/>
        </w:rPr>
      </w:pPr>
      <w:r w:rsidRPr="00447396">
        <w:rPr>
          <w:rFonts w:ascii="Verdana" w:hAnsi="Verdana"/>
          <w:sz w:val="20"/>
          <w:szCs w:val="20"/>
        </w:rPr>
        <w:t>En el ejercicio de su función jurisdiccional de supervisar el cumplimiento de sus decisiones</w:t>
      </w:r>
      <w:r w:rsidRPr="00447396">
        <w:rPr>
          <w:rStyle w:val="Refdenotaalpie"/>
          <w:rFonts w:ascii="Verdana" w:hAnsi="Verdana"/>
          <w:sz w:val="20"/>
          <w:szCs w:val="20"/>
        </w:rPr>
        <w:footnoteReference w:id="6"/>
      </w:r>
      <w:r w:rsidRPr="00447396">
        <w:rPr>
          <w:rFonts w:ascii="Verdana" w:hAnsi="Verdana"/>
          <w:sz w:val="20"/>
          <w:szCs w:val="20"/>
        </w:rPr>
        <w:t xml:space="preserve">, la Corte ha venido </w:t>
      </w:r>
      <w:r w:rsidR="00E05DFC" w:rsidRPr="00447396">
        <w:rPr>
          <w:rFonts w:ascii="Verdana" w:hAnsi="Verdana"/>
          <w:sz w:val="20"/>
          <w:szCs w:val="20"/>
        </w:rPr>
        <w:t>supervi</w:t>
      </w:r>
      <w:r w:rsidR="0023436B" w:rsidRPr="00447396">
        <w:rPr>
          <w:rFonts w:ascii="Verdana" w:hAnsi="Verdana"/>
          <w:sz w:val="20"/>
          <w:szCs w:val="20"/>
        </w:rPr>
        <w:t>sando</w:t>
      </w:r>
      <w:r w:rsidRPr="00447396">
        <w:rPr>
          <w:rFonts w:ascii="Verdana" w:hAnsi="Verdana"/>
          <w:sz w:val="20"/>
          <w:szCs w:val="20"/>
        </w:rPr>
        <w:t xml:space="preserve"> la ejecució</w:t>
      </w:r>
      <w:r w:rsidR="00C74AB8" w:rsidRPr="00447396">
        <w:rPr>
          <w:rFonts w:ascii="Verdana" w:hAnsi="Verdana"/>
          <w:sz w:val="20"/>
          <w:szCs w:val="20"/>
        </w:rPr>
        <w:t>n de la Sentencia emitida en el</w:t>
      </w:r>
      <w:r w:rsidR="00C16D43" w:rsidRPr="00447396">
        <w:rPr>
          <w:rFonts w:ascii="Verdana" w:hAnsi="Verdana"/>
          <w:sz w:val="20"/>
          <w:szCs w:val="20"/>
        </w:rPr>
        <w:t xml:space="preserve"> presente caso en el</w:t>
      </w:r>
      <w:r w:rsidR="00C74AB8" w:rsidRPr="00447396">
        <w:rPr>
          <w:rFonts w:ascii="Verdana" w:hAnsi="Verdana"/>
          <w:sz w:val="20"/>
          <w:szCs w:val="20"/>
        </w:rPr>
        <w:t xml:space="preserve"> año 201</w:t>
      </w:r>
      <w:r w:rsidR="00E67C85" w:rsidRPr="00447396">
        <w:rPr>
          <w:rFonts w:ascii="Verdana" w:hAnsi="Verdana"/>
          <w:sz w:val="20"/>
          <w:szCs w:val="20"/>
        </w:rPr>
        <w:t>6</w:t>
      </w:r>
      <w:r w:rsidR="00C74AB8" w:rsidRPr="00447396">
        <w:rPr>
          <w:rFonts w:ascii="Verdana" w:hAnsi="Verdana"/>
          <w:sz w:val="20"/>
          <w:szCs w:val="20"/>
        </w:rPr>
        <w:t xml:space="preserve"> </w:t>
      </w:r>
      <w:r w:rsidRPr="00447396">
        <w:rPr>
          <w:rFonts w:ascii="Verdana" w:hAnsi="Verdana"/>
          <w:sz w:val="20"/>
          <w:szCs w:val="20"/>
        </w:rPr>
        <w:t>(</w:t>
      </w:r>
      <w:r w:rsidRPr="00447396">
        <w:rPr>
          <w:rFonts w:ascii="Verdana" w:hAnsi="Verdana"/>
          <w:i/>
          <w:sz w:val="20"/>
          <w:szCs w:val="20"/>
        </w:rPr>
        <w:t>supra</w:t>
      </w:r>
      <w:r w:rsidRPr="00447396">
        <w:rPr>
          <w:rFonts w:ascii="Verdana" w:hAnsi="Verdana"/>
          <w:sz w:val="20"/>
          <w:szCs w:val="20"/>
        </w:rPr>
        <w:t xml:space="preserve"> Visto </w:t>
      </w:r>
      <w:r w:rsidR="00C74AB8" w:rsidRPr="00447396">
        <w:rPr>
          <w:rFonts w:ascii="Verdana" w:hAnsi="Verdana"/>
          <w:sz w:val="20"/>
          <w:szCs w:val="20"/>
        </w:rPr>
        <w:t>1</w:t>
      </w:r>
      <w:r w:rsidR="008A3408" w:rsidRPr="00447396">
        <w:rPr>
          <w:rFonts w:ascii="Verdana" w:hAnsi="Verdana"/>
          <w:sz w:val="20"/>
          <w:szCs w:val="20"/>
        </w:rPr>
        <w:t>)</w:t>
      </w:r>
      <w:r w:rsidR="001B6A1C" w:rsidRPr="00447396">
        <w:rPr>
          <w:rFonts w:ascii="Verdana" w:hAnsi="Verdana"/>
          <w:sz w:val="20"/>
          <w:szCs w:val="20"/>
        </w:rPr>
        <w:t>. En la Sentencia</w:t>
      </w:r>
      <w:r w:rsidR="0077295D" w:rsidRPr="00447396">
        <w:rPr>
          <w:rFonts w:ascii="Verdana" w:hAnsi="Verdana"/>
          <w:sz w:val="20"/>
          <w:szCs w:val="20"/>
        </w:rPr>
        <w:t xml:space="preserve">, </w:t>
      </w:r>
      <w:r w:rsidR="001B6A1C" w:rsidRPr="00447396">
        <w:rPr>
          <w:rFonts w:ascii="Verdana" w:hAnsi="Verdana"/>
          <w:sz w:val="20"/>
          <w:szCs w:val="20"/>
        </w:rPr>
        <w:t xml:space="preserve">el Tribunal dispuso </w:t>
      </w:r>
      <w:r w:rsidR="00CE1C6E">
        <w:rPr>
          <w:rFonts w:ascii="Verdana" w:hAnsi="Verdana"/>
          <w:sz w:val="20"/>
          <w:szCs w:val="20"/>
        </w:rPr>
        <w:t>cinco</w:t>
      </w:r>
      <w:r w:rsidR="00DD2F2F" w:rsidRPr="00447396">
        <w:rPr>
          <w:rFonts w:ascii="Verdana" w:hAnsi="Verdana"/>
          <w:sz w:val="20"/>
          <w:szCs w:val="20"/>
        </w:rPr>
        <w:t xml:space="preserve"> </w:t>
      </w:r>
      <w:r w:rsidR="00A33D6F" w:rsidRPr="00447396">
        <w:rPr>
          <w:rFonts w:ascii="Verdana" w:hAnsi="Verdana"/>
          <w:sz w:val="20"/>
          <w:szCs w:val="20"/>
        </w:rPr>
        <w:t>medidas de reparación</w:t>
      </w:r>
      <w:r w:rsidR="00077A74" w:rsidRPr="00447396">
        <w:rPr>
          <w:rFonts w:ascii="Verdana" w:hAnsi="Verdana"/>
          <w:sz w:val="20"/>
          <w:szCs w:val="20"/>
        </w:rPr>
        <w:t xml:space="preserve"> (</w:t>
      </w:r>
      <w:r w:rsidR="00077A74" w:rsidRPr="00447396">
        <w:rPr>
          <w:rFonts w:ascii="Verdana" w:hAnsi="Verdana"/>
          <w:i/>
          <w:sz w:val="20"/>
          <w:szCs w:val="20"/>
        </w:rPr>
        <w:t>infra</w:t>
      </w:r>
      <w:r w:rsidR="00077A74" w:rsidRPr="00447396">
        <w:rPr>
          <w:rFonts w:ascii="Verdana" w:hAnsi="Verdana"/>
          <w:sz w:val="20"/>
          <w:szCs w:val="20"/>
        </w:rPr>
        <w:t xml:space="preserve"> </w:t>
      </w:r>
      <w:r w:rsidR="00077A74" w:rsidRPr="00676A9E">
        <w:rPr>
          <w:rFonts w:ascii="Verdana" w:hAnsi="Verdana"/>
          <w:sz w:val="20"/>
          <w:szCs w:val="20"/>
        </w:rPr>
        <w:t xml:space="preserve">Considerandos </w:t>
      </w:r>
      <w:r w:rsidR="00AE50E8">
        <w:rPr>
          <w:rFonts w:ascii="Verdana" w:hAnsi="Verdana"/>
          <w:sz w:val="20"/>
          <w:szCs w:val="20"/>
        </w:rPr>
        <w:fldChar w:fldCharType="begin"/>
      </w:r>
      <w:r w:rsidR="00AE50E8">
        <w:rPr>
          <w:rFonts w:ascii="Verdana" w:hAnsi="Verdana"/>
          <w:sz w:val="20"/>
          <w:szCs w:val="20"/>
        </w:rPr>
        <w:instrText xml:space="preserve"> REF _Ref1478700 \r \h </w:instrText>
      </w:r>
      <w:r w:rsidR="00AE50E8">
        <w:rPr>
          <w:rFonts w:ascii="Verdana" w:hAnsi="Verdana"/>
          <w:sz w:val="20"/>
          <w:szCs w:val="20"/>
        </w:rPr>
      </w:r>
      <w:r w:rsidR="00AE50E8">
        <w:rPr>
          <w:rFonts w:ascii="Verdana" w:hAnsi="Verdana"/>
          <w:sz w:val="20"/>
          <w:szCs w:val="20"/>
        </w:rPr>
        <w:fldChar w:fldCharType="separate"/>
      </w:r>
      <w:r w:rsidR="00B6607E">
        <w:rPr>
          <w:rFonts w:ascii="Verdana" w:hAnsi="Verdana"/>
          <w:sz w:val="20"/>
          <w:szCs w:val="20"/>
        </w:rPr>
        <w:t>5</w:t>
      </w:r>
      <w:r w:rsidR="00AE50E8">
        <w:rPr>
          <w:rFonts w:ascii="Verdana" w:hAnsi="Verdana"/>
          <w:sz w:val="20"/>
          <w:szCs w:val="20"/>
        </w:rPr>
        <w:fldChar w:fldCharType="end"/>
      </w:r>
      <w:r w:rsidR="00AE50E8">
        <w:rPr>
          <w:rFonts w:ascii="Verdana" w:hAnsi="Verdana"/>
          <w:sz w:val="20"/>
          <w:szCs w:val="20"/>
        </w:rPr>
        <w:t xml:space="preserve">, </w:t>
      </w:r>
      <w:r w:rsidR="00AE50E8">
        <w:rPr>
          <w:rFonts w:ascii="Verdana" w:hAnsi="Verdana"/>
          <w:sz w:val="20"/>
          <w:szCs w:val="20"/>
        </w:rPr>
        <w:fldChar w:fldCharType="begin"/>
      </w:r>
      <w:r w:rsidR="00AE50E8">
        <w:rPr>
          <w:rFonts w:ascii="Verdana" w:hAnsi="Verdana"/>
          <w:sz w:val="20"/>
          <w:szCs w:val="20"/>
        </w:rPr>
        <w:instrText xml:space="preserve"> REF _Ref1478625 \r \h </w:instrText>
      </w:r>
      <w:r w:rsidR="00AE50E8">
        <w:rPr>
          <w:rFonts w:ascii="Verdana" w:hAnsi="Verdana"/>
          <w:sz w:val="20"/>
          <w:szCs w:val="20"/>
        </w:rPr>
      </w:r>
      <w:r w:rsidR="00AE50E8">
        <w:rPr>
          <w:rFonts w:ascii="Verdana" w:hAnsi="Verdana"/>
          <w:sz w:val="20"/>
          <w:szCs w:val="20"/>
        </w:rPr>
        <w:fldChar w:fldCharType="separate"/>
      </w:r>
      <w:r w:rsidR="00B6607E">
        <w:rPr>
          <w:rFonts w:ascii="Verdana" w:hAnsi="Verdana"/>
          <w:sz w:val="20"/>
          <w:szCs w:val="20"/>
        </w:rPr>
        <w:t>9</w:t>
      </w:r>
      <w:r w:rsidR="00AE50E8">
        <w:rPr>
          <w:rFonts w:ascii="Verdana" w:hAnsi="Verdana"/>
          <w:sz w:val="20"/>
          <w:szCs w:val="20"/>
        </w:rPr>
        <w:fldChar w:fldCharType="end"/>
      </w:r>
      <w:r w:rsidR="00AE50E8">
        <w:rPr>
          <w:rFonts w:ascii="Verdana" w:hAnsi="Verdana"/>
          <w:sz w:val="20"/>
          <w:szCs w:val="20"/>
        </w:rPr>
        <w:t xml:space="preserve">, </w:t>
      </w:r>
      <w:r w:rsidR="00AE50E8">
        <w:rPr>
          <w:rFonts w:ascii="Verdana" w:hAnsi="Verdana"/>
          <w:sz w:val="20"/>
          <w:szCs w:val="20"/>
        </w:rPr>
        <w:fldChar w:fldCharType="begin"/>
      </w:r>
      <w:r w:rsidR="00AE50E8">
        <w:rPr>
          <w:rFonts w:ascii="Verdana" w:hAnsi="Verdana"/>
          <w:sz w:val="20"/>
          <w:szCs w:val="20"/>
        </w:rPr>
        <w:instrText xml:space="preserve"> REF _Ref1478618 \r \h </w:instrText>
      </w:r>
      <w:r w:rsidR="00AE50E8">
        <w:rPr>
          <w:rFonts w:ascii="Verdana" w:hAnsi="Verdana"/>
          <w:sz w:val="20"/>
          <w:szCs w:val="20"/>
        </w:rPr>
      </w:r>
      <w:r w:rsidR="00AE50E8">
        <w:rPr>
          <w:rFonts w:ascii="Verdana" w:hAnsi="Verdana"/>
          <w:sz w:val="20"/>
          <w:szCs w:val="20"/>
        </w:rPr>
        <w:fldChar w:fldCharType="separate"/>
      </w:r>
      <w:r w:rsidR="00B6607E">
        <w:rPr>
          <w:rFonts w:ascii="Verdana" w:hAnsi="Verdana"/>
          <w:sz w:val="20"/>
          <w:szCs w:val="20"/>
        </w:rPr>
        <w:t>13</w:t>
      </w:r>
      <w:r w:rsidR="00AE50E8">
        <w:rPr>
          <w:rFonts w:ascii="Verdana" w:hAnsi="Verdana"/>
          <w:sz w:val="20"/>
          <w:szCs w:val="20"/>
        </w:rPr>
        <w:fldChar w:fldCharType="end"/>
      </w:r>
      <w:r w:rsidR="00AE50E8">
        <w:rPr>
          <w:rFonts w:ascii="Verdana" w:hAnsi="Verdana"/>
          <w:sz w:val="20"/>
          <w:szCs w:val="20"/>
        </w:rPr>
        <w:t xml:space="preserve"> y </w:t>
      </w:r>
      <w:r w:rsidR="00AE50E8">
        <w:rPr>
          <w:rFonts w:ascii="Verdana" w:hAnsi="Verdana"/>
          <w:sz w:val="20"/>
          <w:szCs w:val="20"/>
        </w:rPr>
        <w:fldChar w:fldCharType="begin"/>
      </w:r>
      <w:r w:rsidR="00AE50E8">
        <w:rPr>
          <w:rFonts w:ascii="Verdana" w:hAnsi="Verdana"/>
          <w:sz w:val="20"/>
          <w:szCs w:val="20"/>
        </w:rPr>
        <w:instrText xml:space="preserve"> REF _Ref1478628 \r \h </w:instrText>
      </w:r>
      <w:r w:rsidR="00AE50E8">
        <w:rPr>
          <w:rFonts w:ascii="Verdana" w:hAnsi="Verdana"/>
          <w:sz w:val="20"/>
          <w:szCs w:val="20"/>
        </w:rPr>
      </w:r>
      <w:r w:rsidR="00AE50E8">
        <w:rPr>
          <w:rFonts w:ascii="Verdana" w:hAnsi="Verdana"/>
          <w:sz w:val="20"/>
          <w:szCs w:val="20"/>
        </w:rPr>
        <w:fldChar w:fldCharType="separate"/>
      </w:r>
      <w:r w:rsidR="00B6607E">
        <w:rPr>
          <w:rFonts w:ascii="Verdana" w:hAnsi="Verdana"/>
          <w:sz w:val="20"/>
          <w:szCs w:val="20"/>
        </w:rPr>
        <w:t>17</w:t>
      </w:r>
      <w:r w:rsidR="00AE50E8">
        <w:rPr>
          <w:rFonts w:ascii="Verdana" w:hAnsi="Verdana"/>
          <w:sz w:val="20"/>
          <w:szCs w:val="20"/>
        </w:rPr>
        <w:fldChar w:fldCharType="end"/>
      </w:r>
      <w:r w:rsidR="00077A74" w:rsidRPr="00676A9E">
        <w:rPr>
          <w:rFonts w:ascii="Verdana" w:hAnsi="Verdana"/>
          <w:sz w:val="20"/>
          <w:szCs w:val="20"/>
        </w:rPr>
        <w:t>)</w:t>
      </w:r>
      <w:r w:rsidR="00676A9E">
        <w:rPr>
          <w:rFonts w:ascii="Verdana" w:hAnsi="Verdana"/>
          <w:sz w:val="20"/>
          <w:szCs w:val="20"/>
        </w:rPr>
        <w:t>.</w:t>
      </w:r>
    </w:p>
    <w:p w:rsidR="00E67C85" w:rsidRPr="00447396" w:rsidRDefault="0028181B" w:rsidP="009B1E14">
      <w:pPr>
        <w:numPr>
          <w:ilvl w:val="0"/>
          <w:numId w:val="3"/>
        </w:numPr>
        <w:spacing w:before="120" w:after="120" w:line="240" w:lineRule="auto"/>
        <w:ind w:left="0" w:firstLine="0"/>
        <w:jc w:val="both"/>
        <w:rPr>
          <w:rFonts w:ascii="Verdana" w:hAnsi="Verdana"/>
          <w:sz w:val="20"/>
          <w:szCs w:val="20"/>
        </w:rPr>
      </w:pPr>
      <w:r w:rsidRPr="00447396">
        <w:rPr>
          <w:rFonts w:ascii="Verdana" w:hAnsi="Verdana"/>
          <w:sz w:val="20"/>
          <w:szCs w:val="20"/>
        </w:rPr>
        <w:t>De conformidad con lo establecido en el artículo 68.1 de la Convención Americana</w:t>
      </w:r>
      <w:r w:rsidR="00433DFC">
        <w:rPr>
          <w:rFonts w:ascii="Verdana" w:hAnsi="Verdana"/>
          <w:sz w:val="20"/>
          <w:szCs w:val="20"/>
        </w:rPr>
        <w:t xml:space="preserve"> sobre Derechos Humanos (en adelante, “la Convención” o “la Convención Americana”)</w:t>
      </w:r>
      <w:r w:rsidRPr="00447396">
        <w:rPr>
          <w:rFonts w:ascii="Verdana" w:hAnsi="Verdana"/>
          <w:sz w:val="20"/>
          <w:szCs w:val="20"/>
        </w:rPr>
        <w:t>, “[l]os Estados Partes en la Convención</w:t>
      </w:r>
      <w:r w:rsidR="004A1429" w:rsidRPr="00447396">
        <w:rPr>
          <w:rFonts w:ascii="Verdana" w:hAnsi="Verdana"/>
          <w:sz w:val="20"/>
          <w:szCs w:val="20"/>
        </w:rPr>
        <w:t>,</w:t>
      </w:r>
      <w:r w:rsidRPr="00447396">
        <w:rPr>
          <w:rFonts w:ascii="Verdana" w:hAnsi="Verdana"/>
          <w:sz w:val="20"/>
          <w:szCs w:val="20"/>
        </w:rPr>
        <w:t xml:space="preserve"> se comprometen a cumplir la decisión de la Corte en todo caso en que sean partes”. Esta obligación incluye el deber del Estado de informar a la Corte sobre las medidas adoptadas para cumplir cada uno de los puntos ordenados</w:t>
      </w:r>
      <w:r w:rsidR="009715FA" w:rsidRPr="00447396">
        <w:rPr>
          <w:rFonts w:ascii="Verdana" w:hAnsi="Verdana"/>
          <w:sz w:val="20"/>
          <w:szCs w:val="20"/>
        </w:rPr>
        <w:t xml:space="preserve"> por ésta</w:t>
      </w:r>
      <w:r w:rsidRPr="00447396">
        <w:rPr>
          <w:rFonts w:ascii="Verdana" w:hAnsi="Verdana"/>
          <w:sz w:val="20"/>
          <w:szCs w:val="20"/>
        </w:rPr>
        <w:t>, lo cual es fundamental para evaluar el estado de cumplimiento de la Sentencia en su conjunto</w:t>
      </w:r>
      <w:r w:rsidR="009715FA" w:rsidRPr="00447396">
        <w:rPr>
          <w:rStyle w:val="Refdenotaalpie"/>
          <w:rFonts w:ascii="Verdana" w:hAnsi="Verdana"/>
          <w:sz w:val="20"/>
          <w:szCs w:val="20"/>
        </w:rPr>
        <w:footnoteReference w:id="7"/>
      </w:r>
      <w:r w:rsidR="00F64ED9" w:rsidRPr="00447396">
        <w:rPr>
          <w:rFonts w:ascii="Verdana" w:hAnsi="Verdana"/>
          <w:sz w:val="20"/>
          <w:szCs w:val="20"/>
        </w:rPr>
        <w:t>.</w:t>
      </w:r>
      <w:r w:rsidR="006A08FC" w:rsidRPr="00447396">
        <w:rPr>
          <w:rFonts w:ascii="Verdana" w:hAnsi="Verdana"/>
          <w:sz w:val="20"/>
          <w:szCs w:val="20"/>
        </w:rPr>
        <w:t xml:space="preserve"> </w:t>
      </w:r>
      <w:r w:rsidR="00FB3834" w:rsidRPr="00447396">
        <w:rPr>
          <w:rFonts w:ascii="Verdana" w:hAnsi="Verdana"/>
          <w:sz w:val="20"/>
          <w:szCs w:val="20"/>
        </w:rPr>
        <w:t>Los Estados Parte en la Convención deben garantizar el cumplimiento de las disposiciones convencionales y sus efectos propios (</w:t>
      </w:r>
      <w:r w:rsidR="00FB3834" w:rsidRPr="00447396">
        <w:rPr>
          <w:rFonts w:ascii="Verdana" w:hAnsi="Verdana"/>
          <w:i/>
          <w:sz w:val="20"/>
          <w:szCs w:val="20"/>
        </w:rPr>
        <w:t>effet utile</w:t>
      </w:r>
      <w:r w:rsidR="00FB3834" w:rsidRPr="00447396">
        <w:rPr>
          <w:rFonts w:ascii="Verdana" w:hAnsi="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FB3834" w:rsidRPr="00447396">
        <w:rPr>
          <w:rFonts w:ascii="Verdana" w:hAnsi="Verdana"/>
          <w:sz w:val="20"/>
          <w:szCs w:val="20"/>
          <w:vertAlign w:val="superscript"/>
        </w:rPr>
        <w:footnoteReference w:id="8"/>
      </w:r>
      <w:r w:rsidR="00FB3834" w:rsidRPr="00447396">
        <w:rPr>
          <w:rFonts w:ascii="Verdana" w:hAnsi="Verdana"/>
          <w:sz w:val="20"/>
          <w:szCs w:val="20"/>
        </w:rPr>
        <w:t>.</w:t>
      </w:r>
    </w:p>
    <w:p w:rsidR="008E0544" w:rsidRPr="008E0544" w:rsidRDefault="00F9649E" w:rsidP="008E0544">
      <w:pPr>
        <w:numPr>
          <w:ilvl w:val="0"/>
          <w:numId w:val="3"/>
        </w:numPr>
        <w:spacing w:before="120" w:after="120" w:line="240" w:lineRule="auto"/>
        <w:ind w:left="0" w:firstLine="0"/>
        <w:jc w:val="both"/>
        <w:rPr>
          <w:rFonts w:ascii="Verdana" w:hAnsi="Verdana"/>
          <w:sz w:val="20"/>
          <w:szCs w:val="20"/>
        </w:rPr>
      </w:pPr>
      <w:bookmarkStart w:id="3" w:name="_Ref1468603"/>
      <w:r w:rsidRPr="00447396">
        <w:rPr>
          <w:rFonts w:ascii="Verdana" w:hAnsi="Verdana"/>
          <w:sz w:val="20"/>
          <w:szCs w:val="20"/>
        </w:rPr>
        <w:t>En la presente resolución la Corte se pronunciará sobre</w:t>
      </w:r>
      <w:r w:rsidR="00151FA3" w:rsidRPr="00447396">
        <w:rPr>
          <w:rFonts w:ascii="Verdana" w:hAnsi="Verdana"/>
          <w:sz w:val="20"/>
          <w:szCs w:val="20"/>
        </w:rPr>
        <w:t xml:space="preserve"> las</w:t>
      </w:r>
      <w:r w:rsidRPr="00447396">
        <w:rPr>
          <w:rFonts w:ascii="Verdana" w:hAnsi="Verdana"/>
          <w:sz w:val="20"/>
          <w:szCs w:val="20"/>
        </w:rPr>
        <w:t xml:space="preserve"> </w:t>
      </w:r>
      <w:r w:rsidR="00CE1C6E">
        <w:rPr>
          <w:rFonts w:ascii="Verdana" w:hAnsi="Verdana"/>
          <w:sz w:val="20"/>
          <w:szCs w:val="20"/>
        </w:rPr>
        <w:t>cinco</w:t>
      </w:r>
      <w:r w:rsidRPr="00447396">
        <w:rPr>
          <w:rFonts w:ascii="Verdana" w:hAnsi="Verdana"/>
          <w:sz w:val="20"/>
          <w:szCs w:val="20"/>
        </w:rPr>
        <w:t xml:space="preserve"> medidas de reparación para </w:t>
      </w:r>
      <w:r w:rsidR="003F091D" w:rsidRPr="00447396">
        <w:rPr>
          <w:rFonts w:ascii="Verdana" w:hAnsi="Verdana"/>
          <w:sz w:val="20"/>
          <w:szCs w:val="20"/>
        </w:rPr>
        <w:t xml:space="preserve">valorar el </w:t>
      </w:r>
      <w:r w:rsidRPr="00447396">
        <w:rPr>
          <w:rFonts w:ascii="Verdana" w:hAnsi="Verdana"/>
          <w:sz w:val="20"/>
          <w:szCs w:val="20"/>
        </w:rPr>
        <w:t xml:space="preserve">grado de cumplimiento, y </w:t>
      </w:r>
      <w:r w:rsidR="00DC1B54" w:rsidRPr="00447396">
        <w:rPr>
          <w:rFonts w:ascii="Verdana" w:hAnsi="Verdana"/>
          <w:sz w:val="20"/>
          <w:szCs w:val="20"/>
        </w:rPr>
        <w:t>estructurará sus consideraciones en el siguiente orden:</w:t>
      </w:r>
      <w:bookmarkEnd w:id="3"/>
    </w:p>
    <w:p w:rsidR="00CE1C6E" w:rsidRPr="00CE1C6E" w:rsidRDefault="008E0544">
      <w:pPr>
        <w:pStyle w:val="TDC1"/>
        <w:rPr>
          <w:rFonts w:ascii="Verdana" w:hAnsi="Verdana"/>
          <w:b w:val="0"/>
          <w:bCs w:val="0"/>
          <w:i/>
          <w:caps w:val="0"/>
          <w:sz w:val="18"/>
        </w:rPr>
      </w:pPr>
      <w:r w:rsidRPr="00CE1C6E">
        <w:rPr>
          <w:rFonts w:ascii="Verdana" w:hAnsi="Verdana"/>
          <w:b w:val="0"/>
          <w:bCs w:val="0"/>
          <w:i/>
          <w:caps w:val="0"/>
          <w:sz w:val="18"/>
        </w:rPr>
        <w:fldChar w:fldCharType="begin"/>
      </w:r>
      <w:r w:rsidRPr="00CE1C6E">
        <w:rPr>
          <w:rFonts w:ascii="Verdana" w:hAnsi="Verdana"/>
          <w:b w:val="0"/>
          <w:bCs w:val="0"/>
          <w:i/>
          <w:caps w:val="0"/>
          <w:sz w:val="18"/>
        </w:rPr>
        <w:instrText xml:space="preserve"> TOC \o "1-3" \h \z \u </w:instrText>
      </w:r>
      <w:r w:rsidRPr="00CE1C6E">
        <w:rPr>
          <w:rFonts w:ascii="Verdana" w:hAnsi="Verdana"/>
          <w:b w:val="0"/>
          <w:bCs w:val="0"/>
          <w:i/>
          <w:caps w:val="0"/>
          <w:sz w:val="18"/>
        </w:rPr>
        <w:fldChar w:fldCharType="separate"/>
      </w:r>
      <w:hyperlink w:anchor="_Toc7773204" w:history="1">
        <w:r w:rsidR="00CE1C6E" w:rsidRPr="00CE1C6E">
          <w:rPr>
            <w:rFonts w:ascii="Verdana" w:hAnsi="Verdana"/>
            <w:b w:val="0"/>
            <w:bCs w:val="0"/>
            <w:i/>
            <w:caps w:val="0"/>
            <w:sz w:val="18"/>
          </w:rPr>
          <w:t>A.</w:t>
        </w:r>
        <w:r w:rsidR="00CE1C6E" w:rsidRPr="00CE1C6E">
          <w:rPr>
            <w:rFonts w:ascii="Verdana" w:hAnsi="Verdana"/>
            <w:b w:val="0"/>
            <w:bCs w:val="0"/>
            <w:i/>
            <w:caps w:val="0"/>
            <w:sz w:val="18"/>
          </w:rPr>
          <w:tab/>
          <w:t>Investigación de los hechos relacionados con las violaciones a la integridad personal en contra de las víctimas</w:t>
        </w:r>
        <w:r w:rsidR="00CE1C6E" w:rsidRPr="00CE1C6E">
          <w:rPr>
            <w:rFonts w:ascii="Verdana" w:hAnsi="Verdana"/>
            <w:b w:val="0"/>
            <w:bCs w:val="0"/>
            <w:i/>
            <w:caps w:val="0"/>
            <w:webHidden/>
            <w:sz w:val="18"/>
          </w:rPr>
          <w:tab/>
        </w:r>
        <w:r w:rsidR="00CE1C6E" w:rsidRPr="00CE1C6E">
          <w:rPr>
            <w:rFonts w:ascii="Verdana" w:hAnsi="Verdana"/>
            <w:b w:val="0"/>
            <w:bCs w:val="0"/>
            <w:i/>
            <w:caps w:val="0"/>
            <w:webHidden/>
            <w:sz w:val="18"/>
          </w:rPr>
          <w:fldChar w:fldCharType="begin"/>
        </w:r>
        <w:r w:rsidR="00CE1C6E" w:rsidRPr="00CE1C6E">
          <w:rPr>
            <w:rFonts w:ascii="Verdana" w:hAnsi="Verdana"/>
            <w:b w:val="0"/>
            <w:bCs w:val="0"/>
            <w:i/>
            <w:caps w:val="0"/>
            <w:webHidden/>
            <w:sz w:val="18"/>
          </w:rPr>
          <w:instrText xml:space="preserve"> PAGEREF _Toc7773204 \h </w:instrText>
        </w:r>
        <w:r w:rsidR="00CE1C6E" w:rsidRPr="00CE1C6E">
          <w:rPr>
            <w:rFonts w:ascii="Verdana" w:hAnsi="Verdana"/>
            <w:b w:val="0"/>
            <w:bCs w:val="0"/>
            <w:i/>
            <w:caps w:val="0"/>
            <w:webHidden/>
            <w:sz w:val="18"/>
          </w:rPr>
        </w:r>
        <w:r w:rsidR="00CE1C6E" w:rsidRPr="00CE1C6E">
          <w:rPr>
            <w:rFonts w:ascii="Verdana" w:hAnsi="Verdana"/>
            <w:b w:val="0"/>
            <w:bCs w:val="0"/>
            <w:i/>
            <w:caps w:val="0"/>
            <w:webHidden/>
            <w:sz w:val="18"/>
          </w:rPr>
          <w:fldChar w:fldCharType="separate"/>
        </w:r>
        <w:r w:rsidR="00B6607E">
          <w:rPr>
            <w:rFonts w:ascii="Verdana" w:hAnsi="Verdana"/>
            <w:b w:val="0"/>
            <w:bCs w:val="0"/>
            <w:i/>
            <w:caps w:val="0"/>
            <w:noProof/>
            <w:webHidden/>
            <w:sz w:val="18"/>
          </w:rPr>
          <w:t>2</w:t>
        </w:r>
        <w:r w:rsidR="00CE1C6E" w:rsidRPr="00CE1C6E">
          <w:rPr>
            <w:rFonts w:ascii="Verdana" w:hAnsi="Verdana"/>
            <w:b w:val="0"/>
            <w:bCs w:val="0"/>
            <w:i/>
            <w:caps w:val="0"/>
            <w:webHidden/>
            <w:sz w:val="18"/>
          </w:rPr>
          <w:fldChar w:fldCharType="end"/>
        </w:r>
      </w:hyperlink>
    </w:p>
    <w:p w:rsidR="00CE1C6E" w:rsidRPr="00CE1C6E" w:rsidRDefault="00CE1C6E">
      <w:pPr>
        <w:pStyle w:val="TDC1"/>
        <w:rPr>
          <w:rFonts w:ascii="Verdana" w:hAnsi="Verdana"/>
          <w:b w:val="0"/>
          <w:bCs w:val="0"/>
          <w:i/>
          <w:caps w:val="0"/>
          <w:sz w:val="18"/>
        </w:rPr>
      </w:pPr>
      <w:hyperlink w:anchor="_Toc7773205" w:history="1">
        <w:r w:rsidRPr="00CE1C6E">
          <w:rPr>
            <w:rFonts w:ascii="Verdana" w:hAnsi="Verdana"/>
            <w:b w:val="0"/>
            <w:bCs w:val="0"/>
            <w:i/>
            <w:caps w:val="0"/>
            <w:sz w:val="18"/>
          </w:rPr>
          <w:t>B.</w:t>
        </w:r>
        <w:r w:rsidRPr="00CE1C6E">
          <w:rPr>
            <w:rFonts w:ascii="Verdana" w:hAnsi="Verdana"/>
            <w:b w:val="0"/>
            <w:bCs w:val="0"/>
            <w:i/>
            <w:caps w:val="0"/>
            <w:sz w:val="18"/>
          </w:rPr>
          <w:tab/>
          <w:t>Dejar sin efecto las consecuencias de cualquier índole que se derivan del proceso penal seguido contra el señor Eusebio Domingo Revelles</w:t>
        </w:r>
        <w:r w:rsidRPr="00CE1C6E">
          <w:rPr>
            <w:rFonts w:ascii="Verdana" w:hAnsi="Verdana"/>
            <w:b w:val="0"/>
            <w:bCs w:val="0"/>
            <w:i/>
            <w:caps w:val="0"/>
            <w:webHidden/>
            <w:sz w:val="18"/>
          </w:rPr>
          <w:tab/>
        </w:r>
        <w:r w:rsidRPr="00CE1C6E">
          <w:rPr>
            <w:rFonts w:ascii="Verdana" w:hAnsi="Verdana"/>
            <w:b w:val="0"/>
            <w:bCs w:val="0"/>
            <w:i/>
            <w:caps w:val="0"/>
            <w:webHidden/>
            <w:sz w:val="18"/>
          </w:rPr>
          <w:fldChar w:fldCharType="begin"/>
        </w:r>
        <w:r w:rsidRPr="00CE1C6E">
          <w:rPr>
            <w:rFonts w:ascii="Verdana" w:hAnsi="Verdana"/>
            <w:b w:val="0"/>
            <w:bCs w:val="0"/>
            <w:i/>
            <w:caps w:val="0"/>
            <w:webHidden/>
            <w:sz w:val="18"/>
          </w:rPr>
          <w:instrText xml:space="preserve"> PAGEREF _Toc7773205 \h </w:instrText>
        </w:r>
        <w:r w:rsidRPr="00CE1C6E">
          <w:rPr>
            <w:rFonts w:ascii="Verdana" w:hAnsi="Verdana"/>
            <w:b w:val="0"/>
            <w:bCs w:val="0"/>
            <w:i/>
            <w:caps w:val="0"/>
            <w:webHidden/>
            <w:sz w:val="18"/>
          </w:rPr>
        </w:r>
        <w:r w:rsidRPr="00CE1C6E">
          <w:rPr>
            <w:rFonts w:ascii="Verdana" w:hAnsi="Verdana"/>
            <w:b w:val="0"/>
            <w:bCs w:val="0"/>
            <w:i/>
            <w:caps w:val="0"/>
            <w:webHidden/>
            <w:sz w:val="18"/>
          </w:rPr>
          <w:fldChar w:fldCharType="separate"/>
        </w:r>
        <w:r w:rsidR="00B6607E">
          <w:rPr>
            <w:rFonts w:ascii="Verdana" w:hAnsi="Verdana"/>
            <w:b w:val="0"/>
            <w:bCs w:val="0"/>
            <w:i/>
            <w:caps w:val="0"/>
            <w:noProof/>
            <w:webHidden/>
            <w:sz w:val="18"/>
          </w:rPr>
          <w:t>4</w:t>
        </w:r>
        <w:r w:rsidRPr="00CE1C6E">
          <w:rPr>
            <w:rFonts w:ascii="Verdana" w:hAnsi="Verdana"/>
            <w:b w:val="0"/>
            <w:bCs w:val="0"/>
            <w:i/>
            <w:caps w:val="0"/>
            <w:webHidden/>
            <w:sz w:val="18"/>
          </w:rPr>
          <w:fldChar w:fldCharType="end"/>
        </w:r>
      </w:hyperlink>
    </w:p>
    <w:p w:rsidR="00CE1C6E" w:rsidRPr="00CE1C6E" w:rsidRDefault="00CE1C6E">
      <w:pPr>
        <w:pStyle w:val="TDC1"/>
        <w:rPr>
          <w:rFonts w:ascii="Verdana" w:hAnsi="Verdana"/>
          <w:b w:val="0"/>
          <w:bCs w:val="0"/>
          <w:i/>
          <w:caps w:val="0"/>
          <w:sz w:val="18"/>
        </w:rPr>
      </w:pPr>
      <w:hyperlink w:anchor="_Toc7773206" w:history="1">
        <w:r w:rsidRPr="00CE1C6E">
          <w:rPr>
            <w:rFonts w:ascii="Verdana" w:hAnsi="Verdana"/>
            <w:b w:val="0"/>
            <w:bCs w:val="0"/>
            <w:i/>
            <w:caps w:val="0"/>
            <w:sz w:val="18"/>
          </w:rPr>
          <w:t>C.</w:t>
        </w:r>
        <w:r w:rsidRPr="00CE1C6E">
          <w:rPr>
            <w:rFonts w:ascii="Verdana" w:hAnsi="Verdana"/>
            <w:b w:val="0"/>
            <w:bCs w:val="0"/>
            <w:i/>
            <w:caps w:val="0"/>
            <w:sz w:val="18"/>
          </w:rPr>
          <w:tab/>
          <w:t>Publicación y difusión de la Sentencia</w:t>
        </w:r>
        <w:r w:rsidRPr="00CE1C6E">
          <w:rPr>
            <w:rFonts w:ascii="Verdana" w:hAnsi="Verdana"/>
            <w:b w:val="0"/>
            <w:bCs w:val="0"/>
            <w:i/>
            <w:caps w:val="0"/>
            <w:webHidden/>
            <w:sz w:val="18"/>
          </w:rPr>
          <w:tab/>
        </w:r>
        <w:r w:rsidRPr="00CE1C6E">
          <w:rPr>
            <w:rFonts w:ascii="Verdana" w:hAnsi="Verdana"/>
            <w:b w:val="0"/>
            <w:bCs w:val="0"/>
            <w:i/>
            <w:caps w:val="0"/>
            <w:webHidden/>
            <w:sz w:val="18"/>
          </w:rPr>
          <w:fldChar w:fldCharType="begin"/>
        </w:r>
        <w:r w:rsidRPr="00CE1C6E">
          <w:rPr>
            <w:rFonts w:ascii="Verdana" w:hAnsi="Verdana"/>
            <w:b w:val="0"/>
            <w:bCs w:val="0"/>
            <w:i/>
            <w:caps w:val="0"/>
            <w:webHidden/>
            <w:sz w:val="18"/>
          </w:rPr>
          <w:instrText xml:space="preserve"> PAGEREF _Toc7773206 \h </w:instrText>
        </w:r>
        <w:r w:rsidRPr="00CE1C6E">
          <w:rPr>
            <w:rFonts w:ascii="Verdana" w:hAnsi="Verdana"/>
            <w:b w:val="0"/>
            <w:bCs w:val="0"/>
            <w:i/>
            <w:caps w:val="0"/>
            <w:webHidden/>
            <w:sz w:val="18"/>
          </w:rPr>
        </w:r>
        <w:r w:rsidRPr="00CE1C6E">
          <w:rPr>
            <w:rFonts w:ascii="Verdana" w:hAnsi="Verdana"/>
            <w:b w:val="0"/>
            <w:bCs w:val="0"/>
            <w:i/>
            <w:caps w:val="0"/>
            <w:webHidden/>
            <w:sz w:val="18"/>
          </w:rPr>
          <w:fldChar w:fldCharType="separate"/>
        </w:r>
        <w:r w:rsidR="00B6607E">
          <w:rPr>
            <w:rFonts w:ascii="Verdana" w:hAnsi="Verdana"/>
            <w:b w:val="0"/>
            <w:bCs w:val="0"/>
            <w:i/>
            <w:caps w:val="0"/>
            <w:noProof/>
            <w:webHidden/>
            <w:sz w:val="18"/>
          </w:rPr>
          <w:t>5</w:t>
        </w:r>
        <w:r w:rsidRPr="00CE1C6E">
          <w:rPr>
            <w:rFonts w:ascii="Verdana" w:hAnsi="Verdana"/>
            <w:b w:val="0"/>
            <w:bCs w:val="0"/>
            <w:i/>
            <w:caps w:val="0"/>
            <w:webHidden/>
            <w:sz w:val="18"/>
          </w:rPr>
          <w:fldChar w:fldCharType="end"/>
        </w:r>
      </w:hyperlink>
    </w:p>
    <w:p w:rsidR="00CE1C6E" w:rsidRPr="00CE1C6E" w:rsidRDefault="00CE1C6E">
      <w:pPr>
        <w:pStyle w:val="TDC1"/>
        <w:rPr>
          <w:rFonts w:ascii="Verdana" w:hAnsi="Verdana"/>
          <w:b w:val="0"/>
          <w:bCs w:val="0"/>
          <w:i/>
          <w:caps w:val="0"/>
          <w:sz w:val="18"/>
        </w:rPr>
      </w:pPr>
      <w:hyperlink w:anchor="_Toc7773207" w:history="1">
        <w:r w:rsidRPr="00CE1C6E">
          <w:rPr>
            <w:rFonts w:ascii="Verdana" w:hAnsi="Verdana"/>
            <w:b w:val="0"/>
            <w:bCs w:val="0"/>
            <w:i/>
            <w:caps w:val="0"/>
            <w:sz w:val="18"/>
          </w:rPr>
          <w:t>D.</w:t>
        </w:r>
        <w:r w:rsidRPr="00CE1C6E">
          <w:rPr>
            <w:rFonts w:ascii="Verdana" w:hAnsi="Verdana"/>
            <w:b w:val="0"/>
            <w:bCs w:val="0"/>
            <w:i/>
            <w:caps w:val="0"/>
            <w:sz w:val="18"/>
          </w:rPr>
          <w:tab/>
          <w:t>Indemnizaciones por daño material e inmaterial y reintegro de costas y gastos</w:t>
        </w:r>
        <w:r w:rsidRPr="00CE1C6E">
          <w:rPr>
            <w:rFonts w:ascii="Verdana" w:hAnsi="Verdana"/>
            <w:b w:val="0"/>
            <w:bCs w:val="0"/>
            <w:i/>
            <w:caps w:val="0"/>
            <w:webHidden/>
            <w:sz w:val="18"/>
          </w:rPr>
          <w:tab/>
        </w:r>
        <w:r w:rsidRPr="00CE1C6E">
          <w:rPr>
            <w:rFonts w:ascii="Verdana" w:hAnsi="Verdana"/>
            <w:b w:val="0"/>
            <w:bCs w:val="0"/>
            <w:i/>
            <w:caps w:val="0"/>
            <w:webHidden/>
            <w:sz w:val="18"/>
          </w:rPr>
          <w:fldChar w:fldCharType="begin"/>
        </w:r>
        <w:r w:rsidRPr="00CE1C6E">
          <w:rPr>
            <w:rFonts w:ascii="Verdana" w:hAnsi="Verdana"/>
            <w:b w:val="0"/>
            <w:bCs w:val="0"/>
            <w:i/>
            <w:caps w:val="0"/>
            <w:webHidden/>
            <w:sz w:val="18"/>
          </w:rPr>
          <w:instrText xml:space="preserve"> PAGEREF _Toc7773207 \h </w:instrText>
        </w:r>
        <w:r w:rsidRPr="00CE1C6E">
          <w:rPr>
            <w:rFonts w:ascii="Verdana" w:hAnsi="Verdana"/>
            <w:b w:val="0"/>
            <w:bCs w:val="0"/>
            <w:i/>
            <w:caps w:val="0"/>
            <w:webHidden/>
            <w:sz w:val="18"/>
          </w:rPr>
        </w:r>
        <w:r w:rsidRPr="00CE1C6E">
          <w:rPr>
            <w:rFonts w:ascii="Verdana" w:hAnsi="Verdana"/>
            <w:b w:val="0"/>
            <w:bCs w:val="0"/>
            <w:i/>
            <w:caps w:val="0"/>
            <w:webHidden/>
            <w:sz w:val="18"/>
          </w:rPr>
          <w:fldChar w:fldCharType="separate"/>
        </w:r>
        <w:r w:rsidR="00B6607E">
          <w:rPr>
            <w:rFonts w:ascii="Verdana" w:hAnsi="Verdana"/>
            <w:b w:val="0"/>
            <w:bCs w:val="0"/>
            <w:i/>
            <w:caps w:val="0"/>
            <w:noProof/>
            <w:webHidden/>
            <w:sz w:val="18"/>
          </w:rPr>
          <w:t>6</w:t>
        </w:r>
        <w:r w:rsidRPr="00CE1C6E">
          <w:rPr>
            <w:rFonts w:ascii="Verdana" w:hAnsi="Verdana"/>
            <w:b w:val="0"/>
            <w:bCs w:val="0"/>
            <w:i/>
            <w:caps w:val="0"/>
            <w:webHidden/>
            <w:sz w:val="18"/>
          </w:rPr>
          <w:fldChar w:fldCharType="end"/>
        </w:r>
      </w:hyperlink>
    </w:p>
    <w:p w:rsidR="000662B4" w:rsidRPr="00447396" w:rsidRDefault="008E0544" w:rsidP="009B1E14">
      <w:pPr>
        <w:pStyle w:val="Default"/>
        <w:spacing w:before="120" w:after="120"/>
        <w:jc w:val="both"/>
        <w:outlineLvl w:val="0"/>
        <w:rPr>
          <w:b/>
          <w:i/>
          <w:color w:val="auto"/>
          <w:sz w:val="20"/>
          <w:szCs w:val="20"/>
          <w:lang w:val="es-CR"/>
        </w:rPr>
      </w:pPr>
      <w:r w:rsidRPr="00CE1C6E">
        <w:rPr>
          <w:rFonts w:cs="Times New Roman"/>
          <w:i/>
          <w:color w:val="auto"/>
          <w:sz w:val="18"/>
          <w:szCs w:val="20"/>
          <w:lang w:val="es-CR"/>
        </w:rPr>
        <w:fldChar w:fldCharType="end"/>
      </w:r>
    </w:p>
    <w:p w:rsidR="00017DED" w:rsidRPr="00447396" w:rsidRDefault="00151FA3" w:rsidP="009B1E14">
      <w:pPr>
        <w:pStyle w:val="Default"/>
        <w:numPr>
          <w:ilvl w:val="0"/>
          <w:numId w:val="1"/>
        </w:numPr>
        <w:spacing w:before="120" w:after="120"/>
        <w:jc w:val="both"/>
        <w:outlineLvl w:val="0"/>
        <w:rPr>
          <w:b/>
          <w:i/>
          <w:color w:val="auto"/>
          <w:sz w:val="20"/>
          <w:szCs w:val="20"/>
          <w:lang w:val="es-CR"/>
        </w:rPr>
      </w:pPr>
      <w:bookmarkStart w:id="4" w:name="_Toc7773204"/>
      <w:r w:rsidRPr="00447396">
        <w:rPr>
          <w:b/>
          <w:i/>
          <w:color w:val="auto"/>
          <w:sz w:val="20"/>
          <w:szCs w:val="20"/>
          <w:lang w:val="es-CR"/>
        </w:rPr>
        <w:t>Investigación de los hechos relacionados con las violaciones a la integridad personal</w:t>
      </w:r>
      <w:r w:rsidR="007345BA">
        <w:rPr>
          <w:b/>
          <w:i/>
          <w:color w:val="auto"/>
          <w:sz w:val="20"/>
          <w:szCs w:val="20"/>
          <w:lang w:val="es-CR"/>
        </w:rPr>
        <w:t xml:space="preserve"> en contra de las víctimas</w:t>
      </w:r>
      <w:bookmarkEnd w:id="4"/>
    </w:p>
    <w:p w:rsidR="005E2076" w:rsidRPr="00415209" w:rsidRDefault="005E2076" w:rsidP="00415209">
      <w:pPr>
        <w:rPr>
          <w:rFonts w:ascii="Verdana" w:hAnsi="Verdana"/>
          <w:sz w:val="20"/>
          <w:szCs w:val="20"/>
        </w:rPr>
      </w:pPr>
    </w:p>
    <w:p w:rsidR="00017DED" w:rsidRPr="00447396" w:rsidRDefault="00481A5E" w:rsidP="009B1E14">
      <w:pPr>
        <w:spacing w:before="120" w:after="120" w:line="240" w:lineRule="auto"/>
        <w:ind w:firstLine="720"/>
        <w:jc w:val="both"/>
        <w:rPr>
          <w:rFonts w:ascii="Verdana" w:hAnsi="Verdana"/>
          <w:i/>
          <w:sz w:val="20"/>
          <w:szCs w:val="20"/>
        </w:rPr>
      </w:pPr>
      <w:r w:rsidRPr="00447396">
        <w:rPr>
          <w:rFonts w:ascii="Verdana" w:hAnsi="Verdana"/>
          <w:i/>
          <w:sz w:val="20"/>
          <w:szCs w:val="20"/>
        </w:rPr>
        <w:t>A</w:t>
      </w:r>
      <w:r w:rsidR="00017DED" w:rsidRPr="00447396">
        <w:rPr>
          <w:rFonts w:ascii="Verdana" w:hAnsi="Verdana"/>
          <w:i/>
          <w:sz w:val="20"/>
          <w:szCs w:val="20"/>
        </w:rPr>
        <w:t xml:space="preserve">.1. Medida ordenada por la Corte </w:t>
      </w:r>
    </w:p>
    <w:p w:rsidR="002F5B28" w:rsidRDefault="002F5B28" w:rsidP="009B1E14">
      <w:pPr>
        <w:numPr>
          <w:ilvl w:val="0"/>
          <w:numId w:val="3"/>
        </w:numPr>
        <w:spacing w:before="120" w:after="120" w:line="240" w:lineRule="auto"/>
        <w:ind w:left="0" w:firstLine="0"/>
        <w:jc w:val="both"/>
        <w:rPr>
          <w:rFonts w:ascii="Verdana" w:hAnsi="Verdana"/>
          <w:sz w:val="20"/>
          <w:szCs w:val="20"/>
        </w:rPr>
      </w:pPr>
      <w:r>
        <w:rPr>
          <w:rFonts w:ascii="Verdana" w:hAnsi="Verdana"/>
          <w:sz w:val="20"/>
          <w:szCs w:val="20"/>
        </w:rPr>
        <w:t>En la Sentencia, la Corte declaró, entre otros, que las cuatro víctimas de este caso, los señores Eusebio Domingo</w:t>
      </w:r>
      <w:r w:rsidR="00F31EB3">
        <w:rPr>
          <w:rFonts w:ascii="Verdana" w:hAnsi="Verdana"/>
          <w:sz w:val="20"/>
          <w:szCs w:val="20"/>
        </w:rPr>
        <w:t xml:space="preserve"> Rev</w:t>
      </w:r>
      <w:r>
        <w:rPr>
          <w:rFonts w:ascii="Verdana" w:hAnsi="Verdana"/>
          <w:sz w:val="20"/>
          <w:szCs w:val="20"/>
        </w:rPr>
        <w:t>elles, Jorge Eliécer Herrera Espinoza, Emmanuel Cano y Luis Alfonso Jaramillo</w:t>
      </w:r>
      <w:r w:rsidR="001C7A5B">
        <w:rPr>
          <w:rFonts w:ascii="Verdana" w:hAnsi="Verdana"/>
          <w:sz w:val="20"/>
          <w:szCs w:val="20"/>
        </w:rPr>
        <w:t xml:space="preserve"> González</w:t>
      </w:r>
      <w:r w:rsidR="00886F8E">
        <w:rPr>
          <w:rFonts w:ascii="Verdana" w:hAnsi="Verdana"/>
          <w:sz w:val="20"/>
          <w:szCs w:val="20"/>
        </w:rPr>
        <w:t>,</w:t>
      </w:r>
      <w:r>
        <w:rPr>
          <w:rFonts w:ascii="Verdana" w:hAnsi="Verdana"/>
          <w:sz w:val="20"/>
          <w:szCs w:val="20"/>
        </w:rPr>
        <w:t xml:space="preserve"> fueron sometidos a actos violatorios de su integridad personal constitutivos de tortura, y determinó violaciones a los artículos 1, 6 y 8 de la Convención Interamericana para Prevenir y Sancionar la Tortura, por la falta de investigación de los mismos</w:t>
      </w:r>
      <w:r>
        <w:rPr>
          <w:rStyle w:val="Refdenotaalpie"/>
          <w:rFonts w:ascii="Verdana" w:hAnsi="Verdana"/>
          <w:sz w:val="20"/>
          <w:szCs w:val="20"/>
        </w:rPr>
        <w:footnoteReference w:id="9"/>
      </w:r>
      <w:r>
        <w:rPr>
          <w:rFonts w:ascii="Verdana" w:hAnsi="Verdana"/>
          <w:sz w:val="20"/>
          <w:szCs w:val="20"/>
        </w:rPr>
        <w:t xml:space="preserve">. </w:t>
      </w:r>
    </w:p>
    <w:p w:rsidR="00A2261C" w:rsidRPr="00415209" w:rsidRDefault="002F5B28" w:rsidP="00415209">
      <w:pPr>
        <w:numPr>
          <w:ilvl w:val="0"/>
          <w:numId w:val="3"/>
        </w:numPr>
        <w:spacing w:before="120" w:after="120" w:line="240" w:lineRule="auto"/>
        <w:ind w:left="0" w:firstLine="0"/>
        <w:jc w:val="both"/>
        <w:rPr>
          <w:i/>
          <w:sz w:val="20"/>
          <w:szCs w:val="20"/>
        </w:rPr>
      </w:pPr>
      <w:r>
        <w:rPr>
          <w:rFonts w:ascii="Verdana" w:hAnsi="Verdana"/>
          <w:sz w:val="20"/>
          <w:szCs w:val="20"/>
          <w:lang w:val="es-MX"/>
        </w:rPr>
        <w:t>En consecuencia, e</w:t>
      </w:r>
      <w:r w:rsidR="00D9673E" w:rsidRPr="00447396">
        <w:rPr>
          <w:rFonts w:ascii="Verdana" w:hAnsi="Verdana"/>
          <w:sz w:val="20"/>
          <w:szCs w:val="20"/>
          <w:lang w:val="es-MX"/>
        </w:rPr>
        <w:t xml:space="preserve">n el punto </w:t>
      </w:r>
      <w:r w:rsidR="00E456A6">
        <w:rPr>
          <w:rFonts w:ascii="Verdana" w:hAnsi="Verdana"/>
          <w:sz w:val="20"/>
          <w:szCs w:val="20"/>
          <w:lang w:val="es-MX"/>
        </w:rPr>
        <w:t>resolutivo</w:t>
      </w:r>
      <w:r w:rsidR="00E456A6" w:rsidRPr="00447396">
        <w:rPr>
          <w:rFonts w:ascii="Verdana" w:hAnsi="Verdana"/>
          <w:sz w:val="20"/>
          <w:szCs w:val="20"/>
          <w:lang w:val="es-MX"/>
        </w:rPr>
        <w:t xml:space="preserve"> </w:t>
      </w:r>
      <w:r w:rsidR="00D9673E" w:rsidRPr="00447396">
        <w:rPr>
          <w:rFonts w:ascii="Verdana" w:hAnsi="Verdana"/>
          <w:sz w:val="20"/>
          <w:szCs w:val="20"/>
        </w:rPr>
        <w:t xml:space="preserve">décimo quinto </w:t>
      </w:r>
      <w:r>
        <w:rPr>
          <w:rFonts w:ascii="Verdana" w:hAnsi="Verdana"/>
          <w:sz w:val="20"/>
          <w:szCs w:val="20"/>
        </w:rPr>
        <w:t xml:space="preserve">y los párrafos 217 a 219 </w:t>
      </w:r>
      <w:r w:rsidR="00D9673E" w:rsidRPr="00447396">
        <w:rPr>
          <w:rFonts w:ascii="Verdana" w:hAnsi="Verdana"/>
          <w:sz w:val="20"/>
          <w:szCs w:val="20"/>
        </w:rPr>
        <w:t xml:space="preserve">de la Sentencia se </w:t>
      </w:r>
      <w:r>
        <w:rPr>
          <w:rFonts w:ascii="Verdana" w:hAnsi="Verdana"/>
          <w:sz w:val="20"/>
          <w:szCs w:val="20"/>
        </w:rPr>
        <w:t>ordenó</w:t>
      </w:r>
      <w:r w:rsidRPr="00447396">
        <w:rPr>
          <w:rFonts w:ascii="Verdana" w:hAnsi="Verdana"/>
          <w:sz w:val="20"/>
          <w:szCs w:val="20"/>
        </w:rPr>
        <w:t xml:space="preserve"> </w:t>
      </w:r>
      <w:r w:rsidR="001C7A5B">
        <w:rPr>
          <w:rFonts w:ascii="Verdana" w:hAnsi="Verdana"/>
          <w:sz w:val="20"/>
          <w:szCs w:val="20"/>
        </w:rPr>
        <w:t>que “[e]</w:t>
      </w:r>
      <w:r w:rsidR="00EA5F84" w:rsidRPr="00447396">
        <w:rPr>
          <w:rFonts w:ascii="Verdana" w:hAnsi="Verdana"/>
          <w:sz w:val="20"/>
          <w:szCs w:val="20"/>
        </w:rPr>
        <w:t xml:space="preserve">l Estado, </w:t>
      </w:r>
      <w:r w:rsidR="00D9673E" w:rsidRPr="00447396">
        <w:rPr>
          <w:rFonts w:ascii="Verdana" w:hAnsi="Verdana"/>
          <w:sz w:val="20"/>
          <w:szCs w:val="20"/>
        </w:rPr>
        <w:t>de acuerdo a su derecho interno,</w:t>
      </w:r>
      <w:r w:rsidR="001C7A5B">
        <w:rPr>
          <w:rFonts w:ascii="Verdana" w:hAnsi="Verdana"/>
          <w:sz w:val="20"/>
          <w:szCs w:val="20"/>
        </w:rPr>
        <w:t xml:space="preserve"> </w:t>
      </w:r>
      <w:r w:rsidR="00D9673E" w:rsidRPr="00447396">
        <w:rPr>
          <w:rFonts w:ascii="Verdana" w:hAnsi="Verdana"/>
          <w:sz w:val="20"/>
          <w:szCs w:val="20"/>
        </w:rPr>
        <w:t>debe iniciar y conducir eficazmente, en un plazo razonable, una investigación de los hechos relacionados con las violaciones a la integridad personal declarada</w:t>
      </w:r>
      <w:r>
        <w:rPr>
          <w:rFonts w:ascii="Verdana" w:hAnsi="Verdana"/>
          <w:sz w:val="20"/>
          <w:szCs w:val="20"/>
        </w:rPr>
        <w:t>s</w:t>
      </w:r>
      <w:r w:rsidR="00D9673E" w:rsidRPr="00447396">
        <w:rPr>
          <w:rFonts w:ascii="Verdana" w:hAnsi="Verdana"/>
          <w:sz w:val="20"/>
          <w:szCs w:val="20"/>
        </w:rPr>
        <w:t xml:space="preserve"> en la </w:t>
      </w:r>
      <w:r w:rsidR="001C7A5B">
        <w:rPr>
          <w:rFonts w:ascii="Verdana" w:hAnsi="Verdana"/>
          <w:sz w:val="20"/>
          <w:szCs w:val="20"/>
        </w:rPr>
        <w:t>[…]</w:t>
      </w:r>
      <w:r w:rsidR="00D9673E" w:rsidRPr="00447396">
        <w:rPr>
          <w:rFonts w:ascii="Verdana" w:hAnsi="Verdana"/>
          <w:sz w:val="20"/>
          <w:szCs w:val="20"/>
        </w:rPr>
        <w:t xml:space="preserve"> Sentencia</w:t>
      </w:r>
      <w:r w:rsidR="001C7A5B">
        <w:rPr>
          <w:rFonts w:ascii="Verdana" w:hAnsi="Verdana"/>
          <w:sz w:val="20"/>
          <w:szCs w:val="20"/>
        </w:rPr>
        <w:t>”,</w:t>
      </w:r>
      <w:r>
        <w:rPr>
          <w:rFonts w:ascii="Verdana" w:hAnsi="Verdana"/>
          <w:sz w:val="20"/>
          <w:szCs w:val="20"/>
        </w:rPr>
        <w:t xml:space="preserve"> para </w:t>
      </w:r>
      <w:r w:rsidR="001C7A5B">
        <w:rPr>
          <w:rFonts w:ascii="Verdana" w:hAnsi="Verdana"/>
          <w:sz w:val="20"/>
          <w:szCs w:val="20"/>
        </w:rPr>
        <w:t>“</w:t>
      </w:r>
      <w:r>
        <w:rPr>
          <w:rFonts w:ascii="Verdana" w:hAnsi="Verdana"/>
          <w:sz w:val="20"/>
          <w:szCs w:val="20"/>
        </w:rPr>
        <w:t>determinar, de ser procedente, las eventuales responsabilidades disciplinarias, penales o de otra índole y, en su caso, aplicar efectivamente las sanciones y consecuencias que la ley prevea”. Se dispuso que para ello “el Estado debe emprender con seriedad todas las acciones necesarias con el fin de individualizar, juzgar y, en su caso, sancio</w:t>
      </w:r>
      <w:r w:rsidR="00A26522">
        <w:rPr>
          <w:rFonts w:ascii="Verdana" w:hAnsi="Verdana"/>
          <w:sz w:val="20"/>
          <w:szCs w:val="20"/>
        </w:rPr>
        <w:t>n</w:t>
      </w:r>
      <w:r>
        <w:rPr>
          <w:rFonts w:ascii="Verdana" w:hAnsi="Verdana"/>
          <w:sz w:val="20"/>
          <w:szCs w:val="20"/>
        </w:rPr>
        <w:t xml:space="preserve">ar a </w:t>
      </w:r>
      <w:r w:rsidR="001C7A5B">
        <w:rPr>
          <w:rFonts w:ascii="Verdana" w:hAnsi="Verdana"/>
          <w:sz w:val="20"/>
          <w:szCs w:val="20"/>
        </w:rPr>
        <w:t>[</w:t>
      </w:r>
      <w:r>
        <w:rPr>
          <w:rFonts w:ascii="Verdana" w:hAnsi="Verdana"/>
          <w:sz w:val="20"/>
          <w:szCs w:val="20"/>
        </w:rPr>
        <w:t>los</w:t>
      </w:r>
      <w:r w:rsidR="001C7A5B">
        <w:rPr>
          <w:rFonts w:ascii="Verdana" w:hAnsi="Verdana"/>
          <w:sz w:val="20"/>
          <w:szCs w:val="20"/>
        </w:rPr>
        <w:t>]</w:t>
      </w:r>
      <w:r>
        <w:rPr>
          <w:rFonts w:ascii="Verdana" w:hAnsi="Verdana"/>
          <w:sz w:val="20"/>
          <w:szCs w:val="20"/>
        </w:rPr>
        <w:t xml:space="preserve"> responsables de los actos que generaron las violaciones</w:t>
      </w:r>
      <w:r w:rsidR="007345BA">
        <w:rPr>
          <w:rFonts w:ascii="Verdana" w:hAnsi="Verdana"/>
          <w:sz w:val="20"/>
          <w:szCs w:val="20"/>
        </w:rPr>
        <w:t xml:space="preserve"> referidas […] en contra de [las cuatro víctimas]</w:t>
      </w:r>
      <w:r w:rsidR="00EA5F84" w:rsidRPr="00447396">
        <w:rPr>
          <w:rFonts w:ascii="Verdana" w:hAnsi="Verdana"/>
          <w:sz w:val="20"/>
          <w:szCs w:val="20"/>
        </w:rPr>
        <w:t xml:space="preserve">”. </w:t>
      </w:r>
      <w:bookmarkStart w:id="5" w:name="_Ref1478700"/>
    </w:p>
    <w:bookmarkEnd w:id="5"/>
    <w:p w:rsidR="00D35A24" w:rsidRPr="00447396" w:rsidRDefault="00D35A24" w:rsidP="009B1E14">
      <w:pPr>
        <w:pStyle w:val="Default"/>
        <w:spacing w:before="120" w:after="120"/>
        <w:ind w:firstLine="720"/>
        <w:jc w:val="both"/>
        <w:rPr>
          <w:i/>
          <w:sz w:val="20"/>
          <w:szCs w:val="20"/>
          <w:lang w:val="es-CR"/>
        </w:rPr>
      </w:pPr>
    </w:p>
    <w:p w:rsidR="00017DED" w:rsidRPr="00447396" w:rsidRDefault="00481A5E" w:rsidP="009B1E14">
      <w:pPr>
        <w:pStyle w:val="Default"/>
        <w:spacing w:before="120" w:after="120"/>
        <w:ind w:firstLine="720"/>
        <w:jc w:val="both"/>
        <w:rPr>
          <w:i/>
          <w:sz w:val="20"/>
          <w:szCs w:val="20"/>
          <w:lang w:val="es-CR"/>
        </w:rPr>
      </w:pPr>
      <w:r w:rsidRPr="00447396">
        <w:rPr>
          <w:i/>
          <w:sz w:val="20"/>
          <w:szCs w:val="20"/>
          <w:lang w:val="es-CR"/>
        </w:rPr>
        <w:t>A</w:t>
      </w:r>
      <w:r w:rsidR="00A2261C" w:rsidRPr="00447396">
        <w:rPr>
          <w:i/>
          <w:sz w:val="20"/>
          <w:szCs w:val="20"/>
          <w:lang w:val="es-CR"/>
        </w:rPr>
        <w:t>.</w:t>
      </w:r>
      <w:r w:rsidR="00C11F80">
        <w:rPr>
          <w:i/>
          <w:sz w:val="20"/>
          <w:szCs w:val="20"/>
          <w:lang w:val="es-CR"/>
        </w:rPr>
        <w:t>2</w:t>
      </w:r>
      <w:r w:rsidR="00017DED" w:rsidRPr="00447396">
        <w:rPr>
          <w:i/>
          <w:sz w:val="20"/>
          <w:szCs w:val="20"/>
          <w:lang w:val="es-CR"/>
        </w:rPr>
        <w:t>. Consideraciones de la Corte</w:t>
      </w:r>
    </w:p>
    <w:p w:rsidR="007B6CAE" w:rsidRDefault="00242B7D" w:rsidP="007B6CAE">
      <w:pPr>
        <w:numPr>
          <w:ilvl w:val="0"/>
          <w:numId w:val="3"/>
        </w:numPr>
        <w:spacing w:before="120" w:after="120" w:line="240" w:lineRule="auto"/>
        <w:ind w:left="0" w:firstLine="0"/>
        <w:jc w:val="both"/>
        <w:rPr>
          <w:rFonts w:ascii="Verdana" w:hAnsi="Verdana"/>
          <w:sz w:val="20"/>
          <w:szCs w:val="20"/>
          <w:lang w:val="es-MX"/>
        </w:rPr>
      </w:pPr>
      <w:bookmarkStart w:id="6" w:name="_Ref1482374"/>
      <w:r w:rsidRPr="00447396">
        <w:rPr>
          <w:rFonts w:ascii="Verdana" w:hAnsi="Verdana"/>
          <w:sz w:val="20"/>
          <w:szCs w:val="20"/>
        </w:rPr>
        <w:t>El Estado</w:t>
      </w:r>
      <w:r w:rsidR="00C11F80">
        <w:rPr>
          <w:rFonts w:ascii="Verdana" w:hAnsi="Verdana"/>
          <w:sz w:val="20"/>
          <w:szCs w:val="20"/>
        </w:rPr>
        <w:t xml:space="preserve"> aportó un oficio </w:t>
      </w:r>
      <w:r w:rsidR="00F31EB3">
        <w:rPr>
          <w:rFonts w:ascii="Verdana" w:hAnsi="Verdana"/>
          <w:sz w:val="20"/>
          <w:szCs w:val="20"/>
        </w:rPr>
        <w:t xml:space="preserve">de 18 de septiembre de 2017 </w:t>
      </w:r>
      <w:r w:rsidR="00C11F80">
        <w:rPr>
          <w:rFonts w:ascii="Verdana" w:hAnsi="Verdana"/>
          <w:sz w:val="20"/>
          <w:szCs w:val="20"/>
        </w:rPr>
        <w:t>de</w:t>
      </w:r>
      <w:r w:rsidR="00F31EB3">
        <w:rPr>
          <w:rFonts w:ascii="Verdana" w:hAnsi="Verdana"/>
          <w:sz w:val="20"/>
          <w:szCs w:val="20"/>
        </w:rPr>
        <w:t xml:space="preserve"> la “Dirección de la Comisión de la Verdad y Derechos Humanos de la Fiscalía General del Estado” en el cual se </w:t>
      </w:r>
      <w:r w:rsidR="00E27D57">
        <w:rPr>
          <w:rFonts w:ascii="Verdana" w:hAnsi="Verdana"/>
          <w:sz w:val="20"/>
          <w:szCs w:val="20"/>
        </w:rPr>
        <w:t xml:space="preserve">indica que se </w:t>
      </w:r>
      <w:r w:rsidR="003D5426">
        <w:rPr>
          <w:rFonts w:ascii="Verdana" w:hAnsi="Verdana"/>
          <w:sz w:val="20"/>
          <w:szCs w:val="20"/>
        </w:rPr>
        <w:t>resolvió</w:t>
      </w:r>
      <w:r w:rsidR="00F31EB3">
        <w:rPr>
          <w:rFonts w:ascii="Verdana" w:hAnsi="Verdana"/>
          <w:sz w:val="20"/>
          <w:szCs w:val="20"/>
        </w:rPr>
        <w:t xml:space="preserve"> </w:t>
      </w:r>
      <w:r w:rsidR="003D5426">
        <w:rPr>
          <w:rFonts w:ascii="Verdana" w:hAnsi="Verdana"/>
          <w:sz w:val="20"/>
          <w:szCs w:val="20"/>
        </w:rPr>
        <w:t>“</w:t>
      </w:r>
      <w:r w:rsidR="00F31EB3">
        <w:rPr>
          <w:rFonts w:ascii="Verdana" w:hAnsi="Verdana"/>
          <w:sz w:val="20"/>
          <w:szCs w:val="20"/>
        </w:rPr>
        <w:t>dar inicio a la fase de investigación previa</w:t>
      </w:r>
      <w:r w:rsidR="003B71E2">
        <w:rPr>
          <w:rStyle w:val="Refdenotaalpie"/>
          <w:rFonts w:ascii="Verdana" w:hAnsi="Verdana"/>
          <w:sz w:val="20"/>
          <w:szCs w:val="20"/>
        </w:rPr>
        <w:footnoteReference w:id="10"/>
      </w:r>
      <w:r w:rsidR="00F31EB3">
        <w:rPr>
          <w:rFonts w:ascii="Verdana" w:hAnsi="Verdana"/>
          <w:sz w:val="20"/>
          <w:szCs w:val="20"/>
        </w:rPr>
        <w:t>, por la vulneración de [d]erechos [h]umanos en perjuicio de los señores Eusebio Domingo Revelles, Jorge Eliécer Herrera Espinoza, Emmanuel Cano y Luis Al</w:t>
      </w:r>
      <w:r w:rsidR="003B71E2">
        <w:rPr>
          <w:rFonts w:ascii="Verdana" w:hAnsi="Verdana"/>
          <w:sz w:val="20"/>
          <w:szCs w:val="20"/>
        </w:rPr>
        <w:t>fonso Jaramillo González”</w:t>
      </w:r>
      <w:r w:rsidR="003B71E2">
        <w:rPr>
          <w:rStyle w:val="Refdenotaalpie"/>
          <w:rFonts w:ascii="Verdana" w:hAnsi="Verdana"/>
          <w:sz w:val="20"/>
          <w:szCs w:val="20"/>
        </w:rPr>
        <w:footnoteReference w:id="11"/>
      </w:r>
      <w:r w:rsidR="003D5426">
        <w:rPr>
          <w:rFonts w:ascii="Verdana" w:hAnsi="Verdana"/>
          <w:sz w:val="20"/>
          <w:szCs w:val="20"/>
        </w:rPr>
        <w:t>.</w:t>
      </w:r>
      <w:r w:rsidRPr="00447396">
        <w:rPr>
          <w:rFonts w:ascii="Verdana" w:hAnsi="Verdana"/>
          <w:sz w:val="20"/>
          <w:szCs w:val="20"/>
        </w:rPr>
        <w:t xml:space="preserve"> </w:t>
      </w:r>
      <w:r w:rsidR="007B6CAE">
        <w:rPr>
          <w:rFonts w:ascii="Verdana" w:hAnsi="Verdana"/>
          <w:sz w:val="20"/>
          <w:szCs w:val="20"/>
        </w:rPr>
        <w:t xml:space="preserve">Al respecto, Ecuador explicó que se resolvió dar inicio a dicha investigación, ya que, de acuerdo a su normativa interna, se </w:t>
      </w:r>
      <w:r w:rsidR="007B6CAE" w:rsidRPr="00447396">
        <w:rPr>
          <w:rFonts w:ascii="Verdana" w:hAnsi="Verdana"/>
          <w:sz w:val="20"/>
          <w:szCs w:val="20"/>
        </w:rPr>
        <w:t>consideró “que exist</w:t>
      </w:r>
      <w:r w:rsidR="00886F8E">
        <w:rPr>
          <w:rFonts w:ascii="Verdana" w:hAnsi="Verdana"/>
          <w:sz w:val="20"/>
          <w:szCs w:val="20"/>
        </w:rPr>
        <w:t>[ían]</w:t>
      </w:r>
      <w:r w:rsidR="007B6CAE" w:rsidRPr="00447396">
        <w:rPr>
          <w:rFonts w:ascii="Verdana" w:hAnsi="Verdana"/>
          <w:sz w:val="20"/>
          <w:szCs w:val="20"/>
        </w:rPr>
        <w:t xml:space="preserve"> hechos constitutivos de infracción penal</w:t>
      </w:r>
      <w:r w:rsidR="007B6CAE">
        <w:rPr>
          <w:rFonts w:ascii="Verdana" w:hAnsi="Verdana"/>
          <w:sz w:val="20"/>
          <w:szCs w:val="20"/>
        </w:rPr>
        <w:t>”.</w:t>
      </w:r>
      <w:r w:rsidR="007B6CAE">
        <w:rPr>
          <w:rFonts w:ascii="Verdana" w:hAnsi="Verdana"/>
          <w:b/>
          <w:sz w:val="20"/>
          <w:szCs w:val="20"/>
        </w:rPr>
        <w:t xml:space="preserve"> </w:t>
      </w:r>
      <w:r w:rsidR="007B6CAE" w:rsidRPr="00415209">
        <w:rPr>
          <w:rFonts w:ascii="Verdana" w:hAnsi="Verdana"/>
          <w:sz w:val="20"/>
          <w:szCs w:val="20"/>
        </w:rPr>
        <w:t>También indicó en su informe de octubre de 2017 que</w:t>
      </w:r>
      <w:r w:rsidR="007B6CAE">
        <w:rPr>
          <w:rFonts w:ascii="Verdana" w:hAnsi="Verdana"/>
          <w:b/>
          <w:sz w:val="20"/>
          <w:szCs w:val="20"/>
        </w:rPr>
        <w:t xml:space="preserve"> </w:t>
      </w:r>
      <w:r w:rsidR="007B6CAE" w:rsidRPr="007B6CAE">
        <w:rPr>
          <w:rFonts w:ascii="Verdana" w:hAnsi="Verdana"/>
          <w:sz w:val="20"/>
          <w:szCs w:val="20"/>
        </w:rPr>
        <w:t>“se enc</w:t>
      </w:r>
      <w:r w:rsidR="007B6CAE">
        <w:rPr>
          <w:rFonts w:ascii="Verdana" w:hAnsi="Verdana"/>
          <w:sz w:val="20"/>
          <w:szCs w:val="20"/>
        </w:rPr>
        <w:t>[ontraba]</w:t>
      </w:r>
      <w:r w:rsidR="007B6CAE" w:rsidRPr="007B6CAE">
        <w:rPr>
          <w:rFonts w:ascii="Verdana" w:hAnsi="Verdana"/>
          <w:sz w:val="20"/>
          <w:szCs w:val="20"/>
        </w:rPr>
        <w:t xml:space="preserve"> a la espera de una respuesta por parte de la Fiscalía General del Estado”</w:t>
      </w:r>
      <w:r w:rsidR="003D5426">
        <w:rPr>
          <w:rFonts w:ascii="Verdana" w:hAnsi="Verdana"/>
          <w:sz w:val="20"/>
          <w:szCs w:val="20"/>
        </w:rPr>
        <w:t xml:space="preserve"> y que </w:t>
      </w:r>
      <w:r w:rsidR="007B6CAE">
        <w:rPr>
          <w:rFonts w:ascii="Verdana" w:hAnsi="Verdana"/>
          <w:sz w:val="20"/>
          <w:szCs w:val="20"/>
        </w:rPr>
        <w:t>tan pronto contara</w:t>
      </w:r>
      <w:r w:rsidR="003D5426">
        <w:rPr>
          <w:rFonts w:ascii="Verdana" w:hAnsi="Verdana"/>
          <w:sz w:val="20"/>
          <w:szCs w:val="20"/>
        </w:rPr>
        <w:t xml:space="preserve"> con la información pertinente se pondría </w:t>
      </w:r>
      <w:r w:rsidR="007B6CAE">
        <w:rPr>
          <w:rFonts w:ascii="Verdana" w:hAnsi="Verdana"/>
          <w:sz w:val="20"/>
          <w:szCs w:val="20"/>
        </w:rPr>
        <w:t xml:space="preserve">en conocimiento de la </w:t>
      </w:r>
      <w:r w:rsidR="003D5426">
        <w:rPr>
          <w:rFonts w:ascii="Verdana" w:hAnsi="Verdana"/>
          <w:sz w:val="20"/>
          <w:szCs w:val="20"/>
        </w:rPr>
        <w:t>C</w:t>
      </w:r>
      <w:r w:rsidR="007B6CAE">
        <w:rPr>
          <w:rFonts w:ascii="Verdana" w:hAnsi="Verdana"/>
          <w:sz w:val="20"/>
          <w:szCs w:val="20"/>
        </w:rPr>
        <w:t>orte.</w:t>
      </w:r>
      <w:r w:rsidR="007B6CAE" w:rsidRPr="007B6CAE">
        <w:rPr>
          <w:rFonts w:ascii="Verdana" w:hAnsi="Verdana"/>
          <w:sz w:val="20"/>
          <w:szCs w:val="20"/>
        </w:rPr>
        <w:t xml:space="preserve"> </w:t>
      </w:r>
      <w:r w:rsidR="008A3EDF">
        <w:rPr>
          <w:rFonts w:ascii="Verdana" w:hAnsi="Verdana"/>
          <w:sz w:val="20"/>
          <w:szCs w:val="20"/>
          <w:lang w:val="es-MX"/>
        </w:rPr>
        <w:t xml:space="preserve">Tanto </w:t>
      </w:r>
      <w:r w:rsidR="008A3EDF" w:rsidRPr="003D5426">
        <w:rPr>
          <w:rFonts w:ascii="Verdana" w:hAnsi="Verdana"/>
          <w:sz w:val="20"/>
          <w:szCs w:val="20"/>
          <w:lang w:val="es-MX"/>
        </w:rPr>
        <w:t>los representantes</w:t>
      </w:r>
      <w:r w:rsidR="008A3EDF">
        <w:rPr>
          <w:rFonts w:ascii="Verdana" w:hAnsi="Verdana"/>
          <w:sz w:val="20"/>
          <w:szCs w:val="20"/>
          <w:lang w:val="es-MX"/>
        </w:rPr>
        <w:t xml:space="preserve"> como la </w:t>
      </w:r>
      <w:r w:rsidR="008A3EDF" w:rsidRPr="003D5426">
        <w:rPr>
          <w:rFonts w:ascii="Verdana" w:hAnsi="Verdana"/>
          <w:sz w:val="20"/>
          <w:szCs w:val="20"/>
          <w:lang w:val="es-MX"/>
        </w:rPr>
        <w:t xml:space="preserve">Comisión </w:t>
      </w:r>
      <w:r w:rsidR="00235293">
        <w:rPr>
          <w:rFonts w:ascii="Verdana" w:hAnsi="Verdana"/>
          <w:sz w:val="20"/>
          <w:szCs w:val="20"/>
          <w:lang w:val="es-MX"/>
        </w:rPr>
        <w:t>tomaron nota del inicio de la referida investigación penal y destacaron la importancia de que se avance en la misma “dentro de un plazo razonable”</w:t>
      </w:r>
      <w:r w:rsidR="00235293">
        <w:rPr>
          <w:rStyle w:val="Refdenotaalpie"/>
          <w:rFonts w:ascii="Verdana" w:hAnsi="Verdana"/>
          <w:sz w:val="20"/>
          <w:szCs w:val="20"/>
          <w:lang w:val="es-MX"/>
        </w:rPr>
        <w:footnoteReference w:id="12"/>
      </w:r>
      <w:r w:rsidR="00235293">
        <w:rPr>
          <w:rFonts w:ascii="Verdana" w:hAnsi="Verdana"/>
          <w:sz w:val="20"/>
          <w:szCs w:val="20"/>
          <w:lang w:val="es-MX"/>
        </w:rPr>
        <w:t xml:space="preserve">. </w:t>
      </w:r>
      <w:bookmarkEnd w:id="6"/>
    </w:p>
    <w:p w:rsidR="00B8695F" w:rsidRPr="00180C2D" w:rsidRDefault="00E16AC0" w:rsidP="00180C2D">
      <w:pPr>
        <w:numPr>
          <w:ilvl w:val="0"/>
          <w:numId w:val="3"/>
        </w:numPr>
        <w:spacing w:before="120" w:after="120" w:line="240" w:lineRule="auto"/>
        <w:ind w:left="0" w:firstLine="0"/>
        <w:jc w:val="both"/>
        <w:rPr>
          <w:rFonts w:ascii="Verdana" w:hAnsi="Verdana"/>
          <w:b/>
          <w:sz w:val="20"/>
          <w:szCs w:val="20"/>
        </w:rPr>
      </w:pPr>
      <w:r>
        <w:rPr>
          <w:rFonts w:ascii="Verdana" w:hAnsi="Verdana"/>
          <w:sz w:val="20"/>
          <w:szCs w:val="20"/>
        </w:rPr>
        <w:t xml:space="preserve">Este Tribunal valora positivamente que se </w:t>
      </w:r>
      <w:r w:rsidR="00242B7D" w:rsidRPr="007B6CAE">
        <w:rPr>
          <w:rFonts w:ascii="Verdana" w:hAnsi="Verdana"/>
          <w:sz w:val="20"/>
          <w:szCs w:val="20"/>
        </w:rPr>
        <w:t>ha</w:t>
      </w:r>
      <w:r>
        <w:rPr>
          <w:rFonts w:ascii="Verdana" w:hAnsi="Verdana"/>
          <w:sz w:val="20"/>
          <w:szCs w:val="20"/>
        </w:rPr>
        <w:t>ya</w:t>
      </w:r>
      <w:r w:rsidR="00242B7D" w:rsidRPr="007B6CAE">
        <w:rPr>
          <w:rFonts w:ascii="Verdana" w:hAnsi="Verdana"/>
          <w:sz w:val="20"/>
          <w:szCs w:val="20"/>
        </w:rPr>
        <w:t xml:space="preserve"> iniciado </w:t>
      </w:r>
      <w:r>
        <w:rPr>
          <w:rFonts w:ascii="Verdana" w:hAnsi="Verdana"/>
          <w:sz w:val="20"/>
          <w:szCs w:val="20"/>
        </w:rPr>
        <w:t>una</w:t>
      </w:r>
      <w:r w:rsidR="00242B7D" w:rsidRPr="007B6CAE">
        <w:rPr>
          <w:rFonts w:ascii="Verdana" w:hAnsi="Verdana"/>
          <w:sz w:val="20"/>
          <w:szCs w:val="20"/>
        </w:rPr>
        <w:t xml:space="preserve"> investigación </w:t>
      </w:r>
      <w:r>
        <w:rPr>
          <w:rFonts w:ascii="Verdana" w:hAnsi="Verdana"/>
          <w:sz w:val="20"/>
          <w:szCs w:val="20"/>
        </w:rPr>
        <w:t xml:space="preserve">penal </w:t>
      </w:r>
      <w:r w:rsidR="00A84D12" w:rsidRPr="007B6CAE">
        <w:rPr>
          <w:rFonts w:ascii="Verdana" w:hAnsi="Verdana"/>
          <w:sz w:val="20"/>
          <w:szCs w:val="20"/>
        </w:rPr>
        <w:t xml:space="preserve">de los hechos relacionados con las violaciones a la integridad personal </w:t>
      </w:r>
      <w:r>
        <w:rPr>
          <w:rFonts w:ascii="Verdana" w:hAnsi="Verdana"/>
          <w:sz w:val="20"/>
          <w:szCs w:val="20"/>
        </w:rPr>
        <w:t>sufridas por las cuatro víctimas de este caso</w:t>
      </w:r>
      <w:r w:rsidR="00A84D12" w:rsidRPr="007B6CAE">
        <w:rPr>
          <w:rFonts w:ascii="Verdana" w:hAnsi="Verdana"/>
          <w:sz w:val="20"/>
          <w:szCs w:val="20"/>
        </w:rPr>
        <w:t xml:space="preserve">. </w:t>
      </w:r>
      <w:r w:rsidR="0011122D">
        <w:rPr>
          <w:rFonts w:ascii="Verdana" w:hAnsi="Verdana"/>
          <w:sz w:val="20"/>
          <w:szCs w:val="20"/>
        </w:rPr>
        <w:t xml:space="preserve">El </w:t>
      </w:r>
      <w:r w:rsidR="00A84D12" w:rsidRPr="007B6CAE">
        <w:rPr>
          <w:rFonts w:ascii="Verdana" w:hAnsi="Verdana"/>
          <w:sz w:val="20"/>
          <w:szCs w:val="20"/>
        </w:rPr>
        <w:t xml:space="preserve">Estado </w:t>
      </w:r>
      <w:r w:rsidR="0011122D">
        <w:rPr>
          <w:rFonts w:ascii="Verdana" w:hAnsi="Verdana"/>
          <w:sz w:val="20"/>
          <w:szCs w:val="20"/>
        </w:rPr>
        <w:t>debe</w:t>
      </w:r>
      <w:r w:rsidR="0011122D" w:rsidRPr="007B6CAE">
        <w:rPr>
          <w:rFonts w:ascii="Verdana" w:hAnsi="Verdana"/>
          <w:sz w:val="20"/>
          <w:szCs w:val="20"/>
        </w:rPr>
        <w:t xml:space="preserve"> </w:t>
      </w:r>
      <w:r w:rsidR="00A84D12" w:rsidRPr="007B6CAE">
        <w:rPr>
          <w:rFonts w:ascii="Verdana" w:hAnsi="Verdana"/>
          <w:sz w:val="20"/>
          <w:szCs w:val="20"/>
        </w:rPr>
        <w:t>avanzar con dicha investigación</w:t>
      </w:r>
      <w:r w:rsidR="00120F16" w:rsidRPr="007B6CAE">
        <w:rPr>
          <w:rFonts w:ascii="Verdana" w:hAnsi="Verdana"/>
          <w:sz w:val="20"/>
          <w:szCs w:val="20"/>
        </w:rPr>
        <w:t xml:space="preserve"> previa, dentro de un plazo razonable,</w:t>
      </w:r>
      <w:r w:rsidR="00A84D12" w:rsidRPr="007B6CAE">
        <w:rPr>
          <w:rFonts w:ascii="Verdana" w:hAnsi="Verdana"/>
          <w:sz w:val="20"/>
          <w:szCs w:val="20"/>
        </w:rPr>
        <w:t xml:space="preserve"> para dar inicio</w:t>
      </w:r>
      <w:r w:rsidR="00120F16" w:rsidRPr="007B6CAE">
        <w:rPr>
          <w:rFonts w:ascii="Verdana" w:hAnsi="Verdana"/>
          <w:sz w:val="20"/>
          <w:szCs w:val="20"/>
        </w:rPr>
        <w:t xml:space="preserve"> a las siguientes etapas de</w:t>
      </w:r>
      <w:r w:rsidR="00A84D12" w:rsidRPr="007B6CAE">
        <w:rPr>
          <w:rFonts w:ascii="Verdana" w:hAnsi="Verdana"/>
          <w:sz w:val="20"/>
          <w:szCs w:val="20"/>
        </w:rPr>
        <w:t>l proceso penal</w:t>
      </w:r>
      <w:r w:rsidR="00585923" w:rsidRPr="007B6CAE">
        <w:rPr>
          <w:rFonts w:ascii="Verdana" w:hAnsi="Verdana"/>
          <w:sz w:val="20"/>
          <w:szCs w:val="20"/>
        </w:rPr>
        <w:t>.</w:t>
      </w:r>
      <w:r w:rsidR="0011122D">
        <w:rPr>
          <w:rFonts w:ascii="Verdana" w:hAnsi="Verdana"/>
          <w:sz w:val="20"/>
          <w:szCs w:val="20"/>
        </w:rPr>
        <w:t xml:space="preserve"> Asimismo, tomando en cuenta lo indicado por Ecuador (</w:t>
      </w:r>
      <w:r w:rsidR="0011122D" w:rsidRPr="00415209">
        <w:rPr>
          <w:rFonts w:ascii="Verdana" w:hAnsi="Verdana"/>
          <w:i/>
          <w:sz w:val="20"/>
          <w:szCs w:val="20"/>
        </w:rPr>
        <w:t>supra</w:t>
      </w:r>
      <w:r w:rsidR="0011122D">
        <w:rPr>
          <w:rFonts w:ascii="Verdana" w:hAnsi="Verdana"/>
          <w:sz w:val="20"/>
          <w:szCs w:val="20"/>
        </w:rPr>
        <w:t xml:space="preserve"> Considerando </w:t>
      </w:r>
      <w:r w:rsidR="00043EA0">
        <w:rPr>
          <w:rFonts w:ascii="Verdana" w:hAnsi="Verdana"/>
          <w:sz w:val="20"/>
          <w:szCs w:val="20"/>
        </w:rPr>
        <w:fldChar w:fldCharType="begin"/>
      </w:r>
      <w:r w:rsidR="00043EA0">
        <w:rPr>
          <w:rFonts w:ascii="Verdana" w:hAnsi="Verdana"/>
          <w:sz w:val="20"/>
          <w:szCs w:val="20"/>
        </w:rPr>
        <w:instrText xml:space="preserve"> REF _Ref1482374 \r \h </w:instrText>
      </w:r>
      <w:r w:rsidR="00043EA0">
        <w:rPr>
          <w:rFonts w:ascii="Verdana" w:hAnsi="Verdana"/>
          <w:sz w:val="20"/>
          <w:szCs w:val="20"/>
        </w:rPr>
      </w:r>
      <w:r w:rsidR="00043EA0">
        <w:rPr>
          <w:rFonts w:ascii="Verdana" w:hAnsi="Verdana"/>
          <w:sz w:val="20"/>
          <w:szCs w:val="20"/>
        </w:rPr>
        <w:fldChar w:fldCharType="separate"/>
      </w:r>
      <w:r w:rsidR="00B6607E">
        <w:rPr>
          <w:rFonts w:ascii="Verdana" w:hAnsi="Verdana"/>
          <w:sz w:val="20"/>
          <w:szCs w:val="20"/>
        </w:rPr>
        <w:t>6</w:t>
      </w:r>
      <w:r w:rsidR="00043EA0">
        <w:rPr>
          <w:rFonts w:ascii="Verdana" w:hAnsi="Verdana"/>
          <w:sz w:val="20"/>
          <w:szCs w:val="20"/>
        </w:rPr>
        <w:fldChar w:fldCharType="end"/>
      </w:r>
      <w:r w:rsidR="0011122D">
        <w:rPr>
          <w:rFonts w:ascii="Verdana" w:hAnsi="Verdana"/>
          <w:sz w:val="20"/>
          <w:szCs w:val="20"/>
        </w:rPr>
        <w:t>), debe remitir información actualizada y detallada sobre las gestiones y avances que se hayan dado en la referida investigación previa.</w:t>
      </w:r>
    </w:p>
    <w:p w:rsidR="00B8695F" w:rsidRPr="00447396" w:rsidRDefault="003D3BD5" w:rsidP="009B1E14">
      <w:pPr>
        <w:numPr>
          <w:ilvl w:val="0"/>
          <w:numId w:val="3"/>
        </w:numPr>
        <w:spacing w:before="120" w:after="120" w:line="240" w:lineRule="auto"/>
        <w:ind w:left="0" w:firstLine="0"/>
        <w:jc w:val="both"/>
        <w:rPr>
          <w:rFonts w:ascii="Verdana" w:hAnsi="Verdana"/>
          <w:b/>
          <w:sz w:val="20"/>
          <w:szCs w:val="20"/>
        </w:rPr>
      </w:pPr>
      <w:r w:rsidRPr="00447396">
        <w:rPr>
          <w:rFonts w:ascii="Verdana" w:hAnsi="Verdana"/>
          <w:sz w:val="20"/>
          <w:szCs w:val="20"/>
          <w:lang w:val="es-MX"/>
        </w:rPr>
        <w:t xml:space="preserve">En razón </w:t>
      </w:r>
      <w:r w:rsidR="00E456A6">
        <w:rPr>
          <w:rFonts w:ascii="Verdana" w:hAnsi="Verdana"/>
          <w:sz w:val="20"/>
          <w:szCs w:val="20"/>
          <w:lang w:val="es-MX"/>
        </w:rPr>
        <w:t>de lo anterior</w:t>
      </w:r>
      <w:r w:rsidRPr="00447396">
        <w:rPr>
          <w:rFonts w:ascii="Verdana" w:hAnsi="Verdana"/>
          <w:sz w:val="20"/>
          <w:szCs w:val="20"/>
          <w:lang w:val="es-MX"/>
        </w:rPr>
        <w:t xml:space="preserve">, </w:t>
      </w:r>
      <w:r w:rsidRPr="00447396">
        <w:rPr>
          <w:rFonts w:ascii="Verdana" w:hAnsi="Verdana"/>
          <w:sz w:val="20"/>
          <w:szCs w:val="20"/>
        </w:rPr>
        <w:t xml:space="preserve">la Corte considera que </w:t>
      </w:r>
      <w:r w:rsidR="00E456A6">
        <w:rPr>
          <w:rFonts w:ascii="Verdana" w:hAnsi="Verdana"/>
          <w:sz w:val="20"/>
          <w:szCs w:val="20"/>
        </w:rPr>
        <w:t xml:space="preserve">se encuentra pendiente de </w:t>
      </w:r>
      <w:r w:rsidRPr="00447396">
        <w:rPr>
          <w:rFonts w:ascii="Verdana" w:hAnsi="Verdana"/>
          <w:sz w:val="20"/>
          <w:szCs w:val="20"/>
        </w:rPr>
        <w:t xml:space="preserve">cumplimiento la medida de reparación ordenada en el punto </w:t>
      </w:r>
      <w:r w:rsidR="00A26522">
        <w:rPr>
          <w:rFonts w:ascii="Verdana" w:hAnsi="Verdana"/>
          <w:sz w:val="20"/>
          <w:szCs w:val="20"/>
        </w:rPr>
        <w:t>resolutivo</w:t>
      </w:r>
      <w:r w:rsidR="00A26522" w:rsidRPr="00447396">
        <w:rPr>
          <w:rFonts w:ascii="Verdana" w:hAnsi="Verdana"/>
          <w:sz w:val="20"/>
          <w:szCs w:val="20"/>
        </w:rPr>
        <w:t xml:space="preserve"> </w:t>
      </w:r>
      <w:r w:rsidRPr="00447396">
        <w:rPr>
          <w:rFonts w:ascii="Verdana" w:hAnsi="Verdana"/>
          <w:sz w:val="20"/>
          <w:szCs w:val="20"/>
        </w:rPr>
        <w:t xml:space="preserve">décimo </w:t>
      </w:r>
      <w:r w:rsidR="00B8695F" w:rsidRPr="00447396">
        <w:rPr>
          <w:rFonts w:ascii="Verdana" w:hAnsi="Verdana"/>
          <w:sz w:val="20"/>
          <w:szCs w:val="20"/>
        </w:rPr>
        <w:t xml:space="preserve">quinto </w:t>
      </w:r>
      <w:r w:rsidRPr="00447396">
        <w:rPr>
          <w:rFonts w:ascii="Verdana" w:hAnsi="Verdana"/>
          <w:sz w:val="20"/>
          <w:szCs w:val="20"/>
        </w:rPr>
        <w:t>de la Sentencia, relativa a</w:t>
      </w:r>
      <w:r w:rsidR="00B8695F" w:rsidRPr="00447396">
        <w:rPr>
          <w:rFonts w:ascii="Verdana" w:hAnsi="Verdana"/>
          <w:sz w:val="20"/>
          <w:szCs w:val="20"/>
        </w:rPr>
        <w:t xml:space="preserve"> la investigación de los hechos relacionados con las violaciones a la integridad personal declaradas en la Sentencia</w:t>
      </w:r>
      <w:r w:rsidR="00A26522">
        <w:rPr>
          <w:rFonts w:ascii="Verdana" w:hAnsi="Verdana"/>
          <w:sz w:val="20"/>
          <w:szCs w:val="20"/>
        </w:rPr>
        <w:t xml:space="preserve"> en perjuicio de las cuatro víctimas</w:t>
      </w:r>
      <w:r w:rsidR="00B8695F" w:rsidRPr="00447396">
        <w:rPr>
          <w:rFonts w:ascii="Verdana" w:hAnsi="Verdana"/>
          <w:sz w:val="20"/>
          <w:szCs w:val="20"/>
        </w:rPr>
        <w:t>.</w:t>
      </w:r>
    </w:p>
    <w:p w:rsidR="00DD2599" w:rsidRDefault="00DD2599" w:rsidP="009B1E14">
      <w:pPr>
        <w:spacing w:before="120" w:after="120" w:line="240" w:lineRule="auto"/>
        <w:jc w:val="both"/>
        <w:rPr>
          <w:rFonts w:ascii="Verdana" w:hAnsi="Verdana"/>
          <w:b/>
          <w:sz w:val="20"/>
          <w:szCs w:val="20"/>
        </w:rPr>
      </w:pPr>
    </w:p>
    <w:p w:rsidR="00CE1C6E" w:rsidRDefault="00CE1C6E" w:rsidP="009B1E14">
      <w:pPr>
        <w:spacing w:before="120" w:after="120" w:line="240" w:lineRule="auto"/>
        <w:jc w:val="both"/>
        <w:rPr>
          <w:rFonts w:ascii="Verdana" w:hAnsi="Verdana"/>
          <w:b/>
          <w:sz w:val="20"/>
          <w:szCs w:val="20"/>
        </w:rPr>
      </w:pPr>
    </w:p>
    <w:p w:rsidR="00B6607E" w:rsidRDefault="00B6607E" w:rsidP="009B1E14">
      <w:pPr>
        <w:spacing w:before="120" w:after="120" w:line="240" w:lineRule="auto"/>
        <w:jc w:val="both"/>
        <w:rPr>
          <w:rFonts w:ascii="Verdana" w:hAnsi="Verdana"/>
          <w:b/>
          <w:sz w:val="20"/>
          <w:szCs w:val="20"/>
        </w:rPr>
      </w:pPr>
    </w:p>
    <w:p w:rsidR="00017DED" w:rsidRDefault="00151FA3" w:rsidP="009B1E14">
      <w:pPr>
        <w:pStyle w:val="Default"/>
        <w:numPr>
          <w:ilvl w:val="0"/>
          <w:numId w:val="1"/>
        </w:numPr>
        <w:spacing w:before="120" w:after="120"/>
        <w:jc w:val="both"/>
        <w:outlineLvl w:val="0"/>
        <w:rPr>
          <w:b/>
          <w:i/>
          <w:color w:val="auto"/>
          <w:sz w:val="20"/>
          <w:szCs w:val="20"/>
          <w:lang w:val="es-CR"/>
        </w:rPr>
      </w:pPr>
      <w:bookmarkStart w:id="7" w:name="_Toc7773205"/>
      <w:r w:rsidRPr="00447396">
        <w:rPr>
          <w:b/>
          <w:i/>
          <w:color w:val="auto"/>
          <w:sz w:val="20"/>
          <w:szCs w:val="20"/>
          <w:lang w:val="es-CR"/>
        </w:rPr>
        <w:t>Dejar sin efecto las consecuencias de cualquier índole que se derivan del proceso penal seguido contra el señor Eusebio Domingo Revelles</w:t>
      </w:r>
      <w:bookmarkEnd w:id="7"/>
    </w:p>
    <w:p w:rsidR="00B434B9" w:rsidRPr="00415209" w:rsidRDefault="00B434B9" w:rsidP="00415209">
      <w:pPr>
        <w:rPr>
          <w:rFonts w:ascii="Verdana" w:hAnsi="Verdana"/>
          <w:sz w:val="20"/>
        </w:rPr>
      </w:pPr>
    </w:p>
    <w:p w:rsidR="00C6461C" w:rsidRPr="00447396" w:rsidRDefault="00C6461C" w:rsidP="009B1E14">
      <w:pPr>
        <w:spacing w:before="120" w:after="120" w:line="240" w:lineRule="auto"/>
        <w:ind w:firstLine="720"/>
        <w:jc w:val="both"/>
        <w:rPr>
          <w:rFonts w:ascii="Verdana" w:hAnsi="Verdana"/>
          <w:i/>
          <w:sz w:val="20"/>
          <w:szCs w:val="20"/>
        </w:rPr>
      </w:pPr>
      <w:r w:rsidRPr="00447396">
        <w:rPr>
          <w:rFonts w:ascii="Verdana" w:hAnsi="Verdana"/>
          <w:i/>
          <w:sz w:val="20"/>
          <w:szCs w:val="20"/>
        </w:rPr>
        <w:t xml:space="preserve">B.1. Medida ordenada por la Corte </w:t>
      </w:r>
    </w:p>
    <w:p w:rsidR="00C6461C" w:rsidRPr="00415209" w:rsidRDefault="003C6A10" w:rsidP="00415209">
      <w:pPr>
        <w:numPr>
          <w:ilvl w:val="0"/>
          <w:numId w:val="3"/>
        </w:numPr>
        <w:spacing w:before="120" w:after="120" w:line="240" w:lineRule="auto"/>
        <w:ind w:left="0" w:firstLine="0"/>
        <w:jc w:val="both"/>
        <w:rPr>
          <w:i/>
          <w:sz w:val="20"/>
          <w:szCs w:val="20"/>
        </w:rPr>
      </w:pPr>
      <w:r w:rsidRPr="00447396">
        <w:rPr>
          <w:rFonts w:ascii="Verdana" w:hAnsi="Verdana"/>
          <w:sz w:val="20"/>
          <w:szCs w:val="20"/>
          <w:lang w:val="es-MX"/>
        </w:rPr>
        <w:t xml:space="preserve">En el punto </w:t>
      </w:r>
      <w:r w:rsidR="00A91B87">
        <w:rPr>
          <w:rFonts w:ascii="Verdana" w:hAnsi="Verdana"/>
          <w:sz w:val="20"/>
          <w:szCs w:val="20"/>
          <w:lang w:val="es-MX"/>
        </w:rPr>
        <w:t>resolutivo</w:t>
      </w:r>
      <w:r w:rsidR="00A91B87" w:rsidRPr="00447396">
        <w:rPr>
          <w:rFonts w:ascii="Verdana" w:hAnsi="Verdana"/>
          <w:sz w:val="20"/>
          <w:szCs w:val="20"/>
          <w:lang w:val="es-MX"/>
        </w:rPr>
        <w:t xml:space="preserve"> </w:t>
      </w:r>
      <w:r w:rsidRPr="00447396">
        <w:rPr>
          <w:rFonts w:ascii="Verdana" w:hAnsi="Verdana"/>
          <w:sz w:val="20"/>
          <w:szCs w:val="20"/>
        </w:rPr>
        <w:t xml:space="preserve">décimo sexto </w:t>
      </w:r>
      <w:r w:rsidR="00A91B87">
        <w:rPr>
          <w:rFonts w:ascii="Verdana" w:hAnsi="Verdana"/>
          <w:sz w:val="20"/>
          <w:szCs w:val="20"/>
        </w:rPr>
        <w:t xml:space="preserve">y los párrafos 224 y 225 </w:t>
      </w:r>
      <w:r w:rsidRPr="002C17D3">
        <w:rPr>
          <w:rFonts w:ascii="Verdana" w:hAnsi="Verdana"/>
          <w:sz w:val="20"/>
          <w:szCs w:val="20"/>
        </w:rPr>
        <w:t>de la Sentencia</w:t>
      </w:r>
      <w:r w:rsidR="001B126E">
        <w:rPr>
          <w:rFonts w:ascii="Verdana" w:hAnsi="Verdana"/>
          <w:sz w:val="20"/>
          <w:szCs w:val="20"/>
        </w:rPr>
        <w:t>,</w:t>
      </w:r>
      <w:r w:rsidRPr="002C17D3">
        <w:rPr>
          <w:rFonts w:ascii="Verdana" w:hAnsi="Verdana"/>
          <w:sz w:val="20"/>
          <w:szCs w:val="20"/>
        </w:rPr>
        <w:t xml:space="preserve"> </w:t>
      </w:r>
      <w:r w:rsidR="00AF141A">
        <w:rPr>
          <w:rFonts w:ascii="Verdana" w:hAnsi="Verdana"/>
          <w:sz w:val="20"/>
          <w:szCs w:val="20"/>
        </w:rPr>
        <w:t xml:space="preserve">la Corte, “atendiendo las violaciones establecidas en el presente caso, […] determin[ó] que el proceso penal seguido en contra del señor </w:t>
      </w:r>
      <w:r w:rsidR="00581114">
        <w:rPr>
          <w:rFonts w:ascii="Verdana" w:hAnsi="Verdana"/>
          <w:sz w:val="20"/>
          <w:szCs w:val="20"/>
        </w:rPr>
        <w:t>[</w:t>
      </w:r>
      <w:r w:rsidR="00581114" w:rsidRPr="00447396">
        <w:rPr>
          <w:rFonts w:ascii="Verdana" w:hAnsi="Verdana"/>
          <w:sz w:val="20"/>
          <w:szCs w:val="20"/>
        </w:rPr>
        <w:t>Eusebio Domingo</w:t>
      </w:r>
      <w:r w:rsidR="00581114">
        <w:rPr>
          <w:rFonts w:ascii="Verdana" w:hAnsi="Verdana"/>
          <w:sz w:val="20"/>
          <w:szCs w:val="20"/>
        </w:rPr>
        <w:t>]</w:t>
      </w:r>
      <w:r w:rsidR="00581114" w:rsidRPr="00447396">
        <w:rPr>
          <w:rFonts w:ascii="Verdana" w:hAnsi="Verdana"/>
          <w:sz w:val="20"/>
          <w:szCs w:val="20"/>
        </w:rPr>
        <w:t xml:space="preserve"> </w:t>
      </w:r>
      <w:r w:rsidR="00AF141A">
        <w:rPr>
          <w:rFonts w:ascii="Verdana" w:hAnsi="Verdana"/>
          <w:sz w:val="20"/>
          <w:szCs w:val="20"/>
        </w:rPr>
        <w:t>Revelles no puede producir efectos jurídicos</w:t>
      </w:r>
      <w:r w:rsidR="00581114">
        <w:rPr>
          <w:rFonts w:ascii="Verdana" w:hAnsi="Verdana"/>
          <w:sz w:val="20"/>
          <w:szCs w:val="20"/>
        </w:rPr>
        <w:t xml:space="preserve"> en lo que respecta a dicha víctima y, por ello</w:t>
      </w:r>
      <w:r w:rsidR="00D21019">
        <w:rPr>
          <w:rFonts w:ascii="Verdana" w:hAnsi="Verdana"/>
          <w:sz w:val="20"/>
          <w:szCs w:val="20"/>
        </w:rPr>
        <w:t>,</w:t>
      </w:r>
      <w:r w:rsidR="00581114">
        <w:rPr>
          <w:rFonts w:ascii="Verdana" w:hAnsi="Verdana"/>
          <w:sz w:val="20"/>
          <w:szCs w:val="20"/>
        </w:rPr>
        <w:t xml:space="preserve"> disp[</w:t>
      </w:r>
      <w:r w:rsidRPr="002C17D3">
        <w:rPr>
          <w:rFonts w:ascii="Verdana" w:hAnsi="Verdana"/>
          <w:sz w:val="20"/>
          <w:szCs w:val="20"/>
        </w:rPr>
        <w:t>uso</w:t>
      </w:r>
      <w:r w:rsidR="00581114">
        <w:rPr>
          <w:rFonts w:ascii="Verdana" w:hAnsi="Verdana"/>
          <w:sz w:val="20"/>
          <w:szCs w:val="20"/>
        </w:rPr>
        <w:t>]</w:t>
      </w:r>
      <w:r w:rsidRPr="002C17D3">
        <w:rPr>
          <w:rFonts w:ascii="Verdana" w:hAnsi="Verdana"/>
          <w:sz w:val="20"/>
          <w:szCs w:val="20"/>
        </w:rPr>
        <w:t xml:space="preserve"> que </w:t>
      </w:r>
      <w:r w:rsidR="00134132" w:rsidRPr="002C17D3">
        <w:rPr>
          <w:rFonts w:ascii="Verdana" w:hAnsi="Verdana"/>
          <w:sz w:val="20"/>
          <w:szCs w:val="20"/>
        </w:rPr>
        <w:t>e</w:t>
      </w:r>
      <w:r w:rsidR="00635EC4" w:rsidRPr="002C17D3">
        <w:rPr>
          <w:rFonts w:ascii="Verdana" w:hAnsi="Verdana"/>
          <w:sz w:val="20"/>
          <w:szCs w:val="20"/>
        </w:rPr>
        <w:t>l Estado debe adoptar</w:t>
      </w:r>
      <w:r w:rsidR="001B126E">
        <w:rPr>
          <w:rFonts w:ascii="Verdana" w:hAnsi="Verdana"/>
          <w:sz w:val="20"/>
          <w:szCs w:val="20"/>
        </w:rPr>
        <w:t xml:space="preserve"> </w:t>
      </w:r>
      <w:r w:rsidR="00635EC4" w:rsidRPr="002C17D3">
        <w:rPr>
          <w:rFonts w:ascii="Verdana" w:hAnsi="Verdana"/>
          <w:sz w:val="20"/>
          <w:szCs w:val="20"/>
        </w:rPr>
        <w:t>todas las medidas n</w:t>
      </w:r>
      <w:r w:rsidR="00635EC4" w:rsidRPr="00447396">
        <w:rPr>
          <w:rFonts w:ascii="Verdana" w:hAnsi="Verdana"/>
          <w:sz w:val="20"/>
          <w:szCs w:val="20"/>
        </w:rPr>
        <w:t xml:space="preserve">ecesarias en el derecho interno para dejar sin efecto las consecuencias de cualquier índole que se </w:t>
      </w:r>
      <w:r w:rsidR="00581114" w:rsidRPr="00447396">
        <w:rPr>
          <w:rFonts w:ascii="Verdana" w:hAnsi="Verdana"/>
          <w:sz w:val="20"/>
          <w:szCs w:val="20"/>
        </w:rPr>
        <w:t>deriv</w:t>
      </w:r>
      <w:r w:rsidR="00581114">
        <w:rPr>
          <w:rFonts w:ascii="Verdana" w:hAnsi="Verdana"/>
          <w:sz w:val="20"/>
          <w:szCs w:val="20"/>
        </w:rPr>
        <w:t>e</w:t>
      </w:r>
      <w:r w:rsidR="00581114" w:rsidRPr="00447396">
        <w:rPr>
          <w:rFonts w:ascii="Verdana" w:hAnsi="Verdana"/>
          <w:sz w:val="20"/>
          <w:szCs w:val="20"/>
        </w:rPr>
        <w:t xml:space="preserve">n </w:t>
      </w:r>
      <w:r w:rsidR="00635EC4" w:rsidRPr="00447396">
        <w:rPr>
          <w:rFonts w:ascii="Verdana" w:hAnsi="Verdana"/>
          <w:sz w:val="20"/>
          <w:szCs w:val="20"/>
        </w:rPr>
        <w:t xml:space="preserve">del </w:t>
      </w:r>
      <w:r w:rsidR="00581114">
        <w:rPr>
          <w:rFonts w:ascii="Verdana" w:hAnsi="Verdana"/>
          <w:sz w:val="20"/>
          <w:szCs w:val="20"/>
        </w:rPr>
        <w:t xml:space="preserve">indicado </w:t>
      </w:r>
      <w:r w:rsidR="00635EC4" w:rsidRPr="00447396">
        <w:rPr>
          <w:rFonts w:ascii="Verdana" w:hAnsi="Verdana"/>
          <w:sz w:val="20"/>
          <w:szCs w:val="20"/>
        </w:rPr>
        <w:t>proceso penal, inclusive los antecedentes judiciales o administrativos, penales o policiales</w:t>
      </w:r>
      <w:r w:rsidR="00D21019">
        <w:rPr>
          <w:rFonts w:ascii="Verdana" w:hAnsi="Verdana"/>
          <w:sz w:val="20"/>
          <w:szCs w:val="20"/>
        </w:rPr>
        <w:t>”</w:t>
      </w:r>
      <w:r w:rsidR="00635EC4" w:rsidRPr="00447396">
        <w:rPr>
          <w:rFonts w:ascii="Verdana" w:hAnsi="Verdana"/>
          <w:sz w:val="20"/>
          <w:szCs w:val="20"/>
        </w:rPr>
        <w:t xml:space="preserve">, o </w:t>
      </w:r>
      <w:r w:rsidR="00D21019">
        <w:rPr>
          <w:rFonts w:ascii="Verdana" w:hAnsi="Verdana"/>
          <w:sz w:val="20"/>
          <w:szCs w:val="20"/>
        </w:rPr>
        <w:t>“</w:t>
      </w:r>
      <w:r w:rsidR="00635EC4" w:rsidRPr="00447396">
        <w:rPr>
          <w:rFonts w:ascii="Verdana" w:hAnsi="Verdana"/>
          <w:sz w:val="20"/>
          <w:szCs w:val="20"/>
        </w:rPr>
        <w:t>de cualquier índole que existan en su contra a raíz de dicho proceso</w:t>
      </w:r>
      <w:r w:rsidR="00581114">
        <w:rPr>
          <w:rFonts w:ascii="Verdana" w:hAnsi="Verdana"/>
          <w:sz w:val="20"/>
          <w:szCs w:val="20"/>
        </w:rPr>
        <w:t>”</w:t>
      </w:r>
      <w:r w:rsidR="00635EC4" w:rsidRPr="00447396">
        <w:rPr>
          <w:rFonts w:ascii="Verdana" w:hAnsi="Verdana"/>
          <w:sz w:val="20"/>
          <w:szCs w:val="20"/>
        </w:rPr>
        <w:t>.</w:t>
      </w:r>
      <w:r w:rsidR="00581114" w:rsidRPr="00581114">
        <w:rPr>
          <w:rFonts w:ascii="Verdana" w:hAnsi="Verdana"/>
          <w:sz w:val="20"/>
          <w:szCs w:val="20"/>
        </w:rPr>
        <w:t xml:space="preserve"> </w:t>
      </w:r>
      <w:r w:rsidR="00581114">
        <w:rPr>
          <w:rFonts w:ascii="Verdana" w:hAnsi="Verdana"/>
          <w:sz w:val="20"/>
          <w:szCs w:val="20"/>
        </w:rPr>
        <w:t>Se dispuso que</w:t>
      </w:r>
      <w:r w:rsidR="00CE1C6E">
        <w:rPr>
          <w:rFonts w:ascii="Verdana" w:hAnsi="Verdana"/>
          <w:sz w:val="20"/>
          <w:szCs w:val="20"/>
        </w:rPr>
        <w:t>,</w:t>
      </w:r>
      <w:r w:rsidR="00581114">
        <w:rPr>
          <w:rFonts w:ascii="Verdana" w:hAnsi="Verdana"/>
          <w:sz w:val="20"/>
          <w:szCs w:val="20"/>
        </w:rPr>
        <w:t xml:space="preserve"> “[p]ara ello</w:t>
      </w:r>
      <w:r w:rsidR="00581114" w:rsidRPr="002C17D3">
        <w:rPr>
          <w:rFonts w:ascii="Verdana" w:hAnsi="Verdana"/>
          <w:sz w:val="20"/>
          <w:szCs w:val="20"/>
        </w:rPr>
        <w:t>,</w:t>
      </w:r>
      <w:r w:rsidR="00581114">
        <w:rPr>
          <w:rFonts w:ascii="Verdana" w:hAnsi="Verdana"/>
          <w:sz w:val="20"/>
          <w:szCs w:val="20"/>
        </w:rPr>
        <w:t xml:space="preserve"> el Estado cuenta con</w:t>
      </w:r>
      <w:r w:rsidR="00581114" w:rsidRPr="002C17D3">
        <w:rPr>
          <w:rFonts w:ascii="Verdana" w:hAnsi="Verdana"/>
          <w:sz w:val="20"/>
          <w:szCs w:val="20"/>
        </w:rPr>
        <w:t xml:space="preserve"> un plazo de seis meses contado a partir de la notificación de</w:t>
      </w:r>
      <w:r w:rsidR="001957D5">
        <w:rPr>
          <w:rFonts w:ascii="Verdana" w:hAnsi="Verdana"/>
          <w:sz w:val="20"/>
          <w:szCs w:val="20"/>
        </w:rPr>
        <w:t xml:space="preserve"> </w:t>
      </w:r>
      <w:r w:rsidR="00581114" w:rsidRPr="002C17D3">
        <w:rPr>
          <w:rFonts w:ascii="Verdana" w:hAnsi="Verdana"/>
          <w:sz w:val="20"/>
          <w:szCs w:val="20"/>
        </w:rPr>
        <w:t>l</w:t>
      </w:r>
      <w:r w:rsidR="001957D5">
        <w:rPr>
          <w:rFonts w:ascii="Verdana" w:hAnsi="Verdana"/>
          <w:sz w:val="20"/>
          <w:szCs w:val="20"/>
        </w:rPr>
        <w:t>a</w:t>
      </w:r>
      <w:r w:rsidR="00581114" w:rsidRPr="002C17D3">
        <w:rPr>
          <w:rFonts w:ascii="Verdana" w:hAnsi="Verdana"/>
          <w:sz w:val="20"/>
          <w:szCs w:val="20"/>
        </w:rPr>
        <w:t xml:space="preserve"> […] </w:t>
      </w:r>
      <w:r w:rsidR="001957D5">
        <w:rPr>
          <w:rFonts w:ascii="Verdana" w:hAnsi="Verdana"/>
          <w:sz w:val="20"/>
          <w:szCs w:val="20"/>
        </w:rPr>
        <w:t>Sentencia”.</w:t>
      </w:r>
      <w:bookmarkStart w:id="8" w:name="_Ref1478625"/>
    </w:p>
    <w:bookmarkEnd w:id="8"/>
    <w:p w:rsidR="007A58E0" w:rsidRDefault="007A58E0" w:rsidP="007A58E0">
      <w:pPr>
        <w:spacing w:before="120" w:after="120" w:line="240" w:lineRule="auto"/>
        <w:jc w:val="both"/>
        <w:rPr>
          <w:rFonts w:ascii="Verdana" w:hAnsi="Verdana"/>
          <w:b/>
          <w:sz w:val="20"/>
          <w:szCs w:val="20"/>
        </w:rPr>
      </w:pPr>
    </w:p>
    <w:p w:rsidR="007A58E0" w:rsidRPr="00415209" w:rsidRDefault="007A58E0" w:rsidP="00415209">
      <w:pPr>
        <w:spacing w:before="120" w:after="120" w:line="240" w:lineRule="auto"/>
        <w:ind w:firstLine="720"/>
        <w:jc w:val="both"/>
        <w:rPr>
          <w:rFonts w:ascii="Verdana" w:hAnsi="Verdana"/>
          <w:sz w:val="20"/>
          <w:szCs w:val="20"/>
        </w:rPr>
      </w:pPr>
      <w:r w:rsidRPr="00447396">
        <w:rPr>
          <w:rFonts w:ascii="Verdana" w:hAnsi="Verdana"/>
          <w:i/>
          <w:sz w:val="20"/>
          <w:szCs w:val="20"/>
        </w:rPr>
        <w:t>B.</w:t>
      </w:r>
      <w:r w:rsidR="003773BC">
        <w:rPr>
          <w:rFonts w:ascii="Verdana" w:hAnsi="Verdana"/>
          <w:i/>
          <w:sz w:val="20"/>
          <w:szCs w:val="20"/>
        </w:rPr>
        <w:t>2</w:t>
      </w:r>
      <w:r w:rsidRPr="00447396">
        <w:rPr>
          <w:rFonts w:ascii="Verdana" w:hAnsi="Verdana"/>
          <w:i/>
          <w:sz w:val="20"/>
          <w:szCs w:val="20"/>
        </w:rPr>
        <w:t>. Consideraciones de la Corte</w:t>
      </w:r>
    </w:p>
    <w:p w:rsidR="000E2FD1" w:rsidRPr="007A58E0" w:rsidRDefault="004D2604" w:rsidP="000E2FD1">
      <w:pPr>
        <w:numPr>
          <w:ilvl w:val="0"/>
          <w:numId w:val="3"/>
        </w:numPr>
        <w:spacing w:before="120" w:after="120" w:line="240" w:lineRule="auto"/>
        <w:ind w:left="0" w:firstLine="0"/>
        <w:jc w:val="both"/>
        <w:rPr>
          <w:rFonts w:ascii="Verdana" w:hAnsi="Verdana"/>
          <w:sz w:val="20"/>
          <w:szCs w:val="20"/>
          <w:lang w:val="es-MX"/>
        </w:rPr>
      </w:pPr>
      <w:bookmarkStart w:id="9" w:name="_Ref1393822"/>
      <w:r w:rsidRPr="007A58E0">
        <w:rPr>
          <w:rFonts w:ascii="Verdana" w:hAnsi="Verdana"/>
          <w:sz w:val="20"/>
          <w:szCs w:val="20"/>
          <w:lang w:val="es-MX"/>
        </w:rPr>
        <w:t>El Estado indicó que “[s]e han iniciado las gestiones con las instituciones responsables de cumplimiento”</w:t>
      </w:r>
      <w:r w:rsidRPr="00447396">
        <w:rPr>
          <w:rFonts w:ascii="Verdana" w:hAnsi="Verdana"/>
          <w:sz w:val="20"/>
          <w:szCs w:val="20"/>
          <w:vertAlign w:val="superscript"/>
          <w:lang w:val="es-MX"/>
        </w:rPr>
        <w:footnoteReference w:id="13"/>
      </w:r>
      <w:r w:rsidR="000E2FD1">
        <w:rPr>
          <w:rFonts w:ascii="Verdana" w:hAnsi="Verdana"/>
          <w:sz w:val="20"/>
          <w:szCs w:val="20"/>
          <w:lang w:val="es-MX"/>
        </w:rPr>
        <w:t>.</w:t>
      </w:r>
      <w:r w:rsidR="00450358">
        <w:rPr>
          <w:rFonts w:ascii="Verdana" w:hAnsi="Verdana"/>
          <w:sz w:val="20"/>
          <w:szCs w:val="20"/>
          <w:lang w:val="es-MX"/>
        </w:rPr>
        <w:t xml:space="preserve"> </w:t>
      </w:r>
      <w:r w:rsidR="00304738">
        <w:rPr>
          <w:rFonts w:ascii="Verdana" w:hAnsi="Verdana"/>
          <w:sz w:val="20"/>
          <w:szCs w:val="20"/>
          <w:lang w:val="es-MX"/>
        </w:rPr>
        <w:t>L</w:t>
      </w:r>
      <w:r w:rsidR="001B126E">
        <w:rPr>
          <w:rFonts w:ascii="Verdana" w:hAnsi="Verdana"/>
          <w:sz w:val="20"/>
          <w:szCs w:val="20"/>
          <w:lang w:val="es-MX"/>
        </w:rPr>
        <w:t>os representantes</w:t>
      </w:r>
      <w:r w:rsidR="00417ABB">
        <w:rPr>
          <w:rFonts w:ascii="Verdana" w:hAnsi="Verdana"/>
          <w:sz w:val="20"/>
          <w:szCs w:val="20"/>
          <w:lang w:val="es-MX"/>
        </w:rPr>
        <w:t xml:space="preserve"> alegaron que el </w:t>
      </w:r>
      <w:r w:rsidR="00F16FA5" w:rsidRPr="007A58E0">
        <w:rPr>
          <w:rFonts w:ascii="Verdana" w:hAnsi="Verdana"/>
          <w:sz w:val="20"/>
          <w:szCs w:val="20"/>
        </w:rPr>
        <w:t>Estado no ha cumplido con el punto resolutivo décimo sexto d</w:t>
      </w:r>
      <w:r w:rsidR="00417ABB">
        <w:rPr>
          <w:rFonts w:ascii="Verdana" w:hAnsi="Verdana"/>
          <w:sz w:val="20"/>
          <w:szCs w:val="20"/>
        </w:rPr>
        <w:t>e la S</w:t>
      </w:r>
      <w:r w:rsidR="00F16FA5" w:rsidRPr="007A58E0">
        <w:rPr>
          <w:rFonts w:ascii="Verdana" w:hAnsi="Verdana"/>
          <w:sz w:val="20"/>
          <w:szCs w:val="20"/>
        </w:rPr>
        <w:t>entencia</w:t>
      </w:r>
      <w:r w:rsidR="00304738">
        <w:rPr>
          <w:rFonts w:ascii="Verdana" w:hAnsi="Verdana"/>
          <w:sz w:val="20"/>
          <w:szCs w:val="20"/>
          <w:lang w:val="es-MX"/>
        </w:rPr>
        <w:t xml:space="preserve"> debido a </w:t>
      </w:r>
      <w:r w:rsidR="00DE35C4" w:rsidRPr="00415209">
        <w:rPr>
          <w:rFonts w:ascii="Verdana" w:hAnsi="Verdana"/>
          <w:sz w:val="20"/>
          <w:szCs w:val="20"/>
          <w:lang w:val="es-MX"/>
        </w:rPr>
        <w:t>que</w:t>
      </w:r>
      <w:r w:rsidR="00F16FA5" w:rsidRPr="007A58E0">
        <w:rPr>
          <w:rFonts w:ascii="Verdana" w:hAnsi="Verdana"/>
          <w:sz w:val="20"/>
          <w:szCs w:val="20"/>
          <w:lang w:val="es-MX"/>
        </w:rPr>
        <w:t xml:space="preserve"> la víctima “</w:t>
      </w:r>
      <w:r w:rsidR="00F16FA5" w:rsidRPr="007A58E0">
        <w:rPr>
          <w:rFonts w:ascii="Verdana" w:hAnsi="Verdana"/>
          <w:sz w:val="20"/>
          <w:szCs w:val="20"/>
        </w:rPr>
        <w:t>tiene antecedentes penales, ya que al ingresar su nombre en la página web de la Función Judicial aparece su nombre con sentencia en delito de tráfico de drogas</w:t>
      </w:r>
      <w:r w:rsidR="00F16FA5" w:rsidRPr="007A58E0">
        <w:rPr>
          <w:rFonts w:ascii="Verdana" w:hAnsi="Verdana"/>
          <w:sz w:val="20"/>
          <w:szCs w:val="20"/>
          <w:lang w:val="es-MX"/>
        </w:rPr>
        <w:t>” así como “</w:t>
      </w:r>
      <w:r w:rsidR="00F16FA5" w:rsidRPr="007A58E0">
        <w:rPr>
          <w:rFonts w:ascii="Verdana" w:hAnsi="Verdana"/>
          <w:sz w:val="20"/>
          <w:szCs w:val="20"/>
        </w:rPr>
        <w:t>consta en la lista negra de la Unidad de Análisis Financiero, por lo cual se encuentra impedid</w:t>
      </w:r>
      <w:r w:rsidR="008F495D">
        <w:rPr>
          <w:rFonts w:ascii="Verdana" w:hAnsi="Verdana"/>
          <w:sz w:val="20"/>
          <w:szCs w:val="20"/>
        </w:rPr>
        <w:t>[a]</w:t>
      </w:r>
      <w:r w:rsidR="00F16FA5" w:rsidRPr="007A58E0">
        <w:rPr>
          <w:rFonts w:ascii="Verdana" w:hAnsi="Verdana"/>
          <w:sz w:val="20"/>
          <w:szCs w:val="20"/>
        </w:rPr>
        <w:t xml:space="preserve"> de realizar gestiones en el sistema financiero</w:t>
      </w:r>
      <w:r w:rsidR="00413CFA" w:rsidRPr="007A58E0">
        <w:rPr>
          <w:rFonts w:ascii="Verdana" w:hAnsi="Verdana"/>
          <w:sz w:val="20"/>
          <w:szCs w:val="20"/>
          <w:lang w:val="es-MX"/>
        </w:rPr>
        <w:t>”</w:t>
      </w:r>
      <w:r w:rsidR="008F495D" w:rsidRPr="00447396">
        <w:rPr>
          <w:rFonts w:ascii="Verdana" w:hAnsi="Verdana"/>
          <w:sz w:val="20"/>
          <w:szCs w:val="20"/>
          <w:vertAlign w:val="superscript"/>
          <w:lang w:val="es-MX"/>
        </w:rPr>
        <w:footnoteReference w:id="14"/>
      </w:r>
      <w:r w:rsidR="00DE35C4">
        <w:rPr>
          <w:rFonts w:ascii="Verdana" w:hAnsi="Verdana"/>
          <w:sz w:val="20"/>
          <w:szCs w:val="20"/>
          <w:lang w:val="es-MX"/>
        </w:rPr>
        <w:t>.</w:t>
      </w:r>
      <w:r w:rsidR="00413CFA" w:rsidRPr="007A58E0">
        <w:rPr>
          <w:rFonts w:ascii="Verdana" w:hAnsi="Verdana"/>
          <w:sz w:val="20"/>
          <w:szCs w:val="20"/>
          <w:lang w:val="es-MX"/>
        </w:rPr>
        <w:t xml:space="preserve"> </w:t>
      </w:r>
      <w:r w:rsidR="000E2FD1" w:rsidRPr="00415209">
        <w:rPr>
          <w:rFonts w:ascii="Verdana" w:hAnsi="Verdana"/>
          <w:sz w:val="20"/>
          <w:szCs w:val="20"/>
          <w:lang w:val="es-MX"/>
        </w:rPr>
        <w:t xml:space="preserve">Asimismo, </w:t>
      </w:r>
      <w:r w:rsidR="000E2FD1">
        <w:rPr>
          <w:rFonts w:ascii="Verdana" w:hAnsi="Verdana"/>
          <w:sz w:val="20"/>
          <w:szCs w:val="20"/>
        </w:rPr>
        <w:t>l</w:t>
      </w:r>
      <w:r w:rsidR="000E2FD1" w:rsidRPr="00447396">
        <w:rPr>
          <w:rFonts w:ascii="Verdana" w:hAnsi="Verdana"/>
          <w:sz w:val="20"/>
          <w:szCs w:val="20"/>
        </w:rPr>
        <w:t xml:space="preserve">a Comisión </w:t>
      </w:r>
      <w:r w:rsidR="000E2FD1" w:rsidRPr="00447396">
        <w:rPr>
          <w:rFonts w:ascii="Verdana" w:hAnsi="Verdana"/>
          <w:sz w:val="20"/>
          <w:szCs w:val="20"/>
          <w:lang w:val="es-MX"/>
        </w:rPr>
        <w:t>manifestó que</w:t>
      </w:r>
      <w:r w:rsidR="000E2FD1">
        <w:rPr>
          <w:rFonts w:ascii="Verdana" w:hAnsi="Verdana"/>
          <w:sz w:val="20"/>
          <w:szCs w:val="20"/>
          <w:lang w:val="es-MX"/>
        </w:rPr>
        <w:t xml:space="preserve"> </w:t>
      </w:r>
      <w:r w:rsidR="000E2FD1" w:rsidRPr="00447396">
        <w:rPr>
          <w:rFonts w:ascii="Verdana" w:hAnsi="Verdana"/>
          <w:sz w:val="20"/>
          <w:szCs w:val="20"/>
          <w:lang w:val="es-MX"/>
        </w:rPr>
        <w:t>l</w:t>
      </w:r>
      <w:r w:rsidR="000E2FD1" w:rsidRPr="00447396">
        <w:rPr>
          <w:rFonts w:ascii="Verdana" w:hAnsi="Verdana"/>
          <w:sz w:val="20"/>
          <w:szCs w:val="20"/>
        </w:rPr>
        <w:t>a información aportada</w:t>
      </w:r>
      <w:r w:rsidR="000E2FD1">
        <w:rPr>
          <w:rFonts w:ascii="Verdana" w:hAnsi="Verdana"/>
          <w:sz w:val="20"/>
          <w:szCs w:val="20"/>
        </w:rPr>
        <w:t xml:space="preserve"> por el Estado con respecto a las gestiones realizadas “</w:t>
      </w:r>
      <w:r w:rsidR="000E2FD1" w:rsidRPr="00447396">
        <w:rPr>
          <w:rFonts w:ascii="Verdana" w:hAnsi="Verdana"/>
          <w:sz w:val="20"/>
          <w:szCs w:val="20"/>
        </w:rPr>
        <w:t>es de carácter general, por lo que queda a la espera de ma</w:t>
      </w:r>
      <w:r w:rsidR="000E2FD1">
        <w:rPr>
          <w:rFonts w:ascii="Verdana" w:hAnsi="Verdana"/>
          <w:sz w:val="20"/>
          <w:szCs w:val="20"/>
        </w:rPr>
        <w:t>yor información en este sentido</w:t>
      </w:r>
      <w:r w:rsidR="000E2FD1" w:rsidRPr="00447396">
        <w:rPr>
          <w:rFonts w:ascii="Verdana" w:hAnsi="Verdana"/>
          <w:sz w:val="20"/>
          <w:szCs w:val="20"/>
        </w:rPr>
        <w:t>”</w:t>
      </w:r>
      <w:r w:rsidR="008F495D" w:rsidRPr="00447396">
        <w:rPr>
          <w:rFonts w:ascii="Verdana" w:hAnsi="Verdana"/>
          <w:sz w:val="20"/>
          <w:szCs w:val="20"/>
          <w:vertAlign w:val="superscript"/>
          <w:lang w:val="es-MX"/>
        </w:rPr>
        <w:footnoteReference w:id="15"/>
      </w:r>
      <w:r w:rsidR="000E2FD1">
        <w:rPr>
          <w:rFonts w:ascii="Verdana" w:hAnsi="Verdana"/>
          <w:sz w:val="20"/>
          <w:szCs w:val="20"/>
        </w:rPr>
        <w:t>.</w:t>
      </w:r>
      <w:bookmarkEnd w:id="9"/>
    </w:p>
    <w:p w:rsidR="007A58E0" w:rsidRDefault="00015C38" w:rsidP="00AB74AA">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t xml:space="preserve">Al respecto, si bien este </w:t>
      </w:r>
      <w:r>
        <w:rPr>
          <w:rFonts w:ascii="Verdana" w:hAnsi="Verdana"/>
          <w:sz w:val="20"/>
          <w:szCs w:val="20"/>
        </w:rPr>
        <w:t>Tribunal valora positivamente lo referido por el Estado con respecto al inicio de las gestiones necesarias para el cumplimiento de la medida (</w:t>
      </w:r>
      <w:r>
        <w:rPr>
          <w:rFonts w:ascii="Verdana" w:hAnsi="Verdana"/>
          <w:i/>
          <w:sz w:val="20"/>
          <w:szCs w:val="20"/>
        </w:rPr>
        <w:t xml:space="preserve">supra </w:t>
      </w:r>
      <w:r>
        <w:rPr>
          <w:rFonts w:ascii="Verdana" w:hAnsi="Verdana"/>
          <w:sz w:val="20"/>
          <w:szCs w:val="20"/>
        </w:rPr>
        <w:t xml:space="preserve">Considerando </w:t>
      </w:r>
      <w:r>
        <w:rPr>
          <w:rFonts w:ascii="Verdana" w:hAnsi="Verdana"/>
          <w:sz w:val="20"/>
          <w:szCs w:val="20"/>
        </w:rPr>
        <w:fldChar w:fldCharType="begin"/>
      </w:r>
      <w:r>
        <w:rPr>
          <w:rFonts w:ascii="Verdana" w:hAnsi="Verdana"/>
          <w:sz w:val="20"/>
          <w:szCs w:val="20"/>
        </w:rPr>
        <w:instrText xml:space="preserve"> REF _Ref1393822 \r \h </w:instrText>
      </w:r>
      <w:r>
        <w:rPr>
          <w:rFonts w:ascii="Verdana" w:hAnsi="Verdana"/>
          <w:sz w:val="20"/>
          <w:szCs w:val="20"/>
        </w:rPr>
      </w:r>
      <w:r>
        <w:rPr>
          <w:rFonts w:ascii="Verdana" w:hAnsi="Verdana"/>
          <w:sz w:val="20"/>
          <w:szCs w:val="20"/>
        </w:rPr>
        <w:fldChar w:fldCharType="separate"/>
      </w:r>
      <w:r w:rsidR="00B6607E">
        <w:rPr>
          <w:rFonts w:ascii="Verdana" w:hAnsi="Verdana"/>
          <w:sz w:val="20"/>
          <w:szCs w:val="20"/>
        </w:rPr>
        <w:t>10</w:t>
      </w:r>
      <w:r>
        <w:rPr>
          <w:rFonts w:ascii="Verdana" w:hAnsi="Verdana"/>
          <w:sz w:val="20"/>
          <w:szCs w:val="20"/>
        </w:rPr>
        <w:fldChar w:fldCharType="end"/>
      </w:r>
      <w:r>
        <w:rPr>
          <w:rFonts w:ascii="Verdana" w:hAnsi="Verdana"/>
          <w:sz w:val="20"/>
          <w:szCs w:val="20"/>
        </w:rPr>
        <w:t>),</w:t>
      </w:r>
      <w:r>
        <w:rPr>
          <w:rFonts w:ascii="Verdana" w:hAnsi="Verdana"/>
          <w:sz w:val="20"/>
          <w:szCs w:val="20"/>
          <w:lang w:val="es-MX"/>
        </w:rPr>
        <w:t xml:space="preserve"> advierte que han transcurrido más de dos años desde la notificación de la Sentencia sin que el Estado haya aportado información específica que permita </w:t>
      </w:r>
      <w:r w:rsidRPr="007A58E0">
        <w:rPr>
          <w:rFonts w:ascii="Verdana" w:hAnsi="Verdana"/>
          <w:sz w:val="20"/>
          <w:szCs w:val="20"/>
          <w:lang w:val="es-MX"/>
        </w:rPr>
        <w:t xml:space="preserve">establecer con claridad el avance del cumplimiento de la medida </w:t>
      </w:r>
      <w:r>
        <w:rPr>
          <w:rFonts w:ascii="Verdana" w:hAnsi="Verdana"/>
          <w:sz w:val="20"/>
          <w:szCs w:val="20"/>
          <w:lang w:val="es-MX"/>
        </w:rPr>
        <w:t xml:space="preserve">en cuestión, la cual debía ser cumplida en un plazo de seis meses desde la notificación de la Sentencia. </w:t>
      </w:r>
    </w:p>
    <w:p w:rsidR="00C42F4A" w:rsidRPr="007A58E0" w:rsidRDefault="00015C38" w:rsidP="00AB74AA">
      <w:pPr>
        <w:numPr>
          <w:ilvl w:val="0"/>
          <w:numId w:val="3"/>
        </w:numPr>
        <w:spacing w:before="120" w:after="120" w:line="240" w:lineRule="auto"/>
        <w:ind w:left="0" w:firstLine="0"/>
        <w:jc w:val="both"/>
        <w:rPr>
          <w:rFonts w:ascii="Verdana" w:hAnsi="Verdana"/>
          <w:sz w:val="20"/>
          <w:szCs w:val="20"/>
          <w:lang w:val="es-MX"/>
        </w:rPr>
      </w:pPr>
      <w:bookmarkStart w:id="10" w:name="_Ref1478117"/>
      <w:r>
        <w:rPr>
          <w:rFonts w:ascii="Verdana" w:hAnsi="Verdana"/>
          <w:sz w:val="20"/>
          <w:szCs w:val="20"/>
          <w:lang w:val="es-MX"/>
        </w:rPr>
        <w:t xml:space="preserve">Por lo expuesto, </w:t>
      </w:r>
      <w:r w:rsidR="00C42F4A" w:rsidRPr="00415209">
        <w:rPr>
          <w:rFonts w:ascii="Verdana" w:hAnsi="Verdana"/>
          <w:sz w:val="20"/>
          <w:szCs w:val="20"/>
          <w:lang w:val="es-AR"/>
        </w:rPr>
        <w:t xml:space="preserve">la Corte considera que </w:t>
      </w:r>
      <w:r w:rsidR="00304738">
        <w:rPr>
          <w:rFonts w:ascii="Verdana" w:hAnsi="Verdana"/>
          <w:sz w:val="20"/>
          <w:szCs w:val="20"/>
          <w:lang w:val="es-AR"/>
        </w:rPr>
        <w:t xml:space="preserve">se encuentra pendiente de </w:t>
      </w:r>
      <w:r w:rsidR="00D56F7A" w:rsidRPr="00415209">
        <w:rPr>
          <w:rFonts w:ascii="Verdana" w:hAnsi="Verdana"/>
          <w:sz w:val="20"/>
          <w:szCs w:val="20"/>
          <w:lang w:val="es-AR"/>
        </w:rPr>
        <w:t>cumplimiento</w:t>
      </w:r>
      <w:r w:rsidR="00C42F4A" w:rsidRPr="00415209">
        <w:rPr>
          <w:rFonts w:ascii="Verdana" w:hAnsi="Verdana"/>
          <w:sz w:val="20"/>
          <w:szCs w:val="20"/>
          <w:lang w:val="es-AR"/>
        </w:rPr>
        <w:t xml:space="preserve"> la medida de reparación ordenada en el punto </w:t>
      </w:r>
      <w:r w:rsidRPr="00415209">
        <w:rPr>
          <w:rFonts w:ascii="Verdana" w:hAnsi="Verdana"/>
          <w:sz w:val="20"/>
          <w:szCs w:val="20"/>
          <w:lang w:val="es-AR"/>
        </w:rPr>
        <w:t xml:space="preserve">resolutivo </w:t>
      </w:r>
      <w:r w:rsidR="00C42F4A" w:rsidRPr="00415209">
        <w:rPr>
          <w:rFonts w:ascii="Verdana" w:hAnsi="Verdana"/>
          <w:sz w:val="20"/>
          <w:szCs w:val="20"/>
          <w:lang w:val="es-AR"/>
        </w:rPr>
        <w:t>décimo sexto de la Sentencia,</w:t>
      </w:r>
      <w:r w:rsidR="00AB74AA" w:rsidRPr="00415209">
        <w:rPr>
          <w:rFonts w:ascii="Verdana" w:hAnsi="Verdana"/>
          <w:sz w:val="20"/>
          <w:szCs w:val="20"/>
          <w:lang w:val="es-AR"/>
        </w:rPr>
        <w:t xml:space="preserve"> y requiere al Estado que presente información actualizada y detallada sobre la adopción de medidas destinadas a </w:t>
      </w:r>
      <w:r w:rsidR="00C42F4A" w:rsidRPr="007A58E0">
        <w:rPr>
          <w:rFonts w:ascii="Verdana" w:hAnsi="Verdana"/>
          <w:sz w:val="20"/>
          <w:szCs w:val="20"/>
        </w:rPr>
        <w:t>dejar sin efecto</w:t>
      </w:r>
      <w:r w:rsidR="00304738">
        <w:rPr>
          <w:rFonts w:ascii="Verdana" w:hAnsi="Verdana"/>
          <w:sz w:val="20"/>
          <w:szCs w:val="20"/>
        </w:rPr>
        <w:t>,</w:t>
      </w:r>
      <w:r w:rsidR="00C42F4A" w:rsidRPr="007A58E0">
        <w:rPr>
          <w:rFonts w:ascii="Verdana" w:hAnsi="Verdana"/>
          <w:sz w:val="20"/>
          <w:szCs w:val="20"/>
        </w:rPr>
        <w:t xml:space="preserve"> en todos sus extremos, las</w:t>
      </w:r>
      <w:r w:rsidR="00CE1C6E">
        <w:rPr>
          <w:rFonts w:ascii="Verdana" w:hAnsi="Verdana"/>
          <w:sz w:val="20"/>
          <w:szCs w:val="20"/>
        </w:rPr>
        <w:t xml:space="preserve"> consecuencias del proceso penal </w:t>
      </w:r>
      <w:r w:rsidR="00322F3F" w:rsidRPr="007A58E0">
        <w:rPr>
          <w:rFonts w:ascii="Verdana" w:hAnsi="Verdana"/>
          <w:sz w:val="20"/>
          <w:szCs w:val="20"/>
        </w:rPr>
        <w:t>en contra de</w:t>
      </w:r>
      <w:r w:rsidR="00322F3F">
        <w:rPr>
          <w:rFonts w:ascii="Verdana" w:hAnsi="Verdana"/>
          <w:sz w:val="20"/>
          <w:szCs w:val="20"/>
        </w:rPr>
        <w:t>l señor</w:t>
      </w:r>
      <w:r w:rsidR="00322F3F" w:rsidRPr="007A58E0">
        <w:rPr>
          <w:rFonts w:ascii="Verdana" w:hAnsi="Verdana"/>
          <w:sz w:val="20"/>
          <w:szCs w:val="20"/>
        </w:rPr>
        <w:t xml:space="preserve"> Eusebio Domingo Revelles</w:t>
      </w:r>
      <w:r w:rsidR="00322F3F">
        <w:rPr>
          <w:rFonts w:ascii="Verdana" w:hAnsi="Verdana"/>
          <w:sz w:val="20"/>
          <w:szCs w:val="20"/>
        </w:rPr>
        <w:t xml:space="preserve"> </w:t>
      </w:r>
      <w:r w:rsidR="00CE1C6E">
        <w:rPr>
          <w:rFonts w:ascii="Verdana" w:hAnsi="Verdana"/>
          <w:sz w:val="20"/>
          <w:szCs w:val="20"/>
        </w:rPr>
        <w:t>examinado por esta Corte en la Sentencia</w:t>
      </w:r>
      <w:r w:rsidR="00AB74AA">
        <w:rPr>
          <w:rFonts w:ascii="Verdana" w:hAnsi="Verdana"/>
          <w:sz w:val="20"/>
          <w:szCs w:val="20"/>
        </w:rPr>
        <w:t xml:space="preserve">. </w:t>
      </w:r>
      <w:r w:rsidR="00D9673E" w:rsidRPr="007A58E0">
        <w:rPr>
          <w:rFonts w:ascii="Verdana" w:hAnsi="Verdana"/>
          <w:sz w:val="20"/>
          <w:szCs w:val="20"/>
        </w:rPr>
        <w:t xml:space="preserve">Además, se recuerda al Estado que </w:t>
      </w:r>
      <w:r w:rsidR="00F56E5F" w:rsidRPr="007A58E0">
        <w:rPr>
          <w:rFonts w:ascii="Verdana" w:hAnsi="Verdana"/>
          <w:sz w:val="20"/>
          <w:szCs w:val="20"/>
        </w:rPr>
        <w:t xml:space="preserve">el plazo de seis meses </w:t>
      </w:r>
      <w:r w:rsidR="00AB74AA">
        <w:rPr>
          <w:rFonts w:ascii="Verdana" w:hAnsi="Verdana"/>
          <w:sz w:val="20"/>
          <w:szCs w:val="20"/>
        </w:rPr>
        <w:t xml:space="preserve">con el cual contaba para dar cumplimiento a esta medida </w:t>
      </w:r>
      <w:r w:rsidR="00D9673E" w:rsidRPr="007A58E0">
        <w:rPr>
          <w:rFonts w:ascii="Verdana" w:hAnsi="Verdana"/>
          <w:sz w:val="20"/>
          <w:szCs w:val="20"/>
        </w:rPr>
        <w:t xml:space="preserve">venció el </w:t>
      </w:r>
      <w:r w:rsidR="00417ABB">
        <w:rPr>
          <w:rFonts w:ascii="Verdana" w:hAnsi="Verdana"/>
          <w:sz w:val="20"/>
          <w:szCs w:val="20"/>
        </w:rPr>
        <w:t>2</w:t>
      </w:r>
      <w:r w:rsidR="00F56E5F" w:rsidRPr="007A58E0">
        <w:rPr>
          <w:rFonts w:ascii="Verdana" w:hAnsi="Verdana"/>
          <w:sz w:val="20"/>
          <w:szCs w:val="20"/>
        </w:rPr>
        <w:t xml:space="preserve"> de </w:t>
      </w:r>
      <w:r w:rsidR="00417ABB">
        <w:rPr>
          <w:rFonts w:ascii="Verdana" w:hAnsi="Verdana"/>
          <w:sz w:val="20"/>
          <w:szCs w:val="20"/>
        </w:rPr>
        <w:t>mayo</w:t>
      </w:r>
      <w:r w:rsidR="00F56E5F" w:rsidRPr="007A58E0">
        <w:rPr>
          <w:rFonts w:ascii="Verdana" w:hAnsi="Verdana"/>
          <w:sz w:val="20"/>
          <w:szCs w:val="20"/>
        </w:rPr>
        <w:t xml:space="preserve"> de 2017, por lo que debe dar cumplimiento a la </w:t>
      </w:r>
      <w:r w:rsidR="00AB74AA">
        <w:rPr>
          <w:rFonts w:ascii="Verdana" w:hAnsi="Verdana"/>
          <w:sz w:val="20"/>
          <w:szCs w:val="20"/>
        </w:rPr>
        <w:t>misma</w:t>
      </w:r>
      <w:r w:rsidR="00304738">
        <w:rPr>
          <w:rFonts w:ascii="Verdana" w:hAnsi="Verdana"/>
          <w:sz w:val="20"/>
          <w:szCs w:val="20"/>
        </w:rPr>
        <w:t xml:space="preserve"> a la mayor brevedad</w:t>
      </w:r>
      <w:r w:rsidR="00F56E5F" w:rsidRPr="007A58E0">
        <w:rPr>
          <w:rFonts w:ascii="Verdana" w:hAnsi="Verdana"/>
          <w:sz w:val="20"/>
          <w:szCs w:val="20"/>
        </w:rPr>
        <w:t>.</w:t>
      </w:r>
      <w:bookmarkEnd w:id="10"/>
      <w:r w:rsidR="00F56E5F" w:rsidRPr="007A58E0">
        <w:rPr>
          <w:rFonts w:ascii="Verdana" w:hAnsi="Verdana"/>
          <w:sz w:val="20"/>
          <w:szCs w:val="20"/>
        </w:rPr>
        <w:t xml:space="preserve"> </w:t>
      </w:r>
    </w:p>
    <w:p w:rsidR="009B0030" w:rsidRDefault="009B0030" w:rsidP="009B1E14">
      <w:pPr>
        <w:spacing w:before="120" w:after="120" w:line="240" w:lineRule="auto"/>
        <w:jc w:val="both"/>
        <w:rPr>
          <w:rFonts w:ascii="Verdana" w:hAnsi="Verdana"/>
          <w:sz w:val="20"/>
          <w:szCs w:val="20"/>
        </w:rPr>
      </w:pPr>
    </w:p>
    <w:p w:rsidR="00B6607E" w:rsidRDefault="00B6607E" w:rsidP="009B1E14">
      <w:pPr>
        <w:spacing w:before="120" w:after="120" w:line="240" w:lineRule="auto"/>
        <w:jc w:val="both"/>
        <w:rPr>
          <w:rFonts w:ascii="Verdana" w:hAnsi="Verdana"/>
          <w:sz w:val="20"/>
          <w:szCs w:val="20"/>
        </w:rPr>
      </w:pPr>
    </w:p>
    <w:p w:rsidR="00B6607E" w:rsidRPr="00447396" w:rsidRDefault="00B6607E" w:rsidP="009B1E14">
      <w:pPr>
        <w:spacing w:before="120" w:after="120" w:line="240" w:lineRule="auto"/>
        <w:jc w:val="both"/>
        <w:rPr>
          <w:rFonts w:ascii="Verdana" w:hAnsi="Verdana"/>
          <w:sz w:val="20"/>
          <w:szCs w:val="20"/>
        </w:rPr>
      </w:pPr>
    </w:p>
    <w:p w:rsidR="00017DED" w:rsidRPr="00447396" w:rsidRDefault="00151FA3" w:rsidP="009B1E14">
      <w:pPr>
        <w:pStyle w:val="Default"/>
        <w:numPr>
          <w:ilvl w:val="0"/>
          <w:numId w:val="1"/>
        </w:numPr>
        <w:spacing w:before="120" w:after="120"/>
        <w:jc w:val="both"/>
        <w:outlineLvl w:val="0"/>
        <w:rPr>
          <w:color w:val="auto"/>
          <w:sz w:val="20"/>
          <w:szCs w:val="20"/>
          <w:lang w:val="es-CR"/>
        </w:rPr>
      </w:pPr>
      <w:bookmarkStart w:id="11" w:name="_Toc7773206"/>
      <w:r w:rsidRPr="00447396">
        <w:rPr>
          <w:b/>
          <w:i/>
          <w:color w:val="auto"/>
          <w:sz w:val="20"/>
          <w:szCs w:val="20"/>
          <w:lang w:val="es-CR"/>
        </w:rPr>
        <w:t>Publicación y difusión de la Sentencia</w:t>
      </w:r>
      <w:bookmarkEnd w:id="11"/>
    </w:p>
    <w:p w:rsidR="0016710B" w:rsidRPr="00447396" w:rsidRDefault="0016710B" w:rsidP="009B1E14">
      <w:pPr>
        <w:spacing w:before="120" w:after="120" w:line="240" w:lineRule="auto"/>
        <w:ind w:left="720"/>
        <w:jc w:val="both"/>
        <w:rPr>
          <w:rFonts w:ascii="Verdana" w:hAnsi="Verdana"/>
          <w:i/>
          <w:sz w:val="20"/>
          <w:szCs w:val="20"/>
        </w:rPr>
      </w:pPr>
    </w:p>
    <w:p w:rsidR="00017DED" w:rsidRPr="00447396" w:rsidRDefault="008E13AD" w:rsidP="009B1E14">
      <w:pPr>
        <w:spacing w:before="120" w:after="120" w:line="240" w:lineRule="auto"/>
        <w:ind w:left="720"/>
        <w:jc w:val="both"/>
        <w:rPr>
          <w:rFonts w:ascii="Verdana" w:hAnsi="Verdana"/>
          <w:i/>
          <w:sz w:val="20"/>
          <w:szCs w:val="20"/>
        </w:rPr>
      </w:pPr>
      <w:r w:rsidRPr="00447396">
        <w:rPr>
          <w:rFonts w:ascii="Verdana" w:hAnsi="Verdana"/>
          <w:i/>
          <w:sz w:val="20"/>
          <w:szCs w:val="20"/>
        </w:rPr>
        <w:t>C</w:t>
      </w:r>
      <w:r w:rsidR="00017DED" w:rsidRPr="00447396">
        <w:rPr>
          <w:rFonts w:ascii="Verdana" w:hAnsi="Verdana"/>
          <w:i/>
          <w:sz w:val="20"/>
          <w:szCs w:val="20"/>
        </w:rPr>
        <w:t>.1. Medida</w:t>
      </w:r>
      <w:r w:rsidR="00E17CB5" w:rsidRPr="00447396">
        <w:rPr>
          <w:rFonts w:ascii="Verdana" w:hAnsi="Verdana"/>
          <w:i/>
          <w:sz w:val="20"/>
          <w:szCs w:val="20"/>
        </w:rPr>
        <w:t>s</w:t>
      </w:r>
      <w:r w:rsidR="00017DED" w:rsidRPr="00447396">
        <w:rPr>
          <w:rFonts w:ascii="Verdana" w:hAnsi="Verdana"/>
          <w:i/>
          <w:sz w:val="20"/>
          <w:szCs w:val="20"/>
        </w:rPr>
        <w:t xml:space="preserve"> ordenada</w:t>
      </w:r>
      <w:r w:rsidR="00E17CB5" w:rsidRPr="00447396">
        <w:rPr>
          <w:rFonts w:ascii="Verdana" w:hAnsi="Verdana"/>
          <w:i/>
          <w:sz w:val="20"/>
          <w:szCs w:val="20"/>
        </w:rPr>
        <w:t>s</w:t>
      </w:r>
      <w:r w:rsidR="00017DED" w:rsidRPr="00447396">
        <w:rPr>
          <w:rFonts w:ascii="Verdana" w:hAnsi="Verdana"/>
          <w:i/>
          <w:sz w:val="20"/>
          <w:szCs w:val="20"/>
        </w:rPr>
        <w:t xml:space="preserve"> por la Corte</w:t>
      </w:r>
    </w:p>
    <w:p w:rsidR="00EA14EA" w:rsidRPr="00447396" w:rsidRDefault="009B0030" w:rsidP="009B1E14">
      <w:pPr>
        <w:numPr>
          <w:ilvl w:val="0"/>
          <w:numId w:val="3"/>
        </w:numPr>
        <w:spacing w:before="120" w:after="120" w:line="240" w:lineRule="auto"/>
        <w:ind w:left="0" w:firstLine="0"/>
        <w:jc w:val="both"/>
        <w:rPr>
          <w:rFonts w:ascii="Verdana" w:hAnsi="Verdana"/>
          <w:sz w:val="20"/>
          <w:szCs w:val="20"/>
        </w:rPr>
      </w:pPr>
      <w:bookmarkStart w:id="12" w:name="_Ref1478618"/>
      <w:r w:rsidRPr="00447396">
        <w:rPr>
          <w:rFonts w:ascii="Verdana" w:hAnsi="Verdana"/>
          <w:sz w:val="20"/>
          <w:szCs w:val="20"/>
        </w:rPr>
        <w:t xml:space="preserve">En el punto </w:t>
      </w:r>
      <w:r w:rsidR="009C65FF">
        <w:rPr>
          <w:rFonts w:ascii="Verdana" w:hAnsi="Verdana"/>
          <w:sz w:val="20"/>
          <w:szCs w:val="20"/>
        </w:rPr>
        <w:t>resolutivo</w:t>
      </w:r>
      <w:r w:rsidR="009C65FF" w:rsidRPr="00447396">
        <w:rPr>
          <w:rFonts w:ascii="Verdana" w:hAnsi="Verdana"/>
          <w:sz w:val="20"/>
          <w:szCs w:val="20"/>
        </w:rPr>
        <w:t xml:space="preserve"> </w:t>
      </w:r>
      <w:r w:rsidR="000130AF">
        <w:rPr>
          <w:rFonts w:ascii="Verdana" w:hAnsi="Verdana"/>
          <w:sz w:val="20"/>
          <w:szCs w:val="20"/>
        </w:rPr>
        <w:t>de</w:t>
      </w:r>
      <w:r w:rsidR="00D81E2F" w:rsidRPr="00447396">
        <w:rPr>
          <w:rFonts w:ascii="Verdana" w:hAnsi="Verdana"/>
          <w:sz w:val="20"/>
          <w:szCs w:val="20"/>
        </w:rPr>
        <w:t xml:space="preserve">cimoséptimo </w:t>
      </w:r>
      <w:r w:rsidRPr="00447396">
        <w:rPr>
          <w:rFonts w:ascii="Verdana" w:hAnsi="Verdana"/>
          <w:sz w:val="20"/>
          <w:szCs w:val="20"/>
        </w:rPr>
        <w:t>y el párrafo</w:t>
      </w:r>
      <w:r w:rsidR="00D81E2F" w:rsidRPr="00447396">
        <w:rPr>
          <w:rFonts w:ascii="Verdana" w:hAnsi="Verdana"/>
          <w:sz w:val="20"/>
          <w:szCs w:val="20"/>
        </w:rPr>
        <w:t xml:space="preserve"> 227</w:t>
      </w:r>
      <w:r w:rsidRPr="00447396">
        <w:rPr>
          <w:rFonts w:ascii="Verdana" w:hAnsi="Verdana"/>
          <w:sz w:val="20"/>
          <w:szCs w:val="20"/>
        </w:rPr>
        <w:t xml:space="preserve"> de la Sentencia, se dispuso que el Estado publique, en un plazo de seis meses, contado a partir de la notificación de la misma: </w:t>
      </w:r>
      <w:r w:rsidR="00D81E2F" w:rsidRPr="00447396">
        <w:rPr>
          <w:rFonts w:ascii="Verdana" w:hAnsi="Verdana"/>
          <w:sz w:val="20"/>
          <w:szCs w:val="20"/>
        </w:rPr>
        <w:t xml:space="preserve">a) el resumen oficial de la </w:t>
      </w:r>
      <w:r w:rsidR="005133BB">
        <w:rPr>
          <w:rFonts w:ascii="Verdana" w:hAnsi="Verdana"/>
          <w:sz w:val="20"/>
          <w:szCs w:val="20"/>
        </w:rPr>
        <w:t>Sentencia</w:t>
      </w:r>
      <w:r w:rsidR="005133BB" w:rsidRPr="00447396">
        <w:rPr>
          <w:rFonts w:ascii="Verdana" w:hAnsi="Verdana"/>
          <w:sz w:val="20"/>
          <w:szCs w:val="20"/>
        </w:rPr>
        <w:t xml:space="preserve"> </w:t>
      </w:r>
      <w:r w:rsidR="00D81E2F" w:rsidRPr="00447396">
        <w:rPr>
          <w:rFonts w:ascii="Verdana" w:hAnsi="Verdana"/>
          <w:sz w:val="20"/>
          <w:szCs w:val="20"/>
        </w:rPr>
        <w:t xml:space="preserve">elaborado por la Corte, por una sola vez en el diario oficial y </w:t>
      </w:r>
      <w:r w:rsidR="005133BB">
        <w:rPr>
          <w:rFonts w:ascii="Verdana" w:hAnsi="Verdana"/>
          <w:sz w:val="20"/>
          <w:szCs w:val="20"/>
        </w:rPr>
        <w:t xml:space="preserve">b) </w:t>
      </w:r>
      <w:r w:rsidR="00D81E2F" w:rsidRPr="00447396">
        <w:rPr>
          <w:rFonts w:ascii="Verdana" w:hAnsi="Verdana"/>
          <w:sz w:val="20"/>
          <w:szCs w:val="20"/>
        </w:rPr>
        <w:t xml:space="preserve">en un diario de amplia circulación nacional, y </w:t>
      </w:r>
      <w:r w:rsidR="005133BB">
        <w:rPr>
          <w:rFonts w:ascii="Verdana" w:hAnsi="Verdana"/>
          <w:sz w:val="20"/>
          <w:szCs w:val="20"/>
        </w:rPr>
        <w:t>c</w:t>
      </w:r>
      <w:r w:rsidR="00D81E2F" w:rsidRPr="00447396">
        <w:rPr>
          <w:rFonts w:ascii="Verdana" w:hAnsi="Verdana"/>
          <w:sz w:val="20"/>
          <w:szCs w:val="20"/>
        </w:rPr>
        <w:t xml:space="preserve">) la Sentencia en su integridad, disponible al menos por un período de un año, en un sitio </w:t>
      </w:r>
      <w:r w:rsidR="00D81E2F" w:rsidRPr="00447396">
        <w:rPr>
          <w:rFonts w:ascii="Verdana" w:hAnsi="Verdana"/>
          <w:i/>
          <w:iCs/>
          <w:sz w:val="20"/>
          <w:szCs w:val="20"/>
        </w:rPr>
        <w:t xml:space="preserve">web </w:t>
      </w:r>
      <w:r w:rsidR="00D81E2F" w:rsidRPr="00447396">
        <w:rPr>
          <w:rFonts w:ascii="Verdana" w:hAnsi="Verdana"/>
          <w:sz w:val="20"/>
          <w:szCs w:val="20"/>
        </w:rPr>
        <w:t>oficial de carácter nacional accesible al público</w:t>
      </w:r>
      <w:r w:rsidRPr="00447396">
        <w:rPr>
          <w:rFonts w:ascii="Verdana" w:hAnsi="Verdana"/>
          <w:sz w:val="20"/>
          <w:szCs w:val="20"/>
        </w:rPr>
        <w:t>.</w:t>
      </w:r>
      <w:bookmarkEnd w:id="12"/>
    </w:p>
    <w:p w:rsidR="00B6607E" w:rsidRPr="00447396" w:rsidRDefault="00B6607E" w:rsidP="009B1E14">
      <w:pPr>
        <w:spacing w:before="120" w:after="120" w:line="240" w:lineRule="auto"/>
        <w:ind w:left="709"/>
        <w:jc w:val="both"/>
        <w:rPr>
          <w:rFonts w:ascii="Verdana" w:hAnsi="Verdana"/>
          <w:sz w:val="20"/>
          <w:szCs w:val="20"/>
        </w:rPr>
      </w:pPr>
    </w:p>
    <w:p w:rsidR="00017DED" w:rsidRPr="00447396" w:rsidRDefault="008E13AD" w:rsidP="009B1E14">
      <w:pPr>
        <w:spacing w:before="120" w:after="120" w:line="240" w:lineRule="auto"/>
        <w:ind w:left="720"/>
        <w:jc w:val="both"/>
        <w:rPr>
          <w:rFonts w:ascii="Verdana" w:hAnsi="Verdana"/>
          <w:i/>
          <w:sz w:val="20"/>
          <w:szCs w:val="20"/>
        </w:rPr>
      </w:pPr>
      <w:r w:rsidRPr="00447396">
        <w:rPr>
          <w:rFonts w:ascii="Verdana" w:hAnsi="Verdana"/>
          <w:i/>
          <w:sz w:val="20"/>
          <w:szCs w:val="20"/>
        </w:rPr>
        <w:t>C</w:t>
      </w:r>
      <w:r w:rsidR="00017DED" w:rsidRPr="00447396">
        <w:rPr>
          <w:rFonts w:ascii="Verdana" w:hAnsi="Verdana"/>
          <w:i/>
          <w:sz w:val="20"/>
          <w:szCs w:val="20"/>
        </w:rPr>
        <w:t>.2. Consideraciones de la Corte</w:t>
      </w:r>
    </w:p>
    <w:p w:rsidR="00C10011" w:rsidRPr="00415209" w:rsidRDefault="009B0030" w:rsidP="00890D0D">
      <w:pPr>
        <w:numPr>
          <w:ilvl w:val="0"/>
          <w:numId w:val="3"/>
        </w:numPr>
        <w:spacing w:before="120" w:after="120" w:line="240" w:lineRule="auto"/>
        <w:ind w:left="0" w:firstLine="0"/>
        <w:jc w:val="both"/>
        <w:rPr>
          <w:rFonts w:ascii="Verdana" w:hAnsi="Verdana"/>
          <w:sz w:val="20"/>
          <w:szCs w:val="20"/>
          <w:lang w:val="es-AR"/>
        </w:rPr>
      </w:pPr>
      <w:bookmarkStart w:id="13" w:name="_Ref1476482"/>
      <w:r w:rsidRPr="00447396">
        <w:rPr>
          <w:rFonts w:ascii="Verdana" w:hAnsi="Verdana"/>
          <w:sz w:val="20"/>
          <w:szCs w:val="20"/>
        </w:rPr>
        <w:t>Con base en la información y los comprobantes aportados por el Estado</w:t>
      </w:r>
      <w:r w:rsidR="00FD30B9" w:rsidRPr="00447396">
        <w:rPr>
          <w:rStyle w:val="Refdenotaalpie"/>
          <w:rFonts w:ascii="Verdana" w:hAnsi="Verdana"/>
          <w:sz w:val="20"/>
          <w:szCs w:val="20"/>
        </w:rPr>
        <w:footnoteReference w:id="16"/>
      </w:r>
      <w:r w:rsidR="009B7498">
        <w:rPr>
          <w:rFonts w:ascii="Verdana" w:hAnsi="Verdana"/>
          <w:sz w:val="20"/>
          <w:szCs w:val="20"/>
        </w:rPr>
        <w:t>,</w:t>
      </w:r>
      <w:r w:rsidR="00F36669">
        <w:rPr>
          <w:rFonts w:ascii="Verdana" w:hAnsi="Verdana"/>
          <w:sz w:val="20"/>
          <w:szCs w:val="20"/>
        </w:rPr>
        <w:t xml:space="preserve"> </w:t>
      </w:r>
      <w:r w:rsidRPr="00447396">
        <w:rPr>
          <w:rFonts w:ascii="Verdana" w:hAnsi="Verdana"/>
          <w:sz w:val="20"/>
          <w:szCs w:val="20"/>
        </w:rPr>
        <w:t xml:space="preserve">la Corte constata que Ecuador publicó el resumen oficial de la Sentencia en </w:t>
      </w:r>
      <w:r w:rsidR="000130AF">
        <w:rPr>
          <w:rFonts w:ascii="Verdana" w:hAnsi="Verdana" w:cs="Arial"/>
          <w:sz w:val="20"/>
          <w:szCs w:val="20"/>
        </w:rPr>
        <w:t>el D</w:t>
      </w:r>
      <w:r w:rsidR="005A7D5B" w:rsidRPr="00447396">
        <w:rPr>
          <w:rFonts w:ascii="Verdana" w:hAnsi="Verdana" w:cs="Arial"/>
          <w:sz w:val="20"/>
          <w:szCs w:val="20"/>
        </w:rPr>
        <w:t xml:space="preserve">iario </w:t>
      </w:r>
      <w:r w:rsidR="00890D0D">
        <w:rPr>
          <w:rFonts w:ascii="Verdana" w:hAnsi="Verdana" w:cs="Arial"/>
          <w:sz w:val="20"/>
          <w:szCs w:val="20"/>
        </w:rPr>
        <w:t>“</w:t>
      </w:r>
      <w:r w:rsidR="005A7D5B" w:rsidRPr="00447396">
        <w:rPr>
          <w:rFonts w:ascii="Verdana" w:hAnsi="Verdana" w:cs="Arial"/>
          <w:sz w:val="20"/>
          <w:szCs w:val="20"/>
        </w:rPr>
        <w:t>El Telégrafo</w:t>
      </w:r>
      <w:r w:rsidR="00890D0D">
        <w:rPr>
          <w:rFonts w:ascii="Verdana" w:hAnsi="Verdana" w:cs="Arial"/>
          <w:sz w:val="20"/>
          <w:szCs w:val="20"/>
        </w:rPr>
        <w:t>”</w:t>
      </w:r>
      <w:r w:rsidR="000A518B" w:rsidRPr="000A518B">
        <w:rPr>
          <w:rFonts w:ascii="Verdana" w:hAnsi="Verdana"/>
          <w:sz w:val="20"/>
          <w:szCs w:val="20"/>
        </w:rPr>
        <w:t xml:space="preserve"> </w:t>
      </w:r>
      <w:r w:rsidR="000A518B">
        <w:rPr>
          <w:rFonts w:ascii="Verdana" w:hAnsi="Verdana"/>
          <w:sz w:val="20"/>
          <w:szCs w:val="20"/>
        </w:rPr>
        <w:t>el 7 de marzo de 2017</w:t>
      </w:r>
      <w:r w:rsidR="00F94780">
        <w:rPr>
          <w:rFonts w:ascii="Verdana" w:hAnsi="Verdana"/>
          <w:sz w:val="20"/>
          <w:szCs w:val="20"/>
        </w:rPr>
        <w:t>, dentro del plazo estipulado en la Sentencia</w:t>
      </w:r>
      <w:r w:rsidR="009257CC">
        <w:rPr>
          <w:rFonts w:ascii="Verdana" w:hAnsi="Verdana"/>
          <w:sz w:val="20"/>
          <w:szCs w:val="20"/>
        </w:rPr>
        <w:t>.</w:t>
      </w:r>
      <w:r w:rsidR="009257CC" w:rsidRPr="00447396">
        <w:rPr>
          <w:rFonts w:ascii="Verdana" w:hAnsi="Verdana"/>
          <w:sz w:val="20"/>
          <w:szCs w:val="20"/>
        </w:rPr>
        <w:t xml:space="preserve"> </w:t>
      </w:r>
      <w:r w:rsidR="009257CC">
        <w:rPr>
          <w:rFonts w:ascii="Verdana" w:hAnsi="Verdana"/>
          <w:sz w:val="20"/>
          <w:szCs w:val="20"/>
        </w:rPr>
        <w:t xml:space="preserve">Asimismo, esta Corte </w:t>
      </w:r>
      <w:r w:rsidR="00F36669">
        <w:rPr>
          <w:rFonts w:ascii="Verdana" w:hAnsi="Verdana"/>
          <w:sz w:val="20"/>
          <w:szCs w:val="20"/>
        </w:rPr>
        <w:t>verificó</w:t>
      </w:r>
      <w:r w:rsidR="009257CC">
        <w:rPr>
          <w:rFonts w:ascii="Verdana" w:hAnsi="Verdana"/>
          <w:sz w:val="20"/>
          <w:szCs w:val="20"/>
        </w:rPr>
        <w:t xml:space="preserve"> que </w:t>
      </w:r>
      <w:r w:rsidR="00596D03" w:rsidRPr="00BA2E5D">
        <w:rPr>
          <w:rFonts w:ascii="Verdana" w:hAnsi="Verdana"/>
          <w:sz w:val="20"/>
          <w:lang w:val="es-AR"/>
        </w:rPr>
        <w:t xml:space="preserve">la Sentencia </w:t>
      </w:r>
      <w:r w:rsidR="00596D03">
        <w:rPr>
          <w:rFonts w:ascii="Verdana" w:hAnsi="Verdana"/>
          <w:sz w:val="20"/>
          <w:lang w:val="es-AR"/>
        </w:rPr>
        <w:t xml:space="preserve">fue </w:t>
      </w:r>
      <w:r w:rsidR="009257CC">
        <w:rPr>
          <w:rFonts w:ascii="Verdana" w:hAnsi="Verdana"/>
          <w:sz w:val="20"/>
          <w:lang w:val="es-AR"/>
        </w:rPr>
        <w:t xml:space="preserve">publicada de manera íntegra </w:t>
      </w:r>
      <w:r w:rsidR="005A7D5B" w:rsidRPr="00447396">
        <w:rPr>
          <w:rFonts w:ascii="Verdana" w:hAnsi="Verdana"/>
          <w:sz w:val="20"/>
          <w:szCs w:val="20"/>
        </w:rPr>
        <w:t>en la página web del Ministerio de Justicia, Derechos Humanos y Cultos</w:t>
      </w:r>
      <w:r w:rsidR="00C10011" w:rsidRPr="00447396">
        <w:rPr>
          <w:rStyle w:val="Refdenotaalpie"/>
          <w:rFonts w:ascii="Verdana" w:hAnsi="Verdana"/>
          <w:sz w:val="20"/>
          <w:szCs w:val="20"/>
        </w:rPr>
        <w:footnoteReference w:id="17"/>
      </w:r>
      <w:r w:rsidR="0077274A">
        <w:rPr>
          <w:rFonts w:ascii="Verdana" w:hAnsi="Verdana"/>
          <w:sz w:val="20"/>
          <w:szCs w:val="20"/>
        </w:rPr>
        <w:t>,</w:t>
      </w:r>
      <w:r w:rsidR="00596D03">
        <w:rPr>
          <w:rFonts w:ascii="Verdana" w:hAnsi="Verdana"/>
          <w:sz w:val="20"/>
          <w:szCs w:val="20"/>
        </w:rPr>
        <w:t xml:space="preserve"> </w:t>
      </w:r>
      <w:r w:rsidR="009257CC">
        <w:rPr>
          <w:rFonts w:ascii="Verdana" w:hAnsi="Verdana"/>
          <w:sz w:val="20"/>
          <w:szCs w:val="20"/>
        </w:rPr>
        <w:t xml:space="preserve">por un período que va </w:t>
      </w:r>
      <w:r w:rsidR="00596D03">
        <w:rPr>
          <w:rFonts w:ascii="Verdana" w:hAnsi="Verdana"/>
          <w:sz w:val="20"/>
          <w:szCs w:val="20"/>
        </w:rPr>
        <w:t>desde</w:t>
      </w:r>
      <w:r w:rsidR="00C10011">
        <w:rPr>
          <w:rFonts w:ascii="Verdana" w:hAnsi="Verdana"/>
          <w:sz w:val="20"/>
          <w:szCs w:val="20"/>
        </w:rPr>
        <w:t>, al menos, el 27 de octubre de 2017, fecha en que se comunicó a la Corte sobre la publicación de la Sentencia</w:t>
      </w:r>
      <w:r w:rsidR="00C10011" w:rsidRPr="00447396">
        <w:rPr>
          <w:rStyle w:val="Refdenotaalpie"/>
          <w:rFonts w:ascii="Verdana" w:hAnsi="Verdana"/>
          <w:sz w:val="20"/>
          <w:szCs w:val="20"/>
        </w:rPr>
        <w:footnoteReference w:id="18"/>
      </w:r>
      <w:r w:rsidR="00F624DC">
        <w:rPr>
          <w:rFonts w:ascii="Verdana" w:hAnsi="Verdana"/>
          <w:sz w:val="20"/>
          <w:szCs w:val="20"/>
        </w:rPr>
        <w:t>, hasta la fecha</w:t>
      </w:r>
      <w:r w:rsidRPr="00447396">
        <w:rPr>
          <w:rFonts w:ascii="Verdana" w:hAnsi="Verdana"/>
          <w:sz w:val="20"/>
          <w:szCs w:val="20"/>
        </w:rPr>
        <w:t>.</w:t>
      </w:r>
      <w:r w:rsidR="00F36669">
        <w:rPr>
          <w:rFonts w:ascii="Verdana" w:hAnsi="Verdana"/>
          <w:sz w:val="20"/>
          <w:szCs w:val="20"/>
        </w:rPr>
        <w:t xml:space="preserve"> </w:t>
      </w:r>
      <w:r w:rsidR="009257CC">
        <w:rPr>
          <w:rFonts w:ascii="Verdana" w:hAnsi="Verdana"/>
          <w:sz w:val="20"/>
          <w:szCs w:val="20"/>
        </w:rPr>
        <w:t>En virtud de lo expuesto</w:t>
      </w:r>
      <w:r w:rsidR="009B7498">
        <w:rPr>
          <w:rFonts w:ascii="Verdana" w:hAnsi="Verdana"/>
          <w:sz w:val="20"/>
          <w:szCs w:val="20"/>
        </w:rPr>
        <w:t xml:space="preserve"> y lo observado por los representantes y la Comisión</w:t>
      </w:r>
      <w:r w:rsidR="009B7498" w:rsidRPr="00447396">
        <w:rPr>
          <w:rStyle w:val="Refdenotaalpie"/>
          <w:rFonts w:ascii="Verdana" w:hAnsi="Verdana"/>
          <w:sz w:val="20"/>
          <w:szCs w:val="20"/>
        </w:rPr>
        <w:footnoteReference w:id="19"/>
      </w:r>
      <w:r w:rsidR="00F624DC">
        <w:rPr>
          <w:rFonts w:ascii="Verdana" w:hAnsi="Verdana"/>
          <w:sz w:val="20"/>
          <w:szCs w:val="20"/>
        </w:rPr>
        <w:t xml:space="preserve">, </w:t>
      </w:r>
      <w:r w:rsidR="00F624DC">
        <w:rPr>
          <w:rFonts w:ascii="Verdana" w:hAnsi="Verdana"/>
          <w:sz w:val="20"/>
          <w:szCs w:val="20"/>
          <w:lang w:val="es-AR"/>
        </w:rPr>
        <w:t>l</w:t>
      </w:r>
      <w:r w:rsidR="00F624DC" w:rsidRPr="00415209">
        <w:rPr>
          <w:rFonts w:ascii="Verdana" w:hAnsi="Verdana"/>
          <w:sz w:val="20"/>
          <w:szCs w:val="20"/>
          <w:lang w:val="es-AR"/>
        </w:rPr>
        <w:t>a Corte considera que el Es</w:t>
      </w:r>
      <w:r w:rsidR="00F624DC" w:rsidRPr="00F624DC">
        <w:rPr>
          <w:rFonts w:ascii="Verdana" w:hAnsi="Verdana"/>
          <w:sz w:val="20"/>
          <w:szCs w:val="20"/>
          <w:lang w:val="es-AR"/>
        </w:rPr>
        <w:t>tado ha dado cumplimiento a est</w:t>
      </w:r>
      <w:r w:rsidR="009257CC">
        <w:rPr>
          <w:rFonts w:ascii="Verdana" w:hAnsi="Verdana"/>
          <w:sz w:val="20"/>
          <w:szCs w:val="20"/>
          <w:lang w:val="es-AR"/>
        </w:rPr>
        <w:t>os</w:t>
      </w:r>
      <w:r w:rsidR="00F624DC">
        <w:rPr>
          <w:rFonts w:ascii="Verdana" w:hAnsi="Verdana"/>
          <w:sz w:val="20"/>
          <w:szCs w:val="20"/>
          <w:lang w:val="es-AR"/>
        </w:rPr>
        <w:t xml:space="preserve"> </w:t>
      </w:r>
      <w:r w:rsidR="009257CC">
        <w:rPr>
          <w:rFonts w:ascii="Verdana" w:hAnsi="Verdana"/>
          <w:sz w:val="20"/>
          <w:szCs w:val="20"/>
          <w:lang w:val="es-AR"/>
        </w:rPr>
        <w:t xml:space="preserve">dos </w:t>
      </w:r>
      <w:r w:rsidR="00F624DC">
        <w:rPr>
          <w:rFonts w:ascii="Verdana" w:hAnsi="Verdana"/>
          <w:sz w:val="20"/>
          <w:szCs w:val="20"/>
          <w:lang w:val="es-AR"/>
        </w:rPr>
        <w:t>extremo</w:t>
      </w:r>
      <w:r w:rsidR="009257CC">
        <w:rPr>
          <w:rFonts w:ascii="Verdana" w:hAnsi="Verdana"/>
          <w:sz w:val="20"/>
          <w:szCs w:val="20"/>
          <w:lang w:val="es-AR"/>
        </w:rPr>
        <w:t>s</w:t>
      </w:r>
      <w:r w:rsidR="00F624DC">
        <w:rPr>
          <w:rFonts w:ascii="Verdana" w:hAnsi="Verdana"/>
          <w:sz w:val="20"/>
          <w:szCs w:val="20"/>
          <w:lang w:val="es-AR"/>
        </w:rPr>
        <w:t xml:space="preserve"> de la</w:t>
      </w:r>
      <w:r w:rsidR="00F624DC" w:rsidRPr="00F624DC">
        <w:rPr>
          <w:rFonts w:ascii="Verdana" w:hAnsi="Verdana"/>
          <w:sz w:val="20"/>
          <w:szCs w:val="20"/>
          <w:lang w:val="es-AR"/>
        </w:rPr>
        <w:t xml:space="preserve"> medida</w:t>
      </w:r>
      <w:r w:rsidR="00F624DC">
        <w:rPr>
          <w:rFonts w:ascii="Verdana" w:hAnsi="Verdana"/>
          <w:sz w:val="20"/>
          <w:szCs w:val="20"/>
          <w:lang w:val="es-AR"/>
        </w:rPr>
        <w:t>.</w:t>
      </w:r>
      <w:bookmarkEnd w:id="13"/>
      <w:r w:rsidR="00F624DC">
        <w:rPr>
          <w:rFonts w:ascii="Verdana" w:hAnsi="Verdana"/>
          <w:sz w:val="20"/>
          <w:szCs w:val="20"/>
          <w:lang w:val="es-AR"/>
        </w:rPr>
        <w:t xml:space="preserve"> </w:t>
      </w:r>
    </w:p>
    <w:p w:rsidR="00890D0D" w:rsidRPr="00415209" w:rsidRDefault="00C10011" w:rsidP="00415209">
      <w:pPr>
        <w:numPr>
          <w:ilvl w:val="0"/>
          <w:numId w:val="3"/>
        </w:numPr>
        <w:spacing w:before="120" w:after="120" w:line="240" w:lineRule="auto"/>
        <w:ind w:left="0" w:firstLine="0"/>
        <w:jc w:val="both"/>
        <w:rPr>
          <w:rFonts w:ascii="Verdana" w:hAnsi="Verdana"/>
          <w:b/>
          <w:sz w:val="20"/>
          <w:szCs w:val="20"/>
          <w:lang w:val="es-AR"/>
        </w:rPr>
      </w:pPr>
      <w:r>
        <w:rPr>
          <w:rFonts w:ascii="Verdana" w:hAnsi="Verdana"/>
          <w:sz w:val="20"/>
          <w:szCs w:val="20"/>
        </w:rPr>
        <w:t xml:space="preserve">Con respecto </w:t>
      </w:r>
      <w:r w:rsidR="00B67949" w:rsidRPr="00447396">
        <w:rPr>
          <w:rFonts w:ascii="Verdana" w:hAnsi="Verdana"/>
          <w:sz w:val="20"/>
          <w:szCs w:val="20"/>
        </w:rPr>
        <w:t>a la publicación del resumen en el diario ofic</w:t>
      </w:r>
      <w:r w:rsidR="009D7FFC" w:rsidRPr="00447396">
        <w:rPr>
          <w:rFonts w:ascii="Verdana" w:hAnsi="Verdana"/>
          <w:sz w:val="20"/>
          <w:szCs w:val="20"/>
        </w:rPr>
        <w:t>ial</w:t>
      </w:r>
      <w:r>
        <w:rPr>
          <w:rFonts w:ascii="Verdana" w:hAnsi="Verdana"/>
          <w:sz w:val="20"/>
          <w:szCs w:val="20"/>
        </w:rPr>
        <w:t xml:space="preserve">, </w:t>
      </w:r>
      <w:r w:rsidR="002C515B">
        <w:rPr>
          <w:rFonts w:ascii="Verdana" w:hAnsi="Verdana"/>
          <w:sz w:val="20"/>
          <w:szCs w:val="20"/>
        </w:rPr>
        <w:t xml:space="preserve">en octubre de 2017 </w:t>
      </w:r>
      <w:r>
        <w:rPr>
          <w:rFonts w:ascii="Verdana" w:hAnsi="Verdana"/>
          <w:sz w:val="20"/>
          <w:szCs w:val="20"/>
        </w:rPr>
        <w:t>el Estado informó que</w:t>
      </w:r>
      <w:r w:rsidR="007F6679">
        <w:rPr>
          <w:rFonts w:ascii="Verdana" w:hAnsi="Verdana"/>
          <w:sz w:val="20"/>
          <w:szCs w:val="20"/>
        </w:rPr>
        <w:t xml:space="preserve"> “el Registro Oficial se encuentra en proceso de publicaci</w:t>
      </w:r>
      <w:r w:rsidR="00890D0D">
        <w:rPr>
          <w:rFonts w:ascii="Verdana" w:hAnsi="Verdana"/>
          <w:sz w:val="20"/>
          <w:szCs w:val="20"/>
        </w:rPr>
        <w:t>ón del resumen oficial de la [S]</w:t>
      </w:r>
      <w:r w:rsidR="007F6679">
        <w:rPr>
          <w:rFonts w:ascii="Verdana" w:hAnsi="Verdana"/>
          <w:sz w:val="20"/>
          <w:szCs w:val="20"/>
        </w:rPr>
        <w:t>entencia”</w:t>
      </w:r>
      <w:r w:rsidR="00482D6F">
        <w:rPr>
          <w:rStyle w:val="Refdenotaalpie"/>
          <w:rFonts w:ascii="Verdana" w:hAnsi="Verdana"/>
          <w:sz w:val="20"/>
          <w:szCs w:val="20"/>
        </w:rPr>
        <w:footnoteReference w:id="20"/>
      </w:r>
      <w:r w:rsidR="007F6679">
        <w:rPr>
          <w:rFonts w:ascii="Verdana" w:hAnsi="Verdana"/>
          <w:sz w:val="20"/>
          <w:szCs w:val="20"/>
        </w:rPr>
        <w:t xml:space="preserve">. </w:t>
      </w:r>
      <w:r w:rsidR="002C515B">
        <w:rPr>
          <w:rFonts w:ascii="Verdana" w:hAnsi="Verdana"/>
          <w:sz w:val="20"/>
          <w:szCs w:val="20"/>
        </w:rPr>
        <w:t xml:space="preserve">En sus observaciones de </w:t>
      </w:r>
      <w:r w:rsidR="007F6679">
        <w:rPr>
          <w:rFonts w:ascii="Verdana" w:hAnsi="Verdana"/>
          <w:sz w:val="20"/>
          <w:szCs w:val="20"/>
        </w:rPr>
        <w:t>diciembre de 2017 los representantes agregaron</w:t>
      </w:r>
      <w:r w:rsidR="00BF1126">
        <w:rPr>
          <w:rFonts w:ascii="Verdana" w:hAnsi="Verdana"/>
          <w:sz w:val="20"/>
          <w:szCs w:val="20"/>
        </w:rPr>
        <w:t xml:space="preserve"> que</w:t>
      </w:r>
      <w:r w:rsidR="007F6679">
        <w:rPr>
          <w:rFonts w:ascii="Verdana" w:hAnsi="Verdana"/>
          <w:sz w:val="20"/>
          <w:szCs w:val="20"/>
        </w:rPr>
        <w:t xml:space="preserve"> “</w:t>
      </w:r>
      <w:r w:rsidR="000130AF">
        <w:rPr>
          <w:rFonts w:ascii="Verdana" w:hAnsi="Verdana"/>
          <w:sz w:val="20"/>
          <w:szCs w:val="20"/>
        </w:rPr>
        <w:t xml:space="preserve">aún no </w:t>
      </w:r>
      <w:r w:rsidR="007F6679" w:rsidRPr="007F6679">
        <w:rPr>
          <w:rFonts w:ascii="Verdana" w:hAnsi="Verdana"/>
          <w:sz w:val="20"/>
          <w:szCs w:val="20"/>
        </w:rPr>
        <w:t>ten</w:t>
      </w:r>
      <w:r w:rsidR="000130AF">
        <w:rPr>
          <w:rFonts w:ascii="Verdana" w:hAnsi="Verdana"/>
          <w:sz w:val="20"/>
          <w:szCs w:val="20"/>
        </w:rPr>
        <w:t>[</w:t>
      </w:r>
      <w:r w:rsidR="007F6679" w:rsidRPr="007F6679">
        <w:rPr>
          <w:rFonts w:ascii="Verdana" w:hAnsi="Verdana"/>
          <w:sz w:val="20"/>
          <w:szCs w:val="20"/>
        </w:rPr>
        <w:t xml:space="preserve">ían] información de que </w:t>
      </w:r>
      <w:r w:rsidR="007F6679">
        <w:rPr>
          <w:rFonts w:ascii="Verdana" w:hAnsi="Verdana"/>
          <w:sz w:val="20"/>
          <w:szCs w:val="20"/>
        </w:rPr>
        <w:t xml:space="preserve">[el resumen oficial] </w:t>
      </w:r>
      <w:r w:rsidR="007F6679" w:rsidRPr="007F6679">
        <w:rPr>
          <w:rFonts w:ascii="Verdana" w:hAnsi="Verdana"/>
          <w:sz w:val="20"/>
          <w:szCs w:val="20"/>
        </w:rPr>
        <w:t xml:space="preserve">se </w:t>
      </w:r>
      <w:r w:rsidR="009257CC">
        <w:rPr>
          <w:rFonts w:ascii="Verdana" w:hAnsi="Verdana"/>
          <w:sz w:val="20"/>
          <w:szCs w:val="20"/>
        </w:rPr>
        <w:t>[hubiese]</w:t>
      </w:r>
      <w:r w:rsidR="007F6679" w:rsidRPr="007F6679">
        <w:rPr>
          <w:rFonts w:ascii="Verdana" w:hAnsi="Verdana"/>
          <w:sz w:val="20"/>
          <w:szCs w:val="20"/>
        </w:rPr>
        <w:t xml:space="preserve"> publicado en el Registro Oficial”</w:t>
      </w:r>
      <w:r w:rsidR="00BF1126" w:rsidRPr="00447396">
        <w:rPr>
          <w:rStyle w:val="Refdenotaalpie"/>
          <w:rFonts w:ascii="Verdana" w:hAnsi="Verdana"/>
          <w:sz w:val="20"/>
          <w:szCs w:val="20"/>
        </w:rPr>
        <w:footnoteReference w:id="21"/>
      </w:r>
      <w:r w:rsidR="007F6679">
        <w:rPr>
          <w:rFonts w:ascii="Verdana" w:hAnsi="Verdana"/>
          <w:sz w:val="20"/>
          <w:szCs w:val="20"/>
        </w:rPr>
        <w:t>.</w:t>
      </w:r>
      <w:r w:rsidR="007F6679" w:rsidRPr="007F6679">
        <w:rPr>
          <w:rFonts w:ascii="Verdana" w:hAnsi="Verdana"/>
          <w:sz w:val="20"/>
          <w:szCs w:val="20"/>
        </w:rPr>
        <w:t xml:space="preserve"> </w:t>
      </w:r>
      <w:r w:rsidR="009257CC" w:rsidRPr="000710FD">
        <w:rPr>
          <w:rFonts w:ascii="Verdana" w:hAnsi="Verdana"/>
          <w:sz w:val="20"/>
          <w:szCs w:val="20"/>
        </w:rPr>
        <w:t>L</w:t>
      </w:r>
      <w:r w:rsidR="007F6679" w:rsidRPr="00415209">
        <w:rPr>
          <w:rFonts w:ascii="Verdana" w:hAnsi="Verdana"/>
          <w:sz w:val="20"/>
          <w:szCs w:val="20"/>
          <w:lang w:val="es-AR"/>
        </w:rPr>
        <w:t>a Corte destaca que el Estado no ha proporcionado la información necesaria para realizar una valoración sobre el cumplimiento de este extremo de la medida de reparación</w:t>
      </w:r>
      <w:r w:rsidR="000710FD" w:rsidRPr="000710FD">
        <w:rPr>
          <w:rFonts w:ascii="Verdana" w:hAnsi="Verdana"/>
          <w:sz w:val="20"/>
          <w:szCs w:val="20"/>
          <w:lang w:val="es-AR"/>
        </w:rPr>
        <w:t xml:space="preserve">, por lo </w:t>
      </w:r>
      <w:r w:rsidR="000710FD">
        <w:rPr>
          <w:rFonts w:ascii="Verdana" w:hAnsi="Verdana"/>
          <w:sz w:val="20"/>
          <w:szCs w:val="20"/>
          <w:lang w:val="es-AR"/>
        </w:rPr>
        <w:t>que</w:t>
      </w:r>
      <w:r w:rsidR="000710FD" w:rsidRPr="000710FD">
        <w:rPr>
          <w:rFonts w:ascii="Verdana" w:hAnsi="Verdana"/>
          <w:sz w:val="20"/>
          <w:szCs w:val="20"/>
          <w:lang w:val="es-AR"/>
        </w:rPr>
        <w:t xml:space="preserve"> </w:t>
      </w:r>
      <w:r w:rsidR="000710FD">
        <w:rPr>
          <w:rFonts w:ascii="Verdana" w:hAnsi="Verdana"/>
          <w:sz w:val="20"/>
          <w:szCs w:val="20"/>
          <w:lang w:val="es-AR"/>
        </w:rPr>
        <w:t>considera</w:t>
      </w:r>
      <w:r w:rsidR="000710FD" w:rsidRPr="000710FD">
        <w:rPr>
          <w:rFonts w:ascii="Verdana" w:hAnsi="Verdana"/>
          <w:sz w:val="20"/>
          <w:szCs w:val="20"/>
          <w:lang w:val="es-AR"/>
        </w:rPr>
        <w:t xml:space="preserve"> que </w:t>
      </w:r>
      <w:r w:rsidR="000710FD">
        <w:rPr>
          <w:rFonts w:ascii="Verdana" w:hAnsi="Verdana"/>
          <w:sz w:val="20"/>
          <w:szCs w:val="20"/>
          <w:lang w:val="es-AR"/>
        </w:rPr>
        <w:t>se encuentra pendiente de cumplimiento</w:t>
      </w:r>
      <w:r w:rsidR="000710FD" w:rsidRPr="00415209">
        <w:rPr>
          <w:rFonts w:ascii="Verdana" w:hAnsi="Verdana"/>
          <w:sz w:val="20"/>
          <w:szCs w:val="20"/>
          <w:lang w:val="es-AR"/>
        </w:rPr>
        <w:t>.</w:t>
      </w:r>
      <w:r w:rsidR="000710FD" w:rsidRPr="00415209">
        <w:rPr>
          <w:rFonts w:ascii="Verdana" w:hAnsi="Verdana"/>
          <w:b/>
          <w:sz w:val="20"/>
          <w:szCs w:val="20"/>
          <w:lang w:val="es-AR"/>
        </w:rPr>
        <w:t xml:space="preserve"> </w:t>
      </w:r>
    </w:p>
    <w:p w:rsidR="009B0030" w:rsidRPr="00447396" w:rsidRDefault="009B0030" w:rsidP="009B1E14">
      <w:pPr>
        <w:numPr>
          <w:ilvl w:val="0"/>
          <w:numId w:val="3"/>
        </w:numPr>
        <w:spacing w:before="120" w:after="120" w:line="240" w:lineRule="auto"/>
        <w:ind w:left="0" w:firstLine="0"/>
        <w:jc w:val="both"/>
        <w:rPr>
          <w:rFonts w:ascii="Verdana" w:hAnsi="Verdana"/>
          <w:b/>
          <w:sz w:val="20"/>
          <w:szCs w:val="20"/>
        </w:rPr>
      </w:pPr>
      <w:bookmarkStart w:id="14" w:name="_Ref1476557"/>
      <w:r w:rsidRPr="00447396">
        <w:rPr>
          <w:rFonts w:ascii="Verdana" w:hAnsi="Verdana"/>
          <w:sz w:val="20"/>
          <w:szCs w:val="20"/>
        </w:rPr>
        <w:t>En virtud de lo anterior, la Corte declara que el Estado ha dado cumplimiento parcial a las medidas de publicación y difusión de la Sentencia y de su resumen oficial</w:t>
      </w:r>
      <w:r w:rsidR="00B67949" w:rsidRPr="00447396">
        <w:rPr>
          <w:rFonts w:ascii="Verdana" w:hAnsi="Verdana"/>
          <w:sz w:val="20"/>
          <w:szCs w:val="20"/>
        </w:rPr>
        <w:t xml:space="preserve"> en un diario de circulación nacional</w:t>
      </w:r>
      <w:r w:rsidRPr="00447396">
        <w:rPr>
          <w:rFonts w:ascii="Verdana" w:hAnsi="Verdana"/>
          <w:sz w:val="20"/>
          <w:szCs w:val="20"/>
        </w:rPr>
        <w:t xml:space="preserve">, ordenadas en el punto </w:t>
      </w:r>
      <w:r w:rsidR="000710FD">
        <w:rPr>
          <w:rFonts w:ascii="Verdana" w:hAnsi="Verdana"/>
          <w:sz w:val="20"/>
          <w:szCs w:val="20"/>
        </w:rPr>
        <w:t>resolutivo</w:t>
      </w:r>
      <w:r w:rsidR="000710FD" w:rsidRPr="00447396">
        <w:rPr>
          <w:rFonts w:ascii="Verdana" w:hAnsi="Verdana"/>
          <w:sz w:val="20"/>
          <w:szCs w:val="20"/>
        </w:rPr>
        <w:t xml:space="preserve"> </w:t>
      </w:r>
      <w:r w:rsidR="000130AF">
        <w:rPr>
          <w:rFonts w:ascii="Verdana" w:hAnsi="Verdana"/>
          <w:sz w:val="20"/>
          <w:szCs w:val="20"/>
        </w:rPr>
        <w:t>de</w:t>
      </w:r>
      <w:r w:rsidR="00831FA4" w:rsidRPr="00447396">
        <w:rPr>
          <w:rFonts w:ascii="Verdana" w:hAnsi="Verdana"/>
          <w:sz w:val="20"/>
          <w:szCs w:val="20"/>
        </w:rPr>
        <w:t>cimoséptimo</w:t>
      </w:r>
      <w:r w:rsidRPr="00447396">
        <w:rPr>
          <w:rFonts w:ascii="Verdana" w:hAnsi="Verdana"/>
          <w:sz w:val="20"/>
          <w:szCs w:val="20"/>
        </w:rPr>
        <w:t xml:space="preserve"> de la misma. </w:t>
      </w:r>
      <w:r w:rsidR="00F94780">
        <w:rPr>
          <w:rFonts w:ascii="Verdana" w:hAnsi="Verdana"/>
          <w:sz w:val="20"/>
          <w:szCs w:val="20"/>
        </w:rPr>
        <w:t>Se encue</w:t>
      </w:r>
      <w:r w:rsidR="000130AF">
        <w:rPr>
          <w:rFonts w:ascii="Verdana" w:hAnsi="Verdana"/>
          <w:sz w:val="20"/>
          <w:szCs w:val="20"/>
        </w:rPr>
        <w:t>ntra pendiente de cumplimiento ú</w:t>
      </w:r>
      <w:r w:rsidR="00F94780">
        <w:rPr>
          <w:rFonts w:ascii="Verdana" w:hAnsi="Verdana"/>
          <w:sz w:val="20"/>
          <w:szCs w:val="20"/>
        </w:rPr>
        <w:t xml:space="preserve">nicamente lo relativo a la </w:t>
      </w:r>
      <w:r w:rsidRPr="00447396">
        <w:rPr>
          <w:rFonts w:ascii="Verdana" w:hAnsi="Verdana"/>
          <w:sz w:val="20"/>
          <w:szCs w:val="20"/>
        </w:rPr>
        <w:t>public</w:t>
      </w:r>
      <w:r w:rsidR="00F94780">
        <w:rPr>
          <w:rFonts w:ascii="Verdana" w:hAnsi="Verdana"/>
          <w:sz w:val="20"/>
          <w:szCs w:val="20"/>
        </w:rPr>
        <w:t>ación</w:t>
      </w:r>
      <w:r w:rsidRPr="00447396">
        <w:rPr>
          <w:rFonts w:ascii="Verdana" w:hAnsi="Verdana"/>
          <w:sz w:val="20"/>
          <w:szCs w:val="20"/>
        </w:rPr>
        <w:t xml:space="preserve"> </w:t>
      </w:r>
      <w:r w:rsidR="00F94780">
        <w:rPr>
          <w:rFonts w:ascii="Verdana" w:hAnsi="Verdana"/>
          <w:sz w:val="20"/>
          <w:szCs w:val="20"/>
        </w:rPr>
        <w:t>d</w:t>
      </w:r>
      <w:r w:rsidRPr="00447396">
        <w:rPr>
          <w:rFonts w:ascii="Verdana" w:hAnsi="Verdana"/>
          <w:sz w:val="20"/>
          <w:szCs w:val="20"/>
        </w:rPr>
        <w:t xml:space="preserve">el </w:t>
      </w:r>
      <w:r w:rsidR="00831FA4" w:rsidRPr="00447396">
        <w:rPr>
          <w:rFonts w:ascii="Verdana" w:hAnsi="Verdana"/>
          <w:sz w:val="20"/>
          <w:szCs w:val="20"/>
        </w:rPr>
        <w:t>resumen oficial de la Sentencia</w:t>
      </w:r>
      <w:r w:rsidR="0062422F">
        <w:rPr>
          <w:rFonts w:ascii="Verdana" w:hAnsi="Verdana"/>
          <w:sz w:val="20"/>
          <w:szCs w:val="20"/>
        </w:rPr>
        <w:t xml:space="preserve"> </w:t>
      </w:r>
      <w:r w:rsidR="00831FA4" w:rsidRPr="00447396">
        <w:rPr>
          <w:rFonts w:ascii="Verdana" w:hAnsi="Verdana"/>
          <w:sz w:val="20"/>
          <w:szCs w:val="20"/>
        </w:rPr>
        <w:t>en el diario oficial</w:t>
      </w:r>
      <w:r w:rsidR="00B60FB7">
        <w:rPr>
          <w:rFonts w:ascii="Verdana" w:hAnsi="Verdana"/>
          <w:sz w:val="20"/>
          <w:szCs w:val="20"/>
        </w:rPr>
        <w:t>,</w:t>
      </w:r>
      <w:r w:rsidRPr="00447396">
        <w:rPr>
          <w:rFonts w:ascii="Verdana" w:hAnsi="Verdana"/>
          <w:sz w:val="20"/>
          <w:szCs w:val="20"/>
        </w:rPr>
        <w:t xml:space="preserve"> </w:t>
      </w:r>
      <w:r w:rsidR="00B60FB7">
        <w:rPr>
          <w:rFonts w:ascii="Verdana" w:hAnsi="Verdana"/>
          <w:sz w:val="20"/>
          <w:szCs w:val="20"/>
        </w:rPr>
        <w:t xml:space="preserve">ordenado </w:t>
      </w:r>
      <w:r w:rsidRPr="00447396">
        <w:rPr>
          <w:rFonts w:ascii="Verdana" w:hAnsi="Verdana"/>
          <w:sz w:val="20"/>
          <w:szCs w:val="20"/>
        </w:rPr>
        <w:t xml:space="preserve">en el punto </w:t>
      </w:r>
      <w:r w:rsidR="000710FD">
        <w:rPr>
          <w:rFonts w:ascii="Verdana" w:hAnsi="Verdana"/>
          <w:sz w:val="20"/>
          <w:szCs w:val="20"/>
        </w:rPr>
        <w:t>resolutivo</w:t>
      </w:r>
      <w:r w:rsidR="000710FD" w:rsidRPr="00447396">
        <w:rPr>
          <w:rFonts w:ascii="Verdana" w:hAnsi="Verdana"/>
          <w:sz w:val="20"/>
          <w:szCs w:val="20"/>
        </w:rPr>
        <w:t xml:space="preserve"> </w:t>
      </w:r>
      <w:r w:rsidR="00831FA4" w:rsidRPr="00447396">
        <w:rPr>
          <w:rFonts w:ascii="Verdana" w:hAnsi="Verdana"/>
          <w:sz w:val="20"/>
          <w:szCs w:val="20"/>
        </w:rPr>
        <w:t xml:space="preserve">decimoséptimo </w:t>
      </w:r>
      <w:r w:rsidRPr="00447396">
        <w:rPr>
          <w:rFonts w:ascii="Verdana" w:hAnsi="Verdana"/>
          <w:sz w:val="20"/>
          <w:szCs w:val="20"/>
        </w:rPr>
        <w:t xml:space="preserve">y el </w:t>
      </w:r>
      <w:r w:rsidR="00831FA4" w:rsidRPr="00447396">
        <w:rPr>
          <w:rFonts w:ascii="Verdana" w:hAnsi="Verdana"/>
          <w:sz w:val="20"/>
          <w:szCs w:val="20"/>
        </w:rPr>
        <w:t xml:space="preserve">párrafo 227 </w:t>
      </w:r>
      <w:r w:rsidRPr="00447396">
        <w:rPr>
          <w:rFonts w:ascii="Verdana" w:hAnsi="Verdana"/>
          <w:sz w:val="20"/>
          <w:szCs w:val="20"/>
        </w:rPr>
        <w:t>de la Sentencia</w:t>
      </w:r>
      <w:r w:rsidR="003A16F9">
        <w:rPr>
          <w:rFonts w:ascii="Verdana" w:hAnsi="Verdana"/>
          <w:sz w:val="20"/>
          <w:szCs w:val="20"/>
        </w:rPr>
        <w:t xml:space="preserve">, </w:t>
      </w:r>
      <w:r w:rsidR="00F94780">
        <w:rPr>
          <w:rFonts w:ascii="Verdana" w:hAnsi="Verdana"/>
          <w:sz w:val="20"/>
          <w:szCs w:val="20"/>
        </w:rPr>
        <w:t>por lo que se</w:t>
      </w:r>
      <w:r w:rsidR="003A16F9">
        <w:rPr>
          <w:rFonts w:ascii="Verdana" w:hAnsi="Verdana"/>
          <w:sz w:val="20"/>
          <w:szCs w:val="20"/>
        </w:rPr>
        <w:t xml:space="preserve"> </w:t>
      </w:r>
      <w:r w:rsidR="003A16F9" w:rsidRPr="00213D69">
        <w:rPr>
          <w:rFonts w:ascii="Verdana" w:hAnsi="Verdana"/>
          <w:sz w:val="20"/>
          <w:szCs w:val="20"/>
          <w:lang w:val="es-AR"/>
        </w:rPr>
        <w:t xml:space="preserve">requiere al Estado que presente </w:t>
      </w:r>
      <w:r w:rsidR="00F94780">
        <w:rPr>
          <w:rFonts w:ascii="Verdana" w:hAnsi="Verdana"/>
          <w:sz w:val="20"/>
          <w:szCs w:val="20"/>
          <w:lang w:val="es-AR"/>
        </w:rPr>
        <w:t>info</w:t>
      </w:r>
      <w:r w:rsidR="000130AF">
        <w:rPr>
          <w:rFonts w:ascii="Verdana" w:hAnsi="Verdana"/>
          <w:sz w:val="20"/>
          <w:szCs w:val="20"/>
          <w:lang w:val="es-AR"/>
        </w:rPr>
        <w:t>r</w:t>
      </w:r>
      <w:r w:rsidR="00F94780">
        <w:rPr>
          <w:rFonts w:ascii="Verdana" w:hAnsi="Verdana"/>
          <w:sz w:val="20"/>
          <w:szCs w:val="20"/>
          <w:lang w:val="es-AR"/>
        </w:rPr>
        <w:t>mación</w:t>
      </w:r>
      <w:r w:rsidR="000130AF">
        <w:rPr>
          <w:rFonts w:ascii="Verdana" w:hAnsi="Verdana"/>
          <w:sz w:val="20"/>
          <w:szCs w:val="20"/>
          <w:lang w:val="es-AR"/>
        </w:rPr>
        <w:t xml:space="preserve"> actualizada</w:t>
      </w:r>
      <w:r w:rsidR="00F94780">
        <w:rPr>
          <w:rFonts w:ascii="Verdana" w:hAnsi="Verdana"/>
          <w:sz w:val="20"/>
          <w:szCs w:val="20"/>
          <w:lang w:val="es-AR"/>
        </w:rPr>
        <w:t xml:space="preserve"> sobre su </w:t>
      </w:r>
      <w:r w:rsidR="00216DF1">
        <w:rPr>
          <w:rFonts w:ascii="Verdana" w:hAnsi="Verdana"/>
          <w:sz w:val="20"/>
          <w:szCs w:val="20"/>
          <w:lang w:val="es-AR"/>
        </w:rPr>
        <w:t>cumplimiento</w:t>
      </w:r>
      <w:r w:rsidR="0062422F">
        <w:rPr>
          <w:rFonts w:ascii="Verdana" w:hAnsi="Verdana"/>
          <w:sz w:val="20"/>
          <w:szCs w:val="20"/>
          <w:lang w:val="es-AR"/>
        </w:rPr>
        <w:t>.</w:t>
      </w:r>
      <w:bookmarkEnd w:id="14"/>
      <w:r w:rsidR="0062422F">
        <w:rPr>
          <w:rFonts w:ascii="Verdana" w:hAnsi="Verdana"/>
          <w:sz w:val="20"/>
          <w:szCs w:val="20"/>
          <w:lang w:val="es-AR"/>
        </w:rPr>
        <w:t xml:space="preserve"> </w:t>
      </w:r>
    </w:p>
    <w:p w:rsidR="00C6461C" w:rsidRDefault="00C6461C" w:rsidP="009B1E14">
      <w:pPr>
        <w:spacing w:before="120" w:after="120" w:line="240" w:lineRule="auto"/>
        <w:jc w:val="both"/>
        <w:rPr>
          <w:rFonts w:ascii="Verdana" w:hAnsi="Verdana"/>
          <w:sz w:val="20"/>
          <w:szCs w:val="20"/>
        </w:rPr>
      </w:pPr>
    </w:p>
    <w:p w:rsidR="00322F3F" w:rsidRDefault="00322F3F" w:rsidP="009B1E14">
      <w:pPr>
        <w:spacing w:before="120" w:after="120" w:line="240" w:lineRule="auto"/>
        <w:jc w:val="both"/>
        <w:rPr>
          <w:rFonts w:ascii="Verdana" w:hAnsi="Verdana"/>
          <w:sz w:val="20"/>
          <w:szCs w:val="20"/>
        </w:rPr>
      </w:pPr>
    </w:p>
    <w:p w:rsidR="00322F3F" w:rsidRPr="00447396" w:rsidRDefault="00322F3F" w:rsidP="009B1E14">
      <w:pPr>
        <w:spacing w:before="120" w:after="120" w:line="240" w:lineRule="auto"/>
        <w:jc w:val="both"/>
        <w:rPr>
          <w:rFonts w:ascii="Verdana" w:hAnsi="Verdana"/>
          <w:sz w:val="20"/>
          <w:szCs w:val="20"/>
        </w:rPr>
      </w:pPr>
    </w:p>
    <w:p w:rsidR="009D7C0D" w:rsidRPr="00447396" w:rsidRDefault="00151FA3" w:rsidP="009B1E14">
      <w:pPr>
        <w:pStyle w:val="Default"/>
        <w:numPr>
          <w:ilvl w:val="0"/>
          <w:numId w:val="1"/>
        </w:numPr>
        <w:spacing w:before="120" w:after="120"/>
        <w:jc w:val="both"/>
        <w:outlineLvl w:val="0"/>
        <w:rPr>
          <w:b/>
          <w:i/>
          <w:color w:val="auto"/>
          <w:sz w:val="20"/>
          <w:szCs w:val="20"/>
          <w:lang w:val="es-CR"/>
        </w:rPr>
      </w:pPr>
      <w:bookmarkStart w:id="15" w:name="_Toc522611765"/>
      <w:bookmarkStart w:id="16" w:name="_Toc7773207"/>
      <w:r w:rsidRPr="00447396">
        <w:rPr>
          <w:b/>
          <w:i/>
          <w:color w:val="auto"/>
          <w:sz w:val="20"/>
          <w:szCs w:val="20"/>
          <w:lang w:val="es-CR"/>
        </w:rPr>
        <w:t>Indemnizaciones por daño material e inmaterial y reintegro de costas y gastos</w:t>
      </w:r>
      <w:bookmarkEnd w:id="16"/>
      <w:r w:rsidR="00CB4383" w:rsidRPr="00447396">
        <w:rPr>
          <w:b/>
          <w:i/>
          <w:color w:val="auto"/>
          <w:sz w:val="20"/>
          <w:szCs w:val="20"/>
          <w:lang w:val="es-CR"/>
        </w:rPr>
        <w:t xml:space="preserve"> </w:t>
      </w:r>
      <w:bookmarkEnd w:id="15"/>
    </w:p>
    <w:p w:rsidR="009A36A3" w:rsidRPr="00447396" w:rsidRDefault="009A36A3" w:rsidP="009B1E14">
      <w:pPr>
        <w:spacing w:before="120" w:after="120" w:line="240" w:lineRule="auto"/>
        <w:jc w:val="both"/>
        <w:rPr>
          <w:rFonts w:ascii="Verdana" w:hAnsi="Verdana"/>
          <w:sz w:val="20"/>
          <w:szCs w:val="20"/>
        </w:rPr>
      </w:pPr>
    </w:p>
    <w:p w:rsidR="009A36A3" w:rsidRPr="0024699D" w:rsidRDefault="009A36A3" w:rsidP="0024699D">
      <w:pPr>
        <w:spacing w:before="120" w:after="120" w:line="240" w:lineRule="auto"/>
        <w:ind w:left="720"/>
        <w:jc w:val="both"/>
        <w:rPr>
          <w:rFonts w:ascii="Verdana" w:hAnsi="Verdana"/>
          <w:i/>
          <w:sz w:val="20"/>
          <w:szCs w:val="20"/>
        </w:rPr>
      </w:pPr>
      <w:r w:rsidRPr="00447396">
        <w:rPr>
          <w:rFonts w:ascii="Verdana" w:hAnsi="Verdana"/>
          <w:i/>
          <w:sz w:val="20"/>
          <w:szCs w:val="20"/>
        </w:rPr>
        <w:t>D.1.</w:t>
      </w:r>
      <w:r w:rsidR="0024699D">
        <w:rPr>
          <w:rFonts w:ascii="Verdana" w:hAnsi="Verdana"/>
          <w:i/>
          <w:sz w:val="20"/>
          <w:szCs w:val="20"/>
        </w:rPr>
        <w:t xml:space="preserve"> Medidas ordenadas por la Corte</w:t>
      </w:r>
    </w:p>
    <w:p w:rsidR="00C6461C" w:rsidRPr="00447396" w:rsidRDefault="00C6461C" w:rsidP="009B1E14">
      <w:pPr>
        <w:numPr>
          <w:ilvl w:val="0"/>
          <w:numId w:val="3"/>
        </w:numPr>
        <w:spacing w:before="120" w:after="120" w:line="240" w:lineRule="auto"/>
        <w:ind w:left="0" w:firstLine="0"/>
        <w:jc w:val="both"/>
        <w:rPr>
          <w:rFonts w:ascii="Verdana" w:hAnsi="Verdana"/>
          <w:sz w:val="20"/>
          <w:szCs w:val="20"/>
        </w:rPr>
      </w:pPr>
      <w:bookmarkStart w:id="17" w:name="_Ref1478628"/>
      <w:r w:rsidRPr="00447396">
        <w:rPr>
          <w:rFonts w:ascii="Verdana" w:hAnsi="Verdana"/>
          <w:sz w:val="20"/>
          <w:szCs w:val="20"/>
        </w:rPr>
        <w:t xml:space="preserve">En el punto </w:t>
      </w:r>
      <w:r w:rsidR="00C92C2D">
        <w:rPr>
          <w:rFonts w:ascii="Verdana" w:hAnsi="Verdana"/>
          <w:sz w:val="20"/>
          <w:szCs w:val="20"/>
        </w:rPr>
        <w:t>resolutivo</w:t>
      </w:r>
      <w:r w:rsidR="00C92C2D" w:rsidRPr="00447396">
        <w:rPr>
          <w:rFonts w:ascii="Verdana" w:hAnsi="Verdana"/>
          <w:sz w:val="20"/>
          <w:szCs w:val="20"/>
        </w:rPr>
        <w:t xml:space="preserve"> </w:t>
      </w:r>
      <w:r w:rsidRPr="00447396">
        <w:rPr>
          <w:rFonts w:ascii="Verdana" w:hAnsi="Verdana"/>
          <w:sz w:val="20"/>
          <w:szCs w:val="20"/>
        </w:rPr>
        <w:t>d</w:t>
      </w:r>
      <w:r w:rsidR="004F3C87">
        <w:rPr>
          <w:rFonts w:ascii="Verdana" w:hAnsi="Verdana"/>
          <w:sz w:val="20"/>
          <w:szCs w:val="20"/>
        </w:rPr>
        <w:t>e</w:t>
      </w:r>
      <w:r w:rsidRPr="00447396">
        <w:rPr>
          <w:rFonts w:ascii="Verdana" w:hAnsi="Verdana"/>
          <w:sz w:val="20"/>
          <w:szCs w:val="20"/>
        </w:rPr>
        <w:t>cim</w:t>
      </w:r>
      <w:r w:rsidR="004F3C87">
        <w:rPr>
          <w:rFonts w:ascii="Verdana" w:hAnsi="Verdana"/>
          <w:sz w:val="20"/>
          <w:szCs w:val="20"/>
        </w:rPr>
        <w:t>o</w:t>
      </w:r>
      <w:r w:rsidRPr="00447396">
        <w:rPr>
          <w:rFonts w:ascii="Verdana" w:hAnsi="Verdana"/>
          <w:sz w:val="20"/>
          <w:szCs w:val="20"/>
        </w:rPr>
        <w:t>ctavo de la Sentencia se dispuso que el Estado deb</w:t>
      </w:r>
      <w:r w:rsidR="00C052EC">
        <w:rPr>
          <w:rFonts w:ascii="Verdana" w:hAnsi="Verdana"/>
          <w:sz w:val="20"/>
          <w:szCs w:val="20"/>
        </w:rPr>
        <w:t>ía</w:t>
      </w:r>
      <w:r w:rsidRPr="00447396">
        <w:rPr>
          <w:rFonts w:ascii="Verdana" w:hAnsi="Verdana"/>
          <w:sz w:val="20"/>
          <w:szCs w:val="20"/>
        </w:rPr>
        <w:t xml:space="preserve"> pagar:</w:t>
      </w:r>
      <w:bookmarkEnd w:id="17"/>
    </w:p>
    <w:p w:rsidR="00C6461C" w:rsidRPr="00447396" w:rsidRDefault="00C6461C" w:rsidP="00B60FB7">
      <w:pPr>
        <w:numPr>
          <w:ilvl w:val="1"/>
          <w:numId w:val="3"/>
        </w:numPr>
        <w:spacing w:before="120" w:after="120" w:line="240" w:lineRule="auto"/>
        <w:jc w:val="both"/>
        <w:rPr>
          <w:rFonts w:ascii="Verdana" w:hAnsi="Verdana"/>
          <w:sz w:val="20"/>
          <w:szCs w:val="20"/>
        </w:rPr>
      </w:pPr>
      <w:r w:rsidRPr="00447396">
        <w:rPr>
          <w:rFonts w:ascii="Verdana" w:hAnsi="Verdana"/>
          <w:sz w:val="20"/>
          <w:szCs w:val="20"/>
        </w:rPr>
        <w:t xml:space="preserve">a las víctimas </w:t>
      </w:r>
      <w:r w:rsidR="0002259B" w:rsidRPr="00447396">
        <w:rPr>
          <w:rFonts w:ascii="Verdana" w:hAnsi="Verdana"/>
          <w:sz w:val="20"/>
          <w:szCs w:val="20"/>
        </w:rPr>
        <w:t>Jorge Eliécer Herrera Espinoza, Luis Alfonzo Jaramillo González y Emmanuel Cano</w:t>
      </w:r>
      <w:r w:rsidRPr="00447396">
        <w:rPr>
          <w:rFonts w:ascii="Verdana" w:hAnsi="Verdana"/>
          <w:sz w:val="20"/>
          <w:szCs w:val="20"/>
        </w:rPr>
        <w:t xml:space="preserve">, las cantidades fijadas a favor de cada uno de ellos en el párrafo </w:t>
      </w:r>
      <w:r w:rsidR="0002259B" w:rsidRPr="00447396">
        <w:rPr>
          <w:rFonts w:ascii="Verdana" w:hAnsi="Verdana"/>
          <w:sz w:val="20"/>
          <w:szCs w:val="20"/>
        </w:rPr>
        <w:t>241</w:t>
      </w:r>
      <w:r w:rsidR="00C92C2D">
        <w:rPr>
          <w:rStyle w:val="Refdenotaalpie"/>
          <w:rFonts w:ascii="Verdana" w:hAnsi="Verdana"/>
          <w:sz w:val="20"/>
          <w:szCs w:val="20"/>
        </w:rPr>
        <w:footnoteReference w:id="22"/>
      </w:r>
      <w:r w:rsidRPr="00447396">
        <w:rPr>
          <w:rFonts w:ascii="Verdana" w:hAnsi="Verdana"/>
          <w:sz w:val="20"/>
          <w:szCs w:val="20"/>
        </w:rPr>
        <w:t xml:space="preserve"> de la Sentencia, por concepto de </w:t>
      </w:r>
      <w:r w:rsidR="008D2446">
        <w:rPr>
          <w:rFonts w:ascii="Verdana" w:hAnsi="Verdana"/>
          <w:sz w:val="20"/>
          <w:szCs w:val="20"/>
        </w:rPr>
        <w:t>indemnización</w:t>
      </w:r>
      <w:r w:rsidR="0002259B" w:rsidRPr="00447396">
        <w:rPr>
          <w:rFonts w:ascii="Verdana" w:hAnsi="Verdana"/>
          <w:sz w:val="20"/>
          <w:szCs w:val="20"/>
        </w:rPr>
        <w:t xml:space="preserve"> de</w:t>
      </w:r>
      <w:r w:rsidR="008D2446">
        <w:rPr>
          <w:rFonts w:ascii="Verdana" w:hAnsi="Verdana"/>
          <w:sz w:val="20"/>
          <w:szCs w:val="20"/>
        </w:rPr>
        <w:t>l</w:t>
      </w:r>
      <w:r w:rsidR="0002259B" w:rsidRPr="00447396">
        <w:rPr>
          <w:rFonts w:ascii="Verdana" w:hAnsi="Verdana"/>
          <w:sz w:val="20"/>
          <w:szCs w:val="20"/>
        </w:rPr>
        <w:t xml:space="preserve"> daño inmaterial</w:t>
      </w:r>
      <w:r w:rsidRPr="00447396">
        <w:rPr>
          <w:rFonts w:ascii="Verdana" w:hAnsi="Verdana"/>
          <w:sz w:val="20"/>
          <w:szCs w:val="20"/>
        </w:rPr>
        <w:t>;</w:t>
      </w:r>
    </w:p>
    <w:p w:rsidR="00C6461C" w:rsidRPr="00447396" w:rsidRDefault="00C6461C" w:rsidP="00B60FB7">
      <w:pPr>
        <w:numPr>
          <w:ilvl w:val="1"/>
          <w:numId w:val="3"/>
        </w:numPr>
        <w:spacing w:before="120" w:after="120" w:line="240" w:lineRule="auto"/>
        <w:jc w:val="both"/>
        <w:rPr>
          <w:rFonts w:ascii="Verdana" w:hAnsi="Verdana"/>
          <w:sz w:val="20"/>
          <w:szCs w:val="20"/>
        </w:rPr>
      </w:pPr>
      <w:r w:rsidRPr="00447396">
        <w:rPr>
          <w:rFonts w:ascii="Verdana" w:hAnsi="Verdana"/>
          <w:sz w:val="20"/>
          <w:szCs w:val="20"/>
        </w:rPr>
        <w:t xml:space="preserve">a la víctima </w:t>
      </w:r>
      <w:r w:rsidR="0002259B" w:rsidRPr="00447396">
        <w:rPr>
          <w:rFonts w:ascii="Verdana" w:hAnsi="Verdana"/>
          <w:sz w:val="20"/>
          <w:szCs w:val="20"/>
        </w:rPr>
        <w:t>Eusebio Domingo Revelles, la cantidad fijada</w:t>
      </w:r>
      <w:r w:rsidRPr="00447396">
        <w:rPr>
          <w:rFonts w:ascii="Verdana" w:hAnsi="Verdana"/>
          <w:sz w:val="20"/>
          <w:szCs w:val="20"/>
        </w:rPr>
        <w:t xml:space="preserve"> a</w:t>
      </w:r>
      <w:r w:rsidR="004F3C87">
        <w:rPr>
          <w:rFonts w:ascii="Verdana" w:hAnsi="Verdana"/>
          <w:sz w:val="20"/>
          <w:szCs w:val="20"/>
        </w:rPr>
        <w:t xml:space="preserve"> su</w:t>
      </w:r>
      <w:r w:rsidRPr="00447396">
        <w:rPr>
          <w:rFonts w:ascii="Verdana" w:hAnsi="Verdana"/>
          <w:sz w:val="20"/>
          <w:szCs w:val="20"/>
        </w:rPr>
        <w:t xml:space="preserve"> favor en el párrafo </w:t>
      </w:r>
      <w:r w:rsidR="0002259B" w:rsidRPr="00447396">
        <w:rPr>
          <w:rFonts w:ascii="Verdana" w:hAnsi="Verdana"/>
          <w:sz w:val="20"/>
          <w:szCs w:val="20"/>
        </w:rPr>
        <w:t>243</w:t>
      </w:r>
      <w:r w:rsidR="00C92C2D">
        <w:rPr>
          <w:rStyle w:val="Refdenotaalpie"/>
          <w:rFonts w:ascii="Verdana" w:hAnsi="Verdana"/>
          <w:sz w:val="20"/>
          <w:szCs w:val="20"/>
        </w:rPr>
        <w:footnoteReference w:id="23"/>
      </w:r>
      <w:r w:rsidRPr="00447396">
        <w:rPr>
          <w:rFonts w:ascii="Verdana" w:hAnsi="Verdana"/>
          <w:sz w:val="20"/>
          <w:szCs w:val="20"/>
        </w:rPr>
        <w:t xml:space="preserve"> de la Sentencia, por concepto de </w:t>
      </w:r>
      <w:r w:rsidR="008D2446">
        <w:rPr>
          <w:rFonts w:ascii="Verdana" w:hAnsi="Verdana"/>
          <w:sz w:val="20"/>
          <w:szCs w:val="20"/>
        </w:rPr>
        <w:t xml:space="preserve">indemnización por </w:t>
      </w:r>
      <w:r w:rsidR="0002259B" w:rsidRPr="00447396">
        <w:rPr>
          <w:rFonts w:ascii="Verdana" w:hAnsi="Verdana"/>
          <w:sz w:val="20"/>
          <w:szCs w:val="20"/>
        </w:rPr>
        <w:t>daños materiales e inmateriales</w:t>
      </w:r>
      <w:r w:rsidRPr="00447396">
        <w:rPr>
          <w:rFonts w:ascii="Verdana" w:hAnsi="Verdana"/>
          <w:sz w:val="20"/>
          <w:szCs w:val="20"/>
        </w:rPr>
        <w:t>, y</w:t>
      </w:r>
    </w:p>
    <w:p w:rsidR="00C6461C" w:rsidRPr="00447396" w:rsidRDefault="00C6461C" w:rsidP="00B60FB7">
      <w:pPr>
        <w:numPr>
          <w:ilvl w:val="1"/>
          <w:numId w:val="3"/>
        </w:numPr>
        <w:spacing w:before="120" w:after="120" w:line="240" w:lineRule="auto"/>
        <w:jc w:val="both"/>
        <w:rPr>
          <w:rFonts w:ascii="Verdana" w:hAnsi="Verdana"/>
          <w:sz w:val="20"/>
          <w:szCs w:val="20"/>
        </w:rPr>
      </w:pPr>
      <w:r w:rsidRPr="00447396">
        <w:rPr>
          <w:rFonts w:ascii="Verdana" w:hAnsi="Verdana"/>
          <w:sz w:val="20"/>
          <w:szCs w:val="20"/>
        </w:rPr>
        <w:t xml:space="preserve">a </w:t>
      </w:r>
      <w:r w:rsidR="000748C6">
        <w:rPr>
          <w:rFonts w:ascii="Verdana" w:hAnsi="Verdana"/>
          <w:sz w:val="20"/>
          <w:szCs w:val="20"/>
        </w:rPr>
        <w:t>la Comisión Ecuménica de Derechos Humanos del Ecuador (</w:t>
      </w:r>
      <w:r w:rsidR="006E191F">
        <w:rPr>
          <w:rFonts w:ascii="Verdana" w:hAnsi="Verdana"/>
          <w:sz w:val="20"/>
          <w:szCs w:val="20"/>
        </w:rPr>
        <w:t>en adelante, “</w:t>
      </w:r>
      <w:r w:rsidR="00BC7764" w:rsidRPr="00447396">
        <w:rPr>
          <w:rFonts w:ascii="Verdana" w:hAnsi="Verdana"/>
          <w:sz w:val="20"/>
          <w:szCs w:val="20"/>
        </w:rPr>
        <w:t>CEDHU</w:t>
      </w:r>
      <w:r w:rsidR="006E191F">
        <w:rPr>
          <w:rFonts w:ascii="Verdana" w:hAnsi="Verdana"/>
          <w:sz w:val="20"/>
          <w:szCs w:val="20"/>
        </w:rPr>
        <w:t>”</w:t>
      </w:r>
      <w:r w:rsidR="000748C6">
        <w:rPr>
          <w:rFonts w:ascii="Verdana" w:hAnsi="Verdana"/>
          <w:sz w:val="20"/>
          <w:szCs w:val="20"/>
        </w:rPr>
        <w:t>)</w:t>
      </w:r>
      <w:r w:rsidRPr="00447396">
        <w:rPr>
          <w:rFonts w:ascii="Verdana" w:hAnsi="Verdana"/>
          <w:sz w:val="20"/>
          <w:szCs w:val="20"/>
        </w:rPr>
        <w:t xml:space="preserve">, la cantidad fijada en el párrafo </w:t>
      </w:r>
      <w:r w:rsidR="00BC7764" w:rsidRPr="00447396">
        <w:rPr>
          <w:rFonts w:ascii="Verdana" w:hAnsi="Verdana"/>
          <w:sz w:val="20"/>
          <w:szCs w:val="20"/>
        </w:rPr>
        <w:t>250</w:t>
      </w:r>
      <w:r w:rsidR="000748C6">
        <w:rPr>
          <w:rStyle w:val="Refdenotaalpie"/>
          <w:rFonts w:ascii="Verdana" w:hAnsi="Verdana"/>
          <w:sz w:val="20"/>
          <w:szCs w:val="20"/>
        </w:rPr>
        <w:footnoteReference w:id="24"/>
      </w:r>
      <w:r w:rsidRPr="00447396">
        <w:rPr>
          <w:rFonts w:ascii="Verdana" w:hAnsi="Verdana"/>
          <w:sz w:val="20"/>
          <w:szCs w:val="20"/>
        </w:rPr>
        <w:t xml:space="preserve"> de la Sentencia, por concepto de reintegro de costas y gastos.</w:t>
      </w:r>
    </w:p>
    <w:p w:rsidR="003C7E3E" w:rsidRPr="00447396" w:rsidRDefault="00BC7764" w:rsidP="009B1E14">
      <w:pPr>
        <w:numPr>
          <w:ilvl w:val="0"/>
          <w:numId w:val="3"/>
        </w:numPr>
        <w:spacing w:before="120" w:after="120" w:line="240" w:lineRule="auto"/>
        <w:ind w:left="0" w:firstLine="0"/>
        <w:jc w:val="both"/>
        <w:rPr>
          <w:rFonts w:ascii="Verdana" w:hAnsi="Verdana"/>
          <w:sz w:val="20"/>
          <w:szCs w:val="20"/>
        </w:rPr>
      </w:pPr>
      <w:r w:rsidRPr="00447396">
        <w:rPr>
          <w:rFonts w:ascii="Verdana" w:hAnsi="Verdana"/>
          <w:sz w:val="20"/>
          <w:szCs w:val="20"/>
        </w:rPr>
        <w:t>En cuanto a la modalidad de cumplimiento de los dos últimos pagos</w:t>
      </w:r>
      <w:r w:rsidR="003C7E3E" w:rsidRPr="00447396">
        <w:rPr>
          <w:rFonts w:ascii="Verdana" w:hAnsi="Verdana"/>
          <w:sz w:val="20"/>
          <w:szCs w:val="20"/>
        </w:rPr>
        <w:t xml:space="preserve"> indicados</w:t>
      </w:r>
      <w:r w:rsidRPr="00447396">
        <w:rPr>
          <w:rFonts w:ascii="Verdana" w:hAnsi="Verdana"/>
          <w:sz w:val="20"/>
          <w:szCs w:val="20"/>
        </w:rPr>
        <w:t>, en el párrafo 252 de</w:t>
      </w:r>
      <w:r w:rsidR="003C7E3E" w:rsidRPr="00447396">
        <w:rPr>
          <w:rFonts w:ascii="Verdana" w:hAnsi="Verdana"/>
          <w:sz w:val="20"/>
          <w:szCs w:val="20"/>
        </w:rPr>
        <w:t xml:space="preserve"> la Sentencia</w:t>
      </w:r>
      <w:r w:rsidR="008D2446">
        <w:rPr>
          <w:rFonts w:ascii="Verdana" w:hAnsi="Verdana"/>
          <w:sz w:val="20"/>
          <w:szCs w:val="20"/>
        </w:rPr>
        <w:t>,</w:t>
      </w:r>
      <w:r w:rsidR="003C7E3E" w:rsidRPr="00447396">
        <w:rPr>
          <w:rFonts w:ascii="Verdana" w:hAnsi="Verdana"/>
          <w:sz w:val="20"/>
          <w:szCs w:val="20"/>
        </w:rPr>
        <w:t xml:space="preserve"> la Corte dispuso </w:t>
      </w:r>
      <w:r w:rsidRPr="00447396">
        <w:rPr>
          <w:rFonts w:ascii="Verdana" w:hAnsi="Verdana"/>
          <w:sz w:val="20"/>
          <w:szCs w:val="20"/>
        </w:rPr>
        <w:t>que éstos debían ser efectuados “</w:t>
      </w:r>
      <w:r w:rsidR="003C7E3E" w:rsidRPr="00447396">
        <w:rPr>
          <w:rFonts w:ascii="Verdana" w:hAnsi="Verdana"/>
          <w:sz w:val="20"/>
          <w:szCs w:val="20"/>
        </w:rPr>
        <w:t>dentro del plazo de un año, contado a partir de la notificación del presente Fallo</w:t>
      </w:r>
      <w:r w:rsidRPr="00447396">
        <w:rPr>
          <w:rFonts w:ascii="Verdana" w:hAnsi="Verdana"/>
          <w:sz w:val="20"/>
          <w:szCs w:val="20"/>
        </w:rPr>
        <w:t>”. A</w:t>
      </w:r>
      <w:r w:rsidR="003C7E3E" w:rsidRPr="00447396">
        <w:rPr>
          <w:rFonts w:ascii="Verdana" w:hAnsi="Verdana"/>
          <w:sz w:val="20"/>
          <w:szCs w:val="20"/>
        </w:rPr>
        <w:t>dicionalmente, en el párrafo 255 y 256</w:t>
      </w:r>
      <w:r w:rsidRPr="00447396">
        <w:rPr>
          <w:rFonts w:ascii="Verdana" w:hAnsi="Verdana"/>
          <w:sz w:val="20"/>
          <w:szCs w:val="20"/>
        </w:rPr>
        <w:t xml:space="preserve"> el Tribunal estableció</w:t>
      </w:r>
      <w:r w:rsidR="003C7E3E" w:rsidRPr="00447396">
        <w:rPr>
          <w:rFonts w:ascii="Verdana" w:hAnsi="Verdana"/>
          <w:sz w:val="20"/>
          <w:szCs w:val="20"/>
        </w:rPr>
        <w:t>, respectivamente</w:t>
      </w:r>
      <w:r w:rsidRPr="00447396">
        <w:rPr>
          <w:rFonts w:ascii="Verdana" w:hAnsi="Verdana"/>
          <w:sz w:val="20"/>
          <w:szCs w:val="20"/>
        </w:rPr>
        <w:t xml:space="preserve"> que </w:t>
      </w:r>
      <w:r w:rsidR="003C7E3E" w:rsidRPr="00447396">
        <w:rPr>
          <w:rFonts w:ascii="Verdana" w:hAnsi="Verdana"/>
          <w:sz w:val="20"/>
          <w:szCs w:val="20"/>
        </w:rPr>
        <w:t xml:space="preserve">“[e]n caso de que el Estado incurriera en mora, deberá pagar un interés sobre la cantidad adeudada correspondiente al interés bancario moratorio en Ecuador” y que </w:t>
      </w:r>
      <w:r w:rsidRPr="00447396">
        <w:rPr>
          <w:rFonts w:ascii="Verdana" w:hAnsi="Verdana"/>
          <w:sz w:val="20"/>
          <w:szCs w:val="20"/>
        </w:rPr>
        <w:t>“[e]</w:t>
      </w:r>
      <w:r w:rsidR="003C7E3E" w:rsidRPr="00447396">
        <w:rPr>
          <w:rFonts w:ascii="Verdana" w:hAnsi="Verdana"/>
          <w:sz w:val="20"/>
          <w:szCs w:val="20"/>
        </w:rPr>
        <w:t>n caso de que los beneficiarios hayan fallecido o fallezcan antes de que les sea entregada la cantidad de dinero respectiva, ésta se efectuará directamente a sus derechohabientes, conforme al derecho interno aplicable”.</w:t>
      </w:r>
    </w:p>
    <w:p w:rsidR="00506E83" w:rsidRPr="00447396" w:rsidRDefault="00506E83" w:rsidP="009B1E14">
      <w:pPr>
        <w:spacing w:before="120" w:after="120" w:line="240" w:lineRule="auto"/>
        <w:jc w:val="both"/>
        <w:rPr>
          <w:rFonts w:ascii="Verdana" w:hAnsi="Verdana"/>
          <w:sz w:val="20"/>
          <w:szCs w:val="20"/>
        </w:rPr>
      </w:pPr>
    </w:p>
    <w:p w:rsidR="009A36A3" w:rsidRPr="00447396" w:rsidRDefault="009A36A3" w:rsidP="004F3C87">
      <w:pPr>
        <w:spacing w:before="120" w:after="120" w:line="240" w:lineRule="auto"/>
        <w:ind w:left="720"/>
        <w:jc w:val="both"/>
        <w:rPr>
          <w:rFonts w:ascii="Verdana" w:hAnsi="Verdana"/>
          <w:i/>
          <w:sz w:val="20"/>
          <w:szCs w:val="20"/>
        </w:rPr>
      </w:pPr>
      <w:r w:rsidRPr="00447396">
        <w:rPr>
          <w:rFonts w:ascii="Verdana" w:hAnsi="Verdana"/>
          <w:i/>
          <w:sz w:val="20"/>
          <w:szCs w:val="20"/>
        </w:rPr>
        <w:t>D</w:t>
      </w:r>
      <w:r w:rsidR="004F3C87">
        <w:rPr>
          <w:rFonts w:ascii="Verdana" w:hAnsi="Verdana"/>
          <w:i/>
          <w:sz w:val="20"/>
          <w:szCs w:val="20"/>
        </w:rPr>
        <w:t>.2. Consideraciones de la Corte</w:t>
      </w:r>
    </w:p>
    <w:p w:rsidR="000C2F9B" w:rsidRPr="00447396" w:rsidRDefault="000C2F9B" w:rsidP="009B1E14">
      <w:pPr>
        <w:numPr>
          <w:ilvl w:val="0"/>
          <w:numId w:val="3"/>
        </w:numPr>
        <w:spacing w:before="120" w:after="120" w:line="240" w:lineRule="auto"/>
        <w:ind w:left="0" w:firstLine="0"/>
        <w:jc w:val="both"/>
        <w:rPr>
          <w:rFonts w:ascii="Verdana" w:hAnsi="Verdana"/>
          <w:sz w:val="20"/>
          <w:szCs w:val="20"/>
        </w:rPr>
      </w:pPr>
      <w:r w:rsidRPr="00447396">
        <w:rPr>
          <w:rFonts w:ascii="Verdana" w:hAnsi="Verdana"/>
          <w:sz w:val="20"/>
          <w:szCs w:val="20"/>
        </w:rPr>
        <w:t>Con base en la información y los comprobantes aportados por el Estado</w:t>
      </w:r>
      <w:r w:rsidRPr="00447396">
        <w:rPr>
          <w:rStyle w:val="Refdenotaalpie"/>
          <w:rFonts w:ascii="Verdana" w:hAnsi="Verdana"/>
          <w:sz w:val="20"/>
          <w:szCs w:val="20"/>
        </w:rPr>
        <w:footnoteReference w:id="25"/>
      </w:r>
      <w:r w:rsidRPr="00447396">
        <w:rPr>
          <w:rFonts w:ascii="Verdana" w:hAnsi="Verdana"/>
          <w:sz w:val="20"/>
          <w:szCs w:val="20"/>
        </w:rPr>
        <w:t xml:space="preserve"> y lo observado por </w:t>
      </w:r>
      <w:r w:rsidR="000748C6">
        <w:rPr>
          <w:rFonts w:ascii="Verdana" w:hAnsi="Verdana"/>
          <w:sz w:val="20"/>
          <w:szCs w:val="20"/>
        </w:rPr>
        <w:t>los representantes</w:t>
      </w:r>
      <w:r w:rsidRPr="00447396">
        <w:rPr>
          <w:rStyle w:val="Refdenotaalpie"/>
          <w:rFonts w:ascii="Verdana" w:hAnsi="Verdana"/>
          <w:sz w:val="20"/>
          <w:szCs w:val="20"/>
        </w:rPr>
        <w:footnoteReference w:id="26"/>
      </w:r>
      <w:r w:rsidRPr="00447396">
        <w:rPr>
          <w:rFonts w:ascii="Verdana" w:hAnsi="Verdana"/>
          <w:sz w:val="20"/>
          <w:szCs w:val="20"/>
        </w:rPr>
        <w:t xml:space="preserve"> y la Comisión</w:t>
      </w:r>
      <w:r w:rsidRPr="00447396">
        <w:rPr>
          <w:rStyle w:val="Refdenotaalpie"/>
          <w:rFonts w:ascii="Verdana" w:hAnsi="Verdana"/>
          <w:sz w:val="20"/>
          <w:szCs w:val="20"/>
        </w:rPr>
        <w:footnoteReference w:id="27"/>
      </w:r>
      <w:r w:rsidRPr="00447396">
        <w:rPr>
          <w:rFonts w:ascii="Verdana" w:hAnsi="Verdana"/>
          <w:sz w:val="20"/>
          <w:szCs w:val="20"/>
        </w:rPr>
        <w:t>, la Corte constata que Ecuador realizó el pago de US$</w:t>
      </w:r>
      <w:r w:rsidR="00180C2D">
        <w:rPr>
          <w:rFonts w:ascii="Verdana" w:hAnsi="Verdana"/>
          <w:sz w:val="20"/>
          <w:szCs w:val="20"/>
        </w:rPr>
        <w:t xml:space="preserve"> </w:t>
      </w:r>
      <w:r w:rsidRPr="00447396">
        <w:rPr>
          <w:rFonts w:ascii="Verdana" w:hAnsi="Verdana"/>
          <w:sz w:val="20"/>
          <w:szCs w:val="20"/>
        </w:rPr>
        <w:t>80.000,00</w:t>
      </w:r>
      <w:r w:rsidR="00506E83" w:rsidRPr="00447396">
        <w:rPr>
          <w:rFonts w:ascii="Verdana" w:hAnsi="Verdana"/>
          <w:sz w:val="20"/>
          <w:szCs w:val="20"/>
        </w:rPr>
        <w:t xml:space="preserve"> </w:t>
      </w:r>
      <w:r w:rsidR="0081452E" w:rsidRPr="00447396">
        <w:rPr>
          <w:rFonts w:ascii="Verdana" w:hAnsi="Verdana"/>
          <w:sz w:val="20"/>
          <w:szCs w:val="20"/>
        </w:rPr>
        <w:t xml:space="preserve">(ochenta </w:t>
      </w:r>
      <w:r w:rsidR="00506E83" w:rsidRPr="00447396">
        <w:rPr>
          <w:rFonts w:ascii="Verdana" w:hAnsi="Verdana"/>
          <w:sz w:val="20"/>
          <w:szCs w:val="20"/>
        </w:rPr>
        <w:t>mil dólares de los Estados Unidos de América)</w:t>
      </w:r>
      <w:r w:rsidRPr="00447396">
        <w:rPr>
          <w:rFonts w:ascii="Verdana" w:hAnsi="Verdana"/>
          <w:sz w:val="20"/>
          <w:szCs w:val="20"/>
        </w:rPr>
        <w:t xml:space="preserve"> a favor del señor Eusebio Domingo Revelles por concepto de </w:t>
      </w:r>
      <w:r w:rsidR="008D2446">
        <w:rPr>
          <w:rFonts w:ascii="Verdana" w:hAnsi="Verdana"/>
          <w:sz w:val="20"/>
          <w:szCs w:val="20"/>
        </w:rPr>
        <w:t xml:space="preserve">indemnización de </w:t>
      </w:r>
      <w:r w:rsidR="00B402A5" w:rsidRPr="00447396">
        <w:rPr>
          <w:rFonts w:ascii="Verdana" w:hAnsi="Verdana"/>
          <w:sz w:val="20"/>
          <w:szCs w:val="20"/>
        </w:rPr>
        <w:t xml:space="preserve">daños materiales e inmateriales </w:t>
      </w:r>
      <w:r w:rsidRPr="00447396">
        <w:rPr>
          <w:rFonts w:ascii="Verdana" w:hAnsi="Verdana"/>
          <w:sz w:val="20"/>
          <w:szCs w:val="20"/>
        </w:rPr>
        <w:t>y US$10,000.00</w:t>
      </w:r>
      <w:r w:rsidR="002053B0" w:rsidRPr="00447396">
        <w:rPr>
          <w:rFonts w:ascii="Verdana" w:hAnsi="Verdana"/>
          <w:sz w:val="20"/>
          <w:szCs w:val="20"/>
        </w:rPr>
        <w:t xml:space="preserve"> (diez mil dólares de los Estados Unidos de América) a favor de </w:t>
      </w:r>
      <w:r w:rsidR="000748C6">
        <w:rPr>
          <w:rFonts w:ascii="Verdana" w:hAnsi="Verdana"/>
          <w:sz w:val="20"/>
          <w:szCs w:val="20"/>
        </w:rPr>
        <w:t>la CEDHU</w:t>
      </w:r>
      <w:r w:rsidRPr="00447396">
        <w:rPr>
          <w:rFonts w:ascii="Verdana" w:hAnsi="Verdana"/>
          <w:sz w:val="20"/>
          <w:szCs w:val="20"/>
        </w:rPr>
        <w:t xml:space="preserve"> por concepto de</w:t>
      </w:r>
      <w:r w:rsidR="008D2446">
        <w:rPr>
          <w:rFonts w:ascii="Verdana" w:hAnsi="Verdana"/>
          <w:sz w:val="20"/>
          <w:szCs w:val="20"/>
        </w:rPr>
        <w:t xml:space="preserve"> reintegro de</w:t>
      </w:r>
      <w:r w:rsidRPr="00447396">
        <w:rPr>
          <w:rFonts w:ascii="Verdana" w:hAnsi="Verdana"/>
          <w:sz w:val="20"/>
          <w:szCs w:val="20"/>
        </w:rPr>
        <w:t xml:space="preserve"> </w:t>
      </w:r>
      <w:r w:rsidR="00B402A5" w:rsidRPr="00447396">
        <w:rPr>
          <w:rFonts w:ascii="Verdana" w:hAnsi="Verdana"/>
          <w:sz w:val="20"/>
          <w:szCs w:val="20"/>
        </w:rPr>
        <w:t>costas y gastos</w:t>
      </w:r>
      <w:r w:rsidRPr="00447396">
        <w:rPr>
          <w:rFonts w:ascii="Verdana" w:hAnsi="Verdana"/>
          <w:sz w:val="20"/>
          <w:szCs w:val="20"/>
        </w:rPr>
        <w:t xml:space="preserve">. </w:t>
      </w:r>
    </w:p>
    <w:p w:rsidR="00792CF1" w:rsidRPr="00447396" w:rsidRDefault="000748C6" w:rsidP="009B1E14">
      <w:pPr>
        <w:numPr>
          <w:ilvl w:val="0"/>
          <w:numId w:val="3"/>
        </w:numPr>
        <w:spacing w:before="120" w:after="120" w:line="240" w:lineRule="auto"/>
        <w:ind w:left="0" w:firstLine="0"/>
        <w:jc w:val="both"/>
        <w:rPr>
          <w:rFonts w:ascii="Verdana" w:hAnsi="Verdana"/>
          <w:sz w:val="20"/>
          <w:szCs w:val="20"/>
        </w:rPr>
      </w:pPr>
      <w:bookmarkStart w:id="18" w:name="_Ref1476042"/>
      <w:r>
        <w:rPr>
          <w:rFonts w:ascii="Verdana" w:hAnsi="Verdana"/>
          <w:sz w:val="20"/>
          <w:szCs w:val="20"/>
        </w:rPr>
        <w:t xml:space="preserve">Con respecto al </w:t>
      </w:r>
      <w:r w:rsidR="008C4480" w:rsidRPr="00447396">
        <w:rPr>
          <w:rFonts w:ascii="Verdana" w:hAnsi="Verdana"/>
          <w:sz w:val="20"/>
          <w:szCs w:val="20"/>
        </w:rPr>
        <w:t xml:space="preserve">pago indemnizatorio a favor de las víctimas Jorge Eliécer Herrera Espinoza, Luis Alfonzo Jaramillo González y Emmanuel Cano por concepto de </w:t>
      </w:r>
      <w:r w:rsidR="008D2446">
        <w:rPr>
          <w:rFonts w:ascii="Verdana" w:hAnsi="Verdana"/>
          <w:sz w:val="20"/>
          <w:szCs w:val="20"/>
        </w:rPr>
        <w:t xml:space="preserve">indemnización del </w:t>
      </w:r>
      <w:r w:rsidR="008C4480" w:rsidRPr="00447396">
        <w:rPr>
          <w:rFonts w:ascii="Verdana" w:hAnsi="Verdana"/>
          <w:sz w:val="20"/>
          <w:szCs w:val="20"/>
        </w:rPr>
        <w:t>daño inmaterial</w:t>
      </w:r>
      <w:r>
        <w:rPr>
          <w:rFonts w:ascii="Verdana" w:hAnsi="Verdana"/>
          <w:sz w:val="20"/>
          <w:szCs w:val="20"/>
        </w:rPr>
        <w:t>, el Estado</w:t>
      </w:r>
      <w:r w:rsidR="0075161C">
        <w:rPr>
          <w:rFonts w:ascii="Verdana" w:hAnsi="Verdana"/>
          <w:sz w:val="20"/>
          <w:szCs w:val="20"/>
        </w:rPr>
        <w:t xml:space="preserve"> señaló</w:t>
      </w:r>
      <w:r w:rsidR="000C2F9B" w:rsidRPr="00447396">
        <w:rPr>
          <w:rFonts w:ascii="Verdana" w:hAnsi="Verdana"/>
          <w:sz w:val="20"/>
          <w:szCs w:val="20"/>
        </w:rPr>
        <w:t xml:space="preserve"> </w:t>
      </w:r>
      <w:r w:rsidR="00792CF1" w:rsidRPr="00447396">
        <w:rPr>
          <w:rFonts w:ascii="Verdana" w:hAnsi="Verdana"/>
          <w:sz w:val="20"/>
          <w:szCs w:val="20"/>
        </w:rPr>
        <w:t xml:space="preserve">que </w:t>
      </w:r>
      <w:r w:rsidR="00810EEC">
        <w:rPr>
          <w:rFonts w:ascii="Verdana" w:hAnsi="Verdana"/>
          <w:sz w:val="20"/>
          <w:szCs w:val="20"/>
        </w:rPr>
        <w:t xml:space="preserve">dichas personas </w:t>
      </w:r>
      <w:r w:rsidR="0075161C">
        <w:rPr>
          <w:rFonts w:ascii="Verdana" w:hAnsi="Verdana"/>
          <w:sz w:val="20"/>
          <w:szCs w:val="20"/>
        </w:rPr>
        <w:t>“</w:t>
      </w:r>
      <w:r w:rsidR="00810EEC">
        <w:rPr>
          <w:rFonts w:ascii="Verdana" w:hAnsi="Verdana"/>
          <w:sz w:val="20"/>
          <w:szCs w:val="20"/>
        </w:rPr>
        <w:t>no han podido ser localizada</w:t>
      </w:r>
      <w:r w:rsidR="0075161C">
        <w:rPr>
          <w:rFonts w:ascii="Verdana" w:hAnsi="Verdana"/>
          <w:sz w:val="20"/>
          <w:szCs w:val="20"/>
        </w:rPr>
        <w:t>s</w:t>
      </w:r>
      <w:r w:rsidR="00810EEC">
        <w:rPr>
          <w:rFonts w:ascii="Verdana" w:hAnsi="Verdana"/>
          <w:sz w:val="20"/>
          <w:szCs w:val="20"/>
        </w:rPr>
        <w:t>”</w:t>
      </w:r>
      <w:r w:rsidR="0075161C">
        <w:rPr>
          <w:rFonts w:ascii="Verdana" w:hAnsi="Verdana"/>
          <w:sz w:val="20"/>
          <w:szCs w:val="20"/>
        </w:rPr>
        <w:t xml:space="preserve">. Al respecto, esta Corte recuerda al Estado lo dispuesto en </w:t>
      </w:r>
      <w:r w:rsidR="00792CF1" w:rsidRPr="00447396">
        <w:rPr>
          <w:rFonts w:ascii="Verdana" w:hAnsi="Verdana"/>
          <w:sz w:val="20"/>
          <w:szCs w:val="20"/>
        </w:rPr>
        <w:t>el párrafo 253 de la Sentencia</w:t>
      </w:r>
      <w:r w:rsidR="0075161C">
        <w:rPr>
          <w:rFonts w:ascii="Verdana" w:hAnsi="Verdana"/>
          <w:sz w:val="20"/>
          <w:szCs w:val="20"/>
        </w:rPr>
        <w:t>, el cual</w:t>
      </w:r>
      <w:r w:rsidR="00792CF1" w:rsidRPr="00447396">
        <w:rPr>
          <w:rFonts w:ascii="Verdana" w:hAnsi="Verdana"/>
          <w:sz w:val="20"/>
          <w:szCs w:val="20"/>
        </w:rPr>
        <w:t xml:space="preserve"> indica que:</w:t>
      </w:r>
      <w:bookmarkEnd w:id="18"/>
    </w:p>
    <w:p w:rsidR="00792CF1" w:rsidRPr="00447396" w:rsidRDefault="00792CF1" w:rsidP="009B1E14">
      <w:pPr>
        <w:pStyle w:val="Default"/>
        <w:jc w:val="both"/>
        <w:rPr>
          <w:color w:val="auto"/>
          <w:sz w:val="20"/>
          <w:szCs w:val="20"/>
          <w:lang w:val="es-CR"/>
        </w:rPr>
      </w:pPr>
    </w:p>
    <w:p w:rsidR="00792CF1" w:rsidRPr="00756508" w:rsidRDefault="0075161C" w:rsidP="0075161C">
      <w:pPr>
        <w:pStyle w:val="Default"/>
        <w:ind w:left="624" w:right="624"/>
        <w:jc w:val="both"/>
        <w:rPr>
          <w:color w:val="auto"/>
          <w:sz w:val="16"/>
          <w:szCs w:val="16"/>
          <w:lang w:val="es-CR"/>
        </w:rPr>
      </w:pPr>
      <w:r w:rsidRPr="00756508">
        <w:rPr>
          <w:color w:val="auto"/>
          <w:sz w:val="16"/>
          <w:szCs w:val="16"/>
          <w:lang w:val="es-CR"/>
        </w:rPr>
        <w:t>En cuanto a los señores Jorge Eliécer Herrera Espinoza, Luis Alfonso Jaramillo González y Emmanuel Cano</w:t>
      </w:r>
      <w:r w:rsidRPr="00756508">
        <w:rPr>
          <w:i/>
          <w:color w:val="auto"/>
          <w:sz w:val="16"/>
          <w:szCs w:val="16"/>
          <w:lang w:val="es-CR"/>
        </w:rPr>
        <w:t xml:space="preserve">, </w:t>
      </w:r>
      <w:r w:rsidRPr="00756508">
        <w:rPr>
          <w:b/>
          <w:i/>
          <w:color w:val="auto"/>
          <w:sz w:val="16"/>
          <w:szCs w:val="16"/>
          <w:lang w:val="es-CR"/>
        </w:rPr>
        <w:t>a menos que ellos se apersonaren</w:t>
      </w:r>
      <w:r w:rsidRPr="00756508">
        <w:rPr>
          <w:color w:val="auto"/>
          <w:sz w:val="16"/>
          <w:szCs w:val="16"/>
          <w:lang w:val="es-CR"/>
        </w:rPr>
        <w:t xml:space="preserve"> antes de que se realice la consignación a su favor […] y reclamaren el pago […], </w:t>
      </w:r>
      <w:r w:rsidRPr="00756508">
        <w:rPr>
          <w:b/>
          <w:i/>
          <w:color w:val="auto"/>
          <w:sz w:val="16"/>
          <w:szCs w:val="16"/>
          <w:lang w:val="es-CR"/>
        </w:rPr>
        <w:t>l</w:t>
      </w:r>
      <w:r w:rsidR="00792CF1" w:rsidRPr="00756508">
        <w:rPr>
          <w:b/>
          <w:i/>
          <w:color w:val="auto"/>
          <w:sz w:val="16"/>
          <w:szCs w:val="16"/>
          <w:lang w:val="es-CR"/>
        </w:rPr>
        <w:t>os montos correspondientes a las indemnizaciones determinadas en su beneficio deberán ser directamente consignados a su favo</w:t>
      </w:r>
      <w:r w:rsidR="00792CF1" w:rsidRPr="00756508">
        <w:rPr>
          <w:b/>
          <w:color w:val="auto"/>
          <w:sz w:val="16"/>
          <w:szCs w:val="16"/>
          <w:lang w:val="es-CR"/>
        </w:rPr>
        <w:t>r</w:t>
      </w:r>
      <w:r w:rsidR="00792CF1" w:rsidRPr="00756508">
        <w:rPr>
          <w:color w:val="auto"/>
          <w:sz w:val="16"/>
          <w:szCs w:val="16"/>
          <w:lang w:val="es-CR"/>
        </w:rPr>
        <w:t>, dentro del plazo de un año de notificada la presente Sentencia, en una cuenta o certificado de depósito en una institución ecuatoriana solvente, en dólares estadounidenses, y en las condiciones financieras más favorables que permitan la legislación y la práctica bancaria. Si luego de efectuado eso, al cabo de un año de la fecha en que se efectuare la consignación, el monto asignado no ha sido reclamado por los beneficiaros personalmente o por sus derechohabientes (</w:t>
      </w:r>
      <w:r w:rsidR="00792CF1" w:rsidRPr="00756508">
        <w:rPr>
          <w:i/>
          <w:iCs/>
          <w:color w:val="auto"/>
          <w:sz w:val="16"/>
          <w:szCs w:val="16"/>
          <w:lang w:val="es-CR"/>
        </w:rPr>
        <w:t xml:space="preserve">infra </w:t>
      </w:r>
      <w:r w:rsidR="00792CF1" w:rsidRPr="00756508">
        <w:rPr>
          <w:color w:val="auto"/>
          <w:sz w:val="16"/>
          <w:szCs w:val="16"/>
          <w:lang w:val="es-CR"/>
        </w:rPr>
        <w:t xml:space="preserve">párr. 255), las cantidades serán asignadas al Fondo de Asistencia Legal de Víctimas de la Corte Interamericana de Derechos Humanos. </w:t>
      </w:r>
    </w:p>
    <w:p w:rsidR="00FF2E41" w:rsidRPr="00447396" w:rsidRDefault="00FF2E41" w:rsidP="009B1E14">
      <w:pPr>
        <w:pStyle w:val="Default"/>
        <w:ind w:left="624" w:right="624"/>
        <w:jc w:val="both"/>
        <w:rPr>
          <w:color w:val="auto"/>
          <w:sz w:val="20"/>
          <w:szCs w:val="20"/>
          <w:lang w:val="es-CR"/>
        </w:rPr>
      </w:pPr>
    </w:p>
    <w:p w:rsidR="00792CF1" w:rsidRPr="00447396" w:rsidRDefault="00026C6B" w:rsidP="009B1E14">
      <w:pPr>
        <w:numPr>
          <w:ilvl w:val="0"/>
          <w:numId w:val="3"/>
        </w:numPr>
        <w:spacing w:before="120" w:after="120" w:line="240" w:lineRule="auto"/>
        <w:ind w:left="0" w:firstLine="0"/>
        <w:jc w:val="both"/>
        <w:rPr>
          <w:rFonts w:ascii="Verdana" w:hAnsi="Verdana"/>
          <w:sz w:val="20"/>
          <w:szCs w:val="20"/>
        </w:rPr>
      </w:pPr>
      <w:bookmarkStart w:id="19" w:name="_Ref1476048"/>
      <w:r w:rsidRPr="00447396">
        <w:rPr>
          <w:rFonts w:ascii="Verdana" w:hAnsi="Verdana"/>
          <w:sz w:val="20"/>
          <w:szCs w:val="20"/>
        </w:rPr>
        <w:t xml:space="preserve">En este sentido, la no </w:t>
      </w:r>
      <w:r w:rsidR="00E91590" w:rsidRPr="00447396">
        <w:rPr>
          <w:rFonts w:ascii="Verdana" w:hAnsi="Verdana"/>
          <w:sz w:val="20"/>
          <w:szCs w:val="20"/>
        </w:rPr>
        <w:t>comparecencia</w:t>
      </w:r>
      <w:r w:rsidRPr="00447396">
        <w:rPr>
          <w:rFonts w:ascii="Verdana" w:hAnsi="Verdana"/>
          <w:sz w:val="20"/>
          <w:szCs w:val="20"/>
        </w:rPr>
        <w:t xml:space="preserve"> de las víctimas no es razón para que el Estado no haya cumplido con lo dispuesto en la medida de reparación ordenada en el punto </w:t>
      </w:r>
      <w:r w:rsidR="004F3C87">
        <w:rPr>
          <w:rFonts w:ascii="Verdana" w:hAnsi="Verdana"/>
          <w:sz w:val="20"/>
          <w:szCs w:val="20"/>
        </w:rPr>
        <w:t>resolutivo</w:t>
      </w:r>
      <w:r w:rsidRPr="00447396">
        <w:rPr>
          <w:rFonts w:ascii="Verdana" w:hAnsi="Verdana"/>
          <w:sz w:val="20"/>
          <w:szCs w:val="20"/>
        </w:rPr>
        <w:t xml:space="preserve"> d</w:t>
      </w:r>
      <w:r w:rsidR="004F3C87">
        <w:rPr>
          <w:rFonts w:ascii="Verdana" w:hAnsi="Verdana"/>
          <w:sz w:val="20"/>
          <w:szCs w:val="20"/>
        </w:rPr>
        <w:t>e</w:t>
      </w:r>
      <w:r w:rsidRPr="00447396">
        <w:rPr>
          <w:rFonts w:ascii="Verdana" w:hAnsi="Verdana"/>
          <w:sz w:val="20"/>
          <w:szCs w:val="20"/>
        </w:rPr>
        <w:t>cimoctavo de la Sentencia</w:t>
      </w:r>
      <w:r w:rsidR="000C2F9B" w:rsidRPr="00447396">
        <w:rPr>
          <w:rFonts w:ascii="Verdana" w:hAnsi="Verdana"/>
          <w:sz w:val="20"/>
          <w:szCs w:val="20"/>
        </w:rPr>
        <w:t xml:space="preserve">, ya que en la misma se </w:t>
      </w:r>
      <w:r w:rsidR="0075161C">
        <w:rPr>
          <w:rFonts w:ascii="Verdana" w:hAnsi="Verdana"/>
          <w:sz w:val="20"/>
          <w:szCs w:val="20"/>
        </w:rPr>
        <w:t xml:space="preserve">encuentra </w:t>
      </w:r>
      <w:r w:rsidR="000C2F9B" w:rsidRPr="00447396">
        <w:rPr>
          <w:rFonts w:ascii="Verdana" w:hAnsi="Verdana"/>
          <w:sz w:val="20"/>
          <w:szCs w:val="20"/>
        </w:rPr>
        <w:t>estipulado c</w:t>
      </w:r>
      <w:r w:rsidR="0075161C">
        <w:rPr>
          <w:rFonts w:ascii="Verdana" w:hAnsi="Verdana"/>
          <w:sz w:val="20"/>
          <w:szCs w:val="20"/>
        </w:rPr>
        <w:t>ó</w:t>
      </w:r>
      <w:r w:rsidR="000C2F9B" w:rsidRPr="00447396">
        <w:rPr>
          <w:rFonts w:ascii="Verdana" w:hAnsi="Verdana"/>
          <w:sz w:val="20"/>
          <w:szCs w:val="20"/>
        </w:rPr>
        <w:t>mo proceder ante la falta de reclamación del pago por parte de las víctimas.</w:t>
      </w:r>
      <w:bookmarkEnd w:id="19"/>
    </w:p>
    <w:p w:rsidR="00115B0D" w:rsidRPr="0075161C" w:rsidRDefault="00C22DDD" w:rsidP="00415209">
      <w:pPr>
        <w:numPr>
          <w:ilvl w:val="0"/>
          <w:numId w:val="3"/>
        </w:numPr>
        <w:spacing w:before="120" w:after="120" w:line="240" w:lineRule="auto"/>
        <w:ind w:left="0" w:firstLine="0"/>
        <w:jc w:val="both"/>
        <w:rPr>
          <w:rFonts w:ascii="Verdana" w:hAnsi="Verdana"/>
          <w:sz w:val="20"/>
          <w:szCs w:val="20"/>
        </w:rPr>
      </w:pPr>
      <w:r w:rsidRPr="004F3AE6">
        <w:rPr>
          <w:rFonts w:ascii="Verdana" w:hAnsi="Verdana"/>
          <w:sz w:val="20"/>
          <w:szCs w:val="20"/>
        </w:rPr>
        <w:t xml:space="preserve">En virtud de lo anterior, la Corte declara que el Estado ha dado cumplimiento parcial </w:t>
      </w:r>
      <w:r w:rsidR="00E81BB4">
        <w:rPr>
          <w:rFonts w:ascii="Verdana" w:hAnsi="Verdana"/>
          <w:sz w:val="20"/>
          <w:szCs w:val="20"/>
        </w:rPr>
        <w:t>a los pagos ordenad</w:t>
      </w:r>
      <w:r w:rsidR="00E853F6">
        <w:rPr>
          <w:rFonts w:ascii="Verdana" w:hAnsi="Verdana"/>
          <w:sz w:val="20"/>
          <w:szCs w:val="20"/>
        </w:rPr>
        <w:t>os en el punto resolutivo decim</w:t>
      </w:r>
      <w:r w:rsidR="00E81BB4">
        <w:rPr>
          <w:rFonts w:ascii="Verdana" w:hAnsi="Verdana"/>
          <w:sz w:val="20"/>
          <w:szCs w:val="20"/>
        </w:rPr>
        <w:t xml:space="preserve">octavo de la Sentencia, ya que </w:t>
      </w:r>
      <w:r w:rsidR="006B0547">
        <w:rPr>
          <w:rFonts w:ascii="Verdana" w:hAnsi="Verdana"/>
          <w:sz w:val="20"/>
          <w:szCs w:val="20"/>
        </w:rPr>
        <w:t>realizó</w:t>
      </w:r>
      <w:r w:rsidR="00E81BB4">
        <w:rPr>
          <w:rFonts w:ascii="Verdana" w:hAnsi="Verdana"/>
          <w:sz w:val="20"/>
          <w:szCs w:val="20"/>
        </w:rPr>
        <w:t xml:space="preserve"> </w:t>
      </w:r>
      <w:r w:rsidR="00B402A5" w:rsidRPr="004F3AE6">
        <w:rPr>
          <w:rFonts w:ascii="Verdana" w:hAnsi="Verdana"/>
          <w:sz w:val="20"/>
          <w:szCs w:val="20"/>
        </w:rPr>
        <w:t>los pagos por concepto de indemnización por daños materiales e inmateriales</w:t>
      </w:r>
      <w:r w:rsidR="0056531E" w:rsidRPr="004F3AE6">
        <w:rPr>
          <w:rFonts w:ascii="Verdana" w:hAnsi="Verdana"/>
          <w:sz w:val="20"/>
          <w:szCs w:val="20"/>
        </w:rPr>
        <w:t xml:space="preserve"> a favor de la víctima Eusebio Domingo Revelles</w:t>
      </w:r>
      <w:r w:rsidR="00B402A5" w:rsidRPr="004F3AE6">
        <w:rPr>
          <w:rFonts w:ascii="Verdana" w:hAnsi="Verdana"/>
          <w:sz w:val="20"/>
          <w:szCs w:val="20"/>
        </w:rPr>
        <w:t xml:space="preserve">, </w:t>
      </w:r>
      <w:r w:rsidR="00C72FAE">
        <w:rPr>
          <w:rFonts w:ascii="Verdana" w:hAnsi="Verdana"/>
          <w:sz w:val="20"/>
          <w:szCs w:val="20"/>
        </w:rPr>
        <w:t>así como</w:t>
      </w:r>
      <w:r w:rsidR="00B402A5" w:rsidRPr="004F3AE6">
        <w:rPr>
          <w:rFonts w:ascii="Verdana" w:hAnsi="Verdana"/>
          <w:sz w:val="20"/>
          <w:szCs w:val="20"/>
        </w:rPr>
        <w:t xml:space="preserve"> el reintegro de costas y gastos</w:t>
      </w:r>
      <w:r w:rsidR="0056531E" w:rsidRPr="004F3AE6">
        <w:rPr>
          <w:rFonts w:ascii="Verdana" w:hAnsi="Verdana"/>
          <w:sz w:val="20"/>
          <w:szCs w:val="20"/>
        </w:rPr>
        <w:t xml:space="preserve"> a favor de </w:t>
      </w:r>
      <w:r w:rsidR="0075161C">
        <w:rPr>
          <w:rFonts w:ascii="Verdana" w:hAnsi="Verdana"/>
          <w:sz w:val="20"/>
          <w:szCs w:val="20"/>
        </w:rPr>
        <w:t>los representantes</w:t>
      </w:r>
      <w:r w:rsidRPr="004F3AE6">
        <w:rPr>
          <w:rFonts w:ascii="Verdana" w:hAnsi="Verdana"/>
          <w:sz w:val="20"/>
          <w:szCs w:val="20"/>
        </w:rPr>
        <w:t xml:space="preserve">. </w:t>
      </w:r>
      <w:r w:rsidR="00E81BB4">
        <w:rPr>
          <w:rFonts w:ascii="Verdana" w:hAnsi="Verdana"/>
          <w:sz w:val="20"/>
          <w:szCs w:val="20"/>
        </w:rPr>
        <w:t xml:space="preserve">Se encuentra pendiente de cumplimiento </w:t>
      </w:r>
      <w:r w:rsidR="004F3AE6" w:rsidRPr="004F3AE6">
        <w:rPr>
          <w:rFonts w:ascii="Verdana" w:hAnsi="Verdana"/>
          <w:sz w:val="20"/>
          <w:szCs w:val="20"/>
        </w:rPr>
        <w:t xml:space="preserve">el pago correspondiente a la cantidad de US$10,000.00 (diez mil dólares de los Estados Unidos de América) </w:t>
      </w:r>
      <w:r w:rsidR="004F3AE6">
        <w:rPr>
          <w:rFonts w:ascii="Verdana" w:hAnsi="Verdana"/>
          <w:sz w:val="20"/>
          <w:szCs w:val="20"/>
        </w:rPr>
        <w:t xml:space="preserve">a favor de </w:t>
      </w:r>
      <w:r w:rsidR="007A58E0">
        <w:rPr>
          <w:rFonts w:ascii="Verdana" w:hAnsi="Verdana"/>
          <w:sz w:val="20"/>
          <w:szCs w:val="20"/>
        </w:rPr>
        <w:t xml:space="preserve">cada una de </w:t>
      </w:r>
      <w:r w:rsidR="004F3AE6">
        <w:rPr>
          <w:rFonts w:ascii="Verdana" w:hAnsi="Verdana"/>
          <w:sz w:val="20"/>
          <w:szCs w:val="20"/>
        </w:rPr>
        <w:t>las</w:t>
      </w:r>
      <w:r w:rsidR="000F4A1B" w:rsidRPr="004F3AE6">
        <w:rPr>
          <w:rFonts w:ascii="Verdana" w:hAnsi="Verdana"/>
          <w:sz w:val="20"/>
          <w:szCs w:val="20"/>
        </w:rPr>
        <w:t xml:space="preserve"> víctimas Jorge Eliécer Herrera Espinoza, Luis Alfonzo Jaramillo González y Emmanuel Cano por concepto de </w:t>
      </w:r>
      <w:r w:rsidR="00E81BB4">
        <w:rPr>
          <w:rFonts w:ascii="Verdana" w:hAnsi="Verdana"/>
          <w:sz w:val="20"/>
          <w:szCs w:val="20"/>
        </w:rPr>
        <w:t xml:space="preserve">indemnización del </w:t>
      </w:r>
      <w:r w:rsidR="00B402A5" w:rsidRPr="004F3AE6">
        <w:rPr>
          <w:rFonts w:ascii="Verdana" w:hAnsi="Verdana"/>
          <w:sz w:val="20"/>
          <w:szCs w:val="20"/>
        </w:rPr>
        <w:t>daño inmaterial</w:t>
      </w:r>
      <w:r w:rsidRPr="004F3AE6">
        <w:rPr>
          <w:rFonts w:ascii="Verdana" w:hAnsi="Verdana"/>
          <w:sz w:val="20"/>
          <w:szCs w:val="20"/>
        </w:rPr>
        <w:t xml:space="preserve">, </w:t>
      </w:r>
      <w:r w:rsidR="00C72FAE">
        <w:rPr>
          <w:rFonts w:ascii="Verdana" w:hAnsi="Verdana"/>
          <w:sz w:val="20"/>
          <w:szCs w:val="20"/>
        </w:rPr>
        <w:t xml:space="preserve">en los términos descritos </w:t>
      </w:r>
      <w:r w:rsidR="00C72FAE">
        <w:rPr>
          <w:rFonts w:ascii="Verdana" w:hAnsi="Verdana"/>
          <w:i/>
          <w:sz w:val="20"/>
          <w:szCs w:val="20"/>
        </w:rPr>
        <w:t xml:space="preserve">supra </w:t>
      </w:r>
      <w:r w:rsidR="00C72FAE">
        <w:rPr>
          <w:rFonts w:ascii="Verdana" w:hAnsi="Verdana"/>
          <w:sz w:val="20"/>
          <w:szCs w:val="20"/>
        </w:rPr>
        <w:t xml:space="preserve">en los Considerandos </w:t>
      </w:r>
      <w:r w:rsidR="00C72FAE">
        <w:rPr>
          <w:rFonts w:ascii="Verdana" w:hAnsi="Verdana"/>
          <w:sz w:val="20"/>
          <w:szCs w:val="20"/>
        </w:rPr>
        <w:fldChar w:fldCharType="begin"/>
      </w:r>
      <w:r w:rsidR="00C72FAE">
        <w:rPr>
          <w:rFonts w:ascii="Verdana" w:hAnsi="Verdana"/>
          <w:sz w:val="20"/>
          <w:szCs w:val="20"/>
        </w:rPr>
        <w:instrText xml:space="preserve"> REF _Ref1476042 \r \h </w:instrText>
      </w:r>
      <w:r w:rsidR="00C72FAE">
        <w:rPr>
          <w:rFonts w:ascii="Verdana" w:hAnsi="Verdana"/>
          <w:sz w:val="20"/>
          <w:szCs w:val="20"/>
        </w:rPr>
      </w:r>
      <w:r w:rsidR="00C72FAE">
        <w:rPr>
          <w:rFonts w:ascii="Verdana" w:hAnsi="Verdana"/>
          <w:sz w:val="20"/>
          <w:szCs w:val="20"/>
        </w:rPr>
        <w:fldChar w:fldCharType="separate"/>
      </w:r>
      <w:r w:rsidR="00B6607E">
        <w:rPr>
          <w:rFonts w:ascii="Verdana" w:hAnsi="Verdana"/>
          <w:sz w:val="20"/>
          <w:szCs w:val="20"/>
        </w:rPr>
        <w:t>20</w:t>
      </w:r>
      <w:r w:rsidR="00C72FAE">
        <w:rPr>
          <w:rFonts w:ascii="Verdana" w:hAnsi="Verdana"/>
          <w:sz w:val="20"/>
          <w:szCs w:val="20"/>
        </w:rPr>
        <w:fldChar w:fldCharType="end"/>
      </w:r>
      <w:r w:rsidR="0033495E">
        <w:rPr>
          <w:rFonts w:ascii="Verdana" w:hAnsi="Verdana"/>
          <w:sz w:val="20"/>
          <w:szCs w:val="20"/>
        </w:rPr>
        <w:t xml:space="preserve"> </w:t>
      </w:r>
      <w:r w:rsidR="00C72FAE">
        <w:rPr>
          <w:rFonts w:ascii="Verdana" w:hAnsi="Verdana"/>
          <w:sz w:val="20"/>
          <w:szCs w:val="20"/>
        </w:rPr>
        <w:t xml:space="preserve">y </w:t>
      </w:r>
      <w:r w:rsidR="00C72FAE">
        <w:rPr>
          <w:rFonts w:ascii="Verdana" w:hAnsi="Verdana"/>
          <w:sz w:val="20"/>
          <w:szCs w:val="20"/>
        </w:rPr>
        <w:fldChar w:fldCharType="begin"/>
      </w:r>
      <w:r w:rsidR="00C72FAE">
        <w:rPr>
          <w:rFonts w:ascii="Verdana" w:hAnsi="Verdana"/>
          <w:sz w:val="20"/>
          <w:szCs w:val="20"/>
        </w:rPr>
        <w:instrText xml:space="preserve"> REF _Ref1476048 \r \h </w:instrText>
      </w:r>
      <w:r w:rsidR="00C72FAE">
        <w:rPr>
          <w:rFonts w:ascii="Verdana" w:hAnsi="Verdana"/>
          <w:sz w:val="20"/>
          <w:szCs w:val="20"/>
        </w:rPr>
      </w:r>
      <w:r w:rsidR="00C72FAE">
        <w:rPr>
          <w:rFonts w:ascii="Verdana" w:hAnsi="Verdana"/>
          <w:sz w:val="20"/>
          <w:szCs w:val="20"/>
        </w:rPr>
        <w:fldChar w:fldCharType="separate"/>
      </w:r>
      <w:r w:rsidR="00B6607E">
        <w:rPr>
          <w:rFonts w:ascii="Verdana" w:hAnsi="Verdana"/>
          <w:sz w:val="20"/>
          <w:szCs w:val="20"/>
        </w:rPr>
        <w:t>21</w:t>
      </w:r>
      <w:r w:rsidR="00C72FAE">
        <w:rPr>
          <w:rFonts w:ascii="Verdana" w:hAnsi="Verdana"/>
          <w:sz w:val="20"/>
          <w:szCs w:val="20"/>
        </w:rPr>
        <w:fldChar w:fldCharType="end"/>
      </w:r>
      <w:r w:rsidR="00C72FAE">
        <w:rPr>
          <w:rFonts w:ascii="Verdana" w:hAnsi="Verdana"/>
          <w:sz w:val="20"/>
          <w:szCs w:val="20"/>
        </w:rPr>
        <w:t xml:space="preserve"> de la presente resolución, así como </w:t>
      </w:r>
      <w:r w:rsidRPr="004F3AE6">
        <w:rPr>
          <w:rFonts w:ascii="Verdana" w:hAnsi="Verdana"/>
          <w:sz w:val="20"/>
          <w:szCs w:val="20"/>
        </w:rPr>
        <w:t xml:space="preserve">en el punto </w:t>
      </w:r>
      <w:r w:rsidR="00C72FAE">
        <w:rPr>
          <w:rFonts w:ascii="Verdana" w:hAnsi="Verdana"/>
          <w:sz w:val="20"/>
          <w:szCs w:val="20"/>
        </w:rPr>
        <w:t>resolutivo</w:t>
      </w:r>
      <w:r w:rsidR="00C72FAE" w:rsidRPr="004F3AE6">
        <w:rPr>
          <w:rFonts w:ascii="Verdana" w:hAnsi="Verdana"/>
          <w:sz w:val="20"/>
          <w:szCs w:val="20"/>
        </w:rPr>
        <w:t xml:space="preserve"> </w:t>
      </w:r>
      <w:r w:rsidR="00B402A5" w:rsidRPr="004F3AE6">
        <w:rPr>
          <w:rFonts w:ascii="Verdana" w:hAnsi="Verdana"/>
          <w:sz w:val="20"/>
          <w:szCs w:val="20"/>
        </w:rPr>
        <w:t xml:space="preserve">decimoctavo </w:t>
      </w:r>
      <w:r w:rsidRPr="004F3AE6">
        <w:rPr>
          <w:rFonts w:ascii="Verdana" w:hAnsi="Verdana"/>
          <w:sz w:val="20"/>
          <w:szCs w:val="20"/>
        </w:rPr>
        <w:t xml:space="preserve">y el </w:t>
      </w:r>
      <w:r w:rsidR="00FE4405" w:rsidRPr="004F3AE6">
        <w:rPr>
          <w:rFonts w:ascii="Verdana" w:hAnsi="Verdana"/>
          <w:sz w:val="20"/>
          <w:szCs w:val="20"/>
        </w:rPr>
        <w:t>párrafo 253</w:t>
      </w:r>
      <w:r w:rsidRPr="004F3AE6">
        <w:rPr>
          <w:rFonts w:ascii="Verdana" w:hAnsi="Verdana"/>
          <w:sz w:val="20"/>
          <w:szCs w:val="20"/>
        </w:rPr>
        <w:t xml:space="preserve"> de la Sentencia</w:t>
      </w:r>
      <w:r w:rsidR="009E6F58">
        <w:rPr>
          <w:rFonts w:ascii="Verdana" w:hAnsi="Verdana"/>
          <w:sz w:val="20"/>
          <w:szCs w:val="20"/>
        </w:rPr>
        <w:t xml:space="preserve">, debiendo informar a la Corte </w:t>
      </w:r>
      <w:r w:rsidR="00E02925">
        <w:rPr>
          <w:rFonts w:ascii="Verdana" w:hAnsi="Verdana"/>
          <w:sz w:val="20"/>
          <w:szCs w:val="20"/>
        </w:rPr>
        <w:t>respecto al cumplimiento de dicha medida</w:t>
      </w:r>
      <w:r w:rsidR="009E6F58">
        <w:rPr>
          <w:rFonts w:ascii="Verdana" w:hAnsi="Verdana"/>
          <w:sz w:val="20"/>
          <w:szCs w:val="20"/>
        </w:rPr>
        <w:t xml:space="preserve">. </w:t>
      </w:r>
      <w:bookmarkStart w:id="20" w:name="_Ref1476891"/>
    </w:p>
    <w:bookmarkEnd w:id="20"/>
    <w:p w:rsidR="004E2309" w:rsidRPr="00447396" w:rsidRDefault="004E2309" w:rsidP="009B1E14">
      <w:pPr>
        <w:pStyle w:val="Default"/>
        <w:spacing w:before="120" w:after="120"/>
        <w:jc w:val="both"/>
        <w:rPr>
          <w:b/>
          <w:color w:val="auto"/>
          <w:sz w:val="20"/>
          <w:szCs w:val="20"/>
          <w:lang w:val="es-CR"/>
        </w:rPr>
      </w:pPr>
    </w:p>
    <w:p w:rsidR="00815800" w:rsidRPr="00447396" w:rsidRDefault="006F75CC" w:rsidP="009B1E14">
      <w:pPr>
        <w:pStyle w:val="Default"/>
        <w:spacing w:before="120" w:after="120"/>
        <w:jc w:val="both"/>
        <w:rPr>
          <w:b/>
          <w:color w:val="auto"/>
          <w:sz w:val="20"/>
          <w:szCs w:val="20"/>
          <w:lang w:val="es-CR"/>
        </w:rPr>
      </w:pPr>
      <w:r w:rsidRPr="00447396">
        <w:rPr>
          <w:b/>
          <w:color w:val="auto"/>
          <w:sz w:val="20"/>
          <w:szCs w:val="20"/>
          <w:lang w:val="es-CR"/>
        </w:rPr>
        <w:t>POR TANTO:</w:t>
      </w:r>
    </w:p>
    <w:p w:rsidR="00E853F6" w:rsidRDefault="00E853F6" w:rsidP="009B1E14">
      <w:pPr>
        <w:pStyle w:val="Textoindependiente"/>
        <w:tabs>
          <w:tab w:val="left" w:pos="360"/>
          <w:tab w:val="left" w:pos="567"/>
        </w:tabs>
        <w:spacing w:before="120" w:line="240" w:lineRule="auto"/>
        <w:jc w:val="both"/>
        <w:rPr>
          <w:rFonts w:ascii="Verdana" w:hAnsi="Verdana"/>
          <w:b/>
          <w:lang w:val="es-AR"/>
        </w:rPr>
      </w:pPr>
    </w:p>
    <w:p w:rsidR="009F78E3" w:rsidRPr="00447396" w:rsidRDefault="009F78E3" w:rsidP="009B1E14">
      <w:pPr>
        <w:pStyle w:val="Textoindependiente"/>
        <w:tabs>
          <w:tab w:val="left" w:pos="360"/>
          <w:tab w:val="left" w:pos="567"/>
        </w:tabs>
        <w:spacing w:before="120" w:line="240" w:lineRule="auto"/>
        <w:jc w:val="both"/>
        <w:rPr>
          <w:rFonts w:ascii="Verdana" w:hAnsi="Verdana"/>
          <w:b/>
        </w:rPr>
      </w:pPr>
      <w:r w:rsidRPr="00447396">
        <w:rPr>
          <w:rFonts w:ascii="Verdana" w:hAnsi="Verdana"/>
          <w:b/>
        </w:rPr>
        <w:t>LA CORTE INTERAMERICANA DE DERECHOS HUMANOS,</w:t>
      </w:r>
    </w:p>
    <w:p w:rsidR="00E853F6" w:rsidRDefault="00E853F6" w:rsidP="009B1E14">
      <w:pPr>
        <w:tabs>
          <w:tab w:val="left" w:pos="567"/>
        </w:tabs>
        <w:spacing w:before="120" w:after="120" w:line="240" w:lineRule="auto"/>
        <w:jc w:val="both"/>
        <w:rPr>
          <w:rFonts w:ascii="Verdana" w:hAnsi="Verdana"/>
          <w:sz w:val="20"/>
          <w:szCs w:val="20"/>
          <w:lang w:val="es-AR"/>
        </w:rPr>
      </w:pPr>
    </w:p>
    <w:p w:rsidR="00334613" w:rsidRPr="00447396" w:rsidRDefault="00E853F6" w:rsidP="009B1E14">
      <w:pPr>
        <w:tabs>
          <w:tab w:val="left" w:pos="567"/>
        </w:tabs>
        <w:spacing w:before="120" w:after="120" w:line="240" w:lineRule="auto"/>
        <w:jc w:val="both"/>
        <w:rPr>
          <w:rFonts w:ascii="Verdana" w:hAnsi="Verdana"/>
          <w:sz w:val="20"/>
          <w:szCs w:val="20"/>
        </w:rPr>
      </w:pPr>
      <w:r>
        <w:rPr>
          <w:rFonts w:ascii="Verdana" w:hAnsi="Verdana"/>
          <w:sz w:val="20"/>
          <w:szCs w:val="20"/>
          <w:lang w:val="es-AR"/>
        </w:rPr>
        <w:t>e</w:t>
      </w:r>
      <w:r w:rsidR="009F78E3" w:rsidRPr="00447396">
        <w:rPr>
          <w:rFonts w:ascii="Verdana" w:hAnsi="Verdana"/>
          <w:sz w:val="20"/>
          <w:szCs w:val="20"/>
        </w:rPr>
        <w:t>n el ejercicio de sus atribuciones de supervisión del cumplimiento de sus decisiones, de conformidad con los artículos 33, 62.1, 62.3, 65, 67 y 68.1 de la Convención Americana sobre Derechos Humanos, 24, 25 y 30 del Estatuto, y 31.2 y 69 de su Reglamen</w:t>
      </w:r>
      <w:r w:rsidR="00334613" w:rsidRPr="00447396">
        <w:rPr>
          <w:rFonts w:ascii="Verdana" w:hAnsi="Verdana"/>
          <w:sz w:val="20"/>
          <w:szCs w:val="20"/>
        </w:rPr>
        <w:t xml:space="preserve">to </w:t>
      </w:r>
      <w:r w:rsidR="00334613" w:rsidRPr="00447396">
        <w:rPr>
          <w:rFonts w:ascii="Verdana" w:hAnsi="Verdana"/>
          <w:sz w:val="20"/>
          <w:szCs w:val="20"/>
          <w:lang w:eastAsia="es-CR"/>
        </w:rPr>
        <w:t>y 5 del Reglamento del Fondo de Asistencia Legal de Víctimas,</w:t>
      </w:r>
    </w:p>
    <w:p w:rsidR="00CB2319" w:rsidRPr="00447396" w:rsidRDefault="00CB2319" w:rsidP="009B1E14">
      <w:pPr>
        <w:tabs>
          <w:tab w:val="left" w:pos="567"/>
        </w:tabs>
        <w:spacing w:before="120" w:after="120" w:line="240" w:lineRule="auto"/>
        <w:ind w:right="22"/>
        <w:jc w:val="both"/>
        <w:rPr>
          <w:rFonts w:ascii="Verdana" w:hAnsi="Verdana"/>
          <w:b/>
          <w:sz w:val="20"/>
          <w:szCs w:val="20"/>
        </w:rPr>
      </w:pPr>
    </w:p>
    <w:p w:rsidR="006F0AF8" w:rsidRPr="00447396" w:rsidRDefault="009F78E3" w:rsidP="009B1E14">
      <w:pPr>
        <w:tabs>
          <w:tab w:val="left" w:pos="567"/>
        </w:tabs>
        <w:spacing w:before="120" w:after="120" w:line="240" w:lineRule="auto"/>
        <w:ind w:right="22"/>
        <w:jc w:val="both"/>
        <w:rPr>
          <w:rFonts w:ascii="Verdana" w:hAnsi="Verdana"/>
          <w:b/>
          <w:sz w:val="20"/>
          <w:szCs w:val="20"/>
        </w:rPr>
      </w:pPr>
      <w:r w:rsidRPr="00447396">
        <w:rPr>
          <w:rFonts w:ascii="Verdana" w:hAnsi="Verdana"/>
          <w:b/>
          <w:sz w:val="20"/>
          <w:szCs w:val="20"/>
        </w:rPr>
        <w:t>RESUELVE:</w:t>
      </w:r>
      <w:r w:rsidR="006F0AF8" w:rsidRPr="00447396">
        <w:rPr>
          <w:rFonts w:ascii="Verdana" w:hAnsi="Verdana"/>
          <w:b/>
          <w:sz w:val="20"/>
          <w:szCs w:val="20"/>
        </w:rPr>
        <w:t xml:space="preserve"> </w:t>
      </w:r>
    </w:p>
    <w:p w:rsidR="005F5AB8" w:rsidRPr="00415209" w:rsidRDefault="006F38EE" w:rsidP="00415209">
      <w:pPr>
        <w:numPr>
          <w:ilvl w:val="0"/>
          <w:numId w:val="4"/>
        </w:numPr>
        <w:tabs>
          <w:tab w:val="left" w:pos="567"/>
        </w:tabs>
        <w:spacing w:before="120" w:after="120" w:line="240" w:lineRule="auto"/>
        <w:ind w:left="0" w:right="22" w:firstLine="0"/>
        <w:jc w:val="both"/>
        <w:rPr>
          <w:rFonts w:ascii="Verdana" w:hAnsi="Verdana"/>
          <w:sz w:val="20"/>
          <w:szCs w:val="20"/>
        </w:rPr>
      </w:pPr>
      <w:r w:rsidRPr="00447396">
        <w:rPr>
          <w:rFonts w:ascii="Verdana" w:hAnsi="Verdana"/>
          <w:sz w:val="20"/>
          <w:szCs w:val="20"/>
        </w:rPr>
        <w:t xml:space="preserve">Declarar, de conformidad con lo señalado en </w:t>
      </w:r>
      <w:r w:rsidR="005F5AB8">
        <w:rPr>
          <w:rFonts w:ascii="Verdana" w:hAnsi="Verdana"/>
          <w:sz w:val="20"/>
          <w:szCs w:val="20"/>
        </w:rPr>
        <w:t>los</w:t>
      </w:r>
      <w:r w:rsidR="00A24C60" w:rsidRPr="004F3AE6">
        <w:rPr>
          <w:rFonts w:ascii="Verdana" w:hAnsi="Verdana"/>
          <w:sz w:val="20"/>
          <w:szCs w:val="20"/>
        </w:rPr>
        <w:t xml:space="preserve"> </w:t>
      </w:r>
      <w:r w:rsidRPr="004F3AE6">
        <w:rPr>
          <w:rFonts w:ascii="Verdana" w:hAnsi="Verdana"/>
          <w:sz w:val="20"/>
          <w:szCs w:val="20"/>
        </w:rPr>
        <w:t>C</w:t>
      </w:r>
      <w:r w:rsidR="00500E77" w:rsidRPr="004F3AE6">
        <w:rPr>
          <w:rFonts w:ascii="Verdana" w:hAnsi="Verdana"/>
          <w:sz w:val="20"/>
          <w:szCs w:val="20"/>
        </w:rPr>
        <w:t>onsiderando</w:t>
      </w:r>
      <w:r w:rsidR="005F5AB8">
        <w:rPr>
          <w:rFonts w:ascii="Verdana" w:hAnsi="Verdana"/>
          <w:sz w:val="20"/>
          <w:szCs w:val="20"/>
        </w:rPr>
        <w:t>s</w:t>
      </w:r>
      <w:r w:rsidR="00500E77" w:rsidRPr="004F3AE6">
        <w:rPr>
          <w:rFonts w:ascii="Verdana" w:hAnsi="Verdana"/>
          <w:sz w:val="20"/>
          <w:szCs w:val="20"/>
        </w:rPr>
        <w:t xml:space="preserve"> </w:t>
      </w:r>
      <w:r w:rsidR="00180C2D">
        <w:rPr>
          <w:rFonts w:ascii="Verdana" w:hAnsi="Verdana"/>
          <w:sz w:val="20"/>
          <w:szCs w:val="20"/>
        </w:rPr>
        <w:fldChar w:fldCharType="begin"/>
      </w:r>
      <w:r w:rsidR="00180C2D">
        <w:rPr>
          <w:rFonts w:ascii="Verdana" w:hAnsi="Verdana"/>
          <w:sz w:val="20"/>
          <w:szCs w:val="20"/>
        </w:rPr>
        <w:instrText xml:space="preserve"> REF _Ref1476557 \r \h </w:instrText>
      </w:r>
      <w:r w:rsidR="00180C2D">
        <w:rPr>
          <w:rFonts w:ascii="Verdana" w:hAnsi="Verdana"/>
          <w:sz w:val="20"/>
          <w:szCs w:val="20"/>
        </w:rPr>
      </w:r>
      <w:r w:rsidR="00180C2D">
        <w:rPr>
          <w:rFonts w:ascii="Verdana" w:hAnsi="Verdana"/>
          <w:sz w:val="20"/>
          <w:szCs w:val="20"/>
        </w:rPr>
        <w:fldChar w:fldCharType="separate"/>
      </w:r>
      <w:r w:rsidR="00B6607E">
        <w:rPr>
          <w:rFonts w:ascii="Verdana" w:hAnsi="Verdana"/>
          <w:sz w:val="20"/>
          <w:szCs w:val="20"/>
        </w:rPr>
        <w:t>16</w:t>
      </w:r>
      <w:r w:rsidR="00180C2D">
        <w:rPr>
          <w:rFonts w:ascii="Verdana" w:hAnsi="Verdana"/>
          <w:sz w:val="20"/>
          <w:szCs w:val="20"/>
        </w:rPr>
        <w:fldChar w:fldCharType="end"/>
      </w:r>
      <w:r w:rsidR="005F5AB8">
        <w:rPr>
          <w:rFonts w:ascii="Verdana" w:hAnsi="Verdana"/>
          <w:sz w:val="20"/>
          <w:szCs w:val="20"/>
        </w:rPr>
        <w:t xml:space="preserve"> y </w:t>
      </w:r>
      <w:r w:rsidR="005F5AB8">
        <w:rPr>
          <w:rFonts w:ascii="Verdana" w:hAnsi="Verdana"/>
          <w:sz w:val="20"/>
          <w:szCs w:val="20"/>
        </w:rPr>
        <w:fldChar w:fldCharType="begin"/>
      </w:r>
      <w:r w:rsidR="005F5AB8">
        <w:rPr>
          <w:rFonts w:ascii="Verdana" w:hAnsi="Verdana"/>
          <w:sz w:val="20"/>
          <w:szCs w:val="20"/>
        </w:rPr>
        <w:instrText xml:space="preserve"> REF _Ref1476891 \r \h </w:instrText>
      </w:r>
      <w:r w:rsidR="005F5AB8">
        <w:rPr>
          <w:rFonts w:ascii="Verdana" w:hAnsi="Verdana"/>
          <w:sz w:val="20"/>
          <w:szCs w:val="20"/>
        </w:rPr>
      </w:r>
      <w:r w:rsidR="005F5AB8">
        <w:rPr>
          <w:rFonts w:ascii="Verdana" w:hAnsi="Verdana"/>
          <w:sz w:val="20"/>
          <w:szCs w:val="20"/>
        </w:rPr>
        <w:fldChar w:fldCharType="separate"/>
      </w:r>
      <w:r w:rsidR="00B6607E">
        <w:rPr>
          <w:rFonts w:ascii="Verdana" w:hAnsi="Verdana"/>
          <w:sz w:val="20"/>
          <w:szCs w:val="20"/>
        </w:rPr>
        <w:t>22</w:t>
      </w:r>
      <w:r w:rsidR="005F5AB8">
        <w:rPr>
          <w:rFonts w:ascii="Verdana" w:hAnsi="Verdana"/>
          <w:sz w:val="20"/>
          <w:szCs w:val="20"/>
        </w:rPr>
        <w:fldChar w:fldCharType="end"/>
      </w:r>
      <w:r w:rsidR="00736798" w:rsidRPr="004F3AE6">
        <w:rPr>
          <w:rFonts w:ascii="Verdana" w:hAnsi="Verdana"/>
          <w:sz w:val="20"/>
          <w:szCs w:val="20"/>
        </w:rPr>
        <w:t xml:space="preserve"> </w:t>
      </w:r>
      <w:r w:rsidRPr="004F3AE6">
        <w:rPr>
          <w:rFonts w:ascii="Verdana" w:hAnsi="Verdana"/>
          <w:sz w:val="20"/>
          <w:szCs w:val="20"/>
        </w:rPr>
        <w:t>de la presente</w:t>
      </w:r>
      <w:r w:rsidRPr="00447396">
        <w:rPr>
          <w:rFonts w:ascii="Verdana" w:hAnsi="Verdana"/>
          <w:sz w:val="20"/>
          <w:szCs w:val="20"/>
        </w:rPr>
        <w:t xml:space="preserve"> Resolución,</w:t>
      </w:r>
      <w:r w:rsidRPr="00447396">
        <w:rPr>
          <w:rFonts w:ascii="Verdana" w:hAnsi="Verdana"/>
          <w:color w:val="92D050"/>
          <w:sz w:val="20"/>
          <w:szCs w:val="20"/>
        </w:rPr>
        <w:t xml:space="preserve"> </w:t>
      </w:r>
      <w:r w:rsidRPr="00447396">
        <w:rPr>
          <w:rFonts w:ascii="Verdana" w:hAnsi="Verdana"/>
          <w:sz w:val="20"/>
          <w:szCs w:val="20"/>
        </w:rPr>
        <w:t xml:space="preserve">que el Estado ha dado cumplimiento parcial a </w:t>
      </w:r>
      <w:r w:rsidR="00500E77" w:rsidRPr="00447396">
        <w:rPr>
          <w:rFonts w:ascii="Verdana" w:hAnsi="Verdana"/>
          <w:sz w:val="20"/>
          <w:szCs w:val="20"/>
        </w:rPr>
        <w:t>la</w:t>
      </w:r>
      <w:r w:rsidR="005F5AB8">
        <w:rPr>
          <w:rFonts w:ascii="Verdana" w:hAnsi="Verdana"/>
          <w:sz w:val="20"/>
          <w:szCs w:val="20"/>
        </w:rPr>
        <w:t>s siguientes medidas de reparación:</w:t>
      </w:r>
    </w:p>
    <w:p w:rsidR="005F5AB8" w:rsidRPr="00447396" w:rsidRDefault="009E6F58" w:rsidP="00415209">
      <w:pPr>
        <w:numPr>
          <w:ilvl w:val="0"/>
          <w:numId w:val="21"/>
        </w:numPr>
        <w:tabs>
          <w:tab w:val="left" w:pos="567"/>
        </w:tabs>
        <w:spacing w:before="120" w:after="120" w:line="240" w:lineRule="auto"/>
        <w:ind w:right="22"/>
        <w:jc w:val="both"/>
        <w:rPr>
          <w:rFonts w:ascii="Verdana" w:hAnsi="Verdana"/>
          <w:sz w:val="20"/>
          <w:szCs w:val="20"/>
        </w:rPr>
      </w:pPr>
      <w:r>
        <w:rPr>
          <w:rFonts w:ascii="Verdana" w:hAnsi="Verdana"/>
          <w:sz w:val="20"/>
          <w:szCs w:val="20"/>
        </w:rPr>
        <w:t>P</w:t>
      </w:r>
      <w:r w:rsidR="005F5AB8" w:rsidRPr="005F5AB8">
        <w:rPr>
          <w:rFonts w:ascii="Verdana" w:hAnsi="Verdana"/>
          <w:sz w:val="20"/>
          <w:szCs w:val="20"/>
          <w:lang w:val="es-AR"/>
        </w:rPr>
        <w:t>ublica</w:t>
      </w:r>
      <w:r w:rsidR="005F5AB8">
        <w:rPr>
          <w:rFonts w:ascii="Verdana" w:hAnsi="Verdana"/>
          <w:sz w:val="20"/>
          <w:szCs w:val="20"/>
          <w:lang w:val="es-AR"/>
        </w:rPr>
        <w:t>ción</w:t>
      </w:r>
      <w:r w:rsidR="005F5AB8" w:rsidRPr="00415209">
        <w:rPr>
          <w:rFonts w:ascii="Verdana" w:hAnsi="Verdana"/>
          <w:sz w:val="20"/>
          <w:szCs w:val="20"/>
          <w:lang w:val="es-AR"/>
        </w:rPr>
        <w:t xml:space="preserve"> </w:t>
      </w:r>
      <w:r>
        <w:rPr>
          <w:rFonts w:ascii="Verdana" w:hAnsi="Verdana"/>
          <w:sz w:val="20"/>
          <w:szCs w:val="20"/>
          <w:lang w:val="es-AR"/>
        </w:rPr>
        <w:t>d</w:t>
      </w:r>
      <w:r w:rsidR="005F5AB8" w:rsidRPr="00415209">
        <w:rPr>
          <w:rFonts w:ascii="Verdana" w:hAnsi="Verdana"/>
          <w:sz w:val="20"/>
          <w:szCs w:val="20"/>
          <w:lang w:val="es-AR"/>
        </w:rPr>
        <w:t xml:space="preserve">el resumen oficial de la Sentencia en un diario de amplia circulación nacional, y </w:t>
      </w:r>
      <w:r w:rsidR="00A95F75">
        <w:rPr>
          <w:rFonts w:ascii="Verdana" w:hAnsi="Verdana"/>
          <w:sz w:val="20"/>
          <w:szCs w:val="20"/>
          <w:lang w:val="es-AR"/>
        </w:rPr>
        <w:t xml:space="preserve">publicación de </w:t>
      </w:r>
      <w:r w:rsidR="005F5AB8" w:rsidRPr="00415209">
        <w:rPr>
          <w:rFonts w:ascii="Verdana" w:hAnsi="Verdana"/>
          <w:sz w:val="20"/>
          <w:szCs w:val="20"/>
          <w:lang w:val="es-AR"/>
        </w:rPr>
        <w:t xml:space="preserve">la Sentencia en su integridad en un sitio </w:t>
      </w:r>
      <w:r w:rsidR="005F5AB8" w:rsidRPr="00415209">
        <w:rPr>
          <w:rFonts w:ascii="Verdana" w:hAnsi="Verdana"/>
          <w:i/>
          <w:iCs/>
          <w:sz w:val="20"/>
          <w:szCs w:val="20"/>
          <w:lang w:val="es-AR"/>
        </w:rPr>
        <w:t xml:space="preserve">web </w:t>
      </w:r>
      <w:r w:rsidR="005F5AB8" w:rsidRPr="00415209">
        <w:rPr>
          <w:rFonts w:ascii="Verdana" w:hAnsi="Verdana"/>
          <w:sz w:val="20"/>
          <w:szCs w:val="20"/>
          <w:lang w:val="es-AR"/>
        </w:rPr>
        <w:t>oficial</w:t>
      </w:r>
      <w:r w:rsidR="005F5AB8">
        <w:rPr>
          <w:rFonts w:ascii="Verdana" w:hAnsi="Verdana"/>
          <w:sz w:val="20"/>
          <w:szCs w:val="20"/>
          <w:lang w:val="es-AR"/>
        </w:rPr>
        <w:t xml:space="preserve">, </w:t>
      </w:r>
      <w:r w:rsidR="00F371C9" w:rsidRPr="00447396">
        <w:rPr>
          <w:rFonts w:ascii="Verdana" w:hAnsi="Verdana"/>
          <w:sz w:val="20"/>
          <w:szCs w:val="20"/>
        </w:rPr>
        <w:t>quedando pendiente</w:t>
      </w:r>
      <w:r w:rsidR="003F7E98" w:rsidRPr="00447396">
        <w:rPr>
          <w:rFonts w:ascii="Verdana" w:hAnsi="Verdana"/>
          <w:sz w:val="20"/>
          <w:szCs w:val="20"/>
        </w:rPr>
        <w:t xml:space="preserve"> la publicación del resumen oficial de la Sentencia en el diario oficial (</w:t>
      </w:r>
      <w:r w:rsidR="003F7E98" w:rsidRPr="00447396">
        <w:rPr>
          <w:rFonts w:ascii="Verdana" w:hAnsi="Verdana"/>
          <w:i/>
          <w:sz w:val="20"/>
          <w:szCs w:val="20"/>
        </w:rPr>
        <w:t xml:space="preserve">punto </w:t>
      </w:r>
      <w:r w:rsidR="00CB03C7">
        <w:rPr>
          <w:rFonts w:ascii="Verdana" w:hAnsi="Verdana"/>
          <w:i/>
          <w:sz w:val="20"/>
          <w:szCs w:val="20"/>
        </w:rPr>
        <w:t>resolutivo</w:t>
      </w:r>
      <w:r w:rsidR="00CB03C7" w:rsidRPr="00447396">
        <w:rPr>
          <w:rFonts w:ascii="Verdana" w:hAnsi="Verdana"/>
          <w:i/>
          <w:sz w:val="20"/>
          <w:szCs w:val="20"/>
        </w:rPr>
        <w:t xml:space="preserve"> </w:t>
      </w:r>
      <w:r w:rsidR="00E853F6">
        <w:rPr>
          <w:rFonts w:ascii="Verdana" w:hAnsi="Verdana"/>
          <w:i/>
          <w:sz w:val="20"/>
          <w:szCs w:val="20"/>
        </w:rPr>
        <w:t>de</w:t>
      </w:r>
      <w:r w:rsidR="003F7E98" w:rsidRPr="00447396">
        <w:rPr>
          <w:rFonts w:ascii="Verdana" w:hAnsi="Verdana"/>
          <w:i/>
          <w:sz w:val="20"/>
          <w:szCs w:val="20"/>
        </w:rPr>
        <w:t>c</w:t>
      </w:r>
      <w:r w:rsidR="00E853F6">
        <w:rPr>
          <w:rFonts w:ascii="Verdana" w:hAnsi="Verdana"/>
          <w:i/>
          <w:sz w:val="20"/>
          <w:szCs w:val="20"/>
        </w:rPr>
        <w:t>imo</w:t>
      </w:r>
      <w:r w:rsidR="003F7E98" w:rsidRPr="00447396">
        <w:rPr>
          <w:rFonts w:ascii="Verdana" w:hAnsi="Verdana"/>
          <w:i/>
          <w:sz w:val="20"/>
          <w:szCs w:val="20"/>
        </w:rPr>
        <w:t>séptimo de la Sentencia</w:t>
      </w:r>
      <w:r w:rsidR="003F7E98" w:rsidRPr="00447396">
        <w:rPr>
          <w:rFonts w:ascii="Verdana" w:hAnsi="Verdana"/>
          <w:sz w:val="20"/>
          <w:szCs w:val="20"/>
        </w:rPr>
        <w:t>).</w:t>
      </w:r>
    </w:p>
    <w:p w:rsidR="00C25DA2" w:rsidRDefault="009E6F58" w:rsidP="00415209">
      <w:pPr>
        <w:numPr>
          <w:ilvl w:val="0"/>
          <w:numId w:val="21"/>
        </w:numPr>
        <w:tabs>
          <w:tab w:val="left" w:pos="567"/>
        </w:tabs>
        <w:spacing w:before="120" w:after="120" w:line="240" w:lineRule="auto"/>
        <w:ind w:right="22"/>
        <w:jc w:val="both"/>
        <w:rPr>
          <w:rFonts w:ascii="Verdana" w:hAnsi="Verdana"/>
          <w:sz w:val="20"/>
          <w:szCs w:val="20"/>
        </w:rPr>
      </w:pPr>
      <w:r>
        <w:rPr>
          <w:rFonts w:ascii="Verdana" w:hAnsi="Verdana"/>
          <w:sz w:val="20"/>
          <w:szCs w:val="20"/>
        </w:rPr>
        <w:t>P</w:t>
      </w:r>
      <w:r w:rsidRPr="009E6F58">
        <w:rPr>
          <w:rFonts w:ascii="Verdana" w:hAnsi="Verdana"/>
          <w:sz w:val="20"/>
          <w:szCs w:val="20"/>
        </w:rPr>
        <w:t>agar las cantidades fijadas en la Sentencia por concepto de indemnización por daño material e inmaterial</w:t>
      </w:r>
      <w:r>
        <w:rPr>
          <w:rFonts w:ascii="Verdana" w:hAnsi="Verdana"/>
          <w:sz w:val="20"/>
          <w:szCs w:val="20"/>
        </w:rPr>
        <w:t xml:space="preserve"> a favor de la víctima </w:t>
      </w:r>
      <w:r w:rsidRPr="005F5AB8">
        <w:rPr>
          <w:rFonts w:ascii="Verdana" w:hAnsi="Verdana"/>
          <w:sz w:val="20"/>
          <w:szCs w:val="20"/>
        </w:rPr>
        <w:t>Eusebio Domingo Revelles</w:t>
      </w:r>
      <w:r w:rsidRPr="009E6F58">
        <w:rPr>
          <w:rFonts w:ascii="Verdana" w:hAnsi="Verdana"/>
          <w:sz w:val="20"/>
          <w:szCs w:val="20"/>
        </w:rPr>
        <w:t xml:space="preserve">, </w:t>
      </w:r>
      <w:r>
        <w:rPr>
          <w:rFonts w:ascii="Verdana" w:hAnsi="Verdana"/>
          <w:sz w:val="20"/>
          <w:szCs w:val="20"/>
        </w:rPr>
        <w:t xml:space="preserve">quedando pendiente el pago de </w:t>
      </w:r>
      <w:r w:rsidRPr="009E6F58">
        <w:rPr>
          <w:rFonts w:ascii="Verdana" w:hAnsi="Verdana"/>
          <w:sz w:val="20"/>
          <w:szCs w:val="20"/>
        </w:rPr>
        <w:t>las cantidades fijadas en la Sentencia por concepto de indemnización por daño inmaterial</w:t>
      </w:r>
      <w:r>
        <w:rPr>
          <w:rFonts w:ascii="Verdana" w:hAnsi="Verdana"/>
          <w:sz w:val="20"/>
          <w:szCs w:val="20"/>
        </w:rPr>
        <w:t xml:space="preserve"> a favor de las víctimas </w:t>
      </w:r>
      <w:r w:rsidRPr="005F5AB8">
        <w:rPr>
          <w:rFonts w:ascii="Verdana" w:hAnsi="Verdana"/>
          <w:sz w:val="20"/>
          <w:szCs w:val="20"/>
        </w:rPr>
        <w:t>Jorge Eliécer Herrera Espinoza, Luis Alfonso Jaramillo González y Emmanuel Cano</w:t>
      </w:r>
      <w:r>
        <w:rPr>
          <w:rFonts w:ascii="Verdana" w:hAnsi="Verdana"/>
          <w:sz w:val="20"/>
          <w:szCs w:val="20"/>
        </w:rPr>
        <w:t xml:space="preserve"> </w:t>
      </w:r>
      <w:r w:rsidR="00E853F6">
        <w:rPr>
          <w:rFonts w:ascii="Verdana" w:hAnsi="Verdana"/>
          <w:sz w:val="20"/>
          <w:szCs w:val="20"/>
        </w:rPr>
        <w:t>(</w:t>
      </w:r>
      <w:r w:rsidRPr="005F5AB8">
        <w:rPr>
          <w:rFonts w:ascii="Verdana" w:hAnsi="Verdana"/>
          <w:i/>
          <w:sz w:val="20"/>
          <w:szCs w:val="20"/>
        </w:rPr>
        <w:t xml:space="preserve">punto </w:t>
      </w:r>
      <w:r>
        <w:rPr>
          <w:rFonts w:ascii="Verdana" w:hAnsi="Verdana"/>
          <w:i/>
          <w:sz w:val="20"/>
          <w:szCs w:val="20"/>
        </w:rPr>
        <w:t>resolutivo</w:t>
      </w:r>
      <w:r w:rsidR="00E853F6">
        <w:rPr>
          <w:rFonts w:ascii="Verdana" w:hAnsi="Verdana"/>
          <w:i/>
          <w:sz w:val="20"/>
          <w:szCs w:val="20"/>
        </w:rPr>
        <w:t xml:space="preserve"> decimo</w:t>
      </w:r>
      <w:r w:rsidRPr="005F5AB8">
        <w:rPr>
          <w:rFonts w:ascii="Verdana" w:hAnsi="Verdana"/>
          <w:i/>
          <w:sz w:val="20"/>
          <w:szCs w:val="20"/>
        </w:rPr>
        <w:t>ctavo de la Sentencia</w:t>
      </w:r>
      <w:r w:rsidRPr="005F5AB8">
        <w:rPr>
          <w:rFonts w:ascii="Verdana" w:hAnsi="Verdana"/>
          <w:sz w:val="20"/>
          <w:szCs w:val="20"/>
        </w:rPr>
        <w:t>).</w:t>
      </w:r>
      <w:r>
        <w:rPr>
          <w:rFonts w:ascii="Verdana" w:hAnsi="Verdana"/>
          <w:sz w:val="20"/>
          <w:szCs w:val="20"/>
        </w:rPr>
        <w:t xml:space="preserve"> </w:t>
      </w:r>
      <w:r w:rsidRPr="005F5AB8">
        <w:rPr>
          <w:rFonts w:ascii="Verdana" w:hAnsi="Verdana"/>
          <w:sz w:val="20"/>
          <w:szCs w:val="20"/>
        </w:rPr>
        <w:t xml:space="preserve"> </w:t>
      </w:r>
    </w:p>
    <w:p w:rsidR="00810EEC" w:rsidRPr="00810EEC" w:rsidRDefault="00810EEC" w:rsidP="00D1208D">
      <w:pPr>
        <w:numPr>
          <w:ilvl w:val="0"/>
          <w:numId w:val="21"/>
        </w:numPr>
        <w:jc w:val="both"/>
        <w:rPr>
          <w:rFonts w:ascii="Verdana" w:hAnsi="Verdana"/>
          <w:sz w:val="20"/>
          <w:szCs w:val="20"/>
        </w:rPr>
      </w:pPr>
      <w:r w:rsidRPr="00810EEC">
        <w:rPr>
          <w:rFonts w:ascii="Verdana" w:hAnsi="Verdana"/>
          <w:sz w:val="20"/>
          <w:szCs w:val="20"/>
        </w:rPr>
        <w:t xml:space="preserve">Pagar las cantidades fijadas en la Sentencia por concepto de reintegro de costas y gastos a favor de la Comisión Ecuménica de Derechos Humanos del Ecuador (punto resolutivo decimoctavo de la Sentencia).  </w:t>
      </w:r>
    </w:p>
    <w:p w:rsidR="005C7C83" w:rsidRPr="00447396" w:rsidRDefault="00411EE6" w:rsidP="00756508">
      <w:pPr>
        <w:tabs>
          <w:tab w:val="left" w:pos="567"/>
        </w:tabs>
        <w:spacing w:before="120" w:after="120" w:line="240" w:lineRule="auto"/>
        <w:ind w:right="22"/>
        <w:jc w:val="both"/>
        <w:rPr>
          <w:rFonts w:ascii="Verdana" w:hAnsi="Verdana"/>
          <w:sz w:val="20"/>
          <w:szCs w:val="20"/>
        </w:rPr>
      </w:pPr>
      <w:r>
        <w:rPr>
          <w:rFonts w:ascii="Verdana" w:hAnsi="Verdana"/>
          <w:sz w:val="20"/>
          <w:szCs w:val="20"/>
        </w:rPr>
        <w:t>2.</w:t>
      </w:r>
      <w:r>
        <w:rPr>
          <w:rFonts w:ascii="Verdana" w:hAnsi="Verdana"/>
          <w:sz w:val="20"/>
          <w:szCs w:val="20"/>
        </w:rPr>
        <w:tab/>
      </w:r>
      <w:r w:rsidR="00E727CA" w:rsidRPr="00447396">
        <w:rPr>
          <w:rFonts w:ascii="Verdana" w:hAnsi="Verdana"/>
          <w:sz w:val="20"/>
          <w:szCs w:val="20"/>
        </w:rPr>
        <w:t>Mantener abierto el procedimiento de supervisión de cumplimiento de las siguientes medidas de reparación:</w:t>
      </w:r>
    </w:p>
    <w:p w:rsidR="003B3B85" w:rsidRPr="00447396" w:rsidRDefault="00D1208D" w:rsidP="009B1E14">
      <w:pPr>
        <w:numPr>
          <w:ilvl w:val="0"/>
          <w:numId w:val="15"/>
        </w:numPr>
        <w:tabs>
          <w:tab w:val="left" w:pos="567"/>
        </w:tabs>
        <w:spacing w:before="120" w:after="120" w:line="240" w:lineRule="auto"/>
        <w:ind w:right="22"/>
        <w:jc w:val="both"/>
        <w:rPr>
          <w:rFonts w:ascii="Verdana" w:hAnsi="Verdana"/>
          <w:sz w:val="20"/>
          <w:szCs w:val="20"/>
        </w:rPr>
      </w:pPr>
      <w:r>
        <w:rPr>
          <w:rFonts w:ascii="Verdana" w:hAnsi="Verdana"/>
          <w:sz w:val="20"/>
          <w:szCs w:val="20"/>
        </w:rPr>
        <w:t>i</w:t>
      </w:r>
      <w:r w:rsidR="003B3B85" w:rsidRPr="00447396">
        <w:rPr>
          <w:rFonts w:ascii="Verdana" w:hAnsi="Verdana"/>
          <w:sz w:val="20"/>
          <w:szCs w:val="20"/>
        </w:rPr>
        <w:t>niciar y conducir eficazmente, en un plazo razonable, una investigación de los hechos relacionados con las violaciones a la integridad personal declarada</w:t>
      </w:r>
      <w:r>
        <w:rPr>
          <w:rFonts w:ascii="Verdana" w:hAnsi="Verdana"/>
          <w:sz w:val="20"/>
          <w:szCs w:val="20"/>
        </w:rPr>
        <w:t>s</w:t>
      </w:r>
      <w:r w:rsidR="003B3B85" w:rsidRPr="00447396">
        <w:rPr>
          <w:rFonts w:ascii="Verdana" w:hAnsi="Verdana"/>
          <w:sz w:val="20"/>
          <w:szCs w:val="20"/>
        </w:rPr>
        <w:t xml:space="preserve"> en la Sentencia (</w:t>
      </w:r>
      <w:r w:rsidR="003B3B85" w:rsidRPr="00447396">
        <w:rPr>
          <w:rFonts w:ascii="Verdana" w:hAnsi="Verdana"/>
          <w:i/>
          <w:sz w:val="20"/>
          <w:szCs w:val="20"/>
        </w:rPr>
        <w:t xml:space="preserve">punto </w:t>
      </w:r>
      <w:r w:rsidR="009E6F58">
        <w:rPr>
          <w:rFonts w:ascii="Verdana" w:hAnsi="Verdana"/>
          <w:i/>
          <w:sz w:val="20"/>
          <w:szCs w:val="20"/>
        </w:rPr>
        <w:t>resolutivo</w:t>
      </w:r>
      <w:r w:rsidR="009E6F58" w:rsidRPr="00447396">
        <w:rPr>
          <w:rFonts w:ascii="Verdana" w:hAnsi="Verdana"/>
          <w:i/>
          <w:sz w:val="20"/>
          <w:szCs w:val="20"/>
        </w:rPr>
        <w:t xml:space="preserve"> </w:t>
      </w:r>
      <w:r w:rsidR="003B3B85" w:rsidRPr="00447396">
        <w:rPr>
          <w:rFonts w:ascii="Verdana" w:hAnsi="Verdana"/>
          <w:i/>
          <w:sz w:val="20"/>
          <w:szCs w:val="20"/>
        </w:rPr>
        <w:t xml:space="preserve">décimo </w:t>
      </w:r>
      <w:r w:rsidR="00CE4AB5">
        <w:rPr>
          <w:rFonts w:ascii="Verdana" w:hAnsi="Verdana"/>
          <w:i/>
          <w:sz w:val="20"/>
          <w:szCs w:val="20"/>
        </w:rPr>
        <w:t>quinto</w:t>
      </w:r>
      <w:r w:rsidR="003B3B85" w:rsidRPr="00447396">
        <w:rPr>
          <w:rFonts w:ascii="Verdana" w:hAnsi="Verdana"/>
          <w:i/>
          <w:sz w:val="20"/>
          <w:szCs w:val="20"/>
        </w:rPr>
        <w:t xml:space="preserve"> de la Sentencia</w:t>
      </w:r>
      <w:r w:rsidR="00C84B58">
        <w:rPr>
          <w:rFonts w:ascii="Verdana" w:hAnsi="Verdana"/>
          <w:sz w:val="20"/>
          <w:szCs w:val="20"/>
        </w:rPr>
        <w:t>);</w:t>
      </w:r>
    </w:p>
    <w:p w:rsidR="003B3B85" w:rsidRPr="00447396" w:rsidRDefault="00D1208D" w:rsidP="009B1E14">
      <w:pPr>
        <w:numPr>
          <w:ilvl w:val="0"/>
          <w:numId w:val="15"/>
        </w:numPr>
        <w:tabs>
          <w:tab w:val="left" w:pos="567"/>
        </w:tabs>
        <w:spacing w:before="120" w:after="120" w:line="240" w:lineRule="auto"/>
        <w:ind w:right="22"/>
        <w:jc w:val="both"/>
        <w:rPr>
          <w:rFonts w:ascii="Verdana" w:hAnsi="Verdana"/>
          <w:sz w:val="20"/>
          <w:szCs w:val="20"/>
        </w:rPr>
      </w:pPr>
      <w:r>
        <w:rPr>
          <w:rFonts w:ascii="Verdana" w:hAnsi="Verdana"/>
          <w:sz w:val="20"/>
          <w:szCs w:val="20"/>
        </w:rPr>
        <w:t>adoptar</w:t>
      </w:r>
      <w:r w:rsidR="003B3B85" w:rsidRPr="00447396">
        <w:rPr>
          <w:rFonts w:ascii="Verdana" w:hAnsi="Verdana"/>
          <w:sz w:val="20"/>
          <w:szCs w:val="20"/>
        </w:rPr>
        <w:t xml:space="preserve"> todas las medidas necesarias en el derecho interno para dejar sin efecto las consecuencias de cualquier índole que se derivan del proceso penal seguido contra el señor Eusebio Domingo Revelles, inclusive los antecedentes judiciales o administrativos, penales o policiales, o de cualquier índole que existan en su contra a raíz de dicho proceso</w:t>
      </w:r>
      <w:r w:rsidR="009E6F58">
        <w:rPr>
          <w:rFonts w:ascii="Verdana" w:hAnsi="Verdana"/>
          <w:sz w:val="20"/>
          <w:szCs w:val="20"/>
        </w:rPr>
        <w:t xml:space="preserve"> </w:t>
      </w:r>
      <w:r w:rsidR="00E727CA" w:rsidRPr="00447396">
        <w:rPr>
          <w:rFonts w:ascii="Verdana" w:hAnsi="Verdana"/>
          <w:sz w:val="20"/>
          <w:szCs w:val="20"/>
        </w:rPr>
        <w:t>(</w:t>
      </w:r>
      <w:r w:rsidR="00E727CA" w:rsidRPr="00447396">
        <w:rPr>
          <w:rFonts w:ascii="Verdana" w:hAnsi="Verdana"/>
          <w:i/>
          <w:sz w:val="20"/>
          <w:szCs w:val="20"/>
        </w:rPr>
        <w:t xml:space="preserve">punto </w:t>
      </w:r>
      <w:r w:rsidR="009E6F58">
        <w:rPr>
          <w:rFonts w:ascii="Verdana" w:hAnsi="Verdana"/>
          <w:i/>
          <w:sz w:val="20"/>
          <w:szCs w:val="20"/>
        </w:rPr>
        <w:t>resolutivo</w:t>
      </w:r>
      <w:r w:rsidR="009E6F58" w:rsidRPr="00447396">
        <w:rPr>
          <w:rFonts w:ascii="Verdana" w:hAnsi="Verdana"/>
          <w:i/>
          <w:sz w:val="20"/>
          <w:szCs w:val="20"/>
        </w:rPr>
        <w:t xml:space="preserve"> </w:t>
      </w:r>
      <w:r w:rsidR="003B3B85" w:rsidRPr="00447396">
        <w:rPr>
          <w:rFonts w:ascii="Verdana" w:hAnsi="Verdana"/>
          <w:i/>
          <w:sz w:val="20"/>
          <w:szCs w:val="20"/>
        </w:rPr>
        <w:t>décimo sexto</w:t>
      </w:r>
      <w:r w:rsidR="00E727CA" w:rsidRPr="00447396">
        <w:rPr>
          <w:rFonts w:ascii="Verdana" w:hAnsi="Verdana"/>
          <w:i/>
          <w:sz w:val="20"/>
          <w:szCs w:val="20"/>
        </w:rPr>
        <w:t xml:space="preserve"> de la Sentencia</w:t>
      </w:r>
      <w:r w:rsidR="00500E77" w:rsidRPr="00447396">
        <w:rPr>
          <w:rFonts w:ascii="Verdana" w:hAnsi="Verdana"/>
          <w:sz w:val="20"/>
          <w:szCs w:val="20"/>
        </w:rPr>
        <w:t>)</w:t>
      </w:r>
      <w:r w:rsidR="00C84B58">
        <w:rPr>
          <w:rFonts w:ascii="Verdana" w:hAnsi="Verdana"/>
          <w:sz w:val="20"/>
          <w:szCs w:val="20"/>
        </w:rPr>
        <w:t>;</w:t>
      </w:r>
    </w:p>
    <w:p w:rsidR="00147715" w:rsidRDefault="00147715" w:rsidP="00147715">
      <w:pPr>
        <w:pStyle w:val="Default"/>
        <w:numPr>
          <w:ilvl w:val="0"/>
          <w:numId w:val="15"/>
        </w:numPr>
        <w:spacing w:after="240"/>
        <w:jc w:val="both"/>
        <w:rPr>
          <w:color w:val="auto"/>
          <w:sz w:val="20"/>
          <w:szCs w:val="20"/>
          <w:lang w:val="es-CR"/>
        </w:rPr>
      </w:pPr>
      <w:r>
        <w:rPr>
          <w:color w:val="auto"/>
          <w:sz w:val="20"/>
          <w:szCs w:val="20"/>
          <w:lang w:val="es-CR"/>
        </w:rPr>
        <w:t>r</w:t>
      </w:r>
      <w:r w:rsidR="00322F3F">
        <w:rPr>
          <w:color w:val="auto"/>
          <w:sz w:val="20"/>
          <w:szCs w:val="20"/>
          <w:lang w:val="es-CR"/>
        </w:rPr>
        <w:t>ealizar la publicación del resumen oficial de la Sentencia en el Diario Oficial indicada</w:t>
      </w:r>
      <w:r w:rsidR="003B3B85" w:rsidRPr="00447396">
        <w:rPr>
          <w:color w:val="auto"/>
          <w:sz w:val="20"/>
          <w:szCs w:val="20"/>
          <w:lang w:val="es-CR"/>
        </w:rPr>
        <w:t xml:space="preserve"> en el párrafo 227 de la Sentencia (</w:t>
      </w:r>
      <w:r w:rsidR="003B3B85" w:rsidRPr="00447396">
        <w:rPr>
          <w:i/>
          <w:color w:val="auto"/>
          <w:sz w:val="20"/>
          <w:szCs w:val="20"/>
          <w:lang w:val="es-CR"/>
        </w:rPr>
        <w:t xml:space="preserve">punto </w:t>
      </w:r>
      <w:r w:rsidR="009E6F58">
        <w:rPr>
          <w:i/>
          <w:color w:val="auto"/>
          <w:sz w:val="20"/>
          <w:szCs w:val="20"/>
          <w:lang w:val="es-CR"/>
        </w:rPr>
        <w:t>resolutivo</w:t>
      </w:r>
      <w:r w:rsidR="009E6F58" w:rsidRPr="00447396">
        <w:rPr>
          <w:i/>
          <w:color w:val="auto"/>
          <w:sz w:val="20"/>
          <w:szCs w:val="20"/>
          <w:lang w:val="es-CR"/>
        </w:rPr>
        <w:t xml:space="preserve"> </w:t>
      </w:r>
      <w:r w:rsidR="00CE4AB5">
        <w:rPr>
          <w:i/>
          <w:color w:val="auto"/>
          <w:sz w:val="20"/>
          <w:szCs w:val="20"/>
          <w:lang w:val="es-CR"/>
        </w:rPr>
        <w:t>decimo</w:t>
      </w:r>
      <w:r w:rsidR="003B3B85" w:rsidRPr="00447396">
        <w:rPr>
          <w:i/>
          <w:color w:val="auto"/>
          <w:sz w:val="20"/>
          <w:szCs w:val="20"/>
          <w:lang w:val="es-CR"/>
        </w:rPr>
        <w:t>séptimo de la Sentencia</w:t>
      </w:r>
      <w:r w:rsidR="003B3B85" w:rsidRPr="00447396">
        <w:rPr>
          <w:color w:val="auto"/>
          <w:sz w:val="20"/>
          <w:szCs w:val="20"/>
          <w:lang w:val="es-CR"/>
        </w:rPr>
        <w:t>), y</w:t>
      </w:r>
    </w:p>
    <w:p w:rsidR="00147715" w:rsidRDefault="00147715" w:rsidP="00147715">
      <w:pPr>
        <w:pStyle w:val="Default"/>
        <w:numPr>
          <w:ilvl w:val="0"/>
          <w:numId w:val="15"/>
        </w:numPr>
        <w:spacing w:after="240"/>
        <w:jc w:val="both"/>
        <w:rPr>
          <w:color w:val="auto"/>
          <w:sz w:val="20"/>
          <w:szCs w:val="20"/>
          <w:lang w:val="es-CR"/>
        </w:rPr>
      </w:pPr>
      <w:r>
        <w:rPr>
          <w:color w:val="auto"/>
          <w:sz w:val="20"/>
          <w:szCs w:val="20"/>
          <w:lang w:val="es-CR"/>
        </w:rPr>
        <w:t>pagar</w:t>
      </w:r>
      <w:r w:rsidR="003B3B85" w:rsidRPr="00147715">
        <w:rPr>
          <w:color w:val="auto"/>
          <w:sz w:val="20"/>
          <w:szCs w:val="20"/>
          <w:lang w:val="es-CR"/>
        </w:rPr>
        <w:t xml:space="preserve"> las cantidades de dinero fijadas en la misma por concepto de indemnización por daños inm</w:t>
      </w:r>
      <w:r w:rsidR="00322F3F">
        <w:rPr>
          <w:color w:val="auto"/>
          <w:sz w:val="20"/>
          <w:szCs w:val="20"/>
          <w:lang w:val="es-CR"/>
        </w:rPr>
        <w:t>ateriales a las víctimas Jorge Eliécer Herrera Espinoza, Luis Alfonzo Jaramillo González y Emmanuel Cano indicadas en el párrafo 241 (</w:t>
      </w:r>
      <w:r w:rsidR="00322F3F">
        <w:rPr>
          <w:i/>
          <w:color w:val="auto"/>
          <w:sz w:val="20"/>
          <w:szCs w:val="20"/>
          <w:lang w:val="es-CR"/>
        </w:rPr>
        <w:t>punto resolutivo décimo octavo de la Sentencia</w:t>
      </w:r>
      <w:r w:rsidR="00322F3F">
        <w:rPr>
          <w:color w:val="auto"/>
          <w:sz w:val="20"/>
          <w:szCs w:val="20"/>
          <w:lang w:val="es-CR"/>
        </w:rPr>
        <w:t>).</w:t>
      </w:r>
    </w:p>
    <w:p w:rsidR="003B3B85" w:rsidRPr="00147715" w:rsidRDefault="00147715" w:rsidP="00147715">
      <w:pPr>
        <w:pStyle w:val="Default"/>
        <w:numPr>
          <w:ilvl w:val="0"/>
          <w:numId w:val="15"/>
        </w:numPr>
        <w:spacing w:after="240"/>
        <w:jc w:val="both"/>
        <w:rPr>
          <w:color w:val="auto"/>
          <w:sz w:val="20"/>
          <w:szCs w:val="20"/>
          <w:lang w:val="es-CR"/>
        </w:rPr>
      </w:pPr>
      <w:r>
        <w:rPr>
          <w:color w:val="auto"/>
          <w:sz w:val="20"/>
          <w:szCs w:val="20"/>
          <w:lang w:val="es-CR"/>
        </w:rPr>
        <w:t xml:space="preserve">pagar las cantidades de dinero fijadas en la misma por concepto de </w:t>
      </w:r>
      <w:r w:rsidR="003B3B85" w:rsidRPr="00147715">
        <w:rPr>
          <w:color w:val="auto"/>
          <w:sz w:val="20"/>
          <w:szCs w:val="20"/>
          <w:lang w:val="es-CR"/>
        </w:rPr>
        <w:t>reintegro de costas y gastos (</w:t>
      </w:r>
      <w:r w:rsidR="003B3B85" w:rsidRPr="00147715">
        <w:rPr>
          <w:i/>
          <w:color w:val="auto"/>
          <w:sz w:val="20"/>
          <w:szCs w:val="20"/>
          <w:lang w:val="es-CR"/>
        </w:rPr>
        <w:t xml:space="preserve">punto </w:t>
      </w:r>
      <w:r w:rsidR="009E6F58" w:rsidRPr="00147715">
        <w:rPr>
          <w:i/>
          <w:color w:val="auto"/>
          <w:sz w:val="20"/>
          <w:szCs w:val="20"/>
          <w:lang w:val="es-CR"/>
        </w:rPr>
        <w:t xml:space="preserve">resolutivo </w:t>
      </w:r>
      <w:r w:rsidR="00CE4AB5" w:rsidRPr="00147715">
        <w:rPr>
          <w:i/>
          <w:color w:val="auto"/>
          <w:sz w:val="20"/>
          <w:szCs w:val="20"/>
          <w:lang w:val="es-CR"/>
        </w:rPr>
        <w:t>de</w:t>
      </w:r>
      <w:r w:rsidR="003B3B85" w:rsidRPr="00147715">
        <w:rPr>
          <w:i/>
          <w:color w:val="auto"/>
          <w:sz w:val="20"/>
          <w:szCs w:val="20"/>
          <w:lang w:val="es-CR"/>
        </w:rPr>
        <w:t>cimoctavo de la Sentencia</w:t>
      </w:r>
      <w:r w:rsidR="003B3B85" w:rsidRPr="00147715">
        <w:rPr>
          <w:color w:val="auto"/>
          <w:sz w:val="20"/>
          <w:szCs w:val="20"/>
          <w:lang w:val="es-CR"/>
        </w:rPr>
        <w:t>).</w:t>
      </w:r>
    </w:p>
    <w:p w:rsidR="003B3B85" w:rsidRPr="006E15A0" w:rsidRDefault="005D5D3F" w:rsidP="00756508">
      <w:pPr>
        <w:tabs>
          <w:tab w:val="left" w:pos="567"/>
        </w:tabs>
        <w:spacing w:before="120" w:after="120" w:line="240" w:lineRule="auto"/>
        <w:ind w:right="22"/>
        <w:jc w:val="both"/>
        <w:rPr>
          <w:rFonts w:ascii="Verdana" w:hAnsi="Verdana"/>
          <w:sz w:val="20"/>
          <w:szCs w:val="20"/>
        </w:rPr>
      </w:pPr>
      <w:r>
        <w:rPr>
          <w:rFonts w:ascii="Verdana" w:hAnsi="Verdana"/>
          <w:sz w:val="20"/>
          <w:szCs w:val="20"/>
        </w:rPr>
        <w:t xml:space="preserve">3. </w:t>
      </w:r>
      <w:r w:rsidR="008145BE" w:rsidRPr="00447396">
        <w:rPr>
          <w:rFonts w:ascii="Verdana" w:hAnsi="Verdana"/>
          <w:sz w:val="20"/>
          <w:szCs w:val="20"/>
        </w:rPr>
        <w:t xml:space="preserve">Disponer que el Estado presente a la Corte Interamericana de Derechos Humanos, a más tardar </w:t>
      </w:r>
      <w:r w:rsidR="008145BE" w:rsidRPr="00697085">
        <w:rPr>
          <w:rFonts w:ascii="Verdana" w:hAnsi="Verdana"/>
          <w:sz w:val="20"/>
          <w:szCs w:val="20"/>
        </w:rPr>
        <w:t xml:space="preserve">el </w:t>
      </w:r>
      <w:r w:rsidR="00697085" w:rsidRPr="00697085">
        <w:rPr>
          <w:rFonts w:ascii="Verdana" w:hAnsi="Verdana"/>
          <w:sz w:val="20"/>
          <w:szCs w:val="20"/>
        </w:rPr>
        <w:t>1</w:t>
      </w:r>
      <w:r w:rsidR="00F51EE5" w:rsidRPr="00697085">
        <w:rPr>
          <w:rFonts w:ascii="Verdana" w:hAnsi="Verdana"/>
          <w:sz w:val="20"/>
          <w:szCs w:val="20"/>
        </w:rPr>
        <w:t xml:space="preserve"> </w:t>
      </w:r>
      <w:r w:rsidR="004F3AE6" w:rsidRPr="00697085">
        <w:rPr>
          <w:rFonts w:ascii="Verdana" w:hAnsi="Verdana"/>
          <w:sz w:val="20"/>
          <w:szCs w:val="20"/>
        </w:rPr>
        <w:t xml:space="preserve">de </w:t>
      </w:r>
      <w:r w:rsidR="00697085" w:rsidRPr="00697085">
        <w:rPr>
          <w:rFonts w:ascii="Verdana" w:hAnsi="Verdana"/>
          <w:sz w:val="20"/>
          <w:szCs w:val="20"/>
        </w:rPr>
        <w:t>agosto</w:t>
      </w:r>
      <w:r w:rsidR="00F51EE5" w:rsidRPr="007A58E0">
        <w:rPr>
          <w:rFonts w:ascii="Verdana" w:hAnsi="Verdana"/>
          <w:sz w:val="20"/>
          <w:szCs w:val="20"/>
        </w:rPr>
        <w:t xml:space="preserve"> </w:t>
      </w:r>
      <w:r w:rsidR="008145BE" w:rsidRPr="007A58E0">
        <w:rPr>
          <w:rFonts w:ascii="Verdana" w:hAnsi="Verdana"/>
          <w:sz w:val="20"/>
          <w:szCs w:val="20"/>
        </w:rPr>
        <w:t>de 201</w:t>
      </w:r>
      <w:r w:rsidR="004E2309" w:rsidRPr="007A58E0">
        <w:rPr>
          <w:rFonts w:ascii="Verdana" w:hAnsi="Verdana"/>
          <w:sz w:val="20"/>
          <w:szCs w:val="20"/>
        </w:rPr>
        <w:t>9</w:t>
      </w:r>
      <w:r w:rsidR="008145BE" w:rsidRPr="007A58E0">
        <w:rPr>
          <w:rFonts w:ascii="Verdana" w:hAnsi="Verdana"/>
          <w:sz w:val="20"/>
          <w:szCs w:val="20"/>
        </w:rPr>
        <w:t>,</w:t>
      </w:r>
      <w:r w:rsidR="008145BE" w:rsidRPr="00447396">
        <w:rPr>
          <w:rFonts w:ascii="Verdana" w:hAnsi="Verdana"/>
          <w:sz w:val="20"/>
          <w:szCs w:val="20"/>
        </w:rPr>
        <w:t xml:space="preserve"> un informe sobre </w:t>
      </w:r>
      <w:r w:rsidR="00E727CA" w:rsidRPr="00447396">
        <w:rPr>
          <w:rFonts w:ascii="Verdana" w:hAnsi="Verdana"/>
          <w:sz w:val="20"/>
          <w:szCs w:val="20"/>
        </w:rPr>
        <w:t>todas las medidas pendientes de cumplimiento</w:t>
      </w:r>
      <w:r w:rsidR="008145BE" w:rsidRPr="00447396">
        <w:rPr>
          <w:rFonts w:ascii="Verdana" w:hAnsi="Verdana"/>
          <w:sz w:val="20"/>
          <w:szCs w:val="20"/>
        </w:rPr>
        <w:t xml:space="preserve">, de conformidad con lo indicado en </w:t>
      </w:r>
      <w:r w:rsidR="00E513BB" w:rsidRPr="00447396">
        <w:rPr>
          <w:rFonts w:ascii="Verdana" w:hAnsi="Verdana"/>
          <w:sz w:val="20"/>
          <w:szCs w:val="20"/>
        </w:rPr>
        <w:t xml:space="preserve">el punto resolutivo </w:t>
      </w:r>
      <w:r w:rsidR="00C84B58">
        <w:rPr>
          <w:rFonts w:ascii="Verdana" w:hAnsi="Verdana"/>
          <w:sz w:val="20"/>
          <w:szCs w:val="20"/>
        </w:rPr>
        <w:t>segundo</w:t>
      </w:r>
      <w:r w:rsidR="00E513BB" w:rsidRPr="007A58E0">
        <w:rPr>
          <w:rFonts w:ascii="Verdana" w:hAnsi="Verdana"/>
          <w:sz w:val="20"/>
          <w:szCs w:val="20"/>
        </w:rPr>
        <w:t xml:space="preserve"> y </w:t>
      </w:r>
      <w:r w:rsidR="008145BE" w:rsidRPr="007A58E0">
        <w:rPr>
          <w:rFonts w:ascii="Verdana" w:hAnsi="Verdana"/>
          <w:sz w:val="20"/>
          <w:szCs w:val="20"/>
        </w:rPr>
        <w:t>los Considerandos</w:t>
      </w:r>
      <w:r w:rsidR="00C84B58">
        <w:rPr>
          <w:rFonts w:ascii="Verdana" w:hAnsi="Verdana"/>
          <w:sz w:val="20"/>
          <w:szCs w:val="20"/>
        </w:rPr>
        <w:t xml:space="preserve"> 8</w:t>
      </w:r>
      <w:r w:rsidR="009E6F58">
        <w:rPr>
          <w:rFonts w:ascii="Verdana" w:hAnsi="Verdana"/>
          <w:sz w:val="20"/>
          <w:szCs w:val="20"/>
        </w:rPr>
        <w:t xml:space="preserve">, </w:t>
      </w:r>
      <w:r w:rsidR="009E6F58">
        <w:rPr>
          <w:rFonts w:ascii="Verdana" w:hAnsi="Verdana"/>
          <w:sz w:val="20"/>
          <w:szCs w:val="20"/>
        </w:rPr>
        <w:fldChar w:fldCharType="begin"/>
      </w:r>
      <w:r w:rsidR="009E6F58">
        <w:rPr>
          <w:rFonts w:ascii="Verdana" w:hAnsi="Verdana"/>
          <w:sz w:val="20"/>
          <w:szCs w:val="20"/>
        </w:rPr>
        <w:instrText xml:space="preserve"> REF _Ref1478117 \r \h </w:instrText>
      </w:r>
      <w:r w:rsidR="009E6F58">
        <w:rPr>
          <w:rFonts w:ascii="Verdana" w:hAnsi="Verdana"/>
          <w:sz w:val="20"/>
          <w:szCs w:val="20"/>
        </w:rPr>
      </w:r>
      <w:r w:rsidR="009E6F58">
        <w:rPr>
          <w:rFonts w:ascii="Verdana" w:hAnsi="Verdana"/>
          <w:sz w:val="20"/>
          <w:szCs w:val="20"/>
        </w:rPr>
        <w:fldChar w:fldCharType="separate"/>
      </w:r>
      <w:r w:rsidR="00B6607E">
        <w:rPr>
          <w:rFonts w:ascii="Verdana" w:hAnsi="Verdana"/>
          <w:sz w:val="20"/>
          <w:szCs w:val="20"/>
        </w:rPr>
        <w:t>12</w:t>
      </w:r>
      <w:r w:rsidR="009E6F58">
        <w:rPr>
          <w:rFonts w:ascii="Verdana" w:hAnsi="Verdana"/>
          <w:sz w:val="20"/>
          <w:szCs w:val="20"/>
        </w:rPr>
        <w:fldChar w:fldCharType="end"/>
      </w:r>
      <w:r w:rsidR="009E6F58">
        <w:rPr>
          <w:rFonts w:ascii="Verdana" w:hAnsi="Verdana"/>
          <w:sz w:val="20"/>
          <w:szCs w:val="20"/>
        </w:rPr>
        <w:t xml:space="preserve">, </w:t>
      </w:r>
      <w:r w:rsidR="009E6F58">
        <w:rPr>
          <w:rFonts w:ascii="Verdana" w:hAnsi="Verdana"/>
          <w:sz w:val="20"/>
          <w:szCs w:val="20"/>
        </w:rPr>
        <w:fldChar w:fldCharType="begin"/>
      </w:r>
      <w:r w:rsidR="009E6F58">
        <w:rPr>
          <w:rFonts w:ascii="Verdana" w:hAnsi="Verdana"/>
          <w:sz w:val="20"/>
          <w:szCs w:val="20"/>
        </w:rPr>
        <w:instrText xml:space="preserve"> REF _Ref1476557 \r \h </w:instrText>
      </w:r>
      <w:r w:rsidR="009E6F58">
        <w:rPr>
          <w:rFonts w:ascii="Verdana" w:hAnsi="Verdana"/>
          <w:sz w:val="20"/>
          <w:szCs w:val="20"/>
        </w:rPr>
      </w:r>
      <w:r w:rsidR="009E6F58">
        <w:rPr>
          <w:rFonts w:ascii="Verdana" w:hAnsi="Verdana"/>
          <w:sz w:val="20"/>
          <w:szCs w:val="20"/>
        </w:rPr>
        <w:fldChar w:fldCharType="separate"/>
      </w:r>
      <w:r w:rsidR="00B6607E">
        <w:rPr>
          <w:rFonts w:ascii="Verdana" w:hAnsi="Verdana"/>
          <w:sz w:val="20"/>
          <w:szCs w:val="20"/>
        </w:rPr>
        <w:t>16</w:t>
      </w:r>
      <w:r w:rsidR="009E6F58">
        <w:rPr>
          <w:rFonts w:ascii="Verdana" w:hAnsi="Verdana"/>
          <w:sz w:val="20"/>
          <w:szCs w:val="20"/>
        </w:rPr>
        <w:fldChar w:fldCharType="end"/>
      </w:r>
      <w:r w:rsidR="009E6F58">
        <w:rPr>
          <w:rFonts w:ascii="Verdana" w:hAnsi="Verdana"/>
          <w:sz w:val="20"/>
          <w:szCs w:val="20"/>
        </w:rPr>
        <w:t xml:space="preserve"> y </w:t>
      </w:r>
      <w:r w:rsidR="009E6F58">
        <w:rPr>
          <w:rFonts w:ascii="Verdana" w:hAnsi="Verdana"/>
          <w:sz w:val="20"/>
          <w:szCs w:val="20"/>
        </w:rPr>
        <w:fldChar w:fldCharType="begin"/>
      </w:r>
      <w:r w:rsidR="009E6F58">
        <w:rPr>
          <w:rFonts w:ascii="Verdana" w:hAnsi="Verdana"/>
          <w:sz w:val="20"/>
          <w:szCs w:val="20"/>
        </w:rPr>
        <w:instrText xml:space="preserve"> REF _Ref1476891 \r \h </w:instrText>
      </w:r>
      <w:r w:rsidR="009E6F58">
        <w:rPr>
          <w:rFonts w:ascii="Verdana" w:hAnsi="Verdana"/>
          <w:sz w:val="20"/>
          <w:szCs w:val="20"/>
        </w:rPr>
      </w:r>
      <w:r w:rsidR="009E6F58">
        <w:rPr>
          <w:rFonts w:ascii="Verdana" w:hAnsi="Verdana"/>
          <w:sz w:val="20"/>
          <w:szCs w:val="20"/>
        </w:rPr>
        <w:fldChar w:fldCharType="separate"/>
      </w:r>
      <w:r w:rsidR="00B6607E">
        <w:rPr>
          <w:rFonts w:ascii="Verdana" w:hAnsi="Verdana"/>
          <w:sz w:val="20"/>
          <w:szCs w:val="20"/>
        </w:rPr>
        <w:t>22</w:t>
      </w:r>
      <w:r w:rsidR="009E6F58">
        <w:rPr>
          <w:rFonts w:ascii="Verdana" w:hAnsi="Verdana"/>
          <w:sz w:val="20"/>
          <w:szCs w:val="20"/>
        </w:rPr>
        <w:fldChar w:fldCharType="end"/>
      </w:r>
      <w:r w:rsidR="009E6F58">
        <w:rPr>
          <w:rFonts w:ascii="Verdana" w:hAnsi="Verdana"/>
          <w:sz w:val="20"/>
          <w:szCs w:val="20"/>
        </w:rPr>
        <w:t xml:space="preserve"> </w:t>
      </w:r>
      <w:r w:rsidR="008145BE" w:rsidRPr="007A58E0">
        <w:rPr>
          <w:rFonts w:ascii="Verdana" w:hAnsi="Verdana"/>
          <w:sz w:val="20"/>
          <w:szCs w:val="20"/>
        </w:rPr>
        <w:t xml:space="preserve">de la presente Resolución. </w:t>
      </w:r>
    </w:p>
    <w:p w:rsidR="003B3B85" w:rsidRPr="00F51EE5" w:rsidRDefault="00411EE6" w:rsidP="00756508">
      <w:pPr>
        <w:tabs>
          <w:tab w:val="left" w:pos="567"/>
        </w:tabs>
        <w:spacing w:before="120" w:after="120" w:line="240" w:lineRule="auto"/>
        <w:ind w:right="22"/>
        <w:jc w:val="both"/>
        <w:rPr>
          <w:rFonts w:ascii="Verdana" w:hAnsi="Verdana"/>
          <w:sz w:val="20"/>
          <w:szCs w:val="20"/>
        </w:rPr>
      </w:pPr>
      <w:r>
        <w:rPr>
          <w:rFonts w:ascii="Verdana" w:hAnsi="Verdana"/>
          <w:sz w:val="20"/>
          <w:szCs w:val="20"/>
        </w:rPr>
        <w:t xml:space="preserve">4. </w:t>
      </w:r>
      <w:r w:rsidR="008145BE" w:rsidRPr="00447396">
        <w:rPr>
          <w:rFonts w:ascii="Verdana" w:hAnsi="Verdana"/>
          <w:sz w:val="20"/>
          <w:szCs w:val="20"/>
        </w:rPr>
        <w:t xml:space="preserve">Disponer que </w:t>
      </w:r>
      <w:r w:rsidR="00C92720">
        <w:rPr>
          <w:rFonts w:ascii="Verdana" w:hAnsi="Verdana"/>
          <w:sz w:val="20"/>
          <w:szCs w:val="20"/>
        </w:rPr>
        <w:t>los representantes</w:t>
      </w:r>
      <w:r w:rsidR="008145BE" w:rsidRPr="00447396">
        <w:rPr>
          <w:rFonts w:ascii="Verdana" w:hAnsi="Verdana"/>
          <w:sz w:val="20"/>
          <w:szCs w:val="20"/>
        </w:rPr>
        <w:t xml:space="preserve"> </w:t>
      </w:r>
      <w:r w:rsidR="005D5D3F">
        <w:rPr>
          <w:rFonts w:ascii="Verdana" w:hAnsi="Verdana"/>
          <w:sz w:val="20"/>
          <w:szCs w:val="20"/>
        </w:rPr>
        <w:t xml:space="preserve">de las víctimas </w:t>
      </w:r>
      <w:r w:rsidR="008145BE" w:rsidRPr="00447396">
        <w:rPr>
          <w:rFonts w:ascii="Verdana" w:hAnsi="Verdana"/>
          <w:sz w:val="20"/>
          <w:szCs w:val="20"/>
        </w:rPr>
        <w:t>y la Comisión presenten observaciones al informe del Estado mencionado en el punto resolutivo anterior, en los plazos de cuatro y seis semanas, respectivamente, contados a partir de la recepción del informe.</w:t>
      </w:r>
    </w:p>
    <w:p w:rsidR="008145BE" w:rsidRPr="00447396" w:rsidRDefault="00411EE6" w:rsidP="00756508">
      <w:pPr>
        <w:tabs>
          <w:tab w:val="left" w:pos="567"/>
        </w:tabs>
        <w:spacing w:before="120" w:after="120" w:line="240" w:lineRule="auto"/>
        <w:ind w:right="22"/>
        <w:jc w:val="both"/>
        <w:rPr>
          <w:rFonts w:ascii="Verdana" w:hAnsi="Verdana"/>
          <w:sz w:val="20"/>
          <w:szCs w:val="20"/>
        </w:rPr>
      </w:pPr>
      <w:r>
        <w:rPr>
          <w:rFonts w:ascii="Verdana" w:hAnsi="Verdana"/>
          <w:sz w:val="20"/>
          <w:szCs w:val="20"/>
        </w:rPr>
        <w:t xml:space="preserve">5. </w:t>
      </w:r>
      <w:r w:rsidR="008145BE" w:rsidRPr="00447396">
        <w:rPr>
          <w:rFonts w:ascii="Verdana" w:hAnsi="Verdana"/>
          <w:sz w:val="20"/>
          <w:szCs w:val="20"/>
        </w:rPr>
        <w:t>Disponer que la Secretaría de la Corte notifique la presente Resolución al Esta</w:t>
      </w:r>
      <w:r w:rsidR="00C84B58">
        <w:rPr>
          <w:rFonts w:ascii="Verdana" w:hAnsi="Verdana"/>
          <w:sz w:val="20"/>
          <w:szCs w:val="20"/>
        </w:rPr>
        <w:t>do, a los</w:t>
      </w:r>
      <w:r w:rsidR="008145BE" w:rsidRPr="00447396">
        <w:rPr>
          <w:rFonts w:ascii="Verdana" w:hAnsi="Verdana"/>
          <w:sz w:val="20"/>
          <w:szCs w:val="20"/>
        </w:rPr>
        <w:t xml:space="preserve"> representante</w:t>
      </w:r>
      <w:r w:rsidR="00C84B58">
        <w:rPr>
          <w:rFonts w:ascii="Verdana" w:hAnsi="Verdana"/>
          <w:sz w:val="20"/>
          <w:szCs w:val="20"/>
        </w:rPr>
        <w:t>s</w:t>
      </w:r>
      <w:r w:rsidR="008145BE" w:rsidRPr="00447396">
        <w:rPr>
          <w:rFonts w:ascii="Verdana" w:hAnsi="Verdana"/>
          <w:sz w:val="20"/>
          <w:szCs w:val="20"/>
        </w:rPr>
        <w:t xml:space="preserve"> de las víctimas y a la Comisión Interamericana de Derechos Humanos.</w:t>
      </w:r>
    </w:p>
    <w:p w:rsidR="00D02E2B" w:rsidRPr="00447396" w:rsidRDefault="00D02E2B" w:rsidP="009B1E14">
      <w:pPr>
        <w:tabs>
          <w:tab w:val="left" w:pos="567"/>
        </w:tabs>
        <w:spacing w:before="120" w:after="120" w:line="240" w:lineRule="auto"/>
        <w:ind w:right="22"/>
        <w:jc w:val="both"/>
        <w:rPr>
          <w:rFonts w:ascii="Verdana" w:hAnsi="Verdana"/>
          <w:color w:val="92D050"/>
          <w:sz w:val="20"/>
          <w:szCs w:val="20"/>
        </w:rPr>
      </w:pPr>
    </w:p>
    <w:p w:rsidR="00D02E2B" w:rsidRPr="00447396" w:rsidRDefault="00D02E2B" w:rsidP="009B1E14">
      <w:pPr>
        <w:tabs>
          <w:tab w:val="left" w:pos="567"/>
        </w:tabs>
        <w:spacing w:before="120" w:after="120" w:line="240" w:lineRule="auto"/>
        <w:ind w:right="22"/>
        <w:jc w:val="both"/>
        <w:rPr>
          <w:rFonts w:ascii="Verdana" w:hAnsi="Verdana"/>
          <w:sz w:val="20"/>
          <w:szCs w:val="20"/>
        </w:rPr>
      </w:pPr>
    </w:p>
    <w:p w:rsidR="00B6607E" w:rsidRPr="00847B73" w:rsidRDefault="00786BC1" w:rsidP="00B6607E">
      <w:pPr>
        <w:keepNext/>
        <w:spacing w:after="0" w:line="240" w:lineRule="auto"/>
        <w:jc w:val="both"/>
        <w:outlineLvl w:val="0"/>
        <w:rPr>
          <w:rFonts w:ascii="Verdana" w:hAnsi="Verdana" w:cs="Verdana"/>
          <w:b/>
          <w:bCs/>
          <w:sz w:val="20"/>
          <w:lang w:val="es-ES"/>
        </w:rPr>
      </w:pPr>
      <w:r>
        <w:rPr>
          <w:rFonts w:ascii="Verdana" w:hAnsi="Verdana"/>
          <w:sz w:val="20"/>
          <w:szCs w:val="20"/>
        </w:rPr>
        <w:br w:type="page"/>
      </w:r>
      <w:r w:rsidR="00F9178B">
        <w:rPr>
          <w:rFonts w:ascii="Verdana" w:hAnsi="Verdana"/>
          <w:sz w:val="20"/>
          <w:szCs w:val="20"/>
        </w:rPr>
        <w:t>.</w:t>
      </w:r>
      <w:r w:rsidR="00B6607E" w:rsidRPr="00B6607E">
        <w:rPr>
          <w:rFonts w:ascii="Verdana" w:hAnsi="Verdana" w:cs="Courier New"/>
          <w:noProof/>
          <w:sz w:val="20"/>
          <w:lang w:val="es-AR"/>
        </w:rPr>
        <w:t xml:space="preserve"> </w:t>
      </w:r>
      <w:r w:rsidR="00B6607E" w:rsidRPr="00847B73">
        <w:rPr>
          <w:rFonts w:ascii="Verdana" w:hAnsi="Verdana" w:cs="Courier New"/>
          <w:noProof/>
          <w:sz w:val="20"/>
          <w:lang w:val="es-AR"/>
        </w:rPr>
        <w:t xml:space="preserve">Corte IDH. </w:t>
      </w:r>
      <w:r w:rsidR="00B6607E" w:rsidRPr="00847B73">
        <w:rPr>
          <w:rFonts w:ascii="Verdana" w:hAnsi="Verdana"/>
          <w:bCs/>
          <w:i/>
          <w:sz w:val="20"/>
        </w:rPr>
        <w:t xml:space="preserve">Caso </w:t>
      </w:r>
      <w:r w:rsidR="00B6607E">
        <w:rPr>
          <w:rFonts w:ascii="Verdana" w:hAnsi="Verdana"/>
          <w:bCs/>
          <w:i/>
          <w:sz w:val="20"/>
        </w:rPr>
        <w:t>Herrera Espinoza y otros</w:t>
      </w:r>
      <w:r w:rsidR="00B6607E" w:rsidRPr="00847B73">
        <w:rPr>
          <w:rFonts w:ascii="Verdana" w:hAnsi="Verdana"/>
          <w:bCs/>
          <w:i/>
          <w:sz w:val="20"/>
        </w:rPr>
        <w:t xml:space="preserve"> Vs. </w:t>
      </w:r>
      <w:r w:rsidR="00B6607E">
        <w:rPr>
          <w:rFonts w:ascii="Verdana" w:hAnsi="Verdana"/>
          <w:bCs/>
          <w:i/>
          <w:sz w:val="20"/>
        </w:rPr>
        <w:t>Ecuador</w:t>
      </w:r>
      <w:r w:rsidR="00B6607E" w:rsidRPr="00847B73">
        <w:rPr>
          <w:rFonts w:ascii="Verdana" w:hAnsi="Verdana"/>
          <w:i/>
          <w:sz w:val="20"/>
          <w:lang w:val="es-ES"/>
        </w:rPr>
        <w:t>.</w:t>
      </w:r>
      <w:r w:rsidR="00B6607E" w:rsidRPr="00847B73">
        <w:rPr>
          <w:rFonts w:ascii="Verdana" w:hAnsi="Verdana" w:cs="Arial"/>
          <w:i/>
          <w:sz w:val="20"/>
        </w:rPr>
        <w:t xml:space="preserve"> </w:t>
      </w:r>
      <w:r w:rsidR="00B6607E">
        <w:rPr>
          <w:rFonts w:ascii="Verdana" w:hAnsi="Verdana" w:cs="Arial"/>
          <w:sz w:val="20"/>
        </w:rPr>
        <w:t>Supervisión de Cumplimiento de Sentencia</w:t>
      </w:r>
      <w:r w:rsidR="00B6607E" w:rsidRPr="00847B73">
        <w:rPr>
          <w:rFonts w:ascii="Verdana" w:hAnsi="Verdana" w:cs="Arial"/>
          <w:i/>
          <w:sz w:val="20"/>
        </w:rPr>
        <w:t xml:space="preserve">. </w:t>
      </w:r>
      <w:r w:rsidR="00B6607E" w:rsidRPr="00847B73">
        <w:rPr>
          <w:rFonts w:ascii="Verdana" w:hAnsi="Verdana"/>
          <w:sz w:val="20"/>
          <w:lang w:val="es-ES"/>
        </w:rPr>
        <w:t xml:space="preserve">Resolución de la Corte Interamericana de Derechos Humanos de </w:t>
      </w:r>
      <w:r w:rsidR="00B6607E">
        <w:rPr>
          <w:rFonts w:ascii="Verdana" w:hAnsi="Verdana"/>
          <w:sz w:val="20"/>
          <w:lang w:val="es-ES"/>
        </w:rPr>
        <w:t>4</w:t>
      </w:r>
      <w:r w:rsidR="00B6607E" w:rsidRPr="00847B73">
        <w:rPr>
          <w:rFonts w:ascii="Verdana" w:hAnsi="Verdana"/>
          <w:sz w:val="20"/>
        </w:rPr>
        <w:t xml:space="preserve"> de </w:t>
      </w:r>
      <w:r w:rsidR="00B6607E">
        <w:rPr>
          <w:rFonts w:ascii="Verdana" w:hAnsi="Verdana"/>
          <w:sz w:val="20"/>
        </w:rPr>
        <w:t xml:space="preserve">marzo </w:t>
      </w:r>
      <w:r w:rsidR="00B6607E" w:rsidRPr="00847B73">
        <w:rPr>
          <w:rFonts w:ascii="Verdana" w:hAnsi="Verdana"/>
          <w:sz w:val="20"/>
        </w:rPr>
        <w:t>de 2019</w:t>
      </w:r>
      <w:r w:rsidR="00B6607E" w:rsidRPr="00847B73">
        <w:rPr>
          <w:rFonts w:ascii="Verdana" w:hAnsi="Verdana"/>
          <w:sz w:val="20"/>
          <w:lang w:val="es-ES"/>
        </w:rPr>
        <w:t xml:space="preserve">. </w:t>
      </w:r>
    </w:p>
    <w:p w:rsidR="00B6607E" w:rsidRPr="00847B73" w:rsidRDefault="00B6607E" w:rsidP="00B6607E">
      <w:pPr>
        <w:spacing w:after="0" w:line="240" w:lineRule="auto"/>
        <w:jc w:val="center"/>
        <w:rPr>
          <w:rFonts w:ascii="Verdana" w:hAnsi="Verdana"/>
          <w:sz w:val="20"/>
          <w:lang w:val="es-ES"/>
        </w:rPr>
      </w:pPr>
    </w:p>
    <w:p w:rsidR="00B6607E" w:rsidRPr="00847B73" w:rsidRDefault="00B6607E" w:rsidP="00B6607E">
      <w:pPr>
        <w:spacing w:after="0" w:line="240" w:lineRule="auto"/>
        <w:jc w:val="center"/>
        <w:rPr>
          <w:rFonts w:ascii="Verdana" w:hAnsi="Verdana"/>
          <w:sz w:val="20"/>
          <w:lang w:val="es-ES"/>
        </w:rPr>
      </w:pPr>
    </w:p>
    <w:p w:rsidR="00B6607E" w:rsidRPr="00847B73" w:rsidRDefault="00B6607E" w:rsidP="00B6607E">
      <w:pPr>
        <w:spacing w:after="0" w:line="240" w:lineRule="auto"/>
        <w:jc w:val="center"/>
        <w:rPr>
          <w:rFonts w:ascii="Verdana" w:hAnsi="Verdana"/>
          <w:sz w:val="20"/>
          <w:lang w:val="es-ES"/>
        </w:rPr>
      </w:pPr>
    </w:p>
    <w:p w:rsidR="00B6607E" w:rsidRPr="00847B73" w:rsidRDefault="00B6607E" w:rsidP="00B6607E">
      <w:pPr>
        <w:spacing w:after="0" w:line="240" w:lineRule="auto"/>
        <w:jc w:val="center"/>
        <w:rPr>
          <w:rFonts w:ascii="Verdana" w:hAnsi="Verdana"/>
          <w:sz w:val="20"/>
          <w:lang w:val="es-ES"/>
        </w:rPr>
      </w:pPr>
    </w:p>
    <w:p w:rsidR="00B6607E" w:rsidRPr="00847B73" w:rsidRDefault="00B6607E" w:rsidP="00B6607E">
      <w:pPr>
        <w:spacing w:after="0" w:line="240" w:lineRule="auto"/>
        <w:jc w:val="center"/>
        <w:rPr>
          <w:rFonts w:ascii="Verdana" w:hAnsi="Verdana"/>
          <w:sz w:val="20"/>
          <w:lang w:val="es-ES"/>
        </w:rPr>
      </w:pPr>
    </w:p>
    <w:p w:rsidR="00B6607E" w:rsidRPr="00847B73" w:rsidRDefault="00B6607E" w:rsidP="00B6607E">
      <w:pPr>
        <w:spacing w:after="0" w:line="240" w:lineRule="auto"/>
        <w:jc w:val="center"/>
        <w:rPr>
          <w:rFonts w:ascii="Verdana" w:hAnsi="Verdana"/>
          <w:sz w:val="20"/>
          <w:lang w:val="pt-BR"/>
        </w:rPr>
      </w:pPr>
      <w:r w:rsidRPr="00847B73">
        <w:rPr>
          <w:rFonts w:ascii="Verdana" w:hAnsi="Verdana"/>
          <w:sz w:val="20"/>
          <w:lang w:val="pt-BR"/>
        </w:rPr>
        <w:t xml:space="preserve">Eduardo Ferrer Mac-Gregor Poisot </w:t>
      </w:r>
    </w:p>
    <w:p w:rsidR="00B6607E" w:rsidRPr="00847B73" w:rsidRDefault="00B6607E" w:rsidP="00B6607E">
      <w:pPr>
        <w:spacing w:after="0" w:line="240" w:lineRule="auto"/>
        <w:jc w:val="center"/>
        <w:rPr>
          <w:rFonts w:ascii="Verdana" w:hAnsi="Verdana"/>
          <w:sz w:val="20"/>
          <w:lang w:val="pt-BR"/>
        </w:rPr>
      </w:pPr>
      <w:r w:rsidRPr="00847B73">
        <w:rPr>
          <w:rFonts w:ascii="Verdana" w:hAnsi="Verdana"/>
          <w:sz w:val="20"/>
          <w:lang w:val="pt-BR"/>
        </w:rPr>
        <w:t>Presidente</w:t>
      </w: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Default="00B6607E" w:rsidP="00B6607E">
      <w:pPr>
        <w:spacing w:after="0" w:line="240" w:lineRule="auto"/>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umberto Antonio Sierra Porto</w:t>
      </w:r>
    </w:p>
    <w:p w:rsidR="00B6607E" w:rsidRDefault="00B6607E" w:rsidP="00B6607E">
      <w:pPr>
        <w:spacing w:after="0" w:line="240" w:lineRule="auto"/>
        <w:rPr>
          <w:rFonts w:ascii="Verdana" w:hAnsi="Verdana"/>
          <w:sz w:val="20"/>
          <w:lang w:val="pt-BR"/>
        </w:rPr>
      </w:pPr>
    </w:p>
    <w:p w:rsidR="00B6607E" w:rsidRDefault="00B6607E" w:rsidP="00B6607E">
      <w:pPr>
        <w:spacing w:after="0" w:line="240" w:lineRule="auto"/>
        <w:rPr>
          <w:rFonts w:ascii="Verdana" w:hAnsi="Verdana"/>
          <w:sz w:val="20"/>
          <w:lang w:val="pt-BR"/>
        </w:rPr>
      </w:pPr>
    </w:p>
    <w:p w:rsidR="00B6607E" w:rsidRDefault="00B6607E" w:rsidP="00B6607E">
      <w:pPr>
        <w:spacing w:after="0" w:line="240" w:lineRule="auto"/>
        <w:rPr>
          <w:rFonts w:ascii="Verdana" w:hAnsi="Verdana"/>
          <w:sz w:val="20"/>
          <w:lang w:val="pt-BR"/>
        </w:rPr>
      </w:pPr>
    </w:p>
    <w:p w:rsidR="00B6607E" w:rsidRPr="00847B73" w:rsidRDefault="00B6607E" w:rsidP="00B6607E">
      <w:pPr>
        <w:spacing w:after="0" w:line="240" w:lineRule="auto"/>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rPr>
          <w:rFonts w:ascii="Verdana" w:hAnsi="Verdana"/>
          <w:sz w:val="20"/>
          <w:lang w:val="pt-BR"/>
        </w:rPr>
      </w:pPr>
      <w:r w:rsidRPr="00847B73">
        <w:rPr>
          <w:rFonts w:ascii="Verdana" w:hAnsi="Verdana"/>
          <w:sz w:val="20"/>
          <w:lang w:val="pt-BR"/>
        </w:rPr>
        <w:t xml:space="preserve">Elizabeth Odio Benito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Eugenio Raúl Zaffaroni </w:t>
      </w:r>
    </w:p>
    <w:p w:rsidR="00B6607E" w:rsidRPr="00847B73" w:rsidRDefault="00B6607E" w:rsidP="00B6607E">
      <w:pPr>
        <w:spacing w:after="0" w:line="240" w:lineRule="auto"/>
        <w:rPr>
          <w:rFonts w:ascii="Verdana" w:hAnsi="Verdana"/>
          <w:sz w:val="20"/>
          <w:lang w:val="pt-BR"/>
        </w:rPr>
      </w:pPr>
    </w:p>
    <w:p w:rsidR="00B6607E" w:rsidRDefault="00B6607E" w:rsidP="00B6607E">
      <w:pPr>
        <w:spacing w:after="0" w:line="240" w:lineRule="auto"/>
        <w:rPr>
          <w:rFonts w:ascii="Verdana" w:hAnsi="Verdana"/>
          <w:sz w:val="20"/>
          <w:lang w:val="pt-BR"/>
        </w:rPr>
      </w:pPr>
    </w:p>
    <w:p w:rsidR="00B6607E" w:rsidRPr="00847B73" w:rsidRDefault="00B6607E" w:rsidP="00B6607E">
      <w:pPr>
        <w:spacing w:after="0" w:line="240" w:lineRule="auto"/>
        <w:rPr>
          <w:rFonts w:ascii="Verdana" w:hAnsi="Verdana"/>
          <w:sz w:val="20"/>
          <w:lang w:val="pt-BR"/>
        </w:rPr>
      </w:pPr>
    </w:p>
    <w:p w:rsidR="00B6607E" w:rsidRPr="00847B73" w:rsidRDefault="00B6607E" w:rsidP="00B6607E">
      <w:pPr>
        <w:spacing w:after="0" w:line="240" w:lineRule="auto"/>
        <w:rPr>
          <w:rFonts w:ascii="Verdana" w:hAnsi="Verdana"/>
          <w:sz w:val="20"/>
          <w:lang w:val="pt-BR"/>
        </w:rPr>
      </w:pPr>
    </w:p>
    <w:p w:rsidR="00B6607E" w:rsidRPr="00847B73" w:rsidRDefault="00B6607E" w:rsidP="00B6607E">
      <w:pPr>
        <w:spacing w:after="0" w:line="240" w:lineRule="auto"/>
        <w:jc w:val="center"/>
        <w:rPr>
          <w:rFonts w:ascii="Verdana" w:hAnsi="Verdana"/>
          <w:sz w:val="20"/>
          <w:lang w:val="pt-BR"/>
        </w:rPr>
      </w:pPr>
    </w:p>
    <w:p w:rsidR="00B6607E" w:rsidRPr="00847B73" w:rsidRDefault="00B6607E" w:rsidP="00B6607E">
      <w:pPr>
        <w:spacing w:after="0" w:line="240" w:lineRule="auto"/>
        <w:jc w:val="center"/>
        <w:rPr>
          <w:rFonts w:ascii="Verdana" w:hAnsi="Verdana"/>
          <w:sz w:val="20"/>
        </w:rPr>
      </w:pPr>
      <w:r w:rsidRPr="00847B73">
        <w:rPr>
          <w:rFonts w:ascii="Verdana" w:hAnsi="Verdana"/>
          <w:sz w:val="20"/>
        </w:rPr>
        <w:t>Ricardo C. Pérez Manrique</w:t>
      </w:r>
    </w:p>
    <w:p w:rsidR="00B6607E" w:rsidRPr="00847B73" w:rsidRDefault="00B6607E" w:rsidP="00B6607E">
      <w:pPr>
        <w:spacing w:after="0" w:line="240" w:lineRule="auto"/>
        <w:jc w:val="both"/>
        <w:rPr>
          <w:rFonts w:ascii="Verdana" w:hAnsi="Verdana"/>
          <w:sz w:val="20"/>
        </w:rPr>
      </w:pPr>
    </w:p>
    <w:p w:rsidR="00B6607E"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center"/>
        <w:rPr>
          <w:rFonts w:ascii="Verdana" w:hAnsi="Verdana"/>
          <w:sz w:val="20"/>
          <w:lang w:val="pt-BR"/>
        </w:rPr>
      </w:pPr>
      <w:r w:rsidRPr="00847B73">
        <w:rPr>
          <w:rFonts w:ascii="Verdana" w:hAnsi="Verdana"/>
          <w:sz w:val="20"/>
          <w:lang w:val="pt-BR"/>
        </w:rPr>
        <w:t>Pablo Saavedra Alessandri</w:t>
      </w:r>
    </w:p>
    <w:p w:rsidR="00B6607E" w:rsidRPr="00847B73" w:rsidRDefault="00B6607E" w:rsidP="00B6607E">
      <w:pPr>
        <w:spacing w:after="0" w:line="240" w:lineRule="auto"/>
        <w:jc w:val="center"/>
        <w:rPr>
          <w:rFonts w:ascii="Verdana" w:hAnsi="Verdana"/>
          <w:sz w:val="20"/>
          <w:lang w:val="pt-BR"/>
        </w:rPr>
      </w:pPr>
      <w:r w:rsidRPr="00847B73">
        <w:rPr>
          <w:rFonts w:ascii="Verdana" w:hAnsi="Verdana"/>
          <w:sz w:val="20"/>
          <w:lang w:val="pt-BR"/>
        </w:rPr>
        <w:t>Secretario</w:t>
      </w:r>
    </w:p>
    <w:p w:rsidR="00B6607E" w:rsidRPr="00847B73" w:rsidRDefault="00B6607E" w:rsidP="00B6607E">
      <w:pPr>
        <w:spacing w:after="0" w:line="240" w:lineRule="auto"/>
        <w:rPr>
          <w:rFonts w:ascii="Verdana" w:hAnsi="Verdana"/>
          <w:sz w:val="20"/>
          <w:lang w:val="pt-BR"/>
        </w:rPr>
      </w:pPr>
    </w:p>
    <w:p w:rsidR="00B6607E" w:rsidRPr="00847B73" w:rsidRDefault="00B6607E" w:rsidP="00B6607E">
      <w:pPr>
        <w:spacing w:after="0" w:line="240" w:lineRule="auto"/>
        <w:rPr>
          <w:rFonts w:ascii="Verdana" w:hAnsi="Verdana"/>
          <w:sz w:val="20"/>
          <w:lang w:val="pt-BR"/>
        </w:rPr>
      </w:pPr>
    </w:p>
    <w:p w:rsidR="00B6607E" w:rsidRPr="00847B73" w:rsidRDefault="00B6607E" w:rsidP="00B6607E">
      <w:pPr>
        <w:spacing w:after="0" w:line="240" w:lineRule="auto"/>
        <w:rPr>
          <w:rFonts w:ascii="Verdana" w:hAnsi="Verdana"/>
          <w:sz w:val="20"/>
          <w:lang w:val="pt-BR"/>
        </w:rPr>
      </w:pPr>
    </w:p>
    <w:p w:rsidR="00B6607E" w:rsidRPr="00847B73" w:rsidRDefault="00B6607E" w:rsidP="00B6607E">
      <w:pPr>
        <w:pStyle w:val="Textonotapie"/>
        <w:rPr>
          <w:rFonts w:ascii="Verdana" w:hAnsi="Verdana"/>
          <w:lang w:val="pt-BR"/>
        </w:rPr>
      </w:pPr>
    </w:p>
    <w:p w:rsidR="00B6607E" w:rsidRPr="00847B73" w:rsidRDefault="00B6607E" w:rsidP="00B6607E">
      <w:pPr>
        <w:spacing w:after="0" w:line="240" w:lineRule="auto"/>
        <w:jc w:val="both"/>
        <w:rPr>
          <w:rFonts w:ascii="Verdana" w:hAnsi="Verdana"/>
          <w:sz w:val="20"/>
          <w:lang w:val="pt-BR"/>
        </w:rPr>
      </w:pPr>
      <w:r w:rsidRPr="00847B73">
        <w:rPr>
          <w:rFonts w:ascii="Verdana" w:hAnsi="Verdana"/>
          <w:sz w:val="20"/>
          <w:lang w:val="pt-BR"/>
        </w:rPr>
        <w:t>Comuníquese y ejecútese,</w:t>
      </w: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ind w:left="4956"/>
        <w:jc w:val="center"/>
        <w:rPr>
          <w:rFonts w:ascii="Verdana" w:hAnsi="Verdana"/>
          <w:sz w:val="20"/>
          <w:lang w:val="pt-BR"/>
        </w:rPr>
      </w:pPr>
      <w:r w:rsidRPr="00847B73">
        <w:rPr>
          <w:rFonts w:ascii="Verdana" w:hAnsi="Verdana"/>
          <w:sz w:val="20"/>
          <w:lang w:val="pt-BR"/>
        </w:rPr>
        <w:t xml:space="preserve">Eduardo Ferrer Mac-Gregor Poisot </w:t>
      </w:r>
    </w:p>
    <w:p w:rsidR="00B6607E" w:rsidRPr="00847B73" w:rsidRDefault="00B6607E" w:rsidP="00B6607E">
      <w:pPr>
        <w:spacing w:after="0" w:line="240" w:lineRule="auto"/>
        <w:ind w:left="4956"/>
        <w:jc w:val="center"/>
        <w:rPr>
          <w:rFonts w:ascii="Verdana" w:hAnsi="Verdana"/>
          <w:sz w:val="20"/>
          <w:lang w:val="pt-BR"/>
        </w:rPr>
      </w:pPr>
      <w:r w:rsidRPr="00847B73">
        <w:rPr>
          <w:rFonts w:ascii="Verdana" w:hAnsi="Verdana"/>
          <w:sz w:val="20"/>
          <w:lang w:val="pt-BR"/>
        </w:rPr>
        <w:t>Presidente</w:t>
      </w: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pt-BR"/>
        </w:rPr>
      </w:pPr>
    </w:p>
    <w:p w:rsidR="00B6607E" w:rsidRPr="00847B73" w:rsidRDefault="00B6607E" w:rsidP="00B6607E">
      <w:pPr>
        <w:spacing w:after="0" w:line="240" w:lineRule="auto"/>
        <w:jc w:val="both"/>
        <w:rPr>
          <w:rFonts w:ascii="Verdana" w:hAnsi="Verdana"/>
          <w:sz w:val="20"/>
          <w:lang w:val="es-ES"/>
        </w:rPr>
      </w:pPr>
      <w:r w:rsidRPr="00847B73">
        <w:rPr>
          <w:rFonts w:ascii="Verdana" w:hAnsi="Verdana"/>
          <w:sz w:val="20"/>
          <w:lang w:val="es-ES"/>
        </w:rPr>
        <w:t>Pablo Saavedra Alessandri</w:t>
      </w:r>
    </w:p>
    <w:p w:rsidR="00B6607E" w:rsidRPr="00847B73" w:rsidRDefault="00B6607E" w:rsidP="00B6607E">
      <w:pPr>
        <w:spacing w:after="0" w:line="240" w:lineRule="auto"/>
        <w:rPr>
          <w:rFonts w:ascii="Verdana" w:hAnsi="Verdana"/>
          <w:sz w:val="20"/>
        </w:rPr>
      </w:pPr>
      <w:r w:rsidRPr="00847B73">
        <w:rPr>
          <w:rFonts w:ascii="Verdana" w:hAnsi="Verdana"/>
          <w:sz w:val="20"/>
          <w:lang w:val="es-ES"/>
        </w:rPr>
        <w:tab/>
      </w:r>
      <w:r w:rsidRPr="00847B73">
        <w:rPr>
          <w:rFonts w:ascii="Verdana" w:hAnsi="Verdana"/>
          <w:sz w:val="20"/>
        </w:rPr>
        <w:t>Secretario</w:t>
      </w:r>
    </w:p>
    <w:p w:rsidR="00D02E2B" w:rsidRPr="00447396" w:rsidRDefault="00D02E2B" w:rsidP="00B6607E">
      <w:pPr>
        <w:tabs>
          <w:tab w:val="left" w:pos="567"/>
        </w:tabs>
        <w:spacing w:after="0" w:line="240" w:lineRule="auto"/>
        <w:ind w:right="22"/>
        <w:jc w:val="both"/>
        <w:rPr>
          <w:rFonts w:ascii="Verdana" w:hAnsi="Verdana"/>
          <w:sz w:val="20"/>
          <w:szCs w:val="20"/>
        </w:rPr>
      </w:pPr>
    </w:p>
    <w:sectPr w:rsidR="00D02E2B" w:rsidRPr="00447396" w:rsidSect="00483B78">
      <w:headerReference w:type="default" r:id="rId8"/>
      <w:headerReference w:type="first" r:id="rId9"/>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ED8" w:rsidRDefault="00324ED8" w:rsidP="005A1B3D">
      <w:pPr>
        <w:spacing w:after="0" w:line="240" w:lineRule="auto"/>
      </w:pPr>
      <w:r>
        <w:separator/>
      </w:r>
    </w:p>
  </w:endnote>
  <w:endnote w:type="continuationSeparator" w:id="0">
    <w:p w:rsidR="00324ED8" w:rsidRDefault="00324ED8"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ED8" w:rsidRDefault="00324ED8" w:rsidP="005A1B3D">
      <w:pPr>
        <w:spacing w:after="0" w:line="240" w:lineRule="auto"/>
      </w:pPr>
      <w:r>
        <w:separator/>
      </w:r>
    </w:p>
  </w:footnote>
  <w:footnote w:type="continuationSeparator" w:id="0">
    <w:p w:rsidR="00324ED8" w:rsidRDefault="00324ED8" w:rsidP="005A1B3D">
      <w:pPr>
        <w:spacing w:after="0" w:line="240" w:lineRule="auto"/>
      </w:pPr>
      <w:r>
        <w:continuationSeparator/>
      </w:r>
    </w:p>
  </w:footnote>
  <w:footnote w:id="1">
    <w:p w:rsidR="0088769B" w:rsidRPr="00E75D56" w:rsidRDefault="0088769B" w:rsidP="00415209">
      <w:pPr>
        <w:pStyle w:val="Textonotapie"/>
        <w:tabs>
          <w:tab w:val="left" w:pos="426"/>
          <w:tab w:val="left" w:pos="567"/>
        </w:tabs>
        <w:jc w:val="both"/>
        <w:rPr>
          <w:rFonts w:ascii="Verdana" w:hAnsi="Verdana"/>
          <w:sz w:val="16"/>
          <w:szCs w:val="16"/>
          <w:lang w:val="es-CR"/>
        </w:rPr>
      </w:pPr>
      <w:r w:rsidRPr="00E75D56">
        <w:rPr>
          <w:rFonts w:ascii="Verdana" w:hAnsi="Verdana"/>
          <w:sz w:val="16"/>
          <w:szCs w:val="16"/>
          <w:lang w:val="es-CR"/>
        </w:rPr>
        <w:t>*</w:t>
      </w:r>
      <w:r w:rsidRPr="00E75D56">
        <w:rPr>
          <w:rFonts w:ascii="Verdana" w:hAnsi="Verdana"/>
          <w:sz w:val="16"/>
          <w:szCs w:val="16"/>
          <w:lang w:val="es-CR"/>
        </w:rPr>
        <w:tab/>
      </w:r>
      <w:r>
        <w:rPr>
          <w:rFonts w:ascii="Verdana" w:hAnsi="Verdana"/>
          <w:sz w:val="16"/>
          <w:szCs w:val="16"/>
          <w:lang w:val="es-CR"/>
        </w:rPr>
        <w:tab/>
      </w:r>
      <w:r w:rsidRPr="00C645C1">
        <w:rPr>
          <w:rFonts w:ascii="Verdana" w:hAnsi="Verdana"/>
          <w:sz w:val="16"/>
          <w:szCs w:val="16"/>
          <w:lang w:val="es-CR"/>
        </w:rPr>
        <w:t xml:space="preserve">El </w:t>
      </w:r>
      <w:r w:rsidRPr="003C71AF">
        <w:rPr>
          <w:rFonts w:ascii="Verdana" w:hAnsi="Verdana" w:cs="Arial"/>
          <w:sz w:val="16"/>
          <w:szCs w:val="16"/>
          <w:lang w:val="es-CR"/>
        </w:rPr>
        <w:t>Juez</w:t>
      </w:r>
      <w:r w:rsidRPr="00C645C1">
        <w:rPr>
          <w:rFonts w:ascii="Verdana" w:hAnsi="Verdana"/>
          <w:sz w:val="16"/>
          <w:szCs w:val="16"/>
          <w:lang w:val="es-CR"/>
        </w:rPr>
        <w:t xml:space="preserve"> L. Patricio Pazmiño Freire, de nacionalidad ecuatoriana, </w:t>
      </w:r>
      <w:r w:rsidRPr="00E75D56">
        <w:rPr>
          <w:rFonts w:ascii="Verdana" w:hAnsi="Verdana"/>
          <w:sz w:val="16"/>
          <w:szCs w:val="16"/>
          <w:lang w:val="es-CR"/>
        </w:rPr>
        <w:t xml:space="preserve">no participó </w:t>
      </w:r>
      <w:r>
        <w:rPr>
          <w:rFonts w:ascii="Verdana" w:hAnsi="Verdana"/>
          <w:sz w:val="16"/>
          <w:szCs w:val="16"/>
          <w:lang w:val="es-CR"/>
        </w:rPr>
        <w:t xml:space="preserve">en la deliberación y firma de la Sentencia del presente caso, ni </w:t>
      </w:r>
      <w:r w:rsidRPr="00E75D56">
        <w:rPr>
          <w:rFonts w:ascii="Verdana" w:hAnsi="Verdana"/>
          <w:sz w:val="16"/>
          <w:szCs w:val="16"/>
          <w:lang w:val="es-CR"/>
        </w:rPr>
        <w:t>en el conocimiento y deliberación de la presente Resolución, de conformidad con lo dispuesto en el artículo 19.1 del Reglamento de la Corte.</w:t>
      </w:r>
    </w:p>
  </w:footnote>
  <w:footnote w:id="2">
    <w:p w:rsidR="0088769B" w:rsidRPr="00C645C1" w:rsidRDefault="0088769B" w:rsidP="00C645C1">
      <w:pPr>
        <w:pStyle w:val="Textonotapie"/>
        <w:tabs>
          <w:tab w:val="left" w:pos="426"/>
          <w:tab w:val="left" w:pos="567"/>
        </w:tabs>
        <w:jc w:val="both"/>
        <w:rPr>
          <w:rFonts w:ascii="Verdana" w:hAnsi="Verdana"/>
          <w:b/>
          <w:sz w:val="16"/>
          <w:szCs w:val="16"/>
          <w:lang w:val="es-CR"/>
        </w:rPr>
      </w:pPr>
      <w:r w:rsidRPr="00C645C1">
        <w:rPr>
          <w:rStyle w:val="Refdenotaalpie"/>
          <w:rFonts w:ascii="Verdana" w:hAnsi="Verdana"/>
          <w:sz w:val="16"/>
          <w:szCs w:val="16"/>
        </w:rPr>
        <w:footnoteRef/>
      </w:r>
      <w:r w:rsidRPr="00C645C1">
        <w:rPr>
          <w:rFonts w:ascii="Verdana" w:hAnsi="Verdana"/>
          <w:sz w:val="16"/>
          <w:szCs w:val="16"/>
        </w:rPr>
        <w:t xml:space="preserve"> </w:t>
      </w:r>
      <w:r w:rsidRPr="00C645C1">
        <w:rPr>
          <w:rFonts w:ascii="Verdana" w:hAnsi="Verdana"/>
          <w:sz w:val="16"/>
          <w:szCs w:val="16"/>
        </w:rPr>
        <w:tab/>
      </w:r>
      <w:r w:rsidRPr="00C645C1">
        <w:rPr>
          <w:rFonts w:ascii="Verdana" w:hAnsi="Verdana" w:cs="Arial"/>
          <w:sz w:val="16"/>
          <w:szCs w:val="16"/>
        </w:rPr>
        <w:t>La</w:t>
      </w:r>
      <w:r w:rsidRPr="00C55AC8">
        <w:rPr>
          <w:rFonts w:ascii="Verdana" w:hAnsi="Verdana" w:cs="Arial"/>
          <w:sz w:val="16"/>
          <w:szCs w:val="16"/>
          <w:lang w:val="es-CR"/>
        </w:rPr>
        <w:t xml:space="preserve"> Sentencia fue</w:t>
      </w:r>
      <w:r w:rsidRPr="00C645C1">
        <w:rPr>
          <w:rFonts w:ascii="Verdana" w:hAnsi="Verdana" w:cs="Arial"/>
          <w:sz w:val="16"/>
          <w:szCs w:val="16"/>
        </w:rPr>
        <w:t xml:space="preserve"> notificada el </w:t>
      </w:r>
      <w:r w:rsidRPr="00C645C1">
        <w:rPr>
          <w:rFonts w:ascii="Verdana" w:hAnsi="Verdana" w:cs="Arial"/>
          <w:sz w:val="16"/>
          <w:szCs w:val="16"/>
          <w:lang w:val="es-CR"/>
        </w:rPr>
        <w:t>28 de octubre de 2016</w:t>
      </w:r>
      <w:r w:rsidRPr="00C645C1">
        <w:rPr>
          <w:rFonts w:ascii="Verdana" w:hAnsi="Verdana" w:cs="Arial"/>
          <w:sz w:val="16"/>
          <w:szCs w:val="16"/>
        </w:rPr>
        <w:t>.</w:t>
      </w:r>
      <w:r w:rsidRPr="00C645C1">
        <w:rPr>
          <w:rFonts w:ascii="Verdana" w:hAnsi="Verdana" w:cs="Arial"/>
          <w:sz w:val="16"/>
          <w:szCs w:val="16"/>
          <w:lang w:val="es-CR"/>
        </w:rPr>
        <w:t xml:space="preserve"> </w:t>
      </w:r>
      <w:r w:rsidRPr="00C645C1">
        <w:rPr>
          <w:rFonts w:ascii="Verdana" w:hAnsi="Verdana" w:cs="Arial"/>
          <w:i/>
          <w:sz w:val="16"/>
          <w:szCs w:val="16"/>
          <w:lang w:val="es-CR"/>
        </w:rPr>
        <w:t xml:space="preserve">Cfr. </w:t>
      </w:r>
      <w:r w:rsidRPr="00C645C1">
        <w:rPr>
          <w:rFonts w:ascii="Verdana" w:hAnsi="Verdana" w:cs="Arial"/>
          <w:bCs/>
          <w:i/>
          <w:sz w:val="16"/>
          <w:szCs w:val="16"/>
          <w:lang w:val="es-CR"/>
        </w:rPr>
        <w:t>Caso Herrera Espinoza y otros Vs. Ecuador. Excepciones Preliminares, Fondo, Reparaciones y Costas. Sentencia de 1 de septiembre de 2016. Serie C No. 316.</w:t>
      </w:r>
      <w:r w:rsidRPr="00C645C1">
        <w:rPr>
          <w:rFonts w:ascii="Verdana" w:hAnsi="Verdana" w:cs="Arial"/>
          <w:b/>
          <w:bCs/>
          <w:i/>
          <w:sz w:val="16"/>
          <w:szCs w:val="16"/>
          <w:lang w:val="es-CR"/>
        </w:rPr>
        <w:t xml:space="preserve"> </w:t>
      </w:r>
      <w:r w:rsidRPr="00C645C1">
        <w:rPr>
          <w:rFonts w:ascii="Verdana" w:hAnsi="Verdana"/>
          <w:sz w:val="16"/>
          <w:szCs w:val="16"/>
        </w:rPr>
        <w:t>El texto íntegro de la Sentencia se encuentra disponible en:</w:t>
      </w:r>
      <w:r w:rsidRPr="00C645C1">
        <w:rPr>
          <w:rFonts w:ascii="Verdana" w:hAnsi="Verdana"/>
          <w:sz w:val="16"/>
          <w:szCs w:val="16"/>
          <w:lang w:val="es-CR"/>
        </w:rPr>
        <w:t xml:space="preserve"> </w:t>
      </w:r>
      <w:hyperlink r:id="rId1" w:history="1">
        <w:r w:rsidRPr="00160270">
          <w:rPr>
            <w:rStyle w:val="Hipervnculo"/>
            <w:rFonts w:ascii="Verdana" w:hAnsi="Verdana"/>
            <w:sz w:val="16"/>
            <w:szCs w:val="16"/>
            <w:lang w:val="es-CR"/>
          </w:rPr>
          <w:t>http://www.corteidh.or.cr/docs/casos/articulos/seriec_316_esp.pdf</w:t>
        </w:r>
      </w:hyperlink>
      <w:r>
        <w:rPr>
          <w:rFonts w:ascii="Verdana" w:hAnsi="Verdana"/>
          <w:sz w:val="16"/>
          <w:szCs w:val="16"/>
          <w:lang w:val="es-CR"/>
        </w:rPr>
        <w:t xml:space="preserve">. </w:t>
      </w:r>
    </w:p>
  </w:footnote>
  <w:footnote w:id="3">
    <w:p w:rsidR="0088769B" w:rsidRPr="00756508" w:rsidRDefault="0088769B" w:rsidP="00756508">
      <w:pPr>
        <w:pStyle w:val="Textonotapie"/>
        <w:tabs>
          <w:tab w:val="left" w:pos="426"/>
          <w:tab w:val="left" w:pos="567"/>
        </w:tabs>
        <w:jc w:val="both"/>
        <w:rPr>
          <w:rFonts w:ascii="Verdana" w:hAnsi="Verdana"/>
          <w:sz w:val="16"/>
          <w:szCs w:val="16"/>
          <w:lang w:val="es-ES_tradnl"/>
        </w:rPr>
      </w:pPr>
      <w:r w:rsidRPr="00756508">
        <w:rPr>
          <w:rStyle w:val="Refdenotaalpie"/>
          <w:rFonts w:ascii="Verdana" w:hAnsi="Verdana"/>
          <w:sz w:val="16"/>
          <w:szCs w:val="16"/>
        </w:rPr>
        <w:footnoteRef/>
      </w:r>
      <w:r w:rsidRPr="00756508">
        <w:rPr>
          <w:rFonts w:ascii="Verdana" w:hAnsi="Verdana"/>
          <w:sz w:val="16"/>
          <w:szCs w:val="16"/>
        </w:rPr>
        <w:t xml:space="preserve"> </w:t>
      </w:r>
      <w:r w:rsidRPr="00756508">
        <w:rPr>
          <w:rFonts w:ascii="Verdana" w:hAnsi="Verdana"/>
          <w:sz w:val="16"/>
          <w:szCs w:val="16"/>
          <w:lang w:val="es-ES_tradnl"/>
        </w:rPr>
        <w:tab/>
      </w:r>
      <w:r w:rsidRPr="00756508">
        <w:rPr>
          <w:rFonts w:ascii="Verdana" w:hAnsi="Verdana" w:cs="Arial"/>
          <w:sz w:val="16"/>
          <w:szCs w:val="16"/>
          <w:lang w:val="es-CR"/>
        </w:rPr>
        <w:t>Perpetrada</w:t>
      </w:r>
      <w:r w:rsidRPr="00756508">
        <w:rPr>
          <w:rFonts w:ascii="Verdana" w:hAnsi="Verdana" w:cs="Arial"/>
          <w:sz w:val="16"/>
          <w:szCs w:val="16"/>
          <w:shd w:val="clear" w:color="auto" w:fill="FFFFFF"/>
        </w:rPr>
        <w:t xml:space="preserve"> con el fin de que </w:t>
      </w:r>
      <w:r w:rsidRPr="00000267">
        <w:rPr>
          <w:rFonts w:ascii="Verdana" w:hAnsi="Verdana" w:cs="Arial"/>
          <w:sz w:val="16"/>
          <w:szCs w:val="16"/>
          <w:shd w:val="clear" w:color="auto" w:fill="FFFFFF"/>
        </w:rPr>
        <w:t>confesaran la comisi</w:t>
      </w:r>
      <w:r>
        <w:rPr>
          <w:rFonts w:ascii="Verdana" w:hAnsi="Verdana" w:cs="Arial"/>
          <w:sz w:val="16"/>
          <w:szCs w:val="16"/>
          <w:shd w:val="clear" w:color="auto" w:fill="FFFFFF"/>
        </w:rPr>
        <w:t>ón de delitos</w:t>
      </w:r>
      <w:r w:rsidRPr="00756508">
        <w:rPr>
          <w:rFonts w:ascii="Verdana" w:hAnsi="Verdana" w:cs="Arial"/>
          <w:sz w:val="16"/>
          <w:szCs w:val="16"/>
          <w:shd w:val="clear" w:color="auto" w:fill="FFFFFF"/>
        </w:rPr>
        <w:t xml:space="preserve">. </w:t>
      </w:r>
    </w:p>
  </w:footnote>
  <w:footnote w:id="4">
    <w:p w:rsidR="0088769B" w:rsidRPr="00C645C1" w:rsidRDefault="0088769B" w:rsidP="00C645C1">
      <w:pPr>
        <w:pStyle w:val="Textonotapie"/>
        <w:tabs>
          <w:tab w:val="left" w:pos="426"/>
        </w:tabs>
        <w:jc w:val="both"/>
        <w:rPr>
          <w:rFonts w:ascii="Verdana" w:hAnsi="Verdana"/>
          <w:b/>
          <w:sz w:val="16"/>
          <w:szCs w:val="16"/>
          <w:lang w:val="es-CR"/>
        </w:rPr>
      </w:pPr>
      <w:r w:rsidRPr="00C645C1">
        <w:rPr>
          <w:rStyle w:val="Refdenotaalpie"/>
          <w:rFonts w:ascii="Verdana" w:hAnsi="Verdana"/>
          <w:sz w:val="16"/>
          <w:szCs w:val="16"/>
        </w:rPr>
        <w:footnoteRef/>
      </w:r>
      <w:r w:rsidRPr="00C645C1">
        <w:rPr>
          <w:rFonts w:ascii="Verdana" w:hAnsi="Verdana"/>
          <w:sz w:val="16"/>
          <w:szCs w:val="16"/>
        </w:rPr>
        <w:t xml:space="preserve"> </w:t>
      </w:r>
      <w:r w:rsidRPr="00C645C1">
        <w:rPr>
          <w:rFonts w:ascii="Verdana" w:hAnsi="Verdana"/>
          <w:sz w:val="16"/>
          <w:szCs w:val="16"/>
          <w:lang w:val="es-CR"/>
        </w:rPr>
        <w:tab/>
        <w:t xml:space="preserve">Escritos de 27 de octubre, 30 de noviembre, </w:t>
      </w:r>
      <w:r>
        <w:rPr>
          <w:rFonts w:ascii="Verdana" w:hAnsi="Verdana"/>
          <w:sz w:val="16"/>
          <w:szCs w:val="16"/>
          <w:lang w:val="es-CR"/>
        </w:rPr>
        <w:t xml:space="preserve">y </w:t>
      </w:r>
      <w:r w:rsidRPr="00C645C1">
        <w:rPr>
          <w:rFonts w:ascii="Verdana" w:hAnsi="Verdana"/>
          <w:sz w:val="16"/>
          <w:szCs w:val="16"/>
          <w:lang w:val="es-CR"/>
        </w:rPr>
        <w:t>4 de diciembre de 2017.</w:t>
      </w:r>
    </w:p>
  </w:footnote>
  <w:footnote w:id="5">
    <w:p w:rsidR="0088769B" w:rsidRPr="00C645C1" w:rsidRDefault="0088769B" w:rsidP="00C645C1">
      <w:pPr>
        <w:pStyle w:val="Textonotapie"/>
        <w:tabs>
          <w:tab w:val="left" w:pos="426"/>
        </w:tabs>
        <w:jc w:val="both"/>
        <w:rPr>
          <w:rFonts w:ascii="Verdana" w:hAnsi="Verdana"/>
          <w:sz w:val="16"/>
          <w:szCs w:val="16"/>
          <w:lang w:val="es-CR"/>
        </w:rPr>
      </w:pPr>
      <w:r w:rsidRPr="00C645C1">
        <w:rPr>
          <w:rStyle w:val="Refdenotaalpie"/>
          <w:rFonts w:ascii="Verdana" w:hAnsi="Verdana"/>
          <w:sz w:val="16"/>
          <w:szCs w:val="16"/>
        </w:rPr>
        <w:footnoteRef/>
      </w:r>
      <w:r w:rsidRPr="00C645C1">
        <w:rPr>
          <w:rFonts w:ascii="Verdana" w:hAnsi="Verdana"/>
          <w:sz w:val="16"/>
          <w:szCs w:val="16"/>
        </w:rPr>
        <w:t xml:space="preserve"> </w:t>
      </w:r>
      <w:r w:rsidRPr="00C645C1">
        <w:rPr>
          <w:rFonts w:ascii="Verdana" w:hAnsi="Verdana"/>
          <w:sz w:val="16"/>
          <w:szCs w:val="16"/>
          <w:lang w:val="es-CR"/>
        </w:rPr>
        <w:tab/>
      </w:r>
      <w:r w:rsidR="008704FD">
        <w:rPr>
          <w:rFonts w:ascii="Verdana" w:hAnsi="Verdana"/>
          <w:sz w:val="16"/>
          <w:szCs w:val="16"/>
          <w:lang w:val="es-CR"/>
        </w:rPr>
        <w:t xml:space="preserve">La </w:t>
      </w:r>
      <w:r w:rsidRPr="00C645C1">
        <w:rPr>
          <w:rFonts w:ascii="Verdana" w:hAnsi="Verdana"/>
          <w:sz w:val="16"/>
          <w:szCs w:val="16"/>
          <w:lang w:val="es-CR"/>
        </w:rPr>
        <w:t>Comisión Ecuménica de Derechos Humanos del Ecuador</w:t>
      </w:r>
      <w:r w:rsidR="008704FD">
        <w:rPr>
          <w:rFonts w:ascii="Verdana" w:hAnsi="Verdana"/>
          <w:sz w:val="16"/>
          <w:szCs w:val="16"/>
          <w:lang w:val="es-CR"/>
        </w:rPr>
        <w:t xml:space="preserve"> ejerce la representación de las víctimas</w:t>
      </w:r>
      <w:r w:rsidRPr="00C645C1">
        <w:rPr>
          <w:rFonts w:ascii="Verdana" w:hAnsi="Verdana"/>
          <w:sz w:val="16"/>
          <w:szCs w:val="16"/>
          <w:lang w:val="es-CR"/>
        </w:rPr>
        <w:t>.</w:t>
      </w:r>
    </w:p>
  </w:footnote>
  <w:footnote w:id="6">
    <w:p w:rsidR="0088769B" w:rsidRPr="00C645C1" w:rsidRDefault="0088769B" w:rsidP="00C645C1">
      <w:pPr>
        <w:pStyle w:val="Textonotapie"/>
        <w:tabs>
          <w:tab w:val="left" w:pos="426"/>
        </w:tabs>
        <w:jc w:val="both"/>
        <w:rPr>
          <w:rFonts w:ascii="Verdana" w:hAnsi="Verdana"/>
          <w:sz w:val="16"/>
          <w:szCs w:val="16"/>
          <w:lang w:val="es-CR"/>
        </w:rPr>
      </w:pPr>
      <w:r w:rsidRPr="00C645C1">
        <w:rPr>
          <w:rStyle w:val="Refdenotaalpie"/>
          <w:rFonts w:ascii="Verdana" w:hAnsi="Verdana"/>
          <w:sz w:val="16"/>
          <w:szCs w:val="16"/>
        </w:rPr>
        <w:footnoteRef/>
      </w:r>
      <w:r w:rsidRPr="00C645C1">
        <w:rPr>
          <w:rFonts w:ascii="Verdana" w:hAnsi="Verdana"/>
          <w:sz w:val="16"/>
          <w:szCs w:val="16"/>
        </w:rPr>
        <w:t xml:space="preserve"> </w:t>
      </w:r>
      <w:r w:rsidRPr="00C645C1">
        <w:rPr>
          <w:rFonts w:ascii="Verdana" w:hAnsi="Verdana"/>
          <w:sz w:val="16"/>
          <w:szCs w:val="16"/>
        </w:rPr>
        <w:tab/>
        <w:t xml:space="preserve">Facultad que además </w:t>
      </w:r>
      <w:r w:rsidRPr="00C645C1">
        <w:rPr>
          <w:rFonts w:ascii="Verdana" w:hAnsi="Verdana"/>
          <w:sz w:val="16"/>
          <w:szCs w:val="16"/>
          <w:lang w:val="es-ES"/>
        </w:rPr>
        <w:t xml:space="preserve">se desprende de lo dispuesto en los artículos 33, 62.1, 62.3 y 65 de la Convención Americana y </w:t>
      </w:r>
      <w:r w:rsidRPr="00C645C1">
        <w:rPr>
          <w:rFonts w:ascii="Verdana" w:hAnsi="Verdana"/>
          <w:sz w:val="16"/>
          <w:szCs w:val="16"/>
        </w:rPr>
        <w:t>30 de su Estatuto y se encuentra regulada en el artículo 69 de su Reglamento.</w:t>
      </w:r>
    </w:p>
  </w:footnote>
  <w:footnote w:id="7">
    <w:p w:rsidR="0088769B" w:rsidRPr="00C645C1" w:rsidRDefault="0088769B" w:rsidP="00C645C1">
      <w:pPr>
        <w:pStyle w:val="Textonotapie"/>
        <w:tabs>
          <w:tab w:val="left" w:pos="426"/>
        </w:tabs>
        <w:jc w:val="both"/>
        <w:rPr>
          <w:rFonts w:ascii="Verdana" w:hAnsi="Verdana"/>
          <w:sz w:val="16"/>
          <w:szCs w:val="16"/>
        </w:rPr>
      </w:pPr>
      <w:r w:rsidRPr="00C645C1">
        <w:rPr>
          <w:rStyle w:val="Refdenotaalpie"/>
          <w:rFonts w:ascii="Verdana" w:hAnsi="Verdana"/>
          <w:sz w:val="16"/>
          <w:szCs w:val="16"/>
        </w:rPr>
        <w:footnoteRef/>
      </w:r>
      <w:r w:rsidRPr="00C645C1">
        <w:rPr>
          <w:rFonts w:ascii="Verdana" w:hAnsi="Verdana"/>
          <w:sz w:val="16"/>
          <w:szCs w:val="16"/>
        </w:rPr>
        <w:t xml:space="preserve"> </w:t>
      </w:r>
      <w:r w:rsidRPr="00C645C1">
        <w:rPr>
          <w:rFonts w:ascii="Verdana" w:hAnsi="Verdana"/>
          <w:sz w:val="16"/>
          <w:szCs w:val="16"/>
        </w:rPr>
        <w:tab/>
      </w:r>
      <w:r w:rsidRPr="00C645C1">
        <w:rPr>
          <w:rFonts w:ascii="Verdana" w:hAnsi="Verdana"/>
          <w:i/>
          <w:sz w:val="16"/>
          <w:szCs w:val="16"/>
        </w:rPr>
        <w:t>Cfr. Caso Cinco Pensionistas Vs. Perú. Supervisión de Cumplimiento de Sentencia</w:t>
      </w:r>
      <w:r w:rsidRPr="00C645C1">
        <w:rPr>
          <w:rFonts w:ascii="Verdana" w:hAnsi="Verdana"/>
          <w:sz w:val="16"/>
          <w:szCs w:val="16"/>
        </w:rPr>
        <w:t xml:space="preserve">. Resolución de la Corte </w:t>
      </w:r>
      <w:r w:rsidRPr="00C645C1">
        <w:rPr>
          <w:rFonts w:ascii="Verdana" w:hAnsi="Verdana"/>
          <w:sz w:val="16"/>
          <w:szCs w:val="16"/>
          <w:lang w:val="es-CR"/>
        </w:rPr>
        <w:t xml:space="preserve">Interamericana de Derechos Humanos </w:t>
      </w:r>
      <w:r w:rsidRPr="00C645C1">
        <w:rPr>
          <w:rFonts w:ascii="Verdana" w:hAnsi="Verdana"/>
          <w:sz w:val="16"/>
          <w:szCs w:val="16"/>
        </w:rPr>
        <w:t xml:space="preserve">de 17 de noviembre de 2004, Considerando quinto, y </w:t>
      </w:r>
      <w:r w:rsidRPr="00C645C1">
        <w:rPr>
          <w:rStyle w:val="Textoennegrita"/>
          <w:rFonts w:ascii="Verdana" w:hAnsi="Verdana"/>
          <w:b w:val="0"/>
          <w:i/>
          <w:sz w:val="16"/>
          <w:szCs w:val="16"/>
          <w:shd w:val="clear" w:color="auto" w:fill="FFFFFF"/>
        </w:rPr>
        <w:t xml:space="preserve">Caso </w:t>
      </w:r>
      <w:r w:rsidR="004D7DCA">
        <w:rPr>
          <w:rStyle w:val="Textoennegrita"/>
          <w:rFonts w:ascii="Verdana" w:hAnsi="Verdana"/>
          <w:b w:val="0"/>
          <w:i/>
          <w:sz w:val="16"/>
          <w:szCs w:val="16"/>
          <w:shd w:val="clear" w:color="auto" w:fill="FFFFFF"/>
          <w:lang w:val="es-CR"/>
        </w:rPr>
        <w:t>Fermín Ramírez Vs. Guatemala</w:t>
      </w:r>
      <w:r w:rsidRPr="00C645C1">
        <w:rPr>
          <w:rStyle w:val="Textoennegrita"/>
          <w:rFonts w:ascii="Verdana" w:hAnsi="Verdana"/>
          <w:b w:val="0"/>
          <w:i/>
          <w:sz w:val="16"/>
          <w:szCs w:val="16"/>
          <w:shd w:val="clear" w:color="auto" w:fill="FFFFFF"/>
        </w:rPr>
        <w:t>. Supervisión de Cumplimiento de Sentencia.</w:t>
      </w:r>
      <w:r w:rsidRPr="00C645C1">
        <w:rPr>
          <w:rStyle w:val="Textoennegrita"/>
          <w:rFonts w:ascii="Verdana" w:hAnsi="Verdana"/>
          <w:b w:val="0"/>
          <w:sz w:val="16"/>
          <w:szCs w:val="16"/>
          <w:shd w:val="clear" w:color="auto" w:fill="FFFFFF"/>
        </w:rPr>
        <w:t xml:space="preserve"> Resolución de la Corte Interamericana de Derechos Humanos de </w:t>
      </w:r>
      <w:r w:rsidR="004D7DCA">
        <w:rPr>
          <w:rStyle w:val="Textoennegrita"/>
          <w:rFonts w:ascii="Verdana" w:hAnsi="Verdana"/>
          <w:b w:val="0"/>
          <w:sz w:val="16"/>
          <w:szCs w:val="16"/>
          <w:shd w:val="clear" w:color="auto" w:fill="FFFFFF"/>
          <w:lang w:val="es-CR"/>
        </w:rPr>
        <w:t>6 de febrero de 2019</w:t>
      </w:r>
      <w:r w:rsidRPr="00C645C1">
        <w:rPr>
          <w:rFonts w:ascii="Verdana" w:hAnsi="Verdana"/>
          <w:sz w:val="16"/>
          <w:szCs w:val="16"/>
        </w:rPr>
        <w:t xml:space="preserve">, Considerando </w:t>
      </w:r>
      <w:r w:rsidRPr="00C645C1">
        <w:rPr>
          <w:rFonts w:ascii="Verdana" w:hAnsi="Verdana"/>
          <w:sz w:val="16"/>
          <w:szCs w:val="16"/>
          <w:lang w:val="es-CR"/>
        </w:rPr>
        <w:t>segundo</w:t>
      </w:r>
      <w:r w:rsidRPr="00C645C1">
        <w:rPr>
          <w:rFonts w:ascii="Verdana" w:hAnsi="Verdana"/>
          <w:sz w:val="16"/>
          <w:szCs w:val="16"/>
        </w:rPr>
        <w:t>.</w:t>
      </w:r>
    </w:p>
  </w:footnote>
  <w:footnote w:id="8">
    <w:p w:rsidR="0088769B" w:rsidRPr="00C645C1" w:rsidRDefault="0088769B" w:rsidP="00C645C1">
      <w:pPr>
        <w:pStyle w:val="Textonotapie"/>
        <w:tabs>
          <w:tab w:val="left" w:pos="426"/>
        </w:tabs>
        <w:jc w:val="both"/>
        <w:rPr>
          <w:rFonts w:ascii="Verdana" w:hAnsi="Verdana"/>
          <w:b/>
          <w:sz w:val="16"/>
          <w:szCs w:val="16"/>
        </w:rPr>
      </w:pPr>
      <w:r w:rsidRPr="00C645C1">
        <w:rPr>
          <w:rStyle w:val="Refdenotaalpie"/>
          <w:rFonts w:ascii="Verdana" w:hAnsi="Verdana"/>
          <w:sz w:val="16"/>
          <w:szCs w:val="16"/>
        </w:rPr>
        <w:footnoteRef/>
      </w:r>
      <w:r w:rsidRPr="00C645C1">
        <w:rPr>
          <w:rFonts w:ascii="Verdana" w:hAnsi="Verdana"/>
          <w:sz w:val="16"/>
          <w:szCs w:val="16"/>
        </w:rPr>
        <w:t xml:space="preserve"> </w:t>
      </w:r>
      <w:r w:rsidRPr="00C645C1">
        <w:rPr>
          <w:rFonts w:ascii="Verdana" w:hAnsi="Verdana"/>
          <w:sz w:val="16"/>
          <w:szCs w:val="16"/>
        </w:rPr>
        <w:tab/>
      </w:r>
      <w:r w:rsidRPr="00C645C1">
        <w:rPr>
          <w:rFonts w:ascii="Verdana" w:hAnsi="Verdana"/>
          <w:i/>
          <w:sz w:val="16"/>
          <w:szCs w:val="16"/>
        </w:rPr>
        <w:t>Cfr. Caso Ivcher Bronstein Vs. Perú. Competencia</w:t>
      </w:r>
      <w:r w:rsidRPr="00C645C1">
        <w:rPr>
          <w:rFonts w:ascii="Verdana" w:hAnsi="Verdana"/>
          <w:sz w:val="16"/>
          <w:szCs w:val="16"/>
        </w:rPr>
        <w:t xml:space="preserve">. Sentencia de la Corte Interamericana de Derechos Humanos de 24 de septiembre de 1999. Serie C No. 54, párr. 37, y </w:t>
      </w:r>
      <w:r w:rsidR="004D7DCA" w:rsidRPr="00C645C1">
        <w:rPr>
          <w:rStyle w:val="Textoennegrita"/>
          <w:rFonts w:ascii="Verdana" w:hAnsi="Verdana"/>
          <w:b w:val="0"/>
          <w:i/>
          <w:sz w:val="16"/>
          <w:szCs w:val="16"/>
          <w:shd w:val="clear" w:color="auto" w:fill="FFFFFF"/>
        </w:rPr>
        <w:t xml:space="preserve">Caso </w:t>
      </w:r>
      <w:r w:rsidR="004D7DCA">
        <w:rPr>
          <w:rStyle w:val="Textoennegrita"/>
          <w:rFonts w:ascii="Verdana" w:hAnsi="Verdana"/>
          <w:b w:val="0"/>
          <w:i/>
          <w:sz w:val="16"/>
          <w:szCs w:val="16"/>
          <w:shd w:val="clear" w:color="auto" w:fill="FFFFFF"/>
          <w:lang w:val="es-CR"/>
        </w:rPr>
        <w:t>Fermín Ramírez Vs. Guatemala</w:t>
      </w:r>
      <w:r w:rsidRPr="00C645C1">
        <w:rPr>
          <w:rFonts w:ascii="Verdana" w:hAnsi="Verdana"/>
          <w:i/>
          <w:sz w:val="16"/>
          <w:szCs w:val="16"/>
        </w:rPr>
        <w:t xml:space="preserve">, supra </w:t>
      </w:r>
      <w:r w:rsidRPr="00C645C1">
        <w:rPr>
          <w:rFonts w:ascii="Verdana" w:hAnsi="Verdana"/>
          <w:sz w:val="16"/>
          <w:szCs w:val="16"/>
        </w:rPr>
        <w:t xml:space="preserve">nota </w:t>
      </w:r>
      <w:r w:rsidR="004D7DCA">
        <w:rPr>
          <w:rFonts w:ascii="Verdana" w:hAnsi="Verdana"/>
          <w:sz w:val="16"/>
          <w:szCs w:val="16"/>
          <w:lang w:val="es-CR"/>
        </w:rPr>
        <w:t>6</w:t>
      </w:r>
      <w:r w:rsidRPr="00C645C1">
        <w:rPr>
          <w:rFonts w:ascii="Verdana" w:hAnsi="Verdana"/>
          <w:sz w:val="16"/>
          <w:szCs w:val="16"/>
        </w:rPr>
        <w:t xml:space="preserve">, Considerando </w:t>
      </w:r>
      <w:r w:rsidRPr="00C645C1">
        <w:rPr>
          <w:rFonts w:ascii="Verdana" w:hAnsi="Verdana"/>
          <w:sz w:val="16"/>
          <w:szCs w:val="16"/>
          <w:lang w:val="es-CR"/>
        </w:rPr>
        <w:t>segundo</w:t>
      </w:r>
      <w:r w:rsidRPr="00C645C1">
        <w:rPr>
          <w:rFonts w:ascii="Verdana" w:hAnsi="Verdana"/>
          <w:sz w:val="16"/>
          <w:szCs w:val="16"/>
        </w:rPr>
        <w:t>.</w:t>
      </w:r>
    </w:p>
  </w:footnote>
  <w:footnote w:id="9">
    <w:p w:rsidR="0088769B" w:rsidRPr="00415209" w:rsidRDefault="0088769B" w:rsidP="00415209">
      <w:pPr>
        <w:pStyle w:val="Textonotapie"/>
        <w:tabs>
          <w:tab w:val="left" w:pos="426"/>
        </w:tabs>
        <w:rPr>
          <w:lang w:val="es-CR"/>
        </w:rPr>
      </w:pPr>
      <w:r>
        <w:rPr>
          <w:rStyle w:val="Refdenotaalpie"/>
        </w:rPr>
        <w:footnoteRef/>
      </w:r>
      <w:r>
        <w:t xml:space="preserve"> </w:t>
      </w:r>
      <w:r>
        <w:rPr>
          <w:lang w:val="es-CR"/>
        </w:rPr>
        <w:tab/>
      </w:r>
      <w:r w:rsidRPr="00C645C1">
        <w:rPr>
          <w:rFonts w:ascii="Verdana" w:hAnsi="Verdana" w:cs="Arial"/>
          <w:i/>
          <w:sz w:val="16"/>
          <w:szCs w:val="16"/>
          <w:lang w:val="es-CR"/>
        </w:rPr>
        <w:t xml:space="preserve">Cfr. </w:t>
      </w:r>
      <w:r w:rsidRPr="00C645C1">
        <w:rPr>
          <w:rFonts w:ascii="Verdana" w:hAnsi="Verdana" w:cs="Arial"/>
          <w:bCs/>
          <w:i/>
          <w:sz w:val="16"/>
          <w:szCs w:val="16"/>
          <w:lang w:val="es-CR"/>
        </w:rPr>
        <w:t>Caso Herre</w:t>
      </w:r>
      <w:r>
        <w:rPr>
          <w:rFonts w:ascii="Verdana" w:hAnsi="Verdana" w:cs="Arial"/>
          <w:bCs/>
          <w:i/>
          <w:sz w:val="16"/>
          <w:szCs w:val="16"/>
          <w:lang w:val="es-CR"/>
        </w:rPr>
        <w:t>ra Espinoza y otros Vs. Ecuador</w:t>
      </w:r>
      <w:r>
        <w:rPr>
          <w:rFonts w:ascii="Verdana" w:hAnsi="Verdana" w:cs="Arial"/>
          <w:bCs/>
          <w:sz w:val="16"/>
          <w:szCs w:val="16"/>
          <w:lang w:val="es-CR"/>
        </w:rPr>
        <w:t>, supra nota 1, párrs. 104 y 217.</w:t>
      </w:r>
    </w:p>
  </w:footnote>
  <w:footnote w:id="10">
    <w:p w:rsidR="0088769B" w:rsidRPr="00415209" w:rsidRDefault="0088769B" w:rsidP="00415209">
      <w:pPr>
        <w:pStyle w:val="Textonotapie"/>
        <w:tabs>
          <w:tab w:val="left" w:pos="426"/>
        </w:tabs>
        <w:rPr>
          <w:rFonts w:ascii="Verdana" w:hAnsi="Verdana"/>
          <w:sz w:val="16"/>
          <w:szCs w:val="16"/>
          <w:lang w:val="es-CR"/>
        </w:rPr>
      </w:pPr>
      <w:r w:rsidRPr="00415209">
        <w:rPr>
          <w:rStyle w:val="Refdenotaalpie"/>
          <w:rFonts w:ascii="Verdana" w:hAnsi="Verdana"/>
          <w:sz w:val="16"/>
          <w:szCs w:val="16"/>
        </w:rPr>
        <w:footnoteRef/>
      </w:r>
      <w:r w:rsidRPr="00415209">
        <w:rPr>
          <w:rFonts w:ascii="Verdana" w:hAnsi="Verdana"/>
          <w:sz w:val="16"/>
          <w:szCs w:val="16"/>
        </w:rPr>
        <w:t xml:space="preserve"> </w:t>
      </w:r>
      <w:r w:rsidRPr="00415209">
        <w:rPr>
          <w:rFonts w:ascii="Verdana" w:hAnsi="Verdana"/>
          <w:sz w:val="16"/>
          <w:szCs w:val="16"/>
          <w:lang w:val="es-CR"/>
        </w:rPr>
        <w:tab/>
        <w:t xml:space="preserve">Se trata de la Investigación Previa No. 016-2017. </w:t>
      </w:r>
    </w:p>
  </w:footnote>
  <w:footnote w:id="11">
    <w:p w:rsidR="0088769B" w:rsidRPr="00415209" w:rsidRDefault="0088769B" w:rsidP="00415209">
      <w:pPr>
        <w:pStyle w:val="Textonotapie"/>
        <w:tabs>
          <w:tab w:val="left" w:pos="426"/>
        </w:tabs>
        <w:jc w:val="both"/>
        <w:rPr>
          <w:rFonts w:ascii="Verdana" w:hAnsi="Verdana"/>
          <w:sz w:val="16"/>
          <w:szCs w:val="16"/>
          <w:lang w:val="es-CR"/>
        </w:rPr>
      </w:pPr>
      <w:r w:rsidRPr="00415209">
        <w:rPr>
          <w:rStyle w:val="Refdenotaalpie"/>
          <w:rFonts w:ascii="Verdana" w:hAnsi="Verdana"/>
          <w:sz w:val="16"/>
          <w:szCs w:val="16"/>
        </w:rPr>
        <w:footnoteRef/>
      </w:r>
      <w:r w:rsidRPr="00415209">
        <w:rPr>
          <w:rFonts w:ascii="Verdana" w:hAnsi="Verdana"/>
          <w:sz w:val="16"/>
          <w:szCs w:val="16"/>
        </w:rPr>
        <w:t xml:space="preserve"> </w:t>
      </w:r>
      <w:r w:rsidRPr="00415209">
        <w:rPr>
          <w:rFonts w:ascii="Verdana" w:hAnsi="Verdana"/>
          <w:sz w:val="16"/>
          <w:szCs w:val="16"/>
          <w:lang w:val="es-CR"/>
        </w:rPr>
        <w:tab/>
        <w:t>En dicho oficio se citan determinadas partes de la Sentencia emitida por esta Corte y se requi</w:t>
      </w:r>
      <w:r>
        <w:rPr>
          <w:rFonts w:ascii="Verdana" w:hAnsi="Verdana"/>
          <w:sz w:val="16"/>
          <w:szCs w:val="16"/>
          <w:lang w:val="es-CR"/>
        </w:rPr>
        <w:t>ere</w:t>
      </w:r>
      <w:r w:rsidRPr="003B71E2">
        <w:rPr>
          <w:rFonts w:ascii="Verdana" w:hAnsi="Verdana"/>
          <w:sz w:val="16"/>
          <w:szCs w:val="16"/>
          <w:lang w:val="es-CR"/>
        </w:rPr>
        <w:t xml:space="preserve"> a</w:t>
      </w:r>
      <w:r>
        <w:rPr>
          <w:rFonts w:ascii="Verdana" w:hAnsi="Verdana"/>
          <w:sz w:val="16"/>
          <w:szCs w:val="16"/>
          <w:lang w:val="es-CR"/>
        </w:rPr>
        <w:t xml:space="preserve"> la Dirección Nacional de Derechos Humanos de la Procuraduría</w:t>
      </w:r>
      <w:r w:rsidR="00F70C8C">
        <w:rPr>
          <w:rFonts w:ascii="Verdana" w:hAnsi="Verdana"/>
          <w:sz w:val="16"/>
          <w:szCs w:val="16"/>
          <w:lang w:val="es-CR"/>
        </w:rPr>
        <w:t xml:space="preserve"> General</w:t>
      </w:r>
      <w:r>
        <w:rPr>
          <w:rFonts w:ascii="Verdana" w:hAnsi="Verdana"/>
          <w:sz w:val="16"/>
          <w:szCs w:val="16"/>
          <w:lang w:val="es-CR"/>
        </w:rPr>
        <w:t xml:space="preserve"> de la República que “facilite [al fiscal a cargo de la investigación] el acceso al expediente que para el efecto se haya formado en relación al caso”</w:t>
      </w:r>
      <w:r w:rsidRPr="00415209">
        <w:rPr>
          <w:rFonts w:ascii="Verdana" w:hAnsi="Verdana"/>
          <w:sz w:val="16"/>
          <w:szCs w:val="16"/>
          <w:lang w:val="es-CR"/>
        </w:rPr>
        <w:t xml:space="preserve">. </w:t>
      </w:r>
      <w:r w:rsidRPr="00415209">
        <w:rPr>
          <w:rFonts w:ascii="Verdana" w:hAnsi="Verdana"/>
          <w:i/>
          <w:sz w:val="16"/>
          <w:szCs w:val="16"/>
          <w:lang w:val="es-CR"/>
        </w:rPr>
        <w:t>Cfr.</w:t>
      </w:r>
      <w:r w:rsidRPr="00415209">
        <w:rPr>
          <w:rFonts w:ascii="Verdana" w:hAnsi="Verdana"/>
          <w:sz w:val="16"/>
          <w:szCs w:val="16"/>
          <w:lang w:val="es-CR"/>
        </w:rPr>
        <w:t xml:space="preserve"> </w:t>
      </w:r>
      <w:r>
        <w:rPr>
          <w:rFonts w:ascii="Verdana" w:hAnsi="Verdana"/>
          <w:sz w:val="16"/>
          <w:szCs w:val="16"/>
          <w:lang w:val="es-CR"/>
        </w:rPr>
        <w:t>Oficio No. 19-</w:t>
      </w:r>
      <w:r w:rsidRPr="00235293">
        <w:rPr>
          <w:rFonts w:ascii="Verdana" w:hAnsi="Verdana"/>
          <w:sz w:val="16"/>
          <w:szCs w:val="16"/>
          <w:lang w:val="es-CR"/>
        </w:rPr>
        <w:t xml:space="preserve">2017-DCVDH-015-2017 de 18 de septiembre de 2017, suscrito por el Secretario de la Dirección de la Comisión de la Verdad y Derechos Humanos de la Fiscalía </w:t>
      </w:r>
      <w:r w:rsidR="00F70C8C">
        <w:rPr>
          <w:rFonts w:ascii="Verdana" w:hAnsi="Verdana"/>
          <w:sz w:val="16"/>
          <w:szCs w:val="16"/>
          <w:lang w:val="es-CR"/>
        </w:rPr>
        <w:t xml:space="preserve">General </w:t>
      </w:r>
      <w:r w:rsidRPr="00235293">
        <w:rPr>
          <w:rFonts w:ascii="Verdana" w:hAnsi="Verdana"/>
          <w:sz w:val="16"/>
          <w:szCs w:val="16"/>
          <w:lang w:val="es-CR"/>
        </w:rPr>
        <w:t>del Estado (anexo al infor</w:t>
      </w:r>
      <w:r w:rsidR="00F70C8C">
        <w:rPr>
          <w:rFonts w:ascii="Verdana" w:hAnsi="Verdana"/>
          <w:sz w:val="16"/>
          <w:szCs w:val="16"/>
          <w:lang w:val="es-CR"/>
        </w:rPr>
        <w:t>me estatal de octubre de 2017).</w:t>
      </w:r>
    </w:p>
  </w:footnote>
  <w:footnote w:id="12">
    <w:p w:rsidR="0088769B" w:rsidRPr="00415209" w:rsidRDefault="0088769B" w:rsidP="00235293">
      <w:pPr>
        <w:tabs>
          <w:tab w:val="left" w:pos="426"/>
        </w:tabs>
        <w:spacing w:after="0" w:line="240" w:lineRule="auto"/>
        <w:jc w:val="both"/>
        <w:rPr>
          <w:rFonts w:ascii="Verdana" w:hAnsi="Verdana"/>
          <w:sz w:val="16"/>
          <w:szCs w:val="16"/>
          <w:lang w:val="es-MX"/>
        </w:rPr>
      </w:pPr>
      <w:r w:rsidRPr="00415209">
        <w:rPr>
          <w:rStyle w:val="Refdenotaalpie"/>
          <w:rFonts w:ascii="Verdana" w:hAnsi="Verdana"/>
          <w:sz w:val="16"/>
          <w:szCs w:val="16"/>
        </w:rPr>
        <w:footnoteRef/>
      </w:r>
      <w:r w:rsidRPr="00415209">
        <w:rPr>
          <w:rFonts w:ascii="Verdana" w:hAnsi="Verdana"/>
          <w:sz w:val="16"/>
          <w:szCs w:val="16"/>
        </w:rPr>
        <w:t xml:space="preserve"> </w:t>
      </w:r>
      <w:r w:rsidRPr="00415209">
        <w:rPr>
          <w:rFonts w:ascii="Verdana" w:hAnsi="Verdana"/>
          <w:sz w:val="16"/>
          <w:szCs w:val="16"/>
        </w:rPr>
        <w:tab/>
        <w:t>Los r</w:t>
      </w:r>
      <w:r w:rsidRPr="00415209">
        <w:rPr>
          <w:rFonts w:ascii="Verdana" w:hAnsi="Verdana"/>
          <w:i/>
          <w:sz w:val="16"/>
          <w:szCs w:val="16"/>
        </w:rPr>
        <w:t>epresentantes</w:t>
      </w:r>
      <w:r w:rsidRPr="00415209">
        <w:rPr>
          <w:rFonts w:ascii="Verdana" w:hAnsi="Verdana"/>
          <w:sz w:val="16"/>
          <w:szCs w:val="16"/>
        </w:rPr>
        <w:t xml:space="preserve"> </w:t>
      </w:r>
      <w:r>
        <w:rPr>
          <w:rFonts w:ascii="Verdana" w:hAnsi="Verdana"/>
          <w:sz w:val="16"/>
          <w:szCs w:val="16"/>
        </w:rPr>
        <w:t>añadieron</w:t>
      </w:r>
      <w:r w:rsidRPr="00415209">
        <w:rPr>
          <w:rFonts w:ascii="Verdana" w:hAnsi="Verdana"/>
          <w:sz w:val="16"/>
          <w:szCs w:val="16"/>
        </w:rPr>
        <w:t xml:space="preserve"> que “el Estado en el menor tiempo posible debe iniciar el proceso judicial para identificar, enjuiciar y sancionar a los responsables de las torturas cometidas contra las víctimas conforme el punto resolutivo décimo quinto, ya que a la fecha tan solo se ha iniciado una indagación previa”</w:t>
      </w:r>
      <w:r>
        <w:rPr>
          <w:rFonts w:ascii="Verdana" w:hAnsi="Verdana"/>
          <w:sz w:val="16"/>
          <w:szCs w:val="16"/>
        </w:rPr>
        <w:t>.</w:t>
      </w:r>
      <w:r w:rsidRPr="00415209">
        <w:rPr>
          <w:rFonts w:ascii="Verdana" w:hAnsi="Verdana"/>
          <w:sz w:val="16"/>
          <w:szCs w:val="16"/>
        </w:rPr>
        <w:t xml:space="preserve"> </w:t>
      </w:r>
    </w:p>
  </w:footnote>
  <w:footnote w:id="13">
    <w:p w:rsidR="0088769B" w:rsidRPr="00C645C1" w:rsidRDefault="0088769B" w:rsidP="00415209">
      <w:pPr>
        <w:tabs>
          <w:tab w:val="left" w:pos="426"/>
        </w:tabs>
        <w:spacing w:after="0" w:line="240" w:lineRule="auto"/>
        <w:jc w:val="both"/>
        <w:rPr>
          <w:rFonts w:ascii="Verdana" w:hAnsi="Verdana"/>
          <w:sz w:val="16"/>
          <w:szCs w:val="16"/>
        </w:rPr>
      </w:pPr>
      <w:r w:rsidRPr="00C645C1">
        <w:rPr>
          <w:rStyle w:val="Refdenotaalpie"/>
          <w:rFonts w:ascii="Verdana" w:hAnsi="Verdana"/>
          <w:sz w:val="16"/>
          <w:szCs w:val="16"/>
        </w:rPr>
        <w:footnoteRef/>
      </w:r>
      <w:r w:rsidRPr="00C645C1">
        <w:rPr>
          <w:rFonts w:ascii="Verdana" w:hAnsi="Verdana"/>
          <w:sz w:val="16"/>
          <w:szCs w:val="16"/>
        </w:rPr>
        <w:t xml:space="preserve"> </w:t>
      </w:r>
      <w:r>
        <w:rPr>
          <w:rFonts w:ascii="Verdana" w:hAnsi="Verdana"/>
          <w:sz w:val="16"/>
          <w:szCs w:val="16"/>
          <w:lang w:val="es-AR"/>
        </w:rPr>
        <w:tab/>
      </w:r>
      <w:r w:rsidRPr="00C645C1">
        <w:rPr>
          <w:rFonts w:ascii="Verdana" w:hAnsi="Verdana"/>
          <w:sz w:val="16"/>
          <w:szCs w:val="16"/>
        </w:rPr>
        <w:t xml:space="preserve">Según manifestó en el </w:t>
      </w:r>
      <w:r>
        <w:rPr>
          <w:rFonts w:ascii="Verdana" w:hAnsi="Verdana"/>
          <w:sz w:val="16"/>
          <w:szCs w:val="16"/>
        </w:rPr>
        <w:t>informe estatal</w:t>
      </w:r>
      <w:r w:rsidR="00B42CAE">
        <w:rPr>
          <w:rFonts w:ascii="Verdana" w:hAnsi="Verdana"/>
          <w:sz w:val="16"/>
          <w:szCs w:val="16"/>
        </w:rPr>
        <w:t xml:space="preserve"> de 27 de octubre de 2017.</w:t>
      </w:r>
    </w:p>
  </w:footnote>
  <w:footnote w:id="14">
    <w:p w:rsidR="0088769B" w:rsidRPr="008F495D" w:rsidRDefault="0088769B" w:rsidP="008F495D">
      <w:pPr>
        <w:tabs>
          <w:tab w:val="left" w:pos="426"/>
        </w:tabs>
        <w:spacing w:after="0" w:line="240" w:lineRule="auto"/>
        <w:jc w:val="both"/>
        <w:rPr>
          <w:rFonts w:ascii="Verdana" w:hAnsi="Verdana"/>
          <w:sz w:val="16"/>
          <w:szCs w:val="16"/>
        </w:rPr>
      </w:pPr>
      <w:r w:rsidRPr="00C645C1">
        <w:rPr>
          <w:rStyle w:val="Refdenotaalpie"/>
          <w:rFonts w:ascii="Verdana" w:hAnsi="Verdana"/>
          <w:sz w:val="16"/>
          <w:szCs w:val="16"/>
        </w:rPr>
        <w:footnoteRef/>
      </w:r>
      <w:r w:rsidRPr="00C645C1">
        <w:rPr>
          <w:rFonts w:ascii="Verdana" w:hAnsi="Verdana"/>
          <w:sz w:val="16"/>
          <w:szCs w:val="16"/>
        </w:rPr>
        <w:t xml:space="preserve"> </w:t>
      </w:r>
      <w:r>
        <w:rPr>
          <w:rFonts w:ascii="Verdana" w:hAnsi="Verdana"/>
          <w:sz w:val="16"/>
          <w:szCs w:val="16"/>
          <w:lang w:val="es-AR"/>
        </w:rPr>
        <w:tab/>
      </w:r>
      <w:r>
        <w:rPr>
          <w:rFonts w:ascii="Verdana" w:hAnsi="Verdana"/>
          <w:sz w:val="16"/>
          <w:szCs w:val="16"/>
        </w:rPr>
        <w:t>Escrito de observaciones de los representantes de 19 de diciembre de 2017</w:t>
      </w:r>
      <w:r w:rsidR="00B42CAE" w:rsidRPr="00B42CAE">
        <w:rPr>
          <w:rFonts w:ascii="Verdana" w:hAnsi="Verdana"/>
          <w:sz w:val="16"/>
          <w:szCs w:val="16"/>
        </w:rPr>
        <w:t>.</w:t>
      </w:r>
    </w:p>
  </w:footnote>
  <w:footnote w:id="15">
    <w:p w:rsidR="0088769B" w:rsidRPr="008F495D" w:rsidRDefault="0088769B" w:rsidP="008F495D">
      <w:pPr>
        <w:tabs>
          <w:tab w:val="left" w:pos="426"/>
        </w:tabs>
        <w:spacing w:after="0" w:line="240" w:lineRule="auto"/>
        <w:jc w:val="both"/>
        <w:rPr>
          <w:rFonts w:ascii="Verdana" w:hAnsi="Verdana"/>
          <w:sz w:val="16"/>
          <w:szCs w:val="16"/>
        </w:rPr>
      </w:pPr>
      <w:r w:rsidRPr="00C645C1">
        <w:rPr>
          <w:rStyle w:val="Refdenotaalpie"/>
          <w:rFonts w:ascii="Verdana" w:hAnsi="Verdana"/>
          <w:sz w:val="16"/>
          <w:szCs w:val="16"/>
        </w:rPr>
        <w:footnoteRef/>
      </w:r>
      <w:r w:rsidRPr="00C645C1">
        <w:rPr>
          <w:rFonts w:ascii="Verdana" w:hAnsi="Verdana"/>
          <w:sz w:val="16"/>
          <w:szCs w:val="16"/>
        </w:rPr>
        <w:t xml:space="preserve"> </w:t>
      </w:r>
      <w:r>
        <w:rPr>
          <w:rFonts w:ascii="Verdana" w:hAnsi="Verdana"/>
          <w:sz w:val="16"/>
          <w:szCs w:val="16"/>
          <w:lang w:val="es-AR"/>
        </w:rPr>
        <w:tab/>
      </w:r>
      <w:r>
        <w:rPr>
          <w:rFonts w:ascii="Verdana" w:hAnsi="Verdana"/>
          <w:sz w:val="16"/>
          <w:szCs w:val="16"/>
        </w:rPr>
        <w:t>Escrito de observaciones de la Comisión de 18 de julio de 2018</w:t>
      </w:r>
      <w:r w:rsidR="00B42CAE" w:rsidRPr="00B42CAE">
        <w:rPr>
          <w:rFonts w:ascii="Verdana" w:hAnsi="Verdana"/>
          <w:sz w:val="16"/>
          <w:szCs w:val="16"/>
        </w:rPr>
        <w:t>.</w:t>
      </w:r>
    </w:p>
  </w:footnote>
  <w:footnote w:id="16">
    <w:p w:rsidR="0088769B" w:rsidRPr="00C645C1" w:rsidRDefault="0088769B" w:rsidP="00FD30B9">
      <w:pPr>
        <w:pStyle w:val="Textonotapie"/>
        <w:tabs>
          <w:tab w:val="left" w:pos="426"/>
        </w:tabs>
        <w:jc w:val="both"/>
        <w:rPr>
          <w:rFonts w:ascii="Verdana" w:hAnsi="Verdana"/>
          <w:sz w:val="16"/>
          <w:szCs w:val="16"/>
          <w:lang w:val="es-CR"/>
        </w:rPr>
      </w:pPr>
      <w:r w:rsidRPr="00C645C1">
        <w:rPr>
          <w:rStyle w:val="Refdenotaalpie"/>
          <w:rFonts w:ascii="Verdana" w:hAnsi="Verdana"/>
          <w:sz w:val="16"/>
          <w:szCs w:val="16"/>
        </w:rPr>
        <w:footnoteRef/>
      </w:r>
      <w:r w:rsidRPr="00C645C1">
        <w:rPr>
          <w:rFonts w:ascii="Verdana" w:hAnsi="Verdana"/>
          <w:sz w:val="16"/>
          <w:szCs w:val="16"/>
        </w:rPr>
        <w:t xml:space="preserve"> </w:t>
      </w:r>
      <w:r w:rsidRPr="00C645C1">
        <w:rPr>
          <w:rFonts w:ascii="Verdana" w:hAnsi="Verdana"/>
          <w:sz w:val="16"/>
          <w:szCs w:val="16"/>
          <w:lang w:val="es-CR"/>
        </w:rPr>
        <w:tab/>
      </w:r>
      <w:r w:rsidRPr="00C645C1">
        <w:rPr>
          <w:rFonts w:ascii="Verdana" w:hAnsi="Verdana"/>
          <w:i/>
          <w:sz w:val="16"/>
          <w:szCs w:val="16"/>
          <w:lang w:val="es-CR"/>
        </w:rPr>
        <w:t>Cfr.</w:t>
      </w:r>
      <w:r w:rsidRPr="00C645C1">
        <w:rPr>
          <w:rFonts w:ascii="Verdana" w:hAnsi="Verdana"/>
          <w:sz w:val="16"/>
          <w:szCs w:val="16"/>
          <w:lang w:val="es-CR"/>
        </w:rPr>
        <w:t xml:space="preserve"> Copia del Diario “El Telégrafo” de 07 de marzo de 2017 (anexos al informe estatal </w:t>
      </w:r>
      <w:r>
        <w:rPr>
          <w:rFonts w:ascii="Verdana" w:hAnsi="Verdana"/>
          <w:sz w:val="16"/>
          <w:szCs w:val="16"/>
          <w:lang w:val="es-CR"/>
        </w:rPr>
        <w:t xml:space="preserve">de </w:t>
      </w:r>
      <w:r w:rsidR="000130AF">
        <w:rPr>
          <w:rFonts w:ascii="Verdana" w:hAnsi="Verdana"/>
          <w:sz w:val="16"/>
          <w:szCs w:val="16"/>
          <w:lang w:val="es-CR"/>
        </w:rPr>
        <w:t>27 de octubre</w:t>
      </w:r>
      <w:r w:rsidRPr="00C645C1">
        <w:rPr>
          <w:rFonts w:ascii="Verdana" w:hAnsi="Verdana"/>
          <w:sz w:val="16"/>
          <w:szCs w:val="16"/>
          <w:lang w:val="es-CR"/>
        </w:rPr>
        <w:t xml:space="preserve"> y</w:t>
      </w:r>
      <w:r w:rsidR="000130AF">
        <w:rPr>
          <w:rFonts w:ascii="Verdana" w:hAnsi="Verdana"/>
          <w:sz w:val="16"/>
          <w:szCs w:val="16"/>
          <w:lang w:val="es-CR"/>
        </w:rPr>
        <w:t xml:space="preserve"> al escrito del 04 de diciembre</w:t>
      </w:r>
      <w:r w:rsidRPr="00C645C1">
        <w:rPr>
          <w:rFonts w:ascii="Verdana" w:hAnsi="Verdana"/>
          <w:b/>
          <w:sz w:val="16"/>
          <w:szCs w:val="16"/>
          <w:lang w:val="es-CR"/>
        </w:rPr>
        <w:t xml:space="preserve"> </w:t>
      </w:r>
      <w:r w:rsidRPr="00C645C1">
        <w:rPr>
          <w:rFonts w:ascii="Verdana" w:hAnsi="Verdana"/>
          <w:sz w:val="16"/>
          <w:szCs w:val="16"/>
          <w:lang w:val="es-CR"/>
        </w:rPr>
        <w:t xml:space="preserve">de 2017). </w:t>
      </w:r>
    </w:p>
  </w:footnote>
  <w:footnote w:id="17">
    <w:p w:rsidR="0088769B" w:rsidRPr="00415209" w:rsidRDefault="0088769B" w:rsidP="00C10011">
      <w:pPr>
        <w:pStyle w:val="Textonotapie"/>
        <w:tabs>
          <w:tab w:val="left" w:pos="426"/>
        </w:tabs>
        <w:jc w:val="both"/>
        <w:rPr>
          <w:rFonts w:ascii="Verdana" w:hAnsi="Verdana"/>
          <w:b/>
          <w:sz w:val="16"/>
          <w:szCs w:val="16"/>
          <w:lang w:val="es-AR"/>
        </w:rPr>
      </w:pPr>
      <w:r w:rsidRPr="00C645C1">
        <w:rPr>
          <w:rStyle w:val="Refdenotaalpie"/>
          <w:rFonts w:ascii="Verdana" w:hAnsi="Verdana"/>
          <w:sz w:val="16"/>
          <w:szCs w:val="16"/>
        </w:rPr>
        <w:footnoteRef/>
      </w:r>
      <w:r w:rsidRPr="00C645C1">
        <w:rPr>
          <w:rFonts w:ascii="Verdana" w:hAnsi="Verdana"/>
          <w:sz w:val="16"/>
          <w:szCs w:val="16"/>
        </w:rPr>
        <w:t xml:space="preserve"> </w:t>
      </w:r>
      <w:r w:rsidRPr="00C645C1">
        <w:rPr>
          <w:rFonts w:ascii="Verdana" w:hAnsi="Verdana"/>
          <w:sz w:val="16"/>
          <w:szCs w:val="16"/>
          <w:lang w:val="es-CR"/>
        </w:rPr>
        <w:tab/>
        <w:t>E</w:t>
      </w:r>
      <w:r>
        <w:rPr>
          <w:rFonts w:ascii="Verdana" w:hAnsi="Verdana"/>
          <w:sz w:val="16"/>
          <w:szCs w:val="16"/>
          <w:lang w:val="es-CR"/>
        </w:rPr>
        <w:t xml:space="preserve">n el informe presentado por el Estado el 27 de octubre de 2017, </w:t>
      </w:r>
      <w:r w:rsidRPr="00C645C1">
        <w:rPr>
          <w:rFonts w:ascii="Verdana" w:hAnsi="Verdana"/>
          <w:sz w:val="16"/>
          <w:szCs w:val="16"/>
          <w:lang w:val="es-CR"/>
        </w:rPr>
        <w:t xml:space="preserve">señaló que </w:t>
      </w:r>
      <w:r>
        <w:rPr>
          <w:rFonts w:ascii="Verdana" w:hAnsi="Verdana"/>
          <w:sz w:val="16"/>
          <w:szCs w:val="16"/>
          <w:lang w:val="es-CR"/>
        </w:rPr>
        <w:t xml:space="preserve">la Sentencia </w:t>
      </w:r>
      <w:r w:rsidRPr="00C645C1">
        <w:rPr>
          <w:rFonts w:ascii="Verdana" w:hAnsi="Verdana"/>
          <w:sz w:val="16"/>
          <w:szCs w:val="16"/>
          <w:lang w:val="es-CR"/>
        </w:rPr>
        <w:t xml:space="preserve">fue publicada en el siguiente sitio </w:t>
      </w:r>
      <w:r w:rsidRPr="00C645C1">
        <w:rPr>
          <w:rFonts w:ascii="Verdana" w:hAnsi="Verdana"/>
          <w:i/>
          <w:sz w:val="16"/>
          <w:szCs w:val="16"/>
          <w:lang w:val="es-CR"/>
        </w:rPr>
        <w:t>web</w:t>
      </w:r>
      <w:r w:rsidRPr="00C645C1">
        <w:rPr>
          <w:rFonts w:ascii="Verdana" w:hAnsi="Verdana"/>
          <w:sz w:val="16"/>
          <w:szCs w:val="16"/>
          <w:lang w:val="es-CR"/>
        </w:rPr>
        <w:t xml:space="preserve">: </w:t>
      </w:r>
      <w:hyperlink r:id="rId2" w:history="1">
        <w:r w:rsidRPr="00C645C1">
          <w:rPr>
            <w:rStyle w:val="Hipervnculo"/>
            <w:rFonts w:ascii="Verdana" w:hAnsi="Verdana"/>
            <w:color w:val="auto"/>
            <w:sz w:val="16"/>
            <w:szCs w:val="16"/>
          </w:rPr>
          <w:t>http://www.justicia.gob.ec/sentencias-corte-interamericana-de-derechos-humanos/</w:t>
        </w:r>
      </w:hyperlink>
      <w:r w:rsidRPr="00C645C1">
        <w:rPr>
          <w:rFonts w:ascii="Verdana" w:hAnsi="Verdana"/>
          <w:sz w:val="16"/>
          <w:szCs w:val="16"/>
        </w:rPr>
        <w:t>.</w:t>
      </w:r>
    </w:p>
  </w:footnote>
  <w:footnote w:id="18">
    <w:p w:rsidR="0088769B" w:rsidRPr="00C645C1" w:rsidRDefault="0088769B" w:rsidP="00C10011">
      <w:pPr>
        <w:pStyle w:val="Textonotapie"/>
        <w:tabs>
          <w:tab w:val="left" w:pos="426"/>
        </w:tabs>
        <w:jc w:val="both"/>
        <w:rPr>
          <w:rFonts w:ascii="Verdana" w:hAnsi="Verdana"/>
          <w:sz w:val="16"/>
          <w:szCs w:val="16"/>
          <w:lang w:val="es-CR"/>
        </w:rPr>
      </w:pPr>
      <w:r w:rsidRPr="00C645C1">
        <w:rPr>
          <w:rStyle w:val="Refdenotaalpie"/>
          <w:rFonts w:ascii="Verdana" w:hAnsi="Verdana"/>
          <w:sz w:val="16"/>
          <w:szCs w:val="16"/>
        </w:rPr>
        <w:footnoteRef/>
      </w:r>
      <w:r w:rsidRPr="00C645C1">
        <w:rPr>
          <w:rFonts w:ascii="Verdana" w:hAnsi="Verdana"/>
          <w:sz w:val="16"/>
          <w:szCs w:val="16"/>
        </w:rPr>
        <w:t xml:space="preserve"> </w:t>
      </w:r>
      <w:r w:rsidRPr="00C645C1">
        <w:rPr>
          <w:rFonts w:ascii="Verdana" w:hAnsi="Verdana"/>
          <w:sz w:val="16"/>
          <w:szCs w:val="16"/>
          <w:lang w:val="es-CR"/>
        </w:rPr>
        <w:tab/>
      </w:r>
      <w:r w:rsidRPr="00415209">
        <w:rPr>
          <w:rFonts w:ascii="Verdana" w:hAnsi="Verdana"/>
          <w:sz w:val="16"/>
          <w:szCs w:val="16"/>
          <w:lang w:val="es-AR"/>
        </w:rPr>
        <w:t>El Estado no acreditó la fecha en la que se dio inicio a la referida publicación de la Sentencia</w:t>
      </w:r>
      <w:r w:rsidRPr="00C645C1">
        <w:rPr>
          <w:rFonts w:ascii="Verdana" w:hAnsi="Verdana"/>
          <w:sz w:val="16"/>
          <w:szCs w:val="16"/>
        </w:rPr>
        <w:t>.</w:t>
      </w:r>
    </w:p>
  </w:footnote>
  <w:footnote w:id="19">
    <w:p w:rsidR="0088769B" w:rsidRPr="00E44D69" w:rsidRDefault="0088769B" w:rsidP="009B7498">
      <w:pPr>
        <w:pStyle w:val="Textonotapie"/>
        <w:tabs>
          <w:tab w:val="left" w:pos="426"/>
        </w:tabs>
        <w:jc w:val="both"/>
        <w:rPr>
          <w:rFonts w:ascii="Verdana" w:hAnsi="Verdana"/>
          <w:b/>
          <w:sz w:val="16"/>
          <w:szCs w:val="16"/>
          <w:lang w:val="es-AR"/>
        </w:rPr>
      </w:pPr>
      <w:r w:rsidRPr="00C645C1">
        <w:rPr>
          <w:rStyle w:val="Refdenotaalpie"/>
          <w:rFonts w:ascii="Verdana" w:hAnsi="Verdana"/>
          <w:sz w:val="16"/>
          <w:szCs w:val="16"/>
        </w:rPr>
        <w:footnoteRef/>
      </w:r>
      <w:r w:rsidRPr="00C645C1">
        <w:rPr>
          <w:rFonts w:ascii="Verdana" w:hAnsi="Verdana"/>
          <w:sz w:val="16"/>
          <w:szCs w:val="16"/>
        </w:rPr>
        <w:t xml:space="preserve"> </w:t>
      </w:r>
      <w:r w:rsidRPr="00C645C1">
        <w:rPr>
          <w:rFonts w:ascii="Verdana" w:hAnsi="Verdana"/>
          <w:sz w:val="16"/>
          <w:szCs w:val="16"/>
          <w:lang w:val="es-CR"/>
        </w:rPr>
        <w:tab/>
      </w:r>
      <w:r w:rsidRPr="00F36669">
        <w:rPr>
          <w:rFonts w:ascii="Verdana" w:hAnsi="Verdana"/>
          <w:sz w:val="16"/>
          <w:szCs w:val="16"/>
          <w:lang w:val="es-CR"/>
        </w:rPr>
        <w:t>Los representantes y la Comisión coincidieron en que ambos extremos de la medida habían sido cumplidos</w:t>
      </w:r>
      <w:r>
        <w:rPr>
          <w:rFonts w:ascii="Verdana" w:hAnsi="Verdana"/>
          <w:sz w:val="16"/>
          <w:szCs w:val="16"/>
          <w:lang w:val="es-CR"/>
        </w:rPr>
        <w:t>.</w:t>
      </w:r>
      <w:r w:rsidRPr="00F36669">
        <w:rPr>
          <w:rFonts w:ascii="Verdana" w:hAnsi="Verdana"/>
          <w:sz w:val="16"/>
          <w:szCs w:val="16"/>
          <w:lang w:val="es-CR"/>
        </w:rPr>
        <w:t xml:space="preserve"> </w:t>
      </w:r>
      <w:r>
        <w:rPr>
          <w:rFonts w:ascii="Verdana" w:hAnsi="Verdana"/>
          <w:i/>
          <w:sz w:val="16"/>
          <w:szCs w:val="16"/>
          <w:lang w:val="es-AR"/>
        </w:rPr>
        <w:t xml:space="preserve">Cfr. </w:t>
      </w:r>
      <w:r>
        <w:rPr>
          <w:rFonts w:ascii="Verdana" w:hAnsi="Verdana"/>
          <w:sz w:val="16"/>
          <w:szCs w:val="16"/>
          <w:lang w:val="es-AR"/>
        </w:rPr>
        <w:t>Escrito de observaciones de los representantes de 16 de enero de 2018 y escrito de observaciones de la Comisión de 18 de julio de 2018</w:t>
      </w:r>
      <w:r w:rsidRPr="00C645C1">
        <w:rPr>
          <w:rFonts w:ascii="Verdana" w:hAnsi="Verdana"/>
          <w:sz w:val="16"/>
          <w:szCs w:val="16"/>
        </w:rPr>
        <w:t>.</w:t>
      </w:r>
      <w:r>
        <w:rPr>
          <w:rFonts w:ascii="Verdana" w:hAnsi="Verdana"/>
          <w:sz w:val="16"/>
          <w:szCs w:val="16"/>
          <w:lang w:val="es-AR"/>
        </w:rPr>
        <w:t xml:space="preserve"> </w:t>
      </w:r>
    </w:p>
  </w:footnote>
  <w:footnote w:id="20">
    <w:p w:rsidR="0088769B" w:rsidRPr="00415209" w:rsidRDefault="0088769B" w:rsidP="00415209">
      <w:pPr>
        <w:pStyle w:val="Textonotapie"/>
        <w:tabs>
          <w:tab w:val="left" w:pos="426"/>
        </w:tabs>
        <w:jc w:val="both"/>
        <w:rPr>
          <w:rFonts w:ascii="Verdana" w:hAnsi="Verdana"/>
          <w:sz w:val="16"/>
          <w:szCs w:val="16"/>
          <w:lang w:val="es-AR"/>
        </w:rPr>
      </w:pPr>
      <w:r w:rsidRPr="00415209">
        <w:rPr>
          <w:rStyle w:val="Refdenotaalpie"/>
          <w:rFonts w:ascii="Verdana" w:hAnsi="Verdana"/>
          <w:sz w:val="16"/>
          <w:szCs w:val="16"/>
        </w:rPr>
        <w:footnoteRef/>
      </w:r>
      <w:r w:rsidRPr="00415209">
        <w:rPr>
          <w:rStyle w:val="Refdenotaalpie"/>
          <w:rFonts w:ascii="Verdana" w:hAnsi="Verdana"/>
          <w:sz w:val="16"/>
          <w:szCs w:val="16"/>
        </w:rPr>
        <w:t xml:space="preserve"> </w:t>
      </w:r>
      <w:r>
        <w:rPr>
          <w:lang w:val="es-AR"/>
        </w:rPr>
        <w:tab/>
      </w:r>
      <w:r w:rsidR="0006391F" w:rsidRPr="0006391F">
        <w:rPr>
          <w:rFonts w:ascii="Verdana" w:hAnsi="Verdana"/>
          <w:i/>
          <w:sz w:val="16"/>
          <w:szCs w:val="16"/>
          <w:lang w:val="es-CR"/>
        </w:rPr>
        <w:t xml:space="preserve">Cfr. </w:t>
      </w:r>
      <w:r w:rsidRPr="0006391F">
        <w:rPr>
          <w:rFonts w:ascii="Verdana" w:hAnsi="Verdana"/>
          <w:sz w:val="16"/>
          <w:szCs w:val="16"/>
          <w:lang w:val="es-CR"/>
        </w:rPr>
        <w:t>Informe</w:t>
      </w:r>
      <w:r w:rsidRPr="00415209">
        <w:rPr>
          <w:rFonts w:ascii="Verdana" w:hAnsi="Verdana"/>
          <w:sz w:val="16"/>
          <w:szCs w:val="16"/>
          <w:lang w:val="es-AR"/>
        </w:rPr>
        <w:t xml:space="preserve"> </w:t>
      </w:r>
      <w:r>
        <w:rPr>
          <w:rFonts w:ascii="Verdana" w:hAnsi="Verdana"/>
          <w:sz w:val="16"/>
          <w:szCs w:val="16"/>
          <w:lang w:val="es-AR"/>
        </w:rPr>
        <w:t>estatal</w:t>
      </w:r>
      <w:r w:rsidRPr="00415209">
        <w:rPr>
          <w:rFonts w:ascii="Verdana" w:hAnsi="Verdana"/>
          <w:sz w:val="16"/>
          <w:szCs w:val="16"/>
          <w:lang w:val="es-AR"/>
        </w:rPr>
        <w:t xml:space="preserve"> de 27 de octubre de 2017. </w:t>
      </w:r>
    </w:p>
  </w:footnote>
  <w:footnote w:id="21">
    <w:p w:rsidR="0088769B" w:rsidRPr="00BF1126" w:rsidRDefault="0088769B" w:rsidP="00BF1126">
      <w:pPr>
        <w:pStyle w:val="Textonotapie"/>
        <w:tabs>
          <w:tab w:val="left" w:pos="426"/>
        </w:tabs>
        <w:jc w:val="both"/>
        <w:rPr>
          <w:rFonts w:ascii="Verdana" w:hAnsi="Verdana"/>
          <w:b/>
          <w:sz w:val="16"/>
          <w:szCs w:val="16"/>
          <w:lang w:val="es-AR"/>
        </w:rPr>
      </w:pPr>
      <w:r w:rsidRPr="00C645C1">
        <w:rPr>
          <w:rStyle w:val="Refdenotaalpie"/>
          <w:rFonts w:ascii="Verdana" w:hAnsi="Verdana"/>
          <w:sz w:val="16"/>
          <w:szCs w:val="16"/>
        </w:rPr>
        <w:footnoteRef/>
      </w:r>
      <w:r w:rsidRPr="00C645C1">
        <w:rPr>
          <w:rFonts w:ascii="Verdana" w:hAnsi="Verdana"/>
          <w:sz w:val="16"/>
          <w:szCs w:val="16"/>
        </w:rPr>
        <w:t xml:space="preserve"> </w:t>
      </w:r>
      <w:r w:rsidRPr="00C645C1">
        <w:rPr>
          <w:rFonts w:ascii="Verdana" w:hAnsi="Verdana"/>
          <w:sz w:val="16"/>
          <w:szCs w:val="16"/>
          <w:lang w:val="es-CR"/>
        </w:rPr>
        <w:tab/>
      </w:r>
      <w:r>
        <w:rPr>
          <w:rFonts w:ascii="Verdana" w:hAnsi="Verdana"/>
          <w:i/>
          <w:sz w:val="16"/>
          <w:szCs w:val="16"/>
          <w:lang w:val="es-CR"/>
        </w:rPr>
        <w:t xml:space="preserve">Cfr. </w:t>
      </w:r>
      <w:r>
        <w:rPr>
          <w:rFonts w:ascii="Verdana" w:hAnsi="Verdana"/>
          <w:sz w:val="16"/>
          <w:szCs w:val="16"/>
          <w:lang w:val="es-CR"/>
        </w:rPr>
        <w:t xml:space="preserve">Escrito de los representantes de 19 de diciembre de 2017. </w:t>
      </w:r>
      <w:r w:rsidRPr="00415209">
        <w:rPr>
          <w:rFonts w:ascii="Verdana" w:hAnsi="Verdana"/>
          <w:sz w:val="16"/>
          <w:szCs w:val="16"/>
          <w:lang w:val="es-CR"/>
        </w:rPr>
        <w:t xml:space="preserve">La Comisión no se </w:t>
      </w:r>
      <w:r w:rsidR="0006391F">
        <w:rPr>
          <w:rFonts w:ascii="Verdana" w:hAnsi="Verdana"/>
          <w:sz w:val="16"/>
          <w:szCs w:val="16"/>
          <w:lang w:val="es-CR"/>
        </w:rPr>
        <w:t>pronunció</w:t>
      </w:r>
      <w:r w:rsidRPr="00415209">
        <w:rPr>
          <w:rFonts w:ascii="Verdana" w:hAnsi="Verdana"/>
          <w:sz w:val="16"/>
          <w:szCs w:val="16"/>
          <w:lang w:val="es-CR"/>
        </w:rPr>
        <w:t xml:space="preserve"> al respecto.</w:t>
      </w:r>
    </w:p>
  </w:footnote>
  <w:footnote w:id="22">
    <w:p w:rsidR="0088769B" w:rsidRPr="00415209" w:rsidRDefault="0088769B" w:rsidP="00415209">
      <w:pPr>
        <w:pStyle w:val="Textonotapie"/>
        <w:tabs>
          <w:tab w:val="left" w:pos="426"/>
        </w:tabs>
        <w:jc w:val="both"/>
        <w:rPr>
          <w:rFonts w:ascii="Verdana" w:hAnsi="Verdana"/>
          <w:sz w:val="16"/>
          <w:szCs w:val="16"/>
          <w:lang w:val="es-CR"/>
        </w:rPr>
      </w:pPr>
      <w:r w:rsidRPr="00415209">
        <w:rPr>
          <w:rStyle w:val="Refdenotaalpie"/>
          <w:rFonts w:ascii="Verdana" w:hAnsi="Verdana"/>
          <w:sz w:val="16"/>
          <w:szCs w:val="16"/>
        </w:rPr>
        <w:footnoteRef/>
      </w:r>
      <w:r w:rsidRPr="00415209">
        <w:rPr>
          <w:rStyle w:val="Refdenotaalpie"/>
          <w:rFonts w:ascii="Verdana" w:hAnsi="Verdana"/>
          <w:sz w:val="16"/>
          <w:szCs w:val="16"/>
        </w:rPr>
        <w:t xml:space="preserve"> </w:t>
      </w:r>
      <w:r>
        <w:rPr>
          <w:rFonts w:ascii="Verdana" w:hAnsi="Verdana"/>
          <w:sz w:val="16"/>
          <w:szCs w:val="16"/>
          <w:lang w:val="es-AR"/>
        </w:rPr>
        <w:tab/>
      </w:r>
      <w:r w:rsidRPr="00415209">
        <w:rPr>
          <w:rFonts w:ascii="Verdana" w:hAnsi="Verdana"/>
          <w:sz w:val="16"/>
          <w:szCs w:val="16"/>
          <w:lang w:val="es-CR"/>
        </w:rPr>
        <w:t xml:space="preserve">En el </w:t>
      </w:r>
      <w:r w:rsidRPr="00415209">
        <w:rPr>
          <w:rFonts w:ascii="Verdana" w:hAnsi="Verdana"/>
          <w:sz w:val="16"/>
          <w:szCs w:val="16"/>
          <w:lang w:val="es-AR"/>
        </w:rPr>
        <w:t>párrafo</w:t>
      </w:r>
      <w:r w:rsidRPr="00415209">
        <w:rPr>
          <w:rFonts w:ascii="Verdana" w:hAnsi="Verdana"/>
          <w:sz w:val="16"/>
          <w:szCs w:val="16"/>
          <w:lang w:val="es-CR"/>
        </w:rPr>
        <w:t xml:space="preserve"> 241 de la Sentencia, la Corte dispuso que “estima pertinente fijar en equidad, por concepto de daño inmaterial, la cantidad de US$10,000.00 (diez mil dólares de los Estados Unidos de América) para cada una de las siguientes víctimas: los señores Jorge Eliécer Herrera Espinoza, Luis Alfonzo Jaramillo González y Emmanuel Cano”. </w:t>
      </w:r>
    </w:p>
  </w:footnote>
  <w:footnote w:id="23">
    <w:p w:rsidR="0088769B" w:rsidRPr="00FA43FE" w:rsidRDefault="0088769B" w:rsidP="00415209">
      <w:pPr>
        <w:pStyle w:val="Textonotapie"/>
        <w:tabs>
          <w:tab w:val="left" w:pos="426"/>
        </w:tabs>
        <w:jc w:val="both"/>
        <w:rPr>
          <w:rFonts w:ascii="Verdana" w:hAnsi="Verdana"/>
          <w:sz w:val="16"/>
          <w:szCs w:val="16"/>
          <w:lang w:val="es-CR"/>
        </w:rPr>
      </w:pPr>
      <w:r w:rsidRPr="00FA43FE">
        <w:rPr>
          <w:rStyle w:val="Refdenotaalpie"/>
          <w:rFonts w:ascii="Verdana" w:hAnsi="Verdana"/>
          <w:sz w:val="16"/>
          <w:szCs w:val="16"/>
        </w:rPr>
        <w:footnoteRef/>
      </w:r>
      <w:r w:rsidRPr="00FA43FE">
        <w:rPr>
          <w:rStyle w:val="Refdenotaalpie"/>
          <w:rFonts w:ascii="Verdana" w:hAnsi="Verdana"/>
          <w:sz w:val="16"/>
          <w:szCs w:val="16"/>
        </w:rPr>
        <w:t xml:space="preserve"> </w:t>
      </w:r>
      <w:r>
        <w:rPr>
          <w:rFonts w:ascii="Verdana" w:hAnsi="Verdana"/>
          <w:sz w:val="16"/>
          <w:szCs w:val="16"/>
          <w:lang w:val="es-AR"/>
        </w:rPr>
        <w:tab/>
      </w:r>
      <w:r w:rsidRPr="00FA43FE">
        <w:rPr>
          <w:rFonts w:ascii="Verdana" w:hAnsi="Verdana"/>
          <w:sz w:val="16"/>
          <w:szCs w:val="16"/>
          <w:lang w:val="es-CR"/>
        </w:rPr>
        <w:t xml:space="preserve">En el párrafo </w:t>
      </w:r>
      <w:r w:rsidRPr="00415209">
        <w:rPr>
          <w:rFonts w:ascii="Verdana" w:hAnsi="Verdana"/>
          <w:sz w:val="16"/>
          <w:szCs w:val="16"/>
          <w:lang w:val="es-AR"/>
        </w:rPr>
        <w:t>243</w:t>
      </w:r>
      <w:r w:rsidRPr="00FA43FE">
        <w:rPr>
          <w:rFonts w:ascii="Verdana" w:hAnsi="Verdana"/>
          <w:sz w:val="16"/>
          <w:szCs w:val="16"/>
          <w:lang w:val="es-CR"/>
        </w:rPr>
        <w:t xml:space="preserve"> de la Sentencia, la Corte </w:t>
      </w:r>
      <w:r w:rsidRPr="00C92C2D">
        <w:rPr>
          <w:rFonts w:ascii="Verdana" w:hAnsi="Verdana"/>
          <w:sz w:val="16"/>
          <w:szCs w:val="16"/>
          <w:lang w:val="es-CR"/>
        </w:rPr>
        <w:t>la Cort</w:t>
      </w:r>
      <w:r>
        <w:rPr>
          <w:rFonts w:ascii="Verdana" w:hAnsi="Verdana"/>
          <w:sz w:val="16"/>
          <w:szCs w:val="16"/>
          <w:lang w:val="es-CR"/>
        </w:rPr>
        <w:t>e fijó</w:t>
      </w:r>
      <w:r w:rsidRPr="00C92C2D">
        <w:rPr>
          <w:rFonts w:ascii="Verdana" w:hAnsi="Verdana"/>
          <w:sz w:val="16"/>
          <w:szCs w:val="16"/>
          <w:lang w:val="es-CR"/>
        </w:rPr>
        <w:t xml:space="preserve"> </w:t>
      </w:r>
      <w:r>
        <w:rPr>
          <w:rFonts w:ascii="Verdana" w:hAnsi="Verdana"/>
          <w:sz w:val="16"/>
          <w:szCs w:val="16"/>
          <w:lang w:val="es-CR"/>
        </w:rPr>
        <w:t>“</w:t>
      </w:r>
      <w:r w:rsidRPr="00C92C2D">
        <w:rPr>
          <w:rFonts w:ascii="Verdana" w:hAnsi="Verdana"/>
          <w:sz w:val="16"/>
          <w:szCs w:val="16"/>
          <w:lang w:val="es-CR"/>
        </w:rPr>
        <w:t>en equidad, la suma de US$80.000,00 (ochenta mil dólares de los Estados Unidos de América) a favor del señor Eusebio Domingo Revelles, por concepto de daños materiales e inmateriales</w:t>
      </w:r>
      <w:r>
        <w:rPr>
          <w:rFonts w:ascii="Verdana" w:hAnsi="Verdana"/>
          <w:sz w:val="16"/>
          <w:szCs w:val="16"/>
          <w:lang w:val="es-CR"/>
        </w:rPr>
        <w:t>”.</w:t>
      </w:r>
      <w:r w:rsidRPr="00FA43FE">
        <w:rPr>
          <w:rFonts w:ascii="Verdana" w:hAnsi="Verdana"/>
          <w:sz w:val="16"/>
          <w:szCs w:val="16"/>
          <w:lang w:val="es-CR"/>
        </w:rPr>
        <w:t xml:space="preserve"> </w:t>
      </w:r>
    </w:p>
  </w:footnote>
  <w:footnote w:id="24">
    <w:p w:rsidR="0088769B" w:rsidRPr="00FA43FE" w:rsidRDefault="0088769B" w:rsidP="000748C6">
      <w:pPr>
        <w:pStyle w:val="Textonotapie"/>
        <w:tabs>
          <w:tab w:val="left" w:pos="426"/>
        </w:tabs>
        <w:jc w:val="both"/>
        <w:rPr>
          <w:rFonts w:ascii="Verdana" w:hAnsi="Verdana"/>
          <w:sz w:val="16"/>
          <w:szCs w:val="16"/>
          <w:lang w:val="es-CR"/>
        </w:rPr>
      </w:pPr>
      <w:r w:rsidRPr="00FA43FE">
        <w:rPr>
          <w:rStyle w:val="Refdenotaalpie"/>
          <w:rFonts w:ascii="Verdana" w:hAnsi="Verdana"/>
          <w:sz w:val="16"/>
          <w:szCs w:val="16"/>
        </w:rPr>
        <w:footnoteRef/>
      </w:r>
      <w:r w:rsidRPr="00FA43FE">
        <w:rPr>
          <w:rStyle w:val="Refdenotaalpie"/>
          <w:rFonts w:ascii="Verdana" w:hAnsi="Verdana"/>
          <w:sz w:val="16"/>
          <w:szCs w:val="16"/>
        </w:rPr>
        <w:t xml:space="preserve"> </w:t>
      </w:r>
      <w:r>
        <w:rPr>
          <w:rFonts w:ascii="Verdana" w:hAnsi="Verdana"/>
          <w:sz w:val="16"/>
          <w:szCs w:val="16"/>
          <w:lang w:val="es-AR"/>
        </w:rPr>
        <w:tab/>
      </w:r>
      <w:r w:rsidRPr="00FA43FE">
        <w:rPr>
          <w:rFonts w:ascii="Verdana" w:hAnsi="Verdana"/>
          <w:sz w:val="16"/>
          <w:szCs w:val="16"/>
          <w:lang w:val="es-CR"/>
        </w:rPr>
        <w:t xml:space="preserve">En el párrafo </w:t>
      </w:r>
      <w:r>
        <w:rPr>
          <w:rFonts w:ascii="Verdana" w:hAnsi="Verdana"/>
          <w:sz w:val="16"/>
          <w:szCs w:val="16"/>
          <w:lang w:val="es-AR"/>
        </w:rPr>
        <w:t>250</w:t>
      </w:r>
      <w:r w:rsidRPr="00FA43FE">
        <w:rPr>
          <w:rFonts w:ascii="Verdana" w:hAnsi="Verdana"/>
          <w:sz w:val="16"/>
          <w:szCs w:val="16"/>
          <w:lang w:val="es-CR"/>
        </w:rPr>
        <w:t xml:space="preserve"> de la Sentencia, la Corte </w:t>
      </w:r>
      <w:r w:rsidRPr="00C92C2D">
        <w:rPr>
          <w:rFonts w:ascii="Verdana" w:hAnsi="Verdana"/>
          <w:sz w:val="16"/>
          <w:szCs w:val="16"/>
          <w:lang w:val="es-CR"/>
        </w:rPr>
        <w:t>la Cort</w:t>
      </w:r>
      <w:r>
        <w:rPr>
          <w:rFonts w:ascii="Verdana" w:hAnsi="Verdana"/>
          <w:sz w:val="16"/>
          <w:szCs w:val="16"/>
          <w:lang w:val="es-CR"/>
        </w:rPr>
        <w:t>e fijó</w:t>
      </w:r>
      <w:r w:rsidRPr="00C92C2D">
        <w:rPr>
          <w:rFonts w:ascii="Verdana" w:hAnsi="Verdana"/>
          <w:sz w:val="16"/>
          <w:szCs w:val="16"/>
          <w:lang w:val="es-CR"/>
        </w:rPr>
        <w:t xml:space="preserve"> </w:t>
      </w:r>
      <w:r>
        <w:rPr>
          <w:rFonts w:ascii="Verdana" w:hAnsi="Verdana"/>
          <w:sz w:val="16"/>
          <w:szCs w:val="16"/>
          <w:lang w:val="es-CR"/>
        </w:rPr>
        <w:t>“</w:t>
      </w:r>
      <w:r w:rsidRPr="000748C6">
        <w:rPr>
          <w:rFonts w:ascii="Verdana" w:hAnsi="Verdana"/>
          <w:sz w:val="16"/>
          <w:szCs w:val="16"/>
          <w:lang w:val="es-CR"/>
        </w:rPr>
        <w:t>la cantidad de US$10,000.00 (diez mil dólares de los Estados Unidos de América) a favor de CEDHU con motivo de los gastos que conlleva la tramitación de un proceso ante el Sistema Interamericano de Derechos Humanos</w:t>
      </w:r>
      <w:r>
        <w:rPr>
          <w:rFonts w:ascii="Verdana" w:hAnsi="Verdana"/>
          <w:sz w:val="16"/>
          <w:szCs w:val="16"/>
          <w:lang w:val="es-CR"/>
        </w:rPr>
        <w:t>”.</w:t>
      </w:r>
      <w:r w:rsidRPr="00FA43FE">
        <w:rPr>
          <w:rFonts w:ascii="Verdana" w:hAnsi="Verdana"/>
          <w:sz w:val="16"/>
          <w:szCs w:val="16"/>
          <w:lang w:val="es-CR"/>
        </w:rPr>
        <w:t xml:space="preserve"> </w:t>
      </w:r>
    </w:p>
  </w:footnote>
  <w:footnote w:id="25">
    <w:p w:rsidR="0088769B" w:rsidRPr="00C645C1" w:rsidRDefault="0088769B" w:rsidP="00C645C1">
      <w:pPr>
        <w:pStyle w:val="Textonotapie"/>
        <w:tabs>
          <w:tab w:val="left" w:pos="426"/>
        </w:tabs>
        <w:jc w:val="both"/>
        <w:rPr>
          <w:rFonts w:ascii="Verdana" w:hAnsi="Verdana"/>
          <w:sz w:val="16"/>
          <w:szCs w:val="16"/>
          <w:lang w:val="es-CR"/>
        </w:rPr>
      </w:pPr>
      <w:r w:rsidRPr="00C645C1">
        <w:rPr>
          <w:rStyle w:val="Refdenotaalpie"/>
          <w:rFonts w:ascii="Verdana" w:hAnsi="Verdana"/>
          <w:sz w:val="16"/>
          <w:szCs w:val="16"/>
        </w:rPr>
        <w:footnoteRef/>
      </w:r>
      <w:r w:rsidRPr="00C645C1">
        <w:rPr>
          <w:rFonts w:ascii="Verdana" w:hAnsi="Verdana"/>
          <w:sz w:val="16"/>
          <w:szCs w:val="16"/>
        </w:rPr>
        <w:t xml:space="preserve"> </w:t>
      </w:r>
      <w:r>
        <w:rPr>
          <w:rFonts w:ascii="Verdana" w:hAnsi="Verdana"/>
          <w:sz w:val="16"/>
          <w:szCs w:val="16"/>
          <w:lang w:val="es-AR"/>
        </w:rPr>
        <w:tab/>
      </w:r>
      <w:r>
        <w:rPr>
          <w:rFonts w:ascii="Verdana" w:hAnsi="Verdana"/>
          <w:i/>
          <w:sz w:val="16"/>
          <w:szCs w:val="16"/>
          <w:lang w:val="es-CR"/>
        </w:rPr>
        <w:t xml:space="preserve">Cfr. </w:t>
      </w:r>
      <w:r>
        <w:rPr>
          <w:rFonts w:ascii="Verdana" w:hAnsi="Verdana"/>
          <w:sz w:val="16"/>
          <w:szCs w:val="16"/>
          <w:lang w:val="es-CR"/>
        </w:rPr>
        <w:t>Comprobante de pago de 12 de octubre de 2017 a favor de la Comisión Ecuménica de Derechos Humanos por un monto de US$ 10.000,00 (anexo al informe del Estado de 27 de octubre de 2017) y comprobante de pago de 1 de noviembre de 2017 a favor de Nuria Domingo López por un monto de US$ 80.000,00 (anexo al informe estatal del Estado de 30 de noviembre de 2017)</w:t>
      </w:r>
      <w:r w:rsidRPr="00C645C1">
        <w:rPr>
          <w:rFonts w:ascii="Verdana" w:hAnsi="Verdana"/>
          <w:sz w:val="16"/>
          <w:szCs w:val="16"/>
          <w:lang w:val="es-CR"/>
        </w:rPr>
        <w:t>.</w:t>
      </w:r>
    </w:p>
  </w:footnote>
  <w:footnote w:id="26">
    <w:p w:rsidR="0088769B" w:rsidRPr="00C645C1" w:rsidRDefault="0088769B" w:rsidP="00C645C1">
      <w:pPr>
        <w:pStyle w:val="Textonotapie"/>
        <w:tabs>
          <w:tab w:val="left" w:pos="426"/>
        </w:tabs>
        <w:jc w:val="both"/>
        <w:rPr>
          <w:rFonts w:ascii="Verdana" w:hAnsi="Verdana"/>
          <w:sz w:val="16"/>
          <w:szCs w:val="16"/>
          <w:lang w:val="es-CR"/>
        </w:rPr>
      </w:pPr>
      <w:r w:rsidRPr="00C645C1">
        <w:rPr>
          <w:rStyle w:val="Refdenotaalpie"/>
          <w:rFonts w:ascii="Verdana" w:hAnsi="Verdana"/>
          <w:sz w:val="16"/>
          <w:szCs w:val="16"/>
        </w:rPr>
        <w:footnoteRef/>
      </w:r>
      <w:r w:rsidRPr="00C645C1">
        <w:rPr>
          <w:rFonts w:ascii="Verdana" w:hAnsi="Verdana"/>
          <w:sz w:val="16"/>
          <w:szCs w:val="16"/>
        </w:rPr>
        <w:t xml:space="preserve"> </w:t>
      </w:r>
      <w:r>
        <w:rPr>
          <w:rFonts w:ascii="Verdana" w:hAnsi="Verdana"/>
          <w:sz w:val="16"/>
          <w:szCs w:val="16"/>
          <w:lang w:val="es-AR"/>
        </w:rPr>
        <w:tab/>
      </w:r>
      <w:r w:rsidR="004F3C87">
        <w:rPr>
          <w:rFonts w:ascii="Verdana" w:hAnsi="Verdana"/>
          <w:sz w:val="16"/>
          <w:szCs w:val="16"/>
          <w:lang w:val="es-CR"/>
        </w:rPr>
        <w:t>Reconocieron</w:t>
      </w:r>
      <w:r w:rsidRPr="00C645C1">
        <w:rPr>
          <w:rFonts w:ascii="Verdana" w:hAnsi="Verdana"/>
          <w:sz w:val="16"/>
          <w:szCs w:val="16"/>
          <w:lang w:val="es-CR"/>
        </w:rPr>
        <w:t xml:space="preserve"> que el Estado efectuó los depósitos correspondientes. </w:t>
      </w:r>
    </w:p>
  </w:footnote>
  <w:footnote w:id="27">
    <w:p w:rsidR="0088769B" w:rsidRPr="00C645C1" w:rsidRDefault="0088769B" w:rsidP="00C645C1">
      <w:pPr>
        <w:pStyle w:val="Textonotapie"/>
        <w:tabs>
          <w:tab w:val="left" w:pos="426"/>
        </w:tabs>
        <w:jc w:val="both"/>
        <w:rPr>
          <w:rFonts w:ascii="Verdana" w:hAnsi="Verdana"/>
          <w:sz w:val="16"/>
          <w:szCs w:val="16"/>
          <w:lang w:val="es-CR"/>
        </w:rPr>
      </w:pPr>
      <w:r w:rsidRPr="00C645C1">
        <w:rPr>
          <w:rStyle w:val="Refdenotaalpie"/>
          <w:rFonts w:ascii="Verdana" w:hAnsi="Verdana"/>
          <w:sz w:val="16"/>
          <w:szCs w:val="16"/>
        </w:rPr>
        <w:footnoteRef/>
      </w:r>
      <w:r>
        <w:rPr>
          <w:rFonts w:ascii="Verdana" w:hAnsi="Verdana"/>
          <w:sz w:val="16"/>
          <w:szCs w:val="16"/>
          <w:lang w:val="es-AR"/>
        </w:rPr>
        <w:t xml:space="preserve"> </w:t>
      </w:r>
      <w:r>
        <w:rPr>
          <w:rFonts w:ascii="Verdana" w:hAnsi="Verdana"/>
          <w:sz w:val="16"/>
          <w:szCs w:val="16"/>
          <w:lang w:val="es-AR"/>
        </w:rPr>
        <w:tab/>
      </w:r>
      <w:r>
        <w:rPr>
          <w:rFonts w:ascii="Verdana" w:hAnsi="Verdana"/>
          <w:sz w:val="16"/>
          <w:szCs w:val="16"/>
          <w:lang w:val="es-CR"/>
        </w:rPr>
        <w:t>O</w:t>
      </w:r>
      <w:r w:rsidRPr="00C645C1">
        <w:rPr>
          <w:rFonts w:ascii="Verdana" w:hAnsi="Verdana"/>
          <w:sz w:val="16"/>
          <w:szCs w:val="16"/>
          <w:lang w:val="es-CR"/>
        </w:rPr>
        <w:t>bservó que ambas partes coincid</w:t>
      </w:r>
      <w:r>
        <w:rPr>
          <w:rFonts w:ascii="Verdana" w:hAnsi="Verdana"/>
          <w:sz w:val="16"/>
          <w:szCs w:val="16"/>
          <w:lang w:val="es-CR"/>
        </w:rPr>
        <w:t>ía</w:t>
      </w:r>
      <w:r w:rsidRPr="00C645C1">
        <w:rPr>
          <w:rFonts w:ascii="Verdana" w:hAnsi="Verdana"/>
          <w:sz w:val="16"/>
          <w:szCs w:val="16"/>
          <w:lang w:val="es-CR"/>
        </w:rPr>
        <w:t>n en que el Estado ha</w:t>
      </w:r>
      <w:r>
        <w:rPr>
          <w:rFonts w:ascii="Verdana" w:hAnsi="Verdana"/>
          <w:sz w:val="16"/>
          <w:szCs w:val="16"/>
          <w:lang w:val="es-CR"/>
        </w:rPr>
        <w:t>bía</w:t>
      </w:r>
      <w:r w:rsidRPr="00C645C1">
        <w:rPr>
          <w:rFonts w:ascii="Verdana" w:hAnsi="Verdana"/>
          <w:sz w:val="16"/>
          <w:szCs w:val="16"/>
          <w:lang w:val="es-CR"/>
        </w:rPr>
        <w:t xml:space="preserve"> cumplido con los puntos resolutivos </w:t>
      </w:r>
      <w:r>
        <w:rPr>
          <w:rFonts w:ascii="Verdana" w:hAnsi="Verdana"/>
          <w:sz w:val="16"/>
          <w:szCs w:val="16"/>
          <w:lang w:val="es-CR"/>
        </w:rPr>
        <w:t>relativos a</w:t>
      </w:r>
      <w:r w:rsidRPr="00C645C1">
        <w:rPr>
          <w:rFonts w:ascii="Verdana" w:hAnsi="Verdana"/>
          <w:sz w:val="16"/>
          <w:szCs w:val="16"/>
          <w:lang w:val="es-CR"/>
        </w:rPr>
        <w:t xml:space="preserve"> los pagos al señor Eusebio Domingo Revelles y la CEDHU.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C6E" w:rsidRPr="0080776A" w:rsidRDefault="00CE1C6E" w:rsidP="00CE1C6E">
    <w:pPr>
      <w:pStyle w:val="Piedepgina"/>
      <w:jc w:val="center"/>
      <w:rPr>
        <w:rFonts w:ascii="Verdana" w:hAnsi="Verdana"/>
        <w:sz w:val="20"/>
        <w:szCs w:val="20"/>
      </w:rPr>
    </w:pPr>
    <w:r w:rsidRPr="0080776A">
      <w:rPr>
        <w:rFonts w:ascii="Verdana" w:hAnsi="Verdana"/>
        <w:sz w:val="20"/>
        <w:szCs w:val="20"/>
      </w:rPr>
      <w:t>-</w:t>
    </w:r>
    <w:r w:rsidRPr="0080776A">
      <w:rPr>
        <w:rFonts w:ascii="Verdana" w:hAnsi="Verdana"/>
        <w:sz w:val="20"/>
        <w:szCs w:val="20"/>
      </w:rPr>
      <w:fldChar w:fldCharType="begin"/>
    </w:r>
    <w:r w:rsidRPr="0080776A">
      <w:rPr>
        <w:rFonts w:ascii="Verdana" w:hAnsi="Verdana"/>
        <w:sz w:val="20"/>
        <w:szCs w:val="20"/>
      </w:rPr>
      <w:instrText>PAGE   \* MERGEFORMAT</w:instrText>
    </w:r>
    <w:r w:rsidRPr="0080776A">
      <w:rPr>
        <w:rFonts w:ascii="Verdana" w:hAnsi="Verdana"/>
        <w:sz w:val="20"/>
        <w:szCs w:val="20"/>
      </w:rPr>
      <w:fldChar w:fldCharType="separate"/>
    </w:r>
    <w:r w:rsidR="00BB7EFB" w:rsidRPr="00BB7EFB">
      <w:rPr>
        <w:rFonts w:ascii="Verdana" w:hAnsi="Verdana"/>
        <w:noProof/>
        <w:sz w:val="20"/>
        <w:szCs w:val="20"/>
        <w:lang w:val="es-ES"/>
      </w:rPr>
      <w:t>2</w:t>
    </w:r>
    <w:r w:rsidRPr="0080776A">
      <w:rPr>
        <w:rFonts w:ascii="Verdana" w:hAnsi="Verdana"/>
        <w:sz w:val="20"/>
        <w:szCs w:val="20"/>
      </w:rPr>
      <w:fldChar w:fldCharType="end"/>
    </w:r>
    <w:r w:rsidRPr="0080776A">
      <w:rPr>
        <w:rFonts w:ascii="Verdana" w:hAnsi="Verdana"/>
        <w:sz w:val="20"/>
        <w:szCs w:val="20"/>
      </w:rPr>
      <w:t>-</w:t>
    </w:r>
  </w:p>
  <w:p w:rsidR="0088769B" w:rsidRPr="0080776A" w:rsidRDefault="0088769B" w:rsidP="0080776A">
    <w:pPr>
      <w:pStyle w:val="Encabezado"/>
      <w:jc w:val="right"/>
      <w:rPr>
        <w:rFonts w:ascii="Verdana" w:hAnsi="Verdana"/>
        <w:i/>
        <w:sz w:val="16"/>
        <w:szCs w:val="16"/>
      </w:rPr>
    </w:pPr>
  </w:p>
  <w:p w:rsidR="0088769B" w:rsidRPr="0080776A" w:rsidRDefault="0088769B" w:rsidP="0080776A">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69B" w:rsidRPr="00DF4124" w:rsidRDefault="0088769B" w:rsidP="002528F7">
    <w:pPr>
      <w:pStyle w:val="Encabezado"/>
      <w:jc w:val="right"/>
      <w:rPr>
        <w:rFonts w:ascii="Verdana" w:hAnsi="Verdana"/>
        <w:b/>
        <w:i/>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80C61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3962CF"/>
    <w:multiLevelType w:val="hybridMultilevel"/>
    <w:tmpl w:val="771CC860"/>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55699"/>
    <w:multiLevelType w:val="hybridMultilevel"/>
    <w:tmpl w:val="6D76AA7C"/>
    <w:lvl w:ilvl="0" w:tplc="E610A7D2">
      <w:start w:val="1"/>
      <w:numFmt w:val="decimal"/>
      <w:lvlText w:val="%1."/>
      <w:lvlJc w:val="left"/>
      <w:pPr>
        <w:ind w:left="72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BB11C4F"/>
    <w:multiLevelType w:val="hybridMultilevel"/>
    <w:tmpl w:val="670E1EE4"/>
    <w:lvl w:ilvl="0" w:tplc="1E2267D8">
      <w:start w:val="1"/>
      <w:numFmt w:val="lowerLetter"/>
      <w:lvlText w:val="%1)"/>
      <w:lvlJc w:val="left"/>
      <w:pPr>
        <w:ind w:left="720" w:hanging="360"/>
      </w:pPr>
      <w:rPr>
        <w:rFonts w:ascii="Calibri" w:hAnsi="Calibri"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1D066A2"/>
    <w:multiLevelType w:val="hybridMultilevel"/>
    <w:tmpl w:val="995ABD90"/>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25710F9"/>
    <w:multiLevelType w:val="hybridMultilevel"/>
    <w:tmpl w:val="30D0082C"/>
    <w:lvl w:ilvl="0" w:tplc="0A18BF3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37924FC"/>
    <w:multiLevelType w:val="hybridMultilevel"/>
    <w:tmpl w:val="32A65A7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57F2210"/>
    <w:multiLevelType w:val="hybridMultilevel"/>
    <w:tmpl w:val="6800544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6B078C3"/>
    <w:multiLevelType w:val="hybridMultilevel"/>
    <w:tmpl w:val="8FB6B138"/>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B32D6A"/>
    <w:multiLevelType w:val="hybridMultilevel"/>
    <w:tmpl w:val="B8D8EB6C"/>
    <w:lvl w:ilvl="0" w:tplc="D136B94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8B37CEC"/>
    <w:multiLevelType w:val="hybridMultilevel"/>
    <w:tmpl w:val="5624F91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20A334F"/>
    <w:multiLevelType w:val="hybridMultilevel"/>
    <w:tmpl w:val="C926709E"/>
    <w:lvl w:ilvl="0" w:tplc="D2326B46">
      <w:start w:val="1"/>
      <w:numFmt w:val="decimal"/>
      <w:lvlText w:val="%1."/>
      <w:lvlJc w:val="left"/>
      <w:pPr>
        <w:ind w:left="720" w:hanging="360"/>
      </w:pPr>
      <w:rPr>
        <w:rFonts w:ascii="Verdana" w:hAnsi="Verdana"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70E275F"/>
    <w:multiLevelType w:val="hybridMultilevel"/>
    <w:tmpl w:val="54D8422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8216DC7"/>
    <w:multiLevelType w:val="hybridMultilevel"/>
    <w:tmpl w:val="C97E5F26"/>
    <w:lvl w:ilvl="0" w:tplc="D2326B46">
      <w:start w:val="1"/>
      <w:numFmt w:val="decimal"/>
      <w:lvlText w:val="%1."/>
      <w:lvlJc w:val="left"/>
      <w:pPr>
        <w:ind w:left="720" w:hanging="360"/>
      </w:pPr>
      <w:rPr>
        <w:rFonts w:ascii="Verdana" w:hAnsi="Verdana"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BBE0E90"/>
    <w:multiLevelType w:val="hybridMultilevel"/>
    <w:tmpl w:val="346EBF56"/>
    <w:lvl w:ilvl="0" w:tplc="DEE6B0AC">
      <w:start w:val="1"/>
      <w:numFmt w:val="decimal"/>
      <w:lvlText w:val="%1."/>
      <w:lvlJc w:val="left"/>
      <w:pPr>
        <w:ind w:left="502" w:hanging="360"/>
      </w:pPr>
      <w:rPr>
        <w:rFonts w:hint="default"/>
        <w:b w:val="0"/>
        <w:color w:val="auto"/>
        <w:sz w:val="20"/>
        <w:szCs w:val="20"/>
      </w:rPr>
    </w:lvl>
    <w:lvl w:ilvl="1" w:tplc="140A0019">
      <w:start w:val="1"/>
      <w:numFmt w:val="lowerLetter"/>
      <w:lvlText w:val="%2."/>
      <w:lvlJc w:val="left"/>
      <w:pPr>
        <w:ind w:left="-545" w:hanging="360"/>
      </w:pPr>
    </w:lvl>
    <w:lvl w:ilvl="2" w:tplc="140A001B" w:tentative="1">
      <w:start w:val="1"/>
      <w:numFmt w:val="lowerRoman"/>
      <w:lvlText w:val="%3."/>
      <w:lvlJc w:val="right"/>
      <w:pPr>
        <w:ind w:left="175" w:hanging="180"/>
      </w:pPr>
    </w:lvl>
    <w:lvl w:ilvl="3" w:tplc="140A000F" w:tentative="1">
      <w:start w:val="1"/>
      <w:numFmt w:val="decimal"/>
      <w:lvlText w:val="%4."/>
      <w:lvlJc w:val="left"/>
      <w:pPr>
        <w:ind w:left="895" w:hanging="360"/>
      </w:pPr>
    </w:lvl>
    <w:lvl w:ilvl="4" w:tplc="140A0019" w:tentative="1">
      <w:start w:val="1"/>
      <w:numFmt w:val="lowerLetter"/>
      <w:lvlText w:val="%5."/>
      <w:lvlJc w:val="left"/>
      <w:pPr>
        <w:ind w:left="1615" w:hanging="360"/>
      </w:pPr>
    </w:lvl>
    <w:lvl w:ilvl="5" w:tplc="140A001B" w:tentative="1">
      <w:start w:val="1"/>
      <w:numFmt w:val="lowerRoman"/>
      <w:lvlText w:val="%6."/>
      <w:lvlJc w:val="right"/>
      <w:pPr>
        <w:ind w:left="2335" w:hanging="180"/>
      </w:pPr>
    </w:lvl>
    <w:lvl w:ilvl="6" w:tplc="140A000F" w:tentative="1">
      <w:start w:val="1"/>
      <w:numFmt w:val="decimal"/>
      <w:lvlText w:val="%7."/>
      <w:lvlJc w:val="left"/>
      <w:pPr>
        <w:ind w:left="3055" w:hanging="360"/>
      </w:pPr>
    </w:lvl>
    <w:lvl w:ilvl="7" w:tplc="140A0019" w:tentative="1">
      <w:start w:val="1"/>
      <w:numFmt w:val="lowerLetter"/>
      <w:lvlText w:val="%8."/>
      <w:lvlJc w:val="left"/>
      <w:pPr>
        <w:ind w:left="3775" w:hanging="360"/>
      </w:pPr>
    </w:lvl>
    <w:lvl w:ilvl="8" w:tplc="140A001B" w:tentative="1">
      <w:start w:val="1"/>
      <w:numFmt w:val="lowerRoman"/>
      <w:lvlText w:val="%9."/>
      <w:lvlJc w:val="right"/>
      <w:pPr>
        <w:ind w:left="4495" w:hanging="180"/>
      </w:pPr>
    </w:lvl>
  </w:abstractNum>
  <w:abstractNum w:abstractNumId="16" w15:restartNumberingAfterBreak="0">
    <w:nsid w:val="520013E4"/>
    <w:multiLevelType w:val="hybridMultilevel"/>
    <w:tmpl w:val="587034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EA40A4"/>
    <w:multiLevelType w:val="hybridMultilevel"/>
    <w:tmpl w:val="32A65A7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7BA1D96"/>
    <w:multiLevelType w:val="hybridMultilevel"/>
    <w:tmpl w:val="1248ADD0"/>
    <w:lvl w:ilvl="0" w:tplc="97E83616">
      <w:start w:val="1"/>
      <w:numFmt w:val="decimal"/>
      <w:lvlText w:val="%1."/>
      <w:lvlJc w:val="left"/>
      <w:pPr>
        <w:ind w:left="450" w:hanging="36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AAD3C9F"/>
    <w:multiLevelType w:val="hybridMultilevel"/>
    <w:tmpl w:val="7BB085BE"/>
    <w:lvl w:ilvl="0" w:tplc="294CAE26">
      <w:start w:val="3"/>
      <w:numFmt w:val="decimal"/>
      <w:lvlText w:val="%1."/>
      <w:lvlJc w:val="left"/>
      <w:pPr>
        <w:ind w:left="644" w:hanging="360"/>
      </w:pPr>
      <w:rPr>
        <w:b w:val="0"/>
        <w:i w:val="0"/>
        <w:color w:val="auto"/>
      </w:rPr>
    </w:lvl>
    <w:lvl w:ilvl="1" w:tplc="6EDA2B4C">
      <w:start w:val="1"/>
      <w:numFmt w:val="lowerRoman"/>
      <w:lvlText w:val="%2)"/>
      <w:lvlJc w:val="left"/>
      <w:pPr>
        <w:ind w:left="1800" w:hanging="72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15:restartNumberingAfterBreak="0">
    <w:nsid w:val="6E987DF0"/>
    <w:multiLevelType w:val="hybridMultilevel"/>
    <w:tmpl w:val="A6A0B63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9"/>
  </w:num>
  <w:num w:numId="2">
    <w:abstractNumId w:val="15"/>
  </w:num>
  <w:num w:numId="3">
    <w:abstractNumId w:val="18"/>
  </w:num>
  <w:num w:numId="4">
    <w:abstractNumId w:val="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7"/>
  </w:num>
  <w:num w:numId="8">
    <w:abstractNumId w:val="6"/>
  </w:num>
  <w:num w:numId="9">
    <w:abstractNumId w:val="8"/>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13"/>
  </w:num>
  <w:num w:numId="14">
    <w:abstractNumId w:val="4"/>
  </w:num>
  <w:num w:numId="15">
    <w:abstractNumId w:val="7"/>
  </w:num>
  <w:num w:numId="16">
    <w:abstractNumId w:val="0"/>
  </w:num>
  <w:num w:numId="17">
    <w:abstractNumId w:val="1"/>
  </w:num>
  <w:num w:numId="18">
    <w:abstractNumId w:val="11"/>
  </w:num>
  <w:num w:numId="1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4F"/>
    <w:rsid w:val="00000267"/>
    <w:rsid w:val="000007AD"/>
    <w:rsid w:val="0000098A"/>
    <w:rsid w:val="000009CB"/>
    <w:rsid w:val="00001058"/>
    <w:rsid w:val="00001AD2"/>
    <w:rsid w:val="00003703"/>
    <w:rsid w:val="00003BC1"/>
    <w:rsid w:val="0000404E"/>
    <w:rsid w:val="00004628"/>
    <w:rsid w:val="00004E48"/>
    <w:rsid w:val="0000617D"/>
    <w:rsid w:val="0000697F"/>
    <w:rsid w:val="00006D16"/>
    <w:rsid w:val="00006DB9"/>
    <w:rsid w:val="0000754C"/>
    <w:rsid w:val="00007747"/>
    <w:rsid w:val="0000791C"/>
    <w:rsid w:val="00007936"/>
    <w:rsid w:val="00007B9E"/>
    <w:rsid w:val="0001100E"/>
    <w:rsid w:val="000112D9"/>
    <w:rsid w:val="000121CA"/>
    <w:rsid w:val="000121ED"/>
    <w:rsid w:val="000126F2"/>
    <w:rsid w:val="000130AF"/>
    <w:rsid w:val="000135F1"/>
    <w:rsid w:val="000142A3"/>
    <w:rsid w:val="00014366"/>
    <w:rsid w:val="0001482C"/>
    <w:rsid w:val="00014DF4"/>
    <w:rsid w:val="000150B8"/>
    <w:rsid w:val="000159FF"/>
    <w:rsid w:val="00015C38"/>
    <w:rsid w:val="00015F8F"/>
    <w:rsid w:val="000162F9"/>
    <w:rsid w:val="000165BB"/>
    <w:rsid w:val="000166BB"/>
    <w:rsid w:val="0001679F"/>
    <w:rsid w:val="000167C4"/>
    <w:rsid w:val="00016A15"/>
    <w:rsid w:val="00016BD8"/>
    <w:rsid w:val="00017391"/>
    <w:rsid w:val="00017DED"/>
    <w:rsid w:val="00017E73"/>
    <w:rsid w:val="0002067C"/>
    <w:rsid w:val="000210F6"/>
    <w:rsid w:val="0002220E"/>
    <w:rsid w:val="00022486"/>
    <w:rsid w:val="0002259B"/>
    <w:rsid w:val="00022D48"/>
    <w:rsid w:val="00022FB1"/>
    <w:rsid w:val="000236CF"/>
    <w:rsid w:val="00023CD2"/>
    <w:rsid w:val="000240AA"/>
    <w:rsid w:val="00024488"/>
    <w:rsid w:val="00024A8B"/>
    <w:rsid w:val="00024AB4"/>
    <w:rsid w:val="00024BA4"/>
    <w:rsid w:val="00024D27"/>
    <w:rsid w:val="00025B47"/>
    <w:rsid w:val="00025BFE"/>
    <w:rsid w:val="000264F8"/>
    <w:rsid w:val="000265F0"/>
    <w:rsid w:val="00026C6B"/>
    <w:rsid w:val="000274EA"/>
    <w:rsid w:val="00027B3D"/>
    <w:rsid w:val="00027CB1"/>
    <w:rsid w:val="00027E5D"/>
    <w:rsid w:val="00030C57"/>
    <w:rsid w:val="00030D38"/>
    <w:rsid w:val="00032944"/>
    <w:rsid w:val="00032A4E"/>
    <w:rsid w:val="00033DC4"/>
    <w:rsid w:val="000348EE"/>
    <w:rsid w:val="000368A4"/>
    <w:rsid w:val="00036946"/>
    <w:rsid w:val="00036A59"/>
    <w:rsid w:val="000370E1"/>
    <w:rsid w:val="00037483"/>
    <w:rsid w:val="000375F5"/>
    <w:rsid w:val="00040684"/>
    <w:rsid w:val="00042BAF"/>
    <w:rsid w:val="000437BD"/>
    <w:rsid w:val="00043B6F"/>
    <w:rsid w:val="00043EA0"/>
    <w:rsid w:val="000440AB"/>
    <w:rsid w:val="000444EB"/>
    <w:rsid w:val="0004522E"/>
    <w:rsid w:val="00045233"/>
    <w:rsid w:val="0004536F"/>
    <w:rsid w:val="00045428"/>
    <w:rsid w:val="000457D4"/>
    <w:rsid w:val="00046F7E"/>
    <w:rsid w:val="00047288"/>
    <w:rsid w:val="0004731D"/>
    <w:rsid w:val="00047770"/>
    <w:rsid w:val="000477CE"/>
    <w:rsid w:val="00047B9A"/>
    <w:rsid w:val="000514DC"/>
    <w:rsid w:val="00051F92"/>
    <w:rsid w:val="00052FE4"/>
    <w:rsid w:val="000532B1"/>
    <w:rsid w:val="000534CE"/>
    <w:rsid w:val="000554B1"/>
    <w:rsid w:val="00055FA5"/>
    <w:rsid w:val="00056307"/>
    <w:rsid w:val="000577B9"/>
    <w:rsid w:val="00057EF6"/>
    <w:rsid w:val="0006027D"/>
    <w:rsid w:val="0006062A"/>
    <w:rsid w:val="0006095B"/>
    <w:rsid w:val="00060D08"/>
    <w:rsid w:val="00060F9F"/>
    <w:rsid w:val="000611E8"/>
    <w:rsid w:val="00061517"/>
    <w:rsid w:val="00061708"/>
    <w:rsid w:val="00062194"/>
    <w:rsid w:val="00062679"/>
    <w:rsid w:val="00062AF1"/>
    <w:rsid w:val="00062C87"/>
    <w:rsid w:val="0006391F"/>
    <w:rsid w:val="00063E45"/>
    <w:rsid w:val="00064638"/>
    <w:rsid w:val="00064748"/>
    <w:rsid w:val="000651FD"/>
    <w:rsid w:val="00065841"/>
    <w:rsid w:val="00065B58"/>
    <w:rsid w:val="0006620E"/>
    <w:rsid w:val="000662B4"/>
    <w:rsid w:val="000662BB"/>
    <w:rsid w:val="0006630C"/>
    <w:rsid w:val="0006647C"/>
    <w:rsid w:val="00067391"/>
    <w:rsid w:val="00067392"/>
    <w:rsid w:val="00067AC7"/>
    <w:rsid w:val="00067C6D"/>
    <w:rsid w:val="00067FB2"/>
    <w:rsid w:val="000704F5"/>
    <w:rsid w:val="00070842"/>
    <w:rsid w:val="000710FD"/>
    <w:rsid w:val="000719FB"/>
    <w:rsid w:val="00072210"/>
    <w:rsid w:val="00072F0E"/>
    <w:rsid w:val="0007341F"/>
    <w:rsid w:val="000734F1"/>
    <w:rsid w:val="00073754"/>
    <w:rsid w:val="000748C6"/>
    <w:rsid w:val="00074FB2"/>
    <w:rsid w:val="000756C1"/>
    <w:rsid w:val="00076023"/>
    <w:rsid w:val="00076512"/>
    <w:rsid w:val="000767DF"/>
    <w:rsid w:val="00076CEC"/>
    <w:rsid w:val="00077139"/>
    <w:rsid w:val="00077849"/>
    <w:rsid w:val="00077897"/>
    <w:rsid w:val="00077A74"/>
    <w:rsid w:val="00077D80"/>
    <w:rsid w:val="00077E27"/>
    <w:rsid w:val="000800A2"/>
    <w:rsid w:val="00080215"/>
    <w:rsid w:val="00080455"/>
    <w:rsid w:val="0008060C"/>
    <w:rsid w:val="000812FA"/>
    <w:rsid w:val="0008239F"/>
    <w:rsid w:val="00083AF1"/>
    <w:rsid w:val="00083FF0"/>
    <w:rsid w:val="0008477D"/>
    <w:rsid w:val="000851F0"/>
    <w:rsid w:val="0008580F"/>
    <w:rsid w:val="0008633E"/>
    <w:rsid w:val="000865DA"/>
    <w:rsid w:val="00087B98"/>
    <w:rsid w:val="00087BD9"/>
    <w:rsid w:val="00090386"/>
    <w:rsid w:val="00091247"/>
    <w:rsid w:val="0009166C"/>
    <w:rsid w:val="00091689"/>
    <w:rsid w:val="00091F66"/>
    <w:rsid w:val="00092C50"/>
    <w:rsid w:val="0009311A"/>
    <w:rsid w:val="0009316B"/>
    <w:rsid w:val="000935EC"/>
    <w:rsid w:val="00093859"/>
    <w:rsid w:val="00094026"/>
    <w:rsid w:val="00094131"/>
    <w:rsid w:val="00094AE3"/>
    <w:rsid w:val="000957E6"/>
    <w:rsid w:val="00095E6D"/>
    <w:rsid w:val="000968F9"/>
    <w:rsid w:val="00096CE4"/>
    <w:rsid w:val="00097083"/>
    <w:rsid w:val="000A0098"/>
    <w:rsid w:val="000A2037"/>
    <w:rsid w:val="000A235F"/>
    <w:rsid w:val="000A23F8"/>
    <w:rsid w:val="000A27E4"/>
    <w:rsid w:val="000A2AA1"/>
    <w:rsid w:val="000A2B57"/>
    <w:rsid w:val="000A43EE"/>
    <w:rsid w:val="000A487F"/>
    <w:rsid w:val="000A518B"/>
    <w:rsid w:val="000A5474"/>
    <w:rsid w:val="000A54FE"/>
    <w:rsid w:val="000A552E"/>
    <w:rsid w:val="000A5B46"/>
    <w:rsid w:val="000A6374"/>
    <w:rsid w:val="000A6C08"/>
    <w:rsid w:val="000B01FF"/>
    <w:rsid w:val="000B0CA1"/>
    <w:rsid w:val="000B14C2"/>
    <w:rsid w:val="000B1545"/>
    <w:rsid w:val="000B1C6A"/>
    <w:rsid w:val="000B1ECC"/>
    <w:rsid w:val="000B2062"/>
    <w:rsid w:val="000B2F3B"/>
    <w:rsid w:val="000B39C9"/>
    <w:rsid w:val="000B4FD3"/>
    <w:rsid w:val="000B53C1"/>
    <w:rsid w:val="000B73B9"/>
    <w:rsid w:val="000B7AA6"/>
    <w:rsid w:val="000C020F"/>
    <w:rsid w:val="000C042D"/>
    <w:rsid w:val="000C1110"/>
    <w:rsid w:val="000C1883"/>
    <w:rsid w:val="000C1A4D"/>
    <w:rsid w:val="000C248E"/>
    <w:rsid w:val="000C27D7"/>
    <w:rsid w:val="000C2F56"/>
    <w:rsid w:val="000C2F9B"/>
    <w:rsid w:val="000C32E1"/>
    <w:rsid w:val="000C331B"/>
    <w:rsid w:val="000C3B1D"/>
    <w:rsid w:val="000C3D26"/>
    <w:rsid w:val="000C43A4"/>
    <w:rsid w:val="000C478D"/>
    <w:rsid w:val="000C4C46"/>
    <w:rsid w:val="000C4E28"/>
    <w:rsid w:val="000C57FB"/>
    <w:rsid w:val="000C5D91"/>
    <w:rsid w:val="000C609F"/>
    <w:rsid w:val="000D0B3B"/>
    <w:rsid w:val="000D1136"/>
    <w:rsid w:val="000D21D6"/>
    <w:rsid w:val="000D23E2"/>
    <w:rsid w:val="000D2F5C"/>
    <w:rsid w:val="000D44DD"/>
    <w:rsid w:val="000D4E48"/>
    <w:rsid w:val="000D5673"/>
    <w:rsid w:val="000D5685"/>
    <w:rsid w:val="000D5A91"/>
    <w:rsid w:val="000D5FAC"/>
    <w:rsid w:val="000D732F"/>
    <w:rsid w:val="000D7448"/>
    <w:rsid w:val="000D7A2E"/>
    <w:rsid w:val="000E0D6A"/>
    <w:rsid w:val="000E1063"/>
    <w:rsid w:val="000E1085"/>
    <w:rsid w:val="000E1E37"/>
    <w:rsid w:val="000E1FEB"/>
    <w:rsid w:val="000E2A1D"/>
    <w:rsid w:val="000E2A4A"/>
    <w:rsid w:val="000E2C81"/>
    <w:rsid w:val="000E2FD1"/>
    <w:rsid w:val="000E3071"/>
    <w:rsid w:val="000E3BEE"/>
    <w:rsid w:val="000E4442"/>
    <w:rsid w:val="000E50D8"/>
    <w:rsid w:val="000E5946"/>
    <w:rsid w:val="000E6035"/>
    <w:rsid w:val="000E64A5"/>
    <w:rsid w:val="000E66B1"/>
    <w:rsid w:val="000E71A9"/>
    <w:rsid w:val="000E7572"/>
    <w:rsid w:val="000E7B02"/>
    <w:rsid w:val="000E7E98"/>
    <w:rsid w:val="000F05F7"/>
    <w:rsid w:val="000F0C43"/>
    <w:rsid w:val="000F0D16"/>
    <w:rsid w:val="000F13E4"/>
    <w:rsid w:val="000F1CF4"/>
    <w:rsid w:val="000F29C9"/>
    <w:rsid w:val="000F34E4"/>
    <w:rsid w:val="000F35B5"/>
    <w:rsid w:val="000F3F89"/>
    <w:rsid w:val="000F4A1B"/>
    <w:rsid w:val="000F4B14"/>
    <w:rsid w:val="000F55AB"/>
    <w:rsid w:val="000F5ED5"/>
    <w:rsid w:val="000F6688"/>
    <w:rsid w:val="000F6D54"/>
    <w:rsid w:val="0010008A"/>
    <w:rsid w:val="00100F64"/>
    <w:rsid w:val="00102269"/>
    <w:rsid w:val="00102481"/>
    <w:rsid w:val="001027B6"/>
    <w:rsid w:val="00102A1D"/>
    <w:rsid w:val="00102BF4"/>
    <w:rsid w:val="00103288"/>
    <w:rsid w:val="00103654"/>
    <w:rsid w:val="001038C5"/>
    <w:rsid w:val="00103B3C"/>
    <w:rsid w:val="00103B54"/>
    <w:rsid w:val="00104018"/>
    <w:rsid w:val="00104788"/>
    <w:rsid w:val="00105656"/>
    <w:rsid w:val="001058C0"/>
    <w:rsid w:val="00105E2B"/>
    <w:rsid w:val="00105F39"/>
    <w:rsid w:val="00106042"/>
    <w:rsid w:val="001062CF"/>
    <w:rsid w:val="001063F6"/>
    <w:rsid w:val="00106618"/>
    <w:rsid w:val="00106AF1"/>
    <w:rsid w:val="00106CFE"/>
    <w:rsid w:val="00107EEF"/>
    <w:rsid w:val="00110097"/>
    <w:rsid w:val="001107F5"/>
    <w:rsid w:val="00110C17"/>
    <w:rsid w:val="0011122D"/>
    <w:rsid w:val="0011186E"/>
    <w:rsid w:val="001124BA"/>
    <w:rsid w:val="00112941"/>
    <w:rsid w:val="001129F7"/>
    <w:rsid w:val="00112E6D"/>
    <w:rsid w:val="00114173"/>
    <w:rsid w:val="001141EE"/>
    <w:rsid w:val="00114270"/>
    <w:rsid w:val="001147A5"/>
    <w:rsid w:val="00114807"/>
    <w:rsid w:val="001150D3"/>
    <w:rsid w:val="00115B0D"/>
    <w:rsid w:val="00116AED"/>
    <w:rsid w:val="001171E2"/>
    <w:rsid w:val="00117E4A"/>
    <w:rsid w:val="001205CA"/>
    <w:rsid w:val="00120C2D"/>
    <w:rsid w:val="00120DE5"/>
    <w:rsid w:val="00120F16"/>
    <w:rsid w:val="00121288"/>
    <w:rsid w:val="0012160B"/>
    <w:rsid w:val="00121A45"/>
    <w:rsid w:val="001227D6"/>
    <w:rsid w:val="001227FD"/>
    <w:rsid w:val="00122A71"/>
    <w:rsid w:val="00122BD6"/>
    <w:rsid w:val="00122CC9"/>
    <w:rsid w:val="001235EA"/>
    <w:rsid w:val="00125F1D"/>
    <w:rsid w:val="001260C1"/>
    <w:rsid w:val="00127542"/>
    <w:rsid w:val="00130494"/>
    <w:rsid w:val="00130668"/>
    <w:rsid w:val="001308BD"/>
    <w:rsid w:val="0013095B"/>
    <w:rsid w:val="001310B4"/>
    <w:rsid w:val="001311DB"/>
    <w:rsid w:val="001316E4"/>
    <w:rsid w:val="00132974"/>
    <w:rsid w:val="00132F50"/>
    <w:rsid w:val="00133364"/>
    <w:rsid w:val="001333B1"/>
    <w:rsid w:val="00133813"/>
    <w:rsid w:val="00134132"/>
    <w:rsid w:val="00134D0D"/>
    <w:rsid w:val="00135333"/>
    <w:rsid w:val="00136053"/>
    <w:rsid w:val="00136725"/>
    <w:rsid w:val="00136F47"/>
    <w:rsid w:val="00137014"/>
    <w:rsid w:val="001400E3"/>
    <w:rsid w:val="00140894"/>
    <w:rsid w:val="00140E58"/>
    <w:rsid w:val="001410A9"/>
    <w:rsid w:val="001413DD"/>
    <w:rsid w:val="00141B1D"/>
    <w:rsid w:val="00141B98"/>
    <w:rsid w:val="00141C87"/>
    <w:rsid w:val="001424D0"/>
    <w:rsid w:val="00142A56"/>
    <w:rsid w:val="00142D1F"/>
    <w:rsid w:val="00143430"/>
    <w:rsid w:val="001434C9"/>
    <w:rsid w:val="00145C3C"/>
    <w:rsid w:val="00145EA9"/>
    <w:rsid w:val="00146422"/>
    <w:rsid w:val="001468C2"/>
    <w:rsid w:val="00146D49"/>
    <w:rsid w:val="00147176"/>
    <w:rsid w:val="00147715"/>
    <w:rsid w:val="001502B2"/>
    <w:rsid w:val="00150C79"/>
    <w:rsid w:val="00150D7E"/>
    <w:rsid w:val="00150ED0"/>
    <w:rsid w:val="001510FF"/>
    <w:rsid w:val="00151D2A"/>
    <w:rsid w:val="00151FA3"/>
    <w:rsid w:val="0015263B"/>
    <w:rsid w:val="00153642"/>
    <w:rsid w:val="00153946"/>
    <w:rsid w:val="00154053"/>
    <w:rsid w:val="001540F7"/>
    <w:rsid w:val="00154BDE"/>
    <w:rsid w:val="00154CCB"/>
    <w:rsid w:val="00155117"/>
    <w:rsid w:val="001560A9"/>
    <w:rsid w:val="00156349"/>
    <w:rsid w:val="00156E17"/>
    <w:rsid w:val="00157974"/>
    <w:rsid w:val="0016018A"/>
    <w:rsid w:val="00160226"/>
    <w:rsid w:val="0016027A"/>
    <w:rsid w:val="0016044A"/>
    <w:rsid w:val="001608C6"/>
    <w:rsid w:val="00161115"/>
    <w:rsid w:val="0016129F"/>
    <w:rsid w:val="001617D3"/>
    <w:rsid w:val="0016257A"/>
    <w:rsid w:val="001633AC"/>
    <w:rsid w:val="00163C46"/>
    <w:rsid w:val="001642C5"/>
    <w:rsid w:val="001645D8"/>
    <w:rsid w:val="00164C34"/>
    <w:rsid w:val="00165D08"/>
    <w:rsid w:val="00166126"/>
    <w:rsid w:val="00166B56"/>
    <w:rsid w:val="00166E60"/>
    <w:rsid w:val="00166F70"/>
    <w:rsid w:val="00166FCF"/>
    <w:rsid w:val="0016710B"/>
    <w:rsid w:val="0017097F"/>
    <w:rsid w:val="00170D34"/>
    <w:rsid w:val="001710E8"/>
    <w:rsid w:val="00171A43"/>
    <w:rsid w:val="0017227E"/>
    <w:rsid w:val="00172555"/>
    <w:rsid w:val="001735B8"/>
    <w:rsid w:val="00173699"/>
    <w:rsid w:val="001738C2"/>
    <w:rsid w:val="00174E47"/>
    <w:rsid w:val="0017567D"/>
    <w:rsid w:val="001759FF"/>
    <w:rsid w:val="00175C78"/>
    <w:rsid w:val="00176685"/>
    <w:rsid w:val="00176F5B"/>
    <w:rsid w:val="0017701F"/>
    <w:rsid w:val="0018068E"/>
    <w:rsid w:val="00180C2D"/>
    <w:rsid w:val="00181DD5"/>
    <w:rsid w:val="0018228D"/>
    <w:rsid w:val="001834FC"/>
    <w:rsid w:val="001835B4"/>
    <w:rsid w:val="00183D6F"/>
    <w:rsid w:val="0018423E"/>
    <w:rsid w:val="00185379"/>
    <w:rsid w:val="0018643A"/>
    <w:rsid w:val="00187E68"/>
    <w:rsid w:val="00190461"/>
    <w:rsid w:val="001907F0"/>
    <w:rsid w:val="00190AE7"/>
    <w:rsid w:val="001916B5"/>
    <w:rsid w:val="00191815"/>
    <w:rsid w:val="001920DF"/>
    <w:rsid w:val="00193A30"/>
    <w:rsid w:val="00193CD3"/>
    <w:rsid w:val="00194304"/>
    <w:rsid w:val="00194471"/>
    <w:rsid w:val="00194853"/>
    <w:rsid w:val="00194FF3"/>
    <w:rsid w:val="0019538B"/>
    <w:rsid w:val="00195640"/>
    <w:rsid w:val="001957D5"/>
    <w:rsid w:val="00196337"/>
    <w:rsid w:val="00196482"/>
    <w:rsid w:val="00196ECE"/>
    <w:rsid w:val="00196FCE"/>
    <w:rsid w:val="001978EC"/>
    <w:rsid w:val="00197F8D"/>
    <w:rsid w:val="001A0008"/>
    <w:rsid w:val="001A0A57"/>
    <w:rsid w:val="001A0FCF"/>
    <w:rsid w:val="001A10D2"/>
    <w:rsid w:val="001A23A8"/>
    <w:rsid w:val="001A2531"/>
    <w:rsid w:val="001A2AE5"/>
    <w:rsid w:val="001A3510"/>
    <w:rsid w:val="001A3A82"/>
    <w:rsid w:val="001A4841"/>
    <w:rsid w:val="001A4F24"/>
    <w:rsid w:val="001A4F29"/>
    <w:rsid w:val="001A5207"/>
    <w:rsid w:val="001A526E"/>
    <w:rsid w:val="001A566C"/>
    <w:rsid w:val="001A5C15"/>
    <w:rsid w:val="001A60EA"/>
    <w:rsid w:val="001A60F0"/>
    <w:rsid w:val="001A6685"/>
    <w:rsid w:val="001A6C4C"/>
    <w:rsid w:val="001A6C7F"/>
    <w:rsid w:val="001A748B"/>
    <w:rsid w:val="001A7BA9"/>
    <w:rsid w:val="001A7F8B"/>
    <w:rsid w:val="001B0269"/>
    <w:rsid w:val="001B02F5"/>
    <w:rsid w:val="001B0651"/>
    <w:rsid w:val="001B082A"/>
    <w:rsid w:val="001B0BB6"/>
    <w:rsid w:val="001B126E"/>
    <w:rsid w:val="001B13F9"/>
    <w:rsid w:val="001B2690"/>
    <w:rsid w:val="001B2E3B"/>
    <w:rsid w:val="001B3951"/>
    <w:rsid w:val="001B3A03"/>
    <w:rsid w:val="001B3B19"/>
    <w:rsid w:val="001B3BAB"/>
    <w:rsid w:val="001B4B5F"/>
    <w:rsid w:val="001B4F7B"/>
    <w:rsid w:val="001B501F"/>
    <w:rsid w:val="001B539B"/>
    <w:rsid w:val="001B5547"/>
    <w:rsid w:val="001B576A"/>
    <w:rsid w:val="001B5941"/>
    <w:rsid w:val="001B62B1"/>
    <w:rsid w:val="001B6A1C"/>
    <w:rsid w:val="001B71F2"/>
    <w:rsid w:val="001C048B"/>
    <w:rsid w:val="001C0DED"/>
    <w:rsid w:val="001C1227"/>
    <w:rsid w:val="001C1572"/>
    <w:rsid w:val="001C1842"/>
    <w:rsid w:val="001C1A32"/>
    <w:rsid w:val="001C207B"/>
    <w:rsid w:val="001C237F"/>
    <w:rsid w:val="001C25A0"/>
    <w:rsid w:val="001C31DF"/>
    <w:rsid w:val="001C39E3"/>
    <w:rsid w:val="001C3AB5"/>
    <w:rsid w:val="001C3D36"/>
    <w:rsid w:val="001C4029"/>
    <w:rsid w:val="001C483E"/>
    <w:rsid w:val="001C58C9"/>
    <w:rsid w:val="001C5DF0"/>
    <w:rsid w:val="001C5E0F"/>
    <w:rsid w:val="001C5F8F"/>
    <w:rsid w:val="001C639B"/>
    <w:rsid w:val="001C6F5F"/>
    <w:rsid w:val="001C70A4"/>
    <w:rsid w:val="001C7192"/>
    <w:rsid w:val="001C71BB"/>
    <w:rsid w:val="001C76CC"/>
    <w:rsid w:val="001C7A5B"/>
    <w:rsid w:val="001D07A6"/>
    <w:rsid w:val="001D12D6"/>
    <w:rsid w:val="001D155D"/>
    <w:rsid w:val="001D18EA"/>
    <w:rsid w:val="001D2537"/>
    <w:rsid w:val="001D3593"/>
    <w:rsid w:val="001D4423"/>
    <w:rsid w:val="001D488D"/>
    <w:rsid w:val="001D4BB1"/>
    <w:rsid w:val="001D4F99"/>
    <w:rsid w:val="001D6A7A"/>
    <w:rsid w:val="001D7259"/>
    <w:rsid w:val="001D7F3F"/>
    <w:rsid w:val="001E0636"/>
    <w:rsid w:val="001E06FB"/>
    <w:rsid w:val="001E0775"/>
    <w:rsid w:val="001E1361"/>
    <w:rsid w:val="001E183D"/>
    <w:rsid w:val="001E19A3"/>
    <w:rsid w:val="001E1E53"/>
    <w:rsid w:val="001E205C"/>
    <w:rsid w:val="001E21EC"/>
    <w:rsid w:val="001E23A6"/>
    <w:rsid w:val="001E2A32"/>
    <w:rsid w:val="001E2A4B"/>
    <w:rsid w:val="001E2EDA"/>
    <w:rsid w:val="001E338D"/>
    <w:rsid w:val="001E4133"/>
    <w:rsid w:val="001E4140"/>
    <w:rsid w:val="001E4180"/>
    <w:rsid w:val="001E43A2"/>
    <w:rsid w:val="001E442E"/>
    <w:rsid w:val="001E4A6C"/>
    <w:rsid w:val="001E515A"/>
    <w:rsid w:val="001E557C"/>
    <w:rsid w:val="001E56D2"/>
    <w:rsid w:val="001E5943"/>
    <w:rsid w:val="001E6092"/>
    <w:rsid w:val="001E64A7"/>
    <w:rsid w:val="001E65D4"/>
    <w:rsid w:val="001E661F"/>
    <w:rsid w:val="001E684B"/>
    <w:rsid w:val="001E7A4D"/>
    <w:rsid w:val="001E7E53"/>
    <w:rsid w:val="001F019B"/>
    <w:rsid w:val="001F102C"/>
    <w:rsid w:val="001F2F35"/>
    <w:rsid w:val="001F3684"/>
    <w:rsid w:val="001F3FF0"/>
    <w:rsid w:val="001F42E4"/>
    <w:rsid w:val="001F42FD"/>
    <w:rsid w:val="001F4C08"/>
    <w:rsid w:val="001F532F"/>
    <w:rsid w:val="001F5402"/>
    <w:rsid w:val="001F6064"/>
    <w:rsid w:val="001F60DA"/>
    <w:rsid w:val="001F62D3"/>
    <w:rsid w:val="001F6594"/>
    <w:rsid w:val="001F6AEC"/>
    <w:rsid w:val="001F6F6A"/>
    <w:rsid w:val="001F793B"/>
    <w:rsid w:val="0020039A"/>
    <w:rsid w:val="00200569"/>
    <w:rsid w:val="0020070C"/>
    <w:rsid w:val="00200846"/>
    <w:rsid w:val="00200CF7"/>
    <w:rsid w:val="00200E0D"/>
    <w:rsid w:val="00201008"/>
    <w:rsid w:val="002012C1"/>
    <w:rsid w:val="00201781"/>
    <w:rsid w:val="00201A6D"/>
    <w:rsid w:val="00201CA9"/>
    <w:rsid w:val="00202026"/>
    <w:rsid w:val="002025A0"/>
    <w:rsid w:val="00202E30"/>
    <w:rsid w:val="002032D7"/>
    <w:rsid w:val="00203FD3"/>
    <w:rsid w:val="002049E0"/>
    <w:rsid w:val="00205359"/>
    <w:rsid w:val="002053B0"/>
    <w:rsid w:val="0020595B"/>
    <w:rsid w:val="002059E6"/>
    <w:rsid w:val="00205F30"/>
    <w:rsid w:val="002060FD"/>
    <w:rsid w:val="002062D1"/>
    <w:rsid w:val="0020680E"/>
    <w:rsid w:val="00206845"/>
    <w:rsid w:val="00207804"/>
    <w:rsid w:val="00207945"/>
    <w:rsid w:val="002101A1"/>
    <w:rsid w:val="002103B0"/>
    <w:rsid w:val="0021108E"/>
    <w:rsid w:val="00211241"/>
    <w:rsid w:val="00211D65"/>
    <w:rsid w:val="00213930"/>
    <w:rsid w:val="00213BDA"/>
    <w:rsid w:val="002142AE"/>
    <w:rsid w:val="00214C6B"/>
    <w:rsid w:val="00216DF1"/>
    <w:rsid w:val="002174A2"/>
    <w:rsid w:val="00220DB0"/>
    <w:rsid w:val="00221008"/>
    <w:rsid w:val="002218A7"/>
    <w:rsid w:val="00221A7F"/>
    <w:rsid w:val="00222189"/>
    <w:rsid w:val="00222320"/>
    <w:rsid w:val="0022240E"/>
    <w:rsid w:val="00223685"/>
    <w:rsid w:val="002238E8"/>
    <w:rsid w:val="00223972"/>
    <w:rsid w:val="00223AE0"/>
    <w:rsid w:val="002243A3"/>
    <w:rsid w:val="00224432"/>
    <w:rsid w:val="00225497"/>
    <w:rsid w:val="0022564C"/>
    <w:rsid w:val="002259D9"/>
    <w:rsid w:val="00225D72"/>
    <w:rsid w:val="002273C1"/>
    <w:rsid w:val="00230075"/>
    <w:rsid w:val="0023152E"/>
    <w:rsid w:val="00231AB2"/>
    <w:rsid w:val="0023269D"/>
    <w:rsid w:val="0023290D"/>
    <w:rsid w:val="00232C34"/>
    <w:rsid w:val="00232F1C"/>
    <w:rsid w:val="00233349"/>
    <w:rsid w:val="0023336E"/>
    <w:rsid w:val="00233408"/>
    <w:rsid w:val="00233410"/>
    <w:rsid w:val="002339FB"/>
    <w:rsid w:val="00233D35"/>
    <w:rsid w:val="0023436B"/>
    <w:rsid w:val="002345E9"/>
    <w:rsid w:val="002347B1"/>
    <w:rsid w:val="00235293"/>
    <w:rsid w:val="002359DD"/>
    <w:rsid w:val="00235FA5"/>
    <w:rsid w:val="002363B7"/>
    <w:rsid w:val="00236843"/>
    <w:rsid w:val="00236C4D"/>
    <w:rsid w:val="002373A9"/>
    <w:rsid w:val="00237D97"/>
    <w:rsid w:val="0024012F"/>
    <w:rsid w:val="002403A3"/>
    <w:rsid w:val="00240783"/>
    <w:rsid w:val="002415E3"/>
    <w:rsid w:val="00242B7D"/>
    <w:rsid w:val="00242C8F"/>
    <w:rsid w:val="002439D0"/>
    <w:rsid w:val="00243B67"/>
    <w:rsid w:val="00243BE7"/>
    <w:rsid w:val="00243EAC"/>
    <w:rsid w:val="00244281"/>
    <w:rsid w:val="002446E6"/>
    <w:rsid w:val="00244839"/>
    <w:rsid w:val="00245C6C"/>
    <w:rsid w:val="00245E92"/>
    <w:rsid w:val="00246221"/>
    <w:rsid w:val="002464BD"/>
    <w:rsid w:val="002468BB"/>
    <w:rsid w:val="0024699D"/>
    <w:rsid w:val="00246B5E"/>
    <w:rsid w:val="00246F55"/>
    <w:rsid w:val="00246F5C"/>
    <w:rsid w:val="00247683"/>
    <w:rsid w:val="00247B4B"/>
    <w:rsid w:val="002500E3"/>
    <w:rsid w:val="00250775"/>
    <w:rsid w:val="00250992"/>
    <w:rsid w:val="0025143F"/>
    <w:rsid w:val="0025148F"/>
    <w:rsid w:val="002514B0"/>
    <w:rsid w:val="00251DB6"/>
    <w:rsid w:val="002528F7"/>
    <w:rsid w:val="00252F60"/>
    <w:rsid w:val="00253240"/>
    <w:rsid w:val="0025367F"/>
    <w:rsid w:val="002543BD"/>
    <w:rsid w:val="00254C89"/>
    <w:rsid w:val="00255B9F"/>
    <w:rsid w:val="00256425"/>
    <w:rsid w:val="002567F6"/>
    <w:rsid w:val="00256FE3"/>
    <w:rsid w:val="00261089"/>
    <w:rsid w:val="002611C1"/>
    <w:rsid w:val="002617F7"/>
    <w:rsid w:val="002620AF"/>
    <w:rsid w:val="002631DB"/>
    <w:rsid w:val="00263B31"/>
    <w:rsid w:val="00263C5A"/>
    <w:rsid w:val="00263EBD"/>
    <w:rsid w:val="0026403E"/>
    <w:rsid w:val="00264887"/>
    <w:rsid w:val="00264B5C"/>
    <w:rsid w:val="00265EBD"/>
    <w:rsid w:val="002661D3"/>
    <w:rsid w:val="002670C6"/>
    <w:rsid w:val="00267DF3"/>
    <w:rsid w:val="00267EC7"/>
    <w:rsid w:val="0027096A"/>
    <w:rsid w:val="002715D8"/>
    <w:rsid w:val="00271DC5"/>
    <w:rsid w:val="0027332B"/>
    <w:rsid w:val="002733A0"/>
    <w:rsid w:val="00273E96"/>
    <w:rsid w:val="00274678"/>
    <w:rsid w:val="00274B6B"/>
    <w:rsid w:val="002751B7"/>
    <w:rsid w:val="002751E3"/>
    <w:rsid w:val="002754EE"/>
    <w:rsid w:val="00275FC0"/>
    <w:rsid w:val="0027669D"/>
    <w:rsid w:val="00276A9C"/>
    <w:rsid w:val="00276C82"/>
    <w:rsid w:val="00277370"/>
    <w:rsid w:val="002776A8"/>
    <w:rsid w:val="00277D64"/>
    <w:rsid w:val="00280570"/>
    <w:rsid w:val="00280D2D"/>
    <w:rsid w:val="00280D3D"/>
    <w:rsid w:val="0028181B"/>
    <w:rsid w:val="0028269B"/>
    <w:rsid w:val="00282B6A"/>
    <w:rsid w:val="0028312F"/>
    <w:rsid w:val="00283510"/>
    <w:rsid w:val="002835BA"/>
    <w:rsid w:val="00284238"/>
    <w:rsid w:val="00284512"/>
    <w:rsid w:val="00285FBE"/>
    <w:rsid w:val="0028636C"/>
    <w:rsid w:val="00286520"/>
    <w:rsid w:val="0028697B"/>
    <w:rsid w:val="00286D62"/>
    <w:rsid w:val="00287598"/>
    <w:rsid w:val="00290176"/>
    <w:rsid w:val="00290A96"/>
    <w:rsid w:val="00290BAB"/>
    <w:rsid w:val="002911F3"/>
    <w:rsid w:val="0029159F"/>
    <w:rsid w:val="00292B0D"/>
    <w:rsid w:val="00292B56"/>
    <w:rsid w:val="002935AC"/>
    <w:rsid w:val="0029435D"/>
    <w:rsid w:val="00294880"/>
    <w:rsid w:val="00294938"/>
    <w:rsid w:val="002950A7"/>
    <w:rsid w:val="00295649"/>
    <w:rsid w:val="002958AE"/>
    <w:rsid w:val="00295BA9"/>
    <w:rsid w:val="00296F38"/>
    <w:rsid w:val="00297B19"/>
    <w:rsid w:val="002A0491"/>
    <w:rsid w:val="002A2BC7"/>
    <w:rsid w:val="002A323F"/>
    <w:rsid w:val="002A37BE"/>
    <w:rsid w:val="002A3E3C"/>
    <w:rsid w:val="002A4226"/>
    <w:rsid w:val="002A4269"/>
    <w:rsid w:val="002A4405"/>
    <w:rsid w:val="002A4433"/>
    <w:rsid w:val="002A5DF6"/>
    <w:rsid w:val="002A66ED"/>
    <w:rsid w:val="002A6C4A"/>
    <w:rsid w:val="002A6C9A"/>
    <w:rsid w:val="002A6D1B"/>
    <w:rsid w:val="002A727E"/>
    <w:rsid w:val="002B1009"/>
    <w:rsid w:val="002B26D0"/>
    <w:rsid w:val="002B31D4"/>
    <w:rsid w:val="002B3649"/>
    <w:rsid w:val="002B3DCB"/>
    <w:rsid w:val="002B44A6"/>
    <w:rsid w:val="002B44B9"/>
    <w:rsid w:val="002B4690"/>
    <w:rsid w:val="002B4A21"/>
    <w:rsid w:val="002B4D6E"/>
    <w:rsid w:val="002B55A2"/>
    <w:rsid w:val="002B5A29"/>
    <w:rsid w:val="002B604E"/>
    <w:rsid w:val="002B60C5"/>
    <w:rsid w:val="002B625E"/>
    <w:rsid w:val="002B659C"/>
    <w:rsid w:val="002B6E33"/>
    <w:rsid w:val="002B74BA"/>
    <w:rsid w:val="002C0726"/>
    <w:rsid w:val="002C107A"/>
    <w:rsid w:val="002C111D"/>
    <w:rsid w:val="002C11A3"/>
    <w:rsid w:val="002C17D3"/>
    <w:rsid w:val="002C1C1D"/>
    <w:rsid w:val="002C1E30"/>
    <w:rsid w:val="002C2483"/>
    <w:rsid w:val="002C24D5"/>
    <w:rsid w:val="002C2E7C"/>
    <w:rsid w:val="002C334C"/>
    <w:rsid w:val="002C33E5"/>
    <w:rsid w:val="002C37DC"/>
    <w:rsid w:val="002C38D3"/>
    <w:rsid w:val="002C3996"/>
    <w:rsid w:val="002C3BE9"/>
    <w:rsid w:val="002C48C6"/>
    <w:rsid w:val="002C4DD9"/>
    <w:rsid w:val="002C510B"/>
    <w:rsid w:val="002C515B"/>
    <w:rsid w:val="002C5608"/>
    <w:rsid w:val="002C5B55"/>
    <w:rsid w:val="002C5BF2"/>
    <w:rsid w:val="002C5C56"/>
    <w:rsid w:val="002C5C59"/>
    <w:rsid w:val="002C5F2D"/>
    <w:rsid w:val="002C60DC"/>
    <w:rsid w:val="002C62B0"/>
    <w:rsid w:val="002C62B2"/>
    <w:rsid w:val="002C6F42"/>
    <w:rsid w:val="002D018B"/>
    <w:rsid w:val="002D0D66"/>
    <w:rsid w:val="002D1D07"/>
    <w:rsid w:val="002D23A5"/>
    <w:rsid w:val="002D2C9B"/>
    <w:rsid w:val="002D2E14"/>
    <w:rsid w:val="002D2E1B"/>
    <w:rsid w:val="002D4286"/>
    <w:rsid w:val="002D59AC"/>
    <w:rsid w:val="002D59F1"/>
    <w:rsid w:val="002D5E6B"/>
    <w:rsid w:val="002D68CA"/>
    <w:rsid w:val="002D6B6D"/>
    <w:rsid w:val="002D728B"/>
    <w:rsid w:val="002D7C72"/>
    <w:rsid w:val="002D7CD3"/>
    <w:rsid w:val="002E0565"/>
    <w:rsid w:val="002E1101"/>
    <w:rsid w:val="002E19D1"/>
    <w:rsid w:val="002E1EEC"/>
    <w:rsid w:val="002E2C70"/>
    <w:rsid w:val="002E305D"/>
    <w:rsid w:val="002E35B8"/>
    <w:rsid w:val="002E429A"/>
    <w:rsid w:val="002E484D"/>
    <w:rsid w:val="002E53D1"/>
    <w:rsid w:val="002E603D"/>
    <w:rsid w:val="002E6550"/>
    <w:rsid w:val="002E75AB"/>
    <w:rsid w:val="002E76B3"/>
    <w:rsid w:val="002E7B29"/>
    <w:rsid w:val="002F006C"/>
    <w:rsid w:val="002F133C"/>
    <w:rsid w:val="002F203B"/>
    <w:rsid w:val="002F2D5C"/>
    <w:rsid w:val="002F3348"/>
    <w:rsid w:val="002F3BFF"/>
    <w:rsid w:val="002F4414"/>
    <w:rsid w:val="002F472B"/>
    <w:rsid w:val="002F50F0"/>
    <w:rsid w:val="002F51DC"/>
    <w:rsid w:val="002F5B28"/>
    <w:rsid w:val="002F5D20"/>
    <w:rsid w:val="002F631C"/>
    <w:rsid w:val="002F680E"/>
    <w:rsid w:val="002F72D0"/>
    <w:rsid w:val="002F7496"/>
    <w:rsid w:val="002F7F73"/>
    <w:rsid w:val="002F7FBF"/>
    <w:rsid w:val="003007C8"/>
    <w:rsid w:val="00300B97"/>
    <w:rsid w:val="00300D02"/>
    <w:rsid w:val="00301C50"/>
    <w:rsid w:val="00301F46"/>
    <w:rsid w:val="003020E6"/>
    <w:rsid w:val="003023FF"/>
    <w:rsid w:val="003028BD"/>
    <w:rsid w:val="00302DAA"/>
    <w:rsid w:val="0030415F"/>
    <w:rsid w:val="003042D4"/>
    <w:rsid w:val="00304738"/>
    <w:rsid w:val="0030486D"/>
    <w:rsid w:val="0030501E"/>
    <w:rsid w:val="00305273"/>
    <w:rsid w:val="003055B9"/>
    <w:rsid w:val="003056D2"/>
    <w:rsid w:val="00306011"/>
    <w:rsid w:val="003066CA"/>
    <w:rsid w:val="00306D86"/>
    <w:rsid w:val="00310C4C"/>
    <w:rsid w:val="00310E82"/>
    <w:rsid w:val="003110B7"/>
    <w:rsid w:val="003116B7"/>
    <w:rsid w:val="0031240A"/>
    <w:rsid w:val="003131B7"/>
    <w:rsid w:val="0031350C"/>
    <w:rsid w:val="003139CB"/>
    <w:rsid w:val="0031453B"/>
    <w:rsid w:val="00314A94"/>
    <w:rsid w:val="00314AE8"/>
    <w:rsid w:val="0031508F"/>
    <w:rsid w:val="003150CC"/>
    <w:rsid w:val="003151C8"/>
    <w:rsid w:val="003155B3"/>
    <w:rsid w:val="00315BFD"/>
    <w:rsid w:val="00316149"/>
    <w:rsid w:val="0031749C"/>
    <w:rsid w:val="003175A6"/>
    <w:rsid w:val="0031772A"/>
    <w:rsid w:val="00317822"/>
    <w:rsid w:val="00317DB3"/>
    <w:rsid w:val="00317E08"/>
    <w:rsid w:val="0032029F"/>
    <w:rsid w:val="003202D8"/>
    <w:rsid w:val="0032069E"/>
    <w:rsid w:val="00320CC0"/>
    <w:rsid w:val="003213C0"/>
    <w:rsid w:val="00322612"/>
    <w:rsid w:val="00322782"/>
    <w:rsid w:val="003227A5"/>
    <w:rsid w:val="00322B5D"/>
    <w:rsid w:val="00322F3F"/>
    <w:rsid w:val="00322F78"/>
    <w:rsid w:val="00323576"/>
    <w:rsid w:val="00323595"/>
    <w:rsid w:val="003236E7"/>
    <w:rsid w:val="00323EBE"/>
    <w:rsid w:val="00324234"/>
    <w:rsid w:val="0032442A"/>
    <w:rsid w:val="00324A9E"/>
    <w:rsid w:val="00324B45"/>
    <w:rsid w:val="00324D4F"/>
    <w:rsid w:val="00324ED8"/>
    <w:rsid w:val="0032533E"/>
    <w:rsid w:val="0032570B"/>
    <w:rsid w:val="00327D3A"/>
    <w:rsid w:val="00327E23"/>
    <w:rsid w:val="003307E9"/>
    <w:rsid w:val="00331827"/>
    <w:rsid w:val="00331D77"/>
    <w:rsid w:val="003320E3"/>
    <w:rsid w:val="00332435"/>
    <w:rsid w:val="003336B2"/>
    <w:rsid w:val="003336EC"/>
    <w:rsid w:val="00333AED"/>
    <w:rsid w:val="00334613"/>
    <w:rsid w:val="0033495E"/>
    <w:rsid w:val="00334B4D"/>
    <w:rsid w:val="00334EF7"/>
    <w:rsid w:val="00335A84"/>
    <w:rsid w:val="00335C65"/>
    <w:rsid w:val="00337D96"/>
    <w:rsid w:val="00337FAA"/>
    <w:rsid w:val="00337FF8"/>
    <w:rsid w:val="003402E7"/>
    <w:rsid w:val="00340688"/>
    <w:rsid w:val="00340A3A"/>
    <w:rsid w:val="003417FF"/>
    <w:rsid w:val="003422F4"/>
    <w:rsid w:val="00342BD7"/>
    <w:rsid w:val="00342CE4"/>
    <w:rsid w:val="00343857"/>
    <w:rsid w:val="00343FC2"/>
    <w:rsid w:val="003453C7"/>
    <w:rsid w:val="003453F7"/>
    <w:rsid w:val="003461FF"/>
    <w:rsid w:val="00346C14"/>
    <w:rsid w:val="00346D31"/>
    <w:rsid w:val="00346E3D"/>
    <w:rsid w:val="00346FB0"/>
    <w:rsid w:val="0034725D"/>
    <w:rsid w:val="00347675"/>
    <w:rsid w:val="0034787A"/>
    <w:rsid w:val="00347A42"/>
    <w:rsid w:val="00350662"/>
    <w:rsid w:val="003508F7"/>
    <w:rsid w:val="00353055"/>
    <w:rsid w:val="00353560"/>
    <w:rsid w:val="00353B1C"/>
    <w:rsid w:val="00353B9F"/>
    <w:rsid w:val="0035533A"/>
    <w:rsid w:val="003563C4"/>
    <w:rsid w:val="0035656F"/>
    <w:rsid w:val="0035693E"/>
    <w:rsid w:val="00357F47"/>
    <w:rsid w:val="0036086E"/>
    <w:rsid w:val="003608C8"/>
    <w:rsid w:val="00361356"/>
    <w:rsid w:val="003614EE"/>
    <w:rsid w:val="00361797"/>
    <w:rsid w:val="00361AB6"/>
    <w:rsid w:val="003624CA"/>
    <w:rsid w:val="0036260B"/>
    <w:rsid w:val="00362AA5"/>
    <w:rsid w:val="00362E24"/>
    <w:rsid w:val="003631F8"/>
    <w:rsid w:val="00363B55"/>
    <w:rsid w:val="00363FE9"/>
    <w:rsid w:val="003661F4"/>
    <w:rsid w:val="00366D77"/>
    <w:rsid w:val="00366E18"/>
    <w:rsid w:val="003673E5"/>
    <w:rsid w:val="0036774A"/>
    <w:rsid w:val="00367C99"/>
    <w:rsid w:val="00367E71"/>
    <w:rsid w:val="00370556"/>
    <w:rsid w:val="00370A2A"/>
    <w:rsid w:val="00370ABD"/>
    <w:rsid w:val="00370C36"/>
    <w:rsid w:val="0037114B"/>
    <w:rsid w:val="003715F1"/>
    <w:rsid w:val="00372036"/>
    <w:rsid w:val="00372198"/>
    <w:rsid w:val="00372737"/>
    <w:rsid w:val="00373956"/>
    <w:rsid w:val="00373C63"/>
    <w:rsid w:val="00374AB2"/>
    <w:rsid w:val="00374B37"/>
    <w:rsid w:val="003758ED"/>
    <w:rsid w:val="00375BF6"/>
    <w:rsid w:val="00375E7C"/>
    <w:rsid w:val="00375F7B"/>
    <w:rsid w:val="0037703B"/>
    <w:rsid w:val="003771DF"/>
    <w:rsid w:val="003773BC"/>
    <w:rsid w:val="00377B77"/>
    <w:rsid w:val="00377D15"/>
    <w:rsid w:val="00380604"/>
    <w:rsid w:val="003809EE"/>
    <w:rsid w:val="003817CE"/>
    <w:rsid w:val="0038196D"/>
    <w:rsid w:val="00381FF2"/>
    <w:rsid w:val="00382381"/>
    <w:rsid w:val="00382563"/>
    <w:rsid w:val="00382F54"/>
    <w:rsid w:val="00383078"/>
    <w:rsid w:val="0038360F"/>
    <w:rsid w:val="003838C2"/>
    <w:rsid w:val="003840A3"/>
    <w:rsid w:val="00384107"/>
    <w:rsid w:val="003849E1"/>
    <w:rsid w:val="00384B39"/>
    <w:rsid w:val="00384D10"/>
    <w:rsid w:val="00384D60"/>
    <w:rsid w:val="00384F4E"/>
    <w:rsid w:val="00385382"/>
    <w:rsid w:val="00385396"/>
    <w:rsid w:val="0038562F"/>
    <w:rsid w:val="00386761"/>
    <w:rsid w:val="00386976"/>
    <w:rsid w:val="00386CD6"/>
    <w:rsid w:val="003873B7"/>
    <w:rsid w:val="0038778F"/>
    <w:rsid w:val="003878CA"/>
    <w:rsid w:val="00387B6A"/>
    <w:rsid w:val="0039042B"/>
    <w:rsid w:val="003907E9"/>
    <w:rsid w:val="00390D23"/>
    <w:rsid w:val="00390D8A"/>
    <w:rsid w:val="00391E0C"/>
    <w:rsid w:val="00392544"/>
    <w:rsid w:val="00392671"/>
    <w:rsid w:val="00392FA8"/>
    <w:rsid w:val="00393991"/>
    <w:rsid w:val="00393DD4"/>
    <w:rsid w:val="00394E14"/>
    <w:rsid w:val="003957C7"/>
    <w:rsid w:val="0039681D"/>
    <w:rsid w:val="00396AEE"/>
    <w:rsid w:val="0039707B"/>
    <w:rsid w:val="0039707C"/>
    <w:rsid w:val="003972E4"/>
    <w:rsid w:val="00397FD2"/>
    <w:rsid w:val="003A023E"/>
    <w:rsid w:val="003A06CB"/>
    <w:rsid w:val="003A111B"/>
    <w:rsid w:val="003A16F9"/>
    <w:rsid w:val="003A1711"/>
    <w:rsid w:val="003A1A64"/>
    <w:rsid w:val="003A1EA9"/>
    <w:rsid w:val="003A3655"/>
    <w:rsid w:val="003A3755"/>
    <w:rsid w:val="003A3C9E"/>
    <w:rsid w:val="003A4AA9"/>
    <w:rsid w:val="003A4D68"/>
    <w:rsid w:val="003A5477"/>
    <w:rsid w:val="003A5DF1"/>
    <w:rsid w:val="003A6F71"/>
    <w:rsid w:val="003A6FA1"/>
    <w:rsid w:val="003B0482"/>
    <w:rsid w:val="003B082B"/>
    <w:rsid w:val="003B203F"/>
    <w:rsid w:val="003B361C"/>
    <w:rsid w:val="003B3B85"/>
    <w:rsid w:val="003B45F3"/>
    <w:rsid w:val="003B4C02"/>
    <w:rsid w:val="003B4EBF"/>
    <w:rsid w:val="003B5782"/>
    <w:rsid w:val="003B6D0E"/>
    <w:rsid w:val="003B7166"/>
    <w:rsid w:val="003B71DC"/>
    <w:rsid w:val="003B71E2"/>
    <w:rsid w:val="003B7D95"/>
    <w:rsid w:val="003C065B"/>
    <w:rsid w:val="003C11A2"/>
    <w:rsid w:val="003C1318"/>
    <w:rsid w:val="003C1505"/>
    <w:rsid w:val="003C2103"/>
    <w:rsid w:val="003C2375"/>
    <w:rsid w:val="003C2579"/>
    <w:rsid w:val="003C3C96"/>
    <w:rsid w:val="003C3DD9"/>
    <w:rsid w:val="003C3DDF"/>
    <w:rsid w:val="003C3E84"/>
    <w:rsid w:val="003C40BA"/>
    <w:rsid w:val="003C6A10"/>
    <w:rsid w:val="003C71AF"/>
    <w:rsid w:val="003C7483"/>
    <w:rsid w:val="003C7621"/>
    <w:rsid w:val="003C7A77"/>
    <w:rsid w:val="003C7E3E"/>
    <w:rsid w:val="003D0369"/>
    <w:rsid w:val="003D1237"/>
    <w:rsid w:val="003D1B1A"/>
    <w:rsid w:val="003D1DAA"/>
    <w:rsid w:val="003D2021"/>
    <w:rsid w:val="003D2115"/>
    <w:rsid w:val="003D21F2"/>
    <w:rsid w:val="003D24BE"/>
    <w:rsid w:val="003D29CA"/>
    <w:rsid w:val="003D2ED8"/>
    <w:rsid w:val="003D2F80"/>
    <w:rsid w:val="003D2FAE"/>
    <w:rsid w:val="003D30E0"/>
    <w:rsid w:val="003D3BD5"/>
    <w:rsid w:val="003D45D8"/>
    <w:rsid w:val="003D4875"/>
    <w:rsid w:val="003D4B93"/>
    <w:rsid w:val="003D5017"/>
    <w:rsid w:val="003D52CA"/>
    <w:rsid w:val="003D5426"/>
    <w:rsid w:val="003D5522"/>
    <w:rsid w:val="003D5D1F"/>
    <w:rsid w:val="003D6339"/>
    <w:rsid w:val="003D63EC"/>
    <w:rsid w:val="003D6488"/>
    <w:rsid w:val="003D6E73"/>
    <w:rsid w:val="003D789E"/>
    <w:rsid w:val="003D7AEE"/>
    <w:rsid w:val="003D7F51"/>
    <w:rsid w:val="003E00DA"/>
    <w:rsid w:val="003E3A7A"/>
    <w:rsid w:val="003E423E"/>
    <w:rsid w:val="003E458E"/>
    <w:rsid w:val="003E4608"/>
    <w:rsid w:val="003E46F6"/>
    <w:rsid w:val="003E49C6"/>
    <w:rsid w:val="003E4CF5"/>
    <w:rsid w:val="003E57AE"/>
    <w:rsid w:val="003E59FB"/>
    <w:rsid w:val="003E70D1"/>
    <w:rsid w:val="003E74CB"/>
    <w:rsid w:val="003F02B5"/>
    <w:rsid w:val="003F091D"/>
    <w:rsid w:val="003F0A6B"/>
    <w:rsid w:val="003F0D92"/>
    <w:rsid w:val="003F216D"/>
    <w:rsid w:val="003F26CF"/>
    <w:rsid w:val="003F28E5"/>
    <w:rsid w:val="003F2DA3"/>
    <w:rsid w:val="003F2F5C"/>
    <w:rsid w:val="003F2FDA"/>
    <w:rsid w:val="003F3D9B"/>
    <w:rsid w:val="003F41EC"/>
    <w:rsid w:val="003F4891"/>
    <w:rsid w:val="003F4FE1"/>
    <w:rsid w:val="003F50D4"/>
    <w:rsid w:val="003F5288"/>
    <w:rsid w:val="003F54CC"/>
    <w:rsid w:val="003F5A80"/>
    <w:rsid w:val="003F5ED4"/>
    <w:rsid w:val="003F5F46"/>
    <w:rsid w:val="003F604D"/>
    <w:rsid w:val="003F705A"/>
    <w:rsid w:val="003F72B6"/>
    <w:rsid w:val="003F77DA"/>
    <w:rsid w:val="003F7981"/>
    <w:rsid w:val="003F7E98"/>
    <w:rsid w:val="00400170"/>
    <w:rsid w:val="00400E5F"/>
    <w:rsid w:val="00401021"/>
    <w:rsid w:val="004014AF"/>
    <w:rsid w:val="00402178"/>
    <w:rsid w:val="004022C0"/>
    <w:rsid w:val="004031FF"/>
    <w:rsid w:val="004034ED"/>
    <w:rsid w:val="00403A91"/>
    <w:rsid w:val="0040404A"/>
    <w:rsid w:val="004048A8"/>
    <w:rsid w:val="004063E0"/>
    <w:rsid w:val="004073D1"/>
    <w:rsid w:val="00407724"/>
    <w:rsid w:val="00407A34"/>
    <w:rsid w:val="00407A71"/>
    <w:rsid w:val="00407AED"/>
    <w:rsid w:val="004100B7"/>
    <w:rsid w:val="00410269"/>
    <w:rsid w:val="00410F20"/>
    <w:rsid w:val="0041187E"/>
    <w:rsid w:val="0041197B"/>
    <w:rsid w:val="00411EE6"/>
    <w:rsid w:val="0041245F"/>
    <w:rsid w:val="0041264C"/>
    <w:rsid w:val="0041290D"/>
    <w:rsid w:val="00412ABE"/>
    <w:rsid w:val="00413629"/>
    <w:rsid w:val="00413CFA"/>
    <w:rsid w:val="00414A18"/>
    <w:rsid w:val="00414F92"/>
    <w:rsid w:val="00415209"/>
    <w:rsid w:val="00415D8C"/>
    <w:rsid w:val="004163BB"/>
    <w:rsid w:val="00416787"/>
    <w:rsid w:val="0041703E"/>
    <w:rsid w:val="00417478"/>
    <w:rsid w:val="00417ABB"/>
    <w:rsid w:val="004201F0"/>
    <w:rsid w:val="004203C4"/>
    <w:rsid w:val="00420754"/>
    <w:rsid w:val="00420D86"/>
    <w:rsid w:val="00420F90"/>
    <w:rsid w:val="00421012"/>
    <w:rsid w:val="00422D66"/>
    <w:rsid w:val="00422EFD"/>
    <w:rsid w:val="00423061"/>
    <w:rsid w:val="00423F13"/>
    <w:rsid w:val="00424DB3"/>
    <w:rsid w:val="004267A7"/>
    <w:rsid w:val="00426903"/>
    <w:rsid w:val="00426A61"/>
    <w:rsid w:val="00426ABF"/>
    <w:rsid w:val="00426D6F"/>
    <w:rsid w:val="00426E5B"/>
    <w:rsid w:val="00427378"/>
    <w:rsid w:val="00427B08"/>
    <w:rsid w:val="0043062A"/>
    <w:rsid w:val="0043095C"/>
    <w:rsid w:val="00431677"/>
    <w:rsid w:val="0043184D"/>
    <w:rsid w:val="00431A6B"/>
    <w:rsid w:val="00431F27"/>
    <w:rsid w:val="004322BB"/>
    <w:rsid w:val="004337E2"/>
    <w:rsid w:val="00433A86"/>
    <w:rsid w:val="00433AB7"/>
    <w:rsid w:val="00433DFC"/>
    <w:rsid w:val="0043434A"/>
    <w:rsid w:val="0043576D"/>
    <w:rsid w:val="00436DE3"/>
    <w:rsid w:val="00436E2D"/>
    <w:rsid w:val="004371DE"/>
    <w:rsid w:val="004372CF"/>
    <w:rsid w:val="00437A5D"/>
    <w:rsid w:val="0044010B"/>
    <w:rsid w:val="0044024B"/>
    <w:rsid w:val="00440355"/>
    <w:rsid w:val="00440C1B"/>
    <w:rsid w:val="004410E5"/>
    <w:rsid w:val="004412E1"/>
    <w:rsid w:val="00441DB4"/>
    <w:rsid w:val="00441DC3"/>
    <w:rsid w:val="00441F12"/>
    <w:rsid w:val="00442373"/>
    <w:rsid w:val="0044419F"/>
    <w:rsid w:val="0044427F"/>
    <w:rsid w:val="00444A84"/>
    <w:rsid w:val="00444BC9"/>
    <w:rsid w:val="00444BFB"/>
    <w:rsid w:val="004458F3"/>
    <w:rsid w:val="00447396"/>
    <w:rsid w:val="00447C11"/>
    <w:rsid w:val="00450358"/>
    <w:rsid w:val="00450D75"/>
    <w:rsid w:val="0045137B"/>
    <w:rsid w:val="004513C5"/>
    <w:rsid w:val="004517B4"/>
    <w:rsid w:val="00452C6A"/>
    <w:rsid w:val="00453620"/>
    <w:rsid w:val="004536EF"/>
    <w:rsid w:val="00453865"/>
    <w:rsid w:val="00453EE8"/>
    <w:rsid w:val="0045497B"/>
    <w:rsid w:val="00454D3A"/>
    <w:rsid w:val="00454F2E"/>
    <w:rsid w:val="0045537B"/>
    <w:rsid w:val="00455BBE"/>
    <w:rsid w:val="004562C1"/>
    <w:rsid w:val="00456387"/>
    <w:rsid w:val="00456633"/>
    <w:rsid w:val="0045756A"/>
    <w:rsid w:val="00460262"/>
    <w:rsid w:val="004608C4"/>
    <w:rsid w:val="00461099"/>
    <w:rsid w:val="00461838"/>
    <w:rsid w:val="00462E8D"/>
    <w:rsid w:val="004633A4"/>
    <w:rsid w:val="0046420D"/>
    <w:rsid w:val="004647F1"/>
    <w:rsid w:val="004650B8"/>
    <w:rsid w:val="00465C31"/>
    <w:rsid w:val="00466235"/>
    <w:rsid w:val="004664B2"/>
    <w:rsid w:val="004664D2"/>
    <w:rsid w:val="00467AED"/>
    <w:rsid w:val="00467F8C"/>
    <w:rsid w:val="004704D5"/>
    <w:rsid w:val="004707AD"/>
    <w:rsid w:val="004711DA"/>
    <w:rsid w:val="00471329"/>
    <w:rsid w:val="00471902"/>
    <w:rsid w:val="00471923"/>
    <w:rsid w:val="00471F4F"/>
    <w:rsid w:val="004720D7"/>
    <w:rsid w:val="0047217D"/>
    <w:rsid w:val="0047228E"/>
    <w:rsid w:val="00472ACD"/>
    <w:rsid w:val="004735E1"/>
    <w:rsid w:val="004736E9"/>
    <w:rsid w:val="00474F5C"/>
    <w:rsid w:val="00475192"/>
    <w:rsid w:val="00475416"/>
    <w:rsid w:val="004765B6"/>
    <w:rsid w:val="004776A3"/>
    <w:rsid w:val="00477D52"/>
    <w:rsid w:val="00480B28"/>
    <w:rsid w:val="00480E1C"/>
    <w:rsid w:val="004816A6"/>
    <w:rsid w:val="00481A5E"/>
    <w:rsid w:val="00481B8D"/>
    <w:rsid w:val="00482318"/>
    <w:rsid w:val="0048299E"/>
    <w:rsid w:val="00482D6F"/>
    <w:rsid w:val="00482E1D"/>
    <w:rsid w:val="00483028"/>
    <w:rsid w:val="00483AE9"/>
    <w:rsid w:val="00483B78"/>
    <w:rsid w:val="00483C0A"/>
    <w:rsid w:val="0048402F"/>
    <w:rsid w:val="00484BD0"/>
    <w:rsid w:val="00484C87"/>
    <w:rsid w:val="00485674"/>
    <w:rsid w:val="004871D6"/>
    <w:rsid w:val="0048797E"/>
    <w:rsid w:val="00487A05"/>
    <w:rsid w:val="00487B70"/>
    <w:rsid w:val="004900A8"/>
    <w:rsid w:val="00491607"/>
    <w:rsid w:val="004919C7"/>
    <w:rsid w:val="00493ADC"/>
    <w:rsid w:val="00493CB6"/>
    <w:rsid w:val="004958C4"/>
    <w:rsid w:val="00495E09"/>
    <w:rsid w:val="0049637A"/>
    <w:rsid w:val="00496421"/>
    <w:rsid w:val="0049676F"/>
    <w:rsid w:val="004971B8"/>
    <w:rsid w:val="00497668"/>
    <w:rsid w:val="00497AD0"/>
    <w:rsid w:val="004A0184"/>
    <w:rsid w:val="004A038C"/>
    <w:rsid w:val="004A05F1"/>
    <w:rsid w:val="004A0A81"/>
    <w:rsid w:val="004A10B2"/>
    <w:rsid w:val="004A1429"/>
    <w:rsid w:val="004A14DC"/>
    <w:rsid w:val="004A2180"/>
    <w:rsid w:val="004A2CA2"/>
    <w:rsid w:val="004A31B5"/>
    <w:rsid w:val="004A3773"/>
    <w:rsid w:val="004A5209"/>
    <w:rsid w:val="004A59E2"/>
    <w:rsid w:val="004A6627"/>
    <w:rsid w:val="004A6A22"/>
    <w:rsid w:val="004A779B"/>
    <w:rsid w:val="004A7BD0"/>
    <w:rsid w:val="004A7D59"/>
    <w:rsid w:val="004B04B9"/>
    <w:rsid w:val="004B0EA4"/>
    <w:rsid w:val="004B2447"/>
    <w:rsid w:val="004B2EC4"/>
    <w:rsid w:val="004B3185"/>
    <w:rsid w:val="004B394D"/>
    <w:rsid w:val="004B3B4B"/>
    <w:rsid w:val="004B4516"/>
    <w:rsid w:val="004B514A"/>
    <w:rsid w:val="004B5AA4"/>
    <w:rsid w:val="004B6911"/>
    <w:rsid w:val="004B6AA7"/>
    <w:rsid w:val="004B7778"/>
    <w:rsid w:val="004C04C4"/>
    <w:rsid w:val="004C152E"/>
    <w:rsid w:val="004C192D"/>
    <w:rsid w:val="004C2CC6"/>
    <w:rsid w:val="004C3FCD"/>
    <w:rsid w:val="004C41A4"/>
    <w:rsid w:val="004C430A"/>
    <w:rsid w:val="004C442D"/>
    <w:rsid w:val="004C4AC3"/>
    <w:rsid w:val="004C68B6"/>
    <w:rsid w:val="004C6B7A"/>
    <w:rsid w:val="004C7694"/>
    <w:rsid w:val="004C7B35"/>
    <w:rsid w:val="004C7BE2"/>
    <w:rsid w:val="004C7E5C"/>
    <w:rsid w:val="004D0230"/>
    <w:rsid w:val="004D1954"/>
    <w:rsid w:val="004D1E75"/>
    <w:rsid w:val="004D256A"/>
    <w:rsid w:val="004D2604"/>
    <w:rsid w:val="004D3129"/>
    <w:rsid w:val="004D3357"/>
    <w:rsid w:val="004D338A"/>
    <w:rsid w:val="004D3929"/>
    <w:rsid w:val="004D3F70"/>
    <w:rsid w:val="004D40B6"/>
    <w:rsid w:val="004D40FA"/>
    <w:rsid w:val="004D47C3"/>
    <w:rsid w:val="004D4C34"/>
    <w:rsid w:val="004D50B3"/>
    <w:rsid w:val="004D5C17"/>
    <w:rsid w:val="004D6330"/>
    <w:rsid w:val="004D764E"/>
    <w:rsid w:val="004D7DCA"/>
    <w:rsid w:val="004D7EE7"/>
    <w:rsid w:val="004E0819"/>
    <w:rsid w:val="004E0E17"/>
    <w:rsid w:val="004E1BBE"/>
    <w:rsid w:val="004E2309"/>
    <w:rsid w:val="004E3313"/>
    <w:rsid w:val="004E35A3"/>
    <w:rsid w:val="004E3998"/>
    <w:rsid w:val="004E5E52"/>
    <w:rsid w:val="004E5F23"/>
    <w:rsid w:val="004E6320"/>
    <w:rsid w:val="004E7100"/>
    <w:rsid w:val="004E7450"/>
    <w:rsid w:val="004E7702"/>
    <w:rsid w:val="004F0471"/>
    <w:rsid w:val="004F0719"/>
    <w:rsid w:val="004F0A76"/>
    <w:rsid w:val="004F0C91"/>
    <w:rsid w:val="004F171E"/>
    <w:rsid w:val="004F19FF"/>
    <w:rsid w:val="004F1D46"/>
    <w:rsid w:val="004F3AE6"/>
    <w:rsid w:val="004F3C87"/>
    <w:rsid w:val="004F491B"/>
    <w:rsid w:val="004F4B79"/>
    <w:rsid w:val="004F4C4F"/>
    <w:rsid w:val="004F64E2"/>
    <w:rsid w:val="004F75D1"/>
    <w:rsid w:val="004F75F8"/>
    <w:rsid w:val="004F7782"/>
    <w:rsid w:val="004F77FC"/>
    <w:rsid w:val="004F7E90"/>
    <w:rsid w:val="00500E77"/>
    <w:rsid w:val="00500E9A"/>
    <w:rsid w:val="005011F6"/>
    <w:rsid w:val="005012E3"/>
    <w:rsid w:val="00501C95"/>
    <w:rsid w:val="00501EFA"/>
    <w:rsid w:val="005023DB"/>
    <w:rsid w:val="00502536"/>
    <w:rsid w:val="005029C8"/>
    <w:rsid w:val="00503183"/>
    <w:rsid w:val="005034A8"/>
    <w:rsid w:val="005034CA"/>
    <w:rsid w:val="00504365"/>
    <w:rsid w:val="00505829"/>
    <w:rsid w:val="00505DB8"/>
    <w:rsid w:val="00506E83"/>
    <w:rsid w:val="00510234"/>
    <w:rsid w:val="0051071F"/>
    <w:rsid w:val="005111C1"/>
    <w:rsid w:val="0051133B"/>
    <w:rsid w:val="00511C23"/>
    <w:rsid w:val="005124E2"/>
    <w:rsid w:val="005133BB"/>
    <w:rsid w:val="00513AC2"/>
    <w:rsid w:val="00513B03"/>
    <w:rsid w:val="00513E07"/>
    <w:rsid w:val="00513E8F"/>
    <w:rsid w:val="0051464F"/>
    <w:rsid w:val="00514B0B"/>
    <w:rsid w:val="00515912"/>
    <w:rsid w:val="00515AD8"/>
    <w:rsid w:val="0051635A"/>
    <w:rsid w:val="00516DB4"/>
    <w:rsid w:val="00516F2C"/>
    <w:rsid w:val="00517F4A"/>
    <w:rsid w:val="00520034"/>
    <w:rsid w:val="0052067D"/>
    <w:rsid w:val="00520868"/>
    <w:rsid w:val="00520D39"/>
    <w:rsid w:val="005210DB"/>
    <w:rsid w:val="00521176"/>
    <w:rsid w:val="005221DC"/>
    <w:rsid w:val="00523004"/>
    <w:rsid w:val="005237EB"/>
    <w:rsid w:val="00523B17"/>
    <w:rsid w:val="00523E65"/>
    <w:rsid w:val="00523F01"/>
    <w:rsid w:val="00523F9F"/>
    <w:rsid w:val="00524849"/>
    <w:rsid w:val="00524A41"/>
    <w:rsid w:val="00524A7D"/>
    <w:rsid w:val="00525A37"/>
    <w:rsid w:val="00525A62"/>
    <w:rsid w:val="00525A68"/>
    <w:rsid w:val="00526B0F"/>
    <w:rsid w:val="00527561"/>
    <w:rsid w:val="005275DA"/>
    <w:rsid w:val="00527CEA"/>
    <w:rsid w:val="005300D9"/>
    <w:rsid w:val="00530289"/>
    <w:rsid w:val="00530A3D"/>
    <w:rsid w:val="00530D4D"/>
    <w:rsid w:val="00531BEB"/>
    <w:rsid w:val="00532075"/>
    <w:rsid w:val="005325A9"/>
    <w:rsid w:val="005326B7"/>
    <w:rsid w:val="0053295E"/>
    <w:rsid w:val="00532DBE"/>
    <w:rsid w:val="00533307"/>
    <w:rsid w:val="00533BB2"/>
    <w:rsid w:val="0053435C"/>
    <w:rsid w:val="00535F31"/>
    <w:rsid w:val="00536036"/>
    <w:rsid w:val="005364A0"/>
    <w:rsid w:val="00536C1F"/>
    <w:rsid w:val="00536D93"/>
    <w:rsid w:val="0053711B"/>
    <w:rsid w:val="005374EA"/>
    <w:rsid w:val="005378B5"/>
    <w:rsid w:val="00540471"/>
    <w:rsid w:val="00540956"/>
    <w:rsid w:val="00541208"/>
    <w:rsid w:val="005419C3"/>
    <w:rsid w:val="00541BC3"/>
    <w:rsid w:val="00542BDE"/>
    <w:rsid w:val="00542E35"/>
    <w:rsid w:val="005439B2"/>
    <w:rsid w:val="005444FC"/>
    <w:rsid w:val="005446BA"/>
    <w:rsid w:val="00544723"/>
    <w:rsid w:val="005449B3"/>
    <w:rsid w:val="00544CFA"/>
    <w:rsid w:val="005460D3"/>
    <w:rsid w:val="005463D8"/>
    <w:rsid w:val="005464F3"/>
    <w:rsid w:val="00547183"/>
    <w:rsid w:val="00550340"/>
    <w:rsid w:val="0055120A"/>
    <w:rsid w:val="00551A6C"/>
    <w:rsid w:val="00551E2A"/>
    <w:rsid w:val="00552D8E"/>
    <w:rsid w:val="00553736"/>
    <w:rsid w:val="00553917"/>
    <w:rsid w:val="00553E35"/>
    <w:rsid w:val="00554109"/>
    <w:rsid w:val="00554E98"/>
    <w:rsid w:val="005551D6"/>
    <w:rsid w:val="00555371"/>
    <w:rsid w:val="005553D7"/>
    <w:rsid w:val="00555603"/>
    <w:rsid w:val="005558EA"/>
    <w:rsid w:val="005562A9"/>
    <w:rsid w:val="00557509"/>
    <w:rsid w:val="005579CB"/>
    <w:rsid w:val="00557AFE"/>
    <w:rsid w:val="00560316"/>
    <w:rsid w:val="0056074D"/>
    <w:rsid w:val="00560BEF"/>
    <w:rsid w:val="005618FF"/>
    <w:rsid w:val="005632A3"/>
    <w:rsid w:val="00563360"/>
    <w:rsid w:val="005633FC"/>
    <w:rsid w:val="005635CC"/>
    <w:rsid w:val="00563E3A"/>
    <w:rsid w:val="00564352"/>
    <w:rsid w:val="00564B1E"/>
    <w:rsid w:val="00564C35"/>
    <w:rsid w:val="00564ED8"/>
    <w:rsid w:val="0056531E"/>
    <w:rsid w:val="00565459"/>
    <w:rsid w:val="00565EF3"/>
    <w:rsid w:val="00565F2A"/>
    <w:rsid w:val="00565F74"/>
    <w:rsid w:val="00567043"/>
    <w:rsid w:val="00567244"/>
    <w:rsid w:val="00567B64"/>
    <w:rsid w:val="005701AA"/>
    <w:rsid w:val="0057037A"/>
    <w:rsid w:val="0057047A"/>
    <w:rsid w:val="00570A08"/>
    <w:rsid w:val="00570A96"/>
    <w:rsid w:val="00570B13"/>
    <w:rsid w:val="00571003"/>
    <w:rsid w:val="0057155D"/>
    <w:rsid w:val="00571888"/>
    <w:rsid w:val="0057192F"/>
    <w:rsid w:val="005719CC"/>
    <w:rsid w:val="00572E5F"/>
    <w:rsid w:val="00573427"/>
    <w:rsid w:val="0057391E"/>
    <w:rsid w:val="00573A0F"/>
    <w:rsid w:val="00574882"/>
    <w:rsid w:val="00574DFC"/>
    <w:rsid w:val="00575053"/>
    <w:rsid w:val="00575284"/>
    <w:rsid w:val="00575991"/>
    <w:rsid w:val="0057609C"/>
    <w:rsid w:val="00576156"/>
    <w:rsid w:val="00576F96"/>
    <w:rsid w:val="005802BB"/>
    <w:rsid w:val="00580974"/>
    <w:rsid w:val="005809F6"/>
    <w:rsid w:val="00581114"/>
    <w:rsid w:val="00581215"/>
    <w:rsid w:val="00582170"/>
    <w:rsid w:val="00582656"/>
    <w:rsid w:val="005829B6"/>
    <w:rsid w:val="00582B0C"/>
    <w:rsid w:val="00582FFB"/>
    <w:rsid w:val="0058346B"/>
    <w:rsid w:val="005836E2"/>
    <w:rsid w:val="00584011"/>
    <w:rsid w:val="005847E1"/>
    <w:rsid w:val="005851C3"/>
    <w:rsid w:val="005856FA"/>
    <w:rsid w:val="00585923"/>
    <w:rsid w:val="00585FB4"/>
    <w:rsid w:val="005869E1"/>
    <w:rsid w:val="0058713C"/>
    <w:rsid w:val="00587A4B"/>
    <w:rsid w:val="00587E1D"/>
    <w:rsid w:val="00590606"/>
    <w:rsid w:val="00591ED1"/>
    <w:rsid w:val="005921C0"/>
    <w:rsid w:val="005923F4"/>
    <w:rsid w:val="00592459"/>
    <w:rsid w:val="0059271C"/>
    <w:rsid w:val="00592821"/>
    <w:rsid w:val="0059282E"/>
    <w:rsid w:val="00592E6E"/>
    <w:rsid w:val="00592F25"/>
    <w:rsid w:val="00593569"/>
    <w:rsid w:val="00593590"/>
    <w:rsid w:val="00593EDF"/>
    <w:rsid w:val="00594191"/>
    <w:rsid w:val="00594361"/>
    <w:rsid w:val="00594709"/>
    <w:rsid w:val="0059486B"/>
    <w:rsid w:val="005948AA"/>
    <w:rsid w:val="005949D1"/>
    <w:rsid w:val="005952CF"/>
    <w:rsid w:val="00595F48"/>
    <w:rsid w:val="0059605C"/>
    <w:rsid w:val="00596D03"/>
    <w:rsid w:val="00596D5E"/>
    <w:rsid w:val="00596E4A"/>
    <w:rsid w:val="00597061"/>
    <w:rsid w:val="00597291"/>
    <w:rsid w:val="005976D5"/>
    <w:rsid w:val="005A02F4"/>
    <w:rsid w:val="005A08DD"/>
    <w:rsid w:val="005A0923"/>
    <w:rsid w:val="005A0998"/>
    <w:rsid w:val="005A1B3D"/>
    <w:rsid w:val="005A267A"/>
    <w:rsid w:val="005A29F3"/>
    <w:rsid w:val="005A2E32"/>
    <w:rsid w:val="005A30B1"/>
    <w:rsid w:val="005A3C5B"/>
    <w:rsid w:val="005A3FC1"/>
    <w:rsid w:val="005A40CC"/>
    <w:rsid w:val="005A49EA"/>
    <w:rsid w:val="005A4B2F"/>
    <w:rsid w:val="005A4FCF"/>
    <w:rsid w:val="005A54C8"/>
    <w:rsid w:val="005A55C6"/>
    <w:rsid w:val="005A56A7"/>
    <w:rsid w:val="005A5911"/>
    <w:rsid w:val="005A6B21"/>
    <w:rsid w:val="005A6C32"/>
    <w:rsid w:val="005A7773"/>
    <w:rsid w:val="005A7D5B"/>
    <w:rsid w:val="005B010A"/>
    <w:rsid w:val="005B012D"/>
    <w:rsid w:val="005B1595"/>
    <w:rsid w:val="005B1658"/>
    <w:rsid w:val="005B18CF"/>
    <w:rsid w:val="005B2D3C"/>
    <w:rsid w:val="005B341D"/>
    <w:rsid w:val="005B3B1C"/>
    <w:rsid w:val="005B4197"/>
    <w:rsid w:val="005B4A61"/>
    <w:rsid w:val="005B512C"/>
    <w:rsid w:val="005B5CF2"/>
    <w:rsid w:val="005B60E1"/>
    <w:rsid w:val="005B673A"/>
    <w:rsid w:val="005B6E70"/>
    <w:rsid w:val="005B7C31"/>
    <w:rsid w:val="005C025D"/>
    <w:rsid w:val="005C0DF5"/>
    <w:rsid w:val="005C0F6E"/>
    <w:rsid w:val="005C1170"/>
    <w:rsid w:val="005C16A6"/>
    <w:rsid w:val="005C1BFC"/>
    <w:rsid w:val="005C245E"/>
    <w:rsid w:val="005C3529"/>
    <w:rsid w:val="005C4072"/>
    <w:rsid w:val="005C42FE"/>
    <w:rsid w:val="005C4D9D"/>
    <w:rsid w:val="005C4E11"/>
    <w:rsid w:val="005C5365"/>
    <w:rsid w:val="005C5D81"/>
    <w:rsid w:val="005C6019"/>
    <w:rsid w:val="005C649F"/>
    <w:rsid w:val="005C69AA"/>
    <w:rsid w:val="005C6CAE"/>
    <w:rsid w:val="005C6D59"/>
    <w:rsid w:val="005C6FC8"/>
    <w:rsid w:val="005C7A06"/>
    <w:rsid w:val="005C7C83"/>
    <w:rsid w:val="005C7E58"/>
    <w:rsid w:val="005D046B"/>
    <w:rsid w:val="005D0622"/>
    <w:rsid w:val="005D088B"/>
    <w:rsid w:val="005D1B82"/>
    <w:rsid w:val="005D23F0"/>
    <w:rsid w:val="005D26C7"/>
    <w:rsid w:val="005D2785"/>
    <w:rsid w:val="005D29DF"/>
    <w:rsid w:val="005D30EB"/>
    <w:rsid w:val="005D3B7E"/>
    <w:rsid w:val="005D4692"/>
    <w:rsid w:val="005D46A9"/>
    <w:rsid w:val="005D4A09"/>
    <w:rsid w:val="005D5065"/>
    <w:rsid w:val="005D5528"/>
    <w:rsid w:val="005D5CD2"/>
    <w:rsid w:val="005D5D3F"/>
    <w:rsid w:val="005D62B4"/>
    <w:rsid w:val="005D68FE"/>
    <w:rsid w:val="005D6A03"/>
    <w:rsid w:val="005D6D17"/>
    <w:rsid w:val="005D7F9A"/>
    <w:rsid w:val="005E01F2"/>
    <w:rsid w:val="005E1062"/>
    <w:rsid w:val="005E11C0"/>
    <w:rsid w:val="005E1263"/>
    <w:rsid w:val="005E159E"/>
    <w:rsid w:val="005E1785"/>
    <w:rsid w:val="005E18D4"/>
    <w:rsid w:val="005E19FC"/>
    <w:rsid w:val="005E2076"/>
    <w:rsid w:val="005E22A4"/>
    <w:rsid w:val="005E241D"/>
    <w:rsid w:val="005E2876"/>
    <w:rsid w:val="005E3773"/>
    <w:rsid w:val="005E382B"/>
    <w:rsid w:val="005E3AA2"/>
    <w:rsid w:val="005E3D7F"/>
    <w:rsid w:val="005E412E"/>
    <w:rsid w:val="005E4CB5"/>
    <w:rsid w:val="005E4EA3"/>
    <w:rsid w:val="005E619C"/>
    <w:rsid w:val="005E7FE0"/>
    <w:rsid w:val="005F0554"/>
    <w:rsid w:val="005F05BF"/>
    <w:rsid w:val="005F081C"/>
    <w:rsid w:val="005F0E49"/>
    <w:rsid w:val="005F0FA1"/>
    <w:rsid w:val="005F12DF"/>
    <w:rsid w:val="005F25CC"/>
    <w:rsid w:val="005F30E5"/>
    <w:rsid w:val="005F31CF"/>
    <w:rsid w:val="005F352D"/>
    <w:rsid w:val="005F3D47"/>
    <w:rsid w:val="005F402B"/>
    <w:rsid w:val="005F4A21"/>
    <w:rsid w:val="005F578B"/>
    <w:rsid w:val="005F5AB8"/>
    <w:rsid w:val="005F5DF4"/>
    <w:rsid w:val="005F5FCA"/>
    <w:rsid w:val="005F5FE4"/>
    <w:rsid w:val="005F6D6C"/>
    <w:rsid w:val="005F7C9B"/>
    <w:rsid w:val="005F7DA0"/>
    <w:rsid w:val="0060052E"/>
    <w:rsid w:val="006006DB"/>
    <w:rsid w:val="0060073D"/>
    <w:rsid w:val="006009A3"/>
    <w:rsid w:val="0060119B"/>
    <w:rsid w:val="00601765"/>
    <w:rsid w:val="0060189A"/>
    <w:rsid w:val="00601927"/>
    <w:rsid w:val="00601C96"/>
    <w:rsid w:val="00601EA3"/>
    <w:rsid w:val="00601F06"/>
    <w:rsid w:val="00602148"/>
    <w:rsid w:val="00602E54"/>
    <w:rsid w:val="006030C9"/>
    <w:rsid w:val="006030D9"/>
    <w:rsid w:val="0060344F"/>
    <w:rsid w:val="00604FAF"/>
    <w:rsid w:val="006055D7"/>
    <w:rsid w:val="00605FC0"/>
    <w:rsid w:val="006063C0"/>
    <w:rsid w:val="006063D6"/>
    <w:rsid w:val="00606C37"/>
    <w:rsid w:val="00607091"/>
    <w:rsid w:val="00607286"/>
    <w:rsid w:val="006075EC"/>
    <w:rsid w:val="00607656"/>
    <w:rsid w:val="006115B7"/>
    <w:rsid w:val="006117A8"/>
    <w:rsid w:val="00611911"/>
    <w:rsid w:val="00612458"/>
    <w:rsid w:val="006126DF"/>
    <w:rsid w:val="00612AE7"/>
    <w:rsid w:val="00613151"/>
    <w:rsid w:val="00613809"/>
    <w:rsid w:val="006139BF"/>
    <w:rsid w:val="00613B0B"/>
    <w:rsid w:val="00613B55"/>
    <w:rsid w:val="00613CF5"/>
    <w:rsid w:val="0061419B"/>
    <w:rsid w:val="00614AB3"/>
    <w:rsid w:val="00615471"/>
    <w:rsid w:val="00615A23"/>
    <w:rsid w:val="00616582"/>
    <w:rsid w:val="0061728D"/>
    <w:rsid w:val="006176C4"/>
    <w:rsid w:val="00617A05"/>
    <w:rsid w:val="00617C14"/>
    <w:rsid w:val="00617CC7"/>
    <w:rsid w:val="0062016D"/>
    <w:rsid w:val="00620609"/>
    <w:rsid w:val="00621369"/>
    <w:rsid w:val="0062146E"/>
    <w:rsid w:val="006219CE"/>
    <w:rsid w:val="006230A5"/>
    <w:rsid w:val="006232CA"/>
    <w:rsid w:val="00623FD4"/>
    <w:rsid w:val="0062422F"/>
    <w:rsid w:val="006245BD"/>
    <w:rsid w:val="00624BAD"/>
    <w:rsid w:val="006253AB"/>
    <w:rsid w:val="00625550"/>
    <w:rsid w:val="006255ED"/>
    <w:rsid w:val="006256E8"/>
    <w:rsid w:val="0062628D"/>
    <w:rsid w:val="00626FB9"/>
    <w:rsid w:val="0063083A"/>
    <w:rsid w:val="00630E15"/>
    <w:rsid w:val="0063227C"/>
    <w:rsid w:val="00632362"/>
    <w:rsid w:val="00632625"/>
    <w:rsid w:val="00633C6F"/>
    <w:rsid w:val="00633F57"/>
    <w:rsid w:val="00633F7C"/>
    <w:rsid w:val="00634041"/>
    <w:rsid w:val="00634695"/>
    <w:rsid w:val="006347AA"/>
    <w:rsid w:val="006357F7"/>
    <w:rsid w:val="00635EC4"/>
    <w:rsid w:val="00636177"/>
    <w:rsid w:val="006367A6"/>
    <w:rsid w:val="0063694D"/>
    <w:rsid w:val="00637414"/>
    <w:rsid w:val="006377F6"/>
    <w:rsid w:val="00637E9D"/>
    <w:rsid w:val="006402BF"/>
    <w:rsid w:val="00640925"/>
    <w:rsid w:val="00640C65"/>
    <w:rsid w:val="00642082"/>
    <w:rsid w:val="00643491"/>
    <w:rsid w:val="00644CF2"/>
    <w:rsid w:val="00644DAC"/>
    <w:rsid w:val="00645256"/>
    <w:rsid w:val="006459E8"/>
    <w:rsid w:val="00645D8F"/>
    <w:rsid w:val="00645DAC"/>
    <w:rsid w:val="006461E4"/>
    <w:rsid w:val="00646A2E"/>
    <w:rsid w:val="006475DB"/>
    <w:rsid w:val="00651322"/>
    <w:rsid w:val="006515BA"/>
    <w:rsid w:val="006516CC"/>
    <w:rsid w:val="0065175B"/>
    <w:rsid w:val="00651839"/>
    <w:rsid w:val="00651F4A"/>
    <w:rsid w:val="00651F84"/>
    <w:rsid w:val="00652E4B"/>
    <w:rsid w:val="006530A9"/>
    <w:rsid w:val="00653C37"/>
    <w:rsid w:val="00654BF9"/>
    <w:rsid w:val="00654CAD"/>
    <w:rsid w:val="00654D62"/>
    <w:rsid w:val="00656B92"/>
    <w:rsid w:val="00657109"/>
    <w:rsid w:val="00657427"/>
    <w:rsid w:val="006603B1"/>
    <w:rsid w:val="00660761"/>
    <w:rsid w:val="0066104E"/>
    <w:rsid w:val="006613F9"/>
    <w:rsid w:val="0066146B"/>
    <w:rsid w:val="00663B33"/>
    <w:rsid w:val="00664834"/>
    <w:rsid w:val="00664C33"/>
    <w:rsid w:val="0066568E"/>
    <w:rsid w:val="00665758"/>
    <w:rsid w:val="0066598D"/>
    <w:rsid w:val="006665AC"/>
    <w:rsid w:val="0066670D"/>
    <w:rsid w:val="0066784A"/>
    <w:rsid w:val="006678F9"/>
    <w:rsid w:val="00667B8F"/>
    <w:rsid w:val="00667E61"/>
    <w:rsid w:val="00667FBE"/>
    <w:rsid w:val="00670640"/>
    <w:rsid w:val="00671120"/>
    <w:rsid w:val="00671494"/>
    <w:rsid w:val="00671B23"/>
    <w:rsid w:val="00672037"/>
    <w:rsid w:val="006735AB"/>
    <w:rsid w:val="00673A99"/>
    <w:rsid w:val="00673C90"/>
    <w:rsid w:val="0067438E"/>
    <w:rsid w:val="006744E5"/>
    <w:rsid w:val="00675265"/>
    <w:rsid w:val="00675323"/>
    <w:rsid w:val="00676594"/>
    <w:rsid w:val="00676A9E"/>
    <w:rsid w:val="00676D76"/>
    <w:rsid w:val="0067715B"/>
    <w:rsid w:val="00677344"/>
    <w:rsid w:val="006774E0"/>
    <w:rsid w:val="00677692"/>
    <w:rsid w:val="006778BD"/>
    <w:rsid w:val="00677E5D"/>
    <w:rsid w:val="00680283"/>
    <w:rsid w:val="0068086F"/>
    <w:rsid w:val="00680885"/>
    <w:rsid w:val="00680F1B"/>
    <w:rsid w:val="00681861"/>
    <w:rsid w:val="006818D3"/>
    <w:rsid w:val="00681A94"/>
    <w:rsid w:val="00682440"/>
    <w:rsid w:val="006826CD"/>
    <w:rsid w:val="00683740"/>
    <w:rsid w:val="006842BA"/>
    <w:rsid w:val="00684AEB"/>
    <w:rsid w:val="00684C4D"/>
    <w:rsid w:val="00685041"/>
    <w:rsid w:val="00685C67"/>
    <w:rsid w:val="00685D66"/>
    <w:rsid w:val="00686127"/>
    <w:rsid w:val="00686D74"/>
    <w:rsid w:val="00686F49"/>
    <w:rsid w:val="006878BB"/>
    <w:rsid w:val="00687FD9"/>
    <w:rsid w:val="00690A15"/>
    <w:rsid w:val="00690FDD"/>
    <w:rsid w:val="00691A77"/>
    <w:rsid w:val="00691D8B"/>
    <w:rsid w:val="0069211D"/>
    <w:rsid w:val="006921EA"/>
    <w:rsid w:val="0069323B"/>
    <w:rsid w:val="00694B7E"/>
    <w:rsid w:val="00694EF7"/>
    <w:rsid w:val="006950D3"/>
    <w:rsid w:val="00695F27"/>
    <w:rsid w:val="00696457"/>
    <w:rsid w:val="00696BA8"/>
    <w:rsid w:val="00697085"/>
    <w:rsid w:val="00697DDB"/>
    <w:rsid w:val="006A08FC"/>
    <w:rsid w:val="006A0B28"/>
    <w:rsid w:val="006A122A"/>
    <w:rsid w:val="006A1750"/>
    <w:rsid w:val="006A254F"/>
    <w:rsid w:val="006A2678"/>
    <w:rsid w:val="006A365A"/>
    <w:rsid w:val="006A39D0"/>
    <w:rsid w:val="006A3EB2"/>
    <w:rsid w:val="006A404E"/>
    <w:rsid w:val="006A433F"/>
    <w:rsid w:val="006A44E3"/>
    <w:rsid w:val="006A4DC7"/>
    <w:rsid w:val="006A5852"/>
    <w:rsid w:val="006A6362"/>
    <w:rsid w:val="006A6C98"/>
    <w:rsid w:val="006A6FC4"/>
    <w:rsid w:val="006A75D4"/>
    <w:rsid w:val="006A7AD2"/>
    <w:rsid w:val="006A7EE9"/>
    <w:rsid w:val="006A7F98"/>
    <w:rsid w:val="006B0547"/>
    <w:rsid w:val="006B0DCA"/>
    <w:rsid w:val="006B0FC7"/>
    <w:rsid w:val="006B2214"/>
    <w:rsid w:val="006B2563"/>
    <w:rsid w:val="006B28BD"/>
    <w:rsid w:val="006B2C00"/>
    <w:rsid w:val="006B4344"/>
    <w:rsid w:val="006B4815"/>
    <w:rsid w:val="006B4B08"/>
    <w:rsid w:val="006B4DED"/>
    <w:rsid w:val="006B5D23"/>
    <w:rsid w:val="006B6526"/>
    <w:rsid w:val="006B6721"/>
    <w:rsid w:val="006B691D"/>
    <w:rsid w:val="006B7381"/>
    <w:rsid w:val="006B753E"/>
    <w:rsid w:val="006B7577"/>
    <w:rsid w:val="006B7859"/>
    <w:rsid w:val="006B7F72"/>
    <w:rsid w:val="006C0234"/>
    <w:rsid w:val="006C1105"/>
    <w:rsid w:val="006C17B3"/>
    <w:rsid w:val="006C17CE"/>
    <w:rsid w:val="006C1D47"/>
    <w:rsid w:val="006C2193"/>
    <w:rsid w:val="006C3582"/>
    <w:rsid w:val="006C42FF"/>
    <w:rsid w:val="006C4CCD"/>
    <w:rsid w:val="006C512D"/>
    <w:rsid w:val="006C5988"/>
    <w:rsid w:val="006C5A5A"/>
    <w:rsid w:val="006C5C92"/>
    <w:rsid w:val="006C6020"/>
    <w:rsid w:val="006C6B0E"/>
    <w:rsid w:val="006C6C7C"/>
    <w:rsid w:val="006C7098"/>
    <w:rsid w:val="006C79A9"/>
    <w:rsid w:val="006D19D6"/>
    <w:rsid w:val="006D2595"/>
    <w:rsid w:val="006D3DB1"/>
    <w:rsid w:val="006D3E29"/>
    <w:rsid w:val="006D4635"/>
    <w:rsid w:val="006D4FC1"/>
    <w:rsid w:val="006D52AB"/>
    <w:rsid w:val="006D597E"/>
    <w:rsid w:val="006D5A7B"/>
    <w:rsid w:val="006D71D6"/>
    <w:rsid w:val="006E07C1"/>
    <w:rsid w:val="006E0B76"/>
    <w:rsid w:val="006E15A0"/>
    <w:rsid w:val="006E191F"/>
    <w:rsid w:val="006E1A15"/>
    <w:rsid w:val="006E2174"/>
    <w:rsid w:val="006E2525"/>
    <w:rsid w:val="006E32AB"/>
    <w:rsid w:val="006E333C"/>
    <w:rsid w:val="006E388A"/>
    <w:rsid w:val="006E3BF9"/>
    <w:rsid w:val="006E46F7"/>
    <w:rsid w:val="006E4A31"/>
    <w:rsid w:val="006E511A"/>
    <w:rsid w:val="006E5624"/>
    <w:rsid w:val="006E5AD9"/>
    <w:rsid w:val="006E5C2C"/>
    <w:rsid w:val="006E673C"/>
    <w:rsid w:val="006F0822"/>
    <w:rsid w:val="006F0AF8"/>
    <w:rsid w:val="006F1018"/>
    <w:rsid w:val="006F1300"/>
    <w:rsid w:val="006F215C"/>
    <w:rsid w:val="006F22A5"/>
    <w:rsid w:val="006F22AE"/>
    <w:rsid w:val="006F2F58"/>
    <w:rsid w:val="006F38EE"/>
    <w:rsid w:val="006F4AF1"/>
    <w:rsid w:val="006F4DDF"/>
    <w:rsid w:val="006F4E0F"/>
    <w:rsid w:val="006F5280"/>
    <w:rsid w:val="006F52CC"/>
    <w:rsid w:val="006F55EE"/>
    <w:rsid w:val="006F6910"/>
    <w:rsid w:val="006F75CC"/>
    <w:rsid w:val="006F7B74"/>
    <w:rsid w:val="006F7DAC"/>
    <w:rsid w:val="00700657"/>
    <w:rsid w:val="00700854"/>
    <w:rsid w:val="00701099"/>
    <w:rsid w:val="0070133F"/>
    <w:rsid w:val="007025F2"/>
    <w:rsid w:val="00702AE2"/>
    <w:rsid w:val="00702E0A"/>
    <w:rsid w:val="007032E7"/>
    <w:rsid w:val="00703536"/>
    <w:rsid w:val="007042C8"/>
    <w:rsid w:val="007043BD"/>
    <w:rsid w:val="00704DDA"/>
    <w:rsid w:val="00705636"/>
    <w:rsid w:val="0070579A"/>
    <w:rsid w:val="00705D08"/>
    <w:rsid w:val="007063AF"/>
    <w:rsid w:val="00706518"/>
    <w:rsid w:val="007068AB"/>
    <w:rsid w:val="00707A9D"/>
    <w:rsid w:val="00707D23"/>
    <w:rsid w:val="00707F54"/>
    <w:rsid w:val="00710D1C"/>
    <w:rsid w:val="00711A29"/>
    <w:rsid w:val="00712609"/>
    <w:rsid w:val="007128CE"/>
    <w:rsid w:val="00712C7A"/>
    <w:rsid w:val="00714424"/>
    <w:rsid w:val="00714A5B"/>
    <w:rsid w:val="00714A74"/>
    <w:rsid w:val="00715182"/>
    <w:rsid w:val="00715C62"/>
    <w:rsid w:val="00715F42"/>
    <w:rsid w:val="0071607A"/>
    <w:rsid w:val="0071660B"/>
    <w:rsid w:val="007166C7"/>
    <w:rsid w:val="00717073"/>
    <w:rsid w:val="00717E81"/>
    <w:rsid w:val="0072047C"/>
    <w:rsid w:val="0072067B"/>
    <w:rsid w:val="00720785"/>
    <w:rsid w:val="00720DE7"/>
    <w:rsid w:val="007220DB"/>
    <w:rsid w:val="007231F2"/>
    <w:rsid w:val="00723ACD"/>
    <w:rsid w:val="00724098"/>
    <w:rsid w:val="007249FC"/>
    <w:rsid w:val="00724A1A"/>
    <w:rsid w:val="00724DFE"/>
    <w:rsid w:val="00724FC4"/>
    <w:rsid w:val="0072546D"/>
    <w:rsid w:val="00725AF5"/>
    <w:rsid w:val="00725B15"/>
    <w:rsid w:val="00726230"/>
    <w:rsid w:val="00726545"/>
    <w:rsid w:val="00726BF0"/>
    <w:rsid w:val="007277CE"/>
    <w:rsid w:val="00727C1B"/>
    <w:rsid w:val="00727E70"/>
    <w:rsid w:val="0073135F"/>
    <w:rsid w:val="00731618"/>
    <w:rsid w:val="00731983"/>
    <w:rsid w:val="007321A9"/>
    <w:rsid w:val="007329AC"/>
    <w:rsid w:val="00733320"/>
    <w:rsid w:val="00733A13"/>
    <w:rsid w:val="00734427"/>
    <w:rsid w:val="007345BA"/>
    <w:rsid w:val="00734C90"/>
    <w:rsid w:val="00734E41"/>
    <w:rsid w:val="0073589A"/>
    <w:rsid w:val="00736798"/>
    <w:rsid w:val="00736CB9"/>
    <w:rsid w:val="0073797D"/>
    <w:rsid w:val="0074002B"/>
    <w:rsid w:val="00740F3F"/>
    <w:rsid w:val="007413F2"/>
    <w:rsid w:val="0074182D"/>
    <w:rsid w:val="007424D6"/>
    <w:rsid w:val="00742653"/>
    <w:rsid w:val="00742855"/>
    <w:rsid w:val="00742D4C"/>
    <w:rsid w:val="007435C4"/>
    <w:rsid w:val="00743E73"/>
    <w:rsid w:val="00743E84"/>
    <w:rsid w:val="00744550"/>
    <w:rsid w:val="00744756"/>
    <w:rsid w:val="007454AB"/>
    <w:rsid w:val="007455CE"/>
    <w:rsid w:val="00745A06"/>
    <w:rsid w:val="00745AE4"/>
    <w:rsid w:val="00745F69"/>
    <w:rsid w:val="007460F5"/>
    <w:rsid w:val="00747097"/>
    <w:rsid w:val="0075065D"/>
    <w:rsid w:val="0075161C"/>
    <w:rsid w:val="00751941"/>
    <w:rsid w:val="00751FC2"/>
    <w:rsid w:val="00752392"/>
    <w:rsid w:val="007528AE"/>
    <w:rsid w:val="00752FD5"/>
    <w:rsid w:val="007530F1"/>
    <w:rsid w:val="007539A0"/>
    <w:rsid w:val="00753A39"/>
    <w:rsid w:val="00754308"/>
    <w:rsid w:val="0075522D"/>
    <w:rsid w:val="00755650"/>
    <w:rsid w:val="00756508"/>
    <w:rsid w:val="00756526"/>
    <w:rsid w:val="00756530"/>
    <w:rsid w:val="00756944"/>
    <w:rsid w:val="0075715B"/>
    <w:rsid w:val="0075715C"/>
    <w:rsid w:val="00757211"/>
    <w:rsid w:val="007573D6"/>
    <w:rsid w:val="00757743"/>
    <w:rsid w:val="00757EA9"/>
    <w:rsid w:val="00757F6B"/>
    <w:rsid w:val="00757F87"/>
    <w:rsid w:val="007600E1"/>
    <w:rsid w:val="00760239"/>
    <w:rsid w:val="00760588"/>
    <w:rsid w:val="00760952"/>
    <w:rsid w:val="00760F6D"/>
    <w:rsid w:val="00761428"/>
    <w:rsid w:val="0076230A"/>
    <w:rsid w:val="007627F9"/>
    <w:rsid w:val="00762EEC"/>
    <w:rsid w:val="007636A2"/>
    <w:rsid w:val="007636AF"/>
    <w:rsid w:val="00763713"/>
    <w:rsid w:val="0076403A"/>
    <w:rsid w:val="00764F48"/>
    <w:rsid w:val="0076516A"/>
    <w:rsid w:val="00766423"/>
    <w:rsid w:val="00766755"/>
    <w:rsid w:val="00766A72"/>
    <w:rsid w:val="00766DFC"/>
    <w:rsid w:val="007674E3"/>
    <w:rsid w:val="007703C8"/>
    <w:rsid w:val="00770579"/>
    <w:rsid w:val="00770FCA"/>
    <w:rsid w:val="00771178"/>
    <w:rsid w:val="007712E1"/>
    <w:rsid w:val="0077140E"/>
    <w:rsid w:val="00772197"/>
    <w:rsid w:val="00772230"/>
    <w:rsid w:val="00772545"/>
    <w:rsid w:val="0077274A"/>
    <w:rsid w:val="0077295D"/>
    <w:rsid w:val="00772D7E"/>
    <w:rsid w:val="00773945"/>
    <w:rsid w:val="0077456C"/>
    <w:rsid w:val="007747E9"/>
    <w:rsid w:val="00774C04"/>
    <w:rsid w:val="00774C75"/>
    <w:rsid w:val="00775214"/>
    <w:rsid w:val="0077540B"/>
    <w:rsid w:val="00775825"/>
    <w:rsid w:val="00775EFE"/>
    <w:rsid w:val="00776180"/>
    <w:rsid w:val="007762F6"/>
    <w:rsid w:val="00776A05"/>
    <w:rsid w:val="00776FB4"/>
    <w:rsid w:val="00777E5F"/>
    <w:rsid w:val="007808B2"/>
    <w:rsid w:val="007813B6"/>
    <w:rsid w:val="007822DD"/>
    <w:rsid w:val="00782730"/>
    <w:rsid w:val="00782BE1"/>
    <w:rsid w:val="0078314F"/>
    <w:rsid w:val="00783B44"/>
    <w:rsid w:val="00784B57"/>
    <w:rsid w:val="00784BDD"/>
    <w:rsid w:val="00785790"/>
    <w:rsid w:val="00786128"/>
    <w:rsid w:val="00786239"/>
    <w:rsid w:val="00786BC1"/>
    <w:rsid w:val="00786F8D"/>
    <w:rsid w:val="00786FC6"/>
    <w:rsid w:val="0078736C"/>
    <w:rsid w:val="007874D5"/>
    <w:rsid w:val="00790114"/>
    <w:rsid w:val="00790CEA"/>
    <w:rsid w:val="00791D3E"/>
    <w:rsid w:val="0079232E"/>
    <w:rsid w:val="00792CF1"/>
    <w:rsid w:val="00794D34"/>
    <w:rsid w:val="0079594E"/>
    <w:rsid w:val="00795D4A"/>
    <w:rsid w:val="00795E59"/>
    <w:rsid w:val="00796216"/>
    <w:rsid w:val="007962C3"/>
    <w:rsid w:val="007962F8"/>
    <w:rsid w:val="00796329"/>
    <w:rsid w:val="007969BE"/>
    <w:rsid w:val="007976F9"/>
    <w:rsid w:val="00797A92"/>
    <w:rsid w:val="007A0BE5"/>
    <w:rsid w:val="007A0C65"/>
    <w:rsid w:val="007A116D"/>
    <w:rsid w:val="007A15C4"/>
    <w:rsid w:val="007A2696"/>
    <w:rsid w:val="007A2833"/>
    <w:rsid w:val="007A284E"/>
    <w:rsid w:val="007A2D75"/>
    <w:rsid w:val="007A414A"/>
    <w:rsid w:val="007A48E4"/>
    <w:rsid w:val="007A497A"/>
    <w:rsid w:val="007A4CBB"/>
    <w:rsid w:val="007A4D08"/>
    <w:rsid w:val="007A4EC7"/>
    <w:rsid w:val="007A53D6"/>
    <w:rsid w:val="007A58E0"/>
    <w:rsid w:val="007A5DE6"/>
    <w:rsid w:val="007A5EEF"/>
    <w:rsid w:val="007A66D0"/>
    <w:rsid w:val="007A6BA8"/>
    <w:rsid w:val="007A7048"/>
    <w:rsid w:val="007A7F95"/>
    <w:rsid w:val="007B0413"/>
    <w:rsid w:val="007B1539"/>
    <w:rsid w:val="007B1643"/>
    <w:rsid w:val="007B1D29"/>
    <w:rsid w:val="007B1DD7"/>
    <w:rsid w:val="007B1ECB"/>
    <w:rsid w:val="007B20A4"/>
    <w:rsid w:val="007B2207"/>
    <w:rsid w:val="007B2286"/>
    <w:rsid w:val="007B29B1"/>
    <w:rsid w:val="007B331F"/>
    <w:rsid w:val="007B3857"/>
    <w:rsid w:val="007B5310"/>
    <w:rsid w:val="007B5EE3"/>
    <w:rsid w:val="007B6CAE"/>
    <w:rsid w:val="007B725D"/>
    <w:rsid w:val="007B7777"/>
    <w:rsid w:val="007B7837"/>
    <w:rsid w:val="007B78C5"/>
    <w:rsid w:val="007B7C1B"/>
    <w:rsid w:val="007C00E9"/>
    <w:rsid w:val="007C07FB"/>
    <w:rsid w:val="007C0A6F"/>
    <w:rsid w:val="007C1166"/>
    <w:rsid w:val="007C11B6"/>
    <w:rsid w:val="007C152E"/>
    <w:rsid w:val="007C1609"/>
    <w:rsid w:val="007C1F8D"/>
    <w:rsid w:val="007C1FEF"/>
    <w:rsid w:val="007C2800"/>
    <w:rsid w:val="007C2CD3"/>
    <w:rsid w:val="007C3318"/>
    <w:rsid w:val="007C3746"/>
    <w:rsid w:val="007C3ECE"/>
    <w:rsid w:val="007C442B"/>
    <w:rsid w:val="007C45D9"/>
    <w:rsid w:val="007C50D7"/>
    <w:rsid w:val="007C6114"/>
    <w:rsid w:val="007C659A"/>
    <w:rsid w:val="007C6A85"/>
    <w:rsid w:val="007C721A"/>
    <w:rsid w:val="007C7518"/>
    <w:rsid w:val="007C7EAC"/>
    <w:rsid w:val="007D0042"/>
    <w:rsid w:val="007D01F2"/>
    <w:rsid w:val="007D03BF"/>
    <w:rsid w:val="007D03DA"/>
    <w:rsid w:val="007D053A"/>
    <w:rsid w:val="007D057C"/>
    <w:rsid w:val="007D06D0"/>
    <w:rsid w:val="007D0C27"/>
    <w:rsid w:val="007D0F33"/>
    <w:rsid w:val="007D11D6"/>
    <w:rsid w:val="007D12FD"/>
    <w:rsid w:val="007D1E24"/>
    <w:rsid w:val="007D215C"/>
    <w:rsid w:val="007D30EA"/>
    <w:rsid w:val="007D3578"/>
    <w:rsid w:val="007D3DF1"/>
    <w:rsid w:val="007D4C32"/>
    <w:rsid w:val="007D4EBD"/>
    <w:rsid w:val="007D5602"/>
    <w:rsid w:val="007D5981"/>
    <w:rsid w:val="007D5D29"/>
    <w:rsid w:val="007D7906"/>
    <w:rsid w:val="007D7B64"/>
    <w:rsid w:val="007E0183"/>
    <w:rsid w:val="007E07C5"/>
    <w:rsid w:val="007E07F5"/>
    <w:rsid w:val="007E0822"/>
    <w:rsid w:val="007E0FE5"/>
    <w:rsid w:val="007E15B7"/>
    <w:rsid w:val="007E21B2"/>
    <w:rsid w:val="007E276E"/>
    <w:rsid w:val="007E28C6"/>
    <w:rsid w:val="007E2E21"/>
    <w:rsid w:val="007E3AA2"/>
    <w:rsid w:val="007E3D6E"/>
    <w:rsid w:val="007E3D70"/>
    <w:rsid w:val="007E3DA9"/>
    <w:rsid w:val="007E42B4"/>
    <w:rsid w:val="007E4D51"/>
    <w:rsid w:val="007E54E9"/>
    <w:rsid w:val="007E629E"/>
    <w:rsid w:val="007E6C55"/>
    <w:rsid w:val="007E746D"/>
    <w:rsid w:val="007E7F12"/>
    <w:rsid w:val="007F0274"/>
    <w:rsid w:val="007F0423"/>
    <w:rsid w:val="007F06C0"/>
    <w:rsid w:val="007F0BB2"/>
    <w:rsid w:val="007F0BDA"/>
    <w:rsid w:val="007F0F35"/>
    <w:rsid w:val="007F1115"/>
    <w:rsid w:val="007F1BAB"/>
    <w:rsid w:val="007F28AB"/>
    <w:rsid w:val="007F3106"/>
    <w:rsid w:val="007F3C4A"/>
    <w:rsid w:val="007F3C8B"/>
    <w:rsid w:val="007F498C"/>
    <w:rsid w:val="007F49FB"/>
    <w:rsid w:val="007F4BC5"/>
    <w:rsid w:val="007F4CE6"/>
    <w:rsid w:val="007F51DF"/>
    <w:rsid w:val="007F551E"/>
    <w:rsid w:val="007F6679"/>
    <w:rsid w:val="007F709F"/>
    <w:rsid w:val="007F7820"/>
    <w:rsid w:val="00800332"/>
    <w:rsid w:val="00801F0E"/>
    <w:rsid w:val="00802038"/>
    <w:rsid w:val="0080235F"/>
    <w:rsid w:val="00802410"/>
    <w:rsid w:val="00802893"/>
    <w:rsid w:val="00802BFB"/>
    <w:rsid w:val="008030A6"/>
    <w:rsid w:val="00803365"/>
    <w:rsid w:val="0080346E"/>
    <w:rsid w:val="0080346F"/>
    <w:rsid w:val="0080358F"/>
    <w:rsid w:val="00803845"/>
    <w:rsid w:val="00804AFC"/>
    <w:rsid w:val="008051D9"/>
    <w:rsid w:val="00805833"/>
    <w:rsid w:val="00806F65"/>
    <w:rsid w:val="00806FA0"/>
    <w:rsid w:val="00807113"/>
    <w:rsid w:val="0080731B"/>
    <w:rsid w:val="0080776A"/>
    <w:rsid w:val="008078C9"/>
    <w:rsid w:val="00807933"/>
    <w:rsid w:val="00810415"/>
    <w:rsid w:val="00810EEC"/>
    <w:rsid w:val="00811453"/>
    <w:rsid w:val="00811CA0"/>
    <w:rsid w:val="008123E8"/>
    <w:rsid w:val="0081278D"/>
    <w:rsid w:val="00812866"/>
    <w:rsid w:val="0081322D"/>
    <w:rsid w:val="008139ED"/>
    <w:rsid w:val="008140CA"/>
    <w:rsid w:val="00814445"/>
    <w:rsid w:val="0081452E"/>
    <w:rsid w:val="008145BE"/>
    <w:rsid w:val="00814657"/>
    <w:rsid w:val="00814877"/>
    <w:rsid w:val="00814ECF"/>
    <w:rsid w:val="00815800"/>
    <w:rsid w:val="00817614"/>
    <w:rsid w:val="00817778"/>
    <w:rsid w:val="00817967"/>
    <w:rsid w:val="008203CB"/>
    <w:rsid w:val="00820831"/>
    <w:rsid w:val="00820E4E"/>
    <w:rsid w:val="00821308"/>
    <w:rsid w:val="00821E3A"/>
    <w:rsid w:val="008220B3"/>
    <w:rsid w:val="00822354"/>
    <w:rsid w:val="00822C08"/>
    <w:rsid w:val="00822D19"/>
    <w:rsid w:val="00822FC9"/>
    <w:rsid w:val="008256F9"/>
    <w:rsid w:val="008258AE"/>
    <w:rsid w:val="0082668D"/>
    <w:rsid w:val="00826D81"/>
    <w:rsid w:val="00827163"/>
    <w:rsid w:val="0083001A"/>
    <w:rsid w:val="00830873"/>
    <w:rsid w:val="00830D69"/>
    <w:rsid w:val="0083176C"/>
    <w:rsid w:val="00831867"/>
    <w:rsid w:val="00831FA4"/>
    <w:rsid w:val="00832355"/>
    <w:rsid w:val="008325EE"/>
    <w:rsid w:val="0083263D"/>
    <w:rsid w:val="008336FF"/>
    <w:rsid w:val="00834D5C"/>
    <w:rsid w:val="0083577A"/>
    <w:rsid w:val="00835C1D"/>
    <w:rsid w:val="00835D4B"/>
    <w:rsid w:val="008366A6"/>
    <w:rsid w:val="0083682A"/>
    <w:rsid w:val="008369E8"/>
    <w:rsid w:val="0083749E"/>
    <w:rsid w:val="00837860"/>
    <w:rsid w:val="008378A1"/>
    <w:rsid w:val="00837EFD"/>
    <w:rsid w:val="00837FCB"/>
    <w:rsid w:val="008401D6"/>
    <w:rsid w:val="00840571"/>
    <w:rsid w:val="0084078C"/>
    <w:rsid w:val="00840A44"/>
    <w:rsid w:val="00840D78"/>
    <w:rsid w:val="00841DEE"/>
    <w:rsid w:val="008420BA"/>
    <w:rsid w:val="00843A1D"/>
    <w:rsid w:val="00843A32"/>
    <w:rsid w:val="00843D98"/>
    <w:rsid w:val="0084403E"/>
    <w:rsid w:val="008442A7"/>
    <w:rsid w:val="00844436"/>
    <w:rsid w:val="008451A5"/>
    <w:rsid w:val="008453BA"/>
    <w:rsid w:val="00845C14"/>
    <w:rsid w:val="00845E29"/>
    <w:rsid w:val="00846413"/>
    <w:rsid w:val="00846479"/>
    <w:rsid w:val="0084709A"/>
    <w:rsid w:val="00847B8A"/>
    <w:rsid w:val="00847E44"/>
    <w:rsid w:val="00847F7A"/>
    <w:rsid w:val="0085029B"/>
    <w:rsid w:val="0085039D"/>
    <w:rsid w:val="00850C6C"/>
    <w:rsid w:val="0085121C"/>
    <w:rsid w:val="008515AA"/>
    <w:rsid w:val="00851AAB"/>
    <w:rsid w:val="00851B40"/>
    <w:rsid w:val="008529D7"/>
    <w:rsid w:val="00852DCB"/>
    <w:rsid w:val="00852E6A"/>
    <w:rsid w:val="00852F97"/>
    <w:rsid w:val="0085357E"/>
    <w:rsid w:val="008538A5"/>
    <w:rsid w:val="008538AD"/>
    <w:rsid w:val="00853E58"/>
    <w:rsid w:val="008557B0"/>
    <w:rsid w:val="00855F6D"/>
    <w:rsid w:val="00856265"/>
    <w:rsid w:val="0085654B"/>
    <w:rsid w:val="00856B1C"/>
    <w:rsid w:val="00856D5F"/>
    <w:rsid w:val="00857641"/>
    <w:rsid w:val="00857677"/>
    <w:rsid w:val="00857B4D"/>
    <w:rsid w:val="00860B03"/>
    <w:rsid w:val="00861586"/>
    <w:rsid w:val="0086199E"/>
    <w:rsid w:val="00861D6F"/>
    <w:rsid w:val="00862C77"/>
    <w:rsid w:val="00862D86"/>
    <w:rsid w:val="00862F60"/>
    <w:rsid w:val="00863257"/>
    <w:rsid w:val="00863350"/>
    <w:rsid w:val="00863547"/>
    <w:rsid w:val="00863C90"/>
    <w:rsid w:val="008641F9"/>
    <w:rsid w:val="008642C1"/>
    <w:rsid w:val="008644C0"/>
    <w:rsid w:val="008648F7"/>
    <w:rsid w:val="00864AA2"/>
    <w:rsid w:val="00865062"/>
    <w:rsid w:val="008652A2"/>
    <w:rsid w:val="00865668"/>
    <w:rsid w:val="00865712"/>
    <w:rsid w:val="00865839"/>
    <w:rsid w:val="008659B3"/>
    <w:rsid w:val="008663DB"/>
    <w:rsid w:val="00866620"/>
    <w:rsid w:val="0086698F"/>
    <w:rsid w:val="008704FD"/>
    <w:rsid w:val="00870776"/>
    <w:rsid w:val="00871C53"/>
    <w:rsid w:val="00872466"/>
    <w:rsid w:val="008729E6"/>
    <w:rsid w:val="00872A34"/>
    <w:rsid w:val="0087369B"/>
    <w:rsid w:val="008748D9"/>
    <w:rsid w:val="00875335"/>
    <w:rsid w:val="0087550B"/>
    <w:rsid w:val="00875DCD"/>
    <w:rsid w:val="00876C87"/>
    <w:rsid w:val="00877222"/>
    <w:rsid w:val="00877820"/>
    <w:rsid w:val="00877D03"/>
    <w:rsid w:val="00877F74"/>
    <w:rsid w:val="008801C6"/>
    <w:rsid w:val="0088027A"/>
    <w:rsid w:val="00880308"/>
    <w:rsid w:val="008805FC"/>
    <w:rsid w:val="00880F5D"/>
    <w:rsid w:val="008813B6"/>
    <w:rsid w:val="00881748"/>
    <w:rsid w:val="00881F37"/>
    <w:rsid w:val="00882870"/>
    <w:rsid w:val="008830F8"/>
    <w:rsid w:val="00883FCC"/>
    <w:rsid w:val="008849D9"/>
    <w:rsid w:val="00884A9F"/>
    <w:rsid w:val="00884DDA"/>
    <w:rsid w:val="00886837"/>
    <w:rsid w:val="00886F8E"/>
    <w:rsid w:val="0088753C"/>
    <w:rsid w:val="0088769B"/>
    <w:rsid w:val="00887947"/>
    <w:rsid w:val="00887956"/>
    <w:rsid w:val="00887B8E"/>
    <w:rsid w:val="00890966"/>
    <w:rsid w:val="00890D0D"/>
    <w:rsid w:val="008922F9"/>
    <w:rsid w:val="00892797"/>
    <w:rsid w:val="0089321B"/>
    <w:rsid w:val="008937F8"/>
    <w:rsid w:val="00893A6F"/>
    <w:rsid w:val="00893BCB"/>
    <w:rsid w:val="00894883"/>
    <w:rsid w:val="008949B5"/>
    <w:rsid w:val="00894AFC"/>
    <w:rsid w:val="00895F0A"/>
    <w:rsid w:val="00896196"/>
    <w:rsid w:val="00896AA2"/>
    <w:rsid w:val="00896F9B"/>
    <w:rsid w:val="0089714D"/>
    <w:rsid w:val="008972FF"/>
    <w:rsid w:val="008973F2"/>
    <w:rsid w:val="008976F4"/>
    <w:rsid w:val="00897A3D"/>
    <w:rsid w:val="00897AFD"/>
    <w:rsid w:val="00897C0C"/>
    <w:rsid w:val="008A0F2E"/>
    <w:rsid w:val="008A10F1"/>
    <w:rsid w:val="008A1329"/>
    <w:rsid w:val="008A25FC"/>
    <w:rsid w:val="008A339E"/>
    <w:rsid w:val="008A3408"/>
    <w:rsid w:val="008A3528"/>
    <w:rsid w:val="008A3AB3"/>
    <w:rsid w:val="008A3EDF"/>
    <w:rsid w:val="008A42E1"/>
    <w:rsid w:val="008A4FD1"/>
    <w:rsid w:val="008A5ADD"/>
    <w:rsid w:val="008A625C"/>
    <w:rsid w:val="008A6372"/>
    <w:rsid w:val="008A652C"/>
    <w:rsid w:val="008A68F7"/>
    <w:rsid w:val="008A6B8B"/>
    <w:rsid w:val="008A6CB1"/>
    <w:rsid w:val="008A6DD2"/>
    <w:rsid w:val="008A789F"/>
    <w:rsid w:val="008B058B"/>
    <w:rsid w:val="008B15BC"/>
    <w:rsid w:val="008B1FD7"/>
    <w:rsid w:val="008B2726"/>
    <w:rsid w:val="008B27C7"/>
    <w:rsid w:val="008B2E62"/>
    <w:rsid w:val="008B2EC0"/>
    <w:rsid w:val="008B33CB"/>
    <w:rsid w:val="008B3A23"/>
    <w:rsid w:val="008B3F48"/>
    <w:rsid w:val="008B3F53"/>
    <w:rsid w:val="008B4E13"/>
    <w:rsid w:val="008B5244"/>
    <w:rsid w:val="008B7248"/>
    <w:rsid w:val="008B727D"/>
    <w:rsid w:val="008B75E2"/>
    <w:rsid w:val="008B7931"/>
    <w:rsid w:val="008C0513"/>
    <w:rsid w:val="008C0DF0"/>
    <w:rsid w:val="008C0E58"/>
    <w:rsid w:val="008C1F48"/>
    <w:rsid w:val="008C2089"/>
    <w:rsid w:val="008C3528"/>
    <w:rsid w:val="008C3544"/>
    <w:rsid w:val="008C36AC"/>
    <w:rsid w:val="008C3E17"/>
    <w:rsid w:val="008C4290"/>
    <w:rsid w:val="008C4480"/>
    <w:rsid w:val="008C4663"/>
    <w:rsid w:val="008C4F13"/>
    <w:rsid w:val="008C5710"/>
    <w:rsid w:val="008C5BBC"/>
    <w:rsid w:val="008C5F98"/>
    <w:rsid w:val="008C6013"/>
    <w:rsid w:val="008C75F6"/>
    <w:rsid w:val="008D0655"/>
    <w:rsid w:val="008D188E"/>
    <w:rsid w:val="008D1D36"/>
    <w:rsid w:val="008D1E90"/>
    <w:rsid w:val="008D1F14"/>
    <w:rsid w:val="008D2300"/>
    <w:rsid w:val="008D2446"/>
    <w:rsid w:val="008D2531"/>
    <w:rsid w:val="008D29EF"/>
    <w:rsid w:val="008D2CC1"/>
    <w:rsid w:val="008D3507"/>
    <w:rsid w:val="008D38EC"/>
    <w:rsid w:val="008D3CC5"/>
    <w:rsid w:val="008D41E2"/>
    <w:rsid w:val="008D4A15"/>
    <w:rsid w:val="008D512C"/>
    <w:rsid w:val="008D5265"/>
    <w:rsid w:val="008D572E"/>
    <w:rsid w:val="008D61D9"/>
    <w:rsid w:val="008D675E"/>
    <w:rsid w:val="008D6C18"/>
    <w:rsid w:val="008D73C4"/>
    <w:rsid w:val="008D73E8"/>
    <w:rsid w:val="008D7702"/>
    <w:rsid w:val="008E0544"/>
    <w:rsid w:val="008E13AD"/>
    <w:rsid w:val="008E15E4"/>
    <w:rsid w:val="008E283B"/>
    <w:rsid w:val="008E2B8B"/>
    <w:rsid w:val="008E37AC"/>
    <w:rsid w:val="008E39BE"/>
    <w:rsid w:val="008E3E7B"/>
    <w:rsid w:val="008E40F6"/>
    <w:rsid w:val="008E4BF6"/>
    <w:rsid w:val="008E4CAB"/>
    <w:rsid w:val="008E5814"/>
    <w:rsid w:val="008E5D3C"/>
    <w:rsid w:val="008E5FD9"/>
    <w:rsid w:val="008E6962"/>
    <w:rsid w:val="008F01A4"/>
    <w:rsid w:val="008F03CB"/>
    <w:rsid w:val="008F1423"/>
    <w:rsid w:val="008F16F2"/>
    <w:rsid w:val="008F1A06"/>
    <w:rsid w:val="008F1ADF"/>
    <w:rsid w:val="008F2187"/>
    <w:rsid w:val="008F244E"/>
    <w:rsid w:val="008F2F7B"/>
    <w:rsid w:val="008F3B2B"/>
    <w:rsid w:val="008F3F2A"/>
    <w:rsid w:val="008F4072"/>
    <w:rsid w:val="008F47E2"/>
    <w:rsid w:val="008F495D"/>
    <w:rsid w:val="008F563D"/>
    <w:rsid w:val="008F5820"/>
    <w:rsid w:val="008F5FD0"/>
    <w:rsid w:val="008F6806"/>
    <w:rsid w:val="008F69F8"/>
    <w:rsid w:val="008F6C9F"/>
    <w:rsid w:val="008F74CA"/>
    <w:rsid w:val="008F7933"/>
    <w:rsid w:val="00900845"/>
    <w:rsid w:val="00901AF0"/>
    <w:rsid w:val="00901C7A"/>
    <w:rsid w:val="00901D8D"/>
    <w:rsid w:val="009027AF"/>
    <w:rsid w:val="00903164"/>
    <w:rsid w:val="00903AA5"/>
    <w:rsid w:val="009044CD"/>
    <w:rsid w:val="00904720"/>
    <w:rsid w:val="009051DA"/>
    <w:rsid w:val="00905A2E"/>
    <w:rsid w:val="00905F97"/>
    <w:rsid w:val="0090652C"/>
    <w:rsid w:val="00906699"/>
    <w:rsid w:val="0090766A"/>
    <w:rsid w:val="00907E70"/>
    <w:rsid w:val="009106A4"/>
    <w:rsid w:val="00911623"/>
    <w:rsid w:val="00911A56"/>
    <w:rsid w:val="00911F80"/>
    <w:rsid w:val="00912347"/>
    <w:rsid w:val="00913E5A"/>
    <w:rsid w:val="009143B2"/>
    <w:rsid w:val="00914764"/>
    <w:rsid w:val="00915638"/>
    <w:rsid w:val="00920167"/>
    <w:rsid w:val="00920BDD"/>
    <w:rsid w:val="009218FC"/>
    <w:rsid w:val="0092203F"/>
    <w:rsid w:val="009226C0"/>
    <w:rsid w:val="0092387A"/>
    <w:rsid w:val="009239A5"/>
    <w:rsid w:val="00923B82"/>
    <w:rsid w:val="00924914"/>
    <w:rsid w:val="009250F8"/>
    <w:rsid w:val="009257CC"/>
    <w:rsid w:val="00926CE7"/>
    <w:rsid w:val="00927E31"/>
    <w:rsid w:val="00931283"/>
    <w:rsid w:val="0093148A"/>
    <w:rsid w:val="00931932"/>
    <w:rsid w:val="009321D2"/>
    <w:rsid w:val="0093233E"/>
    <w:rsid w:val="009323FF"/>
    <w:rsid w:val="009327A6"/>
    <w:rsid w:val="0093294F"/>
    <w:rsid w:val="0093492B"/>
    <w:rsid w:val="00935075"/>
    <w:rsid w:val="009350E3"/>
    <w:rsid w:val="00935386"/>
    <w:rsid w:val="0093543D"/>
    <w:rsid w:val="00935BC9"/>
    <w:rsid w:val="00935E0A"/>
    <w:rsid w:val="0093609B"/>
    <w:rsid w:val="00937639"/>
    <w:rsid w:val="00937CBE"/>
    <w:rsid w:val="00937FFA"/>
    <w:rsid w:val="009400E5"/>
    <w:rsid w:val="00940C1C"/>
    <w:rsid w:val="0094135B"/>
    <w:rsid w:val="00941769"/>
    <w:rsid w:val="00941AD5"/>
    <w:rsid w:val="00942492"/>
    <w:rsid w:val="00942E71"/>
    <w:rsid w:val="00943CB8"/>
    <w:rsid w:val="009455D3"/>
    <w:rsid w:val="009456E8"/>
    <w:rsid w:val="00945E22"/>
    <w:rsid w:val="00946244"/>
    <w:rsid w:val="00946675"/>
    <w:rsid w:val="00946702"/>
    <w:rsid w:val="009468E5"/>
    <w:rsid w:val="00946BA9"/>
    <w:rsid w:val="00947484"/>
    <w:rsid w:val="00950263"/>
    <w:rsid w:val="00950D4F"/>
    <w:rsid w:val="009516C3"/>
    <w:rsid w:val="00951F3B"/>
    <w:rsid w:val="009523A7"/>
    <w:rsid w:val="00952BC9"/>
    <w:rsid w:val="00952F9F"/>
    <w:rsid w:val="009534EC"/>
    <w:rsid w:val="0095489F"/>
    <w:rsid w:val="00955903"/>
    <w:rsid w:val="00955CDD"/>
    <w:rsid w:val="00956066"/>
    <w:rsid w:val="00956100"/>
    <w:rsid w:val="009566AE"/>
    <w:rsid w:val="0095722C"/>
    <w:rsid w:val="009575E7"/>
    <w:rsid w:val="0095764D"/>
    <w:rsid w:val="009577C7"/>
    <w:rsid w:val="00957F9C"/>
    <w:rsid w:val="009603D6"/>
    <w:rsid w:val="009608FE"/>
    <w:rsid w:val="0096164F"/>
    <w:rsid w:val="00963425"/>
    <w:rsid w:val="009640CB"/>
    <w:rsid w:val="009641B0"/>
    <w:rsid w:val="00964B98"/>
    <w:rsid w:val="00964C83"/>
    <w:rsid w:val="0096518D"/>
    <w:rsid w:val="00965335"/>
    <w:rsid w:val="009657AB"/>
    <w:rsid w:val="00965E9F"/>
    <w:rsid w:val="00966087"/>
    <w:rsid w:val="00966221"/>
    <w:rsid w:val="00966CB8"/>
    <w:rsid w:val="00966E88"/>
    <w:rsid w:val="00967021"/>
    <w:rsid w:val="00967037"/>
    <w:rsid w:val="0096730A"/>
    <w:rsid w:val="009676FC"/>
    <w:rsid w:val="00967845"/>
    <w:rsid w:val="00970045"/>
    <w:rsid w:val="0097004D"/>
    <w:rsid w:val="00970B4C"/>
    <w:rsid w:val="00971575"/>
    <w:rsid w:val="009715FA"/>
    <w:rsid w:val="00971770"/>
    <w:rsid w:val="00971C80"/>
    <w:rsid w:val="00972079"/>
    <w:rsid w:val="00972098"/>
    <w:rsid w:val="0097275F"/>
    <w:rsid w:val="00974E02"/>
    <w:rsid w:val="00975B02"/>
    <w:rsid w:val="00975EC3"/>
    <w:rsid w:val="00976708"/>
    <w:rsid w:val="00976C5B"/>
    <w:rsid w:val="009770BC"/>
    <w:rsid w:val="0097763F"/>
    <w:rsid w:val="00977F0D"/>
    <w:rsid w:val="009803A0"/>
    <w:rsid w:val="00980C1B"/>
    <w:rsid w:val="00980DC0"/>
    <w:rsid w:val="00981174"/>
    <w:rsid w:val="009814D0"/>
    <w:rsid w:val="0098151D"/>
    <w:rsid w:val="00981BDB"/>
    <w:rsid w:val="009823D3"/>
    <w:rsid w:val="009826A2"/>
    <w:rsid w:val="00982F5F"/>
    <w:rsid w:val="0098386A"/>
    <w:rsid w:val="00984195"/>
    <w:rsid w:val="00985087"/>
    <w:rsid w:val="0098572D"/>
    <w:rsid w:val="00985BC1"/>
    <w:rsid w:val="00985CEB"/>
    <w:rsid w:val="0098676D"/>
    <w:rsid w:val="00986A33"/>
    <w:rsid w:val="009872B4"/>
    <w:rsid w:val="00987E8F"/>
    <w:rsid w:val="009903D2"/>
    <w:rsid w:val="00990E71"/>
    <w:rsid w:val="009912E2"/>
    <w:rsid w:val="0099178F"/>
    <w:rsid w:val="00991816"/>
    <w:rsid w:val="009919DB"/>
    <w:rsid w:val="00991EC9"/>
    <w:rsid w:val="009925DA"/>
    <w:rsid w:val="009929D5"/>
    <w:rsid w:val="00993038"/>
    <w:rsid w:val="00993F4D"/>
    <w:rsid w:val="00993FE3"/>
    <w:rsid w:val="00994204"/>
    <w:rsid w:val="00994502"/>
    <w:rsid w:val="0099469A"/>
    <w:rsid w:val="00994B2B"/>
    <w:rsid w:val="00994F15"/>
    <w:rsid w:val="00995423"/>
    <w:rsid w:val="0099578D"/>
    <w:rsid w:val="00996330"/>
    <w:rsid w:val="00997048"/>
    <w:rsid w:val="00997378"/>
    <w:rsid w:val="009A04EC"/>
    <w:rsid w:val="009A086B"/>
    <w:rsid w:val="009A0E4A"/>
    <w:rsid w:val="009A1441"/>
    <w:rsid w:val="009A1BF7"/>
    <w:rsid w:val="009A36A3"/>
    <w:rsid w:val="009A397F"/>
    <w:rsid w:val="009A3BFF"/>
    <w:rsid w:val="009A4598"/>
    <w:rsid w:val="009A47C6"/>
    <w:rsid w:val="009A59D0"/>
    <w:rsid w:val="009A5C89"/>
    <w:rsid w:val="009A5F6A"/>
    <w:rsid w:val="009A5F9D"/>
    <w:rsid w:val="009A6053"/>
    <w:rsid w:val="009A647F"/>
    <w:rsid w:val="009A7518"/>
    <w:rsid w:val="009A7871"/>
    <w:rsid w:val="009B0030"/>
    <w:rsid w:val="009B0264"/>
    <w:rsid w:val="009B07E7"/>
    <w:rsid w:val="009B0847"/>
    <w:rsid w:val="009B09E3"/>
    <w:rsid w:val="009B0F64"/>
    <w:rsid w:val="009B1E14"/>
    <w:rsid w:val="009B292B"/>
    <w:rsid w:val="009B2AEB"/>
    <w:rsid w:val="009B3288"/>
    <w:rsid w:val="009B416C"/>
    <w:rsid w:val="009B4B9D"/>
    <w:rsid w:val="009B4FF2"/>
    <w:rsid w:val="009B591D"/>
    <w:rsid w:val="009B66C6"/>
    <w:rsid w:val="009B7498"/>
    <w:rsid w:val="009B7BC0"/>
    <w:rsid w:val="009C0A30"/>
    <w:rsid w:val="009C0A85"/>
    <w:rsid w:val="009C1694"/>
    <w:rsid w:val="009C23A5"/>
    <w:rsid w:val="009C2507"/>
    <w:rsid w:val="009C26E5"/>
    <w:rsid w:val="009C28F0"/>
    <w:rsid w:val="009C35E8"/>
    <w:rsid w:val="009C36DE"/>
    <w:rsid w:val="009C41E2"/>
    <w:rsid w:val="009C4CCE"/>
    <w:rsid w:val="009C51EE"/>
    <w:rsid w:val="009C51FE"/>
    <w:rsid w:val="009C5309"/>
    <w:rsid w:val="009C5ABD"/>
    <w:rsid w:val="009C5D40"/>
    <w:rsid w:val="009C6094"/>
    <w:rsid w:val="009C6483"/>
    <w:rsid w:val="009C656E"/>
    <w:rsid w:val="009C65FF"/>
    <w:rsid w:val="009C7A15"/>
    <w:rsid w:val="009C7A55"/>
    <w:rsid w:val="009C7E8B"/>
    <w:rsid w:val="009D0637"/>
    <w:rsid w:val="009D0674"/>
    <w:rsid w:val="009D099B"/>
    <w:rsid w:val="009D237A"/>
    <w:rsid w:val="009D2F10"/>
    <w:rsid w:val="009D2FF5"/>
    <w:rsid w:val="009D3B6C"/>
    <w:rsid w:val="009D41F1"/>
    <w:rsid w:val="009D4381"/>
    <w:rsid w:val="009D5421"/>
    <w:rsid w:val="009D5A09"/>
    <w:rsid w:val="009D5A20"/>
    <w:rsid w:val="009D5D71"/>
    <w:rsid w:val="009D7973"/>
    <w:rsid w:val="009D7C0D"/>
    <w:rsid w:val="009D7FFC"/>
    <w:rsid w:val="009E007E"/>
    <w:rsid w:val="009E12EA"/>
    <w:rsid w:val="009E1477"/>
    <w:rsid w:val="009E1CC7"/>
    <w:rsid w:val="009E20A0"/>
    <w:rsid w:val="009E24AA"/>
    <w:rsid w:val="009E258A"/>
    <w:rsid w:val="009E28E5"/>
    <w:rsid w:val="009E2EFF"/>
    <w:rsid w:val="009E3502"/>
    <w:rsid w:val="009E41CE"/>
    <w:rsid w:val="009E464C"/>
    <w:rsid w:val="009E5BD2"/>
    <w:rsid w:val="009E62BF"/>
    <w:rsid w:val="009E6411"/>
    <w:rsid w:val="009E6F58"/>
    <w:rsid w:val="009E7425"/>
    <w:rsid w:val="009E7A39"/>
    <w:rsid w:val="009E7CC6"/>
    <w:rsid w:val="009E7DC6"/>
    <w:rsid w:val="009F0325"/>
    <w:rsid w:val="009F15F1"/>
    <w:rsid w:val="009F18AA"/>
    <w:rsid w:val="009F215D"/>
    <w:rsid w:val="009F2D15"/>
    <w:rsid w:val="009F32AB"/>
    <w:rsid w:val="009F3740"/>
    <w:rsid w:val="009F3C0E"/>
    <w:rsid w:val="009F434E"/>
    <w:rsid w:val="009F582F"/>
    <w:rsid w:val="009F6389"/>
    <w:rsid w:val="009F72A9"/>
    <w:rsid w:val="009F749C"/>
    <w:rsid w:val="009F75B9"/>
    <w:rsid w:val="009F78E3"/>
    <w:rsid w:val="00A00667"/>
    <w:rsid w:val="00A00BEF"/>
    <w:rsid w:val="00A00C04"/>
    <w:rsid w:val="00A00C2F"/>
    <w:rsid w:val="00A0102D"/>
    <w:rsid w:val="00A01233"/>
    <w:rsid w:val="00A012CB"/>
    <w:rsid w:val="00A013F2"/>
    <w:rsid w:val="00A0212A"/>
    <w:rsid w:val="00A022D1"/>
    <w:rsid w:val="00A03EDE"/>
    <w:rsid w:val="00A040F0"/>
    <w:rsid w:val="00A0422D"/>
    <w:rsid w:val="00A04818"/>
    <w:rsid w:val="00A0582D"/>
    <w:rsid w:val="00A05AE5"/>
    <w:rsid w:val="00A0685F"/>
    <w:rsid w:val="00A06D2C"/>
    <w:rsid w:val="00A108DC"/>
    <w:rsid w:val="00A10C2C"/>
    <w:rsid w:val="00A11135"/>
    <w:rsid w:val="00A1187E"/>
    <w:rsid w:val="00A11AAD"/>
    <w:rsid w:val="00A11C19"/>
    <w:rsid w:val="00A124DC"/>
    <w:rsid w:val="00A12C10"/>
    <w:rsid w:val="00A12DF2"/>
    <w:rsid w:val="00A1457A"/>
    <w:rsid w:val="00A15331"/>
    <w:rsid w:val="00A168C5"/>
    <w:rsid w:val="00A16AD6"/>
    <w:rsid w:val="00A171BB"/>
    <w:rsid w:val="00A17306"/>
    <w:rsid w:val="00A1762F"/>
    <w:rsid w:val="00A203FC"/>
    <w:rsid w:val="00A2049F"/>
    <w:rsid w:val="00A2074D"/>
    <w:rsid w:val="00A20A84"/>
    <w:rsid w:val="00A20D49"/>
    <w:rsid w:val="00A21210"/>
    <w:rsid w:val="00A21468"/>
    <w:rsid w:val="00A21D48"/>
    <w:rsid w:val="00A21F9A"/>
    <w:rsid w:val="00A2261C"/>
    <w:rsid w:val="00A22741"/>
    <w:rsid w:val="00A22859"/>
    <w:rsid w:val="00A22899"/>
    <w:rsid w:val="00A23276"/>
    <w:rsid w:val="00A23C67"/>
    <w:rsid w:val="00A23F9B"/>
    <w:rsid w:val="00A244D1"/>
    <w:rsid w:val="00A24C60"/>
    <w:rsid w:val="00A24F51"/>
    <w:rsid w:val="00A25D92"/>
    <w:rsid w:val="00A264F5"/>
    <w:rsid w:val="00A26522"/>
    <w:rsid w:val="00A266A9"/>
    <w:rsid w:val="00A26C9C"/>
    <w:rsid w:val="00A27174"/>
    <w:rsid w:val="00A27C16"/>
    <w:rsid w:val="00A30780"/>
    <w:rsid w:val="00A311BB"/>
    <w:rsid w:val="00A31FEA"/>
    <w:rsid w:val="00A32C77"/>
    <w:rsid w:val="00A33BAC"/>
    <w:rsid w:val="00A33D6F"/>
    <w:rsid w:val="00A34810"/>
    <w:rsid w:val="00A355B5"/>
    <w:rsid w:val="00A35A0C"/>
    <w:rsid w:val="00A36614"/>
    <w:rsid w:val="00A367EB"/>
    <w:rsid w:val="00A36E99"/>
    <w:rsid w:val="00A4058E"/>
    <w:rsid w:val="00A4074B"/>
    <w:rsid w:val="00A40B59"/>
    <w:rsid w:val="00A4103F"/>
    <w:rsid w:val="00A41288"/>
    <w:rsid w:val="00A41EEA"/>
    <w:rsid w:val="00A424C0"/>
    <w:rsid w:val="00A424C5"/>
    <w:rsid w:val="00A42EDD"/>
    <w:rsid w:val="00A4335C"/>
    <w:rsid w:val="00A438C8"/>
    <w:rsid w:val="00A4403B"/>
    <w:rsid w:val="00A444EC"/>
    <w:rsid w:val="00A44DA6"/>
    <w:rsid w:val="00A44FFE"/>
    <w:rsid w:val="00A45092"/>
    <w:rsid w:val="00A450D2"/>
    <w:rsid w:val="00A46408"/>
    <w:rsid w:val="00A464F3"/>
    <w:rsid w:val="00A470A3"/>
    <w:rsid w:val="00A472D3"/>
    <w:rsid w:val="00A47337"/>
    <w:rsid w:val="00A473B8"/>
    <w:rsid w:val="00A4796F"/>
    <w:rsid w:val="00A50BE7"/>
    <w:rsid w:val="00A51627"/>
    <w:rsid w:val="00A5168B"/>
    <w:rsid w:val="00A519B4"/>
    <w:rsid w:val="00A51F8A"/>
    <w:rsid w:val="00A526FD"/>
    <w:rsid w:val="00A52F18"/>
    <w:rsid w:val="00A533C5"/>
    <w:rsid w:val="00A54411"/>
    <w:rsid w:val="00A55F87"/>
    <w:rsid w:val="00A56613"/>
    <w:rsid w:val="00A57275"/>
    <w:rsid w:val="00A5757A"/>
    <w:rsid w:val="00A575B1"/>
    <w:rsid w:val="00A579BE"/>
    <w:rsid w:val="00A605DB"/>
    <w:rsid w:val="00A619F9"/>
    <w:rsid w:val="00A61DFD"/>
    <w:rsid w:val="00A6284E"/>
    <w:rsid w:val="00A628FB"/>
    <w:rsid w:val="00A62F76"/>
    <w:rsid w:val="00A63ABA"/>
    <w:rsid w:val="00A651B9"/>
    <w:rsid w:val="00A65A23"/>
    <w:rsid w:val="00A65A5A"/>
    <w:rsid w:val="00A6625A"/>
    <w:rsid w:val="00A66616"/>
    <w:rsid w:val="00A6668E"/>
    <w:rsid w:val="00A66715"/>
    <w:rsid w:val="00A67011"/>
    <w:rsid w:val="00A670ED"/>
    <w:rsid w:val="00A67543"/>
    <w:rsid w:val="00A676D2"/>
    <w:rsid w:val="00A677E0"/>
    <w:rsid w:val="00A70710"/>
    <w:rsid w:val="00A7090A"/>
    <w:rsid w:val="00A711BA"/>
    <w:rsid w:val="00A7182C"/>
    <w:rsid w:val="00A71980"/>
    <w:rsid w:val="00A71A16"/>
    <w:rsid w:val="00A73198"/>
    <w:rsid w:val="00A73278"/>
    <w:rsid w:val="00A7334B"/>
    <w:rsid w:val="00A733E5"/>
    <w:rsid w:val="00A73433"/>
    <w:rsid w:val="00A7356C"/>
    <w:rsid w:val="00A73DB1"/>
    <w:rsid w:val="00A73F3F"/>
    <w:rsid w:val="00A74134"/>
    <w:rsid w:val="00A75FA4"/>
    <w:rsid w:val="00A76047"/>
    <w:rsid w:val="00A7610D"/>
    <w:rsid w:val="00A76391"/>
    <w:rsid w:val="00A76931"/>
    <w:rsid w:val="00A77CF5"/>
    <w:rsid w:val="00A77F1D"/>
    <w:rsid w:val="00A80AB3"/>
    <w:rsid w:val="00A810B8"/>
    <w:rsid w:val="00A812DC"/>
    <w:rsid w:val="00A814B1"/>
    <w:rsid w:val="00A821FC"/>
    <w:rsid w:val="00A8239E"/>
    <w:rsid w:val="00A827F4"/>
    <w:rsid w:val="00A82C29"/>
    <w:rsid w:val="00A82CF5"/>
    <w:rsid w:val="00A8326B"/>
    <w:rsid w:val="00A832F2"/>
    <w:rsid w:val="00A84D12"/>
    <w:rsid w:val="00A8562D"/>
    <w:rsid w:val="00A86093"/>
    <w:rsid w:val="00A86A05"/>
    <w:rsid w:val="00A86B45"/>
    <w:rsid w:val="00A870DF"/>
    <w:rsid w:val="00A8768F"/>
    <w:rsid w:val="00A9139C"/>
    <w:rsid w:val="00A91628"/>
    <w:rsid w:val="00A91B87"/>
    <w:rsid w:val="00A91CD2"/>
    <w:rsid w:val="00A91EF2"/>
    <w:rsid w:val="00A91FA8"/>
    <w:rsid w:val="00A92136"/>
    <w:rsid w:val="00A93D4F"/>
    <w:rsid w:val="00A94984"/>
    <w:rsid w:val="00A94C80"/>
    <w:rsid w:val="00A95EBA"/>
    <w:rsid w:val="00A95EF8"/>
    <w:rsid w:val="00A95F75"/>
    <w:rsid w:val="00A96A2B"/>
    <w:rsid w:val="00A96B72"/>
    <w:rsid w:val="00A96FAC"/>
    <w:rsid w:val="00A970D6"/>
    <w:rsid w:val="00AA00CE"/>
    <w:rsid w:val="00AA0127"/>
    <w:rsid w:val="00AA0480"/>
    <w:rsid w:val="00AA0CE0"/>
    <w:rsid w:val="00AA0FB7"/>
    <w:rsid w:val="00AA1715"/>
    <w:rsid w:val="00AA1BBE"/>
    <w:rsid w:val="00AA1C4C"/>
    <w:rsid w:val="00AA1E70"/>
    <w:rsid w:val="00AA2B9D"/>
    <w:rsid w:val="00AA2DEE"/>
    <w:rsid w:val="00AA2E95"/>
    <w:rsid w:val="00AA30E1"/>
    <w:rsid w:val="00AA35EE"/>
    <w:rsid w:val="00AA36CC"/>
    <w:rsid w:val="00AA3970"/>
    <w:rsid w:val="00AA4A2F"/>
    <w:rsid w:val="00AA535D"/>
    <w:rsid w:val="00AA5E97"/>
    <w:rsid w:val="00AA645A"/>
    <w:rsid w:val="00AA6956"/>
    <w:rsid w:val="00AA72A9"/>
    <w:rsid w:val="00AA74EF"/>
    <w:rsid w:val="00AA766E"/>
    <w:rsid w:val="00AA7A47"/>
    <w:rsid w:val="00AB0884"/>
    <w:rsid w:val="00AB0AC4"/>
    <w:rsid w:val="00AB0B52"/>
    <w:rsid w:val="00AB11D8"/>
    <w:rsid w:val="00AB1C6D"/>
    <w:rsid w:val="00AB2208"/>
    <w:rsid w:val="00AB27E3"/>
    <w:rsid w:val="00AB36FB"/>
    <w:rsid w:val="00AB393A"/>
    <w:rsid w:val="00AB4321"/>
    <w:rsid w:val="00AB4BB8"/>
    <w:rsid w:val="00AB5CB9"/>
    <w:rsid w:val="00AB5D34"/>
    <w:rsid w:val="00AB60A6"/>
    <w:rsid w:val="00AB65A6"/>
    <w:rsid w:val="00AB66BB"/>
    <w:rsid w:val="00AB6D19"/>
    <w:rsid w:val="00AB74AA"/>
    <w:rsid w:val="00AB7F83"/>
    <w:rsid w:val="00AC008D"/>
    <w:rsid w:val="00AC0D03"/>
    <w:rsid w:val="00AC1808"/>
    <w:rsid w:val="00AC1AEF"/>
    <w:rsid w:val="00AC22E7"/>
    <w:rsid w:val="00AC2872"/>
    <w:rsid w:val="00AC3273"/>
    <w:rsid w:val="00AC3DDE"/>
    <w:rsid w:val="00AC3FED"/>
    <w:rsid w:val="00AC448C"/>
    <w:rsid w:val="00AC4AB5"/>
    <w:rsid w:val="00AC554B"/>
    <w:rsid w:val="00AC5BFF"/>
    <w:rsid w:val="00AC5E55"/>
    <w:rsid w:val="00AC5F1D"/>
    <w:rsid w:val="00AC63B8"/>
    <w:rsid w:val="00AC6593"/>
    <w:rsid w:val="00AC6D5B"/>
    <w:rsid w:val="00AC734C"/>
    <w:rsid w:val="00AD00FC"/>
    <w:rsid w:val="00AD01DB"/>
    <w:rsid w:val="00AD0547"/>
    <w:rsid w:val="00AD186A"/>
    <w:rsid w:val="00AD2041"/>
    <w:rsid w:val="00AD2511"/>
    <w:rsid w:val="00AD25D1"/>
    <w:rsid w:val="00AD277C"/>
    <w:rsid w:val="00AD2ACC"/>
    <w:rsid w:val="00AD38E8"/>
    <w:rsid w:val="00AD4184"/>
    <w:rsid w:val="00AD49D3"/>
    <w:rsid w:val="00AD533E"/>
    <w:rsid w:val="00AD601F"/>
    <w:rsid w:val="00AD6330"/>
    <w:rsid w:val="00AD6863"/>
    <w:rsid w:val="00AD76B2"/>
    <w:rsid w:val="00AD7B10"/>
    <w:rsid w:val="00AE115F"/>
    <w:rsid w:val="00AE17EE"/>
    <w:rsid w:val="00AE1A25"/>
    <w:rsid w:val="00AE20AC"/>
    <w:rsid w:val="00AE338B"/>
    <w:rsid w:val="00AE36A3"/>
    <w:rsid w:val="00AE39C4"/>
    <w:rsid w:val="00AE3BDF"/>
    <w:rsid w:val="00AE50E8"/>
    <w:rsid w:val="00AE5829"/>
    <w:rsid w:val="00AE5B99"/>
    <w:rsid w:val="00AE5C1B"/>
    <w:rsid w:val="00AE5E44"/>
    <w:rsid w:val="00AE65D8"/>
    <w:rsid w:val="00AE6A70"/>
    <w:rsid w:val="00AE72B1"/>
    <w:rsid w:val="00AE7A1E"/>
    <w:rsid w:val="00AF100B"/>
    <w:rsid w:val="00AF1374"/>
    <w:rsid w:val="00AF141A"/>
    <w:rsid w:val="00AF1D4D"/>
    <w:rsid w:val="00AF20E2"/>
    <w:rsid w:val="00AF216A"/>
    <w:rsid w:val="00AF236A"/>
    <w:rsid w:val="00AF278D"/>
    <w:rsid w:val="00AF27F2"/>
    <w:rsid w:val="00AF2894"/>
    <w:rsid w:val="00AF33ED"/>
    <w:rsid w:val="00AF356C"/>
    <w:rsid w:val="00AF3C89"/>
    <w:rsid w:val="00AF4081"/>
    <w:rsid w:val="00AF466B"/>
    <w:rsid w:val="00AF4E60"/>
    <w:rsid w:val="00AF5429"/>
    <w:rsid w:val="00AF556E"/>
    <w:rsid w:val="00AF574A"/>
    <w:rsid w:val="00AF594D"/>
    <w:rsid w:val="00AF5A3A"/>
    <w:rsid w:val="00AF5D42"/>
    <w:rsid w:val="00AF6901"/>
    <w:rsid w:val="00AF6A20"/>
    <w:rsid w:val="00AF70D0"/>
    <w:rsid w:val="00AF74D9"/>
    <w:rsid w:val="00AF77D3"/>
    <w:rsid w:val="00B00248"/>
    <w:rsid w:val="00B0206C"/>
    <w:rsid w:val="00B023DF"/>
    <w:rsid w:val="00B02D14"/>
    <w:rsid w:val="00B03883"/>
    <w:rsid w:val="00B0447F"/>
    <w:rsid w:val="00B045AF"/>
    <w:rsid w:val="00B0520C"/>
    <w:rsid w:val="00B059BF"/>
    <w:rsid w:val="00B065D7"/>
    <w:rsid w:val="00B06F43"/>
    <w:rsid w:val="00B07BA2"/>
    <w:rsid w:val="00B07C0B"/>
    <w:rsid w:val="00B10E39"/>
    <w:rsid w:val="00B11535"/>
    <w:rsid w:val="00B11C1A"/>
    <w:rsid w:val="00B1210C"/>
    <w:rsid w:val="00B123CE"/>
    <w:rsid w:val="00B12851"/>
    <w:rsid w:val="00B12E06"/>
    <w:rsid w:val="00B13261"/>
    <w:rsid w:val="00B13356"/>
    <w:rsid w:val="00B160DD"/>
    <w:rsid w:val="00B17AD6"/>
    <w:rsid w:val="00B200E8"/>
    <w:rsid w:val="00B20892"/>
    <w:rsid w:val="00B20B75"/>
    <w:rsid w:val="00B22107"/>
    <w:rsid w:val="00B228CA"/>
    <w:rsid w:val="00B22F05"/>
    <w:rsid w:val="00B23D84"/>
    <w:rsid w:val="00B240C2"/>
    <w:rsid w:val="00B24140"/>
    <w:rsid w:val="00B243BE"/>
    <w:rsid w:val="00B2490B"/>
    <w:rsid w:val="00B24B88"/>
    <w:rsid w:val="00B251DC"/>
    <w:rsid w:val="00B255EB"/>
    <w:rsid w:val="00B255EE"/>
    <w:rsid w:val="00B25CD0"/>
    <w:rsid w:val="00B25DBE"/>
    <w:rsid w:val="00B261B4"/>
    <w:rsid w:val="00B26566"/>
    <w:rsid w:val="00B26AAA"/>
    <w:rsid w:val="00B26EB9"/>
    <w:rsid w:val="00B27047"/>
    <w:rsid w:val="00B2714A"/>
    <w:rsid w:val="00B2750F"/>
    <w:rsid w:val="00B27873"/>
    <w:rsid w:val="00B27C16"/>
    <w:rsid w:val="00B27D77"/>
    <w:rsid w:val="00B31203"/>
    <w:rsid w:val="00B31E4A"/>
    <w:rsid w:val="00B31F34"/>
    <w:rsid w:val="00B32467"/>
    <w:rsid w:val="00B32865"/>
    <w:rsid w:val="00B32ECB"/>
    <w:rsid w:val="00B3314A"/>
    <w:rsid w:val="00B335C3"/>
    <w:rsid w:val="00B339F7"/>
    <w:rsid w:val="00B33ABF"/>
    <w:rsid w:val="00B33C95"/>
    <w:rsid w:val="00B347A2"/>
    <w:rsid w:val="00B34F3F"/>
    <w:rsid w:val="00B34F95"/>
    <w:rsid w:val="00B35270"/>
    <w:rsid w:val="00B357E0"/>
    <w:rsid w:val="00B36822"/>
    <w:rsid w:val="00B36A29"/>
    <w:rsid w:val="00B3712F"/>
    <w:rsid w:val="00B37CDA"/>
    <w:rsid w:val="00B37D54"/>
    <w:rsid w:val="00B402A5"/>
    <w:rsid w:val="00B4033F"/>
    <w:rsid w:val="00B40B5A"/>
    <w:rsid w:val="00B4172A"/>
    <w:rsid w:val="00B41E09"/>
    <w:rsid w:val="00B41E80"/>
    <w:rsid w:val="00B42325"/>
    <w:rsid w:val="00B4296A"/>
    <w:rsid w:val="00B429F9"/>
    <w:rsid w:val="00B42CAE"/>
    <w:rsid w:val="00B42DE5"/>
    <w:rsid w:val="00B42E1F"/>
    <w:rsid w:val="00B434B9"/>
    <w:rsid w:val="00B43E56"/>
    <w:rsid w:val="00B44CC8"/>
    <w:rsid w:val="00B44FE2"/>
    <w:rsid w:val="00B4505D"/>
    <w:rsid w:val="00B45192"/>
    <w:rsid w:val="00B4531E"/>
    <w:rsid w:val="00B453BC"/>
    <w:rsid w:val="00B45F14"/>
    <w:rsid w:val="00B46E59"/>
    <w:rsid w:val="00B471BB"/>
    <w:rsid w:val="00B47CF9"/>
    <w:rsid w:val="00B5016F"/>
    <w:rsid w:val="00B51509"/>
    <w:rsid w:val="00B51591"/>
    <w:rsid w:val="00B518CA"/>
    <w:rsid w:val="00B53A55"/>
    <w:rsid w:val="00B54153"/>
    <w:rsid w:val="00B548B1"/>
    <w:rsid w:val="00B548EE"/>
    <w:rsid w:val="00B54AC5"/>
    <w:rsid w:val="00B553D6"/>
    <w:rsid w:val="00B564D6"/>
    <w:rsid w:val="00B56B99"/>
    <w:rsid w:val="00B56CC5"/>
    <w:rsid w:val="00B56D98"/>
    <w:rsid w:val="00B57B91"/>
    <w:rsid w:val="00B57F6B"/>
    <w:rsid w:val="00B60938"/>
    <w:rsid w:val="00B6099D"/>
    <w:rsid w:val="00B60BE2"/>
    <w:rsid w:val="00B60C89"/>
    <w:rsid w:val="00B60D90"/>
    <w:rsid w:val="00B60FB7"/>
    <w:rsid w:val="00B61031"/>
    <w:rsid w:val="00B61827"/>
    <w:rsid w:val="00B62A84"/>
    <w:rsid w:val="00B62DAE"/>
    <w:rsid w:val="00B63DB9"/>
    <w:rsid w:val="00B645B4"/>
    <w:rsid w:val="00B6607E"/>
    <w:rsid w:val="00B668AD"/>
    <w:rsid w:val="00B6693A"/>
    <w:rsid w:val="00B66DEB"/>
    <w:rsid w:val="00B6738C"/>
    <w:rsid w:val="00B67949"/>
    <w:rsid w:val="00B67F5D"/>
    <w:rsid w:val="00B70783"/>
    <w:rsid w:val="00B70D9F"/>
    <w:rsid w:val="00B71AF0"/>
    <w:rsid w:val="00B71BB4"/>
    <w:rsid w:val="00B72181"/>
    <w:rsid w:val="00B72232"/>
    <w:rsid w:val="00B72972"/>
    <w:rsid w:val="00B72976"/>
    <w:rsid w:val="00B72BAF"/>
    <w:rsid w:val="00B7321B"/>
    <w:rsid w:val="00B73671"/>
    <w:rsid w:val="00B73896"/>
    <w:rsid w:val="00B7410F"/>
    <w:rsid w:val="00B745A3"/>
    <w:rsid w:val="00B7462C"/>
    <w:rsid w:val="00B7511E"/>
    <w:rsid w:val="00B75248"/>
    <w:rsid w:val="00B75CD4"/>
    <w:rsid w:val="00B76500"/>
    <w:rsid w:val="00B777DC"/>
    <w:rsid w:val="00B77AB7"/>
    <w:rsid w:val="00B77C34"/>
    <w:rsid w:val="00B80445"/>
    <w:rsid w:val="00B80E3F"/>
    <w:rsid w:val="00B818D1"/>
    <w:rsid w:val="00B82998"/>
    <w:rsid w:val="00B83033"/>
    <w:rsid w:val="00B833AD"/>
    <w:rsid w:val="00B837E0"/>
    <w:rsid w:val="00B85518"/>
    <w:rsid w:val="00B8567C"/>
    <w:rsid w:val="00B856FB"/>
    <w:rsid w:val="00B857A0"/>
    <w:rsid w:val="00B86026"/>
    <w:rsid w:val="00B8695F"/>
    <w:rsid w:val="00B86F1D"/>
    <w:rsid w:val="00B87196"/>
    <w:rsid w:val="00B90386"/>
    <w:rsid w:val="00B9103E"/>
    <w:rsid w:val="00B91270"/>
    <w:rsid w:val="00B914D9"/>
    <w:rsid w:val="00B91AD1"/>
    <w:rsid w:val="00B920B2"/>
    <w:rsid w:val="00B924B5"/>
    <w:rsid w:val="00B9270D"/>
    <w:rsid w:val="00B92D0E"/>
    <w:rsid w:val="00B92FC8"/>
    <w:rsid w:val="00B94831"/>
    <w:rsid w:val="00B94ED3"/>
    <w:rsid w:val="00B96072"/>
    <w:rsid w:val="00B9626A"/>
    <w:rsid w:val="00B969CE"/>
    <w:rsid w:val="00B96B1A"/>
    <w:rsid w:val="00B96D48"/>
    <w:rsid w:val="00B96D95"/>
    <w:rsid w:val="00B971F9"/>
    <w:rsid w:val="00B975B1"/>
    <w:rsid w:val="00B97D6E"/>
    <w:rsid w:val="00B97F68"/>
    <w:rsid w:val="00BA0E2A"/>
    <w:rsid w:val="00BA15D6"/>
    <w:rsid w:val="00BA15EA"/>
    <w:rsid w:val="00BA2194"/>
    <w:rsid w:val="00BA2EEF"/>
    <w:rsid w:val="00BA39C1"/>
    <w:rsid w:val="00BA51DF"/>
    <w:rsid w:val="00BA5942"/>
    <w:rsid w:val="00BA618E"/>
    <w:rsid w:val="00BA6CA3"/>
    <w:rsid w:val="00BA6D2A"/>
    <w:rsid w:val="00BA6DB4"/>
    <w:rsid w:val="00BA74D8"/>
    <w:rsid w:val="00BA7C80"/>
    <w:rsid w:val="00BB0475"/>
    <w:rsid w:val="00BB054B"/>
    <w:rsid w:val="00BB05BC"/>
    <w:rsid w:val="00BB1205"/>
    <w:rsid w:val="00BB15E4"/>
    <w:rsid w:val="00BB18BA"/>
    <w:rsid w:val="00BB1FAE"/>
    <w:rsid w:val="00BB25CB"/>
    <w:rsid w:val="00BB29EE"/>
    <w:rsid w:val="00BB2A2C"/>
    <w:rsid w:val="00BB2CE5"/>
    <w:rsid w:val="00BB3A65"/>
    <w:rsid w:val="00BB3DB7"/>
    <w:rsid w:val="00BB4D36"/>
    <w:rsid w:val="00BB5701"/>
    <w:rsid w:val="00BB5BA1"/>
    <w:rsid w:val="00BB7064"/>
    <w:rsid w:val="00BB7E0D"/>
    <w:rsid w:val="00BB7EFB"/>
    <w:rsid w:val="00BC02B9"/>
    <w:rsid w:val="00BC0465"/>
    <w:rsid w:val="00BC0B4B"/>
    <w:rsid w:val="00BC126B"/>
    <w:rsid w:val="00BC1640"/>
    <w:rsid w:val="00BC1737"/>
    <w:rsid w:val="00BC17FD"/>
    <w:rsid w:val="00BC1C90"/>
    <w:rsid w:val="00BC303D"/>
    <w:rsid w:val="00BC4E09"/>
    <w:rsid w:val="00BC60DE"/>
    <w:rsid w:val="00BC67DA"/>
    <w:rsid w:val="00BC6956"/>
    <w:rsid w:val="00BC6974"/>
    <w:rsid w:val="00BC6A6A"/>
    <w:rsid w:val="00BC76AA"/>
    <w:rsid w:val="00BC7764"/>
    <w:rsid w:val="00BC7B9B"/>
    <w:rsid w:val="00BD071A"/>
    <w:rsid w:val="00BD15CF"/>
    <w:rsid w:val="00BD1D10"/>
    <w:rsid w:val="00BD20DA"/>
    <w:rsid w:val="00BD2268"/>
    <w:rsid w:val="00BD25BD"/>
    <w:rsid w:val="00BD3339"/>
    <w:rsid w:val="00BD3694"/>
    <w:rsid w:val="00BD4CD7"/>
    <w:rsid w:val="00BD4FC5"/>
    <w:rsid w:val="00BD51C7"/>
    <w:rsid w:val="00BD522D"/>
    <w:rsid w:val="00BD66D0"/>
    <w:rsid w:val="00BD699F"/>
    <w:rsid w:val="00BD69B9"/>
    <w:rsid w:val="00BD6F58"/>
    <w:rsid w:val="00BD7044"/>
    <w:rsid w:val="00BD773B"/>
    <w:rsid w:val="00BD7AC2"/>
    <w:rsid w:val="00BE0A71"/>
    <w:rsid w:val="00BE0A72"/>
    <w:rsid w:val="00BE132B"/>
    <w:rsid w:val="00BE16CD"/>
    <w:rsid w:val="00BE1881"/>
    <w:rsid w:val="00BE19F1"/>
    <w:rsid w:val="00BE291A"/>
    <w:rsid w:val="00BE2994"/>
    <w:rsid w:val="00BE2F4D"/>
    <w:rsid w:val="00BE2FB9"/>
    <w:rsid w:val="00BE383F"/>
    <w:rsid w:val="00BE4DBA"/>
    <w:rsid w:val="00BE5240"/>
    <w:rsid w:val="00BE5483"/>
    <w:rsid w:val="00BE5744"/>
    <w:rsid w:val="00BE6150"/>
    <w:rsid w:val="00BE65BA"/>
    <w:rsid w:val="00BE666B"/>
    <w:rsid w:val="00BE69CF"/>
    <w:rsid w:val="00BE783E"/>
    <w:rsid w:val="00BF0129"/>
    <w:rsid w:val="00BF0664"/>
    <w:rsid w:val="00BF0E49"/>
    <w:rsid w:val="00BF108B"/>
    <w:rsid w:val="00BF1126"/>
    <w:rsid w:val="00BF2DA5"/>
    <w:rsid w:val="00BF36E4"/>
    <w:rsid w:val="00BF3A53"/>
    <w:rsid w:val="00BF3B9E"/>
    <w:rsid w:val="00BF44B3"/>
    <w:rsid w:val="00BF48D3"/>
    <w:rsid w:val="00BF4BE2"/>
    <w:rsid w:val="00BF54DB"/>
    <w:rsid w:val="00BF57FF"/>
    <w:rsid w:val="00BF5AB8"/>
    <w:rsid w:val="00BF5CF5"/>
    <w:rsid w:val="00BF5E86"/>
    <w:rsid w:val="00BF615B"/>
    <w:rsid w:val="00BF619B"/>
    <w:rsid w:val="00BF6F58"/>
    <w:rsid w:val="00BF75E4"/>
    <w:rsid w:val="00BF75EB"/>
    <w:rsid w:val="00BF7E5A"/>
    <w:rsid w:val="00C00022"/>
    <w:rsid w:val="00C002F4"/>
    <w:rsid w:val="00C008D8"/>
    <w:rsid w:val="00C00DEA"/>
    <w:rsid w:val="00C01AE1"/>
    <w:rsid w:val="00C01E44"/>
    <w:rsid w:val="00C02688"/>
    <w:rsid w:val="00C02F34"/>
    <w:rsid w:val="00C03332"/>
    <w:rsid w:val="00C03459"/>
    <w:rsid w:val="00C03D14"/>
    <w:rsid w:val="00C042A2"/>
    <w:rsid w:val="00C04784"/>
    <w:rsid w:val="00C04E86"/>
    <w:rsid w:val="00C052EC"/>
    <w:rsid w:val="00C055DC"/>
    <w:rsid w:val="00C05811"/>
    <w:rsid w:val="00C05BB7"/>
    <w:rsid w:val="00C05DD2"/>
    <w:rsid w:val="00C062F5"/>
    <w:rsid w:val="00C064CE"/>
    <w:rsid w:val="00C0657A"/>
    <w:rsid w:val="00C0796B"/>
    <w:rsid w:val="00C10011"/>
    <w:rsid w:val="00C105FF"/>
    <w:rsid w:val="00C10778"/>
    <w:rsid w:val="00C10923"/>
    <w:rsid w:val="00C10A42"/>
    <w:rsid w:val="00C11676"/>
    <w:rsid w:val="00C11F80"/>
    <w:rsid w:val="00C1243A"/>
    <w:rsid w:val="00C12457"/>
    <w:rsid w:val="00C1354A"/>
    <w:rsid w:val="00C136C6"/>
    <w:rsid w:val="00C137F2"/>
    <w:rsid w:val="00C138F6"/>
    <w:rsid w:val="00C13905"/>
    <w:rsid w:val="00C13F0C"/>
    <w:rsid w:val="00C14143"/>
    <w:rsid w:val="00C15215"/>
    <w:rsid w:val="00C1599B"/>
    <w:rsid w:val="00C1669B"/>
    <w:rsid w:val="00C169DA"/>
    <w:rsid w:val="00C16B6B"/>
    <w:rsid w:val="00C16CC5"/>
    <w:rsid w:val="00C16D43"/>
    <w:rsid w:val="00C1710D"/>
    <w:rsid w:val="00C17D1D"/>
    <w:rsid w:val="00C21104"/>
    <w:rsid w:val="00C22DDD"/>
    <w:rsid w:val="00C234DD"/>
    <w:rsid w:val="00C23779"/>
    <w:rsid w:val="00C2397C"/>
    <w:rsid w:val="00C23AB6"/>
    <w:rsid w:val="00C248FB"/>
    <w:rsid w:val="00C25434"/>
    <w:rsid w:val="00C2597A"/>
    <w:rsid w:val="00C25DA2"/>
    <w:rsid w:val="00C26649"/>
    <w:rsid w:val="00C27A78"/>
    <w:rsid w:val="00C30089"/>
    <w:rsid w:val="00C304EA"/>
    <w:rsid w:val="00C30E61"/>
    <w:rsid w:val="00C31214"/>
    <w:rsid w:val="00C319E3"/>
    <w:rsid w:val="00C31ADF"/>
    <w:rsid w:val="00C31CD7"/>
    <w:rsid w:val="00C3204C"/>
    <w:rsid w:val="00C3239B"/>
    <w:rsid w:val="00C3253D"/>
    <w:rsid w:val="00C326BD"/>
    <w:rsid w:val="00C327FF"/>
    <w:rsid w:val="00C32C95"/>
    <w:rsid w:val="00C33482"/>
    <w:rsid w:val="00C33597"/>
    <w:rsid w:val="00C33C7F"/>
    <w:rsid w:val="00C345E6"/>
    <w:rsid w:val="00C3506C"/>
    <w:rsid w:val="00C35846"/>
    <w:rsid w:val="00C35D68"/>
    <w:rsid w:val="00C36A41"/>
    <w:rsid w:val="00C36C69"/>
    <w:rsid w:val="00C36D04"/>
    <w:rsid w:val="00C37488"/>
    <w:rsid w:val="00C37B64"/>
    <w:rsid w:val="00C40404"/>
    <w:rsid w:val="00C40677"/>
    <w:rsid w:val="00C40B5A"/>
    <w:rsid w:val="00C42847"/>
    <w:rsid w:val="00C42B83"/>
    <w:rsid w:val="00C42F4A"/>
    <w:rsid w:val="00C43353"/>
    <w:rsid w:val="00C442BA"/>
    <w:rsid w:val="00C44CD6"/>
    <w:rsid w:val="00C45CD3"/>
    <w:rsid w:val="00C45D13"/>
    <w:rsid w:val="00C45E4C"/>
    <w:rsid w:val="00C4606B"/>
    <w:rsid w:val="00C465FF"/>
    <w:rsid w:val="00C47BB4"/>
    <w:rsid w:val="00C47F9C"/>
    <w:rsid w:val="00C5090D"/>
    <w:rsid w:val="00C513C0"/>
    <w:rsid w:val="00C514DC"/>
    <w:rsid w:val="00C517D6"/>
    <w:rsid w:val="00C52368"/>
    <w:rsid w:val="00C524A3"/>
    <w:rsid w:val="00C52796"/>
    <w:rsid w:val="00C53AD0"/>
    <w:rsid w:val="00C53BDE"/>
    <w:rsid w:val="00C53DE2"/>
    <w:rsid w:val="00C541C5"/>
    <w:rsid w:val="00C553C1"/>
    <w:rsid w:val="00C559FA"/>
    <w:rsid w:val="00C55AA7"/>
    <w:rsid w:val="00C55AC8"/>
    <w:rsid w:val="00C55C19"/>
    <w:rsid w:val="00C5657C"/>
    <w:rsid w:val="00C56831"/>
    <w:rsid w:val="00C56E54"/>
    <w:rsid w:val="00C572AE"/>
    <w:rsid w:val="00C572D7"/>
    <w:rsid w:val="00C578E8"/>
    <w:rsid w:val="00C57FE5"/>
    <w:rsid w:val="00C600A1"/>
    <w:rsid w:val="00C60562"/>
    <w:rsid w:val="00C60D07"/>
    <w:rsid w:val="00C60D0A"/>
    <w:rsid w:val="00C615D6"/>
    <w:rsid w:val="00C6169B"/>
    <w:rsid w:val="00C62877"/>
    <w:rsid w:val="00C62DE2"/>
    <w:rsid w:val="00C63956"/>
    <w:rsid w:val="00C63DDB"/>
    <w:rsid w:val="00C64049"/>
    <w:rsid w:val="00C645C1"/>
    <w:rsid w:val="00C6461C"/>
    <w:rsid w:val="00C6463C"/>
    <w:rsid w:val="00C64C26"/>
    <w:rsid w:val="00C652B3"/>
    <w:rsid w:val="00C6605B"/>
    <w:rsid w:val="00C660CC"/>
    <w:rsid w:val="00C668A5"/>
    <w:rsid w:val="00C673D6"/>
    <w:rsid w:val="00C676C7"/>
    <w:rsid w:val="00C67CEF"/>
    <w:rsid w:val="00C706EA"/>
    <w:rsid w:val="00C70927"/>
    <w:rsid w:val="00C71099"/>
    <w:rsid w:val="00C71288"/>
    <w:rsid w:val="00C7178F"/>
    <w:rsid w:val="00C71B6E"/>
    <w:rsid w:val="00C7213E"/>
    <w:rsid w:val="00C72E11"/>
    <w:rsid w:val="00C72FAE"/>
    <w:rsid w:val="00C73689"/>
    <w:rsid w:val="00C737DB"/>
    <w:rsid w:val="00C73A33"/>
    <w:rsid w:val="00C73BCF"/>
    <w:rsid w:val="00C73DAE"/>
    <w:rsid w:val="00C74935"/>
    <w:rsid w:val="00C74AB8"/>
    <w:rsid w:val="00C754AB"/>
    <w:rsid w:val="00C756A9"/>
    <w:rsid w:val="00C7570F"/>
    <w:rsid w:val="00C75CF7"/>
    <w:rsid w:val="00C75D67"/>
    <w:rsid w:val="00C76438"/>
    <w:rsid w:val="00C772D5"/>
    <w:rsid w:val="00C77A28"/>
    <w:rsid w:val="00C77BDD"/>
    <w:rsid w:val="00C77CCE"/>
    <w:rsid w:val="00C80A7A"/>
    <w:rsid w:val="00C80B70"/>
    <w:rsid w:val="00C80C47"/>
    <w:rsid w:val="00C80E09"/>
    <w:rsid w:val="00C818D8"/>
    <w:rsid w:val="00C81C4C"/>
    <w:rsid w:val="00C82323"/>
    <w:rsid w:val="00C82A1C"/>
    <w:rsid w:val="00C8434A"/>
    <w:rsid w:val="00C84B58"/>
    <w:rsid w:val="00C84BC4"/>
    <w:rsid w:val="00C84C17"/>
    <w:rsid w:val="00C85B9D"/>
    <w:rsid w:val="00C85F33"/>
    <w:rsid w:val="00C869E0"/>
    <w:rsid w:val="00C86A85"/>
    <w:rsid w:val="00C8773C"/>
    <w:rsid w:val="00C878BB"/>
    <w:rsid w:val="00C9099E"/>
    <w:rsid w:val="00C91444"/>
    <w:rsid w:val="00C9168B"/>
    <w:rsid w:val="00C921C6"/>
    <w:rsid w:val="00C9230B"/>
    <w:rsid w:val="00C92720"/>
    <w:rsid w:val="00C92798"/>
    <w:rsid w:val="00C92C2D"/>
    <w:rsid w:val="00C930EC"/>
    <w:rsid w:val="00C93475"/>
    <w:rsid w:val="00C93788"/>
    <w:rsid w:val="00C94440"/>
    <w:rsid w:val="00C947B6"/>
    <w:rsid w:val="00C94C94"/>
    <w:rsid w:val="00C94EEC"/>
    <w:rsid w:val="00C96370"/>
    <w:rsid w:val="00C96E31"/>
    <w:rsid w:val="00C96F58"/>
    <w:rsid w:val="00CA0A3C"/>
    <w:rsid w:val="00CA0E3B"/>
    <w:rsid w:val="00CA0FCB"/>
    <w:rsid w:val="00CA1186"/>
    <w:rsid w:val="00CA2CAC"/>
    <w:rsid w:val="00CA3116"/>
    <w:rsid w:val="00CA31BE"/>
    <w:rsid w:val="00CA3278"/>
    <w:rsid w:val="00CA3BF8"/>
    <w:rsid w:val="00CA496D"/>
    <w:rsid w:val="00CA4CC4"/>
    <w:rsid w:val="00CA5298"/>
    <w:rsid w:val="00CA6213"/>
    <w:rsid w:val="00CA7658"/>
    <w:rsid w:val="00CA7ABA"/>
    <w:rsid w:val="00CB03C7"/>
    <w:rsid w:val="00CB0536"/>
    <w:rsid w:val="00CB0782"/>
    <w:rsid w:val="00CB0BA8"/>
    <w:rsid w:val="00CB129C"/>
    <w:rsid w:val="00CB12B2"/>
    <w:rsid w:val="00CB1998"/>
    <w:rsid w:val="00CB2319"/>
    <w:rsid w:val="00CB263E"/>
    <w:rsid w:val="00CB2C93"/>
    <w:rsid w:val="00CB3F1C"/>
    <w:rsid w:val="00CB42A4"/>
    <w:rsid w:val="00CB4383"/>
    <w:rsid w:val="00CB4D3D"/>
    <w:rsid w:val="00CB51F2"/>
    <w:rsid w:val="00CB5365"/>
    <w:rsid w:val="00CB5C40"/>
    <w:rsid w:val="00CB64D8"/>
    <w:rsid w:val="00CB6F78"/>
    <w:rsid w:val="00CB6FDA"/>
    <w:rsid w:val="00CB74F3"/>
    <w:rsid w:val="00CB7BA0"/>
    <w:rsid w:val="00CC070B"/>
    <w:rsid w:val="00CC0E62"/>
    <w:rsid w:val="00CC1555"/>
    <w:rsid w:val="00CC1D2C"/>
    <w:rsid w:val="00CC22F9"/>
    <w:rsid w:val="00CC24D6"/>
    <w:rsid w:val="00CC2FF9"/>
    <w:rsid w:val="00CC4140"/>
    <w:rsid w:val="00CC4287"/>
    <w:rsid w:val="00CC44D6"/>
    <w:rsid w:val="00CC499B"/>
    <w:rsid w:val="00CC4A5F"/>
    <w:rsid w:val="00CC5A76"/>
    <w:rsid w:val="00CC66E6"/>
    <w:rsid w:val="00CC7321"/>
    <w:rsid w:val="00CC7CFD"/>
    <w:rsid w:val="00CD0059"/>
    <w:rsid w:val="00CD0330"/>
    <w:rsid w:val="00CD0A94"/>
    <w:rsid w:val="00CD0CB6"/>
    <w:rsid w:val="00CD131C"/>
    <w:rsid w:val="00CD1A10"/>
    <w:rsid w:val="00CD1CDB"/>
    <w:rsid w:val="00CD1EB5"/>
    <w:rsid w:val="00CD21B1"/>
    <w:rsid w:val="00CD2BD7"/>
    <w:rsid w:val="00CD2C2A"/>
    <w:rsid w:val="00CD2F93"/>
    <w:rsid w:val="00CD2FBE"/>
    <w:rsid w:val="00CD3793"/>
    <w:rsid w:val="00CD42D5"/>
    <w:rsid w:val="00CD44FE"/>
    <w:rsid w:val="00CD45FB"/>
    <w:rsid w:val="00CD4637"/>
    <w:rsid w:val="00CD4DDE"/>
    <w:rsid w:val="00CD5070"/>
    <w:rsid w:val="00CD5CB8"/>
    <w:rsid w:val="00CD60EF"/>
    <w:rsid w:val="00CD7455"/>
    <w:rsid w:val="00CD796E"/>
    <w:rsid w:val="00CD79C6"/>
    <w:rsid w:val="00CE0C05"/>
    <w:rsid w:val="00CE1C6E"/>
    <w:rsid w:val="00CE1C89"/>
    <w:rsid w:val="00CE1D20"/>
    <w:rsid w:val="00CE1DF2"/>
    <w:rsid w:val="00CE2106"/>
    <w:rsid w:val="00CE2635"/>
    <w:rsid w:val="00CE269E"/>
    <w:rsid w:val="00CE2C33"/>
    <w:rsid w:val="00CE3596"/>
    <w:rsid w:val="00CE36F5"/>
    <w:rsid w:val="00CE3DD5"/>
    <w:rsid w:val="00CE495B"/>
    <w:rsid w:val="00CE4AB5"/>
    <w:rsid w:val="00CE4C5B"/>
    <w:rsid w:val="00CE4E7A"/>
    <w:rsid w:val="00CE50A3"/>
    <w:rsid w:val="00CE6BD4"/>
    <w:rsid w:val="00CE6D07"/>
    <w:rsid w:val="00CE6F4B"/>
    <w:rsid w:val="00CE7704"/>
    <w:rsid w:val="00CF0138"/>
    <w:rsid w:val="00CF02EF"/>
    <w:rsid w:val="00CF0524"/>
    <w:rsid w:val="00CF1A08"/>
    <w:rsid w:val="00CF27E2"/>
    <w:rsid w:val="00CF29FB"/>
    <w:rsid w:val="00CF3580"/>
    <w:rsid w:val="00CF3616"/>
    <w:rsid w:val="00CF3A57"/>
    <w:rsid w:val="00CF3C2D"/>
    <w:rsid w:val="00CF4365"/>
    <w:rsid w:val="00CF4720"/>
    <w:rsid w:val="00CF4882"/>
    <w:rsid w:val="00CF55AC"/>
    <w:rsid w:val="00CF5E5C"/>
    <w:rsid w:val="00CF5EEA"/>
    <w:rsid w:val="00CF6CEF"/>
    <w:rsid w:val="00CF7B40"/>
    <w:rsid w:val="00CF7F8A"/>
    <w:rsid w:val="00D009BD"/>
    <w:rsid w:val="00D00BB1"/>
    <w:rsid w:val="00D01359"/>
    <w:rsid w:val="00D01897"/>
    <w:rsid w:val="00D018DC"/>
    <w:rsid w:val="00D01B2E"/>
    <w:rsid w:val="00D01F5D"/>
    <w:rsid w:val="00D02B0B"/>
    <w:rsid w:val="00D02E2B"/>
    <w:rsid w:val="00D03460"/>
    <w:rsid w:val="00D03615"/>
    <w:rsid w:val="00D03664"/>
    <w:rsid w:val="00D038D0"/>
    <w:rsid w:val="00D03CCB"/>
    <w:rsid w:val="00D042EE"/>
    <w:rsid w:val="00D051F0"/>
    <w:rsid w:val="00D05DCE"/>
    <w:rsid w:val="00D05F3E"/>
    <w:rsid w:val="00D06C40"/>
    <w:rsid w:val="00D07963"/>
    <w:rsid w:val="00D10418"/>
    <w:rsid w:val="00D1059E"/>
    <w:rsid w:val="00D1097E"/>
    <w:rsid w:val="00D10CC3"/>
    <w:rsid w:val="00D11E40"/>
    <w:rsid w:val="00D1208D"/>
    <w:rsid w:val="00D122A8"/>
    <w:rsid w:val="00D1375B"/>
    <w:rsid w:val="00D1416C"/>
    <w:rsid w:val="00D14705"/>
    <w:rsid w:val="00D147E3"/>
    <w:rsid w:val="00D14AF6"/>
    <w:rsid w:val="00D1504E"/>
    <w:rsid w:val="00D151B7"/>
    <w:rsid w:val="00D157CF"/>
    <w:rsid w:val="00D15E7C"/>
    <w:rsid w:val="00D16033"/>
    <w:rsid w:val="00D16771"/>
    <w:rsid w:val="00D16A81"/>
    <w:rsid w:val="00D17D99"/>
    <w:rsid w:val="00D20EBF"/>
    <w:rsid w:val="00D21019"/>
    <w:rsid w:val="00D211A4"/>
    <w:rsid w:val="00D216EC"/>
    <w:rsid w:val="00D21712"/>
    <w:rsid w:val="00D21C02"/>
    <w:rsid w:val="00D22629"/>
    <w:rsid w:val="00D22937"/>
    <w:rsid w:val="00D229E8"/>
    <w:rsid w:val="00D22EFB"/>
    <w:rsid w:val="00D232BF"/>
    <w:rsid w:val="00D23DAB"/>
    <w:rsid w:val="00D24CE3"/>
    <w:rsid w:val="00D24E80"/>
    <w:rsid w:val="00D251BB"/>
    <w:rsid w:val="00D2578C"/>
    <w:rsid w:val="00D25A1A"/>
    <w:rsid w:val="00D25A82"/>
    <w:rsid w:val="00D25EFD"/>
    <w:rsid w:val="00D262B5"/>
    <w:rsid w:val="00D2658F"/>
    <w:rsid w:val="00D267EC"/>
    <w:rsid w:val="00D271FA"/>
    <w:rsid w:val="00D27289"/>
    <w:rsid w:val="00D27581"/>
    <w:rsid w:val="00D2775B"/>
    <w:rsid w:val="00D27B39"/>
    <w:rsid w:val="00D303EA"/>
    <w:rsid w:val="00D304D3"/>
    <w:rsid w:val="00D31246"/>
    <w:rsid w:val="00D31AC9"/>
    <w:rsid w:val="00D31E13"/>
    <w:rsid w:val="00D320AA"/>
    <w:rsid w:val="00D32E40"/>
    <w:rsid w:val="00D33BB6"/>
    <w:rsid w:val="00D3451B"/>
    <w:rsid w:val="00D356B4"/>
    <w:rsid w:val="00D35A24"/>
    <w:rsid w:val="00D35DF8"/>
    <w:rsid w:val="00D361EB"/>
    <w:rsid w:val="00D362E2"/>
    <w:rsid w:val="00D36965"/>
    <w:rsid w:val="00D3739B"/>
    <w:rsid w:val="00D37730"/>
    <w:rsid w:val="00D37904"/>
    <w:rsid w:val="00D37DDA"/>
    <w:rsid w:val="00D40313"/>
    <w:rsid w:val="00D404BB"/>
    <w:rsid w:val="00D40D58"/>
    <w:rsid w:val="00D4167F"/>
    <w:rsid w:val="00D41B09"/>
    <w:rsid w:val="00D41F17"/>
    <w:rsid w:val="00D42487"/>
    <w:rsid w:val="00D42842"/>
    <w:rsid w:val="00D429AE"/>
    <w:rsid w:val="00D42B3E"/>
    <w:rsid w:val="00D43405"/>
    <w:rsid w:val="00D438FE"/>
    <w:rsid w:val="00D447D7"/>
    <w:rsid w:val="00D44AE6"/>
    <w:rsid w:val="00D44DDF"/>
    <w:rsid w:val="00D456B1"/>
    <w:rsid w:val="00D459AF"/>
    <w:rsid w:val="00D45E07"/>
    <w:rsid w:val="00D460C3"/>
    <w:rsid w:val="00D46531"/>
    <w:rsid w:val="00D46587"/>
    <w:rsid w:val="00D46641"/>
    <w:rsid w:val="00D467A3"/>
    <w:rsid w:val="00D46CDA"/>
    <w:rsid w:val="00D4725F"/>
    <w:rsid w:val="00D47E53"/>
    <w:rsid w:val="00D500F7"/>
    <w:rsid w:val="00D50397"/>
    <w:rsid w:val="00D50462"/>
    <w:rsid w:val="00D50F17"/>
    <w:rsid w:val="00D510D9"/>
    <w:rsid w:val="00D51AED"/>
    <w:rsid w:val="00D525C1"/>
    <w:rsid w:val="00D529B7"/>
    <w:rsid w:val="00D5312F"/>
    <w:rsid w:val="00D53520"/>
    <w:rsid w:val="00D538AC"/>
    <w:rsid w:val="00D5395C"/>
    <w:rsid w:val="00D539E5"/>
    <w:rsid w:val="00D53DF4"/>
    <w:rsid w:val="00D54869"/>
    <w:rsid w:val="00D54CE8"/>
    <w:rsid w:val="00D55051"/>
    <w:rsid w:val="00D55649"/>
    <w:rsid w:val="00D56236"/>
    <w:rsid w:val="00D56924"/>
    <w:rsid w:val="00D56F7A"/>
    <w:rsid w:val="00D57067"/>
    <w:rsid w:val="00D572D8"/>
    <w:rsid w:val="00D57B97"/>
    <w:rsid w:val="00D60AB6"/>
    <w:rsid w:val="00D60B58"/>
    <w:rsid w:val="00D61283"/>
    <w:rsid w:val="00D61DC4"/>
    <w:rsid w:val="00D62466"/>
    <w:rsid w:val="00D62961"/>
    <w:rsid w:val="00D62CB3"/>
    <w:rsid w:val="00D63866"/>
    <w:rsid w:val="00D639A0"/>
    <w:rsid w:val="00D63D31"/>
    <w:rsid w:val="00D63E97"/>
    <w:rsid w:val="00D63F05"/>
    <w:rsid w:val="00D640FA"/>
    <w:rsid w:val="00D64D28"/>
    <w:rsid w:val="00D64D48"/>
    <w:rsid w:val="00D659B3"/>
    <w:rsid w:val="00D65D71"/>
    <w:rsid w:val="00D66445"/>
    <w:rsid w:val="00D665C7"/>
    <w:rsid w:val="00D668CF"/>
    <w:rsid w:val="00D66C9C"/>
    <w:rsid w:val="00D66EB3"/>
    <w:rsid w:val="00D67524"/>
    <w:rsid w:val="00D67A28"/>
    <w:rsid w:val="00D70F1E"/>
    <w:rsid w:val="00D71A88"/>
    <w:rsid w:val="00D72512"/>
    <w:rsid w:val="00D72CFA"/>
    <w:rsid w:val="00D7381F"/>
    <w:rsid w:val="00D73B08"/>
    <w:rsid w:val="00D7429A"/>
    <w:rsid w:val="00D7444E"/>
    <w:rsid w:val="00D74B6B"/>
    <w:rsid w:val="00D74FBC"/>
    <w:rsid w:val="00D754D5"/>
    <w:rsid w:val="00D76D31"/>
    <w:rsid w:val="00D77E71"/>
    <w:rsid w:val="00D8057A"/>
    <w:rsid w:val="00D80C5C"/>
    <w:rsid w:val="00D80D0E"/>
    <w:rsid w:val="00D80EAD"/>
    <w:rsid w:val="00D81DE6"/>
    <w:rsid w:val="00D81E2F"/>
    <w:rsid w:val="00D81E95"/>
    <w:rsid w:val="00D82689"/>
    <w:rsid w:val="00D829D1"/>
    <w:rsid w:val="00D82CCB"/>
    <w:rsid w:val="00D8432E"/>
    <w:rsid w:val="00D84638"/>
    <w:rsid w:val="00D84654"/>
    <w:rsid w:val="00D84ED4"/>
    <w:rsid w:val="00D85A63"/>
    <w:rsid w:val="00D85CA3"/>
    <w:rsid w:val="00D85E81"/>
    <w:rsid w:val="00D86A42"/>
    <w:rsid w:val="00D87BDA"/>
    <w:rsid w:val="00D87BE1"/>
    <w:rsid w:val="00D9001A"/>
    <w:rsid w:val="00D90736"/>
    <w:rsid w:val="00D90B52"/>
    <w:rsid w:val="00D90D91"/>
    <w:rsid w:val="00D90DC8"/>
    <w:rsid w:val="00D90E52"/>
    <w:rsid w:val="00D9113D"/>
    <w:rsid w:val="00D911D9"/>
    <w:rsid w:val="00D9264D"/>
    <w:rsid w:val="00D92A59"/>
    <w:rsid w:val="00D92C9D"/>
    <w:rsid w:val="00D92F9B"/>
    <w:rsid w:val="00D931B2"/>
    <w:rsid w:val="00D9332D"/>
    <w:rsid w:val="00D936A9"/>
    <w:rsid w:val="00D93DCA"/>
    <w:rsid w:val="00D95270"/>
    <w:rsid w:val="00D9544D"/>
    <w:rsid w:val="00D9553E"/>
    <w:rsid w:val="00D957C9"/>
    <w:rsid w:val="00D95916"/>
    <w:rsid w:val="00D95B61"/>
    <w:rsid w:val="00D96637"/>
    <w:rsid w:val="00D9673E"/>
    <w:rsid w:val="00D96827"/>
    <w:rsid w:val="00D97F5B"/>
    <w:rsid w:val="00DA1B46"/>
    <w:rsid w:val="00DA1B64"/>
    <w:rsid w:val="00DA21CC"/>
    <w:rsid w:val="00DA26ED"/>
    <w:rsid w:val="00DA272D"/>
    <w:rsid w:val="00DA27CC"/>
    <w:rsid w:val="00DA54F5"/>
    <w:rsid w:val="00DA6250"/>
    <w:rsid w:val="00DA687A"/>
    <w:rsid w:val="00DA68E2"/>
    <w:rsid w:val="00DA7463"/>
    <w:rsid w:val="00DA76B4"/>
    <w:rsid w:val="00DA76E0"/>
    <w:rsid w:val="00DA791D"/>
    <w:rsid w:val="00DA79D6"/>
    <w:rsid w:val="00DB086B"/>
    <w:rsid w:val="00DB0B49"/>
    <w:rsid w:val="00DB0CCF"/>
    <w:rsid w:val="00DB0F56"/>
    <w:rsid w:val="00DB158B"/>
    <w:rsid w:val="00DB162B"/>
    <w:rsid w:val="00DB1C23"/>
    <w:rsid w:val="00DB2103"/>
    <w:rsid w:val="00DB2630"/>
    <w:rsid w:val="00DB26AF"/>
    <w:rsid w:val="00DB3792"/>
    <w:rsid w:val="00DB48C4"/>
    <w:rsid w:val="00DB4E4D"/>
    <w:rsid w:val="00DB5120"/>
    <w:rsid w:val="00DB6CE0"/>
    <w:rsid w:val="00DC0DA8"/>
    <w:rsid w:val="00DC0EFB"/>
    <w:rsid w:val="00DC1091"/>
    <w:rsid w:val="00DC1B54"/>
    <w:rsid w:val="00DC2AE8"/>
    <w:rsid w:val="00DC3C87"/>
    <w:rsid w:val="00DC3C94"/>
    <w:rsid w:val="00DC4DF2"/>
    <w:rsid w:val="00DC51A6"/>
    <w:rsid w:val="00DC5AF4"/>
    <w:rsid w:val="00DC5C02"/>
    <w:rsid w:val="00DC5D85"/>
    <w:rsid w:val="00DC64C2"/>
    <w:rsid w:val="00DC652D"/>
    <w:rsid w:val="00DC6599"/>
    <w:rsid w:val="00DC65A4"/>
    <w:rsid w:val="00DC65E4"/>
    <w:rsid w:val="00DC6EC0"/>
    <w:rsid w:val="00DD0321"/>
    <w:rsid w:val="00DD0811"/>
    <w:rsid w:val="00DD08A1"/>
    <w:rsid w:val="00DD0B69"/>
    <w:rsid w:val="00DD1220"/>
    <w:rsid w:val="00DD12C3"/>
    <w:rsid w:val="00DD13FC"/>
    <w:rsid w:val="00DD1A0C"/>
    <w:rsid w:val="00DD1F6B"/>
    <w:rsid w:val="00DD2599"/>
    <w:rsid w:val="00DD2B4A"/>
    <w:rsid w:val="00DD2F02"/>
    <w:rsid w:val="00DD2F2F"/>
    <w:rsid w:val="00DD3F19"/>
    <w:rsid w:val="00DD3F9E"/>
    <w:rsid w:val="00DD4534"/>
    <w:rsid w:val="00DD5034"/>
    <w:rsid w:val="00DD5808"/>
    <w:rsid w:val="00DD59C4"/>
    <w:rsid w:val="00DD5F49"/>
    <w:rsid w:val="00DD6FF5"/>
    <w:rsid w:val="00DD771A"/>
    <w:rsid w:val="00DE0CEE"/>
    <w:rsid w:val="00DE0DC2"/>
    <w:rsid w:val="00DE247E"/>
    <w:rsid w:val="00DE2CC4"/>
    <w:rsid w:val="00DE35C4"/>
    <w:rsid w:val="00DE38EC"/>
    <w:rsid w:val="00DE3CFF"/>
    <w:rsid w:val="00DE4167"/>
    <w:rsid w:val="00DE43B3"/>
    <w:rsid w:val="00DE45A9"/>
    <w:rsid w:val="00DE4DB2"/>
    <w:rsid w:val="00DE5AE8"/>
    <w:rsid w:val="00DE6124"/>
    <w:rsid w:val="00DE6B1E"/>
    <w:rsid w:val="00DE6D5D"/>
    <w:rsid w:val="00DE73D5"/>
    <w:rsid w:val="00DE7BD4"/>
    <w:rsid w:val="00DF0AAF"/>
    <w:rsid w:val="00DF155C"/>
    <w:rsid w:val="00DF16B1"/>
    <w:rsid w:val="00DF1F69"/>
    <w:rsid w:val="00DF268D"/>
    <w:rsid w:val="00DF27A4"/>
    <w:rsid w:val="00DF3339"/>
    <w:rsid w:val="00DF37D4"/>
    <w:rsid w:val="00DF384D"/>
    <w:rsid w:val="00DF4124"/>
    <w:rsid w:val="00DF468E"/>
    <w:rsid w:val="00DF484D"/>
    <w:rsid w:val="00DF4EE1"/>
    <w:rsid w:val="00DF53BD"/>
    <w:rsid w:val="00DF550A"/>
    <w:rsid w:val="00DF5EA4"/>
    <w:rsid w:val="00DF6BF6"/>
    <w:rsid w:val="00DF6E25"/>
    <w:rsid w:val="00DF72E4"/>
    <w:rsid w:val="00DF77BF"/>
    <w:rsid w:val="00E00626"/>
    <w:rsid w:val="00E00E4A"/>
    <w:rsid w:val="00E00F25"/>
    <w:rsid w:val="00E014A9"/>
    <w:rsid w:val="00E017BE"/>
    <w:rsid w:val="00E023B3"/>
    <w:rsid w:val="00E0259B"/>
    <w:rsid w:val="00E02925"/>
    <w:rsid w:val="00E02BD1"/>
    <w:rsid w:val="00E03626"/>
    <w:rsid w:val="00E03813"/>
    <w:rsid w:val="00E03A34"/>
    <w:rsid w:val="00E03D29"/>
    <w:rsid w:val="00E046F2"/>
    <w:rsid w:val="00E04E0C"/>
    <w:rsid w:val="00E04F44"/>
    <w:rsid w:val="00E04F5A"/>
    <w:rsid w:val="00E05168"/>
    <w:rsid w:val="00E05465"/>
    <w:rsid w:val="00E05B80"/>
    <w:rsid w:val="00E05CC8"/>
    <w:rsid w:val="00E05DFC"/>
    <w:rsid w:val="00E06F62"/>
    <w:rsid w:val="00E0708B"/>
    <w:rsid w:val="00E07A61"/>
    <w:rsid w:val="00E07CB0"/>
    <w:rsid w:val="00E07F87"/>
    <w:rsid w:val="00E105EE"/>
    <w:rsid w:val="00E10871"/>
    <w:rsid w:val="00E108E8"/>
    <w:rsid w:val="00E110AA"/>
    <w:rsid w:val="00E11BD1"/>
    <w:rsid w:val="00E124C5"/>
    <w:rsid w:val="00E137DE"/>
    <w:rsid w:val="00E13E78"/>
    <w:rsid w:val="00E14711"/>
    <w:rsid w:val="00E14CF2"/>
    <w:rsid w:val="00E15D53"/>
    <w:rsid w:val="00E15FA0"/>
    <w:rsid w:val="00E16AC0"/>
    <w:rsid w:val="00E16BA1"/>
    <w:rsid w:val="00E16C3E"/>
    <w:rsid w:val="00E172EB"/>
    <w:rsid w:val="00E1735F"/>
    <w:rsid w:val="00E17A49"/>
    <w:rsid w:val="00E17CB5"/>
    <w:rsid w:val="00E17F3A"/>
    <w:rsid w:val="00E200A5"/>
    <w:rsid w:val="00E201B6"/>
    <w:rsid w:val="00E218F3"/>
    <w:rsid w:val="00E21DC2"/>
    <w:rsid w:val="00E23A5D"/>
    <w:rsid w:val="00E23DF0"/>
    <w:rsid w:val="00E248AB"/>
    <w:rsid w:val="00E24D05"/>
    <w:rsid w:val="00E260AD"/>
    <w:rsid w:val="00E262FC"/>
    <w:rsid w:val="00E269A5"/>
    <w:rsid w:val="00E26C67"/>
    <w:rsid w:val="00E273E3"/>
    <w:rsid w:val="00E27788"/>
    <w:rsid w:val="00E27D57"/>
    <w:rsid w:val="00E30719"/>
    <w:rsid w:val="00E30800"/>
    <w:rsid w:val="00E30B3D"/>
    <w:rsid w:val="00E31821"/>
    <w:rsid w:val="00E322AE"/>
    <w:rsid w:val="00E344B8"/>
    <w:rsid w:val="00E357CF"/>
    <w:rsid w:val="00E35DC4"/>
    <w:rsid w:val="00E3608E"/>
    <w:rsid w:val="00E362EA"/>
    <w:rsid w:val="00E36563"/>
    <w:rsid w:val="00E36767"/>
    <w:rsid w:val="00E36ACC"/>
    <w:rsid w:val="00E37091"/>
    <w:rsid w:val="00E37542"/>
    <w:rsid w:val="00E379BE"/>
    <w:rsid w:val="00E37A65"/>
    <w:rsid w:val="00E37B76"/>
    <w:rsid w:val="00E40645"/>
    <w:rsid w:val="00E408EC"/>
    <w:rsid w:val="00E410FD"/>
    <w:rsid w:val="00E41516"/>
    <w:rsid w:val="00E41725"/>
    <w:rsid w:val="00E417A5"/>
    <w:rsid w:val="00E41EE0"/>
    <w:rsid w:val="00E42251"/>
    <w:rsid w:val="00E426B5"/>
    <w:rsid w:val="00E42A3B"/>
    <w:rsid w:val="00E42B50"/>
    <w:rsid w:val="00E431FA"/>
    <w:rsid w:val="00E442D0"/>
    <w:rsid w:val="00E442DA"/>
    <w:rsid w:val="00E442EB"/>
    <w:rsid w:val="00E44A1A"/>
    <w:rsid w:val="00E453A4"/>
    <w:rsid w:val="00E456A6"/>
    <w:rsid w:val="00E4588A"/>
    <w:rsid w:val="00E45CC7"/>
    <w:rsid w:val="00E46B31"/>
    <w:rsid w:val="00E46B3B"/>
    <w:rsid w:val="00E503B2"/>
    <w:rsid w:val="00E505E1"/>
    <w:rsid w:val="00E511AC"/>
    <w:rsid w:val="00E513BB"/>
    <w:rsid w:val="00E515D9"/>
    <w:rsid w:val="00E521E3"/>
    <w:rsid w:val="00E53DC9"/>
    <w:rsid w:val="00E544CC"/>
    <w:rsid w:val="00E549E2"/>
    <w:rsid w:val="00E54B4F"/>
    <w:rsid w:val="00E54C14"/>
    <w:rsid w:val="00E56004"/>
    <w:rsid w:val="00E56CF2"/>
    <w:rsid w:val="00E571AF"/>
    <w:rsid w:val="00E57645"/>
    <w:rsid w:val="00E578B9"/>
    <w:rsid w:val="00E57A75"/>
    <w:rsid w:val="00E6023C"/>
    <w:rsid w:val="00E60536"/>
    <w:rsid w:val="00E60A1E"/>
    <w:rsid w:val="00E61305"/>
    <w:rsid w:val="00E6154F"/>
    <w:rsid w:val="00E6173E"/>
    <w:rsid w:val="00E61C9D"/>
    <w:rsid w:val="00E624F3"/>
    <w:rsid w:val="00E627BE"/>
    <w:rsid w:val="00E6321A"/>
    <w:rsid w:val="00E6375E"/>
    <w:rsid w:val="00E640A6"/>
    <w:rsid w:val="00E645E8"/>
    <w:rsid w:val="00E6474E"/>
    <w:rsid w:val="00E66BE4"/>
    <w:rsid w:val="00E66D28"/>
    <w:rsid w:val="00E67C85"/>
    <w:rsid w:val="00E70904"/>
    <w:rsid w:val="00E70A7D"/>
    <w:rsid w:val="00E70B00"/>
    <w:rsid w:val="00E70F0B"/>
    <w:rsid w:val="00E711F9"/>
    <w:rsid w:val="00E713A1"/>
    <w:rsid w:val="00E71CDE"/>
    <w:rsid w:val="00E71DB0"/>
    <w:rsid w:val="00E7246F"/>
    <w:rsid w:val="00E727CA"/>
    <w:rsid w:val="00E73280"/>
    <w:rsid w:val="00E74662"/>
    <w:rsid w:val="00E74F37"/>
    <w:rsid w:val="00E74F45"/>
    <w:rsid w:val="00E7518B"/>
    <w:rsid w:val="00E75DDE"/>
    <w:rsid w:val="00E76634"/>
    <w:rsid w:val="00E7714C"/>
    <w:rsid w:val="00E77356"/>
    <w:rsid w:val="00E80EA6"/>
    <w:rsid w:val="00E815E7"/>
    <w:rsid w:val="00E816F0"/>
    <w:rsid w:val="00E81A7E"/>
    <w:rsid w:val="00E81BB4"/>
    <w:rsid w:val="00E830B6"/>
    <w:rsid w:val="00E8398C"/>
    <w:rsid w:val="00E83EB7"/>
    <w:rsid w:val="00E841AC"/>
    <w:rsid w:val="00E84622"/>
    <w:rsid w:val="00E853F6"/>
    <w:rsid w:val="00E85983"/>
    <w:rsid w:val="00E85D4B"/>
    <w:rsid w:val="00E85F17"/>
    <w:rsid w:val="00E85F85"/>
    <w:rsid w:val="00E8645F"/>
    <w:rsid w:val="00E869AD"/>
    <w:rsid w:val="00E90813"/>
    <w:rsid w:val="00E91590"/>
    <w:rsid w:val="00E918E3"/>
    <w:rsid w:val="00E9221E"/>
    <w:rsid w:val="00E928E2"/>
    <w:rsid w:val="00E937CA"/>
    <w:rsid w:val="00E94654"/>
    <w:rsid w:val="00E94854"/>
    <w:rsid w:val="00E94A4F"/>
    <w:rsid w:val="00E94A75"/>
    <w:rsid w:val="00E94FA4"/>
    <w:rsid w:val="00E95107"/>
    <w:rsid w:val="00E95989"/>
    <w:rsid w:val="00E96447"/>
    <w:rsid w:val="00E96BDF"/>
    <w:rsid w:val="00E96F7A"/>
    <w:rsid w:val="00E9702C"/>
    <w:rsid w:val="00E9738E"/>
    <w:rsid w:val="00E97419"/>
    <w:rsid w:val="00E976CF"/>
    <w:rsid w:val="00EA0254"/>
    <w:rsid w:val="00EA0B55"/>
    <w:rsid w:val="00EA0D9F"/>
    <w:rsid w:val="00EA0DE8"/>
    <w:rsid w:val="00EA1307"/>
    <w:rsid w:val="00EA141F"/>
    <w:rsid w:val="00EA14EA"/>
    <w:rsid w:val="00EA268E"/>
    <w:rsid w:val="00EA2801"/>
    <w:rsid w:val="00EA3288"/>
    <w:rsid w:val="00EA329B"/>
    <w:rsid w:val="00EA3445"/>
    <w:rsid w:val="00EA3C99"/>
    <w:rsid w:val="00EA3F9B"/>
    <w:rsid w:val="00EA5130"/>
    <w:rsid w:val="00EA5169"/>
    <w:rsid w:val="00EA5718"/>
    <w:rsid w:val="00EA5F84"/>
    <w:rsid w:val="00EA6CFF"/>
    <w:rsid w:val="00EB091F"/>
    <w:rsid w:val="00EB0F87"/>
    <w:rsid w:val="00EB11C7"/>
    <w:rsid w:val="00EB11E5"/>
    <w:rsid w:val="00EB155B"/>
    <w:rsid w:val="00EB1A49"/>
    <w:rsid w:val="00EB2242"/>
    <w:rsid w:val="00EB2584"/>
    <w:rsid w:val="00EB343B"/>
    <w:rsid w:val="00EB3DD5"/>
    <w:rsid w:val="00EB44A2"/>
    <w:rsid w:val="00EB5230"/>
    <w:rsid w:val="00EB55F6"/>
    <w:rsid w:val="00EB5B2F"/>
    <w:rsid w:val="00EB65A0"/>
    <w:rsid w:val="00EB687C"/>
    <w:rsid w:val="00EB74CF"/>
    <w:rsid w:val="00EB78B2"/>
    <w:rsid w:val="00EC06A7"/>
    <w:rsid w:val="00EC0D08"/>
    <w:rsid w:val="00EC1CF7"/>
    <w:rsid w:val="00EC24F4"/>
    <w:rsid w:val="00EC2AFA"/>
    <w:rsid w:val="00EC2B80"/>
    <w:rsid w:val="00EC2C54"/>
    <w:rsid w:val="00EC32FB"/>
    <w:rsid w:val="00EC4335"/>
    <w:rsid w:val="00EC527C"/>
    <w:rsid w:val="00EC55C7"/>
    <w:rsid w:val="00EC5731"/>
    <w:rsid w:val="00EC5A43"/>
    <w:rsid w:val="00EC5DED"/>
    <w:rsid w:val="00EC62C8"/>
    <w:rsid w:val="00EC6433"/>
    <w:rsid w:val="00EC700D"/>
    <w:rsid w:val="00ED0DDA"/>
    <w:rsid w:val="00ED14AB"/>
    <w:rsid w:val="00ED1DDD"/>
    <w:rsid w:val="00ED2236"/>
    <w:rsid w:val="00ED22CB"/>
    <w:rsid w:val="00ED427B"/>
    <w:rsid w:val="00ED5B45"/>
    <w:rsid w:val="00ED5F3C"/>
    <w:rsid w:val="00ED6377"/>
    <w:rsid w:val="00ED6854"/>
    <w:rsid w:val="00ED6D6F"/>
    <w:rsid w:val="00ED7AA2"/>
    <w:rsid w:val="00ED7B17"/>
    <w:rsid w:val="00ED7D1D"/>
    <w:rsid w:val="00EE037A"/>
    <w:rsid w:val="00EE05BF"/>
    <w:rsid w:val="00EE092A"/>
    <w:rsid w:val="00EE16B6"/>
    <w:rsid w:val="00EE1A0B"/>
    <w:rsid w:val="00EE239D"/>
    <w:rsid w:val="00EE29B6"/>
    <w:rsid w:val="00EE2DD2"/>
    <w:rsid w:val="00EE3B9F"/>
    <w:rsid w:val="00EE4599"/>
    <w:rsid w:val="00EE47E6"/>
    <w:rsid w:val="00EE50C6"/>
    <w:rsid w:val="00EE52E6"/>
    <w:rsid w:val="00EE5573"/>
    <w:rsid w:val="00EE5596"/>
    <w:rsid w:val="00EE6081"/>
    <w:rsid w:val="00EE6526"/>
    <w:rsid w:val="00EE66BD"/>
    <w:rsid w:val="00EE6995"/>
    <w:rsid w:val="00EE7480"/>
    <w:rsid w:val="00EE7BE2"/>
    <w:rsid w:val="00EE7DD4"/>
    <w:rsid w:val="00EF06FD"/>
    <w:rsid w:val="00EF070B"/>
    <w:rsid w:val="00EF0C73"/>
    <w:rsid w:val="00EF1222"/>
    <w:rsid w:val="00EF12A8"/>
    <w:rsid w:val="00EF138D"/>
    <w:rsid w:val="00EF1993"/>
    <w:rsid w:val="00EF35FD"/>
    <w:rsid w:val="00EF41D5"/>
    <w:rsid w:val="00EF420E"/>
    <w:rsid w:val="00EF4320"/>
    <w:rsid w:val="00EF4B24"/>
    <w:rsid w:val="00EF4F9E"/>
    <w:rsid w:val="00EF505E"/>
    <w:rsid w:val="00EF5089"/>
    <w:rsid w:val="00EF5BAC"/>
    <w:rsid w:val="00EF5CB9"/>
    <w:rsid w:val="00EF6887"/>
    <w:rsid w:val="00EF6F0C"/>
    <w:rsid w:val="00EF7480"/>
    <w:rsid w:val="00EF7930"/>
    <w:rsid w:val="00EF7996"/>
    <w:rsid w:val="00F00506"/>
    <w:rsid w:val="00F01450"/>
    <w:rsid w:val="00F02195"/>
    <w:rsid w:val="00F02226"/>
    <w:rsid w:val="00F02594"/>
    <w:rsid w:val="00F0277B"/>
    <w:rsid w:val="00F02B6A"/>
    <w:rsid w:val="00F030AB"/>
    <w:rsid w:val="00F0336F"/>
    <w:rsid w:val="00F0337B"/>
    <w:rsid w:val="00F03843"/>
    <w:rsid w:val="00F03D66"/>
    <w:rsid w:val="00F03E59"/>
    <w:rsid w:val="00F04E71"/>
    <w:rsid w:val="00F05487"/>
    <w:rsid w:val="00F05561"/>
    <w:rsid w:val="00F05734"/>
    <w:rsid w:val="00F05981"/>
    <w:rsid w:val="00F05A17"/>
    <w:rsid w:val="00F05A51"/>
    <w:rsid w:val="00F066DD"/>
    <w:rsid w:val="00F069F3"/>
    <w:rsid w:val="00F06F74"/>
    <w:rsid w:val="00F07086"/>
    <w:rsid w:val="00F07141"/>
    <w:rsid w:val="00F07333"/>
    <w:rsid w:val="00F07FEC"/>
    <w:rsid w:val="00F102DF"/>
    <w:rsid w:val="00F10456"/>
    <w:rsid w:val="00F10907"/>
    <w:rsid w:val="00F10E73"/>
    <w:rsid w:val="00F11812"/>
    <w:rsid w:val="00F128B7"/>
    <w:rsid w:val="00F1294C"/>
    <w:rsid w:val="00F13FF0"/>
    <w:rsid w:val="00F142C3"/>
    <w:rsid w:val="00F142E4"/>
    <w:rsid w:val="00F14858"/>
    <w:rsid w:val="00F1487A"/>
    <w:rsid w:val="00F1599B"/>
    <w:rsid w:val="00F1663A"/>
    <w:rsid w:val="00F16A34"/>
    <w:rsid w:val="00F16FA5"/>
    <w:rsid w:val="00F177DD"/>
    <w:rsid w:val="00F17E64"/>
    <w:rsid w:val="00F20D26"/>
    <w:rsid w:val="00F20EDF"/>
    <w:rsid w:val="00F20F9A"/>
    <w:rsid w:val="00F2157C"/>
    <w:rsid w:val="00F21F67"/>
    <w:rsid w:val="00F22076"/>
    <w:rsid w:val="00F2235F"/>
    <w:rsid w:val="00F2285E"/>
    <w:rsid w:val="00F23077"/>
    <w:rsid w:val="00F24CCB"/>
    <w:rsid w:val="00F252A6"/>
    <w:rsid w:val="00F25A8A"/>
    <w:rsid w:val="00F2619C"/>
    <w:rsid w:val="00F26479"/>
    <w:rsid w:val="00F275EE"/>
    <w:rsid w:val="00F27E17"/>
    <w:rsid w:val="00F3010A"/>
    <w:rsid w:val="00F30228"/>
    <w:rsid w:val="00F3047C"/>
    <w:rsid w:val="00F30B59"/>
    <w:rsid w:val="00F30D19"/>
    <w:rsid w:val="00F310D6"/>
    <w:rsid w:val="00F31AC0"/>
    <w:rsid w:val="00F31B3C"/>
    <w:rsid w:val="00F31EB3"/>
    <w:rsid w:val="00F3225B"/>
    <w:rsid w:val="00F325C2"/>
    <w:rsid w:val="00F32D3B"/>
    <w:rsid w:val="00F32DFC"/>
    <w:rsid w:val="00F331A0"/>
    <w:rsid w:val="00F3411D"/>
    <w:rsid w:val="00F34DAA"/>
    <w:rsid w:val="00F352F0"/>
    <w:rsid w:val="00F359CB"/>
    <w:rsid w:val="00F35AA0"/>
    <w:rsid w:val="00F35D06"/>
    <w:rsid w:val="00F36461"/>
    <w:rsid w:val="00F36613"/>
    <w:rsid w:val="00F3664E"/>
    <w:rsid w:val="00F36669"/>
    <w:rsid w:val="00F366C4"/>
    <w:rsid w:val="00F367C8"/>
    <w:rsid w:val="00F36908"/>
    <w:rsid w:val="00F36C91"/>
    <w:rsid w:val="00F371C9"/>
    <w:rsid w:val="00F37E1B"/>
    <w:rsid w:val="00F37F62"/>
    <w:rsid w:val="00F37FB0"/>
    <w:rsid w:val="00F414EE"/>
    <w:rsid w:val="00F41D15"/>
    <w:rsid w:val="00F4209B"/>
    <w:rsid w:val="00F425F2"/>
    <w:rsid w:val="00F4427C"/>
    <w:rsid w:val="00F4439A"/>
    <w:rsid w:val="00F44454"/>
    <w:rsid w:val="00F44641"/>
    <w:rsid w:val="00F449A4"/>
    <w:rsid w:val="00F4512C"/>
    <w:rsid w:val="00F4526D"/>
    <w:rsid w:val="00F45684"/>
    <w:rsid w:val="00F45D43"/>
    <w:rsid w:val="00F46C45"/>
    <w:rsid w:val="00F46D3B"/>
    <w:rsid w:val="00F47AE3"/>
    <w:rsid w:val="00F47CB8"/>
    <w:rsid w:val="00F5005A"/>
    <w:rsid w:val="00F5035D"/>
    <w:rsid w:val="00F503EB"/>
    <w:rsid w:val="00F517EC"/>
    <w:rsid w:val="00F518D6"/>
    <w:rsid w:val="00F51E7A"/>
    <w:rsid w:val="00F51EE5"/>
    <w:rsid w:val="00F520B3"/>
    <w:rsid w:val="00F525A2"/>
    <w:rsid w:val="00F527ED"/>
    <w:rsid w:val="00F53A9A"/>
    <w:rsid w:val="00F53D21"/>
    <w:rsid w:val="00F53DFC"/>
    <w:rsid w:val="00F5408A"/>
    <w:rsid w:val="00F5445C"/>
    <w:rsid w:val="00F54AD7"/>
    <w:rsid w:val="00F54D0C"/>
    <w:rsid w:val="00F55A7F"/>
    <w:rsid w:val="00F55F82"/>
    <w:rsid w:val="00F56355"/>
    <w:rsid w:val="00F56ACD"/>
    <w:rsid w:val="00F56C65"/>
    <w:rsid w:val="00F56E5F"/>
    <w:rsid w:val="00F571EF"/>
    <w:rsid w:val="00F57856"/>
    <w:rsid w:val="00F61034"/>
    <w:rsid w:val="00F621A3"/>
    <w:rsid w:val="00F624DC"/>
    <w:rsid w:val="00F632F7"/>
    <w:rsid w:val="00F63737"/>
    <w:rsid w:val="00F638E2"/>
    <w:rsid w:val="00F63A94"/>
    <w:rsid w:val="00F649E9"/>
    <w:rsid w:val="00F64ED9"/>
    <w:rsid w:val="00F666DF"/>
    <w:rsid w:val="00F67041"/>
    <w:rsid w:val="00F67486"/>
    <w:rsid w:val="00F676A8"/>
    <w:rsid w:val="00F67D6E"/>
    <w:rsid w:val="00F70150"/>
    <w:rsid w:val="00F7032D"/>
    <w:rsid w:val="00F70B39"/>
    <w:rsid w:val="00F70C8C"/>
    <w:rsid w:val="00F70CB4"/>
    <w:rsid w:val="00F71090"/>
    <w:rsid w:val="00F71436"/>
    <w:rsid w:val="00F7180F"/>
    <w:rsid w:val="00F72623"/>
    <w:rsid w:val="00F72BC5"/>
    <w:rsid w:val="00F733CF"/>
    <w:rsid w:val="00F73A85"/>
    <w:rsid w:val="00F73EC3"/>
    <w:rsid w:val="00F73EC9"/>
    <w:rsid w:val="00F7406C"/>
    <w:rsid w:val="00F749C0"/>
    <w:rsid w:val="00F75301"/>
    <w:rsid w:val="00F757C8"/>
    <w:rsid w:val="00F75E5F"/>
    <w:rsid w:val="00F76347"/>
    <w:rsid w:val="00F7674F"/>
    <w:rsid w:val="00F76AEA"/>
    <w:rsid w:val="00F76BFB"/>
    <w:rsid w:val="00F76C22"/>
    <w:rsid w:val="00F8007D"/>
    <w:rsid w:val="00F8030A"/>
    <w:rsid w:val="00F803BD"/>
    <w:rsid w:val="00F8098A"/>
    <w:rsid w:val="00F80B47"/>
    <w:rsid w:val="00F80E69"/>
    <w:rsid w:val="00F80FBE"/>
    <w:rsid w:val="00F81399"/>
    <w:rsid w:val="00F81E2E"/>
    <w:rsid w:val="00F82985"/>
    <w:rsid w:val="00F82ADE"/>
    <w:rsid w:val="00F833C0"/>
    <w:rsid w:val="00F83A1F"/>
    <w:rsid w:val="00F83AFD"/>
    <w:rsid w:val="00F84146"/>
    <w:rsid w:val="00F84C01"/>
    <w:rsid w:val="00F84F35"/>
    <w:rsid w:val="00F85D78"/>
    <w:rsid w:val="00F86178"/>
    <w:rsid w:val="00F864A1"/>
    <w:rsid w:val="00F868FE"/>
    <w:rsid w:val="00F87B2C"/>
    <w:rsid w:val="00F87D11"/>
    <w:rsid w:val="00F87D5C"/>
    <w:rsid w:val="00F90017"/>
    <w:rsid w:val="00F90155"/>
    <w:rsid w:val="00F90AD1"/>
    <w:rsid w:val="00F9143D"/>
    <w:rsid w:val="00F91481"/>
    <w:rsid w:val="00F9178B"/>
    <w:rsid w:val="00F91C54"/>
    <w:rsid w:val="00F9285D"/>
    <w:rsid w:val="00F92E94"/>
    <w:rsid w:val="00F94780"/>
    <w:rsid w:val="00F94B6C"/>
    <w:rsid w:val="00F94D59"/>
    <w:rsid w:val="00F954A9"/>
    <w:rsid w:val="00F95552"/>
    <w:rsid w:val="00F95707"/>
    <w:rsid w:val="00F95D8B"/>
    <w:rsid w:val="00F9631F"/>
    <w:rsid w:val="00F9649E"/>
    <w:rsid w:val="00F96A1A"/>
    <w:rsid w:val="00F97981"/>
    <w:rsid w:val="00FA010E"/>
    <w:rsid w:val="00FA0232"/>
    <w:rsid w:val="00FA044C"/>
    <w:rsid w:val="00FA0F81"/>
    <w:rsid w:val="00FA1302"/>
    <w:rsid w:val="00FA1BD6"/>
    <w:rsid w:val="00FA21B9"/>
    <w:rsid w:val="00FA235C"/>
    <w:rsid w:val="00FA2D88"/>
    <w:rsid w:val="00FA371D"/>
    <w:rsid w:val="00FA38F1"/>
    <w:rsid w:val="00FA3E0C"/>
    <w:rsid w:val="00FA47D5"/>
    <w:rsid w:val="00FA4872"/>
    <w:rsid w:val="00FA4A1E"/>
    <w:rsid w:val="00FA4FDB"/>
    <w:rsid w:val="00FA5128"/>
    <w:rsid w:val="00FA54C0"/>
    <w:rsid w:val="00FA5B8C"/>
    <w:rsid w:val="00FA5F62"/>
    <w:rsid w:val="00FA65F1"/>
    <w:rsid w:val="00FA7728"/>
    <w:rsid w:val="00FA78BA"/>
    <w:rsid w:val="00FB0521"/>
    <w:rsid w:val="00FB101F"/>
    <w:rsid w:val="00FB1598"/>
    <w:rsid w:val="00FB2607"/>
    <w:rsid w:val="00FB2C7C"/>
    <w:rsid w:val="00FB377C"/>
    <w:rsid w:val="00FB3834"/>
    <w:rsid w:val="00FB4309"/>
    <w:rsid w:val="00FB4871"/>
    <w:rsid w:val="00FB4D85"/>
    <w:rsid w:val="00FB549E"/>
    <w:rsid w:val="00FB57C5"/>
    <w:rsid w:val="00FB619C"/>
    <w:rsid w:val="00FC04BE"/>
    <w:rsid w:val="00FC0682"/>
    <w:rsid w:val="00FC0AAA"/>
    <w:rsid w:val="00FC1074"/>
    <w:rsid w:val="00FC1F10"/>
    <w:rsid w:val="00FC204C"/>
    <w:rsid w:val="00FC205A"/>
    <w:rsid w:val="00FC21BB"/>
    <w:rsid w:val="00FC2A34"/>
    <w:rsid w:val="00FC2F5D"/>
    <w:rsid w:val="00FC4512"/>
    <w:rsid w:val="00FC4A99"/>
    <w:rsid w:val="00FC55BF"/>
    <w:rsid w:val="00FC5CBC"/>
    <w:rsid w:val="00FC6AD9"/>
    <w:rsid w:val="00FC749C"/>
    <w:rsid w:val="00FC7DB6"/>
    <w:rsid w:val="00FD1420"/>
    <w:rsid w:val="00FD18F1"/>
    <w:rsid w:val="00FD273F"/>
    <w:rsid w:val="00FD2AA5"/>
    <w:rsid w:val="00FD30B9"/>
    <w:rsid w:val="00FD31D7"/>
    <w:rsid w:val="00FD4D08"/>
    <w:rsid w:val="00FD5005"/>
    <w:rsid w:val="00FD5054"/>
    <w:rsid w:val="00FD520C"/>
    <w:rsid w:val="00FD6B8F"/>
    <w:rsid w:val="00FD7A1C"/>
    <w:rsid w:val="00FD7C87"/>
    <w:rsid w:val="00FE0980"/>
    <w:rsid w:val="00FE0BB1"/>
    <w:rsid w:val="00FE14B8"/>
    <w:rsid w:val="00FE1797"/>
    <w:rsid w:val="00FE1A11"/>
    <w:rsid w:val="00FE2156"/>
    <w:rsid w:val="00FE258B"/>
    <w:rsid w:val="00FE2650"/>
    <w:rsid w:val="00FE2AC2"/>
    <w:rsid w:val="00FE2E9B"/>
    <w:rsid w:val="00FE2F42"/>
    <w:rsid w:val="00FE3B82"/>
    <w:rsid w:val="00FE3CAC"/>
    <w:rsid w:val="00FE3F6C"/>
    <w:rsid w:val="00FE3FC3"/>
    <w:rsid w:val="00FE4405"/>
    <w:rsid w:val="00FE5263"/>
    <w:rsid w:val="00FE6451"/>
    <w:rsid w:val="00FE6FB6"/>
    <w:rsid w:val="00FF02F9"/>
    <w:rsid w:val="00FF04A0"/>
    <w:rsid w:val="00FF0D3B"/>
    <w:rsid w:val="00FF11DD"/>
    <w:rsid w:val="00FF2BF0"/>
    <w:rsid w:val="00FF2CD3"/>
    <w:rsid w:val="00FF2E41"/>
    <w:rsid w:val="00FF308E"/>
    <w:rsid w:val="00FF360A"/>
    <w:rsid w:val="00FF4038"/>
    <w:rsid w:val="00FF4605"/>
    <w:rsid w:val="00FF482C"/>
    <w:rsid w:val="00FF49F3"/>
    <w:rsid w:val="00FF4A51"/>
    <w:rsid w:val="00FF4DCA"/>
    <w:rsid w:val="00FF50DC"/>
    <w:rsid w:val="00FF5111"/>
    <w:rsid w:val="00FF545C"/>
    <w:rsid w:val="00FF6308"/>
    <w:rsid w:val="00FF6794"/>
    <w:rsid w:val="00FF72B6"/>
    <w:rsid w:val="00FF773F"/>
    <w:rsid w:val="00FF78C5"/>
    <w:rsid w:val="00FF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8E53D386-A576-4C01-9F1A-8ABAE515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s-CR"/>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lang w:val="x-none" w:eastAsia="x-none"/>
    </w:rPr>
  </w:style>
  <w:style w:type="paragraph" w:styleId="Ttulo2">
    <w:name w:val="heading 2"/>
    <w:basedOn w:val="Normal"/>
    <w:next w:val="Normal"/>
    <w:link w:val="Ttulo2Car"/>
    <w:uiPriority w:val="9"/>
    <w:qFormat/>
    <w:rsid w:val="00A526FD"/>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5A1B3D"/>
    <w:pPr>
      <w:spacing w:after="0" w:line="240" w:lineRule="auto"/>
    </w:pPr>
    <w:rPr>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customStyle="1" w:styleId="Listamedia2-nfasis41">
    <w:name w:val="Lista media 2 - Énfasis 41"/>
    <w:aliases w:val="Footnote,Párrafo de lista1"/>
    <w:basedOn w:val="Normal"/>
    <w:link w:val="Listamedia2-nfasis4Car"/>
    <w:uiPriority w:val="34"/>
    <w:qFormat/>
    <w:rsid w:val="00D665C7"/>
    <w:pPr>
      <w:ind w:left="720"/>
      <w:contextualSpacing/>
    </w:pPr>
  </w:style>
  <w:style w:type="character" w:customStyle="1" w:styleId="Listamedia2-nfasis4Car">
    <w:name w:val="Lista media 2 - Énfasis 4 Car"/>
    <w:aliases w:val="Footnote Car,Párrafo de lista1 Car,Párrafo de lista Car,List Paragraph1 Car,Colorful List - Accent 11 Car"/>
    <w:link w:val="Listamedia2-nfasis41"/>
    <w:uiPriority w:val="34"/>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rPr>
      <w:sz w:val="20"/>
      <w:szCs w:val="20"/>
      <w:lang w:val="x-none" w:eastAsia="x-none"/>
    </w:r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lang w:val="x-none" w:eastAsia="x-none"/>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customStyle="1" w:styleId="Listamedia1-nfasis41">
    <w:name w:val="Lista media 1 - Énfasis 41"/>
    <w:hidden/>
    <w:uiPriority w:val="99"/>
    <w:semiHidden/>
    <w:rsid w:val="00790114"/>
    <w:rPr>
      <w:sz w:val="22"/>
      <w:szCs w:val="22"/>
    </w:rPr>
  </w:style>
  <w:style w:type="paragraph" w:styleId="TDC1">
    <w:name w:val="toc 1"/>
    <w:basedOn w:val="Normal"/>
    <w:next w:val="Normal"/>
    <w:autoRedefine/>
    <w:uiPriority w:val="39"/>
    <w:unhideWhenUsed/>
    <w:qFormat/>
    <w:rsid w:val="008E0544"/>
    <w:pPr>
      <w:tabs>
        <w:tab w:val="left" w:pos="709"/>
        <w:tab w:val="right" w:leader="dot" w:pos="8789"/>
      </w:tabs>
      <w:spacing w:before="120" w:after="120" w:line="240" w:lineRule="auto"/>
      <w:ind w:left="425" w:right="573"/>
      <w:jc w:val="both"/>
    </w:pPr>
    <w:rPr>
      <w:b/>
      <w:bCs/>
      <w:caps/>
      <w:sz w:val="20"/>
      <w:szCs w:val="20"/>
    </w:r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OCHeading1">
    <w:name w:val="TOC Heading1"/>
    <w:basedOn w:val="Ttulo1"/>
    <w:next w:val="Normal"/>
    <w:uiPriority w:val="39"/>
    <w:semiHidden/>
    <w:unhideWhenUsed/>
    <w:qFormat/>
    <w:rsid w:val="00D82689"/>
    <w:pPr>
      <w:outlineLvl w:val="9"/>
    </w:pPr>
    <w:rPr>
      <w:lang w:val="es-CR" w:eastAsia="es-CR"/>
    </w:rPr>
  </w:style>
  <w:style w:type="paragraph" w:styleId="TDC2">
    <w:name w:val="toc 2"/>
    <w:basedOn w:val="Normal"/>
    <w:next w:val="Normal"/>
    <w:autoRedefine/>
    <w:uiPriority w:val="39"/>
    <w:unhideWhenUsed/>
    <w:qFormat/>
    <w:rsid w:val="00D82689"/>
    <w:pPr>
      <w:spacing w:after="0"/>
      <w:ind w:left="220"/>
    </w:pPr>
    <w:rPr>
      <w:smallCaps/>
      <w:sz w:val="20"/>
      <w:szCs w:val="20"/>
    </w:rPr>
  </w:style>
  <w:style w:type="paragraph" w:styleId="TDC3">
    <w:name w:val="toc 3"/>
    <w:basedOn w:val="Normal"/>
    <w:next w:val="Normal"/>
    <w:autoRedefine/>
    <w:uiPriority w:val="39"/>
    <w:unhideWhenUsed/>
    <w:qFormat/>
    <w:rsid w:val="00D82689"/>
    <w:pPr>
      <w:spacing w:after="0"/>
      <w:ind w:left="440"/>
    </w:pPr>
    <w:rPr>
      <w:i/>
      <w:iCs/>
      <w:sz w:val="20"/>
      <w:szCs w:val="20"/>
    </w:rPr>
  </w:style>
  <w:style w:type="character" w:styleId="Hipervnculovisitado">
    <w:name w:val="FollowedHyperlink"/>
    <w:uiPriority w:val="99"/>
    <w:semiHidden/>
    <w:unhideWhenUsed/>
    <w:rsid w:val="00334EF7"/>
    <w:rPr>
      <w:color w:val="800080"/>
      <w:u w:val="single"/>
    </w:rPr>
  </w:style>
  <w:style w:type="paragraph" w:customStyle="1" w:styleId="Default">
    <w:name w:val="Default"/>
    <w:rsid w:val="00685C67"/>
    <w:pPr>
      <w:autoSpaceDE w:val="0"/>
      <w:autoSpaceDN w:val="0"/>
      <w:adjustRightInd w:val="0"/>
    </w:pPr>
    <w:rPr>
      <w:rFonts w:ascii="Verdana" w:hAnsi="Verdana" w:cs="Verdana"/>
      <w:color w:val="000000"/>
      <w:sz w:val="24"/>
      <w:szCs w:val="24"/>
    </w:rPr>
  </w:style>
  <w:style w:type="paragraph" w:customStyle="1" w:styleId="Sombreadovistoso-nfasis31">
    <w:name w:val="Sombreado vistoso - Énfasis 31"/>
    <w:aliases w:val="List Paragraph1,Colorful List - Accent 11"/>
    <w:basedOn w:val="Normal"/>
    <w:uiPriority w:val="34"/>
    <w:qFormat/>
    <w:rsid w:val="00745A06"/>
    <w:pPr>
      <w:ind w:left="708"/>
    </w:pPr>
  </w:style>
  <w:style w:type="paragraph" w:customStyle="1" w:styleId="Prrafodelista2">
    <w:name w:val="Párrafo de lista2"/>
    <w:basedOn w:val="Normal"/>
    <w:uiPriority w:val="99"/>
    <w:rsid w:val="00745A06"/>
    <w:pPr>
      <w:spacing w:after="0" w:line="240" w:lineRule="auto"/>
      <w:ind w:left="720"/>
    </w:pPr>
    <w:rPr>
      <w:rFonts w:ascii="Verdana" w:eastAsia="MS Mincho" w:hAnsi="Verdana" w:cs="Verdana"/>
      <w:sz w:val="20"/>
      <w:szCs w:val="20"/>
      <w:lang w:val="es-ES_tradnl"/>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semiHidden/>
    <w:locked/>
    <w:rsid w:val="00A76931"/>
    <w:rPr>
      <w:rFonts w:ascii="Verdana" w:eastAsia="Times" w:hAnsi="Verdana"/>
      <w:sz w:val="16"/>
      <w:lang w:val="en-US"/>
    </w:rPr>
  </w:style>
  <w:style w:type="paragraph" w:styleId="Textonotaalfinal">
    <w:name w:val="endnote text"/>
    <w:basedOn w:val="Normal"/>
    <w:link w:val="TextonotaalfinalCar"/>
    <w:uiPriority w:val="99"/>
    <w:unhideWhenUsed/>
    <w:rsid w:val="00752392"/>
    <w:rPr>
      <w:sz w:val="24"/>
      <w:szCs w:val="24"/>
      <w:lang w:eastAsia="x-none"/>
    </w:rPr>
  </w:style>
  <w:style w:type="character" w:customStyle="1" w:styleId="TextonotaalfinalCar">
    <w:name w:val="Texto nota al final Car"/>
    <w:link w:val="Textonotaalfinal"/>
    <w:uiPriority w:val="99"/>
    <w:rsid w:val="00752392"/>
    <w:rPr>
      <w:sz w:val="24"/>
      <w:szCs w:val="24"/>
      <w:lang w:val="es-CR"/>
    </w:rPr>
  </w:style>
  <w:style w:type="character" w:styleId="Refdenotaalfinal">
    <w:name w:val="endnote reference"/>
    <w:uiPriority w:val="99"/>
    <w:unhideWhenUsed/>
    <w:rsid w:val="00752392"/>
    <w:rPr>
      <w:vertAlign w:val="superscript"/>
    </w:rPr>
  </w:style>
  <w:style w:type="paragraph" w:customStyle="1" w:styleId="Listaoscura-nfasis31">
    <w:name w:val="Lista oscura - Énfasis 31"/>
    <w:hidden/>
    <w:uiPriority w:val="71"/>
    <w:rsid w:val="00C55C19"/>
    <w:rPr>
      <w:sz w:val="22"/>
      <w:szCs w:val="22"/>
      <w:lang w:val="es-CR"/>
    </w:rPr>
  </w:style>
  <w:style w:type="paragraph" w:customStyle="1" w:styleId="Cuadrculaclara-nfasis31">
    <w:name w:val="Cuadrícula clara - Énfasis 31"/>
    <w:basedOn w:val="Normal"/>
    <w:uiPriority w:val="34"/>
    <w:qFormat/>
    <w:rsid w:val="00F90155"/>
    <w:pPr>
      <w:ind w:left="708"/>
    </w:pPr>
  </w:style>
  <w:style w:type="paragraph" w:customStyle="1" w:styleId="Listaclara-nfasis31">
    <w:name w:val="Lista clara - Énfasis 31"/>
    <w:hidden/>
    <w:uiPriority w:val="71"/>
    <w:rsid w:val="006E511A"/>
    <w:rPr>
      <w:sz w:val="22"/>
      <w:szCs w:val="22"/>
      <w:lang w:val="es-CR"/>
    </w:rPr>
  </w:style>
  <w:style w:type="paragraph" w:customStyle="1" w:styleId="Listamedia2-nfasis21">
    <w:name w:val="Lista media 2 - Énfasis 21"/>
    <w:hidden/>
    <w:uiPriority w:val="99"/>
    <w:semiHidden/>
    <w:rsid w:val="00564B1E"/>
    <w:rPr>
      <w:sz w:val="22"/>
      <w:szCs w:val="22"/>
      <w:lang w:val="es-CR"/>
    </w:rPr>
  </w:style>
  <w:style w:type="paragraph" w:styleId="NormalWeb">
    <w:name w:val="Normal (Web)"/>
    <w:basedOn w:val="Normal"/>
    <w:uiPriority w:val="99"/>
    <w:unhideWhenUsed/>
    <w:rsid w:val="00BA6DB4"/>
    <w:pPr>
      <w:spacing w:before="100" w:beforeAutospacing="1" w:after="100" w:afterAutospacing="1" w:line="240" w:lineRule="auto"/>
    </w:pPr>
    <w:rPr>
      <w:rFonts w:ascii="Times" w:hAnsi="Times"/>
      <w:sz w:val="20"/>
      <w:szCs w:val="20"/>
      <w:lang w:val="en-US"/>
    </w:rPr>
  </w:style>
  <w:style w:type="paragraph" w:styleId="Cuadrculamedia1-nfasis2">
    <w:name w:val="Medium Grid 1 Accent 2"/>
    <w:basedOn w:val="Normal"/>
    <w:uiPriority w:val="34"/>
    <w:qFormat/>
    <w:rsid w:val="00A670ED"/>
    <w:pPr>
      <w:ind w:left="720"/>
    </w:pPr>
  </w:style>
  <w:style w:type="paragraph" w:customStyle="1" w:styleId="TOCHeading2">
    <w:name w:val="TOC Heading2"/>
    <w:basedOn w:val="Ttulo1"/>
    <w:next w:val="Normal"/>
    <w:uiPriority w:val="39"/>
    <w:semiHidden/>
    <w:unhideWhenUsed/>
    <w:qFormat/>
    <w:rsid w:val="00D27289"/>
    <w:pPr>
      <w:outlineLvl w:val="9"/>
    </w:pPr>
    <w:rPr>
      <w:lang w:val="en-US" w:eastAsia="ja-JP"/>
    </w:rPr>
  </w:style>
  <w:style w:type="character" w:customStyle="1" w:styleId="Ttulo2Car">
    <w:name w:val="Título 2 Car"/>
    <w:link w:val="Ttulo2"/>
    <w:uiPriority w:val="9"/>
    <w:semiHidden/>
    <w:rsid w:val="00A526FD"/>
    <w:rPr>
      <w:rFonts w:ascii="Cambria" w:eastAsia="Times New Roman" w:hAnsi="Cambria" w:cs="Times New Roman"/>
      <w:b/>
      <w:bCs/>
      <w:i/>
      <w:iCs/>
      <w:sz w:val="28"/>
      <w:szCs w:val="28"/>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90386"/>
    <w:pPr>
      <w:spacing w:after="0" w:line="240" w:lineRule="auto"/>
      <w:jc w:val="both"/>
    </w:pPr>
    <w:rPr>
      <w:sz w:val="20"/>
      <w:szCs w:val="20"/>
      <w:vertAlign w:val="superscript"/>
      <w:lang w:eastAsia="es-CR"/>
    </w:rPr>
  </w:style>
  <w:style w:type="paragraph" w:styleId="TDC4">
    <w:name w:val="toc 4"/>
    <w:basedOn w:val="Normal"/>
    <w:next w:val="Normal"/>
    <w:autoRedefine/>
    <w:uiPriority w:val="39"/>
    <w:unhideWhenUsed/>
    <w:rsid w:val="00CC1555"/>
    <w:pPr>
      <w:spacing w:after="0"/>
      <w:ind w:left="660"/>
    </w:pPr>
    <w:rPr>
      <w:sz w:val="18"/>
      <w:szCs w:val="18"/>
    </w:rPr>
  </w:style>
  <w:style w:type="paragraph" w:styleId="TDC5">
    <w:name w:val="toc 5"/>
    <w:basedOn w:val="Normal"/>
    <w:next w:val="Normal"/>
    <w:autoRedefine/>
    <w:uiPriority w:val="39"/>
    <w:unhideWhenUsed/>
    <w:rsid w:val="00CC1555"/>
    <w:pPr>
      <w:spacing w:after="0"/>
      <w:ind w:left="880"/>
    </w:pPr>
    <w:rPr>
      <w:sz w:val="18"/>
      <w:szCs w:val="18"/>
    </w:rPr>
  </w:style>
  <w:style w:type="paragraph" w:styleId="TDC6">
    <w:name w:val="toc 6"/>
    <w:basedOn w:val="Normal"/>
    <w:next w:val="Normal"/>
    <w:autoRedefine/>
    <w:uiPriority w:val="39"/>
    <w:unhideWhenUsed/>
    <w:rsid w:val="00CC1555"/>
    <w:pPr>
      <w:spacing w:after="0"/>
      <w:ind w:left="1100"/>
    </w:pPr>
    <w:rPr>
      <w:sz w:val="18"/>
      <w:szCs w:val="18"/>
    </w:rPr>
  </w:style>
  <w:style w:type="paragraph" w:styleId="TDC7">
    <w:name w:val="toc 7"/>
    <w:basedOn w:val="Normal"/>
    <w:next w:val="Normal"/>
    <w:autoRedefine/>
    <w:uiPriority w:val="39"/>
    <w:unhideWhenUsed/>
    <w:rsid w:val="00CC1555"/>
    <w:pPr>
      <w:spacing w:after="0"/>
      <w:ind w:left="1320"/>
    </w:pPr>
    <w:rPr>
      <w:sz w:val="18"/>
      <w:szCs w:val="18"/>
    </w:rPr>
  </w:style>
  <w:style w:type="paragraph" w:styleId="TDC8">
    <w:name w:val="toc 8"/>
    <w:basedOn w:val="Normal"/>
    <w:next w:val="Normal"/>
    <w:autoRedefine/>
    <w:uiPriority w:val="39"/>
    <w:unhideWhenUsed/>
    <w:rsid w:val="00CC1555"/>
    <w:pPr>
      <w:spacing w:after="0"/>
      <w:ind w:left="1540"/>
    </w:pPr>
    <w:rPr>
      <w:sz w:val="18"/>
      <w:szCs w:val="18"/>
    </w:rPr>
  </w:style>
  <w:style w:type="paragraph" w:styleId="TDC9">
    <w:name w:val="toc 9"/>
    <w:basedOn w:val="Normal"/>
    <w:next w:val="Normal"/>
    <w:autoRedefine/>
    <w:uiPriority w:val="39"/>
    <w:unhideWhenUsed/>
    <w:rsid w:val="00CC1555"/>
    <w:pPr>
      <w:spacing w:after="0"/>
      <w:ind w:left="1760"/>
    </w:pPr>
    <w:rPr>
      <w:sz w:val="18"/>
      <w:szCs w:val="18"/>
    </w:rPr>
  </w:style>
  <w:style w:type="paragraph" w:styleId="Listavistosa-nfasis1">
    <w:name w:val="Colorful List Accent 1"/>
    <w:basedOn w:val="Normal"/>
    <w:uiPriority w:val="34"/>
    <w:qFormat/>
    <w:rsid w:val="00D35A24"/>
    <w:pPr>
      <w:ind w:left="708"/>
    </w:pPr>
  </w:style>
  <w:style w:type="paragraph" w:styleId="Ttulo">
    <w:name w:val="Title"/>
    <w:basedOn w:val="Normal"/>
    <w:link w:val="TtuloCar"/>
    <w:uiPriority w:val="10"/>
    <w:qFormat/>
    <w:rsid w:val="008369E8"/>
    <w:pPr>
      <w:spacing w:after="0" w:line="240" w:lineRule="auto"/>
      <w:jc w:val="center"/>
    </w:pPr>
    <w:rPr>
      <w:rFonts w:ascii="Verdana" w:eastAsia="Times New Roman" w:hAnsi="Verdana"/>
      <w:b/>
      <w:smallCaps/>
      <w:sz w:val="20"/>
      <w:szCs w:val="24"/>
      <w:lang w:val="x-none" w:eastAsia="es-ES"/>
    </w:rPr>
  </w:style>
  <w:style w:type="character" w:customStyle="1" w:styleId="TtuloCar">
    <w:name w:val="Título Car"/>
    <w:link w:val="Ttulo"/>
    <w:uiPriority w:val="10"/>
    <w:rsid w:val="008369E8"/>
    <w:rPr>
      <w:rFonts w:ascii="Verdana" w:eastAsia="Times New Roman" w:hAnsi="Verdana"/>
      <w:b/>
      <w:smallCaps/>
      <w:szCs w:val="24"/>
      <w:lang w:val="x-none" w:eastAsia="es-ES"/>
    </w:rPr>
  </w:style>
  <w:style w:type="paragraph" w:styleId="Sombreadovistoso-nfasis1">
    <w:name w:val="Colorful Shading Accent 1"/>
    <w:hidden/>
    <w:uiPriority w:val="99"/>
    <w:semiHidden/>
    <w:rsid w:val="00DE35C4"/>
    <w:rPr>
      <w:sz w:val="22"/>
      <w:szCs w:val="22"/>
      <w:lang w:val="es-CR"/>
    </w:rPr>
  </w:style>
  <w:style w:type="paragraph" w:styleId="Prrafodelista">
    <w:name w:val="List Paragraph"/>
    <w:basedOn w:val="Normal"/>
    <w:uiPriority w:val="34"/>
    <w:qFormat/>
    <w:rsid w:val="0014771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15190">
      <w:bodyDiv w:val="1"/>
      <w:marLeft w:val="0"/>
      <w:marRight w:val="0"/>
      <w:marTop w:val="0"/>
      <w:marBottom w:val="0"/>
      <w:divBdr>
        <w:top w:val="none" w:sz="0" w:space="0" w:color="auto"/>
        <w:left w:val="none" w:sz="0" w:space="0" w:color="auto"/>
        <w:bottom w:val="none" w:sz="0" w:space="0" w:color="auto"/>
        <w:right w:val="none" w:sz="0" w:space="0" w:color="auto"/>
      </w:divBdr>
    </w:div>
    <w:div w:id="100881424">
      <w:bodyDiv w:val="1"/>
      <w:marLeft w:val="0"/>
      <w:marRight w:val="0"/>
      <w:marTop w:val="0"/>
      <w:marBottom w:val="0"/>
      <w:divBdr>
        <w:top w:val="none" w:sz="0" w:space="0" w:color="auto"/>
        <w:left w:val="none" w:sz="0" w:space="0" w:color="auto"/>
        <w:bottom w:val="none" w:sz="0" w:space="0" w:color="auto"/>
        <w:right w:val="none" w:sz="0" w:space="0" w:color="auto"/>
      </w:divBdr>
    </w:div>
    <w:div w:id="138964624">
      <w:bodyDiv w:val="1"/>
      <w:marLeft w:val="0"/>
      <w:marRight w:val="0"/>
      <w:marTop w:val="0"/>
      <w:marBottom w:val="0"/>
      <w:divBdr>
        <w:top w:val="none" w:sz="0" w:space="0" w:color="auto"/>
        <w:left w:val="none" w:sz="0" w:space="0" w:color="auto"/>
        <w:bottom w:val="none" w:sz="0" w:space="0" w:color="auto"/>
        <w:right w:val="none" w:sz="0" w:space="0" w:color="auto"/>
      </w:divBdr>
      <w:divsChild>
        <w:div w:id="1930232932">
          <w:marLeft w:val="0"/>
          <w:marRight w:val="0"/>
          <w:marTop w:val="0"/>
          <w:marBottom w:val="0"/>
          <w:divBdr>
            <w:top w:val="none" w:sz="0" w:space="0" w:color="auto"/>
            <w:left w:val="none" w:sz="0" w:space="0" w:color="auto"/>
            <w:bottom w:val="none" w:sz="0" w:space="0" w:color="auto"/>
            <w:right w:val="none" w:sz="0" w:space="0" w:color="auto"/>
          </w:divBdr>
          <w:divsChild>
            <w:div w:id="248151102">
              <w:marLeft w:val="0"/>
              <w:marRight w:val="0"/>
              <w:marTop w:val="0"/>
              <w:marBottom w:val="0"/>
              <w:divBdr>
                <w:top w:val="none" w:sz="0" w:space="0" w:color="auto"/>
                <w:left w:val="none" w:sz="0" w:space="0" w:color="auto"/>
                <w:bottom w:val="none" w:sz="0" w:space="0" w:color="auto"/>
                <w:right w:val="none" w:sz="0" w:space="0" w:color="auto"/>
              </w:divBdr>
              <w:divsChild>
                <w:div w:id="3718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791">
      <w:bodyDiv w:val="1"/>
      <w:marLeft w:val="0"/>
      <w:marRight w:val="0"/>
      <w:marTop w:val="0"/>
      <w:marBottom w:val="0"/>
      <w:divBdr>
        <w:top w:val="none" w:sz="0" w:space="0" w:color="auto"/>
        <w:left w:val="none" w:sz="0" w:space="0" w:color="auto"/>
        <w:bottom w:val="none" w:sz="0" w:space="0" w:color="auto"/>
        <w:right w:val="none" w:sz="0" w:space="0" w:color="auto"/>
      </w:divBdr>
    </w:div>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236787895">
      <w:bodyDiv w:val="1"/>
      <w:marLeft w:val="0"/>
      <w:marRight w:val="0"/>
      <w:marTop w:val="0"/>
      <w:marBottom w:val="0"/>
      <w:divBdr>
        <w:top w:val="none" w:sz="0" w:space="0" w:color="auto"/>
        <w:left w:val="none" w:sz="0" w:space="0" w:color="auto"/>
        <w:bottom w:val="none" w:sz="0" w:space="0" w:color="auto"/>
        <w:right w:val="none" w:sz="0" w:space="0" w:color="auto"/>
      </w:divBdr>
    </w:div>
    <w:div w:id="244799737">
      <w:bodyDiv w:val="1"/>
      <w:marLeft w:val="0"/>
      <w:marRight w:val="0"/>
      <w:marTop w:val="0"/>
      <w:marBottom w:val="0"/>
      <w:divBdr>
        <w:top w:val="none" w:sz="0" w:space="0" w:color="auto"/>
        <w:left w:val="none" w:sz="0" w:space="0" w:color="auto"/>
        <w:bottom w:val="none" w:sz="0" w:space="0" w:color="auto"/>
        <w:right w:val="none" w:sz="0" w:space="0" w:color="auto"/>
      </w:divBdr>
    </w:div>
    <w:div w:id="251859184">
      <w:bodyDiv w:val="1"/>
      <w:marLeft w:val="0"/>
      <w:marRight w:val="0"/>
      <w:marTop w:val="0"/>
      <w:marBottom w:val="0"/>
      <w:divBdr>
        <w:top w:val="none" w:sz="0" w:space="0" w:color="auto"/>
        <w:left w:val="none" w:sz="0" w:space="0" w:color="auto"/>
        <w:bottom w:val="none" w:sz="0" w:space="0" w:color="auto"/>
        <w:right w:val="none" w:sz="0" w:space="0" w:color="auto"/>
      </w:divBdr>
    </w:div>
    <w:div w:id="355347833">
      <w:bodyDiv w:val="1"/>
      <w:marLeft w:val="0"/>
      <w:marRight w:val="0"/>
      <w:marTop w:val="0"/>
      <w:marBottom w:val="0"/>
      <w:divBdr>
        <w:top w:val="none" w:sz="0" w:space="0" w:color="auto"/>
        <w:left w:val="none" w:sz="0" w:space="0" w:color="auto"/>
        <w:bottom w:val="none" w:sz="0" w:space="0" w:color="auto"/>
        <w:right w:val="none" w:sz="0" w:space="0" w:color="auto"/>
      </w:divBdr>
      <w:divsChild>
        <w:div w:id="1806506807">
          <w:marLeft w:val="0"/>
          <w:marRight w:val="0"/>
          <w:marTop w:val="0"/>
          <w:marBottom w:val="0"/>
          <w:divBdr>
            <w:top w:val="none" w:sz="0" w:space="0" w:color="auto"/>
            <w:left w:val="none" w:sz="0" w:space="0" w:color="auto"/>
            <w:bottom w:val="none" w:sz="0" w:space="0" w:color="auto"/>
            <w:right w:val="none" w:sz="0" w:space="0" w:color="auto"/>
          </w:divBdr>
          <w:divsChild>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556429074">
      <w:bodyDiv w:val="1"/>
      <w:marLeft w:val="0"/>
      <w:marRight w:val="0"/>
      <w:marTop w:val="0"/>
      <w:marBottom w:val="0"/>
      <w:divBdr>
        <w:top w:val="none" w:sz="0" w:space="0" w:color="auto"/>
        <w:left w:val="none" w:sz="0" w:space="0" w:color="auto"/>
        <w:bottom w:val="none" w:sz="0" w:space="0" w:color="auto"/>
        <w:right w:val="none" w:sz="0" w:space="0" w:color="auto"/>
      </w:divBdr>
    </w:div>
    <w:div w:id="564687189">
      <w:bodyDiv w:val="1"/>
      <w:marLeft w:val="0"/>
      <w:marRight w:val="0"/>
      <w:marTop w:val="0"/>
      <w:marBottom w:val="0"/>
      <w:divBdr>
        <w:top w:val="none" w:sz="0" w:space="0" w:color="auto"/>
        <w:left w:val="none" w:sz="0" w:space="0" w:color="auto"/>
        <w:bottom w:val="none" w:sz="0" w:space="0" w:color="auto"/>
        <w:right w:val="none" w:sz="0" w:space="0" w:color="auto"/>
      </w:divBdr>
    </w:div>
    <w:div w:id="586966052">
      <w:bodyDiv w:val="1"/>
      <w:marLeft w:val="0"/>
      <w:marRight w:val="0"/>
      <w:marTop w:val="0"/>
      <w:marBottom w:val="0"/>
      <w:divBdr>
        <w:top w:val="none" w:sz="0" w:space="0" w:color="auto"/>
        <w:left w:val="none" w:sz="0" w:space="0" w:color="auto"/>
        <w:bottom w:val="none" w:sz="0" w:space="0" w:color="auto"/>
        <w:right w:val="none" w:sz="0" w:space="0" w:color="auto"/>
      </w:divBdr>
    </w:div>
    <w:div w:id="675154332">
      <w:bodyDiv w:val="1"/>
      <w:marLeft w:val="0"/>
      <w:marRight w:val="0"/>
      <w:marTop w:val="0"/>
      <w:marBottom w:val="0"/>
      <w:divBdr>
        <w:top w:val="none" w:sz="0" w:space="0" w:color="auto"/>
        <w:left w:val="none" w:sz="0" w:space="0" w:color="auto"/>
        <w:bottom w:val="none" w:sz="0" w:space="0" w:color="auto"/>
        <w:right w:val="none" w:sz="0" w:space="0" w:color="auto"/>
      </w:divBdr>
    </w:div>
    <w:div w:id="685450939">
      <w:bodyDiv w:val="1"/>
      <w:marLeft w:val="0"/>
      <w:marRight w:val="0"/>
      <w:marTop w:val="0"/>
      <w:marBottom w:val="0"/>
      <w:divBdr>
        <w:top w:val="none" w:sz="0" w:space="0" w:color="auto"/>
        <w:left w:val="none" w:sz="0" w:space="0" w:color="auto"/>
        <w:bottom w:val="none" w:sz="0" w:space="0" w:color="auto"/>
        <w:right w:val="none" w:sz="0" w:space="0" w:color="auto"/>
      </w:divBdr>
    </w:div>
    <w:div w:id="785849632">
      <w:bodyDiv w:val="1"/>
      <w:marLeft w:val="0"/>
      <w:marRight w:val="0"/>
      <w:marTop w:val="0"/>
      <w:marBottom w:val="0"/>
      <w:divBdr>
        <w:top w:val="none" w:sz="0" w:space="0" w:color="auto"/>
        <w:left w:val="none" w:sz="0" w:space="0" w:color="auto"/>
        <w:bottom w:val="none" w:sz="0" w:space="0" w:color="auto"/>
        <w:right w:val="none" w:sz="0" w:space="0" w:color="auto"/>
      </w:divBdr>
    </w:div>
    <w:div w:id="814298531">
      <w:bodyDiv w:val="1"/>
      <w:marLeft w:val="0"/>
      <w:marRight w:val="0"/>
      <w:marTop w:val="0"/>
      <w:marBottom w:val="0"/>
      <w:divBdr>
        <w:top w:val="none" w:sz="0" w:space="0" w:color="auto"/>
        <w:left w:val="none" w:sz="0" w:space="0" w:color="auto"/>
        <w:bottom w:val="none" w:sz="0" w:space="0" w:color="auto"/>
        <w:right w:val="none" w:sz="0" w:space="0" w:color="auto"/>
      </w:divBdr>
    </w:div>
    <w:div w:id="906495889">
      <w:bodyDiv w:val="1"/>
      <w:marLeft w:val="0"/>
      <w:marRight w:val="0"/>
      <w:marTop w:val="0"/>
      <w:marBottom w:val="0"/>
      <w:divBdr>
        <w:top w:val="none" w:sz="0" w:space="0" w:color="auto"/>
        <w:left w:val="none" w:sz="0" w:space="0" w:color="auto"/>
        <w:bottom w:val="none" w:sz="0" w:space="0" w:color="auto"/>
        <w:right w:val="none" w:sz="0" w:space="0" w:color="auto"/>
      </w:divBdr>
    </w:div>
    <w:div w:id="988050080">
      <w:bodyDiv w:val="1"/>
      <w:marLeft w:val="0"/>
      <w:marRight w:val="0"/>
      <w:marTop w:val="0"/>
      <w:marBottom w:val="0"/>
      <w:divBdr>
        <w:top w:val="none" w:sz="0" w:space="0" w:color="auto"/>
        <w:left w:val="none" w:sz="0" w:space="0" w:color="auto"/>
        <w:bottom w:val="none" w:sz="0" w:space="0" w:color="auto"/>
        <w:right w:val="none" w:sz="0" w:space="0" w:color="auto"/>
      </w:divBdr>
    </w:div>
    <w:div w:id="1099833213">
      <w:bodyDiv w:val="1"/>
      <w:marLeft w:val="0"/>
      <w:marRight w:val="0"/>
      <w:marTop w:val="0"/>
      <w:marBottom w:val="0"/>
      <w:divBdr>
        <w:top w:val="none" w:sz="0" w:space="0" w:color="auto"/>
        <w:left w:val="none" w:sz="0" w:space="0" w:color="auto"/>
        <w:bottom w:val="none" w:sz="0" w:space="0" w:color="auto"/>
        <w:right w:val="none" w:sz="0" w:space="0" w:color="auto"/>
      </w:divBdr>
    </w:div>
    <w:div w:id="1231620823">
      <w:bodyDiv w:val="1"/>
      <w:marLeft w:val="0"/>
      <w:marRight w:val="0"/>
      <w:marTop w:val="0"/>
      <w:marBottom w:val="0"/>
      <w:divBdr>
        <w:top w:val="none" w:sz="0" w:space="0" w:color="auto"/>
        <w:left w:val="none" w:sz="0" w:space="0" w:color="auto"/>
        <w:bottom w:val="none" w:sz="0" w:space="0" w:color="auto"/>
        <w:right w:val="none" w:sz="0" w:space="0" w:color="auto"/>
      </w:divBdr>
    </w:div>
    <w:div w:id="1264651929">
      <w:bodyDiv w:val="1"/>
      <w:marLeft w:val="0"/>
      <w:marRight w:val="0"/>
      <w:marTop w:val="0"/>
      <w:marBottom w:val="0"/>
      <w:divBdr>
        <w:top w:val="none" w:sz="0" w:space="0" w:color="auto"/>
        <w:left w:val="none" w:sz="0" w:space="0" w:color="auto"/>
        <w:bottom w:val="none" w:sz="0" w:space="0" w:color="auto"/>
        <w:right w:val="none" w:sz="0" w:space="0" w:color="auto"/>
      </w:divBdr>
    </w:div>
    <w:div w:id="1332609849">
      <w:bodyDiv w:val="1"/>
      <w:marLeft w:val="0"/>
      <w:marRight w:val="0"/>
      <w:marTop w:val="0"/>
      <w:marBottom w:val="0"/>
      <w:divBdr>
        <w:top w:val="none" w:sz="0" w:space="0" w:color="auto"/>
        <w:left w:val="none" w:sz="0" w:space="0" w:color="auto"/>
        <w:bottom w:val="none" w:sz="0" w:space="0" w:color="auto"/>
        <w:right w:val="none" w:sz="0" w:space="0" w:color="auto"/>
      </w:divBdr>
    </w:div>
    <w:div w:id="1348941403">
      <w:bodyDiv w:val="1"/>
      <w:marLeft w:val="0"/>
      <w:marRight w:val="0"/>
      <w:marTop w:val="0"/>
      <w:marBottom w:val="0"/>
      <w:divBdr>
        <w:top w:val="none" w:sz="0" w:space="0" w:color="auto"/>
        <w:left w:val="none" w:sz="0" w:space="0" w:color="auto"/>
        <w:bottom w:val="none" w:sz="0" w:space="0" w:color="auto"/>
        <w:right w:val="none" w:sz="0" w:space="0" w:color="auto"/>
      </w:divBdr>
    </w:div>
    <w:div w:id="1425302204">
      <w:bodyDiv w:val="1"/>
      <w:marLeft w:val="0"/>
      <w:marRight w:val="0"/>
      <w:marTop w:val="0"/>
      <w:marBottom w:val="0"/>
      <w:divBdr>
        <w:top w:val="none" w:sz="0" w:space="0" w:color="auto"/>
        <w:left w:val="none" w:sz="0" w:space="0" w:color="auto"/>
        <w:bottom w:val="none" w:sz="0" w:space="0" w:color="auto"/>
        <w:right w:val="none" w:sz="0" w:space="0" w:color="auto"/>
      </w:divBdr>
    </w:div>
    <w:div w:id="1445613153">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79510645">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590191029">
      <w:bodyDiv w:val="1"/>
      <w:marLeft w:val="0"/>
      <w:marRight w:val="0"/>
      <w:marTop w:val="0"/>
      <w:marBottom w:val="0"/>
      <w:divBdr>
        <w:top w:val="none" w:sz="0" w:space="0" w:color="auto"/>
        <w:left w:val="none" w:sz="0" w:space="0" w:color="auto"/>
        <w:bottom w:val="none" w:sz="0" w:space="0" w:color="auto"/>
        <w:right w:val="none" w:sz="0" w:space="0" w:color="auto"/>
      </w:divBdr>
    </w:div>
    <w:div w:id="1666130661">
      <w:bodyDiv w:val="1"/>
      <w:marLeft w:val="0"/>
      <w:marRight w:val="0"/>
      <w:marTop w:val="0"/>
      <w:marBottom w:val="0"/>
      <w:divBdr>
        <w:top w:val="none" w:sz="0" w:space="0" w:color="auto"/>
        <w:left w:val="none" w:sz="0" w:space="0" w:color="auto"/>
        <w:bottom w:val="none" w:sz="0" w:space="0" w:color="auto"/>
        <w:right w:val="none" w:sz="0" w:space="0" w:color="auto"/>
      </w:divBdr>
    </w:div>
    <w:div w:id="1683818735">
      <w:bodyDiv w:val="1"/>
      <w:marLeft w:val="0"/>
      <w:marRight w:val="0"/>
      <w:marTop w:val="0"/>
      <w:marBottom w:val="0"/>
      <w:divBdr>
        <w:top w:val="none" w:sz="0" w:space="0" w:color="auto"/>
        <w:left w:val="none" w:sz="0" w:space="0" w:color="auto"/>
        <w:bottom w:val="none" w:sz="0" w:space="0" w:color="auto"/>
        <w:right w:val="none" w:sz="0" w:space="0" w:color="auto"/>
      </w:divBdr>
      <w:divsChild>
        <w:div w:id="388651974">
          <w:marLeft w:val="0"/>
          <w:marRight w:val="0"/>
          <w:marTop w:val="0"/>
          <w:marBottom w:val="0"/>
          <w:divBdr>
            <w:top w:val="none" w:sz="0" w:space="0" w:color="auto"/>
            <w:left w:val="none" w:sz="0" w:space="0" w:color="auto"/>
            <w:bottom w:val="none" w:sz="0" w:space="0" w:color="auto"/>
            <w:right w:val="none" w:sz="0" w:space="0" w:color="auto"/>
          </w:divBdr>
          <w:divsChild>
            <w:div w:id="1504590065">
              <w:marLeft w:val="0"/>
              <w:marRight w:val="0"/>
              <w:marTop w:val="0"/>
              <w:marBottom w:val="0"/>
              <w:divBdr>
                <w:top w:val="none" w:sz="0" w:space="0" w:color="auto"/>
                <w:left w:val="none" w:sz="0" w:space="0" w:color="auto"/>
                <w:bottom w:val="none" w:sz="0" w:space="0" w:color="auto"/>
                <w:right w:val="none" w:sz="0" w:space="0" w:color="auto"/>
              </w:divBdr>
              <w:divsChild>
                <w:div w:id="7049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04981">
      <w:bodyDiv w:val="1"/>
      <w:marLeft w:val="0"/>
      <w:marRight w:val="0"/>
      <w:marTop w:val="0"/>
      <w:marBottom w:val="0"/>
      <w:divBdr>
        <w:top w:val="none" w:sz="0" w:space="0" w:color="auto"/>
        <w:left w:val="none" w:sz="0" w:space="0" w:color="auto"/>
        <w:bottom w:val="none" w:sz="0" w:space="0" w:color="auto"/>
        <w:right w:val="none" w:sz="0" w:space="0" w:color="auto"/>
      </w:divBdr>
    </w:div>
    <w:div w:id="1786003395">
      <w:bodyDiv w:val="1"/>
      <w:marLeft w:val="0"/>
      <w:marRight w:val="0"/>
      <w:marTop w:val="0"/>
      <w:marBottom w:val="0"/>
      <w:divBdr>
        <w:top w:val="none" w:sz="0" w:space="0" w:color="auto"/>
        <w:left w:val="none" w:sz="0" w:space="0" w:color="auto"/>
        <w:bottom w:val="none" w:sz="0" w:space="0" w:color="auto"/>
        <w:right w:val="none" w:sz="0" w:space="0" w:color="auto"/>
      </w:divBdr>
    </w:div>
    <w:div w:id="1882551869">
      <w:bodyDiv w:val="1"/>
      <w:marLeft w:val="0"/>
      <w:marRight w:val="0"/>
      <w:marTop w:val="0"/>
      <w:marBottom w:val="0"/>
      <w:divBdr>
        <w:top w:val="none" w:sz="0" w:space="0" w:color="auto"/>
        <w:left w:val="none" w:sz="0" w:space="0" w:color="auto"/>
        <w:bottom w:val="none" w:sz="0" w:space="0" w:color="auto"/>
        <w:right w:val="none" w:sz="0" w:space="0" w:color="auto"/>
      </w:divBdr>
    </w:div>
    <w:div w:id="2000041219">
      <w:bodyDiv w:val="1"/>
      <w:marLeft w:val="0"/>
      <w:marRight w:val="0"/>
      <w:marTop w:val="0"/>
      <w:marBottom w:val="0"/>
      <w:divBdr>
        <w:top w:val="none" w:sz="0" w:space="0" w:color="auto"/>
        <w:left w:val="none" w:sz="0" w:space="0" w:color="auto"/>
        <w:bottom w:val="none" w:sz="0" w:space="0" w:color="auto"/>
        <w:right w:val="none" w:sz="0" w:space="0" w:color="auto"/>
      </w:divBdr>
    </w:div>
    <w:div w:id="2071729083">
      <w:bodyDiv w:val="1"/>
      <w:marLeft w:val="0"/>
      <w:marRight w:val="0"/>
      <w:marTop w:val="0"/>
      <w:marBottom w:val="0"/>
      <w:divBdr>
        <w:top w:val="none" w:sz="0" w:space="0" w:color="auto"/>
        <w:left w:val="none" w:sz="0" w:space="0" w:color="auto"/>
        <w:bottom w:val="none" w:sz="0" w:space="0" w:color="auto"/>
        <w:right w:val="none" w:sz="0" w:space="0" w:color="auto"/>
      </w:divBdr>
    </w:div>
    <w:div w:id="209882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justicia.gob.ec/sentencias-corte-interamericana-de-derechos-humanos/" TargetMode="External"/><Relationship Id="rId1" Type="http://schemas.openxmlformats.org/officeDocument/2006/relationships/hyperlink" Target="http://www.corteidh.or.cr/docs/casos/articulos/seriec_316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C3B10-E956-4BAA-81D3-5172DF7CB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3602</Words>
  <Characters>18877</Characters>
  <Application>Microsoft Office Word</Application>
  <DocSecurity>0</DocSecurity>
  <Lines>419</Lines>
  <Paragraphs>141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22338</CharactersWithSpaces>
  <SharedDoc>false</SharedDoc>
  <HLinks>
    <vt:vector size="36" baseType="variant">
      <vt:variant>
        <vt:i4>2293762</vt:i4>
      </vt:variant>
      <vt:variant>
        <vt:i4>35</vt:i4>
      </vt:variant>
      <vt:variant>
        <vt:i4>0</vt:i4>
      </vt:variant>
      <vt:variant>
        <vt:i4>5</vt:i4>
      </vt:variant>
      <vt:variant>
        <vt:lpwstr/>
      </vt:variant>
      <vt:variant>
        <vt:lpwstr>_Toc7773207</vt:lpwstr>
      </vt:variant>
      <vt:variant>
        <vt:i4>2293762</vt:i4>
      </vt:variant>
      <vt:variant>
        <vt:i4>29</vt:i4>
      </vt:variant>
      <vt:variant>
        <vt:i4>0</vt:i4>
      </vt:variant>
      <vt:variant>
        <vt:i4>5</vt:i4>
      </vt:variant>
      <vt:variant>
        <vt:lpwstr/>
      </vt:variant>
      <vt:variant>
        <vt:lpwstr>_Toc7773206</vt:lpwstr>
      </vt:variant>
      <vt:variant>
        <vt:i4>2293762</vt:i4>
      </vt:variant>
      <vt:variant>
        <vt:i4>23</vt:i4>
      </vt:variant>
      <vt:variant>
        <vt:i4>0</vt:i4>
      </vt:variant>
      <vt:variant>
        <vt:i4>5</vt:i4>
      </vt:variant>
      <vt:variant>
        <vt:lpwstr/>
      </vt:variant>
      <vt:variant>
        <vt:lpwstr>_Toc7773205</vt:lpwstr>
      </vt:variant>
      <vt:variant>
        <vt:i4>2293762</vt:i4>
      </vt:variant>
      <vt:variant>
        <vt:i4>17</vt:i4>
      </vt:variant>
      <vt:variant>
        <vt:i4>0</vt:i4>
      </vt:variant>
      <vt:variant>
        <vt:i4>5</vt:i4>
      </vt:variant>
      <vt:variant>
        <vt:lpwstr/>
      </vt:variant>
      <vt:variant>
        <vt:lpwstr>_Toc7773204</vt:lpwstr>
      </vt:variant>
      <vt:variant>
        <vt:i4>7536756</vt:i4>
      </vt:variant>
      <vt:variant>
        <vt:i4>3</vt:i4>
      </vt:variant>
      <vt:variant>
        <vt:i4>0</vt:i4>
      </vt:variant>
      <vt:variant>
        <vt:i4>5</vt:i4>
      </vt:variant>
      <vt:variant>
        <vt:lpwstr>http://www.justicia.gob.ec/sentencias-corte-interamericana-de-derechos-humanos/</vt:lpwstr>
      </vt:variant>
      <vt:variant>
        <vt:lpwstr/>
      </vt:variant>
      <vt:variant>
        <vt:i4>5308497</vt:i4>
      </vt:variant>
      <vt:variant>
        <vt:i4>0</vt:i4>
      </vt:variant>
      <vt:variant>
        <vt:i4>0</vt:i4>
      </vt:variant>
      <vt:variant>
        <vt:i4>5</vt:i4>
      </vt:variant>
      <vt:variant>
        <vt:lpwstr>http://www.corteidh.or.cr/docs/casos/articulos/seriec_316_esp.pdf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2019-05-03T20:19:00Z</cp:lastPrinted>
  <dcterms:created xsi:type="dcterms:W3CDTF">2019-05-28T21:23:00Z</dcterms:created>
  <dcterms:modified xsi:type="dcterms:W3CDTF">2019-05-28T21:23:00Z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2122206458</vt:i4>
  </property>
</Properties>
</file>