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85A" w:rsidRDefault="006E285A"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CD48CC" w:rsidRDefault="00CD48CC" w:rsidP="009923DE">
      <w:pPr>
        <w:tabs>
          <w:tab w:val="left" w:pos="567"/>
        </w:tabs>
        <w:ind w:right="4"/>
        <w:jc w:val="center"/>
        <w:rPr>
          <w:rFonts w:ascii="Verdana" w:hAnsi="Verdana"/>
          <w:b/>
          <w:smallCaps/>
          <w:sz w:val="20"/>
          <w:lang w:val="es-CO"/>
        </w:rPr>
      </w:pPr>
    </w:p>
    <w:p w:rsidR="00E93418" w:rsidRDefault="00E93418" w:rsidP="009923DE">
      <w:pPr>
        <w:tabs>
          <w:tab w:val="left" w:pos="567"/>
        </w:tabs>
        <w:ind w:right="4"/>
        <w:jc w:val="center"/>
        <w:rPr>
          <w:rFonts w:ascii="Verdana" w:hAnsi="Verdana"/>
          <w:b/>
          <w:smallCaps/>
          <w:sz w:val="20"/>
          <w:lang w:val="es-CO"/>
        </w:rPr>
      </w:pPr>
    </w:p>
    <w:p w:rsidR="006F52E1" w:rsidRPr="00826239" w:rsidRDefault="006F52E1" w:rsidP="006F52E1">
      <w:pPr>
        <w:jc w:val="center"/>
        <w:rPr>
          <w:rFonts w:ascii="Verdana" w:hAnsi="Verdana"/>
          <w:b/>
          <w:sz w:val="20"/>
          <w:lang w:val="es-CO"/>
        </w:rPr>
      </w:pPr>
      <w:r w:rsidRPr="00826239">
        <w:rPr>
          <w:rFonts w:ascii="Verdana" w:hAnsi="Verdana"/>
          <w:b/>
          <w:sz w:val="20"/>
          <w:lang w:val="es-CO"/>
        </w:rPr>
        <w:t>RESOLUCIÓN DE LA</w:t>
      </w:r>
    </w:p>
    <w:p w:rsidR="006F52E1" w:rsidRPr="00826239" w:rsidRDefault="006F52E1" w:rsidP="006F52E1">
      <w:pPr>
        <w:jc w:val="center"/>
        <w:rPr>
          <w:rFonts w:ascii="Verdana" w:hAnsi="Verdana"/>
          <w:b/>
          <w:smallCaps/>
          <w:sz w:val="20"/>
          <w:lang w:val="es-CO"/>
        </w:rPr>
      </w:pPr>
      <w:r w:rsidRPr="00826239">
        <w:rPr>
          <w:rFonts w:ascii="Verdana" w:hAnsi="Verdana"/>
          <w:b/>
          <w:sz w:val="20"/>
          <w:lang w:val="es-CO"/>
        </w:rPr>
        <w:t>CORTE INTERAMERICANA DE DERECHOS HUMANOS</w:t>
      </w:r>
      <w:r w:rsidRPr="00826239">
        <w:rPr>
          <w:rStyle w:val="Refdenotaalpie"/>
          <w:rFonts w:ascii="Verdana" w:hAnsi="Verdana"/>
          <w:b/>
          <w:smallCaps/>
          <w:sz w:val="20"/>
          <w:lang w:val="es-CO"/>
        </w:rPr>
        <w:footnoteReference w:customMarkFollows="1" w:id="1"/>
        <w:sym w:font="Symbol" w:char="F02A"/>
      </w:r>
      <w:r w:rsidRPr="00826239">
        <w:rPr>
          <w:rStyle w:val="Refdenotaalpie"/>
          <w:rFonts w:ascii="Verdana" w:hAnsi="Verdana"/>
          <w:b/>
          <w:smallCaps/>
          <w:sz w:val="20"/>
          <w:lang w:val="es-CO"/>
        </w:rPr>
        <w:t xml:space="preserve"> </w:t>
      </w:r>
    </w:p>
    <w:p w:rsidR="00D71858" w:rsidRPr="00826239" w:rsidRDefault="00D71858" w:rsidP="009923DE">
      <w:pPr>
        <w:tabs>
          <w:tab w:val="left" w:pos="567"/>
        </w:tabs>
        <w:ind w:right="4"/>
        <w:rPr>
          <w:rFonts w:ascii="Verdana" w:hAnsi="Verdana"/>
          <w:b/>
          <w:smallCaps/>
          <w:sz w:val="20"/>
          <w:lang w:val="es-CO"/>
        </w:rPr>
      </w:pPr>
    </w:p>
    <w:p w:rsidR="00D71858" w:rsidRPr="00826239" w:rsidRDefault="000C58D2" w:rsidP="009923DE">
      <w:pPr>
        <w:tabs>
          <w:tab w:val="left" w:pos="567"/>
        </w:tabs>
        <w:ind w:right="4"/>
        <w:jc w:val="center"/>
        <w:rPr>
          <w:rFonts w:ascii="Verdana" w:hAnsi="Verdana"/>
          <w:b/>
          <w:smallCaps/>
          <w:sz w:val="20"/>
          <w:lang w:val="es-CO"/>
        </w:rPr>
      </w:pPr>
      <w:r w:rsidRPr="00826239">
        <w:rPr>
          <w:rFonts w:ascii="Verdana" w:hAnsi="Verdana"/>
          <w:b/>
          <w:smallCaps/>
          <w:sz w:val="20"/>
          <w:lang w:val="es-CO"/>
        </w:rPr>
        <w:t xml:space="preserve">DE </w:t>
      </w:r>
      <w:r w:rsidR="009D0658">
        <w:rPr>
          <w:rFonts w:ascii="Verdana" w:hAnsi="Verdana"/>
          <w:b/>
          <w:smallCaps/>
          <w:sz w:val="20"/>
          <w:lang w:val="es-CO"/>
        </w:rPr>
        <w:t>7</w:t>
      </w:r>
      <w:r w:rsidR="00366381">
        <w:rPr>
          <w:rFonts w:ascii="Verdana" w:hAnsi="Verdana"/>
          <w:b/>
          <w:smallCaps/>
          <w:sz w:val="20"/>
          <w:lang w:val="es-CO"/>
        </w:rPr>
        <w:t xml:space="preserve"> DE </w:t>
      </w:r>
      <w:r w:rsidR="00AF10FA">
        <w:rPr>
          <w:rFonts w:ascii="Verdana" w:hAnsi="Verdana"/>
          <w:b/>
          <w:smallCaps/>
          <w:sz w:val="20"/>
          <w:lang w:val="es-CO"/>
        </w:rPr>
        <w:t>OCTUBRE</w:t>
      </w:r>
      <w:r w:rsidR="00366381">
        <w:rPr>
          <w:rFonts w:ascii="Verdana" w:hAnsi="Verdana"/>
          <w:b/>
          <w:smallCaps/>
          <w:sz w:val="20"/>
          <w:lang w:val="es-CO"/>
        </w:rPr>
        <w:t xml:space="preserve"> DE 2019</w:t>
      </w:r>
    </w:p>
    <w:p w:rsidR="00D71858" w:rsidRPr="00826239" w:rsidRDefault="00D71858" w:rsidP="009923DE">
      <w:pPr>
        <w:tabs>
          <w:tab w:val="left" w:pos="567"/>
        </w:tabs>
        <w:ind w:right="4"/>
        <w:rPr>
          <w:rFonts w:ascii="Verdana" w:hAnsi="Verdana"/>
          <w:b/>
          <w:smallCaps/>
          <w:sz w:val="20"/>
          <w:lang w:val="es-CO"/>
        </w:rPr>
      </w:pPr>
    </w:p>
    <w:p w:rsidR="00366381" w:rsidRPr="000D07FC" w:rsidRDefault="00366381" w:rsidP="00366381">
      <w:pPr>
        <w:tabs>
          <w:tab w:val="left" w:pos="567"/>
        </w:tabs>
        <w:ind w:right="4"/>
        <w:jc w:val="center"/>
        <w:rPr>
          <w:rFonts w:ascii="Verdana" w:hAnsi="Verdana"/>
          <w:b/>
          <w:i/>
          <w:caps/>
          <w:sz w:val="20"/>
          <w:lang w:val="es-CO"/>
        </w:rPr>
      </w:pPr>
      <w:r w:rsidRPr="000D07FC">
        <w:rPr>
          <w:rFonts w:ascii="Verdana" w:hAnsi="Verdana"/>
          <w:b/>
          <w:i/>
          <w:smallCaps/>
          <w:sz w:val="20"/>
          <w:lang w:val="es-CO"/>
        </w:rPr>
        <w:t>CASO FLOR FREIRE VS. ECUADOR</w:t>
      </w:r>
    </w:p>
    <w:p w:rsidR="00366381" w:rsidRDefault="00366381" w:rsidP="009923DE">
      <w:pPr>
        <w:tabs>
          <w:tab w:val="left" w:pos="567"/>
        </w:tabs>
        <w:ind w:right="4"/>
        <w:jc w:val="center"/>
        <w:rPr>
          <w:rFonts w:ascii="Verdana" w:hAnsi="Verdana"/>
          <w:b/>
          <w:smallCaps/>
          <w:sz w:val="20"/>
          <w:lang w:val="es-CO"/>
        </w:rPr>
      </w:pPr>
    </w:p>
    <w:p w:rsidR="001F41D5" w:rsidRPr="00826239" w:rsidRDefault="00D71858" w:rsidP="009923DE">
      <w:pPr>
        <w:tabs>
          <w:tab w:val="left" w:pos="567"/>
        </w:tabs>
        <w:ind w:right="4"/>
        <w:jc w:val="center"/>
        <w:rPr>
          <w:rFonts w:ascii="Verdana" w:hAnsi="Verdana"/>
          <w:b/>
          <w:smallCaps/>
          <w:sz w:val="20"/>
          <w:lang w:val="es-CO"/>
        </w:rPr>
      </w:pPr>
      <w:r w:rsidRPr="00826239">
        <w:rPr>
          <w:rFonts w:ascii="Verdana" w:hAnsi="Verdana"/>
          <w:b/>
          <w:smallCaps/>
          <w:sz w:val="20"/>
          <w:lang w:val="es-CO"/>
        </w:rPr>
        <w:t>SUPERVISIÓN DE CUMPLIMIENTO DE SENTENCIA</w:t>
      </w:r>
      <w:r w:rsidR="003C794A" w:rsidRPr="00826239">
        <w:rPr>
          <w:rFonts w:ascii="Verdana" w:hAnsi="Verdana"/>
          <w:b/>
          <w:smallCaps/>
          <w:sz w:val="20"/>
          <w:lang w:val="es-CO"/>
        </w:rPr>
        <w:t xml:space="preserve"> </w:t>
      </w:r>
    </w:p>
    <w:p w:rsidR="00D71858" w:rsidRPr="00826239" w:rsidRDefault="00D71858" w:rsidP="009923DE">
      <w:pPr>
        <w:tabs>
          <w:tab w:val="left" w:pos="567"/>
        </w:tabs>
        <w:ind w:right="4"/>
        <w:jc w:val="center"/>
        <w:rPr>
          <w:rFonts w:ascii="Verdana" w:hAnsi="Verdana"/>
          <w:b/>
          <w:smallCaps/>
          <w:sz w:val="20"/>
          <w:lang w:val="es-CO"/>
        </w:rPr>
      </w:pPr>
    </w:p>
    <w:p w:rsidR="00D71858" w:rsidRPr="00826239" w:rsidRDefault="00D71858" w:rsidP="009923DE">
      <w:pPr>
        <w:tabs>
          <w:tab w:val="left" w:pos="567"/>
        </w:tabs>
        <w:ind w:right="4"/>
        <w:jc w:val="both"/>
        <w:rPr>
          <w:rFonts w:ascii="Verdana" w:hAnsi="Verdana"/>
          <w:b/>
          <w:bCs/>
          <w:sz w:val="20"/>
          <w:lang w:val="es-CO"/>
        </w:rPr>
      </w:pPr>
    </w:p>
    <w:p w:rsidR="00E82F63" w:rsidRPr="00826239" w:rsidRDefault="00E82F63" w:rsidP="009923DE">
      <w:pPr>
        <w:tabs>
          <w:tab w:val="left" w:pos="567"/>
        </w:tabs>
        <w:ind w:right="4"/>
        <w:jc w:val="both"/>
        <w:rPr>
          <w:rFonts w:ascii="Verdana" w:hAnsi="Verdana"/>
          <w:b/>
          <w:smallCaps/>
          <w:sz w:val="20"/>
          <w:lang w:val="es-CO"/>
        </w:rPr>
      </w:pPr>
      <w:r w:rsidRPr="00826239">
        <w:rPr>
          <w:rFonts w:ascii="Verdana" w:hAnsi="Verdana"/>
          <w:b/>
          <w:smallCaps/>
          <w:sz w:val="20"/>
          <w:lang w:val="es-CO"/>
        </w:rPr>
        <w:t xml:space="preserve">VISTO: </w:t>
      </w:r>
    </w:p>
    <w:p w:rsidR="00E82F63" w:rsidRPr="00826239" w:rsidRDefault="00E82F63" w:rsidP="009923DE">
      <w:pPr>
        <w:tabs>
          <w:tab w:val="left" w:pos="567"/>
        </w:tabs>
        <w:ind w:right="4"/>
        <w:rPr>
          <w:rFonts w:ascii="Verdana" w:hAnsi="Verdana" w:cs="Arial"/>
          <w:b/>
          <w:sz w:val="20"/>
          <w:lang w:val="es-CO"/>
        </w:rPr>
      </w:pPr>
    </w:p>
    <w:p w:rsidR="0044455C" w:rsidRPr="00876947" w:rsidRDefault="003D52BE" w:rsidP="00B44822">
      <w:pPr>
        <w:numPr>
          <w:ilvl w:val="0"/>
          <w:numId w:val="18"/>
        </w:numPr>
        <w:spacing w:before="120" w:after="120"/>
        <w:ind w:left="0" w:firstLine="0"/>
        <w:jc w:val="both"/>
        <w:rPr>
          <w:sz w:val="20"/>
          <w:lang w:val="es-CR"/>
        </w:rPr>
      </w:pPr>
      <w:r w:rsidRPr="006C777D">
        <w:rPr>
          <w:rFonts w:ascii="Verdana" w:hAnsi="Verdana"/>
          <w:sz w:val="20"/>
          <w:lang w:val="es-CO"/>
        </w:rPr>
        <w:t xml:space="preserve">El 31 </w:t>
      </w:r>
      <w:r w:rsidR="0044455C" w:rsidRPr="006C777D">
        <w:rPr>
          <w:rFonts w:ascii="Verdana" w:hAnsi="Verdana"/>
          <w:sz w:val="20"/>
          <w:lang w:val="es-CO"/>
        </w:rPr>
        <w:t>d</w:t>
      </w:r>
      <w:r w:rsidRPr="006C777D">
        <w:rPr>
          <w:rFonts w:ascii="Verdana" w:hAnsi="Verdana"/>
          <w:sz w:val="20"/>
          <w:lang w:val="es-CO"/>
        </w:rPr>
        <w:t xml:space="preserve">e agosto de 2016 la Corte Interamericana de Derechos Humanos (en adelante “la Corte Interamericana”, “la Corte” o “este Tribunal”) dictó </w:t>
      </w:r>
      <w:r w:rsidR="00D80BE6" w:rsidRPr="006C777D">
        <w:rPr>
          <w:rFonts w:ascii="Verdana" w:hAnsi="Verdana"/>
          <w:sz w:val="20"/>
          <w:lang w:val="es-CO"/>
        </w:rPr>
        <w:t>l</w:t>
      </w:r>
      <w:r w:rsidRPr="006C777D">
        <w:rPr>
          <w:rFonts w:ascii="Verdana" w:hAnsi="Verdana"/>
          <w:sz w:val="20"/>
          <w:lang w:val="es-CO"/>
        </w:rPr>
        <w:t>a Sentencia</w:t>
      </w:r>
      <w:r w:rsidRPr="006C777D">
        <w:rPr>
          <w:rStyle w:val="Refdenotaalpie"/>
          <w:rFonts w:ascii="Verdana" w:hAnsi="Verdana"/>
          <w:sz w:val="20"/>
          <w:lang w:val="es-CO"/>
        </w:rPr>
        <w:footnoteReference w:id="2"/>
      </w:r>
      <w:r w:rsidR="00D80BE6" w:rsidRPr="006C777D">
        <w:rPr>
          <w:rFonts w:ascii="Verdana" w:hAnsi="Verdana"/>
          <w:sz w:val="20"/>
          <w:lang w:val="es-CO"/>
        </w:rPr>
        <w:t>,</w:t>
      </w:r>
      <w:r w:rsidRPr="006C777D">
        <w:rPr>
          <w:rFonts w:ascii="Verdana" w:hAnsi="Verdana"/>
          <w:sz w:val="20"/>
          <w:lang w:val="es-CO"/>
        </w:rPr>
        <w:t xml:space="preserve"> mediante la cual </w:t>
      </w:r>
      <w:r w:rsidRPr="006C777D">
        <w:rPr>
          <w:rFonts w:ascii="Verdana" w:hAnsi="Verdana" w:cs="Arial"/>
          <w:sz w:val="20"/>
          <w:lang w:val="es-CR"/>
        </w:rPr>
        <w:t>declaró</w:t>
      </w:r>
      <w:r w:rsidRPr="006C777D">
        <w:rPr>
          <w:rFonts w:ascii="Verdana" w:hAnsi="Verdana"/>
          <w:sz w:val="20"/>
          <w:lang w:val="es-CO"/>
        </w:rPr>
        <w:t xml:space="preserve"> </w:t>
      </w:r>
      <w:r w:rsidRPr="006C777D">
        <w:rPr>
          <w:rFonts w:ascii="Verdana" w:hAnsi="Verdana"/>
          <w:sz w:val="20"/>
          <w:lang w:val="es-CR"/>
        </w:rPr>
        <w:t>responsable</w:t>
      </w:r>
      <w:r w:rsidRPr="006C777D">
        <w:rPr>
          <w:rFonts w:ascii="Verdana" w:hAnsi="Verdana"/>
          <w:sz w:val="20"/>
          <w:lang w:val="es-CO"/>
        </w:rPr>
        <w:t xml:space="preserve"> internacionalmente a</w:t>
      </w:r>
      <w:r w:rsidR="0096587F">
        <w:rPr>
          <w:rFonts w:ascii="Verdana" w:hAnsi="Verdana"/>
          <w:sz w:val="20"/>
          <w:lang w:val="es-CO"/>
        </w:rPr>
        <w:t xml:space="preserve"> la República del Ecuador (en adelante “el Estado” o “Ecuador”)</w:t>
      </w:r>
      <w:r w:rsidRPr="006C777D">
        <w:rPr>
          <w:rFonts w:ascii="Verdana" w:hAnsi="Verdana"/>
          <w:sz w:val="20"/>
          <w:lang w:val="es-CO"/>
        </w:rPr>
        <w:t xml:space="preserve"> por </w:t>
      </w:r>
      <w:r w:rsidR="00C564AB" w:rsidRPr="006C777D">
        <w:rPr>
          <w:rFonts w:ascii="Verdana" w:hAnsi="Verdana"/>
          <w:sz w:val="20"/>
          <w:lang w:val="es-CO"/>
        </w:rPr>
        <w:t>l</w:t>
      </w:r>
      <w:r w:rsidR="00C564AB" w:rsidRPr="006C777D">
        <w:rPr>
          <w:rFonts w:ascii="Verdana" w:hAnsi="Verdana"/>
          <w:sz w:val="20"/>
          <w:lang w:val="es-CR"/>
        </w:rPr>
        <w:t xml:space="preserve">a separación del señor Homero Flor Freire como funcionario militar de la Fuerza Terrestre ecuatoriana como resultado de un proceso disciplinario violatorio de los derechos a la igualdad ante la ley y la prohibición de discriminación, en el cual además se violó la garantía de imparcialidad, </w:t>
      </w:r>
      <w:r w:rsidRPr="006C777D">
        <w:rPr>
          <w:rFonts w:ascii="Verdana" w:hAnsi="Verdana"/>
          <w:sz w:val="20"/>
          <w:lang w:val="es-CO"/>
        </w:rPr>
        <w:t xml:space="preserve">por supuestamente haber cometido actos sexuales homosexuales dentro de las instalaciones militares. </w:t>
      </w:r>
      <w:r w:rsidR="001A2171">
        <w:rPr>
          <w:rFonts w:ascii="Verdana" w:hAnsi="Verdana"/>
          <w:sz w:val="20"/>
          <w:lang w:val="es-CO"/>
        </w:rPr>
        <w:t>Además, la Corte determinó que, como consecuencia de dicho proceso, se vio afectado su derecho a la honra y la dignidad, y</w:t>
      </w:r>
      <w:r w:rsidRPr="006C777D">
        <w:rPr>
          <w:rFonts w:ascii="Verdana" w:hAnsi="Verdana"/>
          <w:sz w:val="20"/>
          <w:lang w:val="es-CO"/>
        </w:rPr>
        <w:t xml:space="preserve"> concluyó que la separación del señor Flor Freire de las Fuerzas Armadas constituyó un acto discriminatorio en la medida en que se basó en la aplicación de normas internas que sancionaban de forma más gravosa los “actos de homosexualismo”, en comparación con los actos sexuales no homosexuales.</w:t>
      </w:r>
      <w:r w:rsidR="000E1F9E" w:rsidRPr="006C777D">
        <w:rPr>
          <w:rFonts w:ascii="Verdana" w:hAnsi="Verdana"/>
          <w:sz w:val="20"/>
          <w:lang w:val="es-CO"/>
        </w:rPr>
        <w:t xml:space="preserve"> </w:t>
      </w:r>
      <w:r w:rsidR="0070008C" w:rsidRPr="006C777D">
        <w:rPr>
          <w:rFonts w:ascii="Verdana" w:hAnsi="Verdana"/>
          <w:sz w:val="20"/>
          <w:lang w:val="es-CR"/>
        </w:rPr>
        <w:t>La Corte estableció que su Sentencia constituye por sí misma una forma de reparación y, adicionalmente, ordenó al Estado determinadas medidas de reparación (</w:t>
      </w:r>
      <w:r w:rsidR="0070008C" w:rsidRPr="006C777D">
        <w:rPr>
          <w:rFonts w:ascii="Verdana" w:hAnsi="Verdana"/>
          <w:i/>
          <w:iCs/>
          <w:sz w:val="20"/>
          <w:lang w:val="es-CR"/>
        </w:rPr>
        <w:t xml:space="preserve">infra </w:t>
      </w:r>
      <w:r w:rsidR="0076651C" w:rsidRPr="006C777D">
        <w:rPr>
          <w:rFonts w:ascii="Verdana" w:hAnsi="Verdana"/>
          <w:sz w:val="20"/>
          <w:lang w:val="es-CR"/>
        </w:rPr>
        <w:t xml:space="preserve">Considerando </w:t>
      </w:r>
      <w:r w:rsidR="0070008C" w:rsidRPr="006C777D">
        <w:rPr>
          <w:rFonts w:ascii="Verdana" w:hAnsi="Verdana"/>
          <w:sz w:val="20"/>
          <w:lang w:val="es-CR"/>
        </w:rPr>
        <w:t>3)</w:t>
      </w:r>
      <w:r w:rsidR="00E24284" w:rsidRPr="006C777D">
        <w:rPr>
          <w:rFonts w:ascii="Verdana" w:hAnsi="Verdana"/>
          <w:sz w:val="20"/>
          <w:lang w:val="es-CR"/>
        </w:rPr>
        <w:t xml:space="preserve"> y el reintegro al Fondo de Asi</w:t>
      </w:r>
      <w:r w:rsidR="007F0E2A">
        <w:rPr>
          <w:rFonts w:ascii="Verdana" w:hAnsi="Verdana"/>
          <w:sz w:val="20"/>
          <w:lang w:val="es-CR"/>
        </w:rPr>
        <w:t>stencia Legal de Víctimas de la</w:t>
      </w:r>
      <w:r w:rsidR="00E24284" w:rsidRPr="006C777D">
        <w:rPr>
          <w:rFonts w:ascii="Verdana" w:hAnsi="Verdana"/>
          <w:sz w:val="20"/>
          <w:lang w:val="es-CR"/>
        </w:rPr>
        <w:t xml:space="preserve"> Corte</w:t>
      </w:r>
      <w:r w:rsidR="007F0E2A">
        <w:rPr>
          <w:rFonts w:ascii="Verdana" w:hAnsi="Verdana"/>
          <w:sz w:val="20"/>
          <w:lang w:val="es-CR"/>
        </w:rPr>
        <w:t xml:space="preserve"> (en adelante, “el Fondo</w:t>
      </w:r>
      <w:r w:rsidR="009367CA">
        <w:rPr>
          <w:rFonts w:ascii="Verdana" w:hAnsi="Verdana"/>
          <w:sz w:val="20"/>
          <w:lang w:val="es-CR"/>
        </w:rPr>
        <w:t xml:space="preserve"> de Asistencia</w:t>
      </w:r>
      <w:r w:rsidR="007F0E2A">
        <w:rPr>
          <w:rFonts w:ascii="Verdana" w:hAnsi="Verdana"/>
          <w:sz w:val="20"/>
          <w:lang w:val="es-CR"/>
        </w:rPr>
        <w:t>”)</w:t>
      </w:r>
      <w:r w:rsidR="008F5C15">
        <w:rPr>
          <w:rFonts w:ascii="Verdana" w:hAnsi="Verdana"/>
          <w:sz w:val="20"/>
          <w:lang w:val="es-CR"/>
        </w:rPr>
        <w:t>.</w:t>
      </w:r>
    </w:p>
    <w:p w:rsidR="00876947" w:rsidRPr="006C777D" w:rsidRDefault="00876947" w:rsidP="00B44822">
      <w:pPr>
        <w:numPr>
          <w:ilvl w:val="0"/>
          <w:numId w:val="18"/>
        </w:numPr>
        <w:spacing w:before="120" w:after="120"/>
        <w:ind w:left="0" w:firstLine="0"/>
        <w:jc w:val="both"/>
        <w:rPr>
          <w:sz w:val="20"/>
          <w:lang w:val="es-CR"/>
        </w:rPr>
      </w:pPr>
      <w:r>
        <w:rPr>
          <w:rFonts w:ascii="Verdana" w:hAnsi="Verdana"/>
          <w:sz w:val="20"/>
          <w:lang w:val="es-CR"/>
        </w:rPr>
        <w:t xml:space="preserve">La solicitud de interpretación </w:t>
      </w:r>
      <w:r w:rsidR="00E500BD">
        <w:rPr>
          <w:rFonts w:ascii="Verdana" w:hAnsi="Verdana"/>
          <w:sz w:val="20"/>
          <w:lang w:val="es-CR"/>
        </w:rPr>
        <w:t xml:space="preserve">de la Sentencia </w:t>
      </w:r>
      <w:r>
        <w:rPr>
          <w:rFonts w:ascii="Verdana" w:hAnsi="Verdana"/>
          <w:sz w:val="20"/>
          <w:lang w:val="es-CR"/>
        </w:rPr>
        <w:t>presentada por el Estado el 27 de enero de 2017.</w:t>
      </w:r>
    </w:p>
    <w:p w:rsidR="009367CA" w:rsidRPr="00876947" w:rsidRDefault="009367CA" w:rsidP="00B44822">
      <w:pPr>
        <w:numPr>
          <w:ilvl w:val="0"/>
          <w:numId w:val="18"/>
        </w:numPr>
        <w:spacing w:before="120" w:after="120"/>
        <w:ind w:left="0" w:firstLine="0"/>
        <w:jc w:val="both"/>
        <w:rPr>
          <w:rFonts w:ascii="Verdana" w:hAnsi="Verdana" w:cs="Arial"/>
          <w:sz w:val="20"/>
          <w:shd w:val="clear" w:color="auto" w:fill="FFFFFF"/>
          <w:lang w:val="es-CO"/>
        </w:rPr>
      </w:pPr>
      <w:r w:rsidRPr="00801FE7">
        <w:rPr>
          <w:rFonts w:ascii="Verdana" w:hAnsi="Verdana"/>
          <w:color w:val="000000"/>
          <w:sz w:val="20"/>
          <w:shd w:val="clear" w:color="auto" w:fill="FFFFFF"/>
          <w:lang w:val="es-CO"/>
        </w:rPr>
        <w:t xml:space="preserve">El </w:t>
      </w:r>
      <w:r w:rsidRPr="00B44822">
        <w:rPr>
          <w:rFonts w:ascii="Verdana" w:hAnsi="Verdana"/>
          <w:sz w:val="20"/>
          <w:lang w:val="es-CO"/>
        </w:rPr>
        <w:t>escrito</w:t>
      </w:r>
      <w:r w:rsidRPr="00801FE7">
        <w:rPr>
          <w:rFonts w:ascii="Verdana" w:hAnsi="Verdana"/>
          <w:color w:val="000000"/>
          <w:sz w:val="20"/>
          <w:shd w:val="clear" w:color="auto" w:fill="FFFFFF"/>
          <w:lang w:val="es-CO"/>
        </w:rPr>
        <w:t xml:space="preserve"> </w:t>
      </w:r>
      <w:r w:rsidRPr="000D07FC">
        <w:rPr>
          <w:rFonts w:ascii="Verdana" w:hAnsi="Verdana"/>
          <w:sz w:val="20"/>
          <w:lang w:val="es-CO"/>
        </w:rPr>
        <w:t>presentado</w:t>
      </w:r>
      <w:r>
        <w:rPr>
          <w:rFonts w:ascii="Verdana" w:hAnsi="Verdana"/>
          <w:color w:val="000000"/>
          <w:sz w:val="20"/>
          <w:shd w:val="clear" w:color="auto" w:fill="FFFFFF"/>
          <w:lang w:val="es-CO"/>
        </w:rPr>
        <w:t xml:space="preserve"> por el representante</w:t>
      </w:r>
      <w:r w:rsidRPr="0044455C">
        <w:rPr>
          <w:rFonts w:ascii="Verdana" w:hAnsi="Verdana"/>
          <w:color w:val="000000"/>
          <w:sz w:val="20"/>
          <w:shd w:val="clear" w:color="auto" w:fill="FFFFFF"/>
          <w:lang w:val="es-CO"/>
        </w:rPr>
        <w:t xml:space="preserve"> de la víctima </w:t>
      </w:r>
      <w:r>
        <w:rPr>
          <w:rFonts w:ascii="Verdana" w:hAnsi="Verdana"/>
          <w:color w:val="000000"/>
          <w:sz w:val="20"/>
          <w:shd w:val="clear" w:color="auto" w:fill="FFFFFF"/>
          <w:lang w:val="es-CO"/>
        </w:rPr>
        <w:t>(en adelante también “el representante</w:t>
      </w:r>
      <w:r w:rsidRPr="0044455C">
        <w:rPr>
          <w:rFonts w:ascii="Verdana" w:hAnsi="Verdana"/>
          <w:color w:val="000000"/>
          <w:sz w:val="20"/>
          <w:shd w:val="clear" w:color="auto" w:fill="FFFFFF"/>
          <w:lang w:val="es-CO"/>
        </w:rPr>
        <w:t>”)</w:t>
      </w:r>
      <w:r w:rsidRPr="0044455C">
        <w:rPr>
          <w:rStyle w:val="Refdenotaalpie"/>
          <w:rFonts w:ascii="Verdana" w:hAnsi="Verdana"/>
          <w:color w:val="000000"/>
          <w:sz w:val="20"/>
          <w:shd w:val="clear" w:color="auto" w:fill="FFFFFF"/>
          <w:lang w:val="es-CO"/>
        </w:rPr>
        <w:footnoteReference w:id="3"/>
      </w:r>
      <w:r w:rsidRPr="0044455C">
        <w:rPr>
          <w:rFonts w:ascii="Verdana" w:hAnsi="Verdana"/>
          <w:color w:val="000000"/>
          <w:sz w:val="20"/>
          <w:shd w:val="clear" w:color="auto" w:fill="FFFFFF"/>
          <w:lang w:val="es-CO"/>
        </w:rPr>
        <w:t xml:space="preserve"> </w:t>
      </w:r>
      <w:r>
        <w:rPr>
          <w:rFonts w:ascii="Verdana" w:hAnsi="Verdana"/>
          <w:color w:val="000000"/>
          <w:sz w:val="20"/>
          <w:shd w:val="clear" w:color="auto" w:fill="FFFFFF"/>
          <w:lang w:val="es-CO"/>
        </w:rPr>
        <w:t>el 1 de</w:t>
      </w:r>
      <w:r w:rsidRPr="00801FE7">
        <w:rPr>
          <w:rFonts w:ascii="Verdana" w:hAnsi="Verdana"/>
          <w:color w:val="000000"/>
          <w:sz w:val="20"/>
          <w:shd w:val="clear" w:color="auto" w:fill="FFFFFF"/>
          <w:lang w:val="es-CO"/>
        </w:rPr>
        <w:t xml:space="preserve"> agosto de 201</w:t>
      </w:r>
      <w:r>
        <w:rPr>
          <w:rFonts w:ascii="Verdana" w:hAnsi="Verdana"/>
          <w:color w:val="000000"/>
          <w:sz w:val="20"/>
          <w:shd w:val="clear" w:color="auto" w:fill="FFFFFF"/>
          <w:lang w:val="es-CO"/>
        </w:rPr>
        <w:t xml:space="preserve">7 </w:t>
      </w:r>
      <w:r w:rsidRPr="009367CA">
        <w:rPr>
          <w:rFonts w:ascii="Verdana" w:hAnsi="Verdana"/>
          <w:color w:val="000000"/>
          <w:sz w:val="20"/>
          <w:shd w:val="clear" w:color="auto" w:fill="FFFFFF"/>
          <w:lang w:val="es-AR"/>
        </w:rPr>
        <w:t>indicando que se había dado “cumplimiento parcial a la sentencia en relación con el ascenso ordenado”.</w:t>
      </w:r>
    </w:p>
    <w:p w:rsidR="00876947" w:rsidRPr="00876947" w:rsidRDefault="00876947" w:rsidP="00876947">
      <w:pPr>
        <w:numPr>
          <w:ilvl w:val="0"/>
          <w:numId w:val="18"/>
        </w:numPr>
        <w:spacing w:before="120" w:after="120"/>
        <w:ind w:left="0" w:firstLine="0"/>
        <w:jc w:val="both"/>
        <w:rPr>
          <w:rFonts w:ascii="Verdana" w:hAnsi="Verdana" w:cs="Arial"/>
          <w:sz w:val="20"/>
          <w:shd w:val="clear" w:color="auto" w:fill="FFFFFF"/>
          <w:lang w:val="es-CO"/>
        </w:rPr>
      </w:pPr>
      <w:r>
        <w:rPr>
          <w:rFonts w:ascii="Verdana" w:hAnsi="Verdana"/>
          <w:color w:val="000000"/>
          <w:sz w:val="20"/>
          <w:shd w:val="clear" w:color="auto" w:fill="FFFFFF"/>
          <w:lang w:val="es-AR"/>
        </w:rPr>
        <w:lastRenderedPageBreak/>
        <w:t>La nota de la Secretaría de la Corte de 4 de agosto de 2017 mediante la cual, siguiendo instrucciones del Presidente del Tribunal, se hizo notar que la información presentada por el representante (</w:t>
      </w:r>
      <w:r>
        <w:rPr>
          <w:rFonts w:ascii="Verdana" w:hAnsi="Verdana"/>
          <w:i/>
          <w:color w:val="000000"/>
          <w:sz w:val="20"/>
          <w:shd w:val="clear" w:color="auto" w:fill="FFFFFF"/>
          <w:lang w:val="es-AR"/>
        </w:rPr>
        <w:t xml:space="preserve">supra </w:t>
      </w:r>
      <w:r w:rsidR="00E500BD" w:rsidRPr="00E500BD">
        <w:rPr>
          <w:rFonts w:ascii="Verdana" w:hAnsi="Verdana"/>
          <w:color w:val="000000"/>
          <w:sz w:val="20"/>
          <w:shd w:val="clear" w:color="auto" w:fill="FFFFFF"/>
          <w:lang w:val="es-AR"/>
        </w:rPr>
        <w:t xml:space="preserve">Visto </w:t>
      </w:r>
      <w:r>
        <w:rPr>
          <w:rFonts w:ascii="Verdana" w:hAnsi="Verdana"/>
          <w:color w:val="000000"/>
          <w:sz w:val="20"/>
          <w:shd w:val="clear" w:color="auto" w:fill="FFFFFF"/>
          <w:lang w:val="es-AR"/>
        </w:rPr>
        <w:t xml:space="preserve">2) guardaba relación con la solicitud de interpretación presentada por el Estado y se solicitó al Estado aclarar su posición actual con respecto a dicha solicitud. </w:t>
      </w:r>
    </w:p>
    <w:p w:rsidR="00876947" w:rsidRDefault="00876947" w:rsidP="000D07FC">
      <w:pPr>
        <w:numPr>
          <w:ilvl w:val="0"/>
          <w:numId w:val="18"/>
        </w:numPr>
        <w:spacing w:before="120" w:after="120"/>
        <w:ind w:left="0" w:firstLine="0"/>
        <w:jc w:val="both"/>
        <w:rPr>
          <w:rFonts w:ascii="Verdana" w:hAnsi="Verdana" w:cs="Arial"/>
          <w:sz w:val="20"/>
          <w:shd w:val="clear" w:color="auto" w:fill="FFFFFF"/>
          <w:lang w:val="es-CO"/>
        </w:rPr>
      </w:pPr>
      <w:r>
        <w:rPr>
          <w:rFonts w:ascii="Verdana" w:hAnsi="Verdana" w:cs="Arial"/>
          <w:sz w:val="20"/>
          <w:shd w:val="clear" w:color="auto" w:fill="FFFFFF"/>
          <w:lang w:val="es-CO"/>
        </w:rPr>
        <w:t xml:space="preserve">El escrito presentado por el Estado el 22 de agosto de 2017, mediante el cual desistió de la solicitud de interpretación e informó </w:t>
      </w:r>
      <w:r w:rsidR="009E452B">
        <w:rPr>
          <w:rFonts w:ascii="Verdana" w:hAnsi="Verdana" w:cs="Arial"/>
          <w:sz w:val="20"/>
          <w:shd w:val="clear" w:color="auto" w:fill="FFFFFF"/>
          <w:lang w:val="es-CO"/>
        </w:rPr>
        <w:t xml:space="preserve">“respecto a las acciones empleadas […] para dar cumplimiento a la sentencia”. </w:t>
      </w:r>
    </w:p>
    <w:p w:rsidR="00876947" w:rsidRPr="00876947" w:rsidRDefault="00876947" w:rsidP="00876947">
      <w:pPr>
        <w:numPr>
          <w:ilvl w:val="0"/>
          <w:numId w:val="18"/>
        </w:numPr>
        <w:spacing w:before="120" w:after="120"/>
        <w:ind w:left="0" w:firstLine="0"/>
        <w:jc w:val="both"/>
        <w:rPr>
          <w:rFonts w:ascii="Verdana" w:hAnsi="Verdana"/>
          <w:sz w:val="20"/>
          <w:lang w:val="es-CO"/>
        </w:rPr>
      </w:pPr>
      <w:r>
        <w:rPr>
          <w:rFonts w:ascii="Verdana" w:hAnsi="Verdana"/>
          <w:sz w:val="20"/>
          <w:lang w:val="es-CO"/>
        </w:rPr>
        <w:t xml:space="preserve">La Resolución emitida por la </w:t>
      </w:r>
      <w:r w:rsidRPr="006C777D">
        <w:rPr>
          <w:rFonts w:ascii="Verdana" w:eastAsia="Calibri" w:hAnsi="Verdana"/>
          <w:sz w:val="20"/>
          <w:lang w:val="es-CR"/>
        </w:rPr>
        <w:t>C</w:t>
      </w:r>
      <w:r>
        <w:rPr>
          <w:rFonts w:ascii="Verdana" w:hAnsi="Verdana"/>
          <w:sz w:val="20"/>
          <w:lang w:val="es-CO"/>
        </w:rPr>
        <w:t>orte el 31 de agosto de 2017, en la cual aceptó el desistimiento de la solicitud de interpretación de la Sentencia presentada por el Estado</w:t>
      </w:r>
      <w:r>
        <w:rPr>
          <w:rStyle w:val="Refdenotaalpie"/>
          <w:rFonts w:ascii="Verdana" w:hAnsi="Verdana"/>
          <w:sz w:val="20"/>
          <w:lang w:val="es-CO"/>
        </w:rPr>
        <w:footnoteReference w:id="4"/>
      </w:r>
      <w:r>
        <w:rPr>
          <w:rFonts w:ascii="Verdana" w:hAnsi="Verdana"/>
          <w:sz w:val="20"/>
          <w:lang w:val="es-CO"/>
        </w:rPr>
        <w:t>.</w:t>
      </w:r>
    </w:p>
    <w:p w:rsidR="00F56B32" w:rsidRPr="009367CA" w:rsidRDefault="009362C8" w:rsidP="000D07FC">
      <w:pPr>
        <w:numPr>
          <w:ilvl w:val="0"/>
          <w:numId w:val="18"/>
        </w:numPr>
        <w:spacing w:before="120" w:after="120"/>
        <w:ind w:left="0" w:firstLine="0"/>
        <w:jc w:val="both"/>
        <w:rPr>
          <w:rFonts w:ascii="Verdana" w:hAnsi="Verdana" w:cs="Arial"/>
          <w:sz w:val="20"/>
          <w:shd w:val="clear" w:color="auto" w:fill="FFFFFF"/>
          <w:lang w:val="es-CO"/>
        </w:rPr>
      </w:pPr>
      <w:r>
        <w:rPr>
          <w:rFonts w:ascii="Verdana" w:hAnsi="Verdana"/>
          <w:sz w:val="20"/>
          <w:lang w:val="es-CO"/>
        </w:rPr>
        <w:t>El informe</w:t>
      </w:r>
      <w:r w:rsidR="00CD3929">
        <w:rPr>
          <w:rFonts w:ascii="Verdana" w:hAnsi="Verdana"/>
          <w:sz w:val="20"/>
          <w:lang w:val="es-CO"/>
        </w:rPr>
        <w:t xml:space="preserve"> presentado</w:t>
      </w:r>
      <w:r>
        <w:rPr>
          <w:rFonts w:ascii="Verdana" w:hAnsi="Verdana"/>
          <w:sz w:val="20"/>
          <w:lang w:val="es-CO"/>
        </w:rPr>
        <w:t xml:space="preserve"> por el Estado el</w:t>
      </w:r>
      <w:r w:rsidR="00CF6360" w:rsidRPr="00801FE7">
        <w:rPr>
          <w:rFonts w:ascii="Verdana" w:hAnsi="Verdana"/>
          <w:sz w:val="20"/>
          <w:lang w:val="es-CO"/>
        </w:rPr>
        <w:t xml:space="preserve"> </w:t>
      </w:r>
      <w:r>
        <w:rPr>
          <w:rFonts w:ascii="Verdana" w:hAnsi="Verdana"/>
          <w:sz w:val="20"/>
          <w:lang w:val="es-CO"/>
        </w:rPr>
        <w:t xml:space="preserve">17 de </w:t>
      </w:r>
      <w:r w:rsidR="00CD3929">
        <w:rPr>
          <w:rFonts w:ascii="Verdana" w:hAnsi="Verdana"/>
          <w:sz w:val="20"/>
          <w:lang w:val="es-CO"/>
        </w:rPr>
        <w:t>noviembre de 2017</w:t>
      </w:r>
      <w:r w:rsidR="003D4287">
        <w:rPr>
          <w:rFonts w:ascii="Verdana" w:hAnsi="Verdana"/>
          <w:sz w:val="20"/>
          <w:lang w:val="es-CO"/>
        </w:rPr>
        <w:t>,</w:t>
      </w:r>
      <w:r w:rsidR="00CF6360" w:rsidRPr="00801FE7">
        <w:rPr>
          <w:rFonts w:ascii="Verdana" w:hAnsi="Verdana"/>
          <w:sz w:val="20"/>
          <w:lang w:val="es-CO"/>
        </w:rPr>
        <w:t xml:space="preserve"> en respuesta a solicitudes </w:t>
      </w:r>
      <w:r w:rsidR="00CF6360" w:rsidRPr="000D07FC">
        <w:rPr>
          <w:rFonts w:ascii="Verdana" w:eastAsia="Calibri" w:hAnsi="Verdana"/>
          <w:sz w:val="20"/>
          <w:lang w:val="es-CR"/>
        </w:rPr>
        <w:t>efectuadas</w:t>
      </w:r>
      <w:r w:rsidR="00CF6360" w:rsidRPr="00801FE7">
        <w:rPr>
          <w:rFonts w:ascii="Verdana" w:hAnsi="Verdana"/>
          <w:sz w:val="20"/>
          <w:lang w:val="es-CO"/>
        </w:rPr>
        <w:t xml:space="preserve"> por la Corte o su Presidente mediante notas de la Secretaría del Tribunal</w:t>
      </w:r>
      <w:r w:rsidR="00CD3929">
        <w:rPr>
          <w:rStyle w:val="Refdenotaalpie"/>
          <w:rFonts w:ascii="Verdana" w:hAnsi="Verdana"/>
          <w:sz w:val="20"/>
          <w:lang w:val="es-CO"/>
        </w:rPr>
        <w:footnoteReference w:id="5"/>
      </w:r>
      <w:r w:rsidR="0044455C">
        <w:rPr>
          <w:rFonts w:ascii="Verdana" w:hAnsi="Verdana"/>
          <w:sz w:val="20"/>
          <w:lang w:val="es-CO"/>
        </w:rPr>
        <w:t>.</w:t>
      </w:r>
    </w:p>
    <w:p w:rsidR="0044455C" w:rsidRPr="004848AF" w:rsidRDefault="00DA561C" w:rsidP="00B44822">
      <w:pPr>
        <w:numPr>
          <w:ilvl w:val="0"/>
          <w:numId w:val="18"/>
        </w:numPr>
        <w:spacing w:before="120" w:after="120"/>
        <w:ind w:left="0" w:firstLine="0"/>
        <w:jc w:val="both"/>
        <w:rPr>
          <w:rFonts w:ascii="Verdana" w:hAnsi="Verdana" w:cs="Arial"/>
          <w:sz w:val="20"/>
          <w:lang w:val="es-CO"/>
        </w:rPr>
      </w:pPr>
      <w:r w:rsidRPr="0044455C">
        <w:rPr>
          <w:rFonts w:ascii="Verdana" w:hAnsi="Verdana"/>
          <w:color w:val="000000"/>
          <w:sz w:val="20"/>
          <w:shd w:val="clear" w:color="auto" w:fill="FFFFFF"/>
          <w:lang w:val="es-CO"/>
        </w:rPr>
        <w:t xml:space="preserve">El </w:t>
      </w:r>
      <w:r w:rsidRPr="00B44822">
        <w:rPr>
          <w:rFonts w:ascii="Verdana" w:hAnsi="Verdana"/>
          <w:color w:val="000000"/>
          <w:sz w:val="20"/>
          <w:shd w:val="clear" w:color="auto" w:fill="FFFFFF"/>
          <w:lang w:val="es-CO"/>
        </w:rPr>
        <w:t>escrito</w:t>
      </w:r>
      <w:r w:rsidRPr="0044455C">
        <w:rPr>
          <w:rFonts w:ascii="Verdana" w:hAnsi="Verdana"/>
          <w:color w:val="000000"/>
          <w:sz w:val="20"/>
          <w:shd w:val="clear" w:color="auto" w:fill="FFFFFF"/>
          <w:lang w:val="es-CO"/>
        </w:rPr>
        <w:t xml:space="preserve"> de observaciones presentado por la Comisión Interamericana de Derechos Humanos (en adelante “la Comisión Int</w:t>
      </w:r>
      <w:r w:rsidR="009367CA">
        <w:rPr>
          <w:rFonts w:ascii="Verdana" w:hAnsi="Verdana"/>
          <w:color w:val="000000"/>
          <w:sz w:val="20"/>
          <w:shd w:val="clear" w:color="auto" w:fill="FFFFFF"/>
          <w:lang w:val="es-CO"/>
        </w:rPr>
        <w:t>eramericana” o “la Comisión”) el 18 de</w:t>
      </w:r>
      <w:r w:rsidRPr="0044455C">
        <w:rPr>
          <w:rFonts w:ascii="Verdana" w:hAnsi="Verdana"/>
          <w:color w:val="000000"/>
          <w:sz w:val="20"/>
          <w:shd w:val="clear" w:color="auto" w:fill="FFFFFF"/>
          <w:lang w:val="es-CO"/>
        </w:rPr>
        <w:t xml:space="preserve"> julio de 2018.</w:t>
      </w:r>
    </w:p>
    <w:p w:rsidR="004848AF" w:rsidRDefault="004848AF" w:rsidP="00B44822">
      <w:pPr>
        <w:numPr>
          <w:ilvl w:val="0"/>
          <w:numId w:val="18"/>
        </w:numPr>
        <w:spacing w:before="120" w:after="120"/>
        <w:ind w:left="0" w:firstLine="0"/>
        <w:jc w:val="both"/>
        <w:rPr>
          <w:rFonts w:ascii="Verdana" w:hAnsi="Verdana" w:cs="Arial"/>
          <w:sz w:val="20"/>
          <w:lang w:val="es-CO"/>
        </w:rPr>
      </w:pPr>
      <w:r>
        <w:rPr>
          <w:rFonts w:ascii="Verdana" w:hAnsi="Verdana"/>
          <w:color w:val="000000"/>
          <w:sz w:val="20"/>
          <w:shd w:val="clear" w:color="auto" w:fill="FFFFFF"/>
          <w:lang w:val="es-CO"/>
        </w:rPr>
        <w:t>Las notas de la Secretaría de la Corte enviadas en agosto y septiembre de 2018</w:t>
      </w:r>
      <w:r w:rsidR="00E500BD">
        <w:rPr>
          <w:rFonts w:ascii="Verdana" w:hAnsi="Verdana"/>
          <w:color w:val="000000"/>
          <w:sz w:val="20"/>
          <w:shd w:val="clear" w:color="auto" w:fill="FFFFFF"/>
          <w:lang w:val="es-CO"/>
        </w:rPr>
        <w:t>,</w:t>
      </w:r>
      <w:r>
        <w:rPr>
          <w:rFonts w:ascii="Verdana" w:hAnsi="Verdana"/>
          <w:color w:val="000000"/>
          <w:sz w:val="20"/>
          <w:shd w:val="clear" w:color="auto" w:fill="FFFFFF"/>
          <w:lang w:val="es-CO"/>
        </w:rPr>
        <w:t xml:space="preserve"> mediante las cuales se recordó al representante de la víctima que </w:t>
      </w:r>
      <w:r w:rsidRPr="00C76F82">
        <w:rPr>
          <w:rFonts w:ascii="Verdana" w:hAnsi="Verdana"/>
          <w:sz w:val="20"/>
          <w:lang w:val="es-AR"/>
        </w:rPr>
        <w:t>el 22 de diciembre de 2017 había vencido el plazo para presentar observaciones al informe</w:t>
      </w:r>
      <w:r>
        <w:rPr>
          <w:rFonts w:ascii="Verdana" w:hAnsi="Verdana"/>
          <w:sz w:val="20"/>
          <w:lang w:val="es-AR"/>
        </w:rPr>
        <w:t xml:space="preserve"> estatal de 17 de noviembre de 2017 (</w:t>
      </w:r>
      <w:r>
        <w:rPr>
          <w:rFonts w:ascii="Verdana" w:hAnsi="Verdana"/>
          <w:i/>
          <w:sz w:val="20"/>
          <w:lang w:val="es-AR"/>
        </w:rPr>
        <w:t xml:space="preserve">supra </w:t>
      </w:r>
      <w:r>
        <w:rPr>
          <w:rFonts w:ascii="Verdana" w:hAnsi="Verdana"/>
          <w:sz w:val="20"/>
          <w:lang w:val="es-AR"/>
        </w:rPr>
        <w:t xml:space="preserve">Visto </w:t>
      </w:r>
      <w:r w:rsidR="00E500BD">
        <w:rPr>
          <w:rFonts w:ascii="Verdana" w:hAnsi="Verdana"/>
          <w:sz w:val="20"/>
          <w:lang w:val="es-AR"/>
        </w:rPr>
        <w:t>7</w:t>
      </w:r>
      <w:r>
        <w:rPr>
          <w:rFonts w:ascii="Verdana" w:hAnsi="Verdana"/>
          <w:sz w:val="20"/>
          <w:lang w:val="es-AR"/>
        </w:rPr>
        <w:t>)</w:t>
      </w:r>
      <w:r w:rsidRPr="00C76F82">
        <w:rPr>
          <w:rFonts w:ascii="Verdana" w:hAnsi="Verdana"/>
          <w:sz w:val="20"/>
          <w:lang w:val="es-AR"/>
        </w:rPr>
        <w:t>, sin que fueran recibidas</w:t>
      </w:r>
      <w:r>
        <w:rPr>
          <w:rFonts w:ascii="Verdana" w:hAnsi="Verdana"/>
          <w:sz w:val="20"/>
          <w:lang w:val="es-AR"/>
        </w:rPr>
        <w:t xml:space="preserve">, </w:t>
      </w:r>
      <w:r w:rsidRPr="00C76F82">
        <w:rPr>
          <w:rFonts w:ascii="Verdana" w:hAnsi="Verdana"/>
          <w:sz w:val="20"/>
          <w:lang w:val="es-AR"/>
        </w:rPr>
        <w:t>por lo que, siguiendo instrucciones del Presidente de la Corte, se solicitó que remitiera dichas observaciones a la mayor brevedad, las cuales no fueron presentadas.</w:t>
      </w:r>
    </w:p>
    <w:p w:rsidR="00A7682C" w:rsidRPr="00826239" w:rsidRDefault="00A7682C" w:rsidP="000D07FC">
      <w:pPr>
        <w:jc w:val="both"/>
        <w:rPr>
          <w:rFonts w:ascii="Verdana" w:hAnsi="Verdana"/>
          <w:b/>
          <w:sz w:val="20"/>
          <w:lang w:val="es-CO"/>
        </w:rPr>
      </w:pPr>
    </w:p>
    <w:p w:rsidR="004803D1" w:rsidRPr="00826239" w:rsidRDefault="004803D1" w:rsidP="000D07FC">
      <w:pPr>
        <w:spacing w:before="120" w:after="120"/>
        <w:jc w:val="both"/>
        <w:rPr>
          <w:rFonts w:ascii="Verdana" w:hAnsi="Verdana"/>
          <w:b/>
          <w:sz w:val="20"/>
          <w:lang w:val="es-CO"/>
        </w:rPr>
      </w:pPr>
      <w:r w:rsidRPr="00826239">
        <w:rPr>
          <w:rFonts w:ascii="Verdana" w:hAnsi="Verdana"/>
          <w:b/>
          <w:sz w:val="20"/>
          <w:lang w:val="es-CO"/>
        </w:rPr>
        <w:t xml:space="preserve">CONSIDERANDO QUE: </w:t>
      </w:r>
    </w:p>
    <w:p w:rsidR="004803D1" w:rsidRPr="00826239" w:rsidRDefault="004803D1" w:rsidP="00B44822">
      <w:pPr>
        <w:numPr>
          <w:ilvl w:val="0"/>
          <w:numId w:val="31"/>
        </w:numPr>
        <w:spacing w:before="120" w:after="120"/>
        <w:ind w:left="0" w:firstLine="0"/>
        <w:jc w:val="both"/>
        <w:rPr>
          <w:rFonts w:ascii="Verdana" w:hAnsi="Verdana"/>
          <w:b/>
          <w:sz w:val="20"/>
          <w:lang w:val="es-CO"/>
        </w:rPr>
      </w:pPr>
      <w:r w:rsidRPr="00826239">
        <w:rPr>
          <w:rFonts w:ascii="Verdana" w:hAnsi="Verdana"/>
          <w:sz w:val="20"/>
          <w:lang w:val="es-CO"/>
        </w:rPr>
        <w:t>En el ejercicio de su función jurisdiccional de supervisar el cumplimiento de sus decisiones</w:t>
      </w:r>
      <w:r w:rsidRPr="00826239">
        <w:rPr>
          <w:rStyle w:val="Refdenotaalpie"/>
          <w:rFonts w:ascii="Verdana" w:hAnsi="Verdana"/>
          <w:sz w:val="20"/>
          <w:lang w:val="es-CO"/>
        </w:rPr>
        <w:footnoteReference w:id="6"/>
      </w:r>
      <w:r w:rsidRPr="00826239">
        <w:rPr>
          <w:rFonts w:ascii="Verdana" w:hAnsi="Verdana"/>
          <w:sz w:val="20"/>
          <w:lang w:val="es-CO"/>
        </w:rPr>
        <w:t xml:space="preserve">, la Corte ha venido supervisando la ejecución de la Sentencia emitida en el </w:t>
      </w:r>
      <w:r w:rsidR="007B5938" w:rsidRPr="00826239">
        <w:rPr>
          <w:rFonts w:ascii="Verdana" w:hAnsi="Verdana"/>
          <w:sz w:val="20"/>
          <w:lang w:val="es-CO"/>
        </w:rPr>
        <w:t>2016</w:t>
      </w:r>
      <w:r w:rsidRPr="00826239">
        <w:rPr>
          <w:rFonts w:ascii="Verdana" w:hAnsi="Verdana"/>
          <w:sz w:val="20"/>
          <w:lang w:val="es-CO"/>
        </w:rPr>
        <w:t xml:space="preserve"> (</w:t>
      </w:r>
      <w:r w:rsidRPr="00826239">
        <w:rPr>
          <w:rFonts w:ascii="Verdana" w:hAnsi="Verdana"/>
          <w:i/>
          <w:sz w:val="20"/>
          <w:lang w:val="es-CO"/>
        </w:rPr>
        <w:t>supra</w:t>
      </w:r>
      <w:r w:rsidRPr="00826239">
        <w:rPr>
          <w:rFonts w:ascii="Verdana" w:hAnsi="Verdana"/>
          <w:sz w:val="20"/>
          <w:lang w:val="es-CO"/>
        </w:rPr>
        <w:t xml:space="preserve"> Visto 1). </w:t>
      </w:r>
      <w:r w:rsidR="00B0704E">
        <w:rPr>
          <w:rFonts w:ascii="Verdana" w:hAnsi="Verdana"/>
          <w:sz w:val="20"/>
          <w:lang w:val="es-CO"/>
        </w:rPr>
        <w:t>En dicho fallo la Corte dispuso siete medidas de reparación (</w:t>
      </w:r>
      <w:r w:rsidR="00B0704E">
        <w:rPr>
          <w:rFonts w:ascii="Verdana" w:hAnsi="Verdana"/>
          <w:i/>
          <w:sz w:val="20"/>
          <w:lang w:val="es-CO"/>
        </w:rPr>
        <w:t xml:space="preserve">infra </w:t>
      </w:r>
      <w:r w:rsidR="00B0704E">
        <w:rPr>
          <w:rFonts w:ascii="Verdana" w:hAnsi="Verdana"/>
          <w:sz w:val="20"/>
          <w:lang w:val="es-CO"/>
        </w:rPr>
        <w:t>Considerando 3)</w:t>
      </w:r>
      <w:r w:rsidR="00561417">
        <w:rPr>
          <w:rFonts w:ascii="Verdana" w:hAnsi="Verdana"/>
          <w:sz w:val="20"/>
          <w:lang w:val="es-CO"/>
        </w:rPr>
        <w:t>, así como el reintegro al Fondo</w:t>
      </w:r>
      <w:r w:rsidR="00F4744D">
        <w:rPr>
          <w:rFonts w:ascii="Verdana" w:hAnsi="Verdana"/>
          <w:sz w:val="20"/>
          <w:lang w:val="es-CO"/>
        </w:rPr>
        <w:t xml:space="preserve"> de Asistencia</w:t>
      </w:r>
      <w:r w:rsidR="00492AA4">
        <w:rPr>
          <w:rFonts w:ascii="Verdana" w:hAnsi="Verdana"/>
          <w:sz w:val="20"/>
          <w:lang w:val="es-CO"/>
        </w:rPr>
        <w:t>.</w:t>
      </w:r>
      <w:r w:rsidRPr="00826239">
        <w:rPr>
          <w:rFonts w:ascii="Verdana" w:hAnsi="Verdana"/>
          <w:sz w:val="20"/>
          <w:lang w:val="es-CO"/>
        </w:rPr>
        <w:t xml:space="preserve"> </w:t>
      </w:r>
    </w:p>
    <w:p w:rsidR="004803D1" w:rsidRPr="00826239" w:rsidRDefault="004803D1" w:rsidP="00B44822">
      <w:pPr>
        <w:pStyle w:val="Cuadrculamedia1-nfasis2"/>
        <w:numPr>
          <w:ilvl w:val="0"/>
          <w:numId w:val="31"/>
        </w:numPr>
        <w:spacing w:before="120" w:after="120"/>
        <w:ind w:left="0" w:firstLine="0"/>
        <w:contextualSpacing w:val="0"/>
        <w:jc w:val="both"/>
        <w:rPr>
          <w:rFonts w:ascii="Verdana" w:hAnsi="Verdana"/>
          <w:b/>
          <w:sz w:val="20"/>
          <w:lang w:val="es-CO"/>
        </w:rPr>
      </w:pPr>
      <w:r w:rsidRPr="00826239">
        <w:rPr>
          <w:rFonts w:ascii="Verdana" w:hAnsi="Verdana"/>
          <w:sz w:val="20"/>
          <w:lang w:val="es-CO"/>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826239">
        <w:rPr>
          <w:rStyle w:val="Refdenotaalpie"/>
          <w:rFonts w:ascii="Verdana" w:hAnsi="Verdana"/>
          <w:sz w:val="20"/>
          <w:lang w:val="es-CO"/>
        </w:rPr>
        <w:footnoteReference w:id="7"/>
      </w:r>
      <w:r w:rsidRPr="00826239">
        <w:rPr>
          <w:rFonts w:ascii="Verdana" w:hAnsi="Verdana"/>
          <w:sz w:val="20"/>
          <w:lang w:val="es-CO"/>
        </w:rPr>
        <w:t>.</w:t>
      </w:r>
      <w:r w:rsidRPr="00826239">
        <w:rPr>
          <w:rFonts w:ascii="Times New Roman" w:hAnsi="Times New Roman"/>
          <w:szCs w:val="24"/>
          <w:lang w:val="es-CO"/>
        </w:rPr>
        <w:t xml:space="preserve"> </w:t>
      </w:r>
      <w:r w:rsidRPr="00826239">
        <w:rPr>
          <w:rFonts w:ascii="Verdana" w:hAnsi="Verdana"/>
          <w:sz w:val="20"/>
          <w:lang w:val="es-CO"/>
        </w:rPr>
        <w:t>Los Estados Parte en la Convención deben garantizar el cumplimiento de las disposiciones convencionales y sus efectos propios (</w:t>
      </w:r>
      <w:r w:rsidRPr="00826239">
        <w:rPr>
          <w:rFonts w:ascii="Verdana" w:hAnsi="Verdana"/>
          <w:i/>
          <w:sz w:val="20"/>
          <w:lang w:val="es-CO"/>
        </w:rPr>
        <w:t>effet utile</w:t>
      </w:r>
      <w:r w:rsidRPr="00826239">
        <w:rPr>
          <w:rFonts w:ascii="Verdana" w:hAnsi="Verdana"/>
          <w:sz w:val="20"/>
          <w:lang w:val="es-CO"/>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826239">
        <w:rPr>
          <w:rStyle w:val="Refdenotaalpie"/>
          <w:rFonts w:ascii="Verdana" w:hAnsi="Verdana"/>
          <w:sz w:val="20"/>
          <w:lang w:val="es-CO"/>
        </w:rPr>
        <w:footnoteReference w:id="8"/>
      </w:r>
      <w:r w:rsidRPr="00826239">
        <w:rPr>
          <w:rFonts w:ascii="Verdana" w:hAnsi="Verdana"/>
          <w:sz w:val="20"/>
          <w:lang w:val="es-CO"/>
        </w:rPr>
        <w:t>.</w:t>
      </w:r>
    </w:p>
    <w:p w:rsidR="004803D1" w:rsidRPr="00F4744D" w:rsidRDefault="00B27F35" w:rsidP="004803D1">
      <w:pPr>
        <w:pStyle w:val="Cuadrculamedia1-nfasis2"/>
        <w:numPr>
          <w:ilvl w:val="0"/>
          <w:numId w:val="31"/>
        </w:numPr>
        <w:spacing w:before="120" w:after="120"/>
        <w:ind w:left="0" w:firstLine="0"/>
        <w:contextualSpacing w:val="0"/>
        <w:jc w:val="both"/>
        <w:rPr>
          <w:rFonts w:ascii="Verdana" w:hAnsi="Verdana"/>
          <w:sz w:val="20"/>
          <w:lang w:val="es-CO"/>
        </w:rPr>
      </w:pPr>
      <w:r w:rsidRPr="00F4744D">
        <w:rPr>
          <w:rFonts w:ascii="Verdana" w:hAnsi="Verdana"/>
          <w:sz w:val="20"/>
          <w:lang w:val="es-CO"/>
        </w:rPr>
        <w:t xml:space="preserve">La Corte valorará la información presentada </w:t>
      </w:r>
      <w:r w:rsidR="00504EC8" w:rsidRPr="00F4744D">
        <w:rPr>
          <w:rFonts w:ascii="Verdana" w:hAnsi="Verdana"/>
          <w:sz w:val="20"/>
          <w:lang w:val="es-CO"/>
        </w:rPr>
        <w:t xml:space="preserve">por las partes respecto de las </w:t>
      </w:r>
      <w:r w:rsidR="002E6A34" w:rsidRPr="00F4744D">
        <w:rPr>
          <w:rFonts w:ascii="Verdana" w:hAnsi="Verdana"/>
          <w:sz w:val="20"/>
          <w:lang w:val="es-CO"/>
        </w:rPr>
        <w:t>siete</w:t>
      </w:r>
      <w:r w:rsidRPr="00F4744D">
        <w:rPr>
          <w:rFonts w:ascii="Verdana" w:hAnsi="Verdana"/>
          <w:sz w:val="20"/>
          <w:lang w:val="es-CO"/>
        </w:rPr>
        <w:t xml:space="preserve"> medidas de reparación ordenadas en este caso, y determinará el grado de cumplimiento por parte del Estado</w:t>
      </w:r>
      <w:r w:rsidR="004803D1" w:rsidRPr="00F4744D">
        <w:rPr>
          <w:rFonts w:ascii="Verdana" w:hAnsi="Verdana"/>
          <w:sz w:val="20"/>
          <w:lang w:val="es-CO"/>
        </w:rPr>
        <w:t>.</w:t>
      </w:r>
      <w:r w:rsidR="00F4744D">
        <w:rPr>
          <w:rFonts w:ascii="Verdana" w:hAnsi="Verdana"/>
          <w:sz w:val="20"/>
          <w:lang w:val="es-CO"/>
        </w:rPr>
        <w:t xml:space="preserve"> </w:t>
      </w:r>
      <w:r w:rsidR="004803D1" w:rsidRPr="00F4744D">
        <w:rPr>
          <w:rFonts w:ascii="Verdana" w:hAnsi="Verdana"/>
          <w:sz w:val="20"/>
          <w:lang w:val="es-CO"/>
        </w:rPr>
        <w:t xml:space="preserve">El Tribunal estructurará sus consideraciones en el siguiente orden: </w:t>
      </w:r>
    </w:p>
    <w:p w:rsidR="000E3930" w:rsidRPr="00CD48CC" w:rsidRDefault="000E3930" w:rsidP="004803D1">
      <w:pPr>
        <w:pStyle w:val="Cuadrculamedia1-nfasis2"/>
        <w:spacing w:before="120" w:after="120"/>
        <w:ind w:left="0"/>
        <w:contextualSpacing w:val="0"/>
        <w:jc w:val="both"/>
        <w:rPr>
          <w:rStyle w:val="Hipervnculo"/>
          <w:rFonts w:eastAsia="Calibri"/>
          <w:i/>
          <w:noProof/>
          <w:lang w:val="es-CO"/>
        </w:rPr>
      </w:pPr>
    </w:p>
    <w:p w:rsidR="00CD48CC" w:rsidRPr="004B1A09" w:rsidRDefault="00801FE7">
      <w:pPr>
        <w:pStyle w:val="TDC1"/>
        <w:rPr>
          <w:rFonts w:ascii="Calibri" w:eastAsia="Times New Roman" w:hAnsi="Calibri"/>
          <w:sz w:val="15"/>
          <w:szCs w:val="15"/>
          <w:lang w:val="en-US"/>
        </w:rPr>
      </w:pPr>
      <w:r w:rsidRPr="00CD48CC">
        <w:rPr>
          <w:bCs/>
          <w:caps/>
          <w:sz w:val="15"/>
          <w:szCs w:val="15"/>
          <w:lang w:val="es-CR"/>
        </w:rPr>
        <w:fldChar w:fldCharType="begin"/>
      </w:r>
      <w:r w:rsidRPr="00CD48CC">
        <w:rPr>
          <w:bCs/>
          <w:caps/>
          <w:sz w:val="15"/>
          <w:szCs w:val="15"/>
          <w:lang w:val="es-CR"/>
        </w:rPr>
        <w:instrText xml:space="preserve"> TOC \o "1-3" \h \z \u </w:instrText>
      </w:r>
      <w:r w:rsidRPr="00CD48CC">
        <w:rPr>
          <w:bCs/>
          <w:caps/>
          <w:sz w:val="15"/>
          <w:szCs w:val="15"/>
          <w:lang w:val="es-CR"/>
        </w:rPr>
        <w:fldChar w:fldCharType="separate"/>
      </w:r>
      <w:hyperlink w:anchor="_Toc25224399" w:history="1">
        <w:r w:rsidR="00CD48CC" w:rsidRPr="00CD48CC">
          <w:rPr>
            <w:rStyle w:val="Hipervnculo"/>
            <w:i/>
            <w:lang w:val="es-CO"/>
          </w:rPr>
          <w:t>A.</w:t>
        </w:r>
        <w:r w:rsidR="00CD48CC" w:rsidRPr="004B1A09">
          <w:rPr>
            <w:rFonts w:ascii="Calibri" w:eastAsia="Times New Roman" w:hAnsi="Calibri"/>
            <w:sz w:val="15"/>
            <w:szCs w:val="15"/>
            <w:lang w:val="en-US"/>
          </w:rPr>
          <w:tab/>
        </w:r>
        <w:r w:rsidR="00CD48CC" w:rsidRPr="00CD48CC">
          <w:rPr>
            <w:rStyle w:val="Hipervnculo"/>
            <w:i/>
            <w:lang w:val="es-CO"/>
          </w:rPr>
          <w:t xml:space="preserve">Otorgar al señor Flor Freire el grado militar que corresponda, colocarlo en la situación de militar en retiro o </w:t>
        </w:r>
        <w:r w:rsidR="00CD48CC" w:rsidRPr="00CD48CC">
          <w:rPr>
            <w:rStyle w:val="Hipervnculo"/>
            <w:i/>
          </w:rPr>
          <w:t>servicio</w:t>
        </w:r>
        <w:r w:rsidR="00CD48CC" w:rsidRPr="00CD48CC">
          <w:rPr>
            <w:rStyle w:val="Hipervnculo"/>
            <w:i/>
            <w:lang w:val="es-CO"/>
          </w:rPr>
          <w:t xml:space="preserve"> pasivo, y concederle todos los beneficios correspondientes</w:t>
        </w:r>
        <w:r w:rsidR="00CD48CC" w:rsidRPr="00CD48CC">
          <w:rPr>
            <w:webHidden/>
            <w:sz w:val="15"/>
            <w:szCs w:val="15"/>
          </w:rPr>
          <w:tab/>
        </w:r>
        <w:r w:rsidR="00CD48CC" w:rsidRPr="00CD48CC">
          <w:rPr>
            <w:webHidden/>
            <w:sz w:val="15"/>
            <w:szCs w:val="15"/>
          </w:rPr>
          <w:fldChar w:fldCharType="begin"/>
        </w:r>
        <w:r w:rsidR="00CD48CC" w:rsidRPr="00CD48CC">
          <w:rPr>
            <w:webHidden/>
            <w:sz w:val="15"/>
            <w:szCs w:val="15"/>
          </w:rPr>
          <w:instrText xml:space="preserve"> PAGEREF _Toc25224399 \h </w:instrText>
        </w:r>
        <w:r w:rsidR="00CD48CC" w:rsidRPr="00CD48CC">
          <w:rPr>
            <w:webHidden/>
            <w:sz w:val="15"/>
            <w:szCs w:val="15"/>
          </w:rPr>
        </w:r>
        <w:r w:rsidR="00CD48CC" w:rsidRPr="00CD48CC">
          <w:rPr>
            <w:webHidden/>
            <w:sz w:val="15"/>
            <w:szCs w:val="15"/>
          </w:rPr>
          <w:fldChar w:fldCharType="separate"/>
        </w:r>
        <w:r w:rsidR="003E0F21">
          <w:rPr>
            <w:webHidden/>
            <w:sz w:val="15"/>
            <w:szCs w:val="15"/>
          </w:rPr>
          <w:t>3</w:t>
        </w:r>
        <w:r w:rsidR="00CD48CC" w:rsidRPr="00CD48CC">
          <w:rPr>
            <w:webHidden/>
            <w:sz w:val="15"/>
            <w:szCs w:val="15"/>
          </w:rPr>
          <w:fldChar w:fldCharType="end"/>
        </w:r>
      </w:hyperlink>
    </w:p>
    <w:p w:rsidR="00CD48CC" w:rsidRPr="004B1A09" w:rsidRDefault="00CD48CC">
      <w:pPr>
        <w:pStyle w:val="TDC1"/>
        <w:rPr>
          <w:rFonts w:ascii="Calibri" w:eastAsia="Times New Roman" w:hAnsi="Calibri"/>
          <w:sz w:val="15"/>
          <w:szCs w:val="15"/>
          <w:lang w:val="en-US"/>
        </w:rPr>
      </w:pPr>
      <w:hyperlink w:anchor="_Toc25224400" w:history="1">
        <w:r w:rsidRPr="00CD48CC">
          <w:rPr>
            <w:rStyle w:val="Hipervnculo"/>
            <w:i/>
            <w:lang w:val="es-CO"/>
          </w:rPr>
          <w:t>B.</w:t>
        </w:r>
        <w:r w:rsidRPr="004B1A09">
          <w:rPr>
            <w:rFonts w:ascii="Calibri" w:eastAsia="Times New Roman" w:hAnsi="Calibri"/>
            <w:sz w:val="15"/>
            <w:szCs w:val="15"/>
            <w:lang w:val="en-US"/>
          </w:rPr>
          <w:tab/>
        </w:r>
        <w:r w:rsidRPr="00CD48CC">
          <w:rPr>
            <w:rStyle w:val="Hipervnculo"/>
            <w:i/>
            <w:lang w:val="es-CO"/>
          </w:rPr>
          <w:t>Pagar las cargas prestacionales correspondientes a la seguridad social del señor Flor Freire</w:t>
        </w:r>
        <w:r w:rsidRPr="00CD48CC">
          <w:rPr>
            <w:webHidden/>
            <w:sz w:val="15"/>
            <w:szCs w:val="15"/>
          </w:rPr>
          <w:tab/>
        </w:r>
        <w:r w:rsidRPr="00CD48CC">
          <w:rPr>
            <w:webHidden/>
            <w:sz w:val="15"/>
            <w:szCs w:val="15"/>
          </w:rPr>
          <w:fldChar w:fldCharType="begin"/>
        </w:r>
        <w:r w:rsidRPr="00CD48CC">
          <w:rPr>
            <w:webHidden/>
            <w:sz w:val="15"/>
            <w:szCs w:val="15"/>
          </w:rPr>
          <w:instrText xml:space="preserve"> PAGEREF _Toc25224400 \h </w:instrText>
        </w:r>
        <w:r w:rsidRPr="00CD48CC">
          <w:rPr>
            <w:webHidden/>
            <w:sz w:val="15"/>
            <w:szCs w:val="15"/>
          </w:rPr>
        </w:r>
        <w:r w:rsidRPr="00CD48CC">
          <w:rPr>
            <w:webHidden/>
            <w:sz w:val="15"/>
            <w:szCs w:val="15"/>
          </w:rPr>
          <w:fldChar w:fldCharType="separate"/>
        </w:r>
        <w:r w:rsidR="003E0F21">
          <w:rPr>
            <w:webHidden/>
            <w:sz w:val="15"/>
            <w:szCs w:val="15"/>
          </w:rPr>
          <w:t>4</w:t>
        </w:r>
        <w:r w:rsidRPr="00CD48CC">
          <w:rPr>
            <w:webHidden/>
            <w:sz w:val="15"/>
            <w:szCs w:val="15"/>
          </w:rPr>
          <w:fldChar w:fldCharType="end"/>
        </w:r>
      </w:hyperlink>
    </w:p>
    <w:p w:rsidR="00CD48CC" w:rsidRPr="004B1A09" w:rsidRDefault="00CD48CC">
      <w:pPr>
        <w:pStyle w:val="TDC1"/>
        <w:rPr>
          <w:rFonts w:ascii="Calibri" w:eastAsia="Times New Roman" w:hAnsi="Calibri"/>
          <w:sz w:val="15"/>
          <w:szCs w:val="15"/>
          <w:lang w:val="en-US"/>
        </w:rPr>
      </w:pPr>
      <w:hyperlink w:anchor="_Toc25224401" w:history="1">
        <w:r w:rsidRPr="00CD48CC">
          <w:rPr>
            <w:rStyle w:val="Hipervnculo"/>
            <w:i/>
            <w:lang w:val="es-CO"/>
          </w:rPr>
          <w:t>C.</w:t>
        </w:r>
        <w:r w:rsidRPr="004B1A09">
          <w:rPr>
            <w:rFonts w:ascii="Calibri" w:eastAsia="Times New Roman" w:hAnsi="Calibri"/>
            <w:sz w:val="15"/>
            <w:szCs w:val="15"/>
            <w:lang w:val="en-US"/>
          </w:rPr>
          <w:tab/>
        </w:r>
        <w:r w:rsidRPr="00CD48CC">
          <w:rPr>
            <w:rStyle w:val="Hipervnculo"/>
            <w:i/>
            <w:lang w:val="es-CO"/>
          </w:rPr>
          <w:t>Asegurar que el proceso disciplinario no produzca efectos legales y eliminarlo de la hoja de vida militar</w:t>
        </w:r>
        <w:r w:rsidRPr="00CD48CC">
          <w:rPr>
            <w:webHidden/>
            <w:sz w:val="15"/>
            <w:szCs w:val="15"/>
          </w:rPr>
          <w:tab/>
        </w:r>
        <w:r w:rsidRPr="00CD48CC">
          <w:rPr>
            <w:webHidden/>
            <w:sz w:val="15"/>
            <w:szCs w:val="15"/>
          </w:rPr>
          <w:fldChar w:fldCharType="begin"/>
        </w:r>
        <w:r w:rsidRPr="00CD48CC">
          <w:rPr>
            <w:webHidden/>
            <w:sz w:val="15"/>
            <w:szCs w:val="15"/>
          </w:rPr>
          <w:instrText xml:space="preserve"> PAGEREF _Toc25224401 \h </w:instrText>
        </w:r>
        <w:r w:rsidRPr="00CD48CC">
          <w:rPr>
            <w:webHidden/>
            <w:sz w:val="15"/>
            <w:szCs w:val="15"/>
          </w:rPr>
        </w:r>
        <w:r w:rsidRPr="00CD48CC">
          <w:rPr>
            <w:webHidden/>
            <w:sz w:val="15"/>
            <w:szCs w:val="15"/>
          </w:rPr>
          <w:fldChar w:fldCharType="separate"/>
        </w:r>
        <w:r w:rsidR="003E0F21">
          <w:rPr>
            <w:webHidden/>
            <w:sz w:val="15"/>
            <w:szCs w:val="15"/>
          </w:rPr>
          <w:t>5</w:t>
        </w:r>
        <w:r w:rsidRPr="00CD48CC">
          <w:rPr>
            <w:webHidden/>
            <w:sz w:val="15"/>
            <w:szCs w:val="15"/>
          </w:rPr>
          <w:fldChar w:fldCharType="end"/>
        </w:r>
      </w:hyperlink>
    </w:p>
    <w:p w:rsidR="00CD48CC" w:rsidRPr="004B1A09" w:rsidRDefault="00CD48CC">
      <w:pPr>
        <w:pStyle w:val="TDC1"/>
        <w:rPr>
          <w:rFonts w:ascii="Calibri" w:eastAsia="Times New Roman" w:hAnsi="Calibri"/>
          <w:sz w:val="15"/>
          <w:szCs w:val="15"/>
          <w:lang w:val="en-US"/>
        </w:rPr>
      </w:pPr>
      <w:hyperlink w:anchor="_Toc25224402" w:history="1">
        <w:r w:rsidRPr="00CD48CC">
          <w:rPr>
            <w:rStyle w:val="Hipervnculo"/>
            <w:i/>
            <w:lang w:val="es-CO"/>
          </w:rPr>
          <w:t>D.</w:t>
        </w:r>
        <w:r w:rsidRPr="004B1A09">
          <w:rPr>
            <w:rFonts w:ascii="Calibri" w:eastAsia="Times New Roman" w:hAnsi="Calibri"/>
            <w:sz w:val="15"/>
            <w:szCs w:val="15"/>
            <w:lang w:val="en-US"/>
          </w:rPr>
          <w:tab/>
        </w:r>
        <w:r w:rsidRPr="00CD48CC">
          <w:rPr>
            <w:rStyle w:val="Hipervnculo"/>
            <w:i/>
            <w:lang w:val="es-CO"/>
          </w:rPr>
          <w:t>Publicación y difusión de la Sentencia</w:t>
        </w:r>
        <w:r w:rsidRPr="00CD48CC">
          <w:rPr>
            <w:webHidden/>
            <w:sz w:val="15"/>
            <w:szCs w:val="15"/>
          </w:rPr>
          <w:tab/>
        </w:r>
        <w:r w:rsidRPr="00CD48CC">
          <w:rPr>
            <w:webHidden/>
            <w:sz w:val="15"/>
            <w:szCs w:val="15"/>
          </w:rPr>
          <w:fldChar w:fldCharType="begin"/>
        </w:r>
        <w:r w:rsidRPr="00CD48CC">
          <w:rPr>
            <w:webHidden/>
            <w:sz w:val="15"/>
            <w:szCs w:val="15"/>
          </w:rPr>
          <w:instrText xml:space="preserve"> PAGEREF _Toc25224402 \h </w:instrText>
        </w:r>
        <w:r w:rsidRPr="00CD48CC">
          <w:rPr>
            <w:webHidden/>
            <w:sz w:val="15"/>
            <w:szCs w:val="15"/>
          </w:rPr>
        </w:r>
        <w:r w:rsidRPr="00CD48CC">
          <w:rPr>
            <w:webHidden/>
            <w:sz w:val="15"/>
            <w:szCs w:val="15"/>
          </w:rPr>
          <w:fldChar w:fldCharType="separate"/>
        </w:r>
        <w:r w:rsidR="003E0F21">
          <w:rPr>
            <w:webHidden/>
            <w:sz w:val="15"/>
            <w:szCs w:val="15"/>
          </w:rPr>
          <w:t>6</w:t>
        </w:r>
        <w:r w:rsidRPr="00CD48CC">
          <w:rPr>
            <w:webHidden/>
            <w:sz w:val="15"/>
            <w:szCs w:val="15"/>
          </w:rPr>
          <w:fldChar w:fldCharType="end"/>
        </w:r>
      </w:hyperlink>
    </w:p>
    <w:p w:rsidR="00CD48CC" w:rsidRPr="004B1A09" w:rsidRDefault="00CD48CC">
      <w:pPr>
        <w:pStyle w:val="TDC1"/>
        <w:rPr>
          <w:rFonts w:ascii="Calibri" w:eastAsia="Times New Roman" w:hAnsi="Calibri"/>
          <w:sz w:val="15"/>
          <w:szCs w:val="15"/>
          <w:lang w:val="en-US"/>
        </w:rPr>
      </w:pPr>
      <w:hyperlink w:anchor="_Toc25224403" w:history="1">
        <w:r w:rsidRPr="00CD48CC">
          <w:rPr>
            <w:rStyle w:val="Hipervnculo"/>
            <w:i/>
            <w:lang w:val="es-CO"/>
          </w:rPr>
          <w:t>E.</w:t>
        </w:r>
        <w:r w:rsidRPr="004B1A09">
          <w:rPr>
            <w:rFonts w:ascii="Calibri" w:eastAsia="Times New Roman" w:hAnsi="Calibri"/>
            <w:sz w:val="15"/>
            <w:szCs w:val="15"/>
            <w:lang w:val="en-US"/>
          </w:rPr>
          <w:tab/>
        </w:r>
        <w:r w:rsidRPr="00CD48CC">
          <w:rPr>
            <w:rStyle w:val="Hipervnculo"/>
            <w:i/>
            <w:lang w:val="es-CO"/>
          </w:rPr>
          <w:t>Programas de capacitación sobre prohibición de discriminación por orientación sexual a los miembros de las Fuerzas Armadas</w:t>
        </w:r>
        <w:r w:rsidRPr="00CD48CC">
          <w:rPr>
            <w:webHidden/>
            <w:sz w:val="15"/>
            <w:szCs w:val="15"/>
          </w:rPr>
          <w:tab/>
        </w:r>
        <w:r w:rsidRPr="00CD48CC">
          <w:rPr>
            <w:webHidden/>
            <w:sz w:val="15"/>
            <w:szCs w:val="15"/>
          </w:rPr>
          <w:fldChar w:fldCharType="begin"/>
        </w:r>
        <w:r w:rsidRPr="00CD48CC">
          <w:rPr>
            <w:webHidden/>
            <w:sz w:val="15"/>
            <w:szCs w:val="15"/>
          </w:rPr>
          <w:instrText xml:space="preserve"> PAGEREF _Toc25224403 \h </w:instrText>
        </w:r>
        <w:r w:rsidRPr="00CD48CC">
          <w:rPr>
            <w:webHidden/>
            <w:sz w:val="15"/>
            <w:szCs w:val="15"/>
          </w:rPr>
        </w:r>
        <w:r w:rsidRPr="00CD48CC">
          <w:rPr>
            <w:webHidden/>
            <w:sz w:val="15"/>
            <w:szCs w:val="15"/>
          </w:rPr>
          <w:fldChar w:fldCharType="separate"/>
        </w:r>
        <w:r w:rsidR="003E0F21">
          <w:rPr>
            <w:webHidden/>
            <w:sz w:val="15"/>
            <w:szCs w:val="15"/>
          </w:rPr>
          <w:t>6</w:t>
        </w:r>
        <w:r w:rsidRPr="00CD48CC">
          <w:rPr>
            <w:webHidden/>
            <w:sz w:val="15"/>
            <w:szCs w:val="15"/>
          </w:rPr>
          <w:fldChar w:fldCharType="end"/>
        </w:r>
      </w:hyperlink>
    </w:p>
    <w:p w:rsidR="00CD48CC" w:rsidRPr="004B1A09" w:rsidRDefault="00CD48CC">
      <w:pPr>
        <w:pStyle w:val="TDC1"/>
        <w:rPr>
          <w:rFonts w:ascii="Calibri" w:eastAsia="Times New Roman" w:hAnsi="Calibri"/>
          <w:sz w:val="15"/>
          <w:szCs w:val="15"/>
          <w:lang w:val="en-US"/>
        </w:rPr>
      </w:pPr>
      <w:hyperlink w:anchor="_Toc25224404" w:history="1">
        <w:r w:rsidRPr="00CD48CC">
          <w:rPr>
            <w:rStyle w:val="Hipervnculo"/>
            <w:lang w:val="es-CO"/>
          </w:rPr>
          <w:t>F.</w:t>
        </w:r>
        <w:r w:rsidRPr="004B1A09">
          <w:rPr>
            <w:rFonts w:ascii="Calibri" w:eastAsia="Times New Roman" w:hAnsi="Calibri"/>
            <w:sz w:val="15"/>
            <w:szCs w:val="15"/>
            <w:lang w:val="en-US"/>
          </w:rPr>
          <w:tab/>
        </w:r>
        <w:r w:rsidRPr="00CD48CC">
          <w:rPr>
            <w:rStyle w:val="Hipervnculo"/>
            <w:i/>
            <w:lang w:val="es-CO"/>
          </w:rPr>
          <w:t>Indemnizaciones por daños materiales, daño inmaterial y reintegro de costas y gastos</w:t>
        </w:r>
        <w:r w:rsidRPr="00CD48CC">
          <w:rPr>
            <w:webHidden/>
            <w:sz w:val="15"/>
            <w:szCs w:val="15"/>
          </w:rPr>
          <w:tab/>
        </w:r>
        <w:r w:rsidRPr="00CD48CC">
          <w:rPr>
            <w:webHidden/>
            <w:sz w:val="15"/>
            <w:szCs w:val="15"/>
          </w:rPr>
          <w:fldChar w:fldCharType="begin"/>
        </w:r>
        <w:r w:rsidRPr="00CD48CC">
          <w:rPr>
            <w:webHidden/>
            <w:sz w:val="15"/>
            <w:szCs w:val="15"/>
          </w:rPr>
          <w:instrText xml:space="preserve"> PAGEREF _Toc25224404 \h </w:instrText>
        </w:r>
        <w:r w:rsidRPr="00CD48CC">
          <w:rPr>
            <w:webHidden/>
            <w:sz w:val="15"/>
            <w:szCs w:val="15"/>
          </w:rPr>
        </w:r>
        <w:r w:rsidRPr="00CD48CC">
          <w:rPr>
            <w:webHidden/>
            <w:sz w:val="15"/>
            <w:szCs w:val="15"/>
          </w:rPr>
          <w:fldChar w:fldCharType="separate"/>
        </w:r>
        <w:r w:rsidR="003E0F21">
          <w:rPr>
            <w:webHidden/>
            <w:sz w:val="15"/>
            <w:szCs w:val="15"/>
          </w:rPr>
          <w:t>7</w:t>
        </w:r>
        <w:r w:rsidRPr="00CD48CC">
          <w:rPr>
            <w:webHidden/>
            <w:sz w:val="15"/>
            <w:szCs w:val="15"/>
          </w:rPr>
          <w:fldChar w:fldCharType="end"/>
        </w:r>
      </w:hyperlink>
    </w:p>
    <w:p w:rsidR="00CD48CC" w:rsidRPr="004B1A09" w:rsidRDefault="00CD48CC">
      <w:pPr>
        <w:pStyle w:val="TDC1"/>
        <w:rPr>
          <w:rFonts w:ascii="Calibri" w:eastAsia="Times New Roman" w:hAnsi="Calibri"/>
          <w:sz w:val="15"/>
          <w:szCs w:val="15"/>
          <w:lang w:val="en-US"/>
        </w:rPr>
      </w:pPr>
      <w:hyperlink w:anchor="_Toc25224405" w:history="1">
        <w:r w:rsidRPr="00CD48CC">
          <w:rPr>
            <w:rStyle w:val="Hipervnculo"/>
            <w:lang w:val="es-CO"/>
          </w:rPr>
          <w:t>G.</w:t>
        </w:r>
        <w:r w:rsidRPr="004B1A09">
          <w:rPr>
            <w:rFonts w:ascii="Calibri" w:eastAsia="Times New Roman" w:hAnsi="Calibri"/>
            <w:sz w:val="15"/>
            <w:szCs w:val="15"/>
            <w:lang w:val="en-US"/>
          </w:rPr>
          <w:tab/>
        </w:r>
        <w:r w:rsidRPr="00CD48CC">
          <w:rPr>
            <w:rStyle w:val="Hipervnculo"/>
            <w:i/>
            <w:lang w:val="es-CO"/>
          </w:rPr>
          <w:t>Reintegro de gastos al Fondo de Asistencia</w:t>
        </w:r>
        <w:r w:rsidRPr="00CD48CC">
          <w:rPr>
            <w:webHidden/>
            <w:sz w:val="15"/>
            <w:szCs w:val="15"/>
          </w:rPr>
          <w:tab/>
        </w:r>
        <w:r w:rsidRPr="00CD48CC">
          <w:rPr>
            <w:webHidden/>
            <w:sz w:val="15"/>
            <w:szCs w:val="15"/>
          </w:rPr>
          <w:fldChar w:fldCharType="begin"/>
        </w:r>
        <w:r w:rsidRPr="00CD48CC">
          <w:rPr>
            <w:webHidden/>
            <w:sz w:val="15"/>
            <w:szCs w:val="15"/>
          </w:rPr>
          <w:instrText xml:space="preserve"> PAGEREF _Toc25224405 \h </w:instrText>
        </w:r>
        <w:r w:rsidRPr="00CD48CC">
          <w:rPr>
            <w:webHidden/>
            <w:sz w:val="15"/>
            <w:szCs w:val="15"/>
          </w:rPr>
        </w:r>
        <w:r w:rsidRPr="00CD48CC">
          <w:rPr>
            <w:webHidden/>
            <w:sz w:val="15"/>
            <w:szCs w:val="15"/>
          </w:rPr>
          <w:fldChar w:fldCharType="separate"/>
        </w:r>
        <w:r w:rsidR="003E0F21">
          <w:rPr>
            <w:webHidden/>
            <w:sz w:val="15"/>
            <w:szCs w:val="15"/>
          </w:rPr>
          <w:t>8</w:t>
        </w:r>
        <w:r w:rsidRPr="00CD48CC">
          <w:rPr>
            <w:webHidden/>
            <w:sz w:val="15"/>
            <w:szCs w:val="15"/>
          </w:rPr>
          <w:fldChar w:fldCharType="end"/>
        </w:r>
      </w:hyperlink>
    </w:p>
    <w:p w:rsidR="004803D1" w:rsidRDefault="00801FE7" w:rsidP="000962F2">
      <w:pPr>
        <w:pStyle w:val="TDC1"/>
        <w:rPr>
          <w:rStyle w:val="Hipervnculo"/>
          <w:i/>
          <w:lang w:val="es-CO"/>
        </w:rPr>
      </w:pPr>
      <w:r w:rsidRPr="00CD48CC">
        <w:rPr>
          <w:bCs/>
          <w:sz w:val="15"/>
          <w:szCs w:val="15"/>
          <w:lang w:val="es-CR"/>
        </w:rPr>
        <w:fldChar w:fldCharType="end"/>
      </w:r>
      <w:r w:rsidR="005E0D96" w:rsidRPr="00826239">
        <w:rPr>
          <w:rStyle w:val="Hipervnculo"/>
          <w:i/>
          <w:lang w:val="es-CO"/>
        </w:rPr>
        <w:t xml:space="preserve"> </w:t>
      </w:r>
      <w:r w:rsidR="004803D1" w:rsidRPr="00826239">
        <w:rPr>
          <w:rStyle w:val="Hipervnculo"/>
          <w:i/>
          <w:lang w:val="es-CO"/>
        </w:rPr>
        <w:t xml:space="preserve">   </w:t>
      </w:r>
    </w:p>
    <w:p w:rsidR="000E3930" w:rsidRPr="00CD48CC" w:rsidRDefault="000E3930" w:rsidP="000D07FC">
      <w:pPr>
        <w:rPr>
          <w:rFonts w:ascii="Verdana" w:hAnsi="Verdana"/>
          <w:sz w:val="20"/>
          <w:lang w:val="es-CO"/>
        </w:rPr>
      </w:pPr>
    </w:p>
    <w:p w:rsidR="004803D1" w:rsidRPr="00826239" w:rsidRDefault="005044C8" w:rsidP="000D07FC">
      <w:pPr>
        <w:numPr>
          <w:ilvl w:val="0"/>
          <w:numId w:val="19"/>
        </w:numPr>
        <w:spacing w:before="120" w:after="120" w:line="276" w:lineRule="auto"/>
        <w:contextualSpacing/>
        <w:jc w:val="both"/>
        <w:outlineLvl w:val="0"/>
        <w:rPr>
          <w:rFonts w:ascii="Verdana" w:hAnsi="Verdana"/>
          <w:i/>
          <w:sz w:val="20"/>
          <w:lang w:val="es-CO"/>
        </w:rPr>
      </w:pPr>
      <w:bookmarkStart w:id="0" w:name="_Toc25224399"/>
      <w:r w:rsidRPr="00826239">
        <w:rPr>
          <w:rFonts w:ascii="Verdana" w:hAnsi="Verdana"/>
          <w:b/>
          <w:i/>
          <w:sz w:val="20"/>
          <w:lang w:val="es-CO"/>
        </w:rPr>
        <w:t>Otorga</w:t>
      </w:r>
      <w:r w:rsidR="00B673FE">
        <w:rPr>
          <w:rFonts w:ascii="Verdana" w:hAnsi="Verdana"/>
          <w:b/>
          <w:i/>
          <w:sz w:val="20"/>
          <w:lang w:val="es-CO"/>
        </w:rPr>
        <w:t>r</w:t>
      </w:r>
      <w:r w:rsidRPr="00826239">
        <w:rPr>
          <w:rFonts w:ascii="Verdana" w:hAnsi="Verdana"/>
          <w:b/>
          <w:i/>
          <w:sz w:val="20"/>
          <w:lang w:val="es-CO"/>
        </w:rPr>
        <w:t xml:space="preserve"> </w:t>
      </w:r>
      <w:r w:rsidR="00B673FE">
        <w:rPr>
          <w:rFonts w:ascii="Verdana" w:hAnsi="Verdana"/>
          <w:b/>
          <w:i/>
          <w:sz w:val="20"/>
          <w:lang w:val="es-CO"/>
        </w:rPr>
        <w:t>al señor Flor Freire el</w:t>
      </w:r>
      <w:r w:rsidR="00B673FE" w:rsidRPr="00826239">
        <w:rPr>
          <w:rFonts w:ascii="Verdana" w:hAnsi="Verdana"/>
          <w:b/>
          <w:i/>
          <w:sz w:val="20"/>
          <w:lang w:val="es-CO"/>
        </w:rPr>
        <w:t xml:space="preserve"> </w:t>
      </w:r>
      <w:r w:rsidRPr="00826239">
        <w:rPr>
          <w:rFonts w:ascii="Verdana" w:hAnsi="Verdana"/>
          <w:b/>
          <w:i/>
          <w:sz w:val="20"/>
          <w:lang w:val="es-CO"/>
        </w:rPr>
        <w:t>grado</w:t>
      </w:r>
      <w:r w:rsidR="000962F2" w:rsidRPr="00826239">
        <w:rPr>
          <w:rFonts w:ascii="Verdana" w:hAnsi="Verdana"/>
          <w:b/>
          <w:i/>
          <w:sz w:val="20"/>
          <w:lang w:val="es-CO"/>
        </w:rPr>
        <w:t xml:space="preserve"> militar</w:t>
      </w:r>
      <w:r w:rsidRPr="00826239">
        <w:rPr>
          <w:rFonts w:ascii="Verdana" w:hAnsi="Verdana"/>
          <w:b/>
          <w:i/>
          <w:sz w:val="20"/>
          <w:lang w:val="es-CO"/>
        </w:rPr>
        <w:t xml:space="preserve"> que corresponda</w:t>
      </w:r>
      <w:r w:rsidR="00FF6452">
        <w:rPr>
          <w:rFonts w:ascii="Verdana" w:hAnsi="Verdana"/>
          <w:b/>
          <w:i/>
          <w:sz w:val="20"/>
          <w:lang w:val="es-CO"/>
        </w:rPr>
        <w:t>,</w:t>
      </w:r>
      <w:r w:rsidR="00B673FE">
        <w:rPr>
          <w:rFonts w:ascii="Verdana" w:hAnsi="Verdana"/>
          <w:b/>
          <w:i/>
          <w:sz w:val="20"/>
          <w:lang w:val="es-CO"/>
        </w:rPr>
        <w:t xml:space="preserve"> colocarlo en la </w:t>
      </w:r>
      <w:r w:rsidRPr="00826239">
        <w:rPr>
          <w:rFonts w:ascii="Verdana" w:hAnsi="Verdana"/>
          <w:b/>
          <w:i/>
          <w:sz w:val="20"/>
          <w:lang w:val="es-CO"/>
        </w:rPr>
        <w:t xml:space="preserve">situación </w:t>
      </w:r>
      <w:r w:rsidR="00B673FE">
        <w:rPr>
          <w:rFonts w:ascii="Verdana" w:hAnsi="Verdana"/>
          <w:b/>
          <w:i/>
          <w:sz w:val="20"/>
          <w:lang w:val="es-CO"/>
        </w:rPr>
        <w:t xml:space="preserve">de </w:t>
      </w:r>
      <w:r w:rsidRPr="00826239">
        <w:rPr>
          <w:rFonts w:ascii="Verdana" w:hAnsi="Verdana"/>
          <w:b/>
          <w:i/>
          <w:sz w:val="20"/>
          <w:lang w:val="es-CO"/>
        </w:rPr>
        <w:t>mi</w:t>
      </w:r>
      <w:r w:rsidR="000962F2" w:rsidRPr="00826239">
        <w:rPr>
          <w:rFonts w:ascii="Verdana" w:hAnsi="Verdana"/>
          <w:b/>
          <w:i/>
          <w:sz w:val="20"/>
          <w:lang w:val="es-CO"/>
        </w:rPr>
        <w:t>litar</w:t>
      </w:r>
      <w:r w:rsidR="00B673FE">
        <w:rPr>
          <w:rFonts w:ascii="Verdana" w:hAnsi="Verdana"/>
          <w:b/>
          <w:i/>
          <w:sz w:val="20"/>
          <w:lang w:val="es-CO"/>
        </w:rPr>
        <w:t xml:space="preserve"> en retiro o </w:t>
      </w:r>
      <w:r w:rsidR="00B673FE" w:rsidRPr="000D07FC">
        <w:rPr>
          <w:rFonts w:ascii="Verdana" w:eastAsia="Calibri" w:hAnsi="Verdana"/>
          <w:b/>
          <w:i/>
          <w:sz w:val="20"/>
          <w:lang w:val="es-MX"/>
        </w:rPr>
        <w:t>servicio</w:t>
      </w:r>
      <w:r w:rsidR="00B673FE">
        <w:rPr>
          <w:rFonts w:ascii="Verdana" w:hAnsi="Verdana"/>
          <w:b/>
          <w:i/>
          <w:sz w:val="20"/>
          <w:lang w:val="es-CO"/>
        </w:rPr>
        <w:t xml:space="preserve"> pasivo,</w:t>
      </w:r>
      <w:r w:rsidR="000962F2" w:rsidRPr="00826239">
        <w:rPr>
          <w:rFonts w:ascii="Verdana" w:hAnsi="Verdana"/>
          <w:b/>
          <w:i/>
          <w:sz w:val="20"/>
          <w:lang w:val="es-CO"/>
        </w:rPr>
        <w:t xml:space="preserve"> y </w:t>
      </w:r>
      <w:r w:rsidR="00B673FE">
        <w:rPr>
          <w:rFonts w:ascii="Verdana" w:hAnsi="Verdana"/>
          <w:b/>
          <w:i/>
          <w:sz w:val="20"/>
          <w:lang w:val="es-CO"/>
        </w:rPr>
        <w:t xml:space="preserve">concederle todos los beneficios </w:t>
      </w:r>
      <w:r w:rsidR="00725064">
        <w:rPr>
          <w:rFonts w:ascii="Verdana" w:hAnsi="Verdana"/>
          <w:b/>
          <w:i/>
          <w:sz w:val="20"/>
          <w:lang w:val="es-CO"/>
        </w:rPr>
        <w:t>correspondientes</w:t>
      </w:r>
      <w:bookmarkEnd w:id="0"/>
    </w:p>
    <w:p w:rsidR="004803D1" w:rsidRPr="00826239" w:rsidRDefault="004803D1" w:rsidP="004803D1">
      <w:pPr>
        <w:pStyle w:val="Cuadrculamedia1-nfasis2"/>
        <w:spacing w:before="120" w:after="120"/>
        <w:contextualSpacing w:val="0"/>
        <w:jc w:val="both"/>
        <w:rPr>
          <w:rFonts w:ascii="Verdana" w:hAnsi="Verdana"/>
          <w:i/>
          <w:sz w:val="20"/>
          <w:lang w:val="es-CO"/>
        </w:rPr>
      </w:pPr>
      <w:r w:rsidRPr="00826239">
        <w:rPr>
          <w:rFonts w:ascii="Verdana" w:hAnsi="Verdana"/>
          <w:i/>
          <w:sz w:val="20"/>
          <w:lang w:val="es-CO"/>
        </w:rPr>
        <w:t xml:space="preserve">A.1. Medida ordenada por la Corte </w:t>
      </w:r>
    </w:p>
    <w:p w:rsidR="000962F2" w:rsidRDefault="004803D1" w:rsidP="00B44822">
      <w:pPr>
        <w:pStyle w:val="Cuadrculamedia1-nfasis2"/>
        <w:numPr>
          <w:ilvl w:val="0"/>
          <w:numId w:val="31"/>
        </w:numPr>
        <w:spacing w:before="120" w:after="120"/>
        <w:ind w:left="0" w:firstLine="0"/>
        <w:contextualSpacing w:val="0"/>
        <w:jc w:val="both"/>
        <w:rPr>
          <w:rFonts w:ascii="Verdana" w:hAnsi="Verdana"/>
          <w:sz w:val="20"/>
          <w:lang w:val="es-CO"/>
        </w:rPr>
      </w:pPr>
      <w:r w:rsidRPr="00826239">
        <w:rPr>
          <w:rFonts w:ascii="Verdana" w:hAnsi="Verdana"/>
          <w:sz w:val="20"/>
          <w:lang w:val="es-CO"/>
        </w:rPr>
        <w:t xml:space="preserve">En el punto resolutivo </w:t>
      </w:r>
      <w:r w:rsidR="000962F2" w:rsidRPr="00826239">
        <w:rPr>
          <w:rFonts w:ascii="Verdana" w:hAnsi="Verdana"/>
          <w:sz w:val="20"/>
          <w:lang w:val="es-CO"/>
        </w:rPr>
        <w:t>noveno</w:t>
      </w:r>
      <w:r w:rsidRPr="00826239">
        <w:rPr>
          <w:rFonts w:ascii="Verdana" w:hAnsi="Verdana"/>
          <w:sz w:val="20"/>
          <w:lang w:val="es-CO"/>
        </w:rPr>
        <w:t xml:space="preserve"> y en el párrafo </w:t>
      </w:r>
      <w:r w:rsidR="000962F2" w:rsidRPr="00826239">
        <w:rPr>
          <w:rFonts w:ascii="Verdana" w:hAnsi="Verdana"/>
          <w:sz w:val="20"/>
          <w:lang w:val="es-CO"/>
        </w:rPr>
        <w:t>227</w:t>
      </w:r>
      <w:r w:rsidRPr="00826239">
        <w:rPr>
          <w:rFonts w:ascii="Verdana" w:hAnsi="Verdana"/>
          <w:sz w:val="20"/>
          <w:lang w:val="es-CO"/>
        </w:rPr>
        <w:t xml:space="preserve"> de la Sentencia, la Corte dispuso que</w:t>
      </w:r>
      <w:r w:rsidR="000962F2" w:rsidRPr="00826239">
        <w:rPr>
          <w:rFonts w:ascii="Verdana" w:hAnsi="Verdana"/>
          <w:sz w:val="20"/>
          <w:lang w:val="es-CO"/>
        </w:rPr>
        <w:t xml:space="preserve"> el Estado deb</w:t>
      </w:r>
      <w:r w:rsidR="00801FE7">
        <w:rPr>
          <w:rFonts w:ascii="Verdana" w:hAnsi="Verdana"/>
          <w:sz w:val="20"/>
          <w:lang w:val="es-CO"/>
        </w:rPr>
        <w:t>ía</w:t>
      </w:r>
      <w:r w:rsidR="000962F2" w:rsidRPr="00826239">
        <w:rPr>
          <w:rFonts w:ascii="Verdana" w:hAnsi="Verdana"/>
          <w:sz w:val="20"/>
          <w:lang w:val="es-CO"/>
        </w:rPr>
        <w:t xml:space="preserve"> otorgar al señor Flor Freire, en un plazo de un año a partir de la notificación de la Sentencia, </w:t>
      </w:r>
      <w:r w:rsidR="00F4744D">
        <w:rPr>
          <w:rFonts w:ascii="Verdana" w:hAnsi="Verdana"/>
          <w:sz w:val="20"/>
          <w:lang w:val="es-CO"/>
        </w:rPr>
        <w:t>“</w:t>
      </w:r>
      <w:r w:rsidR="000962F2" w:rsidRPr="00826239">
        <w:rPr>
          <w:rFonts w:ascii="Verdana" w:hAnsi="Verdana"/>
          <w:sz w:val="20"/>
          <w:lang w:val="es-CO"/>
        </w:rPr>
        <w:t>el grado que corresponda a sus compañeros de promoción al momento del cumplimiento de esta medida y colocarlo en la situación de un militar en situación de retiro o servicio pasivo, que se hubiese retirado voluntariamente, así como concederle todos los beneficios prestacionales y sociales que correspondan a dicho rango</w:t>
      </w:r>
      <w:r w:rsidR="00F4744D">
        <w:rPr>
          <w:rFonts w:ascii="Verdana" w:hAnsi="Verdana"/>
          <w:sz w:val="20"/>
          <w:lang w:val="es-CO"/>
        </w:rPr>
        <w:t>”</w:t>
      </w:r>
      <w:r w:rsidR="000962F2" w:rsidRPr="00826239">
        <w:rPr>
          <w:rFonts w:ascii="Verdana" w:hAnsi="Verdana"/>
          <w:sz w:val="20"/>
          <w:lang w:val="es-CO"/>
        </w:rPr>
        <w:t>.</w:t>
      </w:r>
    </w:p>
    <w:p w:rsidR="00725064" w:rsidRPr="00826239" w:rsidRDefault="00725064" w:rsidP="000D07FC">
      <w:pPr>
        <w:pStyle w:val="Cuadrculamedia1-nfasis2"/>
        <w:spacing w:before="120" w:after="120"/>
        <w:ind w:left="0"/>
        <w:contextualSpacing w:val="0"/>
        <w:jc w:val="both"/>
        <w:rPr>
          <w:rFonts w:ascii="Verdana" w:hAnsi="Verdana"/>
          <w:sz w:val="20"/>
          <w:lang w:val="es-CO"/>
        </w:rPr>
      </w:pPr>
    </w:p>
    <w:p w:rsidR="004803D1" w:rsidRPr="00826239" w:rsidRDefault="004803D1" w:rsidP="00FF6452">
      <w:pPr>
        <w:spacing w:before="120" w:after="120"/>
        <w:ind w:left="720"/>
        <w:jc w:val="both"/>
        <w:rPr>
          <w:rFonts w:ascii="Verdana" w:hAnsi="Verdana"/>
          <w:i/>
          <w:sz w:val="20"/>
          <w:lang w:val="es-CO"/>
        </w:rPr>
      </w:pPr>
      <w:r w:rsidRPr="00826239">
        <w:rPr>
          <w:rFonts w:ascii="Verdana" w:hAnsi="Verdana"/>
          <w:i/>
          <w:sz w:val="20"/>
          <w:lang w:val="es-CO"/>
        </w:rPr>
        <w:t>A.2. Consideraciones de la Corte</w:t>
      </w:r>
    </w:p>
    <w:p w:rsidR="004803D1" w:rsidRPr="00826239" w:rsidRDefault="00863038" w:rsidP="00B44822">
      <w:pPr>
        <w:pStyle w:val="Cuadrculamedia1-nfasis2"/>
        <w:numPr>
          <w:ilvl w:val="0"/>
          <w:numId w:val="31"/>
        </w:numPr>
        <w:spacing w:before="120" w:after="120"/>
        <w:ind w:left="0" w:firstLine="0"/>
        <w:contextualSpacing w:val="0"/>
        <w:jc w:val="both"/>
        <w:rPr>
          <w:rFonts w:ascii="Verdana" w:hAnsi="Verdana"/>
          <w:sz w:val="20"/>
          <w:lang w:val="es-CO"/>
        </w:rPr>
      </w:pPr>
      <w:bookmarkStart w:id="1" w:name="_Ref17722857"/>
      <w:r>
        <w:rPr>
          <w:rFonts w:ascii="Verdana" w:hAnsi="Verdana"/>
          <w:sz w:val="20"/>
          <w:lang w:val="es-CO"/>
        </w:rPr>
        <w:t>L</w:t>
      </w:r>
      <w:r w:rsidR="00EE7806" w:rsidRPr="00826239">
        <w:rPr>
          <w:rFonts w:ascii="Verdana" w:hAnsi="Verdana" w:cs="Arial"/>
          <w:sz w:val="20"/>
          <w:shd w:val="clear" w:color="auto" w:fill="FFFFFF"/>
          <w:lang w:val="es-CO"/>
        </w:rPr>
        <w:t>a Corte ha costatado que</w:t>
      </w:r>
      <w:r>
        <w:rPr>
          <w:rFonts w:ascii="Verdana" w:hAnsi="Verdana" w:cs="Arial"/>
          <w:sz w:val="20"/>
          <w:shd w:val="clear" w:color="auto" w:fill="FFFFFF"/>
          <w:lang w:val="es-CO"/>
        </w:rPr>
        <w:t xml:space="preserve"> mediante el</w:t>
      </w:r>
      <w:r w:rsidR="00D12F7B" w:rsidRPr="00826239">
        <w:rPr>
          <w:rFonts w:ascii="Verdana" w:hAnsi="Verdana" w:cs="Arial"/>
          <w:sz w:val="20"/>
          <w:shd w:val="clear" w:color="auto" w:fill="FFFFFF"/>
          <w:lang w:val="es-CO"/>
        </w:rPr>
        <w:t xml:space="preserve"> </w:t>
      </w:r>
      <w:r>
        <w:rPr>
          <w:rFonts w:ascii="Verdana" w:hAnsi="Verdana" w:cs="Arial"/>
          <w:sz w:val="20"/>
          <w:shd w:val="clear" w:color="auto" w:fill="FFFFFF"/>
          <w:lang w:val="es-CO"/>
        </w:rPr>
        <w:t>Acuerdo</w:t>
      </w:r>
      <w:r w:rsidR="00D12F7B" w:rsidRPr="00826239">
        <w:rPr>
          <w:rFonts w:ascii="Verdana" w:hAnsi="Verdana" w:cs="Arial"/>
          <w:sz w:val="20"/>
          <w:shd w:val="clear" w:color="auto" w:fill="FFFFFF"/>
          <w:lang w:val="es-CO"/>
        </w:rPr>
        <w:t xml:space="preserve"> </w:t>
      </w:r>
      <w:r w:rsidR="005D08FA" w:rsidRPr="00826239">
        <w:rPr>
          <w:rFonts w:ascii="Verdana" w:hAnsi="Verdana" w:cs="Arial"/>
          <w:sz w:val="20"/>
          <w:shd w:val="clear" w:color="auto" w:fill="FFFFFF"/>
          <w:lang w:val="es-CO"/>
        </w:rPr>
        <w:t xml:space="preserve">Ministerial </w:t>
      </w:r>
      <w:r w:rsidR="00D12F7B" w:rsidRPr="00826239">
        <w:rPr>
          <w:rFonts w:ascii="Verdana" w:hAnsi="Verdana" w:cs="Arial"/>
          <w:sz w:val="20"/>
          <w:shd w:val="clear" w:color="auto" w:fill="FFFFFF"/>
          <w:lang w:val="es-CO"/>
        </w:rPr>
        <w:t xml:space="preserve">No. </w:t>
      </w:r>
      <w:r>
        <w:rPr>
          <w:rFonts w:ascii="Verdana" w:hAnsi="Verdana" w:cs="Arial"/>
          <w:sz w:val="20"/>
          <w:shd w:val="clear" w:color="auto" w:fill="FFFFFF"/>
          <w:lang w:val="es-CO"/>
        </w:rPr>
        <w:t>222</w:t>
      </w:r>
      <w:r w:rsidR="00D9280D">
        <w:rPr>
          <w:rFonts w:ascii="Verdana" w:hAnsi="Verdana" w:cs="Arial"/>
          <w:sz w:val="20"/>
          <w:shd w:val="clear" w:color="auto" w:fill="FFFFFF"/>
          <w:lang w:val="es-CO"/>
        </w:rPr>
        <w:t>,</w:t>
      </w:r>
      <w:r w:rsidR="00D12F7B" w:rsidRPr="00826239">
        <w:rPr>
          <w:rFonts w:ascii="Verdana" w:hAnsi="Verdana" w:cs="Arial"/>
          <w:sz w:val="20"/>
          <w:shd w:val="clear" w:color="auto" w:fill="FFFFFF"/>
          <w:lang w:val="es-CO"/>
        </w:rPr>
        <w:t xml:space="preserve"> </w:t>
      </w:r>
      <w:r>
        <w:rPr>
          <w:rFonts w:ascii="Verdana" w:hAnsi="Verdana" w:cs="Arial"/>
          <w:sz w:val="20"/>
          <w:shd w:val="clear" w:color="auto" w:fill="FFFFFF"/>
          <w:lang w:val="es-CO"/>
        </w:rPr>
        <w:t>e</w:t>
      </w:r>
      <w:r w:rsidR="00D12F7B" w:rsidRPr="00826239">
        <w:rPr>
          <w:rFonts w:ascii="Verdana" w:hAnsi="Verdana" w:cs="Arial"/>
          <w:sz w:val="20"/>
          <w:shd w:val="clear" w:color="auto" w:fill="FFFFFF"/>
          <w:lang w:val="es-CO"/>
        </w:rPr>
        <w:t>mitid</w:t>
      </w:r>
      <w:r>
        <w:rPr>
          <w:rFonts w:ascii="Verdana" w:hAnsi="Verdana" w:cs="Arial"/>
          <w:sz w:val="20"/>
          <w:shd w:val="clear" w:color="auto" w:fill="FFFFFF"/>
          <w:lang w:val="es-CO"/>
        </w:rPr>
        <w:t>o</w:t>
      </w:r>
      <w:r w:rsidR="00D12F7B" w:rsidRPr="00826239">
        <w:rPr>
          <w:rFonts w:ascii="Verdana" w:hAnsi="Verdana" w:cs="Arial"/>
          <w:sz w:val="20"/>
          <w:shd w:val="clear" w:color="auto" w:fill="FFFFFF"/>
          <w:lang w:val="es-CO"/>
        </w:rPr>
        <w:t xml:space="preserve"> </w:t>
      </w:r>
      <w:r w:rsidR="00D9280D" w:rsidRPr="00826239">
        <w:rPr>
          <w:rFonts w:ascii="Verdana" w:hAnsi="Verdana" w:cs="Arial"/>
          <w:sz w:val="20"/>
          <w:shd w:val="clear" w:color="auto" w:fill="FFFFFF"/>
          <w:lang w:val="es-CO"/>
        </w:rPr>
        <w:t xml:space="preserve">el 24 de julio de 2017 </w:t>
      </w:r>
      <w:r w:rsidR="00D12F7B" w:rsidRPr="00826239">
        <w:rPr>
          <w:rFonts w:ascii="Verdana" w:hAnsi="Verdana" w:cs="Arial"/>
          <w:sz w:val="20"/>
          <w:shd w:val="clear" w:color="auto" w:fill="FFFFFF"/>
          <w:lang w:val="es-CO"/>
        </w:rPr>
        <w:t xml:space="preserve">por la </w:t>
      </w:r>
      <w:r>
        <w:rPr>
          <w:rFonts w:ascii="Verdana" w:hAnsi="Verdana" w:cs="Arial"/>
          <w:sz w:val="20"/>
          <w:shd w:val="clear" w:color="auto" w:fill="FFFFFF"/>
          <w:lang w:val="es-CO"/>
        </w:rPr>
        <w:t>S</w:t>
      </w:r>
      <w:r w:rsidR="00D12F7B" w:rsidRPr="00826239">
        <w:rPr>
          <w:rFonts w:ascii="Verdana" w:hAnsi="Verdana" w:cs="Arial"/>
          <w:sz w:val="20"/>
          <w:shd w:val="clear" w:color="auto" w:fill="FFFFFF"/>
          <w:lang w:val="es-CO"/>
        </w:rPr>
        <w:t xml:space="preserve">ecretaría </w:t>
      </w:r>
      <w:r>
        <w:rPr>
          <w:rFonts w:ascii="Verdana" w:hAnsi="Verdana" w:cs="Arial"/>
          <w:sz w:val="20"/>
          <w:shd w:val="clear" w:color="auto" w:fill="FFFFFF"/>
          <w:lang w:val="es-CO"/>
        </w:rPr>
        <w:t>G</w:t>
      </w:r>
      <w:r w:rsidR="00D12F7B" w:rsidRPr="00826239">
        <w:rPr>
          <w:rFonts w:ascii="Verdana" w:hAnsi="Verdana" w:cs="Arial"/>
          <w:sz w:val="20"/>
          <w:shd w:val="clear" w:color="auto" w:fill="FFFFFF"/>
          <w:lang w:val="es-CO"/>
        </w:rPr>
        <w:t xml:space="preserve">eneral del Ministerio de Defensa Nacional, se </w:t>
      </w:r>
      <w:r>
        <w:rPr>
          <w:rFonts w:ascii="Verdana" w:hAnsi="Verdana" w:cs="Arial"/>
          <w:sz w:val="20"/>
          <w:shd w:val="clear" w:color="auto" w:fill="FFFFFF"/>
          <w:lang w:val="es-CO"/>
        </w:rPr>
        <w:t xml:space="preserve">dispuso </w:t>
      </w:r>
      <w:r w:rsidR="00D12F7B" w:rsidRPr="00826239">
        <w:rPr>
          <w:rFonts w:ascii="Verdana" w:hAnsi="Verdana" w:cs="Arial"/>
          <w:sz w:val="20"/>
          <w:shd w:val="clear" w:color="auto" w:fill="FFFFFF"/>
          <w:lang w:val="es-CO"/>
        </w:rPr>
        <w:t xml:space="preserve">otorgar al </w:t>
      </w:r>
      <w:r>
        <w:rPr>
          <w:rFonts w:ascii="Verdana" w:hAnsi="Verdana" w:cs="Arial"/>
          <w:sz w:val="20"/>
          <w:shd w:val="clear" w:color="auto" w:fill="FFFFFF"/>
          <w:lang w:val="es-CO"/>
        </w:rPr>
        <w:t>señor</w:t>
      </w:r>
      <w:r w:rsidRPr="00826239">
        <w:rPr>
          <w:rFonts w:ascii="Verdana" w:hAnsi="Verdana" w:cs="Arial"/>
          <w:sz w:val="20"/>
          <w:shd w:val="clear" w:color="auto" w:fill="FFFFFF"/>
          <w:lang w:val="es-CO"/>
        </w:rPr>
        <w:t xml:space="preserve"> </w:t>
      </w:r>
      <w:r w:rsidR="00D12F7B" w:rsidRPr="00826239">
        <w:rPr>
          <w:rFonts w:ascii="Verdana" w:hAnsi="Verdana" w:cs="Arial"/>
          <w:sz w:val="20"/>
          <w:shd w:val="clear" w:color="auto" w:fill="FFFFFF"/>
          <w:lang w:val="es-CO"/>
        </w:rPr>
        <w:t xml:space="preserve">Flor Freire </w:t>
      </w:r>
      <w:r>
        <w:rPr>
          <w:rFonts w:ascii="Verdana" w:hAnsi="Verdana" w:cs="Arial"/>
          <w:sz w:val="20"/>
          <w:shd w:val="clear" w:color="auto" w:fill="FFFFFF"/>
          <w:lang w:val="es-CO"/>
        </w:rPr>
        <w:t>“</w:t>
      </w:r>
      <w:r w:rsidR="00D12F7B" w:rsidRPr="00826239">
        <w:rPr>
          <w:rFonts w:ascii="Verdana" w:hAnsi="Verdana" w:cs="Arial"/>
          <w:sz w:val="20"/>
          <w:shd w:val="clear" w:color="auto" w:fill="FFFFFF"/>
          <w:lang w:val="es-CO"/>
        </w:rPr>
        <w:t>el grado de Teniente Coronel</w:t>
      </w:r>
      <w:r>
        <w:rPr>
          <w:rFonts w:ascii="Verdana" w:hAnsi="Verdana" w:cs="Arial"/>
          <w:sz w:val="20"/>
          <w:shd w:val="clear" w:color="auto" w:fill="FFFFFF"/>
          <w:lang w:val="es-CO"/>
        </w:rPr>
        <w:t>,</w:t>
      </w:r>
      <w:r w:rsidR="00D12F7B" w:rsidRPr="00826239">
        <w:rPr>
          <w:rFonts w:ascii="Verdana" w:hAnsi="Verdana" w:cs="Arial"/>
          <w:sz w:val="20"/>
          <w:shd w:val="clear" w:color="auto" w:fill="FFFFFF"/>
          <w:lang w:val="es-CO"/>
        </w:rPr>
        <w:t xml:space="preserve"> correspondiente  a la promoción 92 de Arma</w:t>
      </w:r>
      <w:r>
        <w:rPr>
          <w:rFonts w:ascii="Verdana" w:hAnsi="Verdana" w:cs="Arial"/>
          <w:sz w:val="20"/>
          <w:shd w:val="clear" w:color="auto" w:fill="FFFFFF"/>
          <w:lang w:val="es-CO"/>
        </w:rPr>
        <w:t>, perteneciente a la Fuerza Terrestre</w:t>
      </w:r>
      <w:r w:rsidR="00D12F7B" w:rsidRPr="00826239">
        <w:rPr>
          <w:rFonts w:ascii="Verdana" w:hAnsi="Verdana" w:cs="Arial"/>
          <w:sz w:val="20"/>
          <w:shd w:val="clear" w:color="auto" w:fill="FFFFFF"/>
          <w:lang w:val="es-CO"/>
        </w:rPr>
        <w:t>; así como concederle todos los beneficios, prestaciones sociales que le corresponden a este cargo</w:t>
      </w:r>
      <w:r>
        <w:rPr>
          <w:rFonts w:ascii="Verdana" w:hAnsi="Verdana" w:cs="Arial"/>
          <w:sz w:val="20"/>
          <w:shd w:val="clear" w:color="auto" w:fill="FFFFFF"/>
          <w:lang w:val="es-CO"/>
        </w:rPr>
        <w:t>” y colocarlo “</w:t>
      </w:r>
      <w:r w:rsidR="00EE7806" w:rsidRPr="00826239">
        <w:rPr>
          <w:rFonts w:ascii="Verdana" w:hAnsi="Verdana" w:cs="Arial"/>
          <w:sz w:val="20"/>
          <w:shd w:val="clear" w:color="auto" w:fill="FFFFFF"/>
          <w:lang w:val="es-CO"/>
        </w:rPr>
        <w:t xml:space="preserve">en situación militar de Servicio Pasivo </w:t>
      </w:r>
      <w:r w:rsidR="001820D5" w:rsidRPr="00826239">
        <w:rPr>
          <w:rFonts w:ascii="Verdana" w:hAnsi="Verdana" w:cs="Arial"/>
          <w:sz w:val="20"/>
          <w:shd w:val="clear" w:color="auto" w:fill="FFFFFF"/>
          <w:lang w:val="es-CO"/>
        </w:rPr>
        <w:t>con fecha 21 de juli</w:t>
      </w:r>
      <w:r w:rsidR="006B0AFF">
        <w:rPr>
          <w:rFonts w:ascii="Verdana" w:hAnsi="Verdana" w:cs="Arial"/>
          <w:sz w:val="20"/>
          <w:shd w:val="clear" w:color="auto" w:fill="FFFFFF"/>
          <w:lang w:val="es-CO"/>
        </w:rPr>
        <w:t>o</w:t>
      </w:r>
      <w:r w:rsidR="001820D5" w:rsidRPr="00826239">
        <w:rPr>
          <w:rFonts w:ascii="Verdana" w:hAnsi="Verdana" w:cs="Arial"/>
          <w:sz w:val="20"/>
          <w:shd w:val="clear" w:color="auto" w:fill="FFFFFF"/>
          <w:lang w:val="es-CO"/>
        </w:rPr>
        <w:t xml:space="preserve"> de 2017, </w:t>
      </w:r>
      <w:r>
        <w:rPr>
          <w:rFonts w:ascii="Verdana" w:hAnsi="Verdana" w:cs="Arial"/>
          <w:sz w:val="20"/>
          <w:shd w:val="clear" w:color="auto" w:fill="FFFFFF"/>
          <w:lang w:val="es-CO"/>
        </w:rPr>
        <w:t>[…]</w:t>
      </w:r>
      <w:r w:rsidR="001820D5" w:rsidRPr="00826239">
        <w:rPr>
          <w:rFonts w:ascii="Verdana" w:hAnsi="Verdana" w:cs="Arial"/>
          <w:sz w:val="20"/>
          <w:shd w:val="clear" w:color="auto" w:fill="FFFFFF"/>
          <w:lang w:val="es-CO"/>
        </w:rPr>
        <w:t xml:space="preserve"> por solicitud voluntaria</w:t>
      </w:r>
      <w:r>
        <w:rPr>
          <w:rFonts w:ascii="Verdana" w:hAnsi="Verdana" w:cs="Arial"/>
          <w:sz w:val="20"/>
          <w:shd w:val="clear" w:color="auto" w:fill="FFFFFF"/>
          <w:lang w:val="es-CO"/>
        </w:rPr>
        <w:t xml:space="preserve">”, en cumplimiento </w:t>
      </w:r>
      <w:r w:rsidR="00F55F61">
        <w:rPr>
          <w:rFonts w:ascii="Verdana" w:hAnsi="Verdana" w:cs="Arial"/>
          <w:sz w:val="20"/>
          <w:shd w:val="clear" w:color="auto" w:fill="FFFFFF"/>
          <w:lang w:val="es-CO"/>
        </w:rPr>
        <w:t>de</w:t>
      </w:r>
      <w:r>
        <w:rPr>
          <w:rFonts w:ascii="Verdana" w:hAnsi="Verdana" w:cs="Arial"/>
          <w:sz w:val="20"/>
          <w:shd w:val="clear" w:color="auto" w:fill="FFFFFF"/>
          <w:lang w:val="es-CO"/>
        </w:rPr>
        <w:t xml:space="preserve"> lo dispuesto</w:t>
      </w:r>
      <w:r w:rsidR="001820D5" w:rsidRPr="00826239">
        <w:rPr>
          <w:rFonts w:ascii="Verdana" w:hAnsi="Verdana" w:cs="Arial"/>
          <w:sz w:val="20"/>
          <w:shd w:val="clear" w:color="auto" w:fill="FFFFFF"/>
          <w:lang w:val="es-CO"/>
        </w:rPr>
        <w:t xml:space="preserve"> </w:t>
      </w:r>
      <w:r>
        <w:rPr>
          <w:rFonts w:ascii="Verdana" w:hAnsi="Verdana" w:cs="Arial"/>
          <w:sz w:val="20"/>
          <w:shd w:val="clear" w:color="auto" w:fill="FFFFFF"/>
          <w:lang w:val="es-CO"/>
        </w:rPr>
        <w:t>en la Sentencia</w:t>
      </w:r>
      <w:r w:rsidR="00710433">
        <w:rPr>
          <w:rStyle w:val="Refdenotaalpie"/>
          <w:rFonts w:ascii="Verdana" w:hAnsi="Verdana" w:cs="Arial"/>
          <w:sz w:val="20"/>
          <w:shd w:val="clear" w:color="auto" w:fill="FFFFFF"/>
          <w:lang w:val="es-CO"/>
        </w:rPr>
        <w:footnoteReference w:id="9"/>
      </w:r>
      <w:r>
        <w:rPr>
          <w:rFonts w:ascii="Verdana" w:hAnsi="Verdana" w:cs="Arial"/>
          <w:sz w:val="20"/>
          <w:shd w:val="clear" w:color="auto" w:fill="FFFFFF"/>
          <w:lang w:val="es-CO"/>
        </w:rPr>
        <w:t>.</w:t>
      </w:r>
      <w:bookmarkEnd w:id="1"/>
    </w:p>
    <w:p w:rsidR="00A15716" w:rsidRPr="000D07FC" w:rsidRDefault="00A15716" w:rsidP="00B44822">
      <w:pPr>
        <w:pStyle w:val="Cuadrculamedia1-nfasis2"/>
        <w:numPr>
          <w:ilvl w:val="0"/>
          <w:numId w:val="31"/>
        </w:numPr>
        <w:spacing w:before="120" w:after="120"/>
        <w:ind w:left="0" w:firstLine="0"/>
        <w:contextualSpacing w:val="0"/>
        <w:jc w:val="both"/>
        <w:rPr>
          <w:rFonts w:ascii="Verdana" w:hAnsi="Verdana"/>
          <w:sz w:val="18"/>
          <w:lang w:val="es-CO"/>
        </w:rPr>
      </w:pPr>
      <w:r>
        <w:rPr>
          <w:rFonts w:ascii="Verdana" w:hAnsi="Verdana" w:cs="Arial"/>
          <w:sz w:val="20"/>
          <w:shd w:val="clear" w:color="auto" w:fill="FFFFFF"/>
        </w:rPr>
        <w:t>L</w:t>
      </w:r>
      <w:r w:rsidRPr="00A15716">
        <w:rPr>
          <w:rFonts w:ascii="Verdana" w:hAnsi="Verdana" w:cs="Arial"/>
          <w:sz w:val="20"/>
          <w:shd w:val="clear" w:color="auto" w:fill="FFFFFF"/>
        </w:rPr>
        <w:t>a Corte valora positivamente las acciones llevadas a cabo por el Estado</w:t>
      </w:r>
      <w:r w:rsidR="00B02938">
        <w:rPr>
          <w:rFonts w:ascii="Verdana" w:hAnsi="Verdana" w:cs="Arial"/>
          <w:sz w:val="20"/>
          <w:shd w:val="clear" w:color="auto" w:fill="FFFFFF"/>
        </w:rPr>
        <w:t>, dentro del plazo dispuesto en la Sentencia,</w:t>
      </w:r>
      <w:r w:rsidRPr="00A15716">
        <w:rPr>
          <w:rFonts w:ascii="Verdana" w:hAnsi="Verdana" w:cs="Arial"/>
          <w:sz w:val="20"/>
          <w:shd w:val="clear" w:color="auto" w:fill="FFFFFF"/>
        </w:rPr>
        <w:t xml:space="preserve"> para dar cumplimiento a la presente medida</w:t>
      </w:r>
      <w:r w:rsidR="00B02938">
        <w:rPr>
          <w:rFonts w:ascii="Verdana" w:hAnsi="Verdana" w:cs="Arial"/>
          <w:sz w:val="20"/>
          <w:shd w:val="clear" w:color="auto" w:fill="FFFFFF"/>
        </w:rPr>
        <w:t xml:space="preserve"> de reparación</w:t>
      </w:r>
      <w:r w:rsidRPr="00A15716">
        <w:rPr>
          <w:rFonts w:ascii="Verdana" w:hAnsi="Verdana" w:cs="Arial"/>
          <w:sz w:val="20"/>
          <w:shd w:val="clear" w:color="auto" w:fill="FFFFFF"/>
        </w:rPr>
        <w:t>,</w:t>
      </w:r>
      <w:r>
        <w:rPr>
          <w:rFonts w:ascii="Verdana" w:hAnsi="Verdana" w:cs="Arial"/>
          <w:sz w:val="20"/>
          <w:shd w:val="clear" w:color="auto" w:fill="FFFFFF"/>
        </w:rPr>
        <w:t xml:space="preserve"> y observa que </w:t>
      </w:r>
      <w:r w:rsidR="00D70FC7">
        <w:rPr>
          <w:rFonts w:ascii="Verdana" w:hAnsi="Verdana" w:cs="Arial"/>
          <w:sz w:val="20"/>
          <w:shd w:val="clear" w:color="auto" w:fill="FFFFFF"/>
        </w:rPr>
        <w:t>tanto el representante de la víctima</w:t>
      </w:r>
      <w:r w:rsidR="00D70FC7">
        <w:rPr>
          <w:rStyle w:val="Refdenotaalpie"/>
          <w:rFonts w:ascii="Verdana" w:hAnsi="Verdana" w:cs="Arial"/>
          <w:sz w:val="20"/>
          <w:shd w:val="clear" w:color="auto" w:fill="FFFFFF"/>
        </w:rPr>
        <w:footnoteReference w:id="10"/>
      </w:r>
      <w:r w:rsidR="00D70FC7">
        <w:rPr>
          <w:rFonts w:ascii="Verdana" w:hAnsi="Verdana" w:cs="Arial"/>
          <w:sz w:val="20"/>
          <w:shd w:val="clear" w:color="auto" w:fill="FFFFFF"/>
        </w:rPr>
        <w:t xml:space="preserve"> como la Comisión</w:t>
      </w:r>
      <w:r w:rsidR="0075716B">
        <w:rPr>
          <w:rStyle w:val="Refdenotaalpie"/>
          <w:rFonts w:ascii="Verdana" w:hAnsi="Verdana" w:cs="Arial"/>
          <w:sz w:val="20"/>
          <w:shd w:val="clear" w:color="auto" w:fill="FFFFFF"/>
        </w:rPr>
        <w:footnoteReference w:id="11"/>
      </w:r>
      <w:r w:rsidR="00D70FC7">
        <w:rPr>
          <w:rFonts w:ascii="Verdana" w:hAnsi="Verdana" w:cs="Arial"/>
          <w:sz w:val="20"/>
          <w:shd w:val="clear" w:color="auto" w:fill="FFFFFF"/>
        </w:rPr>
        <w:t xml:space="preserve"> </w:t>
      </w:r>
      <w:r w:rsidR="00B02938">
        <w:rPr>
          <w:rFonts w:ascii="Verdana" w:hAnsi="Verdana" w:cs="Arial"/>
          <w:sz w:val="20"/>
          <w:shd w:val="clear" w:color="auto" w:fill="FFFFFF"/>
        </w:rPr>
        <w:t>afirmaron</w:t>
      </w:r>
      <w:r w:rsidR="00D70FC7">
        <w:rPr>
          <w:rFonts w:ascii="Verdana" w:hAnsi="Verdana" w:cs="Arial"/>
          <w:sz w:val="20"/>
          <w:shd w:val="clear" w:color="auto" w:fill="FFFFFF"/>
        </w:rPr>
        <w:t xml:space="preserve"> que Ecuador ha dado cumplimiento a e</w:t>
      </w:r>
      <w:r w:rsidR="00B02938">
        <w:rPr>
          <w:rFonts w:ascii="Verdana" w:hAnsi="Verdana" w:cs="Arial"/>
          <w:sz w:val="20"/>
          <w:shd w:val="clear" w:color="auto" w:fill="FFFFFF"/>
        </w:rPr>
        <w:t>sta medida</w:t>
      </w:r>
      <w:r w:rsidR="00D70FC7">
        <w:rPr>
          <w:rFonts w:ascii="Verdana" w:hAnsi="Verdana" w:cs="Arial"/>
          <w:sz w:val="20"/>
          <w:shd w:val="clear" w:color="auto" w:fill="FFFFFF"/>
        </w:rPr>
        <w:t xml:space="preserve">. </w:t>
      </w:r>
    </w:p>
    <w:p w:rsidR="00F615B0" w:rsidRPr="000D07FC" w:rsidRDefault="00766CA9" w:rsidP="00B44822">
      <w:pPr>
        <w:pStyle w:val="Cuadrculamedia1-nfasis2"/>
        <w:numPr>
          <w:ilvl w:val="0"/>
          <w:numId w:val="31"/>
        </w:numPr>
        <w:spacing w:before="120" w:after="120"/>
        <w:ind w:left="0" w:firstLine="0"/>
        <w:contextualSpacing w:val="0"/>
        <w:jc w:val="both"/>
        <w:rPr>
          <w:rFonts w:ascii="Verdana" w:hAnsi="Verdana"/>
          <w:sz w:val="18"/>
          <w:lang w:val="es-CO"/>
        </w:rPr>
      </w:pPr>
      <w:bookmarkStart w:id="2" w:name="_Ref17733629"/>
      <w:r w:rsidRPr="00826239">
        <w:rPr>
          <w:rFonts w:ascii="Verdana" w:hAnsi="Verdana" w:cs="Arial"/>
          <w:sz w:val="20"/>
          <w:shd w:val="clear" w:color="auto" w:fill="FFFFFF"/>
          <w:lang w:val="es-CO"/>
        </w:rPr>
        <w:t xml:space="preserve">En virtud de lo anterior, la Corte </w:t>
      </w:r>
      <w:r w:rsidR="00A15716">
        <w:rPr>
          <w:rFonts w:ascii="Verdana" w:hAnsi="Verdana" w:cs="Arial"/>
          <w:sz w:val="20"/>
          <w:shd w:val="clear" w:color="auto" w:fill="FFFFFF"/>
          <w:lang w:val="es-CO"/>
        </w:rPr>
        <w:t>considera</w:t>
      </w:r>
      <w:r w:rsidR="00A15716" w:rsidRPr="00826239">
        <w:rPr>
          <w:rFonts w:ascii="Verdana" w:hAnsi="Verdana" w:cs="Arial"/>
          <w:sz w:val="20"/>
          <w:shd w:val="clear" w:color="auto" w:fill="FFFFFF"/>
          <w:lang w:val="es-CO"/>
        </w:rPr>
        <w:t xml:space="preserve"> </w:t>
      </w:r>
      <w:r w:rsidRPr="00826239">
        <w:rPr>
          <w:rFonts w:ascii="Verdana" w:hAnsi="Verdana" w:cs="Arial"/>
          <w:sz w:val="20"/>
          <w:shd w:val="clear" w:color="auto" w:fill="FFFFFF"/>
          <w:lang w:val="es-CO"/>
        </w:rPr>
        <w:t>que el Estado ha dado cumplimiento</w:t>
      </w:r>
      <w:r w:rsidRPr="00826239">
        <w:rPr>
          <w:rFonts w:ascii="Verdana" w:hAnsi="Verdana"/>
          <w:sz w:val="20"/>
          <w:lang w:val="es-CO"/>
        </w:rPr>
        <w:t xml:space="preserve"> </w:t>
      </w:r>
      <w:r w:rsidR="00A15716">
        <w:rPr>
          <w:rFonts w:ascii="Verdana" w:hAnsi="Verdana"/>
          <w:sz w:val="20"/>
          <w:lang w:val="es-CO"/>
        </w:rPr>
        <w:t>total a la medida ordenada en el punto resolutivo noveno de la Sentencia.</w:t>
      </w:r>
      <w:bookmarkEnd w:id="2"/>
      <w:r w:rsidR="00A15716">
        <w:rPr>
          <w:rFonts w:ascii="Verdana" w:hAnsi="Verdana"/>
          <w:sz w:val="20"/>
          <w:lang w:val="es-CO"/>
        </w:rPr>
        <w:t xml:space="preserve"> </w:t>
      </w:r>
    </w:p>
    <w:p w:rsidR="004803D1" w:rsidRPr="00826239" w:rsidRDefault="004803D1" w:rsidP="000D07FC">
      <w:pPr>
        <w:pStyle w:val="Cuadrculamedia1-nfasis2"/>
        <w:spacing w:before="120" w:after="120"/>
        <w:ind w:left="0"/>
        <w:contextualSpacing w:val="0"/>
        <w:jc w:val="both"/>
        <w:rPr>
          <w:rFonts w:ascii="Verdana" w:hAnsi="Verdana"/>
          <w:sz w:val="18"/>
          <w:lang w:val="es-CO"/>
        </w:rPr>
      </w:pPr>
    </w:p>
    <w:p w:rsidR="004803D1" w:rsidRPr="00826239" w:rsidRDefault="00FC3AF0" w:rsidP="000D07FC">
      <w:pPr>
        <w:numPr>
          <w:ilvl w:val="0"/>
          <w:numId w:val="19"/>
        </w:numPr>
        <w:spacing w:before="120" w:after="120" w:line="276" w:lineRule="auto"/>
        <w:contextualSpacing/>
        <w:jc w:val="both"/>
        <w:outlineLvl w:val="0"/>
        <w:rPr>
          <w:rFonts w:ascii="Verdana" w:hAnsi="Verdana"/>
          <w:b/>
          <w:i/>
          <w:sz w:val="20"/>
          <w:lang w:val="es-CO"/>
        </w:rPr>
      </w:pPr>
      <w:bookmarkStart w:id="3" w:name="_Toc25224400"/>
      <w:r>
        <w:rPr>
          <w:rFonts w:ascii="Verdana" w:hAnsi="Verdana"/>
          <w:b/>
          <w:i/>
          <w:sz w:val="20"/>
          <w:lang w:val="es-CO"/>
        </w:rPr>
        <w:t>P</w:t>
      </w:r>
      <w:r w:rsidR="00F615B0">
        <w:rPr>
          <w:rFonts w:ascii="Verdana" w:hAnsi="Verdana"/>
          <w:b/>
          <w:i/>
          <w:sz w:val="20"/>
          <w:lang w:val="es-CO"/>
        </w:rPr>
        <w:t>agar</w:t>
      </w:r>
      <w:r w:rsidR="000962F2" w:rsidRPr="00826239">
        <w:rPr>
          <w:rFonts w:ascii="Verdana" w:hAnsi="Verdana"/>
          <w:b/>
          <w:i/>
          <w:sz w:val="20"/>
          <w:lang w:val="es-CO"/>
        </w:rPr>
        <w:t xml:space="preserve"> </w:t>
      </w:r>
      <w:r w:rsidR="00F615B0">
        <w:rPr>
          <w:rFonts w:ascii="Verdana" w:hAnsi="Verdana"/>
          <w:b/>
          <w:i/>
          <w:sz w:val="20"/>
          <w:lang w:val="es-CO"/>
        </w:rPr>
        <w:t>las</w:t>
      </w:r>
      <w:r w:rsidR="00F615B0" w:rsidRPr="00826239">
        <w:rPr>
          <w:rFonts w:ascii="Verdana" w:hAnsi="Verdana"/>
          <w:b/>
          <w:i/>
          <w:sz w:val="20"/>
          <w:lang w:val="es-CO"/>
        </w:rPr>
        <w:t xml:space="preserve"> </w:t>
      </w:r>
      <w:r w:rsidR="000962F2" w:rsidRPr="00826239">
        <w:rPr>
          <w:rFonts w:ascii="Verdana" w:hAnsi="Verdana"/>
          <w:b/>
          <w:i/>
          <w:sz w:val="20"/>
          <w:lang w:val="es-CO"/>
        </w:rPr>
        <w:t>cargas prestacionales</w:t>
      </w:r>
      <w:r w:rsidR="00F615B0">
        <w:rPr>
          <w:rFonts w:ascii="Verdana" w:hAnsi="Verdana"/>
          <w:b/>
          <w:i/>
          <w:sz w:val="20"/>
          <w:lang w:val="es-CO"/>
        </w:rPr>
        <w:t xml:space="preserve"> correspondientes a la seguridad social </w:t>
      </w:r>
      <w:r>
        <w:rPr>
          <w:rFonts w:ascii="Verdana" w:hAnsi="Verdana"/>
          <w:b/>
          <w:i/>
          <w:sz w:val="20"/>
          <w:lang w:val="es-CO"/>
        </w:rPr>
        <w:t>del</w:t>
      </w:r>
      <w:r w:rsidR="00310439">
        <w:rPr>
          <w:rFonts w:ascii="Verdana" w:hAnsi="Verdana"/>
          <w:b/>
          <w:i/>
          <w:sz w:val="20"/>
          <w:lang w:val="es-CO"/>
        </w:rPr>
        <w:t xml:space="preserve"> señor Flor Freire</w:t>
      </w:r>
      <w:bookmarkEnd w:id="3"/>
      <w:r w:rsidR="00310439">
        <w:rPr>
          <w:rFonts w:ascii="Verdana" w:hAnsi="Verdana"/>
          <w:b/>
          <w:i/>
          <w:sz w:val="20"/>
          <w:lang w:val="es-CO"/>
        </w:rPr>
        <w:t xml:space="preserve"> </w:t>
      </w:r>
    </w:p>
    <w:p w:rsidR="004803D1" w:rsidRPr="00826239" w:rsidRDefault="004803D1" w:rsidP="004803D1">
      <w:pPr>
        <w:pStyle w:val="Cuadrculamedia1-nfasis2"/>
        <w:spacing w:before="120" w:after="120"/>
        <w:contextualSpacing w:val="0"/>
        <w:jc w:val="both"/>
        <w:rPr>
          <w:rFonts w:ascii="Verdana" w:hAnsi="Verdana"/>
          <w:i/>
          <w:sz w:val="20"/>
          <w:lang w:val="es-CO"/>
        </w:rPr>
      </w:pPr>
      <w:r w:rsidRPr="00826239">
        <w:rPr>
          <w:rFonts w:ascii="Verdana" w:hAnsi="Verdana"/>
          <w:i/>
          <w:sz w:val="20"/>
          <w:lang w:val="es-CO"/>
        </w:rPr>
        <w:t>B.1. Medida ordenada por la Corte</w:t>
      </w:r>
    </w:p>
    <w:p w:rsidR="006D1ACA" w:rsidRDefault="004803D1" w:rsidP="00B44822">
      <w:pPr>
        <w:pStyle w:val="Cuadrculamedia1-nfasis2"/>
        <w:numPr>
          <w:ilvl w:val="0"/>
          <w:numId w:val="31"/>
        </w:numPr>
        <w:spacing w:before="120" w:after="120"/>
        <w:ind w:left="0" w:firstLine="0"/>
        <w:contextualSpacing w:val="0"/>
        <w:jc w:val="both"/>
        <w:rPr>
          <w:rFonts w:ascii="Verdana" w:hAnsi="Verdana"/>
          <w:sz w:val="20"/>
          <w:lang w:val="es-CO"/>
        </w:rPr>
      </w:pPr>
      <w:r w:rsidRPr="00826239">
        <w:rPr>
          <w:rFonts w:ascii="Verdana" w:hAnsi="Verdana"/>
          <w:sz w:val="20"/>
          <w:lang w:val="es-CO"/>
        </w:rPr>
        <w:t xml:space="preserve">En el punto resolutivo </w:t>
      </w:r>
      <w:r w:rsidR="006D1ACA" w:rsidRPr="00826239">
        <w:rPr>
          <w:rFonts w:ascii="Verdana" w:hAnsi="Verdana"/>
          <w:sz w:val="20"/>
          <w:lang w:val="es-CO"/>
        </w:rPr>
        <w:t>décimo</w:t>
      </w:r>
      <w:r w:rsidRPr="00826239">
        <w:rPr>
          <w:rFonts w:ascii="Verdana" w:hAnsi="Verdana"/>
          <w:sz w:val="20"/>
          <w:lang w:val="es-CO"/>
        </w:rPr>
        <w:t xml:space="preserve"> y en el párrafo </w:t>
      </w:r>
      <w:r w:rsidR="000962F2" w:rsidRPr="00826239">
        <w:rPr>
          <w:rFonts w:ascii="Verdana" w:hAnsi="Verdana"/>
          <w:sz w:val="20"/>
          <w:lang w:val="es-CO"/>
        </w:rPr>
        <w:t>228</w:t>
      </w:r>
      <w:r w:rsidRPr="00826239">
        <w:rPr>
          <w:rFonts w:ascii="Verdana" w:hAnsi="Verdana"/>
          <w:sz w:val="20"/>
          <w:lang w:val="es-CO"/>
        </w:rPr>
        <w:t xml:space="preserve"> de la Sentencia, la Corte dispuso que </w:t>
      </w:r>
      <w:r w:rsidRPr="00826239">
        <w:rPr>
          <w:rFonts w:ascii="Verdana" w:hAnsi="Verdana" w:cs="Verdana"/>
          <w:sz w:val="20"/>
          <w:lang w:val="es-CO"/>
        </w:rPr>
        <w:t xml:space="preserve">el Estado </w:t>
      </w:r>
      <w:r w:rsidR="006D1ACA" w:rsidRPr="00826239">
        <w:rPr>
          <w:rFonts w:ascii="Verdana" w:hAnsi="Verdana"/>
          <w:sz w:val="20"/>
          <w:lang w:val="es-CO"/>
        </w:rPr>
        <w:t xml:space="preserve">debe </w:t>
      </w:r>
      <w:r w:rsidR="000249A2">
        <w:rPr>
          <w:rFonts w:ascii="Verdana" w:hAnsi="Verdana"/>
          <w:sz w:val="20"/>
          <w:lang w:val="es-CO"/>
        </w:rPr>
        <w:t>“</w:t>
      </w:r>
      <w:r w:rsidR="006D1ACA" w:rsidRPr="00826239">
        <w:rPr>
          <w:rFonts w:ascii="Verdana" w:hAnsi="Verdana"/>
          <w:sz w:val="20"/>
          <w:lang w:val="es-CO"/>
        </w:rPr>
        <w:t>reconocer al señor Flor Freire y pagar las cargas prestacionales correspondientes a la seguridad social (a efectos de la futura jubilación y cesantía) a las que tendría derecho si se hubiese separado voluntariamente de la institución al momento que el Estado realice dicho pago, teniendo en cuenta el rango en el que se encuentren sus compañeros de promoción al momento de dicho pago</w:t>
      </w:r>
      <w:r w:rsidR="000249A2">
        <w:rPr>
          <w:rFonts w:ascii="Verdana" w:hAnsi="Verdana"/>
          <w:sz w:val="20"/>
          <w:lang w:val="es-CO"/>
        </w:rPr>
        <w:t>”</w:t>
      </w:r>
      <w:r w:rsidR="006D1ACA" w:rsidRPr="00826239">
        <w:rPr>
          <w:rFonts w:ascii="Verdana" w:hAnsi="Verdana"/>
          <w:sz w:val="20"/>
          <w:lang w:val="es-CO"/>
        </w:rPr>
        <w:t xml:space="preserve">. </w:t>
      </w:r>
      <w:r w:rsidR="000249A2">
        <w:rPr>
          <w:rFonts w:ascii="Verdana" w:hAnsi="Verdana"/>
          <w:sz w:val="20"/>
          <w:lang w:val="es-CO"/>
        </w:rPr>
        <w:t>Asimismo, se dispuso que, p</w:t>
      </w:r>
      <w:r w:rsidR="006D1ACA" w:rsidRPr="00826239">
        <w:rPr>
          <w:rFonts w:ascii="Verdana" w:hAnsi="Verdana"/>
          <w:sz w:val="20"/>
          <w:lang w:val="es-CO"/>
        </w:rPr>
        <w:t xml:space="preserve">ara ello, </w:t>
      </w:r>
      <w:r w:rsidR="000249A2">
        <w:rPr>
          <w:rFonts w:ascii="Verdana" w:hAnsi="Verdana"/>
          <w:sz w:val="20"/>
          <w:lang w:val="es-CO"/>
        </w:rPr>
        <w:t>“</w:t>
      </w:r>
      <w:r w:rsidR="006D1ACA" w:rsidRPr="00826239">
        <w:rPr>
          <w:rFonts w:ascii="Verdana" w:hAnsi="Verdana"/>
          <w:sz w:val="20"/>
          <w:lang w:val="es-CO"/>
        </w:rPr>
        <w:t>el Estado deberá pagar las cantidades respectivas directamente a las entidades estatales correspondientes en el plazo de un año contado a partir de la notificación de la Sentencia</w:t>
      </w:r>
      <w:r w:rsidR="000249A2">
        <w:rPr>
          <w:rFonts w:ascii="Verdana" w:hAnsi="Verdana"/>
          <w:sz w:val="20"/>
          <w:lang w:val="es-CO"/>
        </w:rPr>
        <w:t>”</w:t>
      </w:r>
      <w:r w:rsidR="006D1ACA" w:rsidRPr="00826239">
        <w:rPr>
          <w:rFonts w:ascii="Verdana" w:hAnsi="Verdana"/>
          <w:sz w:val="20"/>
          <w:lang w:val="es-CO"/>
        </w:rPr>
        <w:t>.</w:t>
      </w:r>
    </w:p>
    <w:p w:rsidR="00CD48CC" w:rsidRPr="00AF542F" w:rsidRDefault="00CD48CC" w:rsidP="00CD48CC">
      <w:pPr>
        <w:pStyle w:val="Cuadrculamedia1-nfasis2"/>
        <w:spacing w:before="120" w:after="120"/>
        <w:ind w:left="0"/>
        <w:contextualSpacing w:val="0"/>
        <w:jc w:val="both"/>
        <w:rPr>
          <w:rFonts w:ascii="Verdana" w:hAnsi="Verdana"/>
          <w:sz w:val="20"/>
          <w:lang w:val="es-CO"/>
        </w:rPr>
      </w:pPr>
    </w:p>
    <w:p w:rsidR="004803D1" w:rsidRPr="00826239" w:rsidRDefault="004803D1" w:rsidP="00AF542F">
      <w:pPr>
        <w:spacing w:before="120" w:after="120"/>
        <w:ind w:left="720"/>
        <w:jc w:val="both"/>
        <w:rPr>
          <w:rFonts w:ascii="Verdana" w:hAnsi="Verdana"/>
          <w:i/>
          <w:sz w:val="20"/>
          <w:lang w:val="es-CO"/>
        </w:rPr>
      </w:pPr>
      <w:r w:rsidRPr="00826239">
        <w:rPr>
          <w:rFonts w:ascii="Verdana" w:hAnsi="Verdana"/>
          <w:i/>
          <w:sz w:val="20"/>
          <w:lang w:val="es-CO"/>
        </w:rPr>
        <w:t>B.2. Consideraciones de la Corte</w:t>
      </w:r>
    </w:p>
    <w:p w:rsidR="00310439" w:rsidRPr="00826239" w:rsidRDefault="00751CE4" w:rsidP="00B44822">
      <w:pPr>
        <w:pStyle w:val="Cuadrculamedia1-nfasis2"/>
        <w:numPr>
          <w:ilvl w:val="0"/>
          <w:numId w:val="31"/>
        </w:numPr>
        <w:spacing w:before="120" w:after="120"/>
        <w:ind w:left="0" w:firstLine="0"/>
        <w:contextualSpacing w:val="0"/>
        <w:jc w:val="both"/>
        <w:rPr>
          <w:rFonts w:ascii="Verdana" w:hAnsi="Verdana"/>
          <w:sz w:val="20"/>
          <w:lang w:val="es-CO"/>
        </w:rPr>
      </w:pPr>
      <w:bookmarkStart w:id="4" w:name="_Ref17734912"/>
      <w:r w:rsidRPr="006A5329">
        <w:rPr>
          <w:rFonts w:ascii="Verdana" w:hAnsi="Verdana"/>
          <w:sz w:val="20"/>
          <w:lang w:val="es-CO"/>
        </w:rPr>
        <w:t xml:space="preserve">La Corte observa </w:t>
      </w:r>
      <w:r w:rsidR="00F615B0" w:rsidRPr="006A5329">
        <w:rPr>
          <w:rFonts w:ascii="Verdana" w:hAnsi="Verdana"/>
          <w:sz w:val="20"/>
          <w:lang w:val="es-CO"/>
        </w:rPr>
        <w:t>que</w:t>
      </w:r>
      <w:r w:rsidR="005A5F17">
        <w:rPr>
          <w:rFonts w:ascii="Verdana" w:hAnsi="Verdana"/>
          <w:sz w:val="20"/>
          <w:lang w:val="es-CO"/>
        </w:rPr>
        <w:t>,</w:t>
      </w:r>
      <w:r w:rsidR="00F615B0" w:rsidRPr="006A5329">
        <w:rPr>
          <w:rFonts w:ascii="Verdana" w:hAnsi="Verdana"/>
          <w:sz w:val="20"/>
          <w:lang w:val="es-CO"/>
        </w:rPr>
        <w:t xml:space="preserve"> </w:t>
      </w:r>
      <w:r w:rsidR="006A5329" w:rsidRPr="006A5329">
        <w:rPr>
          <w:rFonts w:ascii="Verdana" w:hAnsi="Verdana"/>
          <w:sz w:val="20"/>
          <w:lang w:val="es-CO"/>
        </w:rPr>
        <w:t xml:space="preserve">entre agosto y septiembre de 2017, el Ministerio de Defensa Nacional remitió </w:t>
      </w:r>
      <w:r w:rsidR="00D82C6C">
        <w:rPr>
          <w:rFonts w:ascii="Verdana" w:hAnsi="Verdana"/>
          <w:sz w:val="20"/>
          <w:lang w:val="es-CO"/>
        </w:rPr>
        <w:t>dos oficios</w:t>
      </w:r>
      <w:r w:rsidR="006A5329" w:rsidRPr="006A5329">
        <w:rPr>
          <w:rFonts w:ascii="Verdana" w:hAnsi="Verdana"/>
          <w:sz w:val="20"/>
          <w:lang w:val="es-CO"/>
        </w:rPr>
        <w:t xml:space="preserve"> al Instituto de Seguridad Social de las Fuerzas Armadas</w:t>
      </w:r>
      <w:r w:rsidR="00D82C6C" w:rsidRPr="006A5329">
        <w:rPr>
          <w:rFonts w:ascii="Verdana" w:hAnsi="Verdana"/>
          <w:sz w:val="20"/>
          <w:lang w:val="es-CO"/>
        </w:rPr>
        <w:t xml:space="preserve"> y al Jefe del Comando Conjunto de las Fuerzas Armadas</w:t>
      </w:r>
      <w:r w:rsidR="006A5329" w:rsidRPr="006A5329">
        <w:rPr>
          <w:rFonts w:ascii="Verdana" w:hAnsi="Verdana"/>
          <w:sz w:val="20"/>
          <w:lang w:val="es-CO"/>
        </w:rPr>
        <w:t xml:space="preserve">, solicitando que </w:t>
      </w:r>
      <w:r w:rsidR="007C2309">
        <w:rPr>
          <w:rFonts w:ascii="Verdana" w:hAnsi="Verdana"/>
          <w:sz w:val="20"/>
          <w:lang w:val="es-CO"/>
        </w:rPr>
        <w:t xml:space="preserve">se </w:t>
      </w:r>
      <w:r w:rsidR="006A5329" w:rsidRPr="006A5329">
        <w:rPr>
          <w:rFonts w:ascii="Verdana" w:hAnsi="Verdana"/>
          <w:sz w:val="20"/>
          <w:lang w:val="es-CO"/>
        </w:rPr>
        <w:t>realice</w:t>
      </w:r>
      <w:r w:rsidR="00D82C6C">
        <w:rPr>
          <w:rFonts w:ascii="Verdana" w:hAnsi="Verdana"/>
          <w:sz w:val="20"/>
          <w:lang w:val="es-CO"/>
        </w:rPr>
        <w:t>n</w:t>
      </w:r>
      <w:r w:rsidR="006A5329" w:rsidRPr="006A5329">
        <w:rPr>
          <w:rFonts w:ascii="Verdana" w:hAnsi="Verdana"/>
          <w:sz w:val="20"/>
          <w:lang w:val="es-CO"/>
        </w:rPr>
        <w:t xml:space="preserve"> las gestiones necesarias a efectos de cumplir con la presente medida</w:t>
      </w:r>
      <w:r w:rsidR="00D82C6C" w:rsidRPr="00826239">
        <w:rPr>
          <w:rStyle w:val="Refdenotaalpie"/>
          <w:rFonts w:ascii="Verdana" w:hAnsi="Verdana"/>
          <w:sz w:val="20"/>
          <w:lang w:val="es-CO"/>
        </w:rPr>
        <w:footnoteReference w:id="12"/>
      </w:r>
      <w:r w:rsidR="00D82C6C">
        <w:rPr>
          <w:rFonts w:ascii="Verdana" w:hAnsi="Verdana"/>
          <w:sz w:val="20"/>
          <w:lang w:val="es-CO"/>
        </w:rPr>
        <w:t>.</w:t>
      </w:r>
      <w:r w:rsidR="006A5329" w:rsidRPr="006A5329">
        <w:rPr>
          <w:rFonts w:ascii="Verdana" w:hAnsi="Verdana"/>
          <w:sz w:val="20"/>
          <w:lang w:val="es-CO"/>
        </w:rPr>
        <w:t xml:space="preserve"> </w:t>
      </w:r>
      <w:r w:rsidR="00310439">
        <w:rPr>
          <w:rFonts w:ascii="Verdana" w:hAnsi="Verdana"/>
          <w:sz w:val="20"/>
          <w:lang w:val="es-CO"/>
        </w:rPr>
        <w:t xml:space="preserve">Asimismo, el Estado informó que se solicitó “un informe detallado al [Instituto de Seguridad Social], </w:t>
      </w:r>
      <w:r w:rsidR="00310439" w:rsidRPr="00826239">
        <w:rPr>
          <w:rFonts w:ascii="Verdana" w:hAnsi="Verdana"/>
          <w:sz w:val="20"/>
          <w:lang w:val="es-CO"/>
        </w:rPr>
        <w:t>referente a los factores consider</w:t>
      </w:r>
      <w:r w:rsidR="007C2309">
        <w:rPr>
          <w:rFonts w:ascii="Verdana" w:hAnsi="Verdana"/>
          <w:sz w:val="20"/>
          <w:lang w:val="es-CO"/>
        </w:rPr>
        <w:t>ados en el cá</w:t>
      </w:r>
      <w:r w:rsidR="00310439" w:rsidRPr="00826239">
        <w:rPr>
          <w:rFonts w:ascii="Verdana" w:hAnsi="Verdana"/>
          <w:sz w:val="20"/>
          <w:lang w:val="es-CO"/>
        </w:rPr>
        <w:t xml:space="preserve">lculo de reserva matemática, </w:t>
      </w:r>
      <w:r w:rsidR="00310439">
        <w:rPr>
          <w:rFonts w:ascii="Verdana" w:hAnsi="Verdana"/>
          <w:sz w:val="20"/>
          <w:lang w:val="es-CO"/>
        </w:rPr>
        <w:t>es decir,</w:t>
      </w:r>
      <w:r w:rsidR="00310439" w:rsidRPr="00826239">
        <w:rPr>
          <w:rFonts w:ascii="Verdana" w:hAnsi="Verdana"/>
          <w:sz w:val="20"/>
          <w:lang w:val="es-CO"/>
        </w:rPr>
        <w:t xml:space="preserve"> si está o no establecido el valor de Cesantía y Liquidación global</w:t>
      </w:r>
      <w:r w:rsidR="00310439">
        <w:rPr>
          <w:rFonts w:ascii="Verdana" w:hAnsi="Verdana"/>
          <w:sz w:val="20"/>
          <w:lang w:val="es-CO"/>
        </w:rPr>
        <w:t>”</w:t>
      </w:r>
      <w:r w:rsidR="00310439" w:rsidRPr="00826239">
        <w:rPr>
          <w:rFonts w:ascii="Verdana" w:hAnsi="Verdana"/>
          <w:sz w:val="20"/>
          <w:lang w:val="es-CO"/>
        </w:rPr>
        <w:t xml:space="preserve">, agregando que </w:t>
      </w:r>
      <w:r w:rsidR="00310439">
        <w:rPr>
          <w:rFonts w:ascii="Verdana" w:hAnsi="Verdana"/>
          <w:sz w:val="20"/>
          <w:lang w:val="es-CO"/>
        </w:rPr>
        <w:t>“</w:t>
      </w:r>
      <w:r w:rsidR="00310439" w:rsidRPr="00826239">
        <w:rPr>
          <w:rFonts w:ascii="Verdana" w:hAnsi="Verdana"/>
          <w:sz w:val="20"/>
          <w:lang w:val="es-CO"/>
        </w:rPr>
        <w:t>una vez resuelta esta consulta se procederá a dar cumplimiento</w:t>
      </w:r>
      <w:r w:rsidR="00310439">
        <w:rPr>
          <w:rFonts w:ascii="Verdana" w:hAnsi="Verdana"/>
          <w:sz w:val="20"/>
          <w:lang w:val="es-CO"/>
        </w:rPr>
        <w:t>”</w:t>
      </w:r>
      <w:r w:rsidR="00310439" w:rsidRPr="00826239">
        <w:rPr>
          <w:rFonts w:ascii="Verdana" w:hAnsi="Verdana"/>
          <w:sz w:val="20"/>
          <w:lang w:val="es-CO"/>
        </w:rPr>
        <w:t xml:space="preserve"> a este punto</w:t>
      </w:r>
      <w:r w:rsidR="00440A24" w:rsidRPr="00826239">
        <w:rPr>
          <w:rStyle w:val="Refdenotaalpie"/>
          <w:rFonts w:ascii="Verdana" w:hAnsi="Verdana"/>
          <w:sz w:val="20"/>
          <w:lang w:val="es-CO"/>
        </w:rPr>
        <w:footnoteReference w:id="13"/>
      </w:r>
      <w:r w:rsidR="00310439" w:rsidRPr="00826239">
        <w:rPr>
          <w:rFonts w:ascii="Verdana" w:hAnsi="Verdana"/>
          <w:sz w:val="20"/>
          <w:lang w:val="es-CO"/>
        </w:rPr>
        <w:t>.</w:t>
      </w:r>
      <w:bookmarkEnd w:id="4"/>
    </w:p>
    <w:p w:rsidR="006A5329" w:rsidRPr="000D07FC" w:rsidRDefault="005A5F17" w:rsidP="00B44822">
      <w:pPr>
        <w:pStyle w:val="Cuadrculamedia1-nfasis2"/>
        <w:numPr>
          <w:ilvl w:val="0"/>
          <w:numId w:val="31"/>
        </w:numPr>
        <w:spacing w:before="120" w:after="120"/>
        <w:ind w:left="0" w:firstLine="0"/>
        <w:contextualSpacing w:val="0"/>
        <w:jc w:val="both"/>
        <w:rPr>
          <w:rFonts w:ascii="Verdana" w:hAnsi="Verdana"/>
          <w:sz w:val="20"/>
          <w:lang w:val="es-CO"/>
        </w:rPr>
      </w:pPr>
      <w:r>
        <w:rPr>
          <w:rFonts w:ascii="Verdana" w:hAnsi="Verdana"/>
          <w:sz w:val="20"/>
          <w:lang w:val="es-CO"/>
        </w:rPr>
        <w:t>El</w:t>
      </w:r>
      <w:r w:rsidR="00310439">
        <w:rPr>
          <w:rFonts w:ascii="Verdana" w:hAnsi="Verdana"/>
          <w:sz w:val="20"/>
          <w:lang w:val="es-CO"/>
        </w:rPr>
        <w:t xml:space="preserve"> representante </w:t>
      </w:r>
      <w:r>
        <w:rPr>
          <w:rFonts w:ascii="Verdana" w:hAnsi="Verdana"/>
          <w:sz w:val="20"/>
          <w:lang w:val="es-CO"/>
        </w:rPr>
        <w:t xml:space="preserve">de la víctima </w:t>
      </w:r>
      <w:r w:rsidR="00310439">
        <w:rPr>
          <w:rFonts w:ascii="Verdana" w:hAnsi="Verdana"/>
          <w:sz w:val="20"/>
          <w:lang w:val="es-CO"/>
        </w:rPr>
        <w:t>no present</w:t>
      </w:r>
      <w:r>
        <w:rPr>
          <w:rFonts w:ascii="Verdana" w:hAnsi="Verdana"/>
          <w:sz w:val="20"/>
          <w:lang w:val="es-CO"/>
        </w:rPr>
        <w:t>ó</w:t>
      </w:r>
      <w:r w:rsidR="007C2309">
        <w:rPr>
          <w:rFonts w:ascii="Verdana" w:hAnsi="Verdana"/>
          <w:sz w:val="20"/>
          <w:lang w:val="es-CO"/>
        </w:rPr>
        <w:t xml:space="preserve"> observaciones al respecto</w:t>
      </w:r>
      <w:r w:rsidR="00310439">
        <w:rPr>
          <w:rFonts w:ascii="Verdana" w:hAnsi="Verdana"/>
          <w:sz w:val="20"/>
          <w:lang w:val="es-CO"/>
        </w:rPr>
        <w:t>. La Comisión consideró que “</w:t>
      </w:r>
      <w:r w:rsidR="00D14578">
        <w:rPr>
          <w:rFonts w:ascii="Verdana" w:hAnsi="Verdana"/>
          <w:sz w:val="20"/>
          <w:lang w:val="es-CO"/>
        </w:rPr>
        <w:t>la concesión y pago de las prestaciones sociales que le corresponden a la víctima siguen pendientes de cumplimiento”</w:t>
      </w:r>
      <w:r w:rsidR="00BE212B" w:rsidRPr="00826239">
        <w:rPr>
          <w:rStyle w:val="Refdenotaalpie"/>
          <w:rFonts w:ascii="Verdana" w:hAnsi="Verdana"/>
          <w:sz w:val="20"/>
          <w:lang w:val="es-CO"/>
        </w:rPr>
        <w:footnoteReference w:id="14"/>
      </w:r>
      <w:r w:rsidR="006735C8">
        <w:rPr>
          <w:rFonts w:ascii="Verdana" w:hAnsi="Verdana"/>
          <w:sz w:val="20"/>
          <w:lang w:val="es-CO"/>
        </w:rPr>
        <w:t>.</w:t>
      </w:r>
    </w:p>
    <w:p w:rsidR="00D14578" w:rsidRPr="000D07FC" w:rsidRDefault="00D14578" w:rsidP="00B44822">
      <w:pPr>
        <w:pStyle w:val="Cuadrculamedia1-nfasis2"/>
        <w:numPr>
          <w:ilvl w:val="0"/>
          <w:numId w:val="31"/>
        </w:numPr>
        <w:spacing w:before="120" w:after="120"/>
        <w:ind w:left="0" w:firstLine="0"/>
        <w:contextualSpacing w:val="0"/>
        <w:jc w:val="both"/>
        <w:rPr>
          <w:rFonts w:ascii="Verdana" w:hAnsi="Verdana"/>
          <w:sz w:val="20"/>
          <w:lang w:val="es-CO"/>
        </w:rPr>
      </w:pPr>
      <w:r>
        <w:rPr>
          <w:rFonts w:ascii="Verdana" w:hAnsi="Verdana"/>
          <w:sz w:val="20"/>
          <w:lang w:val="es-CO"/>
        </w:rPr>
        <w:t xml:space="preserve">Este Tribunal valora el reconocimiento realizado por el Estado a través de la emisión del Acuerdo </w:t>
      </w:r>
      <w:r w:rsidRPr="00826239">
        <w:rPr>
          <w:rFonts w:ascii="Verdana" w:hAnsi="Verdana" w:cs="Arial"/>
          <w:sz w:val="20"/>
          <w:shd w:val="clear" w:color="auto" w:fill="FFFFFF"/>
          <w:lang w:val="es-CO"/>
        </w:rPr>
        <w:t xml:space="preserve">Ministerial No. </w:t>
      </w:r>
      <w:r>
        <w:rPr>
          <w:rFonts w:ascii="Verdana" w:hAnsi="Verdana" w:cs="Arial"/>
          <w:sz w:val="20"/>
          <w:shd w:val="clear" w:color="auto" w:fill="FFFFFF"/>
          <w:lang w:val="es-CO"/>
        </w:rPr>
        <w:t>222 (</w:t>
      </w:r>
      <w:r>
        <w:rPr>
          <w:rFonts w:ascii="Verdana" w:hAnsi="Verdana" w:cs="Arial"/>
          <w:i/>
          <w:sz w:val="20"/>
          <w:shd w:val="clear" w:color="auto" w:fill="FFFFFF"/>
          <w:lang w:val="es-CO"/>
        </w:rPr>
        <w:t xml:space="preserve">supra </w:t>
      </w:r>
      <w:r>
        <w:rPr>
          <w:rFonts w:ascii="Verdana" w:hAnsi="Verdana" w:cs="Arial"/>
          <w:sz w:val="20"/>
          <w:shd w:val="clear" w:color="auto" w:fill="FFFFFF"/>
          <w:lang w:val="es-CO"/>
        </w:rPr>
        <w:t xml:space="preserve">Considerando </w:t>
      </w:r>
      <w:r>
        <w:rPr>
          <w:rFonts w:ascii="Verdana" w:hAnsi="Verdana" w:cs="Arial"/>
          <w:sz w:val="20"/>
          <w:shd w:val="clear" w:color="auto" w:fill="FFFFFF"/>
          <w:lang w:val="es-CO"/>
        </w:rPr>
        <w:fldChar w:fldCharType="begin"/>
      </w:r>
      <w:r>
        <w:rPr>
          <w:rFonts w:ascii="Verdana" w:hAnsi="Verdana" w:cs="Arial"/>
          <w:sz w:val="20"/>
          <w:shd w:val="clear" w:color="auto" w:fill="FFFFFF"/>
          <w:lang w:val="es-CO"/>
        </w:rPr>
        <w:instrText xml:space="preserve"> REF _Ref17722857 \r \h </w:instrText>
      </w:r>
      <w:r>
        <w:rPr>
          <w:rFonts w:ascii="Verdana" w:hAnsi="Verdana" w:cs="Arial"/>
          <w:sz w:val="20"/>
          <w:shd w:val="clear" w:color="auto" w:fill="FFFFFF"/>
          <w:lang w:val="es-CO"/>
        </w:rPr>
      </w:r>
      <w:r>
        <w:rPr>
          <w:rFonts w:ascii="Verdana" w:hAnsi="Verdana" w:cs="Arial"/>
          <w:sz w:val="20"/>
          <w:shd w:val="clear" w:color="auto" w:fill="FFFFFF"/>
          <w:lang w:val="es-CO"/>
        </w:rPr>
        <w:fldChar w:fldCharType="separate"/>
      </w:r>
      <w:r w:rsidR="003E0F21">
        <w:rPr>
          <w:rFonts w:ascii="Verdana" w:hAnsi="Verdana" w:cs="Arial"/>
          <w:sz w:val="20"/>
          <w:shd w:val="clear" w:color="auto" w:fill="FFFFFF"/>
          <w:lang w:val="es-CO"/>
        </w:rPr>
        <w:t>5</w:t>
      </w:r>
      <w:r>
        <w:rPr>
          <w:rFonts w:ascii="Verdana" w:hAnsi="Verdana" w:cs="Arial"/>
          <w:sz w:val="20"/>
          <w:shd w:val="clear" w:color="auto" w:fill="FFFFFF"/>
          <w:lang w:val="es-CO"/>
        </w:rPr>
        <w:fldChar w:fldCharType="end"/>
      </w:r>
      <w:r>
        <w:rPr>
          <w:rFonts w:ascii="Verdana" w:hAnsi="Verdana" w:cs="Arial"/>
          <w:sz w:val="20"/>
          <w:shd w:val="clear" w:color="auto" w:fill="FFFFFF"/>
          <w:lang w:val="es-CO"/>
        </w:rPr>
        <w:t xml:space="preserve">), así como las gestiones impulsadas </w:t>
      </w:r>
      <w:r w:rsidR="005A5F17">
        <w:rPr>
          <w:rFonts w:ascii="Verdana" w:hAnsi="Verdana" w:cs="Arial"/>
          <w:sz w:val="20"/>
          <w:shd w:val="clear" w:color="auto" w:fill="FFFFFF"/>
          <w:lang w:val="es-CO"/>
        </w:rPr>
        <w:t>en el 2017</w:t>
      </w:r>
      <w:r w:rsidR="00B44822">
        <w:rPr>
          <w:rFonts w:ascii="Verdana" w:hAnsi="Verdana" w:cs="Arial"/>
          <w:sz w:val="20"/>
          <w:shd w:val="clear" w:color="auto" w:fill="FFFFFF"/>
          <w:lang w:val="es-CO"/>
        </w:rPr>
        <w:t xml:space="preserve"> </w:t>
      </w:r>
      <w:r>
        <w:rPr>
          <w:rFonts w:ascii="Verdana" w:hAnsi="Verdana" w:cs="Arial"/>
          <w:sz w:val="20"/>
          <w:shd w:val="clear" w:color="auto" w:fill="FFFFFF"/>
          <w:lang w:val="es-CO"/>
        </w:rPr>
        <w:t xml:space="preserve">por el Ministerio de Defensa Nacional a los fines de dar cumplimiento al presente punto. </w:t>
      </w:r>
      <w:r w:rsidR="005A5F17">
        <w:rPr>
          <w:rFonts w:ascii="Verdana" w:hAnsi="Verdana" w:cs="Arial"/>
          <w:sz w:val="20"/>
          <w:shd w:val="clear" w:color="auto" w:fill="FFFFFF"/>
          <w:lang w:val="es-CO"/>
        </w:rPr>
        <w:t xml:space="preserve">Sin embargo, han transcurrido dos años desde tales gestiones </w:t>
      </w:r>
      <w:r w:rsidR="0077559D">
        <w:rPr>
          <w:rFonts w:ascii="Verdana" w:hAnsi="Verdana" w:cs="Arial"/>
          <w:sz w:val="20"/>
          <w:shd w:val="clear" w:color="auto" w:fill="FFFFFF"/>
          <w:lang w:val="es-CO"/>
        </w:rPr>
        <w:t>y</w:t>
      </w:r>
      <w:r w:rsidR="00C41E5D">
        <w:rPr>
          <w:rFonts w:ascii="Verdana" w:hAnsi="Verdana" w:cs="Arial"/>
          <w:sz w:val="20"/>
          <w:shd w:val="clear" w:color="auto" w:fill="FFFFFF"/>
          <w:lang w:val="es-CO"/>
        </w:rPr>
        <w:t xml:space="preserve"> ya venció el plazo para el cumplimiento de esta medida,</w:t>
      </w:r>
      <w:r w:rsidR="0077559D">
        <w:rPr>
          <w:rFonts w:ascii="Verdana" w:hAnsi="Verdana" w:cs="Arial"/>
          <w:sz w:val="20"/>
          <w:shd w:val="clear" w:color="auto" w:fill="FFFFFF"/>
          <w:lang w:val="es-CO"/>
        </w:rPr>
        <w:t xml:space="preserve"> </w:t>
      </w:r>
      <w:r w:rsidR="005A5F17">
        <w:rPr>
          <w:rFonts w:ascii="Verdana" w:hAnsi="Verdana" w:cs="Arial"/>
          <w:sz w:val="20"/>
          <w:shd w:val="clear" w:color="auto" w:fill="FFFFFF"/>
          <w:lang w:val="es-CO"/>
        </w:rPr>
        <w:t xml:space="preserve">sin que esta Corte </w:t>
      </w:r>
      <w:r w:rsidR="0077559D">
        <w:rPr>
          <w:rFonts w:ascii="Verdana" w:hAnsi="Verdana" w:cs="Arial"/>
          <w:sz w:val="20"/>
          <w:shd w:val="clear" w:color="auto" w:fill="FFFFFF"/>
          <w:lang w:val="es-CO"/>
        </w:rPr>
        <w:t xml:space="preserve">tenga conocimiento de los </w:t>
      </w:r>
      <w:r w:rsidR="00622061">
        <w:rPr>
          <w:rFonts w:ascii="Verdana" w:hAnsi="Verdana" w:cs="Arial"/>
          <w:sz w:val="20"/>
          <w:shd w:val="clear" w:color="auto" w:fill="FFFFFF"/>
          <w:lang w:val="es-CO"/>
        </w:rPr>
        <w:t>posterio</w:t>
      </w:r>
      <w:r w:rsidR="00C41E5D">
        <w:rPr>
          <w:rFonts w:ascii="Verdana" w:hAnsi="Verdana" w:cs="Arial"/>
          <w:sz w:val="20"/>
          <w:shd w:val="clear" w:color="auto" w:fill="FFFFFF"/>
          <w:lang w:val="es-CO"/>
        </w:rPr>
        <w:t>res avances en su</w:t>
      </w:r>
      <w:r w:rsidR="0077559D">
        <w:rPr>
          <w:rFonts w:ascii="Verdana" w:hAnsi="Verdana" w:cs="Arial"/>
          <w:sz w:val="20"/>
          <w:shd w:val="clear" w:color="auto" w:fill="FFFFFF"/>
          <w:lang w:val="es-CO"/>
        </w:rPr>
        <w:t xml:space="preserve"> ejecución.</w:t>
      </w:r>
    </w:p>
    <w:p w:rsidR="00787086" w:rsidRDefault="00787086" w:rsidP="00B44822">
      <w:pPr>
        <w:pStyle w:val="Cuadrculamedia1-nfasis2"/>
        <w:numPr>
          <w:ilvl w:val="0"/>
          <w:numId w:val="31"/>
        </w:numPr>
        <w:spacing w:before="120" w:after="120"/>
        <w:ind w:left="0" w:firstLine="0"/>
        <w:contextualSpacing w:val="0"/>
        <w:jc w:val="both"/>
        <w:rPr>
          <w:rFonts w:ascii="Verdana" w:hAnsi="Verdana"/>
          <w:sz w:val="20"/>
          <w:lang w:val="es-CO"/>
        </w:rPr>
      </w:pPr>
      <w:bookmarkStart w:id="5" w:name="_Ref17734913"/>
      <w:r>
        <w:rPr>
          <w:rFonts w:ascii="Verdana" w:hAnsi="Verdana"/>
          <w:sz w:val="20"/>
          <w:lang w:val="es-CR"/>
        </w:rPr>
        <w:t xml:space="preserve">En virtud de lo expuesto, la Corte considera que se encuentra pendiente de cumplimiento la medida de reparación ordenada en el </w:t>
      </w:r>
      <w:r w:rsidRPr="005D1864">
        <w:rPr>
          <w:rFonts w:ascii="Verdana" w:hAnsi="Verdana"/>
          <w:sz w:val="20"/>
          <w:lang w:val="es-MX"/>
        </w:rPr>
        <w:t xml:space="preserve">punto resolutivo </w:t>
      </w:r>
      <w:r>
        <w:rPr>
          <w:rFonts w:ascii="Verdana" w:hAnsi="Verdana"/>
          <w:sz w:val="20"/>
          <w:lang w:val="es-MX"/>
        </w:rPr>
        <w:t>décimo</w:t>
      </w:r>
      <w:r w:rsidRPr="005D1864">
        <w:rPr>
          <w:rFonts w:ascii="Verdana" w:hAnsi="Verdana"/>
          <w:sz w:val="20"/>
          <w:lang w:val="es-MX"/>
        </w:rPr>
        <w:t xml:space="preserve"> </w:t>
      </w:r>
      <w:r>
        <w:rPr>
          <w:rFonts w:ascii="Verdana" w:hAnsi="Verdana"/>
          <w:sz w:val="20"/>
          <w:lang w:val="es-MX"/>
        </w:rPr>
        <w:t>y</w:t>
      </w:r>
      <w:r>
        <w:rPr>
          <w:rFonts w:ascii="Verdana" w:hAnsi="Verdana"/>
          <w:sz w:val="20"/>
          <w:lang w:val="es-CR"/>
        </w:rPr>
        <w:t xml:space="preserve"> requiere al Estado que continúe informando respecto al cumplimiento de</w:t>
      </w:r>
      <w:r w:rsidR="0077559D">
        <w:rPr>
          <w:rFonts w:ascii="Verdana" w:hAnsi="Verdana"/>
          <w:sz w:val="20"/>
          <w:lang w:val="es-CR"/>
        </w:rPr>
        <w:t xml:space="preserve"> la misma</w:t>
      </w:r>
      <w:r>
        <w:rPr>
          <w:rFonts w:ascii="Verdana" w:hAnsi="Verdana"/>
          <w:sz w:val="20"/>
          <w:lang w:val="es-CR"/>
        </w:rPr>
        <w:t>.</w:t>
      </w:r>
      <w:bookmarkEnd w:id="5"/>
    </w:p>
    <w:p w:rsidR="00310439" w:rsidRPr="000D07FC" w:rsidRDefault="00310439" w:rsidP="000D07FC">
      <w:pPr>
        <w:pStyle w:val="Cuadrculamedia1-nfasis2"/>
        <w:spacing w:before="120" w:after="120"/>
        <w:ind w:left="0"/>
        <w:contextualSpacing w:val="0"/>
        <w:jc w:val="both"/>
        <w:rPr>
          <w:rFonts w:ascii="Verdana" w:hAnsi="Verdana"/>
          <w:sz w:val="20"/>
          <w:lang w:val="es-CO"/>
        </w:rPr>
      </w:pPr>
    </w:p>
    <w:p w:rsidR="004803D1" w:rsidRPr="00826239" w:rsidRDefault="006D1ACA" w:rsidP="006D1ACA">
      <w:pPr>
        <w:pStyle w:val="Cuadrculamedia1-nfasis2"/>
        <w:numPr>
          <w:ilvl w:val="0"/>
          <w:numId w:val="19"/>
        </w:numPr>
        <w:spacing w:before="120" w:after="120"/>
        <w:contextualSpacing w:val="0"/>
        <w:jc w:val="both"/>
        <w:outlineLvl w:val="0"/>
        <w:rPr>
          <w:rFonts w:ascii="Verdana" w:hAnsi="Verdana"/>
          <w:b/>
          <w:i/>
          <w:sz w:val="20"/>
          <w:lang w:val="es-CO"/>
        </w:rPr>
      </w:pPr>
      <w:bookmarkStart w:id="6" w:name="_Toc25224401"/>
      <w:r w:rsidRPr="00826239">
        <w:rPr>
          <w:rFonts w:ascii="Verdana" w:hAnsi="Verdana"/>
          <w:b/>
          <w:i/>
          <w:sz w:val="20"/>
          <w:lang w:val="es-CO"/>
        </w:rPr>
        <w:t>A</w:t>
      </w:r>
      <w:r w:rsidR="00642C16">
        <w:rPr>
          <w:rFonts w:ascii="Verdana" w:hAnsi="Verdana"/>
          <w:b/>
          <w:i/>
          <w:sz w:val="20"/>
          <w:lang w:val="es-CO"/>
        </w:rPr>
        <w:t>segurar</w:t>
      </w:r>
      <w:r w:rsidR="00A10699">
        <w:rPr>
          <w:rFonts w:ascii="Verdana" w:hAnsi="Verdana"/>
          <w:b/>
          <w:i/>
          <w:sz w:val="20"/>
          <w:lang w:val="es-CO"/>
        </w:rPr>
        <w:t xml:space="preserve"> que el proceso disciplinario no produzca efectos legales y eliminar</w:t>
      </w:r>
      <w:r w:rsidR="00642C16">
        <w:rPr>
          <w:rFonts w:ascii="Verdana" w:hAnsi="Verdana"/>
          <w:b/>
          <w:i/>
          <w:sz w:val="20"/>
          <w:lang w:val="es-CO"/>
        </w:rPr>
        <w:t>lo</w:t>
      </w:r>
      <w:r w:rsidR="00A10699">
        <w:rPr>
          <w:rFonts w:ascii="Verdana" w:hAnsi="Verdana"/>
          <w:b/>
          <w:i/>
          <w:sz w:val="20"/>
          <w:lang w:val="es-CO"/>
        </w:rPr>
        <w:t xml:space="preserve"> </w:t>
      </w:r>
      <w:r w:rsidR="00642C16">
        <w:rPr>
          <w:rFonts w:ascii="Verdana" w:hAnsi="Verdana"/>
          <w:b/>
          <w:i/>
          <w:sz w:val="20"/>
          <w:lang w:val="es-CO"/>
        </w:rPr>
        <w:t xml:space="preserve">de </w:t>
      </w:r>
      <w:r w:rsidR="00A10699">
        <w:rPr>
          <w:rFonts w:ascii="Verdana" w:hAnsi="Verdana"/>
          <w:b/>
          <w:i/>
          <w:sz w:val="20"/>
          <w:lang w:val="es-CO"/>
        </w:rPr>
        <w:t>la hoja de vida militar</w:t>
      </w:r>
      <w:bookmarkEnd w:id="6"/>
    </w:p>
    <w:p w:rsidR="004803D1" w:rsidRPr="00826239" w:rsidRDefault="004803D1" w:rsidP="004803D1">
      <w:pPr>
        <w:pStyle w:val="Cuadrculamedia1-nfasis2"/>
        <w:spacing w:before="120" w:after="120"/>
        <w:contextualSpacing w:val="0"/>
        <w:jc w:val="both"/>
        <w:rPr>
          <w:rFonts w:ascii="Verdana" w:hAnsi="Verdana"/>
          <w:i/>
          <w:sz w:val="20"/>
          <w:lang w:val="es-CO"/>
        </w:rPr>
      </w:pPr>
      <w:r w:rsidRPr="00826239">
        <w:rPr>
          <w:rFonts w:ascii="Verdana" w:hAnsi="Verdana"/>
          <w:i/>
          <w:sz w:val="20"/>
          <w:lang w:val="es-CO"/>
        </w:rPr>
        <w:t xml:space="preserve">C.1. Medida ordenada por la Corte </w:t>
      </w:r>
    </w:p>
    <w:p w:rsidR="00725064" w:rsidRPr="000D07FC" w:rsidRDefault="004803D1" w:rsidP="00B44822">
      <w:pPr>
        <w:pStyle w:val="Cuadrculamedia1-nfasis2"/>
        <w:numPr>
          <w:ilvl w:val="0"/>
          <w:numId w:val="31"/>
        </w:numPr>
        <w:spacing w:before="120" w:after="120"/>
        <w:ind w:left="0" w:firstLine="0"/>
        <w:contextualSpacing w:val="0"/>
        <w:jc w:val="both"/>
        <w:rPr>
          <w:rFonts w:ascii="Verdana" w:hAnsi="Verdana"/>
          <w:b/>
          <w:i/>
          <w:sz w:val="20"/>
          <w:lang w:val="es-CO"/>
        </w:rPr>
      </w:pPr>
      <w:r w:rsidRPr="00826239">
        <w:rPr>
          <w:rFonts w:ascii="Verdana" w:hAnsi="Verdana"/>
          <w:sz w:val="20"/>
          <w:lang w:val="es-CO"/>
        </w:rPr>
        <w:t xml:space="preserve">En el punto resolutivo </w:t>
      </w:r>
      <w:r w:rsidR="006D1ACA" w:rsidRPr="00826239">
        <w:rPr>
          <w:rFonts w:ascii="Verdana" w:hAnsi="Verdana"/>
          <w:sz w:val="20"/>
          <w:lang w:val="es-CO"/>
        </w:rPr>
        <w:t>d</w:t>
      </w:r>
      <w:r w:rsidR="00BE61BD">
        <w:rPr>
          <w:rFonts w:ascii="Verdana" w:hAnsi="Verdana"/>
          <w:sz w:val="20"/>
          <w:lang w:val="es-CO"/>
        </w:rPr>
        <w:t>é</w:t>
      </w:r>
      <w:r w:rsidR="006D1ACA" w:rsidRPr="00826239">
        <w:rPr>
          <w:rFonts w:ascii="Verdana" w:hAnsi="Verdana"/>
          <w:sz w:val="20"/>
          <w:lang w:val="es-CO"/>
        </w:rPr>
        <w:t>cimo</w:t>
      </w:r>
      <w:r w:rsidR="00BE61BD">
        <w:rPr>
          <w:rFonts w:ascii="Verdana" w:hAnsi="Verdana"/>
          <w:sz w:val="20"/>
          <w:lang w:val="es-CO"/>
        </w:rPr>
        <w:t xml:space="preserve"> </w:t>
      </w:r>
      <w:r w:rsidR="006D1ACA" w:rsidRPr="00826239">
        <w:rPr>
          <w:rFonts w:ascii="Verdana" w:hAnsi="Verdana"/>
          <w:sz w:val="20"/>
          <w:lang w:val="es-CO"/>
        </w:rPr>
        <w:t>primero</w:t>
      </w:r>
      <w:r w:rsidRPr="00826239">
        <w:rPr>
          <w:rFonts w:ascii="Verdana" w:hAnsi="Verdana"/>
          <w:sz w:val="20"/>
          <w:lang w:val="es-CO"/>
        </w:rPr>
        <w:t xml:space="preserve"> y en el párrafo </w:t>
      </w:r>
      <w:r w:rsidR="006D1ACA" w:rsidRPr="00826239">
        <w:rPr>
          <w:rFonts w:ascii="Verdana" w:hAnsi="Verdana"/>
          <w:sz w:val="20"/>
          <w:lang w:val="es-CO"/>
        </w:rPr>
        <w:t>229</w:t>
      </w:r>
      <w:r w:rsidRPr="00826239">
        <w:rPr>
          <w:rFonts w:ascii="Verdana" w:hAnsi="Verdana"/>
          <w:sz w:val="20"/>
          <w:lang w:val="es-CO"/>
        </w:rPr>
        <w:t xml:space="preserve"> de la Sentencia, la Corte dispuso que</w:t>
      </w:r>
      <w:r w:rsidR="00620716">
        <w:rPr>
          <w:rFonts w:ascii="Verdana" w:hAnsi="Verdana"/>
          <w:sz w:val="20"/>
          <w:lang w:val="es-CO"/>
        </w:rPr>
        <w:t xml:space="preserve">, en el plazo de un año </w:t>
      </w:r>
      <w:r w:rsidR="00620716" w:rsidRPr="00826239">
        <w:rPr>
          <w:rFonts w:ascii="Verdana" w:hAnsi="Verdana"/>
          <w:sz w:val="20"/>
          <w:lang w:val="es-CO"/>
        </w:rPr>
        <w:t>contado a partir de la notificación de la Sentencia</w:t>
      </w:r>
      <w:r w:rsidR="00620716">
        <w:rPr>
          <w:rFonts w:ascii="Verdana" w:hAnsi="Verdana"/>
          <w:sz w:val="20"/>
          <w:lang w:val="es-CO"/>
        </w:rPr>
        <w:t>,</w:t>
      </w:r>
      <w:r w:rsidRPr="00826239">
        <w:rPr>
          <w:rFonts w:ascii="Verdana" w:hAnsi="Verdana"/>
          <w:sz w:val="20"/>
          <w:lang w:val="es-CO"/>
        </w:rPr>
        <w:t xml:space="preserve"> </w:t>
      </w:r>
      <w:r w:rsidRPr="00826239">
        <w:rPr>
          <w:rFonts w:ascii="Verdana" w:hAnsi="Verdana" w:cs="Verdana"/>
          <w:sz w:val="20"/>
          <w:lang w:val="es-CO"/>
        </w:rPr>
        <w:t xml:space="preserve">el Estado </w:t>
      </w:r>
      <w:r w:rsidR="00620716" w:rsidRPr="00826239">
        <w:rPr>
          <w:rFonts w:ascii="Verdana" w:hAnsi="Verdana"/>
          <w:sz w:val="20"/>
          <w:lang w:val="es-CO"/>
        </w:rPr>
        <w:t>deb</w:t>
      </w:r>
      <w:r w:rsidR="00620716">
        <w:rPr>
          <w:rFonts w:ascii="Verdana" w:hAnsi="Verdana"/>
          <w:sz w:val="20"/>
          <w:lang w:val="es-CO"/>
        </w:rPr>
        <w:t>ía</w:t>
      </w:r>
      <w:r w:rsidR="00620716" w:rsidRPr="00826239">
        <w:rPr>
          <w:rFonts w:ascii="Verdana" w:hAnsi="Verdana"/>
          <w:sz w:val="20"/>
          <w:lang w:val="es-CO"/>
        </w:rPr>
        <w:t xml:space="preserve"> </w:t>
      </w:r>
      <w:r w:rsidR="00620716">
        <w:rPr>
          <w:rFonts w:ascii="Verdana" w:hAnsi="Verdana"/>
          <w:sz w:val="20"/>
          <w:lang w:val="es-CO"/>
        </w:rPr>
        <w:t>“</w:t>
      </w:r>
      <w:r w:rsidR="006D1ACA" w:rsidRPr="00826239">
        <w:rPr>
          <w:rFonts w:ascii="Verdana" w:hAnsi="Verdana"/>
          <w:sz w:val="20"/>
          <w:lang w:val="es-CO"/>
        </w:rPr>
        <w:t>adoptar todas las medidas de derecho interno que sean necesarias para asegurar que ningún acto administrativo o decisión adoptada en el proceso disciplinario, declarado violatorio de los derechos reconocidos en la Convención Americana, produzca efecto legal alguno en los derechos sociales y/o prestacionales que corresponderían al señor Flor Freire de haberse retirado voluntariamente de las Fuerzas Armadas ecuatorianas</w:t>
      </w:r>
      <w:r w:rsidR="00620716">
        <w:rPr>
          <w:rFonts w:ascii="Verdana" w:hAnsi="Verdana"/>
          <w:sz w:val="20"/>
          <w:lang w:val="es-CO"/>
        </w:rPr>
        <w:t>”</w:t>
      </w:r>
      <w:r w:rsidR="006D1ACA" w:rsidRPr="00826239">
        <w:rPr>
          <w:rFonts w:ascii="Verdana" w:hAnsi="Verdana"/>
          <w:sz w:val="20"/>
          <w:lang w:val="es-CO"/>
        </w:rPr>
        <w:t xml:space="preserve">. </w:t>
      </w:r>
      <w:r w:rsidR="00620716">
        <w:rPr>
          <w:rFonts w:ascii="Verdana" w:hAnsi="Verdana"/>
          <w:sz w:val="20"/>
          <w:lang w:val="es-CO"/>
        </w:rPr>
        <w:t>Además</w:t>
      </w:r>
      <w:r w:rsidR="006D1ACA" w:rsidRPr="00826239">
        <w:rPr>
          <w:rFonts w:ascii="Verdana" w:hAnsi="Verdana"/>
          <w:sz w:val="20"/>
          <w:lang w:val="es-CO"/>
        </w:rPr>
        <w:t xml:space="preserve">, </w:t>
      </w:r>
      <w:r w:rsidR="00620716">
        <w:rPr>
          <w:rFonts w:ascii="Verdana" w:hAnsi="Verdana"/>
          <w:sz w:val="20"/>
          <w:lang w:val="es-CO"/>
        </w:rPr>
        <w:t xml:space="preserve">dispuso que </w:t>
      </w:r>
      <w:r w:rsidR="006D1ACA" w:rsidRPr="00826239">
        <w:rPr>
          <w:rFonts w:ascii="Verdana" w:hAnsi="Verdana"/>
          <w:sz w:val="20"/>
          <w:lang w:val="es-CO"/>
        </w:rPr>
        <w:t xml:space="preserve">el Estado </w:t>
      </w:r>
      <w:r w:rsidR="00620716">
        <w:rPr>
          <w:rFonts w:ascii="Verdana" w:hAnsi="Verdana"/>
          <w:sz w:val="20"/>
          <w:lang w:val="es-CO"/>
        </w:rPr>
        <w:t>debía</w:t>
      </w:r>
      <w:r w:rsidR="00620716" w:rsidRPr="00826239">
        <w:rPr>
          <w:rFonts w:ascii="Verdana" w:hAnsi="Verdana"/>
          <w:sz w:val="20"/>
          <w:lang w:val="es-CO"/>
        </w:rPr>
        <w:t xml:space="preserve"> </w:t>
      </w:r>
      <w:r w:rsidR="006D1ACA" w:rsidRPr="00826239">
        <w:rPr>
          <w:rFonts w:ascii="Verdana" w:hAnsi="Verdana"/>
          <w:sz w:val="20"/>
          <w:lang w:val="es-CO"/>
        </w:rPr>
        <w:t xml:space="preserve">eliminar la referencia a dicho proceso de su hoja de vida militar. </w:t>
      </w:r>
    </w:p>
    <w:p w:rsidR="004803D1" w:rsidRPr="00826239" w:rsidRDefault="004803D1" w:rsidP="004803D1">
      <w:pPr>
        <w:pStyle w:val="Cuadrculamedia1-nfasis2"/>
        <w:spacing w:before="120" w:after="120"/>
        <w:contextualSpacing w:val="0"/>
        <w:jc w:val="both"/>
        <w:rPr>
          <w:rFonts w:ascii="Verdana" w:hAnsi="Verdana"/>
          <w:i/>
          <w:sz w:val="20"/>
          <w:lang w:val="es-CO"/>
        </w:rPr>
      </w:pPr>
      <w:r w:rsidRPr="00826239">
        <w:rPr>
          <w:rFonts w:ascii="Verdana" w:hAnsi="Verdana"/>
          <w:i/>
          <w:sz w:val="20"/>
          <w:lang w:val="es-CO"/>
        </w:rPr>
        <w:t>C</w:t>
      </w:r>
      <w:r w:rsidR="006D1ACA" w:rsidRPr="00826239">
        <w:rPr>
          <w:rFonts w:ascii="Verdana" w:hAnsi="Verdana"/>
          <w:i/>
          <w:sz w:val="20"/>
          <w:lang w:val="es-CO"/>
        </w:rPr>
        <w:t>.2</w:t>
      </w:r>
      <w:r w:rsidRPr="00826239">
        <w:rPr>
          <w:rFonts w:ascii="Verdana" w:hAnsi="Verdana"/>
          <w:i/>
          <w:sz w:val="20"/>
          <w:lang w:val="es-CO"/>
        </w:rPr>
        <w:t>. Consideraciones de la Corte</w:t>
      </w:r>
    </w:p>
    <w:p w:rsidR="004803D1" w:rsidRPr="007E746B" w:rsidRDefault="00246F23" w:rsidP="00B44822">
      <w:pPr>
        <w:pStyle w:val="Cuadrculamedia1-nfasis2"/>
        <w:numPr>
          <w:ilvl w:val="0"/>
          <w:numId w:val="31"/>
        </w:numPr>
        <w:spacing w:before="120" w:after="120"/>
        <w:ind w:left="0" w:firstLine="0"/>
        <w:contextualSpacing w:val="0"/>
        <w:jc w:val="both"/>
        <w:rPr>
          <w:rFonts w:ascii="Verdana" w:hAnsi="Verdana"/>
          <w:sz w:val="20"/>
          <w:lang w:val="es-CO"/>
        </w:rPr>
      </w:pPr>
      <w:r w:rsidRPr="00826239">
        <w:rPr>
          <w:rFonts w:ascii="Verdana" w:hAnsi="Verdana"/>
          <w:sz w:val="20"/>
          <w:lang w:val="es-CO"/>
        </w:rPr>
        <w:t>La Corte constata que</w:t>
      </w:r>
      <w:r w:rsidR="004803D1" w:rsidRPr="00826239">
        <w:rPr>
          <w:rFonts w:ascii="Verdana" w:hAnsi="Verdana"/>
          <w:sz w:val="20"/>
          <w:lang w:val="es-CO"/>
        </w:rPr>
        <w:t xml:space="preserve"> </w:t>
      </w:r>
      <w:r w:rsidR="00F55F61">
        <w:rPr>
          <w:rFonts w:ascii="Verdana" w:hAnsi="Verdana"/>
          <w:sz w:val="20"/>
          <w:lang w:val="es-CO"/>
        </w:rPr>
        <w:t>el 28 de julio de 2017</w:t>
      </w:r>
      <w:r w:rsidR="0023592D">
        <w:rPr>
          <w:rFonts w:ascii="Verdana" w:hAnsi="Verdana"/>
          <w:sz w:val="20"/>
          <w:lang w:val="es-CO"/>
        </w:rPr>
        <w:t xml:space="preserve"> la Dirección General de Talento Humano de la Fuerza Terrestre de Ecuador emitió el Oficio N° 17-DGTHE-j-410, mediante el cual informó que “</w:t>
      </w:r>
      <w:r w:rsidR="00B44822">
        <w:rPr>
          <w:rFonts w:ascii="Verdana" w:hAnsi="Verdana"/>
          <w:sz w:val="20"/>
          <w:lang w:val="es-CO"/>
        </w:rPr>
        <w:t>procedi[ó]</w:t>
      </w:r>
      <w:r w:rsidR="0023592D" w:rsidRPr="00826239">
        <w:rPr>
          <w:rFonts w:ascii="Verdana" w:hAnsi="Verdana"/>
          <w:sz w:val="20"/>
          <w:lang w:val="es-CO"/>
        </w:rPr>
        <w:t xml:space="preserve"> a realizar las</w:t>
      </w:r>
      <w:r w:rsidR="0023592D">
        <w:rPr>
          <w:rFonts w:ascii="Verdana" w:hAnsi="Verdana"/>
          <w:sz w:val="20"/>
          <w:lang w:val="es-CO"/>
        </w:rPr>
        <w:t xml:space="preserve"> respectivas correcciones en la hoja de vida, </w:t>
      </w:r>
      <w:r w:rsidR="0023592D" w:rsidRPr="00826239">
        <w:rPr>
          <w:rFonts w:ascii="Verdana" w:hAnsi="Verdana"/>
          <w:sz w:val="20"/>
          <w:lang w:val="es-CO"/>
        </w:rPr>
        <w:t>tarjeta Kardex</w:t>
      </w:r>
      <w:r w:rsidR="0023592D">
        <w:rPr>
          <w:rFonts w:ascii="Verdana" w:hAnsi="Verdana"/>
          <w:sz w:val="20"/>
          <w:lang w:val="es-CO"/>
        </w:rPr>
        <w:t xml:space="preserve">, y </w:t>
      </w:r>
      <w:r w:rsidR="0023592D" w:rsidRPr="00826239">
        <w:rPr>
          <w:rFonts w:ascii="Verdana" w:hAnsi="Verdana"/>
          <w:sz w:val="20"/>
          <w:lang w:val="es-CO"/>
        </w:rPr>
        <w:t>libro de vida militar</w:t>
      </w:r>
      <w:r w:rsidR="0023592D">
        <w:rPr>
          <w:rFonts w:ascii="Verdana" w:hAnsi="Verdana"/>
          <w:sz w:val="20"/>
          <w:lang w:val="es-CO"/>
        </w:rPr>
        <w:t>” del señor Flor Freire, de las cuales adjuntó copia</w:t>
      </w:r>
      <w:r w:rsidR="0023592D" w:rsidRPr="00826239">
        <w:rPr>
          <w:rStyle w:val="Refdenotaalpie"/>
          <w:rFonts w:ascii="Verdana" w:hAnsi="Verdana"/>
          <w:sz w:val="20"/>
          <w:lang w:val="es-CO"/>
        </w:rPr>
        <w:footnoteReference w:id="15"/>
      </w:r>
      <w:r w:rsidR="0023592D">
        <w:rPr>
          <w:rFonts w:ascii="Verdana" w:hAnsi="Verdana"/>
          <w:sz w:val="20"/>
          <w:lang w:val="es-CO"/>
        </w:rPr>
        <w:t xml:space="preserve">. </w:t>
      </w:r>
      <w:r w:rsidR="00335159">
        <w:rPr>
          <w:rFonts w:ascii="Verdana" w:hAnsi="Verdana"/>
          <w:sz w:val="20"/>
          <w:lang w:val="es-CO"/>
        </w:rPr>
        <w:t>L</w:t>
      </w:r>
      <w:r w:rsidR="00880F20" w:rsidRPr="009211C0">
        <w:rPr>
          <w:rFonts w:ascii="Verdana" w:hAnsi="Verdana"/>
          <w:sz w:val="20"/>
          <w:lang w:val="es-CO"/>
        </w:rPr>
        <w:t>os documentos aportados por el Estado</w:t>
      </w:r>
      <w:r w:rsidR="00E96CF8">
        <w:rPr>
          <w:rStyle w:val="Refdenotaalpie"/>
          <w:rFonts w:ascii="Verdana" w:hAnsi="Verdana"/>
          <w:sz w:val="20"/>
          <w:lang w:val="es-CO"/>
        </w:rPr>
        <w:footnoteReference w:id="16"/>
      </w:r>
      <w:r w:rsidR="00880F20">
        <w:rPr>
          <w:rFonts w:ascii="Verdana" w:hAnsi="Verdana"/>
          <w:sz w:val="20"/>
          <w:lang w:val="es-CO"/>
        </w:rPr>
        <w:t xml:space="preserve"> </w:t>
      </w:r>
      <w:r w:rsidR="00335159">
        <w:rPr>
          <w:rFonts w:ascii="Verdana" w:hAnsi="Verdana"/>
          <w:sz w:val="20"/>
          <w:lang w:val="es-CO"/>
        </w:rPr>
        <w:t xml:space="preserve">permiten verificar </w:t>
      </w:r>
      <w:r w:rsidR="009211C0">
        <w:rPr>
          <w:rFonts w:ascii="Verdana" w:hAnsi="Verdana"/>
          <w:sz w:val="20"/>
          <w:lang w:val="es-CO"/>
        </w:rPr>
        <w:t xml:space="preserve">que </w:t>
      </w:r>
      <w:r w:rsidR="00880F20">
        <w:rPr>
          <w:rFonts w:ascii="Verdana" w:hAnsi="Verdana"/>
          <w:sz w:val="20"/>
          <w:lang w:val="es-CO"/>
        </w:rPr>
        <w:t xml:space="preserve">realizó las siguientes modificaciones: (i) en la hoja de vida del señor Flor Freire </w:t>
      </w:r>
      <w:r w:rsidR="00335159">
        <w:rPr>
          <w:rFonts w:ascii="Verdana" w:hAnsi="Verdana"/>
          <w:sz w:val="20"/>
          <w:lang w:val="es-CO"/>
        </w:rPr>
        <w:t xml:space="preserve">se </w:t>
      </w:r>
      <w:r w:rsidR="00880F20">
        <w:rPr>
          <w:rFonts w:ascii="Verdana" w:hAnsi="Verdana"/>
          <w:sz w:val="20"/>
          <w:lang w:val="es-CO"/>
        </w:rPr>
        <w:t xml:space="preserve">asentó la solicitud </w:t>
      </w:r>
      <w:r w:rsidR="00B33CF9">
        <w:rPr>
          <w:rFonts w:ascii="Verdana" w:hAnsi="Verdana"/>
          <w:sz w:val="20"/>
          <w:lang w:val="es-CO"/>
        </w:rPr>
        <w:t>voluntaria de baja, con fecha 24</w:t>
      </w:r>
      <w:r w:rsidR="00880F20">
        <w:rPr>
          <w:rFonts w:ascii="Verdana" w:hAnsi="Verdana"/>
          <w:sz w:val="20"/>
          <w:lang w:val="es-CO"/>
        </w:rPr>
        <w:t xml:space="preserve"> de julio de 2017, observando que la misma se realizaba en virtud de </w:t>
      </w:r>
      <w:r w:rsidR="00335159">
        <w:rPr>
          <w:rFonts w:ascii="Verdana" w:hAnsi="Verdana"/>
          <w:sz w:val="20"/>
          <w:lang w:val="es-CO"/>
        </w:rPr>
        <w:t>l</w:t>
      </w:r>
      <w:r w:rsidR="00880F20">
        <w:rPr>
          <w:rFonts w:ascii="Verdana" w:hAnsi="Verdana"/>
          <w:sz w:val="20"/>
          <w:lang w:val="es-CO"/>
        </w:rPr>
        <w:t xml:space="preserve">a Sentencia </w:t>
      </w:r>
      <w:r w:rsidR="00335159">
        <w:rPr>
          <w:rFonts w:ascii="Verdana" w:hAnsi="Verdana"/>
          <w:sz w:val="20"/>
          <w:lang w:val="es-CO"/>
        </w:rPr>
        <w:t xml:space="preserve">de esta Corte </w:t>
      </w:r>
      <w:r w:rsidR="00880F20">
        <w:rPr>
          <w:rFonts w:ascii="Verdana" w:hAnsi="Verdana"/>
          <w:sz w:val="20"/>
          <w:lang w:val="es-CO"/>
        </w:rPr>
        <w:t>y del Acuerdo Ministerial N° 222 (</w:t>
      </w:r>
      <w:r w:rsidR="00880F20">
        <w:rPr>
          <w:rFonts w:ascii="Verdana" w:hAnsi="Verdana"/>
          <w:i/>
          <w:sz w:val="20"/>
          <w:lang w:val="es-CO"/>
        </w:rPr>
        <w:t xml:space="preserve">supra </w:t>
      </w:r>
      <w:r w:rsidR="00880F20">
        <w:rPr>
          <w:rFonts w:ascii="Verdana" w:hAnsi="Verdana"/>
          <w:sz w:val="20"/>
          <w:lang w:val="es-CO"/>
        </w:rPr>
        <w:t xml:space="preserve">Considerando </w:t>
      </w:r>
      <w:r w:rsidR="00880F20">
        <w:rPr>
          <w:rFonts w:ascii="Verdana" w:hAnsi="Verdana"/>
          <w:sz w:val="20"/>
          <w:lang w:val="es-CO"/>
        </w:rPr>
        <w:fldChar w:fldCharType="begin"/>
      </w:r>
      <w:r w:rsidR="00880F20">
        <w:rPr>
          <w:rFonts w:ascii="Verdana" w:hAnsi="Verdana"/>
          <w:sz w:val="20"/>
          <w:lang w:val="es-CO"/>
        </w:rPr>
        <w:instrText xml:space="preserve"> REF _Ref17722857 \r \h </w:instrText>
      </w:r>
      <w:r w:rsidR="00880F20">
        <w:rPr>
          <w:rFonts w:ascii="Verdana" w:hAnsi="Verdana"/>
          <w:sz w:val="20"/>
          <w:lang w:val="es-CO"/>
        </w:rPr>
      </w:r>
      <w:r w:rsidR="00880F20">
        <w:rPr>
          <w:rFonts w:ascii="Verdana" w:hAnsi="Verdana"/>
          <w:sz w:val="20"/>
          <w:lang w:val="es-CO"/>
        </w:rPr>
        <w:fldChar w:fldCharType="separate"/>
      </w:r>
      <w:r w:rsidR="003E0F21">
        <w:rPr>
          <w:rFonts w:ascii="Verdana" w:hAnsi="Verdana"/>
          <w:sz w:val="20"/>
          <w:lang w:val="es-CO"/>
        </w:rPr>
        <w:t>5</w:t>
      </w:r>
      <w:r w:rsidR="00880F20">
        <w:rPr>
          <w:rFonts w:ascii="Verdana" w:hAnsi="Verdana"/>
          <w:sz w:val="20"/>
          <w:lang w:val="es-CO"/>
        </w:rPr>
        <w:fldChar w:fldCharType="end"/>
      </w:r>
      <w:r w:rsidR="00880F20">
        <w:rPr>
          <w:rFonts w:ascii="Verdana" w:hAnsi="Verdana"/>
          <w:sz w:val="20"/>
          <w:lang w:val="es-CO"/>
        </w:rPr>
        <w:t>); (ii) en la</w:t>
      </w:r>
      <w:r w:rsidR="009211C0">
        <w:rPr>
          <w:rFonts w:ascii="Verdana" w:hAnsi="Verdana"/>
          <w:sz w:val="20"/>
          <w:lang w:val="es-CO"/>
        </w:rPr>
        <w:t xml:space="preserve"> </w:t>
      </w:r>
      <w:r w:rsidR="00335159">
        <w:rPr>
          <w:rFonts w:ascii="Verdana" w:hAnsi="Verdana"/>
          <w:sz w:val="20"/>
          <w:lang w:val="es-CO"/>
        </w:rPr>
        <w:t>“</w:t>
      </w:r>
      <w:r w:rsidR="00B33CF9">
        <w:rPr>
          <w:rFonts w:ascii="Verdana" w:hAnsi="Verdana"/>
          <w:sz w:val="20"/>
          <w:lang w:val="es-CO"/>
        </w:rPr>
        <w:t>tarjeta Kardex</w:t>
      </w:r>
      <w:r w:rsidR="00335159">
        <w:rPr>
          <w:rFonts w:ascii="Verdana" w:hAnsi="Verdana"/>
          <w:sz w:val="20"/>
          <w:lang w:val="es-CO"/>
        </w:rPr>
        <w:t>”</w:t>
      </w:r>
      <w:r w:rsidR="00880F20">
        <w:rPr>
          <w:rFonts w:ascii="Verdana" w:hAnsi="Verdana"/>
          <w:sz w:val="20"/>
          <w:lang w:val="es-CO"/>
        </w:rPr>
        <w:t xml:space="preserve"> del señor Flor Freire </w:t>
      </w:r>
      <w:r w:rsidR="009211C0">
        <w:rPr>
          <w:rFonts w:ascii="Verdana" w:hAnsi="Verdana"/>
          <w:sz w:val="20"/>
          <w:lang w:val="es-CO"/>
        </w:rPr>
        <w:t xml:space="preserve">se </w:t>
      </w:r>
      <w:r w:rsidR="00335159">
        <w:rPr>
          <w:rFonts w:ascii="Verdana" w:hAnsi="Verdana"/>
          <w:sz w:val="20"/>
          <w:lang w:val="es-CO"/>
        </w:rPr>
        <w:t>registró</w:t>
      </w:r>
      <w:r w:rsidR="009211C0">
        <w:rPr>
          <w:rFonts w:ascii="Verdana" w:hAnsi="Verdana"/>
          <w:sz w:val="20"/>
          <w:lang w:val="es-CO"/>
        </w:rPr>
        <w:t xml:space="preserve"> que</w:t>
      </w:r>
      <w:r w:rsidR="00335159">
        <w:rPr>
          <w:rFonts w:ascii="Verdana" w:hAnsi="Verdana"/>
          <w:sz w:val="20"/>
          <w:lang w:val="es-CO"/>
        </w:rPr>
        <w:t>,</w:t>
      </w:r>
      <w:r w:rsidR="009211C0">
        <w:rPr>
          <w:rFonts w:ascii="Verdana" w:hAnsi="Verdana"/>
          <w:sz w:val="20"/>
          <w:lang w:val="es-CO"/>
        </w:rPr>
        <w:t xml:space="preserve"> “mediante memorando No. 17-j-399 </w:t>
      </w:r>
      <w:r w:rsidR="00B33CF9">
        <w:rPr>
          <w:rFonts w:ascii="Verdana" w:hAnsi="Verdana"/>
          <w:sz w:val="20"/>
          <w:lang w:val="es-CO"/>
        </w:rPr>
        <w:t>[de …]</w:t>
      </w:r>
      <w:r w:rsidR="009211C0">
        <w:rPr>
          <w:rFonts w:ascii="Verdana" w:hAnsi="Verdana"/>
          <w:sz w:val="20"/>
          <w:lang w:val="es-CO"/>
        </w:rPr>
        <w:t xml:space="preserve"> 26 de julio de 2017”</w:t>
      </w:r>
      <w:r w:rsidR="00335159">
        <w:rPr>
          <w:rFonts w:ascii="Verdana" w:hAnsi="Verdana"/>
          <w:sz w:val="20"/>
          <w:lang w:val="es-CO"/>
        </w:rPr>
        <w:t>,</w:t>
      </w:r>
      <w:r w:rsidR="009211C0">
        <w:rPr>
          <w:rFonts w:ascii="Verdana" w:hAnsi="Verdana"/>
          <w:sz w:val="20"/>
          <w:lang w:val="es-CO"/>
        </w:rPr>
        <w:t xml:space="preserve"> se deja “sin efecto” el Decreto </w:t>
      </w:r>
      <w:r w:rsidR="00B33CF9">
        <w:rPr>
          <w:rFonts w:ascii="Verdana" w:hAnsi="Verdana"/>
          <w:sz w:val="20"/>
          <w:lang w:val="es-CO"/>
        </w:rPr>
        <w:t xml:space="preserve">N° </w:t>
      </w:r>
      <w:r w:rsidR="009211C0">
        <w:rPr>
          <w:rFonts w:ascii="Verdana" w:hAnsi="Verdana"/>
          <w:sz w:val="20"/>
          <w:lang w:val="es-CO"/>
        </w:rPr>
        <w:t>11720 de 2001, “en la parte que dice ‘por convenir al buen servicio’”</w:t>
      </w:r>
      <w:r w:rsidR="00556143">
        <w:rPr>
          <w:rFonts w:ascii="Verdana" w:hAnsi="Verdana"/>
          <w:sz w:val="20"/>
          <w:lang w:val="es-CO"/>
        </w:rPr>
        <w:t xml:space="preserve">, y se anota lo dispuesto en el </w:t>
      </w:r>
      <w:r w:rsidR="00E96CF8">
        <w:rPr>
          <w:rFonts w:ascii="Verdana" w:hAnsi="Verdana"/>
          <w:sz w:val="20"/>
          <w:lang w:val="es-CO"/>
        </w:rPr>
        <w:t xml:space="preserve">mencionado </w:t>
      </w:r>
      <w:r w:rsidR="00556143">
        <w:rPr>
          <w:rFonts w:ascii="Verdana" w:hAnsi="Verdana"/>
          <w:sz w:val="20"/>
          <w:lang w:val="es-CO"/>
        </w:rPr>
        <w:t>Acuerdo Ministeria</w:t>
      </w:r>
      <w:r w:rsidR="00880F20">
        <w:rPr>
          <w:rFonts w:ascii="Verdana" w:hAnsi="Verdana"/>
          <w:sz w:val="20"/>
          <w:lang w:val="es-CO"/>
        </w:rPr>
        <w:t>l</w:t>
      </w:r>
      <w:r w:rsidR="00556143">
        <w:rPr>
          <w:rFonts w:ascii="Verdana" w:hAnsi="Verdana"/>
          <w:sz w:val="20"/>
          <w:lang w:val="es-CO"/>
        </w:rPr>
        <w:t xml:space="preserve"> N° 222</w:t>
      </w:r>
      <w:r w:rsidR="00880F20">
        <w:rPr>
          <w:rFonts w:ascii="Verdana" w:hAnsi="Verdana"/>
          <w:sz w:val="20"/>
          <w:lang w:val="es-CO"/>
        </w:rPr>
        <w:t xml:space="preserve">, y (iii) en el libro de vida militar </w:t>
      </w:r>
      <w:r w:rsidR="00E96CF8">
        <w:rPr>
          <w:rFonts w:ascii="Verdana" w:hAnsi="Verdana"/>
          <w:sz w:val="20"/>
          <w:lang w:val="es-CO"/>
        </w:rPr>
        <w:t>se dej</w:t>
      </w:r>
      <w:r w:rsidR="00335159">
        <w:rPr>
          <w:rFonts w:ascii="Verdana" w:hAnsi="Verdana"/>
          <w:sz w:val="20"/>
          <w:lang w:val="es-CO"/>
        </w:rPr>
        <w:t>ó</w:t>
      </w:r>
      <w:r w:rsidR="00E96CF8">
        <w:rPr>
          <w:rFonts w:ascii="Verdana" w:hAnsi="Verdana"/>
          <w:sz w:val="20"/>
          <w:lang w:val="es-CO"/>
        </w:rPr>
        <w:t xml:space="preserve"> asentado lo dispuesto en el </w:t>
      </w:r>
      <w:r w:rsidR="00B33CF9">
        <w:rPr>
          <w:rFonts w:ascii="Verdana" w:hAnsi="Verdana"/>
          <w:sz w:val="20"/>
          <w:lang w:val="es-CO"/>
        </w:rPr>
        <w:t xml:space="preserve">referido </w:t>
      </w:r>
      <w:r w:rsidR="00E96CF8">
        <w:rPr>
          <w:rFonts w:ascii="Verdana" w:hAnsi="Verdana"/>
          <w:sz w:val="20"/>
          <w:lang w:val="es-CO"/>
        </w:rPr>
        <w:t>Acuerdo Ministerial N° 222 y en la Sentencia.</w:t>
      </w:r>
    </w:p>
    <w:p w:rsidR="00FA58B1" w:rsidRPr="009211C0" w:rsidRDefault="0001409C" w:rsidP="00B44822">
      <w:pPr>
        <w:pStyle w:val="Cuadrculamedia1-nfasis2"/>
        <w:numPr>
          <w:ilvl w:val="0"/>
          <w:numId w:val="31"/>
        </w:numPr>
        <w:spacing w:before="120" w:after="120"/>
        <w:ind w:left="0" w:firstLine="0"/>
        <w:contextualSpacing w:val="0"/>
        <w:jc w:val="both"/>
        <w:rPr>
          <w:rFonts w:ascii="Verdana" w:hAnsi="Verdana"/>
          <w:b/>
          <w:sz w:val="20"/>
          <w:lang w:val="es-CO"/>
        </w:rPr>
      </w:pPr>
      <w:r w:rsidRPr="009211C0">
        <w:rPr>
          <w:rFonts w:ascii="Verdana" w:hAnsi="Verdana"/>
          <w:sz w:val="20"/>
          <w:lang w:val="es-CO"/>
        </w:rPr>
        <w:t xml:space="preserve">Con base en </w:t>
      </w:r>
      <w:r w:rsidR="00335159">
        <w:rPr>
          <w:rFonts w:ascii="Verdana" w:hAnsi="Verdana"/>
          <w:sz w:val="20"/>
          <w:lang w:val="es-CO"/>
        </w:rPr>
        <w:t xml:space="preserve">dicha información </w:t>
      </w:r>
      <w:r w:rsidR="00644981">
        <w:rPr>
          <w:rFonts w:ascii="Verdana" w:hAnsi="Verdana"/>
          <w:sz w:val="20"/>
          <w:lang w:val="es-CO"/>
        </w:rPr>
        <w:t>y las observaciones de la Comisión</w:t>
      </w:r>
      <w:r w:rsidR="00644981">
        <w:rPr>
          <w:rStyle w:val="Refdenotaalpie"/>
          <w:rFonts w:ascii="Verdana" w:hAnsi="Verdana"/>
          <w:sz w:val="20"/>
          <w:lang w:val="es-CO"/>
        </w:rPr>
        <w:footnoteReference w:id="17"/>
      </w:r>
      <w:r w:rsidRPr="009211C0">
        <w:rPr>
          <w:rFonts w:ascii="Verdana" w:hAnsi="Verdana"/>
          <w:sz w:val="20"/>
          <w:lang w:val="es-CO"/>
        </w:rPr>
        <w:t xml:space="preserve">, este Tribunal </w:t>
      </w:r>
      <w:r w:rsidR="00FA58B1" w:rsidRPr="009211C0">
        <w:rPr>
          <w:rFonts w:ascii="Verdana" w:hAnsi="Verdana"/>
          <w:sz w:val="20"/>
          <w:lang w:val="es-CO"/>
        </w:rPr>
        <w:t>considera</w:t>
      </w:r>
      <w:r w:rsidRPr="009211C0">
        <w:rPr>
          <w:rFonts w:ascii="Verdana" w:hAnsi="Verdana"/>
          <w:sz w:val="20"/>
          <w:lang w:val="es-CO"/>
        </w:rPr>
        <w:t xml:space="preserve"> que </w:t>
      </w:r>
      <w:r w:rsidR="00FA58B1" w:rsidRPr="009211C0">
        <w:rPr>
          <w:rFonts w:ascii="Verdana" w:hAnsi="Verdana"/>
          <w:sz w:val="20"/>
          <w:lang w:val="es-CO"/>
        </w:rPr>
        <w:t xml:space="preserve">el Estado dio cumplimiento al extremo de la medida relativo a realizar las correcciones correspondientes </w:t>
      </w:r>
      <w:r w:rsidR="00335159">
        <w:rPr>
          <w:rFonts w:ascii="Verdana" w:hAnsi="Verdana"/>
          <w:sz w:val="20"/>
          <w:lang w:val="es-CO"/>
        </w:rPr>
        <w:t xml:space="preserve">tanto </w:t>
      </w:r>
      <w:r w:rsidR="00FA58B1" w:rsidRPr="009211C0">
        <w:rPr>
          <w:rFonts w:ascii="Verdana" w:hAnsi="Verdana"/>
          <w:sz w:val="20"/>
          <w:lang w:val="es-CO"/>
        </w:rPr>
        <w:t>en la hoja de vida militar del Señor Flor Freire</w:t>
      </w:r>
      <w:r w:rsidR="00335159">
        <w:rPr>
          <w:rFonts w:ascii="Verdana" w:hAnsi="Verdana"/>
          <w:sz w:val="20"/>
          <w:lang w:val="es-CO"/>
        </w:rPr>
        <w:t xml:space="preserve"> como en otros registros relevantes</w:t>
      </w:r>
      <w:r w:rsidR="00FA58B1" w:rsidRPr="009211C0">
        <w:rPr>
          <w:rFonts w:ascii="Verdana" w:hAnsi="Verdana"/>
          <w:sz w:val="20"/>
          <w:lang w:val="es-CO"/>
        </w:rPr>
        <w:t xml:space="preserve">. Asimismo, este Tribunal </w:t>
      </w:r>
      <w:r w:rsidR="005E755D">
        <w:rPr>
          <w:rFonts w:ascii="Verdana" w:hAnsi="Verdana"/>
          <w:sz w:val="20"/>
          <w:lang w:val="es-CO"/>
        </w:rPr>
        <w:t>hace notar</w:t>
      </w:r>
      <w:r w:rsidR="00FA58B1" w:rsidRPr="009211C0">
        <w:rPr>
          <w:rFonts w:ascii="Verdana" w:hAnsi="Verdana"/>
          <w:sz w:val="20"/>
          <w:lang w:val="es-CO"/>
        </w:rPr>
        <w:t xml:space="preserve"> que </w:t>
      </w:r>
      <w:r w:rsidR="00BB619A">
        <w:rPr>
          <w:rFonts w:ascii="Verdana" w:hAnsi="Verdana"/>
          <w:sz w:val="20"/>
          <w:lang w:val="es-CO"/>
        </w:rPr>
        <w:t>el representante de la víctima no presentó objeción alguna</w:t>
      </w:r>
      <w:r w:rsidR="005E755D">
        <w:rPr>
          <w:rStyle w:val="Refdenotaalpie"/>
          <w:rFonts w:ascii="Verdana" w:hAnsi="Verdana"/>
          <w:sz w:val="20"/>
          <w:lang w:val="es-CO"/>
        </w:rPr>
        <w:footnoteReference w:id="18"/>
      </w:r>
      <w:r w:rsidR="00FA58B1" w:rsidRPr="009211C0">
        <w:rPr>
          <w:rFonts w:ascii="Verdana" w:hAnsi="Verdana"/>
          <w:sz w:val="20"/>
          <w:lang w:val="es-CO"/>
        </w:rPr>
        <w:t>, ni se denota</w:t>
      </w:r>
      <w:r w:rsidR="005E755D">
        <w:rPr>
          <w:rFonts w:ascii="Verdana" w:hAnsi="Verdana"/>
          <w:sz w:val="20"/>
          <w:lang w:val="es-CO"/>
        </w:rPr>
        <w:t>,</w:t>
      </w:r>
      <w:r w:rsidR="00FA58B1" w:rsidRPr="009211C0">
        <w:rPr>
          <w:rFonts w:ascii="Verdana" w:hAnsi="Verdana"/>
          <w:sz w:val="20"/>
          <w:lang w:val="es-CO"/>
        </w:rPr>
        <w:t xml:space="preserve"> de la información aportada, que algún acto administrativo o decisión adoptada en el proceso disciplinario</w:t>
      </w:r>
      <w:r w:rsidR="00627013">
        <w:rPr>
          <w:rFonts w:ascii="Verdana" w:hAnsi="Verdana"/>
          <w:sz w:val="20"/>
          <w:lang w:val="es-CO"/>
        </w:rPr>
        <w:t xml:space="preserve"> </w:t>
      </w:r>
      <w:r w:rsidR="00FA58B1" w:rsidRPr="009211C0">
        <w:rPr>
          <w:rFonts w:ascii="Verdana" w:hAnsi="Verdana"/>
          <w:sz w:val="20"/>
          <w:lang w:val="es-CO"/>
        </w:rPr>
        <w:t>esté produciendo efectos legales en el reconocimiento de los derechos sociales y/o prestacionales que le corresponden al señor Flor Freire. Por el contrario, el Estado cumpli</w:t>
      </w:r>
      <w:r w:rsidR="009211C0" w:rsidRPr="009211C0">
        <w:rPr>
          <w:rFonts w:ascii="Verdana" w:hAnsi="Verdana"/>
          <w:sz w:val="20"/>
          <w:lang w:val="es-CO"/>
        </w:rPr>
        <w:t xml:space="preserve">ó con la medida relativa a </w:t>
      </w:r>
      <w:r w:rsidR="00335159">
        <w:rPr>
          <w:rFonts w:ascii="Verdana" w:hAnsi="Verdana"/>
          <w:sz w:val="20"/>
          <w:lang w:val="es-CO"/>
        </w:rPr>
        <w:t xml:space="preserve">otorgar </w:t>
      </w:r>
      <w:r w:rsidR="009211C0" w:rsidRPr="009211C0">
        <w:rPr>
          <w:rFonts w:ascii="Verdana" w:hAnsi="Verdana"/>
          <w:sz w:val="20"/>
          <w:lang w:val="es-CO"/>
        </w:rPr>
        <w:t xml:space="preserve">al señor Flor Freire </w:t>
      </w:r>
      <w:r w:rsidR="00335159">
        <w:rPr>
          <w:rFonts w:ascii="Verdana" w:hAnsi="Verdana"/>
          <w:sz w:val="20"/>
          <w:lang w:val="es-CO"/>
        </w:rPr>
        <w:t xml:space="preserve">el rango militar que le corresponde </w:t>
      </w:r>
      <w:r w:rsidR="009211C0" w:rsidRPr="009211C0">
        <w:rPr>
          <w:rFonts w:ascii="Verdana" w:hAnsi="Verdana"/>
          <w:sz w:val="20"/>
          <w:lang w:val="es-CO"/>
        </w:rPr>
        <w:t>(</w:t>
      </w:r>
      <w:r w:rsidR="009211C0" w:rsidRPr="009211C0">
        <w:rPr>
          <w:rFonts w:ascii="Verdana" w:hAnsi="Verdana"/>
          <w:i/>
          <w:sz w:val="20"/>
          <w:lang w:val="es-CO"/>
        </w:rPr>
        <w:t xml:space="preserve">supra </w:t>
      </w:r>
      <w:r w:rsidR="009211C0" w:rsidRPr="009211C0">
        <w:rPr>
          <w:rFonts w:ascii="Verdana" w:hAnsi="Verdana"/>
          <w:sz w:val="20"/>
          <w:lang w:val="es-CO"/>
        </w:rPr>
        <w:t xml:space="preserve">Considerandos </w:t>
      </w:r>
      <w:r w:rsidR="009211C0" w:rsidRPr="009211C0">
        <w:rPr>
          <w:rFonts w:ascii="Verdana" w:hAnsi="Verdana"/>
          <w:sz w:val="20"/>
          <w:lang w:val="es-CO"/>
        </w:rPr>
        <w:fldChar w:fldCharType="begin"/>
      </w:r>
      <w:r w:rsidR="009211C0" w:rsidRPr="009211C0">
        <w:rPr>
          <w:rFonts w:ascii="Verdana" w:hAnsi="Verdana"/>
          <w:sz w:val="20"/>
          <w:lang w:val="es-CO"/>
        </w:rPr>
        <w:instrText xml:space="preserve"> REF _Ref17722857 \r \h </w:instrText>
      </w:r>
      <w:r w:rsidR="009211C0">
        <w:rPr>
          <w:rFonts w:ascii="Verdana" w:hAnsi="Verdana"/>
          <w:sz w:val="20"/>
          <w:lang w:val="es-CO"/>
        </w:rPr>
      </w:r>
      <w:r w:rsidR="009211C0" w:rsidRPr="009211C0">
        <w:rPr>
          <w:rFonts w:ascii="Verdana" w:hAnsi="Verdana"/>
          <w:sz w:val="20"/>
          <w:lang w:val="es-CO"/>
        </w:rPr>
        <w:fldChar w:fldCharType="separate"/>
      </w:r>
      <w:r w:rsidR="003E0F21">
        <w:rPr>
          <w:rFonts w:ascii="Verdana" w:hAnsi="Verdana"/>
          <w:sz w:val="20"/>
          <w:lang w:val="es-CO"/>
        </w:rPr>
        <w:t>5</w:t>
      </w:r>
      <w:r w:rsidR="009211C0" w:rsidRPr="009211C0">
        <w:rPr>
          <w:rFonts w:ascii="Verdana" w:hAnsi="Verdana"/>
          <w:sz w:val="20"/>
          <w:lang w:val="es-CO"/>
        </w:rPr>
        <w:fldChar w:fldCharType="end"/>
      </w:r>
      <w:r w:rsidR="009211C0" w:rsidRPr="009211C0">
        <w:rPr>
          <w:rFonts w:ascii="Verdana" w:hAnsi="Verdana"/>
          <w:sz w:val="20"/>
          <w:lang w:val="es-CO"/>
        </w:rPr>
        <w:t xml:space="preserve"> a </w:t>
      </w:r>
      <w:r w:rsidR="009211C0" w:rsidRPr="009211C0">
        <w:rPr>
          <w:rFonts w:ascii="Verdana" w:hAnsi="Verdana"/>
          <w:sz w:val="20"/>
          <w:lang w:val="es-CO"/>
        </w:rPr>
        <w:fldChar w:fldCharType="begin"/>
      </w:r>
      <w:r w:rsidR="009211C0" w:rsidRPr="009211C0">
        <w:rPr>
          <w:rFonts w:ascii="Verdana" w:hAnsi="Verdana"/>
          <w:sz w:val="20"/>
          <w:lang w:val="es-CO"/>
        </w:rPr>
        <w:instrText xml:space="preserve"> REF _Ref17733629 \r \h </w:instrText>
      </w:r>
      <w:r w:rsidR="009211C0">
        <w:rPr>
          <w:rFonts w:ascii="Verdana" w:hAnsi="Verdana"/>
          <w:sz w:val="20"/>
          <w:lang w:val="es-CO"/>
        </w:rPr>
      </w:r>
      <w:r w:rsidR="009211C0" w:rsidRPr="009211C0">
        <w:rPr>
          <w:rFonts w:ascii="Verdana" w:hAnsi="Verdana"/>
          <w:sz w:val="20"/>
          <w:lang w:val="es-CO"/>
        </w:rPr>
        <w:fldChar w:fldCharType="separate"/>
      </w:r>
      <w:r w:rsidR="003E0F21">
        <w:rPr>
          <w:rFonts w:ascii="Verdana" w:hAnsi="Verdana"/>
          <w:sz w:val="20"/>
          <w:lang w:val="es-CO"/>
        </w:rPr>
        <w:t>7</w:t>
      </w:r>
      <w:r w:rsidR="009211C0" w:rsidRPr="009211C0">
        <w:rPr>
          <w:rFonts w:ascii="Verdana" w:hAnsi="Verdana"/>
          <w:sz w:val="20"/>
          <w:lang w:val="es-CO"/>
        </w:rPr>
        <w:fldChar w:fldCharType="end"/>
      </w:r>
      <w:r w:rsidR="009211C0" w:rsidRPr="009211C0">
        <w:rPr>
          <w:rFonts w:ascii="Verdana" w:hAnsi="Verdana"/>
          <w:sz w:val="20"/>
          <w:lang w:val="es-CO"/>
        </w:rPr>
        <w:t>)</w:t>
      </w:r>
      <w:r w:rsidR="009211C0">
        <w:rPr>
          <w:rFonts w:ascii="Verdana" w:hAnsi="Verdana"/>
          <w:sz w:val="20"/>
          <w:lang w:val="es-CO"/>
        </w:rPr>
        <w:t xml:space="preserve"> y se encuentra ejecutando las acciones necesarias para dar cumplimiento a la medida relativa a</w:t>
      </w:r>
      <w:r w:rsidR="00FA58B1" w:rsidRPr="009211C0">
        <w:rPr>
          <w:rFonts w:ascii="Verdana" w:hAnsi="Verdana"/>
          <w:sz w:val="20"/>
          <w:lang w:val="es-CO"/>
        </w:rPr>
        <w:t xml:space="preserve"> </w:t>
      </w:r>
      <w:r w:rsidR="009211C0" w:rsidRPr="009211C0">
        <w:rPr>
          <w:rFonts w:ascii="Verdana" w:hAnsi="Verdana"/>
          <w:sz w:val="20"/>
          <w:lang w:val="es-CO"/>
        </w:rPr>
        <w:t>r</w:t>
      </w:r>
      <w:r w:rsidR="009211C0" w:rsidRPr="000D07FC">
        <w:rPr>
          <w:rFonts w:ascii="Verdana" w:hAnsi="Verdana"/>
          <w:sz w:val="20"/>
          <w:lang w:val="es-CO"/>
        </w:rPr>
        <w:t>econocer y pagar las cargas prestacionales correspondientes a la seguridad social a efectos de la futura jubilación y cesantías</w:t>
      </w:r>
      <w:r w:rsidR="00627013">
        <w:rPr>
          <w:rFonts w:ascii="Verdana" w:hAnsi="Verdana"/>
          <w:sz w:val="20"/>
          <w:lang w:val="es-CO"/>
        </w:rPr>
        <w:t xml:space="preserve"> (</w:t>
      </w:r>
      <w:r w:rsidR="00627013">
        <w:rPr>
          <w:rFonts w:ascii="Verdana" w:hAnsi="Verdana"/>
          <w:i/>
          <w:sz w:val="20"/>
          <w:lang w:val="es-CO"/>
        </w:rPr>
        <w:t xml:space="preserve">supra </w:t>
      </w:r>
      <w:r w:rsidR="00627013">
        <w:rPr>
          <w:rFonts w:ascii="Verdana" w:hAnsi="Verdana"/>
          <w:sz w:val="20"/>
          <w:lang w:val="es-CO"/>
        </w:rPr>
        <w:t xml:space="preserve">Considerandos </w:t>
      </w:r>
      <w:r w:rsidR="00627013">
        <w:rPr>
          <w:rFonts w:ascii="Verdana" w:hAnsi="Verdana"/>
          <w:sz w:val="20"/>
          <w:lang w:val="es-CO"/>
        </w:rPr>
        <w:fldChar w:fldCharType="begin"/>
      </w:r>
      <w:r w:rsidR="00627013">
        <w:rPr>
          <w:rFonts w:ascii="Verdana" w:hAnsi="Verdana"/>
          <w:sz w:val="20"/>
          <w:lang w:val="es-CO"/>
        </w:rPr>
        <w:instrText xml:space="preserve"> REF _Ref17734912 \r \h </w:instrText>
      </w:r>
      <w:r w:rsidR="00627013">
        <w:rPr>
          <w:rFonts w:ascii="Verdana" w:hAnsi="Verdana"/>
          <w:sz w:val="20"/>
          <w:lang w:val="es-CO"/>
        </w:rPr>
      </w:r>
      <w:r w:rsidR="00627013">
        <w:rPr>
          <w:rFonts w:ascii="Verdana" w:hAnsi="Verdana"/>
          <w:sz w:val="20"/>
          <w:lang w:val="es-CO"/>
        </w:rPr>
        <w:fldChar w:fldCharType="separate"/>
      </w:r>
      <w:r w:rsidR="003E0F21">
        <w:rPr>
          <w:rFonts w:ascii="Verdana" w:hAnsi="Verdana"/>
          <w:sz w:val="20"/>
          <w:lang w:val="es-CO"/>
        </w:rPr>
        <w:t>9</w:t>
      </w:r>
      <w:r w:rsidR="00627013">
        <w:rPr>
          <w:rFonts w:ascii="Verdana" w:hAnsi="Verdana"/>
          <w:sz w:val="20"/>
          <w:lang w:val="es-CO"/>
        </w:rPr>
        <w:fldChar w:fldCharType="end"/>
      </w:r>
      <w:r w:rsidR="00627013">
        <w:rPr>
          <w:rFonts w:ascii="Verdana" w:hAnsi="Verdana"/>
          <w:sz w:val="20"/>
          <w:lang w:val="es-CO"/>
        </w:rPr>
        <w:t xml:space="preserve"> a </w:t>
      </w:r>
      <w:r w:rsidR="00627013">
        <w:rPr>
          <w:rFonts w:ascii="Verdana" w:hAnsi="Verdana"/>
          <w:sz w:val="20"/>
          <w:lang w:val="es-CO"/>
        </w:rPr>
        <w:fldChar w:fldCharType="begin"/>
      </w:r>
      <w:r w:rsidR="00627013">
        <w:rPr>
          <w:rFonts w:ascii="Verdana" w:hAnsi="Verdana"/>
          <w:sz w:val="20"/>
          <w:lang w:val="es-CO"/>
        </w:rPr>
        <w:instrText xml:space="preserve"> REF _Ref17734913 \r \h </w:instrText>
      </w:r>
      <w:r w:rsidR="00627013">
        <w:rPr>
          <w:rFonts w:ascii="Verdana" w:hAnsi="Verdana"/>
          <w:sz w:val="20"/>
          <w:lang w:val="es-CO"/>
        </w:rPr>
      </w:r>
      <w:r w:rsidR="00627013">
        <w:rPr>
          <w:rFonts w:ascii="Verdana" w:hAnsi="Verdana"/>
          <w:sz w:val="20"/>
          <w:lang w:val="es-CO"/>
        </w:rPr>
        <w:fldChar w:fldCharType="separate"/>
      </w:r>
      <w:r w:rsidR="003E0F21">
        <w:rPr>
          <w:rFonts w:ascii="Verdana" w:hAnsi="Verdana"/>
          <w:sz w:val="20"/>
          <w:lang w:val="es-CO"/>
        </w:rPr>
        <w:t>12</w:t>
      </w:r>
      <w:r w:rsidR="00627013">
        <w:rPr>
          <w:rFonts w:ascii="Verdana" w:hAnsi="Verdana"/>
          <w:sz w:val="20"/>
          <w:lang w:val="es-CO"/>
        </w:rPr>
        <w:fldChar w:fldCharType="end"/>
      </w:r>
      <w:r w:rsidR="00E711F7">
        <w:rPr>
          <w:rFonts w:ascii="Verdana" w:hAnsi="Verdana"/>
          <w:sz w:val="20"/>
          <w:lang w:val="es-CO"/>
        </w:rPr>
        <w:t>).</w:t>
      </w:r>
    </w:p>
    <w:p w:rsidR="00627013" w:rsidRPr="00E711F7" w:rsidRDefault="00627013" w:rsidP="000D07FC">
      <w:pPr>
        <w:pStyle w:val="Cuadrculamedia1-nfasis2"/>
        <w:numPr>
          <w:ilvl w:val="0"/>
          <w:numId w:val="31"/>
        </w:numPr>
        <w:spacing w:before="120" w:after="120"/>
        <w:ind w:left="0" w:firstLine="0"/>
        <w:contextualSpacing w:val="0"/>
        <w:jc w:val="both"/>
        <w:rPr>
          <w:rFonts w:ascii="Verdana" w:hAnsi="Verdana"/>
          <w:b/>
          <w:i/>
          <w:sz w:val="20"/>
          <w:lang w:val="es-CO"/>
        </w:rPr>
      </w:pPr>
      <w:r w:rsidRPr="00826239">
        <w:rPr>
          <w:rFonts w:ascii="Verdana" w:hAnsi="Verdana" w:cs="Arial"/>
          <w:sz w:val="20"/>
          <w:shd w:val="clear" w:color="auto" w:fill="FFFFFF"/>
          <w:lang w:val="es-CO"/>
        </w:rPr>
        <w:t xml:space="preserve">En virtud de lo anterior, la Corte </w:t>
      </w:r>
      <w:r>
        <w:rPr>
          <w:rFonts w:ascii="Verdana" w:hAnsi="Verdana" w:cs="Arial"/>
          <w:sz w:val="20"/>
          <w:shd w:val="clear" w:color="auto" w:fill="FFFFFF"/>
          <w:lang w:val="es-CO"/>
        </w:rPr>
        <w:t>considera</w:t>
      </w:r>
      <w:r w:rsidRPr="00826239">
        <w:rPr>
          <w:rFonts w:ascii="Verdana" w:hAnsi="Verdana" w:cs="Arial"/>
          <w:sz w:val="20"/>
          <w:shd w:val="clear" w:color="auto" w:fill="FFFFFF"/>
          <w:lang w:val="es-CO"/>
        </w:rPr>
        <w:t xml:space="preserve"> que el Estado ha dado cumplimiento</w:t>
      </w:r>
      <w:r w:rsidRPr="00826239">
        <w:rPr>
          <w:rFonts w:ascii="Verdana" w:hAnsi="Verdana"/>
          <w:sz w:val="20"/>
          <w:lang w:val="es-CO"/>
        </w:rPr>
        <w:t xml:space="preserve"> </w:t>
      </w:r>
      <w:r>
        <w:rPr>
          <w:rFonts w:ascii="Verdana" w:hAnsi="Verdana"/>
          <w:sz w:val="20"/>
          <w:lang w:val="es-CO"/>
        </w:rPr>
        <w:t>total a la medida or</w:t>
      </w:r>
      <w:r w:rsidR="00C92E63">
        <w:rPr>
          <w:rFonts w:ascii="Verdana" w:hAnsi="Verdana"/>
          <w:sz w:val="20"/>
          <w:lang w:val="es-CO"/>
        </w:rPr>
        <w:t>denada en el punto resolutivo dé</w:t>
      </w:r>
      <w:r>
        <w:rPr>
          <w:rFonts w:ascii="Verdana" w:hAnsi="Verdana"/>
          <w:sz w:val="20"/>
          <w:lang w:val="es-CO"/>
        </w:rPr>
        <w:t>cimo</w:t>
      </w:r>
      <w:r w:rsidR="00C92E63">
        <w:rPr>
          <w:rFonts w:ascii="Verdana" w:hAnsi="Verdana"/>
          <w:sz w:val="20"/>
          <w:lang w:val="es-CO"/>
        </w:rPr>
        <w:t xml:space="preserve"> </w:t>
      </w:r>
      <w:r>
        <w:rPr>
          <w:rFonts w:ascii="Verdana" w:hAnsi="Verdana"/>
          <w:sz w:val="20"/>
          <w:lang w:val="es-CO"/>
        </w:rPr>
        <w:t>primero de la Sentencia</w:t>
      </w:r>
      <w:r w:rsidR="000D3208" w:rsidRPr="00826239">
        <w:rPr>
          <w:rFonts w:ascii="Verdana" w:hAnsi="Verdana"/>
          <w:sz w:val="20"/>
          <w:lang w:val="es-CO"/>
        </w:rPr>
        <w:t>.</w:t>
      </w:r>
    </w:p>
    <w:p w:rsidR="00D57850" w:rsidRPr="00826239" w:rsidRDefault="00D57850" w:rsidP="000D07FC">
      <w:pPr>
        <w:pStyle w:val="Cuadrculamedia1-nfasis2"/>
        <w:spacing w:before="120" w:after="120"/>
        <w:ind w:left="0"/>
        <w:contextualSpacing w:val="0"/>
        <w:jc w:val="both"/>
        <w:rPr>
          <w:rFonts w:ascii="Verdana" w:hAnsi="Verdana"/>
          <w:b/>
          <w:i/>
          <w:sz w:val="20"/>
          <w:lang w:val="es-CO"/>
        </w:rPr>
      </w:pPr>
    </w:p>
    <w:p w:rsidR="006D1ACA" w:rsidRPr="00826239" w:rsidRDefault="006D1ACA" w:rsidP="006D1ACA">
      <w:pPr>
        <w:pStyle w:val="Cuadrculamedia1-nfasis2"/>
        <w:numPr>
          <w:ilvl w:val="0"/>
          <w:numId w:val="19"/>
        </w:numPr>
        <w:spacing w:before="120" w:after="120"/>
        <w:contextualSpacing w:val="0"/>
        <w:jc w:val="both"/>
        <w:outlineLvl w:val="0"/>
        <w:rPr>
          <w:rStyle w:val="Hipervnculo"/>
          <w:rFonts w:ascii="Verdana" w:hAnsi="Verdana"/>
          <w:b/>
          <w:i/>
          <w:color w:val="auto"/>
          <w:sz w:val="28"/>
          <w:szCs w:val="20"/>
          <w:lang w:val="es-CO"/>
        </w:rPr>
      </w:pPr>
      <w:bookmarkStart w:id="7" w:name="_Toc25224402"/>
      <w:r w:rsidRPr="00826239">
        <w:rPr>
          <w:rStyle w:val="Hipervnculo"/>
          <w:rFonts w:ascii="Verdana" w:hAnsi="Verdana"/>
          <w:b/>
          <w:i/>
          <w:color w:val="auto"/>
          <w:sz w:val="20"/>
          <w:lang w:val="es-CO"/>
        </w:rPr>
        <w:t>Publicación y difusión de la Sentencia</w:t>
      </w:r>
      <w:bookmarkEnd w:id="7"/>
    </w:p>
    <w:p w:rsidR="006D1ACA" w:rsidRPr="00826239" w:rsidRDefault="006D1ACA" w:rsidP="000D07FC">
      <w:pPr>
        <w:pStyle w:val="Cuadrculamedia1-nfasis2"/>
        <w:spacing w:before="120" w:after="120"/>
        <w:contextualSpacing w:val="0"/>
        <w:jc w:val="both"/>
        <w:rPr>
          <w:rFonts w:ascii="Verdana" w:hAnsi="Verdana"/>
          <w:i/>
          <w:sz w:val="20"/>
          <w:lang w:val="es-CO"/>
        </w:rPr>
      </w:pPr>
      <w:r w:rsidRPr="00826239">
        <w:rPr>
          <w:rStyle w:val="Hipervnculo"/>
          <w:rFonts w:ascii="Verdana" w:hAnsi="Verdana"/>
          <w:i/>
          <w:color w:val="auto"/>
          <w:sz w:val="20"/>
          <w:lang w:val="es-CO"/>
        </w:rPr>
        <w:t>D.1.</w:t>
      </w:r>
      <w:r w:rsidRPr="00826239">
        <w:rPr>
          <w:rStyle w:val="Hipervnculo"/>
          <w:rFonts w:ascii="Verdana" w:hAnsi="Verdana"/>
          <w:b/>
          <w:i/>
          <w:color w:val="auto"/>
          <w:sz w:val="20"/>
          <w:lang w:val="es-CO"/>
        </w:rPr>
        <w:t xml:space="preserve"> </w:t>
      </w:r>
      <w:r w:rsidRPr="00826239">
        <w:rPr>
          <w:rFonts w:ascii="Verdana" w:hAnsi="Verdana"/>
          <w:i/>
          <w:sz w:val="20"/>
          <w:lang w:val="es-CO"/>
        </w:rPr>
        <w:t>Medida</w:t>
      </w:r>
      <w:r w:rsidR="00EC4135">
        <w:rPr>
          <w:rFonts w:ascii="Verdana" w:hAnsi="Verdana"/>
          <w:i/>
          <w:sz w:val="20"/>
          <w:lang w:val="es-CO"/>
        </w:rPr>
        <w:t>s</w:t>
      </w:r>
      <w:r w:rsidRPr="00826239">
        <w:rPr>
          <w:rFonts w:ascii="Verdana" w:hAnsi="Verdana"/>
          <w:i/>
          <w:sz w:val="20"/>
          <w:lang w:val="es-CO"/>
        </w:rPr>
        <w:t xml:space="preserve"> ordenada</w:t>
      </w:r>
      <w:r w:rsidR="00EC4135">
        <w:rPr>
          <w:rFonts w:ascii="Verdana" w:hAnsi="Verdana"/>
          <w:i/>
          <w:sz w:val="20"/>
          <w:lang w:val="es-CO"/>
        </w:rPr>
        <w:t>s</w:t>
      </w:r>
      <w:r w:rsidRPr="00826239">
        <w:rPr>
          <w:rFonts w:ascii="Verdana" w:hAnsi="Verdana"/>
          <w:i/>
          <w:sz w:val="20"/>
          <w:lang w:val="es-CO"/>
        </w:rPr>
        <w:t xml:space="preserve"> por la Corte</w:t>
      </w:r>
    </w:p>
    <w:p w:rsidR="00A83258" w:rsidRPr="005E755D" w:rsidRDefault="006D1ACA" w:rsidP="000D07FC">
      <w:pPr>
        <w:pStyle w:val="Cuadrculamedia1-nfasis2"/>
        <w:numPr>
          <w:ilvl w:val="0"/>
          <w:numId w:val="31"/>
        </w:numPr>
        <w:spacing w:before="120" w:after="120"/>
        <w:ind w:left="0" w:firstLine="0"/>
        <w:contextualSpacing w:val="0"/>
        <w:jc w:val="both"/>
        <w:rPr>
          <w:rFonts w:ascii="Verdana" w:hAnsi="Verdana"/>
          <w:b/>
          <w:i/>
          <w:sz w:val="20"/>
          <w:lang w:val="es-CO"/>
        </w:rPr>
      </w:pPr>
      <w:r w:rsidRPr="00826239">
        <w:rPr>
          <w:rFonts w:ascii="Verdana" w:hAnsi="Verdana"/>
          <w:sz w:val="20"/>
          <w:lang w:val="es-CO"/>
        </w:rPr>
        <w:t>En el punto resolutivo d</w:t>
      </w:r>
      <w:r w:rsidR="00A83258">
        <w:rPr>
          <w:rFonts w:ascii="Verdana" w:hAnsi="Verdana"/>
          <w:sz w:val="20"/>
          <w:lang w:val="es-CO"/>
        </w:rPr>
        <w:t>é</w:t>
      </w:r>
      <w:r w:rsidRPr="00826239">
        <w:rPr>
          <w:rFonts w:ascii="Verdana" w:hAnsi="Verdana"/>
          <w:sz w:val="20"/>
          <w:lang w:val="es-CO"/>
        </w:rPr>
        <w:t>cimo</w:t>
      </w:r>
      <w:r w:rsidR="00A83258">
        <w:rPr>
          <w:rFonts w:ascii="Verdana" w:hAnsi="Verdana"/>
          <w:sz w:val="20"/>
          <w:lang w:val="es-CO"/>
        </w:rPr>
        <w:t xml:space="preserve"> </w:t>
      </w:r>
      <w:r w:rsidRPr="00826239">
        <w:rPr>
          <w:rFonts w:ascii="Verdana" w:hAnsi="Verdana"/>
          <w:sz w:val="20"/>
          <w:lang w:val="es-CO"/>
        </w:rPr>
        <w:t xml:space="preserve">segundo y en el párrafo 231 de la Sentencia, la Corte dispuso que </w:t>
      </w:r>
      <w:r w:rsidRPr="00826239">
        <w:rPr>
          <w:rFonts w:ascii="Verdana" w:hAnsi="Verdana" w:cs="Verdana"/>
          <w:sz w:val="20"/>
          <w:lang w:val="es-CO"/>
        </w:rPr>
        <w:t xml:space="preserve">el Estado </w:t>
      </w:r>
      <w:r w:rsidRPr="00826239">
        <w:rPr>
          <w:rFonts w:ascii="Verdana" w:hAnsi="Verdana"/>
          <w:sz w:val="20"/>
          <w:lang w:val="es-CO"/>
        </w:rPr>
        <w:t>deb</w:t>
      </w:r>
      <w:r w:rsidR="00A83258">
        <w:rPr>
          <w:rFonts w:ascii="Verdana" w:hAnsi="Verdana"/>
          <w:sz w:val="20"/>
          <w:lang w:val="es-CO"/>
        </w:rPr>
        <w:t>ía</w:t>
      </w:r>
      <w:r w:rsidRPr="00826239">
        <w:rPr>
          <w:rFonts w:ascii="Verdana" w:hAnsi="Verdana"/>
          <w:sz w:val="20"/>
          <w:lang w:val="es-CO"/>
        </w:rPr>
        <w:t xml:space="preserve"> publicar, en el plazo de seis meses, contado a partir de la notificación de la Sentencia: a) el resumen oficial de la Sentencia elaborado por la Corte, por una sola vez en el diario oficial; b) el resumen oficial de la Sentencia elaborado por la Corte, por una sola vez, en un diario de amplia circulación nacional, y c) la Sentencia en su integridad, disponible por un período de un año, en un sitio web oficial.</w:t>
      </w:r>
      <w:r w:rsidR="006F597A">
        <w:rPr>
          <w:rFonts w:ascii="Verdana" w:hAnsi="Verdana"/>
          <w:sz w:val="20"/>
          <w:lang w:val="es-CO"/>
        </w:rPr>
        <w:t xml:space="preserve"> Asimismo, dispuso que el Estado debía informar de forma inmediata a esta Corte una vez que procediera a realizar cada una de las publicaciones dispuestas, independientemente del plazo de un año para presentar el informe dispuesto en el punto resolutivo décimo sexto de la Sentencia.</w:t>
      </w:r>
    </w:p>
    <w:p w:rsidR="00251113" w:rsidRPr="00826239" w:rsidRDefault="008D7567" w:rsidP="000D07FC">
      <w:pPr>
        <w:pStyle w:val="Cuadrculamedia1-nfasis2"/>
        <w:spacing w:before="120" w:after="120"/>
        <w:contextualSpacing w:val="0"/>
        <w:jc w:val="both"/>
        <w:rPr>
          <w:rFonts w:ascii="Verdana" w:hAnsi="Verdana"/>
          <w:i/>
          <w:sz w:val="20"/>
          <w:lang w:val="es-CO"/>
        </w:rPr>
      </w:pPr>
      <w:r w:rsidRPr="00826239">
        <w:rPr>
          <w:rStyle w:val="Hipervnculo"/>
          <w:rFonts w:ascii="Verdana" w:hAnsi="Verdana"/>
          <w:i/>
          <w:color w:val="auto"/>
          <w:sz w:val="20"/>
          <w:lang w:val="es-CO"/>
        </w:rPr>
        <w:t>D.2</w:t>
      </w:r>
      <w:r w:rsidR="00251113" w:rsidRPr="00826239">
        <w:rPr>
          <w:rStyle w:val="Hipervnculo"/>
          <w:rFonts w:ascii="Verdana" w:hAnsi="Verdana"/>
          <w:i/>
          <w:color w:val="auto"/>
          <w:sz w:val="20"/>
          <w:lang w:val="es-CO"/>
        </w:rPr>
        <w:t>.</w:t>
      </w:r>
      <w:r w:rsidR="00251113" w:rsidRPr="00826239">
        <w:rPr>
          <w:rStyle w:val="Hipervnculo"/>
          <w:rFonts w:ascii="Verdana" w:hAnsi="Verdana"/>
          <w:b/>
          <w:i/>
          <w:color w:val="auto"/>
          <w:sz w:val="20"/>
          <w:lang w:val="es-CO"/>
        </w:rPr>
        <w:t xml:space="preserve"> </w:t>
      </w:r>
      <w:r w:rsidR="00251113" w:rsidRPr="00826239">
        <w:rPr>
          <w:rFonts w:ascii="Verdana" w:hAnsi="Verdana"/>
          <w:i/>
          <w:sz w:val="20"/>
          <w:lang w:val="es-CO"/>
        </w:rPr>
        <w:t>Consideraciones de la Corte</w:t>
      </w:r>
      <w:r w:rsidR="00A15D48" w:rsidRPr="00826239">
        <w:rPr>
          <w:rFonts w:ascii="Verdana" w:hAnsi="Verdana"/>
          <w:i/>
          <w:sz w:val="20"/>
          <w:lang w:val="es-CO"/>
        </w:rPr>
        <w:t xml:space="preserve"> </w:t>
      </w:r>
    </w:p>
    <w:p w:rsidR="004A7254" w:rsidRPr="00826239" w:rsidRDefault="00A15D48" w:rsidP="00B44822">
      <w:pPr>
        <w:pStyle w:val="Cuadrculamedia1-nfasis2"/>
        <w:numPr>
          <w:ilvl w:val="0"/>
          <w:numId w:val="31"/>
        </w:numPr>
        <w:spacing w:before="120" w:after="120"/>
        <w:ind w:left="0" w:firstLine="0"/>
        <w:contextualSpacing w:val="0"/>
        <w:jc w:val="both"/>
        <w:rPr>
          <w:rFonts w:ascii="Verdana" w:hAnsi="Verdana"/>
          <w:sz w:val="20"/>
          <w:lang w:val="es-CO"/>
        </w:rPr>
      </w:pPr>
      <w:r w:rsidRPr="00826239">
        <w:rPr>
          <w:rFonts w:ascii="Verdana" w:hAnsi="Verdana" w:cs="Arial"/>
          <w:sz w:val="20"/>
          <w:shd w:val="clear" w:color="auto" w:fill="FFFFFF"/>
          <w:lang w:val="es-CO"/>
        </w:rPr>
        <w:t>Con base en la información y los comprobantes aportados por el Estado</w:t>
      </w:r>
      <w:r w:rsidR="00AE1A32">
        <w:rPr>
          <w:rStyle w:val="Refdenotaalpie"/>
          <w:rFonts w:ascii="Verdana" w:hAnsi="Verdana" w:cs="Arial"/>
          <w:sz w:val="20"/>
          <w:shd w:val="clear" w:color="auto" w:fill="FFFFFF"/>
          <w:lang w:val="es-CO"/>
        </w:rPr>
        <w:footnoteReference w:id="19"/>
      </w:r>
      <w:r w:rsidR="00081064" w:rsidRPr="00826239">
        <w:rPr>
          <w:rFonts w:ascii="Verdana" w:hAnsi="Verdana" w:cs="Arial"/>
          <w:sz w:val="20"/>
          <w:shd w:val="clear" w:color="auto" w:fill="FFFFFF"/>
          <w:lang w:val="es-CO"/>
        </w:rPr>
        <w:t>,</w:t>
      </w:r>
      <w:r w:rsidR="00C84314" w:rsidRPr="00826239">
        <w:rPr>
          <w:rFonts w:ascii="Verdana" w:hAnsi="Verdana" w:cs="Arial"/>
          <w:sz w:val="20"/>
          <w:shd w:val="clear" w:color="auto" w:fill="FFFFFF"/>
          <w:lang w:val="es-CO"/>
        </w:rPr>
        <w:t xml:space="preserve"> </w:t>
      </w:r>
      <w:r w:rsidR="00653612" w:rsidRPr="00826239">
        <w:rPr>
          <w:rFonts w:ascii="Verdana" w:hAnsi="Verdana" w:cs="Arial"/>
          <w:sz w:val="20"/>
          <w:shd w:val="clear" w:color="auto" w:fill="FFFFFF"/>
          <w:lang w:val="es-CO"/>
        </w:rPr>
        <w:t>así como lo observado por la Comisión</w:t>
      </w:r>
      <w:r w:rsidR="00653612" w:rsidRPr="00826239">
        <w:rPr>
          <w:rStyle w:val="Refdenotaalpie"/>
          <w:rFonts w:ascii="Verdana" w:hAnsi="Verdana" w:cs="Arial"/>
          <w:sz w:val="20"/>
          <w:shd w:val="clear" w:color="auto" w:fill="FFFFFF"/>
          <w:lang w:val="es-CO"/>
        </w:rPr>
        <w:footnoteReference w:id="20"/>
      </w:r>
      <w:r w:rsidR="00653612" w:rsidRPr="00826239">
        <w:rPr>
          <w:rFonts w:ascii="Verdana" w:hAnsi="Verdana" w:cs="Arial"/>
          <w:sz w:val="20"/>
          <w:shd w:val="clear" w:color="auto" w:fill="FFFFFF"/>
          <w:lang w:val="es-CO"/>
        </w:rPr>
        <w:t>,</w:t>
      </w:r>
      <w:r w:rsidR="00653612" w:rsidRPr="00826239">
        <w:rPr>
          <w:rFonts w:ascii="Verdana" w:hAnsi="Verdana"/>
          <w:sz w:val="20"/>
          <w:lang w:val="es-CO"/>
        </w:rPr>
        <w:t xml:space="preserve"> </w:t>
      </w:r>
      <w:r w:rsidR="00081064" w:rsidRPr="00826239">
        <w:rPr>
          <w:rFonts w:ascii="Verdana" w:hAnsi="Verdana" w:cs="Arial"/>
          <w:sz w:val="20"/>
          <w:shd w:val="clear" w:color="auto" w:fill="FFFFFF"/>
          <w:lang w:val="es-CO"/>
        </w:rPr>
        <w:t>la Corte constata que el Estado</w:t>
      </w:r>
      <w:r w:rsidRPr="00826239">
        <w:rPr>
          <w:rFonts w:ascii="Verdana" w:hAnsi="Verdana" w:cs="Arial"/>
          <w:sz w:val="20"/>
          <w:shd w:val="clear" w:color="auto" w:fill="FFFFFF"/>
          <w:lang w:val="es-CO"/>
        </w:rPr>
        <w:t xml:space="preserve"> </w:t>
      </w:r>
      <w:r w:rsidR="00AE1A32">
        <w:rPr>
          <w:rFonts w:ascii="Verdana" w:hAnsi="Verdana" w:cs="Arial"/>
          <w:sz w:val="20"/>
          <w:shd w:val="clear" w:color="auto" w:fill="FFFFFF"/>
          <w:lang w:val="es-CO"/>
        </w:rPr>
        <w:t>cumplió, dentro del plazo establecido en el Fallo, con publicar</w:t>
      </w:r>
      <w:r w:rsidRPr="00826239">
        <w:rPr>
          <w:rFonts w:ascii="Verdana" w:hAnsi="Verdana" w:cs="Arial"/>
          <w:sz w:val="20"/>
          <w:shd w:val="clear" w:color="auto" w:fill="FFFFFF"/>
          <w:lang w:val="es-CO"/>
        </w:rPr>
        <w:t xml:space="preserve"> el resumen oficial de la Sentencia </w:t>
      </w:r>
      <w:r w:rsidR="00AE1A32">
        <w:rPr>
          <w:rFonts w:ascii="Verdana" w:hAnsi="Verdana" w:cs="Arial"/>
          <w:sz w:val="20"/>
          <w:shd w:val="clear" w:color="auto" w:fill="FFFFFF"/>
          <w:lang w:val="es-CO"/>
        </w:rPr>
        <w:t xml:space="preserve">en el </w:t>
      </w:r>
      <w:r w:rsidR="00DB1969">
        <w:rPr>
          <w:rFonts w:ascii="Verdana" w:hAnsi="Verdana" w:cs="Arial"/>
          <w:sz w:val="20"/>
          <w:shd w:val="clear" w:color="auto" w:fill="FFFFFF"/>
          <w:lang w:val="es-CO"/>
        </w:rPr>
        <w:t>“</w:t>
      </w:r>
      <w:r w:rsidR="00AE1A32">
        <w:rPr>
          <w:rFonts w:ascii="Verdana" w:hAnsi="Verdana" w:cs="Arial"/>
          <w:sz w:val="20"/>
          <w:shd w:val="clear" w:color="auto" w:fill="FFFFFF"/>
          <w:lang w:val="es-CO"/>
        </w:rPr>
        <w:t>Registro Oficial</w:t>
      </w:r>
      <w:r w:rsidR="00DB1969">
        <w:rPr>
          <w:rFonts w:ascii="Verdana" w:hAnsi="Verdana" w:cs="Arial"/>
          <w:sz w:val="20"/>
          <w:shd w:val="clear" w:color="auto" w:fill="FFFFFF"/>
          <w:lang w:val="es-CO"/>
        </w:rPr>
        <w:t>”</w:t>
      </w:r>
      <w:r w:rsidR="00725064">
        <w:rPr>
          <w:rFonts w:ascii="Verdana" w:hAnsi="Verdana" w:cs="Arial"/>
          <w:sz w:val="20"/>
          <w:shd w:val="clear" w:color="auto" w:fill="FFFFFF"/>
          <w:lang w:val="es-CO"/>
        </w:rPr>
        <w:t xml:space="preserve"> de Ecuador</w:t>
      </w:r>
      <w:r w:rsidRPr="00826239">
        <w:rPr>
          <w:rStyle w:val="Refdenotaalpie"/>
          <w:rFonts w:ascii="Verdana" w:hAnsi="Verdana" w:cs="Arial"/>
          <w:sz w:val="20"/>
          <w:shd w:val="clear" w:color="auto" w:fill="FFFFFF"/>
          <w:lang w:val="es-CO"/>
        </w:rPr>
        <w:footnoteReference w:id="21"/>
      </w:r>
      <w:r w:rsidR="00A83258">
        <w:rPr>
          <w:rFonts w:ascii="Verdana" w:hAnsi="Verdana" w:cs="Arial"/>
          <w:sz w:val="20"/>
          <w:shd w:val="clear" w:color="auto" w:fill="FFFFFF"/>
          <w:lang w:val="es-CO"/>
        </w:rPr>
        <w:t xml:space="preserve"> y</w:t>
      </w:r>
      <w:r w:rsidR="00AE1A32">
        <w:rPr>
          <w:rFonts w:ascii="Verdana" w:hAnsi="Verdana"/>
          <w:sz w:val="20"/>
          <w:lang w:val="es-CO"/>
        </w:rPr>
        <w:t xml:space="preserve"> en el diario “El Telégrafo”, medio de circulación nacional</w:t>
      </w:r>
      <w:r w:rsidRPr="00826239">
        <w:rPr>
          <w:rStyle w:val="Refdenotaalpie"/>
          <w:rFonts w:ascii="Verdana" w:hAnsi="Verdana" w:cs="Arial"/>
          <w:sz w:val="20"/>
          <w:shd w:val="clear" w:color="auto" w:fill="FFFFFF"/>
          <w:lang w:val="es-CO"/>
        </w:rPr>
        <w:footnoteReference w:id="22"/>
      </w:r>
      <w:r w:rsidR="00653612" w:rsidRPr="00826239">
        <w:rPr>
          <w:rFonts w:ascii="Verdana" w:hAnsi="Verdana" w:cs="Arial"/>
          <w:sz w:val="20"/>
          <w:shd w:val="clear" w:color="auto" w:fill="FFFFFF"/>
          <w:lang w:val="es-CO"/>
        </w:rPr>
        <w:t xml:space="preserve">, </w:t>
      </w:r>
      <w:r w:rsidR="00A83258">
        <w:rPr>
          <w:rFonts w:ascii="Verdana" w:hAnsi="Verdana" w:cs="Arial"/>
          <w:sz w:val="20"/>
          <w:shd w:val="clear" w:color="auto" w:fill="FFFFFF"/>
          <w:lang w:val="es-CO"/>
        </w:rPr>
        <w:t xml:space="preserve">así como </w:t>
      </w:r>
      <w:r w:rsidR="00670AA1" w:rsidRPr="00826239">
        <w:rPr>
          <w:rFonts w:ascii="Verdana" w:hAnsi="Verdana"/>
          <w:sz w:val="20"/>
          <w:lang w:val="es-CO"/>
        </w:rPr>
        <w:t xml:space="preserve">la Sentencia en su integridad en </w:t>
      </w:r>
      <w:r w:rsidR="00AE1A32">
        <w:rPr>
          <w:rFonts w:ascii="Verdana" w:hAnsi="Verdana"/>
          <w:sz w:val="20"/>
          <w:lang w:val="es-CO"/>
        </w:rPr>
        <w:t>los</w:t>
      </w:r>
      <w:r w:rsidR="00AE1A32" w:rsidRPr="00826239">
        <w:rPr>
          <w:rFonts w:ascii="Verdana" w:hAnsi="Verdana"/>
          <w:sz w:val="20"/>
          <w:lang w:val="es-CO"/>
        </w:rPr>
        <w:t xml:space="preserve"> </w:t>
      </w:r>
      <w:r w:rsidR="00670AA1" w:rsidRPr="00826239">
        <w:rPr>
          <w:rFonts w:ascii="Verdana" w:hAnsi="Verdana"/>
          <w:sz w:val="20"/>
          <w:lang w:val="es-CO"/>
        </w:rPr>
        <w:t>sitio</w:t>
      </w:r>
      <w:r w:rsidR="00AE1A32">
        <w:rPr>
          <w:rFonts w:ascii="Verdana" w:hAnsi="Verdana"/>
          <w:sz w:val="20"/>
          <w:lang w:val="es-CO"/>
        </w:rPr>
        <w:t>s</w:t>
      </w:r>
      <w:r w:rsidR="00670AA1" w:rsidRPr="00826239">
        <w:rPr>
          <w:rFonts w:ascii="Verdana" w:hAnsi="Verdana"/>
          <w:sz w:val="20"/>
          <w:lang w:val="es-CO"/>
        </w:rPr>
        <w:t xml:space="preserve"> </w:t>
      </w:r>
      <w:r w:rsidR="00670AA1" w:rsidRPr="000D07FC">
        <w:rPr>
          <w:rFonts w:ascii="Verdana" w:hAnsi="Verdana"/>
          <w:i/>
          <w:sz w:val="20"/>
          <w:lang w:val="es-CO"/>
        </w:rPr>
        <w:t>web</w:t>
      </w:r>
      <w:r w:rsidR="00670AA1" w:rsidRPr="00826239">
        <w:rPr>
          <w:rFonts w:ascii="Verdana" w:hAnsi="Verdana"/>
          <w:sz w:val="20"/>
          <w:lang w:val="es-CO"/>
        </w:rPr>
        <w:t xml:space="preserve"> oficial</w:t>
      </w:r>
      <w:r w:rsidR="00AE1A32">
        <w:rPr>
          <w:rFonts w:ascii="Verdana" w:hAnsi="Verdana"/>
          <w:sz w:val="20"/>
          <w:lang w:val="es-CO"/>
        </w:rPr>
        <w:t>es del Ministerio de Justicia, Derechos Humanos y Culto y del Ministerio de Defensa Nacional</w:t>
      </w:r>
      <w:r w:rsidRPr="00826239">
        <w:rPr>
          <w:rStyle w:val="Refdenotaalpie"/>
          <w:rFonts w:ascii="Verdana" w:hAnsi="Verdana" w:cs="Arial"/>
          <w:sz w:val="20"/>
          <w:shd w:val="clear" w:color="auto" w:fill="FFFFFF"/>
          <w:lang w:val="es-CO"/>
        </w:rPr>
        <w:footnoteReference w:id="23"/>
      </w:r>
      <w:r w:rsidR="004A7254" w:rsidRPr="00826239">
        <w:rPr>
          <w:rFonts w:ascii="Verdana" w:hAnsi="Verdana" w:cs="Arial"/>
          <w:sz w:val="20"/>
          <w:shd w:val="clear" w:color="auto" w:fill="FFFFFF"/>
          <w:lang w:val="es-CO"/>
        </w:rPr>
        <w:t>.</w:t>
      </w:r>
      <w:r w:rsidR="00BB619A">
        <w:rPr>
          <w:rFonts w:ascii="Verdana" w:hAnsi="Verdana" w:cs="Arial"/>
          <w:sz w:val="20"/>
          <w:shd w:val="clear" w:color="auto" w:fill="FFFFFF"/>
          <w:lang w:val="es-CO"/>
        </w:rPr>
        <w:t xml:space="preserve"> El representante de la víctima no expresó observación alguna al cumplimiento de esta medida de reparación. </w:t>
      </w:r>
    </w:p>
    <w:p w:rsidR="00A15D48" w:rsidRDefault="004A7254" w:rsidP="00B44822">
      <w:pPr>
        <w:pStyle w:val="Cuadrculamedia1-nfasis2"/>
        <w:numPr>
          <w:ilvl w:val="0"/>
          <w:numId w:val="31"/>
        </w:numPr>
        <w:spacing w:before="120" w:after="120"/>
        <w:ind w:left="0" w:firstLine="0"/>
        <w:contextualSpacing w:val="0"/>
        <w:jc w:val="both"/>
        <w:rPr>
          <w:rFonts w:ascii="Verdana" w:hAnsi="Verdana" w:cs="Arial"/>
          <w:sz w:val="20"/>
          <w:shd w:val="clear" w:color="auto" w:fill="FFFFFF"/>
          <w:lang w:val="es-CO"/>
        </w:rPr>
      </w:pPr>
      <w:r w:rsidRPr="00826239">
        <w:rPr>
          <w:rFonts w:ascii="Verdana" w:hAnsi="Verdana" w:cs="Arial"/>
          <w:sz w:val="20"/>
          <w:shd w:val="clear" w:color="auto" w:fill="FFFFFF"/>
          <w:lang w:val="es-CO"/>
        </w:rPr>
        <w:t>En virtud de lo anterior, la Corte declara que el Estado ha dado cumplimiento total a las medidas de publicación y difusión de la Sentencia y de su resumen oficial, ordenadas en el punto resolutivo d</w:t>
      </w:r>
      <w:r w:rsidR="00A83258">
        <w:rPr>
          <w:rFonts w:ascii="Verdana" w:hAnsi="Verdana" w:cs="Arial"/>
          <w:sz w:val="20"/>
          <w:shd w:val="clear" w:color="auto" w:fill="FFFFFF"/>
          <w:lang w:val="es-CO"/>
        </w:rPr>
        <w:t>é</w:t>
      </w:r>
      <w:r w:rsidRPr="00826239">
        <w:rPr>
          <w:rFonts w:ascii="Verdana" w:hAnsi="Verdana" w:cs="Arial"/>
          <w:sz w:val="20"/>
          <w:shd w:val="clear" w:color="auto" w:fill="FFFFFF"/>
          <w:lang w:val="es-CO"/>
        </w:rPr>
        <w:t>cimo</w:t>
      </w:r>
      <w:r w:rsidR="00A83258">
        <w:rPr>
          <w:rFonts w:ascii="Verdana" w:hAnsi="Verdana" w:cs="Arial"/>
          <w:sz w:val="20"/>
          <w:shd w:val="clear" w:color="auto" w:fill="FFFFFF"/>
          <w:lang w:val="es-CO"/>
        </w:rPr>
        <w:t xml:space="preserve"> </w:t>
      </w:r>
      <w:r w:rsidRPr="00826239">
        <w:rPr>
          <w:rFonts w:ascii="Verdana" w:hAnsi="Verdana" w:cs="Arial"/>
          <w:sz w:val="20"/>
          <w:shd w:val="clear" w:color="auto" w:fill="FFFFFF"/>
          <w:lang w:val="es-CO"/>
        </w:rPr>
        <w:t>se</w:t>
      </w:r>
      <w:r w:rsidR="009721D2">
        <w:rPr>
          <w:rFonts w:ascii="Verdana" w:hAnsi="Verdana" w:cs="Arial"/>
          <w:sz w:val="20"/>
          <w:shd w:val="clear" w:color="auto" w:fill="FFFFFF"/>
          <w:lang w:val="es-CO"/>
        </w:rPr>
        <w:t>gundo</w:t>
      </w:r>
      <w:r w:rsidR="00F55F61">
        <w:rPr>
          <w:rFonts w:ascii="Verdana" w:hAnsi="Verdana" w:cs="Arial"/>
          <w:sz w:val="20"/>
          <w:shd w:val="clear" w:color="auto" w:fill="FFFFFF"/>
          <w:lang w:val="es-CO"/>
        </w:rPr>
        <w:t xml:space="preserve"> de la misma</w:t>
      </w:r>
      <w:r w:rsidR="009721D2">
        <w:rPr>
          <w:rFonts w:ascii="Verdana" w:hAnsi="Verdana" w:cs="Arial"/>
          <w:sz w:val="20"/>
          <w:shd w:val="clear" w:color="auto" w:fill="FFFFFF"/>
          <w:lang w:val="es-CO"/>
        </w:rPr>
        <w:t xml:space="preserve">. </w:t>
      </w:r>
    </w:p>
    <w:p w:rsidR="004555EB" w:rsidRPr="00826239" w:rsidRDefault="004555EB" w:rsidP="000D07FC">
      <w:pPr>
        <w:pStyle w:val="Cuadrculamedia1-nfasis2"/>
        <w:spacing w:before="120" w:after="120"/>
        <w:ind w:left="0"/>
        <w:contextualSpacing w:val="0"/>
        <w:jc w:val="both"/>
        <w:rPr>
          <w:rFonts w:ascii="Verdana" w:hAnsi="Verdana" w:cs="Arial"/>
          <w:sz w:val="20"/>
          <w:shd w:val="clear" w:color="auto" w:fill="FFFFFF"/>
          <w:lang w:val="es-CO"/>
        </w:rPr>
      </w:pPr>
    </w:p>
    <w:p w:rsidR="00251113" w:rsidRPr="00826239" w:rsidRDefault="00251113" w:rsidP="00251113">
      <w:pPr>
        <w:pStyle w:val="Cuadrculamedia1-nfasis2"/>
        <w:numPr>
          <w:ilvl w:val="0"/>
          <w:numId w:val="19"/>
        </w:numPr>
        <w:spacing w:before="120" w:after="120"/>
        <w:contextualSpacing w:val="0"/>
        <w:jc w:val="both"/>
        <w:outlineLvl w:val="0"/>
        <w:rPr>
          <w:rStyle w:val="Hipervnculo"/>
          <w:rFonts w:ascii="Verdana" w:hAnsi="Verdana"/>
          <w:b/>
          <w:i/>
          <w:color w:val="auto"/>
          <w:sz w:val="28"/>
          <w:szCs w:val="20"/>
          <w:lang w:val="es-CO"/>
        </w:rPr>
      </w:pPr>
      <w:bookmarkStart w:id="8" w:name="_Toc25224403"/>
      <w:r w:rsidRPr="00826239">
        <w:rPr>
          <w:rStyle w:val="Hipervnculo"/>
          <w:rFonts w:ascii="Verdana" w:hAnsi="Verdana"/>
          <w:b/>
          <w:i/>
          <w:color w:val="auto"/>
          <w:sz w:val="20"/>
          <w:lang w:val="es-CO"/>
        </w:rPr>
        <w:t>Programas de capacitación sobre prohibición de discriminación por orientación sexual a los miembros de las Fuerzas Armadas</w:t>
      </w:r>
      <w:bookmarkEnd w:id="8"/>
    </w:p>
    <w:p w:rsidR="00251113" w:rsidRPr="00826239" w:rsidRDefault="00251113" w:rsidP="000D07FC">
      <w:pPr>
        <w:pStyle w:val="Cuadrculamedia1-nfasis2"/>
        <w:spacing w:before="120" w:after="120"/>
        <w:contextualSpacing w:val="0"/>
        <w:jc w:val="both"/>
        <w:rPr>
          <w:rFonts w:ascii="Verdana" w:hAnsi="Verdana"/>
          <w:i/>
          <w:sz w:val="20"/>
          <w:lang w:val="es-CO"/>
        </w:rPr>
      </w:pPr>
      <w:r w:rsidRPr="00826239">
        <w:rPr>
          <w:rStyle w:val="Hipervnculo"/>
          <w:rFonts w:ascii="Verdana" w:hAnsi="Verdana"/>
          <w:i/>
          <w:color w:val="auto"/>
          <w:sz w:val="20"/>
          <w:lang w:val="es-CO"/>
        </w:rPr>
        <w:t>E.1.</w:t>
      </w:r>
      <w:r w:rsidRPr="00826239">
        <w:rPr>
          <w:rStyle w:val="Hipervnculo"/>
          <w:rFonts w:ascii="Verdana" w:hAnsi="Verdana"/>
          <w:b/>
          <w:i/>
          <w:color w:val="auto"/>
          <w:sz w:val="20"/>
          <w:lang w:val="es-CO"/>
        </w:rPr>
        <w:t xml:space="preserve"> </w:t>
      </w:r>
      <w:r w:rsidRPr="00826239">
        <w:rPr>
          <w:rFonts w:ascii="Verdana" w:hAnsi="Verdana"/>
          <w:i/>
          <w:sz w:val="20"/>
          <w:lang w:val="es-CO"/>
        </w:rPr>
        <w:t>Medida ordenada por la Corte</w:t>
      </w:r>
    </w:p>
    <w:p w:rsidR="00735438" w:rsidRPr="000D07FC" w:rsidRDefault="00251113" w:rsidP="00B44822">
      <w:pPr>
        <w:pStyle w:val="Cuadrculamedia1-nfasis2"/>
        <w:numPr>
          <w:ilvl w:val="0"/>
          <w:numId w:val="31"/>
        </w:numPr>
        <w:spacing w:before="120" w:after="120"/>
        <w:ind w:left="0" w:firstLine="0"/>
        <w:contextualSpacing w:val="0"/>
        <w:jc w:val="both"/>
        <w:rPr>
          <w:rFonts w:ascii="Verdana" w:hAnsi="Verdana"/>
          <w:i/>
          <w:sz w:val="20"/>
          <w:lang w:val="es-CO"/>
        </w:rPr>
      </w:pPr>
      <w:bookmarkStart w:id="9" w:name="_Ref20503388"/>
      <w:r w:rsidRPr="00826239">
        <w:rPr>
          <w:rFonts w:ascii="Verdana" w:hAnsi="Verdana"/>
          <w:sz w:val="20"/>
          <w:lang w:val="es-CO"/>
        </w:rPr>
        <w:t>En el punto resolutivo d</w:t>
      </w:r>
      <w:r w:rsidR="002A6168">
        <w:rPr>
          <w:rFonts w:ascii="Verdana" w:hAnsi="Verdana"/>
          <w:sz w:val="20"/>
          <w:lang w:val="es-CO"/>
        </w:rPr>
        <w:t>e</w:t>
      </w:r>
      <w:r w:rsidRPr="00826239">
        <w:rPr>
          <w:rFonts w:ascii="Verdana" w:hAnsi="Verdana"/>
          <w:sz w:val="20"/>
          <w:lang w:val="es-CO"/>
        </w:rPr>
        <w:t>cimo</w:t>
      </w:r>
      <w:r w:rsidR="008D7567" w:rsidRPr="00826239">
        <w:rPr>
          <w:rFonts w:ascii="Verdana" w:hAnsi="Verdana"/>
          <w:sz w:val="20"/>
          <w:lang w:val="es-CO"/>
        </w:rPr>
        <w:t>tercero y en los</w:t>
      </w:r>
      <w:r w:rsidRPr="00826239">
        <w:rPr>
          <w:rFonts w:ascii="Verdana" w:hAnsi="Verdana"/>
          <w:sz w:val="20"/>
          <w:lang w:val="es-CO"/>
        </w:rPr>
        <w:t xml:space="preserve"> párrafo</w:t>
      </w:r>
      <w:r w:rsidR="008D7567" w:rsidRPr="00826239">
        <w:rPr>
          <w:rFonts w:ascii="Verdana" w:hAnsi="Verdana"/>
          <w:sz w:val="20"/>
          <w:lang w:val="es-CO"/>
        </w:rPr>
        <w:t>s 238 y 239</w:t>
      </w:r>
      <w:r w:rsidRPr="00826239">
        <w:rPr>
          <w:rFonts w:ascii="Verdana" w:hAnsi="Verdana"/>
          <w:sz w:val="20"/>
          <w:lang w:val="es-CO"/>
        </w:rPr>
        <w:t xml:space="preserve"> de la Sentencia, la Corte dispuso que </w:t>
      </w:r>
      <w:r w:rsidRPr="00826239">
        <w:rPr>
          <w:rFonts w:ascii="Verdana" w:hAnsi="Verdana" w:cs="Verdana"/>
          <w:sz w:val="20"/>
          <w:lang w:val="es-CO"/>
        </w:rPr>
        <w:t>el Estado</w:t>
      </w:r>
      <w:r w:rsidR="008D7567" w:rsidRPr="00826239">
        <w:rPr>
          <w:rFonts w:ascii="Verdana" w:hAnsi="Verdana" w:cs="Verdana"/>
          <w:sz w:val="20"/>
          <w:lang w:val="es-CO"/>
        </w:rPr>
        <w:t xml:space="preserve"> </w:t>
      </w:r>
      <w:r w:rsidR="008D7567" w:rsidRPr="00F93D59">
        <w:rPr>
          <w:rFonts w:ascii="Verdana" w:hAnsi="Verdana" w:cs="Verdana"/>
          <w:sz w:val="20"/>
          <w:lang w:val="es-CO"/>
        </w:rPr>
        <w:t>deb</w:t>
      </w:r>
      <w:r w:rsidR="00735438">
        <w:rPr>
          <w:rFonts w:ascii="Verdana" w:hAnsi="Verdana" w:cs="Verdana"/>
          <w:sz w:val="20"/>
          <w:lang w:val="es-CO"/>
        </w:rPr>
        <w:t>ía</w:t>
      </w:r>
      <w:r w:rsidR="008D7567" w:rsidRPr="00F93D59">
        <w:rPr>
          <w:rFonts w:ascii="Verdana" w:hAnsi="Verdana" w:cs="Verdana"/>
          <w:sz w:val="20"/>
          <w:lang w:val="es-CO"/>
        </w:rPr>
        <w:t xml:space="preserve"> poner en práctica, </w:t>
      </w:r>
      <w:r w:rsidR="008D7567" w:rsidRPr="00F93D59">
        <w:rPr>
          <w:rFonts w:ascii="Verdana" w:hAnsi="Verdana"/>
          <w:sz w:val="20"/>
          <w:lang w:val="es-CO"/>
        </w:rPr>
        <w:t xml:space="preserve">dentro de un plazo razonable, programas de capacitación de carácter continuo y permanente a los miembros de las Fuerzas Armadas </w:t>
      </w:r>
      <w:r w:rsidR="00735438">
        <w:rPr>
          <w:rFonts w:ascii="Verdana" w:hAnsi="Verdana"/>
          <w:sz w:val="20"/>
          <w:lang w:val="es-CO"/>
        </w:rPr>
        <w:t xml:space="preserve">y </w:t>
      </w:r>
      <w:r w:rsidR="00FE68A7">
        <w:rPr>
          <w:rFonts w:ascii="Verdana" w:hAnsi="Verdana"/>
          <w:sz w:val="20"/>
          <w:lang w:val="es-CO"/>
        </w:rPr>
        <w:t>a</w:t>
      </w:r>
      <w:r w:rsidR="00735438">
        <w:rPr>
          <w:rFonts w:ascii="Verdana" w:hAnsi="Verdana"/>
          <w:sz w:val="20"/>
          <w:lang w:val="es-CO"/>
        </w:rPr>
        <w:t xml:space="preserve"> los agentes encargados de los procedimientos disciplinarios militares </w:t>
      </w:r>
      <w:r w:rsidR="008D7567" w:rsidRPr="00F93D59">
        <w:rPr>
          <w:rFonts w:ascii="Verdana" w:hAnsi="Verdana"/>
          <w:sz w:val="20"/>
          <w:lang w:val="es-CO"/>
        </w:rPr>
        <w:t xml:space="preserve">sobre la prohibición de discriminación por orientación sexual, con el fin de asegurar que la orientación sexual, sea real o percibida, no constituya de modo alguno motivo para justificar un tratamiento discriminatorio. Dichos programas deberán formar parte de los cursos de formación de los funcionarios militares. </w:t>
      </w:r>
      <w:r w:rsidR="00735438">
        <w:rPr>
          <w:rFonts w:ascii="Verdana" w:hAnsi="Verdana"/>
          <w:sz w:val="20"/>
          <w:lang w:val="es-CO"/>
        </w:rPr>
        <w:t>Asimismo, estableció que d</w:t>
      </w:r>
      <w:r w:rsidR="00735438" w:rsidRPr="00F93D59">
        <w:rPr>
          <w:rFonts w:ascii="Verdana" w:hAnsi="Verdana"/>
          <w:sz w:val="20"/>
          <w:lang w:val="es-CO"/>
        </w:rPr>
        <w:t xml:space="preserve">entro </w:t>
      </w:r>
      <w:r w:rsidR="008D7567" w:rsidRPr="00F93D59">
        <w:rPr>
          <w:rFonts w:ascii="Verdana" w:hAnsi="Verdana"/>
          <w:sz w:val="20"/>
          <w:lang w:val="es-CO"/>
        </w:rPr>
        <w:t xml:space="preserve">de dichos programas y cursos de capacitación deberá hacerse una especial mención a la Sentencia y a los diversos precedentes del </w:t>
      </w:r>
      <w:r w:rsidR="008D7567" w:rsidRPr="000D07FC">
        <w:rPr>
          <w:rFonts w:ascii="Verdana" w:hAnsi="Verdana"/>
          <w:i/>
          <w:sz w:val="20"/>
          <w:lang w:val="es-CO"/>
        </w:rPr>
        <w:t>corpus iuris</w:t>
      </w:r>
      <w:r w:rsidR="008D7567" w:rsidRPr="00F93D59">
        <w:rPr>
          <w:rFonts w:ascii="Verdana" w:hAnsi="Verdana"/>
          <w:sz w:val="20"/>
          <w:lang w:val="es-CO"/>
        </w:rPr>
        <w:t xml:space="preserve"> de los derechos humanos relativos a la prohibición de discriminación por orientación sexual y a la obligación de todas las autoridades y funcionarios de garantizar que todas las personas puedan gozar de todos y cada uno de los derechos establecidos en la Convención.</w:t>
      </w:r>
      <w:bookmarkEnd w:id="9"/>
    </w:p>
    <w:p w:rsidR="00251113" w:rsidRPr="00826239" w:rsidRDefault="00251113" w:rsidP="000D07FC">
      <w:pPr>
        <w:pStyle w:val="Cuadrculamedia1-nfasis2"/>
        <w:spacing w:before="120" w:after="120"/>
        <w:ind w:left="0"/>
        <w:contextualSpacing w:val="0"/>
        <w:jc w:val="both"/>
        <w:rPr>
          <w:rFonts w:ascii="Verdana" w:hAnsi="Verdana"/>
          <w:i/>
          <w:sz w:val="20"/>
          <w:lang w:val="es-CO"/>
        </w:rPr>
      </w:pPr>
    </w:p>
    <w:p w:rsidR="008D7567" w:rsidRPr="00826239" w:rsidRDefault="008D7567" w:rsidP="000D07FC">
      <w:pPr>
        <w:pStyle w:val="Cuadrculamedia1-nfasis2"/>
        <w:spacing w:before="120" w:after="120"/>
        <w:contextualSpacing w:val="0"/>
        <w:jc w:val="both"/>
        <w:rPr>
          <w:rFonts w:ascii="Verdana" w:hAnsi="Verdana"/>
          <w:i/>
          <w:sz w:val="20"/>
          <w:lang w:val="es-CO"/>
        </w:rPr>
      </w:pPr>
      <w:r w:rsidRPr="00826239">
        <w:rPr>
          <w:rStyle w:val="Hipervnculo"/>
          <w:rFonts w:ascii="Verdana" w:hAnsi="Verdana"/>
          <w:i/>
          <w:color w:val="auto"/>
          <w:sz w:val="20"/>
          <w:lang w:val="es-CO"/>
        </w:rPr>
        <w:t>E.2.</w:t>
      </w:r>
      <w:r w:rsidRPr="00826239">
        <w:rPr>
          <w:rStyle w:val="Hipervnculo"/>
          <w:rFonts w:ascii="Verdana" w:hAnsi="Verdana"/>
          <w:b/>
          <w:i/>
          <w:color w:val="auto"/>
          <w:sz w:val="20"/>
          <w:lang w:val="es-CO"/>
        </w:rPr>
        <w:t xml:space="preserve"> </w:t>
      </w:r>
      <w:r w:rsidR="004A7254" w:rsidRPr="00826239">
        <w:rPr>
          <w:rFonts w:ascii="Verdana" w:hAnsi="Verdana"/>
          <w:i/>
          <w:sz w:val="20"/>
          <w:lang w:val="es-CO"/>
        </w:rPr>
        <w:t>Consideraciones de la Corte</w:t>
      </w:r>
    </w:p>
    <w:p w:rsidR="00D57850" w:rsidRPr="00E711F7" w:rsidRDefault="005E0394" w:rsidP="00D57850">
      <w:pPr>
        <w:pStyle w:val="Cuadrculamedia1-nfasis2"/>
        <w:numPr>
          <w:ilvl w:val="0"/>
          <w:numId w:val="31"/>
        </w:numPr>
        <w:spacing w:before="120" w:after="120"/>
        <w:ind w:left="0" w:firstLine="0"/>
        <w:contextualSpacing w:val="0"/>
        <w:jc w:val="both"/>
        <w:rPr>
          <w:rFonts w:ascii="Verdana" w:hAnsi="Verdana"/>
          <w:sz w:val="20"/>
          <w:lang w:val="es-CO"/>
        </w:rPr>
      </w:pPr>
      <w:r>
        <w:rPr>
          <w:rFonts w:ascii="Verdana" w:hAnsi="Verdana"/>
          <w:sz w:val="20"/>
          <w:lang w:val="es-CO"/>
        </w:rPr>
        <w:t>En</w:t>
      </w:r>
      <w:r w:rsidR="004E61BE" w:rsidRPr="00826239">
        <w:rPr>
          <w:rFonts w:ascii="Verdana" w:hAnsi="Verdana"/>
          <w:sz w:val="20"/>
          <w:lang w:val="es-CO"/>
        </w:rPr>
        <w:t xml:space="preserve"> noviembre de 2017, el Estado inform</w:t>
      </w:r>
      <w:r>
        <w:rPr>
          <w:rFonts w:ascii="Verdana" w:hAnsi="Verdana"/>
          <w:sz w:val="20"/>
          <w:lang w:val="es-CO"/>
        </w:rPr>
        <w:t>ó</w:t>
      </w:r>
      <w:r w:rsidR="004E61BE" w:rsidRPr="00826239">
        <w:rPr>
          <w:rFonts w:ascii="Verdana" w:hAnsi="Verdana"/>
          <w:sz w:val="20"/>
          <w:lang w:val="es-CO"/>
        </w:rPr>
        <w:t xml:space="preserve"> que </w:t>
      </w:r>
      <w:r>
        <w:rPr>
          <w:rFonts w:ascii="Verdana" w:hAnsi="Verdana"/>
          <w:sz w:val="20"/>
          <w:lang w:val="es-CO"/>
        </w:rPr>
        <w:t>“</w:t>
      </w:r>
      <w:r w:rsidR="004E61BE" w:rsidRPr="00826239">
        <w:rPr>
          <w:rFonts w:ascii="Verdana" w:hAnsi="Verdana"/>
          <w:sz w:val="20"/>
          <w:lang w:val="es-CO"/>
        </w:rPr>
        <w:t>la Di</w:t>
      </w:r>
      <w:r w:rsidR="000405E7">
        <w:rPr>
          <w:rFonts w:ascii="Verdana" w:hAnsi="Verdana"/>
          <w:sz w:val="20"/>
          <w:lang w:val="es-CO"/>
        </w:rPr>
        <w:t>recció</w:t>
      </w:r>
      <w:r w:rsidR="002F390F" w:rsidRPr="00826239">
        <w:rPr>
          <w:rFonts w:ascii="Verdana" w:hAnsi="Verdana"/>
          <w:sz w:val="20"/>
          <w:lang w:val="es-CO"/>
        </w:rPr>
        <w:t>n</w:t>
      </w:r>
      <w:r w:rsidR="004E61BE" w:rsidRPr="00826239">
        <w:rPr>
          <w:rFonts w:ascii="Verdana" w:hAnsi="Verdana"/>
          <w:sz w:val="20"/>
          <w:lang w:val="es-CO"/>
        </w:rPr>
        <w:t xml:space="preserve"> de Derechos Humanos, Género y Derecho Internacional Humanitario</w:t>
      </w:r>
      <w:r w:rsidR="000405E7">
        <w:rPr>
          <w:rFonts w:ascii="Verdana" w:hAnsi="Verdana"/>
          <w:sz w:val="20"/>
          <w:lang w:val="es-CO"/>
        </w:rPr>
        <w:t xml:space="preserve">, conjuntamente con el Consejo </w:t>
      </w:r>
      <w:r w:rsidR="004E61BE" w:rsidRPr="00826239">
        <w:rPr>
          <w:rFonts w:ascii="Verdana" w:hAnsi="Verdana"/>
          <w:sz w:val="20"/>
          <w:lang w:val="es-CO"/>
        </w:rPr>
        <w:t>Nacional para la Iguald</w:t>
      </w:r>
      <w:r w:rsidR="000405E7">
        <w:rPr>
          <w:rFonts w:ascii="Verdana" w:hAnsi="Verdana"/>
          <w:sz w:val="20"/>
          <w:lang w:val="es-CO"/>
        </w:rPr>
        <w:t>ad</w:t>
      </w:r>
      <w:r w:rsidR="004E61BE" w:rsidRPr="00826239">
        <w:rPr>
          <w:rFonts w:ascii="Verdana" w:hAnsi="Verdana"/>
          <w:sz w:val="20"/>
          <w:lang w:val="es-CO"/>
        </w:rPr>
        <w:t xml:space="preserve"> de Genero </w:t>
      </w:r>
      <w:r>
        <w:rPr>
          <w:rFonts w:ascii="Verdana" w:hAnsi="Verdana"/>
          <w:sz w:val="20"/>
          <w:lang w:val="es-CO"/>
        </w:rPr>
        <w:t xml:space="preserve">[…] </w:t>
      </w:r>
      <w:r w:rsidR="004E61BE" w:rsidRPr="00826239">
        <w:rPr>
          <w:rFonts w:ascii="Verdana" w:hAnsi="Verdana"/>
          <w:sz w:val="20"/>
          <w:lang w:val="es-CO"/>
        </w:rPr>
        <w:t xml:space="preserve">y </w:t>
      </w:r>
      <w:r w:rsidR="002F390F" w:rsidRPr="00826239">
        <w:rPr>
          <w:rFonts w:ascii="Verdana" w:hAnsi="Verdana"/>
          <w:sz w:val="20"/>
          <w:lang w:val="es-CO"/>
        </w:rPr>
        <w:t>m</w:t>
      </w:r>
      <w:r w:rsidR="004E61BE" w:rsidRPr="00826239">
        <w:rPr>
          <w:rFonts w:ascii="Verdana" w:hAnsi="Verdana"/>
          <w:sz w:val="20"/>
          <w:lang w:val="es-CO"/>
        </w:rPr>
        <w:t>ás i</w:t>
      </w:r>
      <w:r w:rsidR="00C92E63">
        <w:rPr>
          <w:rFonts w:ascii="Verdana" w:hAnsi="Verdana"/>
          <w:sz w:val="20"/>
          <w:lang w:val="es-CO"/>
        </w:rPr>
        <w:t>nstituciones, han</w:t>
      </w:r>
      <w:r w:rsidR="002F390F" w:rsidRPr="00826239">
        <w:rPr>
          <w:rFonts w:ascii="Verdana" w:hAnsi="Verdana"/>
          <w:sz w:val="20"/>
          <w:lang w:val="es-CO"/>
        </w:rPr>
        <w:t xml:space="preserve"> planificado</w:t>
      </w:r>
      <w:r w:rsidR="004E61BE" w:rsidRPr="00826239">
        <w:rPr>
          <w:rFonts w:ascii="Verdana" w:hAnsi="Verdana"/>
          <w:sz w:val="20"/>
          <w:lang w:val="es-CO"/>
        </w:rPr>
        <w:t xml:space="preserve"> realizar capacitaci</w:t>
      </w:r>
      <w:r w:rsidR="002F390F" w:rsidRPr="00826239">
        <w:rPr>
          <w:rFonts w:ascii="Verdana" w:hAnsi="Verdana"/>
          <w:sz w:val="20"/>
          <w:lang w:val="es-CO"/>
        </w:rPr>
        <w:t xml:space="preserve">ón en materia de </w:t>
      </w:r>
      <w:r w:rsidR="00167A2F">
        <w:rPr>
          <w:rFonts w:ascii="Verdana" w:hAnsi="Verdana"/>
          <w:sz w:val="20"/>
          <w:lang w:val="es-CO"/>
        </w:rPr>
        <w:t>‘</w:t>
      </w:r>
      <w:r w:rsidR="004E61BE" w:rsidRPr="00826239">
        <w:rPr>
          <w:rFonts w:ascii="Verdana" w:hAnsi="Verdana"/>
          <w:sz w:val="20"/>
          <w:lang w:val="es-CO"/>
        </w:rPr>
        <w:t xml:space="preserve">Derechos Humanos, Género y no </w:t>
      </w:r>
      <w:r w:rsidR="002F390F" w:rsidRPr="00826239">
        <w:rPr>
          <w:rFonts w:ascii="Verdana" w:hAnsi="Verdana"/>
          <w:sz w:val="20"/>
          <w:lang w:val="es-CO"/>
        </w:rPr>
        <w:t>d</w:t>
      </w:r>
      <w:r w:rsidR="004E61BE" w:rsidRPr="00826239">
        <w:rPr>
          <w:rFonts w:ascii="Verdana" w:hAnsi="Verdana"/>
          <w:sz w:val="20"/>
          <w:lang w:val="es-CO"/>
        </w:rPr>
        <w:t xml:space="preserve">iscriminación </w:t>
      </w:r>
      <w:r w:rsidR="002F390F" w:rsidRPr="00826239">
        <w:rPr>
          <w:rFonts w:ascii="Verdana" w:hAnsi="Verdana"/>
          <w:sz w:val="20"/>
          <w:lang w:val="es-CO"/>
        </w:rPr>
        <w:t>por orientación sexual en Fuerzas Armadas’</w:t>
      </w:r>
      <w:r>
        <w:rPr>
          <w:rFonts w:ascii="Verdana" w:hAnsi="Verdana"/>
          <w:sz w:val="20"/>
          <w:lang w:val="es-CO"/>
        </w:rPr>
        <w:t>’”</w:t>
      </w:r>
      <w:r w:rsidR="002F390F" w:rsidRPr="00826239">
        <w:rPr>
          <w:rFonts w:ascii="Verdana" w:hAnsi="Verdana"/>
          <w:sz w:val="20"/>
          <w:lang w:val="es-CO"/>
        </w:rPr>
        <w:t>,</w:t>
      </w:r>
      <w:r>
        <w:rPr>
          <w:rFonts w:ascii="Verdana" w:hAnsi="Verdana"/>
          <w:sz w:val="20"/>
          <w:lang w:val="es-CO"/>
        </w:rPr>
        <w:t xml:space="preserve"> agregando que la misma</w:t>
      </w:r>
      <w:r w:rsidR="002F390F" w:rsidRPr="00826239">
        <w:rPr>
          <w:rFonts w:ascii="Verdana" w:hAnsi="Verdana"/>
          <w:sz w:val="20"/>
          <w:lang w:val="es-CO"/>
        </w:rPr>
        <w:t xml:space="preserve"> se llevaría</w:t>
      </w:r>
      <w:r>
        <w:rPr>
          <w:rFonts w:ascii="Verdana" w:hAnsi="Verdana"/>
          <w:sz w:val="20"/>
          <w:lang w:val="es-CO"/>
        </w:rPr>
        <w:t xml:space="preserve"> a cabo</w:t>
      </w:r>
      <w:r w:rsidR="002F390F" w:rsidRPr="00826239">
        <w:rPr>
          <w:rFonts w:ascii="Verdana" w:hAnsi="Verdana"/>
          <w:sz w:val="20"/>
          <w:lang w:val="es-CO"/>
        </w:rPr>
        <w:t xml:space="preserve"> en los próximos </w:t>
      </w:r>
      <w:r w:rsidR="00AB3976" w:rsidRPr="00826239">
        <w:rPr>
          <w:rFonts w:ascii="Verdana" w:hAnsi="Verdana"/>
          <w:sz w:val="20"/>
          <w:lang w:val="es-CO"/>
        </w:rPr>
        <w:t>meses. De  igual forma</w:t>
      </w:r>
      <w:r>
        <w:rPr>
          <w:rFonts w:ascii="Verdana" w:hAnsi="Verdana"/>
          <w:sz w:val="20"/>
          <w:lang w:val="es-CO"/>
        </w:rPr>
        <w:t>,</w:t>
      </w:r>
      <w:r w:rsidR="00AB3976" w:rsidRPr="00826239">
        <w:rPr>
          <w:rFonts w:ascii="Verdana" w:hAnsi="Verdana"/>
          <w:sz w:val="20"/>
          <w:lang w:val="es-CO"/>
        </w:rPr>
        <w:t xml:space="preserve"> </w:t>
      </w:r>
      <w:r>
        <w:rPr>
          <w:rFonts w:ascii="Verdana" w:hAnsi="Verdana"/>
          <w:sz w:val="20"/>
          <w:lang w:val="es-CO"/>
        </w:rPr>
        <w:t>mencionó que “se está</w:t>
      </w:r>
      <w:r w:rsidR="00AB3976" w:rsidRPr="00826239">
        <w:rPr>
          <w:rFonts w:ascii="Verdana" w:hAnsi="Verdana"/>
          <w:sz w:val="20"/>
          <w:lang w:val="es-CO"/>
        </w:rPr>
        <w:t xml:space="preserve"> gestionando la creación de</w:t>
      </w:r>
      <w:r>
        <w:rPr>
          <w:rFonts w:ascii="Verdana" w:hAnsi="Verdana"/>
          <w:sz w:val="20"/>
          <w:lang w:val="es-CO"/>
        </w:rPr>
        <w:t>l</w:t>
      </w:r>
      <w:r w:rsidR="00AB3976" w:rsidRPr="00826239">
        <w:rPr>
          <w:rFonts w:ascii="Verdana" w:hAnsi="Verdana"/>
          <w:sz w:val="20"/>
          <w:lang w:val="es-CO"/>
        </w:rPr>
        <w:t xml:space="preserve"> </w:t>
      </w:r>
      <w:r>
        <w:rPr>
          <w:rFonts w:ascii="Verdana" w:hAnsi="Verdana"/>
          <w:sz w:val="20"/>
          <w:lang w:val="es-CO"/>
        </w:rPr>
        <w:t>‘</w:t>
      </w:r>
      <w:r w:rsidR="00AB3976" w:rsidRPr="00826239">
        <w:rPr>
          <w:rFonts w:ascii="Verdana" w:hAnsi="Verdana"/>
          <w:sz w:val="20"/>
          <w:lang w:val="es-CO"/>
        </w:rPr>
        <w:t>Centro de Derechos Humanos y Derecho Internacional Humanitario de Fuerzas Armadas</w:t>
      </w:r>
      <w:r>
        <w:rPr>
          <w:rFonts w:ascii="Verdana" w:hAnsi="Verdana"/>
          <w:sz w:val="20"/>
          <w:lang w:val="es-CO"/>
        </w:rPr>
        <w:t>’</w:t>
      </w:r>
      <w:r w:rsidR="00AB3976" w:rsidRPr="00826239">
        <w:rPr>
          <w:rFonts w:ascii="Verdana" w:hAnsi="Verdana"/>
          <w:sz w:val="20"/>
          <w:lang w:val="es-CO"/>
        </w:rPr>
        <w:t xml:space="preserve"> </w:t>
      </w:r>
      <w:r>
        <w:rPr>
          <w:rFonts w:ascii="Verdana" w:hAnsi="Verdana"/>
          <w:sz w:val="20"/>
          <w:lang w:val="es-CO"/>
        </w:rPr>
        <w:t>por medio</w:t>
      </w:r>
      <w:r w:rsidR="00AB3976" w:rsidRPr="00826239">
        <w:rPr>
          <w:rFonts w:ascii="Verdana" w:hAnsi="Verdana"/>
          <w:sz w:val="20"/>
          <w:lang w:val="es-CO"/>
        </w:rPr>
        <w:t xml:space="preserve"> del cual se realizará una capacitación permanente en </w:t>
      </w:r>
      <w:r w:rsidR="000405E7">
        <w:rPr>
          <w:rFonts w:ascii="Verdana" w:hAnsi="Verdana"/>
          <w:sz w:val="20"/>
          <w:lang w:val="es-CO"/>
        </w:rPr>
        <w:t>[…]</w:t>
      </w:r>
      <w:r w:rsidR="00AB3976" w:rsidRPr="00826239">
        <w:rPr>
          <w:rFonts w:ascii="Verdana" w:hAnsi="Verdana"/>
          <w:sz w:val="20"/>
          <w:lang w:val="es-CO"/>
        </w:rPr>
        <w:t xml:space="preserve"> Derechos Humanos, Derecho Internacional Humanitario, Género y demás materias, dirigido a </w:t>
      </w:r>
      <w:r>
        <w:rPr>
          <w:rFonts w:ascii="Verdana" w:hAnsi="Verdana"/>
          <w:sz w:val="20"/>
          <w:lang w:val="es-CO"/>
        </w:rPr>
        <w:t xml:space="preserve">todos </w:t>
      </w:r>
      <w:r w:rsidR="00AB3976" w:rsidRPr="00826239">
        <w:rPr>
          <w:rFonts w:ascii="Verdana" w:hAnsi="Verdana"/>
          <w:sz w:val="20"/>
          <w:lang w:val="es-CO"/>
        </w:rPr>
        <w:t>los servidores militares</w:t>
      </w:r>
      <w:r>
        <w:rPr>
          <w:rFonts w:ascii="Verdana" w:hAnsi="Verdana"/>
          <w:sz w:val="20"/>
          <w:lang w:val="es-CO"/>
        </w:rPr>
        <w:t>”</w:t>
      </w:r>
      <w:r w:rsidR="00352EED">
        <w:rPr>
          <w:rStyle w:val="Refdenotaalpie"/>
          <w:rFonts w:ascii="Verdana" w:hAnsi="Verdana"/>
          <w:sz w:val="20"/>
          <w:lang w:val="es-CO"/>
        </w:rPr>
        <w:footnoteReference w:id="24"/>
      </w:r>
      <w:r w:rsidR="00AB3976" w:rsidRPr="00826239">
        <w:rPr>
          <w:rFonts w:ascii="Verdana" w:hAnsi="Verdana"/>
          <w:sz w:val="20"/>
          <w:lang w:val="es-CO"/>
        </w:rPr>
        <w:t>.</w:t>
      </w:r>
      <w:r w:rsidR="000405E7" w:rsidRPr="000405E7">
        <w:rPr>
          <w:rFonts w:ascii="Verdana" w:hAnsi="Verdana"/>
          <w:sz w:val="20"/>
          <w:lang w:val="es-CO"/>
        </w:rPr>
        <w:t xml:space="preserve"> </w:t>
      </w:r>
      <w:r w:rsidR="00352EED">
        <w:rPr>
          <w:rFonts w:ascii="Verdana" w:hAnsi="Verdana"/>
          <w:sz w:val="20"/>
          <w:lang w:val="es-CO"/>
        </w:rPr>
        <w:t>Al respecto, la Comisión “valor[ó] la información aportada indicando la programación de una capacitación para los próximos meses”, y agreg</w:t>
      </w:r>
      <w:r w:rsidR="00AE173E">
        <w:rPr>
          <w:rFonts w:ascii="Verdana" w:hAnsi="Verdana"/>
          <w:sz w:val="20"/>
          <w:lang w:val="es-CO"/>
        </w:rPr>
        <w:t>ó</w:t>
      </w:r>
      <w:r w:rsidR="00352EED">
        <w:rPr>
          <w:rFonts w:ascii="Verdana" w:hAnsi="Verdana"/>
          <w:sz w:val="20"/>
          <w:lang w:val="es-CO"/>
        </w:rPr>
        <w:t xml:space="preserve"> que estaba pendiente de mayor información sobre su realización</w:t>
      </w:r>
      <w:r w:rsidR="00352EED">
        <w:rPr>
          <w:rStyle w:val="Refdenotaalpie"/>
          <w:rFonts w:ascii="Verdana" w:hAnsi="Verdana"/>
          <w:sz w:val="20"/>
          <w:lang w:val="es-CO"/>
        </w:rPr>
        <w:footnoteReference w:id="25"/>
      </w:r>
      <w:r w:rsidR="00C05E40">
        <w:rPr>
          <w:rFonts w:ascii="Verdana" w:hAnsi="Verdana"/>
          <w:sz w:val="20"/>
          <w:lang w:val="es-CO"/>
        </w:rPr>
        <w:t>.</w:t>
      </w:r>
      <w:r w:rsidR="00E711F7">
        <w:rPr>
          <w:rFonts w:ascii="Verdana" w:hAnsi="Verdana"/>
          <w:sz w:val="20"/>
          <w:lang w:val="es-CO"/>
        </w:rPr>
        <w:t xml:space="preserve"> </w:t>
      </w:r>
      <w:r w:rsidR="00E711F7" w:rsidRPr="00E711F7">
        <w:rPr>
          <w:rFonts w:ascii="Verdana" w:hAnsi="Verdana"/>
          <w:sz w:val="20"/>
          <w:lang w:val="es-AR"/>
        </w:rPr>
        <w:t>El representante de la víctima no presentó observaciones sobre esta medida.</w:t>
      </w:r>
    </w:p>
    <w:p w:rsidR="00D57850" w:rsidRPr="00E711F7" w:rsidRDefault="00167A2F" w:rsidP="00D57850">
      <w:pPr>
        <w:pStyle w:val="Cuadrculamedia1-nfasis2"/>
        <w:numPr>
          <w:ilvl w:val="0"/>
          <w:numId w:val="31"/>
        </w:numPr>
        <w:spacing w:before="120" w:after="120"/>
        <w:ind w:left="0" w:firstLine="0"/>
        <w:contextualSpacing w:val="0"/>
        <w:jc w:val="both"/>
        <w:rPr>
          <w:rFonts w:ascii="Verdana" w:hAnsi="Verdana"/>
          <w:sz w:val="20"/>
          <w:lang w:val="es-CO"/>
        </w:rPr>
      </w:pPr>
      <w:r>
        <w:rPr>
          <w:rFonts w:ascii="Verdana" w:hAnsi="Verdana"/>
          <w:sz w:val="20"/>
        </w:rPr>
        <w:t>Este Tribunal valora positivamente lo informado por el Estado</w:t>
      </w:r>
      <w:r w:rsidR="00AE173E">
        <w:rPr>
          <w:rFonts w:ascii="Verdana" w:hAnsi="Verdana"/>
          <w:sz w:val="20"/>
        </w:rPr>
        <w:t xml:space="preserve"> tanto sobre una capacitación específica como sobre la creación de una institución que, de forma permanente, se encargue de capacitar a los servidores militares</w:t>
      </w:r>
      <w:r w:rsidR="00E711F7">
        <w:rPr>
          <w:rFonts w:ascii="Verdana" w:hAnsi="Verdana"/>
          <w:sz w:val="20"/>
        </w:rPr>
        <w:t>.</w:t>
      </w:r>
      <w:r>
        <w:rPr>
          <w:rFonts w:ascii="Verdana" w:hAnsi="Verdana"/>
          <w:sz w:val="20"/>
        </w:rPr>
        <w:t xml:space="preserve"> </w:t>
      </w:r>
      <w:r w:rsidR="00E711F7">
        <w:rPr>
          <w:rFonts w:ascii="Verdana" w:hAnsi="Verdana"/>
          <w:sz w:val="20"/>
        </w:rPr>
        <w:t>S</w:t>
      </w:r>
      <w:r>
        <w:rPr>
          <w:rFonts w:ascii="Verdana" w:hAnsi="Verdana"/>
          <w:sz w:val="20"/>
        </w:rPr>
        <w:t xml:space="preserve">in embargo, advierte que han transcurrido </w:t>
      </w:r>
      <w:r w:rsidR="00AE173E">
        <w:rPr>
          <w:rFonts w:ascii="Verdana" w:hAnsi="Verdana"/>
          <w:sz w:val="20"/>
        </w:rPr>
        <w:t xml:space="preserve">casi </w:t>
      </w:r>
      <w:r>
        <w:rPr>
          <w:rFonts w:ascii="Verdana" w:hAnsi="Verdana"/>
          <w:sz w:val="20"/>
        </w:rPr>
        <w:t>dos años desde</w:t>
      </w:r>
      <w:r w:rsidR="00AE173E">
        <w:rPr>
          <w:rFonts w:ascii="Verdana" w:hAnsi="Verdana"/>
          <w:sz w:val="20"/>
        </w:rPr>
        <w:t xml:space="preserve"> que se refirió a la planificación de las acc</w:t>
      </w:r>
      <w:r w:rsidR="009721D2">
        <w:rPr>
          <w:rFonts w:ascii="Verdana" w:hAnsi="Verdana"/>
          <w:sz w:val="20"/>
        </w:rPr>
        <w:t>iones que pretendía implementar</w:t>
      </w:r>
      <w:r>
        <w:rPr>
          <w:rFonts w:ascii="Verdana" w:hAnsi="Verdana"/>
          <w:sz w:val="20"/>
        </w:rPr>
        <w:t xml:space="preserve"> </w:t>
      </w:r>
      <w:r>
        <w:rPr>
          <w:rFonts w:ascii="Verdana" w:hAnsi="Verdana"/>
          <w:sz w:val="20"/>
          <w:lang w:val="es-MX"/>
        </w:rPr>
        <w:t xml:space="preserve">sin que haya aportado información específica que permita </w:t>
      </w:r>
      <w:r w:rsidRPr="007A58E0">
        <w:rPr>
          <w:rFonts w:ascii="Verdana" w:hAnsi="Verdana"/>
          <w:sz w:val="20"/>
          <w:lang w:val="es-MX"/>
        </w:rPr>
        <w:t xml:space="preserve">establecer con claridad el avance del cumplimiento de la medida </w:t>
      </w:r>
      <w:r>
        <w:rPr>
          <w:rFonts w:ascii="Verdana" w:hAnsi="Verdana"/>
          <w:sz w:val="20"/>
          <w:lang w:val="es-MX"/>
        </w:rPr>
        <w:t>en cuestión</w:t>
      </w:r>
      <w:r w:rsidR="00DC12A5">
        <w:rPr>
          <w:rFonts w:ascii="Verdana" w:hAnsi="Verdana"/>
          <w:sz w:val="20"/>
          <w:lang w:val="es-MX"/>
        </w:rPr>
        <w:t xml:space="preserve">, que cumpla con el </w:t>
      </w:r>
      <w:r w:rsidR="009721D2">
        <w:rPr>
          <w:rFonts w:ascii="Verdana" w:hAnsi="Verdana"/>
          <w:sz w:val="20"/>
          <w:lang w:val="es-MX"/>
        </w:rPr>
        <w:t>carácter permanente de la medida</w:t>
      </w:r>
      <w:r w:rsidR="00C05E40">
        <w:rPr>
          <w:rFonts w:ascii="Verdana" w:hAnsi="Verdana"/>
          <w:sz w:val="20"/>
          <w:lang w:val="es-MX"/>
        </w:rPr>
        <w:t>,</w:t>
      </w:r>
      <w:r w:rsidR="009721D2">
        <w:rPr>
          <w:rFonts w:ascii="Verdana" w:hAnsi="Verdana"/>
          <w:sz w:val="20"/>
          <w:lang w:val="es-MX"/>
        </w:rPr>
        <w:t xml:space="preserve"> </w:t>
      </w:r>
      <w:r w:rsidR="00C05E40">
        <w:rPr>
          <w:rFonts w:ascii="Verdana" w:hAnsi="Verdana"/>
          <w:sz w:val="20"/>
          <w:lang w:val="es-MX"/>
        </w:rPr>
        <w:t>el</w:t>
      </w:r>
      <w:r w:rsidR="009721D2">
        <w:rPr>
          <w:rFonts w:ascii="Verdana" w:hAnsi="Verdana"/>
          <w:sz w:val="20"/>
          <w:lang w:val="es-MX"/>
        </w:rPr>
        <w:t xml:space="preserve"> </w:t>
      </w:r>
      <w:r w:rsidR="00DC12A5">
        <w:rPr>
          <w:rFonts w:ascii="Verdana" w:hAnsi="Verdana"/>
          <w:sz w:val="20"/>
          <w:lang w:val="es-MX"/>
        </w:rPr>
        <w:t>contenido ordenado por la Corte</w:t>
      </w:r>
      <w:r w:rsidR="009721D2">
        <w:rPr>
          <w:rFonts w:ascii="Verdana" w:hAnsi="Verdana"/>
          <w:sz w:val="20"/>
          <w:lang w:val="es-MX"/>
        </w:rPr>
        <w:t>,</w:t>
      </w:r>
      <w:r w:rsidR="00DC12A5">
        <w:rPr>
          <w:rFonts w:ascii="Verdana" w:hAnsi="Verdana"/>
          <w:sz w:val="20"/>
          <w:lang w:val="es-MX"/>
        </w:rPr>
        <w:t xml:space="preserve"> y se dirija </w:t>
      </w:r>
      <w:r w:rsidR="008748DE">
        <w:rPr>
          <w:rFonts w:ascii="Verdana" w:hAnsi="Verdana"/>
          <w:sz w:val="20"/>
          <w:lang w:val="es-MX"/>
        </w:rPr>
        <w:t>tanto</w:t>
      </w:r>
      <w:r w:rsidR="00DC12A5">
        <w:rPr>
          <w:rFonts w:ascii="Verdana" w:hAnsi="Verdana"/>
          <w:sz w:val="20"/>
          <w:lang w:val="es-MX"/>
        </w:rPr>
        <w:t xml:space="preserve"> a los </w:t>
      </w:r>
      <w:r w:rsidR="00DC12A5" w:rsidRPr="00F93D59">
        <w:rPr>
          <w:rFonts w:ascii="Verdana" w:hAnsi="Verdana"/>
          <w:sz w:val="20"/>
          <w:lang w:val="es-CO"/>
        </w:rPr>
        <w:t xml:space="preserve">miembros de las Fuerzas Armadas </w:t>
      </w:r>
      <w:r w:rsidR="00DC12A5">
        <w:rPr>
          <w:rFonts w:ascii="Verdana" w:hAnsi="Verdana"/>
          <w:sz w:val="20"/>
          <w:lang w:val="es-CO"/>
        </w:rPr>
        <w:t>como a los agentes encargados de los procedimientos disciplinarios militares</w:t>
      </w:r>
      <w:r w:rsidR="00DC12A5">
        <w:rPr>
          <w:rFonts w:ascii="Verdana" w:hAnsi="Verdana"/>
          <w:sz w:val="20"/>
          <w:lang w:val="es-MX"/>
        </w:rPr>
        <w:t xml:space="preserve"> (</w:t>
      </w:r>
      <w:r w:rsidR="00DC12A5" w:rsidRPr="00DC12A5">
        <w:rPr>
          <w:rFonts w:ascii="Verdana" w:hAnsi="Verdana"/>
          <w:i/>
          <w:sz w:val="20"/>
          <w:lang w:val="es-MX"/>
        </w:rPr>
        <w:t>supra</w:t>
      </w:r>
      <w:r w:rsidR="00DC12A5">
        <w:rPr>
          <w:rFonts w:ascii="Verdana" w:hAnsi="Verdana"/>
          <w:sz w:val="20"/>
          <w:lang w:val="es-MX"/>
        </w:rPr>
        <w:t xml:space="preserve"> Considerando </w:t>
      </w:r>
      <w:r w:rsidR="009721D2">
        <w:rPr>
          <w:rFonts w:ascii="Verdana" w:hAnsi="Verdana"/>
          <w:sz w:val="20"/>
          <w:lang w:val="es-MX"/>
        </w:rPr>
        <w:fldChar w:fldCharType="begin"/>
      </w:r>
      <w:r w:rsidR="009721D2">
        <w:rPr>
          <w:rFonts w:ascii="Verdana" w:hAnsi="Verdana"/>
          <w:sz w:val="20"/>
          <w:lang w:val="es-MX"/>
        </w:rPr>
        <w:instrText xml:space="preserve"> REF _Ref20503388 \r \h </w:instrText>
      </w:r>
      <w:r w:rsidR="009721D2">
        <w:rPr>
          <w:rFonts w:ascii="Verdana" w:hAnsi="Verdana"/>
          <w:sz w:val="20"/>
          <w:lang w:val="es-MX"/>
        </w:rPr>
      </w:r>
      <w:r w:rsidR="009721D2">
        <w:rPr>
          <w:rFonts w:ascii="Verdana" w:hAnsi="Verdana"/>
          <w:sz w:val="20"/>
          <w:lang w:val="es-MX"/>
        </w:rPr>
        <w:fldChar w:fldCharType="separate"/>
      </w:r>
      <w:r w:rsidR="003E0F21">
        <w:rPr>
          <w:rFonts w:ascii="Verdana" w:hAnsi="Verdana"/>
          <w:sz w:val="20"/>
          <w:lang w:val="es-MX"/>
        </w:rPr>
        <w:t>20</w:t>
      </w:r>
      <w:r w:rsidR="009721D2">
        <w:rPr>
          <w:rFonts w:ascii="Verdana" w:hAnsi="Verdana"/>
          <w:sz w:val="20"/>
          <w:lang w:val="es-MX"/>
        </w:rPr>
        <w:fldChar w:fldCharType="end"/>
      </w:r>
      <w:r w:rsidR="00DC12A5">
        <w:rPr>
          <w:rFonts w:ascii="Verdana" w:hAnsi="Verdana"/>
          <w:sz w:val="20"/>
          <w:lang w:val="es-MX"/>
        </w:rPr>
        <w:t>)</w:t>
      </w:r>
      <w:r w:rsidR="00C05E40">
        <w:rPr>
          <w:rFonts w:ascii="Verdana" w:hAnsi="Verdana"/>
          <w:sz w:val="20"/>
          <w:lang w:val="es-MX"/>
        </w:rPr>
        <w:t>.</w:t>
      </w:r>
    </w:p>
    <w:p w:rsidR="00AB3976" w:rsidRDefault="00167A2F" w:rsidP="00B44822">
      <w:pPr>
        <w:pStyle w:val="Cuadrculamedia1-nfasis2"/>
        <w:numPr>
          <w:ilvl w:val="0"/>
          <w:numId w:val="31"/>
        </w:numPr>
        <w:spacing w:before="120" w:after="120"/>
        <w:ind w:left="0" w:firstLine="0"/>
        <w:contextualSpacing w:val="0"/>
        <w:jc w:val="both"/>
        <w:rPr>
          <w:rFonts w:ascii="Verdana" w:hAnsi="Verdana"/>
          <w:sz w:val="20"/>
          <w:lang w:val="es-CO"/>
        </w:rPr>
      </w:pPr>
      <w:r>
        <w:rPr>
          <w:rFonts w:ascii="Verdana" w:hAnsi="Verdana"/>
          <w:sz w:val="20"/>
          <w:lang w:val="es-MX"/>
        </w:rPr>
        <w:t xml:space="preserve">Por lo expuesto, </w:t>
      </w:r>
      <w:r w:rsidRPr="00415209">
        <w:rPr>
          <w:rFonts w:ascii="Verdana" w:hAnsi="Verdana"/>
          <w:sz w:val="20"/>
          <w:lang w:val="es-AR"/>
        </w:rPr>
        <w:t xml:space="preserve">la Corte considera que </w:t>
      </w:r>
      <w:r>
        <w:rPr>
          <w:rFonts w:ascii="Verdana" w:hAnsi="Verdana"/>
          <w:sz w:val="20"/>
          <w:lang w:val="es-AR"/>
        </w:rPr>
        <w:t xml:space="preserve">se encuentra pendiente de </w:t>
      </w:r>
      <w:r w:rsidRPr="00415209">
        <w:rPr>
          <w:rFonts w:ascii="Verdana" w:hAnsi="Verdana"/>
          <w:sz w:val="20"/>
          <w:lang w:val="es-AR"/>
        </w:rPr>
        <w:t xml:space="preserve">cumplimiento la medida de reparación ordenada en el punto resolutivo </w:t>
      </w:r>
      <w:r w:rsidRPr="00826239">
        <w:rPr>
          <w:rFonts w:ascii="Verdana" w:hAnsi="Verdana"/>
          <w:sz w:val="20"/>
          <w:lang w:val="es-CO"/>
        </w:rPr>
        <w:t>d</w:t>
      </w:r>
      <w:r w:rsidR="00C05E40">
        <w:rPr>
          <w:rFonts w:ascii="Verdana" w:hAnsi="Verdana"/>
          <w:sz w:val="20"/>
          <w:lang w:val="es-CO"/>
        </w:rPr>
        <w:t>é</w:t>
      </w:r>
      <w:r w:rsidRPr="00826239">
        <w:rPr>
          <w:rFonts w:ascii="Verdana" w:hAnsi="Verdana"/>
          <w:sz w:val="20"/>
          <w:lang w:val="es-CO"/>
        </w:rPr>
        <w:t>cimo</w:t>
      </w:r>
      <w:r w:rsidR="00C05E40">
        <w:rPr>
          <w:rFonts w:ascii="Verdana" w:hAnsi="Verdana"/>
          <w:sz w:val="20"/>
          <w:lang w:val="es-CO"/>
        </w:rPr>
        <w:t xml:space="preserve"> </w:t>
      </w:r>
      <w:r w:rsidRPr="00826239">
        <w:rPr>
          <w:rFonts w:ascii="Verdana" w:hAnsi="Verdana"/>
          <w:sz w:val="20"/>
          <w:lang w:val="es-CO"/>
        </w:rPr>
        <w:t>tercero de la Sentencia</w:t>
      </w:r>
      <w:r w:rsidR="00C05E40">
        <w:rPr>
          <w:rFonts w:ascii="Verdana" w:hAnsi="Verdana"/>
          <w:sz w:val="20"/>
          <w:lang w:val="es-CO"/>
        </w:rPr>
        <w:t>, y solicita al Estado que aporte información actualizada y detallada en los términos indicados en el párrafo anterior</w:t>
      </w:r>
      <w:r>
        <w:rPr>
          <w:rFonts w:ascii="Verdana" w:hAnsi="Verdana"/>
          <w:sz w:val="20"/>
          <w:lang w:val="es-CO"/>
        </w:rPr>
        <w:t>.</w:t>
      </w:r>
    </w:p>
    <w:p w:rsidR="00167A2F" w:rsidRPr="00826239" w:rsidRDefault="00167A2F" w:rsidP="000D07FC">
      <w:pPr>
        <w:pStyle w:val="Cuadrculamedia1-nfasis2"/>
        <w:spacing w:before="120" w:after="120"/>
        <w:ind w:left="0"/>
        <w:contextualSpacing w:val="0"/>
        <w:jc w:val="both"/>
        <w:rPr>
          <w:rFonts w:ascii="Verdana" w:hAnsi="Verdana"/>
          <w:sz w:val="20"/>
          <w:lang w:val="es-CO"/>
        </w:rPr>
      </w:pPr>
    </w:p>
    <w:p w:rsidR="00251113" w:rsidRPr="00826239" w:rsidRDefault="008D7567" w:rsidP="008D7567">
      <w:pPr>
        <w:pStyle w:val="Cuadrculamedia1-nfasis2"/>
        <w:numPr>
          <w:ilvl w:val="0"/>
          <w:numId w:val="19"/>
        </w:numPr>
        <w:spacing w:before="120" w:after="120"/>
        <w:contextualSpacing w:val="0"/>
        <w:jc w:val="both"/>
        <w:outlineLvl w:val="0"/>
        <w:rPr>
          <w:rStyle w:val="Hipervnculo"/>
          <w:rFonts w:ascii="Verdana" w:hAnsi="Verdana"/>
          <w:b/>
          <w:color w:val="auto"/>
          <w:sz w:val="28"/>
          <w:lang w:val="es-CO"/>
        </w:rPr>
      </w:pPr>
      <w:bookmarkStart w:id="10" w:name="_Toc25224404"/>
      <w:r w:rsidRPr="00826239">
        <w:rPr>
          <w:rStyle w:val="Hipervnculo"/>
          <w:rFonts w:ascii="Verdana" w:hAnsi="Verdana"/>
          <w:b/>
          <w:i/>
          <w:color w:val="auto"/>
          <w:sz w:val="20"/>
          <w:lang w:val="es-CO"/>
        </w:rPr>
        <w:t>Indemnizaciones por daño</w:t>
      </w:r>
      <w:r w:rsidR="00E711F7">
        <w:rPr>
          <w:rStyle w:val="Hipervnculo"/>
          <w:rFonts w:ascii="Verdana" w:hAnsi="Verdana"/>
          <w:b/>
          <w:i/>
          <w:color w:val="auto"/>
          <w:sz w:val="20"/>
          <w:lang w:val="es-CO"/>
        </w:rPr>
        <w:t>s materiales,</w:t>
      </w:r>
      <w:r w:rsidRPr="00826239">
        <w:rPr>
          <w:rStyle w:val="Hipervnculo"/>
          <w:rFonts w:ascii="Verdana" w:hAnsi="Verdana"/>
          <w:b/>
          <w:i/>
          <w:color w:val="auto"/>
          <w:sz w:val="20"/>
          <w:lang w:val="es-CO"/>
        </w:rPr>
        <w:t xml:space="preserve"> </w:t>
      </w:r>
      <w:r w:rsidR="00E711F7">
        <w:rPr>
          <w:rStyle w:val="Hipervnculo"/>
          <w:rFonts w:ascii="Verdana" w:hAnsi="Verdana"/>
          <w:b/>
          <w:i/>
          <w:color w:val="auto"/>
          <w:sz w:val="20"/>
          <w:lang w:val="es-CO"/>
        </w:rPr>
        <w:t xml:space="preserve">daño </w:t>
      </w:r>
      <w:r w:rsidRPr="00826239">
        <w:rPr>
          <w:rStyle w:val="Hipervnculo"/>
          <w:rFonts w:ascii="Verdana" w:hAnsi="Verdana"/>
          <w:b/>
          <w:i/>
          <w:color w:val="auto"/>
          <w:sz w:val="20"/>
          <w:lang w:val="es-CO"/>
        </w:rPr>
        <w:t>inmaterial y reintegro de costas y gastos</w:t>
      </w:r>
      <w:bookmarkEnd w:id="10"/>
    </w:p>
    <w:p w:rsidR="008D7567" w:rsidRPr="00826239" w:rsidRDefault="008D7567" w:rsidP="000D07FC">
      <w:pPr>
        <w:pStyle w:val="Cuadrculamedia1-nfasis2"/>
        <w:spacing w:before="120" w:after="120"/>
        <w:contextualSpacing w:val="0"/>
        <w:jc w:val="both"/>
        <w:rPr>
          <w:rStyle w:val="Hipervnculo"/>
          <w:rFonts w:ascii="Verdana" w:hAnsi="Verdana"/>
          <w:color w:val="auto"/>
          <w:sz w:val="20"/>
          <w:szCs w:val="20"/>
          <w:lang w:val="es-CO"/>
        </w:rPr>
      </w:pPr>
      <w:r w:rsidRPr="00826239">
        <w:rPr>
          <w:rStyle w:val="Hipervnculo"/>
          <w:rFonts w:ascii="Verdana" w:hAnsi="Verdana"/>
          <w:i/>
          <w:color w:val="auto"/>
          <w:sz w:val="20"/>
          <w:szCs w:val="20"/>
          <w:lang w:val="es-CO"/>
        </w:rPr>
        <w:t xml:space="preserve">F.1. </w:t>
      </w:r>
      <w:r w:rsidRPr="00826239">
        <w:rPr>
          <w:rFonts w:ascii="Verdana" w:hAnsi="Verdana"/>
          <w:i/>
          <w:sz w:val="20"/>
          <w:lang w:val="es-CO"/>
        </w:rPr>
        <w:t>Medida</w:t>
      </w:r>
      <w:r w:rsidR="00A52750">
        <w:rPr>
          <w:rFonts w:ascii="Verdana" w:hAnsi="Verdana"/>
          <w:i/>
          <w:sz w:val="20"/>
          <w:lang w:val="es-CO"/>
        </w:rPr>
        <w:t>s</w:t>
      </w:r>
      <w:r w:rsidRPr="00826239">
        <w:rPr>
          <w:rFonts w:ascii="Verdana" w:hAnsi="Verdana"/>
          <w:i/>
          <w:sz w:val="20"/>
          <w:lang w:val="es-CO"/>
        </w:rPr>
        <w:t xml:space="preserve"> ordenada</w:t>
      </w:r>
      <w:r w:rsidR="00A52750">
        <w:rPr>
          <w:rFonts w:ascii="Verdana" w:hAnsi="Verdana"/>
          <w:i/>
          <w:sz w:val="20"/>
          <w:lang w:val="es-CO"/>
        </w:rPr>
        <w:t>s</w:t>
      </w:r>
      <w:r w:rsidRPr="00826239">
        <w:rPr>
          <w:rFonts w:ascii="Verdana" w:hAnsi="Verdana"/>
          <w:i/>
          <w:sz w:val="20"/>
          <w:lang w:val="es-CO"/>
        </w:rPr>
        <w:t xml:space="preserve"> por la Corte</w:t>
      </w:r>
    </w:p>
    <w:p w:rsidR="00FE08CE" w:rsidRPr="000D07FC" w:rsidRDefault="008D7567" w:rsidP="00B44822">
      <w:pPr>
        <w:pStyle w:val="Cuadrculamedia1-nfasis2"/>
        <w:numPr>
          <w:ilvl w:val="0"/>
          <w:numId w:val="31"/>
        </w:numPr>
        <w:spacing w:before="120" w:after="120"/>
        <w:ind w:left="0" w:firstLine="0"/>
        <w:contextualSpacing w:val="0"/>
        <w:jc w:val="both"/>
        <w:rPr>
          <w:rFonts w:ascii="Verdana" w:hAnsi="Verdana"/>
          <w:b/>
          <w:sz w:val="20"/>
          <w:lang w:val="es-CO"/>
        </w:rPr>
      </w:pPr>
      <w:bookmarkStart w:id="11" w:name="_Ref17812923"/>
      <w:r w:rsidRPr="00D22374">
        <w:rPr>
          <w:rFonts w:ascii="Verdana" w:hAnsi="Verdana"/>
          <w:sz w:val="20"/>
          <w:lang w:val="es-CO"/>
        </w:rPr>
        <w:t>En el punto resolutivo d</w:t>
      </w:r>
      <w:r w:rsidR="005B45D1">
        <w:rPr>
          <w:rFonts w:ascii="Verdana" w:hAnsi="Verdana"/>
          <w:sz w:val="20"/>
          <w:lang w:val="es-CO"/>
        </w:rPr>
        <w:t>é</w:t>
      </w:r>
      <w:r w:rsidRPr="00D22374">
        <w:rPr>
          <w:rFonts w:ascii="Verdana" w:hAnsi="Verdana"/>
          <w:sz w:val="20"/>
          <w:lang w:val="es-CO"/>
        </w:rPr>
        <w:t>cimo</w:t>
      </w:r>
      <w:r w:rsidR="005B45D1">
        <w:rPr>
          <w:rFonts w:ascii="Verdana" w:hAnsi="Verdana"/>
          <w:sz w:val="20"/>
          <w:lang w:val="es-CO"/>
        </w:rPr>
        <w:t xml:space="preserve"> </w:t>
      </w:r>
      <w:r w:rsidRPr="00D22374">
        <w:rPr>
          <w:rFonts w:ascii="Verdana" w:hAnsi="Verdana"/>
          <w:sz w:val="20"/>
          <w:lang w:val="es-CO"/>
        </w:rPr>
        <w:t xml:space="preserve">cuarto </w:t>
      </w:r>
      <w:r w:rsidR="005B45D1">
        <w:rPr>
          <w:rFonts w:ascii="Verdana" w:hAnsi="Verdana"/>
          <w:sz w:val="20"/>
          <w:lang w:val="es-CO"/>
        </w:rPr>
        <w:t xml:space="preserve">y en los párrafos 252, 258 y 264 </w:t>
      </w:r>
      <w:r w:rsidRPr="00D22374">
        <w:rPr>
          <w:rFonts w:ascii="Verdana" w:hAnsi="Verdana"/>
          <w:sz w:val="20"/>
          <w:lang w:val="es-CO"/>
        </w:rPr>
        <w:t xml:space="preserve">de la Sentencia, la Corte dispuso que </w:t>
      </w:r>
      <w:r w:rsidR="00492AAA" w:rsidRPr="00D22374">
        <w:rPr>
          <w:rFonts w:ascii="Verdana" w:hAnsi="Verdana"/>
          <w:sz w:val="20"/>
          <w:lang w:val="es-CO"/>
        </w:rPr>
        <w:t>el Estado deb</w:t>
      </w:r>
      <w:r w:rsidR="00E93418" w:rsidRPr="00D22374">
        <w:rPr>
          <w:rFonts w:ascii="Verdana" w:hAnsi="Verdana"/>
          <w:sz w:val="20"/>
          <w:lang w:val="es-CO"/>
        </w:rPr>
        <w:t>ía</w:t>
      </w:r>
      <w:r w:rsidR="00492AAA" w:rsidRPr="00D22374">
        <w:rPr>
          <w:rFonts w:ascii="Verdana" w:hAnsi="Verdana"/>
          <w:sz w:val="20"/>
          <w:lang w:val="es-CO"/>
        </w:rPr>
        <w:t xml:space="preserve"> pagar</w:t>
      </w:r>
      <w:r w:rsidR="00D22374" w:rsidRPr="00D22374">
        <w:rPr>
          <w:rFonts w:ascii="Verdana" w:hAnsi="Verdana"/>
          <w:sz w:val="20"/>
          <w:lang w:val="es-CO"/>
        </w:rPr>
        <w:t xml:space="preserve"> </w:t>
      </w:r>
      <w:r w:rsidR="00492AAA" w:rsidRPr="00D22374">
        <w:rPr>
          <w:rFonts w:ascii="Verdana" w:hAnsi="Verdana"/>
          <w:sz w:val="20"/>
          <w:lang w:val="es-CO"/>
        </w:rPr>
        <w:t>al señor Homero Flor Freire la</w:t>
      </w:r>
      <w:r w:rsidR="00E711F7">
        <w:rPr>
          <w:rFonts w:ascii="Verdana" w:hAnsi="Verdana"/>
          <w:sz w:val="20"/>
          <w:lang w:val="es-CO"/>
        </w:rPr>
        <w:t>s</w:t>
      </w:r>
      <w:r w:rsidR="00492AAA" w:rsidRPr="00D22374">
        <w:rPr>
          <w:rFonts w:ascii="Verdana" w:hAnsi="Verdana"/>
          <w:sz w:val="20"/>
          <w:lang w:val="es-CO"/>
        </w:rPr>
        <w:t xml:space="preserve"> cantidad</w:t>
      </w:r>
      <w:r w:rsidR="00E711F7">
        <w:rPr>
          <w:rFonts w:ascii="Verdana" w:hAnsi="Verdana"/>
          <w:sz w:val="20"/>
          <w:lang w:val="es-CO"/>
        </w:rPr>
        <w:t>es</w:t>
      </w:r>
      <w:r w:rsidR="00492AAA" w:rsidRPr="00D22374">
        <w:rPr>
          <w:rFonts w:ascii="Verdana" w:hAnsi="Verdana"/>
          <w:sz w:val="20"/>
          <w:lang w:val="es-CO"/>
        </w:rPr>
        <w:t xml:space="preserve"> de</w:t>
      </w:r>
      <w:r w:rsidR="00E93418" w:rsidRPr="00D22374">
        <w:rPr>
          <w:rFonts w:ascii="Verdana" w:hAnsi="Verdana"/>
          <w:sz w:val="20"/>
          <w:lang w:val="es-CO"/>
        </w:rPr>
        <w:t>:</w:t>
      </w:r>
      <w:r w:rsidR="00D22374" w:rsidRPr="000D07FC">
        <w:rPr>
          <w:rFonts w:ascii="Verdana" w:hAnsi="Verdana"/>
          <w:sz w:val="20"/>
          <w:lang w:val="es-CO"/>
        </w:rPr>
        <w:t xml:space="preserve"> (i) </w:t>
      </w:r>
      <w:r w:rsidR="00492AAA" w:rsidRPr="00D22374">
        <w:rPr>
          <w:rFonts w:ascii="Verdana" w:hAnsi="Verdana"/>
          <w:sz w:val="20"/>
          <w:lang w:val="es-CO"/>
        </w:rPr>
        <w:t>US$ 385.000,00</w:t>
      </w:r>
      <w:r w:rsidR="00606889">
        <w:rPr>
          <w:rFonts w:ascii="Verdana" w:hAnsi="Verdana"/>
          <w:sz w:val="20"/>
          <w:lang w:val="es-CO"/>
        </w:rPr>
        <w:t xml:space="preserve"> </w:t>
      </w:r>
      <w:r w:rsidR="00606889" w:rsidRPr="00AC5970">
        <w:rPr>
          <w:rFonts w:ascii="Verdana" w:eastAsia="Calibri" w:hAnsi="Verdana"/>
          <w:sz w:val="20"/>
          <w:lang w:val="es-CO"/>
        </w:rPr>
        <w:t>(trescientos</w:t>
      </w:r>
      <w:r w:rsidR="00606889" w:rsidRPr="00AC5970">
        <w:rPr>
          <w:rFonts w:ascii="Verdana" w:eastAsia="Calibri" w:hAnsi="Verdana"/>
          <w:spacing w:val="10"/>
          <w:sz w:val="20"/>
          <w:lang w:val="es-CO"/>
        </w:rPr>
        <w:t xml:space="preserve"> </w:t>
      </w:r>
      <w:r w:rsidR="00606889" w:rsidRPr="00AC5970">
        <w:rPr>
          <w:rFonts w:ascii="Verdana" w:eastAsia="Calibri" w:hAnsi="Verdana"/>
          <w:sz w:val="20"/>
          <w:lang w:val="es-CO"/>
        </w:rPr>
        <w:t>ochenta</w:t>
      </w:r>
      <w:r w:rsidR="00606889" w:rsidRPr="00AC5970">
        <w:rPr>
          <w:rFonts w:ascii="Verdana" w:eastAsia="Calibri" w:hAnsi="Verdana"/>
          <w:spacing w:val="37"/>
          <w:sz w:val="20"/>
          <w:lang w:val="es-CO"/>
        </w:rPr>
        <w:t xml:space="preserve"> </w:t>
      </w:r>
      <w:r w:rsidR="00606889" w:rsidRPr="00AC5970">
        <w:rPr>
          <w:rFonts w:ascii="Verdana" w:eastAsia="Calibri" w:hAnsi="Verdana" w:cs="Arial"/>
          <w:sz w:val="20"/>
          <w:lang w:val="es-CO"/>
        </w:rPr>
        <w:t>y</w:t>
      </w:r>
      <w:r w:rsidR="00606889" w:rsidRPr="00AC5970">
        <w:rPr>
          <w:rFonts w:ascii="Verdana" w:eastAsia="Calibri" w:hAnsi="Verdana" w:cs="Arial"/>
          <w:spacing w:val="32"/>
          <w:sz w:val="20"/>
          <w:lang w:val="es-CO"/>
        </w:rPr>
        <w:t xml:space="preserve"> </w:t>
      </w:r>
      <w:r w:rsidR="00606889" w:rsidRPr="00AC5970">
        <w:rPr>
          <w:rFonts w:ascii="Verdana" w:eastAsia="Calibri" w:hAnsi="Verdana"/>
          <w:sz w:val="20"/>
          <w:lang w:val="es-CO"/>
        </w:rPr>
        <w:t>cinco</w:t>
      </w:r>
      <w:r w:rsidR="00606889" w:rsidRPr="00AC5970">
        <w:rPr>
          <w:rFonts w:ascii="Verdana" w:eastAsia="Calibri" w:hAnsi="Verdana"/>
          <w:spacing w:val="38"/>
          <w:sz w:val="20"/>
          <w:lang w:val="es-CO"/>
        </w:rPr>
        <w:t xml:space="preserve"> </w:t>
      </w:r>
      <w:r w:rsidR="00606889" w:rsidRPr="00AC5970">
        <w:rPr>
          <w:rFonts w:ascii="Verdana" w:eastAsia="Calibri" w:hAnsi="Verdana"/>
          <w:sz w:val="20"/>
          <w:lang w:val="es-CO"/>
        </w:rPr>
        <w:t>mil</w:t>
      </w:r>
      <w:r w:rsidR="00606889" w:rsidRPr="00AC5970">
        <w:rPr>
          <w:rFonts w:ascii="Verdana" w:eastAsia="Calibri" w:hAnsi="Verdana"/>
          <w:spacing w:val="28"/>
          <w:sz w:val="20"/>
          <w:lang w:val="es-CO"/>
        </w:rPr>
        <w:t xml:space="preserve"> </w:t>
      </w:r>
      <w:r w:rsidR="00606889" w:rsidRPr="00AC5970">
        <w:rPr>
          <w:rFonts w:ascii="Verdana" w:eastAsia="Calibri" w:hAnsi="Verdana"/>
          <w:sz w:val="20"/>
          <w:lang w:val="es-CO"/>
        </w:rPr>
        <w:t>d</w:t>
      </w:r>
      <w:r w:rsidR="00606889">
        <w:rPr>
          <w:rFonts w:ascii="Verdana" w:eastAsia="Calibri" w:hAnsi="Verdana"/>
          <w:sz w:val="20"/>
          <w:lang w:val="es-CO"/>
        </w:rPr>
        <w:t>ó</w:t>
      </w:r>
      <w:r w:rsidR="00606889" w:rsidRPr="00AC5970">
        <w:rPr>
          <w:rFonts w:ascii="Verdana" w:eastAsia="Calibri" w:hAnsi="Verdana"/>
          <w:sz w:val="20"/>
          <w:lang w:val="es-CO"/>
        </w:rPr>
        <w:t>lares</w:t>
      </w:r>
      <w:r w:rsidR="00606889" w:rsidRPr="00AC5970">
        <w:rPr>
          <w:rFonts w:ascii="Verdana" w:eastAsia="Calibri" w:hAnsi="Verdana"/>
          <w:spacing w:val="48"/>
          <w:sz w:val="20"/>
          <w:lang w:val="es-CO"/>
        </w:rPr>
        <w:t xml:space="preserve"> </w:t>
      </w:r>
      <w:r w:rsidR="00606889" w:rsidRPr="00AC5970">
        <w:rPr>
          <w:rFonts w:ascii="Verdana" w:eastAsia="Calibri" w:hAnsi="Verdana"/>
          <w:sz w:val="20"/>
          <w:lang w:val="es-CO"/>
        </w:rPr>
        <w:t>de</w:t>
      </w:r>
      <w:r w:rsidR="00606889" w:rsidRPr="00AC5970">
        <w:rPr>
          <w:rFonts w:ascii="Verdana" w:eastAsia="Calibri" w:hAnsi="Verdana"/>
          <w:spacing w:val="26"/>
          <w:sz w:val="20"/>
          <w:lang w:val="es-CO"/>
        </w:rPr>
        <w:t xml:space="preserve"> </w:t>
      </w:r>
      <w:r w:rsidR="00606889" w:rsidRPr="00AC5970">
        <w:rPr>
          <w:rFonts w:ascii="Verdana" w:eastAsia="Calibri" w:hAnsi="Verdana"/>
          <w:sz w:val="20"/>
          <w:lang w:val="es-CO"/>
        </w:rPr>
        <w:t>los</w:t>
      </w:r>
      <w:r w:rsidR="00606889" w:rsidRPr="00AC5970">
        <w:rPr>
          <w:rFonts w:ascii="Verdana" w:eastAsia="Calibri" w:hAnsi="Verdana"/>
          <w:spacing w:val="29"/>
          <w:sz w:val="20"/>
          <w:lang w:val="es-CO"/>
        </w:rPr>
        <w:t xml:space="preserve"> </w:t>
      </w:r>
      <w:r w:rsidR="00606889" w:rsidRPr="00AC5970">
        <w:rPr>
          <w:rFonts w:ascii="Verdana" w:eastAsia="Calibri" w:hAnsi="Verdana"/>
          <w:sz w:val="20"/>
          <w:lang w:val="es-CO"/>
        </w:rPr>
        <w:t>Estados</w:t>
      </w:r>
      <w:r w:rsidR="00606889" w:rsidRPr="00AC5970">
        <w:rPr>
          <w:rFonts w:ascii="Verdana" w:eastAsia="Calibri" w:hAnsi="Verdana"/>
          <w:spacing w:val="8"/>
          <w:sz w:val="20"/>
          <w:lang w:val="es-CO"/>
        </w:rPr>
        <w:t xml:space="preserve"> </w:t>
      </w:r>
      <w:r w:rsidR="00606889" w:rsidRPr="00AC5970">
        <w:rPr>
          <w:rFonts w:ascii="Verdana" w:eastAsia="Calibri" w:hAnsi="Verdana"/>
          <w:sz w:val="20"/>
          <w:lang w:val="es-CO"/>
        </w:rPr>
        <w:t>Unidos</w:t>
      </w:r>
      <w:r w:rsidR="00606889" w:rsidRPr="00AC5970">
        <w:rPr>
          <w:rFonts w:ascii="Verdana" w:eastAsia="Calibri" w:hAnsi="Verdana"/>
          <w:spacing w:val="38"/>
          <w:sz w:val="20"/>
          <w:lang w:val="es-CO"/>
        </w:rPr>
        <w:t xml:space="preserve"> </w:t>
      </w:r>
      <w:r w:rsidR="00606889" w:rsidRPr="00AC5970">
        <w:rPr>
          <w:rFonts w:ascii="Verdana" w:eastAsia="Calibri" w:hAnsi="Verdana"/>
          <w:w w:val="108"/>
          <w:sz w:val="20"/>
          <w:lang w:val="es-CO"/>
        </w:rPr>
        <w:t xml:space="preserve">de </w:t>
      </w:r>
      <w:r w:rsidR="00606889" w:rsidRPr="00AC5970">
        <w:rPr>
          <w:rFonts w:ascii="Verdana" w:eastAsia="Calibri" w:hAnsi="Verdana"/>
          <w:sz w:val="20"/>
          <w:lang w:val="es-CO"/>
        </w:rPr>
        <w:t>America)</w:t>
      </w:r>
      <w:r w:rsidR="00D22374" w:rsidRPr="00D22374">
        <w:rPr>
          <w:rFonts w:ascii="Verdana" w:hAnsi="Verdana"/>
          <w:sz w:val="20"/>
          <w:lang w:val="es-CO"/>
        </w:rPr>
        <w:t xml:space="preserve"> </w:t>
      </w:r>
      <w:r w:rsidR="00E93418" w:rsidRPr="00D22374">
        <w:rPr>
          <w:rFonts w:ascii="Verdana" w:hAnsi="Verdana"/>
          <w:sz w:val="20"/>
          <w:lang w:val="es-CO"/>
        </w:rPr>
        <w:t>por concepto de indemnización por daños materiales;</w:t>
      </w:r>
      <w:r w:rsidR="00D22374" w:rsidRPr="000D07FC">
        <w:rPr>
          <w:rFonts w:ascii="Verdana" w:hAnsi="Verdana"/>
          <w:sz w:val="20"/>
          <w:lang w:val="es-CO"/>
        </w:rPr>
        <w:t xml:space="preserve"> (ii) </w:t>
      </w:r>
      <w:r w:rsidR="00E93418" w:rsidRPr="00D22374">
        <w:rPr>
          <w:rFonts w:ascii="Verdana" w:hAnsi="Verdana"/>
          <w:sz w:val="20"/>
          <w:lang w:val="es-CO"/>
        </w:rPr>
        <w:t>US$ 10.000,00</w:t>
      </w:r>
      <w:r w:rsidR="00606889">
        <w:rPr>
          <w:rFonts w:ascii="Verdana" w:hAnsi="Verdana"/>
          <w:sz w:val="20"/>
          <w:lang w:val="es-CO"/>
        </w:rPr>
        <w:t xml:space="preserve"> </w:t>
      </w:r>
      <w:r w:rsidR="00606889" w:rsidRPr="00826239">
        <w:rPr>
          <w:rFonts w:ascii="Verdana" w:eastAsia="Calibri" w:hAnsi="Verdana"/>
          <w:sz w:val="20"/>
          <w:lang w:val="es-CO"/>
        </w:rPr>
        <w:t>(diez</w:t>
      </w:r>
      <w:r w:rsidR="00606889" w:rsidRPr="00826239">
        <w:rPr>
          <w:rFonts w:ascii="Verdana" w:eastAsia="Calibri" w:hAnsi="Verdana"/>
          <w:spacing w:val="40"/>
          <w:sz w:val="20"/>
          <w:lang w:val="es-CO"/>
        </w:rPr>
        <w:t xml:space="preserve"> </w:t>
      </w:r>
      <w:r w:rsidR="00606889" w:rsidRPr="00826239">
        <w:rPr>
          <w:rFonts w:ascii="Verdana" w:eastAsia="Calibri" w:hAnsi="Verdana"/>
          <w:sz w:val="20"/>
          <w:lang w:val="es-CO"/>
        </w:rPr>
        <w:t>mil</w:t>
      </w:r>
      <w:r w:rsidR="00606889" w:rsidRPr="00826239">
        <w:rPr>
          <w:rFonts w:ascii="Verdana" w:eastAsia="Calibri" w:hAnsi="Verdana"/>
          <w:spacing w:val="39"/>
          <w:sz w:val="20"/>
          <w:lang w:val="es-CO"/>
        </w:rPr>
        <w:t xml:space="preserve"> </w:t>
      </w:r>
      <w:r w:rsidR="00606889" w:rsidRPr="00826239">
        <w:rPr>
          <w:rFonts w:ascii="Verdana" w:eastAsia="Calibri" w:hAnsi="Verdana"/>
          <w:sz w:val="20"/>
          <w:lang w:val="es-CO"/>
        </w:rPr>
        <w:t>dólares</w:t>
      </w:r>
      <w:r w:rsidR="00606889" w:rsidRPr="00826239">
        <w:rPr>
          <w:rFonts w:ascii="Verdana" w:eastAsia="Calibri" w:hAnsi="Verdana"/>
          <w:spacing w:val="48"/>
          <w:sz w:val="20"/>
          <w:lang w:val="es-CO"/>
        </w:rPr>
        <w:t xml:space="preserve"> </w:t>
      </w:r>
      <w:r w:rsidR="00606889" w:rsidRPr="00826239">
        <w:rPr>
          <w:rFonts w:ascii="Verdana" w:eastAsia="Calibri" w:hAnsi="Verdana"/>
          <w:sz w:val="20"/>
          <w:lang w:val="es-CO"/>
        </w:rPr>
        <w:t>de</w:t>
      </w:r>
      <w:r w:rsidR="00606889" w:rsidRPr="00826239">
        <w:rPr>
          <w:rFonts w:ascii="Verdana" w:eastAsia="Calibri" w:hAnsi="Verdana"/>
          <w:spacing w:val="31"/>
          <w:sz w:val="20"/>
          <w:lang w:val="es-CO"/>
        </w:rPr>
        <w:t xml:space="preserve"> </w:t>
      </w:r>
      <w:r w:rsidR="00606889" w:rsidRPr="00826239">
        <w:rPr>
          <w:rFonts w:ascii="Verdana" w:eastAsia="Calibri" w:hAnsi="Verdana"/>
          <w:sz w:val="20"/>
          <w:lang w:val="es-CO"/>
        </w:rPr>
        <w:t>los</w:t>
      </w:r>
      <w:r w:rsidR="00606889" w:rsidRPr="00826239">
        <w:rPr>
          <w:rFonts w:ascii="Verdana" w:eastAsia="Calibri" w:hAnsi="Verdana"/>
          <w:spacing w:val="25"/>
          <w:sz w:val="20"/>
          <w:lang w:val="es-CO"/>
        </w:rPr>
        <w:t xml:space="preserve"> </w:t>
      </w:r>
      <w:r w:rsidR="00606889" w:rsidRPr="00826239">
        <w:rPr>
          <w:rFonts w:ascii="Verdana" w:eastAsia="Calibri" w:hAnsi="Verdana"/>
          <w:sz w:val="20"/>
          <w:lang w:val="es-CO"/>
        </w:rPr>
        <w:t>Estados</w:t>
      </w:r>
      <w:r w:rsidR="00606889" w:rsidRPr="00826239">
        <w:rPr>
          <w:rFonts w:ascii="Verdana" w:eastAsia="Calibri" w:hAnsi="Verdana"/>
          <w:spacing w:val="52"/>
          <w:sz w:val="20"/>
          <w:lang w:val="es-CO"/>
        </w:rPr>
        <w:t xml:space="preserve"> </w:t>
      </w:r>
      <w:r w:rsidR="00606889" w:rsidRPr="00826239">
        <w:rPr>
          <w:rFonts w:ascii="Verdana" w:eastAsia="Calibri" w:hAnsi="Verdana"/>
          <w:sz w:val="20"/>
          <w:lang w:val="es-CO"/>
        </w:rPr>
        <w:t>Unidos</w:t>
      </w:r>
      <w:r w:rsidR="00606889" w:rsidRPr="00826239">
        <w:rPr>
          <w:rFonts w:ascii="Verdana" w:eastAsia="Calibri" w:hAnsi="Verdana"/>
          <w:spacing w:val="50"/>
          <w:sz w:val="20"/>
          <w:lang w:val="es-CO"/>
        </w:rPr>
        <w:t xml:space="preserve"> </w:t>
      </w:r>
      <w:r w:rsidR="00606889" w:rsidRPr="00826239">
        <w:rPr>
          <w:rFonts w:ascii="Verdana" w:eastAsia="Calibri" w:hAnsi="Verdana"/>
          <w:sz w:val="20"/>
          <w:lang w:val="es-CO"/>
        </w:rPr>
        <w:t>de</w:t>
      </w:r>
      <w:r w:rsidR="00606889" w:rsidRPr="00826239">
        <w:rPr>
          <w:rFonts w:ascii="Verdana" w:eastAsia="Calibri" w:hAnsi="Verdana"/>
          <w:spacing w:val="37"/>
          <w:sz w:val="20"/>
          <w:lang w:val="es-CO"/>
        </w:rPr>
        <w:t xml:space="preserve"> </w:t>
      </w:r>
      <w:r w:rsidR="00606889" w:rsidRPr="00826239">
        <w:rPr>
          <w:rFonts w:ascii="Verdana" w:eastAsia="Calibri" w:hAnsi="Verdana"/>
          <w:sz w:val="20"/>
          <w:lang w:val="es-CO"/>
        </w:rPr>
        <w:t>America)</w:t>
      </w:r>
      <w:r w:rsidR="00E93418" w:rsidRPr="00D22374">
        <w:rPr>
          <w:rFonts w:ascii="Verdana" w:hAnsi="Verdana"/>
          <w:sz w:val="20"/>
          <w:lang w:val="es-CO"/>
        </w:rPr>
        <w:t xml:space="preserve"> por concepto de indemnización por daño inmaterial, y</w:t>
      </w:r>
      <w:r w:rsidR="00D22374" w:rsidRPr="000D07FC">
        <w:rPr>
          <w:rFonts w:ascii="Verdana" w:hAnsi="Verdana"/>
          <w:sz w:val="20"/>
          <w:lang w:val="es-CO"/>
        </w:rPr>
        <w:t xml:space="preserve"> (iii) </w:t>
      </w:r>
      <w:r w:rsidR="00FE08CE" w:rsidRPr="00D22374">
        <w:rPr>
          <w:rFonts w:ascii="Verdana" w:hAnsi="Verdana"/>
          <w:sz w:val="20"/>
          <w:lang w:val="es-CO"/>
        </w:rPr>
        <w:t>US$ 5.000,00</w:t>
      </w:r>
      <w:r w:rsidR="00606889">
        <w:rPr>
          <w:rFonts w:ascii="Verdana" w:hAnsi="Verdana"/>
          <w:sz w:val="20"/>
          <w:lang w:val="es-CO"/>
        </w:rPr>
        <w:t xml:space="preserve"> </w:t>
      </w:r>
      <w:r w:rsidR="00606889" w:rsidRPr="00AC5970">
        <w:rPr>
          <w:rFonts w:ascii="Verdana" w:eastAsia="Calibri" w:hAnsi="Verdana"/>
          <w:sz w:val="20"/>
          <w:lang w:val="es-CO"/>
        </w:rPr>
        <w:t>(cinco mil</w:t>
      </w:r>
      <w:r w:rsidR="00606889" w:rsidRPr="00AC5970">
        <w:rPr>
          <w:rFonts w:ascii="Verdana" w:eastAsia="Calibri" w:hAnsi="Verdana"/>
          <w:spacing w:val="33"/>
          <w:sz w:val="20"/>
          <w:lang w:val="es-CO"/>
        </w:rPr>
        <w:t xml:space="preserve"> </w:t>
      </w:r>
      <w:r w:rsidR="00606889" w:rsidRPr="00AC5970">
        <w:rPr>
          <w:rFonts w:ascii="Verdana" w:eastAsia="Calibri" w:hAnsi="Verdana"/>
          <w:sz w:val="20"/>
          <w:lang w:val="es-CO"/>
        </w:rPr>
        <w:t>dólares de</w:t>
      </w:r>
      <w:r w:rsidR="00606889" w:rsidRPr="00AC5970">
        <w:rPr>
          <w:rFonts w:ascii="Verdana" w:eastAsia="Calibri" w:hAnsi="Verdana"/>
          <w:spacing w:val="33"/>
          <w:sz w:val="20"/>
          <w:lang w:val="es-CO"/>
        </w:rPr>
        <w:t xml:space="preserve"> </w:t>
      </w:r>
      <w:r w:rsidR="00606889" w:rsidRPr="00AC5970">
        <w:rPr>
          <w:rFonts w:ascii="Verdana" w:eastAsia="Calibri" w:hAnsi="Verdana"/>
          <w:sz w:val="20"/>
          <w:lang w:val="es-CO"/>
        </w:rPr>
        <w:t xml:space="preserve">los </w:t>
      </w:r>
      <w:r w:rsidR="00606889">
        <w:rPr>
          <w:rFonts w:ascii="Verdana" w:eastAsia="Calibri" w:hAnsi="Verdana"/>
          <w:sz w:val="20"/>
          <w:lang w:val="es-CO"/>
        </w:rPr>
        <w:t>Estados</w:t>
      </w:r>
      <w:r w:rsidR="00606889" w:rsidRPr="00AC5970">
        <w:rPr>
          <w:rFonts w:ascii="Verdana" w:eastAsia="Calibri" w:hAnsi="Verdana"/>
          <w:spacing w:val="6"/>
          <w:sz w:val="20"/>
          <w:lang w:val="es-CO"/>
        </w:rPr>
        <w:t xml:space="preserve"> </w:t>
      </w:r>
      <w:r w:rsidR="00606889">
        <w:rPr>
          <w:rFonts w:ascii="Verdana" w:eastAsia="Calibri" w:hAnsi="Verdana"/>
          <w:sz w:val="20"/>
          <w:lang w:val="es-CO"/>
        </w:rPr>
        <w:t>Unidos</w:t>
      </w:r>
      <w:r w:rsidR="00606889" w:rsidRPr="00AC5970">
        <w:rPr>
          <w:rFonts w:ascii="Verdana" w:eastAsia="Calibri" w:hAnsi="Verdana"/>
          <w:sz w:val="20"/>
          <w:lang w:val="es-CO"/>
        </w:rPr>
        <w:t xml:space="preserve"> de </w:t>
      </w:r>
      <w:r w:rsidR="00606889">
        <w:rPr>
          <w:rFonts w:ascii="Verdana" w:eastAsia="Calibri" w:hAnsi="Verdana"/>
          <w:sz w:val="20"/>
          <w:lang w:val="es-CO"/>
        </w:rPr>
        <w:t>A</w:t>
      </w:r>
      <w:r w:rsidR="00606889" w:rsidRPr="00AC5970">
        <w:rPr>
          <w:rFonts w:ascii="Verdana" w:eastAsia="Calibri" w:hAnsi="Verdana"/>
          <w:w w:val="105"/>
          <w:sz w:val="20"/>
          <w:lang w:val="es-CO"/>
        </w:rPr>
        <w:t>merica</w:t>
      </w:r>
      <w:r w:rsidR="00606889" w:rsidRPr="00AC5970">
        <w:rPr>
          <w:rFonts w:ascii="Verdana" w:eastAsia="Calibri" w:hAnsi="Verdana"/>
          <w:w w:val="106"/>
          <w:sz w:val="20"/>
          <w:lang w:val="es-CO"/>
        </w:rPr>
        <w:t>)</w:t>
      </w:r>
      <w:r w:rsidR="00E93418" w:rsidRPr="00D22374">
        <w:rPr>
          <w:rFonts w:ascii="Verdana" w:hAnsi="Verdana"/>
          <w:sz w:val="20"/>
          <w:lang w:val="es-CO"/>
        </w:rPr>
        <w:t xml:space="preserve"> por concepto de costas y gastos incurridos a nivel interno. </w:t>
      </w:r>
      <w:r w:rsidR="00D22374" w:rsidRPr="00D22374">
        <w:rPr>
          <w:rFonts w:ascii="Verdana" w:hAnsi="Verdana"/>
          <w:sz w:val="20"/>
          <w:lang w:val="es-CO"/>
        </w:rPr>
        <w:t xml:space="preserve">Asimismo, el Estado debía pagar </w:t>
      </w:r>
      <w:r w:rsidR="00E93418" w:rsidRPr="00D22374">
        <w:rPr>
          <w:rFonts w:ascii="Verdana" w:hAnsi="Verdana"/>
          <w:sz w:val="20"/>
          <w:lang w:val="es-CO"/>
        </w:rPr>
        <w:t xml:space="preserve">al </w:t>
      </w:r>
      <w:r w:rsidR="00FE08CE" w:rsidRPr="00D22374">
        <w:rPr>
          <w:rFonts w:ascii="Verdana" w:hAnsi="Verdana"/>
          <w:sz w:val="20"/>
          <w:lang w:val="es-CO"/>
        </w:rPr>
        <w:t>representante</w:t>
      </w:r>
      <w:r w:rsidR="000B5CA3">
        <w:rPr>
          <w:rFonts w:ascii="Verdana" w:hAnsi="Verdana"/>
          <w:sz w:val="20"/>
          <w:lang w:val="es-CO"/>
        </w:rPr>
        <w:t xml:space="preserve"> de la víctima</w:t>
      </w:r>
      <w:r w:rsidR="00E93418" w:rsidRPr="00D22374">
        <w:rPr>
          <w:rFonts w:ascii="Verdana" w:hAnsi="Verdana"/>
          <w:sz w:val="20"/>
          <w:lang w:val="es-CO"/>
        </w:rPr>
        <w:t xml:space="preserve"> </w:t>
      </w:r>
      <w:r w:rsidR="009514A6" w:rsidRPr="00D22374">
        <w:rPr>
          <w:rFonts w:ascii="Verdana" w:hAnsi="Verdana"/>
          <w:sz w:val="20"/>
          <w:lang w:val="es-CO"/>
        </w:rPr>
        <w:t>la cantidad de US$ 10.000,00</w:t>
      </w:r>
      <w:r w:rsidR="00606889">
        <w:rPr>
          <w:rFonts w:ascii="Verdana" w:hAnsi="Verdana"/>
          <w:sz w:val="20"/>
          <w:lang w:val="es-CO"/>
        </w:rPr>
        <w:t xml:space="preserve"> </w:t>
      </w:r>
      <w:r w:rsidR="00606889" w:rsidRPr="00826239">
        <w:rPr>
          <w:rFonts w:ascii="Verdana" w:eastAsia="Calibri" w:hAnsi="Verdana"/>
          <w:sz w:val="20"/>
          <w:lang w:val="es-CO"/>
        </w:rPr>
        <w:t>(diez</w:t>
      </w:r>
      <w:r w:rsidR="00606889" w:rsidRPr="00826239">
        <w:rPr>
          <w:rFonts w:ascii="Verdana" w:eastAsia="Calibri" w:hAnsi="Verdana"/>
          <w:spacing w:val="40"/>
          <w:sz w:val="20"/>
          <w:lang w:val="es-CO"/>
        </w:rPr>
        <w:t xml:space="preserve"> </w:t>
      </w:r>
      <w:r w:rsidR="00606889" w:rsidRPr="00826239">
        <w:rPr>
          <w:rFonts w:ascii="Verdana" w:eastAsia="Calibri" w:hAnsi="Verdana"/>
          <w:sz w:val="20"/>
          <w:lang w:val="es-CO"/>
        </w:rPr>
        <w:t>mil</w:t>
      </w:r>
      <w:r w:rsidR="00606889" w:rsidRPr="00826239">
        <w:rPr>
          <w:rFonts w:ascii="Verdana" w:eastAsia="Calibri" w:hAnsi="Verdana"/>
          <w:spacing w:val="39"/>
          <w:sz w:val="20"/>
          <w:lang w:val="es-CO"/>
        </w:rPr>
        <w:t xml:space="preserve"> </w:t>
      </w:r>
      <w:r w:rsidR="00606889" w:rsidRPr="00826239">
        <w:rPr>
          <w:rFonts w:ascii="Verdana" w:eastAsia="Calibri" w:hAnsi="Verdana"/>
          <w:sz w:val="20"/>
          <w:lang w:val="es-CO"/>
        </w:rPr>
        <w:t>dólares</w:t>
      </w:r>
      <w:r w:rsidR="00606889" w:rsidRPr="00826239">
        <w:rPr>
          <w:rFonts w:ascii="Verdana" w:eastAsia="Calibri" w:hAnsi="Verdana"/>
          <w:spacing w:val="48"/>
          <w:sz w:val="20"/>
          <w:lang w:val="es-CO"/>
        </w:rPr>
        <w:t xml:space="preserve"> </w:t>
      </w:r>
      <w:r w:rsidR="00606889" w:rsidRPr="00826239">
        <w:rPr>
          <w:rFonts w:ascii="Verdana" w:eastAsia="Calibri" w:hAnsi="Verdana"/>
          <w:sz w:val="20"/>
          <w:lang w:val="es-CO"/>
        </w:rPr>
        <w:t>de</w:t>
      </w:r>
      <w:r w:rsidR="00606889" w:rsidRPr="00826239">
        <w:rPr>
          <w:rFonts w:ascii="Verdana" w:eastAsia="Calibri" w:hAnsi="Verdana"/>
          <w:spacing w:val="31"/>
          <w:sz w:val="20"/>
          <w:lang w:val="es-CO"/>
        </w:rPr>
        <w:t xml:space="preserve"> </w:t>
      </w:r>
      <w:r w:rsidR="00606889" w:rsidRPr="00826239">
        <w:rPr>
          <w:rFonts w:ascii="Verdana" w:eastAsia="Calibri" w:hAnsi="Verdana"/>
          <w:sz w:val="20"/>
          <w:lang w:val="es-CO"/>
        </w:rPr>
        <w:t>los</w:t>
      </w:r>
      <w:r w:rsidR="00606889" w:rsidRPr="00826239">
        <w:rPr>
          <w:rFonts w:ascii="Verdana" w:eastAsia="Calibri" w:hAnsi="Verdana"/>
          <w:spacing w:val="25"/>
          <w:sz w:val="20"/>
          <w:lang w:val="es-CO"/>
        </w:rPr>
        <w:t xml:space="preserve"> </w:t>
      </w:r>
      <w:r w:rsidR="00606889" w:rsidRPr="00826239">
        <w:rPr>
          <w:rFonts w:ascii="Verdana" w:eastAsia="Calibri" w:hAnsi="Verdana"/>
          <w:sz w:val="20"/>
          <w:lang w:val="es-CO"/>
        </w:rPr>
        <w:t>Estados</w:t>
      </w:r>
      <w:r w:rsidR="00606889" w:rsidRPr="00826239">
        <w:rPr>
          <w:rFonts w:ascii="Verdana" w:eastAsia="Calibri" w:hAnsi="Verdana"/>
          <w:spacing w:val="52"/>
          <w:sz w:val="20"/>
          <w:lang w:val="es-CO"/>
        </w:rPr>
        <w:t xml:space="preserve"> </w:t>
      </w:r>
      <w:r w:rsidR="00606889" w:rsidRPr="00826239">
        <w:rPr>
          <w:rFonts w:ascii="Verdana" w:eastAsia="Calibri" w:hAnsi="Verdana"/>
          <w:sz w:val="20"/>
          <w:lang w:val="es-CO"/>
        </w:rPr>
        <w:t>Unidos</w:t>
      </w:r>
      <w:r w:rsidR="00606889" w:rsidRPr="00826239">
        <w:rPr>
          <w:rFonts w:ascii="Verdana" w:eastAsia="Calibri" w:hAnsi="Verdana"/>
          <w:spacing w:val="50"/>
          <w:sz w:val="20"/>
          <w:lang w:val="es-CO"/>
        </w:rPr>
        <w:t xml:space="preserve"> </w:t>
      </w:r>
      <w:r w:rsidR="00606889" w:rsidRPr="00826239">
        <w:rPr>
          <w:rFonts w:ascii="Verdana" w:eastAsia="Calibri" w:hAnsi="Verdana"/>
          <w:sz w:val="20"/>
          <w:lang w:val="es-CO"/>
        </w:rPr>
        <w:t>de</w:t>
      </w:r>
      <w:r w:rsidR="00606889" w:rsidRPr="00826239">
        <w:rPr>
          <w:rFonts w:ascii="Verdana" w:eastAsia="Calibri" w:hAnsi="Verdana"/>
          <w:spacing w:val="37"/>
          <w:sz w:val="20"/>
          <w:lang w:val="es-CO"/>
        </w:rPr>
        <w:t xml:space="preserve"> </w:t>
      </w:r>
      <w:r w:rsidR="00606889" w:rsidRPr="00826239">
        <w:rPr>
          <w:rFonts w:ascii="Verdana" w:eastAsia="Calibri" w:hAnsi="Verdana"/>
          <w:sz w:val="20"/>
          <w:lang w:val="es-CO"/>
        </w:rPr>
        <w:t>America)</w:t>
      </w:r>
      <w:r w:rsidR="009514A6" w:rsidRPr="00D22374">
        <w:rPr>
          <w:rFonts w:ascii="Verdana" w:hAnsi="Verdana"/>
          <w:sz w:val="20"/>
          <w:lang w:val="es-CO"/>
        </w:rPr>
        <w:t xml:space="preserve"> por concepto de </w:t>
      </w:r>
      <w:r w:rsidR="00FE08CE" w:rsidRPr="00D22374">
        <w:rPr>
          <w:rFonts w:ascii="Verdana" w:hAnsi="Verdana"/>
          <w:sz w:val="20"/>
          <w:lang w:val="es-CO"/>
        </w:rPr>
        <w:t xml:space="preserve">reintegro de </w:t>
      </w:r>
      <w:r w:rsidR="009514A6" w:rsidRPr="00D22374">
        <w:rPr>
          <w:rFonts w:ascii="Verdana" w:hAnsi="Verdana"/>
          <w:sz w:val="20"/>
          <w:lang w:val="es-CO"/>
        </w:rPr>
        <w:t>costas y gastos incurridos en el sistema interamericano.</w:t>
      </w:r>
      <w:bookmarkEnd w:id="11"/>
      <w:r w:rsidR="009514A6" w:rsidRPr="00D22374">
        <w:rPr>
          <w:rFonts w:ascii="Verdana" w:hAnsi="Verdana"/>
          <w:sz w:val="20"/>
          <w:lang w:val="es-CO"/>
        </w:rPr>
        <w:t xml:space="preserve"> </w:t>
      </w:r>
    </w:p>
    <w:p w:rsidR="008D7567" w:rsidRPr="000D07FC" w:rsidRDefault="00FE08CE" w:rsidP="00B44822">
      <w:pPr>
        <w:pStyle w:val="Cuadrculamedia1-nfasis2"/>
        <w:numPr>
          <w:ilvl w:val="0"/>
          <w:numId w:val="31"/>
        </w:numPr>
        <w:spacing w:before="120" w:after="120"/>
        <w:ind w:left="0" w:firstLine="0"/>
        <w:contextualSpacing w:val="0"/>
        <w:jc w:val="both"/>
        <w:rPr>
          <w:rFonts w:ascii="Verdana" w:hAnsi="Verdana"/>
          <w:b/>
          <w:sz w:val="20"/>
          <w:lang w:val="es-CO"/>
        </w:rPr>
      </w:pPr>
      <w:r>
        <w:rPr>
          <w:rFonts w:ascii="Verdana" w:hAnsi="Verdana"/>
          <w:sz w:val="20"/>
          <w:lang w:val="es-CO"/>
        </w:rPr>
        <w:t xml:space="preserve">En cuanto a la modalidad de cumplimiento de los pagos ordenados, en el párrafo 268 de la Sentencia, la Corte dispuso </w:t>
      </w:r>
      <w:r w:rsidR="00135F4F">
        <w:rPr>
          <w:rFonts w:ascii="Verdana" w:hAnsi="Verdana"/>
          <w:sz w:val="20"/>
          <w:lang w:val="es-CO"/>
        </w:rPr>
        <w:t>que éstos debía</w:t>
      </w:r>
      <w:r>
        <w:rPr>
          <w:rFonts w:ascii="Verdana" w:hAnsi="Verdana"/>
          <w:sz w:val="20"/>
          <w:lang w:val="es-CO"/>
        </w:rPr>
        <w:t xml:space="preserve">n ser efectuados </w:t>
      </w:r>
      <w:r w:rsidR="009514A6" w:rsidRPr="00E93418">
        <w:rPr>
          <w:rFonts w:ascii="Verdana" w:hAnsi="Verdana"/>
          <w:sz w:val="20"/>
          <w:lang w:val="es-CO"/>
        </w:rPr>
        <w:t>dentro del plazo de un año a partir de la notificación de la Sentencia.</w:t>
      </w:r>
      <w:r>
        <w:rPr>
          <w:rFonts w:ascii="Verdana" w:hAnsi="Verdana"/>
          <w:sz w:val="20"/>
          <w:lang w:val="es-CO"/>
        </w:rPr>
        <w:t xml:space="preserve"> Adicionalmente, en los párrafos 271 y 273 el Tribunal estableció, respectivamente, que “</w:t>
      </w:r>
      <w:r w:rsidR="00D22374">
        <w:rPr>
          <w:rFonts w:ascii="Verdana" w:hAnsi="Verdana"/>
          <w:sz w:val="20"/>
        </w:rPr>
        <w:t>[s]</w:t>
      </w:r>
      <w:r w:rsidR="00D22374" w:rsidRPr="00D22374">
        <w:rPr>
          <w:rFonts w:ascii="Verdana" w:hAnsi="Verdana"/>
          <w:sz w:val="20"/>
        </w:rPr>
        <w:t>i por causas atribuibles al beneficiario de la indemnización o a sus derechohabientes no fuese posible el pago de las cantidades determinadas dentro del plazo indicado, el Estado consignará dichos montos a su favor en una cuenta o certificado de depósito en una institución financiera ecuatoriana solvente, en dólares de los Estados Unidos de América, y en las condiciones financieras más favorables que permitan la legislación y la práctica bancaria del Estado</w:t>
      </w:r>
      <w:r w:rsidR="00D22374">
        <w:rPr>
          <w:rFonts w:ascii="Verdana" w:hAnsi="Verdana"/>
          <w:sz w:val="20"/>
        </w:rPr>
        <w:t>”, y que “[e]</w:t>
      </w:r>
      <w:r w:rsidR="00D22374" w:rsidRPr="00D22374">
        <w:rPr>
          <w:rFonts w:ascii="Verdana" w:hAnsi="Verdana"/>
          <w:sz w:val="20"/>
        </w:rPr>
        <w:t xml:space="preserve">n caso de que el Estado incurriera en mora, </w:t>
      </w:r>
      <w:r w:rsidR="00D22374">
        <w:rPr>
          <w:rFonts w:ascii="Verdana" w:hAnsi="Verdana"/>
          <w:sz w:val="20"/>
        </w:rPr>
        <w:t>[…]</w:t>
      </w:r>
      <w:r w:rsidR="00D22374" w:rsidRPr="00D22374">
        <w:rPr>
          <w:rFonts w:ascii="Verdana" w:hAnsi="Verdana"/>
          <w:sz w:val="20"/>
        </w:rPr>
        <w:t xml:space="preserve"> deberá pagar un interés sobre la cantidad adeudada correspondiente al interés bancario moratorio en la República del Ecuador</w:t>
      </w:r>
      <w:r w:rsidR="00D22374">
        <w:rPr>
          <w:rFonts w:ascii="Verdana" w:hAnsi="Verdana"/>
          <w:sz w:val="20"/>
        </w:rPr>
        <w:t xml:space="preserve">”. </w:t>
      </w:r>
    </w:p>
    <w:p w:rsidR="000E3930" w:rsidRDefault="000E3930" w:rsidP="000D07FC">
      <w:pPr>
        <w:pStyle w:val="Cuadrculamedia1-nfasis2"/>
        <w:spacing w:before="120" w:after="120"/>
        <w:ind w:left="0"/>
        <w:contextualSpacing w:val="0"/>
        <w:jc w:val="both"/>
        <w:rPr>
          <w:rFonts w:ascii="Verdana" w:hAnsi="Verdana"/>
          <w:b/>
          <w:sz w:val="20"/>
          <w:lang w:val="es-CO"/>
        </w:rPr>
      </w:pPr>
    </w:p>
    <w:p w:rsidR="00442BBE" w:rsidRPr="00826239" w:rsidRDefault="00442BBE" w:rsidP="000D07FC">
      <w:pPr>
        <w:pStyle w:val="Cuadrculamedia1-nfasis2"/>
        <w:spacing w:before="120" w:after="120"/>
        <w:ind w:left="0"/>
        <w:contextualSpacing w:val="0"/>
        <w:jc w:val="both"/>
        <w:rPr>
          <w:rFonts w:ascii="Verdana" w:hAnsi="Verdana"/>
          <w:b/>
          <w:sz w:val="20"/>
          <w:lang w:val="es-CO"/>
        </w:rPr>
      </w:pPr>
    </w:p>
    <w:p w:rsidR="00A15D48" w:rsidRPr="00826239" w:rsidRDefault="00A15D48" w:rsidP="00A15D48">
      <w:pPr>
        <w:pStyle w:val="Cuadrculamedia1-nfasis2"/>
        <w:spacing w:before="120" w:after="120"/>
        <w:contextualSpacing w:val="0"/>
        <w:jc w:val="both"/>
        <w:rPr>
          <w:rFonts w:ascii="Verdana" w:hAnsi="Verdana"/>
          <w:i/>
          <w:sz w:val="20"/>
          <w:lang w:val="es-CO"/>
        </w:rPr>
      </w:pPr>
      <w:r w:rsidRPr="00826239">
        <w:rPr>
          <w:rFonts w:ascii="Verdana" w:hAnsi="Verdana"/>
          <w:i/>
          <w:sz w:val="20"/>
          <w:lang w:val="es-CO"/>
        </w:rPr>
        <w:t>F.2. Consideraciones de la Corte</w:t>
      </w:r>
    </w:p>
    <w:p w:rsidR="00A15D48" w:rsidRPr="000D07FC" w:rsidRDefault="00B429D3" w:rsidP="00B44822">
      <w:pPr>
        <w:pStyle w:val="Cuadrculamedia1-nfasis2"/>
        <w:numPr>
          <w:ilvl w:val="0"/>
          <w:numId w:val="31"/>
        </w:numPr>
        <w:spacing w:before="120" w:after="120"/>
        <w:ind w:left="0" w:firstLine="0"/>
        <w:contextualSpacing w:val="0"/>
        <w:jc w:val="both"/>
        <w:rPr>
          <w:rFonts w:ascii="Verdana" w:eastAsia="Calibri" w:hAnsi="Verdana"/>
          <w:sz w:val="20"/>
          <w:lang w:val="es-CO"/>
        </w:rPr>
      </w:pPr>
      <w:r w:rsidRPr="00826239">
        <w:rPr>
          <w:rStyle w:val="Hipervnculo"/>
          <w:rFonts w:ascii="Verdana" w:hAnsi="Verdana"/>
          <w:color w:val="auto"/>
          <w:sz w:val="20"/>
          <w:szCs w:val="20"/>
          <w:lang w:val="es-CO"/>
        </w:rPr>
        <w:t>C</w:t>
      </w:r>
      <w:r w:rsidR="00D36860" w:rsidRPr="00826239">
        <w:rPr>
          <w:rStyle w:val="Hipervnculo"/>
          <w:rFonts w:ascii="Verdana" w:hAnsi="Verdana"/>
          <w:color w:val="auto"/>
          <w:sz w:val="20"/>
          <w:szCs w:val="20"/>
          <w:lang w:val="es-CO"/>
        </w:rPr>
        <w:t xml:space="preserve">on base </w:t>
      </w:r>
      <w:r w:rsidR="00D22374" w:rsidRPr="00447396">
        <w:rPr>
          <w:rFonts w:ascii="Verdana" w:hAnsi="Verdana"/>
          <w:sz w:val="20"/>
        </w:rPr>
        <w:t>en la información y los comprobantes aportados por el Estado</w:t>
      </w:r>
      <w:r w:rsidR="009C365E">
        <w:rPr>
          <w:rStyle w:val="Refdenotaalpie"/>
          <w:rFonts w:ascii="Verdana" w:hAnsi="Verdana"/>
          <w:sz w:val="20"/>
        </w:rPr>
        <w:footnoteReference w:id="26"/>
      </w:r>
      <w:r w:rsidR="00D22374">
        <w:rPr>
          <w:rFonts w:ascii="Verdana" w:hAnsi="Verdana"/>
          <w:sz w:val="20"/>
        </w:rPr>
        <w:t>,</w:t>
      </w:r>
      <w:r w:rsidR="00D22374" w:rsidRPr="00826239" w:rsidDel="00D22374">
        <w:rPr>
          <w:rStyle w:val="Hipervnculo"/>
          <w:rFonts w:ascii="Verdana" w:hAnsi="Verdana"/>
          <w:color w:val="auto"/>
          <w:sz w:val="20"/>
          <w:szCs w:val="20"/>
          <w:lang w:val="es-CO"/>
        </w:rPr>
        <w:t xml:space="preserve"> </w:t>
      </w:r>
      <w:r w:rsidR="00D22374" w:rsidRPr="00447396">
        <w:rPr>
          <w:rFonts w:ascii="Verdana" w:hAnsi="Verdana"/>
          <w:sz w:val="20"/>
        </w:rPr>
        <w:t xml:space="preserve">la Corte constata que Ecuador realizó </w:t>
      </w:r>
      <w:r w:rsidR="00606889">
        <w:rPr>
          <w:rFonts w:ascii="Verdana" w:hAnsi="Verdana"/>
          <w:sz w:val="20"/>
        </w:rPr>
        <w:t xml:space="preserve">los pagos ordenados en la Sentencia </w:t>
      </w:r>
      <w:r w:rsidR="00606889" w:rsidRPr="000D07FC">
        <w:rPr>
          <w:rFonts w:ascii="Verdana" w:hAnsi="Verdana"/>
          <w:i/>
          <w:sz w:val="20"/>
        </w:rPr>
        <w:t>(</w:t>
      </w:r>
      <w:r w:rsidR="00606889">
        <w:rPr>
          <w:rFonts w:ascii="Verdana" w:hAnsi="Verdana"/>
          <w:i/>
          <w:sz w:val="20"/>
        </w:rPr>
        <w:t xml:space="preserve">supra </w:t>
      </w:r>
      <w:r w:rsidR="00606889">
        <w:rPr>
          <w:rFonts w:ascii="Verdana" w:hAnsi="Verdana"/>
          <w:sz w:val="20"/>
        </w:rPr>
        <w:t xml:space="preserve">Considerando </w:t>
      </w:r>
      <w:r w:rsidR="00606889">
        <w:rPr>
          <w:rFonts w:ascii="Verdana" w:hAnsi="Verdana"/>
          <w:sz w:val="20"/>
        </w:rPr>
        <w:fldChar w:fldCharType="begin"/>
      </w:r>
      <w:r w:rsidR="00606889">
        <w:rPr>
          <w:rFonts w:ascii="Verdana" w:hAnsi="Verdana"/>
          <w:sz w:val="20"/>
        </w:rPr>
        <w:instrText xml:space="preserve"> REF _Ref17812923 \r \h </w:instrText>
      </w:r>
      <w:r w:rsidR="00606889">
        <w:rPr>
          <w:rFonts w:ascii="Verdana" w:hAnsi="Verdana"/>
          <w:sz w:val="20"/>
        </w:rPr>
      </w:r>
      <w:r w:rsidR="00606889">
        <w:rPr>
          <w:rFonts w:ascii="Verdana" w:hAnsi="Verdana"/>
          <w:sz w:val="20"/>
        </w:rPr>
        <w:fldChar w:fldCharType="separate"/>
      </w:r>
      <w:r w:rsidR="003E0F21">
        <w:rPr>
          <w:rFonts w:ascii="Verdana" w:hAnsi="Verdana"/>
          <w:sz w:val="20"/>
        </w:rPr>
        <w:t>24</w:t>
      </w:r>
      <w:r w:rsidR="00606889">
        <w:rPr>
          <w:rFonts w:ascii="Verdana" w:hAnsi="Verdana"/>
          <w:sz w:val="20"/>
        </w:rPr>
        <w:fldChar w:fldCharType="end"/>
      </w:r>
      <w:r w:rsidR="00606889">
        <w:rPr>
          <w:rFonts w:ascii="Verdana" w:hAnsi="Verdana"/>
          <w:sz w:val="20"/>
        </w:rPr>
        <w:t>)</w:t>
      </w:r>
      <w:r w:rsidR="00606889" w:rsidRPr="00606889">
        <w:rPr>
          <w:rFonts w:ascii="Verdana" w:eastAsia="Calibri" w:hAnsi="Verdana"/>
          <w:w w:val="104"/>
          <w:sz w:val="20"/>
          <w:lang w:val="es-CO"/>
        </w:rPr>
        <w:t xml:space="preserve">. </w:t>
      </w:r>
      <w:r w:rsidR="00694EC6">
        <w:rPr>
          <w:rFonts w:ascii="Verdana" w:eastAsia="Calibri" w:hAnsi="Verdana"/>
          <w:w w:val="104"/>
          <w:sz w:val="20"/>
          <w:lang w:val="es-CO"/>
        </w:rPr>
        <w:t>Además</w:t>
      </w:r>
      <w:r w:rsidR="000B5CA3">
        <w:rPr>
          <w:rFonts w:ascii="Verdana" w:eastAsia="Calibri" w:hAnsi="Verdana"/>
          <w:w w:val="104"/>
          <w:sz w:val="20"/>
          <w:lang w:val="es-CO"/>
        </w:rPr>
        <w:t xml:space="preserve">, el representante de la víctima no indicó objeción alguna al respecto. </w:t>
      </w:r>
      <w:r w:rsidR="00606889" w:rsidRPr="000D07FC">
        <w:rPr>
          <w:rFonts w:ascii="Verdana" w:eastAsia="Calibri" w:hAnsi="Verdana"/>
          <w:w w:val="104"/>
          <w:sz w:val="20"/>
          <w:lang w:val="es-CO"/>
        </w:rPr>
        <w:t>Por</w:t>
      </w:r>
      <w:r w:rsidR="00E770F8">
        <w:rPr>
          <w:rFonts w:ascii="Verdana" w:eastAsia="Calibri" w:hAnsi="Verdana"/>
          <w:w w:val="104"/>
          <w:sz w:val="20"/>
          <w:lang w:val="es-CO"/>
        </w:rPr>
        <w:t xml:space="preserve"> consiguiente</w:t>
      </w:r>
      <w:r w:rsidR="00606889" w:rsidRPr="004F3AE6">
        <w:rPr>
          <w:rFonts w:ascii="Verdana" w:hAnsi="Verdana"/>
          <w:sz w:val="20"/>
        </w:rPr>
        <w:t xml:space="preserve">, la Corte </w:t>
      </w:r>
      <w:r w:rsidR="00E770F8">
        <w:rPr>
          <w:rFonts w:ascii="Verdana" w:hAnsi="Verdana"/>
          <w:sz w:val="20"/>
        </w:rPr>
        <w:t>considera</w:t>
      </w:r>
      <w:r w:rsidR="00606889" w:rsidRPr="004F3AE6">
        <w:rPr>
          <w:rFonts w:ascii="Verdana" w:hAnsi="Verdana"/>
          <w:sz w:val="20"/>
        </w:rPr>
        <w:t xml:space="preserve"> que el Estado ha dado cumplimiento</w:t>
      </w:r>
      <w:r w:rsidR="00606889">
        <w:rPr>
          <w:rFonts w:ascii="Verdana" w:hAnsi="Verdana"/>
          <w:sz w:val="20"/>
        </w:rPr>
        <w:t xml:space="preserve"> a los pagos </w:t>
      </w:r>
      <w:r w:rsidR="000B5CA3">
        <w:rPr>
          <w:rFonts w:ascii="Verdana" w:hAnsi="Verdana"/>
          <w:sz w:val="20"/>
        </w:rPr>
        <w:t xml:space="preserve">de indemnizaciones y de reintegro de costas y gastos </w:t>
      </w:r>
      <w:r w:rsidR="00606889">
        <w:rPr>
          <w:rFonts w:ascii="Verdana" w:hAnsi="Verdana"/>
          <w:sz w:val="20"/>
        </w:rPr>
        <w:t>ord</w:t>
      </w:r>
      <w:r w:rsidR="00694EC6">
        <w:rPr>
          <w:rFonts w:ascii="Verdana" w:hAnsi="Verdana"/>
          <w:sz w:val="20"/>
        </w:rPr>
        <w:t>enados en el punto resolutivo dé</w:t>
      </w:r>
      <w:r w:rsidR="00606889">
        <w:rPr>
          <w:rFonts w:ascii="Verdana" w:hAnsi="Verdana"/>
          <w:sz w:val="20"/>
        </w:rPr>
        <w:t>cimo</w:t>
      </w:r>
      <w:r w:rsidR="00694EC6">
        <w:rPr>
          <w:rFonts w:ascii="Verdana" w:hAnsi="Verdana"/>
          <w:sz w:val="20"/>
        </w:rPr>
        <w:t xml:space="preserve"> </w:t>
      </w:r>
      <w:r w:rsidR="00606889">
        <w:rPr>
          <w:rFonts w:ascii="Verdana" w:hAnsi="Verdana"/>
          <w:sz w:val="20"/>
        </w:rPr>
        <w:t>cuarto</w:t>
      </w:r>
      <w:r w:rsidR="000B5CA3">
        <w:rPr>
          <w:rFonts w:ascii="Verdana" w:hAnsi="Verdana"/>
          <w:sz w:val="20"/>
        </w:rPr>
        <w:t xml:space="preserve"> de la Sentencia</w:t>
      </w:r>
      <w:r w:rsidR="00205C1A" w:rsidRPr="00826239">
        <w:rPr>
          <w:rFonts w:ascii="Verdana" w:eastAsia="Calibri" w:hAnsi="Verdana"/>
          <w:w w:val="106"/>
          <w:sz w:val="20"/>
          <w:lang w:val="es-CO"/>
        </w:rPr>
        <w:t>.</w:t>
      </w:r>
    </w:p>
    <w:p w:rsidR="00606889" w:rsidRDefault="00606889" w:rsidP="000D07FC">
      <w:pPr>
        <w:pStyle w:val="Cuadrculamedia1-nfasis2"/>
        <w:spacing w:before="120" w:after="120"/>
        <w:ind w:left="0"/>
        <w:contextualSpacing w:val="0"/>
        <w:jc w:val="both"/>
        <w:rPr>
          <w:rFonts w:ascii="Verdana" w:eastAsia="Calibri" w:hAnsi="Verdana"/>
          <w:sz w:val="20"/>
          <w:lang w:val="es-CO"/>
        </w:rPr>
      </w:pPr>
    </w:p>
    <w:p w:rsidR="007634D4" w:rsidRPr="0019140A" w:rsidRDefault="007634D4" w:rsidP="0019140A">
      <w:pPr>
        <w:pStyle w:val="Cuadrculamedia1-nfasis2"/>
        <w:numPr>
          <w:ilvl w:val="0"/>
          <w:numId w:val="19"/>
        </w:numPr>
        <w:spacing w:before="120" w:after="120"/>
        <w:contextualSpacing w:val="0"/>
        <w:jc w:val="both"/>
        <w:outlineLvl w:val="0"/>
        <w:rPr>
          <w:rFonts w:ascii="Verdana" w:hAnsi="Verdana"/>
          <w:b/>
          <w:sz w:val="28"/>
          <w:szCs w:val="15"/>
          <w:lang w:val="es-CO"/>
        </w:rPr>
      </w:pPr>
      <w:bookmarkStart w:id="12" w:name="_Toc25224405"/>
      <w:r>
        <w:rPr>
          <w:rStyle w:val="Hipervnculo"/>
          <w:rFonts w:ascii="Verdana" w:hAnsi="Verdana"/>
          <w:b/>
          <w:i/>
          <w:color w:val="auto"/>
          <w:sz w:val="20"/>
          <w:lang w:val="es-CO"/>
        </w:rPr>
        <w:t>Reintegro de gastos al Fondo</w:t>
      </w:r>
      <w:r w:rsidR="00E711F7">
        <w:rPr>
          <w:rStyle w:val="Hipervnculo"/>
          <w:rFonts w:ascii="Verdana" w:hAnsi="Verdana"/>
          <w:b/>
          <w:i/>
          <w:color w:val="auto"/>
          <w:sz w:val="20"/>
          <w:lang w:val="es-CO"/>
        </w:rPr>
        <w:t xml:space="preserve"> de Asistencia</w:t>
      </w:r>
      <w:bookmarkEnd w:id="12"/>
    </w:p>
    <w:p w:rsidR="0019140A" w:rsidRPr="00826239" w:rsidRDefault="0019140A" w:rsidP="0019140A">
      <w:pPr>
        <w:pStyle w:val="Cuadrculamedia1-nfasis2"/>
        <w:spacing w:before="120" w:after="120"/>
        <w:contextualSpacing w:val="0"/>
        <w:jc w:val="both"/>
        <w:rPr>
          <w:rStyle w:val="Hipervnculo"/>
          <w:rFonts w:ascii="Verdana" w:hAnsi="Verdana"/>
          <w:color w:val="auto"/>
          <w:sz w:val="20"/>
          <w:szCs w:val="20"/>
          <w:lang w:val="es-CO"/>
        </w:rPr>
      </w:pPr>
      <w:r>
        <w:rPr>
          <w:rStyle w:val="Hipervnculo"/>
          <w:rFonts w:ascii="Verdana" w:hAnsi="Verdana"/>
          <w:i/>
          <w:color w:val="auto"/>
          <w:sz w:val="20"/>
          <w:szCs w:val="20"/>
          <w:lang w:val="es-CO"/>
        </w:rPr>
        <w:t>G</w:t>
      </w:r>
      <w:r w:rsidRPr="00826239">
        <w:rPr>
          <w:rStyle w:val="Hipervnculo"/>
          <w:rFonts w:ascii="Verdana" w:hAnsi="Verdana"/>
          <w:i/>
          <w:color w:val="auto"/>
          <w:sz w:val="20"/>
          <w:szCs w:val="20"/>
          <w:lang w:val="es-CO"/>
        </w:rPr>
        <w:t xml:space="preserve">.1. </w:t>
      </w:r>
      <w:r w:rsidRPr="00826239">
        <w:rPr>
          <w:rFonts w:ascii="Verdana" w:hAnsi="Verdana"/>
          <w:i/>
          <w:sz w:val="20"/>
          <w:lang w:val="es-CO"/>
        </w:rPr>
        <w:t>Medida ordenada por la Corte</w:t>
      </w:r>
    </w:p>
    <w:p w:rsidR="004C2057" w:rsidRPr="004C2057" w:rsidRDefault="0019140A" w:rsidP="004C2057">
      <w:pPr>
        <w:numPr>
          <w:ilvl w:val="0"/>
          <w:numId w:val="31"/>
        </w:numPr>
        <w:spacing w:before="120" w:after="120"/>
        <w:ind w:left="0" w:firstLine="0"/>
        <w:jc w:val="both"/>
        <w:rPr>
          <w:rFonts w:ascii="Verdana" w:hAnsi="Verdana"/>
          <w:sz w:val="20"/>
          <w:lang w:val="es-ES"/>
        </w:rPr>
      </w:pPr>
      <w:r w:rsidRPr="004C2057">
        <w:rPr>
          <w:rFonts w:ascii="Verdana" w:hAnsi="Verdana"/>
          <w:sz w:val="20"/>
          <w:lang w:val="es-CO"/>
        </w:rPr>
        <w:t xml:space="preserve">En el punto resolutivo </w:t>
      </w:r>
      <w:r w:rsidR="00986F04">
        <w:rPr>
          <w:rFonts w:ascii="Verdana" w:hAnsi="Verdana"/>
          <w:sz w:val="20"/>
          <w:lang w:val="es-CO"/>
        </w:rPr>
        <w:t>dé</w:t>
      </w:r>
      <w:r w:rsidR="004C2057">
        <w:rPr>
          <w:rFonts w:ascii="Verdana" w:hAnsi="Verdana"/>
          <w:sz w:val="20"/>
          <w:lang w:val="es-CO"/>
        </w:rPr>
        <w:t>cimo</w:t>
      </w:r>
      <w:r w:rsidR="00986F04">
        <w:rPr>
          <w:rFonts w:ascii="Verdana" w:hAnsi="Verdana"/>
          <w:sz w:val="20"/>
          <w:lang w:val="es-CO"/>
        </w:rPr>
        <w:t xml:space="preserve"> </w:t>
      </w:r>
      <w:r w:rsidR="004C2057">
        <w:rPr>
          <w:rFonts w:ascii="Verdana" w:hAnsi="Verdana"/>
          <w:sz w:val="20"/>
          <w:lang w:val="es-CO"/>
        </w:rPr>
        <w:t>quinto</w:t>
      </w:r>
      <w:r w:rsidRPr="004C2057">
        <w:rPr>
          <w:rFonts w:ascii="Verdana" w:hAnsi="Verdana"/>
          <w:sz w:val="20"/>
          <w:lang w:val="es-CO"/>
        </w:rPr>
        <w:t xml:space="preserve"> </w:t>
      </w:r>
      <w:r w:rsidR="00790627" w:rsidRPr="004C2057">
        <w:rPr>
          <w:rFonts w:ascii="Verdana" w:hAnsi="Verdana"/>
          <w:sz w:val="20"/>
          <w:lang w:val="es-CO"/>
        </w:rPr>
        <w:t xml:space="preserve">y </w:t>
      </w:r>
      <w:r w:rsidR="00E711F7">
        <w:rPr>
          <w:rFonts w:ascii="Verdana" w:hAnsi="Verdana"/>
          <w:sz w:val="20"/>
          <w:lang w:val="es-CO"/>
        </w:rPr>
        <w:t xml:space="preserve">en el </w:t>
      </w:r>
      <w:r w:rsidR="00790627" w:rsidRPr="004C2057">
        <w:rPr>
          <w:rFonts w:ascii="Verdana" w:hAnsi="Verdana"/>
          <w:sz w:val="20"/>
          <w:lang w:val="es-CO"/>
        </w:rPr>
        <w:t xml:space="preserve">párrafo 267 </w:t>
      </w:r>
      <w:r w:rsidRPr="004C2057">
        <w:rPr>
          <w:rFonts w:ascii="Verdana" w:hAnsi="Verdana"/>
          <w:sz w:val="20"/>
          <w:lang w:val="es-CO"/>
        </w:rPr>
        <w:t xml:space="preserve">de la Sentencia, la Corte dispuso que el Estado debía </w:t>
      </w:r>
      <w:r w:rsidR="004C2057" w:rsidRPr="004C2057">
        <w:rPr>
          <w:rFonts w:ascii="Verdana" w:hAnsi="Verdana"/>
          <w:sz w:val="20"/>
          <w:lang w:val="es-CO"/>
        </w:rPr>
        <w:t xml:space="preserve">reintegrar al Fondo de Asistencia Legal de Víctimas la cantidad de </w:t>
      </w:r>
      <w:r w:rsidR="004C2057" w:rsidRPr="004C2057">
        <w:rPr>
          <w:rFonts w:ascii="Verdana" w:hAnsi="Verdana"/>
          <w:sz w:val="20"/>
          <w:lang w:val="es-ES"/>
        </w:rPr>
        <w:t>US$ 4,788.25 (cuatro mil setecientos ochenta y ocho dólares y veinticinco centavos de los Estados Unidos de Amé</w:t>
      </w:r>
      <w:r w:rsidR="00986F04">
        <w:rPr>
          <w:rFonts w:ascii="Verdana" w:hAnsi="Verdana"/>
          <w:sz w:val="20"/>
          <w:lang w:val="es-ES"/>
        </w:rPr>
        <w:t>rica) por los gastos incurridos</w:t>
      </w:r>
      <w:r w:rsidR="004C2057" w:rsidRPr="004C2057">
        <w:rPr>
          <w:rFonts w:ascii="Verdana" w:hAnsi="Verdana"/>
          <w:sz w:val="20"/>
          <w:lang w:val="es-ES"/>
        </w:rPr>
        <w:t xml:space="preserve">, en el plazo de 90 días contados a partir de la notificación de la Sentencia. </w:t>
      </w:r>
    </w:p>
    <w:p w:rsidR="00967D7D" w:rsidRDefault="00967D7D" w:rsidP="00967D7D">
      <w:pPr>
        <w:spacing w:before="120" w:after="120"/>
        <w:jc w:val="both"/>
        <w:rPr>
          <w:rFonts w:ascii="Verdana" w:hAnsi="Verdana"/>
          <w:sz w:val="20"/>
          <w:lang w:val="es-CO"/>
        </w:rPr>
      </w:pPr>
    </w:p>
    <w:p w:rsidR="00967D7D" w:rsidRPr="00826239" w:rsidRDefault="00967D7D" w:rsidP="00967D7D">
      <w:pPr>
        <w:pStyle w:val="Cuadrculamedia1-nfasis2"/>
        <w:spacing w:before="120" w:after="120"/>
        <w:contextualSpacing w:val="0"/>
        <w:jc w:val="both"/>
        <w:rPr>
          <w:rStyle w:val="Hipervnculo"/>
          <w:rFonts w:ascii="Verdana" w:hAnsi="Verdana"/>
          <w:color w:val="auto"/>
          <w:sz w:val="20"/>
          <w:szCs w:val="20"/>
          <w:lang w:val="es-CO"/>
        </w:rPr>
      </w:pPr>
      <w:r>
        <w:rPr>
          <w:rStyle w:val="Hipervnculo"/>
          <w:rFonts w:ascii="Verdana" w:hAnsi="Verdana"/>
          <w:i/>
          <w:color w:val="auto"/>
          <w:sz w:val="20"/>
          <w:szCs w:val="20"/>
          <w:lang w:val="es-CO"/>
        </w:rPr>
        <w:t>G</w:t>
      </w:r>
      <w:r w:rsidR="003042B8">
        <w:rPr>
          <w:rStyle w:val="Hipervnculo"/>
          <w:rFonts w:ascii="Verdana" w:hAnsi="Verdana"/>
          <w:i/>
          <w:color w:val="auto"/>
          <w:sz w:val="20"/>
          <w:szCs w:val="20"/>
          <w:lang w:val="es-CO"/>
        </w:rPr>
        <w:t>.2</w:t>
      </w:r>
      <w:r w:rsidRPr="00826239">
        <w:rPr>
          <w:rStyle w:val="Hipervnculo"/>
          <w:rFonts w:ascii="Verdana" w:hAnsi="Verdana"/>
          <w:i/>
          <w:color w:val="auto"/>
          <w:sz w:val="20"/>
          <w:szCs w:val="20"/>
          <w:lang w:val="es-CO"/>
        </w:rPr>
        <w:t xml:space="preserve">. </w:t>
      </w:r>
      <w:r w:rsidR="003042B8">
        <w:rPr>
          <w:rFonts w:ascii="Verdana" w:hAnsi="Verdana"/>
          <w:i/>
          <w:sz w:val="20"/>
          <w:lang w:val="es-CO"/>
        </w:rPr>
        <w:t>Consideraciones de</w:t>
      </w:r>
      <w:r w:rsidRPr="00826239">
        <w:rPr>
          <w:rFonts w:ascii="Verdana" w:hAnsi="Verdana"/>
          <w:i/>
          <w:sz w:val="20"/>
          <w:lang w:val="es-CO"/>
        </w:rPr>
        <w:t xml:space="preserve"> la Corte</w:t>
      </w:r>
    </w:p>
    <w:p w:rsidR="0021111B" w:rsidRPr="004C2057" w:rsidRDefault="00967D7D" w:rsidP="004C2057">
      <w:pPr>
        <w:numPr>
          <w:ilvl w:val="0"/>
          <w:numId w:val="31"/>
        </w:numPr>
        <w:spacing w:before="120" w:after="120"/>
        <w:ind w:left="0" w:firstLine="0"/>
        <w:jc w:val="both"/>
        <w:rPr>
          <w:rFonts w:ascii="Verdana" w:eastAsia="Calibri" w:hAnsi="Verdana"/>
          <w:sz w:val="20"/>
          <w:lang w:val="es-CO"/>
        </w:rPr>
      </w:pPr>
      <w:r>
        <w:rPr>
          <w:rFonts w:ascii="Verdana" w:eastAsia="Calibri" w:hAnsi="Verdana"/>
          <w:sz w:val="20"/>
          <w:lang w:val="es-CO"/>
        </w:rPr>
        <w:t>E</w:t>
      </w:r>
      <w:r w:rsidR="00227FB2">
        <w:rPr>
          <w:rFonts w:ascii="Verdana" w:eastAsia="Calibri" w:hAnsi="Verdana"/>
          <w:sz w:val="20"/>
          <w:lang w:val="es-CO"/>
        </w:rPr>
        <w:t>ste Tribunal considera necesario hacer notar que el Estado realizó un intento de da</w:t>
      </w:r>
      <w:r w:rsidR="00753E6E">
        <w:rPr>
          <w:rFonts w:ascii="Verdana" w:eastAsia="Calibri" w:hAnsi="Verdana"/>
          <w:sz w:val="20"/>
          <w:lang w:val="es-CO"/>
        </w:rPr>
        <w:t>r cumplimiento al reintegro al F</w:t>
      </w:r>
      <w:r w:rsidR="00E711F7">
        <w:rPr>
          <w:rFonts w:ascii="Verdana" w:eastAsia="Calibri" w:hAnsi="Verdana"/>
          <w:sz w:val="20"/>
          <w:lang w:val="es-CO"/>
        </w:rPr>
        <w:t>ondo dispuesto en la Sentencia.</w:t>
      </w:r>
      <w:r w:rsidR="00227FB2">
        <w:rPr>
          <w:rFonts w:ascii="Verdana" w:eastAsia="Calibri" w:hAnsi="Verdana"/>
          <w:sz w:val="20"/>
          <w:lang w:val="es-CO"/>
        </w:rPr>
        <w:t xml:space="preserve"> </w:t>
      </w:r>
      <w:r w:rsidR="00E711F7">
        <w:rPr>
          <w:rFonts w:ascii="Verdana" w:eastAsia="Calibri" w:hAnsi="Verdana"/>
          <w:sz w:val="20"/>
          <w:lang w:val="es-CO"/>
        </w:rPr>
        <w:t>N</w:t>
      </w:r>
      <w:r w:rsidR="00227FB2">
        <w:rPr>
          <w:rFonts w:ascii="Verdana" w:eastAsia="Calibri" w:hAnsi="Verdana"/>
          <w:sz w:val="20"/>
          <w:lang w:val="es-CO"/>
        </w:rPr>
        <w:t>o obstante, dicha operación no fue posible debido a un problema con la cuenta bancaria. A efectos de que el Estado pudiera cumplir con el reintegro ordenado, mediante nota de Secretaría de 12 de julio de 2019</w:t>
      </w:r>
      <w:r w:rsidR="00753E6E">
        <w:rPr>
          <w:rFonts w:ascii="Verdana" w:eastAsia="Calibri" w:hAnsi="Verdana"/>
          <w:sz w:val="20"/>
          <w:lang w:val="es-CO"/>
        </w:rPr>
        <w:t>,</w:t>
      </w:r>
      <w:r w:rsidR="00227FB2">
        <w:rPr>
          <w:rFonts w:ascii="Verdana" w:eastAsia="Calibri" w:hAnsi="Verdana"/>
          <w:sz w:val="20"/>
          <w:lang w:val="es-CO"/>
        </w:rPr>
        <w:t xml:space="preserve"> se remitió la información necesaria para realizar el pago mediante transferencia bancaria o vía cheque. Desde entonces, el Estado no ha realizado dicho reintegro. </w:t>
      </w:r>
      <w:r w:rsidR="004C2057">
        <w:rPr>
          <w:rFonts w:ascii="Verdana" w:eastAsia="Calibri" w:hAnsi="Verdana"/>
          <w:sz w:val="20"/>
          <w:lang w:val="es-CO"/>
        </w:rPr>
        <w:t xml:space="preserve">Por ello, </w:t>
      </w:r>
      <w:r w:rsidR="00933E20" w:rsidRPr="004C2057">
        <w:rPr>
          <w:rFonts w:ascii="Verdana" w:hAnsi="Verdana"/>
          <w:sz w:val="20"/>
          <w:lang w:val="es-CR"/>
        </w:rPr>
        <w:t>se</w:t>
      </w:r>
      <w:r w:rsidR="0021111B" w:rsidRPr="004C2057">
        <w:rPr>
          <w:rFonts w:ascii="Verdana" w:hAnsi="Verdana"/>
          <w:sz w:val="20"/>
          <w:lang w:val="es-CR"/>
        </w:rPr>
        <w:t xml:space="preserve"> requiere al Estado que proceda a la mayor brevedad con el reintegro al Fondo de la cantidad ordenada en la Sentencia.</w:t>
      </w:r>
    </w:p>
    <w:p w:rsidR="0021111B" w:rsidRPr="0021111B" w:rsidRDefault="0021111B" w:rsidP="0021111B">
      <w:pPr>
        <w:spacing w:before="120" w:after="120"/>
        <w:jc w:val="both"/>
        <w:rPr>
          <w:rFonts w:ascii="Verdana" w:eastAsia="Calibri" w:hAnsi="Verdana"/>
          <w:sz w:val="20"/>
          <w:lang w:val="es-CR"/>
        </w:rPr>
      </w:pPr>
    </w:p>
    <w:p w:rsidR="009911E3" w:rsidRPr="00790627" w:rsidRDefault="009911E3" w:rsidP="00790627">
      <w:pPr>
        <w:pStyle w:val="Cuadrculamedia1-nfasis2"/>
        <w:spacing w:before="120" w:after="120"/>
        <w:ind w:left="0"/>
        <w:contextualSpacing w:val="0"/>
        <w:jc w:val="center"/>
        <w:rPr>
          <w:rFonts w:ascii="Verdana" w:eastAsia="Calibri" w:hAnsi="Verdana"/>
          <w:sz w:val="20"/>
          <w:lang w:val="es-CO"/>
        </w:rPr>
      </w:pPr>
      <w:r>
        <w:rPr>
          <w:rFonts w:ascii="Verdana" w:eastAsia="Calibri" w:hAnsi="Verdana"/>
          <w:sz w:val="20"/>
          <w:lang w:val="es-CO"/>
        </w:rPr>
        <w:t>*</w:t>
      </w:r>
    </w:p>
    <w:p w:rsidR="009911E3" w:rsidRDefault="009911E3" w:rsidP="00790627">
      <w:pPr>
        <w:numPr>
          <w:ilvl w:val="0"/>
          <w:numId w:val="31"/>
        </w:numPr>
        <w:spacing w:before="120" w:after="120"/>
        <w:ind w:left="0" w:firstLine="0"/>
        <w:jc w:val="both"/>
        <w:rPr>
          <w:rFonts w:ascii="Verdana" w:eastAsia="Calibri" w:hAnsi="Verdana" w:cs="Verdana"/>
          <w:color w:val="000000"/>
          <w:sz w:val="20"/>
          <w:lang w:val="es-CR" w:eastAsia="es-CR"/>
        </w:rPr>
      </w:pPr>
      <w:r w:rsidRPr="00A13A5F">
        <w:rPr>
          <w:rFonts w:ascii="Verdana" w:eastAsia="Calibri" w:hAnsi="Verdana" w:cs="Verdana"/>
          <w:color w:val="000000"/>
          <w:sz w:val="20"/>
          <w:lang w:val="es-CR" w:eastAsia="es-CR"/>
        </w:rPr>
        <w:t xml:space="preserve">La Corte valora positivamente que en los dos años posteriores a la emisión de la Sentencia el </w:t>
      </w:r>
      <w:r w:rsidRPr="00790627">
        <w:rPr>
          <w:rFonts w:ascii="Verdana" w:hAnsi="Verdana"/>
          <w:sz w:val="20"/>
          <w:lang w:val="es-CO"/>
        </w:rPr>
        <w:t>Estado</w:t>
      </w:r>
      <w:r w:rsidRPr="00A13A5F">
        <w:rPr>
          <w:rFonts w:ascii="Verdana" w:eastAsia="Calibri" w:hAnsi="Verdana" w:cs="Verdana"/>
          <w:color w:val="000000"/>
          <w:sz w:val="20"/>
          <w:lang w:val="es-CR" w:eastAsia="es-CR"/>
        </w:rPr>
        <w:t xml:space="preserve"> ha dado cumplimiento total a cinco medidas de reparación, y que respecto a las restantes dos reparaciones y al reintegro al Fondo ha emprendido acciones para dar cumplimiento, quedando únicamente pendiente que demuestre el cumplimiento total de las medidas aportando la información solicitada sobre algunos elementos que conforman la ejecución de esas reparaciones (</w:t>
      </w:r>
      <w:r w:rsidRPr="00A13A5F">
        <w:rPr>
          <w:rFonts w:ascii="Verdana" w:eastAsia="Calibri" w:hAnsi="Verdana" w:cs="Verdana"/>
          <w:i/>
          <w:iCs/>
          <w:color w:val="000000"/>
          <w:sz w:val="20"/>
          <w:lang w:val="es-CR" w:eastAsia="es-CR"/>
        </w:rPr>
        <w:t xml:space="preserve">supra </w:t>
      </w:r>
      <w:r w:rsidRPr="00A13A5F">
        <w:rPr>
          <w:rFonts w:ascii="Verdana" w:eastAsia="Calibri" w:hAnsi="Verdana" w:cs="Verdana"/>
          <w:color w:val="000000"/>
          <w:sz w:val="20"/>
          <w:lang w:val="es-CR" w:eastAsia="es-CR"/>
        </w:rPr>
        <w:t>Considerando</w:t>
      </w:r>
      <w:r w:rsidR="00790627">
        <w:rPr>
          <w:rFonts w:ascii="Verdana" w:eastAsia="Calibri" w:hAnsi="Verdana" w:cs="Verdana"/>
          <w:color w:val="000000"/>
          <w:sz w:val="20"/>
          <w:lang w:val="es-CR" w:eastAsia="es-CR"/>
        </w:rPr>
        <w:t xml:space="preserve">s </w:t>
      </w:r>
      <w:r w:rsidR="00753E6E">
        <w:rPr>
          <w:rFonts w:ascii="Verdana" w:eastAsia="Calibri" w:hAnsi="Verdana" w:cs="Verdana"/>
          <w:color w:val="000000"/>
          <w:sz w:val="20"/>
          <w:lang w:val="es-CR" w:eastAsia="es-CR"/>
        </w:rPr>
        <w:t>1</w:t>
      </w:r>
      <w:r w:rsidR="00E711F7">
        <w:rPr>
          <w:rFonts w:ascii="Verdana" w:eastAsia="Calibri" w:hAnsi="Verdana" w:cs="Verdana"/>
          <w:color w:val="000000"/>
          <w:sz w:val="20"/>
          <w:lang w:val="es-CR" w:eastAsia="es-CR"/>
        </w:rPr>
        <w:t>1</w:t>
      </w:r>
      <w:r w:rsidR="00753E6E">
        <w:rPr>
          <w:rFonts w:ascii="Verdana" w:eastAsia="Calibri" w:hAnsi="Verdana" w:cs="Verdana"/>
          <w:color w:val="000000"/>
          <w:sz w:val="20"/>
          <w:lang w:val="es-CR" w:eastAsia="es-CR"/>
        </w:rPr>
        <w:t>, 2</w:t>
      </w:r>
      <w:r w:rsidR="00E711F7">
        <w:rPr>
          <w:rFonts w:ascii="Verdana" w:eastAsia="Calibri" w:hAnsi="Verdana" w:cs="Verdana"/>
          <w:color w:val="000000"/>
          <w:sz w:val="20"/>
          <w:lang w:val="es-CR" w:eastAsia="es-CR"/>
        </w:rPr>
        <w:t>2</w:t>
      </w:r>
      <w:r w:rsidR="00753E6E">
        <w:rPr>
          <w:rFonts w:ascii="Verdana" w:eastAsia="Calibri" w:hAnsi="Verdana" w:cs="Verdana"/>
          <w:color w:val="000000"/>
          <w:sz w:val="20"/>
          <w:lang w:val="es-CR" w:eastAsia="es-CR"/>
        </w:rPr>
        <w:t xml:space="preserve"> y 2</w:t>
      </w:r>
      <w:r w:rsidR="00E711F7">
        <w:rPr>
          <w:rFonts w:ascii="Verdana" w:eastAsia="Calibri" w:hAnsi="Verdana" w:cs="Verdana"/>
          <w:color w:val="000000"/>
          <w:sz w:val="20"/>
          <w:lang w:val="es-CR" w:eastAsia="es-CR"/>
        </w:rPr>
        <w:t>8</w:t>
      </w:r>
      <w:r w:rsidRPr="00A13A5F">
        <w:rPr>
          <w:rFonts w:ascii="Verdana" w:eastAsia="Calibri" w:hAnsi="Verdana" w:cs="Verdana"/>
          <w:color w:val="000000"/>
          <w:sz w:val="20"/>
          <w:lang w:val="es-CR" w:eastAsia="es-CR"/>
        </w:rPr>
        <w:t>)</w:t>
      </w:r>
      <w:r w:rsidR="00E711F7">
        <w:rPr>
          <w:rFonts w:ascii="Verdana" w:eastAsia="Calibri" w:hAnsi="Verdana" w:cs="Verdana"/>
          <w:color w:val="000000"/>
          <w:sz w:val="20"/>
          <w:lang w:val="es-CR" w:eastAsia="es-CR"/>
        </w:rPr>
        <w:t xml:space="preserve"> y sobre el reintegro al Fondo de Asistencia</w:t>
      </w:r>
      <w:r w:rsidRPr="00A13A5F">
        <w:rPr>
          <w:rFonts w:ascii="Verdana" w:eastAsia="Calibri" w:hAnsi="Verdana" w:cs="Verdana"/>
          <w:color w:val="000000"/>
          <w:sz w:val="20"/>
          <w:lang w:val="es-CR" w:eastAsia="es-CR"/>
        </w:rPr>
        <w:t>.</w:t>
      </w:r>
      <w:r w:rsidRPr="009911E3">
        <w:rPr>
          <w:rFonts w:ascii="Verdana" w:eastAsia="Calibri" w:hAnsi="Verdana" w:cs="Verdana"/>
          <w:color w:val="000000"/>
          <w:sz w:val="20"/>
          <w:lang w:val="es-CR" w:eastAsia="es-CR"/>
        </w:rPr>
        <w:t xml:space="preserve"> </w:t>
      </w:r>
    </w:p>
    <w:p w:rsidR="00D57850" w:rsidRDefault="00D57850" w:rsidP="00D57850">
      <w:pPr>
        <w:spacing w:before="120" w:after="120"/>
        <w:jc w:val="both"/>
        <w:rPr>
          <w:rFonts w:ascii="Verdana" w:eastAsia="Calibri" w:hAnsi="Verdana" w:cs="Verdana"/>
          <w:color w:val="000000"/>
          <w:sz w:val="20"/>
          <w:lang w:val="es-CR" w:eastAsia="es-CR"/>
        </w:rPr>
      </w:pPr>
    </w:p>
    <w:p w:rsidR="004803D1" w:rsidRPr="00826239" w:rsidRDefault="004803D1" w:rsidP="004803D1">
      <w:pPr>
        <w:tabs>
          <w:tab w:val="left" w:pos="680"/>
        </w:tabs>
        <w:spacing w:before="60" w:after="60"/>
        <w:jc w:val="both"/>
        <w:rPr>
          <w:rFonts w:ascii="Verdana" w:hAnsi="Verdana"/>
          <w:b/>
          <w:sz w:val="20"/>
          <w:lang w:val="es-CO"/>
        </w:rPr>
      </w:pPr>
      <w:r w:rsidRPr="00826239">
        <w:rPr>
          <w:rFonts w:ascii="Verdana" w:hAnsi="Verdana"/>
          <w:b/>
          <w:sz w:val="20"/>
          <w:lang w:val="es-CO"/>
        </w:rPr>
        <w:t>POR TANTO:</w:t>
      </w:r>
    </w:p>
    <w:p w:rsidR="004803D1" w:rsidRPr="00826239" w:rsidRDefault="004803D1" w:rsidP="004803D1">
      <w:pPr>
        <w:pStyle w:val="Textoindependiente"/>
        <w:tabs>
          <w:tab w:val="left" w:pos="360"/>
          <w:tab w:val="left" w:pos="567"/>
        </w:tabs>
        <w:spacing w:before="60" w:after="60"/>
        <w:rPr>
          <w:rFonts w:ascii="Verdana" w:hAnsi="Verdana"/>
          <w:b/>
          <w:sz w:val="10"/>
          <w:szCs w:val="10"/>
          <w:lang w:val="es-CO"/>
        </w:rPr>
      </w:pPr>
    </w:p>
    <w:p w:rsidR="004803D1" w:rsidRPr="00826239" w:rsidRDefault="004803D1" w:rsidP="004803D1">
      <w:pPr>
        <w:pStyle w:val="Textoindependiente"/>
        <w:tabs>
          <w:tab w:val="left" w:pos="360"/>
          <w:tab w:val="left" w:pos="567"/>
        </w:tabs>
        <w:spacing w:before="60" w:after="60"/>
        <w:rPr>
          <w:rFonts w:ascii="Verdana" w:hAnsi="Verdana"/>
          <w:b/>
          <w:sz w:val="20"/>
          <w:lang w:val="es-CO"/>
        </w:rPr>
      </w:pPr>
      <w:r w:rsidRPr="00826239">
        <w:rPr>
          <w:rFonts w:ascii="Verdana" w:hAnsi="Verdana"/>
          <w:b/>
          <w:sz w:val="20"/>
          <w:lang w:val="es-CO"/>
        </w:rPr>
        <w:t>LA CORTE INTERAMERICANA DE DERECHOS HUMANOS,</w:t>
      </w:r>
    </w:p>
    <w:p w:rsidR="004803D1" w:rsidRPr="00826239" w:rsidRDefault="004803D1" w:rsidP="004803D1">
      <w:pPr>
        <w:pStyle w:val="Textoindependiente"/>
        <w:tabs>
          <w:tab w:val="left" w:pos="360"/>
          <w:tab w:val="left" w:pos="567"/>
        </w:tabs>
        <w:spacing w:before="60" w:after="60"/>
        <w:jc w:val="both"/>
        <w:rPr>
          <w:rFonts w:ascii="Verdana" w:hAnsi="Verdana"/>
          <w:b/>
          <w:sz w:val="20"/>
          <w:lang w:val="es-CO"/>
        </w:rPr>
      </w:pPr>
      <w:r w:rsidRPr="00826239">
        <w:rPr>
          <w:rFonts w:ascii="Verdana" w:hAnsi="Verdana"/>
          <w:sz w:val="20"/>
          <w:lang w:val="es-CO"/>
        </w:rPr>
        <w:t>en el ejercicio de sus atribuciones de supervisión del cumplimiento de sus decisiones, de conformidad con los artículos 33, 62.1, 62.3, 65, 67 y 68.1 de la Convención Americana sobre Derechos Humanos, 24, 25 y 30 del Estatuto, y 31.2 y 69 de su Reglamento,</w:t>
      </w:r>
    </w:p>
    <w:p w:rsidR="004803D1" w:rsidRPr="00826239" w:rsidRDefault="004803D1" w:rsidP="004803D1">
      <w:pPr>
        <w:tabs>
          <w:tab w:val="left" w:pos="567"/>
        </w:tabs>
        <w:spacing w:before="60" w:after="60"/>
        <w:ind w:right="22"/>
        <w:jc w:val="both"/>
        <w:rPr>
          <w:rFonts w:ascii="Verdana" w:hAnsi="Verdana"/>
          <w:b/>
          <w:sz w:val="20"/>
          <w:lang w:val="es-CO"/>
        </w:rPr>
      </w:pPr>
      <w:r w:rsidRPr="00826239">
        <w:rPr>
          <w:rFonts w:ascii="Verdana" w:hAnsi="Verdana"/>
          <w:b/>
          <w:sz w:val="20"/>
          <w:lang w:val="es-CO"/>
        </w:rPr>
        <w:t xml:space="preserve">RESUELVE: </w:t>
      </w:r>
    </w:p>
    <w:p w:rsidR="004803D1" w:rsidRPr="00826239" w:rsidRDefault="004803D1" w:rsidP="004803D1">
      <w:pPr>
        <w:tabs>
          <w:tab w:val="left" w:pos="567"/>
        </w:tabs>
        <w:spacing w:before="60" w:after="60"/>
        <w:ind w:right="22"/>
        <w:jc w:val="both"/>
        <w:rPr>
          <w:rFonts w:ascii="Verdana" w:hAnsi="Verdana"/>
          <w:b/>
          <w:sz w:val="20"/>
          <w:lang w:val="es-CO"/>
        </w:rPr>
      </w:pPr>
    </w:p>
    <w:p w:rsidR="004803D1" w:rsidRPr="00826239" w:rsidRDefault="004803D1" w:rsidP="004803D1">
      <w:pPr>
        <w:numPr>
          <w:ilvl w:val="0"/>
          <w:numId w:val="4"/>
        </w:numPr>
        <w:tabs>
          <w:tab w:val="left" w:pos="567"/>
        </w:tabs>
        <w:spacing w:before="60" w:after="60"/>
        <w:ind w:left="0" w:firstLine="0"/>
        <w:jc w:val="both"/>
        <w:rPr>
          <w:rFonts w:ascii="Verdana" w:hAnsi="Verdana"/>
          <w:sz w:val="20"/>
          <w:lang w:val="es-CO"/>
        </w:rPr>
      </w:pPr>
      <w:r w:rsidRPr="00826239">
        <w:rPr>
          <w:rFonts w:ascii="Verdana" w:hAnsi="Verdana"/>
          <w:sz w:val="20"/>
          <w:lang w:val="es-CO"/>
        </w:rPr>
        <w:t xml:space="preserve">Declarar, de conformidad con lo señalado en </w:t>
      </w:r>
      <w:r w:rsidR="00AB364C">
        <w:rPr>
          <w:rFonts w:ascii="Verdana" w:hAnsi="Verdana"/>
          <w:sz w:val="20"/>
          <w:lang w:val="es-CO"/>
        </w:rPr>
        <w:t>la parte considerativa</w:t>
      </w:r>
      <w:r w:rsidRPr="00826239">
        <w:rPr>
          <w:rFonts w:ascii="Verdana" w:hAnsi="Verdana"/>
          <w:sz w:val="20"/>
          <w:lang w:val="es-CO"/>
        </w:rPr>
        <w:t xml:space="preserve"> de la presente Resolución, que el Estado </w:t>
      </w:r>
      <w:r w:rsidR="0058238A">
        <w:rPr>
          <w:rFonts w:ascii="Verdana" w:hAnsi="Verdana"/>
          <w:sz w:val="20"/>
          <w:lang w:val="es-CO"/>
        </w:rPr>
        <w:t>ha dado cumplimiento total a las siguientes medidas de reparación:</w:t>
      </w:r>
    </w:p>
    <w:p w:rsidR="004803D1" w:rsidRDefault="00ED5A22" w:rsidP="000D07FC">
      <w:pPr>
        <w:numPr>
          <w:ilvl w:val="0"/>
          <w:numId w:val="25"/>
        </w:numPr>
        <w:tabs>
          <w:tab w:val="left" w:pos="567"/>
        </w:tabs>
        <w:spacing w:before="60" w:after="60"/>
        <w:jc w:val="both"/>
        <w:rPr>
          <w:rFonts w:ascii="Verdana" w:hAnsi="Verdana"/>
          <w:sz w:val="20"/>
          <w:lang w:val="es-CO"/>
        </w:rPr>
      </w:pPr>
      <w:r>
        <w:rPr>
          <w:rFonts w:ascii="Verdana" w:hAnsi="Verdana"/>
          <w:sz w:val="20"/>
          <w:lang w:val="es-CO"/>
        </w:rPr>
        <w:t>o</w:t>
      </w:r>
      <w:r w:rsidR="0058238A" w:rsidRPr="0058238A">
        <w:rPr>
          <w:rFonts w:ascii="Verdana" w:hAnsi="Verdana"/>
          <w:sz w:val="20"/>
          <w:lang w:val="es-CO"/>
        </w:rPr>
        <w:t xml:space="preserve">torgar al señor Flor Freire el grado militar que corresponda a sus compañeros de promoción, </w:t>
      </w:r>
      <w:r w:rsidR="0058238A" w:rsidRPr="000D07FC">
        <w:rPr>
          <w:rFonts w:ascii="Verdana" w:eastAsia="Calibri" w:hAnsi="Verdana"/>
          <w:sz w:val="20"/>
          <w:lang w:val="es-AR"/>
        </w:rPr>
        <w:t>colocarlo</w:t>
      </w:r>
      <w:r w:rsidR="0058238A" w:rsidRPr="0058238A">
        <w:rPr>
          <w:rFonts w:ascii="Verdana" w:hAnsi="Verdana"/>
          <w:sz w:val="20"/>
          <w:lang w:val="es-CO"/>
        </w:rPr>
        <w:t xml:space="preserve"> en la situación de un militar en situación de retiro o servicio pasivo que se hubiese retirado voluntariamente, y concederle todos l</w:t>
      </w:r>
      <w:r w:rsidR="00AB364C">
        <w:rPr>
          <w:rFonts w:ascii="Verdana" w:hAnsi="Verdana"/>
          <w:sz w:val="20"/>
          <w:lang w:val="es-CO"/>
        </w:rPr>
        <w:t xml:space="preserve">os beneficios prestacionales y </w:t>
      </w:r>
      <w:r w:rsidR="0058238A" w:rsidRPr="0058238A">
        <w:rPr>
          <w:rFonts w:ascii="Verdana" w:hAnsi="Verdana"/>
          <w:sz w:val="20"/>
          <w:lang w:val="es-CO"/>
        </w:rPr>
        <w:t>sociales correspondientes a dicho rango</w:t>
      </w:r>
      <w:r w:rsidR="0058238A">
        <w:rPr>
          <w:rFonts w:ascii="Verdana" w:hAnsi="Verdana"/>
          <w:sz w:val="20"/>
          <w:lang w:val="es-CO"/>
        </w:rPr>
        <w:t xml:space="preserve"> (</w:t>
      </w:r>
      <w:r w:rsidR="0058238A">
        <w:rPr>
          <w:rFonts w:ascii="Verdana" w:hAnsi="Verdana"/>
          <w:i/>
          <w:sz w:val="20"/>
          <w:lang w:val="es-CO"/>
        </w:rPr>
        <w:t>punto resolutivo noveno de la Sentencia</w:t>
      </w:r>
      <w:r w:rsidR="0058238A">
        <w:rPr>
          <w:rFonts w:ascii="Verdana" w:hAnsi="Verdana"/>
          <w:sz w:val="20"/>
          <w:lang w:val="es-CO"/>
        </w:rPr>
        <w:t>)</w:t>
      </w:r>
      <w:r>
        <w:rPr>
          <w:rFonts w:ascii="Verdana" w:hAnsi="Verdana"/>
          <w:sz w:val="20"/>
          <w:lang w:val="es-CO"/>
        </w:rPr>
        <w:t>;</w:t>
      </w:r>
    </w:p>
    <w:p w:rsidR="0058238A" w:rsidRDefault="00ED5A22" w:rsidP="000D07FC">
      <w:pPr>
        <w:numPr>
          <w:ilvl w:val="0"/>
          <w:numId w:val="25"/>
        </w:numPr>
        <w:tabs>
          <w:tab w:val="left" w:pos="567"/>
        </w:tabs>
        <w:spacing w:before="60" w:after="60"/>
        <w:jc w:val="both"/>
        <w:rPr>
          <w:rFonts w:ascii="Verdana" w:hAnsi="Verdana"/>
          <w:sz w:val="20"/>
          <w:lang w:val="es-CO"/>
        </w:rPr>
      </w:pPr>
      <w:r>
        <w:rPr>
          <w:rFonts w:ascii="Verdana" w:hAnsi="Verdana"/>
          <w:sz w:val="20"/>
          <w:lang w:val="es-CO"/>
        </w:rPr>
        <w:t>a</w:t>
      </w:r>
      <w:r w:rsidR="0058238A" w:rsidRPr="0058238A">
        <w:rPr>
          <w:rFonts w:ascii="Verdana" w:hAnsi="Verdana"/>
          <w:sz w:val="20"/>
          <w:lang w:val="es-CO"/>
        </w:rPr>
        <w:t>doptar medidas de derecho</w:t>
      </w:r>
      <w:r w:rsidR="0058238A">
        <w:rPr>
          <w:rFonts w:ascii="Verdana" w:hAnsi="Verdana"/>
          <w:sz w:val="20"/>
          <w:lang w:val="es-CO"/>
        </w:rPr>
        <w:t xml:space="preserve"> interno</w:t>
      </w:r>
      <w:r w:rsidR="0058238A" w:rsidRPr="0058238A">
        <w:rPr>
          <w:rFonts w:ascii="Verdana" w:hAnsi="Verdana"/>
          <w:sz w:val="20"/>
          <w:lang w:val="es-CO"/>
        </w:rPr>
        <w:t xml:space="preserve"> para que el proceso disciplinario no produzca efectos legales y eliminar la referencia a dicho proceso en la hoja de vida militar</w:t>
      </w:r>
      <w:r w:rsidR="0058238A">
        <w:rPr>
          <w:rFonts w:ascii="Verdana" w:hAnsi="Verdana"/>
          <w:sz w:val="20"/>
          <w:lang w:val="es-CO"/>
        </w:rPr>
        <w:t xml:space="preserve"> </w:t>
      </w:r>
      <w:r w:rsidR="00AB364C">
        <w:rPr>
          <w:rFonts w:ascii="Verdana" w:hAnsi="Verdana"/>
          <w:sz w:val="20"/>
          <w:lang w:val="es-CO"/>
        </w:rPr>
        <w:t xml:space="preserve">del señor Flor Freire </w:t>
      </w:r>
      <w:r w:rsidR="0058238A">
        <w:rPr>
          <w:rFonts w:ascii="Verdana" w:hAnsi="Verdana"/>
          <w:sz w:val="20"/>
          <w:lang w:val="es-CO"/>
        </w:rPr>
        <w:t>(</w:t>
      </w:r>
      <w:r w:rsidR="0058238A">
        <w:rPr>
          <w:rFonts w:ascii="Verdana" w:hAnsi="Verdana"/>
          <w:i/>
          <w:sz w:val="20"/>
          <w:lang w:val="es-CO"/>
        </w:rPr>
        <w:t>punto resolutivo d</w:t>
      </w:r>
      <w:r w:rsidR="003240B9">
        <w:rPr>
          <w:rFonts w:ascii="Verdana" w:hAnsi="Verdana"/>
          <w:i/>
          <w:sz w:val="20"/>
          <w:lang w:val="es-CO"/>
        </w:rPr>
        <w:t>é</w:t>
      </w:r>
      <w:r w:rsidR="0058238A">
        <w:rPr>
          <w:rFonts w:ascii="Verdana" w:hAnsi="Verdana"/>
          <w:i/>
          <w:sz w:val="20"/>
          <w:lang w:val="es-CO"/>
        </w:rPr>
        <w:t>cimo</w:t>
      </w:r>
      <w:r w:rsidR="003240B9">
        <w:rPr>
          <w:rFonts w:ascii="Verdana" w:hAnsi="Verdana"/>
          <w:i/>
          <w:sz w:val="20"/>
          <w:lang w:val="es-CO"/>
        </w:rPr>
        <w:t xml:space="preserve"> </w:t>
      </w:r>
      <w:r w:rsidR="0058238A">
        <w:rPr>
          <w:rFonts w:ascii="Verdana" w:hAnsi="Verdana"/>
          <w:i/>
          <w:sz w:val="20"/>
          <w:lang w:val="es-CO"/>
        </w:rPr>
        <w:t>primero</w:t>
      </w:r>
      <w:r w:rsidR="003240B9">
        <w:rPr>
          <w:rFonts w:ascii="Verdana" w:hAnsi="Verdana"/>
          <w:i/>
          <w:sz w:val="20"/>
          <w:lang w:val="es-CO"/>
        </w:rPr>
        <w:t xml:space="preserve"> de la Sentencia</w:t>
      </w:r>
      <w:r w:rsidR="0058238A">
        <w:rPr>
          <w:rFonts w:ascii="Verdana" w:hAnsi="Verdana"/>
          <w:sz w:val="20"/>
          <w:lang w:val="es-CO"/>
        </w:rPr>
        <w:t>)</w:t>
      </w:r>
      <w:r>
        <w:rPr>
          <w:rFonts w:ascii="Verdana" w:hAnsi="Verdana"/>
          <w:sz w:val="20"/>
          <w:lang w:val="es-CO"/>
        </w:rPr>
        <w:t>;</w:t>
      </w:r>
    </w:p>
    <w:p w:rsidR="0058238A" w:rsidRDefault="00ED5A22" w:rsidP="000D07FC">
      <w:pPr>
        <w:numPr>
          <w:ilvl w:val="0"/>
          <w:numId w:val="25"/>
        </w:numPr>
        <w:tabs>
          <w:tab w:val="left" w:pos="720"/>
        </w:tabs>
        <w:spacing w:before="60" w:after="60"/>
        <w:jc w:val="both"/>
        <w:rPr>
          <w:rFonts w:ascii="Verdana" w:hAnsi="Verdana"/>
          <w:sz w:val="20"/>
          <w:lang w:val="es-CO"/>
        </w:rPr>
      </w:pPr>
      <w:r>
        <w:rPr>
          <w:rFonts w:ascii="Verdana" w:hAnsi="Verdana"/>
          <w:sz w:val="20"/>
          <w:lang w:val="es-CO"/>
        </w:rPr>
        <w:t>p</w:t>
      </w:r>
      <w:r w:rsidR="0067048A" w:rsidRPr="0067048A">
        <w:rPr>
          <w:rFonts w:ascii="Verdana" w:hAnsi="Verdana"/>
          <w:sz w:val="20"/>
          <w:lang w:val="es-CO"/>
        </w:rPr>
        <w:t>ublicación y difusión de la Sentencia</w:t>
      </w:r>
      <w:r w:rsidR="0067048A">
        <w:rPr>
          <w:rFonts w:ascii="Verdana" w:hAnsi="Verdana"/>
          <w:sz w:val="20"/>
          <w:lang w:val="es-CO"/>
        </w:rPr>
        <w:t xml:space="preserve"> (</w:t>
      </w:r>
      <w:r w:rsidR="003E0308">
        <w:rPr>
          <w:rFonts w:ascii="Verdana" w:hAnsi="Verdana"/>
          <w:i/>
          <w:sz w:val="20"/>
          <w:lang w:val="es-CO"/>
        </w:rPr>
        <w:t>punto resolutivo dé</w:t>
      </w:r>
      <w:r w:rsidR="0067048A">
        <w:rPr>
          <w:rFonts w:ascii="Verdana" w:hAnsi="Verdana"/>
          <w:i/>
          <w:sz w:val="20"/>
          <w:lang w:val="es-CO"/>
        </w:rPr>
        <w:t>cimo</w:t>
      </w:r>
      <w:r w:rsidR="003E0308">
        <w:rPr>
          <w:rFonts w:ascii="Verdana" w:hAnsi="Verdana"/>
          <w:i/>
          <w:sz w:val="20"/>
          <w:lang w:val="es-CO"/>
        </w:rPr>
        <w:t xml:space="preserve"> </w:t>
      </w:r>
      <w:r w:rsidR="0067048A">
        <w:rPr>
          <w:rFonts w:ascii="Verdana" w:hAnsi="Verdana"/>
          <w:i/>
          <w:sz w:val="20"/>
          <w:lang w:val="es-CO"/>
        </w:rPr>
        <w:t>segundo de la Sentencia</w:t>
      </w:r>
      <w:r w:rsidR="0067048A">
        <w:rPr>
          <w:rFonts w:ascii="Verdana" w:hAnsi="Verdana"/>
          <w:sz w:val="20"/>
          <w:lang w:val="es-CO"/>
        </w:rPr>
        <w:t>)</w:t>
      </w:r>
      <w:r>
        <w:rPr>
          <w:rFonts w:ascii="Verdana" w:hAnsi="Verdana"/>
          <w:sz w:val="20"/>
          <w:lang w:val="es-CO"/>
        </w:rPr>
        <w:t>;</w:t>
      </w:r>
    </w:p>
    <w:p w:rsidR="0067048A" w:rsidRPr="000D07FC" w:rsidRDefault="00ED5A22" w:rsidP="000D07FC">
      <w:pPr>
        <w:numPr>
          <w:ilvl w:val="0"/>
          <w:numId w:val="25"/>
        </w:numPr>
        <w:tabs>
          <w:tab w:val="left" w:pos="720"/>
        </w:tabs>
        <w:spacing w:before="60" w:after="60"/>
        <w:jc w:val="both"/>
        <w:rPr>
          <w:rFonts w:ascii="Verdana" w:hAnsi="Verdana"/>
          <w:sz w:val="20"/>
          <w:lang w:val="es-CO"/>
        </w:rPr>
      </w:pPr>
      <w:r>
        <w:rPr>
          <w:rFonts w:ascii="Verdana" w:hAnsi="Verdana"/>
          <w:sz w:val="20"/>
        </w:rPr>
        <w:t>p</w:t>
      </w:r>
      <w:r w:rsidR="0067048A" w:rsidRPr="009E6F58">
        <w:rPr>
          <w:rFonts w:ascii="Verdana" w:hAnsi="Verdana"/>
          <w:sz w:val="20"/>
        </w:rPr>
        <w:t xml:space="preserve">agar </w:t>
      </w:r>
      <w:r w:rsidR="004C13B0">
        <w:rPr>
          <w:rFonts w:ascii="Verdana" w:hAnsi="Verdana"/>
          <w:sz w:val="20"/>
        </w:rPr>
        <w:t xml:space="preserve">al señor Flor Freire </w:t>
      </w:r>
      <w:r w:rsidR="0067048A" w:rsidRPr="009E6F58">
        <w:rPr>
          <w:rFonts w:ascii="Verdana" w:hAnsi="Verdana"/>
          <w:sz w:val="20"/>
        </w:rPr>
        <w:t>las cantidades fijadas en la Sentencia por concepto de indemnizaci</w:t>
      </w:r>
      <w:r w:rsidR="004C13B0">
        <w:rPr>
          <w:rFonts w:ascii="Verdana" w:hAnsi="Verdana"/>
          <w:sz w:val="20"/>
        </w:rPr>
        <w:t>ones</w:t>
      </w:r>
      <w:r w:rsidR="0067048A" w:rsidRPr="009E6F58">
        <w:rPr>
          <w:rFonts w:ascii="Verdana" w:hAnsi="Verdana"/>
          <w:sz w:val="20"/>
        </w:rPr>
        <w:t xml:space="preserve"> por daño</w:t>
      </w:r>
      <w:r w:rsidR="004C13B0">
        <w:rPr>
          <w:rFonts w:ascii="Verdana" w:hAnsi="Verdana"/>
          <w:sz w:val="20"/>
        </w:rPr>
        <w:t>s</w:t>
      </w:r>
      <w:r w:rsidR="0067048A" w:rsidRPr="009E6F58">
        <w:rPr>
          <w:rFonts w:ascii="Verdana" w:hAnsi="Verdana"/>
          <w:sz w:val="20"/>
        </w:rPr>
        <w:t xml:space="preserve"> material</w:t>
      </w:r>
      <w:r w:rsidR="004C13B0">
        <w:rPr>
          <w:rFonts w:ascii="Verdana" w:hAnsi="Verdana"/>
          <w:sz w:val="20"/>
        </w:rPr>
        <w:t>es</w:t>
      </w:r>
      <w:r w:rsidR="0067048A" w:rsidRPr="009E6F58">
        <w:rPr>
          <w:rFonts w:ascii="Verdana" w:hAnsi="Verdana"/>
          <w:sz w:val="20"/>
        </w:rPr>
        <w:t xml:space="preserve"> e inmaterial</w:t>
      </w:r>
      <w:r w:rsidR="004C13B0">
        <w:rPr>
          <w:rFonts w:ascii="Verdana" w:hAnsi="Verdana"/>
          <w:sz w:val="20"/>
        </w:rPr>
        <w:t>es</w:t>
      </w:r>
      <w:r w:rsidR="0067048A">
        <w:rPr>
          <w:rFonts w:ascii="Verdana" w:hAnsi="Verdana"/>
          <w:sz w:val="20"/>
        </w:rPr>
        <w:t xml:space="preserve"> (</w:t>
      </w:r>
      <w:r w:rsidR="0067048A">
        <w:rPr>
          <w:rFonts w:ascii="Verdana" w:hAnsi="Verdana"/>
          <w:i/>
          <w:sz w:val="20"/>
        </w:rPr>
        <w:t xml:space="preserve">punto resolutivo </w:t>
      </w:r>
      <w:r w:rsidR="003240B9">
        <w:rPr>
          <w:rFonts w:ascii="Verdana" w:hAnsi="Verdana"/>
          <w:i/>
          <w:sz w:val="20"/>
        </w:rPr>
        <w:t>dé</w:t>
      </w:r>
      <w:r w:rsidR="0067048A">
        <w:rPr>
          <w:rFonts w:ascii="Verdana" w:hAnsi="Verdana"/>
          <w:i/>
          <w:sz w:val="20"/>
        </w:rPr>
        <w:t>cimo</w:t>
      </w:r>
      <w:r w:rsidR="003240B9">
        <w:rPr>
          <w:rFonts w:ascii="Verdana" w:hAnsi="Verdana"/>
          <w:i/>
          <w:sz w:val="20"/>
        </w:rPr>
        <w:t xml:space="preserve"> </w:t>
      </w:r>
      <w:r w:rsidR="0067048A">
        <w:rPr>
          <w:rFonts w:ascii="Verdana" w:hAnsi="Verdana"/>
          <w:i/>
          <w:sz w:val="20"/>
        </w:rPr>
        <w:t>cuarto</w:t>
      </w:r>
      <w:r w:rsidR="003240B9">
        <w:rPr>
          <w:rFonts w:ascii="Verdana" w:hAnsi="Verdana"/>
          <w:i/>
          <w:sz w:val="20"/>
        </w:rPr>
        <w:t xml:space="preserve"> de la Sentencia</w:t>
      </w:r>
      <w:r w:rsidR="0067048A">
        <w:rPr>
          <w:rFonts w:ascii="Verdana" w:hAnsi="Verdana"/>
          <w:sz w:val="20"/>
        </w:rPr>
        <w:t>)</w:t>
      </w:r>
      <w:r w:rsidR="007851E7">
        <w:rPr>
          <w:rFonts w:ascii="Verdana" w:hAnsi="Verdana"/>
          <w:sz w:val="20"/>
        </w:rPr>
        <w:t>, y</w:t>
      </w:r>
    </w:p>
    <w:p w:rsidR="0058238A" w:rsidRPr="007851E7" w:rsidRDefault="00ED5A22" w:rsidP="004803D1">
      <w:pPr>
        <w:numPr>
          <w:ilvl w:val="0"/>
          <w:numId w:val="25"/>
        </w:numPr>
        <w:tabs>
          <w:tab w:val="left" w:pos="720"/>
        </w:tabs>
        <w:spacing w:before="60" w:after="60"/>
        <w:jc w:val="both"/>
        <w:rPr>
          <w:rFonts w:ascii="Verdana" w:hAnsi="Verdana"/>
          <w:sz w:val="20"/>
          <w:lang w:val="es-CO"/>
        </w:rPr>
      </w:pPr>
      <w:r>
        <w:rPr>
          <w:rFonts w:ascii="Verdana" w:hAnsi="Verdana"/>
          <w:sz w:val="20"/>
        </w:rPr>
        <w:t>p</w:t>
      </w:r>
      <w:r w:rsidR="0067048A" w:rsidRPr="00810EEC">
        <w:rPr>
          <w:rFonts w:ascii="Verdana" w:hAnsi="Verdana"/>
          <w:sz w:val="20"/>
        </w:rPr>
        <w:t xml:space="preserve">agar </w:t>
      </w:r>
      <w:r w:rsidR="004C13B0">
        <w:rPr>
          <w:rFonts w:ascii="Verdana" w:hAnsi="Verdana"/>
          <w:sz w:val="20"/>
        </w:rPr>
        <w:t xml:space="preserve">al señor Flor Freire y a su representante </w:t>
      </w:r>
      <w:r w:rsidR="0067048A" w:rsidRPr="00810EEC">
        <w:rPr>
          <w:rFonts w:ascii="Verdana" w:hAnsi="Verdana"/>
          <w:sz w:val="20"/>
        </w:rPr>
        <w:t>las cantidades fijadas en la Sentencia por concepto de reintegro</w:t>
      </w:r>
      <w:r w:rsidR="009911E3">
        <w:rPr>
          <w:rFonts w:ascii="Verdana" w:hAnsi="Verdana"/>
          <w:sz w:val="20"/>
        </w:rPr>
        <w:t>s</w:t>
      </w:r>
      <w:r w:rsidR="0067048A" w:rsidRPr="00810EEC">
        <w:rPr>
          <w:rFonts w:ascii="Verdana" w:hAnsi="Verdana"/>
          <w:sz w:val="20"/>
        </w:rPr>
        <w:t xml:space="preserve"> de costas y gastos</w:t>
      </w:r>
      <w:r w:rsidR="0067048A">
        <w:rPr>
          <w:rFonts w:ascii="Verdana" w:hAnsi="Verdana"/>
          <w:sz w:val="20"/>
        </w:rPr>
        <w:t xml:space="preserve"> (</w:t>
      </w:r>
      <w:r w:rsidR="003E0308">
        <w:rPr>
          <w:rFonts w:ascii="Verdana" w:hAnsi="Verdana"/>
          <w:i/>
          <w:sz w:val="20"/>
        </w:rPr>
        <w:t>punto resolutivo dé</w:t>
      </w:r>
      <w:r w:rsidR="0067048A">
        <w:rPr>
          <w:rFonts w:ascii="Verdana" w:hAnsi="Verdana"/>
          <w:i/>
          <w:sz w:val="20"/>
        </w:rPr>
        <w:t>cimo</w:t>
      </w:r>
      <w:r w:rsidR="003E0308">
        <w:rPr>
          <w:rFonts w:ascii="Verdana" w:hAnsi="Verdana"/>
          <w:i/>
          <w:sz w:val="20"/>
        </w:rPr>
        <w:t xml:space="preserve"> </w:t>
      </w:r>
      <w:r w:rsidR="0067048A">
        <w:rPr>
          <w:rFonts w:ascii="Verdana" w:hAnsi="Verdana"/>
          <w:i/>
          <w:sz w:val="20"/>
        </w:rPr>
        <w:t>cuarto</w:t>
      </w:r>
      <w:r w:rsidR="003240B9">
        <w:rPr>
          <w:rFonts w:ascii="Verdana" w:hAnsi="Verdana"/>
          <w:i/>
          <w:sz w:val="20"/>
        </w:rPr>
        <w:t xml:space="preserve"> de la Sentencia</w:t>
      </w:r>
      <w:r w:rsidR="003E0308">
        <w:rPr>
          <w:rFonts w:ascii="Verdana" w:hAnsi="Verdana"/>
          <w:sz w:val="20"/>
        </w:rPr>
        <w:t>).</w:t>
      </w:r>
    </w:p>
    <w:p w:rsidR="0067048A" w:rsidRPr="00447396" w:rsidRDefault="004803D1" w:rsidP="000D07FC">
      <w:pPr>
        <w:numPr>
          <w:ilvl w:val="0"/>
          <w:numId w:val="4"/>
        </w:numPr>
        <w:tabs>
          <w:tab w:val="left" w:pos="567"/>
        </w:tabs>
        <w:spacing w:before="60" w:after="60"/>
        <w:ind w:left="0" w:firstLine="0"/>
        <w:jc w:val="both"/>
        <w:rPr>
          <w:rFonts w:ascii="Verdana" w:hAnsi="Verdana"/>
          <w:sz w:val="20"/>
        </w:rPr>
      </w:pPr>
      <w:r w:rsidRPr="0067048A">
        <w:rPr>
          <w:rFonts w:ascii="Verdana" w:hAnsi="Verdana"/>
          <w:sz w:val="20"/>
          <w:lang w:val="es-CO"/>
        </w:rPr>
        <w:t xml:space="preserve">Mantener </w:t>
      </w:r>
      <w:r w:rsidR="0067048A" w:rsidRPr="00447396">
        <w:rPr>
          <w:rFonts w:ascii="Verdana" w:hAnsi="Verdana"/>
          <w:sz w:val="20"/>
        </w:rPr>
        <w:t>abierto el procedimiento de supervisión de cumplimiento de las siguientes medidas:</w:t>
      </w:r>
    </w:p>
    <w:p w:rsidR="0067048A" w:rsidRDefault="0067048A" w:rsidP="0067048A">
      <w:pPr>
        <w:numPr>
          <w:ilvl w:val="0"/>
          <w:numId w:val="26"/>
        </w:numPr>
        <w:tabs>
          <w:tab w:val="left" w:pos="567"/>
        </w:tabs>
        <w:spacing w:before="120" w:after="120"/>
        <w:ind w:right="22"/>
        <w:jc w:val="both"/>
        <w:rPr>
          <w:rFonts w:ascii="Verdana" w:hAnsi="Verdana"/>
          <w:sz w:val="20"/>
        </w:rPr>
      </w:pPr>
      <w:r>
        <w:rPr>
          <w:rFonts w:ascii="Verdana" w:hAnsi="Verdana"/>
          <w:sz w:val="20"/>
        </w:rPr>
        <w:t>r</w:t>
      </w:r>
      <w:r w:rsidRPr="0067048A">
        <w:rPr>
          <w:rFonts w:ascii="Verdana" w:hAnsi="Verdana"/>
          <w:sz w:val="20"/>
        </w:rPr>
        <w:t xml:space="preserve">econocer </w:t>
      </w:r>
      <w:r w:rsidR="00E770F8" w:rsidRPr="0067048A">
        <w:rPr>
          <w:rFonts w:ascii="Verdana" w:hAnsi="Verdana"/>
          <w:sz w:val="20"/>
        </w:rPr>
        <w:t>al señor Flor Freire</w:t>
      </w:r>
      <w:r w:rsidR="00E770F8">
        <w:rPr>
          <w:rFonts w:ascii="Verdana" w:hAnsi="Verdana"/>
          <w:sz w:val="20"/>
        </w:rPr>
        <w:t xml:space="preserve"> </w:t>
      </w:r>
      <w:r w:rsidRPr="0067048A">
        <w:rPr>
          <w:rFonts w:ascii="Verdana" w:hAnsi="Verdana"/>
          <w:sz w:val="20"/>
        </w:rPr>
        <w:t xml:space="preserve">las cargas prestacionales correspondientes a la seguridad social </w:t>
      </w:r>
      <w:r w:rsidR="00E770F8">
        <w:rPr>
          <w:rFonts w:ascii="Verdana" w:hAnsi="Verdana"/>
          <w:sz w:val="20"/>
        </w:rPr>
        <w:t xml:space="preserve">y pagarlas a las instituciones estatales correspondientes, </w:t>
      </w:r>
      <w:r w:rsidRPr="0067048A">
        <w:rPr>
          <w:rFonts w:ascii="Verdana" w:hAnsi="Verdana"/>
          <w:sz w:val="20"/>
        </w:rPr>
        <w:t xml:space="preserve">a efectos de la futura jubilación y cesantías </w:t>
      </w:r>
      <w:r w:rsidRPr="00447396">
        <w:rPr>
          <w:rFonts w:ascii="Verdana" w:hAnsi="Verdana"/>
          <w:sz w:val="20"/>
        </w:rPr>
        <w:t>(</w:t>
      </w:r>
      <w:r w:rsidRPr="00447396">
        <w:rPr>
          <w:rFonts w:ascii="Verdana" w:hAnsi="Verdana"/>
          <w:i/>
          <w:sz w:val="20"/>
        </w:rPr>
        <w:t xml:space="preserve">punto </w:t>
      </w:r>
      <w:r>
        <w:rPr>
          <w:rFonts w:ascii="Verdana" w:hAnsi="Verdana"/>
          <w:i/>
          <w:sz w:val="20"/>
        </w:rPr>
        <w:t>resolutivo</w:t>
      </w:r>
      <w:r w:rsidRPr="00447396">
        <w:rPr>
          <w:rFonts w:ascii="Verdana" w:hAnsi="Verdana"/>
          <w:i/>
          <w:sz w:val="20"/>
        </w:rPr>
        <w:t xml:space="preserve"> décimo de la Sentencia</w:t>
      </w:r>
      <w:r>
        <w:rPr>
          <w:rFonts w:ascii="Verdana" w:hAnsi="Verdana"/>
          <w:sz w:val="20"/>
        </w:rPr>
        <w:t>)</w:t>
      </w:r>
      <w:r w:rsidR="007851E7">
        <w:rPr>
          <w:rFonts w:ascii="Verdana" w:hAnsi="Verdana"/>
          <w:sz w:val="20"/>
        </w:rPr>
        <w:t>;</w:t>
      </w:r>
    </w:p>
    <w:p w:rsidR="0067048A" w:rsidRDefault="0067048A" w:rsidP="0067048A">
      <w:pPr>
        <w:numPr>
          <w:ilvl w:val="0"/>
          <w:numId w:val="26"/>
        </w:numPr>
        <w:tabs>
          <w:tab w:val="left" w:pos="567"/>
        </w:tabs>
        <w:spacing w:before="120" w:after="120"/>
        <w:ind w:right="22"/>
        <w:jc w:val="both"/>
        <w:rPr>
          <w:rFonts w:ascii="Verdana" w:hAnsi="Verdana"/>
          <w:sz w:val="20"/>
        </w:rPr>
      </w:pPr>
      <w:r>
        <w:rPr>
          <w:rFonts w:ascii="Verdana" w:hAnsi="Verdana"/>
          <w:sz w:val="20"/>
        </w:rPr>
        <w:t>poner en práctica p</w:t>
      </w:r>
      <w:r w:rsidRPr="0067048A">
        <w:rPr>
          <w:rFonts w:ascii="Verdana" w:hAnsi="Verdana"/>
          <w:sz w:val="20"/>
        </w:rPr>
        <w:t>rogramas de capacitación sobre prohibición de discriminación por orientación sexual a los miembros de las Fuerzas Armadas</w:t>
      </w:r>
      <w:r w:rsidR="00CD48CC">
        <w:rPr>
          <w:rFonts w:ascii="Verdana" w:hAnsi="Verdana"/>
          <w:sz w:val="20"/>
        </w:rPr>
        <w:t xml:space="preserve"> y a los agentes encargados de los procedimientos disciplinarios militares</w:t>
      </w:r>
      <w:r>
        <w:rPr>
          <w:rFonts w:ascii="Verdana" w:hAnsi="Verdana"/>
          <w:sz w:val="20"/>
        </w:rPr>
        <w:t xml:space="preserve"> (</w:t>
      </w:r>
      <w:r w:rsidR="003240B9">
        <w:rPr>
          <w:rFonts w:ascii="Verdana" w:hAnsi="Verdana"/>
          <w:i/>
          <w:sz w:val="20"/>
        </w:rPr>
        <w:t>punto resolutivo dé</w:t>
      </w:r>
      <w:r>
        <w:rPr>
          <w:rFonts w:ascii="Verdana" w:hAnsi="Verdana"/>
          <w:i/>
          <w:sz w:val="20"/>
        </w:rPr>
        <w:t>cimo</w:t>
      </w:r>
      <w:r w:rsidR="003240B9">
        <w:rPr>
          <w:rFonts w:ascii="Verdana" w:hAnsi="Verdana"/>
          <w:i/>
          <w:sz w:val="20"/>
        </w:rPr>
        <w:t xml:space="preserve"> </w:t>
      </w:r>
      <w:r>
        <w:rPr>
          <w:rFonts w:ascii="Verdana" w:hAnsi="Verdana"/>
          <w:i/>
          <w:sz w:val="20"/>
        </w:rPr>
        <w:t>tercero</w:t>
      </w:r>
      <w:r w:rsidR="003240B9">
        <w:rPr>
          <w:rFonts w:ascii="Verdana" w:hAnsi="Verdana"/>
          <w:i/>
          <w:sz w:val="20"/>
        </w:rPr>
        <w:t xml:space="preserve"> de la Sentencia</w:t>
      </w:r>
      <w:r w:rsidR="003240B9">
        <w:rPr>
          <w:rFonts w:ascii="Verdana" w:hAnsi="Verdana"/>
          <w:sz w:val="20"/>
        </w:rPr>
        <w:t>), y</w:t>
      </w:r>
    </w:p>
    <w:p w:rsidR="007851E7" w:rsidRPr="007851E7" w:rsidRDefault="007851E7" w:rsidP="007851E7">
      <w:pPr>
        <w:numPr>
          <w:ilvl w:val="0"/>
          <w:numId w:val="26"/>
        </w:numPr>
        <w:tabs>
          <w:tab w:val="left" w:pos="720"/>
        </w:tabs>
        <w:spacing w:before="60" w:after="60"/>
        <w:jc w:val="both"/>
        <w:rPr>
          <w:rFonts w:ascii="Verdana" w:hAnsi="Verdana"/>
          <w:sz w:val="20"/>
          <w:lang w:val="es-CO"/>
        </w:rPr>
      </w:pPr>
      <w:r>
        <w:rPr>
          <w:rFonts w:ascii="Verdana" w:hAnsi="Verdana"/>
          <w:sz w:val="20"/>
          <w:lang w:val="es-CR"/>
        </w:rPr>
        <w:t>p</w:t>
      </w:r>
      <w:r w:rsidRPr="007851E7">
        <w:rPr>
          <w:rFonts w:ascii="Verdana" w:hAnsi="Verdana"/>
          <w:sz w:val="20"/>
          <w:lang w:val="es-CR"/>
        </w:rPr>
        <w:t xml:space="preserve">agar la cantidad fijada en la Sentencia por concepto de reintegro al </w:t>
      </w:r>
      <w:r w:rsidR="003240B9">
        <w:rPr>
          <w:rFonts w:ascii="Verdana" w:hAnsi="Verdana"/>
          <w:sz w:val="20"/>
          <w:lang w:val="es-CR"/>
        </w:rPr>
        <w:t>Fondo de Asistencia Legal de</w:t>
      </w:r>
      <w:r w:rsidRPr="007851E7">
        <w:rPr>
          <w:rFonts w:ascii="Verdana" w:hAnsi="Verdana"/>
          <w:sz w:val="20"/>
          <w:lang w:val="es-CR"/>
        </w:rPr>
        <w:t xml:space="preserve"> Víctimas (</w:t>
      </w:r>
      <w:r w:rsidRPr="007851E7">
        <w:rPr>
          <w:rFonts w:ascii="Verdana" w:hAnsi="Verdana"/>
          <w:i/>
          <w:sz w:val="20"/>
          <w:lang w:val="es-CR"/>
        </w:rPr>
        <w:t>punto resolutivo</w:t>
      </w:r>
      <w:r w:rsidR="003240B9">
        <w:rPr>
          <w:rFonts w:ascii="Verdana" w:hAnsi="Verdana"/>
          <w:i/>
          <w:sz w:val="20"/>
          <w:lang w:val="es-CR"/>
        </w:rPr>
        <w:t xml:space="preserve"> décimo quinto de la Sentencia</w:t>
      </w:r>
      <w:r w:rsidR="003240B9">
        <w:rPr>
          <w:rFonts w:ascii="Verdana" w:hAnsi="Verdana"/>
          <w:sz w:val="20"/>
          <w:lang w:val="es-CR"/>
        </w:rPr>
        <w:t xml:space="preserve">). </w:t>
      </w:r>
    </w:p>
    <w:p w:rsidR="0067048A" w:rsidRPr="006E15A0" w:rsidRDefault="0067048A" w:rsidP="0067048A">
      <w:pPr>
        <w:tabs>
          <w:tab w:val="left" w:pos="567"/>
        </w:tabs>
        <w:spacing w:before="120" w:after="120"/>
        <w:ind w:right="22"/>
        <w:jc w:val="both"/>
        <w:rPr>
          <w:rFonts w:ascii="Verdana" w:hAnsi="Verdana"/>
          <w:sz w:val="20"/>
        </w:rPr>
      </w:pPr>
      <w:r>
        <w:rPr>
          <w:rFonts w:ascii="Verdana" w:hAnsi="Verdana"/>
          <w:sz w:val="20"/>
        </w:rPr>
        <w:t xml:space="preserve">3. </w:t>
      </w:r>
      <w:r w:rsidRPr="00447396">
        <w:rPr>
          <w:rFonts w:ascii="Verdana" w:hAnsi="Verdana"/>
          <w:sz w:val="20"/>
        </w:rPr>
        <w:t xml:space="preserve">Disponer que el Estado presente a la Corte Interamericana de Derechos Humanos, a más tardar </w:t>
      </w:r>
      <w:r w:rsidRPr="00CD48CC">
        <w:rPr>
          <w:rFonts w:ascii="Verdana" w:hAnsi="Verdana"/>
          <w:sz w:val="20"/>
        </w:rPr>
        <w:t xml:space="preserve">el </w:t>
      </w:r>
      <w:r w:rsidR="00CD48CC" w:rsidRPr="00CD48CC">
        <w:rPr>
          <w:rFonts w:ascii="Verdana" w:hAnsi="Verdana"/>
          <w:sz w:val="20"/>
        </w:rPr>
        <w:t>28</w:t>
      </w:r>
      <w:r w:rsidRPr="00CD48CC">
        <w:rPr>
          <w:rFonts w:ascii="Verdana" w:hAnsi="Verdana"/>
          <w:sz w:val="20"/>
        </w:rPr>
        <w:t xml:space="preserve"> de </w:t>
      </w:r>
      <w:r w:rsidR="00CD48CC">
        <w:rPr>
          <w:rFonts w:ascii="Verdana" w:hAnsi="Verdana"/>
          <w:sz w:val="20"/>
        </w:rPr>
        <w:t>febrero</w:t>
      </w:r>
      <w:r w:rsidRPr="00A13A5F">
        <w:rPr>
          <w:rFonts w:ascii="Verdana" w:hAnsi="Verdana"/>
          <w:sz w:val="20"/>
        </w:rPr>
        <w:t xml:space="preserve"> de </w:t>
      </w:r>
      <w:r w:rsidR="00E770F8" w:rsidRPr="00A13A5F">
        <w:rPr>
          <w:rFonts w:ascii="Verdana" w:hAnsi="Verdana"/>
          <w:sz w:val="20"/>
        </w:rPr>
        <w:t>2020</w:t>
      </w:r>
      <w:r w:rsidRPr="007A58E0">
        <w:rPr>
          <w:rFonts w:ascii="Verdana" w:hAnsi="Verdana"/>
          <w:sz w:val="20"/>
        </w:rPr>
        <w:t>,</w:t>
      </w:r>
      <w:r w:rsidRPr="00447396">
        <w:rPr>
          <w:rFonts w:ascii="Verdana" w:hAnsi="Verdana"/>
          <w:sz w:val="20"/>
        </w:rPr>
        <w:t xml:space="preserve"> un informe sobre las medidas pendientes de cumplimiento, de conformidad con lo indicado en el punto resolutivo </w:t>
      </w:r>
      <w:r>
        <w:rPr>
          <w:rFonts w:ascii="Verdana" w:hAnsi="Verdana"/>
          <w:sz w:val="20"/>
        </w:rPr>
        <w:t>segundo</w:t>
      </w:r>
      <w:r w:rsidRPr="007A58E0">
        <w:rPr>
          <w:rFonts w:ascii="Verdana" w:hAnsi="Verdana"/>
          <w:sz w:val="20"/>
        </w:rPr>
        <w:t xml:space="preserve"> y los Considerandos</w:t>
      </w:r>
      <w:r>
        <w:rPr>
          <w:rFonts w:ascii="Verdana" w:hAnsi="Verdana"/>
          <w:sz w:val="20"/>
        </w:rPr>
        <w:t xml:space="preserve"> </w:t>
      </w:r>
      <w:r w:rsidR="007C5AF8">
        <w:rPr>
          <w:rFonts w:ascii="Verdana" w:hAnsi="Verdana"/>
          <w:sz w:val="20"/>
        </w:rPr>
        <w:t>12, 23 y 28</w:t>
      </w:r>
      <w:r>
        <w:rPr>
          <w:rFonts w:ascii="Verdana" w:hAnsi="Verdana"/>
          <w:sz w:val="20"/>
        </w:rPr>
        <w:t xml:space="preserve"> </w:t>
      </w:r>
      <w:r w:rsidRPr="007A58E0">
        <w:rPr>
          <w:rFonts w:ascii="Verdana" w:hAnsi="Verdana"/>
          <w:sz w:val="20"/>
        </w:rPr>
        <w:t xml:space="preserve">de la presente Resolución. </w:t>
      </w:r>
    </w:p>
    <w:p w:rsidR="0067048A" w:rsidRPr="00F51EE5" w:rsidRDefault="0067048A" w:rsidP="0067048A">
      <w:pPr>
        <w:tabs>
          <w:tab w:val="left" w:pos="567"/>
        </w:tabs>
        <w:spacing w:before="120" w:after="120"/>
        <w:ind w:right="22"/>
        <w:jc w:val="both"/>
        <w:rPr>
          <w:rFonts w:ascii="Verdana" w:hAnsi="Verdana"/>
          <w:sz w:val="20"/>
        </w:rPr>
      </w:pPr>
      <w:r>
        <w:rPr>
          <w:rFonts w:ascii="Verdana" w:hAnsi="Verdana"/>
          <w:sz w:val="20"/>
        </w:rPr>
        <w:t xml:space="preserve">4. </w:t>
      </w:r>
      <w:r w:rsidRPr="00447396">
        <w:rPr>
          <w:rFonts w:ascii="Verdana" w:hAnsi="Verdana"/>
          <w:sz w:val="20"/>
        </w:rPr>
        <w:t xml:space="preserve">Disponer que </w:t>
      </w:r>
      <w:r w:rsidR="00A37162">
        <w:rPr>
          <w:rFonts w:ascii="Verdana" w:hAnsi="Verdana"/>
          <w:sz w:val="20"/>
        </w:rPr>
        <w:t>el</w:t>
      </w:r>
      <w:r>
        <w:rPr>
          <w:rFonts w:ascii="Verdana" w:hAnsi="Verdana"/>
          <w:sz w:val="20"/>
        </w:rPr>
        <w:t xml:space="preserve"> representante</w:t>
      </w:r>
      <w:r w:rsidRPr="00447396">
        <w:rPr>
          <w:rFonts w:ascii="Verdana" w:hAnsi="Verdana"/>
          <w:sz w:val="20"/>
        </w:rPr>
        <w:t xml:space="preserve"> </w:t>
      </w:r>
      <w:r>
        <w:rPr>
          <w:rFonts w:ascii="Verdana" w:hAnsi="Verdana"/>
          <w:sz w:val="20"/>
        </w:rPr>
        <w:t xml:space="preserve">de la víctima </w:t>
      </w:r>
      <w:r w:rsidRPr="00447396">
        <w:rPr>
          <w:rFonts w:ascii="Verdana" w:hAnsi="Verdana"/>
          <w:sz w:val="20"/>
        </w:rPr>
        <w:t>y la Comisión presenten observaciones al informe del Estado mencionado en el punto resolutivo anterior, en los plazos de cuatro y seis semanas, respectivamente, contados a partir de la recepción del informe.</w:t>
      </w:r>
    </w:p>
    <w:p w:rsidR="001F16EE" w:rsidRDefault="0067048A" w:rsidP="001F16EE">
      <w:pPr>
        <w:tabs>
          <w:tab w:val="left" w:pos="567"/>
        </w:tabs>
        <w:spacing w:before="120" w:after="120"/>
        <w:ind w:right="22"/>
        <w:jc w:val="both"/>
        <w:rPr>
          <w:rFonts w:ascii="Verdana" w:hAnsi="Verdana"/>
          <w:sz w:val="20"/>
        </w:rPr>
      </w:pPr>
      <w:r>
        <w:rPr>
          <w:rFonts w:ascii="Verdana" w:hAnsi="Verdana"/>
          <w:sz w:val="20"/>
        </w:rPr>
        <w:t xml:space="preserve">5. </w:t>
      </w:r>
      <w:r w:rsidRPr="00447396">
        <w:rPr>
          <w:rFonts w:ascii="Verdana" w:hAnsi="Verdana"/>
          <w:sz w:val="20"/>
        </w:rPr>
        <w:t>Disponer que la Secretaría de la Corte notifique la presente Resolución al Esta</w:t>
      </w:r>
      <w:r>
        <w:rPr>
          <w:rFonts w:ascii="Verdana" w:hAnsi="Verdana"/>
          <w:sz w:val="20"/>
        </w:rPr>
        <w:t>do, a</w:t>
      </w:r>
      <w:r w:rsidR="00A37162">
        <w:rPr>
          <w:rFonts w:ascii="Verdana" w:hAnsi="Verdana"/>
          <w:sz w:val="20"/>
        </w:rPr>
        <w:t>l</w:t>
      </w:r>
      <w:r>
        <w:rPr>
          <w:rFonts w:ascii="Verdana" w:hAnsi="Verdana"/>
          <w:sz w:val="20"/>
        </w:rPr>
        <w:t xml:space="preserve"> </w:t>
      </w:r>
      <w:r w:rsidRPr="00447396">
        <w:rPr>
          <w:rFonts w:ascii="Verdana" w:hAnsi="Verdana"/>
          <w:sz w:val="20"/>
        </w:rPr>
        <w:t>representante de la víctima y a la Comisión Interamericana de Derechos Humanos.</w:t>
      </w:r>
      <w:r w:rsidR="001F16EE">
        <w:rPr>
          <w:rFonts w:ascii="Verdana" w:hAnsi="Verdana"/>
          <w:sz w:val="20"/>
        </w:rPr>
        <w:tab/>
      </w:r>
    </w:p>
    <w:p w:rsidR="003E0F21" w:rsidRPr="00847B73" w:rsidRDefault="003E0F21" w:rsidP="001F16EE">
      <w:pPr>
        <w:tabs>
          <w:tab w:val="left" w:pos="567"/>
        </w:tabs>
        <w:spacing w:before="120" w:after="120"/>
        <w:ind w:right="22"/>
        <w:jc w:val="both"/>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Flor Freire Vs. Ecuador.</w:t>
      </w:r>
      <w:r w:rsidRPr="00847B73">
        <w:rPr>
          <w:rFonts w:ascii="Verdana" w:hAnsi="Verdana"/>
          <w:bCs/>
          <w:i/>
          <w:sz w:val="20"/>
          <w:lang w:val="es-CR"/>
        </w:rPr>
        <w:t xml:space="preserve"> </w:t>
      </w:r>
      <w:r>
        <w:rPr>
          <w:rFonts w:ascii="Verdana" w:hAnsi="Verdana" w:cs="Arial"/>
          <w:sz w:val="20"/>
          <w:lang w:val="es-CR"/>
        </w:rPr>
        <w:t>Supervisión de Cumplimiento de Sentencia.</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7</w:t>
      </w:r>
      <w:r w:rsidRPr="00847B73">
        <w:rPr>
          <w:rFonts w:ascii="Verdana" w:hAnsi="Verdana"/>
          <w:sz w:val="20"/>
          <w:lang w:val="es-CR"/>
        </w:rPr>
        <w:t xml:space="preserve"> de </w:t>
      </w:r>
      <w:r>
        <w:rPr>
          <w:rFonts w:ascii="Verdana" w:hAnsi="Verdana"/>
          <w:sz w:val="20"/>
          <w:lang w:val="es-CR"/>
        </w:rPr>
        <w:t xml:space="preserve">octubre </w:t>
      </w:r>
      <w:r w:rsidRPr="00847B73">
        <w:rPr>
          <w:rFonts w:ascii="Verdana" w:hAnsi="Verdana"/>
          <w:sz w:val="20"/>
          <w:lang w:val="es-CR"/>
        </w:rPr>
        <w:t>de 2019</w:t>
      </w:r>
      <w:r w:rsidRPr="00847B73">
        <w:rPr>
          <w:rFonts w:ascii="Verdana" w:hAnsi="Verdana"/>
          <w:sz w:val="20"/>
          <w:lang w:val="es-ES"/>
        </w:rPr>
        <w:t xml:space="preserve">. </w:t>
      </w:r>
    </w:p>
    <w:p w:rsidR="003E0F21" w:rsidRPr="00847B73" w:rsidRDefault="003E0F21" w:rsidP="003E0F21">
      <w:pPr>
        <w:jc w:val="center"/>
        <w:rPr>
          <w:rFonts w:ascii="Verdana" w:hAnsi="Verdana"/>
          <w:sz w:val="20"/>
          <w:lang w:val="es-ES"/>
        </w:rPr>
      </w:pPr>
    </w:p>
    <w:p w:rsidR="003E0F21" w:rsidRPr="00847B73" w:rsidRDefault="003E0F21" w:rsidP="003E0F21">
      <w:pPr>
        <w:jc w:val="center"/>
        <w:rPr>
          <w:rFonts w:ascii="Verdana" w:hAnsi="Verdana"/>
          <w:sz w:val="20"/>
          <w:lang w:val="es-ES"/>
        </w:rPr>
      </w:pPr>
    </w:p>
    <w:p w:rsidR="003E0F21" w:rsidRDefault="003E0F21" w:rsidP="003E0F21">
      <w:pPr>
        <w:jc w:val="center"/>
        <w:rPr>
          <w:rFonts w:ascii="Verdana" w:hAnsi="Verdana"/>
          <w:sz w:val="20"/>
          <w:lang w:val="es-ES"/>
        </w:rPr>
      </w:pPr>
    </w:p>
    <w:p w:rsidR="001F16EE" w:rsidRPr="00847B73" w:rsidRDefault="001F16EE" w:rsidP="003E0F21">
      <w:pPr>
        <w:jc w:val="center"/>
        <w:rPr>
          <w:rFonts w:ascii="Verdana" w:hAnsi="Verdana"/>
          <w:sz w:val="20"/>
          <w:lang w:val="es-ES"/>
        </w:rPr>
      </w:pPr>
      <w:bookmarkStart w:id="13" w:name="_GoBack"/>
      <w:bookmarkEnd w:id="13"/>
    </w:p>
    <w:p w:rsidR="003E0F21" w:rsidRPr="00847B73" w:rsidRDefault="003E0F21" w:rsidP="003E0F21">
      <w:pPr>
        <w:rPr>
          <w:rFonts w:ascii="Verdana" w:hAnsi="Verdana"/>
          <w:sz w:val="20"/>
          <w:lang w:val="es-ES"/>
        </w:rPr>
      </w:pPr>
    </w:p>
    <w:p w:rsidR="003E0F21" w:rsidRPr="00847B73" w:rsidRDefault="003E0F21" w:rsidP="003E0F21">
      <w:pPr>
        <w:jc w:val="center"/>
        <w:rPr>
          <w:rFonts w:ascii="Verdana" w:hAnsi="Verdana"/>
          <w:sz w:val="20"/>
          <w:lang w:val="pt-BR"/>
        </w:rPr>
      </w:pPr>
      <w:r w:rsidRPr="00847B73">
        <w:rPr>
          <w:rFonts w:ascii="Verdana" w:hAnsi="Verdana"/>
          <w:sz w:val="20"/>
          <w:lang w:val="pt-BR"/>
        </w:rPr>
        <w:t xml:space="preserve">Eduardo Ferrer Mac-Gregor Poisot </w:t>
      </w:r>
    </w:p>
    <w:p w:rsidR="003E0F21" w:rsidRPr="00847B73" w:rsidRDefault="003E0F21" w:rsidP="003E0F21">
      <w:pPr>
        <w:jc w:val="center"/>
        <w:rPr>
          <w:rFonts w:ascii="Verdana" w:hAnsi="Verdana"/>
          <w:sz w:val="20"/>
          <w:lang w:val="pt-BR"/>
        </w:rPr>
      </w:pPr>
      <w:r w:rsidRPr="00847B73">
        <w:rPr>
          <w:rFonts w:ascii="Verdana" w:hAnsi="Verdana"/>
          <w:sz w:val="20"/>
          <w:lang w:val="pt-BR"/>
        </w:rPr>
        <w:t>Presidente</w:t>
      </w: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Default="003E0F21" w:rsidP="003E0F21">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rsidR="003E0F21" w:rsidRDefault="003E0F21" w:rsidP="003E0F21">
      <w:pPr>
        <w:rPr>
          <w:rFonts w:ascii="Verdana" w:hAnsi="Verdana"/>
          <w:sz w:val="20"/>
          <w:lang w:val="pt-BR"/>
        </w:rPr>
      </w:pPr>
    </w:p>
    <w:p w:rsidR="003E0F21" w:rsidRDefault="003E0F21" w:rsidP="003E0F21">
      <w:pPr>
        <w:rPr>
          <w:rFonts w:ascii="Verdana" w:hAnsi="Verdana"/>
          <w:sz w:val="20"/>
          <w:lang w:val="pt-BR"/>
        </w:rPr>
      </w:pPr>
    </w:p>
    <w:p w:rsidR="003E0F21" w:rsidRDefault="003E0F21" w:rsidP="003E0F21">
      <w:pPr>
        <w:rPr>
          <w:rFonts w:ascii="Verdana" w:hAnsi="Verdana"/>
          <w:sz w:val="20"/>
          <w:lang w:val="pt-BR"/>
        </w:rPr>
      </w:pPr>
    </w:p>
    <w:p w:rsidR="003E0F21" w:rsidRPr="00847B73" w:rsidRDefault="003E0F21" w:rsidP="003E0F21">
      <w:pPr>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rsidR="003E0F21" w:rsidRPr="00847B73" w:rsidRDefault="003E0F21" w:rsidP="003E0F21">
      <w:pPr>
        <w:rPr>
          <w:rFonts w:ascii="Verdana" w:hAnsi="Verdana"/>
          <w:sz w:val="20"/>
          <w:lang w:val="pt-BR"/>
        </w:rPr>
      </w:pPr>
    </w:p>
    <w:p w:rsidR="003E0F21" w:rsidRDefault="003E0F21" w:rsidP="003E0F21">
      <w:pPr>
        <w:rPr>
          <w:rFonts w:ascii="Verdana" w:hAnsi="Verdana"/>
          <w:sz w:val="20"/>
          <w:lang w:val="pt-BR"/>
        </w:rPr>
      </w:pPr>
    </w:p>
    <w:p w:rsidR="003E0F21" w:rsidRPr="00847B73" w:rsidRDefault="003E0F21" w:rsidP="003E0F21">
      <w:pPr>
        <w:rPr>
          <w:rFonts w:ascii="Verdana" w:hAnsi="Verdana"/>
          <w:sz w:val="20"/>
          <w:lang w:val="pt-BR"/>
        </w:rPr>
      </w:pPr>
    </w:p>
    <w:p w:rsidR="003E0F21" w:rsidRPr="00847B73" w:rsidRDefault="003E0F21" w:rsidP="003E0F21">
      <w:pPr>
        <w:rPr>
          <w:rFonts w:ascii="Verdana" w:hAnsi="Verdana"/>
          <w:sz w:val="20"/>
          <w:lang w:val="pt-BR"/>
        </w:rPr>
      </w:pPr>
    </w:p>
    <w:p w:rsidR="003E0F21" w:rsidRPr="00847B73" w:rsidRDefault="003E0F21" w:rsidP="003E0F21">
      <w:pPr>
        <w:rPr>
          <w:rFonts w:ascii="Verdana" w:hAnsi="Verdana"/>
          <w:sz w:val="20"/>
          <w:lang w:val="pt-BR"/>
        </w:rPr>
      </w:pPr>
    </w:p>
    <w:p w:rsidR="003E0F21" w:rsidRPr="00847B73" w:rsidRDefault="003E0F21" w:rsidP="003E0F21">
      <w:pPr>
        <w:jc w:val="center"/>
        <w:rPr>
          <w:rFonts w:ascii="Verdana" w:hAnsi="Verdana"/>
          <w:sz w:val="20"/>
          <w:lang w:val="es-CR"/>
        </w:rPr>
      </w:pPr>
      <w:r w:rsidRPr="00847B73">
        <w:rPr>
          <w:rFonts w:ascii="Verdana" w:hAnsi="Verdana"/>
          <w:sz w:val="20"/>
          <w:lang w:val="es-CR"/>
        </w:rPr>
        <w:t>Ricardo C. Pérez Manrique</w:t>
      </w:r>
    </w:p>
    <w:p w:rsidR="003E0F21" w:rsidRPr="00847B73" w:rsidRDefault="003E0F21" w:rsidP="003E0F21">
      <w:pPr>
        <w:jc w:val="both"/>
        <w:rPr>
          <w:rFonts w:ascii="Verdana" w:hAnsi="Verdana"/>
          <w:sz w:val="20"/>
          <w:lang w:val="es-CR"/>
        </w:rPr>
      </w:pPr>
    </w:p>
    <w:p w:rsidR="003E0F21"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center"/>
        <w:rPr>
          <w:rFonts w:ascii="Verdana" w:hAnsi="Verdana"/>
          <w:sz w:val="20"/>
          <w:lang w:val="pt-BR"/>
        </w:rPr>
      </w:pPr>
      <w:r w:rsidRPr="00847B73">
        <w:rPr>
          <w:rFonts w:ascii="Verdana" w:hAnsi="Verdana"/>
          <w:sz w:val="20"/>
          <w:lang w:val="pt-BR"/>
        </w:rPr>
        <w:t>Pablo Saavedra Alessandri</w:t>
      </w:r>
    </w:p>
    <w:p w:rsidR="003E0F21" w:rsidRPr="00847B73" w:rsidRDefault="003E0F21" w:rsidP="003E0F21">
      <w:pPr>
        <w:jc w:val="center"/>
        <w:rPr>
          <w:rFonts w:ascii="Verdana" w:hAnsi="Verdana"/>
          <w:sz w:val="20"/>
          <w:lang w:val="pt-BR"/>
        </w:rPr>
      </w:pPr>
      <w:r w:rsidRPr="00847B73">
        <w:rPr>
          <w:rFonts w:ascii="Verdana" w:hAnsi="Verdana"/>
          <w:sz w:val="20"/>
          <w:lang w:val="pt-BR"/>
        </w:rPr>
        <w:t>Secretario</w:t>
      </w:r>
    </w:p>
    <w:p w:rsidR="003E0F21" w:rsidRPr="00847B73" w:rsidRDefault="003E0F21" w:rsidP="003E0F21">
      <w:pPr>
        <w:rPr>
          <w:rFonts w:ascii="Verdana" w:hAnsi="Verdana"/>
          <w:sz w:val="20"/>
          <w:lang w:val="pt-BR"/>
        </w:rPr>
      </w:pPr>
    </w:p>
    <w:p w:rsidR="003E0F21" w:rsidRDefault="003E0F21" w:rsidP="003E0F21">
      <w:pPr>
        <w:pStyle w:val="Textonotapie"/>
        <w:rPr>
          <w:lang w:val="pt-BR"/>
        </w:rPr>
      </w:pPr>
    </w:p>
    <w:p w:rsidR="003E0F21" w:rsidRPr="00847B73" w:rsidRDefault="003E0F21" w:rsidP="003E0F21">
      <w:pPr>
        <w:pStyle w:val="Textonotapie"/>
        <w:rPr>
          <w:lang w:val="pt-BR"/>
        </w:rPr>
      </w:pPr>
    </w:p>
    <w:p w:rsidR="003E0F21" w:rsidRPr="00847B73" w:rsidRDefault="003E0F21" w:rsidP="003E0F21">
      <w:pPr>
        <w:jc w:val="both"/>
        <w:rPr>
          <w:rFonts w:ascii="Verdana" w:hAnsi="Verdana"/>
          <w:sz w:val="20"/>
          <w:lang w:val="pt-BR"/>
        </w:rPr>
      </w:pPr>
      <w:r w:rsidRPr="00847B73">
        <w:rPr>
          <w:rFonts w:ascii="Verdana" w:hAnsi="Verdana"/>
          <w:sz w:val="20"/>
          <w:lang w:val="pt-BR"/>
        </w:rPr>
        <w:t>Comuníquese y ejecútese,</w:t>
      </w: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ind w:left="4956"/>
        <w:jc w:val="center"/>
        <w:rPr>
          <w:rFonts w:ascii="Verdana" w:hAnsi="Verdana"/>
          <w:sz w:val="20"/>
          <w:lang w:val="pt-BR"/>
        </w:rPr>
      </w:pPr>
      <w:r w:rsidRPr="00847B73">
        <w:rPr>
          <w:rFonts w:ascii="Verdana" w:hAnsi="Verdana"/>
          <w:sz w:val="20"/>
          <w:lang w:val="pt-BR"/>
        </w:rPr>
        <w:t xml:space="preserve">Eduardo Ferrer Mac-Gregor Poisot </w:t>
      </w:r>
    </w:p>
    <w:p w:rsidR="003E0F21" w:rsidRPr="00847B73" w:rsidRDefault="003E0F21" w:rsidP="003E0F21">
      <w:pPr>
        <w:ind w:left="4956"/>
        <w:jc w:val="center"/>
        <w:rPr>
          <w:rFonts w:ascii="Verdana" w:hAnsi="Verdana"/>
          <w:sz w:val="20"/>
          <w:lang w:val="pt-BR"/>
        </w:rPr>
      </w:pPr>
      <w:r w:rsidRPr="00847B73">
        <w:rPr>
          <w:rFonts w:ascii="Verdana" w:hAnsi="Verdana"/>
          <w:sz w:val="20"/>
          <w:lang w:val="pt-BR"/>
        </w:rPr>
        <w:t>Presidente</w:t>
      </w:r>
    </w:p>
    <w:p w:rsidR="003E0F21"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pt-BR"/>
        </w:rPr>
      </w:pPr>
    </w:p>
    <w:p w:rsidR="003E0F21" w:rsidRPr="00847B73" w:rsidRDefault="003E0F21" w:rsidP="003E0F21">
      <w:pPr>
        <w:jc w:val="both"/>
        <w:rPr>
          <w:rFonts w:ascii="Verdana" w:hAnsi="Verdana"/>
          <w:sz w:val="20"/>
          <w:lang w:val="es-ES"/>
        </w:rPr>
      </w:pPr>
      <w:r w:rsidRPr="00847B73">
        <w:rPr>
          <w:rFonts w:ascii="Verdana" w:hAnsi="Verdana"/>
          <w:sz w:val="20"/>
          <w:lang w:val="es-ES"/>
        </w:rPr>
        <w:t>Pablo Saavedra Alessandri</w:t>
      </w:r>
    </w:p>
    <w:p w:rsidR="003E0F21" w:rsidRPr="00FC7D8B" w:rsidRDefault="003E0F21" w:rsidP="003E0F21">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rsidR="005A44C8" w:rsidRPr="00FC7D8B" w:rsidRDefault="005A44C8" w:rsidP="003E0F21">
      <w:pPr>
        <w:keepNext/>
        <w:jc w:val="both"/>
        <w:outlineLvl w:val="0"/>
        <w:rPr>
          <w:rFonts w:ascii="Verdana" w:hAnsi="Verdana"/>
          <w:sz w:val="20"/>
          <w:lang w:val="es-CR"/>
        </w:rPr>
      </w:pPr>
    </w:p>
    <w:p w:rsidR="00E40623" w:rsidRPr="00D57850" w:rsidRDefault="00E40623" w:rsidP="00D57850">
      <w:pPr>
        <w:tabs>
          <w:tab w:val="left" w:pos="567"/>
        </w:tabs>
        <w:spacing w:before="120" w:after="120"/>
        <w:ind w:right="22"/>
        <w:jc w:val="both"/>
        <w:rPr>
          <w:rFonts w:ascii="Verdana" w:hAnsi="Verdana"/>
          <w:sz w:val="20"/>
        </w:rPr>
      </w:pPr>
    </w:p>
    <w:sectPr w:rsidR="00E40623" w:rsidRPr="00D57850" w:rsidSect="00504DB6">
      <w:footerReference w:type="default" r:id="rId8"/>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DF1" w:rsidRDefault="00F83DF1" w:rsidP="00D71858">
      <w:r>
        <w:separator/>
      </w:r>
    </w:p>
  </w:endnote>
  <w:endnote w:type="continuationSeparator" w:id="0">
    <w:p w:rsidR="00F83DF1" w:rsidRDefault="00F83DF1"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New York">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998" w:rsidRDefault="00A93998">
    <w:pPr>
      <w:pStyle w:val="Piedepgina"/>
      <w:jc w:val="center"/>
    </w:pPr>
  </w:p>
  <w:p w:rsidR="00A93998" w:rsidRPr="0096587F" w:rsidRDefault="0096587F" w:rsidP="0096587F">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1F16EE">
      <w:rPr>
        <w:rFonts w:ascii="Verdana" w:hAnsi="Verdana"/>
        <w:noProof/>
        <w:sz w:val="20"/>
      </w:rPr>
      <w:t>2</w:t>
    </w:r>
    <w:r w:rsidRPr="000905B4">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DF1" w:rsidRDefault="00F83DF1" w:rsidP="00D71858">
      <w:r>
        <w:separator/>
      </w:r>
    </w:p>
  </w:footnote>
  <w:footnote w:type="continuationSeparator" w:id="0">
    <w:p w:rsidR="00F83DF1" w:rsidRDefault="00F83DF1" w:rsidP="00D71858">
      <w:r>
        <w:continuationSeparator/>
      </w:r>
    </w:p>
  </w:footnote>
  <w:footnote w:id="1">
    <w:p w:rsidR="00A93998" w:rsidRPr="007E2A19" w:rsidRDefault="00A93998" w:rsidP="000D07FC">
      <w:pPr>
        <w:pStyle w:val="Textonotapie"/>
        <w:tabs>
          <w:tab w:val="left" w:pos="426"/>
        </w:tabs>
        <w:ind w:right="4"/>
        <w:rPr>
          <w:rFonts w:cs="Verdana"/>
          <w:szCs w:val="16"/>
          <w:lang w:val="es-CO"/>
        </w:rPr>
      </w:pPr>
      <w:r w:rsidRPr="00A1762F">
        <w:rPr>
          <w:szCs w:val="16"/>
          <w:vertAlign w:val="superscript"/>
          <w:lang w:val="es-CR"/>
        </w:rPr>
        <w:t>*</w:t>
      </w:r>
      <w:r w:rsidRPr="00640A7F">
        <w:rPr>
          <w:szCs w:val="16"/>
          <w:lang w:val="es-CR"/>
        </w:rPr>
        <w:tab/>
      </w:r>
      <w:r w:rsidRPr="007E2A19">
        <w:rPr>
          <w:rFonts w:cs="Verdana"/>
          <w:szCs w:val="16"/>
          <w:lang w:val="es-CO"/>
        </w:rPr>
        <w:t xml:space="preserve">El Juez Patricio Pazmiño Freire, de nacionalidad ecuatoriana, </w:t>
      </w:r>
      <w:r w:rsidRPr="00E24284">
        <w:rPr>
          <w:szCs w:val="16"/>
          <w:lang w:val="es-CR"/>
        </w:rPr>
        <w:t xml:space="preserve">no participó en la deliberación y firma de la Sentencia del presente caso, ni en el conocimiento y deliberación de la presente Resolución, de conformidad con lo dispuesto </w:t>
      </w:r>
      <w:r w:rsidR="00293997">
        <w:rPr>
          <w:szCs w:val="16"/>
          <w:lang w:val="es-CR"/>
        </w:rPr>
        <w:t>en los</w:t>
      </w:r>
      <w:r w:rsidRPr="00E24284">
        <w:rPr>
          <w:szCs w:val="16"/>
          <w:lang w:val="es-CR"/>
        </w:rPr>
        <w:t xml:space="preserve"> </w:t>
      </w:r>
      <w:r w:rsidRPr="007E2A19">
        <w:rPr>
          <w:rFonts w:cs="Verdana"/>
          <w:szCs w:val="16"/>
          <w:lang w:val="es-CO"/>
        </w:rPr>
        <w:t>artículos 19.2 del Estatuto y 19.1 del Reglamento de la Corte</w:t>
      </w:r>
      <w:r>
        <w:rPr>
          <w:rFonts w:cs="Verdana"/>
          <w:szCs w:val="16"/>
          <w:lang w:val="es-CO"/>
        </w:rPr>
        <w:t>.</w:t>
      </w:r>
    </w:p>
  </w:footnote>
  <w:footnote w:id="2">
    <w:p w:rsidR="00A93998" w:rsidRPr="003D52BE" w:rsidRDefault="00A93998" w:rsidP="000D07FC">
      <w:pPr>
        <w:pStyle w:val="Textonotapie"/>
        <w:tabs>
          <w:tab w:val="left" w:pos="426"/>
        </w:tabs>
        <w:ind w:right="4"/>
        <w:rPr>
          <w:lang w:val="es-CO"/>
        </w:rPr>
      </w:pPr>
      <w:r>
        <w:rPr>
          <w:rStyle w:val="Refdenotaalpie"/>
        </w:rPr>
        <w:footnoteRef/>
      </w:r>
      <w:r w:rsidRPr="003D52BE">
        <w:rPr>
          <w:lang w:val="es-CO"/>
        </w:rPr>
        <w:t xml:space="preserve"> </w:t>
      </w:r>
      <w:r>
        <w:rPr>
          <w:lang w:val="es-CO"/>
        </w:rPr>
        <w:tab/>
      </w:r>
      <w:r w:rsidRPr="000D07FC">
        <w:rPr>
          <w:i/>
          <w:lang w:val="es-CO"/>
        </w:rPr>
        <w:t>Cfr</w:t>
      </w:r>
      <w:r>
        <w:rPr>
          <w:lang w:val="es-CO"/>
        </w:rPr>
        <w:t xml:space="preserve">. </w:t>
      </w:r>
      <w:r w:rsidRPr="00A0269F">
        <w:rPr>
          <w:rFonts w:cs="Verdana"/>
          <w:i/>
          <w:szCs w:val="16"/>
          <w:lang w:val="es-AR"/>
        </w:rPr>
        <w:t>Caso</w:t>
      </w:r>
      <w:r w:rsidRPr="00A0269F">
        <w:rPr>
          <w:rStyle w:val="Textoennegrita"/>
          <w:b w:val="0"/>
          <w:i/>
          <w:color w:val="000000"/>
          <w:shd w:val="clear" w:color="auto" w:fill="FFFFFF"/>
          <w:lang w:val="es-CO"/>
        </w:rPr>
        <w:t xml:space="preserve"> Flor Freire Vs. Ecuador. Excepción Preliminar, Fondo, Reparaciones y Costas. </w:t>
      </w:r>
      <w:r w:rsidRPr="003D52BE">
        <w:rPr>
          <w:rStyle w:val="Textoennegrita"/>
          <w:b w:val="0"/>
          <w:color w:val="000000"/>
          <w:shd w:val="clear" w:color="auto" w:fill="FFFFFF"/>
          <w:lang w:val="es-CO"/>
        </w:rPr>
        <w:t xml:space="preserve">Sentencia de 31 de agosto de 2016. Serie C No. 315. </w:t>
      </w:r>
      <w:r w:rsidRPr="00640A7F">
        <w:rPr>
          <w:color w:val="000000"/>
          <w:szCs w:val="16"/>
          <w:lang w:val="es-CR"/>
        </w:rPr>
        <w:t>El texto íntegro de la Sentencia se encuentra disponible en:</w:t>
      </w:r>
      <w:r>
        <w:rPr>
          <w:color w:val="000000"/>
          <w:szCs w:val="16"/>
          <w:lang w:val="es-CR"/>
        </w:rPr>
        <w:t xml:space="preserve"> </w:t>
      </w:r>
      <w:hyperlink r:id="rId1" w:history="1">
        <w:r w:rsidRPr="00293997">
          <w:rPr>
            <w:rStyle w:val="Hipervnculo"/>
            <w:rFonts w:eastAsia="Calibri"/>
            <w:color w:val="0000FF"/>
            <w:sz w:val="16"/>
            <w:szCs w:val="16"/>
            <w:u w:val="single"/>
          </w:rPr>
          <w:t>http://www.corteidh.or.cr/docs/casos/articulos/seriec_315_esp.pdf</w:t>
        </w:r>
      </w:hyperlink>
      <w:r w:rsidRPr="0044455C">
        <w:rPr>
          <w:lang w:val="es-CO"/>
        </w:rPr>
        <w:t>.</w:t>
      </w:r>
      <w:r w:rsidRPr="003D52BE">
        <w:rPr>
          <w:lang w:val="es-CO"/>
        </w:rPr>
        <w:t xml:space="preserve"> </w:t>
      </w:r>
      <w:r w:rsidR="00C754D3">
        <w:rPr>
          <w:lang w:val="es-CO"/>
        </w:rPr>
        <w:t xml:space="preserve">La Sentencia se notificó el 1 de noviembre de 2016. </w:t>
      </w:r>
    </w:p>
  </w:footnote>
  <w:footnote w:id="3">
    <w:p w:rsidR="009367CA" w:rsidRPr="006F52E1" w:rsidRDefault="009367CA" w:rsidP="009367CA">
      <w:pPr>
        <w:pStyle w:val="Textonotapie"/>
        <w:tabs>
          <w:tab w:val="left" w:pos="426"/>
        </w:tabs>
        <w:ind w:right="4"/>
        <w:rPr>
          <w:szCs w:val="16"/>
          <w:lang w:val="es-CO"/>
        </w:rPr>
      </w:pPr>
      <w:r w:rsidRPr="005F0D57">
        <w:rPr>
          <w:rStyle w:val="Refdenotaalpie"/>
          <w:szCs w:val="16"/>
        </w:rPr>
        <w:footnoteRef/>
      </w:r>
      <w:r w:rsidRPr="006F52E1">
        <w:rPr>
          <w:szCs w:val="16"/>
          <w:lang w:val="es-CO"/>
        </w:rPr>
        <w:t xml:space="preserve"> </w:t>
      </w:r>
      <w:r>
        <w:rPr>
          <w:szCs w:val="16"/>
          <w:lang w:val="es-CO"/>
        </w:rPr>
        <w:tab/>
        <w:t>El</w:t>
      </w:r>
      <w:r>
        <w:rPr>
          <w:szCs w:val="16"/>
          <w:lang w:val="es-AR"/>
        </w:rPr>
        <w:t xml:space="preserve"> </w:t>
      </w:r>
      <w:r w:rsidRPr="000D07FC">
        <w:rPr>
          <w:lang w:val="es-MX"/>
        </w:rPr>
        <w:t>representante</w:t>
      </w:r>
      <w:r>
        <w:rPr>
          <w:szCs w:val="16"/>
          <w:lang w:val="es-AR"/>
        </w:rPr>
        <w:t xml:space="preserve"> en el presente caso es </w:t>
      </w:r>
      <w:r>
        <w:rPr>
          <w:szCs w:val="16"/>
          <w:lang w:val="es-CR"/>
        </w:rPr>
        <w:t>e</w:t>
      </w:r>
      <w:r w:rsidRPr="00394839">
        <w:rPr>
          <w:szCs w:val="16"/>
          <w:lang w:val="es-CR"/>
        </w:rPr>
        <w:t>l</w:t>
      </w:r>
      <w:r>
        <w:rPr>
          <w:szCs w:val="16"/>
          <w:lang w:val="es-CR"/>
        </w:rPr>
        <w:t xml:space="preserve"> señor Alejandro Ponce Villacís.</w:t>
      </w:r>
    </w:p>
  </w:footnote>
  <w:footnote w:id="4">
    <w:p w:rsidR="00876947" w:rsidRPr="00E73D11" w:rsidRDefault="00876947" w:rsidP="00876947">
      <w:pPr>
        <w:pStyle w:val="Textonotapie"/>
        <w:tabs>
          <w:tab w:val="left" w:pos="426"/>
        </w:tabs>
        <w:ind w:right="4"/>
        <w:rPr>
          <w:lang w:val="es-CR"/>
        </w:rPr>
      </w:pPr>
      <w:r>
        <w:rPr>
          <w:rStyle w:val="Refdenotaalpie"/>
        </w:rPr>
        <w:footnoteRef/>
      </w:r>
      <w:r w:rsidRPr="00E73D11">
        <w:rPr>
          <w:lang w:val="es-CR"/>
        </w:rPr>
        <w:t xml:space="preserve"> </w:t>
      </w:r>
      <w:r>
        <w:rPr>
          <w:lang w:val="es-CR"/>
        </w:rPr>
        <w:tab/>
      </w:r>
      <w:r w:rsidRPr="006C777D">
        <w:rPr>
          <w:rFonts w:cs="Verdana"/>
          <w:szCs w:val="16"/>
          <w:lang w:val="es-CO"/>
        </w:rPr>
        <w:t>Disponible</w:t>
      </w:r>
      <w:r>
        <w:rPr>
          <w:lang w:val="es-CR"/>
        </w:rPr>
        <w:t xml:space="preserve"> en </w:t>
      </w:r>
      <w:r w:rsidRPr="00876947">
        <w:rPr>
          <w:rStyle w:val="Hipervnculo"/>
          <w:rFonts w:eastAsia="Calibri"/>
          <w:color w:val="0000FF"/>
          <w:sz w:val="16"/>
          <w:szCs w:val="16"/>
          <w:u w:val="single"/>
          <w:lang w:val="es-AR"/>
        </w:rPr>
        <w:t>http://www.corteidh.or.cr/docs/asuntos/freire_31_08_17.pdf</w:t>
      </w:r>
      <w:r>
        <w:rPr>
          <w:lang w:val="es-CR"/>
        </w:rPr>
        <w:t>.</w:t>
      </w:r>
    </w:p>
  </w:footnote>
  <w:footnote w:id="5">
    <w:p w:rsidR="00CD3929" w:rsidRPr="00CD3929" w:rsidRDefault="00CD3929" w:rsidP="009362C8">
      <w:pPr>
        <w:pStyle w:val="Textonotapie"/>
        <w:tabs>
          <w:tab w:val="left" w:pos="426"/>
        </w:tabs>
        <w:ind w:right="4"/>
        <w:rPr>
          <w:lang w:val="es-AR"/>
        </w:rPr>
      </w:pPr>
      <w:r>
        <w:rPr>
          <w:rStyle w:val="Refdenotaalpie"/>
        </w:rPr>
        <w:footnoteRef/>
      </w:r>
      <w:r w:rsidRPr="00CD3929">
        <w:rPr>
          <w:lang w:val="es-AR"/>
        </w:rPr>
        <w:t xml:space="preserve"> </w:t>
      </w:r>
      <w:r>
        <w:rPr>
          <w:lang w:val="es-AR"/>
        </w:rPr>
        <w:tab/>
      </w:r>
      <w:r w:rsidRPr="009362C8">
        <w:rPr>
          <w:rFonts w:cs="Verdana"/>
          <w:szCs w:val="16"/>
          <w:lang w:val="es-CO"/>
        </w:rPr>
        <w:t>Asimismo</w:t>
      </w:r>
      <w:r>
        <w:rPr>
          <w:lang w:val="es-AR"/>
        </w:rPr>
        <w:t xml:space="preserve">, </w:t>
      </w:r>
      <w:r w:rsidR="009362C8">
        <w:rPr>
          <w:lang w:val="es-AR"/>
        </w:rPr>
        <w:t xml:space="preserve">siguiendo instrucciones del Presidente del Tribunal, mediante nota de la Secretaría de la Corte de 12 de agosto de 2019 se solicitó al Estado que aportara los siguientes documentos: (a) copia legible del oficio No. 17-DGTHE-j-410 de 28 de julio de 2017, aportado en su escrito de 22 de agosto de 2017, y (b) copia de los comprobantes de pago No. 2861 y 2862 mencionados en el informe estatal de 17 de noviembre de 2017. El 27 de agosto de 2019 el Estado aportó dichos documentos. </w:t>
      </w:r>
    </w:p>
  </w:footnote>
  <w:footnote w:id="6">
    <w:p w:rsidR="00A93998" w:rsidRPr="00AE312E" w:rsidRDefault="00A93998" w:rsidP="000D07FC">
      <w:pPr>
        <w:pStyle w:val="Textonotapie"/>
        <w:tabs>
          <w:tab w:val="left" w:pos="426"/>
        </w:tabs>
        <w:ind w:right="4"/>
        <w:rPr>
          <w:szCs w:val="16"/>
          <w:lang w:val="es-CR"/>
        </w:rPr>
      </w:pPr>
      <w:r w:rsidRPr="0082668D">
        <w:rPr>
          <w:rStyle w:val="Refdenotaalpie"/>
          <w:szCs w:val="16"/>
        </w:rPr>
        <w:footnoteRef/>
      </w:r>
      <w:r>
        <w:rPr>
          <w:szCs w:val="16"/>
          <w:lang w:val="es-CR"/>
        </w:rPr>
        <w:t xml:space="preserve"> </w:t>
      </w:r>
      <w:r>
        <w:rPr>
          <w:szCs w:val="16"/>
          <w:lang w:val="es-CR"/>
        </w:rPr>
        <w:tab/>
      </w:r>
      <w:r w:rsidRPr="0044455C">
        <w:rPr>
          <w:rFonts w:cs="Arial"/>
          <w:szCs w:val="16"/>
          <w:lang w:val="es-CR"/>
        </w:rPr>
        <w:t>Facultad</w:t>
      </w:r>
      <w:r w:rsidRPr="0082668D">
        <w:rPr>
          <w:szCs w:val="16"/>
          <w:lang w:val="es-CR"/>
        </w:rPr>
        <w:t xml:space="preserve"> que además </w:t>
      </w:r>
      <w:r w:rsidRPr="0082668D">
        <w:rPr>
          <w:szCs w:val="16"/>
          <w:lang w:val="es-ES"/>
        </w:rPr>
        <w:t xml:space="preserve">se desprende de lo dispuesto en los artículos 33, 62.1, 62.3 y 65 de la Convención Americana y </w:t>
      </w:r>
      <w:r w:rsidRPr="009B591D">
        <w:rPr>
          <w:szCs w:val="16"/>
          <w:lang w:val="es-CR"/>
        </w:rPr>
        <w:t>30 de su Es</w:t>
      </w:r>
      <w:r w:rsidRPr="00C234DD">
        <w:rPr>
          <w:szCs w:val="16"/>
          <w:lang w:val="es-CR"/>
        </w:rPr>
        <w:t xml:space="preserve">tatuto y se </w:t>
      </w:r>
      <w:r w:rsidRPr="00AE312E">
        <w:rPr>
          <w:szCs w:val="16"/>
          <w:lang w:val="es-CR"/>
        </w:rPr>
        <w:t>encuentra regulada en el artículo 69 de su Reglamento.</w:t>
      </w:r>
    </w:p>
  </w:footnote>
  <w:footnote w:id="7">
    <w:p w:rsidR="00A93998" w:rsidRPr="00AE312E" w:rsidRDefault="00A93998" w:rsidP="004803D1">
      <w:pPr>
        <w:pStyle w:val="Textonotapie"/>
        <w:tabs>
          <w:tab w:val="left" w:pos="426"/>
        </w:tabs>
        <w:ind w:right="4"/>
        <w:rPr>
          <w:b/>
          <w:szCs w:val="16"/>
          <w:lang w:val="es-CR"/>
        </w:rPr>
      </w:pPr>
      <w:r w:rsidRPr="00AE312E">
        <w:rPr>
          <w:rStyle w:val="Refdenotaalpie"/>
          <w:szCs w:val="16"/>
        </w:rPr>
        <w:footnoteRef/>
      </w:r>
      <w:r w:rsidRPr="00AE312E">
        <w:rPr>
          <w:i/>
          <w:szCs w:val="16"/>
          <w:lang w:val="es-AR"/>
        </w:rPr>
        <w:t xml:space="preserve"> </w:t>
      </w:r>
      <w:r w:rsidRPr="00AE312E">
        <w:rPr>
          <w:i/>
          <w:szCs w:val="16"/>
          <w:lang w:val="es-AR"/>
        </w:rPr>
        <w:tab/>
      </w:r>
      <w:r w:rsidRPr="00AE312E">
        <w:rPr>
          <w:i/>
          <w:lang w:val="es-CO"/>
        </w:rPr>
        <w:t>Cfr</w:t>
      </w:r>
      <w:r w:rsidRPr="00AE312E">
        <w:rPr>
          <w:lang w:val="es-CO"/>
        </w:rPr>
        <w:t>. Caso Cinco Pensionistas Vs. Perú. Supervisión de cumplimiento de Sentencia. Resolución de la Corte de 17 de noviembre de 2004, Considerando 5, y</w:t>
      </w:r>
      <w:r w:rsidR="00E62AC4">
        <w:rPr>
          <w:rStyle w:val="Textoennegrita"/>
          <w:b w:val="0"/>
          <w:shd w:val="clear" w:color="auto" w:fill="FFFFFF"/>
          <w:lang w:val="es-CO"/>
        </w:rPr>
        <w:t xml:space="preserve"> </w:t>
      </w:r>
      <w:r w:rsidR="00E62AC4" w:rsidRPr="00E62AC4">
        <w:rPr>
          <w:rStyle w:val="Textoennegrita"/>
          <w:b w:val="0"/>
          <w:i/>
          <w:shd w:val="clear" w:color="auto" w:fill="FFFFFF"/>
          <w:lang w:val="es-CO"/>
        </w:rPr>
        <w:t>Caso Comunidad Indígena Yakye Axa Vs. Paraguay. Supervisión de Cumplimiento de Sentencia</w:t>
      </w:r>
      <w:r w:rsidR="00E62AC4" w:rsidRPr="00E62AC4">
        <w:rPr>
          <w:rStyle w:val="Textoennegrita"/>
          <w:b w:val="0"/>
          <w:shd w:val="clear" w:color="auto" w:fill="FFFFFF"/>
          <w:lang w:val="es-CO"/>
        </w:rPr>
        <w:t>. Resolución de la Corte Interamericana de Derechos Humanos de 14 de mayo de 2019</w:t>
      </w:r>
      <w:r w:rsidR="00E62AC4">
        <w:rPr>
          <w:rStyle w:val="Textoennegrita"/>
          <w:b w:val="0"/>
          <w:shd w:val="clear" w:color="auto" w:fill="FFFFFF"/>
          <w:lang w:val="es-CO"/>
        </w:rPr>
        <w:t>, Considerando 2</w:t>
      </w:r>
      <w:r w:rsidRPr="00AE312E">
        <w:rPr>
          <w:lang w:val="es-CO"/>
        </w:rPr>
        <w:t>.</w:t>
      </w:r>
    </w:p>
  </w:footnote>
  <w:footnote w:id="8">
    <w:p w:rsidR="00A93998" w:rsidRPr="006A7AD2" w:rsidRDefault="00A93998" w:rsidP="004803D1">
      <w:pPr>
        <w:pStyle w:val="Textonotapie"/>
        <w:tabs>
          <w:tab w:val="left" w:pos="426"/>
        </w:tabs>
        <w:ind w:right="4"/>
        <w:rPr>
          <w:b/>
          <w:color w:val="000000"/>
          <w:szCs w:val="16"/>
          <w:lang w:val="es-CR"/>
        </w:rPr>
      </w:pPr>
      <w:r w:rsidRPr="00AE312E">
        <w:rPr>
          <w:rStyle w:val="Refdenotaalpie"/>
          <w:szCs w:val="16"/>
        </w:rPr>
        <w:footnoteRef/>
      </w:r>
      <w:r w:rsidRPr="00AE312E">
        <w:rPr>
          <w:szCs w:val="16"/>
          <w:lang w:val="es-CR"/>
        </w:rPr>
        <w:t xml:space="preserve"> </w:t>
      </w:r>
      <w:r w:rsidRPr="00AE312E">
        <w:rPr>
          <w:szCs w:val="16"/>
          <w:lang w:val="es-CR"/>
        </w:rPr>
        <w:tab/>
      </w:r>
      <w:r w:rsidRPr="00AE312E">
        <w:rPr>
          <w:i/>
          <w:szCs w:val="16"/>
          <w:lang w:val="es-CR"/>
        </w:rPr>
        <w:t>Cfr. Caso Ivcher Bronstein Vs. Perú. Competencia</w:t>
      </w:r>
      <w:r w:rsidRPr="00AE312E">
        <w:rPr>
          <w:szCs w:val="16"/>
          <w:lang w:val="es-CR"/>
        </w:rPr>
        <w:t xml:space="preserve">. Sentencia de la Corte Interamericana de Derechos Humanos de 24 de septiembre de 1999. Serie C No. 54, párr. 37, y </w:t>
      </w:r>
      <w:r w:rsidR="00E62AC4" w:rsidRPr="00E62AC4">
        <w:rPr>
          <w:rStyle w:val="Textoennegrita"/>
          <w:b w:val="0"/>
          <w:i/>
          <w:shd w:val="clear" w:color="auto" w:fill="FFFFFF"/>
          <w:lang w:val="es-CO"/>
        </w:rPr>
        <w:t>Caso Comunidad Indígena Yakye Axa Vs. Paraguay. Supervisión de Cumplimiento de Sentencia</w:t>
      </w:r>
      <w:r w:rsidR="00E62AC4" w:rsidRPr="00E62AC4">
        <w:rPr>
          <w:rStyle w:val="Textoennegrita"/>
          <w:b w:val="0"/>
          <w:shd w:val="clear" w:color="auto" w:fill="FFFFFF"/>
          <w:lang w:val="es-CO"/>
        </w:rPr>
        <w:t>. Resolución de la Corte Interamericana de Derechos Humanos de 14 de mayo de 2019</w:t>
      </w:r>
      <w:r w:rsidR="00E62AC4">
        <w:rPr>
          <w:rStyle w:val="Textoennegrita"/>
          <w:b w:val="0"/>
          <w:shd w:val="clear" w:color="auto" w:fill="FFFFFF"/>
          <w:lang w:val="es-CO"/>
        </w:rPr>
        <w:t>, Considerando 2</w:t>
      </w:r>
      <w:r w:rsidRPr="00AE312E">
        <w:rPr>
          <w:lang w:val="es-CO"/>
        </w:rPr>
        <w:t>.</w:t>
      </w:r>
    </w:p>
  </w:footnote>
  <w:footnote w:id="9">
    <w:p w:rsidR="00A93998" w:rsidRPr="000D07FC" w:rsidRDefault="00A93998" w:rsidP="000D07FC">
      <w:pPr>
        <w:pStyle w:val="Textonotapie"/>
        <w:tabs>
          <w:tab w:val="left" w:pos="426"/>
        </w:tabs>
        <w:ind w:right="4"/>
        <w:rPr>
          <w:lang w:val="es-AR"/>
        </w:rPr>
      </w:pPr>
      <w:r>
        <w:rPr>
          <w:rStyle w:val="Refdenotaalpie"/>
        </w:rPr>
        <w:footnoteRef/>
      </w:r>
      <w:r w:rsidRPr="000D07FC">
        <w:rPr>
          <w:lang w:val="es-AR"/>
        </w:rPr>
        <w:t xml:space="preserve"> </w:t>
      </w:r>
      <w:r>
        <w:rPr>
          <w:lang w:val="es-AR"/>
        </w:rPr>
        <w:tab/>
      </w:r>
      <w:r w:rsidRPr="000D07FC">
        <w:rPr>
          <w:szCs w:val="16"/>
          <w:lang w:val="es-CR"/>
        </w:rPr>
        <w:t>Asimismo</w:t>
      </w:r>
      <w:r>
        <w:rPr>
          <w:lang w:val="es-AR"/>
        </w:rPr>
        <w:t>, estableció que la ejecución de dicho acuerdo estaría a cargo de “</w:t>
      </w:r>
      <w:r w:rsidRPr="00710433">
        <w:rPr>
          <w:lang w:val="es-AR"/>
        </w:rPr>
        <w:t>las respectivas autoridades militares y el Director General del Instituto de Seguridad Social de las Fuerzas Armadas</w:t>
      </w:r>
      <w:r>
        <w:rPr>
          <w:lang w:val="es-AR"/>
        </w:rPr>
        <w:t>”</w:t>
      </w:r>
      <w:r w:rsidR="00FF6452">
        <w:rPr>
          <w:lang w:val="es-AR"/>
        </w:rPr>
        <w:t>. Acuerdo Ministerial N° 222 de 24 de julio de 2017 de</w:t>
      </w:r>
      <w:r>
        <w:rPr>
          <w:lang w:val="es-AR"/>
        </w:rPr>
        <w:t xml:space="preserve"> la S</w:t>
      </w:r>
      <w:r w:rsidR="00FF6452">
        <w:rPr>
          <w:lang w:val="es-AR"/>
        </w:rPr>
        <w:t>ubs</w:t>
      </w:r>
      <w:r>
        <w:rPr>
          <w:lang w:val="es-AR"/>
        </w:rPr>
        <w:t xml:space="preserve">ecretaría </w:t>
      </w:r>
      <w:r w:rsidR="00FF6452">
        <w:rPr>
          <w:lang w:val="es-AR"/>
        </w:rPr>
        <w:t xml:space="preserve">de Defensa Nacional </w:t>
      </w:r>
      <w:r>
        <w:rPr>
          <w:lang w:val="es-AR"/>
        </w:rPr>
        <w:t>del Ministerio de Defensa Nacional (Anexo al informe estatal de 22 d</w:t>
      </w:r>
      <w:r w:rsidR="00FF6452">
        <w:rPr>
          <w:lang w:val="es-AR"/>
        </w:rPr>
        <w:t>e agosto de 2017).</w:t>
      </w:r>
    </w:p>
  </w:footnote>
  <w:footnote w:id="10">
    <w:p w:rsidR="00D70FC7" w:rsidRPr="00D70FC7" w:rsidRDefault="00D70FC7" w:rsidP="00471FBE">
      <w:pPr>
        <w:pStyle w:val="Textonotapie"/>
        <w:tabs>
          <w:tab w:val="left" w:pos="426"/>
        </w:tabs>
        <w:ind w:right="4"/>
        <w:rPr>
          <w:szCs w:val="16"/>
          <w:lang w:val="es-CR"/>
        </w:rPr>
      </w:pPr>
      <w:r w:rsidRPr="00D70FC7">
        <w:rPr>
          <w:rStyle w:val="Refdenotaalpie"/>
          <w:szCs w:val="16"/>
        </w:rPr>
        <w:footnoteRef/>
      </w:r>
      <w:r w:rsidRPr="00D70FC7">
        <w:rPr>
          <w:szCs w:val="16"/>
          <w:lang w:val="es-CR"/>
        </w:rPr>
        <w:t xml:space="preserve"> </w:t>
      </w:r>
      <w:r w:rsidRPr="00D70FC7">
        <w:rPr>
          <w:szCs w:val="16"/>
          <w:lang w:val="es-CR"/>
        </w:rPr>
        <w:tab/>
        <w:t xml:space="preserve">El representante </w:t>
      </w:r>
      <w:r w:rsidRPr="00D70FC7">
        <w:rPr>
          <w:szCs w:val="16"/>
          <w:lang w:val="es-CO"/>
        </w:rPr>
        <w:t>observó que “el grado de teniente coronel es en efecto aquel que le corresponde a su promoción” y que con ello el Estado “ha dado cumplimiento parcial a la sentencia en relación con el el ascenso  ordenado”.</w:t>
      </w:r>
      <w:r w:rsidRPr="00D70FC7">
        <w:rPr>
          <w:szCs w:val="16"/>
          <w:lang w:val="es-CR"/>
        </w:rPr>
        <w:t xml:space="preserve"> </w:t>
      </w:r>
      <w:r>
        <w:rPr>
          <w:szCs w:val="16"/>
          <w:lang w:val="es-CR"/>
        </w:rPr>
        <w:t>Escrito de observaciones del representante de 1 de agosto de 2017.</w:t>
      </w:r>
    </w:p>
  </w:footnote>
  <w:footnote w:id="11">
    <w:p w:rsidR="0075716B" w:rsidRPr="0075716B" w:rsidRDefault="0075716B" w:rsidP="00471FBE">
      <w:pPr>
        <w:pStyle w:val="Textonotapie"/>
        <w:tabs>
          <w:tab w:val="left" w:pos="426"/>
        </w:tabs>
        <w:ind w:right="4"/>
        <w:rPr>
          <w:szCs w:val="16"/>
          <w:lang w:val="es-CR"/>
        </w:rPr>
      </w:pPr>
      <w:r w:rsidRPr="0075716B">
        <w:rPr>
          <w:rStyle w:val="Refdenotaalpie"/>
          <w:szCs w:val="16"/>
        </w:rPr>
        <w:footnoteRef/>
      </w:r>
      <w:r w:rsidRPr="0075716B">
        <w:rPr>
          <w:szCs w:val="16"/>
          <w:lang w:val="es-CR"/>
        </w:rPr>
        <w:t xml:space="preserve"> </w:t>
      </w:r>
      <w:r w:rsidRPr="0075716B">
        <w:rPr>
          <w:szCs w:val="16"/>
          <w:lang w:val="es-CR"/>
        </w:rPr>
        <w:tab/>
      </w:r>
      <w:r w:rsidRPr="0075716B">
        <w:rPr>
          <w:szCs w:val="16"/>
          <w:lang w:val="es-CO"/>
        </w:rPr>
        <w:t xml:space="preserve">La </w:t>
      </w:r>
      <w:r w:rsidRPr="00471FBE">
        <w:rPr>
          <w:szCs w:val="16"/>
          <w:lang w:val="es-CR"/>
        </w:rPr>
        <w:t>Comisión</w:t>
      </w:r>
      <w:r w:rsidRPr="0075716B">
        <w:rPr>
          <w:szCs w:val="16"/>
          <w:lang w:val="es-CO"/>
        </w:rPr>
        <w:t xml:space="preserve"> indicó que</w:t>
      </w:r>
      <w:r>
        <w:rPr>
          <w:szCs w:val="16"/>
          <w:lang w:val="es-CO"/>
        </w:rPr>
        <w:t>,</w:t>
      </w:r>
      <w:r w:rsidRPr="0075716B">
        <w:rPr>
          <w:szCs w:val="16"/>
          <w:lang w:val="es-CO"/>
        </w:rPr>
        <w:t xml:space="preserve"> mediante dicho Acuerdo</w:t>
      </w:r>
      <w:r>
        <w:rPr>
          <w:szCs w:val="16"/>
          <w:lang w:val="es-CO"/>
        </w:rPr>
        <w:t>,</w:t>
      </w:r>
      <w:r w:rsidRPr="0075716B">
        <w:rPr>
          <w:szCs w:val="16"/>
          <w:lang w:val="es-CO"/>
        </w:rPr>
        <w:t xml:space="preserve"> el Estado había dado cumplimiento a la presente medida en tanto “le otorgó el grado de Teniente Coronel; le concedió todos los beneficios y prestaciones sociales que le correspond[en] al grado otorgado; y le colocó en situación militar de Servicio Pasivo”.</w:t>
      </w:r>
      <w:r>
        <w:rPr>
          <w:szCs w:val="16"/>
          <w:lang w:val="es-CO"/>
        </w:rPr>
        <w:t xml:space="preserve"> </w:t>
      </w:r>
      <w:r>
        <w:rPr>
          <w:szCs w:val="16"/>
          <w:lang w:val="es-CR"/>
        </w:rPr>
        <w:t>Escrito de observaciones de la Comisión de 18 de julio de 2018.</w:t>
      </w:r>
    </w:p>
  </w:footnote>
  <w:footnote w:id="12">
    <w:p w:rsidR="00A93998" w:rsidRPr="00751CE4" w:rsidRDefault="00A93998" w:rsidP="000D07FC">
      <w:pPr>
        <w:pStyle w:val="Textonotapie"/>
        <w:tabs>
          <w:tab w:val="left" w:pos="426"/>
        </w:tabs>
        <w:ind w:right="4"/>
        <w:rPr>
          <w:lang w:val="es-CO"/>
        </w:rPr>
      </w:pPr>
      <w:r>
        <w:rPr>
          <w:rStyle w:val="Refdenotaalpie"/>
        </w:rPr>
        <w:footnoteRef/>
      </w:r>
      <w:r w:rsidRPr="00751CE4">
        <w:rPr>
          <w:lang w:val="es-CO"/>
        </w:rPr>
        <w:t xml:space="preserve"> </w:t>
      </w:r>
      <w:r>
        <w:rPr>
          <w:lang w:val="es-CO"/>
        </w:rPr>
        <w:tab/>
      </w:r>
      <w:r>
        <w:rPr>
          <w:i/>
          <w:lang w:val="es-CO"/>
        </w:rPr>
        <w:t xml:space="preserve">Cfr. </w:t>
      </w:r>
      <w:r>
        <w:rPr>
          <w:lang w:val="es-CO"/>
        </w:rPr>
        <w:t xml:space="preserve">Oficio </w:t>
      </w:r>
      <w:r w:rsidRPr="000D07FC">
        <w:rPr>
          <w:szCs w:val="16"/>
          <w:lang w:val="es-CR"/>
        </w:rPr>
        <w:t>del</w:t>
      </w:r>
      <w:r>
        <w:rPr>
          <w:lang w:val="es-CO"/>
        </w:rPr>
        <w:t xml:space="preserve"> Ministerio de Defensa Nacional N° MDN-DDH-2017-0115-OF de 2 de agosto de 2017 dirigido al Instituto de Seguridad Social de las Fuerzas Armadas (Anexo a los informes estatales de 22 de agosto y 17 de noviembre de 2017) y Oficio del Ministerio de Defensa Nacional N° MDN-DD-2017-0183-OF de 12 de septiembre de 2017 dirigido al Jefe del Comando Conjunto de las Fuerzas Armadas (Anexo al informe estatal de 17 de noviembre de 2017).</w:t>
      </w:r>
    </w:p>
  </w:footnote>
  <w:footnote w:id="13">
    <w:p w:rsidR="00A93998" w:rsidRPr="00751CE4" w:rsidRDefault="00A93998" w:rsidP="000D07FC">
      <w:pPr>
        <w:pStyle w:val="Textonotapie"/>
        <w:tabs>
          <w:tab w:val="left" w:pos="426"/>
        </w:tabs>
        <w:ind w:right="4"/>
        <w:rPr>
          <w:lang w:val="es-CO"/>
        </w:rPr>
      </w:pPr>
      <w:r>
        <w:rPr>
          <w:rStyle w:val="Refdenotaalpie"/>
        </w:rPr>
        <w:footnoteRef/>
      </w:r>
      <w:r w:rsidRPr="00751CE4">
        <w:rPr>
          <w:lang w:val="es-CO"/>
        </w:rPr>
        <w:t xml:space="preserve"> </w:t>
      </w:r>
      <w:r w:rsidRPr="00BE61BD">
        <w:rPr>
          <w:lang w:val="es-CO"/>
        </w:rPr>
        <w:tab/>
      </w:r>
      <w:r>
        <w:rPr>
          <w:lang w:val="es-CO"/>
        </w:rPr>
        <w:t>Oficio del Ministerio de Defensa Nacional N° MDN-DDH-2017-0201-OF de 3 de octubre de 2017 (Anexo al informe estatal de 17 de noviembre de 2017).</w:t>
      </w:r>
    </w:p>
  </w:footnote>
  <w:footnote w:id="14">
    <w:p w:rsidR="00A93998" w:rsidRPr="00751CE4" w:rsidRDefault="00A93998" w:rsidP="000D07FC">
      <w:pPr>
        <w:pStyle w:val="Textonotapie"/>
        <w:tabs>
          <w:tab w:val="left" w:pos="426"/>
        </w:tabs>
        <w:ind w:right="4"/>
        <w:rPr>
          <w:lang w:val="es-CO"/>
        </w:rPr>
      </w:pPr>
      <w:r>
        <w:rPr>
          <w:rStyle w:val="Refdenotaalpie"/>
        </w:rPr>
        <w:footnoteRef/>
      </w:r>
      <w:r w:rsidRPr="00751CE4">
        <w:rPr>
          <w:lang w:val="es-CO"/>
        </w:rPr>
        <w:t xml:space="preserve"> </w:t>
      </w:r>
      <w:r>
        <w:rPr>
          <w:lang w:val="es-CO"/>
        </w:rPr>
        <w:tab/>
        <w:t>Escrito de observaciones de la Comisión de 18 de julio de 2018.</w:t>
      </w:r>
    </w:p>
  </w:footnote>
  <w:footnote w:id="15">
    <w:p w:rsidR="00A93998" w:rsidRPr="00126E94" w:rsidRDefault="00A93998" w:rsidP="000D07FC">
      <w:pPr>
        <w:pStyle w:val="Textonotapie"/>
        <w:tabs>
          <w:tab w:val="left" w:pos="426"/>
        </w:tabs>
        <w:ind w:right="4"/>
        <w:rPr>
          <w:lang w:val="es-CO"/>
        </w:rPr>
      </w:pPr>
      <w:r>
        <w:rPr>
          <w:rStyle w:val="Refdenotaalpie"/>
        </w:rPr>
        <w:footnoteRef/>
      </w:r>
      <w:r w:rsidRPr="00126E94">
        <w:rPr>
          <w:lang w:val="es-CO"/>
        </w:rPr>
        <w:t xml:space="preserve"> </w:t>
      </w:r>
      <w:r>
        <w:rPr>
          <w:lang w:val="es-CO"/>
        </w:rPr>
        <w:tab/>
        <w:t>Oficio No. 17-DGTHE-j-410 de 28 de julio de 2017 de la Direccion General de Talento Humano de la Fuerza Terrestre (Anexo al informe estat</w:t>
      </w:r>
      <w:r w:rsidR="00A83258">
        <w:rPr>
          <w:lang w:val="es-CO"/>
        </w:rPr>
        <w:t>al de 17 de noviembre de 2017).</w:t>
      </w:r>
    </w:p>
  </w:footnote>
  <w:footnote w:id="16">
    <w:p w:rsidR="00A93998" w:rsidRPr="000D07FC" w:rsidRDefault="00A93998" w:rsidP="000D07FC">
      <w:pPr>
        <w:pStyle w:val="Textonotapie"/>
        <w:tabs>
          <w:tab w:val="left" w:pos="426"/>
        </w:tabs>
        <w:ind w:right="4"/>
        <w:rPr>
          <w:lang w:val="es-AR"/>
        </w:rPr>
      </w:pPr>
      <w:r>
        <w:rPr>
          <w:rStyle w:val="Refdenotaalpie"/>
        </w:rPr>
        <w:footnoteRef/>
      </w:r>
      <w:r w:rsidRPr="000D07FC">
        <w:rPr>
          <w:lang w:val="es-AR"/>
        </w:rPr>
        <w:t xml:space="preserve"> </w:t>
      </w:r>
      <w:r>
        <w:rPr>
          <w:lang w:val="es-AR"/>
        </w:rPr>
        <w:tab/>
      </w:r>
      <w:r>
        <w:rPr>
          <w:i/>
          <w:lang w:val="es-AR"/>
        </w:rPr>
        <w:t xml:space="preserve">Cfr. </w:t>
      </w:r>
      <w:r w:rsidRPr="000D07FC">
        <w:rPr>
          <w:lang w:val="es-CO"/>
        </w:rPr>
        <w:t>Copias</w:t>
      </w:r>
      <w:r>
        <w:rPr>
          <w:lang w:val="es-AR"/>
        </w:rPr>
        <w:t xml:space="preserve"> de la </w:t>
      </w:r>
      <w:r w:rsidRPr="00E96CF8">
        <w:rPr>
          <w:lang w:val="es-AR"/>
        </w:rPr>
        <w:t>hoja de vida</w:t>
      </w:r>
      <w:r>
        <w:rPr>
          <w:lang w:val="es-AR"/>
        </w:rPr>
        <w:t xml:space="preserve">, </w:t>
      </w:r>
      <w:r w:rsidR="00B33CF9">
        <w:rPr>
          <w:lang w:val="es-AR"/>
        </w:rPr>
        <w:t>“</w:t>
      </w:r>
      <w:r w:rsidR="00B14A38">
        <w:rPr>
          <w:lang w:val="es-CO"/>
        </w:rPr>
        <w:t>tarjeta Kardex</w:t>
      </w:r>
      <w:r w:rsidR="009E3CF6">
        <w:rPr>
          <w:lang w:val="es-CO"/>
        </w:rPr>
        <w:t>”</w:t>
      </w:r>
      <w:r>
        <w:rPr>
          <w:lang w:val="es-CO"/>
        </w:rPr>
        <w:t xml:space="preserve"> y </w:t>
      </w:r>
      <w:r w:rsidRPr="00E96CF8">
        <w:rPr>
          <w:lang w:val="es-CO"/>
        </w:rPr>
        <w:t>libro de vida militar</w:t>
      </w:r>
      <w:r w:rsidRPr="00E96CF8">
        <w:rPr>
          <w:lang w:val="es-AR"/>
        </w:rPr>
        <w:t xml:space="preserve"> del señor Flor Freire</w:t>
      </w:r>
      <w:r>
        <w:rPr>
          <w:lang w:val="es-AR"/>
        </w:rPr>
        <w:t xml:space="preserve"> (Anexas al informe estatal de 27 de agosto de 2019). </w:t>
      </w:r>
    </w:p>
  </w:footnote>
  <w:footnote w:id="17">
    <w:p w:rsidR="00A93998" w:rsidRPr="000D07FC" w:rsidRDefault="00A93998" w:rsidP="000D07FC">
      <w:pPr>
        <w:pStyle w:val="Textonotapie"/>
        <w:tabs>
          <w:tab w:val="left" w:pos="426"/>
        </w:tabs>
        <w:ind w:right="4"/>
        <w:rPr>
          <w:lang w:val="es-AR"/>
        </w:rPr>
      </w:pPr>
      <w:r>
        <w:rPr>
          <w:rStyle w:val="Refdenotaalpie"/>
        </w:rPr>
        <w:footnoteRef/>
      </w:r>
      <w:r w:rsidRPr="000D07FC">
        <w:rPr>
          <w:lang w:val="es-AR"/>
        </w:rPr>
        <w:t xml:space="preserve"> </w:t>
      </w:r>
      <w:r>
        <w:rPr>
          <w:lang w:val="es-AR"/>
        </w:rPr>
        <w:tab/>
      </w:r>
      <w:r w:rsidR="005E755D">
        <w:rPr>
          <w:lang w:val="es-AR"/>
        </w:rPr>
        <w:t xml:space="preserve">El representante </w:t>
      </w:r>
      <w:r w:rsidR="005E755D">
        <w:rPr>
          <w:lang w:val="es-CO"/>
        </w:rPr>
        <w:t>no presentó</w:t>
      </w:r>
      <w:r w:rsidRPr="000D07FC">
        <w:rPr>
          <w:lang w:val="es-CO"/>
        </w:rPr>
        <w:t xml:space="preserve"> observaciones con respecto a este punto.</w:t>
      </w:r>
    </w:p>
  </w:footnote>
  <w:footnote w:id="18">
    <w:p w:rsidR="005E755D" w:rsidRPr="000D07FC" w:rsidRDefault="005E755D" w:rsidP="005E755D">
      <w:pPr>
        <w:pStyle w:val="Textonotapie"/>
        <w:tabs>
          <w:tab w:val="left" w:pos="426"/>
        </w:tabs>
        <w:ind w:right="4"/>
        <w:rPr>
          <w:lang w:val="es-AR"/>
        </w:rPr>
      </w:pPr>
      <w:r>
        <w:rPr>
          <w:rStyle w:val="Refdenotaalpie"/>
        </w:rPr>
        <w:footnoteRef/>
      </w:r>
      <w:r w:rsidRPr="000D07FC">
        <w:rPr>
          <w:lang w:val="es-AR"/>
        </w:rPr>
        <w:t xml:space="preserve"> </w:t>
      </w:r>
      <w:r>
        <w:rPr>
          <w:lang w:val="es-AR"/>
        </w:rPr>
        <w:tab/>
        <w:t xml:space="preserve">En su </w:t>
      </w:r>
      <w:r w:rsidRPr="000D07FC">
        <w:rPr>
          <w:lang w:val="es-CO"/>
        </w:rPr>
        <w:t>escrito</w:t>
      </w:r>
      <w:r>
        <w:rPr>
          <w:lang w:val="es-AR"/>
        </w:rPr>
        <w:t xml:space="preserve"> de observaciones de 18 de julio de 2018, </w:t>
      </w:r>
      <w:r>
        <w:rPr>
          <w:lang w:val="es-CO"/>
        </w:rPr>
        <w:t>l</w:t>
      </w:r>
      <w:r w:rsidRPr="00644981">
        <w:rPr>
          <w:lang w:val="es-CO"/>
        </w:rPr>
        <w:t>a Comisión consideró que “de la documentación del Kardex aportada, se entiende que se han dejado sin efecto las decisiones tomadas en el proceso disciplinario en contra del señor Flor Freire”, no obstante lo cual nota que “la copia brindada de la hoja de vida del señor Flor [Freire] es ilegible”.</w:t>
      </w:r>
      <w:r w:rsidRPr="009E3CF6">
        <w:rPr>
          <w:lang w:val="es-CO"/>
        </w:rPr>
        <w:t xml:space="preserve"> </w:t>
      </w:r>
    </w:p>
  </w:footnote>
  <w:footnote w:id="19">
    <w:p w:rsidR="00A93998" w:rsidRPr="000D07FC" w:rsidRDefault="00A93998" w:rsidP="000D07FC">
      <w:pPr>
        <w:pStyle w:val="Textonotapie"/>
        <w:tabs>
          <w:tab w:val="left" w:pos="426"/>
        </w:tabs>
        <w:ind w:right="4"/>
        <w:rPr>
          <w:lang w:val="es-AR"/>
        </w:rPr>
      </w:pPr>
      <w:r>
        <w:rPr>
          <w:rStyle w:val="Refdenotaalpie"/>
        </w:rPr>
        <w:footnoteRef/>
      </w:r>
      <w:r w:rsidR="004B5FDB">
        <w:rPr>
          <w:lang w:val="es-AR"/>
        </w:rPr>
        <w:t xml:space="preserve"> </w:t>
      </w:r>
      <w:r>
        <w:rPr>
          <w:lang w:val="es-AR"/>
        </w:rPr>
        <w:tab/>
      </w:r>
      <w:r>
        <w:rPr>
          <w:i/>
          <w:lang w:val="es-AR"/>
        </w:rPr>
        <w:t xml:space="preserve">Cfr. </w:t>
      </w:r>
      <w:r w:rsidRPr="000D07FC">
        <w:rPr>
          <w:lang w:val="es-CO"/>
        </w:rPr>
        <w:t>Informes</w:t>
      </w:r>
      <w:r>
        <w:rPr>
          <w:lang w:val="es-AR"/>
        </w:rPr>
        <w:t xml:space="preserve"> estatales de 22 de ag</w:t>
      </w:r>
      <w:r w:rsidR="00C92E63">
        <w:rPr>
          <w:lang w:val="es-AR"/>
        </w:rPr>
        <w:t>osto y 17 de noviembre de 2018.</w:t>
      </w:r>
    </w:p>
  </w:footnote>
  <w:footnote w:id="20">
    <w:p w:rsidR="00A93998" w:rsidRDefault="00A93998" w:rsidP="000D07FC">
      <w:pPr>
        <w:pStyle w:val="Textonotapie"/>
        <w:tabs>
          <w:tab w:val="left" w:pos="426"/>
        </w:tabs>
        <w:ind w:right="4"/>
        <w:rPr>
          <w:szCs w:val="16"/>
          <w:lang w:val="es-CR"/>
        </w:rPr>
      </w:pPr>
      <w:r>
        <w:rPr>
          <w:rStyle w:val="Refdenotaalpie"/>
          <w:szCs w:val="16"/>
        </w:rPr>
        <w:footnoteRef/>
      </w:r>
      <w:r w:rsidR="004B5FDB">
        <w:rPr>
          <w:szCs w:val="16"/>
          <w:lang w:val="es-CR"/>
        </w:rPr>
        <w:t xml:space="preserve"> </w:t>
      </w:r>
      <w:r>
        <w:rPr>
          <w:szCs w:val="16"/>
          <w:lang w:val="es-CR"/>
        </w:rPr>
        <w:tab/>
      </w:r>
      <w:r w:rsidR="005801C2">
        <w:rPr>
          <w:szCs w:val="16"/>
          <w:lang w:val="es-CR"/>
        </w:rPr>
        <w:t>E</w:t>
      </w:r>
      <w:r w:rsidRPr="000D07FC">
        <w:rPr>
          <w:lang w:val="es-CO"/>
        </w:rPr>
        <w:t>n</w:t>
      </w:r>
      <w:r w:rsidR="00636412">
        <w:rPr>
          <w:szCs w:val="16"/>
          <w:lang w:val="es-CR"/>
        </w:rPr>
        <w:t xml:space="preserve"> su escrito de</w:t>
      </w:r>
      <w:r w:rsidR="005801C2">
        <w:rPr>
          <w:szCs w:val="16"/>
          <w:lang w:val="es-CR"/>
        </w:rPr>
        <w:t xml:space="preserve"> observaciones de</w:t>
      </w:r>
      <w:r>
        <w:rPr>
          <w:szCs w:val="16"/>
          <w:lang w:val="es-CR"/>
        </w:rPr>
        <w:t xml:space="preserve"> 18 de julio de 2018, </w:t>
      </w:r>
      <w:r w:rsidR="005801C2">
        <w:rPr>
          <w:szCs w:val="16"/>
          <w:lang w:val="es-CR"/>
        </w:rPr>
        <w:t xml:space="preserve">la Comisión mencionó que </w:t>
      </w:r>
      <w:r>
        <w:rPr>
          <w:szCs w:val="16"/>
          <w:lang w:val="es-CR"/>
        </w:rPr>
        <w:t xml:space="preserve">el Estado </w:t>
      </w:r>
      <w:r w:rsidR="005801C2">
        <w:rPr>
          <w:szCs w:val="16"/>
          <w:lang w:val="es-CR"/>
        </w:rPr>
        <w:t>habí</w:t>
      </w:r>
      <w:r>
        <w:rPr>
          <w:szCs w:val="16"/>
          <w:lang w:val="es-CR"/>
        </w:rPr>
        <w:t xml:space="preserve">a </w:t>
      </w:r>
      <w:r w:rsidR="005801C2">
        <w:rPr>
          <w:szCs w:val="16"/>
          <w:lang w:val="es-CR"/>
        </w:rPr>
        <w:t>“</w:t>
      </w:r>
      <w:r>
        <w:rPr>
          <w:szCs w:val="16"/>
          <w:lang w:val="es-CR"/>
        </w:rPr>
        <w:t>avanzado significativamente en el cumplimiento de varios de los punto</w:t>
      </w:r>
      <w:r w:rsidR="005801C2">
        <w:rPr>
          <w:szCs w:val="16"/>
          <w:lang w:val="es-CR"/>
        </w:rPr>
        <w:t xml:space="preserve">s </w:t>
      </w:r>
      <w:r>
        <w:rPr>
          <w:szCs w:val="16"/>
          <w:lang w:val="es-CR"/>
        </w:rPr>
        <w:t xml:space="preserve">resolutivos, entre ellos </w:t>
      </w:r>
      <w:r w:rsidR="005801C2">
        <w:rPr>
          <w:szCs w:val="16"/>
          <w:lang w:val="es-CR"/>
        </w:rPr>
        <w:t>[…]</w:t>
      </w:r>
      <w:r>
        <w:rPr>
          <w:szCs w:val="16"/>
          <w:lang w:val="es-CR"/>
        </w:rPr>
        <w:t xml:space="preserve"> las </w:t>
      </w:r>
      <w:r w:rsidR="005801C2">
        <w:rPr>
          <w:szCs w:val="16"/>
          <w:lang w:val="es-CR"/>
        </w:rPr>
        <w:t>publicaciones de la sentencia</w:t>
      </w:r>
      <w:r>
        <w:rPr>
          <w:szCs w:val="16"/>
          <w:lang w:val="es-CR"/>
        </w:rPr>
        <w:t>’’</w:t>
      </w:r>
      <w:r w:rsidR="005801C2" w:rsidRPr="005801C2">
        <w:rPr>
          <w:szCs w:val="16"/>
          <w:lang w:val="es-CR"/>
        </w:rPr>
        <w:t>.</w:t>
      </w:r>
    </w:p>
  </w:footnote>
  <w:footnote w:id="21">
    <w:p w:rsidR="00A93998" w:rsidRDefault="00A93998" w:rsidP="000D07FC">
      <w:pPr>
        <w:pStyle w:val="Textonotapie"/>
        <w:tabs>
          <w:tab w:val="left" w:pos="426"/>
        </w:tabs>
        <w:ind w:right="4"/>
        <w:rPr>
          <w:szCs w:val="16"/>
          <w:lang w:val="es-CR"/>
        </w:rPr>
      </w:pPr>
      <w:r>
        <w:rPr>
          <w:rStyle w:val="Refdenotaalpie"/>
          <w:szCs w:val="16"/>
        </w:rPr>
        <w:footnoteRef/>
      </w:r>
      <w:r w:rsidR="004B5FDB" w:rsidRPr="004B5FDB">
        <w:rPr>
          <w:szCs w:val="16"/>
          <w:lang w:val="es-CR"/>
        </w:rPr>
        <w:t xml:space="preserve"> </w:t>
      </w:r>
      <w:r w:rsidR="00C06CDD">
        <w:rPr>
          <w:i/>
          <w:szCs w:val="16"/>
          <w:lang w:val="es-CR"/>
        </w:rPr>
        <w:tab/>
      </w:r>
      <w:r>
        <w:rPr>
          <w:i/>
          <w:szCs w:val="16"/>
          <w:lang w:val="es-CR"/>
        </w:rPr>
        <w:t xml:space="preserve">Cfr. </w:t>
      </w:r>
      <w:r>
        <w:rPr>
          <w:szCs w:val="16"/>
          <w:lang w:val="es-CR"/>
        </w:rPr>
        <w:t xml:space="preserve">Copia de la publicación realizada en el </w:t>
      </w:r>
      <w:r w:rsidRPr="00653612">
        <w:rPr>
          <w:szCs w:val="16"/>
          <w:lang w:val="es-CR"/>
        </w:rPr>
        <w:t>Registro Oficial</w:t>
      </w:r>
      <w:r>
        <w:rPr>
          <w:szCs w:val="16"/>
          <w:lang w:val="es-CR"/>
        </w:rPr>
        <w:t>,</w:t>
      </w:r>
      <w:r w:rsidRPr="00653612">
        <w:rPr>
          <w:szCs w:val="16"/>
          <w:lang w:val="es-CR"/>
        </w:rPr>
        <w:t xml:space="preserve"> Suplemento No. 88</w:t>
      </w:r>
      <w:r>
        <w:rPr>
          <w:szCs w:val="16"/>
          <w:lang w:val="es-CR"/>
        </w:rPr>
        <w:t>,</w:t>
      </w:r>
      <w:r w:rsidRPr="00653612">
        <w:rPr>
          <w:szCs w:val="16"/>
          <w:lang w:val="es-CR"/>
        </w:rPr>
        <w:t xml:space="preserve"> de 27 de septiembre de 2017</w:t>
      </w:r>
      <w:r>
        <w:rPr>
          <w:szCs w:val="16"/>
          <w:lang w:val="es-CR"/>
        </w:rPr>
        <w:t>, págs. 2 a 6 (Anexo al informe estatal de 17 de</w:t>
      </w:r>
      <w:r w:rsidR="00C06CDD">
        <w:rPr>
          <w:szCs w:val="16"/>
          <w:lang w:val="es-CR"/>
        </w:rPr>
        <w:t xml:space="preserve"> noviembre de 2017)</w:t>
      </w:r>
      <w:r>
        <w:rPr>
          <w:szCs w:val="16"/>
          <w:lang w:val="es-CR"/>
        </w:rPr>
        <w:t>.</w:t>
      </w:r>
    </w:p>
  </w:footnote>
  <w:footnote w:id="22">
    <w:p w:rsidR="00A93998" w:rsidRDefault="00A93998" w:rsidP="007A714A">
      <w:pPr>
        <w:pStyle w:val="Textonotapie"/>
        <w:tabs>
          <w:tab w:val="left" w:pos="426"/>
        </w:tabs>
        <w:ind w:right="4"/>
        <w:rPr>
          <w:szCs w:val="16"/>
          <w:lang w:val="es-CR"/>
        </w:rPr>
      </w:pPr>
      <w:r>
        <w:rPr>
          <w:rStyle w:val="Refdenotaalpie"/>
          <w:szCs w:val="16"/>
        </w:rPr>
        <w:footnoteRef/>
      </w:r>
      <w:r w:rsidR="004B5FDB">
        <w:rPr>
          <w:szCs w:val="16"/>
          <w:lang w:val="es-CR"/>
        </w:rPr>
        <w:t xml:space="preserve"> </w:t>
      </w:r>
      <w:r w:rsidR="007A714A">
        <w:rPr>
          <w:szCs w:val="16"/>
          <w:lang w:val="es-CR"/>
        </w:rPr>
        <w:tab/>
      </w:r>
      <w:r w:rsidRPr="004A7254">
        <w:rPr>
          <w:i/>
          <w:szCs w:val="16"/>
          <w:lang w:val="es-CR"/>
        </w:rPr>
        <w:t>Cfr</w:t>
      </w:r>
      <w:r w:rsidRPr="004A7254">
        <w:rPr>
          <w:szCs w:val="16"/>
          <w:lang w:val="es-CR"/>
        </w:rPr>
        <w:t xml:space="preserve">. Copia </w:t>
      </w:r>
      <w:r>
        <w:rPr>
          <w:szCs w:val="16"/>
          <w:lang w:val="es-CR"/>
        </w:rPr>
        <w:t>de la publicación realizada en el</w:t>
      </w:r>
      <w:r w:rsidRPr="004A7254">
        <w:rPr>
          <w:szCs w:val="16"/>
          <w:lang w:val="es-CR"/>
        </w:rPr>
        <w:t xml:space="preserve"> Diario “El Telegrafo” de 7 de marzo de 2017</w:t>
      </w:r>
      <w:r>
        <w:rPr>
          <w:szCs w:val="16"/>
          <w:lang w:val="es-CR"/>
        </w:rPr>
        <w:t>, pág. 31.</w:t>
      </w:r>
    </w:p>
  </w:footnote>
  <w:footnote w:id="23">
    <w:p w:rsidR="00A93998" w:rsidRPr="00BE7334" w:rsidRDefault="00A93998" w:rsidP="000D07FC">
      <w:pPr>
        <w:pStyle w:val="Textonotapie"/>
        <w:tabs>
          <w:tab w:val="left" w:pos="426"/>
          <w:tab w:val="left" w:pos="567"/>
        </w:tabs>
        <w:rPr>
          <w:b/>
          <w:szCs w:val="16"/>
          <w:lang w:val="es-CR"/>
        </w:rPr>
      </w:pPr>
      <w:r w:rsidRPr="00BE7334">
        <w:rPr>
          <w:rStyle w:val="Refdenotaalpie"/>
          <w:szCs w:val="16"/>
        </w:rPr>
        <w:footnoteRef/>
      </w:r>
      <w:r w:rsidRPr="00BE7334">
        <w:rPr>
          <w:szCs w:val="16"/>
          <w:lang w:val="es-CO"/>
        </w:rPr>
        <w:t xml:space="preserve"> </w:t>
      </w:r>
      <w:r w:rsidR="004B5FDB">
        <w:rPr>
          <w:szCs w:val="16"/>
          <w:lang w:val="es-CR"/>
        </w:rPr>
        <w:tab/>
      </w:r>
      <w:r w:rsidRPr="00BE7334">
        <w:rPr>
          <w:szCs w:val="16"/>
          <w:lang w:val="es-CR"/>
        </w:rPr>
        <w:t xml:space="preserve">El </w:t>
      </w:r>
      <w:r w:rsidRPr="000D07FC">
        <w:rPr>
          <w:rFonts w:eastAsia="Calibri"/>
          <w:szCs w:val="16"/>
          <w:lang w:val="es-CR"/>
        </w:rPr>
        <w:t>Estado</w:t>
      </w:r>
      <w:r w:rsidRPr="00BE7334">
        <w:rPr>
          <w:szCs w:val="16"/>
          <w:lang w:val="es-CR"/>
        </w:rPr>
        <w:t xml:space="preserve"> informó que el texto íntegro de la Sentencia se podía consultar desde el 17 de agosto de 2017 en el sitio del Ministerio de Defensa Nacional desde el 17 de agosto de 2017 en el enlace </w:t>
      </w:r>
      <w:hyperlink r:id="rId2" w:history="1">
        <w:r w:rsidRPr="000D07FC">
          <w:rPr>
            <w:rStyle w:val="Hipervnculo"/>
            <w:rFonts w:eastAsia="Calibri"/>
            <w:color w:val="0000FF"/>
            <w:sz w:val="16"/>
            <w:szCs w:val="16"/>
            <w:u w:val="single"/>
            <w:lang w:val="es-CR"/>
          </w:rPr>
          <w:t>http://www.defensa.gob.ec/cumplimiento-de-sentencia/</w:t>
        </w:r>
      </w:hyperlink>
      <w:r w:rsidR="004B5FDB" w:rsidRPr="004B5FDB">
        <w:rPr>
          <w:lang w:val="es-CR"/>
        </w:rPr>
        <w:t>,</w:t>
      </w:r>
      <w:r w:rsidRPr="00BE7334">
        <w:rPr>
          <w:szCs w:val="16"/>
          <w:lang w:val="es-CR"/>
        </w:rPr>
        <w:t xml:space="preserve"> y en el sitio del Ministerio de Justicia</w:t>
      </w:r>
      <w:r>
        <w:rPr>
          <w:szCs w:val="16"/>
          <w:lang w:val="es-CR"/>
        </w:rPr>
        <w:t>,</w:t>
      </w:r>
      <w:r w:rsidRPr="00BE7334">
        <w:rPr>
          <w:szCs w:val="16"/>
          <w:lang w:val="es-CR"/>
        </w:rPr>
        <w:t xml:space="preserve"> Derechos Humanos y Cultos, sin indicar la fecha desde la cual está disponible, en el enlace </w:t>
      </w:r>
      <w:hyperlink r:id="rId3" w:history="1">
        <w:r w:rsidRPr="000D07FC">
          <w:rPr>
            <w:rStyle w:val="Hipervnculo"/>
            <w:rFonts w:eastAsia="Calibri"/>
            <w:color w:val="0000FF"/>
            <w:sz w:val="16"/>
            <w:szCs w:val="16"/>
            <w:u w:val="single"/>
            <w:lang w:val="es-CR"/>
          </w:rPr>
          <w:t>http://www.justicia.gob.ec/sentencias-corte-interamericana-de-derechos-humanos/</w:t>
        </w:r>
      </w:hyperlink>
      <w:r w:rsidR="004B5FDB">
        <w:rPr>
          <w:szCs w:val="16"/>
          <w:lang w:val="es-CR"/>
        </w:rPr>
        <w:t>.</w:t>
      </w:r>
      <w:r w:rsidRPr="00BE7334">
        <w:rPr>
          <w:szCs w:val="16"/>
          <w:lang w:val="es-CR"/>
        </w:rPr>
        <w:t xml:space="preserve"> La última vez que dichas páginas fueron visitadas, se pudo constatar que la Sentencia seguía disponible en los referidos enlaces (visitadas por última vez el 27 de agosto de 2019). </w:t>
      </w:r>
    </w:p>
  </w:footnote>
  <w:footnote w:id="24">
    <w:p w:rsidR="00A93998" w:rsidRPr="000D07FC" w:rsidRDefault="00A93998" w:rsidP="000D07FC">
      <w:pPr>
        <w:pStyle w:val="Textonotapie"/>
        <w:tabs>
          <w:tab w:val="left" w:pos="426"/>
          <w:tab w:val="left" w:pos="567"/>
        </w:tabs>
        <w:rPr>
          <w:lang w:val="es-AR"/>
        </w:rPr>
      </w:pPr>
      <w:r>
        <w:rPr>
          <w:rStyle w:val="Refdenotaalpie"/>
        </w:rPr>
        <w:footnoteRef/>
      </w:r>
      <w:r w:rsidRPr="000D07FC">
        <w:rPr>
          <w:lang w:val="es-AR"/>
        </w:rPr>
        <w:t xml:space="preserve"> </w:t>
      </w:r>
      <w:r>
        <w:rPr>
          <w:lang w:val="es-AR"/>
        </w:rPr>
        <w:tab/>
        <w:t xml:space="preserve">Informe </w:t>
      </w:r>
      <w:r w:rsidRPr="000D07FC">
        <w:rPr>
          <w:szCs w:val="16"/>
          <w:lang w:val="es-CR"/>
        </w:rPr>
        <w:t>estatal</w:t>
      </w:r>
      <w:r>
        <w:rPr>
          <w:lang w:val="es-AR"/>
        </w:rPr>
        <w:t xml:space="preserve"> de 17 de noviembre de 2017. </w:t>
      </w:r>
    </w:p>
  </w:footnote>
  <w:footnote w:id="25">
    <w:p w:rsidR="00A93998" w:rsidRPr="000D07FC" w:rsidRDefault="00A93998" w:rsidP="000D07FC">
      <w:pPr>
        <w:pStyle w:val="Textonotapie"/>
        <w:tabs>
          <w:tab w:val="left" w:pos="426"/>
          <w:tab w:val="left" w:pos="567"/>
        </w:tabs>
        <w:rPr>
          <w:lang w:val="es-AR"/>
        </w:rPr>
      </w:pPr>
      <w:r>
        <w:rPr>
          <w:rStyle w:val="Refdenotaalpie"/>
        </w:rPr>
        <w:footnoteRef/>
      </w:r>
      <w:r w:rsidRPr="000D07FC">
        <w:rPr>
          <w:lang w:val="es-AR"/>
        </w:rPr>
        <w:t xml:space="preserve"> </w:t>
      </w:r>
      <w:r>
        <w:rPr>
          <w:lang w:val="es-AR"/>
        </w:rPr>
        <w:tab/>
        <w:t>Escrito de observaciones de la C</w:t>
      </w:r>
      <w:r w:rsidR="00E711F7">
        <w:rPr>
          <w:lang w:val="es-AR"/>
        </w:rPr>
        <w:t>omisión de 18 de julio de 2018.</w:t>
      </w:r>
    </w:p>
  </w:footnote>
  <w:footnote w:id="26">
    <w:p w:rsidR="00A93998" w:rsidRPr="000D07FC" w:rsidRDefault="00A93998" w:rsidP="00C825B6">
      <w:pPr>
        <w:pStyle w:val="Textonotapie"/>
        <w:tabs>
          <w:tab w:val="left" w:pos="426"/>
          <w:tab w:val="left" w:pos="567"/>
        </w:tabs>
        <w:rPr>
          <w:lang w:val="es-AR"/>
        </w:rPr>
      </w:pPr>
      <w:r>
        <w:rPr>
          <w:rStyle w:val="Refdenotaalpie"/>
        </w:rPr>
        <w:footnoteRef/>
      </w:r>
      <w:r w:rsidRPr="000D07FC">
        <w:rPr>
          <w:lang w:val="es-AR"/>
        </w:rPr>
        <w:t xml:space="preserve"> </w:t>
      </w:r>
      <w:r>
        <w:rPr>
          <w:lang w:val="es-AR"/>
        </w:rPr>
        <w:tab/>
      </w:r>
      <w:r>
        <w:rPr>
          <w:i/>
          <w:lang w:val="es-AR"/>
        </w:rPr>
        <w:t xml:space="preserve">Cfr. </w:t>
      </w:r>
      <w:r w:rsidRPr="00CC17A2">
        <w:rPr>
          <w:lang w:val="es-AR"/>
        </w:rPr>
        <w:t xml:space="preserve">Comprobante de pago </w:t>
      </w:r>
      <w:r w:rsidRPr="008C300E">
        <w:rPr>
          <w:lang w:val="es-AR"/>
        </w:rPr>
        <w:t xml:space="preserve">N° CUR </w:t>
      </w:r>
      <w:r w:rsidRPr="000D07FC">
        <w:rPr>
          <w:lang w:val="es-AR"/>
        </w:rPr>
        <w:t xml:space="preserve">2861 </w:t>
      </w:r>
      <w:r w:rsidRPr="00CC17A2">
        <w:rPr>
          <w:lang w:val="es-AR"/>
        </w:rPr>
        <w:t xml:space="preserve">a favor de </w:t>
      </w:r>
      <w:r w:rsidRPr="008C300E">
        <w:rPr>
          <w:lang w:val="es-AR"/>
        </w:rPr>
        <w:t>Homero Fabián Flor Freire por un monto de US$ 390.000,00 (</w:t>
      </w:r>
      <w:r w:rsidRPr="000D07FC">
        <w:rPr>
          <w:lang w:val="es-AR"/>
        </w:rPr>
        <w:t>anexo al informe estatal de 27</w:t>
      </w:r>
      <w:r w:rsidRPr="00CC17A2">
        <w:rPr>
          <w:lang w:val="es-AR"/>
        </w:rPr>
        <w:t xml:space="preserve"> de </w:t>
      </w:r>
      <w:r w:rsidRPr="000D07FC">
        <w:rPr>
          <w:lang w:val="es-AR"/>
        </w:rPr>
        <w:t>agosto</w:t>
      </w:r>
      <w:r w:rsidRPr="00CC17A2">
        <w:rPr>
          <w:lang w:val="es-AR"/>
        </w:rPr>
        <w:t xml:space="preserve"> de 2019</w:t>
      </w:r>
      <w:r w:rsidRPr="008C300E">
        <w:rPr>
          <w:lang w:val="es-AR"/>
        </w:rPr>
        <w:t>)</w:t>
      </w:r>
      <w:r w:rsidRPr="000D07FC">
        <w:rPr>
          <w:lang w:val="es-AR"/>
        </w:rPr>
        <w:t xml:space="preserve">; Comprobante de pago N° CUR 5908 a favor de Homero Fabián Flor Freire por un monto de US$ 10.000,00 (anexo al informe estatal de 17 de noviembre de 2017), y Comprobante de pago N° CUR 2862 a favor de Alejandro Ernesto </w:t>
      </w:r>
      <w:r w:rsidRPr="00CC17A2">
        <w:rPr>
          <w:lang w:val="es-AR"/>
        </w:rPr>
        <w:t>Ponce Villaci</w:t>
      </w:r>
      <w:r w:rsidRPr="008C300E">
        <w:rPr>
          <w:lang w:val="es-AR"/>
        </w:rPr>
        <w:t>s por un monto de US$ 10.000,00 (</w:t>
      </w:r>
      <w:r w:rsidRPr="000D07FC">
        <w:rPr>
          <w:lang w:val="es-AR"/>
        </w:rPr>
        <w:t>anexo al informe estatal de 27 de agosto de 2019</w:t>
      </w:r>
      <w:r w:rsidRPr="00CC17A2">
        <w:rPr>
          <w:lang w:val="es-AR"/>
        </w:rPr>
        <w:t>).</w:t>
      </w:r>
      <w:r>
        <w:rPr>
          <w:lang w:val="es-AR"/>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AA6AB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E1BDB"/>
    <w:multiLevelType w:val="hybridMultilevel"/>
    <w:tmpl w:val="7B366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B2D65"/>
    <w:multiLevelType w:val="hybridMultilevel"/>
    <w:tmpl w:val="C79C3BBA"/>
    <w:lvl w:ilvl="0" w:tplc="A860FCFE">
      <w:start w:val="1"/>
      <w:numFmt w:val="decimal"/>
      <w:lvlText w:val="%1."/>
      <w:lvlJc w:val="left"/>
      <w:pPr>
        <w:ind w:left="1069" w:hanging="360"/>
      </w:pPr>
      <w:rPr>
        <w:rFonts w:ascii="Verdana" w:hAnsi="Verdana"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7666B6B"/>
    <w:multiLevelType w:val="hybridMultilevel"/>
    <w:tmpl w:val="20060BA6"/>
    <w:lvl w:ilvl="0" w:tplc="18D8931C">
      <w:start w:val="1"/>
      <w:numFmt w:val="upperLetter"/>
      <w:lvlText w:val="%1)"/>
      <w:lvlJc w:val="left"/>
      <w:pPr>
        <w:ind w:left="645" w:hanging="360"/>
      </w:pPr>
      <w:rPr>
        <w:rFonts w:hint="default"/>
      </w:rPr>
    </w:lvl>
    <w:lvl w:ilvl="1" w:tplc="140A0019">
      <w:start w:val="1"/>
      <w:numFmt w:val="lowerLetter"/>
      <w:lvlText w:val="%2."/>
      <w:lvlJc w:val="left"/>
      <w:pPr>
        <w:ind w:left="1365" w:hanging="360"/>
      </w:pPr>
    </w:lvl>
    <w:lvl w:ilvl="2" w:tplc="140A001B" w:tentative="1">
      <w:start w:val="1"/>
      <w:numFmt w:val="lowerRoman"/>
      <w:lvlText w:val="%3."/>
      <w:lvlJc w:val="right"/>
      <w:pPr>
        <w:ind w:left="2085" w:hanging="180"/>
      </w:pPr>
    </w:lvl>
    <w:lvl w:ilvl="3" w:tplc="140A000F" w:tentative="1">
      <w:start w:val="1"/>
      <w:numFmt w:val="decimal"/>
      <w:lvlText w:val="%4."/>
      <w:lvlJc w:val="left"/>
      <w:pPr>
        <w:ind w:left="2805" w:hanging="360"/>
      </w:pPr>
    </w:lvl>
    <w:lvl w:ilvl="4" w:tplc="140A0019" w:tentative="1">
      <w:start w:val="1"/>
      <w:numFmt w:val="lowerLetter"/>
      <w:lvlText w:val="%5."/>
      <w:lvlJc w:val="left"/>
      <w:pPr>
        <w:ind w:left="3525" w:hanging="360"/>
      </w:pPr>
    </w:lvl>
    <w:lvl w:ilvl="5" w:tplc="140A001B" w:tentative="1">
      <w:start w:val="1"/>
      <w:numFmt w:val="lowerRoman"/>
      <w:lvlText w:val="%6."/>
      <w:lvlJc w:val="right"/>
      <w:pPr>
        <w:ind w:left="4245" w:hanging="180"/>
      </w:pPr>
    </w:lvl>
    <w:lvl w:ilvl="6" w:tplc="140A000F" w:tentative="1">
      <w:start w:val="1"/>
      <w:numFmt w:val="decimal"/>
      <w:lvlText w:val="%7."/>
      <w:lvlJc w:val="left"/>
      <w:pPr>
        <w:ind w:left="4965" w:hanging="360"/>
      </w:pPr>
    </w:lvl>
    <w:lvl w:ilvl="7" w:tplc="140A0019" w:tentative="1">
      <w:start w:val="1"/>
      <w:numFmt w:val="lowerLetter"/>
      <w:lvlText w:val="%8."/>
      <w:lvlJc w:val="left"/>
      <w:pPr>
        <w:ind w:left="5685" w:hanging="360"/>
      </w:pPr>
    </w:lvl>
    <w:lvl w:ilvl="8" w:tplc="140A001B" w:tentative="1">
      <w:start w:val="1"/>
      <w:numFmt w:val="lowerRoman"/>
      <w:lvlText w:val="%9."/>
      <w:lvlJc w:val="right"/>
      <w:pPr>
        <w:ind w:left="6405" w:hanging="180"/>
      </w:pPr>
    </w:lvl>
  </w:abstractNum>
  <w:abstractNum w:abstractNumId="4" w15:restartNumberingAfterBreak="0">
    <w:nsid w:val="19AB589C"/>
    <w:multiLevelType w:val="hybridMultilevel"/>
    <w:tmpl w:val="58E48BA2"/>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C0F80"/>
    <w:multiLevelType w:val="hybridMultilevel"/>
    <w:tmpl w:val="F8A8EB56"/>
    <w:lvl w:ilvl="0" w:tplc="054A538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924FC"/>
    <w:multiLevelType w:val="hybridMultilevel"/>
    <w:tmpl w:val="32A65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5E049F8"/>
    <w:multiLevelType w:val="hybridMultilevel"/>
    <w:tmpl w:val="DB388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A059BA"/>
    <w:multiLevelType w:val="hybridMultilevel"/>
    <w:tmpl w:val="2524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tentative="1">
      <w:start w:val="1"/>
      <w:numFmt w:val="lowerRoman"/>
      <w:lvlText w:val="%3."/>
      <w:lvlJc w:val="right"/>
      <w:pPr>
        <w:tabs>
          <w:tab w:val="num" w:pos="0"/>
        </w:tabs>
        <w:ind w:left="0" w:hanging="180"/>
      </w:pPr>
    </w:lvl>
    <w:lvl w:ilvl="3" w:tplc="000F0409" w:tentative="1">
      <w:start w:val="1"/>
      <w:numFmt w:val="decimal"/>
      <w:lvlText w:val="%4."/>
      <w:lvlJc w:val="left"/>
      <w:pPr>
        <w:tabs>
          <w:tab w:val="num" w:pos="720"/>
        </w:tabs>
        <w:ind w:left="720" w:hanging="360"/>
      </w:pPr>
    </w:lvl>
    <w:lvl w:ilvl="4" w:tplc="00190409" w:tentative="1">
      <w:start w:val="1"/>
      <w:numFmt w:val="lowerLetter"/>
      <w:lvlText w:val="%5."/>
      <w:lvlJc w:val="left"/>
      <w:pPr>
        <w:tabs>
          <w:tab w:val="num" w:pos="1440"/>
        </w:tabs>
        <w:ind w:left="1440" w:hanging="360"/>
      </w:pPr>
    </w:lvl>
    <w:lvl w:ilvl="5" w:tplc="001B0409" w:tentative="1">
      <w:start w:val="1"/>
      <w:numFmt w:val="lowerRoman"/>
      <w:lvlText w:val="%6."/>
      <w:lvlJc w:val="right"/>
      <w:pPr>
        <w:tabs>
          <w:tab w:val="num" w:pos="2160"/>
        </w:tabs>
        <w:ind w:left="2160" w:hanging="180"/>
      </w:pPr>
    </w:lvl>
    <w:lvl w:ilvl="6" w:tplc="000F0409" w:tentative="1">
      <w:start w:val="1"/>
      <w:numFmt w:val="decimal"/>
      <w:lvlText w:val="%7."/>
      <w:lvlJc w:val="left"/>
      <w:pPr>
        <w:tabs>
          <w:tab w:val="num" w:pos="2880"/>
        </w:tabs>
        <w:ind w:left="2880" w:hanging="360"/>
      </w:pPr>
    </w:lvl>
    <w:lvl w:ilvl="7" w:tplc="00190409" w:tentative="1">
      <w:start w:val="1"/>
      <w:numFmt w:val="lowerLetter"/>
      <w:lvlText w:val="%8."/>
      <w:lvlJc w:val="left"/>
      <w:pPr>
        <w:tabs>
          <w:tab w:val="num" w:pos="3600"/>
        </w:tabs>
        <w:ind w:left="3600" w:hanging="360"/>
      </w:pPr>
    </w:lvl>
    <w:lvl w:ilvl="8" w:tplc="001B0409" w:tentative="1">
      <w:start w:val="1"/>
      <w:numFmt w:val="lowerRoman"/>
      <w:lvlText w:val="%9."/>
      <w:lvlJc w:val="right"/>
      <w:pPr>
        <w:tabs>
          <w:tab w:val="num" w:pos="4320"/>
        </w:tabs>
        <w:ind w:left="4320" w:hanging="180"/>
      </w:pPr>
    </w:lvl>
  </w:abstractNum>
  <w:abstractNum w:abstractNumId="10" w15:restartNumberingAfterBreak="0">
    <w:nsid w:val="366D3E69"/>
    <w:multiLevelType w:val="hybridMultilevel"/>
    <w:tmpl w:val="0AD0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3014FD"/>
    <w:multiLevelType w:val="hybridMultilevel"/>
    <w:tmpl w:val="7B561A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64049E"/>
    <w:multiLevelType w:val="hybridMultilevel"/>
    <w:tmpl w:val="049AF0F6"/>
    <w:lvl w:ilvl="0" w:tplc="B734FE3C">
      <w:start w:val="1"/>
      <w:numFmt w:val="decimal"/>
      <w:lvlText w:val="%1."/>
      <w:lvlJc w:val="left"/>
      <w:pPr>
        <w:ind w:left="1080" w:hanging="72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3E6096B"/>
    <w:multiLevelType w:val="hybridMultilevel"/>
    <w:tmpl w:val="EA846E06"/>
    <w:lvl w:ilvl="0" w:tplc="81F032CE">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F9747F"/>
    <w:multiLevelType w:val="hybridMultilevel"/>
    <w:tmpl w:val="C0BED2B8"/>
    <w:lvl w:ilvl="0" w:tplc="6466231C">
      <w:start w:val="2"/>
      <w:numFmt w:val="decimal"/>
      <w:lvlText w:val="%1."/>
      <w:lvlJc w:val="left"/>
      <w:pPr>
        <w:ind w:left="2487" w:hanging="360"/>
      </w:pPr>
      <w:rPr>
        <w:b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4A8D5896"/>
    <w:multiLevelType w:val="hybridMultilevel"/>
    <w:tmpl w:val="F9C6E176"/>
    <w:lvl w:ilvl="0" w:tplc="81620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2C20B9"/>
    <w:multiLevelType w:val="hybridMultilevel"/>
    <w:tmpl w:val="5FB05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E0E90"/>
    <w:multiLevelType w:val="hybridMultilevel"/>
    <w:tmpl w:val="B54E04A2"/>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9" w15:restartNumberingAfterBreak="0">
    <w:nsid w:val="584641B8"/>
    <w:multiLevelType w:val="hybridMultilevel"/>
    <w:tmpl w:val="31446918"/>
    <w:lvl w:ilvl="0" w:tplc="1E96E434">
      <w:start w:val="1"/>
      <w:numFmt w:val="decimal"/>
      <w:lvlText w:val="%1."/>
      <w:lvlJc w:val="left"/>
      <w:pPr>
        <w:ind w:left="1137" w:hanging="57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8847A60"/>
    <w:multiLevelType w:val="hybridMultilevel"/>
    <w:tmpl w:val="987AF974"/>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F01BD8"/>
    <w:multiLevelType w:val="hybridMultilevel"/>
    <w:tmpl w:val="40DEEE2C"/>
    <w:lvl w:ilvl="0" w:tplc="BB540C7E">
      <w:start w:val="1"/>
      <w:numFmt w:val="lowerLetter"/>
      <w:lvlText w:val="%1)"/>
      <w:lvlJc w:val="left"/>
      <w:pPr>
        <w:ind w:left="1287" w:hanging="360"/>
      </w:pPr>
      <w:rPr>
        <w:rFonts w:ascii="Verdana" w:eastAsia="Times" w:hAnsi="Verdana" w:cs="Times New Roman"/>
        <w:sz w:val="20"/>
        <w:szCs w:val="20"/>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22" w15:restartNumberingAfterBreak="0">
    <w:nsid w:val="5F6154D1"/>
    <w:multiLevelType w:val="hybridMultilevel"/>
    <w:tmpl w:val="20060BA6"/>
    <w:lvl w:ilvl="0" w:tplc="18D8931C">
      <w:start w:val="1"/>
      <w:numFmt w:val="upperLetter"/>
      <w:lvlText w:val="%1)"/>
      <w:lvlJc w:val="left"/>
      <w:pPr>
        <w:ind w:left="645" w:hanging="360"/>
      </w:pPr>
      <w:rPr>
        <w:rFonts w:hint="default"/>
      </w:rPr>
    </w:lvl>
    <w:lvl w:ilvl="1" w:tplc="140A0019" w:tentative="1">
      <w:start w:val="1"/>
      <w:numFmt w:val="lowerLetter"/>
      <w:lvlText w:val="%2."/>
      <w:lvlJc w:val="left"/>
      <w:pPr>
        <w:ind w:left="1365" w:hanging="360"/>
      </w:pPr>
    </w:lvl>
    <w:lvl w:ilvl="2" w:tplc="140A001B" w:tentative="1">
      <w:start w:val="1"/>
      <w:numFmt w:val="lowerRoman"/>
      <w:lvlText w:val="%3."/>
      <w:lvlJc w:val="right"/>
      <w:pPr>
        <w:ind w:left="2085" w:hanging="180"/>
      </w:pPr>
    </w:lvl>
    <w:lvl w:ilvl="3" w:tplc="140A000F" w:tentative="1">
      <w:start w:val="1"/>
      <w:numFmt w:val="decimal"/>
      <w:lvlText w:val="%4."/>
      <w:lvlJc w:val="left"/>
      <w:pPr>
        <w:ind w:left="2805" w:hanging="360"/>
      </w:pPr>
    </w:lvl>
    <w:lvl w:ilvl="4" w:tplc="140A0019" w:tentative="1">
      <w:start w:val="1"/>
      <w:numFmt w:val="lowerLetter"/>
      <w:lvlText w:val="%5."/>
      <w:lvlJc w:val="left"/>
      <w:pPr>
        <w:ind w:left="3525" w:hanging="360"/>
      </w:pPr>
    </w:lvl>
    <w:lvl w:ilvl="5" w:tplc="140A001B" w:tentative="1">
      <w:start w:val="1"/>
      <w:numFmt w:val="lowerRoman"/>
      <w:lvlText w:val="%6."/>
      <w:lvlJc w:val="right"/>
      <w:pPr>
        <w:ind w:left="4245" w:hanging="180"/>
      </w:pPr>
    </w:lvl>
    <w:lvl w:ilvl="6" w:tplc="140A000F" w:tentative="1">
      <w:start w:val="1"/>
      <w:numFmt w:val="decimal"/>
      <w:lvlText w:val="%7."/>
      <w:lvlJc w:val="left"/>
      <w:pPr>
        <w:ind w:left="4965" w:hanging="360"/>
      </w:pPr>
    </w:lvl>
    <w:lvl w:ilvl="7" w:tplc="140A0019" w:tentative="1">
      <w:start w:val="1"/>
      <w:numFmt w:val="lowerLetter"/>
      <w:lvlText w:val="%8."/>
      <w:lvlJc w:val="left"/>
      <w:pPr>
        <w:ind w:left="5685" w:hanging="360"/>
      </w:pPr>
    </w:lvl>
    <w:lvl w:ilvl="8" w:tplc="140A001B" w:tentative="1">
      <w:start w:val="1"/>
      <w:numFmt w:val="lowerRoman"/>
      <w:lvlText w:val="%9."/>
      <w:lvlJc w:val="right"/>
      <w:pPr>
        <w:ind w:left="6405" w:hanging="180"/>
      </w:pPr>
    </w:lvl>
  </w:abstractNum>
  <w:abstractNum w:abstractNumId="23" w15:restartNumberingAfterBreak="0">
    <w:nsid w:val="5FE05867"/>
    <w:multiLevelType w:val="hybridMultilevel"/>
    <w:tmpl w:val="5A40B348"/>
    <w:lvl w:ilvl="0" w:tplc="DA848908">
      <w:start w:val="1"/>
      <w:numFmt w:val="decimal"/>
      <w:lvlText w:val="%1."/>
      <w:lvlJc w:val="left"/>
      <w:pPr>
        <w:ind w:left="1080" w:hanging="720"/>
      </w:pPr>
      <w:rPr>
        <w:rFonts w:ascii="Verdana" w:hAnsi="Verdana"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C284E"/>
    <w:multiLevelType w:val="hybridMultilevel"/>
    <w:tmpl w:val="DC1A5A12"/>
    <w:lvl w:ilvl="0" w:tplc="C0806D4C">
      <w:start w:val="1"/>
      <w:numFmt w:val="decimal"/>
      <w:lvlText w:val="%1."/>
      <w:lvlJc w:val="left"/>
      <w:pPr>
        <w:ind w:left="1065" w:hanging="705"/>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BC7A0A"/>
    <w:multiLevelType w:val="hybridMultilevel"/>
    <w:tmpl w:val="AB58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2222F9"/>
    <w:multiLevelType w:val="hybridMultilevel"/>
    <w:tmpl w:val="2C202F20"/>
    <w:lvl w:ilvl="0" w:tplc="E2346498">
      <w:start w:val="1"/>
      <w:numFmt w:val="lowerRoman"/>
      <w:lvlText w:val="%1)"/>
      <w:lvlJc w:val="left"/>
      <w:pPr>
        <w:ind w:left="1080" w:hanging="720"/>
      </w:pPr>
      <w:rPr>
        <w:rFonts w:hint="default"/>
        <w:b w:val="0"/>
      </w:rPr>
    </w:lvl>
    <w:lvl w:ilvl="1" w:tplc="38B037B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C50B02"/>
    <w:multiLevelType w:val="hybridMultilevel"/>
    <w:tmpl w:val="221AA85C"/>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955A52"/>
    <w:multiLevelType w:val="hybridMultilevel"/>
    <w:tmpl w:val="703AE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1530D4"/>
    <w:multiLevelType w:val="hybridMultilevel"/>
    <w:tmpl w:val="B54E04A2"/>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983635B"/>
    <w:multiLevelType w:val="hybridMultilevel"/>
    <w:tmpl w:val="9476FE00"/>
    <w:lvl w:ilvl="0" w:tplc="FDBE252A">
      <w:start w:val="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CE64D32"/>
    <w:multiLevelType w:val="hybridMultilevel"/>
    <w:tmpl w:val="EE061BD4"/>
    <w:lvl w:ilvl="0" w:tplc="AAC61070">
      <w:start w:val="1"/>
      <w:numFmt w:val="decimal"/>
      <w:lvlText w:val="%1."/>
      <w:lvlJc w:val="left"/>
      <w:pPr>
        <w:tabs>
          <w:tab w:val="num" w:pos="1427"/>
        </w:tabs>
      </w:pPr>
      <w:rPr>
        <w:rFonts w:ascii="Verdana" w:eastAsia="Times New Roman" w:hAnsi="Verdana" w:cs="Times New Roman"/>
        <w:b w:val="0"/>
        <w:i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30"/>
  </w:num>
  <w:num w:numId="2">
    <w:abstractNumId w:val="24"/>
  </w:num>
  <w:num w:numId="3">
    <w:abstractNumId w:val="13"/>
  </w:num>
  <w:num w:numId="4">
    <w:abstractNumId w:val="11"/>
  </w:num>
  <w:num w:numId="5">
    <w:abstractNumId w:val="18"/>
  </w:num>
  <w:num w:numId="6">
    <w:abstractNumId w:val="31"/>
  </w:num>
  <w:num w:numId="7">
    <w:abstractNumId w:val="21"/>
  </w:num>
  <w:num w:numId="8">
    <w:abstractNumId w:val="9"/>
  </w:num>
  <w:num w:numId="9">
    <w:abstractNumId w:val="5"/>
  </w:num>
  <w:num w:numId="10">
    <w:abstractNumId w:val="3"/>
  </w:num>
  <w:num w:numId="11">
    <w:abstractNumId w:val="2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8"/>
  </w:num>
  <w:num w:numId="15">
    <w:abstractNumId w:val="10"/>
  </w:num>
  <w:num w:numId="16">
    <w:abstractNumId w:val="25"/>
  </w:num>
  <w:num w:numId="17">
    <w:abstractNumId w:val="19"/>
  </w:num>
  <w:num w:numId="18">
    <w:abstractNumId w:val="17"/>
  </w:num>
  <w:num w:numId="19">
    <w:abstractNumId w:val="20"/>
  </w:num>
  <w:num w:numId="20">
    <w:abstractNumId w:val="8"/>
  </w:num>
  <w:num w:numId="21">
    <w:abstractNumId w:val="15"/>
  </w:num>
  <w:num w:numId="2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7"/>
  </w:num>
  <w:num w:numId="26">
    <w:abstractNumId w:val="6"/>
  </w:num>
  <w:num w:numId="27">
    <w:abstractNumId w:val="0"/>
  </w:num>
  <w:num w:numId="28">
    <w:abstractNumId w:val="27"/>
  </w:num>
  <w:num w:numId="29">
    <w:abstractNumId w:val="4"/>
  </w:num>
  <w:num w:numId="30">
    <w:abstractNumId w:val="23"/>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58"/>
    <w:rsid w:val="00004D1D"/>
    <w:rsid w:val="00010DCD"/>
    <w:rsid w:val="000110EB"/>
    <w:rsid w:val="00012E0C"/>
    <w:rsid w:val="00013935"/>
    <w:rsid w:val="0001409C"/>
    <w:rsid w:val="00016C98"/>
    <w:rsid w:val="00017B9F"/>
    <w:rsid w:val="000217EC"/>
    <w:rsid w:val="000249A2"/>
    <w:rsid w:val="00025121"/>
    <w:rsid w:val="000273AB"/>
    <w:rsid w:val="00031668"/>
    <w:rsid w:val="00033477"/>
    <w:rsid w:val="000352C3"/>
    <w:rsid w:val="000371F9"/>
    <w:rsid w:val="000405E7"/>
    <w:rsid w:val="000420CE"/>
    <w:rsid w:val="000443D8"/>
    <w:rsid w:val="00050436"/>
    <w:rsid w:val="0005199E"/>
    <w:rsid w:val="00055C9A"/>
    <w:rsid w:val="000639C1"/>
    <w:rsid w:val="000640FA"/>
    <w:rsid w:val="0006513B"/>
    <w:rsid w:val="000655F7"/>
    <w:rsid w:val="00070D82"/>
    <w:rsid w:val="0007219A"/>
    <w:rsid w:val="000809C1"/>
    <w:rsid w:val="00080C1D"/>
    <w:rsid w:val="00080F74"/>
    <w:rsid w:val="00081064"/>
    <w:rsid w:val="00082EC8"/>
    <w:rsid w:val="00083684"/>
    <w:rsid w:val="0008503F"/>
    <w:rsid w:val="000905B4"/>
    <w:rsid w:val="00091496"/>
    <w:rsid w:val="00093CA9"/>
    <w:rsid w:val="000962F2"/>
    <w:rsid w:val="000970B3"/>
    <w:rsid w:val="00097783"/>
    <w:rsid w:val="000A0204"/>
    <w:rsid w:val="000A604C"/>
    <w:rsid w:val="000B0732"/>
    <w:rsid w:val="000B1BCB"/>
    <w:rsid w:val="000B5AAC"/>
    <w:rsid w:val="000B5CA3"/>
    <w:rsid w:val="000B7ECC"/>
    <w:rsid w:val="000C36CD"/>
    <w:rsid w:val="000C4C20"/>
    <w:rsid w:val="000C58D2"/>
    <w:rsid w:val="000D03EF"/>
    <w:rsid w:val="000D07FC"/>
    <w:rsid w:val="000D1EDA"/>
    <w:rsid w:val="000D3208"/>
    <w:rsid w:val="000D77B5"/>
    <w:rsid w:val="000E1F9E"/>
    <w:rsid w:val="000E3930"/>
    <w:rsid w:val="000E6B05"/>
    <w:rsid w:val="001001E8"/>
    <w:rsid w:val="00100535"/>
    <w:rsid w:val="001010E8"/>
    <w:rsid w:val="00105A53"/>
    <w:rsid w:val="00105A95"/>
    <w:rsid w:val="00110C32"/>
    <w:rsid w:val="00113B80"/>
    <w:rsid w:val="00114AE6"/>
    <w:rsid w:val="001161B0"/>
    <w:rsid w:val="00117D60"/>
    <w:rsid w:val="00121C55"/>
    <w:rsid w:val="001259D6"/>
    <w:rsid w:val="00126E94"/>
    <w:rsid w:val="001275E8"/>
    <w:rsid w:val="0013023E"/>
    <w:rsid w:val="0013027E"/>
    <w:rsid w:val="00130B3C"/>
    <w:rsid w:val="001314DD"/>
    <w:rsid w:val="001320E1"/>
    <w:rsid w:val="00132F93"/>
    <w:rsid w:val="00134ADD"/>
    <w:rsid w:val="00135F4F"/>
    <w:rsid w:val="00137288"/>
    <w:rsid w:val="0014034D"/>
    <w:rsid w:val="00140988"/>
    <w:rsid w:val="00144F4C"/>
    <w:rsid w:val="00145CDA"/>
    <w:rsid w:val="001478E2"/>
    <w:rsid w:val="00151621"/>
    <w:rsid w:val="001534B3"/>
    <w:rsid w:val="00153814"/>
    <w:rsid w:val="001545F0"/>
    <w:rsid w:val="00155410"/>
    <w:rsid w:val="00157AEA"/>
    <w:rsid w:val="00160A29"/>
    <w:rsid w:val="00162412"/>
    <w:rsid w:val="00166CAE"/>
    <w:rsid w:val="00167A2F"/>
    <w:rsid w:val="001715E8"/>
    <w:rsid w:val="0017242F"/>
    <w:rsid w:val="00172C05"/>
    <w:rsid w:val="0017592A"/>
    <w:rsid w:val="00176E8E"/>
    <w:rsid w:val="00177909"/>
    <w:rsid w:val="001804A1"/>
    <w:rsid w:val="001812EE"/>
    <w:rsid w:val="001820D5"/>
    <w:rsid w:val="00183149"/>
    <w:rsid w:val="00184AE8"/>
    <w:rsid w:val="00186B3B"/>
    <w:rsid w:val="0019140A"/>
    <w:rsid w:val="001A2171"/>
    <w:rsid w:val="001A260B"/>
    <w:rsid w:val="001A2A41"/>
    <w:rsid w:val="001A7065"/>
    <w:rsid w:val="001A762A"/>
    <w:rsid w:val="001B1B5E"/>
    <w:rsid w:val="001B2CED"/>
    <w:rsid w:val="001B3D77"/>
    <w:rsid w:val="001C28F2"/>
    <w:rsid w:val="001C4211"/>
    <w:rsid w:val="001C640D"/>
    <w:rsid w:val="001C7E1C"/>
    <w:rsid w:val="001D4E2A"/>
    <w:rsid w:val="001D516F"/>
    <w:rsid w:val="001D7E9D"/>
    <w:rsid w:val="001E17E7"/>
    <w:rsid w:val="001E50CA"/>
    <w:rsid w:val="001E7DE0"/>
    <w:rsid w:val="001F16EE"/>
    <w:rsid w:val="001F1D8E"/>
    <w:rsid w:val="001F2E66"/>
    <w:rsid w:val="001F41D5"/>
    <w:rsid w:val="001F6A2B"/>
    <w:rsid w:val="001F7CBD"/>
    <w:rsid w:val="00202E93"/>
    <w:rsid w:val="00204DC3"/>
    <w:rsid w:val="00205C1A"/>
    <w:rsid w:val="00206F29"/>
    <w:rsid w:val="0021111B"/>
    <w:rsid w:val="002129BC"/>
    <w:rsid w:val="0021321C"/>
    <w:rsid w:val="00215EC6"/>
    <w:rsid w:val="002176FF"/>
    <w:rsid w:val="00220EE1"/>
    <w:rsid w:val="00221757"/>
    <w:rsid w:val="002219A4"/>
    <w:rsid w:val="00222CCA"/>
    <w:rsid w:val="00227115"/>
    <w:rsid w:val="002276FD"/>
    <w:rsid w:val="00227FB2"/>
    <w:rsid w:val="002341E5"/>
    <w:rsid w:val="002347F2"/>
    <w:rsid w:val="0023592D"/>
    <w:rsid w:val="00236F94"/>
    <w:rsid w:val="00240DF1"/>
    <w:rsid w:val="00243DF3"/>
    <w:rsid w:val="00245426"/>
    <w:rsid w:val="00246288"/>
    <w:rsid w:val="00246F23"/>
    <w:rsid w:val="002500CB"/>
    <w:rsid w:val="00251113"/>
    <w:rsid w:val="00255565"/>
    <w:rsid w:val="00255BE4"/>
    <w:rsid w:val="00256772"/>
    <w:rsid w:val="002615DE"/>
    <w:rsid w:val="00262FF2"/>
    <w:rsid w:val="0026371A"/>
    <w:rsid w:val="00263A67"/>
    <w:rsid w:val="00271CC1"/>
    <w:rsid w:val="002753E0"/>
    <w:rsid w:val="00275BFE"/>
    <w:rsid w:val="00277719"/>
    <w:rsid w:val="00283B03"/>
    <w:rsid w:val="00292954"/>
    <w:rsid w:val="00293997"/>
    <w:rsid w:val="00296583"/>
    <w:rsid w:val="00297596"/>
    <w:rsid w:val="002A20A3"/>
    <w:rsid w:val="002A2BDE"/>
    <w:rsid w:val="002A46EF"/>
    <w:rsid w:val="002A6168"/>
    <w:rsid w:val="002B435A"/>
    <w:rsid w:val="002B6B30"/>
    <w:rsid w:val="002B7704"/>
    <w:rsid w:val="002B7F9D"/>
    <w:rsid w:val="002C1C80"/>
    <w:rsid w:val="002C21D8"/>
    <w:rsid w:val="002C30E5"/>
    <w:rsid w:val="002C6465"/>
    <w:rsid w:val="002D3079"/>
    <w:rsid w:val="002D40E5"/>
    <w:rsid w:val="002E2061"/>
    <w:rsid w:val="002E3EA4"/>
    <w:rsid w:val="002E6A34"/>
    <w:rsid w:val="002E7466"/>
    <w:rsid w:val="002E75A1"/>
    <w:rsid w:val="002F390F"/>
    <w:rsid w:val="002F42A4"/>
    <w:rsid w:val="002F5B12"/>
    <w:rsid w:val="003042B8"/>
    <w:rsid w:val="003054B4"/>
    <w:rsid w:val="00305A0D"/>
    <w:rsid w:val="00310439"/>
    <w:rsid w:val="00312B40"/>
    <w:rsid w:val="003161B4"/>
    <w:rsid w:val="00321114"/>
    <w:rsid w:val="003235D6"/>
    <w:rsid w:val="003240B9"/>
    <w:rsid w:val="00326300"/>
    <w:rsid w:val="00326C34"/>
    <w:rsid w:val="00326E94"/>
    <w:rsid w:val="00327D80"/>
    <w:rsid w:val="00331EFF"/>
    <w:rsid w:val="00335159"/>
    <w:rsid w:val="00352E7B"/>
    <w:rsid w:val="00352EED"/>
    <w:rsid w:val="00355646"/>
    <w:rsid w:val="003574BB"/>
    <w:rsid w:val="00361B01"/>
    <w:rsid w:val="003633F3"/>
    <w:rsid w:val="0036585E"/>
    <w:rsid w:val="00365DE4"/>
    <w:rsid w:val="00366381"/>
    <w:rsid w:val="0037100D"/>
    <w:rsid w:val="00374695"/>
    <w:rsid w:val="00375293"/>
    <w:rsid w:val="00382BBE"/>
    <w:rsid w:val="0038458F"/>
    <w:rsid w:val="00386535"/>
    <w:rsid w:val="00386ADF"/>
    <w:rsid w:val="0038719F"/>
    <w:rsid w:val="003936B7"/>
    <w:rsid w:val="003A0309"/>
    <w:rsid w:val="003A0845"/>
    <w:rsid w:val="003A3D5B"/>
    <w:rsid w:val="003A41F4"/>
    <w:rsid w:val="003A6A93"/>
    <w:rsid w:val="003A6CD2"/>
    <w:rsid w:val="003B275A"/>
    <w:rsid w:val="003C0F11"/>
    <w:rsid w:val="003C3584"/>
    <w:rsid w:val="003C3631"/>
    <w:rsid w:val="003C3DC0"/>
    <w:rsid w:val="003C794A"/>
    <w:rsid w:val="003D068E"/>
    <w:rsid w:val="003D08F7"/>
    <w:rsid w:val="003D265B"/>
    <w:rsid w:val="003D4287"/>
    <w:rsid w:val="003D45AD"/>
    <w:rsid w:val="003D4ED6"/>
    <w:rsid w:val="003D52BE"/>
    <w:rsid w:val="003D71C3"/>
    <w:rsid w:val="003E0308"/>
    <w:rsid w:val="003E05EE"/>
    <w:rsid w:val="003E0F21"/>
    <w:rsid w:val="003F2D1B"/>
    <w:rsid w:val="00401521"/>
    <w:rsid w:val="00401EA8"/>
    <w:rsid w:val="00404B65"/>
    <w:rsid w:val="004053DD"/>
    <w:rsid w:val="00406087"/>
    <w:rsid w:val="004108F3"/>
    <w:rsid w:val="00410F49"/>
    <w:rsid w:val="00411788"/>
    <w:rsid w:val="004173A9"/>
    <w:rsid w:val="00422792"/>
    <w:rsid w:val="00423BF0"/>
    <w:rsid w:val="004250AC"/>
    <w:rsid w:val="004266FD"/>
    <w:rsid w:val="0043025D"/>
    <w:rsid w:val="004304D5"/>
    <w:rsid w:val="0043348C"/>
    <w:rsid w:val="0043388E"/>
    <w:rsid w:val="00433F14"/>
    <w:rsid w:val="00434FCE"/>
    <w:rsid w:val="00435224"/>
    <w:rsid w:val="0043724B"/>
    <w:rsid w:val="00440A24"/>
    <w:rsid w:val="00442BBE"/>
    <w:rsid w:val="0044432D"/>
    <w:rsid w:val="0044455C"/>
    <w:rsid w:val="00447A4F"/>
    <w:rsid w:val="00451AE0"/>
    <w:rsid w:val="00451B69"/>
    <w:rsid w:val="00452347"/>
    <w:rsid w:val="00453336"/>
    <w:rsid w:val="00454A76"/>
    <w:rsid w:val="004555EB"/>
    <w:rsid w:val="00457428"/>
    <w:rsid w:val="00461394"/>
    <w:rsid w:val="0047073E"/>
    <w:rsid w:val="004709BF"/>
    <w:rsid w:val="00471CB2"/>
    <w:rsid w:val="00471FBE"/>
    <w:rsid w:val="00471FF4"/>
    <w:rsid w:val="004724B2"/>
    <w:rsid w:val="00475213"/>
    <w:rsid w:val="004803D1"/>
    <w:rsid w:val="004804F2"/>
    <w:rsid w:val="004848AF"/>
    <w:rsid w:val="00487877"/>
    <w:rsid w:val="0049008F"/>
    <w:rsid w:val="004916A2"/>
    <w:rsid w:val="00492913"/>
    <w:rsid w:val="00492AA4"/>
    <w:rsid w:val="00492AAA"/>
    <w:rsid w:val="004957BA"/>
    <w:rsid w:val="004964F9"/>
    <w:rsid w:val="004A298B"/>
    <w:rsid w:val="004A564F"/>
    <w:rsid w:val="004A5657"/>
    <w:rsid w:val="004A7254"/>
    <w:rsid w:val="004B1A09"/>
    <w:rsid w:val="004B1B2A"/>
    <w:rsid w:val="004B1E71"/>
    <w:rsid w:val="004B5428"/>
    <w:rsid w:val="004B5FDB"/>
    <w:rsid w:val="004B7356"/>
    <w:rsid w:val="004B753A"/>
    <w:rsid w:val="004C0600"/>
    <w:rsid w:val="004C13B0"/>
    <w:rsid w:val="004C2057"/>
    <w:rsid w:val="004C31AD"/>
    <w:rsid w:val="004C648D"/>
    <w:rsid w:val="004D0190"/>
    <w:rsid w:val="004D1C12"/>
    <w:rsid w:val="004E038B"/>
    <w:rsid w:val="004E03C5"/>
    <w:rsid w:val="004E0B5D"/>
    <w:rsid w:val="004E0CAA"/>
    <w:rsid w:val="004E1507"/>
    <w:rsid w:val="004E46DF"/>
    <w:rsid w:val="004E61BE"/>
    <w:rsid w:val="004E6EB0"/>
    <w:rsid w:val="004F0015"/>
    <w:rsid w:val="004F007F"/>
    <w:rsid w:val="004F1C49"/>
    <w:rsid w:val="004F5DF3"/>
    <w:rsid w:val="004F6C31"/>
    <w:rsid w:val="00500DB8"/>
    <w:rsid w:val="00501580"/>
    <w:rsid w:val="00502118"/>
    <w:rsid w:val="005044C8"/>
    <w:rsid w:val="00504DB6"/>
    <w:rsid w:val="00504E9C"/>
    <w:rsid w:val="00504EC8"/>
    <w:rsid w:val="00506415"/>
    <w:rsid w:val="00507858"/>
    <w:rsid w:val="00514D8B"/>
    <w:rsid w:val="005160C5"/>
    <w:rsid w:val="0052782F"/>
    <w:rsid w:val="005309B3"/>
    <w:rsid w:val="005321C0"/>
    <w:rsid w:val="00537101"/>
    <w:rsid w:val="0054234E"/>
    <w:rsid w:val="00542B22"/>
    <w:rsid w:val="005455B3"/>
    <w:rsid w:val="00546FBE"/>
    <w:rsid w:val="005473E3"/>
    <w:rsid w:val="00551097"/>
    <w:rsid w:val="0055218F"/>
    <w:rsid w:val="00553CEF"/>
    <w:rsid w:val="00556143"/>
    <w:rsid w:val="00556995"/>
    <w:rsid w:val="00561417"/>
    <w:rsid w:val="00564E74"/>
    <w:rsid w:val="0056624D"/>
    <w:rsid w:val="005665D5"/>
    <w:rsid w:val="0057009B"/>
    <w:rsid w:val="00570BA1"/>
    <w:rsid w:val="00570C74"/>
    <w:rsid w:val="00571FF7"/>
    <w:rsid w:val="0057390F"/>
    <w:rsid w:val="00577C8F"/>
    <w:rsid w:val="005801C2"/>
    <w:rsid w:val="0058125C"/>
    <w:rsid w:val="0058238A"/>
    <w:rsid w:val="005951D8"/>
    <w:rsid w:val="005958A3"/>
    <w:rsid w:val="005958DD"/>
    <w:rsid w:val="00596A82"/>
    <w:rsid w:val="00596FAF"/>
    <w:rsid w:val="005976FF"/>
    <w:rsid w:val="00597991"/>
    <w:rsid w:val="005A066C"/>
    <w:rsid w:val="005A181B"/>
    <w:rsid w:val="005A2D88"/>
    <w:rsid w:val="005A3EB3"/>
    <w:rsid w:val="005A44C8"/>
    <w:rsid w:val="005A50AB"/>
    <w:rsid w:val="005A5F17"/>
    <w:rsid w:val="005A7D9F"/>
    <w:rsid w:val="005B0ABC"/>
    <w:rsid w:val="005B1689"/>
    <w:rsid w:val="005B1D94"/>
    <w:rsid w:val="005B45D1"/>
    <w:rsid w:val="005D08FA"/>
    <w:rsid w:val="005D351F"/>
    <w:rsid w:val="005D5DD8"/>
    <w:rsid w:val="005E0394"/>
    <w:rsid w:val="005E0D96"/>
    <w:rsid w:val="005E0EE3"/>
    <w:rsid w:val="005E143B"/>
    <w:rsid w:val="005E5044"/>
    <w:rsid w:val="005E755D"/>
    <w:rsid w:val="005F1F07"/>
    <w:rsid w:val="005F2774"/>
    <w:rsid w:val="005F2F89"/>
    <w:rsid w:val="005F3AB8"/>
    <w:rsid w:val="005F4F45"/>
    <w:rsid w:val="005F64EF"/>
    <w:rsid w:val="005F737B"/>
    <w:rsid w:val="00604AA5"/>
    <w:rsid w:val="00605E70"/>
    <w:rsid w:val="0060670D"/>
    <w:rsid w:val="00606889"/>
    <w:rsid w:val="00611539"/>
    <w:rsid w:val="006141B1"/>
    <w:rsid w:val="006166D4"/>
    <w:rsid w:val="00616F4B"/>
    <w:rsid w:val="00620716"/>
    <w:rsid w:val="00622061"/>
    <w:rsid w:val="00624F48"/>
    <w:rsid w:val="00625F04"/>
    <w:rsid w:val="00625FD0"/>
    <w:rsid w:val="006261AE"/>
    <w:rsid w:val="00626942"/>
    <w:rsid w:val="00627013"/>
    <w:rsid w:val="0062726E"/>
    <w:rsid w:val="00630508"/>
    <w:rsid w:val="00630D8B"/>
    <w:rsid w:val="00630EAD"/>
    <w:rsid w:val="00635CE7"/>
    <w:rsid w:val="00636412"/>
    <w:rsid w:val="00637CF1"/>
    <w:rsid w:val="00642C16"/>
    <w:rsid w:val="00644981"/>
    <w:rsid w:val="00644C4D"/>
    <w:rsid w:val="00645EE2"/>
    <w:rsid w:val="00652112"/>
    <w:rsid w:val="00652490"/>
    <w:rsid w:val="00652C23"/>
    <w:rsid w:val="00653612"/>
    <w:rsid w:val="00655428"/>
    <w:rsid w:val="00655D86"/>
    <w:rsid w:val="00657DB4"/>
    <w:rsid w:val="006632A8"/>
    <w:rsid w:val="006648BD"/>
    <w:rsid w:val="0067048A"/>
    <w:rsid w:val="00670AA1"/>
    <w:rsid w:val="006735C8"/>
    <w:rsid w:val="006742D0"/>
    <w:rsid w:val="00680E5F"/>
    <w:rsid w:val="006854A4"/>
    <w:rsid w:val="0068585B"/>
    <w:rsid w:val="00685BF1"/>
    <w:rsid w:val="00686B1D"/>
    <w:rsid w:val="006903B4"/>
    <w:rsid w:val="00694EC6"/>
    <w:rsid w:val="00694F81"/>
    <w:rsid w:val="006A4711"/>
    <w:rsid w:val="006A5329"/>
    <w:rsid w:val="006A5544"/>
    <w:rsid w:val="006B0AFF"/>
    <w:rsid w:val="006B1067"/>
    <w:rsid w:val="006B1445"/>
    <w:rsid w:val="006B52B6"/>
    <w:rsid w:val="006B7918"/>
    <w:rsid w:val="006B7C13"/>
    <w:rsid w:val="006B7C3A"/>
    <w:rsid w:val="006C26FF"/>
    <w:rsid w:val="006C5ECC"/>
    <w:rsid w:val="006C777D"/>
    <w:rsid w:val="006D1ACA"/>
    <w:rsid w:val="006D228D"/>
    <w:rsid w:val="006D4C77"/>
    <w:rsid w:val="006D6291"/>
    <w:rsid w:val="006D67CF"/>
    <w:rsid w:val="006D6F66"/>
    <w:rsid w:val="006E1239"/>
    <w:rsid w:val="006E285A"/>
    <w:rsid w:val="006E7020"/>
    <w:rsid w:val="006E7367"/>
    <w:rsid w:val="006F52E1"/>
    <w:rsid w:val="006F597A"/>
    <w:rsid w:val="006F6FA2"/>
    <w:rsid w:val="0070008C"/>
    <w:rsid w:val="00701880"/>
    <w:rsid w:val="007074BB"/>
    <w:rsid w:val="00710265"/>
    <w:rsid w:val="0071029F"/>
    <w:rsid w:val="00710433"/>
    <w:rsid w:val="0071377A"/>
    <w:rsid w:val="0071422C"/>
    <w:rsid w:val="007149F1"/>
    <w:rsid w:val="00715AD9"/>
    <w:rsid w:val="00721D5D"/>
    <w:rsid w:val="007225E1"/>
    <w:rsid w:val="00725064"/>
    <w:rsid w:val="0072545B"/>
    <w:rsid w:val="007271DF"/>
    <w:rsid w:val="00727CFB"/>
    <w:rsid w:val="00732978"/>
    <w:rsid w:val="00733691"/>
    <w:rsid w:val="0073530B"/>
    <w:rsid w:val="00735438"/>
    <w:rsid w:val="0073767D"/>
    <w:rsid w:val="007408C1"/>
    <w:rsid w:val="007413AF"/>
    <w:rsid w:val="007415BB"/>
    <w:rsid w:val="00743163"/>
    <w:rsid w:val="0074322D"/>
    <w:rsid w:val="0074336C"/>
    <w:rsid w:val="00743798"/>
    <w:rsid w:val="007457AA"/>
    <w:rsid w:val="007463B0"/>
    <w:rsid w:val="007501D0"/>
    <w:rsid w:val="00750418"/>
    <w:rsid w:val="00751176"/>
    <w:rsid w:val="00751514"/>
    <w:rsid w:val="00751CE4"/>
    <w:rsid w:val="00753D96"/>
    <w:rsid w:val="00753E6E"/>
    <w:rsid w:val="00754316"/>
    <w:rsid w:val="007554F5"/>
    <w:rsid w:val="00755AD4"/>
    <w:rsid w:val="00756319"/>
    <w:rsid w:val="0075716B"/>
    <w:rsid w:val="00760FAB"/>
    <w:rsid w:val="007627A0"/>
    <w:rsid w:val="00762959"/>
    <w:rsid w:val="007634D4"/>
    <w:rsid w:val="007658B6"/>
    <w:rsid w:val="00765F05"/>
    <w:rsid w:val="0076651C"/>
    <w:rsid w:val="00766CA9"/>
    <w:rsid w:val="007673E3"/>
    <w:rsid w:val="007700E9"/>
    <w:rsid w:val="0077173F"/>
    <w:rsid w:val="007751D7"/>
    <w:rsid w:val="0077559D"/>
    <w:rsid w:val="00776375"/>
    <w:rsid w:val="00780308"/>
    <w:rsid w:val="007851E7"/>
    <w:rsid w:val="00787086"/>
    <w:rsid w:val="0078735A"/>
    <w:rsid w:val="00790627"/>
    <w:rsid w:val="00790759"/>
    <w:rsid w:val="00790AAE"/>
    <w:rsid w:val="00791AD4"/>
    <w:rsid w:val="007931A6"/>
    <w:rsid w:val="0079344D"/>
    <w:rsid w:val="00795275"/>
    <w:rsid w:val="00797097"/>
    <w:rsid w:val="007A2BAF"/>
    <w:rsid w:val="007A714A"/>
    <w:rsid w:val="007B14F7"/>
    <w:rsid w:val="007B2462"/>
    <w:rsid w:val="007B2B9B"/>
    <w:rsid w:val="007B5938"/>
    <w:rsid w:val="007B71FD"/>
    <w:rsid w:val="007B7231"/>
    <w:rsid w:val="007B7E14"/>
    <w:rsid w:val="007C1C17"/>
    <w:rsid w:val="007C2074"/>
    <w:rsid w:val="007C2309"/>
    <w:rsid w:val="007C4FC2"/>
    <w:rsid w:val="007C5AF8"/>
    <w:rsid w:val="007C6B28"/>
    <w:rsid w:val="007C7AD9"/>
    <w:rsid w:val="007D7B9B"/>
    <w:rsid w:val="007E2A19"/>
    <w:rsid w:val="007E483F"/>
    <w:rsid w:val="007E5A21"/>
    <w:rsid w:val="007E6B78"/>
    <w:rsid w:val="007E746B"/>
    <w:rsid w:val="007E7BC6"/>
    <w:rsid w:val="007F0E2A"/>
    <w:rsid w:val="007F2BC9"/>
    <w:rsid w:val="00801FE7"/>
    <w:rsid w:val="008068CB"/>
    <w:rsid w:val="00806CA3"/>
    <w:rsid w:val="00807BC4"/>
    <w:rsid w:val="008152BA"/>
    <w:rsid w:val="008167CB"/>
    <w:rsid w:val="00817634"/>
    <w:rsid w:val="00823A21"/>
    <w:rsid w:val="00826239"/>
    <w:rsid w:val="00833F37"/>
    <w:rsid w:val="0083461F"/>
    <w:rsid w:val="00835749"/>
    <w:rsid w:val="00840141"/>
    <w:rsid w:val="0084409C"/>
    <w:rsid w:val="00846441"/>
    <w:rsid w:val="008506C4"/>
    <w:rsid w:val="0085385F"/>
    <w:rsid w:val="008555F2"/>
    <w:rsid w:val="00855C08"/>
    <w:rsid w:val="00860780"/>
    <w:rsid w:val="00860F82"/>
    <w:rsid w:val="0086192D"/>
    <w:rsid w:val="00863038"/>
    <w:rsid w:val="008649B9"/>
    <w:rsid w:val="00865190"/>
    <w:rsid w:val="008748DE"/>
    <w:rsid w:val="0087611D"/>
    <w:rsid w:val="00876947"/>
    <w:rsid w:val="00880D3A"/>
    <w:rsid w:val="00880F20"/>
    <w:rsid w:val="0088339F"/>
    <w:rsid w:val="0089004B"/>
    <w:rsid w:val="00890384"/>
    <w:rsid w:val="0089053D"/>
    <w:rsid w:val="00892BC4"/>
    <w:rsid w:val="008A4825"/>
    <w:rsid w:val="008A7471"/>
    <w:rsid w:val="008B3C17"/>
    <w:rsid w:val="008B410E"/>
    <w:rsid w:val="008B5866"/>
    <w:rsid w:val="008B5EC7"/>
    <w:rsid w:val="008C300E"/>
    <w:rsid w:val="008C5B05"/>
    <w:rsid w:val="008D064D"/>
    <w:rsid w:val="008D4B84"/>
    <w:rsid w:val="008D7567"/>
    <w:rsid w:val="008D7B6B"/>
    <w:rsid w:val="008D7F0D"/>
    <w:rsid w:val="008E2BBD"/>
    <w:rsid w:val="008E2C7A"/>
    <w:rsid w:val="008E5E00"/>
    <w:rsid w:val="008F0B56"/>
    <w:rsid w:val="008F3E9A"/>
    <w:rsid w:val="008F4616"/>
    <w:rsid w:val="008F5C15"/>
    <w:rsid w:val="009023AB"/>
    <w:rsid w:val="0090393F"/>
    <w:rsid w:val="009048F9"/>
    <w:rsid w:val="00907E24"/>
    <w:rsid w:val="00913C3A"/>
    <w:rsid w:val="00914ECD"/>
    <w:rsid w:val="00915D2E"/>
    <w:rsid w:val="009211C0"/>
    <w:rsid w:val="00923D02"/>
    <w:rsid w:val="00924042"/>
    <w:rsid w:val="00930DF2"/>
    <w:rsid w:val="00931013"/>
    <w:rsid w:val="0093238C"/>
    <w:rsid w:val="00932863"/>
    <w:rsid w:val="00933E20"/>
    <w:rsid w:val="009362C8"/>
    <w:rsid w:val="0093636B"/>
    <w:rsid w:val="009367CA"/>
    <w:rsid w:val="009402C6"/>
    <w:rsid w:val="009514A6"/>
    <w:rsid w:val="00951562"/>
    <w:rsid w:val="009516FD"/>
    <w:rsid w:val="0095174B"/>
    <w:rsid w:val="0095183F"/>
    <w:rsid w:val="00951999"/>
    <w:rsid w:val="009531D6"/>
    <w:rsid w:val="00953B4D"/>
    <w:rsid w:val="00955137"/>
    <w:rsid w:val="00960BE5"/>
    <w:rsid w:val="00961136"/>
    <w:rsid w:val="009622F5"/>
    <w:rsid w:val="00962319"/>
    <w:rsid w:val="0096587F"/>
    <w:rsid w:val="00967087"/>
    <w:rsid w:val="00967286"/>
    <w:rsid w:val="00967D7D"/>
    <w:rsid w:val="00971BA7"/>
    <w:rsid w:val="009721D2"/>
    <w:rsid w:val="00972D9B"/>
    <w:rsid w:val="00973DBF"/>
    <w:rsid w:val="00974B14"/>
    <w:rsid w:val="0098555E"/>
    <w:rsid w:val="00986102"/>
    <w:rsid w:val="009869A7"/>
    <w:rsid w:val="00986F04"/>
    <w:rsid w:val="00990613"/>
    <w:rsid w:val="00990AC1"/>
    <w:rsid w:val="009911E3"/>
    <w:rsid w:val="009923DE"/>
    <w:rsid w:val="00992770"/>
    <w:rsid w:val="00992F9B"/>
    <w:rsid w:val="009944F8"/>
    <w:rsid w:val="009959F7"/>
    <w:rsid w:val="009A63F4"/>
    <w:rsid w:val="009B01C5"/>
    <w:rsid w:val="009B10CD"/>
    <w:rsid w:val="009B23AD"/>
    <w:rsid w:val="009B3220"/>
    <w:rsid w:val="009B3DC9"/>
    <w:rsid w:val="009B415A"/>
    <w:rsid w:val="009B4216"/>
    <w:rsid w:val="009B4961"/>
    <w:rsid w:val="009B4BFC"/>
    <w:rsid w:val="009B5834"/>
    <w:rsid w:val="009C365E"/>
    <w:rsid w:val="009C6457"/>
    <w:rsid w:val="009D009C"/>
    <w:rsid w:val="009D0658"/>
    <w:rsid w:val="009D0AEC"/>
    <w:rsid w:val="009D220E"/>
    <w:rsid w:val="009D3252"/>
    <w:rsid w:val="009E07B0"/>
    <w:rsid w:val="009E3CF6"/>
    <w:rsid w:val="009E452B"/>
    <w:rsid w:val="009E5A70"/>
    <w:rsid w:val="009E60DC"/>
    <w:rsid w:val="009E6F3A"/>
    <w:rsid w:val="009F1B41"/>
    <w:rsid w:val="009F21A8"/>
    <w:rsid w:val="009F3F77"/>
    <w:rsid w:val="009F717D"/>
    <w:rsid w:val="00A01A1F"/>
    <w:rsid w:val="00A01DE1"/>
    <w:rsid w:val="00A0269F"/>
    <w:rsid w:val="00A06253"/>
    <w:rsid w:val="00A10699"/>
    <w:rsid w:val="00A13A5F"/>
    <w:rsid w:val="00A153F7"/>
    <w:rsid w:val="00A15716"/>
    <w:rsid w:val="00A15BCB"/>
    <w:rsid w:val="00A15CCF"/>
    <w:rsid w:val="00A15D48"/>
    <w:rsid w:val="00A16B04"/>
    <w:rsid w:val="00A17622"/>
    <w:rsid w:val="00A17769"/>
    <w:rsid w:val="00A20CF2"/>
    <w:rsid w:val="00A2387D"/>
    <w:rsid w:val="00A25CC1"/>
    <w:rsid w:val="00A31711"/>
    <w:rsid w:val="00A37162"/>
    <w:rsid w:val="00A4173D"/>
    <w:rsid w:val="00A426E5"/>
    <w:rsid w:val="00A45C11"/>
    <w:rsid w:val="00A52300"/>
    <w:rsid w:val="00A52750"/>
    <w:rsid w:val="00A538C5"/>
    <w:rsid w:val="00A542E0"/>
    <w:rsid w:val="00A551A4"/>
    <w:rsid w:val="00A5752B"/>
    <w:rsid w:val="00A748CB"/>
    <w:rsid w:val="00A7608A"/>
    <w:rsid w:val="00A7682C"/>
    <w:rsid w:val="00A77271"/>
    <w:rsid w:val="00A83258"/>
    <w:rsid w:val="00A90D70"/>
    <w:rsid w:val="00A92DC1"/>
    <w:rsid w:val="00A935B7"/>
    <w:rsid w:val="00A93998"/>
    <w:rsid w:val="00A96817"/>
    <w:rsid w:val="00A9763D"/>
    <w:rsid w:val="00AA1765"/>
    <w:rsid w:val="00AB1E14"/>
    <w:rsid w:val="00AB364C"/>
    <w:rsid w:val="00AB3976"/>
    <w:rsid w:val="00AB4534"/>
    <w:rsid w:val="00AB46C8"/>
    <w:rsid w:val="00AC76E1"/>
    <w:rsid w:val="00AD07BF"/>
    <w:rsid w:val="00AD2556"/>
    <w:rsid w:val="00AD3F61"/>
    <w:rsid w:val="00AE159E"/>
    <w:rsid w:val="00AE173E"/>
    <w:rsid w:val="00AE1A32"/>
    <w:rsid w:val="00AE312E"/>
    <w:rsid w:val="00AE4511"/>
    <w:rsid w:val="00AE6A4A"/>
    <w:rsid w:val="00AE74F2"/>
    <w:rsid w:val="00AF10FA"/>
    <w:rsid w:val="00AF542F"/>
    <w:rsid w:val="00AF5FE4"/>
    <w:rsid w:val="00AF790F"/>
    <w:rsid w:val="00B01CAF"/>
    <w:rsid w:val="00B02938"/>
    <w:rsid w:val="00B06626"/>
    <w:rsid w:val="00B0704E"/>
    <w:rsid w:val="00B12029"/>
    <w:rsid w:val="00B1359D"/>
    <w:rsid w:val="00B14A38"/>
    <w:rsid w:val="00B17584"/>
    <w:rsid w:val="00B21A1B"/>
    <w:rsid w:val="00B222C2"/>
    <w:rsid w:val="00B27F35"/>
    <w:rsid w:val="00B33CF9"/>
    <w:rsid w:val="00B368FE"/>
    <w:rsid w:val="00B37BE9"/>
    <w:rsid w:val="00B429D3"/>
    <w:rsid w:val="00B44822"/>
    <w:rsid w:val="00B51FCA"/>
    <w:rsid w:val="00B522FA"/>
    <w:rsid w:val="00B576DA"/>
    <w:rsid w:val="00B579BC"/>
    <w:rsid w:val="00B612CB"/>
    <w:rsid w:val="00B64364"/>
    <w:rsid w:val="00B663A6"/>
    <w:rsid w:val="00B666BC"/>
    <w:rsid w:val="00B67018"/>
    <w:rsid w:val="00B67381"/>
    <w:rsid w:val="00B673FE"/>
    <w:rsid w:val="00B7413C"/>
    <w:rsid w:val="00B83F4D"/>
    <w:rsid w:val="00B84086"/>
    <w:rsid w:val="00B85592"/>
    <w:rsid w:val="00B86FB6"/>
    <w:rsid w:val="00B97C96"/>
    <w:rsid w:val="00BA1659"/>
    <w:rsid w:val="00BA5726"/>
    <w:rsid w:val="00BB227C"/>
    <w:rsid w:val="00BB619A"/>
    <w:rsid w:val="00BB7219"/>
    <w:rsid w:val="00BB745F"/>
    <w:rsid w:val="00BB75DF"/>
    <w:rsid w:val="00BC128D"/>
    <w:rsid w:val="00BD5309"/>
    <w:rsid w:val="00BE0BA4"/>
    <w:rsid w:val="00BE1623"/>
    <w:rsid w:val="00BE212B"/>
    <w:rsid w:val="00BE4953"/>
    <w:rsid w:val="00BE5D4B"/>
    <w:rsid w:val="00BE61BD"/>
    <w:rsid w:val="00BE7334"/>
    <w:rsid w:val="00BF1A01"/>
    <w:rsid w:val="00BF5FB1"/>
    <w:rsid w:val="00C00000"/>
    <w:rsid w:val="00C0173D"/>
    <w:rsid w:val="00C035E6"/>
    <w:rsid w:val="00C05E40"/>
    <w:rsid w:val="00C0648B"/>
    <w:rsid w:val="00C06B1A"/>
    <w:rsid w:val="00C06CDD"/>
    <w:rsid w:val="00C07874"/>
    <w:rsid w:val="00C07F44"/>
    <w:rsid w:val="00C22F44"/>
    <w:rsid w:val="00C2392E"/>
    <w:rsid w:val="00C23F07"/>
    <w:rsid w:val="00C25A5D"/>
    <w:rsid w:val="00C324AD"/>
    <w:rsid w:val="00C32BEE"/>
    <w:rsid w:val="00C34396"/>
    <w:rsid w:val="00C37C47"/>
    <w:rsid w:val="00C41E5D"/>
    <w:rsid w:val="00C41F0B"/>
    <w:rsid w:val="00C440BC"/>
    <w:rsid w:val="00C460D4"/>
    <w:rsid w:val="00C46F84"/>
    <w:rsid w:val="00C47EAA"/>
    <w:rsid w:val="00C5281A"/>
    <w:rsid w:val="00C538E8"/>
    <w:rsid w:val="00C54DC1"/>
    <w:rsid w:val="00C564AB"/>
    <w:rsid w:val="00C61194"/>
    <w:rsid w:val="00C61463"/>
    <w:rsid w:val="00C63898"/>
    <w:rsid w:val="00C63F23"/>
    <w:rsid w:val="00C735FC"/>
    <w:rsid w:val="00C73EEE"/>
    <w:rsid w:val="00C74CEF"/>
    <w:rsid w:val="00C754D3"/>
    <w:rsid w:val="00C75809"/>
    <w:rsid w:val="00C825B6"/>
    <w:rsid w:val="00C83714"/>
    <w:rsid w:val="00C84314"/>
    <w:rsid w:val="00C86AD6"/>
    <w:rsid w:val="00C87564"/>
    <w:rsid w:val="00C92E63"/>
    <w:rsid w:val="00C9440E"/>
    <w:rsid w:val="00C96A80"/>
    <w:rsid w:val="00C97A31"/>
    <w:rsid w:val="00CA131A"/>
    <w:rsid w:val="00CA177F"/>
    <w:rsid w:val="00CA24C8"/>
    <w:rsid w:val="00CA38A0"/>
    <w:rsid w:val="00CB04CE"/>
    <w:rsid w:val="00CB338A"/>
    <w:rsid w:val="00CB3C14"/>
    <w:rsid w:val="00CB7517"/>
    <w:rsid w:val="00CC0FA0"/>
    <w:rsid w:val="00CC17A2"/>
    <w:rsid w:val="00CC3AC7"/>
    <w:rsid w:val="00CD0C09"/>
    <w:rsid w:val="00CD1554"/>
    <w:rsid w:val="00CD21FA"/>
    <w:rsid w:val="00CD3929"/>
    <w:rsid w:val="00CD4672"/>
    <w:rsid w:val="00CD48CC"/>
    <w:rsid w:val="00CE5C73"/>
    <w:rsid w:val="00CE7AB5"/>
    <w:rsid w:val="00CE7FE9"/>
    <w:rsid w:val="00CF6360"/>
    <w:rsid w:val="00D03DC6"/>
    <w:rsid w:val="00D07BA1"/>
    <w:rsid w:val="00D1054F"/>
    <w:rsid w:val="00D12F7B"/>
    <w:rsid w:val="00D14578"/>
    <w:rsid w:val="00D169A3"/>
    <w:rsid w:val="00D21926"/>
    <w:rsid w:val="00D22374"/>
    <w:rsid w:val="00D23118"/>
    <w:rsid w:val="00D358FD"/>
    <w:rsid w:val="00D36860"/>
    <w:rsid w:val="00D40715"/>
    <w:rsid w:val="00D4078C"/>
    <w:rsid w:val="00D417E8"/>
    <w:rsid w:val="00D42C6D"/>
    <w:rsid w:val="00D44B20"/>
    <w:rsid w:val="00D47971"/>
    <w:rsid w:val="00D57167"/>
    <w:rsid w:val="00D57850"/>
    <w:rsid w:val="00D70FC7"/>
    <w:rsid w:val="00D71858"/>
    <w:rsid w:val="00D77F22"/>
    <w:rsid w:val="00D80BE6"/>
    <w:rsid w:val="00D82013"/>
    <w:rsid w:val="00D82C6C"/>
    <w:rsid w:val="00D840A5"/>
    <w:rsid w:val="00D86119"/>
    <w:rsid w:val="00D87A6C"/>
    <w:rsid w:val="00D926AD"/>
    <w:rsid w:val="00D9280D"/>
    <w:rsid w:val="00D943E9"/>
    <w:rsid w:val="00D94880"/>
    <w:rsid w:val="00DA03AD"/>
    <w:rsid w:val="00DA2299"/>
    <w:rsid w:val="00DA42F6"/>
    <w:rsid w:val="00DA561C"/>
    <w:rsid w:val="00DB03FA"/>
    <w:rsid w:val="00DB1969"/>
    <w:rsid w:val="00DB3359"/>
    <w:rsid w:val="00DB5B49"/>
    <w:rsid w:val="00DC0496"/>
    <w:rsid w:val="00DC086B"/>
    <w:rsid w:val="00DC12A5"/>
    <w:rsid w:val="00DC2B5E"/>
    <w:rsid w:val="00DC5519"/>
    <w:rsid w:val="00DD0F35"/>
    <w:rsid w:val="00DD3506"/>
    <w:rsid w:val="00DD75F2"/>
    <w:rsid w:val="00DE22E1"/>
    <w:rsid w:val="00DE2AD5"/>
    <w:rsid w:val="00DE2FBD"/>
    <w:rsid w:val="00DF1FFA"/>
    <w:rsid w:val="00DF2177"/>
    <w:rsid w:val="00E00557"/>
    <w:rsid w:val="00E04060"/>
    <w:rsid w:val="00E144BC"/>
    <w:rsid w:val="00E15B1B"/>
    <w:rsid w:val="00E16A93"/>
    <w:rsid w:val="00E2320B"/>
    <w:rsid w:val="00E24284"/>
    <w:rsid w:val="00E25845"/>
    <w:rsid w:val="00E31262"/>
    <w:rsid w:val="00E357CC"/>
    <w:rsid w:val="00E402D4"/>
    <w:rsid w:val="00E40623"/>
    <w:rsid w:val="00E41151"/>
    <w:rsid w:val="00E41E45"/>
    <w:rsid w:val="00E436AC"/>
    <w:rsid w:val="00E46643"/>
    <w:rsid w:val="00E4767B"/>
    <w:rsid w:val="00E500BD"/>
    <w:rsid w:val="00E515A0"/>
    <w:rsid w:val="00E5271C"/>
    <w:rsid w:val="00E54AD5"/>
    <w:rsid w:val="00E5789C"/>
    <w:rsid w:val="00E62AC4"/>
    <w:rsid w:val="00E6444F"/>
    <w:rsid w:val="00E711F7"/>
    <w:rsid w:val="00E72D4A"/>
    <w:rsid w:val="00E73D11"/>
    <w:rsid w:val="00E7430D"/>
    <w:rsid w:val="00E770F8"/>
    <w:rsid w:val="00E81C3B"/>
    <w:rsid w:val="00E82F63"/>
    <w:rsid w:val="00E84946"/>
    <w:rsid w:val="00E91477"/>
    <w:rsid w:val="00E91B6E"/>
    <w:rsid w:val="00E93418"/>
    <w:rsid w:val="00E96068"/>
    <w:rsid w:val="00E96CF8"/>
    <w:rsid w:val="00EA1713"/>
    <w:rsid w:val="00EA21F1"/>
    <w:rsid w:val="00EA4E76"/>
    <w:rsid w:val="00EA5793"/>
    <w:rsid w:val="00EA76E3"/>
    <w:rsid w:val="00EB446B"/>
    <w:rsid w:val="00EB5975"/>
    <w:rsid w:val="00EB5A06"/>
    <w:rsid w:val="00EC22F4"/>
    <w:rsid w:val="00EC4135"/>
    <w:rsid w:val="00EC498A"/>
    <w:rsid w:val="00EC687A"/>
    <w:rsid w:val="00EC69AF"/>
    <w:rsid w:val="00EC73D2"/>
    <w:rsid w:val="00EC77A6"/>
    <w:rsid w:val="00EC7F10"/>
    <w:rsid w:val="00ED3A58"/>
    <w:rsid w:val="00ED5A22"/>
    <w:rsid w:val="00EE0277"/>
    <w:rsid w:val="00EE38AA"/>
    <w:rsid w:val="00EE4DBB"/>
    <w:rsid w:val="00EE68EC"/>
    <w:rsid w:val="00EE7638"/>
    <w:rsid w:val="00EE7806"/>
    <w:rsid w:val="00EE7F4D"/>
    <w:rsid w:val="00EF4210"/>
    <w:rsid w:val="00EF5647"/>
    <w:rsid w:val="00F01AC5"/>
    <w:rsid w:val="00F01AEF"/>
    <w:rsid w:val="00F1457C"/>
    <w:rsid w:val="00F15A33"/>
    <w:rsid w:val="00F15F0A"/>
    <w:rsid w:val="00F164EE"/>
    <w:rsid w:val="00F16E7D"/>
    <w:rsid w:val="00F2477B"/>
    <w:rsid w:val="00F2649F"/>
    <w:rsid w:val="00F35666"/>
    <w:rsid w:val="00F35BF8"/>
    <w:rsid w:val="00F36994"/>
    <w:rsid w:val="00F418E6"/>
    <w:rsid w:val="00F4472A"/>
    <w:rsid w:val="00F4744D"/>
    <w:rsid w:val="00F47ED6"/>
    <w:rsid w:val="00F55420"/>
    <w:rsid w:val="00F55F61"/>
    <w:rsid w:val="00F56A33"/>
    <w:rsid w:val="00F56B32"/>
    <w:rsid w:val="00F56C60"/>
    <w:rsid w:val="00F576FC"/>
    <w:rsid w:val="00F61224"/>
    <w:rsid w:val="00F615B0"/>
    <w:rsid w:val="00F626AF"/>
    <w:rsid w:val="00F63B35"/>
    <w:rsid w:val="00F65394"/>
    <w:rsid w:val="00F654F7"/>
    <w:rsid w:val="00F671B8"/>
    <w:rsid w:val="00F72EC4"/>
    <w:rsid w:val="00F75A5B"/>
    <w:rsid w:val="00F76043"/>
    <w:rsid w:val="00F83DF1"/>
    <w:rsid w:val="00F84082"/>
    <w:rsid w:val="00F87A6F"/>
    <w:rsid w:val="00F87D41"/>
    <w:rsid w:val="00F90261"/>
    <w:rsid w:val="00F903C3"/>
    <w:rsid w:val="00F93D59"/>
    <w:rsid w:val="00F95AF0"/>
    <w:rsid w:val="00F97FB7"/>
    <w:rsid w:val="00FA3308"/>
    <w:rsid w:val="00FA3931"/>
    <w:rsid w:val="00FA58B1"/>
    <w:rsid w:val="00FA5C91"/>
    <w:rsid w:val="00FA7ADC"/>
    <w:rsid w:val="00FB08E9"/>
    <w:rsid w:val="00FB1C85"/>
    <w:rsid w:val="00FB2073"/>
    <w:rsid w:val="00FB497D"/>
    <w:rsid w:val="00FB4CE0"/>
    <w:rsid w:val="00FB55CC"/>
    <w:rsid w:val="00FB5748"/>
    <w:rsid w:val="00FB5926"/>
    <w:rsid w:val="00FB62B4"/>
    <w:rsid w:val="00FC21E4"/>
    <w:rsid w:val="00FC367D"/>
    <w:rsid w:val="00FC3A44"/>
    <w:rsid w:val="00FC3A51"/>
    <w:rsid w:val="00FC3AF0"/>
    <w:rsid w:val="00FD0648"/>
    <w:rsid w:val="00FE014A"/>
    <w:rsid w:val="00FE08CE"/>
    <w:rsid w:val="00FE0DC4"/>
    <w:rsid w:val="00FE3AE5"/>
    <w:rsid w:val="00FE6375"/>
    <w:rsid w:val="00FE68A7"/>
    <w:rsid w:val="00FF437A"/>
    <w:rsid w:val="00FF5FF5"/>
    <w:rsid w:val="00FF6452"/>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9A13DB"/>
  <w15:chartTrackingRefBased/>
  <w15:docId w15:val="{D7E523F9-8A2E-4B98-A2EA-EA8F96FA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858"/>
    <w:rPr>
      <w:rFonts w:ascii="Times" w:eastAsia="Times" w:hAnsi="Times"/>
      <w:sz w:val="24"/>
      <w:lang w:val="es-ES_tradnl"/>
    </w:rPr>
  </w:style>
  <w:style w:type="paragraph" w:styleId="Ttulo1">
    <w:name w:val="heading 1"/>
    <w:basedOn w:val="Normal"/>
    <w:next w:val="Normal"/>
    <w:link w:val="Ttulo1Car"/>
    <w:uiPriority w:val="9"/>
    <w:qFormat/>
    <w:rsid w:val="00801FE7"/>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71858"/>
    <w:rPr>
      <w:vertAlign w:val="superscript"/>
    </w:rPr>
  </w:style>
  <w:style w:type="paragraph" w:styleId="Cuadrculamedia1-nfasis2">
    <w:name w:val="Medium Grid 1 Accent 2"/>
    <w:aliases w:val="Footnote,Párrafo de lista1"/>
    <w:basedOn w:val="Normal"/>
    <w:link w:val="Cuadrculamedia1-nfasis2Car"/>
    <w:uiPriority w:val="34"/>
    <w:qFormat/>
    <w:rsid w:val="00D71858"/>
    <w:pPr>
      <w:ind w:left="720"/>
      <w:contextualSpacing/>
    </w:pPr>
  </w:style>
  <w:style w:type="character" w:customStyle="1" w:styleId="Cuadrculamedia1-nfasis2Car">
    <w:name w:val="Cuadrícula media 1 - Énfasis 2 Car"/>
    <w:aliases w:val="Footnote Car,Párrafo de lista1 Car"/>
    <w:link w:val="Cuadrculamedia1-nfasis2"/>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iPriority w:val="99"/>
    <w:semiHidden/>
    <w:unhideWhenUsed/>
    <w:rsid w:val="00D71858"/>
    <w:rPr>
      <w:sz w:val="16"/>
      <w:szCs w:val="16"/>
    </w:rPr>
  </w:style>
  <w:style w:type="paragraph" w:styleId="Textocomentario">
    <w:name w:val="annotation text"/>
    <w:basedOn w:val="Normal"/>
    <w:link w:val="TextocomentarioCar"/>
    <w:uiPriority w:val="99"/>
    <w:unhideWhenUsed/>
    <w:rsid w:val="00D71858"/>
    <w:rPr>
      <w:sz w:val="20"/>
    </w:rPr>
  </w:style>
  <w:style w:type="character" w:customStyle="1" w:styleId="TextocomentarioCar">
    <w:name w:val="Texto comentario Car"/>
    <w:link w:val="Textocomentario"/>
    <w:uiPriority w:val="99"/>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5"/>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cs="Times New Roman"/>
      <w:szCs w:val="20"/>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sz w:val="24"/>
      <w:szCs w:val="24"/>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5044C8"/>
    <w:pPr>
      <w:tabs>
        <w:tab w:val="left" w:pos="709"/>
        <w:tab w:val="left" w:pos="8505"/>
      </w:tabs>
      <w:spacing w:after="100" w:line="276" w:lineRule="auto"/>
      <w:ind w:left="284" w:right="996"/>
    </w:pPr>
    <w:rPr>
      <w:rFonts w:ascii="Verdana" w:eastAsia="Calibri" w:hAnsi="Verdana"/>
      <w:noProof/>
      <w:sz w:val="16"/>
      <w:szCs w:val="16"/>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styleId="Listamedia2-nfasis2">
    <w:name w:val="Medium List 2 Accent 2"/>
    <w:hidden/>
    <w:uiPriority w:val="99"/>
    <w:semiHidden/>
    <w:rsid w:val="007E483F"/>
    <w:rPr>
      <w:rFonts w:ascii="Times" w:eastAsia="Times" w:hAnsi="Times"/>
      <w:sz w:val="24"/>
      <w:lang w:val="es-ES_tradnl"/>
    </w:rPr>
  </w:style>
  <w:style w:type="character" w:customStyle="1" w:styleId="Ttulo1Car">
    <w:name w:val="Título 1 Car"/>
    <w:link w:val="Ttulo1"/>
    <w:uiPriority w:val="9"/>
    <w:rsid w:val="00801FE7"/>
    <w:rPr>
      <w:rFonts w:ascii="Cambria" w:eastAsia="Times New Roman" w:hAnsi="Cambria" w:cs="Times New Roman"/>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Listavistosa-nfasis1">
    <w:name w:val="Colorful List Accent 1"/>
    <w:basedOn w:val="Normal"/>
    <w:uiPriority w:val="34"/>
    <w:qFormat/>
    <w:rsid w:val="0021111B"/>
    <w:pPr>
      <w:spacing w:after="200" w:line="276" w:lineRule="auto"/>
      <w:ind w:left="720"/>
      <w:contextualSpacing/>
    </w:pPr>
    <w:rPr>
      <w:rFonts w:ascii="Calibri" w:eastAsia="Calibri" w:hAnsi="Calibri"/>
      <w:sz w:val="22"/>
      <w:szCs w:val="22"/>
      <w:lang w:val="en-US"/>
    </w:rPr>
  </w:style>
  <w:style w:type="paragraph" w:styleId="Prrafodelista">
    <w:name w:val="List Paragraph"/>
    <w:basedOn w:val="Normal"/>
    <w:uiPriority w:val="72"/>
    <w:qFormat/>
    <w:rsid w:val="00D5785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justicia.gob.ec/sentencias-corte-interamericana-de-derechos-humanos/" TargetMode="External"/><Relationship Id="rId2" Type="http://schemas.openxmlformats.org/officeDocument/2006/relationships/hyperlink" Target="http://www.defensa.gob.ec/cumplimiento-de-sentencia/" TargetMode="External"/><Relationship Id="rId1" Type="http://schemas.openxmlformats.org/officeDocument/2006/relationships/hyperlink" Target="http://www.corteidh.or.cr/docs/casos/articulos/seriec_31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67066-7198-4601-9772-719CF34C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3972</Words>
  <Characters>22644</Characters>
  <Application>Microsoft Office Word</Application>
  <DocSecurity>0</DocSecurity>
  <Lines>188</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26563</CharactersWithSpaces>
  <SharedDoc>false</SharedDoc>
  <HLinks>
    <vt:vector size="60" baseType="variant">
      <vt:variant>
        <vt:i4>1114164</vt:i4>
      </vt:variant>
      <vt:variant>
        <vt:i4>38</vt:i4>
      </vt:variant>
      <vt:variant>
        <vt:i4>0</vt:i4>
      </vt:variant>
      <vt:variant>
        <vt:i4>5</vt:i4>
      </vt:variant>
      <vt:variant>
        <vt:lpwstr/>
      </vt:variant>
      <vt:variant>
        <vt:lpwstr>_Toc25224405</vt:lpwstr>
      </vt:variant>
      <vt:variant>
        <vt:i4>1048628</vt:i4>
      </vt:variant>
      <vt:variant>
        <vt:i4>32</vt:i4>
      </vt:variant>
      <vt:variant>
        <vt:i4>0</vt:i4>
      </vt:variant>
      <vt:variant>
        <vt:i4>5</vt:i4>
      </vt:variant>
      <vt:variant>
        <vt:lpwstr/>
      </vt:variant>
      <vt:variant>
        <vt:lpwstr>_Toc25224404</vt:lpwstr>
      </vt:variant>
      <vt:variant>
        <vt:i4>1507380</vt:i4>
      </vt:variant>
      <vt:variant>
        <vt:i4>26</vt:i4>
      </vt:variant>
      <vt:variant>
        <vt:i4>0</vt:i4>
      </vt:variant>
      <vt:variant>
        <vt:i4>5</vt:i4>
      </vt:variant>
      <vt:variant>
        <vt:lpwstr/>
      </vt:variant>
      <vt:variant>
        <vt:lpwstr>_Toc25224403</vt:lpwstr>
      </vt:variant>
      <vt:variant>
        <vt:i4>1441844</vt:i4>
      </vt:variant>
      <vt:variant>
        <vt:i4>20</vt:i4>
      </vt:variant>
      <vt:variant>
        <vt:i4>0</vt:i4>
      </vt:variant>
      <vt:variant>
        <vt:i4>5</vt:i4>
      </vt:variant>
      <vt:variant>
        <vt:lpwstr/>
      </vt:variant>
      <vt:variant>
        <vt:lpwstr>_Toc25224402</vt:lpwstr>
      </vt:variant>
      <vt:variant>
        <vt:i4>1376308</vt:i4>
      </vt:variant>
      <vt:variant>
        <vt:i4>14</vt:i4>
      </vt:variant>
      <vt:variant>
        <vt:i4>0</vt:i4>
      </vt:variant>
      <vt:variant>
        <vt:i4>5</vt:i4>
      </vt:variant>
      <vt:variant>
        <vt:lpwstr/>
      </vt:variant>
      <vt:variant>
        <vt:lpwstr>_Toc25224401</vt:lpwstr>
      </vt:variant>
      <vt:variant>
        <vt:i4>1310772</vt:i4>
      </vt:variant>
      <vt:variant>
        <vt:i4>8</vt:i4>
      </vt:variant>
      <vt:variant>
        <vt:i4>0</vt:i4>
      </vt:variant>
      <vt:variant>
        <vt:i4>5</vt:i4>
      </vt:variant>
      <vt:variant>
        <vt:lpwstr/>
      </vt:variant>
      <vt:variant>
        <vt:lpwstr>_Toc25224400</vt:lpwstr>
      </vt:variant>
      <vt:variant>
        <vt:i4>1703997</vt:i4>
      </vt:variant>
      <vt:variant>
        <vt:i4>2</vt:i4>
      </vt:variant>
      <vt:variant>
        <vt:i4>0</vt:i4>
      </vt:variant>
      <vt:variant>
        <vt:i4>5</vt:i4>
      </vt:variant>
      <vt:variant>
        <vt:lpwstr/>
      </vt:variant>
      <vt:variant>
        <vt:lpwstr>_Toc25224399</vt:lpwstr>
      </vt:variant>
      <vt:variant>
        <vt:i4>7536756</vt:i4>
      </vt:variant>
      <vt:variant>
        <vt:i4>6</vt:i4>
      </vt:variant>
      <vt:variant>
        <vt:i4>0</vt:i4>
      </vt:variant>
      <vt:variant>
        <vt:i4>5</vt:i4>
      </vt:variant>
      <vt:variant>
        <vt:lpwstr>http://www.justicia.gob.ec/sentencias-corte-interamericana-de-derechos-humanos/</vt:lpwstr>
      </vt:variant>
      <vt:variant>
        <vt:lpwstr/>
      </vt:variant>
      <vt:variant>
        <vt:i4>1900547</vt:i4>
      </vt:variant>
      <vt:variant>
        <vt:i4>3</vt:i4>
      </vt:variant>
      <vt:variant>
        <vt:i4>0</vt:i4>
      </vt:variant>
      <vt:variant>
        <vt:i4>5</vt:i4>
      </vt:variant>
      <vt:variant>
        <vt:lpwstr>http://www.defensa.gob.ec/cumplimiento-de-sentencia/</vt:lpwstr>
      </vt:variant>
      <vt:variant>
        <vt:lpwstr/>
      </vt:variant>
      <vt:variant>
        <vt:i4>5308498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2019-11-25T19:30:00Z</cp:lastPrinted>
  <dcterms:created xsi:type="dcterms:W3CDTF">2019-11-29T22:39:00Z</dcterms:created>
  <dcterms:modified xsi:type="dcterms:W3CDTF">2019-11-29T22:39:00Z</dcterms:modified>
</cp:coreProperties>
</file>