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592" w:rsidRDefault="00020592" w:rsidP="005B54DD">
      <w:pPr>
        <w:spacing w:after="0" w:line="240" w:lineRule="auto"/>
        <w:jc w:val="center"/>
        <w:rPr>
          <w:rFonts w:ascii="Verdana" w:hAnsi="Verdana"/>
          <w:b/>
          <w:sz w:val="20"/>
          <w:szCs w:val="20"/>
          <w:lang w:val="es-CR"/>
        </w:rPr>
      </w:pPr>
      <w:bookmarkStart w:id="0" w:name="_GoBack"/>
      <w:bookmarkEnd w:id="0"/>
    </w:p>
    <w:p w:rsidR="007224A8" w:rsidRDefault="007224A8" w:rsidP="005B54DD">
      <w:pPr>
        <w:spacing w:after="0" w:line="240" w:lineRule="auto"/>
        <w:jc w:val="center"/>
        <w:rPr>
          <w:rFonts w:ascii="Verdana" w:hAnsi="Verdana"/>
          <w:b/>
          <w:sz w:val="20"/>
          <w:szCs w:val="20"/>
          <w:lang w:val="es-CR"/>
        </w:rPr>
      </w:pPr>
    </w:p>
    <w:p w:rsidR="007224A8" w:rsidRDefault="007224A8" w:rsidP="005B54DD">
      <w:pPr>
        <w:spacing w:after="0" w:line="240" w:lineRule="auto"/>
        <w:jc w:val="center"/>
        <w:rPr>
          <w:rFonts w:ascii="Verdana" w:hAnsi="Verdana"/>
          <w:b/>
          <w:sz w:val="20"/>
          <w:szCs w:val="20"/>
          <w:lang w:val="es-CR"/>
        </w:rPr>
      </w:pPr>
    </w:p>
    <w:p w:rsidR="007224A8" w:rsidRDefault="007224A8" w:rsidP="005B54DD">
      <w:pPr>
        <w:spacing w:after="0" w:line="240" w:lineRule="auto"/>
        <w:jc w:val="center"/>
        <w:rPr>
          <w:rFonts w:ascii="Verdana" w:hAnsi="Verdana"/>
          <w:b/>
          <w:sz w:val="20"/>
          <w:szCs w:val="20"/>
          <w:lang w:val="es-CR"/>
        </w:rPr>
      </w:pPr>
    </w:p>
    <w:p w:rsidR="00470E5F" w:rsidRDefault="00470E5F" w:rsidP="005B54DD">
      <w:pPr>
        <w:spacing w:after="0" w:line="240" w:lineRule="auto"/>
        <w:jc w:val="center"/>
        <w:rPr>
          <w:rFonts w:ascii="Verdana" w:hAnsi="Verdana"/>
          <w:b/>
          <w:sz w:val="20"/>
          <w:szCs w:val="20"/>
          <w:lang w:val="es-CR"/>
        </w:rPr>
      </w:pPr>
    </w:p>
    <w:p w:rsidR="00470E5F" w:rsidRDefault="00470E5F" w:rsidP="005B54DD">
      <w:pPr>
        <w:spacing w:after="0" w:line="240" w:lineRule="auto"/>
        <w:jc w:val="center"/>
        <w:rPr>
          <w:rFonts w:ascii="Verdana" w:hAnsi="Verdana"/>
          <w:b/>
          <w:sz w:val="20"/>
          <w:szCs w:val="20"/>
          <w:lang w:val="es-CR"/>
        </w:rPr>
      </w:pPr>
    </w:p>
    <w:p w:rsidR="00470E5F" w:rsidRDefault="00470E5F" w:rsidP="005B54DD">
      <w:pPr>
        <w:spacing w:after="0" w:line="240" w:lineRule="auto"/>
        <w:jc w:val="center"/>
        <w:rPr>
          <w:rFonts w:ascii="Verdana" w:hAnsi="Verdana"/>
          <w:b/>
          <w:sz w:val="20"/>
          <w:szCs w:val="20"/>
          <w:lang w:val="es-CR"/>
        </w:rPr>
      </w:pPr>
    </w:p>
    <w:p w:rsidR="00F56ACD" w:rsidRDefault="00745AE4" w:rsidP="005B54DD">
      <w:pPr>
        <w:spacing w:after="0" w:line="240" w:lineRule="auto"/>
        <w:jc w:val="center"/>
        <w:rPr>
          <w:rFonts w:ascii="Verdana" w:hAnsi="Verdana"/>
          <w:b/>
          <w:sz w:val="20"/>
          <w:szCs w:val="20"/>
          <w:lang w:val="es-CR"/>
        </w:rPr>
      </w:pPr>
      <w:r w:rsidRPr="00745AE4">
        <w:rPr>
          <w:rFonts w:ascii="Verdana" w:hAnsi="Verdana"/>
          <w:b/>
          <w:sz w:val="20"/>
          <w:szCs w:val="20"/>
          <w:lang w:val="es-CR"/>
        </w:rPr>
        <w:t>RESOLUCIÓN DE LA</w:t>
      </w:r>
    </w:p>
    <w:p w:rsidR="00FF7EEA" w:rsidRDefault="00745AE4" w:rsidP="005B54DD">
      <w:pPr>
        <w:spacing w:after="0" w:line="240" w:lineRule="auto"/>
        <w:jc w:val="center"/>
        <w:rPr>
          <w:rFonts w:ascii="Verdana" w:hAnsi="Verdana"/>
          <w:b/>
          <w:smallCaps/>
          <w:sz w:val="20"/>
          <w:lang w:val="es-CR"/>
        </w:rPr>
      </w:pPr>
      <w:r w:rsidRPr="00745AE4">
        <w:rPr>
          <w:rFonts w:ascii="Verdana" w:hAnsi="Verdana"/>
          <w:b/>
          <w:sz w:val="20"/>
          <w:szCs w:val="20"/>
          <w:lang w:val="es-CR"/>
        </w:rPr>
        <w:t>CORTE INTERAMERICANA DE DERECHOS HUMANOS</w:t>
      </w:r>
      <w:r w:rsidR="00D35568" w:rsidRPr="001618E6">
        <w:rPr>
          <w:rStyle w:val="Refdenotaalpie"/>
          <w:rFonts w:ascii="Verdana" w:hAnsi="Verdana"/>
          <w:b/>
          <w:smallCaps/>
          <w:sz w:val="20"/>
        </w:rPr>
        <w:footnoteReference w:customMarkFollows="1" w:id="1"/>
        <w:sym w:font="Symbol" w:char="F02A"/>
      </w:r>
    </w:p>
    <w:p w:rsidR="00AD4184" w:rsidRPr="00745AE4" w:rsidRDefault="00AD4184" w:rsidP="005B54DD">
      <w:pPr>
        <w:spacing w:after="0" w:line="240" w:lineRule="auto"/>
        <w:jc w:val="center"/>
        <w:rPr>
          <w:rFonts w:ascii="Verdana" w:hAnsi="Verdana"/>
          <w:b/>
          <w:sz w:val="20"/>
          <w:szCs w:val="20"/>
          <w:lang w:val="es-CR"/>
        </w:rPr>
      </w:pPr>
    </w:p>
    <w:p w:rsidR="00745AE4" w:rsidRDefault="00671120" w:rsidP="005B54DD">
      <w:pPr>
        <w:spacing w:after="0" w:line="240" w:lineRule="auto"/>
        <w:jc w:val="center"/>
        <w:rPr>
          <w:rFonts w:ascii="Verdana" w:hAnsi="Verdana"/>
          <w:b/>
          <w:sz w:val="20"/>
          <w:szCs w:val="20"/>
          <w:lang w:val="es-CR"/>
        </w:rPr>
      </w:pPr>
      <w:r w:rsidRPr="00FC7AC8">
        <w:rPr>
          <w:rFonts w:ascii="Verdana" w:hAnsi="Verdana"/>
          <w:b/>
          <w:sz w:val="20"/>
          <w:szCs w:val="20"/>
          <w:lang w:val="es-CR"/>
        </w:rPr>
        <w:t xml:space="preserve">DE </w:t>
      </w:r>
      <w:r w:rsidR="007224A8">
        <w:rPr>
          <w:rFonts w:ascii="Verdana" w:hAnsi="Verdana"/>
          <w:b/>
          <w:sz w:val="20"/>
          <w:szCs w:val="20"/>
          <w:lang w:val="es-CR"/>
        </w:rPr>
        <w:t>22</w:t>
      </w:r>
      <w:r w:rsidR="00020592">
        <w:rPr>
          <w:rFonts w:ascii="Verdana" w:hAnsi="Verdana"/>
          <w:b/>
          <w:sz w:val="20"/>
          <w:szCs w:val="20"/>
          <w:lang w:val="es-CR"/>
        </w:rPr>
        <w:t xml:space="preserve"> DE </w:t>
      </w:r>
      <w:r w:rsidR="002A02D5">
        <w:rPr>
          <w:rFonts w:ascii="Verdana" w:hAnsi="Verdana"/>
          <w:b/>
          <w:sz w:val="20"/>
          <w:szCs w:val="20"/>
          <w:lang w:val="es-CR"/>
        </w:rPr>
        <w:t>NOVIEMBRE</w:t>
      </w:r>
      <w:r w:rsidR="00745AE4" w:rsidRPr="00FC7AC8">
        <w:rPr>
          <w:rFonts w:ascii="Verdana" w:hAnsi="Verdana"/>
          <w:b/>
          <w:sz w:val="20"/>
          <w:szCs w:val="20"/>
          <w:lang w:val="es-CR"/>
        </w:rPr>
        <w:t xml:space="preserve"> DE </w:t>
      </w:r>
      <w:r w:rsidR="008E5B90">
        <w:rPr>
          <w:rFonts w:ascii="Verdana" w:hAnsi="Verdana"/>
          <w:b/>
          <w:sz w:val="20"/>
          <w:szCs w:val="20"/>
          <w:lang w:val="es-CR"/>
        </w:rPr>
        <w:t>2019</w:t>
      </w:r>
    </w:p>
    <w:p w:rsidR="00AD4184" w:rsidRPr="00745AE4" w:rsidRDefault="00AD4184" w:rsidP="005B54DD">
      <w:pPr>
        <w:spacing w:after="0" w:line="240" w:lineRule="auto"/>
        <w:jc w:val="center"/>
        <w:rPr>
          <w:rFonts w:ascii="Verdana" w:hAnsi="Verdana"/>
          <w:b/>
          <w:sz w:val="20"/>
          <w:szCs w:val="20"/>
          <w:lang w:val="es-CR"/>
        </w:rPr>
      </w:pPr>
    </w:p>
    <w:p w:rsidR="00AD4184" w:rsidRDefault="00FC7AC8" w:rsidP="005B54DD">
      <w:pPr>
        <w:spacing w:after="0" w:line="240" w:lineRule="auto"/>
        <w:jc w:val="center"/>
        <w:rPr>
          <w:rFonts w:ascii="Verdana" w:hAnsi="Verdana"/>
          <w:b/>
          <w:i/>
          <w:sz w:val="20"/>
          <w:szCs w:val="20"/>
          <w:lang w:val="es-CR"/>
        </w:rPr>
      </w:pPr>
      <w:r w:rsidRPr="00692D6D">
        <w:rPr>
          <w:rFonts w:ascii="Verdana" w:hAnsi="Verdana"/>
          <w:b/>
          <w:i/>
          <w:sz w:val="20"/>
          <w:szCs w:val="20"/>
          <w:lang w:val="es-CR"/>
        </w:rPr>
        <w:t xml:space="preserve">CASO </w:t>
      </w:r>
      <w:r w:rsidR="007D2366">
        <w:rPr>
          <w:rFonts w:ascii="Verdana" w:hAnsi="Verdana"/>
          <w:b/>
          <w:i/>
          <w:sz w:val="20"/>
          <w:szCs w:val="20"/>
          <w:lang w:val="es-CR"/>
        </w:rPr>
        <w:t xml:space="preserve">GARCÍA ASTO Y RAMÍREZ ROJAS </w:t>
      </w:r>
      <w:r w:rsidRPr="00692D6D">
        <w:rPr>
          <w:rFonts w:ascii="Verdana" w:hAnsi="Verdana"/>
          <w:b/>
          <w:i/>
          <w:sz w:val="20"/>
          <w:szCs w:val="20"/>
          <w:lang w:val="es-CR"/>
        </w:rPr>
        <w:t xml:space="preserve">VS. </w:t>
      </w:r>
      <w:r w:rsidR="007D2366">
        <w:rPr>
          <w:rFonts w:ascii="Verdana" w:hAnsi="Verdana"/>
          <w:b/>
          <w:i/>
          <w:sz w:val="20"/>
          <w:szCs w:val="20"/>
          <w:lang w:val="es-CR"/>
        </w:rPr>
        <w:t>PERÚ</w:t>
      </w:r>
    </w:p>
    <w:p w:rsidR="00745971" w:rsidRPr="00FC7AC8" w:rsidRDefault="00745971" w:rsidP="005B54DD">
      <w:pPr>
        <w:spacing w:after="0" w:line="240" w:lineRule="auto"/>
        <w:jc w:val="center"/>
        <w:rPr>
          <w:rFonts w:ascii="Verdana" w:hAnsi="Verdana"/>
          <w:b/>
          <w:i/>
          <w:sz w:val="20"/>
          <w:szCs w:val="20"/>
          <w:lang w:val="es-CR"/>
        </w:rPr>
      </w:pPr>
    </w:p>
    <w:p w:rsidR="00340BD2" w:rsidRDefault="00745AE4" w:rsidP="005B54DD">
      <w:pPr>
        <w:spacing w:after="0" w:line="240" w:lineRule="auto"/>
        <w:jc w:val="center"/>
        <w:rPr>
          <w:rFonts w:ascii="Verdana" w:hAnsi="Verdana"/>
          <w:b/>
          <w:sz w:val="20"/>
          <w:szCs w:val="20"/>
          <w:lang w:val="es-CR"/>
        </w:rPr>
      </w:pPr>
      <w:r w:rsidRPr="009B4B9D">
        <w:rPr>
          <w:rFonts w:ascii="Verdana" w:hAnsi="Verdana"/>
          <w:b/>
          <w:sz w:val="20"/>
          <w:szCs w:val="20"/>
          <w:lang w:val="es-CR"/>
        </w:rPr>
        <w:t>SUPERVISI</w:t>
      </w:r>
      <w:r w:rsidR="008E5B90">
        <w:rPr>
          <w:rFonts w:ascii="Verdana" w:hAnsi="Verdana"/>
          <w:b/>
          <w:sz w:val="20"/>
          <w:szCs w:val="20"/>
          <w:lang w:val="es-CR"/>
        </w:rPr>
        <w:t>ÓN DE CUMPLIMIENTO DE SENTENCIA</w:t>
      </w:r>
    </w:p>
    <w:p w:rsidR="008E5B90" w:rsidRPr="009B4B9D" w:rsidRDefault="008E5B90" w:rsidP="005B54DD">
      <w:pPr>
        <w:spacing w:after="0" w:line="240" w:lineRule="auto"/>
        <w:jc w:val="center"/>
        <w:rPr>
          <w:rFonts w:ascii="Verdana" w:hAnsi="Verdana"/>
          <w:b/>
          <w:sz w:val="20"/>
          <w:szCs w:val="20"/>
          <w:lang w:val="es-CR"/>
        </w:rPr>
      </w:pPr>
    </w:p>
    <w:p w:rsidR="00CD4DDE" w:rsidRDefault="005A1B3D" w:rsidP="005B54DD">
      <w:pPr>
        <w:spacing w:after="0" w:line="240" w:lineRule="auto"/>
        <w:jc w:val="both"/>
        <w:rPr>
          <w:rFonts w:ascii="Verdana" w:hAnsi="Verdana"/>
          <w:b/>
          <w:sz w:val="20"/>
          <w:szCs w:val="20"/>
          <w:lang w:val="es-CR"/>
        </w:rPr>
      </w:pPr>
      <w:r w:rsidRPr="009B4B9D">
        <w:rPr>
          <w:rFonts w:ascii="Verdana" w:hAnsi="Verdana"/>
          <w:b/>
          <w:sz w:val="20"/>
          <w:szCs w:val="20"/>
          <w:lang w:val="es-CR"/>
        </w:rPr>
        <w:t>VISTO:</w:t>
      </w:r>
      <w:r w:rsidR="006D19D6">
        <w:rPr>
          <w:rFonts w:ascii="Verdana" w:hAnsi="Verdana"/>
          <w:b/>
          <w:sz w:val="20"/>
          <w:szCs w:val="20"/>
          <w:lang w:val="es-CR"/>
        </w:rPr>
        <w:t xml:space="preserve"> </w:t>
      </w:r>
    </w:p>
    <w:p w:rsidR="005B54DD" w:rsidRDefault="005B54DD" w:rsidP="005B54DD">
      <w:pPr>
        <w:spacing w:after="0" w:line="240" w:lineRule="auto"/>
        <w:jc w:val="both"/>
        <w:rPr>
          <w:rFonts w:ascii="Verdana" w:hAnsi="Verdana"/>
          <w:b/>
          <w:sz w:val="20"/>
          <w:szCs w:val="20"/>
          <w:lang w:val="es-CR"/>
        </w:rPr>
      </w:pPr>
    </w:p>
    <w:p w:rsidR="00470E5F" w:rsidRDefault="005A1B3D" w:rsidP="00470E5F">
      <w:pPr>
        <w:pStyle w:val="Cuadrculaclara-nfasis3"/>
        <w:numPr>
          <w:ilvl w:val="0"/>
          <w:numId w:val="19"/>
        </w:numPr>
        <w:spacing w:after="0" w:line="240" w:lineRule="auto"/>
        <w:ind w:left="0" w:firstLine="0"/>
        <w:contextualSpacing w:val="0"/>
        <w:rPr>
          <w:color w:val="000000"/>
          <w:sz w:val="20"/>
          <w:szCs w:val="20"/>
          <w:shd w:val="clear" w:color="auto" w:fill="FFFFFF"/>
          <w:lang w:val="es-CR"/>
        </w:rPr>
      </w:pPr>
      <w:r w:rsidRPr="00404751">
        <w:rPr>
          <w:sz w:val="20"/>
          <w:szCs w:val="20"/>
          <w:lang w:val="es-CR"/>
        </w:rPr>
        <w:t>La Sentencia d</w:t>
      </w:r>
      <w:r w:rsidR="00FC7AC8" w:rsidRPr="00404751">
        <w:rPr>
          <w:sz w:val="20"/>
          <w:szCs w:val="20"/>
          <w:lang w:val="es-CR"/>
        </w:rPr>
        <w:t>e</w:t>
      </w:r>
      <w:r w:rsidR="00FC7AC8" w:rsidRPr="00404751">
        <w:rPr>
          <w:color w:val="000000"/>
          <w:sz w:val="20"/>
          <w:szCs w:val="20"/>
          <w:lang w:val="es-MX"/>
        </w:rPr>
        <w:t xml:space="preserve"> </w:t>
      </w:r>
      <w:r w:rsidR="00BD7BAE" w:rsidRPr="00404751">
        <w:rPr>
          <w:color w:val="000000"/>
          <w:sz w:val="20"/>
          <w:szCs w:val="20"/>
          <w:lang w:val="es-MX"/>
        </w:rPr>
        <w:t xml:space="preserve">excepción preliminar, </w:t>
      </w:r>
      <w:r w:rsidR="00FC7AC8" w:rsidRPr="00404751">
        <w:rPr>
          <w:color w:val="000000"/>
          <w:sz w:val="20"/>
          <w:szCs w:val="20"/>
          <w:lang w:val="es-MX"/>
        </w:rPr>
        <w:t>fondo, reparaciones y costas</w:t>
      </w:r>
      <w:r w:rsidRPr="00404751">
        <w:rPr>
          <w:color w:val="000000"/>
          <w:sz w:val="20"/>
          <w:szCs w:val="20"/>
          <w:lang w:val="es-CR"/>
        </w:rPr>
        <w:t xml:space="preserve"> </w:t>
      </w:r>
      <w:r w:rsidRPr="00404751">
        <w:rPr>
          <w:sz w:val="20"/>
          <w:szCs w:val="20"/>
          <w:lang w:val="es-CR"/>
        </w:rPr>
        <w:t xml:space="preserve">(en adelante “la Sentencia”) </w:t>
      </w:r>
      <w:r w:rsidR="00AD277C" w:rsidRPr="00404751">
        <w:rPr>
          <w:sz w:val="20"/>
          <w:szCs w:val="20"/>
          <w:lang w:val="es-CR"/>
        </w:rPr>
        <w:t xml:space="preserve">dictada </w:t>
      </w:r>
      <w:r w:rsidRPr="00404751">
        <w:rPr>
          <w:sz w:val="20"/>
          <w:szCs w:val="20"/>
          <w:lang w:val="es-CR"/>
        </w:rPr>
        <w:t>por la Corte Interamericana de Derechos Humanos (en adelante “la Corte Interamerican</w:t>
      </w:r>
      <w:r w:rsidR="00AD277C" w:rsidRPr="00404751">
        <w:rPr>
          <w:sz w:val="20"/>
          <w:szCs w:val="20"/>
          <w:lang w:val="es-CR"/>
        </w:rPr>
        <w:t xml:space="preserve">a”, “la Corte” o “el Tribunal”) el </w:t>
      </w:r>
      <w:r w:rsidR="00BD7BAE" w:rsidRPr="00404751">
        <w:rPr>
          <w:sz w:val="20"/>
          <w:szCs w:val="20"/>
          <w:lang w:val="es-CR"/>
        </w:rPr>
        <w:t>25 de noviembre de 2005</w:t>
      </w:r>
      <w:r w:rsidR="00886837" w:rsidRPr="000105CB">
        <w:rPr>
          <w:rStyle w:val="Refdenotaalpie"/>
          <w:sz w:val="20"/>
          <w:szCs w:val="20"/>
          <w:lang w:val="es-MX"/>
        </w:rPr>
        <w:footnoteReference w:id="2"/>
      </w:r>
      <w:r w:rsidR="001C0DED" w:rsidRPr="00404751">
        <w:rPr>
          <w:sz w:val="20"/>
          <w:szCs w:val="20"/>
          <w:lang w:val="es-CR"/>
        </w:rPr>
        <w:t xml:space="preserve">. </w:t>
      </w:r>
      <w:r w:rsidR="002370EB" w:rsidRPr="00404751">
        <w:rPr>
          <w:sz w:val="20"/>
          <w:szCs w:val="20"/>
          <w:lang w:val="es-CR"/>
        </w:rPr>
        <w:t>En dicho Fallo</w:t>
      </w:r>
      <w:r w:rsidR="00372979" w:rsidRPr="00404751">
        <w:rPr>
          <w:sz w:val="20"/>
          <w:szCs w:val="20"/>
          <w:lang w:val="es-CR"/>
        </w:rPr>
        <w:t>,</w:t>
      </w:r>
      <w:r w:rsidR="002370EB" w:rsidRPr="00404751">
        <w:rPr>
          <w:sz w:val="20"/>
          <w:szCs w:val="20"/>
          <w:lang w:val="es-CR"/>
        </w:rPr>
        <w:t xml:space="preserve"> la Corte tomó en cuenta el reconocimiento parcial de responsabilidad efectuado por la República de</w:t>
      </w:r>
      <w:r w:rsidR="00C779AF" w:rsidRPr="00404751">
        <w:rPr>
          <w:sz w:val="20"/>
          <w:szCs w:val="20"/>
          <w:lang w:val="es-CR"/>
        </w:rPr>
        <w:t>l</w:t>
      </w:r>
      <w:r w:rsidR="002370EB" w:rsidRPr="00404751">
        <w:rPr>
          <w:sz w:val="20"/>
          <w:szCs w:val="20"/>
          <w:lang w:val="es-CR"/>
        </w:rPr>
        <w:t xml:space="preserve"> </w:t>
      </w:r>
      <w:r w:rsidR="000105CB" w:rsidRPr="00404751">
        <w:rPr>
          <w:sz w:val="20"/>
          <w:szCs w:val="20"/>
          <w:lang w:val="es-CR"/>
        </w:rPr>
        <w:t>Perú</w:t>
      </w:r>
      <w:r w:rsidR="002370EB" w:rsidRPr="00404751">
        <w:rPr>
          <w:sz w:val="20"/>
          <w:szCs w:val="20"/>
          <w:lang w:val="es-CR"/>
        </w:rPr>
        <w:t xml:space="preserve"> (en adelante “el Estado” o “</w:t>
      </w:r>
      <w:r w:rsidR="000105CB" w:rsidRPr="00404751">
        <w:rPr>
          <w:sz w:val="20"/>
          <w:szCs w:val="20"/>
          <w:lang w:val="es-CR"/>
        </w:rPr>
        <w:t>el Perú</w:t>
      </w:r>
      <w:r w:rsidR="002370EB" w:rsidRPr="00404751">
        <w:rPr>
          <w:sz w:val="20"/>
          <w:szCs w:val="20"/>
          <w:lang w:val="es-CR"/>
        </w:rPr>
        <w:t xml:space="preserve">”). </w:t>
      </w:r>
      <w:r w:rsidR="00D15A71" w:rsidRPr="00404751">
        <w:rPr>
          <w:sz w:val="20"/>
          <w:szCs w:val="20"/>
          <w:lang w:val="es-CR"/>
        </w:rPr>
        <w:t xml:space="preserve">El Tribunal declaró la responsabilidad internacional del Estado por </w:t>
      </w:r>
      <w:r w:rsidR="003B43DC" w:rsidRPr="00404751">
        <w:rPr>
          <w:sz w:val="20"/>
          <w:szCs w:val="20"/>
          <w:lang w:val="es-CR"/>
        </w:rPr>
        <w:t>la violaci</w:t>
      </w:r>
      <w:r w:rsidR="005B31A1" w:rsidRPr="00404751">
        <w:rPr>
          <w:sz w:val="20"/>
          <w:szCs w:val="20"/>
          <w:lang w:val="es-CR"/>
        </w:rPr>
        <w:t xml:space="preserve">ón de los derechos a la libertad personal y protección judicial en perjuicio de los señores Urcesino Ramírez Rojas </w:t>
      </w:r>
      <w:r w:rsidR="00E83735">
        <w:rPr>
          <w:sz w:val="20"/>
          <w:szCs w:val="20"/>
          <w:lang w:val="es-CR"/>
        </w:rPr>
        <w:t xml:space="preserve">y </w:t>
      </w:r>
      <w:r w:rsidR="00E83735" w:rsidRPr="00404751">
        <w:rPr>
          <w:sz w:val="20"/>
          <w:szCs w:val="20"/>
          <w:lang w:val="es-CR"/>
        </w:rPr>
        <w:t xml:space="preserve">Wilson García Asto </w:t>
      </w:r>
      <w:r w:rsidR="005B31A1" w:rsidRPr="00404751">
        <w:rPr>
          <w:sz w:val="20"/>
          <w:szCs w:val="20"/>
          <w:lang w:val="es-CR"/>
        </w:rPr>
        <w:t xml:space="preserve">por sus detenciones arbitrarias, </w:t>
      </w:r>
      <w:r w:rsidR="00FD181E">
        <w:rPr>
          <w:sz w:val="20"/>
          <w:szCs w:val="20"/>
          <w:lang w:val="es-CR"/>
        </w:rPr>
        <w:t xml:space="preserve">sucedidas </w:t>
      </w:r>
      <w:r w:rsidR="007224A8">
        <w:rPr>
          <w:sz w:val="20"/>
          <w:szCs w:val="20"/>
          <w:lang w:val="es-CR"/>
        </w:rPr>
        <w:t xml:space="preserve">respectivamente en los años </w:t>
      </w:r>
      <w:r w:rsidR="005B31A1" w:rsidRPr="00404751">
        <w:rPr>
          <w:sz w:val="20"/>
          <w:szCs w:val="20"/>
          <w:lang w:val="es-CR"/>
        </w:rPr>
        <w:t>1991</w:t>
      </w:r>
      <w:r w:rsidR="00E83735">
        <w:rPr>
          <w:sz w:val="20"/>
          <w:szCs w:val="20"/>
          <w:lang w:val="es-CR"/>
        </w:rPr>
        <w:t xml:space="preserve"> y </w:t>
      </w:r>
      <w:r w:rsidR="00E83735" w:rsidRPr="00404751">
        <w:rPr>
          <w:sz w:val="20"/>
          <w:szCs w:val="20"/>
          <w:lang w:val="es-CR"/>
        </w:rPr>
        <w:t>1995</w:t>
      </w:r>
      <w:r w:rsidR="005B31A1" w:rsidRPr="00404751">
        <w:rPr>
          <w:sz w:val="20"/>
          <w:szCs w:val="20"/>
          <w:lang w:val="es-CR"/>
        </w:rPr>
        <w:t xml:space="preserve">, en las cuales no fueron puestos </w:t>
      </w:r>
      <w:r w:rsidR="005B31A1" w:rsidRPr="00404751">
        <w:rPr>
          <w:color w:val="000000"/>
          <w:sz w:val="20"/>
          <w:szCs w:val="20"/>
          <w:shd w:val="clear" w:color="auto" w:fill="FFFFFF"/>
          <w:lang w:val="es-CR"/>
        </w:rPr>
        <w:t xml:space="preserve">a </w:t>
      </w:r>
      <w:r w:rsidR="00D51BF1" w:rsidRPr="00404751">
        <w:rPr>
          <w:sz w:val="20"/>
          <w:szCs w:val="20"/>
          <w:lang w:val="es-CR"/>
        </w:rPr>
        <w:t>disposición</w:t>
      </w:r>
      <w:r w:rsidR="003B43DC" w:rsidRPr="00404751">
        <w:rPr>
          <w:sz w:val="20"/>
          <w:szCs w:val="20"/>
          <w:lang w:val="es-CR"/>
        </w:rPr>
        <w:t xml:space="preserve"> </w:t>
      </w:r>
      <w:r w:rsidR="00D51BF1" w:rsidRPr="00404751">
        <w:rPr>
          <w:sz w:val="20"/>
          <w:szCs w:val="20"/>
          <w:lang w:val="es-CR"/>
        </w:rPr>
        <w:t xml:space="preserve">de </w:t>
      </w:r>
      <w:r w:rsidR="005B31A1" w:rsidRPr="00404751">
        <w:rPr>
          <w:sz w:val="20"/>
          <w:szCs w:val="20"/>
          <w:lang w:val="es-CR"/>
        </w:rPr>
        <w:t xml:space="preserve">una </w:t>
      </w:r>
      <w:r w:rsidR="00D51BF1" w:rsidRPr="00404751">
        <w:rPr>
          <w:sz w:val="20"/>
          <w:szCs w:val="20"/>
          <w:lang w:val="es-CR"/>
        </w:rPr>
        <w:t>autoridad judicial competente</w:t>
      </w:r>
      <w:r w:rsidR="0096107F">
        <w:rPr>
          <w:sz w:val="20"/>
          <w:szCs w:val="20"/>
          <w:lang w:val="es-CR"/>
        </w:rPr>
        <w:t xml:space="preserve"> que </w:t>
      </w:r>
      <w:r w:rsidR="00D51BF1" w:rsidRPr="00404751">
        <w:rPr>
          <w:sz w:val="20"/>
          <w:szCs w:val="20"/>
          <w:lang w:val="es-CR"/>
        </w:rPr>
        <w:t>decidiera sobre la legalidad de su</w:t>
      </w:r>
      <w:r w:rsidR="005B31A1" w:rsidRPr="00404751">
        <w:rPr>
          <w:sz w:val="20"/>
          <w:szCs w:val="20"/>
          <w:lang w:val="es-CR"/>
        </w:rPr>
        <w:t>s detenciones</w:t>
      </w:r>
      <w:r w:rsidR="0096107F">
        <w:rPr>
          <w:sz w:val="20"/>
          <w:szCs w:val="20"/>
          <w:lang w:val="es-CR"/>
        </w:rPr>
        <w:t xml:space="preserve"> y que motivara sus detenciones.</w:t>
      </w:r>
      <w:r w:rsidR="00B5361E">
        <w:rPr>
          <w:sz w:val="20"/>
          <w:szCs w:val="20"/>
          <w:lang w:val="es-CR"/>
        </w:rPr>
        <w:t xml:space="preserve"> Adicionalmente, el señor Ramírez Rojas enfrentó restricciones para interponer </w:t>
      </w:r>
      <w:r w:rsidR="009612CF">
        <w:rPr>
          <w:sz w:val="20"/>
          <w:szCs w:val="20"/>
          <w:lang w:val="es-CR"/>
        </w:rPr>
        <w:t>un</w:t>
      </w:r>
      <w:r w:rsidR="00B5361E">
        <w:rPr>
          <w:sz w:val="20"/>
          <w:szCs w:val="20"/>
          <w:lang w:val="es-CR"/>
        </w:rPr>
        <w:t xml:space="preserve"> recurso de hábeas corpus.</w:t>
      </w:r>
      <w:r w:rsidR="00B5361E" w:rsidRPr="00404751">
        <w:rPr>
          <w:sz w:val="20"/>
          <w:szCs w:val="20"/>
          <w:lang w:val="es-CR"/>
        </w:rPr>
        <w:t xml:space="preserve"> </w:t>
      </w:r>
      <w:r w:rsidR="0080792C" w:rsidRPr="00B5361E">
        <w:rPr>
          <w:sz w:val="20"/>
          <w:szCs w:val="20"/>
          <w:lang w:val="es-CR"/>
        </w:rPr>
        <w:t xml:space="preserve">Por otra parte, </w:t>
      </w:r>
      <w:r w:rsidR="00FD181E">
        <w:rPr>
          <w:sz w:val="20"/>
          <w:szCs w:val="20"/>
          <w:lang w:val="es-CR"/>
        </w:rPr>
        <w:t>la Corte</w:t>
      </w:r>
      <w:r w:rsidR="0080792C" w:rsidRPr="00B5361E">
        <w:rPr>
          <w:sz w:val="20"/>
          <w:szCs w:val="20"/>
          <w:lang w:val="es-CR"/>
        </w:rPr>
        <w:t xml:space="preserve"> también </w:t>
      </w:r>
      <w:r w:rsidR="00FD181E">
        <w:rPr>
          <w:sz w:val="20"/>
          <w:szCs w:val="20"/>
          <w:lang w:val="es-CR"/>
        </w:rPr>
        <w:t xml:space="preserve">declaró que el Perú </w:t>
      </w:r>
      <w:r w:rsidR="001B21A8">
        <w:rPr>
          <w:sz w:val="20"/>
          <w:szCs w:val="20"/>
          <w:lang w:val="es-CR"/>
        </w:rPr>
        <w:t>es</w:t>
      </w:r>
      <w:r w:rsidR="0080792C" w:rsidRPr="00B5361E">
        <w:rPr>
          <w:sz w:val="20"/>
          <w:szCs w:val="20"/>
          <w:lang w:val="es-CR"/>
        </w:rPr>
        <w:t xml:space="preserve"> internacionalmente responsable por la violación a las garantías del debido proceso</w:t>
      </w:r>
      <w:r w:rsidR="00FD181E">
        <w:rPr>
          <w:sz w:val="20"/>
          <w:szCs w:val="20"/>
          <w:lang w:val="es-CR"/>
        </w:rPr>
        <w:t xml:space="preserve">, en tanto </w:t>
      </w:r>
      <w:r w:rsidR="0080792C" w:rsidRPr="00B5361E">
        <w:rPr>
          <w:sz w:val="20"/>
          <w:szCs w:val="20"/>
          <w:lang w:val="es-CR"/>
        </w:rPr>
        <w:t xml:space="preserve">violó </w:t>
      </w:r>
      <w:r w:rsidR="00FD181E">
        <w:rPr>
          <w:sz w:val="20"/>
          <w:szCs w:val="20"/>
          <w:lang w:val="es-CR"/>
        </w:rPr>
        <w:t>el derecho de ambas víctimas a ser juzgadas</w:t>
      </w:r>
      <w:r w:rsidR="0080792C" w:rsidRPr="00B5361E">
        <w:rPr>
          <w:sz w:val="20"/>
          <w:szCs w:val="20"/>
          <w:lang w:val="es-CR"/>
        </w:rPr>
        <w:t xml:space="preserve"> por un juez competente, independiente e imparcial</w:t>
      </w:r>
      <w:r w:rsidR="0090788A">
        <w:rPr>
          <w:sz w:val="20"/>
          <w:szCs w:val="20"/>
          <w:lang w:val="es-CR"/>
        </w:rPr>
        <w:t xml:space="preserve"> y</w:t>
      </w:r>
      <w:r w:rsidR="0080792C" w:rsidRPr="00B5361E">
        <w:rPr>
          <w:sz w:val="20"/>
          <w:szCs w:val="20"/>
          <w:lang w:val="es-CR"/>
        </w:rPr>
        <w:t xml:space="preserve"> </w:t>
      </w:r>
      <w:r w:rsidR="008C1F65" w:rsidRPr="00B5361E">
        <w:rPr>
          <w:sz w:val="20"/>
          <w:szCs w:val="20"/>
          <w:lang w:val="es-CR"/>
        </w:rPr>
        <w:t xml:space="preserve">su </w:t>
      </w:r>
      <w:r w:rsidR="0080792C" w:rsidRPr="00B5361E">
        <w:rPr>
          <w:sz w:val="20"/>
          <w:szCs w:val="20"/>
          <w:lang w:val="es-CR"/>
        </w:rPr>
        <w:t>derecho a la publicidad del proceso penal</w:t>
      </w:r>
      <w:r w:rsidR="0090788A">
        <w:rPr>
          <w:sz w:val="20"/>
          <w:szCs w:val="20"/>
          <w:lang w:val="es-CR"/>
        </w:rPr>
        <w:t>. Además,</w:t>
      </w:r>
      <w:r w:rsidR="008C1F65" w:rsidRPr="00B5361E">
        <w:rPr>
          <w:sz w:val="20"/>
          <w:szCs w:val="20"/>
          <w:lang w:val="es-CR"/>
        </w:rPr>
        <w:t xml:space="preserve"> </w:t>
      </w:r>
      <w:r w:rsidR="0090788A">
        <w:rPr>
          <w:sz w:val="20"/>
          <w:szCs w:val="20"/>
          <w:lang w:val="es-CR"/>
        </w:rPr>
        <w:t xml:space="preserve">se </w:t>
      </w:r>
      <w:r w:rsidR="008C1F65" w:rsidRPr="00B5361E">
        <w:rPr>
          <w:sz w:val="20"/>
          <w:szCs w:val="20"/>
          <w:lang w:val="es-CR"/>
        </w:rPr>
        <w:t>le</w:t>
      </w:r>
      <w:r w:rsidR="00FD181E">
        <w:rPr>
          <w:sz w:val="20"/>
          <w:szCs w:val="20"/>
          <w:lang w:val="es-CR"/>
        </w:rPr>
        <w:t>s</w:t>
      </w:r>
      <w:r w:rsidR="008C1F65" w:rsidRPr="00B5361E">
        <w:rPr>
          <w:sz w:val="20"/>
          <w:szCs w:val="20"/>
          <w:lang w:val="es-CR"/>
        </w:rPr>
        <w:t xml:space="preserve"> impidió el ejercicio de</w:t>
      </w:r>
      <w:r w:rsidR="00FD181E">
        <w:rPr>
          <w:sz w:val="20"/>
          <w:szCs w:val="20"/>
          <w:lang w:val="es-CR"/>
        </w:rPr>
        <w:t xml:space="preserve"> su</w:t>
      </w:r>
      <w:r w:rsidR="008C1F65" w:rsidRPr="00B5361E">
        <w:rPr>
          <w:sz w:val="20"/>
          <w:szCs w:val="20"/>
          <w:lang w:val="es-CR"/>
        </w:rPr>
        <w:t xml:space="preserve"> derecho a interrogar a los testigos </w:t>
      </w:r>
      <w:r w:rsidR="0096107F">
        <w:rPr>
          <w:sz w:val="20"/>
          <w:szCs w:val="20"/>
          <w:lang w:val="es-CR"/>
        </w:rPr>
        <w:t>de cargo</w:t>
      </w:r>
      <w:r w:rsidR="00806391">
        <w:rPr>
          <w:sz w:val="20"/>
          <w:szCs w:val="20"/>
          <w:lang w:val="es-CR"/>
        </w:rPr>
        <w:t xml:space="preserve"> afectando</w:t>
      </w:r>
      <w:r w:rsidR="008C1F65" w:rsidRPr="00B5361E">
        <w:rPr>
          <w:sz w:val="20"/>
          <w:szCs w:val="20"/>
          <w:lang w:val="es-CR"/>
        </w:rPr>
        <w:t xml:space="preserve"> </w:t>
      </w:r>
      <w:r w:rsidR="00FD181E">
        <w:rPr>
          <w:sz w:val="20"/>
          <w:szCs w:val="20"/>
          <w:lang w:val="es-CR"/>
        </w:rPr>
        <w:t>su</w:t>
      </w:r>
      <w:r w:rsidR="008C1F65" w:rsidRPr="00B5361E">
        <w:rPr>
          <w:sz w:val="20"/>
          <w:szCs w:val="20"/>
          <w:lang w:val="es-CR"/>
        </w:rPr>
        <w:t xml:space="preserve"> derecho de defensa. </w:t>
      </w:r>
      <w:r w:rsidR="00FD181E">
        <w:rPr>
          <w:sz w:val="20"/>
          <w:szCs w:val="20"/>
          <w:lang w:val="es-CR"/>
        </w:rPr>
        <w:t>Adicionalmente, en el caso del señor Ramírez Rojas, el Perú violó su</w:t>
      </w:r>
      <w:r w:rsidR="00806391">
        <w:rPr>
          <w:sz w:val="20"/>
          <w:szCs w:val="20"/>
          <w:lang w:val="es-CR"/>
        </w:rPr>
        <w:t>s</w:t>
      </w:r>
      <w:r w:rsidR="00FD181E">
        <w:rPr>
          <w:sz w:val="20"/>
          <w:szCs w:val="20"/>
          <w:lang w:val="es-CR"/>
        </w:rPr>
        <w:t xml:space="preserve"> derecho</w:t>
      </w:r>
      <w:r w:rsidR="00806391">
        <w:rPr>
          <w:sz w:val="20"/>
          <w:szCs w:val="20"/>
          <w:lang w:val="es-CR"/>
        </w:rPr>
        <w:t>s</w:t>
      </w:r>
      <w:r w:rsidR="00FD181E">
        <w:rPr>
          <w:sz w:val="20"/>
          <w:szCs w:val="20"/>
          <w:lang w:val="es-CR"/>
        </w:rPr>
        <w:t xml:space="preserve"> a ser juzgado dentro de un plazo razonable y </w:t>
      </w:r>
      <w:r w:rsidR="00806391">
        <w:rPr>
          <w:sz w:val="20"/>
          <w:szCs w:val="20"/>
          <w:lang w:val="es-CR"/>
        </w:rPr>
        <w:t xml:space="preserve">la </w:t>
      </w:r>
      <w:r w:rsidR="00FD181E">
        <w:rPr>
          <w:sz w:val="20"/>
          <w:szCs w:val="20"/>
          <w:lang w:val="es-CR"/>
        </w:rPr>
        <w:t>presunción de inocencia</w:t>
      </w:r>
      <w:r w:rsidR="00806391">
        <w:rPr>
          <w:sz w:val="20"/>
          <w:szCs w:val="20"/>
          <w:lang w:val="es-CR"/>
        </w:rPr>
        <w:t>,</w:t>
      </w:r>
      <w:r w:rsidR="00FD181E">
        <w:rPr>
          <w:sz w:val="20"/>
          <w:szCs w:val="20"/>
          <w:lang w:val="es-CR"/>
        </w:rPr>
        <w:t xml:space="preserve"> </w:t>
      </w:r>
      <w:r w:rsidR="00806391">
        <w:rPr>
          <w:sz w:val="20"/>
          <w:szCs w:val="20"/>
          <w:lang w:val="es-CR"/>
        </w:rPr>
        <w:t xml:space="preserve">así como también el principio de no </w:t>
      </w:r>
      <w:r w:rsidR="00CE6392">
        <w:rPr>
          <w:sz w:val="20"/>
          <w:szCs w:val="20"/>
          <w:lang w:val="es-CR"/>
        </w:rPr>
        <w:t>retroactividad</w:t>
      </w:r>
      <w:r w:rsidR="00806391">
        <w:rPr>
          <w:sz w:val="20"/>
          <w:szCs w:val="20"/>
          <w:lang w:val="es-CR"/>
        </w:rPr>
        <w:t xml:space="preserve"> </w:t>
      </w:r>
      <w:r w:rsidR="00FD181E">
        <w:rPr>
          <w:sz w:val="20"/>
          <w:szCs w:val="20"/>
          <w:lang w:val="es-CR"/>
        </w:rPr>
        <w:t>e</w:t>
      </w:r>
      <w:r w:rsidR="00FD181E" w:rsidRPr="00D51DAD">
        <w:rPr>
          <w:sz w:val="20"/>
          <w:szCs w:val="20"/>
          <w:lang w:val="es-CR"/>
        </w:rPr>
        <w:t xml:space="preserve">n el primer proceso cursado en </w:t>
      </w:r>
      <w:r w:rsidR="00806391">
        <w:rPr>
          <w:sz w:val="20"/>
          <w:szCs w:val="20"/>
          <w:lang w:val="es-CR"/>
        </w:rPr>
        <w:t xml:space="preserve">su </w:t>
      </w:r>
      <w:r w:rsidR="00FD181E" w:rsidRPr="00D51DAD">
        <w:rPr>
          <w:sz w:val="20"/>
          <w:szCs w:val="20"/>
          <w:lang w:val="es-CR"/>
        </w:rPr>
        <w:t>contra</w:t>
      </w:r>
      <w:r w:rsidR="00FD181E">
        <w:rPr>
          <w:sz w:val="20"/>
          <w:szCs w:val="20"/>
          <w:lang w:val="es-CR"/>
        </w:rPr>
        <w:t xml:space="preserve">. </w:t>
      </w:r>
      <w:r w:rsidR="00404751" w:rsidRPr="00B5361E">
        <w:rPr>
          <w:sz w:val="20"/>
          <w:szCs w:val="20"/>
          <w:lang w:val="es-CR"/>
        </w:rPr>
        <w:t xml:space="preserve">Asimismo, </w:t>
      </w:r>
      <w:r w:rsidR="00FD181E">
        <w:rPr>
          <w:sz w:val="20"/>
          <w:szCs w:val="20"/>
          <w:lang w:val="es-CR"/>
        </w:rPr>
        <w:t xml:space="preserve">la Corte concluyó que </w:t>
      </w:r>
      <w:r w:rsidR="00404751" w:rsidRPr="00B5361E">
        <w:rPr>
          <w:sz w:val="20"/>
          <w:szCs w:val="20"/>
          <w:lang w:val="es-CR"/>
        </w:rPr>
        <w:t xml:space="preserve">el </w:t>
      </w:r>
      <w:r w:rsidR="00FD181E">
        <w:rPr>
          <w:sz w:val="20"/>
          <w:szCs w:val="20"/>
          <w:lang w:val="es-CR"/>
        </w:rPr>
        <w:t>Perú</w:t>
      </w:r>
      <w:r w:rsidR="00404751" w:rsidRPr="00B5361E">
        <w:rPr>
          <w:sz w:val="20"/>
          <w:szCs w:val="20"/>
          <w:lang w:val="es-CR"/>
        </w:rPr>
        <w:t xml:space="preserve"> incurrió en responsabilidad internacional debido a que las</w:t>
      </w:r>
      <w:r w:rsidR="00404751" w:rsidRPr="00B5361E">
        <w:rPr>
          <w:color w:val="000000"/>
          <w:sz w:val="20"/>
          <w:szCs w:val="20"/>
          <w:shd w:val="clear" w:color="auto" w:fill="FFFFFF"/>
          <w:lang w:val="es-CR"/>
        </w:rPr>
        <w:t xml:space="preserve"> </w:t>
      </w:r>
      <w:r w:rsidR="00D51DAD" w:rsidRPr="00B5361E">
        <w:rPr>
          <w:sz w:val="20"/>
          <w:szCs w:val="20"/>
          <w:lang w:val="es-CR"/>
        </w:rPr>
        <w:t>condiciones de detención impuestas a</w:t>
      </w:r>
      <w:r w:rsidR="00FD181E">
        <w:rPr>
          <w:sz w:val="20"/>
          <w:szCs w:val="20"/>
          <w:lang w:val="es-CR"/>
        </w:rPr>
        <w:t xml:space="preserve"> </w:t>
      </w:r>
      <w:r w:rsidR="001B21A8">
        <w:rPr>
          <w:sz w:val="20"/>
          <w:szCs w:val="20"/>
          <w:lang w:val="es-CR"/>
        </w:rPr>
        <w:t>ambas víctimas</w:t>
      </w:r>
      <w:r w:rsidR="00D51DAD" w:rsidRPr="00B5361E">
        <w:rPr>
          <w:sz w:val="20"/>
          <w:szCs w:val="20"/>
          <w:lang w:val="es-CR"/>
        </w:rPr>
        <w:t>, así como la incomunicación, el régimen de aislamiento celular y la restricción de visitas de sus familiares constituyeron tratos crueles, inhumanos y degradantes que resultaron en la vulneración de su integridad física, psíquica y moral</w:t>
      </w:r>
      <w:r w:rsidR="00404751" w:rsidRPr="00B5361E">
        <w:rPr>
          <w:sz w:val="20"/>
          <w:szCs w:val="20"/>
          <w:lang w:val="es-CR"/>
        </w:rPr>
        <w:t xml:space="preserve">. </w:t>
      </w:r>
      <w:r w:rsidR="00FD181E">
        <w:rPr>
          <w:sz w:val="20"/>
          <w:szCs w:val="20"/>
          <w:lang w:val="es-CR"/>
        </w:rPr>
        <w:t>Por último, el Tribunal determinó que el Estado también fue responsable por violar el derecho a la integridad personal de los familiares de ambas víctimas</w:t>
      </w:r>
      <w:r w:rsidR="00FD181E">
        <w:rPr>
          <w:rStyle w:val="Refdenotaalpie"/>
          <w:sz w:val="20"/>
          <w:szCs w:val="20"/>
          <w:lang w:val="es-CR"/>
        </w:rPr>
        <w:footnoteReference w:id="3"/>
      </w:r>
      <w:r w:rsidR="00FD181E">
        <w:rPr>
          <w:sz w:val="20"/>
          <w:szCs w:val="20"/>
          <w:lang w:val="es-CR"/>
        </w:rPr>
        <w:t xml:space="preserve">. </w:t>
      </w:r>
      <w:r w:rsidR="00E83735">
        <w:rPr>
          <w:sz w:val="20"/>
          <w:szCs w:val="20"/>
          <w:lang w:val="es-CR"/>
        </w:rPr>
        <w:t>La Corte</w:t>
      </w:r>
      <w:r w:rsidR="00FD181E" w:rsidRPr="009D2605">
        <w:rPr>
          <w:sz w:val="20"/>
          <w:szCs w:val="20"/>
          <w:lang w:val="es-CR"/>
        </w:rPr>
        <w:t xml:space="preserve"> estableció que su Sentencia constituye por sí misma una forma de reparación y, </w:t>
      </w:r>
      <w:r w:rsidR="00FD181E">
        <w:rPr>
          <w:sz w:val="20"/>
          <w:szCs w:val="20"/>
          <w:lang w:val="es-CR"/>
        </w:rPr>
        <w:lastRenderedPageBreak/>
        <w:t>adicionalmente</w:t>
      </w:r>
      <w:r w:rsidR="00FD181E" w:rsidRPr="009D2605">
        <w:rPr>
          <w:sz w:val="20"/>
          <w:szCs w:val="20"/>
          <w:lang w:val="es-CR"/>
        </w:rPr>
        <w:t>, ordenó al Estado determinadas medidas de reparación (</w:t>
      </w:r>
      <w:r w:rsidR="00FD181E" w:rsidRPr="009D2605">
        <w:rPr>
          <w:i/>
          <w:sz w:val="20"/>
          <w:szCs w:val="20"/>
          <w:lang w:val="es-CR"/>
        </w:rPr>
        <w:t xml:space="preserve">infra </w:t>
      </w:r>
      <w:r w:rsidR="00FD181E" w:rsidRPr="009D2605">
        <w:rPr>
          <w:sz w:val="20"/>
          <w:szCs w:val="20"/>
          <w:lang w:val="es-CR"/>
        </w:rPr>
        <w:t>Considerando 1).</w:t>
      </w:r>
    </w:p>
    <w:p w:rsidR="00470E5F" w:rsidRDefault="00470E5F" w:rsidP="00470E5F">
      <w:pPr>
        <w:pStyle w:val="Cuadrculaclara-nfasis3"/>
        <w:spacing w:after="0" w:line="240" w:lineRule="auto"/>
        <w:ind w:left="0"/>
        <w:contextualSpacing w:val="0"/>
        <w:rPr>
          <w:color w:val="000000"/>
          <w:sz w:val="20"/>
          <w:szCs w:val="20"/>
          <w:shd w:val="clear" w:color="auto" w:fill="FFFFFF"/>
          <w:lang w:val="es-CR"/>
        </w:rPr>
      </w:pPr>
    </w:p>
    <w:p w:rsidR="007D2850" w:rsidRPr="007D2850" w:rsidRDefault="007D2850" w:rsidP="00470E5F">
      <w:pPr>
        <w:pStyle w:val="Cuadrculaclara-nfasis3"/>
        <w:numPr>
          <w:ilvl w:val="0"/>
          <w:numId w:val="19"/>
        </w:numPr>
        <w:spacing w:after="0" w:line="240" w:lineRule="auto"/>
        <w:ind w:left="0" w:firstLine="0"/>
        <w:contextualSpacing w:val="0"/>
        <w:rPr>
          <w:color w:val="000000"/>
          <w:sz w:val="20"/>
          <w:szCs w:val="20"/>
          <w:shd w:val="clear" w:color="auto" w:fill="FFFFFF"/>
          <w:lang w:val="es-CR"/>
        </w:rPr>
      </w:pPr>
      <w:r>
        <w:rPr>
          <w:color w:val="000000"/>
          <w:sz w:val="20"/>
          <w:szCs w:val="20"/>
          <w:shd w:val="clear" w:color="auto" w:fill="FFFFFF"/>
          <w:lang w:val="es-CR"/>
        </w:rPr>
        <w:t xml:space="preserve">Las </w:t>
      </w:r>
      <w:r w:rsidRPr="007D2850">
        <w:rPr>
          <w:color w:val="000000"/>
          <w:sz w:val="20"/>
          <w:szCs w:val="20"/>
          <w:shd w:val="clear" w:color="auto" w:fill="FFFFFF"/>
          <w:lang w:val="es-CR"/>
        </w:rPr>
        <w:t xml:space="preserve">tres </w:t>
      </w:r>
      <w:r w:rsidRPr="007D2850">
        <w:rPr>
          <w:sz w:val="20"/>
          <w:szCs w:val="20"/>
          <w:lang w:val="es-CR"/>
        </w:rPr>
        <w:t xml:space="preserve">Resoluciones de supervisión de cumplimiento de sentencia emitidas los días </w:t>
      </w:r>
      <w:r>
        <w:rPr>
          <w:sz w:val="20"/>
          <w:szCs w:val="20"/>
          <w:lang w:val="es-CR"/>
        </w:rPr>
        <w:t>12 de julio de 2007</w:t>
      </w:r>
      <w:r w:rsidRPr="007D2850">
        <w:rPr>
          <w:sz w:val="20"/>
          <w:szCs w:val="20"/>
          <w:lang w:val="es-CR"/>
        </w:rPr>
        <w:t xml:space="preserve">, </w:t>
      </w:r>
      <w:r>
        <w:rPr>
          <w:sz w:val="20"/>
          <w:szCs w:val="20"/>
          <w:lang w:val="es-CR"/>
        </w:rPr>
        <w:t>1 de julio de 2011</w:t>
      </w:r>
      <w:r w:rsidRPr="007D2850">
        <w:rPr>
          <w:sz w:val="20"/>
          <w:szCs w:val="20"/>
          <w:lang w:val="es-CR"/>
        </w:rPr>
        <w:t xml:space="preserve"> y </w:t>
      </w:r>
      <w:r>
        <w:rPr>
          <w:sz w:val="20"/>
          <w:szCs w:val="20"/>
          <w:lang w:val="es-CR"/>
        </w:rPr>
        <w:t>26 de noviembre de 2013</w:t>
      </w:r>
      <w:r>
        <w:rPr>
          <w:rStyle w:val="Refdenotaalpie"/>
          <w:sz w:val="20"/>
          <w:szCs w:val="20"/>
          <w:lang w:val="es-CR"/>
        </w:rPr>
        <w:footnoteReference w:id="4"/>
      </w:r>
      <w:r>
        <w:rPr>
          <w:sz w:val="20"/>
          <w:szCs w:val="20"/>
          <w:lang w:val="es-CR"/>
        </w:rPr>
        <w:t>.</w:t>
      </w:r>
    </w:p>
    <w:p w:rsidR="007D2850" w:rsidRPr="007D2850" w:rsidRDefault="007D2850" w:rsidP="007D2850">
      <w:pPr>
        <w:pStyle w:val="Cuadrculaclara-nfasis3"/>
        <w:spacing w:after="0" w:line="240" w:lineRule="auto"/>
        <w:ind w:left="0"/>
        <w:contextualSpacing w:val="0"/>
        <w:rPr>
          <w:color w:val="000000"/>
          <w:sz w:val="20"/>
          <w:szCs w:val="20"/>
          <w:shd w:val="clear" w:color="auto" w:fill="FFFFFF"/>
          <w:lang w:val="es-CR"/>
        </w:rPr>
      </w:pPr>
    </w:p>
    <w:p w:rsidR="00470E5F" w:rsidRDefault="00E410FD" w:rsidP="00470E5F">
      <w:pPr>
        <w:pStyle w:val="Cuadrculaclara-nfasis3"/>
        <w:numPr>
          <w:ilvl w:val="0"/>
          <w:numId w:val="19"/>
        </w:numPr>
        <w:spacing w:after="0" w:line="240" w:lineRule="auto"/>
        <w:ind w:left="0" w:firstLine="0"/>
        <w:contextualSpacing w:val="0"/>
        <w:rPr>
          <w:color w:val="000000"/>
          <w:sz w:val="20"/>
          <w:szCs w:val="20"/>
          <w:shd w:val="clear" w:color="auto" w:fill="FFFFFF"/>
          <w:lang w:val="es-CR"/>
        </w:rPr>
      </w:pPr>
      <w:r w:rsidRPr="00470E5F">
        <w:rPr>
          <w:sz w:val="20"/>
          <w:lang w:val="es-CR"/>
        </w:rPr>
        <w:t xml:space="preserve">Los informes presentados por el Estado entre </w:t>
      </w:r>
      <w:r w:rsidR="00805DD6">
        <w:rPr>
          <w:sz w:val="20"/>
          <w:lang w:val="es-CR"/>
        </w:rPr>
        <w:t>julio de 2014</w:t>
      </w:r>
      <w:r w:rsidRPr="00470E5F">
        <w:rPr>
          <w:sz w:val="20"/>
          <w:lang w:val="es-CR"/>
        </w:rPr>
        <w:t xml:space="preserve"> y </w:t>
      </w:r>
      <w:r w:rsidR="00805DD6">
        <w:rPr>
          <w:sz w:val="20"/>
          <w:lang w:val="es-CR"/>
        </w:rPr>
        <w:t>junio</w:t>
      </w:r>
      <w:r w:rsidRPr="00470E5F">
        <w:rPr>
          <w:sz w:val="20"/>
          <w:lang w:val="es-CR"/>
        </w:rPr>
        <w:t xml:space="preserve"> de </w:t>
      </w:r>
      <w:r w:rsidR="00805DD6">
        <w:rPr>
          <w:sz w:val="20"/>
          <w:lang w:val="es-CR"/>
        </w:rPr>
        <w:t>2018</w:t>
      </w:r>
      <w:r w:rsidR="0097417E" w:rsidRPr="00470E5F">
        <w:rPr>
          <w:sz w:val="20"/>
          <w:lang w:val="es-CR"/>
        </w:rPr>
        <w:t>.</w:t>
      </w:r>
    </w:p>
    <w:p w:rsidR="00470E5F" w:rsidRDefault="00470E5F" w:rsidP="00470E5F">
      <w:pPr>
        <w:pStyle w:val="Cuadrculaclara-nfasis3"/>
        <w:spacing w:after="0" w:line="240" w:lineRule="auto"/>
        <w:ind w:left="0"/>
        <w:contextualSpacing w:val="0"/>
        <w:rPr>
          <w:color w:val="000000"/>
          <w:sz w:val="20"/>
          <w:szCs w:val="20"/>
          <w:shd w:val="clear" w:color="auto" w:fill="FFFFFF"/>
          <w:lang w:val="es-CR"/>
        </w:rPr>
      </w:pPr>
    </w:p>
    <w:p w:rsidR="00470E5F" w:rsidRDefault="00E96F7A" w:rsidP="00470E5F">
      <w:pPr>
        <w:pStyle w:val="Cuadrculaclara-nfasis3"/>
        <w:numPr>
          <w:ilvl w:val="0"/>
          <w:numId w:val="19"/>
        </w:numPr>
        <w:spacing w:after="0" w:line="240" w:lineRule="auto"/>
        <w:ind w:left="0" w:firstLine="0"/>
        <w:contextualSpacing w:val="0"/>
        <w:rPr>
          <w:color w:val="000000"/>
          <w:sz w:val="20"/>
          <w:szCs w:val="20"/>
          <w:shd w:val="clear" w:color="auto" w:fill="FFFFFF"/>
          <w:lang w:val="es-CR"/>
        </w:rPr>
      </w:pPr>
      <w:r w:rsidRPr="00470E5F">
        <w:rPr>
          <w:color w:val="000000"/>
          <w:sz w:val="20"/>
          <w:szCs w:val="20"/>
          <w:shd w:val="clear" w:color="auto" w:fill="FFFFFF"/>
          <w:lang w:val="es-CR"/>
        </w:rPr>
        <w:t xml:space="preserve">Los escritos de observaciones presentados por </w:t>
      </w:r>
      <w:r w:rsidR="00145533">
        <w:rPr>
          <w:color w:val="000000"/>
          <w:sz w:val="20"/>
          <w:szCs w:val="20"/>
          <w:shd w:val="clear" w:color="auto" w:fill="FFFFFF"/>
          <w:lang w:val="es-CR"/>
        </w:rPr>
        <w:t>l</w:t>
      </w:r>
      <w:r w:rsidR="00773438">
        <w:rPr>
          <w:color w:val="000000"/>
          <w:sz w:val="20"/>
          <w:szCs w:val="20"/>
          <w:shd w:val="clear" w:color="auto" w:fill="FFFFFF"/>
          <w:lang w:val="es-CR"/>
        </w:rPr>
        <w:t>os</w:t>
      </w:r>
      <w:r w:rsidR="00145533">
        <w:rPr>
          <w:color w:val="000000"/>
          <w:sz w:val="20"/>
          <w:szCs w:val="20"/>
          <w:shd w:val="clear" w:color="auto" w:fill="FFFFFF"/>
          <w:lang w:val="es-CR"/>
        </w:rPr>
        <w:t xml:space="preserve"> representante</w:t>
      </w:r>
      <w:r w:rsidR="00773438">
        <w:rPr>
          <w:color w:val="000000"/>
          <w:sz w:val="20"/>
          <w:szCs w:val="20"/>
          <w:shd w:val="clear" w:color="auto" w:fill="FFFFFF"/>
          <w:lang w:val="es-CR"/>
        </w:rPr>
        <w:t>s</w:t>
      </w:r>
      <w:r w:rsidRPr="00470E5F">
        <w:rPr>
          <w:color w:val="000000"/>
          <w:sz w:val="20"/>
          <w:szCs w:val="20"/>
          <w:shd w:val="clear" w:color="auto" w:fill="FFFFFF"/>
          <w:lang w:val="es-CR"/>
        </w:rPr>
        <w:t xml:space="preserve"> de la</w:t>
      </w:r>
      <w:r w:rsidR="00576560" w:rsidRPr="00470E5F">
        <w:rPr>
          <w:color w:val="000000"/>
          <w:sz w:val="20"/>
          <w:szCs w:val="20"/>
          <w:shd w:val="clear" w:color="auto" w:fill="FFFFFF"/>
          <w:lang w:val="es-CR"/>
        </w:rPr>
        <w:t>s</w:t>
      </w:r>
      <w:r w:rsidRPr="00470E5F">
        <w:rPr>
          <w:color w:val="000000"/>
          <w:sz w:val="20"/>
          <w:szCs w:val="20"/>
          <w:shd w:val="clear" w:color="auto" w:fill="FFFFFF"/>
          <w:lang w:val="es-CR"/>
        </w:rPr>
        <w:t xml:space="preserve"> víctima</w:t>
      </w:r>
      <w:r w:rsidR="00576560" w:rsidRPr="00470E5F">
        <w:rPr>
          <w:color w:val="000000"/>
          <w:sz w:val="20"/>
          <w:szCs w:val="20"/>
          <w:shd w:val="clear" w:color="auto" w:fill="FFFFFF"/>
          <w:lang w:val="es-CR"/>
        </w:rPr>
        <w:t>s</w:t>
      </w:r>
      <w:r w:rsidRPr="00470E5F">
        <w:rPr>
          <w:color w:val="000000"/>
          <w:sz w:val="20"/>
          <w:szCs w:val="20"/>
          <w:shd w:val="clear" w:color="auto" w:fill="FFFFFF"/>
          <w:lang w:val="es-CR"/>
        </w:rPr>
        <w:t xml:space="preserve"> (en adelante “</w:t>
      </w:r>
      <w:r w:rsidR="00145533">
        <w:rPr>
          <w:color w:val="000000"/>
          <w:sz w:val="20"/>
          <w:szCs w:val="20"/>
          <w:shd w:val="clear" w:color="auto" w:fill="FFFFFF"/>
          <w:lang w:val="es-CR"/>
        </w:rPr>
        <w:t>l</w:t>
      </w:r>
      <w:r w:rsidR="00773438">
        <w:rPr>
          <w:color w:val="000000"/>
          <w:sz w:val="20"/>
          <w:szCs w:val="20"/>
          <w:shd w:val="clear" w:color="auto" w:fill="FFFFFF"/>
          <w:lang w:val="es-CR"/>
        </w:rPr>
        <w:t>os</w:t>
      </w:r>
      <w:r w:rsidR="00145533">
        <w:rPr>
          <w:color w:val="000000"/>
          <w:sz w:val="20"/>
          <w:szCs w:val="20"/>
          <w:shd w:val="clear" w:color="auto" w:fill="FFFFFF"/>
          <w:lang w:val="es-CR"/>
        </w:rPr>
        <w:t xml:space="preserve"> representante</w:t>
      </w:r>
      <w:r w:rsidR="00773438">
        <w:rPr>
          <w:color w:val="000000"/>
          <w:sz w:val="20"/>
          <w:szCs w:val="20"/>
          <w:shd w:val="clear" w:color="auto" w:fill="FFFFFF"/>
          <w:lang w:val="es-CR"/>
        </w:rPr>
        <w:t>s</w:t>
      </w:r>
      <w:r w:rsidRPr="00470E5F">
        <w:rPr>
          <w:color w:val="000000"/>
          <w:sz w:val="20"/>
          <w:szCs w:val="20"/>
          <w:shd w:val="clear" w:color="auto" w:fill="FFFFFF"/>
          <w:lang w:val="es-CR"/>
        </w:rPr>
        <w:t>”)</w:t>
      </w:r>
      <w:r w:rsidRPr="00C57014">
        <w:rPr>
          <w:rStyle w:val="Refdenotaalpie"/>
          <w:color w:val="000000"/>
          <w:sz w:val="20"/>
          <w:szCs w:val="20"/>
          <w:shd w:val="clear" w:color="auto" w:fill="FFFFFF"/>
          <w:lang w:val="es-CR"/>
        </w:rPr>
        <w:footnoteReference w:id="5"/>
      </w:r>
      <w:r w:rsidR="00576560" w:rsidRPr="00470E5F">
        <w:rPr>
          <w:color w:val="000000"/>
          <w:sz w:val="20"/>
          <w:szCs w:val="20"/>
          <w:shd w:val="clear" w:color="auto" w:fill="FFFFFF"/>
          <w:lang w:val="es-CR"/>
        </w:rPr>
        <w:t xml:space="preserve"> entre agosto</w:t>
      </w:r>
      <w:r w:rsidR="00072210" w:rsidRPr="00470E5F">
        <w:rPr>
          <w:sz w:val="20"/>
          <w:lang w:val="es-CR"/>
        </w:rPr>
        <w:t xml:space="preserve"> de </w:t>
      </w:r>
      <w:r w:rsidR="00576560" w:rsidRPr="00470E5F">
        <w:rPr>
          <w:sz w:val="20"/>
          <w:lang w:val="es-CR"/>
        </w:rPr>
        <w:t>201</w:t>
      </w:r>
      <w:r w:rsidR="00C02161">
        <w:rPr>
          <w:sz w:val="20"/>
          <w:lang w:val="es-CR"/>
        </w:rPr>
        <w:t>4</w:t>
      </w:r>
      <w:r w:rsidR="00576560" w:rsidRPr="00470E5F">
        <w:rPr>
          <w:sz w:val="20"/>
          <w:lang w:val="es-CR"/>
        </w:rPr>
        <w:t xml:space="preserve"> y </w:t>
      </w:r>
      <w:r w:rsidR="00C02161">
        <w:rPr>
          <w:sz w:val="20"/>
          <w:lang w:val="es-CR"/>
        </w:rPr>
        <w:t>agosto</w:t>
      </w:r>
      <w:r w:rsidR="00072210" w:rsidRPr="00470E5F">
        <w:rPr>
          <w:sz w:val="20"/>
          <w:lang w:val="es-CR"/>
        </w:rPr>
        <w:t xml:space="preserve"> de </w:t>
      </w:r>
      <w:r w:rsidR="00C02161">
        <w:rPr>
          <w:sz w:val="20"/>
          <w:lang w:val="es-CR"/>
        </w:rPr>
        <w:t>2018</w:t>
      </w:r>
      <w:r w:rsidRPr="00470E5F">
        <w:rPr>
          <w:color w:val="000000"/>
          <w:sz w:val="20"/>
          <w:szCs w:val="20"/>
          <w:shd w:val="clear" w:color="auto" w:fill="FFFFFF"/>
          <w:lang w:val="es-CR"/>
        </w:rPr>
        <w:t>.</w:t>
      </w:r>
    </w:p>
    <w:p w:rsidR="00470E5F" w:rsidRDefault="00470E5F" w:rsidP="00470E5F">
      <w:pPr>
        <w:pStyle w:val="Cuadrculaclara-nfasis3"/>
        <w:spacing w:after="0" w:line="240" w:lineRule="auto"/>
        <w:ind w:left="0"/>
        <w:contextualSpacing w:val="0"/>
        <w:rPr>
          <w:color w:val="000000"/>
          <w:sz w:val="20"/>
          <w:szCs w:val="20"/>
          <w:shd w:val="clear" w:color="auto" w:fill="FFFFFF"/>
          <w:lang w:val="es-CR"/>
        </w:rPr>
      </w:pPr>
    </w:p>
    <w:p w:rsidR="00E73730" w:rsidRPr="00470E5F" w:rsidRDefault="005A2894" w:rsidP="00470E5F">
      <w:pPr>
        <w:pStyle w:val="Cuadrculaclara-nfasis3"/>
        <w:numPr>
          <w:ilvl w:val="0"/>
          <w:numId w:val="19"/>
        </w:numPr>
        <w:spacing w:after="0" w:line="240" w:lineRule="auto"/>
        <w:ind w:left="0" w:firstLine="0"/>
        <w:contextualSpacing w:val="0"/>
        <w:rPr>
          <w:color w:val="000000"/>
          <w:sz w:val="20"/>
          <w:szCs w:val="20"/>
          <w:shd w:val="clear" w:color="auto" w:fill="FFFFFF"/>
          <w:lang w:val="es-CR"/>
        </w:rPr>
      </w:pPr>
      <w:r>
        <w:rPr>
          <w:color w:val="000000"/>
          <w:sz w:val="20"/>
          <w:szCs w:val="20"/>
          <w:shd w:val="clear" w:color="auto" w:fill="FFFFFF"/>
          <w:lang w:val="es-CR"/>
        </w:rPr>
        <w:t>Los</w:t>
      </w:r>
      <w:r w:rsidR="00E73730" w:rsidRPr="00470E5F">
        <w:rPr>
          <w:color w:val="000000"/>
          <w:sz w:val="20"/>
          <w:szCs w:val="20"/>
          <w:shd w:val="clear" w:color="auto" w:fill="FFFFFF"/>
          <w:lang w:val="es-CR"/>
        </w:rPr>
        <w:t xml:space="preserve"> escrito</w:t>
      </w:r>
      <w:r>
        <w:rPr>
          <w:color w:val="000000"/>
          <w:sz w:val="20"/>
          <w:szCs w:val="20"/>
          <w:shd w:val="clear" w:color="auto" w:fill="FFFFFF"/>
          <w:lang w:val="es-CR"/>
        </w:rPr>
        <w:t>s</w:t>
      </w:r>
      <w:r w:rsidR="00E73730" w:rsidRPr="00470E5F">
        <w:rPr>
          <w:color w:val="000000"/>
          <w:sz w:val="20"/>
          <w:szCs w:val="20"/>
          <w:shd w:val="clear" w:color="auto" w:fill="FFFFFF"/>
          <w:lang w:val="es-CR"/>
        </w:rPr>
        <w:t xml:space="preserve"> de observaciones presentado</w:t>
      </w:r>
      <w:r>
        <w:rPr>
          <w:color w:val="000000"/>
          <w:sz w:val="20"/>
          <w:szCs w:val="20"/>
          <w:shd w:val="clear" w:color="auto" w:fill="FFFFFF"/>
          <w:lang w:val="es-CR"/>
        </w:rPr>
        <w:t>s</w:t>
      </w:r>
      <w:r w:rsidR="00E73730" w:rsidRPr="00470E5F">
        <w:rPr>
          <w:color w:val="000000"/>
          <w:sz w:val="20"/>
          <w:szCs w:val="20"/>
          <w:shd w:val="clear" w:color="auto" w:fill="FFFFFF"/>
          <w:lang w:val="es-CR"/>
        </w:rPr>
        <w:t xml:space="preserve"> por la Comisión Interamericana de Derechos Humanos (en adelante </w:t>
      </w:r>
      <w:r w:rsidR="00C57014" w:rsidRPr="00470E5F">
        <w:rPr>
          <w:color w:val="000000"/>
          <w:sz w:val="20"/>
          <w:szCs w:val="20"/>
          <w:shd w:val="clear" w:color="auto" w:fill="FFFFFF"/>
          <w:lang w:val="es-CR"/>
        </w:rPr>
        <w:t>“la Comisión Interamericana”) en</w:t>
      </w:r>
      <w:r>
        <w:rPr>
          <w:color w:val="000000"/>
          <w:sz w:val="20"/>
          <w:szCs w:val="20"/>
          <w:shd w:val="clear" w:color="auto" w:fill="FFFFFF"/>
          <w:lang w:val="es-CR"/>
        </w:rPr>
        <w:t>tre</w:t>
      </w:r>
      <w:r w:rsidR="0088397D" w:rsidRPr="00470E5F">
        <w:rPr>
          <w:color w:val="000000"/>
          <w:sz w:val="20"/>
          <w:szCs w:val="20"/>
          <w:shd w:val="clear" w:color="auto" w:fill="FFFFFF"/>
          <w:lang w:val="es-CR"/>
        </w:rPr>
        <w:t xml:space="preserve"> </w:t>
      </w:r>
      <w:r>
        <w:rPr>
          <w:color w:val="000000"/>
          <w:sz w:val="20"/>
          <w:szCs w:val="20"/>
          <w:shd w:val="clear" w:color="auto" w:fill="FFFFFF"/>
          <w:lang w:val="es-CR"/>
        </w:rPr>
        <w:t>octubre de 2014 y diciembre de 2018</w:t>
      </w:r>
      <w:r w:rsidR="0088397D" w:rsidRPr="00470E5F">
        <w:rPr>
          <w:color w:val="000000"/>
          <w:sz w:val="20"/>
          <w:szCs w:val="20"/>
          <w:shd w:val="clear" w:color="auto" w:fill="FFFFFF"/>
          <w:lang w:val="es-CR"/>
        </w:rPr>
        <w:t>.</w:t>
      </w:r>
    </w:p>
    <w:p w:rsidR="00340BD2" w:rsidRPr="000147EE" w:rsidRDefault="00340BD2" w:rsidP="005B54DD">
      <w:pPr>
        <w:pStyle w:val="Cuadrculaclara-nfasis3"/>
        <w:spacing w:after="0" w:line="240" w:lineRule="auto"/>
        <w:ind w:left="0"/>
        <w:contextualSpacing w:val="0"/>
        <w:rPr>
          <w:b/>
          <w:szCs w:val="16"/>
          <w:lang w:val="es-CR"/>
        </w:rPr>
      </w:pPr>
    </w:p>
    <w:p w:rsidR="00253240" w:rsidRPr="009B4B9D" w:rsidRDefault="005921C0" w:rsidP="005B54DD">
      <w:pPr>
        <w:pStyle w:val="Cuadrculaclara-nfasis3"/>
        <w:spacing w:after="0" w:line="240" w:lineRule="auto"/>
        <w:ind w:left="0"/>
        <w:contextualSpacing w:val="0"/>
        <w:rPr>
          <w:b/>
          <w:sz w:val="20"/>
          <w:lang w:val="es-MX"/>
        </w:rPr>
      </w:pPr>
      <w:r w:rsidRPr="009B4B9D">
        <w:rPr>
          <w:b/>
          <w:sz w:val="20"/>
          <w:szCs w:val="20"/>
          <w:lang w:val="es-CR"/>
        </w:rPr>
        <w:t>C</w:t>
      </w:r>
      <w:r w:rsidR="008F5FD0" w:rsidRPr="009B4B9D">
        <w:rPr>
          <w:b/>
          <w:sz w:val="20"/>
          <w:lang w:val="es-MX"/>
        </w:rPr>
        <w:t xml:space="preserve">ONSIDERANDO QUE: </w:t>
      </w:r>
    </w:p>
    <w:p w:rsidR="005B54DD" w:rsidRPr="005B54DD" w:rsidRDefault="005B54DD" w:rsidP="005B54DD">
      <w:pPr>
        <w:pStyle w:val="Cuadrculaclara-nfasis3"/>
        <w:spacing w:after="0" w:line="240" w:lineRule="auto"/>
        <w:ind w:left="0"/>
        <w:contextualSpacing w:val="0"/>
        <w:rPr>
          <w:b/>
          <w:sz w:val="20"/>
          <w:lang w:val="es-MX"/>
        </w:rPr>
      </w:pPr>
    </w:p>
    <w:p w:rsidR="001E1E82" w:rsidRPr="001E1E82" w:rsidRDefault="008F5FD0" w:rsidP="005367A9">
      <w:pPr>
        <w:pStyle w:val="Cuadrculaclara-nfasis3"/>
        <w:numPr>
          <w:ilvl w:val="0"/>
          <w:numId w:val="2"/>
        </w:numPr>
        <w:spacing w:after="0" w:line="240" w:lineRule="auto"/>
        <w:ind w:left="0" w:firstLine="0"/>
        <w:contextualSpacing w:val="0"/>
        <w:rPr>
          <w:sz w:val="20"/>
          <w:szCs w:val="20"/>
          <w:lang w:val="es-CR"/>
        </w:rPr>
      </w:pPr>
      <w:r w:rsidRPr="009B4B9D">
        <w:rPr>
          <w:sz w:val="20"/>
          <w:lang w:val="es-CR"/>
        </w:rPr>
        <w:t xml:space="preserve">En el ejercicio de </w:t>
      </w:r>
      <w:r w:rsidRPr="009B4B9D">
        <w:rPr>
          <w:sz w:val="20"/>
          <w:lang w:val="es-ES"/>
        </w:rPr>
        <w:t xml:space="preserve">su función jurisdiccional de </w:t>
      </w:r>
      <w:r w:rsidRPr="009B4B9D">
        <w:rPr>
          <w:sz w:val="20"/>
          <w:lang w:val="es-CR"/>
        </w:rPr>
        <w:t>supervisar el cumplimiento de sus decisiones</w:t>
      </w:r>
      <w:r w:rsidRPr="009B4B9D">
        <w:rPr>
          <w:rStyle w:val="Refdenotaalpie"/>
          <w:sz w:val="20"/>
        </w:rPr>
        <w:footnoteReference w:id="6"/>
      </w:r>
      <w:r w:rsidRPr="009B4B9D">
        <w:rPr>
          <w:sz w:val="20"/>
          <w:lang w:val="es-CR"/>
        </w:rPr>
        <w:t xml:space="preserve">, la Corte ha venido </w:t>
      </w:r>
      <w:r w:rsidR="00253240" w:rsidRPr="009B4B9D">
        <w:rPr>
          <w:sz w:val="20"/>
          <w:lang w:val="es-CR"/>
        </w:rPr>
        <w:t>supervisando</w:t>
      </w:r>
      <w:r w:rsidRPr="009B4B9D">
        <w:rPr>
          <w:sz w:val="20"/>
          <w:lang w:val="es-CR"/>
        </w:rPr>
        <w:t xml:space="preserve"> la ejecución de la Sentencia emitida </w:t>
      </w:r>
      <w:r w:rsidR="007D2850">
        <w:rPr>
          <w:sz w:val="20"/>
          <w:lang w:val="es-MX"/>
        </w:rPr>
        <w:t>hace más de trece años</w:t>
      </w:r>
      <w:r w:rsidR="00340BD2">
        <w:rPr>
          <w:sz w:val="20"/>
          <w:lang w:val="es-MX"/>
        </w:rPr>
        <w:t xml:space="preserve"> </w:t>
      </w:r>
      <w:r w:rsidRPr="009B4B9D">
        <w:rPr>
          <w:sz w:val="20"/>
          <w:lang w:val="es-MX"/>
        </w:rPr>
        <w:t>(</w:t>
      </w:r>
      <w:r w:rsidRPr="009B4B9D">
        <w:rPr>
          <w:i/>
          <w:sz w:val="20"/>
          <w:lang w:val="es-MX"/>
        </w:rPr>
        <w:t>supra</w:t>
      </w:r>
      <w:r w:rsidRPr="009B4B9D">
        <w:rPr>
          <w:sz w:val="20"/>
          <w:lang w:val="es-MX"/>
        </w:rPr>
        <w:t xml:space="preserve"> Visto </w:t>
      </w:r>
      <w:r w:rsidR="008E283B" w:rsidRPr="009B4B9D">
        <w:rPr>
          <w:sz w:val="20"/>
          <w:lang w:val="es-MX"/>
        </w:rPr>
        <w:t xml:space="preserve">1). </w:t>
      </w:r>
      <w:r w:rsidR="007D2850">
        <w:rPr>
          <w:sz w:val="20"/>
          <w:szCs w:val="20"/>
          <w:lang w:val="es-CR"/>
        </w:rPr>
        <w:t>El Tribunal ha emitido tres resoluciones de supervisión de cumplimiento entre los años 2007</w:t>
      </w:r>
      <w:r w:rsidR="001E1E82">
        <w:rPr>
          <w:sz w:val="20"/>
          <w:szCs w:val="20"/>
          <w:lang w:val="es-CR"/>
        </w:rPr>
        <w:t xml:space="preserve"> y 2013 (</w:t>
      </w:r>
      <w:r w:rsidR="001E1E82">
        <w:rPr>
          <w:i/>
          <w:sz w:val="20"/>
          <w:szCs w:val="20"/>
          <w:lang w:val="es-CR"/>
        </w:rPr>
        <w:t xml:space="preserve">supra </w:t>
      </w:r>
      <w:r w:rsidR="001E1E82">
        <w:rPr>
          <w:sz w:val="20"/>
          <w:szCs w:val="20"/>
          <w:lang w:val="es-CR"/>
        </w:rPr>
        <w:t xml:space="preserve">Visto 2), en las cuales declaró que el Estado ha dado cumplimiento total a </w:t>
      </w:r>
      <w:r w:rsidR="001E1E82" w:rsidRPr="001E1E82">
        <w:rPr>
          <w:sz w:val="20"/>
          <w:szCs w:val="20"/>
          <w:lang w:val="es-CR"/>
        </w:rPr>
        <w:t xml:space="preserve">su obligación de realizar los pagos debidos por concepto de </w:t>
      </w:r>
      <w:r w:rsidR="00773438">
        <w:rPr>
          <w:sz w:val="20"/>
          <w:szCs w:val="20"/>
          <w:lang w:val="es-CR"/>
        </w:rPr>
        <w:t xml:space="preserve">indemnizaciones por </w:t>
      </w:r>
      <w:r w:rsidR="001E1E82" w:rsidRPr="001E1E82">
        <w:rPr>
          <w:sz w:val="20"/>
          <w:szCs w:val="20"/>
          <w:lang w:val="es-CR"/>
        </w:rPr>
        <w:t>daños materiales</w:t>
      </w:r>
      <w:r w:rsidR="00773438">
        <w:rPr>
          <w:sz w:val="20"/>
          <w:szCs w:val="20"/>
          <w:lang w:val="es-CR"/>
        </w:rPr>
        <w:t xml:space="preserve"> e</w:t>
      </w:r>
      <w:r w:rsidR="001E1E82" w:rsidRPr="001E1E82">
        <w:rPr>
          <w:sz w:val="20"/>
          <w:szCs w:val="20"/>
          <w:lang w:val="es-CR"/>
        </w:rPr>
        <w:t xml:space="preserve"> inmateriales a catorce personas</w:t>
      </w:r>
      <w:r w:rsidR="00E11247">
        <w:rPr>
          <w:rStyle w:val="Refdenotaalpie"/>
          <w:sz w:val="20"/>
          <w:szCs w:val="20"/>
          <w:lang w:val="es-CR"/>
        </w:rPr>
        <w:footnoteReference w:id="7"/>
      </w:r>
      <w:r w:rsidR="001E1E82" w:rsidRPr="001E1E82">
        <w:rPr>
          <w:sz w:val="20"/>
          <w:szCs w:val="20"/>
          <w:lang w:val="es-CR"/>
        </w:rPr>
        <w:t xml:space="preserve"> y</w:t>
      </w:r>
      <w:r w:rsidR="002916F7">
        <w:rPr>
          <w:sz w:val="20"/>
          <w:szCs w:val="20"/>
          <w:lang w:val="es-CR"/>
        </w:rPr>
        <w:t xml:space="preserve"> por</w:t>
      </w:r>
      <w:r w:rsidR="00E54B37">
        <w:rPr>
          <w:sz w:val="20"/>
          <w:szCs w:val="20"/>
          <w:lang w:val="es-CR"/>
        </w:rPr>
        <w:t xml:space="preserve"> reintegro de costas y gastos. También determinó que el Perú ha dado</w:t>
      </w:r>
      <w:r w:rsidR="001E1E82" w:rsidRPr="001E1E82">
        <w:rPr>
          <w:sz w:val="20"/>
          <w:szCs w:val="20"/>
          <w:lang w:val="es-CR"/>
        </w:rPr>
        <w:t xml:space="preserve"> cumplimiento parcial a su obligación de proporcionar al señor Wilson García Asto la posibilidad de capacitarse profesionalmente, mediante el otorgamiento de una beca</w:t>
      </w:r>
      <w:r w:rsidR="00D77BFD">
        <w:rPr>
          <w:sz w:val="20"/>
          <w:szCs w:val="20"/>
          <w:lang w:val="es-CR"/>
        </w:rPr>
        <w:t xml:space="preserve">, así como a </w:t>
      </w:r>
      <w:r w:rsidR="001E1E82" w:rsidRPr="001E1E82">
        <w:rPr>
          <w:sz w:val="20"/>
          <w:szCs w:val="20"/>
          <w:lang w:val="es-CR"/>
        </w:rPr>
        <w:t xml:space="preserve">su obligación de pagar el monto correspondiente al señor Marco Ramírez Álvarez por concepto de </w:t>
      </w:r>
      <w:r w:rsidR="0031484C">
        <w:rPr>
          <w:sz w:val="20"/>
          <w:szCs w:val="20"/>
          <w:lang w:val="es-CR"/>
        </w:rPr>
        <w:t xml:space="preserve">indemnización del </w:t>
      </w:r>
      <w:r w:rsidR="001E1E82" w:rsidRPr="001E1E82">
        <w:rPr>
          <w:sz w:val="20"/>
          <w:szCs w:val="20"/>
          <w:lang w:val="es-CR"/>
        </w:rPr>
        <w:t>daño inmaterial</w:t>
      </w:r>
      <w:r w:rsidR="00E54B37">
        <w:rPr>
          <w:sz w:val="20"/>
          <w:szCs w:val="20"/>
          <w:lang w:val="es-CR"/>
        </w:rPr>
        <w:t>.</w:t>
      </w:r>
      <w:r w:rsidR="00D77BFD">
        <w:rPr>
          <w:sz w:val="20"/>
          <w:szCs w:val="20"/>
          <w:lang w:val="es-CR"/>
        </w:rPr>
        <w:t xml:space="preserve"> En dichas Resoluciones la Corte determinó que se encuentran pendientes de cumplimiento cuatro medidas (</w:t>
      </w:r>
      <w:r w:rsidR="00D77BFD">
        <w:rPr>
          <w:i/>
          <w:sz w:val="20"/>
          <w:szCs w:val="20"/>
          <w:lang w:val="es-CR"/>
        </w:rPr>
        <w:t xml:space="preserve">infra </w:t>
      </w:r>
      <w:r w:rsidR="00D77BFD">
        <w:rPr>
          <w:sz w:val="20"/>
          <w:szCs w:val="20"/>
          <w:lang w:val="es-CR"/>
        </w:rPr>
        <w:t>Considerando 3).</w:t>
      </w:r>
    </w:p>
    <w:p w:rsidR="001E1E82" w:rsidRPr="00D77BFD" w:rsidRDefault="001E1E82" w:rsidP="001E1E82">
      <w:pPr>
        <w:pStyle w:val="Cuadrculaclara-nfasis3"/>
        <w:spacing w:after="0" w:line="240" w:lineRule="auto"/>
        <w:ind w:left="0"/>
        <w:contextualSpacing w:val="0"/>
        <w:rPr>
          <w:lang w:val="es-CR"/>
        </w:rPr>
      </w:pPr>
    </w:p>
    <w:p w:rsidR="00612C47" w:rsidRPr="005367A9" w:rsidRDefault="0028181B" w:rsidP="005B54DD">
      <w:pPr>
        <w:pStyle w:val="Cuadrculaclara-nfasis3"/>
        <w:numPr>
          <w:ilvl w:val="0"/>
          <w:numId w:val="2"/>
        </w:numPr>
        <w:spacing w:after="0" w:line="240" w:lineRule="auto"/>
        <w:ind w:left="0" w:firstLine="0"/>
        <w:contextualSpacing w:val="0"/>
        <w:rPr>
          <w:b/>
          <w:sz w:val="20"/>
          <w:lang w:val="es-MX"/>
        </w:rPr>
      </w:pPr>
      <w:r w:rsidRPr="009B4B9D">
        <w:rPr>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005923F4" w:rsidRPr="009B4B9D">
        <w:rPr>
          <w:rStyle w:val="Refdenotaalpie"/>
          <w:sz w:val="20"/>
          <w:szCs w:val="20"/>
        </w:rPr>
        <w:footnoteReference w:id="8"/>
      </w:r>
      <w:r w:rsidR="005923F4" w:rsidRPr="009B4B9D">
        <w:rPr>
          <w:sz w:val="20"/>
          <w:szCs w:val="20"/>
          <w:lang w:val="es-CR"/>
        </w:rPr>
        <w:t>.</w:t>
      </w:r>
      <w:r w:rsidR="006A08FC">
        <w:rPr>
          <w:rFonts w:ascii="Times New Roman" w:hAnsi="Times New Roman"/>
          <w:sz w:val="24"/>
          <w:szCs w:val="24"/>
          <w:lang w:val="es-CR"/>
        </w:rPr>
        <w:t xml:space="preserve"> </w:t>
      </w:r>
      <w:r w:rsidR="00FB3834" w:rsidRPr="006A08FC">
        <w:rPr>
          <w:sz w:val="20"/>
          <w:szCs w:val="20"/>
          <w:lang w:val="es-CR"/>
        </w:rPr>
        <w:t>Los Estados Parte en la Convención deben garantizar el cumplimiento de las disposiciones convencionales y sus efectos propios (</w:t>
      </w:r>
      <w:r w:rsidR="00FB3834" w:rsidRPr="006A08FC">
        <w:rPr>
          <w:i/>
          <w:sz w:val="20"/>
          <w:szCs w:val="20"/>
          <w:lang w:val="es-CR"/>
        </w:rPr>
        <w:t>effet utile</w:t>
      </w:r>
      <w:r w:rsidR="00FB3834" w:rsidRPr="006A08FC">
        <w:rPr>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FB3834" w:rsidRPr="009B4B9D">
        <w:rPr>
          <w:rStyle w:val="Refdenotaalpie"/>
          <w:sz w:val="20"/>
          <w:szCs w:val="20"/>
          <w:lang w:val="es-CR"/>
        </w:rPr>
        <w:footnoteReference w:id="9"/>
      </w:r>
      <w:r w:rsidR="00FB3834" w:rsidRPr="006A08FC">
        <w:rPr>
          <w:sz w:val="20"/>
          <w:szCs w:val="20"/>
          <w:lang w:val="es-CR"/>
        </w:rPr>
        <w:t>.</w:t>
      </w:r>
    </w:p>
    <w:p w:rsidR="005367A9" w:rsidRPr="007A1000" w:rsidRDefault="005367A9" w:rsidP="005367A9">
      <w:pPr>
        <w:pStyle w:val="Cuadrculaclara-nfasis3"/>
        <w:spacing w:after="0" w:line="240" w:lineRule="auto"/>
        <w:ind w:left="0"/>
        <w:contextualSpacing w:val="0"/>
        <w:rPr>
          <w:b/>
          <w:sz w:val="20"/>
          <w:lang w:val="es-MX"/>
        </w:rPr>
      </w:pPr>
    </w:p>
    <w:p w:rsidR="00881D56" w:rsidRPr="006532C9" w:rsidRDefault="0000588E" w:rsidP="005B54DD">
      <w:pPr>
        <w:pStyle w:val="Cuadrculaclara-nfasis3"/>
        <w:numPr>
          <w:ilvl w:val="0"/>
          <w:numId w:val="2"/>
        </w:numPr>
        <w:spacing w:after="0" w:line="240" w:lineRule="auto"/>
        <w:ind w:left="0" w:firstLine="0"/>
        <w:contextualSpacing w:val="0"/>
        <w:rPr>
          <w:sz w:val="20"/>
          <w:szCs w:val="20"/>
          <w:lang w:val="es-CR"/>
        </w:rPr>
      </w:pPr>
      <w:r>
        <w:rPr>
          <w:sz w:val="20"/>
          <w:szCs w:val="20"/>
          <w:lang w:val="es-CR"/>
        </w:rPr>
        <w:t xml:space="preserve">En la presente </w:t>
      </w:r>
      <w:r w:rsidRPr="006532C9">
        <w:rPr>
          <w:sz w:val="20"/>
          <w:szCs w:val="20"/>
          <w:lang w:val="es-CR"/>
        </w:rPr>
        <w:t xml:space="preserve">Resolución, </w:t>
      </w:r>
      <w:r w:rsidR="006532C9">
        <w:rPr>
          <w:sz w:val="20"/>
          <w:szCs w:val="20"/>
          <w:lang w:val="es-CR"/>
        </w:rPr>
        <w:t>l</w:t>
      </w:r>
      <w:r w:rsidR="006532C9" w:rsidRPr="006532C9">
        <w:rPr>
          <w:sz w:val="20"/>
          <w:szCs w:val="20"/>
          <w:lang w:val="es-CR"/>
        </w:rPr>
        <w:t xml:space="preserve">a Corte valorará la información presentada por las partes respecto de las </w:t>
      </w:r>
      <w:r w:rsidR="006532C9">
        <w:rPr>
          <w:sz w:val="20"/>
          <w:szCs w:val="20"/>
          <w:lang w:val="es-CR"/>
        </w:rPr>
        <w:t>cuatro</w:t>
      </w:r>
      <w:r w:rsidR="006532C9" w:rsidRPr="006532C9">
        <w:rPr>
          <w:sz w:val="20"/>
          <w:szCs w:val="20"/>
          <w:lang w:val="es-CR"/>
        </w:rPr>
        <w:t xml:space="preserve"> medidas de reparación que se encuentran pendientes de cumplimiento (</w:t>
      </w:r>
      <w:r w:rsidR="006532C9" w:rsidRPr="00E83735">
        <w:rPr>
          <w:i/>
          <w:sz w:val="20"/>
          <w:szCs w:val="20"/>
          <w:lang w:val="es-CR"/>
        </w:rPr>
        <w:t>supra</w:t>
      </w:r>
      <w:r w:rsidR="006532C9" w:rsidRPr="006532C9">
        <w:rPr>
          <w:sz w:val="20"/>
          <w:szCs w:val="20"/>
          <w:lang w:val="es-CR"/>
        </w:rPr>
        <w:t xml:space="preserve"> Considerando 1), y determinará el grado de cumplimiento de las mismas por parte del Estado. El Tribunal estructurará sus consideraciones en el siguiente orden:</w:t>
      </w:r>
    </w:p>
    <w:p w:rsidR="00DC3968" w:rsidRDefault="00DC3968" w:rsidP="00F1350B">
      <w:pPr>
        <w:spacing w:after="0" w:line="240" w:lineRule="auto"/>
        <w:rPr>
          <w:lang w:val="es-CO"/>
        </w:rPr>
      </w:pPr>
    </w:p>
    <w:p w:rsidR="008171BD" w:rsidRPr="00634C6C" w:rsidRDefault="00F1350B" w:rsidP="008171BD">
      <w:pPr>
        <w:pStyle w:val="TDC1"/>
        <w:spacing w:after="0" w:line="240" w:lineRule="auto"/>
        <w:ind w:left="288" w:right="994"/>
        <w:rPr>
          <w:rFonts w:ascii="Calibri" w:eastAsia="Times New Roman" w:hAnsi="Calibri"/>
          <w:sz w:val="24"/>
          <w:szCs w:val="22"/>
          <w:lang w:val="en-US"/>
        </w:rPr>
      </w:pPr>
      <w:r w:rsidRPr="007B1481">
        <w:rPr>
          <w:bCs/>
          <w:sz w:val="18"/>
          <w:szCs w:val="18"/>
          <w:lang w:val="es-ES"/>
        </w:rPr>
        <w:fldChar w:fldCharType="begin"/>
      </w:r>
      <w:r w:rsidRPr="007B1481">
        <w:rPr>
          <w:bCs/>
          <w:sz w:val="18"/>
          <w:szCs w:val="18"/>
          <w:lang w:val="es-ES"/>
        </w:rPr>
        <w:instrText xml:space="preserve"> TOC \o "1-3" \h \z \u </w:instrText>
      </w:r>
      <w:r w:rsidRPr="007B1481">
        <w:rPr>
          <w:bCs/>
          <w:sz w:val="18"/>
          <w:szCs w:val="18"/>
          <w:lang w:val="es-ES"/>
        </w:rPr>
        <w:fldChar w:fldCharType="separate"/>
      </w:r>
      <w:hyperlink w:anchor="_Toc20215840" w:history="1">
        <w:r w:rsidR="008171BD" w:rsidRPr="008171BD">
          <w:rPr>
            <w:rStyle w:val="Hipervnculo"/>
            <w:i/>
            <w:sz w:val="18"/>
            <w:lang w:val="es-CO"/>
          </w:rPr>
          <w:t>A.</w:t>
        </w:r>
        <w:r w:rsidR="008171BD" w:rsidRPr="00634C6C">
          <w:rPr>
            <w:rFonts w:ascii="Calibri" w:eastAsia="Times New Roman" w:hAnsi="Calibri"/>
            <w:sz w:val="24"/>
            <w:szCs w:val="22"/>
            <w:lang w:val="en-US"/>
          </w:rPr>
          <w:tab/>
        </w:r>
        <w:r w:rsidR="008171BD" w:rsidRPr="008171BD">
          <w:rPr>
            <w:rStyle w:val="Hipervnculo"/>
            <w:i/>
            <w:sz w:val="18"/>
          </w:rPr>
          <w:t>Atención médica y psicológica al señor Wilson García Asto</w:t>
        </w:r>
        <w:r w:rsidR="008171BD" w:rsidRPr="008171BD">
          <w:rPr>
            <w:webHidden/>
            <w:sz w:val="18"/>
          </w:rPr>
          <w:tab/>
        </w:r>
        <w:r w:rsidR="008171BD" w:rsidRPr="008171BD">
          <w:rPr>
            <w:webHidden/>
            <w:sz w:val="18"/>
          </w:rPr>
          <w:fldChar w:fldCharType="begin"/>
        </w:r>
        <w:r w:rsidR="008171BD" w:rsidRPr="008171BD">
          <w:rPr>
            <w:webHidden/>
            <w:sz w:val="18"/>
          </w:rPr>
          <w:instrText xml:space="preserve"> PAGEREF _Toc20215840 \h </w:instrText>
        </w:r>
        <w:r w:rsidR="008171BD" w:rsidRPr="008171BD">
          <w:rPr>
            <w:webHidden/>
            <w:sz w:val="18"/>
          </w:rPr>
        </w:r>
        <w:r w:rsidR="008171BD" w:rsidRPr="008171BD">
          <w:rPr>
            <w:webHidden/>
            <w:sz w:val="18"/>
          </w:rPr>
          <w:fldChar w:fldCharType="separate"/>
        </w:r>
        <w:r w:rsidR="007B2A26">
          <w:rPr>
            <w:webHidden/>
            <w:sz w:val="18"/>
          </w:rPr>
          <w:t>3</w:t>
        </w:r>
        <w:r w:rsidR="008171BD" w:rsidRPr="008171BD">
          <w:rPr>
            <w:webHidden/>
            <w:sz w:val="18"/>
          </w:rPr>
          <w:fldChar w:fldCharType="end"/>
        </w:r>
      </w:hyperlink>
    </w:p>
    <w:p w:rsidR="008171BD" w:rsidRPr="00634C6C" w:rsidRDefault="008171BD" w:rsidP="008171BD">
      <w:pPr>
        <w:pStyle w:val="TDC1"/>
        <w:spacing w:after="0" w:line="240" w:lineRule="auto"/>
        <w:ind w:left="288" w:right="994"/>
        <w:rPr>
          <w:rFonts w:ascii="Calibri" w:eastAsia="Times New Roman" w:hAnsi="Calibri"/>
          <w:sz w:val="24"/>
          <w:szCs w:val="22"/>
          <w:lang w:val="en-US"/>
        </w:rPr>
      </w:pPr>
      <w:hyperlink w:anchor="_Toc20215841" w:history="1">
        <w:r w:rsidRPr="008171BD">
          <w:rPr>
            <w:rStyle w:val="Hipervnculo"/>
            <w:i/>
            <w:sz w:val="18"/>
          </w:rPr>
          <w:t>B.</w:t>
        </w:r>
        <w:r w:rsidRPr="00634C6C">
          <w:rPr>
            <w:rFonts w:ascii="Calibri" w:eastAsia="Times New Roman" w:hAnsi="Calibri"/>
            <w:sz w:val="24"/>
            <w:szCs w:val="22"/>
            <w:lang w:val="en-US"/>
          </w:rPr>
          <w:tab/>
        </w:r>
        <w:r w:rsidRPr="008171BD">
          <w:rPr>
            <w:rStyle w:val="Hipervnculo"/>
            <w:i/>
            <w:sz w:val="18"/>
          </w:rPr>
          <w:t>Otorgamiento de becas</w:t>
        </w:r>
        <w:r w:rsidRPr="008171BD">
          <w:rPr>
            <w:webHidden/>
            <w:sz w:val="18"/>
          </w:rPr>
          <w:tab/>
        </w:r>
        <w:r w:rsidRPr="008171BD">
          <w:rPr>
            <w:webHidden/>
            <w:sz w:val="18"/>
          </w:rPr>
          <w:fldChar w:fldCharType="begin"/>
        </w:r>
        <w:r w:rsidRPr="008171BD">
          <w:rPr>
            <w:webHidden/>
            <w:sz w:val="18"/>
          </w:rPr>
          <w:instrText xml:space="preserve"> PAGEREF _Toc20215841 \h </w:instrText>
        </w:r>
        <w:r w:rsidRPr="008171BD">
          <w:rPr>
            <w:webHidden/>
            <w:sz w:val="18"/>
          </w:rPr>
        </w:r>
        <w:r w:rsidRPr="008171BD">
          <w:rPr>
            <w:webHidden/>
            <w:sz w:val="18"/>
          </w:rPr>
          <w:fldChar w:fldCharType="separate"/>
        </w:r>
        <w:r w:rsidR="007B2A26">
          <w:rPr>
            <w:webHidden/>
            <w:sz w:val="18"/>
          </w:rPr>
          <w:t>7</w:t>
        </w:r>
        <w:r w:rsidRPr="008171BD">
          <w:rPr>
            <w:webHidden/>
            <w:sz w:val="18"/>
          </w:rPr>
          <w:fldChar w:fldCharType="end"/>
        </w:r>
      </w:hyperlink>
    </w:p>
    <w:p w:rsidR="008171BD" w:rsidRPr="00634C6C" w:rsidRDefault="008171BD" w:rsidP="008171BD">
      <w:pPr>
        <w:pStyle w:val="TDC1"/>
        <w:spacing w:after="0" w:line="240" w:lineRule="auto"/>
        <w:ind w:left="288" w:right="994"/>
        <w:rPr>
          <w:rFonts w:ascii="Calibri" w:eastAsia="Times New Roman" w:hAnsi="Calibri"/>
          <w:sz w:val="24"/>
          <w:szCs w:val="22"/>
          <w:lang w:val="en-US"/>
        </w:rPr>
      </w:pPr>
      <w:hyperlink w:anchor="_Toc20215842" w:history="1">
        <w:r w:rsidRPr="008171BD">
          <w:rPr>
            <w:rStyle w:val="Hipervnculo"/>
            <w:i/>
            <w:sz w:val="18"/>
          </w:rPr>
          <w:t>C.</w:t>
        </w:r>
        <w:r w:rsidRPr="00634C6C">
          <w:rPr>
            <w:rFonts w:ascii="Calibri" w:eastAsia="Times New Roman" w:hAnsi="Calibri"/>
            <w:sz w:val="24"/>
            <w:szCs w:val="22"/>
            <w:lang w:val="en-US"/>
          </w:rPr>
          <w:tab/>
        </w:r>
        <w:r w:rsidRPr="008171BD">
          <w:rPr>
            <w:rStyle w:val="Hipervnculo"/>
            <w:i/>
            <w:sz w:val="18"/>
          </w:rPr>
          <w:t>Publicación y difusión de la Sentencia</w:t>
        </w:r>
        <w:r w:rsidRPr="008171BD">
          <w:rPr>
            <w:webHidden/>
            <w:sz w:val="18"/>
          </w:rPr>
          <w:tab/>
        </w:r>
        <w:r w:rsidRPr="008171BD">
          <w:rPr>
            <w:webHidden/>
            <w:sz w:val="18"/>
          </w:rPr>
          <w:fldChar w:fldCharType="begin"/>
        </w:r>
        <w:r w:rsidRPr="008171BD">
          <w:rPr>
            <w:webHidden/>
            <w:sz w:val="18"/>
          </w:rPr>
          <w:instrText xml:space="preserve"> PAGEREF _Toc20215842 \h </w:instrText>
        </w:r>
        <w:r w:rsidRPr="008171BD">
          <w:rPr>
            <w:webHidden/>
            <w:sz w:val="18"/>
          </w:rPr>
        </w:r>
        <w:r w:rsidRPr="008171BD">
          <w:rPr>
            <w:webHidden/>
            <w:sz w:val="18"/>
          </w:rPr>
          <w:fldChar w:fldCharType="separate"/>
        </w:r>
        <w:r w:rsidR="007B2A26">
          <w:rPr>
            <w:webHidden/>
            <w:sz w:val="18"/>
          </w:rPr>
          <w:t>11</w:t>
        </w:r>
        <w:r w:rsidRPr="008171BD">
          <w:rPr>
            <w:webHidden/>
            <w:sz w:val="18"/>
          </w:rPr>
          <w:fldChar w:fldCharType="end"/>
        </w:r>
      </w:hyperlink>
    </w:p>
    <w:p w:rsidR="008171BD" w:rsidRPr="00634C6C" w:rsidRDefault="008171BD" w:rsidP="008171BD">
      <w:pPr>
        <w:pStyle w:val="TDC1"/>
        <w:spacing w:after="0" w:line="240" w:lineRule="auto"/>
        <w:ind w:left="288" w:right="994"/>
        <w:rPr>
          <w:rFonts w:ascii="Calibri" w:eastAsia="Times New Roman" w:hAnsi="Calibri"/>
          <w:sz w:val="22"/>
          <w:szCs w:val="22"/>
          <w:lang w:val="en-US"/>
        </w:rPr>
      </w:pPr>
      <w:hyperlink w:anchor="_Toc20215843" w:history="1">
        <w:r w:rsidRPr="008171BD">
          <w:rPr>
            <w:rStyle w:val="Hipervnculo"/>
            <w:i/>
            <w:sz w:val="18"/>
          </w:rPr>
          <w:t>D.</w:t>
        </w:r>
        <w:r w:rsidRPr="00634C6C">
          <w:rPr>
            <w:rFonts w:ascii="Calibri" w:eastAsia="Times New Roman" w:hAnsi="Calibri"/>
            <w:sz w:val="24"/>
            <w:szCs w:val="22"/>
            <w:lang w:val="en-US"/>
          </w:rPr>
          <w:tab/>
        </w:r>
        <w:r w:rsidRPr="008171BD">
          <w:rPr>
            <w:rStyle w:val="Hipervnculo"/>
            <w:i/>
            <w:sz w:val="18"/>
          </w:rPr>
          <w:t xml:space="preserve">Pago de intereses moratorios </w:t>
        </w:r>
        <w:r w:rsidR="00724C6E">
          <w:rPr>
            <w:rStyle w:val="Hipervnculo"/>
            <w:i/>
            <w:sz w:val="18"/>
          </w:rPr>
          <w:t xml:space="preserve">respecto de la indemnización </w:t>
        </w:r>
        <w:r w:rsidRPr="008171BD">
          <w:rPr>
            <w:rStyle w:val="Hipervnculo"/>
            <w:i/>
            <w:sz w:val="18"/>
          </w:rPr>
          <w:t>por daño inmaterial a favor del señor Marco Ramírez Álvarez</w:t>
        </w:r>
        <w:r w:rsidRPr="008171BD">
          <w:rPr>
            <w:webHidden/>
            <w:sz w:val="18"/>
          </w:rPr>
          <w:tab/>
        </w:r>
        <w:r w:rsidRPr="008171BD">
          <w:rPr>
            <w:webHidden/>
            <w:sz w:val="18"/>
          </w:rPr>
          <w:fldChar w:fldCharType="begin"/>
        </w:r>
        <w:r w:rsidRPr="008171BD">
          <w:rPr>
            <w:webHidden/>
            <w:sz w:val="18"/>
          </w:rPr>
          <w:instrText xml:space="preserve"> PAGEREF _Toc20215843 \h </w:instrText>
        </w:r>
        <w:r w:rsidRPr="008171BD">
          <w:rPr>
            <w:webHidden/>
            <w:sz w:val="18"/>
          </w:rPr>
        </w:r>
        <w:r w:rsidRPr="008171BD">
          <w:rPr>
            <w:webHidden/>
            <w:sz w:val="18"/>
          </w:rPr>
          <w:fldChar w:fldCharType="separate"/>
        </w:r>
        <w:r w:rsidR="007B2A26">
          <w:rPr>
            <w:webHidden/>
            <w:sz w:val="18"/>
          </w:rPr>
          <w:t>12</w:t>
        </w:r>
        <w:r w:rsidRPr="008171BD">
          <w:rPr>
            <w:webHidden/>
            <w:sz w:val="18"/>
          </w:rPr>
          <w:fldChar w:fldCharType="end"/>
        </w:r>
      </w:hyperlink>
    </w:p>
    <w:p w:rsidR="00F1350B" w:rsidRDefault="00F1350B" w:rsidP="007B1481">
      <w:pPr>
        <w:spacing w:after="0" w:line="240" w:lineRule="auto"/>
        <w:rPr>
          <w:bCs/>
          <w:sz w:val="18"/>
          <w:szCs w:val="18"/>
          <w:lang w:val="es-ES"/>
        </w:rPr>
      </w:pPr>
      <w:r w:rsidRPr="007B1481">
        <w:rPr>
          <w:bCs/>
          <w:sz w:val="18"/>
          <w:szCs w:val="18"/>
          <w:lang w:val="es-ES"/>
        </w:rPr>
        <w:fldChar w:fldCharType="end"/>
      </w:r>
    </w:p>
    <w:p w:rsidR="00C56276" w:rsidRPr="00F1350B" w:rsidRDefault="00D01725" w:rsidP="00F1350B">
      <w:pPr>
        <w:pStyle w:val="TDC1"/>
        <w:numPr>
          <w:ilvl w:val="0"/>
          <w:numId w:val="8"/>
        </w:numPr>
        <w:spacing w:after="0" w:line="240" w:lineRule="auto"/>
        <w:rPr>
          <w:i/>
          <w:sz w:val="20"/>
          <w:szCs w:val="20"/>
          <w:lang w:val="es-CO"/>
        </w:rPr>
      </w:pPr>
      <w:bookmarkStart w:id="1" w:name="_Toc20215840"/>
      <w:r>
        <w:rPr>
          <w:rStyle w:val="Ttulo1Car"/>
          <w:i/>
          <w:sz w:val="20"/>
        </w:rPr>
        <w:t>A</w:t>
      </w:r>
      <w:r w:rsidR="006532C9">
        <w:rPr>
          <w:rStyle w:val="Ttulo1Car"/>
          <w:i/>
          <w:sz w:val="20"/>
        </w:rPr>
        <w:t xml:space="preserve">tención médica y psicológica </w:t>
      </w:r>
      <w:r w:rsidR="007B1481">
        <w:rPr>
          <w:rStyle w:val="Ttulo1Car"/>
          <w:i/>
          <w:sz w:val="20"/>
        </w:rPr>
        <w:t>al señor Wilson García Asto</w:t>
      </w:r>
      <w:bookmarkEnd w:id="1"/>
    </w:p>
    <w:p w:rsidR="00A06239" w:rsidRPr="00D01725" w:rsidRDefault="00A06239" w:rsidP="0032471F">
      <w:pPr>
        <w:pStyle w:val="Cuadrculaclara-nfasis3"/>
        <w:spacing w:after="0" w:line="240" w:lineRule="auto"/>
        <w:ind w:left="0"/>
        <w:contextualSpacing w:val="0"/>
        <w:rPr>
          <w:sz w:val="20"/>
          <w:lang w:val="es-CO"/>
        </w:rPr>
      </w:pPr>
    </w:p>
    <w:p w:rsidR="00881D56" w:rsidRPr="00CB6306" w:rsidRDefault="009D49FF" w:rsidP="005366E3">
      <w:pPr>
        <w:pStyle w:val="Cuadrculaclara-nfasis3"/>
        <w:spacing w:after="0" w:line="240" w:lineRule="auto"/>
        <w:ind w:left="0" w:firstLine="644"/>
        <w:contextualSpacing w:val="0"/>
        <w:rPr>
          <w:i/>
          <w:sz w:val="20"/>
          <w:lang w:val="es-MX"/>
        </w:rPr>
      </w:pPr>
      <w:r>
        <w:rPr>
          <w:i/>
          <w:sz w:val="20"/>
          <w:lang w:val="es-MX"/>
        </w:rPr>
        <w:t xml:space="preserve">A.1. </w:t>
      </w:r>
      <w:r w:rsidR="00881D56" w:rsidRPr="000121ED">
        <w:rPr>
          <w:i/>
          <w:sz w:val="20"/>
          <w:lang w:val="es-MX"/>
        </w:rPr>
        <w:t xml:space="preserve">Medida ordenada por la Corte </w:t>
      </w:r>
      <w:r w:rsidR="006F615E">
        <w:rPr>
          <w:i/>
          <w:sz w:val="20"/>
          <w:lang w:val="es-MX"/>
        </w:rPr>
        <w:t>y supervisión realizada en resoluciones anteriores</w:t>
      </w:r>
    </w:p>
    <w:p w:rsidR="00A06239" w:rsidRPr="00A06239" w:rsidRDefault="00A06239" w:rsidP="00A06239">
      <w:pPr>
        <w:pStyle w:val="Cuadrculaclara-nfasis3"/>
        <w:spacing w:after="0" w:line="240" w:lineRule="auto"/>
        <w:ind w:left="0"/>
        <w:contextualSpacing w:val="0"/>
        <w:rPr>
          <w:sz w:val="20"/>
          <w:szCs w:val="20"/>
          <w:lang w:val="es-CR"/>
        </w:rPr>
      </w:pPr>
    </w:p>
    <w:p w:rsidR="00035F27" w:rsidRDefault="00743E84" w:rsidP="005B54DD">
      <w:pPr>
        <w:pStyle w:val="Cuadrculaclara-nfasis3"/>
        <w:numPr>
          <w:ilvl w:val="0"/>
          <w:numId w:val="2"/>
        </w:numPr>
        <w:spacing w:after="0" w:line="240" w:lineRule="auto"/>
        <w:ind w:left="0" w:firstLine="0"/>
        <w:contextualSpacing w:val="0"/>
        <w:rPr>
          <w:sz w:val="20"/>
          <w:szCs w:val="20"/>
          <w:lang w:val="es-MX"/>
        </w:rPr>
      </w:pPr>
      <w:r w:rsidRPr="00EE2F04">
        <w:rPr>
          <w:sz w:val="20"/>
          <w:szCs w:val="20"/>
          <w:lang w:val="es-MX"/>
        </w:rPr>
        <w:t>E</w:t>
      </w:r>
      <w:r w:rsidR="000121ED" w:rsidRPr="00EE2F04">
        <w:rPr>
          <w:sz w:val="20"/>
          <w:szCs w:val="20"/>
          <w:lang w:val="es-MX"/>
        </w:rPr>
        <w:t xml:space="preserve">n </w:t>
      </w:r>
      <w:r w:rsidR="009A7871" w:rsidRPr="00EE2F04">
        <w:rPr>
          <w:sz w:val="20"/>
          <w:szCs w:val="20"/>
          <w:lang w:val="es-MX"/>
        </w:rPr>
        <w:t xml:space="preserve">el punto </w:t>
      </w:r>
      <w:r w:rsidR="0032471F">
        <w:rPr>
          <w:sz w:val="20"/>
          <w:szCs w:val="20"/>
          <w:lang w:val="es-MX"/>
        </w:rPr>
        <w:t>dispositivo</w:t>
      </w:r>
      <w:r w:rsidR="009A7871" w:rsidRPr="00EE2F04">
        <w:rPr>
          <w:sz w:val="20"/>
          <w:szCs w:val="20"/>
          <w:lang w:val="es-MX"/>
        </w:rPr>
        <w:t xml:space="preserve"> </w:t>
      </w:r>
      <w:r w:rsidR="0032471F">
        <w:rPr>
          <w:sz w:val="20"/>
          <w:szCs w:val="20"/>
          <w:lang w:val="es-MX"/>
        </w:rPr>
        <w:t>décimo primero</w:t>
      </w:r>
      <w:r w:rsidR="00B77469" w:rsidRPr="00EE2F04">
        <w:rPr>
          <w:sz w:val="20"/>
          <w:szCs w:val="20"/>
          <w:lang w:val="es-MX"/>
        </w:rPr>
        <w:t xml:space="preserve"> y en el párrafo</w:t>
      </w:r>
      <w:r w:rsidR="009A7871" w:rsidRPr="00EE2F04">
        <w:rPr>
          <w:sz w:val="20"/>
          <w:szCs w:val="20"/>
          <w:lang w:val="es-MX"/>
        </w:rPr>
        <w:t xml:space="preserve"> </w:t>
      </w:r>
      <w:r w:rsidR="00B77469" w:rsidRPr="00EE2F04">
        <w:rPr>
          <w:sz w:val="20"/>
          <w:szCs w:val="20"/>
          <w:lang w:val="es-MX"/>
        </w:rPr>
        <w:t>2</w:t>
      </w:r>
      <w:r w:rsidR="007B1481">
        <w:rPr>
          <w:sz w:val="20"/>
          <w:szCs w:val="20"/>
          <w:lang w:val="es-MX"/>
        </w:rPr>
        <w:t>8</w:t>
      </w:r>
      <w:r w:rsidR="00B77469" w:rsidRPr="00EE2F04">
        <w:rPr>
          <w:sz w:val="20"/>
          <w:szCs w:val="20"/>
          <w:lang w:val="es-MX"/>
        </w:rPr>
        <w:t>0</w:t>
      </w:r>
      <w:r w:rsidR="009A7871" w:rsidRPr="00EE2F04">
        <w:rPr>
          <w:sz w:val="20"/>
          <w:szCs w:val="20"/>
          <w:lang w:val="es-MX"/>
        </w:rPr>
        <w:t xml:space="preserve"> de la </w:t>
      </w:r>
      <w:r w:rsidR="00EE2F04" w:rsidRPr="00EE2F04">
        <w:rPr>
          <w:sz w:val="20"/>
          <w:szCs w:val="20"/>
          <w:lang w:val="es-MX"/>
        </w:rPr>
        <w:t xml:space="preserve">Sentencia, la Corte dispuso </w:t>
      </w:r>
      <w:r w:rsidR="007B1481" w:rsidRPr="007B1481">
        <w:rPr>
          <w:sz w:val="20"/>
          <w:szCs w:val="20"/>
          <w:lang w:val="es-MX"/>
        </w:rPr>
        <w:t xml:space="preserve">que el Estado </w:t>
      </w:r>
      <w:r w:rsidR="007B1481">
        <w:rPr>
          <w:sz w:val="20"/>
          <w:szCs w:val="20"/>
          <w:lang w:val="es-MX"/>
        </w:rPr>
        <w:t>“</w:t>
      </w:r>
      <w:r w:rsidR="007B1481" w:rsidRPr="007B1481">
        <w:rPr>
          <w:sz w:val="20"/>
          <w:szCs w:val="20"/>
          <w:lang w:val="es-MX"/>
        </w:rPr>
        <w:t>debe proporcionar atención médica y psicológica al señor Wilson García Asto mediante sus servicios de salud, incluyendo la provisión gratuita de medicinas</w:t>
      </w:r>
      <w:r w:rsidR="007B1481">
        <w:rPr>
          <w:sz w:val="20"/>
          <w:szCs w:val="20"/>
          <w:lang w:val="es-MX"/>
        </w:rPr>
        <w:t>”</w:t>
      </w:r>
      <w:r w:rsidR="00EE2F04" w:rsidRPr="007B1481">
        <w:rPr>
          <w:sz w:val="20"/>
          <w:szCs w:val="20"/>
          <w:lang w:val="es-MX"/>
        </w:rPr>
        <w:t>.</w:t>
      </w:r>
    </w:p>
    <w:p w:rsidR="006F615E" w:rsidRDefault="006F615E" w:rsidP="006F615E">
      <w:pPr>
        <w:pStyle w:val="Cuadrculaclara-nfasis3"/>
        <w:spacing w:after="0" w:line="240" w:lineRule="auto"/>
        <w:ind w:left="0"/>
        <w:contextualSpacing w:val="0"/>
        <w:rPr>
          <w:sz w:val="20"/>
          <w:szCs w:val="20"/>
          <w:lang w:val="es-MX"/>
        </w:rPr>
      </w:pPr>
    </w:p>
    <w:p w:rsidR="006F615E" w:rsidRPr="006206BE" w:rsidRDefault="006F615E" w:rsidP="005B54DD">
      <w:pPr>
        <w:pStyle w:val="Cuadrculaclara-nfasis3"/>
        <w:numPr>
          <w:ilvl w:val="0"/>
          <w:numId w:val="2"/>
        </w:numPr>
        <w:spacing w:after="0" w:line="240" w:lineRule="auto"/>
        <w:ind w:left="0" w:firstLine="0"/>
        <w:contextualSpacing w:val="0"/>
        <w:rPr>
          <w:sz w:val="20"/>
          <w:szCs w:val="20"/>
          <w:lang w:val="es-MX"/>
        </w:rPr>
      </w:pPr>
      <w:r>
        <w:rPr>
          <w:sz w:val="20"/>
          <w:szCs w:val="20"/>
          <w:lang w:val="es-MX"/>
        </w:rPr>
        <w:t>En la</w:t>
      </w:r>
      <w:r w:rsidR="00D90263">
        <w:rPr>
          <w:sz w:val="20"/>
          <w:szCs w:val="20"/>
          <w:lang w:val="es-MX"/>
        </w:rPr>
        <w:t>s</w:t>
      </w:r>
      <w:r>
        <w:rPr>
          <w:sz w:val="20"/>
          <w:szCs w:val="20"/>
          <w:lang w:val="es-MX"/>
        </w:rPr>
        <w:t xml:space="preserve"> </w:t>
      </w:r>
      <w:r w:rsidRPr="006206BE">
        <w:rPr>
          <w:sz w:val="20"/>
          <w:szCs w:val="20"/>
          <w:lang w:val="es-MX"/>
        </w:rPr>
        <w:t>Resoluci</w:t>
      </w:r>
      <w:r w:rsidR="00D90263" w:rsidRPr="006206BE">
        <w:rPr>
          <w:sz w:val="20"/>
          <w:szCs w:val="20"/>
          <w:lang w:val="es-MX"/>
        </w:rPr>
        <w:t>o</w:t>
      </w:r>
      <w:r w:rsidRPr="006206BE">
        <w:rPr>
          <w:sz w:val="20"/>
          <w:szCs w:val="20"/>
          <w:lang w:val="es-MX"/>
        </w:rPr>
        <w:t>n</w:t>
      </w:r>
      <w:r w:rsidR="00D90263" w:rsidRPr="006206BE">
        <w:rPr>
          <w:sz w:val="20"/>
          <w:szCs w:val="20"/>
          <w:lang w:val="es-MX"/>
        </w:rPr>
        <w:t>es</w:t>
      </w:r>
      <w:r w:rsidRPr="006206BE">
        <w:rPr>
          <w:sz w:val="20"/>
          <w:szCs w:val="20"/>
          <w:lang w:val="es-MX"/>
        </w:rPr>
        <w:t xml:space="preserve"> de supervisión de cumplimiento de julio de 2007</w:t>
      </w:r>
      <w:r w:rsidR="00751986">
        <w:rPr>
          <w:rStyle w:val="Refdenotaalpie"/>
          <w:sz w:val="20"/>
          <w:szCs w:val="20"/>
          <w:lang w:val="es-MX"/>
        </w:rPr>
        <w:footnoteReference w:id="10"/>
      </w:r>
      <w:r w:rsidRPr="006206BE">
        <w:rPr>
          <w:sz w:val="20"/>
          <w:szCs w:val="20"/>
          <w:lang w:val="es-MX"/>
        </w:rPr>
        <w:t xml:space="preserve">, </w:t>
      </w:r>
      <w:r w:rsidR="00D90263" w:rsidRPr="006206BE">
        <w:rPr>
          <w:sz w:val="20"/>
          <w:szCs w:val="20"/>
          <w:lang w:val="es-CR"/>
        </w:rPr>
        <w:t>junio de 2011</w:t>
      </w:r>
      <w:r w:rsidR="00751986">
        <w:rPr>
          <w:rStyle w:val="Refdenotaalpie"/>
          <w:sz w:val="20"/>
          <w:szCs w:val="20"/>
          <w:lang w:val="es-CR"/>
        </w:rPr>
        <w:footnoteReference w:id="11"/>
      </w:r>
      <w:r w:rsidR="00D90263" w:rsidRPr="006206BE">
        <w:rPr>
          <w:sz w:val="20"/>
          <w:szCs w:val="20"/>
          <w:lang w:val="es-CR"/>
        </w:rPr>
        <w:t xml:space="preserve"> y noviembre de 2013</w:t>
      </w:r>
      <w:r w:rsidR="00D90263" w:rsidRPr="006206BE">
        <w:rPr>
          <w:rStyle w:val="Refdenotaalpie"/>
          <w:sz w:val="20"/>
          <w:szCs w:val="20"/>
          <w:lang w:val="es-CR"/>
        </w:rPr>
        <w:footnoteReference w:id="12"/>
      </w:r>
      <w:r w:rsidR="00D90263" w:rsidRPr="006206BE">
        <w:rPr>
          <w:sz w:val="20"/>
          <w:szCs w:val="20"/>
          <w:lang w:val="es-MX"/>
        </w:rPr>
        <w:t xml:space="preserve">, si bien </w:t>
      </w:r>
      <w:r w:rsidR="00D90263" w:rsidRPr="006206BE">
        <w:rPr>
          <w:sz w:val="20"/>
          <w:szCs w:val="20"/>
          <w:lang w:val="es-CR"/>
        </w:rPr>
        <w:t xml:space="preserve">el Tribunal valoró la información relativa a que el señor García Asto se encontraba afiliado al sistema de salud, también destacó en noviembre de 2013 que “la información acerca del funcionamiento del seguro de ESSALUD no se present[ó] de una manera que permit[ier]a a esta Corte evaluar el cumplimiento de la obligación a cargo del Estado”. Asimismo, </w:t>
      </w:r>
      <w:r w:rsidR="006206BE" w:rsidRPr="006206BE">
        <w:rPr>
          <w:sz w:val="20"/>
          <w:szCs w:val="20"/>
          <w:lang w:val="es-CR"/>
        </w:rPr>
        <w:t>el Tribunal</w:t>
      </w:r>
      <w:r w:rsidR="00D90263" w:rsidRPr="006206BE">
        <w:rPr>
          <w:sz w:val="20"/>
          <w:szCs w:val="20"/>
          <w:lang w:val="es-CR"/>
        </w:rPr>
        <w:t xml:space="preserve"> reiteró que “es necesario que el Estado otorgue </w:t>
      </w:r>
      <w:r w:rsidR="007224A8" w:rsidRPr="00B96A4D">
        <w:rPr>
          <w:sz w:val="20"/>
          <w:szCs w:val="20"/>
          <w:lang w:val="es-CR"/>
        </w:rPr>
        <w:t>[…</w:t>
      </w:r>
      <w:r w:rsidR="00E8304E">
        <w:rPr>
          <w:sz w:val="20"/>
          <w:szCs w:val="20"/>
          <w:lang w:val="es-CR"/>
        </w:rPr>
        <w:t>]</w:t>
      </w:r>
      <w:r w:rsidR="007224A8" w:rsidRPr="00B96A4D">
        <w:rPr>
          <w:sz w:val="20"/>
          <w:szCs w:val="20"/>
          <w:lang w:val="es-CR"/>
        </w:rPr>
        <w:t xml:space="preserve"> un </w:t>
      </w:r>
      <w:r w:rsidR="00D90263" w:rsidRPr="006206BE">
        <w:rPr>
          <w:sz w:val="20"/>
          <w:szCs w:val="20"/>
          <w:lang w:val="es-CR"/>
        </w:rPr>
        <w:t>tratamiento diferenciado en relación con el trámite y procedimiento para ser atendido</w:t>
      </w:r>
      <w:r w:rsidR="007224A8">
        <w:rPr>
          <w:sz w:val="20"/>
          <w:szCs w:val="20"/>
          <w:lang w:val="es-CR"/>
        </w:rPr>
        <w:t>”</w:t>
      </w:r>
      <w:r w:rsidR="00D90263" w:rsidRPr="006206BE">
        <w:rPr>
          <w:sz w:val="20"/>
          <w:szCs w:val="20"/>
          <w:lang w:val="es-CR"/>
        </w:rPr>
        <w:t xml:space="preserve">. Finalmente, </w:t>
      </w:r>
      <w:r w:rsidR="006206BE" w:rsidRPr="006206BE">
        <w:rPr>
          <w:sz w:val="20"/>
          <w:szCs w:val="20"/>
          <w:lang w:val="es-CR"/>
        </w:rPr>
        <w:t>la Corte constató que en las referidas Resoluciones que el Estado no había dado cuenta del cumplimiento de la provisión gratuita de medicinas a la víctima.</w:t>
      </w:r>
      <w:r w:rsidR="00557802">
        <w:rPr>
          <w:sz w:val="20"/>
          <w:szCs w:val="20"/>
          <w:lang w:val="es-CR"/>
        </w:rPr>
        <w:t xml:space="preserve"> </w:t>
      </w:r>
    </w:p>
    <w:p w:rsidR="00A06239" w:rsidRPr="006206BE" w:rsidRDefault="00A06239" w:rsidP="00A06239">
      <w:pPr>
        <w:pStyle w:val="Cuadrculaclara-nfasis3"/>
        <w:spacing w:after="0" w:line="240" w:lineRule="auto"/>
        <w:ind w:left="0"/>
        <w:contextualSpacing w:val="0"/>
        <w:rPr>
          <w:sz w:val="20"/>
          <w:szCs w:val="20"/>
          <w:lang w:val="es-CR"/>
        </w:rPr>
      </w:pPr>
    </w:p>
    <w:p w:rsidR="00035F27" w:rsidRPr="005366E3" w:rsidRDefault="00035F27" w:rsidP="005366E3">
      <w:pPr>
        <w:pStyle w:val="Cuadrculaclara-nfasis3"/>
        <w:spacing w:after="0" w:line="240" w:lineRule="auto"/>
        <w:ind w:left="0" w:firstLine="720"/>
        <w:contextualSpacing w:val="0"/>
        <w:rPr>
          <w:i/>
          <w:sz w:val="20"/>
          <w:lang w:val="es-MX"/>
        </w:rPr>
      </w:pPr>
      <w:r w:rsidRPr="005366E3">
        <w:rPr>
          <w:i/>
          <w:sz w:val="20"/>
          <w:lang w:val="es-MX"/>
        </w:rPr>
        <w:t xml:space="preserve">A.2. </w:t>
      </w:r>
      <w:r w:rsidR="00C22C6D">
        <w:rPr>
          <w:i/>
          <w:sz w:val="20"/>
          <w:lang w:val="es-MX"/>
        </w:rPr>
        <w:t>Información y observaciones de las partes y de la Comisión</w:t>
      </w:r>
    </w:p>
    <w:p w:rsidR="006F615E" w:rsidRPr="00A06239" w:rsidRDefault="006F615E" w:rsidP="00A06239">
      <w:pPr>
        <w:pStyle w:val="Cuadrculaclara-nfasis3"/>
        <w:spacing w:after="0" w:line="240" w:lineRule="auto"/>
        <w:ind w:left="0"/>
        <w:contextualSpacing w:val="0"/>
        <w:rPr>
          <w:sz w:val="20"/>
          <w:szCs w:val="20"/>
          <w:lang w:val="es-CR"/>
        </w:rPr>
      </w:pPr>
    </w:p>
    <w:p w:rsidR="00035F27" w:rsidRPr="002D5497" w:rsidRDefault="00594192" w:rsidP="005B54DD">
      <w:pPr>
        <w:pStyle w:val="Cuadrculaclara-nfasis3"/>
        <w:numPr>
          <w:ilvl w:val="0"/>
          <w:numId w:val="2"/>
        </w:numPr>
        <w:spacing w:after="0" w:line="240" w:lineRule="auto"/>
        <w:ind w:left="0" w:firstLine="0"/>
        <w:contextualSpacing w:val="0"/>
        <w:rPr>
          <w:sz w:val="20"/>
          <w:szCs w:val="20"/>
          <w:lang w:val="es-CR"/>
        </w:rPr>
      </w:pPr>
      <w:r>
        <w:rPr>
          <w:sz w:val="20"/>
          <w:szCs w:val="20"/>
          <w:lang w:val="es-CO"/>
        </w:rPr>
        <w:t xml:space="preserve">En sus informes presentados entre julio de 2014 y diciembre de 2016, </w:t>
      </w:r>
      <w:r w:rsidR="008171BD">
        <w:rPr>
          <w:sz w:val="20"/>
          <w:szCs w:val="20"/>
          <w:lang w:val="es-CO"/>
        </w:rPr>
        <w:t xml:space="preserve">el </w:t>
      </w:r>
      <w:r w:rsidR="008171BD" w:rsidRPr="00594192">
        <w:rPr>
          <w:i/>
          <w:sz w:val="20"/>
          <w:szCs w:val="20"/>
          <w:lang w:val="es-CO"/>
        </w:rPr>
        <w:t>Estado</w:t>
      </w:r>
      <w:r w:rsidR="008171BD">
        <w:rPr>
          <w:sz w:val="20"/>
          <w:szCs w:val="20"/>
          <w:lang w:val="es-CO"/>
        </w:rPr>
        <w:t xml:space="preserve"> </w:t>
      </w:r>
      <w:r>
        <w:rPr>
          <w:sz w:val="20"/>
          <w:szCs w:val="20"/>
          <w:lang w:val="es-CO"/>
        </w:rPr>
        <w:t>ha</w:t>
      </w:r>
      <w:r w:rsidR="00861499">
        <w:rPr>
          <w:sz w:val="20"/>
          <w:szCs w:val="20"/>
          <w:lang w:val="es-CO"/>
        </w:rPr>
        <w:t xml:space="preserve"> </w:t>
      </w:r>
      <w:r>
        <w:rPr>
          <w:sz w:val="20"/>
          <w:szCs w:val="20"/>
          <w:lang w:val="es-CO"/>
        </w:rPr>
        <w:t>reiterado</w:t>
      </w:r>
      <w:r w:rsidR="00861499">
        <w:rPr>
          <w:sz w:val="20"/>
          <w:szCs w:val="20"/>
          <w:lang w:val="es-CO"/>
        </w:rPr>
        <w:t xml:space="preserve"> que “el señor García Asto está afiliado a ESSALUD</w:t>
      </w:r>
      <w:r w:rsidR="00052B99">
        <w:rPr>
          <w:sz w:val="20"/>
          <w:szCs w:val="20"/>
          <w:lang w:val="es-CO"/>
        </w:rPr>
        <w:t>”, con “derecho de atención activo y vigente”</w:t>
      </w:r>
      <w:r w:rsidR="00861499">
        <w:rPr>
          <w:sz w:val="20"/>
          <w:szCs w:val="20"/>
          <w:lang w:val="es-CO"/>
        </w:rPr>
        <w:t xml:space="preserve">. </w:t>
      </w:r>
      <w:r w:rsidR="0062212D">
        <w:rPr>
          <w:sz w:val="20"/>
          <w:szCs w:val="20"/>
          <w:lang w:val="es-CO"/>
        </w:rPr>
        <w:t xml:space="preserve">Al respecto, el </w:t>
      </w:r>
      <w:r w:rsidR="0062212D" w:rsidRPr="00594192">
        <w:rPr>
          <w:i/>
          <w:sz w:val="20"/>
          <w:szCs w:val="20"/>
          <w:lang w:val="es-CO"/>
        </w:rPr>
        <w:t>Perú</w:t>
      </w:r>
      <w:r w:rsidR="00282FCC">
        <w:rPr>
          <w:sz w:val="20"/>
          <w:szCs w:val="20"/>
          <w:lang w:val="es-CO"/>
        </w:rPr>
        <w:t xml:space="preserve"> </w:t>
      </w:r>
      <w:r w:rsidR="00133A10">
        <w:rPr>
          <w:sz w:val="20"/>
          <w:szCs w:val="20"/>
          <w:lang w:val="es-CO"/>
        </w:rPr>
        <w:t>confirmó</w:t>
      </w:r>
      <w:r w:rsidR="00282FCC">
        <w:rPr>
          <w:sz w:val="20"/>
          <w:szCs w:val="20"/>
          <w:lang w:val="es-CO"/>
        </w:rPr>
        <w:t xml:space="preserve"> </w:t>
      </w:r>
      <w:r>
        <w:rPr>
          <w:sz w:val="20"/>
          <w:szCs w:val="20"/>
          <w:lang w:val="es-CO"/>
        </w:rPr>
        <w:t xml:space="preserve">en julio de 2014 </w:t>
      </w:r>
      <w:r w:rsidR="00133A10">
        <w:rPr>
          <w:sz w:val="20"/>
          <w:szCs w:val="20"/>
          <w:lang w:val="es-CO"/>
        </w:rPr>
        <w:t>que aun cuando</w:t>
      </w:r>
      <w:r w:rsidR="00282FCC">
        <w:rPr>
          <w:sz w:val="20"/>
          <w:szCs w:val="20"/>
          <w:lang w:val="es-CO"/>
        </w:rPr>
        <w:t xml:space="preserve"> “algunas prestaciones de salud no pueden ser atendidas por ESSALUD</w:t>
      </w:r>
      <w:r w:rsidR="00133A10">
        <w:rPr>
          <w:sz w:val="20"/>
          <w:szCs w:val="20"/>
          <w:lang w:val="es-CO"/>
        </w:rPr>
        <w:t>”</w:t>
      </w:r>
      <w:r w:rsidR="00282FCC">
        <w:rPr>
          <w:sz w:val="20"/>
          <w:szCs w:val="20"/>
          <w:lang w:val="es-CO"/>
        </w:rPr>
        <w:t>,</w:t>
      </w:r>
      <w:r w:rsidR="00133A10">
        <w:rPr>
          <w:sz w:val="20"/>
          <w:szCs w:val="20"/>
          <w:lang w:val="es-CO"/>
        </w:rPr>
        <w:t xml:space="preserve"> el señor García Asto “no se puede inscribir al Seguro Integral de Salud”, en tanto “una persona no puede gozar del seguro SIS si cuenta con otro tipo de seguro”. </w:t>
      </w:r>
      <w:r>
        <w:rPr>
          <w:sz w:val="20"/>
          <w:szCs w:val="20"/>
          <w:lang w:val="es-CO"/>
        </w:rPr>
        <w:t>E</w:t>
      </w:r>
      <w:r w:rsidR="006B2F2E">
        <w:rPr>
          <w:sz w:val="20"/>
          <w:szCs w:val="20"/>
          <w:lang w:val="es-CO"/>
        </w:rPr>
        <w:t xml:space="preserve">n razón de lo anterior, </w:t>
      </w:r>
      <w:r>
        <w:rPr>
          <w:sz w:val="20"/>
          <w:szCs w:val="20"/>
          <w:lang w:val="es-CO"/>
        </w:rPr>
        <w:t xml:space="preserve">el </w:t>
      </w:r>
      <w:r w:rsidRPr="00594192">
        <w:rPr>
          <w:i/>
          <w:sz w:val="20"/>
          <w:szCs w:val="20"/>
          <w:lang w:val="es-CO"/>
        </w:rPr>
        <w:t>Estado</w:t>
      </w:r>
      <w:r>
        <w:rPr>
          <w:sz w:val="20"/>
          <w:szCs w:val="20"/>
          <w:lang w:val="es-CO"/>
        </w:rPr>
        <w:t xml:space="preserve"> entonces afirmó </w:t>
      </w:r>
      <w:r w:rsidR="006B2F2E">
        <w:rPr>
          <w:sz w:val="20"/>
          <w:szCs w:val="20"/>
          <w:lang w:val="es-CO"/>
        </w:rPr>
        <w:t>que “e</w:t>
      </w:r>
      <w:r w:rsidR="00282FCC">
        <w:rPr>
          <w:sz w:val="20"/>
          <w:szCs w:val="20"/>
          <w:lang w:val="es-CO"/>
        </w:rPr>
        <w:t>l Ministerio de Salud se ha</w:t>
      </w:r>
      <w:r w:rsidR="007056F4">
        <w:rPr>
          <w:sz w:val="20"/>
          <w:szCs w:val="20"/>
          <w:lang w:val="es-CO"/>
        </w:rPr>
        <w:t>[bía]</w:t>
      </w:r>
      <w:r w:rsidR="00282FCC">
        <w:rPr>
          <w:sz w:val="20"/>
          <w:szCs w:val="20"/>
          <w:lang w:val="es-CO"/>
        </w:rPr>
        <w:t xml:space="preserve"> comprometido a establecer las coordinaciones necesarias para brindar </w:t>
      </w:r>
      <w:r w:rsidR="007056F4">
        <w:rPr>
          <w:sz w:val="20"/>
          <w:szCs w:val="20"/>
          <w:lang w:val="es-CO"/>
        </w:rPr>
        <w:t>[…]</w:t>
      </w:r>
      <w:r w:rsidR="00282FCC">
        <w:rPr>
          <w:sz w:val="20"/>
          <w:szCs w:val="20"/>
          <w:lang w:val="es-CO"/>
        </w:rPr>
        <w:t xml:space="preserve"> un plan</w:t>
      </w:r>
      <w:r w:rsidR="006B2F2E">
        <w:rPr>
          <w:sz w:val="20"/>
          <w:szCs w:val="20"/>
          <w:lang w:val="es-CO"/>
        </w:rPr>
        <w:t xml:space="preserve"> [de]</w:t>
      </w:r>
      <w:r w:rsidR="00282FCC">
        <w:rPr>
          <w:sz w:val="20"/>
          <w:szCs w:val="20"/>
          <w:lang w:val="es-CO"/>
        </w:rPr>
        <w:t xml:space="preserve"> atención médica y psicológica que cubra las necesidades requeridas”</w:t>
      </w:r>
      <w:r w:rsidR="006B2F2E">
        <w:rPr>
          <w:sz w:val="20"/>
          <w:szCs w:val="20"/>
          <w:lang w:val="es-CO"/>
        </w:rPr>
        <w:t xml:space="preserve"> por la víctima</w:t>
      </w:r>
      <w:r>
        <w:rPr>
          <w:sz w:val="20"/>
          <w:szCs w:val="20"/>
          <w:lang w:val="es-CO"/>
        </w:rPr>
        <w:t>. No obstante, en junio de 2015</w:t>
      </w:r>
      <w:r w:rsidR="007056F4">
        <w:rPr>
          <w:sz w:val="20"/>
          <w:szCs w:val="20"/>
          <w:lang w:val="es-CO"/>
        </w:rPr>
        <w:t xml:space="preserve"> </w:t>
      </w:r>
      <w:r>
        <w:rPr>
          <w:sz w:val="20"/>
          <w:szCs w:val="20"/>
          <w:lang w:val="es-CO"/>
        </w:rPr>
        <w:t xml:space="preserve">el </w:t>
      </w:r>
      <w:r w:rsidRPr="00594192">
        <w:rPr>
          <w:i/>
          <w:sz w:val="20"/>
          <w:szCs w:val="20"/>
          <w:lang w:val="es-CO"/>
        </w:rPr>
        <w:t>Perú</w:t>
      </w:r>
      <w:r>
        <w:rPr>
          <w:sz w:val="20"/>
          <w:szCs w:val="20"/>
          <w:lang w:val="es-CO"/>
        </w:rPr>
        <w:t xml:space="preserve"> </w:t>
      </w:r>
      <w:r w:rsidR="007056F4">
        <w:rPr>
          <w:sz w:val="20"/>
          <w:szCs w:val="20"/>
          <w:lang w:val="es-CO"/>
        </w:rPr>
        <w:t>también indicó que el referido “plan específico de asistencia médica debe ser puesto en marcha a solicitud del señor García Asto”</w:t>
      </w:r>
      <w:r w:rsidR="00286466">
        <w:rPr>
          <w:sz w:val="20"/>
          <w:szCs w:val="20"/>
          <w:lang w:val="es-CO"/>
        </w:rPr>
        <w:t>, no siendo informado sobre si la víctima “solicitó o no dicho plan especial de atención”</w:t>
      </w:r>
      <w:r w:rsidR="007056F4">
        <w:rPr>
          <w:sz w:val="20"/>
          <w:szCs w:val="20"/>
          <w:lang w:val="es-CO"/>
        </w:rPr>
        <w:t>.</w:t>
      </w:r>
      <w:r w:rsidR="006B2F2E">
        <w:rPr>
          <w:sz w:val="20"/>
          <w:szCs w:val="20"/>
          <w:lang w:val="es-CO"/>
        </w:rPr>
        <w:t xml:space="preserve"> </w:t>
      </w:r>
      <w:r>
        <w:rPr>
          <w:sz w:val="20"/>
          <w:szCs w:val="20"/>
          <w:lang w:val="es-CO"/>
        </w:rPr>
        <w:t>Finalmente</w:t>
      </w:r>
      <w:r w:rsidR="00955418">
        <w:rPr>
          <w:sz w:val="20"/>
          <w:szCs w:val="20"/>
          <w:lang w:val="es-CO"/>
        </w:rPr>
        <w:t>,</w:t>
      </w:r>
      <w:r>
        <w:rPr>
          <w:sz w:val="20"/>
          <w:szCs w:val="20"/>
          <w:lang w:val="es-CO"/>
        </w:rPr>
        <w:t xml:space="preserve"> en </w:t>
      </w:r>
      <w:r w:rsidR="00CD4F35">
        <w:rPr>
          <w:sz w:val="20"/>
          <w:szCs w:val="20"/>
          <w:lang w:val="es-CO"/>
        </w:rPr>
        <w:t>diciembre</w:t>
      </w:r>
      <w:r>
        <w:rPr>
          <w:sz w:val="20"/>
          <w:szCs w:val="20"/>
          <w:lang w:val="es-CO"/>
        </w:rPr>
        <w:t xml:space="preserve"> de 2016</w:t>
      </w:r>
      <w:r w:rsidR="00955418">
        <w:rPr>
          <w:sz w:val="20"/>
          <w:szCs w:val="20"/>
          <w:lang w:val="es-CO"/>
        </w:rPr>
        <w:t xml:space="preserve"> el </w:t>
      </w:r>
      <w:r>
        <w:rPr>
          <w:i/>
          <w:sz w:val="20"/>
          <w:szCs w:val="20"/>
          <w:lang w:val="es-CO"/>
        </w:rPr>
        <w:t>Estado</w:t>
      </w:r>
      <w:r w:rsidR="00955418" w:rsidRPr="00594192">
        <w:rPr>
          <w:sz w:val="20"/>
          <w:szCs w:val="20"/>
          <w:lang w:val="es-CO"/>
        </w:rPr>
        <w:t xml:space="preserve"> indicó que </w:t>
      </w:r>
      <w:r w:rsidR="00A551C6" w:rsidRPr="00594192">
        <w:rPr>
          <w:sz w:val="20"/>
          <w:szCs w:val="20"/>
          <w:lang w:val="es-CO"/>
        </w:rPr>
        <w:t>“personal de salud”</w:t>
      </w:r>
      <w:r w:rsidR="00A551C6">
        <w:rPr>
          <w:sz w:val="20"/>
          <w:szCs w:val="20"/>
          <w:lang w:val="es-CO"/>
        </w:rPr>
        <w:t xml:space="preserve"> efectuó </w:t>
      </w:r>
      <w:r w:rsidR="00955418" w:rsidRPr="00594192">
        <w:rPr>
          <w:sz w:val="20"/>
          <w:szCs w:val="20"/>
          <w:lang w:val="es-CO"/>
        </w:rPr>
        <w:t>una “visita domiciliaria”</w:t>
      </w:r>
      <w:r w:rsidR="00A551C6">
        <w:rPr>
          <w:sz w:val="20"/>
          <w:szCs w:val="20"/>
          <w:lang w:val="es-CO"/>
        </w:rPr>
        <w:t xml:space="preserve"> a la víctima, pero que la misma no se encontraba presente</w:t>
      </w:r>
      <w:r w:rsidR="004C7F9C">
        <w:rPr>
          <w:sz w:val="20"/>
          <w:szCs w:val="20"/>
          <w:lang w:val="es-CO"/>
        </w:rPr>
        <w:t xml:space="preserve">, por lo que </w:t>
      </w:r>
      <w:r w:rsidR="005F2367">
        <w:rPr>
          <w:sz w:val="20"/>
          <w:szCs w:val="20"/>
          <w:lang w:val="es-CO"/>
        </w:rPr>
        <w:t xml:space="preserve">informaron a su esposa de “los servicios de salud [que] se encuentran a su disposición por si requería de alguna atención de salud física o mental”. El </w:t>
      </w:r>
      <w:r w:rsidR="005F2367">
        <w:rPr>
          <w:i/>
          <w:sz w:val="20"/>
          <w:szCs w:val="20"/>
          <w:lang w:val="es-CO"/>
        </w:rPr>
        <w:t xml:space="preserve">Perú </w:t>
      </w:r>
      <w:r w:rsidR="005F2367">
        <w:rPr>
          <w:sz w:val="20"/>
          <w:szCs w:val="20"/>
          <w:lang w:val="es-CO"/>
        </w:rPr>
        <w:t>afirmó que la</w:t>
      </w:r>
      <w:r w:rsidR="00955418" w:rsidRPr="00594192">
        <w:rPr>
          <w:sz w:val="20"/>
          <w:szCs w:val="20"/>
          <w:lang w:val="es-CO"/>
        </w:rPr>
        <w:t xml:space="preserve"> esposa </w:t>
      </w:r>
      <w:r w:rsidR="005F2367">
        <w:rPr>
          <w:sz w:val="20"/>
          <w:szCs w:val="20"/>
          <w:lang w:val="es-CO"/>
        </w:rPr>
        <w:t>de la víctima “</w:t>
      </w:r>
      <w:r w:rsidR="00955418" w:rsidRPr="00594192">
        <w:rPr>
          <w:sz w:val="20"/>
          <w:szCs w:val="20"/>
          <w:lang w:val="es-CO"/>
        </w:rPr>
        <w:t xml:space="preserve">manifestó que mayormente </w:t>
      </w:r>
      <w:r w:rsidRPr="00594192">
        <w:rPr>
          <w:sz w:val="20"/>
          <w:szCs w:val="20"/>
          <w:lang w:val="es-CO"/>
        </w:rPr>
        <w:t>[</w:t>
      </w:r>
      <w:r w:rsidR="00C72167">
        <w:rPr>
          <w:sz w:val="20"/>
          <w:szCs w:val="20"/>
          <w:lang w:val="es-CO"/>
        </w:rPr>
        <w:t>el señor García Asto</w:t>
      </w:r>
      <w:r w:rsidRPr="00594192">
        <w:rPr>
          <w:sz w:val="20"/>
          <w:szCs w:val="20"/>
          <w:lang w:val="es-CO"/>
        </w:rPr>
        <w:t xml:space="preserve">] </w:t>
      </w:r>
      <w:r w:rsidR="00955418" w:rsidRPr="00594192">
        <w:rPr>
          <w:sz w:val="20"/>
          <w:szCs w:val="20"/>
          <w:lang w:val="es-CO"/>
        </w:rPr>
        <w:t>se atiend</w:t>
      </w:r>
      <w:r w:rsidRPr="00594192">
        <w:rPr>
          <w:sz w:val="20"/>
          <w:szCs w:val="20"/>
          <w:lang w:val="es-CO"/>
        </w:rPr>
        <w:t>[</w:t>
      </w:r>
      <w:r w:rsidR="00955418" w:rsidRPr="00594192">
        <w:rPr>
          <w:sz w:val="20"/>
          <w:szCs w:val="20"/>
          <w:lang w:val="es-CO"/>
        </w:rPr>
        <w:t>e</w:t>
      </w:r>
      <w:r w:rsidRPr="00594192">
        <w:rPr>
          <w:sz w:val="20"/>
          <w:szCs w:val="20"/>
          <w:lang w:val="es-CO"/>
        </w:rPr>
        <w:t>]</w:t>
      </w:r>
      <w:r w:rsidR="00955418" w:rsidRPr="00594192">
        <w:rPr>
          <w:sz w:val="20"/>
          <w:szCs w:val="20"/>
          <w:lang w:val="es-CO"/>
        </w:rPr>
        <w:t xml:space="preserve"> en una clínica [privada] y no utiliz</w:t>
      </w:r>
      <w:r w:rsidRPr="00594192">
        <w:rPr>
          <w:sz w:val="20"/>
          <w:szCs w:val="20"/>
          <w:lang w:val="es-CO"/>
        </w:rPr>
        <w:t>[</w:t>
      </w:r>
      <w:r w:rsidR="00955418" w:rsidRPr="00594192">
        <w:rPr>
          <w:sz w:val="20"/>
          <w:szCs w:val="20"/>
          <w:lang w:val="es-CO"/>
        </w:rPr>
        <w:t>a</w:t>
      </w:r>
      <w:r w:rsidRPr="00594192">
        <w:rPr>
          <w:sz w:val="20"/>
          <w:szCs w:val="20"/>
          <w:lang w:val="es-CO"/>
        </w:rPr>
        <w:t>]</w:t>
      </w:r>
      <w:r w:rsidR="00955418" w:rsidRPr="00594192">
        <w:rPr>
          <w:sz w:val="20"/>
          <w:szCs w:val="20"/>
          <w:lang w:val="es-CO"/>
        </w:rPr>
        <w:t xml:space="preserve"> el seguro de [ESSALUD]”</w:t>
      </w:r>
      <w:r w:rsidR="00C22C6D" w:rsidRPr="00594192">
        <w:rPr>
          <w:sz w:val="20"/>
          <w:szCs w:val="20"/>
          <w:lang w:val="es-CO"/>
        </w:rPr>
        <w:t xml:space="preserve">, resaltando </w:t>
      </w:r>
      <w:r w:rsidR="005F2367">
        <w:rPr>
          <w:sz w:val="20"/>
          <w:szCs w:val="20"/>
          <w:lang w:val="es-CO"/>
        </w:rPr>
        <w:t>no obstante</w:t>
      </w:r>
      <w:r w:rsidR="00C72167">
        <w:rPr>
          <w:sz w:val="20"/>
          <w:szCs w:val="20"/>
          <w:lang w:val="es-CO"/>
        </w:rPr>
        <w:t xml:space="preserve"> </w:t>
      </w:r>
      <w:r w:rsidR="00C22C6D" w:rsidRPr="00594192">
        <w:rPr>
          <w:sz w:val="20"/>
          <w:szCs w:val="20"/>
          <w:lang w:val="es-CO"/>
        </w:rPr>
        <w:t xml:space="preserve">que </w:t>
      </w:r>
      <w:r w:rsidR="00C72167">
        <w:rPr>
          <w:sz w:val="20"/>
          <w:szCs w:val="20"/>
          <w:lang w:val="es-CO"/>
        </w:rPr>
        <w:t>la víctima</w:t>
      </w:r>
      <w:r w:rsidRPr="00594192">
        <w:rPr>
          <w:sz w:val="20"/>
          <w:szCs w:val="20"/>
          <w:lang w:val="es-CO"/>
        </w:rPr>
        <w:t xml:space="preserve"> “</w:t>
      </w:r>
      <w:r w:rsidR="00CD4F35">
        <w:rPr>
          <w:sz w:val="20"/>
          <w:szCs w:val="20"/>
          <w:lang w:val="es-CO"/>
        </w:rPr>
        <w:t>necesita</w:t>
      </w:r>
      <w:r w:rsidRPr="00594192">
        <w:rPr>
          <w:sz w:val="20"/>
          <w:szCs w:val="20"/>
          <w:lang w:val="es-CO"/>
        </w:rPr>
        <w:t xml:space="preserve"> un chequeo de salud física”.</w:t>
      </w:r>
      <w:r w:rsidR="004B3D23">
        <w:rPr>
          <w:sz w:val="20"/>
          <w:szCs w:val="20"/>
          <w:lang w:val="es-CO"/>
        </w:rPr>
        <w:t xml:space="preserve"> Al respecto, el </w:t>
      </w:r>
      <w:r w:rsidR="005F2367">
        <w:rPr>
          <w:i/>
          <w:sz w:val="20"/>
          <w:szCs w:val="20"/>
          <w:lang w:val="es-CO"/>
        </w:rPr>
        <w:t>Estado</w:t>
      </w:r>
      <w:r w:rsidR="004B3D23">
        <w:rPr>
          <w:sz w:val="20"/>
          <w:szCs w:val="20"/>
          <w:lang w:val="es-CO"/>
        </w:rPr>
        <w:t xml:space="preserve"> consideró que “los trámites y gestiones efectuadas […] así como el procedimiento de atención puesto a disposición del señor García Asto es acorde c</w:t>
      </w:r>
      <w:r w:rsidR="004B3D23" w:rsidRPr="002D5497">
        <w:rPr>
          <w:sz w:val="20"/>
          <w:szCs w:val="20"/>
          <w:lang w:val="es-CO"/>
        </w:rPr>
        <w:t>on lo ordenado por la Corte IDH”</w:t>
      </w:r>
      <w:r w:rsidR="00BD5C45" w:rsidRPr="002D5497">
        <w:rPr>
          <w:sz w:val="20"/>
          <w:szCs w:val="20"/>
          <w:lang w:val="es-CO"/>
        </w:rPr>
        <w:t>, resaltando que la víctima “ha optado voluntariamente por atenderse en una clínica privada”</w:t>
      </w:r>
      <w:r w:rsidR="004B3D23" w:rsidRPr="002D5497">
        <w:rPr>
          <w:sz w:val="20"/>
          <w:szCs w:val="20"/>
          <w:lang w:val="es-CO"/>
        </w:rPr>
        <w:t>.</w:t>
      </w:r>
      <w:r w:rsidR="006B2F2E" w:rsidRPr="002D5497">
        <w:rPr>
          <w:sz w:val="20"/>
          <w:szCs w:val="20"/>
          <w:lang w:val="es-CO"/>
        </w:rPr>
        <w:t xml:space="preserve"> </w:t>
      </w:r>
    </w:p>
    <w:p w:rsidR="00A06239" w:rsidRPr="002D5497" w:rsidRDefault="00A06239" w:rsidP="00A06239">
      <w:pPr>
        <w:pStyle w:val="Cuadrculaclara-nfasis3"/>
        <w:spacing w:after="0" w:line="240" w:lineRule="auto"/>
        <w:ind w:left="0"/>
        <w:contextualSpacing w:val="0"/>
        <w:rPr>
          <w:sz w:val="20"/>
          <w:szCs w:val="20"/>
          <w:lang w:val="es-CR"/>
        </w:rPr>
      </w:pPr>
    </w:p>
    <w:p w:rsidR="00C22C6D" w:rsidRPr="002D5497" w:rsidRDefault="00145533" w:rsidP="00BF206D">
      <w:pPr>
        <w:pStyle w:val="Cuadrculaclara-nfasis3"/>
        <w:numPr>
          <w:ilvl w:val="0"/>
          <w:numId w:val="2"/>
        </w:numPr>
        <w:spacing w:after="0" w:line="240" w:lineRule="auto"/>
        <w:ind w:left="0" w:firstLine="0"/>
        <w:contextualSpacing w:val="0"/>
        <w:rPr>
          <w:sz w:val="20"/>
          <w:szCs w:val="20"/>
          <w:lang w:val="es-CR"/>
        </w:rPr>
      </w:pPr>
      <w:r w:rsidRPr="002D5497">
        <w:rPr>
          <w:sz w:val="20"/>
          <w:szCs w:val="20"/>
          <w:lang w:val="es-CR"/>
        </w:rPr>
        <w:t xml:space="preserve">La </w:t>
      </w:r>
      <w:r w:rsidRPr="002D5497">
        <w:rPr>
          <w:i/>
          <w:sz w:val="20"/>
          <w:szCs w:val="20"/>
          <w:lang w:val="es-CR"/>
        </w:rPr>
        <w:t>representante</w:t>
      </w:r>
      <w:r w:rsidR="00C22C6D" w:rsidRPr="002D5497">
        <w:rPr>
          <w:sz w:val="20"/>
          <w:szCs w:val="20"/>
          <w:lang w:val="es-CR"/>
        </w:rPr>
        <w:t xml:space="preserve"> </w:t>
      </w:r>
      <w:r w:rsidRPr="002D5497">
        <w:rPr>
          <w:sz w:val="20"/>
          <w:szCs w:val="20"/>
          <w:lang w:val="es-CR"/>
        </w:rPr>
        <w:t>resaltó</w:t>
      </w:r>
      <w:r w:rsidR="00C22C6D" w:rsidRPr="002D5497">
        <w:rPr>
          <w:sz w:val="20"/>
          <w:szCs w:val="20"/>
          <w:lang w:val="es-CR"/>
        </w:rPr>
        <w:t xml:space="preserve"> </w:t>
      </w:r>
      <w:r w:rsidR="00493004" w:rsidRPr="002D5497">
        <w:rPr>
          <w:sz w:val="20"/>
          <w:szCs w:val="20"/>
          <w:lang w:val="es-CR"/>
        </w:rPr>
        <w:t xml:space="preserve">en </w:t>
      </w:r>
      <w:r w:rsidR="004721A5" w:rsidRPr="002D5497">
        <w:rPr>
          <w:sz w:val="20"/>
          <w:szCs w:val="20"/>
          <w:lang w:val="es-CR"/>
        </w:rPr>
        <w:t>diciembre</w:t>
      </w:r>
      <w:r w:rsidR="00493004" w:rsidRPr="002D5497">
        <w:rPr>
          <w:sz w:val="20"/>
          <w:szCs w:val="20"/>
          <w:lang w:val="es-CR"/>
        </w:rPr>
        <w:t xml:space="preserve"> de 2014 </w:t>
      </w:r>
      <w:r w:rsidR="00CD68F0" w:rsidRPr="002D5497">
        <w:rPr>
          <w:sz w:val="20"/>
          <w:szCs w:val="20"/>
          <w:lang w:val="es-CR"/>
        </w:rPr>
        <w:t>que</w:t>
      </w:r>
      <w:r w:rsidR="00CD4F35">
        <w:rPr>
          <w:sz w:val="20"/>
          <w:szCs w:val="20"/>
          <w:lang w:val="es-CR"/>
        </w:rPr>
        <w:t xml:space="preserve"> “</w:t>
      </w:r>
      <w:r w:rsidR="00C22C6D" w:rsidRPr="002D5497">
        <w:rPr>
          <w:sz w:val="20"/>
          <w:szCs w:val="20"/>
          <w:lang w:val="es-CR"/>
        </w:rPr>
        <w:t xml:space="preserve">la mera información de que existe un compromiso de una entidad del Estado de brindarle un plan de asistencia médica y psicológica no cumple con los estándares de atención preferente y tratamiento diferenciado dispuesto por el Tribunal”, sino que esto último “supone que el Estado adopte medidas específicas tales como convocar una junta médica que determine el </w:t>
      </w:r>
      <w:r w:rsidR="00CD68F0" w:rsidRPr="002D5497">
        <w:rPr>
          <w:sz w:val="20"/>
          <w:szCs w:val="20"/>
          <w:lang w:val="es-CR"/>
        </w:rPr>
        <w:t>estado</w:t>
      </w:r>
      <w:r w:rsidR="00C22C6D" w:rsidRPr="002D5497">
        <w:rPr>
          <w:sz w:val="20"/>
          <w:szCs w:val="20"/>
          <w:lang w:val="es-CR"/>
        </w:rPr>
        <w:t xml:space="preserve"> de salud física y mental del señor García Asto</w:t>
      </w:r>
      <w:r w:rsidR="00316AC5" w:rsidRPr="002D5497">
        <w:rPr>
          <w:sz w:val="20"/>
          <w:szCs w:val="20"/>
          <w:lang w:val="es-CR"/>
        </w:rPr>
        <w:t>”</w:t>
      </w:r>
      <w:r w:rsidR="004721A5" w:rsidRPr="002D5497">
        <w:rPr>
          <w:rStyle w:val="Refdenotaalpie"/>
          <w:sz w:val="20"/>
          <w:szCs w:val="20"/>
          <w:lang w:val="es-CR"/>
        </w:rPr>
        <w:footnoteReference w:id="13"/>
      </w:r>
      <w:r w:rsidR="00316AC5" w:rsidRPr="002D5497">
        <w:rPr>
          <w:sz w:val="20"/>
          <w:szCs w:val="20"/>
          <w:lang w:val="es-CR"/>
        </w:rPr>
        <w:t xml:space="preserve">. En julio de 2015, </w:t>
      </w:r>
      <w:r w:rsidRPr="002D5497">
        <w:rPr>
          <w:sz w:val="20"/>
          <w:szCs w:val="20"/>
          <w:lang w:val="es-CR"/>
        </w:rPr>
        <w:t xml:space="preserve">la </w:t>
      </w:r>
      <w:r w:rsidRPr="002D5497">
        <w:rPr>
          <w:i/>
          <w:sz w:val="20"/>
          <w:szCs w:val="20"/>
          <w:lang w:val="es-CR"/>
        </w:rPr>
        <w:t>representante</w:t>
      </w:r>
      <w:r w:rsidR="00316AC5" w:rsidRPr="002D5497">
        <w:rPr>
          <w:i/>
          <w:sz w:val="20"/>
          <w:szCs w:val="20"/>
          <w:lang w:val="es-CR"/>
        </w:rPr>
        <w:t xml:space="preserve"> </w:t>
      </w:r>
      <w:r w:rsidRPr="002D5497">
        <w:rPr>
          <w:sz w:val="20"/>
          <w:szCs w:val="20"/>
          <w:lang w:val="es-CR"/>
        </w:rPr>
        <w:t>destacó</w:t>
      </w:r>
      <w:r w:rsidR="00316AC5" w:rsidRPr="002D5497">
        <w:rPr>
          <w:sz w:val="20"/>
          <w:szCs w:val="20"/>
          <w:lang w:val="es-CR"/>
        </w:rPr>
        <w:t xml:space="preserve"> </w:t>
      </w:r>
      <w:r w:rsidR="002A1CAC" w:rsidRPr="002D5497">
        <w:rPr>
          <w:sz w:val="20"/>
          <w:szCs w:val="20"/>
          <w:lang w:val="es-CR"/>
        </w:rPr>
        <w:t>que la ejecución de la presente medida “constituy[e una] obligaci[ón] para el Estado […] frente al señor García Asto, y no [una] concesi[ón</w:t>
      </w:r>
      <w:r w:rsidR="00CB4ED1" w:rsidRPr="002D5497">
        <w:rPr>
          <w:sz w:val="20"/>
          <w:szCs w:val="20"/>
          <w:lang w:val="es-CR"/>
        </w:rPr>
        <w:t>…]</w:t>
      </w:r>
      <w:r w:rsidR="002A1CAC" w:rsidRPr="002D5497">
        <w:rPr>
          <w:sz w:val="20"/>
          <w:szCs w:val="20"/>
          <w:lang w:val="es-CR"/>
        </w:rPr>
        <w:t xml:space="preserve"> que depend[</w:t>
      </w:r>
      <w:r w:rsidR="00CD4F35">
        <w:rPr>
          <w:sz w:val="20"/>
          <w:szCs w:val="20"/>
          <w:lang w:val="es-CR"/>
        </w:rPr>
        <w:t>a] necesariamente de la víctima-</w:t>
      </w:r>
      <w:r w:rsidR="002A1CAC" w:rsidRPr="002D5497">
        <w:rPr>
          <w:sz w:val="20"/>
          <w:szCs w:val="20"/>
          <w:lang w:val="es-CR"/>
        </w:rPr>
        <w:t>beneficiaria”.</w:t>
      </w:r>
      <w:r w:rsidR="00807A58" w:rsidRPr="002D5497">
        <w:rPr>
          <w:sz w:val="20"/>
          <w:szCs w:val="20"/>
          <w:lang w:val="es-CR"/>
        </w:rPr>
        <w:t xml:space="preserve"> Adicionalmente, </w:t>
      </w:r>
      <w:r w:rsidR="00C55E86">
        <w:rPr>
          <w:sz w:val="20"/>
          <w:szCs w:val="20"/>
          <w:lang w:val="es-CR"/>
        </w:rPr>
        <w:t>señaló</w:t>
      </w:r>
      <w:r w:rsidR="00807A58" w:rsidRPr="002D5497">
        <w:rPr>
          <w:sz w:val="20"/>
          <w:szCs w:val="20"/>
          <w:lang w:val="es-CR"/>
        </w:rPr>
        <w:t xml:space="preserve"> que el Estado no brindó “los datos de contacto para una coordinación previa”.</w:t>
      </w:r>
      <w:r w:rsidR="002A1CAC" w:rsidRPr="002D5497">
        <w:rPr>
          <w:sz w:val="20"/>
          <w:szCs w:val="20"/>
          <w:lang w:val="es-CR"/>
        </w:rPr>
        <w:t xml:space="preserve"> </w:t>
      </w:r>
      <w:r w:rsidR="000E20ED" w:rsidRPr="002D5497">
        <w:rPr>
          <w:sz w:val="20"/>
          <w:szCs w:val="20"/>
          <w:lang w:val="es-CR"/>
        </w:rPr>
        <w:t>Posteriormente</w:t>
      </w:r>
      <w:r w:rsidR="00807A58" w:rsidRPr="002D5497">
        <w:rPr>
          <w:sz w:val="20"/>
          <w:szCs w:val="20"/>
          <w:lang w:val="es-CR"/>
        </w:rPr>
        <w:t xml:space="preserve">, en agosto de 2018, </w:t>
      </w:r>
      <w:r w:rsidRPr="002D5497">
        <w:rPr>
          <w:sz w:val="20"/>
          <w:szCs w:val="20"/>
          <w:lang w:val="es-CR"/>
        </w:rPr>
        <w:t xml:space="preserve">la </w:t>
      </w:r>
      <w:r w:rsidRPr="002D5497">
        <w:rPr>
          <w:i/>
          <w:sz w:val="20"/>
          <w:szCs w:val="20"/>
          <w:lang w:val="es-CR"/>
        </w:rPr>
        <w:t>representante</w:t>
      </w:r>
      <w:r w:rsidR="00807A58" w:rsidRPr="002D5497">
        <w:rPr>
          <w:sz w:val="20"/>
          <w:szCs w:val="20"/>
          <w:lang w:val="es-CR"/>
        </w:rPr>
        <w:t xml:space="preserve"> </w:t>
      </w:r>
      <w:r w:rsidRPr="002D5497">
        <w:rPr>
          <w:sz w:val="20"/>
          <w:szCs w:val="20"/>
          <w:lang w:val="es-CR"/>
        </w:rPr>
        <w:t>manifestó</w:t>
      </w:r>
      <w:r w:rsidR="00807A58" w:rsidRPr="002D5497">
        <w:rPr>
          <w:sz w:val="20"/>
          <w:szCs w:val="20"/>
          <w:lang w:val="es-CR"/>
        </w:rPr>
        <w:t xml:space="preserve"> que durante la “visita domiciliaria” referida por el Estado, el personal de salud conversó “con personas distintas </w:t>
      </w:r>
      <w:r w:rsidR="00A551C6">
        <w:rPr>
          <w:sz w:val="20"/>
          <w:szCs w:val="20"/>
          <w:lang w:val="es-CR"/>
        </w:rPr>
        <w:t xml:space="preserve">a </w:t>
      </w:r>
      <w:r w:rsidR="00807A58" w:rsidRPr="002D5497">
        <w:rPr>
          <w:sz w:val="20"/>
          <w:szCs w:val="20"/>
          <w:lang w:val="es-CR"/>
        </w:rPr>
        <w:t>la víctima” y que si bien el Perú “cuenta con información del centro de trabajo” de la víctima</w:t>
      </w:r>
      <w:r w:rsidR="008B5C7A" w:rsidRPr="002D5497">
        <w:rPr>
          <w:sz w:val="20"/>
          <w:szCs w:val="20"/>
          <w:lang w:val="es-CR"/>
        </w:rPr>
        <w:t xml:space="preserve">, el Estado </w:t>
      </w:r>
      <w:r w:rsidR="00807A58" w:rsidRPr="002D5497">
        <w:rPr>
          <w:sz w:val="20"/>
          <w:szCs w:val="20"/>
          <w:lang w:val="es-CR"/>
        </w:rPr>
        <w:t>“no ha intentado hasta la fecha contactarse con él ni directamente ni a través de su represen</w:t>
      </w:r>
      <w:r w:rsidR="005819B1" w:rsidRPr="002D5497">
        <w:rPr>
          <w:sz w:val="20"/>
          <w:szCs w:val="20"/>
          <w:lang w:val="es-CR"/>
        </w:rPr>
        <w:t xml:space="preserve">tante legal, cuyos datos posee”. También </w:t>
      </w:r>
      <w:r w:rsidR="0009662F">
        <w:rPr>
          <w:sz w:val="20"/>
          <w:szCs w:val="20"/>
          <w:lang w:val="es-CR"/>
        </w:rPr>
        <w:t>resaltó</w:t>
      </w:r>
      <w:r w:rsidR="005819B1" w:rsidRPr="002D5497">
        <w:rPr>
          <w:sz w:val="20"/>
          <w:szCs w:val="20"/>
          <w:lang w:val="es-CR"/>
        </w:rPr>
        <w:t xml:space="preserve"> que </w:t>
      </w:r>
      <w:r w:rsidR="00BF206D" w:rsidRPr="002D5497">
        <w:rPr>
          <w:sz w:val="20"/>
          <w:szCs w:val="20"/>
          <w:lang w:val="es-CR"/>
        </w:rPr>
        <w:t xml:space="preserve">“los servicios que otorga” el </w:t>
      </w:r>
      <w:r w:rsidR="005819B1" w:rsidRPr="002D5497">
        <w:rPr>
          <w:sz w:val="20"/>
          <w:szCs w:val="20"/>
          <w:lang w:val="es-CR"/>
        </w:rPr>
        <w:t>“seguro regular” de ESSALUD</w:t>
      </w:r>
      <w:r w:rsidR="00BF206D" w:rsidRPr="002D5497">
        <w:rPr>
          <w:sz w:val="20"/>
          <w:szCs w:val="20"/>
          <w:lang w:val="es-CR"/>
        </w:rPr>
        <w:t xml:space="preserve"> “est</w:t>
      </w:r>
      <w:r w:rsidR="00CD4F35">
        <w:rPr>
          <w:sz w:val="20"/>
          <w:szCs w:val="20"/>
          <w:lang w:val="es-CR"/>
        </w:rPr>
        <w:t>[</w:t>
      </w:r>
      <w:r w:rsidR="00BF206D" w:rsidRPr="002D5497">
        <w:rPr>
          <w:sz w:val="20"/>
          <w:szCs w:val="20"/>
          <w:lang w:val="es-CR"/>
        </w:rPr>
        <w:t>á</w:t>
      </w:r>
      <w:r w:rsidR="00CD4F35">
        <w:rPr>
          <w:sz w:val="20"/>
          <w:szCs w:val="20"/>
          <w:lang w:val="es-CR"/>
        </w:rPr>
        <w:t>]</w:t>
      </w:r>
      <w:r w:rsidR="00BF206D" w:rsidRPr="002D5497">
        <w:rPr>
          <w:sz w:val="20"/>
          <w:szCs w:val="20"/>
          <w:lang w:val="es-CR"/>
        </w:rPr>
        <w:t>n condicionad[o]s a la vigencia del contrato laboral que [la víctima] mantiene con el Estado</w:t>
      </w:r>
      <w:r w:rsidR="00253D7A">
        <w:rPr>
          <w:sz w:val="20"/>
          <w:szCs w:val="20"/>
          <w:lang w:val="es-CR"/>
        </w:rPr>
        <w:t>”</w:t>
      </w:r>
      <w:r w:rsidR="005819B1" w:rsidRPr="002D5497">
        <w:rPr>
          <w:sz w:val="20"/>
          <w:szCs w:val="20"/>
          <w:lang w:val="es-CR"/>
        </w:rPr>
        <w:t xml:space="preserve">, el </w:t>
      </w:r>
      <w:r w:rsidR="00253D7A">
        <w:rPr>
          <w:sz w:val="20"/>
          <w:szCs w:val="20"/>
          <w:lang w:val="es-CR"/>
        </w:rPr>
        <w:t xml:space="preserve">cual venció el </w:t>
      </w:r>
      <w:r w:rsidR="005819B1" w:rsidRPr="002D5497">
        <w:rPr>
          <w:sz w:val="20"/>
          <w:szCs w:val="20"/>
          <w:lang w:val="es-CR"/>
        </w:rPr>
        <w:t>“31 de agosto de 2018”.</w:t>
      </w:r>
      <w:r w:rsidR="00EB13FE" w:rsidRPr="002D5497">
        <w:rPr>
          <w:sz w:val="20"/>
          <w:szCs w:val="20"/>
          <w:lang w:val="es-CR"/>
        </w:rPr>
        <w:t xml:space="preserve"> Asimismo, </w:t>
      </w:r>
      <w:r w:rsidR="00C55E86">
        <w:rPr>
          <w:sz w:val="20"/>
          <w:szCs w:val="20"/>
          <w:lang w:val="es-CR"/>
        </w:rPr>
        <w:t>señaló</w:t>
      </w:r>
      <w:r w:rsidR="00EB13FE" w:rsidRPr="002D5497">
        <w:rPr>
          <w:sz w:val="20"/>
          <w:szCs w:val="20"/>
          <w:lang w:val="es-CR"/>
        </w:rPr>
        <w:t xml:space="preserve"> que “[l]a atención que brinda el [referido] seguro de salud” es deficiente respecto al tiempo de espera, otorgamiento </w:t>
      </w:r>
      <w:r w:rsidR="00361CED" w:rsidRPr="002D5497">
        <w:rPr>
          <w:sz w:val="20"/>
          <w:szCs w:val="20"/>
          <w:lang w:val="es-CR"/>
        </w:rPr>
        <w:t>de citas y entrega de medicinas</w:t>
      </w:r>
      <w:r w:rsidR="003B13B2">
        <w:rPr>
          <w:rStyle w:val="Refdenotaalpie"/>
          <w:sz w:val="20"/>
          <w:szCs w:val="20"/>
          <w:lang w:val="es-CR"/>
        </w:rPr>
        <w:footnoteReference w:id="14"/>
      </w:r>
      <w:r w:rsidR="00361CED" w:rsidRPr="002D5497">
        <w:rPr>
          <w:sz w:val="20"/>
          <w:szCs w:val="20"/>
          <w:lang w:val="es-CR"/>
        </w:rPr>
        <w:t>.</w:t>
      </w:r>
      <w:r w:rsidR="005A6642" w:rsidRPr="002D5497">
        <w:rPr>
          <w:sz w:val="20"/>
          <w:szCs w:val="20"/>
          <w:lang w:val="es-CR"/>
        </w:rPr>
        <w:t xml:space="preserve"> </w:t>
      </w:r>
      <w:r w:rsidR="00253D7A">
        <w:rPr>
          <w:sz w:val="20"/>
          <w:szCs w:val="20"/>
          <w:lang w:val="es-CR"/>
        </w:rPr>
        <w:t>L</w:t>
      </w:r>
      <w:r w:rsidRPr="002D5497">
        <w:rPr>
          <w:sz w:val="20"/>
          <w:szCs w:val="20"/>
          <w:lang w:val="es-CR"/>
        </w:rPr>
        <w:t>a representante</w:t>
      </w:r>
      <w:r w:rsidR="0071339F" w:rsidRPr="002D5497">
        <w:rPr>
          <w:i/>
          <w:sz w:val="20"/>
          <w:szCs w:val="20"/>
          <w:lang w:val="es-CR"/>
        </w:rPr>
        <w:t xml:space="preserve"> </w:t>
      </w:r>
      <w:r w:rsidRPr="002D5497">
        <w:rPr>
          <w:sz w:val="20"/>
          <w:szCs w:val="20"/>
          <w:lang w:val="es-CR"/>
        </w:rPr>
        <w:t>enfatizó</w:t>
      </w:r>
      <w:r w:rsidR="0071339F" w:rsidRPr="002D5497">
        <w:rPr>
          <w:sz w:val="20"/>
          <w:szCs w:val="20"/>
          <w:lang w:val="es-CR"/>
        </w:rPr>
        <w:t xml:space="preserve"> que “el señor García Asto no cuenta con un seguro privado”</w:t>
      </w:r>
      <w:r w:rsidR="005A6642" w:rsidRPr="002D5497">
        <w:rPr>
          <w:sz w:val="20"/>
          <w:szCs w:val="20"/>
          <w:lang w:val="es-CR"/>
        </w:rPr>
        <w:t xml:space="preserve"> y </w:t>
      </w:r>
      <w:r w:rsidR="0009662F">
        <w:rPr>
          <w:sz w:val="20"/>
          <w:szCs w:val="20"/>
          <w:lang w:val="es-CR"/>
        </w:rPr>
        <w:t>consideró</w:t>
      </w:r>
      <w:r w:rsidR="005A6642" w:rsidRPr="002D5497">
        <w:rPr>
          <w:sz w:val="20"/>
          <w:szCs w:val="20"/>
          <w:lang w:val="es-CR"/>
        </w:rPr>
        <w:t xml:space="preserve"> que “correspondería al Estado cubrir un seguro privado [de la víctima] a efecto de que pueda recibir las atenciones médicas que requiere”.</w:t>
      </w:r>
      <w:r w:rsidR="00BF206D" w:rsidRPr="002D5497">
        <w:rPr>
          <w:sz w:val="20"/>
          <w:szCs w:val="20"/>
          <w:lang w:val="es-CR"/>
        </w:rPr>
        <w:t xml:space="preserve"> </w:t>
      </w:r>
    </w:p>
    <w:p w:rsidR="00C22C6D" w:rsidRPr="002D5497" w:rsidRDefault="00C22C6D" w:rsidP="00C22C6D">
      <w:pPr>
        <w:pStyle w:val="Cuadrculaclara-nfasis3"/>
        <w:spacing w:after="0" w:line="240" w:lineRule="auto"/>
        <w:ind w:left="0"/>
        <w:contextualSpacing w:val="0"/>
        <w:rPr>
          <w:sz w:val="20"/>
          <w:szCs w:val="20"/>
          <w:lang w:val="es-CR"/>
        </w:rPr>
      </w:pPr>
    </w:p>
    <w:p w:rsidR="00554CD4" w:rsidRPr="002D5497" w:rsidRDefault="0089489A" w:rsidP="00790F95">
      <w:pPr>
        <w:pStyle w:val="Cuadrculaclara-nfasis3"/>
        <w:numPr>
          <w:ilvl w:val="0"/>
          <w:numId w:val="2"/>
        </w:numPr>
        <w:spacing w:after="0" w:line="240" w:lineRule="auto"/>
        <w:ind w:left="0" w:firstLine="0"/>
        <w:contextualSpacing w:val="0"/>
        <w:rPr>
          <w:sz w:val="20"/>
          <w:szCs w:val="20"/>
          <w:lang w:val="es-CR"/>
        </w:rPr>
      </w:pPr>
      <w:r w:rsidRPr="002D5497">
        <w:rPr>
          <w:sz w:val="20"/>
          <w:szCs w:val="20"/>
          <w:lang w:val="es-CR"/>
        </w:rPr>
        <w:t xml:space="preserve">La </w:t>
      </w:r>
      <w:r w:rsidRPr="002D5497">
        <w:rPr>
          <w:i/>
          <w:sz w:val="20"/>
          <w:szCs w:val="20"/>
          <w:lang w:val="es-CR"/>
        </w:rPr>
        <w:t xml:space="preserve">Comisión Interamericana </w:t>
      </w:r>
      <w:r w:rsidRPr="002D5497">
        <w:rPr>
          <w:sz w:val="20"/>
          <w:szCs w:val="20"/>
          <w:lang w:val="es-CR"/>
        </w:rPr>
        <w:t>señaló</w:t>
      </w:r>
      <w:r w:rsidR="001E07A7" w:rsidRPr="002D5497">
        <w:rPr>
          <w:sz w:val="20"/>
          <w:szCs w:val="20"/>
          <w:lang w:val="es-CR"/>
        </w:rPr>
        <w:t xml:space="preserve"> en </w:t>
      </w:r>
      <w:r w:rsidR="00790F95" w:rsidRPr="002D5497">
        <w:rPr>
          <w:sz w:val="20"/>
          <w:szCs w:val="20"/>
          <w:lang w:val="es-CR"/>
        </w:rPr>
        <w:t>septiembre de 2015 que</w:t>
      </w:r>
      <w:r w:rsidR="00736A55">
        <w:rPr>
          <w:sz w:val="20"/>
          <w:szCs w:val="20"/>
          <w:lang w:val="es-CR"/>
        </w:rPr>
        <w:t>,</w:t>
      </w:r>
      <w:r w:rsidR="00790F95" w:rsidRPr="002D5497">
        <w:rPr>
          <w:sz w:val="20"/>
          <w:szCs w:val="20"/>
          <w:lang w:val="es-CR"/>
        </w:rPr>
        <w:t xml:space="preserve"> pese a que el Estado precisó que “sería el propio señor García Asto quien debería ‘poner en marcha’ […] la realizació</w:t>
      </w:r>
      <w:r w:rsidR="00CD4F35">
        <w:rPr>
          <w:sz w:val="20"/>
          <w:szCs w:val="20"/>
          <w:lang w:val="es-CR"/>
        </w:rPr>
        <w:t>n de ‘un plan de atención médica</w:t>
      </w:r>
      <w:r w:rsidR="00790F95" w:rsidRPr="002D5497">
        <w:rPr>
          <w:sz w:val="20"/>
          <w:szCs w:val="20"/>
          <w:lang w:val="es-CR"/>
        </w:rPr>
        <w:t xml:space="preserve"> y psicológica”, el Estado ni siquiera “indicó datos de contacto o información mediante la cual pudieran acceder a </w:t>
      </w:r>
      <w:r w:rsidR="00CD4F35">
        <w:rPr>
          <w:sz w:val="20"/>
          <w:szCs w:val="20"/>
          <w:lang w:val="es-CR"/>
        </w:rPr>
        <w:t>dicha</w:t>
      </w:r>
      <w:r w:rsidR="00790F95" w:rsidRPr="002D5497">
        <w:rPr>
          <w:sz w:val="20"/>
          <w:szCs w:val="20"/>
          <w:lang w:val="es-CR"/>
        </w:rPr>
        <w:t xml:space="preserve"> medida de reparación”. </w:t>
      </w:r>
      <w:r w:rsidR="00887FB9" w:rsidRPr="002D5497">
        <w:rPr>
          <w:sz w:val="20"/>
          <w:szCs w:val="20"/>
          <w:lang w:val="es-CR"/>
        </w:rPr>
        <w:t xml:space="preserve">En este sentido, consideró necesario que el Estado “precise la autoridad a la cual se tendrían que dirigir los representantes […], así como información sobre las características de los servicios que </w:t>
      </w:r>
      <w:r w:rsidR="00CD4F35">
        <w:rPr>
          <w:sz w:val="20"/>
          <w:szCs w:val="20"/>
          <w:lang w:val="es-CR"/>
        </w:rPr>
        <w:t xml:space="preserve">les </w:t>
      </w:r>
      <w:r w:rsidR="00887FB9" w:rsidRPr="002D5497">
        <w:rPr>
          <w:sz w:val="20"/>
          <w:szCs w:val="20"/>
          <w:lang w:val="es-CR"/>
        </w:rPr>
        <w:t xml:space="preserve">estarían disponibles”. En </w:t>
      </w:r>
      <w:r w:rsidR="001E07A7" w:rsidRPr="002D5497">
        <w:rPr>
          <w:sz w:val="20"/>
          <w:szCs w:val="20"/>
          <w:lang w:val="es-CR"/>
        </w:rPr>
        <w:t>abril de 2017</w:t>
      </w:r>
      <w:r w:rsidR="00887FB9" w:rsidRPr="002D5497">
        <w:rPr>
          <w:sz w:val="20"/>
          <w:szCs w:val="20"/>
          <w:lang w:val="es-CR"/>
        </w:rPr>
        <w:t xml:space="preserve"> la </w:t>
      </w:r>
      <w:r w:rsidR="00887FB9" w:rsidRPr="002D5497">
        <w:rPr>
          <w:i/>
          <w:sz w:val="20"/>
          <w:szCs w:val="20"/>
          <w:lang w:val="es-CR"/>
        </w:rPr>
        <w:t xml:space="preserve">Comisión </w:t>
      </w:r>
      <w:r w:rsidR="00887FB9" w:rsidRPr="002D5497">
        <w:rPr>
          <w:sz w:val="20"/>
          <w:szCs w:val="20"/>
          <w:lang w:val="es-CR"/>
        </w:rPr>
        <w:t>indicó</w:t>
      </w:r>
      <w:r w:rsidR="001E07A7" w:rsidRPr="002D5497">
        <w:rPr>
          <w:sz w:val="20"/>
          <w:szCs w:val="20"/>
          <w:lang w:val="es-CR"/>
        </w:rPr>
        <w:t xml:space="preserve"> que “resulta importante que el Estado realice una oferta” de una atención médica que sea “gratuita, diferenciada, individualizada, preferencial, integral, y a través de instituciones y personal especializado”, a efectos de que la víctima pueda “decidir si dese[a] o no utilizar esta medida de reparación”. </w:t>
      </w:r>
      <w:r w:rsidR="00323146" w:rsidRPr="002D5497">
        <w:rPr>
          <w:sz w:val="20"/>
          <w:szCs w:val="20"/>
          <w:lang w:val="es-CR"/>
        </w:rPr>
        <w:t>Posteriormente, e</w:t>
      </w:r>
      <w:r w:rsidR="001E07A7" w:rsidRPr="002D5497">
        <w:rPr>
          <w:sz w:val="20"/>
          <w:szCs w:val="20"/>
          <w:lang w:val="es-CR"/>
        </w:rPr>
        <w:t xml:space="preserve">n diciembre de 2018, la </w:t>
      </w:r>
      <w:r w:rsidR="001E07A7" w:rsidRPr="002D5497">
        <w:rPr>
          <w:i/>
          <w:sz w:val="20"/>
          <w:szCs w:val="20"/>
          <w:lang w:val="es-CR"/>
        </w:rPr>
        <w:t>Comisión</w:t>
      </w:r>
      <w:r w:rsidR="001E07A7" w:rsidRPr="002D5497">
        <w:rPr>
          <w:sz w:val="20"/>
          <w:szCs w:val="20"/>
          <w:lang w:val="es-CR"/>
        </w:rPr>
        <w:t xml:space="preserve"> señaló </w:t>
      </w:r>
      <w:r w:rsidRPr="002D5497">
        <w:rPr>
          <w:sz w:val="20"/>
          <w:szCs w:val="20"/>
          <w:lang w:val="es-CR"/>
        </w:rPr>
        <w:t>que “comparte la preocupación expresada por los representantes</w:t>
      </w:r>
      <w:r w:rsidR="001E07A7" w:rsidRPr="002D5497">
        <w:rPr>
          <w:sz w:val="20"/>
          <w:szCs w:val="20"/>
          <w:lang w:val="es-CR"/>
        </w:rPr>
        <w:t>”</w:t>
      </w:r>
      <w:r w:rsidRPr="002D5497">
        <w:rPr>
          <w:sz w:val="20"/>
          <w:szCs w:val="20"/>
          <w:lang w:val="es-CR"/>
        </w:rPr>
        <w:t xml:space="preserve"> y </w:t>
      </w:r>
      <w:r w:rsidR="001E07A7" w:rsidRPr="002D5497">
        <w:rPr>
          <w:sz w:val="20"/>
          <w:szCs w:val="20"/>
          <w:lang w:val="es-CR"/>
        </w:rPr>
        <w:t xml:space="preserve">reiteró los estándares para la prestación de esta medida. </w:t>
      </w:r>
    </w:p>
    <w:p w:rsidR="00C22C6D" w:rsidRPr="002D5497" w:rsidRDefault="00C22C6D" w:rsidP="00AD4CD0">
      <w:pPr>
        <w:pStyle w:val="Cuadrculaclara-nfasis3"/>
        <w:spacing w:after="0" w:line="240" w:lineRule="auto"/>
        <w:ind w:left="0"/>
        <w:contextualSpacing w:val="0"/>
        <w:rPr>
          <w:i/>
          <w:sz w:val="20"/>
          <w:lang w:val="es-MX"/>
        </w:rPr>
      </w:pPr>
    </w:p>
    <w:p w:rsidR="00C22C6D" w:rsidRPr="002D5497" w:rsidRDefault="00C22C6D" w:rsidP="00C22C6D">
      <w:pPr>
        <w:pStyle w:val="Cuadrculaclara-nfasis3"/>
        <w:spacing w:after="0" w:line="240" w:lineRule="auto"/>
        <w:ind w:left="360" w:firstLine="360"/>
        <w:contextualSpacing w:val="0"/>
        <w:rPr>
          <w:i/>
          <w:sz w:val="20"/>
          <w:lang w:val="es-MX"/>
        </w:rPr>
      </w:pPr>
      <w:r w:rsidRPr="002D5497">
        <w:rPr>
          <w:i/>
          <w:sz w:val="20"/>
          <w:lang w:val="es-MX"/>
        </w:rPr>
        <w:t>A.3. Consideraciones de la Corte</w:t>
      </w:r>
    </w:p>
    <w:p w:rsidR="00C22C6D" w:rsidRPr="002D5497" w:rsidRDefault="00C22C6D" w:rsidP="00C22C6D">
      <w:pPr>
        <w:pStyle w:val="Cuadrculamedia1-nfasis2"/>
        <w:spacing w:after="0" w:line="240" w:lineRule="auto"/>
        <w:rPr>
          <w:sz w:val="20"/>
          <w:szCs w:val="20"/>
          <w:lang w:val="es-CR"/>
        </w:rPr>
      </w:pPr>
    </w:p>
    <w:p w:rsidR="005B6077" w:rsidRPr="002D5497" w:rsidRDefault="00594192" w:rsidP="00594192">
      <w:pPr>
        <w:pStyle w:val="Cuadrculaclara-nfasis3"/>
        <w:numPr>
          <w:ilvl w:val="0"/>
          <w:numId w:val="2"/>
        </w:numPr>
        <w:spacing w:after="0" w:line="240" w:lineRule="auto"/>
        <w:ind w:left="0" w:firstLine="0"/>
        <w:contextualSpacing w:val="0"/>
        <w:rPr>
          <w:sz w:val="20"/>
          <w:szCs w:val="20"/>
          <w:lang w:val="es-CO"/>
        </w:rPr>
      </w:pPr>
      <w:r w:rsidRPr="002D5497">
        <w:rPr>
          <w:sz w:val="20"/>
          <w:szCs w:val="20"/>
          <w:lang w:val="es-CO"/>
        </w:rPr>
        <w:t xml:space="preserve">El Tribunal </w:t>
      </w:r>
      <w:r w:rsidR="00506F42" w:rsidRPr="002D5497">
        <w:rPr>
          <w:sz w:val="20"/>
          <w:szCs w:val="20"/>
          <w:lang w:val="es-CO"/>
        </w:rPr>
        <w:t xml:space="preserve">recuerda que la presente medida de rehabilitación fue ordenada a favor </w:t>
      </w:r>
      <w:r w:rsidR="00E75D8A" w:rsidRPr="002D5497">
        <w:rPr>
          <w:sz w:val="20"/>
          <w:szCs w:val="20"/>
          <w:lang w:val="es-CO"/>
        </w:rPr>
        <w:t>del señor</w:t>
      </w:r>
      <w:r w:rsidR="00506F42" w:rsidRPr="002D5497">
        <w:rPr>
          <w:sz w:val="20"/>
          <w:szCs w:val="20"/>
          <w:lang w:val="es-CO"/>
        </w:rPr>
        <w:t xml:space="preserve"> Wilson García Asto, en tanto en la Sentencia se constató que “los padecimientos físicos y psicológicos [de la víctima] perdura[ba]n” al momento del Fallo, debido a “[l]a prolongación de [su] detención […] y los procesamientos a los que fue sujeto”</w:t>
      </w:r>
      <w:r w:rsidR="00351D53">
        <w:rPr>
          <w:sz w:val="20"/>
          <w:szCs w:val="20"/>
          <w:lang w:val="es-CO"/>
        </w:rPr>
        <w:t xml:space="preserve"> </w:t>
      </w:r>
      <w:r w:rsidR="00551B17" w:rsidRPr="002D5497">
        <w:rPr>
          <w:sz w:val="20"/>
          <w:szCs w:val="20"/>
          <w:lang w:val="es-CO"/>
        </w:rPr>
        <w:t>(</w:t>
      </w:r>
      <w:r w:rsidR="00551B17" w:rsidRPr="002D5497">
        <w:rPr>
          <w:i/>
          <w:sz w:val="20"/>
          <w:szCs w:val="20"/>
          <w:lang w:val="es-CO"/>
        </w:rPr>
        <w:t xml:space="preserve">supra </w:t>
      </w:r>
      <w:r w:rsidR="00551B17" w:rsidRPr="002D5497">
        <w:rPr>
          <w:sz w:val="20"/>
          <w:szCs w:val="20"/>
          <w:lang w:val="es-CO"/>
        </w:rPr>
        <w:t>Visto 1)</w:t>
      </w:r>
      <w:r w:rsidR="00506F42" w:rsidRPr="002D5497">
        <w:rPr>
          <w:rStyle w:val="Refdenotaalpie"/>
          <w:sz w:val="20"/>
          <w:szCs w:val="20"/>
          <w:lang w:val="es-CO"/>
        </w:rPr>
        <w:footnoteReference w:id="15"/>
      </w:r>
      <w:r w:rsidR="00506F42" w:rsidRPr="002D5497">
        <w:rPr>
          <w:sz w:val="20"/>
          <w:szCs w:val="20"/>
          <w:lang w:val="es-CO"/>
        </w:rPr>
        <w:t>. N</w:t>
      </w:r>
      <w:r w:rsidR="007C36A9" w:rsidRPr="002D5497">
        <w:rPr>
          <w:sz w:val="20"/>
          <w:szCs w:val="20"/>
          <w:lang w:val="es-CO"/>
        </w:rPr>
        <w:t>o obstante lo anterior</w:t>
      </w:r>
      <w:r w:rsidR="009D0EF7" w:rsidRPr="002D5497">
        <w:rPr>
          <w:sz w:val="20"/>
          <w:szCs w:val="20"/>
          <w:lang w:val="es-CO"/>
        </w:rPr>
        <w:t>,</w:t>
      </w:r>
      <w:r w:rsidR="00506F42" w:rsidRPr="002D5497">
        <w:rPr>
          <w:sz w:val="20"/>
          <w:szCs w:val="20"/>
          <w:lang w:val="es-CO"/>
        </w:rPr>
        <w:t xml:space="preserve"> y pese a que la medida de rehabilitación </w:t>
      </w:r>
      <w:r w:rsidR="007C36A9" w:rsidRPr="002D5497">
        <w:rPr>
          <w:sz w:val="20"/>
          <w:szCs w:val="20"/>
          <w:lang w:val="es-CO"/>
        </w:rPr>
        <w:t xml:space="preserve">es de cumplimiento inmediato, la Corte </w:t>
      </w:r>
      <w:r w:rsidRPr="002D5497">
        <w:rPr>
          <w:sz w:val="20"/>
          <w:szCs w:val="20"/>
          <w:lang w:val="es-CO"/>
        </w:rPr>
        <w:t>constata que</w:t>
      </w:r>
      <w:r w:rsidR="00506F42" w:rsidRPr="002D5497">
        <w:rPr>
          <w:sz w:val="20"/>
          <w:szCs w:val="20"/>
          <w:lang w:val="es-CO"/>
        </w:rPr>
        <w:t xml:space="preserve">, a catorce años de emitida la Sentencia, </w:t>
      </w:r>
      <w:r w:rsidR="00E75D8A" w:rsidRPr="002D5497">
        <w:rPr>
          <w:sz w:val="20"/>
          <w:szCs w:val="20"/>
          <w:lang w:val="es-CO"/>
        </w:rPr>
        <w:t>la víctima</w:t>
      </w:r>
      <w:r w:rsidR="007C36A9" w:rsidRPr="002D5497">
        <w:rPr>
          <w:sz w:val="20"/>
          <w:szCs w:val="20"/>
          <w:lang w:val="es-CO"/>
        </w:rPr>
        <w:t xml:space="preserve"> sigue sin recibir</w:t>
      </w:r>
      <w:r w:rsidR="00531738">
        <w:rPr>
          <w:sz w:val="20"/>
          <w:szCs w:val="20"/>
          <w:lang w:val="es-CO"/>
        </w:rPr>
        <w:t>la</w:t>
      </w:r>
      <w:r w:rsidR="007C36A9" w:rsidRPr="002D5497">
        <w:rPr>
          <w:sz w:val="20"/>
          <w:szCs w:val="20"/>
          <w:lang w:val="es-CO"/>
        </w:rPr>
        <w:t xml:space="preserve"> de manera satisfactoria </w:t>
      </w:r>
      <w:r w:rsidR="009D0EF7" w:rsidRPr="002D5497">
        <w:rPr>
          <w:sz w:val="20"/>
          <w:szCs w:val="20"/>
          <w:lang w:val="es-CO"/>
        </w:rPr>
        <w:t>(</w:t>
      </w:r>
      <w:r w:rsidR="009D0EF7" w:rsidRPr="002D5497">
        <w:rPr>
          <w:i/>
          <w:sz w:val="20"/>
          <w:szCs w:val="20"/>
          <w:lang w:val="es-CO"/>
        </w:rPr>
        <w:t>infra</w:t>
      </w:r>
      <w:r w:rsidR="009D0EF7" w:rsidRPr="002D5497">
        <w:rPr>
          <w:sz w:val="20"/>
          <w:szCs w:val="20"/>
          <w:lang w:val="es-CO"/>
        </w:rPr>
        <w:t xml:space="preserve"> Considerandos</w:t>
      </w:r>
      <w:r w:rsidR="00DB7627">
        <w:rPr>
          <w:sz w:val="20"/>
          <w:szCs w:val="20"/>
          <w:lang w:val="es-CO"/>
        </w:rPr>
        <w:t xml:space="preserve"> 10 a 13</w:t>
      </w:r>
      <w:r w:rsidR="009D0EF7" w:rsidRPr="002D5497">
        <w:rPr>
          <w:sz w:val="20"/>
          <w:szCs w:val="20"/>
          <w:lang w:val="es-CO"/>
        </w:rPr>
        <w:t>)</w:t>
      </w:r>
      <w:r w:rsidR="007C36A9" w:rsidRPr="002D5497">
        <w:rPr>
          <w:sz w:val="20"/>
          <w:szCs w:val="20"/>
          <w:lang w:val="es-CO"/>
        </w:rPr>
        <w:t xml:space="preserve">. </w:t>
      </w:r>
    </w:p>
    <w:p w:rsidR="005B6077" w:rsidRPr="002D5497" w:rsidRDefault="005B6077" w:rsidP="005B6077">
      <w:pPr>
        <w:pStyle w:val="Cuadrculaclara-nfasis3"/>
        <w:spacing w:after="0" w:line="240" w:lineRule="auto"/>
        <w:ind w:left="0"/>
        <w:contextualSpacing w:val="0"/>
        <w:rPr>
          <w:sz w:val="20"/>
          <w:szCs w:val="20"/>
          <w:lang w:val="es-CO"/>
        </w:rPr>
      </w:pPr>
    </w:p>
    <w:p w:rsidR="008E4F75" w:rsidRPr="002D5497" w:rsidRDefault="005B6077" w:rsidP="008E4F75">
      <w:pPr>
        <w:pStyle w:val="Cuadrculaclara-nfasis3"/>
        <w:numPr>
          <w:ilvl w:val="0"/>
          <w:numId w:val="2"/>
        </w:numPr>
        <w:spacing w:after="0" w:line="240" w:lineRule="auto"/>
        <w:ind w:left="0" w:firstLine="0"/>
        <w:contextualSpacing w:val="0"/>
        <w:rPr>
          <w:sz w:val="20"/>
          <w:szCs w:val="20"/>
          <w:lang w:val="es-CO"/>
        </w:rPr>
      </w:pPr>
      <w:r w:rsidRPr="002D5497">
        <w:rPr>
          <w:sz w:val="20"/>
          <w:szCs w:val="20"/>
          <w:lang w:val="es-CO"/>
        </w:rPr>
        <w:t>P</w:t>
      </w:r>
      <w:r w:rsidR="007C36A9" w:rsidRPr="002D5497">
        <w:rPr>
          <w:sz w:val="20"/>
          <w:szCs w:val="20"/>
          <w:lang w:val="es-CO"/>
        </w:rPr>
        <w:t xml:space="preserve">ese a </w:t>
      </w:r>
      <w:r w:rsidRPr="002D5497">
        <w:rPr>
          <w:sz w:val="20"/>
          <w:szCs w:val="20"/>
          <w:lang w:val="es-CO"/>
        </w:rPr>
        <w:t xml:space="preserve">los </w:t>
      </w:r>
      <w:r w:rsidR="007C36A9" w:rsidRPr="002D5497">
        <w:rPr>
          <w:sz w:val="20"/>
          <w:szCs w:val="20"/>
          <w:lang w:val="es-CO"/>
        </w:rPr>
        <w:t xml:space="preserve">requerimientos previamente </w:t>
      </w:r>
      <w:r w:rsidR="008016CE" w:rsidRPr="002D5497">
        <w:rPr>
          <w:sz w:val="20"/>
          <w:szCs w:val="20"/>
          <w:lang w:val="es-CO"/>
        </w:rPr>
        <w:t xml:space="preserve">formulados </w:t>
      </w:r>
      <w:r w:rsidR="007C36A9" w:rsidRPr="002D5497">
        <w:rPr>
          <w:sz w:val="20"/>
          <w:szCs w:val="20"/>
          <w:lang w:val="es-CO"/>
        </w:rPr>
        <w:t>por este Tribunal</w:t>
      </w:r>
      <w:r w:rsidRPr="002D5497">
        <w:rPr>
          <w:sz w:val="20"/>
          <w:szCs w:val="20"/>
          <w:lang w:val="es-CO"/>
        </w:rPr>
        <w:t xml:space="preserve"> al Estado</w:t>
      </w:r>
      <w:r w:rsidR="007C36A9" w:rsidRPr="002D5497">
        <w:rPr>
          <w:rStyle w:val="Refdenotaalpie"/>
          <w:sz w:val="20"/>
          <w:szCs w:val="20"/>
          <w:lang w:val="es-CO"/>
        </w:rPr>
        <w:footnoteReference w:id="16"/>
      </w:r>
      <w:r w:rsidR="007C36A9" w:rsidRPr="002D5497">
        <w:rPr>
          <w:sz w:val="20"/>
          <w:szCs w:val="20"/>
          <w:lang w:val="es-CO"/>
        </w:rPr>
        <w:t>, no ha presentado información que permita constatar que ha otorgado al señor García Asto un tratamiento diferenciado en relación con el trámite y procedimiento para su atención médica y psicológica, ni tampoco que le ha garantizado la provisión gratuita de medicinas</w:t>
      </w:r>
      <w:r w:rsidR="008016CE" w:rsidRPr="002D5497">
        <w:rPr>
          <w:sz w:val="20"/>
          <w:szCs w:val="20"/>
          <w:lang w:val="es-CO"/>
        </w:rPr>
        <w:t xml:space="preserve"> (</w:t>
      </w:r>
      <w:r w:rsidR="008016CE" w:rsidRPr="002D5497">
        <w:rPr>
          <w:i/>
          <w:sz w:val="20"/>
          <w:szCs w:val="20"/>
          <w:lang w:val="es-CO"/>
        </w:rPr>
        <w:t xml:space="preserve">supra </w:t>
      </w:r>
      <w:r w:rsidR="008016CE" w:rsidRPr="002D5497">
        <w:rPr>
          <w:sz w:val="20"/>
          <w:szCs w:val="20"/>
          <w:lang w:val="es-CO"/>
        </w:rPr>
        <w:t xml:space="preserve">Considerando </w:t>
      </w:r>
      <w:r w:rsidR="00DB7627">
        <w:rPr>
          <w:sz w:val="20"/>
          <w:szCs w:val="20"/>
          <w:lang w:val="es-CO"/>
        </w:rPr>
        <w:t>7</w:t>
      </w:r>
      <w:r w:rsidR="008016CE" w:rsidRPr="002D5497">
        <w:rPr>
          <w:sz w:val="20"/>
          <w:szCs w:val="20"/>
          <w:lang w:val="es-CO"/>
        </w:rPr>
        <w:t>)</w:t>
      </w:r>
      <w:r w:rsidRPr="002D5497">
        <w:rPr>
          <w:sz w:val="20"/>
          <w:szCs w:val="20"/>
          <w:lang w:val="es-CO"/>
        </w:rPr>
        <w:t xml:space="preserve">. El Estado </w:t>
      </w:r>
      <w:r w:rsidR="009D0EF7" w:rsidRPr="002D5497">
        <w:rPr>
          <w:sz w:val="20"/>
          <w:szCs w:val="20"/>
          <w:lang w:val="es-CO"/>
        </w:rPr>
        <w:t>principalmente</w:t>
      </w:r>
      <w:r w:rsidRPr="002D5497">
        <w:rPr>
          <w:sz w:val="20"/>
          <w:szCs w:val="20"/>
          <w:lang w:val="es-CO"/>
        </w:rPr>
        <w:t xml:space="preserve"> reitera, de manera general, que la víctima cuenta con el seguro de ESSALUD, lo cual p</w:t>
      </w:r>
      <w:r w:rsidR="00716D25" w:rsidRPr="002D5497">
        <w:rPr>
          <w:sz w:val="20"/>
          <w:szCs w:val="20"/>
          <w:lang w:val="es-CO"/>
        </w:rPr>
        <w:t>resenta diversos inconvenientes. En primer lugar,</w:t>
      </w:r>
      <w:r w:rsidRPr="002D5497">
        <w:rPr>
          <w:sz w:val="20"/>
          <w:szCs w:val="20"/>
          <w:lang w:val="es-CO"/>
        </w:rPr>
        <w:t xml:space="preserve"> est</w:t>
      </w:r>
      <w:r w:rsidR="00B30F59" w:rsidRPr="002D5497">
        <w:rPr>
          <w:sz w:val="20"/>
          <w:szCs w:val="20"/>
          <w:lang w:val="es-CO"/>
        </w:rPr>
        <w:t>o ya fue valorado</w:t>
      </w:r>
      <w:r w:rsidRPr="002D5497">
        <w:rPr>
          <w:sz w:val="20"/>
          <w:szCs w:val="20"/>
          <w:lang w:val="es-CO"/>
        </w:rPr>
        <w:t xml:space="preserve"> </w:t>
      </w:r>
      <w:r w:rsidR="00B30F59" w:rsidRPr="002D5497">
        <w:rPr>
          <w:sz w:val="20"/>
          <w:szCs w:val="20"/>
          <w:lang w:val="es-CO"/>
        </w:rPr>
        <w:t xml:space="preserve">previamente </w:t>
      </w:r>
      <w:r w:rsidRPr="002D5497">
        <w:rPr>
          <w:sz w:val="20"/>
          <w:szCs w:val="20"/>
          <w:lang w:val="es-CO"/>
        </w:rPr>
        <w:t xml:space="preserve">por el Tribunal y </w:t>
      </w:r>
      <w:r w:rsidR="00716D25" w:rsidRPr="002D5497">
        <w:rPr>
          <w:sz w:val="20"/>
          <w:szCs w:val="20"/>
          <w:lang w:val="es-CO"/>
        </w:rPr>
        <w:t xml:space="preserve">entonces se </w:t>
      </w:r>
      <w:r w:rsidRPr="002D5497">
        <w:rPr>
          <w:sz w:val="20"/>
          <w:szCs w:val="20"/>
          <w:lang w:val="es-CO"/>
        </w:rPr>
        <w:t>consideró que “la información acerca del funcionamiento del seguro de ESSALUD no se presenta de una manera que permita a esta Corte evaluar el cumplimiento de la obligación a cargo del Estado”</w:t>
      </w:r>
      <w:r w:rsidR="00716D25" w:rsidRPr="002D5497">
        <w:rPr>
          <w:rStyle w:val="Refdenotaalpie"/>
          <w:sz w:val="20"/>
          <w:szCs w:val="20"/>
          <w:lang w:val="es-CO"/>
        </w:rPr>
        <w:footnoteReference w:id="17"/>
      </w:r>
      <w:r w:rsidR="00716D25" w:rsidRPr="002D5497">
        <w:rPr>
          <w:sz w:val="20"/>
          <w:szCs w:val="20"/>
          <w:lang w:val="es-CO"/>
        </w:rPr>
        <w:t>; esta situación no ha cambiado con la información posteriormente presentada por el Perú</w:t>
      </w:r>
      <w:r w:rsidR="003226ED" w:rsidRPr="002D5497">
        <w:rPr>
          <w:sz w:val="20"/>
          <w:szCs w:val="20"/>
          <w:lang w:val="es-CO"/>
        </w:rPr>
        <w:t xml:space="preserve"> (</w:t>
      </w:r>
      <w:r w:rsidR="003226ED" w:rsidRPr="002D5497">
        <w:rPr>
          <w:i/>
          <w:sz w:val="20"/>
          <w:szCs w:val="20"/>
          <w:lang w:val="es-CO"/>
        </w:rPr>
        <w:t xml:space="preserve">supra </w:t>
      </w:r>
      <w:r w:rsidR="003226ED" w:rsidRPr="002D5497">
        <w:rPr>
          <w:sz w:val="20"/>
          <w:szCs w:val="20"/>
          <w:lang w:val="es-CO"/>
        </w:rPr>
        <w:t xml:space="preserve">Considerando </w:t>
      </w:r>
      <w:r w:rsidR="00DB7627">
        <w:rPr>
          <w:sz w:val="20"/>
          <w:szCs w:val="20"/>
          <w:lang w:val="es-CO"/>
        </w:rPr>
        <w:t>6</w:t>
      </w:r>
      <w:r w:rsidR="003226ED" w:rsidRPr="002D5497">
        <w:rPr>
          <w:sz w:val="20"/>
          <w:szCs w:val="20"/>
          <w:lang w:val="es-CO"/>
        </w:rPr>
        <w:t>)</w:t>
      </w:r>
      <w:r w:rsidR="00716D25" w:rsidRPr="002D5497">
        <w:rPr>
          <w:sz w:val="20"/>
          <w:szCs w:val="20"/>
          <w:lang w:val="es-CO"/>
        </w:rPr>
        <w:t>.</w:t>
      </w:r>
      <w:r w:rsidR="00B715F8" w:rsidRPr="00B715F8">
        <w:rPr>
          <w:sz w:val="20"/>
          <w:szCs w:val="20"/>
          <w:lang w:val="es-CO"/>
        </w:rPr>
        <w:t xml:space="preserve"> </w:t>
      </w:r>
      <w:r w:rsidR="00B715F8">
        <w:rPr>
          <w:sz w:val="20"/>
          <w:szCs w:val="20"/>
          <w:lang w:val="es-CO"/>
        </w:rPr>
        <w:t>Adicionalmente</w:t>
      </w:r>
      <w:r w:rsidR="00B715F8" w:rsidRPr="00B715F8">
        <w:rPr>
          <w:sz w:val="20"/>
          <w:szCs w:val="20"/>
          <w:lang w:val="es-CO"/>
        </w:rPr>
        <w:t>, el Tribunal observa que la representante afirmó que el seguro de ESSALUD fue brindado al señor García Asto en su carácter de empleado del Estado y no en su carácter de víctima declarada en la Sentencia del caso</w:t>
      </w:r>
      <w:r w:rsidR="00DB7627">
        <w:rPr>
          <w:sz w:val="20"/>
          <w:szCs w:val="20"/>
          <w:lang w:val="es-CO"/>
        </w:rPr>
        <w:t xml:space="preserve"> (</w:t>
      </w:r>
      <w:r w:rsidR="00DB7627">
        <w:rPr>
          <w:i/>
          <w:sz w:val="20"/>
          <w:szCs w:val="20"/>
          <w:lang w:val="es-CO"/>
        </w:rPr>
        <w:t xml:space="preserve">supra </w:t>
      </w:r>
      <w:r w:rsidR="00DB7627">
        <w:rPr>
          <w:sz w:val="20"/>
          <w:szCs w:val="20"/>
          <w:lang w:val="es-CO"/>
        </w:rPr>
        <w:t>Considerando 7)</w:t>
      </w:r>
      <w:r w:rsidR="00B715F8" w:rsidRPr="00B715F8">
        <w:rPr>
          <w:sz w:val="20"/>
          <w:szCs w:val="20"/>
          <w:lang w:val="es-CO"/>
        </w:rPr>
        <w:t>.</w:t>
      </w:r>
      <w:r w:rsidR="00716D25" w:rsidRPr="002D5497">
        <w:rPr>
          <w:sz w:val="20"/>
          <w:szCs w:val="20"/>
          <w:lang w:val="es-CO"/>
        </w:rPr>
        <w:t xml:space="preserve"> </w:t>
      </w:r>
    </w:p>
    <w:p w:rsidR="008E4F75" w:rsidRPr="002D5497" w:rsidRDefault="008E4F75" w:rsidP="008E4F75">
      <w:pPr>
        <w:pStyle w:val="Cuadrculamedia1-nfasis2"/>
        <w:spacing w:after="0" w:line="240" w:lineRule="auto"/>
        <w:rPr>
          <w:sz w:val="20"/>
          <w:szCs w:val="20"/>
          <w:lang w:val="es-CO"/>
        </w:rPr>
      </w:pPr>
    </w:p>
    <w:p w:rsidR="00B715F8" w:rsidRDefault="009D0EF7" w:rsidP="00B17579">
      <w:pPr>
        <w:pStyle w:val="Cuadrculaclara-nfasis3"/>
        <w:numPr>
          <w:ilvl w:val="0"/>
          <w:numId w:val="2"/>
        </w:numPr>
        <w:spacing w:after="0" w:line="240" w:lineRule="auto"/>
        <w:ind w:left="0" w:firstLine="0"/>
        <w:contextualSpacing w:val="0"/>
        <w:rPr>
          <w:sz w:val="20"/>
          <w:szCs w:val="20"/>
          <w:lang w:val="es-CO"/>
        </w:rPr>
      </w:pPr>
      <w:r w:rsidRPr="00B715F8">
        <w:rPr>
          <w:sz w:val="20"/>
          <w:szCs w:val="20"/>
          <w:lang w:val="es-CO"/>
        </w:rPr>
        <w:t xml:space="preserve">En segundo lugar, </w:t>
      </w:r>
      <w:r w:rsidR="00B608A0" w:rsidRPr="00B715F8">
        <w:rPr>
          <w:sz w:val="20"/>
          <w:szCs w:val="20"/>
          <w:lang w:val="es-CO"/>
        </w:rPr>
        <w:t>si bien el mismo Estado reconoció que “algunas prestaciones de salud no pueden ser atendidas por ESSALUD”</w:t>
      </w:r>
      <w:r w:rsidR="00B608A0" w:rsidRPr="002D5497">
        <w:rPr>
          <w:rStyle w:val="Refdenotaalpie"/>
          <w:sz w:val="20"/>
          <w:szCs w:val="20"/>
          <w:lang w:val="es-CO"/>
        </w:rPr>
        <w:footnoteReference w:id="18"/>
      </w:r>
      <w:r w:rsidR="00626814" w:rsidRPr="00B715F8">
        <w:rPr>
          <w:sz w:val="20"/>
          <w:szCs w:val="20"/>
          <w:lang w:val="es-CO"/>
        </w:rPr>
        <w:t xml:space="preserve">, no fue proactivo en ponerse en contacto con la víctima o sus representantes para concretar </w:t>
      </w:r>
      <w:r w:rsidR="003226ED" w:rsidRPr="00B715F8">
        <w:rPr>
          <w:sz w:val="20"/>
          <w:szCs w:val="20"/>
          <w:lang w:val="es-CO"/>
        </w:rPr>
        <w:t>un</w:t>
      </w:r>
      <w:r w:rsidR="00626814" w:rsidRPr="00B715F8">
        <w:rPr>
          <w:sz w:val="20"/>
          <w:szCs w:val="20"/>
          <w:lang w:val="es-CO"/>
        </w:rPr>
        <w:t xml:space="preserve"> “plan específico de asistencia médica” (</w:t>
      </w:r>
      <w:r w:rsidR="00626814" w:rsidRPr="00B715F8">
        <w:rPr>
          <w:i/>
          <w:sz w:val="20"/>
          <w:szCs w:val="20"/>
          <w:lang w:val="es-CO"/>
        </w:rPr>
        <w:t xml:space="preserve">supra </w:t>
      </w:r>
      <w:r w:rsidR="00626814" w:rsidRPr="00B715F8">
        <w:rPr>
          <w:sz w:val="20"/>
          <w:szCs w:val="20"/>
          <w:lang w:val="es-CO"/>
        </w:rPr>
        <w:t xml:space="preserve">Considerando </w:t>
      </w:r>
      <w:r w:rsidR="00EB2CD0">
        <w:rPr>
          <w:sz w:val="20"/>
          <w:szCs w:val="20"/>
          <w:lang w:val="es-CO"/>
        </w:rPr>
        <w:t>6</w:t>
      </w:r>
      <w:r w:rsidR="00626814" w:rsidRPr="00B715F8">
        <w:rPr>
          <w:sz w:val="20"/>
          <w:szCs w:val="20"/>
          <w:lang w:val="es-CO"/>
        </w:rPr>
        <w:t xml:space="preserve">), sino que delegó </w:t>
      </w:r>
      <w:r w:rsidR="00F628AD" w:rsidRPr="00B715F8">
        <w:rPr>
          <w:sz w:val="20"/>
          <w:szCs w:val="20"/>
          <w:lang w:val="es-CO"/>
        </w:rPr>
        <w:t xml:space="preserve">dicha responsabilidad </w:t>
      </w:r>
      <w:r w:rsidR="00626814" w:rsidRPr="00B715F8">
        <w:rPr>
          <w:sz w:val="20"/>
          <w:szCs w:val="20"/>
          <w:lang w:val="es-CO"/>
        </w:rPr>
        <w:t>en la víctima</w:t>
      </w:r>
      <w:r w:rsidR="00F628AD" w:rsidRPr="00B715F8">
        <w:rPr>
          <w:sz w:val="20"/>
          <w:szCs w:val="20"/>
          <w:lang w:val="es-CO"/>
        </w:rPr>
        <w:t>,</w:t>
      </w:r>
      <w:r w:rsidR="00626814" w:rsidRPr="00B715F8">
        <w:rPr>
          <w:sz w:val="20"/>
          <w:szCs w:val="20"/>
          <w:lang w:val="es-CO"/>
        </w:rPr>
        <w:t xml:space="preserve"> </w:t>
      </w:r>
      <w:r w:rsidR="003226ED" w:rsidRPr="00B715F8">
        <w:rPr>
          <w:sz w:val="20"/>
          <w:szCs w:val="20"/>
          <w:lang w:val="es-CO"/>
        </w:rPr>
        <w:t>sin aparentemente haberle facilitado datos de contacto</w:t>
      </w:r>
      <w:r w:rsidR="00626814" w:rsidRPr="00B715F8">
        <w:rPr>
          <w:sz w:val="20"/>
          <w:szCs w:val="20"/>
          <w:lang w:val="es-CO"/>
        </w:rPr>
        <w:t xml:space="preserve">. Ejemplo de </w:t>
      </w:r>
      <w:r w:rsidR="003D4DB0" w:rsidRPr="00B715F8">
        <w:rPr>
          <w:sz w:val="20"/>
          <w:szCs w:val="20"/>
          <w:lang w:val="es-CO"/>
        </w:rPr>
        <w:t xml:space="preserve">la actitud pasiva del Estado </w:t>
      </w:r>
      <w:r w:rsidR="00626814" w:rsidRPr="00B715F8">
        <w:rPr>
          <w:sz w:val="20"/>
          <w:szCs w:val="20"/>
          <w:lang w:val="es-CO"/>
        </w:rPr>
        <w:t xml:space="preserve">es que </w:t>
      </w:r>
      <w:r w:rsidR="003D4DB0" w:rsidRPr="00B715F8">
        <w:rPr>
          <w:sz w:val="20"/>
          <w:szCs w:val="20"/>
          <w:lang w:val="es-CO"/>
        </w:rPr>
        <w:t>desde noviembre de 2013</w:t>
      </w:r>
      <w:r w:rsidR="00626814" w:rsidRPr="00B715F8">
        <w:rPr>
          <w:sz w:val="20"/>
          <w:szCs w:val="20"/>
          <w:lang w:val="es-CO"/>
        </w:rPr>
        <w:t xml:space="preserve">, el único acercamiento realizado </w:t>
      </w:r>
      <w:r w:rsidR="00C03FB9" w:rsidRPr="00B715F8">
        <w:rPr>
          <w:sz w:val="20"/>
          <w:szCs w:val="20"/>
          <w:lang w:val="es-CO"/>
        </w:rPr>
        <w:t>para estos efectos</w:t>
      </w:r>
      <w:r w:rsidR="00626814" w:rsidRPr="00B715F8">
        <w:rPr>
          <w:sz w:val="20"/>
          <w:szCs w:val="20"/>
          <w:lang w:val="es-CO"/>
        </w:rPr>
        <w:t xml:space="preserve"> fue una “visita domiciliaria” </w:t>
      </w:r>
      <w:r w:rsidR="00C03FB9" w:rsidRPr="00B715F8">
        <w:rPr>
          <w:sz w:val="20"/>
          <w:szCs w:val="20"/>
          <w:lang w:val="es-CO"/>
        </w:rPr>
        <w:t xml:space="preserve">en noviembre de 2016 </w:t>
      </w:r>
      <w:r w:rsidR="00626814" w:rsidRPr="00B715F8">
        <w:rPr>
          <w:sz w:val="20"/>
          <w:szCs w:val="20"/>
          <w:lang w:val="es-CO"/>
        </w:rPr>
        <w:t>por parte de personal de salud</w:t>
      </w:r>
      <w:r w:rsidR="003732BB" w:rsidRPr="00B715F8">
        <w:rPr>
          <w:sz w:val="20"/>
          <w:szCs w:val="20"/>
          <w:lang w:val="es-CO"/>
        </w:rPr>
        <w:t xml:space="preserve"> en un momento en que la víctima no se encontraba</w:t>
      </w:r>
      <w:r w:rsidR="00F628AD" w:rsidRPr="00B715F8">
        <w:rPr>
          <w:sz w:val="20"/>
          <w:szCs w:val="20"/>
          <w:lang w:val="es-CO"/>
        </w:rPr>
        <w:t>.</w:t>
      </w:r>
      <w:r w:rsidR="00626814" w:rsidRPr="00B715F8">
        <w:rPr>
          <w:sz w:val="20"/>
          <w:szCs w:val="20"/>
          <w:lang w:val="es-CO"/>
        </w:rPr>
        <w:t xml:space="preserve"> </w:t>
      </w:r>
      <w:r w:rsidR="003732BB" w:rsidRPr="00B715F8">
        <w:rPr>
          <w:sz w:val="20"/>
          <w:szCs w:val="20"/>
          <w:lang w:val="es-CO"/>
        </w:rPr>
        <w:t xml:space="preserve">Con posterioridad a la misma, </w:t>
      </w:r>
      <w:r w:rsidR="00B715F8">
        <w:rPr>
          <w:sz w:val="20"/>
          <w:szCs w:val="20"/>
          <w:lang w:val="es-CO"/>
        </w:rPr>
        <w:t>e</w:t>
      </w:r>
      <w:r w:rsidR="00626814" w:rsidRPr="00B715F8">
        <w:rPr>
          <w:sz w:val="20"/>
          <w:szCs w:val="20"/>
          <w:lang w:val="es-CO"/>
        </w:rPr>
        <w:t>l Estado no</w:t>
      </w:r>
      <w:r w:rsidR="00334B5B" w:rsidRPr="00B715F8">
        <w:rPr>
          <w:sz w:val="20"/>
          <w:szCs w:val="20"/>
          <w:lang w:val="es-CO"/>
        </w:rPr>
        <w:t xml:space="preserve"> informó haber </w:t>
      </w:r>
      <w:r w:rsidR="00626814" w:rsidRPr="00B715F8">
        <w:rPr>
          <w:sz w:val="20"/>
          <w:szCs w:val="20"/>
          <w:lang w:val="es-CO"/>
        </w:rPr>
        <w:t>intent</w:t>
      </w:r>
      <w:r w:rsidR="003732BB" w:rsidRPr="00B715F8">
        <w:rPr>
          <w:sz w:val="20"/>
          <w:szCs w:val="20"/>
          <w:lang w:val="es-CO"/>
        </w:rPr>
        <w:t>ado</w:t>
      </w:r>
      <w:r w:rsidR="00626814" w:rsidRPr="00B715F8">
        <w:rPr>
          <w:sz w:val="20"/>
          <w:szCs w:val="20"/>
          <w:lang w:val="es-CO"/>
        </w:rPr>
        <w:t xml:space="preserve"> localizar personalmente al señor G</w:t>
      </w:r>
      <w:r w:rsidR="00B715F8">
        <w:rPr>
          <w:sz w:val="20"/>
          <w:szCs w:val="20"/>
          <w:lang w:val="es-CO"/>
        </w:rPr>
        <w:t>arcía Asto o a su representante</w:t>
      </w:r>
      <w:r w:rsidR="00626814" w:rsidRPr="00B715F8">
        <w:rPr>
          <w:sz w:val="20"/>
          <w:szCs w:val="20"/>
          <w:lang w:val="es-CO"/>
        </w:rPr>
        <w:t xml:space="preserve"> </w:t>
      </w:r>
      <w:r w:rsidR="00B715F8">
        <w:rPr>
          <w:sz w:val="20"/>
          <w:szCs w:val="20"/>
          <w:lang w:val="es-CO"/>
        </w:rPr>
        <w:t>y tampoco</w:t>
      </w:r>
      <w:r w:rsidR="00B715F8" w:rsidRPr="00B715F8">
        <w:rPr>
          <w:sz w:val="20"/>
          <w:szCs w:val="20"/>
          <w:lang w:val="es-CO"/>
        </w:rPr>
        <w:t xml:space="preserve"> analizó los motivos por los cuales la víctima no </w:t>
      </w:r>
      <w:r w:rsidR="00B715F8">
        <w:rPr>
          <w:sz w:val="20"/>
          <w:szCs w:val="20"/>
          <w:lang w:val="es-CO"/>
        </w:rPr>
        <w:t>utilizó</w:t>
      </w:r>
      <w:r w:rsidR="00832791">
        <w:rPr>
          <w:sz w:val="20"/>
          <w:szCs w:val="20"/>
          <w:lang w:val="es-CO"/>
        </w:rPr>
        <w:t xml:space="preserve"> en su momento</w:t>
      </w:r>
      <w:r w:rsidR="00B715F8" w:rsidRPr="00B715F8">
        <w:rPr>
          <w:sz w:val="20"/>
          <w:szCs w:val="20"/>
          <w:lang w:val="es-CO"/>
        </w:rPr>
        <w:t xml:space="preserve"> los servicios </w:t>
      </w:r>
      <w:r w:rsidR="00B715F8">
        <w:rPr>
          <w:sz w:val="20"/>
          <w:szCs w:val="20"/>
          <w:lang w:val="es-CO"/>
        </w:rPr>
        <w:t>de</w:t>
      </w:r>
      <w:r w:rsidR="00B715F8" w:rsidRPr="00B715F8">
        <w:rPr>
          <w:sz w:val="20"/>
          <w:szCs w:val="20"/>
          <w:lang w:val="es-CO"/>
        </w:rPr>
        <w:t xml:space="preserve"> ESSALUD. </w:t>
      </w:r>
    </w:p>
    <w:p w:rsidR="00B715F8" w:rsidRDefault="00B715F8" w:rsidP="00B715F8">
      <w:pPr>
        <w:pStyle w:val="Cuadrculaclara-nfasis3"/>
        <w:spacing w:after="0" w:line="240" w:lineRule="auto"/>
        <w:ind w:left="0"/>
        <w:contextualSpacing w:val="0"/>
        <w:rPr>
          <w:sz w:val="20"/>
          <w:szCs w:val="20"/>
          <w:lang w:val="es-CO"/>
        </w:rPr>
      </w:pPr>
    </w:p>
    <w:p w:rsidR="006A185C" w:rsidRPr="002D5497" w:rsidRDefault="00B715F8" w:rsidP="007D1CDC">
      <w:pPr>
        <w:pStyle w:val="Cuadrculaclara-nfasis3"/>
        <w:numPr>
          <w:ilvl w:val="0"/>
          <w:numId w:val="2"/>
        </w:numPr>
        <w:spacing w:after="0" w:line="240" w:lineRule="auto"/>
        <w:ind w:left="0" w:firstLine="0"/>
        <w:contextualSpacing w:val="0"/>
        <w:rPr>
          <w:sz w:val="20"/>
          <w:szCs w:val="20"/>
          <w:lang w:val="es-CO"/>
        </w:rPr>
      </w:pPr>
      <w:r>
        <w:rPr>
          <w:sz w:val="20"/>
          <w:szCs w:val="20"/>
          <w:lang w:val="es-CO"/>
        </w:rPr>
        <w:t>Por otra parte, e</w:t>
      </w:r>
      <w:r w:rsidR="00C63B2F" w:rsidRPr="002D5497">
        <w:rPr>
          <w:sz w:val="20"/>
          <w:szCs w:val="20"/>
          <w:lang w:val="es-CO"/>
        </w:rPr>
        <w:t xml:space="preserve">l Tribunal también </w:t>
      </w:r>
      <w:r w:rsidR="001E68C3" w:rsidRPr="002D5497">
        <w:rPr>
          <w:sz w:val="20"/>
          <w:szCs w:val="20"/>
          <w:lang w:val="es-CO"/>
        </w:rPr>
        <w:t>nota</w:t>
      </w:r>
      <w:r w:rsidR="00C63B2F" w:rsidRPr="002D5497">
        <w:rPr>
          <w:sz w:val="20"/>
          <w:szCs w:val="20"/>
          <w:lang w:val="es-CO"/>
        </w:rPr>
        <w:t xml:space="preserve"> que </w:t>
      </w:r>
      <w:r w:rsidR="00334B5B" w:rsidRPr="002D5497">
        <w:rPr>
          <w:sz w:val="20"/>
          <w:szCs w:val="20"/>
          <w:lang w:val="es-CO"/>
        </w:rPr>
        <w:t xml:space="preserve">el </w:t>
      </w:r>
      <w:r w:rsidR="00F628AD" w:rsidRPr="002D5497">
        <w:rPr>
          <w:sz w:val="20"/>
          <w:szCs w:val="20"/>
          <w:lang w:val="es-CO"/>
        </w:rPr>
        <w:t>Perú argumentó</w:t>
      </w:r>
      <w:r w:rsidR="00334B5B" w:rsidRPr="002D5497">
        <w:rPr>
          <w:sz w:val="20"/>
          <w:szCs w:val="20"/>
          <w:lang w:val="es-CO"/>
        </w:rPr>
        <w:t xml:space="preserve"> </w:t>
      </w:r>
      <w:r w:rsidR="00C63B2F" w:rsidRPr="002D5497">
        <w:rPr>
          <w:sz w:val="20"/>
          <w:szCs w:val="20"/>
          <w:lang w:val="es-CO"/>
        </w:rPr>
        <w:t xml:space="preserve">que no se ha ejecutado la presente medida debido a </w:t>
      </w:r>
      <w:r w:rsidR="00334B5B" w:rsidRPr="002D5497">
        <w:rPr>
          <w:sz w:val="20"/>
          <w:szCs w:val="20"/>
          <w:lang w:val="es-CO"/>
        </w:rPr>
        <w:t>que</w:t>
      </w:r>
      <w:r w:rsidR="006A185C" w:rsidRPr="002D5497">
        <w:rPr>
          <w:sz w:val="20"/>
          <w:szCs w:val="20"/>
          <w:lang w:val="es-CO"/>
        </w:rPr>
        <w:t xml:space="preserve"> el s</w:t>
      </w:r>
      <w:r w:rsidR="002B338A" w:rsidRPr="002D5497">
        <w:rPr>
          <w:sz w:val="20"/>
          <w:szCs w:val="20"/>
          <w:lang w:val="es-CO"/>
        </w:rPr>
        <w:t xml:space="preserve">eñor García Asto </w:t>
      </w:r>
      <w:r w:rsidR="006A185C" w:rsidRPr="002D5497">
        <w:rPr>
          <w:sz w:val="20"/>
          <w:szCs w:val="20"/>
          <w:lang w:val="es-CO"/>
        </w:rPr>
        <w:t>“opt[ó]o voluntariamente por atenderse en una clínica privada”</w:t>
      </w:r>
      <w:r w:rsidR="001E68C3" w:rsidRPr="002D5497">
        <w:rPr>
          <w:sz w:val="20"/>
          <w:szCs w:val="20"/>
          <w:lang w:val="es-CO"/>
        </w:rPr>
        <w:t xml:space="preserve"> (</w:t>
      </w:r>
      <w:r w:rsidR="001E68C3" w:rsidRPr="002D5497">
        <w:rPr>
          <w:i/>
          <w:sz w:val="20"/>
          <w:szCs w:val="20"/>
          <w:lang w:val="es-CO"/>
        </w:rPr>
        <w:t xml:space="preserve">supra </w:t>
      </w:r>
      <w:r w:rsidR="001E68C3" w:rsidRPr="002D5497">
        <w:rPr>
          <w:sz w:val="20"/>
          <w:szCs w:val="20"/>
          <w:lang w:val="es-CO"/>
        </w:rPr>
        <w:t xml:space="preserve">Considerando </w:t>
      </w:r>
      <w:r w:rsidR="00453A3A">
        <w:rPr>
          <w:sz w:val="20"/>
          <w:szCs w:val="20"/>
          <w:lang w:val="es-CO"/>
        </w:rPr>
        <w:t>6</w:t>
      </w:r>
      <w:r w:rsidR="001E68C3" w:rsidRPr="002D5497">
        <w:rPr>
          <w:sz w:val="20"/>
          <w:szCs w:val="20"/>
          <w:lang w:val="es-CO"/>
        </w:rPr>
        <w:t>)</w:t>
      </w:r>
      <w:r w:rsidR="006A185C" w:rsidRPr="002D5497">
        <w:rPr>
          <w:sz w:val="20"/>
          <w:szCs w:val="20"/>
          <w:lang w:val="es-CO"/>
        </w:rPr>
        <w:t xml:space="preserve">. </w:t>
      </w:r>
      <w:r w:rsidR="00C63B2F" w:rsidRPr="002D5497">
        <w:rPr>
          <w:sz w:val="20"/>
          <w:szCs w:val="20"/>
          <w:lang w:val="es-CO"/>
        </w:rPr>
        <w:t xml:space="preserve">No obstante, </w:t>
      </w:r>
      <w:r w:rsidR="006A185C" w:rsidRPr="002D5497">
        <w:rPr>
          <w:sz w:val="20"/>
          <w:szCs w:val="20"/>
          <w:lang w:val="es-CO"/>
        </w:rPr>
        <w:t xml:space="preserve">la Corte observa que en respuesta a lo planteado por el Estado, </w:t>
      </w:r>
      <w:r w:rsidR="00145533" w:rsidRPr="002D5497">
        <w:rPr>
          <w:sz w:val="20"/>
          <w:szCs w:val="20"/>
          <w:lang w:val="es-CO"/>
        </w:rPr>
        <w:t>la representante</w:t>
      </w:r>
      <w:r w:rsidR="006A185C" w:rsidRPr="002D5497">
        <w:rPr>
          <w:sz w:val="20"/>
          <w:szCs w:val="20"/>
          <w:lang w:val="es-CO"/>
        </w:rPr>
        <w:t xml:space="preserve"> </w:t>
      </w:r>
      <w:r w:rsidR="00145533" w:rsidRPr="002D5497">
        <w:rPr>
          <w:sz w:val="20"/>
          <w:szCs w:val="20"/>
          <w:lang w:val="es-CO"/>
        </w:rPr>
        <w:t>afirmó</w:t>
      </w:r>
      <w:r w:rsidR="006A185C" w:rsidRPr="002D5497">
        <w:rPr>
          <w:sz w:val="20"/>
          <w:szCs w:val="20"/>
          <w:lang w:val="es-CO"/>
        </w:rPr>
        <w:t xml:space="preserve"> que el señor García Asto no cuenta con un seguro privado</w:t>
      </w:r>
      <w:r w:rsidR="00DE03E6" w:rsidRPr="002D5497">
        <w:rPr>
          <w:sz w:val="20"/>
          <w:szCs w:val="20"/>
          <w:lang w:val="es-CO"/>
        </w:rPr>
        <w:t xml:space="preserve"> y que se ha visto obligado a acudir a un centro médico “para personas que carecen de seguridad social” debido a que: i) </w:t>
      </w:r>
      <w:r w:rsidR="006A185C" w:rsidRPr="002D5497">
        <w:rPr>
          <w:sz w:val="20"/>
          <w:szCs w:val="20"/>
          <w:lang w:val="es-CR"/>
        </w:rPr>
        <w:t>“[l]a atención que brinda” ESSALUD es deficiente respecto al tiempo de espera, otorgamiento de citas y entrega de medicinas</w:t>
      </w:r>
      <w:r w:rsidR="00DE03E6" w:rsidRPr="002D5497">
        <w:rPr>
          <w:sz w:val="20"/>
          <w:szCs w:val="20"/>
          <w:lang w:val="es-CR"/>
        </w:rPr>
        <w:t>, y ii) para ser atendido en el centro médico correspondiente bajo el esquema de ESSALUD, tuv</w:t>
      </w:r>
      <w:r w:rsidR="00453A3A">
        <w:rPr>
          <w:sz w:val="20"/>
          <w:szCs w:val="20"/>
          <w:lang w:val="es-CR"/>
        </w:rPr>
        <w:t xml:space="preserve">o que </w:t>
      </w:r>
      <w:r w:rsidR="006A185C" w:rsidRPr="002D5497">
        <w:rPr>
          <w:sz w:val="20"/>
          <w:szCs w:val="20"/>
          <w:lang w:val="es-CR"/>
        </w:rPr>
        <w:t xml:space="preserve">“realizar un trámite administrativo que demoró toda la mañana para que la Asistenta Social de dicho hospital lo declarase ‘pobre’ (escaso de recursos económicos) y así poder ser atendido gratuitamente”. </w:t>
      </w:r>
    </w:p>
    <w:p w:rsidR="00DE03E6" w:rsidRPr="002D5497" w:rsidRDefault="00DE03E6" w:rsidP="00DE03E6">
      <w:pPr>
        <w:pStyle w:val="Cuadrculaclara-nfasis3"/>
        <w:spacing w:after="0" w:line="240" w:lineRule="auto"/>
        <w:ind w:left="0"/>
        <w:contextualSpacing w:val="0"/>
        <w:rPr>
          <w:sz w:val="20"/>
          <w:szCs w:val="20"/>
          <w:lang w:val="es-CO"/>
        </w:rPr>
      </w:pPr>
    </w:p>
    <w:p w:rsidR="00B715F8" w:rsidRDefault="00B715F8" w:rsidP="006A185C">
      <w:pPr>
        <w:pStyle w:val="Cuadrculaclara-nfasis3"/>
        <w:numPr>
          <w:ilvl w:val="0"/>
          <w:numId w:val="2"/>
        </w:numPr>
        <w:spacing w:after="0" w:line="240" w:lineRule="auto"/>
        <w:ind w:left="0" w:firstLine="0"/>
        <w:contextualSpacing w:val="0"/>
        <w:rPr>
          <w:sz w:val="20"/>
          <w:szCs w:val="20"/>
          <w:lang w:val="es-CO"/>
        </w:rPr>
      </w:pPr>
      <w:r>
        <w:rPr>
          <w:sz w:val="20"/>
          <w:szCs w:val="20"/>
          <w:lang w:val="es-CO"/>
        </w:rPr>
        <w:t>Adicionalmente</w:t>
      </w:r>
      <w:r w:rsidRPr="00B715F8">
        <w:rPr>
          <w:sz w:val="20"/>
          <w:szCs w:val="20"/>
          <w:lang w:val="es-CO"/>
        </w:rPr>
        <w:t xml:space="preserve">, la Corte nota que </w:t>
      </w:r>
      <w:r w:rsidRPr="00BE2094">
        <w:rPr>
          <w:sz w:val="20"/>
          <w:szCs w:val="20"/>
          <w:lang w:val="es-CO"/>
        </w:rPr>
        <w:t xml:space="preserve">la representante afirmó en </w:t>
      </w:r>
      <w:r w:rsidR="00453A3A" w:rsidRPr="00BE2094">
        <w:rPr>
          <w:sz w:val="20"/>
          <w:szCs w:val="20"/>
          <w:lang w:val="es-CO"/>
        </w:rPr>
        <w:t>agosto</w:t>
      </w:r>
      <w:r w:rsidRPr="00BE2094">
        <w:rPr>
          <w:sz w:val="20"/>
          <w:szCs w:val="20"/>
          <w:lang w:val="es-CO"/>
        </w:rPr>
        <w:t xml:space="preserve"> de 2018 que el contrato laboral de la víctima t</w:t>
      </w:r>
      <w:r w:rsidR="00453A3A" w:rsidRPr="00BE2094">
        <w:rPr>
          <w:sz w:val="20"/>
          <w:szCs w:val="20"/>
          <w:lang w:val="es-CO"/>
        </w:rPr>
        <w:t>erminaba el 31 de agosto de 2018</w:t>
      </w:r>
      <w:r w:rsidRPr="00BE2094">
        <w:rPr>
          <w:sz w:val="20"/>
          <w:szCs w:val="20"/>
          <w:lang w:val="es-CO"/>
        </w:rPr>
        <w:t>, y con posterioridad no ha tenido información que le permita conocer si</w:t>
      </w:r>
      <w:r w:rsidR="00832791" w:rsidRPr="00BE2094">
        <w:rPr>
          <w:sz w:val="20"/>
          <w:szCs w:val="20"/>
          <w:lang w:val="es-CO"/>
        </w:rPr>
        <w:t>, aún con</w:t>
      </w:r>
      <w:r w:rsidR="00832791">
        <w:rPr>
          <w:sz w:val="20"/>
          <w:szCs w:val="20"/>
          <w:lang w:val="es-CO"/>
        </w:rPr>
        <w:t xml:space="preserve"> las deficiencias señaladas por la representante de las víctimas (</w:t>
      </w:r>
      <w:r w:rsidR="00832791">
        <w:rPr>
          <w:i/>
          <w:sz w:val="20"/>
          <w:szCs w:val="20"/>
          <w:lang w:val="es-CO"/>
        </w:rPr>
        <w:t xml:space="preserve">supra </w:t>
      </w:r>
      <w:r w:rsidR="00832791">
        <w:rPr>
          <w:sz w:val="20"/>
          <w:szCs w:val="20"/>
          <w:lang w:val="es-CO"/>
        </w:rPr>
        <w:t xml:space="preserve">Considerando </w:t>
      </w:r>
      <w:r w:rsidR="00453A3A">
        <w:rPr>
          <w:sz w:val="20"/>
          <w:szCs w:val="20"/>
          <w:lang w:val="es-CO"/>
        </w:rPr>
        <w:t>12</w:t>
      </w:r>
      <w:r w:rsidR="00832791">
        <w:rPr>
          <w:sz w:val="20"/>
          <w:szCs w:val="20"/>
          <w:lang w:val="es-CO"/>
        </w:rPr>
        <w:t>)</w:t>
      </w:r>
      <w:r w:rsidRPr="00B715F8">
        <w:rPr>
          <w:sz w:val="20"/>
          <w:szCs w:val="20"/>
          <w:lang w:val="es-CO"/>
        </w:rPr>
        <w:t xml:space="preserve"> a la fecha la víctima sigue cubierta o no por el seguro de ESSALUD.</w:t>
      </w:r>
    </w:p>
    <w:p w:rsidR="00B715F8" w:rsidRDefault="00B715F8" w:rsidP="00B715F8">
      <w:pPr>
        <w:pStyle w:val="Cuadrculaclara-nfasis3"/>
        <w:spacing w:after="0" w:line="240" w:lineRule="auto"/>
        <w:ind w:left="0"/>
        <w:contextualSpacing w:val="0"/>
        <w:rPr>
          <w:sz w:val="20"/>
          <w:szCs w:val="20"/>
          <w:lang w:val="es-CO"/>
        </w:rPr>
      </w:pPr>
    </w:p>
    <w:p w:rsidR="00902675" w:rsidRPr="002D5497" w:rsidRDefault="00C06CBD" w:rsidP="006A185C">
      <w:pPr>
        <w:pStyle w:val="Cuadrculaclara-nfasis3"/>
        <w:numPr>
          <w:ilvl w:val="0"/>
          <w:numId w:val="2"/>
        </w:numPr>
        <w:spacing w:after="0" w:line="240" w:lineRule="auto"/>
        <w:ind w:left="0" w:firstLine="0"/>
        <w:contextualSpacing w:val="0"/>
        <w:rPr>
          <w:sz w:val="20"/>
          <w:szCs w:val="20"/>
          <w:lang w:val="es-CO"/>
        </w:rPr>
      </w:pPr>
      <w:r w:rsidRPr="002D5497">
        <w:rPr>
          <w:sz w:val="20"/>
          <w:szCs w:val="20"/>
          <w:lang w:val="es-CO"/>
        </w:rPr>
        <w:t>En relación con lo anterior</w:t>
      </w:r>
      <w:r w:rsidR="00C63B2F" w:rsidRPr="002D5497">
        <w:rPr>
          <w:sz w:val="20"/>
          <w:szCs w:val="20"/>
          <w:lang w:val="es-CO"/>
        </w:rPr>
        <w:t xml:space="preserve">, la Corte observa que </w:t>
      </w:r>
      <w:r w:rsidR="00145533" w:rsidRPr="002D5497">
        <w:rPr>
          <w:sz w:val="20"/>
          <w:szCs w:val="20"/>
          <w:lang w:val="es-CO"/>
        </w:rPr>
        <w:t>la representante</w:t>
      </w:r>
      <w:r w:rsidR="00C63B2F" w:rsidRPr="002D5497">
        <w:rPr>
          <w:sz w:val="20"/>
          <w:szCs w:val="20"/>
          <w:lang w:val="es-CO"/>
        </w:rPr>
        <w:t xml:space="preserve"> </w:t>
      </w:r>
      <w:r w:rsidR="00145533" w:rsidRPr="002D5497">
        <w:rPr>
          <w:sz w:val="20"/>
          <w:szCs w:val="20"/>
          <w:lang w:val="es-CO"/>
        </w:rPr>
        <w:t>solicitó</w:t>
      </w:r>
      <w:r w:rsidRPr="002D5497">
        <w:rPr>
          <w:sz w:val="20"/>
          <w:szCs w:val="20"/>
          <w:lang w:val="es-CO"/>
        </w:rPr>
        <w:t xml:space="preserve"> en agosto de 2018 </w:t>
      </w:r>
      <w:r w:rsidR="00902675" w:rsidRPr="002D5497">
        <w:rPr>
          <w:sz w:val="20"/>
          <w:szCs w:val="20"/>
          <w:lang w:val="es-CO"/>
        </w:rPr>
        <w:t xml:space="preserve">que el Estado </w:t>
      </w:r>
      <w:r w:rsidR="00166502">
        <w:rPr>
          <w:sz w:val="20"/>
          <w:szCs w:val="20"/>
          <w:lang w:val="es-CO"/>
        </w:rPr>
        <w:t>cubra</w:t>
      </w:r>
      <w:r w:rsidR="00BE2094">
        <w:rPr>
          <w:sz w:val="20"/>
          <w:szCs w:val="20"/>
          <w:lang w:val="es-CO"/>
        </w:rPr>
        <w:t xml:space="preserve"> </w:t>
      </w:r>
      <w:r w:rsidR="00902675" w:rsidRPr="002D5497">
        <w:rPr>
          <w:sz w:val="20"/>
          <w:szCs w:val="20"/>
          <w:lang w:val="es-CO"/>
        </w:rPr>
        <w:t>“</w:t>
      </w:r>
      <w:r w:rsidR="00902675" w:rsidRPr="002D5497">
        <w:rPr>
          <w:sz w:val="20"/>
          <w:szCs w:val="20"/>
          <w:lang w:val="es-CR"/>
        </w:rPr>
        <w:t xml:space="preserve">un seguro privado” a favor del señor García Asto, a efecto de que pueda recibir </w:t>
      </w:r>
      <w:r w:rsidR="00166502">
        <w:rPr>
          <w:sz w:val="20"/>
          <w:szCs w:val="20"/>
          <w:lang w:val="es-CR"/>
        </w:rPr>
        <w:t>“</w:t>
      </w:r>
      <w:r w:rsidR="00902675" w:rsidRPr="002D5497">
        <w:rPr>
          <w:sz w:val="20"/>
          <w:szCs w:val="20"/>
          <w:lang w:val="es-CR"/>
        </w:rPr>
        <w:t>las atenciones médicas que requiere</w:t>
      </w:r>
      <w:r w:rsidR="00166502">
        <w:rPr>
          <w:sz w:val="20"/>
          <w:szCs w:val="20"/>
          <w:lang w:val="es-CR"/>
        </w:rPr>
        <w:t>”</w:t>
      </w:r>
      <w:r w:rsidRPr="002D5497">
        <w:rPr>
          <w:sz w:val="20"/>
          <w:szCs w:val="20"/>
          <w:lang w:val="es-CR"/>
        </w:rPr>
        <w:t>. Al respecto,</w:t>
      </w:r>
      <w:r w:rsidR="00902675" w:rsidRPr="002D5497">
        <w:rPr>
          <w:sz w:val="20"/>
          <w:szCs w:val="20"/>
          <w:lang w:val="es-CR"/>
        </w:rPr>
        <w:t xml:space="preserve"> est</w:t>
      </w:r>
      <w:r w:rsidRPr="002D5497">
        <w:rPr>
          <w:sz w:val="20"/>
          <w:szCs w:val="20"/>
          <w:lang w:val="es-CR"/>
        </w:rPr>
        <w:t>e</w:t>
      </w:r>
      <w:r w:rsidR="00902675" w:rsidRPr="002D5497">
        <w:rPr>
          <w:sz w:val="20"/>
          <w:szCs w:val="20"/>
          <w:lang w:val="es-CR"/>
        </w:rPr>
        <w:t xml:space="preserve"> </w:t>
      </w:r>
      <w:r w:rsidRPr="002D5497">
        <w:rPr>
          <w:sz w:val="20"/>
          <w:szCs w:val="20"/>
          <w:lang w:val="es-CR"/>
        </w:rPr>
        <w:t>Tribunal</w:t>
      </w:r>
      <w:r w:rsidR="00902675" w:rsidRPr="002D5497">
        <w:rPr>
          <w:sz w:val="20"/>
          <w:szCs w:val="20"/>
          <w:lang w:val="es-CR"/>
        </w:rPr>
        <w:t xml:space="preserve"> recuerda que la medida de rehabilitación ordenada en la Sentencia señala que el Estado debe proporcionar atención médica y psicológica “mediante sus servicios de salud”, es decir, mediante las instituciones </w:t>
      </w:r>
      <w:r w:rsidR="004230D3" w:rsidRPr="002D5497">
        <w:rPr>
          <w:sz w:val="20"/>
          <w:szCs w:val="20"/>
          <w:lang w:val="es-CR"/>
        </w:rPr>
        <w:t>estatales pertinentes</w:t>
      </w:r>
      <w:r w:rsidR="00902675" w:rsidRPr="002D5497">
        <w:rPr>
          <w:sz w:val="20"/>
          <w:szCs w:val="20"/>
          <w:lang w:val="es-CR"/>
        </w:rPr>
        <w:t xml:space="preserve">. </w:t>
      </w:r>
      <w:r w:rsidR="004230D3" w:rsidRPr="00B96A4D">
        <w:rPr>
          <w:sz w:val="20"/>
          <w:szCs w:val="20"/>
          <w:lang w:val="es-CR"/>
        </w:rPr>
        <w:t xml:space="preserve">Considerando que el artículo 67.1 de la Convención Americana establece que “[e]l fallo de la Corte será definitivo e inapelable”, </w:t>
      </w:r>
      <w:r w:rsidR="00902675" w:rsidRPr="00B96A4D">
        <w:rPr>
          <w:sz w:val="20"/>
          <w:szCs w:val="20"/>
          <w:lang w:val="es-CR"/>
        </w:rPr>
        <w:t>el Tribunal no puede durante la etapa de supervisión de cumplimiento modificar la medida de reparación</w:t>
      </w:r>
      <w:r w:rsidR="004230D3" w:rsidRPr="00B96A4D">
        <w:rPr>
          <w:sz w:val="20"/>
          <w:szCs w:val="20"/>
          <w:lang w:val="es-CR"/>
        </w:rPr>
        <w:t xml:space="preserve"> ordenada en su Sentencia</w:t>
      </w:r>
      <w:r w:rsidR="00902675" w:rsidRPr="00B96A4D">
        <w:rPr>
          <w:sz w:val="20"/>
          <w:szCs w:val="20"/>
          <w:lang w:val="es-CR"/>
        </w:rPr>
        <w:t xml:space="preserve">. No obstante, </w:t>
      </w:r>
      <w:r w:rsidR="004230D3" w:rsidRPr="00B96A4D">
        <w:rPr>
          <w:sz w:val="20"/>
          <w:szCs w:val="20"/>
          <w:lang w:val="es-CR"/>
        </w:rPr>
        <w:t xml:space="preserve">el Tribunal recuerda que </w:t>
      </w:r>
      <w:r w:rsidR="00902675" w:rsidRPr="00B96A4D">
        <w:rPr>
          <w:sz w:val="20"/>
          <w:szCs w:val="20"/>
          <w:lang w:val="es-CR"/>
        </w:rPr>
        <w:t xml:space="preserve">ello no obsta </w:t>
      </w:r>
      <w:r w:rsidR="004230D3" w:rsidRPr="00B96A4D">
        <w:rPr>
          <w:sz w:val="20"/>
          <w:szCs w:val="20"/>
          <w:lang w:val="es-CR"/>
        </w:rPr>
        <w:t>para</w:t>
      </w:r>
      <w:r w:rsidR="00902675" w:rsidRPr="00B96A4D">
        <w:rPr>
          <w:sz w:val="20"/>
          <w:szCs w:val="20"/>
          <w:lang w:val="es-CR"/>
        </w:rPr>
        <w:t xml:space="preserve"> que las partes entablen un diálogo respecto a la mejor forma para dar cumplimiento a la presente medida, tomando en consideración los obstáculos que se han presentado durante su ejecución y el tiempo transcurrido desde la emisión de la Sentencia</w:t>
      </w:r>
      <w:r w:rsidR="00902675" w:rsidRPr="002D5497">
        <w:rPr>
          <w:sz w:val="20"/>
          <w:szCs w:val="20"/>
          <w:lang w:val="es-CR"/>
        </w:rPr>
        <w:t>.</w:t>
      </w:r>
    </w:p>
    <w:p w:rsidR="004230D3" w:rsidRPr="002D5497" w:rsidRDefault="004230D3" w:rsidP="004230D3">
      <w:pPr>
        <w:pStyle w:val="Cuadrculaclara-nfasis3"/>
        <w:spacing w:after="0" w:line="240" w:lineRule="auto"/>
        <w:ind w:left="0"/>
        <w:contextualSpacing w:val="0"/>
        <w:rPr>
          <w:sz w:val="20"/>
          <w:szCs w:val="20"/>
          <w:lang w:val="es-CO"/>
        </w:rPr>
      </w:pPr>
    </w:p>
    <w:p w:rsidR="00877D68" w:rsidRPr="002D5497" w:rsidRDefault="00743196" w:rsidP="00743196">
      <w:pPr>
        <w:pStyle w:val="Cuadrculaclara-nfasis3"/>
        <w:numPr>
          <w:ilvl w:val="0"/>
          <w:numId w:val="2"/>
        </w:numPr>
        <w:spacing w:after="0" w:line="240" w:lineRule="auto"/>
        <w:ind w:left="0" w:firstLine="0"/>
        <w:contextualSpacing w:val="0"/>
        <w:rPr>
          <w:sz w:val="20"/>
          <w:szCs w:val="20"/>
          <w:lang w:val="es-CO"/>
        </w:rPr>
      </w:pPr>
      <w:r w:rsidRPr="002D5497">
        <w:rPr>
          <w:rFonts w:cs="Verdana"/>
          <w:sz w:val="20"/>
          <w:szCs w:val="20"/>
          <w:lang w:val="es-CR"/>
        </w:rPr>
        <w:t>Considerando lo anterior, el Tribunal recuerda que, de conformidad con su jurisprudencia constante, el cumplimiento de esta medida de reparación</w:t>
      </w:r>
      <w:r w:rsidRPr="002D5497">
        <w:rPr>
          <w:rFonts w:cs="Verdana"/>
          <w:sz w:val="19"/>
          <w:szCs w:val="19"/>
          <w:lang w:val="es-CR"/>
        </w:rPr>
        <w:t xml:space="preserve"> </w:t>
      </w:r>
      <w:r w:rsidRPr="002D5497">
        <w:rPr>
          <w:rFonts w:cs="Verdana"/>
          <w:sz w:val="20"/>
          <w:szCs w:val="19"/>
          <w:lang w:val="es-CR"/>
        </w:rPr>
        <w:t xml:space="preserve">no se agota con la sola inscripción </w:t>
      </w:r>
      <w:r w:rsidR="00BE2094">
        <w:rPr>
          <w:rFonts w:cs="Verdana"/>
          <w:sz w:val="20"/>
          <w:szCs w:val="19"/>
          <w:lang w:val="es-CR"/>
        </w:rPr>
        <w:t>de</w:t>
      </w:r>
      <w:r w:rsidRPr="002D5497">
        <w:rPr>
          <w:rFonts w:cs="Verdana"/>
          <w:sz w:val="20"/>
          <w:szCs w:val="19"/>
          <w:lang w:val="es-CR"/>
        </w:rPr>
        <w:t xml:space="preserve"> las víctimas </w:t>
      </w:r>
      <w:r w:rsidR="00BE2094">
        <w:rPr>
          <w:rFonts w:cs="Verdana"/>
          <w:sz w:val="20"/>
          <w:szCs w:val="19"/>
          <w:lang w:val="es-CR"/>
        </w:rPr>
        <w:t xml:space="preserve">o sus familiares </w:t>
      </w:r>
      <w:r w:rsidRPr="002D5497">
        <w:rPr>
          <w:rFonts w:cs="Verdana"/>
          <w:sz w:val="20"/>
          <w:szCs w:val="19"/>
          <w:lang w:val="es-CR"/>
        </w:rPr>
        <w:t>en el Sistema Integral de Salud</w:t>
      </w:r>
      <w:r w:rsidRPr="002D5497">
        <w:rPr>
          <w:rStyle w:val="Refdenotaalpie"/>
          <w:rFonts w:cs="Verdana"/>
          <w:sz w:val="20"/>
          <w:szCs w:val="19"/>
          <w:lang w:val="es-CR"/>
        </w:rPr>
        <w:footnoteReference w:id="19"/>
      </w:r>
      <w:r w:rsidRPr="002D5497">
        <w:rPr>
          <w:rFonts w:cs="Verdana"/>
          <w:sz w:val="20"/>
          <w:szCs w:val="19"/>
          <w:lang w:val="es-CR"/>
        </w:rPr>
        <w:t>, de manera que las víctimas deben recibir un tratamiento diferenciado, por su carácter de víctimas, en relación con el trámite y procedimiento que deben realizar para ser atendidos a través de las instituciones del Estado</w:t>
      </w:r>
      <w:r w:rsidRPr="002D5497">
        <w:rPr>
          <w:rStyle w:val="Refdenotaalpie"/>
          <w:rFonts w:cs="Verdana"/>
          <w:sz w:val="20"/>
          <w:szCs w:val="20"/>
          <w:lang w:val="es-CR"/>
        </w:rPr>
        <w:footnoteReference w:id="20"/>
      </w:r>
      <w:r w:rsidRPr="002D5497">
        <w:rPr>
          <w:rFonts w:cs="Verdana"/>
          <w:sz w:val="20"/>
          <w:szCs w:val="20"/>
          <w:lang w:val="es-CR"/>
        </w:rPr>
        <w:t>. Asimismo,</w:t>
      </w:r>
      <w:r w:rsidR="00877D68" w:rsidRPr="002D5497">
        <w:rPr>
          <w:rFonts w:cs="Verdana"/>
          <w:sz w:val="20"/>
          <w:szCs w:val="20"/>
          <w:lang w:val="es-CR"/>
        </w:rPr>
        <w:t xml:space="preserve"> la Corte reitera en el presente caso que</w:t>
      </w:r>
      <w:r w:rsidRPr="002D5497">
        <w:rPr>
          <w:rFonts w:cs="Verdana"/>
          <w:sz w:val="20"/>
          <w:szCs w:val="20"/>
          <w:lang w:val="es-CR"/>
        </w:rPr>
        <w:t xml:space="preserve"> si bien </w:t>
      </w:r>
      <w:r w:rsidRPr="002D5497">
        <w:rPr>
          <w:sz w:val="20"/>
          <w:szCs w:val="20"/>
          <w:lang w:val="es-MX"/>
        </w:rPr>
        <w:t xml:space="preserve">el Tribunal valora las iniciativas estatales de carácter general relacionadas con los sistemas de la salud, </w:t>
      </w:r>
      <w:r w:rsidR="00877D68" w:rsidRPr="002D5497">
        <w:rPr>
          <w:sz w:val="20"/>
          <w:szCs w:val="20"/>
          <w:lang w:val="es-CR"/>
        </w:rPr>
        <w:t>es necesario que el Estado otorgue un tratamiento diferenciado en relación con el trámite y procedimiento para ser atendido por afectaciones a la salud relacionadas con los daños declarados en la Sentencia</w:t>
      </w:r>
      <w:r w:rsidRPr="002D5497">
        <w:rPr>
          <w:rStyle w:val="Refdenotaalpie"/>
          <w:sz w:val="20"/>
          <w:szCs w:val="20"/>
          <w:lang w:val="es-CR"/>
        </w:rPr>
        <w:footnoteReference w:id="21"/>
      </w:r>
      <w:r w:rsidRPr="002D5497">
        <w:rPr>
          <w:sz w:val="20"/>
          <w:szCs w:val="20"/>
          <w:lang w:val="es-CR"/>
        </w:rPr>
        <w:t xml:space="preserve">. </w:t>
      </w:r>
    </w:p>
    <w:p w:rsidR="00877D68" w:rsidRPr="002D5497" w:rsidRDefault="00877D68" w:rsidP="00877D68">
      <w:pPr>
        <w:pStyle w:val="Cuadrculaclara-nfasis3"/>
        <w:spacing w:after="0" w:line="240" w:lineRule="auto"/>
        <w:ind w:left="0"/>
        <w:contextualSpacing w:val="0"/>
        <w:rPr>
          <w:sz w:val="20"/>
          <w:szCs w:val="20"/>
          <w:lang w:val="es-CO"/>
        </w:rPr>
      </w:pPr>
    </w:p>
    <w:p w:rsidR="00184B3F" w:rsidRPr="002D5497" w:rsidRDefault="00743196" w:rsidP="00743196">
      <w:pPr>
        <w:pStyle w:val="Cuadrculaclara-nfasis3"/>
        <w:numPr>
          <w:ilvl w:val="0"/>
          <w:numId w:val="2"/>
        </w:numPr>
        <w:spacing w:after="0" w:line="240" w:lineRule="auto"/>
        <w:ind w:left="0" w:firstLine="0"/>
        <w:contextualSpacing w:val="0"/>
        <w:rPr>
          <w:sz w:val="20"/>
          <w:szCs w:val="20"/>
          <w:lang w:val="es-CO"/>
        </w:rPr>
      </w:pPr>
      <w:r w:rsidRPr="002D5497">
        <w:rPr>
          <w:rFonts w:cs="Verdana"/>
          <w:sz w:val="20"/>
          <w:szCs w:val="20"/>
          <w:lang w:val="es-CR"/>
        </w:rPr>
        <w:t xml:space="preserve">Por tanto, la Corte </w:t>
      </w:r>
      <w:r w:rsidRPr="002D5497">
        <w:rPr>
          <w:sz w:val="20"/>
          <w:szCs w:val="20"/>
          <w:lang w:val="es-MX"/>
        </w:rPr>
        <w:t>requiere al Estado que</w:t>
      </w:r>
      <w:r w:rsidR="00184B3F" w:rsidRPr="002D5497">
        <w:rPr>
          <w:sz w:val="20"/>
          <w:szCs w:val="20"/>
          <w:lang w:val="es-MX"/>
        </w:rPr>
        <w:t>,</w:t>
      </w:r>
      <w:r w:rsidR="00184B3F" w:rsidRPr="002D5497">
        <w:rPr>
          <w:rFonts w:cs="Verdana"/>
          <w:sz w:val="20"/>
          <w:szCs w:val="20"/>
          <w:lang w:val="es-CR"/>
        </w:rPr>
        <w:t xml:space="preserve"> </w:t>
      </w:r>
      <w:r w:rsidR="00F33A9C">
        <w:rPr>
          <w:rFonts w:cs="Verdana"/>
          <w:sz w:val="20"/>
          <w:szCs w:val="20"/>
          <w:lang w:val="es-CR"/>
        </w:rPr>
        <w:t>en el plazo de tres semanas a partir de la notificación de la presente Resolución, comunique la posibilidad de establecer un espacio de diálogo con la víctima y su representante con el fin de avanzar en el cumplimiento de esta reparación</w:t>
      </w:r>
      <w:r w:rsidR="00184B3F" w:rsidRPr="002D5497">
        <w:rPr>
          <w:sz w:val="20"/>
          <w:szCs w:val="20"/>
          <w:lang w:val="es-CO"/>
        </w:rPr>
        <w:t xml:space="preserve">, </w:t>
      </w:r>
      <w:r w:rsidR="00F33A9C">
        <w:rPr>
          <w:sz w:val="20"/>
          <w:szCs w:val="20"/>
          <w:lang w:val="es-CO"/>
        </w:rPr>
        <w:t>para lo cual deberá proponer posibles fechas para celebrar una reunión</w:t>
      </w:r>
      <w:r w:rsidR="00E83735">
        <w:rPr>
          <w:sz w:val="20"/>
          <w:szCs w:val="20"/>
          <w:lang w:val="es-CO"/>
        </w:rPr>
        <w:t xml:space="preserve"> </w:t>
      </w:r>
      <w:r w:rsidR="00184B3F" w:rsidRPr="002D5497">
        <w:rPr>
          <w:sz w:val="20"/>
          <w:szCs w:val="20"/>
          <w:lang w:val="es-CO"/>
        </w:rPr>
        <w:t>(</w:t>
      </w:r>
      <w:r w:rsidR="00184B3F" w:rsidRPr="002D5497">
        <w:rPr>
          <w:i/>
          <w:sz w:val="20"/>
          <w:szCs w:val="20"/>
          <w:lang w:val="es-CO"/>
        </w:rPr>
        <w:t xml:space="preserve">supra </w:t>
      </w:r>
      <w:r w:rsidR="00184B3F" w:rsidRPr="002D5497">
        <w:rPr>
          <w:sz w:val="20"/>
          <w:szCs w:val="20"/>
          <w:lang w:val="es-CO"/>
        </w:rPr>
        <w:t xml:space="preserve">Considerando </w:t>
      </w:r>
      <w:r w:rsidR="00647E55">
        <w:rPr>
          <w:sz w:val="20"/>
          <w:szCs w:val="20"/>
          <w:lang w:val="es-CO"/>
        </w:rPr>
        <w:t>14</w:t>
      </w:r>
      <w:r w:rsidR="00184B3F" w:rsidRPr="002D5497">
        <w:rPr>
          <w:sz w:val="20"/>
          <w:szCs w:val="20"/>
          <w:lang w:val="es-CO"/>
        </w:rPr>
        <w:t xml:space="preserve">). </w:t>
      </w:r>
      <w:r w:rsidR="00F33A9C">
        <w:rPr>
          <w:sz w:val="20"/>
          <w:szCs w:val="20"/>
          <w:lang w:val="es-CO"/>
        </w:rPr>
        <w:t xml:space="preserve">Asimismo, se requiere que el Estado se pronuncie sobre la solicitud de la representante de la víctima respecto a que la medida le sea brindada a través de la atención privada en salud. </w:t>
      </w:r>
      <w:r w:rsidR="005D428E">
        <w:rPr>
          <w:sz w:val="20"/>
          <w:szCs w:val="20"/>
          <w:lang w:val="es-CO"/>
        </w:rPr>
        <w:t xml:space="preserve">En caso de que el Estado no pueda acceder a dicha solicitud y proponga cumplir a través de la seguridad social peruana, </w:t>
      </w:r>
      <w:r w:rsidR="00184B3F" w:rsidRPr="002D5497">
        <w:rPr>
          <w:sz w:val="20"/>
          <w:szCs w:val="20"/>
          <w:lang w:val="es-CO"/>
        </w:rPr>
        <w:t xml:space="preserve">deberá indicar cómo </w:t>
      </w:r>
      <w:r w:rsidR="005D428E">
        <w:rPr>
          <w:sz w:val="20"/>
          <w:szCs w:val="20"/>
          <w:lang w:val="es-CO"/>
        </w:rPr>
        <w:t xml:space="preserve">asegurará que la reparación sea ejecutada de manera </w:t>
      </w:r>
      <w:r w:rsidR="00184B3F" w:rsidRPr="002D5497">
        <w:rPr>
          <w:sz w:val="20"/>
          <w:szCs w:val="20"/>
          <w:lang w:val="es-CO"/>
        </w:rPr>
        <w:t>acorde a los estándares de esta Corte,</w:t>
      </w:r>
      <w:r w:rsidR="00184B3F" w:rsidRPr="002D5497">
        <w:rPr>
          <w:rFonts w:cs="Verdana"/>
          <w:sz w:val="20"/>
          <w:szCs w:val="20"/>
          <w:lang w:val="es-CR"/>
        </w:rPr>
        <w:t xml:space="preserve"> en particular respecto de la atención diferenciada por el carácter de víctima del señor García Asto y la provisión gratuita de medicinas</w:t>
      </w:r>
      <w:r w:rsidR="00756A57">
        <w:rPr>
          <w:rStyle w:val="Refdenotaalpie"/>
          <w:rFonts w:cs="Verdana"/>
          <w:sz w:val="20"/>
          <w:szCs w:val="20"/>
          <w:lang w:val="es-CR"/>
        </w:rPr>
        <w:footnoteReference w:id="22"/>
      </w:r>
      <w:r w:rsidR="00184B3F" w:rsidRPr="002D5497">
        <w:rPr>
          <w:sz w:val="20"/>
          <w:szCs w:val="20"/>
          <w:lang w:val="es-CO"/>
        </w:rPr>
        <w:t>.</w:t>
      </w:r>
      <w:r w:rsidR="00184B3F" w:rsidRPr="002D5497">
        <w:rPr>
          <w:rFonts w:cs="Verdana"/>
          <w:sz w:val="20"/>
          <w:szCs w:val="20"/>
          <w:lang w:val="es-CR"/>
        </w:rPr>
        <w:t xml:space="preserve"> </w:t>
      </w:r>
    </w:p>
    <w:p w:rsidR="00AB09AE" w:rsidRPr="00E83735" w:rsidRDefault="00AB09AE" w:rsidP="00AB09AE">
      <w:pPr>
        <w:pStyle w:val="Cuadrculaclara-nfasis3"/>
        <w:spacing w:after="0" w:line="240" w:lineRule="auto"/>
        <w:ind w:left="0"/>
        <w:contextualSpacing w:val="0"/>
        <w:rPr>
          <w:sz w:val="20"/>
          <w:szCs w:val="20"/>
          <w:lang w:val="es-CO"/>
        </w:rPr>
      </w:pPr>
    </w:p>
    <w:p w:rsidR="00AB09AE" w:rsidRPr="002D5497" w:rsidRDefault="00AB09AE" w:rsidP="00743196">
      <w:pPr>
        <w:pStyle w:val="Cuadrculaclara-nfasis3"/>
        <w:numPr>
          <w:ilvl w:val="0"/>
          <w:numId w:val="2"/>
        </w:numPr>
        <w:spacing w:after="0" w:line="240" w:lineRule="auto"/>
        <w:ind w:left="0" w:firstLine="0"/>
        <w:contextualSpacing w:val="0"/>
        <w:rPr>
          <w:sz w:val="20"/>
          <w:szCs w:val="20"/>
          <w:lang w:val="es-CO"/>
        </w:rPr>
      </w:pPr>
      <w:r w:rsidRPr="002D5497">
        <w:rPr>
          <w:sz w:val="20"/>
          <w:szCs w:val="20"/>
          <w:lang w:val="es-CO"/>
        </w:rPr>
        <w:t xml:space="preserve">En razón de lo anterior, el Tribunal considera que se encuentra pendiente de cumplimiento la medida relativa a </w:t>
      </w:r>
      <w:r w:rsidRPr="002D5497">
        <w:rPr>
          <w:sz w:val="20"/>
          <w:szCs w:val="20"/>
          <w:lang w:val="es-CR"/>
        </w:rPr>
        <w:t>proporcionar atención gratuita médica y psicológica al señor Wilson García Asto mediante sus servicios de salud, incluyendo la provisión gratuita de medicinas, según fue ord</w:t>
      </w:r>
      <w:r w:rsidR="002979EB">
        <w:rPr>
          <w:sz w:val="20"/>
          <w:szCs w:val="20"/>
          <w:lang w:val="es-CR"/>
        </w:rPr>
        <w:t>enada en el punto dispositivo dé</w:t>
      </w:r>
      <w:r w:rsidRPr="002D5497">
        <w:rPr>
          <w:sz w:val="20"/>
          <w:szCs w:val="20"/>
          <w:lang w:val="es-CR"/>
        </w:rPr>
        <w:t>cimo</w:t>
      </w:r>
      <w:r w:rsidR="002979EB">
        <w:rPr>
          <w:sz w:val="20"/>
          <w:szCs w:val="20"/>
          <w:lang w:val="es-CR"/>
        </w:rPr>
        <w:t xml:space="preserve"> </w:t>
      </w:r>
      <w:r w:rsidRPr="002D5497">
        <w:rPr>
          <w:sz w:val="20"/>
          <w:szCs w:val="20"/>
          <w:lang w:val="es-CR"/>
        </w:rPr>
        <w:t>primero de la Sentencia.</w:t>
      </w:r>
    </w:p>
    <w:p w:rsidR="00D6110F" w:rsidRPr="002D5497" w:rsidRDefault="00D6110F" w:rsidP="00D6110F">
      <w:pPr>
        <w:pStyle w:val="Cuadrculaclara-nfasis3"/>
        <w:spacing w:after="0" w:line="240" w:lineRule="auto"/>
        <w:ind w:left="0"/>
        <w:contextualSpacing w:val="0"/>
        <w:rPr>
          <w:sz w:val="20"/>
          <w:szCs w:val="20"/>
          <w:lang w:val="es-CO"/>
        </w:rPr>
      </w:pPr>
    </w:p>
    <w:p w:rsidR="001716A7" w:rsidRPr="002D5497" w:rsidRDefault="00ED3530" w:rsidP="00253911">
      <w:pPr>
        <w:pStyle w:val="Ttulo1"/>
        <w:rPr>
          <w:i/>
          <w:lang w:val="es-MX"/>
        </w:rPr>
      </w:pPr>
      <w:bookmarkStart w:id="2" w:name="_Toc20215841"/>
      <w:r w:rsidRPr="002D5497">
        <w:rPr>
          <w:i/>
        </w:rPr>
        <w:t>Otorgamiento de becas</w:t>
      </w:r>
      <w:bookmarkEnd w:id="2"/>
    </w:p>
    <w:p w:rsidR="00A06239" w:rsidRPr="002D5497" w:rsidRDefault="00A06239" w:rsidP="005B54DD">
      <w:pPr>
        <w:pStyle w:val="Cuadrculaclara-nfasis3"/>
        <w:spacing w:after="0" w:line="240" w:lineRule="auto"/>
        <w:contextualSpacing w:val="0"/>
        <w:rPr>
          <w:i/>
          <w:sz w:val="20"/>
          <w:lang w:val="es-MX"/>
        </w:rPr>
      </w:pPr>
    </w:p>
    <w:p w:rsidR="001716A7" w:rsidRPr="001716A7" w:rsidRDefault="00253911" w:rsidP="00A03C52">
      <w:pPr>
        <w:pStyle w:val="Cuadrculaclara-nfasis3"/>
        <w:spacing w:after="0" w:line="240" w:lineRule="auto"/>
        <w:ind w:left="0" w:firstLine="644"/>
        <w:contextualSpacing w:val="0"/>
        <w:rPr>
          <w:i/>
          <w:sz w:val="20"/>
          <w:lang w:val="es-MX"/>
        </w:rPr>
      </w:pPr>
      <w:r w:rsidRPr="002D5497">
        <w:rPr>
          <w:i/>
          <w:sz w:val="20"/>
          <w:lang w:val="es-MX"/>
        </w:rPr>
        <w:t>B</w:t>
      </w:r>
      <w:r w:rsidR="001716A7" w:rsidRPr="002D5497">
        <w:rPr>
          <w:i/>
          <w:sz w:val="20"/>
          <w:lang w:val="es-MX"/>
        </w:rPr>
        <w:t>.1. Medida ordenada por la Corte</w:t>
      </w:r>
      <w:r w:rsidR="001716A7" w:rsidRPr="000121ED">
        <w:rPr>
          <w:i/>
          <w:sz w:val="20"/>
          <w:lang w:val="es-MX"/>
        </w:rPr>
        <w:t xml:space="preserve"> </w:t>
      </w:r>
      <w:r w:rsidR="00E73E3E">
        <w:rPr>
          <w:i/>
          <w:sz w:val="20"/>
          <w:lang w:val="es-MX"/>
        </w:rPr>
        <w:t>y supervisión realizada en resoluciones anteriores</w:t>
      </w:r>
    </w:p>
    <w:p w:rsidR="00A06239" w:rsidRDefault="00A06239" w:rsidP="00A06239">
      <w:pPr>
        <w:pStyle w:val="Cuadrculaclara-nfasis3"/>
        <w:spacing w:after="0" w:line="240" w:lineRule="auto"/>
        <w:ind w:left="0"/>
        <w:contextualSpacing w:val="0"/>
        <w:rPr>
          <w:sz w:val="20"/>
          <w:lang w:val="es-CO"/>
        </w:rPr>
      </w:pPr>
    </w:p>
    <w:p w:rsidR="00F95893" w:rsidRDefault="006F0AF8" w:rsidP="00EC2D13">
      <w:pPr>
        <w:pStyle w:val="Cuadrculaclara-nfasis3"/>
        <w:numPr>
          <w:ilvl w:val="0"/>
          <w:numId w:val="2"/>
        </w:numPr>
        <w:spacing w:after="0" w:line="240" w:lineRule="auto"/>
        <w:ind w:left="0" w:firstLine="0"/>
        <w:contextualSpacing w:val="0"/>
        <w:rPr>
          <w:sz w:val="20"/>
          <w:szCs w:val="20"/>
          <w:lang w:val="es-CR"/>
        </w:rPr>
      </w:pPr>
      <w:r w:rsidRPr="00EC2D13">
        <w:rPr>
          <w:sz w:val="20"/>
          <w:szCs w:val="20"/>
          <w:lang w:val="es-CO"/>
        </w:rPr>
        <w:t xml:space="preserve">En el punto </w:t>
      </w:r>
      <w:r w:rsidR="00C14421" w:rsidRPr="00EC2D13">
        <w:rPr>
          <w:sz w:val="20"/>
          <w:szCs w:val="20"/>
          <w:lang w:val="es-CO"/>
        </w:rPr>
        <w:t>dispositivo</w:t>
      </w:r>
      <w:r w:rsidRPr="00EC2D13">
        <w:rPr>
          <w:sz w:val="20"/>
          <w:szCs w:val="20"/>
          <w:lang w:val="es-CO"/>
        </w:rPr>
        <w:t xml:space="preserve"> </w:t>
      </w:r>
      <w:r w:rsidR="001716A7" w:rsidRPr="00EC2D13">
        <w:rPr>
          <w:sz w:val="20"/>
          <w:szCs w:val="20"/>
          <w:lang w:val="es-CO"/>
        </w:rPr>
        <w:t xml:space="preserve">décimo </w:t>
      </w:r>
      <w:r w:rsidR="00CD16B4" w:rsidRPr="00EC2D13">
        <w:rPr>
          <w:sz w:val="20"/>
          <w:szCs w:val="20"/>
          <w:lang w:val="es-CO"/>
        </w:rPr>
        <w:t>segundo</w:t>
      </w:r>
      <w:r w:rsidR="001716A7" w:rsidRPr="00EC2D13">
        <w:rPr>
          <w:sz w:val="20"/>
          <w:szCs w:val="20"/>
          <w:lang w:val="es-CO"/>
        </w:rPr>
        <w:t xml:space="preserve"> y en el párrafo</w:t>
      </w:r>
      <w:r w:rsidRPr="00EC2D13">
        <w:rPr>
          <w:sz w:val="20"/>
          <w:szCs w:val="20"/>
          <w:lang w:val="es-CO"/>
        </w:rPr>
        <w:t xml:space="preserve"> </w:t>
      </w:r>
      <w:r w:rsidR="00C55983" w:rsidRPr="00EC2D13">
        <w:rPr>
          <w:sz w:val="20"/>
          <w:szCs w:val="20"/>
          <w:lang w:val="es-CO"/>
        </w:rPr>
        <w:t>281</w:t>
      </w:r>
      <w:r w:rsidR="00C56276" w:rsidRPr="00EC2D13">
        <w:rPr>
          <w:sz w:val="20"/>
          <w:szCs w:val="20"/>
          <w:lang w:val="es-CO"/>
        </w:rPr>
        <w:t xml:space="preserve"> de la Sentencia, la Corte </w:t>
      </w:r>
      <w:r w:rsidRPr="00EC2D13">
        <w:rPr>
          <w:sz w:val="20"/>
          <w:szCs w:val="20"/>
          <w:lang w:val="es-CO"/>
        </w:rPr>
        <w:t xml:space="preserve">dispuso que </w:t>
      </w:r>
      <w:r w:rsidR="00F0121E" w:rsidRPr="00EC2D13">
        <w:rPr>
          <w:sz w:val="20"/>
          <w:szCs w:val="20"/>
          <w:lang w:val="es-CR"/>
        </w:rPr>
        <w:t xml:space="preserve">el Estado </w:t>
      </w:r>
      <w:r w:rsidR="009F4DBF" w:rsidRPr="00EC2D13">
        <w:rPr>
          <w:sz w:val="20"/>
          <w:szCs w:val="20"/>
          <w:lang w:val="es-CR"/>
        </w:rPr>
        <w:t>debía</w:t>
      </w:r>
      <w:r w:rsidR="00F0121E" w:rsidRPr="00EC2D13">
        <w:rPr>
          <w:sz w:val="20"/>
          <w:szCs w:val="20"/>
          <w:lang w:val="es-CR"/>
        </w:rPr>
        <w:t xml:space="preserve"> </w:t>
      </w:r>
      <w:r w:rsidR="00577A26" w:rsidRPr="00EC2D13">
        <w:rPr>
          <w:sz w:val="20"/>
          <w:szCs w:val="20"/>
          <w:lang w:val="es-CR"/>
        </w:rPr>
        <w:t>proporcionar</w:t>
      </w:r>
      <w:r w:rsidR="00F95893">
        <w:rPr>
          <w:sz w:val="20"/>
          <w:szCs w:val="20"/>
          <w:lang w:val="es-CR"/>
        </w:rPr>
        <w:t>:</w:t>
      </w:r>
    </w:p>
    <w:p w:rsidR="004E6A14" w:rsidRDefault="004E6A14" w:rsidP="004E6A14">
      <w:pPr>
        <w:pStyle w:val="Cuadrculaclara-nfasis3"/>
        <w:spacing w:after="0" w:line="240" w:lineRule="auto"/>
        <w:ind w:left="0"/>
        <w:contextualSpacing w:val="0"/>
        <w:rPr>
          <w:sz w:val="20"/>
          <w:szCs w:val="20"/>
          <w:lang w:val="es-CR"/>
        </w:rPr>
      </w:pPr>
    </w:p>
    <w:p w:rsidR="00984775" w:rsidRDefault="00577A26" w:rsidP="00E83735">
      <w:pPr>
        <w:pStyle w:val="Cuadrculaclara-nfasis3"/>
        <w:numPr>
          <w:ilvl w:val="0"/>
          <w:numId w:val="25"/>
        </w:numPr>
        <w:spacing w:after="0" w:line="240" w:lineRule="auto"/>
        <w:contextualSpacing w:val="0"/>
        <w:rPr>
          <w:sz w:val="20"/>
          <w:szCs w:val="20"/>
          <w:lang w:val="es-CR"/>
        </w:rPr>
      </w:pPr>
      <w:r w:rsidRPr="00EC2D13">
        <w:rPr>
          <w:sz w:val="20"/>
          <w:szCs w:val="20"/>
          <w:lang w:val="es-CR"/>
        </w:rPr>
        <w:t>al señor Wilson García Asto la posibilidad de capacitarse y actualizarse profesionalmente, mediante el otorgam</w:t>
      </w:r>
      <w:r w:rsidR="00EC2D13" w:rsidRPr="00EC2D13">
        <w:rPr>
          <w:sz w:val="20"/>
          <w:szCs w:val="20"/>
          <w:lang w:val="es-CR"/>
        </w:rPr>
        <w:t>iento de una beca que le permitiera</w:t>
      </w:r>
      <w:r w:rsidRPr="00EC2D13">
        <w:rPr>
          <w:sz w:val="20"/>
          <w:szCs w:val="20"/>
          <w:lang w:val="es-CR"/>
        </w:rPr>
        <w:t xml:space="preserve"> terminar con sus estudios, y además para actualizarse y capacitarse profesionalmente durante dos años posteriores a que culmin</w:t>
      </w:r>
      <w:r w:rsidR="00EC2D13" w:rsidRPr="00EC2D13">
        <w:rPr>
          <w:sz w:val="20"/>
          <w:szCs w:val="20"/>
          <w:lang w:val="es-CR"/>
        </w:rPr>
        <w:t>ara</w:t>
      </w:r>
      <w:r w:rsidRPr="00EC2D13">
        <w:rPr>
          <w:sz w:val="20"/>
          <w:szCs w:val="20"/>
          <w:lang w:val="es-CR"/>
        </w:rPr>
        <w:t xml:space="preserve"> sus estudios universitarios. </w:t>
      </w:r>
      <w:r w:rsidR="00006428">
        <w:rPr>
          <w:sz w:val="20"/>
          <w:szCs w:val="20"/>
          <w:lang w:val="es-CR"/>
        </w:rPr>
        <w:t>El señor García Asto era estudiante universitario al momento de los hechos violatorios de este caso</w:t>
      </w:r>
      <w:r w:rsidR="00006428">
        <w:rPr>
          <w:rStyle w:val="Refdenotaalpie"/>
          <w:sz w:val="20"/>
          <w:szCs w:val="20"/>
          <w:lang w:val="es-CR"/>
        </w:rPr>
        <w:footnoteReference w:id="23"/>
      </w:r>
      <w:r w:rsidR="00006428">
        <w:rPr>
          <w:sz w:val="20"/>
          <w:szCs w:val="20"/>
          <w:lang w:val="es-CR"/>
        </w:rPr>
        <w:t>.</w:t>
      </w:r>
    </w:p>
    <w:p w:rsidR="00F0121E" w:rsidRPr="00EC2D13" w:rsidRDefault="00577A26" w:rsidP="00E83735">
      <w:pPr>
        <w:pStyle w:val="Cuadrculaclara-nfasis3"/>
        <w:numPr>
          <w:ilvl w:val="0"/>
          <w:numId w:val="25"/>
        </w:numPr>
        <w:spacing w:after="0" w:line="240" w:lineRule="auto"/>
        <w:contextualSpacing w:val="0"/>
        <w:rPr>
          <w:sz w:val="20"/>
          <w:szCs w:val="20"/>
          <w:lang w:val="es-CR"/>
        </w:rPr>
      </w:pPr>
      <w:r w:rsidRPr="00EC2D13">
        <w:rPr>
          <w:sz w:val="20"/>
          <w:szCs w:val="20"/>
          <w:lang w:val="es-CR"/>
        </w:rPr>
        <w:t>al señor Urcesino Ramírez Rojas la posibilidad de capacitarse y actualizarse profesionalmente, mediante el otorgam</w:t>
      </w:r>
      <w:r w:rsidR="00EC2D13" w:rsidRPr="00EC2D13">
        <w:rPr>
          <w:sz w:val="20"/>
          <w:szCs w:val="20"/>
          <w:lang w:val="es-CR"/>
        </w:rPr>
        <w:t>iento de una beca que le permitiera</w:t>
      </w:r>
      <w:r w:rsidRPr="00EC2D13">
        <w:rPr>
          <w:sz w:val="20"/>
          <w:szCs w:val="20"/>
          <w:lang w:val="es-CR"/>
        </w:rPr>
        <w:t xml:space="preserve"> seguir cursos de capacitación y actualización profesional de su elección por el plazo de do</w:t>
      </w:r>
      <w:r w:rsidR="00EC2D13" w:rsidRPr="00EC2D13">
        <w:rPr>
          <w:sz w:val="20"/>
          <w:szCs w:val="20"/>
          <w:lang w:val="es-CR"/>
        </w:rPr>
        <w:t>s años</w:t>
      </w:r>
      <w:r w:rsidR="00C55983" w:rsidRPr="00EC2D13">
        <w:rPr>
          <w:sz w:val="20"/>
          <w:szCs w:val="20"/>
          <w:lang w:val="es-CR"/>
        </w:rPr>
        <w:t>.</w:t>
      </w:r>
      <w:r w:rsidR="00010D62">
        <w:rPr>
          <w:sz w:val="20"/>
          <w:szCs w:val="20"/>
          <w:lang w:val="es-CR"/>
        </w:rPr>
        <w:t xml:space="preserve"> El señor Ramírez Rojas </w:t>
      </w:r>
      <w:r w:rsidR="00006428">
        <w:rPr>
          <w:sz w:val="20"/>
          <w:szCs w:val="20"/>
          <w:lang w:val="es-CR"/>
        </w:rPr>
        <w:t>tenía 47 años al momento de los hechos violatorios de este caso; era graduado de la carrera de Economía</w:t>
      </w:r>
      <w:r w:rsidR="00006428">
        <w:rPr>
          <w:rStyle w:val="Refdenotaalpie"/>
          <w:sz w:val="20"/>
          <w:szCs w:val="20"/>
          <w:lang w:val="es-CR"/>
        </w:rPr>
        <w:footnoteReference w:id="24"/>
      </w:r>
      <w:r w:rsidR="00006428">
        <w:rPr>
          <w:sz w:val="20"/>
          <w:szCs w:val="20"/>
          <w:lang w:val="es-CR"/>
        </w:rPr>
        <w:t xml:space="preserve">. </w:t>
      </w:r>
    </w:p>
    <w:p w:rsidR="009622C1" w:rsidRPr="00EC2D13" w:rsidRDefault="009622C1" w:rsidP="00EC2D13">
      <w:pPr>
        <w:pStyle w:val="Cuadrculaclara-nfasis3"/>
        <w:spacing w:after="0" w:line="240" w:lineRule="auto"/>
        <w:ind w:left="0"/>
        <w:contextualSpacing w:val="0"/>
        <w:rPr>
          <w:sz w:val="20"/>
          <w:szCs w:val="20"/>
          <w:lang w:val="es-CR"/>
        </w:rPr>
      </w:pPr>
    </w:p>
    <w:p w:rsidR="00020C26" w:rsidRPr="00020C26" w:rsidRDefault="000F67E3" w:rsidP="00EC2D13">
      <w:pPr>
        <w:pStyle w:val="Cuadrculaclara-nfasis3"/>
        <w:numPr>
          <w:ilvl w:val="0"/>
          <w:numId w:val="2"/>
        </w:numPr>
        <w:spacing w:after="0" w:line="240" w:lineRule="auto"/>
        <w:ind w:left="0" w:firstLine="0"/>
        <w:contextualSpacing w:val="0"/>
        <w:rPr>
          <w:sz w:val="20"/>
          <w:szCs w:val="20"/>
          <w:lang w:val="es-CR"/>
        </w:rPr>
      </w:pPr>
      <w:r w:rsidRPr="00EC2D13">
        <w:rPr>
          <w:sz w:val="20"/>
          <w:szCs w:val="20"/>
          <w:lang w:val="es-CR"/>
        </w:rPr>
        <w:t>En su Resolución</w:t>
      </w:r>
      <w:r w:rsidRPr="009B32E0">
        <w:rPr>
          <w:sz w:val="20"/>
          <w:szCs w:val="20"/>
          <w:lang w:val="es-CR"/>
        </w:rPr>
        <w:t xml:space="preserve"> de julio de 2007, el Tribunal resaltó que pese</w:t>
      </w:r>
      <w:r w:rsidR="00633541">
        <w:rPr>
          <w:sz w:val="20"/>
          <w:szCs w:val="20"/>
          <w:lang w:val="es-CR"/>
        </w:rPr>
        <w:t>,</w:t>
      </w:r>
      <w:r w:rsidRPr="009B32E0">
        <w:rPr>
          <w:sz w:val="20"/>
          <w:szCs w:val="20"/>
          <w:lang w:val="es-CR"/>
        </w:rPr>
        <w:t xml:space="preserve"> a que “</w:t>
      </w:r>
      <w:r w:rsidR="00775E21" w:rsidRPr="009B32E0">
        <w:rPr>
          <w:sz w:val="20"/>
          <w:szCs w:val="20"/>
          <w:lang w:val="es-CR"/>
        </w:rPr>
        <w:t>se han hecho gestiones tendientes a la implementación de la actualización y capacitación profesional de las víctimas, aún queda pendiente el cumplimiento de esta obligación</w:t>
      </w:r>
      <w:r w:rsidRPr="009B32E0">
        <w:rPr>
          <w:sz w:val="20"/>
          <w:szCs w:val="20"/>
          <w:lang w:val="es-CR"/>
        </w:rPr>
        <w:t>”</w:t>
      </w:r>
      <w:r w:rsidR="00020A70" w:rsidRPr="009B32E0">
        <w:rPr>
          <w:rStyle w:val="Refdenotaalpie"/>
          <w:sz w:val="20"/>
          <w:szCs w:val="20"/>
          <w:lang w:val="es-CR"/>
        </w:rPr>
        <w:footnoteReference w:id="25"/>
      </w:r>
      <w:r w:rsidR="00775E21" w:rsidRPr="009B32E0">
        <w:rPr>
          <w:sz w:val="20"/>
          <w:szCs w:val="20"/>
          <w:lang w:val="es-CR"/>
        </w:rPr>
        <w:t xml:space="preserve">. En </w:t>
      </w:r>
      <w:r w:rsidRPr="009B32E0">
        <w:rPr>
          <w:sz w:val="20"/>
          <w:szCs w:val="20"/>
          <w:lang w:val="es-CR"/>
        </w:rPr>
        <w:t>su</w:t>
      </w:r>
      <w:r w:rsidR="00471AB2">
        <w:rPr>
          <w:sz w:val="20"/>
          <w:szCs w:val="20"/>
          <w:lang w:val="es-CR"/>
        </w:rPr>
        <w:t xml:space="preserve"> Resolución de jul</w:t>
      </w:r>
      <w:r w:rsidR="00775E21" w:rsidRPr="009B32E0">
        <w:rPr>
          <w:sz w:val="20"/>
          <w:szCs w:val="20"/>
          <w:lang w:val="es-CR"/>
        </w:rPr>
        <w:t>io de 2011, la Corte dio por cumplida la “orden de reparación respecto al señor García Asto, en lo relacionado con ‘una beca que le permita terminar con sus estudios’”, en tanto la Universidad Nacional del Callao le “otorgó una prestación asimilable a una beca como respuesta a una orden emitida por el Tribunal en su Sentencia”</w:t>
      </w:r>
      <w:r w:rsidR="000F0E95">
        <w:rPr>
          <w:rStyle w:val="Refdenotaalpie"/>
          <w:sz w:val="20"/>
          <w:szCs w:val="20"/>
          <w:lang w:val="es-CR"/>
        </w:rPr>
        <w:footnoteReference w:id="26"/>
      </w:r>
      <w:r w:rsidR="00775E21" w:rsidRPr="009B32E0">
        <w:rPr>
          <w:sz w:val="20"/>
          <w:szCs w:val="20"/>
          <w:lang w:val="es-CR"/>
        </w:rPr>
        <w:t xml:space="preserve">. No obstante lo anterior, </w:t>
      </w:r>
      <w:r w:rsidR="00020C26" w:rsidRPr="009B32E0">
        <w:rPr>
          <w:sz w:val="20"/>
          <w:szCs w:val="20"/>
          <w:lang w:val="es-CR"/>
        </w:rPr>
        <w:t xml:space="preserve">en su Resolución de noviembre de 2013, el Tribunal </w:t>
      </w:r>
      <w:r w:rsidR="00984775">
        <w:rPr>
          <w:sz w:val="20"/>
          <w:szCs w:val="20"/>
          <w:lang w:val="es-CR"/>
        </w:rPr>
        <w:t xml:space="preserve">constató </w:t>
      </w:r>
      <w:r w:rsidR="00020C26" w:rsidRPr="009B32E0">
        <w:rPr>
          <w:sz w:val="20"/>
          <w:szCs w:val="20"/>
          <w:lang w:val="es-CR"/>
        </w:rPr>
        <w:t>que el señor García Asto no ha</w:t>
      </w:r>
      <w:r w:rsidR="00020C26">
        <w:rPr>
          <w:sz w:val="20"/>
          <w:szCs w:val="20"/>
          <w:lang w:val="es-CR"/>
        </w:rPr>
        <w:t>bía</w:t>
      </w:r>
      <w:r w:rsidR="00020C26" w:rsidRPr="009B32E0">
        <w:rPr>
          <w:sz w:val="20"/>
          <w:szCs w:val="20"/>
          <w:lang w:val="es-CR"/>
        </w:rPr>
        <w:t xml:space="preserve"> recibido su título profesional </w:t>
      </w:r>
      <w:r w:rsidR="00C4486A">
        <w:rPr>
          <w:sz w:val="20"/>
          <w:szCs w:val="20"/>
          <w:lang w:val="es-CR"/>
        </w:rPr>
        <w:t xml:space="preserve">de </w:t>
      </w:r>
      <w:r w:rsidR="00276612">
        <w:rPr>
          <w:sz w:val="20"/>
          <w:szCs w:val="20"/>
          <w:lang w:val="es-MX"/>
        </w:rPr>
        <w:t>i</w:t>
      </w:r>
      <w:r w:rsidR="00984775">
        <w:rPr>
          <w:sz w:val="20"/>
          <w:szCs w:val="20"/>
          <w:lang w:val="es-MX"/>
        </w:rPr>
        <w:t>ngeniero en</w:t>
      </w:r>
      <w:r w:rsidR="00276612">
        <w:rPr>
          <w:sz w:val="20"/>
          <w:szCs w:val="20"/>
          <w:lang w:val="es-MX"/>
        </w:rPr>
        <w:t xml:space="preserve"> s</w:t>
      </w:r>
      <w:r w:rsidR="00C4486A" w:rsidRPr="00911026">
        <w:rPr>
          <w:sz w:val="20"/>
          <w:szCs w:val="20"/>
          <w:lang w:val="es-MX"/>
        </w:rPr>
        <w:t xml:space="preserve">istemas </w:t>
      </w:r>
      <w:r w:rsidR="00020C26" w:rsidRPr="009B32E0">
        <w:rPr>
          <w:sz w:val="20"/>
          <w:szCs w:val="20"/>
          <w:lang w:val="es-CR"/>
        </w:rPr>
        <w:t>en función de un requisito adicional</w:t>
      </w:r>
      <w:r w:rsidR="00020C26">
        <w:rPr>
          <w:sz w:val="20"/>
          <w:szCs w:val="20"/>
          <w:lang w:val="es-CR"/>
        </w:rPr>
        <w:t xml:space="preserve"> que consistía en “a</w:t>
      </w:r>
      <w:r w:rsidR="00020C26" w:rsidRPr="009B32E0">
        <w:rPr>
          <w:sz w:val="20"/>
          <w:szCs w:val="20"/>
          <w:lang w:val="es-CR"/>
        </w:rPr>
        <w:t>probar un examen de lengua extranjera”</w:t>
      </w:r>
      <w:r w:rsidR="00020C26">
        <w:rPr>
          <w:sz w:val="20"/>
          <w:szCs w:val="20"/>
          <w:lang w:val="es-CR"/>
        </w:rPr>
        <w:t>. P</w:t>
      </w:r>
      <w:r w:rsidR="00020C26" w:rsidRPr="009B32E0">
        <w:rPr>
          <w:sz w:val="20"/>
          <w:szCs w:val="20"/>
          <w:lang w:val="es-CR"/>
        </w:rPr>
        <w:t xml:space="preserve">or tanto, la Corte </w:t>
      </w:r>
      <w:r w:rsidR="00984775">
        <w:rPr>
          <w:sz w:val="20"/>
          <w:szCs w:val="20"/>
          <w:lang w:val="es-CR"/>
        </w:rPr>
        <w:t xml:space="preserve">indicó </w:t>
      </w:r>
      <w:r w:rsidR="00020C26" w:rsidRPr="009B32E0">
        <w:rPr>
          <w:sz w:val="20"/>
          <w:szCs w:val="20"/>
          <w:lang w:val="es-CR"/>
        </w:rPr>
        <w:t>“que el Estado debe realizar las acciones necesarias para que el señor García Asto sea admitido al ciclo básico de idioma extranjero</w:t>
      </w:r>
      <w:r w:rsidR="00020C26">
        <w:rPr>
          <w:sz w:val="20"/>
          <w:szCs w:val="20"/>
          <w:lang w:val="es-CR"/>
        </w:rPr>
        <w:t>” y así poder “</w:t>
      </w:r>
      <w:r w:rsidR="00020C26" w:rsidRPr="009B32E0">
        <w:rPr>
          <w:sz w:val="20"/>
          <w:szCs w:val="20"/>
          <w:lang w:val="es-CR"/>
        </w:rPr>
        <w:t>recibir su título profesional”</w:t>
      </w:r>
      <w:r w:rsidR="00DE0FF6">
        <w:rPr>
          <w:rStyle w:val="Refdenotaalpie"/>
          <w:sz w:val="20"/>
          <w:szCs w:val="20"/>
          <w:lang w:val="es-CR"/>
        </w:rPr>
        <w:footnoteReference w:id="27"/>
      </w:r>
      <w:r w:rsidR="00020C26" w:rsidRPr="009B32E0">
        <w:rPr>
          <w:sz w:val="20"/>
          <w:szCs w:val="20"/>
          <w:lang w:val="es-CR"/>
        </w:rPr>
        <w:t>.</w:t>
      </w:r>
      <w:r w:rsidR="00020C26">
        <w:rPr>
          <w:sz w:val="20"/>
          <w:szCs w:val="20"/>
          <w:lang w:val="es-CR"/>
        </w:rPr>
        <w:t xml:space="preserve"> Asimismo, en las </w:t>
      </w:r>
      <w:r w:rsidR="00614721">
        <w:rPr>
          <w:sz w:val="20"/>
          <w:szCs w:val="20"/>
          <w:lang w:val="es-CR"/>
        </w:rPr>
        <w:t xml:space="preserve">tres </w:t>
      </w:r>
      <w:r w:rsidR="00020C26">
        <w:rPr>
          <w:sz w:val="20"/>
          <w:szCs w:val="20"/>
          <w:lang w:val="es-CR"/>
        </w:rPr>
        <w:t xml:space="preserve">referidas Resoluciones, el Tribunal constató que se encontraba pendiente el otorgamiento de una beca para la actualización profesional </w:t>
      </w:r>
      <w:r w:rsidR="00020C26" w:rsidRPr="009B32E0">
        <w:rPr>
          <w:sz w:val="20"/>
          <w:szCs w:val="20"/>
          <w:lang w:val="es-CR"/>
        </w:rPr>
        <w:t>a favor de los señores García Asto y Ramírez Rojas</w:t>
      </w:r>
      <w:r w:rsidR="009E07B1">
        <w:rPr>
          <w:sz w:val="20"/>
          <w:szCs w:val="20"/>
          <w:lang w:val="es-CR"/>
        </w:rPr>
        <w:t xml:space="preserve">. Al respecto, también tomó nota de que </w:t>
      </w:r>
      <w:r w:rsidR="009E07B1" w:rsidRPr="009B32E0">
        <w:rPr>
          <w:sz w:val="20"/>
          <w:szCs w:val="20"/>
          <w:lang w:val="es-CR"/>
        </w:rPr>
        <w:t>el señor Ramírez Rojas</w:t>
      </w:r>
      <w:r w:rsidR="009E07B1">
        <w:rPr>
          <w:sz w:val="20"/>
          <w:szCs w:val="20"/>
          <w:lang w:val="es-CR"/>
        </w:rPr>
        <w:t xml:space="preserve"> “</w:t>
      </w:r>
      <w:r w:rsidR="009E07B1" w:rsidRPr="009B32E0">
        <w:rPr>
          <w:sz w:val="20"/>
          <w:szCs w:val="20"/>
          <w:lang w:val="es-CR"/>
        </w:rPr>
        <w:t>en más de una oportunidad informó su interés en desarrollar una Maestría en Economía con mención en Ciencias Económicas y Política Económica, sin obtener una respuesta satisfactoria”</w:t>
      </w:r>
      <w:r w:rsidR="00020C26" w:rsidRPr="009B32E0">
        <w:rPr>
          <w:rStyle w:val="Refdenotaalpie"/>
          <w:sz w:val="20"/>
          <w:szCs w:val="20"/>
          <w:lang w:val="es-CR"/>
        </w:rPr>
        <w:footnoteReference w:id="28"/>
      </w:r>
      <w:r w:rsidR="00020C26">
        <w:rPr>
          <w:sz w:val="20"/>
          <w:szCs w:val="20"/>
          <w:lang w:val="es-CR"/>
        </w:rPr>
        <w:t>.</w:t>
      </w:r>
    </w:p>
    <w:p w:rsidR="00775E21" w:rsidRDefault="00775E21" w:rsidP="00A06239">
      <w:pPr>
        <w:pStyle w:val="Cuadrculaclara-nfasis3"/>
        <w:spacing w:after="0" w:line="240" w:lineRule="auto"/>
        <w:ind w:left="0"/>
        <w:contextualSpacing w:val="0"/>
        <w:rPr>
          <w:sz w:val="20"/>
          <w:szCs w:val="20"/>
          <w:lang w:val="es-CR"/>
        </w:rPr>
      </w:pPr>
    </w:p>
    <w:p w:rsidR="006F0AF8" w:rsidRPr="006063C0" w:rsidRDefault="00253911" w:rsidP="00A03C52">
      <w:pPr>
        <w:pStyle w:val="Cuadrculaclara-nfasis3"/>
        <w:spacing w:after="0" w:line="240" w:lineRule="auto"/>
        <w:ind w:left="0" w:firstLine="720"/>
        <w:contextualSpacing w:val="0"/>
        <w:rPr>
          <w:i/>
          <w:sz w:val="20"/>
          <w:lang w:val="es-MX"/>
        </w:rPr>
      </w:pPr>
      <w:r>
        <w:rPr>
          <w:i/>
          <w:sz w:val="20"/>
          <w:lang w:val="es-MX"/>
        </w:rPr>
        <w:t>B</w:t>
      </w:r>
      <w:r w:rsidR="00C56276">
        <w:rPr>
          <w:i/>
          <w:sz w:val="20"/>
          <w:lang w:val="es-MX"/>
        </w:rPr>
        <w:t>.2</w:t>
      </w:r>
      <w:r w:rsidR="006F0AF8">
        <w:rPr>
          <w:i/>
          <w:sz w:val="20"/>
          <w:lang w:val="es-MX"/>
        </w:rPr>
        <w:t>.</w:t>
      </w:r>
      <w:r w:rsidR="006F0AF8" w:rsidRPr="006063C0">
        <w:rPr>
          <w:i/>
          <w:sz w:val="20"/>
          <w:lang w:val="es-MX"/>
        </w:rPr>
        <w:t xml:space="preserve"> Consideraciones de la Corte</w:t>
      </w:r>
    </w:p>
    <w:p w:rsidR="00A06239" w:rsidRPr="00A06239" w:rsidRDefault="00A06239" w:rsidP="00A06239">
      <w:pPr>
        <w:pStyle w:val="Cuadrculaclara-nfasis3"/>
        <w:spacing w:after="0" w:line="240" w:lineRule="auto"/>
        <w:ind w:left="0"/>
        <w:contextualSpacing w:val="0"/>
        <w:rPr>
          <w:b/>
          <w:i/>
          <w:sz w:val="20"/>
          <w:szCs w:val="20"/>
          <w:lang w:val="es-MX"/>
        </w:rPr>
      </w:pPr>
    </w:p>
    <w:p w:rsidR="00911026" w:rsidRPr="00911026" w:rsidRDefault="007D1CDC" w:rsidP="00911026">
      <w:pPr>
        <w:pStyle w:val="Cuadrculaclara-nfasis3"/>
        <w:numPr>
          <w:ilvl w:val="0"/>
          <w:numId w:val="2"/>
        </w:numPr>
        <w:spacing w:after="0" w:line="240" w:lineRule="auto"/>
        <w:ind w:left="0" w:firstLine="0"/>
        <w:contextualSpacing w:val="0"/>
        <w:rPr>
          <w:b/>
          <w:i/>
          <w:sz w:val="20"/>
          <w:szCs w:val="20"/>
          <w:lang w:val="es-MX"/>
        </w:rPr>
      </w:pPr>
      <w:r w:rsidRPr="00911026">
        <w:rPr>
          <w:sz w:val="20"/>
          <w:szCs w:val="20"/>
          <w:lang w:val="es-CO"/>
        </w:rPr>
        <w:t>Este Tribunal recuerda que esta medida fue ordenada en favor de ambas víctimas</w:t>
      </w:r>
      <w:r w:rsidR="00911026" w:rsidRPr="00911026">
        <w:rPr>
          <w:sz w:val="20"/>
          <w:szCs w:val="20"/>
          <w:lang w:val="es-CO"/>
        </w:rPr>
        <w:t>, constatando previamente avances únicamente en</w:t>
      </w:r>
      <w:r w:rsidR="00B30921" w:rsidRPr="00911026">
        <w:rPr>
          <w:sz w:val="20"/>
          <w:szCs w:val="20"/>
          <w:lang w:val="es-CO"/>
        </w:rPr>
        <w:t xml:space="preserve"> re</w:t>
      </w:r>
      <w:r w:rsidR="00911026" w:rsidRPr="00911026">
        <w:rPr>
          <w:sz w:val="20"/>
          <w:szCs w:val="20"/>
          <w:lang w:val="es-CO"/>
        </w:rPr>
        <w:t>lación con el señor García Asto (</w:t>
      </w:r>
      <w:r w:rsidR="00911026" w:rsidRPr="00911026">
        <w:rPr>
          <w:i/>
          <w:sz w:val="20"/>
          <w:szCs w:val="20"/>
          <w:lang w:val="es-CO"/>
        </w:rPr>
        <w:t xml:space="preserve">supra </w:t>
      </w:r>
      <w:r w:rsidR="00911026" w:rsidRPr="00911026">
        <w:rPr>
          <w:sz w:val="20"/>
          <w:szCs w:val="20"/>
          <w:lang w:val="es-CO"/>
        </w:rPr>
        <w:t xml:space="preserve">Considerando </w:t>
      </w:r>
      <w:r w:rsidR="00276612">
        <w:rPr>
          <w:sz w:val="20"/>
          <w:szCs w:val="20"/>
          <w:lang w:val="es-CO"/>
        </w:rPr>
        <w:t>19</w:t>
      </w:r>
      <w:r w:rsidR="00911026" w:rsidRPr="00911026">
        <w:rPr>
          <w:sz w:val="20"/>
          <w:szCs w:val="20"/>
          <w:lang w:val="es-CO"/>
        </w:rPr>
        <w:t>), particularmente en relación con el otorgamiento de</w:t>
      </w:r>
      <w:r w:rsidR="00B30921" w:rsidRPr="00911026">
        <w:rPr>
          <w:sz w:val="20"/>
          <w:szCs w:val="20"/>
          <w:lang w:val="es-CO"/>
        </w:rPr>
        <w:t xml:space="preserve"> una </w:t>
      </w:r>
      <w:r w:rsidR="00B30921" w:rsidRPr="00911026">
        <w:rPr>
          <w:sz w:val="20"/>
          <w:szCs w:val="20"/>
          <w:lang w:val="es-CR"/>
        </w:rPr>
        <w:t>beca que le permitiera terminar con sus estudios</w:t>
      </w:r>
      <w:r w:rsidR="00C4486A">
        <w:rPr>
          <w:sz w:val="20"/>
          <w:szCs w:val="20"/>
          <w:lang w:val="es-CR"/>
        </w:rPr>
        <w:t xml:space="preserve"> d</w:t>
      </w:r>
      <w:r w:rsidR="00276612">
        <w:rPr>
          <w:sz w:val="20"/>
          <w:szCs w:val="20"/>
          <w:lang w:val="es-CR"/>
        </w:rPr>
        <w:t>e ingeniería en s</w:t>
      </w:r>
      <w:r w:rsidR="00C4486A">
        <w:rPr>
          <w:sz w:val="20"/>
          <w:szCs w:val="20"/>
          <w:lang w:val="es-CR"/>
        </w:rPr>
        <w:t>istemas</w:t>
      </w:r>
      <w:r w:rsidR="00911026" w:rsidRPr="00911026">
        <w:rPr>
          <w:sz w:val="20"/>
          <w:szCs w:val="20"/>
          <w:lang w:val="es-CR"/>
        </w:rPr>
        <w:t>.</w:t>
      </w:r>
      <w:r w:rsidRPr="00911026">
        <w:rPr>
          <w:sz w:val="20"/>
          <w:szCs w:val="20"/>
          <w:lang w:val="es-CO"/>
        </w:rPr>
        <w:t xml:space="preserve"> </w:t>
      </w:r>
      <w:r w:rsidR="00952B3E">
        <w:rPr>
          <w:sz w:val="20"/>
          <w:szCs w:val="20"/>
          <w:lang w:val="es-CO"/>
        </w:rPr>
        <w:t>Respecto al requisito</w:t>
      </w:r>
      <w:r w:rsidR="00090D97">
        <w:rPr>
          <w:sz w:val="20"/>
          <w:szCs w:val="20"/>
          <w:lang w:val="es-CO"/>
        </w:rPr>
        <w:t xml:space="preserve"> que se encontraba pendiente</w:t>
      </w:r>
      <w:r w:rsidR="00952B3E">
        <w:rPr>
          <w:sz w:val="20"/>
          <w:szCs w:val="20"/>
          <w:lang w:val="es-CO"/>
        </w:rPr>
        <w:t>,</w:t>
      </w:r>
      <w:r w:rsidR="00090D97">
        <w:rPr>
          <w:sz w:val="20"/>
          <w:szCs w:val="20"/>
          <w:lang w:val="es-CO"/>
        </w:rPr>
        <w:t xml:space="preserve"> relativo </w:t>
      </w:r>
      <w:r w:rsidR="009F1CFE">
        <w:rPr>
          <w:sz w:val="20"/>
          <w:szCs w:val="20"/>
          <w:lang w:val="es-CO"/>
        </w:rPr>
        <w:t xml:space="preserve">a </w:t>
      </w:r>
      <w:r w:rsidR="0041693E" w:rsidRPr="00911026">
        <w:rPr>
          <w:sz w:val="20"/>
          <w:szCs w:val="20"/>
          <w:lang w:val="es-CR"/>
        </w:rPr>
        <w:t xml:space="preserve">brindar apoyo para que el </w:t>
      </w:r>
      <w:r w:rsidR="00911026" w:rsidRPr="00911026">
        <w:rPr>
          <w:sz w:val="20"/>
          <w:szCs w:val="20"/>
          <w:lang w:val="es-CR"/>
        </w:rPr>
        <w:t xml:space="preserve">señor García Asto </w:t>
      </w:r>
      <w:r w:rsidR="009F1CFE">
        <w:rPr>
          <w:sz w:val="20"/>
          <w:szCs w:val="20"/>
          <w:lang w:val="es-CR"/>
        </w:rPr>
        <w:t xml:space="preserve">pudiera cumplir con el requisito faltante para titularse profesionalmente, </w:t>
      </w:r>
      <w:r w:rsidR="001535AC">
        <w:rPr>
          <w:sz w:val="20"/>
          <w:szCs w:val="20"/>
          <w:lang w:val="es-CR"/>
        </w:rPr>
        <w:t>el cual</w:t>
      </w:r>
      <w:r w:rsidR="00952B3E">
        <w:rPr>
          <w:sz w:val="20"/>
          <w:szCs w:val="20"/>
          <w:lang w:val="es-CR"/>
        </w:rPr>
        <w:t xml:space="preserve"> consistía</w:t>
      </w:r>
      <w:r w:rsidR="009F1CFE">
        <w:rPr>
          <w:sz w:val="20"/>
          <w:szCs w:val="20"/>
          <w:lang w:val="es-CR"/>
        </w:rPr>
        <w:t xml:space="preserve"> </w:t>
      </w:r>
      <w:r w:rsidR="00952B3E">
        <w:rPr>
          <w:sz w:val="20"/>
          <w:szCs w:val="20"/>
          <w:lang w:val="es-CR"/>
        </w:rPr>
        <w:t xml:space="preserve">en </w:t>
      </w:r>
      <w:r w:rsidR="00911026" w:rsidRPr="00911026">
        <w:rPr>
          <w:sz w:val="20"/>
          <w:szCs w:val="20"/>
          <w:lang w:val="es-CR"/>
        </w:rPr>
        <w:t>aprobar un examen de lengua extranjera</w:t>
      </w:r>
      <w:r w:rsidR="009F1CFE">
        <w:rPr>
          <w:sz w:val="20"/>
          <w:szCs w:val="20"/>
          <w:lang w:val="es-CR"/>
        </w:rPr>
        <w:t xml:space="preserve"> </w:t>
      </w:r>
      <w:r w:rsidR="00911026" w:rsidRPr="00911026">
        <w:rPr>
          <w:sz w:val="20"/>
          <w:szCs w:val="20"/>
          <w:lang w:val="es-CR"/>
        </w:rPr>
        <w:t>(</w:t>
      </w:r>
      <w:r w:rsidR="00911026" w:rsidRPr="00911026">
        <w:rPr>
          <w:i/>
          <w:sz w:val="20"/>
          <w:szCs w:val="20"/>
          <w:lang w:val="es-CR"/>
        </w:rPr>
        <w:t xml:space="preserve">supra </w:t>
      </w:r>
      <w:r w:rsidR="00911026" w:rsidRPr="00911026">
        <w:rPr>
          <w:sz w:val="20"/>
          <w:szCs w:val="20"/>
          <w:lang w:val="es-CR"/>
        </w:rPr>
        <w:t xml:space="preserve">Considerando </w:t>
      </w:r>
      <w:r w:rsidR="001535AC">
        <w:rPr>
          <w:sz w:val="20"/>
          <w:szCs w:val="20"/>
          <w:lang w:val="es-CR"/>
        </w:rPr>
        <w:t>19</w:t>
      </w:r>
      <w:r w:rsidR="00911026" w:rsidRPr="00911026">
        <w:rPr>
          <w:sz w:val="20"/>
          <w:szCs w:val="20"/>
          <w:lang w:val="es-CR"/>
        </w:rPr>
        <w:t>)</w:t>
      </w:r>
      <w:r w:rsidR="009F1CFE">
        <w:rPr>
          <w:sz w:val="20"/>
          <w:szCs w:val="20"/>
          <w:lang w:val="es-CR"/>
        </w:rPr>
        <w:t xml:space="preserve">, </w:t>
      </w:r>
      <w:r w:rsidR="0006123D" w:rsidRPr="00911026">
        <w:rPr>
          <w:sz w:val="20"/>
          <w:szCs w:val="20"/>
          <w:lang w:val="es-MX"/>
        </w:rPr>
        <w:t xml:space="preserve">la Corte </w:t>
      </w:r>
      <w:r w:rsidR="00EF149C" w:rsidRPr="00911026">
        <w:rPr>
          <w:sz w:val="20"/>
          <w:szCs w:val="20"/>
          <w:lang w:val="es-MX"/>
        </w:rPr>
        <w:t>consta</w:t>
      </w:r>
      <w:r w:rsidR="00881024">
        <w:rPr>
          <w:sz w:val="20"/>
          <w:szCs w:val="20"/>
          <w:lang w:val="es-MX"/>
        </w:rPr>
        <w:t>ta</w:t>
      </w:r>
      <w:r w:rsidR="0006123D" w:rsidRPr="00911026">
        <w:rPr>
          <w:sz w:val="20"/>
          <w:szCs w:val="20"/>
          <w:lang w:val="es-MX"/>
        </w:rPr>
        <w:t xml:space="preserve"> que</w:t>
      </w:r>
      <w:r w:rsidR="00881024">
        <w:rPr>
          <w:sz w:val="20"/>
          <w:szCs w:val="20"/>
          <w:lang w:val="es-MX"/>
        </w:rPr>
        <w:t>,</w:t>
      </w:r>
      <w:r w:rsidR="0006123D" w:rsidRPr="00911026">
        <w:rPr>
          <w:sz w:val="20"/>
          <w:szCs w:val="20"/>
          <w:lang w:val="es-MX"/>
        </w:rPr>
        <w:t xml:space="preserve"> </w:t>
      </w:r>
      <w:r w:rsidR="00F530D5" w:rsidRPr="00911026">
        <w:rPr>
          <w:sz w:val="20"/>
          <w:szCs w:val="20"/>
          <w:lang w:val="es-MX"/>
        </w:rPr>
        <w:t>mediante una “Resolución Rectoral” de la Universidad Nacional del Callao</w:t>
      </w:r>
      <w:r w:rsidR="00881024">
        <w:rPr>
          <w:sz w:val="20"/>
          <w:szCs w:val="20"/>
          <w:lang w:val="es-MX"/>
        </w:rPr>
        <w:t>,</w:t>
      </w:r>
      <w:r w:rsidR="00F530D5" w:rsidRPr="00911026">
        <w:rPr>
          <w:sz w:val="20"/>
          <w:szCs w:val="20"/>
          <w:lang w:val="es-MX"/>
        </w:rPr>
        <w:t xml:space="preserve"> </w:t>
      </w:r>
      <w:r w:rsidR="0006123D" w:rsidRPr="00911026">
        <w:rPr>
          <w:sz w:val="20"/>
          <w:szCs w:val="20"/>
          <w:lang w:val="es-MX"/>
        </w:rPr>
        <w:t xml:space="preserve">se </w:t>
      </w:r>
      <w:r w:rsidR="009F1CFE">
        <w:rPr>
          <w:sz w:val="20"/>
          <w:szCs w:val="20"/>
          <w:lang w:val="es-MX"/>
        </w:rPr>
        <w:t xml:space="preserve">le </w:t>
      </w:r>
      <w:r w:rsidR="0006123D" w:rsidRPr="00911026">
        <w:rPr>
          <w:sz w:val="20"/>
          <w:szCs w:val="20"/>
          <w:lang w:val="es-MX"/>
        </w:rPr>
        <w:t>brindó “una beca integral para que curs</w:t>
      </w:r>
      <w:r w:rsidR="00911026">
        <w:rPr>
          <w:sz w:val="20"/>
          <w:szCs w:val="20"/>
          <w:lang w:val="es-MX"/>
        </w:rPr>
        <w:t>[ara]</w:t>
      </w:r>
      <w:r w:rsidR="0006123D" w:rsidRPr="00911026">
        <w:rPr>
          <w:sz w:val="20"/>
          <w:szCs w:val="20"/>
          <w:lang w:val="es-MX"/>
        </w:rPr>
        <w:t xml:space="preserve"> estudios de un idioma extranjero en el nivel básico en el Centro de idiomas de [</w:t>
      </w:r>
      <w:r w:rsidR="00F530D5" w:rsidRPr="00911026">
        <w:rPr>
          <w:sz w:val="20"/>
          <w:szCs w:val="20"/>
          <w:lang w:val="es-MX"/>
        </w:rPr>
        <w:t>dicha</w:t>
      </w:r>
      <w:r w:rsidR="0006123D" w:rsidRPr="00911026">
        <w:rPr>
          <w:sz w:val="20"/>
          <w:szCs w:val="20"/>
          <w:lang w:val="es-MX"/>
        </w:rPr>
        <w:t xml:space="preserve">] Universidad </w:t>
      </w:r>
      <w:r w:rsidR="00F530D5" w:rsidRPr="00911026">
        <w:rPr>
          <w:sz w:val="20"/>
          <w:szCs w:val="20"/>
          <w:lang w:val="es-MX"/>
        </w:rPr>
        <w:t>[…]</w:t>
      </w:r>
      <w:r w:rsidR="0006123D" w:rsidRPr="00911026">
        <w:rPr>
          <w:sz w:val="20"/>
          <w:szCs w:val="20"/>
          <w:lang w:val="es-MX"/>
        </w:rPr>
        <w:t xml:space="preserve"> con la finalidad de </w:t>
      </w:r>
      <w:r w:rsidR="00911026">
        <w:rPr>
          <w:sz w:val="20"/>
          <w:szCs w:val="20"/>
          <w:lang w:val="es-MX"/>
        </w:rPr>
        <w:t>[…]</w:t>
      </w:r>
      <w:r w:rsidR="0006123D" w:rsidRPr="00911026">
        <w:rPr>
          <w:sz w:val="20"/>
          <w:szCs w:val="20"/>
          <w:lang w:val="es-MX"/>
        </w:rPr>
        <w:t xml:space="preserve"> cumplir con los requisitos necesarios para obtener su Título Profesional”</w:t>
      </w:r>
      <w:r w:rsidR="0006123D">
        <w:rPr>
          <w:rStyle w:val="Refdenotaalpie"/>
          <w:sz w:val="20"/>
          <w:szCs w:val="20"/>
          <w:lang w:val="es-MX"/>
        </w:rPr>
        <w:footnoteReference w:id="29"/>
      </w:r>
      <w:r w:rsidR="0006123D" w:rsidRPr="00911026">
        <w:rPr>
          <w:sz w:val="20"/>
          <w:szCs w:val="20"/>
          <w:lang w:val="es-MX"/>
        </w:rPr>
        <w:t xml:space="preserve">. </w:t>
      </w:r>
      <w:r w:rsidR="001B6916" w:rsidRPr="00911026">
        <w:rPr>
          <w:sz w:val="20"/>
          <w:szCs w:val="20"/>
          <w:lang w:val="es-MX"/>
        </w:rPr>
        <w:t xml:space="preserve">Esto fue confirmado por </w:t>
      </w:r>
      <w:r w:rsidR="00145533">
        <w:rPr>
          <w:sz w:val="20"/>
          <w:szCs w:val="20"/>
          <w:lang w:val="es-MX"/>
        </w:rPr>
        <w:t>la representante</w:t>
      </w:r>
      <w:r w:rsidR="001068EA" w:rsidRPr="00911026">
        <w:rPr>
          <w:sz w:val="20"/>
          <w:szCs w:val="20"/>
          <w:lang w:val="es-MX"/>
        </w:rPr>
        <w:t xml:space="preserve"> de l</w:t>
      </w:r>
      <w:r w:rsidR="001B6916" w:rsidRPr="00911026">
        <w:rPr>
          <w:sz w:val="20"/>
          <w:szCs w:val="20"/>
          <w:lang w:val="es-MX"/>
        </w:rPr>
        <w:t>a</w:t>
      </w:r>
      <w:r w:rsidR="001068EA" w:rsidRPr="00911026">
        <w:rPr>
          <w:sz w:val="20"/>
          <w:szCs w:val="20"/>
          <w:lang w:val="es-MX"/>
        </w:rPr>
        <w:t>s</w:t>
      </w:r>
      <w:r w:rsidR="001B6916" w:rsidRPr="00911026">
        <w:rPr>
          <w:sz w:val="20"/>
          <w:szCs w:val="20"/>
          <w:lang w:val="es-MX"/>
        </w:rPr>
        <w:t xml:space="preserve"> víctimas, </w:t>
      </w:r>
      <w:r w:rsidR="0091692F">
        <w:rPr>
          <w:sz w:val="20"/>
          <w:szCs w:val="20"/>
          <w:lang w:val="es-MX"/>
        </w:rPr>
        <w:t>quien señaló</w:t>
      </w:r>
      <w:r w:rsidR="001B6916" w:rsidRPr="00911026">
        <w:rPr>
          <w:sz w:val="20"/>
          <w:szCs w:val="20"/>
          <w:lang w:val="es-MX"/>
        </w:rPr>
        <w:t xml:space="preserve"> en diciembre de 2014 que el señor García Asto “ha[bía] culminado satisfactoriamente su curso básico de idioma extranjero, […] encontrándose pendiente de gestionar la obtención de su título profesional de Ingeniero de Sistemas de la Universidad del Callao”</w:t>
      </w:r>
      <w:r w:rsidR="001B6916">
        <w:rPr>
          <w:rStyle w:val="Refdenotaalpie"/>
          <w:sz w:val="20"/>
          <w:szCs w:val="20"/>
          <w:lang w:val="es-MX"/>
        </w:rPr>
        <w:footnoteReference w:id="30"/>
      </w:r>
      <w:r w:rsidR="001B6916" w:rsidRPr="00911026">
        <w:rPr>
          <w:sz w:val="20"/>
          <w:szCs w:val="20"/>
          <w:lang w:val="es-MX"/>
        </w:rPr>
        <w:t xml:space="preserve">. </w:t>
      </w:r>
    </w:p>
    <w:p w:rsidR="00911026" w:rsidRPr="00911026" w:rsidRDefault="00911026" w:rsidP="00911026">
      <w:pPr>
        <w:pStyle w:val="Cuadrculaclara-nfasis3"/>
        <w:spacing w:after="0" w:line="240" w:lineRule="auto"/>
        <w:ind w:left="0"/>
        <w:contextualSpacing w:val="0"/>
        <w:rPr>
          <w:b/>
          <w:i/>
          <w:sz w:val="20"/>
          <w:szCs w:val="20"/>
          <w:lang w:val="es-MX"/>
        </w:rPr>
      </w:pPr>
    </w:p>
    <w:p w:rsidR="00BC6410" w:rsidRPr="00911026" w:rsidRDefault="00911026" w:rsidP="00911026">
      <w:pPr>
        <w:pStyle w:val="Cuadrculaclara-nfasis3"/>
        <w:numPr>
          <w:ilvl w:val="0"/>
          <w:numId w:val="2"/>
        </w:numPr>
        <w:spacing w:after="0" w:line="240" w:lineRule="auto"/>
        <w:ind w:left="0" w:firstLine="0"/>
        <w:contextualSpacing w:val="0"/>
        <w:rPr>
          <w:b/>
          <w:i/>
          <w:sz w:val="20"/>
          <w:szCs w:val="20"/>
          <w:lang w:val="es-MX"/>
        </w:rPr>
      </w:pPr>
      <w:r>
        <w:rPr>
          <w:sz w:val="20"/>
          <w:szCs w:val="20"/>
          <w:lang w:val="es-MX"/>
        </w:rPr>
        <w:t>En este sentido</w:t>
      </w:r>
      <w:r w:rsidR="00EF149C" w:rsidRPr="00911026">
        <w:rPr>
          <w:sz w:val="20"/>
          <w:szCs w:val="20"/>
          <w:lang w:val="es-MX"/>
        </w:rPr>
        <w:t xml:space="preserve">, el Tribunal valora positivamente que el Perú haya adoptado las acciones necesarias </w:t>
      </w:r>
      <w:r w:rsidR="00EF149C" w:rsidRPr="00911026">
        <w:rPr>
          <w:sz w:val="20"/>
          <w:szCs w:val="20"/>
          <w:lang w:val="es-CR"/>
        </w:rPr>
        <w:t>para que el señor García Asto pudiese cumplir con el requisito faltante para recibir su título profesional, de conformidad con la Resolución de supervisión de noviembre de 2013 (</w:t>
      </w:r>
      <w:r w:rsidR="00EF149C" w:rsidRPr="00911026">
        <w:rPr>
          <w:i/>
          <w:sz w:val="20"/>
          <w:szCs w:val="20"/>
          <w:lang w:val="es-CR"/>
        </w:rPr>
        <w:t xml:space="preserve">supra </w:t>
      </w:r>
      <w:r w:rsidR="00EF149C" w:rsidRPr="00911026">
        <w:rPr>
          <w:sz w:val="20"/>
          <w:szCs w:val="20"/>
          <w:lang w:val="es-CR"/>
        </w:rPr>
        <w:t xml:space="preserve">Considerando </w:t>
      </w:r>
      <w:r w:rsidR="00487856">
        <w:rPr>
          <w:sz w:val="20"/>
          <w:szCs w:val="20"/>
          <w:lang w:val="es-CR"/>
        </w:rPr>
        <w:t>19</w:t>
      </w:r>
      <w:r w:rsidR="00EF149C" w:rsidRPr="00911026">
        <w:rPr>
          <w:sz w:val="20"/>
          <w:szCs w:val="20"/>
          <w:lang w:val="es-CR"/>
        </w:rPr>
        <w:t>).</w:t>
      </w:r>
      <w:r w:rsidR="00EF149C" w:rsidRPr="00911026">
        <w:rPr>
          <w:sz w:val="20"/>
          <w:szCs w:val="20"/>
          <w:lang w:val="es-MX"/>
        </w:rPr>
        <w:t xml:space="preserve"> Asimismo, s</w:t>
      </w:r>
      <w:r w:rsidR="00192535" w:rsidRPr="00911026">
        <w:rPr>
          <w:sz w:val="20"/>
          <w:szCs w:val="20"/>
          <w:lang w:val="es-MX"/>
        </w:rPr>
        <w:t xml:space="preserve">i bien las partes no aportaron soporte documental del referido título profesional del señor García Asto, </w:t>
      </w:r>
      <w:r w:rsidR="007647C8" w:rsidRPr="00911026">
        <w:rPr>
          <w:sz w:val="20"/>
          <w:szCs w:val="20"/>
          <w:lang w:val="es-MX"/>
        </w:rPr>
        <w:t>la Corte</w:t>
      </w:r>
      <w:r w:rsidR="00BC6410" w:rsidRPr="00911026">
        <w:rPr>
          <w:sz w:val="20"/>
          <w:szCs w:val="20"/>
          <w:lang w:val="es-MX"/>
        </w:rPr>
        <w:t xml:space="preserve"> observa que</w:t>
      </w:r>
      <w:r w:rsidR="00B5700C">
        <w:rPr>
          <w:sz w:val="20"/>
          <w:szCs w:val="20"/>
          <w:lang w:val="es-MX"/>
        </w:rPr>
        <w:t>,</w:t>
      </w:r>
      <w:r w:rsidR="00BC6410" w:rsidRPr="00911026">
        <w:rPr>
          <w:sz w:val="20"/>
          <w:szCs w:val="20"/>
          <w:lang w:val="es-MX"/>
        </w:rPr>
        <w:t xml:space="preserve"> con posterioridad a diciembre de 2014, </w:t>
      </w:r>
      <w:r>
        <w:rPr>
          <w:sz w:val="20"/>
          <w:szCs w:val="20"/>
          <w:lang w:val="es-CR"/>
        </w:rPr>
        <w:t xml:space="preserve">no existen elementos ni controversias pendientes para dar por cumplido </w:t>
      </w:r>
      <w:r w:rsidR="00B5700C">
        <w:rPr>
          <w:sz w:val="20"/>
          <w:szCs w:val="20"/>
          <w:lang w:val="es-CR"/>
        </w:rPr>
        <w:t xml:space="preserve">el </w:t>
      </w:r>
      <w:r>
        <w:rPr>
          <w:sz w:val="20"/>
          <w:szCs w:val="20"/>
          <w:lang w:val="es-CR"/>
        </w:rPr>
        <w:t xml:space="preserve">extremo de la medida </w:t>
      </w:r>
      <w:r w:rsidR="00B5700C">
        <w:rPr>
          <w:sz w:val="20"/>
          <w:szCs w:val="20"/>
          <w:lang w:val="es-CR"/>
        </w:rPr>
        <w:t xml:space="preserve">relativo a </w:t>
      </w:r>
      <w:r w:rsidR="004E1FDF">
        <w:rPr>
          <w:sz w:val="20"/>
          <w:szCs w:val="20"/>
          <w:lang w:val="es-CR"/>
        </w:rPr>
        <w:t xml:space="preserve">la beca para que </w:t>
      </w:r>
      <w:r>
        <w:rPr>
          <w:sz w:val="20"/>
          <w:szCs w:val="20"/>
          <w:lang w:val="es-CR"/>
        </w:rPr>
        <w:t>el señor García Asto</w:t>
      </w:r>
      <w:r w:rsidR="004E1FDF">
        <w:rPr>
          <w:sz w:val="20"/>
          <w:szCs w:val="20"/>
          <w:lang w:val="es-CR"/>
        </w:rPr>
        <w:t xml:space="preserve"> culminara los estudios universitarios de una carrera profesional</w:t>
      </w:r>
      <w:r>
        <w:rPr>
          <w:sz w:val="20"/>
          <w:szCs w:val="20"/>
          <w:lang w:val="es-CR"/>
        </w:rPr>
        <w:t>.</w:t>
      </w:r>
      <w:r w:rsidR="004E1FDF">
        <w:rPr>
          <w:sz w:val="20"/>
          <w:szCs w:val="20"/>
          <w:lang w:val="es-CR"/>
        </w:rPr>
        <w:t xml:space="preserve"> </w:t>
      </w:r>
      <w:r w:rsidR="004E1FDF">
        <w:rPr>
          <w:sz w:val="20"/>
          <w:szCs w:val="20"/>
          <w:lang w:val="es-MX"/>
        </w:rPr>
        <w:t xml:space="preserve">La información y </w:t>
      </w:r>
      <w:r w:rsidR="004E1FDF" w:rsidRPr="00911026">
        <w:rPr>
          <w:sz w:val="20"/>
          <w:szCs w:val="20"/>
          <w:lang w:val="es-MX"/>
        </w:rPr>
        <w:t xml:space="preserve">observaciones de ambas partes se han centrado únicamente en el cumplimiento de la medida relativa a la </w:t>
      </w:r>
      <w:r w:rsidR="004E1FDF">
        <w:rPr>
          <w:sz w:val="20"/>
          <w:szCs w:val="20"/>
          <w:lang w:val="es-MX"/>
        </w:rPr>
        <w:t>“</w:t>
      </w:r>
      <w:r w:rsidR="004E1FDF" w:rsidRPr="00911026">
        <w:rPr>
          <w:sz w:val="20"/>
          <w:szCs w:val="20"/>
          <w:lang w:val="es-MX"/>
        </w:rPr>
        <w:t>actualización profesional</w:t>
      </w:r>
      <w:r w:rsidR="004E1FDF">
        <w:rPr>
          <w:sz w:val="20"/>
          <w:szCs w:val="20"/>
          <w:lang w:val="es-MX"/>
        </w:rPr>
        <w:t>”</w:t>
      </w:r>
      <w:r w:rsidR="004E1FDF" w:rsidRPr="00911026">
        <w:rPr>
          <w:sz w:val="20"/>
          <w:szCs w:val="20"/>
          <w:lang w:val="es-MX"/>
        </w:rPr>
        <w:t xml:space="preserve"> </w:t>
      </w:r>
      <w:r w:rsidR="004E1FDF" w:rsidRPr="00911026">
        <w:rPr>
          <w:sz w:val="20"/>
          <w:szCs w:val="20"/>
          <w:lang w:val="es-CR"/>
        </w:rPr>
        <w:t xml:space="preserve">de la referida víctima </w:t>
      </w:r>
      <w:r w:rsidR="009F1CFE">
        <w:rPr>
          <w:sz w:val="20"/>
          <w:szCs w:val="20"/>
          <w:lang w:val="es-CR"/>
        </w:rPr>
        <w:t>posterior a la culminación de dicha</w:t>
      </w:r>
      <w:r w:rsidR="004E1FDF">
        <w:rPr>
          <w:sz w:val="20"/>
          <w:szCs w:val="20"/>
          <w:lang w:val="es-CR"/>
        </w:rPr>
        <w:t xml:space="preserve"> carrera </w:t>
      </w:r>
      <w:r w:rsidR="006355C0">
        <w:rPr>
          <w:sz w:val="20"/>
          <w:szCs w:val="20"/>
          <w:lang w:val="es-CR"/>
        </w:rPr>
        <w:t>universitaria</w:t>
      </w:r>
      <w:r w:rsidR="004E1FDF">
        <w:rPr>
          <w:sz w:val="20"/>
          <w:szCs w:val="20"/>
          <w:lang w:val="es-CR"/>
        </w:rPr>
        <w:t xml:space="preserve"> </w:t>
      </w:r>
      <w:r w:rsidR="004E1FDF" w:rsidRPr="00911026">
        <w:rPr>
          <w:sz w:val="20"/>
          <w:szCs w:val="20"/>
          <w:lang w:val="es-CR"/>
        </w:rPr>
        <w:t>(</w:t>
      </w:r>
      <w:r w:rsidR="004E1FDF" w:rsidRPr="00911026">
        <w:rPr>
          <w:i/>
          <w:sz w:val="20"/>
          <w:szCs w:val="20"/>
          <w:lang w:val="es-CR"/>
        </w:rPr>
        <w:t xml:space="preserve">infra </w:t>
      </w:r>
      <w:r w:rsidR="004E1FDF" w:rsidRPr="00911026">
        <w:rPr>
          <w:sz w:val="20"/>
          <w:szCs w:val="20"/>
          <w:lang w:val="es-CR"/>
        </w:rPr>
        <w:t xml:space="preserve">Considerando </w:t>
      </w:r>
      <w:r w:rsidR="006355C0">
        <w:rPr>
          <w:sz w:val="20"/>
          <w:szCs w:val="20"/>
          <w:lang w:val="es-CR"/>
        </w:rPr>
        <w:t>22</w:t>
      </w:r>
      <w:r w:rsidR="004E1FDF" w:rsidRPr="00911026">
        <w:rPr>
          <w:sz w:val="20"/>
          <w:szCs w:val="20"/>
          <w:lang w:val="es-CR"/>
        </w:rPr>
        <w:t>).</w:t>
      </w:r>
      <w:r w:rsidR="004E1FDF">
        <w:rPr>
          <w:sz w:val="20"/>
          <w:szCs w:val="20"/>
          <w:lang w:val="es-CR"/>
        </w:rPr>
        <w:t xml:space="preserve"> </w:t>
      </w:r>
    </w:p>
    <w:p w:rsidR="00911026" w:rsidRPr="002973B8" w:rsidRDefault="00911026" w:rsidP="002973B8">
      <w:pPr>
        <w:pStyle w:val="Cuadrculaclara-nfasis3"/>
        <w:spacing w:after="0" w:line="240" w:lineRule="auto"/>
        <w:ind w:left="0"/>
        <w:contextualSpacing w:val="0"/>
        <w:rPr>
          <w:sz w:val="20"/>
          <w:szCs w:val="20"/>
          <w:lang w:val="es-MX"/>
        </w:rPr>
      </w:pPr>
    </w:p>
    <w:p w:rsidR="002F0399" w:rsidRPr="002F0399" w:rsidRDefault="00523382" w:rsidP="00911026">
      <w:pPr>
        <w:pStyle w:val="Cuadrculaclara-nfasis3"/>
        <w:numPr>
          <w:ilvl w:val="0"/>
          <w:numId w:val="2"/>
        </w:numPr>
        <w:spacing w:after="0" w:line="240" w:lineRule="auto"/>
        <w:ind w:left="0" w:firstLine="0"/>
        <w:contextualSpacing w:val="0"/>
        <w:rPr>
          <w:sz w:val="20"/>
          <w:szCs w:val="20"/>
          <w:lang w:val="es-CO"/>
        </w:rPr>
      </w:pPr>
      <w:r>
        <w:rPr>
          <w:sz w:val="20"/>
          <w:szCs w:val="20"/>
          <w:lang w:val="es-MX"/>
        </w:rPr>
        <w:t>En lo que respecta al extremo de la medida relativo a la actualización profesional de ambas víctimas</w:t>
      </w:r>
      <w:r w:rsidR="000B7D71">
        <w:rPr>
          <w:sz w:val="20"/>
          <w:szCs w:val="20"/>
          <w:lang w:val="es-MX"/>
        </w:rPr>
        <w:t xml:space="preserve"> con posterioridad a la culminación de su carrera profesional</w:t>
      </w:r>
      <w:r>
        <w:rPr>
          <w:sz w:val="20"/>
          <w:szCs w:val="20"/>
          <w:lang w:val="es-MX"/>
        </w:rPr>
        <w:t xml:space="preserve">, </w:t>
      </w:r>
      <w:r w:rsidR="00DA3F60" w:rsidRPr="002F0399">
        <w:rPr>
          <w:sz w:val="20"/>
          <w:szCs w:val="20"/>
          <w:lang w:val="es-MX"/>
        </w:rPr>
        <w:t xml:space="preserve">el Tribunal </w:t>
      </w:r>
      <w:r w:rsidR="00D96642" w:rsidRPr="002F0399">
        <w:rPr>
          <w:sz w:val="20"/>
          <w:szCs w:val="20"/>
          <w:lang w:val="es-MX"/>
        </w:rPr>
        <w:t>observa</w:t>
      </w:r>
      <w:r w:rsidR="00DA3F60" w:rsidRPr="002F0399">
        <w:rPr>
          <w:sz w:val="20"/>
          <w:szCs w:val="20"/>
          <w:lang w:val="es-MX"/>
        </w:rPr>
        <w:t xml:space="preserve"> </w:t>
      </w:r>
      <w:r w:rsidR="00DA3F60" w:rsidRPr="002F0399">
        <w:rPr>
          <w:sz w:val="20"/>
          <w:szCs w:val="20"/>
          <w:lang w:val="es-CO"/>
        </w:rPr>
        <w:t>con preocupación que</w:t>
      </w:r>
      <w:r w:rsidR="00010D62">
        <w:rPr>
          <w:sz w:val="20"/>
          <w:szCs w:val="20"/>
          <w:lang w:val="es-CO"/>
        </w:rPr>
        <w:t>, respecto del señor Ramírez Rojas</w:t>
      </w:r>
      <w:r w:rsidR="00DA3F60" w:rsidRPr="002F0399">
        <w:rPr>
          <w:sz w:val="20"/>
          <w:szCs w:val="20"/>
          <w:lang w:val="es-CO"/>
        </w:rPr>
        <w:t xml:space="preserve">, </w:t>
      </w:r>
      <w:r w:rsidR="00010D62">
        <w:rPr>
          <w:sz w:val="20"/>
          <w:szCs w:val="20"/>
          <w:lang w:val="es-CO"/>
        </w:rPr>
        <w:t xml:space="preserve">han transcurrido </w:t>
      </w:r>
      <w:r w:rsidR="00DA3F60" w:rsidRPr="002F0399">
        <w:rPr>
          <w:sz w:val="20"/>
          <w:szCs w:val="20"/>
          <w:lang w:val="es-CO"/>
        </w:rPr>
        <w:t xml:space="preserve">catorce años </w:t>
      </w:r>
      <w:r w:rsidR="00010D62">
        <w:rPr>
          <w:sz w:val="20"/>
          <w:szCs w:val="20"/>
          <w:lang w:val="es-CO"/>
        </w:rPr>
        <w:t>desde la emisión de</w:t>
      </w:r>
      <w:r w:rsidR="00DA3F60" w:rsidRPr="002F0399">
        <w:rPr>
          <w:sz w:val="20"/>
          <w:szCs w:val="20"/>
          <w:lang w:val="es-CO"/>
        </w:rPr>
        <w:t xml:space="preserve"> la Sentencia</w:t>
      </w:r>
      <w:r w:rsidR="00010D62">
        <w:rPr>
          <w:sz w:val="20"/>
          <w:szCs w:val="20"/>
          <w:lang w:val="es-CO"/>
        </w:rPr>
        <w:t xml:space="preserve"> sin que</w:t>
      </w:r>
      <w:r w:rsidR="00DA3F60" w:rsidRPr="002F0399">
        <w:rPr>
          <w:sz w:val="20"/>
          <w:szCs w:val="20"/>
          <w:lang w:val="es-CO"/>
        </w:rPr>
        <w:t xml:space="preserve"> </w:t>
      </w:r>
      <w:r w:rsidR="00D96642" w:rsidRPr="002F0399">
        <w:rPr>
          <w:sz w:val="20"/>
          <w:szCs w:val="20"/>
          <w:lang w:val="es-CO"/>
        </w:rPr>
        <w:t xml:space="preserve">el Estado </w:t>
      </w:r>
      <w:r w:rsidR="00010D62">
        <w:rPr>
          <w:sz w:val="20"/>
          <w:szCs w:val="20"/>
          <w:lang w:val="es-CO"/>
        </w:rPr>
        <w:t xml:space="preserve">haya efectuado alguna </w:t>
      </w:r>
      <w:r w:rsidR="00D96642" w:rsidRPr="002F0399">
        <w:rPr>
          <w:sz w:val="20"/>
          <w:szCs w:val="20"/>
          <w:lang w:val="es-CO"/>
        </w:rPr>
        <w:t xml:space="preserve">acción </w:t>
      </w:r>
      <w:r w:rsidR="00911026">
        <w:rPr>
          <w:sz w:val="20"/>
          <w:szCs w:val="20"/>
          <w:lang w:val="es-CO"/>
        </w:rPr>
        <w:t>para dar cumplimiento a</w:t>
      </w:r>
      <w:r w:rsidR="00D96642" w:rsidRPr="002F0399">
        <w:rPr>
          <w:sz w:val="20"/>
          <w:szCs w:val="20"/>
          <w:lang w:val="es-CO"/>
        </w:rPr>
        <w:t xml:space="preserve">l </w:t>
      </w:r>
      <w:r w:rsidR="00DA3F60" w:rsidRPr="002F0399">
        <w:rPr>
          <w:sz w:val="20"/>
          <w:szCs w:val="20"/>
          <w:lang w:val="es-CR"/>
        </w:rPr>
        <w:t>otorgamiento de</w:t>
      </w:r>
      <w:r w:rsidR="00B50B07" w:rsidRPr="002F0399">
        <w:rPr>
          <w:sz w:val="20"/>
          <w:szCs w:val="20"/>
          <w:lang w:val="es-CR"/>
        </w:rPr>
        <w:t xml:space="preserve"> </w:t>
      </w:r>
      <w:r w:rsidR="00010D62">
        <w:rPr>
          <w:sz w:val="20"/>
          <w:szCs w:val="20"/>
          <w:lang w:val="es-CR"/>
        </w:rPr>
        <w:t>una</w:t>
      </w:r>
      <w:r w:rsidR="00B50B07" w:rsidRPr="002F0399">
        <w:rPr>
          <w:sz w:val="20"/>
          <w:szCs w:val="20"/>
          <w:lang w:val="es-CR"/>
        </w:rPr>
        <w:t xml:space="preserve"> beca para que pudiera</w:t>
      </w:r>
      <w:r w:rsidR="000B7D71">
        <w:rPr>
          <w:sz w:val="20"/>
          <w:szCs w:val="20"/>
          <w:lang w:val="es-CR"/>
        </w:rPr>
        <w:t xml:space="preserve"> </w:t>
      </w:r>
      <w:r w:rsidR="00B50B07" w:rsidRPr="002F0399">
        <w:rPr>
          <w:sz w:val="20"/>
          <w:szCs w:val="20"/>
          <w:lang w:val="es-CR"/>
        </w:rPr>
        <w:t>actualizarse y capacitarse profesionalmente durante dos años (</w:t>
      </w:r>
      <w:r w:rsidR="00B50B07" w:rsidRPr="002F0399">
        <w:rPr>
          <w:i/>
          <w:sz w:val="20"/>
          <w:szCs w:val="20"/>
          <w:lang w:val="es-CR"/>
        </w:rPr>
        <w:t xml:space="preserve">supra </w:t>
      </w:r>
      <w:r w:rsidR="00B50B07" w:rsidRPr="002F0399">
        <w:rPr>
          <w:sz w:val="20"/>
          <w:szCs w:val="20"/>
          <w:lang w:val="es-CR"/>
        </w:rPr>
        <w:t xml:space="preserve">Considerando </w:t>
      </w:r>
      <w:r w:rsidR="003B6B7D">
        <w:rPr>
          <w:sz w:val="20"/>
          <w:szCs w:val="20"/>
          <w:lang w:val="es-CR"/>
        </w:rPr>
        <w:t>18</w:t>
      </w:r>
      <w:r w:rsidR="00B50B07" w:rsidRPr="002F0399">
        <w:rPr>
          <w:sz w:val="20"/>
          <w:szCs w:val="20"/>
          <w:lang w:val="es-CR"/>
        </w:rPr>
        <w:t>)</w:t>
      </w:r>
      <w:r w:rsidR="00DA3F60" w:rsidRPr="002F0399">
        <w:rPr>
          <w:sz w:val="20"/>
          <w:szCs w:val="20"/>
          <w:lang w:val="es-CO"/>
        </w:rPr>
        <w:t>.</w:t>
      </w:r>
      <w:r w:rsidR="00B50B07" w:rsidRPr="002F0399">
        <w:rPr>
          <w:sz w:val="20"/>
          <w:szCs w:val="20"/>
          <w:lang w:val="es-CO"/>
        </w:rPr>
        <w:t xml:space="preserve"> </w:t>
      </w:r>
      <w:r w:rsidR="00010D62">
        <w:rPr>
          <w:sz w:val="20"/>
          <w:szCs w:val="20"/>
          <w:lang w:val="es-CO"/>
        </w:rPr>
        <w:t xml:space="preserve">Respecto </w:t>
      </w:r>
      <w:r w:rsidR="00010D62" w:rsidRPr="00724C6E">
        <w:rPr>
          <w:sz w:val="20"/>
          <w:szCs w:val="20"/>
          <w:lang w:val="es-CR"/>
        </w:rPr>
        <w:t>al señor García Asto, han transcurrido al menos cuatro años desde que cul</w:t>
      </w:r>
      <w:r w:rsidR="00276612">
        <w:rPr>
          <w:sz w:val="20"/>
          <w:szCs w:val="20"/>
          <w:lang w:val="es-CR"/>
        </w:rPr>
        <w:t>minó su carrera profesional en i</w:t>
      </w:r>
      <w:r w:rsidR="00010D62" w:rsidRPr="00724C6E">
        <w:rPr>
          <w:sz w:val="20"/>
          <w:szCs w:val="20"/>
          <w:lang w:val="es-CR"/>
        </w:rPr>
        <w:t>ngen</w:t>
      </w:r>
      <w:r w:rsidR="00276612">
        <w:rPr>
          <w:sz w:val="20"/>
          <w:szCs w:val="20"/>
          <w:lang w:val="es-CR"/>
        </w:rPr>
        <w:t>iería en s</w:t>
      </w:r>
      <w:r w:rsidR="00010D62" w:rsidRPr="00724C6E">
        <w:rPr>
          <w:sz w:val="20"/>
          <w:szCs w:val="20"/>
          <w:lang w:val="es-CR"/>
        </w:rPr>
        <w:t xml:space="preserve">istemas </w:t>
      </w:r>
      <w:r w:rsidR="007E6797" w:rsidRPr="00724C6E">
        <w:rPr>
          <w:sz w:val="20"/>
          <w:szCs w:val="20"/>
          <w:lang w:val="es-CR"/>
        </w:rPr>
        <w:t xml:space="preserve">sin que el Perú haya </w:t>
      </w:r>
      <w:r w:rsidR="00010D62" w:rsidRPr="00724C6E">
        <w:rPr>
          <w:sz w:val="20"/>
          <w:szCs w:val="20"/>
          <w:lang w:val="es-CR"/>
        </w:rPr>
        <w:t>efectuado avances en la ejecución de</w:t>
      </w:r>
      <w:r w:rsidR="007E6797" w:rsidRPr="00724C6E">
        <w:rPr>
          <w:sz w:val="20"/>
          <w:szCs w:val="20"/>
          <w:lang w:val="es-CR"/>
        </w:rPr>
        <w:t>l</w:t>
      </w:r>
      <w:r w:rsidR="00010D62" w:rsidRPr="00724C6E">
        <w:rPr>
          <w:sz w:val="20"/>
          <w:szCs w:val="20"/>
          <w:lang w:val="es-CR"/>
        </w:rPr>
        <w:t xml:space="preserve"> extremo de la medida</w:t>
      </w:r>
      <w:r w:rsidR="007E6797" w:rsidRPr="00724C6E">
        <w:rPr>
          <w:sz w:val="20"/>
          <w:szCs w:val="20"/>
          <w:lang w:val="es-CR"/>
        </w:rPr>
        <w:t xml:space="preserve"> relativ</w:t>
      </w:r>
      <w:r w:rsidR="00724C6E">
        <w:rPr>
          <w:sz w:val="20"/>
          <w:szCs w:val="20"/>
          <w:lang w:val="es-CR"/>
        </w:rPr>
        <w:t>a</w:t>
      </w:r>
      <w:r w:rsidR="007E6797" w:rsidRPr="00724C6E">
        <w:rPr>
          <w:sz w:val="20"/>
          <w:szCs w:val="20"/>
          <w:lang w:val="es-CR"/>
        </w:rPr>
        <w:t xml:space="preserve"> a su posterior actualización profesional</w:t>
      </w:r>
      <w:r w:rsidR="00010D62" w:rsidRPr="00724C6E">
        <w:rPr>
          <w:sz w:val="20"/>
          <w:szCs w:val="20"/>
          <w:lang w:val="es-CR"/>
        </w:rPr>
        <w:t xml:space="preserve">. </w:t>
      </w:r>
      <w:r w:rsidR="00911026">
        <w:rPr>
          <w:sz w:val="20"/>
          <w:szCs w:val="20"/>
          <w:lang w:val="es-CO"/>
        </w:rPr>
        <w:t>E</w:t>
      </w:r>
      <w:r w:rsidR="001F0186" w:rsidRPr="002F0399">
        <w:rPr>
          <w:sz w:val="20"/>
          <w:szCs w:val="20"/>
          <w:lang w:val="es-CO"/>
        </w:rPr>
        <w:t xml:space="preserve">l Estado ha mantenido fundamentalmente dos posiciones respecto al </w:t>
      </w:r>
      <w:r w:rsidR="00911026">
        <w:rPr>
          <w:sz w:val="20"/>
          <w:szCs w:val="20"/>
          <w:lang w:val="es-CO"/>
        </w:rPr>
        <w:t>otorgamiento de las referidas becas para la actualización profesional</w:t>
      </w:r>
      <w:r w:rsidR="001F0186" w:rsidRPr="002F0399">
        <w:rPr>
          <w:sz w:val="20"/>
          <w:szCs w:val="20"/>
          <w:lang w:val="es-CO"/>
        </w:rPr>
        <w:t xml:space="preserve">: i) </w:t>
      </w:r>
      <w:r w:rsidR="00BA41D0">
        <w:rPr>
          <w:sz w:val="20"/>
          <w:szCs w:val="20"/>
          <w:lang w:val="es-CO"/>
        </w:rPr>
        <w:t xml:space="preserve">entre 2014 y 2016 </w:t>
      </w:r>
      <w:r w:rsidR="001F0186" w:rsidRPr="002F0399">
        <w:rPr>
          <w:sz w:val="20"/>
          <w:szCs w:val="20"/>
          <w:lang w:val="es-CO"/>
        </w:rPr>
        <w:t>argument</w:t>
      </w:r>
      <w:r w:rsidR="00BA41D0">
        <w:rPr>
          <w:sz w:val="20"/>
          <w:szCs w:val="20"/>
          <w:lang w:val="es-CO"/>
        </w:rPr>
        <w:t>ó</w:t>
      </w:r>
      <w:r w:rsidR="001F0186" w:rsidRPr="002F0399">
        <w:rPr>
          <w:sz w:val="20"/>
          <w:szCs w:val="20"/>
          <w:lang w:val="es-CO"/>
        </w:rPr>
        <w:t xml:space="preserve"> </w:t>
      </w:r>
      <w:r w:rsidR="00911026">
        <w:rPr>
          <w:sz w:val="20"/>
          <w:szCs w:val="20"/>
          <w:lang w:val="es-CO"/>
        </w:rPr>
        <w:t>en repetidas ocasiones</w:t>
      </w:r>
      <w:r w:rsidR="001F0186" w:rsidRPr="002F0399">
        <w:rPr>
          <w:sz w:val="20"/>
          <w:szCs w:val="20"/>
          <w:lang w:val="es-CO"/>
        </w:rPr>
        <w:t xml:space="preserve"> que no cuenta con </w:t>
      </w:r>
      <w:r w:rsidR="00D96642" w:rsidRPr="002F0399">
        <w:rPr>
          <w:sz w:val="20"/>
          <w:szCs w:val="20"/>
          <w:lang w:val="es-CO"/>
        </w:rPr>
        <w:t xml:space="preserve">la información </w:t>
      </w:r>
      <w:r w:rsidR="00911026">
        <w:rPr>
          <w:sz w:val="20"/>
          <w:szCs w:val="20"/>
          <w:lang w:val="es-CO"/>
        </w:rPr>
        <w:t>necesaria</w:t>
      </w:r>
      <w:r w:rsidR="00D96642" w:rsidRPr="002F0399">
        <w:rPr>
          <w:sz w:val="20"/>
          <w:szCs w:val="20"/>
          <w:lang w:val="es-CO"/>
        </w:rPr>
        <w:t xml:space="preserve"> para realizar las gestiones </w:t>
      </w:r>
      <w:r w:rsidR="00911026">
        <w:rPr>
          <w:sz w:val="20"/>
          <w:szCs w:val="20"/>
          <w:lang w:val="es-CO"/>
        </w:rPr>
        <w:t>requeridas que permitan el otorgamiento de</w:t>
      </w:r>
      <w:r w:rsidR="00D96642" w:rsidRPr="002F0399">
        <w:rPr>
          <w:sz w:val="20"/>
          <w:szCs w:val="20"/>
          <w:lang w:val="es-CO"/>
        </w:rPr>
        <w:t xml:space="preserve"> la</w:t>
      </w:r>
      <w:r w:rsidR="00911026">
        <w:rPr>
          <w:sz w:val="20"/>
          <w:szCs w:val="20"/>
          <w:lang w:val="es-CO"/>
        </w:rPr>
        <w:t>s</w:t>
      </w:r>
      <w:r w:rsidR="00D96642" w:rsidRPr="002F0399">
        <w:rPr>
          <w:sz w:val="20"/>
          <w:szCs w:val="20"/>
          <w:lang w:val="es-CO"/>
        </w:rPr>
        <w:t xml:space="preserve"> beca</w:t>
      </w:r>
      <w:r w:rsidR="00614721">
        <w:rPr>
          <w:sz w:val="20"/>
          <w:szCs w:val="20"/>
          <w:lang w:val="es-CO"/>
        </w:rPr>
        <w:t>s en cuestión</w:t>
      </w:r>
      <w:r w:rsidR="00D96642">
        <w:rPr>
          <w:rStyle w:val="Refdenotaalpie"/>
          <w:sz w:val="20"/>
          <w:szCs w:val="20"/>
          <w:lang w:val="es-CO"/>
        </w:rPr>
        <w:footnoteReference w:id="31"/>
      </w:r>
      <w:r w:rsidR="00D96642" w:rsidRPr="002F0399">
        <w:rPr>
          <w:sz w:val="20"/>
          <w:szCs w:val="20"/>
          <w:lang w:val="es-CO"/>
        </w:rPr>
        <w:t>, y ii)</w:t>
      </w:r>
      <w:r w:rsidR="00A41398" w:rsidRPr="002F0399">
        <w:rPr>
          <w:sz w:val="20"/>
          <w:szCs w:val="20"/>
          <w:lang w:val="es-CO"/>
        </w:rPr>
        <w:t xml:space="preserve"> señalar</w:t>
      </w:r>
      <w:r w:rsidR="00D96642" w:rsidRPr="002F0399">
        <w:rPr>
          <w:sz w:val="20"/>
          <w:szCs w:val="20"/>
          <w:lang w:val="es-CO"/>
        </w:rPr>
        <w:t xml:space="preserve"> que</w:t>
      </w:r>
      <w:r w:rsidR="00A41398" w:rsidRPr="002F0399">
        <w:rPr>
          <w:sz w:val="20"/>
          <w:szCs w:val="20"/>
          <w:lang w:val="es-CO"/>
        </w:rPr>
        <w:t>,</w:t>
      </w:r>
      <w:r w:rsidR="00D96642" w:rsidRPr="002F0399">
        <w:rPr>
          <w:sz w:val="20"/>
          <w:szCs w:val="20"/>
          <w:lang w:val="es-CO"/>
        </w:rPr>
        <w:t xml:space="preserve"> “de conformidad con la normativa actual relativa al Programa Nacional de Becas y Crédito Educativo (PRONABEC)</w:t>
      </w:r>
      <w:r w:rsidR="00A41398" w:rsidRPr="002F0399">
        <w:rPr>
          <w:sz w:val="20"/>
          <w:szCs w:val="20"/>
          <w:lang w:val="es-CO"/>
        </w:rPr>
        <w:t>[,]</w:t>
      </w:r>
      <w:r w:rsidR="00D96642" w:rsidRPr="002F0399">
        <w:rPr>
          <w:sz w:val="20"/>
          <w:szCs w:val="20"/>
          <w:lang w:val="es-CO"/>
        </w:rPr>
        <w:t xml:space="preserve"> no es posible otorgar becas sin previo concurso”</w:t>
      </w:r>
      <w:r w:rsidR="00A41398" w:rsidRPr="002F0399">
        <w:rPr>
          <w:sz w:val="20"/>
          <w:szCs w:val="20"/>
          <w:lang w:val="es-CO"/>
        </w:rPr>
        <w:t xml:space="preserve"> de las víctimas</w:t>
      </w:r>
      <w:r w:rsidR="00A41398">
        <w:rPr>
          <w:rStyle w:val="Refdenotaalpie"/>
          <w:sz w:val="20"/>
          <w:szCs w:val="20"/>
          <w:lang w:val="es-CO"/>
        </w:rPr>
        <w:footnoteReference w:id="32"/>
      </w:r>
      <w:r w:rsidR="00A41398" w:rsidRPr="002F0399">
        <w:rPr>
          <w:sz w:val="20"/>
          <w:szCs w:val="20"/>
          <w:lang w:val="es-CO"/>
        </w:rPr>
        <w:t xml:space="preserve">. </w:t>
      </w:r>
    </w:p>
    <w:p w:rsidR="002F0399" w:rsidRDefault="002F0399" w:rsidP="002F0399">
      <w:pPr>
        <w:pStyle w:val="Cuadrculaclara-nfasis3"/>
        <w:spacing w:after="0" w:line="240" w:lineRule="auto"/>
        <w:ind w:left="0"/>
        <w:contextualSpacing w:val="0"/>
        <w:rPr>
          <w:sz w:val="20"/>
          <w:szCs w:val="20"/>
          <w:lang w:val="es-CO"/>
        </w:rPr>
      </w:pPr>
    </w:p>
    <w:p w:rsidR="005E280F" w:rsidRDefault="002F0399" w:rsidP="00911026">
      <w:pPr>
        <w:pStyle w:val="Cuadrculaclara-nfasis3"/>
        <w:numPr>
          <w:ilvl w:val="0"/>
          <w:numId w:val="2"/>
        </w:numPr>
        <w:spacing w:after="0" w:line="240" w:lineRule="auto"/>
        <w:ind w:left="0" w:firstLine="0"/>
        <w:contextualSpacing w:val="0"/>
        <w:rPr>
          <w:sz w:val="20"/>
          <w:szCs w:val="20"/>
          <w:lang w:val="es-CO"/>
        </w:rPr>
      </w:pPr>
      <w:r w:rsidRPr="005E280F">
        <w:rPr>
          <w:sz w:val="20"/>
          <w:szCs w:val="20"/>
          <w:lang w:val="es-CO"/>
        </w:rPr>
        <w:t xml:space="preserve">Respecto a la primera línea de argumentación del Estado, relativa a que no cuenta con la información necesaria para ejecutar la medida, </w:t>
      </w:r>
      <w:r w:rsidR="005E280F" w:rsidRPr="005E280F">
        <w:rPr>
          <w:sz w:val="20"/>
          <w:szCs w:val="20"/>
          <w:lang w:val="es-CO"/>
        </w:rPr>
        <w:t xml:space="preserve">la Corte </w:t>
      </w:r>
      <w:r w:rsidRPr="005E280F">
        <w:rPr>
          <w:sz w:val="20"/>
          <w:szCs w:val="20"/>
          <w:lang w:val="es-CO"/>
        </w:rPr>
        <w:t>constata que</w:t>
      </w:r>
      <w:r w:rsidR="005E280F">
        <w:rPr>
          <w:sz w:val="20"/>
          <w:szCs w:val="20"/>
          <w:lang w:val="es-CO"/>
        </w:rPr>
        <w:t xml:space="preserve"> </w:t>
      </w:r>
      <w:r w:rsidR="0024310D">
        <w:rPr>
          <w:sz w:val="20"/>
          <w:szCs w:val="20"/>
          <w:lang w:val="es-CO"/>
        </w:rPr>
        <w:t>durante la</w:t>
      </w:r>
      <w:r w:rsidR="005E280F">
        <w:rPr>
          <w:sz w:val="20"/>
          <w:szCs w:val="20"/>
          <w:lang w:val="es-CO"/>
        </w:rPr>
        <w:t xml:space="preserve"> presente etapa de supervisión </w:t>
      </w:r>
      <w:r w:rsidR="0006445A" w:rsidRPr="005E280F">
        <w:rPr>
          <w:sz w:val="20"/>
          <w:szCs w:val="20"/>
          <w:lang w:val="es-CO"/>
        </w:rPr>
        <w:t xml:space="preserve">el Perú </w:t>
      </w:r>
      <w:r w:rsidR="005E280F">
        <w:rPr>
          <w:sz w:val="20"/>
          <w:szCs w:val="20"/>
          <w:lang w:val="es-CO"/>
        </w:rPr>
        <w:t xml:space="preserve">ha </w:t>
      </w:r>
      <w:r w:rsidR="0006445A" w:rsidRPr="005E280F">
        <w:rPr>
          <w:sz w:val="20"/>
          <w:szCs w:val="20"/>
          <w:lang w:val="es-CO"/>
        </w:rPr>
        <w:t>recibi</w:t>
      </w:r>
      <w:r w:rsidR="005E280F">
        <w:rPr>
          <w:sz w:val="20"/>
          <w:szCs w:val="20"/>
          <w:lang w:val="es-CO"/>
        </w:rPr>
        <w:t>do</w:t>
      </w:r>
      <w:r w:rsidR="0006445A" w:rsidRPr="005E280F">
        <w:rPr>
          <w:sz w:val="20"/>
          <w:szCs w:val="20"/>
          <w:lang w:val="es-CO"/>
        </w:rPr>
        <w:t xml:space="preserve"> información específica por parte de</w:t>
      </w:r>
      <w:r w:rsidRPr="005E280F">
        <w:rPr>
          <w:sz w:val="20"/>
          <w:szCs w:val="20"/>
          <w:lang w:val="es-CO"/>
        </w:rPr>
        <w:t xml:space="preserve"> </w:t>
      </w:r>
      <w:r w:rsidR="00145533">
        <w:rPr>
          <w:sz w:val="20"/>
          <w:szCs w:val="20"/>
          <w:lang w:val="es-CO"/>
        </w:rPr>
        <w:t>la representante</w:t>
      </w:r>
      <w:r w:rsidRPr="005E280F">
        <w:rPr>
          <w:sz w:val="20"/>
          <w:szCs w:val="20"/>
          <w:lang w:val="es-CO"/>
        </w:rPr>
        <w:t xml:space="preserve"> de las víctimas</w:t>
      </w:r>
      <w:r w:rsidR="00614721">
        <w:rPr>
          <w:sz w:val="20"/>
          <w:szCs w:val="20"/>
          <w:lang w:val="es-CO"/>
        </w:rPr>
        <w:t>,</w:t>
      </w:r>
      <w:r w:rsidRPr="005E280F">
        <w:rPr>
          <w:sz w:val="20"/>
          <w:szCs w:val="20"/>
          <w:lang w:val="es-CO"/>
        </w:rPr>
        <w:t xml:space="preserve"> que </w:t>
      </w:r>
      <w:r w:rsidR="0006445A" w:rsidRPr="005E280F">
        <w:rPr>
          <w:sz w:val="20"/>
          <w:szCs w:val="20"/>
          <w:lang w:val="es-CO"/>
        </w:rPr>
        <w:t xml:space="preserve">le </w:t>
      </w:r>
      <w:r w:rsidRPr="005E280F">
        <w:rPr>
          <w:sz w:val="20"/>
          <w:szCs w:val="20"/>
          <w:lang w:val="es-CO"/>
        </w:rPr>
        <w:t xml:space="preserve">habría permitido iniciar </w:t>
      </w:r>
      <w:r w:rsidR="005E280F">
        <w:rPr>
          <w:sz w:val="20"/>
          <w:szCs w:val="20"/>
          <w:lang w:val="es-CO"/>
        </w:rPr>
        <w:t xml:space="preserve">desde años atrás </w:t>
      </w:r>
      <w:r w:rsidRPr="005E280F">
        <w:rPr>
          <w:sz w:val="20"/>
          <w:szCs w:val="20"/>
          <w:lang w:val="es-CO"/>
        </w:rPr>
        <w:t>las gestiones pertinentes para brindar las becas de actualización</w:t>
      </w:r>
      <w:r w:rsidR="005E280F">
        <w:rPr>
          <w:sz w:val="20"/>
          <w:szCs w:val="20"/>
          <w:lang w:val="es-CO"/>
        </w:rPr>
        <w:t xml:space="preserve"> a las víctimas</w:t>
      </w:r>
      <w:r w:rsidR="00E34DD4">
        <w:rPr>
          <w:rStyle w:val="Refdenotaalpie"/>
          <w:sz w:val="20"/>
          <w:szCs w:val="20"/>
          <w:lang w:val="es-CO"/>
        </w:rPr>
        <w:footnoteReference w:id="33"/>
      </w:r>
      <w:r w:rsidR="00614721">
        <w:rPr>
          <w:sz w:val="20"/>
          <w:szCs w:val="20"/>
          <w:lang w:val="es-CO"/>
        </w:rPr>
        <w:t>. En el caso del señor Ramírez Rojas, dicha información ha sido incluso recogida en la</w:t>
      </w:r>
      <w:r w:rsidR="00680861">
        <w:rPr>
          <w:sz w:val="20"/>
          <w:szCs w:val="20"/>
          <w:lang w:val="es-CO"/>
        </w:rPr>
        <w:t>s</w:t>
      </w:r>
      <w:r w:rsidR="00614721">
        <w:rPr>
          <w:sz w:val="20"/>
          <w:szCs w:val="20"/>
          <w:lang w:val="es-CO"/>
        </w:rPr>
        <w:t xml:space="preserve"> Resoluci</w:t>
      </w:r>
      <w:r w:rsidR="00680861">
        <w:rPr>
          <w:sz w:val="20"/>
          <w:szCs w:val="20"/>
          <w:lang w:val="es-CO"/>
        </w:rPr>
        <w:t>o</w:t>
      </w:r>
      <w:r w:rsidR="00614721">
        <w:rPr>
          <w:sz w:val="20"/>
          <w:szCs w:val="20"/>
          <w:lang w:val="es-CO"/>
        </w:rPr>
        <w:t>n</w:t>
      </w:r>
      <w:r w:rsidR="00680861">
        <w:rPr>
          <w:sz w:val="20"/>
          <w:szCs w:val="20"/>
          <w:lang w:val="es-CO"/>
        </w:rPr>
        <w:t>es</w:t>
      </w:r>
      <w:r w:rsidR="00614721">
        <w:rPr>
          <w:sz w:val="20"/>
          <w:szCs w:val="20"/>
          <w:lang w:val="es-CO"/>
        </w:rPr>
        <w:t xml:space="preserve"> de supervisión de cumplimiento</w:t>
      </w:r>
      <w:r w:rsidR="00680861">
        <w:rPr>
          <w:sz w:val="20"/>
          <w:szCs w:val="20"/>
          <w:lang w:val="es-CO"/>
        </w:rPr>
        <w:t xml:space="preserve"> emitidas en el presente caso entre los años 2007 y 2013</w:t>
      </w:r>
      <w:r w:rsidR="00614721">
        <w:rPr>
          <w:sz w:val="20"/>
          <w:szCs w:val="20"/>
          <w:lang w:val="es-CO"/>
        </w:rPr>
        <w:t xml:space="preserve"> (</w:t>
      </w:r>
      <w:r w:rsidR="00614721">
        <w:rPr>
          <w:i/>
          <w:sz w:val="20"/>
          <w:szCs w:val="20"/>
          <w:lang w:val="es-CO"/>
        </w:rPr>
        <w:t xml:space="preserve">supra </w:t>
      </w:r>
      <w:r w:rsidR="0027409D">
        <w:rPr>
          <w:sz w:val="20"/>
          <w:szCs w:val="20"/>
          <w:lang w:val="es-CO"/>
        </w:rPr>
        <w:t>Considerando 19</w:t>
      </w:r>
      <w:r w:rsidR="00614721">
        <w:rPr>
          <w:sz w:val="20"/>
          <w:szCs w:val="20"/>
          <w:lang w:val="es-CO"/>
        </w:rPr>
        <w:t>)</w:t>
      </w:r>
      <w:r w:rsidR="00680861">
        <w:rPr>
          <w:rStyle w:val="Refdenotaalpie"/>
          <w:sz w:val="20"/>
          <w:szCs w:val="20"/>
          <w:lang w:val="es-CO"/>
        </w:rPr>
        <w:footnoteReference w:id="34"/>
      </w:r>
      <w:r w:rsidR="00614721">
        <w:rPr>
          <w:sz w:val="20"/>
          <w:szCs w:val="20"/>
          <w:lang w:val="es-CO"/>
        </w:rPr>
        <w:t xml:space="preserve">. </w:t>
      </w:r>
      <w:r w:rsidR="0027409D">
        <w:rPr>
          <w:sz w:val="20"/>
          <w:szCs w:val="20"/>
          <w:lang w:val="es-CO"/>
        </w:rPr>
        <w:t xml:space="preserve">En este sentido, </w:t>
      </w:r>
      <w:r w:rsidR="00680861">
        <w:rPr>
          <w:sz w:val="20"/>
          <w:szCs w:val="20"/>
          <w:lang w:val="es-CO"/>
        </w:rPr>
        <w:t xml:space="preserve">el Tribunal constata que </w:t>
      </w:r>
      <w:r w:rsidR="00614721">
        <w:rPr>
          <w:sz w:val="20"/>
          <w:szCs w:val="20"/>
          <w:lang w:val="es-CO"/>
        </w:rPr>
        <w:t xml:space="preserve">en el expediente </w:t>
      </w:r>
      <w:r w:rsidR="00680861">
        <w:rPr>
          <w:sz w:val="20"/>
          <w:szCs w:val="20"/>
          <w:lang w:val="es-CO"/>
        </w:rPr>
        <w:t>figura</w:t>
      </w:r>
      <w:r w:rsidR="00614721">
        <w:rPr>
          <w:sz w:val="20"/>
          <w:szCs w:val="20"/>
          <w:lang w:val="es-CO"/>
        </w:rPr>
        <w:t xml:space="preserve"> la siguiente información:</w:t>
      </w:r>
      <w:r w:rsidRPr="005E280F">
        <w:rPr>
          <w:sz w:val="20"/>
          <w:szCs w:val="20"/>
          <w:lang w:val="es-CO"/>
        </w:rPr>
        <w:t xml:space="preserve"> </w:t>
      </w:r>
    </w:p>
    <w:p w:rsidR="00CF6122" w:rsidRDefault="00CF6122" w:rsidP="00CF6122">
      <w:pPr>
        <w:pStyle w:val="Cuadrculaclara-nfasis3"/>
        <w:spacing w:after="0" w:line="240" w:lineRule="auto"/>
        <w:ind w:left="0"/>
        <w:contextualSpacing w:val="0"/>
        <w:rPr>
          <w:sz w:val="20"/>
          <w:szCs w:val="20"/>
          <w:lang w:val="es-CO"/>
        </w:rPr>
      </w:pPr>
    </w:p>
    <w:p w:rsidR="001A6335" w:rsidRPr="003A329B" w:rsidRDefault="001A6335" w:rsidP="001A6335">
      <w:pPr>
        <w:pStyle w:val="Cuadrculaclara-nfasis3"/>
        <w:numPr>
          <w:ilvl w:val="0"/>
          <w:numId w:val="23"/>
        </w:numPr>
        <w:spacing w:after="0" w:line="240" w:lineRule="auto"/>
        <w:contextualSpacing w:val="0"/>
        <w:rPr>
          <w:sz w:val="20"/>
          <w:szCs w:val="20"/>
          <w:lang w:val="es-CO"/>
        </w:rPr>
      </w:pPr>
      <w:r>
        <w:rPr>
          <w:sz w:val="20"/>
          <w:szCs w:val="20"/>
          <w:lang w:val="es-CO"/>
        </w:rPr>
        <w:t xml:space="preserve">En relación con el señor García Asto se conoce, entre otros, que: i) </w:t>
      </w:r>
      <w:r w:rsidR="002C6EC2">
        <w:rPr>
          <w:sz w:val="20"/>
          <w:szCs w:val="20"/>
          <w:lang w:val="es-CO"/>
        </w:rPr>
        <w:t xml:space="preserve">en enero y septiembre de 2013, así como agosto de 2014, </w:t>
      </w:r>
      <w:r w:rsidR="000B7D71">
        <w:rPr>
          <w:sz w:val="20"/>
          <w:szCs w:val="20"/>
          <w:lang w:val="es-CO"/>
        </w:rPr>
        <w:t xml:space="preserve">sostuvo </w:t>
      </w:r>
      <w:r>
        <w:rPr>
          <w:sz w:val="20"/>
          <w:szCs w:val="20"/>
          <w:lang w:val="es-CO"/>
        </w:rPr>
        <w:t xml:space="preserve">entrevistas personales y telefónicas “con funcionarios de </w:t>
      </w:r>
      <w:r w:rsidR="002C6EC2">
        <w:rPr>
          <w:sz w:val="20"/>
          <w:szCs w:val="20"/>
          <w:lang w:val="es-CO"/>
        </w:rPr>
        <w:t>la Procuraduría Supranacional”</w:t>
      </w:r>
      <w:r>
        <w:rPr>
          <w:sz w:val="20"/>
          <w:szCs w:val="20"/>
          <w:lang w:val="es-CO"/>
        </w:rPr>
        <w:t xml:space="preserve">, mediante las cuales “les informó sobre su interés […] de seguir una Maestría en Tecnología de la Información”; ii) indicó en el referido encuentro de agosto de 2014 que dicho posgrado es impartido </w:t>
      </w:r>
      <w:r w:rsidRPr="003A329B">
        <w:rPr>
          <w:sz w:val="20"/>
          <w:szCs w:val="20"/>
          <w:lang w:val="es-CO"/>
        </w:rPr>
        <w:t>por “</w:t>
      </w:r>
      <w:r w:rsidRPr="003A329B">
        <w:rPr>
          <w:sz w:val="20"/>
          <w:szCs w:val="20"/>
          <w:lang w:val="es-MX"/>
        </w:rPr>
        <w:t>la Escuela […] ‘Doctor Pedro Alejandro Fernández Álvarez’ de la Facultad de Ingeniería de Sistemas de la Universidad Nacional Mayor de San Marcos, que es una universidad del Estado”</w:t>
      </w:r>
      <w:r w:rsidR="007C2C31">
        <w:rPr>
          <w:sz w:val="20"/>
          <w:szCs w:val="20"/>
          <w:lang w:val="es-MX"/>
        </w:rPr>
        <w:t>,</w:t>
      </w:r>
      <w:r w:rsidRPr="003A329B">
        <w:rPr>
          <w:sz w:val="20"/>
          <w:szCs w:val="20"/>
          <w:lang w:val="es-MX"/>
        </w:rPr>
        <w:t xml:space="preserve"> y iii) mediante escrito de diciembre de 2014 proporcionó el nombre y números de teléfono del Director de la referida Escuela de Posgrado, así como el enlace electrónico del sitio web del referido centro educativo</w:t>
      </w:r>
      <w:r>
        <w:rPr>
          <w:rStyle w:val="Refdenotaalpie"/>
          <w:sz w:val="20"/>
          <w:szCs w:val="20"/>
          <w:lang w:val="es-MX"/>
        </w:rPr>
        <w:footnoteReference w:id="35"/>
      </w:r>
      <w:r w:rsidRPr="003A329B">
        <w:rPr>
          <w:sz w:val="20"/>
          <w:szCs w:val="20"/>
          <w:lang w:val="es-MX"/>
        </w:rPr>
        <w:t>.</w:t>
      </w:r>
    </w:p>
    <w:p w:rsidR="00CF6122" w:rsidRDefault="00CF6122" w:rsidP="00CF6122">
      <w:pPr>
        <w:pStyle w:val="Cuadrculaclara-nfasis3"/>
        <w:numPr>
          <w:ilvl w:val="0"/>
          <w:numId w:val="23"/>
        </w:numPr>
        <w:spacing w:after="0" w:line="240" w:lineRule="auto"/>
        <w:contextualSpacing w:val="0"/>
        <w:rPr>
          <w:sz w:val="20"/>
          <w:szCs w:val="20"/>
          <w:lang w:val="es-CO"/>
        </w:rPr>
      </w:pPr>
      <w:r>
        <w:rPr>
          <w:sz w:val="20"/>
          <w:szCs w:val="20"/>
          <w:lang w:val="es-CO"/>
        </w:rPr>
        <w:t>R</w:t>
      </w:r>
      <w:r w:rsidRPr="005E280F">
        <w:rPr>
          <w:sz w:val="20"/>
          <w:szCs w:val="20"/>
          <w:lang w:val="es-CO"/>
        </w:rPr>
        <w:t>especto al señor Ram</w:t>
      </w:r>
      <w:r>
        <w:rPr>
          <w:sz w:val="20"/>
          <w:szCs w:val="20"/>
          <w:lang w:val="es-CO"/>
        </w:rPr>
        <w:t>írez Rojas</w:t>
      </w:r>
      <w:r w:rsidR="00A61722">
        <w:rPr>
          <w:sz w:val="20"/>
          <w:szCs w:val="20"/>
          <w:lang w:val="es-CO"/>
        </w:rPr>
        <w:t>,</w:t>
      </w:r>
      <w:r>
        <w:rPr>
          <w:sz w:val="20"/>
          <w:szCs w:val="20"/>
          <w:lang w:val="es-CO"/>
        </w:rPr>
        <w:t xml:space="preserve"> se tiene conocimiento de</w:t>
      </w:r>
      <w:r w:rsidRPr="005E280F">
        <w:rPr>
          <w:sz w:val="20"/>
          <w:szCs w:val="20"/>
          <w:lang w:val="es-CO"/>
        </w:rPr>
        <w:t>: i) el interés de la víctima en obtener una beca para el “Diplomado en Banca” de la “Universidad Pacífico”</w:t>
      </w:r>
      <w:r>
        <w:rPr>
          <w:sz w:val="20"/>
          <w:szCs w:val="20"/>
          <w:lang w:val="es-CO"/>
        </w:rPr>
        <w:t>, lo cual habría sido comunicado varias veces al Estado desde marzo del año 2012</w:t>
      </w:r>
      <w:r>
        <w:rPr>
          <w:rStyle w:val="Refdenotaalpie"/>
          <w:sz w:val="20"/>
          <w:szCs w:val="20"/>
          <w:lang w:val="es-CO"/>
        </w:rPr>
        <w:footnoteReference w:id="36"/>
      </w:r>
      <w:r w:rsidRPr="005E280F">
        <w:rPr>
          <w:sz w:val="20"/>
          <w:szCs w:val="20"/>
          <w:lang w:val="es-CO"/>
        </w:rPr>
        <w:t xml:space="preserve">; ii) que al tratarse de “un diplomado y no una maestría no requiere de pre requisitos, [sino solamente] la inscripción y el pago”, </w:t>
      </w:r>
      <w:r>
        <w:rPr>
          <w:sz w:val="20"/>
          <w:szCs w:val="20"/>
          <w:lang w:val="es-CO"/>
        </w:rPr>
        <w:t xml:space="preserve">e iii) información detallada sobre el referido Diplomado, tal como su costo, </w:t>
      </w:r>
      <w:r w:rsidRPr="005E280F">
        <w:rPr>
          <w:sz w:val="20"/>
          <w:szCs w:val="20"/>
          <w:lang w:val="es-CO"/>
        </w:rPr>
        <w:t xml:space="preserve">fecha </w:t>
      </w:r>
      <w:r>
        <w:rPr>
          <w:sz w:val="20"/>
          <w:szCs w:val="20"/>
          <w:lang w:val="es-CO"/>
        </w:rPr>
        <w:t>de inicio</w:t>
      </w:r>
      <w:r w:rsidRPr="005E280F">
        <w:rPr>
          <w:sz w:val="20"/>
          <w:szCs w:val="20"/>
          <w:lang w:val="es-CO"/>
        </w:rPr>
        <w:t>, horario de las clases</w:t>
      </w:r>
      <w:r>
        <w:rPr>
          <w:sz w:val="20"/>
          <w:szCs w:val="20"/>
          <w:lang w:val="es-CO"/>
        </w:rPr>
        <w:t xml:space="preserve"> y un enlace electrónico con información pública sobre el programa académico en cuestión</w:t>
      </w:r>
      <w:r>
        <w:rPr>
          <w:rStyle w:val="Refdenotaalpie"/>
          <w:sz w:val="20"/>
          <w:szCs w:val="20"/>
          <w:lang w:val="es-CO"/>
        </w:rPr>
        <w:footnoteReference w:id="37"/>
      </w:r>
      <w:r w:rsidRPr="005E280F">
        <w:rPr>
          <w:sz w:val="20"/>
          <w:szCs w:val="20"/>
          <w:lang w:val="es-CO"/>
        </w:rPr>
        <w:t xml:space="preserve">. </w:t>
      </w:r>
    </w:p>
    <w:p w:rsidR="00CF6122" w:rsidRDefault="00CF6122" w:rsidP="00CF6122">
      <w:pPr>
        <w:pStyle w:val="Cuadrculaclara-nfasis3"/>
        <w:spacing w:after="0" w:line="240" w:lineRule="auto"/>
        <w:ind w:left="0"/>
        <w:contextualSpacing w:val="0"/>
        <w:rPr>
          <w:sz w:val="20"/>
          <w:szCs w:val="20"/>
          <w:lang w:val="es-CO"/>
        </w:rPr>
      </w:pPr>
    </w:p>
    <w:p w:rsidR="00760C66" w:rsidRDefault="00CF6122" w:rsidP="00911026">
      <w:pPr>
        <w:pStyle w:val="Cuadrculaclara-nfasis3"/>
        <w:numPr>
          <w:ilvl w:val="0"/>
          <w:numId w:val="2"/>
        </w:numPr>
        <w:spacing w:after="0" w:line="240" w:lineRule="auto"/>
        <w:ind w:left="0" w:firstLine="0"/>
        <w:contextualSpacing w:val="0"/>
        <w:rPr>
          <w:sz w:val="20"/>
          <w:szCs w:val="20"/>
          <w:lang w:val="es-CO"/>
        </w:rPr>
      </w:pPr>
      <w:r>
        <w:rPr>
          <w:sz w:val="20"/>
          <w:szCs w:val="20"/>
          <w:lang w:val="es-CO"/>
        </w:rPr>
        <w:t xml:space="preserve">En razón de lo anterior, este Tribunal encuentra inaceptable que el Estado </w:t>
      </w:r>
      <w:r w:rsidR="00BA41D0">
        <w:rPr>
          <w:sz w:val="20"/>
          <w:szCs w:val="20"/>
          <w:lang w:val="es-CO"/>
        </w:rPr>
        <w:t xml:space="preserve">haya </w:t>
      </w:r>
      <w:r w:rsidR="00760C66">
        <w:rPr>
          <w:sz w:val="20"/>
          <w:szCs w:val="20"/>
          <w:lang w:val="es-CO"/>
        </w:rPr>
        <w:t>afirm</w:t>
      </w:r>
      <w:r w:rsidR="00BA41D0">
        <w:rPr>
          <w:sz w:val="20"/>
          <w:szCs w:val="20"/>
          <w:lang w:val="es-CO"/>
        </w:rPr>
        <w:t>ado</w:t>
      </w:r>
      <w:r w:rsidR="00EA2C15">
        <w:rPr>
          <w:sz w:val="20"/>
          <w:szCs w:val="20"/>
          <w:lang w:val="es-CO"/>
        </w:rPr>
        <w:t xml:space="preserve"> </w:t>
      </w:r>
      <w:r w:rsidR="005006AC">
        <w:rPr>
          <w:sz w:val="20"/>
          <w:szCs w:val="20"/>
          <w:lang w:val="es-CO"/>
        </w:rPr>
        <w:t xml:space="preserve">entre el 2014 y el 2016 </w:t>
      </w:r>
      <w:r>
        <w:rPr>
          <w:sz w:val="20"/>
          <w:szCs w:val="20"/>
          <w:lang w:val="es-CO"/>
        </w:rPr>
        <w:t>que no</w:t>
      </w:r>
      <w:r w:rsidR="005006AC">
        <w:rPr>
          <w:sz w:val="20"/>
          <w:szCs w:val="20"/>
          <w:lang w:val="es-CO"/>
        </w:rPr>
        <w:t xml:space="preserve"> </w:t>
      </w:r>
      <w:r>
        <w:rPr>
          <w:sz w:val="20"/>
          <w:szCs w:val="20"/>
          <w:lang w:val="es-CO"/>
        </w:rPr>
        <w:t>conta</w:t>
      </w:r>
      <w:r w:rsidR="005006AC">
        <w:rPr>
          <w:sz w:val="20"/>
          <w:szCs w:val="20"/>
          <w:lang w:val="es-CO"/>
        </w:rPr>
        <w:t>ba</w:t>
      </w:r>
      <w:r>
        <w:rPr>
          <w:sz w:val="20"/>
          <w:szCs w:val="20"/>
          <w:lang w:val="es-CO"/>
        </w:rPr>
        <w:t xml:space="preserve"> con información suficiente para poder realizar las acciones necesarias para brindar a las víctimas las becas de actualización profesional, en tanto dicha información le ha sido remitida en numerosas ocasiones, tanto mediante los referidos escritos de </w:t>
      </w:r>
      <w:r w:rsidR="00145533">
        <w:rPr>
          <w:sz w:val="20"/>
          <w:szCs w:val="20"/>
          <w:lang w:val="es-CO"/>
        </w:rPr>
        <w:t>la representante</w:t>
      </w:r>
      <w:r>
        <w:rPr>
          <w:sz w:val="20"/>
          <w:szCs w:val="20"/>
          <w:lang w:val="es-CO"/>
        </w:rPr>
        <w:t xml:space="preserve"> de las víctimas e incluso, en el caso del señor García Asto, </w:t>
      </w:r>
      <w:r w:rsidR="00EA2C15">
        <w:rPr>
          <w:sz w:val="20"/>
          <w:szCs w:val="20"/>
          <w:lang w:val="es-CO"/>
        </w:rPr>
        <w:t>en</w:t>
      </w:r>
      <w:r>
        <w:rPr>
          <w:sz w:val="20"/>
          <w:szCs w:val="20"/>
          <w:lang w:val="es-CO"/>
        </w:rPr>
        <w:t xml:space="preserve"> conversaciones telefónicas y </w:t>
      </w:r>
      <w:r w:rsidR="00EA2C15">
        <w:rPr>
          <w:sz w:val="20"/>
          <w:szCs w:val="20"/>
          <w:lang w:val="es-CO"/>
        </w:rPr>
        <w:t xml:space="preserve">durante </w:t>
      </w:r>
      <w:r>
        <w:rPr>
          <w:sz w:val="20"/>
          <w:szCs w:val="20"/>
          <w:lang w:val="es-CO"/>
        </w:rPr>
        <w:t xml:space="preserve">una reunión con funcionarios </w:t>
      </w:r>
      <w:r w:rsidR="00EA2C15">
        <w:rPr>
          <w:sz w:val="20"/>
          <w:szCs w:val="20"/>
          <w:lang w:val="es-CO"/>
        </w:rPr>
        <w:t xml:space="preserve">de </w:t>
      </w:r>
      <w:r>
        <w:rPr>
          <w:sz w:val="20"/>
          <w:szCs w:val="20"/>
          <w:lang w:val="es-CO"/>
        </w:rPr>
        <w:t>la Procuraduría Supranacional (</w:t>
      </w:r>
      <w:r>
        <w:rPr>
          <w:i/>
          <w:sz w:val="20"/>
          <w:szCs w:val="20"/>
          <w:lang w:val="es-CO"/>
        </w:rPr>
        <w:t xml:space="preserve">supra </w:t>
      </w:r>
      <w:r>
        <w:rPr>
          <w:sz w:val="20"/>
          <w:szCs w:val="20"/>
          <w:lang w:val="es-CO"/>
        </w:rPr>
        <w:t xml:space="preserve">Considerando </w:t>
      </w:r>
      <w:r w:rsidR="00AA3BA8">
        <w:rPr>
          <w:sz w:val="20"/>
          <w:szCs w:val="20"/>
          <w:lang w:val="es-CO"/>
        </w:rPr>
        <w:t>23</w:t>
      </w:r>
      <w:r>
        <w:rPr>
          <w:sz w:val="20"/>
          <w:szCs w:val="20"/>
          <w:lang w:val="es-CO"/>
        </w:rPr>
        <w:t xml:space="preserve">). </w:t>
      </w:r>
    </w:p>
    <w:p w:rsidR="00760C66" w:rsidRDefault="00760C66" w:rsidP="00760C66">
      <w:pPr>
        <w:pStyle w:val="Cuadrculaclara-nfasis3"/>
        <w:spacing w:after="0" w:line="240" w:lineRule="auto"/>
        <w:ind w:left="0"/>
        <w:contextualSpacing w:val="0"/>
        <w:rPr>
          <w:sz w:val="20"/>
          <w:szCs w:val="20"/>
          <w:lang w:val="es-CO"/>
        </w:rPr>
      </w:pPr>
    </w:p>
    <w:p w:rsidR="00FA2B43" w:rsidRPr="00B96A4D" w:rsidRDefault="00CF6122" w:rsidP="00B17579">
      <w:pPr>
        <w:pStyle w:val="Cuadrculaclara-nfasis3"/>
        <w:numPr>
          <w:ilvl w:val="0"/>
          <w:numId w:val="2"/>
        </w:numPr>
        <w:spacing w:after="0" w:line="240" w:lineRule="auto"/>
        <w:ind w:left="0" w:firstLine="0"/>
        <w:contextualSpacing w:val="0"/>
        <w:rPr>
          <w:sz w:val="20"/>
          <w:szCs w:val="20"/>
          <w:lang w:val="es-CO"/>
        </w:rPr>
      </w:pPr>
      <w:r w:rsidRPr="00830E36">
        <w:rPr>
          <w:sz w:val="20"/>
          <w:szCs w:val="20"/>
          <w:lang w:val="es-CO"/>
        </w:rPr>
        <w:t>Adicionalmente, esta Corte observa que</w:t>
      </w:r>
      <w:r w:rsidR="00760C66" w:rsidRPr="00830E36">
        <w:rPr>
          <w:sz w:val="20"/>
          <w:szCs w:val="20"/>
          <w:lang w:val="es-CO"/>
        </w:rPr>
        <w:t>,</w:t>
      </w:r>
      <w:r w:rsidRPr="00830E36">
        <w:rPr>
          <w:sz w:val="20"/>
          <w:szCs w:val="20"/>
          <w:lang w:val="es-CO"/>
        </w:rPr>
        <w:t xml:space="preserve"> pese a haber tenido los datos específicos de los programas de actualización requeridos por el señor Ramírez Rojas </w:t>
      </w:r>
      <w:r w:rsidR="00760C66" w:rsidRPr="00830E36">
        <w:rPr>
          <w:sz w:val="20"/>
          <w:szCs w:val="20"/>
          <w:lang w:val="es-CO"/>
        </w:rPr>
        <w:t>y García Asto</w:t>
      </w:r>
      <w:r w:rsidRPr="00830E36">
        <w:rPr>
          <w:sz w:val="20"/>
          <w:szCs w:val="20"/>
          <w:lang w:val="es-CO"/>
        </w:rPr>
        <w:t>,</w:t>
      </w:r>
      <w:r w:rsidR="00760C66" w:rsidRPr="00830E36">
        <w:rPr>
          <w:sz w:val="20"/>
          <w:szCs w:val="20"/>
          <w:lang w:val="es-CO"/>
        </w:rPr>
        <w:t xml:space="preserve"> no</w:t>
      </w:r>
      <w:r w:rsidRPr="00830E36">
        <w:rPr>
          <w:sz w:val="20"/>
          <w:szCs w:val="20"/>
          <w:lang w:val="es-CO"/>
        </w:rPr>
        <w:t xml:space="preserve"> fue</w:t>
      </w:r>
      <w:r w:rsidR="00760C66" w:rsidRPr="00830E36">
        <w:rPr>
          <w:sz w:val="20"/>
          <w:szCs w:val="20"/>
          <w:lang w:val="es-CO"/>
        </w:rPr>
        <w:t xml:space="preserve"> sino</w:t>
      </w:r>
      <w:r w:rsidRPr="00830E36">
        <w:rPr>
          <w:sz w:val="20"/>
          <w:szCs w:val="20"/>
          <w:lang w:val="es-CO"/>
        </w:rPr>
        <w:t xml:space="preserve"> hasta finales del año 2016 que el Estado </w:t>
      </w:r>
      <w:r w:rsidR="00B71458" w:rsidRPr="00830E36">
        <w:rPr>
          <w:sz w:val="20"/>
          <w:szCs w:val="20"/>
          <w:lang w:val="es-CO"/>
        </w:rPr>
        <w:t>realizó un pedido de información al Ministerio de Educación y al Programa Nacional de Becas y Crédito Educativo</w:t>
      </w:r>
      <w:r w:rsidR="00760C66">
        <w:rPr>
          <w:rStyle w:val="Refdenotaalpie"/>
          <w:sz w:val="20"/>
          <w:szCs w:val="20"/>
          <w:lang w:val="es-CO"/>
        </w:rPr>
        <w:footnoteReference w:id="38"/>
      </w:r>
      <w:r w:rsidR="00B71458" w:rsidRPr="00830E36">
        <w:rPr>
          <w:sz w:val="20"/>
          <w:szCs w:val="20"/>
          <w:lang w:val="es-CO"/>
        </w:rPr>
        <w:t xml:space="preserve">. </w:t>
      </w:r>
      <w:r w:rsidR="00625599" w:rsidRPr="00830E36">
        <w:rPr>
          <w:sz w:val="20"/>
          <w:szCs w:val="20"/>
          <w:lang w:val="es-CO"/>
        </w:rPr>
        <w:t xml:space="preserve">En diciembre de 2016 el </w:t>
      </w:r>
      <w:r w:rsidR="00653833" w:rsidRPr="00830E36">
        <w:rPr>
          <w:sz w:val="20"/>
          <w:szCs w:val="20"/>
          <w:lang w:val="es-CO"/>
        </w:rPr>
        <w:t xml:space="preserve">Perú </w:t>
      </w:r>
      <w:r w:rsidR="003313C3" w:rsidRPr="00830E36">
        <w:rPr>
          <w:sz w:val="20"/>
          <w:szCs w:val="20"/>
          <w:lang w:val="es-CO"/>
        </w:rPr>
        <w:t xml:space="preserve">indicó </w:t>
      </w:r>
      <w:r w:rsidR="00B71458" w:rsidRPr="00830E36">
        <w:rPr>
          <w:sz w:val="20"/>
          <w:szCs w:val="20"/>
          <w:lang w:val="es-CO"/>
        </w:rPr>
        <w:t>que requería “contar con información actualizada acerca de las pretensiones que tienen los señores García Asto y Ramírez Rojas a la fecha, pues la comunicación a la que hace alusión su representante</w:t>
      </w:r>
      <w:r w:rsidR="00653833" w:rsidRPr="00830E36">
        <w:rPr>
          <w:sz w:val="20"/>
          <w:szCs w:val="20"/>
          <w:lang w:val="es-CO"/>
        </w:rPr>
        <w:t>[, mediante</w:t>
      </w:r>
      <w:r w:rsidR="00EA2C15" w:rsidRPr="00830E36">
        <w:rPr>
          <w:sz w:val="20"/>
          <w:szCs w:val="20"/>
          <w:lang w:val="es-CO"/>
        </w:rPr>
        <w:t xml:space="preserve"> en la cual se indicaron las opciones de posgrado solicitadas por las víctimas</w:t>
      </w:r>
      <w:r w:rsidR="00653833" w:rsidRPr="00830E36">
        <w:rPr>
          <w:sz w:val="20"/>
          <w:szCs w:val="20"/>
          <w:lang w:val="es-CO"/>
        </w:rPr>
        <w:t>,</w:t>
      </w:r>
      <w:r w:rsidR="00EA2C15" w:rsidRPr="00830E36">
        <w:rPr>
          <w:sz w:val="20"/>
          <w:szCs w:val="20"/>
          <w:lang w:val="es-CO"/>
        </w:rPr>
        <w:t>]</w:t>
      </w:r>
      <w:r w:rsidR="00B71458" w:rsidRPr="00830E36">
        <w:rPr>
          <w:sz w:val="20"/>
          <w:szCs w:val="20"/>
          <w:lang w:val="es-CO"/>
        </w:rPr>
        <w:t xml:space="preserve"> data del año 2014</w:t>
      </w:r>
      <w:r w:rsidR="00EA2C15" w:rsidRPr="00830E36">
        <w:rPr>
          <w:sz w:val="20"/>
          <w:szCs w:val="20"/>
          <w:lang w:val="es-CO"/>
        </w:rPr>
        <w:t xml:space="preserve">”. Por tanto, el </w:t>
      </w:r>
      <w:r w:rsidR="00724C6E" w:rsidRPr="00830E36">
        <w:rPr>
          <w:sz w:val="20"/>
          <w:szCs w:val="20"/>
          <w:lang w:val="es-CO"/>
        </w:rPr>
        <w:t xml:space="preserve">Estado </w:t>
      </w:r>
      <w:r w:rsidR="00FD2439" w:rsidRPr="00830E36">
        <w:rPr>
          <w:sz w:val="20"/>
          <w:szCs w:val="20"/>
          <w:lang w:val="es-CO"/>
        </w:rPr>
        <w:t>señaló que</w:t>
      </w:r>
      <w:r w:rsidR="00EA2C15" w:rsidRPr="00830E36">
        <w:rPr>
          <w:sz w:val="20"/>
          <w:szCs w:val="20"/>
          <w:lang w:val="es-CO"/>
        </w:rPr>
        <w:t xml:space="preserve"> “</w:t>
      </w:r>
      <w:r w:rsidR="00B71458" w:rsidRPr="00830E36">
        <w:rPr>
          <w:sz w:val="20"/>
          <w:szCs w:val="20"/>
          <w:lang w:val="es-CO"/>
        </w:rPr>
        <w:t>es probable que actualmente sus demandas sean distintas o puedan plantear diversas alternativas de interés en determinados programas educativos</w:t>
      </w:r>
      <w:r w:rsidR="00EA2C15" w:rsidRPr="00830E36">
        <w:rPr>
          <w:sz w:val="20"/>
          <w:szCs w:val="20"/>
          <w:lang w:val="es-CO"/>
        </w:rPr>
        <w:t>”</w:t>
      </w:r>
      <w:r w:rsidR="006802BC" w:rsidRPr="00830E36">
        <w:rPr>
          <w:sz w:val="20"/>
          <w:szCs w:val="20"/>
          <w:lang w:val="es-CO"/>
        </w:rPr>
        <w:t xml:space="preserve"> y solicitó</w:t>
      </w:r>
      <w:r w:rsidR="00FD2439" w:rsidRPr="00830E36">
        <w:rPr>
          <w:sz w:val="20"/>
          <w:szCs w:val="20"/>
          <w:lang w:val="es-CO"/>
        </w:rPr>
        <w:t xml:space="preserve"> </w:t>
      </w:r>
      <w:r w:rsidR="006802BC" w:rsidRPr="00830E36">
        <w:rPr>
          <w:sz w:val="20"/>
          <w:szCs w:val="20"/>
          <w:lang w:val="es-CO"/>
        </w:rPr>
        <w:t>-una vez más-</w:t>
      </w:r>
      <w:r w:rsidR="00FD2439" w:rsidRPr="00830E36">
        <w:rPr>
          <w:sz w:val="20"/>
          <w:szCs w:val="20"/>
          <w:lang w:val="es-CO"/>
        </w:rPr>
        <w:t xml:space="preserve"> que “la representante de los beneficiarios [le remita] tal información a la mayor brevedad posible”</w:t>
      </w:r>
      <w:r w:rsidR="00FD2439">
        <w:rPr>
          <w:rStyle w:val="Refdenotaalpie"/>
          <w:sz w:val="20"/>
          <w:szCs w:val="20"/>
          <w:lang w:val="es-CO"/>
        </w:rPr>
        <w:footnoteReference w:id="39"/>
      </w:r>
      <w:r w:rsidR="00830E36" w:rsidRPr="00830E36">
        <w:rPr>
          <w:sz w:val="20"/>
          <w:szCs w:val="20"/>
          <w:lang w:val="es-CO"/>
        </w:rPr>
        <w:t xml:space="preserve">. </w:t>
      </w:r>
      <w:r w:rsidR="003313C3" w:rsidRPr="00830E36">
        <w:rPr>
          <w:sz w:val="20"/>
          <w:szCs w:val="20"/>
          <w:lang w:val="es-CO"/>
        </w:rPr>
        <w:t>L</w:t>
      </w:r>
      <w:r w:rsidR="00FD2439" w:rsidRPr="00830E36">
        <w:rPr>
          <w:sz w:val="20"/>
          <w:szCs w:val="20"/>
          <w:lang w:val="es-CO"/>
        </w:rPr>
        <w:t>lama la atención de este Tribunal que</w:t>
      </w:r>
      <w:r w:rsidR="00FE0631" w:rsidRPr="00830E36">
        <w:rPr>
          <w:sz w:val="20"/>
          <w:szCs w:val="20"/>
          <w:lang w:val="es-CO"/>
        </w:rPr>
        <w:t>,</w:t>
      </w:r>
      <w:r w:rsidR="00FD2439" w:rsidRPr="00830E36">
        <w:rPr>
          <w:sz w:val="20"/>
          <w:szCs w:val="20"/>
          <w:lang w:val="es-CO"/>
        </w:rPr>
        <w:t xml:space="preserve"> con posterioridad a</w:t>
      </w:r>
      <w:r w:rsidR="00FA2B43" w:rsidRPr="00830E36">
        <w:rPr>
          <w:sz w:val="20"/>
          <w:szCs w:val="20"/>
          <w:lang w:val="es-CO"/>
        </w:rPr>
        <w:t xml:space="preserve"> </w:t>
      </w:r>
      <w:r w:rsidR="00FD2439" w:rsidRPr="00830E36">
        <w:rPr>
          <w:sz w:val="20"/>
          <w:szCs w:val="20"/>
          <w:lang w:val="es-CO"/>
        </w:rPr>
        <w:t>l</w:t>
      </w:r>
      <w:r w:rsidR="00FA2B43" w:rsidRPr="00830E36">
        <w:rPr>
          <w:sz w:val="20"/>
          <w:szCs w:val="20"/>
          <w:lang w:val="es-CO"/>
        </w:rPr>
        <w:t>a</w:t>
      </w:r>
      <w:r w:rsidR="00FD2439" w:rsidRPr="00830E36">
        <w:rPr>
          <w:sz w:val="20"/>
          <w:szCs w:val="20"/>
          <w:lang w:val="es-CO"/>
        </w:rPr>
        <w:t xml:space="preserve"> </w:t>
      </w:r>
      <w:r w:rsidR="003313C3" w:rsidRPr="00830E36">
        <w:rPr>
          <w:sz w:val="20"/>
          <w:szCs w:val="20"/>
          <w:lang w:val="es-CO"/>
        </w:rPr>
        <w:t>referida información presentada por el Estado en</w:t>
      </w:r>
      <w:r w:rsidR="00FD2439" w:rsidRPr="00830E36">
        <w:rPr>
          <w:sz w:val="20"/>
          <w:szCs w:val="20"/>
          <w:lang w:val="es-CO"/>
        </w:rPr>
        <w:t xml:space="preserve"> diciembre de 2016</w:t>
      </w:r>
      <w:r w:rsidR="003313C3" w:rsidRPr="00830E36">
        <w:rPr>
          <w:sz w:val="20"/>
          <w:szCs w:val="20"/>
          <w:lang w:val="es-CO"/>
        </w:rPr>
        <w:t xml:space="preserve"> (</w:t>
      </w:r>
      <w:r w:rsidR="003313C3" w:rsidRPr="00830E36">
        <w:rPr>
          <w:i/>
          <w:sz w:val="20"/>
          <w:szCs w:val="20"/>
          <w:lang w:val="es-CO"/>
        </w:rPr>
        <w:t>supra</w:t>
      </w:r>
      <w:r w:rsidR="003313C3" w:rsidRPr="00830E36">
        <w:rPr>
          <w:sz w:val="20"/>
          <w:szCs w:val="20"/>
          <w:lang w:val="es-CO"/>
        </w:rPr>
        <w:t xml:space="preserve"> Considerando</w:t>
      </w:r>
      <w:r w:rsidR="00AA3BA8">
        <w:rPr>
          <w:sz w:val="20"/>
          <w:szCs w:val="20"/>
          <w:lang w:val="es-CO"/>
        </w:rPr>
        <w:t>s</w:t>
      </w:r>
      <w:r w:rsidR="003313C3" w:rsidRPr="00830E36">
        <w:rPr>
          <w:sz w:val="20"/>
          <w:szCs w:val="20"/>
          <w:lang w:val="es-CO"/>
        </w:rPr>
        <w:t xml:space="preserve"> </w:t>
      </w:r>
      <w:r w:rsidR="00AA3BA8">
        <w:rPr>
          <w:sz w:val="20"/>
          <w:szCs w:val="20"/>
          <w:lang w:val="es-CO"/>
        </w:rPr>
        <w:t>22 y 24</w:t>
      </w:r>
      <w:r w:rsidR="003313C3" w:rsidRPr="00830E36">
        <w:rPr>
          <w:sz w:val="20"/>
          <w:szCs w:val="20"/>
          <w:lang w:val="es-CO"/>
        </w:rPr>
        <w:t>)</w:t>
      </w:r>
      <w:r w:rsidR="00FD2439" w:rsidRPr="00830E36">
        <w:rPr>
          <w:sz w:val="20"/>
          <w:szCs w:val="20"/>
          <w:lang w:val="es-CO"/>
        </w:rPr>
        <w:t xml:space="preserve">, no ha </w:t>
      </w:r>
      <w:r w:rsidR="00FA2B43" w:rsidRPr="00830E36">
        <w:rPr>
          <w:sz w:val="20"/>
          <w:szCs w:val="20"/>
          <w:lang w:val="es-CO"/>
        </w:rPr>
        <w:t xml:space="preserve">indicado </w:t>
      </w:r>
      <w:r w:rsidR="00FD2439" w:rsidRPr="00830E36">
        <w:rPr>
          <w:sz w:val="20"/>
          <w:szCs w:val="20"/>
          <w:lang w:val="es-CO"/>
        </w:rPr>
        <w:t xml:space="preserve">que haya realizado gestión alguna </w:t>
      </w:r>
      <w:r w:rsidR="00053A72" w:rsidRPr="00830E36">
        <w:rPr>
          <w:sz w:val="20"/>
          <w:szCs w:val="20"/>
          <w:lang w:val="es-CO"/>
        </w:rPr>
        <w:t>con el objetivo de dar cumplimiento a la presente medida</w:t>
      </w:r>
      <w:r w:rsidR="00FA2B43">
        <w:rPr>
          <w:rStyle w:val="Refdenotaalpie"/>
          <w:sz w:val="20"/>
          <w:szCs w:val="20"/>
          <w:lang w:val="es-CO"/>
        </w:rPr>
        <w:footnoteReference w:id="40"/>
      </w:r>
      <w:r w:rsidR="00FD2439" w:rsidRPr="00830E36">
        <w:rPr>
          <w:sz w:val="20"/>
          <w:szCs w:val="20"/>
          <w:lang w:val="es-CO"/>
        </w:rPr>
        <w:t xml:space="preserve">. </w:t>
      </w:r>
      <w:r w:rsidR="00FE0631" w:rsidRPr="00830E36">
        <w:rPr>
          <w:sz w:val="20"/>
          <w:szCs w:val="20"/>
          <w:lang w:val="es-CO"/>
        </w:rPr>
        <w:t xml:space="preserve">Al respecto, </w:t>
      </w:r>
      <w:r w:rsidR="00145533" w:rsidRPr="00830E36">
        <w:rPr>
          <w:sz w:val="20"/>
          <w:szCs w:val="20"/>
          <w:lang w:val="es-CO"/>
        </w:rPr>
        <w:t>la representante</w:t>
      </w:r>
      <w:r w:rsidR="00F32357" w:rsidRPr="00830E36">
        <w:rPr>
          <w:sz w:val="20"/>
          <w:szCs w:val="20"/>
          <w:lang w:val="es-CO"/>
        </w:rPr>
        <w:t xml:space="preserve"> de las víctimas </w:t>
      </w:r>
      <w:r w:rsidR="00747206" w:rsidRPr="00830E36">
        <w:rPr>
          <w:sz w:val="20"/>
          <w:szCs w:val="20"/>
          <w:lang w:val="es-CO"/>
        </w:rPr>
        <w:t>manifestó</w:t>
      </w:r>
      <w:r w:rsidR="00FE0631" w:rsidRPr="00830E36">
        <w:rPr>
          <w:sz w:val="20"/>
          <w:szCs w:val="20"/>
          <w:lang w:val="es-CO"/>
        </w:rPr>
        <w:t xml:space="preserve"> </w:t>
      </w:r>
      <w:r w:rsidR="00FA2B43" w:rsidRPr="00830E36">
        <w:rPr>
          <w:sz w:val="20"/>
          <w:szCs w:val="20"/>
          <w:lang w:val="es-CO"/>
        </w:rPr>
        <w:t xml:space="preserve">en diciembre de 2018 </w:t>
      </w:r>
      <w:r w:rsidR="00F32357" w:rsidRPr="00830E36">
        <w:rPr>
          <w:sz w:val="20"/>
          <w:szCs w:val="20"/>
          <w:lang w:val="es-CO"/>
        </w:rPr>
        <w:t>que “el tiempo transcurrido ha causado un profundo daño en los señores García Asto y Ramírez Rojas”</w:t>
      </w:r>
      <w:r w:rsidR="00FA2B43" w:rsidRPr="00830E36">
        <w:rPr>
          <w:sz w:val="20"/>
          <w:szCs w:val="20"/>
          <w:lang w:val="es-CO"/>
        </w:rPr>
        <w:t>,</w:t>
      </w:r>
      <w:r w:rsidR="00F32357" w:rsidRPr="00830E36">
        <w:rPr>
          <w:sz w:val="20"/>
          <w:szCs w:val="20"/>
          <w:lang w:val="es-CO"/>
        </w:rPr>
        <w:t xml:space="preserve"> debido a que “el incumplimiento del Estado” ha limitado y retrasado de manera importante la “oportunidad de reenca</w:t>
      </w:r>
      <w:r w:rsidR="00F32357" w:rsidRPr="00B96A4D">
        <w:rPr>
          <w:sz w:val="20"/>
          <w:szCs w:val="20"/>
          <w:lang w:val="es-CO"/>
        </w:rPr>
        <w:t>minar sus vidas”</w:t>
      </w:r>
      <w:r w:rsidR="00F32357" w:rsidRPr="00B96A4D">
        <w:rPr>
          <w:rStyle w:val="Refdenotaalpie"/>
          <w:sz w:val="20"/>
          <w:szCs w:val="20"/>
          <w:lang w:val="es-CO"/>
        </w:rPr>
        <w:footnoteReference w:id="41"/>
      </w:r>
      <w:r w:rsidR="00F32357" w:rsidRPr="00B96A4D">
        <w:rPr>
          <w:sz w:val="20"/>
          <w:szCs w:val="20"/>
          <w:lang w:val="es-CO"/>
        </w:rPr>
        <w:t>.</w:t>
      </w:r>
      <w:r w:rsidR="00762B5F" w:rsidRPr="00B96A4D">
        <w:rPr>
          <w:sz w:val="20"/>
          <w:szCs w:val="20"/>
          <w:lang w:val="es-CO"/>
        </w:rPr>
        <w:t xml:space="preserve"> </w:t>
      </w:r>
    </w:p>
    <w:p w:rsidR="00FA2B43" w:rsidRPr="00B96A4D" w:rsidRDefault="00FA2B43" w:rsidP="00FA2B43">
      <w:pPr>
        <w:pStyle w:val="Cuadrculaclara-nfasis3"/>
        <w:spacing w:after="0" w:line="240" w:lineRule="auto"/>
        <w:ind w:left="0"/>
        <w:contextualSpacing w:val="0"/>
        <w:rPr>
          <w:sz w:val="20"/>
          <w:szCs w:val="20"/>
          <w:lang w:val="es-CO"/>
        </w:rPr>
      </w:pPr>
    </w:p>
    <w:p w:rsidR="00187705" w:rsidRPr="00B96A4D" w:rsidRDefault="00FA2B43" w:rsidP="00187705">
      <w:pPr>
        <w:pStyle w:val="Cuadrculaclara-nfasis3"/>
        <w:numPr>
          <w:ilvl w:val="0"/>
          <w:numId w:val="2"/>
        </w:numPr>
        <w:spacing w:after="0" w:line="240" w:lineRule="auto"/>
        <w:ind w:left="0" w:firstLine="0"/>
        <w:contextualSpacing w:val="0"/>
        <w:rPr>
          <w:sz w:val="20"/>
          <w:szCs w:val="20"/>
          <w:lang w:val="es-CO"/>
        </w:rPr>
      </w:pPr>
      <w:r w:rsidRPr="00B96A4D">
        <w:rPr>
          <w:sz w:val="20"/>
          <w:szCs w:val="20"/>
          <w:lang w:val="es-CO"/>
        </w:rPr>
        <w:t>E</w:t>
      </w:r>
      <w:r w:rsidR="00762B5F" w:rsidRPr="00B96A4D">
        <w:rPr>
          <w:sz w:val="20"/>
          <w:szCs w:val="20"/>
          <w:lang w:val="es-CO"/>
        </w:rPr>
        <w:t>n virtud de la</w:t>
      </w:r>
      <w:r w:rsidR="00F32357" w:rsidRPr="00B96A4D">
        <w:rPr>
          <w:sz w:val="20"/>
          <w:szCs w:val="20"/>
          <w:lang w:val="es-CO"/>
        </w:rPr>
        <w:t xml:space="preserve"> </w:t>
      </w:r>
      <w:r w:rsidRPr="00B96A4D">
        <w:rPr>
          <w:sz w:val="20"/>
          <w:szCs w:val="20"/>
          <w:lang w:val="es-CO"/>
        </w:rPr>
        <w:t xml:space="preserve">referida </w:t>
      </w:r>
      <w:r w:rsidR="00F32357" w:rsidRPr="00B96A4D">
        <w:rPr>
          <w:sz w:val="20"/>
          <w:szCs w:val="20"/>
          <w:lang w:val="es-CO"/>
        </w:rPr>
        <w:t xml:space="preserve">situación de incumplimiento </w:t>
      </w:r>
      <w:r w:rsidRPr="00B96A4D">
        <w:rPr>
          <w:sz w:val="20"/>
          <w:szCs w:val="20"/>
          <w:lang w:val="es-CO"/>
        </w:rPr>
        <w:t>en el</w:t>
      </w:r>
      <w:r w:rsidR="00F32357" w:rsidRPr="00B96A4D">
        <w:rPr>
          <w:sz w:val="20"/>
          <w:szCs w:val="20"/>
          <w:lang w:val="es-CO"/>
        </w:rPr>
        <w:t xml:space="preserve"> otorgamiento de becas para la actualización profesional </w:t>
      </w:r>
      <w:r w:rsidR="00577A26" w:rsidRPr="00B96A4D">
        <w:rPr>
          <w:sz w:val="20"/>
          <w:szCs w:val="20"/>
          <w:lang w:val="es-CO"/>
        </w:rPr>
        <w:t>de</w:t>
      </w:r>
      <w:r w:rsidR="00F32357" w:rsidRPr="00B96A4D">
        <w:rPr>
          <w:sz w:val="20"/>
          <w:szCs w:val="20"/>
          <w:lang w:val="es-CO"/>
        </w:rPr>
        <w:t>l</w:t>
      </w:r>
      <w:r w:rsidR="00577A26" w:rsidRPr="00B96A4D">
        <w:rPr>
          <w:sz w:val="20"/>
          <w:szCs w:val="20"/>
          <w:lang w:val="es-CO"/>
        </w:rPr>
        <w:t xml:space="preserve"> señor García Asto y el señor Ramírez Rojas,</w:t>
      </w:r>
      <w:r w:rsidR="00F32357" w:rsidRPr="00B96A4D">
        <w:rPr>
          <w:sz w:val="20"/>
          <w:szCs w:val="20"/>
          <w:lang w:val="es-CO"/>
        </w:rPr>
        <w:t xml:space="preserve"> </w:t>
      </w:r>
      <w:r w:rsidR="00762B5F" w:rsidRPr="00B96A4D">
        <w:rPr>
          <w:sz w:val="20"/>
          <w:szCs w:val="20"/>
          <w:lang w:val="es-CO"/>
        </w:rPr>
        <w:t>su</w:t>
      </w:r>
      <w:r w:rsidR="00F32357" w:rsidRPr="00B96A4D">
        <w:rPr>
          <w:sz w:val="20"/>
          <w:szCs w:val="20"/>
          <w:lang w:val="es-CO"/>
        </w:rPr>
        <w:t xml:space="preserve"> representante </w:t>
      </w:r>
      <w:r w:rsidRPr="00B96A4D">
        <w:rPr>
          <w:sz w:val="20"/>
          <w:szCs w:val="20"/>
          <w:lang w:val="es-CO"/>
        </w:rPr>
        <w:t xml:space="preserve">solicitó en diciembre de 2018 que </w:t>
      </w:r>
      <w:r w:rsidR="00F32357" w:rsidRPr="00B96A4D">
        <w:rPr>
          <w:sz w:val="20"/>
          <w:szCs w:val="20"/>
          <w:lang w:val="es-CO"/>
        </w:rPr>
        <w:t>“el [E]stado cree un Fondo educativo en favor de cada una de las víctimas por la suma a que asciende el costo [de] una maestría o especialización superior de [las] respectivas profesiones [del señor García Asto y Ramírez Rojas, con el objetivo de] que sea utilizada para esos efectos en el momento en que ellos decidan”</w:t>
      </w:r>
      <w:r w:rsidR="00762B5F" w:rsidRPr="00B96A4D">
        <w:rPr>
          <w:rStyle w:val="Refdenotaalpie"/>
          <w:sz w:val="20"/>
          <w:szCs w:val="20"/>
          <w:lang w:val="es-CO"/>
        </w:rPr>
        <w:footnoteReference w:id="42"/>
      </w:r>
      <w:r w:rsidR="00F32357" w:rsidRPr="00B96A4D">
        <w:rPr>
          <w:sz w:val="20"/>
          <w:szCs w:val="20"/>
          <w:lang w:val="es-CO"/>
        </w:rPr>
        <w:t xml:space="preserve">. </w:t>
      </w:r>
      <w:r w:rsidR="00187705" w:rsidRPr="00B96A4D">
        <w:rPr>
          <w:sz w:val="20"/>
          <w:szCs w:val="20"/>
          <w:lang w:val="es-CO"/>
        </w:rPr>
        <w:t xml:space="preserve">Al respecto, esta Corte reitera que la medida ordenada en su Sentencia </w:t>
      </w:r>
      <w:r w:rsidR="00187705" w:rsidRPr="00B96A4D">
        <w:rPr>
          <w:sz w:val="20"/>
          <w:lang w:val="es-CO"/>
        </w:rPr>
        <w:t xml:space="preserve">dispone que </w:t>
      </w:r>
      <w:r w:rsidR="00187705" w:rsidRPr="00B96A4D">
        <w:rPr>
          <w:sz w:val="20"/>
          <w:szCs w:val="20"/>
          <w:lang w:val="es-CR"/>
        </w:rPr>
        <w:t>el Estado debe “proporcionar” a las víctimas “la posibilidad de capacitarse y actualizarse profesionalmente, mediante el otorgamiento de una beca que le[s] permitiera actualizarse y capacitarse profesionalmente durante dos años”</w:t>
      </w:r>
      <w:r w:rsidR="00577A26" w:rsidRPr="00B96A4D">
        <w:rPr>
          <w:sz w:val="20"/>
          <w:szCs w:val="20"/>
          <w:lang w:val="es-CR"/>
        </w:rPr>
        <w:t xml:space="preserve"> (</w:t>
      </w:r>
      <w:r w:rsidR="00577A26" w:rsidRPr="00B96A4D">
        <w:rPr>
          <w:i/>
          <w:sz w:val="20"/>
          <w:szCs w:val="20"/>
          <w:lang w:val="es-CR"/>
        </w:rPr>
        <w:t xml:space="preserve">supra </w:t>
      </w:r>
      <w:r w:rsidR="00577A26" w:rsidRPr="00B96A4D">
        <w:rPr>
          <w:sz w:val="20"/>
          <w:szCs w:val="20"/>
          <w:lang w:val="es-CR"/>
        </w:rPr>
        <w:t xml:space="preserve">Considerando </w:t>
      </w:r>
      <w:r w:rsidR="00AA3BA8">
        <w:rPr>
          <w:sz w:val="20"/>
          <w:szCs w:val="20"/>
          <w:lang w:val="es-CR"/>
        </w:rPr>
        <w:t>18</w:t>
      </w:r>
      <w:r w:rsidR="00577A26" w:rsidRPr="00B96A4D">
        <w:rPr>
          <w:sz w:val="20"/>
          <w:szCs w:val="20"/>
          <w:lang w:val="es-CR"/>
        </w:rPr>
        <w:t>)</w:t>
      </w:r>
      <w:r w:rsidR="00187705" w:rsidRPr="00B96A4D">
        <w:rPr>
          <w:sz w:val="20"/>
          <w:szCs w:val="20"/>
          <w:lang w:val="es-CR"/>
        </w:rPr>
        <w:t xml:space="preserve">. </w:t>
      </w:r>
      <w:r w:rsidR="00D95324" w:rsidRPr="00B96A4D">
        <w:rPr>
          <w:sz w:val="20"/>
          <w:szCs w:val="20"/>
          <w:lang w:val="es-CR"/>
        </w:rPr>
        <w:t xml:space="preserve">Por tanto, en el presente caso </w:t>
      </w:r>
      <w:r w:rsidR="00D95324" w:rsidRPr="00B96A4D">
        <w:rPr>
          <w:rFonts w:cs="Verdana"/>
          <w:sz w:val="20"/>
          <w:szCs w:val="20"/>
          <w:lang w:val="es-CR"/>
        </w:rPr>
        <w:t>no se determinó el procedimiento por el cual se otorgaría la beca, sino que corresponde al Estado realizar todas las gestiones que correspondan en el ámbito interno que le permitan cumplir con esta medida de reparación</w:t>
      </w:r>
      <w:r w:rsidR="00D95324" w:rsidRPr="00B96A4D">
        <w:rPr>
          <w:rStyle w:val="Refdenotaalpie"/>
          <w:rFonts w:cs="Verdana"/>
          <w:sz w:val="20"/>
          <w:szCs w:val="20"/>
          <w:lang w:val="es-CR"/>
        </w:rPr>
        <w:footnoteReference w:id="43"/>
      </w:r>
      <w:r w:rsidR="003C5245" w:rsidRPr="00B96A4D">
        <w:rPr>
          <w:rFonts w:cs="Verdana"/>
          <w:sz w:val="20"/>
          <w:szCs w:val="20"/>
          <w:lang w:val="es-CR"/>
        </w:rPr>
        <w:t>, por lo que resulta pertinente que el Perú exprese su opinión con respecto a la referida solicitud de la representante de las víctimas</w:t>
      </w:r>
      <w:r w:rsidR="00830E36" w:rsidRPr="00B96A4D">
        <w:rPr>
          <w:rFonts w:cs="Verdana"/>
          <w:sz w:val="20"/>
          <w:szCs w:val="20"/>
          <w:lang w:val="es-CR"/>
        </w:rPr>
        <w:t xml:space="preserve"> (</w:t>
      </w:r>
      <w:r w:rsidR="00830E36" w:rsidRPr="00B96A4D">
        <w:rPr>
          <w:rFonts w:cs="Verdana"/>
          <w:i/>
          <w:sz w:val="20"/>
          <w:szCs w:val="20"/>
          <w:lang w:val="es-CR"/>
        </w:rPr>
        <w:t xml:space="preserve">infra </w:t>
      </w:r>
      <w:r w:rsidR="00830E36" w:rsidRPr="00B96A4D">
        <w:rPr>
          <w:rFonts w:cs="Verdana"/>
          <w:sz w:val="20"/>
          <w:szCs w:val="20"/>
          <w:lang w:val="es-CR"/>
        </w:rPr>
        <w:t xml:space="preserve">Considerando </w:t>
      </w:r>
      <w:r w:rsidR="00AA3BA8">
        <w:rPr>
          <w:rFonts w:cs="Verdana"/>
          <w:sz w:val="20"/>
          <w:szCs w:val="20"/>
          <w:lang w:val="es-CR"/>
        </w:rPr>
        <w:t>27</w:t>
      </w:r>
      <w:r w:rsidR="00830E36" w:rsidRPr="00B96A4D">
        <w:rPr>
          <w:rFonts w:cs="Verdana"/>
          <w:sz w:val="20"/>
          <w:szCs w:val="20"/>
          <w:lang w:val="es-CR"/>
        </w:rPr>
        <w:t>)</w:t>
      </w:r>
      <w:r w:rsidR="00D95324" w:rsidRPr="00B96A4D">
        <w:rPr>
          <w:rFonts w:cs="Verdana"/>
          <w:sz w:val="20"/>
          <w:szCs w:val="20"/>
          <w:lang w:val="es-CR"/>
        </w:rPr>
        <w:t>.</w:t>
      </w:r>
      <w:r w:rsidR="003C5245" w:rsidRPr="00B96A4D">
        <w:rPr>
          <w:rFonts w:cs="Verdana"/>
          <w:sz w:val="20"/>
          <w:szCs w:val="20"/>
          <w:lang w:val="es-CR"/>
        </w:rPr>
        <w:t xml:space="preserve"> </w:t>
      </w:r>
    </w:p>
    <w:p w:rsidR="00187705" w:rsidRPr="00B96A4D" w:rsidRDefault="00187705" w:rsidP="00F32357">
      <w:pPr>
        <w:pStyle w:val="Cuadrculaclara-nfasis3"/>
        <w:spacing w:after="0" w:line="240" w:lineRule="auto"/>
        <w:ind w:left="0"/>
        <w:contextualSpacing w:val="0"/>
        <w:rPr>
          <w:sz w:val="20"/>
          <w:szCs w:val="20"/>
          <w:lang w:val="es-CR"/>
        </w:rPr>
      </w:pPr>
    </w:p>
    <w:p w:rsidR="00BE28CF" w:rsidRPr="00830E36" w:rsidRDefault="00577A26" w:rsidP="00577A26">
      <w:pPr>
        <w:pStyle w:val="Cuadrculaclara-nfasis3"/>
        <w:numPr>
          <w:ilvl w:val="0"/>
          <w:numId w:val="2"/>
        </w:numPr>
        <w:spacing w:after="0" w:line="240" w:lineRule="auto"/>
        <w:ind w:left="0" w:firstLine="0"/>
        <w:contextualSpacing w:val="0"/>
        <w:rPr>
          <w:sz w:val="20"/>
          <w:szCs w:val="20"/>
          <w:lang w:val="es-CO"/>
        </w:rPr>
      </w:pPr>
      <w:r w:rsidRPr="00B96A4D">
        <w:rPr>
          <w:sz w:val="20"/>
          <w:szCs w:val="20"/>
          <w:lang w:val="es-CO"/>
        </w:rPr>
        <w:t>Todo lo</w:t>
      </w:r>
      <w:r w:rsidR="003313C3" w:rsidRPr="00B96A4D">
        <w:rPr>
          <w:sz w:val="20"/>
          <w:szCs w:val="20"/>
          <w:lang w:val="es-CO"/>
        </w:rPr>
        <w:t xml:space="preserve"> anterior permite a este Tribunal concluir que</w:t>
      </w:r>
      <w:r w:rsidR="000F58E9" w:rsidRPr="00B96A4D">
        <w:rPr>
          <w:sz w:val="20"/>
          <w:szCs w:val="20"/>
          <w:lang w:val="es-CO"/>
        </w:rPr>
        <w:t>, en lo que respecta a</w:t>
      </w:r>
      <w:r w:rsidR="00986E02" w:rsidRPr="00B96A4D">
        <w:rPr>
          <w:sz w:val="20"/>
          <w:szCs w:val="20"/>
          <w:lang w:val="es-CO"/>
        </w:rPr>
        <w:t>l extremo de la reparación relativo a</w:t>
      </w:r>
      <w:r w:rsidR="000F58E9" w:rsidRPr="00B96A4D">
        <w:rPr>
          <w:sz w:val="20"/>
          <w:szCs w:val="20"/>
          <w:lang w:val="es-CO"/>
        </w:rPr>
        <w:t xml:space="preserve"> la actualización profesional de las víctimas,</w:t>
      </w:r>
      <w:r w:rsidR="003313C3" w:rsidRPr="00B96A4D">
        <w:rPr>
          <w:sz w:val="20"/>
          <w:szCs w:val="20"/>
          <w:lang w:val="es-CO"/>
        </w:rPr>
        <w:t xml:space="preserve"> durante la etapa de supervisión de cumplimiento del presente caso, el Esta</w:t>
      </w:r>
      <w:r w:rsidR="003313C3" w:rsidRPr="00830E36">
        <w:rPr>
          <w:sz w:val="20"/>
          <w:szCs w:val="20"/>
          <w:lang w:val="es-CO"/>
        </w:rPr>
        <w:t xml:space="preserve">do ha trasladado la responsabilidad del incumplimiento a las víctimas y su representante, con el agravante de que aun cuando éstos le presentan la información necesaria para que el Perú tome las acciones requeridas para otorgar las becas en cuestión, el Estado no </w:t>
      </w:r>
      <w:r w:rsidR="00006EAB" w:rsidRPr="00830E36">
        <w:rPr>
          <w:sz w:val="20"/>
          <w:szCs w:val="20"/>
          <w:lang w:val="es-CO"/>
        </w:rPr>
        <w:t xml:space="preserve">ha </w:t>
      </w:r>
      <w:r w:rsidR="003313C3" w:rsidRPr="00830E36">
        <w:rPr>
          <w:sz w:val="20"/>
          <w:szCs w:val="20"/>
          <w:lang w:val="es-CO"/>
        </w:rPr>
        <w:t>ac</w:t>
      </w:r>
      <w:r w:rsidR="00006EAB" w:rsidRPr="00830E36">
        <w:rPr>
          <w:sz w:val="20"/>
          <w:szCs w:val="20"/>
          <w:lang w:val="es-CO"/>
        </w:rPr>
        <w:t>tuado</w:t>
      </w:r>
      <w:r w:rsidR="003313C3" w:rsidRPr="00830E36">
        <w:rPr>
          <w:sz w:val="20"/>
          <w:szCs w:val="20"/>
          <w:lang w:val="es-CO"/>
        </w:rPr>
        <w:t xml:space="preserve"> con </w:t>
      </w:r>
      <w:r w:rsidR="00006EAB" w:rsidRPr="00830E36">
        <w:rPr>
          <w:sz w:val="20"/>
          <w:szCs w:val="20"/>
          <w:lang w:val="es-CO"/>
        </w:rPr>
        <w:t xml:space="preserve">prontitud y </w:t>
      </w:r>
      <w:r w:rsidR="003313C3" w:rsidRPr="00830E36">
        <w:rPr>
          <w:sz w:val="20"/>
          <w:szCs w:val="20"/>
          <w:lang w:val="es-CO"/>
        </w:rPr>
        <w:t xml:space="preserve">diligencia </w:t>
      </w:r>
      <w:r w:rsidR="00006EAB" w:rsidRPr="00830E36">
        <w:rPr>
          <w:sz w:val="20"/>
          <w:szCs w:val="20"/>
          <w:lang w:val="es-CO"/>
        </w:rPr>
        <w:t xml:space="preserve">para </w:t>
      </w:r>
      <w:r w:rsidR="00AA67FC" w:rsidRPr="00830E36">
        <w:rPr>
          <w:sz w:val="20"/>
          <w:szCs w:val="20"/>
          <w:lang w:val="es-CO"/>
        </w:rPr>
        <w:t xml:space="preserve">tomar </w:t>
      </w:r>
      <w:r w:rsidR="003313C3" w:rsidRPr="00830E36">
        <w:rPr>
          <w:sz w:val="20"/>
          <w:szCs w:val="20"/>
          <w:lang w:val="es-CO"/>
        </w:rPr>
        <w:t>medida</w:t>
      </w:r>
      <w:r w:rsidR="00AA67FC" w:rsidRPr="00830E36">
        <w:rPr>
          <w:sz w:val="20"/>
          <w:szCs w:val="20"/>
          <w:lang w:val="es-CO"/>
        </w:rPr>
        <w:t>s</w:t>
      </w:r>
      <w:r w:rsidR="003313C3" w:rsidRPr="00830E36">
        <w:rPr>
          <w:sz w:val="20"/>
          <w:szCs w:val="20"/>
          <w:lang w:val="es-CO"/>
        </w:rPr>
        <w:t xml:space="preserve"> que permitan dar cumplimiento a la presente reparación. En este sentido, la Corte recuerda que el cumplimiento de la presente obligación corresponde al Estado, el cual debe realizar todas las gestiones que se encuentren a su alcance para reparar a las víctimas en los términos ordenados en la Sentencia. </w:t>
      </w:r>
      <w:r w:rsidRPr="00830E36">
        <w:rPr>
          <w:sz w:val="20"/>
          <w:szCs w:val="20"/>
          <w:lang w:val="es-CO"/>
        </w:rPr>
        <w:t>Por tanto, e</w:t>
      </w:r>
      <w:r w:rsidRPr="00830E36">
        <w:rPr>
          <w:rFonts w:cs="Verdana"/>
          <w:sz w:val="20"/>
          <w:szCs w:val="20"/>
          <w:lang w:val="es-CR"/>
        </w:rPr>
        <w:t>l</w:t>
      </w:r>
      <w:r w:rsidR="00BE28CF" w:rsidRPr="00830E36">
        <w:rPr>
          <w:rFonts w:cs="Verdana"/>
          <w:sz w:val="20"/>
          <w:szCs w:val="20"/>
          <w:lang w:val="es-CR"/>
        </w:rPr>
        <w:t xml:space="preserve"> Tribunal </w:t>
      </w:r>
      <w:r w:rsidR="00830E36" w:rsidRPr="00830E36">
        <w:rPr>
          <w:sz w:val="20"/>
          <w:szCs w:val="20"/>
          <w:lang w:val="es-MX"/>
        </w:rPr>
        <w:t>requiere al Estado que,</w:t>
      </w:r>
      <w:r w:rsidR="00830E36" w:rsidRPr="00830E36">
        <w:rPr>
          <w:rFonts w:cs="Verdana"/>
          <w:sz w:val="20"/>
          <w:szCs w:val="20"/>
          <w:lang w:val="es-CR"/>
        </w:rPr>
        <w:t xml:space="preserve"> en el plazo de tres semanas, a partir de la notificación de la presente Resolución, comunique la posibilidad de establecer un espacio de diálogo con las víctimas y su representante con el fin de avanzar en el cumplimiento de esta reparación</w:t>
      </w:r>
      <w:r w:rsidR="00830E36" w:rsidRPr="00830E36">
        <w:rPr>
          <w:sz w:val="20"/>
          <w:szCs w:val="20"/>
          <w:lang w:val="es-CO"/>
        </w:rPr>
        <w:t>, para lo cual deberá proponer posibles fechas para celebrar una reunión. Asimismo, se requiere que el Estado se pronuncie sobre la solicitud de la representante de las víctimas respecto a que la medida les sea brindada a través de un fondo educativo, en los términos señalados por la representante (</w:t>
      </w:r>
      <w:r w:rsidR="00830E36" w:rsidRPr="00830E36">
        <w:rPr>
          <w:i/>
          <w:sz w:val="20"/>
          <w:szCs w:val="20"/>
          <w:lang w:val="es-CO"/>
        </w:rPr>
        <w:t xml:space="preserve">supra </w:t>
      </w:r>
      <w:r w:rsidR="00830E36" w:rsidRPr="00830E36">
        <w:rPr>
          <w:sz w:val="20"/>
          <w:szCs w:val="20"/>
          <w:lang w:val="es-CO"/>
        </w:rPr>
        <w:t xml:space="preserve">Considerando </w:t>
      </w:r>
      <w:r w:rsidR="00AA3BA8">
        <w:rPr>
          <w:sz w:val="20"/>
          <w:szCs w:val="20"/>
          <w:lang w:val="es-CO"/>
        </w:rPr>
        <w:t>26</w:t>
      </w:r>
      <w:r w:rsidR="00830E36" w:rsidRPr="00830E36">
        <w:rPr>
          <w:sz w:val="20"/>
          <w:szCs w:val="20"/>
          <w:lang w:val="es-CO"/>
        </w:rPr>
        <w:t xml:space="preserve">). </w:t>
      </w:r>
      <w:r w:rsidR="00BE28CF" w:rsidRPr="00830E36">
        <w:rPr>
          <w:rFonts w:cs="Verdana"/>
          <w:sz w:val="20"/>
          <w:szCs w:val="20"/>
          <w:lang w:val="es-CR"/>
        </w:rPr>
        <w:t xml:space="preserve">Una vez realizada dicha reunión en los términos aquí señalados, el Estado deberá realizar a la brevedad todas las gestiones que correspondan en el ámbito interno para dar cumplimiento a esta medida y deberá presentar, dentro del plazo establecido en el punto resolutivo </w:t>
      </w:r>
      <w:r w:rsidR="00AA3BA8">
        <w:rPr>
          <w:rFonts w:cs="Verdana"/>
          <w:sz w:val="20"/>
          <w:szCs w:val="20"/>
          <w:lang w:val="es-CR"/>
        </w:rPr>
        <w:t>4</w:t>
      </w:r>
      <w:r w:rsidR="00BE28CF" w:rsidRPr="00830E36">
        <w:rPr>
          <w:rFonts w:cs="Verdana"/>
          <w:sz w:val="20"/>
          <w:szCs w:val="20"/>
          <w:lang w:val="es-CR"/>
        </w:rPr>
        <w:t xml:space="preserve"> de la presente Resolución, información detallada y actualizada respecto a las gestiones realizadas y los resultados obtenidos a tal efecto.</w:t>
      </w:r>
    </w:p>
    <w:p w:rsidR="00830E36" w:rsidRPr="00830E36" w:rsidRDefault="00830E36" w:rsidP="00BE28CF">
      <w:pPr>
        <w:autoSpaceDE w:val="0"/>
        <w:autoSpaceDN w:val="0"/>
        <w:adjustRightInd w:val="0"/>
        <w:spacing w:after="0" w:line="240" w:lineRule="auto"/>
        <w:jc w:val="both"/>
        <w:rPr>
          <w:rFonts w:ascii="Verdana" w:hAnsi="Verdana" w:cs="Verdana"/>
          <w:sz w:val="20"/>
          <w:szCs w:val="20"/>
          <w:lang w:val="es-CR"/>
        </w:rPr>
      </w:pPr>
    </w:p>
    <w:p w:rsidR="00577A26" w:rsidRPr="000F6402" w:rsidRDefault="00BE28CF" w:rsidP="00724C6E">
      <w:pPr>
        <w:numPr>
          <w:ilvl w:val="0"/>
          <w:numId w:val="2"/>
        </w:numPr>
        <w:autoSpaceDE w:val="0"/>
        <w:autoSpaceDN w:val="0"/>
        <w:adjustRightInd w:val="0"/>
        <w:spacing w:after="0" w:line="240" w:lineRule="auto"/>
        <w:ind w:left="0" w:firstLine="0"/>
        <w:jc w:val="both"/>
        <w:rPr>
          <w:rFonts w:ascii="Verdana" w:hAnsi="Verdana" w:cs="Verdana"/>
          <w:sz w:val="20"/>
          <w:szCs w:val="20"/>
          <w:lang w:val="es-CR"/>
        </w:rPr>
      </w:pPr>
      <w:r w:rsidRPr="00830E36">
        <w:rPr>
          <w:rFonts w:ascii="Verdana" w:hAnsi="Verdana" w:cs="Verdana"/>
          <w:sz w:val="20"/>
          <w:szCs w:val="20"/>
          <w:lang w:val="es-CR"/>
        </w:rPr>
        <w:t xml:space="preserve">En virtud de las consideraciones previas, </w:t>
      </w:r>
      <w:r w:rsidRPr="00830E36">
        <w:rPr>
          <w:rFonts w:ascii="Verdana" w:hAnsi="Verdana"/>
          <w:sz w:val="20"/>
          <w:lang w:val="es-MX"/>
        </w:rPr>
        <w:t xml:space="preserve">la Corte considera </w:t>
      </w:r>
      <w:r w:rsidR="00577A26" w:rsidRPr="00830E36">
        <w:rPr>
          <w:rFonts w:ascii="Verdana" w:hAnsi="Verdana"/>
          <w:sz w:val="20"/>
          <w:lang w:val="es-MX"/>
        </w:rPr>
        <w:t>el Perú ha dado cumplimiento a</w:t>
      </w:r>
      <w:r w:rsidR="00972C82" w:rsidRPr="00830E36">
        <w:rPr>
          <w:rFonts w:ascii="Verdana" w:hAnsi="Verdana"/>
          <w:sz w:val="20"/>
          <w:lang w:val="es-MX"/>
        </w:rPr>
        <w:t>l extremo de</w:t>
      </w:r>
      <w:r w:rsidR="00577A26" w:rsidRPr="00830E36">
        <w:rPr>
          <w:rFonts w:ascii="Verdana" w:hAnsi="Verdana"/>
          <w:sz w:val="20"/>
          <w:lang w:val="es-MX"/>
        </w:rPr>
        <w:t xml:space="preserve"> la medida relativ</w:t>
      </w:r>
      <w:r w:rsidR="00972C82" w:rsidRPr="00830E36">
        <w:rPr>
          <w:rFonts w:ascii="Verdana" w:hAnsi="Verdana"/>
          <w:sz w:val="20"/>
          <w:lang w:val="es-MX"/>
        </w:rPr>
        <w:t>o</w:t>
      </w:r>
      <w:r w:rsidR="00577A26" w:rsidRPr="00830E36">
        <w:rPr>
          <w:rFonts w:ascii="Verdana" w:hAnsi="Verdana"/>
          <w:sz w:val="20"/>
          <w:lang w:val="es-MX"/>
        </w:rPr>
        <w:t xml:space="preserve"> a </w:t>
      </w:r>
      <w:r w:rsidR="00577A26" w:rsidRPr="00830E36">
        <w:rPr>
          <w:rFonts w:ascii="Verdana" w:hAnsi="Verdana" w:cs="Verdana"/>
          <w:sz w:val="20"/>
          <w:szCs w:val="20"/>
          <w:lang w:val="es-CR"/>
        </w:rPr>
        <w:t>otorgar al señor Wilson García Asto una beca que le per</w:t>
      </w:r>
      <w:r w:rsidR="00577A26" w:rsidRPr="000F6402">
        <w:rPr>
          <w:rFonts w:ascii="Verdana" w:hAnsi="Verdana" w:cs="Verdana"/>
          <w:sz w:val="20"/>
          <w:szCs w:val="20"/>
          <w:lang w:val="es-CR"/>
        </w:rPr>
        <w:t>mitiera terminar con sus estudios</w:t>
      </w:r>
      <w:r w:rsidR="00972C82">
        <w:rPr>
          <w:rFonts w:ascii="Verdana" w:hAnsi="Verdana" w:cs="Verdana"/>
          <w:sz w:val="20"/>
          <w:szCs w:val="20"/>
          <w:lang w:val="es-CR"/>
        </w:rPr>
        <w:t xml:space="preserve"> de carrera universitaria. Se encuentra </w:t>
      </w:r>
      <w:r w:rsidR="00577A26" w:rsidRPr="000F6402">
        <w:rPr>
          <w:rFonts w:ascii="Verdana" w:hAnsi="Verdana" w:cs="Verdana"/>
          <w:sz w:val="20"/>
          <w:szCs w:val="20"/>
          <w:lang w:val="es-CR"/>
        </w:rPr>
        <w:t xml:space="preserve">pendiente de cumplimiento </w:t>
      </w:r>
      <w:r w:rsidR="00972C82">
        <w:rPr>
          <w:rFonts w:ascii="Verdana" w:hAnsi="Verdana" w:cs="Verdana"/>
          <w:sz w:val="20"/>
          <w:szCs w:val="20"/>
          <w:lang w:val="es-CR"/>
        </w:rPr>
        <w:t xml:space="preserve">el extremo </w:t>
      </w:r>
      <w:r w:rsidR="00577A26" w:rsidRPr="000F6402">
        <w:rPr>
          <w:rFonts w:ascii="Verdana" w:hAnsi="Verdana" w:cs="Verdana"/>
          <w:sz w:val="20"/>
          <w:szCs w:val="20"/>
          <w:lang w:val="es-CR"/>
        </w:rPr>
        <w:t>de la medida consistente en</w:t>
      </w:r>
      <w:r w:rsidR="00577A26" w:rsidRPr="000F6402">
        <w:rPr>
          <w:rFonts w:ascii="Verdana" w:hAnsi="Verdana"/>
          <w:sz w:val="20"/>
          <w:lang w:val="es-MX"/>
        </w:rPr>
        <w:t xml:space="preserve"> proporcionar al señor </w:t>
      </w:r>
      <w:r w:rsidR="00577A26" w:rsidRPr="000F6402">
        <w:rPr>
          <w:rFonts w:ascii="Verdana" w:hAnsi="Verdana" w:cs="Verdana"/>
          <w:sz w:val="20"/>
          <w:szCs w:val="20"/>
          <w:lang w:val="es-CR"/>
        </w:rPr>
        <w:t xml:space="preserve">García Asto y al señor Urcesino Ramírez Rojas una beca que les permita seguir cursos de capacitación y actualización profesional </w:t>
      </w:r>
      <w:r w:rsidR="004E1AFC" w:rsidRPr="000F6402">
        <w:rPr>
          <w:rFonts w:ascii="Verdana" w:hAnsi="Verdana" w:cs="Verdana"/>
          <w:sz w:val="20"/>
          <w:szCs w:val="20"/>
          <w:lang w:val="es-CR"/>
        </w:rPr>
        <w:t>por el plazo de dos años, según fue ordenado en el punto dispositivo décimo segundo de la Sentencia.</w:t>
      </w:r>
    </w:p>
    <w:p w:rsidR="00577A26" w:rsidRPr="00577A26" w:rsidRDefault="00577A26" w:rsidP="00577A26">
      <w:pPr>
        <w:autoSpaceDE w:val="0"/>
        <w:autoSpaceDN w:val="0"/>
        <w:adjustRightInd w:val="0"/>
        <w:spacing w:after="0" w:line="240" w:lineRule="auto"/>
        <w:jc w:val="both"/>
        <w:rPr>
          <w:rFonts w:ascii="Verdana" w:hAnsi="Verdana" w:cs="Verdana"/>
          <w:sz w:val="20"/>
          <w:szCs w:val="20"/>
          <w:lang w:val="es-CR"/>
        </w:rPr>
      </w:pPr>
    </w:p>
    <w:p w:rsidR="00CD16B4" w:rsidRPr="00577A26" w:rsidRDefault="00CD16B4" w:rsidP="00CD16B4">
      <w:pPr>
        <w:pStyle w:val="Ttulo1"/>
        <w:rPr>
          <w:i/>
        </w:rPr>
      </w:pPr>
      <w:bookmarkStart w:id="3" w:name="_Toc20215842"/>
      <w:r w:rsidRPr="00577A26">
        <w:rPr>
          <w:i/>
        </w:rPr>
        <w:t>Publicación y difusión de la Sentencia</w:t>
      </w:r>
      <w:bookmarkEnd w:id="3"/>
      <w:r w:rsidRPr="00577A26">
        <w:rPr>
          <w:i/>
        </w:rPr>
        <w:t xml:space="preserve"> </w:t>
      </w:r>
    </w:p>
    <w:p w:rsidR="00CD16B4" w:rsidRPr="00577A26" w:rsidRDefault="00CD16B4" w:rsidP="00CD16B4">
      <w:pPr>
        <w:pStyle w:val="Cuadrculaclara-nfasis3"/>
        <w:spacing w:after="0" w:line="240" w:lineRule="auto"/>
        <w:ind w:left="0"/>
        <w:contextualSpacing w:val="0"/>
        <w:rPr>
          <w:sz w:val="20"/>
          <w:lang w:val="es-MX"/>
        </w:rPr>
      </w:pPr>
    </w:p>
    <w:p w:rsidR="00CD16B4" w:rsidRPr="00577A26" w:rsidRDefault="00CD16B4" w:rsidP="00CD16B4">
      <w:pPr>
        <w:pStyle w:val="Cuadrculaclara-nfasis3"/>
        <w:spacing w:after="0" w:line="240" w:lineRule="auto"/>
        <w:ind w:left="0" w:firstLine="720"/>
        <w:contextualSpacing w:val="0"/>
        <w:rPr>
          <w:i/>
          <w:sz w:val="20"/>
          <w:lang w:val="es-MX"/>
        </w:rPr>
      </w:pPr>
      <w:r w:rsidRPr="00577A26">
        <w:rPr>
          <w:i/>
          <w:sz w:val="20"/>
          <w:lang w:val="es-MX"/>
        </w:rPr>
        <w:t>C.1. Medida ordenada por la Corte y supervisión realizada en resoluciones anteriores</w:t>
      </w:r>
    </w:p>
    <w:p w:rsidR="00CD16B4" w:rsidRPr="00577A26" w:rsidRDefault="00CD16B4" w:rsidP="00CD16B4">
      <w:pPr>
        <w:pStyle w:val="Cuadrculaclara-nfasis3"/>
        <w:spacing w:after="0" w:line="240" w:lineRule="auto"/>
        <w:ind w:left="0"/>
        <w:contextualSpacing w:val="0"/>
        <w:rPr>
          <w:sz w:val="20"/>
          <w:lang w:val="es-MX"/>
        </w:rPr>
      </w:pPr>
    </w:p>
    <w:p w:rsidR="00CD16B4" w:rsidRDefault="00CD16B4" w:rsidP="00CD16B4">
      <w:pPr>
        <w:pStyle w:val="Cuadrculaclara-nfasis3"/>
        <w:numPr>
          <w:ilvl w:val="0"/>
          <w:numId w:val="2"/>
        </w:numPr>
        <w:spacing w:after="0" w:line="240" w:lineRule="auto"/>
        <w:ind w:left="0" w:firstLine="0"/>
        <w:contextualSpacing w:val="0"/>
        <w:rPr>
          <w:rFonts w:cs="Verdana"/>
          <w:sz w:val="20"/>
          <w:szCs w:val="20"/>
          <w:lang w:val="es-CO"/>
        </w:rPr>
      </w:pPr>
      <w:r w:rsidRPr="00577A26">
        <w:rPr>
          <w:sz w:val="20"/>
          <w:lang w:val="es-MX"/>
        </w:rPr>
        <w:t xml:space="preserve">En el punto dispositivo décimo sexto y en el párrafo 282 de la Sentencia, el Tribunal dispuso que </w:t>
      </w:r>
      <w:r w:rsidRPr="00577A26">
        <w:rPr>
          <w:rFonts w:cs="Verdana"/>
          <w:sz w:val="20"/>
          <w:szCs w:val="20"/>
          <w:lang w:val="es-CO"/>
        </w:rPr>
        <w:t>el Estado debía, en el plazo de seis meses contado a partir de la notificación de la Sentencia, publicar en el Diario Oficial y en otro diario de circulación nacional, por una sola vez, el capítulo relativo a los</w:t>
      </w:r>
      <w:r w:rsidRPr="00CF3615">
        <w:rPr>
          <w:rFonts w:cs="Verdana"/>
          <w:sz w:val="20"/>
          <w:szCs w:val="20"/>
          <w:lang w:val="es-CO"/>
        </w:rPr>
        <w:t xml:space="preserve"> hechos probados de la Sentencia, sin las notas al pie de página correspondientes, y la parte resolutiva del fallo</w:t>
      </w:r>
      <w:r w:rsidRPr="007C45D2">
        <w:rPr>
          <w:rFonts w:cs="Verdana"/>
          <w:sz w:val="20"/>
          <w:szCs w:val="20"/>
          <w:lang w:val="es-CO"/>
        </w:rPr>
        <w:t xml:space="preserve">. </w:t>
      </w:r>
    </w:p>
    <w:p w:rsidR="00CD16B4" w:rsidRDefault="00CD16B4" w:rsidP="00CD16B4">
      <w:pPr>
        <w:pStyle w:val="Cuadrculaclara-nfasis3"/>
        <w:spacing w:after="0" w:line="240" w:lineRule="auto"/>
        <w:ind w:left="0"/>
        <w:contextualSpacing w:val="0"/>
        <w:rPr>
          <w:rFonts w:cs="Verdana"/>
          <w:sz w:val="20"/>
          <w:szCs w:val="20"/>
          <w:lang w:val="es-CO"/>
        </w:rPr>
      </w:pPr>
    </w:p>
    <w:p w:rsidR="00CD16B4" w:rsidRPr="00CF3615" w:rsidRDefault="00CD16B4" w:rsidP="00CD16B4">
      <w:pPr>
        <w:pStyle w:val="Cuadrculaclara-nfasis3"/>
        <w:numPr>
          <w:ilvl w:val="0"/>
          <w:numId w:val="2"/>
        </w:numPr>
        <w:spacing w:after="0" w:line="240" w:lineRule="auto"/>
        <w:ind w:left="0" w:firstLine="0"/>
        <w:contextualSpacing w:val="0"/>
        <w:rPr>
          <w:rFonts w:cs="Verdana"/>
          <w:sz w:val="20"/>
          <w:szCs w:val="20"/>
          <w:lang w:val="es-CO"/>
        </w:rPr>
      </w:pPr>
      <w:r>
        <w:rPr>
          <w:rFonts w:cs="Verdana"/>
          <w:sz w:val="20"/>
          <w:szCs w:val="20"/>
          <w:lang w:val="es-CO"/>
        </w:rPr>
        <w:t>En la Resolución de supervisión de cumplimiento de julio de 2007, el Tribunal constató que el Perú había publicado “las partes pertinentes de la Sentencia en el Diario Oficial, encontrándose pendiente su publicación en otro diario de circulación nacional”</w:t>
      </w:r>
      <w:r>
        <w:rPr>
          <w:rStyle w:val="Refdenotaalpie"/>
          <w:rFonts w:cs="Verdana"/>
          <w:sz w:val="20"/>
          <w:szCs w:val="20"/>
          <w:lang w:val="es-CO"/>
        </w:rPr>
        <w:footnoteReference w:id="44"/>
      </w:r>
      <w:r>
        <w:rPr>
          <w:rFonts w:cs="Verdana"/>
          <w:sz w:val="20"/>
          <w:szCs w:val="20"/>
          <w:lang w:val="es-CO"/>
        </w:rPr>
        <w:t xml:space="preserve">. En las posteriores Resoluciones de junio de 2011 y noviembre de 2013, la Corte destacó que </w:t>
      </w:r>
      <w:r w:rsidRPr="00EB6E78">
        <w:rPr>
          <w:rFonts w:cs="Verdana"/>
          <w:sz w:val="20"/>
          <w:szCs w:val="20"/>
          <w:lang w:val="es-CO"/>
        </w:rPr>
        <w:t>el Estado no había aportado información que evidenciara avances en relación a la publicación de la Sentencia en un diario de circulación nacional, ni tampoco había señalado el plazo en que cumpliría con dicha publicación</w:t>
      </w:r>
      <w:r>
        <w:rPr>
          <w:rStyle w:val="Refdenotaalpie"/>
          <w:rFonts w:cs="Verdana"/>
          <w:sz w:val="20"/>
          <w:szCs w:val="20"/>
          <w:lang w:val="es-CO"/>
        </w:rPr>
        <w:footnoteReference w:id="45"/>
      </w:r>
      <w:r w:rsidRPr="00EB6E78">
        <w:rPr>
          <w:rFonts w:cs="Verdana"/>
          <w:sz w:val="20"/>
          <w:szCs w:val="20"/>
          <w:lang w:val="es-CO"/>
        </w:rPr>
        <w:t>.</w:t>
      </w:r>
    </w:p>
    <w:p w:rsidR="00CD16B4" w:rsidRDefault="00CD16B4" w:rsidP="00CD16B4">
      <w:pPr>
        <w:pStyle w:val="Cuadrculaclara-nfasis3"/>
        <w:spacing w:after="0" w:line="240" w:lineRule="auto"/>
        <w:ind w:left="0"/>
        <w:contextualSpacing w:val="0"/>
        <w:rPr>
          <w:i/>
          <w:sz w:val="20"/>
          <w:lang w:val="es-MX"/>
        </w:rPr>
      </w:pPr>
    </w:p>
    <w:p w:rsidR="00106CD0" w:rsidRDefault="00106CD0" w:rsidP="00CD16B4">
      <w:pPr>
        <w:pStyle w:val="Cuadrculaclara-nfasis3"/>
        <w:spacing w:after="0" w:line="240" w:lineRule="auto"/>
        <w:ind w:left="0"/>
        <w:contextualSpacing w:val="0"/>
        <w:rPr>
          <w:i/>
          <w:sz w:val="20"/>
          <w:lang w:val="es-MX"/>
        </w:rPr>
      </w:pPr>
    </w:p>
    <w:p w:rsidR="00CD16B4" w:rsidRPr="006063C0" w:rsidRDefault="00CD16B4" w:rsidP="00CD16B4">
      <w:pPr>
        <w:pStyle w:val="Cuadrculaclara-nfasis3"/>
        <w:spacing w:after="0" w:line="240" w:lineRule="auto"/>
        <w:contextualSpacing w:val="0"/>
        <w:rPr>
          <w:i/>
          <w:sz w:val="20"/>
          <w:lang w:val="es-MX"/>
        </w:rPr>
      </w:pPr>
      <w:r>
        <w:rPr>
          <w:i/>
          <w:sz w:val="20"/>
          <w:lang w:val="es-MX"/>
        </w:rPr>
        <w:t>C.2.</w:t>
      </w:r>
      <w:r w:rsidRPr="006063C0">
        <w:rPr>
          <w:i/>
          <w:sz w:val="20"/>
          <w:lang w:val="es-MX"/>
        </w:rPr>
        <w:t xml:space="preserve"> Consideraciones de la Corte</w:t>
      </w:r>
    </w:p>
    <w:p w:rsidR="00CD16B4" w:rsidRPr="00A06239" w:rsidRDefault="00CD16B4" w:rsidP="00CD16B4">
      <w:pPr>
        <w:pStyle w:val="Cuadrculaclara-nfasis3"/>
        <w:spacing w:after="0" w:line="240" w:lineRule="auto"/>
        <w:ind w:left="0"/>
        <w:contextualSpacing w:val="0"/>
        <w:rPr>
          <w:b/>
          <w:i/>
          <w:sz w:val="18"/>
          <w:szCs w:val="20"/>
          <w:lang w:val="es-MX"/>
        </w:rPr>
      </w:pPr>
    </w:p>
    <w:p w:rsidR="00D96BD0" w:rsidRPr="00724C6E" w:rsidRDefault="00115513" w:rsidP="00E46A15">
      <w:pPr>
        <w:pStyle w:val="Cuadrculaclara-nfasis3"/>
        <w:numPr>
          <w:ilvl w:val="0"/>
          <w:numId w:val="2"/>
        </w:numPr>
        <w:spacing w:after="0" w:line="240" w:lineRule="auto"/>
        <w:ind w:left="0" w:firstLine="0"/>
        <w:contextualSpacing w:val="0"/>
        <w:rPr>
          <w:sz w:val="18"/>
          <w:szCs w:val="20"/>
          <w:lang w:val="es-MX"/>
        </w:rPr>
      </w:pPr>
      <w:r w:rsidRPr="00115513">
        <w:rPr>
          <w:sz w:val="20"/>
          <w:lang w:val="es-MX"/>
        </w:rPr>
        <w:t xml:space="preserve">La Corte ha constatado, con base en </w:t>
      </w:r>
      <w:r w:rsidR="0070161B">
        <w:rPr>
          <w:sz w:val="20"/>
          <w:lang w:val="es-MX"/>
        </w:rPr>
        <w:t>el comprobante</w:t>
      </w:r>
      <w:r w:rsidRPr="00115513">
        <w:rPr>
          <w:sz w:val="20"/>
          <w:lang w:val="es-MX"/>
        </w:rPr>
        <w:t xml:space="preserve"> aportado por el Estado</w:t>
      </w:r>
      <w:r w:rsidRPr="006B208B">
        <w:rPr>
          <w:rStyle w:val="Refdenotaalpie"/>
          <w:rFonts w:cs="Verdana"/>
          <w:sz w:val="20"/>
          <w:szCs w:val="20"/>
          <w:lang w:val="es-CR"/>
        </w:rPr>
        <w:footnoteReference w:id="46"/>
      </w:r>
      <w:r w:rsidRPr="00115513">
        <w:rPr>
          <w:sz w:val="20"/>
          <w:lang w:val="es-MX"/>
        </w:rPr>
        <w:t xml:space="preserve"> y tomando en cuenta lo manifestado por </w:t>
      </w:r>
      <w:r w:rsidR="00145533">
        <w:rPr>
          <w:sz w:val="20"/>
          <w:lang w:val="es-MX"/>
        </w:rPr>
        <w:t>la representante</w:t>
      </w:r>
      <w:r w:rsidRPr="00115513">
        <w:rPr>
          <w:sz w:val="20"/>
          <w:lang w:val="es-MX"/>
        </w:rPr>
        <w:t xml:space="preserve"> de las víctimas</w:t>
      </w:r>
      <w:r w:rsidRPr="006B208B">
        <w:rPr>
          <w:rStyle w:val="Refdenotaalpie"/>
          <w:sz w:val="20"/>
          <w:lang w:val="es-MX"/>
        </w:rPr>
        <w:footnoteReference w:id="47"/>
      </w:r>
      <w:r w:rsidRPr="00115513">
        <w:rPr>
          <w:sz w:val="20"/>
          <w:lang w:val="es-MX"/>
        </w:rPr>
        <w:t xml:space="preserve"> y el parecer de la Comisión Interamericana</w:t>
      </w:r>
      <w:r w:rsidRPr="006B208B">
        <w:rPr>
          <w:rStyle w:val="Refdenotaalpie"/>
          <w:sz w:val="20"/>
          <w:lang w:val="es-MX"/>
        </w:rPr>
        <w:footnoteReference w:id="48"/>
      </w:r>
      <w:r w:rsidRPr="00115513">
        <w:rPr>
          <w:sz w:val="20"/>
          <w:lang w:val="es-MX"/>
        </w:rPr>
        <w:t xml:space="preserve">, que el Estado cumplió en </w:t>
      </w:r>
      <w:r w:rsidR="0070161B">
        <w:rPr>
          <w:sz w:val="20"/>
          <w:lang w:val="es-MX"/>
        </w:rPr>
        <w:t>mayo</w:t>
      </w:r>
      <w:r w:rsidRPr="00115513">
        <w:rPr>
          <w:sz w:val="20"/>
          <w:lang w:val="es-MX"/>
        </w:rPr>
        <w:t xml:space="preserve"> de 201</w:t>
      </w:r>
      <w:r w:rsidR="0070161B">
        <w:rPr>
          <w:sz w:val="20"/>
          <w:lang w:val="es-MX"/>
        </w:rPr>
        <w:t xml:space="preserve">8 </w:t>
      </w:r>
      <w:r w:rsidRPr="00115513">
        <w:rPr>
          <w:sz w:val="20"/>
          <w:lang w:val="es-MX"/>
        </w:rPr>
        <w:t xml:space="preserve">con publicar </w:t>
      </w:r>
      <w:r w:rsidR="0070161B" w:rsidRPr="00577A26">
        <w:rPr>
          <w:rFonts w:cs="Verdana"/>
          <w:sz w:val="20"/>
          <w:szCs w:val="20"/>
          <w:lang w:val="es-CO"/>
        </w:rPr>
        <w:t>el capítulo relativo a los</w:t>
      </w:r>
      <w:r w:rsidR="0070161B" w:rsidRPr="00CF3615">
        <w:rPr>
          <w:rFonts w:cs="Verdana"/>
          <w:sz w:val="20"/>
          <w:szCs w:val="20"/>
          <w:lang w:val="es-CO"/>
        </w:rPr>
        <w:t xml:space="preserve"> hechos probados de la Sentencia, sin las notas al</w:t>
      </w:r>
      <w:r w:rsidR="0070161B">
        <w:rPr>
          <w:rFonts w:cs="Verdana"/>
          <w:sz w:val="20"/>
          <w:szCs w:val="20"/>
          <w:lang w:val="es-CO"/>
        </w:rPr>
        <w:t xml:space="preserve"> pie de página correspondientes,</w:t>
      </w:r>
      <w:r w:rsidR="0070161B" w:rsidRPr="00CF3615">
        <w:rPr>
          <w:rFonts w:cs="Verdana"/>
          <w:sz w:val="20"/>
          <w:szCs w:val="20"/>
          <w:lang w:val="es-CO"/>
        </w:rPr>
        <w:t xml:space="preserve"> y la parte resolutiva del </w:t>
      </w:r>
      <w:r w:rsidR="0070161B">
        <w:rPr>
          <w:rFonts w:cs="Verdana"/>
          <w:sz w:val="20"/>
          <w:szCs w:val="20"/>
          <w:lang w:val="es-CO"/>
        </w:rPr>
        <w:t xml:space="preserve">Fallo </w:t>
      </w:r>
      <w:r w:rsidRPr="00115513">
        <w:rPr>
          <w:sz w:val="20"/>
          <w:lang w:val="es-MX"/>
        </w:rPr>
        <w:t xml:space="preserve">en el </w:t>
      </w:r>
      <w:r w:rsidR="0070161B">
        <w:rPr>
          <w:sz w:val="20"/>
          <w:lang w:val="es-MX"/>
        </w:rPr>
        <w:t xml:space="preserve">diario La República </w:t>
      </w:r>
      <w:r w:rsidRPr="00115513">
        <w:rPr>
          <w:sz w:val="20"/>
          <w:lang w:val="es-MX"/>
        </w:rPr>
        <w:t xml:space="preserve">Diario Expreso, “diario </w:t>
      </w:r>
      <w:r w:rsidR="0070161B">
        <w:rPr>
          <w:sz w:val="20"/>
          <w:lang w:val="es-MX"/>
        </w:rPr>
        <w:t>de</w:t>
      </w:r>
      <w:r w:rsidRPr="00115513">
        <w:rPr>
          <w:sz w:val="20"/>
          <w:lang w:val="es-MX"/>
        </w:rPr>
        <w:t xml:space="preserve"> circulación nacional</w:t>
      </w:r>
      <w:r w:rsidR="008C1EE8">
        <w:rPr>
          <w:sz w:val="20"/>
          <w:lang w:val="es-MX"/>
        </w:rPr>
        <w:t>”</w:t>
      </w:r>
      <w:r w:rsidRPr="00115513">
        <w:rPr>
          <w:sz w:val="20"/>
          <w:lang w:val="es-MX"/>
        </w:rPr>
        <w:t xml:space="preserve">. </w:t>
      </w:r>
      <w:r w:rsidR="00007386">
        <w:rPr>
          <w:sz w:val="20"/>
          <w:lang w:val="es-MX"/>
        </w:rPr>
        <w:t xml:space="preserve">Sin embargo, </w:t>
      </w:r>
      <w:r w:rsidRPr="00115513">
        <w:rPr>
          <w:sz w:val="20"/>
          <w:lang w:val="es-MX"/>
        </w:rPr>
        <w:t xml:space="preserve">el Tribunal </w:t>
      </w:r>
      <w:r w:rsidR="00007386">
        <w:rPr>
          <w:sz w:val="20"/>
          <w:lang w:val="es-MX"/>
        </w:rPr>
        <w:t xml:space="preserve">llama la atención </w:t>
      </w:r>
      <w:r w:rsidRPr="00115513">
        <w:rPr>
          <w:sz w:val="20"/>
          <w:lang w:val="es-MX"/>
        </w:rPr>
        <w:t>que</w:t>
      </w:r>
      <w:r w:rsidR="008C1EE8">
        <w:rPr>
          <w:sz w:val="20"/>
          <w:lang w:val="es-MX"/>
        </w:rPr>
        <w:t>,</w:t>
      </w:r>
      <w:r w:rsidRPr="00115513">
        <w:rPr>
          <w:sz w:val="20"/>
          <w:lang w:val="es-MX"/>
        </w:rPr>
        <w:t xml:space="preserve"> pese a tratarse de una reparación cuyo cumplimiento no es de naturaleza compleja, </w:t>
      </w:r>
      <w:r w:rsidR="008C1EE8">
        <w:rPr>
          <w:sz w:val="20"/>
          <w:lang w:val="es-MX"/>
        </w:rPr>
        <w:t xml:space="preserve">la misma </w:t>
      </w:r>
      <w:r w:rsidR="0070161B">
        <w:rPr>
          <w:sz w:val="20"/>
          <w:lang w:val="es-MX"/>
        </w:rPr>
        <w:t xml:space="preserve">se realizó </w:t>
      </w:r>
      <w:r w:rsidRPr="00115513">
        <w:rPr>
          <w:sz w:val="20"/>
          <w:lang w:val="es-MX"/>
        </w:rPr>
        <w:t>más de d</w:t>
      </w:r>
      <w:r w:rsidR="0070161B">
        <w:rPr>
          <w:sz w:val="20"/>
          <w:lang w:val="es-MX"/>
        </w:rPr>
        <w:t>oce</w:t>
      </w:r>
      <w:r w:rsidRPr="00115513">
        <w:rPr>
          <w:sz w:val="20"/>
          <w:lang w:val="es-MX"/>
        </w:rPr>
        <w:t xml:space="preserve"> años después de notificad</w:t>
      </w:r>
      <w:r w:rsidR="0070161B">
        <w:rPr>
          <w:sz w:val="20"/>
          <w:lang w:val="es-MX"/>
        </w:rPr>
        <w:t>a</w:t>
      </w:r>
      <w:r w:rsidRPr="00115513">
        <w:rPr>
          <w:sz w:val="20"/>
          <w:lang w:val="es-MX"/>
        </w:rPr>
        <w:t xml:space="preserve"> </w:t>
      </w:r>
      <w:r w:rsidR="0070161B">
        <w:rPr>
          <w:sz w:val="20"/>
          <w:lang w:val="es-MX"/>
        </w:rPr>
        <w:t>la Sentencia</w:t>
      </w:r>
      <w:r>
        <w:rPr>
          <w:sz w:val="20"/>
          <w:lang w:val="es-MX"/>
        </w:rPr>
        <w:t>.</w:t>
      </w:r>
      <w:r w:rsidR="001720D8">
        <w:rPr>
          <w:sz w:val="20"/>
          <w:lang w:val="es-MX"/>
        </w:rPr>
        <w:t xml:space="preserve"> </w:t>
      </w:r>
    </w:p>
    <w:p w:rsidR="00D96BD0" w:rsidRPr="00724C6E" w:rsidRDefault="00D96BD0" w:rsidP="00724C6E">
      <w:pPr>
        <w:pStyle w:val="Cuadrculaclara-nfasis3"/>
        <w:spacing w:after="0" w:line="240" w:lineRule="auto"/>
        <w:ind w:left="0"/>
        <w:contextualSpacing w:val="0"/>
        <w:rPr>
          <w:sz w:val="18"/>
          <w:szCs w:val="20"/>
          <w:lang w:val="es-MX"/>
        </w:rPr>
      </w:pPr>
    </w:p>
    <w:p w:rsidR="00CD16B4" w:rsidRPr="00115513" w:rsidRDefault="00D96BD0" w:rsidP="00E46A15">
      <w:pPr>
        <w:pStyle w:val="Cuadrculaclara-nfasis3"/>
        <w:numPr>
          <w:ilvl w:val="0"/>
          <w:numId w:val="2"/>
        </w:numPr>
        <w:spacing w:after="0" w:line="240" w:lineRule="auto"/>
        <w:ind w:left="0" w:firstLine="0"/>
        <w:contextualSpacing w:val="0"/>
        <w:rPr>
          <w:sz w:val="18"/>
          <w:szCs w:val="20"/>
          <w:lang w:val="es-MX"/>
        </w:rPr>
      </w:pPr>
      <w:r>
        <w:rPr>
          <w:sz w:val="20"/>
          <w:lang w:val="es-MX"/>
        </w:rPr>
        <w:t>Por otra parte</w:t>
      </w:r>
      <w:r w:rsidR="001720D8">
        <w:rPr>
          <w:sz w:val="20"/>
          <w:lang w:val="es-MX"/>
        </w:rPr>
        <w:t>, la Corte valora positivamente que, pese a no haberlo ordenado en el Fallo, el Estado</w:t>
      </w:r>
      <w:r w:rsidR="006C43B4">
        <w:rPr>
          <w:sz w:val="20"/>
          <w:lang w:val="es-MX"/>
        </w:rPr>
        <w:t xml:space="preserve"> informó en noviembre de 2014 y julio de 2015 que</w:t>
      </w:r>
      <w:r w:rsidR="001720D8">
        <w:rPr>
          <w:sz w:val="20"/>
          <w:lang w:val="es-MX"/>
        </w:rPr>
        <w:t xml:space="preserve"> publicó la versión íntegra de la Sentencia en la web del Ministerio de Justicia y Derechos Humanos</w:t>
      </w:r>
      <w:r w:rsidR="006C43B4">
        <w:rPr>
          <w:rStyle w:val="Refdenotaalpie"/>
          <w:sz w:val="20"/>
          <w:lang w:val="es-MX"/>
        </w:rPr>
        <w:footnoteReference w:id="49"/>
      </w:r>
      <w:r w:rsidR="001720D8">
        <w:rPr>
          <w:sz w:val="20"/>
          <w:lang w:val="es-MX"/>
        </w:rPr>
        <w:t>.</w:t>
      </w:r>
    </w:p>
    <w:p w:rsidR="00115513" w:rsidRPr="00115513" w:rsidRDefault="00115513" w:rsidP="00115513">
      <w:pPr>
        <w:pStyle w:val="Cuadrculaclara-nfasis3"/>
        <w:spacing w:after="0" w:line="240" w:lineRule="auto"/>
        <w:ind w:left="0"/>
        <w:contextualSpacing w:val="0"/>
        <w:rPr>
          <w:sz w:val="18"/>
          <w:szCs w:val="20"/>
          <w:lang w:val="es-MX"/>
        </w:rPr>
      </w:pPr>
    </w:p>
    <w:p w:rsidR="00115513" w:rsidRPr="00115513" w:rsidRDefault="00115513" w:rsidP="00115513">
      <w:pPr>
        <w:pStyle w:val="Cuadrculaclara-nfasis3"/>
        <w:numPr>
          <w:ilvl w:val="0"/>
          <w:numId w:val="2"/>
        </w:numPr>
        <w:spacing w:after="0" w:line="240" w:lineRule="auto"/>
        <w:ind w:left="0" w:firstLine="0"/>
        <w:contextualSpacing w:val="0"/>
        <w:rPr>
          <w:b/>
          <w:i/>
          <w:sz w:val="18"/>
          <w:szCs w:val="20"/>
          <w:lang w:val="es-MX"/>
        </w:rPr>
      </w:pPr>
      <w:r w:rsidRPr="00115513">
        <w:rPr>
          <w:sz w:val="20"/>
          <w:lang w:val="es-MX"/>
        </w:rPr>
        <w:t>Con base en lo anterior, la Corte considera que el Estado ha dado cumplimiento a la</w:t>
      </w:r>
      <w:r w:rsidR="001458E2">
        <w:rPr>
          <w:sz w:val="20"/>
          <w:lang w:val="es-MX"/>
        </w:rPr>
        <w:t xml:space="preserve"> medida</w:t>
      </w:r>
      <w:r w:rsidRPr="00115513">
        <w:rPr>
          <w:sz w:val="20"/>
          <w:lang w:val="es-MX"/>
        </w:rPr>
        <w:t xml:space="preserve"> de </w:t>
      </w:r>
      <w:r w:rsidR="001458E2">
        <w:rPr>
          <w:sz w:val="20"/>
          <w:lang w:val="es-MX"/>
        </w:rPr>
        <w:t>publicar</w:t>
      </w:r>
      <w:r w:rsidRPr="00115513">
        <w:rPr>
          <w:sz w:val="20"/>
          <w:lang w:val="es-MX"/>
        </w:rPr>
        <w:t xml:space="preserve"> </w:t>
      </w:r>
      <w:r w:rsidR="001458E2">
        <w:rPr>
          <w:sz w:val="20"/>
          <w:lang w:val="es-MX"/>
        </w:rPr>
        <w:t xml:space="preserve">en un </w:t>
      </w:r>
      <w:r w:rsidR="001458E2" w:rsidRPr="00577A26">
        <w:rPr>
          <w:rFonts w:cs="Verdana"/>
          <w:sz w:val="20"/>
          <w:szCs w:val="20"/>
          <w:lang w:val="es-CO"/>
        </w:rPr>
        <w:t>diario de circulación nacional, por una sola vez, el capítulo relativo a los</w:t>
      </w:r>
      <w:r w:rsidR="001458E2" w:rsidRPr="00CF3615">
        <w:rPr>
          <w:rFonts w:cs="Verdana"/>
          <w:sz w:val="20"/>
          <w:szCs w:val="20"/>
          <w:lang w:val="es-CO"/>
        </w:rPr>
        <w:t xml:space="preserve"> hechos probados de la Sentencia, sin las notas al pie de página correspondientes, y la parte resolutiva del presente fallo</w:t>
      </w:r>
      <w:r w:rsidRPr="00115513">
        <w:rPr>
          <w:sz w:val="20"/>
          <w:lang w:val="es-MX"/>
        </w:rPr>
        <w:t xml:space="preserve">, </w:t>
      </w:r>
      <w:r w:rsidR="001458E2">
        <w:rPr>
          <w:sz w:val="20"/>
          <w:lang w:val="es-MX"/>
        </w:rPr>
        <w:t>ordenada</w:t>
      </w:r>
      <w:r w:rsidRPr="00115513">
        <w:rPr>
          <w:sz w:val="20"/>
          <w:lang w:val="es-MX"/>
        </w:rPr>
        <w:t xml:space="preserve"> en el punto dispositivo décimo </w:t>
      </w:r>
      <w:r w:rsidR="001458E2">
        <w:rPr>
          <w:sz w:val="20"/>
          <w:lang w:val="es-MX"/>
        </w:rPr>
        <w:t xml:space="preserve">sexto </w:t>
      </w:r>
      <w:r w:rsidRPr="00115513">
        <w:rPr>
          <w:sz w:val="20"/>
          <w:lang w:val="es-MX"/>
        </w:rPr>
        <w:t xml:space="preserve">de la Sentencia. </w:t>
      </w:r>
    </w:p>
    <w:p w:rsidR="00CD16B4" w:rsidRPr="00115513" w:rsidRDefault="00CD16B4" w:rsidP="00CD16B4">
      <w:pPr>
        <w:pStyle w:val="Cuadrculaclara-nfasis3"/>
        <w:spacing w:after="0" w:line="240" w:lineRule="auto"/>
        <w:ind w:left="0"/>
        <w:contextualSpacing w:val="0"/>
        <w:rPr>
          <w:sz w:val="18"/>
          <w:szCs w:val="20"/>
          <w:lang w:val="es-MX"/>
        </w:rPr>
      </w:pPr>
    </w:p>
    <w:p w:rsidR="00EE7973" w:rsidRPr="00F1350B" w:rsidRDefault="00D32D7B" w:rsidP="00253911">
      <w:pPr>
        <w:pStyle w:val="Ttulo1"/>
        <w:ind w:right="0"/>
        <w:rPr>
          <w:i/>
        </w:rPr>
      </w:pPr>
      <w:bookmarkStart w:id="4" w:name="_Toc20215843"/>
      <w:r>
        <w:rPr>
          <w:i/>
        </w:rPr>
        <w:t xml:space="preserve">Pago de intereses moratorios </w:t>
      </w:r>
      <w:r w:rsidR="0078705B">
        <w:rPr>
          <w:i/>
        </w:rPr>
        <w:t xml:space="preserve">respecto de la indemnización por </w:t>
      </w:r>
      <w:r>
        <w:rPr>
          <w:i/>
        </w:rPr>
        <w:t>daño inmaterial a favor del señor Marco Ramírez Álvarez</w:t>
      </w:r>
      <w:bookmarkEnd w:id="4"/>
    </w:p>
    <w:p w:rsidR="00A06239" w:rsidRPr="00724C6E" w:rsidRDefault="00A06239" w:rsidP="00A06239">
      <w:pPr>
        <w:pStyle w:val="Cuadrculaclara-nfasis3"/>
        <w:spacing w:after="0" w:line="240" w:lineRule="auto"/>
        <w:ind w:left="0"/>
        <w:contextualSpacing w:val="0"/>
        <w:rPr>
          <w:i/>
          <w:sz w:val="20"/>
          <w:szCs w:val="20"/>
          <w:lang w:val="es-CR"/>
        </w:rPr>
      </w:pPr>
    </w:p>
    <w:p w:rsidR="00D32D7B" w:rsidRDefault="00D32D7B" w:rsidP="00D32D7B">
      <w:pPr>
        <w:pStyle w:val="Cuadrculaclara-nfasis3"/>
        <w:spacing w:after="0" w:line="240" w:lineRule="auto"/>
        <w:ind w:left="0" w:firstLine="284"/>
        <w:contextualSpacing w:val="0"/>
        <w:rPr>
          <w:i/>
          <w:sz w:val="20"/>
          <w:szCs w:val="20"/>
          <w:lang w:val="es-MX"/>
        </w:rPr>
      </w:pPr>
      <w:r>
        <w:rPr>
          <w:i/>
          <w:sz w:val="20"/>
          <w:szCs w:val="20"/>
          <w:lang w:val="es-MX"/>
        </w:rPr>
        <w:t>D.1. Medida ordenada por la Corte y supervisión realizada en resoluciones anteriores</w:t>
      </w:r>
    </w:p>
    <w:p w:rsidR="00D32D7B" w:rsidRPr="00D32D7B" w:rsidRDefault="00D32D7B" w:rsidP="00D32D7B">
      <w:pPr>
        <w:pStyle w:val="Cuadrculaclara-nfasis3"/>
        <w:spacing w:after="0" w:line="240" w:lineRule="auto"/>
        <w:ind w:left="0"/>
        <w:contextualSpacing w:val="0"/>
        <w:rPr>
          <w:i/>
          <w:sz w:val="20"/>
          <w:szCs w:val="20"/>
          <w:lang w:val="es-MX"/>
        </w:rPr>
      </w:pPr>
    </w:p>
    <w:p w:rsidR="00A063DE" w:rsidRPr="006D396D" w:rsidRDefault="00D32D7B" w:rsidP="0024047E">
      <w:pPr>
        <w:pStyle w:val="Cuadrculaclara-nfasis3"/>
        <w:numPr>
          <w:ilvl w:val="0"/>
          <w:numId w:val="2"/>
        </w:numPr>
        <w:spacing w:after="0" w:line="240" w:lineRule="auto"/>
        <w:ind w:left="0" w:firstLine="0"/>
        <w:contextualSpacing w:val="0"/>
        <w:rPr>
          <w:rFonts w:cs="Verdana"/>
          <w:sz w:val="20"/>
          <w:szCs w:val="20"/>
          <w:lang w:val="es-CO"/>
        </w:rPr>
      </w:pPr>
      <w:r>
        <w:rPr>
          <w:sz w:val="20"/>
          <w:lang w:val="es-MX"/>
        </w:rPr>
        <w:t>E</w:t>
      </w:r>
      <w:r w:rsidRPr="00BD6F58">
        <w:rPr>
          <w:sz w:val="20"/>
          <w:lang w:val="es-MX"/>
        </w:rPr>
        <w:t xml:space="preserve">n </w:t>
      </w:r>
      <w:r w:rsidRPr="001058C1">
        <w:rPr>
          <w:sz w:val="20"/>
          <w:szCs w:val="20"/>
          <w:lang w:val="es-MX"/>
        </w:rPr>
        <w:t xml:space="preserve">el punto dispositivo décimo cuarto y en los párrafos </w:t>
      </w:r>
      <w:r w:rsidR="00F86593" w:rsidRPr="001058C1">
        <w:rPr>
          <w:sz w:val="20"/>
          <w:szCs w:val="20"/>
          <w:lang w:val="es-MX"/>
        </w:rPr>
        <w:t xml:space="preserve">255, </w:t>
      </w:r>
      <w:r w:rsidR="001058C1" w:rsidRPr="001058C1">
        <w:rPr>
          <w:sz w:val="20"/>
          <w:szCs w:val="20"/>
          <w:lang w:val="es-CR"/>
        </w:rPr>
        <w:t>270, 271, 273,</w:t>
      </w:r>
      <w:r w:rsidRPr="001058C1">
        <w:rPr>
          <w:sz w:val="20"/>
          <w:szCs w:val="20"/>
          <w:lang w:val="es-CR"/>
        </w:rPr>
        <w:t xml:space="preserve"> 275</w:t>
      </w:r>
      <w:r w:rsidR="001058C1" w:rsidRPr="001058C1">
        <w:rPr>
          <w:sz w:val="20"/>
          <w:szCs w:val="20"/>
          <w:lang w:val="es-CR"/>
        </w:rPr>
        <w:t>, 288, 290, 291, 292,</w:t>
      </w:r>
      <w:r w:rsidRPr="001058C1">
        <w:rPr>
          <w:sz w:val="20"/>
          <w:szCs w:val="20"/>
          <w:lang w:val="es-CR"/>
        </w:rPr>
        <w:t xml:space="preserve"> 293</w:t>
      </w:r>
      <w:r w:rsidRPr="00A063DE">
        <w:rPr>
          <w:sz w:val="20"/>
          <w:szCs w:val="20"/>
          <w:lang w:val="es-CR"/>
        </w:rPr>
        <w:t>, 294 y 295</w:t>
      </w:r>
      <w:r w:rsidR="001058C1" w:rsidRPr="00A063DE">
        <w:rPr>
          <w:sz w:val="20"/>
          <w:szCs w:val="20"/>
          <w:lang w:val="es-CR"/>
        </w:rPr>
        <w:t xml:space="preserve"> </w:t>
      </w:r>
      <w:r w:rsidRPr="00A063DE">
        <w:rPr>
          <w:sz w:val="20"/>
          <w:szCs w:val="20"/>
          <w:lang w:val="es-MX"/>
        </w:rPr>
        <w:t xml:space="preserve">de la Sentencia, el Tribunal dispuso </w:t>
      </w:r>
      <w:r w:rsidR="00B10D1A">
        <w:rPr>
          <w:sz w:val="20"/>
          <w:szCs w:val="20"/>
          <w:lang w:val="es-MX"/>
        </w:rPr>
        <w:t xml:space="preserve">las indemnizaciones </w:t>
      </w:r>
      <w:r w:rsidR="00B10D1A" w:rsidRPr="006D396D">
        <w:rPr>
          <w:sz w:val="20"/>
          <w:szCs w:val="20"/>
          <w:lang w:val="es-CR"/>
        </w:rPr>
        <w:t>por daño inmaterial</w:t>
      </w:r>
      <w:r w:rsidR="00B10D1A" w:rsidRPr="00A063DE">
        <w:rPr>
          <w:sz w:val="20"/>
          <w:szCs w:val="20"/>
          <w:lang w:val="es-MX"/>
        </w:rPr>
        <w:t xml:space="preserve"> </w:t>
      </w:r>
      <w:r w:rsidRPr="00A063DE">
        <w:rPr>
          <w:sz w:val="20"/>
          <w:szCs w:val="20"/>
          <w:lang w:val="es-MX"/>
        </w:rPr>
        <w:t xml:space="preserve">que </w:t>
      </w:r>
      <w:r w:rsidRPr="00A063DE">
        <w:rPr>
          <w:rFonts w:cs="Verdana"/>
          <w:sz w:val="20"/>
          <w:szCs w:val="20"/>
          <w:lang w:val="es-CO"/>
        </w:rPr>
        <w:t>el Estado debía</w:t>
      </w:r>
      <w:r w:rsidR="00A063DE" w:rsidRPr="00A063DE">
        <w:rPr>
          <w:rFonts w:cs="Verdana"/>
          <w:sz w:val="20"/>
          <w:szCs w:val="20"/>
          <w:lang w:val="es-CO"/>
        </w:rPr>
        <w:t xml:space="preserve"> </w:t>
      </w:r>
      <w:r w:rsidR="00A063DE" w:rsidRPr="00A063DE">
        <w:rPr>
          <w:sz w:val="20"/>
          <w:szCs w:val="20"/>
          <w:lang w:val="es-CR"/>
        </w:rPr>
        <w:t xml:space="preserve">pagar a los señores </w:t>
      </w:r>
      <w:r w:rsidR="00B10D1A">
        <w:rPr>
          <w:sz w:val="20"/>
          <w:szCs w:val="20"/>
          <w:lang w:val="es-CR"/>
        </w:rPr>
        <w:t xml:space="preserve">y señoras </w:t>
      </w:r>
      <w:r w:rsidR="00A063DE" w:rsidRPr="00A063DE">
        <w:rPr>
          <w:sz w:val="20"/>
          <w:szCs w:val="20"/>
          <w:lang w:val="es-CR"/>
        </w:rPr>
        <w:t>Wilson García Asto</w:t>
      </w:r>
      <w:r w:rsidR="00B10D1A">
        <w:rPr>
          <w:sz w:val="20"/>
          <w:szCs w:val="20"/>
          <w:lang w:val="es-CR"/>
        </w:rPr>
        <w:t>,</w:t>
      </w:r>
      <w:r w:rsidR="00A063DE" w:rsidRPr="00A063DE">
        <w:rPr>
          <w:sz w:val="20"/>
          <w:szCs w:val="20"/>
          <w:lang w:val="es-CR"/>
        </w:rPr>
        <w:t xml:space="preserve"> Urcesino Ramírez Rojas, Napoleón García Tuesta, Celia Asto Urbano, Elisa García Asto, Gustavo García, María Alejandra Rojas, Marcos Ramírez Álvarez y Santa, Pedro, Filomena, Julio, Obdulia, Marcelino y Adela, todos ellos Ramírez Rojas, en el plazo de un año</w:t>
      </w:r>
      <w:r w:rsidRPr="006D396D">
        <w:rPr>
          <w:rFonts w:cs="Verdana"/>
          <w:sz w:val="20"/>
          <w:szCs w:val="20"/>
          <w:lang w:val="es-CO"/>
        </w:rPr>
        <w:t xml:space="preserve">. </w:t>
      </w:r>
      <w:r w:rsidR="006D396D" w:rsidRPr="006D396D">
        <w:rPr>
          <w:rFonts w:cs="Verdana"/>
          <w:sz w:val="20"/>
          <w:szCs w:val="20"/>
          <w:lang w:val="es-CO"/>
        </w:rPr>
        <w:t>Asimismo, dispuso que “</w:t>
      </w:r>
      <w:r w:rsidR="006D396D" w:rsidRPr="006D396D">
        <w:rPr>
          <w:sz w:val="20"/>
          <w:szCs w:val="20"/>
          <w:lang w:val="es-CR"/>
        </w:rPr>
        <w:t>[e]n caso de que el Estado incurriera en mora, deber</w:t>
      </w:r>
      <w:r w:rsidR="00FE1DB6">
        <w:rPr>
          <w:sz w:val="20"/>
          <w:szCs w:val="20"/>
          <w:lang w:val="es-CR"/>
        </w:rPr>
        <w:t>[í]a</w:t>
      </w:r>
      <w:r w:rsidR="006D396D" w:rsidRPr="006D396D">
        <w:rPr>
          <w:sz w:val="20"/>
          <w:szCs w:val="20"/>
          <w:lang w:val="es-CR"/>
        </w:rPr>
        <w:t xml:space="preserve"> pagar un interés sobre la cantidad adeudada, correspondiente al interés bancario moratorio en el Perú”.</w:t>
      </w:r>
    </w:p>
    <w:p w:rsidR="00A063DE" w:rsidRDefault="00A063DE" w:rsidP="00A063DE">
      <w:pPr>
        <w:pStyle w:val="Cuadrculaclara-nfasis3"/>
        <w:spacing w:after="0" w:line="240" w:lineRule="auto"/>
        <w:ind w:left="0"/>
        <w:contextualSpacing w:val="0"/>
        <w:rPr>
          <w:rFonts w:cs="Verdana"/>
          <w:sz w:val="20"/>
          <w:szCs w:val="20"/>
          <w:lang w:val="es-CO"/>
        </w:rPr>
      </w:pPr>
    </w:p>
    <w:p w:rsidR="00F94728" w:rsidRPr="00F94728" w:rsidRDefault="00A063DE" w:rsidP="00F94728">
      <w:pPr>
        <w:pStyle w:val="Cuadrculaclara-nfasis3"/>
        <w:numPr>
          <w:ilvl w:val="0"/>
          <w:numId w:val="2"/>
        </w:numPr>
        <w:spacing w:after="0" w:line="240" w:lineRule="auto"/>
        <w:ind w:left="0" w:firstLine="0"/>
        <w:contextualSpacing w:val="0"/>
        <w:rPr>
          <w:rFonts w:cs="Verdana"/>
          <w:sz w:val="20"/>
          <w:szCs w:val="20"/>
          <w:lang w:val="es-CO"/>
        </w:rPr>
      </w:pPr>
      <w:r w:rsidRPr="00A063DE">
        <w:rPr>
          <w:rFonts w:cs="Verdana"/>
          <w:sz w:val="20"/>
          <w:szCs w:val="20"/>
          <w:lang w:val="es-CO"/>
        </w:rPr>
        <w:t>En la</w:t>
      </w:r>
      <w:r w:rsidR="006E3A9B">
        <w:rPr>
          <w:rFonts w:cs="Verdana"/>
          <w:sz w:val="20"/>
          <w:szCs w:val="20"/>
          <w:lang w:val="es-CO"/>
        </w:rPr>
        <w:t>s</w:t>
      </w:r>
      <w:r w:rsidRPr="00A063DE">
        <w:rPr>
          <w:rFonts w:cs="Verdana"/>
          <w:sz w:val="20"/>
          <w:szCs w:val="20"/>
          <w:lang w:val="es-CO"/>
        </w:rPr>
        <w:t xml:space="preserve"> Resoluci</w:t>
      </w:r>
      <w:r w:rsidR="006E3A9B">
        <w:rPr>
          <w:rFonts w:cs="Verdana"/>
          <w:sz w:val="20"/>
          <w:szCs w:val="20"/>
          <w:lang w:val="es-CO"/>
        </w:rPr>
        <w:t>ones</w:t>
      </w:r>
      <w:r w:rsidRPr="00A063DE">
        <w:rPr>
          <w:rFonts w:cs="Verdana"/>
          <w:sz w:val="20"/>
          <w:szCs w:val="20"/>
          <w:lang w:val="es-CO"/>
        </w:rPr>
        <w:t xml:space="preserve"> de supervisión de cumplimiento de julio de 2007</w:t>
      </w:r>
      <w:r w:rsidR="006E3A9B">
        <w:rPr>
          <w:rFonts w:cs="Verdana"/>
          <w:sz w:val="20"/>
          <w:szCs w:val="20"/>
          <w:lang w:val="es-CO"/>
        </w:rPr>
        <w:t xml:space="preserve"> y junio de 2011</w:t>
      </w:r>
      <w:r w:rsidRPr="00A063DE">
        <w:rPr>
          <w:rFonts w:cs="Verdana"/>
          <w:sz w:val="20"/>
          <w:szCs w:val="20"/>
          <w:lang w:val="es-CO"/>
        </w:rPr>
        <w:t>, el Tribunal</w:t>
      </w:r>
      <w:r w:rsidR="006E3A9B">
        <w:rPr>
          <w:rFonts w:cs="Verdana"/>
          <w:sz w:val="20"/>
          <w:szCs w:val="20"/>
          <w:lang w:val="es-CO"/>
        </w:rPr>
        <w:t xml:space="preserve"> determinó que el Estado había cumplido con los pagos de</w:t>
      </w:r>
      <w:r w:rsidR="006E3A9B" w:rsidRPr="006E3A9B">
        <w:rPr>
          <w:rFonts w:cs="Verdana"/>
          <w:sz w:val="20"/>
          <w:szCs w:val="20"/>
          <w:lang w:val="es-CO"/>
        </w:rPr>
        <w:t xml:space="preserve"> las indemnizaciones por concep</w:t>
      </w:r>
      <w:r w:rsidR="006E3A9B">
        <w:rPr>
          <w:rFonts w:cs="Verdana"/>
          <w:sz w:val="20"/>
          <w:szCs w:val="20"/>
          <w:lang w:val="es-CO"/>
        </w:rPr>
        <w:t xml:space="preserve">to de daño inmaterial a favor de las </w:t>
      </w:r>
      <w:r w:rsidR="00B10D1A">
        <w:rPr>
          <w:rFonts w:cs="Verdana"/>
          <w:sz w:val="20"/>
          <w:szCs w:val="20"/>
          <w:lang w:val="es-CO"/>
        </w:rPr>
        <w:t xml:space="preserve">referidas </w:t>
      </w:r>
      <w:r w:rsidR="006E3A9B">
        <w:rPr>
          <w:rFonts w:cs="Verdana"/>
          <w:sz w:val="20"/>
          <w:szCs w:val="20"/>
          <w:lang w:val="es-CO"/>
        </w:rPr>
        <w:t>víctimas, con excepci</w:t>
      </w:r>
      <w:r w:rsidR="004E466C">
        <w:rPr>
          <w:rFonts w:cs="Verdana"/>
          <w:sz w:val="20"/>
          <w:szCs w:val="20"/>
          <w:lang w:val="es-CO"/>
        </w:rPr>
        <w:t>ón del señor Marco Ramírez Álvarez</w:t>
      </w:r>
      <w:r w:rsidR="006E3A9B" w:rsidRPr="004E466C">
        <w:rPr>
          <w:rStyle w:val="Refdenotaalpie"/>
          <w:sz w:val="20"/>
          <w:szCs w:val="20"/>
          <w:lang w:val="es-CR"/>
        </w:rPr>
        <w:footnoteReference w:id="50"/>
      </w:r>
      <w:r w:rsidR="006E3A9B" w:rsidRPr="004E466C">
        <w:rPr>
          <w:sz w:val="20"/>
          <w:szCs w:val="20"/>
          <w:lang w:val="es-CR"/>
        </w:rPr>
        <w:t xml:space="preserve">. </w:t>
      </w:r>
      <w:r w:rsidR="001156ED">
        <w:rPr>
          <w:sz w:val="20"/>
          <w:szCs w:val="20"/>
          <w:lang w:val="es-CR"/>
        </w:rPr>
        <w:t xml:space="preserve">Posteriormente, en la Resolución de noviembre de 2013, la Corte constató que el Estado había “cumplido con el pago pendiente [… a favor del] señor Ramírez Álvarez”, </w:t>
      </w:r>
      <w:r w:rsidR="00B10D1A">
        <w:rPr>
          <w:sz w:val="20"/>
          <w:szCs w:val="20"/>
          <w:lang w:val="es-CR"/>
        </w:rPr>
        <w:t xml:space="preserve">pero que como </w:t>
      </w:r>
      <w:r w:rsidR="001156ED">
        <w:rPr>
          <w:sz w:val="20"/>
          <w:szCs w:val="20"/>
          <w:lang w:val="es-CR"/>
        </w:rPr>
        <w:t>dicho pago fue realizado “fuera del plazo otorgado en la Sentencia”</w:t>
      </w:r>
      <w:r w:rsidR="00B10D1A">
        <w:rPr>
          <w:sz w:val="20"/>
          <w:szCs w:val="20"/>
          <w:lang w:val="es-CR"/>
        </w:rPr>
        <w:t xml:space="preserve">, </w:t>
      </w:r>
      <w:r w:rsidR="00F94728">
        <w:rPr>
          <w:sz w:val="20"/>
          <w:szCs w:val="20"/>
          <w:lang w:val="es-CR"/>
        </w:rPr>
        <w:t>el Perú debía pagar “</w:t>
      </w:r>
      <w:r w:rsidR="00F94728" w:rsidRPr="00F94728">
        <w:rPr>
          <w:sz w:val="20"/>
          <w:szCs w:val="20"/>
          <w:lang w:val="es-CR"/>
        </w:rPr>
        <w:t>los intereses correspondientes al interés bancario moratorio en el Perú y al período de tiempo transcurrido entre el 15 de diciembre de 2006 -fecha de vencimiento del plazo dispuesto en la Sentencia para realizar el pago- y la fecha en que el Estado realizó efectivamente el pago al señor Ramírez Álvarez, es decir el 17 de junio de 2009</w:t>
      </w:r>
      <w:r w:rsidR="00F94728">
        <w:rPr>
          <w:sz w:val="20"/>
          <w:szCs w:val="20"/>
          <w:lang w:val="es-CR"/>
        </w:rPr>
        <w:t>”</w:t>
      </w:r>
      <w:r w:rsidR="00F94728">
        <w:rPr>
          <w:rStyle w:val="Refdenotaalpie"/>
          <w:sz w:val="20"/>
          <w:szCs w:val="20"/>
          <w:lang w:val="es-CR"/>
        </w:rPr>
        <w:footnoteReference w:id="51"/>
      </w:r>
      <w:r w:rsidR="00F94728" w:rsidRPr="00F94728">
        <w:rPr>
          <w:sz w:val="20"/>
          <w:szCs w:val="20"/>
          <w:lang w:val="es-CR"/>
        </w:rPr>
        <w:t>.</w:t>
      </w:r>
    </w:p>
    <w:p w:rsidR="006E3A9B" w:rsidRPr="00F94728" w:rsidRDefault="006E3A9B" w:rsidP="00F94728">
      <w:pPr>
        <w:pStyle w:val="Cuadrculaclara-nfasis3"/>
        <w:spacing w:after="0" w:line="240" w:lineRule="auto"/>
        <w:ind w:left="0"/>
        <w:contextualSpacing w:val="0"/>
        <w:rPr>
          <w:sz w:val="20"/>
          <w:szCs w:val="20"/>
          <w:lang w:val="es-CR"/>
        </w:rPr>
      </w:pPr>
    </w:p>
    <w:p w:rsidR="00D32D7B" w:rsidRPr="00D32D7B" w:rsidRDefault="00D32D7B" w:rsidP="00D32D7B">
      <w:pPr>
        <w:pStyle w:val="Cuadrculaclara-nfasis3"/>
        <w:spacing w:after="0" w:line="240" w:lineRule="auto"/>
        <w:ind w:left="360"/>
        <w:contextualSpacing w:val="0"/>
        <w:rPr>
          <w:i/>
          <w:sz w:val="20"/>
          <w:lang w:val="es-MX"/>
        </w:rPr>
      </w:pPr>
      <w:r>
        <w:rPr>
          <w:i/>
          <w:sz w:val="20"/>
          <w:lang w:val="es-MX"/>
        </w:rPr>
        <w:t>D.2. Consideraciones de la Corte</w:t>
      </w:r>
    </w:p>
    <w:p w:rsidR="00D32D7B" w:rsidRDefault="00D32D7B" w:rsidP="00E65692">
      <w:pPr>
        <w:pStyle w:val="Cuadrculaclara-nfasis3"/>
        <w:spacing w:after="80" w:line="240" w:lineRule="auto"/>
        <w:ind w:left="0"/>
        <w:contextualSpacing w:val="0"/>
        <w:rPr>
          <w:sz w:val="20"/>
          <w:lang w:val="es-MX"/>
        </w:rPr>
      </w:pPr>
    </w:p>
    <w:p w:rsidR="00675C9A" w:rsidRPr="006D396D" w:rsidRDefault="0020509D" w:rsidP="00E65692">
      <w:pPr>
        <w:pStyle w:val="Cuadrculaclara-nfasis3"/>
        <w:numPr>
          <w:ilvl w:val="0"/>
          <w:numId w:val="2"/>
        </w:numPr>
        <w:spacing w:after="80" w:line="240" w:lineRule="auto"/>
        <w:ind w:left="0" w:firstLine="0"/>
        <w:contextualSpacing w:val="0"/>
        <w:rPr>
          <w:sz w:val="20"/>
          <w:lang w:val="es-MX"/>
        </w:rPr>
      </w:pPr>
      <w:r>
        <w:rPr>
          <w:sz w:val="20"/>
          <w:lang w:val="es-MX"/>
        </w:rPr>
        <w:t>El Tribunal ha constatado</w:t>
      </w:r>
      <w:r>
        <w:rPr>
          <w:rStyle w:val="Refdenotaalpie"/>
          <w:sz w:val="20"/>
          <w:lang w:val="es-MX"/>
        </w:rPr>
        <w:footnoteReference w:id="52"/>
      </w:r>
      <w:r w:rsidR="00850C2A">
        <w:rPr>
          <w:sz w:val="20"/>
          <w:lang w:val="es-MX"/>
        </w:rPr>
        <w:t xml:space="preserve"> que el Estado no ha pagado </w:t>
      </w:r>
      <w:r w:rsidR="00850C2A" w:rsidRPr="00F94728">
        <w:rPr>
          <w:sz w:val="20"/>
          <w:szCs w:val="20"/>
          <w:lang w:val="es-CR"/>
        </w:rPr>
        <w:t xml:space="preserve">los intereses </w:t>
      </w:r>
      <w:r w:rsidR="00395B0E">
        <w:rPr>
          <w:sz w:val="20"/>
          <w:szCs w:val="20"/>
          <w:lang w:val="es-CR"/>
        </w:rPr>
        <w:t xml:space="preserve">moratorios correspondientes al pago tardío de la indemnización por concepto de daño inmaterial a favor del señor </w:t>
      </w:r>
      <w:r w:rsidR="00395B0E">
        <w:rPr>
          <w:rFonts w:cs="Verdana"/>
          <w:sz w:val="20"/>
          <w:szCs w:val="20"/>
          <w:lang w:val="es-CO"/>
        </w:rPr>
        <w:t>Marco Ramírez Álvarez (</w:t>
      </w:r>
      <w:r w:rsidR="00395B0E">
        <w:rPr>
          <w:rFonts w:cs="Verdana"/>
          <w:i/>
          <w:sz w:val="20"/>
          <w:szCs w:val="20"/>
          <w:lang w:val="es-CO"/>
        </w:rPr>
        <w:t xml:space="preserve">supra </w:t>
      </w:r>
      <w:r w:rsidR="00395B0E">
        <w:rPr>
          <w:rFonts w:cs="Verdana"/>
          <w:sz w:val="20"/>
          <w:szCs w:val="20"/>
          <w:lang w:val="es-CO"/>
        </w:rPr>
        <w:t xml:space="preserve">Considerando </w:t>
      </w:r>
      <w:r w:rsidR="00562E4F">
        <w:rPr>
          <w:rFonts w:cs="Verdana"/>
          <w:sz w:val="20"/>
          <w:szCs w:val="20"/>
          <w:lang w:val="es-CO"/>
        </w:rPr>
        <w:t>34</w:t>
      </w:r>
      <w:r w:rsidR="00395B0E">
        <w:rPr>
          <w:rFonts w:cs="Verdana"/>
          <w:sz w:val="20"/>
          <w:szCs w:val="20"/>
          <w:lang w:val="es-CO"/>
        </w:rPr>
        <w:t xml:space="preserve">). Si bien el Estado señaló en julio de 2014 que “se est[aban] realizando las gestiones al interior del Ministerio de Justicia y Derechos Humanos para determinar el monto al que ascienden los intereses a pagar [… y] la institución que en sede interna deberá proceder con el pago]” y mantuvo dicha posición en su informe presentado </w:t>
      </w:r>
      <w:r w:rsidR="00671965">
        <w:rPr>
          <w:rFonts w:cs="Verdana"/>
          <w:sz w:val="20"/>
          <w:szCs w:val="20"/>
          <w:lang w:val="es-CO"/>
        </w:rPr>
        <w:t xml:space="preserve">en </w:t>
      </w:r>
      <w:r w:rsidR="00395B0E">
        <w:rPr>
          <w:rFonts w:cs="Verdana"/>
          <w:sz w:val="20"/>
          <w:szCs w:val="20"/>
          <w:lang w:val="es-CO"/>
        </w:rPr>
        <w:t xml:space="preserve">junio de 2015, </w:t>
      </w:r>
      <w:r w:rsidR="00562E4F" w:rsidRPr="00562E4F">
        <w:rPr>
          <w:rFonts w:cs="Verdana"/>
          <w:sz w:val="20"/>
          <w:szCs w:val="20"/>
          <w:lang w:val="es-CO"/>
        </w:rPr>
        <w:t>e</w:t>
      </w:r>
      <w:r w:rsidR="00395B0E">
        <w:rPr>
          <w:rFonts w:cs="Verdana"/>
          <w:sz w:val="20"/>
          <w:szCs w:val="20"/>
          <w:lang w:val="es-CO"/>
        </w:rPr>
        <w:t xml:space="preserve">n noviembre de 2016 solicitó </w:t>
      </w:r>
      <w:r w:rsidR="00E65D6B">
        <w:rPr>
          <w:rFonts w:cs="Verdana"/>
          <w:sz w:val="20"/>
          <w:szCs w:val="20"/>
          <w:lang w:val="es-CO"/>
        </w:rPr>
        <w:t>“proponer a[l señor Ramírez Álvarez por intermedio de la</w:t>
      </w:r>
      <w:r w:rsidR="00395B0E">
        <w:rPr>
          <w:rFonts w:cs="Verdana"/>
          <w:sz w:val="20"/>
          <w:szCs w:val="20"/>
          <w:lang w:val="es-CO"/>
        </w:rPr>
        <w:t xml:space="preserve"> Corte</w:t>
      </w:r>
      <w:r w:rsidR="00E65D6B">
        <w:rPr>
          <w:rFonts w:cs="Verdana"/>
          <w:sz w:val="20"/>
          <w:szCs w:val="20"/>
          <w:lang w:val="es-CO"/>
        </w:rPr>
        <w:t xml:space="preserve"> […], que […] </w:t>
      </w:r>
      <w:r w:rsidR="00395B0E">
        <w:rPr>
          <w:rFonts w:cs="Verdana"/>
          <w:sz w:val="20"/>
          <w:szCs w:val="20"/>
          <w:lang w:val="es-CO"/>
        </w:rPr>
        <w:t xml:space="preserve">considere la posibilidad de renunciar al cobro de los intereses que se hubiere[n] generado en el período de tiempo transcurrido entre el 15 de diciembre de 2006 [… y] el 17 de junio de 2009”. </w:t>
      </w:r>
      <w:r w:rsidR="00145533">
        <w:rPr>
          <w:rFonts w:cs="Verdana"/>
          <w:sz w:val="20"/>
          <w:szCs w:val="20"/>
          <w:lang w:val="es-CO"/>
        </w:rPr>
        <w:t>La representante</w:t>
      </w:r>
      <w:r w:rsidR="00DF4666">
        <w:rPr>
          <w:rFonts w:cs="Verdana"/>
          <w:sz w:val="20"/>
          <w:szCs w:val="20"/>
          <w:lang w:val="es-CO"/>
        </w:rPr>
        <w:t xml:space="preserve"> de las víctimas no se</w:t>
      </w:r>
      <w:r w:rsidR="00145533">
        <w:rPr>
          <w:rFonts w:cs="Verdana"/>
          <w:sz w:val="20"/>
          <w:szCs w:val="20"/>
          <w:lang w:val="es-CO"/>
        </w:rPr>
        <w:t xml:space="preserve"> refirió</w:t>
      </w:r>
      <w:r w:rsidR="00DF4666">
        <w:rPr>
          <w:rFonts w:cs="Verdana"/>
          <w:sz w:val="20"/>
          <w:szCs w:val="20"/>
          <w:lang w:val="es-CO"/>
        </w:rPr>
        <w:t xml:space="preserve"> a dicha solicitud en su último escrito de observaciones presentado en agosto de 2018.</w:t>
      </w:r>
    </w:p>
    <w:p w:rsidR="006D396D" w:rsidRPr="006D396D" w:rsidRDefault="006D396D" w:rsidP="00E65692">
      <w:pPr>
        <w:pStyle w:val="Cuadrculaclara-nfasis3"/>
        <w:spacing w:after="80" w:line="240" w:lineRule="auto"/>
        <w:ind w:left="0"/>
        <w:contextualSpacing w:val="0"/>
        <w:rPr>
          <w:sz w:val="20"/>
          <w:lang w:val="es-MX"/>
        </w:rPr>
      </w:pPr>
    </w:p>
    <w:p w:rsidR="00B2796A" w:rsidRDefault="007F35BF" w:rsidP="00E65692">
      <w:pPr>
        <w:pStyle w:val="Cuadrculaclara-nfasis3"/>
        <w:numPr>
          <w:ilvl w:val="0"/>
          <w:numId w:val="2"/>
        </w:numPr>
        <w:spacing w:after="80" w:line="240" w:lineRule="auto"/>
        <w:ind w:left="0" w:firstLine="0"/>
        <w:contextualSpacing w:val="0"/>
        <w:rPr>
          <w:sz w:val="20"/>
          <w:lang w:val="es-MX"/>
        </w:rPr>
      </w:pPr>
      <w:r>
        <w:rPr>
          <w:sz w:val="20"/>
          <w:lang w:val="es-MX"/>
        </w:rPr>
        <w:t xml:space="preserve">Tomando en </w:t>
      </w:r>
      <w:r w:rsidR="00812181">
        <w:rPr>
          <w:sz w:val="20"/>
          <w:lang w:val="es-MX"/>
        </w:rPr>
        <w:t xml:space="preserve">cuenta </w:t>
      </w:r>
      <w:r>
        <w:rPr>
          <w:sz w:val="20"/>
          <w:lang w:val="es-MX"/>
        </w:rPr>
        <w:t xml:space="preserve">que no se conoce </w:t>
      </w:r>
      <w:r w:rsidR="00812181">
        <w:rPr>
          <w:sz w:val="20"/>
          <w:lang w:val="es-MX"/>
        </w:rPr>
        <w:t>la opinión del referido beneficiario de los intereses moratorios respecto a la solicitud del Estado de renunciar al cobro de los mismos (</w:t>
      </w:r>
      <w:r w:rsidR="00812181">
        <w:rPr>
          <w:i/>
          <w:sz w:val="20"/>
          <w:lang w:val="es-MX"/>
        </w:rPr>
        <w:t xml:space="preserve">supra </w:t>
      </w:r>
      <w:r w:rsidR="00812181">
        <w:rPr>
          <w:sz w:val="20"/>
          <w:lang w:val="es-MX"/>
        </w:rPr>
        <w:t xml:space="preserve">Considerando </w:t>
      </w:r>
      <w:r w:rsidR="00D15296">
        <w:rPr>
          <w:sz w:val="20"/>
          <w:lang w:val="es-MX"/>
        </w:rPr>
        <w:t>36</w:t>
      </w:r>
      <w:r w:rsidR="00812181">
        <w:rPr>
          <w:sz w:val="20"/>
          <w:lang w:val="es-MX"/>
        </w:rPr>
        <w:t xml:space="preserve">), </w:t>
      </w:r>
      <w:r w:rsidR="006D396D">
        <w:rPr>
          <w:sz w:val="20"/>
          <w:lang w:val="es-MX"/>
        </w:rPr>
        <w:t>se mantiene vigente la obligación establecida en la Sentencia</w:t>
      </w:r>
      <w:r w:rsidR="00B2796A">
        <w:rPr>
          <w:sz w:val="20"/>
          <w:lang w:val="es-MX"/>
        </w:rPr>
        <w:t xml:space="preserve"> y referida en la</w:t>
      </w:r>
      <w:r w:rsidR="00812181">
        <w:rPr>
          <w:sz w:val="20"/>
          <w:lang w:val="es-MX"/>
        </w:rPr>
        <w:t xml:space="preserve"> Resolución de supervisión de noviembre de 2013 (</w:t>
      </w:r>
      <w:r w:rsidR="00812181">
        <w:rPr>
          <w:i/>
          <w:sz w:val="20"/>
          <w:lang w:val="es-MX"/>
        </w:rPr>
        <w:t xml:space="preserve">supra </w:t>
      </w:r>
      <w:r w:rsidR="00812181">
        <w:rPr>
          <w:sz w:val="20"/>
          <w:lang w:val="es-MX"/>
        </w:rPr>
        <w:t xml:space="preserve">Considerando </w:t>
      </w:r>
      <w:r w:rsidR="00D15296">
        <w:rPr>
          <w:sz w:val="20"/>
          <w:lang w:val="es-MX"/>
        </w:rPr>
        <w:t>35</w:t>
      </w:r>
      <w:r w:rsidR="00812181">
        <w:rPr>
          <w:sz w:val="20"/>
          <w:lang w:val="es-MX"/>
        </w:rPr>
        <w:t>)</w:t>
      </w:r>
      <w:r w:rsidR="00B2796A">
        <w:rPr>
          <w:sz w:val="20"/>
          <w:lang w:val="es-MX"/>
        </w:rPr>
        <w:t>.</w:t>
      </w:r>
    </w:p>
    <w:p w:rsidR="00B2796A" w:rsidRDefault="00B2796A" w:rsidP="00E65692">
      <w:pPr>
        <w:pStyle w:val="Cuadrculaclara-nfasis3"/>
        <w:spacing w:after="80" w:line="240" w:lineRule="auto"/>
        <w:ind w:left="0"/>
        <w:contextualSpacing w:val="0"/>
        <w:rPr>
          <w:sz w:val="20"/>
          <w:lang w:val="es-MX"/>
        </w:rPr>
      </w:pPr>
    </w:p>
    <w:p w:rsidR="006D396D" w:rsidRPr="00B2796A" w:rsidRDefault="00B2796A" w:rsidP="00E65692">
      <w:pPr>
        <w:pStyle w:val="Cuadrculaclara-nfasis3"/>
        <w:numPr>
          <w:ilvl w:val="0"/>
          <w:numId w:val="2"/>
        </w:numPr>
        <w:spacing w:after="80" w:line="240" w:lineRule="auto"/>
        <w:ind w:left="0" w:firstLine="0"/>
        <w:contextualSpacing w:val="0"/>
        <w:rPr>
          <w:sz w:val="20"/>
          <w:szCs w:val="20"/>
          <w:lang w:val="es-MX"/>
        </w:rPr>
      </w:pPr>
      <w:r w:rsidRPr="00B2796A">
        <w:rPr>
          <w:sz w:val="20"/>
          <w:szCs w:val="20"/>
          <w:lang w:val="es-MX"/>
        </w:rPr>
        <w:t xml:space="preserve">Por tanto, la Corte considera </w:t>
      </w:r>
      <w:r w:rsidR="00724C6E">
        <w:rPr>
          <w:sz w:val="20"/>
          <w:szCs w:val="20"/>
          <w:lang w:val="es-MX"/>
        </w:rPr>
        <w:t xml:space="preserve">que </w:t>
      </w:r>
      <w:r w:rsidR="00D95EB9">
        <w:rPr>
          <w:sz w:val="20"/>
          <w:szCs w:val="20"/>
          <w:lang w:val="es-MX"/>
        </w:rPr>
        <w:t xml:space="preserve">continúa </w:t>
      </w:r>
      <w:r w:rsidRPr="00B2796A">
        <w:rPr>
          <w:sz w:val="20"/>
          <w:szCs w:val="20"/>
          <w:lang w:val="es-MX"/>
        </w:rPr>
        <w:t xml:space="preserve">pendiente de cumplimiento el pago de </w:t>
      </w:r>
      <w:r w:rsidRPr="00B2796A">
        <w:rPr>
          <w:sz w:val="20"/>
          <w:szCs w:val="20"/>
          <w:lang w:val="es-CR"/>
        </w:rPr>
        <w:t xml:space="preserve">los intereses moratorios correspondientes al pago </w:t>
      </w:r>
      <w:r w:rsidR="000F7B98">
        <w:rPr>
          <w:sz w:val="20"/>
          <w:szCs w:val="20"/>
          <w:lang w:val="es-CR"/>
        </w:rPr>
        <w:t xml:space="preserve">tardío </w:t>
      </w:r>
      <w:r w:rsidRPr="00B2796A">
        <w:rPr>
          <w:sz w:val="20"/>
          <w:szCs w:val="20"/>
          <w:lang w:val="es-CR"/>
        </w:rPr>
        <w:t xml:space="preserve">de la indemnización por concepto de daño inmaterial ordenada a favor del señor Marco Ramírez Álvarez </w:t>
      </w:r>
      <w:r w:rsidR="009235CB">
        <w:rPr>
          <w:sz w:val="20"/>
          <w:szCs w:val="20"/>
          <w:lang w:val="es-CR"/>
        </w:rPr>
        <w:t xml:space="preserve">en el punto dispositivo décimo cuarto de la Sentencia, </w:t>
      </w:r>
      <w:r w:rsidRPr="00B2796A">
        <w:rPr>
          <w:sz w:val="20"/>
          <w:szCs w:val="20"/>
          <w:lang w:val="es-CR"/>
        </w:rPr>
        <w:t xml:space="preserve">por el </w:t>
      </w:r>
      <w:r w:rsidR="00812181" w:rsidRPr="00B2796A">
        <w:rPr>
          <w:sz w:val="20"/>
          <w:szCs w:val="20"/>
          <w:lang w:val="es-CR"/>
        </w:rPr>
        <w:t xml:space="preserve">período de tiempo transcurrido entre el 15 de diciembre de 2006 </w:t>
      </w:r>
      <w:r w:rsidR="00F95B78">
        <w:rPr>
          <w:sz w:val="20"/>
          <w:szCs w:val="20"/>
          <w:lang w:val="es-CR"/>
        </w:rPr>
        <w:t xml:space="preserve">y el </w:t>
      </w:r>
      <w:r w:rsidR="00812181" w:rsidRPr="00B2796A">
        <w:rPr>
          <w:sz w:val="20"/>
          <w:szCs w:val="20"/>
          <w:lang w:val="es-CR"/>
        </w:rPr>
        <w:t>17 de junio de 2009</w:t>
      </w:r>
      <w:r w:rsidR="00F95B78">
        <w:rPr>
          <w:sz w:val="20"/>
          <w:szCs w:val="20"/>
          <w:lang w:val="es-CR"/>
        </w:rPr>
        <w:t xml:space="preserve"> (</w:t>
      </w:r>
      <w:r w:rsidR="00F95B78" w:rsidRPr="00724C6E">
        <w:rPr>
          <w:i/>
          <w:sz w:val="20"/>
          <w:szCs w:val="20"/>
          <w:lang w:val="es-CR"/>
        </w:rPr>
        <w:t xml:space="preserve">supra </w:t>
      </w:r>
      <w:r w:rsidR="00F95B78">
        <w:rPr>
          <w:sz w:val="20"/>
          <w:szCs w:val="20"/>
          <w:lang w:val="es-CR"/>
        </w:rPr>
        <w:t xml:space="preserve">Considerando </w:t>
      </w:r>
      <w:r w:rsidR="00D15296">
        <w:rPr>
          <w:sz w:val="20"/>
          <w:szCs w:val="20"/>
          <w:lang w:val="es-CR"/>
        </w:rPr>
        <w:t>35</w:t>
      </w:r>
      <w:r w:rsidR="00F95B78">
        <w:rPr>
          <w:sz w:val="20"/>
          <w:szCs w:val="20"/>
          <w:lang w:val="es-CR"/>
        </w:rPr>
        <w:t>)</w:t>
      </w:r>
      <w:r w:rsidR="00812181" w:rsidRPr="00B2796A">
        <w:rPr>
          <w:sz w:val="20"/>
          <w:szCs w:val="20"/>
          <w:lang w:val="es-CR"/>
        </w:rPr>
        <w:t>.</w:t>
      </w:r>
    </w:p>
    <w:p w:rsidR="009668F3" w:rsidRDefault="009668F3" w:rsidP="00E65692">
      <w:pPr>
        <w:pStyle w:val="Cuadrculaclara-nfasis3"/>
        <w:spacing w:after="80" w:line="240" w:lineRule="auto"/>
        <w:ind w:left="0"/>
        <w:contextualSpacing w:val="0"/>
        <w:rPr>
          <w:sz w:val="20"/>
          <w:lang w:val="es-MX"/>
        </w:rPr>
      </w:pPr>
    </w:p>
    <w:p w:rsidR="009668F3" w:rsidRPr="00812181" w:rsidRDefault="009668F3" w:rsidP="00E65692">
      <w:pPr>
        <w:pStyle w:val="Cuadrculaclara-nfasis3"/>
        <w:spacing w:after="80" w:line="240" w:lineRule="auto"/>
        <w:ind w:left="0"/>
        <w:contextualSpacing w:val="0"/>
        <w:rPr>
          <w:sz w:val="20"/>
          <w:lang w:val="es-MX"/>
        </w:rPr>
      </w:pPr>
    </w:p>
    <w:p w:rsidR="009F78E3" w:rsidRPr="005366E3" w:rsidRDefault="009F78E3" w:rsidP="00E65692">
      <w:pPr>
        <w:pStyle w:val="Cuadrculaclara-nfasis3"/>
        <w:spacing w:after="80" w:line="240" w:lineRule="auto"/>
        <w:ind w:left="0"/>
        <w:contextualSpacing w:val="0"/>
        <w:rPr>
          <w:b/>
          <w:sz w:val="20"/>
          <w:szCs w:val="20"/>
          <w:lang w:val="es-MX"/>
        </w:rPr>
      </w:pPr>
      <w:r>
        <w:rPr>
          <w:b/>
          <w:sz w:val="20"/>
          <w:szCs w:val="20"/>
          <w:lang w:val="es-MX"/>
        </w:rPr>
        <w:t>POR TANTO:</w:t>
      </w:r>
    </w:p>
    <w:p w:rsidR="005366E3" w:rsidRDefault="005366E3" w:rsidP="00E65692">
      <w:pPr>
        <w:pStyle w:val="Textoindependiente"/>
        <w:tabs>
          <w:tab w:val="left" w:pos="360"/>
          <w:tab w:val="left" w:pos="567"/>
        </w:tabs>
        <w:spacing w:after="80" w:line="240" w:lineRule="auto"/>
        <w:rPr>
          <w:rFonts w:ascii="Verdana" w:hAnsi="Verdana"/>
          <w:b/>
          <w:sz w:val="20"/>
          <w:lang w:val="es-CR"/>
        </w:rPr>
      </w:pPr>
    </w:p>
    <w:p w:rsidR="001665BB" w:rsidRDefault="009F78E3" w:rsidP="00E65692">
      <w:pPr>
        <w:pStyle w:val="Textoindependiente"/>
        <w:tabs>
          <w:tab w:val="left" w:pos="360"/>
          <w:tab w:val="left" w:pos="567"/>
        </w:tabs>
        <w:spacing w:after="80" w:line="240" w:lineRule="auto"/>
        <w:rPr>
          <w:rFonts w:ascii="Verdana" w:hAnsi="Verdana"/>
          <w:b/>
          <w:sz w:val="20"/>
          <w:lang w:val="es-CR"/>
        </w:rPr>
      </w:pPr>
      <w:r w:rsidRPr="00C16F1F">
        <w:rPr>
          <w:rFonts w:ascii="Verdana" w:hAnsi="Verdana"/>
          <w:b/>
          <w:sz w:val="20"/>
          <w:lang w:val="es-CR"/>
        </w:rPr>
        <w:t>LA CORTE INTERAMERICANA DE DERECHOS HUMANOS,</w:t>
      </w:r>
    </w:p>
    <w:p w:rsidR="00C32274" w:rsidRDefault="00C32274" w:rsidP="00E65692">
      <w:pPr>
        <w:pStyle w:val="Textoindependiente"/>
        <w:tabs>
          <w:tab w:val="left" w:pos="360"/>
          <w:tab w:val="left" w:pos="567"/>
        </w:tabs>
        <w:spacing w:after="80" w:line="240" w:lineRule="auto"/>
        <w:jc w:val="both"/>
        <w:rPr>
          <w:rFonts w:ascii="Verdana" w:hAnsi="Verdana"/>
          <w:sz w:val="20"/>
          <w:lang w:val="es-CR"/>
        </w:rPr>
      </w:pPr>
    </w:p>
    <w:p w:rsidR="006F0AF8" w:rsidRPr="001665BB" w:rsidRDefault="009F78E3" w:rsidP="00E65692">
      <w:pPr>
        <w:pStyle w:val="Textoindependiente"/>
        <w:tabs>
          <w:tab w:val="left" w:pos="360"/>
          <w:tab w:val="left" w:pos="567"/>
        </w:tabs>
        <w:spacing w:after="80" w:line="240" w:lineRule="auto"/>
        <w:jc w:val="both"/>
        <w:rPr>
          <w:rFonts w:ascii="Verdana" w:hAnsi="Verdana"/>
          <w:b/>
          <w:sz w:val="20"/>
          <w:lang w:val="es-CR"/>
        </w:rPr>
      </w:pPr>
      <w:r w:rsidRPr="009F78E3">
        <w:rPr>
          <w:rFonts w:ascii="Verdana" w:hAnsi="Verdana"/>
          <w:sz w:val="20"/>
          <w:lang w:val="es-CR"/>
        </w:rPr>
        <w:t>en el ejercicio de sus atribuciones de supervisión del cumplimiento de sus decisiones, de conformidad con los artículos 33, 62.1, 62.3, 65, 67 y 68.1 de la Convención Americana sobre Derechos Humanos, 24, 25 y 30 del Estatuto, y 31.2 y 69 de su Reglamento,</w:t>
      </w:r>
    </w:p>
    <w:p w:rsidR="005366E3" w:rsidRDefault="005366E3" w:rsidP="00E65692">
      <w:pPr>
        <w:tabs>
          <w:tab w:val="left" w:pos="567"/>
        </w:tabs>
        <w:spacing w:after="80" w:line="240" w:lineRule="auto"/>
        <w:ind w:right="22"/>
        <w:jc w:val="both"/>
        <w:rPr>
          <w:rFonts w:ascii="Verdana" w:hAnsi="Verdana"/>
          <w:b/>
          <w:sz w:val="20"/>
          <w:lang w:val="es-CR"/>
        </w:rPr>
      </w:pPr>
    </w:p>
    <w:p w:rsidR="006F0AF8" w:rsidRDefault="009F78E3" w:rsidP="00E65692">
      <w:pPr>
        <w:tabs>
          <w:tab w:val="left" w:pos="567"/>
        </w:tabs>
        <w:spacing w:after="80" w:line="240" w:lineRule="auto"/>
        <w:ind w:right="22"/>
        <w:jc w:val="both"/>
        <w:rPr>
          <w:rFonts w:ascii="Verdana" w:hAnsi="Verdana"/>
          <w:b/>
          <w:sz w:val="20"/>
          <w:lang w:val="es-CR"/>
        </w:rPr>
      </w:pPr>
      <w:r w:rsidRPr="006F0AF8">
        <w:rPr>
          <w:rFonts w:ascii="Verdana" w:hAnsi="Verdana"/>
          <w:b/>
          <w:sz w:val="20"/>
          <w:lang w:val="es-CR"/>
        </w:rPr>
        <w:t>RESUELVE:</w:t>
      </w:r>
      <w:r w:rsidR="006F0AF8" w:rsidRPr="006F0AF8">
        <w:rPr>
          <w:rFonts w:ascii="Verdana" w:hAnsi="Verdana"/>
          <w:b/>
          <w:sz w:val="20"/>
          <w:lang w:val="es-CR"/>
        </w:rPr>
        <w:t xml:space="preserve"> </w:t>
      </w:r>
    </w:p>
    <w:p w:rsidR="00F16ABF" w:rsidRDefault="00F16ABF" w:rsidP="00E65692">
      <w:pPr>
        <w:tabs>
          <w:tab w:val="left" w:pos="567"/>
        </w:tabs>
        <w:spacing w:after="80" w:line="240" w:lineRule="auto"/>
        <w:ind w:right="22"/>
        <w:jc w:val="both"/>
        <w:rPr>
          <w:rFonts w:ascii="Verdana" w:hAnsi="Verdana"/>
          <w:b/>
          <w:sz w:val="20"/>
          <w:lang w:val="es-CR"/>
        </w:rPr>
      </w:pPr>
    </w:p>
    <w:p w:rsidR="004A549E" w:rsidRPr="00D72E96" w:rsidRDefault="009235CB" w:rsidP="00E65692">
      <w:pPr>
        <w:numPr>
          <w:ilvl w:val="0"/>
          <w:numId w:val="3"/>
        </w:numPr>
        <w:tabs>
          <w:tab w:val="left" w:pos="567"/>
        </w:tabs>
        <w:spacing w:after="80" w:line="240" w:lineRule="auto"/>
        <w:ind w:left="0" w:firstLine="0"/>
        <w:jc w:val="both"/>
        <w:rPr>
          <w:rFonts w:ascii="Verdana" w:hAnsi="Verdana"/>
          <w:sz w:val="20"/>
          <w:szCs w:val="20"/>
          <w:lang w:val="es-CR"/>
        </w:rPr>
      </w:pPr>
      <w:r w:rsidRPr="009235CB">
        <w:rPr>
          <w:rFonts w:ascii="Verdana" w:hAnsi="Verdana"/>
          <w:sz w:val="20"/>
          <w:lang w:val="es-CO"/>
        </w:rPr>
        <w:t xml:space="preserve">Declarar, de conformidad </w:t>
      </w:r>
      <w:r w:rsidRPr="009235CB">
        <w:rPr>
          <w:rFonts w:ascii="Verdana" w:hAnsi="Verdana"/>
          <w:sz w:val="20"/>
          <w:szCs w:val="20"/>
          <w:lang w:val="es-CO"/>
        </w:rPr>
        <w:t xml:space="preserve">con lo señalado en los Considerandos </w:t>
      </w:r>
      <w:r w:rsidR="005926F8">
        <w:rPr>
          <w:rFonts w:ascii="Verdana" w:hAnsi="Verdana"/>
          <w:sz w:val="20"/>
          <w:szCs w:val="20"/>
          <w:lang w:val="es-CO"/>
        </w:rPr>
        <w:t>31 a 33</w:t>
      </w:r>
      <w:r w:rsidRPr="009235CB">
        <w:rPr>
          <w:rFonts w:ascii="Verdana" w:hAnsi="Verdana"/>
          <w:sz w:val="20"/>
          <w:szCs w:val="20"/>
          <w:lang w:val="es-CO"/>
        </w:rPr>
        <w:t xml:space="preserve"> de la presente Resolución, que el Estado ha dado cumplimiento a </w:t>
      </w:r>
      <w:r w:rsidRPr="009235CB">
        <w:rPr>
          <w:rFonts w:ascii="Verdana" w:hAnsi="Verdana"/>
          <w:sz w:val="20"/>
          <w:lang w:val="es-MX"/>
        </w:rPr>
        <w:t xml:space="preserve">la medida de publicar en un </w:t>
      </w:r>
      <w:r w:rsidRPr="009235CB">
        <w:rPr>
          <w:rFonts w:ascii="Verdana" w:hAnsi="Verdana" w:cs="Verdana"/>
          <w:sz w:val="20"/>
          <w:szCs w:val="20"/>
          <w:lang w:val="es-CO"/>
        </w:rPr>
        <w:t>diario de circulación nacional, por una sola vez, el capítulo relativo a los hechos probados de la Sentencia, sin las notas al pie de página correspondientes, y la parte resolutiva del presente fallo</w:t>
      </w:r>
      <w:r>
        <w:rPr>
          <w:rFonts w:ascii="Verdana" w:hAnsi="Verdana"/>
          <w:sz w:val="20"/>
          <w:lang w:val="es-MX"/>
        </w:rPr>
        <w:t xml:space="preserve"> (</w:t>
      </w:r>
      <w:r w:rsidRPr="009235CB">
        <w:rPr>
          <w:rFonts w:ascii="Verdana" w:hAnsi="Verdana"/>
          <w:i/>
          <w:sz w:val="20"/>
          <w:lang w:val="es-MX"/>
        </w:rPr>
        <w:t>punto dispositivo décimo sexto de la Sentencia</w:t>
      </w:r>
      <w:r>
        <w:rPr>
          <w:rFonts w:ascii="Verdana" w:hAnsi="Verdana"/>
          <w:sz w:val="20"/>
          <w:lang w:val="es-MX"/>
        </w:rPr>
        <w:t>).</w:t>
      </w:r>
    </w:p>
    <w:p w:rsidR="00D72E96" w:rsidRPr="00D72E96" w:rsidRDefault="00D72E96" w:rsidP="00E65692">
      <w:pPr>
        <w:tabs>
          <w:tab w:val="left" w:pos="567"/>
        </w:tabs>
        <w:spacing w:after="80" w:line="240" w:lineRule="auto"/>
        <w:jc w:val="both"/>
        <w:rPr>
          <w:rFonts w:ascii="Verdana" w:hAnsi="Verdana"/>
          <w:sz w:val="20"/>
          <w:szCs w:val="20"/>
          <w:lang w:val="es-CR"/>
        </w:rPr>
      </w:pPr>
    </w:p>
    <w:p w:rsidR="00D72E96" w:rsidRPr="009235CB" w:rsidRDefault="00D72E96" w:rsidP="00E65692">
      <w:pPr>
        <w:numPr>
          <w:ilvl w:val="0"/>
          <w:numId w:val="3"/>
        </w:numPr>
        <w:tabs>
          <w:tab w:val="left" w:pos="567"/>
        </w:tabs>
        <w:spacing w:after="80" w:line="240" w:lineRule="auto"/>
        <w:ind w:left="0" w:firstLine="0"/>
        <w:jc w:val="both"/>
        <w:rPr>
          <w:rFonts w:ascii="Verdana" w:hAnsi="Verdana"/>
          <w:sz w:val="20"/>
          <w:szCs w:val="20"/>
          <w:lang w:val="es-CR"/>
        </w:rPr>
      </w:pPr>
      <w:r w:rsidRPr="009235CB">
        <w:rPr>
          <w:rFonts w:ascii="Verdana" w:hAnsi="Verdana"/>
          <w:sz w:val="20"/>
          <w:lang w:val="es-CO"/>
        </w:rPr>
        <w:t xml:space="preserve">Declarar, de conformidad </w:t>
      </w:r>
      <w:r w:rsidRPr="009235CB">
        <w:rPr>
          <w:rFonts w:ascii="Verdana" w:hAnsi="Verdana"/>
          <w:sz w:val="20"/>
          <w:szCs w:val="20"/>
          <w:lang w:val="es-CO"/>
        </w:rPr>
        <w:t xml:space="preserve">con lo señalado en los Considerandos </w:t>
      </w:r>
      <w:r w:rsidR="005926F8">
        <w:rPr>
          <w:rFonts w:ascii="Verdana" w:hAnsi="Verdana"/>
          <w:sz w:val="20"/>
          <w:szCs w:val="20"/>
          <w:lang w:val="es-CO"/>
        </w:rPr>
        <w:t>20 a 28</w:t>
      </w:r>
      <w:r w:rsidRPr="009235CB">
        <w:rPr>
          <w:rFonts w:ascii="Verdana" w:hAnsi="Verdana"/>
          <w:sz w:val="20"/>
          <w:szCs w:val="20"/>
          <w:lang w:val="es-CO"/>
        </w:rPr>
        <w:t xml:space="preserve"> de la presente Resolución, </w:t>
      </w:r>
      <w:r>
        <w:rPr>
          <w:rFonts w:ascii="Verdana" w:hAnsi="Verdana"/>
          <w:sz w:val="20"/>
          <w:lang w:val="es-MX"/>
        </w:rPr>
        <w:t>que</w:t>
      </w:r>
      <w:r w:rsidRPr="00577A26">
        <w:rPr>
          <w:rFonts w:ascii="Verdana" w:hAnsi="Verdana"/>
          <w:sz w:val="20"/>
          <w:lang w:val="es-MX"/>
        </w:rPr>
        <w:t xml:space="preserve"> el </w:t>
      </w:r>
      <w:r w:rsidR="006F28E2" w:rsidRPr="00830E36">
        <w:rPr>
          <w:rFonts w:ascii="Verdana" w:hAnsi="Verdana"/>
          <w:sz w:val="20"/>
          <w:lang w:val="es-MX"/>
        </w:rPr>
        <w:t xml:space="preserve">Perú ha dado cumplimiento al extremo de la medida relativo a </w:t>
      </w:r>
      <w:r w:rsidR="006F28E2" w:rsidRPr="00830E36">
        <w:rPr>
          <w:rFonts w:ascii="Verdana" w:hAnsi="Verdana" w:cs="Verdana"/>
          <w:sz w:val="20"/>
          <w:szCs w:val="20"/>
          <w:lang w:val="es-CR"/>
        </w:rPr>
        <w:t>otorgar al señor Wilson García Asto una beca que le per</w:t>
      </w:r>
      <w:r w:rsidR="006F28E2" w:rsidRPr="000F6402">
        <w:rPr>
          <w:rFonts w:ascii="Verdana" w:hAnsi="Verdana" w:cs="Verdana"/>
          <w:sz w:val="20"/>
          <w:szCs w:val="20"/>
          <w:lang w:val="es-CR"/>
        </w:rPr>
        <w:t>mitiera terminar con sus estudios</w:t>
      </w:r>
      <w:r w:rsidR="006F28E2">
        <w:rPr>
          <w:rFonts w:ascii="Verdana" w:hAnsi="Verdana" w:cs="Verdana"/>
          <w:sz w:val="20"/>
          <w:szCs w:val="20"/>
          <w:lang w:val="es-CR"/>
        </w:rPr>
        <w:t xml:space="preserve"> de carrera universitaria., encontrándose </w:t>
      </w:r>
      <w:r w:rsidR="006F28E2" w:rsidRPr="000F6402">
        <w:rPr>
          <w:rFonts w:ascii="Verdana" w:hAnsi="Verdana" w:cs="Verdana"/>
          <w:sz w:val="20"/>
          <w:szCs w:val="20"/>
          <w:lang w:val="es-CR"/>
        </w:rPr>
        <w:t xml:space="preserve">pendiente de cumplimiento </w:t>
      </w:r>
      <w:r w:rsidR="006F28E2">
        <w:rPr>
          <w:rFonts w:ascii="Verdana" w:hAnsi="Verdana" w:cs="Verdana"/>
          <w:sz w:val="20"/>
          <w:szCs w:val="20"/>
          <w:lang w:val="es-CR"/>
        </w:rPr>
        <w:t xml:space="preserve">el extremo </w:t>
      </w:r>
      <w:r w:rsidR="006F28E2" w:rsidRPr="000F6402">
        <w:rPr>
          <w:rFonts w:ascii="Verdana" w:hAnsi="Verdana" w:cs="Verdana"/>
          <w:sz w:val="20"/>
          <w:szCs w:val="20"/>
          <w:lang w:val="es-CR"/>
        </w:rPr>
        <w:t>de la medida consistente en</w:t>
      </w:r>
      <w:r w:rsidR="006F28E2" w:rsidRPr="000F6402">
        <w:rPr>
          <w:rFonts w:ascii="Verdana" w:hAnsi="Verdana"/>
          <w:sz w:val="20"/>
          <w:lang w:val="es-MX"/>
        </w:rPr>
        <w:t xml:space="preserve"> proporcionar al señor </w:t>
      </w:r>
      <w:r w:rsidR="006F28E2" w:rsidRPr="000F6402">
        <w:rPr>
          <w:rFonts w:ascii="Verdana" w:hAnsi="Verdana" w:cs="Verdana"/>
          <w:sz w:val="20"/>
          <w:szCs w:val="20"/>
          <w:lang w:val="es-CR"/>
        </w:rPr>
        <w:t xml:space="preserve">García Asto y al señor Urcesino Ramírez Rojas una beca que les permita seguir cursos de capacitación y actualización profesional </w:t>
      </w:r>
      <w:r w:rsidR="00E65D6B">
        <w:rPr>
          <w:rFonts w:ascii="Verdana" w:hAnsi="Verdana" w:cs="Verdana"/>
          <w:sz w:val="20"/>
          <w:szCs w:val="20"/>
          <w:lang w:val="es-CR"/>
        </w:rPr>
        <w:t>por el plazo de dos años (</w:t>
      </w:r>
      <w:r w:rsidR="006F28E2" w:rsidRPr="00E65D6B">
        <w:rPr>
          <w:rFonts w:ascii="Verdana" w:hAnsi="Verdana" w:cs="Verdana"/>
          <w:i/>
          <w:sz w:val="20"/>
          <w:szCs w:val="20"/>
          <w:lang w:val="es-CR"/>
        </w:rPr>
        <w:t>punto dispositivo décimo segundo de la Sentencia</w:t>
      </w:r>
      <w:r w:rsidR="00E65D6B">
        <w:rPr>
          <w:rFonts w:ascii="Verdana" w:hAnsi="Verdana" w:cs="Verdana"/>
          <w:sz w:val="20"/>
          <w:szCs w:val="20"/>
          <w:lang w:val="es-CR"/>
        </w:rPr>
        <w:t>)</w:t>
      </w:r>
      <w:r w:rsidR="006F28E2" w:rsidRPr="000F6402">
        <w:rPr>
          <w:rFonts w:ascii="Verdana" w:hAnsi="Verdana" w:cs="Verdana"/>
          <w:sz w:val="20"/>
          <w:szCs w:val="20"/>
          <w:lang w:val="es-CR"/>
        </w:rPr>
        <w:t>.</w:t>
      </w:r>
    </w:p>
    <w:p w:rsidR="004A549E" w:rsidRDefault="004A549E" w:rsidP="00E65692">
      <w:pPr>
        <w:tabs>
          <w:tab w:val="left" w:pos="567"/>
        </w:tabs>
        <w:spacing w:after="80" w:line="240" w:lineRule="auto"/>
        <w:jc w:val="both"/>
        <w:rPr>
          <w:rFonts w:ascii="Verdana" w:hAnsi="Verdana"/>
          <w:sz w:val="20"/>
          <w:szCs w:val="20"/>
          <w:lang w:val="es-CR"/>
        </w:rPr>
      </w:pPr>
    </w:p>
    <w:p w:rsidR="00EC24F4" w:rsidRPr="001606C5" w:rsidRDefault="00EC24F4" w:rsidP="00E65692">
      <w:pPr>
        <w:numPr>
          <w:ilvl w:val="0"/>
          <w:numId w:val="3"/>
        </w:numPr>
        <w:tabs>
          <w:tab w:val="left" w:pos="567"/>
        </w:tabs>
        <w:spacing w:after="80" w:line="240" w:lineRule="auto"/>
        <w:ind w:left="0" w:firstLine="0"/>
        <w:jc w:val="both"/>
        <w:rPr>
          <w:rFonts w:ascii="Verdana" w:hAnsi="Verdana"/>
          <w:sz w:val="20"/>
          <w:szCs w:val="20"/>
          <w:lang w:val="es-CR"/>
        </w:rPr>
      </w:pPr>
      <w:r w:rsidRPr="001606C5">
        <w:rPr>
          <w:rFonts w:ascii="Verdana" w:hAnsi="Verdana"/>
          <w:sz w:val="20"/>
          <w:szCs w:val="20"/>
          <w:lang w:val="es-CO"/>
        </w:rPr>
        <w:t>Mantener abierto el procedimiento de supervisión de cumplimiento de las siguientes medidas de reparación:</w:t>
      </w:r>
    </w:p>
    <w:p w:rsidR="00EC24F4" w:rsidRPr="003D2CDE" w:rsidRDefault="00EC24F4" w:rsidP="00E65692">
      <w:pPr>
        <w:pStyle w:val="Cuadrculaclara-nfasis3"/>
        <w:spacing w:after="80" w:line="240" w:lineRule="auto"/>
        <w:rPr>
          <w:szCs w:val="20"/>
          <w:lang w:val="es-CR"/>
        </w:rPr>
      </w:pPr>
    </w:p>
    <w:p w:rsidR="00F2637B" w:rsidRPr="00A472C3" w:rsidRDefault="00A472C3" w:rsidP="00E65692">
      <w:pPr>
        <w:numPr>
          <w:ilvl w:val="0"/>
          <w:numId w:val="26"/>
        </w:numPr>
        <w:autoSpaceDE w:val="0"/>
        <w:autoSpaceDN w:val="0"/>
        <w:adjustRightInd w:val="0"/>
        <w:spacing w:after="80" w:line="240" w:lineRule="auto"/>
        <w:jc w:val="both"/>
        <w:rPr>
          <w:rFonts w:ascii="Verdana" w:hAnsi="Verdana"/>
          <w:sz w:val="20"/>
          <w:szCs w:val="20"/>
          <w:lang w:val="es-CR"/>
        </w:rPr>
      </w:pPr>
      <w:r w:rsidRPr="00A472C3">
        <w:rPr>
          <w:rFonts w:ascii="Verdana" w:hAnsi="Verdana"/>
          <w:sz w:val="20"/>
          <w:szCs w:val="20"/>
          <w:lang w:val="es-CR"/>
        </w:rPr>
        <w:t>proporcionar atención gratuita médica y psicológica al señor Wilson García Asto mediante sus servicios de salud, incluyendo la provisión gratuita de medicinas (</w:t>
      </w:r>
      <w:r w:rsidR="005926F8">
        <w:rPr>
          <w:rFonts w:ascii="Verdana" w:hAnsi="Verdana"/>
          <w:i/>
          <w:sz w:val="20"/>
          <w:szCs w:val="20"/>
          <w:lang w:val="es-CR"/>
        </w:rPr>
        <w:t>punto dispositivo décimo primero</w:t>
      </w:r>
      <w:r w:rsidRPr="00A472C3">
        <w:rPr>
          <w:rFonts w:ascii="Verdana" w:hAnsi="Verdana"/>
          <w:i/>
          <w:sz w:val="20"/>
          <w:szCs w:val="20"/>
          <w:lang w:val="es-CR"/>
        </w:rPr>
        <w:t xml:space="preserve"> de la Sentencia</w:t>
      </w:r>
      <w:r w:rsidRPr="00A472C3">
        <w:rPr>
          <w:rFonts w:ascii="Verdana" w:hAnsi="Verdana"/>
          <w:sz w:val="20"/>
          <w:szCs w:val="20"/>
          <w:lang w:val="es-CR"/>
        </w:rPr>
        <w:t>);</w:t>
      </w:r>
    </w:p>
    <w:p w:rsidR="00F2637B" w:rsidRPr="003D2CDE" w:rsidRDefault="004E1AFC" w:rsidP="00E65692">
      <w:pPr>
        <w:numPr>
          <w:ilvl w:val="0"/>
          <w:numId w:val="26"/>
        </w:numPr>
        <w:autoSpaceDE w:val="0"/>
        <w:autoSpaceDN w:val="0"/>
        <w:adjustRightInd w:val="0"/>
        <w:spacing w:after="80" w:line="240" w:lineRule="auto"/>
        <w:jc w:val="both"/>
        <w:rPr>
          <w:rFonts w:ascii="Verdana" w:hAnsi="Verdana" w:cs="Verdana"/>
          <w:sz w:val="20"/>
          <w:szCs w:val="20"/>
          <w:lang w:val="es-CO"/>
        </w:rPr>
      </w:pPr>
      <w:r w:rsidRPr="00577A26">
        <w:rPr>
          <w:rFonts w:ascii="Verdana" w:hAnsi="Verdana"/>
          <w:sz w:val="20"/>
          <w:lang w:val="es-MX"/>
        </w:rPr>
        <w:t xml:space="preserve">proporcionar al señor </w:t>
      </w:r>
      <w:r w:rsidRPr="00577A26">
        <w:rPr>
          <w:rFonts w:ascii="Verdana" w:hAnsi="Verdana" w:cs="Verdana"/>
          <w:sz w:val="20"/>
          <w:szCs w:val="20"/>
          <w:lang w:val="es-CR"/>
        </w:rPr>
        <w:t xml:space="preserve">García Asto y al señor Urcesino Ramírez Rojas la posibilidad de capacitarse y actualizarse profesionalmente, mediante el otorgamiento de una beca que les permita seguir cursos de capacitación y actualización profesional </w:t>
      </w:r>
      <w:r>
        <w:rPr>
          <w:rFonts w:ascii="Verdana" w:hAnsi="Verdana" w:cs="Verdana"/>
          <w:sz w:val="20"/>
          <w:szCs w:val="20"/>
          <w:lang w:val="es-CR"/>
        </w:rPr>
        <w:t>por el plazo de dos años (</w:t>
      </w:r>
      <w:r w:rsidRPr="00D72E96">
        <w:rPr>
          <w:rFonts w:ascii="Verdana" w:hAnsi="Verdana" w:cs="Verdana"/>
          <w:i/>
          <w:sz w:val="20"/>
          <w:szCs w:val="20"/>
          <w:lang w:val="es-CR"/>
        </w:rPr>
        <w:t>punto dispositivo d</w:t>
      </w:r>
      <w:r w:rsidR="00A472C3">
        <w:rPr>
          <w:rFonts w:ascii="Verdana" w:hAnsi="Verdana" w:cs="Verdana"/>
          <w:i/>
          <w:sz w:val="20"/>
          <w:szCs w:val="20"/>
          <w:lang w:val="es-CR"/>
        </w:rPr>
        <w:t xml:space="preserve">écimo </w:t>
      </w:r>
      <w:r w:rsidRPr="00D72E96">
        <w:rPr>
          <w:rFonts w:ascii="Verdana" w:hAnsi="Verdana" w:cs="Verdana"/>
          <w:i/>
          <w:sz w:val="20"/>
          <w:szCs w:val="20"/>
          <w:lang w:val="es-CR"/>
        </w:rPr>
        <w:t>segundo de la Sentencia</w:t>
      </w:r>
      <w:r>
        <w:rPr>
          <w:rFonts w:ascii="Verdana" w:hAnsi="Verdana" w:cs="Verdana"/>
          <w:sz w:val="20"/>
          <w:szCs w:val="20"/>
          <w:lang w:val="es-CR"/>
        </w:rPr>
        <w:t>)</w:t>
      </w:r>
      <w:r w:rsidR="00E847D5">
        <w:rPr>
          <w:rFonts w:ascii="Verdana" w:hAnsi="Verdana" w:cs="Verdana"/>
          <w:sz w:val="20"/>
          <w:szCs w:val="20"/>
          <w:lang w:val="es-CO"/>
        </w:rPr>
        <w:t>, y</w:t>
      </w:r>
    </w:p>
    <w:p w:rsidR="009235CB" w:rsidRPr="00B2796A" w:rsidRDefault="004E1AFC" w:rsidP="00E65692">
      <w:pPr>
        <w:pStyle w:val="Cuadrculaclara-nfasis3"/>
        <w:numPr>
          <w:ilvl w:val="0"/>
          <w:numId w:val="26"/>
        </w:numPr>
        <w:spacing w:after="80" w:line="240" w:lineRule="auto"/>
        <w:contextualSpacing w:val="0"/>
        <w:rPr>
          <w:sz w:val="20"/>
          <w:szCs w:val="20"/>
          <w:lang w:val="es-MX"/>
        </w:rPr>
      </w:pPr>
      <w:r>
        <w:rPr>
          <w:sz w:val="20"/>
          <w:szCs w:val="20"/>
          <w:lang w:val="es-MX"/>
        </w:rPr>
        <w:t>pagar</w:t>
      </w:r>
      <w:r w:rsidR="009235CB" w:rsidRPr="00B2796A">
        <w:rPr>
          <w:sz w:val="20"/>
          <w:szCs w:val="20"/>
          <w:lang w:val="es-MX"/>
        </w:rPr>
        <w:t xml:space="preserve"> </w:t>
      </w:r>
      <w:r w:rsidR="009235CB" w:rsidRPr="00B2796A">
        <w:rPr>
          <w:sz w:val="20"/>
          <w:szCs w:val="20"/>
          <w:lang w:val="es-CR"/>
        </w:rPr>
        <w:t xml:space="preserve">los intereses moratorios correspondientes al pago </w:t>
      </w:r>
      <w:r w:rsidR="000F7B98">
        <w:rPr>
          <w:sz w:val="20"/>
          <w:szCs w:val="20"/>
          <w:lang w:val="es-CR"/>
        </w:rPr>
        <w:t xml:space="preserve">tardío </w:t>
      </w:r>
      <w:r w:rsidR="009235CB" w:rsidRPr="00B2796A">
        <w:rPr>
          <w:sz w:val="20"/>
          <w:szCs w:val="20"/>
          <w:lang w:val="es-CR"/>
        </w:rPr>
        <w:t>de la indemnización por concepto de daño inmaterial ordenada a favor del señor Marco Ramírez Álvarez</w:t>
      </w:r>
      <w:r w:rsidR="009235CB">
        <w:rPr>
          <w:sz w:val="20"/>
          <w:szCs w:val="20"/>
          <w:lang w:val="es-CR"/>
        </w:rPr>
        <w:t xml:space="preserve"> (</w:t>
      </w:r>
      <w:r w:rsidR="009235CB" w:rsidRPr="009235CB">
        <w:rPr>
          <w:i/>
          <w:sz w:val="20"/>
          <w:szCs w:val="20"/>
          <w:lang w:val="es-CR"/>
        </w:rPr>
        <w:t>punto dispositivo décimo cuarto de la Sentencia</w:t>
      </w:r>
      <w:r w:rsidR="009235CB">
        <w:rPr>
          <w:sz w:val="20"/>
          <w:szCs w:val="20"/>
          <w:lang w:val="es-CR"/>
        </w:rPr>
        <w:t>).</w:t>
      </w:r>
    </w:p>
    <w:p w:rsidR="003D2CDE" w:rsidRPr="009235CB" w:rsidRDefault="003D2CDE" w:rsidP="00E65692">
      <w:pPr>
        <w:autoSpaceDE w:val="0"/>
        <w:autoSpaceDN w:val="0"/>
        <w:adjustRightInd w:val="0"/>
        <w:spacing w:after="80" w:line="240" w:lineRule="auto"/>
        <w:ind w:left="720"/>
        <w:jc w:val="both"/>
        <w:rPr>
          <w:rFonts w:ascii="Verdana" w:hAnsi="Verdana"/>
          <w:sz w:val="18"/>
          <w:szCs w:val="20"/>
          <w:lang w:val="es-MX"/>
        </w:rPr>
      </w:pPr>
    </w:p>
    <w:p w:rsidR="00E0113A" w:rsidRPr="00E0113A" w:rsidRDefault="00E0113A" w:rsidP="00E65692">
      <w:pPr>
        <w:numPr>
          <w:ilvl w:val="0"/>
          <w:numId w:val="3"/>
        </w:numPr>
        <w:tabs>
          <w:tab w:val="left" w:pos="567"/>
        </w:tabs>
        <w:spacing w:after="80" w:line="240" w:lineRule="auto"/>
        <w:ind w:left="0" w:firstLine="0"/>
        <w:jc w:val="both"/>
        <w:rPr>
          <w:rFonts w:ascii="Verdana" w:hAnsi="Verdana"/>
          <w:sz w:val="20"/>
          <w:szCs w:val="20"/>
          <w:lang w:val="es-CR"/>
        </w:rPr>
      </w:pPr>
      <w:r w:rsidRPr="00E0113A">
        <w:rPr>
          <w:rFonts w:ascii="Verdana" w:hAnsi="Verdana"/>
          <w:sz w:val="20"/>
          <w:szCs w:val="20"/>
          <w:lang w:val="es-CR"/>
        </w:rPr>
        <w:t>Disponer que el Estado presente, en el plazo de tres semanas a partir de la notificación de la presente Resolución, un informe sobre la posibilidad de establecer un espacio de diálogo con las víctimas y su representante con el fin de avanzar en el cumplimiento de las reparaciones relativas a otorgar atención gratui</w:t>
      </w:r>
      <w:r>
        <w:rPr>
          <w:rFonts w:ascii="Verdana" w:hAnsi="Verdana"/>
          <w:sz w:val="20"/>
          <w:szCs w:val="20"/>
          <w:lang w:val="es-CR"/>
        </w:rPr>
        <w:t>t</w:t>
      </w:r>
      <w:r w:rsidRPr="00E0113A">
        <w:rPr>
          <w:rFonts w:ascii="Verdana" w:hAnsi="Verdana"/>
          <w:sz w:val="20"/>
          <w:szCs w:val="20"/>
          <w:lang w:val="es-CR"/>
        </w:rPr>
        <w:t>a médica y psicológica al señor Wilson García Asto y otorgar una beca</w:t>
      </w:r>
      <w:r w:rsidRPr="00E0113A">
        <w:rPr>
          <w:rFonts w:ascii="Verdana" w:hAnsi="Verdana"/>
          <w:sz w:val="20"/>
          <w:lang w:val="es-MX"/>
        </w:rPr>
        <w:t xml:space="preserve"> al señor </w:t>
      </w:r>
      <w:r w:rsidRPr="00E0113A">
        <w:rPr>
          <w:rFonts w:ascii="Verdana" w:hAnsi="Verdana" w:cs="Verdana"/>
          <w:sz w:val="20"/>
          <w:szCs w:val="20"/>
          <w:lang w:val="es-CR"/>
        </w:rPr>
        <w:t>García Asto y al señor Urcesino Ramírez Rojas que les permita seguir cursos de capacitación y actualización profesional</w:t>
      </w:r>
      <w:r w:rsidRPr="00E0113A">
        <w:rPr>
          <w:rFonts w:ascii="Verdana" w:hAnsi="Verdana"/>
          <w:sz w:val="20"/>
          <w:szCs w:val="20"/>
          <w:lang w:val="es-CR"/>
        </w:rPr>
        <w:t xml:space="preserve">, de conformidad con lo establecido en los Considerandos </w:t>
      </w:r>
      <w:r w:rsidR="00B6763E">
        <w:rPr>
          <w:rFonts w:ascii="Verdana" w:hAnsi="Verdana"/>
          <w:sz w:val="20"/>
          <w:szCs w:val="20"/>
          <w:lang w:val="es-CR"/>
        </w:rPr>
        <w:t>16</w:t>
      </w:r>
      <w:r w:rsidRPr="00E0113A">
        <w:rPr>
          <w:rFonts w:ascii="Verdana" w:hAnsi="Verdana"/>
          <w:sz w:val="20"/>
          <w:szCs w:val="20"/>
          <w:lang w:val="es-CR"/>
        </w:rPr>
        <w:t xml:space="preserve"> y </w:t>
      </w:r>
      <w:r w:rsidR="00B6763E">
        <w:rPr>
          <w:rFonts w:ascii="Verdana" w:hAnsi="Verdana"/>
          <w:sz w:val="20"/>
          <w:szCs w:val="20"/>
          <w:lang w:val="es-CR"/>
        </w:rPr>
        <w:t>27</w:t>
      </w:r>
      <w:r w:rsidRPr="00E0113A">
        <w:rPr>
          <w:rFonts w:ascii="Verdana" w:hAnsi="Verdana"/>
          <w:sz w:val="20"/>
          <w:szCs w:val="20"/>
          <w:lang w:val="es-CR"/>
        </w:rPr>
        <w:t xml:space="preserve"> de la presente Resolución. </w:t>
      </w:r>
    </w:p>
    <w:p w:rsidR="00E0113A" w:rsidRPr="00724C6E" w:rsidRDefault="00E0113A" w:rsidP="00E65692">
      <w:pPr>
        <w:tabs>
          <w:tab w:val="left" w:pos="567"/>
        </w:tabs>
        <w:spacing w:after="80" w:line="240" w:lineRule="auto"/>
        <w:jc w:val="both"/>
        <w:rPr>
          <w:rFonts w:ascii="Verdana" w:hAnsi="Verdana"/>
          <w:sz w:val="20"/>
          <w:szCs w:val="20"/>
          <w:highlight w:val="yellow"/>
          <w:lang w:val="es-CR"/>
        </w:rPr>
      </w:pPr>
    </w:p>
    <w:p w:rsidR="00E847D5" w:rsidRPr="00E847D5" w:rsidRDefault="00E847D5" w:rsidP="00E65692">
      <w:pPr>
        <w:numPr>
          <w:ilvl w:val="0"/>
          <w:numId w:val="3"/>
        </w:numPr>
        <w:tabs>
          <w:tab w:val="left" w:pos="567"/>
        </w:tabs>
        <w:spacing w:after="80" w:line="240" w:lineRule="auto"/>
        <w:ind w:left="0" w:firstLine="0"/>
        <w:jc w:val="both"/>
        <w:rPr>
          <w:rFonts w:ascii="Verdana" w:hAnsi="Verdana"/>
          <w:sz w:val="20"/>
          <w:szCs w:val="20"/>
          <w:lang w:val="es-CR"/>
        </w:rPr>
      </w:pPr>
      <w:r w:rsidRPr="00E847D5">
        <w:rPr>
          <w:rFonts w:ascii="Verdana" w:hAnsi="Verdana"/>
          <w:sz w:val="20"/>
          <w:szCs w:val="20"/>
          <w:lang w:val="es-CR"/>
        </w:rPr>
        <w:t xml:space="preserve">Disponer que el Estado presente a la Corte Interamericana de Derechos Humanos, a más tardar el </w:t>
      </w:r>
      <w:r w:rsidR="00B6763E">
        <w:rPr>
          <w:rFonts w:ascii="Verdana" w:hAnsi="Verdana"/>
          <w:sz w:val="20"/>
          <w:szCs w:val="20"/>
          <w:lang w:val="es-CR"/>
        </w:rPr>
        <w:t>16 de marzo</w:t>
      </w:r>
      <w:r>
        <w:rPr>
          <w:rFonts w:ascii="Verdana" w:hAnsi="Verdana"/>
          <w:sz w:val="20"/>
          <w:szCs w:val="20"/>
          <w:lang w:val="es-CR"/>
        </w:rPr>
        <w:t xml:space="preserve"> de 2020</w:t>
      </w:r>
      <w:r w:rsidRPr="00E847D5">
        <w:rPr>
          <w:rFonts w:ascii="Verdana" w:hAnsi="Verdana"/>
          <w:sz w:val="20"/>
          <w:szCs w:val="20"/>
          <w:lang w:val="es-CR"/>
        </w:rPr>
        <w:t xml:space="preserve">, un informe sobre el </w:t>
      </w:r>
      <w:r w:rsidRPr="006C4B68">
        <w:rPr>
          <w:rFonts w:ascii="Verdana" w:hAnsi="Verdana"/>
          <w:sz w:val="20"/>
          <w:szCs w:val="20"/>
          <w:lang w:val="es-CR"/>
        </w:rPr>
        <w:t xml:space="preserve">cumplimiento de las reparaciones señaladas en el punto resolutivo tercero </w:t>
      </w:r>
      <w:r w:rsidR="00C32274" w:rsidRPr="006C4B68">
        <w:rPr>
          <w:rFonts w:ascii="Verdana" w:hAnsi="Verdana"/>
          <w:sz w:val="20"/>
          <w:szCs w:val="20"/>
          <w:lang w:val="es-CR"/>
        </w:rPr>
        <w:t xml:space="preserve">y Considerandos </w:t>
      </w:r>
      <w:r w:rsidR="00B6763E">
        <w:rPr>
          <w:rFonts w:ascii="Verdana" w:hAnsi="Verdana"/>
          <w:sz w:val="20"/>
          <w:szCs w:val="20"/>
          <w:lang w:val="es-CR"/>
        </w:rPr>
        <w:t>9 a 17, 22 a 27 y 36 a 38</w:t>
      </w:r>
      <w:r w:rsidR="006C4B68" w:rsidRPr="006C4B68">
        <w:rPr>
          <w:rFonts w:ascii="Verdana" w:hAnsi="Verdana"/>
          <w:sz w:val="20"/>
          <w:szCs w:val="20"/>
          <w:lang w:val="es-CR"/>
        </w:rPr>
        <w:t xml:space="preserve"> </w:t>
      </w:r>
      <w:r w:rsidRPr="006C4B68">
        <w:rPr>
          <w:rFonts w:ascii="Verdana" w:hAnsi="Verdana"/>
          <w:sz w:val="20"/>
          <w:szCs w:val="20"/>
          <w:lang w:val="es-CR"/>
        </w:rPr>
        <w:t>de la presente</w:t>
      </w:r>
      <w:r>
        <w:rPr>
          <w:rFonts w:ascii="Verdana" w:hAnsi="Verdana"/>
          <w:sz w:val="20"/>
          <w:szCs w:val="20"/>
          <w:lang w:val="es-CR"/>
        </w:rPr>
        <w:t xml:space="preserve"> Resolución.</w:t>
      </w:r>
    </w:p>
    <w:p w:rsidR="00E847D5" w:rsidRDefault="00E847D5" w:rsidP="00E65692">
      <w:pPr>
        <w:tabs>
          <w:tab w:val="left" w:pos="567"/>
        </w:tabs>
        <w:spacing w:after="80" w:line="240" w:lineRule="auto"/>
        <w:jc w:val="both"/>
        <w:rPr>
          <w:rFonts w:ascii="Verdana" w:hAnsi="Verdana"/>
          <w:sz w:val="20"/>
          <w:lang w:val="es-CR"/>
        </w:rPr>
      </w:pPr>
    </w:p>
    <w:p w:rsidR="00766363" w:rsidRDefault="009F78E3" w:rsidP="00E65692">
      <w:pPr>
        <w:numPr>
          <w:ilvl w:val="0"/>
          <w:numId w:val="3"/>
        </w:numPr>
        <w:tabs>
          <w:tab w:val="left" w:pos="567"/>
        </w:tabs>
        <w:spacing w:after="80" w:line="240" w:lineRule="auto"/>
        <w:ind w:left="0" w:firstLine="0"/>
        <w:jc w:val="both"/>
        <w:rPr>
          <w:rFonts w:ascii="Verdana" w:hAnsi="Verdana"/>
          <w:sz w:val="20"/>
          <w:lang w:val="es-CR"/>
        </w:rPr>
      </w:pPr>
      <w:r w:rsidRPr="003D2CDE">
        <w:rPr>
          <w:rFonts w:ascii="Verdana" w:hAnsi="Verdana"/>
          <w:sz w:val="20"/>
          <w:lang w:val="es-CR"/>
        </w:rPr>
        <w:t>Disponer que la Secretaría de la Corte notifique la presente Resolución al Estado</w:t>
      </w:r>
      <w:r w:rsidR="00C03DB3" w:rsidRPr="003D2CDE">
        <w:rPr>
          <w:rFonts w:ascii="Verdana" w:hAnsi="Verdana"/>
          <w:sz w:val="20"/>
          <w:lang w:val="es-CR"/>
        </w:rPr>
        <w:t xml:space="preserve"> de</w:t>
      </w:r>
      <w:r w:rsidR="00724C6E">
        <w:rPr>
          <w:rFonts w:ascii="Verdana" w:hAnsi="Verdana"/>
          <w:sz w:val="20"/>
          <w:lang w:val="es-CR"/>
        </w:rPr>
        <w:t>l</w:t>
      </w:r>
      <w:r w:rsidR="004C34C6">
        <w:rPr>
          <w:rFonts w:ascii="Verdana" w:hAnsi="Verdana"/>
          <w:sz w:val="20"/>
          <w:lang w:val="es-CR"/>
        </w:rPr>
        <w:t xml:space="preserve"> Perú</w:t>
      </w:r>
      <w:r w:rsidRPr="003D2CDE">
        <w:rPr>
          <w:rFonts w:ascii="Verdana" w:hAnsi="Verdana"/>
          <w:sz w:val="20"/>
          <w:lang w:val="es-CR"/>
        </w:rPr>
        <w:t xml:space="preserve">, a </w:t>
      </w:r>
      <w:r w:rsidR="00FC01EF">
        <w:rPr>
          <w:rFonts w:ascii="Verdana" w:hAnsi="Verdana"/>
          <w:sz w:val="20"/>
          <w:lang w:val="es-CR"/>
        </w:rPr>
        <w:t>la representante</w:t>
      </w:r>
      <w:r w:rsidRPr="003D2CDE">
        <w:rPr>
          <w:rFonts w:ascii="Verdana" w:hAnsi="Verdana"/>
          <w:sz w:val="20"/>
          <w:lang w:val="es-CR"/>
        </w:rPr>
        <w:t xml:space="preserve"> de la</w:t>
      </w:r>
      <w:r w:rsidR="00C03DB3" w:rsidRPr="003D2CDE">
        <w:rPr>
          <w:rFonts w:ascii="Verdana" w:hAnsi="Verdana"/>
          <w:sz w:val="20"/>
          <w:lang w:val="es-CR"/>
        </w:rPr>
        <w:t>s</w:t>
      </w:r>
      <w:r w:rsidRPr="003D2CDE">
        <w:rPr>
          <w:rFonts w:ascii="Verdana" w:hAnsi="Verdana"/>
          <w:sz w:val="20"/>
          <w:lang w:val="es-CR"/>
        </w:rPr>
        <w:t xml:space="preserve"> víctima</w:t>
      </w:r>
      <w:r w:rsidR="00C03DB3" w:rsidRPr="003D2CDE">
        <w:rPr>
          <w:rFonts w:ascii="Verdana" w:hAnsi="Verdana"/>
          <w:sz w:val="20"/>
          <w:lang w:val="es-CR"/>
        </w:rPr>
        <w:t>s</w:t>
      </w:r>
      <w:r w:rsidRPr="003D2CDE">
        <w:rPr>
          <w:rFonts w:ascii="Verdana" w:hAnsi="Verdana"/>
          <w:sz w:val="20"/>
          <w:lang w:val="es-CR"/>
        </w:rPr>
        <w:t xml:space="preserve"> y a la Comisión Interamericana de Derechos Humanos.</w:t>
      </w:r>
    </w:p>
    <w:p w:rsidR="00766363" w:rsidRDefault="00766363" w:rsidP="00766363">
      <w:pPr>
        <w:keepNext/>
        <w:spacing w:after="0" w:line="240" w:lineRule="auto"/>
        <w:jc w:val="both"/>
        <w:outlineLvl w:val="0"/>
        <w:rPr>
          <w:rFonts w:ascii="Verdana" w:hAnsi="Verdana" w:cs="Arial"/>
          <w:sz w:val="20"/>
        </w:rPr>
      </w:pPr>
      <w:r>
        <w:rPr>
          <w:rFonts w:ascii="Verdana" w:hAnsi="Verdana"/>
          <w:sz w:val="20"/>
          <w:lang w:val="es-CR"/>
        </w:rPr>
        <w:br w:type="page"/>
      </w:r>
      <w:r>
        <w:rPr>
          <w:rFonts w:ascii="Verdana" w:hAnsi="Verdana" w:cs="Courier New"/>
          <w:noProof/>
          <w:sz w:val="20"/>
          <w:lang w:val="es-AR"/>
        </w:rPr>
        <w:t xml:space="preserve">Corte IDH. </w:t>
      </w:r>
      <w:r w:rsidRPr="003D2123">
        <w:rPr>
          <w:rFonts w:ascii="Verdana" w:hAnsi="Verdana"/>
          <w:bCs/>
          <w:i/>
          <w:sz w:val="20"/>
        </w:rPr>
        <w:t>Caso García Asto y Ramírez Rojas Vs. Perú</w:t>
      </w:r>
      <w:r>
        <w:rPr>
          <w:rFonts w:ascii="Verdana" w:hAnsi="Verdana"/>
          <w:bCs/>
          <w:i/>
          <w:sz w:val="20"/>
        </w:rPr>
        <w:t>.</w:t>
      </w:r>
      <w:r w:rsidRPr="003D2123">
        <w:rPr>
          <w:rFonts w:ascii="Verdana" w:hAnsi="Verdana" w:cs="Arial"/>
          <w:sz w:val="20"/>
        </w:rPr>
        <w:t xml:space="preserve"> </w:t>
      </w:r>
      <w:r>
        <w:rPr>
          <w:rFonts w:ascii="Verdana" w:hAnsi="Verdana" w:cs="Arial"/>
          <w:sz w:val="20"/>
        </w:rPr>
        <w:t xml:space="preserve">Supervisión de Cumplimiento de Sentencia. </w:t>
      </w:r>
      <w:r>
        <w:rPr>
          <w:rFonts w:ascii="Verdana" w:hAnsi="Verdana"/>
          <w:sz w:val="20"/>
          <w:lang w:val="es-ES"/>
        </w:rPr>
        <w:t>Resolución de la Corte Interamericana de Derechos Humanos de 22 de noviembre</w:t>
      </w:r>
      <w:r>
        <w:rPr>
          <w:rFonts w:ascii="Verdana" w:hAnsi="Verdana"/>
          <w:sz w:val="20"/>
        </w:rPr>
        <w:t xml:space="preserve"> de 2019</w:t>
      </w:r>
      <w:r>
        <w:rPr>
          <w:rFonts w:ascii="Verdana" w:hAnsi="Verdana"/>
          <w:sz w:val="20"/>
          <w:lang w:val="es-ES"/>
        </w:rPr>
        <w:t xml:space="preserve">. </w:t>
      </w:r>
    </w:p>
    <w:p w:rsidR="00766363" w:rsidRPr="003D2123" w:rsidRDefault="00766363" w:rsidP="00766363">
      <w:pPr>
        <w:spacing w:after="0" w:line="240" w:lineRule="auto"/>
        <w:rPr>
          <w:rFonts w:ascii="Verdana" w:hAnsi="Verdana"/>
          <w:sz w:val="20"/>
        </w:rPr>
      </w:pPr>
    </w:p>
    <w:p w:rsidR="00766363" w:rsidRDefault="00766363" w:rsidP="00766363">
      <w:pPr>
        <w:spacing w:after="0" w:line="240" w:lineRule="auto"/>
        <w:rPr>
          <w:rFonts w:ascii="Verdana" w:hAnsi="Verdana"/>
          <w:sz w:val="20"/>
          <w:lang w:val="es-ES"/>
        </w:rPr>
      </w:pPr>
    </w:p>
    <w:p w:rsidR="00766363" w:rsidRDefault="00766363" w:rsidP="00766363">
      <w:pPr>
        <w:spacing w:after="0" w:line="240" w:lineRule="auto"/>
        <w:rPr>
          <w:rFonts w:ascii="Verdana" w:hAnsi="Verdana"/>
          <w:sz w:val="20"/>
          <w:lang w:val="es-ES"/>
        </w:rPr>
      </w:pPr>
    </w:p>
    <w:p w:rsidR="00766363" w:rsidRDefault="00766363" w:rsidP="00766363">
      <w:pPr>
        <w:spacing w:after="0" w:line="240" w:lineRule="auto"/>
        <w:rPr>
          <w:rFonts w:ascii="Verdana" w:hAnsi="Verdana"/>
          <w:sz w:val="20"/>
          <w:lang w:val="es-ES"/>
        </w:rPr>
      </w:pPr>
    </w:p>
    <w:p w:rsidR="00766363" w:rsidRDefault="00766363" w:rsidP="00766363">
      <w:pPr>
        <w:spacing w:after="0" w:line="240" w:lineRule="auto"/>
        <w:rPr>
          <w:rFonts w:ascii="Verdana" w:hAnsi="Verdana"/>
          <w:sz w:val="20"/>
          <w:lang w:val="es-ES"/>
        </w:rPr>
      </w:pPr>
    </w:p>
    <w:p w:rsidR="00766363" w:rsidRDefault="00766363" w:rsidP="00766363">
      <w:pPr>
        <w:spacing w:after="0" w:line="240" w:lineRule="auto"/>
        <w:jc w:val="center"/>
        <w:rPr>
          <w:rFonts w:ascii="Verdana" w:hAnsi="Verdana"/>
          <w:sz w:val="20"/>
          <w:lang w:val="pt-BR"/>
        </w:rPr>
      </w:pPr>
      <w:r>
        <w:rPr>
          <w:rFonts w:ascii="Verdana" w:hAnsi="Verdana"/>
          <w:sz w:val="20"/>
          <w:lang w:val="pt-BR"/>
        </w:rPr>
        <w:t>Eduardo Vio Grossi</w:t>
      </w:r>
    </w:p>
    <w:p w:rsidR="00766363" w:rsidRDefault="00766363" w:rsidP="00766363">
      <w:pPr>
        <w:spacing w:after="0" w:line="240" w:lineRule="auto"/>
        <w:jc w:val="center"/>
        <w:rPr>
          <w:rFonts w:ascii="Verdana" w:hAnsi="Verdana"/>
          <w:sz w:val="20"/>
          <w:lang w:val="pt-BR"/>
        </w:rPr>
      </w:pPr>
      <w:r>
        <w:rPr>
          <w:rFonts w:ascii="Verdana" w:hAnsi="Verdana"/>
          <w:sz w:val="20"/>
          <w:lang w:val="pt-BR"/>
        </w:rPr>
        <w:t>Presidente en ejercicio</w:t>
      </w: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rPr>
          <w:rFonts w:ascii="Verdana" w:hAnsi="Verdana"/>
          <w:sz w:val="20"/>
          <w:lang w:val="pt-BR"/>
        </w:rPr>
      </w:pPr>
      <w:r>
        <w:rPr>
          <w:rFonts w:ascii="Verdana" w:hAnsi="Verdana"/>
          <w:sz w:val="20"/>
          <w:lang w:val="pt-BR"/>
        </w:rPr>
        <w:t>Humberto Antonio Sierra Porto</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Elizabeth Odio Benito</w:t>
      </w:r>
    </w:p>
    <w:p w:rsidR="00766363" w:rsidRDefault="00766363" w:rsidP="00766363">
      <w:pPr>
        <w:spacing w:after="0" w:line="240" w:lineRule="auto"/>
        <w:rPr>
          <w:rFonts w:ascii="Verdana" w:hAnsi="Verdana"/>
          <w:sz w:val="20"/>
          <w:lang w:val="pt-BR"/>
        </w:rPr>
      </w:pPr>
    </w:p>
    <w:p w:rsidR="00766363" w:rsidRDefault="00766363" w:rsidP="00766363">
      <w:pPr>
        <w:spacing w:after="0" w:line="240" w:lineRule="auto"/>
        <w:rPr>
          <w:rFonts w:ascii="Verdana" w:hAnsi="Verdana"/>
          <w:sz w:val="20"/>
          <w:lang w:val="pt-BR"/>
        </w:rPr>
      </w:pPr>
    </w:p>
    <w:p w:rsidR="00766363" w:rsidRDefault="00766363" w:rsidP="00766363">
      <w:pPr>
        <w:spacing w:after="0" w:line="240" w:lineRule="auto"/>
        <w:rPr>
          <w:rFonts w:ascii="Verdana" w:hAnsi="Verdana"/>
          <w:sz w:val="20"/>
          <w:lang w:val="pt-BR"/>
        </w:rPr>
      </w:pPr>
    </w:p>
    <w:p w:rsidR="00766363" w:rsidRDefault="00766363" w:rsidP="00766363">
      <w:pPr>
        <w:spacing w:after="0" w:line="240" w:lineRule="auto"/>
        <w:rPr>
          <w:rFonts w:ascii="Verdana" w:hAnsi="Verdana"/>
          <w:sz w:val="20"/>
          <w:lang w:val="pt-BR"/>
        </w:rPr>
      </w:pPr>
    </w:p>
    <w:p w:rsidR="00766363" w:rsidRDefault="00766363" w:rsidP="00766363">
      <w:pPr>
        <w:spacing w:after="0" w:line="240" w:lineRule="auto"/>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rPr>
          <w:rFonts w:ascii="Verdana" w:hAnsi="Verdana"/>
          <w:sz w:val="20"/>
          <w:lang w:val="pt-BR"/>
        </w:rPr>
      </w:pPr>
      <w:r>
        <w:rPr>
          <w:rFonts w:ascii="Verdana" w:hAnsi="Verdana"/>
          <w:sz w:val="20"/>
          <w:lang w:val="pt-BR"/>
        </w:rPr>
        <w:t>Eugenio Raúl Zaffaroni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L. Patricio Pazmiño Freire</w:t>
      </w:r>
    </w:p>
    <w:p w:rsidR="00766363" w:rsidRDefault="00766363" w:rsidP="00766363">
      <w:pPr>
        <w:spacing w:after="0" w:line="240" w:lineRule="auto"/>
        <w:rPr>
          <w:rFonts w:ascii="Verdana" w:hAnsi="Verdana"/>
          <w:sz w:val="20"/>
          <w:lang w:val="pt-BR"/>
        </w:rPr>
      </w:pPr>
    </w:p>
    <w:p w:rsidR="00766363" w:rsidRDefault="00766363" w:rsidP="00766363">
      <w:pPr>
        <w:spacing w:after="0" w:line="240" w:lineRule="auto"/>
        <w:rPr>
          <w:rFonts w:ascii="Verdana" w:hAnsi="Verdana"/>
          <w:sz w:val="20"/>
          <w:lang w:val="pt-BR"/>
        </w:rPr>
      </w:pPr>
    </w:p>
    <w:p w:rsidR="00766363" w:rsidRDefault="00766363" w:rsidP="00766363">
      <w:pPr>
        <w:spacing w:after="0" w:line="240" w:lineRule="auto"/>
        <w:rPr>
          <w:rFonts w:ascii="Verdana" w:hAnsi="Verdana"/>
          <w:sz w:val="20"/>
          <w:lang w:val="pt-BR"/>
        </w:rPr>
      </w:pPr>
    </w:p>
    <w:p w:rsidR="00766363" w:rsidRDefault="00766363" w:rsidP="00766363">
      <w:pPr>
        <w:spacing w:after="0" w:line="240" w:lineRule="auto"/>
        <w:rPr>
          <w:rFonts w:ascii="Verdana" w:hAnsi="Verdana"/>
          <w:sz w:val="20"/>
          <w:lang w:val="pt-BR"/>
        </w:rPr>
      </w:pPr>
    </w:p>
    <w:p w:rsidR="00766363" w:rsidRDefault="00766363" w:rsidP="00766363">
      <w:pPr>
        <w:spacing w:after="0" w:line="240" w:lineRule="auto"/>
        <w:rPr>
          <w:rFonts w:ascii="Verdana" w:hAnsi="Verdana"/>
          <w:sz w:val="20"/>
          <w:lang w:val="pt-BR"/>
        </w:rPr>
      </w:pPr>
    </w:p>
    <w:p w:rsidR="00766363" w:rsidRDefault="00766363" w:rsidP="00766363">
      <w:pPr>
        <w:spacing w:after="0" w:line="240" w:lineRule="auto"/>
        <w:jc w:val="center"/>
        <w:rPr>
          <w:rFonts w:ascii="Verdana" w:hAnsi="Verdana"/>
          <w:sz w:val="20"/>
        </w:rPr>
      </w:pPr>
      <w:r>
        <w:rPr>
          <w:rFonts w:ascii="Verdana" w:hAnsi="Verdana"/>
          <w:sz w:val="20"/>
        </w:rPr>
        <w:t>Ricardo C. Pérez Manrique</w:t>
      </w: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center"/>
        <w:rPr>
          <w:rFonts w:ascii="Verdana" w:hAnsi="Verdana"/>
          <w:sz w:val="20"/>
          <w:lang w:val="pt-BR"/>
        </w:rPr>
      </w:pPr>
      <w:r>
        <w:rPr>
          <w:rFonts w:ascii="Verdana" w:hAnsi="Verdana"/>
          <w:sz w:val="20"/>
          <w:lang w:val="pt-BR"/>
        </w:rPr>
        <w:t>Pablo Saavedra Alessandri</w:t>
      </w:r>
    </w:p>
    <w:p w:rsidR="00766363" w:rsidRDefault="00766363" w:rsidP="00766363">
      <w:pPr>
        <w:spacing w:after="0" w:line="240" w:lineRule="auto"/>
        <w:jc w:val="center"/>
        <w:rPr>
          <w:rFonts w:ascii="Verdana" w:hAnsi="Verdana"/>
          <w:sz w:val="20"/>
          <w:lang w:val="pt-BR"/>
        </w:rPr>
      </w:pPr>
      <w:r>
        <w:rPr>
          <w:rFonts w:ascii="Verdana" w:hAnsi="Verdana"/>
          <w:sz w:val="20"/>
          <w:lang w:val="pt-BR"/>
        </w:rPr>
        <w:t>Secretario</w:t>
      </w:r>
    </w:p>
    <w:p w:rsidR="00766363" w:rsidRDefault="00766363" w:rsidP="00766363">
      <w:pPr>
        <w:spacing w:after="0" w:line="240" w:lineRule="auto"/>
        <w:rPr>
          <w:rFonts w:ascii="Verdana" w:hAnsi="Verdana"/>
          <w:sz w:val="20"/>
          <w:lang w:val="pt-BR"/>
        </w:rPr>
      </w:pPr>
    </w:p>
    <w:p w:rsidR="00766363" w:rsidRDefault="00766363" w:rsidP="00766363">
      <w:pPr>
        <w:pStyle w:val="Textonotapie"/>
        <w:rPr>
          <w:lang w:val="pt-BR"/>
        </w:rPr>
      </w:pPr>
    </w:p>
    <w:p w:rsidR="00766363" w:rsidRDefault="00766363" w:rsidP="00766363">
      <w:pPr>
        <w:spacing w:after="0" w:line="240" w:lineRule="auto"/>
        <w:jc w:val="both"/>
        <w:rPr>
          <w:rFonts w:ascii="Verdana" w:hAnsi="Verdana"/>
          <w:sz w:val="20"/>
          <w:lang w:val="pt-BR"/>
        </w:rPr>
      </w:pPr>
      <w:r>
        <w:rPr>
          <w:rFonts w:ascii="Verdana" w:hAnsi="Verdana"/>
          <w:sz w:val="20"/>
          <w:lang w:val="pt-BR"/>
        </w:rPr>
        <w:t>Comuníquese y ejecútese,</w:t>
      </w: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ind w:left="5664"/>
        <w:jc w:val="both"/>
        <w:rPr>
          <w:rFonts w:ascii="Verdana" w:hAnsi="Verdana"/>
          <w:sz w:val="20"/>
          <w:lang w:val="pt-BR"/>
        </w:rPr>
      </w:pPr>
    </w:p>
    <w:p w:rsidR="00766363" w:rsidRDefault="00766363" w:rsidP="00766363">
      <w:pPr>
        <w:spacing w:after="0" w:line="240" w:lineRule="auto"/>
        <w:ind w:left="5664"/>
        <w:jc w:val="center"/>
        <w:rPr>
          <w:rFonts w:ascii="Verdana" w:hAnsi="Verdana"/>
          <w:sz w:val="20"/>
          <w:lang w:val="pt-BR"/>
        </w:rPr>
      </w:pPr>
      <w:r>
        <w:rPr>
          <w:rFonts w:ascii="Verdana" w:hAnsi="Verdana"/>
          <w:sz w:val="20"/>
          <w:lang w:val="pt-BR"/>
        </w:rPr>
        <w:t>Eduardo Vio Grossi</w:t>
      </w:r>
    </w:p>
    <w:p w:rsidR="00766363" w:rsidRDefault="00766363" w:rsidP="00766363">
      <w:pPr>
        <w:spacing w:after="0" w:line="240" w:lineRule="auto"/>
        <w:ind w:left="5664"/>
        <w:jc w:val="center"/>
        <w:rPr>
          <w:rFonts w:ascii="Verdana" w:hAnsi="Verdana"/>
          <w:sz w:val="20"/>
          <w:lang w:val="pt-BR"/>
        </w:rPr>
      </w:pPr>
      <w:r>
        <w:rPr>
          <w:rFonts w:ascii="Verdana" w:hAnsi="Verdana"/>
          <w:sz w:val="20"/>
          <w:lang w:val="pt-BR"/>
        </w:rPr>
        <w:t>Presidente en ejercicio</w:t>
      </w: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pt-BR"/>
        </w:rPr>
      </w:pPr>
    </w:p>
    <w:p w:rsidR="00766363" w:rsidRDefault="00766363" w:rsidP="00766363">
      <w:pPr>
        <w:spacing w:after="0" w:line="240" w:lineRule="auto"/>
        <w:jc w:val="both"/>
        <w:rPr>
          <w:rFonts w:ascii="Verdana" w:hAnsi="Verdana"/>
          <w:sz w:val="20"/>
          <w:lang w:val="es-ES"/>
        </w:rPr>
      </w:pPr>
      <w:r>
        <w:rPr>
          <w:rFonts w:ascii="Verdana" w:hAnsi="Verdana"/>
          <w:sz w:val="20"/>
          <w:lang w:val="es-ES"/>
        </w:rPr>
        <w:t>Pablo Saavedra Alessandri</w:t>
      </w:r>
    </w:p>
    <w:p w:rsidR="00766363" w:rsidRDefault="00766363" w:rsidP="00766363">
      <w:pPr>
        <w:spacing w:after="0" w:line="240" w:lineRule="auto"/>
        <w:rPr>
          <w:rFonts w:ascii="Verdana" w:hAnsi="Verdana"/>
          <w:sz w:val="20"/>
        </w:rPr>
      </w:pPr>
      <w:r>
        <w:rPr>
          <w:rFonts w:ascii="Verdana" w:hAnsi="Verdana"/>
          <w:sz w:val="20"/>
          <w:lang w:val="es-ES"/>
        </w:rPr>
        <w:tab/>
      </w:r>
      <w:r>
        <w:rPr>
          <w:rFonts w:ascii="Verdana" w:hAnsi="Verdana"/>
          <w:sz w:val="20"/>
        </w:rPr>
        <w:t>Secretario</w:t>
      </w:r>
    </w:p>
    <w:p w:rsidR="00766363" w:rsidRDefault="00766363" w:rsidP="00766363">
      <w:pPr>
        <w:spacing w:after="0" w:line="240" w:lineRule="auto"/>
        <w:rPr>
          <w:rFonts w:ascii="Verdana" w:hAnsi="Verdana"/>
          <w:sz w:val="20"/>
        </w:rPr>
      </w:pPr>
    </w:p>
    <w:p w:rsidR="00846413" w:rsidRPr="0079338E" w:rsidRDefault="00846413" w:rsidP="00766363">
      <w:pPr>
        <w:tabs>
          <w:tab w:val="left" w:pos="567"/>
        </w:tabs>
        <w:spacing w:after="80" w:line="240" w:lineRule="auto"/>
        <w:jc w:val="both"/>
        <w:rPr>
          <w:rFonts w:ascii="Verdana" w:hAnsi="Verdana"/>
          <w:sz w:val="20"/>
          <w:lang w:val="es-CR"/>
        </w:rPr>
      </w:pPr>
    </w:p>
    <w:sectPr w:rsidR="00846413" w:rsidRPr="0079338E" w:rsidSect="00A1416A">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6D1" w:rsidRDefault="003476D1" w:rsidP="005A1B3D">
      <w:pPr>
        <w:spacing w:after="0" w:line="240" w:lineRule="auto"/>
      </w:pPr>
      <w:r>
        <w:separator/>
      </w:r>
    </w:p>
  </w:endnote>
  <w:endnote w:type="continuationSeparator" w:id="0">
    <w:p w:rsidR="003476D1" w:rsidRDefault="003476D1"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16A" w:rsidRPr="00D35568" w:rsidRDefault="00D35568">
    <w:pPr>
      <w:pStyle w:val="Piedepgina"/>
      <w:jc w:val="center"/>
      <w:rPr>
        <w:rFonts w:ascii="Verdana" w:hAnsi="Verdana"/>
        <w:sz w:val="16"/>
        <w:szCs w:val="16"/>
      </w:rPr>
    </w:pPr>
    <w:r>
      <w:rPr>
        <w:rFonts w:ascii="Verdana" w:hAnsi="Verdana"/>
        <w:sz w:val="16"/>
        <w:szCs w:val="16"/>
      </w:rPr>
      <w:t>-</w:t>
    </w:r>
    <w:r w:rsidR="00A1416A" w:rsidRPr="00D35568">
      <w:rPr>
        <w:rFonts w:ascii="Verdana" w:hAnsi="Verdana"/>
        <w:sz w:val="16"/>
        <w:szCs w:val="16"/>
      </w:rPr>
      <w:fldChar w:fldCharType="begin"/>
    </w:r>
    <w:r w:rsidR="00A1416A" w:rsidRPr="00D35568">
      <w:rPr>
        <w:rFonts w:ascii="Verdana" w:hAnsi="Verdana"/>
        <w:sz w:val="16"/>
        <w:szCs w:val="16"/>
      </w:rPr>
      <w:instrText>PAGE   \* MERGEFORMAT</w:instrText>
    </w:r>
    <w:r w:rsidR="00A1416A" w:rsidRPr="00D35568">
      <w:rPr>
        <w:rFonts w:ascii="Verdana" w:hAnsi="Verdana"/>
        <w:sz w:val="16"/>
        <w:szCs w:val="16"/>
      </w:rPr>
      <w:fldChar w:fldCharType="separate"/>
    </w:r>
    <w:r w:rsidR="006A4DBE" w:rsidRPr="006A4DBE">
      <w:rPr>
        <w:rFonts w:ascii="Verdana" w:hAnsi="Verdana"/>
        <w:noProof/>
        <w:sz w:val="16"/>
        <w:szCs w:val="16"/>
        <w:lang w:val="es-ES"/>
      </w:rPr>
      <w:t>2</w:t>
    </w:r>
    <w:r w:rsidR="00A1416A" w:rsidRPr="00D35568">
      <w:rPr>
        <w:rFonts w:ascii="Verdana" w:hAnsi="Verdana"/>
        <w:sz w:val="16"/>
        <w:szCs w:val="16"/>
      </w:rPr>
      <w:fldChar w:fldCharType="end"/>
    </w:r>
    <w:r>
      <w:rPr>
        <w:rFonts w:ascii="Verdana" w:hAnsi="Verdana"/>
        <w:sz w:val="16"/>
        <w:szCs w:val="16"/>
      </w:rPr>
      <w:t>-</w:t>
    </w:r>
  </w:p>
  <w:p w:rsidR="00006EAB" w:rsidRDefault="00006EAB" w:rsidP="0006620E">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6D1" w:rsidRDefault="003476D1" w:rsidP="005A1B3D">
      <w:pPr>
        <w:spacing w:after="0" w:line="240" w:lineRule="auto"/>
      </w:pPr>
      <w:r>
        <w:separator/>
      </w:r>
    </w:p>
  </w:footnote>
  <w:footnote w:type="continuationSeparator" w:id="0">
    <w:p w:rsidR="003476D1" w:rsidRDefault="003476D1" w:rsidP="005A1B3D">
      <w:pPr>
        <w:spacing w:after="0" w:line="240" w:lineRule="auto"/>
      </w:pPr>
      <w:r>
        <w:continuationSeparator/>
      </w:r>
    </w:p>
  </w:footnote>
  <w:footnote w:id="1">
    <w:p w:rsidR="00D35568" w:rsidRPr="00AE6887" w:rsidRDefault="00D35568" w:rsidP="00D35568">
      <w:pPr>
        <w:pStyle w:val="Textonotapie"/>
        <w:rPr>
          <w:szCs w:val="16"/>
          <w:lang w:val="es-ES_tradnl"/>
        </w:rPr>
      </w:pPr>
      <w:r w:rsidRPr="00F06CAB">
        <w:rPr>
          <w:szCs w:val="16"/>
          <w:vertAlign w:val="superscript"/>
          <w:lang w:val="es-ES_tradnl"/>
        </w:rPr>
        <w:t>*</w:t>
      </w:r>
      <w:r w:rsidRPr="00F06CAB">
        <w:rPr>
          <w:szCs w:val="16"/>
          <w:lang w:val="es-ES_tradnl"/>
        </w:rPr>
        <w:tab/>
        <w:t xml:space="preserve">El </w:t>
      </w:r>
      <w:r w:rsidRPr="004335DA">
        <w:rPr>
          <w:szCs w:val="16"/>
          <w:lang w:val="es-ES_tradnl"/>
        </w:rPr>
        <w:t xml:space="preserve">Juez </w:t>
      </w:r>
      <w:r>
        <w:rPr>
          <w:szCs w:val="16"/>
          <w:lang w:val="es-ES_tradnl"/>
        </w:rPr>
        <w:t>Eduardo Ferrer Mac-Gregor Poisot</w:t>
      </w:r>
      <w:r w:rsidRPr="004335DA">
        <w:rPr>
          <w:szCs w:val="16"/>
          <w:lang w:val="es-ES_tradnl"/>
        </w:rPr>
        <w:t xml:space="preserve"> no participó en la deliberación y firma de la presente Resolución por razones de fuerza mayor.</w:t>
      </w:r>
    </w:p>
  </w:footnote>
  <w:footnote w:id="2">
    <w:p w:rsidR="00006EAB" w:rsidRPr="007E7DDA" w:rsidRDefault="00006EAB" w:rsidP="0020509D">
      <w:pPr>
        <w:pStyle w:val="Textonotapie"/>
        <w:rPr>
          <w:b/>
          <w:lang w:val="es-ES_tradnl"/>
        </w:rPr>
      </w:pPr>
      <w:r w:rsidRPr="00046374">
        <w:rPr>
          <w:rStyle w:val="Refdenotaalpie"/>
          <w:color w:val="000000"/>
          <w:szCs w:val="16"/>
          <w:lang w:val="es-ES_tradnl"/>
        </w:rPr>
        <w:footnoteRef/>
      </w:r>
      <w:r>
        <w:rPr>
          <w:lang w:val="es-ES_tradnl"/>
        </w:rPr>
        <w:t xml:space="preserve"> </w:t>
      </w:r>
      <w:r>
        <w:rPr>
          <w:lang w:val="es-ES_tradnl"/>
        </w:rPr>
        <w:tab/>
      </w:r>
      <w:r w:rsidRPr="00046374">
        <w:rPr>
          <w:i/>
          <w:lang w:val="es-ES_tradnl"/>
        </w:rPr>
        <w:t xml:space="preserve">Cfr. </w:t>
      </w:r>
      <w:r>
        <w:rPr>
          <w:i/>
          <w:lang w:val="es-ES_tradnl"/>
        </w:rPr>
        <w:t>C</w:t>
      </w:r>
      <w:r w:rsidRPr="00BD7BAE">
        <w:rPr>
          <w:rStyle w:val="Textoennegrita"/>
          <w:b w:val="0"/>
          <w:i/>
          <w:color w:val="000000"/>
          <w:szCs w:val="16"/>
          <w:shd w:val="clear" w:color="auto" w:fill="FFFFFF"/>
          <w:lang w:val="es-ES_tradnl"/>
        </w:rPr>
        <w:t xml:space="preserve">aso García Asto y Ramírez Rojas Vs. Perú. </w:t>
      </w:r>
      <w:r w:rsidRPr="00BD7BAE">
        <w:rPr>
          <w:rStyle w:val="Textoennegrita"/>
          <w:b w:val="0"/>
          <w:color w:val="000000"/>
          <w:szCs w:val="16"/>
          <w:shd w:val="clear" w:color="auto" w:fill="FFFFFF"/>
          <w:lang w:val="es-ES_tradnl"/>
        </w:rPr>
        <w:t>Sentencia de 25 de noviembre de 2005. Serie C No. 137</w:t>
      </w:r>
      <w:r w:rsidRPr="00BD7BAE">
        <w:rPr>
          <w:rStyle w:val="Textoennegrita"/>
          <w:b w:val="0"/>
          <w:color w:val="000000"/>
          <w:szCs w:val="16"/>
          <w:lang w:val="es-ES_tradnl"/>
        </w:rPr>
        <w:t>.</w:t>
      </w:r>
      <w:r w:rsidRPr="00046374">
        <w:rPr>
          <w:lang w:val="es-ES_tradnl"/>
        </w:rPr>
        <w:t xml:space="preserve"> El texto íntegro de la Sentencia se encuentra disponible en: </w:t>
      </w:r>
      <w:hyperlink r:id="rId1" w:history="1">
        <w:r w:rsidRPr="00B91F27">
          <w:rPr>
            <w:rStyle w:val="Hipervnculo"/>
            <w:lang w:val="es-ES_tradnl"/>
          </w:rPr>
          <w:t>http://www.corteidh.or.cr/docs/casos/articulos/seriec_137_esp.pdf</w:t>
        </w:r>
      </w:hyperlink>
      <w:r w:rsidRPr="00046374">
        <w:rPr>
          <w:lang w:val="es-ES_tradnl"/>
        </w:rPr>
        <w:t>. La Sentenc</w:t>
      </w:r>
      <w:r>
        <w:rPr>
          <w:lang w:val="es-ES_tradnl"/>
        </w:rPr>
        <w:t>ia fue notificada al Estado el 15</w:t>
      </w:r>
      <w:r w:rsidRPr="00046374">
        <w:rPr>
          <w:lang w:val="es-ES_tradnl"/>
        </w:rPr>
        <w:t xml:space="preserve"> de </w:t>
      </w:r>
      <w:r>
        <w:rPr>
          <w:lang w:val="es-ES_tradnl"/>
        </w:rPr>
        <w:t>diciembre</w:t>
      </w:r>
      <w:r w:rsidRPr="00046374">
        <w:rPr>
          <w:lang w:val="es-ES_tradnl"/>
        </w:rPr>
        <w:t xml:space="preserve"> de 20</w:t>
      </w:r>
      <w:r>
        <w:rPr>
          <w:lang w:val="es-ES_tradnl"/>
        </w:rPr>
        <w:t>05</w:t>
      </w:r>
      <w:r w:rsidRPr="00046374">
        <w:rPr>
          <w:lang w:val="es-ES_tradnl"/>
        </w:rPr>
        <w:t xml:space="preserve">. </w:t>
      </w:r>
    </w:p>
  </w:footnote>
  <w:footnote w:id="3">
    <w:p w:rsidR="00006EAB" w:rsidRPr="001B21A8" w:rsidRDefault="00006EAB" w:rsidP="0020509D">
      <w:pPr>
        <w:pStyle w:val="Textonotapie"/>
        <w:rPr>
          <w:b/>
          <w:lang w:val="es-CR"/>
        </w:rPr>
      </w:pPr>
      <w:r>
        <w:rPr>
          <w:rStyle w:val="Refdenotaalpie"/>
        </w:rPr>
        <w:footnoteRef/>
      </w:r>
      <w:r w:rsidRPr="00FD181E">
        <w:rPr>
          <w:lang w:val="es-CR"/>
        </w:rPr>
        <w:t xml:space="preserve"> </w:t>
      </w:r>
      <w:r>
        <w:rPr>
          <w:lang w:val="es-CR"/>
        </w:rPr>
        <w:tab/>
        <w:t xml:space="preserve">En el caso del señor Wilson García Asto, dichos familiares son: </w:t>
      </w:r>
      <w:r w:rsidRPr="001B21A8">
        <w:rPr>
          <w:lang w:val="es-CR"/>
        </w:rPr>
        <w:t>Napoleón García Tuesta, Celia Asto Urbano, Gustavo García Asto y Elisa García Asto</w:t>
      </w:r>
      <w:r>
        <w:rPr>
          <w:lang w:val="es-CR"/>
        </w:rPr>
        <w:t xml:space="preserve">. En el caso del señor Urcesino Ramírez Rojas, dichos familiares son: </w:t>
      </w:r>
      <w:r w:rsidRPr="001B21A8">
        <w:rPr>
          <w:lang w:val="es-CR"/>
        </w:rPr>
        <w:t>María Alejandra Rojas; Pedro, Julio, Santa, Obdulia, Filomena, Marcelina, Adela, todos ellos Ramírez Rojas, y Marco</w:t>
      </w:r>
      <w:r w:rsidR="0024778D">
        <w:rPr>
          <w:lang w:val="es-CR"/>
        </w:rPr>
        <w:t>s</w:t>
      </w:r>
      <w:r w:rsidRPr="001B21A8">
        <w:rPr>
          <w:lang w:val="es-CR"/>
        </w:rPr>
        <w:t xml:space="preserve"> Antonio Ramírez</w:t>
      </w:r>
      <w:r w:rsidR="0024778D">
        <w:rPr>
          <w:lang w:val="es-CR"/>
        </w:rPr>
        <w:t xml:space="preserve"> Álvarez</w:t>
      </w:r>
      <w:r>
        <w:rPr>
          <w:lang w:val="es-CR"/>
        </w:rPr>
        <w:t xml:space="preserve">. </w:t>
      </w:r>
    </w:p>
  </w:footnote>
  <w:footnote w:id="4">
    <w:p w:rsidR="00006EAB" w:rsidRPr="00D77BFD" w:rsidRDefault="00006EAB" w:rsidP="0020509D">
      <w:pPr>
        <w:pStyle w:val="Textonotapie"/>
        <w:rPr>
          <w:lang w:val="es-CR"/>
        </w:rPr>
      </w:pPr>
      <w:r>
        <w:rPr>
          <w:rStyle w:val="Refdenotaalpie"/>
        </w:rPr>
        <w:footnoteRef/>
      </w:r>
      <w:r w:rsidRPr="007D2850">
        <w:rPr>
          <w:lang w:val="es-CR"/>
        </w:rPr>
        <w:t xml:space="preserve"> </w:t>
      </w:r>
      <w:r>
        <w:rPr>
          <w:lang w:val="es-CR"/>
        </w:rPr>
        <w:tab/>
      </w:r>
      <w:r w:rsidRPr="00D77BFD">
        <w:rPr>
          <w:lang w:val="es-CR"/>
        </w:rPr>
        <w:t xml:space="preserve">Dichas Resoluciones se encuentran disponibles en </w:t>
      </w:r>
      <w:r>
        <w:rPr>
          <w:lang w:val="es-CR"/>
        </w:rPr>
        <w:t>el</w:t>
      </w:r>
      <w:r w:rsidRPr="00D77BFD">
        <w:rPr>
          <w:lang w:val="es-CR"/>
        </w:rPr>
        <w:t xml:space="preserve"> siguiente enlace:</w:t>
      </w:r>
      <w:r>
        <w:rPr>
          <w:lang w:val="es-CR"/>
        </w:rPr>
        <w:t xml:space="preserve"> </w:t>
      </w:r>
      <w:hyperlink r:id="rId2" w:history="1">
        <w:r w:rsidRPr="00B91F27">
          <w:rPr>
            <w:rStyle w:val="Hipervnculo"/>
            <w:lang w:val="es-CR"/>
          </w:rPr>
          <w:t>http://www.corteidh.or.cr/cf/Jurisprudencia2/busqueda_supervision_cumplimiento.cfm?lang=es</w:t>
        </w:r>
      </w:hyperlink>
      <w:r>
        <w:rPr>
          <w:lang w:val="es-CR"/>
        </w:rPr>
        <w:t xml:space="preserve">. </w:t>
      </w:r>
    </w:p>
  </w:footnote>
  <w:footnote w:id="5">
    <w:p w:rsidR="00006EAB" w:rsidRPr="00046374" w:rsidRDefault="00006EAB" w:rsidP="0020509D">
      <w:pPr>
        <w:pStyle w:val="Textonotapie"/>
        <w:rPr>
          <w:lang w:val="es-ES_tradnl"/>
        </w:rPr>
      </w:pPr>
      <w:r w:rsidRPr="00046374">
        <w:rPr>
          <w:rStyle w:val="Refdenotaalpie"/>
          <w:szCs w:val="16"/>
          <w:lang w:val="es-ES_tradnl"/>
        </w:rPr>
        <w:footnoteRef/>
      </w:r>
      <w:r w:rsidRPr="00046374">
        <w:rPr>
          <w:lang w:val="es-ES_tradnl"/>
        </w:rPr>
        <w:t xml:space="preserve"> </w:t>
      </w:r>
      <w:r w:rsidRPr="00046374">
        <w:rPr>
          <w:lang w:val="es-ES_tradnl"/>
        </w:rPr>
        <w:tab/>
      </w:r>
      <w:r w:rsidRPr="00046374">
        <w:rPr>
          <w:rStyle w:val="Textoennegrita"/>
          <w:b w:val="0"/>
          <w:color w:val="000000"/>
          <w:szCs w:val="16"/>
          <w:shd w:val="clear" w:color="auto" w:fill="FFFFFF"/>
          <w:lang w:val="es-ES_tradnl"/>
        </w:rPr>
        <w:t>Las víctimas del presente caso son representadas por la</w:t>
      </w:r>
      <w:r>
        <w:rPr>
          <w:rStyle w:val="Textoennegrita"/>
          <w:b w:val="0"/>
          <w:color w:val="000000"/>
          <w:szCs w:val="16"/>
          <w:shd w:val="clear" w:color="auto" w:fill="FFFFFF"/>
          <w:lang w:val="es-ES_tradnl"/>
        </w:rPr>
        <w:t xml:space="preserve"> señora Carolina Loayza Tamayo y el </w:t>
      </w:r>
      <w:r w:rsidRPr="000369E8">
        <w:rPr>
          <w:rStyle w:val="Textoennegrita"/>
          <w:b w:val="0"/>
          <w:color w:val="000000"/>
          <w:szCs w:val="16"/>
          <w:shd w:val="clear" w:color="auto" w:fill="FFFFFF"/>
          <w:lang w:val="es-ES_tradnl"/>
        </w:rPr>
        <w:t>Centro de Investigación y Asistencia</w:t>
      </w:r>
      <w:r>
        <w:rPr>
          <w:rStyle w:val="Textoennegrita"/>
          <w:b w:val="0"/>
          <w:color w:val="000000"/>
          <w:szCs w:val="16"/>
          <w:shd w:val="clear" w:color="auto" w:fill="FFFFFF"/>
          <w:lang w:val="es-ES_tradnl"/>
        </w:rPr>
        <w:t xml:space="preserve"> Legal en Derecho Internacional</w:t>
      </w:r>
      <w:r w:rsidRPr="000369E8">
        <w:rPr>
          <w:rStyle w:val="Textoennegrita"/>
          <w:b w:val="0"/>
          <w:color w:val="000000"/>
          <w:szCs w:val="16"/>
          <w:shd w:val="clear" w:color="auto" w:fill="FFFFFF"/>
          <w:lang w:val="es-ES_tradnl"/>
        </w:rPr>
        <w:t xml:space="preserve"> (</w:t>
      </w:r>
      <w:r>
        <w:rPr>
          <w:rStyle w:val="Textoennegrita"/>
          <w:b w:val="0"/>
          <w:color w:val="000000"/>
          <w:szCs w:val="16"/>
          <w:shd w:val="clear" w:color="auto" w:fill="FFFFFF"/>
          <w:lang w:val="es-ES_tradnl"/>
        </w:rPr>
        <w:t>I</w:t>
      </w:r>
      <w:r w:rsidRPr="000369E8">
        <w:rPr>
          <w:rStyle w:val="Textoennegrita"/>
          <w:b w:val="0"/>
          <w:color w:val="000000"/>
          <w:szCs w:val="16"/>
          <w:shd w:val="clear" w:color="auto" w:fill="FFFFFF"/>
          <w:lang w:val="es-ES_tradnl"/>
        </w:rPr>
        <w:t>ALDI)</w:t>
      </w:r>
      <w:r>
        <w:rPr>
          <w:rStyle w:val="Textoennegrita"/>
          <w:b w:val="0"/>
          <w:color w:val="000000"/>
          <w:szCs w:val="16"/>
          <w:shd w:val="clear" w:color="auto" w:fill="FFFFFF"/>
          <w:lang w:val="es-ES_tradnl"/>
        </w:rPr>
        <w:t>.</w:t>
      </w:r>
    </w:p>
  </w:footnote>
  <w:footnote w:id="6">
    <w:p w:rsidR="00006EAB" w:rsidRPr="00046374" w:rsidRDefault="00006EAB" w:rsidP="0020509D">
      <w:pPr>
        <w:pStyle w:val="Textonotapie"/>
        <w:rPr>
          <w:lang w:val="es-ES_tradnl"/>
        </w:rPr>
      </w:pPr>
      <w:r w:rsidRPr="00046374">
        <w:rPr>
          <w:rStyle w:val="Refdenotaalpie"/>
          <w:szCs w:val="16"/>
          <w:lang w:val="es-ES_tradnl"/>
        </w:rPr>
        <w:footnoteRef/>
      </w:r>
      <w:r w:rsidRPr="00046374">
        <w:rPr>
          <w:lang w:val="es-ES_tradnl"/>
        </w:rPr>
        <w:t xml:space="preserve"> </w:t>
      </w:r>
      <w:r w:rsidRPr="00046374">
        <w:rPr>
          <w:lang w:val="es-ES_tradnl"/>
        </w:rPr>
        <w:tab/>
        <w:t>Facultad que además se desprende de lo dispuesto en los artículos 33, 62.1, 62.3 y 65 de la Convención Americana y 30 de su Estatuto y se encuentra regulada en el artículo 69 de su Reglamento.</w:t>
      </w:r>
    </w:p>
  </w:footnote>
  <w:footnote w:id="7">
    <w:p w:rsidR="00006EAB" w:rsidRPr="00EE2ACD" w:rsidRDefault="00006EAB" w:rsidP="006C43B4">
      <w:pPr>
        <w:pStyle w:val="Cuadrculaclara-nfasis3"/>
        <w:tabs>
          <w:tab w:val="left" w:pos="360"/>
        </w:tabs>
        <w:spacing w:after="0" w:line="240" w:lineRule="auto"/>
        <w:ind w:left="0"/>
        <w:contextualSpacing w:val="0"/>
        <w:rPr>
          <w:lang w:val="es-CR"/>
        </w:rPr>
      </w:pPr>
      <w:r>
        <w:rPr>
          <w:rStyle w:val="Refdenotaalpie"/>
        </w:rPr>
        <w:footnoteRef/>
      </w:r>
      <w:r w:rsidRPr="00E11247">
        <w:rPr>
          <w:lang w:val="es-CR"/>
        </w:rPr>
        <w:t xml:space="preserve"> </w:t>
      </w:r>
      <w:r>
        <w:rPr>
          <w:lang w:val="es-CR"/>
        </w:rPr>
        <w:tab/>
        <w:t xml:space="preserve">Dichas personas son </w:t>
      </w:r>
      <w:r w:rsidRPr="001E1E82">
        <w:rPr>
          <w:lang w:val="es-CR"/>
        </w:rPr>
        <w:t>los señores Wilson García Asto y Urcesino Ramírez Rojas, así como a Napoleón García Tuesta, Celia Asto Urbano, Elisa García Asto, Gustavo García, María Alejandra Rojas, Santa Ramírez Rojas, Pedro Ramírez Rojas, Filomena Ramírez Rojas, Julio Ramírez Rojas, Obdulia Ramírez Rojas, Marcelino Ramírez Rojas y Adela Ramírez Rojas</w:t>
      </w:r>
      <w:r>
        <w:rPr>
          <w:lang w:val="es-CR"/>
        </w:rPr>
        <w:t xml:space="preserve">. </w:t>
      </w:r>
      <w:r>
        <w:rPr>
          <w:i/>
          <w:lang w:val="es-CR"/>
        </w:rPr>
        <w:t xml:space="preserve">Cfr. </w:t>
      </w:r>
      <w:r w:rsidRPr="00EE2ACD">
        <w:rPr>
          <w:i/>
          <w:lang w:val="es-CR"/>
        </w:rPr>
        <w:t xml:space="preserve">Caso García Asto y Ramírez Rojas Vs. Perú. Supervisión de Cumplimiento de Sentencia. </w:t>
      </w:r>
      <w:r w:rsidRPr="00EE2ACD">
        <w:rPr>
          <w:lang w:val="es-CR"/>
        </w:rPr>
        <w:t>Resolución de la Corte Interamericana de Derecho</w:t>
      </w:r>
      <w:r>
        <w:rPr>
          <w:lang w:val="es-CR"/>
        </w:rPr>
        <w:t>s Humanos de 1 de julio de 2011, Considerando 19 y punto resolutivo 2.</w:t>
      </w:r>
    </w:p>
  </w:footnote>
  <w:footnote w:id="8">
    <w:p w:rsidR="00006EAB" w:rsidRPr="00046374" w:rsidRDefault="00006EAB" w:rsidP="0020509D">
      <w:pPr>
        <w:pStyle w:val="Textonotapie"/>
        <w:rPr>
          <w:b/>
          <w:color w:val="000000"/>
          <w:lang w:val="es-ES_tradnl"/>
        </w:rPr>
      </w:pPr>
      <w:r w:rsidRPr="00046374">
        <w:rPr>
          <w:rStyle w:val="Refdenotaalpie"/>
          <w:szCs w:val="16"/>
          <w:lang w:val="es-ES_tradnl"/>
        </w:rPr>
        <w:footnoteRef/>
      </w:r>
      <w:r w:rsidRPr="00046374">
        <w:rPr>
          <w:color w:val="000000"/>
          <w:lang w:val="es-ES_tradnl"/>
        </w:rPr>
        <w:t xml:space="preserve"> </w:t>
      </w:r>
      <w:r w:rsidRPr="00046374">
        <w:rPr>
          <w:color w:val="000000"/>
          <w:lang w:val="es-ES_tradnl"/>
        </w:rPr>
        <w:tab/>
      </w:r>
      <w:r w:rsidRPr="00E46A15">
        <w:rPr>
          <w:i/>
          <w:lang w:val="es-ES_tradnl"/>
        </w:rPr>
        <w:t>Cfr. Caso Cinco Pensionistas Vs. Perú. Supervisión de cumplimiento de Sentencia</w:t>
      </w:r>
      <w:r w:rsidRPr="00046374">
        <w:rPr>
          <w:lang w:val="es-ES_tradnl"/>
        </w:rPr>
        <w:t xml:space="preserve">. Resolución de la Corte </w:t>
      </w:r>
      <w:r w:rsidR="008F5D0B">
        <w:rPr>
          <w:lang w:val="es-ES_tradnl"/>
        </w:rPr>
        <w:t xml:space="preserve">Interamericana de Derechos Humanos </w:t>
      </w:r>
      <w:r w:rsidRPr="00046374">
        <w:rPr>
          <w:lang w:val="es-ES_tradnl"/>
        </w:rPr>
        <w:t xml:space="preserve">de 17 de noviembre de 2004, Considerando 5, y </w:t>
      </w:r>
      <w:r w:rsidR="0024778D" w:rsidRPr="00982566">
        <w:rPr>
          <w:rStyle w:val="Textoennegrita"/>
          <w:b w:val="0"/>
          <w:i/>
          <w:color w:val="000000"/>
          <w:szCs w:val="16"/>
          <w:shd w:val="clear" w:color="auto" w:fill="FFFFFF"/>
          <w:lang w:val="es-ES_tradnl"/>
        </w:rPr>
        <w:t xml:space="preserve">Caso </w:t>
      </w:r>
      <w:r w:rsidR="0024778D">
        <w:rPr>
          <w:rStyle w:val="Textoennegrita"/>
          <w:b w:val="0"/>
          <w:i/>
          <w:color w:val="000000"/>
          <w:szCs w:val="16"/>
          <w:shd w:val="clear" w:color="auto" w:fill="FFFFFF"/>
          <w:lang w:val="es-ES_tradnl"/>
        </w:rPr>
        <w:t>Carvajal Carvajal</w:t>
      </w:r>
      <w:r w:rsidR="0024778D" w:rsidRPr="00982566">
        <w:rPr>
          <w:rStyle w:val="Textoennegrita"/>
          <w:b w:val="0"/>
          <w:i/>
          <w:color w:val="000000"/>
          <w:szCs w:val="16"/>
          <w:shd w:val="clear" w:color="auto" w:fill="FFFFFF"/>
          <w:lang w:val="es-ES_tradnl"/>
        </w:rPr>
        <w:t xml:space="preserve"> Vs. </w:t>
      </w:r>
      <w:r w:rsidR="0024778D">
        <w:rPr>
          <w:rStyle w:val="Textoennegrita"/>
          <w:b w:val="0"/>
          <w:i/>
          <w:color w:val="000000"/>
          <w:szCs w:val="16"/>
          <w:shd w:val="clear" w:color="auto" w:fill="FFFFFF"/>
          <w:lang w:val="es-ES_tradnl"/>
        </w:rPr>
        <w:t>Colombia</w:t>
      </w:r>
      <w:r w:rsidR="0024778D" w:rsidRPr="00982566">
        <w:rPr>
          <w:rStyle w:val="Textoennegrita"/>
          <w:b w:val="0"/>
          <w:i/>
          <w:color w:val="000000"/>
          <w:szCs w:val="16"/>
          <w:shd w:val="clear" w:color="auto" w:fill="FFFFFF"/>
          <w:lang w:val="es-ES_tradnl"/>
        </w:rPr>
        <w:t>. Supervisión de Cumplimiento de Sentencia.</w:t>
      </w:r>
      <w:r w:rsidR="0024778D" w:rsidRPr="00982566">
        <w:rPr>
          <w:rStyle w:val="Textoennegrita"/>
          <w:b w:val="0"/>
          <w:color w:val="000000"/>
          <w:szCs w:val="16"/>
          <w:shd w:val="clear" w:color="auto" w:fill="FFFFFF"/>
          <w:lang w:val="es-ES_tradnl"/>
        </w:rPr>
        <w:t xml:space="preserve"> Resolución de la Corte Interamericana de Derechos Humanos de </w:t>
      </w:r>
      <w:r w:rsidR="0024778D">
        <w:rPr>
          <w:rStyle w:val="Textoennegrita"/>
          <w:b w:val="0"/>
          <w:color w:val="000000"/>
          <w:szCs w:val="16"/>
          <w:shd w:val="clear" w:color="auto" w:fill="FFFFFF"/>
          <w:lang w:val="es-ES_tradnl"/>
        </w:rPr>
        <w:t>7 de octubre</w:t>
      </w:r>
      <w:r w:rsidR="0024778D" w:rsidRPr="00982566">
        <w:rPr>
          <w:rStyle w:val="Textoennegrita"/>
          <w:b w:val="0"/>
          <w:color w:val="000000"/>
          <w:szCs w:val="16"/>
          <w:shd w:val="clear" w:color="auto" w:fill="FFFFFF"/>
          <w:lang w:val="es-ES_tradnl"/>
        </w:rPr>
        <w:t xml:space="preserve"> de 2019</w:t>
      </w:r>
      <w:r w:rsidR="0024778D" w:rsidRPr="00982566">
        <w:rPr>
          <w:szCs w:val="16"/>
          <w:lang w:val="es-ES_tradnl"/>
        </w:rPr>
        <w:t>, Considerando 2.</w:t>
      </w:r>
      <w:r w:rsidRPr="00631C55">
        <w:rPr>
          <w:rStyle w:val="Textoennegrita"/>
          <w:b w:val="0"/>
          <w:color w:val="000000"/>
          <w:szCs w:val="16"/>
          <w:shd w:val="clear" w:color="auto" w:fill="FFFFFF"/>
          <w:lang w:val="es-ES_tradnl"/>
        </w:rPr>
        <w:t xml:space="preserve"> </w:t>
      </w:r>
    </w:p>
  </w:footnote>
  <w:footnote w:id="9">
    <w:p w:rsidR="00006EAB" w:rsidRPr="00046374" w:rsidRDefault="00006EAB" w:rsidP="0020509D">
      <w:pPr>
        <w:pStyle w:val="Textonotapie"/>
        <w:rPr>
          <w:b/>
          <w:color w:val="000000"/>
          <w:lang w:val="es-ES_tradnl"/>
        </w:rPr>
      </w:pPr>
      <w:r w:rsidRPr="00046374">
        <w:rPr>
          <w:rStyle w:val="Refdenotaalpie"/>
          <w:szCs w:val="16"/>
          <w:lang w:val="es-ES_tradnl"/>
        </w:rPr>
        <w:footnoteRef/>
      </w:r>
      <w:r w:rsidRPr="00046374">
        <w:rPr>
          <w:lang w:val="es-ES_tradnl"/>
        </w:rPr>
        <w:t xml:space="preserve"> </w:t>
      </w:r>
      <w:r w:rsidRPr="00046374">
        <w:rPr>
          <w:lang w:val="es-ES_tradnl"/>
        </w:rPr>
        <w:tab/>
      </w:r>
      <w:r w:rsidRPr="00046374">
        <w:rPr>
          <w:i/>
          <w:lang w:val="es-ES_tradnl"/>
        </w:rPr>
        <w:t>Cfr. Caso Ivcher Bronstein Vs. Perú. Competencia</w:t>
      </w:r>
      <w:r w:rsidRPr="00046374">
        <w:rPr>
          <w:lang w:val="es-ES_tradnl"/>
        </w:rPr>
        <w:t xml:space="preserve">. Sentencia de la Corte Interamericana de Derechos Humanos de 24 de septiembre de </w:t>
      </w:r>
      <w:r w:rsidRPr="00631C55">
        <w:rPr>
          <w:lang w:val="es-ES_tradnl"/>
        </w:rPr>
        <w:t xml:space="preserve">1999. Serie C No. 54, párr. 37, y </w:t>
      </w:r>
      <w:r w:rsidR="0024778D" w:rsidRPr="00982566">
        <w:rPr>
          <w:rStyle w:val="Textoennegrita"/>
          <w:b w:val="0"/>
          <w:i/>
          <w:color w:val="000000"/>
          <w:szCs w:val="16"/>
          <w:shd w:val="clear" w:color="auto" w:fill="FFFFFF"/>
          <w:lang w:val="es-ES_tradnl"/>
        </w:rPr>
        <w:t xml:space="preserve">Caso </w:t>
      </w:r>
      <w:r w:rsidR="0024778D">
        <w:rPr>
          <w:rStyle w:val="Textoennegrita"/>
          <w:b w:val="0"/>
          <w:i/>
          <w:color w:val="000000"/>
          <w:szCs w:val="16"/>
          <w:shd w:val="clear" w:color="auto" w:fill="FFFFFF"/>
          <w:lang w:val="es-ES_tradnl"/>
        </w:rPr>
        <w:t>Carvajal Carvajal</w:t>
      </w:r>
      <w:r w:rsidR="0024778D" w:rsidRPr="00982566">
        <w:rPr>
          <w:rStyle w:val="Textoennegrita"/>
          <w:b w:val="0"/>
          <w:i/>
          <w:color w:val="000000"/>
          <w:szCs w:val="16"/>
          <w:shd w:val="clear" w:color="auto" w:fill="FFFFFF"/>
          <w:lang w:val="es-ES_tradnl"/>
        </w:rPr>
        <w:t xml:space="preserve"> Vs. </w:t>
      </w:r>
      <w:r w:rsidR="0024778D">
        <w:rPr>
          <w:rStyle w:val="Textoennegrita"/>
          <w:b w:val="0"/>
          <w:i/>
          <w:color w:val="000000"/>
          <w:szCs w:val="16"/>
          <w:shd w:val="clear" w:color="auto" w:fill="FFFFFF"/>
          <w:lang w:val="es-ES_tradnl"/>
        </w:rPr>
        <w:t>Colombia</w:t>
      </w:r>
      <w:r w:rsidRPr="00631C55">
        <w:rPr>
          <w:rStyle w:val="Textoennegrita"/>
          <w:b w:val="0"/>
          <w:i/>
          <w:color w:val="000000"/>
          <w:szCs w:val="16"/>
          <w:shd w:val="clear" w:color="auto" w:fill="FFFFFF"/>
          <w:lang w:val="es-ES_tradnl"/>
        </w:rPr>
        <w:t xml:space="preserve">, supra </w:t>
      </w:r>
      <w:r w:rsidR="00E8304E">
        <w:rPr>
          <w:rStyle w:val="Textoennegrita"/>
          <w:b w:val="0"/>
          <w:color w:val="000000"/>
          <w:szCs w:val="16"/>
          <w:shd w:val="clear" w:color="auto" w:fill="FFFFFF"/>
          <w:lang w:val="es-ES_tradnl"/>
        </w:rPr>
        <w:t>nota 7</w:t>
      </w:r>
      <w:r w:rsidRPr="00631C55">
        <w:rPr>
          <w:lang w:val="es-ES_tradnl"/>
        </w:rPr>
        <w:t>, Considerando 2.</w:t>
      </w:r>
    </w:p>
  </w:footnote>
  <w:footnote w:id="10">
    <w:p w:rsidR="00006EAB" w:rsidRPr="00751986" w:rsidRDefault="00006EAB" w:rsidP="0020509D">
      <w:pPr>
        <w:pStyle w:val="Textonotapie"/>
        <w:rPr>
          <w:lang w:val="es-CR"/>
        </w:rPr>
      </w:pPr>
      <w:r>
        <w:rPr>
          <w:rStyle w:val="Refdenotaalpie"/>
        </w:rPr>
        <w:footnoteRef/>
      </w:r>
      <w:r w:rsidRPr="00751986">
        <w:rPr>
          <w:lang w:val="es-CR"/>
        </w:rPr>
        <w:t xml:space="preserve"> </w:t>
      </w:r>
      <w:r>
        <w:rPr>
          <w:lang w:val="es-CR"/>
        </w:rPr>
        <w:tab/>
      </w:r>
      <w:r>
        <w:rPr>
          <w:i/>
          <w:lang w:val="es-CR"/>
        </w:rPr>
        <w:t xml:space="preserve">Cfr. </w:t>
      </w:r>
      <w:r w:rsidRPr="00751986">
        <w:rPr>
          <w:i/>
          <w:lang w:val="es-CR"/>
        </w:rPr>
        <w:t>Caso García Asto y Ramírez Rojas Vs. Perú. Supervisión de Cumplimiento de Sentencia</w:t>
      </w:r>
      <w:r w:rsidRPr="00751986">
        <w:rPr>
          <w:lang w:val="es-CR"/>
        </w:rPr>
        <w:t>. Resolución de la Corte Interamericana de Derec</w:t>
      </w:r>
      <w:r>
        <w:rPr>
          <w:lang w:val="es-CR"/>
        </w:rPr>
        <w:t>hos Humanos de 12 julio de 2007, Considerando 9.</w:t>
      </w:r>
    </w:p>
  </w:footnote>
  <w:footnote w:id="11">
    <w:p w:rsidR="00006EAB" w:rsidRPr="00751986" w:rsidRDefault="00006EAB" w:rsidP="0020509D">
      <w:pPr>
        <w:pStyle w:val="Textonotapie"/>
        <w:rPr>
          <w:lang w:val="es-CR"/>
        </w:rPr>
      </w:pPr>
      <w:r>
        <w:rPr>
          <w:rStyle w:val="Refdenotaalpie"/>
        </w:rPr>
        <w:footnoteRef/>
      </w:r>
      <w:r w:rsidRPr="00751986">
        <w:rPr>
          <w:lang w:val="es-CR"/>
        </w:rPr>
        <w:t xml:space="preserve"> </w:t>
      </w:r>
      <w:r>
        <w:rPr>
          <w:lang w:val="es-CR"/>
        </w:rPr>
        <w:tab/>
      </w:r>
      <w:r>
        <w:rPr>
          <w:i/>
          <w:lang w:val="es-CR"/>
        </w:rPr>
        <w:t xml:space="preserve">Cfr. </w:t>
      </w:r>
      <w:r w:rsidRPr="00751986">
        <w:rPr>
          <w:i/>
          <w:lang w:val="es-CR"/>
        </w:rPr>
        <w:t>Caso García Asto y Ramírez Rojas Vs. Perú. Supervisión de Cumplimiento de Sentencia</w:t>
      </w:r>
      <w:r w:rsidRPr="00751986">
        <w:rPr>
          <w:lang w:val="es-CR"/>
        </w:rPr>
        <w:t>. Resolución de la Corte Interamericana de Derecho</w:t>
      </w:r>
      <w:r>
        <w:rPr>
          <w:lang w:val="es-CR"/>
        </w:rPr>
        <w:t>s Humanos de 1 de julio de 2011, Considerando 9.</w:t>
      </w:r>
    </w:p>
  </w:footnote>
  <w:footnote w:id="12">
    <w:p w:rsidR="00006EAB" w:rsidRPr="006F615E" w:rsidRDefault="00006EAB" w:rsidP="0020509D">
      <w:pPr>
        <w:pStyle w:val="Textonotapie"/>
        <w:rPr>
          <w:lang w:val="es-CR"/>
        </w:rPr>
      </w:pPr>
      <w:r>
        <w:rPr>
          <w:rStyle w:val="Refdenotaalpie"/>
        </w:rPr>
        <w:footnoteRef/>
      </w:r>
      <w:r w:rsidRPr="00751986">
        <w:rPr>
          <w:lang w:val="es-CR"/>
        </w:rPr>
        <w:t xml:space="preserve"> </w:t>
      </w:r>
      <w:r>
        <w:rPr>
          <w:lang w:val="es-CR"/>
        </w:rPr>
        <w:tab/>
      </w:r>
      <w:r>
        <w:rPr>
          <w:i/>
          <w:lang w:val="es-CR"/>
        </w:rPr>
        <w:t xml:space="preserve">Cfr. </w:t>
      </w:r>
      <w:r w:rsidRPr="00751986">
        <w:rPr>
          <w:i/>
          <w:lang w:val="es-CR"/>
        </w:rPr>
        <w:t>Caso García Asto y Ramírez Rojas Vs. Perú. Supervisión de Cumplimiento de Sentencia</w:t>
      </w:r>
      <w:r w:rsidRPr="00751986">
        <w:rPr>
          <w:lang w:val="es-CR"/>
        </w:rPr>
        <w:t>. Resolución de la Corte Interamericana de Derechos Hum</w:t>
      </w:r>
      <w:r>
        <w:rPr>
          <w:lang w:val="es-CR"/>
        </w:rPr>
        <w:t>anos de 26 de noviembre de 2013, Considerando 11.</w:t>
      </w:r>
    </w:p>
  </w:footnote>
  <w:footnote w:id="13">
    <w:p w:rsidR="00006EAB" w:rsidRPr="004721A5" w:rsidRDefault="00006EAB" w:rsidP="0020509D">
      <w:pPr>
        <w:pStyle w:val="Textonotapie"/>
        <w:rPr>
          <w:lang w:val="es-CR"/>
        </w:rPr>
      </w:pPr>
      <w:r>
        <w:rPr>
          <w:rStyle w:val="Refdenotaalpie"/>
        </w:rPr>
        <w:footnoteRef/>
      </w:r>
      <w:r w:rsidRPr="004721A5">
        <w:rPr>
          <w:lang w:val="es-CR"/>
        </w:rPr>
        <w:t xml:space="preserve"> </w:t>
      </w:r>
      <w:r>
        <w:rPr>
          <w:lang w:val="es-CR"/>
        </w:rPr>
        <w:tab/>
        <w:t>En agosto de 2014 habían indicado que la información brindada por el Estado</w:t>
      </w:r>
      <w:r w:rsidRPr="004721A5">
        <w:rPr>
          <w:lang w:val="es-CR"/>
        </w:rPr>
        <w:t xml:space="preserve"> “solo evidencia la ausencia de políticas para atender los problemas de salud que enfrenta las víctimas de violación de derechos humanos de responsabilidad del Estado”. </w:t>
      </w:r>
    </w:p>
  </w:footnote>
  <w:footnote w:id="14">
    <w:p w:rsidR="003B13B2" w:rsidRPr="003B13B2" w:rsidRDefault="003B13B2">
      <w:pPr>
        <w:pStyle w:val="Textonotapie"/>
        <w:rPr>
          <w:lang w:val="es-CR"/>
        </w:rPr>
      </w:pPr>
      <w:r>
        <w:rPr>
          <w:rStyle w:val="Refdenotaalpie"/>
        </w:rPr>
        <w:footnoteRef/>
      </w:r>
      <w:r w:rsidRPr="003B13B2">
        <w:rPr>
          <w:lang w:val="es-CR"/>
        </w:rPr>
        <w:t xml:space="preserve"> </w:t>
      </w:r>
      <w:r>
        <w:rPr>
          <w:lang w:val="es-CR"/>
        </w:rPr>
        <w:tab/>
      </w:r>
      <w:r w:rsidRPr="003B13B2">
        <w:rPr>
          <w:lang w:val="es-CR"/>
        </w:rPr>
        <w:t>También relató que cuando en el año 2005 “la entonces Ministra de Salud” dispuso, con base en la Sentencia, que a la víctima se le diera atención en el “Hospital Cayetano Heredia”, el señor García Asto tuvo que “realizar un trámite administrativo que demoró toda la mañana para que la Asistenta Social de dicho hospital lo declarase ‘pobre’ (escaso de recursos económicos) y así poder ser atendido gratuitamente” en dicho centro de salud. Afirmó que por ese motivo es que la víctima “se ha visto en la necesidad de buscar atención médica ambulatoria en otras entidades como el Hospital de Solidaridad bajo responsabilidad de la Municipalidad de Lima Metropolitana[,] para personas que carecen de seguridad social”.</w:t>
      </w:r>
    </w:p>
  </w:footnote>
  <w:footnote w:id="15">
    <w:p w:rsidR="00006EAB" w:rsidRPr="00506F42" w:rsidRDefault="00006EAB" w:rsidP="0020509D">
      <w:pPr>
        <w:pStyle w:val="Textonotapie"/>
        <w:rPr>
          <w:lang w:val="es-CR"/>
        </w:rPr>
      </w:pPr>
      <w:r>
        <w:rPr>
          <w:rStyle w:val="Refdenotaalpie"/>
        </w:rPr>
        <w:footnoteRef/>
      </w:r>
      <w:r w:rsidRPr="00506F42">
        <w:rPr>
          <w:lang w:val="es-CR"/>
        </w:rPr>
        <w:t xml:space="preserve"> </w:t>
      </w:r>
      <w:r>
        <w:rPr>
          <w:lang w:val="es-CR"/>
        </w:rPr>
        <w:tab/>
      </w:r>
      <w:r w:rsidRPr="002D5497">
        <w:rPr>
          <w:i/>
          <w:lang w:val="es-CR"/>
        </w:rPr>
        <w:t>Cfr. Caso García Asto y Ramírez Rojas Vs. Perú, supra</w:t>
      </w:r>
      <w:r>
        <w:rPr>
          <w:lang w:val="es-CR"/>
        </w:rPr>
        <w:t xml:space="preserve"> nota 1, párrs. 97.61 y 280.</w:t>
      </w:r>
    </w:p>
  </w:footnote>
  <w:footnote w:id="16">
    <w:p w:rsidR="00006EAB" w:rsidRPr="007C36A9" w:rsidRDefault="00006EAB" w:rsidP="0020509D">
      <w:pPr>
        <w:pStyle w:val="Textonotapie"/>
        <w:rPr>
          <w:lang w:val="es-CR"/>
        </w:rPr>
      </w:pPr>
      <w:r>
        <w:rPr>
          <w:rStyle w:val="Refdenotaalpie"/>
        </w:rPr>
        <w:footnoteRef/>
      </w:r>
      <w:r w:rsidRPr="007C36A9">
        <w:rPr>
          <w:lang w:val="es-CR"/>
        </w:rPr>
        <w:t xml:space="preserve"> </w:t>
      </w:r>
      <w:r>
        <w:rPr>
          <w:lang w:val="es-CR"/>
        </w:rPr>
        <w:tab/>
      </w:r>
      <w:r>
        <w:rPr>
          <w:i/>
          <w:lang w:val="es-CR"/>
        </w:rPr>
        <w:t xml:space="preserve">Cfr. Caso García Asto y Ramírez Rojas Vs. Perú, supra </w:t>
      </w:r>
      <w:r>
        <w:rPr>
          <w:lang w:val="es-CR"/>
        </w:rPr>
        <w:t>notas 10 y 11, Considerando 9 y 11, respectivamente.</w:t>
      </w:r>
    </w:p>
  </w:footnote>
  <w:footnote w:id="17">
    <w:p w:rsidR="00006EAB" w:rsidRPr="00716D25" w:rsidRDefault="00006EAB" w:rsidP="0020509D">
      <w:pPr>
        <w:pStyle w:val="Textonotapie"/>
        <w:rPr>
          <w:lang w:val="es-CR"/>
        </w:rPr>
      </w:pPr>
      <w:r>
        <w:rPr>
          <w:rStyle w:val="Refdenotaalpie"/>
        </w:rPr>
        <w:footnoteRef/>
      </w:r>
      <w:r w:rsidRPr="00716D25">
        <w:rPr>
          <w:lang w:val="es-CR"/>
        </w:rPr>
        <w:t xml:space="preserve"> </w:t>
      </w:r>
      <w:r>
        <w:rPr>
          <w:lang w:val="es-CR"/>
        </w:rPr>
        <w:tab/>
      </w:r>
      <w:r w:rsidRPr="002D5497">
        <w:rPr>
          <w:i/>
          <w:lang w:val="es-CR"/>
        </w:rPr>
        <w:t xml:space="preserve">Cfr. Caso García Asto y Ramírez Rojas Vs. Perú, supra </w:t>
      </w:r>
      <w:r>
        <w:rPr>
          <w:lang w:val="es-CR"/>
        </w:rPr>
        <w:t>nota 11, Considerando 11.</w:t>
      </w:r>
    </w:p>
  </w:footnote>
  <w:footnote w:id="18">
    <w:p w:rsidR="00006EAB" w:rsidRPr="000A3CA0" w:rsidRDefault="00006EAB" w:rsidP="0020509D">
      <w:pPr>
        <w:pStyle w:val="Textonotapie"/>
        <w:rPr>
          <w:b/>
          <w:lang w:val="es-CR"/>
        </w:rPr>
      </w:pPr>
      <w:r>
        <w:rPr>
          <w:rStyle w:val="Refdenotaalpie"/>
        </w:rPr>
        <w:footnoteRef/>
      </w:r>
      <w:r w:rsidRPr="00B608A0">
        <w:rPr>
          <w:lang w:val="es-CR"/>
        </w:rPr>
        <w:t xml:space="preserve"> </w:t>
      </w:r>
      <w:r>
        <w:rPr>
          <w:lang w:val="es-CR"/>
        </w:rPr>
        <w:tab/>
      </w:r>
      <w:r>
        <w:rPr>
          <w:i/>
          <w:lang w:val="es-CR"/>
        </w:rPr>
        <w:t xml:space="preserve">Cfr. </w:t>
      </w:r>
      <w:r>
        <w:rPr>
          <w:lang w:val="es-CR"/>
        </w:rPr>
        <w:t xml:space="preserve">Informe estatal de 4 de julio de 2014. </w:t>
      </w:r>
    </w:p>
  </w:footnote>
  <w:footnote w:id="19">
    <w:p w:rsidR="00006EAB" w:rsidRPr="0033501D" w:rsidRDefault="00006EAB" w:rsidP="0020509D">
      <w:pPr>
        <w:pStyle w:val="Textonotapie"/>
        <w:rPr>
          <w:lang w:val="es-CR"/>
        </w:rPr>
      </w:pPr>
      <w:r w:rsidRPr="00E43450">
        <w:rPr>
          <w:rStyle w:val="Refdenotaalpie"/>
          <w:szCs w:val="16"/>
        </w:rPr>
        <w:footnoteRef/>
      </w:r>
      <w:r w:rsidRPr="00E43450">
        <w:rPr>
          <w:lang w:val="es-CR"/>
        </w:rPr>
        <w:t xml:space="preserve"> </w:t>
      </w:r>
      <w:r w:rsidRPr="00E43450">
        <w:rPr>
          <w:lang w:val="es-CR"/>
        </w:rPr>
        <w:tab/>
      </w:r>
      <w:r w:rsidRPr="00E46A15">
        <w:rPr>
          <w:i/>
          <w:lang w:val="es-CR"/>
        </w:rPr>
        <w:t>Cfr. Caso Gómez Palomino Vs. Perú. Supervisión de Cumplimiento de Sentencia</w:t>
      </w:r>
      <w:r w:rsidRPr="00847073">
        <w:rPr>
          <w:lang w:val="es-CR"/>
        </w:rPr>
        <w:t xml:space="preserve">. </w:t>
      </w:r>
      <w:r w:rsidRPr="00E43450">
        <w:rPr>
          <w:lang w:val="es-CR"/>
        </w:rPr>
        <w:t xml:space="preserve">Resolución de la Corte Interamericana de Derechos </w:t>
      </w:r>
      <w:r>
        <w:rPr>
          <w:lang w:val="es-CR"/>
        </w:rPr>
        <w:t>Humanos de 5 de julio de 2011, C</w:t>
      </w:r>
      <w:r w:rsidRPr="00E43450">
        <w:rPr>
          <w:lang w:val="es-CR"/>
        </w:rPr>
        <w:t>onsideran</w:t>
      </w:r>
      <w:r>
        <w:rPr>
          <w:lang w:val="es-CR"/>
        </w:rPr>
        <w:t>do 24;</w:t>
      </w:r>
      <w:r w:rsidRPr="00431F2D">
        <w:rPr>
          <w:lang w:val="es-CR"/>
        </w:rPr>
        <w:t xml:space="preserve"> </w:t>
      </w:r>
      <w:r w:rsidRPr="00E46A15">
        <w:rPr>
          <w:i/>
          <w:lang w:val="es-CR"/>
        </w:rPr>
        <w:t>Caso del Penal Miguel Castro</w:t>
      </w:r>
      <w:r>
        <w:rPr>
          <w:i/>
          <w:lang w:val="es-CR"/>
        </w:rPr>
        <w:t xml:space="preserve"> Castro</w:t>
      </w:r>
      <w:r w:rsidRPr="00E46A15">
        <w:rPr>
          <w:i/>
          <w:lang w:val="es-CR"/>
        </w:rPr>
        <w:t xml:space="preserve"> Vs. Perú. Supervisión de Cumplimiento de Sentencia</w:t>
      </w:r>
      <w:r>
        <w:rPr>
          <w:lang w:val="es-CR"/>
        </w:rPr>
        <w:t>. Resolución de la Corte Interamericana de Derechos Humanos de 17 de abril de 2015, Considerando 13</w:t>
      </w:r>
      <w:r w:rsidR="0024406E">
        <w:rPr>
          <w:lang w:val="es-CR"/>
        </w:rPr>
        <w:t>, y</w:t>
      </w:r>
      <w:r>
        <w:rPr>
          <w:lang w:val="es-CR"/>
        </w:rPr>
        <w:t xml:space="preserve"> </w:t>
      </w:r>
      <w:r w:rsidRPr="00E46A15">
        <w:rPr>
          <w:i/>
          <w:lang w:val="es-CR"/>
        </w:rPr>
        <w:t>Caso Cantoral Huamaní y García Santa Cruz Vs. Perú. Supervisión de Cumplimiento de Sentencia</w:t>
      </w:r>
      <w:r w:rsidRPr="00743196">
        <w:rPr>
          <w:lang w:val="es-CR"/>
        </w:rPr>
        <w:t>. Resolución de la Corte Interamericana de Derecho</w:t>
      </w:r>
      <w:r>
        <w:rPr>
          <w:lang w:val="es-CR"/>
        </w:rPr>
        <w:t>s Humanos de 14 de mayo de 2019, Considerando 41.</w:t>
      </w:r>
    </w:p>
  </w:footnote>
  <w:footnote w:id="20">
    <w:p w:rsidR="00006EAB" w:rsidRPr="0033501D" w:rsidRDefault="00006EAB" w:rsidP="0020509D">
      <w:pPr>
        <w:pStyle w:val="Textonotapie"/>
        <w:rPr>
          <w:lang w:val="es-CR"/>
        </w:rPr>
      </w:pPr>
      <w:r w:rsidRPr="00E43450">
        <w:rPr>
          <w:rStyle w:val="Refdenotaalpie"/>
          <w:szCs w:val="16"/>
        </w:rPr>
        <w:footnoteRef/>
      </w:r>
      <w:r w:rsidRPr="00E43450">
        <w:rPr>
          <w:lang w:val="es-CR"/>
        </w:rPr>
        <w:t xml:space="preserve"> </w:t>
      </w:r>
      <w:r w:rsidRPr="00E43450">
        <w:rPr>
          <w:lang w:val="es-CR"/>
        </w:rPr>
        <w:tab/>
      </w:r>
      <w:r w:rsidRPr="00E46A15">
        <w:rPr>
          <w:i/>
          <w:lang w:val="es-CR"/>
        </w:rPr>
        <w:t>Inter alia: Caso del Penal Miguel Castro Castro Vs. Perú. Supervisión de Cumplimiento de Sentencia</w:t>
      </w:r>
      <w:r w:rsidRPr="00431F2D">
        <w:rPr>
          <w:lang w:val="es-CR"/>
        </w:rPr>
        <w:t>. Resolución de la Corte Interamericana de Der</w:t>
      </w:r>
      <w:r w:rsidRPr="0033501D">
        <w:rPr>
          <w:lang w:val="es-CR"/>
        </w:rPr>
        <w:t xml:space="preserve">echos Humanos de 31 de marzo de 2014, Considerando 46; </w:t>
      </w:r>
      <w:r w:rsidRPr="00B9408F">
        <w:rPr>
          <w:i/>
          <w:lang w:val="es-CR"/>
        </w:rPr>
        <w:t>Caso Contreras y otros Vs. El Salvador. Supervisión de Cumplimiento de Sentencia</w:t>
      </w:r>
      <w:r w:rsidRPr="0033501D">
        <w:rPr>
          <w:lang w:val="es-CR"/>
        </w:rPr>
        <w:t>. Resolución de la Corte Interamericana de Derechos Humanos de 1 de septi</w:t>
      </w:r>
      <w:r w:rsidR="0024406E">
        <w:rPr>
          <w:lang w:val="es-CR"/>
        </w:rPr>
        <w:t>embre de 2016, Considerando 21;</w:t>
      </w:r>
      <w:r w:rsidRPr="0033501D">
        <w:rPr>
          <w:lang w:val="es-CR"/>
        </w:rPr>
        <w:t xml:space="preserve"> </w:t>
      </w:r>
      <w:r w:rsidRPr="00B9408F">
        <w:rPr>
          <w:i/>
          <w:lang w:val="es-CR"/>
        </w:rPr>
        <w:t>Caso de las Hermanas Serrano Cruz Vs. El Salvador. Supervisión de Cumplimiento de Sentencia</w:t>
      </w:r>
      <w:r w:rsidRPr="0033501D">
        <w:rPr>
          <w:lang w:val="es-CR"/>
        </w:rPr>
        <w:t>. Resolución de la Corte Interamericana de Derechos Humanos de 1 de sept</w:t>
      </w:r>
      <w:r w:rsidR="0024406E">
        <w:rPr>
          <w:lang w:val="es-CR"/>
        </w:rPr>
        <w:t xml:space="preserve">iembre de 2016, Considerando 17, y </w:t>
      </w:r>
      <w:r w:rsidR="0024406E" w:rsidRPr="00E46A15">
        <w:rPr>
          <w:i/>
          <w:lang w:val="es-CR"/>
        </w:rPr>
        <w:t>Caso Cantoral Huamaní y García Santa Cruz Vs. Perú</w:t>
      </w:r>
      <w:r w:rsidR="0024406E">
        <w:rPr>
          <w:i/>
          <w:lang w:val="es-CR"/>
        </w:rPr>
        <w:t xml:space="preserve">, supra </w:t>
      </w:r>
      <w:r w:rsidR="0024406E">
        <w:rPr>
          <w:lang w:val="es-CR"/>
        </w:rPr>
        <w:t>nota 18, Considerando 41.</w:t>
      </w:r>
    </w:p>
  </w:footnote>
  <w:footnote w:id="21">
    <w:p w:rsidR="00006EAB" w:rsidRPr="00431F2D" w:rsidRDefault="00006EAB" w:rsidP="0020509D">
      <w:pPr>
        <w:pStyle w:val="Textonotapie"/>
        <w:rPr>
          <w:lang w:val="es-CR"/>
        </w:rPr>
      </w:pPr>
      <w:r w:rsidRPr="00E43450">
        <w:rPr>
          <w:rStyle w:val="Refdenotaalpie"/>
          <w:szCs w:val="16"/>
        </w:rPr>
        <w:footnoteRef/>
      </w:r>
      <w:r w:rsidRPr="00E43450">
        <w:rPr>
          <w:lang w:val="es-CR"/>
        </w:rPr>
        <w:t xml:space="preserve"> </w:t>
      </w:r>
      <w:r w:rsidRPr="00E43450">
        <w:rPr>
          <w:lang w:val="es-CR"/>
        </w:rPr>
        <w:tab/>
      </w:r>
      <w:r w:rsidRPr="00E43450">
        <w:rPr>
          <w:i/>
          <w:lang w:val="es-CR"/>
        </w:rPr>
        <w:t>Cfr.</w:t>
      </w:r>
      <w:r w:rsidRPr="00E43450">
        <w:rPr>
          <w:lang w:val="es-CR"/>
        </w:rPr>
        <w:t xml:space="preserve"> </w:t>
      </w:r>
      <w:r>
        <w:rPr>
          <w:i/>
          <w:lang w:val="es-CR"/>
        </w:rPr>
        <w:t>Caso García Asto y Ramírez Rojas</w:t>
      </w:r>
      <w:r w:rsidR="0024406E">
        <w:rPr>
          <w:i/>
          <w:lang w:val="es-CR"/>
        </w:rPr>
        <w:t xml:space="preserve"> Vs. Perú</w:t>
      </w:r>
      <w:r w:rsidRPr="00E43450">
        <w:rPr>
          <w:i/>
          <w:lang w:val="es-CR"/>
        </w:rPr>
        <w:t xml:space="preserve">, supra </w:t>
      </w:r>
      <w:r>
        <w:rPr>
          <w:lang w:val="es-CR"/>
        </w:rPr>
        <w:t>notas 10 y 11</w:t>
      </w:r>
      <w:r w:rsidRPr="00431F2D">
        <w:rPr>
          <w:lang w:val="es-CR"/>
        </w:rPr>
        <w:t xml:space="preserve">, </w:t>
      </w:r>
      <w:r>
        <w:rPr>
          <w:lang w:val="es-CR"/>
        </w:rPr>
        <w:t>Considerandos 9 y 11, respectivamente</w:t>
      </w:r>
      <w:r w:rsidRPr="00431F2D">
        <w:rPr>
          <w:lang w:val="es-CR"/>
        </w:rPr>
        <w:t xml:space="preserve">. </w:t>
      </w:r>
    </w:p>
  </w:footnote>
  <w:footnote w:id="22">
    <w:p w:rsidR="00756A57" w:rsidRPr="00756A57" w:rsidRDefault="00756A57" w:rsidP="00756A57">
      <w:pPr>
        <w:pStyle w:val="Textonotapie"/>
        <w:rPr>
          <w:lang w:val="es-CR"/>
        </w:rPr>
      </w:pPr>
      <w:r>
        <w:rPr>
          <w:rStyle w:val="Refdenotaalpie"/>
        </w:rPr>
        <w:footnoteRef/>
      </w:r>
      <w:r w:rsidRPr="00756A57">
        <w:rPr>
          <w:lang w:val="es-CR"/>
        </w:rPr>
        <w:t xml:space="preserve"> </w:t>
      </w:r>
      <w:r>
        <w:rPr>
          <w:lang w:val="es-CR"/>
        </w:rPr>
        <w:tab/>
        <w:t xml:space="preserve">Al respecto, el Tribunal recuerda que en los casos Fernández Ortega y otros y Rosendo Cantú y otra, ambos contra México, la Corte </w:t>
      </w:r>
      <w:r w:rsidRPr="00756A57">
        <w:rPr>
          <w:lang w:val="es-CR"/>
        </w:rPr>
        <w:t xml:space="preserve">homologó </w:t>
      </w:r>
      <w:r>
        <w:rPr>
          <w:lang w:val="es-CR"/>
        </w:rPr>
        <w:t xml:space="preserve">los </w:t>
      </w:r>
      <w:r w:rsidRPr="00756A57">
        <w:rPr>
          <w:lang w:val="es-CR"/>
        </w:rPr>
        <w:t xml:space="preserve">“Convenios para el Cumplimiento” </w:t>
      </w:r>
      <w:r>
        <w:rPr>
          <w:lang w:val="es-CR"/>
        </w:rPr>
        <w:t xml:space="preserve">que el Estado de México suscribió con las víctimas de ambos casos para dar cumplimiento a la </w:t>
      </w:r>
      <w:r w:rsidRPr="00756A57">
        <w:rPr>
          <w:lang w:val="es-CR"/>
        </w:rPr>
        <w:t xml:space="preserve">medida de </w:t>
      </w:r>
      <w:r>
        <w:rPr>
          <w:lang w:val="es-CR"/>
        </w:rPr>
        <w:t xml:space="preserve">rehabilitación ordenada en las referidas Sentencias. </w:t>
      </w:r>
      <w:r w:rsidRPr="00756A57">
        <w:rPr>
          <w:lang w:val="es-CR"/>
        </w:rPr>
        <w:t xml:space="preserve">En el caso </w:t>
      </w:r>
      <w:r w:rsidRPr="00756A57">
        <w:rPr>
          <w:i/>
          <w:lang w:val="es-CR"/>
        </w:rPr>
        <w:t>Fernández Ortega y otros</w:t>
      </w:r>
      <w:r w:rsidRPr="00756A57">
        <w:rPr>
          <w:lang w:val="es-CR"/>
        </w:rPr>
        <w:t xml:space="preserve"> se suscribió un único acuerdo que regulaba la forma como se brindaría tanto la atención médica </w:t>
      </w:r>
      <w:r>
        <w:rPr>
          <w:lang w:val="es-CR"/>
        </w:rPr>
        <w:t xml:space="preserve">como la atención psicológica. Por otra parte, en el caso </w:t>
      </w:r>
      <w:r w:rsidRPr="00756A57">
        <w:rPr>
          <w:i/>
          <w:lang w:val="es-CR"/>
        </w:rPr>
        <w:t>Rosendo Cantú y otra</w:t>
      </w:r>
      <w:r w:rsidRPr="00756A57">
        <w:rPr>
          <w:lang w:val="es-CR"/>
        </w:rPr>
        <w:t xml:space="preserve"> se firmaron dos acuerdos: uno que regulaba la forma como se brindaría el tratamiento médico y otro convenio respecto al tratamiento psicológico, que implicó el pago de un monto para sufragar los gastos de tratamiento psicológico especializado.</w:t>
      </w:r>
      <w:r>
        <w:rPr>
          <w:lang w:val="es-CR"/>
        </w:rPr>
        <w:t xml:space="preserve"> </w:t>
      </w:r>
      <w:r>
        <w:rPr>
          <w:i/>
          <w:lang w:val="es-CR"/>
        </w:rPr>
        <w:t xml:space="preserve">Cfr. </w:t>
      </w:r>
      <w:r w:rsidRPr="00756A57">
        <w:rPr>
          <w:i/>
          <w:lang w:val="es-CR"/>
        </w:rPr>
        <w:t xml:space="preserve">Casos Fernández Ortega y otros y Rosendo Cantú y otra Vs. México. Supervisión de Cumplimiento de Sentencia. </w:t>
      </w:r>
      <w:r w:rsidRPr="00756A57">
        <w:rPr>
          <w:lang w:val="es-CR"/>
        </w:rPr>
        <w:t>Resolución de la Corte Interamericana de Derechos Hum</w:t>
      </w:r>
      <w:r>
        <w:rPr>
          <w:lang w:val="es-CR"/>
        </w:rPr>
        <w:t>anos de 21 de noviembre de 2014, Considerandos 16 a 20.</w:t>
      </w:r>
    </w:p>
  </w:footnote>
  <w:footnote w:id="23">
    <w:p w:rsidR="00006EAB" w:rsidRPr="00E83735" w:rsidRDefault="00006EAB">
      <w:pPr>
        <w:pStyle w:val="Textonotapie"/>
        <w:rPr>
          <w:lang w:val="es-ES_tradnl"/>
        </w:rPr>
      </w:pPr>
      <w:r>
        <w:rPr>
          <w:rStyle w:val="Refdenotaalpie"/>
        </w:rPr>
        <w:footnoteRef/>
      </w:r>
      <w:r w:rsidRPr="00E83735">
        <w:rPr>
          <w:lang w:val="es-CR"/>
        </w:rPr>
        <w:t xml:space="preserve"> </w:t>
      </w:r>
      <w:r>
        <w:rPr>
          <w:lang w:val="es-ES_tradnl"/>
        </w:rPr>
        <w:tab/>
      </w:r>
      <w:r w:rsidR="00866E0E" w:rsidRPr="00A155F4">
        <w:rPr>
          <w:i/>
          <w:lang w:val="es-CR"/>
        </w:rPr>
        <w:t>Cfr. Caso García Asto y Ramírez Rojas Vs. Perú, supra</w:t>
      </w:r>
      <w:r w:rsidR="00866E0E">
        <w:rPr>
          <w:lang w:val="es-CR"/>
        </w:rPr>
        <w:t xml:space="preserve"> nota 1, </w:t>
      </w:r>
      <w:r w:rsidR="00866E0E">
        <w:rPr>
          <w:lang w:val="es-ES_tradnl"/>
        </w:rPr>
        <w:t>párr</w:t>
      </w:r>
      <w:r w:rsidR="005C1349">
        <w:rPr>
          <w:lang w:val="es-ES_tradnl"/>
        </w:rPr>
        <w:t>s</w:t>
      </w:r>
      <w:r>
        <w:rPr>
          <w:lang w:val="es-ES_tradnl"/>
        </w:rPr>
        <w:t>. 97.</w:t>
      </w:r>
      <w:r w:rsidR="005C1349">
        <w:rPr>
          <w:lang w:val="es-ES_tradnl"/>
        </w:rPr>
        <w:t>10 y 97.64</w:t>
      </w:r>
      <w:r w:rsidR="00866E0E">
        <w:rPr>
          <w:lang w:val="es-ES_tradnl"/>
        </w:rPr>
        <w:t>.</w:t>
      </w:r>
    </w:p>
  </w:footnote>
  <w:footnote w:id="24">
    <w:p w:rsidR="00006EAB" w:rsidRPr="00E83735" w:rsidRDefault="00006EAB">
      <w:pPr>
        <w:pStyle w:val="Textonotapie"/>
        <w:rPr>
          <w:lang w:val="es-ES_tradnl"/>
        </w:rPr>
      </w:pPr>
      <w:r>
        <w:rPr>
          <w:rStyle w:val="Refdenotaalpie"/>
        </w:rPr>
        <w:footnoteRef/>
      </w:r>
      <w:r w:rsidRPr="00E83735">
        <w:rPr>
          <w:lang w:val="es-CR"/>
        </w:rPr>
        <w:t xml:space="preserve"> </w:t>
      </w:r>
      <w:r>
        <w:rPr>
          <w:lang w:val="es-ES_tradnl"/>
        </w:rPr>
        <w:tab/>
      </w:r>
      <w:r w:rsidR="00866E0E" w:rsidRPr="00A155F4">
        <w:rPr>
          <w:i/>
          <w:lang w:val="es-CR"/>
        </w:rPr>
        <w:t>Cfr. Caso García Asto y Ramírez Rojas Vs. Perú, supra</w:t>
      </w:r>
      <w:r w:rsidR="00866E0E">
        <w:rPr>
          <w:lang w:val="es-CR"/>
        </w:rPr>
        <w:t xml:space="preserve"> nota 1, </w:t>
      </w:r>
      <w:r w:rsidR="00866E0E">
        <w:rPr>
          <w:lang w:val="es-ES_tradnl"/>
        </w:rPr>
        <w:t xml:space="preserve">párr. </w:t>
      </w:r>
      <w:r>
        <w:rPr>
          <w:lang w:val="es-ES_tradnl"/>
        </w:rPr>
        <w:t>97.68.</w:t>
      </w:r>
    </w:p>
  </w:footnote>
  <w:footnote w:id="25">
    <w:p w:rsidR="00006EAB" w:rsidRPr="00020A70" w:rsidRDefault="00006EAB" w:rsidP="0020509D">
      <w:pPr>
        <w:pStyle w:val="Textonotapie"/>
        <w:rPr>
          <w:lang w:val="es-CR"/>
        </w:rPr>
      </w:pPr>
      <w:r>
        <w:rPr>
          <w:rStyle w:val="Refdenotaalpie"/>
        </w:rPr>
        <w:footnoteRef/>
      </w:r>
      <w:r w:rsidRPr="00020A70">
        <w:rPr>
          <w:lang w:val="es-CR"/>
        </w:rPr>
        <w:t xml:space="preserve"> </w:t>
      </w:r>
      <w:r>
        <w:rPr>
          <w:lang w:val="es-CR"/>
        </w:rPr>
        <w:tab/>
      </w:r>
      <w:r w:rsidRPr="00A155F4">
        <w:rPr>
          <w:i/>
          <w:lang w:val="es-CR"/>
        </w:rPr>
        <w:t>Cfr. Caso García Asto y Ramírez Rojas Vs. Perú, supra</w:t>
      </w:r>
      <w:r>
        <w:rPr>
          <w:lang w:val="es-CR"/>
        </w:rPr>
        <w:t xml:space="preserve"> nota 9, Considerando 11.</w:t>
      </w:r>
    </w:p>
  </w:footnote>
  <w:footnote w:id="26">
    <w:p w:rsidR="00006EAB" w:rsidRPr="000F0E95" w:rsidRDefault="00006EAB" w:rsidP="0020509D">
      <w:pPr>
        <w:pStyle w:val="Textonotapie"/>
        <w:rPr>
          <w:lang w:val="es-CR"/>
        </w:rPr>
      </w:pPr>
      <w:r>
        <w:rPr>
          <w:rStyle w:val="Refdenotaalpie"/>
        </w:rPr>
        <w:footnoteRef/>
      </w:r>
      <w:r w:rsidRPr="000F0E95">
        <w:rPr>
          <w:lang w:val="es-CR"/>
        </w:rPr>
        <w:t xml:space="preserve"> </w:t>
      </w:r>
      <w:r>
        <w:rPr>
          <w:lang w:val="es-CR"/>
        </w:rPr>
        <w:tab/>
      </w:r>
      <w:r w:rsidRPr="00A155F4">
        <w:rPr>
          <w:i/>
          <w:lang w:val="es-CR"/>
        </w:rPr>
        <w:t>Cfr. Caso García Asto y Ramírez Rojas Vs. Perú, supra</w:t>
      </w:r>
      <w:r>
        <w:rPr>
          <w:lang w:val="es-CR"/>
        </w:rPr>
        <w:t xml:space="preserve"> nota 10, Considerando 14.</w:t>
      </w:r>
    </w:p>
  </w:footnote>
  <w:footnote w:id="27">
    <w:p w:rsidR="00006EAB" w:rsidRPr="00DE0FF6" w:rsidRDefault="00006EAB" w:rsidP="0020509D">
      <w:pPr>
        <w:pStyle w:val="Textonotapie"/>
        <w:rPr>
          <w:lang w:val="es-CR"/>
        </w:rPr>
      </w:pPr>
      <w:r>
        <w:rPr>
          <w:rStyle w:val="Refdenotaalpie"/>
        </w:rPr>
        <w:footnoteRef/>
      </w:r>
      <w:r w:rsidRPr="00DE0FF6">
        <w:rPr>
          <w:lang w:val="es-CR"/>
        </w:rPr>
        <w:t xml:space="preserve"> </w:t>
      </w:r>
      <w:r>
        <w:rPr>
          <w:lang w:val="es-CR"/>
        </w:rPr>
        <w:tab/>
      </w:r>
      <w:r w:rsidRPr="00A155F4">
        <w:rPr>
          <w:i/>
          <w:lang w:val="es-CR"/>
        </w:rPr>
        <w:t>Cfr. Caso García Asto y Ramírez Rojas Vs. Perú, supra</w:t>
      </w:r>
      <w:r>
        <w:rPr>
          <w:lang w:val="es-CR"/>
        </w:rPr>
        <w:t xml:space="preserve"> nota 11, Considerando 16.</w:t>
      </w:r>
    </w:p>
  </w:footnote>
  <w:footnote w:id="28">
    <w:p w:rsidR="00006EAB" w:rsidRPr="009B32E0" w:rsidRDefault="00006EAB" w:rsidP="0020509D">
      <w:pPr>
        <w:pStyle w:val="Textonotapie"/>
        <w:rPr>
          <w:lang w:val="es-CR"/>
        </w:rPr>
      </w:pPr>
      <w:r w:rsidRPr="00C47593">
        <w:rPr>
          <w:rStyle w:val="Refdenotaalpie"/>
        </w:rPr>
        <w:footnoteRef/>
      </w:r>
      <w:r w:rsidRPr="00C47593">
        <w:rPr>
          <w:lang w:val="es-CR"/>
        </w:rPr>
        <w:t xml:space="preserve"> </w:t>
      </w:r>
      <w:r w:rsidRPr="00C47593">
        <w:rPr>
          <w:lang w:val="es-CR"/>
        </w:rPr>
        <w:tab/>
      </w:r>
      <w:r w:rsidRPr="00A155F4">
        <w:rPr>
          <w:i/>
          <w:lang w:val="es-CR"/>
        </w:rPr>
        <w:t>Cfr. Caso García Asto y Ramírez Rojas Vs. Perú, supra</w:t>
      </w:r>
      <w:r w:rsidRPr="00C47593">
        <w:rPr>
          <w:lang w:val="es-CR"/>
        </w:rPr>
        <w:t xml:space="preserve"> nota 9, Considerando 3.b.ii; Caso García Asto y Ramírez Rojas Vs. Perú, </w:t>
      </w:r>
      <w:r w:rsidRPr="000E47CC">
        <w:rPr>
          <w:i/>
          <w:lang w:val="es-CR"/>
        </w:rPr>
        <w:t>supra</w:t>
      </w:r>
      <w:r w:rsidRPr="00C47593">
        <w:rPr>
          <w:lang w:val="es-CR"/>
        </w:rPr>
        <w:t xml:space="preserve"> nota 10, Considerando 15, y </w:t>
      </w:r>
      <w:r w:rsidRPr="000E47CC">
        <w:rPr>
          <w:i/>
          <w:lang w:val="es-CR"/>
        </w:rPr>
        <w:t>Caso García Asto y Ramírez Rojas Vs. Perú, supra</w:t>
      </w:r>
      <w:r w:rsidRPr="00C47593">
        <w:rPr>
          <w:lang w:val="es-CR"/>
        </w:rPr>
        <w:t xml:space="preserve"> nota 11, Considerando 17.</w:t>
      </w:r>
    </w:p>
  </w:footnote>
  <w:footnote w:id="29">
    <w:p w:rsidR="00006EAB" w:rsidRPr="0006123D" w:rsidRDefault="00006EAB" w:rsidP="0020509D">
      <w:pPr>
        <w:pStyle w:val="Textonotapie"/>
        <w:rPr>
          <w:lang w:val="es-CR"/>
        </w:rPr>
      </w:pPr>
      <w:r>
        <w:rPr>
          <w:rStyle w:val="Refdenotaalpie"/>
        </w:rPr>
        <w:footnoteRef/>
      </w:r>
      <w:r w:rsidRPr="0006123D">
        <w:rPr>
          <w:lang w:val="es-CR"/>
        </w:rPr>
        <w:t xml:space="preserve"> </w:t>
      </w:r>
      <w:r>
        <w:rPr>
          <w:lang w:val="es-CR"/>
        </w:rPr>
        <w:tab/>
      </w:r>
      <w:r>
        <w:rPr>
          <w:i/>
          <w:lang w:val="es-CR"/>
        </w:rPr>
        <w:t xml:space="preserve">Cfr. </w:t>
      </w:r>
      <w:r>
        <w:rPr>
          <w:lang w:val="es-CR"/>
        </w:rPr>
        <w:t>Oficio N° 414-2014-OSG de 23 de abril de 2014 suscrito por el Secretario General de la Universidad Nacional del Callao y Resolución Rectoral N° 279-2014</w:t>
      </w:r>
      <w:r w:rsidR="0027409D">
        <w:rPr>
          <w:lang w:val="es-CR"/>
        </w:rPr>
        <w:t>-R-CALLAO</w:t>
      </w:r>
      <w:r>
        <w:rPr>
          <w:lang w:val="es-CR"/>
        </w:rPr>
        <w:t xml:space="preserve"> suscrita por el Rector y el Secretario General de la Universidad Nacional del Callao (anexos al informe estat</w:t>
      </w:r>
      <w:r w:rsidR="005800A8">
        <w:rPr>
          <w:lang w:val="es-CR"/>
        </w:rPr>
        <w:t>al de 4 de julio de 2014).</w:t>
      </w:r>
      <w:r>
        <w:rPr>
          <w:lang w:val="es-CR"/>
        </w:rPr>
        <w:t xml:space="preserve"> </w:t>
      </w:r>
    </w:p>
  </w:footnote>
  <w:footnote w:id="30">
    <w:p w:rsidR="00006EAB" w:rsidRPr="001B6916" w:rsidRDefault="00006EAB" w:rsidP="0020509D">
      <w:pPr>
        <w:pStyle w:val="Textonotapie"/>
        <w:rPr>
          <w:lang w:val="es-CR"/>
        </w:rPr>
      </w:pPr>
      <w:r>
        <w:rPr>
          <w:rStyle w:val="Refdenotaalpie"/>
        </w:rPr>
        <w:footnoteRef/>
      </w:r>
      <w:r w:rsidRPr="001B6916">
        <w:rPr>
          <w:lang w:val="es-CR"/>
        </w:rPr>
        <w:t xml:space="preserve"> </w:t>
      </w:r>
      <w:r>
        <w:rPr>
          <w:lang w:val="es-CR"/>
        </w:rPr>
        <w:tab/>
      </w:r>
      <w:r>
        <w:rPr>
          <w:i/>
          <w:lang w:val="es-CR"/>
        </w:rPr>
        <w:t xml:space="preserve">Cfr. </w:t>
      </w:r>
      <w:r>
        <w:rPr>
          <w:lang w:val="es-CR"/>
        </w:rPr>
        <w:t xml:space="preserve">Escrito de observaciones de la representante de las víctimas de 17 de diciembre de 2014. </w:t>
      </w:r>
    </w:p>
  </w:footnote>
  <w:footnote w:id="31">
    <w:p w:rsidR="00006EAB" w:rsidRPr="00C47593" w:rsidRDefault="00006EAB" w:rsidP="0020509D">
      <w:pPr>
        <w:pStyle w:val="Textonotapie"/>
        <w:rPr>
          <w:lang w:val="es-CR"/>
        </w:rPr>
      </w:pPr>
      <w:r w:rsidRPr="00C47593">
        <w:rPr>
          <w:rStyle w:val="Refdenotaalpie"/>
        </w:rPr>
        <w:footnoteRef/>
      </w:r>
      <w:r w:rsidRPr="00C47593">
        <w:rPr>
          <w:lang w:val="es-CR"/>
        </w:rPr>
        <w:t xml:space="preserve"> </w:t>
      </w:r>
      <w:r w:rsidRPr="00C47593">
        <w:rPr>
          <w:lang w:val="es-CR"/>
        </w:rPr>
        <w:tab/>
        <w:t>El Estado indicó que “[l]</w:t>
      </w:r>
      <w:r w:rsidRPr="00C47593">
        <w:rPr>
          <w:lang w:val="es-MX"/>
        </w:rPr>
        <w:t xml:space="preserve">a información mínima que requiere el Estado es la universidad que brinda el postgrado, el periodo en que se brinda, los requisitos y si los beneficiarios cumplen con todos ellos, el costo, y si hay una alternativa de estudios si surge algún inconveniente para lograr una beca en la maestría y diplomado propuesto”. </w:t>
      </w:r>
      <w:r w:rsidRPr="00C47593">
        <w:rPr>
          <w:i/>
          <w:lang w:val="es-MX"/>
        </w:rPr>
        <w:t xml:space="preserve">Cfr. </w:t>
      </w:r>
      <w:r w:rsidRPr="00C47593">
        <w:rPr>
          <w:lang w:val="es-MX"/>
        </w:rPr>
        <w:t xml:space="preserve">Informes estatales de 4 de julio y 12 de noviembre de 2014, 22 de junio de 2015 y 19 de diciembre de 2016. </w:t>
      </w:r>
    </w:p>
  </w:footnote>
  <w:footnote w:id="32">
    <w:p w:rsidR="00006EAB" w:rsidRPr="00D96642" w:rsidRDefault="00006EAB" w:rsidP="0020509D">
      <w:pPr>
        <w:pStyle w:val="Textonotapie"/>
        <w:rPr>
          <w:b/>
          <w:lang w:val="es-CR"/>
        </w:rPr>
      </w:pPr>
      <w:r>
        <w:rPr>
          <w:rStyle w:val="Refdenotaalpie"/>
        </w:rPr>
        <w:footnoteRef/>
      </w:r>
      <w:r w:rsidRPr="00D96642">
        <w:rPr>
          <w:lang w:val="es-CR"/>
        </w:rPr>
        <w:t xml:space="preserve"> </w:t>
      </w:r>
      <w:r>
        <w:rPr>
          <w:lang w:val="es-CR"/>
        </w:rPr>
        <w:tab/>
      </w:r>
      <w:r>
        <w:rPr>
          <w:i/>
          <w:lang w:val="es-CR"/>
        </w:rPr>
        <w:t xml:space="preserve">Cfr. </w:t>
      </w:r>
      <w:r>
        <w:rPr>
          <w:lang w:val="es-CR"/>
        </w:rPr>
        <w:t xml:space="preserve">Informe estatal de 19 de diciembre de 2016. </w:t>
      </w:r>
    </w:p>
  </w:footnote>
  <w:footnote w:id="33">
    <w:p w:rsidR="00006EAB" w:rsidRPr="00E34DD4" w:rsidRDefault="00006EAB" w:rsidP="0020509D">
      <w:pPr>
        <w:pStyle w:val="Textonotapie"/>
        <w:rPr>
          <w:b/>
          <w:lang w:val="es-CR"/>
        </w:rPr>
      </w:pPr>
      <w:r>
        <w:rPr>
          <w:rStyle w:val="Refdenotaalpie"/>
        </w:rPr>
        <w:footnoteRef/>
      </w:r>
      <w:r w:rsidRPr="00E34DD4">
        <w:rPr>
          <w:lang w:val="es-CR"/>
        </w:rPr>
        <w:t xml:space="preserve"> </w:t>
      </w:r>
      <w:r>
        <w:rPr>
          <w:lang w:val="es-CR"/>
        </w:rPr>
        <w:tab/>
      </w:r>
      <w:r>
        <w:rPr>
          <w:i/>
          <w:lang w:val="es-CR"/>
        </w:rPr>
        <w:t xml:space="preserve">Cfr. </w:t>
      </w:r>
      <w:r>
        <w:rPr>
          <w:lang w:val="es-CR"/>
        </w:rPr>
        <w:t>Escritos de observaciones de la representante de las víctimas de 29 de a</w:t>
      </w:r>
      <w:r w:rsidR="007C2C31">
        <w:rPr>
          <w:lang w:val="es-CR"/>
        </w:rPr>
        <w:t>gosto y 17 de diciembre de 2014, así como de 29 de julio de 2015.</w:t>
      </w:r>
      <w:r>
        <w:rPr>
          <w:lang w:val="es-CR"/>
        </w:rPr>
        <w:t xml:space="preserve"> </w:t>
      </w:r>
    </w:p>
  </w:footnote>
  <w:footnote w:id="34">
    <w:p w:rsidR="00006EAB" w:rsidRPr="00680861" w:rsidRDefault="00006EAB" w:rsidP="0020509D">
      <w:pPr>
        <w:pStyle w:val="Textonotapie"/>
        <w:rPr>
          <w:lang w:val="es-CR"/>
        </w:rPr>
      </w:pPr>
      <w:r>
        <w:rPr>
          <w:rStyle w:val="Refdenotaalpie"/>
        </w:rPr>
        <w:footnoteRef/>
      </w:r>
      <w:r w:rsidRPr="00680861">
        <w:rPr>
          <w:lang w:val="es-CR"/>
        </w:rPr>
        <w:t xml:space="preserve"> </w:t>
      </w:r>
      <w:r>
        <w:rPr>
          <w:lang w:val="es-CR"/>
        </w:rPr>
        <w:tab/>
      </w:r>
      <w:r w:rsidRPr="00A155F4">
        <w:rPr>
          <w:i/>
          <w:lang w:val="es-CR"/>
        </w:rPr>
        <w:t>Cfr. Caso García Asto y Ramírez Rojas Vs. Perú, supra</w:t>
      </w:r>
      <w:r>
        <w:rPr>
          <w:lang w:val="es-CR"/>
        </w:rPr>
        <w:t xml:space="preserve"> nota 9, Considerando 3.b.ii; </w:t>
      </w:r>
      <w:r w:rsidRPr="00A155F4">
        <w:rPr>
          <w:i/>
          <w:lang w:val="es-CR"/>
        </w:rPr>
        <w:t xml:space="preserve">Caso García Asto y Ramírez Rojas Vs. Perú, supra </w:t>
      </w:r>
      <w:r>
        <w:rPr>
          <w:lang w:val="es-CR"/>
        </w:rPr>
        <w:t xml:space="preserve">nota 10, Considerando 12, y </w:t>
      </w:r>
      <w:r w:rsidRPr="00A155F4">
        <w:rPr>
          <w:i/>
          <w:lang w:val="es-CR"/>
        </w:rPr>
        <w:t>Caso García Asto y Ramírez Rojas Vs. Perú, supra</w:t>
      </w:r>
      <w:r>
        <w:rPr>
          <w:lang w:val="es-CR"/>
        </w:rPr>
        <w:t xml:space="preserve"> nota 11, Considerandos 14.</w:t>
      </w:r>
    </w:p>
  </w:footnote>
  <w:footnote w:id="35">
    <w:p w:rsidR="00006EAB" w:rsidRPr="003A329B" w:rsidRDefault="00006EAB" w:rsidP="0020509D">
      <w:pPr>
        <w:pStyle w:val="Textonotapie"/>
        <w:rPr>
          <w:lang w:val="es-CR"/>
        </w:rPr>
      </w:pPr>
      <w:r>
        <w:rPr>
          <w:rStyle w:val="Refdenotaalpie"/>
        </w:rPr>
        <w:footnoteRef/>
      </w:r>
      <w:r w:rsidRPr="003A329B">
        <w:rPr>
          <w:lang w:val="es-CR"/>
        </w:rPr>
        <w:t xml:space="preserve"> </w:t>
      </w:r>
      <w:r>
        <w:rPr>
          <w:lang w:val="es-CR"/>
        </w:rPr>
        <w:tab/>
      </w:r>
      <w:r>
        <w:rPr>
          <w:i/>
          <w:lang w:val="es-CR"/>
        </w:rPr>
        <w:t xml:space="preserve">Cfr. </w:t>
      </w:r>
      <w:r>
        <w:rPr>
          <w:lang w:val="es-CR"/>
        </w:rPr>
        <w:t xml:space="preserve">Escrito de observaciones de la representante de las víctimas de </w:t>
      </w:r>
      <w:r w:rsidR="007C2C31">
        <w:rPr>
          <w:lang w:val="es-CR"/>
        </w:rPr>
        <w:t xml:space="preserve">29 de agosto y </w:t>
      </w:r>
      <w:r>
        <w:rPr>
          <w:lang w:val="es-CR"/>
        </w:rPr>
        <w:t xml:space="preserve">17 de diciembre de 2014. </w:t>
      </w:r>
    </w:p>
  </w:footnote>
  <w:footnote w:id="36">
    <w:p w:rsidR="00006EAB" w:rsidRPr="0057670D" w:rsidRDefault="00006EAB" w:rsidP="0020509D">
      <w:pPr>
        <w:pStyle w:val="Textonotapie"/>
        <w:rPr>
          <w:lang w:val="es-CR"/>
        </w:rPr>
      </w:pPr>
      <w:r>
        <w:rPr>
          <w:rStyle w:val="Refdenotaalpie"/>
        </w:rPr>
        <w:footnoteRef/>
      </w:r>
      <w:r w:rsidRPr="005E280F">
        <w:rPr>
          <w:lang w:val="es-CR"/>
        </w:rPr>
        <w:t xml:space="preserve"> </w:t>
      </w:r>
      <w:r>
        <w:rPr>
          <w:lang w:val="es-CR"/>
        </w:rPr>
        <w:tab/>
      </w:r>
      <w:r>
        <w:rPr>
          <w:i/>
          <w:lang w:val="es-CR"/>
        </w:rPr>
        <w:t xml:space="preserve">Cfr. </w:t>
      </w:r>
      <w:r>
        <w:rPr>
          <w:lang w:val="es-CR"/>
        </w:rPr>
        <w:t>Escritos de observaciones de la representante de las</w:t>
      </w:r>
      <w:r w:rsidR="007C2C31">
        <w:rPr>
          <w:lang w:val="es-CR"/>
        </w:rPr>
        <w:t xml:space="preserve"> víctimas de 3 de abril de 2012,</w:t>
      </w:r>
      <w:r>
        <w:rPr>
          <w:lang w:val="es-CR"/>
        </w:rPr>
        <w:t xml:space="preserve"> 29 de agosto </w:t>
      </w:r>
      <w:r w:rsidR="007C2C31">
        <w:rPr>
          <w:lang w:val="es-CR"/>
        </w:rPr>
        <w:t>y 17 de diciembre de 2014, así como 29 de julio de 2015.</w:t>
      </w:r>
      <w:r>
        <w:rPr>
          <w:lang w:val="es-CR"/>
        </w:rPr>
        <w:t xml:space="preserve"> </w:t>
      </w:r>
    </w:p>
  </w:footnote>
  <w:footnote w:id="37">
    <w:p w:rsidR="00006EAB" w:rsidRPr="000E272B" w:rsidRDefault="00006EAB" w:rsidP="0020509D">
      <w:pPr>
        <w:pStyle w:val="Textonotapie"/>
        <w:rPr>
          <w:lang w:val="es-CR"/>
        </w:rPr>
      </w:pPr>
      <w:r>
        <w:rPr>
          <w:rStyle w:val="Refdenotaalpie"/>
        </w:rPr>
        <w:footnoteRef/>
      </w:r>
      <w:r w:rsidRPr="000E272B">
        <w:rPr>
          <w:lang w:val="es-CR"/>
        </w:rPr>
        <w:t xml:space="preserve"> </w:t>
      </w:r>
      <w:r>
        <w:rPr>
          <w:lang w:val="es-CR"/>
        </w:rPr>
        <w:tab/>
      </w:r>
      <w:r>
        <w:rPr>
          <w:i/>
          <w:lang w:val="es-CR"/>
        </w:rPr>
        <w:t xml:space="preserve">Cfr. </w:t>
      </w:r>
      <w:r>
        <w:rPr>
          <w:lang w:val="es-CR"/>
        </w:rPr>
        <w:t xml:space="preserve">Escrito de observaciones de la representante de las víctimas de 17 de diciembre de 2014. </w:t>
      </w:r>
    </w:p>
  </w:footnote>
  <w:footnote w:id="38">
    <w:p w:rsidR="00006EAB" w:rsidRPr="00760C66" w:rsidRDefault="00006EAB" w:rsidP="0020509D">
      <w:pPr>
        <w:pStyle w:val="Textonotapie"/>
        <w:rPr>
          <w:b/>
          <w:lang w:val="es-CR"/>
        </w:rPr>
      </w:pPr>
      <w:r>
        <w:rPr>
          <w:rStyle w:val="Refdenotaalpie"/>
        </w:rPr>
        <w:footnoteRef/>
      </w:r>
      <w:r w:rsidRPr="00760C66">
        <w:rPr>
          <w:lang w:val="es-CR"/>
        </w:rPr>
        <w:t xml:space="preserve"> </w:t>
      </w:r>
      <w:r>
        <w:rPr>
          <w:lang w:val="es-CR"/>
        </w:rPr>
        <w:tab/>
      </w:r>
      <w:r>
        <w:rPr>
          <w:i/>
          <w:lang w:val="es-CR"/>
        </w:rPr>
        <w:t xml:space="preserve">Cfr. </w:t>
      </w:r>
      <w:r>
        <w:rPr>
          <w:lang w:val="es-CR"/>
        </w:rPr>
        <w:t xml:space="preserve">Informe estatal de 16 de noviembre de 2016. </w:t>
      </w:r>
    </w:p>
  </w:footnote>
  <w:footnote w:id="39">
    <w:p w:rsidR="00006EAB" w:rsidRPr="00FD2439" w:rsidRDefault="00006EAB" w:rsidP="0020509D">
      <w:pPr>
        <w:pStyle w:val="Textonotapie"/>
        <w:rPr>
          <w:b/>
          <w:lang w:val="es-CR"/>
        </w:rPr>
      </w:pPr>
      <w:r>
        <w:rPr>
          <w:rStyle w:val="Refdenotaalpie"/>
        </w:rPr>
        <w:footnoteRef/>
      </w:r>
      <w:r w:rsidRPr="00FD2439">
        <w:rPr>
          <w:lang w:val="es-CR"/>
        </w:rPr>
        <w:t xml:space="preserve"> </w:t>
      </w:r>
      <w:r>
        <w:rPr>
          <w:lang w:val="es-CR"/>
        </w:rPr>
        <w:tab/>
      </w:r>
      <w:r>
        <w:rPr>
          <w:i/>
          <w:lang w:val="es-CR"/>
        </w:rPr>
        <w:t xml:space="preserve">Cfr. </w:t>
      </w:r>
      <w:r>
        <w:rPr>
          <w:lang w:val="es-CR"/>
        </w:rPr>
        <w:t xml:space="preserve">Informe estatal de 19 de diciembre de 2016. </w:t>
      </w:r>
    </w:p>
  </w:footnote>
  <w:footnote w:id="40">
    <w:p w:rsidR="00006EAB" w:rsidRPr="00C47593" w:rsidRDefault="00006EAB" w:rsidP="0020509D">
      <w:pPr>
        <w:pStyle w:val="Textonotapie"/>
        <w:rPr>
          <w:b/>
          <w:lang w:val="es-CR"/>
        </w:rPr>
      </w:pPr>
      <w:r>
        <w:rPr>
          <w:rStyle w:val="Refdenotaalpie"/>
        </w:rPr>
        <w:footnoteRef/>
      </w:r>
      <w:r w:rsidRPr="00FA2B43">
        <w:rPr>
          <w:lang w:val="es-CR"/>
        </w:rPr>
        <w:t xml:space="preserve"> </w:t>
      </w:r>
      <w:r>
        <w:rPr>
          <w:lang w:val="es-CR"/>
        </w:rPr>
        <w:tab/>
      </w:r>
      <w:r>
        <w:rPr>
          <w:i/>
          <w:lang w:val="es-CR"/>
        </w:rPr>
        <w:t xml:space="preserve">Cfr. </w:t>
      </w:r>
      <w:r>
        <w:rPr>
          <w:lang w:val="es-CR"/>
        </w:rPr>
        <w:t xml:space="preserve">Escrito de observaciones de la representante de las víctimas de 30 de agosto de 2018 y escritos de observaciones de la Comisión Interamericana de 5 de abril de 2017 y 5 de diciembre de 2018. </w:t>
      </w:r>
    </w:p>
  </w:footnote>
  <w:footnote w:id="41">
    <w:p w:rsidR="00006EAB" w:rsidRPr="00225499" w:rsidRDefault="00006EAB" w:rsidP="0020509D">
      <w:pPr>
        <w:pStyle w:val="Textonotapie"/>
        <w:rPr>
          <w:b/>
          <w:lang w:val="es-CR"/>
        </w:rPr>
      </w:pPr>
      <w:r>
        <w:rPr>
          <w:rStyle w:val="Refdenotaalpie"/>
        </w:rPr>
        <w:footnoteRef/>
      </w:r>
      <w:r w:rsidRPr="00A933AC">
        <w:rPr>
          <w:lang w:val="es-CR"/>
        </w:rPr>
        <w:t xml:space="preserve"> </w:t>
      </w:r>
      <w:r>
        <w:rPr>
          <w:lang w:val="es-CR"/>
        </w:rPr>
        <w:tab/>
      </w:r>
      <w:r>
        <w:rPr>
          <w:i/>
          <w:lang w:val="es-CR"/>
        </w:rPr>
        <w:t xml:space="preserve">Cfr. </w:t>
      </w:r>
      <w:r>
        <w:rPr>
          <w:lang w:val="es-CR"/>
        </w:rPr>
        <w:t xml:space="preserve">Escrito de observaciones de la representante de las víctimas de 30 de agosto de 2018. </w:t>
      </w:r>
    </w:p>
  </w:footnote>
  <w:footnote w:id="42">
    <w:p w:rsidR="00006EAB" w:rsidRPr="00762B5F" w:rsidRDefault="00006EAB" w:rsidP="0020509D">
      <w:pPr>
        <w:pStyle w:val="Textonotapie"/>
        <w:rPr>
          <w:lang w:val="es-CR"/>
        </w:rPr>
      </w:pPr>
      <w:r>
        <w:rPr>
          <w:rStyle w:val="Refdenotaalpie"/>
        </w:rPr>
        <w:footnoteRef/>
      </w:r>
      <w:r w:rsidRPr="00762B5F">
        <w:rPr>
          <w:lang w:val="es-CR"/>
        </w:rPr>
        <w:t xml:space="preserve"> </w:t>
      </w:r>
      <w:r>
        <w:rPr>
          <w:lang w:val="es-CR"/>
        </w:rPr>
        <w:tab/>
      </w:r>
      <w:r>
        <w:rPr>
          <w:i/>
          <w:lang w:val="es-CR"/>
        </w:rPr>
        <w:t xml:space="preserve">Cfr. </w:t>
      </w:r>
      <w:r>
        <w:rPr>
          <w:lang w:val="es-CR"/>
        </w:rPr>
        <w:t xml:space="preserve">Escrito de observaciones de la representante de las víctimas de 30 de agosto de 2018. </w:t>
      </w:r>
    </w:p>
  </w:footnote>
  <w:footnote w:id="43">
    <w:p w:rsidR="00006EAB" w:rsidRPr="00E43450" w:rsidRDefault="00006EAB" w:rsidP="0020509D">
      <w:pPr>
        <w:pStyle w:val="Textonotapie"/>
        <w:rPr>
          <w:lang w:val="es-CR"/>
        </w:rPr>
      </w:pPr>
      <w:r w:rsidRPr="00E43450">
        <w:rPr>
          <w:rStyle w:val="Refdenotaalpie"/>
          <w:szCs w:val="16"/>
        </w:rPr>
        <w:footnoteRef/>
      </w:r>
      <w:r>
        <w:rPr>
          <w:lang w:val="es-CR"/>
        </w:rPr>
        <w:t xml:space="preserve"> </w:t>
      </w:r>
      <w:r>
        <w:rPr>
          <w:lang w:val="es-CR"/>
        </w:rPr>
        <w:tab/>
        <w:t>En el mismo sentido:</w:t>
      </w:r>
      <w:r w:rsidRPr="00D95324">
        <w:rPr>
          <w:i/>
          <w:lang w:val="es-CR"/>
        </w:rPr>
        <w:t xml:space="preserve"> Caso Cantoral Huamaní y García Santa Cruz Vs. Perú. Supervisión de Cumplimiento de Sentencia</w:t>
      </w:r>
      <w:r w:rsidRPr="00D95324">
        <w:rPr>
          <w:lang w:val="es-CR"/>
        </w:rPr>
        <w:t>. Resolución de la Corte Interamericana de Derecho</w:t>
      </w:r>
      <w:r>
        <w:rPr>
          <w:lang w:val="es-CR"/>
        </w:rPr>
        <w:t>s Humanos de 14 de mayo de 2019, Considerando 31</w:t>
      </w:r>
      <w:r w:rsidRPr="00E43450">
        <w:rPr>
          <w:lang w:val="es-CR"/>
        </w:rPr>
        <w:t>.</w:t>
      </w:r>
    </w:p>
  </w:footnote>
  <w:footnote w:id="44">
    <w:p w:rsidR="00006EAB" w:rsidRPr="00E73856" w:rsidRDefault="00006EAB" w:rsidP="0020509D">
      <w:pPr>
        <w:pStyle w:val="Textonotapie"/>
        <w:rPr>
          <w:lang w:val="es-CR"/>
        </w:rPr>
      </w:pPr>
      <w:r>
        <w:rPr>
          <w:rStyle w:val="Refdenotaalpie"/>
        </w:rPr>
        <w:footnoteRef/>
      </w:r>
      <w:r w:rsidRPr="00E73856">
        <w:rPr>
          <w:lang w:val="es-CR"/>
        </w:rPr>
        <w:t xml:space="preserve"> </w:t>
      </w:r>
      <w:r>
        <w:rPr>
          <w:lang w:val="es-CR"/>
        </w:rPr>
        <w:tab/>
      </w:r>
      <w:r w:rsidRPr="009235CB">
        <w:rPr>
          <w:i/>
          <w:lang w:val="es-CR"/>
        </w:rPr>
        <w:t>Cfr. Caso García Asto y Ramírez Rojas Vs. Perú, supra</w:t>
      </w:r>
      <w:r>
        <w:rPr>
          <w:lang w:val="es-CR"/>
        </w:rPr>
        <w:t xml:space="preserve"> nota 9, Considerando 13.</w:t>
      </w:r>
    </w:p>
  </w:footnote>
  <w:footnote w:id="45">
    <w:p w:rsidR="00006EAB" w:rsidRPr="00A6451C" w:rsidRDefault="00006EAB" w:rsidP="0020509D">
      <w:pPr>
        <w:pStyle w:val="Textonotapie"/>
        <w:rPr>
          <w:lang w:val="es-CR"/>
        </w:rPr>
      </w:pPr>
      <w:r>
        <w:rPr>
          <w:rStyle w:val="Refdenotaalpie"/>
        </w:rPr>
        <w:footnoteRef/>
      </w:r>
      <w:r w:rsidRPr="00A6451C">
        <w:rPr>
          <w:lang w:val="es-CR"/>
        </w:rPr>
        <w:t xml:space="preserve"> </w:t>
      </w:r>
      <w:r>
        <w:rPr>
          <w:lang w:val="es-CR"/>
        </w:rPr>
        <w:tab/>
      </w:r>
      <w:r>
        <w:rPr>
          <w:i/>
          <w:lang w:val="es-CR"/>
        </w:rPr>
        <w:t>Cfr. Caso García Asto y Ramírez Rojas Vs. Perú, supra</w:t>
      </w:r>
      <w:r>
        <w:rPr>
          <w:lang w:val="es-CR"/>
        </w:rPr>
        <w:t xml:space="preserve"> notas 10 y 11, Considerandos 24 y 27, respectivamente.</w:t>
      </w:r>
    </w:p>
  </w:footnote>
  <w:footnote w:id="46">
    <w:p w:rsidR="00006EAB" w:rsidRPr="00B13196" w:rsidRDefault="00006EAB" w:rsidP="0020509D">
      <w:pPr>
        <w:pStyle w:val="Textonotapie"/>
        <w:rPr>
          <w:b/>
          <w:lang w:val="es-CR"/>
        </w:rPr>
      </w:pPr>
      <w:r w:rsidRPr="00E43450">
        <w:rPr>
          <w:rStyle w:val="Refdenotaalpie"/>
          <w:szCs w:val="16"/>
        </w:rPr>
        <w:footnoteRef/>
      </w:r>
      <w:r w:rsidRPr="00E43450">
        <w:rPr>
          <w:lang w:val="es-CR"/>
        </w:rPr>
        <w:t xml:space="preserve"> </w:t>
      </w:r>
      <w:r w:rsidRPr="00E43450">
        <w:rPr>
          <w:lang w:val="es-CR"/>
        </w:rPr>
        <w:tab/>
      </w:r>
      <w:r w:rsidRPr="00E43450">
        <w:rPr>
          <w:i/>
          <w:lang w:val="es-CR"/>
        </w:rPr>
        <w:t>Cfr.</w:t>
      </w:r>
      <w:r w:rsidRPr="00E43450">
        <w:rPr>
          <w:lang w:val="es-CR"/>
        </w:rPr>
        <w:t xml:space="preserve"> Copia de la publicación realizada en el </w:t>
      </w:r>
      <w:r>
        <w:rPr>
          <w:lang w:val="es-CR"/>
        </w:rPr>
        <w:t>Diario “La República</w:t>
      </w:r>
      <w:r w:rsidRPr="00E43450">
        <w:rPr>
          <w:lang w:val="es-CR"/>
        </w:rPr>
        <w:t xml:space="preserve">” </w:t>
      </w:r>
      <w:r>
        <w:rPr>
          <w:lang w:val="es-CR"/>
        </w:rPr>
        <w:t>el 23 de mayo de 2018 (anexo a informe estatal</w:t>
      </w:r>
      <w:r w:rsidRPr="00E43450">
        <w:rPr>
          <w:lang w:val="es-CR"/>
        </w:rPr>
        <w:t xml:space="preserve"> de 20 de junio de 201</w:t>
      </w:r>
      <w:r>
        <w:rPr>
          <w:lang w:val="es-CR"/>
        </w:rPr>
        <w:t xml:space="preserve">8). </w:t>
      </w:r>
    </w:p>
  </w:footnote>
  <w:footnote w:id="47">
    <w:p w:rsidR="00006EAB" w:rsidRPr="001458E2" w:rsidRDefault="00006EAB" w:rsidP="0020509D">
      <w:pPr>
        <w:pStyle w:val="Textonotapie"/>
        <w:rPr>
          <w:b/>
          <w:lang w:val="es-CR"/>
        </w:rPr>
      </w:pPr>
      <w:r w:rsidRPr="00E43450">
        <w:rPr>
          <w:rStyle w:val="Refdenotaalpie"/>
          <w:szCs w:val="16"/>
        </w:rPr>
        <w:footnoteRef/>
      </w:r>
      <w:r w:rsidRPr="00E43450">
        <w:rPr>
          <w:lang w:val="es-CR"/>
        </w:rPr>
        <w:t xml:space="preserve"> </w:t>
      </w:r>
      <w:r w:rsidRPr="00E43450">
        <w:rPr>
          <w:lang w:val="es-CR"/>
        </w:rPr>
        <w:tab/>
      </w:r>
      <w:r w:rsidRPr="00E43450">
        <w:rPr>
          <w:i/>
          <w:lang w:val="es-CR"/>
        </w:rPr>
        <w:t>Cfr.</w:t>
      </w:r>
      <w:r w:rsidRPr="00E43450">
        <w:rPr>
          <w:lang w:val="es-CR"/>
        </w:rPr>
        <w:t xml:space="preserve"> </w:t>
      </w:r>
      <w:r>
        <w:rPr>
          <w:lang w:val="es-CR"/>
        </w:rPr>
        <w:t xml:space="preserve">Escrito de observaciones de la representante de las víctimas de 1 de agosto de 2018. </w:t>
      </w:r>
    </w:p>
  </w:footnote>
  <w:footnote w:id="48">
    <w:p w:rsidR="00006EAB" w:rsidRPr="001458E2" w:rsidRDefault="00006EAB" w:rsidP="0020509D">
      <w:pPr>
        <w:pStyle w:val="Textonotapie"/>
        <w:rPr>
          <w:b/>
          <w:lang w:val="es-CR"/>
        </w:rPr>
      </w:pPr>
      <w:r w:rsidRPr="00E43450">
        <w:rPr>
          <w:rStyle w:val="Refdenotaalpie"/>
          <w:szCs w:val="16"/>
        </w:rPr>
        <w:footnoteRef/>
      </w:r>
      <w:r w:rsidRPr="00E43450">
        <w:rPr>
          <w:lang w:val="es-CR"/>
        </w:rPr>
        <w:t xml:space="preserve"> </w:t>
      </w:r>
      <w:r w:rsidRPr="00E43450">
        <w:rPr>
          <w:lang w:val="es-CR"/>
        </w:rPr>
        <w:tab/>
      </w:r>
      <w:r w:rsidRPr="00E43450">
        <w:rPr>
          <w:i/>
          <w:lang w:val="es-CR"/>
        </w:rPr>
        <w:t>Cfr.</w:t>
      </w:r>
      <w:r w:rsidRPr="00E43450">
        <w:rPr>
          <w:lang w:val="es-CR"/>
        </w:rPr>
        <w:t xml:space="preserve"> Escrito de observaciones de la Comisión </w:t>
      </w:r>
      <w:r>
        <w:rPr>
          <w:lang w:val="es-CR"/>
        </w:rPr>
        <w:t xml:space="preserve">Interamericana de </w:t>
      </w:r>
      <w:r w:rsidRPr="00E43450">
        <w:rPr>
          <w:lang w:val="es-CR"/>
        </w:rPr>
        <w:t>5 de diciembre de 2018.</w:t>
      </w:r>
      <w:r>
        <w:rPr>
          <w:lang w:val="es-CR"/>
        </w:rPr>
        <w:t xml:space="preserve"> </w:t>
      </w:r>
    </w:p>
  </w:footnote>
  <w:footnote w:id="49">
    <w:p w:rsidR="00006EAB" w:rsidRPr="006C43B4" w:rsidRDefault="00006EAB" w:rsidP="0020509D">
      <w:pPr>
        <w:pStyle w:val="Textonotapie"/>
        <w:rPr>
          <w:b/>
          <w:lang w:val="es-CR"/>
        </w:rPr>
      </w:pPr>
      <w:r>
        <w:rPr>
          <w:rStyle w:val="Refdenotaalpie"/>
        </w:rPr>
        <w:footnoteRef/>
      </w:r>
      <w:r w:rsidRPr="006C43B4">
        <w:rPr>
          <w:lang w:val="es-CR"/>
        </w:rPr>
        <w:t xml:space="preserve"> </w:t>
      </w:r>
      <w:r>
        <w:rPr>
          <w:lang w:val="es-CR"/>
        </w:rPr>
        <w:tab/>
      </w:r>
      <w:r>
        <w:rPr>
          <w:i/>
          <w:lang w:val="es-CR"/>
        </w:rPr>
        <w:t xml:space="preserve">Cfr. </w:t>
      </w:r>
      <w:r>
        <w:rPr>
          <w:lang w:val="es-CR"/>
        </w:rPr>
        <w:t xml:space="preserve">Informes estatales de 12 de noviembre de 2014 y 31 de julio de 2015. El enlace electrónico indicado por el Estado y comprobado por la Secretaría del Tribunal es: </w:t>
      </w:r>
      <w:hyperlink r:id="rId3" w:history="1">
        <w:r w:rsidRPr="00C73CE5">
          <w:rPr>
            <w:rStyle w:val="Hipervnculo"/>
            <w:lang w:val="es-CR"/>
          </w:rPr>
          <w:t>https://observatorioderechoshumanos.minjus.gob.pe/</w:t>
        </w:r>
      </w:hyperlink>
      <w:r>
        <w:rPr>
          <w:lang w:val="es-CR"/>
        </w:rPr>
        <w:t xml:space="preserve">. </w:t>
      </w:r>
    </w:p>
  </w:footnote>
  <w:footnote w:id="50">
    <w:p w:rsidR="00006EAB" w:rsidRPr="006E3A9B" w:rsidRDefault="00006EAB" w:rsidP="0020509D">
      <w:pPr>
        <w:pStyle w:val="Textonotapie"/>
        <w:rPr>
          <w:lang w:val="es-CR"/>
        </w:rPr>
      </w:pPr>
      <w:r>
        <w:rPr>
          <w:rStyle w:val="Refdenotaalpie"/>
        </w:rPr>
        <w:footnoteRef/>
      </w:r>
      <w:r w:rsidRPr="006E3A9B">
        <w:rPr>
          <w:lang w:val="es-CR"/>
        </w:rPr>
        <w:t xml:space="preserve"> </w:t>
      </w:r>
      <w:r>
        <w:rPr>
          <w:lang w:val="es-CR"/>
        </w:rPr>
        <w:tab/>
      </w:r>
      <w:r w:rsidRPr="009235CB">
        <w:rPr>
          <w:i/>
          <w:lang w:val="es-CR"/>
        </w:rPr>
        <w:t>Cfr. Caso García Asto y Ramírez Rojas Vs. Perú, supra</w:t>
      </w:r>
      <w:r>
        <w:rPr>
          <w:lang w:val="es-CR"/>
        </w:rPr>
        <w:t xml:space="preserve"> notas 9 y 10, Considerandos 12 y 19.</w:t>
      </w:r>
    </w:p>
  </w:footnote>
  <w:footnote w:id="51">
    <w:p w:rsidR="00006EAB" w:rsidRPr="00F94728" w:rsidRDefault="00006EAB" w:rsidP="0020509D">
      <w:pPr>
        <w:pStyle w:val="Textonotapie"/>
        <w:rPr>
          <w:lang w:val="es-CR"/>
        </w:rPr>
      </w:pPr>
      <w:r>
        <w:rPr>
          <w:rStyle w:val="Refdenotaalpie"/>
        </w:rPr>
        <w:footnoteRef/>
      </w:r>
      <w:r w:rsidRPr="00F94728">
        <w:rPr>
          <w:lang w:val="es-CR"/>
        </w:rPr>
        <w:t xml:space="preserve"> </w:t>
      </w:r>
      <w:r>
        <w:rPr>
          <w:lang w:val="es-CR"/>
        </w:rPr>
        <w:tab/>
      </w:r>
      <w:r w:rsidRPr="0020509D">
        <w:rPr>
          <w:i/>
          <w:lang w:val="es-CR"/>
        </w:rPr>
        <w:t>Cfr. Caso García Asto y Ramírez Rojas Vs. Perú, supra</w:t>
      </w:r>
      <w:r>
        <w:rPr>
          <w:lang w:val="es-CR"/>
        </w:rPr>
        <w:t xml:space="preserve"> nota 11, Considerandos 21 a 23.</w:t>
      </w:r>
    </w:p>
  </w:footnote>
  <w:footnote w:id="52">
    <w:p w:rsidR="00006EAB" w:rsidRPr="00DF4666" w:rsidRDefault="00006EAB" w:rsidP="0020509D">
      <w:pPr>
        <w:pStyle w:val="Textonotapie"/>
        <w:rPr>
          <w:b/>
          <w:lang w:val="es-CR"/>
        </w:rPr>
      </w:pPr>
      <w:r>
        <w:rPr>
          <w:rStyle w:val="Refdenotaalpie"/>
        </w:rPr>
        <w:footnoteRef/>
      </w:r>
      <w:r w:rsidRPr="0020509D">
        <w:rPr>
          <w:lang w:val="es-CR"/>
        </w:rPr>
        <w:t xml:space="preserve"> </w:t>
      </w:r>
      <w:r>
        <w:rPr>
          <w:lang w:val="es-CR"/>
        </w:rPr>
        <w:tab/>
      </w:r>
      <w:r w:rsidRPr="0020509D">
        <w:rPr>
          <w:i/>
          <w:lang w:val="es-CR"/>
        </w:rPr>
        <w:t>Cfr</w:t>
      </w:r>
      <w:r>
        <w:rPr>
          <w:lang w:val="es-CR"/>
        </w:rPr>
        <w:t xml:space="preserve">. Informes estatales de 4 de </w:t>
      </w:r>
      <w:r w:rsidR="005926F8">
        <w:rPr>
          <w:lang w:val="es-CR"/>
        </w:rPr>
        <w:t>julio y 12 de noviembre de 2014</w:t>
      </w:r>
      <w:r>
        <w:rPr>
          <w:lang w:val="es-CR"/>
        </w:rPr>
        <w:t xml:space="preserve">, 22 de junio de 2015, y 16 de noviembre de 2016; escritos de observaciones de la representante de 29 de agosto de 2014, 17 de diciembre de 2014 y 29 de julio de 2015.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B9CD9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97214"/>
    <w:multiLevelType w:val="hybridMultilevel"/>
    <w:tmpl w:val="987C44CC"/>
    <w:lvl w:ilvl="0" w:tplc="247E4A34">
      <w:start w:val="25"/>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108C9"/>
    <w:multiLevelType w:val="hybridMultilevel"/>
    <w:tmpl w:val="675E0FD4"/>
    <w:lvl w:ilvl="0" w:tplc="140A0017">
      <w:start w:val="1"/>
      <w:numFmt w:val="lowerLetter"/>
      <w:lvlText w:val="%1)"/>
      <w:lvlJc w:val="left"/>
      <w:pPr>
        <w:ind w:left="720" w:hanging="360"/>
      </w:pPr>
      <w:rPr>
        <w:rFonts w:hint="default"/>
        <w:b w:val="0"/>
        <w:i w:val="0"/>
        <w:sz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18CE5EDD"/>
    <w:multiLevelType w:val="hybridMultilevel"/>
    <w:tmpl w:val="40904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AE29FC"/>
    <w:multiLevelType w:val="hybridMultilevel"/>
    <w:tmpl w:val="13422B0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77393"/>
    <w:multiLevelType w:val="hybridMultilevel"/>
    <w:tmpl w:val="2BE2C97A"/>
    <w:lvl w:ilvl="0" w:tplc="140A0017">
      <w:start w:val="1"/>
      <w:numFmt w:val="lowerLetter"/>
      <w:lvlText w:val="%1)"/>
      <w:lvlJc w:val="left"/>
      <w:pPr>
        <w:ind w:left="1755" w:hanging="360"/>
      </w:p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6" w15:restartNumberingAfterBreak="0">
    <w:nsid w:val="24FC1081"/>
    <w:multiLevelType w:val="hybridMultilevel"/>
    <w:tmpl w:val="A630F15A"/>
    <w:lvl w:ilvl="0" w:tplc="04090017">
      <w:start w:val="1"/>
      <w:numFmt w:val="lowerLetter"/>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7" w15:restartNumberingAfterBreak="0">
    <w:nsid w:val="27A059BA"/>
    <w:multiLevelType w:val="hybridMultilevel"/>
    <w:tmpl w:val="00749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E14501"/>
    <w:multiLevelType w:val="hybridMultilevel"/>
    <w:tmpl w:val="E862849E"/>
    <w:lvl w:ilvl="0" w:tplc="140A0017">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82C55"/>
    <w:multiLevelType w:val="hybridMultilevel"/>
    <w:tmpl w:val="B2422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2330BE"/>
    <w:multiLevelType w:val="hybridMultilevel"/>
    <w:tmpl w:val="68BC5006"/>
    <w:lvl w:ilvl="0" w:tplc="140A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7417B0C"/>
    <w:multiLevelType w:val="hybridMultilevel"/>
    <w:tmpl w:val="7CE49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014FD"/>
    <w:multiLevelType w:val="hybridMultilevel"/>
    <w:tmpl w:val="01D809E6"/>
    <w:lvl w:ilvl="0" w:tplc="01F801C6">
      <w:start w:val="1"/>
      <w:numFmt w:val="decimal"/>
      <w:lvlText w:val="%1."/>
      <w:lvlJc w:val="left"/>
      <w:pPr>
        <w:ind w:left="720" w:hanging="360"/>
      </w:pPr>
      <w:rPr>
        <w:rFonts w:hint="default"/>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0955494"/>
    <w:multiLevelType w:val="hybridMultilevel"/>
    <w:tmpl w:val="CB8401C2"/>
    <w:lvl w:ilvl="0" w:tplc="B2BC5C1C">
      <w:start w:val="1"/>
      <w:numFmt w:val="upperLetter"/>
      <w:pStyle w:val="Ttulo1"/>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A8D5896"/>
    <w:multiLevelType w:val="hybridMultilevel"/>
    <w:tmpl w:val="F648C7BE"/>
    <w:lvl w:ilvl="0" w:tplc="59DE325C">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E0E90"/>
    <w:multiLevelType w:val="hybridMultilevel"/>
    <w:tmpl w:val="A7AE3C48"/>
    <w:lvl w:ilvl="0" w:tplc="BA98E2FE">
      <w:start w:val="1"/>
      <w:numFmt w:val="decimal"/>
      <w:lvlText w:val="%1."/>
      <w:lvlJc w:val="left"/>
      <w:pPr>
        <w:ind w:left="360" w:hanging="360"/>
      </w:pPr>
      <w:rPr>
        <w:rFonts w:hint="default"/>
        <w:b w:val="0"/>
        <w:i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7C9020A"/>
    <w:multiLevelType w:val="hybridMultilevel"/>
    <w:tmpl w:val="A322BE24"/>
    <w:lvl w:ilvl="0" w:tplc="486A71D0">
      <w:start w:val="3"/>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58847A60"/>
    <w:multiLevelType w:val="hybridMultilevel"/>
    <w:tmpl w:val="F926C99A"/>
    <w:lvl w:ilvl="0" w:tplc="D0E8ED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B30DE9"/>
    <w:multiLevelType w:val="hybridMultilevel"/>
    <w:tmpl w:val="98A47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6719B0"/>
    <w:multiLevelType w:val="hybridMultilevel"/>
    <w:tmpl w:val="4A028D9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901CB"/>
    <w:multiLevelType w:val="hybridMultilevel"/>
    <w:tmpl w:val="42482C2A"/>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044E51"/>
    <w:multiLevelType w:val="hybridMultilevel"/>
    <w:tmpl w:val="5972EB12"/>
    <w:lvl w:ilvl="0" w:tplc="140A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567387D"/>
    <w:multiLevelType w:val="hybridMultilevel"/>
    <w:tmpl w:val="414A3AD2"/>
    <w:lvl w:ilvl="0" w:tplc="17B6E536">
      <w:start w:val="16"/>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DE3989"/>
    <w:multiLevelType w:val="hybridMultilevel"/>
    <w:tmpl w:val="1DEE85C0"/>
    <w:lvl w:ilvl="0" w:tplc="14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5F056E"/>
    <w:multiLevelType w:val="hybridMultilevel"/>
    <w:tmpl w:val="01C2CBFA"/>
    <w:lvl w:ilvl="0" w:tplc="F386251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2"/>
  </w:num>
  <w:num w:numId="4">
    <w:abstractNumId w:val="18"/>
  </w:num>
  <w:num w:numId="5">
    <w:abstractNumId w:val="7"/>
  </w:num>
  <w:num w:numId="6">
    <w:abstractNumId w:val="14"/>
  </w:num>
  <w:num w:numId="7">
    <w:abstractNumId w:val="4"/>
  </w:num>
  <w:num w:numId="8">
    <w:abstractNumId w:val="13"/>
  </w:num>
  <w:num w:numId="9">
    <w:abstractNumId w:val="17"/>
  </w:num>
  <w:num w:numId="10">
    <w:abstractNumId w:val="0"/>
  </w:num>
  <w:num w:numId="11">
    <w:abstractNumId w:val="25"/>
  </w:num>
  <w:num w:numId="12">
    <w:abstractNumId w:val="21"/>
  </w:num>
  <w:num w:numId="13">
    <w:abstractNumId w:val="5"/>
  </w:num>
  <w:num w:numId="14">
    <w:abstractNumId w:val="10"/>
  </w:num>
  <w:num w:numId="15">
    <w:abstractNumId w:val="9"/>
  </w:num>
  <w:num w:numId="16">
    <w:abstractNumId w:val="11"/>
  </w:num>
  <w:num w:numId="17">
    <w:abstractNumId w:val="3"/>
  </w:num>
  <w:num w:numId="18">
    <w:abstractNumId w:val="19"/>
  </w:num>
  <w:num w:numId="19">
    <w:abstractNumId w:val="20"/>
  </w:num>
  <w:num w:numId="20">
    <w:abstractNumId w:val="1"/>
  </w:num>
  <w:num w:numId="21">
    <w:abstractNumId w:val="22"/>
  </w:num>
  <w:num w:numId="22">
    <w:abstractNumId w:val="24"/>
  </w:num>
  <w:num w:numId="23">
    <w:abstractNumId w:val="2"/>
  </w:num>
  <w:num w:numId="24">
    <w:abstractNumId w:val="23"/>
  </w:num>
  <w:num w:numId="25">
    <w:abstractNumId w:val="6"/>
  </w:num>
  <w:num w:numId="2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4F"/>
    <w:rsid w:val="0000588E"/>
    <w:rsid w:val="0000617D"/>
    <w:rsid w:val="00006428"/>
    <w:rsid w:val="00006DB9"/>
    <w:rsid w:val="00006EAB"/>
    <w:rsid w:val="00007386"/>
    <w:rsid w:val="00007BA9"/>
    <w:rsid w:val="000105CB"/>
    <w:rsid w:val="00010A92"/>
    <w:rsid w:val="00010D62"/>
    <w:rsid w:val="000110C6"/>
    <w:rsid w:val="000121ED"/>
    <w:rsid w:val="000141CB"/>
    <w:rsid w:val="000142A3"/>
    <w:rsid w:val="00014366"/>
    <w:rsid w:val="000147EE"/>
    <w:rsid w:val="000159FF"/>
    <w:rsid w:val="00017E73"/>
    <w:rsid w:val="00020592"/>
    <w:rsid w:val="00020A70"/>
    <w:rsid w:val="00020C26"/>
    <w:rsid w:val="0002220E"/>
    <w:rsid w:val="00024A8B"/>
    <w:rsid w:val="000264F8"/>
    <w:rsid w:val="00030673"/>
    <w:rsid w:val="000315E5"/>
    <w:rsid w:val="00032A4E"/>
    <w:rsid w:val="00032F8F"/>
    <w:rsid w:val="00033860"/>
    <w:rsid w:val="00033D82"/>
    <w:rsid w:val="00035F27"/>
    <w:rsid w:val="000366BE"/>
    <w:rsid w:val="000368A4"/>
    <w:rsid w:val="00036946"/>
    <w:rsid w:val="000369E8"/>
    <w:rsid w:val="00037483"/>
    <w:rsid w:val="00037F40"/>
    <w:rsid w:val="00040684"/>
    <w:rsid w:val="00043B6F"/>
    <w:rsid w:val="000444EB"/>
    <w:rsid w:val="000457D4"/>
    <w:rsid w:val="00046374"/>
    <w:rsid w:val="00046F7E"/>
    <w:rsid w:val="00047288"/>
    <w:rsid w:val="000477CE"/>
    <w:rsid w:val="00052B99"/>
    <w:rsid w:val="000534CE"/>
    <w:rsid w:val="00053A72"/>
    <w:rsid w:val="000548BB"/>
    <w:rsid w:val="000555CA"/>
    <w:rsid w:val="00055FA5"/>
    <w:rsid w:val="0006095B"/>
    <w:rsid w:val="00060D08"/>
    <w:rsid w:val="00060DCD"/>
    <w:rsid w:val="0006123D"/>
    <w:rsid w:val="00062679"/>
    <w:rsid w:val="00062A62"/>
    <w:rsid w:val="00062EE0"/>
    <w:rsid w:val="0006445A"/>
    <w:rsid w:val="00064748"/>
    <w:rsid w:val="00065B58"/>
    <w:rsid w:val="0006620E"/>
    <w:rsid w:val="00072210"/>
    <w:rsid w:val="000734F1"/>
    <w:rsid w:val="00076512"/>
    <w:rsid w:val="00077139"/>
    <w:rsid w:val="00090D97"/>
    <w:rsid w:val="0009166C"/>
    <w:rsid w:val="00092070"/>
    <w:rsid w:val="000922E2"/>
    <w:rsid w:val="0009662F"/>
    <w:rsid w:val="00096CE4"/>
    <w:rsid w:val="000A2B57"/>
    <w:rsid w:val="000A3CA0"/>
    <w:rsid w:val="000A552E"/>
    <w:rsid w:val="000B01FF"/>
    <w:rsid w:val="000B0CB5"/>
    <w:rsid w:val="000B2ABC"/>
    <w:rsid w:val="000B7D71"/>
    <w:rsid w:val="000C042D"/>
    <w:rsid w:val="000C4A07"/>
    <w:rsid w:val="000C5476"/>
    <w:rsid w:val="000C609F"/>
    <w:rsid w:val="000D23E2"/>
    <w:rsid w:val="000D5673"/>
    <w:rsid w:val="000D5FAC"/>
    <w:rsid w:val="000E1063"/>
    <w:rsid w:val="000E20ED"/>
    <w:rsid w:val="000E272B"/>
    <w:rsid w:val="000E2C03"/>
    <w:rsid w:val="000E47CC"/>
    <w:rsid w:val="000E50D8"/>
    <w:rsid w:val="000E71A9"/>
    <w:rsid w:val="000E7572"/>
    <w:rsid w:val="000F0C43"/>
    <w:rsid w:val="000F0E95"/>
    <w:rsid w:val="000F1CF4"/>
    <w:rsid w:val="000F29C9"/>
    <w:rsid w:val="000F29EA"/>
    <w:rsid w:val="000F58E9"/>
    <w:rsid w:val="000F6402"/>
    <w:rsid w:val="000F67E3"/>
    <w:rsid w:val="000F6C33"/>
    <w:rsid w:val="000F7B98"/>
    <w:rsid w:val="00102481"/>
    <w:rsid w:val="00104788"/>
    <w:rsid w:val="001058C1"/>
    <w:rsid w:val="00106618"/>
    <w:rsid w:val="001068EA"/>
    <w:rsid w:val="00106CD0"/>
    <w:rsid w:val="00106CFE"/>
    <w:rsid w:val="00106FD0"/>
    <w:rsid w:val="001141EE"/>
    <w:rsid w:val="00115513"/>
    <w:rsid w:val="001156ED"/>
    <w:rsid w:val="0012018F"/>
    <w:rsid w:val="00120C2D"/>
    <w:rsid w:val="00121288"/>
    <w:rsid w:val="001235EA"/>
    <w:rsid w:val="0013256E"/>
    <w:rsid w:val="00132974"/>
    <w:rsid w:val="00132F50"/>
    <w:rsid w:val="00133A10"/>
    <w:rsid w:val="00134BE4"/>
    <w:rsid w:val="00135A60"/>
    <w:rsid w:val="00135CCD"/>
    <w:rsid w:val="00136053"/>
    <w:rsid w:val="00136725"/>
    <w:rsid w:val="00141C87"/>
    <w:rsid w:val="00141ED6"/>
    <w:rsid w:val="00145533"/>
    <w:rsid w:val="001458E2"/>
    <w:rsid w:val="00145D10"/>
    <w:rsid w:val="00145EA9"/>
    <w:rsid w:val="00150C79"/>
    <w:rsid w:val="001513A6"/>
    <w:rsid w:val="001519A4"/>
    <w:rsid w:val="001535AC"/>
    <w:rsid w:val="001540F7"/>
    <w:rsid w:val="00154C00"/>
    <w:rsid w:val="00156E17"/>
    <w:rsid w:val="00157719"/>
    <w:rsid w:val="00157974"/>
    <w:rsid w:val="0016049F"/>
    <w:rsid w:val="001606C5"/>
    <w:rsid w:val="001633AC"/>
    <w:rsid w:val="00163C46"/>
    <w:rsid w:val="00166502"/>
    <w:rsid w:val="001665BB"/>
    <w:rsid w:val="001716A7"/>
    <w:rsid w:val="001720D8"/>
    <w:rsid w:val="001759FF"/>
    <w:rsid w:val="0018314E"/>
    <w:rsid w:val="00184B3F"/>
    <w:rsid w:val="00187705"/>
    <w:rsid w:val="00191631"/>
    <w:rsid w:val="001916B5"/>
    <w:rsid w:val="00191722"/>
    <w:rsid w:val="00191815"/>
    <w:rsid w:val="00192535"/>
    <w:rsid w:val="00192F43"/>
    <w:rsid w:val="00193A8B"/>
    <w:rsid w:val="00193CD3"/>
    <w:rsid w:val="001965D4"/>
    <w:rsid w:val="001978EC"/>
    <w:rsid w:val="00197CB8"/>
    <w:rsid w:val="00197F8D"/>
    <w:rsid w:val="001A0FCF"/>
    <w:rsid w:val="001A1644"/>
    <w:rsid w:val="001A23A8"/>
    <w:rsid w:val="001A3510"/>
    <w:rsid w:val="001A4841"/>
    <w:rsid w:val="001A526E"/>
    <w:rsid w:val="001A6335"/>
    <w:rsid w:val="001A6685"/>
    <w:rsid w:val="001B0651"/>
    <w:rsid w:val="001B0BB6"/>
    <w:rsid w:val="001B21A8"/>
    <w:rsid w:val="001B501F"/>
    <w:rsid w:val="001B5547"/>
    <w:rsid w:val="001B6916"/>
    <w:rsid w:val="001B6F6D"/>
    <w:rsid w:val="001C048B"/>
    <w:rsid w:val="001C0DED"/>
    <w:rsid w:val="001C1572"/>
    <w:rsid w:val="001C3AB5"/>
    <w:rsid w:val="001C483E"/>
    <w:rsid w:val="001C5E0F"/>
    <w:rsid w:val="001C70A4"/>
    <w:rsid w:val="001D00B3"/>
    <w:rsid w:val="001D4F99"/>
    <w:rsid w:val="001D5A79"/>
    <w:rsid w:val="001E07A7"/>
    <w:rsid w:val="001E19A3"/>
    <w:rsid w:val="001E1E82"/>
    <w:rsid w:val="001E23A6"/>
    <w:rsid w:val="001E2AF2"/>
    <w:rsid w:val="001E4180"/>
    <w:rsid w:val="001E43A2"/>
    <w:rsid w:val="001E557C"/>
    <w:rsid w:val="001E64A7"/>
    <w:rsid w:val="001E68C3"/>
    <w:rsid w:val="001F0186"/>
    <w:rsid w:val="001F019B"/>
    <w:rsid w:val="001F5C31"/>
    <w:rsid w:val="001F62D3"/>
    <w:rsid w:val="00201CA9"/>
    <w:rsid w:val="00202E30"/>
    <w:rsid w:val="00203307"/>
    <w:rsid w:val="00204155"/>
    <w:rsid w:val="0020509D"/>
    <w:rsid w:val="00207D1D"/>
    <w:rsid w:val="002174A2"/>
    <w:rsid w:val="00225499"/>
    <w:rsid w:val="002266AE"/>
    <w:rsid w:val="0023035D"/>
    <w:rsid w:val="00231506"/>
    <w:rsid w:val="002325DE"/>
    <w:rsid w:val="0023290D"/>
    <w:rsid w:val="002333E3"/>
    <w:rsid w:val="00235FA5"/>
    <w:rsid w:val="00236C4D"/>
    <w:rsid w:val="002370EB"/>
    <w:rsid w:val="0024012F"/>
    <w:rsid w:val="0024047E"/>
    <w:rsid w:val="00240780"/>
    <w:rsid w:val="0024310D"/>
    <w:rsid w:val="002439D0"/>
    <w:rsid w:val="00243B67"/>
    <w:rsid w:val="0024406E"/>
    <w:rsid w:val="00244281"/>
    <w:rsid w:val="002446E6"/>
    <w:rsid w:val="002448C1"/>
    <w:rsid w:val="0024534A"/>
    <w:rsid w:val="00246221"/>
    <w:rsid w:val="0024778D"/>
    <w:rsid w:val="00247B4B"/>
    <w:rsid w:val="0025143F"/>
    <w:rsid w:val="00251DB6"/>
    <w:rsid w:val="00253240"/>
    <w:rsid w:val="00253911"/>
    <w:rsid w:val="00253D7A"/>
    <w:rsid w:val="00254EF0"/>
    <w:rsid w:val="00255B9F"/>
    <w:rsid w:val="002571BD"/>
    <w:rsid w:val="00262AAB"/>
    <w:rsid w:val="00264887"/>
    <w:rsid w:val="00265EBD"/>
    <w:rsid w:val="00267DF3"/>
    <w:rsid w:val="00271DC5"/>
    <w:rsid w:val="00272676"/>
    <w:rsid w:val="002733A0"/>
    <w:rsid w:val="0027409D"/>
    <w:rsid w:val="002751B7"/>
    <w:rsid w:val="00276612"/>
    <w:rsid w:val="00276A9C"/>
    <w:rsid w:val="00277370"/>
    <w:rsid w:val="002776A8"/>
    <w:rsid w:val="0028181B"/>
    <w:rsid w:val="00282B6A"/>
    <w:rsid w:val="00282FCC"/>
    <w:rsid w:val="002835BA"/>
    <w:rsid w:val="00284341"/>
    <w:rsid w:val="00286466"/>
    <w:rsid w:val="00290176"/>
    <w:rsid w:val="002911F3"/>
    <w:rsid w:val="002916F7"/>
    <w:rsid w:val="002938AF"/>
    <w:rsid w:val="00296409"/>
    <w:rsid w:val="002973B8"/>
    <w:rsid w:val="002979EB"/>
    <w:rsid w:val="00297FD7"/>
    <w:rsid w:val="002A02D5"/>
    <w:rsid w:val="002A1CAC"/>
    <w:rsid w:val="002A3C75"/>
    <w:rsid w:val="002A4405"/>
    <w:rsid w:val="002A4433"/>
    <w:rsid w:val="002A727E"/>
    <w:rsid w:val="002B338A"/>
    <w:rsid w:val="002B4690"/>
    <w:rsid w:val="002B604E"/>
    <w:rsid w:val="002B625E"/>
    <w:rsid w:val="002B6679"/>
    <w:rsid w:val="002C1D2F"/>
    <w:rsid w:val="002C33E5"/>
    <w:rsid w:val="002C6EC2"/>
    <w:rsid w:val="002C724E"/>
    <w:rsid w:val="002D018B"/>
    <w:rsid w:val="002D47D1"/>
    <w:rsid w:val="002D5497"/>
    <w:rsid w:val="002D7C72"/>
    <w:rsid w:val="002E089F"/>
    <w:rsid w:val="002E1101"/>
    <w:rsid w:val="002E1EEC"/>
    <w:rsid w:val="002E305D"/>
    <w:rsid w:val="002E37EA"/>
    <w:rsid w:val="002E484D"/>
    <w:rsid w:val="002E4D25"/>
    <w:rsid w:val="002E6550"/>
    <w:rsid w:val="002F006C"/>
    <w:rsid w:val="002F0399"/>
    <w:rsid w:val="002F50F0"/>
    <w:rsid w:val="0030037B"/>
    <w:rsid w:val="00300D02"/>
    <w:rsid w:val="00302DAA"/>
    <w:rsid w:val="0030486D"/>
    <w:rsid w:val="00304C3A"/>
    <w:rsid w:val="00306011"/>
    <w:rsid w:val="003139CB"/>
    <w:rsid w:val="0031484C"/>
    <w:rsid w:val="00314A94"/>
    <w:rsid w:val="003151C8"/>
    <w:rsid w:val="00316149"/>
    <w:rsid w:val="00316AC5"/>
    <w:rsid w:val="0031749C"/>
    <w:rsid w:val="00317822"/>
    <w:rsid w:val="00317DB3"/>
    <w:rsid w:val="003202D8"/>
    <w:rsid w:val="00322612"/>
    <w:rsid w:val="003226ED"/>
    <w:rsid w:val="00323146"/>
    <w:rsid w:val="0032471F"/>
    <w:rsid w:val="0032570B"/>
    <w:rsid w:val="003313C3"/>
    <w:rsid w:val="003320E3"/>
    <w:rsid w:val="00334B5B"/>
    <w:rsid w:val="00337FAA"/>
    <w:rsid w:val="00340BD2"/>
    <w:rsid w:val="003415EF"/>
    <w:rsid w:val="00342BD7"/>
    <w:rsid w:val="00342CE4"/>
    <w:rsid w:val="00343FC2"/>
    <w:rsid w:val="003453C7"/>
    <w:rsid w:val="003453F7"/>
    <w:rsid w:val="003476D1"/>
    <w:rsid w:val="00351D53"/>
    <w:rsid w:val="00353B1C"/>
    <w:rsid w:val="003563C4"/>
    <w:rsid w:val="003571B8"/>
    <w:rsid w:val="00357F47"/>
    <w:rsid w:val="00360506"/>
    <w:rsid w:val="00361CED"/>
    <w:rsid w:val="0036260B"/>
    <w:rsid w:val="003631F8"/>
    <w:rsid w:val="0036774A"/>
    <w:rsid w:val="00367E71"/>
    <w:rsid w:val="00372198"/>
    <w:rsid w:val="00372979"/>
    <w:rsid w:val="003732BB"/>
    <w:rsid w:val="00373956"/>
    <w:rsid w:val="00374AB2"/>
    <w:rsid w:val="00375E7C"/>
    <w:rsid w:val="00376D74"/>
    <w:rsid w:val="00380604"/>
    <w:rsid w:val="00380681"/>
    <w:rsid w:val="00382381"/>
    <w:rsid w:val="00383078"/>
    <w:rsid w:val="0038360F"/>
    <w:rsid w:val="003840A3"/>
    <w:rsid w:val="00384D60"/>
    <w:rsid w:val="00384F4E"/>
    <w:rsid w:val="00385396"/>
    <w:rsid w:val="0038562F"/>
    <w:rsid w:val="003878CA"/>
    <w:rsid w:val="00390D23"/>
    <w:rsid w:val="00392FA8"/>
    <w:rsid w:val="00393991"/>
    <w:rsid w:val="00395B0E"/>
    <w:rsid w:val="003A023E"/>
    <w:rsid w:val="003A329B"/>
    <w:rsid w:val="003A3D48"/>
    <w:rsid w:val="003A634C"/>
    <w:rsid w:val="003B0B44"/>
    <w:rsid w:val="003B13B2"/>
    <w:rsid w:val="003B1A84"/>
    <w:rsid w:val="003B4009"/>
    <w:rsid w:val="003B43DC"/>
    <w:rsid w:val="003B4EBF"/>
    <w:rsid w:val="003B6B7D"/>
    <w:rsid w:val="003C11A2"/>
    <w:rsid w:val="003C1505"/>
    <w:rsid w:val="003C5245"/>
    <w:rsid w:val="003D2021"/>
    <w:rsid w:val="003D2CDE"/>
    <w:rsid w:val="003D30E0"/>
    <w:rsid w:val="003D359D"/>
    <w:rsid w:val="003D4B93"/>
    <w:rsid w:val="003D4DB0"/>
    <w:rsid w:val="003D6B2C"/>
    <w:rsid w:val="003E00DA"/>
    <w:rsid w:val="003E2BA1"/>
    <w:rsid w:val="003E423E"/>
    <w:rsid w:val="003E4608"/>
    <w:rsid w:val="003E4CF5"/>
    <w:rsid w:val="003E70D1"/>
    <w:rsid w:val="003F5288"/>
    <w:rsid w:val="003F5F46"/>
    <w:rsid w:val="00404451"/>
    <w:rsid w:val="00404751"/>
    <w:rsid w:val="004063E0"/>
    <w:rsid w:val="00406CFF"/>
    <w:rsid w:val="004138FA"/>
    <w:rsid w:val="0041468C"/>
    <w:rsid w:val="0041693E"/>
    <w:rsid w:val="00417478"/>
    <w:rsid w:val="004203C4"/>
    <w:rsid w:val="00422EFD"/>
    <w:rsid w:val="004230D3"/>
    <w:rsid w:val="004230DA"/>
    <w:rsid w:val="00423F2A"/>
    <w:rsid w:val="004267A7"/>
    <w:rsid w:val="00427378"/>
    <w:rsid w:val="0043186C"/>
    <w:rsid w:val="004372CF"/>
    <w:rsid w:val="00440E60"/>
    <w:rsid w:val="00441DB4"/>
    <w:rsid w:val="004423A5"/>
    <w:rsid w:val="00444BC9"/>
    <w:rsid w:val="004459F4"/>
    <w:rsid w:val="00450D75"/>
    <w:rsid w:val="004517B4"/>
    <w:rsid w:val="00451CC8"/>
    <w:rsid w:val="00452734"/>
    <w:rsid w:val="00452C6A"/>
    <w:rsid w:val="00453865"/>
    <w:rsid w:val="00453A3A"/>
    <w:rsid w:val="00456387"/>
    <w:rsid w:val="00456633"/>
    <w:rsid w:val="00456AE8"/>
    <w:rsid w:val="0045756A"/>
    <w:rsid w:val="0046042A"/>
    <w:rsid w:val="004633A4"/>
    <w:rsid w:val="00465C31"/>
    <w:rsid w:val="00467AED"/>
    <w:rsid w:val="00470E5F"/>
    <w:rsid w:val="004710AF"/>
    <w:rsid w:val="00471329"/>
    <w:rsid w:val="00471683"/>
    <w:rsid w:val="00471923"/>
    <w:rsid w:val="00471AB2"/>
    <w:rsid w:val="0047217D"/>
    <w:rsid w:val="004721A5"/>
    <w:rsid w:val="0047228E"/>
    <w:rsid w:val="004749BC"/>
    <w:rsid w:val="00474ABE"/>
    <w:rsid w:val="00475416"/>
    <w:rsid w:val="00480B28"/>
    <w:rsid w:val="00484BD0"/>
    <w:rsid w:val="00485674"/>
    <w:rsid w:val="00486FD6"/>
    <w:rsid w:val="00487856"/>
    <w:rsid w:val="00493004"/>
    <w:rsid w:val="004930AE"/>
    <w:rsid w:val="004971B8"/>
    <w:rsid w:val="004A31B5"/>
    <w:rsid w:val="004A3773"/>
    <w:rsid w:val="004A3B99"/>
    <w:rsid w:val="004A549E"/>
    <w:rsid w:val="004A6627"/>
    <w:rsid w:val="004A6A22"/>
    <w:rsid w:val="004B3D23"/>
    <w:rsid w:val="004C0112"/>
    <w:rsid w:val="004C04C4"/>
    <w:rsid w:val="004C054F"/>
    <w:rsid w:val="004C12ED"/>
    <w:rsid w:val="004C34C6"/>
    <w:rsid w:val="004C3C07"/>
    <w:rsid w:val="004C41A4"/>
    <w:rsid w:val="004C430A"/>
    <w:rsid w:val="004C4E6E"/>
    <w:rsid w:val="004C6EBB"/>
    <w:rsid w:val="004C762D"/>
    <w:rsid w:val="004C7B35"/>
    <w:rsid w:val="004C7E5C"/>
    <w:rsid w:val="004C7F9C"/>
    <w:rsid w:val="004D1721"/>
    <w:rsid w:val="004D235C"/>
    <w:rsid w:val="004D3129"/>
    <w:rsid w:val="004D3929"/>
    <w:rsid w:val="004D40FA"/>
    <w:rsid w:val="004D4C34"/>
    <w:rsid w:val="004D50B3"/>
    <w:rsid w:val="004D6330"/>
    <w:rsid w:val="004D764E"/>
    <w:rsid w:val="004E1AFC"/>
    <w:rsid w:val="004E1FDF"/>
    <w:rsid w:val="004E30A2"/>
    <w:rsid w:val="004E3998"/>
    <w:rsid w:val="004E466C"/>
    <w:rsid w:val="004E6320"/>
    <w:rsid w:val="004E6A14"/>
    <w:rsid w:val="004E7702"/>
    <w:rsid w:val="004F4B79"/>
    <w:rsid w:val="004F5899"/>
    <w:rsid w:val="005006AC"/>
    <w:rsid w:val="00500E84"/>
    <w:rsid w:val="005012E3"/>
    <w:rsid w:val="005034A8"/>
    <w:rsid w:val="005034CA"/>
    <w:rsid w:val="00505829"/>
    <w:rsid w:val="00506F42"/>
    <w:rsid w:val="00512EDB"/>
    <w:rsid w:val="0051635A"/>
    <w:rsid w:val="00516AE1"/>
    <w:rsid w:val="00520034"/>
    <w:rsid w:val="00520868"/>
    <w:rsid w:val="00521176"/>
    <w:rsid w:val="00522F1D"/>
    <w:rsid w:val="00523004"/>
    <w:rsid w:val="00523382"/>
    <w:rsid w:val="005237EB"/>
    <w:rsid w:val="00530289"/>
    <w:rsid w:val="00531738"/>
    <w:rsid w:val="005326B7"/>
    <w:rsid w:val="00533307"/>
    <w:rsid w:val="005366E3"/>
    <w:rsid w:val="005367A9"/>
    <w:rsid w:val="00540471"/>
    <w:rsid w:val="00541208"/>
    <w:rsid w:val="005439B2"/>
    <w:rsid w:val="005460D3"/>
    <w:rsid w:val="00546842"/>
    <w:rsid w:val="00547A22"/>
    <w:rsid w:val="00551B17"/>
    <w:rsid w:val="005542A0"/>
    <w:rsid w:val="00554CD4"/>
    <w:rsid w:val="00555371"/>
    <w:rsid w:val="0055760C"/>
    <w:rsid w:val="00557802"/>
    <w:rsid w:val="00557996"/>
    <w:rsid w:val="00560316"/>
    <w:rsid w:val="00562E4F"/>
    <w:rsid w:val="005635AC"/>
    <w:rsid w:val="00563E3A"/>
    <w:rsid w:val="00565F2A"/>
    <w:rsid w:val="00567043"/>
    <w:rsid w:val="005703E4"/>
    <w:rsid w:val="0057155D"/>
    <w:rsid w:val="00571888"/>
    <w:rsid w:val="00573B85"/>
    <w:rsid w:val="0057609C"/>
    <w:rsid w:val="00576156"/>
    <w:rsid w:val="00576560"/>
    <w:rsid w:val="0057670D"/>
    <w:rsid w:val="00577A26"/>
    <w:rsid w:val="005800A8"/>
    <w:rsid w:val="005809F6"/>
    <w:rsid w:val="00580E15"/>
    <w:rsid w:val="005819B1"/>
    <w:rsid w:val="00582FFB"/>
    <w:rsid w:val="00585A3F"/>
    <w:rsid w:val="00585FB4"/>
    <w:rsid w:val="005921C0"/>
    <w:rsid w:val="005923F4"/>
    <w:rsid w:val="005926F8"/>
    <w:rsid w:val="00593569"/>
    <w:rsid w:val="005937DA"/>
    <w:rsid w:val="00594192"/>
    <w:rsid w:val="005952CF"/>
    <w:rsid w:val="0059605C"/>
    <w:rsid w:val="00596D5E"/>
    <w:rsid w:val="005A1B3D"/>
    <w:rsid w:val="005A2894"/>
    <w:rsid w:val="005A29F3"/>
    <w:rsid w:val="005A2E32"/>
    <w:rsid w:val="005A2F1C"/>
    <w:rsid w:val="005A570A"/>
    <w:rsid w:val="005A6642"/>
    <w:rsid w:val="005A7373"/>
    <w:rsid w:val="005B051E"/>
    <w:rsid w:val="005B05B8"/>
    <w:rsid w:val="005B31A1"/>
    <w:rsid w:val="005B3B1C"/>
    <w:rsid w:val="005B4A61"/>
    <w:rsid w:val="005B54DD"/>
    <w:rsid w:val="005B5CF2"/>
    <w:rsid w:val="005B6077"/>
    <w:rsid w:val="005C025D"/>
    <w:rsid w:val="005C0DF5"/>
    <w:rsid w:val="005C1349"/>
    <w:rsid w:val="005C2259"/>
    <w:rsid w:val="005C3529"/>
    <w:rsid w:val="005C473E"/>
    <w:rsid w:val="005C6019"/>
    <w:rsid w:val="005D26C7"/>
    <w:rsid w:val="005D35F6"/>
    <w:rsid w:val="005D428E"/>
    <w:rsid w:val="005D68FE"/>
    <w:rsid w:val="005D6A03"/>
    <w:rsid w:val="005D7AB0"/>
    <w:rsid w:val="005E1062"/>
    <w:rsid w:val="005E280F"/>
    <w:rsid w:val="005E3AA2"/>
    <w:rsid w:val="005E5A82"/>
    <w:rsid w:val="005E5C8E"/>
    <w:rsid w:val="005F2367"/>
    <w:rsid w:val="005F402B"/>
    <w:rsid w:val="005F5FCA"/>
    <w:rsid w:val="005F7C9B"/>
    <w:rsid w:val="0060189A"/>
    <w:rsid w:val="00601F1C"/>
    <w:rsid w:val="00605FC0"/>
    <w:rsid w:val="006063C0"/>
    <w:rsid w:val="006063D6"/>
    <w:rsid w:val="00606C37"/>
    <w:rsid w:val="00611911"/>
    <w:rsid w:val="00612458"/>
    <w:rsid w:val="00612C47"/>
    <w:rsid w:val="00613151"/>
    <w:rsid w:val="00613B0B"/>
    <w:rsid w:val="00614721"/>
    <w:rsid w:val="00615471"/>
    <w:rsid w:val="0061703F"/>
    <w:rsid w:val="00617A05"/>
    <w:rsid w:val="006206BE"/>
    <w:rsid w:val="00621523"/>
    <w:rsid w:val="0062212D"/>
    <w:rsid w:val="006230A5"/>
    <w:rsid w:val="006232CA"/>
    <w:rsid w:val="00624BAD"/>
    <w:rsid w:val="00625599"/>
    <w:rsid w:val="00626814"/>
    <w:rsid w:val="00631C55"/>
    <w:rsid w:val="006333C5"/>
    <w:rsid w:val="00633541"/>
    <w:rsid w:val="00633F7C"/>
    <w:rsid w:val="00634041"/>
    <w:rsid w:val="00634251"/>
    <w:rsid w:val="006347AA"/>
    <w:rsid w:val="00634C6C"/>
    <w:rsid w:val="006355C0"/>
    <w:rsid w:val="00637414"/>
    <w:rsid w:val="00637E9D"/>
    <w:rsid w:val="006402BF"/>
    <w:rsid w:val="00640A7F"/>
    <w:rsid w:val="00643491"/>
    <w:rsid w:val="00643886"/>
    <w:rsid w:val="00644DAC"/>
    <w:rsid w:val="00647E55"/>
    <w:rsid w:val="00651322"/>
    <w:rsid w:val="006532C9"/>
    <w:rsid w:val="0065365E"/>
    <w:rsid w:val="00653833"/>
    <w:rsid w:val="00656B92"/>
    <w:rsid w:val="00656F9A"/>
    <w:rsid w:val="00657109"/>
    <w:rsid w:val="00657427"/>
    <w:rsid w:val="00661B81"/>
    <w:rsid w:val="006662F6"/>
    <w:rsid w:val="0066670D"/>
    <w:rsid w:val="00671120"/>
    <w:rsid w:val="00671965"/>
    <w:rsid w:val="00673270"/>
    <w:rsid w:val="006744E5"/>
    <w:rsid w:val="0067521A"/>
    <w:rsid w:val="00675265"/>
    <w:rsid w:val="00675C9A"/>
    <w:rsid w:val="00677344"/>
    <w:rsid w:val="00680283"/>
    <w:rsid w:val="006802BC"/>
    <w:rsid w:val="00680861"/>
    <w:rsid w:val="00681861"/>
    <w:rsid w:val="006818D3"/>
    <w:rsid w:val="00684C4D"/>
    <w:rsid w:val="00687E37"/>
    <w:rsid w:val="00691A77"/>
    <w:rsid w:val="006921EA"/>
    <w:rsid w:val="00694EF7"/>
    <w:rsid w:val="006A08FC"/>
    <w:rsid w:val="006A185C"/>
    <w:rsid w:val="006A44E3"/>
    <w:rsid w:val="006A4DBE"/>
    <w:rsid w:val="006A7AD2"/>
    <w:rsid w:val="006B2F2E"/>
    <w:rsid w:val="006B62A5"/>
    <w:rsid w:val="006B6526"/>
    <w:rsid w:val="006B6721"/>
    <w:rsid w:val="006C01ED"/>
    <w:rsid w:val="006C0DB4"/>
    <w:rsid w:val="006C42FF"/>
    <w:rsid w:val="006C43B4"/>
    <w:rsid w:val="006C4B68"/>
    <w:rsid w:val="006C7AB2"/>
    <w:rsid w:val="006D19D6"/>
    <w:rsid w:val="006D396D"/>
    <w:rsid w:val="006D52AB"/>
    <w:rsid w:val="006D5A7B"/>
    <w:rsid w:val="006D6681"/>
    <w:rsid w:val="006E3A9B"/>
    <w:rsid w:val="006E46F7"/>
    <w:rsid w:val="006E6740"/>
    <w:rsid w:val="006F0994"/>
    <w:rsid w:val="006F0AF8"/>
    <w:rsid w:val="006F28E2"/>
    <w:rsid w:val="006F2F58"/>
    <w:rsid w:val="006F4AF1"/>
    <w:rsid w:val="006F4DDF"/>
    <w:rsid w:val="006F4E0F"/>
    <w:rsid w:val="006F615E"/>
    <w:rsid w:val="006F6910"/>
    <w:rsid w:val="006F6BD4"/>
    <w:rsid w:val="006F6EBD"/>
    <w:rsid w:val="0070161B"/>
    <w:rsid w:val="00704DDA"/>
    <w:rsid w:val="0070549A"/>
    <w:rsid w:val="007056F4"/>
    <w:rsid w:val="00705D08"/>
    <w:rsid w:val="007068AB"/>
    <w:rsid w:val="007068B8"/>
    <w:rsid w:val="00707F54"/>
    <w:rsid w:val="0071339F"/>
    <w:rsid w:val="00715182"/>
    <w:rsid w:val="00715C62"/>
    <w:rsid w:val="007164DD"/>
    <w:rsid w:val="00716D25"/>
    <w:rsid w:val="00720785"/>
    <w:rsid w:val="00721B07"/>
    <w:rsid w:val="007224A8"/>
    <w:rsid w:val="007231F2"/>
    <w:rsid w:val="007249FC"/>
    <w:rsid w:val="00724C6E"/>
    <w:rsid w:val="0072546D"/>
    <w:rsid w:val="007277CE"/>
    <w:rsid w:val="00731B8D"/>
    <w:rsid w:val="00732105"/>
    <w:rsid w:val="0073471B"/>
    <w:rsid w:val="00736A55"/>
    <w:rsid w:val="00740F3F"/>
    <w:rsid w:val="0074196F"/>
    <w:rsid w:val="007424D6"/>
    <w:rsid w:val="00743196"/>
    <w:rsid w:val="00743A14"/>
    <w:rsid w:val="00743E84"/>
    <w:rsid w:val="00744264"/>
    <w:rsid w:val="00744C5E"/>
    <w:rsid w:val="007454AB"/>
    <w:rsid w:val="00745971"/>
    <w:rsid w:val="00745AE4"/>
    <w:rsid w:val="00747206"/>
    <w:rsid w:val="00750870"/>
    <w:rsid w:val="00751986"/>
    <w:rsid w:val="007534CA"/>
    <w:rsid w:val="00753A39"/>
    <w:rsid w:val="00756A57"/>
    <w:rsid w:val="00757F87"/>
    <w:rsid w:val="00760C66"/>
    <w:rsid w:val="00760F6D"/>
    <w:rsid w:val="00762B5F"/>
    <w:rsid w:val="007632B6"/>
    <w:rsid w:val="007636AF"/>
    <w:rsid w:val="007647C8"/>
    <w:rsid w:val="00766363"/>
    <w:rsid w:val="00766423"/>
    <w:rsid w:val="00766755"/>
    <w:rsid w:val="007703C8"/>
    <w:rsid w:val="00771261"/>
    <w:rsid w:val="00773438"/>
    <w:rsid w:val="007747E9"/>
    <w:rsid w:val="00774C04"/>
    <w:rsid w:val="00775E21"/>
    <w:rsid w:val="0077652A"/>
    <w:rsid w:val="00776A05"/>
    <w:rsid w:val="00782730"/>
    <w:rsid w:val="00783B44"/>
    <w:rsid w:val="007848E9"/>
    <w:rsid w:val="0078705B"/>
    <w:rsid w:val="007874D5"/>
    <w:rsid w:val="00790114"/>
    <w:rsid w:val="00790F95"/>
    <w:rsid w:val="0079338E"/>
    <w:rsid w:val="007962F8"/>
    <w:rsid w:val="007A0BE5"/>
    <w:rsid w:val="007A1000"/>
    <w:rsid w:val="007A284E"/>
    <w:rsid w:val="007A2BA9"/>
    <w:rsid w:val="007A4EC7"/>
    <w:rsid w:val="007A5FE5"/>
    <w:rsid w:val="007B1481"/>
    <w:rsid w:val="007B1643"/>
    <w:rsid w:val="007B1D29"/>
    <w:rsid w:val="007B1ECB"/>
    <w:rsid w:val="007B2A26"/>
    <w:rsid w:val="007B5310"/>
    <w:rsid w:val="007C0714"/>
    <w:rsid w:val="007C2C31"/>
    <w:rsid w:val="007C36A9"/>
    <w:rsid w:val="007C45D2"/>
    <w:rsid w:val="007C7048"/>
    <w:rsid w:val="007D03BF"/>
    <w:rsid w:val="007D07EE"/>
    <w:rsid w:val="007D0C27"/>
    <w:rsid w:val="007D11C1"/>
    <w:rsid w:val="007D1CDC"/>
    <w:rsid w:val="007D2366"/>
    <w:rsid w:val="007D2850"/>
    <w:rsid w:val="007D2D6F"/>
    <w:rsid w:val="007D3828"/>
    <w:rsid w:val="007D6DF7"/>
    <w:rsid w:val="007E3C86"/>
    <w:rsid w:val="007E3D6E"/>
    <w:rsid w:val="007E6797"/>
    <w:rsid w:val="007E6E56"/>
    <w:rsid w:val="007E6F18"/>
    <w:rsid w:val="007E7DDA"/>
    <w:rsid w:val="007F097D"/>
    <w:rsid w:val="007F0BB2"/>
    <w:rsid w:val="007F0BDA"/>
    <w:rsid w:val="007F242F"/>
    <w:rsid w:val="007F28AB"/>
    <w:rsid w:val="007F3106"/>
    <w:rsid w:val="007F35BF"/>
    <w:rsid w:val="007F3C4A"/>
    <w:rsid w:val="007F4BC5"/>
    <w:rsid w:val="007F73B0"/>
    <w:rsid w:val="007F7A9F"/>
    <w:rsid w:val="008005A7"/>
    <w:rsid w:val="008016CE"/>
    <w:rsid w:val="00801F0E"/>
    <w:rsid w:val="00803437"/>
    <w:rsid w:val="00805DD6"/>
    <w:rsid w:val="00806391"/>
    <w:rsid w:val="008070CE"/>
    <w:rsid w:val="0080792C"/>
    <w:rsid w:val="00807A58"/>
    <w:rsid w:val="00810D7F"/>
    <w:rsid w:val="00812181"/>
    <w:rsid w:val="00814445"/>
    <w:rsid w:val="008171BD"/>
    <w:rsid w:val="00817967"/>
    <w:rsid w:val="008255E9"/>
    <w:rsid w:val="0082668D"/>
    <w:rsid w:val="00830E36"/>
    <w:rsid w:val="0083184F"/>
    <w:rsid w:val="00832791"/>
    <w:rsid w:val="00834D5C"/>
    <w:rsid w:val="008379F6"/>
    <w:rsid w:val="00841223"/>
    <w:rsid w:val="0084366A"/>
    <w:rsid w:val="00844436"/>
    <w:rsid w:val="0084520D"/>
    <w:rsid w:val="00845A5F"/>
    <w:rsid w:val="00846413"/>
    <w:rsid w:val="0085029B"/>
    <w:rsid w:val="00850C2A"/>
    <w:rsid w:val="00852A76"/>
    <w:rsid w:val="00854CD2"/>
    <w:rsid w:val="0085611B"/>
    <w:rsid w:val="0085654B"/>
    <w:rsid w:val="00861499"/>
    <w:rsid w:val="00861D6F"/>
    <w:rsid w:val="00862D86"/>
    <w:rsid w:val="00863257"/>
    <w:rsid w:val="00863C90"/>
    <w:rsid w:val="008648F7"/>
    <w:rsid w:val="008651F4"/>
    <w:rsid w:val="00865839"/>
    <w:rsid w:val="00866E0E"/>
    <w:rsid w:val="00867EE7"/>
    <w:rsid w:val="00871040"/>
    <w:rsid w:val="008729E6"/>
    <w:rsid w:val="00872A34"/>
    <w:rsid w:val="00875DCD"/>
    <w:rsid w:val="00876ADB"/>
    <w:rsid w:val="0087756E"/>
    <w:rsid w:val="00877ADA"/>
    <w:rsid w:val="00877D68"/>
    <w:rsid w:val="00881024"/>
    <w:rsid w:val="00881D56"/>
    <w:rsid w:val="0088397D"/>
    <w:rsid w:val="008848CA"/>
    <w:rsid w:val="00884DDA"/>
    <w:rsid w:val="00886837"/>
    <w:rsid w:val="00887FB9"/>
    <w:rsid w:val="00891202"/>
    <w:rsid w:val="00893BCB"/>
    <w:rsid w:val="00894883"/>
    <w:rsid w:val="0089489A"/>
    <w:rsid w:val="0089537D"/>
    <w:rsid w:val="00896AA2"/>
    <w:rsid w:val="008A00C4"/>
    <w:rsid w:val="008A625C"/>
    <w:rsid w:val="008B5244"/>
    <w:rsid w:val="008B5C7A"/>
    <w:rsid w:val="008C0E58"/>
    <w:rsid w:val="008C1EE8"/>
    <w:rsid w:val="008C1F65"/>
    <w:rsid w:val="008C2089"/>
    <w:rsid w:val="008C4663"/>
    <w:rsid w:val="008C481F"/>
    <w:rsid w:val="008C5F98"/>
    <w:rsid w:val="008C69AA"/>
    <w:rsid w:val="008D0655"/>
    <w:rsid w:val="008D1D36"/>
    <w:rsid w:val="008D2300"/>
    <w:rsid w:val="008D512C"/>
    <w:rsid w:val="008D5265"/>
    <w:rsid w:val="008D7702"/>
    <w:rsid w:val="008E283B"/>
    <w:rsid w:val="008E39AB"/>
    <w:rsid w:val="008E46D0"/>
    <w:rsid w:val="008E4A58"/>
    <w:rsid w:val="008E4F75"/>
    <w:rsid w:val="008E5B90"/>
    <w:rsid w:val="008F1ADF"/>
    <w:rsid w:val="008F2187"/>
    <w:rsid w:val="008F2F7B"/>
    <w:rsid w:val="008F3B2B"/>
    <w:rsid w:val="008F47E2"/>
    <w:rsid w:val="008F5D0B"/>
    <w:rsid w:val="008F5FD0"/>
    <w:rsid w:val="008F7933"/>
    <w:rsid w:val="00901C7A"/>
    <w:rsid w:val="00902675"/>
    <w:rsid w:val="009044CD"/>
    <w:rsid w:val="00904E0E"/>
    <w:rsid w:val="0090788A"/>
    <w:rsid w:val="00911026"/>
    <w:rsid w:val="00913E5A"/>
    <w:rsid w:val="00914764"/>
    <w:rsid w:val="0091692F"/>
    <w:rsid w:val="009235CB"/>
    <w:rsid w:val="00923DBC"/>
    <w:rsid w:val="00926CE7"/>
    <w:rsid w:val="0093233E"/>
    <w:rsid w:val="009323FF"/>
    <w:rsid w:val="0093294F"/>
    <w:rsid w:val="009350E3"/>
    <w:rsid w:val="0093543D"/>
    <w:rsid w:val="00935E0A"/>
    <w:rsid w:val="00937CBE"/>
    <w:rsid w:val="009400E5"/>
    <w:rsid w:val="00940C1C"/>
    <w:rsid w:val="00941769"/>
    <w:rsid w:val="00943B74"/>
    <w:rsid w:val="00945298"/>
    <w:rsid w:val="009455D3"/>
    <w:rsid w:val="009468E5"/>
    <w:rsid w:val="00950263"/>
    <w:rsid w:val="00952B3E"/>
    <w:rsid w:val="00953071"/>
    <w:rsid w:val="009534E9"/>
    <w:rsid w:val="009534EC"/>
    <w:rsid w:val="0095489F"/>
    <w:rsid w:val="00955418"/>
    <w:rsid w:val="00956100"/>
    <w:rsid w:val="009603D6"/>
    <w:rsid w:val="0096107F"/>
    <w:rsid w:val="009612CF"/>
    <w:rsid w:val="0096164F"/>
    <w:rsid w:val="009622C1"/>
    <w:rsid w:val="00962626"/>
    <w:rsid w:val="009632FE"/>
    <w:rsid w:val="009633FB"/>
    <w:rsid w:val="00965335"/>
    <w:rsid w:val="009668F3"/>
    <w:rsid w:val="00967037"/>
    <w:rsid w:val="0097275F"/>
    <w:rsid w:val="00972C82"/>
    <w:rsid w:val="0097417E"/>
    <w:rsid w:val="00975B02"/>
    <w:rsid w:val="009770BC"/>
    <w:rsid w:val="00977F0D"/>
    <w:rsid w:val="00981E60"/>
    <w:rsid w:val="00984195"/>
    <w:rsid w:val="00984425"/>
    <w:rsid w:val="00984775"/>
    <w:rsid w:val="00986E02"/>
    <w:rsid w:val="00986E6E"/>
    <w:rsid w:val="00987629"/>
    <w:rsid w:val="00987E8F"/>
    <w:rsid w:val="009919DB"/>
    <w:rsid w:val="009929D5"/>
    <w:rsid w:val="00993038"/>
    <w:rsid w:val="00993FE3"/>
    <w:rsid w:val="0099578D"/>
    <w:rsid w:val="009A04EC"/>
    <w:rsid w:val="009A0995"/>
    <w:rsid w:val="009A47C6"/>
    <w:rsid w:val="009A59D0"/>
    <w:rsid w:val="009A7871"/>
    <w:rsid w:val="009B135A"/>
    <w:rsid w:val="009B1A9B"/>
    <w:rsid w:val="009B2AEB"/>
    <w:rsid w:val="009B32E0"/>
    <w:rsid w:val="009B3389"/>
    <w:rsid w:val="009B4B9D"/>
    <w:rsid w:val="009B591D"/>
    <w:rsid w:val="009B66C6"/>
    <w:rsid w:val="009B6C55"/>
    <w:rsid w:val="009C0CB2"/>
    <w:rsid w:val="009C1694"/>
    <w:rsid w:val="009C36DE"/>
    <w:rsid w:val="009C5CF4"/>
    <w:rsid w:val="009C5D40"/>
    <w:rsid w:val="009C73D2"/>
    <w:rsid w:val="009C7A15"/>
    <w:rsid w:val="009D0674"/>
    <w:rsid w:val="009D0E50"/>
    <w:rsid w:val="009D0EF7"/>
    <w:rsid w:val="009D0F1C"/>
    <w:rsid w:val="009D2605"/>
    <w:rsid w:val="009D4381"/>
    <w:rsid w:val="009D49FF"/>
    <w:rsid w:val="009D5421"/>
    <w:rsid w:val="009D5A20"/>
    <w:rsid w:val="009E007E"/>
    <w:rsid w:val="009E07B1"/>
    <w:rsid w:val="009E0C57"/>
    <w:rsid w:val="009E0DFD"/>
    <w:rsid w:val="009E258A"/>
    <w:rsid w:val="009E3502"/>
    <w:rsid w:val="009E3AFF"/>
    <w:rsid w:val="009E41CE"/>
    <w:rsid w:val="009F0325"/>
    <w:rsid w:val="009F0813"/>
    <w:rsid w:val="009F0DC1"/>
    <w:rsid w:val="009F18AA"/>
    <w:rsid w:val="009F1CFE"/>
    <w:rsid w:val="009F215D"/>
    <w:rsid w:val="009F2D15"/>
    <w:rsid w:val="009F4DBF"/>
    <w:rsid w:val="009F52CC"/>
    <w:rsid w:val="009F6389"/>
    <w:rsid w:val="009F78E3"/>
    <w:rsid w:val="00A03C52"/>
    <w:rsid w:val="00A0422D"/>
    <w:rsid w:val="00A05136"/>
    <w:rsid w:val="00A06239"/>
    <w:rsid w:val="00A063DE"/>
    <w:rsid w:val="00A06753"/>
    <w:rsid w:val="00A0685F"/>
    <w:rsid w:val="00A06A94"/>
    <w:rsid w:val="00A102D7"/>
    <w:rsid w:val="00A12DF2"/>
    <w:rsid w:val="00A1416A"/>
    <w:rsid w:val="00A155F4"/>
    <w:rsid w:val="00A168C5"/>
    <w:rsid w:val="00A17306"/>
    <w:rsid w:val="00A1762F"/>
    <w:rsid w:val="00A203FC"/>
    <w:rsid w:val="00A22859"/>
    <w:rsid w:val="00A23C67"/>
    <w:rsid w:val="00A23F9B"/>
    <w:rsid w:val="00A244D1"/>
    <w:rsid w:val="00A26C15"/>
    <w:rsid w:val="00A31FEA"/>
    <w:rsid w:val="00A32C77"/>
    <w:rsid w:val="00A32FCE"/>
    <w:rsid w:val="00A33283"/>
    <w:rsid w:val="00A33690"/>
    <w:rsid w:val="00A376E3"/>
    <w:rsid w:val="00A40E7F"/>
    <w:rsid w:val="00A41398"/>
    <w:rsid w:val="00A41F81"/>
    <w:rsid w:val="00A44DA6"/>
    <w:rsid w:val="00A472C3"/>
    <w:rsid w:val="00A47337"/>
    <w:rsid w:val="00A4796F"/>
    <w:rsid w:val="00A52F18"/>
    <w:rsid w:val="00A551C6"/>
    <w:rsid w:val="00A61722"/>
    <w:rsid w:val="00A61E97"/>
    <w:rsid w:val="00A63ABA"/>
    <w:rsid w:val="00A6407C"/>
    <w:rsid w:val="00A6451C"/>
    <w:rsid w:val="00A66616"/>
    <w:rsid w:val="00A7090A"/>
    <w:rsid w:val="00A7334B"/>
    <w:rsid w:val="00A74D81"/>
    <w:rsid w:val="00A75FA4"/>
    <w:rsid w:val="00A7610D"/>
    <w:rsid w:val="00A76391"/>
    <w:rsid w:val="00A770BC"/>
    <w:rsid w:val="00A77F1D"/>
    <w:rsid w:val="00A812DC"/>
    <w:rsid w:val="00A82CF5"/>
    <w:rsid w:val="00A870DF"/>
    <w:rsid w:val="00A933AC"/>
    <w:rsid w:val="00A93D4F"/>
    <w:rsid w:val="00A94984"/>
    <w:rsid w:val="00A94AD0"/>
    <w:rsid w:val="00A95EF8"/>
    <w:rsid w:val="00A96B72"/>
    <w:rsid w:val="00A970D6"/>
    <w:rsid w:val="00AA3BA8"/>
    <w:rsid w:val="00AA535D"/>
    <w:rsid w:val="00AA5672"/>
    <w:rsid w:val="00AA67FC"/>
    <w:rsid w:val="00AA6956"/>
    <w:rsid w:val="00AB09AE"/>
    <w:rsid w:val="00AB0AC4"/>
    <w:rsid w:val="00AB0B52"/>
    <w:rsid w:val="00AB2FAC"/>
    <w:rsid w:val="00AB4B3B"/>
    <w:rsid w:val="00AB500F"/>
    <w:rsid w:val="00AB5CB9"/>
    <w:rsid w:val="00AB7D11"/>
    <w:rsid w:val="00AC2872"/>
    <w:rsid w:val="00AC5F1D"/>
    <w:rsid w:val="00AC7050"/>
    <w:rsid w:val="00AD00FC"/>
    <w:rsid w:val="00AD0AA5"/>
    <w:rsid w:val="00AD1527"/>
    <w:rsid w:val="00AD186A"/>
    <w:rsid w:val="00AD277C"/>
    <w:rsid w:val="00AD38E8"/>
    <w:rsid w:val="00AD4184"/>
    <w:rsid w:val="00AD49D3"/>
    <w:rsid w:val="00AD4CD0"/>
    <w:rsid w:val="00AD501E"/>
    <w:rsid w:val="00AE115F"/>
    <w:rsid w:val="00AE2BF8"/>
    <w:rsid w:val="00AE338B"/>
    <w:rsid w:val="00AE36A3"/>
    <w:rsid w:val="00AE5E44"/>
    <w:rsid w:val="00AE72B1"/>
    <w:rsid w:val="00AF100B"/>
    <w:rsid w:val="00AF1D4D"/>
    <w:rsid w:val="00AF216A"/>
    <w:rsid w:val="00AF337C"/>
    <w:rsid w:val="00AF33ED"/>
    <w:rsid w:val="00AF3C03"/>
    <w:rsid w:val="00AF556E"/>
    <w:rsid w:val="00B00248"/>
    <w:rsid w:val="00B02159"/>
    <w:rsid w:val="00B02D14"/>
    <w:rsid w:val="00B045AF"/>
    <w:rsid w:val="00B04A87"/>
    <w:rsid w:val="00B065D7"/>
    <w:rsid w:val="00B06AA0"/>
    <w:rsid w:val="00B10CFC"/>
    <w:rsid w:val="00B10D1A"/>
    <w:rsid w:val="00B12851"/>
    <w:rsid w:val="00B13040"/>
    <w:rsid w:val="00B13196"/>
    <w:rsid w:val="00B17579"/>
    <w:rsid w:val="00B22028"/>
    <w:rsid w:val="00B243BE"/>
    <w:rsid w:val="00B26EB9"/>
    <w:rsid w:val="00B2714A"/>
    <w:rsid w:val="00B2796A"/>
    <w:rsid w:val="00B27C16"/>
    <w:rsid w:val="00B30921"/>
    <w:rsid w:val="00B30F59"/>
    <w:rsid w:val="00B32467"/>
    <w:rsid w:val="00B33ABF"/>
    <w:rsid w:val="00B355BB"/>
    <w:rsid w:val="00B36822"/>
    <w:rsid w:val="00B4033F"/>
    <w:rsid w:val="00B4505D"/>
    <w:rsid w:val="00B453BC"/>
    <w:rsid w:val="00B5066D"/>
    <w:rsid w:val="00B50B07"/>
    <w:rsid w:val="00B5281F"/>
    <w:rsid w:val="00B5361E"/>
    <w:rsid w:val="00B56D98"/>
    <w:rsid w:val="00B5700C"/>
    <w:rsid w:val="00B608A0"/>
    <w:rsid w:val="00B60FE6"/>
    <w:rsid w:val="00B62580"/>
    <w:rsid w:val="00B62A84"/>
    <w:rsid w:val="00B6352B"/>
    <w:rsid w:val="00B6763E"/>
    <w:rsid w:val="00B71458"/>
    <w:rsid w:val="00B715F8"/>
    <w:rsid w:val="00B71BB4"/>
    <w:rsid w:val="00B72232"/>
    <w:rsid w:val="00B72976"/>
    <w:rsid w:val="00B72BAF"/>
    <w:rsid w:val="00B75CD4"/>
    <w:rsid w:val="00B76500"/>
    <w:rsid w:val="00B76DEC"/>
    <w:rsid w:val="00B77469"/>
    <w:rsid w:val="00B80E3F"/>
    <w:rsid w:val="00B82998"/>
    <w:rsid w:val="00B83A53"/>
    <w:rsid w:val="00B83D0C"/>
    <w:rsid w:val="00B84CCB"/>
    <w:rsid w:val="00B86026"/>
    <w:rsid w:val="00B8668D"/>
    <w:rsid w:val="00B9408F"/>
    <w:rsid w:val="00B94831"/>
    <w:rsid w:val="00B94ED3"/>
    <w:rsid w:val="00B96A4D"/>
    <w:rsid w:val="00B971F9"/>
    <w:rsid w:val="00BA1CA4"/>
    <w:rsid w:val="00BA2EEF"/>
    <w:rsid w:val="00BA41D0"/>
    <w:rsid w:val="00BA618E"/>
    <w:rsid w:val="00BA6D2A"/>
    <w:rsid w:val="00BA7BAD"/>
    <w:rsid w:val="00BA7C80"/>
    <w:rsid w:val="00BB1B7C"/>
    <w:rsid w:val="00BB25CB"/>
    <w:rsid w:val="00BB3A65"/>
    <w:rsid w:val="00BC126B"/>
    <w:rsid w:val="00BC17FD"/>
    <w:rsid w:val="00BC2FE8"/>
    <w:rsid w:val="00BC6410"/>
    <w:rsid w:val="00BC6974"/>
    <w:rsid w:val="00BD2065"/>
    <w:rsid w:val="00BD3694"/>
    <w:rsid w:val="00BD5C45"/>
    <w:rsid w:val="00BD6089"/>
    <w:rsid w:val="00BD66D0"/>
    <w:rsid w:val="00BD6801"/>
    <w:rsid w:val="00BD6F58"/>
    <w:rsid w:val="00BD7BAE"/>
    <w:rsid w:val="00BE0A71"/>
    <w:rsid w:val="00BE2094"/>
    <w:rsid w:val="00BE28CF"/>
    <w:rsid w:val="00BE6569"/>
    <w:rsid w:val="00BF0E49"/>
    <w:rsid w:val="00BF206D"/>
    <w:rsid w:val="00BF589E"/>
    <w:rsid w:val="00BF6F58"/>
    <w:rsid w:val="00C02161"/>
    <w:rsid w:val="00C03332"/>
    <w:rsid w:val="00C03DB3"/>
    <w:rsid w:val="00C03FB9"/>
    <w:rsid w:val="00C05A8A"/>
    <w:rsid w:val="00C05DD2"/>
    <w:rsid w:val="00C062F5"/>
    <w:rsid w:val="00C064CE"/>
    <w:rsid w:val="00C06CBD"/>
    <w:rsid w:val="00C0744A"/>
    <w:rsid w:val="00C10923"/>
    <w:rsid w:val="00C1243A"/>
    <w:rsid w:val="00C12457"/>
    <w:rsid w:val="00C13905"/>
    <w:rsid w:val="00C14421"/>
    <w:rsid w:val="00C1710D"/>
    <w:rsid w:val="00C17D1D"/>
    <w:rsid w:val="00C20480"/>
    <w:rsid w:val="00C22BA2"/>
    <w:rsid w:val="00C22C6D"/>
    <w:rsid w:val="00C234DD"/>
    <w:rsid w:val="00C23608"/>
    <w:rsid w:val="00C23779"/>
    <w:rsid w:val="00C27A78"/>
    <w:rsid w:val="00C32274"/>
    <w:rsid w:val="00C36C69"/>
    <w:rsid w:val="00C37C54"/>
    <w:rsid w:val="00C40404"/>
    <w:rsid w:val="00C4165B"/>
    <w:rsid w:val="00C42B83"/>
    <w:rsid w:val="00C4486A"/>
    <w:rsid w:val="00C44CD6"/>
    <w:rsid w:val="00C47593"/>
    <w:rsid w:val="00C4799F"/>
    <w:rsid w:val="00C515A1"/>
    <w:rsid w:val="00C51601"/>
    <w:rsid w:val="00C517D6"/>
    <w:rsid w:val="00C52368"/>
    <w:rsid w:val="00C52407"/>
    <w:rsid w:val="00C52796"/>
    <w:rsid w:val="00C55983"/>
    <w:rsid w:val="00C55E86"/>
    <w:rsid w:val="00C56276"/>
    <w:rsid w:val="00C565E0"/>
    <w:rsid w:val="00C57014"/>
    <w:rsid w:val="00C572E9"/>
    <w:rsid w:val="00C578E8"/>
    <w:rsid w:val="00C62877"/>
    <w:rsid w:val="00C63B2F"/>
    <w:rsid w:val="00C6463C"/>
    <w:rsid w:val="00C64C26"/>
    <w:rsid w:val="00C673D6"/>
    <w:rsid w:val="00C676F6"/>
    <w:rsid w:val="00C70927"/>
    <w:rsid w:val="00C71288"/>
    <w:rsid w:val="00C7213E"/>
    <w:rsid w:val="00C72167"/>
    <w:rsid w:val="00C72E11"/>
    <w:rsid w:val="00C737DB"/>
    <w:rsid w:val="00C75D67"/>
    <w:rsid w:val="00C779AF"/>
    <w:rsid w:val="00C77CCE"/>
    <w:rsid w:val="00C81C4C"/>
    <w:rsid w:val="00C82A1C"/>
    <w:rsid w:val="00C82ADC"/>
    <w:rsid w:val="00C83D74"/>
    <w:rsid w:val="00C8434A"/>
    <w:rsid w:val="00C869E0"/>
    <w:rsid w:val="00C878BB"/>
    <w:rsid w:val="00C91444"/>
    <w:rsid w:val="00C93475"/>
    <w:rsid w:val="00C94111"/>
    <w:rsid w:val="00C96124"/>
    <w:rsid w:val="00CA24E0"/>
    <w:rsid w:val="00CA4F78"/>
    <w:rsid w:val="00CA65F6"/>
    <w:rsid w:val="00CA6C7F"/>
    <w:rsid w:val="00CB4ED1"/>
    <w:rsid w:val="00CB51F2"/>
    <w:rsid w:val="00CB5365"/>
    <w:rsid w:val="00CB6306"/>
    <w:rsid w:val="00CB6FDA"/>
    <w:rsid w:val="00CC1D2C"/>
    <w:rsid w:val="00CC2878"/>
    <w:rsid w:val="00CC7E58"/>
    <w:rsid w:val="00CD131C"/>
    <w:rsid w:val="00CD16B4"/>
    <w:rsid w:val="00CD2BD7"/>
    <w:rsid w:val="00CD44FE"/>
    <w:rsid w:val="00CD4637"/>
    <w:rsid w:val="00CD4DDE"/>
    <w:rsid w:val="00CD4F35"/>
    <w:rsid w:val="00CD5CB8"/>
    <w:rsid w:val="00CD60EF"/>
    <w:rsid w:val="00CD68F0"/>
    <w:rsid w:val="00CD79C6"/>
    <w:rsid w:val="00CE1D20"/>
    <w:rsid w:val="00CE261F"/>
    <w:rsid w:val="00CE269E"/>
    <w:rsid w:val="00CE2C33"/>
    <w:rsid w:val="00CE6392"/>
    <w:rsid w:val="00CF0138"/>
    <w:rsid w:val="00CF0524"/>
    <w:rsid w:val="00CF3615"/>
    <w:rsid w:val="00CF4882"/>
    <w:rsid w:val="00CF6044"/>
    <w:rsid w:val="00CF6122"/>
    <w:rsid w:val="00CF7B40"/>
    <w:rsid w:val="00CF7F8A"/>
    <w:rsid w:val="00D009BD"/>
    <w:rsid w:val="00D00BB1"/>
    <w:rsid w:val="00D01725"/>
    <w:rsid w:val="00D01897"/>
    <w:rsid w:val="00D03615"/>
    <w:rsid w:val="00D07404"/>
    <w:rsid w:val="00D14215"/>
    <w:rsid w:val="00D15296"/>
    <w:rsid w:val="00D15A71"/>
    <w:rsid w:val="00D178B6"/>
    <w:rsid w:val="00D20961"/>
    <w:rsid w:val="00D24E80"/>
    <w:rsid w:val="00D251BB"/>
    <w:rsid w:val="00D2578C"/>
    <w:rsid w:val="00D25A1A"/>
    <w:rsid w:val="00D2775B"/>
    <w:rsid w:val="00D27970"/>
    <w:rsid w:val="00D302D4"/>
    <w:rsid w:val="00D32D7B"/>
    <w:rsid w:val="00D33BB6"/>
    <w:rsid w:val="00D35568"/>
    <w:rsid w:val="00D35DF8"/>
    <w:rsid w:val="00D37730"/>
    <w:rsid w:val="00D42487"/>
    <w:rsid w:val="00D42842"/>
    <w:rsid w:val="00D42E41"/>
    <w:rsid w:val="00D4338D"/>
    <w:rsid w:val="00D438FE"/>
    <w:rsid w:val="00D46661"/>
    <w:rsid w:val="00D474A4"/>
    <w:rsid w:val="00D50462"/>
    <w:rsid w:val="00D51BF1"/>
    <w:rsid w:val="00D51DAD"/>
    <w:rsid w:val="00D5207A"/>
    <w:rsid w:val="00D529B7"/>
    <w:rsid w:val="00D543E2"/>
    <w:rsid w:val="00D56236"/>
    <w:rsid w:val="00D56924"/>
    <w:rsid w:val="00D57B97"/>
    <w:rsid w:val="00D60AB6"/>
    <w:rsid w:val="00D6110F"/>
    <w:rsid w:val="00D61283"/>
    <w:rsid w:val="00D623E6"/>
    <w:rsid w:val="00D62E85"/>
    <w:rsid w:val="00D65D71"/>
    <w:rsid w:val="00D665C7"/>
    <w:rsid w:val="00D668CF"/>
    <w:rsid w:val="00D67524"/>
    <w:rsid w:val="00D675DE"/>
    <w:rsid w:val="00D70F1E"/>
    <w:rsid w:val="00D72CFA"/>
    <w:rsid w:val="00D72E96"/>
    <w:rsid w:val="00D7381F"/>
    <w:rsid w:val="00D73B08"/>
    <w:rsid w:val="00D74E80"/>
    <w:rsid w:val="00D77BFD"/>
    <w:rsid w:val="00D8057A"/>
    <w:rsid w:val="00D82689"/>
    <w:rsid w:val="00D8432E"/>
    <w:rsid w:val="00D84638"/>
    <w:rsid w:val="00D85CA3"/>
    <w:rsid w:val="00D85E81"/>
    <w:rsid w:val="00D87BE1"/>
    <w:rsid w:val="00D90263"/>
    <w:rsid w:val="00D93DC8"/>
    <w:rsid w:val="00D95324"/>
    <w:rsid w:val="00D9544D"/>
    <w:rsid w:val="00D95916"/>
    <w:rsid w:val="00D95EB9"/>
    <w:rsid w:val="00D96642"/>
    <w:rsid w:val="00D96BD0"/>
    <w:rsid w:val="00D97F5B"/>
    <w:rsid w:val="00DA3F60"/>
    <w:rsid w:val="00DA595D"/>
    <w:rsid w:val="00DA6E5D"/>
    <w:rsid w:val="00DB0F56"/>
    <w:rsid w:val="00DB158B"/>
    <w:rsid w:val="00DB41F9"/>
    <w:rsid w:val="00DB48C4"/>
    <w:rsid w:val="00DB71AF"/>
    <w:rsid w:val="00DB7627"/>
    <w:rsid w:val="00DC3968"/>
    <w:rsid w:val="00DC4DC6"/>
    <w:rsid w:val="00DC5D85"/>
    <w:rsid w:val="00DC6EC0"/>
    <w:rsid w:val="00DD076C"/>
    <w:rsid w:val="00DD08A1"/>
    <w:rsid w:val="00DD182F"/>
    <w:rsid w:val="00DD2F02"/>
    <w:rsid w:val="00DD3897"/>
    <w:rsid w:val="00DD4CC9"/>
    <w:rsid w:val="00DD5F49"/>
    <w:rsid w:val="00DE03E6"/>
    <w:rsid w:val="00DE0FF6"/>
    <w:rsid w:val="00DE247E"/>
    <w:rsid w:val="00DE2ACC"/>
    <w:rsid w:val="00DE2CC4"/>
    <w:rsid w:val="00DE45A9"/>
    <w:rsid w:val="00DE7BD4"/>
    <w:rsid w:val="00DF16B1"/>
    <w:rsid w:val="00DF37D4"/>
    <w:rsid w:val="00DF3D23"/>
    <w:rsid w:val="00DF4666"/>
    <w:rsid w:val="00DF468E"/>
    <w:rsid w:val="00E00F25"/>
    <w:rsid w:val="00E0113A"/>
    <w:rsid w:val="00E023B3"/>
    <w:rsid w:val="00E03626"/>
    <w:rsid w:val="00E03813"/>
    <w:rsid w:val="00E03A34"/>
    <w:rsid w:val="00E065A5"/>
    <w:rsid w:val="00E07A61"/>
    <w:rsid w:val="00E10441"/>
    <w:rsid w:val="00E11247"/>
    <w:rsid w:val="00E16C3E"/>
    <w:rsid w:val="00E200AF"/>
    <w:rsid w:val="00E22332"/>
    <w:rsid w:val="00E262FC"/>
    <w:rsid w:val="00E26C67"/>
    <w:rsid w:val="00E2772A"/>
    <w:rsid w:val="00E30719"/>
    <w:rsid w:val="00E30B3D"/>
    <w:rsid w:val="00E344B8"/>
    <w:rsid w:val="00E348DB"/>
    <w:rsid w:val="00E34DD4"/>
    <w:rsid w:val="00E362BD"/>
    <w:rsid w:val="00E37A65"/>
    <w:rsid w:val="00E40645"/>
    <w:rsid w:val="00E408EC"/>
    <w:rsid w:val="00E409A1"/>
    <w:rsid w:val="00E410FD"/>
    <w:rsid w:val="00E442DA"/>
    <w:rsid w:val="00E4588A"/>
    <w:rsid w:val="00E46A15"/>
    <w:rsid w:val="00E51F00"/>
    <w:rsid w:val="00E521E3"/>
    <w:rsid w:val="00E54B37"/>
    <w:rsid w:val="00E54B4F"/>
    <w:rsid w:val="00E578B9"/>
    <w:rsid w:val="00E6023C"/>
    <w:rsid w:val="00E60B31"/>
    <w:rsid w:val="00E63CDC"/>
    <w:rsid w:val="00E65692"/>
    <w:rsid w:val="00E65D6B"/>
    <w:rsid w:val="00E707E4"/>
    <w:rsid w:val="00E71DB0"/>
    <w:rsid w:val="00E73730"/>
    <w:rsid w:val="00E73856"/>
    <w:rsid w:val="00E73E3E"/>
    <w:rsid w:val="00E74F37"/>
    <w:rsid w:val="00E75D8A"/>
    <w:rsid w:val="00E76634"/>
    <w:rsid w:val="00E80EA6"/>
    <w:rsid w:val="00E8304E"/>
    <w:rsid w:val="00E830B6"/>
    <w:rsid w:val="00E83735"/>
    <w:rsid w:val="00E83EB7"/>
    <w:rsid w:val="00E8432C"/>
    <w:rsid w:val="00E847D5"/>
    <w:rsid w:val="00E85F85"/>
    <w:rsid w:val="00E94A75"/>
    <w:rsid w:val="00E95107"/>
    <w:rsid w:val="00E95989"/>
    <w:rsid w:val="00E96F7A"/>
    <w:rsid w:val="00EA0254"/>
    <w:rsid w:val="00EA0D9F"/>
    <w:rsid w:val="00EA2C15"/>
    <w:rsid w:val="00EA3445"/>
    <w:rsid w:val="00EA6CFF"/>
    <w:rsid w:val="00EB091F"/>
    <w:rsid w:val="00EB0F87"/>
    <w:rsid w:val="00EB13FE"/>
    <w:rsid w:val="00EB2584"/>
    <w:rsid w:val="00EB2CD0"/>
    <w:rsid w:val="00EB5230"/>
    <w:rsid w:val="00EB55F6"/>
    <w:rsid w:val="00EB687C"/>
    <w:rsid w:val="00EB6E78"/>
    <w:rsid w:val="00EB78B2"/>
    <w:rsid w:val="00EC06A7"/>
    <w:rsid w:val="00EC1800"/>
    <w:rsid w:val="00EC24F4"/>
    <w:rsid w:val="00EC2D13"/>
    <w:rsid w:val="00EC33A0"/>
    <w:rsid w:val="00EC4ECB"/>
    <w:rsid w:val="00EC5DA7"/>
    <w:rsid w:val="00EC6089"/>
    <w:rsid w:val="00EC6433"/>
    <w:rsid w:val="00EC700D"/>
    <w:rsid w:val="00ED1DDD"/>
    <w:rsid w:val="00ED3530"/>
    <w:rsid w:val="00ED40CE"/>
    <w:rsid w:val="00ED56B1"/>
    <w:rsid w:val="00ED5F3C"/>
    <w:rsid w:val="00ED6D6F"/>
    <w:rsid w:val="00EE037A"/>
    <w:rsid w:val="00EE094A"/>
    <w:rsid w:val="00EE16B6"/>
    <w:rsid w:val="00EE1FFE"/>
    <w:rsid w:val="00EE2ACD"/>
    <w:rsid w:val="00EE2F04"/>
    <w:rsid w:val="00EE5573"/>
    <w:rsid w:val="00EE7973"/>
    <w:rsid w:val="00EF12A8"/>
    <w:rsid w:val="00EF149C"/>
    <w:rsid w:val="00EF41D5"/>
    <w:rsid w:val="00EF420E"/>
    <w:rsid w:val="00EF7930"/>
    <w:rsid w:val="00EF7996"/>
    <w:rsid w:val="00F0121E"/>
    <w:rsid w:val="00F02594"/>
    <w:rsid w:val="00F02D79"/>
    <w:rsid w:val="00F0336F"/>
    <w:rsid w:val="00F03843"/>
    <w:rsid w:val="00F05A17"/>
    <w:rsid w:val="00F1350B"/>
    <w:rsid w:val="00F13985"/>
    <w:rsid w:val="00F1487A"/>
    <w:rsid w:val="00F16A34"/>
    <w:rsid w:val="00F16ABF"/>
    <w:rsid w:val="00F2472A"/>
    <w:rsid w:val="00F252A6"/>
    <w:rsid w:val="00F2619C"/>
    <w:rsid w:val="00F2637B"/>
    <w:rsid w:val="00F32357"/>
    <w:rsid w:val="00F325C2"/>
    <w:rsid w:val="00F32DFC"/>
    <w:rsid w:val="00F33A9C"/>
    <w:rsid w:val="00F34DAA"/>
    <w:rsid w:val="00F35751"/>
    <w:rsid w:val="00F35D06"/>
    <w:rsid w:val="00F37F62"/>
    <w:rsid w:val="00F4512C"/>
    <w:rsid w:val="00F47AE3"/>
    <w:rsid w:val="00F530D5"/>
    <w:rsid w:val="00F53A9A"/>
    <w:rsid w:val="00F55F82"/>
    <w:rsid w:val="00F56ACD"/>
    <w:rsid w:val="00F57856"/>
    <w:rsid w:val="00F60F82"/>
    <w:rsid w:val="00F628AD"/>
    <w:rsid w:val="00F64BA1"/>
    <w:rsid w:val="00F65E51"/>
    <w:rsid w:val="00F6645C"/>
    <w:rsid w:val="00F67486"/>
    <w:rsid w:val="00F70B39"/>
    <w:rsid w:val="00F71436"/>
    <w:rsid w:val="00F7180F"/>
    <w:rsid w:val="00F73C25"/>
    <w:rsid w:val="00F7406C"/>
    <w:rsid w:val="00F749C0"/>
    <w:rsid w:val="00F76BFB"/>
    <w:rsid w:val="00F81399"/>
    <w:rsid w:val="00F83AFD"/>
    <w:rsid w:val="00F848EA"/>
    <w:rsid w:val="00F84F35"/>
    <w:rsid w:val="00F85D78"/>
    <w:rsid w:val="00F86593"/>
    <w:rsid w:val="00F87D11"/>
    <w:rsid w:val="00F87D5C"/>
    <w:rsid w:val="00F90AD1"/>
    <w:rsid w:val="00F9143D"/>
    <w:rsid w:val="00F94728"/>
    <w:rsid w:val="00F9531E"/>
    <w:rsid w:val="00F95893"/>
    <w:rsid w:val="00F95B78"/>
    <w:rsid w:val="00F97981"/>
    <w:rsid w:val="00FA010E"/>
    <w:rsid w:val="00FA1BD6"/>
    <w:rsid w:val="00FA296C"/>
    <w:rsid w:val="00FA2B43"/>
    <w:rsid w:val="00FA42F4"/>
    <w:rsid w:val="00FA4FDB"/>
    <w:rsid w:val="00FA5F62"/>
    <w:rsid w:val="00FA6CD5"/>
    <w:rsid w:val="00FA78BA"/>
    <w:rsid w:val="00FB0A76"/>
    <w:rsid w:val="00FB0EF9"/>
    <w:rsid w:val="00FB101F"/>
    <w:rsid w:val="00FB2607"/>
    <w:rsid w:val="00FB31A4"/>
    <w:rsid w:val="00FB341E"/>
    <w:rsid w:val="00FB377C"/>
    <w:rsid w:val="00FB3834"/>
    <w:rsid w:val="00FB4A37"/>
    <w:rsid w:val="00FB4D85"/>
    <w:rsid w:val="00FC01EF"/>
    <w:rsid w:val="00FC04BE"/>
    <w:rsid w:val="00FC1CB1"/>
    <w:rsid w:val="00FC258F"/>
    <w:rsid w:val="00FC4512"/>
    <w:rsid w:val="00FC5497"/>
    <w:rsid w:val="00FC5CBC"/>
    <w:rsid w:val="00FC7AC8"/>
    <w:rsid w:val="00FD181E"/>
    <w:rsid w:val="00FD2439"/>
    <w:rsid w:val="00FD380B"/>
    <w:rsid w:val="00FD5005"/>
    <w:rsid w:val="00FE0631"/>
    <w:rsid w:val="00FE0BB1"/>
    <w:rsid w:val="00FE0C9E"/>
    <w:rsid w:val="00FE1DB6"/>
    <w:rsid w:val="00FE2AC2"/>
    <w:rsid w:val="00FE3F6C"/>
    <w:rsid w:val="00FE6451"/>
    <w:rsid w:val="00FF04A0"/>
    <w:rsid w:val="00FF376D"/>
    <w:rsid w:val="00FF4827"/>
    <w:rsid w:val="00FF482C"/>
    <w:rsid w:val="00FF6308"/>
    <w:rsid w:val="00FF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78BA9F01-95E6-455D-8CDF-9CA76D8D5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Ttulo1">
    <w:name w:val="heading 1"/>
    <w:basedOn w:val="TDC1"/>
    <w:next w:val="Normal"/>
    <w:link w:val="Ttulo1Car"/>
    <w:uiPriority w:val="9"/>
    <w:qFormat/>
    <w:rsid w:val="00F1350B"/>
    <w:pPr>
      <w:numPr>
        <w:numId w:val="8"/>
      </w:numPr>
      <w:spacing w:after="0" w:line="240" w:lineRule="auto"/>
      <w:outlineLvl w:val="0"/>
    </w:pPr>
    <w:rPr>
      <w:b/>
      <w:sz w:val="20"/>
      <w:szCs w:val="20"/>
      <w:lang w:val="es-C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autoRedefine/>
    <w:unhideWhenUsed/>
    <w:qFormat/>
    <w:rsid w:val="0020509D"/>
    <w:pPr>
      <w:tabs>
        <w:tab w:val="left" w:pos="720"/>
      </w:tabs>
      <w:spacing w:after="0" w:line="240" w:lineRule="auto"/>
      <w:jc w:val="both"/>
    </w:pPr>
    <w:rPr>
      <w:rFonts w:ascii="Verdana" w:hAnsi="Verdana"/>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20509D"/>
    <w:rPr>
      <w:rFonts w:ascii="Verdana" w:hAnsi="Verdana"/>
      <w:sz w:val="16"/>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Cuadrculaclara-nfasis3">
    <w:name w:val="Light Grid Accent 3"/>
    <w:aliases w:val="Footnote,Párrafo de lista1"/>
    <w:basedOn w:val="Normal"/>
    <w:link w:val="Cuadrculaclara-nfasis3Car"/>
    <w:uiPriority w:val="34"/>
    <w:qFormat/>
    <w:rsid w:val="00631C55"/>
    <w:pPr>
      <w:ind w:left="720"/>
      <w:contextualSpacing/>
      <w:jc w:val="both"/>
    </w:pPr>
    <w:rPr>
      <w:rFonts w:ascii="Verdana" w:hAnsi="Verdana"/>
      <w:sz w:val="16"/>
    </w:rPr>
  </w:style>
  <w:style w:type="character" w:customStyle="1" w:styleId="Cuadrculaclara-nfasis3Car">
    <w:name w:val="Cuadrícula clara - Énfasis 3 Car"/>
    <w:aliases w:val="Footnote Car,Párrafo de lista1 Car"/>
    <w:link w:val="Cuadrculaclara-nfasis3"/>
    <w:uiPriority w:val="34"/>
    <w:locked/>
    <w:rsid w:val="00631C55"/>
    <w:rPr>
      <w:rFonts w:ascii="Verdana" w:hAnsi="Verdana"/>
      <w:sz w:val="16"/>
      <w:szCs w:val="22"/>
    </w:rPr>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Listaclara-nfasis3">
    <w:name w:val="Light List Accent 3"/>
    <w:hidden/>
    <w:uiPriority w:val="99"/>
    <w:semiHidden/>
    <w:rsid w:val="00790114"/>
    <w:rPr>
      <w:sz w:val="22"/>
      <w:szCs w:val="22"/>
    </w:rPr>
  </w:style>
  <w:style w:type="paragraph" w:styleId="TDC1">
    <w:name w:val="toc 1"/>
    <w:basedOn w:val="Normal"/>
    <w:next w:val="Normal"/>
    <w:autoRedefine/>
    <w:uiPriority w:val="39"/>
    <w:unhideWhenUsed/>
    <w:qFormat/>
    <w:rsid w:val="00881D56"/>
    <w:pPr>
      <w:tabs>
        <w:tab w:val="left" w:pos="709"/>
        <w:tab w:val="left" w:pos="8505"/>
      </w:tabs>
      <w:spacing w:after="100"/>
      <w:ind w:left="284" w:right="996"/>
      <w:jc w:val="both"/>
    </w:pPr>
    <w:rPr>
      <w:rFonts w:ascii="Verdana" w:hAnsi="Verdana"/>
      <w:noProof/>
      <w:sz w:val="16"/>
      <w:szCs w:val="16"/>
      <w:lang w:val="es-MX"/>
    </w:rPr>
  </w:style>
  <w:style w:type="character" w:customStyle="1" w:styleId="Ttulo1Car">
    <w:name w:val="Título 1 Car"/>
    <w:link w:val="Ttulo1"/>
    <w:uiPriority w:val="9"/>
    <w:rsid w:val="00F1350B"/>
    <w:rPr>
      <w:rFonts w:ascii="Verdana" w:hAnsi="Verdana"/>
      <w:b/>
      <w:noProof/>
      <w:lang w:val="es-CR"/>
    </w:rPr>
  </w:style>
  <w:style w:type="paragraph" w:customStyle="1" w:styleId="Tabladecuadrcula31">
    <w:name w:val="Tabla de cuadrícula 31"/>
    <w:basedOn w:val="Ttulo1"/>
    <w:next w:val="Normal"/>
    <w:uiPriority w:val="39"/>
    <w:semiHidden/>
    <w:unhideWhenUsed/>
    <w:qFormat/>
    <w:rsid w:val="00D82689"/>
    <w:pPr>
      <w:outlineLvl w:val="9"/>
    </w:pPr>
    <w:rPr>
      <w:lang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character" w:styleId="Hipervnculovisitado">
    <w:name w:val="FollowedHyperlink"/>
    <w:uiPriority w:val="99"/>
    <w:semiHidden/>
    <w:unhideWhenUsed/>
    <w:rsid w:val="00881D56"/>
    <w:rPr>
      <w:color w:val="800080"/>
      <w:u w:val="single"/>
    </w:rPr>
  </w:style>
  <w:style w:type="paragraph" w:styleId="Cuadrculamedia1-nfasis2">
    <w:name w:val="Medium Grid 1 Accent 2"/>
    <w:basedOn w:val="Normal"/>
    <w:uiPriority w:val="34"/>
    <w:qFormat/>
    <w:rsid w:val="00554CD4"/>
    <w:pPr>
      <w:ind w:left="720"/>
    </w:pPr>
  </w:style>
  <w:style w:type="paragraph" w:customStyle="1" w:styleId="Tabladecuadrcula32">
    <w:name w:val="Tabla de cuadrícula 32"/>
    <w:basedOn w:val="Ttulo1"/>
    <w:next w:val="Normal"/>
    <w:uiPriority w:val="39"/>
    <w:unhideWhenUsed/>
    <w:qFormat/>
    <w:rsid w:val="00F1350B"/>
    <w:pPr>
      <w:keepNext/>
      <w:keepLines/>
      <w:numPr>
        <w:numId w:val="0"/>
      </w:numPr>
      <w:tabs>
        <w:tab w:val="clear" w:pos="709"/>
        <w:tab w:val="clear" w:pos="8505"/>
      </w:tabs>
      <w:spacing w:before="240" w:line="259" w:lineRule="auto"/>
      <w:ind w:right="0"/>
      <w:jc w:val="left"/>
      <w:outlineLvl w:val="9"/>
    </w:pPr>
    <w:rPr>
      <w:rFonts w:ascii="Calibri Light" w:eastAsia="Times New Roman" w:hAnsi="Calibri Light"/>
      <w:b w:val="0"/>
      <w:noProof w:val="0"/>
      <w:color w:val="2E74B5"/>
      <w:sz w:val="32"/>
      <w:szCs w:val="32"/>
      <w:lang w:val="en-US"/>
    </w:rPr>
  </w:style>
  <w:style w:type="paragraph" w:styleId="Sombreadovistoso-nfasis1">
    <w:name w:val="Colorful Shading Accent 1"/>
    <w:hidden/>
    <w:uiPriority w:val="71"/>
    <w:rsid w:val="00F95893"/>
    <w:rPr>
      <w:sz w:val="22"/>
      <w:szCs w:val="22"/>
    </w:rPr>
  </w:style>
  <w:style w:type="paragraph" w:styleId="Prrafodelista">
    <w:name w:val="List Paragraph"/>
    <w:basedOn w:val="Normal"/>
    <w:uiPriority w:val="34"/>
    <w:qFormat/>
    <w:rsid w:val="00B715F8"/>
    <w:pPr>
      <w:ind w:left="720"/>
    </w:p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35568"/>
    <w:pPr>
      <w:spacing w:after="0" w:line="240" w:lineRule="auto"/>
      <w:jc w:val="both"/>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845053608">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668089235">
      <w:bodyDiv w:val="1"/>
      <w:marLeft w:val="0"/>
      <w:marRight w:val="0"/>
      <w:marTop w:val="0"/>
      <w:marBottom w:val="0"/>
      <w:divBdr>
        <w:top w:val="none" w:sz="0" w:space="0" w:color="auto"/>
        <w:left w:val="none" w:sz="0" w:space="0" w:color="auto"/>
        <w:bottom w:val="none" w:sz="0" w:space="0" w:color="auto"/>
        <w:right w:val="none" w:sz="0" w:space="0" w:color="auto"/>
      </w:divBdr>
    </w:div>
    <w:div w:id="1835367622">
      <w:bodyDiv w:val="1"/>
      <w:marLeft w:val="0"/>
      <w:marRight w:val="0"/>
      <w:marTop w:val="0"/>
      <w:marBottom w:val="0"/>
      <w:divBdr>
        <w:top w:val="none" w:sz="0" w:space="0" w:color="auto"/>
        <w:left w:val="none" w:sz="0" w:space="0" w:color="auto"/>
        <w:bottom w:val="none" w:sz="0" w:space="0" w:color="auto"/>
        <w:right w:val="none" w:sz="0" w:space="0" w:color="auto"/>
      </w:divBdr>
    </w:div>
    <w:div w:id="1934782219">
      <w:bodyDiv w:val="1"/>
      <w:marLeft w:val="0"/>
      <w:marRight w:val="0"/>
      <w:marTop w:val="0"/>
      <w:marBottom w:val="0"/>
      <w:divBdr>
        <w:top w:val="none" w:sz="0" w:space="0" w:color="auto"/>
        <w:left w:val="none" w:sz="0" w:space="0" w:color="auto"/>
        <w:bottom w:val="none" w:sz="0" w:space="0" w:color="auto"/>
        <w:right w:val="none" w:sz="0" w:space="0" w:color="auto"/>
      </w:divBdr>
    </w:div>
    <w:div w:id="201067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observatorioderechoshumanos.minjus.gob.pe/" TargetMode="External"/><Relationship Id="rId2" Type="http://schemas.openxmlformats.org/officeDocument/2006/relationships/hyperlink" Target="http://www.corteidh.or.cr/cf/Jurisprudencia2/busqueda_supervision_cumplimiento.cfm?lang=es" TargetMode="External"/><Relationship Id="rId1" Type="http://schemas.openxmlformats.org/officeDocument/2006/relationships/hyperlink" Target="http://www.corteidh.or.cr/docs/casos/articulos/seriec_137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DF830-70BC-4874-9FDF-617C7A433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6822</Words>
  <Characters>36362</Characters>
  <Application>Microsoft Office Word</Application>
  <DocSecurity>0</DocSecurity>
  <Lines>673</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43067</CharactersWithSpaces>
  <SharedDoc>false</SharedDoc>
  <HLinks>
    <vt:vector size="42" baseType="variant">
      <vt:variant>
        <vt:i4>1900593</vt:i4>
      </vt:variant>
      <vt:variant>
        <vt:i4>20</vt:i4>
      </vt:variant>
      <vt:variant>
        <vt:i4>0</vt:i4>
      </vt:variant>
      <vt:variant>
        <vt:i4>5</vt:i4>
      </vt:variant>
      <vt:variant>
        <vt:lpwstr/>
      </vt:variant>
      <vt:variant>
        <vt:lpwstr>_Toc20215843</vt:lpwstr>
      </vt:variant>
      <vt:variant>
        <vt:i4>1835057</vt:i4>
      </vt:variant>
      <vt:variant>
        <vt:i4>14</vt:i4>
      </vt:variant>
      <vt:variant>
        <vt:i4>0</vt:i4>
      </vt:variant>
      <vt:variant>
        <vt:i4>5</vt:i4>
      </vt:variant>
      <vt:variant>
        <vt:lpwstr/>
      </vt:variant>
      <vt:variant>
        <vt:lpwstr>_Toc20215842</vt:lpwstr>
      </vt:variant>
      <vt:variant>
        <vt:i4>2031665</vt:i4>
      </vt:variant>
      <vt:variant>
        <vt:i4>8</vt:i4>
      </vt:variant>
      <vt:variant>
        <vt:i4>0</vt:i4>
      </vt:variant>
      <vt:variant>
        <vt:i4>5</vt:i4>
      </vt:variant>
      <vt:variant>
        <vt:lpwstr/>
      </vt:variant>
      <vt:variant>
        <vt:lpwstr>_Toc20215841</vt:lpwstr>
      </vt:variant>
      <vt:variant>
        <vt:i4>1966129</vt:i4>
      </vt:variant>
      <vt:variant>
        <vt:i4>2</vt:i4>
      </vt:variant>
      <vt:variant>
        <vt:i4>0</vt:i4>
      </vt:variant>
      <vt:variant>
        <vt:i4>5</vt:i4>
      </vt:variant>
      <vt:variant>
        <vt:lpwstr/>
      </vt:variant>
      <vt:variant>
        <vt:lpwstr>_Toc20215840</vt:lpwstr>
      </vt:variant>
      <vt:variant>
        <vt:i4>7143479</vt:i4>
      </vt:variant>
      <vt:variant>
        <vt:i4>6</vt:i4>
      </vt:variant>
      <vt:variant>
        <vt:i4>0</vt:i4>
      </vt:variant>
      <vt:variant>
        <vt:i4>5</vt:i4>
      </vt:variant>
      <vt:variant>
        <vt:lpwstr>https://observatorioderechoshumanos.minjus.gob.pe/</vt:lpwstr>
      </vt:variant>
      <vt:variant>
        <vt:lpwstr/>
      </vt:variant>
      <vt:variant>
        <vt:i4>3735665</vt:i4>
      </vt:variant>
      <vt:variant>
        <vt:i4>3</vt:i4>
      </vt:variant>
      <vt:variant>
        <vt:i4>0</vt:i4>
      </vt:variant>
      <vt:variant>
        <vt:i4>5</vt:i4>
      </vt:variant>
      <vt:variant>
        <vt:lpwstr>http://www.corteidh.or.cr/cf/Jurisprudencia2/busqueda_supervision_cumplimiento.cfm?lang=es</vt:lpwstr>
      </vt:variant>
      <vt:variant>
        <vt:lpwstr/>
      </vt:variant>
      <vt:variant>
        <vt:i4>5439570</vt:i4>
      </vt:variant>
      <vt:variant>
        <vt:i4>0</vt:i4>
      </vt:variant>
      <vt:variant>
        <vt:i4>0</vt:i4>
      </vt:variant>
      <vt:variant>
        <vt:i4>5</vt:i4>
      </vt:variant>
      <vt:variant>
        <vt:lpwstr>http://www.corteidh.or.cr/docs/casos/articulos/seriec_137_esp.pdf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2019-12-13T16:21:00Z</cp:lastPrinted>
  <dcterms:created xsi:type="dcterms:W3CDTF">2020-01-08T16:47:00Z</dcterms:created>
  <dcterms:modified xsi:type="dcterms:W3CDTF">2020-01-08T16:47:00Z</dcterms:modified>
</cp:coreProperties>
</file>