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3CE83" w14:textId="77777777" w:rsidR="00644C7F" w:rsidRDefault="00CE43A6" w:rsidP="008650AB">
      <w:pPr>
        <w:spacing w:after="0" w:line="240" w:lineRule="auto"/>
        <w:jc w:val="center"/>
        <w:rPr>
          <w:rFonts w:ascii="Verdana" w:hAnsi="Verdana"/>
          <w:b/>
          <w:sz w:val="20"/>
          <w:szCs w:val="20"/>
        </w:rPr>
      </w:pPr>
      <w:r>
        <w:rPr>
          <w:rFonts w:ascii="Verdana" w:hAnsi="Verdana"/>
          <w:b/>
          <w:sz w:val="20"/>
          <w:szCs w:val="20"/>
        </w:rPr>
        <w:t>RESOLUCIÓN DE</w:t>
      </w:r>
      <w:r w:rsidR="00644C7F">
        <w:rPr>
          <w:rFonts w:ascii="Verdana" w:hAnsi="Verdana"/>
          <w:b/>
          <w:sz w:val="20"/>
          <w:szCs w:val="20"/>
        </w:rPr>
        <w:t xml:space="preserve"> </w:t>
      </w:r>
      <w:r>
        <w:rPr>
          <w:rFonts w:ascii="Verdana" w:hAnsi="Verdana"/>
          <w:b/>
          <w:sz w:val="20"/>
          <w:szCs w:val="20"/>
        </w:rPr>
        <w:t>L</w:t>
      </w:r>
      <w:r w:rsidR="00644C7F">
        <w:rPr>
          <w:rFonts w:ascii="Verdana" w:hAnsi="Verdana"/>
          <w:b/>
          <w:sz w:val="20"/>
          <w:szCs w:val="20"/>
        </w:rPr>
        <w:t>A</w:t>
      </w:r>
      <w:r>
        <w:rPr>
          <w:rFonts w:ascii="Verdana" w:hAnsi="Verdana"/>
          <w:b/>
          <w:sz w:val="20"/>
          <w:szCs w:val="20"/>
        </w:rPr>
        <w:t xml:space="preserve"> </w:t>
      </w:r>
    </w:p>
    <w:p w14:paraId="6C166283" w14:textId="77777777" w:rsidR="00CE43A6" w:rsidRDefault="00CE43A6" w:rsidP="008650AB">
      <w:pPr>
        <w:spacing w:after="0" w:line="240" w:lineRule="auto"/>
        <w:jc w:val="center"/>
        <w:rPr>
          <w:rFonts w:ascii="Verdana" w:hAnsi="Verdana"/>
          <w:b/>
          <w:sz w:val="20"/>
          <w:szCs w:val="20"/>
        </w:rPr>
      </w:pPr>
      <w:r>
        <w:rPr>
          <w:rFonts w:ascii="Verdana" w:hAnsi="Verdana"/>
          <w:b/>
          <w:sz w:val="20"/>
          <w:szCs w:val="20"/>
        </w:rPr>
        <w:t>CORTE INTERAMERICANA DE DERECHOS HUMANOS</w:t>
      </w:r>
      <w:r w:rsidR="004C1348" w:rsidRPr="004C1348">
        <w:rPr>
          <w:rFonts w:ascii="Verdana" w:hAnsi="Verdana"/>
          <w:b/>
          <w:sz w:val="20"/>
          <w:szCs w:val="20"/>
          <w:vertAlign w:val="superscript"/>
        </w:rPr>
        <w:t>*</w:t>
      </w:r>
    </w:p>
    <w:p w14:paraId="31CE1D26" w14:textId="77777777" w:rsidR="008650AB" w:rsidRDefault="008650AB" w:rsidP="008650AB">
      <w:pPr>
        <w:spacing w:after="0" w:line="240" w:lineRule="auto"/>
        <w:jc w:val="center"/>
        <w:rPr>
          <w:rFonts w:ascii="Verdana" w:hAnsi="Verdana"/>
          <w:b/>
          <w:sz w:val="20"/>
          <w:szCs w:val="20"/>
        </w:rPr>
      </w:pPr>
    </w:p>
    <w:p w14:paraId="4B410176" w14:textId="77777777" w:rsidR="00CE43A6" w:rsidRDefault="00CE43A6" w:rsidP="008650AB">
      <w:pPr>
        <w:spacing w:after="0" w:line="240" w:lineRule="auto"/>
        <w:jc w:val="center"/>
        <w:rPr>
          <w:rFonts w:ascii="Verdana" w:hAnsi="Verdana"/>
          <w:b/>
          <w:sz w:val="20"/>
          <w:szCs w:val="20"/>
        </w:rPr>
      </w:pPr>
      <w:r>
        <w:rPr>
          <w:rFonts w:ascii="Verdana" w:hAnsi="Verdana"/>
          <w:b/>
          <w:sz w:val="20"/>
          <w:szCs w:val="20"/>
        </w:rPr>
        <w:t xml:space="preserve">DE </w:t>
      </w:r>
      <w:r w:rsidR="00F950BA">
        <w:rPr>
          <w:rFonts w:ascii="Verdana" w:hAnsi="Verdana"/>
          <w:b/>
          <w:sz w:val="20"/>
          <w:szCs w:val="20"/>
        </w:rPr>
        <w:t>12</w:t>
      </w:r>
      <w:r>
        <w:rPr>
          <w:rFonts w:ascii="Verdana" w:hAnsi="Verdana"/>
          <w:b/>
          <w:sz w:val="20"/>
          <w:szCs w:val="20"/>
        </w:rPr>
        <w:t xml:space="preserve"> DE </w:t>
      </w:r>
      <w:r w:rsidR="00F950BA">
        <w:rPr>
          <w:rFonts w:ascii="Verdana" w:hAnsi="Verdana"/>
          <w:b/>
          <w:sz w:val="20"/>
          <w:szCs w:val="20"/>
        </w:rPr>
        <w:t>MARZO</w:t>
      </w:r>
      <w:r>
        <w:rPr>
          <w:rFonts w:ascii="Verdana" w:hAnsi="Verdana"/>
          <w:b/>
          <w:sz w:val="20"/>
          <w:szCs w:val="20"/>
        </w:rPr>
        <w:t xml:space="preserve"> DE 20</w:t>
      </w:r>
      <w:r w:rsidR="004C1348">
        <w:rPr>
          <w:rFonts w:ascii="Verdana" w:hAnsi="Verdana"/>
          <w:b/>
          <w:sz w:val="20"/>
          <w:szCs w:val="20"/>
        </w:rPr>
        <w:t>20</w:t>
      </w:r>
    </w:p>
    <w:p w14:paraId="17E1F0B9" w14:textId="77777777" w:rsidR="00CE43A6" w:rsidRDefault="00CE43A6" w:rsidP="008650AB">
      <w:pPr>
        <w:spacing w:after="0" w:line="240" w:lineRule="auto"/>
        <w:jc w:val="center"/>
        <w:rPr>
          <w:rFonts w:ascii="Verdana" w:hAnsi="Verdana"/>
          <w:b/>
          <w:sz w:val="20"/>
          <w:szCs w:val="20"/>
        </w:rPr>
      </w:pPr>
    </w:p>
    <w:p w14:paraId="51DCAF6A" w14:textId="77777777" w:rsidR="00CE43A6" w:rsidRDefault="00CE43A6" w:rsidP="008650AB">
      <w:pPr>
        <w:spacing w:after="0" w:line="240" w:lineRule="auto"/>
        <w:jc w:val="center"/>
        <w:rPr>
          <w:rFonts w:ascii="Verdana" w:hAnsi="Verdana"/>
          <w:b/>
          <w:i/>
          <w:sz w:val="20"/>
          <w:szCs w:val="20"/>
        </w:rPr>
      </w:pPr>
      <w:r w:rsidRPr="00F25FE1">
        <w:rPr>
          <w:rFonts w:ascii="Verdana" w:hAnsi="Verdana"/>
          <w:b/>
          <w:i/>
          <w:sz w:val="20"/>
          <w:szCs w:val="20"/>
        </w:rPr>
        <w:t xml:space="preserve">CASO </w:t>
      </w:r>
      <w:r w:rsidR="004C1348">
        <w:rPr>
          <w:rFonts w:ascii="Verdana" w:hAnsi="Verdana"/>
          <w:b/>
          <w:i/>
          <w:sz w:val="20"/>
          <w:szCs w:val="20"/>
        </w:rPr>
        <w:t xml:space="preserve">MANUEL </w:t>
      </w:r>
      <w:r w:rsidR="004D303F">
        <w:rPr>
          <w:rFonts w:ascii="Verdana" w:hAnsi="Verdana"/>
          <w:b/>
          <w:i/>
          <w:sz w:val="20"/>
          <w:szCs w:val="20"/>
        </w:rPr>
        <w:t>CEPEDA VARGAS</w:t>
      </w:r>
      <w:r w:rsidR="00912EFF">
        <w:rPr>
          <w:rFonts w:ascii="Verdana" w:hAnsi="Verdana"/>
          <w:b/>
          <w:i/>
          <w:sz w:val="20"/>
          <w:szCs w:val="20"/>
        </w:rPr>
        <w:t xml:space="preserve"> VS. COLOMBIA</w:t>
      </w:r>
    </w:p>
    <w:p w14:paraId="1A4256EB" w14:textId="77777777" w:rsidR="00FC582F" w:rsidRDefault="00FC582F" w:rsidP="008650AB">
      <w:pPr>
        <w:spacing w:after="0" w:line="240" w:lineRule="auto"/>
        <w:jc w:val="center"/>
        <w:rPr>
          <w:rFonts w:ascii="Verdana" w:hAnsi="Verdana"/>
          <w:b/>
          <w:i/>
          <w:sz w:val="20"/>
          <w:szCs w:val="20"/>
        </w:rPr>
      </w:pPr>
    </w:p>
    <w:p w14:paraId="7E0D2DF0" w14:textId="77777777" w:rsidR="00FC582F" w:rsidRPr="00F25FE1" w:rsidRDefault="00FC582F" w:rsidP="008650AB">
      <w:pPr>
        <w:spacing w:after="0" w:line="240" w:lineRule="auto"/>
        <w:jc w:val="center"/>
        <w:rPr>
          <w:rFonts w:ascii="Verdana" w:hAnsi="Verdana"/>
          <w:b/>
          <w:sz w:val="20"/>
          <w:szCs w:val="20"/>
        </w:rPr>
      </w:pPr>
      <w:r w:rsidRPr="00F25FE1">
        <w:rPr>
          <w:rFonts w:ascii="Verdana" w:hAnsi="Verdana"/>
          <w:b/>
          <w:sz w:val="20"/>
          <w:szCs w:val="20"/>
        </w:rPr>
        <w:t>SUPERVISIÓN DE CUMPLIMIENTO DE SENTENCIA</w:t>
      </w:r>
    </w:p>
    <w:p w14:paraId="5AA855B5" w14:textId="77777777" w:rsidR="00CE43A6" w:rsidRDefault="00CE43A6" w:rsidP="008650AB">
      <w:pPr>
        <w:spacing w:after="0" w:line="240" w:lineRule="auto"/>
        <w:jc w:val="center"/>
        <w:rPr>
          <w:rFonts w:ascii="Verdana" w:hAnsi="Verdana"/>
          <w:b/>
          <w:sz w:val="20"/>
          <w:szCs w:val="20"/>
        </w:rPr>
      </w:pPr>
    </w:p>
    <w:p w14:paraId="06ECF4F9" w14:textId="77777777" w:rsidR="00CE43A6" w:rsidRDefault="00CE43A6" w:rsidP="008650AB">
      <w:pPr>
        <w:spacing w:after="0" w:line="240" w:lineRule="auto"/>
        <w:rPr>
          <w:rFonts w:ascii="Verdana" w:hAnsi="Verdana"/>
          <w:b/>
          <w:sz w:val="20"/>
          <w:szCs w:val="20"/>
        </w:rPr>
      </w:pPr>
      <w:r>
        <w:rPr>
          <w:rFonts w:ascii="Verdana" w:hAnsi="Verdana"/>
          <w:b/>
          <w:sz w:val="20"/>
          <w:szCs w:val="20"/>
        </w:rPr>
        <w:t>VISTO:</w:t>
      </w:r>
    </w:p>
    <w:p w14:paraId="4B7E9D5E" w14:textId="327D6538" w:rsidR="00FC582F" w:rsidRPr="00CA2F15" w:rsidRDefault="00FC582F" w:rsidP="002848C4">
      <w:pPr>
        <w:numPr>
          <w:ilvl w:val="0"/>
          <w:numId w:val="1"/>
        </w:numPr>
        <w:spacing w:before="120" w:after="120" w:line="240" w:lineRule="auto"/>
        <w:ind w:left="0" w:firstLine="0"/>
        <w:jc w:val="both"/>
        <w:rPr>
          <w:rFonts w:ascii="Verdana" w:hAnsi="Verdana" w:cs="Arial"/>
          <w:sz w:val="20"/>
          <w:szCs w:val="20"/>
          <w:shd w:val="clear" w:color="auto" w:fill="FFFFFF"/>
        </w:rPr>
      </w:pPr>
      <w:bookmarkStart w:id="0" w:name="_Ref3224330"/>
      <w:r w:rsidRPr="00A055FA">
        <w:rPr>
          <w:rFonts w:ascii="Verdana" w:hAnsi="Verdana"/>
          <w:sz w:val="20"/>
          <w:szCs w:val="20"/>
        </w:rPr>
        <w:t xml:space="preserve">La Sentencia de </w:t>
      </w:r>
      <w:r w:rsidR="00F239C6" w:rsidRPr="00A055FA">
        <w:rPr>
          <w:rFonts w:ascii="Verdana" w:hAnsi="Verdana"/>
          <w:sz w:val="20"/>
          <w:szCs w:val="20"/>
        </w:rPr>
        <w:t>excepcio</w:t>
      </w:r>
      <w:r w:rsidR="00912EFF" w:rsidRPr="00A055FA">
        <w:rPr>
          <w:rFonts w:ascii="Verdana" w:hAnsi="Verdana"/>
          <w:sz w:val="20"/>
          <w:szCs w:val="20"/>
        </w:rPr>
        <w:t>n</w:t>
      </w:r>
      <w:r w:rsidR="00F239C6" w:rsidRPr="00A055FA">
        <w:rPr>
          <w:rFonts w:ascii="Verdana" w:hAnsi="Verdana"/>
          <w:sz w:val="20"/>
          <w:szCs w:val="20"/>
        </w:rPr>
        <w:t>es</w:t>
      </w:r>
      <w:r w:rsidR="00912EFF" w:rsidRPr="00A055FA">
        <w:rPr>
          <w:rFonts w:ascii="Verdana" w:hAnsi="Verdana"/>
          <w:sz w:val="20"/>
          <w:szCs w:val="20"/>
        </w:rPr>
        <w:t xml:space="preserve"> preliminar</w:t>
      </w:r>
      <w:r w:rsidR="00F239C6" w:rsidRPr="00A055FA">
        <w:rPr>
          <w:rFonts w:ascii="Verdana" w:hAnsi="Verdana"/>
          <w:sz w:val="20"/>
          <w:szCs w:val="20"/>
        </w:rPr>
        <w:t>es</w:t>
      </w:r>
      <w:r w:rsidR="00912EFF" w:rsidRPr="00A055FA">
        <w:rPr>
          <w:rFonts w:ascii="Verdana" w:hAnsi="Verdana"/>
          <w:sz w:val="20"/>
          <w:szCs w:val="20"/>
        </w:rPr>
        <w:t>, fondo</w:t>
      </w:r>
      <w:r w:rsidRPr="00A055FA">
        <w:rPr>
          <w:rFonts w:ascii="Verdana" w:hAnsi="Verdana"/>
          <w:sz w:val="20"/>
          <w:szCs w:val="20"/>
        </w:rPr>
        <w:t xml:space="preserve">, reparaciones y costas (en adelante “la Sentencia”) dictada por la Corte Interamericana de Derechos Humanos (en adelante “la Corte Interamericana”, “la Corte” o “el Tribunal”) el </w:t>
      </w:r>
      <w:r w:rsidR="00912EFF" w:rsidRPr="00A055FA">
        <w:rPr>
          <w:rFonts w:ascii="Verdana" w:hAnsi="Verdana"/>
          <w:sz w:val="20"/>
          <w:szCs w:val="20"/>
        </w:rPr>
        <w:t>2</w:t>
      </w:r>
      <w:r w:rsidR="00F239C6" w:rsidRPr="00A055FA">
        <w:rPr>
          <w:rFonts w:ascii="Verdana" w:hAnsi="Verdana"/>
          <w:sz w:val="20"/>
          <w:szCs w:val="20"/>
        </w:rPr>
        <w:t>6</w:t>
      </w:r>
      <w:r w:rsidRPr="00A055FA">
        <w:rPr>
          <w:rFonts w:ascii="Verdana" w:hAnsi="Verdana"/>
          <w:sz w:val="20"/>
          <w:szCs w:val="20"/>
        </w:rPr>
        <w:t xml:space="preserve"> de </w:t>
      </w:r>
      <w:r w:rsidR="00F239C6" w:rsidRPr="00A055FA">
        <w:rPr>
          <w:rFonts w:ascii="Verdana" w:hAnsi="Verdana"/>
          <w:sz w:val="20"/>
          <w:szCs w:val="20"/>
        </w:rPr>
        <w:t>mayo de 2010</w:t>
      </w:r>
      <w:r w:rsidRPr="00A055FA">
        <w:rPr>
          <w:rStyle w:val="Refdenotaalpie"/>
          <w:rFonts w:ascii="Verdana" w:hAnsi="Verdana"/>
          <w:sz w:val="20"/>
          <w:szCs w:val="20"/>
        </w:rPr>
        <w:footnoteReference w:id="1"/>
      </w:r>
      <w:r w:rsidRPr="00A055FA">
        <w:rPr>
          <w:rFonts w:ascii="Verdana" w:hAnsi="Verdana"/>
          <w:sz w:val="20"/>
          <w:szCs w:val="20"/>
        </w:rPr>
        <w:t xml:space="preserve">. La Corte </w:t>
      </w:r>
      <w:r w:rsidR="000729A9" w:rsidRPr="00A055FA">
        <w:rPr>
          <w:rFonts w:ascii="Verdana" w:hAnsi="Verdana"/>
          <w:sz w:val="20"/>
          <w:szCs w:val="20"/>
        </w:rPr>
        <w:t xml:space="preserve">aceptó el reconocimiento parcial de responsabilidad efectuado por la República </w:t>
      </w:r>
      <w:r w:rsidR="000729A9" w:rsidRPr="00CA2F15">
        <w:rPr>
          <w:rFonts w:ascii="Verdana" w:hAnsi="Verdana"/>
          <w:sz w:val="20"/>
          <w:szCs w:val="20"/>
        </w:rPr>
        <w:t>de Colombia (en adelante “Colombia” o “el Estado”) y la declaró responsable internacionalmente por, entre otras, la violación de los derechos a la vida,</w:t>
      </w:r>
      <w:r w:rsidR="000C0112">
        <w:rPr>
          <w:rFonts w:ascii="Verdana" w:hAnsi="Verdana"/>
          <w:sz w:val="20"/>
          <w:szCs w:val="20"/>
        </w:rPr>
        <w:t xml:space="preserve"> a la</w:t>
      </w:r>
      <w:r w:rsidR="000729A9" w:rsidRPr="00CA2F15">
        <w:rPr>
          <w:rFonts w:ascii="Verdana" w:hAnsi="Verdana"/>
          <w:sz w:val="20"/>
          <w:szCs w:val="20"/>
        </w:rPr>
        <w:t xml:space="preserve"> integridad personal, a la protección de la honra y la dignidad, </w:t>
      </w:r>
      <w:r w:rsidR="000C0112">
        <w:rPr>
          <w:rFonts w:ascii="Verdana" w:hAnsi="Verdana"/>
          <w:sz w:val="20"/>
          <w:szCs w:val="20"/>
        </w:rPr>
        <w:t xml:space="preserve">a </w:t>
      </w:r>
      <w:r w:rsidR="000729A9" w:rsidRPr="00CA2F15">
        <w:rPr>
          <w:rFonts w:ascii="Verdana" w:hAnsi="Verdana"/>
          <w:sz w:val="20"/>
          <w:szCs w:val="20"/>
        </w:rPr>
        <w:t xml:space="preserve">la libertad de pensamiento y expresión, </w:t>
      </w:r>
      <w:r w:rsidR="000C0112">
        <w:rPr>
          <w:rFonts w:ascii="Verdana" w:hAnsi="Verdana"/>
          <w:sz w:val="20"/>
          <w:szCs w:val="20"/>
        </w:rPr>
        <w:t xml:space="preserve">a </w:t>
      </w:r>
      <w:r w:rsidR="000729A9" w:rsidRPr="00CA2F15">
        <w:rPr>
          <w:rFonts w:ascii="Verdana" w:hAnsi="Verdana"/>
          <w:sz w:val="20"/>
          <w:szCs w:val="20"/>
        </w:rPr>
        <w:t xml:space="preserve">la libertad de asociación y </w:t>
      </w:r>
      <w:r w:rsidR="000C0112">
        <w:rPr>
          <w:rFonts w:ascii="Verdana" w:hAnsi="Verdana"/>
          <w:sz w:val="20"/>
          <w:szCs w:val="20"/>
        </w:rPr>
        <w:t xml:space="preserve">a </w:t>
      </w:r>
      <w:r w:rsidR="000729A9" w:rsidRPr="00CA2F15">
        <w:rPr>
          <w:rFonts w:ascii="Verdana" w:hAnsi="Verdana"/>
          <w:sz w:val="20"/>
          <w:szCs w:val="20"/>
        </w:rPr>
        <w:t>los derechos políticos, en perjuicio del Senador Manuel Cepeda Vargas. También lo encontró responsable por la violación de los derechos a las garantías judiciales y a la protección judicial, en perjuicio del Senador Cepeda Vargas y sus familiares</w:t>
      </w:r>
      <w:r w:rsidR="000729A9" w:rsidRPr="00CA2F15">
        <w:rPr>
          <w:rStyle w:val="Refdenotaalpie"/>
          <w:rFonts w:ascii="Verdana" w:hAnsi="Verdana"/>
          <w:sz w:val="20"/>
          <w:szCs w:val="20"/>
        </w:rPr>
        <w:footnoteReference w:id="2"/>
      </w:r>
      <w:r w:rsidR="000729A9" w:rsidRPr="00CA2F15">
        <w:rPr>
          <w:rFonts w:ascii="Verdana" w:hAnsi="Verdana"/>
          <w:sz w:val="20"/>
          <w:szCs w:val="20"/>
        </w:rPr>
        <w:t>.</w:t>
      </w:r>
      <w:r w:rsidR="003F4236" w:rsidRPr="00CA2F15">
        <w:rPr>
          <w:rFonts w:ascii="Verdana" w:hAnsi="Verdana"/>
          <w:sz w:val="20"/>
          <w:szCs w:val="20"/>
        </w:rPr>
        <w:t xml:space="preserve"> </w:t>
      </w:r>
      <w:r w:rsidR="00A055FA" w:rsidRPr="00CA2F15">
        <w:rPr>
          <w:rFonts w:ascii="Verdana" w:hAnsi="Verdana"/>
          <w:sz w:val="20"/>
          <w:szCs w:val="20"/>
        </w:rPr>
        <w:t xml:space="preserve">Dichas violaciones se declararon en relación con la ejecución extrajudicial del Senador Cepeda Vargas, ocurrida el 9 de agosto de 1994. El señor Cepeda Vargas fue un líder político y miembro de la dirigencia de los partidos políticos </w:t>
      </w:r>
      <w:r w:rsidR="00CA2F15" w:rsidRPr="00CA2F15">
        <w:rPr>
          <w:rFonts w:ascii="Verdana" w:hAnsi="Verdana"/>
          <w:sz w:val="20"/>
          <w:szCs w:val="20"/>
        </w:rPr>
        <w:t>Unión Patriótica (</w:t>
      </w:r>
      <w:r w:rsidR="00A055FA" w:rsidRPr="00CA2F15">
        <w:rPr>
          <w:rFonts w:ascii="Verdana" w:hAnsi="Verdana"/>
          <w:sz w:val="20"/>
          <w:szCs w:val="20"/>
        </w:rPr>
        <w:t>UP</w:t>
      </w:r>
      <w:r w:rsidR="00CA2F15" w:rsidRPr="00CA2F15">
        <w:rPr>
          <w:rFonts w:ascii="Verdana" w:hAnsi="Verdana"/>
          <w:sz w:val="20"/>
          <w:szCs w:val="20"/>
        </w:rPr>
        <w:t>)</w:t>
      </w:r>
      <w:r w:rsidR="00A055FA" w:rsidRPr="00CA2F15">
        <w:rPr>
          <w:rFonts w:ascii="Verdana" w:hAnsi="Verdana"/>
          <w:sz w:val="20"/>
          <w:szCs w:val="20"/>
        </w:rPr>
        <w:t xml:space="preserve"> y del</w:t>
      </w:r>
      <w:r w:rsidR="00CA2F15" w:rsidRPr="00CA2F15">
        <w:rPr>
          <w:rFonts w:ascii="Verdana" w:hAnsi="Verdana"/>
          <w:sz w:val="20"/>
          <w:szCs w:val="20"/>
        </w:rPr>
        <w:t xml:space="preserve"> Partido Comunista Colombiano</w:t>
      </w:r>
      <w:r w:rsidR="00A055FA" w:rsidRPr="00CA2F15">
        <w:rPr>
          <w:rFonts w:ascii="Verdana" w:hAnsi="Verdana"/>
          <w:sz w:val="20"/>
          <w:szCs w:val="20"/>
        </w:rPr>
        <w:t xml:space="preserve"> </w:t>
      </w:r>
      <w:r w:rsidR="00CA2F15" w:rsidRPr="00CA2F15">
        <w:rPr>
          <w:rFonts w:ascii="Verdana" w:hAnsi="Verdana"/>
          <w:sz w:val="20"/>
          <w:szCs w:val="20"/>
        </w:rPr>
        <w:t>(</w:t>
      </w:r>
      <w:r w:rsidR="00A055FA" w:rsidRPr="00CA2F15">
        <w:rPr>
          <w:rFonts w:ascii="Verdana" w:hAnsi="Verdana"/>
          <w:sz w:val="20"/>
          <w:szCs w:val="20"/>
        </w:rPr>
        <w:t>PCC</w:t>
      </w:r>
      <w:r w:rsidR="00CA2F15" w:rsidRPr="00CA2F15">
        <w:rPr>
          <w:rFonts w:ascii="Verdana" w:hAnsi="Verdana"/>
          <w:sz w:val="20"/>
          <w:szCs w:val="20"/>
        </w:rPr>
        <w:t>)</w:t>
      </w:r>
      <w:r w:rsidR="00A055FA" w:rsidRPr="00CA2F15">
        <w:rPr>
          <w:rFonts w:ascii="Verdana" w:hAnsi="Verdana"/>
          <w:sz w:val="20"/>
          <w:szCs w:val="20"/>
        </w:rPr>
        <w:t xml:space="preserve">, y un comunicador social con una orientación de oposición crítica. Al momento de los hechos era Senador de la República. El móvil del </w:t>
      </w:r>
      <w:r w:rsidR="00CA2F15" w:rsidRPr="00CA2F15">
        <w:rPr>
          <w:rFonts w:ascii="Verdana" w:hAnsi="Verdana"/>
          <w:sz w:val="20"/>
          <w:szCs w:val="20"/>
        </w:rPr>
        <w:t>crimen</w:t>
      </w:r>
      <w:r w:rsidR="00A055FA" w:rsidRPr="00CA2F15">
        <w:rPr>
          <w:rFonts w:ascii="Verdana" w:hAnsi="Verdana"/>
          <w:sz w:val="20"/>
          <w:szCs w:val="20"/>
        </w:rPr>
        <w:t xml:space="preserve"> cometido en su contra fue su militancia política de oposición y sus publicaciones como comunicador social. Se tuvo por probado que en</w:t>
      </w:r>
      <w:r w:rsidR="00CA2F15" w:rsidRPr="00CA2F15">
        <w:rPr>
          <w:rFonts w:ascii="Verdana" w:hAnsi="Verdana"/>
          <w:sz w:val="20"/>
          <w:szCs w:val="20"/>
        </w:rPr>
        <w:t xml:space="preserve"> su ejecución participaron, al menos, dos sargentos del Ejército Nacional de Colombia, quienes fueron condenados por los hechos y que otros miembros del Ejército y de grupos paramilitares han sido investigados, aunque hasta ese momento ninguno ha</w:t>
      </w:r>
      <w:r w:rsidR="000C0112">
        <w:rPr>
          <w:rFonts w:ascii="Verdana" w:hAnsi="Verdana"/>
          <w:sz w:val="20"/>
          <w:szCs w:val="20"/>
        </w:rPr>
        <w:t>bía</w:t>
      </w:r>
      <w:r w:rsidR="00CA2F15" w:rsidRPr="00CA2F15">
        <w:rPr>
          <w:rFonts w:ascii="Verdana" w:hAnsi="Verdana"/>
          <w:sz w:val="20"/>
          <w:szCs w:val="20"/>
        </w:rPr>
        <w:t xml:space="preserve"> sido encontrado responsable. Asimismo, se encontró probado que la ejecución del Senador Cepeda Vargas ocurrió en un contexto de violencia sistemática contra los miembros de la UP.</w:t>
      </w:r>
      <w:r w:rsidR="00CA2F15" w:rsidRPr="00CA2F15">
        <w:rPr>
          <w:rFonts w:ascii="Verdana" w:hAnsi="Verdana" w:cs="Arial"/>
          <w:sz w:val="20"/>
          <w:szCs w:val="20"/>
          <w:shd w:val="clear" w:color="auto" w:fill="FFFFFF"/>
        </w:rPr>
        <w:t xml:space="preserve"> </w:t>
      </w:r>
      <w:r w:rsidRPr="00CA2F15">
        <w:rPr>
          <w:rFonts w:ascii="Verdana" w:hAnsi="Verdana"/>
          <w:sz w:val="20"/>
          <w:szCs w:val="20"/>
        </w:rPr>
        <w:t>La Corte estableció que su Sentencia constituye por sí misma una forma de reparación y ordenó al Estado la adopción de diversas medidas de reparación adicionales (</w:t>
      </w:r>
      <w:r w:rsidRPr="00CA2F15">
        <w:rPr>
          <w:rFonts w:ascii="Verdana" w:hAnsi="Verdana"/>
          <w:i/>
          <w:sz w:val="20"/>
          <w:szCs w:val="20"/>
        </w:rPr>
        <w:t xml:space="preserve">infra </w:t>
      </w:r>
      <w:r w:rsidRPr="00CA2F15">
        <w:rPr>
          <w:rFonts w:ascii="Verdana" w:hAnsi="Verdana"/>
          <w:sz w:val="20"/>
          <w:szCs w:val="20"/>
        </w:rPr>
        <w:t>Considerando 1).</w:t>
      </w:r>
    </w:p>
    <w:p w14:paraId="5367FFBB" w14:textId="77777777" w:rsidR="00F763CD" w:rsidRDefault="005E605C" w:rsidP="00B66BD9">
      <w:pPr>
        <w:pStyle w:val="Prrafodelista"/>
        <w:numPr>
          <w:ilvl w:val="0"/>
          <w:numId w:val="1"/>
        </w:numPr>
        <w:spacing w:before="120" w:after="120" w:line="240" w:lineRule="auto"/>
        <w:ind w:left="0" w:firstLine="0"/>
        <w:contextualSpacing w:val="0"/>
        <w:jc w:val="both"/>
        <w:rPr>
          <w:rFonts w:ascii="Verdana" w:hAnsi="Verdana"/>
          <w:sz w:val="20"/>
          <w:szCs w:val="20"/>
        </w:rPr>
      </w:pPr>
      <w:bookmarkStart w:id="1" w:name="_Ref492906675"/>
      <w:r>
        <w:rPr>
          <w:rFonts w:ascii="Verdana" w:hAnsi="Verdana"/>
          <w:sz w:val="20"/>
          <w:szCs w:val="20"/>
        </w:rPr>
        <w:t>La Resoluci</w:t>
      </w:r>
      <w:r w:rsidR="00F763CD">
        <w:rPr>
          <w:rFonts w:ascii="Verdana" w:hAnsi="Verdana"/>
          <w:sz w:val="20"/>
          <w:szCs w:val="20"/>
        </w:rPr>
        <w:t>ó</w:t>
      </w:r>
      <w:r>
        <w:rPr>
          <w:rFonts w:ascii="Verdana" w:hAnsi="Verdana"/>
          <w:sz w:val="20"/>
          <w:szCs w:val="20"/>
        </w:rPr>
        <w:t xml:space="preserve">n de </w:t>
      </w:r>
      <w:r w:rsidR="00B66BD9">
        <w:rPr>
          <w:rFonts w:ascii="Verdana" w:hAnsi="Verdana"/>
          <w:sz w:val="20"/>
          <w:szCs w:val="20"/>
        </w:rPr>
        <w:t>s</w:t>
      </w:r>
      <w:r>
        <w:rPr>
          <w:rFonts w:ascii="Verdana" w:hAnsi="Verdana"/>
          <w:sz w:val="20"/>
          <w:szCs w:val="20"/>
        </w:rPr>
        <w:t xml:space="preserve">upervisión de </w:t>
      </w:r>
      <w:r w:rsidR="00B66BD9">
        <w:rPr>
          <w:rFonts w:ascii="Verdana" w:hAnsi="Verdana"/>
          <w:sz w:val="20"/>
          <w:szCs w:val="20"/>
        </w:rPr>
        <w:t>c</w:t>
      </w:r>
      <w:r>
        <w:rPr>
          <w:rFonts w:ascii="Verdana" w:hAnsi="Verdana"/>
          <w:sz w:val="20"/>
          <w:szCs w:val="20"/>
        </w:rPr>
        <w:t>umplimiento de Sentencia emitida el 30 de noviembre de 2011</w:t>
      </w:r>
      <w:r>
        <w:rPr>
          <w:rStyle w:val="Refdenotaalpie"/>
          <w:rFonts w:ascii="Verdana" w:hAnsi="Verdana"/>
          <w:sz w:val="20"/>
          <w:szCs w:val="20"/>
        </w:rPr>
        <w:footnoteReference w:id="3"/>
      </w:r>
      <w:r w:rsidR="00CB2511">
        <w:rPr>
          <w:rFonts w:ascii="Verdana" w:hAnsi="Verdana"/>
          <w:sz w:val="20"/>
          <w:szCs w:val="20"/>
        </w:rPr>
        <w:t>.</w:t>
      </w:r>
    </w:p>
    <w:p w14:paraId="57CA87F1" w14:textId="77777777" w:rsidR="001D5C2A" w:rsidRPr="001D5C2A" w:rsidRDefault="00F763CD" w:rsidP="00B66BD9">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lastRenderedPageBreak/>
        <w:t xml:space="preserve">La Resolución </w:t>
      </w:r>
      <w:r w:rsidR="006D3914">
        <w:rPr>
          <w:rFonts w:ascii="Verdana" w:hAnsi="Verdana"/>
          <w:sz w:val="20"/>
          <w:szCs w:val="20"/>
        </w:rPr>
        <w:t xml:space="preserve">conjunta </w:t>
      </w:r>
      <w:r>
        <w:rPr>
          <w:rFonts w:ascii="Verdana" w:hAnsi="Verdana"/>
          <w:sz w:val="20"/>
          <w:szCs w:val="20"/>
        </w:rPr>
        <w:t xml:space="preserve">de </w:t>
      </w:r>
      <w:r w:rsidR="00B66BD9">
        <w:rPr>
          <w:rFonts w:ascii="Verdana" w:hAnsi="Verdana"/>
          <w:sz w:val="20"/>
          <w:szCs w:val="20"/>
        </w:rPr>
        <w:t>s</w:t>
      </w:r>
      <w:r>
        <w:rPr>
          <w:rFonts w:ascii="Verdana" w:hAnsi="Verdana"/>
          <w:sz w:val="20"/>
          <w:szCs w:val="20"/>
        </w:rPr>
        <w:t xml:space="preserve">upervisión de </w:t>
      </w:r>
      <w:r w:rsidR="00B66BD9">
        <w:rPr>
          <w:rFonts w:ascii="Verdana" w:hAnsi="Verdana"/>
          <w:sz w:val="20"/>
          <w:szCs w:val="20"/>
        </w:rPr>
        <w:t>c</w:t>
      </w:r>
      <w:r>
        <w:rPr>
          <w:rFonts w:ascii="Verdana" w:hAnsi="Verdana"/>
          <w:sz w:val="20"/>
          <w:szCs w:val="20"/>
        </w:rPr>
        <w:t xml:space="preserve">umplimiento </w:t>
      </w:r>
      <w:r w:rsidR="00B66BD9">
        <w:rPr>
          <w:rFonts w:ascii="Verdana" w:hAnsi="Verdana"/>
          <w:sz w:val="20"/>
          <w:szCs w:val="20"/>
        </w:rPr>
        <w:t>de la medida de reparación sobre atención médica y psicológica</w:t>
      </w:r>
      <w:r w:rsidR="006D3914">
        <w:rPr>
          <w:rFonts w:ascii="Verdana" w:hAnsi="Verdana"/>
          <w:sz w:val="20"/>
          <w:szCs w:val="20"/>
        </w:rPr>
        <w:t>,</w:t>
      </w:r>
      <w:r w:rsidR="00B66BD9">
        <w:rPr>
          <w:rFonts w:ascii="Verdana" w:hAnsi="Verdana"/>
          <w:sz w:val="20"/>
          <w:szCs w:val="20"/>
        </w:rPr>
        <w:t xml:space="preserve"> emitida</w:t>
      </w:r>
      <w:r w:rsidR="006D3914">
        <w:rPr>
          <w:rFonts w:ascii="Verdana" w:hAnsi="Verdana"/>
          <w:sz w:val="20"/>
          <w:szCs w:val="20"/>
        </w:rPr>
        <w:t xml:space="preserve"> </w:t>
      </w:r>
      <w:r w:rsidR="00B66BD9">
        <w:rPr>
          <w:rFonts w:ascii="Verdana" w:hAnsi="Verdana"/>
          <w:sz w:val="20"/>
          <w:szCs w:val="20"/>
        </w:rPr>
        <w:t>el 8 de febrero de 2012, para nueve</w:t>
      </w:r>
      <w:r>
        <w:rPr>
          <w:rFonts w:ascii="Verdana" w:hAnsi="Verdana"/>
          <w:sz w:val="20"/>
          <w:szCs w:val="20"/>
        </w:rPr>
        <w:t xml:space="preserve"> casos </w:t>
      </w:r>
      <w:r w:rsidR="00B66BD9">
        <w:rPr>
          <w:rFonts w:ascii="Verdana" w:hAnsi="Verdana"/>
          <w:sz w:val="20"/>
          <w:szCs w:val="20"/>
        </w:rPr>
        <w:t>contra C</w:t>
      </w:r>
      <w:r>
        <w:rPr>
          <w:rFonts w:ascii="Verdana" w:hAnsi="Verdana"/>
          <w:sz w:val="20"/>
          <w:szCs w:val="20"/>
        </w:rPr>
        <w:t>olombia</w:t>
      </w:r>
      <w:r w:rsidR="005E605C">
        <w:rPr>
          <w:rStyle w:val="Refdenotaalpie"/>
          <w:rFonts w:ascii="Verdana" w:hAnsi="Verdana"/>
          <w:sz w:val="20"/>
          <w:szCs w:val="20"/>
        </w:rPr>
        <w:footnoteReference w:id="4"/>
      </w:r>
      <w:r w:rsidR="005E605C">
        <w:rPr>
          <w:rFonts w:ascii="Verdana" w:hAnsi="Verdana"/>
          <w:sz w:val="20"/>
          <w:szCs w:val="20"/>
        </w:rPr>
        <w:t xml:space="preserve">. </w:t>
      </w:r>
    </w:p>
    <w:p w14:paraId="0FCE0EAE" w14:textId="3346AC7B" w:rsidR="00CB4A68" w:rsidRDefault="003C78B5" w:rsidP="00B66BD9">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Los informes presentados </w:t>
      </w:r>
      <w:r w:rsidR="00EE32EC">
        <w:rPr>
          <w:rFonts w:ascii="Verdana" w:hAnsi="Verdana"/>
          <w:sz w:val="20"/>
          <w:szCs w:val="20"/>
        </w:rPr>
        <w:t>por el Estado e</w:t>
      </w:r>
      <w:r w:rsidR="001D5C2A">
        <w:rPr>
          <w:rFonts w:ascii="Verdana" w:hAnsi="Verdana"/>
          <w:sz w:val="20"/>
          <w:szCs w:val="20"/>
        </w:rPr>
        <w:t xml:space="preserve">ntre </w:t>
      </w:r>
      <w:r w:rsidR="00CB2511">
        <w:rPr>
          <w:rFonts w:ascii="Verdana" w:hAnsi="Verdana"/>
          <w:sz w:val="20"/>
          <w:szCs w:val="20"/>
        </w:rPr>
        <w:t>abril de 2012</w:t>
      </w:r>
      <w:r w:rsidR="001D5C2A">
        <w:rPr>
          <w:rFonts w:ascii="Verdana" w:hAnsi="Verdana"/>
          <w:sz w:val="20"/>
          <w:szCs w:val="20"/>
        </w:rPr>
        <w:t xml:space="preserve"> y </w:t>
      </w:r>
      <w:r w:rsidR="001A1AFD">
        <w:rPr>
          <w:rFonts w:ascii="Verdana" w:hAnsi="Verdana"/>
          <w:sz w:val="20"/>
          <w:szCs w:val="20"/>
        </w:rPr>
        <w:t>octubre</w:t>
      </w:r>
      <w:r w:rsidR="00CB2511">
        <w:rPr>
          <w:rFonts w:ascii="Verdana" w:hAnsi="Verdana"/>
          <w:sz w:val="20"/>
          <w:szCs w:val="20"/>
        </w:rPr>
        <w:t xml:space="preserve"> de 2019</w:t>
      </w:r>
      <w:r w:rsidR="00D758A3">
        <w:rPr>
          <w:rFonts w:ascii="Verdana" w:hAnsi="Verdana"/>
          <w:sz w:val="20"/>
          <w:szCs w:val="20"/>
        </w:rPr>
        <w:t>, en respuesta a solicitudes de la Corte o su Presidencia, mediante notas de la Secretaría del Tribunal</w:t>
      </w:r>
      <w:r w:rsidR="00EE32EC">
        <w:rPr>
          <w:rFonts w:ascii="Verdana" w:hAnsi="Verdana"/>
          <w:sz w:val="20"/>
          <w:szCs w:val="20"/>
        </w:rPr>
        <w:t xml:space="preserve">. </w:t>
      </w:r>
    </w:p>
    <w:p w14:paraId="6F15F2CA" w14:textId="77777777" w:rsidR="001D5C2A" w:rsidRDefault="001D5C2A" w:rsidP="00B66BD9">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Los escritos de observaciones presentados por los representantes de las víctimas (en adelante “los representantes”)</w:t>
      </w:r>
      <w:r w:rsidR="00E70257">
        <w:rPr>
          <w:rStyle w:val="Refdenotaalpie"/>
          <w:rFonts w:ascii="Verdana" w:hAnsi="Verdana"/>
          <w:sz w:val="20"/>
          <w:szCs w:val="20"/>
        </w:rPr>
        <w:footnoteReference w:id="5"/>
      </w:r>
      <w:r>
        <w:rPr>
          <w:rFonts w:ascii="Verdana" w:hAnsi="Verdana"/>
          <w:sz w:val="20"/>
          <w:szCs w:val="20"/>
        </w:rPr>
        <w:t xml:space="preserve"> </w:t>
      </w:r>
      <w:r w:rsidR="00E70257">
        <w:rPr>
          <w:rFonts w:ascii="Verdana" w:hAnsi="Verdana"/>
          <w:sz w:val="20"/>
          <w:szCs w:val="20"/>
        </w:rPr>
        <w:t xml:space="preserve">entre </w:t>
      </w:r>
      <w:r w:rsidR="001A1AFD">
        <w:rPr>
          <w:rFonts w:ascii="Verdana" w:hAnsi="Verdana"/>
          <w:sz w:val="20"/>
          <w:szCs w:val="20"/>
        </w:rPr>
        <w:t>julio de 2013</w:t>
      </w:r>
      <w:r w:rsidR="00E70257">
        <w:rPr>
          <w:rFonts w:ascii="Verdana" w:hAnsi="Verdana"/>
          <w:sz w:val="20"/>
          <w:szCs w:val="20"/>
        </w:rPr>
        <w:t xml:space="preserve"> y </w:t>
      </w:r>
      <w:r w:rsidR="00336976">
        <w:rPr>
          <w:rFonts w:ascii="Verdana" w:hAnsi="Verdana"/>
          <w:sz w:val="20"/>
          <w:szCs w:val="20"/>
        </w:rPr>
        <w:t>mayo</w:t>
      </w:r>
      <w:r w:rsidR="00E70257">
        <w:rPr>
          <w:rFonts w:ascii="Verdana" w:hAnsi="Verdana"/>
          <w:sz w:val="20"/>
          <w:szCs w:val="20"/>
        </w:rPr>
        <w:t xml:space="preserve"> de </w:t>
      </w:r>
      <w:r w:rsidR="00336976">
        <w:rPr>
          <w:rFonts w:ascii="Verdana" w:hAnsi="Verdana"/>
          <w:sz w:val="20"/>
          <w:szCs w:val="20"/>
        </w:rPr>
        <w:t>2019</w:t>
      </w:r>
      <w:r w:rsidR="00E70257">
        <w:rPr>
          <w:rFonts w:ascii="Verdana" w:hAnsi="Verdana"/>
          <w:sz w:val="20"/>
          <w:szCs w:val="20"/>
        </w:rPr>
        <w:t>.</w:t>
      </w:r>
    </w:p>
    <w:p w14:paraId="38101776" w14:textId="77777777" w:rsidR="00E70257" w:rsidRPr="00E70257" w:rsidRDefault="001A1AFD" w:rsidP="00B66BD9">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Los</w:t>
      </w:r>
      <w:r w:rsidR="00E70257" w:rsidRPr="00E70257">
        <w:rPr>
          <w:rFonts w:ascii="Verdana" w:hAnsi="Verdana"/>
          <w:sz w:val="20"/>
          <w:szCs w:val="20"/>
        </w:rPr>
        <w:t xml:space="preserve"> escritos de observaciones presentados por la Comisión Interamericana de Derechos Humanos (en adelante “la Comisión Interamericana” o “la Comisión”) entre </w:t>
      </w:r>
      <w:r w:rsidR="00336976">
        <w:rPr>
          <w:rFonts w:ascii="Verdana" w:hAnsi="Verdana"/>
          <w:sz w:val="20"/>
          <w:szCs w:val="20"/>
        </w:rPr>
        <w:t>julio</w:t>
      </w:r>
      <w:r w:rsidR="00E70257" w:rsidRPr="00E70257">
        <w:rPr>
          <w:rFonts w:ascii="Verdana" w:hAnsi="Verdana"/>
          <w:sz w:val="20"/>
          <w:szCs w:val="20"/>
        </w:rPr>
        <w:t xml:space="preserve"> de </w:t>
      </w:r>
      <w:r w:rsidR="00336976">
        <w:rPr>
          <w:rFonts w:ascii="Verdana" w:hAnsi="Verdana"/>
          <w:sz w:val="20"/>
          <w:szCs w:val="20"/>
        </w:rPr>
        <w:t>2012</w:t>
      </w:r>
      <w:r w:rsidR="00E70257" w:rsidRPr="00E70257">
        <w:rPr>
          <w:rFonts w:ascii="Verdana" w:hAnsi="Verdana"/>
          <w:sz w:val="20"/>
          <w:szCs w:val="20"/>
        </w:rPr>
        <w:t xml:space="preserve"> y </w:t>
      </w:r>
      <w:r w:rsidR="00336976">
        <w:rPr>
          <w:rFonts w:ascii="Verdana" w:hAnsi="Verdana"/>
          <w:sz w:val="20"/>
          <w:szCs w:val="20"/>
        </w:rPr>
        <w:t>diciembre</w:t>
      </w:r>
      <w:r w:rsidR="00E70257" w:rsidRPr="00E70257">
        <w:rPr>
          <w:rFonts w:ascii="Verdana" w:hAnsi="Verdana"/>
          <w:sz w:val="20"/>
          <w:szCs w:val="20"/>
        </w:rPr>
        <w:t xml:space="preserve"> de </w:t>
      </w:r>
      <w:r w:rsidR="00336976">
        <w:rPr>
          <w:rFonts w:ascii="Verdana" w:hAnsi="Verdana"/>
          <w:sz w:val="20"/>
          <w:szCs w:val="20"/>
        </w:rPr>
        <w:t>2018</w:t>
      </w:r>
      <w:r w:rsidR="00E70257" w:rsidRPr="00E70257">
        <w:rPr>
          <w:rFonts w:ascii="Verdana" w:hAnsi="Verdana"/>
          <w:sz w:val="20"/>
          <w:szCs w:val="20"/>
        </w:rPr>
        <w:t>.</w:t>
      </w:r>
    </w:p>
    <w:bookmarkEnd w:id="0"/>
    <w:bookmarkEnd w:id="1"/>
    <w:p w14:paraId="5C60C8E1" w14:textId="77777777" w:rsidR="00434930" w:rsidRPr="00B30617" w:rsidRDefault="00434930" w:rsidP="00B66BD9">
      <w:pPr>
        <w:pStyle w:val="Prrafodelista"/>
        <w:autoSpaceDE w:val="0"/>
        <w:autoSpaceDN w:val="0"/>
        <w:adjustRightInd w:val="0"/>
        <w:spacing w:before="120" w:after="120" w:line="240" w:lineRule="auto"/>
        <w:ind w:left="0"/>
        <w:contextualSpacing w:val="0"/>
        <w:jc w:val="both"/>
        <w:rPr>
          <w:rFonts w:ascii="Verdana" w:hAnsi="Verdana"/>
          <w:sz w:val="20"/>
          <w:szCs w:val="20"/>
        </w:rPr>
      </w:pPr>
    </w:p>
    <w:p w14:paraId="080756BA" w14:textId="77777777" w:rsidR="00CE43A6" w:rsidRDefault="00CE43A6" w:rsidP="00B66BD9">
      <w:pPr>
        <w:autoSpaceDE w:val="0"/>
        <w:autoSpaceDN w:val="0"/>
        <w:adjustRightInd w:val="0"/>
        <w:spacing w:before="120" w:after="120" w:line="240" w:lineRule="auto"/>
        <w:jc w:val="both"/>
        <w:rPr>
          <w:rFonts w:ascii="Verdana" w:hAnsi="Verdana"/>
          <w:b/>
          <w:sz w:val="20"/>
          <w:szCs w:val="20"/>
        </w:rPr>
      </w:pPr>
      <w:r>
        <w:rPr>
          <w:rFonts w:ascii="Verdana" w:hAnsi="Verdana"/>
          <w:b/>
          <w:sz w:val="20"/>
          <w:szCs w:val="20"/>
        </w:rPr>
        <w:t>CONSIDERANDO QUE:</w:t>
      </w:r>
    </w:p>
    <w:p w14:paraId="1C96E222" w14:textId="01075F4A" w:rsidR="00C32E4D" w:rsidRPr="00CB4A68" w:rsidRDefault="00EE32EC" w:rsidP="00B66BD9">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bookmarkStart w:id="2" w:name="_Ref3291976"/>
      <w:r w:rsidRPr="00EE32EC">
        <w:rPr>
          <w:rFonts w:ascii="Verdana" w:hAnsi="Verdana" w:cs="Arial"/>
          <w:sz w:val="20"/>
          <w:szCs w:val="20"/>
          <w:lang w:val="es-MX"/>
        </w:rPr>
        <w:t>En el ejercicio de su función jurisdiccional de supervisar el cumplimiento de sus decisiones</w:t>
      </w:r>
      <w:r>
        <w:rPr>
          <w:rStyle w:val="Refdenotaalpie"/>
          <w:rFonts w:ascii="Verdana" w:hAnsi="Verdana" w:cs="Arial"/>
          <w:sz w:val="20"/>
          <w:szCs w:val="20"/>
          <w:lang w:val="es-MX"/>
        </w:rPr>
        <w:footnoteReference w:id="6"/>
      </w:r>
      <w:r w:rsidRPr="00EE32EC">
        <w:rPr>
          <w:rFonts w:ascii="Verdana" w:hAnsi="Verdana" w:cs="Arial"/>
          <w:sz w:val="20"/>
          <w:szCs w:val="20"/>
          <w:lang w:val="es-MX"/>
        </w:rPr>
        <w:t xml:space="preserve">, la Corte ha venido supervisando la ejecución de la Sentencia emitida en el presente caso </w:t>
      </w:r>
      <w:r w:rsidR="00E70257">
        <w:rPr>
          <w:rFonts w:ascii="Verdana" w:hAnsi="Verdana" w:cs="Arial"/>
          <w:sz w:val="20"/>
          <w:szCs w:val="20"/>
          <w:lang w:val="es-MX"/>
        </w:rPr>
        <w:t xml:space="preserve">desde </w:t>
      </w:r>
      <w:r w:rsidR="00AB4847">
        <w:rPr>
          <w:rFonts w:ascii="Verdana" w:hAnsi="Verdana" w:cs="Arial"/>
          <w:sz w:val="20"/>
          <w:szCs w:val="20"/>
          <w:lang w:val="es-MX"/>
        </w:rPr>
        <w:t>hace más de nueve años</w:t>
      </w:r>
      <w:r w:rsidRPr="00EE32EC">
        <w:rPr>
          <w:rFonts w:ascii="Verdana" w:hAnsi="Verdana" w:cs="Arial"/>
          <w:sz w:val="20"/>
          <w:szCs w:val="20"/>
          <w:lang w:val="es-MX"/>
        </w:rPr>
        <w:t xml:space="preserve"> (</w:t>
      </w:r>
      <w:r w:rsidRPr="00EE32EC">
        <w:rPr>
          <w:rFonts w:ascii="Verdana" w:hAnsi="Verdana" w:cs="Arial"/>
          <w:i/>
          <w:sz w:val="20"/>
          <w:szCs w:val="20"/>
          <w:lang w:val="es-MX"/>
        </w:rPr>
        <w:t>supra</w:t>
      </w:r>
      <w:r w:rsidR="00E70257">
        <w:rPr>
          <w:rFonts w:ascii="Verdana" w:hAnsi="Verdana" w:cs="Arial"/>
          <w:sz w:val="20"/>
          <w:szCs w:val="20"/>
          <w:lang w:val="es-MX"/>
        </w:rPr>
        <w:t xml:space="preserve"> Visto 1)</w:t>
      </w:r>
      <w:r w:rsidR="00AB4847">
        <w:rPr>
          <w:rFonts w:ascii="Verdana" w:hAnsi="Verdana" w:cs="Arial"/>
          <w:sz w:val="20"/>
          <w:szCs w:val="20"/>
          <w:lang w:val="es-MX"/>
        </w:rPr>
        <w:t xml:space="preserve">. </w:t>
      </w:r>
      <w:r w:rsidR="00D758A3">
        <w:rPr>
          <w:rFonts w:ascii="Verdana" w:hAnsi="Verdana" w:cs="Arial"/>
          <w:sz w:val="20"/>
          <w:szCs w:val="20"/>
          <w:lang w:val="es-MX"/>
        </w:rPr>
        <w:t>En la Sentencia</w:t>
      </w:r>
      <w:r w:rsidR="0077563E">
        <w:rPr>
          <w:rFonts w:ascii="Verdana" w:hAnsi="Verdana" w:cs="Arial"/>
          <w:sz w:val="20"/>
          <w:szCs w:val="20"/>
          <w:lang w:val="es-MX"/>
        </w:rPr>
        <w:t>,</w:t>
      </w:r>
      <w:r w:rsidR="00D758A3">
        <w:rPr>
          <w:rFonts w:ascii="Verdana" w:hAnsi="Verdana" w:cs="Arial"/>
          <w:sz w:val="20"/>
          <w:szCs w:val="20"/>
          <w:lang w:val="es-MX"/>
        </w:rPr>
        <w:t xml:space="preserve"> la Corte dispuso diez medidas de reparación. </w:t>
      </w:r>
      <w:r w:rsidR="00AB4847">
        <w:rPr>
          <w:rFonts w:ascii="Verdana" w:hAnsi="Verdana" w:cs="Arial"/>
          <w:sz w:val="20"/>
          <w:szCs w:val="20"/>
          <w:lang w:val="es-MX"/>
        </w:rPr>
        <w:t xml:space="preserve">El Tribunal emitió </w:t>
      </w:r>
      <w:r w:rsidR="00336976">
        <w:rPr>
          <w:rFonts w:ascii="Verdana" w:hAnsi="Verdana" w:cs="Arial"/>
          <w:sz w:val="20"/>
          <w:szCs w:val="20"/>
          <w:lang w:val="es-MX"/>
        </w:rPr>
        <w:t>una</w:t>
      </w:r>
      <w:r w:rsidR="00AB4847">
        <w:rPr>
          <w:rFonts w:ascii="Verdana" w:hAnsi="Verdana" w:cs="Arial"/>
          <w:sz w:val="20"/>
          <w:szCs w:val="20"/>
          <w:lang w:val="es-MX"/>
        </w:rPr>
        <w:t xml:space="preserve"> Resoluci</w:t>
      </w:r>
      <w:r w:rsidR="00336976">
        <w:rPr>
          <w:rFonts w:ascii="Verdana" w:hAnsi="Verdana" w:cs="Arial"/>
          <w:sz w:val="20"/>
          <w:szCs w:val="20"/>
          <w:lang w:val="es-MX"/>
        </w:rPr>
        <w:t>ón</w:t>
      </w:r>
      <w:r w:rsidR="00AB4847">
        <w:rPr>
          <w:rFonts w:ascii="Verdana" w:hAnsi="Verdana" w:cs="Arial"/>
          <w:sz w:val="20"/>
          <w:szCs w:val="20"/>
          <w:lang w:val="es-MX"/>
        </w:rPr>
        <w:t xml:space="preserve"> de supervisión de cumplimiento en noviembre de 2011, en la cual declaró que Colombia había dado cumplimiento total a </w:t>
      </w:r>
      <w:r w:rsidR="00D758A3">
        <w:rPr>
          <w:rFonts w:ascii="Verdana" w:hAnsi="Verdana" w:cs="Arial"/>
          <w:sz w:val="20"/>
          <w:szCs w:val="20"/>
          <w:lang w:val="es-MX"/>
        </w:rPr>
        <w:t xml:space="preserve">cuatro </w:t>
      </w:r>
      <w:r w:rsidR="00AB4847">
        <w:rPr>
          <w:rFonts w:ascii="Verdana" w:hAnsi="Verdana" w:cs="Arial"/>
          <w:sz w:val="20"/>
          <w:szCs w:val="20"/>
          <w:lang w:val="es-MX"/>
        </w:rPr>
        <w:t>medidas</w:t>
      </w:r>
      <w:r w:rsidR="00AB4847">
        <w:rPr>
          <w:rStyle w:val="Refdenotaalpie"/>
          <w:rFonts w:ascii="Verdana" w:hAnsi="Verdana" w:cs="Arial"/>
          <w:sz w:val="20"/>
          <w:szCs w:val="20"/>
          <w:lang w:val="es-MX"/>
        </w:rPr>
        <w:footnoteReference w:id="7"/>
      </w:r>
      <w:r w:rsidR="00AB4847">
        <w:rPr>
          <w:rFonts w:ascii="Verdana" w:hAnsi="Verdana" w:cs="Arial"/>
          <w:sz w:val="20"/>
          <w:szCs w:val="20"/>
          <w:lang w:val="es-MX"/>
        </w:rPr>
        <w:t xml:space="preserve">, y determinó que se encontraban pendientes de cumplimiento </w:t>
      </w:r>
      <w:r w:rsidR="00D758A3">
        <w:rPr>
          <w:rFonts w:ascii="Verdana" w:hAnsi="Verdana" w:cs="Arial"/>
          <w:sz w:val="20"/>
          <w:szCs w:val="20"/>
          <w:lang w:val="es-MX"/>
        </w:rPr>
        <w:t xml:space="preserve">seis </w:t>
      </w:r>
      <w:r w:rsidR="00AB4847">
        <w:rPr>
          <w:rFonts w:ascii="Verdana" w:hAnsi="Verdana" w:cs="Arial"/>
          <w:sz w:val="20"/>
          <w:szCs w:val="20"/>
          <w:lang w:val="es-MX"/>
        </w:rPr>
        <w:t>medidas</w:t>
      </w:r>
      <w:r w:rsidR="001A1AFD">
        <w:rPr>
          <w:rFonts w:ascii="Verdana" w:hAnsi="Verdana" w:cs="Arial"/>
          <w:sz w:val="20"/>
          <w:szCs w:val="20"/>
          <w:lang w:val="es-MX"/>
        </w:rPr>
        <w:t xml:space="preserve">: la obligación de investigar; garantizar la seguridad de los familiares del Senador Manuel Cepeda Vargas; </w:t>
      </w:r>
      <w:r w:rsidR="00D758A3">
        <w:rPr>
          <w:rFonts w:ascii="Verdana" w:hAnsi="Verdana" w:cs="Arial"/>
          <w:sz w:val="20"/>
          <w:szCs w:val="20"/>
          <w:lang w:val="es-MX"/>
        </w:rPr>
        <w:t xml:space="preserve">tres </w:t>
      </w:r>
      <w:r w:rsidR="001A1AFD">
        <w:rPr>
          <w:rFonts w:ascii="Verdana" w:hAnsi="Verdana" w:cs="Arial"/>
          <w:sz w:val="20"/>
          <w:szCs w:val="20"/>
          <w:lang w:val="es-MX"/>
        </w:rPr>
        <w:t>medidas de satisfacción</w:t>
      </w:r>
      <w:r w:rsidR="000510DA">
        <w:rPr>
          <w:rFonts w:ascii="Verdana" w:hAnsi="Verdana" w:cs="Arial"/>
          <w:sz w:val="20"/>
          <w:szCs w:val="20"/>
          <w:lang w:val="es-MX"/>
        </w:rPr>
        <w:t xml:space="preserve"> para la reivindicación de la memoria del referido Senador</w:t>
      </w:r>
      <w:r w:rsidR="001A1AFD">
        <w:rPr>
          <w:rFonts w:ascii="Verdana" w:hAnsi="Verdana" w:cs="Arial"/>
          <w:sz w:val="20"/>
          <w:szCs w:val="20"/>
          <w:lang w:val="es-MX"/>
        </w:rPr>
        <w:t xml:space="preserve"> y brindar tratamiento médico y psicológico a las víctimas</w:t>
      </w:r>
      <w:r w:rsidR="00FF273A">
        <w:rPr>
          <w:rFonts w:ascii="Verdana" w:hAnsi="Verdana" w:cs="Arial"/>
          <w:sz w:val="20"/>
          <w:szCs w:val="20"/>
          <w:lang w:val="es-MX"/>
        </w:rPr>
        <w:t xml:space="preserve"> </w:t>
      </w:r>
      <w:r w:rsidRPr="00EE32EC">
        <w:rPr>
          <w:rFonts w:ascii="Verdana" w:hAnsi="Verdana" w:cs="Arial"/>
          <w:sz w:val="20"/>
          <w:szCs w:val="20"/>
          <w:lang w:val="es-MX"/>
        </w:rPr>
        <w:t>(</w:t>
      </w:r>
      <w:r w:rsidRPr="00616DB6">
        <w:rPr>
          <w:rFonts w:ascii="Verdana" w:hAnsi="Verdana" w:cs="Arial"/>
          <w:i/>
          <w:sz w:val="20"/>
          <w:szCs w:val="20"/>
          <w:lang w:val="es-MX"/>
        </w:rPr>
        <w:t>infra</w:t>
      </w:r>
      <w:r w:rsidRPr="002C01BF">
        <w:rPr>
          <w:rFonts w:ascii="Verdana" w:hAnsi="Verdana" w:cs="Arial"/>
          <w:sz w:val="20"/>
          <w:szCs w:val="20"/>
          <w:lang w:val="es-MX"/>
        </w:rPr>
        <w:t xml:space="preserve"> Considerandos </w:t>
      </w:r>
      <w:r w:rsidR="00571CB7" w:rsidRPr="002C01BF">
        <w:rPr>
          <w:rFonts w:ascii="Verdana" w:hAnsi="Verdana" w:cs="Arial"/>
          <w:sz w:val="20"/>
          <w:szCs w:val="20"/>
          <w:lang w:val="es-MX"/>
        </w:rPr>
        <w:t>*</w:t>
      </w:r>
      <w:r w:rsidR="0048274D" w:rsidRPr="008B5738">
        <w:rPr>
          <w:rFonts w:ascii="Verdana" w:hAnsi="Verdana" w:cs="Arial"/>
          <w:sz w:val="20"/>
          <w:szCs w:val="20"/>
          <w:lang w:val="es-MX"/>
        </w:rPr>
        <w:t>4 y 14</w:t>
      </w:r>
      <w:r w:rsidRPr="002C01BF">
        <w:rPr>
          <w:rFonts w:ascii="Verdana" w:hAnsi="Verdana" w:cs="Arial"/>
          <w:sz w:val="20"/>
          <w:szCs w:val="20"/>
          <w:lang w:val="es-MX"/>
        </w:rPr>
        <w:t xml:space="preserve"> y punto</w:t>
      </w:r>
      <w:r w:rsidRPr="008B5738">
        <w:rPr>
          <w:rFonts w:ascii="Verdana" w:hAnsi="Verdana" w:cs="Arial"/>
          <w:sz w:val="20"/>
          <w:szCs w:val="20"/>
          <w:lang w:val="es-MX"/>
        </w:rPr>
        <w:t xml:space="preserve"> resolutivo </w:t>
      </w:r>
      <w:r w:rsidR="0048274D" w:rsidRPr="008B5738">
        <w:rPr>
          <w:rFonts w:ascii="Verdana" w:hAnsi="Verdana" w:cs="Arial"/>
          <w:sz w:val="20"/>
          <w:szCs w:val="20"/>
          <w:lang w:val="es-MX"/>
        </w:rPr>
        <w:t>3</w:t>
      </w:r>
      <w:r w:rsidRPr="002C01BF">
        <w:rPr>
          <w:rFonts w:ascii="Verdana" w:hAnsi="Verdana" w:cs="Arial"/>
          <w:sz w:val="20"/>
          <w:szCs w:val="20"/>
          <w:lang w:val="es-MX"/>
        </w:rPr>
        <w:t>).</w:t>
      </w:r>
      <w:r w:rsidR="00AF444A" w:rsidRPr="00EE32EC">
        <w:rPr>
          <w:rFonts w:ascii="Verdana" w:hAnsi="Verdana"/>
          <w:sz w:val="20"/>
          <w:szCs w:val="20"/>
        </w:rPr>
        <w:t xml:space="preserve"> </w:t>
      </w:r>
      <w:r w:rsidR="001A1AFD" w:rsidRPr="001A1AFD">
        <w:rPr>
          <w:rFonts w:ascii="Verdana" w:hAnsi="Verdana"/>
          <w:sz w:val="20"/>
          <w:szCs w:val="20"/>
        </w:rPr>
        <w:t xml:space="preserve">Esta última </w:t>
      </w:r>
      <w:r w:rsidR="001A1AFD">
        <w:rPr>
          <w:rFonts w:ascii="Verdana" w:hAnsi="Verdana"/>
          <w:sz w:val="20"/>
          <w:szCs w:val="20"/>
        </w:rPr>
        <w:t xml:space="preserve">medida </w:t>
      </w:r>
      <w:r w:rsidR="001A1AFD" w:rsidRPr="001A1AFD">
        <w:rPr>
          <w:rFonts w:ascii="Verdana" w:hAnsi="Verdana"/>
          <w:sz w:val="20"/>
          <w:szCs w:val="20"/>
        </w:rPr>
        <w:t>está siendo supervisada conjuntamente con otros casos relativos a Colombia (</w:t>
      </w:r>
      <w:r w:rsidR="001A1AFD" w:rsidRPr="001A1AFD">
        <w:rPr>
          <w:rFonts w:ascii="Verdana" w:hAnsi="Verdana"/>
          <w:i/>
          <w:sz w:val="20"/>
          <w:szCs w:val="20"/>
        </w:rPr>
        <w:t>supra</w:t>
      </w:r>
      <w:r w:rsidR="001A1AFD" w:rsidRPr="001A1AFD">
        <w:rPr>
          <w:rFonts w:ascii="Verdana" w:hAnsi="Verdana"/>
          <w:sz w:val="20"/>
          <w:szCs w:val="20"/>
        </w:rPr>
        <w:t xml:space="preserve"> Visto 3).</w:t>
      </w:r>
    </w:p>
    <w:p w14:paraId="636DED8B" w14:textId="77777777" w:rsidR="00571CB7" w:rsidRDefault="00571CB7" w:rsidP="00B66BD9">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sidRPr="00571CB7">
        <w:rPr>
          <w:rFonts w:ascii="Verdana" w:hAnsi="Verdana" w:cs="Arial"/>
          <w:sz w:val="20"/>
          <w:szCs w:val="20"/>
          <w:lang w:val="es-MX"/>
        </w:rPr>
        <w:t>De conformidad con lo establecido en el artículo 68.1 de la Convención Americana</w:t>
      </w:r>
      <w:r w:rsidR="001A1AFD">
        <w:rPr>
          <w:rFonts w:ascii="Verdana" w:hAnsi="Verdana" w:cs="Arial"/>
          <w:sz w:val="20"/>
          <w:szCs w:val="20"/>
          <w:lang w:val="es-MX"/>
        </w:rPr>
        <w:t xml:space="preserve"> sobre Derechos Humanos</w:t>
      </w:r>
      <w:r w:rsidRPr="00571CB7">
        <w:rPr>
          <w:rFonts w:ascii="Verdana" w:hAnsi="Verdana" w:cs="Arial"/>
          <w:sz w:val="20"/>
          <w:szCs w:val="20"/>
          <w:lang w:val="es-MX"/>
        </w:rPr>
        <w:t>,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cs="Arial"/>
          <w:sz w:val="20"/>
          <w:szCs w:val="20"/>
          <w:lang w:val="es-MX"/>
        </w:rPr>
        <w:footnoteReference w:id="8"/>
      </w:r>
      <w:r w:rsidRPr="00571CB7">
        <w:rPr>
          <w:rFonts w:ascii="Verdana" w:hAnsi="Verdana" w:cs="Arial"/>
          <w:sz w:val="20"/>
          <w:szCs w:val="20"/>
          <w:lang w:val="es-MX"/>
        </w:rPr>
        <w:t>. Los Estados Parte en la Convención deben garantizar el cumplimiento de las disposiciones convencionales y sus efectos propios (</w:t>
      </w:r>
      <w:proofErr w:type="spellStart"/>
      <w:r w:rsidRPr="00571CB7">
        <w:rPr>
          <w:rFonts w:ascii="Verdana" w:hAnsi="Verdana" w:cs="Arial"/>
          <w:i/>
          <w:sz w:val="20"/>
          <w:szCs w:val="20"/>
          <w:lang w:val="es-MX"/>
        </w:rPr>
        <w:t>effet</w:t>
      </w:r>
      <w:proofErr w:type="spellEnd"/>
      <w:r w:rsidRPr="00571CB7">
        <w:rPr>
          <w:rFonts w:ascii="Verdana" w:hAnsi="Verdana" w:cs="Arial"/>
          <w:i/>
          <w:sz w:val="20"/>
          <w:szCs w:val="20"/>
          <w:lang w:val="es-MX"/>
        </w:rPr>
        <w:t xml:space="preserve"> </w:t>
      </w:r>
      <w:proofErr w:type="spellStart"/>
      <w:r w:rsidRPr="00571CB7">
        <w:rPr>
          <w:rFonts w:ascii="Verdana" w:hAnsi="Verdana" w:cs="Arial"/>
          <w:i/>
          <w:sz w:val="20"/>
          <w:szCs w:val="20"/>
          <w:lang w:val="es-MX"/>
        </w:rPr>
        <w:t>utile</w:t>
      </w:r>
      <w:proofErr w:type="spellEnd"/>
      <w:r w:rsidRPr="00571CB7">
        <w:rPr>
          <w:rFonts w:ascii="Verdana" w:hAnsi="Verdana" w:cs="Arial"/>
          <w:sz w:val="20"/>
          <w:szCs w:val="20"/>
          <w:lang w:val="es-MX"/>
        </w:rPr>
        <w:t xml:space="preserve">) en el plano de sus respectivos derechos internos. Estas obligaciones deben ser interpretadas y aplicadas de manera que la garantía </w:t>
      </w:r>
      <w:r w:rsidRPr="00571CB7">
        <w:rPr>
          <w:rFonts w:ascii="Verdana" w:hAnsi="Verdana" w:cs="Arial"/>
          <w:sz w:val="20"/>
          <w:szCs w:val="20"/>
          <w:lang w:val="es-MX"/>
        </w:rPr>
        <w:lastRenderedPageBreak/>
        <w:t>protegida sea verdaderamente práctica y eficaz, teniendo presente la naturaleza especial de los tratados de derechos humanos</w:t>
      </w:r>
      <w:r>
        <w:rPr>
          <w:rStyle w:val="Refdenotaalpie"/>
          <w:rFonts w:ascii="Verdana" w:hAnsi="Verdana" w:cs="Arial"/>
          <w:sz w:val="20"/>
          <w:szCs w:val="20"/>
          <w:lang w:val="es-MX"/>
        </w:rPr>
        <w:footnoteReference w:id="9"/>
      </w:r>
      <w:r w:rsidRPr="00571CB7">
        <w:rPr>
          <w:rFonts w:ascii="Verdana" w:hAnsi="Verdana" w:cs="Arial"/>
          <w:sz w:val="20"/>
          <w:szCs w:val="20"/>
          <w:lang w:val="es-MX"/>
        </w:rPr>
        <w:t>.</w:t>
      </w:r>
    </w:p>
    <w:p w14:paraId="0B3EDA5F" w14:textId="5D836F3E" w:rsidR="00785D96" w:rsidRPr="00785D96" w:rsidRDefault="00571CB7" w:rsidP="00785D96">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Pr>
          <w:rFonts w:ascii="Verdana" w:hAnsi="Verdana"/>
          <w:sz w:val="20"/>
          <w:szCs w:val="20"/>
        </w:rPr>
        <w:t>En la presente Resolución</w:t>
      </w:r>
      <w:r w:rsidR="00C7578B">
        <w:rPr>
          <w:rFonts w:ascii="Verdana" w:hAnsi="Verdana"/>
          <w:sz w:val="20"/>
          <w:szCs w:val="20"/>
        </w:rPr>
        <w:t>,</w:t>
      </w:r>
      <w:r>
        <w:rPr>
          <w:rFonts w:ascii="Verdana" w:hAnsi="Verdana"/>
          <w:sz w:val="20"/>
          <w:szCs w:val="20"/>
        </w:rPr>
        <w:t xml:space="preserve"> el Tribunal se pronunciará sobre </w:t>
      </w:r>
      <w:r w:rsidR="00A75015">
        <w:rPr>
          <w:rFonts w:ascii="Verdana" w:hAnsi="Verdana"/>
          <w:sz w:val="20"/>
          <w:szCs w:val="20"/>
        </w:rPr>
        <w:t>la</w:t>
      </w:r>
      <w:r w:rsidR="00785D96">
        <w:rPr>
          <w:rFonts w:ascii="Verdana" w:hAnsi="Verdana"/>
          <w:sz w:val="20"/>
          <w:szCs w:val="20"/>
        </w:rPr>
        <w:t xml:space="preserve">s </w:t>
      </w:r>
      <w:r w:rsidR="00A57355">
        <w:rPr>
          <w:rFonts w:ascii="Verdana" w:hAnsi="Verdana"/>
          <w:sz w:val="20"/>
          <w:szCs w:val="20"/>
        </w:rPr>
        <w:t xml:space="preserve">tres </w:t>
      </w:r>
      <w:r w:rsidR="00785D96">
        <w:rPr>
          <w:rFonts w:ascii="Verdana" w:hAnsi="Verdana"/>
          <w:sz w:val="20"/>
          <w:szCs w:val="20"/>
        </w:rPr>
        <w:t xml:space="preserve">medidas de satisfacción, respecto de las cuales las partes han aportado suficiente información para valorar su cumplimiento. Las restantes </w:t>
      </w:r>
      <w:r w:rsidR="00785D96" w:rsidRPr="00785D96">
        <w:rPr>
          <w:rFonts w:ascii="Verdana" w:hAnsi="Verdana"/>
          <w:sz w:val="20"/>
          <w:szCs w:val="20"/>
        </w:rPr>
        <w:t>medidas de reparación serán evaluadas e</w:t>
      </w:r>
      <w:r w:rsidR="00785D96">
        <w:rPr>
          <w:rFonts w:ascii="Verdana" w:hAnsi="Verdana"/>
          <w:sz w:val="20"/>
          <w:szCs w:val="20"/>
        </w:rPr>
        <w:t>n posteriores resoluciones de supervisión de cumplimiento.</w:t>
      </w:r>
    </w:p>
    <w:bookmarkEnd w:id="2"/>
    <w:p w14:paraId="054C1F12" w14:textId="77777777" w:rsidR="005B5FB3" w:rsidRPr="00785D96" w:rsidRDefault="00600F53" w:rsidP="00785D96">
      <w:pPr>
        <w:tabs>
          <w:tab w:val="left" w:pos="0"/>
          <w:tab w:val="left" w:pos="3187"/>
        </w:tabs>
        <w:autoSpaceDE w:val="0"/>
        <w:autoSpaceDN w:val="0"/>
        <w:adjustRightInd w:val="0"/>
        <w:spacing w:before="120" w:after="120" w:line="240" w:lineRule="auto"/>
        <w:ind w:right="99"/>
        <w:jc w:val="both"/>
        <w:rPr>
          <w:rFonts w:ascii="Verdana" w:hAnsi="Verdana" w:cs="Verdana"/>
          <w:bCs/>
          <w:sz w:val="20"/>
          <w:szCs w:val="20"/>
        </w:rPr>
      </w:pPr>
      <w:r w:rsidRPr="00785D96">
        <w:rPr>
          <w:rFonts w:ascii="Verdana" w:hAnsi="Verdana" w:cs="Verdana"/>
          <w:bCs/>
          <w:sz w:val="20"/>
          <w:szCs w:val="20"/>
        </w:rPr>
        <w:tab/>
      </w:r>
    </w:p>
    <w:p w14:paraId="54509DA0" w14:textId="77777777" w:rsidR="00CB4A68" w:rsidRPr="00785D96" w:rsidRDefault="005E605C" w:rsidP="00785D96">
      <w:pPr>
        <w:pStyle w:val="Ttulo2"/>
        <w:numPr>
          <w:ilvl w:val="0"/>
          <w:numId w:val="30"/>
        </w:numPr>
        <w:spacing w:before="120" w:after="120" w:line="240" w:lineRule="auto"/>
        <w:jc w:val="both"/>
        <w:rPr>
          <w:rFonts w:ascii="Verdana" w:hAnsi="Verdana" w:cs="Verdana"/>
          <w:b/>
          <w:bCs/>
          <w:i/>
          <w:color w:val="auto"/>
          <w:sz w:val="20"/>
          <w:szCs w:val="20"/>
        </w:rPr>
      </w:pPr>
      <w:bookmarkStart w:id="3" w:name="_Toc19868420"/>
      <w:r w:rsidRPr="00785D96">
        <w:rPr>
          <w:rFonts w:ascii="Verdana" w:hAnsi="Verdana"/>
          <w:b/>
          <w:i/>
          <w:color w:val="auto"/>
          <w:sz w:val="20"/>
          <w:szCs w:val="20"/>
        </w:rPr>
        <w:t>Realizar una publicación y un documental audiovisual sobre la vida política, periodística y rol político del Senador Manuel Cepeda Vargas</w:t>
      </w:r>
      <w:bookmarkEnd w:id="3"/>
    </w:p>
    <w:p w14:paraId="33BBE3C9" w14:textId="77777777" w:rsidR="00785D96" w:rsidRPr="00FD4292" w:rsidRDefault="00785D96" w:rsidP="00FD4292">
      <w:pPr>
        <w:pStyle w:val="Prrafodelista"/>
        <w:spacing w:before="120" w:after="120" w:line="240" w:lineRule="auto"/>
        <w:contextualSpacing w:val="0"/>
        <w:jc w:val="both"/>
        <w:rPr>
          <w:rFonts w:ascii="Verdana" w:hAnsi="Verdana"/>
          <w:i/>
          <w:sz w:val="14"/>
          <w:szCs w:val="4"/>
        </w:rPr>
      </w:pPr>
    </w:p>
    <w:p w14:paraId="4A1E55A2" w14:textId="77777777" w:rsidR="00785D96" w:rsidRPr="00785D96" w:rsidRDefault="00785D96" w:rsidP="00FD4292">
      <w:pPr>
        <w:pStyle w:val="Prrafodelista"/>
        <w:spacing w:before="120" w:after="120" w:line="240" w:lineRule="auto"/>
        <w:contextualSpacing w:val="0"/>
        <w:jc w:val="both"/>
        <w:rPr>
          <w:rFonts w:ascii="Verdana" w:hAnsi="Verdana"/>
          <w:i/>
          <w:sz w:val="20"/>
          <w:szCs w:val="20"/>
        </w:rPr>
      </w:pPr>
      <w:r w:rsidRPr="00785D96">
        <w:rPr>
          <w:rFonts w:ascii="Verdana" w:hAnsi="Verdana"/>
          <w:i/>
          <w:sz w:val="20"/>
          <w:szCs w:val="20"/>
        </w:rPr>
        <w:t>A</w:t>
      </w:r>
      <w:r w:rsidR="0072540F" w:rsidRPr="00785D96">
        <w:rPr>
          <w:rFonts w:ascii="Verdana" w:hAnsi="Verdana"/>
          <w:i/>
          <w:sz w:val="20"/>
          <w:szCs w:val="20"/>
        </w:rPr>
        <w:t>.1. Medida ordenada por la Corte</w:t>
      </w:r>
      <w:r w:rsidR="00414C2F" w:rsidRPr="00785D96">
        <w:rPr>
          <w:rFonts w:ascii="Verdana" w:hAnsi="Verdana"/>
          <w:i/>
          <w:sz w:val="20"/>
          <w:szCs w:val="20"/>
        </w:rPr>
        <w:t xml:space="preserve"> y supervisión realizada en resolución anterior</w:t>
      </w:r>
    </w:p>
    <w:p w14:paraId="08C809DD" w14:textId="76AF445B" w:rsidR="003C1D5C" w:rsidRPr="00631A27" w:rsidRDefault="003C1D5C" w:rsidP="00FD4292">
      <w:pPr>
        <w:pStyle w:val="Prrafodelista"/>
        <w:numPr>
          <w:ilvl w:val="0"/>
          <w:numId w:val="3"/>
        </w:numPr>
        <w:spacing w:before="120" w:after="120" w:line="240" w:lineRule="auto"/>
        <w:ind w:left="0" w:firstLine="0"/>
        <w:contextualSpacing w:val="0"/>
        <w:jc w:val="both"/>
        <w:rPr>
          <w:rFonts w:ascii="Verdana" w:hAnsi="Verdana"/>
          <w:sz w:val="20"/>
          <w:szCs w:val="20"/>
        </w:rPr>
      </w:pPr>
      <w:r w:rsidRPr="00631A27">
        <w:rPr>
          <w:rFonts w:ascii="Verdana" w:hAnsi="Verdana"/>
          <w:sz w:val="20"/>
          <w:szCs w:val="20"/>
        </w:rPr>
        <w:t xml:space="preserve">En el punto </w:t>
      </w:r>
      <w:r w:rsidR="000510DA" w:rsidRPr="00631A27">
        <w:rPr>
          <w:rFonts w:ascii="Verdana" w:hAnsi="Verdana"/>
          <w:sz w:val="20"/>
          <w:szCs w:val="20"/>
        </w:rPr>
        <w:t>resolutivo</w:t>
      </w:r>
      <w:r w:rsidRPr="00631A27">
        <w:rPr>
          <w:rFonts w:ascii="Verdana" w:hAnsi="Verdana"/>
          <w:sz w:val="20"/>
          <w:szCs w:val="20"/>
        </w:rPr>
        <w:t xml:space="preserve"> </w:t>
      </w:r>
      <w:r w:rsidR="005E605C" w:rsidRPr="00631A27">
        <w:rPr>
          <w:rFonts w:ascii="Verdana" w:hAnsi="Verdana"/>
          <w:sz w:val="20"/>
          <w:szCs w:val="20"/>
        </w:rPr>
        <w:t>décimo</w:t>
      </w:r>
      <w:r w:rsidR="00BD37CB" w:rsidRPr="00631A27">
        <w:rPr>
          <w:rFonts w:ascii="Verdana" w:hAnsi="Verdana"/>
          <w:sz w:val="20"/>
          <w:szCs w:val="20"/>
        </w:rPr>
        <w:t xml:space="preserve"> segundo</w:t>
      </w:r>
      <w:r w:rsidRPr="00631A27">
        <w:rPr>
          <w:rFonts w:ascii="Verdana" w:hAnsi="Verdana"/>
          <w:sz w:val="20"/>
          <w:szCs w:val="20"/>
        </w:rPr>
        <w:t xml:space="preserve"> y en los párrafos </w:t>
      </w:r>
      <w:r w:rsidR="005E605C" w:rsidRPr="00631A27">
        <w:rPr>
          <w:rFonts w:ascii="Verdana" w:hAnsi="Verdana"/>
          <w:sz w:val="20"/>
          <w:szCs w:val="20"/>
        </w:rPr>
        <w:t>228 y</w:t>
      </w:r>
      <w:r w:rsidRPr="00631A27">
        <w:rPr>
          <w:rFonts w:ascii="Verdana" w:hAnsi="Verdana"/>
          <w:sz w:val="20"/>
          <w:szCs w:val="20"/>
        </w:rPr>
        <w:t xml:space="preserve"> </w:t>
      </w:r>
      <w:r w:rsidR="005E605C" w:rsidRPr="00631A27">
        <w:rPr>
          <w:rFonts w:ascii="Verdana" w:hAnsi="Verdana"/>
          <w:sz w:val="20"/>
          <w:szCs w:val="20"/>
        </w:rPr>
        <w:t>229</w:t>
      </w:r>
      <w:r w:rsidRPr="00631A27">
        <w:rPr>
          <w:rFonts w:ascii="Verdana" w:hAnsi="Verdana"/>
          <w:sz w:val="20"/>
          <w:szCs w:val="20"/>
        </w:rPr>
        <w:t xml:space="preserve"> de la Sentencia, se dispuso </w:t>
      </w:r>
      <w:r w:rsidR="00A57355">
        <w:rPr>
          <w:rFonts w:ascii="Verdana" w:hAnsi="Verdana"/>
          <w:sz w:val="20"/>
          <w:szCs w:val="20"/>
        </w:rPr>
        <w:t xml:space="preserve">el cumplimiento de dos medidas de satisfacción en conmemoración de la víctima. Al respecto, se ordenó </w:t>
      </w:r>
      <w:r w:rsidRPr="00631A27">
        <w:rPr>
          <w:rFonts w:ascii="Verdana" w:hAnsi="Verdana"/>
          <w:sz w:val="20"/>
          <w:szCs w:val="20"/>
        </w:rPr>
        <w:t>que el Estado debía</w:t>
      </w:r>
      <w:r w:rsidR="00326999" w:rsidRPr="00631A27">
        <w:rPr>
          <w:rFonts w:ascii="Verdana" w:hAnsi="Verdana"/>
          <w:sz w:val="20"/>
          <w:szCs w:val="20"/>
        </w:rPr>
        <w:t xml:space="preserve"> “</w:t>
      </w:r>
      <w:r w:rsidR="005E605C" w:rsidRPr="00631A27">
        <w:rPr>
          <w:rFonts w:ascii="Verdana" w:hAnsi="Verdana"/>
          <w:sz w:val="20"/>
          <w:szCs w:val="20"/>
        </w:rPr>
        <w:t>realizar una publicación y un documental audiovisual sobre la vida política, periodística y rol político del Senador Manuel Cepeda Vargas en coordinación con los familiares y difundirlo</w:t>
      </w:r>
      <w:r w:rsidR="00326999" w:rsidRPr="00631A27">
        <w:rPr>
          <w:rFonts w:ascii="Verdana" w:hAnsi="Verdana"/>
          <w:sz w:val="20"/>
          <w:szCs w:val="20"/>
        </w:rPr>
        <w:t>”.</w:t>
      </w:r>
      <w:r w:rsidR="00F7213C" w:rsidRPr="00631A27">
        <w:rPr>
          <w:rFonts w:ascii="Verdana" w:hAnsi="Verdana"/>
          <w:sz w:val="20"/>
          <w:szCs w:val="20"/>
        </w:rPr>
        <w:t xml:space="preserve"> </w:t>
      </w:r>
      <w:r w:rsidR="000510DA" w:rsidRPr="00631A27">
        <w:rPr>
          <w:rFonts w:ascii="Verdana" w:hAnsi="Verdana"/>
          <w:sz w:val="20"/>
          <w:szCs w:val="20"/>
        </w:rPr>
        <w:t>En cuanto al video documental se especificó lo siguiente:</w:t>
      </w:r>
      <w:r w:rsidR="00951777" w:rsidRPr="00631A27">
        <w:rPr>
          <w:rFonts w:ascii="Verdana" w:hAnsi="Verdana"/>
          <w:sz w:val="20"/>
          <w:szCs w:val="20"/>
        </w:rPr>
        <w:t xml:space="preserve"> </w:t>
      </w:r>
    </w:p>
    <w:p w14:paraId="7D2F06DF" w14:textId="3ACC2368" w:rsidR="00951777" w:rsidRPr="009D62AC" w:rsidRDefault="000510DA" w:rsidP="00FD4292">
      <w:pPr>
        <w:pStyle w:val="Prrafodelista"/>
        <w:spacing w:before="120" w:after="120" w:line="240" w:lineRule="auto"/>
        <w:ind w:left="360"/>
        <w:contextualSpacing w:val="0"/>
        <w:jc w:val="both"/>
        <w:rPr>
          <w:rFonts w:ascii="Verdana" w:hAnsi="Verdana"/>
          <w:i/>
          <w:iCs/>
          <w:sz w:val="17"/>
          <w:szCs w:val="17"/>
        </w:rPr>
      </w:pPr>
      <w:r w:rsidRPr="00631A27">
        <w:rPr>
          <w:rFonts w:ascii="Verdana" w:hAnsi="Verdana"/>
          <w:sz w:val="17"/>
          <w:szCs w:val="17"/>
        </w:rPr>
        <w:t>229.</w:t>
      </w:r>
      <w:r w:rsidRPr="00631A27">
        <w:rPr>
          <w:rFonts w:ascii="Verdana" w:hAnsi="Verdana"/>
          <w:sz w:val="17"/>
          <w:szCs w:val="17"/>
        </w:rPr>
        <w:tab/>
      </w:r>
      <w:r w:rsidR="00951777" w:rsidRPr="00631A27">
        <w:rPr>
          <w:rFonts w:ascii="Verdana" w:hAnsi="Verdana"/>
          <w:sz w:val="17"/>
          <w:szCs w:val="17"/>
        </w:rPr>
        <w:t xml:space="preserve">El video documental sobre los hechos ocurridos deberá </w:t>
      </w:r>
      <w:r w:rsidR="00951777" w:rsidRPr="009D62AC">
        <w:rPr>
          <w:rFonts w:ascii="Verdana" w:hAnsi="Verdana"/>
          <w:b/>
          <w:bCs/>
          <w:sz w:val="17"/>
          <w:szCs w:val="17"/>
        </w:rPr>
        <w:t>proyectarse en un canal estatal de televisión de difusión nacional, una vez por semana durante un mes</w:t>
      </w:r>
      <w:r w:rsidR="00951777" w:rsidRPr="00631A27">
        <w:rPr>
          <w:rFonts w:ascii="Verdana" w:hAnsi="Verdana"/>
          <w:sz w:val="17"/>
          <w:szCs w:val="17"/>
        </w:rPr>
        <w:t xml:space="preserve">. Además, el Estado deberá </w:t>
      </w:r>
      <w:r w:rsidR="00951777" w:rsidRPr="009D62AC">
        <w:rPr>
          <w:rFonts w:ascii="Verdana" w:hAnsi="Verdana"/>
          <w:b/>
          <w:bCs/>
          <w:sz w:val="17"/>
          <w:szCs w:val="17"/>
        </w:rPr>
        <w:t>proyectar el video en un acto público en la ciudad de Bogotá</w:t>
      </w:r>
      <w:r w:rsidR="00951777" w:rsidRPr="00631A27">
        <w:rPr>
          <w:rFonts w:ascii="Verdana" w:hAnsi="Verdana"/>
          <w:sz w:val="17"/>
          <w:szCs w:val="17"/>
        </w:rPr>
        <w:t xml:space="preserve">, ya sea en un acto específico o en el marco del acto de reconocimiento de responsabilidad. Dicho acto deberá ser organizado con la participación de las víctimas o sus representantes. Además, </w:t>
      </w:r>
      <w:r w:rsidR="00951777" w:rsidRPr="009D62AC">
        <w:rPr>
          <w:rFonts w:ascii="Verdana" w:hAnsi="Verdana"/>
          <w:b/>
          <w:bCs/>
          <w:sz w:val="17"/>
          <w:szCs w:val="17"/>
        </w:rPr>
        <w:t>el video deberá ser distribuido lo más ampliamente posible entre las víctimas, sus representantes y las universidades</w:t>
      </w:r>
      <w:r w:rsidR="00951777" w:rsidRPr="00631A27">
        <w:rPr>
          <w:rFonts w:ascii="Verdana" w:hAnsi="Verdana"/>
          <w:sz w:val="17"/>
          <w:szCs w:val="17"/>
        </w:rPr>
        <w:t xml:space="preserve"> del país para su promoción y proyección posterior. Para el cumplimiento de este punto el Estado cuenta con el </w:t>
      </w:r>
      <w:r w:rsidR="00951777" w:rsidRPr="009D62AC">
        <w:rPr>
          <w:rFonts w:ascii="Verdana" w:hAnsi="Verdana"/>
          <w:b/>
          <w:bCs/>
          <w:sz w:val="17"/>
          <w:szCs w:val="17"/>
        </w:rPr>
        <w:t>plazo de dos años</w:t>
      </w:r>
      <w:r w:rsidR="00951777" w:rsidRPr="00631A27">
        <w:rPr>
          <w:rFonts w:ascii="Verdana" w:hAnsi="Verdana"/>
          <w:sz w:val="17"/>
          <w:szCs w:val="17"/>
        </w:rPr>
        <w:t>, contado a partir de la notificación de la presente Sentencia.</w:t>
      </w:r>
      <w:r w:rsidR="009D62AC">
        <w:rPr>
          <w:rFonts w:ascii="Verdana" w:hAnsi="Verdana"/>
          <w:sz w:val="17"/>
          <w:szCs w:val="17"/>
        </w:rPr>
        <w:t xml:space="preserve"> </w:t>
      </w:r>
      <w:r w:rsidR="009D62AC">
        <w:rPr>
          <w:rFonts w:ascii="Verdana" w:hAnsi="Verdana"/>
          <w:i/>
          <w:iCs/>
          <w:sz w:val="17"/>
          <w:szCs w:val="17"/>
        </w:rPr>
        <w:t>(Énfasis añadido)</w:t>
      </w:r>
    </w:p>
    <w:p w14:paraId="1027A3EF" w14:textId="5176579A" w:rsidR="000510DA" w:rsidRDefault="00D173F9" w:rsidP="00FD4292">
      <w:pPr>
        <w:pStyle w:val="Prrafodelista"/>
        <w:numPr>
          <w:ilvl w:val="0"/>
          <w:numId w:val="3"/>
        </w:numPr>
        <w:spacing w:before="120" w:after="120" w:line="240" w:lineRule="auto"/>
        <w:ind w:left="0" w:firstLine="0"/>
        <w:contextualSpacing w:val="0"/>
        <w:jc w:val="both"/>
        <w:rPr>
          <w:rFonts w:ascii="Verdana" w:hAnsi="Verdana"/>
          <w:sz w:val="20"/>
          <w:szCs w:val="20"/>
        </w:rPr>
      </w:pPr>
      <w:r w:rsidRPr="00785D96">
        <w:rPr>
          <w:rFonts w:ascii="Verdana" w:hAnsi="Verdana"/>
          <w:sz w:val="20"/>
          <w:szCs w:val="20"/>
        </w:rPr>
        <w:t xml:space="preserve">En la Resolución </w:t>
      </w:r>
      <w:r w:rsidR="00616DB6">
        <w:rPr>
          <w:rFonts w:ascii="Verdana" w:hAnsi="Verdana"/>
          <w:sz w:val="20"/>
          <w:szCs w:val="20"/>
        </w:rPr>
        <w:t>de</w:t>
      </w:r>
      <w:r w:rsidRPr="00785D96">
        <w:rPr>
          <w:rFonts w:ascii="Verdana" w:hAnsi="Verdana"/>
          <w:sz w:val="20"/>
          <w:szCs w:val="20"/>
        </w:rPr>
        <w:t xml:space="preserve"> noviembre de 2011, </w:t>
      </w:r>
      <w:r w:rsidR="00284BD8">
        <w:rPr>
          <w:rFonts w:ascii="Verdana" w:hAnsi="Verdana"/>
          <w:sz w:val="20"/>
          <w:szCs w:val="20"/>
        </w:rPr>
        <w:t xml:space="preserve">la Corte tomó nota de lo sostenido por el Estado y los representantes respecto a que en noviembre de 2010 se había llevado a cabo una primera reunión de seguimiento, en la cual se trató el tema de la productora del documental </w:t>
      </w:r>
      <w:r w:rsidR="006969D9">
        <w:rPr>
          <w:rFonts w:ascii="Verdana" w:hAnsi="Verdana"/>
          <w:sz w:val="20"/>
          <w:szCs w:val="20"/>
        </w:rPr>
        <w:t>y se acordó qui</w:t>
      </w:r>
      <w:r w:rsidR="0077563E">
        <w:rPr>
          <w:rFonts w:ascii="Verdana" w:hAnsi="Verdana"/>
          <w:sz w:val="20"/>
          <w:szCs w:val="20"/>
        </w:rPr>
        <w:t>é</w:t>
      </w:r>
      <w:r w:rsidR="006969D9">
        <w:rPr>
          <w:rFonts w:ascii="Verdana" w:hAnsi="Verdana"/>
          <w:sz w:val="20"/>
          <w:szCs w:val="20"/>
        </w:rPr>
        <w:t>n ser</w:t>
      </w:r>
      <w:r w:rsidR="00FD4292">
        <w:rPr>
          <w:rFonts w:ascii="Verdana" w:hAnsi="Verdana"/>
          <w:sz w:val="20"/>
          <w:szCs w:val="20"/>
        </w:rPr>
        <w:t xml:space="preserve">ía el productor del mismo y que los representantes enviarían una propuesta para el cumplimiento de esta medida. El Tribunal valoró la disposición del Estado de dar cumplimiento a esta reparación y, con base en lo informado por las partes, quedó a la espera </w:t>
      </w:r>
      <w:r w:rsidR="00616DB6">
        <w:rPr>
          <w:rFonts w:ascii="Verdana" w:hAnsi="Verdana"/>
          <w:sz w:val="20"/>
          <w:szCs w:val="20"/>
        </w:rPr>
        <w:t xml:space="preserve">de información </w:t>
      </w:r>
      <w:r w:rsidR="00FD4292">
        <w:rPr>
          <w:rFonts w:ascii="Verdana" w:hAnsi="Verdana"/>
          <w:sz w:val="20"/>
          <w:szCs w:val="20"/>
        </w:rPr>
        <w:t>sobre su efectivo cumplimiento</w:t>
      </w:r>
      <w:r w:rsidR="00FD4292">
        <w:rPr>
          <w:rStyle w:val="Refdenotaalpie"/>
          <w:rFonts w:ascii="Verdana" w:hAnsi="Verdana"/>
          <w:sz w:val="20"/>
          <w:szCs w:val="20"/>
        </w:rPr>
        <w:footnoteReference w:id="10"/>
      </w:r>
      <w:r w:rsidR="00FD4292">
        <w:rPr>
          <w:rFonts w:ascii="Verdana" w:hAnsi="Verdana"/>
          <w:sz w:val="20"/>
          <w:szCs w:val="20"/>
        </w:rPr>
        <w:t xml:space="preserve">. </w:t>
      </w:r>
    </w:p>
    <w:p w14:paraId="3D6D5A2A" w14:textId="77777777" w:rsidR="0072540F" w:rsidRPr="00785D96" w:rsidRDefault="00FD4292" w:rsidP="00FD4292">
      <w:pPr>
        <w:pStyle w:val="Prrafodelista"/>
        <w:spacing w:before="120" w:after="120" w:line="240" w:lineRule="auto"/>
        <w:ind w:left="360" w:firstLine="348"/>
        <w:contextualSpacing w:val="0"/>
        <w:jc w:val="both"/>
        <w:rPr>
          <w:rFonts w:ascii="Verdana" w:hAnsi="Verdana"/>
          <w:i/>
          <w:sz w:val="20"/>
          <w:szCs w:val="20"/>
        </w:rPr>
      </w:pPr>
      <w:r>
        <w:rPr>
          <w:rFonts w:ascii="Verdana" w:hAnsi="Verdana"/>
          <w:i/>
          <w:sz w:val="20"/>
          <w:szCs w:val="20"/>
        </w:rPr>
        <w:t>A</w:t>
      </w:r>
      <w:r w:rsidR="0072540F" w:rsidRPr="00785D96">
        <w:rPr>
          <w:rFonts w:ascii="Verdana" w:hAnsi="Verdana"/>
          <w:i/>
          <w:sz w:val="20"/>
          <w:szCs w:val="20"/>
        </w:rPr>
        <w:t>.2. Consideraciones de la Corte</w:t>
      </w:r>
    </w:p>
    <w:p w14:paraId="2728D274" w14:textId="71F88AC4" w:rsidR="00FD4292" w:rsidRDefault="00FD4292" w:rsidP="00785D96">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Pr>
          <w:rFonts w:ascii="Verdana" w:hAnsi="Verdana" w:cs="Verdana"/>
          <w:bCs/>
          <w:sz w:val="20"/>
          <w:szCs w:val="20"/>
        </w:rPr>
        <w:t xml:space="preserve">Esta reparación </w:t>
      </w:r>
      <w:r w:rsidR="00616DB6">
        <w:rPr>
          <w:rFonts w:ascii="Verdana" w:hAnsi="Verdana" w:cs="Verdana"/>
          <w:bCs/>
          <w:sz w:val="20"/>
          <w:szCs w:val="20"/>
        </w:rPr>
        <w:t>comprende dos medidas</w:t>
      </w:r>
      <w:r>
        <w:rPr>
          <w:rFonts w:ascii="Verdana" w:hAnsi="Verdana" w:cs="Verdana"/>
          <w:bCs/>
          <w:sz w:val="20"/>
          <w:szCs w:val="20"/>
        </w:rPr>
        <w:t xml:space="preserve">: i) la </w:t>
      </w:r>
      <w:r w:rsidR="00FB4E20">
        <w:rPr>
          <w:rFonts w:ascii="Verdana" w:hAnsi="Verdana" w:cs="Verdana"/>
          <w:bCs/>
          <w:sz w:val="20"/>
          <w:szCs w:val="20"/>
        </w:rPr>
        <w:t>elaboración</w:t>
      </w:r>
      <w:r>
        <w:rPr>
          <w:rFonts w:ascii="Verdana" w:hAnsi="Verdana" w:cs="Verdana"/>
          <w:bCs/>
          <w:sz w:val="20"/>
          <w:szCs w:val="20"/>
        </w:rPr>
        <w:t xml:space="preserve"> de una publicación y ii) la realización, difusión y proyección de un documental, ambos sobre la vida política, periodística y rol político del Senador Cepeda Vargas.</w:t>
      </w:r>
    </w:p>
    <w:p w14:paraId="641E73C5" w14:textId="440BA256" w:rsidR="00FD4292" w:rsidRDefault="00FD4292" w:rsidP="00785D96">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Pr>
          <w:rFonts w:ascii="Verdana" w:hAnsi="Verdana" w:cs="Verdana"/>
          <w:bCs/>
          <w:sz w:val="20"/>
          <w:szCs w:val="20"/>
        </w:rPr>
        <w:t xml:space="preserve">En cuanto a la publicación, este Tribunal observa que han trascurrido </w:t>
      </w:r>
      <w:r w:rsidR="002E50E6">
        <w:rPr>
          <w:rFonts w:ascii="Verdana" w:hAnsi="Verdana" w:cs="Verdana"/>
          <w:bCs/>
          <w:sz w:val="20"/>
          <w:szCs w:val="20"/>
        </w:rPr>
        <w:t>más de siete años y medio</w:t>
      </w:r>
      <w:r w:rsidR="00616DB6">
        <w:rPr>
          <w:rFonts w:ascii="Verdana" w:hAnsi="Verdana" w:cs="Verdana"/>
          <w:bCs/>
          <w:sz w:val="20"/>
          <w:szCs w:val="20"/>
        </w:rPr>
        <w:t xml:space="preserve"> desde el vencimiento del plazo de dos años otorgado en la Sentencia (</w:t>
      </w:r>
      <w:r w:rsidR="00616DB6" w:rsidRPr="008B5738">
        <w:rPr>
          <w:rFonts w:ascii="Verdana" w:hAnsi="Verdana" w:cs="Verdana"/>
          <w:bCs/>
          <w:i/>
          <w:iCs/>
          <w:sz w:val="20"/>
          <w:szCs w:val="20"/>
        </w:rPr>
        <w:t>supra</w:t>
      </w:r>
      <w:r w:rsidR="00616DB6">
        <w:rPr>
          <w:rFonts w:ascii="Verdana" w:hAnsi="Verdana" w:cs="Verdana"/>
          <w:bCs/>
          <w:sz w:val="20"/>
          <w:szCs w:val="20"/>
        </w:rPr>
        <w:t xml:space="preserve"> Considerando 4)</w:t>
      </w:r>
      <w:r w:rsidR="002E50E6">
        <w:rPr>
          <w:rFonts w:ascii="Verdana" w:hAnsi="Verdana" w:cs="Verdana"/>
          <w:bCs/>
          <w:sz w:val="20"/>
          <w:szCs w:val="20"/>
        </w:rPr>
        <w:t xml:space="preserve"> sin que se haya realizado </w:t>
      </w:r>
      <w:r w:rsidR="00616DB6">
        <w:rPr>
          <w:rFonts w:ascii="Verdana" w:hAnsi="Verdana" w:cs="Verdana"/>
          <w:bCs/>
          <w:sz w:val="20"/>
          <w:szCs w:val="20"/>
        </w:rPr>
        <w:t xml:space="preserve">esta </w:t>
      </w:r>
      <w:r w:rsidR="002E50E6">
        <w:rPr>
          <w:rFonts w:ascii="Verdana" w:hAnsi="Verdana" w:cs="Verdana"/>
          <w:bCs/>
          <w:sz w:val="20"/>
          <w:szCs w:val="20"/>
        </w:rPr>
        <w:t>publicación. Según las observaciones más reciente de los representantes sobre esta medida</w:t>
      </w:r>
      <w:r w:rsidR="0077563E">
        <w:rPr>
          <w:rFonts w:ascii="Verdana" w:hAnsi="Verdana" w:cs="Verdana"/>
          <w:bCs/>
          <w:sz w:val="20"/>
          <w:szCs w:val="20"/>
        </w:rPr>
        <w:t>,</w:t>
      </w:r>
      <w:r w:rsidR="002E50E6">
        <w:rPr>
          <w:rFonts w:ascii="Verdana" w:hAnsi="Verdana" w:cs="Verdana"/>
          <w:bCs/>
          <w:sz w:val="20"/>
          <w:szCs w:val="20"/>
        </w:rPr>
        <w:t xml:space="preserve"> “aún no se han concretado los términos de la misma”</w:t>
      </w:r>
      <w:r w:rsidR="002E50E6">
        <w:rPr>
          <w:rStyle w:val="Refdenotaalpie"/>
          <w:rFonts w:ascii="Verdana" w:hAnsi="Verdana" w:cs="Verdana"/>
          <w:bCs/>
          <w:sz w:val="20"/>
          <w:szCs w:val="20"/>
        </w:rPr>
        <w:footnoteReference w:id="11"/>
      </w:r>
      <w:r w:rsidR="002E50E6">
        <w:rPr>
          <w:rFonts w:ascii="Verdana" w:hAnsi="Verdana" w:cs="Verdana"/>
          <w:bCs/>
          <w:sz w:val="20"/>
          <w:szCs w:val="20"/>
        </w:rPr>
        <w:t xml:space="preserve">. </w:t>
      </w:r>
      <w:r w:rsidR="00BA0FA5">
        <w:rPr>
          <w:rFonts w:ascii="Verdana" w:hAnsi="Verdana" w:cs="Verdana"/>
          <w:bCs/>
          <w:sz w:val="20"/>
          <w:szCs w:val="20"/>
        </w:rPr>
        <w:t xml:space="preserve">El Estado y los representantes no han explicado las razones por las cuales no ha sido posible concretar los términos de </w:t>
      </w:r>
      <w:r w:rsidR="00BA0FA5">
        <w:rPr>
          <w:rFonts w:ascii="Verdana" w:hAnsi="Verdana" w:cs="Verdana"/>
          <w:bCs/>
          <w:sz w:val="20"/>
          <w:szCs w:val="20"/>
        </w:rPr>
        <w:lastRenderedPageBreak/>
        <w:t>ejecución de la publicación, por lo cual en esta oportunidad la Corte no puede emitir un pronunciamiento sobre los eventuales desacuerdos entre las partes u obstáculos existentes, a fin de avanzar con el cumplimiento.</w:t>
      </w:r>
    </w:p>
    <w:p w14:paraId="7F4C3F47" w14:textId="25A16469" w:rsidR="009121E2" w:rsidRPr="00A20559" w:rsidRDefault="00BA0FA5" w:rsidP="009121E2">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BA0FA5">
        <w:rPr>
          <w:rFonts w:ascii="Verdana" w:hAnsi="Verdana" w:cs="Verdana"/>
          <w:bCs/>
          <w:sz w:val="20"/>
          <w:szCs w:val="20"/>
        </w:rPr>
        <w:t>No obstante lo anterior, considerando que ha transcurrido un tiempo excesivo para la implementación de una medida de satisfacción cuya ejecución no es compleja</w:t>
      </w:r>
      <w:r w:rsidRPr="00A20559">
        <w:rPr>
          <w:rFonts w:ascii="Verdana" w:hAnsi="Verdana" w:cs="Verdana"/>
          <w:bCs/>
          <w:sz w:val="20"/>
          <w:szCs w:val="20"/>
        </w:rPr>
        <w:t>, así como el interés común de las partes en alcanzar su cumplimiento</w:t>
      </w:r>
      <w:r w:rsidRPr="00A20559">
        <w:rPr>
          <w:rStyle w:val="Refdenotaalpie"/>
          <w:rFonts w:ascii="Verdana" w:hAnsi="Verdana" w:cs="Verdana"/>
          <w:bCs/>
          <w:sz w:val="20"/>
          <w:szCs w:val="20"/>
        </w:rPr>
        <w:footnoteReference w:id="12"/>
      </w:r>
      <w:r w:rsidRPr="00A20559">
        <w:rPr>
          <w:rFonts w:ascii="Verdana" w:hAnsi="Verdana" w:cs="Verdana"/>
          <w:bCs/>
          <w:sz w:val="20"/>
          <w:szCs w:val="20"/>
        </w:rPr>
        <w:t xml:space="preserve">, se solicita que a más tardar el </w:t>
      </w:r>
      <w:r w:rsidR="00616DB6">
        <w:rPr>
          <w:rFonts w:ascii="Verdana" w:hAnsi="Verdana" w:cs="Verdana"/>
          <w:bCs/>
          <w:sz w:val="20"/>
          <w:szCs w:val="20"/>
        </w:rPr>
        <w:t>23</w:t>
      </w:r>
      <w:r w:rsidR="00616DB6" w:rsidRPr="00A20559">
        <w:rPr>
          <w:rFonts w:ascii="Verdana" w:hAnsi="Verdana" w:cs="Verdana"/>
          <w:bCs/>
          <w:sz w:val="20"/>
          <w:szCs w:val="20"/>
        </w:rPr>
        <w:t xml:space="preserve"> </w:t>
      </w:r>
      <w:r w:rsidRPr="00A20559">
        <w:rPr>
          <w:rFonts w:ascii="Verdana" w:hAnsi="Verdana" w:cs="Verdana"/>
          <w:bCs/>
          <w:sz w:val="20"/>
          <w:szCs w:val="20"/>
        </w:rPr>
        <w:t xml:space="preserve">de </w:t>
      </w:r>
      <w:r w:rsidR="00616DB6">
        <w:rPr>
          <w:rFonts w:ascii="Verdana" w:hAnsi="Verdana" w:cs="Verdana"/>
          <w:bCs/>
          <w:sz w:val="20"/>
          <w:szCs w:val="20"/>
        </w:rPr>
        <w:t>junio</w:t>
      </w:r>
      <w:r w:rsidR="00616DB6" w:rsidRPr="00A20559">
        <w:rPr>
          <w:rFonts w:ascii="Verdana" w:hAnsi="Verdana" w:cs="Verdana"/>
          <w:bCs/>
          <w:sz w:val="20"/>
          <w:szCs w:val="20"/>
        </w:rPr>
        <w:t xml:space="preserve"> </w:t>
      </w:r>
      <w:r w:rsidRPr="00A20559">
        <w:rPr>
          <w:rFonts w:ascii="Verdana" w:hAnsi="Verdana" w:cs="Verdana"/>
          <w:bCs/>
          <w:sz w:val="20"/>
          <w:szCs w:val="20"/>
        </w:rPr>
        <w:t>de 2020, las autoridades estatales correspondientes y los representantes sostengan una reunión con el fin de concretar los términos para la realización de la publicación</w:t>
      </w:r>
      <w:r w:rsidR="00616DB6">
        <w:rPr>
          <w:rFonts w:ascii="Verdana" w:hAnsi="Verdana" w:cs="Verdana"/>
          <w:bCs/>
          <w:sz w:val="20"/>
          <w:szCs w:val="20"/>
        </w:rPr>
        <w:t xml:space="preserve"> sobre la vida política, periodística y rol político del Senador Cepeda Vargas</w:t>
      </w:r>
      <w:r w:rsidRPr="00A20559">
        <w:rPr>
          <w:rFonts w:ascii="Verdana" w:hAnsi="Verdana" w:cs="Verdana"/>
          <w:bCs/>
          <w:sz w:val="20"/>
          <w:szCs w:val="20"/>
        </w:rPr>
        <w:t>, incluyendo una fecha en la c</w:t>
      </w:r>
      <w:r w:rsidR="00B54AA7" w:rsidRPr="00A20559">
        <w:rPr>
          <w:rFonts w:ascii="Verdana" w:hAnsi="Verdana" w:cs="Verdana"/>
          <w:bCs/>
          <w:sz w:val="20"/>
          <w:szCs w:val="20"/>
        </w:rPr>
        <w:t>ual é</w:t>
      </w:r>
      <w:r w:rsidRPr="00A20559">
        <w:rPr>
          <w:rFonts w:ascii="Verdana" w:hAnsi="Verdana" w:cs="Verdana"/>
          <w:bCs/>
          <w:sz w:val="20"/>
          <w:szCs w:val="20"/>
        </w:rPr>
        <w:t>sta pueda conclui</w:t>
      </w:r>
      <w:r w:rsidR="00B54AA7" w:rsidRPr="00A20559">
        <w:rPr>
          <w:rFonts w:ascii="Verdana" w:hAnsi="Verdana" w:cs="Verdana"/>
          <w:bCs/>
          <w:sz w:val="20"/>
          <w:szCs w:val="20"/>
        </w:rPr>
        <w:t>rse</w:t>
      </w:r>
      <w:r w:rsidRPr="00A20559">
        <w:rPr>
          <w:rFonts w:ascii="Verdana" w:hAnsi="Verdana" w:cs="Verdana"/>
          <w:bCs/>
          <w:sz w:val="20"/>
          <w:szCs w:val="20"/>
        </w:rPr>
        <w:t xml:space="preserve">. </w:t>
      </w:r>
      <w:r w:rsidRPr="00A20559">
        <w:rPr>
          <w:rFonts w:ascii="Verdana" w:hAnsi="Verdana"/>
          <w:sz w:val="20"/>
          <w:szCs w:val="20"/>
        </w:rPr>
        <w:t xml:space="preserve">Se requiere a las partes que en el plazo indicado en el punto resolutivo </w:t>
      </w:r>
      <w:r w:rsidR="002C01BF">
        <w:rPr>
          <w:rFonts w:ascii="Verdana" w:hAnsi="Verdana"/>
          <w:sz w:val="20"/>
          <w:szCs w:val="20"/>
        </w:rPr>
        <w:t>6</w:t>
      </w:r>
      <w:r w:rsidRPr="00A20559">
        <w:rPr>
          <w:rFonts w:ascii="Verdana" w:hAnsi="Verdana"/>
          <w:sz w:val="20"/>
          <w:szCs w:val="20"/>
        </w:rPr>
        <w:t xml:space="preserve"> de la presente Resolución remitan al Tribunal información al respecto.</w:t>
      </w:r>
    </w:p>
    <w:p w14:paraId="2B248A85" w14:textId="0F282414" w:rsidR="00BD28E0" w:rsidRPr="00A20559" w:rsidRDefault="002E50E6" w:rsidP="006A7B57">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A20559">
        <w:rPr>
          <w:rFonts w:ascii="Verdana" w:hAnsi="Verdana" w:cs="Verdana"/>
          <w:bCs/>
          <w:sz w:val="20"/>
          <w:szCs w:val="20"/>
        </w:rPr>
        <w:t>Respecto al documental</w:t>
      </w:r>
      <w:r w:rsidR="00484E7C">
        <w:rPr>
          <w:rFonts w:ascii="Verdana" w:hAnsi="Verdana" w:cs="Verdana"/>
          <w:bCs/>
          <w:sz w:val="20"/>
          <w:szCs w:val="20"/>
        </w:rPr>
        <w:t xml:space="preserve"> sobre la vida política, periodística y rol político del Senador Cepeda Vargas</w:t>
      </w:r>
      <w:r w:rsidRPr="00A20559">
        <w:rPr>
          <w:rFonts w:ascii="Verdana" w:hAnsi="Verdana" w:cs="Verdana"/>
          <w:bCs/>
          <w:sz w:val="20"/>
          <w:szCs w:val="20"/>
        </w:rPr>
        <w:t xml:space="preserve">, </w:t>
      </w:r>
      <w:r w:rsidR="00BD28E0" w:rsidRPr="00A20559">
        <w:rPr>
          <w:rFonts w:ascii="Verdana" w:hAnsi="Verdana" w:cs="Verdana"/>
          <w:bCs/>
          <w:sz w:val="20"/>
          <w:szCs w:val="20"/>
        </w:rPr>
        <w:t>aun cuando no ha sido remitida una copia del mismo a este Tribunal</w:t>
      </w:r>
      <w:r w:rsidR="00484E7C">
        <w:rPr>
          <w:rFonts w:ascii="Verdana" w:hAnsi="Verdana" w:cs="Verdana"/>
          <w:bCs/>
          <w:sz w:val="20"/>
          <w:szCs w:val="20"/>
        </w:rPr>
        <w:t xml:space="preserve"> (</w:t>
      </w:r>
      <w:r w:rsidR="00484E7C" w:rsidRPr="008B5738">
        <w:rPr>
          <w:rFonts w:ascii="Verdana" w:hAnsi="Verdana" w:cs="Verdana"/>
          <w:bCs/>
          <w:i/>
          <w:iCs/>
          <w:sz w:val="20"/>
          <w:szCs w:val="20"/>
        </w:rPr>
        <w:t>infra</w:t>
      </w:r>
      <w:r w:rsidR="00484E7C">
        <w:rPr>
          <w:rFonts w:ascii="Verdana" w:hAnsi="Verdana" w:cs="Verdana"/>
          <w:bCs/>
          <w:sz w:val="20"/>
          <w:szCs w:val="20"/>
        </w:rPr>
        <w:t xml:space="preserve"> Considerando 12)</w:t>
      </w:r>
      <w:r w:rsidR="00BD28E0" w:rsidRPr="00A20559">
        <w:rPr>
          <w:rFonts w:ascii="Verdana" w:hAnsi="Verdana" w:cs="Verdana"/>
          <w:bCs/>
          <w:sz w:val="20"/>
          <w:szCs w:val="20"/>
        </w:rPr>
        <w:t xml:space="preserve">, se constata, </w:t>
      </w:r>
      <w:r w:rsidR="00CC5184" w:rsidRPr="00A20559">
        <w:rPr>
          <w:rFonts w:ascii="Verdana" w:hAnsi="Verdana" w:cs="Verdana"/>
          <w:bCs/>
          <w:sz w:val="20"/>
          <w:szCs w:val="20"/>
        </w:rPr>
        <w:t>con base en lo</w:t>
      </w:r>
      <w:r w:rsidR="00A4009D" w:rsidRPr="00A20559">
        <w:rPr>
          <w:rFonts w:ascii="Verdana" w:hAnsi="Verdana" w:cs="Verdana"/>
          <w:bCs/>
          <w:sz w:val="20"/>
          <w:szCs w:val="20"/>
        </w:rPr>
        <w:t xml:space="preserve"> informado por </w:t>
      </w:r>
      <w:r w:rsidR="00CC5184" w:rsidRPr="00A20559">
        <w:rPr>
          <w:rFonts w:ascii="Verdana" w:hAnsi="Verdana" w:cs="Verdana"/>
          <w:bCs/>
          <w:sz w:val="20"/>
          <w:szCs w:val="20"/>
        </w:rPr>
        <w:t>el Estado y los representantes,</w:t>
      </w:r>
      <w:r w:rsidR="00A4009D" w:rsidRPr="00A20559">
        <w:rPr>
          <w:rFonts w:ascii="Verdana" w:hAnsi="Verdana" w:cs="Verdana"/>
          <w:bCs/>
          <w:sz w:val="20"/>
          <w:szCs w:val="20"/>
        </w:rPr>
        <w:t xml:space="preserve"> que la realización del documental en memoria de la víctima </w:t>
      </w:r>
      <w:r w:rsidR="00CC5184" w:rsidRPr="00A20559">
        <w:rPr>
          <w:rFonts w:ascii="Verdana" w:hAnsi="Verdana" w:cs="Verdana"/>
          <w:bCs/>
          <w:sz w:val="20"/>
          <w:szCs w:val="20"/>
        </w:rPr>
        <w:t>concluyó</w:t>
      </w:r>
      <w:r w:rsidR="00A4009D" w:rsidRPr="00A20559">
        <w:rPr>
          <w:rFonts w:ascii="Verdana" w:hAnsi="Verdana" w:cs="Verdana"/>
          <w:bCs/>
          <w:sz w:val="20"/>
          <w:szCs w:val="20"/>
        </w:rPr>
        <w:t xml:space="preserve"> en el 2018. </w:t>
      </w:r>
      <w:r w:rsidR="00CC5184" w:rsidRPr="00A20559">
        <w:rPr>
          <w:rFonts w:ascii="Verdana" w:hAnsi="Verdana" w:cs="Verdana"/>
          <w:bCs/>
          <w:sz w:val="20"/>
          <w:szCs w:val="20"/>
        </w:rPr>
        <w:t>É</w:t>
      </w:r>
      <w:r w:rsidR="00A4009D" w:rsidRPr="00A20559">
        <w:rPr>
          <w:rFonts w:ascii="Verdana" w:hAnsi="Verdana" w:cs="Verdana"/>
          <w:bCs/>
          <w:sz w:val="20"/>
          <w:szCs w:val="20"/>
        </w:rPr>
        <w:t xml:space="preserve">ste se titula </w:t>
      </w:r>
      <w:r w:rsidR="00A4009D" w:rsidRPr="00A20559">
        <w:rPr>
          <w:rFonts w:ascii="Verdana" w:hAnsi="Verdana" w:cs="Verdana"/>
          <w:bCs/>
          <w:i/>
          <w:sz w:val="20"/>
          <w:szCs w:val="20"/>
        </w:rPr>
        <w:t>“Manuel Cepeda Vargas, un artista en la política”</w:t>
      </w:r>
      <w:r w:rsidR="00A4009D" w:rsidRPr="00A20559">
        <w:rPr>
          <w:rFonts w:ascii="Verdana" w:hAnsi="Verdana" w:cs="Verdana"/>
          <w:bCs/>
          <w:sz w:val="20"/>
          <w:szCs w:val="20"/>
        </w:rPr>
        <w:t xml:space="preserve">. </w:t>
      </w:r>
      <w:r w:rsidR="00BD28E0" w:rsidRPr="00A20559">
        <w:rPr>
          <w:rFonts w:ascii="Verdana" w:hAnsi="Verdana" w:cs="Verdana"/>
          <w:bCs/>
          <w:sz w:val="20"/>
          <w:szCs w:val="20"/>
        </w:rPr>
        <w:t>Fue realizado por el productor acordado entre las partes</w:t>
      </w:r>
      <w:r w:rsidR="00BD28E0" w:rsidRPr="00A20559">
        <w:rPr>
          <w:rStyle w:val="Refdenotaalpie"/>
          <w:rFonts w:ascii="Verdana" w:hAnsi="Verdana" w:cs="Verdana"/>
          <w:bCs/>
          <w:sz w:val="20"/>
          <w:szCs w:val="20"/>
        </w:rPr>
        <w:footnoteReference w:id="13"/>
      </w:r>
      <w:r w:rsidR="00BD28E0" w:rsidRPr="00A20559">
        <w:rPr>
          <w:rFonts w:ascii="Verdana" w:hAnsi="Verdana" w:cs="Verdana"/>
          <w:bCs/>
          <w:sz w:val="20"/>
          <w:szCs w:val="20"/>
        </w:rPr>
        <w:t>, y para su producción el Estado “</w:t>
      </w:r>
      <w:r w:rsidR="005A2EF7" w:rsidRPr="00A20559">
        <w:rPr>
          <w:rFonts w:ascii="Verdana" w:hAnsi="Verdana" w:cs="Verdana"/>
          <w:bCs/>
          <w:sz w:val="20"/>
          <w:szCs w:val="20"/>
        </w:rPr>
        <w:t>suscribió [un] Convenio […] con Radio Televisión Nacional de Colombia</w:t>
      </w:r>
      <w:r w:rsidR="00BD28E0" w:rsidRPr="00A20559">
        <w:rPr>
          <w:rFonts w:ascii="Verdana" w:hAnsi="Verdana" w:cs="Verdana"/>
          <w:bCs/>
          <w:sz w:val="20"/>
          <w:szCs w:val="20"/>
        </w:rPr>
        <w:t xml:space="preserve">”. Los representantes reconocieron que “la producción y realización del documental se adelantó satisfactoriamente, con el concurso de los familiares y los representantes”. </w:t>
      </w:r>
      <w:r w:rsidR="006A7B57" w:rsidRPr="00A20559">
        <w:rPr>
          <w:rFonts w:ascii="Verdana" w:hAnsi="Verdana" w:cs="Verdana"/>
          <w:bCs/>
          <w:sz w:val="20"/>
          <w:szCs w:val="20"/>
        </w:rPr>
        <w:t>La Comisión</w:t>
      </w:r>
      <w:r w:rsidR="006A7B57" w:rsidRPr="008B5738">
        <w:rPr>
          <w:rFonts w:ascii="Verdana" w:hAnsi="Verdana" w:cs="Verdana"/>
          <w:i/>
          <w:sz w:val="20"/>
          <w:szCs w:val="20"/>
        </w:rPr>
        <w:t xml:space="preserve"> </w:t>
      </w:r>
      <w:r w:rsidR="006A7B57" w:rsidRPr="00A20559">
        <w:rPr>
          <w:rFonts w:ascii="Verdana" w:hAnsi="Verdana" w:cs="Verdana"/>
          <w:bCs/>
          <w:sz w:val="20"/>
          <w:szCs w:val="20"/>
        </w:rPr>
        <w:t>“valor[</w:t>
      </w:r>
      <w:proofErr w:type="spellStart"/>
      <w:r w:rsidR="006A7B57" w:rsidRPr="00A20559">
        <w:rPr>
          <w:rFonts w:ascii="Verdana" w:hAnsi="Verdana" w:cs="Verdana"/>
          <w:bCs/>
          <w:sz w:val="20"/>
          <w:szCs w:val="20"/>
        </w:rPr>
        <w:t>ó</w:t>
      </w:r>
      <w:proofErr w:type="spellEnd"/>
      <w:r w:rsidR="006A7B57" w:rsidRPr="00A20559">
        <w:rPr>
          <w:rFonts w:ascii="Verdana" w:hAnsi="Verdana" w:cs="Verdana"/>
          <w:bCs/>
          <w:sz w:val="20"/>
          <w:szCs w:val="20"/>
        </w:rPr>
        <w:t>] positivamente lo informado en cuanto a que se finalizó la producción de[l] documental”.</w:t>
      </w:r>
      <w:r w:rsidR="006A7B57" w:rsidRPr="00A20559">
        <w:rPr>
          <w:rFonts w:ascii="Verdana" w:hAnsi="Verdana" w:cs="Verdana"/>
          <w:bCs/>
          <w:sz w:val="16"/>
          <w:szCs w:val="20"/>
        </w:rPr>
        <w:t xml:space="preserve"> </w:t>
      </w:r>
    </w:p>
    <w:p w14:paraId="33E2D062" w14:textId="3B95C4AB" w:rsidR="00BD28E0" w:rsidRPr="00A20559" w:rsidRDefault="00BD28E0" w:rsidP="00BD28E0">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A20559">
        <w:rPr>
          <w:rFonts w:ascii="Verdana" w:hAnsi="Verdana" w:cs="Verdana"/>
          <w:bCs/>
          <w:sz w:val="20"/>
          <w:szCs w:val="20"/>
        </w:rPr>
        <w:t xml:space="preserve">Adicionalmente, en el 2018 se </w:t>
      </w:r>
      <w:r w:rsidR="0032119D">
        <w:rPr>
          <w:rFonts w:ascii="Verdana" w:hAnsi="Verdana" w:cs="Verdana"/>
          <w:bCs/>
          <w:sz w:val="20"/>
          <w:szCs w:val="20"/>
        </w:rPr>
        <w:t>realizó</w:t>
      </w:r>
      <w:r w:rsidRPr="00A20559">
        <w:rPr>
          <w:rFonts w:ascii="Verdana" w:hAnsi="Verdana" w:cs="Verdana"/>
          <w:bCs/>
          <w:sz w:val="20"/>
          <w:szCs w:val="20"/>
        </w:rPr>
        <w:t xml:space="preserve"> </w:t>
      </w:r>
      <w:r w:rsidR="00C218C6">
        <w:rPr>
          <w:rFonts w:ascii="Verdana" w:hAnsi="Verdana" w:cs="Verdana"/>
          <w:bCs/>
          <w:sz w:val="20"/>
          <w:szCs w:val="20"/>
        </w:rPr>
        <w:t xml:space="preserve">la </w:t>
      </w:r>
      <w:r w:rsidRPr="00A20559">
        <w:rPr>
          <w:rFonts w:ascii="Verdana" w:hAnsi="Verdana" w:cs="Verdana"/>
          <w:bCs/>
          <w:sz w:val="20"/>
          <w:szCs w:val="20"/>
        </w:rPr>
        <w:t xml:space="preserve">proyección del documental. </w:t>
      </w:r>
      <w:r w:rsidR="001F4A4F" w:rsidRPr="00A20559">
        <w:rPr>
          <w:rFonts w:ascii="Verdana" w:hAnsi="Verdana" w:cs="Verdana"/>
          <w:bCs/>
          <w:sz w:val="20"/>
          <w:szCs w:val="20"/>
        </w:rPr>
        <w:t>Los representantes informaron que “los días 15, 22, 28 y 30 de abril de 2018 se realizaron las transmisiones del documental […] por el Canal Institucional”</w:t>
      </w:r>
      <w:r w:rsidR="001F4A4F" w:rsidRPr="00A20559">
        <w:rPr>
          <w:rStyle w:val="Refdenotaalpie"/>
          <w:rFonts w:ascii="Verdana" w:hAnsi="Verdana" w:cs="Verdana"/>
          <w:bCs/>
          <w:sz w:val="20"/>
          <w:szCs w:val="20"/>
        </w:rPr>
        <w:footnoteReference w:id="14"/>
      </w:r>
      <w:r w:rsidR="001F4A4F" w:rsidRPr="00A20559">
        <w:rPr>
          <w:rFonts w:ascii="Verdana" w:hAnsi="Verdana" w:cs="Verdana"/>
          <w:bCs/>
          <w:sz w:val="20"/>
          <w:szCs w:val="20"/>
        </w:rPr>
        <w:t xml:space="preserve">. Con ello, se ha dado cumplimiento a lo relativo a la </w:t>
      </w:r>
      <w:r w:rsidR="001F4A4F" w:rsidRPr="00A20559">
        <w:rPr>
          <w:rFonts w:ascii="Verdana" w:hAnsi="Verdana"/>
          <w:sz w:val="20"/>
          <w:szCs w:val="20"/>
        </w:rPr>
        <w:t>proyección del documental en un canal estatal de televisión de difusión nacional, una vez por semana durante un mes</w:t>
      </w:r>
      <w:r w:rsidR="001F4A4F" w:rsidRPr="00A20559">
        <w:rPr>
          <w:rFonts w:ascii="Verdana" w:hAnsi="Verdana" w:cs="Verdana"/>
          <w:bCs/>
          <w:sz w:val="20"/>
          <w:szCs w:val="20"/>
        </w:rPr>
        <w:t xml:space="preserve">, según los términos dispuestos en </w:t>
      </w:r>
      <w:r w:rsidR="00484E7C">
        <w:rPr>
          <w:rFonts w:ascii="Verdana" w:hAnsi="Verdana" w:cs="Verdana"/>
          <w:bCs/>
          <w:sz w:val="20"/>
          <w:szCs w:val="20"/>
        </w:rPr>
        <w:t xml:space="preserve">el párrafo 229 de </w:t>
      </w:r>
      <w:r w:rsidR="001F4A4F" w:rsidRPr="00A20559">
        <w:rPr>
          <w:rFonts w:ascii="Verdana" w:hAnsi="Verdana" w:cs="Verdana"/>
          <w:bCs/>
          <w:sz w:val="20"/>
          <w:szCs w:val="20"/>
        </w:rPr>
        <w:t>la Sentencia (</w:t>
      </w:r>
      <w:r w:rsidR="001F4A4F" w:rsidRPr="00A20559">
        <w:rPr>
          <w:rFonts w:ascii="Verdana" w:hAnsi="Verdana" w:cs="Verdana"/>
          <w:bCs/>
          <w:i/>
          <w:sz w:val="20"/>
          <w:szCs w:val="20"/>
        </w:rPr>
        <w:t>supra</w:t>
      </w:r>
      <w:r w:rsidR="001F4A4F" w:rsidRPr="00A20559">
        <w:rPr>
          <w:rFonts w:ascii="Verdana" w:hAnsi="Verdana" w:cs="Verdana"/>
          <w:bCs/>
          <w:sz w:val="20"/>
          <w:szCs w:val="20"/>
        </w:rPr>
        <w:t xml:space="preserve"> Considerando 4).</w:t>
      </w:r>
    </w:p>
    <w:p w14:paraId="1F60FEB2" w14:textId="6A47B3CD" w:rsidR="000F7526" w:rsidRPr="00A20559" w:rsidRDefault="0032119D" w:rsidP="000F7526">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Pr>
          <w:rFonts w:ascii="Verdana" w:hAnsi="Verdana" w:cs="Verdana"/>
          <w:bCs/>
          <w:sz w:val="20"/>
          <w:szCs w:val="20"/>
        </w:rPr>
        <w:t>S</w:t>
      </w:r>
      <w:r w:rsidRPr="00A20559">
        <w:rPr>
          <w:rFonts w:ascii="Verdana" w:hAnsi="Verdana" w:cs="Verdana"/>
          <w:bCs/>
          <w:sz w:val="20"/>
          <w:szCs w:val="20"/>
        </w:rPr>
        <w:t xml:space="preserve">e </w:t>
      </w:r>
      <w:r w:rsidR="000F7526" w:rsidRPr="00A20559">
        <w:rPr>
          <w:rFonts w:ascii="Verdana" w:hAnsi="Verdana" w:cs="Verdana"/>
          <w:bCs/>
          <w:sz w:val="20"/>
          <w:szCs w:val="20"/>
        </w:rPr>
        <w:t>hace notar que</w:t>
      </w:r>
      <w:r w:rsidR="00B4391B">
        <w:rPr>
          <w:rFonts w:ascii="Verdana" w:hAnsi="Verdana" w:cs="Verdana"/>
          <w:bCs/>
          <w:sz w:val="20"/>
          <w:szCs w:val="20"/>
        </w:rPr>
        <w:t>,</w:t>
      </w:r>
      <w:r w:rsidR="000F7526" w:rsidRPr="00A20559">
        <w:rPr>
          <w:rFonts w:ascii="Verdana" w:hAnsi="Verdana" w:cs="Verdana"/>
          <w:bCs/>
          <w:sz w:val="20"/>
          <w:szCs w:val="20"/>
        </w:rPr>
        <w:t xml:space="preserve"> p</w:t>
      </w:r>
      <w:r w:rsidR="001F4A4F" w:rsidRPr="00A20559">
        <w:rPr>
          <w:rFonts w:ascii="Verdana" w:hAnsi="Verdana" w:cs="Verdana"/>
          <w:bCs/>
          <w:sz w:val="20"/>
          <w:szCs w:val="20"/>
        </w:rPr>
        <w:t xml:space="preserve">ara </w:t>
      </w:r>
      <w:r w:rsidR="000F7526" w:rsidRPr="00A20559">
        <w:rPr>
          <w:rFonts w:ascii="Verdana" w:hAnsi="Verdana" w:cs="Verdana"/>
          <w:bCs/>
          <w:sz w:val="20"/>
          <w:szCs w:val="20"/>
        </w:rPr>
        <w:t>dar cumplimiento a la totalidad de</w:t>
      </w:r>
      <w:r w:rsidR="001F4A4F" w:rsidRPr="00A20559">
        <w:rPr>
          <w:rFonts w:ascii="Verdana" w:hAnsi="Verdana" w:cs="Verdana"/>
          <w:bCs/>
          <w:sz w:val="20"/>
          <w:szCs w:val="20"/>
        </w:rPr>
        <w:t xml:space="preserve"> acciones relativas a la difusión del documental</w:t>
      </w:r>
      <w:r w:rsidR="000F7526" w:rsidRPr="00A20559">
        <w:rPr>
          <w:rFonts w:ascii="Verdana" w:hAnsi="Verdana" w:cs="Verdana"/>
          <w:bCs/>
          <w:sz w:val="20"/>
          <w:szCs w:val="20"/>
        </w:rPr>
        <w:t xml:space="preserve"> ordenadas en la Sentencia</w:t>
      </w:r>
      <w:r w:rsidR="001F4A4F" w:rsidRPr="00A20559">
        <w:rPr>
          <w:rFonts w:ascii="Verdana" w:hAnsi="Verdana" w:cs="Verdana"/>
          <w:bCs/>
          <w:sz w:val="20"/>
          <w:szCs w:val="20"/>
        </w:rPr>
        <w:t xml:space="preserve">, resta que </w:t>
      </w:r>
      <w:r w:rsidR="000F7526" w:rsidRPr="00A20559">
        <w:rPr>
          <w:rFonts w:ascii="Verdana" w:hAnsi="Verdana" w:cs="Verdana"/>
          <w:bCs/>
          <w:sz w:val="20"/>
          <w:szCs w:val="20"/>
        </w:rPr>
        <w:t>éste</w:t>
      </w:r>
      <w:r w:rsidR="001F4A4F" w:rsidRPr="00A20559">
        <w:rPr>
          <w:rFonts w:ascii="Verdana" w:hAnsi="Verdana" w:cs="Verdana"/>
          <w:bCs/>
          <w:sz w:val="20"/>
          <w:szCs w:val="20"/>
        </w:rPr>
        <w:t xml:space="preserve"> sea proyectado en un acto público en la ciudad de Bogotá y </w:t>
      </w:r>
      <w:r w:rsidR="000F7526" w:rsidRPr="00A20559">
        <w:rPr>
          <w:rFonts w:ascii="Verdana" w:hAnsi="Verdana" w:cs="Verdana"/>
          <w:bCs/>
          <w:sz w:val="20"/>
          <w:szCs w:val="20"/>
        </w:rPr>
        <w:t>distribuido</w:t>
      </w:r>
      <w:r w:rsidR="001F4A4F" w:rsidRPr="00A20559">
        <w:rPr>
          <w:rFonts w:ascii="Verdana" w:hAnsi="Verdana" w:cs="Verdana"/>
          <w:bCs/>
          <w:sz w:val="20"/>
          <w:szCs w:val="20"/>
        </w:rPr>
        <w:t xml:space="preserve"> </w:t>
      </w:r>
      <w:r>
        <w:rPr>
          <w:rFonts w:ascii="Verdana" w:hAnsi="Verdana" w:cs="Verdana"/>
          <w:bCs/>
          <w:sz w:val="20"/>
          <w:szCs w:val="20"/>
        </w:rPr>
        <w:t>en</w:t>
      </w:r>
      <w:r w:rsidR="001F4A4F" w:rsidRPr="00A20559">
        <w:rPr>
          <w:rFonts w:ascii="Verdana" w:hAnsi="Verdana" w:cs="Verdana"/>
          <w:bCs/>
          <w:sz w:val="20"/>
          <w:szCs w:val="20"/>
        </w:rPr>
        <w:t xml:space="preserve"> universidades </w:t>
      </w:r>
      <w:r w:rsidRPr="00CE6E93">
        <w:rPr>
          <w:rFonts w:ascii="Verdana" w:hAnsi="Verdana"/>
          <w:sz w:val="20"/>
          <w:szCs w:val="20"/>
        </w:rPr>
        <w:t>del país para su promoción y proyección posterior</w:t>
      </w:r>
      <w:r>
        <w:rPr>
          <w:rFonts w:ascii="Verdana" w:hAnsi="Verdana"/>
          <w:sz w:val="20"/>
          <w:szCs w:val="20"/>
        </w:rPr>
        <w:t xml:space="preserve"> </w:t>
      </w:r>
      <w:r w:rsidRPr="0032119D">
        <w:rPr>
          <w:rFonts w:ascii="Verdana" w:hAnsi="Verdana" w:cs="Verdana"/>
          <w:bCs/>
          <w:sz w:val="20"/>
          <w:szCs w:val="20"/>
        </w:rPr>
        <w:t>(</w:t>
      </w:r>
      <w:r w:rsidRPr="00A20559">
        <w:rPr>
          <w:rFonts w:ascii="Verdana" w:hAnsi="Verdana" w:cs="Verdana"/>
          <w:bCs/>
          <w:i/>
          <w:sz w:val="20"/>
          <w:szCs w:val="20"/>
        </w:rPr>
        <w:t>supra</w:t>
      </w:r>
      <w:r w:rsidRPr="00A20559">
        <w:rPr>
          <w:rFonts w:ascii="Verdana" w:hAnsi="Verdana" w:cs="Verdana"/>
          <w:bCs/>
          <w:sz w:val="20"/>
          <w:szCs w:val="20"/>
        </w:rPr>
        <w:t xml:space="preserve"> Considerando 4</w:t>
      </w:r>
      <w:r>
        <w:rPr>
          <w:rFonts w:ascii="Verdana" w:hAnsi="Verdana" w:cs="Verdana"/>
          <w:bCs/>
          <w:sz w:val="20"/>
          <w:szCs w:val="20"/>
        </w:rPr>
        <w:t>)</w:t>
      </w:r>
      <w:r>
        <w:rPr>
          <w:rFonts w:ascii="Verdana" w:hAnsi="Verdana"/>
          <w:sz w:val="20"/>
          <w:szCs w:val="20"/>
        </w:rPr>
        <w:t xml:space="preserve">, ya que, con base en lo informado, este </w:t>
      </w:r>
      <w:r w:rsidR="00DE68C8">
        <w:rPr>
          <w:rFonts w:ascii="Verdana" w:hAnsi="Verdana"/>
          <w:sz w:val="20"/>
          <w:szCs w:val="20"/>
        </w:rPr>
        <w:t>T</w:t>
      </w:r>
      <w:r>
        <w:rPr>
          <w:rFonts w:ascii="Verdana" w:hAnsi="Verdana"/>
          <w:sz w:val="20"/>
          <w:szCs w:val="20"/>
        </w:rPr>
        <w:t>ribunal entiende que el documental ya habría sido distribuido a las víctimas y representantes</w:t>
      </w:r>
      <w:r w:rsidRPr="0032119D">
        <w:rPr>
          <w:rFonts w:ascii="Verdana" w:hAnsi="Verdana" w:cs="Verdana"/>
          <w:bCs/>
          <w:sz w:val="20"/>
          <w:szCs w:val="20"/>
        </w:rPr>
        <w:t xml:space="preserve"> </w:t>
      </w:r>
      <w:r w:rsidR="001F4A4F" w:rsidRPr="0032119D">
        <w:rPr>
          <w:rFonts w:ascii="Verdana" w:hAnsi="Verdana" w:cs="Verdana"/>
          <w:bCs/>
          <w:sz w:val="20"/>
          <w:szCs w:val="20"/>
        </w:rPr>
        <w:t>(</w:t>
      </w:r>
      <w:r w:rsidR="001F4A4F" w:rsidRPr="00A20559">
        <w:rPr>
          <w:rFonts w:ascii="Verdana" w:hAnsi="Verdana" w:cs="Verdana"/>
          <w:bCs/>
          <w:i/>
          <w:sz w:val="20"/>
          <w:szCs w:val="20"/>
        </w:rPr>
        <w:t>supra</w:t>
      </w:r>
      <w:r w:rsidR="001F4A4F" w:rsidRPr="00A20559">
        <w:rPr>
          <w:rFonts w:ascii="Verdana" w:hAnsi="Verdana" w:cs="Verdana"/>
          <w:bCs/>
          <w:sz w:val="20"/>
          <w:szCs w:val="20"/>
        </w:rPr>
        <w:t xml:space="preserve"> Considerando </w:t>
      </w:r>
      <w:r>
        <w:rPr>
          <w:rFonts w:ascii="Verdana" w:hAnsi="Verdana" w:cs="Verdana"/>
          <w:bCs/>
          <w:sz w:val="20"/>
          <w:szCs w:val="20"/>
        </w:rPr>
        <w:t>9</w:t>
      </w:r>
      <w:r w:rsidR="001F4A4F" w:rsidRPr="00A20559">
        <w:rPr>
          <w:rFonts w:ascii="Verdana" w:hAnsi="Verdana" w:cs="Verdana"/>
          <w:bCs/>
          <w:sz w:val="20"/>
          <w:szCs w:val="20"/>
        </w:rPr>
        <w:t xml:space="preserve">). </w:t>
      </w:r>
      <w:r w:rsidR="006A7B57" w:rsidRPr="00A20559">
        <w:rPr>
          <w:rFonts w:ascii="Verdana" w:hAnsi="Verdana" w:cs="Verdana"/>
          <w:bCs/>
          <w:sz w:val="20"/>
          <w:szCs w:val="20"/>
        </w:rPr>
        <w:t>En cuan</w:t>
      </w:r>
      <w:r w:rsidR="00484E7C">
        <w:rPr>
          <w:rFonts w:ascii="Verdana" w:hAnsi="Verdana" w:cs="Verdana"/>
          <w:bCs/>
          <w:sz w:val="20"/>
          <w:szCs w:val="20"/>
        </w:rPr>
        <w:t>t</w:t>
      </w:r>
      <w:r w:rsidR="006A7B57" w:rsidRPr="00A20559">
        <w:rPr>
          <w:rFonts w:ascii="Verdana" w:hAnsi="Verdana" w:cs="Verdana"/>
          <w:bCs/>
          <w:sz w:val="20"/>
          <w:szCs w:val="20"/>
        </w:rPr>
        <w:t>o a la proyección pública del documental</w:t>
      </w:r>
      <w:r w:rsidR="00484E7C">
        <w:rPr>
          <w:rFonts w:ascii="Verdana" w:hAnsi="Verdana" w:cs="Verdana"/>
          <w:bCs/>
          <w:sz w:val="20"/>
          <w:szCs w:val="20"/>
        </w:rPr>
        <w:t xml:space="preserve"> en un acto en la ciudad de Bogotá</w:t>
      </w:r>
      <w:r w:rsidR="006A7B57" w:rsidRPr="00A20559">
        <w:rPr>
          <w:rFonts w:ascii="Verdana" w:hAnsi="Verdana" w:cs="Verdana"/>
          <w:bCs/>
          <w:sz w:val="20"/>
          <w:szCs w:val="20"/>
        </w:rPr>
        <w:t>, l</w:t>
      </w:r>
      <w:r w:rsidR="001F4A4F" w:rsidRPr="00A20559">
        <w:rPr>
          <w:rFonts w:ascii="Verdana" w:hAnsi="Verdana" w:cs="Verdana"/>
          <w:bCs/>
          <w:sz w:val="20"/>
          <w:szCs w:val="20"/>
        </w:rPr>
        <w:t>os representantes indicaron que en la actualidad se encuentran “en el proceso de concertación para la presentación pública de la pieza”</w:t>
      </w:r>
      <w:r w:rsidR="006A7B57" w:rsidRPr="00A20559">
        <w:rPr>
          <w:rFonts w:ascii="Verdana" w:hAnsi="Verdana" w:cs="Verdana"/>
          <w:bCs/>
          <w:sz w:val="20"/>
          <w:szCs w:val="20"/>
        </w:rPr>
        <w:t>. El Estado y los representantes no han hecho referencia a las acciones que se habrían implementado para la distribución del documental</w:t>
      </w:r>
      <w:r w:rsidR="00DE68C8">
        <w:rPr>
          <w:rFonts w:ascii="Verdana" w:hAnsi="Verdana" w:cs="Verdana"/>
          <w:bCs/>
          <w:sz w:val="20"/>
          <w:szCs w:val="20"/>
        </w:rPr>
        <w:t xml:space="preserve"> en universidades</w:t>
      </w:r>
      <w:r w:rsidR="000F7526" w:rsidRPr="00A20559">
        <w:rPr>
          <w:rFonts w:ascii="Verdana" w:hAnsi="Verdana" w:cs="Verdana"/>
          <w:bCs/>
          <w:sz w:val="20"/>
          <w:szCs w:val="20"/>
        </w:rPr>
        <w:t xml:space="preserve">. </w:t>
      </w:r>
    </w:p>
    <w:p w14:paraId="6717A3E4" w14:textId="5BC9A3E0" w:rsidR="001F4A4F" w:rsidRPr="000F7526" w:rsidRDefault="00A21385" w:rsidP="000F7526">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A20559">
        <w:rPr>
          <w:rFonts w:ascii="Verdana" w:hAnsi="Verdana" w:cs="Verdana"/>
          <w:bCs/>
          <w:sz w:val="20"/>
          <w:szCs w:val="20"/>
        </w:rPr>
        <w:t xml:space="preserve">Considerando lo anterior, se solicita al Estado y los representantes que en la reunión que sostengan para el tema de la publicación </w:t>
      </w:r>
      <w:r w:rsidR="000F7526" w:rsidRPr="00A20559">
        <w:rPr>
          <w:rFonts w:ascii="Verdana" w:hAnsi="Verdana" w:cs="Verdana"/>
          <w:bCs/>
          <w:sz w:val="20"/>
          <w:szCs w:val="20"/>
        </w:rPr>
        <w:t>en memoria de</w:t>
      </w:r>
      <w:r w:rsidRPr="00A20559">
        <w:rPr>
          <w:rFonts w:ascii="Verdana" w:hAnsi="Verdana" w:cs="Verdana"/>
          <w:bCs/>
          <w:sz w:val="20"/>
          <w:szCs w:val="20"/>
        </w:rPr>
        <w:t>l señor Cepeda Vargas (</w:t>
      </w:r>
      <w:r w:rsidRPr="00A20559">
        <w:rPr>
          <w:rFonts w:ascii="Verdana" w:hAnsi="Verdana" w:cs="Verdana"/>
          <w:bCs/>
          <w:i/>
          <w:sz w:val="20"/>
          <w:szCs w:val="20"/>
        </w:rPr>
        <w:t>supra</w:t>
      </w:r>
      <w:r w:rsidRPr="00A20559">
        <w:rPr>
          <w:rFonts w:ascii="Verdana" w:hAnsi="Verdana" w:cs="Verdana"/>
          <w:bCs/>
          <w:sz w:val="20"/>
          <w:szCs w:val="20"/>
        </w:rPr>
        <w:t xml:space="preserve"> Considerando </w:t>
      </w:r>
      <w:r w:rsidR="000F7526" w:rsidRPr="00A20559">
        <w:rPr>
          <w:rFonts w:ascii="Verdana" w:hAnsi="Verdana" w:cs="Verdana"/>
          <w:bCs/>
          <w:sz w:val="20"/>
          <w:szCs w:val="20"/>
        </w:rPr>
        <w:t>8</w:t>
      </w:r>
      <w:r w:rsidRPr="00A20559">
        <w:rPr>
          <w:rFonts w:ascii="Verdana" w:hAnsi="Verdana" w:cs="Verdana"/>
          <w:bCs/>
          <w:sz w:val="20"/>
          <w:szCs w:val="20"/>
        </w:rPr>
        <w:t>), también</w:t>
      </w:r>
      <w:r w:rsidR="005C0762" w:rsidRPr="00A20559">
        <w:rPr>
          <w:rFonts w:ascii="Verdana" w:hAnsi="Verdana" w:cs="Verdana"/>
          <w:bCs/>
          <w:sz w:val="20"/>
          <w:szCs w:val="20"/>
        </w:rPr>
        <w:t xml:space="preserve"> acuerden lo necesario para que el acto público de proyección del documental se realice a la mayor brevedad posible</w:t>
      </w:r>
      <w:r w:rsidR="000F7526" w:rsidRPr="00A20559">
        <w:rPr>
          <w:rFonts w:ascii="Verdana" w:hAnsi="Verdana" w:cs="Verdana"/>
          <w:bCs/>
          <w:sz w:val="20"/>
          <w:szCs w:val="20"/>
        </w:rPr>
        <w:t>,</w:t>
      </w:r>
      <w:r w:rsidR="005C0762" w:rsidRPr="00A20559">
        <w:rPr>
          <w:rFonts w:ascii="Verdana" w:hAnsi="Verdana" w:cs="Verdana"/>
          <w:bCs/>
          <w:sz w:val="20"/>
          <w:szCs w:val="20"/>
        </w:rPr>
        <w:t xml:space="preserve"> y que informen a este Tribunal al respecto. Asimismo, tomando en cuenta que el </w:t>
      </w:r>
      <w:r w:rsidR="005C0762" w:rsidRPr="00A20559">
        <w:rPr>
          <w:rFonts w:ascii="Verdana" w:hAnsi="Verdana" w:cs="Verdana"/>
          <w:bCs/>
          <w:sz w:val="20"/>
          <w:szCs w:val="20"/>
        </w:rPr>
        <w:lastRenderedPageBreak/>
        <w:t>documental ya está concluido</w:t>
      </w:r>
      <w:r w:rsidR="000F7526" w:rsidRPr="00A20559">
        <w:rPr>
          <w:rFonts w:ascii="Verdana" w:hAnsi="Verdana" w:cs="Verdana"/>
          <w:bCs/>
          <w:sz w:val="20"/>
          <w:szCs w:val="20"/>
        </w:rPr>
        <w:t xml:space="preserve"> y el prolongado tiempo transcurrido desde el vencimiento</w:t>
      </w:r>
      <w:r w:rsidR="000F7526">
        <w:rPr>
          <w:rFonts w:ascii="Verdana" w:hAnsi="Verdana" w:cs="Verdana"/>
          <w:bCs/>
          <w:sz w:val="20"/>
          <w:szCs w:val="20"/>
        </w:rPr>
        <w:t xml:space="preserve"> del plazo otorgado para dar cumplimiento a esta medida</w:t>
      </w:r>
      <w:r w:rsidR="005C0762" w:rsidRPr="000F7526">
        <w:rPr>
          <w:rFonts w:ascii="Verdana" w:hAnsi="Verdana" w:cs="Verdana"/>
          <w:bCs/>
          <w:sz w:val="20"/>
          <w:szCs w:val="20"/>
        </w:rPr>
        <w:t>, se solicita a Colombia que</w:t>
      </w:r>
      <w:r w:rsidR="00484E7C">
        <w:rPr>
          <w:rFonts w:ascii="Verdana" w:hAnsi="Verdana" w:cs="Verdana"/>
          <w:bCs/>
          <w:sz w:val="20"/>
          <w:szCs w:val="20"/>
        </w:rPr>
        <w:t>,</w:t>
      </w:r>
      <w:r w:rsidR="005C0762" w:rsidRPr="000F7526">
        <w:rPr>
          <w:rFonts w:ascii="Verdana" w:hAnsi="Verdana" w:cs="Verdana"/>
          <w:bCs/>
          <w:sz w:val="20"/>
          <w:szCs w:val="20"/>
        </w:rPr>
        <w:t xml:space="preserve"> de manera inmediata</w:t>
      </w:r>
      <w:r w:rsidR="00484E7C">
        <w:rPr>
          <w:rFonts w:ascii="Verdana" w:hAnsi="Verdana" w:cs="Verdana"/>
          <w:bCs/>
          <w:sz w:val="20"/>
          <w:szCs w:val="20"/>
        </w:rPr>
        <w:t>,</w:t>
      </w:r>
      <w:r w:rsidR="005C0762" w:rsidRPr="000F7526">
        <w:rPr>
          <w:rFonts w:ascii="Verdana" w:hAnsi="Verdana" w:cs="Verdana"/>
          <w:bCs/>
          <w:sz w:val="20"/>
          <w:szCs w:val="20"/>
        </w:rPr>
        <w:t xml:space="preserve"> adopte las medidas necesarias para cumplir con su distribuci</w:t>
      </w:r>
      <w:r w:rsidR="000F7526" w:rsidRPr="000F7526">
        <w:rPr>
          <w:rFonts w:ascii="Verdana" w:hAnsi="Verdana" w:cs="Verdana"/>
          <w:bCs/>
          <w:sz w:val="20"/>
          <w:szCs w:val="20"/>
        </w:rPr>
        <w:t xml:space="preserve">ón </w:t>
      </w:r>
      <w:r w:rsidR="0032119D">
        <w:rPr>
          <w:rFonts w:ascii="Verdana" w:hAnsi="Verdana"/>
          <w:sz w:val="20"/>
          <w:szCs w:val="20"/>
        </w:rPr>
        <w:t>del documental en</w:t>
      </w:r>
      <w:r w:rsidR="000F7526" w:rsidRPr="000F7526">
        <w:rPr>
          <w:rFonts w:ascii="Verdana" w:hAnsi="Verdana"/>
          <w:sz w:val="20"/>
          <w:szCs w:val="20"/>
        </w:rPr>
        <w:t xml:space="preserve"> las universidades del país</w:t>
      </w:r>
      <w:r w:rsidR="000F7526">
        <w:rPr>
          <w:rFonts w:ascii="Verdana" w:hAnsi="Verdana"/>
          <w:sz w:val="20"/>
          <w:szCs w:val="20"/>
        </w:rPr>
        <w:t>. A</w:t>
      </w:r>
      <w:r w:rsidR="000F7526" w:rsidRPr="000F7526">
        <w:rPr>
          <w:rFonts w:ascii="Verdana" w:hAnsi="Verdana"/>
          <w:sz w:val="20"/>
          <w:szCs w:val="20"/>
        </w:rPr>
        <w:t xml:space="preserve">dicionalmente, </w:t>
      </w:r>
      <w:r w:rsidR="000F7526">
        <w:rPr>
          <w:rFonts w:ascii="Verdana" w:hAnsi="Verdana"/>
          <w:sz w:val="20"/>
          <w:szCs w:val="20"/>
        </w:rPr>
        <w:t xml:space="preserve">se solicita </w:t>
      </w:r>
      <w:r w:rsidR="000F7526" w:rsidRPr="000F7526">
        <w:rPr>
          <w:rFonts w:ascii="Verdana" w:hAnsi="Verdana"/>
          <w:sz w:val="20"/>
          <w:szCs w:val="20"/>
        </w:rPr>
        <w:t>que remita una copia del mismo a este Tribunal (</w:t>
      </w:r>
      <w:r w:rsidR="000F7526" w:rsidRPr="000F7526">
        <w:rPr>
          <w:rFonts w:ascii="Verdana" w:hAnsi="Verdana"/>
          <w:i/>
          <w:sz w:val="20"/>
          <w:szCs w:val="20"/>
        </w:rPr>
        <w:t>supra</w:t>
      </w:r>
      <w:r w:rsidR="000F7526" w:rsidRPr="000F7526">
        <w:rPr>
          <w:rFonts w:ascii="Verdana" w:hAnsi="Verdana"/>
          <w:sz w:val="20"/>
          <w:szCs w:val="20"/>
        </w:rPr>
        <w:t xml:space="preserve"> Considerando 9). </w:t>
      </w:r>
    </w:p>
    <w:p w14:paraId="10F748A2" w14:textId="5308F24C" w:rsidR="000F7526" w:rsidRPr="003F7963" w:rsidRDefault="000F7526" w:rsidP="003F796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9203F0">
        <w:rPr>
          <w:rFonts w:ascii="Verdana" w:hAnsi="Verdana" w:cs="Verdana"/>
          <w:bCs/>
          <w:sz w:val="20"/>
          <w:szCs w:val="20"/>
        </w:rPr>
        <w:t>Tomando en consideración</w:t>
      </w:r>
      <w:r w:rsidR="00260F25" w:rsidRPr="009203F0">
        <w:rPr>
          <w:rFonts w:ascii="Verdana" w:hAnsi="Verdana" w:cs="Verdana"/>
          <w:bCs/>
          <w:sz w:val="20"/>
          <w:szCs w:val="20"/>
        </w:rPr>
        <w:t xml:space="preserve"> los avances en cuanto a la realización del documental </w:t>
      </w:r>
      <w:r w:rsidR="00260F25" w:rsidRPr="009203F0">
        <w:rPr>
          <w:rFonts w:ascii="Verdana" w:hAnsi="Verdana" w:cs="Verdana"/>
          <w:bCs/>
          <w:i/>
          <w:sz w:val="20"/>
          <w:szCs w:val="20"/>
        </w:rPr>
        <w:t xml:space="preserve">“Manuel Cepeda Vargas, un artista en la política” </w:t>
      </w:r>
      <w:r w:rsidR="00260F25" w:rsidRPr="009203F0">
        <w:rPr>
          <w:rFonts w:ascii="Verdana" w:hAnsi="Verdana" w:cs="Verdana"/>
          <w:bCs/>
          <w:sz w:val="20"/>
          <w:szCs w:val="20"/>
        </w:rPr>
        <w:t xml:space="preserve">y su difusión en un canal </w:t>
      </w:r>
      <w:r w:rsidR="001F7CA0">
        <w:rPr>
          <w:rFonts w:ascii="Verdana" w:hAnsi="Verdana" w:cs="Verdana"/>
          <w:bCs/>
          <w:sz w:val="20"/>
          <w:szCs w:val="20"/>
        </w:rPr>
        <w:t>de televisión nacional</w:t>
      </w:r>
      <w:r w:rsidR="00260F25" w:rsidRPr="009203F0">
        <w:rPr>
          <w:rFonts w:ascii="Verdana" w:hAnsi="Verdana" w:cs="Verdana"/>
          <w:bCs/>
          <w:sz w:val="20"/>
          <w:szCs w:val="20"/>
        </w:rPr>
        <w:t xml:space="preserve"> (</w:t>
      </w:r>
      <w:r w:rsidR="00260F25" w:rsidRPr="009203F0">
        <w:rPr>
          <w:rFonts w:ascii="Verdana" w:hAnsi="Verdana" w:cs="Verdana"/>
          <w:bCs/>
          <w:i/>
          <w:sz w:val="20"/>
          <w:szCs w:val="20"/>
        </w:rPr>
        <w:t xml:space="preserve">supra </w:t>
      </w:r>
      <w:r w:rsidR="00260F25" w:rsidRPr="009203F0">
        <w:rPr>
          <w:rFonts w:ascii="Verdana" w:hAnsi="Verdana" w:cs="Verdana"/>
          <w:bCs/>
          <w:sz w:val="20"/>
          <w:szCs w:val="20"/>
        </w:rPr>
        <w:t>Considerandos 9</w:t>
      </w:r>
      <w:r w:rsidR="00484E7C">
        <w:rPr>
          <w:rFonts w:ascii="Verdana" w:hAnsi="Verdana" w:cs="Verdana"/>
          <w:bCs/>
          <w:sz w:val="20"/>
          <w:szCs w:val="20"/>
        </w:rPr>
        <w:t xml:space="preserve"> y 10</w:t>
      </w:r>
      <w:r w:rsidR="00260F25" w:rsidRPr="009203F0">
        <w:rPr>
          <w:rFonts w:ascii="Verdana" w:hAnsi="Verdana" w:cs="Verdana"/>
          <w:bCs/>
          <w:sz w:val="20"/>
          <w:szCs w:val="20"/>
        </w:rPr>
        <w:t>), la Corte considera que el Estado ha dado cumplimiento parcial a la medida de reparación ordenada en el punto resolutivo d</w:t>
      </w:r>
      <w:r w:rsidR="009203F0" w:rsidRPr="009203F0">
        <w:rPr>
          <w:rFonts w:ascii="Verdana" w:hAnsi="Verdana" w:cs="Verdana"/>
          <w:bCs/>
          <w:sz w:val="20"/>
          <w:szCs w:val="20"/>
        </w:rPr>
        <w:t>écimo segundo de la Sentencia, quedando pendiente que el Estado: i) realice, en coordinación con los familiares, una publicación sobre</w:t>
      </w:r>
      <w:r w:rsidR="005C489C">
        <w:rPr>
          <w:rFonts w:ascii="Verdana" w:hAnsi="Verdana" w:cs="Verdana"/>
          <w:bCs/>
          <w:sz w:val="20"/>
          <w:szCs w:val="20"/>
        </w:rPr>
        <w:t xml:space="preserve"> la</w:t>
      </w:r>
      <w:r w:rsidR="009203F0" w:rsidRPr="009203F0">
        <w:rPr>
          <w:rFonts w:ascii="Verdana" w:hAnsi="Verdana" w:cs="Verdana"/>
          <w:bCs/>
          <w:sz w:val="20"/>
          <w:szCs w:val="20"/>
        </w:rPr>
        <w:t xml:space="preserve"> </w:t>
      </w:r>
      <w:r w:rsidR="009203F0" w:rsidRPr="009203F0">
        <w:rPr>
          <w:rFonts w:ascii="Verdana" w:hAnsi="Verdana"/>
          <w:sz w:val="20"/>
          <w:szCs w:val="20"/>
        </w:rPr>
        <w:t>vida política, periodística y rol político del Senador Manuel Cepeda Vargas; ii) la proyección del documental en un acto público en la ciudad de Bogotá, y iii)</w:t>
      </w:r>
      <w:r w:rsidR="0096252F">
        <w:rPr>
          <w:rFonts w:ascii="Verdana" w:hAnsi="Verdana"/>
          <w:sz w:val="20"/>
          <w:szCs w:val="20"/>
        </w:rPr>
        <w:t xml:space="preserve"> </w:t>
      </w:r>
      <w:r w:rsidR="0096252F" w:rsidRPr="0096252F">
        <w:rPr>
          <w:rFonts w:ascii="Verdana" w:hAnsi="Verdana"/>
          <w:sz w:val="20"/>
          <w:szCs w:val="20"/>
        </w:rPr>
        <w:t xml:space="preserve">la distribución del documental </w:t>
      </w:r>
      <w:r w:rsidR="0032119D">
        <w:rPr>
          <w:rFonts w:ascii="Verdana" w:hAnsi="Verdana"/>
          <w:sz w:val="20"/>
          <w:szCs w:val="20"/>
        </w:rPr>
        <w:t xml:space="preserve">en </w:t>
      </w:r>
      <w:r w:rsidR="0096252F" w:rsidRPr="0096252F">
        <w:rPr>
          <w:rFonts w:ascii="Verdana" w:hAnsi="Verdana"/>
          <w:sz w:val="20"/>
          <w:szCs w:val="20"/>
        </w:rPr>
        <w:t>las universidades del país.</w:t>
      </w:r>
      <w:r w:rsidR="0096252F">
        <w:rPr>
          <w:rFonts w:ascii="Verdana" w:hAnsi="Verdana"/>
          <w:sz w:val="20"/>
          <w:szCs w:val="20"/>
        </w:rPr>
        <w:t xml:space="preserve"> Se solicita a Colombia que informe sobre los puntos pendientes en los términos indicados en los Considerandos 8 y 12 de la presente </w:t>
      </w:r>
      <w:r w:rsidR="0096252F" w:rsidRPr="003F7963">
        <w:rPr>
          <w:rFonts w:ascii="Verdana" w:hAnsi="Verdana"/>
          <w:sz w:val="20"/>
          <w:szCs w:val="20"/>
        </w:rPr>
        <w:t xml:space="preserve">Resolución. </w:t>
      </w:r>
    </w:p>
    <w:p w14:paraId="79AA2A6B" w14:textId="77777777" w:rsidR="007E09B5" w:rsidRPr="003F7963" w:rsidRDefault="007E09B5" w:rsidP="003F7963">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Cs/>
          <w:sz w:val="20"/>
          <w:szCs w:val="20"/>
        </w:rPr>
      </w:pPr>
    </w:p>
    <w:p w14:paraId="102A3439" w14:textId="77777777" w:rsidR="007E09B5" w:rsidRPr="003F7963" w:rsidRDefault="005E605C" w:rsidP="003F7963">
      <w:pPr>
        <w:pStyle w:val="Ttulo2"/>
        <w:numPr>
          <w:ilvl w:val="0"/>
          <w:numId w:val="30"/>
        </w:numPr>
        <w:spacing w:before="120" w:after="120" w:line="240" w:lineRule="auto"/>
        <w:rPr>
          <w:rFonts w:ascii="Verdana" w:hAnsi="Verdana"/>
          <w:b/>
          <w:i/>
          <w:color w:val="auto"/>
          <w:sz w:val="20"/>
          <w:szCs w:val="20"/>
        </w:rPr>
      </w:pPr>
      <w:bookmarkStart w:id="4" w:name="_Toc19868421"/>
      <w:r w:rsidRPr="003F7963">
        <w:rPr>
          <w:rFonts w:ascii="Verdana" w:hAnsi="Verdana"/>
          <w:b/>
          <w:i/>
          <w:color w:val="auto"/>
          <w:sz w:val="20"/>
          <w:szCs w:val="20"/>
        </w:rPr>
        <w:t>Otorgar una beca con el nombre de Manuel Cepeda Vargas</w:t>
      </w:r>
      <w:bookmarkEnd w:id="4"/>
    </w:p>
    <w:p w14:paraId="3E22312B" w14:textId="77777777" w:rsidR="005E605C" w:rsidRPr="003F7963" w:rsidRDefault="003F7963" w:rsidP="003F7963">
      <w:pPr>
        <w:pStyle w:val="Prrafodelista"/>
        <w:spacing w:before="120" w:after="120" w:line="240" w:lineRule="auto"/>
        <w:contextualSpacing w:val="0"/>
        <w:jc w:val="both"/>
        <w:rPr>
          <w:rFonts w:ascii="Verdana" w:hAnsi="Verdana"/>
          <w:i/>
          <w:sz w:val="20"/>
          <w:szCs w:val="20"/>
        </w:rPr>
      </w:pPr>
      <w:r w:rsidRPr="003F7963">
        <w:rPr>
          <w:rFonts w:ascii="Verdana" w:hAnsi="Verdana"/>
          <w:i/>
          <w:sz w:val="20"/>
          <w:szCs w:val="20"/>
        </w:rPr>
        <w:t>B</w:t>
      </w:r>
      <w:r w:rsidR="005E605C" w:rsidRPr="003F7963">
        <w:rPr>
          <w:rFonts w:ascii="Verdana" w:hAnsi="Verdana"/>
          <w:i/>
          <w:sz w:val="20"/>
          <w:szCs w:val="20"/>
        </w:rPr>
        <w:t>.1. Medida ordenada por la Corte</w:t>
      </w:r>
      <w:r w:rsidR="00414C2F" w:rsidRPr="003F7963">
        <w:rPr>
          <w:rFonts w:ascii="Verdana" w:hAnsi="Verdana"/>
          <w:i/>
          <w:sz w:val="20"/>
          <w:szCs w:val="20"/>
        </w:rPr>
        <w:t xml:space="preserve"> y supervisión realizada en resolución anterior </w:t>
      </w:r>
    </w:p>
    <w:p w14:paraId="40C51CE2" w14:textId="77777777" w:rsidR="005E605C" w:rsidRPr="003F7963" w:rsidRDefault="005E605C" w:rsidP="003F7963">
      <w:pPr>
        <w:pStyle w:val="Prrafodelista"/>
        <w:numPr>
          <w:ilvl w:val="0"/>
          <w:numId w:val="3"/>
        </w:numPr>
        <w:spacing w:before="120" w:after="120" w:line="240" w:lineRule="auto"/>
        <w:ind w:left="0" w:firstLine="0"/>
        <w:contextualSpacing w:val="0"/>
        <w:jc w:val="both"/>
        <w:rPr>
          <w:rFonts w:ascii="Verdana" w:hAnsi="Verdana"/>
          <w:sz w:val="20"/>
          <w:szCs w:val="20"/>
        </w:rPr>
      </w:pPr>
      <w:r w:rsidRPr="003F7963">
        <w:rPr>
          <w:rFonts w:ascii="Verdana" w:hAnsi="Verdana"/>
          <w:sz w:val="20"/>
          <w:szCs w:val="20"/>
        </w:rPr>
        <w:t>En el punto dispositivo décimo tercero y en el párrafo 233 de la Sentencia, se ordenó al Estado “[o]</w:t>
      </w:r>
      <w:proofErr w:type="spellStart"/>
      <w:r w:rsidRPr="003F7963">
        <w:rPr>
          <w:rFonts w:ascii="Verdana" w:hAnsi="Verdana"/>
          <w:sz w:val="20"/>
          <w:szCs w:val="20"/>
        </w:rPr>
        <w:t>torgar</w:t>
      </w:r>
      <w:proofErr w:type="spellEnd"/>
      <w:r w:rsidR="003E05EB">
        <w:rPr>
          <w:rFonts w:ascii="Verdana" w:hAnsi="Verdana"/>
          <w:sz w:val="20"/>
          <w:szCs w:val="20"/>
        </w:rPr>
        <w:t>, por una sola vez,</w:t>
      </w:r>
      <w:r w:rsidRPr="003F7963">
        <w:rPr>
          <w:rFonts w:ascii="Verdana" w:hAnsi="Verdana"/>
          <w:sz w:val="20"/>
          <w:szCs w:val="20"/>
        </w:rPr>
        <w:t xml:space="preserve"> una beca con el nombre de Manuel Cepeda Vargas</w:t>
      </w:r>
      <w:r w:rsidR="003E05EB">
        <w:rPr>
          <w:rFonts w:ascii="Verdana" w:hAnsi="Verdana"/>
          <w:sz w:val="20"/>
          <w:szCs w:val="20"/>
        </w:rPr>
        <w:t xml:space="preserve">, la que </w:t>
      </w:r>
      <w:r w:rsidR="00BC2552" w:rsidRPr="003F7963">
        <w:rPr>
          <w:rFonts w:ascii="Verdana" w:hAnsi="Verdana"/>
          <w:sz w:val="20"/>
          <w:szCs w:val="20"/>
        </w:rPr>
        <w:t>será administrada por la Fundación Manuel Cepeda Vargas, para cubrir el costo integral, incluidos los gastos de manutención, de una carrera profesional en ciencias de la comunicación o periodismo en una universidad pública de Colombia elegida por el beneficiario, durante el período de tales estudios. Dicha beca será adjudicada y ejecutada a través de un concurso de méritos, mediante un procedimiento que la Fundación establezca, respetando criterios objetivos”.</w:t>
      </w:r>
    </w:p>
    <w:p w14:paraId="64F1D0E8" w14:textId="20B51C30" w:rsidR="00D3476F" w:rsidRPr="00BF2D53" w:rsidRDefault="00322347" w:rsidP="003F7963">
      <w:pPr>
        <w:pStyle w:val="Prrafodelista"/>
        <w:numPr>
          <w:ilvl w:val="0"/>
          <w:numId w:val="3"/>
        </w:numPr>
        <w:spacing w:before="120" w:after="120" w:line="240" w:lineRule="auto"/>
        <w:ind w:left="0" w:firstLine="0"/>
        <w:contextualSpacing w:val="0"/>
        <w:jc w:val="both"/>
        <w:rPr>
          <w:rFonts w:ascii="Verdana" w:hAnsi="Verdana"/>
          <w:sz w:val="20"/>
          <w:szCs w:val="20"/>
        </w:rPr>
      </w:pPr>
      <w:r w:rsidRPr="00BF2D53">
        <w:rPr>
          <w:rFonts w:ascii="Verdana" w:hAnsi="Verdana"/>
          <w:sz w:val="20"/>
          <w:szCs w:val="20"/>
        </w:rPr>
        <w:t xml:space="preserve">En la Resolución </w:t>
      </w:r>
      <w:r w:rsidR="00B24265">
        <w:rPr>
          <w:rFonts w:ascii="Verdana" w:hAnsi="Verdana"/>
          <w:sz w:val="20"/>
          <w:szCs w:val="20"/>
        </w:rPr>
        <w:t xml:space="preserve">de </w:t>
      </w:r>
      <w:r w:rsidRPr="00BF2D53">
        <w:rPr>
          <w:rFonts w:ascii="Verdana" w:hAnsi="Verdana"/>
          <w:sz w:val="20"/>
          <w:szCs w:val="20"/>
        </w:rPr>
        <w:t xml:space="preserve">noviembre de 2011, </w:t>
      </w:r>
      <w:r w:rsidR="00D3476F" w:rsidRPr="00BF2D53">
        <w:rPr>
          <w:rFonts w:ascii="Verdana" w:hAnsi="Verdana"/>
          <w:sz w:val="20"/>
          <w:szCs w:val="20"/>
        </w:rPr>
        <w:t xml:space="preserve">la Corte valoró las acciones desplegadas por el Estado en consulta con los representantes para dar cumplimiento a esta medida. El Tribunal tomó nota de lo indicado por </w:t>
      </w:r>
      <w:r w:rsidR="00B24265">
        <w:rPr>
          <w:rFonts w:ascii="Verdana" w:hAnsi="Verdana"/>
          <w:sz w:val="20"/>
          <w:szCs w:val="20"/>
        </w:rPr>
        <w:t xml:space="preserve">Colombia </w:t>
      </w:r>
      <w:r w:rsidR="00D3476F" w:rsidRPr="00BF2D53">
        <w:rPr>
          <w:rFonts w:ascii="Verdana" w:hAnsi="Verdana"/>
          <w:sz w:val="20"/>
          <w:szCs w:val="20"/>
        </w:rPr>
        <w:t xml:space="preserve">respecto a que esta medida “se ejecutaría a través de un convenio suscrito entre el Ministerio de Educación Nacional y el </w:t>
      </w:r>
      <w:proofErr w:type="spellStart"/>
      <w:r w:rsidR="00D3476F" w:rsidRPr="00BF2D53">
        <w:rPr>
          <w:rFonts w:ascii="Verdana" w:hAnsi="Verdana"/>
          <w:sz w:val="20"/>
          <w:szCs w:val="20"/>
        </w:rPr>
        <w:t>Icetex</w:t>
      </w:r>
      <w:proofErr w:type="spellEnd"/>
      <w:r w:rsidR="00D3476F" w:rsidRPr="00BF2D53">
        <w:rPr>
          <w:rFonts w:ascii="Verdana" w:hAnsi="Verdana"/>
          <w:sz w:val="20"/>
          <w:szCs w:val="20"/>
        </w:rPr>
        <w:t>” y que “se podría comenzar a ejecutar desde el segundo semestre de 2011”</w:t>
      </w:r>
      <w:r w:rsidR="00B24265">
        <w:rPr>
          <w:rFonts w:ascii="Verdana" w:hAnsi="Verdana"/>
          <w:sz w:val="20"/>
          <w:szCs w:val="20"/>
        </w:rPr>
        <w:t>,</w:t>
      </w:r>
      <w:r w:rsidR="00D3476F" w:rsidRPr="00BF2D53">
        <w:rPr>
          <w:rFonts w:ascii="Verdana" w:hAnsi="Verdana"/>
          <w:sz w:val="20"/>
          <w:szCs w:val="20"/>
        </w:rPr>
        <w:t xml:space="preserve"> siempre que</w:t>
      </w:r>
      <w:r w:rsidR="00B24265">
        <w:rPr>
          <w:rFonts w:ascii="Verdana" w:hAnsi="Verdana"/>
          <w:sz w:val="20"/>
          <w:szCs w:val="20"/>
        </w:rPr>
        <w:t>,</w:t>
      </w:r>
      <w:r w:rsidR="00D3476F" w:rsidRPr="00BF2D53">
        <w:rPr>
          <w:rFonts w:ascii="Verdana" w:hAnsi="Verdana"/>
          <w:sz w:val="20"/>
          <w:szCs w:val="20"/>
        </w:rPr>
        <w:t xml:space="preserve"> “los representantes informaran lo pertinente a más tardar en abril de 2011”. Asimismo, se tomó nota de lo sostenido por los representantes en cuanto a que la Fundación </w:t>
      </w:r>
      <w:r w:rsidR="0022459E">
        <w:rPr>
          <w:rFonts w:ascii="Verdana" w:hAnsi="Verdana"/>
          <w:sz w:val="20"/>
          <w:szCs w:val="20"/>
        </w:rPr>
        <w:t xml:space="preserve">Manuel </w:t>
      </w:r>
      <w:r w:rsidR="00D3476F" w:rsidRPr="00BF2D53">
        <w:rPr>
          <w:rFonts w:ascii="Verdana" w:hAnsi="Verdana"/>
          <w:sz w:val="20"/>
          <w:szCs w:val="20"/>
        </w:rPr>
        <w:t>Cepeda Vargas estaba realizando los términos de la convocatoria para la beca y que habían solicitado la colaboración del Estado para su difusión. El Tribunal quedó a la espera de información sobre el efectivo cumplimiento de esta medida</w:t>
      </w:r>
      <w:r w:rsidR="00D3476F" w:rsidRPr="00BF2D53">
        <w:rPr>
          <w:rStyle w:val="Refdenotaalpie"/>
          <w:rFonts w:ascii="Verdana" w:hAnsi="Verdana"/>
          <w:sz w:val="20"/>
          <w:szCs w:val="20"/>
        </w:rPr>
        <w:footnoteReference w:id="15"/>
      </w:r>
      <w:r w:rsidR="00D3476F" w:rsidRPr="00BF2D53">
        <w:rPr>
          <w:rFonts w:ascii="Verdana" w:hAnsi="Verdana"/>
          <w:sz w:val="20"/>
          <w:szCs w:val="20"/>
        </w:rPr>
        <w:t>.</w:t>
      </w:r>
    </w:p>
    <w:p w14:paraId="5EACE56E" w14:textId="77777777" w:rsidR="00D86607" w:rsidRPr="00D3476F" w:rsidRDefault="00D86607" w:rsidP="003F7963">
      <w:pPr>
        <w:spacing w:before="120" w:after="120" w:line="240" w:lineRule="auto"/>
        <w:ind w:left="708"/>
        <w:jc w:val="both"/>
        <w:rPr>
          <w:rFonts w:ascii="Verdana" w:hAnsi="Verdana"/>
          <w:i/>
          <w:sz w:val="14"/>
          <w:szCs w:val="14"/>
        </w:rPr>
      </w:pPr>
    </w:p>
    <w:p w14:paraId="08FB61DF" w14:textId="77777777" w:rsidR="007E09B5" w:rsidRPr="003F7963" w:rsidRDefault="003E05EB" w:rsidP="003F7963">
      <w:pPr>
        <w:spacing w:before="120" w:after="120" w:line="240" w:lineRule="auto"/>
        <w:ind w:left="708"/>
        <w:jc w:val="both"/>
        <w:rPr>
          <w:rFonts w:ascii="Verdana" w:hAnsi="Verdana"/>
          <w:i/>
          <w:sz w:val="20"/>
          <w:szCs w:val="20"/>
        </w:rPr>
      </w:pPr>
      <w:r>
        <w:rPr>
          <w:rFonts w:ascii="Verdana" w:hAnsi="Verdana"/>
          <w:i/>
          <w:sz w:val="20"/>
          <w:szCs w:val="20"/>
        </w:rPr>
        <w:t>B</w:t>
      </w:r>
      <w:r w:rsidR="005E605C" w:rsidRPr="003F7963">
        <w:rPr>
          <w:rFonts w:ascii="Verdana" w:hAnsi="Verdana"/>
          <w:i/>
          <w:sz w:val="20"/>
          <w:szCs w:val="20"/>
        </w:rPr>
        <w:t>.2. Consideraciones de la Corte</w:t>
      </w:r>
    </w:p>
    <w:p w14:paraId="2EE663CE" w14:textId="77777777" w:rsidR="00F27D4F" w:rsidRDefault="00D72BD1" w:rsidP="00F27D4F">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3F7963">
        <w:rPr>
          <w:rFonts w:ascii="Verdana" w:hAnsi="Verdana"/>
          <w:sz w:val="20"/>
          <w:szCs w:val="20"/>
        </w:rPr>
        <w:t xml:space="preserve">El </w:t>
      </w:r>
      <w:r w:rsidR="00D3476F">
        <w:rPr>
          <w:rFonts w:ascii="Verdana" w:hAnsi="Verdana"/>
          <w:sz w:val="20"/>
          <w:szCs w:val="20"/>
        </w:rPr>
        <w:t xml:space="preserve">Estado ha solicitado </w:t>
      </w:r>
      <w:r w:rsidR="00A07398">
        <w:rPr>
          <w:rFonts w:ascii="Verdana" w:hAnsi="Verdana"/>
          <w:sz w:val="20"/>
          <w:szCs w:val="20"/>
        </w:rPr>
        <w:t xml:space="preserve">reiteradamente </w:t>
      </w:r>
      <w:r w:rsidR="00D3476F">
        <w:rPr>
          <w:rFonts w:ascii="Verdana" w:hAnsi="Verdana"/>
          <w:sz w:val="20"/>
          <w:szCs w:val="20"/>
        </w:rPr>
        <w:t>que se declare el cumplimiento total de esta medida de reparaci</w:t>
      </w:r>
      <w:r w:rsidR="00BF2D53">
        <w:rPr>
          <w:rFonts w:ascii="Verdana" w:hAnsi="Verdana"/>
          <w:sz w:val="20"/>
          <w:szCs w:val="20"/>
        </w:rPr>
        <w:t>ón</w:t>
      </w:r>
      <w:r w:rsidR="006E65B6">
        <w:rPr>
          <w:rStyle w:val="Refdenotaalpie"/>
          <w:rFonts w:ascii="Verdana" w:hAnsi="Verdana"/>
          <w:sz w:val="20"/>
          <w:szCs w:val="20"/>
        </w:rPr>
        <w:footnoteReference w:id="16"/>
      </w:r>
      <w:r w:rsidR="00BF2D53">
        <w:rPr>
          <w:rFonts w:ascii="Verdana" w:hAnsi="Verdana"/>
          <w:sz w:val="20"/>
          <w:szCs w:val="20"/>
        </w:rPr>
        <w:t xml:space="preserve">. </w:t>
      </w:r>
    </w:p>
    <w:p w14:paraId="578FADBA" w14:textId="53ABE9DC" w:rsidR="00370DC4" w:rsidRPr="00F27D4F" w:rsidRDefault="003D0200" w:rsidP="00F27D4F">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F27D4F">
        <w:rPr>
          <w:rFonts w:ascii="Verdana" w:hAnsi="Verdana" w:cs="Verdana"/>
          <w:bCs/>
          <w:sz w:val="20"/>
          <w:szCs w:val="20"/>
        </w:rPr>
        <w:lastRenderedPageBreak/>
        <w:t xml:space="preserve">Los representantes </w:t>
      </w:r>
      <w:r w:rsidR="00A07398" w:rsidRPr="00F27D4F">
        <w:rPr>
          <w:rFonts w:ascii="Verdana" w:hAnsi="Verdana" w:cs="Verdana"/>
          <w:bCs/>
          <w:sz w:val="20"/>
          <w:szCs w:val="20"/>
        </w:rPr>
        <w:t xml:space="preserve">reconocieron </w:t>
      </w:r>
      <w:r w:rsidR="0022459E">
        <w:rPr>
          <w:rFonts w:ascii="Verdana" w:hAnsi="Verdana" w:cs="Verdana"/>
          <w:bCs/>
          <w:sz w:val="20"/>
          <w:szCs w:val="20"/>
        </w:rPr>
        <w:t xml:space="preserve">que </w:t>
      </w:r>
      <w:r w:rsidR="00C47105" w:rsidRPr="00F27D4F">
        <w:rPr>
          <w:rFonts w:ascii="Verdana" w:hAnsi="Verdana" w:cs="Verdana"/>
          <w:bCs/>
          <w:sz w:val="20"/>
          <w:szCs w:val="20"/>
        </w:rPr>
        <w:t>“la beca fue otorgada”</w:t>
      </w:r>
      <w:r w:rsidR="005B4066">
        <w:rPr>
          <w:rFonts w:ascii="Verdana" w:hAnsi="Verdana" w:cs="Verdana"/>
          <w:bCs/>
          <w:sz w:val="20"/>
          <w:szCs w:val="20"/>
        </w:rPr>
        <w:t>.</w:t>
      </w:r>
      <w:r w:rsidR="00C47105" w:rsidRPr="00F27D4F">
        <w:rPr>
          <w:rFonts w:ascii="Verdana" w:hAnsi="Verdana" w:cs="Verdana"/>
          <w:bCs/>
          <w:sz w:val="20"/>
          <w:szCs w:val="20"/>
        </w:rPr>
        <w:t xml:space="preserve"> </w:t>
      </w:r>
      <w:r w:rsidR="00120D3F" w:rsidRPr="00F27D4F">
        <w:rPr>
          <w:rFonts w:ascii="Verdana" w:hAnsi="Verdana" w:cs="Verdana"/>
          <w:bCs/>
          <w:sz w:val="20"/>
          <w:szCs w:val="20"/>
        </w:rPr>
        <w:t>No obstante, hicieron notar que</w:t>
      </w:r>
      <w:r w:rsidR="00A236CD" w:rsidRPr="00F27D4F">
        <w:rPr>
          <w:rFonts w:ascii="Verdana" w:hAnsi="Verdana" w:cs="Verdana"/>
          <w:bCs/>
          <w:sz w:val="20"/>
          <w:szCs w:val="20"/>
        </w:rPr>
        <w:t xml:space="preserve"> la beneficiaria empezó a recibirla cuando </w:t>
      </w:r>
      <w:r w:rsidR="00120D3F" w:rsidRPr="00F27D4F">
        <w:rPr>
          <w:rFonts w:ascii="Verdana" w:hAnsi="Verdana" w:cs="Verdana"/>
          <w:bCs/>
          <w:sz w:val="20"/>
          <w:szCs w:val="20"/>
        </w:rPr>
        <w:t>se e</w:t>
      </w:r>
      <w:r w:rsidR="00A236CD" w:rsidRPr="00F27D4F">
        <w:rPr>
          <w:rFonts w:ascii="Verdana" w:hAnsi="Verdana" w:cs="Verdana"/>
          <w:bCs/>
          <w:sz w:val="20"/>
          <w:szCs w:val="20"/>
        </w:rPr>
        <w:t>ncontraba en su tercer semestre de estudios</w:t>
      </w:r>
      <w:r w:rsidR="00120D3F" w:rsidRPr="00F27D4F">
        <w:rPr>
          <w:rFonts w:ascii="Verdana" w:hAnsi="Verdana" w:cs="Verdana"/>
          <w:bCs/>
          <w:sz w:val="20"/>
          <w:szCs w:val="20"/>
        </w:rPr>
        <w:t>, y que dicha demora era atribuible al Estado, por lo cual “se vio forzada a asumir personalmente los costos académicos y de sostenimiento durante los primeros años”. Tomando en cuenta “las dificultades que se pr</w:t>
      </w:r>
      <w:r w:rsidR="00ED4B49" w:rsidRPr="00F27D4F">
        <w:rPr>
          <w:rFonts w:ascii="Verdana" w:hAnsi="Verdana" w:cs="Verdana"/>
          <w:bCs/>
          <w:sz w:val="20"/>
          <w:szCs w:val="20"/>
        </w:rPr>
        <w:t xml:space="preserve">esentaron en acceder a la </w:t>
      </w:r>
      <w:proofErr w:type="gramStart"/>
      <w:r w:rsidR="00ED4B49" w:rsidRPr="00F27D4F">
        <w:rPr>
          <w:rFonts w:ascii="Verdana" w:hAnsi="Verdana" w:cs="Verdana"/>
          <w:bCs/>
          <w:sz w:val="20"/>
          <w:szCs w:val="20"/>
        </w:rPr>
        <w:t>reparación[</w:t>
      </w:r>
      <w:proofErr w:type="gramEnd"/>
      <w:r w:rsidR="00DE68C8">
        <w:rPr>
          <w:rFonts w:ascii="Verdana" w:hAnsi="Verdana" w:cs="Verdana"/>
          <w:bCs/>
          <w:sz w:val="20"/>
          <w:szCs w:val="20"/>
        </w:rPr>
        <w:t xml:space="preserve">, </w:t>
      </w:r>
      <w:r w:rsidR="00ED4B49" w:rsidRPr="00F27D4F">
        <w:rPr>
          <w:rFonts w:ascii="Verdana" w:hAnsi="Verdana" w:cs="Verdana"/>
          <w:bCs/>
          <w:sz w:val="20"/>
          <w:szCs w:val="20"/>
        </w:rPr>
        <w:t>consideraron] imprescindible que la Corte mantenga la supervisión hasta que la becaria termine su carrera”</w:t>
      </w:r>
      <w:r w:rsidR="00DE6D0C">
        <w:rPr>
          <w:rFonts w:ascii="Verdana" w:hAnsi="Verdana" w:cs="Verdana"/>
          <w:bCs/>
          <w:sz w:val="20"/>
          <w:szCs w:val="20"/>
        </w:rPr>
        <w:t xml:space="preserve"> en el primer semestre de 2020</w:t>
      </w:r>
      <w:r w:rsidR="00ED4B49" w:rsidRPr="00F27D4F">
        <w:rPr>
          <w:rFonts w:ascii="Verdana" w:hAnsi="Verdana" w:cs="Verdana"/>
          <w:bCs/>
          <w:sz w:val="20"/>
          <w:szCs w:val="20"/>
        </w:rPr>
        <w:t>.</w:t>
      </w:r>
      <w:r w:rsidR="00DE6D0C">
        <w:rPr>
          <w:rFonts w:ascii="Verdana" w:hAnsi="Verdana" w:cs="Verdana"/>
          <w:bCs/>
          <w:sz w:val="20"/>
          <w:szCs w:val="20"/>
        </w:rPr>
        <w:t xml:space="preserve"> </w:t>
      </w:r>
      <w:r w:rsidR="00ED4B49" w:rsidRPr="00F27D4F">
        <w:rPr>
          <w:rFonts w:ascii="Verdana" w:hAnsi="Verdana" w:cs="Verdana"/>
          <w:bCs/>
          <w:sz w:val="20"/>
          <w:szCs w:val="20"/>
        </w:rPr>
        <w:t xml:space="preserve"> </w:t>
      </w:r>
    </w:p>
    <w:p w14:paraId="3E0894E2" w14:textId="38254394" w:rsidR="00ED4B49" w:rsidRPr="00A04ADB" w:rsidRDefault="00ED4B49" w:rsidP="00BF2D5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A04ADB">
        <w:rPr>
          <w:rFonts w:ascii="Verdana" w:hAnsi="Verdana" w:cs="Verdana"/>
          <w:bCs/>
          <w:sz w:val="20"/>
          <w:szCs w:val="20"/>
        </w:rPr>
        <w:t>Con base en la información aportada por las partes, la Corte constata que</w:t>
      </w:r>
      <w:r w:rsidR="00A236CD" w:rsidRPr="00A04ADB">
        <w:rPr>
          <w:rFonts w:ascii="Verdana" w:hAnsi="Verdana" w:cs="Verdana"/>
          <w:bCs/>
          <w:sz w:val="20"/>
          <w:szCs w:val="20"/>
        </w:rPr>
        <w:t xml:space="preserve"> en 2016</w:t>
      </w:r>
      <w:r w:rsidRPr="00A04ADB">
        <w:rPr>
          <w:rFonts w:ascii="Verdana" w:hAnsi="Verdana" w:cs="Verdana"/>
          <w:bCs/>
          <w:sz w:val="20"/>
          <w:szCs w:val="20"/>
        </w:rPr>
        <w:t xml:space="preserve"> </w:t>
      </w:r>
      <w:r w:rsidR="00B64E3C" w:rsidRPr="00A04ADB">
        <w:rPr>
          <w:rFonts w:ascii="Verdana" w:hAnsi="Verdana" w:cs="Verdana"/>
          <w:bCs/>
          <w:sz w:val="20"/>
          <w:szCs w:val="20"/>
        </w:rPr>
        <w:t>la Fundación Manuel Cepeda Vargas realizó un concurso para la “Beca para estudios Universitarios en Ciencias de la Comunicación ‘Manuel Cepeda Vargas’”</w:t>
      </w:r>
      <w:r w:rsidR="00A236CD" w:rsidRPr="00A04ADB">
        <w:rPr>
          <w:rStyle w:val="Refdenotaalpie"/>
          <w:rFonts w:ascii="Verdana" w:hAnsi="Verdana" w:cs="Verdana"/>
          <w:bCs/>
          <w:sz w:val="20"/>
          <w:szCs w:val="20"/>
        </w:rPr>
        <w:footnoteReference w:id="17"/>
      </w:r>
      <w:r w:rsidR="00B64E3C" w:rsidRPr="00A04ADB">
        <w:rPr>
          <w:rFonts w:ascii="Verdana" w:hAnsi="Verdana" w:cs="Verdana"/>
          <w:bCs/>
          <w:sz w:val="20"/>
          <w:szCs w:val="20"/>
        </w:rPr>
        <w:t>. En dicho concurso se indicó que esta beca es “un estímulo para jóvenes víctimas de la violencia política que deseen cursar estudios universitarios de pregrado relacionados con las Ciencias de la Comunicación (periodismo, comunicación social y carreras afines)” y que “se otorgar[</w:t>
      </w:r>
      <w:proofErr w:type="spellStart"/>
      <w:r w:rsidR="00B64E3C" w:rsidRPr="00A04ADB">
        <w:rPr>
          <w:rFonts w:ascii="Verdana" w:hAnsi="Verdana" w:cs="Verdana"/>
          <w:bCs/>
          <w:sz w:val="20"/>
          <w:szCs w:val="20"/>
        </w:rPr>
        <w:t>ía</w:t>
      </w:r>
      <w:proofErr w:type="spellEnd"/>
      <w:r w:rsidR="00B64E3C" w:rsidRPr="00A04ADB">
        <w:rPr>
          <w:rFonts w:ascii="Verdana" w:hAnsi="Verdana" w:cs="Verdana"/>
          <w:bCs/>
          <w:sz w:val="20"/>
          <w:szCs w:val="20"/>
        </w:rPr>
        <w:t>] por una sola vez” en “honra a la memoria del periodista, hombre de paz y último Senador electo de la Unión Patriótica Manuel Cepeda Vargas, en cumplimiento de una orden de la Corte Interamericana de Derechos Humanos”</w:t>
      </w:r>
      <w:r w:rsidR="00A236CD" w:rsidRPr="00A04ADB">
        <w:rPr>
          <w:rStyle w:val="Refdenotaalpie"/>
          <w:rFonts w:ascii="Verdana" w:hAnsi="Verdana" w:cs="Verdana"/>
          <w:bCs/>
          <w:sz w:val="20"/>
          <w:szCs w:val="20"/>
        </w:rPr>
        <w:footnoteReference w:id="18"/>
      </w:r>
      <w:r w:rsidR="00B64E3C" w:rsidRPr="00A04ADB">
        <w:rPr>
          <w:rFonts w:ascii="Verdana" w:hAnsi="Verdana" w:cs="Verdana"/>
          <w:bCs/>
          <w:sz w:val="20"/>
          <w:szCs w:val="20"/>
        </w:rPr>
        <w:t>.</w:t>
      </w:r>
      <w:r w:rsidR="004D2F62">
        <w:rPr>
          <w:rFonts w:ascii="Verdana" w:hAnsi="Verdana" w:cs="Verdana"/>
          <w:bCs/>
          <w:sz w:val="20"/>
          <w:szCs w:val="20"/>
        </w:rPr>
        <w:t xml:space="preserve"> </w:t>
      </w:r>
      <w:r w:rsidR="00B64E3C" w:rsidRPr="00A04ADB">
        <w:rPr>
          <w:rFonts w:ascii="Verdana" w:hAnsi="Verdana" w:cs="Verdana"/>
          <w:bCs/>
          <w:sz w:val="20"/>
          <w:szCs w:val="20"/>
        </w:rPr>
        <w:t>Después de realizado un proceso de selección</w:t>
      </w:r>
      <w:r w:rsidR="00B64E3C" w:rsidRPr="00A04ADB">
        <w:rPr>
          <w:rStyle w:val="Refdenotaalpie"/>
          <w:rFonts w:ascii="Verdana" w:hAnsi="Verdana" w:cs="Verdana"/>
          <w:bCs/>
          <w:sz w:val="20"/>
          <w:szCs w:val="20"/>
        </w:rPr>
        <w:footnoteReference w:id="19"/>
      </w:r>
      <w:r w:rsidR="00A236CD" w:rsidRPr="00A04ADB">
        <w:rPr>
          <w:rFonts w:ascii="Verdana" w:hAnsi="Verdana" w:cs="Verdana"/>
          <w:bCs/>
          <w:sz w:val="20"/>
          <w:szCs w:val="20"/>
        </w:rPr>
        <w:t>, fue escogida</w:t>
      </w:r>
      <w:r w:rsidR="00B64E3C" w:rsidRPr="00A04ADB">
        <w:rPr>
          <w:rFonts w:ascii="Verdana" w:hAnsi="Verdana" w:cs="Verdana"/>
          <w:bCs/>
          <w:sz w:val="20"/>
          <w:szCs w:val="20"/>
        </w:rPr>
        <w:t xml:space="preserve"> la beneficiaria de la beca. </w:t>
      </w:r>
      <w:r w:rsidR="00A236CD" w:rsidRPr="00A04ADB">
        <w:rPr>
          <w:rFonts w:ascii="Verdana" w:hAnsi="Verdana" w:cs="Verdana"/>
          <w:bCs/>
          <w:sz w:val="20"/>
          <w:szCs w:val="20"/>
        </w:rPr>
        <w:t>Además, e</w:t>
      </w:r>
      <w:r w:rsidR="00B64E3C" w:rsidRPr="00A04ADB">
        <w:rPr>
          <w:rFonts w:ascii="Verdana" w:hAnsi="Verdana" w:cs="Verdana"/>
          <w:bCs/>
          <w:sz w:val="20"/>
          <w:szCs w:val="20"/>
        </w:rPr>
        <w:t xml:space="preserve">n acuerdo con el Estado, se permitió que la </w:t>
      </w:r>
      <w:r w:rsidR="00A236CD" w:rsidRPr="00A04ADB">
        <w:rPr>
          <w:rFonts w:ascii="Verdana" w:hAnsi="Verdana" w:cs="Verdana"/>
          <w:bCs/>
          <w:sz w:val="20"/>
          <w:szCs w:val="20"/>
        </w:rPr>
        <w:t>beca fuera utilizada en “carreras afines a las ciencias sociales”. De acuerdo con la información presentada por los representantes y no controvertida por el Estado</w:t>
      </w:r>
      <w:r w:rsidR="00C335D1">
        <w:rPr>
          <w:rFonts w:ascii="Verdana" w:hAnsi="Verdana" w:cs="Verdana"/>
          <w:bCs/>
          <w:sz w:val="20"/>
          <w:szCs w:val="20"/>
        </w:rPr>
        <w:t xml:space="preserve"> (</w:t>
      </w:r>
      <w:r w:rsidR="00C335D1" w:rsidRPr="00CE6E93">
        <w:rPr>
          <w:rFonts w:ascii="Verdana" w:hAnsi="Verdana" w:cs="Verdana"/>
          <w:bCs/>
          <w:i/>
          <w:iCs/>
          <w:sz w:val="20"/>
          <w:szCs w:val="20"/>
        </w:rPr>
        <w:t>supra</w:t>
      </w:r>
      <w:r w:rsidR="00C335D1">
        <w:rPr>
          <w:rFonts w:ascii="Verdana" w:hAnsi="Verdana" w:cs="Verdana"/>
          <w:bCs/>
          <w:sz w:val="20"/>
          <w:szCs w:val="20"/>
        </w:rPr>
        <w:t xml:space="preserve"> Considerando 17)</w:t>
      </w:r>
      <w:r w:rsidR="00A236CD" w:rsidRPr="00A04ADB">
        <w:rPr>
          <w:rFonts w:ascii="Verdana" w:hAnsi="Verdana" w:cs="Verdana"/>
          <w:bCs/>
          <w:sz w:val="20"/>
          <w:szCs w:val="20"/>
        </w:rPr>
        <w:t xml:space="preserve">, la beneficiaria inició sus estudios en la carrera de Ciencias Políticas en la Universidad del Cauca en el primer semestre del 2017, pero </w:t>
      </w:r>
      <w:r w:rsidR="00A04ADB">
        <w:rPr>
          <w:rFonts w:ascii="Verdana" w:hAnsi="Verdana" w:cs="Verdana"/>
          <w:bCs/>
          <w:sz w:val="20"/>
          <w:szCs w:val="20"/>
        </w:rPr>
        <w:t>por dificultades atribuibles al Estado</w:t>
      </w:r>
      <w:r w:rsidR="00D86607">
        <w:rPr>
          <w:rFonts w:ascii="Verdana" w:hAnsi="Verdana" w:cs="Verdana"/>
          <w:bCs/>
          <w:sz w:val="20"/>
          <w:szCs w:val="20"/>
        </w:rPr>
        <w:t>,</w:t>
      </w:r>
      <w:r w:rsidR="00A04ADB">
        <w:rPr>
          <w:rFonts w:ascii="Verdana" w:hAnsi="Verdana" w:cs="Verdana"/>
          <w:bCs/>
          <w:sz w:val="20"/>
          <w:szCs w:val="20"/>
        </w:rPr>
        <w:t xml:space="preserve"> </w:t>
      </w:r>
      <w:r w:rsidR="00D86607">
        <w:rPr>
          <w:rFonts w:ascii="Verdana" w:hAnsi="Verdana" w:cs="Verdana"/>
          <w:bCs/>
          <w:sz w:val="20"/>
          <w:szCs w:val="20"/>
        </w:rPr>
        <w:t xml:space="preserve">ésta </w:t>
      </w:r>
      <w:r w:rsidR="00A236CD" w:rsidRPr="00A04ADB">
        <w:rPr>
          <w:rFonts w:ascii="Verdana" w:hAnsi="Verdana" w:cs="Verdana"/>
          <w:bCs/>
          <w:sz w:val="20"/>
          <w:szCs w:val="20"/>
        </w:rPr>
        <w:t xml:space="preserve">comenzó </w:t>
      </w:r>
      <w:r w:rsidR="004D2F62">
        <w:rPr>
          <w:rFonts w:ascii="Verdana" w:hAnsi="Verdana" w:cs="Verdana"/>
          <w:bCs/>
          <w:sz w:val="20"/>
          <w:szCs w:val="20"/>
        </w:rPr>
        <w:t xml:space="preserve">a </w:t>
      </w:r>
      <w:r w:rsidR="00A236CD" w:rsidRPr="00A04ADB">
        <w:rPr>
          <w:rFonts w:ascii="Verdana" w:hAnsi="Verdana" w:cs="Verdana"/>
          <w:bCs/>
          <w:sz w:val="20"/>
          <w:szCs w:val="20"/>
        </w:rPr>
        <w:t>recibir la beca</w:t>
      </w:r>
      <w:r w:rsidR="00A04ADB">
        <w:rPr>
          <w:rFonts w:ascii="Verdana" w:hAnsi="Verdana" w:cs="Verdana"/>
          <w:bCs/>
          <w:sz w:val="20"/>
          <w:szCs w:val="20"/>
        </w:rPr>
        <w:t xml:space="preserve"> en</w:t>
      </w:r>
      <w:r w:rsidR="00A236CD" w:rsidRPr="00A04ADB">
        <w:rPr>
          <w:rFonts w:ascii="Verdana" w:hAnsi="Verdana" w:cs="Verdana"/>
          <w:bCs/>
          <w:sz w:val="20"/>
          <w:szCs w:val="20"/>
        </w:rPr>
        <w:t xml:space="preserve"> febrero de 2018.</w:t>
      </w:r>
      <w:r w:rsidR="00A236CD" w:rsidRPr="00A04ADB">
        <w:rPr>
          <w:rFonts w:ascii="Verdana" w:hAnsi="Verdana" w:cs="Verdana"/>
          <w:bCs/>
          <w:sz w:val="16"/>
          <w:szCs w:val="16"/>
        </w:rPr>
        <w:t xml:space="preserve"> </w:t>
      </w:r>
    </w:p>
    <w:p w14:paraId="6A44738C" w14:textId="77777777" w:rsidR="00A04ADB" w:rsidRPr="00A04ADB" w:rsidRDefault="00201681" w:rsidP="00BF2D5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Pr>
          <w:rFonts w:ascii="Verdana" w:hAnsi="Verdana" w:cs="Verdana"/>
          <w:bCs/>
          <w:sz w:val="20"/>
          <w:szCs w:val="20"/>
        </w:rPr>
        <w:t>Aun cuando lo ideal hubiese sido que la beca estuviera disponible en el mismo momento que la beneficiaria inició sus estudios</w:t>
      </w:r>
      <w:r w:rsidR="001F7CA0">
        <w:rPr>
          <w:rFonts w:ascii="Verdana" w:hAnsi="Verdana" w:cs="Verdana"/>
          <w:bCs/>
          <w:sz w:val="20"/>
          <w:szCs w:val="20"/>
        </w:rPr>
        <w:t xml:space="preserve"> para que no le implicara a ésta un esfuerzo económico</w:t>
      </w:r>
      <w:r w:rsidR="001F7CA0">
        <w:rPr>
          <w:rStyle w:val="Refdenotaalpie"/>
          <w:rFonts w:ascii="Verdana" w:hAnsi="Verdana" w:cs="Verdana"/>
          <w:bCs/>
          <w:sz w:val="20"/>
          <w:szCs w:val="20"/>
        </w:rPr>
        <w:footnoteReference w:id="20"/>
      </w:r>
      <w:r>
        <w:rPr>
          <w:rFonts w:ascii="Verdana" w:hAnsi="Verdana" w:cs="Verdana"/>
          <w:bCs/>
          <w:sz w:val="20"/>
          <w:szCs w:val="20"/>
        </w:rPr>
        <w:t>, la Corte considera que ello no es motivo suficiente para mantener abierta la supervisión de cumplimiento de esta medida (</w:t>
      </w:r>
      <w:r w:rsidRPr="008B5738">
        <w:rPr>
          <w:rFonts w:ascii="Verdana" w:hAnsi="Verdana" w:cs="Verdana"/>
          <w:bCs/>
          <w:i/>
          <w:iCs/>
          <w:sz w:val="20"/>
          <w:szCs w:val="20"/>
        </w:rPr>
        <w:t>supra</w:t>
      </w:r>
      <w:r>
        <w:rPr>
          <w:rFonts w:ascii="Verdana" w:hAnsi="Verdana" w:cs="Verdana"/>
          <w:bCs/>
          <w:sz w:val="20"/>
          <w:szCs w:val="20"/>
        </w:rPr>
        <w:t xml:space="preserve"> Considerando </w:t>
      </w:r>
      <w:r w:rsidR="001F7CA0">
        <w:rPr>
          <w:rFonts w:ascii="Verdana" w:hAnsi="Verdana" w:cs="Verdana"/>
          <w:bCs/>
          <w:sz w:val="20"/>
          <w:szCs w:val="20"/>
        </w:rPr>
        <w:t>17</w:t>
      </w:r>
      <w:r>
        <w:rPr>
          <w:rFonts w:ascii="Verdana" w:hAnsi="Verdana" w:cs="Verdana"/>
          <w:bCs/>
          <w:sz w:val="20"/>
          <w:szCs w:val="20"/>
        </w:rPr>
        <w:t>). La Corte valora positivamente, las acciones que han sido desplegadas por el Estado para otorgar, por una sola vez, esta beca</w:t>
      </w:r>
      <w:r w:rsidR="001F7CA0">
        <w:rPr>
          <w:rFonts w:ascii="Verdana" w:hAnsi="Verdana" w:cs="Verdana"/>
          <w:bCs/>
          <w:sz w:val="20"/>
          <w:szCs w:val="20"/>
        </w:rPr>
        <w:t xml:space="preserve"> en memoria de la víctima del presente caso</w:t>
      </w:r>
      <w:r>
        <w:rPr>
          <w:rFonts w:ascii="Verdana" w:hAnsi="Verdana" w:cs="Verdana"/>
          <w:bCs/>
          <w:sz w:val="20"/>
          <w:szCs w:val="20"/>
        </w:rPr>
        <w:t>, y entiende que actualmente la beneficiaria está recibiendo los fondos para sus estudios y que</w:t>
      </w:r>
      <w:r w:rsidR="001F7CA0">
        <w:rPr>
          <w:rFonts w:ascii="Verdana" w:hAnsi="Verdana" w:cs="Verdana"/>
          <w:bCs/>
          <w:sz w:val="20"/>
          <w:szCs w:val="20"/>
        </w:rPr>
        <w:t xml:space="preserve"> Colombia </w:t>
      </w:r>
      <w:r>
        <w:rPr>
          <w:rFonts w:ascii="Verdana" w:hAnsi="Verdana" w:cs="Verdana"/>
          <w:bCs/>
          <w:sz w:val="20"/>
          <w:szCs w:val="20"/>
        </w:rPr>
        <w:t xml:space="preserve">continuará ejecutando efectivamente y de buena fe esta medida hasta que </w:t>
      </w:r>
      <w:r w:rsidR="001F7CA0">
        <w:rPr>
          <w:rFonts w:ascii="Verdana" w:hAnsi="Verdana" w:cs="Verdana"/>
          <w:bCs/>
          <w:sz w:val="20"/>
          <w:szCs w:val="20"/>
        </w:rPr>
        <w:t>ella culmine su carrera</w:t>
      </w:r>
      <w:r w:rsidR="001F7CA0">
        <w:rPr>
          <w:rStyle w:val="Refdenotaalpie"/>
          <w:rFonts w:ascii="Verdana" w:hAnsi="Verdana" w:cs="Verdana"/>
          <w:bCs/>
          <w:sz w:val="20"/>
          <w:szCs w:val="20"/>
        </w:rPr>
        <w:footnoteReference w:id="21"/>
      </w:r>
      <w:r>
        <w:rPr>
          <w:rFonts w:ascii="Verdana" w:hAnsi="Verdana" w:cs="Verdana"/>
          <w:bCs/>
          <w:sz w:val="20"/>
          <w:szCs w:val="20"/>
        </w:rPr>
        <w:t xml:space="preserve">. </w:t>
      </w:r>
    </w:p>
    <w:p w14:paraId="5F11ACB5" w14:textId="77777777" w:rsidR="004D7CB6" w:rsidRDefault="001F7CA0" w:rsidP="003F7963">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Pr>
          <w:rFonts w:ascii="Verdana" w:hAnsi="Verdana" w:cs="Verdana"/>
          <w:bCs/>
          <w:sz w:val="20"/>
          <w:szCs w:val="20"/>
        </w:rPr>
        <w:t>Con base en lo anterior,</w:t>
      </w:r>
      <w:r w:rsidR="00BE2FB0" w:rsidRPr="003F7963">
        <w:rPr>
          <w:rFonts w:ascii="Verdana" w:hAnsi="Verdana" w:cs="Verdana"/>
          <w:bCs/>
          <w:sz w:val="20"/>
          <w:szCs w:val="20"/>
        </w:rPr>
        <w:t xml:space="preserve"> Tribunal considera que el Estado ha dado cumplimiento total a la medida de reparación</w:t>
      </w:r>
      <w:r>
        <w:rPr>
          <w:rFonts w:ascii="Verdana" w:hAnsi="Verdana" w:cs="Verdana"/>
          <w:bCs/>
          <w:sz w:val="20"/>
          <w:szCs w:val="20"/>
        </w:rPr>
        <w:t xml:space="preserve"> ordenada en el punto resolutivo décimo tercero de la Sentencia, relativa a otorgar una beca </w:t>
      </w:r>
      <w:r w:rsidRPr="003F7963">
        <w:rPr>
          <w:rFonts w:ascii="Verdana" w:hAnsi="Verdana"/>
          <w:sz w:val="20"/>
          <w:szCs w:val="20"/>
        </w:rPr>
        <w:t>con el nombre de Manuel Cepeda Vargas</w:t>
      </w:r>
      <w:r w:rsidR="00BE2FB0" w:rsidRPr="003F7963">
        <w:rPr>
          <w:rFonts w:ascii="Verdana" w:hAnsi="Verdana" w:cs="Verdana"/>
          <w:bCs/>
          <w:sz w:val="20"/>
          <w:szCs w:val="20"/>
        </w:rPr>
        <w:t xml:space="preserve">. </w:t>
      </w:r>
    </w:p>
    <w:p w14:paraId="6C97D898" w14:textId="77777777" w:rsidR="00D46C1F" w:rsidRPr="00406C6F" w:rsidRDefault="00D46C1F" w:rsidP="00406C6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406C6F">
        <w:rPr>
          <w:rFonts w:ascii="Verdana" w:hAnsi="Verdana" w:cs="Verdana"/>
          <w:b/>
          <w:bCs/>
          <w:sz w:val="20"/>
          <w:szCs w:val="20"/>
        </w:rPr>
        <w:lastRenderedPageBreak/>
        <w:t xml:space="preserve">POR TANTO: </w:t>
      </w:r>
    </w:p>
    <w:p w14:paraId="185D3C21" w14:textId="77777777" w:rsidR="009133DC" w:rsidRPr="00406C6F" w:rsidRDefault="00D46C1F" w:rsidP="00406C6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406C6F">
        <w:rPr>
          <w:rFonts w:ascii="Verdana" w:hAnsi="Verdana" w:cs="Verdana"/>
          <w:b/>
          <w:bCs/>
          <w:sz w:val="20"/>
          <w:szCs w:val="20"/>
        </w:rPr>
        <w:t xml:space="preserve">LA CORTE INTERAMERICANA DE DERECHOS HUMANOS, </w:t>
      </w:r>
    </w:p>
    <w:p w14:paraId="4BD869AC" w14:textId="77777777" w:rsidR="009133DC" w:rsidRPr="00406C6F" w:rsidRDefault="009133DC" w:rsidP="00406C6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406C6F">
        <w:rPr>
          <w:rFonts w:ascii="Verdana" w:hAnsi="Verdana"/>
          <w:sz w:val="20"/>
          <w:szCs w:val="20"/>
        </w:rPr>
        <w:t>en el ejercicio de sus atribuciones de supervisión del cumplimiento de sus decisiones, de conformidad con los artículos 33, 62.1, 62.3, 65, 67 y 68.1 de la Convención Americana sobre Derechos Humanos, 24, 25 y 30 del Estatuto, y 31.2 y 69 de su Reglamento,</w:t>
      </w:r>
    </w:p>
    <w:p w14:paraId="485AC15A" w14:textId="77777777" w:rsidR="00406C6F" w:rsidRDefault="00406C6F" w:rsidP="00406C6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5CB879AD" w14:textId="77777777" w:rsidR="00D46C1F" w:rsidRPr="00406C6F" w:rsidRDefault="00D46C1F" w:rsidP="00406C6F">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r w:rsidRPr="00406C6F">
        <w:rPr>
          <w:rFonts w:ascii="Verdana" w:hAnsi="Verdana" w:cs="Verdana"/>
          <w:b/>
          <w:bCs/>
          <w:sz w:val="20"/>
          <w:szCs w:val="20"/>
        </w:rPr>
        <w:t>RESUELVE:</w:t>
      </w:r>
    </w:p>
    <w:p w14:paraId="2C20D5D7" w14:textId="77777777" w:rsidR="00406C6F" w:rsidRPr="00A20559" w:rsidRDefault="00BE2FB0"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 xml:space="preserve">Declarar, de conformidad con lo señalado en el Considerando </w:t>
      </w:r>
      <w:r w:rsidR="001F7CA0" w:rsidRPr="00A20559">
        <w:rPr>
          <w:rFonts w:ascii="Verdana" w:hAnsi="Verdana"/>
          <w:sz w:val="20"/>
          <w:szCs w:val="20"/>
        </w:rPr>
        <w:t>20</w:t>
      </w:r>
      <w:r w:rsidRPr="00A20559">
        <w:rPr>
          <w:rFonts w:ascii="Verdana" w:hAnsi="Verdana"/>
          <w:sz w:val="20"/>
          <w:szCs w:val="20"/>
        </w:rPr>
        <w:t xml:space="preserve"> de la presente Resolución, que el Estado ha dado </w:t>
      </w:r>
      <w:r w:rsidR="001F7CA0" w:rsidRPr="00A20559">
        <w:rPr>
          <w:rFonts w:ascii="Verdana" w:hAnsi="Verdana"/>
          <w:sz w:val="20"/>
          <w:szCs w:val="20"/>
        </w:rPr>
        <w:t>cumplimiento total a la medida relativa</w:t>
      </w:r>
      <w:r w:rsidRPr="00A20559">
        <w:rPr>
          <w:rFonts w:ascii="Verdana" w:hAnsi="Verdana"/>
          <w:sz w:val="20"/>
          <w:szCs w:val="20"/>
        </w:rPr>
        <w:t xml:space="preserve"> a otorgar una beca con el </w:t>
      </w:r>
      <w:r w:rsidR="001F7CA0" w:rsidRPr="00A20559">
        <w:rPr>
          <w:rFonts w:ascii="Verdana" w:hAnsi="Verdana"/>
          <w:sz w:val="20"/>
          <w:szCs w:val="20"/>
        </w:rPr>
        <w:t xml:space="preserve">nombre de Manuel Cepeda Vargas </w:t>
      </w:r>
      <w:r w:rsidR="001F7CA0" w:rsidRPr="00A20559">
        <w:rPr>
          <w:rFonts w:ascii="Verdana" w:hAnsi="Verdana"/>
          <w:i/>
          <w:sz w:val="20"/>
          <w:szCs w:val="20"/>
        </w:rPr>
        <w:t>(</w:t>
      </w:r>
      <w:r w:rsidRPr="00A20559">
        <w:rPr>
          <w:rFonts w:ascii="Verdana" w:hAnsi="Verdana"/>
          <w:i/>
          <w:sz w:val="20"/>
          <w:szCs w:val="20"/>
        </w:rPr>
        <w:t>punto dispositivo décimo tercero de la Sentencia</w:t>
      </w:r>
      <w:r w:rsidR="001F7CA0" w:rsidRPr="00A20559">
        <w:rPr>
          <w:rFonts w:ascii="Verdana" w:hAnsi="Verdana"/>
          <w:i/>
          <w:sz w:val="20"/>
          <w:szCs w:val="20"/>
        </w:rPr>
        <w:t>)</w:t>
      </w:r>
      <w:r w:rsidRPr="00A20559">
        <w:rPr>
          <w:rFonts w:ascii="Verdana" w:hAnsi="Verdana"/>
          <w:sz w:val="20"/>
          <w:szCs w:val="20"/>
        </w:rPr>
        <w:t>.</w:t>
      </w:r>
    </w:p>
    <w:p w14:paraId="02B8537B" w14:textId="548B62AF" w:rsidR="001F7CA0" w:rsidRPr="00A20559"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A20559">
        <w:rPr>
          <w:rFonts w:ascii="Verdana" w:hAnsi="Verdana"/>
          <w:sz w:val="20"/>
          <w:szCs w:val="20"/>
        </w:rPr>
        <w:t xml:space="preserve">Declarar, de conformidad con lo señalado en el Considerando </w:t>
      </w:r>
      <w:r w:rsidR="001F7CA0" w:rsidRPr="00A20559">
        <w:rPr>
          <w:rFonts w:ascii="Verdana" w:hAnsi="Verdana"/>
          <w:sz w:val="20"/>
          <w:szCs w:val="20"/>
        </w:rPr>
        <w:t>13</w:t>
      </w:r>
      <w:r w:rsidRPr="00A20559">
        <w:rPr>
          <w:rFonts w:ascii="Verdana" w:hAnsi="Verdana"/>
          <w:sz w:val="20"/>
          <w:szCs w:val="20"/>
        </w:rPr>
        <w:t xml:space="preserve"> de la presente Resolución, que el Estado ha dado cumplimiento </w:t>
      </w:r>
      <w:r w:rsidR="009A4180" w:rsidRPr="00A20559">
        <w:rPr>
          <w:rFonts w:ascii="Verdana" w:hAnsi="Verdana"/>
          <w:sz w:val="20"/>
          <w:szCs w:val="20"/>
        </w:rPr>
        <w:t>parcial</w:t>
      </w:r>
      <w:r w:rsidRPr="00A20559">
        <w:rPr>
          <w:rFonts w:ascii="Verdana" w:hAnsi="Verdana"/>
          <w:sz w:val="20"/>
          <w:szCs w:val="20"/>
        </w:rPr>
        <w:t xml:space="preserve"> a la medida correspondiente a </w:t>
      </w:r>
      <w:r w:rsidR="009A4180" w:rsidRPr="00A20559">
        <w:rPr>
          <w:rFonts w:ascii="Verdana" w:hAnsi="Verdana"/>
          <w:sz w:val="20"/>
          <w:szCs w:val="20"/>
        </w:rPr>
        <w:t>realizar una publicación y un documental audiovisual sobre la vida política, periodística y rol político d</w:t>
      </w:r>
      <w:r w:rsidR="001F7CA0" w:rsidRPr="00A20559">
        <w:rPr>
          <w:rFonts w:ascii="Verdana" w:hAnsi="Verdana"/>
          <w:sz w:val="20"/>
          <w:szCs w:val="20"/>
        </w:rPr>
        <w:t>el Senador Manuel Cepeda Vargas</w:t>
      </w:r>
      <w:r w:rsidR="002C01BF">
        <w:rPr>
          <w:rFonts w:ascii="Verdana" w:hAnsi="Verdana"/>
          <w:sz w:val="20"/>
          <w:szCs w:val="20"/>
        </w:rPr>
        <w:t>.</w:t>
      </w:r>
      <w:r w:rsidR="001F7CA0" w:rsidRPr="00A20559">
        <w:rPr>
          <w:rFonts w:ascii="Verdana" w:hAnsi="Verdana"/>
          <w:sz w:val="20"/>
          <w:szCs w:val="20"/>
        </w:rPr>
        <w:t xml:space="preserve"> </w:t>
      </w:r>
      <w:r w:rsidR="002C01BF">
        <w:rPr>
          <w:rFonts w:ascii="Verdana" w:hAnsi="Verdana"/>
          <w:sz w:val="20"/>
          <w:szCs w:val="20"/>
        </w:rPr>
        <w:t>Ello debido a</w:t>
      </w:r>
      <w:r w:rsidR="002C01BF" w:rsidRPr="00A20559">
        <w:rPr>
          <w:rFonts w:ascii="Verdana" w:hAnsi="Verdana"/>
          <w:sz w:val="20"/>
          <w:szCs w:val="20"/>
        </w:rPr>
        <w:t xml:space="preserve"> </w:t>
      </w:r>
      <w:r w:rsidR="001F7CA0" w:rsidRPr="00A20559">
        <w:rPr>
          <w:rFonts w:ascii="Verdana" w:hAnsi="Verdana"/>
          <w:sz w:val="20"/>
          <w:szCs w:val="20"/>
        </w:rPr>
        <w:t xml:space="preserve">que el Estado </w:t>
      </w:r>
      <w:r w:rsidR="002C01BF">
        <w:rPr>
          <w:rFonts w:ascii="Verdana" w:hAnsi="Verdana"/>
          <w:sz w:val="20"/>
          <w:szCs w:val="20"/>
        </w:rPr>
        <w:t xml:space="preserve">cumplió con </w:t>
      </w:r>
      <w:r w:rsidR="001F7CA0" w:rsidRPr="00A20559">
        <w:rPr>
          <w:rFonts w:ascii="Verdana" w:hAnsi="Verdana"/>
          <w:sz w:val="20"/>
          <w:szCs w:val="20"/>
        </w:rPr>
        <w:t>realiz</w:t>
      </w:r>
      <w:r w:rsidR="002C01BF">
        <w:rPr>
          <w:rFonts w:ascii="Verdana" w:hAnsi="Verdana"/>
          <w:sz w:val="20"/>
          <w:szCs w:val="20"/>
        </w:rPr>
        <w:t>ar</w:t>
      </w:r>
      <w:r w:rsidR="001F7CA0" w:rsidRPr="00A20559">
        <w:rPr>
          <w:rFonts w:ascii="Verdana" w:hAnsi="Verdana"/>
          <w:sz w:val="20"/>
          <w:szCs w:val="20"/>
        </w:rPr>
        <w:t xml:space="preserve"> el </w:t>
      </w:r>
      <w:r w:rsidR="002C01BF">
        <w:rPr>
          <w:rFonts w:ascii="Verdana" w:hAnsi="Verdana"/>
          <w:sz w:val="20"/>
          <w:szCs w:val="20"/>
        </w:rPr>
        <w:t xml:space="preserve">referido </w:t>
      </w:r>
      <w:r w:rsidR="001F7CA0" w:rsidRPr="00A20559">
        <w:rPr>
          <w:rFonts w:ascii="Verdana" w:hAnsi="Verdana"/>
          <w:sz w:val="20"/>
          <w:szCs w:val="20"/>
        </w:rPr>
        <w:t xml:space="preserve">documental y lo difundió en un canal de televisión nacional, quedando pendiente que: </w:t>
      </w:r>
      <w:r w:rsidR="001F7CA0" w:rsidRPr="00A20559">
        <w:rPr>
          <w:rFonts w:ascii="Verdana" w:hAnsi="Verdana" w:cs="Verdana"/>
          <w:bCs/>
          <w:sz w:val="20"/>
          <w:szCs w:val="20"/>
        </w:rPr>
        <w:t xml:space="preserve">i) realice una publicación sobre </w:t>
      </w:r>
      <w:r w:rsidR="001F7CA0" w:rsidRPr="00A20559">
        <w:rPr>
          <w:rFonts w:ascii="Verdana" w:hAnsi="Verdana"/>
          <w:sz w:val="20"/>
          <w:szCs w:val="20"/>
        </w:rPr>
        <w:t xml:space="preserve">vida política, periodística y rol político del Senador Manuel Cepeda Vargas; ii) la proyección del documental en un acto público en la ciudad de Bogotá, y iii) la distribución del documental </w:t>
      </w:r>
      <w:r w:rsidR="0032119D">
        <w:rPr>
          <w:rFonts w:ascii="Verdana" w:hAnsi="Verdana"/>
          <w:sz w:val="20"/>
          <w:szCs w:val="20"/>
        </w:rPr>
        <w:t>en</w:t>
      </w:r>
      <w:r w:rsidR="001F7CA0" w:rsidRPr="00A20559">
        <w:rPr>
          <w:rFonts w:ascii="Verdana" w:hAnsi="Verdana"/>
          <w:sz w:val="20"/>
          <w:szCs w:val="20"/>
        </w:rPr>
        <w:t xml:space="preserve"> las universidades del país. </w:t>
      </w:r>
    </w:p>
    <w:p w14:paraId="746735E6" w14:textId="77777777" w:rsidR="00CB4A68" w:rsidRPr="00A20559"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Mantener abierto el procedimiento de supervisión de cumplimiento de las siguientes medidas de reparación:</w:t>
      </w:r>
    </w:p>
    <w:p w14:paraId="368BBCCE" w14:textId="77777777" w:rsidR="00CB4A68" w:rsidRPr="00A20559" w:rsidRDefault="00406C6F" w:rsidP="00406C6F">
      <w:pPr>
        <w:numPr>
          <w:ilvl w:val="0"/>
          <w:numId w:val="28"/>
        </w:numPr>
        <w:tabs>
          <w:tab w:val="left" w:pos="567"/>
        </w:tabs>
        <w:spacing w:before="120" w:after="120" w:line="240" w:lineRule="auto"/>
        <w:ind w:right="22"/>
        <w:jc w:val="both"/>
        <w:rPr>
          <w:rFonts w:ascii="Verdana" w:hAnsi="Verdana"/>
          <w:sz w:val="20"/>
          <w:szCs w:val="20"/>
        </w:rPr>
      </w:pPr>
      <w:r w:rsidRPr="00A20559">
        <w:rPr>
          <w:rFonts w:ascii="Verdana" w:hAnsi="Verdana"/>
          <w:sz w:val="20"/>
          <w:szCs w:val="20"/>
        </w:rPr>
        <w:t>c</w:t>
      </w:r>
      <w:r w:rsidR="00E67766" w:rsidRPr="00A20559">
        <w:rPr>
          <w:rFonts w:ascii="Verdana" w:hAnsi="Verdana"/>
          <w:sz w:val="20"/>
          <w:szCs w:val="20"/>
        </w:rPr>
        <w:t xml:space="preserve">onducir eficazmente las investigaciones para identificar, juzgar y, en su caso, sancionar a todos los responsables de la ejecución extrajudicial del Senador Manuel Cepeda Vargas </w:t>
      </w:r>
      <w:r w:rsidR="00CB4A68" w:rsidRPr="00A20559">
        <w:rPr>
          <w:rFonts w:ascii="Verdana" w:hAnsi="Verdana"/>
          <w:i/>
          <w:sz w:val="20"/>
          <w:szCs w:val="20"/>
        </w:rPr>
        <w:t xml:space="preserve">(punto dispositivo </w:t>
      </w:r>
      <w:r w:rsidR="00E67766" w:rsidRPr="00A20559">
        <w:rPr>
          <w:rFonts w:ascii="Verdana" w:hAnsi="Verdana"/>
          <w:i/>
          <w:sz w:val="20"/>
          <w:szCs w:val="20"/>
        </w:rPr>
        <w:t>octavo</w:t>
      </w:r>
      <w:r w:rsidR="00CB4A68" w:rsidRPr="00A20559">
        <w:rPr>
          <w:rFonts w:ascii="Verdana" w:hAnsi="Verdana"/>
          <w:i/>
          <w:sz w:val="20"/>
          <w:szCs w:val="20"/>
        </w:rPr>
        <w:t xml:space="preserve"> de la Sentencia)</w:t>
      </w:r>
      <w:r w:rsidR="00EC5305" w:rsidRPr="00A20559">
        <w:rPr>
          <w:rFonts w:ascii="Verdana" w:hAnsi="Verdana"/>
          <w:sz w:val="20"/>
          <w:szCs w:val="20"/>
        </w:rPr>
        <w:t>;</w:t>
      </w:r>
    </w:p>
    <w:p w14:paraId="29D70C2B" w14:textId="7AB46919" w:rsidR="00CB4A68" w:rsidRPr="00A20559" w:rsidRDefault="00406C6F" w:rsidP="00406C6F">
      <w:pPr>
        <w:numPr>
          <w:ilvl w:val="0"/>
          <w:numId w:val="28"/>
        </w:numPr>
        <w:tabs>
          <w:tab w:val="left" w:pos="567"/>
        </w:tabs>
        <w:spacing w:before="120" w:after="120" w:line="240" w:lineRule="auto"/>
        <w:ind w:right="22"/>
        <w:jc w:val="both"/>
        <w:rPr>
          <w:rFonts w:ascii="Verdana" w:hAnsi="Verdana"/>
          <w:sz w:val="20"/>
          <w:szCs w:val="20"/>
        </w:rPr>
      </w:pPr>
      <w:r w:rsidRPr="00A20559">
        <w:rPr>
          <w:rFonts w:ascii="Verdana" w:hAnsi="Verdana"/>
          <w:sz w:val="20"/>
          <w:szCs w:val="20"/>
        </w:rPr>
        <w:t>a</w:t>
      </w:r>
      <w:r w:rsidR="00E67766" w:rsidRPr="00A20559">
        <w:rPr>
          <w:rFonts w:ascii="Verdana" w:hAnsi="Verdana"/>
          <w:sz w:val="20"/>
          <w:szCs w:val="20"/>
        </w:rPr>
        <w:t xml:space="preserve">doptar todas las medidas necesarias para garantizar la seguridad de los familiares del Senador Manuel Cepeda Vargas, y prevenir que deban desplazarse o salir del país nuevamente como consecuencia de actos de amenazas, hostigamiento o de persecución en su contra con posterioridad a la notificación de esta Sentencia </w:t>
      </w:r>
      <w:r w:rsidR="00CB4A68" w:rsidRPr="00A20559">
        <w:rPr>
          <w:rFonts w:ascii="Verdana" w:hAnsi="Verdana"/>
          <w:i/>
          <w:sz w:val="20"/>
          <w:szCs w:val="20"/>
        </w:rPr>
        <w:t xml:space="preserve">(punto dispositivo </w:t>
      </w:r>
      <w:r w:rsidR="00E67766" w:rsidRPr="00A20559">
        <w:rPr>
          <w:rFonts w:ascii="Verdana" w:hAnsi="Verdana"/>
          <w:i/>
          <w:sz w:val="20"/>
          <w:szCs w:val="20"/>
        </w:rPr>
        <w:t>noveno</w:t>
      </w:r>
      <w:r w:rsidR="00CB4A68" w:rsidRPr="00A20559">
        <w:rPr>
          <w:rFonts w:ascii="Verdana" w:hAnsi="Verdana"/>
          <w:i/>
          <w:sz w:val="20"/>
          <w:szCs w:val="20"/>
        </w:rPr>
        <w:t xml:space="preserve"> de la Sentencia</w:t>
      </w:r>
      <w:r w:rsidRPr="00A20559">
        <w:rPr>
          <w:rFonts w:ascii="Verdana" w:hAnsi="Verdana"/>
          <w:i/>
          <w:sz w:val="20"/>
          <w:szCs w:val="20"/>
        </w:rPr>
        <w:t>)</w:t>
      </w:r>
      <w:r w:rsidR="002C01BF">
        <w:rPr>
          <w:rFonts w:ascii="Verdana" w:hAnsi="Verdana"/>
          <w:sz w:val="20"/>
          <w:szCs w:val="20"/>
        </w:rPr>
        <w:t>;</w:t>
      </w:r>
    </w:p>
    <w:p w14:paraId="39FAA596" w14:textId="7630D12D" w:rsidR="00EC5305" w:rsidRDefault="00EC5305" w:rsidP="00406C6F">
      <w:pPr>
        <w:numPr>
          <w:ilvl w:val="0"/>
          <w:numId w:val="28"/>
        </w:numPr>
        <w:tabs>
          <w:tab w:val="left" w:pos="567"/>
        </w:tabs>
        <w:spacing w:before="120" w:after="120" w:line="240" w:lineRule="auto"/>
        <w:ind w:right="22"/>
        <w:jc w:val="both"/>
        <w:rPr>
          <w:rFonts w:ascii="Verdana" w:hAnsi="Verdana"/>
          <w:sz w:val="20"/>
          <w:szCs w:val="20"/>
        </w:rPr>
      </w:pPr>
      <w:r w:rsidRPr="00A20559">
        <w:rPr>
          <w:rFonts w:ascii="Verdana" w:hAnsi="Verdana"/>
          <w:sz w:val="20"/>
          <w:szCs w:val="20"/>
        </w:rPr>
        <w:t xml:space="preserve"> </w:t>
      </w:r>
      <w:r w:rsidRPr="00A20559">
        <w:rPr>
          <w:rFonts w:ascii="Verdana" w:hAnsi="Verdana"/>
          <w:sz w:val="20"/>
          <w:szCs w:val="20"/>
        </w:rPr>
        <w:tab/>
      </w:r>
      <w:r w:rsidR="00406C6F" w:rsidRPr="00A20559">
        <w:rPr>
          <w:rFonts w:ascii="Verdana" w:hAnsi="Verdana"/>
          <w:sz w:val="20"/>
          <w:szCs w:val="20"/>
        </w:rPr>
        <w:t>r</w:t>
      </w:r>
      <w:r w:rsidR="00252955" w:rsidRPr="00A20559">
        <w:rPr>
          <w:rFonts w:ascii="Verdana" w:hAnsi="Verdana"/>
          <w:sz w:val="20"/>
          <w:szCs w:val="20"/>
        </w:rPr>
        <w:t xml:space="preserve">ealizar una publicación y un documental audiovisual sobre la vida política, periodística y rol político del Senador Manuel Cepeda Vargas en coordinación con los familiares y difundirlo </w:t>
      </w:r>
      <w:r w:rsidRPr="00A20559">
        <w:rPr>
          <w:rFonts w:ascii="Verdana" w:hAnsi="Verdana"/>
          <w:sz w:val="20"/>
          <w:szCs w:val="20"/>
        </w:rPr>
        <w:t>(</w:t>
      </w:r>
      <w:r w:rsidRPr="00A20559">
        <w:rPr>
          <w:rFonts w:ascii="Verdana" w:hAnsi="Verdana"/>
          <w:i/>
          <w:sz w:val="20"/>
          <w:szCs w:val="20"/>
        </w:rPr>
        <w:t xml:space="preserve">punto dispositivo </w:t>
      </w:r>
      <w:r w:rsidR="00252955" w:rsidRPr="00A20559">
        <w:rPr>
          <w:rFonts w:ascii="Verdana" w:hAnsi="Verdana"/>
          <w:i/>
          <w:sz w:val="20"/>
          <w:szCs w:val="20"/>
        </w:rPr>
        <w:t>décimo segundo</w:t>
      </w:r>
      <w:r w:rsidRPr="00A20559">
        <w:rPr>
          <w:rFonts w:ascii="Verdana" w:hAnsi="Verdana"/>
          <w:i/>
          <w:sz w:val="20"/>
          <w:szCs w:val="20"/>
        </w:rPr>
        <w:t xml:space="preserve"> de la Sentencia</w:t>
      </w:r>
      <w:r w:rsidR="00406C6F" w:rsidRPr="00A20559">
        <w:rPr>
          <w:rFonts w:ascii="Verdana" w:hAnsi="Verdana"/>
          <w:sz w:val="20"/>
          <w:szCs w:val="20"/>
        </w:rPr>
        <w:t>)</w:t>
      </w:r>
      <w:r w:rsidR="002C01BF">
        <w:rPr>
          <w:rFonts w:ascii="Verdana" w:hAnsi="Verdana"/>
          <w:sz w:val="20"/>
          <w:szCs w:val="20"/>
        </w:rPr>
        <w:t>, y</w:t>
      </w:r>
    </w:p>
    <w:p w14:paraId="112AD0CE" w14:textId="4009C356" w:rsidR="002C01BF" w:rsidRPr="002C01BF" w:rsidRDefault="002C01BF" w:rsidP="00406C6F">
      <w:pPr>
        <w:numPr>
          <w:ilvl w:val="0"/>
          <w:numId w:val="28"/>
        </w:numPr>
        <w:tabs>
          <w:tab w:val="left" w:pos="567"/>
        </w:tabs>
        <w:spacing w:before="120" w:after="120" w:line="240" w:lineRule="auto"/>
        <w:ind w:right="22"/>
        <w:jc w:val="both"/>
        <w:rPr>
          <w:rFonts w:ascii="Verdana" w:hAnsi="Verdana"/>
          <w:sz w:val="20"/>
          <w:szCs w:val="20"/>
        </w:rPr>
      </w:pPr>
      <w:r w:rsidRPr="008B5738">
        <w:rPr>
          <w:rFonts w:ascii="Verdana" w:hAnsi="Verdana"/>
          <w:sz w:val="20"/>
          <w:szCs w:val="20"/>
        </w:rPr>
        <w:t>brindar el tratamiento médico y psicológico que requieran las víctimas, en los términos del párrafo 235 de la Sentencia (punto dispositivo décimo cuarto de la Sentencia).</w:t>
      </w:r>
    </w:p>
    <w:p w14:paraId="5FAF4EC5" w14:textId="77777777" w:rsidR="00CB4A68" w:rsidRPr="00A20559"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 xml:space="preserve">Disponer que el Estado adopte, en definitiva y a la mayor brevedad, las medidas que sean necesarias para dar efectivo y pronto cumplimiento a los puntos pendientes de la Sentencia de </w:t>
      </w:r>
      <w:r w:rsidR="00A47CB1" w:rsidRPr="00A20559">
        <w:rPr>
          <w:rFonts w:ascii="Verdana" w:hAnsi="Verdana"/>
          <w:sz w:val="20"/>
          <w:szCs w:val="20"/>
        </w:rPr>
        <w:t xml:space="preserve">excepciones preliminares, </w:t>
      </w:r>
      <w:r w:rsidRPr="00A20559">
        <w:rPr>
          <w:rFonts w:ascii="Verdana" w:hAnsi="Verdana"/>
          <w:sz w:val="20"/>
          <w:szCs w:val="20"/>
        </w:rPr>
        <w:t>fondo, reparaciones y costas emitida en el presente caso, de acuerdo con lo considerado en la presente Resolución, y con lo estipulado en el artículo 68.1 de la Convención Americana sobre Derechos Humanos.</w:t>
      </w:r>
    </w:p>
    <w:p w14:paraId="636DCF41" w14:textId="22153526" w:rsidR="00406C6F" w:rsidRPr="00A20559" w:rsidRDefault="00406C6F"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 xml:space="preserve">Disponer, de conformidad con lo señalado en los Considerandos 8 y 12 de la presente Resolución, que el Estado y los representantes de las víctimas sostengan, a más tardar el </w:t>
      </w:r>
      <w:r w:rsidR="002C01BF">
        <w:rPr>
          <w:rFonts w:ascii="Verdana" w:hAnsi="Verdana"/>
          <w:sz w:val="20"/>
          <w:szCs w:val="20"/>
        </w:rPr>
        <w:t>23</w:t>
      </w:r>
      <w:r w:rsidR="002C01BF" w:rsidRPr="00A20559">
        <w:rPr>
          <w:rFonts w:ascii="Verdana" w:hAnsi="Verdana"/>
          <w:sz w:val="20"/>
          <w:szCs w:val="20"/>
        </w:rPr>
        <w:t xml:space="preserve"> </w:t>
      </w:r>
      <w:r w:rsidRPr="00A20559">
        <w:rPr>
          <w:rFonts w:ascii="Verdana" w:hAnsi="Verdana"/>
          <w:sz w:val="20"/>
          <w:szCs w:val="20"/>
        </w:rPr>
        <w:t xml:space="preserve">de </w:t>
      </w:r>
      <w:r w:rsidR="002C01BF">
        <w:rPr>
          <w:rFonts w:ascii="Verdana" w:hAnsi="Verdana"/>
          <w:sz w:val="20"/>
          <w:szCs w:val="20"/>
        </w:rPr>
        <w:t>junio</w:t>
      </w:r>
      <w:r w:rsidR="002C01BF" w:rsidRPr="00A20559">
        <w:rPr>
          <w:rFonts w:ascii="Verdana" w:hAnsi="Verdana"/>
          <w:sz w:val="20"/>
          <w:szCs w:val="20"/>
        </w:rPr>
        <w:t xml:space="preserve"> </w:t>
      </w:r>
      <w:r w:rsidRPr="00A20559">
        <w:rPr>
          <w:rFonts w:ascii="Verdana" w:hAnsi="Verdana"/>
          <w:sz w:val="20"/>
          <w:szCs w:val="20"/>
        </w:rPr>
        <w:t xml:space="preserve">de 2020, una reunión con el fin de </w:t>
      </w:r>
      <w:r w:rsidRPr="00A20559">
        <w:rPr>
          <w:rFonts w:ascii="Verdana" w:hAnsi="Verdana" w:cs="Verdana"/>
          <w:bCs/>
          <w:sz w:val="20"/>
          <w:szCs w:val="20"/>
        </w:rPr>
        <w:t xml:space="preserve">concretar los términos </w:t>
      </w:r>
      <w:r w:rsidRPr="00A20559">
        <w:rPr>
          <w:rFonts w:ascii="Verdana" w:hAnsi="Verdana" w:cs="Verdana"/>
          <w:bCs/>
          <w:sz w:val="20"/>
          <w:szCs w:val="20"/>
        </w:rPr>
        <w:lastRenderedPageBreak/>
        <w:t xml:space="preserve">para la realización de la publicación </w:t>
      </w:r>
      <w:r w:rsidRPr="00A20559">
        <w:rPr>
          <w:rFonts w:ascii="Verdana" w:hAnsi="Verdana"/>
          <w:sz w:val="20"/>
          <w:szCs w:val="20"/>
        </w:rPr>
        <w:t>sobre la vida política, periodística y rol político del Senador Manuel Cepeda Vargas</w:t>
      </w:r>
      <w:r w:rsidRPr="00A20559">
        <w:rPr>
          <w:rFonts w:ascii="Verdana" w:hAnsi="Verdana" w:cs="Verdana"/>
          <w:bCs/>
          <w:sz w:val="20"/>
          <w:szCs w:val="20"/>
        </w:rPr>
        <w:t>, incluyendo una fecha en la cual ésta pueda concluirse, así como para que acuerden lo necesario para que el acto público de proyección del documental se realice a la mayor brevedad posible.</w:t>
      </w:r>
    </w:p>
    <w:p w14:paraId="06B4DBD7" w14:textId="23C7F018" w:rsidR="00CB4A68" w:rsidRPr="00A20559"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 xml:space="preserve">Disponer que el Estado presente a la Corte Interamericana de Derechos Humanos, a más tardar el </w:t>
      </w:r>
      <w:r w:rsidR="00EC3921">
        <w:rPr>
          <w:rFonts w:ascii="Verdana" w:hAnsi="Verdana"/>
          <w:sz w:val="20"/>
          <w:szCs w:val="20"/>
        </w:rPr>
        <w:t>23</w:t>
      </w:r>
      <w:r w:rsidR="00EC3921" w:rsidRPr="00A20559">
        <w:rPr>
          <w:rFonts w:ascii="Verdana" w:hAnsi="Verdana"/>
          <w:sz w:val="20"/>
          <w:szCs w:val="20"/>
        </w:rPr>
        <w:t xml:space="preserve"> </w:t>
      </w:r>
      <w:r w:rsidRPr="00A20559">
        <w:rPr>
          <w:rFonts w:ascii="Verdana" w:hAnsi="Verdana"/>
          <w:sz w:val="20"/>
          <w:szCs w:val="20"/>
        </w:rPr>
        <w:t xml:space="preserve">de </w:t>
      </w:r>
      <w:r w:rsidR="00EC3921">
        <w:rPr>
          <w:rFonts w:ascii="Verdana" w:hAnsi="Verdana"/>
          <w:sz w:val="20"/>
          <w:szCs w:val="20"/>
        </w:rPr>
        <w:t>julio</w:t>
      </w:r>
      <w:r w:rsidR="00EC3921" w:rsidRPr="00A20559">
        <w:rPr>
          <w:rFonts w:ascii="Verdana" w:hAnsi="Verdana"/>
          <w:sz w:val="20"/>
          <w:szCs w:val="20"/>
        </w:rPr>
        <w:t xml:space="preserve"> </w:t>
      </w:r>
      <w:r w:rsidRPr="00A20559">
        <w:rPr>
          <w:rFonts w:ascii="Verdana" w:hAnsi="Verdana"/>
          <w:sz w:val="20"/>
          <w:szCs w:val="20"/>
        </w:rPr>
        <w:t xml:space="preserve">de </w:t>
      </w:r>
      <w:r w:rsidR="00A20559" w:rsidRPr="00A20559">
        <w:rPr>
          <w:rFonts w:ascii="Verdana" w:hAnsi="Verdana"/>
          <w:sz w:val="20"/>
          <w:szCs w:val="20"/>
        </w:rPr>
        <w:t>2020</w:t>
      </w:r>
      <w:r w:rsidRPr="00A20559">
        <w:rPr>
          <w:rFonts w:ascii="Verdana" w:hAnsi="Verdana"/>
          <w:sz w:val="20"/>
          <w:szCs w:val="20"/>
        </w:rPr>
        <w:t>, un informe en el cual indique todas las medidas adoptadas para cumplir con</w:t>
      </w:r>
      <w:r w:rsidR="00A20559" w:rsidRPr="00A20559">
        <w:rPr>
          <w:rFonts w:ascii="Verdana" w:hAnsi="Verdana"/>
          <w:sz w:val="20"/>
          <w:szCs w:val="20"/>
        </w:rPr>
        <w:t xml:space="preserve"> la reparación ordenada en el punto resolutivo décimo segundo de la Sentencia, de conformidad con los Considerandos 7 a 13 y los puntos resolutivos 2</w:t>
      </w:r>
      <w:r w:rsidR="00EC3921">
        <w:rPr>
          <w:rFonts w:ascii="Verdana" w:hAnsi="Verdana"/>
          <w:sz w:val="20"/>
          <w:szCs w:val="20"/>
        </w:rPr>
        <w:t>, 3</w:t>
      </w:r>
      <w:r w:rsidR="00A20559" w:rsidRPr="00A20559">
        <w:rPr>
          <w:rFonts w:ascii="Verdana" w:hAnsi="Verdana"/>
          <w:sz w:val="20"/>
          <w:szCs w:val="20"/>
        </w:rPr>
        <w:t xml:space="preserve"> y 5 de esta Resolución.</w:t>
      </w:r>
    </w:p>
    <w:p w14:paraId="636277CF" w14:textId="77777777" w:rsidR="00CB4A68" w:rsidRPr="00A20559"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Disponer que l</w:t>
      </w:r>
      <w:r w:rsidR="00A20559" w:rsidRPr="00A20559">
        <w:rPr>
          <w:rFonts w:ascii="Verdana" w:hAnsi="Verdana"/>
          <w:sz w:val="20"/>
          <w:szCs w:val="20"/>
        </w:rPr>
        <w:t>o</w:t>
      </w:r>
      <w:r w:rsidR="003D5FB1" w:rsidRPr="00A20559">
        <w:rPr>
          <w:rFonts w:ascii="Verdana" w:hAnsi="Verdana"/>
          <w:sz w:val="20"/>
          <w:szCs w:val="20"/>
        </w:rPr>
        <w:t xml:space="preserve">s representantes de </w:t>
      </w:r>
      <w:r w:rsidR="00811766" w:rsidRPr="00A20559">
        <w:rPr>
          <w:rFonts w:ascii="Verdana" w:hAnsi="Verdana"/>
          <w:sz w:val="20"/>
          <w:szCs w:val="20"/>
        </w:rPr>
        <w:t>las víctimas</w:t>
      </w:r>
      <w:r w:rsidR="003D5FB1" w:rsidRPr="00A20559">
        <w:rPr>
          <w:rFonts w:ascii="Verdana" w:hAnsi="Verdana"/>
          <w:sz w:val="20"/>
          <w:szCs w:val="20"/>
        </w:rPr>
        <w:t xml:space="preserve"> </w:t>
      </w:r>
      <w:r w:rsidRPr="00A20559">
        <w:rPr>
          <w:rFonts w:ascii="Verdana" w:hAnsi="Verdana"/>
          <w:sz w:val="20"/>
          <w:szCs w:val="20"/>
        </w:rPr>
        <w:t xml:space="preserve">y la Comisión Interamericana de Derechos Humanos presenten observaciones al informe del Estado mencionado en el punto resolutivo anterior, en los plazos de </w:t>
      </w:r>
      <w:r w:rsidR="00A20559" w:rsidRPr="00A20559">
        <w:rPr>
          <w:rFonts w:ascii="Verdana" w:hAnsi="Verdana"/>
          <w:sz w:val="20"/>
          <w:szCs w:val="20"/>
        </w:rPr>
        <w:t>cuatro</w:t>
      </w:r>
      <w:r w:rsidRPr="00A20559">
        <w:rPr>
          <w:rFonts w:ascii="Verdana" w:hAnsi="Verdana"/>
          <w:sz w:val="20"/>
          <w:szCs w:val="20"/>
        </w:rPr>
        <w:t xml:space="preserve"> y seis semanas, respectivamente, contados a partir de la recepción del informe.</w:t>
      </w:r>
    </w:p>
    <w:p w14:paraId="539B1C96" w14:textId="5FC005EB" w:rsidR="00CB4A68" w:rsidRPr="004E3F4B" w:rsidRDefault="00CB4A68" w:rsidP="00406C6F">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A20559">
        <w:rPr>
          <w:rFonts w:ascii="Verdana" w:hAnsi="Verdana"/>
          <w:sz w:val="20"/>
          <w:szCs w:val="20"/>
        </w:rPr>
        <w:t>Disponer que la Secretaría de la Corte notifique la presente Resolución al Estado</w:t>
      </w:r>
      <w:r w:rsidR="003D5FB1" w:rsidRPr="00A20559">
        <w:rPr>
          <w:rFonts w:ascii="Verdana" w:hAnsi="Verdana"/>
          <w:sz w:val="20"/>
          <w:szCs w:val="20"/>
        </w:rPr>
        <w:t xml:space="preserve"> de Colombia</w:t>
      </w:r>
      <w:r w:rsidR="00A20559" w:rsidRPr="00A20559">
        <w:rPr>
          <w:rFonts w:ascii="Verdana" w:hAnsi="Verdana"/>
          <w:sz w:val="20"/>
          <w:szCs w:val="20"/>
        </w:rPr>
        <w:t>, a lo</w:t>
      </w:r>
      <w:r w:rsidRPr="00A20559">
        <w:rPr>
          <w:rFonts w:ascii="Verdana" w:hAnsi="Verdana"/>
          <w:sz w:val="20"/>
          <w:szCs w:val="20"/>
        </w:rPr>
        <w:t>s representantes de la</w:t>
      </w:r>
      <w:r w:rsidR="003D5FB1" w:rsidRPr="00A20559">
        <w:rPr>
          <w:rFonts w:ascii="Verdana" w:hAnsi="Verdana"/>
          <w:sz w:val="20"/>
          <w:szCs w:val="20"/>
        </w:rPr>
        <w:t>s</w:t>
      </w:r>
      <w:r w:rsidRPr="00A20559">
        <w:rPr>
          <w:rFonts w:ascii="Verdana" w:hAnsi="Verdana"/>
          <w:sz w:val="20"/>
          <w:szCs w:val="20"/>
        </w:rPr>
        <w:t xml:space="preserve"> víctima</w:t>
      </w:r>
      <w:r w:rsidR="003D5FB1" w:rsidRPr="00A20559">
        <w:rPr>
          <w:rFonts w:ascii="Verdana" w:hAnsi="Verdana"/>
          <w:sz w:val="20"/>
          <w:szCs w:val="20"/>
        </w:rPr>
        <w:t>s</w:t>
      </w:r>
      <w:r w:rsidRPr="00A20559">
        <w:rPr>
          <w:rFonts w:ascii="Verdana" w:hAnsi="Verdana"/>
          <w:sz w:val="20"/>
          <w:szCs w:val="20"/>
        </w:rPr>
        <w:t xml:space="preserve"> y a la Comisión Interamericana de Derechos Humanos.</w:t>
      </w:r>
    </w:p>
    <w:p w14:paraId="00E7C19A" w14:textId="55FACF4A" w:rsidR="004E3F4B" w:rsidRDefault="004E3F4B" w:rsidP="004E3F4B">
      <w:pPr>
        <w:tabs>
          <w:tab w:val="left" w:pos="0"/>
        </w:tabs>
        <w:autoSpaceDE w:val="0"/>
        <w:autoSpaceDN w:val="0"/>
        <w:adjustRightInd w:val="0"/>
        <w:spacing w:before="120" w:after="120" w:line="240" w:lineRule="auto"/>
        <w:ind w:right="99"/>
        <w:jc w:val="both"/>
        <w:rPr>
          <w:rFonts w:ascii="Verdana" w:hAnsi="Verdana" w:cs="Verdana"/>
          <w:sz w:val="20"/>
          <w:szCs w:val="20"/>
        </w:rPr>
      </w:pPr>
    </w:p>
    <w:p w14:paraId="7C788A35" w14:textId="77777777" w:rsidR="004E3F4B" w:rsidRPr="00F154FF" w:rsidRDefault="004E3F4B" w:rsidP="004E3F4B">
      <w:pPr>
        <w:keepNext/>
        <w:spacing w:after="0" w:line="240" w:lineRule="auto"/>
        <w:jc w:val="both"/>
        <w:outlineLvl w:val="0"/>
        <w:rPr>
          <w:rFonts w:ascii="Verdana" w:eastAsia="Times" w:hAnsi="Verdana" w:cs="Verdana"/>
          <w:b/>
          <w:bCs/>
          <w:sz w:val="20"/>
          <w:szCs w:val="20"/>
          <w:lang w:val="es-ES"/>
        </w:rPr>
      </w:pPr>
      <w:r w:rsidRPr="00A865E0">
        <w:rPr>
          <w:rFonts w:ascii="Verdana" w:eastAsia="Times" w:hAnsi="Verdana" w:cs="Courier New"/>
          <w:noProof/>
          <w:sz w:val="20"/>
          <w:szCs w:val="20"/>
          <w:lang w:val="pt-BR"/>
        </w:rPr>
        <w:t xml:space="preserve">Corte IDH. </w:t>
      </w:r>
      <w:r w:rsidRPr="00A865E0">
        <w:rPr>
          <w:rFonts w:ascii="Verdana" w:eastAsia="Times" w:hAnsi="Verdana" w:cs="Times New Roman"/>
          <w:bCs/>
          <w:i/>
          <w:sz w:val="20"/>
          <w:szCs w:val="20"/>
          <w:lang w:val="pt-BR"/>
        </w:rPr>
        <w:t xml:space="preserve">Caso Manuel </w:t>
      </w:r>
      <w:proofErr w:type="spellStart"/>
      <w:r w:rsidRPr="00A865E0">
        <w:rPr>
          <w:rFonts w:ascii="Verdana" w:eastAsia="Times" w:hAnsi="Verdana" w:cs="Times New Roman"/>
          <w:bCs/>
          <w:i/>
          <w:sz w:val="20"/>
          <w:szCs w:val="20"/>
          <w:lang w:val="pt-BR"/>
        </w:rPr>
        <w:t>Cepeda</w:t>
      </w:r>
      <w:proofErr w:type="spellEnd"/>
      <w:r w:rsidRPr="00A865E0">
        <w:rPr>
          <w:rFonts w:ascii="Verdana" w:eastAsia="Times" w:hAnsi="Verdana" w:cs="Times New Roman"/>
          <w:bCs/>
          <w:i/>
          <w:sz w:val="20"/>
          <w:szCs w:val="20"/>
          <w:lang w:val="pt-BR"/>
        </w:rPr>
        <w:t xml:space="preserve"> Vargas Vs. </w:t>
      </w:r>
      <w:r>
        <w:rPr>
          <w:rFonts w:ascii="Verdana" w:eastAsia="Times" w:hAnsi="Verdana" w:cs="Times New Roman"/>
          <w:bCs/>
          <w:i/>
          <w:sz w:val="20"/>
          <w:szCs w:val="20"/>
        </w:rPr>
        <w:t>Colombia</w:t>
      </w:r>
      <w:r w:rsidRPr="00F154FF">
        <w:rPr>
          <w:rFonts w:ascii="Verdana" w:eastAsia="Times" w:hAnsi="Verdana" w:cs="Times New Roman"/>
          <w:bCs/>
          <w:i/>
          <w:sz w:val="20"/>
          <w:szCs w:val="20"/>
        </w:rPr>
        <w:t xml:space="preserve">. </w:t>
      </w:r>
      <w:r w:rsidRPr="00F154FF">
        <w:rPr>
          <w:rFonts w:ascii="Verdana" w:eastAsia="Times" w:hAnsi="Verdana" w:cs="Arial"/>
          <w:sz w:val="20"/>
          <w:szCs w:val="20"/>
        </w:rPr>
        <w:t>Supervisión de Cumplimiento de Sentencia.</w:t>
      </w:r>
      <w:r w:rsidRPr="00F154FF">
        <w:rPr>
          <w:rFonts w:ascii="Verdana" w:eastAsia="Times" w:hAnsi="Verdana" w:cs="Arial"/>
          <w:i/>
          <w:sz w:val="20"/>
          <w:szCs w:val="20"/>
        </w:rPr>
        <w:t xml:space="preserve"> </w:t>
      </w:r>
      <w:r w:rsidRPr="00F154FF">
        <w:rPr>
          <w:rFonts w:ascii="Verdana" w:eastAsia="Times" w:hAnsi="Verdana" w:cs="Times New Roman"/>
          <w:sz w:val="20"/>
          <w:szCs w:val="20"/>
          <w:lang w:val="es-ES"/>
        </w:rPr>
        <w:t xml:space="preserve">Resolución de la Corte Interamericana de Derechos Humanos </w:t>
      </w:r>
      <w:r w:rsidRPr="00951A42">
        <w:rPr>
          <w:rFonts w:ascii="Verdana" w:eastAsia="Times" w:hAnsi="Verdana" w:cs="Times New Roman"/>
          <w:sz w:val="20"/>
          <w:szCs w:val="20"/>
          <w:lang w:val="es-ES"/>
        </w:rPr>
        <w:t xml:space="preserve">de </w:t>
      </w:r>
      <w:r>
        <w:rPr>
          <w:rFonts w:ascii="Verdana" w:eastAsia="Times" w:hAnsi="Verdana" w:cs="Times New Roman"/>
          <w:sz w:val="20"/>
          <w:szCs w:val="20"/>
          <w:lang w:val="es-ES"/>
        </w:rPr>
        <w:t>12</w:t>
      </w:r>
      <w:r w:rsidRPr="00951A42">
        <w:rPr>
          <w:rFonts w:ascii="Verdana" w:eastAsia="Times" w:hAnsi="Verdana" w:cs="Times New Roman"/>
          <w:sz w:val="20"/>
          <w:szCs w:val="20"/>
        </w:rPr>
        <w:t xml:space="preserve"> de </w:t>
      </w:r>
      <w:r>
        <w:rPr>
          <w:rFonts w:ascii="Verdana" w:eastAsia="Times" w:hAnsi="Verdana" w:cs="Times New Roman"/>
          <w:sz w:val="20"/>
          <w:szCs w:val="20"/>
        </w:rPr>
        <w:t xml:space="preserve">marzo </w:t>
      </w:r>
      <w:r w:rsidRPr="00951A42">
        <w:rPr>
          <w:rFonts w:ascii="Verdana" w:eastAsia="Times" w:hAnsi="Verdana" w:cs="Times New Roman"/>
          <w:sz w:val="20"/>
          <w:szCs w:val="20"/>
        </w:rPr>
        <w:t>de 2020</w:t>
      </w:r>
      <w:r w:rsidRPr="00951A42">
        <w:rPr>
          <w:rFonts w:ascii="Verdana" w:eastAsia="Times" w:hAnsi="Verdana" w:cs="Times New Roman"/>
          <w:sz w:val="20"/>
          <w:szCs w:val="20"/>
          <w:lang w:val="es-ES"/>
        </w:rPr>
        <w:t>.</w:t>
      </w:r>
      <w:r w:rsidRPr="00F154FF">
        <w:rPr>
          <w:rFonts w:ascii="Verdana" w:eastAsia="Times" w:hAnsi="Verdana" w:cs="Times New Roman"/>
          <w:sz w:val="20"/>
          <w:szCs w:val="20"/>
          <w:lang w:val="es-ES"/>
        </w:rPr>
        <w:t xml:space="preserve"> </w:t>
      </w:r>
    </w:p>
    <w:p w14:paraId="3B820733" w14:textId="77777777" w:rsidR="004E3F4B" w:rsidRPr="00F154FF" w:rsidRDefault="004E3F4B" w:rsidP="004E3F4B">
      <w:pPr>
        <w:spacing w:after="0" w:line="240" w:lineRule="auto"/>
        <w:jc w:val="center"/>
        <w:rPr>
          <w:rFonts w:ascii="Verdana" w:eastAsia="Times" w:hAnsi="Verdana" w:cs="Times New Roman"/>
          <w:sz w:val="20"/>
          <w:szCs w:val="20"/>
          <w:lang w:val="es-ES"/>
        </w:rPr>
      </w:pPr>
    </w:p>
    <w:p w14:paraId="6E270572" w14:textId="77777777" w:rsidR="004E3F4B" w:rsidRDefault="004E3F4B" w:rsidP="004E3F4B">
      <w:pPr>
        <w:spacing w:after="0" w:line="240" w:lineRule="auto"/>
        <w:jc w:val="center"/>
        <w:rPr>
          <w:rFonts w:ascii="Verdana" w:eastAsia="Times" w:hAnsi="Verdana" w:cs="Times New Roman"/>
          <w:sz w:val="20"/>
          <w:szCs w:val="20"/>
          <w:lang w:val="es-ES"/>
        </w:rPr>
      </w:pPr>
    </w:p>
    <w:p w14:paraId="71BDB624" w14:textId="77777777" w:rsidR="004E3F4B" w:rsidRPr="00A865E0" w:rsidRDefault="004E3F4B" w:rsidP="004E3F4B">
      <w:pPr>
        <w:spacing w:after="0" w:line="240" w:lineRule="auto"/>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Elizabeth </w:t>
      </w:r>
      <w:proofErr w:type="spellStart"/>
      <w:r w:rsidRPr="00F154FF">
        <w:rPr>
          <w:rFonts w:ascii="Verdana" w:eastAsia="Times" w:hAnsi="Verdana" w:cs="Times New Roman"/>
          <w:sz w:val="20"/>
          <w:szCs w:val="20"/>
          <w:lang w:val="pt-BR"/>
        </w:rPr>
        <w:t>Odio</w:t>
      </w:r>
      <w:proofErr w:type="spellEnd"/>
      <w:r w:rsidRPr="00F154FF">
        <w:rPr>
          <w:rFonts w:ascii="Verdana" w:eastAsia="Times" w:hAnsi="Verdana" w:cs="Times New Roman"/>
          <w:sz w:val="20"/>
          <w:szCs w:val="20"/>
          <w:lang w:val="pt-BR"/>
        </w:rPr>
        <w:t xml:space="preserve"> Benito</w:t>
      </w:r>
    </w:p>
    <w:p w14:paraId="16017A38" w14:textId="77777777" w:rsidR="004E3F4B" w:rsidRPr="00F154FF" w:rsidRDefault="004E3F4B" w:rsidP="004E3F4B">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Presidenta</w:t>
      </w:r>
    </w:p>
    <w:p w14:paraId="51BA62A0" w14:textId="77777777" w:rsidR="004E3F4B" w:rsidRPr="00A865E0" w:rsidRDefault="004E3F4B" w:rsidP="004E3F4B">
      <w:pPr>
        <w:spacing w:after="0" w:line="240" w:lineRule="auto"/>
        <w:jc w:val="center"/>
        <w:rPr>
          <w:rFonts w:ascii="Verdana" w:eastAsia="Times" w:hAnsi="Verdana" w:cs="Times New Roman"/>
          <w:sz w:val="20"/>
          <w:szCs w:val="20"/>
          <w:lang w:val="pt-BR"/>
        </w:rPr>
      </w:pPr>
    </w:p>
    <w:p w14:paraId="310A4D97" w14:textId="77777777" w:rsidR="004E3F4B" w:rsidRDefault="004E3F4B" w:rsidP="004E3F4B">
      <w:pPr>
        <w:spacing w:after="0" w:line="240" w:lineRule="auto"/>
        <w:rPr>
          <w:rFonts w:ascii="Verdana" w:eastAsia="Times" w:hAnsi="Verdana" w:cs="Times New Roman"/>
          <w:sz w:val="20"/>
          <w:szCs w:val="20"/>
          <w:lang w:val="pt-BR"/>
        </w:rPr>
      </w:pPr>
    </w:p>
    <w:p w14:paraId="734F774A" w14:textId="77777777" w:rsidR="004E3F4B" w:rsidRPr="00F154FF" w:rsidRDefault="004E3F4B" w:rsidP="004E3F4B">
      <w:pPr>
        <w:spacing w:after="0" w:line="240" w:lineRule="auto"/>
        <w:rPr>
          <w:rFonts w:ascii="Verdana" w:eastAsia="Times" w:hAnsi="Verdana" w:cs="Times New Roman"/>
          <w:sz w:val="20"/>
          <w:szCs w:val="20"/>
          <w:lang w:val="pt-BR"/>
        </w:rPr>
      </w:pPr>
    </w:p>
    <w:p w14:paraId="4AA03F21" w14:textId="77777777" w:rsidR="004E3F4B" w:rsidRDefault="004E3F4B" w:rsidP="004E3F4B">
      <w:pPr>
        <w:spacing w:after="0" w:line="240" w:lineRule="auto"/>
        <w:jc w:val="both"/>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L. </w:t>
      </w:r>
      <w:proofErr w:type="spellStart"/>
      <w:r w:rsidRPr="00F154FF">
        <w:rPr>
          <w:rFonts w:ascii="Verdana" w:eastAsia="Times" w:hAnsi="Verdana" w:cs="Times New Roman"/>
          <w:sz w:val="20"/>
          <w:szCs w:val="20"/>
          <w:lang w:val="pt-BR"/>
        </w:rPr>
        <w:t>Patricio</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Pazmiño</w:t>
      </w:r>
      <w:proofErr w:type="spellEnd"/>
      <w:r w:rsidRPr="00F154FF">
        <w:rPr>
          <w:rFonts w:ascii="Verdana" w:eastAsia="Times" w:hAnsi="Verdana" w:cs="Times New Roman"/>
          <w:sz w:val="20"/>
          <w:szCs w:val="20"/>
          <w:lang w:val="pt-BR"/>
        </w:rPr>
        <w:t xml:space="preserve"> Freire </w:t>
      </w:r>
      <w:r w:rsidRPr="00F154FF">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sidRPr="00F154FF">
        <w:rPr>
          <w:rFonts w:ascii="Verdana" w:eastAsia="Times" w:hAnsi="Verdana" w:cs="Times New Roman"/>
          <w:sz w:val="20"/>
          <w:szCs w:val="20"/>
          <w:lang w:val="pt-BR"/>
        </w:rPr>
        <w:t xml:space="preserve">Eduardo Ferrer </w:t>
      </w:r>
      <w:proofErr w:type="spellStart"/>
      <w:r w:rsidRPr="00F154FF">
        <w:rPr>
          <w:rFonts w:ascii="Verdana" w:eastAsia="Times" w:hAnsi="Verdana" w:cs="Times New Roman"/>
          <w:sz w:val="20"/>
          <w:szCs w:val="20"/>
          <w:lang w:val="pt-BR"/>
        </w:rPr>
        <w:t>Mac-Gregor</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Poisot</w:t>
      </w:r>
      <w:proofErr w:type="spellEnd"/>
      <w:r w:rsidRPr="00F154FF">
        <w:rPr>
          <w:rFonts w:ascii="Verdana" w:eastAsia="Times" w:hAnsi="Verdana" w:cs="Times New Roman"/>
          <w:sz w:val="20"/>
          <w:szCs w:val="20"/>
          <w:lang w:val="pt-BR"/>
        </w:rPr>
        <w:t xml:space="preserve"> </w:t>
      </w:r>
      <w:r>
        <w:rPr>
          <w:rFonts w:ascii="Verdana" w:eastAsia="Times" w:hAnsi="Verdana" w:cs="Times New Roman"/>
          <w:sz w:val="20"/>
          <w:szCs w:val="20"/>
          <w:lang w:val="pt-BR"/>
        </w:rPr>
        <w:tab/>
      </w:r>
    </w:p>
    <w:p w14:paraId="00A2A88A" w14:textId="77777777" w:rsidR="004E3F4B" w:rsidRDefault="004E3F4B" w:rsidP="004E3F4B">
      <w:pPr>
        <w:spacing w:after="0" w:line="240" w:lineRule="auto"/>
        <w:jc w:val="both"/>
        <w:rPr>
          <w:rFonts w:ascii="Verdana" w:eastAsia="Times" w:hAnsi="Verdana" w:cs="Times New Roman"/>
          <w:sz w:val="20"/>
          <w:szCs w:val="20"/>
          <w:lang w:val="pt-BR"/>
        </w:rPr>
      </w:pPr>
    </w:p>
    <w:p w14:paraId="12F336BD"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1787A82F" w14:textId="77777777" w:rsidR="004E3F4B" w:rsidRPr="00F154FF" w:rsidRDefault="004E3F4B" w:rsidP="004E3F4B">
      <w:pPr>
        <w:spacing w:after="0" w:line="240" w:lineRule="auto"/>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Eugenio </w:t>
      </w:r>
      <w:proofErr w:type="spellStart"/>
      <w:r w:rsidRPr="00F154FF">
        <w:rPr>
          <w:rFonts w:ascii="Verdana" w:eastAsia="Times" w:hAnsi="Verdana" w:cs="Times New Roman"/>
          <w:sz w:val="20"/>
          <w:szCs w:val="20"/>
          <w:lang w:val="pt-BR"/>
        </w:rPr>
        <w:t>Raúl</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Zaffaroni</w:t>
      </w:r>
      <w:proofErr w:type="spellEnd"/>
      <w:r w:rsidRPr="00A865E0">
        <w:rPr>
          <w:rFonts w:ascii="Verdana" w:eastAsia="Times" w:hAnsi="Verdana" w:cs="Times New Roman"/>
          <w:sz w:val="20"/>
          <w:szCs w:val="20"/>
          <w:lang w:val="pt-BR"/>
        </w:rPr>
        <w:t xml:space="preserve"> </w:t>
      </w:r>
      <w:r w:rsidRPr="00A865E0">
        <w:rPr>
          <w:rFonts w:ascii="Verdana" w:eastAsia="Times" w:hAnsi="Verdana" w:cs="Times New Roman"/>
          <w:sz w:val="20"/>
          <w:szCs w:val="20"/>
          <w:lang w:val="pt-BR"/>
        </w:rPr>
        <w:tab/>
      </w:r>
      <w:r w:rsidRPr="00A865E0">
        <w:rPr>
          <w:rFonts w:ascii="Verdana" w:eastAsia="Times" w:hAnsi="Verdana" w:cs="Times New Roman"/>
          <w:sz w:val="20"/>
          <w:szCs w:val="20"/>
          <w:lang w:val="pt-BR"/>
        </w:rPr>
        <w:tab/>
      </w:r>
      <w:r w:rsidRPr="00A865E0">
        <w:rPr>
          <w:rFonts w:ascii="Verdana" w:eastAsia="Times" w:hAnsi="Verdana" w:cs="Times New Roman"/>
          <w:sz w:val="20"/>
          <w:szCs w:val="20"/>
          <w:lang w:val="pt-BR"/>
        </w:rPr>
        <w:tab/>
      </w:r>
      <w:r w:rsidRPr="00A865E0">
        <w:rPr>
          <w:rFonts w:ascii="Verdana" w:eastAsia="Times" w:hAnsi="Verdana" w:cs="Times New Roman"/>
          <w:sz w:val="20"/>
          <w:szCs w:val="20"/>
          <w:lang w:val="pt-BR"/>
        </w:rPr>
        <w:tab/>
      </w:r>
      <w:r w:rsidRPr="00A865E0">
        <w:rPr>
          <w:rFonts w:ascii="Verdana" w:eastAsia="Times" w:hAnsi="Verdana" w:cs="Times New Roman"/>
          <w:sz w:val="20"/>
          <w:szCs w:val="20"/>
          <w:lang w:val="pt-BR"/>
        </w:rPr>
        <w:tab/>
        <w:t xml:space="preserve">Ricardo C. Pérez </w:t>
      </w:r>
      <w:proofErr w:type="spellStart"/>
      <w:r w:rsidRPr="00A865E0">
        <w:rPr>
          <w:rFonts w:ascii="Verdana" w:eastAsia="Times" w:hAnsi="Verdana" w:cs="Times New Roman"/>
          <w:sz w:val="20"/>
          <w:szCs w:val="20"/>
          <w:lang w:val="pt-BR"/>
        </w:rPr>
        <w:t>Manrique</w:t>
      </w:r>
      <w:proofErr w:type="spellEnd"/>
    </w:p>
    <w:p w14:paraId="4A4BDD67" w14:textId="77777777" w:rsidR="004E3F4B" w:rsidRPr="00A865E0" w:rsidRDefault="004E3F4B" w:rsidP="004E3F4B">
      <w:pPr>
        <w:spacing w:after="0" w:line="240" w:lineRule="auto"/>
        <w:rPr>
          <w:rFonts w:ascii="Verdana" w:eastAsia="Times" w:hAnsi="Verdana" w:cs="Times New Roman"/>
          <w:sz w:val="20"/>
          <w:szCs w:val="20"/>
          <w:lang w:val="pt-BR"/>
        </w:rPr>
      </w:pPr>
    </w:p>
    <w:p w14:paraId="5B799973" w14:textId="77777777" w:rsidR="004E3F4B" w:rsidRPr="00F154FF" w:rsidRDefault="004E3F4B" w:rsidP="004E3F4B">
      <w:pPr>
        <w:spacing w:after="0" w:line="240" w:lineRule="auto"/>
        <w:rPr>
          <w:rFonts w:ascii="Verdana" w:eastAsia="Times" w:hAnsi="Verdana" w:cs="Times New Roman"/>
          <w:sz w:val="20"/>
          <w:szCs w:val="20"/>
          <w:lang w:val="pt-BR"/>
        </w:rPr>
      </w:pPr>
    </w:p>
    <w:p w14:paraId="1D9CDF64"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2632CD55" w14:textId="77777777" w:rsidR="004E3F4B" w:rsidRPr="00F154FF" w:rsidRDefault="004E3F4B" w:rsidP="004E3F4B">
      <w:pPr>
        <w:spacing w:after="0" w:line="240" w:lineRule="auto"/>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Pablo Saavedra </w:t>
      </w:r>
      <w:proofErr w:type="spellStart"/>
      <w:r w:rsidRPr="00F154FF">
        <w:rPr>
          <w:rFonts w:ascii="Verdana" w:eastAsia="Times" w:hAnsi="Verdana" w:cs="Times New Roman"/>
          <w:sz w:val="20"/>
          <w:szCs w:val="20"/>
          <w:lang w:val="pt-BR"/>
        </w:rPr>
        <w:t>Alessandri</w:t>
      </w:r>
      <w:proofErr w:type="spellEnd"/>
    </w:p>
    <w:p w14:paraId="05FBECBB" w14:textId="77777777" w:rsidR="004E3F4B" w:rsidRPr="00F154FF" w:rsidRDefault="004E3F4B" w:rsidP="004E3F4B">
      <w:pPr>
        <w:spacing w:after="0" w:line="240" w:lineRule="auto"/>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Secretario</w:t>
      </w:r>
    </w:p>
    <w:p w14:paraId="2CB573EA" w14:textId="77777777" w:rsidR="004E3F4B" w:rsidRDefault="004E3F4B" w:rsidP="004E3F4B">
      <w:pPr>
        <w:spacing w:after="0" w:line="240" w:lineRule="auto"/>
        <w:rPr>
          <w:rFonts w:ascii="Verdana" w:eastAsia="Times" w:hAnsi="Verdana" w:cs="Times New Roman"/>
          <w:sz w:val="20"/>
          <w:szCs w:val="20"/>
          <w:lang w:val="pt-BR"/>
        </w:rPr>
      </w:pPr>
    </w:p>
    <w:p w14:paraId="69074A98"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57C5950A" w14:textId="77777777" w:rsidR="004E3F4B" w:rsidRPr="00F154FF" w:rsidRDefault="004E3F4B" w:rsidP="004E3F4B">
      <w:pPr>
        <w:spacing w:after="0" w:line="240" w:lineRule="auto"/>
        <w:jc w:val="both"/>
        <w:rPr>
          <w:rFonts w:ascii="Verdana" w:eastAsia="Times" w:hAnsi="Verdana" w:cs="Times New Roman"/>
          <w:sz w:val="20"/>
          <w:szCs w:val="20"/>
          <w:lang w:val="pt-BR"/>
        </w:rPr>
      </w:pPr>
      <w:proofErr w:type="spellStart"/>
      <w:r w:rsidRPr="00F154FF">
        <w:rPr>
          <w:rFonts w:ascii="Verdana" w:eastAsia="Times" w:hAnsi="Verdana" w:cs="Times New Roman"/>
          <w:sz w:val="20"/>
          <w:szCs w:val="20"/>
          <w:lang w:val="pt-BR"/>
        </w:rPr>
        <w:t>Comuníquese</w:t>
      </w:r>
      <w:proofErr w:type="spellEnd"/>
      <w:r w:rsidRPr="00F154FF">
        <w:rPr>
          <w:rFonts w:ascii="Verdana" w:eastAsia="Times" w:hAnsi="Verdana" w:cs="Times New Roman"/>
          <w:sz w:val="20"/>
          <w:szCs w:val="20"/>
          <w:lang w:val="pt-BR"/>
        </w:rPr>
        <w:t xml:space="preserve"> y </w:t>
      </w:r>
      <w:proofErr w:type="spellStart"/>
      <w:r w:rsidRPr="00F154FF">
        <w:rPr>
          <w:rFonts w:ascii="Verdana" w:eastAsia="Times" w:hAnsi="Verdana" w:cs="Times New Roman"/>
          <w:sz w:val="20"/>
          <w:szCs w:val="20"/>
          <w:lang w:val="pt-BR"/>
        </w:rPr>
        <w:t>ejecútese</w:t>
      </w:r>
      <w:proofErr w:type="spellEnd"/>
      <w:r w:rsidRPr="00F154FF">
        <w:rPr>
          <w:rFonts w:ascii="Verdana" w:eastAsia="Times" w:hAnsi="Verdana" w:cs="Times New Roman"/>
          <w:sz w:val="20"/>
          <w:szCs w:val="20"/>
          <w:lang w:val="pt-BR"/>
        </w:rPr>
        <w:t>,</w:t>
      </w:r>
    </w:p>
    <w:p w14:paraId="51F38915"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06DECC6A"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2C54B38F"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48793F81"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6E86076F" w14:textId="77777777" w:rsidR="004E3F4B" w:rsidRPr="00A865E0" w:rsidRDefault="004E3F4B" w:rsidP="004E3F4B">
      <w:pPr>
        <w:spacing w:after="0" w:line="240" w:lineRule="auto"/>
        <w:ind w:left="4248" w:firstLine="708"/>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Elizabeth </w:t>
      </w:r>
      <w:proofErr w:type="spellStart"/>
      <w:r w:rsidRPr="00F154FF">
        <w:rPr>
          <w:rFonts w:ascii="Verdana" w:eastAsia="Times" w:hAnsi="Verdana" w:cs="Times New Roman"/>
          <w:sz w:val="20"/>
          <w:szCs w:val="20"/>
          <w:lang w:val="pt-BR"/>
        </w:rPr>
        <w:t>Odio</w:t>
      </w:r>
      <w:proofErr w:type="spellEnd"/>
      <w:r w:rsidRPr="00F154FF">
        <w:rPr>
          <w:rFonts w:ascii="Verdana" w:eastAsia="Times" w:hAnsi="Verdana" w:cs="Times New Roman"/>
          <w:sz w:val="20"/>
          <w:szCs w:val="20"/>
          <w:lang w:val="pt-BR"/>
        </w:rPr>
        <w:t xml:space="preserve"> Benito</w:t>
      </w:r>
    </w:p>
    <w:p w14:paraId="26D829C8" w14:textId="77777777" w:rsidR="004E3F4B" w:rsidRPr="00F154FF" w:rsidRDefault="004E3F4B" w:rsidP="004E3F4B">
      <w:pPr>
        <w:spacing w:after="0" w:line="240" w:lineRule="auto"/>
        <w:ind w:left="4248" w:firstLine="708"/>
        <w:jc w:val="center"/>
        <w:rPr>
          <w:rFonts w:ascii="Verdana" w:eastAsia="Times" w:hAnsi="Verdana" w:cs="Times New Roman"/>
          <w:sz w:val="20"/>
          <w:szCs w:val="20"/>
          <w:lang w:val="pt-BR"/>
        </w:rPr>
      </w:pPr>
      <w:r>
        <w:rPr>
          <w:rFonts w:ascii="Verdana" w:eastAsia="Times" w:hAnsi="Verdana" w:cs="Times New Roman"/>
          <w:sz w:val="20"/>
          <w:szCs w:val="20"/>
          <w:lang w:val="pt-BR"/>
        </w:rPr>
        <w:t>Presidenta</w:t>
      </w:r>
    </w:p>
    <w:p w14:paraId="4DC7AC41"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00282836"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1F9B56FE" w14:textId="77777777" w:rsidR="004E3F4B" w:rsidRDefault="004E3F4B" w:rsidP="004E3F4B">
      <w:pPr>
        <w:spacing w:after="0" w:line="240" w:lineRule="auto"/>
        <w:jc w:val="both"/>
        <w:rPr>
          <w:rFonts w:ascii="Verdana" w:eastAsia="Times" w:hAnsi="Verdana" w:cs="Times New Roman"/>
          <w:sz w:val="20"/>
          <w:szCs w:val="20"/>
          <w:lang w:val="pt-BR"/>
        </w:rPr>
      </w:pPr>
    </w:p>
    <w:p w14:paraId="25650AAB" w14:textId="77777777" w:rsidR="004E3F4B" w:rsidRPr="00F154FF" w:rsidRDefault="004E3F4B" w:rsidP="004E3F4B">
      <w:pPr>
        <w:spacing w:after="0" w:line="240" w:lineRule="auto"/>
        <w:jc w:val="both"/>
        <w:rPr>
          <w:rFonts w:ascii="Verdana" w:eastAsia="Times" w:hAnsi="Verdana" w:cs="Times New Roman"/>
          <w:sz w:val="20"/>
          <w:szCs w:val="20"/>
          <w:lang w:val="pt-BR"/>
        </w:rPr>
      </w:pPr>
    </w:p>
    <w:p w14:paraId="3057136B" w14:textId="77777777" w:rsidR="004E3F4B" w:rsidRPr="00A865E0" w:rsidRDefault="004E3F4B" w:rsidP="004E3F4B">
      <w:pPr>
        <w:spacing w:after="0" w:line="240" w:lineRule="auto"/>
        <w:jc w:val="both"/>
        <w:rPr>
          <w:rFonts w:ascii="Verdana" w:eastAsia="Times" w:hAnsi="Verdana" w:cs="Times New Roman"/>
          <w:sz w:val="20"/>
          <w:szCs w:val="20"/>
          <w:lang w:val="pt-BR"/>
        </w:rPr>
      </w:pPr>
      <w:r w:rsidRPr="00A865E0">
        <w:rPr>
          <w:rFonts w:ascii="Verdana" w:eastAsia="Times" w:hAnsi="Verdana" w:cs="Times New Roman"/>
          <w:sz w:val="20"/>
          <w:szCs w:val="20"/>
          <w:lang w:val="pt-BR"/>
        </w:rPr>
        <w:t xml:space="preserve">Pablo Saavedra </w:t>
      </w:r>
      <w:proofErr w:type="spellStart"/>
      <w:r w:rsidRPr="00A865E0">
        <w:rPr>
          <w:rFonts w:ascii="Verdana" w:eastAsia="Times" w:hAnsi="Verdana" w:cs="Times New Roman"/>
          <w:sz w:val="20"/>
          <w:szCs w:val="20"/>
          <w:lang w:val="pt-BR"/>
        </w:rPr>
        <w:t>Alessandri</w:t>
      </w:r>
      <w:proofErr w:type="spellEnd"/>
    </w:p>
    <w:p w14:paraId="1790CCC9" w14:textId="77777777" w:rsidR="004E3F4B" w:rsidRPr="00046047" w:rsidRDefault="004E3F4B" w:rsidP="004E3F4B">
      <w:pPr>
        <w:spacing w:after="0" w:line="240" w:lineRule="auto"/>
        <w:rPr>
          <w:rFonts w:ascii="Verdana" w:eastAsia="Times" w:hAnsi="Verdana" w:cs="Times New Roman"/>
          <w:sz w:val="20"/>
          <w:szCs w:val="20"/>
        </w:rPr>
      </w:pPr>
      <w:r w:rsidRPr="00A865E0">
        <w:rPr>
          <w:rFonts w:ascii="Verdana" w:eastAsia="Times" w:hAnsi="Verdana" w:cs="Times New Roman"/>
          <w:sz w:val="20"/>
          <w:szCs w:val="20"/>
          <w:lang w:val="pt-BR"/>
        </w:rPr>
        <w:tab/>
      </w:r>
      <w:r w:rsidRPr="00F154FF">
        <w:rPr>
          <w:rFonts w:ascii="Verdana" w:eastAsia="Times" w:hAnsi="Verdana" w:cs="Times New Roman"/>
          <w:sz w:val="20"/>
          <w:szCs w:val="20"/>
        </w:rPr>
        <w:t>Secretario</w:t>
      </w:r>
      <w:bookmarkStart w:id="5" w:name="_GoBack"/>
      <w:bookmarkEnd w:id="5"/>
    </w:p>
    <w:sectPr w:rsidR="004E3F4B" w:rsidRPr="00046047" w:rsidSect="00967C4F">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7E884" w14:textId="77777777" w:rsidR="005D2B1D" w:rsidRDefault="005D2B1D" w:rsidP="00CE43A6">
      <w:pPr>
        <w:spacing w:after="0" w:line="240" w:lineRule="auto"/>
      </w:pPr>
      <w:r>
        <w:separator/>
      </w:r>
    </w:p>
  </w:endnote>
  <w:endnote w:type="continuationSeparator" w:id="0">
    <w:p w14:paraId="639DCEC2" w14:textId="77777777" w:rsidR="005D2B1D" w:rsidRDefault="005D2B1D" w:rsidP="00CE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460372"/>
      <w:docPartObj>
        <w:docPartGallery w:val="Page Numbers (Bottom of Page)"/>
        <w:docPartUnique/>
      </w:docPartObj>
    </w:sdtPr>
    <w:sdtEndPr>
      <w:rPr>
        <w:rFonts w:ascii="Verdana" w:hAnsi="Verdana"/>
        <w:sz w:val="20"/>
        <w:szCs w:val="20"/>
      </w:rPr>
    </w:sdtEndPr>
    <w:sdtContent>
      <w:p w14:paraId="6D8F9F9B" w14:textId="3508BE55" w:rsidR="00B24265" w:rsidRDefault="00B24265" w:rsidP="008B5738">
        <w:pPr>
          <w:pStyle w:val="Piedepgina"/>
          <w:jc w:val="center"/>
        </w:pPr>
        <w:r w:rsidRPr="00202488">
          <w:rPr>
            <w:rFonts w:ascii="Verdana" w:hAnsi="Verdana"/>
            <w:sz w:val="20"/>
            <w:szCs w:val="20"/>
          </w:rPr>
          <w:t>-</w:t>
        </w:r>
        <w:r w:rsidRPr="00202488">
          <w:rPr>
            <w:rFonts w:ascii="Verdana" w:hAnsi="Verdana"/>
            <w:sz w:val="20"/>
            <w:szCs w:val="20"/>
          </w:rPr>
          <w:fldChar w:fldCharType="begin"/>
        </w:r>
        <w:r w:rsidRPr="00202488">
          <w:rPr>
            <w:rFonts w:ascii="Verdana" w:hAnsi="Verdana"/>
            <w:sz w:val="20"/>
            <w:szCs w:val="20"/>
          </w:rPr>
          <w:instrText>PAGE   \* MERGEFORMAT</w:instrText>
        </w:r>
        <w:r w:rsidRPr="00202488">
          <w:rPr>
            <w:rFonts w:ascii="Verdana" w:hAnsi="Verdana"/>
            <w:sz w:val="20"/>
            <w:szCs w:val="20"/>
          </w:rPr>
          <w:fldChar w:fldCharType="separate"/>
        </w:r>
        <w:r w:rsidR="005B24ED" w:rsidRPr="005B24ED">
          <w:rPr>
            <w:rFonts w:ascii="Verdana" w:hAnsi="Verdana"/>
            <w:noProof/>
            <w:sz w:val="20"/>
            <w:szCs w:val="20"/>
            <w:lang w:val="es-ES"/>
          </w:rPr>
          <w:t>8</w:t>
        </w:r>
        <w:r w:rsidRPr="00202488">
          <w:rPr>
            <w:rFonts w:ascii="Verdana" w:hAnsi="Verdana"/>
            <w:sz w:val="20"/>
            <w:szCs w:val="20"/>
          </w:rPr>
          <w:fldChar w:fldCharType="end"/>
        </w:r>
        <w:r w:rsidRPr="00202488">
          <w:rPr>
            <w:rFonts w:ascii="Verdana" w:hAnsi="Verdana"/>
            <w:sz w:val="20"/>
            <w:szCs w:val="2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940F2" w14:textId="77777777" w:rsidR="005D2B1D" w:rsidRDefault="005D2B1D" w:rsidP="00CE43A6">
      <w:pPr>
        <w:spacing w:after="0" w:line="240" w:lineRule="auto"/>
      </w:pPr>
      <w:r>
        <w:separator/>
      </w:r>
    </w:p>
  </w:footnote>
  <w:footnote w:type="continuationSeparator" w:id="0">
    <w:p w14:paraId="5C4C254E" w14:textId="77777777" w:rsidR="005D2B1D" w:rsidRDefault="005D2B1D" w:rsidP="00CE43A6">
      <w:pPr>
        <w:spacing w:after="0" w:line="240" w:lineRule="auto"/>
      </w:pPr>
      <w:r>
        <w:continuationSeparator/>
      </w:r>
    </w:p>
  </w:footnote>
  <w:footnote w:id="1">
    <w:p w14:paraId="2264296C" w14:textId="4ABFBFF2" w:rsidR="00B24265" w:rsidRPr="008B5738" w:rsidRDefault="00B24265" w:rsidP="00616DB6">
      <w:pPr>
        <w:pStyle w:val="Textonotapie"/>
        <w:tabs>
          <w:tab w:val="left" w:pos="426"/>
          <w:tab w:val="left" w:pos="567"/>
        </w:tabs>
        <w:jc w:val="both"/>
        <w:rPr>
          <w:rFonts w:ascii="Verdana" w:hAnsi="Verdana"/>
          <w:sz w:val="16"/>
          <w:szCs w:val="16"/>
        </w:rPr>
      </w:pPr>
      <w:r w:rsidRPr="00616DB6">
        <w:rPr>
          <w:rFonts w:ascii="Verdana" w:hAnsi="Verdana"/>
          <w:sz w:val="16"/>
          <w:szCs w:val="16"/>
        </w:rPr>
        <w:t>*</w:t>
      </w:r>
      <w:r w:rsidRPr="00616DB6">
        <w:rPr>
          <w:rFonts w:ascii="Verdana" w:hAnsi="Verdana"/>
          <w:sz w:val="16"/>
          <w:szCs w:val="16"/>
        </w:rPr>
        <w:tab/>
      </w:r>
      <w:r w:rsidRPr="00616DB6">
        <w:rPr>
          <w:rFonts w:ascii="Verdana" w:hAnsi="Verdana"/>
          <w:sz w:val="16"/>
          <w:szCs w:val="16"/>
        </w:rPr>
        <w:tab/>
        <w:t>El Juez Humberto A. Sierra Porto, de nacionalidad colombiana, no participó en el conocimiento y deliberación de la presente Resolución, de conformidad con lo dispuesto en el artículo 19.1 del Reglamento de la Corte.</w:t>
      </w:r>
      <w:r w:rsidRPr="002C01BF">
        <w:rPr>
          <w:rFonts w:ascii="Verdana" w:hAnsi="Verdana"/>
          <w:sz w:val="16"/>
          <w:szCs w:val="16"/>
        </w:rPr>
        <w:t xml:space="preserve"> </w:t>
      </w:r>
      <w:r w:rsidRPr="002C01BF">
        <w:rPr>
          <w:rFonts w:ascii="Verdana" w:eastAsia="Times New Roman" w:hAnsi="Verdana" w:cs="Calibri"/>
          <w:iCs/>
          <w:color w:val="000000"/>
          <w:sz w:val="16"/>
          <w:szCs w:val="16"/>
        </w:rPr>
        <w:t xml:space="preserve">El Juez Eduardo Vio Grossi </w:t>
      </w:r>
      <w:r w:rsidRPr="008B5738">
        <w:rPr>
          <w:rFonts w:ascii="Verdana" w:eastAsia="Times New Roman" w:hAnsi="Verdana" w:cs="Calibri"/>
          <w:iCs/>
          <w:color w:val="000000"/>
          <w:sz w:val="16"/>
          <w:szCs w:val="16"/>
        </w:rPr>
        <w:t>no participó en la deliberación y firma de la presente Resolución por razones de fuerza mayor.</w:t>
      </w:r>
    </w:p>
    <w:p w14:paraId="7795CD8E" w14:textId="77777777" w:rsidR="00B24265" w:rsidRPr="008B5738" w:rsidRDefault="00B24265" w:rsidP="00616DB6">
      <w:pPr>
        <w:pStyle w:val="Textonotapie"/>
        <w:tabs>
          <w:tab w:val="left" w:pos="426"/>
          <w:tab w:val="left" w:pos="567"/>
        </w:tabs>
        <w:jc w:val="both"/>
        <w:rPr>
          <w:rFonts w:ascii="Verdana" w:hAnsi="Verdana"/>
          <w:b/>
          <w:sz w:val="16"/>
          <w:szCs w:val="16"/>
        </w:rPr>
      </w:pPr>
      <w:r w:rsidRPr="00616DB6">
        <w:rPr>
          <w:rStyle w:val="Refdenotaalpie"/>
          <w:rFonts w:ascii="Verdana" w:hAnsi="Verdana"/>
          <w:sz w:val="16"/>
          <w:szCs w:val="16"/>
        </w:rPr>
        <w:footnoteRef/>
      </w:r>
      <w:r w:rsidRPr="00A865E0">
        <w:rPr>
          <w:rFonts w:ascii="Verdana" w:hAnsi="Verdana"/>
          <w:sz w:val="16"/>
          <w:szCs w:val="16"/>
          <w:lang w:val="pt-BR"/>
        </w:rPr>
        <w:t xml:space="preserve"> </w:t>
      </w:r>
      <w:r w:rsidRPr="00A865E0">
        <w:rPr>
          <w:rFonts w:ascii="Verdana" w:hAnsi="Verdana"/>
          <w:sz w:val="16"/>
          <w:szCs w:val="16"/>
          <w:lang w:val="pt-BR"/>
        </w:rPr>
        <w:tab/>
      </w:r>
      <w:r w:rsidRPr="00A865E0">
        <w:rPr>
          <w:rFonts w:ascii="Verdana" w:hAnsi="Verdana"/>
          <w:sz w:val="16"/>
          <w:szCs w:val="16"/>
          <w:lang w:val="pt-BR"/>
        </w:rPr>
        <w:tab/>
      </w:r>
      <w:r w:rsidRPr="00A865E0">
        <w:rPr>
          <w:rFonts w:ascii="Verdana" w:hAnsi="Verdana"/>
          <w:i/>
          <w:sz w:val="16"/>
          <w:szCs w:val="16"/>
          <w:lang w:val="pt-BR"/>
        </w:rPr>
        <w:t xml:space="preserve">Cfr. </w:t>
      </w:r>
      <w:r w:rsidRPr="00A865E0">
        <w:rPr>
          <w:rStyle w:val="Textoennegrita"/>
          <w:rFonts w:ascii="Verdana" w:hAnsi="Verdana"/>
          <w:b w:val="0"/>
          <w:i/>
          <w:sz w:val="16"/>
          <w:szCs w:val="16"/>
          <w:shd w:val="clear" w:color="auto" w:fill="FFFFFF"/>
          <w:lang w:val="pt-BR"/>
        </w:rPr>
        <w:t xml:space="preserve">Caso Manuel Cepeda Vargas Vs. </w:t>
      </w:r>
      <w:r w:rsidRPr="008B5738">
        <w:rPr>
          <w:rStyle w:val="Textoennegrita"/>
          <w:rFonts w:ascii="Verdana" w:hAnsi="Verdana"/>
          <w:b w:val="0"/>
          <w:i/>
          <w:sz w:val="16"/>
          <w:szCs w:val="16"/>
          <w:shd w:val="clear" w:color="auto" w:fill="FFFFFF"/>
        </w:rPr>
        <w:t xml:space="preserve">Colombia. Excepciones Preliminares, Fondo, Reparaciones y Costas. </w:t>
      </w:r>
      <w:r w:rsidRPr="008B5738">
        <w:rPr>
          <w:rStyle w:val="Textoennegrita"/>
          <w:rFonts w:ascii="Verdana" w:hAnsi="Verdana"/>
          <w:b w:val="0"/>
          <w:sz w:val="16"/>
          <w:szCs w:val="16"/>
          <w:shd w:val="clear" w:color="auto" w:fill="FFFFFF"/>
        </w:rPr>
        <w:t>Sentencia de 26 de mayo de 2010. Serie C No. 213. D</w:t>
      </w:r>
      <w:r w:rsidRPr="008B5738">
        <w:rPr>
          <w:rFonts w:ascii="Verdana" w:hAnsi="Verdana"/>
          <w:sz w:val="16"/>
          <w:szCs w:val="16"/>
        </w:rPr>
        <w:t xml:space="preserve">isponible en: </w:t>
      </w:r>
      <w:hyperlink r:id="rId1" w:history="1">
        <w:r w:rsidRPr="008B5738">
          <w:rPr>
            <w:rStyle w:val="Hipervnculo"/>
            <w:rFonts w:ascii="Verdana" w:hAnsi="Verdana"/>
            <w:sz w:val="16"/>
            <w:szCs w:val="16"/>
          </w:rPr>
          <w:t>http://www.corteidh.or.cr/docs/casos/articulos/seriec_213_esp.pdf</w:t>
        </w:r>
      </w:hyperlink>
      <w:r w:rsidRPr="00616DB6">
        <w:rPr>
          <w:rFonts w:ascii="Verdana" w:hAnsi="Verdana"/>
          <w:sz w:val="16"/>
          <w:szCs w:val="16"/>
        </w:rPr>
        <w:t>.</w:t>
      </w:r>
      <w:r w:rsidRPr="00616DB6">
        <w:rPr>
          <w:rFonts w:ascii="Verdana" w:hAnsi="Verdana" w:cs="Arial"/>
          <w:sz w:val="16"/>
          <w:szCs w:val="16"/>
        </w:rPr>
        <w:t xml:space="preserve"> </w:t>
      </w:r>
      <w:r w:rsidRPr="002C01BF">
        <w:rPr>
          <w:rFonts w:ascii="Verdana" w:hAnsi="Verdana" w:cs="Arial"/>
          <w:sz w:val="16"/>
          <w:szCs w:val="16"/>
        </w:rPr>
        <w:t xml:space="preserve">La Sentencia fue notificada el 21 de </w:t>
      </w:r>
      <w:r w:rsidRPr="008B5738">
        <w:rPr>
          <w:rFonts w:ascii="Verdana" w:hAnsi="Verdana" w:cs="Arial"/>
          <w:sz w:val="16"/>
          <w:szCs w:val="16"/>
        </w:rPr>
        <w:t>junio de 2010.</w:t>
      </w:r>
    </w:p>
  </w:footnote>
  <w:footnote w:id="2">
    <w:p w14:paraId="48FBAFB4" w14:textId="7B0E4B9B" w:rsidR="00B24265" w:rsidRPr="008B5738" w:rsidRDefault="00B24265" w:rsidP="002C01BF">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 xml:space="preserve">Se encontró responsabilidad también por la violación a los derechos a la integridad personal, </w:t>
      </w:r>
      <w:r w:rsidRPr="002C01BF">
        <w:rPr>
          <w:rFonts w:ascii="Verdana" w:hAnsi="Verdana"/>
          <w:sz w:val="16"/>
          <w:szCs w:val="16"/>
        </w:rPr>
        <w:t xml:space="preserve">a la </w:t>
      </w:r>
      <w:r w:rsidRPr="008B5738">
        <w:rPr>
          <w:rFonts w:ascii="Verdana" w:hAnsi="Verdana"/>
          <w:sz w:val="16"/>
          <w:szCs w:val="16"/>
        </w:rPr>
        <w:t>protección de la honra y de la dignidad, derecho de circulación y de residencia, en perjuicio de Iván Cepeda Castro, María Cepeda Castro, Olga Navia Soto, Claudia Girón Ortiz, María Estella Cepeda Vargas, Ruth Cepeda Vargas, Gloria María Cepeda Vargas, Álvaro Cepeda Vargas y Cecilia Cepeda Vargas, en sus respectivas circunstancias.</w:t>
      </w:r>
    </w:p>
  </w:footnote>
  <w:footnote w:id="3">
    <w:p w14:paraId="7A90749D" w14:textId="77777777" w:rsidR="00B24265" w:rsidRPr="00616DB6" w:rsidRDefault="00B24265" w:rsidP="008B5738">
      <w:pPr>
        <w:pStyle w:val="Textonotapie"/>
        <w:tabs>
          <w:tab w:val="left" w:pos="426"/>
          <w:tab w:val="left" w:pos="567"/>
        </w:tabs>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8B5738">
        <w:rPr>
          <w:rFonts w:ascii="Verdana" w:hAnsi="Verdana"/>
          <w:sz w:val="16"/>
          <w:szCs w:val="16"/>
        </w:rPr>
        <w:tab/>
      </w:r>
      <w:r w:rsidRPr="008B5738">
        <w:rPr>
          <w:rFonts w:ascii="Verdana" w:hAnsi="Verdana"/>
          <w:i/>
          <w:sz w:val="16"/>
          <w:szCs w:val="16"/>
        </w:rPr>
        <w:t xml:space="preserve">Cfr. </w:t>
      </w:r>
      <w:r w:rsidRPr="008B5738">
        <w:rPr>
          <w:rStyle w:val="Textoennegrita"/>
          <w:rFonts w:ascii="Verdana" w:hAnsi="Verdana"/>
          <w:b w:val="0"/>
          <w:i/>
          <w:color w:val="000000"/>
          <w:sz w:val="16"/>
          <w:szCs w:val="16"/>
          <w:shd w:val="clear" w:color="auto" w:fill="FFFFFF"/>
        </w:rPr>
        <w:t>Caso Cepeda Vargas Vs. Colombia. Supervisión de Cumplimiento de Sentencia.</w:t>
      </w:r>
      <w:r w:rsidRPr="008B5738">
        <w:rPr>
          <w:rStyle w:val="Textoennegrita"/>
          <w:rFonts w:ascii="Verdana" w:hAnsi="Verdana"/>
          <w:b w:val="0"/>
          <w:color w:val="000000"/>
          <w:sz w:val="16"/>
          <w:szCs w:val="16"/>
          <w:shd w:val="clear" w:color="auto" w:fill="FFFFFF"/>
        </w:rPr>
        <w:t xml:space="preserve"> Resolución de la Corte Interamericana de Derechos Humanos de 30 de noviembre de 2011. Disponible en: </w:t>
      </w:r>
      <w:hyperlink r:id="rId2" w:history="1">
        <w:r w:rsidRPr="008B5738">
          <w:rPr>
            <w:rStyle w:val="Hipervnculo"/>
            <w:rFonts w:ascii="Verdana" w:hAnsi="Verdana"/>
            <w:sz w:val="16"/>
            <w:szCs w:val="16"/>
          </w:rPr>
          <w:t>http://www.corteidh.or.cr/docs/supervisiones/cepeda_30_11_11.pdf</w:t>
        </w:r>
      </w:hyperlink>
      <w:r w:rsidRPr="00616DB6">
        <w:rPr>
          <w:rStyle w:val="Textoennegrita"/>
          <w:rFonts w:ascii="Verdana" w:hAnsi="Verdana"/>
          <w:b w:val="0"/>
          <w:color w:val="000000"/>
          <w:sz w:val="16"/>
          <w:szCs w:val="16"/>
          <w:shd w:val="clear" w:color="auto" w:fill="FFFFFF"/>
        </w:rPr>
        <w:t>.</w:t>
      </w:r>
    </w:p>
  </w:footnote>
  <w:footnote w:id="4">
    <w:p w14:paraId="12D69E47" w14:textId="39338267" w:rsidR="00B24265" w:rsidRPr="00616DB6"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 xml:space="preserve">Cfr. </w:t>
      </w:r>
      <w:r w:rsidRPr="00616DB6">
        <w:rPr>
          <w:rStyle w:val="Textoennegrita"/>
          <w:rFonts w:ascii="Verdana" w:hAnsi="Verdana"/>
          <w:b w:val="0"/>
          <w:i/>
          <w:color w:val="000000"/>
          <w:sz w:val="16"/>
          <w:szCs w:val="16"/>
          <w:shd w:val="clear" w:color="auto" w:fill="FFFFFF"/>
        </w:rPr>
        <w:t>Caso Cepeda Vargas Vs. Colombia. Supervisión Cumplimiento de Sentencia.</w:t>
      </w:r>
      <w:r w:rsidRPr="00616DB6">
        <w:rPr>
          <w:rStyle w:val="Textoennegrita"/>
          <w:rFonts w:ascii="Verdana" w:hAnsi="Verdana"/>
          <w:b w:val="0"/>
          <w:color w:val="000000"/>
          <w:sz w:val="16"/>
          <w:szCs w:val="16"/>
          <w:shd w:val="clear" w:color="auto" w:fill="FFFFFF"/>
        </w:rPr>
        <w:t xml:space="preserve"> Resolución del Presidente de la Corte Interamericana de Derechos Humanos de 8 de febrero de 2012. Disponible e</w:t>
      </w:r>
      <w:r w:rsidRPr="002C01BF">
        <w:rPr>
          <w:rStyle w:val="Textoennegrita"/>
          <w:rFonts w:ascii="Verdana" w:hAnsi="Verdana"/>
          <w:b w:val="0"/>
          <w:color w:val="000000"/>
          <w:sz w:val="16"/>
          <w:szCs w:val="16"/>
          <w:shd w:val="clear" w:color="auto" w:fill="FFFFFF"/>
        </w:rPr>
        <w:t>n:</w:t>
      </w:r>
      <w:r w:rsidRPr="002C01BF">
        <w:rPr>
          <w:rStyle w:val="Textoennegrita"/>
          <w:rFonts w:ascii="Verdana" w:hAnsi="Verdana"/>
          <w:color w:val="000000"/>
          <w:sz w:val="16"/>
          <w:szCs w:val="16"/>
          <w:shd w:val="clear" w:color="auto" w:fill="FFFFFF"/>
        </w:rPr>
        <w:t xml:space="preserve"> </w:t>
      </w:r>
      <w:hyperlink r:id="rId3" w:history="1">
        <w:r w:rsidRPr="008B5738">
          <w:rPr>
            <w:rStyle w:val="Hipervnculo"/>
            <w:rFonts w:ascii="Verdana" w:hAnsi="Verdana"/>
            <w:sz w:val="16"/>
            <w:szCs w:val="16"/>
          </w:rPr>
          <w:t>http://www.corteidh.or.cr/docs/supervisiones/cepeda_08_02_12.pdf</w:t>
        </w:r>
      </w:hyperlink>
      <w:r w:rsidRPr="00616DB6">
        <w:rPr>
          <w:rFonts w:ascii="Verdana" w:hAnsi="Verdana"/>
          <w:sz w:val="16"/>
          <w:szCs w:val="16"/>
        </w:rPr>
        <w:t>.</w:t>
      </w:r>
    </w:p>
  </w:footnote>
  <w:footnote w:id="5">
    <w:p w14:paraId="4E82CB5B" w14:textId="145F3B02" w:rsidR="00B24265" w:rsidRPr="002C01BF"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El Colectivo de Abogados José Alvear Restrepo y el Centro por la Justicia y el Derecho Internacional (CEJIL).</w:t>
      </w:r>
    </w:p>
  </w:footnote>
  <w:footnote w:id="6">
    <w:p w14:paraId="0AC0396E" w14:textId="77777777" w:rsidR="00B24265" w:rsidRPr="008B5738"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7">
    <w:p w14:paraId="0B67DC7F" w14:textId="4401AF10" w:rsidR="00B24265" w:rsidRPr="008B5738"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Dio cumplimiento total a las siguientes medidas de reparación: i</w:t>
      </w:r>
      <w:r w:rsidRPr="00B24265">
        <w:rPr>
          <w:rFonts w:ascii="Verdana" w:hAnsi="Verdana"/>
          <w:sz w:val="16"/>
          <w:szCs w:val="16"/>
        </w:rPr>
        <w:t>) publicar el resumen oficial de la Sentencia en el Diario Oficial y en un diario de amplia circulación, y la Sentencia en su integrid</w:t>
      </w:r>
      <w:r w:rsidRPr="002C01BF">
        <w:rPr>
          <w:rFonts w:ascii="Verdana" w:hAnsi="Verdana"/>
          <w:sz w:val="16"/>
          <w:szCs w:val="16"/>
        </w:rPr>
        <w:t>ad en un sitio web</w:t>
      </w:r>
      <w:r w:rsidRPr="008B5738">
        <w:rPr>
          <w:rFonts w:ascii="Verdana" w:hAnsi="Verdana"/>
          <w:sz w:val="16"/>
          <w:szCs w:val="16"/>
        </w:rPr>
        <w:t xml:space="preserve"> (</w:t>
      </w:r>
      <w:r w:rsidRPr="008B5738">
        <w:rPr>
          <w:rFonts w:ascii="Verdana" w:hAnsi="Verdana"/>
          <w:i/>
          <w:sz w:val="16"/>
          <w:szCs w:val="16"/>
        </w:rPr>
        <w:t>punto resolutivo décimo de la Sentencia</w:t>
      </w:r>
      <w:r w:rsidRPr="008B5738">
        <w:rPr>
          <w:rFonts w:ascii="Verdana" w:hAnsi="Verdana"/>
          <w:sz w:val="16"/>
          <w:szCs w:val="16"/>
        </w:rPr>
        <w:t>); ii) realizar un acto público de reconocimiento de responsabilidad internacional (</w:t>
      </w:r>
      <w:r w:rsidRPr="008B5738">
        <w:rPr>
          <w:rFonts w:ascii="Verdana" w:hAnsi="Verdana"/>
          <w:i/>
          <w:sz w:val="16"/>
          <w:szCs w:val="16"/>
        </w:rPr>
        <w:t>punto resolutivo décimo primero de la Sentencia</w:t>
      </w:r>
      <w:r w:rsidRPr="008B5738">
        <w:rPr>
          <w:rFonts w:ascii="Verdana" w:hAnsi="Verdana"/>
          <w:sz w:val="16"/>
          <w:szCs w:val="16"/>
        </w:rPr>
        <w:t>); iii) pagar las indemnizaciones por concepto de daños materiales e inmateriales (</w:t>
      </w:r>
      <w:r w:rsidRPr="008B5738">
        <w:rPr>
          <w:rFonts w:ascii="Verdana" w:hAnsi="Verdana"/>
          <w:i/>
          <w:sz w:val="16"/>
          <w:szCs w:val="16"/>
        </w:rPr>
        <w:t>puntos resolutivos décimo quinto y décimo sexto de la Sentencia</w:t>
      </w:r>
      <w:r w:rsidRPr="008B5738">
        <w:rPr>
          <w:rFonts w:ascii="Verdana" w:hAnsi="Verdana"/>
          <w:sz w:val="16"/>
          <w:szCs w:val="16"/>
        </w:rPr>
        <w:t>), y iv) realizar el reintegro de costas y gastos (</w:t>
      </w:r>
      <w:r w:rsidRPr="008B5738">
        <w:rPr>
          <w:rFonts w:ascii="Verdana" w:hAnsi="Verdana"/>
          <w:i/>
          <w:sz w:val="16"/>
          <w:szCs w:val="16"/>
        </w:rPr>
        <w:t>punto resolutivo décimo sexto de la Sentencia</w:t>
      </w:r>
      <w:r w:rsidRPr="008B5738">
        <w:rPr>
          <w:rFonts w:ascii="Verdana" w:hAnsi="Verdana"/>
          <w:sz w:val="16"/>
          <w:szCs w:val="16"/>
        </w:rPr>
        <w:t xml:space="preserve">). </w:t>
      </w:r>
    </w:p>
  </w:footnote>
  <w:footnote w:id="8">
    <w:p w14:paraId="2A82BC12" w14:textId="0255B12A" w:rsidR="00B24265" w:rsidRPr="008B5738"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Cfr. Caso Cinco Pensionistas Vs. Perú. Supervisión de Cumplimiento de Sentencia.</w:t>
      </w:r>
      <w:r w:rsidRPr="00616DB6">
        <w:rPr>
          <w:rFonts w:ascii="Verdana" w:hAnsi="Verdana"/>
          <w:sz w:val="16"/>
          <w:szCs w:val="16"/>
        </w:rPr>
        <w:t xml:space="preserve"> Resolución de la Corte Interamericana de Derechos Humanos de 17 de noviembre de 2004, Considerando 5, y </w:t>
      </w:r>
      <w:r w:rsidRPr="002C01BF">
        <w:rPr>
          <w:rFonts w:ascii="Verdana" w:hAnsi="Verdana"/>
          <w:i/>
          <w:sz w:val="16"/>
          <w:szCs w:val="16"/>
        </w:rPr>
        <w:t xml:space="preserve">Caso Colindres </w:t>
      </w:r>
      <w:proofErr w:type="spellStart"/>
      <w:r w:rsidRPr="002C01BF">
        <w:rPr>
          <w:rFonts w:ascii="Verdana" w:hAnsi="Verdana"/>
          <w:i/>
          <w:sz w:val="16"/>
          <w:szCs w:val="16"/>
        </w:rPr>
        <w:t>Schonenberg</w:t>
      </w:r>
      <w:proofErr w:type="spellEnd"/>
      <w:r w:rsidRPr="002C01BF">
        <w:rPr>
          <w:rFonts w:ascii="Verdana" w:hAnsi="Verdana"/>
          <w:i/>
          <w:sz w:val="16"/>
          <w:szCs w:val="16"/>
        </w:rPr>
        <w:t xml:space="preserve"> Vs. El Salvador. Supervisión de Cumplimiento de Sentencia. </w:t>
      </w:r>
      <w:r w:rsidRPr="008B5738">
        <w:rPr>
          <w:rFonts w:ascii="Verdana" w:hAnsi="Verdana"/>
          <w:sz w:val="16"/>
          <w:szCs w:val="16"/>
        </w:rPr>
        <w:t>Resolución de la Corte Interamericana de Derechos Humanos de 22 de noviembre de 2019</w:t>
      </w:r>
      <w:r w:rsidRPr="00616DB6">
        <w:rPr>
          <w:rFonts w:ascii="Verdana" w:hAnsi="Verdana"/>
          <w:sz w:val="16"/>
          <w:szCs w:val="16"/>
        </w:rPr>
        <w:t>, Considerando 2</w:t>
      </w:r>
      <w:r w:rsidRPr="008B5738">
        <w:rPr>
          <w:rFonts w:ascii="Verdana" w:hAnsi="Verdana"/>
          <w:sz w:val="16"/>
          <w:szCs w:val="16"/>
        </w:rPr>
        <w:t>.</w:t>
      </w:r>
    </w:p>
  </w:footnote>
  <w:footnote w:id="9">
    <w:p w14:paraId="7475C066" w14:textId="2C7A46B7" w:rsidR="00B24265" w:rsidRPr="008B5738"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 xml:space="preserve">Cfr. Caso </w:t>
      </w:r>
      <w:proofErr w:type="spellStart"/>
      <w:r w:rsidRPr="00616DB6">
        <w:rPr>
          <w:rFonts w:ascii="Verdana" w:hAnsi="Verdana"/>
          <w:i/>
          <w:sz w:val="16"/>
          <w:szCs w:val="16"/>
        </w:rPr>
        <w:t>Ivcher</w:t>
      </w:r>
      <w:proofErr w:type="spellEnd"/>
      <w:r w:rsidRPr="00616DB6">
        <w:rPr>
          <w:rFonts w:ascii="Verdana" w:hAnsi="Verdana"/>
          <w:i/>
          <w:sz w:val="16"/>
          <w:szCs w:val="16"/>
        </w:rPr>
        <w:t xml:space="preserve"> </w:t>
      </w:r>
      <w:proofErr w:type="spellStart"/>
      <w:r w:rsidRPr="00616DB6">
        <w:rPr>
          <w:rFonts w:ascii="Verdana" w:hAnsi="Verdana"/>
          <w:i/>
          <w:sz w:val="16"/>
          <w:szCs w:val="16"/>
        </w:rPr>
        <w:t>Bronstein</w:t>
      </w:r>
      <w:proofErr w:type="spellEnd"/>
      <w:r w:rsidRPr="00616DB6">
        <w:rPr>
          <w:rFonts w:ascii="Verdana" w:hAnsi="Verdana"/>
          <w:i/>
          <w:sz w:val="16"/>
          <w:szCs w:val="16"/>
        </w:rPr>
        <w:t xml:space="preserve"> Vs. Perú. Competencia.</w:t>
      </w:r>
      <w:r w:rsidRPr="00616DB6">
        <w:rPr>
          <w:rFonts w:ascii="Verdana" w:hAnsi="Verdana"/>
          <w:sz w:val="16"/>
          <w:szCs w:val="16"/>
        </w:rPr>
        <w:t xml:space="preserve"> Sentencia de la Corte Interamericana de Derechos Humanos de 24 de septiembre de 1999. Serie C No. 54, párr. 37, y </w:t>
      </w:r>
      <w:r w:rsidRPr="002C01BF">
        <w:rPr>
          <w:rFonts w:ascii="Verdana" w:hAnsi="Verdana"/>
          <w:i/>
          <w:sz w:val="16"/>
          <w:szCs w:val="16"/>
        </w:rPr>
        <w:t xml:space="preserve">Caso Colindres </w:t>
      </w:r>
      <w:proofErr w:type="spellStart"/>
      <w:r w:rsidRPr="002C01BF">
        <w:rPr>
          <w:rFonts w:ascii="Verdana" w:hAnsi="Verdana"/>
          <w:i/>
          <w:sz w:val="16"/>
          <w:szCs w:val="16"/>
        </w:rPr>
        <w:t>Schonenberg</w:t>
      </w:r>
      <w:proofErr w:type="spellEnd"/>
      <w:r w:rsidRPr="002C01BF">
        <w:rPr>
          <w:rFonts w:ascii="Verdana" w:hAnsi="Verdana"/>
          <w:i/>
          <w:sz w:val="16"/>
          <w:szCs w:val="16"/>
        </w:rPr>
        <w:t xml:space="preserve"> Vs. El Salvador</w:t>
      </w:r>
      <w:r w:rsidRPr="008B5738">
        <w:rPr>
          <w:rFonts w:ascii="Verdana" w:hAnsi="Verdana"/>
          <w:i/>
          <w:sz w:val="16"/>
          <w:szCs w:val="16"/>
        </w:rPr>
        <w:t xml:space="preserve">, supra </w:t>
      </w:r>
      <w:r w:rsidRPr="008B5738">
        <w:rPr>
          <w:rFonts w:ascii="Verdana" w:hAnsi="Verdana"/>
          <w:iCs/>
          <w:sz w:val="16"/>
          <w:szCs w:val="16"/>
        </w:rPr>
        <w:t>nota 8</w:t>
      </w:r>
      <w:r w:rsidRPr="008B5738">
        <w:rPr>
          <w:rFonts w:ascii="Verdana" w:hAnsi="Verdana"/>
          <w:sz w:val="16"/>
          <w:szCs w:val="16"/>
        </w:rPr>
        <w:t xml:space="preserve">, Considerando 2. </w:t>
      </w:r>
    </w:p>
  </w:footnote>
  <w:footnote w:id="10">
    <w:p w14:paraId="6462FC4B" w14:textId="4B9007F5" w:rsidR="00B24265" w:rsidRPr="00B24265"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 xml:space="preserve">Cfr. </w:t>
      </w:r>
      <w:r w:rsidRPr="008B5738">
        <w:rPr>
          <w:rStyle w:val="Textoennegrita"/>
          <w:rFonts w:ascii="Verdana" w:hAnsi="Verdana"/>
          <w:b w:val="0"/>
          <w:color w:val="000000"/>
          <w:sz w:val="16"/>
          <w:szCs w:val="16"/>
          <w:shd w:val="clear" w:color="auto" w:fill="FFFFFF"/>
        </w:rPr>
        <w:t>Caso</w:t>
      </w:r>
      <w:r w:rsidRPr="00616DB6">
        <w:rPr>
          <w:rStyle w:val="Textoennegrita"/>
          <w:rFonts w:ascii="Verdana" w:hAnsi="Verdana"/>
          <w:b w:val="0"/>
          <w:i/>
          <w:color w:val="000000"/>
          <w:sz w:val="16"/>
          <w:szCs w:val="16"/>
          <w:shd w:val="clear" w:color="auto" w:fill="FFFFFF"/>
        </w:rPr>
        <w:t xml:space="preserve"> Cepeda Vargas Vs. Colombia, supra </w:t>
      </w:r>
      <w:r w:rsidRPr="00616DB6">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3</w:t>
      </w:r>
      <w:r w:rsidRPr="00616DB6">
        <w:rPr>
          <w:rStyle w:val="Textoennegrita"/>
          <w:rFonts w:ascii="Verdana" w:hAnsi="Verdana"/>
          <w:b w:val="0"/>
          <w:color w:val="000000"/>
          <w:sz w:val="16"/>
          <w:szCs w:val="16"/>
          <w:shd w:val="clear" w:color="auto" w:fill="FFFFFF"/>
        </w:rPr>
        <w:t>, Considerandos 28 a 30.</w:t>
      </w:r>
    </w:p>
  </w:footnote>
  <w:footnote w:id="11">
    <w:p w14:paraId="4475B12C" w14:textId="23CD0657" w:rsidR="00B24265" w:rsidRPr="00D86607"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D86607">
        <w:rPr>
          <w:rFonts w:ascii="Verdana" w:hAnsi="Verdana"/>
          <w:i/>
          <w:iCs/>
          <w:sz w:val="16"/>
          <w:szCs w:val="16"/>
        </w:rPr>
        <w:t>Cfr.</w:t>
      </w:r>
      <w:r w:rsidRPr="00D86607">
        <w:rPr>
          <w:rFonts w:ascii="Verdana" w:hAnsi="Verdana"/>
          <w:sz w:val="16"/>
          <w:szCs w:val="16"/>
        </w:rPr>
        <w:t xml:space="preserve"> Escritos de observaciones de 23 de abril y 27 de junio de 2018.</w:t>
      </w:r>
    </w:p>
  </w:footnote>
  <w:footnote w:id="12">
    <w:p w14:paraId="721ABC59" w14:textId="0B790FA6" w:rsidR="00B24265" w:rsidRPr="00D86607" w:rsidRDefault="00B24265" w:rsidP="008B5738">
      <w:pPr>
        <w:pStyle w:val="Textonotapie"/>
        <w:jc w:val="both"/>
        <w:rPr>
          <w:rFonts w:ascii="Verdana" w:hAnsi="Verdana"/>
          <w:sz w:val="16"/>
          <w:szCs w:val="16"/>
        </w:rPr>
      </w:pPr>
      <w:r w:rsidRPr="00D86607">
        <w:rPr>
          <w:rStyle w:val="Refdenotaalpie"/>
          <w:rFonts w:ascii="Verdana" w:hAnsi="Verdana"/>
          <w:sz w:val="16"/>
          <w:szCs w:val="16"/>
        </w:rPr>
        <w:footnoteRef/>
      </w:r>
      <w:r w:rsidRPr="00D86607">
        <w:rPr>
          <w:rFonts w:ascii="Verdana" w:hAnsi="Verdana"/>
          <w:sz w:val="16"/>
          <w:szCs w:val="16"/>
        </w:rPr>
        <w:t xml:space="preserve"> </w:t>
      </w:r>
      <w:r w:rsidRPr="00D86607">
        <w:rPr>
          <w:rFonts w:ascii="Verdana" w:hAnsi="Verdana"/>
          <w:sz w:val="16"/>
          <w:szCs w:val="16"/>
        </w:rPr>
        <w:tab/>
        <w:t>En sus informes Colombia ha sostenido reiteradamente “su compromiso con el cumplimiento de las órdenes pendientes contenidas en la Sentencia” de este caso.</w:t>
      </w:r>
    </w:p>
  </w:footnote>
  <w:footnote w:id="13">
    <w:p w14:paraId="06B89A99" w14:textId="77777777" w:rsidR="00B24265" w:rsidRPr="008B5738" w:rsidRDefault="00B24265" w:rsidP="008B5738">
      <w:pPr>
        <w:pStyle w:val="Textonotapie"/>
        <w:jc w:val="both"/>
        <w:rPr>
          <w:rFonts w:ascii="Verdana" w:hAnsi="Verdana"/>
          <w:sz w:val="16"/>
          <w:szCs w:val="16"/>
        </w:rPr>
      </w:pPr>
      <w:r w:rsidRPr="00D86607">
        <w:rPr>
          <w:rStyle w:val="Refdenotaalpie"/>
          <w:rFonts w:ascii="Verdana" w:hAnsi="Verdana"/>
          <w:sz w:val="16"/>
          <w:szCs w:val="16"/>
        </w:rPr>
        <w:footnoteRef/>
      </w:r>
      <w:r w:rsidRPr="00D86607">
        <w:rPr>
          <w:rFonts w:ascii="Verdana" w:hAnsi="Verdana"/>
          <w:sz w:val="16"/>
          <w:szCs w:val="16"/>
        </w:rPr>
        <w:t xml:space="preserve"> </w:t>
      </w:r>
      <w:r w:rsidRPr="00D86607">
        <w:rPr>
          <w:rFonts w:ascii="Verdana" w:hAnsi="Verdana"/>
          <w:sz w:val="16"/>
          <w:szCs w:val="16"/>
        </w:rPr>
        <w:tab/>
        <w:t>En informe de noviembre de 2017, el Estado puso en conocimiento de esta Corte que sería el señor Lisandro Duque quien dirigiría la producción del documental.</w:t>
      </w:r>
    </w:p>
  </w:footnote>
  <w:footnote w:id="14">
    <w:p w14:paraId="730F8139" w14:textId="62DF32AE" w:rsidR="00B24265" w:rsidRPr="008B5738" w:rsidRDefault="00B24265" w:rsidP="008B5738">
      <w:pPr>
        <w:pStyle w:val="Textonotapie"/>
        <w:jc w:val="both"/>
        <w:rPr>
          <w:rFonts w:ascii="Verdana" w:hAnsi="Verdana"/>
          <w:sz w:val="16"/>
          <w:szCs w:val="16"/>
        </w:rPr>
      </w:pPr>
      <w:r w:rsidRPr="008B5738">
        <w:rPr>
          <w:rStyle w:val="Refdenotaalpie"/>
          <w:rFonts w:ascii="Verdana" w:hAnsi="Verdana"/>
          <w:sz w:val="16"/>
          <w:szCs w:val="16"/>
        </w:rPr>
        <w:footnoteRef/>
      </w:r>
      <w:r w:rsidRPr="008B5738">
        <w:rPr>
          <w:rFonts w:ascii="Verdana" w:hAnsi="Verdana"/>
          <w:sz w:val="16"/>
          <w:szCs w:val="16"/>
        </w:rPr>
        <w:t xml:space="preserve"> </w:t>
      </w:r>
      <w:r w:rsidRPr="008B5738">
        <w:rPr>
          <w:rFonts w:ascii="Verdana" w:hAnsi="Verdana"/>
          <w:sz w:val="16"/>
          <w:szCs w:val="16"/>
        </w:rPr>
        <w:tab/>
      </w:r>
      <w:r w:rsidRPr="008B5738">
        <w:rPr>
          <w:rFonts w:ascii="Verdana" w:hAnsi="Verdana"/>
          <w:i/>
          <w:iCs/>
          <w:sz w:val="16"/>
          <w:szCs w:val="16"/>
        </w:rPr>
        <w:t>Cfr.</w:t>
      </w:r>
      <w:r w:rsidRPr="008B5738">
        <w:rPr>
          <w:rFonts w:ascii="Verdana" w:hAnsi="Verdana"/>
          <w:sz w:val="16"/>
          <w:szCs w:val="16"/>
        </w:rPr>
        <w:t xml:space="preserve"> </w:t>
      </w:r>
      <w:r w:rsidRPr="00616DB6">
        <w:rPr>
          <w:rFonts w:ascii="Verdana" w:hAnsi="Verdana"/>
          <w:sz w:val="16"/>
          <w:szCs w:val="16"/>
        </w:rPr>
        <w:t>Escrito de observaciones 27 de junio de 2018.</w:t>
      </w:r>
    </w:p>
  </w:footnote>
  <w:footnote w:id="15">
    <w:p w14:paraId="34DD56E7" w14:textId="3E5A1731" w:rsidR="00B24265" w:rsidRPr="00616DB6"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 xml:space="preserve">Cfr. </w:t>
      </w:r>
      <w:r w:rsidRPr="00616DB6">
        <w:rPr>
          <w:rStyle w:val="Textoennegrita"/>
          <w:rFonts w:ascii="Verdana" w:hAnsi="Verdana"/>
          <w:b w:val="0"/>
          <w:i/>
          <w:color w:val="000000"/>
          <w:sz w:val="16"/>
          <w:szCs w:val="16"/>
          <w:shd w:val="clear" w:color="auto" w:fill="FFFFFF"/>
        </w:rPr>
        <w:t xml:space="preserve">Caso Cepeda Vargas Vs. Colombia, supra </w:t>
      </w:r>
      <w:r w:rsidRPr="00616DB6">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3</w:t>
      </w:r>
      <w:r w:rsidRPr="00616DB6">
        <w:rPr>
          <w:rStyle w:val="Textoennegrita"/>
          <w:rFonts w:ascii="Verdana" w:hAnsi="Verdana"/>
          <w:b w:val="0"/>
          <w:color w:val="000000"/>
          <w:sz w:val="16"/>
          <w:szCs w:val="16"/>
          <w:shd w:val="clear" w:color="auto" w:fill="FFFFFF"/>
        </w:rPr>
        <w:t>, Considerandos 31 a 34.</w:t>
      </w:r>
    </w:p>
  </w:footnote>
  <w:footnote w:id="16">
    <w:p w14:paraId="2A5BA4AD" w14:textId="0EFA1DF7" w:rsidR="00B24265" w:rsidRPr="008B5738" w:rsidRDefault="00B24265" w:rsidP="00616DB6">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Al respecto, sostuvo ya que fue “culminado el proceso de convocatoria y selección abierto con el fin de otorgar la beca [</w:t>
      </w:r>
      <w:r w:rsidRPr="002C01BF">
        <w:rPr>
          <w:rFonts w:ascii="Verdana" w:hAnsi="Verdana" w:cs="Verdana"/>
          <w:bCs/>
          <w:sz w:val="16"/>
          <w:szCs w:val="16"/>
        </w:rPr>
        <w:t xml:space="preserve">, </w:t>
      </w:r>
      <w:r w:rsidRPr="002C01BF">
        <w:rPr>
          <w:rFonts w:ascii="Verdana" w:hAnsi="Verdana"/>
          <w:sz w:val="16"/>
          <w:szCs w:val="16"/>
        </w:rPr>
        <w:t>fue] escogida […] la beneficiaria” de la misma, y “se adelantó el trámite respectivo para la aprob</w:t>
      </w:r>
      <w:r w:rsidRPr="008B5738">
        <w:rPr>
          <w:rFonts w:ascii="Verdana" w:hAnsi="Verdana"/>
          <w:sz w:val="16"/>
          <w:szCs w:val="16"/>
        </w:rPr>
        <w:t>ación y traslado de los recursos necesarios para cancelar los costos académicos y de sostenimiento durante la carrera universitaria (ocho semestres), lográndose la asignación de recursos de dicha suma al Ministerio de Educación”. Además, informó que tomando en cuenta lo anterior</w:t>
      </w:r>
      <w:r>
        <w:rPr>
          <w:rFonts w:ascii="Verdana" w:hAnsi="Verdana"/>
          <w:sz w:val="16"/>
          <w:szCs w:val="16"/>
        </w:rPr>
        <w:t>,</w:t>
      </w:r>
      <w:r w:rsidRPr="00B24265">
        <w:rPr>
          <w:rFonts w:ascii="Verdana" w:hAnsi="Verdana"/>
          <w:sz w:val="16"/>
          <w:szCs w:val="16"/>
        </w:rPr>
        <w:t xml:space="preserve"> en 2017 dicho Ministerio y el Instituto Colombiano de Crédito Educativo y Estudios Técnicos en el Exterior (ICETEX) suscribieron un “Convenio Interadministrativo”, “con el fin de eje</w:t>
      </w:r>
      <w:r w:rsidRPr="002C01BF">
        <w:rPr>
          <w:rFonts w:ascii="Verdana" w:hAnsi="Verdana"/>
          <w:sz w:val="16"/>
          <w:szCs w:val="16"/>
        </w:rPr>
        <w:t>cutar los dineros aprobados para [la beca]” y “ma</w:t>
      </w:r>
      <w:r w:rsidRPr="008B5738">
        <w:rPr>
          <w:rFonts w:ascii="Verdana" w:hAnsi="Verdana"/>
          <w:sz w:val="16"/>
          <w:szCs w:val="16"/>
        </w:rPr>
        <w:t xml:space="preserve">terializar los correspondientes desembolsos a la becaria”. </w:t>
      </w:r>
      <w:r w:rsidRPr="008B5738">
        <w:rPr>
          <w:rFonts w:ascii="Verdana" w:hAnsi="Verdana"/>
          <w:i/>
          <w:sz w:val="16"/>
          <w:szCs w:val="16"/>
        </w:rPr>
        <w:t>Cfr.</w:t>
      </w:r>
      <w:r w:rsidRPr="008B5738">
        <w:rPr>
          <w:rFonts w:ascii="Verdana" w:hAnsi="Verdana"/>
          <w:sz w:val="16"/>
          <w:szCs w:val="16"/>
        </w:rPr>
        <w:t xml:space="preserve"> Informes estatales de 20 de enero y 20 de noviembre de 2017.</w:t>
      </w:r>
    </w:p>
  </w:footnote>
  <w:footnote w:id="17">
    <w:p w14:paraId="18C942A3" w14:textId="77777777" w:rsidR="00B24265" w:rsidRPr="00616DB6" w:rsidRDefault="00B24265" w:rsidP="008B5738">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B24265">
        <w:rPr>
          <w:rFonts w:ascii="Verdana" w:hAnsi="Verdana"/>
          <w:sz w:val="16"/>
          <w:szCs w:val="16"/>
        </w:rPr>
        <w:t>Previamente se había realizado otro concurso que debió declararse desierto por escasa participación de postulantes.</w:t>
      </w:r>
    </w:p>
  </w:footnote>
  <w:footnote w:id="18">
    <w:p w14:paraId="7C0E2D1F" w14:textId="2C5C39EA" w:rsidR="00B24265" w:rsidRPr="008B5738" w:rsidRDefault="00B24265" w:rsidP="00616DB6">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r>
      <w:r w:rsidRPr="00616DB6">
        <w:rPr>
          <w:rFonts w:ascii="Verdana" w:hAnsi="Verdana"/>
          <w:i/>
          <w:sz w:val="16"/>
          <w:szCs w:val="16"/>
        </w:rPr>
        <w:t>Cfr.</w:t>
      </w:r>
      <w:r w:rsidRPr="00616DB6">
        <w:rPr>
          <w:rFonts w:ascii="Verdana" w:hAnsi="Verdana"/>
          <w:sz w:val="16"/>
          <w:szCs w:val="16"/>
        </w:rPr>
        <w:t xml:space="preserve"> Documento titulado “Concurso de Ensayo para jóvenes bachilleres víctimas de violencia política[.] Beca para estudios universitarios en ciencias de la comunicación ‘Manuel Cepeda Vargas’” (anexo al escri</w:t>
      </w:r>
      <w:r w:rsidRPr="002C01BF">
        <w:rPr>
          <w:rFonts w:ascii="Verdana" w:hAnsi="Verdana"/>
          <w:sz w:val="16"/>
          <w:szCs w:val="16"/>
        </w:rPr>
        <w:t>to de los representantes de 17 de septiembre de 2</w:t>
      </w:r>
      <w:r w:rsidRPr="008B5738">
        <w:rPr>
          <w:rFonts w:ascii="Verdana" w:hAnsi="Verdana"/>
          <w:sz w:val="16"/>
          <w:szCs w:val="16"/>
        </w:rPr>
        <w:t xml:space="preserve">013). </w:t>
      </w:r>
    </w:p>
  </w:footnote>
  <w:footnote w:id="19">
    <w:p w14:paraId="46E5EA29" w14:textId="18C8939B" w:rsidR="00B24265" w:rsidRPr="008B5738" w:rsidRDefault="00B24265" w:rsidP="00616DB6">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 xml:space="preserve">Los representantes detallaron que el “proceso de selección se realizó a partir de tres etapas: i) valoración de hoja de vida y carta de motivación (20%); ii) evaluación de un </w:t>
      </w:r>
      <w:r w:rsidRPr="002C01BF">
        <w:rPr>
          <w:rFonts w:ascii="Verdana" w:hAnsi="Verdana"/>
          <w:sz w:val="16"/>
          <w:szCs w:val="16"/>
        </w:rPr>
        <w:t>ensayo (60%), y iii) entrevista relativa al interés persona</w:t>
      </w:r>
      <w:r w:rsidRPr="008B5738">
        <w:rPr>
          <w:rFonts w:ascii="Verdana" w:hAnsi="Verdana"/>
          <w:sz w:val="16"/>
          <w:szCs w:val="16"/>
        </w:rPr>
        <w:t xml:space="preserve">l de los preseleccionados (20%), así como el cumplimiento de las condiciones y su compromiso con la ejecución de la beca”. </w:t>
      </w:r>
    </w:p>
  </w:footnote>
  <w:footnote w:id="20">
    <w:p w14:paraId="7D54EFF2" w14:textId="77777777" w:rsidR="00B24265" w:rsidRPr="008B5738" w:rsidRDefault="00B24265" w:rsidP="00616DB6">
      <w:pPr>
        <w:pStyle w:val="Textonotapie"/>
        <w:jc w:val="both"/>
        <w:rPr>
          <w:rFonts w:ascii="Verdana" w:hAnsi="Verdana"/>
          <w:sz w:val="16"/>
          <w:szCs w:val="16"/>
        </w:rPr>
      </w:pPr>
      <w:r w:rsidRPr="008B5738">
        <w:rPr>
          <w:rStyle w:val="Refdenotaalpie"/>
          <w:rFonts w:ascii="Verdana" w:hAnsi="Verdana"/>
          <w:sz w:val="16"/>
          <w:szCs w:val="16"/>
        </w:rPr>
        <w:footnoteRef/>
      </w:r>
      <w:r w:rsidRPr="008B5738">
        <w:rPr>
          <w:rFonts w:ascii="Verdana" w:hAnsi="Verdana"/>
          <w:sz w:val="16"/>
          <w:szCs w:val="16"/>
        </w:rPr>
        <w:t xml:space="preserve"> </w:t>
      </w:r>
      <w:r w:rsidRPr="008B5738">
        <w:rPr>
          <w:rFonts w:ascii="Verdana" w:hAnsi="Verdana"/>
          <w:sz w:val="16"/>
          <w:szCs w:val="16"/>
        </w:rPr>
        <w:tab/>
        <w:t xml:space="preserve">En similar sentido ver: </w:t>
      </w:r>
      <w:r w:rsidRPr="00616DB6">
        <w:rPr>
          <w:rStyle w:val="Textoennegrita"/>
          <w:rFonts w:ascii="Verdana" w:hAnsi="Verdana"/>
          <w:b w:val="0"/>
          <w:i/>
          <w:color w:val="000000"/>
          <w:sz w:val="16"/>
          <w:szCs w:val="16"/>
          <w:shd w:val="clear" w:color="auto" w:fill="FFFFFF"/>
        </w:rPr>
        <w:t xml:space="preserve">Caso </w:t>
      </w:r>
      <w:proofErr w:type="spellStart"/>
      <w:r w:rsidRPr="00616DB6">
        <w:rPr>
          <w:rStyle w:val="Textoennegrita"/>
          <w:rFonts w:ascii="Verdana" w:hAnsi="Verdana"/>
          <w:b w:val="0"/>
          <w:i/>
          <w:color w:val="000000"/>
          <w:sz w:val="16"/>
          <w:szCs w:val="16"/>
          <w:shd w:val="clear" w:color="auto" w:fill="FFFFFF"/>
        </w:rPr>
        <w:t>Norín</w:t>
      </w:r>
      <w:proofErr w:type="spellEnd"/>
      <w:r w:rsidRPr="00616DB6">
        <w:rPr>
          <w:rStyle w:val="Textoennegrita"/>
          <w:rFonts w:ascii="Verdana" w:hAnsi="Verdana"/>
          <w:b w:val="0"/>
          <w:i/>
          <w:color w:val="000000"/>
          <w:sz w:val="16"/>
          <w:szCs w:val="16"/>
          <w:shd w:val="clear" w:color="auto" w:fill="FFFFFF"/>
        </w:rPr>
        <w:t xml:space="preserve"> </w:t>
      </w:r>
      <w:proofErr w:type="spellStart"/>
      <w:r w:rsidRPr="00616DB6">
        <w:rPr>
          <w:rStyle w:val="Textoennegrita"/>
          <w:rFonts w:ascii="Verdana" w:hAnsi="Verdana"/>
          <w:b w:val="0"/>
          <w:i/>
          <w:color w:val="000000"/>
          <w:sz w:val="16"/>
          <w:szCs w:val="16"/>
          <w:shd w:val="clear" w:color="auto" w:fill="FFFFFF"/>
        </w:rPr>
        <w:t>Catrimán</w:t>
      </w:r>
      <w:proofErr w:type="spellEnd"/>
      <w:r w:rsidRPr="00616DB6">
        <w:rPr>
          <w:rStyle w:val="Textoennegrita"/>
          <w:rFonts w:ascii="Verdana" w:hAnsi="Verdana"/>
          <w:b w:val="0"/>
          <w:i/>
          <w:color w:val="000000"/>
          <w:sz w:val="16"/>
          <w:szCs w:val="16"/>
          <w:shd w:val="clear" w:color="auto" w:fill="FFFFFF"/>
        </w:rPr>
        <w:t xml:space="preserve"> y otros (Dirigentes, Miembros y Activista del Pueblo Indígena Mapuche) Vs. Chile. Supervisión de Cumplimiento de Sentencia.</w:t>
      </w:r>
      <w:r w:rsidRPr="002C01BF">
        <w:rPr>
          <w:rStyle w:val="Textoennegrita"/>
          <w:rFonts w:ascii="Verdana" w:hAnsi="Verdana"/>
          <w:b w:val="0"/>
          <w:color w:val="000000"/>
          <w:sz w:val="16"/>
          <w:szCs w:val="16"/>
          <w:shd w:val="clear" w:color="auto" w:fill="FFFFFF"/>
        </w:rPr>
        <w:t xml:space="preserve"> Resolución de la Corte Interamericana de Derechos Humanos de 28 de noviembre de 2018, Considerando 49.</w:t>
      </w:r>
    </w:p>
  </w:footnote>
  <w:footnote w:id="21">
    <w:p w14:paraId="3E861AF0" w14:textId="77777777" w:rsidR="00B24265" w:rsidRPr="008B5738" w:rsidRDefault="00B24265" w:rsidP="00B24265">
      <w:pPr>
        <w:pStyle w:val="Textonotapie"/>
        <w:jc w:val="both"/>
        <w:rPr>
          <w:rFonts w:ascii="Verdana" w:hAnsi="Verdana"/>
          <w:sz w:val="16"/>
          <w:szCs w:val="16"/>
        </w:rPr>
      </w:pPr>
      <w:r w:rsidRPr="00616DB6">
        <w:rPr>
          <w:rStyle w:val="Refdenotaalpie"/>
          <w:rFonts w:ascii="Verdana" w:hAnsi="Verdana"/>
          <w:sz w:val="16"/>
          <w:szCs w:val="16"/>
        </w:rPr>
        <w:footnoteRef/>
      </w:r>
      <w:r w:rsidRPr="00616DB6">
        <w:rPr>
          <w:rFonts w:ascii="Verdana" w:hAnsi="Verdana"/>
          <w:sz w:val="16"/>
          <w:szCs w:val="16"/>
        </w:rPr>
        <w:t xml:space="preserve"> </w:t>
      </w:r>
      <w:r w:rsidRPr="00616DB6">
        <w:rPr>
          <w:rFonts w:ascii="Verdana" w:hAnsi="Verdana"/>
          <w:sz w:val="16"/>
          <w:szCs w:val="16"/>
        </w:rPr>
        <w:tab/>
        <w:t xml:space="preserve">En similar sentido ver: </w:t>
      </w:r>
      <w:r w:rsidRPr="00616DB6">
        <w:rPr>
          <w:rStyle w:val="Textoennegrita"/>
          <w:rFonts w:ascii="Verdana" w:hAnsi="Verdana"/>
          <w:b w:val="0"/>
          <w:i/>
          <w:color w:val="000000"/>
          <w:sz w:val="16"/>
          <w:szCs w:val="16"/>
          <w:shd w:val="clear" w:color="auto" w:fill="FFFFFF"/>
        </w:rPr>
        <w:t xml:space="preserve">Caso Gonzales </w:t>
      </w:r>
      <w:proofErr w:type="spellStart"/>
      <w:r w:rsidRPr="00616DB6">
        <w:rPr>
          <w:rStyle w:val="Textoennegrita"/>
          <w:rFonts w:ascii="Verdana" w:hAnsi="Verdana"/>
          <w:b w:val="0"/>
          <w:i/>
          <w:color w:val="000000"/>
          <w:sz w:val="16"/>
          <w:szCs w:val="16"/>
          <w:shd w:val="clear" w:color="auto" w:fill="FFFFFF"/>
        </w:rPr>
        <w:t>Lluy</w:t>
      </w:r>
      <w:proofErr w:type="spellEnd"/>
      <w:r w:rsidRPr="00616DB6">
        <w:rPr>
          <w:rStyle w:val="Textoennegrita"/>
          <w:rFonts w:ascii="Verdana" w:hAnsi="Verdana"/>
          <w:b w:val="0"/>
          <w:i/>
          <w:color w:val="000000"/>
          <w:sz w:val="16"/>
          <w:szCs w:val="16"/>
          <w:shd w:val="clear" w:color="auto" w:fill="FFFFFF"/>
        </w:rPr>
        <w:t xml:space="preserve"> y</w:t>
      </w:r>
      <w:r w:rsidRPr="00B24265">
        <w:rPr>
          <w:rStyle w:val="Textoennegrita"/>
          <w:rFonts w:ascii="Verdana" w:hAnsi="Verdana"/>
          <w:b w:val="0"/>
          <w:i/>
          <w:color w:val="000000"/>
          <w:sz w:val="16"/>
          <w:szCs w:val="16"/>
          <w:shd w:val="clear" w:color="auto" w:fill="FFFFFF"/>
        </w:rPr>
        <w:t xml:space="preserve"> otros Vs. Ecuador. Supervisión de Cumplimiento de Sentencia.</w:t>
      </w:r>
      <w:r w:rsidRPr="002C01BF">
        <w:rPr>
          <w:rStyle w:val="Textoennegrita"/>
          <w:rFonts w:ascii="Verdana" w:hAnsi="Verdana"/>
          <w:b w:val="0"/>
          <w:color w:val="000000"/>
          <w:sz w:val="16"/>
          <w:szCs w:val="16"/>
          <w:shd w:val="clear" w:color="auto" w:fill="FFFFFF"/>
        </w:rPr>
        <w:t xml:space="preserve"> Resolución de la Corte Interamericana de Derechos Humanos de 5 de febrero de 2018, Considerandos 27 a 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EA0"/>
    <w:multiLevelType w:val="hybridMultilevel"/>
    <w:tmpl w:val="C456A8F4"/>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45975AF"/>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F555699"/>
    <w:multiLevelType w:val="hybridMultilevel"/>
    <w:tmpl w:val="6D76AA7C"/>
    <w:lvl w:ilvl="0" w:tplc="E610A7D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DAE460E"/>
    <w:multiLevelType w:val="hybridMultilevel"/>
    <w:tmpl w:val="E5F0BC8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FFF21A0"/>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1211A9F"/>
    <w:multiLevelType w:val="hybridMultilevel"/>
    <w:tmpl w:val="03D45B06"/>
    <w:lvl w:ilvl="0" w:tplc="59A2FE94">
      <w:start w:val="1"/>
      <w:numFmt w:val="upperLetter"/>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1EF7E60"/>
    <w:multiLevelType w:val="hybridMultilevel"/>
    <w:tmpl w:val="E7EE5104"/>
    <w:lvl w:ilvl="0" w:tplc="172A26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5944D71"/>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6B078C3"/>
    <w:multiLevelType w:val="hybridMultilevel"/>
    <w:tmpl w:val="645699D6"/>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4620E7"/>
    <w:multiLevelType w:val="hybridMultilevel"/>
    <w:tmpl w:val="50A07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D27152"/>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3C414D38"/>
    <w:multiLevelType w:val="hybridMultilevel"/>
    <w:tmpl w:val="46DE27E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3EEA4B13"/>
    <w:multiLevelType w:val="hybridMultilevel"/>
    <w:tmpl w:val="3820982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40DA2D9B"/>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1680369"/>
    <w:multiLevelType w:val="hybridMultilevel"/>
    <w:tmpl w:val="3820982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431955B8"/>
    <w:multiLevelType w:val="hybridMultilevel"/>
    <w:tmpl w:val="75B8A852"/>
    <w:lvl w:ilvl="0" w:tplc="140A0017">
      <w:start w:val="1"/>
      <w:numFmt w:val="low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462F3D1A"/>
    <w:multiLevelType w:val="multilevel"/>
    <w:tmpl w:val="92A0A2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70B4581"/>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8396D7B"/>
    <w:multiLevelType w:val="hybridMultilevel"/>
    <w:tmpl w:val="FF421822"/>
    <w:lvl w:ilvl="0" w:tplc="5770F51E">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BBE0E90"/>
    <w:multiLevelType w:val="hybridMultilevel"/>
    <w:tmpl w:val="68A4D502"/>
    <w:lvl w:ilvl="0" w:tplc="838AAB90">
      <w:start w:val="1"/>
      <w:numFmt w:val="decimal"/>
      <w:lvlText w:val="%1."/>
      <w:lvlJc w:val="left"/>
      <w:pPr>
        <w:ind w:left="2487"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4C675C9F"/>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2">
    <w:nsid w:val="4ECD4BC6"/>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3">
    <w:nsid w:val="5B1C7A63"/>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5DE56BFD"/>
    <w:multiLevelType w:val="hybridMultilevel"/>
    <w:tmpl w:val="7A105A9C"/>
    <w:lvl w:ilvl="0" w:tplc="140A0017">
      <w:start w:val="1"/>
      <w:numFmt w:val="lowerLetter"/>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5E692BFE"/>
    <w:multiLevelType w:val="hybridMultilevel"/>
    <w:tmpl w:val="14D6952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63CF46F3"/>
    <w:multiLevelType w:val="hybridMultilevel"/>
    <w:tmpl w:val="35E61AE0"/>
    <w:lvl w:ilvl="0" w:tplc="42CC1992">
      <w:start w:val="16"/>
      <w:numFmt w:val="bullet"/>
      <w:lvlText w:val="-"/>
      <w:lvlJc w:val="left"/>
      <w:pPr>
        <w:ind w:left="720" w:hanging="360"/>
      </w:pPr>
      <w:rPr>
        <w:rFonts w:ascii="Calibri" w:eastAsiaTheme="minorHAnsi" w:hAnsi="Calibri"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nsid w:val="665A5C6F"/>
    <w:multiLevelType w:val="hybridMultilevel"/>
    <w:tmpl w:val="63149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BA1D96"/>
    <w:multiLevelType w:val="hybridMultilevel"/>
    <w:tmpl w:val="1248ADD0"/>
    <w:lvl w:ilvl="0" w:tplc="97E83616">
      <w:start w:val="1"/>
      <w:numFmt w:val="decimal"/>
      <w:lvlText w:val="%1."/>
      <w:lvlJc w:val="left"/>
      <w:pPr>
        <w:ind w:left="6314"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684E373C"/>
    <w:multiLevelType w:val="hybridMultilevel"/>
    <w:tmpl w:val="F808ED7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AE36050"/>
    <w:multiLevelType w:val="hybridMultilevel"/>
    <w:tmpl w:val="F4889BD4"/>
    <w:lvl w:ilvl="0" w:tplc="C38EB188">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B17326A"/>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BD754B7"/>
    <w:multiLevelType w:val="hybridMultilevel"/>
    <w:tmpl w:val="8BA4777A"/>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8F365A"/>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9712735"/>
    <w:multiLevelType w:val="hybridMultilevel"/>
    <w:tmpl w:val="6F187C08"/>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7C121A9D"/>
    <w:multiLevelType w:val="hybridMultilevel"/>
    <w:tmpl w:val="7868C5A4"/>
    <w:lvl w:ilvl="0" w:tplc="CB0E560C">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7E6D61DF"/>
    <w:multiLevelType w:val="hybridMultilevel"/>
    <w:tmpl w:val="15641662"/>
    <w:lvl w:ilvl="0" w:tplc="BEE84FB2">
      <w:start w:val="1"/>
      <w:numFmt w:val="decimal"/>
      <w:lvlText w:val="%1."/>
      <w:lvlJc w:val="left"/>
      <w:pPr>
        <w:ind w:left="1080" w:hanging="720"/>
      </w:pPr>
      <w:rPr>
        <w:rFonts w:hint="default"/>
        <w:b w:val="0"/>
        <w:color w:val="auto"/>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35"/>
  </w:num>
  <w:num w:numId="4">
    <w:abstractNumId w:val="14"/>
  </w:num>
  <w:num w:numId="5">
    <w:abstractNumId w:val="22"/>
  </w:num>
  <w:num w:numId="6">
    <w:abstractNumId w:val="16"/>
  </w:num>
  <w:num w:numId="7">
    <w:abstractNumId w:val="5"/>
  </w:num>
  <w:num w:numId="8">
    <w:abstractNumId w:val="8"/>
  </w:num>
  <w:num w:numId="9">
    <w:abstractNumId w:val="31"/>
  </w:num>
  <w:num w:numId="10">
    <w:abstractNumId w:val="21"/>
  </w:num>
  <w:num w:numId="11">
    <w:abstractNumId w:val="19"/>
  </w:num>
  <w:num w:numId="12">
    <w:abstractNumId w:val="1"/>
  </w:num>
  <w:num w:numId="13">
    <w:abstractNumId w:val="11"/>
  </w:num>
  <w:num w:numId="14">
    <w:abstractNumId w:val="23"/>
  </w:num>
  <w:num w:numId="15">
    <w:abstractNumId w:val="7"/>
  </w:num>
  <w:num w:numId="16">
    <w:abstractNumId w:val="36"/>
  </w:num>
  <w:num w:numId="17">
    <w:abstractNumId w:val="30"/>
  </w:num>
  <w:num w:numId="18">
    <w:abstractNumId w:val="34"/>
  </w:num>
  <w:num w:numId="19">
    <w:abstractNumId w:val="0"/>
  </w:num>
  <w:num w:numId="20">
    <w:abstractNumId w:val="32"/>
  </w:num>
  <w:num w:numId="21">
    <w:abstractNumId w:val="33"/>
  </w:num>
  <w:num w:numId="22">
    <w:abstractNumId w:val="18"/>
  </w:num>
  <w:num w:numId="23">
    <w:abstractNumId w:val="20"/>
  </w:num>
  <w:num w:numId="24">
    <w:abstractNumId w:val="9"/>
  </w:num>
  <w:num w:numId="25">
    <w:abstractNumId w:val="28"/>
  </w:num>
  <w:num w:numId="26">
    <w:abstractNumId w:val="24"/>
  </w:num>
  <w:num w:numId="27">
    <w:abstractNumId w:val="3"/>
  </w:num>
  <w:num w:numId="28">
    <w:abstractNumId w:val="25"/>
  </w:num>
  <w:num w:numId="29">
    <w:abstractNumId w:val="27"/>
  </w:num>
  <w:num w:numId="30">
    <w:abstractNumId w:val="6"/>
  </w:num>
  <w:num w:numId="31">
    <w:abstractNumId w:val="29"/>
  </w:num>
  <w:num w:numId="32">
    <w:abstractNumId w:val="4"/>
  </w:num>
  <w:num w:numId="33">
    <w:abstractNumId w:val="13"/>
  </w:num>
  <w:num w:numId="34">
    <w:abstractNumId w:val="15"/>
  </w:num>
  <w:num w:numId="35">
    <w:abstractNumId w:val="26"/>
  </w:num>
  <w:num w:numId="36">
    <w:abstractNumId w:val="10"/>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3A6"/>
    <w:rsid w:val="0000040C"/>
    <w:rsid w:val="00004A51"/>
    <w:rsid w:val="000068D5"/>
    <w:rsid w:val="00011D33"/>
    <w:rsid w:val="000165BD"/>
    <w:rsid w:val="00020990"/>
    <w:rsid w:val="00026AA1"/>
    <w:rsid w:val="00026F1B"/>
    <w:rsid w:val="00027599"/>
    <w:rsid w:val="000276EF"/>
    <w:rsid w:val="00043671"/>
    <w:rsid w:val="000444D1"/>
    <w:rsid w:val="000466B1"/>
    <w:rsid w:val="000474FA"/>
    <w:rsid w:val="000510DA"/>
    <w:rsid w:val="00061C45"/>
    <w:rsid w:val="00063386"/>
    <w:rsid w:val="000638FF"/>
    <w:rsid w:val="00064EAB"/>
    <w:rsid w:val="000653E5"/>
    <w:rsid w:val="00067A39"/>
    <w:rsid w:val="000725E7"/>
    <w:rsid w:val="000729A9"/>
    <w:rsid w:val="00073256"/>
    <w:rsid w:val="00075B90"/>
    <w:rsid w:val="00087550"/>
    <w:rsid w:val="00090A93"/>
    <w:rsid w:val="000917CE"/>
    <w:rsid w:val="000968D1"/>
    <w:rsid w:val="00096E8D"/>
    <w:rsid w:val="000973AE"/>
    <w:rsid w:val="00097B64"/>
    <w:rsid w:val="000A1727"/>
    <w:rsid w:val="000A36AD"/>
    <w:rsid w:val="000A4009"/>
    <w:rsid w:val="000B2655"/>
    <w:rsid w:val="000B2701"/>
    <w:rsid w:val="000B30E5"/>
    <w:rsid w:val="000B5D93"/>
    <w:rsid w:val="000B74A9"/>
    <w:rsid w:val="000C0112"/>
    <w:rsid w:val="000C2D1A"/>
    <w:rsid w:val="000C57AF"/>
    <w:rsid w:val="000C5C31"/>
    <w:rsid w:val="000D14B8"/>
    <w:rsid w:val="000D3A30"/>
    <w:rsid w:val="000D481E"/>
    <w:rsid w:val="000D671D"/>
    <w:rsid w:val="000E0E83"/>
    <w:rsid w:val="000E0FC8"/>
    <w:rsid w:val="000E1701"/>
    <w:rsid w:val="000E1B00"/>
    <w:rsid w:val="000E23BC"/>
    <w:rsid w:val="000E3B5E"/>
    <w:rsid w:val="000E6932"/>
    <w:rsid w:val="000F0A75"/>
    <w:rsid w:val="000F0FDE"/>
    <w:rsid w:val="000F1158"/>
    <w:rsid w:val="000F46A6"/>
    <w:rsid w:val="000F46E8"/>
    <w:rsid w:val="000F4D8D"/>
    <w:rsid w:val="000F7526"/>
    <w:rsid w:val="000F7D09"/>
    <w:rsid w:val="001027E8"/>
    <w:rsid w:val="00105240"/>
    <w:rsid w:val="00106ECB"/>
    <w:rsid w:val="0011507D"/>
    <w:rsid w:val="00117048"/>
    <w:rsid w:val="0011727C"/>
    <w:rsid w:val="00120C03"/>
    <w:rsid w:val="00120D3F"/>
    <w:rsid w:val="00121116"/>
    <w:rsid w:val="00121C1D"/>
    <w:rsid w:val="001315B7"/>
    <w:rsid w:val="00137375"/>
    <w:rsid w:val="00137555"/>
    <w:rsid w:val="00143FFF"/>
    <w:rsid w:val="00144717"/>
    <w:rsid w:val="00144E13"/>
    <w:rsid w:val="0014538A"/>
    <w:rsid w:val="00151A88"/>
    <w:rsid w:val="0015218E"/>
    <w:rsid w:val="00153ACB"/>
    <w:rsid w:val="001560E7"/>
    <w:rsid w:val="00157E4F"/>
    <w:rsid w:val="00162E9D"/>
    <w:rsid w:val="001634CE"/>
    <w:rsid w:val="0016392E"/>
    <w:rsid w:val="001662BD"/>
    <w:rsid w:val="0016741D"/>
    <w:rsid w:val="0017087F"/>
    <w:rsid w:val="0017184F"/>
    <w:rsid w:val="00171CDB"/>
    <w:rsid w:val="0017642D"/>
    <w:rsid w:val="00176EA4"/>
    <w:rsid w:val="00184D33"/>
    <w:rsid w:val="00191791"/>
    <w:rsid w:val="00192803"/>
    <w:rsid w:val="001A0D9B"/>
    <w:rsid w:val="001A1AFD"/>
    <w:rsid w:val="001A2433"/>
    <w:rsid w:val="001B1BA6"/>
    <w:rsid w:val="001B428C"/>
    <w:rsid w:val="001B605D"/>
    <w:rsid w:val="001B7462"/>
    <w:rsid w:val="001C7977"/>
    <w:rsid w:val="001C7CF5"/>
    <w:rsid w:val="001D27B1"/>
    <w:rsid w:val="001D37CA"/>
    <w:rsid w:val="001D5C2A"/>
    <w:rsid w:val="001D7461"/>
    <w:rsid w:val="001E09FB"/>
    <w:rsid w:val="001E6BF9"/>
    <w:rsid w:val="001F158C"/>
    <w:rsid w:val="001F4A4F"/>
    <w:rsid w:val="001F7CA0"/>
    <w:rsid w:val="00201681"/>
    <w:rsid w:val="00202488"/>
    <w:rsid w:val="0021105A"/>
    <w:rsid w:val="00217F62"/>
    <w:rsid w:val="00221B53"/>
    <w:rsid w:val="00221E10"/>
    <w:rsid w:val="0022459E"/>
    <w:rsid w:val="00231D73"/>
    <w:rsid w:val="00234E19"/>
    <w:rsid w:val="0024534D"/>
    <w:rsid w:val="00247043"/>
    <w:rsid w:val="00247548"/>
    <w:rsid w:val="00251F39"/>
    <w:rsid w:val="00252955"/>
    <w:rsid w:val="00256F89"/>
    <w:rsid w:val="00260745"/>
    <w:rsid w:val="00260F25"/>
    <w:rsid w:val="002718F9"/>
    <w:rsid w:val="00276C5E"/>
    <w:rsid w:val="00276C90"/>
    <w:rsid w:val="00281039"/>
    <w:rsid w:val="00282856"/>
    <w:rsid w:val="0028292E"/>
    <w:rsid w:val="002848C4"/>
    <w:rsid w:val="00284BD8"/>
    <w:rsid w:val="002925FF"/>
    <w:rsid w:val="002960A0"/>
    <w:rsid w:val="002A2216"/>
    <w:rsid w:val="002A4F24"/>
    <w:rsid w:val="002B5364"/>
    <w:rsid w:val="002C01BF"/>
    <w:rsid w:val="002C1BC1"/>
    <w:rsid w:val="002C35EC"/>
    <w:rsid w:val="002C4A5A"/>
    <w:rsid w:val="002D1524"/>
    <w:rsid w:val="002D3FF8"/>
    <w:rsid w:val="002D720B"/>
    <w:rsid w:val="002E241B"/>
    <w:rsid w:val="002E4792"/>
    <w:rsid w:val="002E4B2E"/>
    <w:rsid w:val="002E50E6"/>
    <w:rsid w:val="002E60A3"/>
    <w:rsid w:val="003057A1"/>
    <w:rsid w:val="00307679"/>
    <w:rsid w:val="00307A1C"/>
    <w:rsid w:val="00307ACC"/>
    <w:rsid w:val="00314939"/>
    <w:rsid w:val="0032054F"/>
    <w:rsid w:val="0032119D"/>
    <w:rsid w:val="00322347"/>
    <w:rsid w:val="003240C1"/>
    <w:rsid w:val="00326999"/>
    <w:rsid w:val="003273C9"/>
    <w:rsid w:val="00330B46"/>
    <w:rsid w:val="00336976"/>
    <w:rsid w:val="00337240"/>
    <w:rsid w:val="003401BB"/>
    <w:rsid w:val="0034091B"/>
    <w:rsid w:val="0034122A"/>
    <w:rsid w:val="00362948"/>
    <w:rsid w:val="00370DC4"/>
    <w:rsid w:val="00374BF2"/>
    <w:rsid w:val="003843DE"/>
    <w:rsid w:val="003856EF"/>
    <w:rsid w:val="003A0683"/>
    <w:rsid w:val="003A19BB"/>
    <w:rsid w:val="003A7F33"/>
    <w:rsid w:val="003B1EC6"/>
    <w:rsid w:val="003B4622"/>
    <w:rsid w:val="003B7E80"/>
    <w:rsid w:val="003C1D5C"/>
    <w:rsid w:val="003C2077"/>
    <w:rsid w:val="003C27D9"/>
    <w:rsid w:val="003C3BC4"/>
    <w:rsid w:val="003C62D4"/>
    <w:rsid w:val="003C78B5"/>
    <w:rsid w:val="003D0200"/>
    <w:rsid w:val="003D1230"/>
    <w:rsid w:val="003D5FB1"/>
    <w:rsid w:val="003D673B"/>
    <w:rsid w:val="003E05EB"/>
    <w:rsid w:val="003F4236"/>
    <w:rsid w:val="003F7963"/>
    <w:rsid w:val="00403B3B"/>
    <w:rsid w:val="00406C6F"/>
    <w:rsid w:val="004073E5"/>
    <w:rsid w:val="00407453"/>
    <w:rsid w:val="00414C2F"/>
    <w:rsid w:val="00421DCA"/>
    <w:rsid w:val="00422F7E"/>
    <w:rsid w:val="0042771A"/>
    <w:rsid w:val="00434930"/>
    <w:rsid w:val="00456D3F"/>
    <w:rsid w:val="004571EC"/>
    <w:rsid w:val="00460227"/>
    <w:rsid w:val="00462F70"/>
    <w:rsid w:val="0046457E"/>
    <w:rsid w:val="00464A7A"/>
    <w:rsid w:val="00466E1B"/>
    <w:rsid w:val="00473873"/>
    <w:rsid w:val="0047472F"/>
    <w:rsid w:val="004769E8"/>
    <w:rsid w:val="0048274D"/>
    <w:rsid w:val="004829BE"/>
    <w:rsid w:val="00484DB9"/>
    <w:rsid w:val="00484E7C"/>
    <w:rsid w:val="004858E4"/>
    <w:rsid w:val="00491F8A"/>
    <w:rsid w:val="00492CF3"/>
    <w:rsid w:val="00497E99"/>
    <w:rsid w:val="004A1D1A"/>
    <w:rsid w:val="004A2FA6"/>
    <w:rsid w:val="004A445C"/>
    <w:rsid w:val="004A4E86"/>
    <w:rsid w:val="004A5494"/>
    <w:rsid w:val="004A7E66"/>
    <w:rsid w:val="004B0954"/>
    <w:rsid w:val="004B1B5D"/>
    <w:rsid w:val="004B6197"/>
    <w:rsid w:val="004B6A2C"/>
    <w:rsid w:val="004C108D"/>
    <w:rsid w:val="004C1348"/>
    <w:rsid w:val="004C24B0"/>
    <w:rsid w:val="004C5816"/>
    <w:rsid w:val="004D2BB1"/>
    <w:rsid w:val="004D2C60"/>
    <w:rsid w:val="004D2F62"/>
    <w:rsid w:val="004D303F"/>
    <w:rsid w:val="004D4215"/>
    <w:rsid w:val="004D7CB6"/>
    <w:rsid w:val="004E0DD4"/>
    <w:rsid w:val="004E3F4B"/>
    <w:rsid w:val="004F1C68"/>
    <w:rsid w:val="004F1EE1"/>
    <w:rsid w:val="004F7780"/>
    <w:rsid w:val="00503DD1"/>
    <w:rsid w:val="0050644B"/>
    <w:rsid w:val="00506551"/>
    <w:rsid w:val="00513B57"/>
    <w:rsid w:val="005140D1"/>
    <w:rsid w:val="00522275"/>
    <w:rsid w:val="005349B3"/>
    <w:rsid w:val="005353D5"/>
    <w:rsid w:val="00536505"/>
    <w:rsid w:val="0053657D"/>
    <w:rsid w:val="00537EA3"/>
    <w:rsid w:val="00546046"/>
    <w:rsid w:val="00554C1F"/>
    <w:rsid w:val="00556011"/>
    <w:rsid w:val="00562AB5"/>
    <w:rsid w:val="00563D0E"/>
    <w:rsid w:val="0056595A"/>
    <w:rsid w:val="00567615"/>
    <w:rsid w:val="00571CB7"/>
    <w:rsid w:val="00573462"/>
    <w:rsid w:val="00583A05"/>
    <w:rsid w:val="00585DBA"/>
    <w:rsid w:val="00586203"/>
    <w:rsid w:val="00586E74"/>
    <w:rsid w:val="00591CE6"/>
    <w:rsid w:val="0059423C"/>
    <w:rsid w:val="005A2EF7"/>
    <w:rsid w:val="005A6EB4"/>
    <w:rsid w:val="005B1459"/>
    <w:rsid w:val="005B1BA2"/>
    <w:rsid w:val="005B24ED"/>
    <w:rsid w:val="005B3025"/>
    <w:rsid w:val="005B32C4"/>
    <w:rsid w:val="005B4066"/>
    <w:rsid w:val="005B47C9"/>
    <w:rsid w:val="005B5FB3"/>
    <w:rsid w:val="005B6D86"/>
    <w:rsid w:val="005C0450"/>
    <w:rsid w:val="005C0762"/>
    <w:rsid w:val="005C1CD5"/>
    <w:rsid w:val="005C489C"/>
    <w:rsid w:val="005C74F7"/>
    <w:rsid w:val="005D1BB8"/>
    <w:rsid w:val="005D2B1D"/>
    <w:rsid w:val="005D5B3C"/>
    <w:rsid w:val="005D792E"/>
    <w:rsid w:val="005E605C"/>
    <w:rsid w:val="005E630A"/>
    <w:rsid w:val="005E663D"/>
    <w:rsid w:val="005E6822"/>
    <w:rsid w:val="005E68C8"/>
    <w:rsid w:val="005F7CBD"/>
    <w:rsid w:val="00600F53"/>
    <w:rsid w:val="0060637B"/>
    <w:rsid w:val="0060722F"/>
    <w:rsid w:val="00611342"/>
    <w:rsid w:val="00616DB6"/>
    <w:rsid w:val="006235B2"/>
    <w:rsid w:val="006247B5"/>
    <w:rsid w:val="00630B53"/>
    <w:rsid w:val="00631A27"/>
    <w:rsid w:val="00640686"/>
    <w:rsid w:val="0064124B"/>
    <w:rsid w:val="0064329D"/>
    <w:rsid w:val="00644C7F"/>
    <w:rsid w:val="006461A0"/>
    <w:rsid w:val="006471EB"/>
    <w:rsid w:val="00650B9E"/>
    <w:rsid w:val="00652909"/>
    <w:rsid w:val="006556B9"/>
    <w:rsid w:val="00657CF1"/>
    <w:rsid w:val="00657F34"/>
    <w:rsid w:val="00661427"/>
    <w:rsid w:val="00663EC7"/>
    <w:rsid w:val="006672EC"/>
    <w:rsid w:val="006756BE"/>
    <w:rsid w:val="00675EDC"/>
    <w:rsid w:val="00676DE8"/>
    <w:rsid w:val="00683982"/>
    <w:rsid w:val="00686C80"/>
    <w:rsid w:val="00687CC8"/>
    <w:rsid w:val="006969D9"/>
    <w:rsid w:val="006A1CA3"/>
    <w:rsid w:val="006A4B34"/>
    <w:rsid w:val="006A7B57"/>
    <w:rsid w:val="006B1B63"/>
    <w:rsid w:val="006B4A73"/>
    <w:rsid w:val="006C4A5D"/>
    <w:rsid w:val="006D3914"/>
    <w:rsid w:val="006D5C1C"/>
    <w:rsid w:val="006D6167"/>
    <w:rsid w:val="006E0BDA"/>
    <w:rsid w:val="006E1368"/>
    <w:rsid w:val="006E1E17"/>
    <w:rsid w:val="006E3A86"/>
    <w:rsid w:val="006E5E0E"/>
    <w:rsid w:val="006E65B6"/>
    <w:rsid w:val="006E68DF"/>
    <w:rsid w:val="006E6CA3"/>
    <w:rsid w:val="006E772C"/>
    <w:rsid w:val="006F1420"/>
    <w:rsid w:val="006F1A63"/>
    <w:rsid w:val="006F1C7D"/>
    <w:rsid w:val="006F3420"/>
    <w:rsid w:val="00703B92"/>
    <w:rsid w:val="00704091"/>
    <w:rsid w:val="00715A3E"/>
    <w:rsid w:val="007201C3"/>
    <w:rsid w:val="0072283E"/>
    <w:rsid w:val="0072540F"/>
    <w:rsid w:val="00725B1E"/>
    <w:rsid w:val="00726255"/>
    <w:rsid w:val="0073410A"/>
    <w:rsid w:val="007347D5"/>
    <w:rsid w:val="00740EA4"/>
    <w:rsid w:val="0074597A"/>
    <w:rsid w:val="00753405"/>
    <w:rsid w:val="00753A56"/>
    <w:rsid w:val="00753E93"/>
    <w:rsid w:val="00757AE9"/>
    <w:rsid w:val="00760EC6"/>
    <w:rsid w:val="00761C37"/>
    <w:rsid w:val="00764C29"/>
    <w:rsid w:val="00767267"/>
    <w:rsid w:val="00771E8F"/>
    <w:rsid w:val="0077563E"/>
    <w:rsid w:val="0077574A"/>
    <w:rsid w:val="00781D79"/>
    <w:rsid w:val="007821F4"/>
    <w:rsid w:val="00785D96"/>
    <w:rsid w:val="007912A7"/>
    <w:rsid w:val="00793A8D"/>
    <w:rsid w:val="007A0524"/>
    <w:rsid w:val="007C0B65"/>
    <w:rsid w:val="007C17FF"/>
    <w:rsid w:val="007C5137"/>
    <w:rsid w:val="007D09ED"/>
    <w:rsid w:val="007D15C1"/>
    <w:rsid w:val="007D40D1"/>
    <w:rsid w:val="007D5BC6"/>
    <w:rsid w:val="007D7DAA"/>
    <w:rsid w:val="007E09B5"/>
    <w:rsid w:val="007E64CD"/>
    <w:rsid w:val="007E6A88"/>
    <w:rsid w:val="007F6BFF"/>
    <w:rsid w:val="007F7725"/>
    <w:rsid w:val="008002E4"/>
    <w:rsid w:val="00802B40"/>
    <w:rsid w:val="00805B97"/>
    <w:rsid w:val="00810928"/>
    <w:rsid w:val="00811766"/>
    <w:rsid w:val="008209E8"/>
    <w:rsid w:val="00823922"/>
    <w:rsid w:val="00825907"/>
    <w:rsid w:val="008320E6"/>
    <w:rsid w:val="00834908"/>
    <w:rsid w:val="0084365E"/>
    <w:rsid w:val="00844510"/>
    <w:rsid w:val="00845F56"/>
    <w:rsid w:val="00847C10"/>
    <w:rsid w:val="00852ED1"/>
    <w:rsid w:val="0085573E"/>
    <w:rsid w:val="00856230"/>
    <w:rsid w:val="00861C0E"/>
    <w:rsid w:val="008650AB"/>
    <w:rsid w:val="008723E5"/>
    <w:rsid w:val="00884FC1"/>
    <w:rsid w:val="00885628"/>
    <w:rsid w:val="008904B8"/>
    <w:rsid w:val="008943DD"/>
    <w:rsid w:val="00895587"/>
    <w:rsid w:val="00896A2C"/>
    <w:rsid w:val="008A110A"/>
    <w:rsid w:val="008A341F"/>
    <w:rsid w:val="008A7301"/>
    <w:rsid w:val="008A7D45"/>
    <w:rsid w:val="008B0D51"/>
    <w:rsid w:val="008B1A84"/>
    <w:rsid w:val="008B5738"/>
    <w:rsid w:val="008B74D9"/>
    <w:rsid w:val="008B7E8C"/>
    <w:rsid w:val="008C166D"/>
    <w:rsid w:val="008C1EAF"/>
    <w:rsid w:val="008C7A88"/>
    <w:rsid w:val="008D174E"/>
    <w:rsid w:val="008E4744"/>
    <w:rsid w:val="008E6F3E"/>
    <w:rsid w:val="008F11AB"/>
    <w:rsid w:val="008F24B2"/>
    <w:rsid w:val="008F409D"/>
    <w:rsid w:val="008F49ED"/>
    <w:rsid w:val="00905AFD"/>
    <w:rsid w:val="0090778A"/>
    <w:rsid w:val="009100DF"/>
    <w:rsid w:val="009118AA"/>
    <w:rsid w:val="00911D41"/>
    <w:rsid w:val="009121E2"/>
    <w:rsid w:val="00912EFF"/>
    <w:rsid w:val="009133DC"/>
    <w:rsid w:val="00913E76"/>
    <w:rsid w:val="009203F0"/>
    <w:rsid w:val="00922BF9"/>
    <w:rsid w:val="00923233"/>
    <w:rsid w:val="00924833"/>
    <w:rsid w:val="00926F4E"/>
    <w:rsid w:val="00930E83"/>
    <w:rsid w:val="0093155F"/>
    <w:rsid w:val="009351E6"/>
    <w:rsid w:val="00944B2A"/>
    <w:rsid w:val="00946229"/>
    <w:rsid w:val="00951777"/>
    <w:rsid w:val="0095218C"/>
    <w:rsid w:val="009553EB"/>
    <w:rsid w:val="00955481"/>
    <w:rsid w:val="00957CB7"/>
    <w:rsid w:val="00961400"/>
    <w:rsid w:val="0096252F"/>
    <w:rsid w:val="00967C4F"/>
    <w:rsid w:val="00975940"/>
    <w:rsid w:val="00980E94"/>
    <w:rsid w:val="00986596"/>
    <w:rsid w:val="00986A62"/>
    <w:rsid w:val="00987997"/>
    <w:rsid w:val="0099070E"/>
    <w:rsid w:val="00994B24"/>
    <w:rsid w:val="00996725"/>
    <w:rsid w:val="0099752C"/>
    <w:rsid w:val="009A339E"/>
    <w:rsid w:val="009A4180"/>
    <w:rsid w:val="009A5903"/>
    <w:rsid w:val="009A7584"/>
    <w:rsid w:val="009B2E70"/>
    <w:rsid w:val="009B54FC"/>
    <w:rsid w:val="009B723B"/>
    <w:rsid w:val="009B7B87"/>
    <w:rsid w:val="009B7CC8"/>
    <w:rsid w:val="009C0591"/>
    <w:rsid w:val="009D0DFF"/>
    <w:rsid w:val="009D13F7"/>
    <w:rsid w:val="009D37E1"/>
    <w:rsid w:val="009D62AC"/>
    <w:rsid w:val="009D7A98"/>
    <w:rsid w:val="009E343B"/>
    <w:rsid w:val="009E46AF"/>
    <w:rsid w:val="009E724B"/>
    <w:rsid w:val="009E72B5"/>
    <w:rsid w:val="009F3835"/>
    <w:rsid w:val="009F4DCA"/>
    <w:rsid w:val="009F55B9"/>
    <w:rsid w:val="00A04ADB"/>
    <w:rsid w:val="00A055FA"/>
    <w:rsid w:val="00A06BC5"/>
    <w:rsid w:val="00A07398"/>
    <w:rsid w:val="00A11CD5"/>
    <w:rsid w:val="00A126B6"/>
    <w:rsid w:val="00A20559"/>
    <w:rsid w:val="00A21385"/>
    <w:rsid w:val="00A22DB8"/>
    <w:rsid w:val="00A2350B"/>
    <w:rsid w:val="00A236CD"/>
    <w:rsid w:val="00A2476A"/>
    <w:rsid w:val="00A27126"/>
    <w:rsid w:val="00A3355C"/>
    <w:rsid w:val="00A35A4E"/>
    <w:rsid w:val="00A4009D"/>
    <w:rsid w:val="00A460D8"/>
    <w:rsid w:val="00A47CB1"/>
    <w:rsid w:val="00A51BDB"/>
    <w:rsid w:val="00A539B1"/>
    <w:rsid w:val="00A57355"/>
    <w:rsid w:val="00A5741D"/>
    <w:rsid w:val="00A61DF2"/>
    <w:rsid w:val="00A6312A"/>
    <w:rsid w:val="00A63FFE"/>
    <w:rsid w:val="00A67D09"/>
    <w:rsid w:val="00A70C0A"/>
    <w:rsid w:val="00A72B51"/>
    <w:rsid w:val="00A73664"/>
    <w:rsid w:val="00A75015"/>
    <w:rsid w:val="00A865E0"/>
    <w:rsid w:val="00A86659"/>
    <w:rsid w:val="00A93339"/>
    <w:rsid w:val="00AA2C74"/>
    <w:rsid w:val="00AA4CEA"/>
    <w:rsid w:val="00AB243E"/>
    <w:rsid w:val="00AB4847"/>
    <w:rsid w:val="00AB6653"/>
    <w:rsid w:val="00AC1BD5"/>
    <w:rsid w:val="00AC4FBD"/>
    <w:rsid w:val="00AD4E68"/>
    <w:rsid w:val="00AE5F6E"/>
    <w:rsid w:val="00AE7D4E"/>
    <w:rsid w:val="00AF444A"/>
    <w:rsid w:val="00B04B66"/>
    <w:rsid w:val="00B118E6"/>
    <w:rsid w:val="00B13E0E"/>
    <w:rsid w:val="00B17ECA"/>
    <w:rsid w:val="00B210B4"/>
    <w:rsid w:val="00B24265"/>
    <w:rsid w:val="00B31C94"/>
    <w:rsid w:val="00B33373"/>
    <w:rsid w:val="00B36404"/>
    <w:rsid w:val="00B36758"/>
    <w:rsid w:val="00B415A8"/>
    <w:rsid w:val="00B419B0"/>
    <w:rsid w:val="00B424CE"/>
    <w:rsid w:val="00B4391B"/>
    <w:rsid w:val="00B447EC"/>
    <w:rsid w:val="00B4754E"/>
    <w:rsid w:val="00B50850"/>
    <w:rsid w:val="00B510EC"/>
    <w:rsid w:val="00B5244C"/>
    <w:rsid w:val="00B533A7"/>
    <w:rsid w:val="00B54AA7"/>
    <w:rsid w:val="00B60377"/>
    <w:rsid w:val="00B626F8"/>
    <w:rsid w:val="00B649ED"/>
    <w:rsid w:val="00B64E3C"/>
    <w:rsid w:val="00B65FEB"/>
    <w:rsid w:val="00B66BD9"/>
    <w:rsid w:val="00B6726D"/>
    <w:rsid w:val="00B716FC"/>
    <w:rsid w:val="00B72DFC"/>
    <w:rsid w:val="00B731C9"/>
    <w:rsid w:val="00B74F78"/>
    <w:rsid w:val="00B86088"/>
    <w:rsid w:val="00B87668"/>
    <w:rsid w:val="00B9186C"/>
    <w:rsid w:val="00B91CD5"/>
    <w:rsid w:val="00B9328C"/>
    <w:rsid w:val="00BA0FA5"/>
    <w:rsid w:val="00BA1174"/>
    <w:rsid w:val="00BA3A92"/>
    <w:rsid w:val="00BA5DBA"/>
    <w:rsid w:val="00BA7105"/>
    <w:rsid w:val="00BB23AC"/>
    <w:rsid w:val="00BC0C4C"/>
    <w:rsid w:val="00BC16D6"/>
    <w:rsid w:val="00BC2552"/>
    <w:rsid w:val="00BD28DE"/>
    <w:rsid w:val="00BD28E0"/>
    <w:rsid w:val="00BD37CB"/>
    <w:rsid w:val="00BD45D4"/>
    <w:rsid w:val="00BD68C1"/>
    <w:rsid w:val="00BE0D2F"/>
    <w:rsid w:val="00BE2356"/>
    <w:rsid w:val="00BE2FB0"/>
    <w:rsid w:val="00BE4715"/>
    <w:rsid w:val="00BE7219"/>
    <w:rsid w:val="00BE7728"/>
    <w:rsid w:val="00BF2D53"/>
    <w:rsid w:val="00BF388F"/>
    <w:rsid w:val="00BF59D6"/>
    <w:rsid w:val="00BF711D"/>
    <w:rsid w:val="00C05963"/>
    <w:rsid w:val="00C06FB1"/>
    <w:rsid w:val="00C1084B"/>
    <w:rsid w:val="00C171D1"/>
    <w:rsid w:val="00C218C6"/>
    <w:rsid w:val="00C32E4D"/>
    <w:rsid w:val="00C335D1"/>
    <w:rsid w:val="00C347DF"/>
    <w:rsid w:val="00C37EA4"/>
    <w:rsid w:val="00C4013E"/>
    <w:rsid w:val="00C40560"/>
    <w:rsid w:val="00C420F3"/>
    <w:rsid w:val="00C434FA"/>
    <w:rsid w:val="00C43FC2"/>
    <w:rsid w:val="00C451D1"/>
    <w:rsid w:val="00C4613B"/>
    <w:rsid w:val="00C46F44"/>
    <w:rsid w:val="00C47105"/>
    <w:rsid w:val="00C4762D"/>
    <w:rsid w:val="00C4793B"/>
    <w:rsid w:val="00C54DAC"/>
    <w:rsid w:val="00C558FB"/>
    <w:rsid w:val="00C60F4D"/>
    <w:rsid w:val="00C61A0C"/>
    <w:rsid w:val="00C70640"/>
    <w:rsid w:val="00C73342"/>
    <w:rsid w:val="00C7578B"/>
    <w:rsid w:val="00C80EDA"/>
    <w:rsid w:val="00C8147E"/>
    <w:rsid w:val="00C819F0"/>
    <w:rsid w:val="00C82890"/>
    <w:rsid w:val="00C9432E"/>
    <w:rsid w:val="00CA1170"/>
    <w:rsid w:val="00CA2F15"/>
    <w:rsid w:val="00CA4041"/>
    <w:rsid w:val="00CA5549"/>
    <w:rsid w:val="00CA6A66"/>
    <w:rsid w:val="00CA7F0D"/>
    <w:rsid w:val="00CB19AC"/>
    <w:rsid w:val="00CB2511"/>
    <w:rsid w:val="00CB4A68"/>
    <w:rsid w:val="00CB7492"/>
    <w:rsid w:val="00CC2148"/>
    <w:rsid w:val="00CC4B19"/>
    <w:rsid w:val="00CC5184"/>
    <w:rsid w:val="00CC70C4"/>
    <w:rsid w:val="00CD0518"/>
    <w:rsid w:val="00CD1EBB"/>
    <w:rsid w:val="00CD63F2"/>
    <w:rsid w:val="00CD6592"/>
    <w:rsid w:val="00CE43A6"/>
    <w:rsid w:val="00CE4CA2"/>
    <w:rsid w:val="00CE6A12"/>
    <w:rsid w:val="00CE6E93"/>
    <w:rsid w:val="00CF162A"/>
    <w:rsid w:val="00CF1F2B"/>
    <w:rsid w:val="00CF365F"/>
    <w:rsid w:val="00CF59D8"/>
    <w:rsid w:val="00CF62B0"/>
    <w:rsid w:val="00D00B1F"/>
    <w:rsid w:val="00D02501"/>
    <w:rsid w:val="00D05FAE"/>
    <w:rsid w:val="00D0721B"/>
    <w:rsid w:val="00D13F00"/>
    <w:rsid w:val="00D1523A"/>
    <w:rsid w:val="00D16912"/>
    <w:rsid w:val="00D17049"/>
    <w:rsid w:val="00D173F9"/>
    <w:rsid w:val="00D2170B"/>
    <w:rsid w:val="00D26E11"/>
    <w:rsid w:val="00D305FF"/>
    <w:rsid w:val="00D309C9"/>
    <w:rsid w:val="00D3155D"/>
    <w:rsid w:val="00D31EE3"/>
    <w:rsid w:val="00D3476F"/>
    <w:rsid w:val="00D424EC"/>
    <w:rsid w:val="00D469AB"/>
    <w:rsid w:val="00D46C1F"/>
    <w:rsid w:val="00D536E9"/>
    <w:rsid w:val="00D558EE"/>
    <w:rsid w:val="00D633EB"/>
    <w:rsid w:val="00D6370F"/>
    <w:rsid w:val="00D7006C"/>
    <w:rsid w:val="00D724CC"/>
    <w:rsid w:val="00D72BD1"/>
    <w:rsid w:val="00D73527"/>
    <w:rsid w:val="00D758A3"/>
    <w:rsid w:val="00D8484B"/>
    <w:rsid w:val="00D86607"/>
    <w:rsid w:val="00D92013"/>
    <w:rsid w:val="00D93322"/>
    <w:rsid w:val="00D945D4"/>
    <w:rsid w:val="00DA1283"/>
    <w:rsid w:val="00DB1F83"/>
    <w:rsid w:val="00DB605A"/>
    <w:rsid w:val="00DB7C8A"/>
    <w:rsid w:val="00DC4437"/>
    <w:rsid w:val="00DC5366"/>
    <w:rsid w:val="00DC7E2D"/>
    <w:rsid w:val="00DD3242"/>
    <w:rsid w:val="00DE2ED3"/>
    <w:rsid w:val="00DE68C8"/>
    <w:rsid w:val="00DE6D0C"/>
    <w:rsid w:val="00DE74E1"/>
    <w:rsid w:val="00DF0B56"/>
    <w:rsid w:val="00DF15BF"/>
    <w:rsid w:val="00DF37FE"/>
    <w:rsid w:val="00DF4926"/>
    <w:rsid w:val="00DF5D91"/>
    <w:rsid w:val="00E05C3B"/>
    <w:rsid w:val="00E129D0"/>
    <w:rsid w:val="00E138EA"/>
    <w:rsid w:val="00E16C22"/>
    <w:rsid w:val="00E22882"/>
    <w:rsid w:val="00E31C4E"/>
    <w:rsid w:val="00E4018B"/>
    <w:rsid w:val="00E4372E"/>
    <w:rsid w:val="00E4770E"/>
    <w:rsid w:val="00E4777E"/>
    <w:rsid w:val="00E5177C"/>
    <w:rsid w:val="00E538EE"/>
    <w:rsid w:val="00E5423B"/>
    <w:rsid w:val="00E61540"/>
    <w:rsid w:val="00E61F22"/>
    <w:rsid w:val="00E652DA"/>
    <w:rsid w:val="00E67766"/>
    <w:rsid w:val="00E7015E"/>
    <w:rsid w:val="00E70257"/>
    <w:rsid w:val="00E76F29"/>
    <w:rsid w:val="00E81E07"/>
    <w:rsid w:val="00E85B51"/>
    <w:rsid w:val="00E8694B"/>
    <w:rsid w:val="00E9171A"/>
    <w:rsid w:val="00E93E65"/>
    <w:rsid w:val="00E9420D"/>
    <w:rsid w:val="00E96EE9"/>
    <w:rsid w:val="00E97C13"/>
    <w:rsid w:val="00EA32CA"/>
    <w:rsid w:val="00EA41E1"/>
    <w:rsid w:val="00EB3088"/>
    <w:rsid w:val="00EB6C40"/>
    <w:rsid w:val="00EB7A09"/>
    <w:rsid w:val="00EC00B5"/>
    <w:rsid w:val="00EC3921"/>
    <w:rsid w:val="00EC3C08"/>
    <w:rsid w:val="00EC5305"/>
    <w:rsid w:val="00ED2B1F"/>
    <w:rsid w:val="00ED4B49"/>
    <w:rsid w:val="00ED7DFB"/>
    <w:rsid w:val="00EE32EC"/>
    <w:rsid w:val="00EF0C24"/>
    <w:rsid w:val="00EF0FE4"/>
    <w:rsid w:val="00EF1483"/>
    <w:rsid w:val="00EF5AC4"/>
    <w:rsid w:val="00F0151C"/>
    <w:rsid w:val="00F03123"/>
    <w:rsid w:val="00F1098B"/>
    <w:rsid w:val="00F152DE"/>
    <w:rsid w:val="00F22D6E"/>
    <w:rsid w:val="00F239C6"/>
    <w:rsid w:val="00F26E22"/>
    <w:rsid w:val="00F27D4F"/>
    <w:rsid w:val="00F34B23"/>
    <w:rsid w:val="00F34F42"/>
    <w:rsid w:val="00F3588C"/>
    <w:rsid w:val="00F43C5E"/>
    <w:rsid w:val="00F51200"/>
    <w:rsid w:val="00F6067F"/>
    <w:rsid w:val="00F61F75"/>
    <w:rsid w:val="00F66E8D"/>
    <w:rsid w:val="00F66F21"/>
    <w:rsid w:val="00F7213C"/>
    <w:rsid w:val="00F763CD"/>
    <w:rsid w:val="00F765E0"/>
    <w:rsid w:val="00F8071F"/>
    <w:rsid w:val="00F84D35"/>
    <w:rsid w:val="00F8528B"/>
    <w:rsid w:val="00F85543"/>
    <w:rsid w:val="00F8575C"/>
    <w:rsid w:val="00F86CA9"/>
    <w:rsid w:val="00F950BA"/>
    <w:rsid w:val="00F95979"/>
    <w:rsid w:val="00FA4561"/>
    <w:rsid w:val="00FA469C"/>
    <w:rsid w:val="00FB03A0"/>
    <w:rsid w:val="00FB0732"/>
    <w:rsid w:val="00FB0B24"/>
    <w:rsid w:val="00FB472A"/>
    <w:rsid w:val="00FB4E20"/>
    <w:rsid w:val="00FB7242"/>
    <w:rsid w:val="00FB7EBE"/>
    <w:rsid w:val="00FC528E"/>
    <w:rsid w:val="00FC582F"/>
    <w:rsid w:val="00FC6ECF"/>
    <w:rsid w:val="00FC7B3A"/>
    <w:rsid w:val="00FD4292"/>
    <w:rsid w:val="00FE2D2A"/>
    <w:rsid w:val="00FE44C0"/>
    <w:rsid w:val="00FF0F47"/>
    <w:rsid w:val="00FF273A"/>
    <w:rsid w:val="00FF5183"/>
    <w:rsid w:val="00FF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55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3A6"/>
    <w:pPr>
      <w:spacing w:after="200" w:line="276" w:lineRule="auto"/>
    </w:pPr>
  </w:style>
  <w:style w:type="paragraph" w:styleId="Ttulo1">
    <w:name w:val="heading 1"/>
    <w:aliases w:val="Título Verdana"/>
    <w:basedOn w:val="Normal"/>
    <w:next w:val="Normal"/>
    <w:link w:val="Ttulo1Car1"/>
    <w:autoRedefine/>
    <w:qFormat/>
    <w:rsid w:val="00CE43A6"/>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paragraph" w:styleId="Ttulo2">
    <w:name w:val="heading 2"/>
    <w:basedOn w:val="Normal"/>
    <w:next w:val="Normal"/>
    <w:link w:val="Ttulo2Car"/>
    <w:uiPriority w:val="9"/>
    <w:unhideWhenUsed/>
    <w:qFormat/>
    <w:rsid w:val="00144E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CE43A6"/>
    <w:rPr>
      <w:rFonts w:asciiTheme="majorHAnsi" w:eastAsiaTheme="majorEastAsia" w:hAnsiTheme="majorHAnsi" w:cstheme="majorBidi"/>
      <w:color w:val="2E74B5" w:themeColor="accent1" w:themeShade="BF"/>
      <w:sz w:val="32"/>
      <w:szCs w:val="32"/>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34"/>
    <w:qFormat/>
    <w:rsid w:val="00CE43A6"/>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CE43A6"/>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CE43A6"/>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CE43A6"/>
    <w:rPr>
      <w:vertAlign w:val="superscript"/>
    </w:rPr>
  </w:style>
  <w:style w:type="character" w:styleId="Hipervnculo">
    <w:name w:val="Hyperlink"/>
    <w:basedOn w:val="Fuentedeprrafopredeter"/>
    <w:uiPriority w:val="99"/>
    <w:unhideWhenUsed/>
    <w:rsid w:val="00CE43A6"/>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34"/>
    <w:locked/>
    <w:rsid w:val="00CE43A6"/>
  </w:style>
  <w:style w:type="character" w:styleId="Textoennegrita">
    <w:name w:val="Strong"/>
    <w:basedOn w:val="Fuentedeprrafopredeter"/>
    <w:uiPriority w:val="22"/>
    <w:qFormat/>
    <w:rsid w:val="00CE43A6"/>
    <w:rPr>
      <w:b/>
      <w:bCs/>
    </w:rPr>
  </w:style>
  <w:style w:type="character" w:styleId="Refdecomentario">
    <w:name w:val="annotation reference"/>
    <w:basedOn w:val="Fuentedeprrafopredeter"/>
    <w:uiPriority w:val="99"/>
    <w:semiHidden/>
    <w:unhideWhenUsed/>
    <w:rsid w:val="00CE43A6"/>
    <w:rPr>
      <w:sz w:val="16"/>
      <w:szCs w:val="16"/>
    </w:rPr>
  </w:style>
  <w:style w:type="paragraph" w:styleId="Textocomentario">
    <w:name w:val="annotation text"/>
    <w:basedOn w:val="Normal"/>
    <w:link w:val="TextocomentarioCar"/>
    <w:uiPriority w:val="99"/>
    <w:semiHidden/>
    <w:unhideWhenUsed/>
    <w:rsid w:val="00CE43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43A6"/>
    <w:rPr>
      <w:sz w:val="20"/>
      <w:szCs w:val="20"/>
    </w:rPr>
  </w:style>
  <w:style w:type="paragraph" w:styleId="Asuntodelcomentario">
    <w:name w:val="annotation subject"/>
    <w:basedOn w:val="Textocomentario"/>
    <w:next w:val="Textocomentario"/>
    <w:link w:val="AsuntodelcomentarioCar"/>
    <w:uiPriority w:val="99"/>
    <w:semiHidden/>
    <w:unhideWhenUsed/>
    <w:rsid w:val="00CE43A6"/>
    <w:rPr>
      <w:b/>
      <w:bCs/>
    </w:rPr>
  </w:style>
  <w:style w:type="character" w:customStyle="1" w:styleId="AsuntodelcomentarioCar">
    <w:name w:val="Asunto del comentario Car"/>
    <w:basedOn w:val="TextocomentarioCar"/>
    <w:link w:val="Asuntodelcomentario"/>
    <w:uiPriority w:val="99"/>
    <w:semiHidden/>
    <w:rsid w:val="00CE43A6"/>
    <w:rPr>
      <w:b/>
      <w:bCs/>
      <w:sz w:val="20"/>
      <w:szCs w:val="20"/>
    </w:rPr>
  </w:style>
  <w:style w:type="paragraph" w:styleId="Textodeglobo">
    <w:name w:val="Balloon Text"/>
    <w:basedOn w:val="Normal"/>
    <w:link w:val="TextodegloboCar"/>
    <w:uiPriority w:val="99"/>
    <w:semiHidden/>
    <w:unhideWhenUsed/>
    <w:rsid w:val="00CE43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3A6"/>
    <w:rPr>
      <w:rFonts w:ascii="Tahoma" w:hAnsi="Tahoma" w:cs="Tahoma"/>
      <w:sz w:val="16"/>
      <w:szCs w:val="16"/>
    </w:rPr>
  </w:style>
  <w:style w:type="paragraph" w:customStyle="1" w:styleId="Default">
    <w:name w:val="Default"/>
    <w:rsid w:val="00CE43A6"/>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CE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3A6"/>
  </w:style>
  <w:style w:type="paragraph" w:styleId="Piedepgina">
    <w:name w:val="footer"/>
    <w:basedOn w:val="Normal"/>
    <w:link w:val="PiedepginaCar"/>
    <w:uiPriority w:val="99"/>
    <w:unhideWhenUsed/>
    <w:rsid w:val="00CE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3A6"/>
  </w:style>
  <w:style w:type="character" w:styleId="Nmerodelnea">
    <w:name w:val="line number"/>
    <w:basedOn w:val="Fuentedeprrafopredeter"/>
    <w:uiPriority w:val="99"/>
    <w:semiHidden/>
    <w:unhideWhenUsed/>
    <w:rsid w:val="00CE43A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E43A6"/>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CE43A6"/>
    <w:rPr>
      <w:color w:val="954F72" w:themeColor="followedHyperlink"/>
      <w:u w:val="single"/>
    </w:rPr>
  </w:style>
  <w:style w:type="character" w:customStyle="1" w:styleId="apple-converted-space">
    <w:name w:val="apple-converted-space"/>
    <w:basedOn w:val="Fuentedeprrafopredeter"/>
    <w:rsid w:val="00CE43A6"/>
  </w:style>
  <w:style w:type="character" w:styleId="nfasis">
    <w:name w:val="Emphasis"/>
    <w:basedOn w:val="Fuentedeprrafopredeter"/>
    <w:uiPriority w:val="20"/>
    <w:qFormat/>
    <w:rsid w:val="00CE43A6"/>
    <w:rPr>
      <w:i/>
      <w:iCs/>
    </w:rPr>
  </w:style>
  <w:style w:type="character" w:customStyle="1" w:styleId="Ttulo1Car1">
    <w:name w:val="Título 1 Car1"/>
    <w:aliases w:val="Título Verdana Car"/>
    <w:basedOn w:val="Fuentedeprrafopredeter"/>
    <w:link w:val="Ttulo1"/>
    <w:rsid w:val="00CE43A6"/>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CE43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3A6"/>
    <w:rPr>
      <w:sz w:val="20"/>
      <w:szCs w:val="20"/>
    </w:rPr>
  </w:style>
  <w:style w:type="character" w:styleId="Refdenotaalfinal">
    <w:name w:val="endnote reference"/>
    <w:basedOn w:val="Fuentedeprrafopredeter"/>
    <w:uiPriority w:val="99"/>
    <w:semiHidden/>
    <w:unhideWhenUsed/>
    <w:rsid w:val="00CE43A6"/>
    <w:rPr>
      <w:vertAlign w:val="superscript"/>
    </w:rPr>
  </w:style>
  <w:style w:type="character" w:styleId="nfasisintenso">
    <w:name w:val="Intense Emphasis"/>
    <w:basedOn w:val="Fuentedeprrafopredeter"/>
    <w:uiPriority w:val="21"/>
    <w:qFormat/>
    <w:rsid w:val="00151A88"/>
    <w:rPr>
      <w:i/>
      <w:iCs/>
      <w:color w:val="5B9BD5" w:themeColor="accent1"/>
    </w:rPr>
  </w:style>
  <w:style w:type="character" w:styleId="Textodelmarcadordeposicin">
    <w:name w:val="Placeholder Text"/>
    <w:basedOn w:val="Fuentedeprrafopredeter"/>
    <w:uiPriority w:val="99"/>
    <w:semiHidden/>
    <w:rsid w:val="004B6197"/>
    <w:rPr>
      <w:color w:val="808080"/>
    </w:rPr>
  </w:style>
  <w:style w:type="character" w:customStyle="1" w:styleId="eacep">
    <w:name w:val="eacep"/>
    <w:basedOn w:val="Fuentedeprrafopredeter"/>
    <w:rsid w:val="00E5423B"/>
  </w:style>
  <w:style w:type="paragraph" w:styleId="NormalWeb">
    <w:name w:val="Normal (Web)"/>
    <w:basedOn w:val="Normal"/>
    <w:uiPriority w:val="99"/>
    <w:semiHidden/>
    <w:unhideWhenUsed/>
    <w:rsid w:val="00A61D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rsid w:val="005E663D"/>
    <w:pPr>
      <w:spacing w:after="100"/>
    </w:pPr>
  </w:style>
  <w:style w:type="character" w:customStyle="1" w:styleId="Ttulo2Car">
    <w:name w:val="Título 2 Car"/>
    <w:basedOn w:val="Fuentedeprrafopredeter"/>
    <w:link w:val="Ttulo2"/>
    <w:uiPriority w:val="9"/>
    <w:rsid w:val="00144E13"/>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8E4744"/>
    <w:pPr>
      <w:spacing w:after="100"/>
      <w:ind w:left="220"/>
    </w:pPr>
  </w:style>
  <w:style w:type="table" w:styleId="Listaclara-nfasis2">
    <w:name w:val="Light List Accent 2"/>
    <w:basedOn w:val="Tablanormal"/>
    <w:uiPriority w:val="61"/>
    <w:rsid w:val="007E09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3A6"/>
    <w:pPr>
      <w:spacing w:after="200" w:line="276" w:lineRule="auto"/>
    </w:pPr>
  </w:style>
  <w:style w:type="paragraph" w:styleId="Ttulo1">
    <w:name w:val="heading 1"/>
    <w:aliases w:val="Título Verdana"/>
    <w:basedOn w:val="Normal"/>
    <w:next w:val="Normal"/>
    <w:link w:val="Ttulo1Car1"/>
    <w:autoRedefine/>
    <w:qFormat/>
    <w:rsid w:val="00CE43A6"/>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paragraph" w:styleId="Ttulo2">
    <w:name w:val="heading 2"/>
    <w:basedOn w:val="Normal"/>
    <w:next w:val="Normal"/>
    <w:link w:val="Ttulo2Car"/>
    <w:uiPriority w:val="9"/>
    <w:unhideWhenUsed/>
    <w:qFormat/>
    <w:rsid w:val="00144E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CE43A6"/>
    <w:rPr>
      <w:rFonts w:asciiTheme="majorHAnsi" w:eastAsiaTheme="majorEastAsia" w:hAnsiTheme="majorHAnsi" w:cstheme="majorBidi"/>
      <w:color w:val="2E74B5" w:themeColor="accent1" w:themeShade="BF"/>
      <w:sz w:val="32"/>
      <w:szCs w:val="32"/>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34"/>
    <w:qFormat/>
    <w:rsid w:val="00CE43A6"/>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CE43A6"/>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CE43A6"/>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CE43A6"/>
    <w:rPr>
      <w:vertAlign w:val="superscript"/>
    </w:rPr>
  </w:style>
  <w:style w:type="character" w:styleId="Hipervnculo">
    <w:name w:val="Hyperlink"/>
    <w:basedOn w:val="Fuentedeprrafopredeter"/>
    <w:uiPriority w:val="99"/>
    <w:unhideWhenUsed/>
    <w:rsid w:val="00CE43A6"/>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34"/>
    <w:locked/>
    <w:rsid w:val="00CE43A6"/>
  </w:style>
  <w:style w:type="character" w:styleId="Textoennegrita">
    <w:name w:val="Strong"/>
    <w:basedOn w:val="Fuentedeprrafopredeter"/>
    <w:uiPriority w:val="22"/>
    <w:qFormat/>
    <w:rsid w:val="00CE43A6"/>
    <w:rPr>
      <w:b/>
      <w:bCs/>
    </w:rPr>
  </w:style>
  <w:style w:type="character" w:styleId="Refdecomentario">
    <w:name w:val="annotation reference"/>
    <w:basedOn w:val="Fuentedeprrafopredeter"/>
    <w:uiPriority w:val="99"/>
    <w:semiHidden/>
    <w:unhideWhenUsed/>
    <w:rsid w:val="00CE43A6"/>
    <w:rPr>
      <w:sz w:val="16"/>
      <w:szCs w:val="16"/>
    </w:rPr>
  </w:style>
  <w:style w:type="paragraph" w:styleId="Textocomentario">
    <w:name w:val="annotation text"/>
    <w:basedOn w:val="Normal"/>
    <w:link w:val="TextocomentarioCar"/>
    <w:uiPriority w:val="99"/>
    <w:semiHidden/>
    <w:unhideWhenUsed/>
    <w:rsid w:val="00CE43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43A6"/>
    <w:rPr>
      <w:sz w:val="20"/>
      <w:szCs w:val="20"/>
    </w:rPr>
  </w:style>
  <w:style w:type="paragraph" w:styleId="Asuntodelcomentario">
    <w:name w:val="annotation subject"/>
    <w:basedOn w:val="Textocomentario"/>
    <w:next w:val="Textocomentario"/>
    <w:link w:val="AsuntodelcomentarioCar"/>
    <w:uiPriority w:val="99"/>
    <w:semiHidden/>
    <w:unhideWhenUsed/>
    <w:rsid w:val="00CE43A6"/>
    <w:rPr>
      <w:b/>
      <w:bCs/>
    </w:rPr>
  </w:style>
  <w:style w:type="character" w:customStyle="1" w:styleId="AsuntodelcomentarioCar">
    <w:name w:val="Asunto del comentario Car"/>
    <w:basedOn w:val="TextocomentarioCar"/>
    <w:link w:val="Asuntodelcomentario"/>
    <w:uiPriority w:val="99"/>
    <w:semiHidden/>
    <w:rsid w:val="00CE43A6"/>
    <w:rPr>
      <w:b/>
      <w:bCs/>
      <w:sz w:val="20"/>
      <w:szCs w:val="20"/>
    </w:rPr>
  </w:style>
  <w:style w:type="paragraph" w:styleId="Textodeglobo">
    <w:name w:val="Balloon Text"/>
    <w:basedOn w:val="Normal"/>
    <w:link w:val="TextodegloboCar"/>
    <w:uiPriority w:val="99"/>
    <w:semiHidden/>
    <w:unhideWhenUsed/>
    <w:rsid w:val="00CE43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3A6"/>
    <w:rPr>
      <w:rFonts w:ascii="Tahoma" w:hAnsi="Tahoma" w:cs="Tahoma"/>
      <w:sz w:val="16"/>
      <w:szCs w:val="16"/>
    </w:rPr>
  </w:style>
  <w:style w:type="paragraph" w:customStyle="1" w:styleId="Default">
    <w:name w:val="Default"/>
    <w:rsid w:val="00CE43A6"/>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CE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3A6"/>
  </w:style>
  <w:style w:type="paragraph" w:styleId="Piedepgina">
    <w:name w:val="footer"/>
    <w:basedOn w:val="Normal"/>
    <w:link w:val="PiedepginaCar"/>
    <w:uiPriority w:val="99"/>
    <w:unhideWhenUsed/>
    <w:rsid w:val="00CE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3A6"/>
  </w:style>
  <w:style w:type="character" w:styleId="Nmerodelnea">
    <w:name w:val="line number"/>
    <w:basedOn w:val="Fuentedeprrafopredeter"/>
    <w:uiPriority w:val="99"/>
    <w:semiHidden/>
    <w:unhideWhenUsed/>
    <w:rsid w:val="00CE43A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E43A6"/>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CE43A6"/>
    <w:rPr>
      <w:color w:val="954F72" w:themeColor="followedHyperlink"/>
      <w:u w:val="single"/>
    </w:rPr>
  </w:style>
  <w:style w:type="character" w:customStyle="1" w:styleId="apple-converted-space">
    <w:name w:val="apple-converted-space"/>
    <w:basedOn w:val="Fuentedeprrafopredeter"/>
    <w:rsid w:val="00CE43A6"/>
  </w:style>
  <w:style w:type="character" w:styleId="nfasis">
    <w:name w:val="Emphasis"/>
    <w:basedOn w:val="Fuentedeprrafopredeter"/>
    <w:uiPriority w:val="20"/>
    <w:qFormat/>
    <w:rsid w:val="00CE43A6"/>
    <w:rPr>
      <w:i/>
      <w:iCs/>
    </w:rPr>
  </w:style>
  <w:style w:type="character" w:customStyle="1" w:styleId="Ttulo1Car1">
    <w:name w:val="Título 1 Car1"/>
    <w:aliases w:val="Título Verdana Car"/>
    <w:basedOn w:val="Fuentedeprrafopredeter"/>
    <w:link w:val="Ttulo1"/>
    <w:rsid w:val="00CE43A6"/>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CE43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3A6"/>
    <w:rPr>
      <w:sz w:val="20"/>
      <w:szCs w:val="20"/>
    </w:rPr>
  </w:style>
  <w:style w:type="character" w:styleId="Refdenotaalfinal">
    <w:name w:val="endnote reference"/>
    <w:basedOn w:val="Fuentedeprrafopredeter"/>
    <w:uiPriority w:val="99"/>
    <w:semiHidden/>
    <w:unhideWhenUsed/>
    <w:rsid w:val="00CE43A6"/>
    <w:rPr>
      <w:vertAlign w:val="superscript"/>
    </w:rPr>
  </w:style>
  <w:style w:type="character" w:styleId="nfasisintenso">
    <w:name w:val="Intense Emphasis"/>
    <w:basedOn w:val="Fuentedeprrafopredeter"/>
    <w:uiPriority w:val="21"/>
    <w:qFormat/>
    <w:rsid w:val="00151A88"/>
    <w:rPr>
      <w:i/>
      <w:iCs/>
      <w:color w:val="5B9BD5" w:themeColor="accent1"/>
    </w:rPr>
  </w:style>
  <w:style w:type="character" w:styleId="Textodelmarcadordeposicin">
    <w:name w:val="Placeholder Text"/>
    <w:basedOn w:val="Fuentedeprrafopredeter"/>
    <w:uiPriority w:val="99"/>
    <w:semiHidden/>
    <w:rsid w:val="004B6197"/>
    <w:rPr>
      <w:color w:val="808080"/>
    </w:rPr>
  </w:style>
  <w:style w:type="character" w:customStyle="1" w:styleId="eacep">
    <w:name w:val="eacep"/>
    <w:basedOn w:val="Fuentedeprrafopredeter"/>
    <w:rsid w:val="00E5423B"/>
  </w:style>
  <w:style w:type="paragraph" w:styleId="NormalWeb">
    <w:name w:val="Normal (Web)"/>
    <w:basedOn w:val="Normal"/>
    <w:uiPriority w:val="99"/>
    <w:semiHidden/>
    <w:unhideWhenUsed/>
    <w:rsid w:val="00A61D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rsid w:val="005E663D"/>
    <w:pPr>
      <w:spacing w:after="100"/>
    </w:pPr>
  </w:style>
  <w:style w:type="character" w:customStyle="1" w:styleId="Ttulo2Car">
    <w:name w:val="Título 2 Car"/>
    <w:basedOn w:val="Fuentedeprrafopredeter"/>
    <w:link w:val="Ttulo2"/>
    <w:uiPriority w:val="9"/>
    <w:rsid w:val="00144E13"/>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8E4744"/>
    <w:pPr>
      <w:spacing w:after="100"/>
      <w:ind w:left="220"/>
    </w:pPr>
  </w:style>
  <w:style w:type="table" w:styleId="Listaclara-nfasis2">
    <w:name w:val="Light List Accent 2"/>
    <w:basedOn w:val="Tablanormal"/>
    <w:uiPriority w:val="61"/>
    <w:rsid w:val="007E09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81538">
      <w:bodyDiv w:val="1"/>
      <w:marLeft w:val="0"/>
      <w:marRight w:val="0"/>
      <w:marTop w:val="0"/>
      <w:marBottom w:val="0"/>
      <w:divBdr>
        <w:top w:val="none" w:sz="0" w:space="0" w:color="auto"/>
        <w:left w:val="none" w:sz="0" w:space="0" w:color="auto"/>
        <w:bottom w:val="none" w:sz="0" w:space="0" w:color="auto"/>
        <w:right w:val="none" w:sz="0" w:space="0" w:color="auto"/>
      </w:divBdr>
    </w:div>
    <w:div w:id="1189879568">
      <w:bodyDiv w:val="1"/>
      <w:marLeft w:val="0"/>
      <w:marRight w:val="0"/>
      <w:marTop w:val="0"/>
      <w:marBottom w:val="0"/>
      <w:divBdr>
        <w:top w:val="none" w:sz="0" w:space="0" w:color="auto"/>
        <w:left w:val="none" w:sz="0" w:space="0" w:color="auto"/>
        <w:bottom w:val="none" w:sz="0" w:space="0" w:color="auto"/>
        <w:right w:val="none" w:sz="0" w:space="0" w:color="auto"/>
      </w:divBdr>
    </w:div>
    <w:div w:id="185850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epeda_08_02_12.pdf" TargetMode="External"/><Relationship Id="rId2" Type="http://schemas.openxmlformats.org/officeDocument/2006/relationships/hyperlink" Target="http://www.corteidh.or.cr/docs/supervisiones/cepeda_30_11_11.pdf" TargetMode="External"/><Relationship Id="rId1" Type="http://schemas.openxmlformats.org/officeDocument/2006/relationships/hyperlink" Target="http://www.corteidh.or.cr/docs/casos/articulos/seriec_213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D7F09-0486-4EDE-BE4F-A413B276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3384</Words>
  <Characters>18612</Characters>
  <Application>Microsoft Office Word</Application>
  <DocSecurity>0</DocSecurity>
  <Lines>155</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21953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2020-04-07T13:02:00Z</cp:lastPrinted>
  <dcterms:created xsi:type="dcterms:W3CDTF">2020-04-07T13:02:00Z</dcterms:created>
  <dcterms:modified xsi:type="dcterms:W3CDTF">2020-04-07T13:02:00Z</dcterms:modified>
</cp:coreProperties>
</file>