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E9805" w14:textId="77777777" w:rsidR="00CA49F2" w:rsidRDefault="00CA49F2" w:rsidP="006E45C1">
      <w:pPr>
        <w:spacing w:after="0" w:line="216" w:lineRule="auto"/>
        <w:jc w:val="center"/>
        <w:rPr>
          <w:rFonts w:ascii="Verdana" w:hAnsi="Verdana"/>
          <w:b/>
          <w:sz w:val="20"/>
          <w:szCs w:val="20"/>
        </w:rPr>
      </w:pPr>
      <w:bookmarkStart w:id="0" w:name="_GoBack"/>
      <w:bookmarkEnd w:id="0"/>
    </w:p>
    <w:p w14:paraId="2AAAE6B6" w14:textId="77777777" w:rsidR="00CA49F2" w:rsidRDefault="00CA49F2" w:rsidP="006E45C1">
      <w:pPr>
        <w:spacing w:after="0" w:line="216" w:lineRule="auto"/>
        <w:jc w:val="center"/>
        <w:rPr>
          <w:rFonts w:ascii="Verdana" w:hAnsi="Verdana"/>
          <w:b/>
          <w:sz w:val="20"/>
          <w:szCs w:val="20"/>
        </w:rPr>
      </w:pPr>
    </w:p>
    <w:p w14:paraId="71F62EAD" w14:textId="77777777" w:rsidR="00CA49F2" w:rsidRDefault="00CA49F2" w:rsidP="006E45C1">
      <w:pPr>
        <w:spacing w:after="0" w:line="216" w:lineRule="auto"/>
        <w:jc w:val="center"/>
        <w:rPr>
          <w:rFonts w:ascii="Verdana" w:hAnsi="Verdana"/>
          <w:b/>
          <w:sz w:val="20"/>
          <w:szCs w:val="20"/>
        </w:rPr>
      </w:pPr>
    </w:p>
    <w:p w14:paraId="7961A75C" w14:textId="77777777" w:rsidR="00CA49F2" w:rsidRDefault="00CA49F2" w:rsidP="006E45C1">
      <w:pPr>
        <w:spacing w:after="0" w:line="216" w:lineRule="auto"/>
        <w:jc w:val="center"/>
        <w:rPr>
          <w:rFonts w:ascii="Verdana" w:hAnsi="Verdana"/>
          <w:b/>
          <w:sz w:val="20"/>
          <w:szCs w:val="20"/>
        </w:rPr>
      </w:pPr>
    </w:p>
    <w:p w14:paraId="325E6D0F" w14:textId="77777777" w:rsidR="00CA49F2" w:rsidRDefault="00CA49F2" w:rsidP="006E45C1">
      <w:pPr>
        <w:spacing w:after="0" w:line="216" w:lineRule="auto"/>
        <w:jc w:val="center"/>
        <w:rPr>
          <w:rFonts w:ascii="Verdana" w:hAnsi="Verdana"/>
          <w:b/>
          <w:sz w:val="20"/>
          <w:szCs w:val="20"/>
        </w:rPr>
      </w:pPr>
    </w:p>
    <w:p w14:paraId="6B8A9D02" w14:textId="77777777" w:rsidR="00CA49F2" w:rsidRDefault="00CA49F2" w:rsidP="006E45C1">
      <w:pPr>
        <w:spacing w:after="0" w:line="216" w:lineRule="auto"/>
        <w:jc w:val="center"/>
        <w:rPr>
          <w:rFonts w:ascii="Verdana" w:hAnsi="Verdana"/>
          <w:b/>
          <w:sz w:val="20"/>
          <w:szCs w:val="20"/>
        </w:rPr>
      </w:pPr>
    </w:p>
    <w:p w14:paraId="3FB63749" w14:textId="77777777" w:rsidR="00CA49F2" w:rsidRDefault="00CA49F2" w:rsidP="006E45C1">
      <w:pPr>
        <w:spacing w:after="0" w:line="216" w:lineRule="auto"/>
        <w:jc w:val="center"/>
        <w:rPr>
          <w:rFonts w:ascii="Verdana" w:hAnsi="Verdana"/>
          <w:b/>
          <w:sz w:val="20"/>
          <w:szCs w:val="20"/>
        </w:rPr>
      </w:pPr>
    </w:p>
    <w:p w14:paraId="0126A93E" w14:textId="2B6EBE5D" w:rsidR="003B2090" w:rsidRPr="00FB58FF" w:rsidRDefault="00493AC5" w:rsidP="006E45C1">
      <w:pPr>
        <w:spacing w:after="0" w:line="216" w:lineRule="auto"/>
        <w:jc w:val="center"/>
        <w:rPr>
          <w:rFonts w:ascii="Verdana" w:hAnsi="Verdana"/>
          <w:b/>
          <w:sz w:val="20"/>
          <w:szCs w:val="20"/>
        </w:rPr>
      </w:pPr>
      <w:r w:rsidRPr="00FB58FF">
        <w:rPr>
          <w:rFonts w:ascii="Verdana" w:hAnsi="Verdana"/>
          <w:b/>
          <w:sz w:val="20"/>
          <w:szCs w:val="20"/>
        </w:rPr>
        <w:t>RESOLUCIÓN DE</w:t>
      </w:r>
      <w:r w:rsidR="00970F1A" w:rsidRPr="00FB58FF">
        <w:rPr>
          <w:rFonts w:ascii="Verdana" w:hAnsi="Verdana"/>
          <w:b/>
          <w:sz w:val="20"/>
          <w:szCs w:val="20"/>
        </w:rPr>
        <w:t xml:space="preserve"> </w:t>
      </w:r>
      <w:r w:rsidRPr="00FB58FF">
        <w:rPr>
          <w:rFonts w:ascii="Verdana" w:hAnsi="Verdana"/>
          <w:b/>
          <w:sz w:val="20"/>
          <w:szCs w:val="20"/>
        </w:rPr>
        <w:t>L</w:t>
      </w:r>
      <w:r w:rsidR="00970F1A" w:rsidRPr="00FB58FF">
        <w:rPr>
          <w:rFonts w:ascii="Verdana" w:hAnsi="Verdana"/>
          <w:b/>
          <w:sz w:val="20"/>
          <w:szCs w:val="20"/>
        </w:rPr>
        <w:t>A PRESIDENTA</w:t>
      </w:r>
      <w:r w:rsidRPr="00FB58FF">
        <w:rPr>
          <w:rFonts w:ascii="Verdana" w:hAnsi="Verdana"/>
          <w:b/>
          <w:sz w:val="20"/>
          <w:szCs w:val="20"/>
        </w:rPr>
        <w:t xml:space="preserve"> DE LA</w:t>
      </w:r>
    </w:p>
    <w:p w14:paraId="09CA079E" w14:textId="77777777" w:rsidR="00493AC5" w:rsidRPr="00FB58FF" w:rsidRDefault="00493AC5" w:rsidP="006E45C1">
      <w:pPr>
        <w:spacing w:after="0" w:line="216" w:lineRule="auto"/>
        <w:jc w:val="center"/>
        <w:rPr>
          <w:rFonts w:ascii="Verdana" w:hAnsi="Verdana"/>
          <w:b/>
          <w:sz w:val="20"/>
          <w:szCs w:val="20"/>
        </w:rPr>
      </w:pPr>
      <w:r w:rsidRPr="00FB58FF">
        <w:rPr>
          <w:rFonts w:ascii="Verdana" w:hAnsi="Verdana"/>
          <w:b/>
          <w:sz w:val="20"/>
          <w:szCs w:val="20"/>
        </w:rPr>
        <w:t>CORTE INTERAMERICANA DE DERECHOS HUMANOS</w:t>
      </w:r>
    </w:p>
    <w:p w14:paraId="2692FD69" w14:textId="3E32A04D" w:rsidR="00493AC5" w:rsidRPr="00FB58FF" w:rsidRDefault="00493AC5" w:rsidP="006E45C1">
      <w:pPr>
        <w:spacing w:after="0" w:line="216" w:lineRule="auto"/>
        <w:jc w:val="center"/>
        <w:rPr>
          <w:rFonts w:ascii="Verdana" w:hAnsi="Verdana"/>
          <w:b/>
          <w:sz w:val="20"/>
          <w:szCs w:val="20"/>
        </w:rPr>
      </w:pPr>
      <w:r w:rsidRPr="00FB58FF">
        <w:rPr>
          <w:rFonts w:ascii="Verdana" w:hAnsi="Verdana"/>
          <w:b/>
          <w:sz w:val="20"/>
          <w:szCs w:val="20"/>
        </w:rPr>
        <w:t>DE</w:t>
      </w:r>
      <w:r w:rsidR="00970F1A" w:rsidRPr="00FB58FF">
        <w:rPr>
          <w:rFonts w:ascii="Verdana" w:hAnsi="Verdana"/>
          <w:b/>
          <w:sz w:val="20"/>
          <w:szCs w:val="20"/>
        </w:rPr>
        <w:t xml:space="preserve"> </w:t>
      </w:r>
      <w:r w:rsidR="008E1AF5" w:rsidRPr="00FB58FF">
        <w:rPr>
          <w:rFonts w:ascii="Verdana" w:hAnsi="Verdana"/>
          <w:b/>
          <w:sz w:val="20"/>
          <w:szCs w:val="20"/>
        </w:rPr>
        <w:t>30</w:t>
      </w:r>
      <w:r w:rsidRPr="00FB58FF">
        <w:rPr>
          <w:rFonts w:ascii="Verdana" w:hAnsi="Verdana"/>
          <w:b/>
          <w:sz w:val="20"/>
          <w:szCs w:val="20"/>
        </w:rPr>
        <w:t xml:space="preserve"> DE </w:t>
      </w:r>
      <w:r w:rsidR="008E1AF5" w:rsidRPr="00FB58FF">
        <w:rPr>
          <w:rFonts w:ascii="Verdana" w:hAnsi="Verdana"/>
          <w:b/>
          <w:sz w:val="20"/>
          <w:szCs w:val="20"/>
        </w:rPr>
        <w:t>JUNIO</w:t>
      </w:r>
      <w:r w:rsidRPr="00FB58FF">
        <w:rPr>
          <w:rFonts w:ascii="Verdana" w:hAnsi="Verdana"/>
          <w:b/>
          <w:sz w:val="20"/>
          <w:szCs w:val="20"/>
        </w:rPr>
        <w:t xml:space="preserve"> DE 2020</w:t>
      </w:r>
    </w:p>
    <w:p w14:paraId="5289B34D" w14:textId="77777777" w:rsidR="003B2090" w:rsidRPr="00FB58FF" w:rsidRDefault="003B2090" w:rsidP="006E45C1">
      <w:pPr>
        <w:spacing w:after="0" w:line="216" w:lineRule="auto"/>
        <w:jc w:val="center"/>
        <w:rPr>
          <w:rFonts w:ascii="Verdana" w:hAnsi="Verdana"/>
          <w:b/>
          <w:sz w:val="20"/>
          <w:szCs w:val="20"/>
        </w:rPr>
      </w:pPr>
    </w:p>
    <w:p w14:paraId="701063C8" w14:textId="00B6D56F" w:rsidR="00493AC5" w:rsidRPr="00FB58FF" w:rsidRDefault="00493AC5" w:rsidP="006E45C1">
      <w:pPr>
        <w:spacing w:after="0" w:line="216" w:lineRule="auto"/>
        <w:jc w:val="center"/>
        <w:rPr>
          <w:rFonts w:ascii="Verdana" w:hAnsi="Verdana"/>
          <w:b/>
          <w:sz w:val="20"/>
          <w:szCs w:val="20"/>
        </w:rPr>
      </w:pPr>
      <w:r w:rsidRPr="00FB58FF">
        <w:rPr>
          <w:rFonts w:ascii="Verdana" w:hAnsi="Verdana"/>
          <w:b/>
          <w:sz w:val="20"/>
          <w:szCs w:val="20"/>
        </w:rPr>
        <w:t>CASO MOTA ABARULLO Y OTROS VS. VENEZUELA</w:t>
      </w:r>
    </w:p>
    <w:p w14:paraId="3FD0EA2A" w14:textId="77777777" w:rsidR="00755E27" w:rsidRDefault="00755E27" w:rsidP="006E45C1">
      <w:pPr>
        <w:spacing w:after="0" w:line="216" w:lineRule="auto"/>
        <w:jc w:val="both"/>
        <w:rPr>
          <w:rFonts w:ascii="Verdana" w:hAnsi="Verdana"/>
          <w:b/>
          <w:sz w:val="20"/>
          <w:szCs w:val="20"/>
        </w:rPr>
      </w:pPr>
    </w:p>
    <w:p w14:paraId="70AE0C2E" w14:textId="77777777" w:rsidR="00D11ADA" w:rsidRPr="00FB58FF" w:rsidRDefault="00D11ADA" w:rsidP="006E45C1">
      <w:pPr>
        <w:spacing w:after="0" w:line="216" w:lineRule="auto"/>
        <w:jc w:val="both"/>
        <w:rPr>
          <w:rFonts w:ascii="Verdana" w:hAnsi="Verdana"/>
          <w:b/>
          <w:sz w:val="20"/>
          <w:szCs w:val="20"/>
        </w:rPr>
      </w:pPr>
    </w:p>
    <w:p w14:paraId="4CB4267F" w14:textId="77777777" w:rsidR="00493AC5" w:rsidRPr="00FB58FF" w:rsidRDefault="00493AC5" w:rsidP="006E45C1">
      <w:pPr>
        <w:spacing w:after="0" w:line="216" w:lineRule="auto"/>
        <w:jc w:val="both"/>
        <w:rPr>
          <w:rFonts w:ascii="Verdana" w:hAnsi="Verdana"/>
          <w:b/>
          <w:sz w:val="20"/>
          <w:szCs w:val="20"/>
        </w:rPr>
      </w:pPr>
      <w:r w:rsidRPr="00FB58FF">
        <w:rPr>
          <w:rFonts w:ascii="Verdana" w:hAnsi="Verdana"/>
          <w:b/>
          <w:sz w:val="20"/>
          <w:szCs w:val="20"/>
        </w:rPr>
        <w:t>VISTO:</w:t>
      </w:r>
    </w:p>
    <w:p w14:paraId="5F44DD14" w14:textId="77777777" w:rsidR="003B2090" w:rsidRPr="00FB58FF" w:rsidRDefault="003B2090" w:rsidP="006E45C1">
      <w:pPr>
        <w:spacing w:after="0" w:line="216" w:lineRule="auto"/>
        <w:jc w:val="both"/>
        <w:rPr>
          <w:rFonts w:ascii="Verdana" w:hAnsi="Verdana"/>
          <w:b/>
          <w:sz w:val="20"/>
          <w:szCs w:val="20"/>
        </w:rPr>
      </w:pPr>
    </w:p>
    <w:p w14:paraId="3635BCCA" w14:textId="6C94F2BE" w:rsidR="00493AC5" w:rsidRPr="00FB58FF" w:rsidRDefault="00493AC5" w:rsidP="006E45C1">
      <w:pPr>
        <w:pStyle w:val="Prrafodelista"/>
        <w:numPr>
          <w:ilvl w:val="0"/>
          <w:numId w:val="2"/>
        </w:numPr>
        <w:spacing w:after="0" w:line="216" w:lineRule="auto"/>
        <w:ind w:left="0" w:firstLine="0"/>
        <w:jc w:val="both"/>
        <w:rPr>
          <w:rFonts w:ascii="Verdana" w:hAnsi="Verdana"/>
          <w:sz w:val="20"/>
          <w:szCs w:val="20"/>
        </w:rPr>
      </w:pPr>
      <w:r w:rsidRPr="00FB58FF">
        <w:rPr>
          <w:rFonts w:ascii="Verdana" w:hAnsi="Verdana"/>
          <w:sz w:val="20"/>
          <w:szCs w:val="20"/>
        </w:rPr>
        <w:t xml:space="preserve">El escrito de sometimiento del caso y el Informe de Fondo </w:t>
      </w:r>
      <w:r w:rsidR="008C4D01" w:rsidRPr="00FB58FF">
        <w:rPr>
          <w:rFonts w:ascii="Verdana" w:hAnsi="Verdana"/>
          <w:sz w:val="20"/>
          <w:szCs w:val="20"/>
        </w:rPr>
        <w:t xml:space="preserve">No. 118/18 </w:t>
      </w:r>
      <w:r w:rsidRPr="00FB58FF">
        <w:rPr>
          <w:rFonts w:ascii="Verdana" w:hAnsi="Verdana"/>
          <w:sz w:val="20"/>
          <w:szCs w:val="20"/>
        </w:rPr>
        <w:t>de la Comisión Interamericana de Derechos Humanos (en adelante</w:t>
      </w:r>
      <w:r w:rsidR="00D11ADA">
        <w:rPr>
          <w:rFonts w:ascii="Verdana" w:hAnsi="Verdana"/>
          <w:sz w:val="20"/>
          <w:szCs w:val="20"/>
        </w:rPr>
        <w:t xml:space="preserve"> también</w:t>
      </w:r>
      <w:r w:rsidRPr="00FB58FF">
        <w:rPr>
          <w:rFonts w:ascii="Verdana" w:hAnsi="Verdana"/>
          <w:sz w:val="20"/>
          <w:szCs w:val="20"/>
        </w:rPr>
        <w:t xml:space="preserve"> “la Comisión Interamericana” o “la Comisión”); el escrito de solicitudes, argumentos y pruebas (en adelante el “escrito de solicitudes y argumentos”) de los representantes de las presuntas víctimas (en adelante</w:t>
      </w:r>
      <w:r w:rsidR="00D11ADA">
        <w:rPr>
          <w:rFonts w:ascii="Verdana" w:hAnsi="Verdana"/>
          <w:sz w:val="20"/>
          <w:szCs w:val="20"/>
        </w:rPr>
        <w:t xml:space="preserve"> también</w:t>
      </w:r>
      <w:r w:rsidRPr="00FB58FF">
        <w:rPr>
          <w:rFonts w:ascii="Verdana" w:hAnsi="Verdana"/>
          <w:sz w:val="20"/>
          <w:szCs w:val="20"/>
        </w:rPr>
        <w:t xml:space="preserve"> “los representantes”)</w:t>
      </w:r>
      <w:r w:rsidR="00872AD9" w:rsidRPr="00FB58FF">
        <w:rPr>
          <w:rStyle w:val="Refdenotaalpie"/>
          <w:rFonts w:ascii="Verdana" w:hAnsi="Verdana"/>
          <w:sz w:val="20"/>
          <w:szCs w:val="20"/>
        </w:rPr>
        <w:footnoteReference w:id="1"/>
      </w:r>
      <w:r w:rsidRPr="00FB58FF">
        <w:rPr>
          <w:rFonts w:ascii="Verdana" w:hAnsi="Verdana"/>
          <w:sz w:val="20"/>
          <w:szCs w:val="20"/>
        </w:rPr>
        <w:t xml:space="preserve">, el escrito de contestación al sometimiento del caso y al escrito de solicitudes y argumentos (en adelante “escrito de contestación”) </w:t>
      </w:r>
      <w:r w:rsidR="00C86B04" w:rsidRPr="00FB58FF">
        <w:rPr>
          <w:rFonts w:ascii="Verdana" w:hAnsi="Verdana"/>
          <w:sz w:val="20"/>
          <w:szCs w:val="20"/>
        </w:rPr>
        <w:t>de la República Bolivariana de Venezuela</w:t>
      </w:r>
      <w:r w:rsidRPr="00FB58FF">
        <w:rPr>
          <w:rFonts w:ascii="Verdana" w:hAnsi="Verdana"/>
          <w:sz w:val="20"/>
          <w:szCs w:val="20"/>
        </w:rPr>
        <w:t xml:space="preserve"> (en adelante </w:t>
      </w:r>
      <w:r w:rsidR="008E1AF5" w:rsidRPr="00FB58FF">
        <w:rPr>
          <w:rFonts w:ascii="Verdana" w:hAnsi="Verdana"/>
          <w:sz w:val="20"/>
          <w:szCs w:val="20"/>
        </w:rPr>
        <w:t xml:space="preserve">también </w:t>
      </w:r>
      <w:r w:rsidRPr="00FB58FF">
        <w:rPr>
          <w:rFonts w:ascii="Verdana" w:hAnsi="Verdana"/>
          <w:sz w:val="20"/>
          <w:szCs w:val="20"/>
        </w:rPr>
        <w:t>“Venezuela” o “el Estado”)</w:t>
      </w:r>
      <w:r w:rsidR="006E45C1" w:rsidRPr="00FB58FF">
        <w:rPr>
          <w:rFonts w:ascii="Verdana" w:hAnsi="Verdana"/>
          <w:sz w:val="20"/>
          <w:szCs w:val="20"/>
        </w:rPr>
        <w:t>, y la docu</w:t>
      </w:r>
      <w:r w:rsidR="005821CE" w:rsidRPr="00FB58FF">
        <w:rPr>
          <w:rFonts w:ascii="Verdana" w:hAnsi="Verdana"/>
          <w:sz w:val="20"/>
          <w:szCs w:val="20"/>
        </w:rPr>
        <w:t>mentación anexa a esos escritos.</w:t>
      </w:r>
      <w:r w:rsidRPr="00FB58FF">
        <w:rPr>
          <w:rFonts w:ascii="Verdana" w:hAnsi="Verdana"/>
          <w:sz w:val="20"/>
          <w:szCs w:val="20"/>
        </w:rPr>
        <w:t xml:space="preserve"> </w:t>
      </w:r>
    </w:p>
    <w:p w14:paraId="46986561" w14:textId="77777777" w:rsidR="00493AC5" w:rsidRPr="00FB58FF" w:rsidRDefault="00493AC5" w:rsidP="006E45C1">
      <w:pPr>
        <w:pStyle w:val="Prrafodelista"/>
        <w:spacing w:after="0" w:line="216" w:lineRule="auto"/>
        <w:ind w:left="0"/>
        <w:jc w:val="both"/>
        <w:rPr>
          <w:rFonts w:ascii="Verdana" w:hAnsi="Verdana"/>
          <w:sz w:val="20"/>
          <w:szCs w:val="20"/>
        </w:rPr>
      </w:pPr>
    </w:p>
    <w:p w14:paraId="564371E8" w14:textId="2BC4285E" w:rsidR="00872BB4" w:rsidRPr="00FB58FF" w:rsidRDefault="00872BB4" w:rsidP="006E45C1">
      <w:pPr>
        <w:pStyle w:val="Prrafodelista"/>
        <w:numPr>
          <w:ilvl w:val="0"/>
          <w:numId w:val="2"/>
        </w:numPr>
        <w:spacing w:after="0" w:line="216" w:lineRule="auto"/>
        <w:ind w:left="0" w:firstLine="0"/>
        <w:jc w:val="both"/>
        <w:rPr>
          <w:rFonts w:ascii="Verdana" w:hAnsi="Verdana"/>
          <w:sz w:val="20"/>
          <w:szCs w:val="20"/>
        </w:rPr>
      </w:pPr>
      <w:r w:rsidRPr="00FB58FF">
        <w:rPr>
          <w:rFonts w:ascii="Verdana" w:hAnsi="Verdana"/>
          <w:sz w:val="20"/>
          <w:szCs w:val="20"/>
        </w:rPr>
        <w:t>Los escritos de 14</w:t>
      </w:r>
      <w:r w:rsidR="002A4702" w:rsidRPr="00FB58FF">
        <w:rPr>
          <w:rFonts w:ascii="Verdana" w:hAnsi="Verdana"/>
          <w:sz w:val="20"/>
          <w:szCs w:val="20"/>
        </w:rPr>
        <w:t xml:space="preserve"> y 17</w:t>
      </w:r>
      <w:r w:rsidRPr="00FB58FF">
        <w:rPr>
          <w:rFonts w:ascii="Verdana" w:hAnsi="Verdana"/>
          <w:sz w:val="20"/>
          <w:szCs w:val="20"/>
        </w:rPr>
        <w:t xml:space="preserve"> de febrero de 2020, por medio de los cuales la Comisión y los repres</w:t>
      </w:r>
      <w:r w:rsidR="002A4702" w:rsidRPr="00FB58FF">
        <w:rPr>
          <w:rFonts w:ascii="Verdana" w:hAnsi="Verdana"/>
          <w:sz w:val="20"/>
          <w:szCs w:val="20"/>
        </w:rPr>
        <w:t>en</w:t>
      </w:r>
      <w:r w:rsidRPr="00FB58FF">
        <w:rPr>
          <w:rFonts w:ascii="Verdana" w:hAnsi="Verdana"/>
          <w:sz w:val="20"/>
          <w:szCs w:val="20"/>
        </w:rPr>
        <w:t>tantes</w:t>
      </w:r>
      <w:r w:rsidR="002A4702" w:rsidRPr="00FB58FF">
        <w:rPr>
          <w:rFonts w:ascii="Verdana" w:hAnsi="Verdana"/>
          <w:sz w:val="20"/>
          <w:szCs w:val="20"/>
        </w:rPr>
        <w:t>, respectivamente,</w:t>
      </w:r>
      <w:r w:rsidRPr="00FB58FF">
        <w:rPr>
          <w:rFonts w:ascii="Verdana" w:hAnsi="Verdana"/>
          <w:sz w:val="20"/>
          <w:szCs w:val="20"/>
        </w:rPr>
        <w:t xml:space="preserve"> efectuaron observaciones al reconocimiento de responsabilidad internacional manifestado por el Estado en su escrito de contestación. </w:t>
      </w:r>
    </w:p>
    <w:p w14:paraId="7475B29C" w14:textId="77777777" w:rsidR="00872BB4" w:rsidRPr="00FB58FF" w:rsidRDefault="00872BB4" w:rsidP="006E45C1">
      <w:pPr>
        <w:spacing w:after="0" w:line="216" w:lineRule="auto"/>
        <w:jc w:val="both"/>
        <w:rPr>
          <w:rFonts w:ascii="Verdana" w:hAnsi="Verdana"/>
          <w:sz w:val="20"/>
          <w:szCs w:val="20"/>
        </w:rPr>
      </w:pPr>
    </w:p>
    <w:p w14:paraId="5F760577" w14:textId="3C6A8938" w:rsidR="00493AC5" w:rsidRPr="00FB58FF" w:rsidRDefault="00493AC5" w:rsidP="006E45C1">
      <w:pPr>
        <w:pStyle w:val="Prrafodelista"/>
        <w:numPr>
          <w:ilvl w:val="0"/>
          <w:numId w:val="2"/>
        </w:numPr>
        <w:spacing w:after="0" w:line="216" w:lineRule="auto"/>
        <w:ind w:left="0" w:firstLine="0"/>
        <w:jc w:val="both"/>
        <w:rPr>
          <w:rFonts w:ascii="Verdana" w:hAnsi="Verdana"/>
          <w:sz w:val="20"/>
          <w:szCs w:val="20"/>
        </w:rPr>
      </w:pPr>
      <w:r w:rsidRPr="00FB58FF">
        <w:rPr>
          <w:rFonts w:ascii="Verdana" w:hAnsi="Verdana"/>
          <w:sz w:val="20"/>
          <w:szCs w:val="20"/>
        </w:rPr>
        <w:t xml:space="preserve">Las listas definitivas de declarantes presentadas </w:t>
      </w:r>
      <w:r w:rsidR="00AE6BE2" w:rsidRPr="00FB58FF">
        <w:rPr>
          <w:rFonts w:ascii="Verdana" w:hAnsi="Verdana"/>
          <w:sz w:val="20"/>
          <w:szCs w:val="20"/>
        </w:rPr>
        <w:t xml:space="preserve">el 14 </w:t>
      </w:r>
      <w:r w:rsidR="00CE306B" w:rsidRPr="00FB58FF">
        <w:rPr>
          <w:rFonts w:ascii="Verdana" w:hAnsi="Verdana"/>
          <w:sz w:val="20"/>
          <w:szCs w:val="20"/>
        </w:rPr>
        <w:t>de febrero de 2020 por la Comisión</w:t>
      </w:r>
      <w:r w:rsidR="006E45C1" w:rsidRPr="00FB58FF">
        <w:rPr>
          <w:rFonts w:ascii="Verdana" w:hAnsi="Verdana"/>
          <w:sz w:val="20"/>
          <w:szCs w:val="20"/>
        </w:rPr>
        <w:t xml:space="preserve"> </w:t>
      </w:r>
      <w:r w:rsidR="00755E27" w:rsidRPr="00FB58FF">
        <w:rPr>
          <w:rFonts w:ascii="Verdana" w:hAnsi="Verdana"/>
          <w:sz w:val="20"/>
          <w:szCs w:val="20"/>
        </w:rPr>
        <w:t xml:space="preserve">y </w:t>
      </w:r>
      <w:r w:rsidR="00CE306B" w:rsidRPr="00FB58FF">
        <w:rPr>
          <w:rFonts w:ascii="Verdana" w:hAnsi="Verdana"/>
          <w:sz w:val="20"/>
          <w:szCs w:val="20"/>
        </w:rPr>
        <w:t xml:space="preserve">el </w:t>
      </w:r>
      <w:r w:rsidR="00755E27" w:rsidRPr="00FB58FF">
        <w:rPr>
          <w:rFonts w:ascii="Verdana" w:hAnsi="Verdana"/>
          <w:sz w:val="20"/>
          <w:szCs w:val="20"/>
        </w:rPr>
        <w:t xml:space="preserve">17 </w:t>
      </w:r>
      <w:r w:rsidR="00AE6BE2" w:rsidRPr="00FB58FF">
        <w:rPr>
          <w:rFonts w:ascii="Verdana" w:hAnsi="Verdana"/>
          <w:sz w:val="20"/>
          <w:szCs w:val="20"/>
        </w:rPr>
        <w:t>de fe</w:t>
      </w:r>
      <w:r w:rsidR="00553BDC" w:rsidRPr="00FB58FF">
        <w:rPr>
          <w:rFonts w:ascii="Verdana" w:hAnsi="Verdana"/>
          <w:sz w:val="20"/>
          <w:szCs w:val="20"/>
        </w:rPr>
        <w:t>brero del 2020</w:t>
      </w:r>
      <w:r w:rsidR="00AE6BE2" w:rsidRPr="00FB58FF">
        <w:rPr>
          <w:rFonts w:ascii="Verdana" w:hAnsi="Verdana"/>
          <w:sz w:val="20"/>
          <w:szCs w:val="20"/>
        </w:rPr>
        <w:t xml:space="preserve"> </w:t>
      </w:r>
      <w:r w:rsidR="00200FFE" w:rsidRPr="00FB58FF">
        <w:rPr>
          <w:rFonts w:ascii="Verdana" w:hAnsi="Verdana"/>
          <w:sz w:val="20"/>
          <w:szCs w:val="20"/>
        </w:rPr>
        <w:t xml:space="preserve">por </w:t>
      </w:r>
      <w:r w:rsidRPr="00FB58FF">
        <w:rPr>
          <w:rFonts w:ascii="Verdana" w:hAnsi="Verdana"/>
          <w:sz w:val="20"/>
          <w:szCs w:val="20"/>
        </w:rPr>
        <w:t>l</w:t>
      </w:r>
      <w:r w:rsidR="00AE6BE2" w:rsidRPr="00FB58FF">
        <w:rPr>
          <w:rFonts w:ascii="Verdana" w:hAnsi="Verdana"/>
          <w:sz w:val="20"/>
          <w:szCs w:val="20"/>
        </w:rPr>
        <w:t>os representantes y</w:t>
      </w:r>
      <w:r w:rsidR="00755E27" w:rsidRPr="00FB58FF">
        <w:rPr>
          <w:rFonts w:ascii="Verdana" w:hAnsi="Verdana"/>
          <w:sz w:val="20"/>
          <w:szCs w:val="20"/>
        </w:rPr>
        <w:t xml:space="preserve"> el Estado</w:t>
      </w:r>
      <w:r w:rsidRPr="00FB58FF">
        <w:rPr>
          <w:rFonts w:ascii="Verdana" w:hAnsi="Verdana"/>
          <w:sz w:val="20"/>
          <w:szCs w:val="20"/>
        </w:rPr>
        <w:t>.</w:t>
      </w:r>
    </w:p>
    <w:p w14:paraId="4DBC8E28" w14:textId="77777777" w:rsidR="00FA3ADF" w:rsidRPr="00FB58FF" w:rsidRDefault="00FA3ADF" w:rsidP="006E45C1">
      <w:pPr>
        <w:pStyle w:val="Prrafodelista"/>
        <w:spacing w:after="0"/>
        <w:jc w:val="both"/>
        <w:rPr>
          <w:rFonts w:ascii="Verdana" w:hAnsi="Verdana"/>
          <w:sz w:val="20"/>
          <w:szCs w:val="20"/>
        </w:rPr>
      </w:pPr>
    </w:p>
    <w:p w14:paraId="55A66BE6" w14:textId="6295BA88" w:rsidR="00FA3ADF" w:rsidRPr="00FB58FF" w:rsidRDefault="00FA3ADF" w:rsidP="006E45C1">
      <w:pPr>
        <w:pStyle w:val="Prrafodelista"/>
        <w:numPr>
          <w:ilvl w:val="0"/>
          <w:numId w:val="2"/>
        </w:numPr>
        <w:spacing w:after="0" w:line="216" w:lineRule="auto"/>
        <w:ind w:left="0" w:firstLine="0"/>
        <w:jc w:val="both"/>
        <w:rPr>
          <w:rFonts w:ascii="Verdana" w:hAnsi="Verdana"/>
          <w:sz w:val="20"/>
          <w:szCs w:val="20"/>
        </w:rPr>
      </w:pPr>
      <w:r w:rsidRPr="00FB58FF">
        <w:rPr>
          <w:rFonts w:ascii="Verdana" w:hAnsi="Verdana"/>
          <w:sz w:val="20"/>
          <w:szCs w:val="20"/>
        </w:rPr>
        <w:t>La solicitud de los representantes de acogerse al Fondo de Asistencia Legal de Víctimas de la Corte Interamericana de Derechos Humanos (en adelante</w:t>
      </w:r>
      <w:r w:rsidR="00C43BD3" w:rsidRPr="00FB58FF">
        <w:rPr>
          <w:rFonts w:ascii="Verdana" w:hAnsi="Verdana"/>
          <w:sz w:val="20"/>
          <w:szCs w:val="20"/>
        </w:rPr>
        <w:t xml:space="preserve"> también</w:t>
      </w:r>
      <w:r w:rsidRPr="00FB58FF">
        <w:rPr>
          <w:rFonts w:ascii="Verdana" w:hAnsi="Verdana"/>
          <w:sz w:val="20"/>
          <w:szCs w:val="20"/>
        </w:rPr>
        <w:t xml:space="preserve"> </w:t>
      </w:r>
      <w:r w:rsidR="00B10E76" w:rsidRPr="00FB58FF">
        <w:rPr>
          <w:rFonts w:ascii="Verdana" w:hAnsi="Verdana"/>
          <w:sz w:val="20"/>
          <w:szCs w:val="20"/>
        </w:rPr>
        <w:t xml:space="preserve">“Fondo” o </w:t>
      </w:r>
      <w:r w:rsidR="00C051FF" w:rsidRPr="00FB58FF">
        <w:rPr>
          <w:rFonts w:ascii="Verdana" w:hAnsi="Verdana"/>
          <w:sz w:val="20"/>
          <w:szCs w:val="20"/>
        </w:rPr>
        <w:t>“</w:t>
      </w:r>
      <w:r w:rsidRPr="00FB58FF">
        <w:rPr>
          <w:rFonts w:ascii="Verdana" w:hAnsi="Verdana"/>
          <w:sz w:val="20"/>
          <w:szCs w:val="20"/>
        </w:rPr>
        <w:t xml:space="preserve">Fondo de Asistencia </w:t>
      </w:r>
      <w:r w:rsidR="00C051FF" w:rsidRPr="00FB58FF">
        <w:rPr>
          <w:rFonts w:ascii="Verdana" w:hAnsi="Verdana"/>
          <w:sz w:val="20"/>
          <w:szCs w:val="20"/>
        </w:rPr>
        <w:t>Legal de Víctimas”), presentado en el escrito de solicitudes y argumentos</w:t>
      </w:r>
      <w:r w:rsidR="00B942FB" w:rsidRPr="00FB58FF">
        <w:rPr>
          <w:rStyle w:val="Refdenotaalpie"/>
          <w:rFonts w:ascii="Verdana" w:hAnsi="Verdana"/>
          <w:sz w:val="20"/>
          <w:szCs w:val="20"/>
        </w:rPr>
        <w:footnoteReference w:id="2"/>
      </w:r>
      <w:r w:rsidR="00C051FF" w:rsidRPr="00FB58FF">
        <w:rPr>
          <w:rFonts w:ascii="Verdana" w:hAnsi="Verdana"/>
          <w:sz w:val="20"/>
          <w:szCs w:val="20"/>
        </w:rPr>
        <w:t>.</w:t>
      </w:r>
      <w:r w:rsidR="00B942FB" w:rsidRPr="00FB58FF">
        <w:rPr>
          <w:rFonts w:ascii="Verdana" w:hAnsi="Verdana"/>
          <w:sz w:val="20"/>
          <w:szCs w:val="20"/>
        </w:rPr>
        <w:t xml:space="preserve"> </w:t>
      </w:r>
      <w:r w:rsidR="00C051FF" w:rsidRPr="00FB58FF">
        <w:rPr>
          <w:rFonts w:ascii="Verdana" w:hAnsi="Verdana"/>
          <w:sz w:val="20"/>
          <w:szCs w:val="20"/>
        </w:rPr>
        <w:t xml:space="preserve"> </w:t>
      </w:r>
    </w:p>
    <w:p w14:paraId="12C3AE0C" w14:textId="77777777" w:rsidR="00B10E76" w:rsidRPr="00FB58FF" w:rsidRDefault="00B10E76" w:rsidP="006E45C1">
      <w:pPr>
        <w:spacing w:after="0" w:line="216" w:lineRule="auto"/>
        <w:jc w:val="both"/>
        <w:rPr>
          <w:rFonts w:ascii="Verdana" w:hAnsi="Verdana"/>
          <w:sz w:val="20"/>
          <w:szCs w:val="20"/>
        </w:rPr>
      </w:pPr>
    </w:p>
    <w:p w14:paraId="0694BA81" w14:textId="7A5DEF0B" w:rsidR="00B10E76" w:rsidRPr="00FB58FF" w:rsidRDefault="00B10E76" w:rsidP="006E45C1">
      <w:pPr>
        <w:pStyle w:val="Prrafodelista"/>
        <w:numPr>
          <w:ilvl w:val="0"/>
          <w:numId w:val="2"/>
        </w:numPr>
        <w:spacing w:after="0" w:line="216" w:lineRule="auto"/>
        <w:ind w:left="0" w:firstLine="0"/>
        <w:jc w:val="both"/>
        <w:rPr>
          <w:rFonts w:ascii="Verdana" w:hAnsi="Verdana"/>
          <w:sz w:val="20"/>
          <w:szCs w:val="20"/>
        </w:rPr>
      </w:pPr>
      <w:r w:rsidRPr="00FB58FF">
        <w:rPr>
          <w:rFonts w:ascii="Verdana" w:hAnsi="Verdana"/>
          <w:sz w:val="20"/>
          <w:szCs w:val="20"/>
        </w:rPr>
        <w:t>Las comunicaciones de la Secretaría de la Corte</w:t>
      </w:r>
      <w:r w:rsidR="00C43BD3" w:rsidRPr="00FB58FF">
        <w:rPr>
          <w:rFonts w:ascii="Verdana" w:hAnsi="Verdana"/>
          <w:sz w:val="20"/>
          <w:szCs w:val="20"/>
        </w:rPr>
        <w:t xml:space="preserve"> </w:t>
      </w:r>
      <w:r w:rsidR="003B2090" w:rsidRPr="00FB58FF">
        <w:rPr>
          <w:rFonts w:ascii="Verdana" w:hAnsi="Verdana"/>
          <w:sz w:val="20"/>
          <w:szCs w:val="20"/>
        </w:rPr>
        <w:t>Interamericana de Derechos Humano</w:t>
      </w:r>
      <w:r w:rsidR="009A6D60" w:rsidRPr="00FB58FF">
        <w:rPr>
          <w:rFonts w:ascii="Verdana" w:hAnsi="Verdana"/>
          <w:sz w:val="20"/>
          <w:szCs w:val="20"/>
        </w:rPr>
        <w:t>s</w:t>
      </w:r>
      <w:r w:rsidR="003B2090" w:rsidRPr="00FB58FF">
        <w:rPr>
          <w:rFonts w:ascii="Verdana" w:hAnsi="Verdana"/>
          <w:sz w:val="20"/>
          <w:szCs w:val="20"/>
        </w:rPr>
        <w:t xml:space="preserve"> (en adelante</w:t>
      </w:r>
      <w:r w:rsidR="00CF2A9F">
        <w:rPr>
          <w:rFonts w:ascii="Verdana" w:hAnsi="Verdana"/>
          <w:sz w:val="20"/>
          <w:szCs w:val="20"/>
        </w:rPr>
        <w:t xml:space="preserve"> también</w:t>
      </w:r>
      <w:r w:rsidR="003B2090" w:rsidRPr="00FB58FF">
        <w:rPr>
          <w:rFonts w:ascii="Verdana" w:hAnsi="Verdana"/>
          <w:sz w:val="20"/>
          <w:szCs w:val="20"/>
        </w:rPr>
        <w:t xml:space="preserve"> “la Secretaría”</w:t>
      </w:r>
      <w:r w:rsidR="00CF2A9F">
        <w:rPr>
          <w:rFonts w:ascii="Verdana" w:hAnsi="Verdana"/>
          <w:sz w:val="20"/>
          <w:szCs w:val="20"/>
        </w:rPr>
        <w:t>,</w:t>
      </w:r>
      <w:r w:rsidR="008E1AF5" w:rsidRPr="00FB58FF">
        <w:rPr>
          <w:rFonts w:ascii="Verdana" w:hAnsi="Verdana"/>
          <w:sz w:val="20"/>
          <w:szCs w:val="20"/>
        </w:rPr>
        <w:t xml:space="preserve"> “la Secretaría de la Corte”</w:t>
      </w:r>
      <w:r w:rsidR="00CF2A9F">
        <w:rPr>
          <w:rFonts w:ascii="Verdana" w:hAnsi="Verdana"/>
          <w:sz w:val="20"/>
          <w:szCs w:val="20"/>
        </w:rPr>
        <w:t xml:space="preserve"> o “la Secretaría del Tribunal”)</w:t>
      </w:r>
      <w:r w:rsidR="003B2090" w:rsidRPr="00FB58FF">
        <w:rPr>
          <w:rFonts w:ascii="Verdana" w:hAnsi="Verdana"/>
          <w:sz w:val="20"/>
          <w:szCs w:val="20"/>
        </w:rPr>
        <w:t xml:space="preserve"> </w:t>
      </w:r>
      <w:r w:rsidR="00C43BD3" w:rsidRPr="00FB58FF">
        <w:rPr>
          <w:rFonts w:ascii="Verdana" w:hAnsi="Verdana"/>
          <w:sz w:val="20"/>
          <w:szCs w:val="20"/>
        </w:rPr>
        <w:t>de 6 de marzo de 2020</w:t>
      </w:r>
      <w:r w:rsidRPr="00FB58FF">
        <w:rPr>
          <w:rFonts w:ascii="Verdana" w:hAnsi="Verdana"/>
          <w:sz w:val="20"/>
          <w:szCs w:val="20"/>
        </w:rPr>
        <w:t>, emitidas siguiendo instrucciones de la Presidenta</w:t>
      </w:r>
      <w:r w:rsidR="003B2090" w:rsidRPr="00FB58FF">
        <w:rPr>
          <w:rFonts w:ascii="Verdana" w:hAnsi="Verdana"/>
          <w:sz w:val="20"/>
          <w:szCs w:val="20"/>
        </w:rPr>
        <w:t xml:space="preserve"> de la Corte Interamericana de Derechos Humanos (en adelante</w:t>
      </w:r>
      <w:r w:rsidR="008E1AF5" w:rsidRPr="00FB58FF">
        <w:rPr>
          <w:rFonts w:ascii="Verdana" w:hAnsi="Verdana"/>
          <w:sz w:val="20"/>
          <w:szCs w:val="20"/>
        </w:rPr>
        <w:t xml:space="preserve"> también</w:t>
      </w:r>
      <w:r w:rsidR="003B2090" w:rsidRPr="00FB58FF">
        <w:rPr>
          <w:rFonts w:ascii="Verdana" w:hAnsi="Verdana"/>
          <w:sz w:val="20"/>
          <w:szCs w:val="20"/>
        </w:rPr>
        <w:t xml:space="preserve"> “la Presidenta”)</w:t>
      </w:r>
      <w:r w:rsidRPr="00FB58FF">
        <w:rPr>
          <w:rFonts w:ascii="Verdana" w:hAnsi="Verdana"/>
          <w:sz w:val="20"/>
          <w:szCs w:val="20"/>
        </w:rPr>
        <w:t>, por medio de las que se comuni</w:t>
      </w:r>
      <w:r w:rsidR="006E45C1" w:rsidRPr="00FB58FF">
        <w:rPr>
          <w:rFonts w:ascii="Verdana" w:hAnsi="Verdana"/>
          <w:sz w:val="20"/>
          <w:szCs w:val="20"/>
        </w:rPr>
        <w:t>c</w:t>
      </w:r>
      <w:r w:rsidRPr="00FB58FF">
        <w:rPr>
          <w:rFonts w:ascii="Verdana" w:hAnsi="Verdana"/>
          <w:sz w:val="20"/>
          <w:szCs w:val="20"/>
        </w:rPr>
        <w:t>ó a las partes y a la Comisión que, de conformidad con lo dispuesto en los artículos 31 del Reglamento de la Corte</w:t>
      </w:r>
      <w:r w:rsidR="003B2090" w:rsidRPr="00FB58FF">
        <w:rPr>
          <w:rFonts w:ascii="Verdana" w:hAnsi="Verdana"/>
          <w:sz w:val="20"/>
          <w:szCs w:val="20"/>
        </w:rPr>
        <w:t xml:space="preserve"> Interamericana de Derechos Humanos (en adelante “el Reglamento”)</w:t>
      </w:r>
      <w:r w:rsidRPr="00FB58FF">
        <w:rPr>
          <w:rFonts w:ascii="Verdana" w:hAnsi="Verdana"/>
          <w:sz w:val="20"/>
          <w:szCs w:val="20"/>
        </w:rPr>
        <w:t xml:space="preserve"> y 2, 3 y 5 del Reglamento del Fondo de Asistenc</w:t>
      </w:r>
      <w:r w:rsidR="003B2090" w:rsidRPr="00FB58FF">
        <w:rPr>
          <w:rFonts w:ascii="Verdana" w:hAnsi="Verdana"/>
          <w:sz w:val="20"/>
          <w:szCs w:val="20"/>
        </w:rPr>
        <w:t>ia Legal de Víctimas</w:t>
      </w:r>
      <w:r w:rsidRPr="00FB58FF">
        <w:rPr>
          <w:rFonts w:ascii="Verdana" w:hAnsi="Verdana"/>
          <w:sz w:val="20"/>
          <w:szCs w:val="20"/>
        </w:rPr>
        <w:t xml:space="preserve">, resulta procedente la solicitud presentada por los representantes de acogerse al Fondo, por lo que se otorgaría apoyo económico para la presentación de tres declaraciones, </w:t>
      </w:r>
      <w:r w:rsidR="006D5712" w:rsidRPr="00FB58FF">
        <w:rPr>
          <w:rFonts w:ascii="Verdana" w:hAnsi="Verdana"/>
          <w:sz w:val="20"/>
          <w:szCs w:val="20"/>
        </w:rPr>
        <w:t>ya sea en audienci</w:t>
      </w:r>
      <w:r w:rsidR="00C43BD3" w:rsidRPr="00FB58FF">
        <w:rPr>
          <w:rFonts w:ascii="Verdana" w:hAnsi="Verdana"/>
          <w:sz w:val="20"/>
          <w:szCs w:val="20"/>
        </w:rPr>
        <w:t>a o</w:t>
      </w:r>
      <w:r w:rsidR="006D5712" w:rsidRPr="00FB58FF">
        <w:rPr>
          <w:rFonts w:ascii="Verdana" w:hAnsi="Verdana"/>
          <w:sz w:val="20"/>
          <w:szCs w:val="20"/>
        </w:rPr>
        <w:t xml:space="preserve"> por escrito. </w:t>
      </w:r>
    </w:p>
    <w:p w14:paraId="6C862873" w14:textId="77777777" w:rsidR="00493AC5" w:rsidRPr="00FB58FF" w:rsidRDefault="00493AC5" w:rsidP="006E45C1">
      <w:pPr>
        <w:pStyle w:val="Prrafodelista"/>
        <w:spacing w:after="0" w:line="216" w:lineRule="auto"/>
        <w:jc w:val="both"/>
        <w:rPr>
          <w:rFonts w:ascii="Verdana" w:hAnsi="Verdana"/>
          <w:sz w:val="20"/>
          <w:szCs w:val="20"/>
        </w:rPr>
      </w:pPr>
    </w:p>
    <w:p w14:paraId="63FF46D7" w14:textId="71608EAC" w:rsidR="007D7021" w:rsidRPr="00FB58FF" w:rsidRDefault="00493AC5" w:rsidP="006E45C1">
      <w:pPr>
        <w:pStyle w:val="Prrafodelista"/>
        <w:numPr>
          <w:ilvl w:val="0"/>
          <w:numId w:val="2"/>
        </w:numPr>
        <w:spacing w:after="0" w:line="216" w:lineRule="auto"/>
        <w:ind w:left="0" w:firstLine="0"/>
        <w:jc w:val="both"/>
        <w:rPr>
          <w:rFonts w:ascii="Verdana" w:hAnsi="Verdana"/>
          <w:sz w:val="20"/>
          <w:szCs w:val="20"/>
        </w:rPr>
      </w:pPr>
      <w:r w:rsidRPr="00FB58FF">
        <w:rPr>
          <w:rFonts w:ascii="Verdana" w:hAnsi="Verdana"/>
          <w:sz w:val="20"/>
          <w:szCs w:val="20"/>
        </w:rPr>
        <w:lastRenderedPageBreak/>
        <w:t>La</w:t>
      </w:r>
      <w:r w:rsidR="00553BDC" w:rsidRPr="00FB58FF">
        <w:rPr>
          <w:rFonts w:ascii="Verdana" w:hAnsi="Verdana"/>
          <w:sz w:val="20"/>
          <w:szCs w:val="20"/>
        </w:rPr>
        <w:t>s</w:t>
      </w:r>
      <w:r w:rsidR="00C17606" w:rsidRPr="00FB58FF">
        <w:rPr>
          <w:rFonts w:ascii="Verdana" w:hAnsi="Verdana"/>
          <w:sz w:val="20"/>
          <w:szCs w:val="20"/>
        </w:rPr>
        <w:t xml:space="preserve"> </w:t>
      </w:r>
      <w:r w:rsidRPr="00FB58FF">
        <w:rPr>
          <w:rFonts w:ascii="Verdana" w:hAnsi="Verdana"/>
          <w:sz w:val="20"/>
          <w:szCs w:val="20"/>
        </w:rPr>
        <w:t>observaciones a las listas definitivas de declarantes</w:t>
      </w:r>
      <w:r w:rsidR="00C17606" w:rsidRPr="00FB58FF">
        <w:rPr>
          <w:rFonts w:ascii="Verdana" w:hAnsi="Verdana"/>
          <w:sz w:val="20"/>
          <w:szCs w:val="20"/>
        </w:rPr>
        <w:t xml:space="preserve"> </w:t>
      </w:r>
      <w:r w:rsidR="00553BDC" w:rsidRPr="00FB58FF">
        <w:rPr>
          <w:rFonts w:ascii="Verdana" w:hAnsi="Verdana"/>
          <w:sz w:val="20"/>
          <w:szCs w:val="20"/>
        </w:rPr>
        <w:t xml:space="preserve">presentadas por la Comisión </w:t>
      </w:r>
      <w:r w:rsidR="00C17606" w:rsidRPr="00FB58FF">
        <w:rPr>
          <w:rFonts w:ascii="Verdana" w:hAnsi="Verdana"/>
          <w:sz w:val="20"/>
          <w:szCs w:val="20"/>
        </w:rPr>
        <w:t>el 23 de marzo de 2020</w:t>
      </w:r>
      <w:r w:rsidR="00200FFE" w:rsidRPr="00FB58FF">
        <w:rPr>
          <w:rFonts w:ascii="Verdana" w:hAnsi="Verdana"/>
          <w:sz w:val="20"/>
          <w:szCs w:val="20"/>
        </w:rPr>
        <w:t xml:space="preserve"> y</w:t>
      </w:r>
      <w:r w:rsidR="00882C0E" w:rsidRPr="00FB58FF">
        <w:rPr>
          <w:rFonts w:ascii="Verdana" w:hAnsi="Verdana"/>
          <w:sz w:val="20"/>
          <w:szCs w:val="20"/>
        </w:rPr>
        <w:t xml:space="preserve"> </w:t>
      </w:r>
      <w:r w:rsidR="0060404C" w:rsidRPr="00FB58FF">
        <w:rPr>
          <w:rFonts w:ascii="Verdana" w:hAnsi="Verdana"/>
          <w:sz w:val="20"/>
          <w:szCs w:val="20"/>
        </w:rPr>
        <w:t>por</w:t>
      </w:r>
      <w:r w:rsidR="00882C0E" w:rsidRPr="00FB58FF">
        <w:rPr>
          <w:rFonts w:ascii="Verdana" w:hAnsi="Verdana"/>
          <w:sz w:val="20"/>
          <w:szCs w:val="20"/>
        </w:rPr>
        <w:t xml:space="preserve"> </w:t>
      </w:r>
      <w:r w:rsidR="0060404C" w:rsidRPr="00FB58FF">
        <w:rPr>
          <w:rFonts w:ascii="Verdana" w:hAnsi="Verdana"/>
          <w:sz w:val="20"/>
          <w:szCs w:val="20"/>
        </w:rPr>
        <w:t>l</w:t>
      </w:r>
      <w:r w:rsidR="00882C0E" w:rsidRPr="00FB58FF">
        <w:rPr>
          <w:rFonts w:ascii="Verdana" w:hAnsi="Verdana"/>
          <w:sz w:val="20"/>
          <w:szCs w:val="20"/>
        </w:rPr>
        <w:t>os representantes el</w:t>
      </w:r>
      <w:r w:rsidR="0060404C" w:rsidRPr="00FB58FF">
        <w:rPr>
          <w:rFonts w:ascii="Verdana" w:hAnsi="Verdana"/>
          <w:sz w:val="20"/>
          <w:szCs w:val="20"/>
        </w:rPr>
        <w:t xml:space="preserve"> 14 de mayo de 2020. El Estado no presentó observaciones a las listas definitivas de declarantes remitidas por los representantes y la Comisión</w:t>
      </w:r>
      <w:r w:rsidR="007D7021" w:rsidRPr="00FB58FF">
        <w:rPr>
          <w:rStyle w:val="Refdenotaalpie"/>
          <w:rFonts w:ascii="Verdana" w:hAnsi="Verdana"/>
          <w:sz w:val="20"/>
          <w:szCs w:val="20"/>
        </w:rPr>
        <w:footnoteReference w:id="3"/>
      </w:r>
      <w:r w:rsidR="00AE6BE2" w:rsidRPr="00FB58FF">
        <w:rPr>
          <w:rFonts w:ascii="Verdana" w:hAnsi="Verdana"/>
          <w:sz w:val="20"/>
          <w:szCs w:val="20"/>
        </w:rPr>
        <w:t>.</w:t>
      </w:r>
      <w:r w:rsidR="00AE6BE2" w:rsidRPr="00FB58FF">
        <w:rPr>
          <w:rFonts w:ascii="Verdana" w:eastAsia="Calibri" w:hAnsi="Verdana" w:cs="Times New Roman"/>
          <w:color w:val="000000"/>
          <w:sz w:val="20"/>
          <w:szCs w:val="20"/>
        </w:rPr>
        <w:t xml:space="preserve"> </w:t>
      </w:r>
    </w:p>
    <w:p w14:paraId="275046D9" w14:textId="77777777" w:rsidR="00EE6CF7" w:rsidRPr="00FB58FF" w:rsidRDefault="00EE6CF7" w:rsidP="00EE6CF7">
      <w:pPr>
        <w:pStyle w:val="Prrafodelista"/>
        <w:rPr>
          <w:rFonts w:ascii="Verdana" w:hAnsi="Verdana"/>
          <w:sz w:val="20"/>
          <w:szCs w:val="20"/>
        </w:rPr>
      </w:pPr>
    </w:p>
    <w:p w14:paraId="5C89A372" w14:textId="27372764" w:rsidR="00EE6CF7" w:rsidRPr="00FB58FF" w:rsidRDefault="00EE6CF7" w:rsidP="006E45C1">
      <w:pPr>
        <w:pStyle w:val="Prrafodelista"/>
        <w:numPr>
          <w:ilvl w:val="0"/>
          <w:numId w:val="2"/>
        </w:numPr>
        <w:spacing w:after="0" w:line="216" w:lineRule="auto"/>
        <w:ind w:left="0" w:firstLine="0"/>
        <w:jc w:val="both"/>
        <w:rPr>
          <w:rFonts w:ascii="Verdana" w:hAnsi="Verdana"/>
          <w:sz w:val="20"/>
          <w:szCs w:val="20"/>
        </w:rPr>
      </w:pPr>
      <w:r w:rsidRPr="00FB58FF">
        <w:rPr>
          <w:rFonts w:ascii="Verdana" w:hAnsi="Verdana"/>
          <w:sz w:val="20"/>
          <w:szCs w:val="20"/>
        </w:rPr>
        <w:t xml:space="preserve">La solicitud efectuada el 14 de mayo </w:t>
      </w:r>
      <w:r w:rsidR="00443BC2" w:rsidRPr="00FB58FF">
        <w:rPr>
          <w:rFonts w:ascii="Verdana" w:hAnsi="Verdana"/>
          <w:sz w:val="20"/>
          <w:szCs w:val="20"/>
        </w:rPr>
        <w:t>de 2020 por los representantes para sustituir un declarante propuesto como perito, y las observaciones sobre dicha solicitud, presentadas</w:t>
      </w:r>
      <w:r w:rsidR="00133451" w:rsidRPr="00FB58FF">
        <w:rPr>
          <w:rFonts w:ascii="Verdana" w:hAnsi="Verdana"/>
          <w:sz w:val="20"/>
          <w:szCs w:val="20"/>
        </w:rPr>
        <w:t xml:space="preserve"> por el Estado y la Comisión</w:t>
      </w:r>
      <w:r w:rsidR="00443BC2" w:rsidRPr="00FB58FF">
        <w:rPr>
          <w:rFonts w:ascii="Verdana" w:hAnsi="Verdana"/>
          <w:sz w:val="20"/>
          <w:szCs w:val="20"/>
        </w:rPr>
        <w:t xml:space="preserve"> el </w:t>
      </w:r>
      <w:r w:rsidR="00133451" w:rsidRPr="00FB58FF">
        <w:rPr>
          <w:rFonts w:ascii="Verdana" w:hAnsi="Verdana"/>
          <w:sz w:val="20"/>
          <w:szCs w:val="20"/>
        </w:rPr>
        <w:t xml:space="preserve">8 de junio de 2020. </w:t>
      </w:r>
    </w:p>
    <w:p w14:paraId="2FE426EA" w14:textId="77777777" w:rsidR="00AE6BE2" w:rsidRDefault="00AE6BE2" w:rsidP="006E45C1">
      <w:pPr>
        <w:pStyle w:val="Prrafodelista"/>
        <w:spacing w:after="0"/>
        <w:jc w:val="both"/>
        <w:rPr>
          <w:rFonts w:ascii="Verdana" w:hAnsi="Verdana"/>
          <w:b/>
          <w:sz w:val="20"/>
          <w:szCs w:val="20"/>
        </w:rPr>
      </w:pPr>
    </w:p>
    <w:p w14:paraId="60162F74" w14:textId="77777777" w:rsidR="00D11ADA" w:rsidRPr="00FB58FF" w:rsidRDefault="00D11ADA" w:rsidP="006E45C1">
      <w:pPr>
        <w:pStyle w:val="Prrafodelista"/>
        <w:spacing w:after="0"/>
        <w:jc w:val="both"/>
        <w:rPr>
          <w:rFonts w:ascii="Verdana" w:hAnsi="Verdana"/>
          <w:b/>
          <w:sz w:val="20"/>
          <w:szCs w:val="20"/>
        </w:rPr>
      </w:pPr>
    </w:p>
    <w:p w14:paraId="5EB5A451" w14:textId="77777777" w:rsidR="00493AC5" w:rsidRPr="00FB58FF" w:rsidRDefault="00493AC5" w:rsidP="006E45C1">
      <w:pPr>
        <w:pStyle w:val="Prrafodelista"/>
        <w:spacing w:after="0" w:line="216" w:lineRule="auto"/>
        <w:ind w:left="0"/>
        <w:jc w:val="both"/>
        <w:rPr>
          <w:rFonts w:ascii="Verdana" w:hAnsi="Verdana"/>
          <w:b/>
          <w:sz w:val="20"/>
          <w:szCs w:val="20"/>
        </w:rPr>
      </w:pPr>
      <w:r w:rsidRPr="00FB58FF">
        <w:rPr>
          <w:rFonts w:ascii="Verdana" w:hAnsi="Verdana"/>
          <w:b/>
          <w:sz w:val="20"/>
          <w:szCs w:val="20"/>
        </w:rPr>
        <w:t>CONSIDERANDO QUE</w:t>
      </w:r>
    </w:p>
    <w:p w14:paraId="796D91F0" w14:textId="77777777" w:rsidR="00565A9A" w:rsidRPr="00FB58FF" w:rsidRDefault="00565A9A" w:rsidP="006E45C1">
      <w:pPr>
        <w:pStyle w:val="Prrafodelista"/>
        <w:spacing w:after="0" w:line="216" w:lineRule="auto"/>
        <w:ind w:left="0"/>
        <w:jc w:val="both"/>
        <w:rPr>
          <w:rFonts w:ascii="Verdana" w:hAnsi="Verdana"/>
          <w:b/>
          <w:sz w:val="20"/>
          <w:szCs w:val="20"/>
        </w:rPr>
      </w:pPr>
    </w:p>
    <w:p w14:paraId="7B848E35" w14:textId="72607C80" w:rsidR="00493AC5" w:rsidRPr="00FB58FF" w:rsidRDefault="00755E27" w:rsidP="006E45C1">
      <w:pPr>
        <w:pStyle w:val="Prrafodelista"/>
        <w:numPr>
          <w:ilvl w:val="0"/>
          <w:numId w:val="5"/>
        </w:numPr>
        <w:spacing w:after="0" w:line="216" w:lineRule="auto"/>
        <w:ind w:left="0" w:hanging="11"/>
        <w:jc w:val="both"/>
        <w:rPr>
          <w:rFonts w:ascii="Verdana" w:hAnsi="Verdana"/>
          <w:sz w:val="20"/>
          <w:szCs w:val="20"/>
        </w:rPr>
      </w:pPr>
      <w:r w:rsidRPr="00FB58FF">
        <w:rPr>
          <w:rFonts w:ascii="Verdana" w:hAnsi="Verdana"/>
          <w:sz w:val="20"/>
          <w:szCs w:val="20"/>
        </w:rPr>
        <w:t xml:space="preserve">El ofrecimiento y la admisión de la prueba, así como la citación de presuntas víctimas, testigos y peritos se encuentran regulados en los artículos 35.1.f, 40.2.c, 41.1.c, 46, 47, 48, </w:t>
      </w:r>
      <w:r w:rsidR="00AC77AA" w:rsidRPr="00FB58FF">
        <w:rPr>
          <w:rFonts w:ascii="Verdana" w:hAnsi="Verdana"/>
          <w:sz w:val="20"/>
          <w:szCs w:val="20"/>
        </w:rPr>
        <w:t xml:space="preserve">49, </w:t>
      </w:r>
      <w:r w:rsidRPr="00FB58FF">
        <w:rPr>
          <w:rFonts w:ascii="Verdana" w:hAnsi="Verdana"/>
          <w:sz w:val="20"/>
          <w:szCs w:val="20"/>
        </w:rPr>
        <w:t xml:space="preserve">50, </w:t>
      </w:r>
      <w:r w:rsidR="00AC77AA" w:rsidRPr="00FB58FF">
        <w:rPr>
          <w:rFonts w:ascii="Verdana" w:hAnsi="Verdana"/>
          <w:sz w:val="20"/>
          <w:szCs w:val="20"/>
        </w:rPr>
        <w:t xml:space="preserve">51, </w:t>
      </w:r>
      <w:r w:rsidRPr="00FB58FF">
        <w:rPr>
          <w:rFonts w:ascii="Verdana" w:hAnsi="Verdana"/>
          <w:sz w:val="20"/>
          <w:szCs w:val="20"/>
        </w:rPr>
        <w:t>52, 57 y 58 del Reglamento.</w:t>
      </w:r>
    </w:p>
    <w:p w14:paraId="2750885B" w14:textId="77777777" w:rsidR="00FA3ADF" w:rsidRPr="00FB58FF" w:rsidRDefault="00FA3ADF" w:rsidP="006E45C1">
      <w:pPr>
        <w:pStyle w:val="Prrafodelista"/>
        <w:spacing w:after="0" w:line="216" w:lineRule="auto"/>
        <w:ind w:left="0"/>
        <w:jc w:val="both"/>
        <w:rPr>
          <w:rFonts w:ascii="Verdana" w:hAnsi="Verdana"/>
          <w:sz w:val="20"/>
          <w:szCs w:val="20"/>
        </w:rPr>
      </w:pPr>
    </w:p>
    <w:p w14:paraId="578BE3B3" w14:textId="77917B26" w:rsidR="00FA3ADF" w:rsidRPr="00FB58FF" w:rsidRDefault="00C051FF" w:rsidP="006E45C1">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La </w:t>
      </w:r>
      <w:r w:rsidRPr="00FB58FF">
        <w:rPr>
          <w:rFonts w:ascii="Verdana" w:hAnsi="Verdana"/>
          <w:b/>
          <w:i/>
          <w:sz w:val="20"/>
          <w:szCs w:val="20"/>
        </w:rPr>
        <w:t>Comisión</w:t>
      </w:r>
      <w:r w:rsidRPr="00FB58FF">
        <w:rPr>
          <w:rFonts w:ascii="Verdana" w:hAnsi="Verdana"/>
          <w:sz w:val="20"/>
          <w:szCs w:val="20"/>
        </w:rPr>
        <w:t xml:space="preserve"> ofreció </w:t>
      </w:r>
      <w:r w:rsidR="00B93C80" w:rsidRPr="00FB58FF">
        <w:rPr>
          <w:rFonts w:ascii="Verdana" w:hAnsi="Verdana"/>
          <w:sz w:val="20"/>
          <w:szCs w:val="20"/>
        </w:rPr>
        <w:t>un</w:t>
      </w:r>
      <w:r w:rsidRPr="00FB58FF">
        <w:rPr>
          <w:rFonts w:ascii="Verdana" w:hAnsi="Verdana"/>
          <w:sz w:val="20"/>
          <w:szCs w:val="20"/>
        </w:rPr>
        <w:t xml:space="preserve"> peritaje</w:t>
      </w:r>
      <w:r w:rsidR="00B93C80" w:rsidRPr="00FB58FF">
        <w:rPr>
          <w:rFonts w:ascii="Verdana" w:hAnsi="Verdana"/>
          <w:sz w:val="20"/>
          <w:szCs w:val="20"/>
        </w:rPr>
        <w:t xml:space="preserve"> y</w:t>
      </w:r>
      <w:r w:rsidRPr="00FB58FF">
        <w:rPr>
          <w:rFonts w:ascii="Verdana" w:hAnsi="Verdana"/>
          <w:sz w:val="20"/>
          <w:szCs w:val="20"/>
        </w:rPr>
        <w:t xml:space="preserve"> solicitó el traslado de </w:t>
      </w:r>
      <w:r w:rsidR="00B93C80" w:rsidRPr="00FB58FF">
        <w:rPr>
          <w:rFonts w:ascii="Verdana" w:hAnsi="Verdana"/>
          <w:sz w:val="20"/>
          <w:szCs w:val="20"/>
        </w:rPr>
        <w:t>un</w:t>
      </w:r>
      <w:r w:rsidR="00524527" w:rsidRPr="00FB58FF">
        <w:rPr>
          <w:rFonts w:ascii="Verdana" w:hAnsi="Verdana"/>
          <w:sz w:val="20"/>
          <w:szCs w:val="20"/>
        </w:rPr>
        <w:t xml:space="preserve"> </w:t>
      </w:r>
      <w:r w:rsidRPr="00FB58FF">
        <w:rPr>
          <w:rFonts w:ascii="Verdana" w:hAnsi="Verdana"/>
          <w:sz w:val="20"/>
          <w:szCs w:val="20"/>
        </w:rPr>
        <w:t>peritaje presentado en</w:t>
      </w:r>
      <w:r w:rsidR="00B93C80" w:rsidRPr="00FB58FF">
        <w:rPr>
          <w:rFonts w:ascii="Verdana" w:hAnsi="Verdana"/>
          <w:sz w:val="20"/>
          <w:szCs w:val="20"/>
        </w:rPr>
        <w:t xml:space="preserve"> otro caso</w:t>
      </w:r>
      <w:r w:rsidRPr="00FB58FF">
        <w:rPr>
          <w:rFonts w:ascii="Verdana" w:hAnsi="Verdana"/>
          <w:sz w:val="20"/>
          <w:szCs w:val="20"/>
        </w:rPr>
        <w:t>.</w:t>
      </w:r>
      <w:r w:rsidR="00075378" w:rsidRPr="00FB58FF">
        <w:rPr>
          <w:rFonts w:ascii="Verdana" w:hAnsi="Verdana"/>
          <w:sz w:val="20"/>
          <w:szCs w:val="20"/>
        </w:rPr>
        <w:t xml:space="preserve"> </w:t>
      </w:r>
      <w:r w:rsidRPr="00FB58FF">
        <w:rPr>
          <w:rFonts w:ascii="Verdana" w:hAnsi="Verdana"/>
          <w:sz w:val="20"/>
          <w:szCs w:val="20"/>
        </w:rPr>
        <w:t xml:space="preserve">Por su parte, los </w:t>
      </w:r>
      <w:r w:rsidRPr="00FB58FF">
        <w:rPr>
          <w:rFonts w:ascii="Verdana" w:hAnsi="Verdana"/>
          <w:b/>
          <w:i/>
          <w:sz w:val="20"/>
          <w:szCs w:val="20"/>
        </w:rPr>
        <w:t>representantes</w:t>
      </w:r>
      <w:r w:rsidRPr="00FB58FF">
        <w:rPr>
          <w:rFonts w:ascii="Verdana" w:hAnsi="Verdana"/>
          <w:sz w:val="20"/>
          <w:szCs w:val="20"/>
        </w:rPr>
        <w:t xml:space="preserve"> ofrecieron las declaraciones de</w:t>
      </w:r>
      <w:r w:rsidR="00B93C80" w:rsidRPr="00FB58FF">
        <w:rPr>
          <w:rFonts w:ascii="Verdana" w:hAnsi="Verdana"/>
          <w:sz w:val="20"/>
          <w:szCs w:val="20"/>
        </w:rPr>
        <w:t xml:space="preserve"> las presuntas víctimas</w:t>
      </w:r>
      <w:r w:rsidR="00AC77AA" w:rsidRPr="00FB58FF">
        <w:rPr>
          <w:rFonts w:ascii="Verdana" w:hAnsi="Verdana"/>
          <w:sz w:val="20"/>
          <w:szCs w:val="20"/>
        </w:rPr>
        <w:t xml:space="preserve"> siguientes</w:t>
      </w:r>
      <w:r w:rsidRPr="00FB58FF">
        <w:rPr>
          <w:rFonts w:ascii="Verdana" w:hAnsi="Verdana"/>
          <w:sz w:val="20"/>
          <w:szCs w:val="20"/>
        </w:rPr>
        <w:t xml:space="preserve">: Elvia </w:t>
      </w:r>
      <w:r w:rsidR="00FB58FF">
        <w:rPr>
          <w:rFonts w:ascii="Verdana" w:hAnsi="Verdana"/>
          <w:sz w:val="20"/>
          <w:szCs w:val="20"/>
        </w:rPr>
        <w:t xml:space="preserve">de Jesús </w:t>
      </w:r>
      <w:r w:rsidRPr="00FB58FF">
        <w:rPr>
          <w:rFonts w:ascii="Verdana" w:hAnsi="Verdana"/>
          <w:sz w:val="20"/>
          <w:szCs w:val="20"/>
        </w:rPr>
        <w:t>Ab</w:t>
      </w:r>
      <w:r w:rsidR="008B5B67" w:rsidRPr="00FB58FF">
        <w:rPr>
          <w:rFonts w:ascii="Verdana" w:hAnsi="Verdana"/>
          <w:sz w:val="20"/>
          <w:szCs w:val="20"/>
        </w:rPr>
        <w:t>arullo</w:t>
      </w:r>
      <w:r w:rsidR="00FB58FF">
        <w:rPr>
          <w:rFonts w:ascii="Verdana" w:hAnsi="Verdana"/>
          <w:sz w:val="20"/>
          <w:szCs w:val="20"/>
        </w:rPr>
        <w:t xml:space="preserve"> de Mota</w:t>
      </w:r>
      <w:r w:rsidR="00AC77AA" w:rsidRPr="00FB58FF">
        <w:rPr>
          <w:rFonts w:ascii="Verdana" w:hAnsi="Verdana"/>
          <w:sz w:val="20"/>
          <w:szCs w:val="20"/>
        </w:rPr>
        <w:t>,</w:t>
      </w:r>
      <w:r w:rsidR="008B5B67" w:rsidRPr="00FB58FF">
        <w:rPr>
          <w:rFonts w:ascii="Verdana" w:hAnsi="Verdana"/>
          <w:sz w:val="20"/>
          <w:szCs w:val="20"/>
        </w:rPr>
        <w:t xml:space="preserve"> </w:t>
      </w:r>
      <w:r w:rsidRPr="00FB58FF">
        <w:rPr>
          <w:rFonts w:ascii="Verdana" w:hAnsi="Verdana"/>
          <w:sz w:val="20"/>
          <w:szCs w:val="20"/>
        </w:rPr>
        <w:t>Féli</w:t>
      </w:r>
      <w:r w:rsidR="008B5B67" w:rsidRPr="00FB58FF">
        <w:rPr>
          <w:rFonts w:ascii="Verdana" w:hAnsi="Verdana"/>
          <w:sz w:val="20"/>
          <w:szCs w:val="20"/>
        </w:rPr>
        <w:t>x</w:t>
      </w:r>
      <w:r w:rsidRPr="00FB58FF">
        <w:rPr>
          <w:rFonts w:ascii="Verdana" w:hAnsi="Verdana"/>
          <w:sz w:val="20"/>
          <w:szCs w:val="20"/>
        </w:rPr>
        <w:t xml:space="preserve"> </w:t>
      </w:r>
      <w:r w:rsidR="00445072" w:rsidRPr="00FB58FF">
        <w:rPr>
          <w:rFonts w:ascii="Verdana" w:hAnsi="Verdana"/>
          <w:sz w:val="20"/>
          <w:szCs w:val="20"/>
        </w:rPr>
        <w:t>Enríquez</w:t>
      </w:r>
      <w:r w:rsidRPr="00FB58FF">
        <w:rPr>
          <w:rFonts w:ascii="Verdana" w:hAnsi="Verdana"/>
          <w:sz w:val="20"/>
          <w:szCs w:val="20"/>
        </w:rPr>
        <w:t xml:space="preserve"> Mota</w:t>
      </w:r>
      <w:r w:rsidR="00AC77AA" w:rsidRPr="00FB58FF">
        <w:rPr>
          <w:rFonts w:ascii="Verdana" w:hAnsi="Verdana"/>
          <w:sz w:val="20"/>
          <w:szCs w:val="20"/>
        </w:rPr>
        <w:t>,</w:t>
      </w:r>
      <w:r w:rsidR="008B5B67" w:rsidRPr="00FB58FF">
        <w:rPr>
          <w:rFonts w:ascii="Verdana" w:hAnsi="Verdana"/>
          <w:sz w:val="20"/>
          <w:szCs w:val="20"/>
        </w:rPr>
        <w:t xml:space="preserve"> Osmely Angelina Mota Abarullo</w:t>
      </w:r>
      <w:r w:rsidR="00AC77AA" w:rsidRPr="00FB58FF">
        <w:rPr>
          <w:rFonts w:ascii="Verdana" w:hAnsi="Verdana"/>
          <w:sz w:val="20"/>
          <w:szCs w:val="20"/>
        </w:rPr>
        <w:t>,</w:t>
      </w:r>
      <w:r w:rsidR="008B5B67" w:rsidRPr="00FB58FF">
        <w:rPr>
          <w:rFonts w:ascii="Verdana" w:hAnsi="Verdana"/>
          <w:sz w:val="20"/>
          <w:szCs w:val="20"/>
        </w:rPr>
        <w:t xml:space="preserve"> María Cristina Córdova de Molina</w:t>
      </w:r>
      <w:r w:rsidR="00AC77AA" w:rsidRPr="00FB58FF">
        <w:rPr>
          <w:rFonts w:ascii="Verdana" w:hAnsi="Verdana"/>
          <w:sz w:val="20"/>
          <w:szCs w:val="20"/>
        </w:rPr>
        <w:t>,</w:t>
      </w:r>
      <w:r w:rsidR="008B5B67" w:rsidRPr="00FB58FF">
        <w:rPr>
          <w:rFonts w:ascii="Verdana" w:hAnsi="Verdana"/>
          <w:sz w:val="20"/>
          <w:szCs w:val="20"/>
        </w:rPr>
        <w:t xml:space="preserve"> Hugo Arnaldo Molina</w:t>
      </w:r>
      <w:r w:rsidR="00AC77AA" w:rsidRPr="00FB58FF">
        <w:rPr>
          <w:rFonts w:ascii="Verdana" w:hAnsi="Verdana"/>
          <w:sz w:val="20"/>
          <w:szCs w:val="20"/>
        </w:rPr>
        <w:t>,</w:t>
      </w:r>
      <w:r w:rsidR="008B5B67" w:rsidRPr="00FB58FF">
        <w:rPr>
          <w:rFonts w:ascii="Verdana" w:hAnsi="Verdana"/>
          <w:sz w:val="20"/>
          <w:szCs w:val="20"/>
        </w:rPr>
        <w:t xml:space="preserve"> Maritza del Valle Sánchez Ávila</w:t>
      </w:r>
      <w:r w:rsidR="00AC77AA" w:rsidRPr="00FB58FF">
        <w:rPr>
          <w:rFonts w:ascii="Verdana" w:hAnsi="Verdana"/>
          <w:sz w:val="20"/>
          <w:szCs w:val="20"/>
        </w:rPr>
        <w:t>,</w:t>
      </w:r>
      <w:r w:rsidR="008B5B67" w:rsidRPr="00FB58FF">
        <w:rPr>
          <w:rFonts w:ascii="Verdana" w:hAnsi="Verdana"/>
          <w:sz w:val="20"/>
          <w:szCs w:val="20"/>
        </w:rPr>
        <w:t xml:space="preserve"> Luis José Yáñez</w:t>
      </w:r>
      <w:r w:rsidR="00AC77AA" w:rsidRPr="00FB58FF">
        <w:rPr>
          <w:rFonts w:ascii="Verdana" w:hAnsi="Verdana"/>
          <w:sz w:val="20"/>
          <w:szCs w:val="20"/>
        </w:rPr>
        <w:t>,</w:t>
      </w:r>
      <w:r w:rsidR="008B5B67" w:rsidRPr="00FB58FF">
        <w:rPr>
          <w:rFonts w:ascii="Verdana" w:hAnsi="Verdana"/>
          <w:sz w:val="20"/>
          <w:szCs w:val="20"/>
        </w:rPr>
        <w:t xml:space="preserve"> Jesús Juvenal Herrera Sánchez</w:t>
      </w:r>
      <w:r w:rsidR="00AC77AA" w:rsidRPr="00FB58FF">
        <w:rPr>
          <w:rFonts w:ascii="Verdana" w:hAnsi="Verdana"/>
          <w:sz w:val="20"/>
          <w:szCs w:val="20"/>
        </w:rPr>
        <w:t>,</w:t>
      </w:r>
      <w:r w:rsidR="003B2090" w:rsidRPr="00FB58FF">
        <w:rPr>
          <w:rFonts w:ascii="Verdana" w:hAnsi="Verdana"/>
          <w:sz w:val="20"/>
          <w:szCs w:val="20"/>
        </w:rPr>
        <w:t xml:space="preserve"> </w:t>
      </w:r>
      <w:r w:rsidR="00B93C80" w:rsidRPr="00FB58FF">
        <w:rPr>
          <w:rFonts w:ascii="Verdana" w:hAnsi="Verdana"/>
          <w:sz w:val="20"/>
          <w:szCs w:val="20"/>
        </w:rPr>
        <w:t>Belkis Josefina Correa R</w:t>
      </w:r>
      <w:r w:rsidR="003B2090" w:rsidRPr="00FB58FF">
        <w:rPr>
          <w:rFonts w:ascii="Verdana" w:hAnsi="Verdana"/>
          <w:sz w:val="20"/>
          <w:szCs w:val="20"/>
        </w:rPr>
        <w:t>íos y</w:t>
      </w:r>
      <w:r w:rsidR="00B93C80" w:rsidRPr="00FB58FF">
        <w:rPr>
          <w:rFonts w:ascii="Verdana" w:hAnsi="Verdana"/>
          <w:sz w:val="20"/>
          <w:szCs w:val="20"/>
        </w:rPr>
        <w:t xml:space="preserve"> Miryam Josefina Herrera Sánchez</w:t>
      </w:r>
      <w:r w:rsidR="00B93C80" w:rsidRPr="00FB58FF">
        <w:rPr>
          <w:rStyle w:val="Refdenotaalpie"/>
          <w:rFonts w:ascii="Verdana" w:hAnsi="Verdana"/>
          <w:sz w:val="20"/>
          <w:szCs w:val="20"/>
        </w:rPr>
        <w:footnoteReference w:id="4"/>
      </w:r>
      <w:r w:rsidR="00B93C80" w:rsidRPr="00FB58FF">
        <w:rPr>
          <w:rFonts w:ascii="Verdana" w:hAnsi="Verdana"/>
          <w:sz w:val="20"/>
          <w:szCs w:val="20"/>
        </w:rPr>
        <w:t>; así como los peritajes de</w:t>
      </w:r>
      <w:r w:rsidR="008B5B67" w:rsidRPr="00FB58FF">
        <w:rPr>
          <w:rFonts w:ascii="Verdana" w:hAnsi="Verdana"/>
          <w:sz w:val="20"/>
          <w:szCs w:val="20"/>
        </w:rPr>
        <w:t xml:space="preserve"> </w:t>
      </w:r>
      <w:r w:rsidR="003B2090" w:rsidRPr="00FB58FF">
        <w:rPr>
          <w:rFonts w:ascii="Verdana" w:hAnsi="Verdana"/>
          <w:sz w:val="20"/>
          <w:szCs w:val="20"/>
        </w:rPr>
        <w:t>J</w:t>
      </w:r>
      <w:r w:rsidR="008B5B67" w:rsidRPr="00FB58FF">
        <w:rPr>
          <w:rFonts w:ascii="Verdana" w:hAnsi="Verdana"/>
          <w:sz w:val="20"/>
          <w:szCs w:val="20"/>
        </w:rPr>
        <w:t>uan Méndez</w:t>
      </w:r>
      <w:r w:rsidR="00F40C8D" w:rsidRPr="00FB58FF">
        <w:rPr>
          <w:rFonts w:ascii="Verdana" w:hAnsi="Verdana"/>
          <w:sz w:val="20"/>
          <w:szCs w:val="20"/>
        </w:rPr>
        <w:t xml:space="preserve"> y </w:t>
      </w:r>
      <w:r w:rsidR="008B5B67" w:rsidRPr="00FB58FF">
        <w:rPr>
          <w:rFonts w:ascii="Verdana" w:hAnsi="Verdana"/>
          <w:sz w:val="20"/>
          <w:szCs w:val="20"/>
        </w:rPr>
        <w:t>Magaly Vásquez González</w:t>
      </w:r>
      <w:r w:rsidR="00F40C8D" w:rsidRPr="00FB58FF">
        <w:rPr>
          <w:rFonts w:ascii="Verdana" w:hAnsi="Verdana"/>
          <w:sz w:val="20"/>
          <w:szCs w:val="20"/>
        </w:rPr>
        <w:t>. Los representantes también ofrecieron la declaración pericial de</w:t>
      </w:r>
      <w:r w:rsidR="008B5B67" w:rsidRPr="00FB58FF">
        <w:rPr>
          <w:rFonts w:ascii="Verdana" w:hAnsi="Verdana"/>
          <w:sz w:val="20"/>
          <w:szCs w:val="20"/>
        </w:rPr>
        <w:t xml:space="preserve"> Marcelo M. Hirschler</w:t>
      </w:r>
      <w:r w:rsidR="00306EEE" w:rsidRPr="00FB58FF">
        <w:rPr>
          <w:rFonts w:ascii="Verdana" w:hAnsi="Verdana"/>
          <w:sz w:val="20"/>
          <w:szCs w:val="20"/>
        </w:rPr>
        <w:t>,</w:t>
      </w:r>
      <w:r w:rsidR="00F40C8D" w:rsidRPr="00FB58FF">
        <w:rPr>
          <w:rFonts w:ascii="Verdana" w:hAnsi="Verdana"/>
          <w:sz w:val="20"/>
          <w:szCs w:val="20"/>
        </w:rPr>
        <w:t xml:space="preserve"> y confirmaron el ofrecimiento </w:t>
      </w:r>
      <w:r w:rsidR="000926D6" w:rsidRPr="00FB58FF">
        <w:rPr>
          <w:rFonts w:ascii="Verdana" w:hAnsi="Verdana"/>
          <w:sz w:val="20"/>
          <w:szCs w:val="20"/>
        </w:rPr>
        <w:t xml:space="preserve">al </w:t>
      </w:r>
      <w:r w:rsidR="00F40C8D" w:rsidRPr="00FB58FF">
        <w:rPr>
          <w:rFonts w:ascii="Verdana" w:hAnsi="Verdana"/>
          <w:sz w:val="20"/>
          <w:szCs w:val="20"/>
        </w:rPr>
        <w:t>presentar su lista definitiva de declarantes (</w:t>
      </w:r>
      <w:r w:rsidR="00F40C8D" w:rsidRPr="00FB58FF">
        <w:rPr>
          <w:rFonts w:ascii="Verdana" w:hAnsi="Verdana"/>
          <w:i/>
          <w:sz w:val="20"/>
          <w:szCs w:val="20"/>
        </w:rPr>
        <w:t xml:space="preserve">supra </w:t>
      </w:r>
      <w:r w:rsidR="00FE56E2" w:rsidRPr="00FB58FF">
        <w:rPr>
          <w:rFonts w:ascii="Verdana" w:hAnsi="Verdana"/>
          <w:sz w:val="20"/>
          <w:szCs w:val="20"/>
        </w:rPr>
        <w:t>Visto 3</w:t>
      </w:r>
      <w:r w:rsidR="00F40C8D" w:rsidRPr="00FB58FF">
        <w:rPr>
          <w:rFonts w:ascii="Verdana" w:hAnsi="Verdana"/>
          <w:sz w:val="20"/>
          <w:szCs w:val="20"/>
        </w:rPr>
        <w:t xml:space="preserve">), pero luego </w:t>
      </w:r>
      <w:r w:rsidR="00306EEE" w:rsidRPr="00FB58FF">
        <w:rPr>
          <w:rFonts w:ascii="Verdana" w:hAnsi="Verdana"/>
          <w:sz w:val="20"/>
          <w:szCs w:val="20"/>
        </w:rPr>
        <w:t>solicita</w:t>
      </w:r>
      <w:r w:rsidR="00F40C8D" w:rsidRPr="00FB58FF">
        <w:rPr>
          <w:rFonts w:ascii="Verdana" w:hAnsi="Verdana"/>
          <w:sz w:val="20"/>
          <w:szCs w:val="20"/>
        </w:rPr>
        <w:t>ron</w:t>
      </w:r>
      <w:r w:rsidR="00306EEE" w:rsidRPr="00FB58FF">
        <w:rPr>
          <w:rFonts w:ascii="Verdana" w:hAnsi="Verdana"/>
          <w:sz w:val="20"/>
          <w:szCs w:val="20"/>
        </w:rPr>
        <w:t xml:space="preserve"> su sustitución por</w:t>
      </w:r>
      <w:r w:rsidR="00EE6CF7" w:rsidRPr="00FB58FF">
        <w:rPr>
          <w:rFonts w:ascii="Verdana" w:hAnsi="Verdana"/>
          <w:sz w:val="20"/>
          <w:szCs w:val="20"/>
        </w:rPr>
        <w:t xml:space="preserve"> el señor Dale Wheeler</w:t>
      </w:r>
      <w:r w:rsidR="00EE6CF7" w:rsidRPr="00FB58FF">
        <w:rPr>
          <w:rStyle w:val="Refdenotaalpie"/>
          <w:rFonts w:ascii="Verdana" w:hAnsi="Verdana"/>
          <w:sz w:val="20"/>
          <w:szCs w:val="20"/>
        </w:rPr>
        <w:footnoteReference w:id="5"/>
      </w:r>
      <w:r w:rsidR="00075378" w:rsidRPr="00FB58FF">
        <w:rPr>
          <w:rFonts w:ascii="Verdana" w:hAnsi="Verdana"/>
          <w:sz w:val="20"/>
          <w:szCs w:val="20"/>
        </w:rPr>
        <w:t>. E</w:t>
      </w:r>
      <w:r w:rsidR="00B93C80" w:rsidRPr="00FB58FF">
        <w:rPr>
          <w:rFonts w:ascii="Verdana" w:hAnsi="Verdana"/>
          <w:sz w:val="20"/>
          <w:szCs w:val="20"/>
        </w:rPr>
        <w:t xml:space="preserve">l </w:t>
      </w:r>
      <w:r w:rsidR="00075378" w:rsidRPr="00FB58FF">
        <w:rPr>
          <w:rFonts w:ascii="Verdana" w:hAnsi="Verdana"/>
          <w:b/>
          <w:i/>
          <w:sz w:val="20"/>
          <w:szCs w:val="20"/>
        </w:rPr>
        <w:t>Estado</w:t>
      </w:r>
      <w:r w:rsidR="00075378" w:rsidRPr="00FB58FF">
        <w:rPr>
          <w:rFonts w:ascii="Verdana" w:hAnsi="Verdana"/>
          <w:sz w:val="20"/>
          <w:szCs w:val="20"/>
        </w:rPr>
        <w:t xml:space="preserve"> ofreció </w:t>
      </w:r>
      <w:r w:rsidR="00370C84" w:rsidRPr="00FB58FF">
        <w:rPr>
          <w:rFonts w:ascii="Verdana" w:hAnsi="Verdana"/>
          <w:sz w:val="20"/>
          <w:szCs w:val="20"/>
        </w:rPr>
        <w:t>los testimonios de</w:t>
      </w:r>
      <w:r w:rsidR="00075378" w:rsidRPr="00FB58FF">
        <w:rPr>
          <w:rFonts w:ascii="Verdana" w:hAnsi="Verdana"/>
          <w:sz w:val="20"/>
          <w:szCs w:val="20"/>
        </w:rPr>
        <w:t xml:space="preserve"> Ovidio Peña Varela</w:t>
      </w:r>
      <w:r w:rsidR="00F27DEC" w:rsidRPr="00FB58FF">
        <w:rPr>
          <w:rFonts w:ascii="Verdana" w:hAnsi="Verdana"/>
          <w:sz w:val="20"/>
          <w:szCs w:val="20"/>
        </w:rPr>
        <w:t xml:space="preserve"> y</w:t>
      </w:r>
      <w:r w:rsidR="00075378" w:rsidRPr="00FB58FF">
        <w:rPr>
          <w:rFonts w:ascii="Verdana" w:hAnsi="Verdana"/>
          <w:sz w:val="20"/>
          <w:szCs w:val="20"/>
        </w:rPr>
        <w:t xml:space="preserve"> Rossy Mariana Mendoza, y el peritaje de Marlon José Barreto Ríos</w:t>
      </w:r>
      <w:r w:rsidR="00D21C8A" w:rsidRPr="00FB58FF">
        <w:rPr>
          <w:rStyle w:val="Refdenotaalpie"/>
          <w:rFonts w:ascii="Verdana" w:hAnsi="Verdana"/>
          <w:sz w:val="20"/>
          <w:szCs w:val="20"/>
        </w:rPr>
        <w:footnoteReference w:id="6"/>
      </w:r>
      <w:r w:rsidR="00F10E17" w:rsidRPr="00FB58FF">
        <w:rPr>
          <w:rFonts w:ascii="Verdana" w:hAnsi="Verdana"/>
          <w:sz w:val="20"/>
          <w:szCs w:val="20"/>
        </w:rPr>
        <w:t>.</w:t>
      </w:r>
    </w:p>
    <w:p w14:paraId="24849FF5" w14:textId="77777777" w:rsidR="00B93C80" w:rsidRPr="00FB58FF" w:rsidRDefault="00B93C80" w:rsidP="006E45C1">
      <w:pPr>
        <w:spacing w:after="0"/>
        <w:jc w:val="both"/>
        <w:rPr>
          <w:rFonts w:ascii="Verdana" w:hAnsi="Verdana"/>
          <w:sz w:val="20"/>
          <w:szCs w:val="20"/>
        </w:rPr>
      </w:pPr>
    </w:p>
    <w:p w14:paraId="18554292" w14:textId="3D24A466" w:rsidR="00C17606" w:rsidRPr="00FB58FF" w:rsidRDefault="00C17606" w:rsidP="006E45C1">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La </w:t>
      </w:r>
      <w:r w:rsidRPr="00FB58FF">
        <w:rPr>
          <w:rFonts w:ascii="Verdana" w:hAnsi="Verdana"/>
          <w:b/>
          <w:i/>
          <w:sz w:val="20"/>
          <w:szCs w:val="20"/>
        </w:rPr>
        <w:t>Comisión</w:t>
      </w:r>
      <w:r w:rsidRPr="00FB58FF">
        <w:rPr>
          <w:rFonts w:ascii="Verdana" w:hAnsi="Verdana"/>
          <w:sz w:val="20"/>
          <w:szCs w:val="20"/>
        </w:rPr>
        <w:t xml:space="preserve"> señ</w:t>
      </w:r>
      <w:r w:rsidR="00553BDC" w:rsidRPr="00FB58FF">
        <w:rPr>
          <w:rFonts w:ascii="Verdana" w:hAnsi="Verdana"/>
          <w:sz w:val="20"/>
          <w:szCs w:val="20"/>
        </w:rPr>
        <w:t>aló no tener observaciones a la lista definitiva</w:t>
      </w:r>
      <w:r w:rsidRPr="00FB58FF">
        <w:rPr>
          <w:rFonts w:ascii="Verdana" w:hAnsi="Verdana"/>
          <w:sz w:val="20"/>
          <w:szCs w:val="20"/>
        </w:rPr>
        <w:t xml:space="preserve"> de declarantes propuestos por los representantes</w:t>
      </w:r>
      <w:r w:rsidR="003435B7" w:rsidRPr="00FB58FF">
        <w:rPr>
          <w:rFonts w:ascii="Verdana" w:hAnsi="Verdana"/>
          <w:sz w:val="20"/>
          <w:szCs w:val="20"/>
        </w:rPr>
        <w:t xml:space="preserve"> y por el Estado</w:t>
      </w:r>
      <w:r w:rsidRPr="00FB58FF">
        <w:rPr>
          <w:rFonts w:ascii="Verdana" w:hAnsi="Verdana"/>
          <w:sz w:val="20"/>
          <w:szCs w:val="20"/>
        </w:rPr>
        <w:t xml:space="preserve"> (</w:t>
      </w:r>
      <w:r w:rsidRPr="00FB58FF">
        <w:rPr>
          <w:rFonts w:ascii="Verdana" w:hAnsi="Verdana"/>
          <w:i/>
          <w:sz w:val="20"/>
          <w:szCs w:val="20"/>
        </w:rPr>
        <w:t>supra</w:t>
      </w:r>
      <w:r w:rsidRPr="00FB58FF">
        <w:rPr>
          <w:rFonts w:ascii="Verdana" w:hAnsi="Verdana"/>
          <w:sz w:val="20"/>
          <w:szCs w:val="20"/>
        </w:rPr>
        <w:t xml:space="preserve"> Visto </w:t>
      </w:r>
      <w:r w:rsidR="000E5F0A" w:rsidRPr="00FB58FF">
        <w:rPr>
          <w:rFonts w:ascii="Verdana" w:hAnsi="Verdana"/>
          <w:sz w:val="20"/>
          <w:szCs w:val="20"/>
        </w:rPr>
        <w:t>3</w:t>
      </w:r>
      <w:r w:rsidRPr="00FB58FF">
        <w:rPr>
          <w:rFonts w:ascii="Verdana" w:hAnsi="Verdana"/>
          <w:sz w:val="20"/>
          <w:szCs w:val="20"/>
        </w:rPr>
        <w:t>).</w:t>
      </w:r>
      <w:r w:rsidR="00EE6CF7" w:rsidRPr="00FB58FF">
        <w:rPr>
          <w:rFonts w:ascii="Verdana" w:hAnsi="Verdana"/>
          <w:sz w:val="20"/>
          <w:szCs w:val="20"/>
        </w:rPr>
        <w:t xml:space="preserve"> Los </w:t>
      </w:r>
      <w:r w:rsidR="00EE6CF7" w:rsidRPr="00FB58FF">
        <w:rPr>
          <w:rFonts w:ascii="Verdana" w:hAnsi="Verdana"/>
          <w:b/>
          <w:i/>
          <w:sz w:val="20"/>
          <w:szCs w:val="20"/>
        </w:rPr>
        <w:t>representantes</w:t>
      </w:r>
      <w:r w:rsidR="00EE6CF7" w:rsidRPr="00FB58FF">
        <w:rPr>
          <w:rFonts w:ascii="Verdana" w:hAnsi="Verdana"/>
          <w:sz w:val="20"/>
          <w:szCs w:val="20"/>
        </w:rPr>
        <w:t xml:space="preserve"> manifestaron su acuerdo con la declaración ofrecida por la Comisión, así como respecto al traslado, solicitado por la Comisión, de un peritaje realizado en otro caso (</w:t>
      </w:r>
      <w:r w:rsidR="00445072" w:rsidRPr="00FB58FF">
        <w:rPr>
          <w:rFonts w:ascii="Verdana" w:hAnsi="Verdana"/>
          <w:i/>
          <w:sz w:val="20"/>
          <w:szCs w:val="20"/>
        </w:rPr>
        <w:t xml:space="preserve">supra </w:t>
      </w:r>
      <w:r w:rsidR="00445072" w:rsidRPr="00FB58FF">
        <w:rPr>
          <w:rFonts w:ascii="Verdana" w:hAnsi="Verdana"/>
          <w:sz w:val="20"/>
          <w:szCs w:val="20"/>
        </w:rPr>
        <w:t>Considerando 2</w:t>
      </w:r>
      <w:r w:rsidR="00EE6CF7" w:rsidRPr="00FB58FF">
        <w:rPr>
          <w:rFonts w:ascii="Verdana" w:hAnsi="Verdana"/>
          <w:sz w:val="20"/>
          <w:szCs w:val="20"/>
        </w:rPr>
        <w:t xml:space="preserve">). No presentaron objeciones a la admisibilidad de las declaraciones ofrecidas por </w:t>
      </w:r>
      <w:r w:rsidR="008E1AF5" w:rsidRPr="00FB58FF">
        <w:rPr>
          <w:rFonts w:ascii="Verdana" w:hAnsi="Verdana"/>
          <w:sz w:val="20"/>
          <w:szCs w:val="20"/>
        </w:rPr>
        <w:t>Venezuela</w:t>
      </w:r>
      <w:r w:rsidR="00EE6CF7" w:rsidRPr="00FB58FF">
        <w:rPr>
          <w:rFonts w:ascii="Verdana" w:hAnsi="Verdana"/>
          <w:sz w:val="20"/>
          <w:szCs w:val="20"/>
        </w:rPr>
        <w:t>, sin perjuicio de “reserva[rse] el derecho” de “plantear obs</w:t>
      </w:r>
      <w:r w:rsidR="00AC77AA" w:rsidRPr="00FB58FF">
        <w:rPr>
          <w:rFonts w:ascii="Verdana" w:hAnsi="Verdana"/>
          <w:sz w:val="20"/>
          <w:szCs w:val="20"/>
        </w:rPr>
        <w:t>ervaciones” posteriores sobre las misma</w:t>
      </w:r>
      <w:r w:rsidR="00EE6CF7" w:rsidRPr="00FB58FF">
        <w:rPr>
          <w:rFonts w:ascii="Verdana" w:hAnsi="Verdana"/>
          <w:sz w:val="20"/>
          <w:szCs w:val="20"/>
        </w:rPr>
        <w:t>s.</w:t>
      </w:r>
      <w:r w:rsidR="006E45C1" w:rsidRPr="00FB58FF">
        <w:rPr>
          <w:rFonts w:ascii="Verdana" w:hAnsi="Verdana"/>
          <w:sz w:val="20"/>
          <w:szCs w:val="20"/>
        </w:rPr>
        <w:t xml:space="preserve"> </w:t>
      </w:r>
      <w:r w:rsidR="00FE56E2" w:rsidRPr="00FB58FF">
        <w:rPr>
          <w:rFonts w:ascii="Verdana" w:hAnsi="Verdana"/>
          <w:sz w:val="20"/>
          <w:szCs w:val="20"/>
        </w:rPr>
        <w:t>E</w:t>
      </w:r>
      <w:r w:rsidR="00EE6CF7" w:rsidRPr="00FB58FF">
        <w:rPr>
          <w:rFonts w:ascii="Verdana" w:hAnsi="Verdana"/>
          <w:sz w:val="20"/>
          <w:szCs w:val="20"/>
        </w:rPr>
        <w:t xml:space="preserve">l </w:t>
      </w:r>
      <w:r w:rsidR="00EE6CF7" w:rsidRPr="00FB58FF">
        <w:rPr>
          <w:rFonts w:ascii="Verdana" w:hAnsi="Verdana"/>
          <w:b/>
          <w:i/>
          <w:sz w:val="20"/>
          <w:szCs w:val="20"/>
        </w:rPr>
        <w:t>Estado</w:t>
      </w:r>
      <w:r w:rsidR="00EE6CF7" w:rsidRPr="00FB58FF">
        <w:rPr>
          <w:rFonts w:ascii="Verdana" w:hAnsi="Verdana"/>
          <w:sz w:val="20"/>
          <w:szCs w:val="20"/>
        </w:rPr>
        <w:t xml:space="preserve"> </w:t>
      </w:r>
      <w:r w:rsidR="00133451" w:rsidRPr="00FB58FF">
        <w:rPr>
          <w:rFonts w:ascii="Verdana" w:hAnsi="Verdana"/>
          <w:sz w:val="20"/>
          <w:szCs w:val="20"/>
        </w:rPr>
        <w:t>se opuso a la sustitución del señor Marcelo M. Hirschler por el señor Dale Wheeler, requerida por los representantes (</w:t>
      </w:r>
      <w:r w:rsidR="00133451" w:rsidRPr="00FB58FF">
        <w:rPr>
          <w:rFonts w:ascii="Verdana" w:hAnsi="Verdana"/>
          <w:i/>
          <w:sz w:val="20"/>
          <w:szCs w:val="20"/>
        </w:rPr>
        <w:t>supra</w:t>
      </w:r>
      <w:r w:rsidR="00133451" w:rsidRPr="00FB58FF">
        <w:rPr>
          <w:rFonts w:ascii="Verdana" w:hAnsi="Verdana"/>
          <w:sz w:val="20"/>
          <w:szCs w:val="20"/>
        </w:rPr>
        <w:t xml:space="preserve"> Considerando 2). N</w:t>
      </w:r>
      <w:r w:rsidR="00EE6CF7" w:rsidRPr="00FB58FF">
        <w:rPr>
          <w:rFonts w:ascii="Verdana" w:hAnsi="Verdana"/>
          <w:sz w:val="20"/>
          <w:szCs w:val="20"/>
        </w:rPr>
        <w:t xml:space="preserve">o presentó </w:t>
      </w:r>
      <w:r w:rsidR="00133451" w:rsidRPr="00FB58FF">
        <w:rPr>
          <w:rFonts w:ascii="Verdana" w:hAnsi="Verdana"/>
          <w:sz w:val="20"/>
          <w:szCs w:val="20"/>
        </w:rPr>
        <w:t xml:space="preserve">otras </w:t>
      </w:r>
      <w:r w:rsidR="00EE6CF7" w:rsidRPr="00FB58FF">
        <w:rPr>
          <w:rFonts w:ascii="Verdana" w:hAnsi="Verdana"/>
          <w:sz w:val="20"/>
          <w:szCs w:val="20"/>
        </w:rPr>
        <w:t>observaciones a las declaraciones ofrecidas por los repr</w:t>
      </w:r>
      <w:r w:rsidR="00133451" w:rsidRPr="00FB58FF">
        <w:rPr>
          <w:rFonts w:ascii="Verdana" w:hAnsi="Verdana"/>
          <w:sz w:val="20"/>
          <w:szCs w:val="20"/>
        </w:rPr>
        <w:t>esentantes y la Comisión.</w:t>
      </w:r>
    </w:p>
    <w:p w14:paraId="19E7976F" w14:textId="77777777" w:rsidR="00F10E17" w:rsidRPr="00FB58FF" w:rsidRDefault="00F10E17" w:rsidP="006E45C1">
      <w:pPr>
        <w:pStyle w:val="Prrafodelista"/>
        <w:spacing w:after="0" w:line="216" w:lineRule="auto"/>
        <w:ind w:left="0"/>
        <w:jc w:val="both"/>
        <w:rPr>
          <w:rFonts w:ascii="Verdana" w:hAnsi="Verdana"/>
          <w:sz w:val="20"/>
          <w:szCs w:val="20"/>
        </w:rPr>
      </w:pPr>
    </w:p>
    <w:p w14:paraId="4C121F81" w14:textId="04CA6206" w:rsidR="007C1340" w:rsidRPr="00FB58FF" w:rsidRDefault="00133451" w:rsidP="00E35F20">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En</w:t>
      </w:r>
      <w:r w:rsidR="00B62A6D" w:rsidRPr="00FB58FF">
        <w:rPr>
          <w:rFonts w:ascii="Verdana" w:hAnsi="Verdana"/>
          <w:sz w:val="20"/>
          <w:szCs w:val="20"/>
        </w:rPr>
        <w:t xml:space="preserve"> cuanto a las declaraciones </w:t>
      </w:r>
      <w:r w:rsidR="00E05DA2" w:rsidRPr="00FB58FF">
        <w:rPr>
          <w:rFonts w:ascii="Verdana" w:hAnsi="Verdana"/>
          <w:sz w:val="20"/>
          <w:szCs w:val="20"/>
        </w:rPr>
        <w:t xml:space="preserve">ofrecidas por las partes </w:t>
      </w:r>
      <w:r w:rsidR="00B62A6D" w:rsidRPr="00FB58FF">
        <w:rPr>
          <w:rFonts w:ascii="Verdana" w:hAnsi="Verdana"/>
          <w:sz w:val="20"/>
          <w:szCs w:val="20"/>
        </w:rPr>
        <w:t xml:space="preserve">que no han sido objetadas, esta </w:t>
      </w:r>
      <w:r w:rsidR="00B62A6D" w:rsidRPr="00FB58FF">
        <w:rPr>
          <w:rFonts w:ascii="Verdana" w:hAnsi="Verdana"/>
          <w:b/>
          <w:i/>
          <w:sz w:val="20"/>
          <w:szCs w:val="20"/>
        </w:rPr>
        <w:t>Presidencia</w:t>
      </w:r>
      <w:r w:rsidR="00B62A6D" w:rsidRPr="00FB58FF">
        <w:rPr>
          <w:rFonts w:ascii="Verdana" w:hAnsi="Verdana"/>
          <w:sz w:val="20"/>
          <w:szCs w:val="20"/>
        </w:rPr>
        <w:t xml:space="preserve"> considera conveniente recabar dicha prueba, a efecto de que</w:t>
      </w:r>
      <w:r w:rsidR="003B2090" w:rsidRPr="00FB58FF">
        <w:rPr>
          <w:rFonts w:ascii="Verdana" w:hAnsi="Verdana"/>
          <w:sz w:val="20"/>
          <w:szCs w:val="20"/>
        </w:rPr>
        <w:t xml:space="preserve"> la Corte Interamericana de Derechos Humanos (en adelante</w:t>
      </w:r>
      <w:r w:rsidR="00AC77AA" w:rsidRPr="00FB58FF">
        <w:rPr>
          <w:rFonts w:ascii="Verdana" w:hAnsi="Verdana"/>
          <w:sz w:val="20"/>
          <w:szCs w:val="20"/>
        </w:rPr>
        <w:t xml:space="preserve"> también</w:t>
      </w:r>
      <w:r w:rsidR="003B2090" w:rsidRPr="00FB58FF">
        <w:rPr>
          <w:rFonts w:ascii="Verdana" w:hAnsi="Verdana"/>
          <w:sz w:val="20"/>
          <w:szCs w:val="20"/>
        </w:rPr>
        <w:t xml:space="preserve"> “la Corte” o</w:t>
      </w:r>
      <w:r w:rsidR="00B62A6D" w:rsidRPr="00FB58FF">
        <w:rPr>
          <w:rFonts w:ascii="Verdana" w:hAnsi="Verdana"/>
          <w:sz w:val="20"/>
          <w:szCs w:val="20"/>
        </w:rPr>
        <w:t xml:space="preserve"> </w:t>
      </w:r>
      <w:r w:rsidR="003B2090" w:rsidRPr="00FB58FF">
        <w:rPr>
          <w:rFonts w:ascii="Verdana" w:hAnsi="Verdana"/>
          <w:sz w:val="20"/>
          <w:szCs w:val="20"/>
        </w:rPr>
        <w:t>“</w:t>
      </w:r>
      <w:r w:rsidR="00B62A6D" w:rsidRPr="00FB58FF">
        <w:rPr>
          <w:rFonts w:ascii="Verdana" w:hAnsi="Verdana"/>
          <w:sz w:val="20"/>
          <w:szCs w:val="20"/>
        </w:rPr>
        <w:t>el Tribunal</w:t>
      </w:r>
      <w:r w:rsidR="003B2090" w:rsidRPr="00FB58FF">
        <w:rPr>
          <w:rFonts w:ascii="Verdana" w:hAnsi="Verdana"/>
          <w:sz w:val="20"/>
          <w:szCs w:val="20"/>
        </w:rPr>
        <w:t>”)</w:t>
      </w:r>
      <w:r w:rsidR="00B62A6D" w:rsidRPr="00FB58FF">
        <w:rPr>
          <w:rFonts w:ascii="Verdana" w:hAnsi="Verdana"/>
          <w:sz w:val="20"/>
          <w:szCs w:val="20"/>
        </w:rPr>
        <w:t xml:space="preserve"> aprecie su valor en la debida oportunidad procesal, dentro del contexto del acervo probatorio existente y según las reglas de la sana </w:t>
      </w:r>
      <w:r w:rsidR="00E05DA2" w:rsidRPr="00FB58FF">
        <w:rPr>
          <w:rFonts w:ascii="Verdana" w:hAnsi="Verdana"/>
          <w:sz w:val="20"/>
          <w:szCs w:val="20"/>
        </w:rPr>
        <w:t>crítica</w:t>
      </w:r>
      <w:r w:rsidR="00B62A6D" w:rsidRPr="00FB58FF">
        <w:rPr>
          <w:rFonts w:ascii="Verdana" w:hAnsi="Verdana"/>
          <w:sz w:val="20"/>
          <w:szCs w:val="20"/>
        </w:rPr>
        <w:t xml:space="preserve">. </w:t>
      </w:r>
      <w:r w:rsidR="00E05DA2" w:rsidRPr="00FB58FF">
        <w:rPr>
          <w:rFonts w:ascii="Verdana" w:hAnsi="Verdana"/>
          <w:sz w:val="20"/>
          <w:szCs w:val="20"/>
        </w:rPr>
        <w:t>Por ello, quedan admitidas las declaraciones de las pr</w:t>
      </w:r>
      <w:r w:rsidR="00AC77AA" w:rsidRPr="00FB58FF">
        <w:rPr>
          <w:rFonts w:ascii="Verdana" w:hAnsi="Verdana"/>
          <w:sz w:val="20"/>
          <w:szCs w:val="20"/>
        </w:rPr>
        <w:t xml:space="preserve">esuntas víctimas Elvia </w:t>
      </w:r>
      <w:r w:rsidR="00FB58FF">
        <w:rPr>
          <w:rFonts w:ascii="Verdana" w:hAnsi="Verdana"/>
          <w:sz w:val="20"/>
          <w:szCs w:val="20"/>
        </w:rPr>
        <w:t xml:space="preserve">de Jesús </w:t>
      </w:r>
      <w:r w:rsidR="00AC77AA" w:rsidRPr="00FB58FF">
        <w:rPr>
          <w:rFonts w:ascii="Verdana" w:hAnsi="Verdana"/>
          <w:sz w:val="20"/>
          <w:szCs w:val="20"/>
        </w:rPr>
        <w:t>Abarullo</w:t>
      </w:r>
      <w:r w:rsidR="00FB58FF">
        <w:rPr>
          <w:rFonts w:ascii="Verdana" w:hAnsi="Verdana"/>
          <w:sz w:val="20"/>
          <w:szCs w:val="20"/>
        </w:rPr>
        <w:t xml:space="preserve"> de Mota</w:t>
      </w:r>
      <w:r w:rsidR="00AC77AA" w:rsidRPr="00FB58FF">
        <w:rPr>
          <w:rFonts w:ascii="Verdana" w:hAnsi="Verdana"/>
          <w:sz w:val="20"/>
          <w:szCs w:val="20"/>
        </w:rPr>
        <w:t>, Félix Enríquez Mota, Osmely Angelina Mota Abarullo,</w:t>
      </w:r>
      <w:r w:rsidR="00E05DA2" w:rsidRPr="00FB58FF">
        <w:rPr>
          <w:rFonts w:ascii="Verdana" w:hAnsi="Verdana"/>
          <w:sz w:val="20"/>
          <w:szCs w:val="20"/>
        </w:rPr>
        <w:t xml:space="preserve"> M</w:t>
      </w:r>
      <w:r w:rsidR="00AC77AA" w:rsidRPr="00FB58FF">
        <w:rPr>
          <w:rFonts w:ascii="Verdana" w:hAnsi="Verdana"/>
          <w:sz w:val="20"/>
          <w:szCs w:val="20"/>
        </w:rPr>
        <w:t>aría Cristina Córdova de Molina, Hugo Arnaldo Molina,</w:t>
      </w:r>
      <w:r w:rsidR="00E05DA2" w:rsidRPr="00FB58FF">
        <w:rPr>
          <w:rFonts w:ascii="Verdana" w:hAnsi="Verdana"/>
          <w:sz w:val="20"/>
          <w:szCs w:val="20"/>
        </w:rPr>
        <w:t xml:space="preserve"> </w:t>
      </w:r>
      <w:r w:rsidR="00AC77AA" w:rsidRPr="00FB58FF">
        <w:rPr>
          <w:rFonts w:ascii="Verdana" w:hAnsi="Verdana"/>
          <w:sz w:val="20"/>
          <w:szCs w:val="20"/>
        </w:rPr>
        <w:t>Maritza del Valle Sánchez Ávila, Luis José Yáñez,</w:t>
      </w:r>
      <w:r w:rsidR="00E05DA2" w:rsidRPr="00FB58FF">
        <w:rPr>
          <w:rFonts w:ascii="Verdana" w:hAnsi="Verdana"/>
          <w:sz w:val="20"/>
          <w:szCs w:val="20"/>
        </w:rPr>
        <w:t xml:space="preserve"> Jesús Juvena</w:t>
      </w:r>
      <w:r w:rsidR="00AC77AA" w:rsidRPr="00FB58FF">
        <w:rPr>
          <w:rFonts w:ascii="Verdana" w:hAnsi="Verdana"/>
          <w:sz w:val="20"/>
          <w:szCs w:val="20"/>
        </w:rPr>
        <w:t>l Herrera Sánchez, Belkis Josefina Correa Ríos</w:t>
      </w:r>
      <w:r w:rsidR="00E05DA2" w:rsidRPr="00FB58FF">
        <w:rPr>
          <w:rFonts w:ascii="Verdana" w:hAnsi="Verdana"/>
          <w:sz w:val="20"/>
          <w:szCs w:val="20"/>
        </w:rPr>
        <w:t xml:space="preserve"> y </w:t>
      </w:r>
      <w:r w:rsidR="00F9784C" w:rsidRPr="00FB58FF">
        <w:rPr>
          <w:rFonts w:ascii="Verdana" w:hAnsi="Verdana"/>
          <w:sz w:val="20"/>
          <w:szCs w:val="20"/>
        </w:rPr>
        <w:t>Miryam Josefina Herrera Sánchez,</w:t>
      </w:r>
      <w:r w:rsidR="00E05DA2" w:rsidRPr="00FB58FF">
        <w:rPr>
          <w:rFonts w:ascii="Verdana" w:hAnsi="Verdana"/>
          <w:sz w:val="20"/>
          <w:szCs w:val="20"/>
        </w:rPr>
        <w:t xml:space="preserve"> así como</w:t>
      </w:r>
      <w:r w:rsidR="00F9784C" w:rsidRPr="00FB58FF">
        <w:rPr>
          <w:rFonts w:ascii="Verdana" w:hAnsi="Verdana"/>
          <w:sz w:val="20"/>
          <w:szCs w:val="20"/>
        </w:rPr>
        <w:t xml:space="preserve"> también</w:t>
      </w:r>
      <w:r w:rsidR="00E05DA2" w:rsidRPr="00FB58FF">
        <w:rPr>
          <w:rFonts w:ascii="Verdana" w:hAnsi="Verdana"/>
          <w:sz w:val="20"/>
          <w:szCs w:val="20"/>
        </w:rPr>
        <w:t xml:space="preserve"> las declaraciones testimoniales de Ovidio Peña Varela y Rossy Mariana Mendoza</w:t>
      </w:r>
      <w:r w:rsidR="00F9784C" w:rsidRPr="00FB58FF">
        <w:rPr>
          <w:rFonts w:ascii="Verdana" w:hAnsi="Verdana"/>
          <w:sz w:val="20"/>
          <w:szCs w:val="20"/>
        </w:rPr>
        <w:t>,</w:t>
      </w:r>
      <w:r w:rsidR="00E05DA2" w:rsidRPr="00FB58FF">
        <w:rPr>
          <w:rFonts w:ascii="Verdana" w:hAnsi="Verdana"/>
          <w:sz w:val="20"/>
          <w:szCs w:val="20"/>
        </w:rPr>
        <w:t xml:space="preserve"> y los peritajes de Juan Méndez, Magaly Vásquez González y Marlon José Barreto Ríos. </w:t>
      </w:r>
      <w:r w:rsidR="00B62A6D" w:rsidRPr="00FB58FF">
        <w:rPr>
          <w:rFonts w:ascii="Verdana" w:hAnsi="Verdana"/>
          <w:sz w:val="20"/>
          <w:szCs w:val="20"/>
        </w:rPr>
        <w:t>Sin perjuicio de l</w:t>
      </w:r>
      <w:r w:rsidR="00E05DA2" w:rsidRPr="00FB58FF">
        <w:rPr>
          <w:rFonts w:ascii="Verdana" w:hAnsi="Verdana"/>
          <w:sz w:val="20"/>
          <w:szCs w:val="20"/>
        </w:rPr>
        <w:t>a admisión de las declaraciones referidas, corresponde expresar determinadas consideraciones sobre las declaraciones de las presuntas víctimas en este caso. Además deben resolverse otros aspectos. Por ello, a</w:t>
      </w:r>
      <w:r w:rsidR="00755E27" w:rsidRPr="00FB58FF">
        <w:rPr>
          <w:rFonts w:ascii="Verdana" w:hAnsi="Verdana"/>
          <w:sz w:val="20"/>
          <w:szCs w:val="20"/>
        </w:rPr>
        <w:t xml:space="preserve"> continuación, la Presidenta ex</w:t>
      </w:r>
      <w:r w:rsidR="00E05DA2" w:rsidRPr="00FB58FF">
        <w:rPr>
          <w:rFonts w:ascii="Verdana" w:hAnsi="Verdana"/>
          <w:sz w:val="20"/>
          <w:szCs w:val="20"/>
        </w:rPr>
        <w:t>pondrá sus consideraciones sobre.</w:t>
      </w:r>
      <w:r w:rsidR="00755E27" w:rsidRPr="00FB58FF">
        <w:rPr>
          <w:rFonts w:ascii="Verdana" w:hAnsi="Verdana"/>
          <w:sz w:val="20"/>
          <w:szCs w:val="20"/>
        </w:rPr>
        <w:t xml:space="preserve"> (i) la necesidad de realizar una </w:t>
      </w:r>
      <w:r w:rsidR="00D35504" w:rsidRPr="00FB58FF">
        <w:rPr>
          <w:rFonts w:ascii="Verdana" w:hAnsi="Verdana"/>
          <w:sz w:val="20"/>
          <w:szCs w:val="20"/>
        </w:rPr>
        <w:t>a</w:t>
      </w:r>
      <w:r w:rsidR="00755E27" w:rsidRPr="00FB58FF">
        <w:rPr>
          <w:rFonts w:ascii="Verdana" w:hAnsi="Verdana"/>
          <w:sz w:val="20"/>
          <w:szCs w:val="20"/>
        </w:rPr>
        <w:t>udienci</w:t>
      </w:r>
      <w:r w:rsidR="0086007D" w:rsidRPr="00FB58FF">
        <w:rPr>
          <w:rFonts w:ascii="Verdana" w:hAnsi="Verdana"/>
          <w:sz w:val="20"/>
          <w:szCs w:val="20"/>
        </w:rPr>
        <w:t xml:space="preserve">a </w:t>
      </w:r>
      <w:r w:rsidR="00D35504" w:rsidRPr="00FB58FF">
        <w:rPr>
          <w:rFonts w:ascii="Verdana" w:hAnsi="Verdana"/>
          <w:sz w:val="20"/>
          <w:szCs w:val="20"/>
        </w:rPr>
        <w:t>p</w:t>
      </w:r>
      <w:r w:rsidR="0086007D" w:rsidRPr="00FB58FF">
        <w:rPr>
          <w:rFonts w:ascii="Verdana" w:hAnsi="Verdana"/>
          <w:sz w:val="20"/>
          <w:szCs w:val="20"/>
        </w:rPr>
        <w:t xml:space="preserve">ública en el presente caso; </w:t>
      </w:r>
      <w:r w:rsidR="00755E27" w:rsidRPr="00FB58FF">
        <w:rPr>
          <w:rFonts w:ascii="Verdana" w:hAnsi="Verdana"/>
          <w:sz w:val="20"/>
          <w:szCs w:val="20"/>
        </w:rPr>
        <w:t xml:space="preserve">(ii) </w:t>
      </w:r>
      <w:r w:rsidR="006D5712" w:rsidRPr="00FB58FF">
        <w:rPr>
          <w:rFonts w:ascii="Verdana" w:hAnsi="Verdana"/>
          <w:sz w:val="20"/>
          <w:szCs w:val="20"/>
        </w:rPr>
        <w:t xml:space="preserve">la admisibilidad del peritaje propuesto por la Comisión Interamericana, (iii) </w:t>
      </w:r>
      <w:r w:rsidR="001D61B2" w:rsidRPr="00FB58FF">
        <w:rPr>
          <w:rFonts w:ascii="Verdana" w:hAnsi="Verdana"/>
          <w:sz w:val="20"/>
          <w:szCs w:val="20"/>
        </w:rPr>
        <w:t xml:space="preserve">la procedencia de las declaraciones de las presuntas víctimas en este caso; (iv) </w:t>
      </w:r>
      <w:r w:rsidR="00443BC2" w:rsidRPr="00FB58FF">
        <w:rPr>
          <w:rFonts w:ascii="Verdana" w:hAnsi="Verdana"/>
          <w:sz w:val="20"/>
          <w:szCs w:val="20"/>
        </w:rPr>
        <w:t xml:space="preserve">la solicitud de los representantes para sustituir una persona ofrecida como perito; </w:t>
      </w:r>
      <w:r w:rsidR="00755E27" w:rsidRPr="00FB58FF">
        <w:rPr>
          <w:rFonts w:ascii="Verdana" w:hAnsi="Verdana"/>
          <w:sz w:val="20"/>
          <w:szCs w:val="20"/>
        </w:rPr>
        <w:t>(</w:t>
      </w:r>
      <w:r w:rsidR="006D5712" w:rsidRPr="00FB58FF">
        <w:rPr>
          <w:rFonts w:ascii="Verdana" w:hAnsi="Verdana"/>
          <w:sz w:val="20"/>
          <w:szCs w:val="20"/>
        </w:rPr>
        <w:t>v</w:t>
      </w:r>
      <w:r w:rsidR="00755E27" w:rsidRPr="00FB58FF">
        <w:rPr>
          <w:rFonts w:ascii="Verdana" w:hAnsi="Verdana"/>
          <w:sz w:val="20"/>
          <w:szCs w:val="20"/>
        </w:rPr>
        <w:t xml:space="preserve">) la </w:t>
      </w:r>
      <w:r w:rsidR="006D5712" w:rsidRPr="00FB58FF">
        <w:rPr>
          <w:rFonts w:ascii="Verdana" w:hAnsi="Verdana"/>
          <w:sz w:val="20"/>
          <w:szCs w:val="20"/>
        </w:rPr>
        <w:t>procedencia</w:t>
      </w:r>
      <w:r w:rsidR="00755E27" w:rsidRPr="00FB58FF">
        <w:rPr>
          <w:rFonts w:ascii="Verdana" w:hAnsi="Verdana"/>
          <w:sz w:val="20"/>
          <w:szCs w:val="20"/>
        </w:rPr>
        <w:t xml:space="preserve"> de</w:t>
      </w:r>
      <w:r w:rsidR="006D5712" w:rsidRPr="00FB58FF">
        <w:rPr>
          <w:rFonts w:ascii="Verdana" w:hAnsi="Verdana"/>
          <w:sz w:val="20"/>
          <w:szCs w:val="20"/>
        </w:rPr>
        <w:t xml:space="preserve"> </w:t>
      </w:r>
      <w:r w:rsidR="00755E27" w:rsidRPr="00FB58FF">
        <w:rPr>
          <w:rFonts w:ascii="Verdana" w:hAnsi="Verdana"/>
          <w:sz w:val="20"/>
          <w:szCs w:val="20"/>
        </w:rPr>
        <w:t>l</w:t>
      </w:r>
      <w:r w:rsidR="006D5712" w:rsidRPr="00FB58FF">
        <w:rPr>
          <w:rFonts w:ascii="Verdana" w:hAnsi="Verdana"/>
          <w:sz w:val="20"/>
          <w:szCs w:val="20"/>
        </w:rPr>
        <w:t>a solicitud de</w:t>
      </w:r>
      <w:r w:rsidR="00755E27" w:rsidRPr="00FB58FF">
        <w:rPr>
          <w:rFonts w:ascii="Verdana" w:hAnsi="Verdana"/>
          <w:sz w:val="20"/>
          <w:szCs w:val="20"/>
        </w:rPr>
        <w:t xml:space="preserve"> traslado del peritaje rendido por </w:t>
      </w:r>
      <w:r w:rsidR="006D5712" w:rsidRPr="00FB58FF">
        <w:rPr>
          <w:rFonts w:ascii="Verdana" w:hAnsi="Verdana"/>
          <w:sz w:val="20"/>
          <w:szCs w:val="20"/>
        </w:rPr>
        <w:t xml:space="preserve">el señor </w:t>
      </w:r>
      <w:r w:rsidR="00755E27" w:rsidRPr="00FB58FF">
        <w:rPr>
          <w:rFonts w:ascii="Verdana" w:hAnsi="Verdana"/>
          <w:sz w:val="20"/>
          <w:szCs w:val="20"/>
        </w:rPr>
        <w:t xml:space="preserve">Mario Coriolano en el caso </w:t>
      </w:r>
      <w:r w:rsidR="00755E27" w:rsidRPr="00FB58FF">
        <w:rPr>
          <w:rFonts w:ascii="Verdana" w:hAnsi="Verdana"/>
          <w:i/>
          <w:sz w:val="20"/>
          <w:szCs w:val="20"/>
        </w:rPr>
        <w:t>Pacheco Teruel y Otros Vs. Honduras</w:t>
      </w:r>
      <w:r w:rsidR="001F1A0F" w:rsidRPr="00FB58FF">
        <w:rPr>
          <w:rFonts w:ascii="Verdana" w:hAnsi="Verdana"/>
          <w:sz w:val="20"/>
          <w:szCs w:val="20"/>
        </w:rPr>
        <w:t>, y</w:t>
      </w:r>
      <w:r w:rsidR="00755E27" w:rsidRPr="00FB58FF">
        <w:rPr>
          <w:rFonts w:ascii="Verdana" w:hAnsi="Verdana"/>
          <w:sz w:val="20"/>
          <w:szCs w:val="20"/>
        </w:rPr>
        <w:t xml:space="preserve"> </w:t>
      </w:r>
      <w:r w:rsidR="001F1A0F" w:rsidRPr="00FB58FF">
        <w:rPr>
          <w:rFonts w:ascii="Verdana" w:hAnsi="Verdana"/>
          <w:sz w:val="20"/>
          <w:szCs w:val="20"/>
        </w:rPr>
        <w:t>(vi) los términos para el uso del Fondo de Asistencia Legal de Víctimas</w:t>
      </w:r>
    </w:p>
    <w:p w14:paraId="0AF3FB76" w14:textId="77777777" w:rsidR="001F1A0F" w:rsidRPr="00FB58FF" w:rsidRDefault="001F1A0F" w:rsidP="001F1A0F">
      <w:pPr>
        <w:pStyle w:val="Prrafodelista"/>
        <w:spacing w:after="0" w:line="216" w:lineRule="auto"/>
        <w:ind w:left="0"/>
        <w:jc w:val="both"/>
        <w:rPr>
          <w:rFonts w:ascii="Verdana" w:hAnsi="Verdana"/>
          <w:sz w:val="20"/>
          <w:szCs w:val="20"/>
        </w:rPr>
      </w:pPr>
    </w:p>
    <w:p w14:paraId="6E4F6C4E" w14:textId="77777777" w:rsidR="00493AC5" w:rsidRPr="00FB58FF" w:rsidRDefault="00F10E17" w:rsidP="006E45C1">
      <w:pPr>
        <w:pStyle w:val="Prrafodelista"/>
        <w:numPr>
          <w:ilvl w:val="0"/>
          <w:numId w:val="1"/>
        </w:numPr>
        <w:spacing w:after="0" w:line="216" w:lineRule="auto"/>
        <w:jc w:val="both"/>
        <w:rPr>
          <w:rFonts w:ascii="Verdana" w:hAnsi="Verdana"/>
          <w:b/>
          <w:i/>
          <w:sz w:val="20"/>
          <w:szCs w:val="20"/>
        </w:rPr>
      </w:pPr>
      <w:r w:rsidRPr="00FB58FF">
        <w:rPr>
          <w:rFonts w:ascii="Verdana" w:hAnsi="Verdana"/>
          <w:b/>
          <w:i/>
          <w:sz w:val="20"/>
          <w:szCs w:val="20"/>
        </w:rPr>
        <w:t>Sobre la necesidad de realizar una Audiencia Pública en el presente caso</w:t>
      </w:r>
    </w:p>
    <w:p w14:paraId="77FAE15F" w14:textId="77777777" w:rsidR="00493AC5" w:rsidRPr="00FB58FF" w:rsidRDefault="00493AC5" w:rsidP="006E45C1">
      <w:pPr>
        <w:pStyle w:val="Prrafodelista"/>
        <w:spacing w:after="0" w:line="216" w:lineRule="auto"/>
        <w:jc w:val="both"/>
        <w:rPr>
          <w:rFonts w:ascii="Verdana" w:hAnsi="Verdana"/>
          <w:b/>
          <w:sz w:val="20"/>
          <w:szCs w:val="20"/>
        </w:rPr>
      </w:pPr>
    </w:p>
    <w:p w14:paraId="6EA4EF39" w14:textId="30658431" w:rsidR="00493AC5" w:rsidRPr="00FB58FF" w:rsidRDefault="00D35504" w:rsidP="006E45C1">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Esta </w:t>
      </w:r>
      <w:r w:rsidR="00F10E17" w:rsidRPr="00FB58FF">
        <w:rPr>
          <w:rFonts w:ascii="Verdana" w:hAnsi="Verdana"/>
          <w:sz w:val="20"/>
          <w:szCs w:val="20"/>
        </w:rPr>
        <w:t>Presiden</w:t>
      </w:r>
      <w:r w:rsidRPr="00FB58FF">
        <w:rPr>
          <w:rFonts w:ascii="Verdana" w:hAnsi="Verdana"/>
          <w:sz w:val="20"/>
          <w:szCs w:val="20"/>
        </w:rPr>
        <w:t>cia</w:t>
      </w:r>
      <w:r w:rsidR="00F10E17" w:rsidRPr="00FB58FF">
        <w:rPr>
          <w:rFonts w:ascii="Verdana" w:hAnsi="Verdana"/>
          <w:sz w:val="20"/>
          <w:szCs w:val="20"/>
        </w:rPr>
        <w:t xml:space="preserve"> recuerda que el artículo 15 del Reglamento del Tribunal señala que “la Corte celebrará audiencias cuando lo estime pertinente”. Así, los artículos 45 y 50.1 del Reglamento facultan a la Corte o su Presidencia a convocar a audiencias cuando lo estimen necesario. Lo anterior expresa una facultad de la Corte o su Presidencia, que ejercerán motivadamente y de manera consecuente con las características del caso, los requerimientos procesales que deriven de ellas y la debida preservació</w:t>
      </w:r>
      <w:r w:rsidR="003A3EB5" w:rsidRPr="00FB58FF">
        <w:rPr>
          <w:rFonts w:ascii="Verdana" w:hAnsi="Verdana"/>
          <w:sz w:val="20"/>
          <w:szCs w:val="20"/>
        </w:rPr>
        <w:t>n de los derechos de las partes</w:t>
      </w:r>
      <w:r w:rsidR="003A3EB5" w:rsidRPr="00FB58FF">
        <w:rPr>
          <w:rStyle w:val="Refdenotaalpie"/>
          <w:rFonts w:ascii="Verdana" w:hAnsi="Verdana"/>
          <w:sz w:val="20"/>
          <w:szCs w:val="20"/>
        </w:rPr>
        <w:footnoteReference w:id="7"/>
      </w:r>
      <w:r w:rsidR="003A3EB5" w:rsidRPr="00FB58FF">
        <w:rPr>
          <w:rFonts w:ascii="Verdana" w:hAnsi="Verdana"/>
          <w:sz w:val="20"/>
          <w:szCs w:val="20"/>
        </w:rPr>
        <w:t>.</w:t>
      </w:r>
    </w:p>
    <w:p w14:paraId="487A4555" w14:textId="77777777" w:rsidR="00493AC5" w:rsidRPr="00FB58FF" w:rsidRDefault="00493AC5" w:rsidP="006E45C1">
      <w:pPr>
        <w:pStyle w:val="Prrafodelista"/>
        <w:spacing w:after="0" w:line="216" w:lineRule="auto"/>
        <w:ind w:left="0" w:firstLine="720"/>
        <w:jc w:val="both"/>
        <w:rPr>
          <w:rFonts w:ascii="Verdana" w:hAnsi="Verdana"/>
          <w:sz w:val="20"/>
          <w:szCs w:val="20"/>
        </w:rPr>
      </w:pPr>
    </w:p>
    <w:p w14:paraId="15C2AFD0" w14:textId="4B3DB561" w:rsidR="00623D73" w:rsidRPr="00FB58FF" w:rsidRDefault="004532BD" w:rsidP="006E45C1">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La Presidenta nota que el Estado expresó que “reconoce su </w:t>
      </w:r>
      <w:r w:rsidR="006E45C1" w:rsidRPr="00FB58FF">
        <w:rPr>
          <w:rFonts w:ascii="Verdana" w:hAnsi="Verdana"/>
          <w:sz w:val="20"/>
          <w:szCs w:val="20"/>
        </w:rPr>
        <w:t>responsabilidad</w:t>
      </w:r>
      <w:r w:rsidRPr="00FB58FF">
        <w:rPr>
          <w:rFonts w:ascii="Verdana" w:hAnsi="Verdana"/>
          <w:sz w:val="20"/>
          <w:szCs w:val="20"/>
        </w:rPr>
        <w:t xml:space="preserve"> internacional” en el caso. </w:t>
      </w:r>
      <w:r w:rsidR="006E45C1" w:rsidRPr="00FB58FF">
        <w:rPr>
          <w:rFonts w:ascii="Verdana" w:hAnsi="Verdana"/>
          <w:sz w:val="20"/>
          <w:szCs w:val="20"/>
        </w:rPr>
        <w:t>Asimismo</w:t>
      </w:r>
      <w:r w:rsidRPr="00FB58FF">
        <w:rPr>
          <w:rFonts w:ascii="Verdana" w:hAnsi="Verdana"/>
          <w:sz w:val="20"/>
          <w:szCs w:val="20"/>
        </w:rPr>
        <w:t>, l</w:t>
      </w:r>
      <w:r w:rsidR="00623D73" w:rsidRPr="00FB58FF">
        <w:rPr>
          <w:rFonts w:ascii="Verdana" w:hAnsi="Verdana"/>
          <w:sz w:val="20"/>
          <w:szCs w:val="20"/>
        </w:rPr>
        <w:t>uego de evaluar el Informe de Fondo</w:t>
      </w:r>
      <w:r w:rsidRPr="00FB58FF">
        <w:rPr>
          <w:rFonts w:ascii="Verdana" w:hAnsi="Verdana"/>
          <w:sz w:val="20"/>
          <w:szCs w:val="20"/>
        </w:rPr>
        <w:t>,</w:t>
      </w:r>
      <w:r w:rsidRPr="00FB58FF" w:rsidDel="004532BD">
        <w:rPr>
          <w:rFonts w:ascii="Verdana" w:hAnsi="Verdana"/>
          <w:sz w:val="20"/>
          <w:szCs w:val="20"/>
        </w:rPr>
        <w:t xml:space="preserve"> </w:t>
      </w:r>
      <w:r w:rsidR="003B71A9" w:rsidRPr="00FB58FF">
        <w:rPr>
          <w:rFonts w:ascii="Verdana" w:hAnsi="Verdana"/>
          <w:sz w:val="20"/>
          <w:szCs w:val="20"/>
        </w:rPr>
        <w:t>el escrito de solicitudes y argumentos</w:t>
      </w:r>
      <w:r w:rsidRPr="00FB58FF">
        <w:rPr>
          <w:rFonts w:ascii="Verdana" w:hAnsi="Verdana"/>
          <w:sz w:val="20"/>
          <w:szCs w:val="20"/>
        </w:rPr>
        <w:t>,</w:t>
      </w:r>
      <w:r w:rsidR="003B71A9" w:rsidRPr="00FB58FF">
        <w:rPr>
          <w:rFonts w:ascii="Verdana" w:hAnsi="Verdana"/>
          <w:sz w:val="20"/>
          <w:szCs w:val="20"/>
        </w:rPr>
        <w:t xml:space="preserve"> </w:t>
      </w:r>
      <w:r w:rsidR="00623D73" w:rsidRPr="00FB58FF">
        <w:rPr>
          <w:rFonts w:ascii="Verdana" w:hAnsi="Verdana"/>
          <w:sz w:val="20"/>
          <w:szCs w:val="20"/>
        </w:rPr>
        <w:t xml:space="preserve">la contestación del Estado, </w:t>
      </w:r>
      <w:r w:rsidRPr="00FB58FF">
        <w:rPr>
          <w:rFonts w:ascii="Verdana" w:hAnsi="Verdana"/>
          <w:sz w:val="20"/>
          <w:szCs w:val="20"/>
        </w:rPr>
        <w:t xml:space="preserve">y los demás documentos allegados en el proceso, </w:t>
      </w:r>
      <w:r w:rsidR="003B71A9" w:rsidRPr="00FB58FF">
        <w:rPr>
          <w:rFonts w:ascii="Verdana" w:hAnsi="Verdana"/>
          <w:sz w:val="20"/>
          <w:szCs w:val="20"/>
        </w:rPr>
        <w:t xml:space="preserve">advierte que, </w:t>
      </w:r>
      <w:r w:rsidR="003B71A9" w:rsidRPr="00FB58FF">
        <w:rPr>
          <w:rFonts w:ascii="Verdana" w:hAnsi="Verdana"/>
          <w:i/>
          <w:sz w:val="20"/>
          <w:szCs w:val="20"/>
        </w:rPr>
        <w:t>prima facie</w:t>
      </w:r>
      <w:r w:rsidR="003B71A9" w:rsidRPr="00FB58FF">
        <w:rPr>
          <w:rFonts w:ascii="Verdana" w:hAnsi="Verdana"/>
          <w:sz w:val="20"/>
          <w:szCs w:val="20"/>
        </w:rPr>
        <w:t>, sin perjuicio de las determinaciones que oportunamente realice la Corte,</w:t>
      </w:r>
      <w:r w:rsidR="00623D73" w:rsidRPr="00FB58FF">
        <w:rPr>
          <w:rFonts w:ascii="Verdana" w:hAnsi="Verdana"/>
          <w:sz w:val="20"/>
          <w:szCs w:val="20"/>
        </w:rPr>
        <w:t xml:space="preserve"> la controversia </w:t>
      </w:r>
      <w:r w:rsidR="00F9784C" w:rsidRPr="00FB58FF">
        <w:rPr>
          <w:rFonts w:ascii="Verdana" w:hAnsi="Verdana"/>
          <w:sz w:val="20"/>
          <w:szCs w:val="20"/>
        </w:rPr>
        <w:t xml:space="preserve">central </w:t>
      </w:r>
      <w:r w:rsidR="00623D73" w:rsidRPr="00FB58FF">
        <w:rPr>
          <w:rFonts w:ascii="Verdana" w:hAnsi="Verdana"/>
          <w:sz w:val="20"/>
          <w:szCs w:val="20"/>
        </w:rPr>
        <w:t xml:space="preserve">del presente caso </w:t>
      </w:r>
      <w:r w:rsidR="001D56BC" w:rsidRPr="00FB58FF">
        <w:rPr>
          <w:rFonts w:ascii="Verdana" w:hAnsi="Verdana"/>
          <w:sz w:val="20"/>
          <w:szCs w:val="20"/>
        </w:rPr>
        <w:t xml:space="preserve">se circunscribe </w:t>
      </w:r>
      <w:r w:rsidR="00F40C8D" w:rsidRPr="00FB58FF">
        <w:rPr>
          <w:rFonts w:ascii="Verdana" w:hAnsi="Verdana"/>
          <w:sz w:val="20"/>
          <w:szCs w:val="20"/>
        </w:rPr>
        <w:t>a</w:t>
      </w:r>
      <w:r w:rsidR="001D56BC" w:rsidRPr="00FB58FF">
        <w:rPr>
          <w:rFonts w:ascii="Verdana" w:hAnsi="Verdana"/>
          <w:sz w:val="20"/>
          <w:szCs w:val="20"/>
        </w:rPr>
        <w:t xml:space="preserve"> las</w:t>
      </w:r>
      <w:r w:rsidR="00F40C8D" w:rsidRPr="00FB58FF">
        <w:rPr>
          <w:rFonts w:ascii="Verdana" w:hAnsi="Verdana"/>
          <w:sz w:val="20"/>
          <w:szCs w:val="20"/>
        </w:rPr>
        <w:t xml:space="preserve"> </w:t>
      </w:r>
      <w:r w:rsidR="003B71A9" w:rsidRPr="00FB58FF">
        <w:rPr>
          <w:rFonts w:ascii="Verdana" w:hAnsi="Verdana"/>
          <w:sz w:val="20"/>
          <w:szCs w:val="20"/>
        </w:rPr>
        <w:t>medidas de reparación</w:t>
      </w:r>
      <w:r w:rsidR="00623D73" w:rsidRPr="00FB58FF">
        <w:rPr>
          <w:rFonts w:ascii="Verdana" w:hAnsi="Verdana"/>
          <w:sz w:val="20"/>
          <w:szCs w:val="20"/>
        </w:rPr>
        <w:t xml:space="preserve">. </w:t>
      </w:r>
      <w:r w:rsidR="00B001ED" w:rsidRPr="00FB58FF">
        <w:rPr>
          <w:rFonts w:ascii="Verdana" w:hAnsi="Verdana"/>
          <w:sz w:val="20"/>
          <w:szCs w:val="20"/>
        </w:rPr>
        <w:t>Si bien los representantes manifestaron que ser</w:t>
      </w:r>
      <w:r w:rsidR="00F40C8D" w:rsidRPr="00FB58FF">
        <w:rPr>
          <w:rFonts w:ascii="Verdana" w:hAnsi="Verdana"/>
          <w:sz w:val="20"/>
          <w:szCs w:val="20"/>
        </w:rPr>
        <w:t>ía conveniente</w:t>
      </w:r>
      <w:r w:rsidR="00B001ED" w:rsidRPr="00FB58FF">
        <w:rPr>
          <w:rFonts w:ascii="Verdana" w:hAnsi="Verdana"/>
          <w:sz w:val="20"/>
          <w:szCs w:val="20"/>
        </w:rPr>
        <w:t xml:space="preserve"> el debate oral sobre tales medidas</w:t>
      </w:r>
      <w:r w:rsidR="00F40C8D" w:rsidRPr="00FB58FF">
        <w:rPr>
          <w:rFonts w:ascii="Verdana" w:hAnsi="Verdana"/>
          <w:sz w:val="20"/>
          <w:szCs w:val="20"/>
        </w:rPr>
        <w:t>, el mismo pu</w:t>
      </w:r>
      <w:r w:rsidR="001972D3" w:rsidRPr="00FB58FF">
        <w:rPr>
          <w:rFonts w:ascii="Verdana" w:hAnsi="Verdana"/>
          <w:sz w:val="20"/>
          <w:szCs w:val="20"/>
        </w:rPr>
        <w:t>e</w:t>
      </w:r>
      <w:r w:rsidR="00F40C8D" w:rsidRPr="00FB58FF">
        <w:rPr>
          <w:rFonts w:ascii="Verdana" w:hAnsi="Verdana"/>
          <w:sz w:val="20"/>
          <w:szCs w:val="20"/>
        </w:rPr>
        <w:t xml:space="preserve">de desarrollarse en forma suficiente por escrito. </w:t>
      </w:r>
      <w:r w:rsidR="00623D73" w:rsidRPr="00FB58FF">
        <w:rPr>
          <w:rFonts w:ascii="Verdana" w:hAnsi="Verdana"/>
          <w:sz w:val="20"/>
          <w:szCs w:val="20"/>
        </w:rPr>
        <w:t>Asimismo, la Presidenta observa que la prueba testimonial y pericial presentada por las partes y la Comisión puede</w:t>
      </w:r>
      <w:r w:rsidR="002035DA" w:rsidRPr="00FB58FF">
        <w:rPr>
          <w:rFonts w:ascii="Verdana" w:hAnsi="Verdana"/>
          <w:sz w:val="20"/>
          <w:szCs w:val="20"/>
        </w:rPr>
        <w:t xml:space="preserve"> ser</w:t>
      </w:r>
      <w:r w:rsidR="00623D73" w:rsidRPr="00FB58FF">
        <w:rPr>
          <w:rFonts w:ascii="Verdana" w:hAnsi="Verdana"/>
          <w:sz w:val="20"/>
          <w:szCs w:val="20"/>
        </w:rPr>
        <w:t xml:space="preserve"> evacuada por </w:t>
      </w:r>
      <w:r w:rsidR="003748C0" w:rsidRPr="00FB58FF">
        <w:rPr>
          <w:rFonts w:ascii="Verdana" w:hAnsi="Verdana"/>
          <w:i/>
          <w:sz w:val="20"/>
          <w:szCs w:val="20"/>
        </w:rPr>
        <w:t>af</w:t>
      </w:r>
      <w:r w:rsidR="00DD625D" w:rsidRPr="00FB58FF">
        <w:rPr>
          <w:rFonts w:ascii="Verdana" w:hAnsi="Verdana"/>
          <w:i/>
          <w:sz w:val="20"/>
          <w:szCs w:val="20"/>
        </w:rPr>
        <w:t>f</w:t>
      </w:r>
      <w:r w:rsidR="003748C0" w:rsidRPr="00FB58FF">
        <w:rPr>
          <w:rFonts w:ascii="Verdana" w:hAnsi="Verdana"/>
          <w:i/>
          <w:sz w:val="20"/>
          <w:szCs w:val="20"/>
        </w:rPr>
        <w:t>idá</w:t>
      </w:r>
      <w:r w:rsidR="00623D73" w:rsidRPr="00FB58FF">
        <w:rPr>
          <w:rFonts w:ascii="Verdana" w:hAnsi="Verdana"/>
          <w:i/>
          <w:sz w:val="20"/>
          <w:szCs w:val="20"/>
        </w:rPr>
        <w:t>vit</w:t>
      </w:r>
      <w:r w:rsidR="00623D73" w:rsidRPr="00FB58FF">
        <w:rPr>
          <w:rFonts w:ascii="Verdana" w:hAnsi="Verdana"/>
          <w:sz w:val="20"/>
          <w:szCs w:val="20"/>
        </w:rPr>
        <w:t xml:space="preserve">. </w:t>
      </w:r>
    </w:p>
    <w:p w14:paraId="68DF818C" w14:textId="77777777" w:rsidR="00623D73" w:rsidRPr="00FB58FF" w:rsidRDefault="00623D73" w:rsidP="006E45C1">
      <w:pPr>
        <w:pStyle w:val="Prrafodelista"/>
        <w:spacing w:after="0"/>
        <w:jc w:val="both"/>
        <w:rPr>
          <w:rFonts w:ascii="Verdana" w:hAnsi="Verdana"/>
          <w:sz w:val="20"/>
          <w:szCs w:val="20"/>
        </w:rPr>
      </w:pPr>
    </w:p>
    <w:p w14:paraId="2F63319A" w14:textId="4AF6B66B" w:rsidR="00555529" w:rsidRPr="00FB58FF" w:rsidRDefault="00555529" w:rsidP="00461CE3">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Por otra parte, la Presidenta advierte que la situación originada a causa de la pandemia por la propagación del COVID-19, cuyos efectos son de público conocimiento y persisten en la actualidad, conlleva obstáculos notorios para llevar a cabo una audiencia pública. Resulta incierto el momento en que dichos obstáculos, que constituyen razones de fuerza mayor, puedan ser subsanados. </w:t>
      </w:r>
    </w:p>
    <w:p w14:paraId="75C10E0B" w14:textId="77777777" w:rsidR="008E1AF5" w:rsidRPr="00FB58FF" w:rsidRDefault="008E1AF5" w:rsidP="008E1AF5">
      <w:pPr>
        <w:pStyle w:val="Prrafodelista"/>
        <w:spacing w:after="0" w:line="216" w:lineRule="auto"/>
        <w:ind w:left="0"/>
        <w:jc w:val="both"/>
        <w:rPr>
          <w:rFonts w:ascii="Verdana" w:hAnsi="Verdana"/>
          <w:sz w:val="20"/>
          <w:szCs w:val="20"/>
        </w:rPr>
      </w:pPr>
    </w:p>
    <w:p w14:paraId="4C678D58" w14:textId="46A73288" w:rsidR="006E45C1" w:rsidRDefault="00623D73" w:rsidP="006E45C1">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En virtud de </w:t>
      </w:r>
      <w:r w:rsidR="00555529" w:rsidRPr="00FB58FF">
        <w:rPr>
          <w:rFonts w:ascii="Verdana" w:hAnsi="Verdana"/>
          <w:sz w:val="20"/>
          <w:szCs w:val="20"/>
        </w:rPr>
        <w:t xml:space="preserve">todo </w:t>
      </w:r>
      <w:r w:rsidRPr="00FB58FF">
        <w:rPr>
          <w:rFonts w:ascii="Verdana" w:hAnsi="Verdana"/>
          <w:sz w:val="20"/>
          <w:szCs w:val="20"/>
        </w:rPr>
        <w:t xml:space="preserve">lo anterior, la Presidenta ha decidido, en consulta con el </w:t>
      </w:r>
      <w:r w:rsidR="007D1909" w:rsidRPr="00FB58FF">
        <w:rPr>
          <w:rFonts w:ascii="Verdana" w:hAnsi="Verdana"/>
          <w:sz w:val="20"/>
          <w:szCs w:val="20"/>
        </w:rPr>
        <w:t>P</w:t>
      </w:r>
      <w:r w:rsidRPr="00FB58FF">
        <w:rPr>
          <w:rFonts w:ascii="Verdana" w:hAnsi="Verdana"/>
          <w:sz w:val="20"/>
          <w:szCs w:val="20"/>
        </w:rPr>
        <w:t>leno de la Corte, que no es necesario convocar a una audiencia pública en este caso</w:t>
      </w:r>
      <w:r w:rsidR="003B71A9" w:rsidRPr="00FB58FF">
        <w:rPr>
          <w:rFonts w:ascii="Verdana" w:hAnsi="Verdana"/>
          <w:sz w:val="20"/>
          <w:szCs w:val="20"/>
        </w:rPr>
        <w:t>,</w:t>
      </w:r>
      <w:r w:rsidRPr="00FB58FF">
        <w:rPr>
          <w:rFonts w:ascii="Verdana" w:hAnsi="Verdana"/>
          <w:sz w:val="20"/>
          <w:szCs w:val="20"/>
        </w:rPr>
        <w:t xml:space="preserve"> por razones de economía procesal.</w:t>
      </w:r>
      <w:r w:rsidR="00EA1189" w:rsidRPr="00FB58FF">
        <w:rPr>
          <w:rFonts w:ascii="Verdana" w:hAnsi="Verdana"/>
          <w:sz w:val="20"/>
          <w:szCs w:val="20"/>
        </w:rPr>
        <w:t xml:space="preserve"> Las declaraciones ofrecidas por la Comisión y las partes serán, entonces, recibidas por escrito, de conformidad a lo que se indica en la parte resolutiva de la presente Resolución.</w:t>
      </w:r>
    </w:p>
    <w:p w14:paraId="2D17D899" w14:textId="77777777" w:rsidR="00D070A4" w:rsidRPr="00D070A4" w:rsidRDefault="00D070A4" w:rsidP="00D070A4">
      <w:pPr>
        <w:pStyle w:val="Prrafodelista"/>
        <w:rPr>
          <w:rFonts w:ascii="Verdana" w:hAnsi="Verdana"/>
          <w:sz w:val="20"/>
          <w:szCs w:val="20"/>
        </w:rPr>
      </w:pPr>
    </w:p>
    <w:p w14:paraId="35A8F04F" w14:textId="77777777" w:rsidR="00D070A4" w:rsidRPr="00FB58FF" w:rsidRDefault="00D070A4" w:rsidP="00D070A4">
      <w:pPr>
        <w:pStyle w:val="Prrafodelista"/>
        <w:spacing w:after="0" w:line="216" w:lineRule="auto"/>
        <w:ind w:left="0"/>
        <w:jc w:val="both"/>
        <w:rPr>
          <w:rFonts w:ascii="Verdana" w:hAnsi="Verdana"/>
          <w:sz w:val="20"/>
          <w:szCs w:val="20"/>
        </w:rPr>
      </w:pPr>
    </w:p>
    <w:p w14:paraId="3BA6394B" w14:textId="77777777" w:rsidR="006E45C1" w:rsidRPr="00FB58FF" w:rsidRDefault="006E45C1" w:rsidP="006E45C1">
      <w:pPr>
        <w:pStyle w:val="Prrafodelista"/>
        <w:spacing w:after="0" w:line="216" w:lineRule="auto"/>
        <w:ind w:left="0"/>
        <w:jc w:val="both"/>
        <w:rPr>
          <w:rFonts w:ascii="Verdana" w:hAnsi="Verdana"/>
          <w:sz w:val="20"/>
          <w:szCs w:val="20"/>
        </w:rPr>
      </w:pPr>
    </w:p>
    <w:p w14:paraId="7F66DB75" w14:textId="532CAAB1" w:rsidR="009B5776" w:rsidRPr="00FB58FF" w:rsidRDefault="009B5776" w:rsidP="006E45C1">
      <w:pPr>
        <w:pStyle w:val="Prrafodelista"/>
        <w:numPr>
          <w:ilvl w:val="0"/>
          <w:numId w:val="1"/>
        </w:numPr>
        <w:spacing w:after="0" w:line="216" w:lineRule="auto"/>
        <w:jc w:val="both"/>
        <w:rPr>
          <w:rFonts w:ascii="Verdana" w:hAnsi="Verdana"/>
          <w:b/>
          <w:i/>
          <w:sz w:val="20"/>
          <w:szCs w:val="20"/>
        </w:rPr>
      </w:pPr>
      <w:r w:rsidRPr="00FB58FF">
        <w:rPr>
          <w:rFonts w:ascii="Verdana" w:hAnsi="Verdana"/>
          <w:b/>
          <w:i/>
          <w:sz w:val="20"/>
          <w:szCs w:val="20"/>
        </w:rPr>
        <w:t xml:space="preserve">Sobre la admisibilidad del peritaje propuesto por la Comisión Interamericana </w:t>
      </w:r>
    </w:p>
    <w:p w14:paraId="6A8DA262" w14:textId="77777777" w:rsidR="009B5776" w:rsidRPr="00FB58FF" w:rsidRDefault="009B5776" w:rsidP="006E45C1">
      <w:pPr>
        <w:pStyle w:val="Prrafodelista"/>
        <w:spacing w:after="0" w:line="216" w:lineRule="auto"/>
        <w:jc w:val="both"/>
        <w:rPr>
          <w:rFonts w:ascii="Verdana" w:hAnsi="Verdana"/>
          <w:b/>
          <w:i/>
          <w:sz w:val="20"/>
          <w:szCs w:val="20"/>
        </w:rPr>
      </w:pPr>
    </w:p>
    <w:p w14:paraId="4E5D1B08" w14:textId="6704039E" w:rsidR="009B5776" w:rsidRPr="00FB58FF" w:rsidRDefault="00FA7675" w:rsidP="006E45C1">
      <w:pPr>
        <w:pStyle w:val="Prrafodelista"/>
        <w:numPr>
          <w:ilvl w:val="0"/>
          <w:numId w:val="5"/>
        </w:numPr>
        <w:spacing w:after="0" w:line="216" w:lineRule="auto"/>
        <w:ind w:left="0" w:hanging="11"/>
        <w:jc w:val="both"/>
        <w:rPr>
          <w:rFonts w:ascii="Verdana" w:hAnsi="Verdana"/>
          <w:b/>
          <w:i/>
          <w:sz w:val="20"/>
          <w:szCs w:val="20"/>
        </w:rPr>
      </w:pPr>
      <w:r w:rsidRPr="00FB58FF">
        <w:rPr>
          <w:rFonts w:ascii="Verdana" w:hAnsi="Verdana"/>
          <w:sz w:val="20"/>
          <w:szCs w:val="20"/>
        </w:rPr>
        <w:t xml:space="preserve">La </w:t>
      </w:r>
      <w:r w:rsidRPr="00FB58FF">
        <w:rPr>
          <w:rFonts w:ascii="Verdana" w:hAnsi="Verdana"/>
          <w:b/>
          <w:i/>
          <w:sz w:val="20"/>
          <w:szCs w:val="20"/>
        </w:rPr>
        <w:t>Comisión</w:t>
      </w:r>
      <w:r w:rsidRPr="00FB58FF">
        <w:rPr>
          <w:rFonts w:ascii="Verdana" w:hAnsi="Verdana"/>
          <w:sz w:val="20"/>
          <w:szCs w:val="20"/>
        </w:rPr>
        <w:t xml:space="preserve"> propuso el peritaje de la señora </w:t>
      </w:r>
      <w:r w:rsidR="009B5776" w:rsidRPr="00FB58FF">
        <w:rPr>
          <w:rFonts w:ascii="Verdana" w:hAnsi="Verdana"/>
          <w:sz w:val="20"/>
          <w:szCs w:val="20"/>
        </w:rPr>
        <w:t xml:space="preserve">Corina Giacomello, </w:t>
      </w:r>
      <w:r w:rsidR="00524527" w:rsidRPr="00FB58FF">
        <w:rPr>
          <w:rFonts w:ascii="Verdana" w:hAnsi="Verdana"/>
          <w:sz w:val="20"/>
          <w:szCs w:val="20"/>
        </w:rPr>
        <w:t>investigadora, Licenciada en Estudios del Desarrollo y Doctora en Estudios Latinoamericanos, para</w:t>
      </w:r>
      <w:r w:rsidR="009B5776" w:rsidRPr="00FB58FF">
        <w:rPr>
          <w:rFonts w:ascii="Verdana" w:hAnsi="Verdana"/>
          <w:sz w:val="20"/>
          <w:szCs w:val="20"/>
        </w:rPr>
        <w:t xml:space="preserve"> que declare sobre</w:t>
      </w:r>
      <w:r w:rsidRPr="00FB58FF">
        <w:rPr>
          <w:rFonts w:ascii="Verdana" w:hAnsi="Verdana"/>
          <w:sz w:val="20"/>
          <w:szCs w:val="20"/>
        </w:rPr>
        <w:t xml:space="preserve"> aspectos vinculados a </w:t>
      </w:r>
      <w:r w:rsidR="009B5776" w:rsidRPr="00FB58FF">
        <w:rPr>
          <w:rFonts w:ascii="Verdana" w:hAnsi="Verdana"/>
          <w:sz w:val="20"/>
          <w:szCs w:val="20"/>
        </w:rPr>
        <w:t>estándares internacionales que determinan las obligaciones de los Estados en materia de prevención de situaciones críticas que puedan colocar en riesgo la vida e integridad personal en centro</w:t>
      </w:r>
      <w:r w:rsidRPr="00FB58FF">
        <w:rPr>
          <w:rFonts w:ascii="Verdana" w:hAnsi="Verdana"/>
          <w:sz w:val="20"/>
          <w:szCs w:val="20"/>
        </w:rPr>
        <w:t>s</w:t>
      </w:r>
      <w:r w:rsidR="009B5776" w:rsidRPr="00FB58FF">
        <w:rPr>
          <w:rFonts w:ascii="Verdana" w:hAnsi="Verdana"/>
          <w:sz w:val="20"/>
          <w:szCs w:val="20"/>
        </w:rPr>
        <w:t xml:space="preserve"> de detención, con especial énfasis en centros en los cuales se encuentran adolescentes en contacto con la ley penal</w:t>
      </w:r>
      <w:r w:rsidRPr="00FB58FF">
        <w:rPr>
          <w:rFonts w:ascii="Verdana" w:hAnsi="Verdana"/>
          <w:sz w:val="20"/>
          <w:szCs w:val="20"/>
        </w:rPr>
        <w:t xml:space="preserve">. </w:t>
      </w:r>
      <w:r w:rsidR="00AE1557" w:rsidRPr="00FB58FF">
        <w:rPr>
          <w:rFonts w:ascii="Verdana" w:hAnsi="Verdana"/>
          <w:sz w:val="20"/>
          <w:szCs w:val="20"/>
        </w:rPr>
        <w:t xml:space="preserve">El objeto propuesto para el peritaje incluye también la referencia al “caso en concreto a la luz de [los] estándares” aludidos, así como la referencia a “medidas de no repetición” y “buenas prácticas”. </w:t>
      </w:r>
    </w:p>
    <w:p w14:paraId="4F9E0715" w14:textId="77777777" w:rsidR="00FA7675" w:rsidRPr="00FB58FF" w:rsidRDefault="00FA7675" w:rsidP="006E45C1">
      <w:pPr>
        <w:pStyle w:val="Prrafodelista"/>
        <w:spacing w:after="0" w:line="216" w:lineRule="auto"/>
        <w:ind w:left="0"/>
        <w:jc w:val="both"/>
        <w:rPr>
          <w:rFonts w:ascii="Verdana" w:hAnsi="Verdana"/>
          <w:b/>
          <w:i/>
          <w:sz w:val="20"/>
          <w:szCs w:val="20"/>
        </w:rPr>
      </w:pPr>
    </w:p>
    <w:p w14:paraId="6B647E93" w14:textId="17949DF9" w:rsidR="00FA7675" w:rsidRPr="00FB58FF" w:rsidRDefault="00FA7675" w:rsidP="006E45C1">
      <w:pPr>
        <w:pStyle w:val="Prrafodelista"/>
        <w:numPr>
          <w:ilvl w:val="0"/>
          <w:numId w:val="5"/>
        </w:numPr>
        <w:spacing w:after="0" w:line="216" w:lineRule="auto"/>
        <w:ind w:left="0" w:hanging="11"/>
        <w:jc w:val="both"/>
        <w:rPr>
          <w:rFonts w:ascii="Verdana" w:hAnsi="Verdana"/>
          <w:sz w:val="20"/>
          <w:szCs w:val="20"/>
        </w:rPr>
      </w:pPr>
      <w:r w:rsidRPr="00FB58FF">
        <w:rPr>
          <w:rFonts w:ascii="Verdana" w:hAnsi="Verdana"/>
          <w:sz w:val="20"/>
          <w:szCs w:val="20"/>
        </w:rPr>
        <w:t xml:space="preserve">La Comisión señaló que </w:t>
      </w:r>
      <w:r w:rsidR="00CC0DBB" w:rsidRPr="00FB58FF">
        <w:rPr>
          <w:rFonts w:ascii="Verdana" w:hAnsi="Verdana"/>
          <w:sz w:val="20"/>
          <w:szCs w:val="20"/>
        </w:rPr>
        <w:t xml:space="preserve">la declaración propuesta se vincula con el orden público interamericano, pues posibilitaría a la Corte profundizar su jurisprudencia sobre la posición del Estado de “especial garante” de los derechos de personas privadas de la libertad, en particular en la prevención de actos de violencia y otras situaciones, así como respecto a medidas especiales exigibles respecto a adolescentes privados de la libertad. </w:t>
      </w:r>
    </w:p>
    <w:p w14:paraId="6D539056" w14:textId="77777777" w:rsidR="006D5712" w:rsidRPr="00FB58FF" w:rsidRDefault="006D5712" w:rsidP="006E45C1">
      <w:pPr>
        <w:spacing w:after="0" w:line="216" w:lineRule="auto"/>
        <w:jc w:val="both"/>
        <w:rPr>
          <w:rFonts w:ascii="Verdana" w:hAnsi="Verdana"/>
          <w:sz w:val="20"/>
          <w:szCs w:val="20"/>
        </w:rPr>
      </w:pPr>
    </w:p>
    <w:p w14:paraId="01B75C55" w14:textId="00271A85" w:rsidR="0079290A" w:rsidRPr="00FB58FF" w:rsidRDefault="006D5712" w:rsidP="006E45C1">
      <w:pPr>
        <w:pStyle w:val="Prrafodelista"/>
        <w:numPr>
          <w:ilvl w:val="0"/>
          <w:numId w:val="5"/>
        </w:numPr>
        <w:spacing w:after="0" w:line="216" w:lineRule="auto"/>
        <w:ind w:left="0" w:hanging="11"/>
        <w:jc w:val="both"/>
        <w:rPr>
          <w:rFonts w:ascii="Verdana" w:hAnsi="Verdana"/>
          <w:sz w:val="20"/>
          <w:szCs w:val="20"/>
        </w:rPr>
      </w:pPr>
      <w:r w:rsidRPr="00FB58FF">
        <w:rPr>
          <w:rFonts w:ascii="Verdana" w:hAnsi="Verdana"/>
          <w:sz w:val="20"/>
          <w:szCs w:val="20"/>
        </w:rPr>
        <w:t xml:space="preserve">Esta </w:t>
      </w:r>
      <w:r w:rsidRPr="00FB58FF">
        <w:rPr>
          <w:rFonts w:ascii="Verdana" w:hAnsi="Verdana"/>
          <w:b/>
          <w:i/>
          <w:sz w:val="20"/>
          <w:szCs w:val="20"/>
        </w:rPr>
        <w:t>Pre</w:t>
      </w:r>
      <w:r w:rsidR="0079290A" w:rsidRPr="00FB58FF">
        <w:rPr>
          <w:rFonts w:ascii="Verdana" w:hAnsi="Verdana"/>
          <w:b/>
          <w:i/>
          <w:sz w:val="20"/>
          <w:szCs w:val="20"/>
        </w:rPr>
        <w:t>s</w:t>
      </w:r>
      <w:r w:rsidRPr="00FB58FF">
        <w:rPr>
          <w:rFonts w:ascii="Verdana" w:hAnsi="Verdana"/>
          <w:b/>
          <w:i/>
          <w:sz w:val="20"/>
          <w:szCs w:val="20"/>
        </w:rPr>
        <w:t>idencia</w:t>
      </w:r>
      <w:r w:rsidRPr="00FB58FF">
        <w:rPr>
          <w:rFonts w:ascii="Verdana" w:hAnsi="Verdana"/>
          <w:sz w:val="20"/>
          <w:szCs w:val="20"/>
        </w:rPr>
        <w:t xml:space="preserve"> observa que </w:t>
      </w:r>
      <w:r w:rsidR="0079290A" w:rsidRPr="00FB58FF">
        <w:rPr>
          <w:rFonts w:ascii="Verdana" w:hAnsi="Verdana"/>
          <w:sz w:val="20"/>
          <w:szCs w:val="20"/>
        </w:rPr>
        <w:t>el peritaje ofrecido por la Comisión puede aportar</w:t>
      </w:r>
      <w:r w:rsidR="000848F6" w:rsidRPr="00FB58FF">
        <w:rPr>
          <w:rFonts w:ascii="Verdana" w:hAnsi="Verdana"/>
          <w:sz w:val="20"/>
          <w:szCs w:val="20"/>
        </w:rPr>
        <w:t xml:space="preserve"> elementos que </w:t>
      </w:r>
      <w:r w:rsidR="00FF0313" w:rsidRPr="00FB58FF">
        <w:rPr>
          <w:rFonts w:ascii="Verdana" w:hAnsi="Verdana"/>
          <w:sz w:val="20"/>
          <w:szCs w:val="20"/>
        </w:rPr>
        <w:t xml:space="preserve">permitan a </w:t>
      </w:r>
      <w:r w:rsidR="000848F6" w:rsidRPr="00FB58FF">
        <w:rPr>
          <w:rFonts w:ascii="Verdana" w:hAnsi="Verdana"/>
          <w:sz w:val="20"/>
          <w:szCs w:val="20"/>
        </w:rPr>
        <w:t xml:space="preserve">este </w:t>
      </w:r>
      <w:r w:rsidR="0079290A" w:rsidRPr="00FB58FF">
        <w:rPr>
          <w:rFonts w:ascii="Verdana" w:hAnsi="Verdana"/>
          <w:sz w:val="20"/>
          <w:szCs w:val="20"/>
        </w:rPr>
        <w:t xml:space="preserve">Tribunal </w:t>
      </w:r>
      <w:r w:rsidR="000848F6" w:rsidRPr="00FB58FF">
        <w:rPr>
          <w:rFonts w:ascii="Verdana" w:hAnsi="Verdana"/>
          <w:sz w:val="20"/>
          <w:szCs w:val="20"/>
        </w:rPr>
        <w:t>desarroll</w:t>
      </w:r>
      <w:r w:rsidR="00FF0313" w:rsidRPr="00FB58FF">
        <w:rPr>
          <w:rFonts w:ascii="Verdana" w:hAnsi="Verdana"/>
          <w:sz w:val="20"/>
          <w:szCs w:val="20"/>
        </w:rPr>
        <w:t>ar</w:t>
      </w:r>
      <w:r w:rsidR="000848F6" w:rsidRPr="00FB58FF">
        <w:rPr>
          <w:rFonts w:ascii="Verdana" w:hAnsi="Verdana"/>
          <w:sz w:val="20"/>
          <w:szCs w:val="20"/>
        </w:rPr>
        <w:t xml:space="preserve"> su jurisprudencia </w:t>
      </w:r>
      <w:r w:rsidR="0079290A" w:rsidRPr="00FB58FF">
        <w:rPr>
          <w:rFonts w:ascii="Verdana" w:hAnsi="Verdana"/>
          <w:sz w:val="20"/>
          <w:szCs w:val="20"/>
        </w:rPr>
        <w:t>en cuanto a l</w:t>
      </w:r>
      <w:r w:rsidR="001A359C" w:rsidRPr="00FB58FF">
        <w:rPr>
          <w:rFonts w:ascii="Verdana" w:hAnsi="Verdana"/>
          <w:sz w:val="20"/>
          <w:szCs w:val="20"/>
        </w:rPr>
        <w:t xml:space="preserve">as obligaciones estatales respecto a personas privadas de la libertad, en particular adolescentes, </w:t>
      </w:r>
      <w:r w:rsidR="0079290A" w:rsidRPr="00FB58FF">
        <w:rPr>
          <w:rFonts w:ascii="Verdana" w:hAnsi="Verdana"/>
          <w:sz w:val="20"/>
          <w:szCs w:val="20"/>
        </w:rPr>
        <w:t xml:space="preserve">lo cual puede ser de relevancia en otros </w:t>
      </w:r>
      <w:r w:rsidR="006E45C1" w:rsidRPr="00FB58FF">
        <w:rPr>
          <w:rFonts w:ascii="Verdana" w:hAnsi="Verdana"/>
          <w:sz w:val="20"/>
          <w:szCs w:val="20"/>
        </w:rPr>
        <w:t>países</w:t>
      </w:r>
      <w:r w:rsidR="001A359C" w:rsidRPr="00FB58FF">
        <w:rPr>
          <w:rFonts w:ascii="Verdana" w:hAnsi="Verdana"/>
          <w:sz w:val="20"/>
          <w:szCs w:val="20"/>
        </w:rPr>
        <w:t xml:space="preserve"> de la </w:t>
      </w:r>
      <w:r w:rsidR="006E45C1" w:rsidRPr="00FB58FF">
        <w:rPr>
          <w:rFonts w:ascii="Verdana" w:hAnsi="Verdana"/>
          <w:sz w:val="20"/>
          <w:szCs w:val="20"/>
        </w:rPr>
        <w:t>región</w:t>
      </w:r>
      <w:r w:rsidR="001A359C" w:rsidRPr="00FB58FF">
        <w:rPr>
          <w:rFonts w:ascii="Verdana" w:hAnsi="Verdana"/>
          <w:sz w:val="20"/>
          <w:szCs w:val="20"/>
        </w:rPr>
        <w:t>. Por tanto, la</w:t>
      </w:r>
      <w:r w:rsidR="0079290A" w:rsidRPr="00FB58FF">
        <w:rPr>
          <w:rFonts w:ascii="Verdana" w:hAnsi="Verdana"/>
          <w:sz w:val="20"/>
          <w:szCs w:val="20"/>
        </w:rPr>
        <w:t xml:space="preserve"> Pre</w:t>
      </w:r>
      <w:r w:rsidR="001A359C" w:rsidRPr="00FB58FF">
        <w:rPr>
          <w:rFonts w:ascii="Verdana" w:hAnsi="Verdana"/>
          <w:sz w:val="20"/>
          <w:szCs w:val="20"/>
        </w:rPr>
        <w:t>sidenta</w:t>
      </w:r>
      <w:r w:rsidR="0079290A" w:rsidRPr="00FB58FF">
        <w:rPr>
          <w:rFonts w:ascii="Verdana" w:hAnsi="Verdana"/>
          <w:sz w:val="20"/>
          <w:szCs w:val="20"/>
        </w:rPr>
        <w:t xml:space="preserve"> admite el peritaje ofrecido por la </w:t>
      </w:r>
      <w:r w:rsidR="006E45C1" w:rsidRPr="00FB58FF">
        <w:rPr>
          <w:rFonts w:ascii="Verdana" w:hAnsi="Verdana"/>
          <w:sz w:val="20"/>
          <w:szCs w:val="20"/>
        </w:rPr>
        <w:t>Comisión</w:t>
      </w:r>
      <w:r w:rsidR="0079290A" w:rsidRPr="00FB58FF">
        <w:rPr>
          <w:rFonts w:ascii="Verdana" w:hAnsi="Verdana"/>
          <w:sz w:val="20"/>
          <w:szCs w:val="20"/>
        </w:rPr>
        <w:t xml:space="preserve">. </w:t>
      </w:r>
    </w:p>
    <w:p w14:paraId="5707FC39" w14:textId="77777777" w:rsidR="00445072" w:rsidRPr="00FB58FF" w:rsidRDefault="00445072" w:rsidP="006E45C1">
      <w:pPr>
        <w:spacing w:after="0" w:line="216" w:lineRule="auto"/>
        <w:jc w:val="both"/>
        <w:rPr>
          <w:rFonts w:ascii="Verdana" w:hAnsi="Verdana"/>
          <w:b/>
          <w:i/>
          <w:sz w:val="20"/>
          <w:szCs w:val="20"/>
        </w:rPr>
      </w:pPr>
    </w:p>
    <w:p w14:paraId="6863F14B" w14:textId="77777777" w:rsidR="00445072" w:rsidRPr="00FB58FF" w:rsidRDefault="00EC681F" w:rsidP="00445072">
      <w:pPr>
        <w:pStyle w:val="Prrafodelista"/>
        <w:numPr>
          <w:ilvl w:val="0"/>
          <w:numId w:val="1"/>
        </w:numPr>
        <w:spacing w:after="0" w:line="216" w:lineRule="auto"/>
        <w:jc w:val="both"/>
        <w:rPr>
          <w:rFonts w:ascii="Verdana" w:hAnsi="Verdana"/>
          <w:b/>
          <w:i/>
          <w:sz w:val="20"/>
          <w:szCs w:val="20"/>
        </w:rPr>
      </w:pPr>
      <w:r w:rsidRPr="00FB58FF">
        <w:rPr>
          <w:rFonts w:ascii="Verdana" w:hAnsi="Verdana"/>
          <w:b/>
          <w:i/>
          <w:sz w:val="20"/>
          <w:szCs w:val="20"/>
        </w:rPr>
        <w:t xml:space="preserve">La procedencia de las </w:t>
      </w:r>
      <w:r w:rsidR="006E45C1" w:rsidRPr="00FB58FF">
        <w:rPr>
          <w:rFonts w:ascii="Verdana" w:hAnsi="Verdana"/>
          <w:b/>
          <w:i/>
          <w:sz w:val="20"/>
          <w:szCs w:val="20"/>
        </w:rPr>
        <w:t>declaraciones</w:t>
      </w:r>
      <w:r w:rsidRPr="00FB58FF">
        <w:rPr>
          <w:rFonts w:ascii="Verdana" w:hAnsi="Verdana"/>
          <w:b/>
          <w:i/>
          <w:sz w:val="20"/>
          <w:szCs w:val="20"/>
        </w:rPr>
        <w:t xml:space="preserve"> de las presuntas víctimas en el presente caso</w:t>
      </w:r>
      <w:r w:rsidR="00445072" w:rsidRPr="00FB58FF">
        <w:rPr>
          <w:rFonts w:ascii="Verdana" w:hAnsi="Verdana"/>
          <w:b/>
          <w:i/>
          <w:sz w:val="20"/>
          <w:szCs w:val="20"/>
        </w:rPr>
        <w:t xml:space="preserve"> </w:t>
      </w:r>
    </w:p>
    <w:p w14:paraId="2364C497" w14:textId="77777777" w:rsidR="006E45C1" w:rsidRPr="00FB58FF" w:rsidRDefault="006E45C1" w:rsidP="006E45C1">
      <w:pPr>
        <w:spacing w:after="0" w:line="216" w:lineRule="auto"/>
        <w:jc w:val="both"/>
        <w:rPr>
          <w:rFonts w:ascii="Verdana" w:hAnsi="Verdana"/>
          <w:b/>
          <w:i/>
          <w:sz w:val="20"/>
          <w:szCs w:val="20"/>
        </w:rPr>
      </w:pPr>
    </w:p>
    <w:p w14:paraId="3EF53280" w14:textId="107BFE79" w:rsidR="00960378" w:rsidRPr="00FB58FF" w:rsidRDefault="00EC681F" w:rsidP="003258AD">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Esta Preside</w:t>
      </w:r>
      <w:r w:rsidR="001C1EAB" w:rsidRPr="00FB58FF">
        <w:rPr>
          <w:rFonts w:ascii="Verdana" w:hAnsi="Verdana"/>
          <w:sz w:val="20"/>
          <w:szCs w:val="20"/>
        </w:rPr>
        <w:t xml:space="preserve">ncia nota que el artículo 40.2.c. del Reglamento indica que el escrito de solicitudes y argumentos debe contener “la individualización de los declarantes y el objeto de su declaración”. No obstante, pese a que los representantes </w:t>
      </w:r>
      <w:r w:rsidR="00E423C3" w:rsidRPr="00FB58FF">
        <w:rPr>
          <w:rFonts w:ascii="Verdana" w:hAnsi="Verdana"/>
          <w:sz w:val="20"/>
          <w:szCs w:val="20"/>
        </w:rPr>
        <w:t xml:space="preserve">cumplieron con la </w:t>
      </w:r>
      <w:r w:rsidR="001C1EAB" w:rsidRPr="00FB58FF">
        <w:rPr>
          <w:rFonts w:ascii="Verdana" w:hAnsi="Verdana"/>
          <w:sz w:val="20"/>
          <w:szCs w:val="20"/>
        </w:rPr>
        <w:t>individualiza</w:t>
      </w:r>
      <w:r w:rsidR="00E423C3" w:rsidRPr="00FB58FF">
        <w:rPr>
          <w:rFonts w:ascii="Verdana" w:hAnsi="Verdana"/>
          <w:sz w:val="20"/>
          <w:szCs w:val="20"/>
        </w:rPr>
        <w:t>ción</w:t>
      </w:r>
      <w:r w:rsidR="001C1EAB" w:rsidRPr="00FB58FF">
        <w:rPr>
          <w:rFonts w:ascii="Verdana" w:hAnsi="Verdana"/>
          <w:sz w:val="20"/>
          <w:szCs w:val="20"/>
        </w:rPr>
        <w:t xml:space="preserve">, no indicaron el objeto que podría tener la declaración de las presuntas víctimas cuya declaración ofrecieron. </w:t>
      </w:r>
    </w:p>
    <w:p w14:paraId="4836AA41" w14:textId="77777777" w:rsidR="00C90AFB" w:rsidRPr="00FB58FF" w:rsidRDefault="00C90AFB" w:rsidP="006E45C1">
      <w:pPr>
        <w:pStyle w:val="Prrafodelista"/>
        <w:spacing w:after="0" w:line="216" w:lineRule="auto"/>
        <w:ind w:left="0"/>
        <w:jc w:val="both"/>
        <w:rPr>
          <w:rFonts w:ascii="Verdana" w:hAnsi="Verdana"/>
          <w:sz w:val="20"/>
          <w:szCs w:val="20"/>
        </w:rPr>
      </w:pPr>
    </w:p>
    <w:p w14:paraId="7CC3B5DE" w14:textId="7FDE29D1" w:rsidR="00C90AFB" w:rsidRPr="00FB58FF" w:rsidRDefault="00C90AFB" w:rsidP="003258AD">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Sin perjuicio de lo anterior, teniendo en cuenta que no se han presentado objeciones respecto de las declaraciones de las presuntas víctimas propuestas por los representantes, así como su</w:t>
      </w:r>
      <w:r w:rsidR="006E45C1" w:rsidRPr="00FB58FF">
        <w:rPr>
          <w:rFonts w:ascii="Verdana" w:hAnsi="Verdana"/>
          <w:sz w:val="20"/>
          <w:szCs w:val="20"/>
        </w:rPr>
        <w:t xml:space="preserve"> importancia en el proceso, </w:t>
      </w:r>
      <w:r w:rsidR="00E423C3" w:rsidRPr="00FB58FF">
        <w:rPr>
          <w:rFonts w:ascii="Verdana" w:hAnsi="Verdana"/>
          <w:sz w:val="20"/>
          <w:szCs w:val="20"/>
        </w:rPr>
        <w:t xml:space="preserve">y </w:t>
      </w:r>
      <w:r w:rsidRPr="00FB58FF">
        <w:rPr>
          <w:rFonts w:ascii="Verdana" w:hAnsi="Verdana"/>
          <w:sz w:val="20"/>
          <w:szCs w:val="20"/>
        </w:rPr>
        <w:t xml:space="preserve">las facultades para recabar </w:t>
      </w:r>
      <w:r w:rsidRPr="00CA49F2">
        <w:rPr>
          <w:rFonts w:ascii="Verdana" w:hAnsi="Verdana"/>
          <w:sz w:val="20"/>
          <w:szCs w:val="20"/>
        </w:rPr>
        <w:t>prueba previstas</w:t>
      </w:r>
      <w:r w:rsidRPr="00FB58FF">
        <w:rPr>
          <w:rFonts w:ascii="Verdana" w:hAnsi="Verdana"/>
          <w:sz w:val="20"/>
          <w:szCs w:val="20"/>
        </w:rPr>
        <w:t xml:space="preserve"> en el artículo 58 del Reglamento, esta Presidencia decide admitir las declaraciones aludidas. El objeto de las mismas es definido </w:t>
      </w:r>
      <w:r w:rsidR="00D35504" w:rsidRPr="00FB58FF">
        <w:rPr>
          <w:rFonts w:ascii="Verdana" w:hAnsi="Verdana"/>
          <w:sz w:val="20"/>
          <w:szCs w:val="20"/>
        </w:rPr>
        <w:t xml:space="preserve">por esta Presidencia </w:t>
      </w:r>
      <w:r w:rsidRPr="00FB58FF">
        <w:rPr>
          <w:rFonts w:ascii="Verdana" w:hAnsi="Verdana"/>
          <w:sz w:val="20"/>
          <w:szCs w:val="20"/>
        </w:rPr>
        <w:t>en la parte resolutiv</w:t>
      </w:r>
      <w:r w:rsidR="000C2CD6" w:rsidRPr="00FB58FF">
        <w:rPr>
          <w:rFonts w:ascii="Verdana" w:hAnsi="Verdana"/>
          <w:sz w:val="20"/>
          <w:szCs w:val="20"/>
        </w:rPr>
        <w:t xml:space="preserve">a de la presente Resolución. </w:t>
      </w:r>
    </w:p>
    <w:p w14:paraId="7C52FD9C" w14:textId="77777777" w:rsidR="00443BC2" w:rsidRPr="00FB58FF" w:rsidRDefault="00443BC2" w:rsidP="00443BC2">
      <w:pPr>
        <w:pStyle w:val="Prrafodelista"/>
        <w:rPr>
          <w:rFonts w:ascii="Verdana" w:hAnsi="Verdana"/>
          <w:sz w:val="20"/>
          <w:szCs w:val="20"/>
        </w:rPr>
      </w:pPr>
    </w:p>
    <w:p w14:paraId="0993138A" w14:textId="5E13DDEC" w:rsidR="00443BC2" w:rsidRPr="00FB58FF" w:rsidRDefault="00443BC2" w:rsidP="00443BC2">
      <w:pPr>
        <w:pStyle w:val="Prrafodelista"/>
        <w:numPr>
          <w:ilvl w:val="0"/>
          <w:numId w:val="1"/>
        </w:numPr>
        <w:spacing w:after="0" w:line="216" w:lineRule="auto"/>
        <w:jc w:val="both"/>
        <w:rPr>
          <w:rFonts w:ascii="Verdana" w:hAnsi="Verdana"/>
          <w:b/>
          <w:i/>
          <w:sz w:val="20"/>
          <w:szCs w:val="20"/>
        </w:rPr>
      </w:pPr>
      <w:r w:rsidRPr="00FB58FF">
        <w:rPr>
          <w:rFonts w:ascii="Verdana" w:hAnsi="Verdana"/>
          <w:b/>
          <w:i/>
          <w:sz w:val="20"/>
          <w:szCs w:val="20"/>
        </w:rPr>
        <w:t>Sobre la solicitud para sustituir una persona ofrecida para brindar una declaración pericial</w:t>
      </w:r>
    </w:p>
    <w:p w14:paraId="5AEE7889" w14:textId="77777777" w:rsidR="00443BC2" w:rsidRPr="00FB58FF" w:rsidRDefault="00443BC2" w:rsidP="00443BC2">
      <w:pPr>
        <w:pStyle w:val="Prrafodelista"/>
        <w:rPr>
          <w:rFonts w:ascii="Verdana" w:hAnsi="Verdana"/>
          <w:sz w:val="20"/>
          <w:szCs w:val="20"/>
        </w:rPr>
      </w:pPr>
    </w:p>
    <w:p w14:paraId="79C9F3A3" w14:textId="08F72A2B" w:rsidR="00C2516D" w:rsidRPr="00FB58FF" w:rsidRDefault="00443BC2" w:rsidP="00C2516D">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Los </w:t>
      </w:r>
      <w:r w:rsidRPr="00FB58FF">
        <w:rPr>
          <w:rFonts w:ascii="Verdana" w:hAnsi="Verdana"/>
          <w:b/>
          <w:i/>
          <w:sz w:val="20"/>
          <w:szCs w:val="20"/>
        </w:rPr>
        <w:t>representantes</w:t>
      </w:r>
      <w:r w:rsidRPr="00FB58FF">
        <w:rPr>
          <w:rFonts w:ascii="Verdana" w:hAnsi="Verdana"/>
          <w:sz w:val="20"/>
          <w:szCs w:val="20"/>
        </w:rPr>
        <w:t xml:space="preserve"> indicaron que el señor Marcelo Hirschler, a quien habían ofrecido como perito, les había informado que no se encuentra disponible para participar del caso “dada la crisis mundial producto de la pandemia”</w:t>
      </w:r>
      <w:r w:rsidR="00D265CC" w:rsidRPr="00FB58FF">
        <w:rPr>
          <w:rFonts w:ascii="Verdana" w:hAnsi="Verdana"/>
          <w:sz w:val="20"/>
          <w:szCs w:val="20"/>
        </w:rPr>
        <w:t xml:space="preserve"> y su “impacto en el calendario procesal”</w:t>
      </w:r>
      <w:r w:rsidRPr="00FB58FF">
        <w:rPr>
          <w:rFonts w:ascii="Verdana" w:hAnsi="Verdana"/>
          <w:sz w:val="20"/>
          <w:szCs w:val="20"/>
        </w:rPr>
        <w:t xml:space="preserve">. Solicitaron que, en su lugar, se convoque a declarar al señor Dale Wheeler. </w:t>
      </w:r>
      <w:r w:rsidR="0080346A" w:rsidRPr="00FB58FF">
        <w:rPr>
          <w:rFonts w:ascii="Verdana" w:hAnsi="Verdana"/>
          <w:sz w:val="20"/>
          <w:szCs w:val="20"/>
        </w:rPr>
        <w:t>Indicaron que “no están modificando el alcance del peritaje propuesto”.</w:t>
      </w:r>
    </w:p>
    <w:p w14:paraId="08A6D7F8" w14:textId="77777777" w:rsidR="00C2516D" w:rsidRPr="00FB58FF" w:rsidRDefault="00C2516D" w:rsidP="00C2516D">
      <w:pPr>
        <w:pStyle w:val="Prrafodelista"/>
        <w:spacing w:after="0" w:line="216" w:lineRule="auto"/>
        <w:ind w:left="0"/>
        <w:jc w:val="both"/>
        <w:rPr>
          <w:rFonts w:ascii="Verdana" w:hAnsi="Verdana"/>
          <w:sz w:val="20"/>
          <w:szCs w:val="20"/>
        </w:rPr>
      </w:pPr>
    </w:p>
    <w:p w14:paraId="0393B3DE" w14:textId="19A43C4A" w:rsidR="00C2516D" w:rsidRPr="00FB58FF" w:rsidRDefault="00C2516D" w:rsidP="00C2516D">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Los representantes, en su escrito de solicitudes y argumentos, ofrecieron la declaración pericial del señor Hirschler para que éste declarase sobre “la causa y la propagación” del incendio en el caso, sobre la base de la “evidencia documental existente”. También propusieron que el señor Hirschler revise y resuma “los registros forenses relevantes” relacionados con el incendio y que evalúe la “preparación contra incendios” previa a los hechos, comparándola con “normas existentes y las mejores prácticas”. El señor Hirschler también expondría su análisis sobre “la respuesta de Venezuela al incendio desde una </w:t>
      </w:r>
      <w:r w:rsidRPr="00FB58FF">
        <w:rPr>
          <w:rFonts w:ascii="Verdana" w:hAnsi="Verdana"/>
          <w:sz w:val="20"/>
          <w:szCs w:val="20"/>
        </w:rPr>
        <w:lastRenderedPageBreak/>
        <w:t xml:space="preserve">perspectiva forense, abarcando la cuestión de si los expertos forenses del Estado cumplieron o no con las mejores prácticas en la materia”. Al ofrecer la sustitución del señor Hirschler por el señor Wheeler, los representantes señalaron que la declaración de éste último versaría sobre “las normas existentes y mejores prácticas en materia de incendios”. Agregaron que “no están modificando el alcance del peritaje propuesto, ya que [la declaración] del señor Wheeler versará sobre las supuestas medidas tomadas por Venezuela posteriores al incendio y las medidas de no repetición que deberían ordenarse en tal sentido”. </w:t>
      </w:r>
    </w:p>
    <w:p w14:paraId="6E9061F7" w14:textId="77777777" w:rsidR="00C2516D" w:rsidRPr="00FB58FF" w:rsidRDefault="00C2516D" w:rsidP="0080346A">
      <w:pPr>
        <w:pStyle w:val="Prrafodelista"/>
        <w:spacing w:after="0" w:line="216" w:lineRule="auto"/>
        <w:ind w:left="0"/>
        <w:jc w:val="both"/>
        <w:rPr>
          <w:rFonts w:ascii="Verdana" w:hAnsi="Verdana"/>
          <w:sz w:val="20"/>
          <w:szCs w:val="20"/>
        </w:rPr>
      </w:pPr>
    </w:p>
    <w:p w14:paraId="606DB359" w14:textId="562225E5" w:rsidR="00F340F6" w:rsidRPr="00FB58FF" w:rsidRDefault="00F340F6" w:rsidP="003258AD">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La </w:t>
      </w:r>
      <w:r w:rsidRPr="00FB58FF">
        <w:rPr>
          <w:rFonts w:ascii="Verdana" w:hAnsi="Verdana"/>
          <w:b/>
          <w:i/>
          <w:sz w:val="20"/>
          <w:szCs w:val="20"/>
        </w:rPr>
        <w:t xml:space="preserve">Comisión </w:t>
      </w:r>
      <w:r w:rsidRPr="00FB58FF">
        <w:rPr>
          <w:rFonts w:ascii="Verdana" w:hAnsi="Verdana"/>
          <w:sz w:val="20"/>
          <w:szCs w:val="20"/>
        </w:rPr>
        <w:t>entendió que la sustitución propuesta “está justificada en una situación excepcional” y no modifica “el alcance del peritaje propuesto”</w:t>
      </w:r>
      <w:r w:rsidR="00E423C3" w:rsidRPr="00FB58FF">
        <w:rPr>
          <w:rFonts w:ascii="Verdana" w:hAnsi="Verdana"/>
          <w:sz w:val="20"/>
          <w:szCs w:val="20"/>
        </w:rPr>
        <w:t>.</w:t>
      </w:r>
      <w:r w:rsidRPr="00FB58FF">
        <w:rPr>
          <w:rFonts w:ascii="Verdana" w:hAnsi="Verdana"/>
          <w:sz w:val="20"/>
          <w:szCs w:val="20"/>
        </w:rPr>
        <w:t xml:space="preserve"> </w:t>
      </w:r>
    </w:p>
    <w:p w14:paraId="6B62D393" w14:textId="77777777" w:rsidR="00443BC2" w:rsidRPr="00FB58FF" w:rsidRDefault="00443BC2" w:rsidP="00443BC2">
      <w:pPr>
        <w:pStyle w:val="Prrafodelista"/>
        <w:spacing w:after="0" w:line="216" w:lineRule="auto"/>
        <w:ind w:left="0"/>
        <w:jc w:val="both"/>
        <w:rPr>
          <w:rFonts w:ascii="Verdana" w:hAnsi="Verdana"/>
          <w:sz w:val="20"/>
          <w:szCs w:val="20"/>
        </w:rPr>
      </w:pPr>
    </w:p>
    <w:p w14:paraId="22513558" w14:textId="236E3781" w:rsidR="00F340F6" w:rsidRPr="00FB58FF" w:rsidRDefault="00F340F6" w:rsidP="00CA21E6">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El </w:t>
      </w:r>
      <w:r w:rsidRPr="00FB58FF">
        <w:rPr>
          <w:rFonts w:ascii="Verdana" w:hAnsi="Verdana"/>
          <w:b/>
          <w:i/>
          <w:sz w:val="20"/>
          <w:szCs w:val="20"/>
        </w:rPr>
        <w:t>Estado</w:t>
      </w:r>
      <w:r w:rsidRPr="00FB58FF">
        <w:rPr>
          <w:rFonts w:ascii="Verdana" w:hAnsi="Verdana"/>
          <w:sz w:val="20"/>
          <w:szCs w:val="20"/>
        </w:rPr>
        <w:t xml:space="preserve"> se opuso a la sustitución </w:t>
      </w:r>
      <w:r w:rsidR="003D14D5" w:rsidRPr="00FB58FF">
        <w:rPr>
          <w:rFonts w:ascii="Verdana" w:hAnsi="Verdana"/>
          <w:sz w:val="20"/>
          <w:szCs w:val="20"/>
        </w:rPr>
        <w:t xml:space="preserve">solicitada, por entender que el objeto </w:t>
      </w:r>
      <w:r w:rsidRPr="00FB58FF">
        <w:rPr>
          <w:rFonts w:ascii="Verdana" w:hAnsi="Verdana"/>
          <w:sz w:val="20"/>
          <w:szCs w:val="20"/>
        </w:rPr>
        <w:t xml:space="preserve">de la declaración del señor </w:t>
      </w:r>
      <w:r w:rsidR="003D14D5" w:rsidRPr="00FB58FF">
        <w:rPr>
          <w:rFonts w:ascii="Verdana" w:hAnsi="Verdana"/>
          <w:sz w:val="20"/>
          <w:szCs w:val="20"/>
        </w:rPr>
        <w:t xml:space="preserve">Wheeler resulta distinto al propuesto originalmente para la declaración del señor Hirschler. </w:t>
      </w:r>
    </w:p>
    <w:p w14:paraId="20783DEC" w14:textId="77777777" w:rsidR="00F340F6" w:rsidRPr="00FB58FF" w:rsidRDefault="00F340F6" w:rsidP="00F340F6">
      <w:pPr>
        <w:pStyle w:val="Prrafodelista"/>
        <w:rPr>
          <w:rFonts w:ascii="Verdana" w:hAnsi="Verdana"/>
          <w:sz w:val="20"/>
          <w:szCs w:val="20"/>
        </w:rPr>
      </w:pPr>
    </w:p>
    <w:p w14:paraId="75D65D82" w14:textId="77777777" w:rsidR="003D14D5" w:rsidRPr="00FB58FF" w:rsidRDefault="003D14D5" w:rsidP="00CA21E6">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Esta </w:t>
      </w:r>
      <w:r w:rsidRPr="00FB58FF">
        <w:rPr>
          <w:rFonts w:ascii="Verdana" w:hAnsi="Verdana"/>
          <w:b/>
          <w:i/>
          <w:sz w:val="20"/>
          <w:szCs w:val="20"/>
        </w:rPr>
        <w:t>Presidencia</w:t>
      </w:r>
      <w:r w:rsidRPr="00FB58FF">
        <w:rPr>
          <w:rFonts w:ascii="Verdana" w:hAnsi="Verdana"/>
          <w:sz w:val="20"/>
          <w:szCs w:val="20"/>
        </w:rPr>
        <w:t xml:space="preserve"> recuerda que el artículo 49 del Reglamento de la Corte, titulado “[s]ustitución de declarantes ofrecidos” expresa que “[e]xcepcionalmente, frente a solicitud fundada y oído el parecer de la contraparte, la Corte podrá aceptar la sustitución de un declarante, siempre que se individualice al sustituto y se respete el objeto de la declaración, testimonio o peritaje originalmente ofrecido”.</w:t>
      </w:r>
    </w:p>
    <w:p w14:paraId="46B0F3FE" w14:textId="77777777" w:rsidR="00D265CC" w:rsidRPr="00FB58FF" w:rsidRDefault="00D265CC" w:rsidP="00D265CC">
      <w:pPr>
        <w:pStyle w:val="Prrafodelista"/>
        <w:rPr>
          <w:rFonts w:ascii="Verdana" w:hAnsi="Verdana"/>
          <w:sz w:val="20"/>
          <w:szCs w:val="20"/>
        </w:rPr>
      </w:pPr>
    </w:p>
    <w:p w14:paraId="291FDEBE" w14:textId="3840A405" w:rsidR="00D265CC" w:rsidRPr="00FB58FF" w:rsidRDefault="006F7209" w:rsidP="00CA21E6">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L</w:t>
      </w:r>
      <w:r w:rsidR="0080346A" w:rsidRPr="00FB58FF">
        <w:rPr>
          <w:rFonts w:ascii="Verdana" w:hAnsi="Verdana"/>
          <w:sz w:val="20"/>
          <w:szCs w:val="20"/>
        </w:rPr>
        <w:t>a Presidencia advierte que</w:t>
      </w:r>
      <w:r w:rsidR="00D265CC" w:rsidRPr="00FB58FF">
        <w:rPr>
          <w:rFonts w:ascii="Verdana" w:hAnsi="Verdana"/>
          <w:sz w:val="20"/>
          <w:szCs w:val="20"/>
        </w:rPr>
        <w:t xml:space="preserve"> la declaración del señor Wheeler no sería sobre el mismo objeto que el propuesto para la declaración del señor Hirschler. La materia del peritaje de este último hubiera sido, conforme fue ofrecido, sobre el incendio de la Cárcel San </w:t>
      </w:r>
      <w:r w:rsidR="00445072" w:rsidRPr="00FB58FF">
        <w:rPr>
          <w:rFonts w:ascii="Verdana" w:hAnsi="Verdana"/>
          <w:sz w:val="20"/>
          <w:szCs w:val="20"/>
        </w:rPr>
        <w:t>Félix</w:t>
      </w:r>
      <w:r w:rsidR="001F1A0F" w:rsidRPr="00FB58FF">
        <w:rPr>
          <w:rFonts w:ascii="Verdana" w:hAnsi="Verdana"/>
          <w:sz w:val="20"/>
          <w:szCs w:val="20"/>
        </w:rPr>
        <w:t xml:space="preserve">: sus causas, aspectos de “preparación” previa y la “respuesta” frente al mismo. De modo diferente, la materia propuesta para el peritaje del señor Wheeler se relaciona con acciones que se habrían adoptado con posterioridad, e inclusive con posibles medidas de reparación, no contempladas para la declaración del señor Hirschler. </w:t>
      </w:r>
    </w:p>
    <w:p w14:paraId="197DBCE3" w14:textId="77777777" w:rsidR="001F1A0F" w:rsidRPr="00FB58FF" w:rsidRDefault="001F1A0F" w:rsidP="001F1A0F">
      <w:pPr>
        <w:pStyle w:val="Prrafodelista"/>
        <w:rPr>
          <w:rFonts w:ascii="Verdana" w:hAnsi="Verdana"/>
          <w:sz w:val="20"/>
          <w:szCs w:val="20"/>
        </w:rPr>
      </w:pPr>
    </w:p>
    <w:p w14:paraId="5427E4B4" w14:textId="614EB0ED" w:rsidR="001F1A0F" w:rsidRPr="00FB58FF" w:rsidRDefault="001F1A0F" w:rsidP="00CA21E6">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Por lo explicado, esta Presidencia rechaza la sustitución requerida. </w:t>
      </w:r>
      <w:r w:rsidR="00DF16B2" w:rsidRPr="00FB58FF">
        <w:rPr>
          <w:rFonts w:ascii="Verdana" w:hAnsi="Verdana"/>
          <w:sz w:val="20"/>
          <w:szCs w:val="20"/>
        </w:rPr>
        <w:t xml:space="preserve">No corresponde, entonces, convocar al señor Wheeler a prestar declaración pericial. Tampoco procede la declaración del señor Hirschler, pues los representantes comunicaron que él ya no tiene disposición para intervenir en este proceso.  </w:t>
      </w:r>
    </w:p>
    <w:p w14:paraId="37BA165D" w14:textId="77777777" w:rsidR="001F1A0F" w:rsidRPr="00FB58FF" w:rsidRDefault="001F1A0F" w:rsidP="00443BC2">
      <w:pPr>
        <w:spacing w:after="0" w:line="216" w:lineRule="auto"/>
        <w:jc w:val="both"/>
        <w:rPr>
          <w:rFonts w:ascii="Verdana" w:hAnsi="Verdana"/>
          <w:b/>
          <w:i/>
          <w:sz w:val="20"/>
          <w:szCs w:val="20"/>
        </w:rPr>
      </w:pPr>
    </w:p>
    <w:p w14:paraId="093680AB" w14:textId="5D51F27F" w:rsidR="001F1A0F" w:rsidRPr="00FB58FF" w:rsidRDefault="001F1A0F" w:rsidP="001F1A0F">
      <w:pPr>
        <w:pStyle w:val="Prrafodelista"/>
        <w:numPr>
          <w:ilvl w:val="0"/>
          <w:numId w:val="1"/>
        </w:numPr>
        <w:spacing w:after="0" w:line="216" w:lineRule="auto"/>
        <w:jc w:val="both"/>
        <w:rPr>
          <w:rFonts w:ascii="Verdana" w:hAnsi="Verdana"/>
          <w:b/>
          <w:i/>
          <w:sz w:val="20"/>
          <w:szCs w:val="20"/>
        </w:rPr>
      </w:pPr>
      <w:r w:rsidRPr="00FB58FF">
        <w:rPr>
          <w:rFonts w:ascii="Verdana" w:hAnsi="Verdana"/>
          <w:b/>
          <w:i/>
          <w:sz w:val="20"/>
          <w:szCs w:val="20"/>
        </w:rPr>
        <w:t>Admisibilidad del traslado de</w:t>
      </w:r>
      <w:r w:rsidR="00F74C8E" w:rsidRPr="00FB58FF">
        <w:rPr>
          <w:rFonts w:ascii="Verdana" w:hAnsi="Verdana"/>
          <w:b/>
          <w:i/>
          <w:sz w:val="20"/>
          <w:szCs w:val="20"/>
        </w:rPr>
        <w:t xml:space="preserve"> un</w:t>
      </w:r>
      <w:r w:rsidRPr="00FB58FF">
        <w:rPr>
          <w:rFonts w:ascii="Verdana" w:hAnsi="Verdana"/>
          <w:b/>
          <w:i/>
          <w:sz w:val="20"/>
          <w:szCs w:val="20"/>
        </w:rPr>
        <w:t xml:space="preserve"> peritaje rendido en </w:t>
      </w:r>
      <w:r w:rsidR="00F74C8E" w:rsidRPr="00FB58FF">
        <w:rPr>
          <w:rFonts w:ascii="Verdana" w:hAnsi="Verdana"/>
          <w:b/>
          <w:i/>
          <w:sz w:val="20"/>
          <w:szCs w:val="20"/>
        </w:rPr>
        <w:t>otro</w:t>
      </w:r>
      <w:r w:rsidRPr="00FB58FF">
        <w:rPr>
          <w:rFonts w:ascii="Verdana" w:hAnsi="Verdana"/>
          <w:b/>
          <w:i/>
          <w:sz w:val="20"/>
          <w:szCs w:val="20"/>
        </w:rPr>
        <w:t xml:space="preserve"> caso</w:t>
      </w:r>
    </w:p>
    <w:p w14:paraId="0AF2C6B6" w14:textId="77777777" w:rsidR="001F1A0F" w:rsidRPr="00FB58FF" w:rsidRDefault="001F1A0F" w:rsidP="001F1A0F">
      <w:pPr>
        <w:pStyle w:val="Prrafodelista"/>
        <w:spacing w:after="0" w:line="216" w:lineRule="auto"/>
        <w:ind w:left="0"/>
        <w:jc w:val="both"/>
        <w:rPr>
          <w:rFonts w:ascii="Verdana" w:hAnsi="Verdana"/>
          <w:sz w:val="20"/>
          <w:szCs w:val="20"/>
        </w:rPr>
      </w:pPr>
    </w:p>
    <w:p w14:paraId="1EBDFC80" w14:textId="6E8FDB1C" w:rsidR="001F1A0F" w:rsidRPr="00FB58FF" w:rsidRDefault="001F1A0F" w:rsidP="001F1A0F">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En su escrito de sometimiento del caso y el Informe de Fondo, la </w:t>
      </w:r>
      <w:r w:rsidRPr="00FB58FF">
        <w:rPr>
          <w:rFonts w:ascii="Verdana" w:hAnsi="Verdana"/>
          <w:b/>
          <w:i/>
          <w:sz w:val="20"/>
          <w:szCs w:val="20"/>
        </w:rPr>
        <w:t xml:space="preserve">Comisión </w:t>
      </w:r>
      <w:r w:rsidRPr="00FB58FF">
        <w:rPr>
          <w:rFonts w:ascii="Verdana" w:hAnsi="Verdana"/>
          <w:sz w:val="20"/>
          <w:szCs w:val="20"/>
        </w:rPr>
        <w:t xml:space="preserve">solicitó la incorporación al proceso del presente caso </w:t>
      </w:r>
      <w:r w:rsidR="00E423C3" w:rsidRPr="00FB58FF">
        <w:rPr>
          <w:rFonts w:ascii="Verdana" w:hAnsi="Verdana"/>
          <w:sz w:val="20"/>
          <w:szCs w:val="20"/>
        </w:rPr>
        <w:t>d</w:t>
      </w:r>
      <w:r w:rsidRPr="00FB58FF">
        <w:rPr>
          <w:rFonts w:ascii="Verdana" w:hAnsi="Verdana"/>
          <w:sz w:val="20"/>
          <w:szCs w:val="20"/>
        </w:rPr>
        <w:t>el peritaje rendido por</w:t>
      </w:r>
      <w:r w:rsidR="00E423C3" w:rsidRPr="00FB58FF">
        <w:rPr>
          <w:rFonts w:ascii="Verdana" w:hAnsi="Verdana"/>
          <w:sz w:val="20"/>
          <w:szCs w:val="20"/>
        </w:rPr>
        <w:t xml:space="preserve"> el señor</w:t>
      </w:r>
      <w:r w:rsidRPr="00FB58FF">
        <w:rPr>
          <w:rFonts w:ascii="Verdana" w:hAnsi="Verdana"/>
          <w:sz w:val="20"/>
          <w:szCs w:val="20"/>
        </w:rPr>
        <w:t xml:space="preserve"> Mario Coriolano en el caso </w:t>
      </w:r>
      <w:r w:rsidRPr="00FB58FF">
        <w:rPr>
          <w:rFonts w:ascii="Verdana" w:hAnsi="Verdana"/>
          <w:i/>
          <w:sz w:val="20"/>
          <w:szCs w:val="20"/>
        </w:rPr>
        <w:t>Pacheco Teruel y otros Vs. Honduras</w:t>
      </w:r>
      <w:r w:rsidRPr="00FB58FF">
        <w:rPr>
          <w:rStyle w:val="Refdenotaalpie"/>
          <w:rFonts w:ascii="Verdana" w:hAnsi="Verdana"/>
          <w:sz w:val="20"/>
          <w:szCs w:val="20"/>
        </w:rPr>
        <w:footnoteReference w:id="8"/>
      </w:r>
      <w:r w:rsidRPr="00FB58FF">
        <w:rPr>
          <w:rFonts w:ascii="Verdana" w:hAnsi="Verdana"/>
          <w:sz w:val="20"/>
          <w:szCs w:val="20"/>
        </w:rPr>
        <w:t>. Ni los r</w:t>
      </w:r>
      <w:r w:rsidRPr="00FB58FF">
        <w:rPr>
          <w:rFonts w:ascii="Verdana" w:hAnsi="Verdana"/>
          <w:b/>
          <w:i/>
          <w:sz w:val="20"/>
          <w:szCs w:val="20"/>
        </w:rPr>
        <w:t xml:space="preserve">epresentantes </w:t>
      </w:r>
      <w:r w:rsidRPr="00FB58FF">
        <w:rPr>
          <w:rFonts w:ascii="Verdana" w:hAnsi="Verdana"/>
          <w:sz w:val="20"/>
          <w:szCs w:val="20"/>
        </w:rPr>
        <w:t xml:space="preserve">ni el </w:t>
      </w:r>
      <w:r w:rsidRPr="00FB58FF">
        <w:rPr>
          <w:rFonts w:ascii="Verdana" w:hAnsi="Verdana"/>
          <w:b/>
          <w:i/>
          <w:sz w:val="20"/>
          <w:szCs w:val="20"/>
        </w:rPr>
        <w:t>Estado</w:t>
      </w:r>
      <w:r w:rsidRPr="00FB58FF">
        <w:rPr>
          <w:rFonts w:ascii="Verdana" w:hAnsi="Verdana"/>
          <w:sz w:val="20"/>
          <w:szCs w:val="20"/>
        </w:rPr>
        <w:t xml:space="preserve"> se opusieron al traslado del referido peritaje.</w:t>
      </w:r>
    </w:p>
    <w:p w14:paraId="798C7FCE" w14:textId="77777777" w:rsidR="001F1A0F" w:rsidRPr="00FB58FF" w:rsidRDefault="001F1A0F" w:rsidP="001F1A0F">
      <w:pPr>
        <w:pStyle w:val="Prrafodelista"/>
        <w:tabs>
          <w:tab w:val="left" w:pos="1928"/>
        </w:tabs>
        <w:autoSpaceDE w:val="0"/>
        <w:autoSpaceDN w:val="0"/>
        <w:adjustRightInd w:val="0"/>
        <w:spacing w:after="0" w:line="216" w:lineRule="auto"/>
        <w:ind w:left="0"/>
        <w:jc w:val="both"/>
        <w:rPr>
          <w:rFonts w:ascii="Verdana" w:hAnsi="Verdana"/>
          <w:sz w:val="20"/>
          <w:szCs w:val="20"/>
        </w:rPr>
      </w:pPr>
    </w:p>
    <w:p w14:paraId="1E1002B7" w14:textId="343D705B" w:rsidR="001F1A0F" w:rsidRPr="00FB58FF" w:rsidRDefault="00E423C3" w:rsidP="001F1A0F">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L</w:t>
      </w:r>
      <w:r w:rsidR="001F1A0F" w:rsidRPr="00FB58FF">
        <w:rPr>
          <w:rFonts w:ascii="Verdana" w:hAnsi="Verdana"/>
          <w:sz w:val="20"/>
          <w:szCs w:val="20"/>
        </w:rPr>
        <w:t xml:space="preserve">a </w:t>
      </w:r>
      <w:r w:rsidR="001F1A0F" w:rsidRPr="00FB58FF">
        <w:rPr>
          <w:rFonts w:ascii="Verdana" w:hAnsi="Verdana"/>
          <w:b/>
          <w:i/>
          <w:sz w:val="20"/>
          <w:szCs w:val="20"/>
        </w:rPr>
        <w:t>Presidenta</w:t>
      </w:r>
      <w:r w:rsidR="001F1A0F" w:rsidRPr="00FB58FF">
        <w:rPr>
          <w:rFonts w:ascii="Verdana" w:hAnsi="Verdana"/>
          <w:sz w:val="20"/>
          <w:szCs w:val="20"/>
        </w:rPr>
        <w:t xml:space="preserve"> nota que el peritaje rendido por el señor Mario Coriolano dentro del caso </w:t>
      </w:r>
      <w:r w:rsidR="001F1A0F" w:rsidRPr="00FB58FF">
        <w:rPr>
          <w:rFonts w:ascii="Verdana" w:hAnsi="Verdana"/>
          <w:i/>
          <w:sz w:val="20"/>
          <w:szCs w:val="20"/>
        </w:rPr>
        <w:t>Pacheco Teruel y otros Vs. Honduras</w:t>
      </w:r>
      <w:r w:rsidR="001F1A0F" w:rsidRPr="00FB58FF">
        <w:rPr>
          <w:rFonts w:ascii="Verdana" w:hAnsi="Verdana"/>
          <w:sz w:val="20"/>
          <w:szCs w:val="20"/>
        </w:rPr>
        <w:t xml:space="preserve"> es relativo a los estándares internacionales en relación con los sistemas penitenciarios y deficiencias estructurales en materia de seguridad. Al admitirse dicho peritaje respecto al caso </w:t>
      </w:r>
      <w:r w:rsidR="001F1A0F" w:rsidRPr="00FB58FF">
        <w:rPr>
          <w:rFonts w:ascii="Verdana" w:hAnsi="Verdana"/>
          <w:i/>
          <w:sz w:val="20"/>
          <w:szCs w:val="20"/>
        </w:rPr>
        <w:t>Pacheco Teruel y otros Vs. Honduras</w:t>
      </w:r>
      <w:r w:rsidR="001F1A0F" w:rsidRPr="00FB58FF">
        <w:rPr>
          <w:rFonts w:ascii="Verdana" w:hAnsi="Verdana"/>
          <w:sz w:val="20"/>
          <w:szCs w:val="20"/>
        </w:rPr>
        <w:t>, el entonces Presidente de la Corte expresó que el objeto del mismo trascendía el caso, dado que “podría tener un impacto sobre otros Estados Partes de la Convención”</w:t>
      </w:r>
      <w:r w:rsidR="001F1A0F" w:rsidRPr="00FB58FF">
        <w:rPr>
          <w:rStyle w:val="Refdenotaalpie"/>
          <w:rFonts w:ascii="Verdana" w:hAnsi="Verdana"/>
          <w:sz w:val="20"/>
          <w:szCs w:val="20"/>
        </w:rPr>
        <w:footnoteReference w:id="9"/>
      </w:r>
      <w:r w:rsidR="001F1A0F" w:rsidRPr="00FB58FF">
        <w:rPr>
          <w:rFonts w:ascii="Verdana" w:hAnsi="Verdana" w:cs="Times New Roman"/>
          <w:sz w:val="20"/>
          <w:szCs w:val="20"/>
          <w:lang w:eastAsia="es-ES_tradnl"/>
        </w:rPr>
        <w:t>.</w:t>
      </w:r>
      <w:r w:rsidR="001F1A0F" w:rsidRPr="00FB58FF">
        <w:rPr>
          <w:rFonts w:ascii="Verdana" w:hAnsi="Verdana"/>
          <w:sz w:val="20"/>
          <w:szCs w:val="20"/>
        </w:rPr>
        <w:t xml:space="preserve"> Considerando ese objeto y su trascendencia, así como la utilidad que podría presentar el peritaje referido en el presente caso, esta Presidencia considera oportuno incorporarlo al acervo probatorio en lo que resulte </w:t>
      </w:r>
      <w:r w:rsidR="001F1A0F" w:rsidRPr="00FB58FF">
        <w:rPr>
          <w:rFonts w:ascii="Verdana" w:hAnsi="Verdana"/>
          <w:sz w:val="20"/>
          <w:szCs w:val="20"/>
        </w:rPr>
        <w:lastRenderedPageBreak/>
        <w:t>pertinente</w:t>
      </w:r>
      <w:r w:rsidR="00EC1577" w:rsidRPr="00FB58FF">
        <w:rPr>
          <w:rFonts w:ascii="Verdana" w:hAnsi="Verdana"/>
          <w:sz w:val="20"/>
          <w:szCs w:val="20"/>
        </w:rPr>
        <w:t xml:space="preserve"> y trasladarlo a las partes</w:t>
      </w:r>
      <w:r w:rsidR="001F1A0F" w:rsidRPr="00FB58FF">
        <w:rPr>
          <w:rFonts w:ascii="Verdana" w:hAnsi="Verdana"/>
          <w:sz w:val="20"/>
          <w:szCs w:val="20"/>
        </w:rPr>
        <w:t>. En tanto dicho dictamen es prueba documental a efectos del presente caso, las partes podrán referirse al mismo en sus alegatos finales escritos.</w:t>
      </w:r>
    </w:p>
    <w:p w14:paraId="15C8CB23" w14:textId="77777777" w:rsidR="00DF16B2" w:rsidRPr="00FB58FF" w:rsidRDefault="00DF16B2" w:rsidP="00443BC2">
      <w:pPr>
        <w:spacing w:after="0" w:line="216" w:lineRule="auto"/>
        <w:jc w:val="both"/>
        <w:rPr>
          <w:rFonts w:ascii="Verdana" w:hAnsi="Verdana"/>
          <w:b/>
          <w:i/>
          <w:sz w:val="20"/>
          <w:szCs w:val="20"/>
        </w:rPr>
      </w:pPr>
    </w:p>
    <w:p w14:paraId="14951FC5" w14:textId="0831A605" w:rsidR="00493AC5" w:rsidRPr="00FB58FF" w:rsidRDefault="00623D73" w:rsidP="00443BC2">
      <w:pPr>
        <w:pStyle w:val="Prrafodelista"/>
        <w:numPr>
          <w:ilvl w:val="0"/>
          <w:numId w:val="1"/>
        </w:numPr>
        <w:spacing w:after="0" w:line="216" w:lineRule="auto"/>
        <w:jc w:val="both"/>
        <w:rPr>
          <w:rFonts w:ascii="Verdana" w:hAnsi="Verdana"/>
          <w:b/>
          <w:i/>
          <w:sz w:val="20"/>
          <w:szCs w:val="20"/>
        </w:rPr>
      </w:pPr>
      <w:r w:rsidRPr="00FB58FF">
        <w:rPr>
          <w:rFonts w:ascii="Verdana" w:hAnsi="Verdana"/>
          <w:b/>
          <w:i/>
          <w:sz w:val="20"/>
          <w:szCs w:val="20"/>
        </w:rPr>
        <w:t>Sobre el uso del Fondo de Asistencia Legal de Víctimas</w:t>
      </w:r>
    </w:p>
    <w:p w14:paraId="1AD80C35" w14:textId="34E77DEC" w:rsidR="00C56372" w:rsidRPr="00FB58FF" w:rsidRDefault="00C56372" w:rsidP="006E45C1">
      <w:pPr>
        <w:spacing w:after="0" w:line="216" w:lineRule="auto"/>
        <w:jc w:val="both"/>
        <w:rPr>
          <w:rFonts w:ascii="Verdana" w:hAnsi="Verdana"/>
          <w:sz w:val="20"/>
          <w:szCs w:val="20"/>
        </w:rPr>
      </w:pPr>
    </w:p>
    <w:p w14:paraId="6338F33B" w14:textId="34EBA5FB" w:rsidR="00C56372" w:rsidRPr="00FB58FF" w:rsidRDefault="00C43BD3" w:rsidP="003258AD">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Conforme lo indicado (</w:t>
      </w:r>
      <w:r w:rsidRPr="00FB58FF">
        <w:rPr>
          <w:rFonts w:ascii="Verdana" w:hAnsi="Verdana"/>
          <w:i/>
          <w:sz w:val="20"/>
          <w:szCs w:val="20"/>
        </w:rPr>
        <w:t xml:space="preserve">supra </w:t>
      </w:r>
      <w:r w:rsidRPr="00FB58FF">
        <w:rPr>
          <w:rFonts w:ascii="Verdana" w:hAnsi="Verdana"/>
          <w:sz w:val="20"/>
          <w:szCs w:val="20"/>
        </w:rPr>
        <w:t xml:space="preserve">Visto </w:t>
      </w:r>
      <w:r w:rsidR="00D35504" w:rsidRPr="00FB58FF">
        <w:rPr>
          <w:rFonts w:ascii="Verdana" w:hAnsi="Verdana"/>
          <w:sz w:val="20"/>
          <w:szCs w:val="20"/>
        </w:rPr>
        <w:t>5</w:t>
      </w:r>
      <w:r w:rsidRPr="00FB58FF">
        <w:rPr>
          <w:rFonts w:ascii="Verdana" w:hAnsi="Verdana"/>
          <w:sz w:val="20"/>
          <w:szCs w:val="20"/>
        </w:rPr>
        <w:t>), se ha dispuesto el uso del Fondo de Asistencia Legal de Víctimas</w:t>
      </w:r>
      <w:r w:rsidR="008E1AF5" w:rsidRPr="00FB58FF">
        <w:rPr>
          <w:rFonts w:ascii="Verdana" w:hAnsi="Verdana"/>
          <w:sz w:val="20"/>
          <w:szCs w:val="20"/>
        </w:rPr>
        <w:t xml:space="preserve"> de la Corte Interamericana de Derechos Humanos</w:t>
      </w:r>
      <w:r w:rsidRPr="00FB58FF">
        <w:rPr>
          <w:rFonts w:ascii="Verdana" w:hAnsi="Verdana"/>
          <w:sz w:val="20"/>
          <w:szCs w:val="20"/>
        </w:rPr>
        <w:t xml:space="preserve"> </w:t>
      </w:r>
      <w:r w:rsidR="006E45C1" w:rsidRPr="00FB58FF">
        <w:rPr>
          <w:rFonts w:ascii="Verdana" w:hAnsi="Verdana"/>
          <w:sz w:val="20"/>
          <w:szCs w:val="20"/>
        </w:rPr>
        <w:t>para apoya</w:t>
      </w:r>
      <w:r w:rsidRPr="00FB58FF">
        <w:rPr>
          <w:rFonts w:ascii="Verdana" w:hAnsi="Verdana"/>
          <w:sz w:val="20"/>
          <w:szCs w:val="20"/>
        </w:rPr>
        <w:t>r</w:t>
      </w:r>
      <w:r w:rsidR="006E45C1" w:rsidRPr="00FB58FF">
        <w:rPr>
          <w:rFonts w:ascii="Verdana" w:hAnsi="Verdana"/>
          <w:sz w:val="20"/>
          <w:szCs w:val="20"/>
        </w:rPr>
        <w:t xml:space="preserve"> económicamente</w:t>
      </w:r>
      <w:r w:rsidRPr="00FB58FF">
        <w:rPr>
          <w:rFonts w:ascii="Verdana" w:hAnsi="Verdana"/>
          <w:sz w:val="20"/>
          <w:szCs w:val="20"/>
        </w:rPr>
        <w:t xml:space="preserve"> la presentación, por parte de los representantes, de tres declaraciones. </w:t>
      </w:r>
    </w:p>
    <w:p w14:paraId="07FD874A" w14:textId="77777777" w:rsidR="007C1340" w:rsidRPr="00FB58FF" w:rsidRDefault="007C1340" w:rsidP="006E45C1">
      <w:pPr>
        <w:pStyle w:val="Prrafodelista"/>
        <w:spacing w:after="0"/>
        <w:ind w:firstLine="708"/>
        <w:jc w:val="both"/>
        <w:rPr>
          <w:rFonts w:ascii="Verdana" w:hAnsi="Verdana"/>
          <w:sz w:val="20"/>
          <w:szCs w:val="20"/>
        </w:rPr>
      </w:pPr>
    </w:p>
    <w:p w14:paraId="243BCD58" w14:textId="5317AEBF" w:rsidR="007C1340" w:rsidRPr="00FB58FF" w:rsidRDefault="007C1340" w:rsidP="003258AD">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En razón de lo anterior, teniendo en cuenta que no se celebrará una audiencia pública en el presente caso</w:t>
      </w:r>
      <w:r w:rsidR="00D35504" w:rsidRPr="00FB58FF">
        <w:rPr>
          <w:rFonts w:ascii="Verdana" w:hAnsi="Verdana"/>
          <w:sz w:val="20"/>
          <w:szCs w:val="20"/>
        </w:rPr>
        <w:t>,</w:t>
      </w:r>
      <w:r w:rsidRPr="00FB58FF">
        <w:rPr>
          <w:rFonts w:ascii="Verdana" w:hAnsi="Verdana"/>
          <w:sz w:val="20"/>
          <w:szCs w:val="20"/>
        </w:rPr>
        <w:t xml:space="preserve"> esta Presidencia dispone que la asistencia económica será asignada para cubrir los gastos de</w:t>
      </w:r>
      <w:r w:rsidR="00C17606" w:rsidRPr="00FB58FF">
        <w:rPr>
          <w:rFonts w:ascii="Verdana" w:hAnsi="Verdana"/>
          <w:sz w:val="20"/>
          <w:szCs w:val="20"/>
        </w:rPr>
        <w:t xml:space="preserve"> </w:t>
      </w:r>
      <w:r w:rsidR="00C17606" w:rsidRPr="00FB58FF">
        <w:rPr>
          <w:rFonts w:ascii="Verdana" w:hAnsi="Verdana" w:cs="Verdana"/>
          <w:sz w:val="20"/>
          <w:szCs w:val="20"/>
        </w:rPr>
        <w:t>tres declarantes</w:t>
      </w:r>
      <w:r w:rsidR="002035DA" w:rsidRPr="00FB58FF">
        <w:rPr>
          <w:rFonts w:ascii="Verdana" w:hAnsi="Verdana" w:cs="Verdana"/>
          <w:sz w:val="20"/>
          <w:szCs w:val="20"/>
        </w:rPr>
        <w:t xml:space="preserve">, </w:t>
      </w:r>
      <w:r w:rsidR="00C43BD3" w:rsidRPr="00FB58FF">
        <w:rPr>
          <w:rFonts w:ascii="Verdana" w:hAnsi="Verdana" w:cs="Verdana"/>
          <w:sz w:val="20"/>
          <w:szCs w:val="20"/>
        </w:rPr>
        <w:t xml:space="preserve">que indiquen los representantes, </w:t>
      </w:r>
      <w:r w:rsidR="002035DA" w:rsidRPr="00FB58FF">
        <w:rPr>
          <w:rFonts w:ascii="Verdana" w:hAnsi="Verdana" w:cs="Verdana"/>
          <w:sz w:val="20"/>
          <w:szCs w:val="20"/>
        </w:rPr>
        <w:t>en lo que corresponde a</w:t>
      </w:r>
      <w:r w:rsidRPr="00FB58FF">
        <w:rPr>
          <w:rFonts w:ascii="Verdana" w:hAnsi="Verdana"/>
          <w:sz w:val="20"/>
          <w:szCs w:val="20"/>
        </w:rPr>
        <w:t xml:space="preserve"> los</w:t>
      </w:r>
      <w:r w:rsidR="002035DA" w:rsidRPr="00FB58FF">
        <w:rPr>
          <w:rFonts w:ascii="Verdana" w:hAnsi="Verdana"/>
          <w:sz w:val="20"/>
          <w:szCs w:val="20"/>
        </w:rPr>
        <w:t xml:space="preserve"> gastos de formalización y envío de l</w:t>
      </w:r>
      <w:r w:rsidR="00C43BD3" w:rsidRPr="00FB58FF">
        <w:rPr>
          <w:rFonts w:ascii="Verdana" w:hAnsi="Verdana"/>
          <w:sz w:val="20"/>
          <w:szCs w:val="20"/>
        </w:rPr>
        <w:t>as declaraciones escritas</w:t>
      </w:r>
      <w:r w:rsidR="001F73F8" w:rsidRPr="00FB58FF">
        <w:rPr>
          <w:rFonts w:ascii="Verdana" w:hAnsi="Verdana"/>
          <w:sz w:val="20"/>
          <w:szCs w:val="20"/>
        </w:rPr>
        <w:t>, siempre y cuando tales gastos resulten razonables</w:t>
      </w:r>
      <w:r w:rsidR="00D35504" w:rsidRPr="00FB58FF">
        <w:rPr>
          <w:rFonts w:ascii="Verdana" w:hAnsi="Verdana"/>
          <w:sz w:val="20"/>
          <w:szCs w:val="20"/>
        </w:rPr>
        <w:t>. A tal efecto,</w:t>
      </w:r>
      <w:r w:rsidR="006E45C1" w:rsidRPr="00FB58FF">
        <w:rPr>
          <w:rFonts w:ascii="Verdana" w:hAnsi="Verdana"/>
          <w:sz w:val="20"/>
          <w:szCs w:val="20"/>
        </w:rPr>
        <w:t xml:space="preserve"> </w:t>
      </w:r>
      <w:r w:rsidR="00D35504" w:rsidRPr="00FB58FF">
        <w:rPr>
          <w:rFonts w:ascii="Verdana" w:hAnsi="Verdana"/>
          <w:sz w:val="20"/>
          <w:szCs w:val="20"/>
        </w:rPr>
        <w:t>los representantes</w:t>
      </w:r>
      <w:r w:rsidR="0082540F" w:rsidRPr="00FB58FF">
        <w:rPr>
          <w:rFonts w:ascii="Verdana" w:hAnsi="Verdana"/>
          <w:sz w:val="20"/>
          <w:szCs w:val="20"/>
        </w:rPr>
        <w:t xml:space="preserve"> deberán remitir al Tribunal tanto la justificación de tales gastos como sus comprobantes a más tardar con la presentación de los alegatos finales escritos, siendo esa la última oportunidad procesal para hacerlo.</w:t>
      </w:r>
    </w:p>
    <w:p w14:paraId="773A142F" w14:textId="77777777" w:rsidR="007C1340" w:rsidRPr="00FB58FF" w:rsidRDefault="007C1340" w:rsidP="006E45C1">
      <w:pPr>
        <w:pStyle w:val="Prrafodelista"/>
        <w:spacing w:after="0" w:line="216" w:lineRule="auto"/>
        <w:ind w:left="0"/>
        <w:jc w:val="both"/>
        <w:rPr>
          <w:rFonts w:ascii="Verdana" w:hAnsi="Verdana"/>
          <w:sz w:val="20"/>
          <w:szCs w:val="20"/>
        </w:rPr>
      </w:pPr>
    </w:p>
    <w:p w14:paraId="0A254DC8" w14:textId="77777777" w:rsidR="009D7822" w:rsidRPr="00FB58FF" w:rsidRDefault="009D7822" w:rsidP="003258AD">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Según lo requerido por el artículo 4 del Reglamento de la Corte sobre el Reglamento del Fondo, se dispone que la Secretaría abra un expediente de gastos a los fines de llevar la contabilidad y en el cual se documentará cada una de las erogaciones que se realice con el referido Fondo. </w:t>
      </w:r>
    </w:p>
    <w:p w14:paraId="5425AB20" w14:textId="77777777" w:rsidR="009D7822" w:rsidRPr="00FB58FF" w:rsidRDefault="009D7822" w:rsidP="00A36AA3">
      <w:pPr>
        <w:pStyle w:val="Prrafodelista"/>
        <w:spacing w:after="0" w:line="216" w:lineRule="auto"/>
        <w:ind w:left="0"/>
        <w:jc w:val="both"/>
        <w:rPr>
          <w:rFonts w:ascii="Verdana" w:hAnsi="Verdana"/>
          <w:sz w:val="20"/>
          <w:szCs w:val="20"/>
        </w:rPr>
      </w:pPr>
    </w:p>
    <w:p w14:paraId="4422D0AD" w14:textId="59697579" w:rsidR="009D7822" w:rsidRPr="00FB58FF" w:rsidRDefault="009D7822" w:rsidP="006E45C1">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Finalmente, la Presidenta recuerda que, según el artículo 5 del Reglamento del Fondo, se informará oportunamente al Estado demandado, las erogaciones realizadas en aplicación del Fondo de Asistencia, para que presente sus observaciones, si así lo</w:t>
      </w:r>
      <w:r w:rsidR="00D35504" w:rsidRPr="00FB58FF">
        <w:rPr>
          <w:rFonts w:ascii="Verdana" w:hAnsi="Verdana"/>
          <w:sz w:val="20"/>
          <w:szCs w:val="20"/>
        </w:rPr>
        <w:t xml:space="preserve"> estima conveniente</w:t>
      </w:r>
      <w:r w:rsidRPr="00FB58FF">
        <w:rPr>
          <w:rFonts w:ascii="Verdana" w:hAnsi="Verdana"/>
          <w:sz w:val="20"/>
          <w:szCs w:val="20"/>
        </w:rPr>
        <w:t>, dentro del plazo que se establezca al efecto.</w:t>
      </w:r>
    </w:p>
    <w:p w14:paraId="1D72F26B" w14:textId="77777777" w:rsidR="003A3EB5" w:rsidRPr="00FB58FF" w:rsidRDefault="003A3EB5">
      <w:pPr>
        <w:pStyle w:val="Prrafodelista"/>
        <w:spacing w:after="0" w:line="216" w:lineRule="auto"/>
        <w:ind w:left="0"/>
        <w:jc w:val="both"/>
        <w:rPr>
          <w:rFonts w:ascii="Verdana" w:hAnsi="Verdana"/>
          <w:sz w:val="20"/>
          <w:szCs w:val="20"/>
        </w:rPr>
      </w:pPr>
    </w:p>
    <w:p w14:paraId="78877B68" w14:textId="77777777" w:rsidR="00F74C8E" w:rsidRPr="00FB58FF" w:rsidRDefault="00F74C8E" w:rsidP="006E45C1">
      <w:pPr>
        <w:spacing w:after="0" w:line="216" w:lineRule="auto"/>
        <w:jc w:val="both"/>
        <w:rPr>
          <w:rFonts w:ascii="Verdana" w:hAnsi="Verdana"/>
          <w:b/>
          <w:sz w:val="20"/>
          <w:szCs w:val="20"/>
        </w:rPr>
      </w:pPr>
    </w:p>
    <w:p w14:paraId="5DCAACB7" w14:textId="4306D789" w:rsidR="00493AC5" w:rsidRPr="00FB58FF" w:rsidRDefault="00493AC5" w:rsidP="006E45C1">
      <w:pPr>
        <w:spacing w:after="0" w:line="216" w:lineRule="auto"/>
        <w:jc w:val="both"/>
        <w:rPr>
          <w:rFonts w:ascii="Verdana" w:hAnsi="Verdana"/>
          <w:b/>
          <w:sz w:val="20"/>
          <w:szCs w:val="20"/>
        </w:rPr>
      </w:pPr>
      <w:r w:rsidRPr="00FB58FF">
        <w:rPr>
          <w:rFonts w:ascii="Verdana" w:hAnsi="Verdana"/>
          <w:b/>
          <w:sz w:val="20"/>
          <w:szCs w:val="20"/>
        </w:rPr>
        <w:t xml:space="preserve">POR TANTO: </w:t>
      </w:r>
    </w:p>
    <w:p w14:paraId="743CB06D" w14:textId="77777777" w:rsidR="00D35504" w:rsidRPr="00FB58FF" w:rsidRDefault="00D35504" w:rsidP="006E45C1">
      <w:pPr>
        <w:spacing w:after="0" w:line="216" w:lineRule="auto"/>
        <w:jc w:val="both"/>
        <w:rPr>
          <w:rFonts w:ascii="Verdana" w:hAnsi="Verdana"/>
          <w:b/>
          <w:sz w:val="20"/>
          <w:szCs w:val="20"/>
        </w:rPr>
      </w:pPr>
    </w:p>
    <w:p w14:paraId="669CC0A7" w14:textId="0A9EA510" w:rsidR="00D35504" w:rsidRPr="00FB58FF" w:rsidRDefault="00845EB3" w:rsidP="006E45C1">
      <w:pPr>
        <w:spacing w:after="0" w:line="216" w:lineRule="auto"/>
        <w:jc w:val="both"/>
        <w:rPr>
          <w:rFonts w:ascii="Verdana" w:hAnsi="Verdana"/>
          <w:sz w:val="20"/>
          <w:szCs w:val="20"/>
        </w:rPr>
      </w:pPr>
      <w:r w:rsidRPr="00FB58FF">
        <w:rPr>
          <w:rFonts w:ascii="Verdana" w:hAnsi="Verdana"/>
          <w:b/>
          <w:sz w:val="20"/>
          <w:szCs w:val="20"/>
        </w:rPr>
        <w:t>LA PRESIDENTA</w:t>
      </w:r>
      <w:r w:rsidR="00493AC5" w:rsidRPr="00FB58FF">
        <w:rPr>
          <w:rFonts w:ascii="Verdana" w:hAnsi="Verdana"/>
          <w:b/>
          <w:sz w:val="20"/>
          <w:szCs w:val="20"/>
        </w:rPr>
        <w:t xml:space="preserve"> DE LA CORTE INTERAMERICANA DE DERECHOS HUMANOS</w:t>
      </w:r>
      <w:r w:rsidR="00493AC5" w:rsidRPr="00FB58FF">
        <w:rPr>
          <w:rFonts w:ascii="Verdana" w:hAnsi="Verdana"/>
          <w:sz w:val="20"/>
          <w:szCs w:val="20"/>
        </w:rPr>
        <w:t>, de conf</w:t>
      </w:r>
      <w:r w:rsidR="003748C0" w:rsidRPr="00FB58FF">
        <w:rPr>
          <w:rFonts w:ascii="Verdana" w:hAnsi="Verdana"/>
          <w:sz w:val="20"/>
          <w:szCs w:val="20"/>
        </w:rPr>
        <w:t xml:space="preserve">ormidad con los artículos </w:t>
      </w:r>
      <w:r w:rsidR="00493AC5" w:rsidRPr="00FB58FF">
        <w:rPr>
          <w:rFonts w:ascii="Verdana" w:hAnsi="Verdana"/>
          <w:sz w:val="20"/>
          <w:szCs w:val="20"/>
        </w:rPr>
        <w:t xml:space="preserve">25.2 del Estatuto de la Corte y con los artículos 4, 15.1, </w:t>
      </w:r>
    </w:p>
    <w:p w14:paraId="4350CB03" w14:textId="33379DFB" w:rsidR="00493AC5" w:rsidRPr="00FB58FF" w:rsidRDefault="00493AC5" w:rsidP="006E45C1">
      <w:pPr>
        <w:spacing w:after="0" w:line="216" w:lineRule="auto"/>
        <w:jc w:val="both"/>
        <w:rPr>
          <w:rFonts w:ascii="Verdana" w:hAnsi="Verdana"/>
          <w:sz w:val="20"/>
          <w:szCs w:val="20"/>
        </w:rPr>
      </w:pPr>
      <w:r w:rsidRPr="00FB58FF">
        <w:rPr>
          <w:rFonts w:ascii="Verdana" w:hAnsi="Verdana"/>
          <w:sz w:val="20"/>
          <w:szCs w:val="20"/>
        </w:rPr>
        <w:t xml:space="preserve">26.1, 31.2, 35.1, 40.2, 41.1, 46 a </w:t>
      </w:r>
      <w:r w:rsidR="003748C0" w:rsidRPr="00FB58FF">
        <w:rPr>
          <w:rFonts w:ascii="Verdana" w:hAnsi="Verdana"/>
          <w:sz w:val="20"/>
          <w:szCs w:val="20"/>
        </w:rPr>
        <w:t xml:space="preserve">50, 52 a 54, 56 a </w:t>
      </w:r>
      <w:r w:rsidRPr="00FB58FF">
        <w:rPr>
          <w:rFonts w:ascii="Verdana" w:hAnsi="Verdana"/>
          <w:sz w:val="20"/>
          <w:szCs w:val="20"/>
        </w:rPr>
        <w:t xml:space="preserve">58 y 60 del Reglamento, </w:t>
      </w:r>
    </w:p>
    <w:p w14:paraId="26287C88" w14:textId="77777777" w:rsidR="00D35504" w:rsidRPr="00FB58FF" w:rsidRDefault="00D35504" w:rsidP="006E45C1">
      <w:pPr>
        <w:spacing w:after="0" w:line="216" w:lineRule="auto"/>
        <w:jc w:val="both"/>
        <w:rPr>
          <w:rFonts w:ascii="Verdana" w:hAnsi="Verdana"/>
          <w:b/>
          <w:sz w:val="20"/>
          <w:szCs w:val="20"/>
        </w:rPr>
      </w:pPr>
    </w:p>
    <w:p w14:paraId="7A3E400D" w14:textId="77777777" w:rsidR="00D35504" w:rsidRPr="00FB58FF" w:rsidRDefault="00493AC5" w:rsidP="006E45C1">
      <w:pPr>
        <w:spacing w:after="0" w:line="216" w:lineRule="auto"/>
        <w:jc w:val="both"/>
        <w:rPr>
          <w:rFonts w:ascii="Verdana" w:hAnsi="Verdana"/>
          <w:b/>
          <w:sz w:val="20"/>
          <w:szCs w:val="20"/>
        </w:rPr>
      </w:pPr>
      <w:r w:rsidRPr="00FB58FF">
        <w:rPr>
          <w:rFonts w:ascii="Verdana" w:hAnsi="Verdana"/>
          <w:b/>
          <w:sz w:val="20"/>
          <w:szCs w:val="20"/>
        </w:rPr>
        <w:t>RESUELVE:</w:t>
      </w:r>
    </w:p>
    <w:p w14:paraId="0D890676" w14:textId="412C19F9" w:rsidR="00493AC5" w:rsidRPr="00FB58FF" w:rsidRDefault="00493AC5" w:rsidP="006E45C1">
      <w:pPr>
        <w:spacing w:after="0" w:line="216" w:lineRule="auto"/>
        <w:jc w:val="both"/>
        <w:rPr>
          <w:rFonts w:ascii="Verdana" w:hAnsi="Verdana"/>
          <w:b/>
          <w:sz w:val="20"/>
          <w:szCs w:val="20"/>
        </w:rPr>
      </w:pPr>
      <w:r w:rsidRPr="00FB58FF">
        <w:rPr>
          <w:rFonts w:ascii="Verdana" w:hAnsi="Verdana"/>
          <w:b/>
          <w:sz w:val="20"/>
          <w:szCs w:val="20"/>
        </w:rPr>
        <w:t xml:space="preserve"> </w:t>
      </w:r>
    </w:p>
    <w:p w14:paraId="75D58BE1" w14:textId="12D656A0" w:rsidR="00172219" w:rsidRPr="00FB58FF" w:rsidRDefault="00172219" w:rsidP="006E45C1">
      <w:pPr>
        <w:pStyle w:val="Prrafodelista"/>
        <w:numPr>
          <w:ilvl w:val="0"/>
          <w:numId w:val="6"/>
        </w:numPr>
        <w:autoSpaceDE w:val="0"/>
        <w:autoSpaceDN w:val="0"/>
        <w:adjustRightInd w:val="0"/>
        <w:spacing w:after="0" w:line="216" w:lineRule="auto"/>
        <w:ind w:left="0" w:firstLine="0"/>
        <w:jc w:val="both"/>
        <w:rPr>
          <w:rFonts w:ascii="Verdana" w:hAnsi="Verdana"/>
          <w:sz w:val="20"/>
          <w:szCs w:val="20"/>
        </w:rPr>
      </w:pPr>
      <w:r w:rsidRPr="00FB58FF">
        <w:rPr>
          <w:rFonts w:ascii="Verdana" w:hAnsi="Verdana"/>
          <w:sz w:val="20"/>
          <w:szCs w:val="20"/>
        </w:rPr>
        <w:t xml:space="preserve">Requerir, por las razones expuestas en la presente </w:t>
      </w:r>
      <w:r w:rsidR="00445072" w:rsidRPr="00FB58FF">
        <w:rPr>
          <w:rFonts w:ascii="Verdana" w:hAnsi="Verdana"/>
          <w:sz w:val="20"/>
          <w:szCs w:val="20"/>
        </w:rPr>
        <w:t>Resolución</w:t>
      </w:r>
      <w:r w:rsidRPr="00FB58FF">
        <w:rPr>
          <w:rFonts w:ascii="Verdana" w:hAnsi="Verdana"/>
          <w:sz w:val="20"/>
          <w:szCs w:val="20"/>
        </w:rPr>
        <w:t xml:space="preserve">, de conformidad con el principio de </w:t>
      </w:r>
      <w:r w:rsidR="00445072" w:rsidRPr="00FB58FF">
        <w:rPr>
          <w:rFonts w:ascii="Verdana" w:hAnsi="Verdana"/>
          <w:sz w:val="20"/>
          <w:szCs w:val="20"/>
        </w:rPr>
        <w:t>economía</w:t>
      </w:r>
      <w:r w:rsidRPr="00FB58FF">
        <w:rPr>
          <w:rFonts w:ascii="Verdana" w:hAnsi="Verdana"/>
          <w:sz w:val="20"/>
          <w:szCs w:val="20"/>
        </w:rPr>
        <w:t xml:space="preserve"> procesal y de la facultad que le otorga el </w:t>
      </w:r>
      <w:r w:rsidR="00445072" w:rsidRPr="00FB58FF">
        <w:rPr>
          <w:rFonts w:ascii="Verdana" w:hAnsi="Verdana"/>
          <w:sz w:val="20"/>
          <w:szCs w:val="20"/>
        </w:rPr>
        <w:t>artículo</w:t>
      </w:r>
      <w:r w:rsidRPr="00FB58FF">
        <w:rPr>
          <w:rFonts w:ascii="Verdana" w:hAnsi="Verdana"/>
          <w:sz w:val="20"/>
          <w:szCs w:val="20"/>
        </w:rPr>
        <w:t xml:space="preserve"> 50.1 del Reglamento de la Corte, que las siguientes personas presenten su peritaje ante fedatario </w:t>
      </w:r>
      <w:r w:rsidR="00445072" w:rsidRPr="00FB58FF">
        <w:rPr>
          <w:rFonts w:ascii="Verdana" w:hAnsi="Verdana"/>
          <w:sz w:val="20"/>
          <w:szCs w:val="20"/>
        </w:rPr>
        <w:t>público</w:t>
      </w:r>
      <w:r w:rsidRPr="00FB58FF">
        <w:rPr>
          <w:rFonts w:ascii="Verdana" w:hAnsi="Verdana"/>
          <w:sz w:val="20"/>
          <w:szCs w:val="20"/>
        </w:rPr>
        <w:t xml:space="preserve"> (</w:t>
      </w:r>
      <w:r w:rsidR="00445072" w:rsidRPr="00FB58FF">
        <w:rPr>
          <w:rFonts w:ascii="Verdana" w:hAnsi="Verdana"/>
          <w:i/>
          <w:iCs/>
          <w:sz w:val="20"/>
          <w:szCs w:val="20"/>
        </w:rPr>
        <w:t>a</w:t>
      </w:r>
      <w:r w:rsidR="00DD625D" w:rsidRPr="00FB58FF">
        <w:rPr>
          <w:rFonts w:ascii="Verdana" w:hAnsi="Verdana"/>
          <w:i/>
          <w:iCs/>
          <w:sz w:val="20"/>
          <w:szCs w:val="20"/>
        </w:rPr>
        <w:t>f</w:t>
      </w:r>
      <w:r w:rsidR="00445072" w:rsidRPr="00FB58FF">
        <w:rPr>
          <w:rFonts w:ascii="Verdana" w:hAnsi="Verdana"/>
          <w:i/>
          <w:iCs/>
          <w:sz w:val="20"/>
          <w:szCs w:val="20"/>
        </w:rPr>
        <w:t>fidávit</w:t>
      </w:r>
      <w:r w:rsidRPr="00FB58FF">
        <w:rPr>
          <w:rFonts w:ascii="Verdana" w:hAnsi="Verdana"/>
          <w:sz w:val="20"/>
          <w:szCs w:val="20"/>
        </w:rPr>
        <w:t xml:space="preserve">): </w:t>
      </w:r>
    </w:p>
    <w:p w14:paraId="52FFCD4F" w14:textId="77777777" w:rsidR="00D35504" w:rsidRPr="00FB58FF" w:rsidRDefault="00D35504" w:rsidP="006E45C1">
      <w:pPr>
        <w:pStyle w:val="NormalWeb"/>
        <w:spacing w:before="0" w:beforeAutospacing="0" w:after="0" w:afterAutospacing="0"/>
        <w:ind w:left="284"/>
        <w:jc w:val="both"/>
        <w:rPr>
          <w:rFonts w:ascii="Verdana" w:hAnsi="Verdana"/>
          <w:i/>
          <w:iCs/>
          <w:sz w:val="20"/>
          <w:szCs w:val="20"/>
        </w:rPr>
      </w:pPr>
    </w:p>
    <w:p w14:paraId="1C643A2A" w14:textId="43D928EC" w:rsidR="00172219" w:rsidRPr="00FB58FF" w:rsidRDefault="00172219" w:rsidP="006E45C1">
      <w:pPr>
        <w:pStyle w:val="NormalWeb"/>
        <w:spacing w:before="0" w:beforeAutospacing="0" w:after="0" w:afterAutospacing="0"/>
        <w:ind w:left="284"/>
        <w:jc w:val="both"/>
        <w:rPr>
          <w:rFonts w:ascii="Verdana" w:hAnsi="Verdana"/>
          <w:sz w:val="20"/>
          <w:szCs w:val="20"/>
        </w:rPr>
      </w:pPr>
      <w:r w:rsidRPr="00FB58FF">
        <w:rPr>
          <w:rFonts w:ascii="Verdana" w:hAnsi="Verdana"/>
          <w:i/>
          <w:iCs/>
          <w:sz w:val="20"/>
          <w:szCs w:val="20"/>
        </w:rPr>
        <w:t xml:space="preserve">A. </w:t>
      </w:r>
      <w:r w:rsidRPr="00FB58FF">
        <w:rPr>
          <w:rFonts w:ascii="Verdana" w:hAnsi="Verdana"/>
          <w:b/>
          <w:bCs/>
          <w:i/>
          <w:iCs/>
          <w:sz w:val="20"/>
          <w:szCs w:val="20"/>
        </w:rPr>
        <w:t xml:space="preserve">Presuntas Víctimas </w:t>
      </w:r>
      <w:r w:rsidRPr="00FB58FF">
        <w:rPr>
          <w:rFonts w:ascii="Verdana" w:hAnsi="Verdana"/>
          <w:i/>
          <w:iCs/>
          <w:sz w:val="20"/>
          <w:szCs w:val="20"/>
        </w:rPr>
        <w:t>(propuestas por los representantes)</w:t>
      </w:r>
    </w:p>
    <w:p w14:paraId="5162841B" w14:textId="77777777" w:rsidR="00D35504" w:rsidRPr="00FB58FF" w:rsidRDefault="00D35504" w:rsidP="006E45C1">
      <w:pPr>
        <w:pStyle w:val="NormalWeb"/>
        <w:spacing w:before="0" w:beforeAutospacing="0" w:after="0" w:afterAutospacing="0"/>
        <w:ind w:left="284"/>
        <w:jc w:val="both"/>
        <w:rPr>
          <w:rFonts w:ascii="Verdana" w:hAnsi="Verdana"/>
          <w:sz w:val="20"/>
          <w:szCs w:val="20"/>
        </w:rPr>
      </w:pPr>
    </w:p>
    <w:p w14:paraId="1C131DD6" w14:textId="047FD95D" w:rsidR="000C2CD6" w:rsidRPr="00FB58FF" w:rsidRDefault="00172219" w:rsidP="006E45C1">
      <w:pPr>
        <w:pStyle w:val="NormalWeb"/>
        <w:spacing w:before="0" w:beforeAutospacing="0" w:after="0" w:afterAutospacing="0"/>
        <w:ind w:left="567"/>
        <w:jc w:val="both"/>
        <w:rPr>
          <w:rFonts w:ascii="Verdana" w:hAnsi="Verdana"/>
          <w:sz w:val="20"/>
          <w:szCs w:val="20"/>
        </w:rPr>
      </w:pPr>
      <w:r w:rsidRPr="00FB58FF">
        <w:rPr>
          <w:rFonts w:ascii="Verdana" w:hAnsi="Verdana"/>
          <w:sz w:val="20"/>
          <w:szCs w:val="20"/>
        </w:rPr>
        <w:t xml:space="preserve">-1) </w:t>
      </w:r>
      <w:r w:rsidRPr="00FB58FF">
        <w:rPr>
          <w:rFonts w:ascii="Verdana" w:hAnsi="Verdana"/>
          <w:i/>
          <w:sz w:val="20"/>
          <w:szCs w:val="20"/>
        </w:rPr>
        <w:t xml:space="preserve">Elvia </w:t>
      </w:r>
      <w:r w:rsidR="00CC5A7B" w:rsidRPr="00FB58FF">
        <w:rPr>
          <w:rFonts w:ascii="Verdana" w:hAnsi="Verdana"/>
          <w:i/>
          <w:sz w:val="20"/>
          <w:szCs w:val="20"/>
        </w:rPr>
        <w:t>de Jes</w:t>
      </w:r>
      <w:r w:rsidR="000C2CD6" w:rsidRPr="00FB58FF">
        <w:rPr>
          <w:rFonts w:ascii="Verdana" w:hAnsi="Verdana"/>
          <w:i/>
          <w:sz w:val="20"/>
          <w:szCs w:val="20"/>
        </w:rPr>
        <w:t>ús</w:t>
      </w:r>
      <w:r w:rsidR="00CC5A7B" w:rsidRPr="00FB58FF">
        <w:rPr>
          <w:rFonts w:ascii="Verdana" w:hAnsi="Verdana"/>
          <w:i/>
          <w:sz w:val="20"/>
          <w:szCs w:val="20"/>
        </w:rPr>
        <w:t xml:space="preserve"> </w:t>
      </w:r>
      <w:r w:rsidRPr="00FB58FF">
        <w:rPr>
          <w:rFonts w:ascii="Verdana" w:hAnsi="Verdana"/>
          <w:i/>
          <w:sz w:val="20"/>
          <w:szCs w:val="20"/>
        </w:rPr>
        <w:t>Abarullo</w:t>
      </w:r>
      <w:r w:rsidR="00CC5A7B" w:rsidRPr="00FB58FF">
        <w:rPr>
          <w:rFonts w:ascii="Verdana" w:hAnsi="Verdana"/>
          <w:i/>
          <w:sz w:val="20"/>
          <w:szCs w:val="20"/>
        </w:rPr>
        <w:t xml:space="preserve"> de Mota</w:t>
      </w:r>
      <w:r w:rsidR="000C2CD6" w:rsidRPr="00FB58FF">
        <w:rPr>
          <w:rFonts w:ascii="Verdana" w:hAnsi="Verdana"/>
          <w:i/>
          <w:sz w:val="20"/>
          <w:szCs w:val="20"/>
        </w:rPr>
        <w:t xml:space="preserve"> </w:t>
      </w:r>
      <w:r w:rsidR="000C2CD6" w:rsidRPr="00FB58FF">
        <w:rPr>
          <w:rFonts w:ascii="Verdana" w:hAnsi="Verdana"/>
          <w:sz w:val="20"/>
          <w:szCs w:val="20"/>
        </w:rPr>
        <w:t>(madre de José Gregorio Mota Abarullo)</w:t>
      </w:r>
      <w:r w:rsidRPr="00FB58FF">
        <w:rPr>
          <w:rFonts w:ascii="Verdana" w:hAnsi="Verdana"/>
          <w:sz w:val="20"/>
          <w:szCs w:val="20"/>
        </w:rPr>
        <w:t xml:space="preserve">; </w:t>
      </w:r>
    </w:p>
    <w:p w14:paraId="55EDC357" w14:textId="77777777" w:rsidR="000C2CD6" w:rsidRPr="00FB58FF" w:rsidRDefault="000C2CD6" w:rsidP="006E45C1">
      <w:pPr>
        <w:pStyle w:val="NormalWeb"/>
        <w:spacing w:before="0" w:beforeAutospacing="0" w:after="0" w:afterAutospacing="0"/>
        <w:ind w:left="567"/>
        <w:jc w:val="both"/>
        <w:rPr>
          <w:rFonts w:ascii="Verdana" w:hAnsi="Verdana"/>
          <w:sz w:val="20"/>
          <w:szCs w:val="20"/>
        </w:rPr>
      </w:pPr>
    </w:p>
    <w:p w14:paraId="63AF8A1E" w14:textId="078C52C5" w:rsidR="000C2CD6" w:rsidRPr="00FB58FF" w:rsidRDefault="000C2CD6" w:rsidP="006E45C1">
      <w:pPr>
        <w:pStyle w:val="NormalWeb"/>
        <w:spacing w:before="0" w:beforeAutospacing="0" w:after="0" w:afterAutospacing="0"/>
        <w:ind w:left="567"/>
        <w:jc w:val="both"/>
        <w:rPr>
          <w:rFonts w:ascii="Verdana" w:hAnsi="Verdana"/>
          <w:sz w:val="20"/>
          <w:szCs w:val="20"/>
        </w:rPr>
      </w:pPr>
      <w:r w:rsidRPr="00FB58FF">
        <w:rPr>
          <w:rFonts w:ascii="Verdana" w:hAnsi="Verdana"/>
          <w:sz w:val="20"/>
          <w:szCs w:val="20"/>
        </w:rPr>
        <w:t>-</w:t>
      </w:r>
      <w:r w:rsidR="00172219" w:rsidRPr="00FB58FF">
        <w:rPr>
          <w:rFonts w:ascii="Verdana" w:hAnsi="Verdana"/>
          <w:sz w:val="20"/>
          <w:szCs w:val="20"/>
        </w:rPr>
        <w:t xml:space="preserve">2) </w:t>
      </w:r>
      <w:r w:rsidR="00172219" w:rsidRPr="00FB58FF">
        <w:rPr>
          <w:rFonts w:ascii="Verdana" w:hAnsi="Verdana"/>
          <w:i/>
          <w:sz w:val="20"/>
          <w:szCs w:val="20"/>
        </w:rPr>
        <w:t xml:space="preserve">Félix </w:t>
      </w:r>
      <w:r w:rsidR="00445072" w:rsidRPr="00FB58FF">
        <w:rPr>
          <w:rFonts w:ascii="Verdana" w:hAnsi="Verdana"/>
          <w:i/>
          <w:sz w:val="20"/>
          <w:szCs w:val="20"/>
        </w:rPr>
        <w:t>Enríquez</w:t>
      </w:r>
      <w:r w:rsidR="00172219" w:rsidRPr="00FB58FF">
        <w:rPr>
          <w:rFonts w:ascii="Verdana" w:hAnsi="Verdana"/>
          <w:i/>
          <w:sz w:val="20"/>
          <w:szCs w:val="20"/>
        </w:rPr>
        <w:t xml:space="preserve"> Mota</w:t>
      </w:r>
      <w:r w:rsidRPr="00FB58FF">
        <w:rPr>
          <w:rFonts w:ascii="Verdana" w:hAnsi="Verdana"/>
          <w:i/>
          <w:sz w:val="20"/>
          <w:szCs w:val="20"/>
        </w:rPr>
        <w:t xml:space="preserve"> </w:t>
      </w:r>
      <w:r w:rsidRPr="00FB58FF">
        <w:rPr>
          <w:rFonts w:ascii="Verdana" w:hAnsi="Verdana"/>
          <w:sz w:val="20"/>
          <w:szCs w:val="20"/>
        </w:rPr>
        <w:t>(padre de José Gregorio Mota Abarullo)</w:t>
      </w:r>
      <w:r w:rsidR="00172219" w:rsidRPr="00FB58FF">
        <w:rPr>
          <w:rFonts w:ascii="Verdana" w:hAnsi="Verdana"/>
          <w:sz w:val="20"/>
          <w:szCs w:val="20"/>
        </w:rPr>
        <w:t xml:space="preserve">; </w:t>
      </w:r>
    </w:p>
    <w:p w14:paraId="0063F8A6" w14:textId="77777777" w:rsidR="000C2CD6" w:rsidRPr="00FB58FF" w:rsidRDefault="000C2CD6" w:rsidP="006E45C1">
      <w:pPr>
        <w:pStyle w:val="NormalWeb"/>
        <w:spacing w:before="0" w:beforeAutospacing="0" w:after="0" w:afterAutospacing="0"/>
        <w:ind w:left="567"/>
        <w:jc w:val="both"/>
        <w:rPr>
          <w:rFonts w:ascii="Verdana" w:hAnsi="Verdana"/>
          <w:sz w:val="20"/>
          <w:szCs w:val="20"/>
        </w:rPr>
      </w:pPr>
    </w:p>
    <w:p w14:paraId="1D6BB786" w14:textId="7BB1EB9F" w:rsidR="000C2CD6" w:rsidRPr="00FB58FF" w:rsidRDefault="000C2CD6" w:rsidP="006E45C1">
      <w:pPr>
        <w:pStyle w:val="NormalWeb"/>
        <w:spacing w:before="0" w:beforeAutospacing="0" w:after="0" w:afterAutospacing="0"/>
        <w:ind w:left="567"/>
        <w:jc w:val="both"/>
        <w:rPr>
          <w:rFonts w:ascii="Verdana" w:hAnsi="Verdana"/>
          <w:sz w:val="20"/>
          <w:szCs w:val="20"/>
        </w:rPr>
      </w:pPr>
      <w:r w:rsidRPr="00FB58FF">
        <w:rPr>
          <w:rFonts w:ascii="Verdana" w:hAnsi="Verdana"/>
          <w:sz w:val="20"/>
          <w:szCs w:val="20"/>
        </w:rPr>
        <w:t>-</w:t>
      </w:r>
      <w:r w:rsidR="00172219" w:rsidRPr="00FB58FF">
        <w:rPr>
          <w:rFonts w:ascii="Verdana" w:hAnsi="Verdana"/>
          <w:sz w:val="20"/>
          <w:szCs w:val="20"/>
        </w:rPr>
        <w:t xml:space="preserve">3) </w:t>
      </w:r>
      <w:r w:rsidR="00172219" w:rsidRPr="00FB58FF">
        <w:rPr>
          <w:rFonts w:ascii="Verdana" w:hAnsi="Verdana"/>
          <w:i/>
          <w:sz w:val="20"/>
          <w:szCs w:val="20"/>
        </w:rPr>
        <w:t>Osmely Angelina Mota Abarullo</w:t>
      </w:r>
      <w:r w:rsidRPr="00FB58FF">
        <w:rPr>
          <w:rFonts w:ascii="Verdana" w:hAnsi="Verdana"/>
          <w:i/>
          <w:sz w:val="20"/>
          <w:szCs w:val="20"/>
        </w:rPr>
        <w:t xml:space="preserve"> </w:t>
      </w:r>
      <w:r w:rsidRPr="00FB58FF">
        <w:rPr>
          <w:rFonts w:ascii="Verdana" w:hAnsi="Verdana"/>
          <w:sz w:val="20"/>
          <w:szCs w:val="20"/>
        </w:rPr>
        <w:t>(hermana de José Gregorio Mota Abarullo)</w:t>
      </w:r>
      <w:r w:rsidR="00172219" w:rsidRPr="00FB58FF">
        <w:rPr>
          <w:rFonts w:ascii="Verdana" w:hAnsi="Verdana"/>
          <w:sz w:val="20"/>
          <w:szCs w:val="20"/>
        </w:rPr>
        <w:t xml:space="preserve">; </w:t>
      </w:r>
    </w:p>
    <w:p w14:paraId="320A9461" w14:textId="77777777" w:rsidR="000C2CD6" w:rsidRPr="00FB58FF" w:rsidRDefault="000C2CD6" w:rsidP="006E45C1">
      <w:pPr>
        <w:pStyle w:val="NormalWeb"/>
        <w:spacing w:before="0" w:beforeAutospacing="0" w:after="0" w:afterAutospacing="0"/>
        <w:ind w:left="567"/>
        <w:jc w:val="both"/>
        <w:rPr>
          <w:rFonts w:ascii="Verdana" w:hAnsi="Verdana"/>
          <w:sz w:val="20"/>
          <w:szCs w:val="20"/>
        </w:rPr>
      </w:pPr>
    </w:p>
    <w:p w14:paraId="5AEB258F" w14:textId="79ACCC74" w:rsidR="000C2CD6" w:rsidRPr="00FB58FF" w:rsidRDefault="000C2CD6" w:rsidP="006E45C1">
      <w:pPr>
        <w:pStyle w:val="NormalWeb"/>
        <w:spacing w:before="0" w:beforeAutospacing="0" w:after="0" w:afterAutospacing="0"/>
        <w:ind w:left="567"/>
        <w:jc w:val="both"/>
        <w:rPr>
          <w:rFonts w:ascii="Verdana" w:hAnsi="Verdana"/>
          <w:sz w:val="20"/>
          <w:szCs w:val="20"/>
        </w:rPr>
      </w:pPr>
      <w:r w:rsidRPr="00FB58FF">
        <w:rPr>
          <w:rFonts w:ascii="Verdana" w:hAnsi="Verdana"/>
          <w:sz w:val="20"/>
          <w:szCs w:val="20"/>
        </w:rPr>
        <w:t>-</w:t>
      </w:r>
      <w:r w:rsidR="00172219" w:rsidRPr="00FB58FF">
        <w:rPr>
          <w:rFonts w:ascii="Verdana" w:hAnsi="Verdana"/>
          <w:sz w:val="20"/>
          <w:szCs w:val="20"/>
        </w:rPr>
        <w:t xml:space="preserve">4) </w:t>
      </w:r>
      <w:r w:rsidR="00172219" w:rsidRPr="00FB58FF">
        <w:rPr>
          <w:rFonts w:ascii="Verdana" w:hAnsi="Verdana"/>
          <w:i/>
          <w:sz w:val="20"/>
          <w:szCs w:val="20"/>
        </w:rPr>
        <w:t>María Cristina Córdova de Molina</w:t>
      </w:r>
      <w:r w:rsidRPr="00FB58FF">
        <w:rPr>
          <w:rFonts w:ascii="Verdana" w:hAnsi="Verdana"/>
          <w:i/>
          <w:sz w:val="20"/>
          <w:szCs w:val="20"/>
        </w:rPr>
        <w:t xml:space="preserve"> </w:t>
      </w:r>
      <w:r w:rsidRPr="00FB58FF">
        <w:rPr>
          <w:rFonts w:ascii="Verdana" w:hAnsi="Verdana"/>
          <w:sz w:val="20"/>
          <w:szCs w:val="20"/>
        </w:rPr>
        <w:t>(madre de Cristian Arnaldo Molina Córdova)</w:t>
      </w:r>
      <w:r w:rsidR="00172219" w:rsidRPr="00FB58FF">
        <w:rPr>
          <w:rFonts w:ascii="Verdana" w:hAnsi="Verdana"/>
          <w:sz w:val="20"/>
          <w:szCs w:val="20"/>
        </w:rPr>
        <w:t xml:space="preserve">; </w:t>
      </w:r>
    </w:p>
    <w:p w14:paraId="272AD743" w14:textId="77777777" w:rsidR="000C2CD6" w:rsidRPr="00FB58FF" w:rsidRDefault="000C2CD6" w:rsidP="006E45C1">
      <w:pPr>
        <w:pStyle w:val="NormalWeb"/>
        <w:spacing w:before="0" w:beforeAutospacing="0" w:after="0" w:afterAutospacing="0"/>
        <w:ind w:left="567"/>
        <w:jc w:val="both"/>
        <w:rPr>
          <w:rFonts w:ascii="Verdana" w:hAnsi="Verdana"/>
          <w:sz w:val="20"/>
          <w:szCs w:val="20"/>
        </w:rPr>
      </w:pPr>
    </w:p>
    <w:p w14:paraId="1E224CDB" w14:textId="36F85B18" w:rsidR="000C2CD6" w:rsidRPr="00FB58FF" w:rsidRDefault="000C2CD6" w:rsidP="006E45C1">
      <w:pPr>
        <w:pStyle w:val="NormalWeb"/>
        <w:spacing w:before="0" w:beforeAutospacing="0" w:after="0" w:afterAutospacing="0"/>
        <w:ind w:left="567"/>
        <w:jc w:val="both"/>
        <w:rPr>
          <w:rFonts w:ascii="Verdana" w:hAnsi="Verdana"/>
          <w:sz w:val="20"/>
          <w:szCs w:val="20"/>
          <w:lang w:val="pt-BR"/>
        </w:rPr>
      </w:pPr>
      <w:r w:rsidRPr="00FB58FF">
        <w:rPr>
          <w:rFonts w:ascii="Verdana" w:hAnsi="Verdana"/>
          <w:sz w:val="20"/>
          <w:szCs w:val="20"/>
          <w:lang w:val="pt-BR"/>
        </w:rPr>
        <w:t>-</w:t>
      </w:r>
      <w:r w:rsidR="00172219" w:rsidRPr="00FB58FF">
        <w:rPr>
          <w:rFonts w:ascii="Verdana" w:hAnsi="Verdana"/>
          <w:sz w:val="20"/>
          <w:szCs w:val="20"/>
          <w:lang w:val="pt-BR"/>
        </w:rPr>
        <w:t xml:space="preserve">5) </w:t>
      </w:r>
      <w:r w:rsidR="00172219" w:rsidRPr="00FB58FF">
        <w:rPr>
          <w:rFonts w:ascii="Verdana" w:hAnsi="Verdana"/>
          <w:i/>
          <w:sz w:val="20"/>
          <w:szCs w:val="20"/>
          <w:lang w:val="pt-BR"/>
        </w:rPr>
        <w:t>Hugo Arnaldo Molina</w:t>
      </w:r>
      <w:r w:rsidRPr="00FB58FF">
        <w:rPr>
          <w:rFonts w:ascii="Verdana" w:hAnsi="Verdana"/>
          <w:i/>
          <w:sz w:val="20"/>
          <w:szCs w:val="20"/>
          <w:lang w:val="pt-BR"/>
        </w:rPr>
        <w:t xml:space="preserve"> </w:t>
      </w:r>
      <w:r w:rsidRPr="00FB58FF">
        <w:rPr>
          <w:rFonts w:ascii="Verdana" w:hAnsi="Verdana"/>
          <w:sz w:val="20"/>
          <w:szCs w:val="20"/>
          <w:lang w:val="pt-BR"/>
        </w:rPr>
        <w:t>(padre de Cristian Arnaldo Molina Córdova)</w:t>
      </w:r>
      <w:r w:rsidR="00172219" w:rsidRPr="00FB58FF">
        <w:rPr>
          <w:rFonts w:ascii="Verdana" w:hAnsi="Verdana"/>
          <w:sz w:val="20"/>
          <w:szCs w:val="20"/>
          <w:lang w:val="pt-BR"/>
        </w:rPr>
        <w:t xml:space="preserve">; </w:t>
      </w:r>
    </w:p>
    <w:p w14:paraId="6D115064" w14:textId="77777777" w:rsidR="000C2CD6" w:rsidRPr="00FB58FF" w:rsidRDefault="000C2CD6" w:rsidP="006E45C1">
      <w:pPr>
        <w:pStyle w:val="NormalWeb"/>
        <w:spacing w:before="0" w:beforeAutospacing="0" w:after="0" w:afterAutospacing="0"/>
        <w:ind w:left="567"/>
        <w:jc w:val="both"/>
        <w:rPr>
          <w:rFonts w:ascii="Verdana" w:hAnsi="Verdana"/>
          <w:sz w:val="20"/>
          <w:szCs w:val="20"/>
          <w:lang w:val="pt-BR"/>
        </w:rPr>
      </w:pPr>
    </w:p>
    <w:p w14:paraId="4C45F5E7" w14:textId="53ED707A" w:rsidR="000C2CD6" w:rsidRPr="00FB58FF" w:rsidRDefault="000C2CD6" w:rsidP="006E45C1">
      <w:pPr>
        <w:pStyle w:val="NormalWeb"/>
        <w:spacing w:before="0" w:beforeAutospacing="0" w:after="0" w:afterAutospacing="0"/>
        <w:ind w:left="567"/>
        <w:jc w:val="both"/>
        <w:rPr>
          <w:rFonts w:ascii="Verdana" w:hAnsi="Verdana"/>
          <w:sz w:val="20"/>
          <w:szCs w:val="20"/>
          <w:lang w:val="pt-BR"/>
        </w:rPr>
      </w:pPr>
      <w:r w:rsidRPr="00FB58FF">
        <w:rPr>
          <w:rFonts w:ascii="Verdana" w:hAnsi="Verdana"/>
          <w:sz w:val="20"/>
          <w:szCs w:val="20"/>
          <w:lang w:val="pt-BR"/>
        </w:rPr>
        <w:t>-</w:t>
      </w:r>
      <w:r w:rsidR="00172219" w:rsidRPr="00FB58FF">
        <w:rPr>
          <w:rFonts w:ascii="Verdana" w:hAnsi="Verdana"/>
          <w:sz w:val="20"/>
          <w:szCs w:val="20"/>
          <w:lang w:val="pt-BR"/>
        </w:rPr>
        <w:t xml:space="preserve">6) </w:t>
      </w:r>
      <w:r w:rsidR="00172219" w:rsidRPr="00FB58FF">
        <w:rPr>
          <w:rFonts w:ascii="Verdana" w:hAnsi="Verdana"/>
          <w:i/>
          <w:sz w:val="20"/>
          <w:szCs w:val="20"/>
          <w:lang w:val="pt-BR"/>
        </w:rPr>
        <w:t>Maritza del Valle Sánchez Ávil</w:t>
      </w:r>
      <w:r w:rsidR="00172219" w:rsidRPr="00FB58FF">
        <w:rPr>
          <w:rFonts w:ascii="Verdana" w:hAnsi="Verdana"/>
          <w:sz w:val="20"/>
          <w:szCs w:val="20"/>
          <w:lang w:val="pt-BR"/>
        </w:rPr>
        <w:t>a</w:t>
      </w:r>
      <w:r w:rsidRPr="00FB58FF">
        <w:rPr>
          <w:rFonts w:ascii="Verdana" w:hAnsi="Verdana"/>
          <w:sz w:val="20"/>
          <w:szCs w:val="20"/>
          <w:lang w:val="pt-BR"/>
        </w:rPr>
        <w:t xml:space="preserve"> (madre de Gabriel de Jesús Yáñez Sánchez)</w:t>
      </w:r>
      <w:r w:rsidR="00172219" w:rsidRPr="00FB58FF">
        <w:rPr>
          <w:rFonts w:ascii="Verdana" w:hAnsi="Verdana"/>
          <w:sz w:val="20"/>
          <w:szCs w:val="20"/>
          <w:lang w:val="pt-BR"/>
        </w:rPr>
        <w:t xml:space="preserve">; </w:t>
      </w:r>
    </w:p>
    <w:p w14:paraId="5A7EC08B" w14:textId="77777777" w:rsidR="000C2CD6" w:rsidRPr="00FB58FF" w:rsidRDefault="000C2CD6" w:rsidP="006E45C1">
      <w:pPr>
        <w:pStyle w:val="NormalWeb"/>
        <w:spacing w:before="0" w:beforeAutospacing="0" w:after="0" w:afterAutospacing="0"/>
        <w:ind w:left="567"/>
        <w:jc w:val="both"/>
        <w:rPr>
          <w:rFonts w:ascii="Verdana" w:hAnsi="Verdana"/>
          <w:sz w:val="20"/>
          <w:szCs w:val="20"/>
          <w:lang w:val="pt-BR"/>
        </w:rPr>
      </w:pPr>
    </w:p>
    <w:p w14:paraId="5B1D807E" w14:textId="259AAE06" w:rsidR="000C2CD6" w:rsidRPr="00FB58FF" w:rsidRDefault="000C2CD6" w:rsidP="006E45C1">
      <w:pPr>
        <w:pStyle w:val="NormalWeb"/>
        <w:spacing w:before="0" w:beforeAutospacing="0" w:after="0" w:afterAutospacing="0"/>
        <w:ind w:left="567"/>
        <w:jc w:val="both"/>
        <w:rPr>
          <w:rFonts w:ascii="Verdana" w:hAnsi="Verdana"/>
          <w:sz w:val="20"/>
          <w:szCs w:val="20"/>
          <w:lang w:val="pt-BR"/>
        </w:rPr>
      </w:pPr>
      <w:r w:rsidRPr="00FB58FF">
        <w:rPr>
          <w:rFonts w:ascii="Verdana" w:hAnsi="Verdana"/>
          <w:sz w:val="20"/>
          <w:szCs w:val="20"/>
          <w:lang w:val="pt-BR"/>
        </w:rPr>
        <w:t>-</w:t>
      </w:r>
      <w:r w:rsidR="00172219" w:rsidRPr="00FB58FF">
        <w:rPr>
          <w:rFonts w:ascii="Verdana" w:hAnsi="Verdana"/>
          <w:sz w:val="20"/>
          <w:szCs w:val="20"/>
          <w:lang w:val="pt-BR"/>
        </w:rPr>
        <w:t xml:space="preserve">7) </w:t>
      </w:r>
      <w:r w:rsidR="00172219" w:rsidRPr="00FB58FF">
        <w:rPr>
          <w:rFonts w:ascii="Verdana" w:hAnsi="Verdana"/>
          <w:i/>
          <w:sz w:val="20"/>
          <w:szCs w:val="20"/>
          <w:lang w:val="pt-BR"/>
        </w:rPr>
        <w:t>Luis José Yáñez</w:t>
      </w:r>
      <w:r w:rsidRPr="00FB58FF">
        <w:rPr>
          <w:rFonts w:ascii="Verdana" w:hAnsi="Verdana"/>
          <w:sz w:val="20"/>
          <w:szCs w:val="20"/>
          <w:lang w:val="pt-BR"/>
        </w:rPr>
        <w:t xml:space="preserve"> (padre de Gabriel de Jesús Yáñez Sánchez)</w:t>
      </w:r>
      <w:r w:rsidR="00172219" w:rsidRPr="00FB58FF">
        <w:rPr>
          <w:rFonts w:ascii="Verdana" w:hAnsi="Verdana"/>
          <w:sz w:val="20"/>
          <w:szCs w:val="20"/>
          <w:lang w:val="pt-BR"/>
        </w:rPr>
        <w:t xml:space="preserve">; </w:t>
      </w:r>
    </w:p>
    <w:p w14:paraId="33058F6D" w14:textId="77777777" w:rsidR="000C2CD6" w:rsidRPr="00FB58FF" w:rsidRDefault="000C2CD6" w:rsidP="006E45C1">
      <w:pPr>
        <w:pStyle w:val="NormalWeb"/>
        <w:spacing w:before="0" w:beforeAutospacing="0" w:after="0" w:afterAutospacing="0"/>
        <w:ind w:left="567"/>
        <w:jc w:val="both"/>
        <w:rPr>
          <w:rFonts w:ascii="Verdana" w:hAnsi="Verdana"/>
          <w:sz w:val="20"/>
          <w:szCs w:val="20"/>
          <w:lang w:val="pt-BR"/>
        </w:rPr>
      </w:pPr>
    </w:p>
    <w:p w14:paraId="22858CAD" w14:textId="014482F2" w:rsidR="000C2CD6" w:rsidRPr="00FB58FF" w:rsidRDefault="000C2CD6" w:rsidP="006E45C1">
      <w:pPr>
        <w:pStyle w:val="NormalWeb"/>
        <w:spacing w:before="0" w:beforeAutospacing="0" w:after="0" w:afterAutospacing="0"/>
        <w:ind w:left="567"/>
        <w:jc w:val="both"/>
        <w:rPr>
          <w:rFonts w:ascii="Verdana" w:hAnsi="Verdana"/>
          <w:sz w:val="20"/>
          <w:szCs w:val="20"/>
        </w:rPr>
      </w:pPr>
      <w:r w:rsidRPr="00FB58FF">
        <w:rPr>
          <w:rFonts w:ascii="Verdana" w:hAnsi="Verdana"/>
          <w:sz w:val="20"/>
          <w:szCs w:val="20"/>
        </w:rPr>
        <w:lastRenderedPageBreak/>
        <w:t>-</w:t>
      </w:r>
      <w:r w:rsidR="00D91CEC" w:rsidRPr="00FB58FF">
        <w:rPr>
          <w:rFonts w:ascii="Verdana" w:hAnsi="Verdana"/>
          <w:sz w:val="20"/>
          <w:szCs w:val="20"/>
        </w:rPr>
        <w:t>8</w:t>
      </w:r>
      <w:r w:rsidR="00172219" w:rsidRPr="00FB58FF">
        <w:rPr>
          <w:rFonts w:ascii="Verdana" w:hAnsi="Verdana"/>
          <w:sz w:val="20"/>
          <w:szCs w:val="20"/>
        </w:rPr>
        <w:t xml:space="preserve">) </w:t>
      </w:r>
      <w:r w:rsidR="00172219" w:rsidRPr="00FB58FF">
        <w:rPr>
          <w:rFonts w:ascii="Verdana" w:hAnsi="Verdana"/>
          <w:i/>
          <w:sz w:val="20"/>
          <w:szCs w:val="20"/>
        </w:rPr>
        <w:t>Belkis Josefina Correa Ríos</w:t>
      </w:r>
      <w:r w:rsidRPr="00FB58FF">
        <w:rPr>
          <w:rFonts w:ascii="Verdana" w:hAnsi="Verdana"/>
          <w:i/>
          <w:sz w:val="20"/>
          <w:szCs w:val="20"/>
        </w:rPr>
        <w:t xml:space="preserve"> </w:t>
      </w:r>
      <w:r w:rsidRPr="00FB58FF">
        <w:rPr>
          <w:rFonts w:ascii="Verdana" w:hAnsi="Verdana"/>
          <w:sz w:val="20"/>
          <w:szCs w:val="20"/>
        </w:rPr>
        <w:t>(hermana de Johan José Correa)</w:t>
      </w:r>
      <w:r w:rsidR="003748C0" w:rsidRPr="00FB58FF">
        <w:rPr>
          <w:rFonts w:ascii="Verdana" w:hAnsi="Verdana"/>
          <w:sz w:val="20"/>
          <w:szCs w:val="20"/>
        </w:rPr>
        <w:t>;</w:t>
      </w:r>
      <w:r w:rsidR="00172219" w:rsidRPr="00FB58FF">
        <w:rPr>
          <w:rFonts w:ascii="Verdana" w:hAnsi="Verdana"/>
          <w:sz w:val="20"/>
          <w:szCs w:val="20"/>
        </w:rPr>
        <w:t xml:space="preserve"> </w:t>
      </w:r>
    </w:p>
    <w:p w14:paraId="5C2C4168" w14:textId="77777777" w:rsidR="000C2CD6" w:rsidRPr="00FB58FF" w:rsidRDefault="000C2CD6" w:rsidP="006E45C1">
      <w:pPr>
        <w:pStyle w:val="NormalWeb"/>
        <w:spacing w:before="0" w:beforeAutospacing="0" w:after="0" w:afterAutospacing="0"/>
        <w:ind w:left="567"/>
        <w:jc w:val="both"/>
        <w:rPr>
          <w:rFonts w:ascii="Verdana" w:hAnsi="Verdana"/>
          <w:sz w:val="20"/>
          <w:szCs w:val="20"/>
        </w:rPr>
      </w:pPr>
    </w:p>
    <w:p w14:paraId="3A97546E" w14:textId="52872D2A" w:rsidR="000C2CD6" w:rsidRPr="00FB58FF" w:rsidRDefault="000C2CD6" w:rsidP="006E45C1">
      <w:pPr>
        <w:pStyle w:val="NormalWeb"/>
        <w:spacing w:before="0" w:beforeAutospacing="0" w:after="0" w:afterAutospacing="0"/>
        <w:ind w:left="567"/>
        <w:jc w:val="both"/>
        <w:rPr>
          <w:rFonts w:ascii="Verdana" w:hAnsi="Verdana"/>
          <w:sz w:val="20"/>
          <w:szCs w:val="20"/>
        </w:rPr>
      </w:pPr>
      <w:r w:rsidRPr="00FB58FF">
        <w:rPr>
          <w:rFonts w:ascii="Verdana" w:hAnsi="Verdana"/>
          <w:sz w:val="20"/>
          <w:szCs w:val="20"/>
        </w:rPr>
        <w:t>-</w:t>
      </w:r>
      <w:r w:rsidR="00D91CEC" w:rsidRPr="00FB58FF">
        <w:rPr>
          <w:rFonts w:ascii="Verdana" w:hAnsi="Verdana"/>
          <w:sz w:val="20"/>
          <w:szCs w:val="20"/>
        </w:rPr>
        <w:t>9</w:t>
      </w:r>
      <w:r w:rsidR="00172219" w:rsidRPr="00FB58FF">
        <w:rPr>
          <w:rFonts w:ascii="Verdana" w:hAnsi="Verdana"/>
          <w:sz w:val="20"/>
          <w:szCs w:val="20"/>
        </w:rPr>
        <w:t xml:space="preserve">) </w:t>
      </w:r>
      <w:r w:rsidR="00172219" w:rsidRPr="00FB58FF">
        <w:rPr>
          <w:rFonts w:ascii="Verdana" w:hAnsi="Verdana"/>
          <w:i/>
          <w:sz w:val="20"/>
          <w:szCs w:val="20"/>
        </w:rPr>
        <w:t>Miryam Josefina Herrera Sánchez</w:t>
      </w:r>
      <w:r w:rsidR="00D91CEC" w:rsidRPr="00FB58FF">
        <w:rPr>
          <w:rFonts w:ascii="Verdana" w:hAnsi="Verdana"/>
          <w:i/>
          <w:sz w:val="20"/>
          <w:szCs w:val="20"/>
        </w:rPr>
        <w:t xml:space="preserve"> </w:t>
      </w:r>
      <w:r w:rsidR="00D91CEC" w:rsidRPr="00FB58FF">
        <w:rPr>
          <w:rFonts w:ascii="Verdana" w:hAnsi="Verdana"/>
          <w:sz w:val="20"/>
          <w:szCs w:val="20"/>
        </w:rPr>
        <w:t>(abuela de Rafael Antonio Parra Herrera)</w:t>
      </w:r>
      <w:r w:rsidR="003748C0" w:rsidRPr="00FB58FF">
        <w:rPr>
          <w:rFonts w:ascii="Verdana" w:hAnsi="Verdana"/>
          <w:sz w:val="20"/>
          <w:szCs w:val="20"/>
        </w:rPr>
        <w:t>, y</w:t>
      </w:r>
      <w:r w:rsidR="00172219" w:rsidRPr="00FB58FF">
        <w:rPr>
          <w:rFonts w:ascii="Verdana" w:hAnsi="Verdana"/>
          <w:sz w:val="20"/>
          <w:szCs w:val="20"/>
        </w:rPr>
        <w:t xml:space="preserve"> </w:t>
      </w:r>
    </w:p>
    <w:p w14:paraId="303E3AED" w14:textId="77777777" w:rsidR="00D91CEC" w:rsidRPr="00FB58FF" w:rsidRDefault="00D91CEC" w:rsidP="00D91CEC">
      <w:pPr>
        <w:pStyle w:val="NormalWeb"/>
        <w:spacing w:before="0" w:beforeAutospacing="0" w:after="0" w:afterAutospacing="0"/>
        <w:ind w:left="567"/>
        <w:jc w:val="both"/>
        <w:rPr>
          <w:rFonts w:ascii="Verdana" w:hAnsi="Verdana"/>
          <w:sz w:val="20"/>
          <w:szCs w:val="20"/>
        </w:rPr>
      </w:pPr>
    </w:p>
    <w:p w14:paraId="5C6BD7AF" w14:textId="72ADA476" w:rsidR="00D91CEC" w:rsidRPr="00FB58FF" w:rsidRDefault="00D91CEC" w:rsidP="00D91CEC">
      <w:pPr>
        <w:pStyle w:val="NormalWeb"/>
        <w:spacing w:before="0" w:beforeAutospacing="0" w:after="0" w:afterAutospacing="0"/>
        <w:ind w:left="567"/>
        <w:jc w:val="both"/>
        <w:rPr>
          <w:rFonts w:ascii="Verdana" w:hAnsi="Verdana"/>
          <w:sz w:val="20"/>
          <w:szCs w:val="20"/>
        </w:rPr>
      </w:pPr>
      <w:r w:rsidRPr="00FB58FF">
        <w:rPr>
          <w:rFonts w:ascii="Verdana" w:hAnsi="Verdana"/>
          <w:sz w:val="20"/>
          <w:szCs w:val="20"/>
        </w:rPr>
        <w:t xml:space="preserve">-10) </w:t>
      </w:r>
      <w:r w:rsidRPr="00FB58FF">
        <w:rPr>
          <w:rFonts w:ascii="Verdana" w:hAnsi="Verdana"/>
          <w:i/>
          <w:sz w:val="20"/>
          <w:szCs w:val="20"/>
        </w:rPr>
        <w:t xml:space="preserve">Jesús Juvenal Herrera Sánchez </w:t>
      </w:r>
      <w:r w:rsidRPr="00FB58FF">
        <w:rPr>
          <w:rFonts w:ascii="Verdana" w:hAnsi="Verdana"/>
          <w:sz w:val="20"/>
          <w:szCs w:val="20"/>
        </w:rPr>
        <w:t>(tío de Rafael Antonio Parra Herrera)</w:t>
      </w:r>
      <w:r w:rsidR="003748C0" w:rsidRPr="00FB58FF">
        <w:rPr>
          <w:rFonts w:ascii="Verdana" w:hAnsi="Verdana"/>
          <w:sz w:val="20"/>
          <w:szCs w:val="20"/>
        </w:rPr>
        <w:t>.</w:t>
      </w:r>
      <w:r w:rsidRPr="00FB58FF">
        <w:rPr>
          <w:rFonts w:ascii="Verdana" w:hAnsi="Verdana"/>
          <w:sz w:val="20"/>
          <w:szCs w:val="20"/>
        </w:rPr>
        <w:t xml:space="preserve"> </w:t>
      </w:r>
    </w:p>
    <w:p w14:paraId="3301B945" w14:textId="77777777" w:rsidR="000C2CD6" w:rsidRPr="00FB58FF" w:rsidRDefault="000C2CD6" w:rsidP="006E45C1">
      <w:pPr>
        <w:pStyle w:val="NormalWeb"/>
        <w:spacing w:before="0" w:beforeAutospacing="0" w:after="0" w:afterAutospacing="0"/>
        <w:ind w:left="567"/>
        <w:jc w:val="both"/>
        <w:rPr>
          <w:rFonts w:ascii="Verdana" w:hAnsi="Verdana"/>
          <w:sz w:val="20"/>
          <w:szCs w:val="20"/>
        </w:rPr>
      </w:pPr>
    </w:p>
    <w:p w14:paraId="4962F786" w14:textId="6743E33C" w:rsidR="00172219" w:rsidRPr="00FB58FF" w:rsidRDefault="000C2CD6" w:rsidP="006E45C1">
      <w:pPr>
        <w:pStyle w:val="NormalWeb"/>
        <w:spacing w:before="0" w:beforeAutospacing="0" w:after="0" w:afterAutospacing="0"/>
        <w:ind w:left="567"/>
        <w:jc w:val="both"/>
        <w:rPr>
          <w:rFonts w:ascii="Verdana" w:hAnsi="Verdana"/>
          <w:sz w:val="20"/>
          <w:szCs w:val="20"/>
        </w:rPr>
      </w:pPr>
      <w:r w:rsidRPr="00FB58FF">
        <w:rPr>
          <w:rFonts w:ascii="Verdana" w:hAnsi="Verdana"/>
          <w:sz w:val="20"/>
          <w:szCs w:val="20"/>
        </w:rPr>
        <w:t xml:space="preserve">Las presuntas víctimas </w:t>
      </w:r>
      <w:r w:rsidR="00172219" w:rsidRPr="00FB58FF">
        <w:rPr>
          <w:rFonts w:ascii="Verdana" w:hAnsi="Verdana"/>
          <w:sz w:val="20"/>
          <w:szCs w:val="20"/>
        </w:rPr>
        <w:t>declar</w:t>
      </w:r>
      <w:r w:rsidRPr="00FB58FF">
        <w:rPr>
          <w:rFonts w:ascii="Verdana" w:hAnsi="Verdana"/>
          <w:sz w:val="20"/>
          <w:szCs w:val="20"/>
        </w:rPr>
        <w:t xml:space="preserve">arán </w:t>
      </w:r>
      <w:r w:rsidR="00172219" w:rsidRPr="00FB58FF">
        <w:rPr>
          <w:rFonts w:ascii="Verdana" w:hAnsi="Verdana"/>
          <w:sz w:val="20"/>
          <w:szCs w:val="20"/>
        </w:rPr>
        <w:t xml:space="preserve">sobre el impacto que los hechos del caso tuvieron en cada declarante y en su grupo familiar, así como sobre las medidas de reparación que consideran apropiadas. </w:t>
      </w:r>
    </w:p>
    <w:p w14:paraId="3A7423C5" w14:textId="77777777" w:rsidR="00D35504" w:rsidRDefault="00D35504" w:rsidP="006E45C1">
      <w:pPr>
        <w:pStyle w:val="NormalWeb"/>
        <w:spacing w:before="0" w:beforeAutospacing="0" w:after="0" w:afterAutospacing="0"/>
        <w:ind w:left="284"/>
        <w:jc w:val="both"/>
        <w:rPr>
          <w:rFonts w:ascii="Verdana" w:hAnsi="Verdana"/>
          <w:i/>
          <w:iCs/>
          <w:sz w:val="20"/>
          <w:szCs w:val="20"/>
        </w:rPr>
      </w:pPr>
    </w:p>
    <w:p w14:paraId="2DB0D3D4" w14:textId="77777777" w:rsidR="00D11ADA" w:rsidRPr="00FB58FF" w:rsidRDefault="00D11ADA" w:rsidP="006E45C1">
      <w:pPr>
        <w:pStyle w:val="NormalWeb"/>
        <w:spacing w:before="0" w:beforeAutospacing="0" w:after="0" w:afterAutospacing="0"/>
        <w:ind w:left="284"/>
        <w:jc w:val="both"/>
        <w:rPr>
          <w:rFonts w:ascii="Verdana" w:hAnsi="Verdana"/>
          <w:i/>
          <w:iCs/>
          <w:sz w:val="20"/>
          <w:szCs w:val="20"/>
        </w:rPr>
      </w:pPr>
    </w:p>
    <w:p w14:paraId="55BC2623" w14:textId="5325AD85" w:rsidR="00172219" w:rsidRPr="00FB58FF" w:rsidRDefault="00172219" w:rsidP="006E45C1">
      <w:pPr>
        <w:pStyle w:val="NormalWeb"/>
        <w:spacing w:before="0" w:beforeAutospacing="0" w:after="0" w:afterAutospacing="0"/>
        <w:ind w:left="284"/>
        <w:jc w:val="both"/>
        <w:rPr>
          <w:rFonts w:ascii="Verdana" w:hAnsi="Verdana"/>
          <w:sz w:val="20"/>
          <w:szCs w:val="20"/>
        </w:rPr>
      </w:pPr>
      <w:r w:rsidRPr="00FB58FF">
        <w:rPr>
          <w:rFonts w:ascii="Verdana" w:hAnsi="Verdana"/>
          <w:i/>
          <w:iCs/>
          <w:sz w:val="20"/>
          <w:szCs w:val="20"/>
        </w:rPr>
        <w:t xml:space="preserve">B. </w:t>
      </w:r>
      <w:r w:rsidR="00EC1577" w:rsidRPr="00FB58FF">
        <w:rPr>
          <w:rFonts w:ascii="Verdana" w:hAnsi="Verdana"/>
          <w:b/>
          <w:bCs/>
          <w:i/>
          <w:iCs/>
          <w:sz w:val="20"/>
          <w:szCs w:val="20"/>
        </w:rPr>
        <w:t>T</w:t>
      </w:r>
      <w:r w:rsidR="00946889" w:rsidRPr="00FB58FF">
        <w:rPr>
          <w:rFonts w:ascii="Verdana" w:hAnsi="Verdana"/>
          <w:b/>
          <w:bCs/>
          <w:i/>
          <w:iCs/>
          <w:sz w:val="20"/>
          <w:szCs w:val="20"/>
        </w:rPr>
        <w:t>estigos</w:t>
      </w:r>
      <w:r w:rsidRPr="00FB58FF">
        <w:rPr>
          <w:rFonts w:ascii="Verdana" w:hAnsi="Verdana"/>
          <w:b/>
          <w:bCs/>
          <w:i/>
          <w:iCs/>
          <w:sz w:val="20"/>
          <w:szCs w:val="20"/>
        </w:rPr>
        <w:t xml:space="preserve"> </w:t>
      </w:r>
      <w:r w:rsidR="00946889" w:rsidRPr="00FB58FF">
        <w:rPr>
          <w:rFonts w:ascii="Verdana" w:hAnsi="Verdana"/>
          <w:i/>
          <w:iCs/>
          <w:sz w:val="20"/>
          <w:szCs w:val="20"/>
        </w:rPr>
        <w:t>(propuestos</w:t>
      </w:r>
      <w:r w:rsidRPr="00FB58FF">
        <w:rPr>
          <w:rFonts w:ascii="Verdana" w:hAnsi="Verdana"/>
          <w:i/>
          <w:iCs/>
          <w:sz w:val="20"/>
          <w:szCs w:val="20"/>
        </w:rPr>
        <w:t xml:space="preserve"> por el Estado) </w:t>
      </w:r>
    </w:p>
    <w:p w14:paraId="1167B7B8" w14:textId="77777777" w:rsidR="00D35504" w:rsidRPr="00FB58FF" w:rsidRDefault="00D35504" w:rsidP="006E45C1">
      <w:pPr>
        <w:pStyle w:val="NormalWeb"/>
        <w:spacing w:before="0" w:beforeAutospacing="0" w:after="0" w:afterAutospacing="0"/>
        <w:ind w:left="284"/>
        <w:jc w:val="both"/>
        <w:rPr>
          <w:rFonts w:ascii="Verdana" w:hAnsi="Verdana"/>
          <w:sz w:val="20"/>
          <w:szCs w:val="20"/>
        </w:rPr>
      </w:pPr>
    </w:p>
    <w:p w14:paraId="63A205C6" w14:textId="7A1D02DD" w:rsidR="00946889" w:rsidRPr="00FB58FF" w:rsidRDefault="00946889" w:rsidP="006E45C1">
      <w:pPr>
        <w:pStyle w:val="NormalWeb"/>
        <w:spacing w:before="0" w:beforeAutospacing="0" w:after="0" w:afterAutospacing="0"/>
        <w:ind w:left="567"/>
        <w:jc w:val="both"/>
        <w:rPr>
          <w:rFonts w:ascii="Verdana" w:hAnsi="Verdana"/>
          <w:sz w:val="20"/>
          <w:szCs w:val="20"/>
        </w:rPr>
      </w:pPr>
      <w:r w:rsidRPr="00FB58FF">
        <w:rPr>
          <w:rFonts w:ascii="Verdana" w:hAnsi="Verdana"/>
          <w:sz w:val="20"/>
          <w:szCs w:val="20"/>
        </w:rPr>
        <w:t xml:space="preserve">-11) </w:t>
      </w:r>
      <w:r w:rsidRPr="00FB58FF">
        <w:rPr>
          <w:rFonts w:ascii="Verdana" w:hAnsi="Verdana"/>
          <w:i/>
          <w:sz w:val="20"/>
          <w:szCs w:val="20"/>
        </w:rPr>
        <w:t>Ovidio Peña Varela</w:t>
      </w:r>
      <w:r w:rsidRPr="00FB58FF">
        <w:rPr>
          <w:rFonts w:ascii="Verdana" w:hAnsi="Verdana"/>
          <w:sz w:val="20"/>
          <w:szCs w:val="20"/>
        </w:rPr>
        <w:t xml:space="preserve">, para que declare sobre la </w:t>
      </w:r>
      <w:r w:rsidR="003748C0" w:rsidRPr="00FB58FF">
        <w:rPr>
          <w:rFonts w:ascii="Verdana" w:hAnsi="Verdana"/>
          <w:sz w:val="20"/>
          <w:szCs w:val="20"/>
        </w:rPr>
        <w:t>situación actual del C</w:t>
      </w:r>
      <w:r w:rsidRPr="00FB58FF">
        <w:rPr>
          <w:rFonts w:ascii="Verdana" w:hAnsi="Verdana"/>
          <w:sz w:val="20"/>
          <w:szCs w:val="20"/>
        </w:rPr>
        <w:t>entro de privación de libertad para adolescentes masculinos ubicado en Ciudad Guayana estado Bolívar, antiguo INAM-San Félix, en lo relacionado con sus condiciones generales de infraestructura, personal, número de adolescentes y cupo, seguridad integral, plan individual de tratamiento y atención de los adolescentes.</w:t>
      </w:r>
    </w:p>
    <w:p w14:paraId="148D0EC4" w14:textId="77777777" w:rsidR="00D35504" w:rsidRPr="00FB58FF" w:rsidRDefault="00D35504" w:rsidP="006E45C1">
      <w:pPr>
        <w:widowControl w:val="0"/>
        <w:autoSpaceDE w:val="0"/>
        <w:autoSpaceDN w:val="0"/>
        <w:adjustRightInd w:val="0"/>
        <w:spacing w:after="0" w:line="240" w:lineRule="auto"/>
        <w:ind w:left="567"/>
        <w:jc w:val="both"/>
        <w:rPr>
          <w:rFonts w:ascii="Verdana" w:hAnsi="Verdana" w:cs="Times New Roman"/>
          <w:sz w:val="20"/>
          <w:szCs w:val="20"/>
        </w:rPr>
      </w:pPr>
    </w:p>
    <w:p w14:paraId="59C45738" w14:textId="6D0A67BB" w:rsidR="00946889" w:rsidRPr="00FB58FF" w:rsidRDefault="00946889" w:rsidP="006E45C1">
      <w:pPr>
        <w:widowControl w:val="0"/>
        <w:autoSpaceDE w:val="0"/>
        <w:autoSpaceDN w:val="0"/>
        <w:adjustRightInd w:val="0"/>
        <w:spacing w:after="0" w:line="240" w:lineRule="auto"/>
        <w:ind w:left="567"/>
        <w:jc w:val="both"/>
        <w:rPr>
          <w:rFonts w:ascii="Verdana" w:hAnsi="Verdana" w:cs="Times New Roman"/>
          <w:sz w:val="20"/>
          <w:szCs w:val="20"/>
        </w:rPr>
      </w:pPr>
      <w:r w:rsidRPr="00FB58FF">
        <w:rPr>
          <w:rFonts w:ascii="Verdana" w:hAnsi="Verdana" w:cs="Times New Roman"/>
          <w:sz w:val="20"/>
          <w:szCs w:val="20"/>
        </w:rPr>
        <w:t xml:space="preserve">- 12) </w:t>
      </w:r>
      <w:r w:rsidRPr="00FB58FF">
        <w:rPr>
          <w:rFonts w:ascii="Verdana" w:hAnsi="Verdana" w:cs="Times New Roman"/>
          <w:i/>
          <w:sz w:val="20"/>
          <w:szCs w:val="20"/>
        </w:rPr>
        <w:t>Rossy Mariana Mendoza</w:t>
      </w:r>
      <w:r w:rsidRPr="00FB58FF">
        <w:rPr>
          <w:rFonts w:ascii="Verdana" w:hAnsi="Verdana" w:cs="Times New Roman"/>
          <w:sz w:val="20"/>
          <w:szCs w:val="20"/>
        </w:rPr>
        <w:t>, para que declare sobre la situación actual de los programas socio-educativos de privación de libertad en el Sistema de Responsabilidad Penal de los y las Adolescentes en la República Bolivariana de Venezuela y las medidas adoptadas por Venezuela para su adecuación.</w:t>
      </w:r>
    </w:p>
    <w:p w14:paraId="027C32A6" w14:textId="77777777" w:rsidR="00D35504" w:rsidRPr="00FB58FF" w:rsidRDefault="00D35504" w:rsidP="006E45C1">
      <w:pPr>
        <w:pStyle w:val="NormalWeb"/>
        <w:spacing w:before="0" w:beforeAutospacing="0" w:after="0" w:afterAutospacing="0"/>
        <w:ind w:left="284"/>
        <w:jc w:val="both"/>
        <w:rPr>
          <w:rFonts w:ascii="Verdana" w:hAnsi="Verdana"/>
          <w:b/>
          <w:i/>
          <w:iCs/>
          <w:sz w:val="20"/>
          <w:szCs w:val="20"/>
        </w:rPr>
      </w:pPr>
    </w:p>
    <w:p w14:paraId="432C0D9C" w14:textId="677E9CCF" w:rsidR="00946889" w:rsidRPr="00FB58FF" w:rsidRDefault="00946889" w:rsidP="006E45C1">
      <w:pPr>
        <w:pStyle w:val="NormalWeb"/>
        <w:spacing w:before="0" w:beforeAutospacing="0" w:after="0" w:afterAutospacing="0"/>
        <w:ind w:left="284"/>
        <w:jc w:val="both"/>
        <w:rPr>
          <w:rFonts w:ascii="Verdana" w:hAnsi="Verdana"/>
          <w:b/>
          <w:bCs/>
          <w:i/>
          <w:iCs/>
          <w:sz w:val="20"/>
          <w:szCs w:val="20"/>
        </w:rPr>
      </w:pPr>
      <w:r w:rsidRPr="00FB58FF">
        <w:rPr>
          <w:rFonts w:ascii="Verdana" w:hAnsi="Verdana"/>
          <w:b/>
          <w:i/>
          <w:iCs/>
          <w:sz w:val="20"/>
          <w:szCs w:val="20"/>
        </w:rPr>
        <w:t>C.</w:t>
      </w:r>
      <w:r w:rsidRPr="00FB58FF">
        <w:rPr>
          <w:rFonts w:ascii="Verdana" w:hAnsi="Verdana"/>
          <w:i/>
          <w:iCs/>
          <w:sz w:val="20"/>
          <w:szCs w:val="20"/>
        </w:rPr>
        <w:t xml:space="preserve"> </w:t>
      </w:r>
      <w:r w:rsidR="00EC1577" w:rsidRPr="00FB58FF">
        <w:rPr>
          <w:rFonts w:ascii="Verdana" w:hAnsi="Verdana"/>
          <w:b/>
          <w:bCs/>
          <w:i/>
          <w:iCs/>
          <w:sz w:val="20"/>
          <w:szCs w:val="20"/>
        </w:rPr>
        <w:t>P</w:t>
      </w:r>
      <w:r w:rsidRPr="00FB58FF">
        <w:rPr>
          <w:rFonts w:ascii="Verdana" w:hAnsi="Verdana"/>
          <w:b/>
          <w:bCs/>
          <w:i/>
          <w:iCs/>
          <w:sz w:val="20"/>
          <w:szCs w:val="20"/>
        </w:rPr>
        <w:t xml:space="preserve">eritos </w:t>
      </w:r>
    </w:p>
    <w:p w14:paraId="71AFBBAE" w14:textId="77777777" w:rsidR="00D35504" w:rsidRPr="00FB58FF" w:rsidRDefault="00D35504" w:rsidP="006E45C1">
      <w:pPr>
        <w:pStyle w:val="NormalWeb"/>
        <w:spacing w:before="0" w:beforeAutospacing="0" w:after="0" w:afterAutospacing="0"/>
        <w:ind w:left="284"/>
        <w:jc w:val="both"/>
        <w:rPr>
          <w:rFonts w:ascii="Verdana" w:hAnsi="Verdana"/>
          <w:i/>
          <w:iCs/>
          <w:sz w:val="20"/>
          <w:szCs w:val="20"/>
        </w:rPr>
      </w:pPr>
    </w:p>
    <w:p w14:paraId="074832A9" w14:textId="58287F53" w:rsidR="00946889" w:rsidRPr="00FB58FF" w:rsidRDefault="00F74C8E" w:rsidP="006E45C1">
      <w:pPr>
        <w:pStyle w:val="NormalWeb"/>
        <w:spacing w:before="0" w:beforeAutospacing="0" w:after="0" w:afterAutospacing="0"/>
        <w:ind w:left="426"/>
        <w:jc w:val="both"/>
        <w:rPr>
          <w:rFonts w:ascii="Verdana" w:hAnsi="Verdana"/>
          <w:sz w:val="20"/>
          <w:szCs w:val="20"/>
        </w:rPr>
      </w:pPr>
      <w:r w:rsidRPr="00FB58FF">
        <w:rPr>
          <w:rFonts w:ascii="Verdana" w:hAnsi="Verdana"/>
          <w:i/>
          <w:iCs/>
          <w:sz w:val="20"/>
          <w:szCs w:val="20"/>
        </w:rPr>
        <w:t>(P</w:t>
      </w:r>
      <w:r w:rsidR="00946889" w:rsidRPr="00FB58FF">
        <w:rPr>
          <w:rFonts w:ascii="Verdana" w:hAnsi="Verdana"/>
          <w:i/>
          <w:iCs/>
          <w:sz w:val="20"/>
          <w:szCs w:val="20"/>
        </w:rPr>
        <w:t xml:space="preserve">ropuesta por la Comisión) </w:t>
      </w:r>
    </w:p>
    <w:p w14:paraId="7DBFF6F3" w14:textId="77777777" w:rsidR="00D35504" w:rsidRPr="00FB58FF" w:rsidRDefault="00D35504" w:rsidP="006E45C1">
      <w:pPr>
        <w:spacing w:after="0"/>
        <w:ind w:left="284"/>
        <w:jc w:val="both"/>
        <w:rPr>
          <w:rFonts w:ascii="Verdana" w:hAnsi="Verdana"/>
          <w:sz w:val="20"/>
          <w:szCs w:val="20"/>
        </w:rPr>
      </w:pPr>
    </w:p>
    <w:p w14:paraId="0623D022" w14:textId="1D9F8708" w:rsidR="00946889" w:rsidRPr="00FB58FF" w:rsidRDefault="00946889" w:rsidP="006E45C1">
      <w:pPr>
        <w:spacing w:after="0"/>
        <w:ind w:left="567"/>
        <w:jc w:val="both"/>
        <w:rPr>
          <w:rFonts w:ascii="Verdana" w:hAnsi="Verdana"/>
          <w:sz w:val="20"/>
          <w:szCs w:val="20"/>
        </w:rPr>
      </w:pPr>
      <w:r w:rsidRPr="00FB58FF">
        <w:rPr>
          <w:rFonts w:ascii="Verdana" w:hAnsi="Verdana"/>
          <w:sz w:val="20"/>
          <w:szCs w:val="20"/>
        </w:rPr>
        <w:t>-</w:t>
      </w:r>
      <w:r w:rsidR="00F27DEC" w:rsidRPr="00FB58FF">
        <w:rPr>
          <w:rFonts w:ascii="Verdana" w:hAnsi="Verdana"/>
          <w:sz w:val="20"/>
          <w:szCs w:val="20"/>
        </w:rPr>
        <w:t xml:space="preserve">13) </w:t>
      </w:r>
      <w:r w:rsidRPr="00FB58FF">
        <w:rPr>
          <w:rFonts w:ascii="Verdana" w:hAnsi="Verdana"/>
          <w:i/>
          <w:sz w:val="20"/>
          <w:szCs w:val="20"/>
        </w:rPr>
        <w:t>Corina Giacomello</w:t>
      </w:r>
      <w:r w:rsidRPr="00FB58FF">
        <w:rPr>
          <w:rFonts w:ascii="Verdana" w:hAnsi="Verdana"/>
          <w:sz w:val="20"/>
          <w:szCs w:val="20"/>
        </w:rPr>
        <w:t xml:space="preserve"> (Licenciada en Estudios del Desarrollo, Doctora en Estudios Latinoamericanos, Profesora e Investigadora), para que declare sobre: 1.- los estándares internacionales que determinan las obligaciones de los Estados en materia de prevención de situaciones críticas que puedan colocar en riesgo la vida e integridad personal en </w:t>
      </w:r>
      <w:r w:rsidR="00EC1577" w:rsidRPr="00FB58FF">
        <w:rPr>
          <w:rFonts w:ascii="Verdana" w:hAnsi="Verdana"/>
          <w:sz w:val="20"/>
          <w:szCs w:val="20"/>
        </w:rPr>
        <w:t xml:space="preserve">un </w:t>
      </w:r>
      <w:r w:rsidRPr="00FB58FF">
        <w:rPr>
          <w:rFonts w:ascii="Verdana" w:hAnsi="Verdana"/>
          <w:sz w:val="20"/>
          <w:szCs w:val="20"/>
        </w:rPr>
        <w:t xml:space="preserve">centro de detención, con especial énfasis en centros en los cuales se encuentran adolescentes en contacto con la ley penal, y 2.- las medidas de no repetición pertinentes en casos en que se presentan esas situaciones críticas, incluyendo referencias a buenas prácticas y desarrollos recientes en la materia. La perita podrá, respecto a la materia de su peritaje antes señalada, referirse al caso concreto que está siendo examinado. </w:t>
      </w:r>
    </w:p>
    <w:p w14:paraId="4DD4C312" w14:textId="77777777" w:rsidR="00D35504" w:rsidRPr="00FB58FF" w:rsidRDefault="00D35504" w:rsidP="006E45C1">
      <w:pPr>
        <w:pStyle w:val="NormalWeb"/>
        <w:spacing w:before="0" w:beforeAutospacing="0" w:after="0" w:afterAutospacing="0"/>
        <w:ind w:left="284"/>
        <w:jc w:val="both"/>
        <w:rPr>
          <w:rFonts w:ascii="Verdana" w:hAnsi="Verdana"/>
          <w:i/>
          <w:sz w:val="20"/>
          <w:szCs w:val="20"/>
        </w:rPr>
      </w:pPr>
    </w:p>
    <w:p w14:paraId="7F6D7322" w14:textId="72DEFFAA" w:rsidR="00946889" w:rsidRPr="00FB58FF" w:rsidRDefault="00946889" w:rsidP="006E45C1">
      <w:pPr>
        <w:pStyle w:val="NormalWeb"/>
        <w:spacing w:before="0" w:beforeAutospacing="0" w:after="0" w:afterAutospacing="0"/>
        <w:ind w:left="426"/>
        <w:jc w:val="both"/>
        <w:rPr>
          <w:rFonts w:ascii="Verdana" w:hAnsi="Verdana"/>
          <w:i/>
          <w:sz w:val="20"/>
          <w:szCs w:val="20"/>
        </w:rPr>
      </w:pPr>
      <w:r w:rsidRPr="00FB58FF">
        <w:rPr>
          <w:rFonts w:ascii="Verdana" w:hAnsi="Verdana"/>
          <w:i/>
          <w:sz w:val="20"/>
          <w:szCs w:val="20"/>
        </w:rPr>
        <w:t>(</w:t>
      </w:r>
      <w:r w:rsidR="00445072" w:rsidRPr="00FB58FF">
        <w:rPr>
          <w:rFonts w:ascii="Verdana" w:hAnsi="Verdana"/>
          <w:i/>
          <w:sz w:val="20"/>
          <w:szCs w:val="20"/>
        </w:rPr>
        <w:t>Propuestos</w:t>
      </w:r>
      <w:r w:rsidRPr="00FB58FF">
        <w:rPr>
          <w:rFonts w:ascii="Verdana" w:hAnsi="Verdana"/>
          <w:i/>
          <w:sz w:val="20"/>
          <w:szCs w:val="20"/>
        </w:rPr>
        <w:t xml:space="preserve"> por los representantes)</w:t>
      </w:r>
    </w:p>
    <w:p w14:paraId="764C6ED7" w14:textId="77777777" w:rsidR="00D35504" w:rsidRPr="00FB58FF" w:rsidRDefault="00D35504" w:rsidP="006E45C1">
      <w:pPr>
        <w:pStyle w:val="Prrafodelista"/>
        <w:spacing w:after="0"/>
        <w:ind w:left="284"/>
        <w:jc w:val="both"/>
        <w:rPr>
          <w:rFonts w:ascii="Verdana" w:hAnsi="Verdana"/>
          <w:sz w:val="20"/>
          <w:szCs w:val="20"/>
        </w:rPr>
      </w:pPr>
    </w:p>
    <w:p w14:paraId="42503714" w14:textId="20258F5F" w:rsidR="00F27DEC" w:rsidRPr="00FB58FF" w:rsidRDefault="00F27DEC" w:rsidP="006E45C1">
      <w:pPr>
        <w:pStyle w:val="Prrafodelista"/>
        <w:spacing w:after="0"/>
        <w:ind w:left="567"/>
        <w:jc w:val="both"/>
        <w:rPr>
          <w:rFonts w:ascii="Verdana" w:hAnsi="Verdana" w:cs="Times New Roman"/>
          <w:sz w:val="20"/>
          <w:szCs w:val="20"/>
        </w:rPr>
      </w:pPr>
      <w:r w:rsidRPr="00FB58FF">
        <w:rPr>
          <w:rFonts w:ascii="Verdana" w:hAnsi="Verdana"/>
          <w:sz w:val="20"/>
          <w:szCs w:val="20"/>
        </w:rPr>
        <w:t xml:space="preserve">-14) </w:t>
      </w:r>
      <w:r w:rsidRPr="00FB58FF">
        <w:rPr>
          <w:rFonts w:ascii="Verdana" w:hAnsi="Verdana"/>
          <w:i/>
          <w:sz w:val="20"/>
          <w:szCs w:val="20"/>
        </w:rPr>
        <w:t>Magaly Vásquez González</w:t>
      </w:r>
      <w:r w:rsidRPr="00FB58FF">
        <w:rPr>
          <w:rFonts w:ascii="Verdana" w:hAnsi="Verdana"/>
          <w:sz w:val="20"/>
          <w:szCs w:val="20"/>
        </w:rPr>
        <w:t xml:space="preserve"> (especialista en criminología), para que declare sobre 1.-</w:t>
      </w:r>
      <w:r w:rsidRPr="00FB58FF">
        <w:rPr>
          <w:rFonts w:ascii="Verdana" w:hAnsi="Verdana" w:cs="Times New Roman"/>
          <w:sz w:val="20"/>
          <w:szCs w:val="20"/>
        </w:rPr>
        <w:t>la situación actual del sistema penitenciario en Venezuela</w:t>
      </w:r>
      <w:r w:rsidR="00614E0E" w:rsidRPr="00FB58FF">
        <w:rPr>
          <w:rFonts w:ascii="Verdana" w:hAnsi="Verdana" w:cs="Times New Roman"/>
          <w:sz w:val="20"/>
          <w:szCs w:val="20"/>
        </w:rPr>
        <w:t xml:space="preserve"> a la luz de los estándares internacionales en la materia</w:t>
      </w:r>
      <w:r w:rsidRPr="00FB58FF">
        <w:rPr>
          <w:rFonts w:ascii="Verdana" w:hAnsi="Verdana" w:cs="Times New Roman"/>
          <w:sz w:val="20"/>
          <w:szCs w:val="20"/>
        </w:rPr>
        <w:t>; 2.- con base en los hechos narrados en el Informe de Fondo, la investigación y el proceso penal llevados a cabo con posterioridad a los hechos del incendio</w:t>
      </w:r>
      <w:r w:rsidR="00614E0E" w:rsidRPr="00FB58FF">
        <w:rPr>
          <w:rFonts w:ascii="Verdana" w:hAnsi="Verdana" w:cs="Times New Roman"/>
          <w:sz w:val="20"/>
          <w:szCs w:val="20"/>
        </w:rPr>
        <w:t>, a la luz de los estándares internacionales en la materia</w:t>
      </w:r>
      <w:r w:rsidRPr="00FB58FF">
        <w:rPr>
          <w:rFonts w:ascii="Verdana" w:hAnsi="Verdana" w:cs="Times New Roman"/>
          <w:sz w:val="20"/>
          <w:szCs w:val="20"/>
        </w:rPr>
        <w:t xml:space="preserve">; 3.- con base en los hechos narrados en el Informe de Fondo, las medidas de reparación que resultarían adecuadas como garantías de no repetición. </w:t>
      </w:r>
    </w:p>
    <w:p w14:paraId="6D451E1F" w14:textId="77777777" w:rsidR="00D35504" w:rsidRPr="00FB58FF" w:rsidRDefault="00D35504" w:rsidP="006E45C1">
      <w:pPr>
        <w:pStyle w:val="Prrafodelista"/>
        <w:spacing w:after="0"/>
        <w:ind w:left="567"/>
        <w:jc w:val="both"/>
        <w:rPr>
          <w:rFonts w:ascii="Verdana" w:hAnsi="Verdana" w:cs="Times New Roman"/>
          <w:sz w:val="20"/>
          <w:szCs w:val="20"/>
        </w:rPr>
      </w:pPr>
    </w:p>
    <w:p w14:paraId="10CE73F0" w14:textId="4ED445E6" w:rsidR="00F27DEC" w:rsidRPr="00FB58FF" w:rsidRDefault="001F1A0F" w:rsidP="006E45C1">
      <w:pPr>
        <w:pStyle w:val="Prrafodelista"/>
        <w:spacing w:after="0"/>
        <w:ind w:left="567"/>
        <w:jc w:val="both"/>
        <w:rPr>
          <w:rFonts w:ascii="Verdana" w:hAnsi="Verdana"/>
          <w:sz w:val="20"/>
          <w:szCs w:val="20"/>
        </w:rPr>
      </w:pPr>
      <w:r w:rsidRPr="00FB58FF">
        <w:rPr>
          <w:rFonts w:ascii="Verdana" w:hAnsi="Verdana" w:cs="Times New Roman"/>
          <w:sz w:val="20"/>
          <w:szCs w:val="20"/>
        </w:rPr>
        <w:lastRenderedPageBreak/>
        <w:t>-15</w:t>
      </w:r>
      <w:r w:rsidR="00F27DEC" w:rsidRPr="00FB58FF">
        <w:rPr>
          <w:rFonts w:ascii="Verdana" w:hAnsi="Verdana" w:cs="Times New Roman"/>
          <w:sz w:val="20"/>
          <w:szCs w:val="20"/>
        </w:rPr>
        <w:t>)</w:t>
      </w:r>
      <w:r w:rsidR="00F27DEC" w:rsidRPr="00FB58FF">
        <w:rPr>
          <w:rFonts w:ascii="Verdana" w:hAnsi="Verdana"/>
          <w:sz w:val="20"/>
          <w:szCs w:val="20"/>
        </w:rPr>
        <w:t xml:space="preserve"> </w:t>
      </w:r>
      <w:r w:rsidR="00F27DEC" w:rsidRPr="00FB58FF">
        <w:rPr>
          <w:rFonts w:ascii="Verdana" w:hAnsi="Verdana"/>
          <w:i/>
          <w:sz w:val="20"/>
          <w:szCs w:val="20"/>
        </w:rPr>
        <w:t xml:space="preserve">Juan </w:t>
      </w:r>
      <w:r w:rsidR="00EC1577" w:rsidRPr="00FB58FF">
        <w:rPr>
          <w:rFonts w:ascii="Verdana" w:hAnsi="Verdana"/>
          <w:i/>
          <w:sz w:val="20"/>
          <w:szCs w:val="20"/>
        </w:rPr>
        <w:t xml:space="preserve">E. </w:t>
      </w:r>
      <w:r w:rsidR="00F27DEC" w:rsidRPr="00FB58FF">
        <w:rPr>
          <w:rFonts w:ascii="Verdana" w:hAnsi="Verdana"/>
          <w:i/>
          <w:sz w:val="20"/>
          <w:szCs w:val="20"/>
        </w:rPr>
        <w:t>Méndez</w:t>
      </w:r>
      <w:r w:rsidR="00F27DEC" w:rsidRPr="00FB58FF">
        <w:rPr>
          <w:rFonts w:ascii="Verdana" w:hAnsi="Verdana"/>
          <w:sz w:val="20"/>
          <w:szCs w:val="20"/>
        </w:rPr>
        <w:t xml:space="preserve"> (ex Relator Especial de las Naciones Unidas sobre la tortura y otros tratos o penas crueles, inhumanos o degradantes), para que declare</w:t>
      </w:r>
      <w:r w:rsidR="00B942FB" w:rsidRPr="00FB58FF">
        <w:rPr>
          <w:rFonts w:ascii="Verdana" w:hAnsi="Verdana"/>
          <w:sz w:val="20"/>
          <w:szCs w:val="20"/>
        </w:rPr>
        <w:t>:</w:t>
      </w:r>
      <w:r w:rsidR="00F27DEC" w:rsidRPr="00FB58FF">
        <w:rPr>
          <w:rFonts w:ascii="Verdana" w:hAnsi="Verdana"/>
          <w:sz w:val="20"/>
          <w:szCs w:val="20"/>
        </w:rPr>
        <w:t xml:space="preserve"> 1.-</w:t>
      </w:r>
      <w:r w:rsidR="00B942FB" w:rsidRPr="00FB58FF">
        <w:rPr>
          <w:rFonts w:ascii="Verdana" w:hAnsi="Verdana"/>
          <w:sz w:val="20"/>
          <w:szCs w:val="20"/>
        </w:rPr>
        <w:t xml:space="preserve">sobre </w:t>
      </w:r>
      <w:r w:rsidR="00F27DEC" w:rsidRPr="00FB58FF">
        <w:rPr>
          <w:rFonts w:ascii="Verdana" w:hAnsi="Verdana" w:cs="Times New Roman"/>
          <w:sz w:val="20"/>
          <w:szCs w:val="20"/>
        </w:rPr>
        <w:t>el marco legal</w:t>
      </w:r>
      <w:r w:rsidR="00F27DEC" w:rsidRPr="00FB58FF">
        <w:rPr>
          <w:rFonts w:ascii="Verdana" w:hAnsi="Verdana"/>
          <w:sz w:val="20"/>
          <w:szCs w:val="20"/>
        </w:rPr>
        <w:t xml:space="preserve"> </w:t>
      </w:r>
      <w:r w:rsidR="00F27DEC" w:rsidRPr="00FB58FF">
        <w:rPr>
          <w:rFonts w:ascii="Verdana" w:hAnsi="Verdana" w:cs="Times New Roman"/>
          <w:sz w:val="20"/>
          <w:szCs w:val="20"/>
        </w:rPr>
        <w:t>internacional con respecto a los derechos a la vida, a la integridad personal, a las</w:t>
      </w:r>
      <w:r w:rsidR="00F27DEC" w:rsidRPr="00FB58FF">
        <w:rPr>
          <w:rFonts w:ascii="Verdana" w:hAnsi="Verdana"/>
          <w:sz w:val="20"/>
          <w:szCs w:val="20"/>
        </w:rPr>
        <w:t xml:space="preserve"> </w:t>
      </w:r>
      <w:r w:rsidR="00F27DEC" w:rsidRPr="00FB58FF">
        <w:rPr>
          <w:rFonts w:ascii="Verdana" w:hAnsi="Verdana" w:cs="Times New Roman"/>
          <w:sz w:val="20"/>
          <w:szCs w:val="20"/>
        </w:rPr>
        <w:t>garantías judiciales y la protección judicial, y la aplicabilidad de las normas</w:t>
      </w:r>
      <w:r w:rsidR="00F27DEC" w:rsidRPr="00FB58FF">
        <w:rPr>
          <w:rFonts w:ascii="Verdana" w:hAnsi="Verdana"/>
          <w:sz w:val="20"/>
          <w:szCs w:val="20"/>
        </w:rPr>
        <w:t xml:space="preserve"> </w:t>
      </w:r>
      <w:r w:rsidR="00F27DEC" w:rsidRPr="00FB58FF">
        <w:rPr>
          <w:rFonts w:ascii="Verdana" w:hAnsi="Verdana" w:cs="Times New Roman"/>
          <w:sz w:val="20"/>
          <w:szCs w:val="20"/>
        </w:rPr>
        <w:t xml:space="preserve">internacionales sobre los derechos del niño; 2.- </w:t>
      </w:r>
      <w:r w:rsidR="00B942FB" w:rsidRPr="00FB58FF">
        <w:rPr>
          <w:rFonts w:ascii="Verdana" w:hAnsi="Verdana" w:cs="Times New Roman"/>
          <w:sz w:val="20"/>
          <w:szCs w:val="20"/>
        </w:rPr>
        <w:t>a partir</w:t>
      </w:r>
      <w:r w:rsidR="00F27DEC" w:rsidRPr="00FB58FF">
        <w:rPr>
          <w:rFonts w:ascii="Verdana" w:hAnsi="Verdana" w:cs="Times New Roman"/>
          <w:sz w:val="20"/>
          <w:szCs w:val="20"/>
        </w:rPr>
        <w:t xml:space="preserve"> de los hechos narrados en el Informe de Fondo, </w:t>
      </w:r>
      <w:r w:rsidR="00DF16B2" w:rsidRPr="00FB58FF">
        <w:rPr>
          <w:rFonts w:ascii="Verdana" w:hAnsi="Verdana" w:cs="Times New Roman"/>
          <w:sz w:val="20"/>
          <w:szCs w:val="20"/>
        </w:rPr>
        <w:t>las medias de reparación que entiende adecuadas</w:t>
      </w:r>
      <w:r w:rsidR="00F27DEC" w:rsidRPr="00FB58FF">
        <w:rPr>
          <w:rFonts w:ascii="Verdana" w:hAnsi="Verdana" w:cs="Times New Roman"/>
          <w:sz w:val="20"/>
          <w:szCs w:val="20"/>
        </w:rPr>
        <w:t>.</w:t>
      </w:r>
    </w:p>
    <w:p w14:paraId="09B7791C" w14:textId="77777777" w:rsidR="00D35504" w:rsidRPr="00FB58FF" w:rsidRDefault="00D35504" w:rsidP="006E45C1">
      <w:pPr>
        <w:pStyle w:val="NormalWeb"/>
        <w:spacing w:before="0" w:beforeAutospacing="0" w:after="0" w:afterAutospacing="0"/>
        <w:ind w:left="284"/>
        <w:jc w:val="both"/>
        <w:rPr>
          <w:rFonts w:ascii="Verdana" w:hAnsi="Verdana"/>
          <w:sz w:val="20"/>
          <w:szCs w:val="20"/>
        </w:rPr>
      </w:pPr>
    </w:p>
    <w:p w14:paraId="3F303FCB" w14:textId="3FC33A69" w:rsidR="00F27DEC" w:rsidRPr="00FB58FF" w:rsidRDefault="00F27DEC" w:rsidP="006E45C1">
      <w:pPr>
        <w:pStyle w:val="NormalWeb"/>
        <w:spacing w:before="0" w:beforeAutospacing="0" w:after="0" w:afterAutospacing="0"/>
        <w:ind w:left="426"/>
        <w:jc w:val="both"/>
        <w:rPr>
          <w:rFonts w:ascii="Verdana" w:hAnsi="Verdana"/>
          <w:sz w:val="20"/>
          <w:szCs w:val="20"/>
        </w:rPr>
      </w:pPr>
      <w:r w:rsidRPr="00FB58FF">
        <w:rPr>
          <w:rFonts w:ascii="Verdana" w:hAnsi="Verdana"/>
          <w:sz w:val="20"/>
          <w:szCs w:val="20"/>
        </w:rPr>
        <w:t>(</w:t>
      </w:r>
      <w:r w:rsidR="00445072" w:rsidRPr="00FB58FF">
        <w:rPr>
          <w:rFonts w:ascii="Verdana" w:hAnsi="Verdana"/>
          <w:i/>
          <w:sz w:val="20"/>
          <w:szCs w:val="20"/>
        </w:rPr>
        <w:t>Propuesto</w:t>
      </w:r>
      <w:r w:rsidRPr="00FB58FF">
        <w:rPr>
          <w:rFonts w:ascii="Verdana" w:hAnsi="Verdana"/>
          <w:i/>
          <w:sz w:val="20"/>
          <w:szCs w:val="20"/>
        </w:rPr>
        <w:t xml:space="preserve"> por el Estad</w:t>
      </w:r>
      <w:r w:rsidRPr="00FB58FF">
        <w:rPr>
          <w:rFonts w:ascii="Verdana" w:hAnsi="Verdana"/>
          <w:sz w:val="20"/>
          <w:szCs w:val="20"/>
        </w:rPr>
        <w:t>o)</w:t>
      </w:r>
    </w:p>
    <w:p w14:paraId="5EADE895" w14:textId="77777777" w:rsidR="00D35504" w:rsidRPr="00FB58FF" w:rsidRDefault="00D35504" w:rsidP="006E45C1">
      <w:pPr>
        <w:widowControl w:val="0"/>
        <w:autoSpaceDE w:val="0"/>
        <w:autoSpaceDN w:val="0"/>
        <w:adjustRightInd w:val="0"/>
        <w:spacing w:after="0" w:line="240" w:lineRule="auto"/>
        <w:ind w:left="284"/>
        <w:jc w:val="both"/>
        <w:rPr>
          <w:rFonts w:ascii="Verdana" w:hAnsi="Verdana"/>
          <w:sz w:val="20"/>
          <w:szCs w:val="20"/>
        </w:rPr>
      </w:pPr>
    </w:p>
    <w:p w14:paraId="390C2D15" w14:textId="2F9CD47D" w:rsidR="00F27DEC" w:rsidRPr="00FB58FF" w:rsidRDefault="001F1A0F" w:rsidP="006E45C1">
      <w:pPr>
        <w:widowControl w:val="0"/>
        <w:autoSpaceDE w:val="0"/>
        <w:autoSpaceDN w:val="0"/>
        <w:adjustRightInd w:val="0"/>
        <w:spacing w:after="0" w:line="240" w:lineRule="auto"/>
        <w:ind w:left="567"/>
        <w:jc w:val="both"/>
        <w:rPr>
          <w:rFonts w:ascii="Verdana" w:hAnsi="Verdana"/>
          <w:sz w:val="20"/>
          <w:szCs w:val="20"/>
        </w:rPr>
      </w:pPr>
      <w:r w:rsidRPr="00FB58FF">
        <w:rPr>
          <w:rFonts w:ascii="Verdana" w:hAnsi="Verdana" w:cs="Times New Roman"/>
          <w:sz w:val="20"/>
          <w:szCs w:val="20"/>
        </w:rPr>
        <w:t>-16</w:t>
      </w:r>
      <w:r w:rsidR="00F27DEC" w:rsidRPr="00FB58FF">
        <w:rPr>
          <w:rFonts w:ascii="Verdana" w:hAnsi="Verdana" w:cs="Times New Roman"/>
          <w:sz w:val="20"/>
          <w:szCs w:val="20"/>
        </w:rPr>
        <w:t>) Marlon Jose Barreto Ríos (</w:t>
      </w:r>
      <w:r w:rsidR="00D21C8A" w:rsidRPr="00FB58FF">
        <w:rPr>
          <w:rFonts w:ascii="Verdana" w:hAnsi="Verdana" w:cs="Times New Roman"/>
          <w:sz w:val="20"/>
          <w:szCs w:val="20"/>
        </w:rPr>
        <w:t>Abogado, especialista en derecho de la niñez y la adolescencia, p</w:t>
      </w:r>
      <w:r w:rsidR="00F27DEC" w:rsidRPr="00FB58FF">
        <w:rPr>
          <w:rFonts w:ascii="Verdana" w:hAnsi="Verdana" w:cs="Times New Roman"/>
          <w:sz w:val="20"/>
          <w:szCs w:val="20"/>
        </w:rPr>
        <w:t xml:space="preserve">rofesor e investigador universitario), para que declare sobre: el proceso de adecuación de la legislación e instituciones nacionales en materia de niños, niñas y adolescentes a la Constitución de la República Bolivariana de Venezuela y la Convención sobre Derechos del Niño a partir del año 2000, especialmente en lo referido a la creación y desarrollo jurídico institucional del Sistema Penal de Responsabilidad de los y las Adolescentes y la supresión del Instituto Nacional del Menor. </w:t>
      </w:r>
    </w:p>
    <w:p w14:paraId="232A4C68" w14:textId="77777777" w:rsidR="00F27DEC" w:rsidRPr="00FB58FF" w:rsidRDefault="00F27DEC" w:rsidP="006E45C1">
      <w:pPr>
        <w:pStyle w:val="NormalWeb"/>
        <w:spacing w:before="0" w:beforeAutospacing="0" w:after="0" w:afterAutospacing="0"/>
        <w:jc w:val="both"/>
        <w:rPr>
          <w:rFonts w:ascii="Verdana" w:hAnsi="Verdana"/>
          <w:sz w:val="20"/>
          <w:szCs w:val="20"/>
        </w:rPr>
      </w:pPr>
    </w:p>
    <w:p w14:paraId="327CEDBA" w14:textId="6871C4F8" w:rsidR="00172219" w:rsidRPr="00FB58FF" w:rsidRDefault="00172219" w:rsidP="006E45C1">
      <w:pPr>
        <w:pStyle w:val="NormalWeb"/>
        <w:spacing w:before="0" w:beforeAutospacing="0" w:after="0" w:afterAutospacing="0"/>
        <w:jc w:val="both"/>
        <w:rPr>
          <w:rFonts w:ascii="Verdana" w:hAnsi="Verdana"/>
          <w:sz w:val="20"/>
          <w:szCs w:val="20"/>
        </w:rPr>
      </w:pPr>
      <w:r w:rsidRPr="00FB58FF">
        <w:rPr>
          <w:rFonts w:ascii="Verdana" w:hAnsi="Verdana"/>
          <w:sz w:val="20"/>
          <w:szCs w:val="20"/>
        </w:rPr>
        <w:t xml:space="preserve">2. Instruir a la </w:t>
      </w:r>
      <w:r w:rsidR="00445072" w:rsidRPr="00FB58FF">
        <w:rPr>
          <w:rFonts w:ascii="Verdana" w:hAnsi="Verdana"/>
          <w:sz w:val="20"/>
          <w:szCs w:val="20"/>
        </w:rPr>
        <w:t>Comisión</w:t>
      </w:r>
      <w:r w:rsidR="00F27DEC" w:rsidRPr="00FB58FF">
        <w:rPr>
          <w:rFonts w:ascii="Verdana" w:hAnsi="Verdana"/>
          <w:sz w:val="20"/>
          <w:szCs w:val="20"/>
        </w:rPr>
        <w:t xml:space="preserve">, </w:t>
      </w:r>
      <w:r w:rsidRPr="00FB58FF">
        <w:rPr>
          <w:rFonts w:ascii="Verdana" w:hAnsi="Verdana"/>
          <w:sz w:val="20"/>
          <w:szCs w:val="20"/>
        </w:rPr>
        <w:t xml:space="preserve">al Estado </w:t>
      </w:r>
      <w:r w:rsidR="00F27DEC" w:rsidRPr="00FB58FF">
        <w:rPr>
          <w:rFonts w:ascii="Verdana" w:hAnsi="Verdana"/>
          <w:sz w:val="20"/>
          <w:szCs w:val="20"/>
        </w:rPr>
        <w:t xml:space="preserve">y a los representantes </w:t>
      </w:r>
      <w:r w:rsidRPr="00FB58FF">
        <w:rPr>
          <w:rFonts w:ascii="Verdana" w:hAnsi="Verdana"/>
          <w:sz w:val="20"/>
          <w:szCs w:val="20"/>
        </w:rPr>
        <w:t>que notif</w:t>
      </w:r>
      <w:r w:rsidR="00F27DEC" w:rsidRPr="00FB58FF">
        <w:rPr>
          <w:rFonts w:ascii="Verdana" w:hAnsi="Verdana"/>
          <w:sz w:val="20"/>
          <w:szCs w:val="20"/>
        </w:rPr>
        <w:t xml:space="preserve">iquen la presente </w:t>
      </w:r>
      <w:r w:rsidR="00445072" w:rsidRPr="00FB58FF">
        <w:rPr>
          <w:rFonts w:ascii="Verdana" w:hAnsi="Verdana"/>
          <w:sz w:val="20"/>
          <w:szCs w:val="20"/>
        </w:rPr>
        <w:t>Resolución</w:t>
      </w:r>
      <w:r w:rsidR="00F27DEC" w:rsidRPr="00FB58FF">
        <w:rPr>
          <w:rFonts w:ascii="Verdana" w:hAnsi="Verdana"/>
          <w:sz w:val="20"/>
          <w:szCs w:val="20"/>
        </w:rPr>
        <w:t xml:space="preserve"> a las personas declarantes que</w:t>
      </w:r>
      <w:r w:rsidRPr="00FB58FF">
        <w:rPr>
          <w:rFonts w:ascii="Verdana" w:hAnsi="Verdana"/>
          <w:sz w:val="20"/>
          <w:szCs w:val="20"/>
        </w:rPr>
        <w:t xml:space="preserve"> fueron por ellos propuestas, de conformidad con lo dispuesto en los </w:t>
      </w:r>
      <w:r w:rsidR="00445072" w:rsidRPr="00FB58FF">
        <w:rPr>
          <w:rFonts w:ascii="Verdana" w:hAnsi="Verdana"/>
          <w:sz w:val="20"/>
          <w:szCs w:val="20"/>
        </w:rPr>
        <w:t>artículos</w:t>
      </w:r>
      <w:r w:rsidRPr="00FB58FF">
        <w:rPr>
          <w:rFonts w:ascii="Verdana" w:hAnsi="Verdana"/>
          <w:sz w:val="20"/>
          <w:szCs w:val="20"/>
        </w:rPr>
        <w:t xml:space="preserve"> 50.2 y 50.4 del Reglamento. </w:t>
      </w:r>
    </w:p>
    <w:p w14:paraId="370FFAB9" w14:textId="77777777" w:rsidR="00D35504" w:rsidRPr="00FB58FF" w:rsidRDefault="00D35504" w:rsidP="006E45C1">
      <w:pPr>
        <w:pStyle w:val="NormalWeb"/>
        <w:spacing w:before="0" w:beforeAutospacing="0" w:after="0" w:afterAutospacing="0"/>
        <w:jc w:val="both"/>
        <w:rPr>
          <w:rFonts w:ascii="Verdana" w:hAnsi="Verdana"/>
          <w:sz w:val="20"/>
          <w:szCs w:val="20"/>
        </w:rPr>
      </w:pPr>
    </w:p>
    <w:p w14:paraId="7DB8B9D4" w14:textId="55FD1E7B" w:rsidR="00172219" w:rsidRPr="00DE3F19" w:rsidRDefault="00172219" w:rsidP="006E45C1">
      <w:pPr>
        <w:pStyle w:val="NormalWeb"/>
        <w:spacing w:before="0" w:beforeAutospacing="0" w:after="0" w:afterAutospacing="0"/>
        <w:jc w:val="both"/>
        <w:rPr>
          <w:rFonts w:ascii="Verdana" w:hAnsi="Verdana"/>
          <w:sz w:val="20"/>
          <w:szCs w:val="20"/>
        </w:rPr>
      </w:pPr>
      <w:r w:rsidRPr="00FB58FF">
        <w:rPr>
          <w:rFonts w:ascii="Verdana" w:hAnsi="Verdana"/>
          <w:sz w:val="20"/>
          <w:szCs w:val="20"/>
        </w:rPr>
        <w:t>3. Requeri</w:t>
      </w:r>
      <w:r w:rsidR="00F27DEC" w:rsidRPr="00FB58FF">
        <w:rPr>
          <w:rFonts w:ascii="Verdana" w:hAnsi="Verdana"/>
          <w:sz w:val="20"/>
          <w:szCs w:val="20"/>
        </w:rPr>
        <w:t xml:space="preserve">r </w:t>
      </w:r>
      <w:r w:rsidRPr="00FB58FF">
        <w:rPr>
          <w:rFonts w:ascii="Verdana" w:hAnsi="Verdana"/>
          <w:sz w:val="20"/>
          <w:szCs w:val="20"/>
        </w:rPr>
        <w:t>a</w:t>
      </w:r>
      <w:r w:rsidR="00F27DEC" w:rsidRPr="00FB58FF">
        <w:rPr>
          <w:rFonts w:ascii="Verdana" w:hAnsi="Verdana"/>
          <w:sz w:val="20"/>
          <w:szCs w:val="20"/>
        </w:rPr>
        <w:t xml:space="preserve"> </w:t>
      </w:r>
      <w:r w:rsidRPr="00FB58FF">
        <w:rPr>
          <w:rFonts w:ascii="Verdana" w:hAnsi="Verdana"/>
          <w:sz w:val="20"/>
          <w:szCs w:val="20"/>
        </w:rPr>
        <w:t>l</w:t>
      </w:r>
      <w:r w:rsidR="00F27DEC" w:rsidRPr="00FB58FF">
        <w:rPr>
          <w:rFonts w:ascii="Verdana" w:hAnsi="Verdana"/>
          <w:sz w:val="20"/>
          <w:szCs w:val="20"/>
        </w:rPr>
        <w:t>os</w:t>
      </w:r>
      <w:r w:rsidRPr="00FB58FF">
        <w:rPr>
          <w:rFonts w:ascii="Verdana" w:hAnsi="Verdana"/>
          <w:sz w:val="20"/>
          <w:szCs w:val="20"/>
        </w:rPr>
        <w:t xml:space="preserve"> represe</w:t>
      </w:r>
      <w:r w:rsidRPr="00DE3F19">
        <w:rPr>
          <w:rFonts w:ascii="Verdana" w:hAnsi="Verdana"/>
          <w:sz w:val="20"/>
          <w:szCs w:val="20"/>
        </w:rPr>
        <w:t>ntante</w:t>
      </w:r>
      <w:r w:rsidR="00F27DEC" w:rsidRPr="00DE3F19">
        <w:rPr>
          <w:rFonts w:ascii="Verdana" w:hAnsi="Verdana"/>
          <w:sz w:val="20"/>
          <w:szCs w:val="20"/>
        </w:rPr>
        <w:t>s</w:t>
      </w:r>
      <w:r w:rsidRPr="00DE3F19">
        <w:rPr>
          <w:rFonts w:ascii="Verdana" w:hAnsi="Verdana"/>
          <w:sz w:val="20"/>
          <w:szCs w:val="20"/>
        </w:rPr>
        <w:t xml:space="preserve"> y al Estado que, de considerarlo pertinente, en los </w:t>
      </w:r>
      <w:r w:rsidR="00445072" w:rsidRPr="00DE3F19">
        <w:rPr>
          <w:rFonts w:ascii="Verdana" w:hAnsi="Verdana"/>
          <w:sz w:val="20"/>
          <w:szCs w:val="20"/>
        </w:rPr>
        <w:t>términos</w:t>
      </w:r>
      <w:r w:rsidRPr="00DE3F19">
        <w:rPr>
          <w:rFonts w:ascii="Verdana" w:hAnsi="Verdana"/>
          <w:sz w:val="20"/>
          <w:szCs w:val="20"/>
        </w:rPr>
        <w:t xml:space="preserve"> del </w:t>
      </w:r>
      <w:r w:rsidR="00445072" w:rsidRPr="00DE3F19">
        <w:rPr>
          <w:rFonts w:ascii="Verdana" w:hAnsi="Verdana"/>
          <w:sz w:val="20"/>
          <w:szCs w:val="20"/>
        </w:rPr>
        <w:t>artículo</w:t>
      </w:r>
      <w:r w:rsidRPr="00DE3F19">
        <w:rPr>
          <w:rFonts w:ascii="Verdana" w:hAnsi="Verdana"/>
          <w:sz w:val="20"/>
          <w:szCs w:val="20"/>
        </w:rPr>
        <w:t xml:space="preserve"> 50.5 del Reglamento, en el plazo improrrogable que vence el </w:t>
      </w:r>
      <w:r w:rsidR="00DD625D" w:rsidRPr="00DE3F19">
        <w:rPr>
          <w:rFonts w:ascii="Verdana" w:hAnsi="Verdana"/>
          <w:sz w:val="20"/>
          <w:szCs w:val="20"/>
        </w:rPr>
        <w:t>15 de julio de 2020</w:t>
      </w:r>
      <w:r w:rsidRPr="00DE3F19">
        <w:rPr>
          <w:rFonts w:ascii="Verdana" w:hAnsi="Verdana"/>
          <w:sz w:val="20"/>
          <w:szCs w:val="20"/>
        </w:rPr>
        <w:t xml:space="preserve">, presenten las preguntas que estimen pertinente formular a </w:t>
      </w:r>
      <w:r w:rsidR="00445072" w:rsidRPr="00DE3F19">
        <w:rPr>
          <w:rFonts w:ascii="Verdana" w:hAnsi="Verdana"/>
          <w:sz w:val="20"/>
          <w:szCs w:val="20"/>
        </w:rPr>
        <w:t>través</w:t>
      </w:r>
      <w:r w:rsidRPr="00DE3F19">
        <w:rPr>
          <w:rFonts w:ascii="Verdana" w:hAnsi="Verdana"/>
          <w:sz w:val="20"/>
          <w:szCs w:val="20"/>
        </w:rPr>
        <w:t xml:space="preserve"> de la Corte Interamericana a los </w:t>
      </w:r>
      <w:r w:rsidR="00F27DEC" w:rsidRPr="00DE3F19">
        <w:rPr>
          <w:rFonts w:ascii="Verdana" w:hAnsi="Verdana"/>
          <w:sz w:val="20"/>
          <w:szCs w:val="20"/>
        </w:rPr>
        <w:t>declarantes</w:t>
      </w:r>
      <w:r w:rsidRPr="00DE3F19">
        <w:rPr>
          <w:rFonts w:ascii="Verdana" w:hAnsi="Verdana"/>
          <w:sz w:val="20"/>
          <w:szCs w:val="20"/>
        </w:rPr>
        <w:t xml:space="preserve"> referidos en el punto resolutivo 1. </w:t>
      </w:r>
    </w:p>
    <w:p w14:paraId="7B124D5E" w14:textId="77777777" w:rsidR="00D35504" w:rsidRPr="00DE3F19" w:rsidRDefault="00D35504" w:rsidP="006E45C1">
      <w:pPr>
        <w:pStyle w:val="NormalWeb"/>
        <w:spacing w:before="0" w:beforeAutospacing="0" w:after="0" w:afterAutospacing="0"/>
        <w:jc w:val="both"/>
        <w:rPr>
          <w:rFonts w:ascii="Verdana" w:hAnsi="Verdana"/>
          <w:sz w:val="20"/>
          <w:szCs w:val="20"/>
        </w:rPr>
      </w:pPr>
    </w:p>
    <w:p w14:paraId="32BE023D" w14:textId="3B0550E4" w:rsidR="00172219" w:rsidRPr="00FB58FF" w:rsidRDefault="00F27DEC" w:rsidP="006E45C1">
      <w:pPr>
        <w:pStyle w:val="NormalWeb"/>
        <w:spacing w:before="0" w:beforeAutospacing="0" w:after="0" w:afterAutospacing="0"/>
        <w:jc w:val="both"/>
        <w:rPr>
          <w:rFonts w:ascii="Verdana" w:hAnsi="Verdana"/>
          <w:sz w:val="20"/>
          <w:szCs w:val="20"/>
        </w:rPr>
      </w:pPr>
      <w:r w:rsidRPr="00DE3F19">
        <w:rPr>
          <w:rFonts w:ascii="Verdana" w:hAnsi="Verdana"/>
          <w:sz w:val="20"/>
          <w:szCs w:val="20"/>
        </w:rPr>
        <w:t xml:space="preserve">4. Requerir a la </w:t>
      </w:r>
      <w:r w:rsidR="00445072" w:rsidRPr="00DE3F19">
        <w:rPr>
          <w:rFonts w:ascii="Verdana" w:hAnsi="Verdana"/>
          <w:sz w:val="20"/>
          <w:szCs w:val="20"/>
        </w:rPr>
        <w:t>Comisión</w:t>
      </w:r>
      <w:r w:rsidRPr="00DE3F19">
        <w:rPr>
          <w:rFonts w:ascii="Verdana" w:hAnsi="Verdana"/>
          <w:sz w:val="20"/>
          <w:szCs w:val="20"/>
        </w:rPr>
        <w:t xml:space="preserve">, </w:t>
      </w:r>
      <w:r w:rsidR="00172219" w:rsidRPr="00DE3F19">
        <w:rPr>
          <w:rFonts w:ascii="Verdana" w:hAnsi="Verdana"/>
          <w:sz w:val="20"/>
          <w:szCs w:val="20"/>
        </w:rPr>
        <w:t xml:space="preserve">al Estado </w:t>
      </w:r>
      <w:r w:rsidRPr="00DE3F19">
        <w:rPr>
          <w:rFonts w:ascii="Verdana" w:hAnsi="Verdana"/>
          <w:sz w:val="20"/>
          <w:szCs w:val="20"/>
        </w:rPr>
        <w:t xml:space="preserve">y a los representantes </w:t>
      </w:r>
      <w:r w:rsidR="00172219" w:rsidRPr="00DE3F19">
        <w:rPr>
          <w:rFonts w:ascii="Verdana" w:hAnsi="Verdana"/>
          <w:sz w:val="20"/>
          <w:szCs w:val="20"/>
        </w:rPr>
        <w:t>que coordinen y realicen las diligencias necesarias para que, una vez recibidas las</w:t>
      </w:r>
      <w:r w:rsidRPr="00DE3F19">
        <w:rPr>
          <w:rFonts w:ascii="Verdana" w:hAnsi="Verdana"/>
          <w:sz w:val="20"/>
          <w:szCs w:val="20"/>
        </w:rPr>
        <w:t xml:space="preserve"> preguntas, </w:t>
      </w:r>
      <w:r w:rsidR="00172219" w:rsidRPr="00DE3F19">
        <w:rPr>
          <w:rFonts w:ascii="Verdana" w:hAnsi="Verdana"/>
          <w:sz w:val="20"/>
          <w:szCs w:val="20"/>
        </w:rPr>
        <w:t xml:space="preserve">los </w:t>
      </w:r>
      <w:r w:rsidRPr="00DE3F19">
        <w:rPr>
          <w:rFonts w:ascii="Verdana" w:hAnsi="Verdana"/>
          <w:sz w:val="20"/>
          <w:szCs w:val="20"/>
        </w:rPr>
        <w:t xml:space="preserve">declarantes </w:t>
      </w:r>
      <w:r w:rsidR="00172219" w:rsidRPr="00DE3F19">
        <w:rPr>
          <w:rFonts w:ascii="Verdana" w:hAnsi="Verdana"/>
          <w:sz w:val="20"/>
          <w:szCs w:val="20"/>
        </w:rPr>
        <w:t xml:space="preserve">incluyan las respuestas en </w:t>
      </w:r>
      <w:r w:rsidRPr="00DE3F19">
        <w:rPr>
          <w:rFonts w:ascii="Verdana" w:hAnsi="Verdana"/>
          <w:sz w:val="20"/>
          <w:szCs w:val="20"/>
        </w:rPr>
        <w:t>las declaraciones respectivas</w:t>
      </w:r>
      <w:r w:rsidR="00172219" w:rsidRPr="00DE3F19">
        <w:rPr>
          <w:rFonts w:ascii="Verdana" w:hAnsi="Verdana"/>
          <w:sz w:val="20"/>
          <w:szCs w:val="20"/>
        </w:rPr>
        <w:t xml:space="preserve"> rendi</w:t>
      </w:r>
      <w:r w:rsidRPr="00DE3F19">
        <w:rPr>
          <w:rFonts w:ascii="Verdana" w:hAnsi="Verdana"/>
          <w:sz w:val="20"/>
          <w:szCs w:val="20"/>
        </w:rPr>
        <w:t>das</w:t>
      </w:r>
      <w:r w:rsidR="00172219" w:rsidRPr="00DE3F19">
        <w:rPr>
          <w:rFonts w:ascii="Verdana" w:hAnsi="Verdana"/>
          <w:sz w:val="20"/>
          <w:szCs w:val="20"/>
        </w:rPr>
        <w:t xml:space="preserve"> ante fedatario </w:t>
      </w:r>
      <w:r w:rsidR="00445072" w:rsidRPr="00DE3F19">
        <w:rPr>
          <w:rFonts w:ascii="Verdana" w:hAnsi="Verdana"/>
          <w:sz w:val="20"/>
          <w:szCs w:val="20"/>
        </w:rPr>
        <w:t>público</w:t>
      </w:r>
      <w:r w:rsidR="00172219" w:rsidRPr="00DE3F19">
        <w:rPr>
          <w:rFonts w:ascii="Verdana" w:hAnsi="Verdana"/>
          <w:sz w:val="20"/>
          <w:szCs w:val="20"/>
        </w:rPr>
        <w:t xml:space="preserve">, salvo que esta Presidencia disponga lo contrario, cuando la </w:t>
      </w:r>
      <w:r w:rsidR="00445072" w:rsidRPr="00DE3F19">
        <w:rPr>
          <w:rFonts w:ascii="Verdana" w:hAnsi="Verdana"/>
          <w:sz w:val="20"/>
          <w:szCs w:val="20"/>
        </w:rPr>
        <w:t>Secretaría</w:t>
      </w:r>
      <w:r w:rsidR="00172219" w:rsidRPr="00DE3F19">
        <w:rPr>
          <w:rFonts w:ascii="Verdana" w:hAnsi="Verdana"/>
          <w:sz w:val="20"/>
          <w:szCs w:val="20"/>
        </w:rPr>
        <w:t xml:space="preserve"> de la Corte las transm</w:t>
      </w:r>
      <w:r w:rsidR="006E45C1" w:rsidRPr="00DE3F19">
        <w:rPr>
          <w:rFonts w:ascii="Verdana" w:hAnsi="Verdana"/>
          <w:sz w:val="20"/>
          <w:szCs w:val="20"/>
        </w:rPr>
        <w:t>ita. Las declaraciones requerida</w:t>
      </w:r>
      <w:r w:rsidR="00172219" w:rsidRPr="00DE3F19">
        <w:rPr>
          <w:rFonts w:ascii="Verdana" w:hAnsi="Verdana"/>
          <w:sz w:val="20"/>
          <w:szCs w:val="20"/>
        </w:rPr>
        <w:t>s en el punto reso</w:t>
      </w:r>
      <w:r w:rsidRPr="00DE3F19">
        <w:rPr>
          <w:rFonts w:ascii="Verdana" w:hAnsi="Verdana"/>
          <w:sz w:val="20"/>
          <w:szCs w:val="20"/>
        </w:rPr>
        <w:t xml:space="preserve">lutivo 1 </w:t>
      </w:r>
      <w:r w:rsidR="00445072" w:rsidRPr="00DE3F19">
        <w:rPr>
          <w:rFonts w:ascii="Verdana" w:hAnsi="Verdana"/>
          <w:sz w:val="20"/>
          <w:szCs w:val="20"/>
        </w:rPr>
        <w:t>deberán</w:t>
      </w:r>
      <w:r w:rsidRPr="00DE3F19">
        <w:rPr>
          <w:rFonts w:ascii="Verdana" w:hAnsi="Verdana"/>
          <w:sz w:val="20"/>
          <w:szCs w:val="20"/>
        </w:rPr>
        <w:t xml:space="preserve"> ser presentada</w:t>
      </w:r>
      <w:r w:rsidR="00172219" w:rsidRPr="00DE3F19">
        <w:rPr>
          <w:rFonts w:ascii="Verdana" w:hAnsi="Verdana"/>
          <w:sz w:val="20"/>
          <w:szCs w:val="20"/>
        </w:rPr>
        <w:t xml:space="preserve">s al Tribunal a </w:t>
      </w:r>
      <w:r w:rsidR="00445072" w:rsidRPr="00DE3F19">
        <w:rPr>
          <w:rFonts w:ascii="Verdana" w:hAnsi="Verdana"/>
          <w:sz w:val="20"/>
          <w:szCs w:val="20"/>
        </w:rPr>
        <w:t>más</w:t>
      </w:r>
      <w:r w:rsidRPr="00DE3F19">
        <w:rPr>
          <w:rFonts w:ascii="Verdana" w:hAnsi="Verdana"/>
          <w:sz w:val="20"/>
          <w:szCs w:val="20"/>
        </w:rPr>
        <w:t xml:space="preserve"> tardar el </w:t>
      </w:r>
      <w:r w:rsidR="00DD625D" w:rsidRPr="00DE3F19">
        <w:rPr>
          <w:rFonts w:ascii="Verdana" w:hAnsi="Verdana"/>
          <w:sz w:val="20"/>
          <w:szCs w:val="20"/>
        </w:rPr>
        <w:t>29 de julio de 2020</w:t>
      </w:r>
      <w:r w:rsidR="00172219" w:rsidRPr="00DE3F19">
        <w:rPr>
          <w:rFonts w:ascii="Verdana" w:hAnsi="Verdana"/>
          <w:sz w:val="20"/>
          <w:szCs w:val="20"/>
        </w:rPr>
        <w:t>.</w:t>
      </w:r>
      <w:r w:rsidR="00172219" w:rsidRPr="00FB58FF">
        <w:rPr>
          <w:rFonts w:ascii="Verdana" w:hAnsi="Verdana"/>
          <w:sz w:val="20"/>
          <w:szCs w:val="20"/>
        </w:rPr>
        <w:t xml:space="preserve"> </w:t>
      </w:r>
    </w:p>
    <w:p w14:paraId="082EF7E7" w14:textId="77777777" w:rsidR="00D35504" w:rsidRPr="00FB58FF" w:rsidRDefault="00D35504" w:rsidP="006E45C1">
      <w:pPr>
        <w:pStyle w:val="NormalWeb"/>
        <w:spacing w:before="0" w:beforeAutospacing="0" w:after="0" w:afterAutospacing="0"/>
        <w:jc w:val="both"/>
        <w:rPr>
          <w:rFonts w:ascii="Verdana" w:hAnsi="Verdana"/>
          <w:sz w:val="20"/>
          <w:szCs w:val="20"/>
        </w:rPr>
      </w:pPr>
    </w:p>
    <w:p w14:paraId="20E8BE2C" w14:textId="6DC0A17C" w:rsidR="00D35504" w:rsidRPr="00FB58FF" w:rsidRDefault="00172219" w:rsidP="006E45C1">
      <w:pPr>
        <w:pStyle w:val="NormalWeb"/>
        <w:spacing w:before="0" w:beforeAutospacing="0" w:after="0" w:afterAutospacing="0"/>
        <w:jc w:val="both"/>
        <w:rPr>
          <w:rFonts w:ascii="Verdana" w:hAnsi="Verdana"/>
          <w:sz w:val="20"/>
          <w:szCs w:val="20"/>
        </w:rPr>
      </w:pPr>
      <w:r w:rsidRPr="00FB58FF">
        <w:rPr>
          <w:rFonts w:ascii="Verdana" w:hAnsi="Verdana"/>
          <w:sz w:val="20"/>
          <w:szCs w:val="20"/>
        </w:rPr>
        <w:t xml:space="preserve">5. Disponer conforme al </w:t>
      </w:r>
      <w:r w:rsidR="00445072" w:rsidRPr="00FB58FF">
        <w:rPr>
          <w:rFonts w:ascii="Verdana" w:hAnsi="Verdana"/>
          <w:sz w:val="20"/>
          <w:szCs w:val="20"/>
        </w:rPr>
        <w:t>artículo</w:t>
      </w:r>
      <w:r w:rsidRPr="00FB58FF">
        <w:rPr>
          <w:rFonts w:ascii="Verdana" w:hAnsi="Verdana"/>
          <w:sz w:val="20"/>
          <w:szCs w:val="20"/>
        </w:rPr>
        <w:t xml:space="preserve"> 50.6 del R</w:t>
      </w:r>
      <w:r w:rsidR="00F27DEC" w:rsidRPr="00FB58FF">
        <w:rPr>
          <w:rFonts w:ascii="Verdana" w:hAnsi="Verdana"/>
          <w:sz w:val="20"/>
          <w:szCs w:val="20"/>
        </w:rPr>
        <w:t>eglamento que, una vez recibidas las</w:t>
      </w:r>
      <w:r w:rsidRPr="00FB58FF">
        <w:rPr>
          <w:rFonts w:ascii="Verdana" w:hAnsi="Verdana"/>
          <w:sz w:val="20"/>
          <w:szCs w:val="20"/>
        </w:rPr>
        <w:t xml:space="preserve"> </w:t>
      </w:r>
      <w:r w:rsidR="00F27DEC" w:rsidRPr="00FB58FF">
        <w:rPr>
          <w:rFonts w:ascii="Verdana" w:hAnsi="Verdana"/>
          <w:sz w:val="20"/>
          <w:szCs w:val="20"/>
        </w:rPr>
        <w:t xml:space="preserve">declaraciones, la </w:t>
      </w:r>
      <w:r w:rsidR="00D35504" w:rsidRPr="00FB58FF">
        <w:rPr>
          <w:rFonts w:ascii="Verdana" w:hAnsi="Verdana"/>
          <w:sz w:val="20"/>
          <w:szCs w:val="20"/>
        </w:rPr>
        <w:t xml:space="preserve">Secretaría </w:t>
      </w:r>
      <w:r w:rsidR="00F27DEC" w:rsidRPr="00FB58FF">
        <w:rPr>
          <w:rFonts w:ascii="Verdana" w:hAnsi="Verdana"/>
          <w:sz w:val="20"/>
          <w:szCs w:val="20"/>
        </w:rPr>
        <w:t>la</w:t>
      </w:r>
      <w:r w:rsidRPr="00FB58FF">
        <w:rPr>
          <w:rFonts w:ascii="Verdana" w:hAnsi="Verdana"/>
          <w:sz w:val="20"/>
          <w:szCs w:val="20"/>
        </w:rPr>
        <w:t xml:space="preserve">s transmita la </w:t>
      </w:r>
      <w:r w:rsidR="00445072" w:rsidRPr="00FB58FF">
        <w:rPr>
          <w:rFonts w:ascii="Verdana" w:hAnsi="Verdana"/>
          <w:sz w:val="20"/>
          <w:szCs w:val="20"/>
        </w:rPr>
        <w:t>Comisión</w:t>
      </w:r>
      <w:r w:rsidRPr="00FB58FF">
        <w:rPr>
          <w:rFonts w:ascii="Verdana" w:hAnsi="Verdana"/>
          <w:sz w:val="20"/>
          <w:szCs w:val="20"/>
        </w:rPr>
        <w:t>, al Estado y a</w:t>
      </w:r>
      <w:r w:rsidR="00D35504" w:rsidRPr="00FB58FF">
        <w:rPr>
          <w:rFonts w:ascii="Verdana" w:hAnsi="Verdana"/>
          <w:sz w:val="20"/>
          <w:szCs w:val="20"/>
        </w:rPr>
        <w:t xml:space="preserve"> </w:t>
      </w:r>
      <w:r w:rsidRPr="00FB58FF">
        <w:rPr>
          <w:rFonts w:ascii="Verdana" w:hAnsi="Verdana"/>
          <w:sz w:val="20"/>
          <w:szCs w:val="20"/>
        </w:rPr>
        <w:t>l</w:t>
      </w:r>
      <w:r w:rsidR="00D35504" w:rsidRPr="00FB58FF">
        <w:rPr>
          <w:rFonts w:ascii="Verdana" w:hAnsi="Verdana"/>
          <w:sz w:val="20"/>
          <w:szCs w:val="20"/>
        </w:rPr>
        <w:t>os</w:t>
      </w:r>
      <w:r w:rsidRPr="00FB58FF">
        <w:rPr>
          <w:rFonts w:ascii="Verdana" w:hAnsi="Verdana"/>
          <w:sz w:val="20"/>
          <w:szCs w:val="20"/>
        </w:rPr>
        <w:t xml:space="preserve"> representante</w:t>
      </w:r>
      <w:r w:rsidR="00D35504" w:rsidRPr="00FB58FF">
        <w:rPr>
          <w:rFonts w:ascii="Verdana" w:hAnsi="Verdana"/>
          <w:sz w:val="20"/>
          <w:szCs w:val="20"/>
        </w:rPr>
        <w:t>s,</w:t>
      </w:r>
      <w:r w:rsidRPr="00FB58FF">
        <w:rPr>
          <w:rFonts w:ascii="Verdana" w:hAnsi="Verdana"/>
          <w:sz w:val="20"/>
          <w:szCs w:val="20"/>
        </w:rPr>
        <w:t xml:space="preserve"> para que, si lo estiman pertinente y en cuanto les corresponda, presenten sus observaciones a </w:t>
      </w:r>
      <w:r w:rsidR="00445072" w:rsidRPr="00FB58FF">
        <w:rPr>
          <w:rFonts w:ascii="Verdana" w:hAnsi="Verdana"/>
          <w:sz w:val="20"/>
          <w:szCs w:val="20"/>
        </w:rPr>
        <w:t>más</w:t>
      </w:r>
      <w:r w:rsidRPr="00FB58FF">
        <w:rPr>
          <w:rFonts w:ascii="Verdana" w:hAnsi="Verdana"/>
          <w:sz w:val="20"/>
          <w:szCs w:val="20"/>
        </w:rPr>
        <w:t xml:space="preserve"> tardar con sus observaciones y alegatos finales escritos, respectivamente. </w:t>
      </w:r>
    </w:p>
    <w:p w14:paraId="404AD3BB" w14:textId="77777777" w:rsidR="00D35504" w:rsidRPr="00FB58FF" w:rsidRDefault="00D35504" w:rsidP="006E45C1">
      <w:pPr>
        <w:pStyle w:val="NormalWeb"/>
        <w:spacing w:before="0" w:beforeAutospacing="0" w:after="0" w:afterAutospacing="0"/>
        <w:jc w:val="both"/>
        <w:rPr>
          <w:rFonts w:ascii="Verdana" w:hAnsi="Verdana"/>
          <w:sz w:val="20"/>
          <w:szCs w:val="20"/>
        </w:rPr>
      </w:pPr>
    </w:p>
    <w:p w14:paraId="58F9382C" w14:textId="7F28D502" w:rsidR="00172219" w:rsidRPr="00FB58FF" w:rsidRDefault="00F44A1C" w:rsidP="006E45C1">
      <w:pPr>
        <w:pStyle w:val="NormalWeb"/>
        <w:spacing w:before="0" w:beforeAutospacing="0" w:after="0" w:afterAutospacing="0"/>
        <w:jc w:val="both"/>
        <w:rPr>
          <w:rFonts w:ascii="Verdana" w:hAnsi="Verdana"/>
          <w:sz w:val="20"/>
          <w:szCs w:val="20"/>
        </w:rPr>
      </w:pPr>
      <w:r w:rsidRPr="00FB58FF">
        <w:rPr>
          <w:rFonts w:ascii="Verdana" w:hAnsi="Verdana"/>
          <w:sz w:val="20"/>
          <w:szCs w:val="20"/>
        </w:rPr>
        <w:t xml:space="preserve">6. </w:t>
      </w:r>
      <w:r w:rsidR="00172219" w:rsidRPr="00FB58FF">
        <w:rPr>
          <w:rFonts w:ascii="Verdana" w:hAnsi="Verdana"/>
          <w:sz w:val="20"/>
          <w:szCs w:val="20"/>
        </w:rPr>
        <w:t xml:space="preserve">Informar a la </w:t>
      </w:r>
      <w:r w:rsidR="00445072" w:rsidRPr="00FB58FF">
        <w:rPr>
          <w:rFonts w:ascii="Verdana" w:hAnsi="Verdana"/>
          <w:sz w:val="20"/>
          <w:szCs w:val="20"/>
        </w:rPr>
        <w:t>Comisión</w:t>
      </w:r>
      <w:r w:rsidR="00172219" w:rsidRPr="00FB58FF">
        <w:rPr>
          <w:rFonts w:ascii="Verdana" w:hAnsi="Verdana"/>
          <w:sz w:val="20"/>
          <w:szCs w:val="20"/>
        </w:rPr>
        <w:t xml:space="preserve"> y al Estado que deben cubrir los gastos que ocasione la </w:t>
      </w:r>
      <w:r w:rsidR="00445072" w:rsidRPr="00FB58FF">
        <w:rPr>
          <w:rFonts w:ascii="Verdana" w:hAnsi="Verdana"/>
          <w:sz w:val="20"/>
          <w:szCs w:val="20"/>
        </w:rPr>
        <w:t>aportación</w:t>
      </w:r>
      <w:r w:rsidR="00172219" w:rsidRPr="00FB58FF">
        <w:rPr>
          <w:rFonts w:ascii="Verdana" w:hAnsi="Verdana"/>
          <w:sz w:val="20"/>
          <w:szCs w:val="20"/>
        </w:rPr>
        <w:t xml:space="preserve"> o </w:t>
      </w:r>
      <w:r w:rsidR="00445072" w:rsidRPr="00FB58FF">
        <w:rPr>
          <w:rFonts w:ascii="Verdana" w:hAnsi="Verdana"/>
          <w:sz w:val="20"/>
          <w:szCs w:val="20"/>
        </w:rPr>
        <w:t>rendición</w:t>
      </w:r>
      <w:r w:rsidR="00172219" w:rsidRPr="00FB58FF">
        <w:rPr>
          <w:rFonts w:ascii="Verdana" w:hAnsi="Verdana"/>
          <w:sz w:val="20"/>
          <w:szCs w:val="20"/>
        </w:rPr>
        <w:t xml:space="preserve"> de la prueba propuesta por ellos, de conformidad con lo dispuesto en</w:t>
      </w:r>
      <w:r w:rsidR="00D35504" w:rsidRPr="00FB58FF">
        <w:rPr>
          <w:rFonts w:ascii="Verdana" w:hAnsi="Verdana"/>
          <w:sz w:val="20"/>
          <w:szCs w:val="20"/>
        </w:rPr>
        <w:t xml:space="preserve"> el </w:t>
      </w:r>
      <w:r w:rsidR="00445072" w:rsidRPr="00FB58FF">
        <w:rPr>
          <w:rFonts w:ascii="Verdana" w:hAnsi="Verdana"/>
          <w:sz w:val="20"/>
          <w:szCs w:val="20"/>
        </w:rPr>
        <w:t>artículo</w:t>
      </w:r>
      <w:r w:rsidR="00D35504" w:rsidRPr="00FB58FF">
        <w:rPr>
          <w:rFonts w:ascii="Verdana" w:hAnsi="Verdana"/>
          <w:sz w:val="20"/>
          <w:szCs w:val="20"/>
        </w:rPr>
        <w:t xml:space="preserve"> 60 del Reglamento, sin perjuicio, en lo pe</w:t>
      </w:r>
      <w:r w:rsidR="006A1A96" w:rsidRPr="00FB58FF">
        <w:rPr>
          <w:rFonts w:ascii="Verdana" w:hAnsi="Verdana"/>
          <w:sz w:val="20"/>
          <w:szCs w:val="20"/>
        </w:rPr>
        <w:t xml:space="preserve">rtinente, de lo establecido en </w:t>
      </w:r>
      <w:r w:rsidR="00D35504" w:rsidRPr="00FB58FF">
        <w:rPr>
          <w:rFonts w:ascii="Verdana" w:hAnsi="Verdana"/>
          <w:sz w:val="20"/>
          <w:szCs w:val="20"/>
        </w:rPr>
        <w:t>l</w:t>
      </w:r>
      <w:r w:rsidR="006A1A96" w:rsidRPr="00FB58FF">
        <w:rPr>
          <w:rFonts w:ascii="Verdana" w:hAnsi="Verdana"/>
          <w:sz w:val="20"/>
          <w:szCs w:val="20"/>
        </w:rPr>
        <w:t>os</w:t>
      </w:r>
      <w:r w:rsidR="00D35504" w:rsidRPr="00FB58FF">
        <w:rPr>
          <w:rFonts w:ascii="Verdana" w:hAnsi="Verdana"/>
          <w:sz w:val="20"/>
          <w:szCs w:val="20"/>
        </w:rPr>
        <w:t xml:space="preserve"> punto</w:t>
      </w:r>
      <w:r w:rsidR="006A1A96" w:rsidRPr="00FB58FF">
        <w:rPr>
          <w:rFonts w:ascii="Verdana" w:hAnsi="Verdana"/>
          <w:sz w:val="20"/>
          <w:szCs w:val="20"/>
        </w:rPr>
        <w:t>s</w:t>
      </w:r>
      <w:r w:rsidR="00D35504" w:rsidRPr="00FB58FF">
        <w:rPr>
          <w:rFonts w:ascii="Verdana" w:hAnsi="Verdana"/>
          <w:sz w:val="20"/>
          <w:szCs w:val="20"/>
        </w:rPr>
        <w:t xml:space="preserve"> resolutivo</w:t>
      </w:r>
      <w:r w:rsidR="006A1A96" w:rsidRPr="00FB58FF">
        <w:rPr>
          <w:rFonts w:ascii="Verdana" w:hAnsi="Verdana"/>
          <w:sz w:val="20"/>
          <w:szCs w:val="20"/>
        </w:rPr>
        <w:t>s</w:t>
      </w:r>
      <w:r w:rsidR="00D35504" w:rsidRPr="00FB58FF">
        <w:rPr>
          <w:rFonts w:ascii="Verdana" w:hAnsi="Verdana"/>
          <w:sz w:val="20"/>
          <w:szCs w:val="20"/>
        </w:rPr>
        <w:t xml:space="preserve"> </w:t>
      </w:r>
      <w:r w:rsidRPr="00FB58FF">
        <w:rPr>
          <w:rFonts w:ascii="Verdana" w:hAnsi="Verdana"/>
          <w:sz w:val="20"/>
          <w:szCs w:val="20"/>
        </w:rPr>
        <w:t>10</w:t>
      </w:r>
      <w:r w:rsidR="006A1A96" w:rsidRPr="00FB58FF">
        <w:rPr>
          <w:rFonts w:ascii="Verdana" w:hAnsi="Verdana"/>
          <w:sz w:val="20"/>
          <w:szCs w:val="20"/>
        </w:rPr>
        <w:t xml:space="preserve"> y 11</w:t>
      </w:r>
      <w:r w:rsidR="00DD625D" w:rsidRPr="00FB58FF">
        <w:rPr>
          <w:rFonts w:ascii="Verdana" w:hAnsi="Verdana"/>
          <w:sz w:val="20"/>
          <w:szCs w:val="20"/>
        </w:rPr>
        <w:t xml:space="preserve"> de la presente Resolución</w:t>
      </w:r>
      <w:r w:rsidRPr="00FB58FF">
        <w:rPr>
          <w:rFonts w:ascii="Verdana" w:hAnsi="Verdana"/>
          <w:sz w:val="20"/>
          <w:szCs w:val="20"/>
        </w:rPr>
        <w:t>.</w:t>
      </w:r>
    </w:p>
    <w:p w14:paraId="2D93EE49" w14:textId="77777777" w:rsidR="00D35504" w:rsidRPr="00FB58FF" w:rsidRDefault="00D35504" w:rsidP="006E45C1">
      <w:pPr>
        <w:pStyle w:val="NormalWeb"/>
        <w:spacing w:before="0" w:beforeAutospacing="0" w:after="0" w:afterAutospacing="0"/>
        <w:ind w:left="720"/>
        <w:jc w:val="both"/>
        <w:rPr>
          <w:rFonts w:ascii="Verdana" w:hAnsi="Verdana"/>
          <w:sz w:val="20"/>
          <w:szCs w:val="20"/>
        </w:rPr>
      </w:pPr>
    </w:p>
    <w:p w14:paraId="6BECC34D" w14:textId="04F84F46" w:rsidR="00172219" w:rsidRPr="00FB58FF" w:rsidRDefault="00F27DEC" w:rsidP="006E45C1">
      <w:pPr>
        <w:pStyle w:val="NormalWeb"/>
        <w:spacing w:before="0" w:beforeAutospacing="0" w:after="0" w:afterAutospacing="0"/>
        <w:jc w:val="both"/>
        <w:rPr>
          <w:rFonts w:ascii="Verdana" w:hAnsi="Verdana"/>
          <w:sz w:val="20"/>
          <w:szCs w:val="20"/>
        </w:rPr>
      </w:pPr>
      <w:r w:rsidRPr="00FB58FF">
        <w:rPr>
          <w:rFonts w:ascii="Verdana" w:hAnsi="Verdana"/>
          <w:sz w:val="20"/>
          <w:szCs w:val="20"/>
        </w:rPr>
        <w:t xml:space="preserve">7. Requerir a la </w:t>
      </w:r>
      <w:r w:rsidR="00445072" w:rsidRPr="00FB58FF">
        <w:rPr>
          <w:rFonts w:ascii="Verdana" w:hAnsi="Verdana"/>
          <w:sz w:val="20"/>
          <w:szCs w:val="20"/>
        </w:rPr>
        <w:t>Comisión</w:t>
      </w:r>
      <w:r w:rsidRPr="00FB58FF">
        <w:rPr>
          <w:rFonts w:ascii="Verdana" w:hAnsi="Verdana"/>
          <w:sz w:val="20"/>
          <w:szCs w:val="20"/>
        </w:rPr>
        <w:t>, al Estado y a los representantes,</w:t>
      </w:r>
      <w:r w:rsidR="00172219" w:rsidRPr="00FB58FF">
        <w:rPr>
          <w:rFonts w:ascii="Verdana" w:hAnsi="Verdana"/>
          <w:sz w:val="20"/>
          <w:szCs w:val="20"/>
        </w:rPr>
        <w:t xml:space="preserve"> que informen a las personas requeridas por la Corte para declarar que, </w:t>
      </w:r>
      <w:r w:rsidR="00445072" w:rsidRPr="00FB58FF">
        <w:rPr>
          <w:rFonts w:ascii="Verdana" w:hAnsi="Verdana"/>
          <w:sz w:val="20"/>
          <w:szCs w:val="20"/>
        </w:rPr>
        <w:t>según</w:t>
      </w:r>
      <w:r w:rsidR="00172219" w:rsidRPr="00FB58FF">
        <w:rPr>
          <w:rFonts w:ascii="Verdana" w:hAnsi="Verdana"/>
          <w:sz w:val="20"/>
          <w:szCs w:val="20"/>
        </w:rPr>
        <w:t xml:space="preserve"> lo dispuesto en el </w:t>
      </w:r>
      <w:r w:rsidR="00F74C8E" w:rsidRPr="00FB58FF">
        <w:rPr>
          <w:rFonts w:ascii="Verdana" w:hAnsi="Verdana"/>
          <w:sz w:val="20"/>
          <w:szCs w:val="20"/>
        </w:rPr>
        <w:t>artículo</w:t>
      </w:r>
      <w:r w:rsidR="00172219" w:rsidRPr="00FB58FF">
        <w:rPr>
          <w:rFonts w:ascii="Verdana" w:hAnsi="Verdana"/>
          <w:sz w:val="20"/>
          <w:szCs w:val="20"/>
        </w:rPr>
        <w:t xml:space="preserve"> 54 del Reglamento, el Tribunal </w:t>
      </w:r>
      <w:r w:rsidR="00F74C8E" w:rsidRPr="00FB58FF">
        <w:rPr>
          <w:rFonts w:ascii="Verdana" w:hAnsi="Verdana"/>
          <w:sz w:val="20"/>
          <w:szCs w:val="20"/>
        </w:rPr>
        <w:t>pondrá</w:t>
      </w:r>
      <w:r w:rsidR="00172219" w:rsidRPr="00FB58FF">
        <w:rPr>
          <w:rFonts w:ascii="Verdana" w:hAnsi="Verdana"/>
          <w:sz w:val="20"/>
          <w:szCs w:val="20"/>
        </w:rPr>
        <w:t xml:space="preserve">́ en conocimiento del Estado el caso en </w:t>
      </w:r>
      <w:r w:rsidR="00D35504" w:rsidRPr="00FB58FF">
        <w:rPr>
          <w:rFonts w:ascii="Verdana" w:hAnsi="Verdana"/>
          <w:sz w:val="20"/>
          <w:szCs w:val="20"/>
        </w:rPr>
        <w:t xml:space="preserve">que la persona requerida para </w:t>
      </w:r>
      <w:r w:rsidR="00F44A1C" w:rsidRPr="00FB58FF">
        <w:rPr>
          <w:rFonts w:ascii="Verdana" w:hAnsi="Verdana"/>
          <w:sz w:val="20"/>
          <w:szCs w:val="20"/>
        </w:rPr>
        <w:t xml:space="preserve">declarar </w:t>
      </w:r>
      <w:r w:rsidR="006E45C1" w:rsidRPr="00FB58FF">
        <w:rPr>
          <w:rFonts w:ascii="Verdana" w:hAnsi="Verdana"/>
          <w:sz w:val="20"/>
          <w:szCs w:val="20"/>
        </w:rPr>
        <w:t>rehusare deponer sin motivo legí</w:t>
      </w:r>
      <w:r w:rsidR="00172219" w:rsidRPr="00FB58FF">
        <w:rPr>
          <w:rFonts w:ascii="Verdana" w:hAnsi="Verdana"/>
          <w:sz w:val="20"/>
          <w:szCs w:val="20"/>
        </w:rPr>
        <w:t>timo, para los f</w:t>
      </w:r>
      <w:r w:rsidR="006E45C1" w:rsidRPr="00FB58FF">
        <w:rPr>
          <w:rFonts w:ascii="Verdana" w:hAnsi="Verdana"/>
          <w:sz w:val="20"/>
          <w:szCs w:val="20"/>
        </w:rPr>
        <w:t>ines previstos en la legislació</w:t>
      </w:r>
      <w:r w:rsidR="00172219" w:rsidRPr="00FB58FF">
        <w:rPr>
          <w:rFonts w:ascii="Verdana" w:hAnsi="Verdana"/>
          <w:sz w:val="20"/>
          <w:szCs w:val="20"/>
        </w:rPr>
        <w:t xml:space="preserve">n nacional correspondiente. </w:t>
      </w:r>
    </w:p>
    <w:p w14:paraId="7CC0153D" w14:textId="77777777" w:rsidR="00F44A1C" w:rsidRPr="00FB58FF" w:rsidRDefault="00F44A1C" w:rsidP="006E45C1">
      <w:pPr>
        <w:pStyle w:val="NormalWeb"/>
        <w:spacing w:before="0" w:beforeAutospacing="0" w:after="0" w:afterAutospacing="0"/>
        <w:jc w:val="both"/>
        <w:rPr>
          <w:rFonts w:ascii="Verdana" w:hAnsi="Verdana"/>
          <w:sz w:val="20"/>
          <w:szCs w:val="20"/>
        </w:rPr>
      </w:pPr>
    </w:p>
    <w:p w14:paraId="639AA760" w14:textId="11CCD86F" w:rsidR="00812298" w:rsidRPr="00FB58FF" w:rsidRDefault="00812298" w:rsidP="006E45C1">
      <w:pPr>
        <w:pStyle w:val="NormalWeb"/>
        <w:spacing w:before="0" w:beforeAutospacing="0" w:after="0" w:afterAutospacing="0"/>
        <w:jc w:val="both"/>
        <w:rPr>
          <w:rFonts w:ascii="Verdana" w:hAnsi="Verdana"/>
          <w:sz w:val="20"/>
          <w:szCs w:val="20"/>
        </w:rPr>
      </w:pPr>
      <w:r w:rsidRPr="00FB58FF">
        <w:rPr>
          <w:rFonts w:ascii="Verdana" w:hAnsi="Verdana"/>
          <w:sz w:val="20"/>
          <w:szCs w:val="20"/>
        </w:rPr>
        <w:t xml:space="preserve">8. </w:t>
      </w:r>
      <w:r w:rsidR="00B053B1" w:rsidRPr="00FB58FF">
        <w:rPr>
          <w:rFonts w:ascii="Verdana" w:hAnsi="Verdana"/>
          <w:sz w:val="20"/>
          <w:szCs w:val="20"/>
        </w:rPr>
        <w:t xml:space="preserve">Incorporar al acervo probatorio, </w:t>
      </w:r>
      <w:r w:rsidRPr="00FB58FF">
        <w:rPr>
          <w:rFonts w:ascii="Verdana" w:hAnsi="Verdana"/>
          <w:sz w:val="20"/>
          <w:szCs w:val="20"/>
        </w:rPr>
        <w:t>como prueba docum</w:t>
      </w:r>
      <w:r w:rsidR="00B053B1" w:rsidRPr="00FB58FF">
        <w:rPr>
          <w:rFonts w:ascii="Verdana" w:hAnsi="Verdana"/>
          <w:sz w:val="20"/>
          <w:szCs w:val="20"/>
        </w:rPr>
        <w:t xml:space="preserve">ental, </w:t>
      </w:r>
      <w:r w:rsidRPr="00FB58FF">
        <w:rPr>
          <w:rFonts w:ascii="Verdana" w:hAnsi="Verdana"/>
          <w:sz w:val="20"/>
          <w:szCs w:val="20"/>
        </w:rPr>
        <w:t xml:space="preserve">el peritaje que fue presentado por el señor Mario Coriolano en el caso </w:t>
      </w:r>
      <w:r w:rsidRPr="00FB58FF">
        <w:rPr>
          <w:rFonts w:ascii="Verdana" w:hAnsi="Verdana"/>
          <w:i/>
          <w:sz w:val="20"/>
          <w:szCs w:val="20"/>
        </w:rPr>
        <w:t>Pacheco Tereuel y otros Vs. Honduras</w:t>
      </w:r>
      <w:r w:rsidRPr="00FB58FF">
        <w:rPr>
          <w:rFonts w:ascii="Verdana" w:hAnsi="Verdana"/>
          <w:sz w:val="20"/>
          <w:szCs w:val="20"/>
        </w:rPr>
        <w:t>.</w:t>
      </w:r>
    </w:p>
    <w:p w14:paraId="792EA2ED" w14:textId="77777777" w:rsidR="00F44A1C" w:rsidRPr="00FB58FF" w:rsidRDefault="00F44A1C" w:rsidP="006E45C1">
      <w:pPr>
        <w:pStyle w:val="NormalWeb"/>
        <w:spacing w:before="0" w:beforeAutospacing="0" w:after="0" w:afterAutospacing="0"/>
        <w:jc w:val="both"/>
        <w:rPr>
          <w:rFonts w:ascii="Verdana" w:hAnsi="Verdana"/>
          <w:sz w:val="20"/>
          <w:szCs w:val="20"/>
        </w:rPr>
      </w:pPr>
    </w:p>
    <w:p w14:paraId="750D6093" w14:textId="441F61EE" w:rsidR="00172219" w:rsidRPr="00FB58FF" w:rsidRDefault="00F44A1C" w:rsidP="006E45C1">
      <w:pPr>
        <w:pStyle w:val="NormalWeb"/>
        <w:spacing w:before="0" w:beforeAutospacing="0" w:after="0" w:afterAutospacing="0"/>
        <w:jc w:val="both"/>
        <w:rPr>
          <w:rFonts w:ascii="Verdana" w:hAnsi="Verdana"/>
          <w:sz w:val="20"/>
          <w:szCs w:val="20"/>
        </w:rPr>
      </w:pPr>
      <w:r w:rsidRPr="00FB58FF">
        <w:rPr>
          <w:rFonts w:ascii="Verdana" w:hAnsi="Verdana"/>
          <w:sz w:val="20"/>
          <w:szCs w:val="20"/>
        </w:rPr>
        <w:lastRenderedPageBreak/>
        <w:t>9</w:t>
      </w:r>
      <w:r w:rsidR="00172219" w:rsidRPr="00FB58FF">
        <w:rPr>
          <w:rFonts w:ascii="Verdana" w:hAnsi="Verdana"/>
          <w:sz w:val="20"/>
          <w:szCs w:val="20"/>
        </w:rPr>
        <w:t xml:space="preserve">. Informar al representante, al Estado y a la </w:t>
      </w:r>
      <w:r w:rsidR="00445072" w:rsidRPr="00FB58FF">
        <w:rPr>
          <w:rFonts w:ascii="Verdana" w:hAnsi="Verdana"/>
          <w:sz w:val="20"/>
          <w:szCs w:val="20"/>
        </w:rPr>
        <w:t>Comisión</w:t>
      </w:r>
      <w:r w:rsidR="00172219" w:rsidRPr="00FB58FF">
        <w:rPr>
          <w:rFonts w:ascii="Verdana" w:hAnsi="Verdana"/>
          <w:sz w:val="20"/>
          <w:szCs w:val="20"/>
        </w:rPr>
        <w:t xml:space="preserve"> Interamericana que, en los </w:t>
      </w:r>
      <w:r w:rsidR="00445072" w:rsidRPr="00FB58FF">
        <w:rPr>
          <w:rFonts w:ascii="Verdana" w:hAnsi="Verdana"/>
          <w:sz w:val="20"/>
          <w:szCs w:val="20"/>
        </w:rPr>
        <w:t>términos</w:t>
      </w:r>
      <w:r w:rsidR="00172219" w:rsidRPr="00FB58FF">
        <w:rPr>
          <w:rFonts w:ascii="Verdana" w:hAnsi="Verdana"/>
          <w:sz w:val="20"/>
          <w:szCs w:val="20"/>
        </w:rPr>
        <w:t xml:space="preserve"> del </w:t>
      </w:r>
      <w:r w:rsidR="00445072" w:rsidRPr="00FB58FF">
        <w:rPr>
          <w:rFonts w:ascii="Verdana" w:hAnsi="Verdana"/>
          <w:sz w:val="20"/>
          <w:szCs w:val="20"/>
        </w:rPr>
        <w:t>artículo</w:t>
      </w:r>
      <w:r w:rsidR="00172219" w:rsidRPr="00FB58FF">
        <w:rPr>
          <w:rFonts w:ascii="Verdana" w:hAnsi="Verdana"/>
          <w:sz w:val="20"/>
          <w:szCs w:val="20"/>
        </w:rPr>
        <w:t xml:space="preserve"> 56 del Reglamento, cuentan con un plazo </w:t>
      </w:r>
      <w:r w:rsidR="00FE56E2" w:rsidRPr="00FB58FF">
        <w:rPr>
          <w:rFonts w:ascii="Verdana" w:hAnsi="Verdana"/>
          <w:sz w:val="20"/>
          <w:szCs w:val="20"/>
        </w:rPr>
        <w:t>de un mes, contado a partir del día en que, de conformidad con lo establecido en el punto resolutivo 5, reciban las declaraciones señaladas en el punto resolutivo 1,</w:t>
      </w:r>
      <w:r w:rsidR="00172219" w:rsidRPr="00FB58FF">
        <w:rPr>
          <w:rFonts w:ascii="Verdana" w:hAnsi="Verdana"/>
          <w:sz w:val="20"/>
          <w:szCs w:val="20"/>
        </w:rPr>
        <w:t xml:space="preserve"> para presentar sus alegatos finales escritos y observaciones finales escritas, respectivamente, en </w:t>
      </w:r>
      <w:r w:rsidR="00445072" w:rsidRPr="00FB58FF">
        <w:rPr>
          <w:rFonts w:ascii="Verdana" w:hAnsi="Verdana"/>
          <w:sz w:val="20"/>
          <w:szCs w:val="20"/>
        </w:rPr>
        <w:t>relación</w:t>
      </w:r>
      <w:r w:rsidR="00172219" w:rsidRPr="00FB58FF">
        <w:rPr>
          <w:rFonts w:ascii="Verdana" w:hAnsi="Verdana"/>
          <w:sz w:val="20"/>
          <w:szCs w:val="20"/>
        </w:rPr>
        <w:t xml:space="preserve"> con</w:t>
      </w:r>
      <w:r w:rsidR="00F27DEC" w:rsidRPr="00FB58FF">
        <w:rPr>
          <w:rFonts w:ascii="Verdana" w:hAnsi="Verdana"/>
          <w:sz w:val="20"/>
          <w:szCs w:val="20"/>
        </w:rPr>
        <w:t xml:space="preserve"> el</w:t>
      </w:r>
      <w:r w:rsidR="00172219" w:rsidRPr="00FB58FF">
        <w:rPr>
          <w:rFonts w:ascii="Verdana" w:hAnsi="Verdana"/>
          <w:sz w:val="20"/>
          <w:szCs w:val="20"/>
        </w:rPr>
        <w:t xml:space="preserve"> fondo y eventuales reparaciones y costas en el presente caso. Este plazo es improrrogable. </w:t>
      </w:r>
    </w:p>
    <w:p w14:paraId="0D2D5BE8" w14:textId="77777777" w:rsidR="00F44A1C" w:rsidRPr="00FB58FF" w:rsidRDefault="00F44A1C" w:rsidP="006E45C1">
      <w:pPr>
        <w:pStyle w:val="NormalWeb"/>
        <w:spacing w:before="0" w:beforeAutospacing="0" w:after="0" w:afterAutospacing="0"/>
        <w:jc w:val="both"/>
        <w:rPr>
          <w:rFonts w:ascii="Verdana" w:hAnsi="Verdana"/>
          <w:sz w:val="20"/>
          <w:szCs w:val="20"/>
        </w:rPr>
      </w:pPr>
    </w:p>
    <w:p w14:paraId="30B7D76F" w14:textId="58ABB6B7" w:rsidR="006A1A96" w:rsidRPr="00FB58FF" w:rsidRDefault="00F44A1C" w:rsidP="006A1A96">
      <w:pPr>
        <w:pStyle w:val="NormalWeb"/>
        <w:spacing w:before="0" w:beforeAutospacing="0" w:after="0" w:afterAutospacing="0"/>
        <w:jc w:val="both"/>
        <w:rPr>
          <w:rFonts w:ascii="Verdana" w:hAnsi="Verdana"/>
          <w:sz w:val="20"/>
          <w:szCs w:val="20"/>
        </w:rPr>
      </w:pPr>
      <w:r w:rsidRPr="00FB58FF">
        <w:rPr>
          <w:rFonts w:ascii="Verdana" w:hAnsi="Verdana"/>
          <w:sz w:val="20"/>
          <w:szCs w:val="20"/>
        </w:rPr>
        <w:t xml:space="preserve">10. </w:t>
      </w:r>
      <w:r w:rsidR="003B2090" w:rsidRPr="00FB58FF">
        <w:rPr>
          <w:rFonts w:ascii="Verdana" w:hAnsi="Verdana"/>
          <w:sz w:val="20"/>
          <w:szCs w:val="20"/>
        </w:rPr>
        <w:t xml:space="preserve">Declarar procedente la </w:t>
      </w:r>
      <w:r w:rsidR="00445072" w:rsidRPr="00FB58FF">
        <w:rPr>
          <w:rFonts w:ascii="Verdana" w:hAnsi="Verdana"/>
          <w:sz w:val="20"/>
          <w:szCs w:val="20"/>
        </w:rPr>
        <w:t>aplicación</w:t>
      </w:r>
      <w:r w:rsidR="003B2090" w:rsidRPr="00FB58FF">
        <w:rPr>
          <w:rFonts w:ascii="Verdana" w:hAnsi="Verdana"/>
          <w:sz w:val="20"/>
          <w:szCs w:val="20"/>
        </w:rPr>
        <w:t xml:space="preserve"> del Fondo de Asistencia Legal de </w:t>
      </w:r>
      <w:r w:rsidR="00445072" w:rsidRPr="00FB58FF">
        <w:rPr>
          <w:rFonts w:ascii="Verdana" w:hAnsi="Verdana"/>
          <w:sz w:val="20"/>
          <w:szCs w:val="20"/>
        </w:rPr>
        <w:t>Victimas</w:t>
      </w:r>
      <w:r w:rsidR="003B2090" w:rsidRPr="00FB58FF">
        <w:rPr>
          <w:rFonts w:ascii="Verdana" w:hAnsi="Verdana"/>
          <w:sz w:val="20"/>
          <w:szCs w:val="20"/>
        </w:rPr>
        <w:t xml:space="preserve"> de la Corte Interamericana en los </w:t>
      </w:r>
      <w:r w:rsidR="00445072" w:rsidRPr="00FB58FF">
        <w:rPr>
          <w:rFonts w:ascii="Verdana" w:hAnsi="Verdana"/>
          <w:sz w:val="20"/>
          <w:szCs w:val="20"/>
        </w:rPr>
        <w:t>términos</w:t>
      </w:r>
      <w:r w:rsidR="003B2090" w:rsidRPr="00FB58FF">
        <w:rPr>
          <w:rFonts w:ascii="Verdana" w:hAnsi="Verdana"/>
          <w:sz w:val="20"/>
          <w:szCs w:val="20"/>
        </w:rPr>
        <w:t xml:space="preserve"> dispuestos en</w:t>
      </w:r>
      <w:r w:rsidR="006A1A96" w:rsidRPr="00FB58FF">
        <w:rPr>
          <w:rFonts w:ascii="Verdana" w:hAnsi="Verdana"/>
          <w:sz w:val="20"/>
          <w:szCs w:val="20"/>
        </w:rPr>
        <w:t xml:space="preserve"> los Considerandos 2</w:t>
      </w:r>
      <w:r w:rsidR="00555529" w:rsidRPr="00FB58FF">
        <w:rPr>
          <w:rFonts w:ascii="Verdana" w:hAnsi="Verdana"/>
          <w:sz w:val="20"/>
          <w:szCs w:val="20"/>
        </w:rPr>
        <w:t>3</w:t>
      </w:r>
      <w:r w:rsidR="006A1A96" w:rsidRPr="00FB58FF">
        <w:rPr>
          <w:rFonts w:ascii="Verdana" w:hAnsi="Verdana"/>
          <w:sz w:val="20"/>
          <w:szCs w:val="20"/>
        </w:rPr>
        <w:t xml:space="preserve"> a 2</w:t>
      </w:r>
      <w:r w:rsidR="00555529" w:rsidRPr="00FB58FF">
        <w:rPr>
          <w:rFonts w:ascii="Verdana" w:hAnsi="Verdana"/>
          <w:sz w:val="20"/>
          <w:szCs w:val="20"/>
        </w:rPr>
        <w:t>6</w:t>
      </w:r>
      <w:r w:rsidR="006A1A96" w:rsidRPr="00FB58FF">
        <w:rPr>
          <w:rFonts w:ascii="Verdana" w:hAnsi="Verdana"/>
          <w:sz w:val="20"/>
          <w:szCs w:val="20"/>
        </w:rPr>
        <w:t xml:space="preserve"> de </w:t>
      </w:r>
      <w:r w:rsidR="003B2090" w:rsidRPr="00FB58FF">
        <w:rPr>
          <w:rFonts w:ascii="Verdana" w:hAnsi="Verdana"/>
          <w:sz w:val="20"/>
          <w:szCs w:val="20"/>
        </w:rPr>
        <w:t xml:space="preserve">esta </w:t>
      </w:r>
      <w:r w:rsidR="00445072" w:rsidRPr="00FB58FF">
        <w:rPr>
          <w:rFonts w:ascii="Verdana" w:hAnsi="Verdana"/>
          <w:sz w:val="20"/>
          <w:szCs w:val="20"/>
        </w:rPr>
        <w:t>Resolución</w:t>
      </w:r>
      <w:r w:rsidR="003B2090" w:rsidRPr="00FB58FF">
        <w:rPr>
          <w:rFonts w:ascii="Verdana" w:hAnsi="Verdana"/>
          <w:sz w:val="20"/>
          <w:szCs w:val="20"/>
        </w:rPr>
        <w:t xml:space="preserve">. </w:t>
      </w:r>
    </w:p>
    <w:p w14:paraId="34BD608A" w14:textId="77777777" w:rsidR="006A1A96" w:rsidRPr="00FB58FF" w:rsidRDefault="006A1A96" w:rsidP="006A1A96">
      <w:pPr>
        <w:pStyle w:val="NormalWeb"/>
        <w:spacing w:before="0" w:beforeAutospacing="0" w:after="0" w:afterAutospacing="0"/>
        <w:jc w:val="both"/>
        <w:rPr>
          <w:rFonts w:ascii="Verdana" w:hAnsi="Verdana"/>
          <w:sz w:val="20"/>
          <w:szCs w:val="20"/>
        </w:rPr>
      </w:pPr>
    </w:p>
    <w:p w14:paraId="7D4A6CAE" w14:textId="7F149255" w:rsidR="006A1A96" w:rsidRPr="00FB58FF" w:rsidRDefault="006A1A96" w:rsidP="006A1A96">
      <w:pPr>
        <w:pStyle w:val="NormalWeb"/>
        <w:spacing w:before="0" w:beforeAutospacing="0" w:after="0" w:afterAutospacing="0"/>
        <w:jc w:val="both"/>
        <w:rPr>
          <w:rFonts w:ascii="Verdana" w:hAnsi="Verdana"/>
          <w:sz w:val="20"/>
          <w:szCs w:val="20"/>
        </w:rPr>
      </w:pPr>
      <w:r w:rsidRPr="00FB58FF">
        <w:rPr>
          <w:rFonts w:ascii="Verdana" w:hAnsi="Verdana"/>
          <w:sz w:val="20"/>
          <w:szCs w:val="20"/>
        </w:rPr>
        <w:t xml:space="preserve">11. </w:t>
      </w:r>
      <w:r w:rsidRPr="00FB58FF">
        <w:rPr>
          <w:rFonts w:ascii="Verdana" w:hAnsi="Verdana" w:cs="Calibri"/>
          <w:sz w:val="20"/>
          <w:szCs w:val="20"/>
          <w:lang w:val="es-CR"/>
        </w:rPr>
        <w:t xml:space="preserve">Requerir a los representantes que, a más tardar junto con sus alegatos finales escritos, que deben ser presentados en la fecha señalada en el punto resolutivo </w:t>
      </w:r>
      <w:r w:rsidR="00DD625D" w:rsidRPr="00FB58FF">
        <w:rPr>
          <w:rFonts w:ascii="Verdana" w:hAnsi="Verdana" w:cs="Calibri"/>
          <w:sz w:val="20"/>
          <w:szCs w:val="20"/>
          <w:lang w:val="es-CR"/>
        </w:rPr>
        <w:t>9</w:t>
      </w:r>
      <w:r w:rsidRPr="00FB58FF">
        <w:rPr>
          <w:rFonts w:ascii="Verdana" w:hAnsi="Verdana" w:cs="Calibri"/>
          <w:sz w:val="20"/>
          <w:szCs w:val="20"/>
          <w:lang w:val="es-CR"/>
        </w:rPr>
        <w:t>, present</w:t>
      </w:r>
      <w:r w:rsidR="00F24F05">
        <w:rPr>
          <w:rFonts w:ascii="Verdana" w:hAnsi="Verdana" w:cs="Calibri"/>
          <w:sz w:val="20"/>
          <w:szCs w:val="20"/>
          <w:lang w:val="es-CR"/>
        </w:rPr>
        <w:t>en</w:t>
      </w:r>
      <w:r w:rsidRPr="00FB58FF">
        <w:rPr>
          <w:rFonts w:ascii="Verdana" w:hAnsi="Verdana" w:cs="Calibri"/>
          <w:sz w:val="20"/>
          <w:szCs w:val="20"/>
          <w:lang w:val="es-CR"/>
        </w:rPr>
        <w:t xml:space="preserve"> los comprobantes que acrediten debidamente los gastos </w:t>
      </w:r>
      <w:r w:rsidR="00DD625D" w:rsidRPr="00FB58FF">
        <w:rPr>
          <w:rFonts w:ascii="Verdana" w:hAnsi="Verdana" w:cs="Calibri"/>
          <w:sz w:val="20"/>
          <w:szCs w:val="20"/>
          <w:lang w:val="es-CR"/>
        </w:rPr>
        <w:t xml:space="preserve">razonables </w:t>
      </w:r>
      <w:r w:rsidRPr="00FB58FF">
        <w:rPr>
          <w:rFonts w:ascii="Verdana" w:hAnsi="Verdana" w:cs="Calibri"/>
          <w:sz w:val="20"/>
          <w:szCs w:val="20"/>
          <w:lang w:val="es-CR"/>
        </w:rPr>
        <w:t>efectuados</w:t>
      </w:r>
      <w:r w:rsidR="00CA255B">
        <w:rPr>
          <w:rFonts w:ascii="Verdana" w:hAnsi="Verdana" w:cs="Calibri"/>
          <w:sz w:val="20"/>
          <w:szCs w:val="20"/>
          <w:lang w:val="es-CR"/>
        </w:rPr>
        <w:t>, de acuerdo a lo indicado en el Considerando 24 de la presente Resolución</w:t>
      </w:r>
      <w:r w:rsidRPr="00FB58FF">
        <w:rPr>
          <w:rFonts w:ascii="Verdana" w:hAnsi="Verdana" w:cs="Calibri"/>
          <w:sz w:val="20"/>
          <w:szCs w:val="20"/>
          <w:lang w:val="es-CR"/>
        </w:rPr>
        <w:t xml:space="preserve">. El reintegro de los gastos se efectuará luego de la recepción de los comprobantes correspondientes. </w:t>
      </w:r>
    </w:p>
    <w:p w14:paraId="11AF0BCF" w14:textId="77777777" w:rsidR="00F44A1C" w:rsidRPr="00FB58FF" w:rsidRDefault="00F44A1C" w:rsidP="006E45C1">
      <w:pPr>
        <w:pStyle w:val="NormalWeb"/>
        <w:spacing w:before="0" w:beforeAutospacing="0" w:after="0" w:afterAutospacing="0"/>
        <w:jc w:val="both"/>
        <w:rPr>
          <w:rFonts w:ascii="Verdana" w:hAnsi="Verdana"/>
          <w:sz w:val="20"/>
          <w:szCs w:val="20"/>
        </w:rPr>
      </w:pPr>
    </w:p>
    <w:p w14:paraId="5F6F276F" w14:textId="07120F2C" w:rsidR="003B2090" w:rsidRPr="00FB58FF" w:rsidRDefault="00F44A1C" w:rsidP="006E45C1">
      <w:pPr>
        <w:pStyle w:val="NormalWeb"/>
        <w:spacing w:before="0" w:beforeAutospacing="0" w:after="0" w:afterAutospacing="0"/>
        <w:jc w:val="both"/>
        <w:rPr>
          <w:rFonts w:ascii="Verdana" w:hAnsi="Verdana"/>
          <w:sz w:val="20"/>
          <w:szCs w:val="20"/>
        </w:rPr>
      </w:pPr>
      <w:r w:rsidRPr="00FB58FF">
        <w:rPr>
          <w:rFonts w:ascii="Verdana" w:hAnsi="Verdana"/>
          <w:sz w:val="20"/>
          <w:szCs w:val="20"/>
        </w:rPr>
        <w:t>1</w:t>
      </w:r>
      <w:r w:rsidR="00D11ADA">
        <w:rPr>
          <w:rFonts w:ascii="Verdana" w:hAnsi="Verdana"/>
          <w:sz w:val="20"/>
          <w:szCs w:val="20"/>
        </w:rPr>
        <w:t>2</w:t>
      </w:r>
      <w:r w:rsidRPr="00FB58FF">
        <w:rPr>
          <w:rFonts w:ascii="Verdana" w:hAnsi="Verdana"/>
          <w:sz w:val="20"/>
          <w:szCs w:val="20"/>
        </w:rPr>
        <w:t xml:space="preserve">. </w:t>
      </w:r>
      <w:r w:rsidR="003B2090" w:rsidRPr="00FB58FF">
        <w:rPr>
          <w:rFonts w:ascii="Verdana" w:hAnsi="Verdana"/>
          <w:sz w:val="20"/>
          <w:szCs w:val="20"/>
        </w:rPr>
        <w:t xml:space="preserve">Disponer, de conformidad con el </w:t>
      </w:r>
      <w:r w:rsidR="00F74C8E" w:rsidRPr="00FB58FF">
        <w:rPr>
          <w:rFonts w:ascii="Verdana" w:hAnsi="Verdana"/>
          <w:sz w:val="20"/>
          <w:szCs w:val="20"/>
        </w:rPr>
        <w:t>artículo</w:t>
      </w:r>
      <w:r w:rsidR="003B2090" w:rsidRPr="00FB58FF">
        <w:rPr>
          <w:rFonts w:ascii="Verdana" w:hAnsi="Verdana"/>
          <w:sz w:val="20"/>
          <w:szCs w:val="20"/>
        </w:rPr>
        <w:t xml:space="preserve"> 4 del Reglamento de la Corte sobre el Funcionamiento del Fondo de Asistencia Legal de Víctimas, que la </w:t>
      </w:r>
      <w:r w:rsidR="00F74C8E" w:rsidRPr="00FB58FF">
        <w:rPr>
          <w:rFonts w:ascii="Verdana" w:hAnsi="Verdana"/>
          <w:sz w:val="20"/>
          <w:szCs w:val="20"/>
        </w:rPr>
        <w:t>Secretaría</w:t>
      </w:r>
      <w:r w:rsidR="003B2090" w:rsidRPr="00FB58FF">
        <w:rPr>
          <w:rFonts w:ascii="Verdana" w:hAnsi="Verdana"/>
          <w:sz w:val="20"/>
          <w:szCs w:val="20"/>
        </w:rPr>
        <w:t xml:space="preserve"> del Tribunal abra un expediente de gastos, donde se documentará cada una de las erogaciones que se realicen con el Fondo de Asistencia Legal de Víctimas. </w:t>
      </w:r>
    </w:p>
    <w:p w14:paraId="6BCA6992" w14:textId="77777777" w:rsidR="003B2090" w:rsidRPr="00FB58FF" w:rsidRDefault="003B2090" w:rsidP="006E45C1">
      <w:pPr>
        <w:pStyle w:val="NormalWeb"/>
        <w:spacing w:before="0" w:beforeAutospacing="0" w:after="0" w:afterAutospacing="0"/>
        <w:jc w:val="both"/>
        <w:rPr>
          <w:rFonts w:ascii="Verdana" w:hAnsi="Verdana"/>
          <w:sz w:val="20"/>
          <w:szCs w:val="20"/>
        </w:rPr>
      </w:pPr>
    </w:p>
    <w:p w14:paraId="1D3ECE22" w14:textId="15D648DD" w:rsidR="00172219" w:rsidRDefault="00D11ADA" w:rsidP="006E45C1">
      <w:pPr>
        <w:pStyle w:val="NormalWeb"/>
        <w:spacing w:before="0" w:beforeAutospacing="0" w:after="0" w:afterAutospacing="0"/>
        <w:jc w:val="both"/>
        <w:rPr>
          <w:rFonts w:ascii="Verdana" w:hAnsi="Verdana"/>
          <w:sz w:val="20"/>
          <w:szCs w:val="20"/>
        </w:rPr>
      </w:pPr>
      <w:r>
        <w:rPr>
          <w:rFonts w:ascii="Verdana" w:hAnsi="Verdana"/>
          <w:sz w:val="20"/>
          <w:szCs w:val="20"/>
        </w:rPr>
        <w:t>13</w:t>
      </w:r>
      <w:r w:rsidR="00172219" w:rsidRPr="00FB58FF">
        <w:rPr>
          <w:rFonts w:ascii="Verdana" w:hAnsi="Verdana"/>
          <w:sz w:val="20"/>
          <w:szCs w:val="20"/>
        </w:rPr>
        <w:t xml:space="preserve">. Disponer que la </w:t>
      </w:r>
      <w:r w:rsidR="00F74C8E" w:rsidRPr="00FB58FF">
        <w:rPr>
          <w:rFonts w:ascii="Verdana" w:hAnsi="Verdana"/>
          <w:sz w:val="20"/>
          <w:szCs w:val="20"/>
        </w:rPr>
        <w:t>Secretaría</w:t>
      </w:r>
      <w:r w:rsidR="00172219" w:rsidRPr="00FB58FF">
        <w:rPr>
          <w:rFonts w:ascii="Verdana" w:hAnsi="Verdana"/>
          <w:sz w:val="20"/>
          <w:szCs w:val="20"/>
        </w:rPr>
        <w:t xml:space="preserve"> de la Corte Interamericana</w:t>
      </w:r>
      <w:r w:rsidR="00CF2A9F">
        <w:rPr>
          <w:rFonts w:ascii="Verdana" w:hAnsi="Verdana"/>
          <w:sz w:val="20"/>
          <w:szCs w:val="20"/>
        </w:rPr>
        <w:t xml:space="preserve"> de Derechos Humanos</w:t>
      </w:r>
      <w:r w:rsidR="00172219" w:rsidRPr="00FB58FF">
        <w:rPr>
          <w:rFonts w:ascii="Verdana" w:hAnsi="Verdana"/>
          <w:sz w:val="20"/>
          <w:szCs w:val="20"/>
        </w:rPr>
        <w:t xml:space="preserve"> notifique la presente </w:t>
      </w:r>
      <w:r w:rsidR="00F74C8E" w:rsidRPr="00FB58FF">
        <w:rPr>
          <w:rFonts w:ascii="Verdana" w:hAnsi="Verdana"/>
          <w:sz w:val="20"/>
          <w:szCs w:val="20"/>
        </w:rPr>
        <w:t>Resolución</w:t>
      </w:r>
      <w:r w:rsidR="00172219" w:rsidRPr="00FB58FF">
        <w:rPr>
          <w:rFonts w:ascii="Verdana" w:hAnsi="Verdana"/>
          <w:sz w:val="20"/>
          <w:szCs w:val="20"/>
        </w:rPr>
        <w:t xml:space="preserve"> a la </w:t>
      </w:r>
      <w:r w:rsidR="00F74C8E" w:rsidRPr="00FB58FF">
        <w:rPr>
          <w:rFonts w:ascii="Verdana" w:hAnsi="Verdana"/>
          <w:sz w:val="20"/>
          <w:szCs w:val="20"/>
        </w:rPr>
        <w:t>Comisión</w:t>
      </w:r>
      <w:r w:rsidR="00172219" w:rsidRPr="00FB58FF">
        <w:rPr>
          <w:rFonts w:ascii="Verdana" w:hAnsi="Verdana"/>
          <w:sz w:val="20"/>
          <w:szCs w:val="20"/>
        </w:rPr>
        <w:t xml:space="preserve"> Interamericana</w:t>
      </w:r>
      <w:r>
        <w:rPr>
          <w:rFonts w:ascii="Verdana" w:hAnsi="Verdana"/>
          <w:sz w:val="20"/>
          <w:szCs w:val="20"/>
        </w:rPr>
        <w:t xml:space="preserve"> de Derechos Humanos</w:t>
      </w:r>
      <w:r w:rsidR="00172219" w:rsidRPr="00FB58FF">
        <w:rPr>
          <w:rFonts w:ascii="Verdana" w:hAnsi="Verdana"/>
          <w:sz w:val="20"/>
          <w:szCs w:val="20"/>
        </w:rPr>
        <w:t>, a</w:t>
      </w:r>
      <w:r w:rsidR="003B2090" w:rsidRPr="00FB58FF">
        <w:rPr>
          <w:rFonts w:ascii="Verdana" w:hAnsi="Verdana"/>
          <w:sz w:val="20"/>
          <w:szCs w:val="20"/>
        </w:rPr>
        <w:t xml:space="preserve"> </w:t>
      </w:r>
      <w:r w:rsidR="00172219" w:rsidRPr="00FB58FF">
        <w:rPr>
          <w:rFonts w:ascii="Verdana" w:hAnsi="Verdana"/>
          <w:sz w:val="20"/>
          <w:szCs w:val="20"/>
        </w:rPr>
        <w:t>l</w:t>
      </w:r>
      <w:r w:rsidR="003B2090" w:rsidRPr="00FB58FF">
        <w:rPr>
          <w:rFonts w:ascii="Verdana" w:hAnsi="Verdana"/>
          <w:sz w:val="20"/>
          <w:szCs w:val="20"/>
        </w:rPr>
        <w:t>os</w:t>
      </w:r>
      <w:r w:rsidR="00172219" w:rsidRPr="00FB58FF">
        <w:rPr>
          <w:rFonts w:ascii="Verdana" w:hAnsi="Verdana"/>
          <w:sz w:val="20"/>
          <w:szCs w:val="20"/>
        </w:rPr>
        <w:t xml:space="preserve"> representante</w:t>
      </w:r>
      <w:r w:rsidR="003B2090" w:rsidRPr="00FB58FF">
        <w:rPr>
          <w:rFonts w:ascii="Verdana" w:hAnsi="Verdana"/>
          <w:sz w:val="20"/>
          <w:szCs w:val="20"/>
        </w:rPr>
        <w:t>s</w:t>
      </w:r>
      <w:r>
        <w:rPr>
          <w:rFonts w:ascii="Verdana" w:hAnsi="Verdana"/>
          <w:sz w:val="20"/>
          <w:szCs w:val="20"/>
        </w:rPr>
        <w:t xml:space="preserve"> de las presuntas víctimas</w:t>
      </w:r>
      <w:r w:rsidR="00172219" w:rsidRPr="00FB58FF">
        <w:rPr>
          <w:rFonts w:ascii="Verdana" w:hAnsi="Verdana"/>
          <w:sz w:val="20"/>
          <w:szCs w:val="20"/>
        </w:rPr>
        <w:t xml:space="preserve"> y a</w:t>
      </w:r>
      <w:r>
        <w:rPr>
          <w:rFonts w:ascii="Verdana" w:hAnsi="Verdana"/>
          <w:sz w:val="20"/>
          <w:szCs w:val="20"/>
        </w:rPr>
        <w:t xml:space="preserve"> </w:t>
      </w:r>
      <w:r w:rsidR="00172219" w:rsidRPr="00FB58FF">
        <w:rPr>
          <w:rFonts w:ascii="Verdana" w:hAnsi="Verdana"/>
          <w:sz w:val="20"/>
          <w:szCs w:val="20"/>
        </w:rPr>
        <w:t>l</w:t>
      </w:r>
      <w:r>
        <w:rPr>
          <w:rFonts w:ascii="Verdana" w:hAnsi="Verdana"/>
          <w:sz w:val="20"/>
          <w:szCs w:val="20"/>
        </w:rPr>
        <w:t xml:space="preserve">a </w:t>
      </w:r>
      <w:r w:rsidRPr="00FB58FF">
        <w:rPr>
          <w:rFonts w:ascii="Verdana" w:hAnsi="Verdana"/>
          <w:sz w:val="20"/>
          <w:szCs w:val="20"/>
        </w:rPr>
        <w:t>República Bolivariana de Venezuela</w:t>
      </w:r>
      <w:r w:rsidR="00172219" w:rsidRPr="00FB58FF">
        <w:rPr>
          <w:rFonts w:ascii="Verdana" w:hAnsi="Verdana"/>
          <w:sz w:val="20"/>
          <w:szCs w:val="20"/>
        </w:rPr>
        <w:t>.</w:t>
      </w:r>
      <w:r w:rsidR="00172219" w:rsidRPr="006E45C1">
        <w:rPr>
          <w:rFonts w:ascii="Verdana" w:hAnsi="Verdana"/>
          <w:sz w:val="20"/>
          <w:szCs w:val="20"/>
        </w:rPr>
        <w:t xml:space="preserve"> </w:t>
      </w:r>
    </w:p>
    <w:p w14:paraId="08DC1CDA" w14:textId="77777777" w:rsidR="00F709F1" w:rsidRDefault="00F709F1" w:rsidP="006E45C1">
      <w:pPr>
        <w:pStyle w:val="NormalWeb"/>
        <w:spacing w:before="0" w:beforeAutospacing="0" w:after="0" w:afterAutospacing="0"/>
        <w:jc w:val="both"/>
        <w:rPr>
          <w:rFonts w:ascii="Verdana" w:hAnsi="Verdana"/>
          <w:sz w:val="20"/>
          <w:szCs w:val="20"/>
        </w:rPr>
      </w:pPr>
    </w:p>
    <w:p w14:paraId="15F2203D" w14:textId="6CA1EC3E" w:rsidR="008C1546" w:rsidRDefault="00F709F1" w:rsidP="006E45C1">
      <w:pPr>
        <w:widowControl w:val="0"/>
        <w:autoSpaceDE w:val="0"/>
        <w:autoSpaceDN w:val="0"/>
        <w:adjustRightInd w:val="0"/>
        <w:spacing w:after="0" w:line="240" w:lineRule="auto"/>
        <w:jc w:val="both"/>
        <w:rPr>
          <w:rFonts w:ascii="Verdana" w:hAnsi="Verdana" w:cs="Times New Roman"/>
          <w:sz w:val="20"/>
          <w:szCs w:val="20"/>
        </w:rPr>
      </w:pPr>
      <w:r>
        <w:rPr>
          <w:rFonts w:ascii="Verdana" w:hAnsi="Verdana" w:cs="Times New Roman"/>
          <w:sz w:val="20"/>
          <w:szCs w:val="20"/>
        </w:rPr>
        <w:t>Resolución de la Presidenta de la Corte Interamericana de Derechos Humanos. Caso Mota Abarullo y otros Vs. Venezuela.</w:t>
      </w:r>
    </w:p>
    <w:p w14:paraId="778AC6A2" w14:textId="1AF0F4BF" w:rsidR="00CA49F2" w:rsidRDefault="00CA49F2" w:rsidP="006E45C1">
      <w:pPr>
        <w:widowControl w:val="0"/>
        <w:autoSpaceDE w:val="0"/>
        <w:autoSpaceDN w:val="0"/>
        <w:adjustRightInd w:val="0"/>
        <w:spacing w:after="0" w:line="240" w:lineRule="auto"/>
        <w:jc w:val="both"/>
        <w:rPr>
          <w:rFonts w:ascii="Verdana" w:hAnsi="Verdana" w:cs="Times New Roman"/>
          <w:sz w:val="20"/>
          <w:szCs w:val="20"/>
        </w:rPr>
      </w:pPr>
    </w:p>
    <w:p w14:paraId="5D31FA73" w14:textId="39E93D7D" w:rsidR="00CA49F2" w:rsidRDefault="00CA49F2" w:rsidP="006E45C1">
      <w:pPr>
        <w:widowControl w:val="0"/>
        <w:autoSpaceDE w:val="0"/>
        <w:autoSpaceDN w:val="0"/>
        <w:adjustRightInd w:val="0"/>
        <w:spacing w:after="0" w:line="240" w:lineRule="auto"/>
        <w:jc w:val="both"/>
        <w:rPr>
          <w:rFonts w:ascii="Verdana" w:hAnsi="Verdana" w:cs="Times New Roman"/>
          <w:sz w:val="20"/>
          <w:szCs w:val="20"/>
        </w:rPr>
      </w:pPr>
    </w:p>
    <w:p w14:paraId="07087149" w14:textId="403D1A37" w:rsidR="00CA49F2" w:rsidRDefault="00CA49F2" w:rsidP="006E45C1">
      <w:pPr>
        <w:widowControl w:val="0"/>
        <w:autoSpaceDE w:val="0"/>
        <w:autoSpaceDN w:val="0"/>
        <w:adjustRightInd w:val="0"/>
        <w:spacing w:after="0" w:line="240" w:lineRule="auto"/>
        <w:jc w:val="both"/>
        <w:rPr>
          <w:rFonts w:ascii="Verdana" w:hAnsi="Verdana" w:cs="Times New Roman"/>
          <w:sz w:val="20"/>
          <w:szCs w:val="20"/>
        </w:rPr>
      </w:pPr>
    </w:p>
    <w:p w14:paraId="69EEC034" w14:textId="132526E6" w:rsidR="00CA49F2" w:rsidRDefault="00CA49F2" w:rsidP="00CA49F2">
      <w:pPr>
        <w:widowControl w:val="0"/>
        <w:autoSpaceDE w:val="0"/>
        <w:autoSpaceDN w:val="0"/>
        <w:adjustRightInd w:val="0"/>
        <w:spacing w:after="0" w:line="240" w:lineRule="auto"/>
        <w:jc w:val="right"/>
        <w:rPr>
          <w:rFonts w:ascii="Verdana" w:hAnsi="Verdana" w:cs="Times New Roman"/>
          <w:sz w:val="20"/>
          <w:szCs w:val="20"/>
        </w:rPr>
      </w:pPr>
      <w:r>
        <w:rPr>
          <w:rFonts w:ascii="Verdana" w:hAnsi="Verdana" w:cs="Times New Roman"/>
          <w:sz w:val="20"/>
          <w:szCs w:val="20"/>
        </w:rPr>
        <w:t>Elizabeth Odio Benito</w:t>
      </w:r>
    </w:p>
    <w:p w14:paraId="07507E0F" w14:textId="476865E3" w:rsidR="00CA49F2" w:rsidRDefault="00CA49F2" w:rsidP="00CA49F2">
      <w:pPr>
        <w:widowControl w:val="0"/>
        <w:autoSpaceDE w:val="0"/>
        <w:autoSpaceDN w:val="0"/>
        <w:adjustRightInd w:val="0"/>
        <w:spacing w:after="0" w:line="240" w:lineRule="auto"/>
        <w:ind w:left="6372" w:firstLine="708"/>
        <w:jc w:val="center"/>
        <w:rPr>
          <w:rFonts w:ascii="Verdana" w:hAnsi="Verdana" w:cs="Times New Roman"/>
          <w:sz w:val="20"/>
          <w:szCs w:val="20"/>
        </w:rPr>
      </w:pPr>
      <w:r>
        <w:rPr>
          <w:rFonts w:ascii="Verdana" w:hAnsi="Verdana" w:cs="Times New Roman"/>
          <w:sz w:val="20"/>
          <w:szCs w:val="20"/>
        </w:rPr>
        <w:t>Presidenta</w:t>
      </w:r>
    </w:p>
    <w:p w14:paraId="55CE81BE" w14:textId="22AF5F2F" w:rsidR="00CA49F2" w:rsidRDefault="00CA49F2" w:rsidP="006E45C1">
      <w:pPr>
        <w:widowControl w:val="0"/>
        <w:autoSpaceDE w:val="0"/>
        <w:autoSpaceDN w:val="0"/>
        <w:adjustRightInd w:val="0"/>
        <w:spacing w:after="0" w:line="240" w:lineRule="auto"/>
        <w:jc w:val="both"/>
        <w:rPr>
          <w:rFonts w:ascii="Verdana" w:hAnsi="Verdana" w:cs="Times New Roman"/>
          <w:sz w:val="20"/>
          <w:szCs w:val="20"/>
        </w:rPr>
      </w:pPr>
    </w:p>
    <w:p w14:paraId="2EBA2316" w14:textId="2D53FE65" w:rsidR="00CA49F2" w:rsidRDefault="00CA49F2" w:rsidP="006E45C1">
      <w:pPr>
        <w:widowControl w:val="0"/>
        <w:autoSpaceDE w:val="0"/>
        <w:autoSpaceDN w:val="0"/>
        <w:adjustRightInd w:val="0"/>
        <w:spacing w:after="0" w:line="240" w:lineRule="auto"/>
        <w:jc w:val="both"/>
        <w:rPr>
          <w:rFonts w:ascii="Verdana" w:hAnsi="Verdana" w:cs="Times New Roman"/>
          <w:sz w:val="20"/>
          <w:szCs w:val="20"/>
        </w:rPr>
      </w:pPr>
    </w:p>
    <w:p w14:paraId="35E0E094" w14:textId="1FBF5209" w:rsidR="00CA49F2" w:rsidRDefault="00CA49F2" w:rsidP="006E45C1">
      <w:pPr>
        <w:widowControl w:val="0"/>
        <w:autoSpaceDE w:val="0"/>
        <w:autoSpaceDN w:val="0"/>
        <w:adjustRightInd w:val="0"/>
        <w:spacing w:after="0" w:line="240" w:lineRule="auto"/>
        <w:jc w:val="both"/>
        <w:rPr>
          <w:rFonts w:ascii="Verdana" w:hAnsi="Verdana" w:cs="Times New Roman"/>
          <w:sz w:val="20"/>
          <w:szCs w:val="20"/>
        </w:rPr>
      </w:pPr>
    </w:p>
    <w:p w14:paraId="0F146296" w14:textId="5F304F9B" w:rsidR="00CA49F2" w:rsidRDefault="00CA49F2" w:rsidP="006E45C1">
      <w:pPr>
        <w:widowControl w:val="0"/>
        <w:autoSpaceDE w:val="0"/>
        <w:autoSpaceDN w:val="0"/>
        <w:adjustRightInd w:val="0"/>
        <w:spacing w:after="0" w:line="240" w:lineRule="auto"/>
        <w:jc w:val="both"/>
        <w:rPr>
          <w:rFonts w:ascii="Verdana" w:hAnsi="Verdana" w:cs="Times New Roman"/>
          <w:sz w:val="20"/>
          <w:szCs w:val="20"/>
        </w:rPr>
      </w:pPr>
    </w:p>
    <w:p w14:paraId="1C16DFA6" w14:textId="6CCD4983" w:rsidR="00CA49F2" w:rsidRDefault="00CA49F2" w:rsidP="006E45C1">
      <w:pPr>
        <w:widowControl w:val="0"/>
        <w:autoSpaceDE w:val="0"/>
        <w:autoSpaceDN w:val="0"/>
        <w:adjustRightInd w:val="0"/>
        <w:spacing w:after="0" w:line="240" w:lineRule="auto"/>
        <w:jc w:val="both"/>
        <w:rPr>
          <w:rFonts w:ascii="Verdana" w:hAnsi="Verdana" w:cs="Times New Roman"/>
          <w:sz w:val="20"/>
          <w:szCs w:val="20"/>
        </w:rPr>
      </w:pPr>
      <w:r>
        <w:rPr>
          <w:rFonts w:ascii="Verdana" w:hAnsi="Verdana" w:cs="Times New Roman"/>
          <w:sz w:val="20"/>
          <w:szCs w:val="20"/>
        </w:rPr>
        <w:t>Pablo Saavedra Alessandri</w:t>
      </w:r>
    </w:p>
    <w:p w14:paraId="348E9DE6" w14:textId="39CD1410" w:rsidR="00CA49F2" w:rsidRDefault="00CA49F2" w:rsidP="00CA49F2">
      <w:pPr>
        <w:widowControl w:val="0"/>
        <w:autoSpaceDE w:val="0"/>
        <w:autoSpaceDN w:val="0"/>
        <w:adjustRightInd w:val="0"/>
        <w:spacing w:after="0" w:line="240" w:lineRule="auto"/>
        <w:ind w:firstLine="708"/>
        <w:jc w:val="both"/>
        <w:rPr>
          <w:rFonts w:ascii="Verdana" w:hAnsi="Verdana" w:cs="Times New Roman"/>
          <w:sz w:val="20"/>
          <w:szCs w:val="20"/>
        </w:rPr>
      </w:pPr>
      <w:r>
        <w:rPr>
          <w:rFonts w:ascii="Verdana" w:hAnsi="Verdana" w:cs="Times New Roman"/>
          <w:sz w:val="20"/>
          <w:szCs w:val="20"/>
        </w:rPr>
        <w:t>Secretario</w:t>
      </w:r>
    </w:p>
    <w:p w14:paraId="63D74E3A" w14:textId="464AE1E0" w:rsidR="00CA49F2" w:rsidRDefault="00CA49F2" w:rsidP="006E45C1">
      <w:pPr>
        <w:widowControl w:val="0"/>
        <w:autoSpaceDE w:val="0"/>
        <w:autoSpaceDN w:val="0"/>
        <w:adjustRightInd w:val="0"/>
        <w:spacing w:after="0" w:line="240" w:lineRule="auto"/>
        <w:jc w:val="both"/>
        <w:rPr>
          <w:rFonts w:ascii="Verdana" w:hAnsi="Verdana" w:cs="Times New Roman"/>
          <w:sz w:val="20"/>
          <w:szCs w:val="20"/>
        </w:rPr>
      </w:pPr>
    </w:p>
    <w:p w14:paraId="55E0EF25" w14:textId="3DE5B4D1" w:rsidR="00CA49F2" w:rsidRDefault="00CA49F2" w:rsidP="006E45C1">
      <w:pPr>
        <w:widowControl w:val="0"/>
        <w:autoSpaceDE w:val="0"/>
        <w:autoSpaceDN w:val="0"/>
        <w:adjustRightInd w:val="0"/>
        <w:spacing w:after="0" w:line="240" w:lineRule="auto"/>
        <w:jc w:val="both"/>
        <w:rPr>
          <w:rFonts w:ascii="Verdana" w:hAnsi="Verdana" w:cs="Times New Roman"/>
          <w:sz w:val="20"/>
          <w:szCs w:val="20"/>
        </w:rPr>
      </w:pPr>
    </w:p>
    <w:p w14:paraId="314343BF" w14:textId="3F24E57C" w:rsidR="00CA49F2" w:rsidRDefault="00CA49F2" w:rsidP="006E45C1">
      <w:pPr>
        <w:widowControl w:val="0"/>
        <w:autoSpaceDE w:val="0"/>
        <w:autoSpaceDN w:val="0"/>
        <w:adjustRightInd w:val="0"/>
        <w:spacing w:after="0" w:line="240" w:lineRule="auto"/>
        <w:jc w:val="both"/>
        <w:rPr>
          <w:rFonts w:ascii="Verdana" w:hAnsi="Verdana" w:cs="Times New Roman"/>
          <w:sz w:val="20"/>
          <w:szCs w:val="20"/>
        </w:rPr>
      </w:pPr>
    </w:p>
    <w:p w14:paraId="5A17CC08" w14:textId="33CFC107" w:rsidR="00CA49F2" w:rsidRDefault="00CA49F2" w:rsidP="006E45C1">
      <w:pPr>
        <w:widowControl w:val="0"/>
        <w:autoSpaceDE w:val="0"/>
        <w:autoSpaceDN w:val="0"/>
        <w:adjustRightInd w:val="0"/>
        <w:spacing w:after="0" w:line="240" w:lineRule="auto"/>
        <w:jc w:val="both"/>
        <w:rPr>
          <w:rFonts w:ascii="Verdana" w:hAnsi="Verdana" w:cs="Times New Roman"/>
          <w:sz w:val="20"/>
          <w:szCs w:val="20"/>
        </w:rPr>
      </w:pPr>
    </w:p>
    <w:p w14:paraId="5DFB4045" w14:textId="033819EC" w:rsidR="00CA49F2" w:rsidRDefault="00CA49F2" w:rsidP="006E45C1">
      <w:pPr>
        <w:widowControl w:val="0"/>
        <w:autoSpaceDE w:val="0"/>
        <w:autoSpaceDN w:val="0"/>
        <w:adjustRightInd w:val="0"/>
        <w:spacing w:after="0" w:line="240" w:lineRule="auto"/>
        <w:jc w:val="both"/>
        <w:rPr>
          <w:rFonts w:ascii="Verdana" w:hAnsi="Verdana" w:cs="Times New Roman"/>
          <w:sz w:val="20"/>
          <w:szCs w:val="20"/>
        </w:rPr>
      </w:pPr>
      <w:r>
        <w:rPr>
          <w:rFonts w:ascii="Verdana" w:hAnsi="Verdana" w:cs="Times New Roman"/>
          <w:sz w:val="20"/>
          <w:szCs w:val="20"/>
        </w:rPr>
        <w:t>Comuníquese y ejecútese,</w:t>
      </w:r>
    </w:p>
    <w:p w14:paraId="0ADD9074" w14:textId="497674A2" w:rsidR="00CA49F2" w:rsidRDefault="00CA49F2" w:rsidP="006E45C1">
      <w:pPr>
        <w:widowControl w:val="0"/>
        <w:autoSpaceDE w:val="0"/>
        <w:autoSpaceDN w:val="0"/>
        <w:adjustRightInd w:val="0"/>
        <w:spacing w:after="0" w:line="240" w:lineRule="auto"/>
        <w:jc w:val="both"/>
        <w:rPr>
          <w:rFonts w:ascii="Verdana" w:hAnsi="Verdana" w:cs="Times New Roman"/>
          <w:sz w:val="20"/>
          <w:szCs w:val="20"/>
        </w:rPr>
      </w:pPr>
    </w:p>
    <w:p w14:paraId="70FB6F81" w14:textId="07F24051" w:rsidR="00CA49F2" w:rsidRDefault="00CA49F2" w:rsidP="006E45C1">
      <w:pPr>
        <w:widowControl w:val="0"/>
        <w:autoSpaceDE w:val="0"/>
        <w:autoSpaceDN w:val="0"/>
        <w:adjustRightInd w:val="0"/>
        <w:spacing w:after="0" w:line="240" w:lineRule="auto"/>
        <w:jc w:val="both"/>
        <w:rPr>
          <w:rFonts w:ascii="Verdana" w:hAnsi="Verdana" w:cs="Times New Roman"/>
          <w:sz w:val="20"/>
          <w:szCs w:val="20"/>
        </w:rPr>
      </w:pPr>
    </w:p>
    <w:p w14:paraId="6CF39EA4" w14:textId="77777777" w:rsidR="00CA49F2" w:rsidRDefault="00CA49F2" w:rsidP="00F709F1">
      <w:pPr>
        <w:widowControl w:val="0"/>
        <w:autoSpaceDE w:val="0"/>
        <w:autoSpaceDN w:val="0"/>
        <w:adjustRightInd w:val="0"/>
        <w:spacing w:after="0" w:line="240" w:lineRule="auto"/>
        <w:jc w:val="right"/>
        <w:rPr>
          <w:rFonts w:ascii="Verdana" w:hAnsi="Verdana" w:cs="Times New Roman"/>
          <w:sz w:val="20"/>
          <w:szCs w:val="20"/>
        </w:rPr>
      </w:pPr>
      <w:r>
        <w:rPr>
          <w:rFonts w:ascii="Verdana" w:hAnsi="Verdana" w:cs="Times New Roman"/>
          <w:sz w:val="20"/>
          <w:szCs w:val="20"/>
        </w:rPr>
        <w:t>Elizabeth Odio Benito</w:t>
      </w:r>
    </w:p>
    <w:p w14:paraId="5919DBBC" w14:textId="5C04F06A" w:rsidR="00CA49F2" w:rsidRDefault="00CA49F2" w:rsidP="00CA49F2">
      <w:pPr>
        <w:widowControl w:val="0"/>
        <w:autoSpaceDE w:val="0"/>
        <w:autoSpaceDN w:val="0"/>
        <w:adjustRightInd w:val="0"/>
        <w:spacing w:after="0" w:line="240" w:lineRule="auto"/>
        <w:ind w:left="6372" w:firstLine="708"/>
        <w:jc w:val="center"/>
        <w:rPr>
          <w:rFonts w:ascii="Verdana" w:hAnsi="Verdana" w:cs="Times New Roman"/>
          <w:sz w:val="20"/>
          <w:szCs w:val="20"/>
        </w:rPr>
      </w:pPr>
      <w:r>
        <w:rPr>
          <w:rFonts w:ascii="Verdana" w:hAnsi="Verdana" w:cs="Times New Roman"/>
          <w:sz w:val="20"/>
          <w:szCs w:val="20"/>
        </w:rPr>
        <w:t>Presidenta</w:t>
      </w:r>
    </w:p>
    <w:p w14:paraId="500F9356" w14:textId="3B6BF12C" w:rsidR="00CA49F2" w:rsidRDefault="00CA49F2" w:rsidP="00CA49F2">
      <w:pPr>
        <w:widowControl w:val="0"/>
        <w:autoSpaceDE w:val="0"/>
        <w:autoSpaceDN w:val="0"/>
        <w:adjustRightInd w:val="0"/>
        <w:spacing w:after="0" w:line="240" w:lineRule="auto"/>
        <w:jc w:val="both"/>
        <w:rPr>
          <w:rFonts w:ascii="Verdana" w:hAnsi="Verdana" w:cs="Times New Roman"/>
          <w:sz w:val="20"/>
          <w:szCs w:val="20"/>
        </w:rPr>
      </w:pPr>
    </w:p>
    <w:p w14:paraId="0094347F" w14:textId="4FC4EF46" w:rsidR="00CA49F2" w:rsidRDefault="00CA49F2" w:rsidP="00CA49F2">
      <w:pPr>
        <w:widowControl w:val="0"/>
        <w:autoSpaceDE w:val="0"/>
        <w:autoSpaceDN w:val="0"/>
        <w:adjustRightInd w:val="0"/>
        <w:spacing w:after="0" w:line="240" w:lineRule="auto"/>
        <w:jc w:val="both"/>
        <w:rPr>
          <w:rFonts w:ascii="Verdana" w:hAnsi="Verdana" w:cs="Times New Roman"/>
          <w:sz w:val="20"/>
          <w:szCs w:val="20"/>
        </w:rPr>
      </w:pPr>
    </w:p>
    <w:p w14:paraId="50AE8EFA" w14:textId="77777777" w:rsidR="00CA49F2" w:rsidRDefault="00CA49F2" w:rsidP="00CA49F2">
      <w:pPr>
        <w:widowControl w:val="0"/>
        <w:autoSpaceDE w:val="0"/>
        <w:autoSpaceDN w:val="0"/>
        <w:adjustRightInd w:val="0"/>
        <w:spacing w:after="0" w:line="240" w:lineRule="auto"/>
        <w:jc w:val="both"/>
        <w:rPr>
          <w:rFonts w:ascii="Verdana" w:hAnsi="Verdana" w:cs="Times New Roman"/>
          <w:sz w:val="20"/>
          <w:szCs w:val="20"/>
        </w:rPr>
      </w:pPr>
    </w:p>
    <w:p w14:paraId="53AFF86B" w14:textId="77777777" w:rsidR="00CA49F2" w:rsidRDefault="00CA49F2" w:rsidP="00CA49F2">
      <w:pPr>
        <w:widowControl w:val="0"/>
        <w:autoSpaceDE w:val="0"/>
        <w:autoSpaceDN w:val="0"/>
        <w:adjustRightInd w:val="0"/>
        <w:spacing w:after="0" w:line="240" w:lineRule="auto"/>
        <w:jc w:val="both"/>
        <w:rPr>
          <w:rFonts w:ascii="Verdana" w:hAnsi="Verdana" w:cs="Times New Roman"/>
          <w:sz w:val="20"/>
          <w:szCs w:val="20"/>
        </w:rPr>
      </w:pPr>
    </w:p>
    <w:p w14:paraId="20D9FFE2" w14:textId="77777777" w:rsidR="00CA49F2" w:rsidRDefault="00CA49F2" w:rsidP="00CA49F2">
      <w:pPr>
        <w:widowControl w:val="0"/>
        <w:autoSpaceDE w:val="0"/>
        <w:autoSpaceDN w:val="0"/>
        <w:adjustRightInd w:val="0"/>
        <w:spacing w:after="0" w:line="240" w:lineRule="auto"/>
        <w:jc w:val="both"/>
        <w:rPr>
          <w:rFonts w:ascii="Verdana" w:hAnsi="Verdana" w:cs="Times New Roman"/>
          <w:sz w:val="20"/>
          <w:szCs w:val="20"/>
        </w:rPr>
      </w:pPr>
      <w:r>
        <w:rPr>
          <w:rFonts w:ascii="Verdana" w:hAnsi="Verdana" w:cs="Times New Roman"/>
          <w:sz w:val="20"/>
          <w:szCs w:val="20"/>
        </w:rPr>
        <w:t>Pablo Saavedra Alessandri</w:t>
      </w:r>
    </w:p>
    <w:p w14:paraId="5E473D52" w14:textId="302F5F72" w:rsidR="00CA49F2" w:rsidRPr="006E45C1" w:rsidRDefault="00CA49F2" w:rsidP="00F709F1">
      <w:pPr>
        <w:widowControl w:val="0"/>
        <w:autoSpaceDE w:val="0"/>
        <w:autoSpaceDN w:val="0"/>
        <w:adjustRightInd w:val="0"/>
        <w:spacing w:after="0" w:line="240" w:lineRule="auto"/>
        <w:ind w:firstLine="708"/>
        <w:jc w:val="both"/>
        <w:rPr>
          <w:rFonts w:ascii="Verdana" w:hAnsi="Verdana" w:cs="Times New Roman"/>
          <w:sz w:val="20"/>
          <w:szCs w:val="20"/>
        </w:rPr>
      </w:pPr>
      <w:r>
        <w:rPr>
          <w:rFonts w:ascii="Verdana" w:hAnsi="Verdana" w:cs="Times New Roman"/>
          <w:sz w:val="20"/>
          <w:szCs w:val="20"/>
        </w:rPr>
        <w:t>Secretario</w:t>
      </w:r>
    </w:p>
    <w:sectPr w:rsidR="00CA49F2" w:rsidRPr="006E45C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AFC9D" w14:textId="77777777" w:rsidR="00681E40" w:rsidRDefault="00681E40" w:rsidP="00493AC5">
      <w:pPr>
        <w:spacing w:after="0" w:line="240" w:lineRule="auto"/>
      </w:pPr>
      <w:r>
        <w:separator/>
      </w:r>
    </w:p>
  </w:endnote>
  <w:endnote w:type="continuationSeparator" w:id="0">
    <w:p w14:paraId="45D6791D" w14:textId="77777777" w:rsidR="00681E40" w:rsidRDefault="00681E40" w:rsidP="00493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0769629"/>
      <w:docPartObj>
        <w:docPartGallery w:val="Page Numbers (Bottom of Page)"/>
        <w:docPartUnique/>
      </w:docPartObj>
    </w:sdtPr>
    <w:sdtEndPr/>
    <w:sdtContent>
      <w:p w14:paraId="7826C474" w14:textId="6ABE017C" w:rsidR="00CA21E6" w:rsidRDefault="00CA21E6">
        <w:pPr>
          <w:pStyle w:val="Piedepgina"/>
          <w:jc w:val="center"/>
        </w:pPr>
        <w:r>
          <w:fldChar w:fldCharType="begin"/>
        </w:r>
        <w:r>
          <w:instrText>PAGE   \* MERGEFORMAT</w:instrText>
        </w:r>
        <w:r>
          <w:fldChar w:fldCharType="separate"/>
        </w:r>
        <w:r w:rsidR="00883252" w:rsidRPr="00883252">
          <w:rPr>
            <w:noProof/>
            <w:lang w:val="es-ES"/>
          </w:rPr>
          <w:t>1</w:t>
        </w:r>
        <w:r>
          <w:fldChar w:fldCharType="end"/>
        </w:r>
      </w:p>
    </w:sdtContent>
  </w:sdt>
  <w:p w14:paraId="024B94D9" w14:textId="77777777" w:rsidR="00CA21E6" w:rsidRDefault="00CA21E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1621E" w14:textId="77777777" w:rsidR="00681E40" w:rsidRDefault="00681E40" w:rsidP="00493AC5">
      <w:pPr>
        <w:spacing w:after="0" w:line="240" w:lineRule="auto"/>
      </w:pPr>
      <w:r>
        <w:separator/>
      </w:r>
    </w:p>
  </w:footnote>
  <w:footnote w:type="continuationSeparator" w:id="0">
    <w:p w14:paraId="7100A59C" w14:textId="77777777" w:rsidR="00681E40" w:rsidRDefault="00681E40" w:rsidP="00493AC5">
      <w:pPr>
        <w:spacing w:after="0" w:line="240" w:lineRule="auto"/>
      </w:pPr>
      <w:r>
        <w:continuationSeparator/>
      </w:r>
    </w:p>
  </w:footnote>
  <w:footnote w:id="1">
    <w:p w14:paraId="6FA2A7E3" w14:textId="0CC20D07" w:rsidR="00CA21E6" w:rsidRPr="00FB58FF" w:rsidRDefault="00CA21E6" w:rsidP="00F74C8E">
      <w:pPr>
        <w:pStyle w:val="Textonotapie"/>
        <w:jc w:val="both"/>
        <w:rPr>
          <w:rFonts w:ascii="Verdana" w:hAnsi="Verdana"/>
          <w:i/>
          <w:sz w:val="16"/>
          <w:szCs w:val="16"/>
        </w:rPr>
      </w:pPr>
      <w:r w:rsidRPr="00FB58FF">
        <w:rPr>
          <w:rStyle w:val="Refdenotaalpie"/>
          <w:rFonts w:ascii="Verdana" w:hAnsi="Verdana"/>
          <w:sz w:val="16"/>
          <w:szCs w:val="16"/>
        </w:rPr>
        <w:footnoteRef/>
      </w:r>
      <w:r w:rsidRPr="00FB58FF">
        <w:rPr>
          <w:rFonts w:ascii="Verdana" w:hAnsi="Verdana"/>
          <w:sz w:val="16"/>
          <w:szCs w:val="16"/>
        </w:rPr>
        <w:t xml:space="preserve"> </w:t>
      </w:r>
      <w:r w:rsidRPr="00FB58FF">
        <w:rPr>
          <w:rFonts w:ascii="Verdana" w:hAnsi="Verdana"/>
          <w:sz w:val="16"/>
          <w:szCs w:val="16"/>
          <w:lang w:val="es-ES"/>
        </w:rPr>
        <w:t xml:space="preserve"> </w:t>
      </w:r>
      <w:r w:rsidRPr="00FB58FF">
        <w:rPr>
          <w:rFonts w:ascii="Verdana" w:hAnsi="Verdana"/>
          <w:sz w:val="16"/>
          <w:szCs w:val="16"/>
          <w:lang w:val="es-ES"/>
        </w:rPr>
        <w:tab/>
        <w:t xml:space="preserve">La representación de las presuntas víctimas es ejercida por el Observatorio Venezolano de Prisiones (OVP) y el </w:t>
      </w:r>
      <w:r w:rsidRPr="00FB58FF">
        <w:rPr>
          <w:rFonts w:ascii="Verdana" w:hAnsi="Verdana"/>
          <w:i/>
          <w:sz w:val="16"/>
          <w:szCs w:val="16"/>
        </w:rPr>
        <w:t xml:space="preserve">Cyrus R. Vance Center for International Justice. </w:t>
      </w:r>
    </w:p>
    <w:p w14:paraId="6171AD99" w14:textId="77777777" w:rsidR="00CA21E6" w:rsidRPr="00FB58FF" w:rsidRDefault="00CA21E6" w:rsidP="00F74C8E">
      <w:pPr>
        <w:pStyle w:val="Textonotapie"/>
        <w:jc w:val="both"/>
        <w:rPr>
          <w:rFonts w:ascii="Verdana" w:hAnsi="Verdana"/>
          <w:i/>
          <w:sz w:val="16"/>
          <w:szCs w:val="16"/>
        </w:rPr>
      </w:pPr>
    </w:p>
  </w:footnote>
  <w:footnote w:id="2">
    <w:p w14:paraId="4C2A9E66" w14:textId="65A55266" w:rsidR="00CA21E6" w:rsidRPr="00FB58FF" w:rsidRDefault="00CA21E6" w:rsidP="00F74C8E">
      <w:pPr>
        <w:pStyle w:val="Textonotapie"/>
        <w:jc w:val="both"/>
        <w:rPr>
          <w:rFonts w:ascii="Verdana" w:hAnsi="Verdana"/>
          <w:sz w:val="16"/>
          <w:szCs w:val="16"/>
        </w:rPr>
      </w:pPr>
      <w:r w:rsidRPr="00FB58FF">
        <w:rPr>
          <w:rStyle w:val="Refdenotaalpie"/>
          <w:rFonts w:ascii="Verdana" w:hAnsi="Verdana"/>
          <w:sz w:val="16"/>
          <w:szCs w:val="16"/>
        </w:rPr>
        <w:footnoteRef/>
      </w:r>
      <w:r w:rsidRPr="00FB58FF">
        <w:rPr>
          <w:rFonts w:ascii="Verdana" w:hAnsi="Verdana"/>
          <w:sz w:val="16"/>
          <w:szCs w:val="16"/>
        </w:rPr>
        <w:t xml:space="preserve">  </w:t>
      </w:r>
      <w:r w:rsidRPr="00FB58FF">
        <w:rPr>
          <w:rFonts w:ascii="Verdana" w:hAnsi="Verdana"/>
          <w:sz w:val="16"/>
          <w:szCs w:val="16"/>
        </w:rPr>
        <w:tab/>
        <w:t>Los representantes, en su escrito de solicitudes y argumentos, solicitaron el uso del Fondo para “gastos de viaje” (en caso de realizarse una audiencia) y “gastos de notario” para la presentación de declaraciones por escrito. En una comunicación posterior, de 30 de enero de 2020</w:t>
      </w:r>
      <w:r w:rsidR="00AC77AA" w:rsidRPr="00FB58FF">
        <w:rPr>
          <w:rFonts w:ascii="Verdana" w:hAnsi="Verdana"/>
          <w:sz w:val="16"/>
          <w:szCs w:val="16"/>
        </w:rPr>
        <w:t>,</w:t>
      </w:r>
      <w:r w:rsidRPr="00FB58FF">
        <w:rPr>
          <w:rFonts w:ascii="Verdana" w:hAnsi="Verdana"/>
          <w:sz w:val="16"/>
          <w:szCs w:val="16"/>
        </w:rPr>
        <w:t xml:space="preserve"> volvieron a referirse a los gastos que solicitaban que fueran asumidos por el Fondo, en forma acorde a lo anterior. Luego, después que el 6 de marzo de 2020 se hubiera comunicado la aceptación de lo solicitado (</w:t>
      </w:r>
      <w:r w:rsidRPr="00FB58FF">
        <w:rPr>
          <w:rFonts w:ascii="Verdana" w:hAnsi="Verdana"/>
          <w:i/>
          <w:sz w:val="16"/>
          <w:szCs w:val="16"/>
        </w:rPr>
        <w:t>infra</w:t>
      </w:r>
      <w:r w:rsidRPr="00FB58FF">
        <w:rPr>
          <w:rFonts w:ascii="Verdana" w:hAnsi="Verdana"/>
          <w:sz w:val="16"/>
          <w:szCs w:val="16"/>
        </w:rPr>
        <w:t>, Visto 5),</w:t>
      </w:r>
      <w:r w:rsidRPr="00FB58FF">
        <w:rPr>
          <w:rFonts w:ascii="Verdana" w:hAnsi="Verdana"/>
          <w:i/>
          <w:sz w:val="16"/>
          <w:szCs w:val="16"/>
        </w:rPr>
        <w:t xml:space="preserve"> </w:t>
      </w:r>
      <w:r w:rsidRPr="00FB58FF">
        <w:rPr>
          <w:rFonts w:ascii="Verdana" w:hAnsi="Verdana"/>
          <w:sz w:val="16"/>
          <w:szCs w:val="16"/>
        </w:rPr>
        <w:t>el 14 de mayo de 2020 requirieron que el Fondo se destine también al pago de “honorarios”. Por medio de comunicaciones de la Secretaría de la Corte de 25 de mayo de 2020, siguiendo instrucciones de la Presidenta se hizo saber a las partes y a la Comisión que la solicitud de los representantes resultaba extemporánea y no podía ser considerada.</w:t>
      </w:r>
    </w:p>
    <w:p w14:paraId="4D28440B" w14:textId="77777777" w:rsidR="00CA21E6" w:rsidRPr="00FB58FF" w:rsidRDefault="00CA21E6" w:rsidP="00F74C8E">
      <w:pPr>
        <w:pStyle w:val="Textonotapie"/>
        <w:jc w:val="both"/>
        <w:rPr>
          <w:rFonts w:ascii="Verdana" w:hAnsi="Verdana"/>
          <w:sz w:val="16"/>
          <w:szCs w:val="16"/>
        </w:rPr>
      </w:pPr>
    </w:p>
  </w:footnote>
  <w:footnote w:id="3">
    <w:p w14:paraId="5DD4F0D7" w14:textId="07FB3E70" w:rsidR="00CA21E6" w:rsidRPr="00FB58FF" w:rsidRDefault="00CA21E6" w:rsidP="00F74C8E">
      <w:pPr>
        <w:pStyle w:val="Prrafodelista"/>
        <w:spacing w:after="0" w:line="216" w:lineRule="auto"/>
        <w:ind w:left="0"/>
        <w:jc w:val="both"/>
        <w:rPr>
          <w:rFonts w:ascii="Verdana" w:hAnsi="Verdana"/>
          <w:sz w:val="16"/>
          <w:szCs w:val="16"/>
        </w:rPr>
      </w:pPr>
      <w:r w:rsidRPr="00FB58FF">
        <w:rPr>
          <w:rStyle w:val="Refdenotaalpie"/>
          <w:rFonts w:ascii="Verdana" w:hAnsi="Verdana"/>
          <w:sz w:val="16"/>
          <w:szCs w:val="16"/>
        </w:rPr>
        <w:footnoteRef/>
      </w:r>
      <w:r w:rsidRPr="00FB58FF">
        <w:rPr>
          <w:rFonts w:ascii="Verdana" w:hAnsi="Verdana"/>
          <w:sz w:val="16"/>
          <w:szCs w:val="16"/>
        </w:rPr>
        <w:t xml:space="preserve"> </w:t>
      </w:r>
      <w:r w:rsidR="00AC77AA" w:rsidRPr="00FB58FF">
        <w:rPr>
          <w:rFonts w:ascii="Verdana" w:hAnsi="Verdana"/>
          <w:sz w:val="16"/>
          <w:szCs w:val="16"/>
        </w:rPr>
        <w:tab/>
      </w:r>
      <w:r w:rsidRPr="00FB58FF">
        <w:rPr>
          <w:rFonts w:ascii="Verdana" w:eastAsia="Calibri" w:hAnsi="Verdana" w:cs="Times New Roman"/>
          <w:color w:val="000000"/>
          <w:sz w:val="16"/>
          <w:szCs w:val="16"/>
        </w:rPr>
        <w:t>De conformidad con comunicaciones de la Secretaría de la Corte enviadas a las partes y a la Comisión, el plazo para presentar las observaciones a las referidas listas vencía el 17 de marzo de 2020. No obstante, el mismo día comenzó a regir la suspens</w:t>
      </w:r>
      <w:r w:rsidR="00AC77AA" w:rsidRPr="00FB58FF">
        <w:rPr>
          <w:rFonts w:ascii="Verdana" w:eastAsia="Calibri" w:hAnsi="Verdana" w:cs="Times New Roman"/>
          <w:color w:val="000000"/>
          <w:sz w:val="16"/>
          <w:szCs w:val="16"/>
        </w:rPr>
        <w:t>ión de términos prevista en el A</w:t>
      </w:r>
      <w:r w:rsidRPr="00FB58FF">
        <w:rPr>
          <w:rFonts w:ascii="Verdana" w:eastAsia="Calibri" w:hAnsi="Verdana" w:cs="Times New Roman"/>
          <w:color w:val="000000"/>
          <w:sz w:val="16"/>
          <w:szCs w:val="16"/>
        </w:rPr>
        <w:t xml:space="preserve">cuerdo 1/20 de la Corte, motivada por la pandemia covid-19, situación de púbico y notorio conocimiento. La suspensión de términos fue luego prorrogada hasta el 20 de mayo de 2020 inclusive, por el Acuerdo 2/20 de la Corte. </w:t>
      </w:r>
    </w:p>
    <w:p w14:paraId="397794DF" w14:textId="2DCAF2E4" w:rsidR="00CA21E6" w:rsidRPr="00FB58FF" w:rsidRDefault="00CA21E6" w:rsidP="001F1A0F">
      <w:pPr>
        <w:pStyle w:val="Textonotapie"/>
        <w:rPr>
          <w:rFonts w:ascii="Verdana" w:hAnsi="Verdana"/>
          <w:sz w:val="16"/>
          <w:szCs w:val="16"/>
        </w:rPr>
      </w:pPr>
    </w:p>
  </w:footnote>
  <w:footnote w:id="4">
    <w:p w14:paraId="345C2B4D" w14:textId="607DA281" w:rsidR="00CA21E6" w:rsidRPr="00FB58FF" w:rsidRDefault="00CA21E6" w:rsidP="00F74C8E">
      <w:pPr>
        <w:spacing w:after="0"/>
        <w:jc w:val="both"/>
        <w:rPr>
          <w:rFonts w:ascii="Verdana" w:hAnsi="Verdana"/>
          <w:sz w:val="16"/>
          <w:szCs w:val="16"/>
        </w:rPr>
      </w:pPr>
      <w:r w:rsidRPr="00FB58FF">
        <w:rPr>
          <w:rFonts w:ascii="Verdana" w:hAnsi="Verdana"/>
          <w:sz w:val="16"/>
          <w:szCs w:val="16"/>
        </w:rPr>
        <w:footnoteRef/>
      </w:r>
      <w:r w:rsidRPr="00FB58FF">
        <w:rPr>
          <w:rFonts w:ascii="Verdana" w:hAnsi="Verdana"/>
          <w:sz w:val="16"/>
          <w:szCs w:val="16"/>
        </w:rPr>
        <w:t xml:space="preserve"> </w:t>
      </w:r>
      <w:r w:rsidRPr="00FB58FF">
        <w:rPr>
          <w:rFonts w:ascii="Verdana" w:hAnsi="Verdana"/>
          <w:sz w:val="16"/>
          <w:szCs w:val="16"/>
        </w:rPr>
        <w:tab/>
        <w:t xml:space="preserve">En el escrito de solicitudes y argumentos también ofrecieron la declaración de la señora Nelys Margarita Correa, madre de Johan Jose Correa, pero el 14 de enero de 2020 los representantes informaron que ella falleció en julio de 2019. Además, en el escrito de solicitudes y argumentos ofrecieron ocho declaraciones testimoniales, que no indicaron en sus listas definitivas de declarantes. Por ello, esta Presidencia tiene como no ofrecidas esas declaraciones testimoniales. </w:t>
      </w:r>
    </w:p>
    <w:p w14:paraId="58421C5F" w14:textId="7C21B651" w:rsidR="00CA21E6" w:rsidRPr="00FB58FF" w:rsidRDefault="00CA21E6" w:rsidP="00F74C8E">
      <w:pPr>
        <w:pStyle w:val="Textonotapie"/>
        <w:jc w:val="both"/>
        <w:rPr>
          <w:rFonts w:ascii="Verdana" w:hAnsi="Verdana"/>
          <w:sz w:val="16"/>
          <w:szCs w:val="16"/>
          <w:lang w:val="es-ES"/>
        </w:rPr>
      </w:pPr>
    </w:p>
  </w:footnote>
  <w:footnote w:id="5">
    <w:p w14:paraId="6A1CCDA3" w14:textId="2A720804" w:rsidR="00CA21E6" w:rsidRPr="00FB58FF" w:rsidRDefault="00CA21E6" w:rsidP="00F74C8E">
      <w:pPr>
        <w:pStyle w:val="Textonotapie"/>
        <w:jc w:val="both"/>
        <w:rPr>
          <w:rFonts w:ascii="Verdana" w:hAnsi="Verdana"/>
          <w:sz w:val="16"/>
          <w:szCs w:val="16"/>
        </w:rPr>
      </w:pPr>
      <w:r w:rsidRPr="00FB58FF">
        <w:rPr>
          <w:rStyle w:val="Refdenotaalpie"/>
          <w:rFonts w:ascii="Verdana" w:hAnsi="Verdana"/>
          <w:sz w:val="16"/>
          <w:szCs w:val="16"/>
        </w:rPr>
        <w:footnoteRef/>
      </w:r>
      <w:r w:rsidRPr="00FB58FF">
        <w:rPr>
          <w:rFonts w:ascii="Verdana" w:hAnsi="Verdana"/>
          <w:sz w:val="16"/>
          <w:szCs w:val="16"/>
        </w:rPr>
        <w:t xml:space="preserve"> </w:t>
      </w:r>
      <w:r w:rsidRPr="00FB58FF">
        <w:rPr>
          <w:rFonts w:ascii="Verdana" w:hAnsi="Verdana"/>
          <w:sz w:val="16"/>
          <w:szCs w:val="16"/>
        </w:rPr>
        <w:tab/>
        <w:t>Los representantes efectuaron esta solicitud el 14 de mayo de 2020, remitiendo la hoja de vida del señor Wheeler en idioma inglés. Luego de una solicitud de la Secretaría, efectuada el 18 de mayo de 2020,</w:t>
      </w:r>
      <w:r w:rsidRPr="00FB58FF">
        <w:rPr>
          <w:rFonts w:ascii="Verdana" w:hAnsi="Verdana"/>
          <w:b/>
          <w:sz w:val="16"/>
          <w:szCs w:val="16"/>
        </w:rPr>
        <w:t xml:space="preserve"> </w:t>
      </w:r>
      <w:r w:rsidRPr="00FB58FF">
        <w:rPr>
          <w:rFonts w:ascii="Verdana" w:hAnsi="Verdana"/>
          <w:sz w:val="16"/>
          <w:szCs w:val="16"/>
        </w:rPr>
        <w:t>el 19 de mayo de 2020 presentaron la hoja de vida del señor Wheeler en idioma español.</w:t>
      </w:r>
      <w:r w:rsidRPr="00FB58FF">
        <w:rPr>
          <w:rFonts w:ascii="Verdana" w:hAnsi="Verdana"/>
          <w:b/>
          <w:sz w:val="16"/>
          <w:szCs w:val="16"/>
        </w:rPr>
        <w:t xml:space="preserve"> </w:t>
      </w:r>
    </w:p>
    <w:p w14:paraId="0F13C509" w14:textId="6E09D28F" w:rsidR="00CA21E6" w:rsidRPr="00FB58FF" w:rsidRDefault="00CA21E6" w:rsidP="00F74C8E">
      <w:pPr>
        <w:pStyle w:val="Textonotapie"/>
        <w:jc w:val="both"/>
        <w:rPr>
          <w:rFonts w:ascii="Verdana" w:hAnsi="Verdana"/>
          <w:sz w:val="16"/>
          <w:szCs w:val="16"/>
          <w:lang w:val="es-CR"/>
        </w:rPr>
      </w:pPr>
      <w:r w:rsidRPr="00FB58FF">
        <w:rPr>
          <w:rFonts w:ascii="Verdana" w:hAnsi="Verdana"/>
          <w:sz w:val="16"/>
          <w:szCs w:val="16"/>
        </w:rPr>
        <w:t xml:space="preserve"> </w:t>
      </w:r>
    </w:p>
  </w:footnote>
  <w:footnote w:id="6">
    <w:p w14:paraId="416B7CB7" w14:textId="67AB8B94" w:rsidR="00CA21E6" w:rsidRPr="00FB58FF" w:rsidRDefault="00CA21E6" w:rsidP="00F74C8E">
      <w:pPr>
        <w:pStyle w:val="Textonotapie"/>
        <w:jc w:val="both"/>
        <w:rPr>
          <w:rFonts w:ascii="Verdana" w:hAnsi="Verdana"/>
          <w:b/>
          <w:sz w:val="16"/>
          <w:szCs w:val="16"/>
        </w:rPr>
      </w:pPr>
      <w:r w:rsidRPr="00FB58FF">
        <w:rPr>
          <w:rStyle w:val="Refdenotaalpie"/>
          <w:rFonts w:ascii="Verdana" w:hAnsi="Verdana"/>
          <w:sz w:val="16"/>
          <w:szCs w:val="16"/>
        </w:rPr>
        <w:footnoteRef/>
      </w:r>
      <w:r w:rsidRPr="00FB58FF">
        <w:rPr>
          <w:rFonts w:ascii="Verdana" w:hAnsi="Verdana"/>
          <w:sz w:val="16"/>
          <w:szCs w:val="16"/>
        </w:rPr>
        <w:t xml:space="preserve">  </w:t>
      </w:r>
      <w:r w:rsidRPr="00FB58FF">
        <w:rPr>
          <w:rFonts w:ascii="Verdana" w:hAnsi="Verdana"/>
          <w:sz w:val="16"/>
          <w:szCs w:val="16"/>
        </w:rPr>
        <w:tab/>
        <w:t xml:space="preserve">El Estado, en su escrito de contestación, nombró a “Marlon Zambrano”, pero en la documentación adjunta al mismo escrito, presentó la hoja de vida de “Marlon José Barreto Ríos” Más adelante, al remitir su lista definitiva de declarantes, mencionó el segundo nombre. Luego, el </w:t>
      </w:r>
      <w:r w:rsidR="001F1A0F" w:rsidRPr="00FB58FF">
        <w:rPr>
          <w:rFonts w:ascii="Verdana" w:hAnsi="Verdana"/>
          <w:sz w:val="16"/>
          <w:szCs w:val="16"/>
        </w:rPr>
        <w:t>8 de junio de 2020</w:t>
      </w:r>
      <w:r w:rsidRPr="00FB58FF">
        <w:rPr>
          <w:rFonts w:ascii="Verdana" w:hAnsi="Verdana"/>
          <w:sz w:val="16"/>
          <w:szCs w:val="16"/>
        </w:rPr>
        <w:t xml:space="preserve">, a solicitud de la Secretaría de la Corte, aclaró que lo expresado en el escrito de contestación se trató de un “error material”, y que el perito propuesto es el señor Marlon José Barreto Ríos. </w:t>
      </w:r>
    </w:p>
    <w:p w14:paraId="2A141E35" w14:textId="77777777" w:rsidR="00CA21E6" w:rsidRPr="00FB58FF" w:rsidRDefault="00CA21E6" w:rsidP="001F1A0F">
      <w:pPr>
        <w:pStyle w:val="Textonotapie"/>
        <w:rPr>
          <w:rFonts w:ascii="Verdana" w:hAnsi="Verdana"/>
          <w:sz w:val="16"/>
          <w:szCs w:val="16"/>
        </w:rPr>
      </w:pPr>
    </w:p>
  </w:footnote>
  <w:footnote w:id="7">
    <w:p w14:paraId="25F42829" w14:textId="200BB4CB" w:rsidR="00CA21E6" w:rsidRDefault="00CA21E6" w:rsidP="00F9784C">
      <w:pPr>
        <w:pStyle w:val="Textonotapie"/>
        <w:jc w:val="both"/>
        <w:rPr>
          <w:rFonts w:ascii="Verdana" w:hAnsi="Verdana"/>
          <w:sz w:val="16"/>
          <w:szCs w:val="16"/>
          <w:lang w:val="es-CR"/>
        </w:rPr>
      </w:pPr>
      <w:r w:rsidRPr="00FB58FF">
        <w:rPr>
          <w:rStyle w:val="Refdenotaalpie"/>
          <w:rFonts w:ascii="Verdana" w:hAnsi="Verdana"/>
          <w:i/>
          <w:sz w:val="16"/>
          <w:szCs w:val="16"/>
        </w:rPr>
        <w:footnoteRef/>
      </w:r>
      <w:r w:rsidRPr="00FB58FF">
        <w:rPr>
          <w:rFonts w:ascii="Verdana" w:hAnsi="Verdana"/>
          <w:i/>
          <w:sz w:val="16"/>
          <w:szCs w:val="16"/>
        </w:rPr>
        <w:t xml:space="preserve"> </w:t>
      </w:r>
      <w:r w:rsidR="00F9784C" w:rsidRPr="00FB58FF">
        <w:rPr>
          <w:rFonts w:ascii="Verdana" w:hAnsi="Verdana"/>
          <w:i/>
          <w:sz w:val="16"/>
          <w:szCs w:val="16"/>
        </w:rPr>
        <w:tab/>
      </w:r>
      <w:r w:rsidRPr="00FB58FF">
        <w:rPr>
          <w:rFonts w:ascii="Verdana" w:hAnsi="Verdana"/>
          <w:i/>
          <w:sz w:val="16"/>
          <w:szCs w:val="16"/>
          <w:lang w:val="es-CR"/>
        </w:rPr>
        <w:t>Cfr. Caso Goiburú y otros Vs. Paraguay</w:t>
      </w:r>
      <w:r w:rsidRPr="00FB58FF">
        <w:rPr>
          <w:rFonts w:ascii="Verdana" w:hAnsi="Verdana"/>
          <w:sz w:val="16"/>
          <w:szCs w:val="16"/>
          <w:lang w:val="es-CR"/>
        </w:rPr>
        <w:t xml:space="preserve">. Resolución del Presidente de la Corte Interamericana de Derechos Humanos de 5 de mayo de 2006, Considerando 11, y </w:t>
      </w:r>
      <w:r w:rsidRPr="00FB58FF">
        <w:rPr>
          <w:rFonts w:ascii="Verdana" w:hAnsi="Verdana"/>
          <w:i/>
          <w:sz w:val="16"/>
          <w:szCs w:val="16"/>
          <w:lang w:val="es-CR"/>
        </w:rPr>
        <w:t>Caso Valle Ambrosio y otro Vs. Argentina.</w:t>
      </w:r>
      <w:r w:rsidRPr="00FB58FF">
        <w:rPr>
          <w:rFonts w:ascii="Verdana" w:hAnsi="Verdana"/>
          <w:sz w:val="16"/>
          <w:szCs w:val="16"/>
          <w:lang w:val="es-CR"/>
        </w:rPr>
        <w:t xml:space="preserve"> Resolución de la Presidenta de la Corte Interamericana de Derechos Humanos de 6 de marzo de 2020, Considerando 10.</w:t>
      </w:r>
    </w:p>
    <w:p w14:paraId="5AC27276" w14:textId="77777777" w:rsidR="00D11ADA" w:rsidRPr="00FB58FF" w:rsidRDefault="00D11ADA" w:rsidP="00F9784C">
      <w:pPr>
        <w:pStyle w:val="Textonotapie"/>
        <w:jc w:val="both"/>
        <w:rPr>
          <w:rFonts w:ascii="Verdana" w:hAnsi="Verdana"/>
          <w:sz w:val="16"/>
          <w:szCs w:val="16"/>
          <w:lang w:val="es-CR"/>
        </w:rPr>
      </w:pPr>
    </w:p>
  </w:footnote>
  <w:footnote w:id="8">
    <w:p w14:paraId="6744EA23" w14:textId="77777777" w:rsidR="001F1A0F" w:rsidRPr="00FB58FF" w:rsidRDefault="001F1A0F" w:rsidP="00F74C8E">
      <w:pPr>
        <w:pStyle w:val="Textonotapie"/>
        <w:jc w:val="both"/>
        <w:rPr>
          <w:rFonts w:ascii="Verdana" w:hAnsi="Verdana"/>
          <w:sz w:val="16"/>
          <w:szCs w:val="16"/>
          <w:lang w:val="es-CR"/>
        </w:rPr>
      </w:pPr>
      <w:r w:rsidRPr="00FB58FF">
        <w:rPr>
          <w:rStyle w:val="Refdenotaalpie"/>
          <w:rFonts w:ascii="Verdana" w:hAnsi="Verdana"/>
          <w:sz w:val="16"/>
          <w:szCs w:val="16"/>
          <w:lang w:val="es-CR"/>
        </w:rPr>
        <w:footnoteRef/>
      </w:r>
      <w:r w:rsidRPr="00FB58FF">
        <w:rPr>
          <w:rFonts w:ascii="Verdana" w:hAnsi="Verdana"/>
          <w:sz w:val="16"/>
          <w:szCs w:val="16"/>
          <w:lang w:val="es-CR"/>
        </w:rPr>
        <w:t xml:space="preserve">  </w:t>
      </w:r>
      <w:r w:rsidRPr="00FB58FF">
        <w:rPr>
          <w:rFonts w:ascii="Verdana" w:hAnsi="Verdana"/>
          <w:sz w:val="16"/>
          <w:szCs w:val="16"/>
          <w:lang w:val="es-CR"/>
        </w:rPr>
        <w:tab/>
        <w:t xml:space="preserve">Peritaje rendido por Mario Luis Coriolano dentro del caso </w:t>
      </w:r>
      <w:r w:rsidRPr="00FB58FF">
        <w:rPr>
          <w:rFonts w:ascii="Verdana" w:hAnsi="Verdana"/>
          <w:i/>
          <w:sz w:val="16"/>
          <w:szCs w:val="16"/>
          <w:lang w:val="es-CR"/>
        </w:rPr>
        <w:t xml:space="preserve">Pacheco Teruel y otros Vs. Honduras </w:t>
      </w:r>
      <w:r w:rsidRPr="00FB58FF">
        <w:rPr>
          <w:rFonts w:ascii="Verdana" w:hAnsi="Verdana"/>
          <w:sz w:val="16"/>
          <w:szCs w:val="16"/>
          <w:lang w:val="es-CR"/>
        </w:rPr>
        <w:t>(</w:t>
      </w:r>
      <w:r w:rsidRPr="00FB58FF">
        <w:rPr>
          <w:rStyle w:val="Textoennegrita"/>
          <w:rFonts w:ascii="Verdana" w:hAnsi="Verdana"/>
          <w:b w:val="0"/>
          <w:i/>
          <w:color w:val="000000"/>
          <w:sz w:val="16"/>
          <w:szCs w:val="16"/>
          <w:shd w:val="clear" w:color="auto" w:fill="FFFFFF"/>
        </w:rPr>
        <w:t xml:space="preserve">Fondo, Reparaciones y Costas. </w:t>
      </w:r>
      <w:r w:rsidRPr="00FB58FF">
        <w:rPr>
          <w:rStyle w:val="Textoennegrita"/>
          <w:rFonts w:ascii="Verdana" w:hAnsi="Verdana"/>
          <w:b w:val="0"/>
          <w:color w:val="000000"/>
          <w:sz w:val="16"/>
          <w:szCs w:val="16"/>
          <w:shd w:val="clear" w:color="auto" w:fill="FFFFFF"/>
        </w:rPr>
        <w:t>Sentencia de 27 de abril de 2012. Serie C No. 241)</w:t>
      </w:r>
      <w:r w:rsidRPr="00FB58FF">
        <w:rPr>
          <w:rFonts w:ascii="Verdana" w:hAnsi="Verdana"/>
          <w:sz w:val="16"/>
          <w:szCs w:val="16"/>
          <w:lang w:val="es-CR"/>
        </w:rPr>
        <w:t xml:space="preserve"> sobre “Los estándares internacionales en relación con los sistemas penitenciarios y deficiencias estructurales en materia de seguridad”. </w:t>
      </w:r>
    </w:p>
    <w:p w14:paraId="59D741BD" w14:textId="77777777" w:rsidR="001F1A0F" w:rsidRPr="00FB58FF" w:rsidRDefault="001F1A0F" w:rsidP="00F74C8E">
      <w:pPr>
        <w:pStyle w:val="Textonotapie"/>
        <w:jc w:val="both"/>
        <w:rPr>
          <w:rFonts w:ascii="Verdana" w:hAnsi="Verdana"/>
          <w:sz w:val="16"/>
          <w:szCs w:val="16"/>
          <w:lang w:val="es-CR"/>
        </w:rPr>
      </w:pPr>
    </w:p>
  </w:footnote>
  <w:footnote w:id="9">
    <w:p w14:paraId="3201E79F" w14:textId="77777777" w:rsidR="001F1A0F" w:rsidRPr="001F1A0F" w:rsidRDefault="001F1A0F" w:rsidP="00F74C8E">
      <w:pPr>
        <w:spacing w:after="0" w:line="240" w:lineRule="auto"/>
        <w:jc w:val="both"/>
        <w:rPr>
          <w:rFonts w:ascii="Verdana" w:eastAsia="Times New Roman" w:hAnsi="Verdana" w:cs="Times New Roman"/>
          <w:sz w:val="16"/>
          <w:szCs w:val="16"/>
          <w:lang w:eastAsia="es-ES_tradnl"/>
        </w:rPr>
      </w:pPr>
      <w:r w:rsidRPr="00FB58FF">
        <w:rPr>
          <w:rStyle w:val="Refdenotaalpie"/>
          <w:rFonts w:ascii="Verdana" w:hAnsi="Verdana"/>
          <w:sz w:val="16"/>
          <w:szCs w:val="16"/>
        </w:rPr>
        <w:footnoteRef/>
      </w:r>
      <w:r w:rsidRPr="00FB58FF">
        <w:rPr>
          <w:rFonts w:ascii="Verdana" w:hAnsi="Verdana"/>
          <w:sz w:val="16"/>
          <w:szCs w:val="16"/>
        </w:rPr>
        <w:t xml:space="preserve"> </w:t>
      </w:r>
      <w:r w:rsidRPr="00FB58FF">
        <w:rPr>
          <w:rFonts w:ascii="Verdana" w:hAnsi="Verdana"/>
          <w:sz w:val="16"/>
          <w:szCs w:val="16"/>
          <w:lang w:val="es-ES"/>
        </w:rPr>
        <w:t xml:space="preserve"> </w:t>
      </w:r>
      <w:r w:rsidRPr="00FB58FF">
        <w:rPr>
          <w:rFonts w:ascii="Verdana" w:hAnsi="Verdana"/>
          <w:sz w:val="16"/>
          <w:szCs w:val="16"/>
          <w:lang w:val="es-ES"/>
        </w:rPr>
        <w:tab/>
      </w:r>
      <w:r w:rsidRPr="00FB58FF">
        <w:rPr>
          <w:rFonts w:ascii="Verdana" w:eastAsia="Times New Roman" w:hAnsi="Verdana" w:cs="Times New Roman"/>
          <w:bCs/>
          <w:i/>
          <w:color w:val="000000"/>
          <w:sz w:val="16"/>
          <w:szCs w:val="16"/>
          <w:lang w:eastAsia="es-ES_tradnl"/>
        </w:rPr>
        <w:t>Caso Pacheco Teruel y otros Vs. Honduras. Convocatoria a audiencia.</w:t>
      </w:r>
      <w:r w:rsidRPr="00FB58FF">
        <w:rPr>
          <w:rFonts w:ascii="Verdana" w:eastAsia="Times New Roman" w:hAnsi="Verdana" w:cs="Times New Roman"/>
          <w:bCs/>
          <w:color w:val="000000"/>
          <w:sz w:val="16"/>
          <w:szCs w:val="16"/>
          <w:lang w:eastAsia="es-ES_tradnl"/>
        </w:rPr>
        <w:t xml:space="preserve"> Resolución del Presidente de la Corte Interamericana de Derechos Humanos de 27 de enero de 2012, Considerando 9.</w:t>
      </w:r>
      <w:r w:rsidRPr="001F1A0F">
        <w:rPr>
          <w:rFonts w:ascii="Verdana" w:eastAsia="Times New Roman" w:hAnsi="Verdana" w:cs="Times New Roman"/>
          <w:b/>
          <w:bCs/>
          <w:color w:val="000000"/>
          <w:sz w:val="16"/>
          <w:szCs w:val="16"/>
          <w:lang w:eastAsia="es-ES_tradnl"/>
        </w:rPr>
        <w:t xml:space="preserve"> </w:t>
      </w:r>
    </w:p>
    <w:p w14:paraId="0E1F9130" w14:textId="77777777" w:rsidR="001F1A0F" w:rsidRPr="006E45C1" w:rsidRDefault="001F1A0F" w:rsidP="001F1A0F">
      <w:pPr>
        <w:pStyle w:val="Textonotapie"/>
        <w:rPr>
          <w:lang w:val="es-E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4475A"/>
    <w:multiLevelType w:val="hybridMultilevel"/>
    <w:tmpl w:val="BC128502"/>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9B62B5E"/>
    <w:multiLevelType w:val="hybridMultilevel"/>
    <w:tmpl w:val="22D47EE2"/>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F69B4"/>
    <w:multiLevelType w:val="hybridMultilevel"/>
    <w:tmpl w:val="C5DC11D0"/>
    <w:lvl w:ilvl="0" w:tplc="C8E2039C">
      <w:start w:val="1"/>
      <w:numFmt w:val="upperLetter"/>
      <w:lvlText w:val="%1)"/>
      <w:lvlJc w:val="left"/>
      <w:pPr>
        <w:ind w:left="81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24345"/>
    <w:multiLevelType w:val="hybridMultilevel"/>
    <w:tmpl w:val="E354C0FC"/>
    <w:lvl w:ilvl="0" w:tplc="ED4C096C">
      <w:start w:val="1"/>
      <w:numFmt w:val="decimal"/>
      <w:lvlText w:val="%1)"/>
      <w:lvlJc w:val="left"/>
      <w:pPr>
        <w:ind w:left="440" w:hanging="360"/>
      </w:pPr>
      <w:rPr>
        <w:rFonts w:hint="default"/>
      </w:rPr>
    </w:lvl>
    <w:lvl w:ilvl="1" w:tplc="040A0019" w:tentative="1">
      <w:start w:val="1"/>
      <w:numFmt w:val="lowerLetter"/>
      <w:lvlText w:val="%2."/>
      <w:lvlJc w:val="left"/>
      <w:pPr>
        <w:ind w:left="1160" w:hanging="360"/>
      </w:pPr>
    </w:lvl>
    <w:lvl w:ilvl="2" w:tplc="040A001B" w:tentative="1">
      <w:start w:val="1"/>
      <w:numFmt w:val="lowerRoman"/>
      <w:lvlText w:val="%3."/>
      <w:lvlJc w:val="right"/>
      <w:pPr>
        <w:ind w:left="1880" w:hanging="180"/>
      </w:pPr>
    </w:lvl>
    <w:lvl w:ilvl="3" w:tplc="040A000F" w:tentative="1">
      <w:start w:val="1"/>
      <w:numFmt w:val="decimal"/>
      <w:lvlText w:val="%4."/>
      <w:lvlJc w:val="left"/>
      <w:pPr>
        <w:ind w:left="2600" w:hanging="360"/>
      </w:pPr>
    </w:lvl>
    <w:lvl w:ilvl="4" w:tplc="040A0019" w:tentative="1">
      <w:start w:val="1"/>
      <w:numFmt w:val="lowerLetter"/>
      <w:lvlText w:val="%5."/>
      <w:lvlJc w:val="left"/>
      <w:pPr>
        <w:ind w:left="3320" w:hanging="360"/>
      </w:pPr>
    </w:lvl>
    <w:lvl w:ilvl="5" w:tplc="040A001B" w:tentative="1">
      <w:start w:val="1"/>
      <w:numFmt w:val="lowerRoman"/>
      <w:lvlText w:val="%6."/>
      <w:lvlJc w:val="right"/>
      <w:pPr>
        <w:ind w:left="4040" w:hanging="180"/>
      </w:pPr>
    </w:lvl>
    <w:lvl w:ilvl="6" w:tplc="040A000F" w:tentative="1">
      <w:start w:val="1"/>
      <w:numFmt w:val="decimal"/>
      <w:lvlText w:val="%7."/>
      <w:lvlJc w:val="left"/>
      <w:pPr>
        <w:ind w:left="4760" w:hanging="360"/>
      </w:pPr>
    </w:lvl>
    <w:lvl w:ilvl="7" w:tplc="040A0019" w:tentative="1">
      <w:start w:val="1"/>
      <w:numFmt w:val="lowerLetter"/>
      <w:lvlText w:val="%8."/>
      <w:lvlJc w:val="left"/>
      <w:pPr>
        <w:ind w:left="5480" w:hanging="360"/>
      </w:pPr>
    </w:lvl>
    <w:lvl w:ilvl="8" w:tplc="040A001B" w:tentative="1">
      <w:start w:val="1"/>
      <w:numFmt w:val="lowerRoman"/>
      <w:lvlText w:val="%9."/>
      <w:lvlJc w:val="right"/>
      <w:pPr>
        <w:ind w:left="6200" w:hanging="180"/>
      </w:pPr>
    </w:lvl>
  </w:abstractNum>
  <w:abstractNum w:abstractNumId="4" w15:restartNumberingAfterBreak="0">
    <w:nsid w:val="1A18336A"/>
    <w:multiLevelType w:val="hybridMultilevel"/>
    <w:tmpl w:val="6FB86146"/>
    <w:lvl w:ilvl="0" w:tplc="3D507B1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210CDA"/>
    <w:multiLevelType w:val="hybridMultilevel"/>
    <w:tmpl w:val="6B60A15A"/>
    <w:lvl w:ilvl="0" w:tplc="45E0FF72">
      <w:start w:val="3"/>
      <w:numFmt w:val="bullet"/>
      <w:lvlText w:val="-"/>
      <w:lvlJc w:val="left"/>
      <w:pPr>
        <w:ind w:left="720" w:hanging="360"/>
      </w:pPr>
      <w:rPr>
        <w:rFonts w:ascii="Times New Roman" w:eastAsiaTheme="minorHAns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465268E1"/>
    <w:multiLevelType w:val="multilevel"/>
    <w:tmpl w:val="7FB01C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EE4C21"/>
    <w:multiLevelType w:val="hybridMultilevel"/>
    <w:tmpl w:val="118C6A78"/>
    <w:lvl w:ilvl="0" w:tplc="1136B94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B86BEB"/>
    <w:multiLevelType w:val="hybridMultilevel"/>
    <w:tmpl w:val="D84A2196"/>
    <w:lvl w:ilvl="0" w:tplc="00EA8F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36374"/>
    <w:multiLevelType w:val="hybridMultilevel"/>
    <w:tmpl w:val="FD041F3C"/>
    <w:lvl w:ilvl="0" w:tplc="681A2364">
      <w:start w:val="3"/>
      <w:numFmt w:val="bullet"/>
      <w:lvlText w:val="-"/>
      <w:lvlJc w:val="left"/>
      <w:pPr>
        <w:ind w:left="720" w:hanging="360"/>
      </w:pPr>
      <w:rPr>
        <w:rFonts w:ascii="Verdana" w:eastAsiaTheme="minorHAnsi" w:hAnsi="Verdana"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A602F11"/>
    <w:multiLevelType w:val="hybridMultilevel"/>
    <w:tmpl w:val="D84A2196"/>
    <w:lvl w:ilvl="0" w:tplc="00EA8F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F22335"/>
    <w:multiLevelType w:val="hybridMultilevel"/>
    <w:tmpl w:val="FB246188"/>
    <w:lvl w:ilvl="0" w:tplc="8974D2BC">
      <w:start w:val="1"/>
      <w:numFmt w:val="decimal"/>
      <w:lvlText w:val="%1."/>
      <w:lvlJc w:val="left"/>
      <w:pPr>
        <w:ind w:left="720" w:hanging="360"/>
      </w:pPr>
      <w:rPr>
        <w:rFonts w:ascii="Verdana" w:hAnsi="Verdana"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6526955"/>
    <w:multiLevelType w:val="hybridMultilevel"/>
    <w:tmpl w:val="E18E85AC"/>
    <w:lvl w:ilvl="0" w:tplc="7B90A786">
      <w:start w:val="1"/>
      <w:numFmt w:val="decimal"/>
      <w:lvlText w:val="%1."/>
      <w:lvlJc w:val="left"/>
      <w:pPr>
        <w:ind w:left="720" w:hanging="360"/>
      </w:pPr>
      <w:rPr>
        <w:b w:val="0"/>
        <w:i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1"/>
  </w:num>
  <w:num w:numId="4">
    <w:abstractNumId w:val="2"/>
  </w:num>
  <w:num w:numId="5">
    <w:abstractNumId w:val="12"/>
  </w:num>
  <w:num w:numId="6">
    <w:abstractNumId w:val="11"/>
  </w:num>
  <w:num w:numId="7">
    <w:abstractNumId w:val="0"/>
  </w:num>
  <w:num w:numId="8">
    <w:abstractNumId w:val="3"/>
  </w:num>
  <w:num w:numId="9">
    <w:abstractNumId w:val="6"/>
  </w:num>
  <w:num w:numId="10">
    <w:abstractNumId w:val="9"/>
  </w:num>
  <w:num w:numId="11">
    <w:abstractNumId w:val="5"/>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CR" w:vendorID="64" w:dllVersion="6" w:nlCheck="1" w:checkStyle="1"/>
  <w:activeWritingStyle w:appName="MSWord" w:lang="es-PE" w:vendorID="64" w:dllVersion="6" w:nlCheck="1" w:checkStyle="1"/>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AC5"/>
    <w:rsid w:val="00044A55"/>
    <w:rsid w:val="00075378"/>
    <w:rsid w:val="000848F6"/>
    <w:rsid w:val="000926D6"/>
    <w:rsid w:val="000A003B"/>
    <w:rsid w:val="000C2CD6"/>
    <w:rsid w:val="000E5F0A"/>
    <w:rsid w:val="000F4CD1"/>
    <w:rsid w:val="00133451"/>
    <w:rsid w:val="00150E6C"/>
    <w:rsid w:val="00172219"/>
    <w:rsid w:val="001972D3"/>
    <w:rsid w:val="001A359C"/>
    <w:rsid w:val="001A7C59"/>
    <w:rsid w:val="001C1EAB"/>
    <w:rsid w:val="001D4334"/>
    <w:rsid w:val="001D56BC"/>
    <w:rsid w:val="001D61B2"/>
    <w:rsid w:val="001F1A0F"/>
    <w:rsid w:val="001F73F8"/>
    <w:rsid w:val="00200FFE"/>
    <w:rsid w:val="002035DA"/>
    <w:rsid w:val="002256F8"/>
    <w:rsid w:val="00247E29"/>
    <w:rsid w:val="002947B7"/>
    <w:rsid w:val="002A4702"/>
    <w:rsid w:val="002B0DEF"/>
    <w:rsid w:val="002B70C9"/>
    <w:rsid w:val="002D31F9"/>
    <w:rsid w:val="002D7B12"/>
    <w:rsid w:val="00306EEE"/>
    <w:rsid w:val="00313DE9"/>
    <w:rsid w:val="003258AD"/>
    <w:rsid w:val="003435B7"/>
    <w:rsid w:val="003653DE"/>
    <w:rsid w:val="00370C84"/>
    <w:rsid w:val="003748C0"/>
    <w:rsid w:val="003A3B48"/>
    <w:rsid w:val="003A3EB5"/>
    <w:rsid w:val="003B1053"/>
    <w:rsid w:val="003B2090"/>
    <w:rsid w:val="003B71A9"/>
    <w:rsid w:val="003C170D"/>
    <w:rsid w:val="003C2E33"/>
    <w:rsid w:val="003D14D5"/>
    <w:rsid w:val="00415D6E"/>
    <w:rsid w:val="00443BC2"/>
    <w:rsid w:val="00445072"/>
    <w:rsid w:val="004532BD"/>
    <w:rsid w:val="00493AC5"/>
    <w:rsid w:val="004E5A13"/>
    <w:rsid w:val="00524527"/>
    <w:rsid w:val="00553BDC"/>
    <w:rsid w:val="00555529"/>
    <w:rsid w:val="00565A9A"/>
    <w:rsid w:val="005821CE"/>
    <w:rsid w:val="005C77BD"/>
    <w:rsid w:val="005E6ABE"/>
    <w:rsid w:val="0060404C"/>
    <w:rsid w:val="00614E0E"/>
    <w:rsid w:val="00623D73"/>
    <w:rsid w:val="00681E40"/>
    <w:rsid w:val="006913A1"/>
    <w:rsid w:val="006A1A96"/>
    <w:rsid w:val="006D5712"/>
    <w:rsid w:val="006E45C1"/>
    <w:rsid w:val="006F7209"/>
    <w:rsid w:val="007324B3"/>
    <w:rsid w:val="00742BD2"/>
    <w:rsid w:val="00744AA2"/>
    <w:rsid w:val="00755E27"/>
    <w:rsid w:val="00786619"/>
    <w:rsid w:val="0079112C"/>
    <w:rsid w:val="0079290A"/>
    <w:rsid w:val="007C1340"/>
    <w:rsid w:val="007C1F94"/>
    <w:rsid w:val="007D164E"/>
    <w:rsid w:val="007D1909"/>
    <w:rsid w:val="007D7021"/>
    <w:rsid w:val="0080346A"/>
    <w:rsid w:val="00812298"/>
    <w:rsid w:val="0082540F"/>
    <w:rsid w:val="00845EB3"/>
    <w:rsid w:val="0086007D"/>
    <w:rsid w:val="00872AD9"/>
    <w:rsid w:val="00872BB4"/>
    <w:rsid w:val="00881205"/>
    <w:rsid w:val="00882C0E"/>
    <w:rsid w:val="00883252"/>
    <w:rsid w:val="008B5B67"/>
    <w:rsid w:val="008C1020"/>
    <w:rsid w:val="008C1546"/>
    <w:rsid w:val="008C1E74"/>
    <w:rsid w:val="008C4D01"/>
    <w:rsid w:val="008E1AF5"/>
    <w:rsid w:val="009141AF"/>
    <w:rsid w:val="00935AEF"/>
    <w:rsid w:val="009400F9"/>
    <w:rsid w:val="00946889"/>
    <w:rsid w:val="00960378"/>
    <w:rsid w:val="00970F1A"/>
    <w:rsid w:val="009A2FD1"/>
    <w:rsid w:val="009A6D60"/>
    <w:rsid w:val="009B5776"/>
    <w:rsid w:val="009C72FF"/>
    <w:rsid w:val="009D7822"/>
    <w:rsid w:val="00A24EC1"/>
    <w:rsid w:val="00A36AA3"/>
    <w:rsid w:val="00A4769B"/>
    <w:rsid w:val="00A66835"/>
    <w:rsid w:val="00A807FA"/>
    <w:rsid w:val="00A85FFA"/>
    <w:rsid w:val="00AB6435"/>
    <w:rsid w:val="00AC77AA"/>
    <w:rsid w:val="00AE1557"/>
    <w:rsid w:val="00AE6BE2"/>
    <w:rsid w:val="00B001ED"/>
    <w:rsid w:val="00B053B1"/>
    <w:rsid w:val="00B10E76"/>
    <w:rsid w:val="00B62A6D"/>
    <w:rsid w:val="00B93C80"/>
    <w:rsid w:val="00B942FB"/>
    <w:rsid w:val="00B94FA4"/>
    <w:rsid w:val="00BF6E7E"/>
    <w:rsid w:val="00C01528"/>
    <w:rsid w:val="00C051FF"/>
    <w:rsid w:val="00C07061"/>
    <w:rsid w:val="00C17606"/>
    <w:rsid w:val="00C2516D"/>
    <w:rsid w:val="00C267E6"/>
    <w:rsid w:val="00C43BD3"/>
    <w:rsid w:val="00C56372"/>
    <w:rsid w:val="00C761BF"/>
    <w:rsid w:val="00C86B04"/>
    <w:rsid w:val="00C90AFB"/>
    <w:rsid w:val="00CA21E6"/>
    <w:rsid w:val="00CA255B"/>
    <w:rsid w:val="00CA49F2"/>
    <w:rsid w:val="00CC0DBB"/>
    <w:rsid w:val="00CC5A7B"/>
    <w:rsid w:val="00CE306B"/>
    <w:rsid w:val="00CF2A9F"/>
    <w:rsid w:val="00D070A4"/>
    <w:rsid w:val="00D11ADA"/>
    <w:rsid w:val="00D21C8A"/>
    <w:rsid w:val="00D265CC"/>
    <w:rsid w:val="00D340D8"/>
    <w:rsid w:val="00D35504"/>
    <w:rsid w:val="00D70558"/>
    <w:rsid w:val="00D91CEC"/>
    <w:rsid w:val="00DA0E00"/>
    <w:rsid w:val="00DA2721"/>
    <w:rsid w:val="00DD625D"/>
    <w:rsid w:val="00DE3F19"/>
    <w:rsid w:val="00DF16B2"/>
    <w:rsid w:val="00E05DA2"/>
    <w:rsid w:val="00E423C3"/>
    <w:rsid w:val="00E45491"/>
    <w:rsid w:val="00E520BC"/>
    <w:rsid w:val="00E64603"/>
    <w:rsid w:val="00E952FC"/>
    <w:rsid w:val="00EA1189"/>
    <w:rsid w:val="00EB3614"/>
    <w:rsid w:val="00EC1577"/>
    <w:rsid w:val="00EC681F"/>
    <w:rsid w:val="00EE6CF7"/>
    <w:rsid w:val="00F10E17"/>
    <w:rsid w:val="00F24F05"/>
    <w:rsid w:val="00F27DEC"/>
    <w:rsid w:val="00F32C4B"/>
    <w:rsid w:val="00F340F6"/>
    <w:rsid w:val="00F40C8D"/>
    <w:rsid w:val="00F44A1C"/>
    <w:rsid w:val="00F709F1"/>
    <w:rsid w:val="00F74C8E"/>
    <w:rsid w:val="00F9784C"/>
    <w:rsid w:val="00FA3ADF"/>
    <w:rsid w:val="00FA7675"/>
    <w:rsid w:val="00FB13EF"/>
    <w:rsid w:val="00FB58FF"/>
    <w:rsid w:val="00FC11E8"/>
    <w:rsid w:val="00FE56E2"/>
    <w:rsid w:val="00FF031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62E9A"/>
  <w15:chartTrackingRefBased/>
  <w15:docId w15:val="{2BACE44E-FE85-41F0-B3FE-129314126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AC5"/>
    <w:pPr>
      <w:spacing w:after="200" w:line="276" w:lineRule="auto"/>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árrafo de lista1,List Paragraph2,Lista vistosa - Énfasis 11,List Paragraph11,List Paragraph1,Footnote,Colorful List - Accent 11,Subtle Emphasis1,Footnote1,Parrafos"/>
    <w:basedOn w:val="Normal"/>
    <w:link w:val="PrrafodelistaCar"/>
    <w:qFormat/>
    <w:rsid w:val="00493AC5"/>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ft"/>
    <w:basedOn w:val="Normal"/>
    <w:link w:val="TextonotapieCar"/>
    <w:unhideWhenUsed/>
    <w:qFormat/>
    <w:rsid w:val="00493AC5"/>
    <w:pPr>
      <w:spacing w:after="0" w:line="240" w:lineRule="auto"/>
    </w:pPr>
    <w:rPr>
      <w:sz w:val="20"/>
      <w:szCs w:val="20"/>
    </w:rPr>
  </w:style>
  <w:style w:type="character" w:customStyle="1" w:styleId="TextonotapieCar">
    <w:name w:val="Texto nota pie Car"/>
    <w:aliases w:val="Footnote Text Char Char Char Char Char Car1,Footnote Text Char Char Char Char Car1,Footnote reference Car1,FA Fu Car1,Footnote Text Char Char Char Car1,Footnote Text Cha Car1,FA Fußnotentext Car1,FA Fu?notentext Car1,Ca Car,C Car"/>
    <w:basedOn w:val="Fuentedeprrafopredeter"/>
    <w:link w:val="Textonotapie"/>
    <w:uiPriority w:val="99"/>
    <w:rsid w:val="00493AC5"/>
    <w:rPr>
      <w:sz w:val="20"/>
      <w:szCs w:val="20"/>
      <w:lang w:val="en-US"/>
    </w:rPr>
  </w:style>
  <w:style w:type="character" w:styleId="Refdenotaalpie">
    <w:name w:val="footnote reference"/>
    <w:basedOn w:val="Fuentedeprrafopredeter"/>
    <w:uiPriority w:val="99"/>
    <w:unhideWhenUsed/>
    <w:rsid w:val="00493AC5"/>
    <w:rPr>
      <w:vertAlign w:val="superscript"/>
    </w:rPr>
  </w:style>
  <w:style w:type="paragraph" w:styleId="Piedepgina">
    <w:name w:val="footer"/>
    <w:basedOn w:val="Normal"/>
    <w:link w:val="PiedepginaCar"/>
    <w:uiPriority w:val="99"/>
    <w:unhideWhenUsed/>
    <w:rsid w:val="00493AC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93AC5"/>
    <w:rPr>
      <w:lang w:val="en-US"/>
    </w:rPr>
  </w:style>
  <w:style w:type="character" w:styleId="Textoennegrita">
    <w:name w:val="Strong"/>
    <w:basedOn w:val="Fuentedeprrafopredeter"/>
    <w:uiPriority w:val="22"/>
    <w:qFormat/>
    <w:rsid w:val="00493AC5"/>
    <w:rPr>
      <w:b/>
      <w:bCs/>
    </w:rPr>
  </w:style>
  <w:style w:type="paragraph" w:styleId="NormalWeb">
    <w:name w:val="Normal (Web)"/>
    <w:basedOn w:val="Normal"/>
    <w:uiPriority w:val="99"/>
    <w:unhideWhenUsed/>
    <w:rsid w:val="0079290A"/>
    <w:pPr>
      <w:spacing w:before="100" w:beforeAutospacing="1" w:after="100" w:afterAutospacing="1" w:line="240" w:lineRule="auto"/>
    </w:pPr>
    <w:rPr>
      <w:rFonts w:ascii="Times New Roman" w:hAnsi="Times New Roman" w:cs="Times New Roman"/>
      <w:sz w:val="24"/>
      <w:szCs w:val="24"/>
      <w:lang w:eastAsia="es-ES_tradnl"/>
    </w:rPr>
  </w:style>
  <w:style w:type="paragraph" w:styleId="Textodeglobo">
    <w:name w:val="Balloon Text"/>
    <w:basedOn w:val="Normal"/>
    <w:link w:val="TextodegloboCar"/>
    <w:uiPriority w:val="99"/>
    <w:semiHidden/>
    <w:unhideWhenUsed/>
    <w:rsid w:val="003258AD"/>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3258AD"/>
    <w:rPr>
      <w:rFonts w:ascii="Times New Roman" w:hAnsi="Times New Roman" w:cs="Times New Roman"/>
      <w:sz w:val="18"/>
      <w:szCs w:val="18"/>
      <w:lang w:val="es-ES_tradnl"/>
    </w:rPr>
  </w:style>
  <w:style w:type="paragraph" w:styleId="Encabezado">
    <w:name w:val="header"/>
    <w:basedOn w:val="Normal"/>
    <w:link w:val="EncabezadoCar"/>
    <w:uiPriority w:val="99"/>
    <w:unhideWhenUsed/>
    <w:rsid w:val="00CC5A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5A7B"/>
    <w:rPr>
      <w:lang w:val="es-ES_tradnl"/>
    </w:rPr>
  </w:style>
  <w:style w:type="character" w:styleId="Refdecomentario">
    <w:name w:val="annotation reference"/>
    <w:basedOn w:val="Fuentedeprrafopredeter"/>
    <w:uiPriority w:val="99"/>
    <w:semiHidden/>
    <w:unhideWhenUsed/>
    <w:rsid w:val="00200FFE"/>
    <w:rPr>
      <w:sz w:val="16"/>
      <w:szCs w:val="16"/>
    </w:rPr>
  </w:style>
  <w:style w:type="paragraph" w:styleId="Textocomentario">
    <w:name w:val="annotation text"/>
    <w:basedOn w:val="Normal"/>
    <w:link w:val="TextocomentarioCar"/>
    <w:uiPriority w:val="99"/>
    <w:semiHidden/>
    <w:unhideWhenUsed/>
    <w:rsid w:val="00200FF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00FFE"/>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200FFE"/>
    <w:rPr>
      <w:b/>
      <w:bCs/>
    </w:rPr>
  </w:style>
  <w:style w:type="character" w:customStyle="1" w:styleId="AsuntodelcomentarioCar">
    <w:name w:val="Asunto del comentario Car"/>
    <w:basedOn w:val="TextocomentarioCar"/>
    <w:link w:val="Asuntodelcomentario"/>
    <w:uiPriority w:val="99"/>
    <w:semiHidden/>
    <w:rsid w:val="00200FFE"/>
    <w:rPr>
      <w:b/>
      <w:bCs/>
      <w:sz w:val="20"/>
      <w:szCs w:val="20"/>
      <w:lang w:val="es-ES_tradnl"/>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notentext Car,FA Fuﬂnotentext Car"/>
    <w:uiPriority w:val="99"/>
    <w:qFormat/>
    <w:rsid w:val="00555529"/>
    <w:rPr>
      <w:rFonts w:ascii="Verdana" w:eastAsia="Times New Roman" w:hAnsi="Verdana" w:cs="Times New Roman"/>
      <w:sz w:val="20"/>
      <w:szCs w:val="20"/>
      <w:lang w:val="en-US"/>
    </w:rPr>
  </w:style>
  <w:style w:type="character" w:customStyle="1" w:styleId="PrrafodelistaCar">
    <w:name w:val="Párrafo de lista Car"/>
    <w:aliases w:val="Párrafo de lista1 Car,List Paragraph2 Car,Lista vistosa - Énfasis 11 Car,List Paragraph11 Car,List Paragraph1 Car,Footnote Car,Colorful List - Accent 11 Car,Subtle Emphasis1 Car,Footnote1 Car,Parrafos Car"/>
    <w:basedOn w:val="Fuentedeprrafopredeter"/>
    <w:link w:val="Prrafodelista"/>
    <w:locked/>
    <w:rsid w:val="00555529"/>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01038">
      <w:bodyDiv w:val="1"/>
      <w:marLeft w:val="0"/>
      <w:marRight w:val="0"/>
      <w:marTop w:val="0"/>
      <w:marBottom w:val="0"/>
      <w:divBdr>
        <w:top w:val="none" w:sz="0" w:space="0" w:color="auto"/>
        <w:left w:val="none" w:sz="0" w:space="0" w:color="auto"/>
        <w:bottom w:val="none" w:sz="0" w:space="0" w:color="auto"/>
        <w:right w:val="none" w:sz="0" w:space="0" w:color="auto"/>
      </w:divBdr>
      <w:divsChild>
        <w:div w:id="1271860171">
          <w:marLeft w:val="0"/>
          <w:marRight w:val="0"/>
          <w:marTop w:val="0"/>
          <w:marBottom w:val="0"/>
          <w:divBdr>
            <w:top w:val="none" w:sz="0" w:space="0" w:color="auto"/>
            <w:left w:val="none" w:sz="0" w:space="0" w:color="auto"/>
            <w:bottom w:val="none" w:sz="0" w:space="0" w:color="auto"/>
            <w:right w:val="none" w:sz="0" w:space="0" w:color="auto"/>
          </w:divBdr>
          <w:divsChild>
            <w:div w:id="1025444413">
              <w:marLeft w:val="0"/>
              <w:marRight w:val="0"/>
              <w:marTop w:val="0"/>
              <w:marBottom w:val="0"/>
              <w:divBdr>
                <w:top w:val="none" w:sz="0" w:space="0" w:color="auto"/>
                <w:left w:val="none" w:sz="0" w:space="0" w:color="auto"/>
                <w:bottom w:val="none" w:sz="0" w:space="0" w:color="auto"/>
                <w:right w:val="none" w:sz="0" w:space="0" w:color="auto"/>
              </w:divBdr>
              <w:divsChild>
                <w:div w:id="159123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31883">
      <w:bodyDiv w:val="1"/>
      <w:marLeft w:val="0"/>
      <w:marRight w:val="0"/>
      <w:marTop w:val="0"/>
      <w:marBottom w:val="0"/>
      <w:divBdr>
        <w:top w:val="none" w:sz="0" w:space="0" w:color="auto"/>
        <w:left w:val="none" w:sz="0" w:space="0" w:color="auto"/>
        <w:bottom w:val="none" w:sz="0" w:space="0" w:color="auto"/>
        <w:right w:val="none" w:sz="0" w:space="0" w:color="auto"/>
      </w:divBdr>
      <w:divsChild>
        <w:div w:id="271712680">
          <w:marLeft w:val="0"/>
          <w:marRight w:val="0"/>
          <w:marTop w:val="0"/>
          <w:marBottom w:val="0"/>
          <w:divBdr>
            <w:top w:val="none" w:sz="0" w:space="0" w:color="auto"/>
            <w:left w:val="none" w:sz="0" w:space="0" w:color="auto"/>
            <w:bottom w:val="none" w:sz="0" w:space="0" w:color="auto"/>
            <w:right w:val="none" w:sz="0" w:space="0" w:color="auto"/>
          </w:divBdr>
          <w:divsChild>
            <w:div w:id="516189549">
              <w:marLeft w:val="0"/>
              <w:marRight w:val="0"/>
              <w:marTop w:val="0"/>
              <w:marBottom w:val="0"/>
              <w:divBdr>
                <w:top w:val="none" w:sz="0" w:space="0" w:color="auto"/>
                <w:left w:val="none" w:sz="0" w:space="0" w:color="auto"/>
                <w:bottom w:val="none" w:sz="0" w:space="0" w:color="auto"/>
                <w:right w:val="none" w:sz="0" w:space="0" w:color="auto"/>
              </w:divBdr>
              <w:divsChild>
                <w:div w:id="192637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951836">
      <w:bodyDiv w:val="1"/>
      <w:marLeft w:val="0"/>
      <w:marRight w:val="0"/>
      <w:marTop w:val="0"/>
      <w:marBottom w:val="0"/>
      <w:divBdr>
        <w:top w:val="none" w:sz="0" w:space="0" w:color="auto"/>
        <w:left w:val="none" w:sz="0" w:space="0" w:color="auto"/>
        <w:bottom w:val="none" w:sz="0" w:space="0" w:color="auto"/>
        <w:right w:val="none" w:sz="0" w:space="0" w:color="auto"/>
      </w:divBdr>
    </w:div>
    <w:div w:id="432942608">
      <w:bodyDiv w:val="1"/>
      <w:marLeft w:val="0"/>
      <w:marRight w:val="0"/>
      <w:marTop w:val="0"/>
      <w:marBottom w:val="0"/>
      <w:divBdr>
        <w:top w:val="none" w:sz="0" w:space="0" w:color="auto"/>
        <w:left w:val="none" w:sz="0" w:space="0" w:color="auto"/>
        <w:bottom w:val="none" w:sz="0" w:space="0" w:color="auto"/>
        <w:right w:val="none" w:sz="0" w:space="0" w:color="auto"/>
      </w:divBdr>
      <w:divsChild>
        <w:div w:id="76099441">
          <w:marLeft w:val="0"/>
          <w:marRight w:val="0"/>
          <w:marTop w:val="0"/>
          <w:marBottom w:val="0"/>
          <w:divBdr>
            <w:top w:val="none" w:sz="0" w:space="0" w:color="auto"/>
            <w:left w:val="none" w:sz="0" w:space="0" w:color="auto"/>
            <w:bottom w:val="none" w:sz="0" w:space="0" w:color="auto"/>
            <w:right w:val="none" w:sz="0" w:space="0" w:color="auto"/>
          </w:divBdr>
          <w:divsChild>
            <w:div w:id="1576670626">
              <w:marLeft w:val="0"/>
              <w:marRight w:val="0"/>
              <w:marTop w:val="0"/>
              <w:marBottom w:val="0"/>
              <w:divBdr>
                <w:top w:val="none" w:sz="0" w:space="0" w:color="auto"/>
                <w:left w:val="none" w:sz="0" w:space="0" w:color="auto"/>
                <w:bottom w:val="none" w:sz="0" w:space="0" w:color="auto"/>
                <w:right w:val="none" w:sz="0" w:space="0" w:color="auto"/>
              </w:divBdr>
              <w:divsChild>
                <w:div w:id="36236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390622">
      <w:bodyDiv w:val="1"/>
      <w:marLeft w:val="0"/>
      <w:marRight w:val="0"/>
      <w:marTop w:val="0"/>
      <w:marBottom w:val="0"/>
      <w:divBdr>
        <w:top w:val="none" w:sz="0" w:space="0" w:color="auto"/>
        <w:left w:val="none" w:sz="0" w:space="0" w:color="auto"/>
        <w:bottom w:val="none" w:sz="0" w:space="0" w:color="auto"/>
        <w:right w:val="none" w:sz="0" w:space="0" w:color="auto"/>
      </w:divBdr>
    </w:div>
    <w:div w:id="1101798528">
      <w:bodyDiv w:val="1"/>
      <w:marLeft w:val="0"/>
      <w:marRight w:val="0"/>
      <w:marTop w:val="0"/>
      <w:marBottom w:val="0"/>
      <w:divBdr>
        <w:top w:val="none" w:sz="0" w:space="0" w:color="auto"/>
        <w:left w:val="none" w:sz="0" w:space="0" w:color="auto"/>
        <w:bottom w:val="none" w:sz="0" w:space="0" w:color="auto"/>
        <w:right w:val="none" w:sz="0" w:space="0" w:color="auto"/>
      </w:divBdr>
      <w:divsChild>
        <w:div w:id="248009337">
          <w:marLeft w:val="0"/>
          <w:marRight w:val="0"/>
          <w:marTop w:val="0"/>
          <w:marBottom w:val="0"/>
          <w:divBdr>
            <w:top w:val="none" w:sz="0" w:space="0" w:color="auto"/>
            <w:left w:val="none" w:sz="0" w:space="0" w:color="auto"/>
            <w:bottom w:val="none" w:sz="0" w:space="0" w:color="auto"/>
            <w:right w:val="none" w:sz="0" w:space="0" w:color="auto"/>
          </w:divBdr>
          <w:divsChild>
            <w:div w:id="1760057963">
              <w:marLeft w:val="0"/>
              <w:marRight w:val="0"/>
              <w:marTop w:val="0"/>
              <w:marBottom w:val="0"/>
              <w:divBdr>
                <w:top w:val="none" w:sz="0" w:space="0" w:color="auto"/>
                <w:left w:val="none" w:sz="0" w:space="0" w:color="auto"/>
                <w:bottom w:val="none" w:sz="0" w:space="0" w:color="auto"/>
                <w:right w:val="none" w:sz="0" w:space="0" w:color="auto"/>
              </w:divBdr>
              <w:divsChild>
                <w:div w:id="1487747022">
                  <w:marLeft w:val="0"/>
                  <w:marRight w:val="0"/>
                  <w:marTop w:val="0"/>
                  <w:marBottom w:val="0"/>
                  <w:divBdr>
                    <w:top w:val="none" w:sz="0" w:space="0" w:color="auto"/>
                    <w:left w:val="none" w:sz="0" w:space="0" w:color="auto"/>
                    <w:bottom w:val="none" w:sz="0" w:space="0" w:color="auto"/>
                    <w:right w:val="none" w:sz="0" w:space="0" w:color="auto"/>
                  </w:divBdr>
                </w:div>
              </w:divsChild>
            </w:div>
            <w:div w:id="2022389073">
              <w:marLeft w:val="0"/>
              <w:marRight w:val="0"/>
              <w:marTop w:val="0"/>
              <w:marBottom w:val="0"/>
              <w:divBdr>
                <w:top w:val="none" w:sz="0" w:space="0" w:color="auto"/>
                <w:left w:val="none" w:sz="0" w:space="0" w:color="auto"/>
                <w:bottom w:val="none" w:sz="0" w:space="0" w:color="auto"/>
                <w:right w:val="none" w:sz="0" w:space="0" w:color="auto"/>
              </w:divBdr>
              <w:divsChild>
                <w:div w:id="1886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733061">
          <w:marLeft w:val="0"/>
          <w:marRight w:val="0"/>
          <w:marTop w:val="0"/>
          <w:marBottom w:val="0"/>
          <w:divBdr>
            <w:top w:val="none" w:sz="0" w:space="0" w:color="auto"/>
            <w:left w:val="none" w:sz="0" w:space="0" w:color="auto"/>
            <w:bottom w:val="none" w:sz="0" w:space="0" w:color="auto"/>
            <w:right w:val="none" w:sz="0" w:space="0" w:color="auto"/>
          </w:divBdr>
          <w:divsChild>
            <w:div w:id="1337657395">
              <w:marLeft w:val="0"/>
              <w:marRight w:val="0"/>
              <w:marTop w:val="0"/>
              <w:marBottom w:val="0"/>
              <w:divBdr>
                <w:top w:val="none" w:sz="0" w:space="0" w:color="auto"/>
                <w:left w:val="none" w:sz="0" w:space="0" w:color="auto"/>
                <w:bottom w:val="none" w:sz="0" w:space="0" w:color="auto"/>
                <w:right w:val="none" w:sz="0" w:space="0" w:color="auto"/>
              </w:divBdr>
              <w:divsChild>
                <w:div w:id="760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81109">
      <w:bodyDiv w:val="1"/>
      <w:marLeft w:val="0"/>
      <w:marRight w:val="0"/>
      <w:marTop w:val="0"/>
      <w:marBottom w:val="0"/>
      <w:divBdr>
        <w:top w:val="none" w:sz="0" w:space="0" w:color="auto"/>
        <w:left w:val="none" w:sz="0" w:space="0" w:color="auto"/>
        <w:bottom w:val="none" w:sz="0" w:space="0" w:color="auto"/>
        <w:right w:val="none" w:sz="0" w:space="0" w:color="auto"/>
      </w:divBdr>
      <w:divsChild>
        <w:div w:id="838351608">
          <w:marLeft w:val="0"/>
          <w:marRight w:val="0"/>
          <w:marTop w:val="0"/>
          <w:marBottom w:val="0"/>
          <w:divBdr>
            <w:top w:val="none" w:sz="0" w:space="0" w:color="auto"/>
            <w:left w:val="none" w:sz="0" w:space="0" w:color="auto"/>
            <w:bottom w:val="none" w:sz="0" w:space="0" w:color="auto"/>
            <w:right w:val="none" w:sz="0" w:space="0" w:color="auto"/>
          </w:divBdr>
          <w:divsChild>
            <w:div w:id="370152387">
              <w:marLeft w:val="0"/>
              <w:marRight w:val="0"/>
              <w:marTop w:val="0"/>
              <w:marBottom w:val="0"/>
              <w:divBdr>
                <w:top w:val="none" w:sz="0" w:space="0" w:color="auto"/>
                <w:left w:val="none" w:sz="0" w:space="0" w:color="auto"/>
                <w:bottom w:val="none" w:sz="0" w:space="0" w:color="auto"/>
                <w:right w:val="none" w:sz="0" w:space="0" w:color="auto"/>
              </w:divBdr>
              <w:divsChild>
                <w:div w:id="187461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D83E6-E559-420E-9674-766CAF84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4091</Words>
  <Characters>22506</Characters>
  <Application>Microsoft Office Word</Application>
  <DocSecurity>0</DocSecurity>
  <Lines>187</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3</cp:revision>
  <cp:lastPrinted>2020-07-08T13:50:00Z</cp:lastPrinted>
  <dcterms:created xsi:type="dcterms:W3CDTF">2020-07-08T13:50:00Z</dcterms:created>
  <dcterms:modified xsi:type="dcterms:W3CDTF">2020-07-08T13:53:00Z</dcterms:modified>
</cp:coreProperties>
</file>