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78F04D" w14:textId="77777777" w:rsidR="00854364" w:rsidRPr="0065397C" w:rsidRDefault="00854364" w:rsidP="003A4EC6">
      <w:pPr>
        <w:tabs>
          <w:tab w:val="left" w:pos="567"/>
        </w:tabs>
        <w:spacing w:after="0" w:line="240" w:lineRule="auto"/>
        <w:rPr>
          <w:b/>
          <w:szCs w:val="20"/>
          <w:lang w:val="es-CR"/>
        </w:rPr>
      </w:pPr>
    </w:p>
    <w:p w14:paraId="23A7AB0B" w14:textId="77777777" w:rsidR="00854364" w:rsidRPr="0065397C" w:rsidRDefault="00854364" w:rsidP="003A4EC6">
      <w:pPr>
        <w:tabs>
          <w:tab w:val="left" w:pos="567"/>
        </w:tabs>
        <w:spacing w:after="0" w:line="240" w:lineRule="auto"/>
        <w:rPr>
          <w:b/>
          <w:szCs w:val="20"/>
          <w:lang w:val="es-CR"/>
        </w:rPr>
      </w:pPr>
    </w:p>
    <w:p w14:paraId="72597C37" w14:textId="77777777" w:rsidR="00854364" w:rsidRPr="0065397C" w:rsidRDefault="00854364" w:rsidP="003A4EC6">
      <w:pPr>
        <w:tabs>
          <w:tab w:val="left" w:pos="567"/>
        </w:tabs>
        <w:spacing w:after="0" w:line="240" w:lineRule="auto"/>
        <w:rPr>
          <w:b/>
          <w:szCs w:val="20"/>
          <w:lang w:val="es-CR"/>
        </w:rPr>
      </w:pPr>
    </w:p>
    <w:p w14:paraId="6DFF4529" w14:textId="77777777" w:rsidR="00854364" w:rsidRPr="0065397C" w:rsidRDefault="00854364" w:rsidP="003A4EC6">
      <w:pPr>
        <w:tabs>
          <w:tab w:val="left" w:pos="567"/>
        </w:tabs>
        <w:spacing w:after="0" w:line="240" w:lineRule="auto"/>
        <w:rPr>
          <w:szCs w:val="20"/>
          <w:lang w:val="es-CR"/>
        </w:rPr>
      </w:pPr>
    </w:p>
    <w:p w14:paraId="750D2768" w14:textId="77777777" w:rsidR="00854364" w:rsidRPr="0065397C" w:rsidRDefault="00854364" w:rsidP="003A4EC6">
      <w:pPr>
        <w:tabs>
          <w:tab w:val="left" w:pos="567"/>
        </w:tabs>
        <w:spacing w:after="0" w:line="240" w:lineRule="auto"/>
        <w:rPr>
          <w:szCs w:val="20"/>
          <w:lang w:val="es-CR"/>
        </w:rPr>
      </w:pPr>
    </w:p>
    <w:p w14:paraId="14ADC82E" w14:textId="77777777" w:rsidR="00854364" w:rsidRPr="0065397C" w:rsidRDefault="00854364" w:rsidP="003A4EC6">
      <w:pPr>
        <w:tabs>
          <w:tab w:val="left" w:pos="567"/>
        </w:tabs>
        <w:spacing w:after="0" w:line="240" w:lineRule="auto"/>
        <w:rPr>
          <w:szCs w:val="20"/>
          <w:lang w:val="es-CR"/>
        </w:rPr>
      </w:pPr>
    </w:p>
    <w:p w14:paraId="69E548E0" w14:textId="77777777" w:rsidR="00854364" w:rsidRPr="0065397C" w:rsidRDefault="00854364" w:rsidP="003A4EC6">
      <w:pPr>
        <w:tabs>
          <w:tab w:val="left" w:pos="567"/>
        </w:tabs>
        <w:spacing w:after="0" w:line="240" w:lineRule="auto"/>
        <w:rPr>
          <w:szCs w:val="20"/>
          <w:lang w:val="es-CR"/>
        </w:rPr>
      </w:pPr>
    </w:p>
    <w:p w14:paraId="1C29B41C" w14:textId="77777777" w:rsidR="00854364" w:rsidRPr="0065397C" w:rsidRDefault="00854364" w:rsidP="003A4EC6">
      <w:pPr>
        <w:tabs>
          <w:tab w:val="left" w:pos="567"/>
        </w:tabs>
        <w:spacing w:after="0" w:line="240" w:lineRule="auto"/>
        <w:rPr>
          <w:szCs w:val="20"/>
          <w:lang w:val="es-CR"/>
        </w:rPr>
      </w:pPr>
    </w:p>
    <w:p w14:paraId="06EF5DE2" w14:textId="77777777" w:rsidR="00854364" w:rsidRPr="0065397C" w:rsidRDefault="00854364" w:rsidP="003A4EC6">
      <w:pPr>
        <w:tabs>
          <w:tab w:val="left" w:pos="567"/>
        </w:tabs>
        <w:spacing w:after="0" w:line="240" w:lineRule="auto"/>
        <w:jc w:val="center"/>
        <w:rPr>
          <w:b/>
          <w:szCs w:val="20"/>
          <w:lang w:val="es-CR"/>
        </w:rPr>
      </w:pPr>
      <w:r w:rsidRPr="0065397C">
        <w:rPr>
          <w:b/>
          <w:szCs w:val="20"/>
          <w:lang w:val="es-CR"/>
        </w:rPr>
        <w:t>RESOLUCIÓN DEL PRESIDENTE DE LA</w:t>
      </w:r>
    </w:p>
    <w:p w14:paraId="27F1540F" w14:textId="77777777" w:rsidR="00854364" w:rsidRPr="0065397C" w:rsidRDefault="00854364" w:rsidP="003A4EC6">
      <w:pPr>
        <w:tabs>
          <w:tab w:val="left" w:pos="567"/>
        </w:tabs>
        <w:spacing w:after="0" w:line="240" w:lineRule="auto"/>
        <w:jc w:val="center"/>
        <w:rPr>
          <w:b/>
          <w:szCs w:val="20"/>
          <w:lang w:val="es-CR"/>
        </w:rPr>
      </w:pPr>
    </w:p>
    <w:p w14:paraId="70329CB0" w14:textId="77777777" w:rsidR="00854364" w:rsidRPr="0065397C" w:rsidRDefault="00854364" w:rsidP="003A4EC6">
      <w:pPr>
        <w:tabs>
          <w:tab w:val="left" w:pos="567"/>
        </w:tabs>
        <w:spacing w:after="0" w:line="240" w:lineRule="auto"/>
        <w:jc w:val="center"/>
        <w:rPr>
          <w:b/>
          <w:szCs w:val="20"/>
          <w:lang w:val="es-CR"/>
        </w:rPr>
      </w:pPr>
      <w:r w:rsidRPr="0065397C">
        <w:rPr>
          <w:b/>
          <w:szCs w:val="20"/>
          <w:lang w:val="es-CR"/>
        </w:rPr>
        <w:t>CORTE INTERAMERICANA DE DERECHOS HUMANOS</w:t>
      </w:r>
    </w:p>
    <w:p w14:paraId="60B1F296" w14:textId="77777777" w:rsidR="00854364" w:rsidRPr="0065397C" w:rsidRDefault="00854364" w:rsidP="003A4EC6">
      <w:pPr>
        <w:tabs>
          <w:tab w:val="left" w:pos="567"/>
        </w:tabs>
        <w:spacing w:after="0" w:line="240" w:lineRule="auto"/>
        <w:jc w:val="center"/>
        <w:rPr>
          <w:b/>
          <w:szCs w:val="20"/>
          <w:lang w:val="es-CR"/>
        </w:rPr>
      </w:pPr>
    </w:p>
    <w:p w14:paraId="25B45F00" w14:textId="77777777" w:rsidR="00854364" w:rsidRPr="0065397C" w:rsidRDefault="009D466C" w:rsidP="003A4EC6">
      <w:pPr>
        <w:tabs>
          <w:tab w:val="left" w:pos="567"/>
        </w:tabs>
        <w:spacing w:after="0" w:line="240" w:lineRule="auto"/>
        <w:jc w:val="center"/>
        <w:rPr>
          <w:b/>
          <w:szCs w:val="20"/>
          <w:lang w:val="es-CR"/>
        </w:rPr>
      </w:pPr>
      <w:r>
        <w:rPr>
          <w:b/>
          <w:szCs w:val="20"/>
          <w:lang w:val="es-CR"/>
        </w:rPr>
        <w:t xml:space="preserve">DE </w:t>
      </w:r>
      <w:r w:rsidR="00BC2428">
        <w:rPr>
          <w:b/>
          <w:szCs w:val="20"/>
          <w:lang w:val="es-CR"/>
        </w:rPr>
        <w:t>10</w:t>
      </w:r>
      <w:r w:rsidR="00854364" w:rsidRPr="0065397C">
        <w:rPr>
          <w:b/>
          <w:szCs w:val="20"/>
          <w:lang w:val="es-CR"/>
        </w:rPr>
        <w:t xml:space="preserve"> DE</w:t>
      </w:r>
      <w:r>
        <w:rPr>
          <w:b/>
          <w:szCs w:val="20"/>
          <w:lang w:val="es-CR"/>
        </w:rPr>
        <w:t xml:space="preserve"> </w:t>
      </w:r>
      <w:r w:rsidR="003C5114" w:rsidRPr="006028C9">
        <w:rPr>
          <w:b/>
          <w:szCs w:val="20"/>
          <w:lang w:val="es-CR"/>
        </w:rPr>
        <w:t>DICIEMBRE</w:t>
      </w:r>
      <w:r w:rsidR="00854364" w:rsidRPr="0065397C">
        <w:rPr>
          <w:b/>
          <w:szCs w:val="20"/>
          <w:lang w:val="es-CR"/>
        </w:rPr>
        <w:t xml:space="preserve"> DE</w:t>
      </w:r>
      <w:r>
        <w:rPr>
          <w:b/>
          <w:szCs w:val="20"/>
          <w:lang w:val="es-CR"/>
        </w:rPr>
        <w:t xml:space="preserve"> 2014</w:t>
      </w:r>
      <w:r w:rsidR="00854364" w:rsidRPr="0065397C">
        <w:rPr>
          <w:b/>
          <w:szCs w:val="20"/>
          <w:lang w:val="es-CR"/>
        </w:rPr>
        <w:t xml:space="preserve"> </w:t>
      </w:r>
    </w:p>
    <w:p w14:paraId="13AD5C2B" w14:textId="77777777" w:rsidR="00854364" w:rsidRPr="0065397C" w:rsidRDefault="00854364" w:rsidP="003A4EC6">
      <w:pPr>
        <w:tabs>
          <w:tab w:val="left" w:pos="567"/>
        </w:tabs>
        <w:spacing w:after="0" w:line="240" w:lineRule="auto"/>
        <w:jc w:val="center"/>
        <w:rPr>
          <w:b/>
          <w:szCs w:val="20"/>
          <w:lang w:val="es-CR"/>
        </w:rPr>
      </w:pPr>
    </w:p>
    <w:p w14:paraId="7CB596F0" w14:textId="77777777" w:rsidR="00854364" w:rsidRPr="0065397C" w:rsidRDefault="00854364" w:rsidP="003A4EC6">
      <w:pPr>
        <w:tabs>
          <w:tab w:val="left" w:pos="567"/>
        </w:tabs>
        <w:spacing w:after="0" w:line="240" w:lineRule="auto"/>
        <w:jc w:val="center"/>
        <w:rPr>
          <w:b/>
          <w:szCs w:val="20"/>
          <w:lang w:val="es-CR"/>
        </w:rPr>
      </w:pPr>
      <w:r w:rsidRPr="0065397C">
        <w:rPr>
          <w:b/>
          <w:szCs w:val="20"/>
          <w:lang w:val="es-CR"/>
        </w:rPr>
        <w:t>CASO L</w:t>
      </w:r>
      <w:r w:rsidR="000106F9">
        <w:rPr>
          <w:b/>
          <w:szCs w:val="20"/>
          <w:lang w:val="es-CR"/>
        </w:rPr>
        <w:t>Ó</w:t>
      </w:r>
      <w:r w:rsidRPr="0065397C">
        <w:rPr>
          <w:b/>
          <w:szCs w:val="20"/>
          <w:lang w:val="es-CR"/>
        </w:rPr>
        <w:t>PEZ LONE Y OTROS</w:t>
      </w:r>
      <w:r w:rsidRPr="0065397C">
        <w:rPr>
          <w:b/>
          <w:szCs w:val="20"/>
          <w:vertAlign w:val="superscript"/>
          <w:lang w:val="es-CR"/>
        </w:rPr>
        <w:t xml:space="preserve"> </w:t>
      </w:r>
      <w:r w:rsidRPr="0065397C">
        <w:rPr>
          <w:b/>
          <w:szCs w:val="20"/>
          <w:lang w:val="es-CR"/>
        </w:rPr>
        <w:t>VS. HONDURAS</w:t>
      </w:r>
    </w:p>
    <w:p w14:paraId="5D6C73AA" w14:textId="77777777" w:rsidR="00854364" w:rsidRPr="0065397C" w:rsidRDefault="00854364" w:rsidP="003A4EC6">
      <w:pPr>
        <w:tabs>
          <w:tab w:val="left" w:pos="567"/>
        </w:tabs>
        <w:spacing w:after="0" w:line="240" w:lineRule="auto"/>
        <w:rPr>
          <w:szCs w:val="20"/>
          <w:lang w:val="es-CR"/>
        </w:rPr>
      </w:pPr>
    </w:p>
    <w:p w14:paraId="249E31FA" w14:textId="77777777" w:rsidR="00854364" w:rsidRPr="0065397C" w:rsidRDefault="00854364" w:rsidP="003A4EC6">
      <w:pPr>
        <w:tabs>
          <w:tab w:val="left" w:pos="567"/>
        </w:tabs>
        <w:spacing w:after="0" w:line="240" w:lineRule="auto"/>
        <w:rPr>
          <w:szCs w:val="20"/>
          <w:lang w:val="es-CR"/>
        </w:rPr>
      </w:pPr>
    </w:p>
    <w:p w14:paraId="63F008E7" w14:textId="77777777" w:rsidR="00854364" w:rsidRPr="0065397C" w:rsidRDefault="00854364" w:rsidP="003A4EC6">
      <w:pPr>
        <w:tabs>
          <w:tab w:val="left" w:pos="567"/>
        </w:tabs>
        <w:spacing w:after="0" w:line="240" w:lineRule="auto"/>
        <w:rPr>
          <w:b/>
          <w:szCs w:val="20"/>
          <w:lang w:val="es-CR"/>
        </w:rPr>
      </w:pPr>
      <w:r w:rsidRPr="0065397C">
        <w:rPr>
          <w:b/>
          <w:szCs w:val="20"/>
          <w:lang w:val="es-CR"/>
        </w:rPr>
        <w:t>VISTO:</w:t>
      </w:r>
    </w:p>
    <w:p w14:paraId="0A9271E5" w14:textId="77777777" w:rsidR="00854364" w:rsidRPr="0065397C" w:rsidRDefault="00854364" w:rsidP="003A4EC6">
      <w:pPr>
        <w:tabs>
          <w:tab w:val="left" w:pos="567"/>
        </w:tabs>
        <w:spacing w:after="0" w:line="240" w:lineRule="auto"/>
        <w:rPr>
          <w:b/>
          <w:szCs w:val="20"/>
          <w:lang w:val="es-CR"/>
        </w:rPr>
      </w:pPr>
    </w:p>
    <w:p w14:paraId="2F2807DA" w14:textId="77777777" w:rsidR="00854364" w:rsidRPr="0065397C" w:rsidRDefault="00854364" w:rsidP="003A4EC6">
      <w:pPr>
        <w:pStyle w:val="Prrafodelista"/>
        <w:numPr>
          <w:ilvl w:val="0"/>
          <w:numId w:val="2"/>
        </w:numPr>
        <w:tabs>
          <w:tab w:val="left" w:pos="567"/>
        </w:tabs>
        <w:ind w:left="0" w:firstLine="0"/>
        <w:rPr>
          <w:lang w:val="es-CR"/>
        </w:rPr>
      </w:pPr>
      <w:bookmarkStart w:id="0" w:name="_Ref393297742"/>
      <w:bookmarkStart w:id="1" w:name="_Ref352676460"/>
      <w:r w:rsidRPr="0065397C">
        <w:rPr>
          <w:lang w:val="es-CR"/>
        </w:rPr>
        <w:t>El escrito de sometimiento del caso y el Informe de Fondo de la Comisión Interamericana de Derechos Humanos (en adelante “la Comisión Interamericana” o “la Comisión”),</w:t>
      </w:r>
      <w:bookmarkEnd w:id="0"/>
      <w:r w:rsidRPr="0065397C">
        <w:rPr>
          <w:lang w:val="es-CR"/>
        </w:rPr>
        <w:t xml:space="preserve"> </w:t>
      </w:r>
      <w:bookmarkStart w:id="2" w:name="_Ref393297751"/>
      <w:bookmarkStart w:id="3" w:name="_Ref351983508"/>
      <w:bookmarkEnd w:id="1"/>
      <w:r w:rsidRPr="0065397C">
        <w:rPr>
          <w:lang w:val="es-CR"/>
        </w:rPr>
        <w:t>el escrito de solicitudes, argumentos y pruebas (en adelante el “escrito de solicitudes y argumentos”) de los representantes de las presuntas víctimas</w:t>
      </w:r>
      <w:r w:rsidRPr="0065397C">
        <w:rPr>
          <w:rStyle w:val="Refdenotaalpie"/>
          <w:sz w:val="20"/>
          <w:szCs w:val="20"/>
          <w:lang w:val="es-CR"/>
        </w:rPr>
        <w:footnoteReference w:id="1"/>
      </w:r>
      <w:r w:rsidRPr="0065397C">
        <w:rPr>
          <w:lang w:val="es-CR"/>
        </w:rPr>
        <w:t xml:space="preserve"> (en adelante “los representantes”), y </w:t>
      </w:r>
      <w:bookmarkStart w:id="4" w:name="_Ref352676532"/>
      <w:bookmarkEnd w:id="2"/>
      <w:bookmarkEnd w:id="3"/>
      <w:r w:rsidRPr="0065397C">
        <w:rPr>
          <w:lang w:val="es-CR"/>
        </w:rPr>
        <w:t>el escrito de excepción preliminar, contestación al sometimiento del caso y de observaciones al escrito de solicitudes y argumentos (en adelante “escrito de contestación”) de la República de Honduras</w:t>
      </w:r>
      <w:r w:rsidR="003C6EBF" w:rsidRPr="0065397C">
        <w:rPr>
          <w:lang w:val="es-CR"/>
        </w:rPr>
        <w:t xml:space="preserve"> (en adelante “Honduras</w:t>
      </w:r>
      <w:r w:rsidRPr="0065397C">
        <w:rPr>
          <w:lang w:val="es-CR"/>
        </w:rPr>
        <w:t>” o “el Estado</w:t>
      </w:r>
      <w:r w:rsidRPr="00117180">
        <w:rPr>
          <w:lang w:val="es-CR"/>
        </w:rPr>
        <w:t xml:space="preserve">”), </w:t>
      </w:r>
      <w:bookmarkEnd w:id="4"/>
      <w:r w:rsidRPr="00117180">
        <w:rPr>
          <w:lang w:val="es-CR"/>
        </w:rPr>
        <w:t>así como los escritos de observaciones a la excepción preliminar.</w:t>
      </w:r>
      <w:r w:rsidRPr="0065397C">
        <w:rPr>
          <w:b/>
          <w:lang w:val="es-CR"/>
        </w:rPr>
        <w:t xml:space="preserve"> </w:t>
      </w:r>
    </w:p>
    <w:p w14:paraId="2DC20FBC" w14:textId="77777777" w:rsidR="00854364" w:rsidRPr="0065397C" w:rsidRDefault="00854364" w:rsidP="003A4EC6">
      <w:pPr>
        <w:pStyle w:val="Prrafodelista"/>
        <w:numPr>
          <w:ilvl w:val="0"/>
          <w:numId w:val="0"/>
        </w:numPr>
        <w:tabs>
          <w:tab w:val="left" w:pos="567"/>
        </w:tabs>
        <w:rPr>
          <w:lang w:val="es-CR"/>
        </w:rPr>
      </w:pPr>
    </w:p>
    <w:p w14:paraId="08E27B76" w14:textId="77777777" w:rsidR="00854364" w:rsidRPr="00FF44B7" w:rsidRDefault="0041571D" w:rsidP="003A4EC6">
      <w:pPr>
        <w:pStyle w:val="Prrafodelista"/>
        <w:numPr>
          <w:ilvl w:val="0"/>
          <w:numId w:val="2"/>
        </w:numPr>
        <w:tabs>
          <w:tab w:val="left" w:pos="567"/>
        </w:tabs>
        <w:ind w:left="0" w:firstLine="0"/>
        <w:rPr>
          <w:b/>
          <w:lang w:val="es-CR"/>
        </w:rPr>
      </w:pPr>
      <w:bookmarkStart w:id="5" w:name="_Ref393297780"/>
      <w:bookmarkStart w:id="6" w:name="_Ref393920719"/>
      <w:r>
        <w:rPr>
          <w:lang w:val="es-CR"/>
        </w:rPr>
        <w:t>La</w:t>
      </w:r>
      <w:r w:rsidR="005D28E8">
        <w:rPr>
          <w:lang w:val="es-CR"/>
        </w:rPr>
        <w:t>s</w:t>
      </w:r>
      <w:r>
        <w:rPr>
          <w:lang w:val="es-CR"/>
        </w:rPr>
        <w:t xml:space="preserve"> comunicaci</w:t>
      </w:r>
      <w:r w:rsidR="005D28E8">
        <w:rPr>
          <w:lang w:val="es-CR"/>
        </w:rPr>
        <w:t>ones</w:t>
      </w:r>
      <w:r>
        <w:rPr>
          <w:lang w:val="es-CR"/>
        </w:rPr>
        <w:t xml:space="preserve"> de la Comisión donde remitió los nombres de los peritos propuestos</w:t>
      </w:r>
      <w:r w:rsidR="005D28E8">
        <w:rPr>
          <w:lang w:val="es-CR"/>
        </w:rPr>
        <w:t xml:space="preserve"> y solicitó la sustitución de </w:t>
      </w:r>
      <w:r w:rsidR="00FF44B7" w:rsidRPr="00FF44B7">
        <w:rPr>
          <w:lang w:val="es-CR"/>
        </w:rPr>
        <w:t xml:space="preserve">uno de </w:t>
      </w:r>
      <w:r w:rsidR="005D28E8">
        <w:rPr>
          <w:lang w:val="es-CR"/>
        </w:rPr>
        <w:t>ellos</w:t>
      </w:r>
      <w:r w:rsidR="00FF44B7" w:rsidRPr="00FF44B7">
        <w:rPr>
          <w:lang w:val="es-CR"/>
        </w:rPr>
        <w:t xml:space="preserve">, </w:t>
      </w:r>
      <w:r w:rsidRPr="00FF44B7">
        <w:rPr>
          <w:lang w:val="es-CR"/>
        </w:rPr>
        <w:t>l</w:t>
      </w:r>
      <w:r w:rsidR="00854364" w:rsidRPr="00FF44B7">
        <w:rPr>
          <w:lang w:val="es-CR"/>
        </w:rPr>
        <w:t xml:space="preserve">as listas definitivas de declarantes presentadas por los representantes y la Comisión, </w:t>
      </w:r>
      <w:r w:rsidR="00117180" w:rsidRPr="00FF44B7">
        <w:rPr>
          <w:lang w:val="es-CR"/>
        </w:rPr>
        <w:t xml:space="preserve">así como </w:t>
      </w:r>
      <w:r w:rsidR="00854364" w:rsidRPr="00FF44B7">
        <w:rPr>
          <w:lang w:val="es-CR"/>
        </w:rPr>
        <w:t>las correspondientes observaciones a dichas listas presentadas por el Estado</w:t>
      </w:r>
      <w:r w:rsidR="009A17E4">
        <w:rPr>
          <w:lang w:val="es-CR"/>
        </w:rPr>
        <w:t>,</w:t>
      </w:r>
      <w:r w:rsidR="00854364" w:rsidRPr="00FF44B7">
        <w:rPr>
          <w:lang w:val="es-CR"/>
        </w:rPr>
        <w:t xml:space="preserve"> los representantes y la Comisión</w:t>
      </w:r>
      <w:bookmarkEnd w:id="5"/>
      <w:r w:rsidR="00854364" w:rsidRPr="00FF44B7">
        <w:rPr>
          <w:lang w:val="es-CR"/>
        </w:rPr>
        <w:t>.</w:t>
      </w:r>
      <w:bookmarkEnd w:id="6"/>
      <w:r w:rsidR="00854364" w:rsidRPr="00FF44B7">
        <w:rPr>
          <w:lang w:val="es-CR"/>
        </w:rPr>
        <w:t xml:space="preserve"> </w:t>
      </w:r>
    </w:p>
    <w:p w14:paraId="73A72160" w14:textId="77777777" w:rsidR="00854364" w:rsidRPr="0065397C" w:rsidRDefault="00854364" w:rsidP="003A4EC6">
      <w:pPr>
        <w:pStyle w:val="Prrafodelista"/>
        <w:numPr>
          <w:ilvl w:val="0"/>
          <w:numId w:val="0"/>
        </w:numPr>
        <w:tabs>
          <w:tab w:val="left" w:pos="567"/>
        </w:tabs>
        <w:rPr>
          <w:lang w:val="es-CR"/>
        </w:rPr>
      </w:pPr>
    </w:p>
    <w:p w14:paraId="6DB852F6" w14:textId="77777777" w:rsidR="00854364" w:rsidRPr="0065397C" w:rsidRDefault="00854364" w:rsidP="003A4EC6">
      <w:pPr>
        <w:tabs>
          <w:tab w:val="left" w:pos="567"/>
        </w:tabs>
        <w:spacing w:after="0" w:line="240" w:lineRule="auto"/>
        <w:rPr>
          <w:b/>
          <w:szCs w:val="20"/>
          <w:lang w:val="es-CR"/>
        </w:rPr>
      </w:pPr>
      <w:r w:rsidRPr="0065397C">
        <w:rPr>
          <w:b/>
          <w:szCs w:val="20"/>
          <w:lang w:val="es-CR"/>
        </w:rPr>
        <w:t>CONSIDERANDO QUE:</w:t>
      </w:r>
    </w:p>
    <w:p w14:paraId="5353A792" w14:textId="77777777" w:rsidR="00854364" w:rsidRPr="0065397C" w:rsidRDefault="00854364" w:rsidP="003A4EC6">
      <w:pPr>
        <w:tabs>
          <w:tab w:val="left" w:pos="567"/>
          <w:tab w:val="left" w:pos="720"/>
          <w:tab w:val="left" w:pos="810"/>
        </w:tabs>
        <w:spacing w:after="0" w:line="240" w:lineRule="auto"/>
        <w:jc w:val="both"/>
        <w:rPr>
          <w:szCs w:val="20"/>
          <w:lang w:val="es-CR"/>
        </w:rPr>
      </w:pPr>
    </w:p>
    <w:p w14:paraId="4B505DC9" w14:textId="77777777" w:rsidR="000106F9" w:rsidRDefault="00854364" w:rsidP="003A4EC6">
      <w:pPr>
        <w:pStyle w:val="Prrafodelista"/>
        <w:numPr>
          <w:ilvl w:val="0"/>
          <w:numId w:val="3"/>
        </w:numPr>
        <w:tabs>
          <w:tab w:val="left" w:pos="567"/>
          <w:tab w:val="left" w:pos="810"/>
        </w:tabs>
        <w:ind w:left="0" w:firstLine="0"/>
        <w:rPr>
          <w:lang w:val="es-CR"/>
        </w:rPr>
      </w:pPr>
      <w:r w:rsidRPr="0065397C">
        <w:rPr>
          <w:lang w:val="es-CR"/>
        </w:rPr>
        <w:t>El ofrecimiento y la admisión de la prueba, así como la citación de presuntas víctimas, testigos y peritos se encuentran regulados en los artículos 35.1.f, 40.2.c, 41.1.c, 46, 47, 48, 50, 52.3, 57 y 58 del Reglamento de la Corte Interamericana de Derechos Humanos (en adelante “la Corte Interamericana”, “la Corte” o “el Tribunal”).</w:t>
      </w:r>
    </w:p>
    <w:p w14:paraId="652AC860" w14:textId="77777777" w:rsidR="00A92A4A" w:rsidRDefault="00A92A4A" w:rsidP="003A4EC6">
      <w:pPr>
        <w:pStyle w:val="Prrafodelista"/>
        <w:numPr>
          <w:ilvl w:val="0"/>
          <w:numId w:val="0"/>
        </w:numPr>
        <w:tabs>
          <w:tab w:val="left" w:pos="567"/>
          <w:tab w:val="left" w:pos="810"/>
        </w:tabs>
        <w:rPr>
          <w:lang w:val="es-CR"/>
        </w:rPr>
      </w:pPr>
    </w:p>
    <w:p w14:paraId="3555FB58" w14:textId="77777777" w:rsidR="00EA0742" w:rsidRDefault="00A92A4A" w:rsidP="003A4EC6">
      <w:pPr>
        <w:pStyle w:val="Prrafodelista"/>
        <w:numPr>
          <w:ilvl w:val="0"/>
          <w:numId w:val="3"/>
        </w:numPr>
        <w:tabs>
          <w:tab w:val="left" w:pos="567"/>
          <w:tab w:val="left" w:pos="810"/>
        </w:tabs>
        <w:ind w:left="0" w:firstLine="0"/>
        <w:rPr>
          <w:lang w:val="es-CR"/>
        </w:rPr>
      </w:pPr>
      <w:r>
        <w:rPr>
          <w:lang w:val="es-CR"/>
        </w:rPr>
        <w:t>El Estado</w:t>
      </w:r>
      <w:r w:rsidRPr="00995FF2">
        <w:rPr>
          <w:lang w:val="es-CR"/>
        </w:rPr>
        <w:t xml:space="preserve"> no presen</w:t>
      </w:r>
      <w:r>
        <w:rPr>
          <w:lang w:val="es-CR"/>
        </w:rPr>
        <w:t>tó</w:t>
      </w:r>
      <w:r w:rsidRPr="00995FF2">
        <w:rPr>
          <w:lang w:val="es-CR"/>
        </w:rPr>
        <w:t xml:space="preserve"> lista definitiva de declarantes. El </w:t>
      </w:r>
      <w:proofErr w:type="gramStart"/>
      <w:r w:rsidRPr="00995FF2">
        <w:rPr>
          <w:lang w:val="es-CR"/>
        </w:rPr>
        <w:t>Presidente</w:t>
      </w:r>
      <w:proofErr w:type="gramEnd"/>
      <w:r w:rsidRPr="00995FF2">
        <w:rPr>
          <w:lang w:val="es-CR"/>
        </w:rPr>
        <w:t xml:space="preserve"> </w:t>
      </w:r>
      <w:r w:rsidRPr="00995FF2">
        <w:t xml:space="preserve">recuerda que en los casos en que una parte no presenta lista definitiva de declarantes, corresponde a la Presidencia efectuar de oficio la elección de quiénes declararán en audiencia pública, para lo cual puede evaluar la pertinencia de recibir las declaraciones ofrecidas en el momento </w:t>
      </w:r>
      <w:r w:rsidRPr="00995FF2">
        <w:lastRenderedPageBreak/>
        <w:t>procesal oportuno</w:t>
      </w:r>
      <w:r w:rsidRPr="00995FF2">
        <w:rPr>
          <w:rStyle w:val="Refdenotaalpie"/>
          <w:sz w:val="20"/>
          <w:szCs w:val="20"/>
        </w:rPr>
        <w:footnoteReference w:id="2"/>
      </w:r>
      <w:r w:rsidRPr="00995FF2">
        <w:t xml:space="preserve">. En virtud de lo anterior y conforme </w:t>
      </w:r>
      <w:r w:rsidRPr="00995FF2">
        <w:rPr>
          <w:lang w:val="es-CR"/>
        </w:rPr>
        <w:t>se ha hecho en otros casos</w:t>
      </w:r>
      <w:r w:rsidRPr="00995FF2">
        <w:rPr>
          <w:rStyle w:val="Refdenotaalpie"/>
          <w:sz w:val="20"/>
          <w:szCs w:val="20"/>
          <w:lang w:val="es-CR"/>
        </w:rPr>
        <w:footnoteReference w:id="3"/>
      </w:r>
      <w:r w:rsidRPr="00995FF2">
        <w:rPr>
          <w:lang w:val="es-CR"/>
        </w:rPr>
        <w:t xml:space="preserve">, mediante notas de la Secretaría de </w:t>
      </w:r>
      <w:r w:rsidR="004B387D">
        <w:rPr>
          <w:lang w:val="es-CR"/>
        </w:rPr>
        <w:t>23</w:t>
      </w:r>
      <w:r w:rsidR="00A96FE1">
        <w:rPr>
          <w:lang w:val="es-CR"/>
        </w:rPr>
        <w:t xml:space="preserve"> </w:t>
      </w:r>
      <w:r w:rsidRPr="00995FF2">
        <w:rPr>
          <w:lang w:val="es-CR"/>
        </w:rPr>
        <w:t>de octubre de 2014, se informó a las partes que, ante la falta de presentación de lista definitiva por parte de</w:t>
      </w:r>
      <w:r w:rsidR="004B387D">
        <w:rPr>
          <w:lang w:val="es-CR"/>
        </w:rPr>
        <w:t>l Estado</w:t>
      </w:r>
      <w:r w:rsidRPr="00995FF2">
        <w:rPr>
          <w:lang w:val="es-CR"/>
        </w:rPr>
        <w:t xml:space="preserve">, se tendría en cuenta el ofrecimiento de prueba realizado por dicha parte en su escrito de </w:t>
      </w:r>
      <w:r w:rsidR="00D60A91">
        <w:rPr>
          <w:lang w:val="es-CR"/>
        </w:rPr>
        <w:t>contestación</w:t>
      </w:r>
      <w:r w:rsidRPr="00995FF2">
        <w:rPr>
          <w:lang w:val="es-CR"/>
        </w:rPr>
        <w:t xml:space="preserve">. </w:t>
      </w:r>
    </w:p>
    <w:p w14:paraId="3E982B19" w14:textId="77777777" w:rsidR="00EA0742" w:rsidRDefault="00EA0742" w:rsidP="003A4EC6">
      <w:pPr>
        <w:pStyle w:val="Prrafodelista"/>
        <w:numPr>
          <w:ilvl w:val="0"/>
          <w:numId w:val="0"/>
        </w:numPr>
        <w:tabs>
          <w:tab w:val="left" w:pos="567"/>
        </w:tabs>
        <w:rPr>
          <w:lang w:val="es-CR"/>
        </w:rPr>
      </w:pPr>
    </w:p>
    <w:p w14:paraId="6EBA2689" w14:textId="77777777" w:rsidR="002A28E0" w:rsidRPr="00A96FE1" w:rsidRDefault="00854364" w:rsidP="003A4EC6">
      <w:pPr>
        <w:pStyle w:val="Prrafodelista"/>
        <w:numPr>
          <w:ilvl w:val="0"/>
          <w:numId w:val="3"/>
        </w:numPr>
        <w:tabs>
          <w:tab w:val="left" w:pos="567"/>
          <w:tab w:val="left" w:pos="810"/>
        </w:tabs>
        <w:ind w:left="0" w:firstLine="0"/>
        <w:rPr>
          <w:i/>
          <w:lang w:val="es-CR"/>
        </w:rPr>
      </w:pPr>
      <w:r w:rsidRPr="00EA0742">
        <w:rPr>
          <w:lang w:val="es-CR"/>
        </w:rPr>
        <w:t xml:space="preserve">La Comisión ofreció como prueba dos dictámenes periciales </w:t>
      </w:r>
      <w:r w:rsidR="00A96FE1">
        <w:rPr>
          <w:lang w:val="es-CR"/>
        </w:rPr>
        <w:t>y solicitó la incorporación</w:t>
      </w:r>
      <w:r w:rsidR="00A96FE1" w:rsidRPr="00A96FE1">
        <w:rPr>
          <w:lang w:val="es-CR"/>
        </w:rPr>
        <w:t xml:space="preserve"> </w:t>
      </w:r>
      <w:r w:rsidR="00A96FE1" w:rsidRPr="006827E4">
        <w:rPr>
          <w:lang w:val="es-CR"/>
        </w:rPr>
        <w:t>de</w:t>
      </w:r>
      <w:r w:rsidR="00A96FE1">
        <w:rPr>
          <w:lang w:val="es-CR"/>
        </w:rPr>
        <w:t xml:space="preserve"> un</w:t>
      </w:r>
      <w:r w:rsidR="00A96FE1" w:rsidRPr="006827E4">
        <w:rPr>
          <w:lang w:val="es-CR"/>
        </w:rPr>
        <w:t xml:space="preserve"> peritaje </w:t>
      </w:r>
      <w:r w:rsidR="00A96FE1">
        <w:rPr>
          <w:lang w:val="es-CR"/>
        </w:rPr>
        <w:t>r</w:t>
      </w:r>
      <w:r w:rsidR="00A96FE1" w:rsidRPr="006827E4">
        <w:rPr>
          <w:lang w:val="es-CR"/>
        </w:rPr>
        <w:t>endid</w:t>
      </w:r>
      <w:r w:rsidR="00A96FE1">
        <w:rPr>
          <w:lang w:val="es-CR"/>
        </w:rPr>
        <w:t>o</w:t>
      </w:r>
      <w:r w:rsidR="00A96FE1" w:rsidRPr="006827E4">
        <w:rPr>
          <w:lang w:val="es-CR"/>
        </w:rPr>
        <w:t xml:space="preserve"> en el marco del </w:t>
      </w:r>
      <w:r w:rsidR="00FC46A2" w:rsidRPr="00FC46A2">
        <w:rPr>
          <w:rStyle w:val="Textoennegrita"/>
          <w:b w:val="0"/>
          <w:color w:val="000000"/>
          <w:shd w:val="clear" w:color="auto" w:fill="FFFFFF"/>
        </w:rPr>
        <w:t>c</w:t>
      </w:r>
      <w:r w:rsidR="00E3276B" w:rsidRPr="00FC46A2">
        <w:rPr>
          <w:rStyle w:val="Textoennegrita"/>
          <w:b w:val="0"/>
          <w:color w:val="000000"/>
          <w:shd w:val="clear" w:color="auto" w:fill="FFFFFF"/>
        </w:rPr>
        <w:t>aso de la</w:t>
      </w:r>
      <w:r w:rsidR="00E3276B" w:rsidRPr="00E3276B">
        <w:rPr>
          <w:rStyle w:val="Textoennegrita"/>
          <w:b w:val="0"/>
          <w:i/>
          <w:color w:val="000000"/>
          <w:shd w:val="clear" w:color="auto" w:fill="FFFFFF"/>
        </w:rPr>
        <w:t xml:space="preserve"> Corte Suprema de Justicia (Quintana Coello y otros) </w:t>
      </w:r>
      <w:r w:rsidR="00306581">
        <w:rPr>
          <w:rStyle w:val="Textoennegrita"/>
          <w:b w:val="0"/>
          <w:i/>
          <w:color w:val="000000"/>
          <w:shd w:val="clear" w:color="auto" w:fill="FFFFFF"/>
        </w:rPr>
        <w:t>v</w:t>
      </w:r>
      <w:r w:rsidR="00E3276B" w:rsidRPr="00E3276B">
        <w:rPr>
          <w:rStyle w:val="Textoennegrita"/>
          <w:b w:val="0"/>
          <w:i/>
          <w:color w:val="000000"/>
          <w:shd w:val="clear" w:color="auto" w:fill="FFFFFF"/>
        </w:rPr>
        <w:t>s. Ecuador</w:t>
      </w:r>
      <w:r w:rsidR="00A96FE1" w:rsidRPr="00A96FE1">
        <w:rPr>
          <w:i/>
          <w:lang w:val="es-CR"/>
        </w:rPr>
        <w:t>.</w:t>
      </w:r>
      <w:r w:rsidR="00A96FE1">
        <w:rPr>
          <w:i/>
          <w:lang w:val="es-CR"/>
        </w:rPr>
        <w:t xml:space="preserve"> </w:t>
      </w:r>
      <w:r w:rsidR="00A96FE1">
        <w:rPr>
          <w:lang w:val="es-CR"/>
        </w:rPr>
        <w:t>Por su parte,</w:t>
      </w:r>
      <w:r w:rsidRPr="00A96FE1">
        <w:rPr>
          <w:lang w:val="es-CR"/>
        </w:rPr>
        <w:t xml:space="preserve"> </w:t>
      </w:r>
      <w:r w:rsidR="00CF4F9E" w:rsidRPr="00A96FE1">
        <w:rPr>
          <w:lang w:val="es-CR"/>
        </w:rPr>
        <w:t xml:space="preserve">los </w:t>
      </w:r>
      <w:r w:rsidRPr="00A96FE1">
        <w:rPr>
          <w:lang w:val="es-CR"/>
        </w:rPr>
        <w:t>representante</w:t>
      </w:r>
      <w:r w:rsidR="00CF4F9E" w:rsidRPr="00A96FE1">
        <w:rPr>
          <w:lang w:val="es-CR"/>
        </w:rPr>
        <w:t>s</w:t>
      </w:r>
      <w:r w:rsidRPr="00A96FE1">
        <w:rPr>
          <w:lang w:val="es-CR"/>
        </w:rPr>
        <w:t xml:space="preserve"> ofreci</w:t>
      </w:r>
      <w:r w:rsidR="00CF4F9E" w:rsidRPr="00A96FE1">
        <w:rPr>
          <w:lang w:val="es-CR"/>
        </w:rPr>
        <w:t>eron</w:t>
      </w:r>
      <w:r w:rsidRPr="00A96FE1">
        <w:rPr>
          <w:lang w:val="es-CR"/>
        </w:rPr>
        <w:t xml:space="preserve"> la</w:t>
      </w:r>
      <w:r w:rsidR="00CF4F9E" w:rsidRPr="00A96FE1">
        <w:rPr>
          <w:lang w:val="es-CR"/>
        </w:rPr>
        <w:t>s declaracio</w:t>
      </w:r>
      <w:r w:rsidRPr="00A96FE1">
        <w:rPr>
          <w:lang w:val="es-CR"/>
        </w:rPr>
        <w:t>n</w:t>
      </w:r>
      <w:r w:rsidR="00CF4F9E" w:rsidRPr="00A96FE1">
        <w:rPr>
          <w:lang w:val="es-CR"/>
        </w:rPr>
        <w:t>es</w:t>
      </w:r>
      <w:r w:rsidRPr="00A96FE1">
        <w:rPr>
          <w:lang w:val="es-CR"/>
        </w:rPr>
        <w:t xml:space="preserve"> de las cuatro presuntas víctimas, cuatro testi</w:t>
      </w:r>
      <w:r w:rsidR="005D2353" w:rsidRPr="00A96FE1">
        <w:rPr>
          <w:lang w:val="es-CR"/>
        </w:rPr>
        <w:t xml:space="preserve">gos </w:t>
      </w:r>
      <w:r w:rsidRPr="00A96FE1">
        <w:rPr>
          <w:lang w:val="es-CR"/>
        </w:rPr>
        <w:t>y ocho peritajes, mientras que el Estado ofreció una declaración pericial (</w:t>
      </w:r>
      <w:r w:rsidRPr="00A96FE1">
        <w:rPr>
          <w:i/>
          <w:iCs/>
          <w:lang w:val="es-CR"/>
        </w:rPr>
        <w:t xml:space="preserve">supra </w:t>
      </w:r>
      <w:r w:rsidRPr="00A96FE1">
        <w:rPr>
          <w:lang w:val="es-CR"/>
        </w:rPr>
        <w:t xml:space="preserve">Vistos </w:t>
      </w:r>
      <w:r w:rsidR="00EA6B96">
        <w:fldChar w:fldCharType="begin"/>
      </w:r>
      <w:r w:rsidR="006C4E90">
        <w:instrText xml:space="preserve"> REF _Ref393297742 \r \h  \* MERGEFORMAT </w:instrText>
      </w:r>
      <w:r w:rsidR="00EA6B96">
        <w:fldChar w:fldCharType="separate"/>
      </w:r>
      <w:r w:rsidR="00B473B6">
        <w:t>1</w:t>
      </w:r>
      <w:r w:rsidR="00EA6B96">
        <w:fldChar w:fldCharType="end"/>
      </w:r>
      <w:r w:rsidRPr="00A96FE1">
        <w:rPr>
          <w:lang w:val="es-CR"/>
        </w:rPr>
        <w:t xml:space="preserve"> y </w:t>
      </w:r>
      <w:r w:rsidR="00EA6B96">
        <w:fldChar w:fldCharType="begin"/>
      </w:r>
      <w:r w:rsidR="006C4E90">
        <w:instrText xml:space="preserve"> REF _Ref393920719 \r \h  \* MERGEFORMAT </w:instrText>
      </w:r>
      <w:r w:rsidR="00EA6B96">
        <w:fldChar w:fldCharType="separate"/>
      </w:r>
      <w:r w:rsidR="00B473B6">
        <w:t>2</w:t>
      </w:r>
      <w:r w:rsidR="00EA6B96">
        <w:fldChar w:fldCharType="end"/>
      </w:r>
      <w:r w:rsidRPr="00A96FE1">
        <w:rPr>
          <w:lang w:val="es-CR"/>
        </w:rPr>
        <w:t>)</w:t>
      </w:r>
      <w:r w:rsidR="006827E4" w:rsidRPr="00A96FE1">
        <w:rPr>
          <w:lang w:val="es-CR"/>
        </w:rPr>
        <w:t xml:space="preserve">. </w:t>
      </w:r>
    </w:p>
    <w:p w14:paraId="76654868" w14:textId="77777777" w:rsidR="00BC3853" w:rsidRPr="00BC3853" w:rsidRDefault="00BC3853" w:rsidP="003A4EC6">
      <w:pPr>
        <w:pStyle w:val="Prrafodelista"/>
        <w:numPr>
          <w:ilvl w:val="0"/>
          <w:numId w:val="0"/>
        </w:numPr>
        <w:tabs>
          <w:tab w:val="left" w:pos="567"/>
        </w:tabs>
        <w:ind w:left="1800"/>
        <w:rPr>
          <w:color w:val="FF0000"/>
          <w:lang w:val="es-CR"/>
        </w:rPr>
      </w:pPr>
    </w:p>
    <w:p w14:paraId="2697BAB0" w14:textId="77777777" w:rsidR="007A6FA5" w:rsidRDefault="00854364" w:rsidP="003A4EC6">
      <w:pPr>
        <w:pStyle w:val="Prrafodelista"/>
        <w:numPr>
          <w:ilvl w:val="0"/>
          <w:numId w:val="3"/>
        </w:numPr>
        <w:tabs>
          <w:tab w:val="left" w:pos="567"/>
          <w:tab w:val="left" w:pos="810"/>
        </w:tabs>
        <w:ind w:left="0" w:firstLine="0"/>
        <w:rPr>
          <w:lang w:val="es-CR"/>
        </w:rPr>
      </w:pPr>
      <w:r w:rsidRPr="005D2353">
        <w:rPr>
          <w:lang w:val="es-CR"/>
        </w:rPr>
        <w:t xml:space="preserve">El Estado </w:t>
      </w:r>
      <w:r w:rsidR="003D2A67">
        <w:rPr>
          <w:lang w:val="es-CR"/>
        </w:rPr>
        <w:t xml:space="preserve">realizó observaciones respecto de los objetos de </w:t>
      </w:r>
      <w:r w:rsidRPr="005D2353">
        <w:rPr>
          <w:lang w:val="es-CR"/>
        </w:rPr>
        <w:t xml:space="preserve">cinco declaraciones periciales ofrecidas por los representantes. </w:t>
      </w:r>
      <w:r w:rsidR="005D2353" w:rsidRPr="005D2353">
        <w:rPr>
          <w:lang w:val="es-CR"/>
        </w:rPr>
        <w:t>Por su parte,</w:t>
      </w:r>
      <w:r w:rsidR="005D2353" w:rsidRPr="005D2353">
        <w:rPr>
          <w:b/>
          <w:lang w:val="es-CR"/>
        </w:rPr>
        <w:t xml:space="preserve"> </w:t>
      </w:r>
      <w:r w:rsidR="005D2353" w:rsidRPr="005D2353">
        <w:rPr>
          <w:lang w:val="es-CR"/>
        </w:rPr>
        <w:t>l</w:t>
      </w:r>
      <w:r w:rsidRPr="005D2353">
        <w:rPr>
          <w:lang w:val="es-CR"/>
        </w:rPr>
        <w:t>a Comisión y los r</w:t>
      </w:r>
      <w:r w:rsidR="00594C4A" w:rsidRPr="005D2353">
        <w:rPr>
          <w:lang w:val="es-CR"/>
        </w:rPr>
        <w:t xml:space="preserve">epresentantes objetaron la </w:t>
      </w:r>
      <w:r w:rsidR="005D2353">
        <w:rPr>
          <w:lang w:val="es-CR"/>
        </w:rPr>
        <w:t xml:space="preserve">admisibilidad de la </w:t>
      </w:r>
      <w:r w:rsidRPr="005D2353">
        <w:rPr>
          <w:lang w:val="es-CR"/>
        </w:rPr>
        <w:t>declaración pe</w:t>
      </w:r>
      <w:r w:rsidR="003C6EBF" w:rsidRPr="005D2353">
        <w:rPr>
          <w:lang w:val="es-CR"/>
        </w:rPr>
        <w:t xml:space="preserve">ricial </w:t>
      </w:r>
      <w:r w:rsidR="003D2A67">
        <w:rPr>
          <w:lang w:val="es-CR"/>
        </w:rPr>
        <w:t xml:space="preserve">ofrecida </w:t>
      </w:r>
      <w:r w:rsidR="003C6EBF" w:rsidRPr="005D2353">
        <w:rPr>
          <w:lang w:val="es-CR"/>
        </w:rPr>
        <w:t>por el Estado.</w:t>
      </w:r>
    </w:p>
    <w:p w14:paraId="25E1C3FC" w14:textId="77777777" w:rsidR="007A6FA5" w:rsidRDefault="007A6FA5" w:rsidP="003A4EC6">
      <w:pPr>
        <w:pStyle w:val="Prrafodelista"/>
        <w:numPr>
          <w:ilvl w:val="0"/>
          <w:numId w:val="0"/>
        </w:numPr>
        <w:tabs>
          <w:tab w:val="left" w:pos="567"/>
          <w:tab w:val="left" w:pos="810"/>
        </w:tabs>
        <w:rPr>
          <w:lang w:val="es-CR"/>
        </w:rPr>
      </w:pPr>
    </w:p>
    <w:p w14:paraId="6128706A" w14:textId="77777777" w:rsidR="000C6084" w:rsidRDefault="00854364" w:rsidP="003A4EC6">
      <w:pPr>
        <w:pStyle w:val="Prrafodelista"/>
        <w:numPr>
          <w:ilvl w:val="0"/>
          <w:numId w:val="3"/>
        </w:numPr>
        <w:tabs>
          <w:tab w:val="left" w:pos="567"/>
          <w:tab w:val="left" w:pos="810"/>
        </w:tabs>
        <w:ind w:left="0" w:firstLine="0"/>
        <w:rPr>
          <w:lang w:val="es-CR"/>
        </w:rPr>
      </w:pPr>
      <w:r w:rsidRPr="007A6FA5">
        <w:rPr>
          <w:lang w:val="es-CR"/>
        </w:rPr>
        <w:t>En cuanto a las declara</w:t>
      </w:r>
      <w:r w:rsidR="00AB344C" w:rsidRPr="007A6FA5">
        <w:rPr>
          <w:lang w:val="es-CR"/>
        </w:rPr>
        <w:t xml:space="preserve">ciones ofrecidas por los representantes </w:t>
      </w:r>
      <w:r w:rsidRPr="007A6FA5">
        <w:rPr>
          <w:lang w:val="es-CR"/>
        </w:rPr>
        <w:t xml:space="preserve">que no han sido objetadas, esta Presidencia considera conveniente recabar dicha prueba, a efectos de que el Tribunal pueda apreciar su valor en la debida oportunidad procesal, dentro del contexto del acervo probatorio existente y según las reglas de la sana crítica. Por consiguiente, el </w:t>
      </w:r>
      <w:proofErr w:type="gramStart"/>
      <w:r w:rsidRPr="007A6FA5">
        <w:rPr>
          <w:lang w:val="es-CR"/>
        </w:rPr>
        <w:t>Presidente</w:t>
      </w:r>
      <w:proofErr w:type="gramEnd"/>
      <w:r w:rsidRPr="007A6FA5">
        <w:rPr>
          <w:lang w:val="es-CR"/>
        </w:rPr>
        <w:t xml:space="preserve"> admite las declaraciones de</w:t>
      </w:r>
      <w:r w:rsidR="007A6FA5" w:rsidRPr="007A6FA5">
        <w:rPr>
          <w:lang w:val="es-CR"/>
        </w:rPr>
        <w:t xml:space="preserve"> las presuntas víctimas:</w:t>
      </w:r>
      <w:r w:rsidRPr="007A6FA5">
        <w:rPr>
          <w:lang w:val="es-CR"/>
        </w:rPr>
        <w:t xml:space="preserve"> </w:t>
      </w:r>
      <w:r w:rsidR="00AB344C" w:rsidRPr="007A6FA5">
        <w:rPr>
          <w:lang w:val="es-CR"/>
        </w:rPr>
        <w:t>Adán Guillermo</w:t>
      </w:r>
      <w:r w:rsidR="00FE035C" w:rsidRPr="007A6FA5">
        <w:rPr>
          <w:lang w:val="es-CR"/>
        </w:rPr>
        <w:t xml:space="preserve"> López Lone, Tirza del Carmen Flores Lanza, </w:t>
      </w:r>
      <w:r w:rsidR="007A6FA5" w:rsidRPr="007A6FA5">
        <w:rPr>
          <w:lang w:val="es-CR"/>
        </w:rPr>
        <w:t xml:space="preserve">Luis Alonso Chévez de la Rocha y </w:t>
      </w:r>
      <w:r w:rsidR="00FE035C" w:rsidRPr="007A6FA5">
        <w:rPr>
          <w:lang w:val="es-CR"/>
        </w:rPr>
        <w:t>Ramón Enrique Barrios Maldonado</w:t>
      </w:r>
      <w:r w:rsidR="007A6FA5" w:rsidRPr="007A6FA5">
        <w:rPr>
          <w:lang w:val="es-CR"/>
        </w:rPr>
        <w:t>; de los testigos:</w:t>
      </w:r>
      <w:r w:rsidR="00FE035C" w:rsidRPr="007A6FA5">
        <w:rPr>
          <w:lang w:val="es-CR"/>
        </w:rPr>
        <w:t xml:space="preserve"> </w:t>
      </w:r>
      <w:r w:rsidR="00CD16C9" w:rsidRPr="007A6FA5">
        <w:rPr>
          <w:lang w:val="es-CR"/>
        </w:rPr>
        <w:t>Carmen Haydee López Flores, José Ernesto López Flores, Daniel Antonio López Flores y</w:t>
      </w:r>
      <w:r w:rsidR="008D76D0">
        <w:rPr>
          <w:lang w:val="es-CR"/>
        </w:rPr>
        <w:t xml:space="preserve"> Li</w:t>
      </w:r>
      <w:r w:rsidR="007A6FA5" w:rsidRPr="007A6FA5">
        <w:rPr>
          <w:lang w:val="es-CR"/>
        </w:rPr>
        <w:t xml:space="preserve">dia Blasina Galindo Martínez, y las declaraciones periciales </w:t>
      </w:r>
      <w:r w:rsidR="00CD16C9" w:rsidRPr="007A6FA5">
        <w:rPr>
          <w:lang w:val="es-CR"/>
        </w:rPr>
        <w:t>de</w:t>
      </w:r>
      <w:r w:rsidR="00796590" w:rsidRPr="007A6FA5">
        <w:rPr>
          <w:lang w:val="es-CR"/>
        </w:rPr>
        <w:t xml:space="preserve"> Perfecto Andrés Ibañez, Hina Jilani y Frank La Rue. </w:t>
      </w:r>
    </w:p>
    <w:p w14:paraId="676D727D" w14:textId="77777777" w:rsidR="000C6084" w:rsidRPr="000C6084" w:rsidRDefault="000C6084" w:rsidP="003A4EC6">
      <w:pPr>
        <w:pStyle w:val="Prrafodelista"/>
        <w:numPr>
          <w:ilvl w:val="0"/>
          <w:numId w:val="0"/>
        </w:numPr>
        <w:tabs>
          <w:tab w:val="left" w:pos="567"/>
        </w:tabs>
        <w:rPr>
          <w:lang w:val="es-CR"/>
        </w:rPr>
      </w:pPr>
    </w:p>
    <w:p w14:paraId="6CCE1966" w14:textId="77777777" w:rsidR="00BC3853" w:rsidRPr="000C6084" w:rsidRDefault="00DD61B6" w:rsidP="003A4EC6">
      <w:pPr>
        <w:pStyle w:val="Prrafodelista"/>
        <w:numPr>
          <w:ilvl w:val="0"/>
          <w:numId w:val="3"/>
        </w:numPr>
        <w:tabs>
          <w:tab w:val="left" w:pos="567"/>
          <w:tab w:val="left" w:pos="810"/>
        </w:tabs>
        <w:ind w:left="0" w:firstLine="0"/>
        <w:rPr>
          <w:lang w:val="es-CR"/>
        </w:rPr>
      </w:pPr>
      <w:r w:rsidRPr="000C6084">
        <w:rPr>
          <w:lang w:val="es-CR"/>
        </w:rPr>
        <w:t xml:space="preserve"> </w:t>
      </w:r>
      <w:r w:rsidR="00594C4A" w:rsidRPr="000C6084">
        <w:rPr>
          <w:lang w:val="es-CR"/>
        </w:rPr>
        <w:t>A continuación, el Presidente examinará en forma particular: a)</w:t>
      </w:r>
      <w:r w:rsidR="00F009E6" w:rsidRPr="000C6084">
        <w:rPr>
          <w:lang w:val="es-CR"/>
        </w:rPr>
        <w:t xml:space="preserve"> </w:t>
      </w:r>
      <w:r w:rsidR="00D330A3" w:rsidRPr="000C6084">
        <w:rPr>
          <w:bCs/>
          <w:iCs/>
          <w:lang w:val="es-CR"/>
        </w:rPr>
        <w:t>l</w:t>
      </w:r>
      <w:r w:rsidR="00BC3853" w:rsidRPr="000C6084">
        <w:rPr>
          <w:bCs/>
          <w:iCs/>
          <w:lang w:val="es-CR"/>
        </w:rPr>
        <w:t>a solicitud de sustitución de uno de los peritos propuestos por la Comisión</w:t>
      </w:r>
      <w:r w:rsidR="00BC3853" w:rsidRPr="000C6084">
        <w:rPr>
          <w:lang w:val="es-CR"/>
        </w:rPr>
        <w:t xml:space="preserve">; b) </w:t>
      </w:r>
      <w:r w:rsidR="00F009E6" w:rsidRPr="000C6084">
        <w:rPr>
          <w:lang w:val="es-CR"/>
        </w:rPr>
        <w:t xml:space="preserve">la admisibilidad de la prueba pericial ofrecida por el Estado, </w:t>
      </w:r>
      <w:r w:rsidR="00BC3853" w:rsidRPr="000C6084">
        <w:rPr>
          <w:lang w:val="es-CR"/>
        </w:rPr>
        <w:t>c</w:t>
      </w:r>
      <w:r w:rsidR="00F009E6" w:rsidRPr="000C6084">
        <w:rPr>
          <w:lang w:val="es-CR"/>
        </w:rPr>
        <w:t xml:space="preserve">) las objeciones del Estado </w:t>
      </w:r>
      <w:r w:rsidR="00247E7E">
        <w:rPr>
          <w:lang w:val="es-CR"/>
        </w:rPr>
        <w:t xml:space="preserve">respecto de los objetos de cinco </w:t>
      </w:r>
      <w:r w:rsidR="00F009E6" w:rsidRPr="000C6084">
        <w:rPr>
          <w:lang w:val="es-CR"/>
        </w:rPr>
        <w:t xml:space="preserve">declaraciones periciales ofrecidas por los representantes, </w:t>
      </w:r>
      <w:r w:rsidR="00BC3853" w:rsidRPr="000C6084">
        <w:rPr>
          <w:lang w:val="es-CR"/>
        </w:rPr>
        <w:t>d</w:t>
      </w:r>
      <w:r w:rsidR="000D08FF" w:rsidRPr="000C6084">
        <w:rPr>
          <w:lang w:val="es-CR"/>
        </w:rPr>
        <w:t>)</w:t>
      </w:r>
      <w:r w:rsidR="009A1B3E" w:rsidRPr="000C6084">
        <w:rPr>
          <w:lang w:val="es-CR"/>
        </w:rPr>
        <w:t xml:space="preserve"> la admisibilidad de la prueba pericial ofrecida por la Comisión, </w:t>
      </w:r>
      <w:r w:rsidR="00BC3853" w:rsidRPr="000C6084">
        <w:rPr>
          <w:lang w:val="es-CR"/>
        </w:rPr>
        <w:t>e</w:t>
      </w:r>
      <w:r w:rsidR="009A1B3E" w:rsidRPr="000C6084">
        <w:rPr>
          <w:lang w:val="es-CR"/>
        </w:rPr>
        <w:t>) la solicitud de la Comisión para formular preguntas a</w:t>
      </w:r>
      <w:r w:rsidR="00766D51" w:rsidRPr="000C6084">
        <w:rPr>
          <w:lang w:val="es-CR"/>
        </w:rPr>
        <w:t xml:space="preserve"> tres peritos ofrecidos por los representantes, </w:t>
      </w:r>
      <w:r w:rsidR="00F1444B" w:rsidRPr="000C6084">
        <w:rPr>
          <w:lang w:val="es-CR"/>
        </w:rPr>
        <w:t xml:space="preserve">f) la admisibilidad del traslado de un peritaje rendido en el marco del </w:t>
      </w:r>
      <w:r w:rsidR="00FC46A2" w:rsidRPr="00FC46A2">
        <w:rPr>
          <w:rStyle w:val="Textoennegrita"/>
          <w:b w:val="0"/>
          <w:color w:val="000000"/>
          <w:shd w:val="clear" w:color="auto" w:fill="FFFFFF"/>
        </w:rPr>
        <w:t>c</w:t>
      </w:r>
      <w:r w:rsidR="00E3276B" w:rsidRPr="00FC46A2">
        <w:rPr>
          <w:rStyle w:val="Textoennegrita"/>
          <w:b w:val="0"/>
          <w:color w:val="000000"/>
          <w:shd w:val="clear" w:color="auto" w:fill="FFFFFF"/>
        </w:rPr>
        <w:t>aso de la</w:t>
      </w:r>
      <w:r w:rsidR="00E3276B" w:rsidRPr="00E3276B">
        <w:rPr>
          <w:rStyle w:val="Textoennegrita"/>
          <w:b w:val="0"/>
          <w:i/>
          <w:color w:val="000000"/>
          <w:shd w:val="clear" w:color="auto" w:fill="FFFFFF"/>
        </w:rPr>
        <w:t xml:space="preserve"> Corte Suprema de Justicia (Quintana Coello y otros) </w:t>
      </w:r>
      <w:r w:rsidR="00306581">
        <w:rPr>
          <w:rStyle w:val="Textoennegrita"/>
          <w:b w:val="0"/>
          <w:i/>
          <w:color w:val="000000"/>
          <w:shd w:val="clear" w:color="auto" w:fill="FFFFFF"/>
        </w:rPr>
        <w:t>v</w:t>
      </w:r>
      <w:r w:rsidR="00E3276B" w:rsidRPr="00E3276B">
        <w:rPr>
          <w:rStyle w:val="Textoennegrita"/>
          <w:b w:val="0"/>
          <w:i/>
          <w:color w:val="000000"/>
          <w:shd w:val="clear" w:color="auto" w:fill="FFFFFF"/>
        </w:rPr>
        <w:t>s. Ecuador</w:t>
      </w:r>
      <w:r w:rsidR="00D330A3" w:rsidRPr="000C6084">
        <w:rPr>
          <w:lang w:val="es-CR"/>
        </w:rPr>
        <w:t>,</w:t>
      </w:r>
      <w:r w:rsidR="00F1444B" w:rsidRPr="000C6084">
        <w:rPr>
          <w:lang w:val="es-CR"/>
        </w:rPr>
        <w:t xml:space="preserve"> g</w:t>
      </w:r>
      <w:r w:rsidR="00CF254A" w:rsidRPr="000C6084">
        <w:rPr>
          <w:lang w:val="es-CR"/>
        </w:rPr>
        <w:t xml:space="preserve">) </w:t>
      </w:r>
      <w:r w:rsidR="00D330A3" w:rsidRPr="000C6084">
        <w:rPr>
          <w:lang w:val="es-CR"/>
        </w:rPr>
        <w:t xml:space="preserve">la solicitud de prueba realizada por los representantes, h) </w:t>
      </w:r>
      <w:r w:rsidR="00CF254A" w:rsidRPr="000C6084">
        <w:rPr>
          <w:lang w:val="es-CR"/>
        </w:rPr>
        <w:t xml:space="preserve">la modalidad de las declaraciones y dictámenes periciales por recibir, </w:t>
      </w:r>
      <w:r w:rsidR="00D330A3" w:rsidRPr="000C6084">
        <w:rPr>
          <w:lang w:val="es-CR"/>
        </w:rPr>
        <w:t>e</w:t>
      </w:r>
      <w:r w:rsidR="00CF254A" w:rsidRPr="000C6084">
        <w:rPr>
          <w:lang w:val="es-CR"/>
        </w:rPr>
        <w:t xml:space="preserve"> </w:t>
      </w:r>
      <w:r w:rsidR="00D330A3" w:rsidRPr="000C6084">
        <w:rPr>
          <w:lang w:val="es-CR"/>
        </w:rPr>
        <w:t>i</w:t>
      </w:r>
      <w:r w:rsidR="00CF254A" w:rsidRPr="000C6084">
        <w:rPr>
          <w:lang w:val="es-CR"/>
        </w:rPr>
        <w:t xml:space="preserve">) los alegatos y observaciones finales orales y escritas. </w:t>
      </w:r>
    </w:p>
    <w:p w14:paraId="39B13ECA" w14:textId="77777777" w:rsidR="000C6084" w:rsidRPr="00BC3853" w:rsidRDefault="000C6084" w:rsidP="003A4EC6">
      <w:pPr>
        <w:pStyle w:val="Prrafodelista"/>
        <w:numPr>
          <w:ilvl w:val="0"/>
          <w:numId w:val="0"/>
        </w:numPr>
        <w:tabs>
          <w:tab w:val="left" w:pos="567"/>
        </w:tabs>
        <w:rPr>
          <w:lang w:val="es-CR"/>
        </w:rPr>
      </w:pPr>
    </w:p>
    <w:p w14:paraId="5FC2920A" w14:textId="77777777" w:rsidR="00BC3853" w:rsidRPr="00BC3853" w:rsidRDefault="00E8327E" w:rsidP="003A4EC6">
      <w:pPr>
        <w:pStyle w:val="Prrafodelista"/>
        <w:numPr>
          <w:ilvl w:val="0"/>
          <w:numId w:val="4"/>
        </w:numPr>
        <w:tabs>
          <w:tab w:val="left" w:pos="567"/>
        </w:tabs>
        <w:ind w:right="10" w:hanging="513"/>
        <w:rPr>
          <w:b/>
          <w:bCs/>
          <w:i/>
          <w:iCs/>
          <w:lang w:val="es-CR"/>
        </w:rPr>
      </w:pPr>
      <w:r>
        <w:rPr>
          <w:b/>
          <w:bCs/>
          <w:i/>
          <w:iCs/>
          <w:lang w:val="es-CR"/>
        </w:rPr>
        <w:t>S</w:t>
      </w:r>
      <w:r w:rsidR="00BC3853" w:rsidRPr="00BC3853">
        <w:rPr>
          <w:b/>
          <w:bCs/>
          <w:i/>
          <w:iCs/>
          <w:lang w:val="es-CR"/>
        </w:rPr>
        <w:t>olicitud de sustitución de uno de los peritos propuestos por la Comisión</w:t>
      </w:r>
    </w:p>
    <w:p w14:paraId="46696E7C" w14:textId="77777777" w:rsidR="00BC3853" w:rsidRPr="00BC3853" w:rsidRDefault="00BC3853" w:rsidP="003A4EC6">
      <w:pPr>
        <w:pStyle w:val="Prrafodelista"/>
        <w:numPr>
          <w:ilvl w:val="0"/>
          <w:numId w:val="0"/>
        </w:numPr>
        <w:tabs>
          <w:tab w:val="left" w:pos="567"/>
        </w:tabs>
        <w:rPr>
          <w:lang w:val="es-CR"/>
        </w:rPr>
      </w:pPr>
    </w:p>
    <w:p w14:paraId="55C0779E" w14:textId="77777777" w:rsidR="000C6084" w:rsidRDefault="00BC3853" w:rsidP="003A4EC6">
      <w:pPr>
        <w:pStyle w:val="Prrafodelista"/>
        <w:numPr>
          <w:ilvl w:val="0"/>
          <w:numId w:val="3"/>
        </w:numPr>
        <w:tabs>
          <w:tab w:val="left" w:pos="567"/>
          <w:tab w:val="left" w:pos="810"/>
        </w:tabs>
        <w:ind w:left="0" w:firstLine="0"/>
        <w:rPr>
          <w:lang w:val="es-CR"/>
        </w:rPr>
      </w:pPr>
      <w:r w:rsidRPr="00BC3853">
        <w:rPr>
          <w:lang w:val="es-CR"/>
        </w:rPr>
        <w:t xml:space="preserve">El </w:t>
      </w:r>
      <w:r w:rsidRPr="00BC3853">
        <w:rPr>
          <w:rFonts w:eastAsia="Times"/>
          <w:lang w:val="es-CR"/>
        </w:rPr>
        <w:t>29 de abril de 2014</w:t>
      </w:r>
      <w:r w:rsidR="002F35EA">
        <w:rPr>
          <w:rFonts w:eastAsia="Times"/>
          <w:lang w:val="es-CR"/>
        </w:rPr>
        <w:t>, un día después de la notificación del sometimiento del caso a las partes,</w:t>
      </w:r>
      <w:r w:rsidRPr="00BC3853">
        <w:rPr>
          <w:rFonts w:eastAsia="Times"/>
          <w:lang w:val="es-CR"/>
        </w:rPr>
        <w:t xml:space="preserve"> la Comisión solicitó la sustitución de</w:t>
      </w:r>
      <w:r>
        <w:rPr>
          <w:rFonts w:eastAsia="Times"/>
          <w:lang w:val="es-CR"/>
        </w:rPr>
        <w:t>l peritaje de Jaime Córdova Triviño,</w:t>
      </w:r>
      <w:r w:rsidRPr="00BC3853">
        <w:rPr>
          <w:rFonts w:eastAsia="Times"/>
          <w:lang w:val="es-CR"/>
        </w:rPr>
        <w:t xml:space="preserve"> inicialmente propuesto</w:t>
      </w:r>
      <w:r>
        <w:rPr>
          <w:rFonts w:eastAsia="Times"/>
          <w:lang w:val="es-CR"/>
        </w:rPr>
        <w:t xml:space="preserve">, por otro del señor </w:t>
      </w:r>
      <w:r w:rsidRPr="0065397C">
        <w:rPr>
          <w:lang w:val="es-ES_tradnl"/>
        </w:rPr>
        <w:t>Martín Federico Bohmer</w:t>
      </w:r>
      <w:r>
        <w:rPr>
          <w:lang w:val="es-ES_tradnl"/>
        </w:rPr>
        <w:t xml:space="preserve">. Al respecto, señaló que </w:t>
      </w:r>
      <w:r w:rsidRPr="00BC3853">
        <w:rPr>
          <w:iCs/>
          <w:lang w:val="es-ES"/>
        </w:rPr>
        <w:t xml:space="preserve">“el señor Córdova Triviño ha[bía] expresado, con posterioridad a su nombramiento, su imposibilidad de actuar como perito debido a motivos personales y profesionales”. </w:t>
      </w:r>
      <w:r w:rsidR="000C6084">
        <w:rPr>
          <w:lang w:val="es-CR"/>
        </w:rPr>
        <w:t>Ni</w:t>
      </w:r>
      <w:r w:rsidRPr="00BC3853">
        <w:rPr>
          <w:lang w:val="es-CR"/>
        </w:rPr>
        <w:t xml:space="preserve"> </w:t>
      </w:r>
      <w:r w:rsidR="0080141E">
        <w:rPr>
          <w:lang w:val="es-CR"/>
        </w:rPr>
        <w:t xml:space="preserve">el </w:t>
      </w:r>
      <w:r w:rsidRPr="00BC3853">
        <w:rPr>
          <w:lang w:val="es-CR"/>
        </w:rPr>
        <w:t xml:space="preserve">Estado </w:t>
      </w:r>
      <w:r w:rsidR="002F35EA">
        <w:rPr>
          <w:lang w:val="es-CR"/>
        </w:rPr>
        <w:t>ni los representantes presentaron</w:t>
      </w:r>
      <w:r w:rsidRPr="00BC3853">
        <w:rPr>
          <w:lang w:val="es-CR"/>
        </w:rPr>
        <w:t xml:space="preserve"> observaciones al respecto.</w:t>
      </w:r>
    </w:p>
    <w:p w14:paraId="53B9C9CE" w14:textId="77777777" w:rsidR="000C6084" w:rsidRDefault="000C6084" w:rsidP="003A4EC6">
      <w:pPr>
        <w:pStyle w:val="Prrafodelista"/>
        <w:numPr>
          <w:ilvl w:val="0"/>
          <w:numId w:val="0"/>
        </w:numPr>
        <w:tabs>
          <w:tab w:val="left" w:pos="567"/>
          <w:tab w:val="left" w:pos="810"/>
        </w:tabs>
        <w:rPr>
          <w:lang w:val="es-CR"/>
        </w:rPr>
      </w:pPr>
    </w:p>
    <w:p w14:paraId="197FC2C6" w14:textId="77777777" w:rsidR="000C6084" w:rsidRDefault="00BC3853" w:rsidP="003A4EC6">
      <w:pPr>
        <w:pStyle w:val="Prrafodelista"/>
        <w:numPr>
          <w:ilvl w:val="0"/>
          <w:numId w:val="3"/>
        </w:numPr>
        <w:tabs>
          <w:tab w:val="left" w:pos="567"/>
          <w:tab w:val="left" w:pos="810"/>
        </w:tabs>
        <w:ind w:left="0" w:firstLine="0"/>
        <w:rPr>
          <w:lang w:val="es-CR"/>
        </w:rPr>
      </w:pPr>
      <w:r w:rsidRPr="000C6084">
        <w:rPr>
          <w:lang w:val="es-ES"/>
        </w:rPr>
        <w:t>En cuanto a esta solicitud, el artículo 49 del Reglamento establece que se podrá aceptar “excepcionalmente”, “frente a solicitud fundada”, “oído el parecer de la contraparte”, cuando “se individualice a sustituto” y “se respete el objeto del peritaje originalmente ofrecido”.</w:t>
      </w:r>
      <w:r w:rsidR="00C84EA5" w:rsidRPr="00C84EA5">
        <w:t xml:space="preserve"> </w:t>
      </w:r>
      <w:r w:rsidR="00C84EA5" w:rsidRPr="000C6084">
        <w:rPr>
          <w:lang w:val="es-ES"/>
        </w:rPr>
        <w:t xml:space="preserve">Tales extremos fueron observados en el presente caso. En particular, la solicitud de sustitución fue realizada antes de la presentación del escrito de solicitudes y argumentos y del escrito de contestación, por parte de los representantes y el Estado, respectivamente, </w:t>
      </w:r>
      <w:r w:rsidR="00C84EA5" w:rsidRPr="000C6084">
        <w:rPr>
          <w:lang w:val="es-CR"/>
        </w:rPr>
        <w:t>quienes no presentaron ninguna objeción u observación al respecto.</w:t>
      </w:r>
    </w:p>
    <w:p w14:paraId="555FDEB9" w14:textId="77777777" w:rsidR="000C6084" w:rsidRPr="000C6084" w:rsidRDefault="000C6084" w:rsidP="003A4EC6">
      <w:pPr>
        <w:pStyle w:val="Prrafodelista"/>
        <w:numPr>
          <w:ilvl w:val="0"/>
          <w:numId w:val="0"/>
        </w:numPr>
        <w:tabs>
          <w:tab w:val="left" w:pos="567"/>
        </w:tabs>
        <w:rPr>
          <w:lang w:val="es-CR"/>
        </w:rPr>
      </w:pPr>
    </w:p>
    <w:p w14:paraId="59F05345" w14:textId="77777777" w:rsidR="00457801" w:rsidRPr="000C6084" w:rsidRDefault="00BC3853" w:rsidP="003A4EC6">
      <w:pPr>
        <w:pStyle w:val="Prrafodelista"/>
        <w:numPr>
          <w:ilvl w:val="0"/>
          <w:numId w:val="3"/>
        </w:numPr>
        <w:tabs>
          <w:tab w:val="left" w:pos="567"/>
          <w:tab w:val="left" w:pos="810"/>
        </w:tabs>
        <w:ind w:left="0" w:firstLine="0"/>
        <w:rPr>
          <w:lang w:val="es-CR"/>
        </w:rPr>
      </w:pPr>
      <w:r w:rsidRPr="000C6084">
        <w:rPr>
          <w:lang w:val="es-CR"/>
        </w:rPr>
        <w:t xml:space="preserve">El </w:t>
      </w:r>
      <w:proofErr w:type="gramStart"/>
      <w:r w:rsidRPr="000C6084">
        <w:rPr>
          <w:lang w:val="es-CR"/>
        </w:rPr>
        <w:t>Presidente</w:t>
      </w:r>
      <w:proofErr w:type="gramEnd"/>
      <w:r w:rsidRPr="000C6084">
        <w:rPr>
          <w:lang w:val="es-CR"/>
        </w:rPr>
        <w:t xml:space="preserve"> estima que</w:t>
      </w:r>
      <w:r w:rsidR="008D76D0">
        <w:rPr>
          <w:lang w:val="es-CR"/>
        </w:rPr>
        <w:t>,</w:t>
      </w:r>
      <w:r w:rsidRPr="000C6084">
        <w:rPr>
          <w:lang w:val="es-CR"/>
        </w:rPr>
        <w:t xml:space="preserve"> en este caso</w:t>
      </w:r>
      <w:r w:rsidR="008D76D0">
        <w:rPr>
          <w:lang w:val="es-CR"/>
        </w:rPr>
        <w:t>,</w:t>
      </w:r>
      <w:r w:rsidRPr="000C6084">
        <w:rPr>
          <w:lang w:val="es-CR"/>
        </w:rPr>
        <w:t xml:space="preserve"> la imposibili</w:t>
      </w:r>
      <w:r w:rsidR="00C84EA5" w:rsidRPr="000C6084">
        <w:rPr>
          <w:lang w:val="es-CR"/>
        </w:rPr>
        <w:t xml:space="preserve">dad de comparecencia del señor </w:t>
      </w:r>
      <w:r w:rsidR="00C84EA5" w:rsidRPr="000C6084">
        <w:rPr>
          <w:iCs/>
          <w:lang w:val="es-ES"/>
        </w:rPr>
        <w:t>Córdova Triviño</w:t>
      </w:r>
      <w:r w:rsidRPr="000C6084">
        <w:rPr>
          <w:lang w:val="es-CR"/>
        </w:rPr>
        <w:t xml:space="preserve">, indicada por </w:t>
      </w:r>
      <w:r w:rsidR="00C84EA5" w:rsidRPr="000C6084">
        <w:rPr>
          <w:lang w:val="es-CR"/>
        </w:rPr>
        <w:t>la Comisión</w:t>
      </w:r>
      <w:r w:rsidRPr="000C6084">
        <w:rPr>
          <w:lang w:val="es-CR"/>
        </w:rPr>
        <w:t xml:space="preserve"> como funda</w:t>
      </w:r>
      <w:r w:rsidR="00C84EA5" w:rsidRPr="000C6084">
        <w:rPr>
          <w:lang w:val="es-CR"/>
        </w:rPr>
        <w:t xml:space="preserve">mento de su solicitud, </w:t>
      </w:r>
      <w:r w:rsidR="00457801" w:rsidRPr="000C6084">
        <w:rPr>
          <w:lang w:val="es-CR"/>
        </w:rPr>
        <w:t xml:space="preserve">es suficiente en los términos del artículo 49 del Reglamento, teniendo en cuenta el momento cuando se realizó la solicitud y la falta de objeción de las partes a </w:t>
      </w:r>
      <w:r w:rsidR="006F3AAE">
        <w:rPr>
          <w:lang w:val="es-CR"/>
        </w:rPr>
        <w:t>la misma</w:t>
      </w:r>
      <w:r w:rsidR="00457801" w:rsidRPr="000C6084">
        <w:rPr>
          <w:lang w:val="es-CR"/>
        </w:rPr>
        <w:t xml:space="preserve">. Por consiguiente, el </w:t>
      </w:r>
      <w:proofErr w:type="gramStart"/>
      <w:r w:rsidR="00457801" w:rsidRPr="000C6084">
        <w:rPr>
          <w:lang w:val="es-CR"/>
        </w:rPr>
        <w:t>Presidente</w:t>
      </w:r>
      <w:proofErr w:type="gramEnd"/>
      <w:r w:rsidR="00457801" w:rsidRPr="000C6084">
        <w:rPr>
          <w:lang w:val="es-CR"/>
        </w:rPr>
        <w:t xml:space="preserve"> admite la sustitución solicitada por la Comisión. La admisibilidad de dicha declaración, en virtud de su relevancia para el orden público interamericano</w:t>
      </w:r>
      <w:r w:rsidR="00A829B7">
        <w:rPr>
          <w:lang w:val="es-CR"/>
        </w:rPr>
        <w:t>,</w:t>
      </w:r>
      <w:r w:rsidR="00457801" w:rsidRPr="000C6084">
        <w:rPr>
          <w:lang w:val="es-CR"/>
        </w:rPr>
        <w:t xml:space="preserve"> se determina más adelante</w:t>
      </w:r>
      <w:r w:rsidR="006B203B" w:rsidRPr="000C6084">
        <w:rPr>
          <w:lang w:val="es-CR"/>
        </w:rPr>
        <w:t xml:space="preserve"> en esta </w:t>
      </w:r>
      <w:r w:rsidR="006F3AAE">
        <w:rPr>
          <w:lang w:val="es-CR"/>
        </w:rPr>
        <w:t>R</w:t>
      </w:r>
      <w:r w:rsidR="006B203B" w:rsidRPr="000C6084">
        <w:rPr>
          <w:lang w:val="es-CR"/>
        </w:rPr>
        <w:t>esolución</w:t>
      </w:r>
      <w:r w:rsidR="00457801" w:rsidRPr="000C6084">
        <w:rPr>
          <w:lang w:val="es-CR"/>
        </w:rPr>
        <w:t xml:space="preserve"> (</w:t>
      </w:r>
      <w:r w:rsidR="00457801" w:rsidRPr="000C6084">
        <w:rPr>
          <w:i/>
          <w:lang w:val="es-CR"/>
        </w:rPr>
        <w:t>infra</w:t>
      </w:r>
      <w:r w:rsidR="00723D93">
        <w:rPr>
          <w:lang w:val="es-CR"/>
        </w:rPr>
        <w:t xml:space="preserve"> Considerando</w:t>
      </w:r>
      <w:r w:rsidR="0080141E">
        <w:rPr>
          <w:lang w:val="es-CR"/>
        </w:rPr>
        <w:t xml:space="preserve"> </w:t>
      </w:r>
      <w:r w:rsidR="00EA6B96">
        <w:rPr>
          <w:lang w:val="es-CR"/>
        </w:rPr>
        <w:fldChar w:fldCharType="begin"/>
      </w:r>
      <w:r w:rsidR="0080141E">
        <w:rPr>
          <w:lang w:val="es-CR"/>
        </w:rPr>
        <w:instrText xml:space="preserve"> REF _Ref404873594 \r \h </w:instrText>
      </w:r>
      <w:r w:rsidR="00EA6B96">
        <w:rPr>
          <w:lang w:val="es-CR"/>
        </w:rPr>
      </w:r>
      <w:r w:rsidR="00EA6B96">
        <w:rPr>
          <w:lang w:val="es-CR"/>
        </w:rPr>
        <w:fldChar w:fldCharType="separate"/>
      </w:r>
      <w:r w:rsidR="00B473B6">
        <w:rPr>
          <w:lang w:val="es-CR"/>
        </w:rPr>
        <w:t>19</w:t>
      </w:r>
      <w:r w:rsidR="00EA6B96">
        <w:rPr>
          <w:lang w:val="es-CR"/>
        </w:rPr>
        <w:fldChar w:fldCharType="end"/>
      </w:r>
      <w:r w:rsidR="00457801" w:rsidRPr="000C6084">
        <w:rPr>
          <w:lang w:val="es-CR"/>
        </w:rPr>
        <w:t>).</w:t>
      </w:r>
    </w:p>
    <w:p w14:paraId="73B765C4" w14:textId="77777777" w:rsidR="00BC3853" w:rsidRPr="00BC3853" w:rsidRDefault="00BC3853" w:rsidP="003A4EC6">
      <w:pPr>
        <w:pStyle w:val="Prrafodelista"/>
        <w:numPr>
          <w:ilvl w:val="0"/>
          <w:numId w:val="0"/>
        </w:numPr>
        <w:tabs>
          <w:tab w:val="left" w:pos="567"/>
        </w:tabs>
        <w:rPr>
          <w:lang w:val="es-CR"/>
        </w:rPr>
      </w:pPr>
    </w:p>
    <w:p w14:paraId="5DC7F907" w14:textId="77777777" w:rsidR="00503300" w:rsidRPr="008776FE" w:rsidRDefault="00E8327E" w:rsidP="003A4EC6">
      <w:pPr>
        <w:pStyle w:val="Prrafodelista"/>
        <w:numPr>
          <w:ilvl w:val="0"/>
          <w:numId w:val="4"/>
        </w:numPr>
        <w:tabs>
          <w:tab w:val="left" w:pos="567"/>
        </w:tabs>
        <w:ind w:right="10" w:hanging="513"/>
        <w:rPr>
          <w:b/>
          <w:bCs/>
          <w:i/>
          <w:iCs/>
          <w:lang w:val="es-CR"/>
        </w:rPr>
      </w:pPr>
      <w:r>
        <w:rPr>
          <w:b/>
          <w:bCs/>
          <w:i/>
          <w:iCs/>
          <w:lang w:val="es-CR"/>
        </w:rPr>
        <w:t>A</w:t>
      </w:r>
      <w:r w:rsidR="00503300" w:rsidRPr="008776FE">
        <w:rPr>
          <w:b/>
          <w:bCs/>
          <w:i/>
          <w:iCs/>
          <w:lang w:val="es-CR"/>
        </w:rPr>
        <w:t>dmisibilidad de la prueba pericial ofrecida por el Estado</w:t>
      </w:r>
    </w:p>
    <w:p w14:paraId="5BA95FE0" w14:textId="77777777" w:rsidR="00CD2394" w:rsidRPr="008776FE" w:rsidRDefault="00CD2394" w:rsidP="003A4EC6">
      <w:pPr>
        <w:pStyle w:val="Prrafodelista"/>
        <w:numPr>
          <w:ilvl w:val="0"/>
          <w:numId w:val="0"/>
        </w:numPr>
        <w:tabs>
          <w:tab w:val="left" w:pos="567"/>
          <w:tab w:val="left" w:pos="720"/>
          <w:tab w:val="left" w:pos="810"/>
        </w:tabs>
        <w:rPr>
          <w:rStyle w:val="nfasissutil"/>
          <w:i w:val="0"/>
          <w:iCs w:val="0"/>
          <w:lang w:val="es-CR"/>
        </w:rPr>
      </w:pPr>
    </w:p>
    <w:p w14:paraId="0BD00884" w14:textId="77777777" w:rsidR="000C6084" w:rsidRDefault="00CD2394" w:rsidP="003A4EC6">
      <w:pPr>
        <w:pStyle w:val="Prrafodelista"/>
        <w:numPr>
          <w:ilvl w:val="0"/>
          <w:numId w:val="3"/>
        </w:numPr>
        <w:tabs>
          <w:tab w:val="left" w:pos="567"/>
          <w:tab w:val="left" w:pos="810"/>
        </w:tabs>
        <w:ind w:left="0" w:firstLine="0"/>
      </w:pPr>
      <w:r>
        <w:t xml:space="preserve">En su escrito de contestación </w:t>
      </w:r>
      <w:r w:rsidR="002A650A">
        <w:t>el Estado ofreció el peritaje de José Ramó</w:t>
      </w:r>
      <w:r>
        <w:t>n Cálix</w:t>
      </w:r>
      <w:r w:rsidR="002A650A">
        <w:t xml:space="preserve"> y aportó su hoja de vida. </w:t>
      </w:r>
      <w:r w:rsidR="00314B6D">
        <w:t>No obstante, no señaló el objeto sobre el cual declararía dicho perito.</w:t>
      </w:r>
    </w:p>
    <w:p w14:paraId="46E37842" w14:textId="77777777" w:rsidR="000C6084" w:rsidRDefault="000C6084" w:rsidP="003A4EC6">
      <w:pPr>
        <w:pStyle w:val="Prrafodelista"/>
        <w:numPr>
          <w:ilvl w:val="0"/>
          <w:numId w:val="0"/>
        </w:numPr>
        <w:tabs>
          <w:tab w:val="left" w:pos="567"/>
          <w:tab w:val="left" w:pos="810"/>
        </w:tabs>
      </w:pPr>
    </w:p>
    <w:p w14:paraId="1F8960AF" w14:textId="77777777" w:rsidR="00503300" w:rsidRPr="002E452F" w:rsidRDefault="002A650A" w:rsidP="003A4EC6">
      <w:pPr>
        <w:pStyle w:val="Prrafodelista"/>
        <w:numPr>
          <w:ilvl w:val="0"/>
          <w:numId w:val="3"/>
        </w:numPr>
        <w:tabs>
          <w:tab w:val="left" w:pos="567"/>
          <w:tab w:val="left" w:pos="810"/>
        </w:tabs>
        <w:ind w:left="0" w:firstLine="0"/>
      </w:pPr>
      <w:r w:rsidRPr="002A650A">
        <w:rPr>
          <w:lang w:val="es-CR"/>
        </w:rPr>
        <w:t>Los representantes</w:t>
      </w:r>
      <w:r w:rsidR="00D84B4A" w:rsidRPr="00A829B7">
        <w:rPr>
          <w:lang w:val="es-CR"/>
        </w:rPr>
        <w:t xml:space="preserve"> </w:t>
      </w:r>
      <w:r w:rsidR="007A6FA5" w:rsidRPr="000C6084">
        <w:rPr>
          <w:lang w:val="es-CR"/>
        </w:rPr>
        <w:t>advirtieron que</w:t>
      </w:r>
      <w:r w:rsidR="008776FE" w:rsidRPr="000C6084">
        <w:rPr>
          <w:lang w:val="es-CR"/>
        </w:rPr>
        <w:t xml:space="preserve"> el ofrecimiento de la prueba no cumplía con los requisitos necesarios</w:t>
      </w:r>
      <w:r w:rsidR="00A829B7">
        <w:rPr>
          <w:lang w:val="es-CR"/>
        </w:rPr>
        <w:t>,</w:t>
      </w:r>
      <w:r w:rsidR="008776FE" w:rsidRPr="000C6084">
        <w:rPr>
          <w:lang w:val="es-CR"/>
        </w:rPr>
        <w:t xml:space="preserve"> ya que</w:t>
      </w:r>
      <w:r w:rsidR="007A6FA5" w:rsidRPr="000C6084">
        <w:rPr>
          <w:lang w:val="es-CR"/>
        </w:rPr>
        <w:t xml:space="preserve"> en su contestación el Estado “omitió incluir el objeto de la declaración a ser eventualmente rendida por el perito propuesto. En este sentido, al no establecer, ni precisar el objeto de la declaración, el Estado hondureño no se re</w:t>
      </w:r>
      <w:r w:rsidR="008776FE" w:rsidRPr="000C6084">
        <w:rPr>
          <w:lang w:val="es-CR"/>
        </w:rPr>
        <w:t>fiere a la forma en que la misma se relacionaría con los hechos y alegatos formulados en el marco del presente caso, lo cual a su vez [les] impide brindar observaciones”. En el mismo sentido</w:t>
      </w:r>
      <w:r w:rsidR="00503300" w:rsidRPr="000C6084">
        <w:rPr>
          <w:lang w:val="es-CR"/>
        </w:rPr>
        <w:t xml:space="preserve">, la Comisión </w:t>
      </w:r>
      <w:r w:rsidR="008776FE" w:rsidRPr="000C6084">
        <w:rPr>
          <w:lang w:val="es-CR"/>
        </w:rPr>
        <w:t>señaló que la prueba era inadmisible</w:t>
      </w:r>
      <w:r w:rsidR="00A829B7">
        <w:rPr>
          <w:lang w:val="es-CR"/>
        </w:rPr>
        <w:t>,</w:t>
      </w:r>
      <w:r w:rsidR="008776FE" w:rsidRPr="000C6084">
        <w:rPr>
          <w:lang w:val="es-CR"/>
        </w:rPr>
        <w:t xml:space="preserve"> ya </w:t>
      </w:r>
      <w:r w:rsidR="00503300" w:rsidRPr="000C6084">
        <w:rPr>
          <w:lang w:val="es-CR"/>
        </w:rPr>
        <w:t xml:space="preserve">que “si bien se adjuntó el currículum del referido perito, no se precisó el objeto conforme lo requiere el artículo 41.c del Reglamento de la Corte”. </w:t>
      </w:r>
    </w:p>
    <w:p w14:paraId="744ED1D8" w14:textId="77777777" w:rsidR="002A650A" w:rsidRPr="00995FF2" w:rsidRDefault="002A650A" w:rsidP="003A4EC6">
      <w:pPr>
        <w:pStyle w:val="Prrafodelista"/>
        <w:numPr>
          <w:ilvl w:val="0"/>
          <w:numId w:val="0"/>
        </w:numPr>
        <w:tabs>
          <w:tab w:val="left" w:pos="567"/>
        </w:tabs>
        <w:rPr>
          <w:rFonts w:cs="Times New Roman"/>
          <w:bCs/>
          <w:iCs/>
          <w:lang w:val="es-CR"/>
        </w:rPr>
      </w:pPr>
    </w:p>
    <w:p w14:paraId="0ED5351F" w14:textId="77777777" w:rsidR="005A6A88" w:rsidRDefault="002A650A" w:rsidP="003A4EC6">
      <w:pPr>
        <w:pStyle w:val="Prrafodelista"/>
        <w:numPr>
          <w:ilvl w:val="0"/>
          <w:numId w:val="3"/>
        </w:numPr>
        <w:tabs>
          <w:tab w:val="left" w:pos="567"/>
          <w:tab w:val="left" w:pos="720"/>
          <w:tab w:val="left" w:pos="810"/>
        </w:tabs>
        <w:ind w:left="0" w:firstLine="0"/>
      </w:pPr>
      <w:r w:rsidRPr="00995FF2">
        <w:rPr>
          <w:rFonts w:cs="Times New Roman"/>
          <w:bCs/>
          <w:iCs/>
          <w:lang w:val="es-CR"/>
        </w:rPr>
        <w:t>Esta Presidencia hace notar que, mediante nota de Secretaría de REF.: CDH-</w:t>
      </w:r>
      <w:r w:rsidR="005A6A88">
        <w:rPr>
          <w:rFonts w:cs="Times New Roman"/>
          <w:bCs/>
          <w:iCs/>
          <w:lang w:val="es-CR"/>
        </w:rPr>
        <w:t>5-2014/003</w:t>
      </w:r>
      <w:r w:rsidRPr="00995FF2">
        <w:rPr>
          <w:rFonts w:cs="Times New Roman"/>
          <w:bCs/>
          <w:iCs/>
          <w:lang w:val="es-CR"/>
        </w:rPr>
        <w:t xml:space="preserve"> de </w:t>
      </w:r>
      <w:r w:rsidR="005A6A88">
        <w:rPr>
          <w:rFonts w:cs="Times New Roman"/>
          <w:bCs/>
          <w:iCs/>
          <w:lang w:val="es-CR"/>
        </w:rPr>
        <w:t xml:space="preserve">28 de abril de 2014, se informó al Estado </w:t>
      </w:r>
      <w:r w:rsidRPr="00995FF2">
        <w:rPr>
          <w:rFonts w:cs="Times New Roman"/>
          <w:bCs/>
          <w:iCs/>
          <w:lang w:val="es-CR"/>
        </w:rPr>
        <w:t xml:space="preserve">que “[l]a oportunidad procesal para remitir prueba está regulada en los artículos 40.2, 41.1 y 42.2 del Reglamento. Toda prueba que no se presente en dichas oportunidades no podrá ser admitida, salvo excepcionalmente cuando se justifiquen los extremos señalados en el artículo 57 del Reglamento”. </w:t>
      </w:r>
      <w:r w:rsidR="005A6A88">
        <w:rPr>
          <w:rFonts w:cs="Times New Roman"/>
          <w:bCs/>
          <w:iCs/>
          <w:lang w:val="es-CR"/>
        </w:rPr>
        <w:t xml:space="preserve">Al respecto, el </w:t>
      </w:r>
      <w:r w:rsidRPr="005A6A88">
        <w:rPr>
          <w:bCs/>
          <w:iCs/>
        </w:rPr>
        <w:t>artículo 41</w:t>
      </w:r>
      <w:r w:rsidR="005A6A88">
        <w:rPr>
          <w:bCs/>
          <w:iCs/>
        </w:rPr>
        <w:t>.</w:t>
      </w:r>
      <w:r w:rsidR="006F3AAE">
        <w:rPr>
          <w:bCs/>
          <w:iCs/>
        </w:rPr>
        <w:t>1.</w:t>
      </w:r>
      <w:r w:rsidR="00164141">
        <w:rPr>
          <w:bCs/>
          <w:iCs/>
        </w:rPr>
        <w:t>c</w:t>
      </w:r>
      <w:r w:rsidR="005A6A88">
        <w:rPr>
          <w:bCs/>
          <w:iCs/>
        </w:rPr>
        <w:t xml:space="preserve"> del Reglamento dispone que el escrito de contestación es </w:t>
      </w:r>
      <w:r w:rsidRPr="005A6A88">
        <w:rPr>
          <w:bCs/>
          <w:iCs/>
        </w:rPr>
        <w:t xml:space="preserve">el momento procesal oportuno para </w:t>
      </w:r>
      <w:r>
        <w:t>“</w:t>
      </w:r>
      <w:r w:rsidRPr="0065397C">
        <w:t>la propuesta e identificación de los declarante</w:t>
      </w:r>
      <w:r>
        <w:t>s y el objeto de la declaración</w:t>
      </w:r>
      <w:r w:rsidRPr="0065397C">
        <w:t>”</w:t>
      </w:r>
      <w:r>
        <w:t xml:space="preserve"> </w:t>
      </w:r>
      <w:r w:rsidRPr="005A6A88">
        <w:rPr>
          <w:bCs/>
          <w:iCs/>
        </w:rPr>
        <w:t>por parte del Estado</w:t>
      </w:r>
      <w:r>
        <w:t>.</w:t>
      </w:r>
      <w:r w:rsidR="005A6A88">
        <w:rPr>
          <w:rStyle w:val="Refdenotaalpie"/>
        </w:rPr>
        <w:t xml:space="preserve"> </w:t>
      </w:r>
      <w:r>
        <w:t xml:space="preserve">En este caso, </w:t>
      </w:r>
      <w:r w:rsidR="006F3AAE">
        <w:t xml:space="preserve">Honduras </w:t>
      </w:r>
      <w:r>
        <w:t xml:space="preserve">identificó en su </w:t>
      </w:r>
      <w:r w:rsidR="006F3AAE">
        <w:t xml:space="preserve">escrito de </w:t>
      </w:r>
      <w:r>
        <w:t xml:space="preserve">contestación a un perito y </w:t>
      </w:r>
      <w:r w:rsidRPr="005A6A88">
        <w:rPr>
          <w:lang w:val="es-CR"/>
        </w:rPr>
        <w:t>adjuntó su hoja de vida. Sin embargo, no señaló el objeto de dicho peritaje en dicha oportunidad procesal ni remitió lista definitiva de declarantes</w:t>
      </w:r>
      <w:r w:rsidR="005A6A88">
        <w:rPr>
          <w:lang w:val="es-CR"/>
        </w:rPr>
        <w:t xml:space="preserve">, a </w:t>
      </w:r>
      <w:r w:rsidR="005A6A88" w:rsidRPr="005A6A88">
        <w:rPr>
          <w:lang w:val="es-CR"/>
        </w:rPr>
        <w:t>pesar de habérsele otorgado oportunidad para ello</w:t>
      </w:r>
      <w:r w:rsidRPr="005A6A88">
        <w:rPr>
          <w:lang w:val="es-CR"/>
        </w:rPr>
        <w:t>.</w:t>
      </w:r>
      <w:r w:rsidR="005A6A88" w:rsidRPr="005A6A88">
        <w:rPr>
          <w:lang w:val="es-CR"/>
        </w:rPr>
        <w:t xml:space="preserve"> Al respecto, esta Presidencia recuerda que </w:t>
      </w:r>
      <w:r w:rsidR="005A6A88" w:rsidRPr="005A6A88">
        <w:t>la parte que ofrece una prueba debe asegurar que su presentación cumpla con los requisitos reglamentarios y que la falta de remisión de la prueba en el tiempo oportuno y en la forma debida lleva a que la misma sea declarada inadmisible</w:t>
      </w:r>
      <w:r w:rsidR="005A6A88" w:rsidRPr="005A6A88">
        <w:rPr>
          <w:rStyle w:val="Refdenotaalpie"/>
        </w:rPr>
        <w:footnoteReference w:id="4"/>
      </w:r>
      <w:r w:rsidR="005A6A88" w:rsidRPr="005A6A88">
        <w:t>.</w:t>
      </w:r>
      <w:r w:rsidR="005A6A88">
        <w:t xml:space="preserve"> Por tanto, el </w:t>
      </w:r>
      <w:proofErr w:type="gramStart"/>
      <w:r w:rsidR="005A6A88">
        <w:t>Presidente</w:t>
      </w:r>
      <w:proofErr w:type="gramEnd"/>
      <w:r w:rsidR="005A6A88">
        <w:t xml:space="preserve"> considera inadmisible el peritaje ofrecido por el Estado.</w:t>
      </w:r>
    </w:p>
    <w:p w14:paraId="24639E3C" w14:textId="77777777" w:rsidR="00534CAF" w:rsidRDefault="00534CAF" w:rsidP="003A4EC6">
      <w:pPr>
        <w:pStyle w:val="Prrafodelista"/>
        <w:numPr>
          <w:ilvl w:val="0"/>
          <w:numId w:val="0"/>
        </w:numPr>
        <w:tabs>
          <w:tab w:val="left" w:pos="567"/>
          <w:tab w:val="left" w:pos="720"/>
          <w:tab w:val="left" w:pos="810"/>
        </w:tabs>
      </w:pPr>
    </w:p>
    <w:p w14:paraId="1CBA3193" w14:textId="77777777" w:rsidR="00534CAF" w:rsidRDefault="00534CAF" w:rsidP="003A4EC6">
      <w:pPr>
        <w:pStyle w:val="Prrafodelista"/>
        <w:numPr>
          <w:ilvl w:val="0"/>
          <w:numId w:val="3"/>
        </w:numPr>
        <w:tabs>
          <w:tab w:val="left" w:pos="567"/>
          <w:tab w:val="left" w:pos="810"/>
        </w:tabs>
        <w:ind w:left="0" w:firstLine="0"/>
      </w:pPr>
      <w:r>
        <w:t xml:space="preserve">En virtud de lo anterior, </w:t>
      </w:r>
      <w:r w:rsidRPr="00DA3ABD">
        <w:rPr>
          <w:lang w:val="es-CR"/>
        </w:rPr>
        <w:t>no resulta necesario pronunciarse</w:t>
      </w:r>
      <w:r>
        <w:rPr>
          <w:lang w:val="es-CR"/>
        </w:rPr>
        <w:t xml:space="preserve"> sobre la solicitud de la Comisión </w:t>
      </w:r>
      <w:r w:rsidR="0081479C">
        <w:rPr>
          <w:lang w:val="es-CR"/>
        </w:rPr>
        <w:t xml:space="preserve">para interrogar al </w:t>
      </w:r>
      <w:r>
        <w:rPr>
          <w:lang w:val="es-CR"/>
        </w:rPr>
        <w:t>perito</w:t>
      </w:r>
      <w:r w:rsidR="0081479C">
        <w:rPr>
          <w:lang w:val="es-CR"/>
        </w:rPr>
        <w:t xml:space="preserve"> del Estado</w:t>
      </w:r>
      <w:r>
        <w:rPr>
          <w:lang w:val="es-CR"/>
        </w:rPr>
        <w:t>.</w:t>
      </w:r>
    </w:p>
    <w:p w14:paraId="2E0C9CB6" w14:textId="77777777" w:rsidR="00534CAF" w:rsidRPr="003C28C8" w:rsidRDefault="00534CAF" w:rsidP="003A4EC6">
      <w:pPr>
        <w:pStyle w:val="Prrafodelista"/>
        <w:numPr>
          <w:ilvl w:val="0"/>
          <w:numId w:val="0"/>
        </w:numPr>
        <w:tabs>
          <w:tab w:val="left" w:pos="567"/>
        </w:tabs>
        <w:rPr>
          <w:lang w:val="es-CR"/>
        </w:rPr>
      </w:pPr>
    </w:p>
    <w:p w14:paraId="34E4B075" w14:textId="77777777" w:rsidR="00534CAF" w:rsidRPr="00534CAF" w:rsidRDefault="00E8327E" w:rsidP="003A4EC6">
      <w:pPr>
        <w:pStyle w:val="Prrafodelista"/>
        <w:numPr>
          <w:ilvl w:val="0"/>
          <w:numId w:val="4"/>
        </w:numPr>
        <w:tabs>
          <w:tab w:val="left" w:pos="567"/>
        </w:tabs>
        <w:ind w:right="10" w:hanging="513"/>
        <w:rPr>
          <w:b/>
          <w:bCs/>
          <w:i/>
          <w:iCs/>
          <w:lang w:val="es-CR"/>
        </w:rPr>
      </w:pPr>
      <w:r>
        <w:rPr>
          <w:b/>
          <w:bCs/>
          <w:i/>
          <w:iCs/>
          <w:lang w:val="es-CR"/>
        </w:rPr>
        <w:t>O</w:t>
      </w:r>
      <w:r w:rsidR="00534CAF" w:rsidRPr="0065397C">
        <w:rPr>
          <w:b/>
          <w:bCs/>
          <w:i/>
          <w:iCs/>
          <w:lang w:val="es-CR"/>
        </w:rPr>
        <w:t xml:space="preserve">bjeciones del Estado </w:t>
      </w:r>
      <w:r w:rsidR="00247E7E">
        <w:rPr>
          <w:b/>
          <w:bCs/>
          <w:i/>
          <w:iCs/>
          <w:lang w:val="es-CR"/>
        </w:rPr>
        <w:t xml:space="preserve">respecto de los objetos de </w:t>
      </w:r>
      <w:r w:rsidR="00534CAF">
        <w:rPr>
          <w:b/>
          <w:bCs/>
          <w:i/>
          <w:iCs/>
          <w:lang w:val="es-CR"/>
        </w:rPr>
        <w:t>cinco</w:t>
      </w:r>
      <w:r w:rsidR="00534CAF" w:rsidRPr="0065397C">
        <w:rPr>
          <w:b/>
          <w:bCs/>
          <w:i/>
          <w:iCs/>
          <w:lang w:val="es-CR"/>
        </w:rPr>
        <w:t xml:space="preserve"> declaraciones periciales </w:t>
      </w:r>
      <w:r w:rsidR="00534CAF">
        <w:rPr>
          <w:b/>
          <w:bCs/>
          <w:i/>
          <w:iCs/>
          <w:lang w:val="es-CR"/>
        </w:rPr>
        <w:t xml:space="preserve">ofrecidas por </w:t>
      </w:r>
      <w:r w:rsidR="00534CAF" w:rsidRPr="0065397C">
        <w:rPr>
          <w:b/>
          <w:bCs/>
          <w:i/>
          <w:iCs/>
          <w:lang w:val="es-CR"/>
        </w:rPr>
        <w:t>l</w:t>
      </w:r>
      <w:r w:rsidR="00534CAF">
        <w:rPr>
          <w:b/>
          <w:bCs/>
          <w:i/>
          <w:iCs/>
          <w:lang w:val="es-CR"/>
        </w:rPr>
        <w:t>os</w:t>
      </w:r>
      <w:r w:rsidR="00534CAF" w:rsidRPr="0065397C">
        <w:rPr>
          <w:b/>
          <w:bCs/>
          <w:i/>
          <w:iCs/>
          <w:lang w:val="es-CR"/>
        </w:rPr>
        <w:t xml:space="preserve"> </w:t>
      </w:r>
      <w:r w:rsidR="00534CAF" w:rsidRPr="005E7427">
        <w:rPr>
          <w:b/>
          <w:bCs/>
          <w:i/>
          <w:iCs/>
          <w:lang w:val="es-CR"/>
        </w:rPr>
        <w:t>representantes</w:t>
      </w:r>
    </w:p>
    <w:p w14:paraId="44525723" w14:textId="77777777" w:rsidR="00534CAF" w:rsidRPr="00534CAF" w:rsidRDefault="00534CAF" w:rsidP="003A4EC6">
      <w:pPr>
        <w:pStyle w:val="Prrafodelista"/>
        <w:numPr>
          <w:ilvl w:val="0"/>
          <w:numId w:val="0"/>
        </w:numPr>
        <w:tabs>
          <w:tab w:val="left" w:pos="567"/>
        </w:tabs>
        <w:rPr>
          <w:lang w:val="es-CR"/>
        </w:rPr>
      </w:pPr>
    </w:p>
    <w:p w14:paraId="25E5C35E" w14:textId="77777777" w:rsidR="00511F40" w:rsidRPr="00534CAF" w:rsidRDefault="005E7427" w:rsidP="003A4EC6">
      <w:pPr>
        <w:pStyle w:val="Prrafodelista"/>
        <w:numPr>
          <w:ilvl w:val="0"/>
          <w:numId w:val="3"/>
        </w:numPr>
        <w:tabs>
          <w:tab w:val="left" w:pos="567"/>
          <w:tab w:val="left" w:pos="810"/>
        </w:tabs>
        <w:ind w:left="0" w:firstLine="0"/>
      </w:pPr>
      <w:r w:rsidRPr="00534CAF">
        <w:rPr>
          <w:lang w:val="es-CR"/>
        </w:rPr>
        <w:t xml:space="preserve">El Estado </w:t>
      </w:r>
      <w:r w:rsidR="006F3AAE">
        <w:rPr>
          <w:lang w:val="es-CR"/>
        </w:rPr>
        <w:t xml:space="preserve">alegó que </w:t>
      </w:r>
      <w:r w:rsidR="00635C77" w:rsidRPr="00534CAF">
        <w:rPr>
          <w:lang w:val="es-CR"/>
        </w:rPr>
        <w:t>la prueba debe</w:t>
      </w:r>
      <w:r w:rsidR="006F3AAE">
        <w:rPr>
          <w:lang w:val="es-CR"/>
        </w:rPr>
        <w:t xml:space="preserve"> </w:t>
      </w:r>
      <w:r w:rsidR="00635C77" w:rsidRPr="00534CAF">
        <w:rPr>
          <w:lang w:val="es-CR"/>
        </w:rPr>
        <w:t xml:space="preserve">versar sobre </w:t>
      </w:r>
      <w:r w:rsidR="006F3AAE">
        <w:rPr>
          <w:lang w:val="es-CR"/>
        </w:rPr>
        <w:t>“</w:t>
      </w:r>
      <w:r w:rsidR="00635C77" w:rsidRPr="00534CAF">
        <w:rPr>
          <w:lang w:val="es-CR"/>
        </w:rPr>
        <w:t>los hechos en los que no existe conformidad entre las partes”. Al respecto, señaló que “[e]n el presente caso es un hecho sobre el que existe conformidad, que existió una relación laboral y que esta fue concluida por una de las partes bajo supuestos de justificación para concluir la misma, la tesis de los peticionarios es que esos supuestos de justificación al despido no son válidos y que al aplicárseles se violentaron sus derechos humanos</w:t>
      </w:r>
      <w:r w:rsidR="00523225" w:rsidRPr="00534CAF">
        <w:rPr>
          <w:lang w:val="es-CR"/>
        </w:rPr>
        <w:t>”</w:t>
      </w:r>
      <w:r w:rsidR="00635C77" w:rsidRPr="00534CAF">
        <w:rPr>
          <w:lang w:val="es-CR"/>
        </w:rPr>
        <w:t xml:space="preserve">. </w:t>
      </w:r>
      <w:r w:rsidR="00523225" w:rsidRPr="00534CAF">
        <w:rPr>
          <w:lang w:val="es-CR"/>
        </w:rPr>
        <w:t xml:space="preserve">En virtud de lo </w:t>
      </w:r>
      <w:r w:rsidR="003B4911" w:rsidRPr="00534CAF">
        <w:rPr>
          <w:lang w:val="es-CR"/>
        </w:rPr>
        <w:t>anterior</w:t>
      </w:r>
      <w:r w:rsidR="00635C77" w:rsidRPr="00534CAF">
        <w:rPr>
          <w:lang w:val="es-CR"/>
        </w:rPr>
        <w:t xml:space="preserve">, </w:t>
      </w:r>
      <w:proofErr w:type="gramStart"/>
      <w:r w:rsidR="00523225" w:rsidRPr="00534CAF">
        <w:rPr>
          <w:lang w:val="es-CR"/>
        </w:rPr>
        <w:t>el  Estado</w:t>
      </w:r>
      <w:proofErr w:type="gramEnd"/>
      <w:r w:rsidR="00523225" w:rsidRPr="00534CAF">
        <w:rPr>
          <w:lang w:val="es-CR"/>
        </w:rPr>
        <w:t xml:space="preserve"> </w:t>
      </w:r>
      <w:r w:rsidRPr="00534CAF">
        <w:rPr>
          <w:lang w:val="es-CR"/>
        </w:rPr>
        <w:t xml:space="preserve">objetó ciertos temas de los objetos </w:t>
      </w:r>
      <w:r w:rsidR="005E0C37" w:rsidRPr="00534CAF">
        <w:rPr>
          <w:lang w:val="es-CR"/>
        </w:rPr>
        <w:t xml:space="preserve">de los </w:t>
      </w:r>
      <w:r w:rsidRPr="00534CAF">
        <w:rPr>
          <w:lang w:val="es-CR"/>
        </w:rPr>
        <w:t>peritajes de Leandro Despouy, Sol Yañez de la Cruz, Antonio Maldonado Paredes, Julio Escoto y Joaquín Mejía Rivera</w:t>
      </w:r>
      <w:r w:rsidR="006F3AAE">
        <w:rPr>
          <w:lang w:val="es-CR"/>
        </w:rPr>
        <w:t>, propuestos por los representantes</w:t>
      </w:r>
      <w:r w:rsidRPr="00534CAF">
        <w:rPr>
          <w:lang w:val="es-CR"/>
        </w:rPr>
        <w:t xml:space="preserve">. </w:t>
      </w:r>
      <w:r w:rsidR="005E0C37" w:rsidRPr="00534CAF">
        <w:rPr>
          <w:lang w:val="es-CR"/>
        </w:rPr>
        <w:t>En particular</w:t>
      </w:r>
      <w:r w:rsidR="006F3AAE">
        <w:rPr>
          <w:lang w:val="es-CR"/>
        </w:rPr>
        <w:t>,</w:t>
      </w:r>
      <w:r w:rsidR="005E0C37" w:rsidRPr="00534CAF">
        <w:rPr>
          <w:lang w:val="es-CR"/>
        </w:rPr>
        <w:t xml:space="preserve"> </w:t>
      </w:r>
      <w:r w:rsidR="006F3AAE">
        <w:rPr>
          <w:lang w:val="es-CR"/>
        </w:rPr>
        <w:t xml:space="preserve">Honduras </w:t>
      </w:r>
      <w:r w:rsidR="005E0C37" w:rsidRPr="00534CAF">
        <w:rPr>
          <w:lang w:val="es-CR"/>
        </w:rPr>
        <w:t>objet</w:t>
      </w:r>
      <w:r w:rsidR="007803C1" w:rsidRPr="00534CAF">
        <w:rPr>
          <w:lang w:val="es-CR"/>
        </w:rPr>
        <w:t>ó</w:t>
      </w:r>
      <w:r w:rsidR="005E0C37" w:rsidRPr="00534CAF">
        <w:rPr>
          <w:lang w:val="es-CR"/>
        </w:rPr>
        <w:t>: (i) respecto a la declaración de Leandro Despouy lo referente a los “límites y obligaciones de estos funcionarios y su rol en situaciones de ruptura del orden constitucional</w:t>
      </w:r>
      <w:r w:rsidR="007803C1" w:rsidRPr="00534CAF">
        <w:rPr>
          <w:lang w:val="es-CR"/>
        </w:rPr>
        <w:t>”; (ii) respecto a la declaración de María So</w:t>
      </w:r>
      <w:r w:rsidR="006F3AAE">
        <w:rPr>
          <w:lang w:val="es-CR"/>
        </w:rPr>
        <w:t xml:space="preserve">l Yañez de la Cruz lo referente a </w:t>
      </w:r>
      <w:r w:rsidR="006F3AAE" w:rsidRPr="00534CAF">
        <w:rPr>
          <w:lang w:val="es-CR"/>
        </w:rPr>
        <w:t>“los efectos psicosociales que los procesos disciplinarios y la pérdida de sus trabajos tuvieron sobre las víctimas</w:t>
      </w:r>
      <w:r w:rsidR="006F3AAE">
        <w:rPr>
          <w:lang w:val="es-CR"/>
        </w:rPr>
        <w:t xml:space="preserve"> […] en el  </w:t>
      </w:r>
      <w:r w:rsidR="007803C1" w:rsidRPr="00534CAF">
        <w:rPr>
          <w:lang w:val="es-CR"/>
        </w:rPr>
        <w:t xml:space="preserve">contexto de un golpe de Estado”; (iii) respecto a la declaración de Antonio </w:t>
      </w:r>
      <w:r w:rsidR="00B76EC9">
        <w:rPr>
          <w:lang w:val="es-CR"/>
        </w:rPr>
        <w:t xml:space="preserve">Maldonado </w:t>
      </w:r>
      <w:r w:rsidR="007803C1" w:rsidRPr="00534CAF">
        <w:rPr>
          <w:lang w:val="es-CR"/>
        </w:rPr>
        <w:t xml:space="preserve">Paredes lo referente a la </w:t>
      </w:r>
      <w:r w:rsidR="00B76EC9">
        <w:rPr>
          <w:lang w:val="es-CR"/>
        </w:rPr>
        <w:t xml:space="preserve">“falta de independencia judicial […] y a la </w:t>
      </w:r>
      <w:r w:rsidR="007803C1" w:rsidRPr="00534CAF">
        <w:rPr>
          <w:lang w:val="es-CR"/>
        </w:rPr>
        <w:t>polarización que se produjo a raíz de la ruptura al orden constitucional”; (iv) respecto a la declaración de Julio Escoto lo referente a “los hechos violatorios de derechos humanos derivados del golpe de Estado ocurrido en Honduras el 28 de junio de 2009, […] los efectos sociales de citado acontecimiento, […] la polarización de la sociedad y las consecuencias de haber s</w:t>
      </w:r>
      <w:r w:rsidR="00523225" w:rsidRPr="00534CAF">
        <w:rPr>
          <w:lang w:val="es-CR"/>
        </w:rPr>
        <w:t>ido vinculado a un sector</w:t>
      </w:r>
      <w:r w:rsidR="00B76EC9">
        <w:rPr>
          <w:lang w:val="es-CR"/>
        </w:rPr>
        <w:t>, como el denominado ‘</w:t>
      </w:r>
      <w:r w:rsidR="007803C1" w:rsidRPr="00534CAF">
        <w:rPr>
          <w:lang w:val="es-CR"/>
        </w:rPr>
        <w:t>zelayista</w:t>
      </w:r>
      <w:r w:rsidR="00B76EC9">
        <w:rPr>
          <w:lang w:val="es-CR"/>
        </w:rPr>
        <w:t>’</w:t>
      </w:r>
      <w:r w:rsidR="00FD1F0E" w:rsidRPr="00534CAF">
        <w:rPr>
          <w:lang w:val="es-CR"/>
        </w:rPr>
        <w:t xml:space="preserve">, </w:t>
      </w:r>
      <w:r w:rsidR="007803C1" w:rsidRPr="00534CAF">
        <w:rPr>
          <w:lang w:val="es-CR"/>
        </w:rPr>
        <w:t>[</w:t>
      </w:r>
      <w:r w:rsidR="00FD1F0E" w:rsidRPr="00534CAF">
        <w:rPr>
          <w:lang w:val="es-CR"/>
        </w:rPr>
        <w:t>y]</w:t>
      </w:r>
      <w:r w:rsidR="00B76EC9">
        <w:rPr>
          <w:lang w:val="es-CR"/>
        </w:rPr>
        <w:t xml:space="preserve"> las razone</w:t>
      </w:r>
      <w:r w:rsidR="007803C1" w:rsidRPr="00534CAF">
        <w:rPr>
          <w:lang w:val="es-CR"/>
        </w:rPr>
        <w:t>s por las cuales no hay independencia del Poder Judicial en Honduras”,</w:t>
      </w:r>
      <w:r w:rsidR="00FD1F0E" w:rsidRPr="00534CAF">
        <w:rPr>
          <w:lang w:val="es-CR"/>
        </w:rPr>
        <w:t xml:space="preserve"> y (v) respecto a la declaración de Joaquín Mejía Rivera lo </w:t>
      </w:r>
      <w:r w:rsidR="00B76EC9">
        <w:rPr>
          <w:lang w:val="es-CR"/>
        </w:rPr>
        <w:t>concerniente a</w:t>
      </w:r>
      <w:r w:rsidR="00FD1F0E" w:rsidRPr="00534CAF">
        <w:rPr>
          <w:lang w:val="es-CR"/>
        </w:rPr>
        <w:t xml:space="preserve"> “la actuación de las máximas autoridades de la Corte Suprema de Justicia en los hechos posteriores al golpe de Estado, en específico en cuanto al tratamiento dado a los numerosos recursos interpuestos por opositores al golpe, entre otros aspectos relacionados con el caso”. </w:t>
      </w:r>
    </w:p>
    <w:p w14:paraId="7A84A4F7" w14:textId="77777777" w:rsidR="00635C77" w:rsidRPr="00635C77" w:rsidRDefault="00635C77" w:rsidP="003A4EC6">
      <w:pPr>
        <w:pStyle w:val="Prrafodelista"/>
        <w:numPr>
          <w:ilvl w:val="0"/>
          <w:numId w:val="0"/>
        </w:numPr>
        <w:tabs>
          <w:tab w:val="left" w:pos="567"/>
          <w:tab w:val="left" w:pos="720"/>
          <w:tab w:val="left" w:pos="810"/>
        </w:tabs>
        <w:rPr>
          <w:lang w:val="es-CR"/>
        </w:rPr>
      </w:pPr>
    </w:p>
    <w:p w14:paraId="4DB9A44C" w14:textId="77777777" w:rsidR="00854364" w:rsidRDefault="0058418B" w:rsidP="003A4EC6">
      <w:pPr>
        <w:pStyle w:val="Prrafodelista"/>
        <w:numPr>
          <w:ilvl w:val="0"/>
          <w:numId w:val="3"/>
        </w:numPr>
        <w:tabs>
          <w:tab w:val="left" w:pos="567"/>
          <w:tab w:val="left" w:pos="720"/>
          <w:tab w:val="left" w:pos="810"/>
        </w:tabs>
        <w:ind w:left="0" w:firstLine="0"/>
        <w:rPr>
          <w:lang w:val="es-CR"/>
        </w:rPr>
      </w:pPr>
      <w:r>
        <w:rPr>
          <w:lang w:val="es-CR"/>
        </w:rPr>
        <w:t>Frente a las objeciones del Estado, e</w:t>
      </w:r>
      <w:r w:rsidRPr="00EF043F">
        <w:rPr>
          <w:lang w:val="es-CR"/>
        </w:rPr>
        <w:t xml:space="preserve">sta Presidencia </w:t>
      </w:r>
      <w:r w:rsidRPr="0003632E">
        <w:rPr>
          <w:lang w:val="es-CR"/>
        </w:rPr>
        <w:t xml:space="preserve">recuerda que corresponderá </w:t>
      </w:r>
      <w:r w:rsidR="00E646BB" w:rsidRPr="00511F40">
        <w:rPr>
          <w:lang w:val="es-CR"/>
        </w:rPr>
        <w:t>al Tribunal</w:t>
      </w:r>
      <w:r>
        <w:rPr>
          <w:lang w:val="es-CR"/>
        </w:rPr>
        <w:t xml:space="preserve"> </w:t>
      </w:r>
      <w:r w:rsidRPr="0003632E">
        <w:rPr>
          <w:lang w:val="es-CR"/>
        </w:rPr>
        <w:t>en su conjunto</w:t>
      </w:r>
      <w:r w:rsidR="00E646BB" w:rsidRPr="00511F40">
        <w:rPr>
          <w:lang w:val="es-CR"/>
        </w:rPr>
        <w:t>, en el momento procesal oportuno, determinar los hechos del presente caso, así como las consecuencias jurídicas que se</w:t>
      </w:r>
      <w:r w:rsidR="001D2BE3" w:rsidRPr="00511F40">
        <w:rPr>
          <w:lang w:val="es-CR"/>
        </w:rPr>
        <w:t xml:space="preserve"> </w:t>
      </w:r>
      <w:r w:rsidR="00E646BB" w:rsidRPr="00511F40">
        <w:rPr>
          <w:lang w:val="es-CR"/>
        </w:rPr>
        <w:t xml:space="preserve">deriven de los mismos, luego de considerar los argumentos de las partes </w:t>
      </w:r>
      <w:r w:rsidR="00E646BB" w:rsidRPr="0058418B">
        <w:rPr>
          <w:lang w:val="es-CR"/>
        </w:rPr>
        <w:t xml:space="preserve">y </w:t>
      </w:r>
      <w:r w:rsidR="00B76EC9">
        <w:rPr>
          <w:lang w:val="es-CR"/>
        </w:rPr>
        <w:t>con</w:t>
      </w:r>
      <w:r w:rsidR="00E646BB" w:rsidRPr="0058418B">
        <w:rPr>
          <w:lang w:val="es-CR"/>
        </w:rPr>
        <w:t xml:space="preserve"> base </w:t>
      </w:r>
      <w:r w:rsidR="00B76EC9">
        <w:rPr>
          <w:lang w:val="es-CR"/>
        </w:rPr>
        <w:t>en</w:t>
      </w:r>
      <w:r w:rsidR="00E646BB" w:rsidRPr="0058418B">
        <w:rPr>
          <w:lang w:val="es-CR"/>
        </w:rPr>
        <w:t xml:space="preserve"> la</w:t>
      </w:r>
      <w:r w:rsidR="001D2BE3" w:rsidRPr="0058418B">
        <w:rPr>
          <w:lang w:val="es-CR"/>
        </w:rPr>
        <w:t xml:space="preserve"> </w:t>
      </w:r>
      <w:r w:rsidR="00E646BB" w:rsidRPr="0058418B">
        <w:rPr>
          <w:lang w:val="es-CR"/>
        </w:rPr>
        <w:t>evaluación de la prueba presentada, según las reglas de la sana crítica</w:t>
      </w:r>
      <w:r w:rsidR="00F15BDA" w:rsidRPr="0058418B">
        <w:rPr>
          <w:rStyle w:val="Refdenotaalpie"/>
          <w:sz w:val="20"/>
          <w:szCs w:val="20"/>
          <w:lang w:val="es-CR"/>
        </w:rPr>
        <w:footnoteReference w:id="5"/>
      </w:r>
      <w:r w:rsidR="00E646BB" w:rsidRPr="0058418B">
        <w:rPr>
          <w:lang w:val="es-CR"/>
        </w:rPr>
        <w:t xml:space="preserve">. </w:t>
      </w:r>
      <w:r w:rsidRPr="0058418B">
        <w:rPr>
          <w:lang w:val="es-CR"/>
        </w:rPr>
        <w:t>C</w:t>
      </w:r>
      <w:r w:rsidR="00B91EA8" w:rsidRPr="0058418B">
        <w:rPr>
          <w:lang w:val="es-CR"/>
        </w:rPr>
        <w:t xml:space="preserve">uando se ordena recibir una prueba ello no implica una decisión ni un prejuzgamiento en </w:t>
      </w:r>
      <w:r w:rsidR="00B91EA8" w:rsidRPr="00635C77">
        <w:rPr>
          <w:lang w:val="es-CR"/>
        </w:rPr>
        <w:t>cuanto al fondo del caso</w:t>
      </w:r>
      <w:r w:rsidRPr="00635C77">
        <w:rPr>
          <w:rStyle w:val="Refdenotaalpie"/>
          <w:lang w:val="es-CR"/>
        </w:rPr>
        <w:footnoteReference w:id="6"/>
      </w:r>
      <w:r w:rsidR="00B91EA8" w:rsidRPr="00635C77">
        <w:rPr>
          <w:lang w:val="es-CR"/>
        </w:rPr>
        <w:t xml:space="preserve">. El </w:t>
      </w:r>
      <w:proofErr w:type="gramStart"/>
      <w:r w:rsidR="00B91EA8" w:rsidRPr="00635C77">
        <w:rPr>
          <w:lang w:val="es-CR"/>
        </w:rPr>
        <w:t>Presidente</w:t>
      </w:r>
      <w:proofErr w:type="gramEnd"/>
      <w:r w:rsidR="00B91EA8" w:rsidRPr="00635C77">
        <w:rPr>
          <w:lang w:val="es-CR"/>
        </w:rPr>
        <w:t xml:space="preserve"> considera que las observaciones del</w:t>
      </w:r>
      <w:r w:rsidR="001D2BE3" w:rsidRPr="00635C77">
        <w:rPr>
          <w:lang w:val="es-CR"/>
        </w:rPr>
        <w:t xml:space="preserve"> </w:t>
      </w:r>
      <w:r w:rsidR="00000816" w:rsidRPr="00635C77">
        <w:rPr>
          <w:lang w:val="es-CR"/>
        </w:rPr>
        <w:t xml:space="preserve">Estado </w:t>
      </w:r>
      <w:r w:rsidR="00635C77" w:rsidRPr="00635C77">
        <w:rPr>
          <w:lang w:val="es-CR"/>
        </w:rPr>
        <w:t xml:space="preserve">se refieren a hechos </w:t>
      </w:r>
      <w:r w:rsidR="00B91EA8" w:rsidRPr="00635C77">
        <w:rPr>
          <w:lang w:val="es-CR"/>
        </w:rPr>
        <w:t>que las partes pretenden demostrar en el presente litigio y cuyo eventual valor</w:t>
      </w:r>
      <w:r w:rsidR="001D2BE3" w:rsidRPr="00635C77">
        <w:rPr>
          <w:lang w:val="es-CR"/>
        </w:rPr>
        <w:t xml:space="preserve"> </w:t>
      </w:r>
      <w:r w:rsidR="00B91EA8" w:rsidRPr="00635C77">
        <w:rPr>
          <w:lang w:val="es-CR"/>
        </w:rPr>
        <w:t>se determinará en las posibles etapas de fondo y reparaciones, de ser el caso. Una vez que</w:t>
      </w:r>
      <w:r w:rsidR="001D2BE3" w:rsidRPr="00635C77">
        <w:rPr>
          <w:lang w:val="es-CR"/>
        </w:rPr>
        <w:t xml:space="preserve"> </w:t>
      </w:r>
      <w:r w:rsidR="00B91EA8" w:rsidRPr="00635C77">
        <w:rPr>
          <w:lang w:val="es-CR"/>
        </w:rPr>
        <w:t xml:space="preserve">dicha prueba sea evacuada, </w:t>
      </w:r>
      <w:r w:rsidR="008D628C" w:rsidRPr="00635C77">
        <w:rPr>
          <w:lang w:val="es-CR"/>
        </w:rPr>
        <w:t>el Estado</w:t>
      </w:r>
      <w:r w:rsidR="00B91EA8" w:rsidRPr="00635C77">
        <w:rPr>
          <w:lang w:val="es-CR"/>
        </w:rPr>
        <w:t xml:space="preserve"> tendrá la oportunidad </w:t>
      </w:r>
      <w:r w:rsidR="001D2BE3" w:rsidRPr="00635C77">
        <w:rPr>
          <w:lang w:val="es-CR"/>
        </w:rPr>
        <w:t xml:space="preserve">de presentar las observaciones </w:t>
      </w:r>
      <w:r w:rsidR="00B91EA8" w:rsidRPr="00635C77">
        <w:rPr>
          <w:lang w:val="es-CR"/>
        </w:rPr>
        <w:t>que estime necesarias sobre su contenido</w:t>
      </w:r>
      <w:r w:rsidR="00635C77" w:rsidRPr="00635C77">
        <w:rPr>
          <w:rStyle w:val="Refdenotaalpie"/>
          <w:sz w:val="20"/>
          <w:szCs w:val="20"/>
          <w:lang w:val="es-CR"/>
        </w:rPr>
        <w:footnoteReference w:id="7"/>
      </w:r>
      <w:r w:rsidR="00635C77" w:rsidRPr="00635C77">
        <w:rPr>
          <w:lang w:val="es-CR"/>
        </w:rPr>
        <w:t>.</w:t>
      </w:r>
      <w:r w:rsidR="00B91EA8" w:rsidRPr="00635C77">
        <w:rPr>
          <w:lang w:val="es-CR"/>
        </w:rPr>
        <w:t xml:space="preserve"> En consecuencia, el </w:t>
      </w:r>
      <w:proofErr w:type="gramStart"/>
      <w:r w:rsidR="00B91EA8" w:rsidRPr="00635C77">
        <w:rPr>
          <w:lang w:val="es-CR"/>
        </w:rPr>
        <w:t>Presidente</w:t>
      </w:r>
      <w:proofErr w:type="gramEnd"/>
      <w:r w:rsidR="00B91EA8" w:rsidRPr="00635C77">
        <w:rPr>
          <w:lang w:val="es-CR"/>
        </w:rPr>
        <w:t xml:space="preserve"> estima que las objeciones del Estado respecto </w:t>
      </w:r>
      <w:r w:rsidR="00723D93">
        <w:rPr>
          <w:lang w:val="es-CR"/>
        </w:rPr>
        <w:t xml:space="preserve">de </w:t>
      </w:r>
      <w:r w:rsidR="00316CE4">
        <w:rPr>
          <w:lang w:val="es-CR"/>
        </w:rPr>
        <w:t xml:space="preserve">los objetos de las </w:t>
      </w:r>
      <w:r w:rsidR="00000816" w:rsidRPr="00635C77">
        <w:rPr>
          <w:lang w:val="es-CR"/>
        </w:rPr>
        <w:t>declaraciones periciales</w:t>
      </w:r>
      <w:r w:rsidR="00B91EA8" w:rsidRPr="00635C77">
        <w:rPr>
          <w:lang w:val="es-CR"/>
        </w:rPr>
        <w:t xml:space="preserve"> ofrecidas</w:t>
      </w:r>
      <w:r w:rsidR="001D2BE3" w:rsidRPr="00635C77">
        <w:rPr>
          <w:lang w:val="es-CR"/>
        </w:rPr>
        <w:t xml:space="preserve"> p</w:t>
      </w:r>
      <w:r w:rsidR="00723D93">
        <w:rPr>
          <w:lang w:val="es-CR"/>
        </w:rPr>
        <w:t>or los</w:t>
      </w:r>
      <w:r w:rsidR="00B91EA8" w:rsidRPr="00635C77">
        <w:rPr>
          <w:lang w:val="es-CR"/>
        </w:rPr>
        <w:t xml:space="preserve"> representante</w:t>
      </w:r>
      <w:r w:rsidR="00723D93">
        <w:rPr>
          <w:lang w:val="es-CR"/>
        </w:rPr>
        <w:t>s</w:t>
      </w:r>
      <w:r w:rsidR="00B91EA8" w:rsidRPr="00635C77">
        <w:rPr>
          <w:lang w:val="es-CR"/>
        </w:rPr>
        <w:t xml:space="preserve"> no son procedentes</w:t>
      </w:r>
      <w:r w:rsidR="001D2BE3" w:rsidRPr="00635C77">
        <w:rPr>
          <w:lang w:val="es-CR"/>
        </w:rPr>
        <w:t xml:space="preserve">. </w:t>
      </w:r>
    </w:p>
    <w:p w14:paraId="65E0C828" w14:textId="77777777" w:rsidR="00FF44B7" w:rsidRPr="00FF44B7" w:rsidRDefault="00FF44B7" w:rsidP="003A4EC6">
      <w:pPr>
        <w:pStyle w:val="Prrafodelista"/>
        <w:numPr>
          <w:ilvl w:val="0"/>
          <w:numId w:val="0"/>
        </w:numPr>
        <w:tabs>
          <w:tab w:val="left" w:pos="567"/>
        </w:tabs>
        <w:rPr>
          <w:lang w:val="es-CR"/>
        </w:rPr>
      </w:pPr>
    </w:p>
    <w:p w14:paraId="7B6B8A7B" w14:textId="77777777" w:rsidR="00854364" w:rsidRPr="0065397C" w:rsidRDefault="00E8327E" w:rsidP="003A4EC6">
      <w:pPr>
        <w:pStyle w:val="Prrafodelista"/>
        <w:numPr>
          <w:ilvl w:val="0"/>
          <w:numId w:val="4"/>
        </w:numPr>
        <w:tabs>
          <w:tab w:val="left" w:pos="567"/>
        </w:tabs>
        <w:ind w:right="10" w:hanging="513"/>
        <w:rPr>
          <w:b/>
          <w:bCs/>
          <w:i/>
          <w:iCs/>
          <w:lang w:val="es-CR"/>
        </w:rPr>
      </w:pPr>
      <w:r>
        <w:rPr>
          <w:b/>
          <w:bCs/>
          <w:i/>
          <w:iCs/>
          <w:lang w:val="es-CR"/>
        </w:rPr>
        <w:t>A</w:t>
      </w:r>
      <w:r w:rsidR="00854364" w:rsidRPr="0065397C">
        <w:rPr>
          <w:b/>
          <w:bCs/>
          <w:i/>
          <w:iCs/>
          <w:lang w:val="es-CR"/>
        </w:rPr>
        <w:t xml:space="preserve">dmisibilidad de la prueba pericial ofrecida por la Comisión Interamericana </w:t>
      </w:r>
    </w:p>
    <w:p w14:paraId="67AC9CB9" w14:textId="77777777" w:rsidR="003B4911" w:rsidRPr="0034442A" w:rsidRDefault="003B4911" w:rsidP="003A4EC6">
      <w:pPr>
        <w:pStyle w:val="Prrafodelista"/>
        <w:numPr>
          <w:ilvl w:val="0"/>
          <w:numId w:val="0"/>
        </w:numPr>
        <w:tabs>
          <w:tab w:val="left" w:pos="567"/>
        </w:tabs>
        <w:rPr>
          <w:b/>
          <w:lang w:val="es-ES_tradnl"/>
        </w:rPr>
      </w:pPr>
      <w:bookmarkStart w:id="7" w:name="_Ref404087119"/>
    </w:p>
    <w:p w14:paraId="640551C7" w14:textId="77777777" w:rsidR="0034442A" w:rsidRDefault="00FB3508" w:rsidP="003A4EC6">
      <w:pPr>
        <w:numPr>
          <w:ilvl w:val="0"/>
          <w:numId w:val="3"/>
        </w:numPr>
        <w:tabs>
          <w:tab w:val="left" w:pos="567"/>
        </w:tabs>
        <w:spacing w:after="0" w:line="240" w:lineRule="auto"/>
        <w:ind w:left="0" w:right="10" w:firstLine="0"/>
        <w:jc w:val="both"/>
        <w:rPr>
          <w:rFonts w:cs="Verdana"/>
          <w:szCs w:val="20"/>
          <w:lang w:val="es-CR"/>
        </w:rPr>
      </w:pPr>
      <w:proofErr w:type="gramStart"/>
      <w:r>
        <w:rPr>
          <w:rFonts w:cs="Verdana"/>
          <w:szCs w:val="20"/>
          <w:lang w:val="es-CR"/>
        </w:rPr>
        <w:t>D</w:t>
      </w:r>
      <w:r w:rsidR="0034442A" w:rsidRPr="0065397C">
        <w:rPr>
          <w:rFonts w:cs="Verdana"/>
          <w:szCs w:val="20"/>
          <w:lang w:val="es-CR"/>
        </w:rPr>
        <w:t>e acuerdo a</w:t>
      </w:r>
      <w:proofErr w:type="gramEnd"/>
      <w:r w:rsidR="0034442A" w:rsidRPr="0065397C">
        <w:rPr>
          <w:rFonts w:cs="Verdana"/>
          <w:szCs w:val="20"/>
          <w:lang w:val="es-CR"/>
        </w:rPr>
        <w:t xml:space="preserve"> lo establecido en el artículo 35.1.f) del Reglamento, la “eventual designación de peritos” podrá ser efectuada por la Comisión Interamericana “cuando se afecte de manera relevante el orden público interamericano de los derechos humanos”, </w:t>
      </w:r>
      <w:r w:rsidR="0034442A" w:rsidRPr="00534CAF">
        <w:rPr>
          <w:rFonts w:cs="Verdana"/>
          <w:szCs w:val="20"/>
          <w:lang w:val="es-CR"/>
        </w:rPr>
        <w:t>cuyo fundamento y objeto tienen que ser adecuadamente sustentados</w:t>
      </w:r>
      <w:r w:rsidR="0034442A" w:rsidRPr="00534CAF">
        <w:rPr>
          <w:rStyle w:val="Refdenotaalpie"/>
          <w:sz w:val="20"/>
          <w:szCs w:val="20"/>
          <w:lang w:val="es-CR"/>
        </w:rPr>
        <w:footnoteReference w:id="8"/>
      </w:r>
      <w:r w:rsidR="0034442A" w:rsidRPr="00534CAF">
        <w:rPr>
          <w:rFonts w:cs="Verdana"/>
          <w:szCs w:val="20"/>
          <w:lang w:val="es-CR"/>
        </w:rPr>
        <w:t>.</w:t>
      </w:r>
    </w:p>
    <w:p w14:paraId="3B1F20B3" w14:textId="77777777" w:rsidR="0034442A" w:rsidRPr="0034442A" w:rsidRDefault="0034442A" w:rsidP="003A4EC6">
      <w:pPr>
        <w:pStyle w:val="Prrafodelista"/>
        <w:numPr>
          <w:ilvl w:val="0"/>
          <w:numId w:val="0"/>
        </w:numPr>
        <w:tabs>
          <w:tab w:val="left" w:pos="567"/>
        </w:tabs>
        <w:rPr>
          <w:lang w:val="es-CR"/>
        </w:rPr>
      </w:pPr>
    </w:p>
    <w:p w14:paraId="343651F6" w14:textId="77777777" w:rsidR="00534CAF" w:rsidRPr="00534CAF" w:rsidRDefault="0034442A" w:rsidP="003A4EC6">
      <w:pPr>
        <w:numPr>
          <w:ilvl w:val="0"/>
          <w:numId w:val="3"/>
        </w:numPr>
        <w:tabs>
          <w:tab w:val="left" w:pos="567"/>
        </w:tabs>
        <w:spacing w:after="0" w:line="240" w:lineRule="auto"/>
        <w:ind w:left="0" w:right="10" w:firstLine="0"/>
        <w:jc w:val="both"/>
        <w:rPr>
          <w:rFonts w:cs="Verdana"/>
          <w:szCs w:val="20"/>
          <w:lang w:val="es-CR"/>
        </w:rPr>
      </w:pPr>
      <w:r>
        <w:rPr>
          <w:szCs w:val="20"/>
          <w:lang w:val="es-ES_tradnl"/>
        </w:rPr>
        <w:t>L</w:t>
      </w:r>
      <w:r w:rsidR="00854364" w:rsidRPr="00534CAF">
        <w:rPr>
          <w:szCs w:val="20"/>
          <w:lang w:val="es-ES_tradnl"/>
        </w:rPr>
        <w:t>a Comisión o</w:t>
      </w:r>
      <w:r w:rsidR="003B49F6" w:rsidRPr="00534CAF">
        <w:rPr>
          <w:szCs w:val="20"/>
          <w:lang w:val="es-ES_tradnl"/>
        </w:rPr>
        <w:t xml:space="preserve">freció </w:t>
      </w:r>
      <w:r w:rsidR="00534CAF" w:rsidRPr="00534CAF">
        <w:rPr>
          <w:szCs w:val="20"/>
          <w:lang w:val="es-ES_tradnl"/>
        </w:rPr>
        <w:t>el</w:t>
      </w:r>
      <w:r w:rsidR="003B49F6" w:rsidRPr="00534CAF">
        <w:rPr>
          <w:szCs w:val="20"/>
          <w:lang w:val="es-ES_tradnl"/>
        </w:rPr>
        <w:t xml:space="preserve"> peritaje de Gabriela Knaul</w:t>
      </w:r>
      <w:r w:rsidR="00B61FF8">
        <w:rPr>
          <w:szCs w:val="20"/>
          <w:lang w:val="es-ES_tradnl"/>
        </w:rPr>
        <w:t>,</w:t>
      </w:r>
      <w:r w:rsidR="00854364" w:rsidRPr="00534CAF">
        <w:rPr>
          <w:szCs w:val="20"/>
          <w:lang w:val="es-ES_tradnl"/>
        </w:rPr>
        <w:t xml:space="preserve"> </w:t>
      </w:r>
      <w:r w:rsidR="00B61FF8" w:rsidRPr="00534CAF">
        <w:rPr>
          <w:lang w:val="es-ES_tradnl"/>
        </w:rPr>
        <w:t>Relatora Especial de Naciones Unida</w:t>
      </w:r>
      <w:r w:rsidR="009F03A4">
        <w:rPr>
          <w:lang w:val="es-ES_tradnl"/>
        </w:rPr>
        <w:t>s</w:t>
      </w:r>
      <w:r w:rsidR="00B61FF8" w:rsidRPr="00534CAF">
        <w:rPr>
          <w:lang w:val="es-ES_tradnl"/>
        </w:rPr>
        <w:t xml:space="preserve"> sobre la </w:t>
      </w:r>
      <w:r w:rsidR="008073C6">
        <w:rPr>
          <w:lang w:val="es-ES_tradnl"/>
        </w:rPr>
        <w:t>I</w:t>
      </w:r>
      <w:r w:rsidR="00B61FF8" w:rsidRPr="00534CAF">
        <w:rPr>
          <w:lang w:val="es-ES_tradnl"/>
        </w:rPr>
        <w:t>ndependencia de los Magistrados y los Abogados</w:t>
      </w:r>
      <w:r w:rsidR="00B61FF8">
        <w:rPr>
          <w:lang w:val="es-ES_tradnl"/>
        </w:rPr>
        <w:t>,</w:t>
      </w:r>
      <w:r w:rsidR="00B61FF8" w:rsidRPr="00534CAF">
        <w:rPr>
          <w:szCs w:val="20"/>
          <w:lang w:val="es-ES_tradnl"/>
        </w:rPr>
        <w:t xml:space="preserve"> </w:t>
      </w:r>
      <w:r w:rsidR="00534CAF" w:rsidRPr="00534CAF">
        <w:rPr>
          <w:szCs w:val="20"/>
          <w:lang w:val="es-ES_tradnl"/>
        </w:rPr>
        <w:t>para declarar sobre “</w:t>
      </w:r>
      <w:r w:rsidR="000A58A9" w:rsidRPr="00534CAF">
        <w:rPr>
          <w:szCs w:val="20"/>
          <w:lang w:val="es-ES_tradnl"/>
        </w:rPr>
        <w:t xml:space="preserve">las garantías del debido proceso y el principio de legalidad en el marco de un proceso disciplinario de separación de un juez o jueza a la luz del principio de independencia judicial, tomando en cuenta tanto los estándares internaciones aplicables como un análisis de derecho comparado. En particular, </w:t>
      </w:r>
      <w:r w:rsidR="008073C6" w:rsidRPr="00534CAF">
        <w:rPr>
          <w:szCs w:val="20"/>
          <w:lang w:val="es-ES_tradnl"/>
        </w:rPr>
        <w:t xml:space="preserve">[…] </w:t>
      </w:r>
      <w:r w:rsidR="009743C5" w:rsidRPr="00534CAF">
        <w:rPr>
          <w:szCs w:val="20"/>
          <w:lang w:val="es-ES_tradnl"/>
        </w:rPr>
        <w:t>señalará las implicaciones que tiene el respeto a tales garantías en el marco de un período de crisis democrática como lo es un golpe de Estado</w:t>
      </w:r>
      <w:r w:rsidR="008073C6">
        <w:rPr>
          <w:szCs w:val="20"/>
          <w:lang w:val="es-ES_tradnl"/>
        </w:rPr>
        <w:t xml:space="preserve"> [y]</w:t>
      </w:r>
      <w:r w:rsidR="009743C5" w:rsidRPr="00534CAF">
        <w:rPr>
          <w:szCs w:val="20"/>
          <w:lang w:val="es-ES_tradnl"/>
        </w:rPr>
        <w:t xml:space="preserve"> se referirá a la aplicación de dicho análisis a los hechos del presente caso</w:t>
      </w:r>
      <w:r w:rsidR="00534CAF" w:rsidRPr="00534CAF">
        <w:rPr>
          <w:szCs w:val="20"/>
          <w:lang w:val="es-ES_tradnl"/>
        </w:rPr>
        <w:t xml:space="preserve">”. Adicionalmente, la Comisión ofreció el peritaje de </w:t>
      </w:r>
      <w:r w:rsidR="003B49F6" w:rsidRPr="00534CAF">
        <w:rPr>
          <w:szCs w:val="20"/>
          <w:lang w:val="es-ES_tradnl"/>
        </w:rPr>
        <w:t>Martín Federico Bohmer</w:t>
      </w:r>
      <w:r w:rsidR="00A7236B">
        <w:rPr>
          <w:szCs w:val="20"/>
          <w:lang w:val="es-ES_tradnl"/>
        </w:rPr>
        <w:t>,</w:t>
      </w:r>
      <w:r w:rsidR="00854364" w:rsidRPr="00534CAF">
        <w:rPr>
          <w:szCs w:val="20"/>
          <w:lang w:val="es-ES_tradnl"/>
        </w:rPr>
        <w:t xml:space="preserve"> </w:t>
      </w:r>
      <w:r w:rsidR="008073C6">
        <w:rPr>
          <w:szCs w:val="20"/>
          <w:lang w:val="es-ES_tradnl"/>
        </w:rPr>
        <w:t xml:space="preserve">para declarar sobre </w:t>
      </w:r>
      <w:r w:rsidR="00534CAF" w:rsidRPr="00534CAF">
        <w:rPr>
          <w:szCs w:val="20"/>
          <w:lang w:val="es-ES_tradnl"/>
        </w:rPr>
        <w:t>l</w:t>
      </w:r>
      <w:r w:rsidR="009743C5" w:rsidRPr="00534CAF">
        <w:rPr>
          <w:szCs w:val="20"/>
          <w:lang w:val="es-ES_tradnl"/>
        </w:rPr>
        <w:t xml:space="preserve">os </w:t>
      </w:r>
      <w:r w:rsidR="008073C6">
        <w:rPr>
          <w:szCs w:val="20"/>
          <w:lang w:val="es-ES_tradnl"/>
        </w:rPr>
        <w:t>“</w:t>
      </w:r>
      <w:r w:rsidR="009743C5" w:rsidRPr="00534CAF">
        <w:rPr>
          <w:szCs w:val="20"/>
          <w:lang w:val="es-ES_tradnl"/>
        </w:rPr>
        <w:t xml:space="preserve">requisitos a ser tomados en cuenta al momento de analizar una responsabilidad ulterior efectuada en un proceso </w:t>
      </w:r>
      <w:r w:rsidR="00DE46C0" w:rsidRPr="00534CAF">
        <w:rPr>
          <w:szCs w:val="20"/>
          <w:lang w:val="es-ES_tradnl"/>
        </w:rPr>
        <w:t>sancionatorio como el seguido en el presente caso. Concretamente, […] se referirá al principio de estricta legalidad cuando se utilizan causales disciplinarias como medio para imponer la responsabilidad ulterior, así como a la aplicación de los principios de idoneidad, necesidad y proporcionalidad</w:t>
      </w:r>
      <w:r w:rsidR="00534CAF" w:rsidRPr="00534CAF">
        <w:rPr>
          <w:szCs w:val="20"/>
          <w:lang w:val="es-CR"/>
        </w:rPr>
        <w:t>”</w:t>
      </w:r>
      <w:r w:rsidR="00854364" w:rsidRPr="00534CAF">
        <w:rPr>
          <w:szCs w:val="20"/>
          <w:lang w:val="es-CR"/>
        </w:rPr>
        <w:t>.</w:t>
      </w:r>
      <w:r w:rsidR="00E139EE" w:rsidRPr="00534CAF">
        <w:rPr>
          <w:szCs w:val="20"/>
          <w:lang w:val="es-CR"/>
        </w:rPr>
        <w:t xml:space="preserve"> </w:t>
      </w:r>
    </w:p>
    <w:p w14:paraId="22F32987" w14:textId="77777777" w:rsidR="00534CAF" w:rsidRPr="00534CAF" w:rsidRDefault="00534CAF" w:rsidP="003A4EC6">
      <w:pPr>
        <w:tabs>
          <w:tab w:val="left" w:pos="567"/>
        </w:tabs>
        <w:spacing w:after="0" w:line="240" w:lineRule="auto"/>
        <w:ind w:right="10"/>
        <w:jc w:val="both"/>
        <w:rPr>
          <w:rFonts w:cs="Verdana"/>
          <w:szCs w:val="20"/>
          <w:lang w:val="es-CR"/>
        </w:rPr>
      </w:pPr>
    </w:p>
    <w:p w14:paraId="658CEDBE" w14:textId="77777777" w:rsidR="00534CAF" w:rsidRPr="00534CAF" w:rsidRDefault="00854364" w:rsidP="003A4EC6">
      <w:pPr>
        <w:numPr>
          <w:ilvl w:val="0"/>
          <w:numId w:val="3"/>
        </w:numPr>
        <w:tabs>
          <w:tab w:val="left" w:pos="567"/>
        </w:tabs>
        <w:spacing w:after="0" w:line="240" w:lineRule="auto"/>
        <w:ind w:left="0" w:right="10" w:firstLine="0"/>
        <w:jc w:val="both"/>
        <w:rPr>
          <w:rFonts w:cs="Verdana"/>
          <w:szCs w:val="20"/>
          <w:lang w:val="es-CR"/>
        </w:rPr>
      </w:pPr>
      <w:proofErr w:type="gramStart"/>
      <w:r w:rsidRPr="00534CAF">
        <w:rPr>
          <w:bCs/>
          <w:lang w:val="es-CR"/>
        </w:rPr>
        <w:t>De acuerdo a</w:t>
      </w:r>
      <w:proofErr w:type="gramEnd"/>
      <w:r w:rsidRPr="00534CAF">
        <w:rPr>
          <w:bCs/>
          <w:lang w:val="es-CR"/>
        </w:rPr>
        <w:t xml:space="preserve"> la Comisión,</w:t>
      </w:r>
      <w:r w:rsidRPr="00534CAF">
        <w:rPr>
          <w:b/>
          <w:bCs/>
          <w:lang w:val="es-CR"/>
        </w:rPr>
        <w:t xml:space="preserve"> </w:t>
      </w:r>
      <w:r w:rsidR="00E139EE" w:rsidRPr="00534CAF">
        <w:rPr>
          <w:bCs/>
          <w:lang w:val="es-CR"/>
        </w:rPr>
        <w:t>dichos peritajes “se refiere</w:t>
      </w:r>
      <w:r w:rsidR="009F03A4">
        <w:rPr>
          <w:bCs/>
          <w:lang w:val="es-CR"/>
        </w:rPr>
        <w:t>n</w:t>
      </w:r>
      <w:r w:rsidR="00E139EE" w:rsidRPr="00534CAF">
        <w:rPr>
          <w:bCs/>
          <w:lang w:val="es-CR"/>
        </w:rPr>
        <w:t xml:space="preserve"> a los temas de orden </w:t>
      </w:r>
      <w:r w:rsidRPr="00534CAF">
        <w:rPr>
          <w:lang w:val="es-ES_tradnl"/>
        </w:rPr>
        <w:t>público interamericano</w:t>
      </w:r>
      <w:r w:rsidR="00E139EE" w:rsidRPr="00534CAF">
        <w:rPr>
          <w:lang w:val="es-ES_tradnl"/>
        </w:rPr>
        <w:t xml:space="preserve"> que plantea el presente caso</w:t>
      </w:r>
      <w:r w:rsidRPr="00534CAF">
        <w:rPr>
          <w:lang w:val="es-ES_tradnl"/>
        </w:rPr>
        <w:t>”</w:t>
      </w:r>
      <w:r w:rsidR="00E139EE" w:rsidRPr="00534CAF">
        <w:rPr>
          <w:lang w:val="es-ES_tradnl"/>
        </w:rPr>
        <w:t>. Al respecto, señaló que el presente caso c</w:t>
      </w:r>
      <w:r w:rsidR="005032F0" w:rsidRPr="00534CAF">
        <w:rPr>
          <w:lang w:val="es-ES_tradnl"/>
        </w:rPr>
        <w:t xml:space="preserve">onstituye una oportunidad para </w:t>
      </w:r>
      <w:r w:rsidRPr="00534CAF">
        <w:rPr>
          <w:lang w:val="es-ES_tradnl"/>
        </w:rPr>
        <w:t>“</w:t>
      </w:r>
      <w:r w:rsidR="008073C6">
        <w:rPr>
          <w:lang w:val="es-ES_tradnl"/>
        </w:rPr>
        <w:t xml:space="preserve">profundizar [la jurisprudencia </w:t>
      </w:r>
      <w:r w:rsidR="005032F0" w:rsidRPr="00534CAF">
        <w:rPr>
          <w:lang w:val="es-ES_tradnl"/>
        </w:rPr>
        <w:t>de la Corte]</w:t>
      </w:r>
      <w:r w:rsidR="00115041" w:rsidRPr="00534CAF">
        <w:rPr>
          <w:lang w:val="es-ES_tradnl"/>
        </w:rPr>
        <w:t xml:space="preserve"> sobre el principio de independencia judicial y sus implicaciones en las garantías reforzadas de le</w:t>
      </w:r>
      <w:r w:rsidR="00003EA6" w:rsidRPr="00534CAF">
        <w:rPr>
          <w:lang w:val="es-ES_tradnl"/>
        </w:rPr>
        <w:t>galidad y debido proceso en el m</w:t>
      </w:r>
      <w:r w:rsidR="00115041" w:rsidRPr="00534CAF">
        <w:rPr>
          <w:lang w:val="es-ES_tradnl"/>
        </w:rPr>
        <w:t>arco de un proceso sancionatorio en perjuicio de un juez o juez</w:t>
      </w:r>
      <w:r w:rsidR="009279E1" w:rsidRPr="00534CAF">
        <w:rPr>
          <w:lang w:val="es-ES_tradnl"/>
        </w:rPr>
        <w:t>a</w:t>
      </w:r>
      <w:r w:rsidR="00E139EE" w:rsidRPr="00534CAF">
        <w:rPr>
          <w:lang w:val="es-ES_tradnl"/>
        </w:rPr>
        <w:t>. Si bien la Corte ya se ha pronunciado en anteriores casos sobre la importan</w:t>
      </w:r>
      <w:r w:rsidR="006B531F">
        <w:rPr>
          <w:lang w:val="es-ES_tradnl"/>
        </w:rPr>
        <w:t>cia</w:t>
      </w:r>
      <w:r w:rsidR="00E139EE" w:rsidRPr="00534CAF">
        <w:rPr>
          <w:lang w:val="es-ES_tradnl"/>
        </w:rPr>
        <w:t xml:space="preserve"> del principio de independencia judicial en el marco de la separación de jueces y juezas de sus cargos, </w:t>
      </w:r>
      <w:r w:rsidR="00B61FF8">
        <w:rPr>
          <w:lang w:val="es-ES_tradnl"/>
        </w:rPr>
        <w:t>[</w:t>
      </w:r>
      <w:r w:rsidR="0010297C" w:rsidRPr="00534CAF">
        <w:rPr>
          <w:lang w:val="es-ES_tradnl"/>
        </w:rPr>
        <w:t>alegó que</w:t>
      </w:r>
      <w:r w:rsidR="00B61FF8">
        <w:rPr>
          <w:lang w:val="es-ES_tradnl"/>
        </w:rPr>
        <w:t xml:space="preserve"> </w:t>
      </w:r>
      <w:r w:rsidR="009F03A4">
        <w:rPr>
          <w:lang w:val="es-ES_tradnl"/>
        </w:rPr>
        <w:t xml:space="preserve">el peritaje </w:t>
      </w:r>
      <w:r w:rsidR="00B61FF8">
        <w:rPr>
          <w:lang w:val="es-ES_tradnl"/>
        </w:rPr>
        <w:t>de Gabriela Knaul]</w:t>
      </w:r>
      <w:r w:rsidR="00E139EE" w:rsidRPr="00534CAF">
        <w:rPr>
          <w:lang w:val="es-ES_tradnl"/>
        </w:rPr>
        <w:t xml:space="preserve"> permitirá a la Corte analizar la aplicabilidad y el contenido </w:t>
      </w:r>
      <w:r w:rsidR="00736AD2">
        <w:rPr>
          <w:lang w:val="es-ES_tradnl"/>
        </w:rPr>
        <w:t xml:space="preserve">de la totalidad </w:t>
      </w:r>
      <w:r w:rsidR="00E139EE" w:rsidRPr="00534CAF">
        <w:rPr>
          <w:lang w:val="es-ES_tradnl"/>
        </w:rPr>
        <w:t>de tales garantías en un proceso de naturaleza disciplinaria</w:t>
      </w:r>
      <w:r w:rsidR="0052161E" w:rsidRPr="00534CAF">
        <w:rPr>
          <w:lang w:val="es-ES_tradnl"/>
        </w:rPr>
        <w:t xml:space="preserve">”, </w:t>
      </w:r>
      <w:r w:rsidR="00736AD2">
        <w:rPr>
          <w:lang w:val="es-ES_tradnl"/>
        </w:rPr>
        <w:t>así como</w:t>
      </w:r>
      <w:r w:rsidR="0052161E" w:rsidRPr="00534CAF">
        <w:rPr>
          <w:lang w:val="es-ES_tradnl"/>
        </w:rPr>
        <w:t xml:space="preserve"> l</w:t>
      </w:r>
      <w:r w:rsidR="00736AD2">
        <w:rPr>
          <w:lang w:val="es-ES_tradnl"/>
        </w:rPr>
        <w:t xml:space="preserve">a importancia de </w:t>
      </w:r>
      <w:proofErr w:type="gramStart"/>
      <w:r w:rsidR="00736AD2">
        <w:rPr>
          <w:lang w:val="es-ES_tradnl"/>
        </w:rPr>
        <w:t>las mismas</w:t>
      </w:r>
      <w:proofErr w:type="gramEnd"/>
      <w:r w:rsidR="00736AD2">
        <w:rPr>
          <w:lang w:val="es-ES_tradnl"/>
        </w:rPr>
        <w:t xml:space="preserve"> “en </w:t>
      </w:r>
      <w:r w:rsidR="0052161E" w:rsidRPr="00534CAF">
        <w:rPr>
          <w:lang w:val="es-ES_tradnl"/>
        </w:rPr>
        <w:t>un contexto de una crisis democrática resultante de un golpe de Estado”</w:t>
      </w:r>
      <w:r w:rsidRPr="00534CAF">
        <w:rPr>
          <w:lang w:val="es-ES_tradnl"/>
        </w:rPr>
        <w:t xml:space="preserve">. </w:t>
      </w:r>
      <w:r w:rsidR="00E139EE" w:rsidRPr="00534CAF">
        <w:rPr>
          <w:lang w:val="es-ES_tradnl"/>
        </w:rPr>
        <w:t>Por otro lado</w:t>
      </w:r>
      <w:r w:rsidR="00A7236B">
        <w:rPr>
          <w:lang w:val="es-ES_tradnl"/>
        </w:rPr>
        <w:t>,</w:t>
      </w:r>
      <w:r w:rsidR="006B531F">
        <w:rPr>
          <w:lang w:val="es-ES_tradnl"/>
        </w:rPr>
        <w:t xml:space="preserve"> </w:t>
      </w:r>
      <w:r w:rsidRPr="00534CAF">
        <w:rPr>
          <w:lang w:val="es-ES_tradnl"/>
        </w:rPr>
        <w:t>señaló que “</w:t>
      </w:r>
      <w:r w:rsidR="00115041" w:rsidRPr="00534CAF">
        <w:rPr>
          <w:lang w:val="es-ES_tradnl"/>
        </w:rPr>
        <w:t>el presente caso representa una oportunidad para que la Corte Interamericana profundice su jurisprudencia en materia de responsabilidad</w:t>
      </w:r>
      <w:r w:rsidR="000468CC" w:rsidRPr="00534CAF">
        <w:rPr>
          <w:lang w:val="es-ES_tradnl"/>
        </w:rPr>
        <w:t>es</w:t>
      </w:r>
      <w:r w:rsidR="00115041" w:rsidRPr="00534CAF">
        <w:rPr>
          <w:lang w:val="es-ES_tradnl"/>
        </w:rPr>
        <w:t xml:space="preserve"> ulteriores al ejercicio de la libertad de expresión en procesos de naturaleza sancionatoria, así como a la manera en que deben aplicarse los requisitos de ido</w:t>
      </w:r>
      <w:r w:rsidR="00684D03" w:rsidRPr="00534CAF">
        <w:rPr>
          <w:lang w:val="es-ES_tradnl"/>
        </w:rPr>
        <w:t>neidad, necesidad y proporcionalidad</w:t>
      </w:r>
      <w:r w:rsidRPr="00534CAF">
        <w:rPr>
          <w:lang w:val="es-ES_tradnl"/>
        </w:rPr>
        <w:t>”</w:t>
      </w:r>
      <w:r w:rsidRPr="00534CAF">
        <w:rPr>
          <w:lang w:val="es-CR"/>
        </w:rPr>
        <w:t xml:space="preserve">. </w:t>
      </w:r>
      <w:proofErr w:type="gramStart"/>
      <w:r w:rsidR="00E60DFB" w:rsidRPr="00534CAF">
        <w:rPr>
          <w:lang w:val="es-CR"/>
        </w:rPr>
        <w:t>De acuerdo a</w:t>
      </w:r>
      <w:proofErr w:type="gramEnd"/>
      <w:r w:rsidR="00E60DFB" w:rsidRPr="00534CAF">
        <w:rPr>
          <w:lang w:val="es-CR"/>
        </w:rPr>
        <w:t xml:space="preserve"> la Comisión, </w:t>
      </w:r>
      <w:r w:rsidR="00A7236B">
        <w:rPr>
          <w:lang w:val="es-ES_tradnl"/>
        </w:rPr>
        <w:t>el peritaje</w:t>
      </w:r>
      <w:r w:rsidR="00A7236B" w:rsidRPr="00534CAF">
        <w:rPr>
          <w:lang w:val="es-ES_tradnl"/>
        </w:rPr>
        <w:t xml:space="preserve"> del señor Martín Feder</w:t>
      </w:r>
      <w:r w:rsidR="00A7236B">
        <w:rPr>
          <w:lang w:val="es-ES_tradnl"/>
        </w:rPr>
        <w:t xml:space="preserve">ico Bohmer </w:t>
      </w:r>
      <w:r w:rsidR="00E60DFB" w:rsidRPr="00534CAF">
        <w:rPr>
          <w:lang w:val="es-CR"/>
        </w:rPr>
        <w:t xml:space="preserve">ofrecerá </w:t>
      </w:r>
      <w:r w:rsidR="00A7236B">
        <w:rPr>
          <w:lang w:val="es-CR"/>
        </w:rPr>
        <w:t>“</w:t>
      </w:r>
      <w:r w:rsidR="00E60DFB" w:rsidRPr="00534CAF">
        <w:rPr>
          <w:lang w:val="es-CR"/>
        </w:rPr>
        <w:t xml:space="preserve">una perspectiva de análisis del principio de estricta legalidad de manera específica cuando se trata de causales disciplinarias </w:t>
      </w:r>
      <w:r w:rsidR="00A704B7" w:rsidRPr="00534CAF">
        <w:rPr>
          <w:lang w:val="es-CR"/>
        </w:rPr>
        <w:t>para jueces y juezas</w:t>
      </w:r>
      <w:r w:rsidR="00A7236B">
        <w:rPr>
          <w:lang w:val="es-CR"/>
        </w:rPr>
        <w:t>”</w:t>
      </w:r>
      <w:r w:rsidR="00736AD2">
        <w:rPr>
          <w:lang w:val="es-CR"/>
        </w:rPr>
        <w:t>.</w:t>
      </w:r>
      <w:r w:rsidR="00A704B7" w:rsidRPr="00534CAF">
        <w:rPr>
          <w:lang w:val="es-CR"/>
        </w:rPr>
        <w:t xml:space="preserve"> </w:t>
      </w:r>
      <w:bookmarkStart w:id="8" w:name="_Ref404070490"/>
      <w:bookmarkStart w:id="9" w:name="_Ref393464074"/>
      <w:bookmarkEnd w:id="7"/>
    </w:p>
    <w:p w14:paraId="6A8979B9" w14:textId="77777777" w:rsidR="00534CAF" w:rsidRPr="00534CAF" w:rsidRDefault="00534CAF" w:rsidP="003A4EC6">
      <w:pPr>
        <w:tabs>
          <w:tab w:val="left" w:pos="567"/>
        </w:tabs>
        <w:spacing w:after="0" w:line="240" w:lineRule="auto"/>
        <w:ind w:right="10"/>
        <w:jc w:val="both"/>
        <w:rPr>
          <w:rFonts w:cs="Verdana"/>
          <w:szCs w:val="20"/>
          <w:lang w:val="es-CR"/>
        </w:rPr>
      </w:pPr>
    </w:p>
    <w:p w14:paraId="370F9708" w14:textId="77777777" w:rsidR="00E21D4E" w:rsidRPr="00534CAF" w:rsidRDefault="00854364" w:rsidP="003A4EC6">
      <w:pPr>
        <w:numPr>
          <w:ilvl w:val="0"/>
          <w:numId w:val="3"/>
        </w:numPr>
        <w:tabs>
          <w:tab w:val="left" w:pos="567"/>
        </w:tabs>
        <w:spacing w:after="0" w:line="240" w:lineRule="auto"/>
        <w:ind w:left="0" w:right="10" w:firstLine="0"/>
        <w:jc w:val="both"/>
        <w:rPr>
          <w:rFonts w:cs="Verdana"/>
          <w:szCs w:val="20"/>
          <w:lang w:val="es-CR"/>
        </w:rPr>
      </w:pPr>
      <w:bookmarkStart w:id="10" w:name="_Ref404873594"/>
      <w:r w:rsidRPr="00534CAF">
        <w:rPr>
          <w:lang w:val="es-CR"/>
        </w:rPr>
        <w:t>Respecto de los dos peritajes propuestos por la Comisión, la Pre</w:t>
      </w:r>
      <w:r w:rsidR="009E21E1" w:rsidRPr="00534CAF">
        <w:rPr>
          <w:lang w:val="es-CR"/>
        </w:rPr>
        <w:t xml:space="preserve">sidencia estima que pueden contribuir a fortalecer las </w:t>
      </w:r>
      <w:r w:rsidR="009E21E1" w:rsidRPr="00534CAF">
        <w:rPr>
          <w:lang w:val="es-ES_tradnl"/>
        </w:rPr>
        <w:t xml:space="preserve">capacidades de protección del </w:t>
      </w:r>
      <w:r w:rsidR="00A704B7" w:rsidRPr="00534CAF">
        <w:rPr>
          <w:lang w:val="es-ES_tradnl"/>
        </w:rPr>
        <w:t>s</w:t>
      </w:r>
      <w:r w:rsidR="009E21E1" w:rsidRPr="00534CAF">
        <w:rPr>
          <w:lang w:val="es-ES_tradnl"/>
        </w:rPr>
        <w:t xml:space="preserve">istema </w:t>
      </w:r>
      <w:r w:rsidR="00A704B7" w:rsidRPr="00534CAF">
        <w:rPr>
          <w:lang w:val="es-ES_tradnl"/>
        </w:rPr>
        <w:t>i</w:t>
      </w:r>
      <w:r w:rsidR="009E21E1" w:rsidRPr="00534CAF">
        <w:rPr>
          <w:lang w:val="es-ES_tradnl"/>
        </w:rPr>
        <w:t xml:space="preserve">nteramericano de </w:t>
      </w:r>
      <w:r w:rsidR="00A704B7" w:rsidRPr="00534CAF">
        <w:rPr>
          <w:lang w:val="es-ES_tradnl"/>
        </w:rPr>
        <w:t>d</w:t>
      </w:r>
      <w:r w:rsidR="009E21E1" w:rsidRPr="00534CAF">
        <w:rPr>
          <w:lang w:val="es-ES_tradnl"/>
        </w:rPr>
        <w:t xml:space="preserve">erechos </w:t>
      </w:r>
      <w:r w:rsidR="00A704B7" w:rsidRPr="00534CAF">
        <w:rPr>
          <w:lang w:val="es-ES_tradnl"/>
        </w:rPr>
        <w:t>h</w:t>
      </w:r>
      <w:r w:rsidR="009E21E1" w:rsidRPr="00534CAF">
        <w:rPr>
          <w:lang w:val="es-ES_tradnl"/>
        </w:rPr>
        <w:t>umanos en materia de los estándares internacionales sobre el principio de independencia judicial y sus implicaciones en las garantías de legalidad y debido proceso en el marco de un proceso sancionatorio en contra de un juez</w:t>
      </w:r>
      <w:r w:rsidR="00A704B7" w:rsidRPr="00534CAF">
        <w:rPr>
          <w:lang w:val="es-ES_tradnl"/>
        </w:rPr>
        <w:t xml:space="preserve"> o jueza, particularmente en un </w:t>
      </w:r>
      <w:r w:rsidR="00A978FB" w:rsidRPr="00A829B7">
        <w:rPr>
          <w:lang w:val="es-ES_tradnl"/>
        </w:rPr>
        <w:t>contexto de crisis democrática</w:t>
      </w:r>
      <w:r w:rsidR="009E21E1" w:rsidRPr="00534CAF">
        <w:rPr>
          <w:lang w:val="es-ES_tradnl"/>
        </w:rPr>
        <w:t xml:space="preserve">. Esto </w:t>
      </w:r>
      <w:r w:rsidR="009E21E1" w:rsidRPr="00534CAF">
        <w:rPr>
          <w:lang w:val="es-CR"/>
        </w:rPr>
        <w:t>trasciende los intereses específicos de las partes en el proceso y puede tener impacto sobre hechos ocurridos en otros Estados Parte de la Convención</w:t>
      </w:r>
      <w:r w:rsidR="00E21D4E" w:rsidRPr="00534CAF">
        <w:rPr>
          <w:lang w:val="es-CR"/>
        </w:rPr>
        <w:t xml:space="preserve">. </w:t>
      </w:r>
      <w:r w:rsidR="00E21D4E" w:rsidRPr="00534CAF">
        <w:rPr>
          <w:lang w:val="es-ES_tradnl"/>
        </w:rPr>
        <w:t xml:space="preserve">En virtud de lo anterior, el </w:t>
      </w:r>
      <w:proofErr w:type="gramStart"/>
      <w:r w:rsidR="00E21D4E" w:rsidRPr="00534CAF">
        <w:rPr>
          <w:lang w:val="es-ES_tradnl"/>
        </w:rPr>
        <w:t>Presidente</w:t>
      </w:r>
      <w:proofErr w:type="gramEnd"/>
      <w:r w:rsidR="00E21D4E" w:rsidRPr="00534CAF">
        <w:rPr>
          <w:lang w:val="es-ES_tradnl"/>
        </w:rPr>
        <w:t xml:space="preserve"> estima procedente admitir las declaraciones periciales de la señora G</w:t>
      </w:r>
      <w:r w:rsidR="00E21D4E" w:rsidRPr="00534CAF">
        <w:rPr>
          <w:lang w:val="es-CR"/>
        </w:rPr>
        <w:t>abriela Knaul y del señor Martín Federico Bohmer, propuestos por la Comisión</w:t>
      </w:r>
      <w:r w:rsidR="00A704B7" w:rsidRPr="00534CAF">
        <w:rPr>
          <w:lang w:val="es-CR"/>
        </w:rPr>
        <w:t>.</w:t>
      </w:r>
      <w:bookmarkEnd w:id="8"/>
      <w:bookmarkEnd w:id="10"/>
    </w:p>
    <w:bookmarkEnd w:id="9"/>
    <w:p w14:paraId="6C21EC2A" w14:textId="77777777" w:rsidR="00854364" w:rsidRPr="00E21D4E" w:rsidRDefault="00854364" w:rsidP="003A4EC6">
      <w:pPr>
        <w:pStyle w:val="Prrafodelista"/>
        <w:numPr>
          <w:ilvl w:val="0"/>
          <w:numId w:val="0"/>
        </w:numPr>
        <w:tabs>
          <w:tab w:val="left" w:pos="567"/>
        </w:tabs>
        <w:rPr>
          <w:lang w:val="es-CR"/>
        </w:rPr>
      </w:pPr>
    </w:p>
    <w:p w14:paraId="6C6DF46D" w14:textId="77777777" w:rsidR="00854364" w:rsidRPr="0065397C" w:rsidRDefault="00B61C59" w:rsidP="003A4EC6">
      <w:pPr>
        <w:pStyle w:val="Prrafodelista"/>
        <w:numPr>
          <w:ilvl w:val="0"/>
          <w:numId w:val="4"/>
        </w:numPr>
        <w:tabs>
          <w:tab w:val="left" w:pos="567"/>
        </w:tabs>
        <w:ind w:hanging="513"/>
        <w:rPr>
          <w:b/>
          <w:i/>
          <w:lang w:val="es-CR"/>
        </w:rPr>
      </w:pPr>
      <w:r>
        <w:rPr>
          <w:b/>
          <w:i/>
          <w:lang w:val="es-CR"/>
        </w:rPr>
        <w:t>S</w:t>
      </w:r>
      <w:r w:rsidR="00854364" w:rsidRPr="0065397C">
        <w:rPr>
          <w:b/>
          <w:i/>
          <w:lang w:val="es-CR"/>
        </w:rPr>
        <w:t>olicitud de la Comisión para formular preguntas a tres</w:t>
      </w:r>
      <w:r w:rsidR="003D6C60" w:rsidRPr="0065397C">
        <w:rPr>
          <w:b/>
          <w:i/>
          <w:lang w:val="es-CR"/>
        </w:rPr>
        <w:t xml:space="preserve"> peritos ofrecidos por los representantes </w:t>
      </w:r>
    </w:p>
    <w:p w14:paraId="5146EC76" w14:textId="77777777" w:rsidR="00854364" w:rsidRPr="0065397C" w:rsidRDefault="00854364" w:rsidP="003A4EC6">
      <w:pPr>
        <w:pStyle w:val="Prrafodelista"/>
        <w:numPr>
          <w:ilvl w:val="0"/>
          <w:numId w:val="0"/>
        </w:numPr>
        <w:tabs>
          <w:tab w:val="left" w:pos="567"/>
        </w:tabs>
        <w:rPr>
          <w:rFonts w:ascii="Times New Roman" w:hAnsi="Times New Roman" w:cs="Times New Roman"/>
          <w:lang w:val="es-CR"/>
        </w:rPr>
      </w:pPr>
    </w:p>
    <w:p w14:paraId="28EA563E" w14:textId="77777777" w:rsidR="00854364" w:rsidRPr="0065397C" w:rsidRDefault="00854364" w:rsidP="003A4EC6">
      <w:pPr>
        <w:pStyle w:val="Prrafodelista"/>
        <w:numPr>
          <w:ilvl w:val="0"/>
          <w:numId w:val="3"/>
        </w:numPr>
        <w:tabs>
          <w:tab w:val="left" w:pos="567"/>
        </w:tabs>
        <w:ind w:left="0" w:firstLine="0"/>
        <w:rPr>
          <w:rFonts w:cs="Times New Roman"/>
          <w:lang w:val="es-CR"/>
        </w:rPr>
      </w:pPr>
      <w:r w:rsidRPr="0065397C">
        <w:rPr>
          <w:rFonts w:cs="Times New Roman"/>
          <w:bCs/>
          <w:iCs/>
          <w:lang w:val="es-CR"/>
        </w:rPr>
        <w:t xml:space="preserve">En sus observaciones a las listas definitivas, la Comisión solicitó “la oportunidad verbal o escrita de formular preguntas, en la medida de lo relevante y razonable, a tres de los peritos ofrecidos por </w:t>
      </w:r>
      <w:r w:rsidR="00D15F8B" w:rsidRPr="0065397C">
        <w:rPr>
          <w:rFonts w:cs="Times New Roman"/>
          <w:bCs/>
          <w:iCs/>
          <w:lang w:val="es-CR"/>
        </w:rPr>
        <w:t xml:space="preserve">los representantes de las </w:t>
      </w:r>
      <w:r w:rsidR="006D11BE">
        <w:rPr>
          <w:rFonts w:cs="Times New Roman"/>
          <w:bCs/>
          <w:iCs/>
          <w:lang w:val="es-CR"/>
        </w:rPr>
        <w:t xml:space="preserve">[presuntas] </w:t>
      </w:r>
      <w:r w:rsidR="00D15F8B" w:rsidRPr="0065397C">
        <w:rPr>
          <w:rFonts w:cs="Times New Roman"/>
          <w:bCs/>
          <w:iCs/>
          <w:lang w:val="es-CR"/>
        </w:rPr>
        <w:t>víctimas</w:t>
      </w:r>
      <w:r w:rsidRPr="0065397C">
        <w:rPr>
          <w:rFonts w:cs="Times New Roman"/>
          <w:bCs/>
          <w:iCs/>
          <w:lang w:val="es-CR"/>
        </w:rPr>
        <w:t>, cuyas declaraciones se relacionan tanto con el orden público interamericano como con la materia sobre la cual versan los peritajes ofrecidos por la Comisión”. Al respecto, indicó que</w:t>
      </w:r>
      <w:r w:rsidR="00E929B0" w:rsidRPr="0065397C">
        <w:rPr>
          <w:rFonts w:cs="Times New Roman"/>
          <w:bCs/>
          <w:iCs/>
          <w:lang w:val="es-CR"/>
        </w:rPr>
        <w:t xml:space="preserve"> los peritajes </w:t>
      </w:r>
      <w:r w:rsidRPr="0065397C">
        <w:rPr>
          <w:rFonts w:cs="Times New Roman"/>
          <w:bCs/>
          <w:iCs/>
          <w:lang w:val="es-CR"/>
        </w:rPr>
        <w:t xml:space="preserve">de </w:t>
      </w:r>
      <w:r w:rsidR="00E929B0" w:rsidRPr="0065397C">
        <w:rPr>
          <w:rFonts w:cs="Times New Roman"/>
          <w:bCs/>
          <w:iCs/>
          <w:lang w:val="es-CR"/>
        </w:rPr>
        <w:t xml:space="preserve">Leandro Despouy y Perfecto Andrés </w:t>
      </w:r>
      <w:r w:rsidR="00A525AF" w:rsidRPr="0065397C">
        <w:rPr>
          <w:rFonts w:cs="Times New Roman"/>
          <w:bCs/>
          <w:iCs/>
          <w:lang w:val="es-CR"/>
        </w:rPr>
        <w:t>Ibáñez</w:t>
      </w:r>
      <w:r w:rsidRPr="0065397C">
        <w:rPr>
          <w:rFonts w:cs="Times New Roman"/>
          <w:bCs/>
          <w:iCs/>
          <w:lang w:val="es-CR"/>
        </w:rPr>
        <w:t xml:space="preserve"> “</w:t>
      </w:r>
      <w:r w:rsidR="00645AB2" w:rsidRPr="0065397C">
        <w:rPr>
          <w:rFonts w:cs="Times New Roman"/>
          <w:bCs/>
          <w:iCs/>
          <w:lang w:val="es-CR"/>
        </w:rPr>
        <w:t xml:space="preserve">se refieren a diferentes </w:t>
      </w:r>
      <w:r w:rsidR="00645AB2" w:rsidRPr="00A978FB">
        <w:rPr>
          <w:rFonts w:cs="Times New Roman"/>
          <w:bCs/>
          <w:iCs/>
          <w:lang w:val="es-CR"/>
        </w:rPr>
        <w:t>componentes del principio de independencia judicial</w:t>
      </w:r>
      <w:r w:rsidRPr="00A978FB">
        <w:rPr>
          <w:rFonts w:cs="Times New Roman"/>
          <w:bCs/>
          <w:iCs/>
          <w:lang w:val="es-CR"/>
        </w:rPr>
        <w:t>”,</w:t>
      </w:r>
      <w:r w:rsidR="00012753" w:rsidRPr="00A978FB">
        <w:rPr>
          <w:rFonts w:cs="Times New Roman"/>
          <w:bCs/>
          <w:iCs/>
          <w:lang w:val="es-CR"/>
        </w:rPr>
        <w:t xml:space="preserve"> y “se encuentra[n] </w:t>
      </w:r>
      <w:r w:rsidR="00F25F5E" w:rsidRPr="00A978FB">
        <w:rPr>
          <w:lang w:val="es-CR"/>
        </w:rPr>
        <w:t>directamente relaci</w:t>
      </w:r>
      <w:r w:rsidR="00345345" w:rsidRPr="00A978FB">
        <w:rPr>
          <w:lang w:val="es-CR"/>
        </w:rPr>
        <w:t>o</w:t>
      </w:r>
      <w:r w:rsidR="00F25F5E" w:rsidRPr="00A978FB">
        <w:rPr>
          <w:lang w:val="es-CR"/>
        </w:rPr>
        <w:t>nad</w:t>
      </w:r>
      <w:r w:rsidR="00012753" w:rsidRPr="00A978FB">
        <w:rPr>
          <w:lang w:val="es-CR"/>
        </w:rPr>
        <w:t>[os]</w:t>
      </w:r>
      <w:r w:rsidR="00F25F5E" w:rsidRPr="00A978FB">
        <w:rPr>
          <w:lang w:val="es-CR"/>
        </w:rPr>
        <w:t xml:space="preserve"> con </w:t>
      </w:r>
      <w:r w:rsidR="00012753" w:rsidRPr="00A978FB">
        <w:rPr>
          <w:lang w:val="es-CR"/>
        </w:rPr>
        <w:t>el peritaje ofrecido por la Comisión, [de]</w:t>
      </w:r>
      <w:r w:rsidR="00345345" w:rsidRPr="00A978FB">
        <w:rPr>
          <w:lang w:val="es-CR"/>
        </w:rPr>
        <w:t xml:space="preserve"> de</w:t>
      </w:r>
      <w:r w:rsidRPr="00A978FB">
        <w:rPr>
          <w:lang w:val="es-CR"/>
        </w:rPr>
        <w:t xml:space="preserve"> </w:t>
      </w:r>
      <w:r w:rsidR="00F25F5E" w:rsidRPr="00A978FB">
        <w:rPr>
          <w:lang w:val="es-CR"/>
        </w:rPr>
        <w:t>Gabriel</w:t>
      </w:r>
      <w:r w:rsidR="00B21D4F" w:rsidRPr="00A978FB">
        <w:rPr>
          <w:lang w:val="es-CR"/>
        </w:rPr>
        <w:t>a</w:t>
      </w:r>
      <w:r w:rsidR="00F25F5E" w:rsidRPr="00A978FB">
        <w:rPr>
          <w:lang w:val="es-CR"/>
        </w:rPr>
        <w:t xml:space="preserve"> Knaul</w:t>
      </w:r>
      <w:r w:rsidR="00A978FB">
        <w:rPr>
          <w:lang w:val="es-CR"/>
        </w:rPr>
        <w:t xml:space="preserve">, [sobre] las garantías </w:t>
      </w:r>
      <w:r w:rsidR="00736AD2">
        <w:rPr>
          <w:lang w:val="es-CR"/>
        </w:rPr>
        <w:t xml:space="preserve">del debido proceso y el principio de legalidad en el marco de un proceso </w:t>
      </w:r>
      <w:r w:rsidR="00A978FB">
        <w:rPr>
          <w:lang w:val="es-CR"/>
        </w:rPr>
        <w:t>disciplinario de separación de un juez o jueza”</w:t>
      </w:r>
      <w:r w:rsidR="00012753" w:rsidRPr="00A978FB">
        <w:rPr>
          <w:lang w:val="es-CR"/>
        </w:rPr>
        <w:t xml:space="preserve">. </w:t>
      </w:r>
      <w:r w:rsidRPr="00A978FB">
        <w:rPr>
          <w:lang w:val="es-CR"/>
        </w:rPr>
        <w:t xml:space="preserve">Asimismo, alegó </w:t>
      </w:r>
      <w:r w:rsidRPr="00A978FB">
        <w:rPr>
          <w:rFonts w:cs="Times New Roman"/>
          <w:bCs/>
          <w:iCs/>
          <w:lang w:val="es-CR"/>
        </w:rPr>
        <w:t xml:space="preserve">que el peritaje de </w:t>
      </w:r>
      <w:r w:rsidR="00345345" w:rsidRPr="00A978FB">
        <w:rPr>
          <w:rFonts w:cs="Times New Roman"/>
          <w:bCs/>
          <w:iCs/>
          <w:lang w:val="es-CR"/>
        </w:rPr>
        <w:t xml:space="preserve">Antonio Maldonado Paredes </w:t>
      </w:r>
      <w:r w:rsidR="00B21D4F" w:rsidRPr="00A978FB">
        <w:rPr>
          <w:rFonts w:cs="Times New Roman"/>
          <w:bCs/>
          <w:iCs/>
          <w:lang w:val="es-CR"/>
        </w:rPr>
        <w:t>“relacionado con el contexto del golpe de Estado de Honduras</w:t>
      </w:r>
      <w:r w:rsidRPr="00A978FB">
        <w:rPr>
          <w:rFonts w:cs="Times New Roman"/>
          <w:bCs/>
          <w:iCs/>
          <w:lang w:val="es-CR"/>
        </w:rPr>
        <w:t xml:space="preserve"> </w:t>
      </w:r>
      <w:r w:rsidR="00B21D4F" w:rsidRPr="00A978FB">
        <w:rPr>
          <w:rFonts w:cs="Times New Roman"/>
          <w:bCs/>
          <w:iCs/>
          <w:lang w:val="es-CR"/>
        </w:rPr>
        <w:t>y sus implicaciones en el principio de independencia judicial también se relaciona directamente con el peritaje a ser rendido por Gabriela Knaul, específicamente en lo referido al principio de independencia judicial en contexto</w:t>
      </w:r>
      <w:r w:rsidR="003F7AB3">
        <w:rPr>
          <w:rFonts w:cs="Times New Roman"/>
          <w:bCs/>
          <w:iCs/>
          <w:lang w:val="es-CR"/>
        </w:rPr>
        <w:t>s</w:t>
      </w:r>
      <w:r w:rsidR="00B21D4F" w:rsidRPr="00A978FB">
        <w:rPr>
          <w:rFonts w:cs="Times New Roman"/>
          <w:bCs/>
          <w:iCs/>
          <w:lang w:val="es-CR"/>
        </w:rPr>
        <w:t xml:space="preserve"> de crisis demo</w:t>
      </w:r>
      <w:r w:rsidR="00A525AF" w:rsidRPr="00A978FB">
        <w:rPr>
          <w:rFonts w:cs="Times New Roman"/>
          <w:bCs/>
          <w:iCs/>
          <w:lang w:val="es-CR"/>
        </w:rPr>
        <w:t>crática”.</w:t>
      </w:r>
      <w:r w:rsidR="00012753" w:rsidRPr="00A978FB">
        <w:rPr>
          <w:rFonts w:cs="Times New Roman"/>
          <w:bCs/>
          <w:iCs/>
          <w:lang w:val="es-CR"/>
        </w:rPr>
        <w:t xml:space="preserve"> </w:t>
      </w:r>
    </w:p>
    <w:p w14:paraId="40FB472A" w14:textId="77777777" w:rsidR="00854364" w:rsidRPr="0065397C" w:rsidRDefault="00854364" w:rsidP="003A4EC6">
      <w:pPr>
        <w:pStyle w:val="Prrafodelista"/>
        <w:numPr>
          <w:ilvl w:val="0"/>
          <w:numId w:val="0"/>
        </w:numPr>
        <w:tabs>
          <w:tab w:val="left" w:pos="567"/>
        </w:tabs>
        <w:rPr>
          <w:rFonts w:cs="Times New Roman"/>
          <w:lang w:val="es-CR"/>
        </w:rPr>
      </w:pPr>
    </w:p>
    <w:p w14:paraId="02E5EA68" w14:textId="77777777" w:rsidR="00854364" w:rsidRPr="0065397C" w:rsidRDefault="00854364" w:rsidP="003A4EC6">
      <w:pPr>
        <w:pStyle w:val="Prrafodelista"/>
        <w:numPr>
          <w:ilvl w:val="0"/>
          <w:numId w:val="3"/>
        </w:numPr>
        <w:tabs>
          <w:tab w:val="left" w:pos="567"/>
        </w:tabs>
        <w:ind w:left="0" w:firstLine="0"/>
        <w:rPr>
          <w:rFonts w:cs="Times New Roman"/>
          <w:lang w:val="es-CR"/>
        </w:rPr>
      </w:pPr>
      <w:r w:rsidRPr="0065397C">
        <w:rPr>
          <w:rFonts w:cs="Times New Roman"/>
        </w:rPr>
        <w:t xml:space="preserve">Respecto a la referida solicitud de la Comisión, el </w:t>
      </w:r>
      <w:proofErr w:type="gramStart"/>
      <w:r w:rsidRPr="0065397C">
        <w:rPr>
          <w:rFonts w:cs="Times New Roman"/>
        </w:rPr>
        <w:t>Presidente</w:t>
      </w:r>
      <w:proofErr w:type="gramEnd"/>
      <w:r w:rsidRPr="0065397C">
        <w:rPr>
          <w:rFonts w:cs="Times New Roman"/>
        </w:rPr>
        <w:t xml:space="preserve"> recuerda las normas del Reglamento en cuanto a la recepción de declaraciones propuestas por la Comisión, así como en relación con la facultad de la misma para interrogar a los declarantes ofrecidos por las demás partes</w:t>
      </w:r>
      <w:r w:rsidRPr="0065397C">
        <w:rPr>
          <w:rStyle w:val="Refdenotaalpie"/>
          <w:rFonts w:cs="Times New Roman"/>
          <w:sz w:val="20"/>
          <w:szCs w:val="20"/>
        </w:rPr>
        <w:footnoteReference w:id="9"/>
      </w:r>
      <w:r w:rsidRPr="0065397C">
        <w:rPr>
          <w:rFonts w:cs="Times New Roman"/>
        </w:rPr>
        <w:t>. En particular, es pertinente recordar lo establecido en el artículo 50.5 del Reglamento, el cual establece que “[l]as presuntas víctimas o sus representantes, el Estado demandado y, en su caso, el Estado demandante podrán formular preguntas por escrito a los declarantes ofrecidos por la contraparte y, en su caso, por la Comisión, que hayan sido llamados a prestar declaración ante fedatario público (</w:t>
      </w:r>
      <w:r w:rsidRPr="0065397C">
        <w:rPr>
          <w:rFonts w:cs="Times New Roman"/>
          <w:i/>
          <w:iCs/>
        </w:rPr>
        <w:t>affidávit</w:t>
      </w:r>
      <w:r w:rsidRPr="0065397C">
        <w:rPr>
          <w:rFonts w:cs="Times New Roman"/>
        </w:rPr>
        <w:t>)”, el cual debe ser leído en conjunto con el artículo 52.3 del Reglamento, que prevé la posibilidad de que la Comisión interrogue a los peritos declarantes presentados por las demás partes, “si la Corte lo autoriza a solicitud fundada de la Comisión, cuando se afecte de manera relevante el orden público interamericano de los derechos humanos y su declaración verse sobre alguna materia contenida en un peritaje ofrecido por la Comisión”. De modo tal que corresponde a la Comisión fundamentar en cada caso cuál es la vinculación tanto con el orden público interamericano como con la materia sobre la que verse un peritaje ofrecido por la misma, para que la Corte o su Presidencia pueda evaluar la solicitud oportunamente y, si corresponde, autorizar la posibilidad de que la Comisión haga su interrogatorio</w:t>
      </w:r>
      <w:r w:rsidRPr="0065397C">
        <w:rPr>
          <w:rStyle w:val="Refdenotaalpie"/>
          <w:rFonts w:cs="Times New Roman"/>
          <w:sz w:val="20"/>
          <w:szCs w:val="20"/>
        </w:rPr>
        <w:footnoteReference w:id="10"/>
      </w:r>
      <w:r w:rsidRPr="0065397C">
        <w:rPr>
          <w:rFonts w:cs="Times New Roman"/>
        </w:rPr>
        <w:t xml:space="preserve">. </w:t>
      </w:r>
    </w:p>
    <w:p w14:paraId="495E4A95" w14:textId="77777777" w:rsidR="00854364" w:rsidRPr="0065397C" w:rsidRDefault="00854364" w:rsidP="003A4EC6">
      <w:pPr>
        <w:pStyle w:val="Prrafodelista"/>
        <w:numPr>
          <w:ilvl w:val="0"/>
          <w:numId w:val="0"/>
        </w:numPr>
        <w:tabs>
          <w:tab w:val="left" w:pos="567"/>
        </w:tabs>
        <w:rPr>
          <w:rFonts w:cs="Times New Roman"/>
          <w:lang w:val="es-CR"/>
        </w:rPr>
      </w:pPr>
    </w:p>
    <w:p w14:paraId="416015D1" w14:textId="77777777" w:rsidR="00442840" w:rsidRDefault="00854364" w:rsidP="003A4EC6">
      <w:pPr>
        <w:pStyle w:val="Prrafodelista"/>
        <w:numPr>
          <w:ilvl w:val="0"/>
          <w:numId w:val="3"/>
        </w:numPr>
        <w:tabs>
          <w:tab w:val="left" w:pos="567"/>
        </w:tabs>
        <w:ind w:left="0" w:firstLine="0"/>
        <w:rPr>
          <w:rFonts w:cs="Times New Roman"/>
          <w:lang w:val="es-CR"/>
        </w:rPr>
      </w:pPr>
      <w:r w:rsidRPr="0065397C">
        <w:rPr>
          <w:lang w:val="es-CR"/>
        </w:rPr>
        <w:t xml:space="preserve">Esta Presidencia observa que la Comisión alegó que hay dos aspectos de </w:t>
      </w:r>
      <w:r w:rsidR="00736AD2">
        <w:rPr>
          <w:lang w:val="es-CR"/>
        </w:rPr>
        <w:t>l</w:t>
      </w:r>
      <w:r w:rsidR="0074213B">
        <w:rPr>
          <w:lang w:val="es-CR"/>
        </w:rPr>
        <w:t>os</w:t>
      </w:r>
      <w:r w:rsidR="003F7AB3" w:rsidRPr="0065397C">
        <w:rPr>
          <w:lang w:val="es-CR"/>
        </w:rPr>
        <w:t xml:space="preserve"> </w:t>
      </w:r>
      <w:r w:rsidRPr="0065397C">
        <w:rPr>
          <w:lang w:val="es-CR"/>
        </w:rPr>
        <w:t>p</w:t>
      </w:r>
      <w:r w:rsidR="00D206A9">
        <w:rPr>
          <w:lang w:val="es-CR"/>
        </w:rPr>
        <w:t>eritajes ofrecidos por los representantes</w:t>
      </w:r>
      <w:r w:rsidRPr="0065397C">
        <w:rPr>
          <w:lang w:val="es-CR"/>
        </w:rPr>
        <w:t xml:space="preserve"> que se vinculan con </w:t>
      </w:r>
      <w:r w:rsidR="003F7AB3">
        <w:rPr>
          <w:lang w:val="es-CR"/>
        </w:rPr>
        <w:t xml:space="preserve">el </w:t>
      </w:r>
      <w:r w:rsidRPr="0065397C">
        <w:rPr>
          <w:lang w:val="es-CR"/>
        </w:rPr>
        <w:t>peritaje</w:t>
      </w:r>
      <w:r w:rsidR="00ED4D17">
        <w:rPr>
          <w:lang w:val="es-CR"/>
        </w:rPr>
        <w:t xml:space="preserve"> de Gabriela Knaul</w:t>
      </w:r>
      <w:r w:rsidRPr="0065397C">
        <w:rPr>
          <w:lang w:val="es-CR"/>
        </w:rPr>
        <w:t xml:space="preserve"> ofrecido por </w:t>
      </w:r>
      <w:r w:rsidRPr="00D448D0">
        <w:rPr>
          <w:lang w:val="es-CR"/>
        </w:rPr>
        <w:t>dicho órgano y con los temas de orden público interamericano en el presente caso, a saber: i)</w:t>
      </w:r>
      <w:r w:rsidR="00392D72" w:rsidRPr="00D448D0">
        <w:rPr>
          <w:lang w:val="es-CR"/>
        </w:rPr>
        <w:t xml:space="preserve"> los estándares interna</w:t>
      </w:r>
      <w:r w:rsidR="00640A65" w:rsidRPr="00D448D0">
        <w:rPr>
          <w:lang w:val="es-CR"/>
        </w:rPr>
        <w:t>cionales en materia d</w:t>
      </w:r>
      <w:r w:rsidR="00392D72" w:rsidRPr="00D448D0">
        <w:rPr>
          <w:lang w:val="es-CR"/>
        </w:rPr>
        <w:t xml:space="preserve">e </w:t>
      </w:r>
      <w:r w:rsidR="00640A65" w:rsidRPr="00D448D0">
        <w:rPr>
          <w:lang w:val="es-CR"/>
        </w:rPr>
        <w:t xml:space="preserve">independencia judicial, </w:t>
      </w:r>
      <w:r w:rsidR="00392D72" w:rsidRPr="00D448D0">
        <w:rPr>
          <w:lang w:val="es-CR"/>
        </w:rPr>
        <w:t>legalidad y debido proceso</w:t>
      </w:r>
      <w:r w:rsidR="00A978FB">
        <w:rPr>
          <w:lang w:val="es-CR"/>
        </w:rPr>
        <w:t xml:space="preserve"> en procesos disciplinarios en contra de jueces</w:t>
      </w:r>
      <w:r w:rsidRPr="00D448D0">
        <w:rPr>
          <w:lang w:val="es-CR"/>
        </w:rPr>
        <w:t>, y ii) los estándares interna</w:t>
      </w:r>
      <w:r w:rsidR="00BA5522" w:rsidRPr="00D448D0">
        <w:rPr>
          <w:lang w:val="es-CR"/>
        </w:rPr>
        <w:t>cionales en materia del principio de independencia judicial</w:t>
      </w:r>
      <w:r w:rsidRPr="00D448D0">
        <w:rPr>
          <w:lang w:val="es-CR"/>
        </w:rPr>
        <w:t xml:space="preserve"> en </w:t>
      </w:r>
      <w:r w:rsidR="00640A65" w:rsidRPr="00D448D0">
        <w:rPr>
          <w:lang w:val="es-CR"/>
        </w:rPr>
        <w:t xml:space="preserve">contextos de crisis democráticas. </w:t>
      </w:r>
      <w:r w:rsidRPr="00D448D0">
        <w:rPr>
          <w:lang w:val="es-CR"/>
        </w:rPr>
        <w:t xml:space="preserve"> </w:t>
      </w:r>
    </w:p>
    <w:p w14:paraId="1E31BBAF" w14:textId="77777777" w:rsidR="00442840" w:rsidRPr="00442840" w:rsidRDefault="00442840" w:rsidP="003A4EC6">
      <w:pPr>
        <w:pStyle w:val="Prrafodelista"/>
        <w:numPr>
          <w:ilvl w:val="0"/>
          <w:numId w:val="0"/>
        </w:numPr>
        <w:tabs>
          <w:tab w:val="left" w:pos="567"/>
        </w:tabs>
        <w:rPr>
          <w:lang w:val="es-CR"/>
        </w:rPr>
      </w:pPr>
    </w:p>
    <w:p w14:paraId="74F9EA5C" w14:textId="77777777" w:rsidR="00227C6B" w:rsidRPr="00227C6B" w:rsidRDefault="00317F24" w:rsidP="003A4EC6">
      <w:pPr>
        <w:pStyle w:val="Prrafodelista"/>
        <w:numPr>
          <w:ilvl w:val="0"/>
          <w:numId w:val="3"/>
        </w:numPr>
        <w:tabs>
          <w:tab w:val="left" w:pos="567"/>
        </w:tabs>
        <w:ind w:left="0" w:firstLine="0"/>
        <w:rPr>
          <w:rFonts w:cs="Times New Roman"/>
          <w:lang w:val="es-CR"/>
        </w:rPr>
      </w:pPr>
      <w:bookmarkStart w:id="11" w:name="_Ref404075775"/>
      <w:bookmarkStart w:id="12" w:name="_Ref405209603"/>
      <w:r w:rsidRPr="00227C6B">
        <w:rPr>
          <w:lang w:val="es-CR"/>
        </w:rPr>
        <w:t>E</w:t>
      </w:r>
      <w:r w:rsidR="00854364" w:rsidRPr="00227C6B">
        <w:rPr>
          <w:lang w:val="es-CR"/>
        </w:rPr>
        <w:t xml:space="preserve">l Presidente recuerda que previamente consideró que </w:t>
      </w:r>
      <w:r w:rsidR="00033550">
        <w:rPr>
          <w:lang w:val="es-CR"/>
        </w:rPr>
        <w:t>el objeto</w:t>
      </w:r>
      <w:r w:rsidR="00854364" w:rsidRPr="00227C6B">
        <w:rPr>
          <w:lang w:val="es-CR"/>
        </w:rPr>
        <w:t xml:space="preserve"> de</w:t>
      </w:r>
      <w:r w:rsidR="00C1295A" w:rsidRPr="00227C6B">
        <w:rPr>
          <w:lang w:val="es-CR"/>
        </w:rPr>
        <w:t>l</w:t>
      </w:r>
      <w:r w:rsidR="00854364" w:rsidRPr="00227C6B">
        <w:rPr>
          <w:lang w:val="es-CR"/>
        </w:rPr>
        <w:t xml:space="preserve"> peritaje</w:t>
      </w:r>
      <w:r w:rsidR="00ED4D17" w:rsidRPr="00227C6B">
        <w:rPr>
          <w:lang w:val="es-CR"/>
        </w:rPr>
        <w:t xml:space="preserve"> de Gabriela Knaul</w:t>
      </w:r>
      <w:r w:rsidR="00854364" w:rsidRPr="00227C6B">
        <w:rPr>
          <w:lang w:val="es-CR"/>
        </w:rPr>
        <w:t xml:space="preserve"> ofrecido</w:t>
      </w:r>
      <w:r w:rsidR="00417E68">
        <w:rPr>
          <w:lang w:val="es-CR"/>
        </w:rPr>
        <w:t xml:space="preserve"> por la Comisión afecta de manera relevante el orden público interamericano, en la medida en que versará sobre </w:t>
      </w:r>
      <w:r w:rsidR="00417E68">
        <w:rPr>
          <w:lang w:val="es-ES_tradnl"/>
        </w:rPr>
        <w:t>los estándares internacionales relativos al principio de independencia judicial y sus implicaciones en las garantías de legalidad y debido proceso en el marco de procesos sancionatorios en contra de jueces,</w:t>
      </w:r>
      <w:r w:rsidR="00417E68">
        <w:rPr>
          <w:u w:val="single"/>
          <w:lang w:val="es-ES_tradnl"/>
        </w:rPr>
        <w:t xml:space="preserve"> </w:t>
      </w:r>
      <w:r w:rsidR="00417E68" w:rsidRPr="00A829B7">
        <w:rPr>
          <w:lang w:val="es-ES_tradnl"/>
        </w:rPr>
        <w:t>en un contexto de crisis democrática</w:t>
      </w:r>
      <w:r w:rsidR="00417E68">
        <w:rPr>
          <w:lang w:val="es-CR"/>
        </w:rPr>
        <w:t xml:space="preserve"> (</w:t>
      </w:r>
      <w:r w:rsidR="00417E68">
        <w:rPr>
          <w:i/>
          <w:lang w:val="es-CR"/>
        </w:rPr>
        <w:t>supra</w:t>
      </w:r>
      <w:r w:rsidR="00417E68">
        <w:rPr>
          <w:lang w:val="es-CR"/>
        </w:rPr>
        <w:t xml:space="preserve"> Considerando</w:t>
      </w:r>
      <w:r w:rsidR="006D11BE">
        <w:t xml:space="preserve"> </w:t>
      </w:r>
      <w:r w:rsidR="00EA6B96">
        <w:fldChar w:fldCharType="begin"/>
      </w:r>
      <w:r w:rsidR="006D11BE">
        <w:instrText xml:space="preserve"> REF _Ref404873594 \r \h </w:instrText>
      </w:r>
      <w:r w:rsidR="00EA6B96">
        <w:fldChar w:fldCharType="separate"/>
      </w:r>
      <w:r w:rsidR="00B473B6">
        <w:t>19</w:t>
      </w:r>
      <w:r w:rsidR="00EA6B96">
        <w:fldChar w:fldCharType="end"/>
      </w:r>
      <w:r w:rsidR="00854364" w:rsidRPr="00227C6B">
        <w:rPr>
          <w:lang w:val="es-CR"/>
        </w:rPr>
        <w:t xml:space="preserve">). Al respecto, el </w:t>
      </w:r>
      <w:proofErr w:type="gramStart"/>
      <w:r w:rsidR="00854364" w:rsidRPr="00227C6B">
        <w:rPr>
          <w:lang w:val="es-CR"/>
        </w:rPr>
        <w:t>Presidente</w:t>
      </w:r>
      <w:proofErr w:type="gramEnd"/>
      <w:r w:rsidR="00854364" w:rsidRPr="00227C6B">
        <w:rPr>
          <w:lang w:val="es-CR"/>
        </w:rPr>
        <w:t xml:space="preserve"> constata que </w:t>
      </w:r>
      <w:r w:rsidR="00E05D23" w:rsidRPr="00227C6B">
        <w:rPr>
          <w:lang w:val="es-CR"/>
        </w:rPr>
        <w:t>parte de</w:t>
      </w:r>
      <w:r w:rsidR="00454DEE" w:rsidRPr="00227C6B">
        <w:rPr>
          <w:lang w:val="es-CR"/>
        </w:rPr>
        <w:t xml:space="preserve"> </w:t>
      </w:r>
      <w:r w:rsidR="00E05D23" w:rsidRPr="00227C6B">
        <w:rPr>
          <w:lang w:val="es-CR"/>
        </w:rPr>
        <w:t>l</w:t>
      </w:r>
      <w:r w:rsidR="00454DEE" w:rsidRPr="00227C6B">
        <w:rPr>
          <w:lang w:val="es-CR"/>
        </w:rPr>
        <w:t>os</w:t>
      </w:r>
      <w:r w:rsidR="00E05D23" w:rsidRPr="00227C6B">
        <w:rPr>
          <w:lang w:val="es-CR"/>
        </w:rPr>
        <w:t xml:space="preserve"> objeto</w:t>
      </w:r>
      <w:r w:rsidR="00454DEE" w:rsidRPr="00227C6B">
        <w:rPr>
          <w:lang w:val="es-CR"/>
        </w:rPr>
        <w:t>s</w:t>
      </w:r>
      <w:r w:rsidR="00E05D23" w:rsidRPr="00227C6B">
        <w:rPr>
          <w:lang w:val="es-CR"/>
        </w:rPr>
        <w:t xml:space="preserve"> de</w:t>
      </w:r>
      <w:r w:rsidR="00454DEE" w:rsidRPr="00227C6B">
        <w:rPr>
          <w:lang w:val="es-CR"/>
        </w:rPr>
        <w:t xml:space="preserve"> </w:t>
      </w:r>
      <w:r w:rsidR="00E05D23" w:rsidRPr="00227C6B">
        <w:rPr>
          <w:lang w:val="es-CR"/>
        </w:rPr>
        <w:t>l</w:t>
      </w:r>
      <w:r w:rsidR="00454DEE" w:rsidRPr="00227C6B">
        <w:rPr>
          <w:lang w:val="es-CR"/>
        </w:rPr>
        <w:t>os</w:t>
      </w:r>
      <w:r w:rsidR="00E05D23" w:rsidRPr="00227C6B">
        <w:rPr>
          <w:lang w:val="es-CR"/>
        </w:rPr>
        <w:t xml:space="preserve"> peritaje</w:t>
      </w:r>
      <w:r w:rsidR="00454DEE" w:rsidRPr="00227C6B">
        <w:rPr>
          <w:lang w:val="es-CR"/>
        </w:rPr>
        <w:t>s</w:t>
      </w:r>
      <w:r w:rsidR="00E05D23" w:rsidRPr="00227C6B">
        <w:rPr>
          <w:lang w:val="es-CR"/>
        </w:rPr>
        <w:t xml:space="preserve"> de </w:t>
      </w:r>
      <w:r w:rsidR="00E05D23" w:rsidRPr="00227C6B">
        <w:rPr>
          <w:rFonts w:cs="Times New Roman"/>
          <w:bCs/>
          <w:iCs/>
          <w:lang w:val="es-CR"/>
        </w:rPr>
        <w:t>Leandro Despouy</w:t>
      </w:r>
      <w:r w:rsidR="00206DE4" w:rsidRPr="00227C6B">
        <w:rPr>
          <w:rFonts w:cs="Times New Roman"/>
          <w:bCs/>
          <w:iCs/>
          <w:lang w:val="es-CR"/>
        </w:rPr>
        <w:t xml:space="preserve"> y</w:t>
      </w:r>
      <w:r w:rsidR="00454DEE" w:rsidRPr="00227C6B">
        <w:rPr>
          <w:rFonts w:cs="Times New Roman"/>
          <w:bCs/>
          <w:iCs/>
          <w:lang w:val="es-CR"/>
        </w:rPr>
        <w:t xml:space="preserve"> Perfecto Andrés Ibáñez </w:t>
      </w:r>
      <w:r w:rsidR="00E05D23" w:rsidRPr="00227C6B">
        <w:rPr>
          <w:rFonts w:cs="Times New Roman"/>
          <w:bCs/>
          <w:iCs/>
          <w:lang w:val="es-CR"/>
        </w:rPr>
        <w:t>se refiere</w:t>
      </w:r>
      <w:r w:rsidR="00454DEE" w:rsidRPr="00227C6B">
        <w:rPr>
          <w:rFonts w:cs="Times New Roman"/>
          <w:bCs/>
          <w:iCs/>
          <w:lang w:val="es-CR"/>
        </w:rPr>
        <w:t>n</w:t>
      </w:r>
      <w:r w:rsidR="00E05D23" w:rsidRPr="00227C6B">
        <w:rPr>
          <w:rFonts w:cs="Times New Roman"/>
          <w:bCs/>
          <w:iCs/>
          <w:lang w:val="es-CR"/>
        </w:rPr>
        <w:t xml:space="preserve"> a dichos temas, </w:t>
      </w:r>
      <w:r w:rsidR="00E05D23" w:rsidRPr="00227C6B">
        <w:rPr>
          <w:lang w:val="es-CR"/>
        </w:rPr>
        <w:t xml:space="preserve">por lo cual existen coincidencias entre </w:t>
      </w:r>
      <w:r w:rsidR="00442840" w:rsidRPr="00227C6B">
        <w:rPr>
          <w:lang w:val="es-CR"/>
        </w:rPr>
        <w:t xml:space="preserve">los </w:t>
      </w:r>
      <w:r w:rsidR="00E05D23" w:rsidRPr="00227C6B">
        <w:rPr>
          <w:lang w:val="es-CR"/>
        </w:rPr>
        <w:t>objeto</w:t>
      </w:r>
      <w:r w:rsidR="00442840" w:rsidRPr="00227C6B">
        <w:rPr>
          <w:lang w:val="es-CR"/>
        </w:rPr>
        <w:t xml:space="preserve">s de dichos peritos </w:t>
      </w:r>
      <w:r w:rsidR="00E05D23" w:rsidRPr="00227C6B">
        <w:rPr>
          <w:lang w:val="es-CR"/>
        </w:rPr>
        <w:t xml:space="preserve">y </w:t>
      </w:r>
      <w:r w:rsidR="00736AD2">
        <w:rPr>
          <w:lang w:val="es-CR"/>
        </w:rPr>
        <w:t>aquella</w:t>
      </w:r>
      <w:r w:rsidR="00D27FA0">
        <w:rPr>
          <w:lang w:val="es-CR"/>
        </w:rPr>
        <w:t xml:space="preserve"> propuest</w:t>
      </w:r>
      <w:r w:rsidR="00736AD2">
        <w:rPr>
          <w:lang w:val="es-CR"/>
        </w:rPr>
        <w:t>a</w:t>
      </w:r>
      <w:r w:rsidR="00E05D23" w:rsidRPr="00227C6B">
        <w:rPr>
          <w:lang w:val="es-CR"/>
        </w:rPr>
        <w:t xml:space="preserve"> por la Comisión.</w:t>
      </w:r>
      <w:bookmarkStart w:id="13" w:name="_Ref243216444"/>
      <w:bookmarkStart w:id="14" w:name="_Ref352701676"/>
      <w:r w:rsidR="00442840" w:rsidRPr="00227C6B">
        <w:rPr>
          <w:lang w:val="es-CR"/>
        </w:rPr>
        <w:t xml:space="preserve"> </w:t>
      </w:r>
      <w:r w:rsidR="00454DEE" w:rsidRPr="00227C6B">
        <w:rPr>
          <w:lang w:val="es-CR"/>
        </w:rPr>
        <w:t xml:space="preserve">Por tanto, el </w:t>
      </w:r>
      <w:proofErr w:type="gramStart"/>
      <w:r w:rsidR="00454DEE" w:rsidRPr="00227C6B">
        <w:rPr>
          <w:lang w:val="es-CR"/>
        </w:rPr>
        <w:t>Presidente</w:t>
      </w:r>
      <w:proofErr w:type="gramEnd"/>
      <w:r w:rsidR="00454DEE" w:rsidRPr="00227C6B">
        <w:rPr>
          <w:lang w:val="es-CR"/>
        </w:rPr>
        <w:t xml:space="preserve"> considera procedente, conforme a los artículos 50.5 y 52.3 del Reglamento, conceder oportunidad a la </w:t>
      </w:r>
      <w:r w:rsidR="00454DEE" w:rsidRPr="00713CC3">
        <w:rPr>
          <w:lang w:val="es-CR"/>
        </w:rPr>
        <w:t>Comisión para formular preguntas a</w:t>
      </w:r>
      <w:r w:rsidR="00442840" w:rsidRPr="00713CC3">
        <w:rPr>
          <w:lang w:val="es-CR"/>
        </w:rPr>
        <w:t xml:space="preserve"> </w:t>
      </w:r>
      <w:r w:rsidR="00454DEE" w:rsidRPr="00713CC3">
        <w:rPr>
          <w:lang w:val="es-CR"/>
        </w:rPr>
        <w:t>l</w:t>
      </w:r>
      <w:r w:rsidR="00442840" w:rsidRPr="00713CC3">
        <w:rPr>
          <w:lang w:val="es-CR"/>
        </w:rPr>
        <w:t>os</w:t>
      </w:r>
      <w:r w:rsidR="00454DEE" w:rsidRPr="00713CC3">
        <w:rPr>
          <w:lang w:val="es-CR"/>
        </w:rPr>
        <w:t xml:space="preserve"> perito</w:t>
      </w:r>
      <w:r w:rsidR="00442840" w:rsidRPr="00713CC3">
        <w:rPr>
          <w:lang w:val="es-CR"/>
        </w:rPr>
        <w:t>s</w:t>
      </w:r>
      <w:r w:rsidR="00454DEE" w:rsidRPr="00713CC3">
        <w:rPr>
          <w:lang w:val="es-CR"/>
        </w:rPr>
        <w:t xml:space="preserve"> </w:t>
      </w:r>
      <w:r w:rsidR="00454DEE" w:rsidRPr="00713CC3">
        <w:rPr>
          <w:rFonts w:cs="Times New Roman"/>
          <w:bCs/>
          <w:iCs/>
          <w:lang w:val="es-CR"/>
        </w:rPr>
        <w:t>Leandro Despouy</w:t>
      </w:r>
      <w:r w:rsidR="00206DE4" w:rsidRPr="00713CC3">
        <w:rPr>
          <w:lang w:val="es-CR"/>
        </w:rPr>
        <w:t xml:space="preserve"> y</w:t>
      </w:r>
      <w:r w:rsidR="00454DEE" w:rsidRPr="00713CC3">
        <w:rPr>
          <w:lang w:val="es-CR"/>
        </w:rPr>
        <w:t xml:space="preserve"> </w:t>
      </w:r>
      <w:r w:rsidR="00442840" w:rsidRPr="00713CC3">
        <w:rPr>
          <w:rFonts w:cs="Times New Roman"/>
          <w:bCs/>
          <w:iCs/>
          <w:lang w:val="es-CR"/>
        </w:rPr>
        <w:t>Perfecto Andrés Ibáñez</w:t>
      </w:r>
      <w:r w:rsidR="00D27FA0" w:rsidRPr="00713CC3">
        <w:rPr>
          <w:rFonts w:cs="Times New Roman"/>
          <w:bCs/>
          <w:iCs/>
          <w:lang w:val="es-CR"/>
        </w:rPr>
        <w:t>,</w:t>
      </w:r>
      <w:r w:rsidR="00442840" w:rsidRPr="00713CC3">
        <w:rPr>
          <w:rFonts w:cs="Times New Roman"/>
          <w:bCs/>
          <w:iCs/>
          <w:lang w:val="es-CR"/>
        </w:rPr>
        <w:t xml:space="preserve"> </w:t>
      </w:r>
      <w:r w:rsidR="00454DEE" w:rsidRPr="00713CC3">
        <w:rPr>
          <w:lang w:val="es-CR"/>
        </w:rPr>
        <w:t xml:space="preserve">específicamente en lo que atañe a temas relacionados </w:t>
      </w:r>
      <w:bookmarkEnd w:id="13"/>
      <w:bookmarkEnd w:id="14"/>
      <w:r w:rsidR="00021ACE" w:rsidRPr="00713CC3">
        <w:rPr>
          <w:lang w:val="es-CR"/>
        </w:rPr>
        <w:t>con el interés público</w:t>
      </w:r>
      <w:r w:rsidR="00D27FA0" w:rsidRPr="00713CC3">
        <w:rPr>
          <w:lang w:val="es-CR"/>
        </w:rPr>
        <w:t xml:space="preserve"> interamerican</w:t>
      </w:r>
      <w:r w:rsidR="006B531F" w:rsidRPr="00713CC3">
        <w:rPr>
          <w:lang w:val="es-CR"/>
        </w:rPr>
        <w:t>o</w:t>
      </w:r>
      <w:r w:rsidR="00D27FA0" w:rsidRPr="00713CC3">
        <w:rPr>
          <w:lang w:val="es-CR"/>
        </w:rPr>
        <w:t xml:space="preserve"> </w:t>
      </w:r>
      <w:r w:rsidR="00442840" w:rsidRPr="00713CC3">
        <w:rPr>
          <w:lang w:val="es-CR"/>
        </w:rPr>
        <w:t>y no para aquellos aspectos que sean exclusivos del caso concreto</w:t>
      </w:r>
      <w:bookmarkEnd w:id="11"/>
      <w:r w:rsidR="00736AD2">
        <w:rPr>
          <w:rStyle w:val="Refdenotaalpie"/>
          <w:lang w:val="es-CR"/>
        </w:rPr>
        <w:footnoteReference w:id="11"/>
      </w:r>
      <w:r w:rsidR="00206DE4" w:rsidRPr="00713CC3">
        <w:rPr>
          <w:lang w:val="es-CR"/>
        </w:rPr>
        <w:t>.</w:t>
      </w:r>
      <w:bookmarkEnd w:id="12"/>
      <w:r w:rsidR="00206DE4" w:rsidRPr="00227C6B">
        <w:rPr>
          <w:lang w:val="es-CR"/>
        </w:rPr>
        <w:t xml:space="preserve"> </w:t>
      </w:r>
    </w:p>
    <w:p w14:paraId="32A0B7B2" w14:textId="77777777" w:rsidR="00033550" w:rsidRDefault="00033550" w:rsidP="003A4EC6">
      <w:pPr>
        <w:pStyle w:val="Prrafodelista"/>
        <w:numPr>
          <w:ilvl w:val="0"/>
          <w:numId w:val="0"/>
        </w:numPr>
        <w:tabs>
          <w:tab w:val="left" w:pos="567"/>
        </w:tabs>
        <w:rPr>
          <w:rFonts w:cs="Times New Roman"/>
          <w:lang w:val="es-CR"/>
        </w:rPr>
      </w:pPr>
    </w:p>
    <w:p w14:paraId="5AB3ED45" w14:textId="77777777" w:rsidR="00076D6E" w:rsidRPr="0074213B" w:rsidRDefault="00206DE4" w:rsidP="003A4EC6">
      <w:pPr>
        <w:pStyle w:val="Prrafodelista"/>
        <w:numPr>
          <w:ilvl w:val="0"/>
          <w:numId w:val="3"/>
        </w:numPr>
        <w:tabs>
          <w:tab w:val="left" w:pos="567"/>
        </w:tabs>
        <w:ind w:left="0" w:firstLine="0"/>
        <w:rPr>
          <w:bCs/>
          <w:iCs/>
          <w:lang w:val="es-CR"/>
        </w:rPr>
      </w:pPr>
      <w:r w:rsidRPr="0074213B">
        <w:rPr>
          <w:lang w:val="es-CR"/>
        </w:rPr>
        <w:t>En relación al peritaje de Antonio Mald</w:t>
      </w:r>
      <w:r w:rsidR="00D27FA0" w:rsidRPr="0074213B">
        <w:rPr>
          <w:lang w:val="es-CR"/>
        </w:rPr>
        <w:t>o</w:t>
      </w:r>
      <w:r w:rsidRPr="0074213B">
        <w:rPr>
          <w:lang w:val="es-CR"/>
        </w:rPr>
        <w:t>nado Paredes</w:t>
      </w:r>
      <w:r w:rsidR="005C3569" w:rsidRPr="001440B4">
        <w:rPr>
          <w:rStyle w:val="Refdenotaalpie"/>
          <w:lang w:val="es-CR"/>
        </w:rPr>
        <w:footnoteReference w:id="12"/>
      </w:r>
      <w:r w:rsidRPr="0074213B">
        <w:rPr>
          <w:lang w:val="es-CR"/>
        </w:rPr>
        <w:t xml:space="preserve">, </w:t>
      </w:r>
      <w:r w:rsidR="00227C6B" w:rsidRPr="0074213B">
        <w:rPr>
          <w:lang w:val="es-CR"/>
        </w:rPr>
        <w:t xml:space="preserve">el </w:t>
      </w:r>
      <w:proofErr w:type="gramStart"/>
      <w:r w:rsidR="00227C6B" w:rsidRPr="0074213B">
        <w:rPr>
          <w:lang w:val="es-CR"/>
        </w:rPr>
        <w:t>Presidente</w:t>
      </w:r>
      <w:proofErr w:type="gramEnd"/>
      <w:r w:rsidR="00227C6B" w:rsidRPr="0074213B">
        <w:rPr>
          <w:lang w:val="es-CR"/>
        </w:rPr>
        <w:t xml:space="preserve"> </w:t>
      </w:r>
      <w:r w:rsidR="001440B4" w:rsidRPr="0074213B">
        <w:rPr>
          <w:lang w:val="es-CR"/>
        </w:rPr>
        <w:t xml:space="preserve">nota que el objeto de dicho peritaje se referirá a la situación fáctica particular de Honduras en la época relevante para los hechos del presente caso. En consecuencia, considera que dicho objeto </w:t>
      </w:r>
      <w:r w:rsidR="00227C6B" w:rsidRPr="0074213B">
        <w:rPr>
          <w:lang w:val="es-CR"/>
        </w:rPr>
        <w:t xml:space="preserve">no </w:t>
      </w:r>
      <w:r w:rsidR="001440B4" w:rsidRPr="0074213B">
        <w:rPr>
          <w:lang w:val="es-CR"/>
        </w:rPr>
        <w:t xml:space="preserve">tiene una vinculación relevante </w:t>
      </w:r>
      <w:r w:rsidR="00227C6B" w:rsidRPr="0074213B">
        <w:rPr>
          <w:lang w:val="es-CR"/>
        </w:rPr>
        <w:t>con el interés público i</w:t>
      </w:r>
      <w:r w:rsidR="00D27FA0" w:rsidRPr="0074213B">
        <w:rPr>
          <w:lang w:val="es-CR"/>
        </w:rPr>
        <w:t xml:space="preserve">nteramericano, </w:t>
      </w:r>
      <w:r w:rsidR="001440B4" w:rsidRPr="0074213B">
        <w:rPr>
          <w:lang w:val="es-CR"/>
        </w:rPr>
        <w:t>ya que no trasciende</w:t>
      </w:r>
      <w:r w:rsidR="00227C6B" w:rsidRPr="0074213B">
        <w:rPr>
          <w:lang w:val="es-CR"/>
        </w:rPr>
        <w:t xml:space="preserve"> el interés y objeto del caso</w:t>
      </w:r>
      <w:r w:rsidR="001440B4" w:rsidRPr="0074213B">
        <w:rPr>
          <w:lang w:val="es-CR"/>
        </w:rPr>
        <w:t xml:space="preserve"> concreto</w:t>
      </w:r>
      <w:r w:rsidR="00C1295A" w:rsidRPr="0074213B">
        <w:rPr>
          <w:lang w:val="es-CR"/>
        </w:rPr>
        <w:t xml:space="preserve">. </w:t>
      </w:r>
      <w:r w:rsidR="00D27FA0" w:rsidRPr="001440B4">
        <w:t xml:space="preserve">Por </w:t>
      </w:r>
      <w:r w:rsidR="001440B4" w:rsidRPr="001440B4">
        <w:t xml:space="preserve">tanto, </w:t>
      </w:r>
      <w:r w:rsidR="00D27FA0" w:rsidRPr="001440B4">
        <w:t xml:space="preserve">el </w:t>
      </w:r>
      <w:proofErr w:type="gramStart"/>
      <w:r w:rsidR="00D27FA0" w:rsidRPr="001440B4">
        <w:t>Presidente</w:t>
      </w:r>
      <w:proofErr w:type="gramEnd"/>
      <w:r w:rsidR="00D27FA0" w:rsidRPr="001440B4">
        <w:t xml:space="preserve"> estima que no es procedente la solicitud de la Comisión</w:t>
      </w:r>
      <w:r w:rsidR="001440B4" w:rsidRPr="001440B4">
        <w:t xml:space="preserve"> para interrogar a dicho perito</w:t>
      </w:r>
      <w:r w:rsidR="00D27FA0" w:rsidRPr="001440B4">
        <w:t>.</w:t>
      </w:r>
      <w:r w:rsidR="001440B4" w:rsidRPr="001440B4">
        <w:t xml:space="preserve"> </w:t>
      </w:r>
    </w:p>
    <w:p w14:paraId="43A26674" w14:textId="77777777" w:rsidR="0074213B" w:rsidRPr="0074213B" w:rsidRDefault="0074213B" w:rsidP="003A4EC6">
      <w:pPr>
        <w:pStyle w:val="Prrafodelista"/>
        <w:numPr>
          <w:ilvl w:val="0"/>
          <w:numId w:val="0"/>
        </w:numPr>
        <w:tabs>
          <w:tab w:val="left" w:pos="567"/>
        </w:tabs>
        <w:rPr>
          <w:bCs/>
          <w:iCs/>
          <w:lang w:val="es-CR"/>
        </w:rPr>
      </w:pPr>
    </w:p>
    <w:p w14:paraId="484149AE" w14:textId="77777777" w:rsidR="00F70A4D" w:rsidRPr="0002214C" w:rsidRDefault="00422D58" w:rsidP="003A4EC6">
      <w:pPr>
        <w:pStyle w:val="Sinespaciado"/>
        <w:numPr>
          <w:ilvl w:val="0"/>
          <w:numId w:val="4"/>
        </w:numPr>
        <w:tabs>
          <w:tab w:val="left" w:pos="567"/>
        </w:tabs>
        <w:ind w:hanging="513"/>
        <w:jc w:val="both"/>
        <w:rPr>
          <w:rFonts w:ascii="Verdana" w:hAnsi="Verdana" w:cs="Verdana"/>
          <w:b/>
          <w:bCs/>
          <w:i/>
          <w:iCs/>
          <w:sz w:val="20"/>
          <w:szCs w:val="20"/>
          <w:lang w:val="es-CR"/>
        </w:rPr>
      </w:pPr>
      <w:r>
        <w:rPr>
          <w:rFonts w:ascii="Verdana" w:hAnsi="Verdana"/>
          <w:b/>
          <w:i/>
          <w:sz w:val="20"/>
          <w:szCs w:val="20"/>
          <w:lang w:val="es-CR"/>
        </w:rPr>
        <w:t>A</w:t>
      </w:r>
      <w:r w:rsidR="00417E68" w:rsidRPr="0002214C">
        <w:rPr>
          <w:rFonts w:ascii="Verdana" w:hAnsi="Verdana"/>
          <w:b/>
          <w:i/>
          <w:sz w:val="20"/>
          <w:szCs w:val="20"/>
          <w:lang w:val="es-CR"/>
        </w:rPr>
        <w:t xml:space="preserve">dmisibilidad del traslado de un peritaje rendido en el marco del </w:t>
      </w:r>
      <w:r w:rsidR="00900024">
        <w:rPr>
          <w:rFonts w:ascii="Verdana" w:hAnsi="Verdana"/>
          <w:b/>
          <w:bCs/>
          <w:i/>
          <w:sz w:val="20"/>
          <w:szCs w:val="20"/>
          <w:lang w:val="es-MX"/>
        </w:rPr>
        <w:t>c</w:t>
      </w:r>
      <w:r w:rsidR="00AC67E2" w:rsidRPr="00AC67E2">
        <w:rPr>
          <w:rFonts w:ascii="Verdana" w:hAnsi="Verdana"/>
          <w:b/>
          <w:bCs/>
          <w:i/>
          <w:sz w:val="20"/>
          <w:szCs w:val="20"/>
          <w:lang w:val="es-MX"/>
        </w:rPr>
        <w:t>aso de la Corte Suprema de Justicia (Quintana Coello y otros) Vs. Ecuador</w:t>
      </w:r>
    </w:p>
    <w:p w14:paraId="0BB47460" w14:textId="77777777" w:rsidR="00F70A4D" w:rsidRPr="00227C6B" w:rsidRDefault="00F70A4D" w:rsidP="003A4EC6">
      <w:pPr>
        <w:pStyle w:val="Prrafodelista"/>
        <w:numPr>
          <w:ilvl w:val="0"/>
          <w:numId w:val="0"/>
        </w:numPr>
        <w:tabs>
          <w:tab w:val="left" w:pos="567"/>
        </w:tabs>
        <w:rPr>
          <w:rFonts w:cs="Times New Roman"/>
          <w:lang w:val="es-CR"/>
        </w:rPr>
      </w:pPr>
    </w:p>
    <w:p w14:paraId="24E14A63" w14:textId="77777777" w:rsidR="00146AF9" w:rsidRPr="00146AF9" w:rsidRDefault="000B24CC" w:rsidP="003A4EC6">
      <w:pPr>
        <w:pStyle w:val="Prrafodelista"/>
        <w:numPr>
          <w:ilvl w:val="0"/>
          <w:numId w:val="3"/>
        </w:numPr>
        <w:tabs>
          <w:tab w:val="left" w:pos="0"/>
          <w:tab w:val="left" w:pos="567"/>
        </w:tabs>
        <w:ind w:left="0" w:firstLine="0"/>
        <w:rPr>
          <w:bCs/>
          <w:iCs/>
          <w:lang w:val="es-CR"/>
        </w:rPr>
      </w:pPr>
      <w:r w:rsidRPr="000E088A">
        <w:rPr>
          <w:bCs/>
          <w:iCs/>
          <w:lang w:val="es-CR"/>
        </w:rPr>
        <w:t xml:space="preserve">En el </w:t>
      </w:r>
      <w:r w:rsidR="00F30AEA" w:rsidRPr="000E088A">
        <w:rPr>
          <w:bCs/>
          <w:iCs/>
          <w:lang w:val="es-CR"/>
        </w:rPr>
        <w:t xml:space="preserve">escrito de sometimiento del caso, la Comisión </w:t>
      </w:r>
      <w:r w:rsidR="0002214C" w:rsidRPr="000E088A">
        <w:rPr>
          <w:bCs/>
          <w:iCs/>
          <w:lang w:val="es-CR"/>
        </w:rPr>
        <w:t>solicitó</w:t>
      </w:r>
      <w:r w:rsidR="00F30AEA" w:rsidRPr="000E088A">
        <w:rPr>
          <w:bCs/>
          <w:iCs/>
          <w:lang w:val="es-CR"/>
        </w:rPr>
        <w:t xml:space="preserve"> “</w:t>
      </w:r>
      <w:r w:rsidR="00417E68" w:rsidRPr="00417E68">
        <w:rPr>
          <w:rFonts w:cs="Arial"/>
          <w:lang w:val="es-ES"/>
        </w:rPr>
        <w:t xml:space="preserve">el traslado del peritaje rendido por </w:t>
      </w:r>
      <w:r w:rsidR="00736AD2">
        <w:rPr>
          <w:rFonts w:cs="Arial"/>
          <w:lang w:val="es-ES"/>
        </w:rPr>
        <w:t xml:space="preserve">el señor </w:t>
      </w:r>
      <w:r w:rsidR="00417E68" w:rsidRPr="00417E68">
        <w:rPr>
          <w:rFonts w:cs="Arial"/>
          <w:lang w:val="es-ES"/>
        </w:rPr>
        <w:t>Param Cumaraswamy</w:t>
      </w:r>
      <w:r w:rsidR="00025E45">
        <w:rPr>
          <w:rFonts w:cs="Arial"/>
          <w:lang w:val="es-ES"/>
        </w:rPr>
        <w:t>”</w:t>
      </w:r>
      <w:r w:rsidR="00417E68" w:rsidRPr="00417E68">
        <w:rPr>
          <w:rFonts w:cs="Arial"/>
          <w:lang w:val="es-ES"/>
        </w:rPr>
        <w:t xml:space="preserve"> en el </w:t>
      </w:r>
      <w:r w:rsidR="00900024" w:rsidRPr="00900024">
        <w:rPr>
          <w:rStyle w:val="Textoennegrita"/>
          <w:b w:val="0"/>
          <w:color w:val="000000"/>
          <w:shd w:val="clear" w:color="auto" w:fill="FFFFFF"/>
        </w:rPr>
        <w:t>c</w:t>
      </w:r>
      <w:r w:rsidR="00025E45" w:rsidRPr="00900024">
        <w:rPr>
          <w:rStyle w:val="Textoennegrita"/>
          <w:b w:val="0"/>
          <w:color w:val="000000"/>
          <w:shd w:val="clear" w:color="auto" w:fill="FFFFFF"/>
        </w:rPr>
        <w:t>aso de la</w:t>
      </w:r>
      <w:r w:rsidR="00025E45" w:rsidRPr="00E3276B">
        <w:rPr>
          <w:rStyle w:val="Textoennegrita"/>
          <w:b w:val="0"/>
          <w:i/>
          <w:color w:val="000000"/>
          <w:shd w:val="clear" w:color="auto" w:fill="FFFFFF"/>
        </w:rPr>
        <w:t xml:space="preserve"> Corte Suprema de Justicia (Quintana Coello y otros) Vs. Ecuador</w:t>
      </w:r>
      <w:r w:rsidR="00400374">
        <w:rPr>
          <w:rFonts w:cs="Arial"/>
          <w:lang w:val="es-ES"/>
        </w:rPr>
        <w:t>.</w:t>
      </w:r>
      <w:r w:rsidR="00417E68" w:rsidRPr="00417E68">
        <w:rPr>
          <w:rFonts w:cs="Arial"/>
          <w:lang w:val="es-ES"/>
        </w:rPr>
        <w:t xml:space="preserve"> </w:t>
      </w:r>
      <w:r w:rsidR="00400374">
        <w:rPr>
          <w:rFonts w:cs="Arial"/>
          <w:lang w:val="es-ES"/>
        </w:rPr>
        <w:t>El</w:t>
      </w:r>
      <w:r w:rsidR="00417E68" w:rsidRPr="00417E68">
        <w:rPr>
          <w:rFonts w:cs="Arial"/>
          <w:lang w:val="es-ES"/>
        </w:rPr>
        <w:t xml:space="preserve"> </w:t>
      </w:r>
      <w:r w:rsidR="00CD2FD8">
        <w:rPr>
          <w:rFonts w:cs="Arial"/>
          <w:lang w:val="es-ES"/>
        </w:rPr>
        <w:t xml:space="preserve">28 de abril de 2014 se </w:t>
      </w:r>
      <w:r w:rsidR="00181BE9">
        <w:rPr>
          <w:rFonts w:cs="Arial"/>
          <w:lang w:val="es-ES"/>
        </w:rPr>
        <w:t xml:space="preserve">transmitió una copia de dicho peritaje a las partes </w:t>
      </w:r>
      <w:r w:rsidR="00CD2FD8">
        <w:rPr>
          <w:rFonts w:cs="Arial"/>
          <w:lang w:val="es-ES"/>
        </w:rPr>
        <w:t xml:space="preserve">y se señaló que la admisibilidad del mismo “ser[ía] determinada por la Corte o su </w:t>
      </w:r>
      <w:proofErr w:type="gramStart"/>
      <w:r w:rsidR="00CD2FD8">
        <w:rPr>
          <w:rFonts w:cs="Arial"/>
          <w:lang w:val="es-ES"/>
        </w:rPr>
        <w:t xml:space="preserve">Presidente  </w:t>
      </w:r>
      <w:r w:rsidR="00CD2FD8" w:rsidRPr="00CD2FD8">
        <w:rPr>
          <w:rFonts w:cs="Arial"/>
          <w:lang w:val="es-ES"/>
        </w:rPr>
        <w:t>en</w:t>
      </w:r>
      <w:proofErr w:type="gramEnd"/>
      <w:r w:rsidR="00CD2FD8" w:rsidRPr="00CD2FD8">
        <w:rPr>
          <w:rFonts w:cs="Arial"/>
          <w:lang w:val="es-ES"/>
        </w:rPr>
        <w:t xml:space="preserve"> la debida oportunidad procesal”</w:t>
      </w:r>
      <w:r w:rsidR="00382DCC">
        <w:rPr>
          <w:rStyle w:val="Refdenotaalpie"/>
          <w:lang w:val="es-ES"/>
        </w:rPr>
        <w:footnoteReference w:id="13"/>
      </w:r>
      <w:r w:rsidR="00CD2FD8" w:rsidRPr="00CD2FD8">
        <w:rPr>
          <w:rFonts w:cs="Arial"/>
          <w:lang w:val="es-ES"/>
        </w:rPr>
        <w:t xml:space="preserve">. </w:t>
      </w:r>
    </w:p>
    <w:p w14:paraId="71EF84B0" w14:textId="77777777" w:rsidR="00146AF9" w:rsidRPr="00146AF9" w:rsidRDefault="00146AF9" w:rsidP="003A4EC6">
      <w:pPr>
        <w:pStyle w:val="Prrafodelista"/>
        <w:numPr>
          <w:ilvl w:val="0"/>
          <w:numId w:val="0"/>
        </w:numPr>
        <w:tabs>
          <w:tab w:val="left" w:pos="0"/>
          <w:tab w:val="left" w:pos="567"/>
        </w:tabs>
        <w:rPr>
          <w:bCs/>
          <w:iCs/>
          <w:lang w:val="es-CR"/>
        </w:rPr>
      </w:pPr>
    </w:p>
    <w:p w14:paraId="0CC25425" w14:textId="77777777" w:rsidR="00BD5EFF" w:rsidRPr="00F95BA2" w:rsidRDefault="00146AF9" w:rsidP="003A4EC6">
      <w:pPr>
        <w:pStyle w:val="Prrafodelista"/>
        <w:numPr>
          <w:ilvl w:val="0"/>
          <w:numId w:val="3"/>
        </w:numPr>
        <w:tabs>
          <w:tab w:val="left" w:pos="0"/>
          <w:tab w:val="left" w:pos="567"/>
        </w:tabs>
        <w:ind w:left="0" w:firstLine="0"/>
        <w:rPr>
          <w:bCs/>
          <w:iCs/>
          <w:lang w:val="es-CR"/>
        </w:rPr>
      </w:pPr>
      <w:r w:rsidRPr="00F95BA2">
        <w:t xml:space="preserve">En primer lugar, el </w:t>
      </w:r>
      <w:proofErr w:type="gramStart"/>
      <w:r w:rsidRPr="00F95BA2">
        <w:t>Presidente</w:t>
      </w:r>
      <w:proofErr w:type="gramEnd"/>
      <w:r w:rsidRPr="00F95BA2">
        <w:t xml:space="preserve"> reitera que </w:t>
      </w:r>
      <w:r w:rsidRPr="00F95BA2">
        <w:rPr>
          <w:lang w:val="es-CR"/>
        </w:rPr>
        <w:t>la incorporación de dictámenes periciales rendidos en otros casos al e</w:t>
      </w:r>
      <w:r w:rsidR="00A829B7">
        <w:rPr>
          <w:lang w:val="es-CR"/>
        </w:rPr>
        <w:t>xpediente de un caso en trámite</w:t>
      </w:r>
      <w:r w:rsidRPr="00F95BA2">
        <w:rPr>
          <w:lang w:val="es-CR"/>
        </w:rPr>
        <w:t xml:space="preserve"> no significa que tales elementos tengan el valor o peso probatorio de un dictamen pericial. De tal modo, en oportunidades anteriores la Presidencia de la Corte ha considerado pertinente el traslado de peritajes rendidos en otros casos, incluso contra Estados distintos, como elementos documentales y para que la Corte determine su admisibilidad y valor probatorio en el momento procesal oportuno, tomando en consideración las observaciones presentadas por las partes en ejercicio de su derecho de defensa</w:t>
      </w:r>
      <w:r w:rsidRPr="00F95BA2">
        <w:rPr>
          <w:vertAlign w:val="superscript"/>
          <w:lang w:val="es-CR"/>
        </w:rPr>
        <w:footnoteReference w:id="14"/>
      </w:r>
      <w:r w:rsidRPr="00F95BA2">
        <w:t>.</w:t>
      </w:r>
      <w:r w:rsidR="00F95BA2" w:rsidRPr="00F95BA2">
        <w:t xml:space="preserve"> </w:t>
      </w:r>
    </w:p>
    <w:p w14:paraId="1622BAD4" w14:textId="77777777" w:rsidR="00BD5EFF" w:rsidRPr="006C24A0" w:rsidRDefault="00BD5EFF" w:rsidP="003A4EC6">
      <w:pPr>
        <w:pStyle w:val="Prrafodelista"/>
        <w:numPr>
          <w:ilvl w:val="0"/>
          <w:numId w:val="0"/>
        </w:numPr>
        <w:tabs>
          <w:tab w:val="left" w:pos="567"/>
        </w:tabs>
      </w:pPr>
    </w:p>
    <w:p w14:paraId="4D661102" w14:textId="77777777" w:rsidR="00BD5EFF" w:rsidRPr="006C24A0" w:rsidRDefault="00146AF9" w:rsidP="003A4EC6">
      <w:pPr>
        <w:pStyle w:val="Prrafodelista"/>
        <w:numPr>
          <w:ilvl w:val="0"/>
          <w:numId w:val="3"/>
        </w:numPr>
        <w:tabs>
          <w:tab w:val="left" w:pos="0"/>
          <w:tab w:val="left" w:pos="567"/>
        </w:tabs>
        <w:ind w:left="0" w:firstLine="0"/>
        <w:rPr>
          <w:bCs/>
          <w:iCs/>
          <w:lang w:val="es-CR"/>
        </w:rPr>
      </w:pPr>
      <w:r w:rsidRPr="006C24A0">
        <w:t xml:space="preserve">En particular, el </w:t>
      </w:r>
      <w:proofErr w:type="gramStart"/>
      <w:r w:rsidRPr="006C24A0">
        <w:t>Presidente</w:t>
      </w:r>
      <w:proofErr w:type="gramEnd"/>
      <w:r w:rsidRPr="006C24A0">
        <w:t xml:space="preserve"> considera que, sin prejuzgar sobre el fondo del asunto, el peritaje propuesto podría ser útil en función de los alegatos que </w:t>
      </w:r>
      <w:r w:rsidR="00382DCC" w:rsidRPr="006C24A0">
        <w:t>las partes y la Comisión</w:t>
      </w:r>
      <w:r w:rsidRPr="006C24A0">
        <w:t xml:space="preserve"> pretenden demostrar en el presente litigio. La prueba y alegatos que forman parte de la posición sostenida por </w:t>
      </w:r>
      <w:r w:rsidR="00382DCC" w:rsidRPr="006C24A0">
        <w:t>las partes y la Comisión</w:t>
      </w:r>
      <w:r w:rsidRPr="006C24A0">
        <w:t xml:space="preserve"> en el presente proceso serán considerados y valorados por el Tribunal en su debida oportunidad, teniendo en cuenta las observaciones del Estado al respecto. De manera que, en atención a los principios de economía y celeridad procesales, esta Presidencia considera oportuno incorporar al acervo probatorio del presente caso, en lo que resulte p</w:t>
      </w:r>
      <w:r w:rsidR="00382DCC" w:rsidRPr="006C24A0">
        <w:t>ertinente, el peritaje rendido por</w:t>
      </w:r>
      <w:r w:rsidRPr="006C24A0">
        <w:t xml:space="preserve"> </w:t>
      </w:r>
      <w:r w:rsidR="00382DCC" w:rsidRPr="006C24A0">
        <w:rPr>
          <w:rFonts w:cs="Arial"/>
          <w:lang w:val="es-ES"/>
        </w:rPr>
        <w:t xml:space="preserve">Param Cumaraswamy </w:t>
      </w:r>
      <w:r w:rsidRPr="006C24A0">
        <w:rPr>
          <w:rFonts w:cs="BookAntiqua-BoldItalic"/>
          <w:bCs/>
          <w:iCs/>
          <w:lang w:val="es-CR"/>
        </w:rPr>
        <w:t xml:space="preserve">en el </w:t>
      </w:r>
      <w:r w:rsidR="00E153E3" w:rsidRPr="00E153E3">
        <w:rPr>
          <w:rStyle w:val="Textoennegrita"/>
          <w:b w:val="0"/>
          <w:color w:val="000000"/>
          <w:shd w:val="clear" w:color="auto" w:fill="FFFFFF"/>
        </w:rPr>
        <w:t>c</w:t>
      </w:r>
      <w:r w:rsidR="00025E45" w:rsidRPr="00E153E3">
        <w:rPr>
          <w:rStyle w:val="Textoennegrita"/>
          <w:b w:val="0"/>
          <w:color w:val="000000"/>
          <w:shd w:val="clear" w:color="auto" w:fill="FFFFFF"/>
        </w:rPr>
        <w:t>aso de la</w:t>
      </w:r>
      <w:r w:rsidR="00025E45" w:rsidRPr="00E3276B">
        <w:rPr>
          <w:rStyle w:val="Textoennegrita"/>
          <w:b w:val="0"/>
          <w:i/>
          <w:color w:val="000000"/>
          <w:shd w:val="clear" w:color="auto" w:fill="FFFFFF"/>
        </w:rPr>
        <w:t xml:space="preserve"> Corte Suprema de Justicia (Quintana Coello y otros) </w:t>
      </w:r>
      <w:r w:rsidR="00025E45">
        <w:rPr>
          <w:rStyle w:val="Textoennegrita"/>
          <w:b w:val="0"/>
          <w:i/>
          <w:color w:val="000000"/>
          <w:shd w:val="clear" w:color="auto" w:fill="FFFFFF"/>
        </w:rPr>
        <w:t>v</w:t>
      </w:r>
      <w:r w:rsidR="00025E45" w:rsidRPr="00E3276B">
        <w:rPr>
          <w:rStyle w:val="Textoennegrita"/>
          <w:b w:val="0"/>
          <w:i/>
          <w:color w:val="000000"/>
          <w:shd w:val="clear" w:color="auto" w:fill="FFFFFF"/>
        </w:rPr>
        <w:t>s. Ecuador</w:t>
      </w:r>
      <w:r w:rsidR="00E153E3">
        <w:t>, ya que podría</w:t>
      </w:r>
      <w:r w:rsidR="00B947D6">
        <w:t xml:space="preserve"> resultar útil</w:t>
      </w:r>
      <w:r w:rsidRPr="006C24A0">
        <w:t xml:space="preserve"> para la resolución del presente caso. </w:t>
      </w:r>
      <w:r w:rsidR="00BD5EFF" w:rsidRPr="006C24A0">
        <w:rPr>
          <w:lang w:val="es-ES"/>
        </w:rPr>
        <w:t>En tanto</w:t>
      </w:r>
      <w:r w:rsidR="00FD5983" w:rsidRPr="006C24A0">
        <w:rPr>
          <w:lang w:val="es-ES"/>
        </w:rPr>
        <w:t xml:space="preserve"> dicho dictamen es</w:t>
      </w:r>
      <w:r w:rsidR="00BD5EFF" w:rsidRPr="006C24A0">
        <w:rPr>
          <w:lang w:val="es-ES"/>
        </w:rPr>
        <w:t xml:space="preserve"> prueba documental a efectos del presente caso, las partes podrán referirse a</w:t>
      </w:r>
      <w:r w:rsidR="00FD5983" w:rsidRPr="006C24A0">
        <w:rPr>
          <w:lang w:val="es-ES"/>
        </w:rPr>
        <w:t>l mismo</w:t>
      </w:r>
      <w:r w:rsidR="00BD5EFF" w:rsidRPr="006C24A0">
        <w:rPr>
          <w:lang w:val="es-ES"/>
        </w:rPr>
        <w:t xml:space="preserve"> en sus alegatos finales. </w:t>
      </w:r>
    </w:p>
    <w:p w14:paraId="5FA76A31" w14:textId="77777777" w:rsidR="00A92A4A" w:rsidRPr="00146AF9" w:rsidRDefault="00A92A4A" w:rsidP="003A4EC6">
      <w:pPr>
        <w:pStyle w:val="Prrafodelista"/>
        <w:numPr>
          <w:ilvl w:val="0"/>
          <w:numId w:val="0"/>
        </w:numPr>
        <w:tabs>
          <w:tab w:val="left" w:pos="567"/>
        </w:tabs>
        <w:rPr>
          <w:bCs/>
          <w:iCs/>
        </w:rPr>
      </w:pPr>
    </w:p>
    <w:p w14:paraId="34A1CC4B" w14:textId="77777777" w:rsidR="00C35353" w:rsidRPr="00D330A3" w:rsidRDefault="00C35353" w:rsidP="003A4EC6">
      <w:pPr>
        <w:pStyle w:val="Sinespaciado"/>
        <w:numPr>
          <w:ilvl w:val="0"/>
          <w:numId w:val="4"/>
        </w:numPr>
        <w:tabs>
          <w:tab w:val="left" w:pos="567"/>
        </w:tabs>
        <w:ind w:hanging="513"/>
        <w:jc w:val="both"/>
        <w:rPr>
          <w:rFonts w:ascii="Verdana" w:hAnsi="Verdana" w:cs="Verdana"/>
          <w:b/>
          <w:bCs/>
          <w:i/>
          <w:iCs/>
          <w:sz w:val="20"/>
          <w:szCs w:val="20"/>
          <w:lang w:val="es-CR"/>
        </w:rPr>
      </w:pPr>
      <w:r>
        <w:rPr>
          <w:rFonts w:ascii="Verdana" w:hAnsi="Verdana" w:cs="Verdana"/>
          <w:b/>
          <w:bCs/>
          <w:i/>
          <w:iCs/>
          <w:sz w:val="20"/>
          <w:szCs w:val="20"/>
          <w:lang w:val="es-CR"/>
        </w:rPr>
        <w:t>Solicitud de prueba realizada por los representantes</w:t>
      </w:r>
    </w:p>
    <w:p w14:paraId="3E2721B4" w14:textId="77777777" w:rsidR="00076D6E" w:rsidRPr="00076D6E" w:rsidRDefault="00076D6E" w:rsidP="003A4EC6">
      <w:pPr>
        <w:pStyle w:val="Prrafodelista"/>
        <w:numPr>
          <w:ilvl w:val="0"/>
          <w:numId w:val="0"/>
        </w:numPr>
        <w:tabs>
          <w:tab w:val="left" w:pos="567"/>
        </w:tabs>
        <w:rPr>
          <w:rFonts w:cs="Times New Roman"/>
          <w:lang w:val="es-CR"/>
        </w:rPr>
      </w:pPr>
    </w:p>
    <w:p w14:paraId="7E44C2AA" w14:textId="77777777" w:rsidR="00076D6E" w:rsidRPr="00442840" w:rsidRDefault="00076D6E" w:rsidP="003A4EC6">
      <w:pPr>
        <w:pStyle w:val="Prrafodelista"/>
        <w:numPr>
          <w:ilvl w:val="0"/>
          <w:numId w:val="3"/>
        </w:numPr>
        <w:tabs>
          <w:tab w:val="left" w:pos="567"/>
        </w:tabs>
        <w:ind w:left="0" w:firstLine="0"/>
        <w:rPr>
          <w:rFonts w:cs="Times New Roman"/>
          <w:lang w:val="es-CR"/>
        </w:rPr>
      </w:pPr>
      <w:bookmarkStart w:id="15" w:name="_Ref404095818"/>
      <w:r w:rsidRPr="0003632E">
        <w:rPr>
          <w:lang w:val="es-CR"/>
        </w:rPr>
        <w:t>Los representantes solicitaron a la Corte,</w:t>
      </w:r>
      <w:r>
        <w:rPr>
          <w:lang w:val="es-CR"/>
        </w:rPr>
        <w:t xml:space="preserve"> en su escrito de solicitudes y argumentos, que </w:t>
      </w:r>
      <w:r w:rsidR="00B947D6">
        <w:rPr>
          <w:lang w:val="es-CR"/>
        </w:rPr>
        <w:t xml:space="preserve">se </w:t>
      </w:r>
      <w:r w:rsidR="00E153E3">
        <w:rPr>
          <w:lang w:val="es-CR"/>
        </w:rPr>
        <w:t>requi</w:t>
      </w:r>
      <w:r>
        <w:rPr>
          <w:lang w:val="es-CR"/>
        </w:rPr>
        <w:t xml:space="preserve">era al Estado información sobre los </w:t>
      </w:r>
      <w:r w:rsidRPr="00B16CFF">
        <w:rPr>
          <w:lang w:val="es-CR"/>
        </w:rPr>
        <w:t>aumentos salariales anuales</w:t>
      </w:r>
      <w:r w:rsidR="00CC73DC" w:rsidRPr="00B16CFF">
        <w:rPr>
          <w:lang w:val="es-CR"/>
        </w:rPr>
        <w:t xml:space="preserve"> o los “</w:t>
      </w:r>
      <w:r w:rsidRPr="00B16CFF">
        <w:rPr>
          <w:lang w:val="es-CR"/>
        </w:rPr>
        <w:t>salarios proyectados</w:t>
      </w:r>
      <w:r w:rsidR="00CC73DC" w:rsidRPr="00B16CFF">
        <w:rPr>
          <w:lang w:val="es-CR"/>
        </w:rPr>
        <w:t xml:space="preserve"> posteriores a la fecha de despido”</w:t>
      </w:r>
      <w:r>
        <w:rPr>
          <w:lang w:val="es-CR"/>
        </w:rPr>
        <w:t xml:space="preserve"> </w:t>
      </w:r>
      <w:r w:rsidR="00CC73DC">
        <w:rPr>
          <w:lang w:val="es-CR"/>
        </w:rPr>
        <w:t xml:space="preserve">de las presuntas víctimas de este caso, en la medida en que “dicha información fue denegada por el </w:t>
      </w:r>
      <w:r w:rsidR="00B16CFF">
        <w:rPr>
          <w:lang w:val="es-CR"/>
        </w:rPr>
        <w:t>E</w:t>
      </w:r>
      <w:r w:rsidR="00CC73DC">
        <w:rPr>
          <w:lang w:val="es-CR"/>
        </w:rPr>
        <w:t>stado</w:t>
      </w:r>
      <w:r w:rsidR="00B16CFF">
        <w:rPr>
          <w:lang w:val="es-CR"/>
        </w:rPr>
        <w:t>”</w:t>
      </w:r>
      <w:r w:rsidR="00CC73DC">
        <w:rPr>
          <w:lang w:val="es-CR"/>
        </w:rPr>
        <w:t xml:space="preserve">. Los representantes explicaron </w:t>
      </w:r>
      <w:proofErr w:type="gramStart"/>
      <w:r w:rsidR="004D6620">
        <w:rPr>
          <w:lang w:val="es-CR"/>
        </w:rPr>
        <w:t>que</w:t>
      </w:r>
      <w:proofErr w:type="gramEnd"/>
      <w:r w:rsidR="004D6620">
        <w:rPr>
          <w:lang w:val="es-CR"/>
        </w:rPr>
        <w:t xml:space="preserve"> debido a </w:t>
      </w:r>
      <w:r w:rsidR="00E153E3">
        <w:rPr>
          <w:lang w:val="es-CR"/>
        </w:rPr>
        <w:t xml:space="preserve">esta </w:t>
      </w:r>
      <w:r w:rsidR="004D6620">
        <w:rPr>
          <w:lang w:val="es-CR"/>
        </w:rPr>
        <w:t>ausencia de información oficial, calcularon los aumentos salariales que podrían haber recibido las presuntas víctimas, con base en información obtenida extraoficialmente</w:t>
      </w:r>
      <w:r w:rsidR="00814E8F">
        <w:rPr>
          <w:lang w:val="es-CR"/>
        </w:rPr>
        <w:t xml:space="preserve"> por las </w:t>
      </w:r>
      <w:r w:rsidR="00E153E3">
        <w:rPr>
          <w:lang w:val="es-CR"/>
        </w:rPr>
        <w:t xml:space="preserve">propias </w:t>
      </w:r>
      <w:r w:rsidR="00814E8F">
        <w:rPr>
          <w:lang w:val="es-CR"/>
        </w:rPr>
        <w:t xml:space="preserve">presuntas víctimas. En virtud de lo anterior y a efectos de la determinación de las eventuales reparaciones que correspondan, el Presidente estima </w:t>
      </w:r>
      <w:r w:rsidR="00B16CFF">
        <w:rPr>
          <w:lang w:val="es-CR"/>
        </w:rPr>
        <w:t>pertinente</w:t>
      </w:r>
      <w:r w:rsidR="00814E8F">
        <w:rPr>
          <w:lang w:val="es-CR"/>
        </w:rPr>
        <w:t xml:space="preserve"> que el Estado</w:t>
      </w:r>
      <w:r w:rsidR="00001FAC">
        <w:rPr>
          <w:lang w:val="es-CR"/>
        </w:rPr>
        <w:t xml:space="preserve"> presente en el p</w:t>
      </w:r>
      <w:r w:rsidR="00B16CFF">
        <w:rPr>
          <w:lang w:val="es-CR"/>
        </w:rPr>
        <w:t>lazo</w:t>
      </w:r>
      <w:r w:rsidR="00001FAC">
        <w:rPr>
          <w:lang w:val="es-CR"/>
        </w:rPr>
        <w:t xml:space="preserve"> </w:t>
      </w:r>
      <w:r w:rsidR="00B16CFF" w:rsidRPr="0003632E">
        <w:rPr>
          <w:lang w:val="es-CR"/>
        </w:rPr>
        <w:t>establecido en la parte resolutiva de esta Resolución</w:t>
      </w:r>
      <w:r w:rsidR="00001FAC">
        <w:rPr>
          <w:lang w:val="es-CR"/>
        </w:rPr>
        <w:t>,</w:t>
      </w:r>
      <w:r w:rsidR="00B16CFF">
        <w:rPr>
          <w:lang w:val="es-CR"/>
        </w:rPr>
        <w:t xml:space="preserve"> </w:t>
      </w:r>
      <w:r w:rsidR="00001FAC">
        <w:rPr>
          <w:lang w:val="es-CR"/>
        </w:rPr>
        <w:t>información sobre los aumentos salariales que hubieran correspondido a los salarios proyec</w:t>
      </w:r>
      <w:r w:rsidR="00B947D6">
        <w:rPr>
          <w:lang w:val="es-CR"/>
        </w:rPr>
        <w:t>tados de las presuntas víctimas</w:t>
      </w:r>
      <w:r w:rsidR="00001FAC">
        <w:rPr>
          <w:lang w:val="es-CR"/>
        </w:rPr>
        <w:t xml:space="preserve"> si</w:t>
      </w:r>
      <w:r w:rsidR="00B16CFF">
        <w:rPr>
          <w:lang w:val="es-CR"/>
        </w:rPr>
        <w:t xml:space="preserve"> </w:t>
      </w:r>
      <w:r w:rsidR="00001FAC">
        <w:rPr>
          <w:lang w:val="es-CR"/>
        </w:rPr>
        <w:t xml:space="preserve">no hubieran sido separados de sus cargos, con base en los salarios de jueces </w:t>
      </w:r>
      <w:r w:rsidR="0025022F">
        <w:rPr>
          <w:lang w:val="es-CR"/>
        </w:rPr>
        <w:t xml:space="preserve">y magistrados que se encuentren en el mismo rango salarial en el que se encontraban cada uno de las presuntas víctimas del presente caso al momento de su destitución, o las aclaraciones pertinentes. </w:t>
      </w:r>
      <w:bookmarkEnd w:id="15"/>
    </w:p>
    <w:p w14:paraId="2EECF084" w14:textId="77777777" w:rsidR="00854364" w:rsidRPr="0065397C" w:rsidRDefault="00854364" w:rsidP="003A4EC6">
      <w:pPr>
        <w:pStyle w:val="Sinespaciado"/>
        <w:tabs>
          <w:tab w:val="left" w:pos="567"/>
        </w:tabs>
        <w:jc w:val="both"/>
        <w:rPr>
          <w:rFonts w:ascii="Verdana" w:hAnsi="Verdana" w:cs="Verdana"/>
          <w:bCs/>
          <w:iCs/>
          <w:sz w:val="20"/>
          <w:szCs w:val="20"/>
          <w:lang w:val="es-CR"/>
        </w:rPr>
      </w:pPr>
    </w:p>
    <w:p w14:paraId="52D3BC10" w14:textId="77777777" w:rsidR="00854364" w:rsidRPr="0065397C" w:rsidRDefault="00854364" w:rsidP="003A4EC6">
      <w:pPr>
        <w:pStyle w:val="Sinespaciado"/>
        <w:numPr>
          <w:ilvl w:val="0"/>
          <w:numId w:val="4"/>
        </w:numPr>
        <w:tabs>
          <w:tab w:val="left" w:pos="567"/>
        </w:tabs>
        <w:ind w:hanging="513"/>
        <w:jc w:val="both"/>
        <w:rPr>
          <w:rFonts w:ascii="Verdana" w:hAnsi="Verdana" w:cs="Verdana"/>
          <w:b/>
          <w:bCs/>
          <w:i/>
          <w:iCs/>
          <w:sz w:val="20"/>
          <w:szCs w:val="20"/>
          <w:lang w:val="es-CR"/>
        </w:rPr>
      </w:pPr>
      <w:r w:rsidRPr="0065397C">
        <w:rPr>
          <w:rFonts w:ascii="Verdana" w:hAnsi="Verdana" w:cs="Verdana"/>
          <w:b/>
          <w:bCs/>
          <w:i/>
          <w:iCs/>
          <w:sz w:val="20"/>
          <w:szCs w:val="20"/>
          <w:lang w:val="es-CR"/>
        </w:rPr>
        <w:t>Modalidad de las declaraciones y dictámenes periciales por recibir</w:t>
      </w:r>
    </w:p>
    <w:p w14:paraId="1FE28FED" w14:textId="77777777" w:rsidR="00854364" w:rsidRPr="0065397C" w:rsidRDefault="00854364" w:rsidP="003A4EC6">
      <w:pPr>
        <w:pStyle w:val="Sinespaciado"/>
        <w:tabs>
          <w:tab w:val="left" w:pos="567"/>
        </w:tabs>
        <w:jc w:val="both"/>
        <w:rPr>
          <w:rFonts w:ascii="Verdana" w:hAnsi="Verdana" w:cs="Verdana"/>
          <w:b/>
          <w:bCs/>
          <w:i/>
          <w:iCs/>
          <w:sz w:val="20"/>
          <w:szCs w:val="20"/>
          <w:lang w:val="es-CR"/>
        </w:rPr>
      </w:pPr>
    </w:p>
    <w:p w14:paraId="51B82FF8" w14:textId="77777777" w:rsidR="00854364" w:rsidRPr="002C07FA" w:rsidRDefault="00854364" w:rsidP="003A4EC6">
      <w:pPr>
        <w:numPr>
          <w:ilvl w:val="0"/>
          <w:numId w:val="3"/>
        </w:numPr>
        <w:tabs>
          <w:tab w:val="left" w:pos="567"/>
        </w:tabs>
        <w:autoSpaceDE w:val="0"/>
        <w:autoSpaceDN w:val="0"/>
        <w:spacing w:after="0" w:line="240" w:lineRule="auto"/>
        <w:ind w:left="0" w:right="10" w:firstLine="0"/>
        <w:jc w:val="both"/>
        <w:rPr>
          <w:bCs/>
          <w:szCs w:val="20"/>
          <w:lang w:val="es-CR"/>
        </w:rPr>
      </w:pPr>
      <w:r w:rsidRPr="0065397C">
        <w:rPr>
          <w:bCs/>
          <w:szCs w:val="20"/>
          <w:lang w:val="es-CR"/>
        </w:rPr>
        <w:t xml:space="preserve">Es </w:t>
      </w:r>
      <w:r w:rsidRPr="0065397C">
        <w:rPr>
          <w:szCs w:val="20"/>
          <w:lang w:val="es-CR"/>
        </w:rPr>
        <w:t xml:space="preserve">necesario asegurar la más amplia presentación de hechos y argumentos por las partes en todo lo que sea pertinente para la solución de las cuestiones controvertidas, garantizando a éstas tanto el derecho a la defensa de sus respectivas posiciones como la posibilidad de atender adecuadamente los casos sujetos a consideración de la Corte, teniendo en cuenta que su número ha crecido considerablemente y se incrementa de manera constante. Asimismo, es necesario que se garantice un plazo razonable en la duración del proceso, como lo requiere el efectivo acceso a la justicia. </w:t>
      </w:r>
      <w:proofErr w:type="gramStart"/>
      <w:r w:rsidRPr="0065397C">
        <w:rPr>
          <w:szCs w:val="20"/>
          <w:lang w:val="es-CR"/>
        </w:rPr>
        <w:t>En razón de</w:t>
      </w:r>
      <w:proofErr w:type="gramEnd"/>
      <w:r w:rsidRPr="0065397C">
        <w:rPr>
          <w:szCs w:val="20"/>
          <w:lang w:val="es-CR"/>
        </w:rPr>
        <w:t xml:space="preserve"> lo anterior, es preciso recibir por declaración rendida ante fedatario público el mayor número posible de </w:t>
      </w:r>
      <w:r w:rsidR="006937A3">
        <w:rPr>
          <w:szCs w:val="20"/>
          <w:lang w:val="es-CR"/>
        </w:rPr>
        <w:t>presuntas víctimas, testigos y peritos</w:t>
      </w:r>
      <w:r w:rsidRPr="0065397C">
        <w:rPr>
          <w:szCs w:val="20"/>
          <w:lang w:val="es-CR"/>
        </w:rPr>
        <w:t xml:space="preserve"> y escuchar en audiencia pública a </w:t>
      </w:r>
      <w:r w:rsidR="00E153E3">
        <w:rPr>
          <w:szCs w:val="20"/>
          <w:lang w:val="es-CR"/>
        </w:rPr>
        <w:t xml:space="preserve">aquellas personas </w:t>
      </w:r>
      <w:r w:rsidRPr="0065397C">
        <w:rPr>
          <w:szCs w:val="20"/>
          <w:lang w:val="es-CR"/>
        </w:rPr>
        <w:t>cuya declaración directa resulte verdaderamente indispensable, tomando en consideración las circunstancias del caso y el objeto de las declaraciones y dictámenes.</w:t>
      </w:r>
    </w:p>
    <w:p w14:paraId="221511C4" w14:textId="77777777" w:rsidR="00854364" w:rsidRPr="0065397C" w:rsidRDefault="00854364" w:rsidP="003A4EC6">
      <w:pPr>
        <w:tabs>
          <w:tab w:val="left" w:pos="567"/>
        </w:tabs>
        <w:autoSpaceDE w:val="0"/>
        <w:autoSpaceDN w:val="0"/>
        <w:spacing w:after="0" w:line="240" w:lineRule="auto"/>
        <w:ind w:right="10"/>
        <w:jc w:val="both"/>
        <w:rPr>
          <w:bCs/>
          <w:szCs w:val="20"/>
          <w:lang w:val="es-CR"/>
        </w:rPr>
      </w:pPr>
    </w:p>
    <w:p w14:paraId="1D57496C" w14:textId="77777777" w:rsidR="00854364" w:rsidRPr="0065397C" w:rsidRDefault="00250C65" w:rsidP="003A4EC6">
      <w:pPr>
        <w:tabs>
          <w:tab w:val="left" w:pos="567"/>
        </w:tabs>
        <w:autoSpaceDE w:val="0"/>
        <w:autoSpaceDN w:val="0"/>
        <w:spacing w:after="0" w:line="240" w:lineRule="auto"/>
        <w:ind w:left="709" w:right="10"/>
        <w:jc w:val="both"/>
        <w:rPr>
          <w:i/>
          <w:szCs w:val="20"/>
          <w:lang w:val="es-CR"/>
        </w:rPr>
      </w:pPr>
      <w:r>
        <w:rPr>
          <w:bCs/>
          <w:i/>
          <w:szCs w:val="20"/>
          <w:lang w:val="es-CR"/>
        </w:rPr>
        <w:t>H</w:t>
      </w:r>
      <w:r w:rsidR="00854364" w:rsidRPr="0065397C">
        <w:rPr>
          <w:bCs/>
          <w:i/>
          <w:szCs w:val="20"/>
          <w:lang w:val="es-CR"/>
        </w:rPr>
        <w:t xml:space="preserve">.1. </w:t>
      </w:r>
      <w:proofErr w:type="gramStart"/>
      <w:r w:rsidR="00854364" w:rsidRPr="0065397C">
        <w:rPr>
          <w:i/>
          <w:szCs w:val="20"/>
          <w:lang w:val="es-CR"/>
        </w:rPr>
        <w:t>Declaraciones y dictámenes periciales a ser rendidos</w:t>
      </w:r>
      <w:proofErr w:type="gramEnd"/>
      <w:r w:rsidR="00854364" w:rsidRPr="0065397C">
        <w:rPr>
          <w:i/>
          <w:szCs w:val="20"/>
          <w:lang w:val="es-CR"/>
        </w:rPr>
        <w:t xml:space="preserve"> ante fedatario público</w:t>
      </w:r>
    </w:p>
    <w:p w14:paraId="38A87712" w14:textId="77777777" w:rsidR="00854364" w:rsidRPr="0065397C" w:rsidRDefault="00854364" w:rsidP="003A4EC6">
      <w:pPr>
        <w:tabs>
          <w:tab w:val="left" w:pos="567"/>
        </w:tabs>
        <w:autoSpaceDE w:val="0"/>
        <w:autoSpaceDN w:val="0"/>
        <w:spacing w:after="0" w:line="240" w:lineRule="auto"/>
        <w:ind w:right="10" w:firstLine="360"/>
        <w:jc w:val="both"/>
        <w:rPr>
          <w:bCs/>
          <w:i/>
          <w:szCs w:val="20"/>
          <w:lang w:val="es-CR"/>
        </w:rPr>
      </w:pPr>
    </w:p>
    <w:p w14:paraId="31ECC847" w14:textId="77777777" w:rsidR="00854364" w:rsidRPr="0065397C" w:rsidRDefault="00854364" w:rsidP="003A4EC6">
      <w:pPr>
        <w:pStyle w:val="Prrafodelista"/>
        <w:numPr>
          <w:ilvl w:val="0"/>
          <w:numId w:val="3"/>
        </w:numPr>
        <w:tabs>
          <w:tab w:val="left" w:pos="567"/>
        </w:tabs>
        <w:ind w:left="0" w:firstLine="0"/>
        <w:rPr>
          <w:lang w:val="es-CR"/>
        </w:rPr>
      </w:pPr>
      <w:bookmarkStart w:id="16" w:name="_Ref406070438"/>
      <w:bookmarkStart w:id="17" w:name="_Ref315177774"/>
      <w:r w:rsidRPr="0065397C">
        <w:rPr>
          <w:bCs/>
          <w:lang w:val="es-CR"/>
        </w:rPr>
        <w:t xml:space="preserve">Teniendo </w:t>
      </w:r>
      <w:r w:rsidRPr="0065397C">
        <w:rPr>
          <w:lang w:val="es-CR"/>
        </w:rPr>
        <w:t>en cuenta lo estipulado en el artículo 50.1 del Reglamento</w:t>
      </w:r>
      <w:r w:rsidR="00CE4D0A">
        <w:rPr>
          <w:lang w:val="es-CR"/>
        </w:rPr>
        <w:t xml:space="preserve">, lo indicado por la Comisión, </w:t>
      </w:r>
      <w:r w:rsidRPr="0065397C">
        <w:rPr>
          <w:lang w:val="es-CR"/>
        </w:rPr>
        <w:t>l</w:t>
      </w:r>
      <w:r w:rsidR="00CE4D0A">
        <w:rPr>
          <w:lang w:val="es-CR"/>
        </w:rPr>
        <w:t>os</w:t>
      </w:r>
      <w:r w:rsidRPr="0065397C">
        <w:rPr>
          <w:lang w:val="es-CR"/>
        </w:rPr>
        <w:t xml:space="preserve"> representante</w:t>
      </w:r>
      <w:r w:rsidR="00CE4D0A">
        <w:rPr>
          <w:lang w:val="es-CR"/>
        </w:rPr>
        <w:t>s</w:t>
      </w:r>
      <w:r w:rsidRPr="0065397C">
        <w:rPr>
          <w:lang w:val="es-CR"/>
        </w:rPr>
        <w:t xml:space="preserve"> y el Estado, el objeto de las declaraciones ofrecidas, así como el principio de economía procesal, el Presidente estima conveniente recibir, por medio de declaración rendida ante fedatario público, </w:t>
      </w:r>
      <w:r w:rsidRPr="00317F24">
        <w:rPr>
          <w:lang w:val="es-CR"/>
        </w:rPr>
        <w:t xml:space="preserve">las declaraciones de </w:t>
      </w:r>
      <w:r w:rsidR="00807962" w:rsidRPr="00317F24">
        <w:rPr>
          <w:lang w:val="es-CR"/>
        </w:rPr>
        <w:t>Luis Alonso Chévez de la Rocha, Tirza del Carmen Flores Lanza, Ramón Enrique Barrios Maldonado, Carmen Haydee López Flores, José Ernesto López Flores, Daniel Antonio López Flores y Lidia Blasina Galindo Martínez</w:t>
      </w:r>
      <w:r w:rsidRPr="00317F24">
        <w:rPr>
          <w:color w:val="000000"/>
          <w:lang w:val="es-CR"/>
        </w:rPr>
        <w:t xml:space="preserve">, propuestos por </w:t>
      </w:r>
      <w:r w:rsidR="006937A3">
        <w:rPr>
          <w:color w:val="000000"/>
          <w:lang w:val="es-CR"/>
        </w:rPr>
        <w:t>los</w:t>
      </w:r>
      <w:r w:rsidRPr="00317F24">
        <w:rPr>
          <w:color w:val="000000"/>
          <w:lang w:val="es-CR"/>
        </w:rPr>
        <w:t xml:space="preserve"> representante</w:t>
      </w:r>
      <w:r w:rsidR="006937A3">
        <w:rPr>
          <w:color w:val="000000"/>
          <w:lang w:val="es-CR"/>
        </w:rPr>
        <w:t>s</w:t>
      </w:r>
      <w:r w:rsidRPr="00317F24">
        <w:rPr>
          <w:color w:val="000000"/>
          <w:lang w:val="es-CR"/>
        </w:rPr>
        <w:t xml:space="preserve">; así como los dictámenes periciales de </w:t>
      </w:r>
      <w:r w:rsidR="00C75ABC" w:rsidRPr="0065397C">
        <w:rPr>
          <w:bCs/>
          <w:lang w:val="es-ES"/>
        </w:rPr>
        <w:t>Leandro Despouy</w:t>
      </w:r>
      <w:r w:rsidR="00C75ABC">
        <w:rPr>
          <w:color w:val="000000"/>
          <w:lang w:val="es-CR"/>
        </w:rPr>
        <w:t xml:space="preserve">, </w:t>
      </w:r>
      <w:r w:rsidR="00177B5A" w:rsidRPr="00317F24">
        <w:rPr>
          <w:color w:val="000000"/>
          <w:lang w:val="es-CR"/>
        </w:rPr>
        <w:t>María Sol Yánez de la Cruz, Hina Jilani, Frank La Rue, Julio Escoto</w:t>
      </w:r>
      <w:r w:rsidR="00317F24">
        <w:rPr>
          <w:color w:val="000000"/>
          <w:lang w:val="es-CR"/>
        </w:rPr>
        <w:t xml:space="preserve"> y</w:t>
      </w:r>
      <w:r w:rsidR="00177B5A" w:rsidRPr="00317F24">
        <w:rPr>
          <w:color w:val="000000"/>
          <w:lang w:val="es-CR"/>
        </w:rPr>
        <w:t xml:space="preserve"> Joaquín Mejía Rivera</w:t>
      </w:r>
      <w:r w:rsidRPr="00317F24">
        <w:rPr>
          <w:color w:val="000000"/>
          <w:lang w:val="es-CR"/>
        </w:rPr>
        <w:t xml:space="preserve">, </w:t>
      </w:r>
      <w:r w:rsidRPr="00317F24">
        <w:rPr>
          <w:lang w:val="es-CR"/>
        </w:rPr>
        <w:t>propuest</w:t>
      </w:r>
      <w:r w:rsidR="00177B5A" w:rsidRPr="00317F24">
        <w:rPr>
          <w:lang w:val="es-CR"/>
        </w:rPr>
        <w:t>os</w:t>
      </w:r>
      <w:r w:rsidRPr="00317F24">
        <w:rPr>
          <w:lang w:val="es-CR"/>
        </w:rPr>
        <w:t xml:space="preserve"> por </w:t>
      </w:r>
      <w:r w:rsidR="006937A3">
        <w:rPr>
          <w:lang w:val="es-CR"/>
        </w:rPr>
        <w:t xml:space="preserve"> los</w:t>
      </w:r>
      <w:r w:rsidRPr="00317F24">
        <w:rPr>
          <w:lang w:val="es-CR"/>
        </w:rPr>
        <w:t xml:space="preserve"> representante</w:t>
      </w:r>
      <w:r w:rsidR="006937A3">
        <w:rPr>
          <w:lang w:val="es-CR"/>
        </w:rPr>
        <w:t>s</w:t>
      </w:r>
      <w:r w:rsidRPr="00317F24">
        <w:rPr>
          <w:lang w:val="es-CR"/>
        </w:rPr>
        <w:t>,</w:t>
      </w:r>
      <w:r w:rsidR="00177B5A" w:rsidRPr="00317F24">
        <w:rPr>
          <w:lang w:val="es-CR"/>
        </w:rPr>
        <w:t xml:space="preserve"> y</w:t>
      </w:r>
      <w:r w:rsidRPr="00317F24">
        <w:rPr>
          <w:lang w:val="es-CR"/>
        </w:rPr>
        <w:t xml:space="preserve"> </w:t>
      </w:r>
      <w:r w:rsidR="00CE4D0A" w:rsidRPr="00317F24">
        <w:rPr>
          <w:lang w:val="es-CR"/>
        </w:rPr>
        <w:t xml:space="preserve">de </w:t>
      </w:r>
      <w:r w:rsidR="00177B5A" w:rsidRPr="00317F24">
        <w:rPr>
          <w:lang w:val="es-CR"/>
        </w:rPr>
        <w:t>Martín Federico Bohmer</w:t>
      </w:r>
      <w:r w:rsidRPr="00317F24">
        <w:rPr>
          <w:lang w:val="es-CR"/>
        </w:rPr>
        <w:t>, propuesto por la Comisión</w:t>
      </w:r>
      <w:r w:rsidR="00177B5A" w:rsidRPr="00317F24">
        <w:rPr>
          <w:lang w:val="es-CR"/>
        </w:rPr>
        <w:t>.</w:t>
      </w:r>
      <w:bookmarkEnd w:id="16"/>
      <w:r w:rsidRPr="0065397C">
        <w:rPr>
          <w:rFonts w:cs="Arial"/>
          <w:lang w:val="es-CR"/>
        </w:rPr>
        <w:t xml:space="preserve"> </w:t>
      </w:r>
    </w:p>
    <w:p w14:paraId="63CC245B" w14:textId="77777777" w:rsidR="00854364" w:rsidRPr="0065397C" w:rsidRDefault="00854364" w:rsidP="003A4EC6">
      <w:pPr>
        <w:pStyle w:val="Prrafodelista"/>
        <w:numPr>
          <w:ilvl w:val="0"/>
          <w:numId w:val="0"/>
        </w:numPr>
        <w:tabs>
          <w:tab w:val="left" w:pos="567"/>
        </w:tabs>
        <w:rPr>
          <w:lang w:val="es-CR"/>
        </w:rPr>
      </w:pPr>
    </w:p>
    <w:p w14:paraId="299BABB9" w14:textId="77777777" w:rsidR="00854364" w:rsidRPr="0065397C" w:rsidRDefault="00854364" w:rsidP="003A4EC6">
      <w:pPr>
        <w:pStyle w:val="Prrafodelista"/>
        <w:numPr>
          <w:ilvl w:val="0"/>
          <w:numId w:val="3"/>
        </w:numPr>
        <w:tabs>
          <w:tab w:val="left" w:pos="567"/>
        </w:tabs>
        <w:ind w:left="0" w:firstLine="0"/>
        <w:rPr>
          <w:lang w:val="es-CR"/>
        </w:rPr>
      </w:pPr>
      <w:bookmarkStart w:id="18" w:name="_Ref404077862"/>
      <w:r w:rsidRPr="0065397C">
        <w:rPr>
          <w:lang w:val="es-CR"/>
        </w:rPr>
        <w:t xml:space="preserve">El </w:t>
      </w:r>
      <w:proofErr w:type="gramStart"/>
      <w:r w:rsidRPr="0065397C">
        <w:rPr>
          <w:lang w:val="es-CR"/>
        </w:rPr>
        <w:t>Presidente</w:t>
      </w:r>
      <w:proofErr w:type="gramEnd"/>
      <w:r w:rsidRPr="0065397C">
        <w:rPr>
          <w:lang w:val="es-CR"/>
        </w:rPr>
        <w:t xml:space="preserve"> recuerda que el artículo 50.5 del Reglamento de la Corte contempla la posibilidad de que las presuntas víctimas o sus representantes y el Estado, y en ciertos casos la Comisión, aporten un listado de preguntas para realizar a aquellas personas citadas a rendir declaraciones ante fedatario público.</w:t>
      </w:r>
      <w:bookmarkStart w:id="19" w:name="_Ref314764554"/>
      <w:bookmarkStart w:id="20" w:name="_Ref352167746"/>
      <w:bookmarkEnd w:id="17"/>
      <w:r w:rsidRPr="0065397C">
        <w:rPr>
          <w:lang w:val="es-CR"/>
        </w:rPr>
        <w:t xml:space="preserve"> En aplicación de lo dispuesto en dicha norma reglamentaria, el </w:t>
      </w:r>
      <w:proofErr w:type="gramStart"/>
      <w:r w:rsidRPr="0065397C">
        <w:rPr>
          <w:lang w:val="es-CR"/>
        </w:rPr>
        <w:t>Presidente</w:t>
      </w:r>
      <w:proofErr w:type="gramEnd"/>
      <w:r w:rsidRPr="0065397C">
        <w:rPr>
          <w:lang w:val="es-CR"/>
        </w:rPr>
        <w:t xml:space="preserve"> procede a otorgar una oportunidad para que </w:t>
      </w:r>
      <w:r w:rsidR="00E76A87">
        <w:rPr>
          <w:lang w:val="es-CR"/>
        </w:rPr>
        <w:t>el Estado presente, si así lo desea, las preguntas que estime</w:t>
      </w:r>
      <w:r w:rsidRPr="0065397C">
        <w:rPr>
          <w:lang w:val="es-CR"/>
        </w:rPr>
        <w:t xml:space="preserve"> pertinentes a la</w:t>
      </w:r>
      <w:r w:rsidR="00784C82">
        <w:rPr>
          <w:lang w:val="es-CR"/>
        </w:rPr>
        <w:t>s</w:t>
      </w:r>
      <w:r w:rsidRPr="0065397C">
        <w:rPr>
          <w:lang w:val="es-CR"/>
        </w:rPr>
        <w:t xml:space="preserve"> presunta</w:t>
      </w:r>
      <w:r w:rsidR="00784C82">
        <w:rPr>
          <w:lang w:val="es-CR"/>
        </w:rPr>
        <w:t>s</w:t>
      </w:r>
      <w:r w:rsidRPr="0065397C">
        <w:rPr>
          <w:lang w:val="es-CR"/>
        </w:rPr>
        <w:t xml:space="preserve"> víctima</w:t>
      </w:r>
      <w:r w:rsidR="00784C82">
        <w:rPr>
          <w:lang w:val="es-CR"/>
        </w:rPr>
        <w:t>s</w:t>
      </w:r>
      <w:r w:rsidRPr="0065397C">
        <w:rPr>
          <w:lang w:val="es-CR"/>
        </w:rPr>
        <w:t>, los testigos y los peritos referidos en el párrafo anterior</w:t>
      </w:r>
      <w:r w:rsidR="00E76A87">
        <w:rPr>
          <w:lang w:val="es-CR"/>
        </w:rPr>
        <w:t>, así como que los representantes presenten las preguntas que estimen pertinentes al perito propuesto por la Comisión</w:t>
      </w:r>
      <w:r w:rsidRPr="0065397C">
        <w:rPr>
          <w:lang w:val="es-CR"/>
        </w:rPr>
        <w:t xml:space="preserve">. </w:t>
      </w:r>
      <w:r w:rsidR="00E76A87" w:rsidRPr="00C7521F">
        <w:rPr>
          <w:lang w:val="es-CR"/>
        </w:rPr>
        <w:t>En ese mismo plazo, la Comisión podrá presentar las preguntas q</w:t>
      </w:r>
      <w:r w:rsidR="00AE4B24">
        <w:rPr>
          <w:lang w:val="es-CR"/>
        </w:rPr>
        <w:t>ue estime pertinentes respecto de</w:t>
      </w:r>
      <w:r w:rsidR="00E76A87" w:rsidRPr="00C7521F">
        <w:rPr>
          <w:lang w:val="es-CR"/>
        </w:rPr>
        <w:t xml:space="preserve">l peritaje de </w:t>
      </w:r>
      <w:r w:rsidR="00E76A87">
        <w:rPr>
          <w:rFonts w:cs="Times New Roman"/>
          <w:bCs/>
          <w:iCs/>
          <w:lang w:val="es-CR"/>
        </w:rPr>
        <w:t xml:space="preserve">Leandro </w:t>
      </w:r>
      <w:r w:rsidR="00E76A87" w:rsidRPr="0065397C">
        <w:rPr>
          <w:bCs/>
          <w:lang w:val="es-ES"/>
        </w:rPr>
        <w:t>Despouy</w:t>
      </w:r>
      <w:r w:rsidR="00E76A87" w:rsidRPr="00C7521F">
        <w:rPr>
          <w:lang w:val="es-CR"/>
        </w:rPr>
        <w:t xml:space="preserve"> para el cual se le concedió la oportunidad de formular preguntas (</w:t>
      </w:r>
      <w:r w:rsidR="00E76A87" w:rsidRPr="00C7521F">
        <w:rPr>
          <w:i/>
          <w:lang w:val="es-CR"/>
        </w:rPr>
        <w:t xml:space="preserve">supra </w:t>
      </w:r>
      <w:r w:rsidR="00E76A87" w:rsidRPr="00C7521F">
        <w:rPr>
          <w:lang w:val="es-CR"/>
        </w:rPr>
        <w:t>Considerando</w:t>
      </w:r>
      <w:r w:rsidR="00E76A87">
        <w:rPr>
          <w:lang w:val="es-CR"/>
        </w:rPr>
        <w:t xml:space="preserve"> </w:t>
      </w:r>
      <w:r w:rsidR="00EA6B96">
        <w:fldChar w:fldCharType="begin"/>
      </w:r>
      <w:r w:rsidR="00E76A87">
        <w:rPr>
          <w:lang w:val="es-CR"/>
        </w:rPr>
        <w:instrText xml:space="preserve"> REF _Ref405209603 \r \h </w:instrText>
      </w:r>
      <w:r w:rsidR="00EA6B96">
        <w:fldChar w:fldCharType="separate"/>
      </w:r>
      <w:r w:rsidR="00B473B6">
        <w:rPr>
          <w:lang w:val="es-CR"/>
        </w:rPr>
        <w:t>23</w:t>
      </w:r>
      <w:r w:rsidR="00EA6B96">
        <w:fldChar w:fldCharType="end"/>
      </w:r>
      <w:r w:rsidR="00E76A87" w:rsidRPr="00C7521F">
        <w:rPr>
          <w:lang w:val="es-CR"/>
        </w:rPr>
        <w:t>).</w:t>
      </w:r>
      <w:r w:rsidR="00E76A87">
        <w:rPr>
          <w:lang w:val="es-CR"/>
        </w:rPr>
        <w:t xml:space="preserve"> </w:t>
      </w:r>
      <w:r w:rsidRPr="0065397C">
        <w:rPr>
          <w:lang w:val="es-CR"/>
        </w:rPr>
        <w:t>Al rendir su declaración ante fedatario público, la</w:t>
      </w:r>
      <w:r w:rsidR="00987469" w:rsidRPr="0065397C">
        <w:rPr>
          <w:lang w:val="es-CR"/>
        </w:rPr>
        <w:t>s</w:t>
      </w:r>
      <w:r w:rsidRPr="0065397C">
        <w:rPr>
          <w:lang w:val="es-CR"/>
        </w:rPr>
        <w:t xml:space="preserve"> presunta</w:t>
      </w:r>
      <w:r w:rsidR="00987469" w:rsidRPr="0065397C">
        <w:rPr>
          <w:lang w:val="es-CR"/>
        </w:rPr>
        <w:t>s</w:t>
      </w:r>
      <w:r w:rsidRPr="0065397C">
        <w:rPr>
          <w:lang w:val="es-CR"/>
        </w:rPr>
        <w:t xml:space="preserve"> víctima</w:t>
      </w:r>
      <w:r w:rsidR="00987469" w:rsidRPr="0065397C">
        <w:rPr>
          <w:lang w:val="es-CR"/>
        </w:rPr>
        <w:t>s</w:t>
      </w:r>
      <w:r w:rsidRPr="0065397C">
        <w:rPr>
          <w:lang w:val="es-CR"/>
        </w:rPr>
        <w:t xml:space="preserve">, los testigos y los peritos deberán responder a dichas preguntas, salvo que el </w:t>
      </w:r>
      <w:proofErr w:type="gramStart"/>
      <w:r w:rsidRPr="0065397C">
        <w:rPr>
          <w:lang w:val="es-CR"/>
        </w:rPr>
        <w:t>Presidente</w:t>
      </w:r>
      <w:proofErr w:type="gramEnd"/>
      <w:r w:rsidRPr="0065397C">
        <w:rPr>
          <w:lang w:val="es-CR"/>
        </w:rPr>
        <w:t xml:space="preserve"> disponga lo contrario. Los plazos correspondientes serán precisados en la parte resolutiva de la presente Resolución.</w:t>
      </w:r>
      <w:r w:rsidRPr="0065397C">
        <w:rPr>
          <w:b/>
          <w:lang w:val="es-CR"/>
        </w:rPr>
        <w:t xml:space="preserve"> </w:t>
      </w:r>
      <w:r w:rsidRPr="0065397C">
        <w:rPr>
          <w:lang w:val="es-CR"/>
        </w:rPr>
        <w:t>L</w:t>
      </w:r>
      <w:r w:rsidR="00784C82">
        <w:rPr>
          <w:lang w:val="es-CR"/>
        </w:rPr>
        <w:t>as declaraciones, l</w:t>
      </w:r>
      <w:r w:rsidRPr="0065397C">
        <w:rPr>
          <w:lang w:val="es-CR"/>
        </w:rPr>
        <w:t>os testimonios</w:t>
      </w:r>
      <w:r w:rsidRPr="0065397C">
        <w:rPr>
          <w:b/>
          <w:lang w:val="es-CR"/>
        </w:rPr>
        <w:t xml:space="preserve"> </w:t>
      </w:r>
      <w:r w:rsidRPr="0065397C">
        <w:rPr>
          <w:lang w:val="es-CR"/>
        </w:rPr>
        <w:t xml:space="preserve">y los peritajes antes mencionados serán transmitidos a la Comisión, </w:t>
      </w:r>
      <w:r w:rsidR="00AA7C45">
        <w:rPr>
          <w:lang w:val="es-CR"/>
        </w:rPr>
        <w:t xml:space="preserve">a </w:t>
      </w:r>
      <w:r w:rsidR="00AA7C45" w:rsidRPr="0065397C">
        <w:rPr>
          <w:lang w:val="es-CR"/>
        </w:rPr>
        <w:t>los representantes</w:t>
      </w:r>
      <w:r w:rsidRPr="0065397C">
        <w:rPr>
          <w:lang w:val="es-CR"/>
        </w:rPr>
        <w:t xml:space="preserve"> y al Estado. A su vez, conforme al </w:t>
      </w:r>
      <w:r w:rsidRPr="00E52EC9">
        <w:rPr>
          <w:lang w:val="es-CR"/>
        </w:rPr>
        <w:t xml:space="preserve">artículo 50.6 del Reglamento, </w:t>
      </w:r>
      <w:r w:rsidR="00AA7C45" w:rsidRPr="00E52EC9">
        <w:rPr>
          <w:lang w:val="es-CR"/>
        </w:rPr>
        <w:t xml:space="preserve">los representantes </w:t>
      </w:r>
      <w:r w:rsidRPr="00E52EC9">
        <w:rPr>
          <w:lang w:val="es-CR"/>
        </w:rPr>
        <w:t>y el Estado</w:t>
      </w:r>
      <w:r w:rsidR="00784C82" w:rsidRPr="00E52EC9">
        <w:rPr>
          <w:lang w:val="es-CR"/>
        </w:rPr>
        <w:t xml:space="preserve">, así como la Comisión en lo que </w:t>
      </w:r>
      <w:r w:rsidR="00E52EC9" w:rsidRPr="00E52EC9">
        <w:rPr>
          <w:lang w:val="es-CR"/>
        </w:rPr>
        <w:t xml:space="preserve">le </w:t>
      </w:r>
      <w:r w:rsidR="00784C82" w:rsidRPr="00E52EC9">
        <w:rPr>
          <w:lang w:val="es-CR"/>
        </w:rPr>
        <w:t>concierne,</w:t>
      </w:r>
      <w:r w:rsidRPr="00E52EC9">
        <w:rPr>
          <w:lang w:val="es-CR"/>
        </w:rPr>
        <w:t xml:space="preserve"> podrán presentar las observaciones que estimen pertinentes respecto de dichas declaraciones en el plazo indicado en la presente Resolución</w:t>
      </w:r>
      <w:r w:rsidR="00C702B6" w:rsidRPr="00E52EC9">
        <w:rPr>
          <w:lang w:val="es-CR"/>
        </w:rPr>
        <w:t xml:space="preserve"> </w:t>
      </w:r>
      <w:bookmarkEnd w:id="19"/>
      <w:bookmarkEnd w:id="20"/>
      <w:r w:rsidR="000B04D3" w:rsidRPr="00E52EC9">
        <w:rPr>
          <w:lang w:val="es-CR"/>
        </w:rPr>
        <w:t>(</w:t>
      </w:r>
      <w:r w:rsidR="000B04D3" w:rsidRPr="00E52EC9">
        <w:rPr>
          <w:i/>
          <w:iCs/>
          <w:lang w:val="es-CR"/>
        </w:rPr>
        <w:t xml:space="preserve">infra </w:t>
      </w:r>
      <w:r w:rsidR="000B04D3" w:rsidRPr="00E52EC9">
        <w:rPr>
          <w:lang w:val="es-CR"/>
        </w:rPr>
        <w:t>puntos resolutivos segundo</w:t>
      </w:r>
      <w:r w:rsidR="000B04D3" w:rsidRPr="00A758B6">
        <w:rPr>
          <w:lang w:val="es-CR"/>
        </w:rPr>
        <w:t>, tercero y cuarto).</w:t>
      </w:r>
      <w:bookmarkEnd w:id="18"/>
    </w:p>
    <w:p w14:paraId="5417AAED" w14:textId="77777777" w:rsidR="00854364" w:rsidRPr="0065397C" w:rsidRDefault="00854364" w:rsidP="003A4EC6">
      <w:pPr>
        <w:pStyle w:val="Prrafodelista"/>
        <w:numPr>
          <w:ilvl w:val="0"/>
          <w:numId w:val="0"/>
        </w:numPr>
        <w:tabs>
          <w:tab w:val="left" w:pos="567"/>
        </w:tabs>
        <w:rPr>
          <w:lang w:val="es-CR"/>
        </w:rPr>
      </w:pPr>
    </w:p>
    <w:p w14:paraId="2B053452" w14:textId="77777777" w:rsidR="00854364" w:rsidRPr="0065397C" w:rsidRDefault="00250C65" w:rsidP="003A4EC6">
      <w:pPr>
        <w:tabs>
          <w:tab w:val="left" w:pos="567"/>
        </w:tabs>
        <w:spacing w:after="0" w:line="240" w:lineRule="auto"/>
        <w:ind w:left="-11" w:right="10" w:firstLine="731"/>
        <w:rPr>
          <w:i/>
          <w:szCs w:val="20"/>
          <w:lang w:val="es-CR"/>
        </w:rPr>
      </w:pPr>
      <w:r>
        <w:rPr>
          <w:i/>
          <w:szCs w:val="20"/>
          <w:lang w:val="es-CR"/>
        </w:rPr>
        <w:t>H</w:t>
      </w:r>
      <w:r w:rsidR="00854364" w:rsidRPr="0065397C">
        <w:rPr>
          <w:i/>
          <w:szCs w:val="20"/>
          <w:lang w:val="es-CR"/>
        </w:rPr>
        <w:t xml:space="preserve">.2. </w:t>
      </w:r>
      <w:proofErr w:type="gramStart"/>
      <w:r w:rsidR="0066666C" w:rsidRPr="0065397C">
        <w:rPr>
          <w:i/>
          <w:szCs w:val="20"/>
          <w:lang w:val="es-CR"/>
        </w:rPr>
        <w:t>Declaraciones y d</w:t>
      </w:r>
      <w:r w:rsidR="00854364" w:rsidRPr="0065397C">
        <w:rPr>
          <w:i/>
          <w:szCs w:val="20"/>
          <w:lang w:val="es-CR"/>
        </w:rPr>
        <w:t>ictámenes periciales a ser recibidos</w:t>
      </w:r>
      <w:proofErr w:type="gramEnd"/>
      <w:r w:rsidR="00854364" w:rsidRPr="0065397C">
        <w:rPr>
          <w:i/>
          <w:szCs w:val="20"/>
          <w:lang w:val="es-CR"/>
        </w:rPr>
        <w:t xml:space="preserve"> en audiencia pública</w:t>
      </w:r>
    </w:p>
    <w:p w14:paraId="01B4E8B0" w14:textId="77777777" w:rsidR="00854364" w:rsidRPr="0065397C" w:rsidRDefault="00854364" w:rsidP="003A4EC6">
      <w:pPr>
        <w:tabs>
          <w:tab w:val="left" w:pos="567"/>
        </w:tabs>
        <w:spacing w:after="0" w:line="240" w:lineRule="auto"/>
        <w:ind w:left="-11" w:right="10" w:firstLine="731"/>
        <w:rPr>
          <w:i/>
          <w:szCs w:val="20"/>
          <w:lang w:val="es-CR"/>
        </w:rPr>
      </w:pPr>
    </w:p>
    <w:p w14:paraId="144F5293" w14:textId="77777777" w:rsidR="00854364" w:rsidRPr="0065397C" w:rsidRDefault="00854364" w:rsidP="003A4EC6">
      <w:pPr>
        <w:pStyle w:val="Prrafodelista"/>
        <w:numPr>
          <w:ilvl w:val="0"/>
          <w:numId w:val="3"/>
        </w:numPr>
        <w:tabs>
          <w:tab w:val="left" w:pos="567"/>
        </w:tabs>
        <w:ind w:left="0" w:firstLine="0"/>
        <w:rPr>
          <w:lang w:val="es-CR"/>
        </w:rPr>
      </w:pPr>
      <w:r w:rsidRPr="0065397C">
        <w:rPr>
          <w:bCs/>
          <w:lang w:val="es-CR"/>
        </w:rPr>
        <w:t xml:space="preserve">Los </w:t>
      </w:r>
      <w:r w:rsidRPr="0065397C">
        <w:rPr>
          <w:lang w:val="es-CR"/>
        </w:rPr>
        <w:t>autos en el presente caso se encuentran listos para la apertura del procedimiento oral en cuanto a la excepción preliminar y eventuales fondo, reparaciones y costas, por lo que el Presidente estima pertinente convocar a una audiencia pública</w:t>
      </w:r>
      <w:r w:rsidR="0066666C" w:rsidRPr="0065397C">
        <w:rPr>
          <w:lang w:val="es-CR"/>
        </w:rPr>
        <w:t xml:space="preserve"> para recibir la declaración de Adán Guillermo López Lone, propuesta por los representantes; y las </w:t>
      </w:r>
      <w:r w:rsidR="00FB747D" w:rsidRPr="0065397C">
        <w:rPr>
          <w:lang w:val="es-CR"/>
        </w:rPr>
        <w:t xml:space="preserve">declaraciones </w:t>
      </w:r>
      <w:r w:rsidRPr="0065397C">
        <w:rPr>
          <w:lang w:val="es-CR"/>
        </w:rPr>
        <w:t xml:space="preserve">periciales de </w:t>
      </w:r>
      <w:r w:rsidR="00FB747D" w:rsidRPr="0065397C">
        <w:rPr>
          <w:lang w:val="es-CR"/>
        </w:rPr>
        <w:t>Perfecto Andrés Ibáñez</w:t>
      </w:r>
      <w:r w:rsidR="008D7EE8">
        <w:rPr>
          <w:lang w:val="es-CR"/>
        </w:rPr>
        <w:t xml:space="preserve"> y </w:t>
      </w:r>
      <w:r w:rsidR="008D7EE8" w:rsidRPr="008E3FA1">
        <w:rPr>
          <w:color w:val="000000"/>
          <w:lang w:val="es-CR"/>
        </w:rPr>
        <w:t>Antonio Maldonado Paredes</w:t>
      </w:r>
      <w:r w:rsidR="0066666C" w:rsidRPr="0065397C">
        <w:rPr>
          <w:color w:val="000000"/>
          <w:lang w:val="es-CR"/>
        </w:rPr>
        <w:t>, propuesta</w:t>
      </w:r>
      <w:r w:rsidRPr="0065397C">
        <w:rPr>
          <w:color w:val="000000"/>
          <w:lang w:val="es-CR"/>
        </w:rPr>
        <w:t xml:space="preserve">s por </w:t>
      </w:r>
      <w:r w:rsidR="00FB747D" w:rsidRPr="0065397C">
        <w:rPr>
          <w:color w:val="000000"/>
          <w:lang w:val="es-CR"/>
        </w:rPr>
        <w:t>los representantes;</w:t>
      </w:r>
      <w:r w:rsidR="008D7EE8">
        <w:rPr>
          <w:color w:val="000000"/>
          <w:lang w:val="es-CR"/>
        </w:rPr>
        <w:t xml:space="preserve"> así como</w:t>
      </w:r>
      <w:r w:rsidR="00FB747D" w:rsidRPr="0065397C">
        <w:rPr>
          <w:color w:val="000000"/>
          <w:lang w:val="es-CR"/>
        </w:rPr>
        <w:t xml:space="preserve"> de Gabriela Knaul</w:t>
      </w:r>
      <w:r w:rsidR="008D7EE8">
        <w:rPr>
          <w:color w:val="000000"/>
          <w:lang w:val="es-CR"/>
        </w:rPr>
        <w:t xml:space="preserve">, </w:t>
      </w:r>
      <w:r w:rsidR="00FB747D" w:rsidRPr="0065397C">
        <w:rPr>
          <w:color w:val="000000"/>
          <w:lang w:val="es-CR"/>
        </w:rPr>
        <w:t>propuesta por la Comisión</w:t>
      </w:r>
      <w:r w:rsidRPr="0065397C">
        <w:rPr>
          <w:lang w:val="es-CR"/>
        </w:rPr>
        <w:t>.</w:t>
      </w:r>
    </w:p>
    <w:p w14:paraId="421F9271" w14:textId="77777777" w:rsidR="00854364" w:rsidRPr="0065397C" w:rsidRDefault="00854364" w:rsidP="003A4EC6">
      <w:pPr>
        <w:tabs>
          <w:tab w:val="left" w:pos="567"/>
        </w:tabs>
        <w:spacing w:after="0" w:line="240" w:lineRule="auto"/>
        <w:rPr>
          <w:szCs w:val="20"/>
          <w:lang w:val="es-CR"/>
        </w:rPr>
      </w:pPr>
    </w:p>
    <w:p w14:paraId="5041DD01" w14:textId="77777777" w:rsidR="00854364" w:rsidRPr="0065397C" w:rsidRDefault="00854364" w:rsidP="00250C65">
      <w:pPr>
        <w:pStyle w:val="Sinespaciado"/>
        <w:numPr>
          <w:ilvl w:val="0"/>
          <w:numId w:val="4"/>
        </w:numPr>
        <w:tabs>
          <w:tab w:val="left" w:pos="567"/>
        </w:tabs>
        <w:ind w:hanging="513"/>
        <w:jc w:val="both"/>
        <w:rPr>
          <w:rFonts w:ascii="Verdana" w:hAnsi="Verdana" w:cs="Verdana"/>
          <w:b/>
          <w:bCs/>
          <w:i/>
          <w:iCs/>
          <w:sz w:val="20"/>
          <w:szCs w:val="20"/>
          <w:lang w:val="es-CR"/>
        </w:rPr>
      </w:pPr>
      <w:r w:rsidRPr="0065397C">
        <w:rPr>
          <w:rFonts w:ascii="Verdana" w:hAnsi="Verdana" w:cs="Verdana"/>
          <w:b/>
          <w:bCs/>
          <w:i/>
          <w:iCs/>
          <w:sz w:val="20"/>
          <w:szCs w:val="20"/>
          <w:lang w:val="es-CR"/>
        </w:rPr>
        <w:t xml:space="preserve">Alegatos y observaciones finales orales y escritos </w:t>
      </w:r>
    </w:p>
    <w:p w14:paraId="09C8550B" w14:textId="77777777" w:rsidR="00854364" w:rsidRPr="0065397C" w:rsidRDefault="00854364" w:rsidP="003A4EC6">
      <w:pPr>
        <w:pStyle w:val="Sinespaciado"/>
        <w:tabs>
          <w:tab w:val="left" w:pos="567"/>
        </w:tabs>
        <w:ind w:left="1080"/>
        <w:jc w:val="both"/>
        <w:rPr>
          <w:rFonts w:ascii="Verdana" w:hAnsi="Verdana" w:cs="Verdana"/>
          <w:b/>
          <w:bCs/>
          <w:i/>
          <w:iCs/>
          <w:sz w:val="20"/>
          <w:szCs w:val="20"/>
          <w:lang w:val="es-CR"/>
        </w:rPr>
      </w:pPr>
    </w:p>
    <w:p w14:paraId="65734D21" w14:textId="77777777" w:rsidR="00854364" w:rsidRPr="0065397C" w:rsidRDefault="00AA7C45" w:rsidP="003A4EC6">
      <w:pPr>
        <w:pStyle w:val="Prrafodelista"/>
        <w:numPr>
          <w:ilvl w:val="0"/>
          <w:numId w:val="3"/>
        </w:numPr>
        <w:tabs>
          <w:tab w:val="left" w:pos="567"/>
        </w:tabs>
        <w:ind w:left="0" w:firstLine="0"/>
        <w:rPr>
          <w:color w:val="000000"/>
          <w:lang w:val="es-CR" w:eastAsia="es-ES"/>
        </w:rPr>
      </w:pPr>
      <w:r>
        <w:rPr>
          <w:lang w:val="es-CR"/>
        </w:rPr>
        <w:t>L</w:t>
      </w:r>
      <w:r w:rsidRPr="0065397C">
        <w:rPr>
          <w:lang w:val="es-CR"/>
        </w:rPr>
        <w:t>os representantes</w:t>
      </w:r>
      <w:r w:rsidRPr="0065397C">
        <w:rPr>
          <w:color w:val="000000"/>
          <w:lang w:val="es-CR" w:eastAsia="es-ES"/>
        </w:rPr>
        <w:t xml:space="preserve"> </w:t>
      </w:r>
      <w:r w:rsidR="00854364" w:rsidRPr="0065397C">
        <w:rPr>
          <w:color w:val="000000"/>
          <w:lang w:val="es-CR" w:eastAsia="es-ES"/>
        </w:rPr>
        <w:t>y el Estado podrán presentar ante el Tribunal sus alegatos finales orales sobre la excepción preliminar y eventuales fondo, reparaciones y costas en este caso, al término de las declaraciones de los peritos. Como se establece en el artículo 51.8 del Reglamento, concluidos los alegatos, la Comisión Interamericana presentará sus observaciones finales orales.</w:t>
      </w:r>
    </w:p>
    <w:p w14:paraId="1362C56E" w14:textId="77777777" w:rsidR="00854364" w:rsidRPr="0065397C" w:rsidRDefault="00854364" w:rsidP="003A4EC6">
      <w:pPr>
        <w:pStyle w:val="Prrafodelista"/>
        <w:numPr>
          <w:ilvl w:val="0"/>
          <w:numId w:val="0"/>
        </w:numPr>
        <w:tabs>
          <w:tab w:val="left" w:pos="567"/>
        </w:tabs>
        <w:rPr>
          <w:color w:val="000000"/>
          <w:lang w:val="es-CR" w:eastAsia="es-ES"/>
        </w:rPr>
      </w:pPr>
    </w:p>
    <w:p w14:paraId="4F3CC9A7" w14:textId="77777777" w:rsidR="00854364" w:rsidRPr="0065397C" w:rsidRDefault="00854364" w:rsidP="003A4EC6">
      <w:pPr>
        <w:pStyle w:val="Prrafodelista"/>
        <w:numPr>
          <w:ilvl w:val="0"/>
          <w:numId w:val="3"/>
        </w:numPr>
        <w:tabs>
          <w:tab w:val="left" w:pos="567"/>
        </w:tabs>
        <w:ind w:left="0" w:firstLine="0"/>
        <w:rPr>
          <w:color w:val="000000"/>
          <w:lang w:val="es-CR" w:eastAsia="es-ES"/>
        </w:rPr>
      </w:pPr>
      <w:r w:rsidRPr="0065397C">
        <w:rPr>
          <w:color w:val="000000"/>
          <w:lang w:val="es-CR" w:eastAsia="es-ES"/>
        </w:rPr>
        <w:t xml:space="preserve">De acuerdo con el artículo 56 del Reglamento, </w:t>
      </w:r>
      <w:r w:rsidR="00AA7C45">
        <w:rPr>
          <w:color w:val="000000"/>
          <w:lang w:val="es-CR" w:eastAsia="es-ES"/>
        </w:rPr>
        <w:t>los representantes</w:t>
      </w:r>
      <w:r w:rsidRPr="0065397C">
        <w:rPr>
          <w:color w:val="000000"/>
          <w:lang w:val="es-CR" w:eastAsia="es-ES"/>
        </w:rPr>
        <w:t>, el Estado y la Comisión podrán presentar sus alegatos finales escritos y observaciones finales escritas, respectivamente, en relación con la excepción preliminar y eventuales fondo, reparaciones y costas, en el plazo fijado en el punto resolutivo decimosegundo de esta Resolución.</w:t>
      </w:r>
    </w:p>
    <w:p w14:paraId="6A10EA73" w14:textId="77777777" w:rsidR="00854364" w:rsidRPr="0065397C" w:rsidRDefault="00854364" w:rsidP="003A4EC6">
      <w:pPr>
        <w:tabs>
          <w:tab w:val="left" w:pos="567"/>
        </w:tabs>
        <w:spacing w:after="0" w:line="240" w:lineRule="auto"/>
        <w:rPr>
          <w:szCs w:val="20"/>
          <w:lang w:val="es-CR"/>
        </w:rPr>
      </w:pPr>
    </w:p>
    <w:p w14:paraId="25FF355D" w14:textId="77777777" w:rsidR="00854364" w:rsidRPr="0065397C" w:rsidRDefault="00854364" w:rsidP="003A4EC6">
      <w:pPr>
        <w:tabs>
          <w:tab w:val="left" w:pos="567"/>
        </w:tabs>
        <w:spacing w:after="0" w:line="240" w:lineRule="auto"/>
        <w:jc w:val="both"/>
        <w:rPr>
          <w:rFonts w:cs="Verdana"/>
          <w:b/>
          <w:bCs/>
          <w:szCs w:val="20"/>
          <w:lang w:val="es-CR"/>
        </w:rPr>
      </w:pPr>
      <w:r w:rsidRPr="0065397C">
        <w:rPr>
          <w:rFonts w:cs="Verdana"/>
          <w:b/>
          <w:bCs/>
          <w:szCs w:val="20"/>
          <w:lang w:val="es-CR"/>
        </w:rPr>
        <w:t>POR TANTO:</w:t>
      </w:r>
    </w:p>
    <w:p w14:paraId="4AAF06BA" w14:textId="77777777" w:rsidR="00854364" w:rsidRPr="0065397C" w:rsidRDefault="00854364" w:rsidP="003A4EC6">
      <w:pPr>
        <w:tabs>
          <w:tab w:val="left" w:pos="567"/>
        </w:tabs>
        <w:spacing w:after="0" w:line="240" w:lineRule="auto"/>
        <w:jc w:val="both"/>
        <w:rPr>
          <w:rFonts w:cs="Verdana"/>
          <w:b/>
          <w:bCs/>
          <w:szCs w:val="20"/>
          <w:lang w:val="es-CR"/>
        </w:rPr>
      </w:pPr>
    </w:p>
    <w:p w14:paraId="37A1F486" w14:textId="77777777" w:rsidR="00854364" w:rsidRPr="0065397C" w:rsidRDefault="00854364" w:rsidP="003A4EC6">
      <w:pPr>
        <w:tabs>
          <w:tab w:val="left" w:pos="567"/>
        </w:tabs>
        <w:spacing w:after="0" w:line="240" w:lineRule="auto"/>
        <w:jc w:val="both"/>
        <w:rPr>
          <w:rFonts w:cs="Verdana"/>
          <w:b/>
          <w:bCs/>
          <w:szCs w:val="20"/>
          <w:lang w:val="es-CR"/>
        </w:rPr>
      </w:pPr>
      <w:r w:rsidRPr="0065397C">
        <w:rPr>
          <w:rFonts w:cs="Verdana"/>
          <w:b/>
          <w:bCs/>
          <w:szCs w:val="20"/>
          <w:lang w:val="es-CR"/>
        </w:rPr>
        <w:t xml:space="preserve">EL PRESIDENTE DE LA CORTE INTERAMERICANA DE DERECHOS HUMANOS, </w:t>
      </w:r>
    </w:p>
    <w:p w14:paraId="5B2E822F" w14:textId="77777777" w:rsidR="00854364" w:rsidRPr="0065397C" w:rsidRDefault="00854364" w:rsidP="003A4EC6">
      <w:pPr>
        <w:tabs>
          <w:tab w:val="left" w:pos="567"/>
        </w:tabs>
        <w:spacing w:after="0" w:line="240" w:lineRule="auto"/>
        <w:jc w:val="both"/>
        <w:rPr>
          <w:rFonts w:cs="Verdana"/>
          <w:b/>
          <w:bCs/>
          <w:szCs w:val="20"/>
          <w:lang w:val="es-CR"/>
        </w:rPr>
      </w:pPr>
    </w:p>
    <w:p w14:paraId="2245262F" w14:textId="77777777" w:rsidR="00854364" w:rsidRPr="0065397C" w:rsidRDefault="00854364" w:rsidP="003A4EC6">
      <w:pPr>
        <w:tabs>
          <w:tab w:val="left" w:pos="567"/>
        </w:tabs>
        <w:spacing w:after="0" w:line="240" w:lineRule="auto"/>
        <w:jc w:val="both"/>
        <w:rPr>
          <w:rFonts w:cs="Verdana"/>
          <w:szCs w:val="20"/>
          <w:lang w:val="es-CR"/>
        </w:rPr>
      </w:pPr>
      <w:r w:rsidRPr="0065397C">
        <w:rPr>
          <w:rFonts w:cs="Verdana"/>
          <w:szCs w:val="20"/>
          <w:lang w:val="es-CR"/>
        </w:rPr>
        <w:t xml:space="preserve">de conformidad con los artículos 24.1 y 25.2 del Estatuto de la Corte y con los artículos 4, 15.1, 26.1, 31.2, 35.1, 40.2, 41.1, 45, 46 a 48, 50 a 56 y 60 del Reglamento, </w:t>
      </w:r>
    </w:p>
    <w:p w14:paraId="51D69C22" w14:textId="77777777" w:rsidR="00854364" w:rsidRPr="0065397C" w:rsidRDefault="00854364" w:rsidP="003A4EC6">
      <w:pPr>
        <w:tabs>
          <w:tab w:val="left" w:pos="567"/>
        </w:tabs>
        <w:spacing w:after="0" w:line="240" w:lineRule="auto"/>
        <w:jc w:val="both"/>
        <w:rPr>
          <w:rFonts w:cs="Verdana"/>
          <w:szCs w:val="20"/>
          <w:lang w:val="es-CR"/>
        </w:rPr>
      </w:pPr>
      <w:r w:rsidRPr="0065397C">
        <w:rPr>
          <w:rFonts w:cs="Verdana"/>
          <w:szCs w:val="20"/>
          <w:lang w:val="es-CR"/>
        </w:rPr>
        <w:t xml:space="preserve"> </w:t>
      </w:r>
    </w:p>
    <w:p w14:paraId="3130B3FF" w14:textId="77777777" w:rsidR="00854364" w:rsidRPr="0065397C" w:rsidRDefault="00854364" w:rsidP="003A4EC6">
      <w:pPr>
        <w:tabs>
          <w:tab w:val="left" w:pos="567"/>
        </w:tabs>
        <w:spacing w:after="0" w:line="240" w:lineRule="auto"/>
        <w:jc w:val="both"/>
        <w:rPr>
          <w:rFonts w:cs="Verdana"/>
          <w:b/>
          <w:bCs/>
          <w:szCs w:val="20"/>
          <w:lang w:val="es-CR"/>
        </w:rPr>
      </w:pPr>
      <w:r w:rsidRPr="0065397C">
        <w:rPr>
          <w:rFonts w:cs="Verdana"/>
          <w:b/>
          <w:bCs/>
          <w:szCs w:val="20"/>
          <w:lang w:val="es-CR"/>
        </w:rPr>
        <w:t>RESUELVE:</w:t>
      </w:r>
    </w:p>
    <w:p w14:paraId="347609D7" w14:textId="77777777" w:rsidR="00854364" w:rsidRPr="0065397C" w:rsidRDefault="00854364" w:rsidP="003A4EC6">
      <w:pPr>
        <w:tabs>
          <w:tab w:val="left" w:pos="567"/>
        </w:tabs>
        <w:spacing w:after="0" w:line="240" w:lineRule="auto"/>
        <w:jc w:val="both"/>
        <w:rPr>
          <w:rFonts w:cs="Verdana"/>
          <w:b/>
          <w:bCs/>
          <w:szCs w:val="20"/>
          <w:lang w:val="es-CR"/>
        </w:rPr>
      </w:pPr>
    </w:p>
    <w:p w14:paraId="2F644C88" w14:textId="77777777" w:rsidR="00854364" w:rsidRPr="0065397C" w:rsidRDefault="00854364" w:rsidP="003A4EC6">
      <w:pPr>
        <w:pStyle w:val="Prrafodelista"/>
        <w:numPr>
          <w:ilvl w:val="0"/>
          <w:numId w:val="5"/>
        </w:numPr>
        <w:tabs>
          <w:tab w:val="left" w:pos="567"/>
        </w:tabs>
        <w:ind w:left="0" w:firstLine="0"/>
        <w:rPr>
          <w:lang w:val="es-CR"/>
        </w:rPr>
      </w:pPr>
      <w:r w:rsidRPr="0065397C">
        <w:rPr>
          <w:lang w:val="es-CR"/>
        </w:rPr>
        <w:t>Requerir, por las razones expuestas en la presente Resolución (</w:t>
      </w:r>
      <w:r w:rsidRPr="0065397C">
        <w:rPr>
          <w:i/>
          <w:lang w:val="es-CR"/>
        </w:rPr>
        <w:t>supra</w:t>
      </w:r>
      <w:r w:rsidRPr="0065397C">
        <w:rPr>
          <w:lang w:val="es-CR"/>
        </w:rPr>
        <w:t xml:space="preserve"> Considerando</w:t>
      </w:r>
      <w:r w:rsidR="00B91F0E">
        <w:rPr>
          <w:lang w:val="es-CR"/>
        </w:rPr>
        <w:t>s</w:t>
      </w:r>
      <w:r w:rsidRPr="0065397C">
        <w:rPr>
          <w:lang w:val="es-CR"/>
        </w:rPr>
        <w:t xml:space="preserve"> </w:t>
      </w:r>
      <w:r w:rsidR="00EA6B96">
        <w:fldChar w:fldCharType="begin"/>
      </w:r>
      <w:r w:rsidR="00F5396B">
        <w:rPr>
          <w:lang w:val="es-CR"/>
        </w:rPr>
        <w:instrText xml:space="preserve"> REF _Ref406070438 \r \h </w:instrText>
      </w:r>
      <w:r w:rsidR="00EA6B96">
        <w:fldChar w:fldCharType="separate"/>
      </w:r>
      <w:r w:rsidR="00B473B6">
        <w:rPr>
          <w:lang w:val="es-CR"/>
        </w:rPr>
        <w:t>30</w:t>
      </w:r>
      <w:r w:rsidR="00EA6B96">
        <w:fldChar w:fldCharType="end"/>
      </w:r>
      <w:r w:rsidR="008D7EE8">
        <w:t xml:space="preserve"> y </w:t>
      </w:r>
      <w:r w:rsidR="00EA6B96">
        <w:fldChar w:fldCharType="begin"/>
      </w:r>
      <w:r w:rsidR="00F5396B">
        <w:instrText xml:space="preserve"> REF _Ref404077862 \r \h </w:instrText>
      </w:r>
      <w:r w:rsidR="00EA6B96">
        <w:fldChar w:fldCharType="separate"/>
      </w:r>
      <w:r w:rsidR="00B473B6">
        <w:t>31</w:t>
      </w:r>
      <w:r w:rsidR="00EA6B96">
        <w:fldChar w:fldCharType="end"/>
      </w:r>
      <w:r w:rsidR="00E127CE">
        <w:t>)</w:t>
      </w:r>
      <w:r w:rsidRPr="0065397C">
        <w:rPr>
          <w:lang w:val="es-CR"/>
        </w:rPr>
        <w:t>, de conformidad con el principio de economía procesal y de la facultad que le otorga el artículo 50.1 del Reglamento de la Corte, que las siguientes personas presten sus declaraciones ante fedatario público:</w:t>
      </w:r>
    </w:p>
    <w:p w14:paraId="35D8C590" w14:textId="77777777" w:rsidR="00854364" w:rsidRPr="0065397C" w:rsidRDefault="00854364" w:rsidP="003A4EC6">
      <w:pPr>
        <w:pStyle w:val="Prrafodelista"/>
        <w:numPr>
          <w:ilvl w:val="0"/>
          <w:numId w:val="0"/>
        </w:numPr>
        <w:tabs>
          <w:tab w:val="left" w:pos="567"/>
        </w:tabs>
        <w:rPr>
          <w:lang w:val="es-CR"/>
        </w:rPr>
      </w:pPr>
    </w:p>
    <w:p w14:paraId="581FFC14" w14:textId="77777777" w:rsidR="00854364" w:rsidRPr="0065397C" w:rsidRDefault="00854364" w:rsidP="003A4EC6">
      <w:pPr>
        <w:pStyle w:val="Prrafodelista"/>
        <w:widowControl/>
        <w:numPr>
          <w:ilvl w:val="0"/>
          <w:numId w:val="7"/>
        </w:numPr>
        <w:tabs>
          <w:tab w:val="left" w:pos="567"/>
        </w:tabs>
        <w:autoSpaceDE/>
        <w:autoSpaceDN/>
        <w:adjustRightInd/>
        <w:ind w:right="0"/>
        <w:rPr>
          <w:b/>
          <w:bCs/>
          <w:i/>
          <w:iCs/>
          <w:lang w:val="es-CR"/>
        </w:rPr>
      </w:pPr>
      <w:r w:rsidRPr="0065397C">
        <w:rPr>
          <w:b/>
          <w:bCs/>
          <w:i/>
          <w:iCs/>
          <w:lang w:val="es-CR"/>
        </w:rPr>
        <w:t>Presunta</w:t>
      </w:r>
      <w:r w:rsidR="00AD2784" w:rsidRPr="0065397C">
        <w:rPr>
          <w:b/>
          <w:bCs/>
          <w:i/>
          <w:iCs/>
          <w:lang w:val="es-CR"/>
        </w:rPr>
        <w:t>s</w:t>
      </w:r>
      <w:r w:rsidRPr="0065397C">
        <w:rPr>
          <w:b/>
          <w:bCs/>
          <w:i/>
          <w:iCs/>
          <w:lang w:val="es-CR"/>
        </w:rPr>
        <w:t xml:space="preserve"> víctima</w:t>
      </w:r>
      <w:r w:rsidR="00AD2784" w:rsidRPr="0065397C">
        <w:rPr>
          <w:b/>
          <w:bCs/>
          <w:i/>
          <w:iCs/>
          <w:lang w:val="es-CR"/>
        </w:rPr>
        <w:t>s</w:t>
      </w:r>
    </w:p>
    <w:p w14:paraId="5E167224" w14:textId="77777777" w:rsidR="00854364" w:rsidRPr="0065397C" w:rsidRDefault="00854364" w:rsidP="003A4EC6">
      <w:pPr>
        <w:pStyle w:val="Prrafodelista"/>
        <w:widowControl/>
        <w:numPr>
          <w:ilvl w:val="0"/>
          <w:numId w:val="0"/>
        </w:numPr>
        <w:tabs>
          <w:tab w:val="left" w:pos="567"/>
        </w:tabs>
        <w:autoSpaceDE/>
        <w:autoSpaceDN/>
        <w:adjustRightInd/>
        <w:ind w:left="720" w:right="0"/>
        <w:rPr>
          <w:b/>
          <w:bCs/>
          <w:i/>
          <w:iCs/>
          <w:lang w:val="es-CR"/>
        </w:rPr>
      </w:pPr>
    </w:p>
    <w:p w14:paraId="1E25B7FB" w14:textId="77777777" w:rsidR="00805183" w:rsidRPr="0065397C" w:rsidRDefault="00854364" w:rsidP="003A4EC6">
      <w:pPr>
        <w:pStyle w:val="Prrafodelista"/>
        <w:widowControl/>
        <w:numPr>
          <w:ilvl w:val="0"/>
          <w:numId w:val="0"/>
        </w:numPr>
        <w:tabs>
          <w:tab w:val="left" w:pos="567"/>
        </w:tabs>
        <w:autoSpaceDE/>
        <w:autoSpaceDN/>
        <w:adjustRightInd/>
        <w:ind w:left="720" w:right="0"/>
        <w:rPr>
          <w:i/>
          <w:iCs/>
          <w:lang w:val="es-CR"/>
        </w:rPr>
      </w:pPr>
      <w:r w:rsidRPr="0065397C">
        <w:rPr>
          <w:i/>
          <w:iCs/>
          <w:lang w:val="es-CR"/>
        </w:rPr>
        <w:t>Propuesta</w:t>
      </w:r>
      <w:r w:rsidR="00AD2784" w:rsidRPr="0065397C">
        <w:rPr>
          <w:i/>
          <w:iCs/>
          <w:lang w:val="es-CR"/>
        </w:rPr>
        <w:t>s por los</w:t>
      </w:r>
      <w:r w:rsidRPr="0065397C">
        <w:rPr>
          <w:i/>
          <w:iCs/>
          <w:lang w:val="es-CR"/>
        </w:rPr>
        <w:t xml:space="preserve"> representante</w:t>
      </w:r>
      <w:r w:rsidR="00AD2784" w:rsidRPr="0065397C">
        <w:rPr>
          <w:i/>
          <w:iCs/>
          <w:lang w:val="es-CR"/>
        </w:rPr>
        <w:t>s</w:t>
      </w:r>
    </w:p>
    <w:p w14:paraId="280FD70D" w14:textId="77777777" w:rsidR="00805183" w:rsidRPr="0065397C" w:rsidRDefault="00805183" w:rsidP="003A4EC6">
      <w:pPr>
        <w:pStyle w:val="Prrafodelista"/>
        <w:widowControl/>
        <w:numPr>
          <w:ilvl w:val="0"/>
          <w:numId w:val="0"/>
        </w:numPr>
        <w:tabs>
          <w:tab w:val="left" w:pos="567"/>
        </w:tabs>
        <w:autoSpaceDE/>
        <w:autoSpaceDN/>
        <w:adjustRightInd/>
        <w:ind w:left="720" w:right="0"/>
        <w:rPr>
          <w:i/>
          <w:iCs/>
          <w:lang w:val="es-CR"/>
        </w:rPr>
      </w:pPr>
    </w:p>
    <w:p w14:paraId="02B9D06A" w14:textId="77777777" w:rsidR="00805183" w:rsidRPr="0065397C" w:rsidRDefault="006A5E61" w:rsidP="003A4EC6">
      <w:pPr>
        <w:pStyle w:val="Prrafodelista"/>
        <w:tabs>
          <w:tab w:val="left" w:pos="567"/>
        </w:tabs>
        <w:autoSpaceDE/>
        <w:autoSpaceDN/>
        <w:adjustRightInd/>
        <w:ind w:left="720"/>
        <w:rPr>
          <w:lang w:val="es-ES"/>
        </w:rPr>
      </w:pPr>
      <w:r>
        <w:rPr>
          <w:bCs/>
          <w:lang w:val="es-ES"/>
        </w:rPr>
        <w:t xml:space="preserve">Luis Alonso Chévez de la Rocha, </w:t>
      </w:r>
      <w:r w:rsidR="0009504B" w:rsidRPr="0065397C">
        <w:rPr>
          <w:lang w:val="es-ES"/>
        </w:rPr>
        <w:t>quien declarará sobre los hechos del caso; las gestiones realizadas para la obtención de justicia y la respuesta obtenida de las autoridades; las consecuencias que ha tenido en él y en las otras</w:t>
      </w:r>
      <w:r w:rsidR="00961B59">
        <w:rPr>
          <w:lang w:val="es-ES"/>
        </w:rPr>
        <w:t xml:space="preserve"> presuntas</w:t>
      </w:r>
      <w:r w:rsidR="0009504B" w:rsidRPr="0065397C">
        <w:rPr>
          <w:lang w:val="es-ES"/>
        </w:rPr>
        <w:t xml:space="preserve"> víctimas la </w:t>
      </w:r>
      <w:r w:rsidR="00961B59">
        <w:rPr>
          <w:lang w:val="es-ES"/>
        </w:rPr>
        <w:t xml:space="preserve">alegada </w:t>
      </w:r>
      <w:r w:rsidR="0009504B" w:rsidRPr="0065397C">
        <w:rPr>
          <w:lang w:val="es-ES"/>
        </w:rPr>
        <w:t xml:space="preserve">desprotección y estigmatización que sufrieron a raíz de los procesos disciplinarios y posteriores despidos </w:t>
      </w:r>
      <w:r w:rsidR="005D1489">
        <w:rPr>
          <w:lang w:val="es-ES"/>
        </w:rPr>
        <w:t xml:space="preserve">alegadamente </w:t>
      </w:r>
      <w:r w:rsidR="0009504B" w:rsidRPr="005D1489">
        <w:rPr>
          <w:lang w:val="es-ES"/>
        </w:rPr>
        <w:t>arbitrarios</w:t>
      </w:r>
      <w:r w:rsidR="0009504B" w:rsidRPr="0065397C">
        <w:rPr>
          <w:lang w:val="es-ES"/>
        </w:rPr>
        <w:t>, así como la</w:t>
      </w:r>
      <w:r w:rsidR="00961B59">
        <w:rPr>
          <w:lang w:val="es-ES"/>
        </w:rPr>
        <w:t xml:space="preserve"> presunta</w:t>
      </w:r>
      <w:r w:rsidR="0009504B" w:rsidRPr="0065397C">
        <w:rPr>
          <w:lang w:val="es-ES"/>
        </w:rPr>
        <w:t xml:space="preserve"> sanción por realizar acciones de defensa de los derechos humanos. También se referirá a su rol en la Asociación de Jueces por la Democracia (AJD), la labor que llevaba a cabo a través de dicha organización, el vínculo entre el proceso disciplinario seguido en su contra y su rol como integrante de la AJD y las consecuencias de su despido en cuanto a su pertenencia a la AJD; finalmente describirá el impacto en su vida por la</w:t>
      </w:r>
      <w:r w:rsidR="00AC010E">
        <w:rPr>
          <w:lang w:val="es-ES"/>
        </w:rPr>
        <w:t xml:space="preserve"> alegada</w:t>
      </w:r>
      <w:r w:rsidR="0009504B" w:rsidRPr="0065397C">
        <w:rPr>
          <w:lang w:val="es-ES"/>
        </w:rPr>
        <w:t xml:space="preserve"> falta de justicia</w:t>
      </w:r>
      <w:r w:rsidR="005D1489">
        <w:rPr>
          <w:lang w:val="es-ES"/>
        </w:rPr>
        <w:t>, y</w:t>
      </w:r>
      <w:r w:rsidR="0009504B" w:rsidRPr="0065397C">
        <w:rPr>
          <w:lang w:val="es-ES"/>
        </w:rPr>
        <w:t xml:space="preserve"> las medidas que </w:t>
      </w:r>
      <w:r w:rsidR="00AC010E">
        <w:rPr>
          <w:lang w:val="es-ES"/>
        </w:rPr>
        <w:t xml:space="preserve">considera </w:t>
      </w:r>
      <w:r w:rsidR="0009504B" w:rsidRPr="0065397C">
        <w:rPr>
          <w:lang w:val="es-ES"/>
        </w:rPr>
        <w:t xml:space="preserve">debería adoptar el Estado para la reparación de las </w:t>
      </w:r>
      <w:r w:rsidR="005D1489">
        <w:rPr>
          <w:lang w:val="es-ES"/>
        </w:rPr>
        <w:t>alegadas</w:t>
      </w:r>
      <w:r w:rsidR="008D7EE8">
        <w:rPr>
          <w:lang w:val="es-ES"/>
        </w:rPr>
        <w:t xml:space="preserve"> </w:t>
      </w:r>
      <w:r w:rsidR="0009504B" w:rsidRPr="0065397C">
        <w:rPr>
          <w:lang w:val="es-ES"/>
        </w:rPr>
        <w:t>violaciones a sus derechos</w:t>
      </w:r>
      <w:r w:rsidR="006A1B31">
        <w:rPr>
          <w:lang w:val="es-ES"/>
        </w:rPr>
        <w:t>.</w:t>
      </w:r>
      <w:r w:rsidR="0009504B" w:rsidRPr="0065397C">
        <w:rPr>
          <w:lang w:val="es-ES"/>
        </w:rPr>
        <w:t xml:space="preserve"> </w:t>
      </w:r>
    </w:p>
    <w:p w14:paraId="2D7D18F3" w14:textId="77777777" w:rsidR="00805183" w:rsidRPr="0065397C" w:rsidRDefault="00805183" w:rsidP="003A4EC6">
      <w:pPr>
        <w:pStyle w:val="Prrafodelista"/>
        <w:numPr>
          <w:ilvl w:val="0"/>
          <w:numId w:val="0"/>
        </w:numPr>
        <w:tabs>
          <w:tab w:val="left" w:pos="567"/>
        </w:tabs>
        <w:autoSpaceDE/>
        <w:autoSpaceDN/>
        <w:adjustRightInd/>
        <w:ind w:left="720"/>
        <w:rPr>
          <w:lang w:val="es-ES"/>
        </w:rPr>
      </w:pPr>
    </w:p>
    <w:p w14:paraId="3332DCBA" w14:textId="77777777" w:rsidR="00805183" w:rsidRPr="0065397C" w:rsidRDefault="006A5E61" w:rsidP="003A4EC6">
      <w:pPr>
        <w:pStyle w:val="Prrafodelista"/>
        <w:tabs>
          <w:tab w:val="left" w:pos="567"/>
        </w:tabs>
        <w:autoSpaceDE/>
        <w:autoSpaceDN/>
        <w:adjustRightInd/>
        <w:ind w:left="720"/>
        <w:rPr>
          <w:lang w:val="es-ES"/>
        </w:rPr>
      </w:pPr>
      <w:r>
        <w:rPr>
          <w:bCs/>
          <w:lang w:val="es-ES"/>
        </w:rPr>
        <w:t xml:space="preserve">Tirza del Carmen Flores Lanza, </w:t>
      </w:r>
      <w:r w:rsidR="0009504B" w:rsidRPr="0065397C">
        <w:rPr>
          <w:lang w:val="es-ES"/>
        </w:rPr>
        <w:t xml:space="preserve">quien declarará sobre los hechos del caso; las gestiones realizadas para la obtención de justicia y la respuesta obtenida de las autoridades; las consecuencias que ha tenido en ella y en las otras </w:t>
      </w:r>
      <w:r w:rsidR="00AC010E">
        <w:rPr>
          <w:lang w:val="es-ES"/>
        </w:rPr>
        <w:t xml:space="preserve">presuntas </w:t>
      </w:r>
      <w:r w:rsidR="0009504B" w:rsidRPr="0065397C">
        <w:rPr>
          <w:lang w:val="es-ES"/>
        </w:rPr>
        <w:t xml:space="preserve">víctimas la </w:t>
      </w:r>
      <w:r w:rsidR="00AC010E">
        <w:rPr>
          <w:lang w:val="es-ES"/>
        </w:rPr>
        <w:t xml:space="preserve">alegada </w:t>
      </w:r>
      <w:r w:rsidR="0009504B" w:rsidRPr="0065397C">
        <w:rPr>
          <w:lang w:val="es-ES"/>
        </w:rPr>
        <w:t xml:space="preserve">desprotección y estigmatización que sufrieron a raíz de los procesos disciplinarios y posteriores despidos </w:t>
      </w:r>
      <w:r w:rsidR="005D1489">
        <w:rPr>
          <w:lang w:val="es-ES"/>
        </w:rPr>
        <w:t xml:space="preserve">alegadamente </w:t>
      </w:r>
      <w:r w:rsidR="0009504B" w:rsidRPr="005D1489">
        <w:rPr>
          <w:lang w:val="es-ES"/>
        </w:rPr>
        <w:t>arbitrarios</w:t>
      </w:r>
      <w:r w:rsidR="0009504B" w:rsidRPr="0065397C">
        <w:rPr>
          <w:lang w:val="es-ES"/>
        </w:rPr>
        <w:t xml:space="preserve">, así como la </w:t>
      </w:r>
      <w:r w:rsidR="00A7160E">
        <w:rPr>
          <w:lang w:val="es-ES"/>
        </w:rPr>
        <w:t xml:space="preserve">presunta </w:t>
      </w:r>
      <w:r w:rsidR="0009504B" w:rsidRPr="0065397C">
        <w:rPr>
          <w:lang w:val="es-ES"/>
        </w:rPr>
        <w:t>sanción por</w:t>
      </w:r>
      <w:r w:rsidR="00A7160E">
        <w:rPr>
          <w:lang w:val="es-ES"/>
        </w:rPr>
        <w:t xml:space="preserve"> </w:t>
      </w:r>
      <w:r w:rsidR="0009504B" w:rsidRPr="0065397C">
        <w:rPr>
          <w:lang w:val="es-ES"/>
        </w:rPr>
        <w:t xml:space="preserve">realizar acciones de defensa de los derechos humanos. También se referirá a su rol en la Asociación de Jueces por la Democracia (AJD), la labor que llevaba a cabo a través de dicha organización, el vínculo entre el proceso disciplinario seguido en su contra y su rol como integrante de la AJD y las consecuencias de su despido en cuanto a su pertenencia a la AJD; finalmente describirá el impacto en su vida por la </w:t>
      </w:r>
      <w:r w:rsidR="00A7160E">
        <w:rPr>
          <w:lang w:val="es-ES"/>
        </w:rPr>
        <w:t xml:space="preserve">alegada </w:t>
      </w:r>
      <w:r w:rsidR="0009504B" w:rsidRPr="0065397C">
        <w:rPr>
          <w:lang w:val="es-ES"/>
        </w:rPr>
        <w:t>falta de justicia</w:t>
      </w:r>
      <w:r w:rsidR="00A7160E">
        <w:rPr>
          <w:lang w:val="es-ES"/>
        </w:rPr>
        <w:t xml:space="preserve">, y </w:t>
      </w:r>
      <w:r w:rsidR="0009504B" w:rsidRPr="0065397C">
        <w:rPr>
          <w:lang w:val="es-ES"/>
        </w:rPr>
        <w:t xml:space="preserve">las medidas que </w:t>
      </w:r>
      <w:r w:rsidR="00A7160E">
        <w:rPr>
          <w:lang w:val="es-ES"/>
        </w:rPr>
        <w:t xml:space="preserve">considera </w:t>
      </w:r>
      <w:r w:rsidR="0009504B" w:rsidRPr="0065397C">
        <w:rPr>
          <w:lang w:val="es-ES"/>
        </w:rPr>
        <w:t xml:space="preserve">debería adoptar el Estado para la reparación de las </w:t>
      </w:r>
      <w:r w:rsidR="000E565A">
        <w:rPr>
          <w:lang w:val="es-ES"/>
        </w:rPr>
        <w:t>alegadas</w:t>
      </w:r>
      <w:r w:rsidR="008D7EE8">
        <w:rPr>
          <w:lang w:val="es-ES"/>
        </w:rPr>
        <w:t xml:space="preserve"> </w:t>
      </w:r>
      <w:r w:rsidR="000E565A">
        <w:rPr>
          <w:lang w:val="es-ES"/>
        </w:rPr>
        <w:t>violaciones a sus derechos</w:t>
      </w:r>
      <w:r w:rsidR="006A1B31">
        <w:rPr>
          <w:lang w:val="es-ES"/>
        </w:rPr>
        <w:t>.</w:t>
      </w:r>
    </w:p>
    <w:p w14:paraId="414A89C3" w14:textId="77777777" w:rsidR="00805183" w:rsidRPr="0065397C" w:rsidRDefault="00805183" w:rsidP="003A4EC6">
      <w:pPr>
        <w:pStyle w:val="Prrafodelista"/>
        <w:numPr>
          <w:ilvl w:val="0"/>
          <w:numId w:val="0"/>
        </w:numPr>
        <w:tabs>
          <w:tab w:val="left" w:pos="567"/>
        </w:tabs>
        <w:rPr>
          <w:bCs/>
          <w:lang w:val="es-ES"/>
        </w:rPr>
      </w:pPr>
    </w:p>
    <w:p w14:paraId="6393CE89" w14:textId="77777777" w:rsidR="00854364" w:rsidRPr="0065397C" w:rsidRDefault="006A5E61" w:rsidP="003A4EC6">
      <w:pPr>
        <w:pStyle w:val="Prrafodelista"/>
        <w:tabs>
          <w:tab w:val="left" w:pos="567"/>
        </w:tabs>
        <w:autoSpaceDE/>
        <w:autoSpaceDN/>
        <w:adjustRightInd/>
        <w:ind w:left="720"/>
        <w:rPr>
          <w:lang w:val="es-ES"/>
        </w:rPr>
      </w:pPr>
      <w:r>
        <w:rPr>
          <w:bCs/>
          <w:lang w:val="es-ES"/>
        </w:rPr>
        <w:t xml:space="preserve">Ramón Enrique Barrios Maldonado, </w:t>
      </w:r>
      <w:r w:rsidR="0009504B" w:rsidRPr="0065397C">
        <w:rPr>
          <w:lang w:val="es-ES"/>
        </w:rPr>
        <w:t>quien declarará sobre los hechos del caso; las gestiones realizadas para la obtención de justicia y la respuesta obtenida de las autoridades; las consecuencias que ha tenido en él y en las otras</w:t>
      </w:r>
      <w:r w:rsidR="00A7160E">
        <w:rPr>
          <w:lang w:val="es-ES"/>
        </w:rPr>
        <w:t xml:space="preserve"> presuntas</w:t>
      </w:r>
      <w:r w:rsidR="0009504B" w:rsidRPr="0065397C">
        <w:rPr>
          <w:lang w:val="es-ES"/>
        </w:rPr>
        <w:t xml:space="preserve"> víctimas la </w:t>
      </w:r>
      <w:r w:rsidR="00FA0175">
        <w:rPr>
          <w:lang w:val="es-ES"/>
        </w:rPr>
        <w:t xml:space="preserve">alegada </w:t>
      </w:r>
      <w:r w:rsidR="0009504B" w:rsidRPr="0065397C">
        <w:rPr>
          <w:lang w:val="es-ES"/>
        </w:rPr>
        <w:t xml:space="preserve">desprotección y estigmatización que sufrieron a raíz de los procesos disciplinarios y posteriores despidos </w:t>
      </w:r>
      <w:r w:rsidR="00FA0175">
        <w:rPr>
          <w:lang w:val="es-ES"/>
        </w:rPr>
        <w:t>alegadamente</w:t>
      </w:r>
      <w:r w:rsidR="00FA0175" w:rsidRPr="00FA0175">
        <w:rPr>
          <w:lang w:val="es-ES"/>
        </w:rPr>
        <w:t xml:space="preserve"> </w:t>
      </w:r>
      <w:r w:rsidR="0009504B" w:rsidRPr="00FA0175">
        <w:rPr>
          <w:lang w:val="es-ES"/>
        </w:rPr>
        <w:t>arbitrarios</w:t>
      </w:r>
      <w:r w:rsidR="0009504B" w:rsidRPr="0065397C">
        <w:rPr>
          <w:lang w:val="es-ES"/>
        </w:rPr>
        <w:t xml:space="preserve">, así como la </w:t>
      </w:r>
      <w:r w:rsidR="009B2D56">
        <w:rPr>
          <w:lang w:val="es-ES"/>
        </w:rPr>
        <w:t xml:space="preserve">presunta </w:t>
      </w:r>
      <w:r w:rsidR="0009504B" w:rsidRPr="0065397C">
        <w:rPr>
          <w:lang w:val="es-ES"/>
        </w:rPr>
        <w:t>sanción por realizar acciones de defensa de los derechos humanos. Finalmente se referirá al impacto en su vida por la</w:t>
      </w:r>
      <w:r w:rsidR="009B2D56">
        <w:rPr>
          <w:lang w:val="es-ES"/>
        </w:rPr>
        <w:t xml:space="preserve"> alegada</w:t>
      </w:r>
      <w:r w:rsidR="0009504B" w:rsidRPr="0065397C">
        <w:rPr>
          <w:lang w:val="es-ES"/>
        </w:rPr>
        <w:t xml:space="preserve"> falta de justicia</w:t>
      </w:r>
      <w:r w:rsidR="009B2D56">
        <w:rPr>
          <w:lang w:val="es-ES"/>
        </w:rPr>
        <w:t xml:space="preserve">, </w:t>
      </w:r>
      <w:proofErr w:type="gramStart"/>
      <w:r w:rsidR="009B2D56">
        <w:rPr>
          <w:lang w:val="es-ES"/>
        </w:rPr>
        <w:t xml:space="preserve">y </w:t>
      </w:r>
      <w:r w:rsidR="0009504B" w:rsidRPr="0065397C">
        <w:rPr>
          <w:lang w:val="es-ES"/>
        </w:rPr>
        <w:t xml:space="preserve"> las</w:t>
      </w:r>
      <w:proofErr w:type="gramEnd"/>
      <w:r w:rsidR="0009504B" w:rsidRPr="0065397C">
        <w:rPr>
          <w:lang w:val="es-ES"/>
        </w:rPr>
        <w:t xml:space="preserve"> medidas que </w:t>
      </w:r>
      <w:r w:rsidR="009B2D56">
        <w:rPr>
          <w:lang w:val="es-ES"/>
        </w:rPr>
        <w:t xml:space="preserve">considera </w:t>
      </w:r>
      <w:r w:rsidR="0009504B" w:rsidRPr="0065397C">
        <w:rPr>
          <w:lang w:val="es-ES"/>
        </w:rPr>
        <w:t>debería adoptar el Estado para la reparación de las violaciones a sus derechos</w:t>
      </w:r>
      <w:r w:rsidR="006A1B31" w:rsidRPr="006A1B31">
        <w:rPr>
          <w:lang w:val="es-ES"/>
        </w:rPr>
        <w:t>.</w:t>
      </w:r>
    </w:p>
    <w:p w14:paraId="38674FA9" w14:textId="77777777" w:rsidR="00805183" w:rsidRPr="0065397C" w:rsidRDefault="00805183" w:rsidP="003A4EC6">
      <w:pPr>
        <w:tabs>
          <w:tab w:val="left" w:pos="567"/>
          <w:tab w:val="left" w:pos="851"/>
        </w:tabs>
        <w:autoSpaceDE w:val="0"/>
        <w:autoSpaceDN w:val="0"/>
        <w:adjustRightInd w:val="0"/>
        <w:spacing w:after="0" w:line="240" w:lineRule="auto"/>
        <w:jc w:val="both"/>
        <w:rPr>
          <w:rFonts w:cs="Verdana"/>
          <w:szCs w:val="20"/>
          <w:highlight w:val="yellow"/>
          <w:lang w:val="es-ES"/>
        </w:rPr>
      </w:pPr>
    </w:p>
    <w:p w14:paraId="6E67E3D4" w14:textId="77777777" w:rsidR="00854364" w:rsidRPr="0065397C" w:rsidRDefault="00854364" w:rsidP="003A4EC6">
      <w:pPr>
        <w:pStyle w:val="Prrafodelista"/>
        <w:widowControl/>
        <w:numPr>
          <w:ilvl w:val="0"/>
          <w:numId w:val="7"/>
        </w:numPr>
        <w:tabs>
          <w:tab w:val="left" w:pos="567"/>
        </w:tabs>
        <w:autoSpaceDE/>
        <w:autoSpaceDN/>
        <w:adjustRightInd/>
        <w:ind w:right="0"/>
        <w:rPr>
          <w:b/>
          <w:bCs/>
          <w:i/>
          <w:iCs/>
          <w:lang w:val="es-CR"/>
        </w:rPr>
      </w:pPr>
      <w:r w:rsidRPr="0065397C">
        <w:rPr>
          <w:b/>
          <w:bCs/>
          <w:i/>
          <w:iCs/>
          <w:lang w:val="es-CR"/>
        </w:rPr>
        <w:t>Testigos</w:t>
      </w:r>
    </w:p>
    <w:p w14:paraId="229C2943" w14:textId="77777777" w:rsidR="00854364" w:rsidRPr="0065397C" w:rsidRDefault="00854364" w:rsidP="003A4EC6">
      <w:pPr>
        <w:pStyle w:val="Prrafodelista"/>
        <w:widowControl/>
        <w:numPr>
          <w:ilvl w:val="0"/>
          <w:numId w:val="0"/>
        </w:numPr>
        <w:tabs>
          <w:tab w:val="left" w:pos="567"/>
        </w:tabs>
        <w:autoSpaceDE/>
        <w:autoSpaceDN/>
        <w:adjustRightInd/>
        <w:ind w:left="720" w:right="0"/>
        <w:rPr>
          <w:b/>
          <w:bCs/>
          <w:i/>
          <w:iCs/>
          <w:lang w:val="es-CR"/>
        </w:rPr>
      </w:pPr>
    </w:p>
    <w:p w14:paraId="5BE7C2E2" w14:textId="77777777" w:rsidR="00854364" w:rsidRPr="0065397C" w:rsidRDefault="00AD2784" w:rsidP="003A4EC6">
      <w:pPr>
        <w:pStyle w:val="Prrafodelista"/>
        <w:widowControl/>
        <w:numPr>
          <w:ilvl w:val="0"/>
          <w:numId w:val="0"/>
        </w:numPr>
        <w:tabs>
          <w:tab w:val="left" w:pos="567"/>
        </w:tabs>
        <w:autoSpaceDE/>
        <w:autoSpaceDN/>
        <w:adjustRightInd/>
        <w:ind w:left="720" w:right="0"/>
        <w:rPr>
          <w:i/>
          <w:iCs/>
          <w:lang w:val="es-CR"/>
        </w:rPr>
      </w:pPr>
      <w:r w:rsidRPr="0065397C">
        <w:rPr>
          <w:i/>
          <w:iCs/>
          <w:lang w:val="es-CR"/>
        </w:rPr>
        <w:t>Propuesto</w:t>
      </w:r>
      <w:r w:rsidR="00854364" w:rsidRPr="0065397C">
        <w:rPr>
          <w:i/>
          <w:iCs/>
          <w:lang w:val="es-CR"/>
        </w:rPr>
        <w:t xml:space="preserve">s por </w:t>
      </w:r>
      <w:r w:rsidRPr="0065397C">
        <w:rPr>
          <w:i/>
          <w:iCs/>
          <w:lang w:val="es-CR"/>
        </w:rPr>
        <w:t>los</w:t>
      </w:r>
      <w:r w:rsidR="00854364" w:rsidRPr="0065397C">
        <w:rPr>
          <w:i/>
          <w:iCs/>
          <w:lang w:val="es-CR"/>
        </w:rPr>
        <w:t xml:space="preserve"> representante</w:t>
      </w:r>
      <w:r w:rsidRPr="0065397C">
        <w:rPr>
          <w:i/>
          <w:iCs/>
          <w:lang w:val="es-CR"/>
        </w:rPr>
        <w:t>s</w:t>
      </w:r>
    </w:p>
    <w:p w14:paraId="652C463F" w14:textId="77777777" w:rsidR="00854364" w:rsidRPr="0065397C" w:rsidRDefault="00854364" w:rsidP="003A4EC6">
      <w:pPr>
        <w:pStyle w:val="Prrafodelista"/>
        <w:widowControl/>
        <w:numPr>
          <w:ilvl w:val="0"/>
          <w:numId w:val="0"/>
        </w:numPr>
        <w:tabs>
          <w:tab w:val="left" w:pos="567"/>
        </w:tabs>
        <w:autoSpaceDE/>
        <w:autoSpaceDN/>
        <w:adjustRightInd/>
        <w:ind w:left="720" w:right="0"/>
        <w:rPr>
          <w:i/>
          <w:iCs/>
          <w:lang w:val="es-CR"/>
        </w:rPr>
      </w:pPr>
    </w:p>
    <w:p w14:paraId="6E8FB92C" w14:textId="77777777" w:rsidR="006A5E61" w:rsidRDefault="0009504B" w:rsidP="00C94D5F">
      <w:pPr>
        <w:pStyle w:val="Prrafodelista"/>
        <w:numPr>
          <w:ilvl w:val="3"/>
          <w:numId w:val="1"/>
        </w:numPr>
        <w:tabs>
          <w:tab w:val="left" w:pos="567"/>
          <w:tab w:val="left" w:pos="1134"/>
        </w:tabs>
        <w:ind w:left="709" w:firstLine="0"/>
        <w:rPr>
          <w:lang w:val="es-ES"/>
        </w:rPr>
      </w:pPr>
      <w:r w:rsidRPr="0065397C">
        <w:rPr>
          <w:bCs/>
          <w:lang w:val="es-ES"/>
        </w:rPr>
        <w:t>Carmen Ha</w:t>
      </w:r>
      <w:r w:rsidR="006A5E61">
        <w:rPr>
          <w:bCs/>
          <w:lang w:val="es-ES"/>
        </w:rPr>
        <w:t xml:space="preserve">ydee López Flores, </w:t>
      </w:r>
      <w:r w:rsidRPr="0065397C">
        <w:rPr>
          <w:lang w:val="es-ES"/>
        </w:rPr>
        <w:t xml:space="preserve">hija de Guillermo </w:t>
      </w:r>
      <w:r w:rsidR="006A5E61">
        <w:rPr>
          <w:lang w:val="es-ES"/>
        </w:rPr>
        <w:t xml:space="preserve">López Lone y Tirza </w:t>
      </w:r>
      <w:r w:rsidR="006F16C0">
        <w:rPr>
          <w:lang w:val="es-ES"/>
        </w:rPr>
        <w:t xml:space="preserve">del Carmen </w:t>
      </w:r>
      <w:r w:rsidR="006A5E61">
        <w:rPr>
          <w:lang w:val="es-ES"/>
        </w:rPr>
        <w:t>Flores Lanza</w:t>
      </w:r>
      <w:r w:rsidRPr="0065397C">
        <w:rPr>
          <w:lang w:val="es-ES"/>
        </w:rPr>
        <w:t>, quien declarará sobre las consecuencias que ha</w:t>
      </w:r>
      <w:r w:rsidR="005E3BAE">
        <w:rPr>
          <w:lang w:val="es-ES"/>
        </w:rPr>
        <w:t>brían</w:t>
      </w:r>
      <w:r w:rsidRPr="0065397C">
        <w:rPr>
          <w:lang w:val="es-ES"/>
        </w:rPr>
        <w:t xml:space="preserve"> tenido sus padres a raíz de los procesos disciplinarios y posteriores despidos.</w:t>
      </w:r>
    </w:p>
    <w:p w14:paraId="1ABFC878" w14:textId="77777777" w:rsidR="006A5E61" w:rsidRDefault="006A5E61" w:rsidP="00C94D5F">
      <w:pPr>
        <w:pStyle w:val="Prrafodelista"/>
        <w:numPr>
          <w:ilvl w:val="0"/>
          <w:numId w:val="0"/>
        </w:numPr>
        <w:tabs>
          <w:tab w:val="left" w:pos="567"/>
          <w:tab w:val="left" w:pos="1134"/>
        </w:tabs>
        <w:ind w:left="709"/>
        <w:rPr>
          <w:lang w:val="es-ES"/>
        </w:rPr>
      </w:pPr>
    </w:p>
    <w:p w14:paraId="4A7A6442" w14:textId="77777777" w:rsidR="006A5E61" w:rsidRDefault="006A5E61" w:rsidP="00C94D5F">
      <w:pPr>
        <w:pStyle w:val="Prrafodelista"/>
        <w:numPr>
          <w:ilvl w:val="3"/>
          <w:numId w:val="1"/>
        </w:numPr>
        <w:tabs>
          <w:tab w:val="left" w:pos="567"/>
          <w:tab w:val="left" w:pos="1134"/>
        </w:tabs>
        <w:ind w:left="709" w:firstLine="0"/>
        <w:rPr>
          <w:lang w:val="es-ES"/>
        </w:rPr>
      </w:pPr>
      <w:r>
        <w:rPr>
          <w:bCs/>
          <w:lang w:val="es-ES"/>
        </w:rPr>
        <w:t xml:space="preserve">José Ernesto López Flores, </w:t>
      </w:r>
      <w:r w:rsidR="0009504B" w:rsidRPr="006A5E61">
        <w:rPr>
          <w:lang w:val="es-ES"/>
        </w:rPr>
        <w:t xml:space="preserve">hijo de Guillermo </w:t>
      </w:r>
      <w:r>
        <w:rPr>
          <w:lang w:val="es-ES"/>
        </w:rPr>
        <w:t xml:space="preserve">López Lone y Tirza </w:t>
      </w:r>
      <w:r w:rsidR="006F16C0">
        <w:rPr>
          <w:lang w:val="es-ES"/>
        </w:rPr>
        <w:t xml:space="preserve">del Carmen </w:t>
      </w:r>
      <w:r>
        <w:rPr>
          <w:lang w:val="es-ES"/>
        </w:rPr>
        <w:t>Flores Lanza</w:t>
      </w:r>
      <w:r w:rsidR="0009504B" w:rsidRPr="006A5E61">
        <w:rPr>
          <w:lang w:val="es-ES"/>
        </w:rPr>
        <w:t>, quien declarará sobre las consecuencias que ha</w:t>
      </w:r>
      <w:r w:rsidR="006F16C0">
        <w:rPr>
          <w:lang w:val="es-ES"/>
        </w:rPr>
        <w:t>brían</w:t>
      </w:r>
      <w:r w:rsidR="0009504B" w:rsidRPr="006A5E61">
        <w:rPr>
          <w:lang w:val="es-ES"/>
        </w:rPr>
        <w:t xml:space="preserve"> tenido sus padres a raíz de los procesos disciplinarios y posteriores despidos.</w:t>
      </w:r>
    </w:p>
    <w:p w14:paraId="54650873" w14:textId="77777777" w:rsidR="006A5E61" w:rsidRPr="006A5E61" w:rsidRDefault="006A5E61" w:rsidP="00C94D5F">
      <w:pPr>
        <w:pStyle w:val="Prrafodelista"/>
        <w:numPr>
          <w:ilvl w:val="0"/>
          <w:numId w:val="0"/>
        </w:numPr>
        <w:tabs>
          <w:tab w:val="left" w:pos="567"/>
          <w:tab w:val="left" w:pos="1134"/>
        </w:tabs>
        <w:rPr>
          <w:lang w:val="es-ES"/>
        </w:rPr>
      </w:pPr>
    </w:p>
    <w:p w14:paraId="430200C3" w14:textId="77777777" w:rsidR="0009504B" w:rsidRPr="006A5E61" w:rsidRDefault="006A5E61" w:rsidP="00C94D5F">
      <w:pPr>
        <w:pStyle w:val="Prrafodelista"/>
        <w:numPr>
          <w:ilvl w:val="3"/>
          <w:numId w:val="1"/>
        </w:numPr>
        <w:tabs>
          <w:tab w:val="left" w:pos="567"/>
          <w:tab w:val="left" w:pos="1134"/>
        </w:tabs>
        <w:ind w:left="709" w:firstLine="0"/>
        <w:rPr>
          <w:lang w:val="es-ES"/>
        </w:rPr>
      </w:pPr>
      <w:r>
        <w:rPr>
          <w:bCs/>
          <w:lang w:val="es-ES"/>
        </w:rPr>
        <w:t xml:space="preserve">Daniel Antonio López Flores, </w:t>
      </w:r>
      <w:r w:rsidR="0009504B" w:rsidRPr="006A5E61">
        <w:rPr>
          <w:lang w:val="es-ES"/>
        </w:rPr>
        <w:t>hijo de Guillermo López Lone y Tirza</w:t>
      </w:r>
      <w:r>
        <w:rPr>
          <w:lang w:val="es-ES"/>
        </w:rPr>
        <w:t xml:space="preserve"> </w:t>
      </w:r>
      <w:r w:rsidR="006F16C0">
        <w:rPr>
          <w:lang w:val="es-ES"/>
        </w:rPr>
        <w:t xml:space="preserve">del Carmen </w:t>
      </w:r>
      <w:r>
        <w:rPr>
          <w:lang w:val="es-ES"/>
        </w:rPr>
        <w:t>Flores Lanza</w:t>
      </w:r>
      <w:r w:rsidR="0009504B" w:rsidRPr="006A5E61">
        <w:rPr>
          <w:lang w:val="es-ES"/>
        </w:rPr>
        <w:t>, quien declarará sobre las consecuencias que ha</w:t>
      </w:r>
      <w:r w:rsidR="006F16C0">
        <w:rPr>
          <w:lang w:val="es-ES"/>
        </w:rPr>
        <w:t>brían</w:t>
      </w:r>
      <w:r w:rsidR="0009504B" w:rsidRPr="006A5E61">
        <w:rPr>
          <w:lang w:val="es-ES"/>
        </w:rPr>
        <w:t xml:space="preserve"> tenido sus padres a raíz de los procesos disciplinarios y posteriores despidos, y sobre los gastos que él </w:t>
      </w:r>
      <w:r w:rsidR="006F16C0">
        <w:rPr>
          <w:lang w:val="es-ES"/>
        </w:rPr>
        <w:t>habría</w:t>
      </w:r>
      <w:r w:rsidR="006D614E">
        <w:rPr>
          <w:lang w:val="es-ES"/>
        </w:rPr>
        <w:t xml:space="preserve"> </w:t>
      </w:r>
      <w:r w:rsidR="0009504B" w:rsidRPr="006A5E61">
        <w:rPr>
          <w:lang w:val="es-ES"/>
        </w:rPr>
        <w:t>asumi</w:t>
      </w:r>
      <w:r w:rsidR="006F16C0">
        <w:rPr>
          <w:lang w:val="es-ES"/>
        </w:rPr>
        <w:t>do</w:t>
      </w:r>
      <w:r w:rsidR="0009504B" w:rsidRPr="006A5E61">
        <w:rPr>
          <w:lang w:val="es-ES"/>
        </w:rPr>
        <w:t xml:space="preserve"> ante la disminución de los ingresos de sus padres.</w:t>
      </w:r>
    </w:p>
    <w:p w14:paraId="3EE422A4" w14:textId="77777777" w:rsidR="0009504B" w:rsidRPr="0065397C" w:rsidRDefault="0009504B" w:rsidP="00C94D5F">
      <w:pPr>
        <w:pStyle w:val="Prrafodelista"/>
        <w:numPr>
          <w:ilvl w:val="0"/>
          <w:numId w:val="0"/>
        </w:numPr>
        <w:tabs>
          <w:tab w:val="left" w:pos="567"/>
          <w:tab w:val="left" w:pos="1134"/>
        </w:tabs>
        <w:autoSpaceDE/>
        <w:autoSpaceDN/>
        <w:adjustRightInd/>
        <w:ind w:left="720"/>
        <w:rPr>
          <w:lang w:val="es-ES"/>
        </w:rPr>
      </w:pPr>
    </w:p>
    <w:p w14:paraId="5111B356" w14:textId="77777777" w:rsidR="0009504B" w:rsidRDefault="006A1B31" w:rsidP="00C94D5F">
      <w:pPr>
        <w:pStyle w:val="Prrafodelista"/>
        <w:tabs>
          <w:tab w:val="left" w:pos="567"/>
          <w:tab w:val="left" w:pos="1134"/>
        </w:tabs>
        <w:autoSpaceDE/>
        <w:autoSpaceDN/>
        <w:adjustRightInd/>
        <w:ind w:left="720"/>
        <w:rPr>
          <w:lang w:val="es-ES"/>
        </w:rPr>
      </w:pPr>
      <w:r>
        <w:rPr>
          <w:bCs/>
          <w:lang w:val="es-ES"/>
        </w:rPr>
        <w:t xml:space="preserve">Lidia Blasina Galindo Martínez, </w:t>
      </w:r>
      <w:r w:rsidR="0009504B" w:rsidRPr="0065397C">
        <w:rPr>
          <w:lang w:val="es-ES"/>
        </w:rPr>
        <w:t>esposa de</w:t>
      </w:r>
      <w:r>
        <w:rPr>
          <w:lang w:val="es-ES"/>
        </w:rPr>
        <w:t xml:space="preserve"> Luis Alonso Chévez de la Rocha</w:t>
      </w:r>
      <w:r w:rsidR="0009504B" w:rsidRPr="0065397C">
        <w:rPr>
          <w:lang w:val="es-ES"/>
        </w:rPr>
        <w:t>, quien declarará sobre las consecuencias que ha</w:t>
      </w:r>
      <w:r w:rsidR="005E3BAE">
        <w:rPr>
          <w:lang w:val="es-ES"/>
        </w:rPr>
        <w:t>bría</w:t>
      </w:r>
      <w:r w:rsidR="0009504B" w:rsidRPr="0065397C">
        <w:rPr>
          <w:lang w:val="es-ES"/>
        </w:rPr>
        <w:t xml:space="preserve"> tenido su esposo a raíz del proceso disciplinario, posterior despido y en virtud de la no reinstalación en el cargo pese a que el despido fue revocado.</w:t>
      </w:r>
    </w:p>
    <w:p w14:paraId="2F19C834" w14:textId="77777777" w:rsidR="006A5E61" w:rsidRPr="006A5E61" w:rsidRDefault="006A5E61" w:rsidP="003A4EC6">
      <w:pPr>
        <w:pStyle w:val="Prrafodelista"/>
        <w:numPr>
          <w:ilvl w:val="0"/>
          <w:numId w:val="0"/>
        </w:numPr>
        <w:tabs>
          <w:tab w:val="left" w:pos="567"/>
        </w:tabs>
        <w:autoSpaceDE/>
        <w:autoSpaceDN/>
        <w:adjustRightInd/>
        <w:ind w:left="720"/>
        <w:rPr>
          <w:lang w:val="es-ES"/>
        </w:rPr>
      </w:pPr>
    </w:p>
    <w:p w14:paraId="0B224431" w14:textId="77777777" w:rsidR="00854364" w:rsidRPr="0065397C" w:rsidRDefault="00854364" w:rsidP="003A4EC6">
      <w:pPr>
        <w:pStyle w:val="Prrafodelista"/>
        <w:widowControl/>
        <w:numPr>
          <w:ilvl w:val="0"/>
          <w:numId w:val="7"/>
        </w:numPr>
        <w:tabs>
          <w:tab w:val="left" w:pos="567"/>
        </w:tabs>
        <w:autoSpaceDE/>
        <w:autoSpaceDN/>
        <w:adjustRightInd/>
        <w:ind w:right="0"/>
        <w:rPr>
          <w:b/>
          <w:bCs/>
          <w:i/>
          <w:iCs/>
          <w:lang w:val="es-CR"/>
        </w:rPr>
      </w:pPr>
      <w:r w:rsidRPr="0065397C">
        <w:rPr>
          <w:b/>
          <w:bCs/>
          <w:i/>
          <w:iCs/>
          <w:lang w:val="es-CR"/>
        </w:rPr>
        <w:t xml:space="preserve">Peritos </w:t>
      </w:r>
    </w:p>
    <w:p w14:paraId="3C9EC259" w14:textId="77777777" w:rsidR="00854364" w:rsidRPr="0065397C" w:rsidRDefault="00854364" w:rsidP="003A4EC6">
      <w:pPr>
        <w:tabs>
          <w:tab w:val="left" w:pos="567"/>
        </w:tabs>
        <w:spacing w:after="0" w:line="240" w:lineRule="auto"/>
        <w:ind w:left="851"/>
        <w:rPr>
          <w:rFonts w:cs="Verdana"/>
          <w:b/>
          <w:bCs/>
          <w:i/>
          <w:iCs/>
          <w:szCs w:val="20"/>
          <w:lang w:val="es-CR"/>
        </w:rPr>
      </w:pPr>
    </w:p>
    <w:p w14:paraId="3192B32A" w14:textId="77777777" w:rsidR="009D6196" w:rsidRPr="0065397C" w:rsidRDefault="00854364" w:rsidP="003A4EC6">
      <w:pPr>
        <w:tabs>
          <w:tab w:val="left" w:pos="567"/>
        </w:tabs>
        <w:spacing w:after="0" w:line="240" w:lineRule="auto"/>
        <w:ind w:left="720"/>
        <w:rPr>
          <w:rFonts w:cs="Verdana"/>
          <w:i/>
          <w:iCs/>
          <w:szCs w:val="20"/>
          <w:lang w:val="es-CR"/>
        </w:rPr>
      </w:pPr>
      <w:r w:rsidRPr="0065397C">
        <w:rPr>
          <w:rFonts w:cs="Verdana"/>
          <w:i/>
          <w:iCs/>
          <w:szCs w:val="20"/>
          <w:lang w:val="es-CR"/>
        </w:rPr>
        <w:t>Propuesto</w:t>
      </w:r>
      <w:r w:rsidR="00E179EC" w:rsidRPr="0065397C">
        <w:rPr>
          <w:rFonts w:cs="Verdana"/>
          <w:i/>
          <w:iCs/>
          <w:szCs w:val="20"/>
          <w:lang w:val="es-CR"/>
        </w:rPr>
        <w:t>s</w:t>
      </w:r>
      <w:r w:rsidRPr="0065397C">
        <w:rPr>
          <w:rFonts w:cs="Verdana"/>
          <w:i/>
          <w:iCs/>
          <w:szCs w:val="20"/>
          <w:lang w:val="es-CR"/>
        </w:rPr>
        <w:t xml:space="preserve"> por </w:t>
      </w:r>
      <w:r w:rsidR="00C37D4E">
        <w:rPr>
          <w:rFonts w:cs="Verdana"/>
          <w:i/>
          <w:iCs/>
          <w:szCs w:val="20"/>
          <w:lang w:val="es-CR"/>
        </w:rPr>
        <w:t>los</w:t>
      </w:r>
      <w:r w:rsidRPr="0065397C">
        <w:rPr>
          <w:rFonts w:cs="Verdana"/>
          <w:i/>
          <w:iCs/>
          <w:szCs w:val="20"/>
          <w:lang w:val="es-CR"/>
        </w:rPr>
        <w:t xml:space="preserve"> representante</w:t>
      </w:r>
      <w:r w:rsidR="00C37D4E">
        <w:rPr>
          <w:rFonts w:cs="Verdana"/>
          <w:i/>
          <w:iCs/>
          <w:szCs w:val="20"/>
          <w:lang w:val="es-CR"/>
        </w:rPr>
        <w:t>s</w:t>
      </w:r>
    </w:p>
    <w:p w14:paraId="63F01C23" w14:textId="77777777" w:rsidR="00AA4512" w:rsidRPr="0065397C" w:rsidRDefault="00AA4512" w:rsidP="003A4EC6">
      <w:pPr>
        <w:tabs>
          <w:tab w:val="left" w:pos="567"/>
        </w:tabs>
        <w:spacing w:after="0" w:line="240" w:lineRule="auto"/>
        <w:ind w:left="720"/>
        <w:rPr>
          <w:rFonts w:cs="Verdana"/>
          <w:i/>
          <w:iCs/>
          <w:szCs w:val="20"/>
          <w:lang w:val="es-CR"/>
        </w:rPr>
      </w:pPr>
    </w:p>
    <w:p w14:paraId="0D74484E" w14:textId="77777777" w:rsidR="0074213B" w:rsidRDefault="0074213B" w:rsidP="00C94D5F">
      <w:pPr>
        <w:pStyle w:val="Prrafodelista"/>
        <w:widowControl/>
        <w:numPr>
          <w:ilvl w:val="3"/>
          <w:numId w:val="1"/>
        </w:numPr>
        <w:tabs>
          <w:tab w:val="left" w:pos="567"/>
          <w:tab w:val="left" w:pos="1134"/>
        </w:tabs>
        <w:ind w:left="709" w:right="0" w:firstLine="0"/>
        <w:rPr>
          <w:lang w:val="es-ES"/>
        </w:rPr>
      </w:pPr>
      <w:r w:rsidRPr="0065397C">
        <w:rPr>
          <w:bCs/>
          <w:lang w:val="es-ES"/>
        </w:rPr>
        <w:t>Leandro Despouy</w:t>
      </w:r>
      <w:r w:rsidRPr="0065397C">
        <w:rPr>
          <w:lang w:val="es-ES"/>
        </w:rPr>
        <w:t>,</w:t>
      </w:r>
      <w:r>
        <w:rPr>
          <w:lang w:val="es-ES"/>
        </w:rPr>
        <w:t xml:space="preserve"> ex Relator Especial de las Naciones Unidas para la Independencia de Jueces y Abogados,</w:t>
      </w:r>
      <w:r w:rsidRPr="0065397C">
        <w:rPr>
          <w:lang w:val="es-ES"/>
        </w:rPr>
        <w:t xml:space="preserve"> quien declarará sobre</w:t>
      </w:r>
      <w:r w:rsidR="00117E87">
        <w:rPr>
          <w:lang w:val="es-ES"/>
        </w:rPr>
        <w:t xml:space="preserve"> </w:t>
      </w:r>
      <w:r w:rsidRPr="0065397C">
        <w:rPr>
          <w:lang w:val="es-ES"/>
        </w:rPr>
        <w:t xml:space="preserve">las garantías que componen el debido proceso y el principio de legalidad en relación con procedimientos sancionatorios contra jueces y juezas. Asimismo, se referirá a los derechos (libertad de expresión, reunión y asociación), límites y obligaciones de estos funcionarios y su rol en situaciones de ruptura del orden constitucional. Con base en lo anterior, analizará, a la luz de las garantías de alcance universal y regional, los hechos sufridos por las </w:t>
      </w:r>
      <w:r w:rsidR="00117E87">
        <w:rPr>
          <w:lang w:val="es-ES"/>
        </w:rPr>
        <w:t>presuntas</w:t>
      </w:r>
      <w:r>
        <w:rPr>
          <w:lang w:val="es-ES"/>
        </w:rPr>
        <w:t xml:space="preserve"> </w:t>
      </w:r>
      <w:r w:rsidRPr="0065397C">
        <w:rPr>
          <w:lang w:val="es-ES"/>
        </w:rPr>
        <w:t>víctimas del caso y brindará recomendaciones sobre reformas legales que deben realizarse en Honduras para lograr la independencia de la justicia y garantizar plenamente los derechos de los jueces y juezas</w:t>
      </w:r>
      <w:r>
        <w:rPr>
          <w:lang w:val="es-ES"/>
        </w:rPr>
        <w:t>.</w:t>
      </w:r>
    </w:p>
    <w:p w14:paraId="410686CB" w14:textId="77777777" w:rsidR="00550820" w:rsidRDefault="00550820" w:rsidP="00C94D5F">
      <w:pPr>
        <w:pStyle w:val="Prrafodelista"/>
        <w:widowControl/>
        <w:numPr>
          <w:ilvl w:val="0"/>
          <w:numId w:val="0"/>
        </w:numPr>
        <w:tabs>
          <w:tab w:val="left" w:pos="567"/>
          <w:tab w:val="left" w:pos="1134"/>
        </w:tabs>
        <w:ind w:left="709" w:right="0"/>
        <w:rPr>
          <w:lang w:val="es-ES"/>
        </w:rPr>
      </w:pPr>
    </w:p>
    <w:p w14:paraId="326DE4E6" w14:textId="77777777" w:rsidR="00D70D2E" w:rsidRPr="00D70D2E" w:rsidRDefault="00CE2019" w:rsidP="00C94D5F">
      <w:pPr>
        <w:pStyle w:val="Prrafodelista"/>
        <w:numPr>
          <w:ilvl w:val="3"/>
          <w:numId w:val="1"/>
        </w:numPr>
        <w:tabs>
          <w:tab w:val="left" w:pos="567"/>
          <w:tab w:val="left" w:pos="1134"/>
        </w:tabs>
        <w:ind w:left="709" w:firstLine="0"/>
        <w:rPr>
          <w:lang w:val="es-ES"/>
        </w:rPr>
      </w:pPr>
      <w:r w:rsidRPr="0065397C">
        <w:rPr>
          <w:bCs/>
          <w:lang w:val="es-ES"/>
        </w:rPr>
        <w:t>María Sol Yáñez de la Cruz</w:t>
      </w:r>
      <w:r w:rsidR="00D21EE4">
        <w:rPr>
          <w:lang w:val="es-ES"/>
        </w:rPr>
        <w:t>,</w:t>
      </w:r>
      <w:r w:rsidR="00C37D4E">
        <w:rPr>
          <w:lang w:val="es-ES"/>
        </w:rPr>
        <w:t xml:space="preserve"> profesora e investigadora del Departament</w:t>
      </w:r>
      <w:r w:rsidR="006A1B31">
        <w:rPr>
          <w:lang w:val="es-ES"/>
        </w:rPr>
        <w:t>o</w:t>
      </w:r>
      <w:r w:rsidR="00C37D4E">
        <w:rPr>
          <w:lang w:val="es-ES"/>
        </w:rPr>
        <w:t xml:space="preserve"> de Psicología de la Universidad Centroamericana “José Simeón Cañas” (UCA),</w:t>
      </w:r>
      <w:r w:rsidR="00D21EE4">
        <w:rPr>
          <w:lang w:val="es-ES"/>
        </w:rPr>
        <w:t xml:space="preserve"> quien </w:t>
      </w:r>
      <w:r w:rsidR="00D21EE4" w:rsidRPr="00EF043F">
        <w:rPr>
          <w:lang w:val="es-ES"/>
        </w:rPr>
        <w:t>declarará sobre</w:t>
      </w:r>
      <w:r w:rsidRPr="0065397C">
        <w:rPr>
          <w:lang w:val="es-ES"/>
        </w:rPr>
        <w:t xml:space="preserve"> los efectos psicosociales que los procesos disciplinarios y la pérdida de sus trabajos tuvieron sobre las </w:t>
      </w:r>
      <w:r w:rsidR="00117E87">
        <w:rPr>
          <w:lang w:val="es-ES"/>
        </w:rPr>
        <w:t>presuntas</w:t>
      </w:r>
      <w:r w:rsidR="00FC1246">
        <w:rPr>
          <w:lang w:val="es-ES"/>
        </w:rPr>
        <w:t xml:space="preserve"> </w:t>
      </w:r>
      <w:r w:rsidRPr="0065397C">
        <w:rPr>
          <w:lang w:val="es-ES"/>
        </w:rPr>
        <w:t xml:space="preserve">víctimas, </w:t>
      </w:r>
      <w:r w:rsidR="006550C1">
        <w:rPr>
          <w:lang w:val="es-ES"/>
        </w:rPr>
        <w:t>teniendo en cuenta</w:t>
      </w:r>
      <w:r w:rsidRPr="0065397C">
        <w:rPr>
          <w:lang w:val="es-ES"/>
        </w:rPr>
        <w:t xml:space="preserve"> la particularidad de haber ocurrido </w:t>
      </w:r>
      <w:r w:rsidR="00CC4CB6">
        <w:rPr>
          <w:lang w:val="es-ES"/>
        </w:rPr>
        <w:t>“</w:t>
      </w:r>
      <w:r w:rsidRPr="0065397C">
        <w:rPr>
          <w:lang w:val="es-ES"/>
        </w:rPr>
        <w:t>en el contexto de un golpe de Estado</w:t>
      </w:r>
      <w:r w:rsidR="00CC4CB6">
        <w:rPr>
          <w:lang w:val="es-ES"/>
        </w:rPr>
        <w:t>”</w:t>
      </w:r>
      <w:r w:rsidRPr="0065397C">
        <w:rPr>
          <w:lang w:val="es-ES"/>
        </w:rPr>
        <w:t>. Asimismo, se referirá al daño</w:t>
      </w:r>
      <w:r w:rsidR="00D21EE4">
        <w:rPr>
          <w:lang w:val="es-CR"/>
        </w:rPr>
        <w:t xml:space="preserve"> causado en las </w:t>
      </w:r>
      <w:r w:rsidR="00CC4CB6">
        <w:rPr>
          <w:lang w:val="es-CR"/>
        </w:rPr>
        <w:t>presuntas</w:t>
      </w:r>
      <w:r w:rsidR="00FC1246">
        <w:rPr>
          <w:lang w:val="es-CR"/>
        </w:rPr>
        <w:t xml:space="preserve"> </w:t>
      </w:r>
      <w:r w:rsidR="00D21EE4">
        <w:rPr>
          <w:lang w:val="es-CR"/>
        </w:rPr>
        <w:t xml:space="preserve">víctimas a raíz de la </w:t>
      </w:r>
      <w:r w:rsidR="00CC4CB6">
        <w:rPr>
          <w:lang w:val="es-CR"/>
        </w:rPr>
        <w:t>alegada</w:t>
      </w:r>
      <w:r w:rsidR="00FC1246">
        <w:rPr>
          <w:lang w:val="es-CR"/>
        </w:rPr>
        <w:t xml:space="preserve"> </w:t>
      </w:r>
      <w:r w:rsidR="00D21EE4">
        <w:rPr>
          <w:lang w:val="es-CR"/>
        </w:rPr>
        <w:t xml:space="preserve">falta de acceso a la justicia y en virtud de la </w:t>
      </w:r>
      <w:r w:rsidR="00CC4CB6">
        <w:rPr>
          <w:lang w:val="es-CR"/>
        </w:rPr>
        <w:t>alegada</w:t>
      </w:r>
      <w:r w:rsidR="00FC1246">
        <w:rPr>
          <w:lang w:val="es-CR"/>
        </w:rPr>
        <w:t xml:space="preserve"> </w:t>
      </w:r>
      <w:r w:rsidR="00D21EE4">
        <w:rPr>
          <w:lang w:val="es-CR"/>
        </w:rPr>
        <w:t>estigmatización que sufrieron. También se referirá a las medidas que el Estado hondureño debe adoptar para reparar el</w:t>
      </w:r>
      <w:r w:rsidR="00CC4CB6">
        <w:rPr>
          <w:lang w:val="es-CR"/>
        </w:rPr>
        <w:t xml:space="preserve"> alegado </w:t>
      </w:r>
      <w:r w:rsidR="00D21EE4">
        <w:rPr>
          <w:lang w:val="es-CR"/>
        </w:rPr>
        <w:t xml:space="preserve">daño causado a las </w:t>
      </w:r>
      <w:r w:rsidR="00CC4CB6">
        <w:rPr>
          <w:lang w:val="es-CR"/>
        </w:rPr>
        <w:t>presuntas</w:t>
      </w:r>
      <w:r w:rsidR="00FC1246">
        <w:rPr>
          <w:lang w:val="es-CR"/>
        </w:rPr>
        <w:t xml:space="preserve"> </w:t>
      </w:r>
      <w:r w:rsidR="00D21EE4">
        <w:rPr>
          <w:lang w:val="es-CR"/>
        </w:rPr>
        <w:t>víctimas</w:t>
      </w:r>
      <w:r w:rsidR="006A1B31" w:rsidRPr="00FC1246">
        <w:rPr>
          <w:lang w:val="es-CR"/>
        </w:rPr>
        <w:t>.</w:t>
      </w:r>
    </w:p>
    <w:p w14:paraId="3CF32C83" w14:textId="77777777" w:rsidR="00D70D2E" w:rsidRPr="00D70D2E" w:rsidRDefault="00D70D2E" w:rsidP="00C94D5F">
      <w:pPr>
        <w:pStyle w:val="Prrafodelista"/>
        <w:numPr>
          <w:ilvl w:val="0"/>
          <w:numId w:val="0"/>
        </w:numPr>
        <w:tabs>
          <w:tab w:val="left" w:pos="567"/>
          <w:tab w:val="left" w:pos="1134"/>
        </w:tabs>
        <w:rPr>
          <w:bCs/>
          <w:lang w:val="es-ES"/>
        </w:rPr>
      </w:pPr>
    </w:p>
    <w:p w14:paraId="57FF7913" w14:textId="77777777" w:rsidR="00D70D2E" w:rsidRDefault="00CE2019" w:rsidP="00C94D5F">
      <w:pPr>
        <w:pStyle w:val="Prrafodelista"/>
        <w:numPr>
          <w:ilvl w:val="3"/>
          <w:numId w:val="1"/>
        </w:numPr>
        <w:tabs>
          <w:tab w:val="left" w:pos="567"/>
          <w:tab w:val="left" w:pos="1134"/>
        </w:tabs>
        <w:ind w:left="709" w:firstLine="0"/>
        <w:rPr>
          <w:lang w:val="es-ES"/>
        </w:rPr>
      </w:pPr>
      <w:r w:rsidRPr="00D70D2E">
        <w:rPr>
          <w:bCs/>
          <w:lang w:val="es-ES"/>
        </w:rPr>
        <w:t>Hina Jilani</w:t>
      </w:r>
      <w:r w:rsidR="00D21EE4" w:rsidRPr="00D70D2E">
        <w:rPr>
          <w:lang w:val="es-ES"/>
        </w:rPr>
        <w:t>,</w:t>
      </w:r>
      <w:r w:rsidR="009619E1">
        <w:rPr>
          <w:lang w:val="es-ES"/>
        </w:rPr>
        <w:t xml:space="preserve"> ex Relatora Especial de las Naciones Unidas sobre la situación de los defensores de los derechos humanos,</w:t>
      </w:r>
      <w:r w:rsidR="00D21EE4" w:rsidRPr="00D70D2E">
        <w:rPr>
          <w:lang w:val="es-ES"/>
        </w:rPr>
        <w:t xml:space="preserve"> quien declarará sobre</w:t>
      </w:r>
      <w:r w:rsidRPr="00D70D2E">
        <w:rPr>
          <w:lang w:val="es-ES"/>
        </w:rPr>
        <w:t xml:space="preserve"> el derecho a</w:t>
      </w:r>
      <w:r w:rsidR="00BF26E3" w:rsidRPr="00D70D2E">
        <w:rPr>
          <w:lang w:val="es-ES"/>
        </w:rPr>
        <w:t xml:space="preserve"> </w:t>
      </w:r>
      <w:r w:rsidRPr="00D70D2E">
        <w:rPr>
          <w:lang w:val="es-ES"/>
        </w:rPr>
        <w:t>defender derechos humanos como un derecho autónomo e independiente,</w:t>
      </w:r>
      <w:r w:rsidR="00BF26E3" w:rsidRPr="00D70D2E">
        <w:rPr>
          <w:lang w:val="es-ES"/>
        </w:rPr>
        <w:t xml:space="preserve"> </w:t>
      </w:r>
      <w:r w:rsidRPr="00D70D2E">
        <w:rPr>
          <w:lang w:val="es-ES"/>
        </w:rPr>
        <w:t>desarrollará el contenido del citado derecho y las obligaciones de los Estados para</w:t>
      </w:r>
      <w:r w:rsidR="00BF26E3" w:rsidRPr="00D70D2E">
        <w:rPr>
          <w:lang w:val="es-ES"/>
        </w:rPr>
        <w:t xml:space="preserve"> </w:t>
      </w:r>
      <w:r w:rsidRPr="00D70D2E">
        <w:rPr>
          <w:lang w:val="es-ES"/>
        </w:rPr>
        <w:t>garantizarlo. Asimismo, analizará si en el caso concretó se violentó el derecho de las</w:t>
      </w:r>
      <w:r w:rsidR="00BF26E3" w:rsidRPr="00D70D2E">
        <w:rPr>
          <w:lang w:val="es-ES"/>
        </w:rPr>
        <w:t xml:space="preserve"> </w:t>
      </w:r>
      <w:r w:rsidR="009619E1">
        <w:rPr>
          <w:lang w:val="es-ES"/>
        </w:rPr>
        <w:t xml:space="preserve">presuntas </w:t>
      </w:r>
      <w:r w:rsidRPr="00D70D2E">
        <w:rPr>
          <w:lang w:val="es-ES"/>
        </w:rPr>
        <w:t>víctimas a defender derechos humanos y en tal sentido, brindará recomendaciones</w:t>
      </w:r>
      <w:r w:rsidR="00BF26E3" w:rsidRPr="00D70D2E">
        <w:rPr>
          <w:lang w:val="es-ES"/>
        </w:rPr>
        <w:t xml:space="preserve"> </w:t>
      </w:r>
      <w:r w:rsidRPr="00D70D2E">
        <w:rPr>
          <w:lang w:val="es-ES"/>
        </w:rPr>
        <w:t>sobre las medidas que el Estado debe adoptar en aras de garantizar el mencionado</w:t>
      </w:r>
      <w:r w:rsidR="00BF26E3" w:rsidRPr="00D70D2E">
        <w:rPr>
          <w:lang w:val="es-ES"/>
        </w:rPr>
        <w:t xml:space="preserve"> </w:t>
      </w:r>
      <w:r w:rsidRPr="00D70D2E">
        <w:rPr>
          <w:lang w:val="es-ES"/>
        </w:rPr>
        <w:t>derecho</w:t>
      </w:r>
      <w:r w:rsidR="00FC5769">
        <w:rPr>
          <w:lang w:val="es-ES"/>
        </w:rPr>
        <w:t>.</w:t>
      </w:r>
    </w:p>
    <w:p w14:paraId="7ED4C5C9" w14:textId="77777777" w:rsidR="00D70D2E" w:rsidRPr="00D70D2E" w:rsidRDefault="00D70D2E" w:rsidP="00C94D5F">
      <w:pPr>
        <w:pStyle w:val="Prrafodelista"/>
        <w:numPr>
          <w:ilvl w:val="0"/>
          <w:numId w:val="0"/>
        </w:numPr>
        <w:tabs>
          <w:tab w:val="left" w:pos="567"/>
          <w:tab w:val="left" w:pos="1134"/>
        </w:tabs>
        <w:rPr>
          <w:bCs/>
          <w:lang w:val="es-ES"/>
        </w:rPr>
      </w:pPr>
    </w:p>
    <w:p w14:paraId="43B4A1D6" w14:textId="77777777" w:rsidR="00D70D2E" w:rsidRDefault="00BF26E3" w:rsidP="00C94D5F">
      <w:pPr>
        <w:pStyle w:val="Prrafodelista"/>
        <w:numPr>
          <w:ilvl w:val="3"/>
          <w:numId w:val="1"/>
        </w:numPr>
        <w:tabs>
          <w:tab w:val="left" w:pos="567"/>
          <w:tab w:val="left" w:pos="1134"/>
        </w:tabs>
        <w:ind w:left="709" w:firstLine="0"/>
        <w:rPr>
          <w:lang w:val="es-ES"/>
        </w:rPr>
      </w:pPr>
      <w:r w:rsidRPr="00D70D2E">
        <w:rPr>
          <w:bCs/>
          <w:lang w:val="es-ES"/>
        </w:rPr>
        <w:t>Frank La Rue</w:t>
      </w:r>
      <w:r w:rsidR="00D21EE4" w:rsidRPr="00D70D2E">
        <w:rPr>
          <w:lang w:val="es-ES"/>
        </w:rPr>
        <w:t xml:space="preserve">, </w:t>
      </w:r>
      <w:r w:rsidR="009619E1">
        <w:rPr>
          <w:lang w:val="es-ES"/>
        </w:rPr>
        <w:t xml:space="preserve">Relator Especial </w:t>
      </w:r>
      <w:r w:rsidR="00811607">
        <w:rPr>
          <w:lang w:val="es-ES"/>
        </w:rPr>
        <w:t xml:space="preserve">de las Naciones Unidas </w:t>
      </w:r>
      <w:r w:rsidR="009619E1">
        <w:rPr>
          <w:lang w:val="es-ES"/>
        </w:rPr>
        <w:t xml:space="preserve">sobre la promoción y protección del derecho a la libertad de opinión y expresión, </w:t>
      </w:r>
      <w:r w:rsidR="00D21EE4" w:rsidRPr="00D70D2E">
        <w:rPr>
          <w:lang w:val="es-ES"/>
        </w:rPr>
        <w:t>quien declarará sobre</w:t>
      </w:r>
      <w:r w:rsidRPr="00D70D2E">
        <w:rPr>
          <w:lang w:val="es-ES"/>
        </w:rPr>
        <w:t xml:space="preserve"> los criterios para determinar cuáles son los límites permitidos al ejercicio de los derechos a la libertad de expresión, reunión y asociación de los jueces y juezas, y si existe alguna diferencia respecto del ejercicio de estos derechos en situaciones de ruptura del orden constitucional; asimismo, desarrollará el vínculo entre los mencionados derechos y el derecho a defender derechos humanos. Finalmente, analizará los hechos del caso a la luz de los estándares internacionales en materia de libertad de expresión, reunión y asociación y brindará recomendaciones sobre las medidas a adoptar para proteger a los jueces y juezas que ejerzan los citados derechos</w:t>
      </w:r>
      <w:r w:rsidR="00FC5769" w:rsidRPr="00D24866">
        <w:rPr>
          <w:lang w:val="es-ES"/>
        </w:rPr>
        <w:t>.</w:t>
      </w:r>
    </w:p>
    <w:p w14:paraId="03B1654A" w14:textId="77777777" w:rsidR="00D70D2E" w:rsidRPr="00D70D2E" w:rsidRDefault="00D70D2E" w:rsidP="00C94D5F">
      <w:pPr>
        <w:pStyle w:val="Prrafodelista"/>
        <w:numPr>
          <w:ilvl w:val="0"/>
          <w:numId w:val="0"/>
        </w:numPr>
        <w:tabs>
          <w:tab w:val="left" w:pos="567"/>
          <w:tab w:val="left" w:pos="1134"/>
        </w:tabs>
        <w:rPr>
          <w:bCs/>
          <w:lang w:val="es-ES"/>
        </w:rPr>
      </w:pPr>
    </w:p>
    <w:p w14:paraId="4787737E" w14:textId="77777777" w:rsidR="00D70D2E" w:rsidRDefault="00BF26E3" w:rsidP="00C94D5F">
      <w:pPr>
        <w:pStyle w:val="Prrafodelista"/>
        <w:numPr>
          <w:ilvl w:val="3"/>
          <w:numId w:val="1"/>
        </w:numPr>
        <w:tabs>
          <w:tab w:val="left" w:pos="567"/>
          <w:tab w:val="left" w:pos="1134"/>
        </w:tabs>
        <w:ind w:left="709" w:firstLine="0"/>
        <w:rPr>
          <w:lang w:val="es-ES"/>
        </w:rPr>
      </w:pPr>
      <w:r w:rsidRPr="00D70D2E">
        <w:rPr>
          <w:bCs/>
          <w:lang w:val="es-ES"/>
        </w:rPr>
        <w:t>Julio Escoto</w:t>
      </w:r>
      <w:r w:rsidR="000B04D3" w:rsidRPr="0065397C">
        <w:rPr>
          <w:lang w:val="es-ES"/>
        </w:rPr>
        <w:t xml:space="preserve">, </w:t>
      </w:r>
      <w:r w:rsidR="007613D6">
        <w:rPr>
          <w:lang w:val="es-ES"/>
        </w:rPr>
        <w:t xml:space="preserve">escritor, </w:t>
      </w:r>
      <w:r w:rsidR="00811607">
        <w:rPr>
          <w:lang w:val="es-ES"/>
        </w:rPr>
        <w:t>destacado intelectual hondureño</w:t>
      </w:r>
      <w:r w:rsidR="007613D6">
        <w:rPr>
          <w:lang w:val="es-ES"/>
        </w:rPr>
        <w:t xml:space="preserve"> e investigador de la realidad social y política hondureña, </w:t>
      </w:r>
      <w:r w:rsidR="000B04D3" w:rsidRPr="0065397C">
        <w:rPr>
          <w:lang w:val="es-ES"/>
        </w:rPr>
        <w:t>quien declarará sobre</w:t>
      </w:r>
      <w:r w:rsidR="000B04D3" w:rsidRPr="00D70D2E">
        <w:rPr>
          <w:lang w:val="es-ES"/>
        </w:rPr>
        <w:t xml:space="preserve"> </w:t>
      </w:r>
      <w:r w:rsidRPr="00D70D2E">
        <w:rPr>
          <w:lang w:val="es-ES"/>
        </w:rPr>
        <w:t>los hechos violatorios de</w:t>
      </w:r>
      <w:r w:rsidR="000148B4">
        <w:rPr>
          <w:lang w:val="es-ES"/>
        </w:rPr>
        <w:t xml:space="preserve"> derechos humanos “derivados del</w:t>
      </w:r>
      <w:r w:rsidR="007613D6">
        <w:rPr>
          <w:lang w:val="es-ES"/>
        </w:rPr>
        <w:t xml:space="preserve"> </w:t>
      </w:r>
      <w:r w:rsidRPr="00D70D2E">
        <w:rPr>
          <w:lang w:val="es-ES"/>
        </w:rPr>
        <w:t>golpe de Estado ocurrido en Honduras el 28 de junio de 2009</w:t>
      </w:r>
      <w:r w:rsidR="000148B4">
        <w:rPr>
          <w:lang w:val="es-ES"/>
        </w:rPr>
        <w:t>”</w:t>
      </w:r>
      <w:r w:rsidRPr="00D70D2E">
        <w:rPr>
          <w:lang w:val="es-ES"/>
        </w:rPr>
        <w:t xml:space="preserve">, profundizará sobre los efectos sociales del citado acontecimiento, en particular se referirá a la </w:t>
      </w:r>
      <w:r w:rsidR="000148B4">
        <w:rPr>
          <w:lang w:val="es-ES"/>
        </w:rPr>
        <w:t>alegada</w:t>
      </w:r>
      <w:r w:rsidR="00FC5769">
        <w:rPr>
          <w:lang w:val="es-ES"/>
        </w:rPr>
        <w:t xml:space="preserve"> </w:t>
      </w:r>
      <w:r w:rsidRPr="00D70D2E">
        <w:rPr>
          <w:lang w:val="es-ES"/>
        </w:rPr>
        <w:t xml:space="preserve">polarización de la sociedad y las consecuencias de haber sido vinculado a un sector, como el denominado </w:t>
      </w:r>
      <w:r w:rsidR="000148B4">
        <w:rPr>
          <w:lang w:val="es-ES"/>
        </w:rPr>
        <w:t>“</w:t>
      </w:r>
      <w:r w:rsidRPr="00D70D2E">
        <w:rPr>
          <w:lang w:val="es-ES"/>
        </w:rPr>
        <w:t>zelayista</w:t>
      </w:r>
      <w:r w:rsidR="000148B4">
        <w:rPr>
          <w:lang w:val="es-ES"/>
        </w:rPr>
        <w:t>”</w:t>
      </w:r>
      <w:r w:rsidR="007613D6">
        <w:rPr>
          <w:lang w:val="es-ES"/>
        </w:rPr>
        <w:t>. F</w:t>
      </w:r>
      <w:r w:rsidRPr="00D70D2E">
        <w:rPr>
          <w:lang w:val="es-ES"/>
        </w:rPr>
        <w:t>inalmente se referirá a las razones por las cuales</w:t>
      </w:r>
      <w:r w:rsidR="00303B4C">
        <w:rPr>
          <w:lang w:val="es-ES"/>
        </w:rPr>
        <w:t xml:space="preserve"> </w:t>
      </w:r>
      <w:r w:rsidR="000148B4">
        <w:rPr>
          <w:lang w:val="es-ES"/>
        </w:rPr>
        <w:t xml:space="preserve">alegadamente </w:t>
      </w:r>
      <w:r w:rsidRPr="00D70D2E">
        <w:rPr>
          <w:lang w:val="es-ES"/>
        </w:rPr>
        <w:t>no hay independencia del Poder Judicial en Honduras</w:t>
      </w:r>
      <w:r w:rsidR="006D614E">
        <w:rPr>
          <w:lang w:val="es-ES"/>
        </w:rPr>
        <w:t>.</w:t>
      </w:r>
    </w:p>
    <w:p w14:paraId="326677AD" w14:textId="77777777" w:rsidR="00D70D2E" w:rsidRPr="00D70D2E" w:rsidRDefault="00D70D2E" w:rsidP="00C94D5F">
      <w:pPr>
        <w:pStyle w:val="Prrafodelista"/>
        <w:numPr>
          <w:ilvl w:val="0"/>
          <w:numId w:val="0"/>
        </w:numPr>
        <w:tabs>
          <w:tab w:val="left" w:pos="567"/>
          <w:tab w:val="left" w:pos="1134"/>
        </w:tabs>
        <w:rPr>
          <w:bCs/>
          <w:lang w:val="es-ES"/>
        </w:rPr>
      </w:pPr>
    </w:p>
    <w:p w14:paraId="2009E597" w14:textId="77777777" w:rsidR="00BF26E3" w:rsidRDefault="00BF26E3" w:rsidP="00C94D5F">
      <w:pPr>
        <w:pStyle w:val="Prrafodelista"/>
        <w:numPr>
          <w:ilvl w:val="3"/>
          <w:numId w:val="1"/>
        </w:numPr>
        <w:tabs>
          <w:tab w:val="left" w:pos="567"/>
          <w:tab w:val="left" w:pos="1134"/>
        </w:tabs>
        <w:ind w:left="709" w:firstLine="0"/>
        <w:rPr>
          <w:lang w:val="es-ES"/>
        </w:rPr>
      </w:pPr>
      <w:r w:rsidRPr="00D70D2E">
        <w:rPr>
          <w:bCs/>
          <w:lang w:val="es-ES"/>
        </w:rPr>
        <w:t>Joaquín Mejía River</w:t>
      </w:r>
      <w:r w:rsidR="00AD2784" w:rsidRPr="00D70D2E">
        <w:rPr>
          <w:bCs/>
          <w:lang w:val="es-ES"/>
        </w:rPr>
        <w:t>a</w:t>
      </w:r>
      <w:r w:rsidR="00D70D2E" w:rsidRPr="0065397C">
        <w:rPr>
          <w:lang w:val="es-ES"/>
        </w:rPr>
        <w:t>,</w:t>
      </w:r>
      <w:r w:rsidR="007613D6">
        <w:rPr>
          <w:lang w:val="es-ES"/>
        </w:rPr>
        <w:t xml:space="preserve"> abogado, doctor en estudios avanzados en derechos humanos y destacado investigador de la realidad nacional hondureña,</w:t>
      </w:r>
      <w:r w:rsidR="00D70D2E" w:rsidRPr="0065397C">
        <w:rPr>
          <w:lang w:val="es-ES"/>
        </w:rPr>
        <w:t xml:space="preserve"> quien declarará sobre</w:t>
      </w:r>
      <w:r w:rsidRPr="00D70D2E">
        <w:rPr>
          <w:lang w:val="es-ES"/>
        </w:rPr>
        <w:t xml:space="preserve"> la legislación que regula la carrera judicial en Honduras, identificando los retos en materia de independencia judicial; a la vez, presentará un análisis sobre </w:t>
      </w:r>
      <w:r w:rsidR="000148B4">
        <w:rPr>
          <w:lang w:val="es-ES"/>
        </w:rPr>
        <w:t>“</w:t>
      </w:r>
      <w:r w:rsidRPr="00D70D2E">
        <w:rPr>
          <w:lang w:val="es-ES"/>
        </w:rPr>
        <w:t>la actuación de las máximas autoridades de la Corte Suprema de Justicia en los hechos posteriores al golpe de Estado, en específico en cuanto al tratamiento dado a los numerosos recursos interpuestos por opositores al</w:t>
      </w:r>
      <w:r w:rsidR="00FC5769">
        <w:rPr>
          <w:lang w:val="es-ES"/>
        </w:rPr>
        <w:t xml:space="preserve"> </w:t>
      </w:r>
      <w:r w:rsidRPr="00D70D2E">
        <w:rPr>
          <w:lang w:val="es-ES"/>
        </w:rPr>
        <w:t>golpe</w:t>
      </w:r>
      <w:r w:rsidR="000148B4">
        <w:rPr>
          <w:lang w:val="es-ES"/>
        </w:rPr>
        <w:t>”</w:t>
      </w:r>
      <w:r w:rsidR="00303B4C">
        <w:rPr>
          <w:lang w:val="es-ES"/>
        </w:rPr>
        <w:t>.</w:t>
      </w:r>
    </w:p>
    <w:p w14:paraId="36B99F1C" w14:textId="77777777" w:rsidR="00774ECE" w:rsidRDefault="00774ECE" w:rsidP="003A4EC6">
      <w:pPr>
        <w:pStyle w:val="Prrafodelista"/>
        <w:numPr>
          <w:ilvl w:val="0"/>
          <w:numId w:val="0"/>
        </w:numPr>
        <w:tabs>
          <w:tab w:val="left" w:pos="567"/>
        </w:tabs>
        <w:ind w:left="709"/>
        <w:rPr>
          <w:lang w:val="es-ES"/>
        </w:rPr>
      </w:pPr>
    </w:p>
    <w:p w14:paraId="0A19B311" w14:textId="77777777" w:rsidR="00774ECE" w:rsidRPr="0065397C" w:rsidRDefault="00774ECE" w:rsidP="003A4EC6">
      <w:pPr>
        <w:pStyle w:val="Prrafodelista"/>
        <w:widowControl/>
        <w:numPr>
          <w:ilvl w:val="0"/>
          <w:numId w:val="0"/>
        </w:numPr>
        <w:tabs>
          <w:tab w:val="left" w:pos="567"/>
        </w:tabs>
        <w:ind w:left="709" w:right="0"/>
        <w:rPr>
          <w:i/>
          <w:lang w:val="es-ES"/>
        </w:rPr>
      </w:pPr>
      <w:r w:rsidRPr="0065397C">
        <w:rPr>
          <w:i/>
          <w:lang w:val="es-ES"/>
        </w:rPr>
        <w:t>Propuesto por la Comisión</w:t>
      </w:r>
    </w:p>
    <w:p w14:paraId="16F74801" w14:textId="77777777" w:rsidR="00774ECE" w:rsidRDefault="00774ECE" w:rsidP="003A4EC6">
      <w:pPr>
        <w:pStyle w:val="Prrafodelista"/>
        <w:numPr>
          <w:ilvl w:val="0"/>
          <w:numId w:val="0"/>
        </w:numPr>
        <w:tabs>
          <w:tab w:val="left" w:pos="567"/>
        </w:tabs>
        <w:ind w:left="709"/>
        <w:rPr>
          <w:lang w:val="es-ES"/>
        </w:rPr>
      </w:pPr>
    </w:p>
    <w:p w14:paraId="27920404" w14:textId="77777777" w:rsidR="00854364" w:rsidRPr="00774ECE" w:rsidRDefault="00AA4512" w:rsidP="00C94D5F">
      <w:pPr>
        <w:pStyle w:val="Prrafodelista"/>
        <w:numPr>
          <w:ilvl w:val="3"/>
          <w:numId w:val="1"/>
        </w:numPr>
        <w:tabs>
          <w:tab w:val="left" w:pos="567"/>
          <w:tab w:val="left" w:pos="1134"/>
        </w:tabs>
        <w:ind w:left="709" w:firstLine="0"/>
        <w:rPr>
          <w:lang w:val="es-ES"/>
        </w:rPr>
      </w:pPr>
      <w:r w:rsidRPr="00774ECE">
        <w:rPr>
          <w:lang w:val="es-ES"/>
        </w:rPr>
        <w:t>M</w:t>
      </w:r>
      <w:r w:rsidR="00E179EC" w:rsidRPr="00774ECE">
        <w:rPr>
          <w:lang w:val="es-ES"/>
        </w:rPr>
        <w:t xml:space="preserve">artín Federico Bohmer, </w:t>
      </w:r>
      <w:r w:rsidR="00E127CE" w:rsidRPr="00774ECE">
        <w:rPr>
          <w:lang w:val="es-ES"/>
        </w:rPr>
        <w:t xml:space="preserve">abogado, investigador y profesor, </w:t>
      </w:r>
      <w:r w:rsidR="00E179EC" w:rsidRPr="00774ECE">
        <w:rPr>
          <w:lang w:val="es-ES"/>
        </w:rPr>
        <w:t>quien declarará sobre los requisitos a ser tomados en cuenta al momento de analizar una responsabilidad ulterior efectuada en un proceso sancionatorio. Concretamente, el perito se referirá al principio de estricta legalidad cuando se utilizan causales disciplinares como medio para imponer la responsabilidad ulterior, así como la aplicación de los principios de idoneidad, necesidad y proporcionalidad</w:t>
      </w:r>
      <w:r w:rsidR="00854364" w:rsidRPr="00774ECE">
        <w:rPr>
          <w:lang w:val="es-ES"/>
        </w:rPr>
        <w:t>.</w:t>
      </w:r>
    </w:p>
    <w:p w14:paraId="27B0C307" w14:textId="77777777" w:rsidR="00854364" w:rsidRPr="0065397C" w:rsidRDefault="00854364" w:rsidP="003A4EC6">
      <w:pPr>
        <w:pStyle w:val="Prrafodelista"/>
        <w:numPr>
          <w:ilvl w:val="0"/>
          <w:numId w:val="0"/>
        </w:numPr>
        <w:tabs>
          <w:tab w:val="left" w:pos="567"/>
        </w:tabs>
        <w:rPr>
          <w:lang w:val="es-ES"/>
        </w:rPr>
      </w:pPr>
    </w:p>
    <w:p w14:paraId="4336B883" w14:textId="77777777" w:rsidR="00854364" w:rsidRPr="00A602EB" w:rsidRDefault="00854364" w:rsidP="003A4EC6">
      <w:pPr>
        <w:pStyle w:val="ColorfulList-Accent11"/>
        <w:numPr>
          <w:ilvl w:val="0"/>
          <w:numId w:val="9"/>
        </w:numPr>
        <w:tabs>
          <w:tab w:val="clear" w:pos="1440"/>
          <w:tab w:val="left" w:pos="567"/>
          <w:tab w:val="num" w:pos="720"/>
          <w:tab w:val="left" w:pos="1800"/>
        </w:tabs>
        <w:autoSpaceDE w:val="0"/>
        <w:autoSpaceDN w:val="0"/>
        <w:adjustRightInd w:val="0"/>
        <w:ind w:left="0"/>
        <w:contextualSpacing/>
        <w:jc w:val="both"/>
        <w:rPr>
          <w:rFonts w:ascii="Verdana" w:hAnsi="Verdana"/>
          <w:sz w:val="20"/>
          <w:szCs w:val="20"/>
          <w:lang w:val="es-CR"/>
        </w:rPr>
      </w:pPr>
      <w:bookmarkStart w:id="21" w:name="_Ref393464381"/>
      <w:r w:rsidRPr="00A602EB">
        <w:rPr>
          <w:rFonts w:ascii="Verdana" w:hAnsi="Verdana"/>
          <w:sz w:val="20"/>
          <w:szCs w:val="20"/>
          <w:lang w:val="es-CR"/>
        </w:rPr>
        <w:t xml:space="preserve">Requerir </w:t>
      </w:r>
      <w:r w:rsidR="00A602EB" w:rsidRPr="00A602EB">
        <w:rPr>
          <w:rFonts w:ascii="Verdana" w:hAnsi="Verdana"/>
          <w:sz w:val="20"/>
          <w:szCs w:val="20"/>
          <w:lang w:val="es-CR"/>
        </w:rPr>
        <w:t xml:space="preserve">a </w:t>
      </w:r>
      <w:r w:rsidR="00AA7C45" w:rsidRPr="00A602EB">
        <w:rPr>
          <w:rFonts w:ascii="Verdana" w:hAnsi="Verdana"/>
          <w:color w:val="000000"/>
          <w:sz w:val="20"/>
          <w:szCs w:val="20"/>
          <w:lang w:val="es-CR" w:eastAsia="es-ES"/>
        </w:rPr>
        <w:t>los representantes</w:t>
      </w:r>
      <w:r w:rsidRPr="00A602EB">
        <w:rPr>
          <w:rFonts w:ascii="Verdana" w:hAnsi="Verdana"/>
          <w:sz w:val="20"/>
          <w:szCs w:val="20"/>
          <w:lang w:val="es-CR"/>
        </w:rPr>
        <w:t xml:space="preserve"> y al Estado que remitan, de considerarlo pertinente, en lo que les corresponda y en el plazo</w:t>
      </w:r>
      <w:r w:rsidRPr="00A602EB">
        <w:rPr>
          <w:rFonts w:ascii="Verdana" w:hAnsi="Verdana" w:cs="Verdana"/>
          <w:sz w:val="20"/>
          <w:szCs w:val="20"/>
          <w:lang w:val="es-CR"/>
        </w:rPr>
        <w:t xml:space="preserve"> improrrogable que vence</w:t>
      </w:r>
      <w:r w:rsidRPr="003443A9">
        <w:rPr>
          <w:rFonts w:ascii="Verdana" w:hAnsi="Verdana" w:cs="Verdana"/>
          <w:sz w:val="20"/>
          <w:szCs w:val="20"/>
          <w:lang w:val="es-CR"/>
        </w:rPr>
        <w:t xml:space="preserve"> el </w:t>
      </w:r>
      <w:r w:rsidR="003443A9" w:rsidRPr="003443A9">
        <w:rPr>
          <w:rFonts w:ascii="Verdana" w:hAnsi="Verdana" w:cs="Verdana"/>
          <w:sz w:val="20"/>
          <w:szCs w:val="20"/>
          <w:lang w:val="es-CR"/>
        </w:rPr>
        <w:t>17</w:t>
      </w:r>
      <w:r w:rsidR="00A06F80" w:rsidRPr="003443A9">
        <w:rPr>
          <w:rFonts w:ascii="Verdana" w:hAnsi="Verdana" w:cs="Verdana"/>
          <w:sz w:val="20"/>
          <w:szCs w:val="20"/>
          <w:lang w:val="es-CR"/>
        </w:rPr>
        <w:t xml:space="preserve"> </w:t>
      </w:r>
      <w:r w:rsidRPr="003443A9">
        <w:rPr>
          <w:rFonts w:ascii="Verdana" w:hAnsi="Verdana" w:cs="Verdana"/>
          <w:sz w:val="20"/>
          <w:szCs w:val="20"/>
          <w:lang w:val="es-CR"/>
        </w:rPr>
        <w:t xml:space="preserve">de </w:t>
      </w:r>
      <w:r w:rsidR="00303B4C" w:rsidRPr="003443A9">
        <w:rPr>
          <w:rFonts w:ascii="Verdana" w:hAnsi="Verdana" w:cs="Verdana"/>
          <w:sz w:val="20"/>
          <w:szCs w:val="20"/>
          <w:lang w:val="es-CR"/>
        </w:rPr>
        <w:t>diciembre</w:t>
      </w:r>
      <w:r w:rsidR="000B04D3" w:rsidRPr="003443A9">
        <w:rPr>
          <w:rFonts w:ascii="Verdana" w:hAnsi="Verdana" w:cs="Verdana"/>
          <w:sz w:val="20"/>
          <w:szCs w:val="20"/>
          <w:lang w:val="es-CR"/>
        </w:rPr>
        <w:t xml:space="preserve"> </w:t>
      </w:r>
      <w:proofErr w:type="gramStart"/>
      <w:r w:rsidR="000B04D3" w:rsidRPr="003443A9">
        <w:rPr>
          <w:rFonts w:ascii="Verdana" w:hAnsi="Verdana" w:cs="Verdana"/>
          <w:sz w:val="20"/>
          <w:szCs w:val="20"/>
          <w:lang w:val="es-CR"/>
        </w:rPr>
        <w:t xml:space="preserve">de </w:t>
      </w:r>
      <w:r w:rsidR="00303B4C" w:rsidRPr="003443A9">
        <w:rPr>
          <w:rFonts w:ascii="Verdana" w:hAnsi="Verdana" w:cs="Verdana"/>
          <w:sz w:val="20"/>
          <w:szCs w:val="20"/>
          <w:lang w:val="es-CR"/>
        </w:rPr>
        <w:t xml:space="preserve"> </w:t>
      </w:r>
      <w:r w:rsidR="00BD71C5" w:rsidRPr="003443A9">
        <w:rPr>
          <w:rFonts w:ascii="Verdana" w:hAnsi="Verdana" w:cs="Verdana"/>
          <w:sz w:val="20"/>
          <w:szCs w:val="20"/>
          <w:lang w:val="es-CR"/>
        </w:rPr>
        <w:t>2014</w:t>
      </w:r>
      <w:proofErr w:type="gramEnd"/>
      <w:r w:rsidRPr="00A602EB">
        <w:rPr>
          <w:rFonts w:ascii="Verdana" w:hAnsi="Verdana" w:cs="Verdana"/>
          <w:sz w:val="20"/>
          <w:szCs w:val="20"/>
          <w:lang w:val="es-CR"/>
        </w:rPr>
        <w:t>, las preguntas que estimen pertinentes formular a través de la Corte Interamericana a la presunta</w:t>
      </w:r>
      <w:r w:rsidR="001E30E6" w:rsidRPr="00A602EB">
        <w:rPr>
          <w:rFonts w:ascii="Verdana" w:hAnsi="Verdana" w:cs="Verdana"/>
          <w:sz w:val="20"/>
          <w:szCs w:val="20"/>
          <w:lang w:val="es-CR"/>
        </w:rPr>
        <w:t>s</w:t>
      </w:r>
      <w:r w:rsidRPr="00A602EB">
        <w:rPr>
          <w:rFonts w:ascii="Verdana" w:hAnsi="Verdana" w:cs="Verdana"/>
          <w:sz w:val="20"/>
          <w:szCs w:val="20"/>
          <w:lang w:val="es-CR"/>
        </w:rPr>
        <w:t xml:space="preserve"> víctima</w:t>
      </w:r>
      <w:r w:rsidR="001E30E6" w:rsidRPr="00A602EB">
        <w:rPr>
          <w:rFonts w:ascii="Verdana" w:hAnsi="Verdana" w:cs="Verdana"/>
          <w:sz w:val="20"/>
          <w:szCs w:val="20"/>
          <w:lang w:val="es-CR"/>
        </w:rPr>
        <w:t>s</w:t>
      </w:r>
      <w:r w:rsidRPr="00A602EB">
        <w:rPr>
          <w:rFonts w:ascii="Verdana" w:hAnsi="Verdana" w:cs="Verdana"/>
          <w:sz w:val="20"/>
          <w:szCs w:val="20"/>
          <w:lang w:val="es-CR"/>
        </w:rPr>
        <w:t xml:space="preserve">, los testigos y a los peritos </w:t>
      </w:r>
      <w:r w:rsidRPr="00A602EB">
        <w:rPr>
          <w:rFonts w:ascii="Verdana" w:hAnsi="Verdana"/>
          <w:sz w:val="20"/>
          <w:szCs w:val="20"/>
          <w:lang w:val="es-CR"/>
        </w:rPr>
        <w:t xml:space="preserve">indicados en el punto resolutivo primero de la presente Resolución. </w:t>
      </w:r>
      <w:r w:rsidR="00A602EB" w:rsidRPr="00A602EB">
        <w:rPr>
          <w:rFonts w:ascii="Verdana" w:hAnsi="Verdana"/>
          <w:sz w:val="20"/>
          <w:szCs w:val="20"/>
          <w:lang w:val="es-CR"/>
        </w:rPr>
        <w:t xml:space="preserve">En ese mismo plazo la Comisión podrá presentar las preguntas que estime pertinentes respecto del peritaje de </w:t>
      </w:r>
      <w:r w:rsidR="00A602EB" w:rsidRPr="00A602EB">
        <w:rPr>
          <w:rFonts w:ascii="Verdana" w:hAnsi="Verdana"/>
          <w:sz w:val="20"/>
          <w:szCs w:val="20"/>
          <w:lang w:val="es-ES"/>
        </w:rPr>
        <w:t>Leandro Despouy</w:t>
      </w:r>
      <w:r w:rsidR="00A602EB" w:rsidRPr="00A602EB">
        <w:rPr>
          <w:rFonts w:ascii="Verdana" w:hAnsi="Verdana"/>
          <w:sz w:val="20"/>
          <w:szCs w:val="20"/>
          <w:lang w:val="es-CR"/>
        </w:rPr>
        <w:t>, propuesto por los representantes, para el cual se le concedió la oportunidad de formular preguntas (</w:t>
      </w:r>
      <w:r w:rsidR="00A602EB" w:rsidRPr="00A602EB">
        <w:rPr>
          <w:rFonts w:ascii="Verdana" w:hAnsi="Verdana"/>
          <w:i/>
          <w:sz w:val="20"/>
          <w:szCs w:val="20"/>
          <w:lang w:val="es-CR"/>
        </w:rPr>
        <w:t xml:space="preserve">supra </w:t>
      </w:r>
      <w:r w:rsidR="00A602EB" w:rsidRPr="00A602EB">
        <w:rPr>
          <w:rFonts w:ascii="Verdana" w:hAnsi="Verdana"/>
          <w:sz w:val="20"/>
          <w:szCs w:val="20"/>
          <w:lang w:val="es-CR"/>
        </w:rPr>
        <w:t>Considerandos</w:t>
      </w:r>
      <w:r w:rsidR="00A602EB" w:rsidRPr="00A602EB">
        <w:rPr>
          <w:rFonts w:ascii="Verdana" w:hAnsi="Verdana"/>
          <w:sz w:val="20"/>
          <w:szCs w:val="20"/>
        </w:rPr>
        <w:t xml:space="preserve"> </w:t>
      </w:r>
      <w:r w:rsidR="00EA6B96">
        <w:fldChar w:fldCharType="begin"/>
      </w:r>
      <w:r w:rsidR="006C4E90">
        <w:instrText xml:space="preserve"> REF _Ref405209603 \r \h  \* MERGEFORMAT </w:instrText>
      </w:r>
      <w:r w:rsidR="00EA6B96">
        <w:fldChar w:fldCharType="separate"/>
      </w:r>
      <w:r w:rsidR="00B473B6" w:rsidRPr="00B473B6">
        <w:rPr>
          <w:rFonts w:ascii="Verdana" w:hAnsi="Verdana"/>
          <w:sz w:val="20"/>
          <w:szCs w:val="20"/>
        </w:rPr>
        <w:t>23</w:t>
      </w:r>
      <w:r w:rsidR="00EA6B96">
        <w:fldChar w:fldCharType="end"/>
      </w:r>
      <w:r w:rsidR="00A602EB" w:rsidRPr="00A602EB">
        <w:rPr>
          <w:rFonts w:ascii="Verdana" w:hAnsi="Verdana"/>
          <w:sz w:val="20"/>
          <w:szCs w:val="20"/>
        </w:rPr>
        <w:t xml:space="preserve"> y </w:t>
      </w:r>
      <w:r w:rsidR="00EA6B96">
        <w:fldChar w:fldCharType="begin"/>
      </w:r>
      <w:r w:rsidR="006C4E90">
        <w:instrText xml:space="preserve"> REF _Ref404077862 \r \h  \* MERGEFORMAT </w:instrText>
      </w:r>
      <w:r w:rsidR="00EA6B96">
        <w:fldChar w:fldCharType="separate"/>
      </w:r>
      <w:r w:rsidR="00B473B6" w:rsidRPr="00B473B6">
        <w:rPr>
          <w:rFonts w:ascii="Verdana" w:hAnsi="Verdana"/>
          <w:sz w:val="20"/>
          <w:szCs w:val="20"/>
        </w:rPr>
        <w:t>31</w:t>
      </w:r>
      <w:r w:rsidR="00EA6B96">
        <w:fldChar w:fldCharType="end"/>
      </w:r>
      <w:r w:rsidR="00A602EB" w:rsidRPr="00A602EB">
        <w:rPr>
          <w:rFonts w:ascii="Verdana" w:hAnsi="Verdana"/>
          <w:sz w:val="20"/>
          <w:szCs w:val="20"/>
          <w:lang w:val="es-CR"/>
        </w:rPr>
        <w:t>).</w:t>
      </w:r>
      <w:r w:rsidR="00AC1DA7">
        <w:rPr>
          <w:rFonts w:ascii="Verdana" w:hAnsi="Verdana"/>
          <w:sz w:val="20"/>
          <w:szCs w:val="20"/>
          <w:lang w:val="es-CR"/>
        </w:rPr>
        <w:t xml:space="preserve"> Las declaraciones </w:t>
      </w:r>
      <w:r w:rsidRPr="00A602EB">
        <w:rPr>
          <w:rFonts w:ascii="Verdana" w:hAnsi="Verdana"/>
          <w:sz w:val="20"/>
          <w:szCs w:val="20"/>
          <w:lang w:val="es-CR"/>
        </w:rPr>
        <w:t xml:space="preserve">y los peritajes requeridos en el punto resolutivo primero deberán ser presentados al Tribunal a más tardar el </w:t>
      </w:r>
      <w:bookmarkEnd w:id="21"/>
      <w:r w:rsidR="0023102E" w:rsidRPr="004B3E49">
        <w:rPr>
          <w:rFonts w:ascii="Verdana" w:hAnsi="Verdana" w:cs="Verdana"/>
          <w:sz w:val="20"/>
          <w:szCs w:val="20"/>
          <w:lang w:val="es-CR"/>
        </w:rPr>
        <w:t>12</w:t>
      </w:r>
      <w:r w:rsidR="005D6F34">
        <w:rPr>
          <w:rFonts w:ascii="Verdana" w:hAnsi="Verdana" w:cs="Verdana"/>
          <w:sz w:val="20"/>
          <w:szCs w:val="20"/>
          <w:lang w:val="es-CR"/>
        </w:rPr>
        <w:t xml:space="preserve"> de</w:t>
      </w:r>
      <w:r w:rsidR="0023102E" w:rsidRPr="004B3E49">
        <w:rPr>
          <w:rFonts w:ascii="Verdana" w:hAnsi="Verdana" w:cs="Verdana"/>
          <w:sz w:val="20"/>
          <w:szCs w:val="20"/>
          <w:lang w:val="es-CR"/>
        </w:rPr>
        <w:t xml:space="preserve"> enero </w:t>
      </w:r>
      <w:r w:rsidR="000B04D3" w:rsidRPr="004B3E49">
        <w:rPr>
          <w:rFonts w:ascii="Verdana" w:hAnsi="Verdana" w:cs="Verdana"/>
          <w:sz w:val="20"/>
          <w:szCs w:val="20"/>
          <w:lang w:val="es-CR"/>
        </w:rPr>
        <w:t>de 2015</w:t>
      </w:r>
      <w:r w:rsidR="000B04D3" w:rsidRPr="00A602EB">
        <w:rPr>
          <w:rFonts w:ascii="Verdana" w:hAnsi="Verdana" w:cs="Verdana"/>
          <w:sz w:val="20"/>
          <w:szCs w:val="20"/>
          <w:lang w:val="es-CR"/>
        </w:rPr>
        <w:t>.</w:t>
      </w:r>
    </w:p>
    <w:p w14:paraId="255152AE" w14:textId="77777777" w:rsidR="00854364" w:rsidRPr="0065397C" w:rsidRDefault="003459D4" w:rsidP="003A4EC6">
      <w:pPr>
        <w:pStyle w:val="ColorfulList-Accent11"/>
        <w:tabs>
          <w:tab w:val="left" w:pos="567"/>
        </w:tabs>
        <w:autoSpaceDE w:val="0"/>
        <w:autoSpaceDN w:val="0"/>
        <w:adjustRightInd w:val="0"/>
        <w:ind w:left="0"/>
        <w:jc w:val="both"/>
        <w:rPr>
          <w:rFonts w:ascii="Verdana" w:hAnsi="Verdana"/>
          <w:sz w:val="20"/>
          <w:szCs w:val="20"/>
          <w:lang w:val="es-CR"/>
        </w:rPr>
      </w:pPr>
      <w:r w:rsidRPr="0065397C">
        <w:rPr>
          <w:rFonts w:ascii="Verdana" w:hAnsi="Verdana"/>
          <w:sz w:val="20"/>
          <w:szCs w:val="20"/>
          <w:lang w:val="es-CR"/>
        </w:rPr>
        <w:t xml:space="preserve"> </w:t>
      </w:r>
    </w:p>
    <w:p w14:paraId="3BDDB5ED" w14:textId="77777777" w:rsidR="00854364" w:rsidRPr="0065397C" w:rsidRDefault="00854364" w:rsidP="003A4EC6">
      <w:pPr>
        <w:pStyle w:val="ColorfulList-Accent11"/>
        <w:numPr>
          <w:ilvl w:val="0"/>
          <w:numId w:val="9"/>
        </w:numPr>
        <w:tabs>
          <w:tab w:val="clear" w:pos="1440"/>
          <w:tab w:val="left" w:pos="567"/>
          <w:tab w:val="num" w:pos="720"/>
        </w:tabs>
        <w:autoSpaceDE w:val="0"/>
        <w:autoSpaceDN w:val="0"/>
        <w:adjustRightInd w:val="0"/>
        <w:ind w:left="0"/>
        <w:contextualSpacing/>
        <w:jc w:val="both"/>
        <w:rPr>
          <w:rFonts w:ascii="Verdana" w:hAnsi="Verdana"/>
          <w:sz w:val="20"/>
          <w:szCs w:val="20"/>
          <w:lang w:val="es-CR"/>
        </w:rPr>
      </w:pPr>
      <w:r w:rsidRPr="0065397C">
        <w:rPr>
          <w:rFonts w:ascii="Verdana" w:hAnsi="Verdana"/>
          <w:sz w:val="20"/>
          <w:szCs w:val="20"/>
          <w:lang w:val="es-CR"/>
        </w:rPr>
        <w:t>Requerir a</w:t>
      </w:r>
      <w:r w:rsidR="001E30E6">
        <w:rPr>
          <w:rFonts w:ascii="Verdana" w:hAnsi="Verdana"/>
          <w:sz w:val="20"/>
          <w:szCs w:val="20"/>
          <w:lang w:val="es-CR"/>
        </w:rPr>
        <w:t xml:space="preserve"> </w:t>
      </w:r>
      <w:r w:rsidR="001E30E6" w:rsidRPr="001E30E6">
        <w:rPr>
          <w:rFonts w:ascii="Verdana" w:hAnsi="Verdana"/>
          <w:color w:val="000000"/>
          <w:sz w:val="20"/>
          <w:szCs w:val="20"/>
          <w:lang w:val="es-CR" w:eastAsia="es-ES"/>
        </w:rPr>
        <w:t>los representantes</w:t>
      </w:r>
      <w:r w:rsidR="00F31FBF">
        <w:rPr>
          <w:rFonts w:ascii="Verdana" w:hAnsi="Verdana"/>
          <w:color w:val="000000"/>
          <w:sz w:val="20"/>
          <w:szCs w:val="20"/>
          <w:lang w:val="es-CR" w:eastAsia="es-ES"/>
        </w:rPr>
        <w:t xml:space="preserve"> </w:t>
      </w:r>
      <w:r w:rsidRPr="0065397C">
        <w:rPr>
          <w:rFonts w:ascii="Verdana" w:hAnsi="Verdana"/>
          <w:sz w:val="20"/>
          <w:szCs w:val="20"/>
          <w:lang w:val="es-CR"/>
        </w:rPr>
        <w:t xml:space="preserve">y a la Comisión que coordinen y realicen las diligencias necesarias para que, una vez recibidas las preguntas de la contraparte, </w:t>
      </w:r>
      <w:r w:rsidR="00121618">
        <w:rPr>
          <w:rFonts w:ascii="Verdana" w:hAnsi="Verdana"/>
          <w:sz w:val="20"/>
          <w:szCs w:val="20"/>
          <w:lang w:val="es-CR"/>
        </w:rPr>
        <w:t xml:space="preserve">y en lo pertinente, de la Comisión, </w:t>
      </w:r>
      <w:r w:rsidRPr="0065397C">
        <w:rPr>
          <w:rFonts w:ascii="Verdana" w:hAnsi="Verdana"/>
          <w:sz w:val="20"/>
          <w:szCs w:val="20"/>
          <w:lang w:val="es-CR"/>
        </w:rPr>
        <w:t>la</w:t>
      </w:r>
      <w:r w:rsidR="001E30E6">
        <w:rPr>
          <w:rFonts w:ascii="Verdana" w:hAnsi="Verdana"/>
          <w:sz w:val="20"/>
          <w:szCs w:val="20"/>
          <w:lang w:val="es-CR"/>
        </w:rPr>
        <w:t>s</w:t>
      </w:r>
      <w:r w:rsidRPr="0065397C">
        <w:rPr>
          <w:rFonts w:ascii="Verdana" w:hAnsi="Verdana"/>
          <w:sz w:val="20"/>
          <w:szCs w:val="20"/>
          <w:lang w:val="es-CR"/>
        </w:rPr>
        <w:t xml:space="preserve"> presunta</w:t>
      </w:r>
      <w:r w:rsidR="001E30E6">
        <w:rPr>
          <w:rFonts w:ascii="Verdana" w:hAnsi="Verdana"/>
          <w:sz w:val="20"/>
          <w:szCs w:val="20"/>
          <w:lang w:val="es-CR"/>
        </w:rPr>
        <w:t>s</w:t>
      </w:r>
      <w:r w:rsidRPr="0065397C">
        <w:rPr>
          <w:rFonts w:ascii="Verdana" w:hAnsi="Verdana"/>
          <w:sz w:val="20"/>
          <w:szCs w:val="20"/>
          <w:lang w:val="es-CR"/>
        </w:rPr>
        <w:t xml:space="preserve"> víctima</w:t>
      </w:r>
      <w:r w:rsidR="001E30E6">
        <w:rPr>
          <w:rFonts w:ascii="Verdana" w:hAnsi="Verdana"/>
          <w:sz w:val="20"/>
          <w:szCs w:val="20"/>
          <w:lang w:val="es-CR"/>
        </w:rPr>
        <w:t>s</w:t>
      </w:r>
      <w:r w:rsidRPr="0065397C">
        <w:rPr>
          <w:rFonts w:ascii="Verdana" w:hAnsi="Verdana"/>
          <w:sz w:val="20"/>
          <w:szCs w:val="20"/>
          <w:lang w:val="es-CR"/>
        </w:rPr>
        <w:t xml:space="preserve">, los testigos y los peritos incluyan las respuestas en sus respectivas declaraciones y dictámenes rendidos ante fedatario público, de conformidad con el Considerando </w:t>
      </w:r>
      <w:r w:rsidR="00EA6B96">
        <w:rPr>
          <w:rFonts w:ascii="Verdana" w:hAnsi="Verdana"/>
          <w:sz w:val="20"/>
          <w:szCs w:val="20"/>
          <w:lang w:val="es-CR"/>
        </w:rPr>
        <w:fldChar w:fldCharType="begin"/>
      </w:r>
      <w:r w:rsidR="00E153E3">
        <w:rPr>
          <w:rFonts w:ascii="Verdana" w:hAnsi="Verdana"/>
          <w:sz w:val="20"/>
          <w:szCs w:val="20"/>
          <w:lang w:val="es-CR"/>
        </w:rPr>
        <w:instrText xml:space="preserve"> REF _Ref404077862 \r \h </w:instrText>
      </w:r>
      <w:r w:rsidR="00EA6B96">
        <w:rPr>
          <w:rFonts w:ascii="Verdana" w:hAnsi="Verdana"/>
          <w:sz w:val="20"/>
          <w:szCs w:val="20"/>
          <w:lang w:val="es-CR"/>
        </w:rPr>
      </w:r>
      <w:r w:rsidR="00EA6B96">
        <w:rPr>
          <w:rFonts w:ascii="Verdana" w:hAnsi="Verdana"/>
          <w:sz w:val="20"/>
          <w:szCs w:val="20"/>
          <w:lang w:val="es-CR"/>
        </w:rPr>
        <w:fldChar w:fldCharType="separate"/>
      </w:r>
      <w:r w:rsidR="00B473B6">
        <w:rPr>
          <w:rFonts w:ascii="Verdana" w:hAnsi="Verdana"/>
          <w:sz w:val="20"/>
          <w:szCs w:val="20"/>
          <w:lang w:val="es-CR"/>
        </w:rPr>
        <w:t>31</w:t>
      </w:r>
      <w:r w:rsidR="00EA6B96">
        <w:rPr>
          <w:rFonts w:ascii="Verdana" w:hAnsi="Verdana"/>
          <w:sz w:val="20"/>
          <w:szCs w:val="20"/>
          <w:lang w:val="es-CR"/>
        </w:rPr>
        <w:fldChar w:fldCharType="end"/>
      </w:r>
      <w:r w:rsidRPr="0065397C">
        <w:rPr>
          <w:rFonts w:ascii="Verdana" w:hAnsi="Verdana"/>
          <w:sz w:val="20"/>
          <w:szCs w:val="20"/>
          <w:lang w:val="es-CR"/>
        </w:rPr>
        <w:t xml:space="preserve"> de la presente Resolución. </w:t>
      </w:r>
    </w:p>
    <w:p w14:paraId="43992156" w14:textId="77777777" w:rsidR="00854364" w:rsidRPr="0065397C" w:rsidRDefault="00854364" w:rsidP="003A4EC6">
      <w:pPr>
        <w:pStyle w:val="Prrafodelista"/>
        <w:numPr>
          <w:ilvl w:val="0"/>
          <w:numId w:val="0"/>
        </w:numPr>
        <w:tabs>
          <w:tab w:val="left" w:pos="567"/>
        </w:tabs>
        <w:rPr>
          <w:lang w:val="es-CR"/>
        </w:rPr>
      </w:pPr>
    </w:p>
    <w:p w14:paraId="64A0AAB8" w14:textId="77777777" w:rsidR="00854364" w:rsidRPr="0065397C" w:rsidRDefault="00854364" w:rsidP="003A4EC6">
      <w:pPr>
        <w:pStyle w:val="ColorfulList-Accent11"/>
        <w:numPr>
          <w:ilvl w:val="0"/>
          <w:numId w:val="9"/>
        </w:numPr>
        <w:tabs>
          <w:tab w:val="clear" w:pos="1440"/>
          <w:tab w:val="left" w:pos="567"/>
          <w:tab w:val="num" w:pos="720"/>
        </w:tabs>
        <w:autoSpaceDE w:val="0"/>
        <w:autoSpaceDN w:val="0"/>
        <w:adjustRightInd w:val="0"/>
        <w:ind w:left="0"/>
        <w:contextualSpacing/>
        <w:jc w:val="both"/>
        <w:rPr>
          <w:rFonts w:ascii="Verdana" w:hAnsi="Verdana"/>
          <w:sz w:val="20"/>
          <w:szCs w:val="20"/>
          <w:lang w:val="es-CR"/>
        </w:rPr>
      </w:pPr>
      <w:r w:rsidRPr="0065397C">
        <w:rPr>
          <w:rFonts w:ascii="Verdana" w:hAnsi="Verdana"/>
          <w:sz w:val="20"/>
          <w:szCs w:val="20"/>
          <w:lang w:val="es-CR"/>
        </w:rPr>
        <w:t>Disponer que, una vez recibid</w:t>
      </w:r>
      <w:r w:rsidR="008623B8">
        <w:rPr>
          <w:rFonts w:ascii="Verdana" w:hAnsi="Verdana"/>
          <w:sz w:val="20"/>
          <w:szCs w:val="20"/>
          <w:lang w:val="es-CR"/>
        </w:rPr>
        <w:t>a</w:t>
      </w:r>
      <w:r w:rsidRPr="0065397C">
        <w:rPr>
          <w:rFonts w:ascii="Verdana" w:hAnsi="Verdana"/>
          <w:sz w:val="20"/>
          <w:szCs w:val="20"/>
          <w:lang w:val="es-CR"/>
        </w:rPr>
        <w:t>s</w:t>
      </w:r>
      <w:r w:rsidR="0023102E">
        <w:rPr>
          <w:rFonts w:ascii="Verdana" w:hAnsi="Verdana"/>
          <w:sz w:val="20"/>
          <w:szCs w:val="20"/>
          <w:lang w:val="es-CR"/>
        </w:rPr>
        <w:t xml:space="preserve"> las declaraciones</w:t>
      </w:r>
      <w:r w:rsidRPr="0065397C">
        <w:rPr>
          <w:rFonts w:ascii="Verdana" w:hAnsi="Verdana"/>
          <w:sz w:val="20"/>
          <w:szCs w:val="20"/>
          <w:lang w:val="es-CR"/>
        </w:rPr>
        <w:t>, la Secretar</w:t>
      </w:r>
      <w:r w:rsidR="00B92093">
        <w:rPr>
          <w:rFonts w:ascii="Verdana" w:hAnsi="Verdana"/>
          <w:sz w:val="20"/>
          <w:szCs w:val="20"/>
          <w:lang w:val="es-CR"/>
        </w:rPr>
        <w:t>ía de la Corte Interamericana la</w:t>
      </w:r>
      <w:r w:rsidRPr="0065397C">
        <w:rPr>
          <w:rFonts w:ascii="Verdana" w:hAnsi="Verdana"/>
          <w:sz w:val="20"/>
          <w:szCs w:val="20"/>
          <w:lang w:val="es-CR"/>
        </w:rPr>
        <w:t xml:space="preserve">s transmita </w:t>
      </w:r>
      <w:r w:rsidR="007213DE" w:rsidRPr="0065397C">
        <w:rPr>
          <w:rFonts w:ascii="Verdana" w:hAnsi="Verdana"/>
          <w:sz w:val="20"/>
          <w:szCs w:val="20"/>
          <w:lang w:val="es-CR"/>
        </w:rPr>
        <w:t>al Estado</w:t>
      </w:r>
      <w:r w:rsidR="007213DE">
        <w:rPr>
          <w:rFonts w:ascii="Verdana" w:hAnsi="Verdana"/>
          <w:sz w:val="20"/>
          <w:szCs w:val="20"/>
          <w:lang w:val="es-CR"/>
        </w:rPr>
        <w:t>,</w:t>
      </w:r>
      <w:r w:rsidR="007213DE" w:rsidRPr="0065397C">
        <w:rPr>
          <w:rFonts w:ascii="Verdana" w:hAnsi="Verdana"/>
          <w:sz w:val="20"/>
          <w:szCs w:val="20"/>
          <w:lang w:val="es-CR"/>
        </w:rPr>
        <w:t xml:space="preserve"> </w:t>
      </w:r>
      <w:r w:rsidRPr="0065397C">
        <w:rPr>
          <w:rFonts w:ascii="Verdana" w:hAnsi="Verdana"/>
          <w:sz w:val="20"/>
          <w:szCs w:val="20"/>
          <w:lang w:val="es-CR"/>
        </w:rPr>
        <w:t>a</w:t>
      </w:r>
      <w:r w:rsidR="001E30E6">
        <w:rPr>
          <w:rFonts w:ascii="Verdana" w:hAnsi="Verdana"/>
          <w:sz w:val="20"/>
          <w:szCs w:val="20"/>
          <w:lang w:val="es-CR"/>
        </w:rPr>
        <w:t xml:space="preserve"> </w:t>
      </w:r>
      <w:r w:rsidR="001E30E6" w:rsidRPr="001E30E6">
        <w:rPr>
          <w:rFonts w:ascii="Verdana" w:hAnsi="Verdana"/>
          <w:color w:val="000000"/>
          <w:sz w:val="20"/>
          <w:szCs w:val="20"/>
          <w:lang w:val="es-CR" w:eastAsia="es-ES"/>
        </w:rPr>
        <w:t>los representantes</w:t>
      </w:r>
      <w:r w:rsidRPr="0065397C">
        <w:rPr>
          <w:rFonts w:ascii="Verdana" w:hAnsi="Verdana"/>
          <w:sz w:val="20"/>
          <w:szCs w:val="20"/>
          <w:lang w:val="es-CR"/>
        </w:rPr>
        <w:t xml:space="preserve"> y a la Comisión para que presenten sus observaciones, conforme al Considerando</w:t>
      </w:r>
      <w:r w:rsidR="001D3EBE" w:rsidRPr="0065397C">
        <w:rPr>
          <w:sz w:val="20"/>
          <w:szCs w:val="20"/>
        </w:rPr>
        <w:t xml:space="preserve"> </w:t>
      </w:r>
      <w:r w:rsidR="00EA6B96">
        <w:rPr>
          <w:sz w:val="20"/>
          <w:szCs w:val="20"/>
          <w:lang w:val="es-CR"/>
        </w:rPr>
        <w:fldChar w:fldCharType="begin"/>
      </w:r>
      <w:r w:rsidR="000B04D3">
        <w:rPr>
          <w:rFonts w:ascii="Verdana" w:hAnsi="Verdana"/>
          <w:sz w:val="20"/>
          <w:szCs w:val="20"/>
          <w:lang w:val="es-CR"/>
        </w:rPr>
        <w:instrText xml:space="preserve"> REF _Ref404077862 \r \h </w:instrText>
      </w:r>
      <w:r w:rsidR="00EA6B96">
        <w:rPr>
          <w:sz w:val="20"/>
          <w:szCs w:val="20"/>
          <w:lang w:val="es-CR"/>
        </w:rPr>
      </w:r>
      <w:r w:rsidR="00EA6B96">
        <w:rPr>
          <w:sz w:val="20"/>
          <w:szCs w:val="20"/>
          <w:lang w:val="es-CR"/>
        </w:rPr>
        <w:fldChar w:fldCharType="separate"/>
      </w:r>
      <w:r w:rsidR="00B473B6">
        <w:rPr>
          <w:rFonts w:ascii="Verdana" w:hAnsi="Verdana"/>
          <w:sz w:val="20"/>
          <w:szCs w:val="20"/>
          <w:lang w:val="es-CR"/>
        </w:rPr>
        <w:t>31</w:t>
      </w:r>
      <w:r w:rsidR="00EA6B96">
        <w:rPr>
          <w:sz w:val="20"/>
          <w:szCs w:val="20"/>
          <w:lang w:val="es-CR"/>
        </w:rPr>
        <w:fldChar w:fldCharType="end"/>
      </w:r>
      <w:r w:rsidRPr="0065397C">
        <w:rPr>
          <w:rFonts w:ascii="Verdana" w:hAnsi="Verdana"/>
          <w:sz w:val="20"/>
          <w:szCs w:val="20"/>
          <w:lang w:val="es-CR"/>
        </w:rPr>
        <w:t xml:space="preserve">, </w:t>
      </w:r>
      <w:r w:rsidRPr="0065397C">
        <w:rPr>
          <w:rFonts w:ascii="Verdana" w:hAnsi="Verdana"/>
          <w:sz w:val="20"/>
          <w:szCs w:val="20"/>
        </w:rPr>
        <w:t>con sus alegatos u observaciones finales escritos, respectivamente.</w:t>
      </w:r>
    </w:p>
    <w:p w14:paraId="02C243D1" w14:textId="77777777" w:rsidR="00854364" w:rsidRPr="0065397C" w:rsidRDefault="00854364" w:rsidP="003A4EC6">
      <w:pPr>
        <w:pStyle w:val="ColorfulList-Accent11"/>
        <w:tabs>
          <w:tab w:val="left" w:pos="567"/>
        </w:tabs>
        <w:autoSpaceDE w:val="0"/>
        <w:autoSpaceDN w:val="0"/>
        <w:adjustRightInd w:val="0"/>
        <w:ind w:left="0"/>
        <w:contextualSpacing/>
        <w:jc w:val="both"/>
        <w:rPr>
          <w:rFonts w:ascii="Verdana" w:hAnsi="Verdana"/>
          <w:sz w:val="20"/>
          <w:szCs w:val="20"/>
          <w:lang w:val="es-CR"/>
        </w:rPr>
      </w:pPr>
    </w:p>
    <w:p w14:paraId="71B05CC6" w14:textId="77777777" w:rsidR="00854364" w:rsidRPr="0065397C" w:rsidRDefault="00B92093" w:rsidP="003A4EC6">
      <w:pPr>
        <w:pStyle w:val="ColorfulList-Accent11"/>
        <w:numPr>
          <w:ilvl w:val="0"/>
          <w:numId w:val="9"/>
        </w:numPr>
        <w:tabs>
          <w:tab w:val="clear" w:pos="1440"/>
          <w:tab w:val="left" w:pos="567"/>
          <w:tab w:val="left" w:pos="720"/>
        </w:tabs>
        <w:autoSpaceDE w:val="0"/>
        <w:autoSpaceDN w:val="0"/>
        <w:adjustRightInd w:val="0"/>
        <w:ind w:left="0"/>
        <w:contextualSpacing/>
        <w:jc w:val="both"/>
        <w:rPr>
          <w:rFonts w:ascii="Verdana" w:hAnsi="Verdana"/>
          <w:sz w:val="20"/>
          <w:szCs w:val="20"/>
          <w:lang w:val="es-CR"/>
        </w:rPr>
      </w:pPr>
      <w:bookmarkStart w:id="22" w:name="_Ref230577466"/>
      <w:r>
        <w:rPr>
          <w:rFonts w:ascii="Verdana" w:hAnsi="Verdana"/>
          <w:sz w:val="20"/>
          <w:szCs w:val="20"/>
          <w:lang w:val="es-CR"/>
        </w:rPr>
        <w:t>Convocar a la República de</w:t>
      </w:r>
      <w:r w:rsidR="00854364" w:rsidRPr="0065397C">
        <w:rPr>
          <w:rFonts w:ascii="Verdana" w:hAnsi="Verdana"/>
          <w:sz w:val="20"/>
          <w:szCs w:val="20"/>
          <w:lang w:val="es-CR"/>
        </w:rPr>
        <w:t xml:space="preserve"> </w:t>
      </w:r>
      <w:r w:rsidR="002D6D6F" w:rsidRPr="0065397C">
        <w:rPr>
          <w:rFonts w:ascii="Verdana" w:hAnsi="Verdana"/>
          <w:sz w:val="20"/>
          <w:szCs w:val="20"/>
          <w:lang w:val="es-CR"/>
        </w:rPr>
        <w:t xml:space="preserve">Honduras, </w:t>
      </w:r>
      <w:r w:rsidR="00236184">
        <w:rPr>
          <w:rFonts w:ascii="Verdana" w:hAnsi="Verdana"/>
          <w:sz w:val="20"/>
          <w:szCs w:val="20"/>
          <w:lang w:val="es-CR"/>
        </w:rPr>
        <w:t xml:space="preserve">a </w:t>
      </w:r>
      <w:r w:rsidR="002D6D6F" w:rsidRPr="0065397C">
        <w:rPr>
          <w:rFonts w:ascii="Verdana" w:hAnsi="Verdana"/>
          <w:sz w:val="20"/>
          <w:szCs w:val="20"/>
          <w:lang w:val="es-CR"/>
        </w:rPr>
        <w:t>los</w:t>
      </w:r>
      <w:r w:rsidR="00854364" w:rsidRPr="0065397C">
        <w:rPr>
          <w:rFonts w:ascii="Verdana" w:hAnsi="Verdana"/>
          <w:sz w:val="20"/>
          <w:szCs w:val="20"/>
          <w:lang w:val="es-CR"/>
        </w:rPr>
        <w:t xml:space="preserve"> representante</w:t>
      </w:r>
      <w:r w:rsidR="002D6D6F" w:rsidRPr="0065397C">
        <w:rPr>
          <w:rFonts w:ascii="Verdana" w:hAnsi="Verdana"/>
          <w:sz w:val="20"/>
          <w:szCs w:val="20"/>
          <w:lang w:val="es-CR"/>
        </w:rPr>
        <w:t>s</w:t>
      </w:r>
      <w:r w:rsidR="00854364" w:rsidRPr="0065397C">
        <w:rPr>
          <w:rFonts w:ascii="Verdana" w:hAnsi="Verdana"/>
          <w:sz w:val="20"/>
          <w:szCs w:val="20"/>
          <w:lang w:val="es-CR"/>
        </w:rPr>
        <w:t xml:space="preserve"> de la</w:t>
      </w:r>
      <w:r w:rsidR="002D6D6F" w:rsidRPr="0065397C">
        <w:rPr>
          <w:rFonts w:ascii="Verdana" w:hAnsi="Verdana"/>
          <w:sz w:val="20"/>
          <w:szCs w:val="20"/>
          <w:lang w:val="es-CR"/>
        </w:rPr>
        <w:t>s</w:t>
      </w:r>
      <w:r w:rsidR="00854364" w:rsidRPr="0065397C">
        <w:rPr>
          <w:rFonts w:ascii="Verdana" w:hAnsi="Verdana"/>
          <w:sz w:val="20"/>
          <w:szCs w:val="20"/>
          <w:lang w:val="es-CR"/>
        </w:rPr>
        <w:t xml:space="preserve"> presunta</w:t>
      </w:r>
      <w:r w:rsidR="002D6D6F" w:rsidRPr="0065397C">
        <w:rPr>
          <w:rFonts w:ascii="Verdana" w:hAnsi="Verdana"/>
          <w:sz w:val="20"/>
          <w:szCs w:val="20"/>
          <w:lang w:val="es-CR"/>
        </w:rPr>
        <w:t>s</w:t>
      </w:r>
      <w:r w:rsidR="00854364" w:rsidRPr="0065397C">
        <w:rPr>
          <w:rFonts w:ascii="Verdana" w:hAnsi="Verdana"/>
          <w:sz w:val="20"/>
          <w:szCs w:val="20"/>
          <w:lang w:val="es-CR"/>
        </w:rPr>
        <w:t xml:space="preserve"> víctima</w:t>
      </w:r>
      <w:r w:rsidR="002D6D6F" w:rsidRPr="0065397C">
        <w:rPr>
          <w:rFonts w:ascii="Verdana" w:hAnsi="Verdana"/>
          <w:sz w:val="20"/>
          <w:szCs w:val="20"/>
          <w:lang w:val="es-CR"/>
        </w:rPr>
        <w:t>s</w:t>
      </w:r>
      <w:r w:rsidR="00854364" w:rsidRPr="0065397C">
        <w:rPr>
          <w:rFonts w:ascii="Verdana" w:hAnsi="Verdana"/>
          <w:sz w:val="20"/>
          <w:szCs w:val="20"/>
          <w:lang w:val="es-CR"/>
        </w:rPr>
        <w:t xml:space="preserve"> y a la Comisión Interamericana de Derechos Humanos a una audiencia pública sobre la excepción preliminar y eventuales fondo, reparaciones y costas que se celebrará </w:t>
      </w:r>
      <w:r w:rsidR="00854364" w:rsidRPr="00503610">
        <w:rPr>
          <w:rFonts w:ascii="Verdana" w:hAnsi="Verdana"/>
          <w:sz w:val="20"/>
          <w:szCs w:val="20"/>
          <w:lang w:val="es-CR"/>
        </w:rPr>
        <w:t xml:space="preserve">durante el </w:t>
      </w:r>
      <w:r w:rsidR="00675716" w:rsidRPr="00503610">
        <w:rPr>
          <w:rFonts w:ascii="Verdana" w:hAnsi="Verdana"/>
          <w:sz w:val="20"/>
          <w:szCs w:val="20"/>
          <w:lang w:val="es-CR"/>
        </w:rPr>
        <w:t>107</w:t>
      </w:r>
      <w:r w:rsidR="00854364" w:rsidRPr="00503610">
        <w:rPr>
          <w:rFonts w:ascii="Verdana" w:hAnsi="Verdana"/>
          <w:sz w:val="20"/>
          <w:szCs w:val="20"/>
          <w:lang w:val="es-CR"/>
        </w:rPr>
        <w:t xml:space="preserve"> Período </w:t>
      </w:r>
      <w:r w:rsidR="001D3EBE" w:rsidRPr="00503610">
        <w:rPr>
          <w:rFonts w:ascii="Verdana" w:hAnsi="Verdana"/>
          <w:sz w:val="20"/>
          <w:szCs w:val="20"/>
          <w:lang w:val="es-CR"/>
        </w:rPr>
        <w:t>Ordinario</w:t>
      </w:r>
      <w:r w:rsidR="00854364" w:rsidRPr="00503610">
        <w:rPr>
          <w:rFonts w:ascii="Verdana" w:hAnsi="Verdana"/>
          <w:sz w:val="20"/>
          <w:szCs w:val="20"/>
          <w:lang w:val="es-CR"/>
        </w:rPr>
        <w:t xml:space="preserve"> de Sesiones, que se llevará a cabo en la ciudad de </w:t>
      </w:r>
      <w:r w:rsidR="00675716" w:rsidRPr="00503610">
        <w:rPr>
          <w:rFonts w:ascii="Verdana" w:hAnsi="Verdana"/>
          <w:sz w:val="20"/>
          <w:szCs w:val="20"/>
          <w:lang w:val="es-CR"/>
        </w:rPr>
        <w:t>San José</w:t>
      </w:r>
      <w:r w:rsidR="00236184">
        <w:rPr>
          <w:rFonts w:ascii="Verdana" w:hAnsi="Verdana"/>
          <w:sz w:val="20"/>
          <w:szCs w:val="20"/>
          <w:lang w:val="es-CR"/>
        </w:rPr>
        <w:t xml:space="preserve"> de Costa Rica</w:t>
      </w:r>
      <w:r w:rsidR="00854364" w:rsidRPr="004B3E49">
        <w:rPr>
          <w:rFonts w:ascii="Verdana" w:hAnsi="Verdana"/>
          <w:sz w:val="20"/>
          <w:szCs w:val="20"/>
          <w:lang w:val="es-CR"/>
        </w:rPr>
        <w:t xml:space="preserve">, </w:t>
      </w:r>
      <w:r w:rsidR="000B04D3" w:rsidRPr="004B3E49">
        <w:rPr>
          <w:rFonts w:ascii="Verdana" w:hAnsi="Verdana"/>
          <w:sz w:val="20"/>
          <w:szCs w:val="20"/>
          <w:lang w:val="es-CR"/>
        </w:rPr>
        <w:t>el</w:t>
      </w:r>
      <w:r w:rsidR="000B04D3" w:rsidRPr="00236184">
        <w:rPr>
          <w:rFonts w:ascii="Verdana" w:hAnsi="Verdana"/>
          <w:sz w:val="20"/>
          <w:szCs w:val="20"/>
          <w:lang w:val="es-CR"/>
        </w:rPr>
        <w:t xml:space="preserve"> </w:t>
      </w:r>
      <w:r w:rsidR="000B04D3" w:rsidRPr="004B3E49">
        <w:rPr>
          <w:rFonts w:ascii="Verdana" w:hAnsi="Verdana"/>
          <w:sz w:val="20"/>
          <w:szCs w:val="20"/>
          <w:lang w:val="es-CR"/>
        </w:rPr>
        <w:t xml:space="preserve">2 de febrero de 2015 a partir de las </w:t>
      </w:r>
      <w:r w:rsidR="00503610" w:rsidRPr="004B3E49">
        <w:rPr>
          <w:rFonts w:ascii="Verdana" w:hAnsi="Verdana"/>
          <w:sz w:val="20"/>
          <w:szCs w:val="20"/>
          <w:lang w:val="es-CR"/>
        </w:rPr>
        <w:t>10</w:t>
      </w:r>
      <w:r w:rsidR="000B04D3" w:rsidRPr="004B3E49">
        <w:rPr>
          <w:rFonts w:ascii="Verdana" w:hAnsi="Verdana"/>
          <w:sz w:val="20"/>
          <w:szCs w:val="20"/>
          <w:lang w:val="es-CR"/>
        </w:rPr>
        <w:t>:00 horas y seguirá el 3 de febrero de 2015</w:t>
      </w:r>
      <w:r w:rsidR="00503610" w:rsidRPr="004B3E49">
        <w:rPr>
          <w:rFonts w:ascii="Verdana" w:hAnsi="Verdana"/>
          <w:sz w:val="20"/>
          <w:szCs w:val="20"/>
          <w:lang w:val="es-CR"/>
        </w:rPr>
        <w:t>, a partir de las 9:00 horas</w:t>
      </w:r>
      <w:r w:rsidR="0023102E">
        <w:rPr>
          <w:rFonts w:ascii="Verdana" w:hAnsi="Verdana"/>
          <w:sz w:val="20"/>
          <w:szCs w:val="20"/>
          <w:lang w:val="es-CR"/>
        </w:rPr>
        <w:t>, para recibir sus alegatos y observaciones finales orales</w:t>
      </w:r>
      <w:r w:rsidR="00503610" w:rsidRPr="00503610">
        <w:rPr>
          <w:rFonts w:ascii="Verdana" w:hAnsi="Verdana"/>
          <w:sz w:val="20"/>
          <w:szCs w:val="20"/>
          <w:lang w:val="es-CR"/>
        </w:rPr>
        <w:t xml:space="preserve">, así </w:t>
      </w:r>
      <w:r w:rsidR="00854364" w:rsidRPr="00503610">
        <w:rPr>
          <w:rFonts w:ascii="Verdana" w:hAnsi="Verdana"/>
          <w:sz w:val="20"/>
          <w:szCs w:val="20"/>
          <w:lang w:val="es-CR"/>
        </w:rPr>
        <w:t xml:space="preserve">como para recibir las declaraciones </w:t>
      </w:r>
      <w:bookmarkEnd w:id="22"/>
      <w:r w:rsidR="00854364" w:rsidRPr="00503610">
        <w:rPr>
          <w:rFonts w:ascii="Verdana" w:hAnsi="Verdana"/>
          <w:sz w:val="20"/>
          <w:szCs w:val="20"/>
          <w:lang w:val="es-CR"/>
        </w:rPr>
        <w:t>de las siguientes personas</w:t>
      </w:r>
      <w:r w:rsidR="00854364" w:rsidRPr="0065397C">
        <w:rPr>
          <w:rFonts w:ascii="Verdana" w:hAnsi="Verdana"/>
          <w:sz w:val="20"/>
          <w:szCs w:val="20"/>
          <w:lang w:val="es-CR"/>
        </w:rPr>
        <w:t xml:space="preserve">:   </w:t>
      </w:r>
    </w:p>
    <w:p w14:paraId="15E40C73" w14:textId="77777777" w:rsidR="00854364" w:rsidRPr="0065397C" w:rsidRDefault="00854364" w:rsidP="003A4EC6">
      <w:pPr>
        <w:tabs>
          <w:tab w:val="left" w:pos="567"/>
          <w:tab w:val="left" w:pos="851"/>
        </w:tabs>
        <w:autoSpaceDE w:val="0"/>
        <w:autoSpaceDN w:val="0"/>
        <w:adjustRightInd w:val="0"/>
        <w:spacing w:after="0" w:line="240" w:lineRule="auto"/>
        <w:ind w:left="851"/>
        <w:jc w:val="both"/>
        <w:rPr>
          <w:rFonts w:cs="Verdana"/>
          <w:szCs w:val="20"/>
          <w:lang w:val="es-ES"/>
        </w:rPr>
      </w:pPr>
    </w:p>
    <w:p w14:paraId="68BE4D33" w14:textId="77777777" w:rsidR="00710C54" w:rsidRPr="0065397C" w:rsidRDefault="00710C54" w:rsidP="003A4EC6">
      <w:pPr>
        <w:pStyle w:val="Prrafodelista"/>
        <w:widowControl/>
        <w:numPr>
          <w:ilvl w:val="0"/>
          <w:numId w:val="12"/>
        </w:numPr>
        <w:tabs>
          <w:tab w:val="left" w:pos="567"/>
        </w:tabs>
        <w:autoSpaceDE/>
        <w:autoSpaceDN/>
        <w:adjustRightInd/>
        <w:ind w:right="0"/>
        <w:rPr>
          <w:b/>
          <w:bCs/>
          <w:i/>
          <w:iCs/>
          <w:lang w:val="es-CR"/>
        </w:rPr>
      </w:pPr>
      <w:r w:rsidRPr="0065397C">
        <w:rPr>
          <w:b/>
          <w:bCs/>
          <w:i/>
          <w:iCs/>
          <w:lang w:val="es-CR"/>
        </w:rPr>
        <w:t>Presunta V</w:t>
      </w:r>
      <w:r w:rsidR="008623B8">
        <w:rPr>
          <w:b/>
          <w:bCs/>
          <w:i/>
          <w:iCs/>
          <w:lang w:val="es-CR"/>
        </w:rPr>
        <w:t>í</w:t>
      </w:r>
      <w:r w:rsidRPr="0065397C">
        <w:rPr>
          <w:b/>
          <w:bCs/>
          <w:i/>
          <w:iCs/>
          <w:lang w:val="es-CR"/>
        </w:rPr>
        <w:t>ctima</w:t>
      </w:r>
    </w:p>
    <w:p w14:paraId="67A48AEC" w14:textId="77777777" w:rsidR="00710C54" w:rsidRPr="0065397C" w:rsidRDefault="00710C54" w:rsidP="003A4EC6">
      <w:pPr>
        <w:pStyle w:val="Prrafodelista"/>
        <w:widowControl/>
        <w:numPr>
          <w:ilvl w:val="0"/>
          <w:numId w:val="0"/>
        </w:numPr>
        <w:tabs>
          <w:tab w:val="left" w:pos="567"/>
        </w:tabs>
        <w:autoSpaceDE/>
        <w:autoSpaceDN/>
        <w:adjustRightInd/>
        <w:ind w:left="720" w:right="0"/>
        <w:rPr>
          <w:i/>
          <w:iCs/>
          <w:lang w:val="es-CR"/>
        </w:rPr>
      </w:pPr>
    </w:p>
    <w:p w14:paraId="2E726111" w14:textId="77777777" w:rsidR="00710C54" w:rsidRPr="0065397C" w:rsidRDefault="00710C54" w:rsidP="003A4EC6">
      <w:pPr>
        <w:pStyle w:val="Prrafodelista"/>
        <w:widowControl/>
        <w:numPr>
          <w:ilvl w:val="0"/>
          <w:numId w:val="0"/>
        </w:numPr>
        <w:tabs>
          <w:tab w:val="left" w:pos="567"/>
        </w:tabs>
        <w:autoSpaceDE/>
        <w:autoSpaceDN/>
        <w:adjustRightInd/>
        <w:ind w:left="720" w:right="0"/>
        <w:rPr>
          <w:b/>
          <w:bCs/>
          <w:i/>
          <w:iCs/>
          <w:lang w:val="es-CR"/>
        </w:rPr>
      </w:pPr>
      <w:r w:rsidRPr="0065397C">
        <w:rPr>
          <w:i/>
          <w:iCs/>
          <w:lang w:val="es-CR"/>
        </w:rPr>
        <w:t>Propuesto por los Representantes</w:t>
      </w:r>
    </w:p>
    <w:p w14:paraId="7502A124" w14:textId="77777777" w:rsidR="00710C54" w:rsidRPr="0065397C" w:rsidRDefault="00710C54" w:rsidP="003A4EC6">
      <w:pPr>
        <w:pStyle w:val="Prrafodelista"/>
        <w:widowControl/>
        <w:numPr>
          <w:ilvl w:val="0"/>
          <w:numId w:val="0"/>
        </w:numPr>
        <w:tabs>
          <w:tab w:val="left" w:pos="567"/>
        </w:tabs>
        <w:ind w:left="851" w:right="0"/>
        <w:rPr>
          <w:lang w:val="es-ES"/>
        </w:rPr>
      </w:pPr>
    </w:p>
    <w:p w14:paraId="00ECC55D" w14:textId="77777777" w:rsidR="00710C54" w:rsidRPr="00FC1246" w:rsidRDefault="00710C54" w:rsidP="00C94D5F">
      <w:pPr>
        <w:pStyle w:val="Prrafodelista"/>
        <w:widowControl/>
        <w:numPr>
          <w:ilvl w:val="0"/>
          <w:numId w:val="11"/>
        </w:numPr>
        <w:tabs>
          <w:tab w:val="left" w:pos="567"/>
          <w:tab w:val="left" w:pos="1134"/>
        </w:tabs>
        <w:ind w:left="810" w:right="0" w:firstLine="0"/>
        <w:rPr>
          <w:lang w:val="es-ES"/>
        </w:rPr>
      </w:pPr>
      <w:r w:rsidRPr="0065397C">
        <w:rPr>
          <w:bCs/>
          <w:lang w:val="es-ES"/>
        </w:rPr>
        <w:t>Adán Guillermo López Lone</w:t>
      </w:r>
      <w:r w:rsidRPr="0065397C">
        <w:rPr>
          <w:lang w:val="es-ES"/>
        </w:rPr>
        <w:t xml:space="preserve">, quien declarará sobre los hechos del caso; las gestiones realizadas para la obtención de justicia y la respuesta obtenida de las autoridades; las consecuencias que ha tenido en él y en las otras </w:t>
      </w:r>
      <w:r w:rsidR="00E2144B">
        <w:rPr>
          <w:lang w:val="es-ES"/>
        </w:rPr>
        <w:t xml:space="preserve">presuntas </w:t>
      </w:r>
      <w:r w:rsidRPr="0065397C">
        <w:rPr>
          <w:lang w:val="es-ES"/>
        </w:rPr>
        <w:t>víctimas la</w:t>
      </w:r>
      <w:r w:rsidR="00E2144B">
        <w:rPr>
          <w:lang w:val="es-ES"/>
        </w:rPr>
        <w:t xml:space="preserve"> alegada</w:t>
      </w:r>
      <w:r w:rsidRPr="0065397C">
        <w:rPr>
          <w:lang w:val="es-ES"/>
        </w:rPr>
        <w:t xml:space="preserve"> desprotección y estigmatización que sufrieron a raíz de los procesos disciplinarios y posteriores despidos </w:t>
      </w:r>
      <w:r w:rsidR="004B3E49">
        <w:rPr>
          <w:lang w:val="es-ES"/>
        </w:rPr>
        <w:t xml:space="preserve">alegadamente </w:t>
      </w:r>
      <w:r w:rsidRPr="004B3E49">
        <w:rPr>
          <w:lang w:val="es-ES"/>
        </w:rPr>
        <w:t>arbitrarios</w:t>
      </w:r>
      <w:r w:rsidRPr="0065397C">
        <w:rPr>
          <w:lang w:val="es-ES"/>
        </w:rPr>
        <w:t>, así como la</w:t>
      </w:r>
      <w:r w:rsidR="00E2144B">
        <w:rPr>
          <w:lang w:val="es-ES"/>
        </w:rPr>
        <w:t xml:space="preserve"> presunta</w:t>
      </w:r>
      <w:r w:rsidRPr="0065397C">
        <w:rPr>
          <w:lang w:val="es-ES"/>
        </w:rPr>
        <w:t xml:space="preserve"> sanción por</w:t>
      </w:r>
      <w:r w:rsidR="00E2144B">
        <w:rPr>
          <w:lang w:val="es-ES"/>
        </w:rPr>
        <w:t xml:space="preserve"> </w:t>
      </w:r>
      <w:r w:rsidRPr="0065397C">
        <w:rPr>
          <w:lang w:val="es-ES"/>
        </w:rPr>
        <w:t xml:space="preserve">realizar acciones de defensa de los derechos humanos. También se referirá a su rol en la Asociación de Jueces por la Democracia (AJD), la labor que llevaba a cabo a través de dicha organización, el vínculo entre el proceso disciplinario seguido en su contra y su rol como Presidente de la AJD y las consecuencias de su despido en cuanto a su pertenencia a la AJD; finalmente describirá el impacto en su vida por la </w:t>
      </w:r>
      <w:r w:rsidR="00BB337A">
        <w:rPr>
          <w:lang w:val="es-ES"/>
        </w:rPr>
        <w:t xml:space="preserve">alegada </w:t>
      </w:r>
      <w:r w:rsidRPr="0065397C">
        <w:rPr>
          <w:lang w:val="es-ES"/>
        </w:rPr>
        <w:t xml:space="preserve">falta de justicia </w:t>
      </w:r>
      <w:r w:rsidR="00BB337A">
        <w:rPr>
          <w:lang w:val="es-ES"/>
        </w:rPr>
        <w:t xml:space="preserve">y </w:t>
      </w:r>
      <w:r w:rsidRPr="0065397C">
        <w:rPr>
          <w:lang w:val="es-ES"/>
        </w:rPr>
        <w:t>las medidas que</w:t>
      </w:r>
      <w:r w:rsidR="00BB337A">
        <w:rPr>
          <w:lang w:val="es-ES"/>
        </w:rPr>
        <w:t xml:space="preserve"> considera</w:t>
      </w:r>
      <w:r w:rsidR="004B3E49">
        <w:rPr>
          <w:lang w:val="es-ES"/>
        </w:rPr>
        <w:t xml:space="preserve"> </w:t>
      </w:r>
      <w:r w:rsidRPr="0065397C">
        <w:rPr>
          <w:lang w:val="es-ES"/>
        </w:rPr>
        <w:t xml:space="preserve">debería adoptar el Estado para la reparación de las </w:t>
      </w:r>
      <w:r w:rsidR="004B3E49">
        <w:rPr>
          <w:lang w:val="es-ES"/>
        </w:rPr>
        <w:t>alegadas</w:t>
      </w:r>
      <w:r w:rsidR="008623B8">
        <w:rPr>
          <w:lang w:val="es-ES"/>
        </w:rPr>
        <w:t xml:space="preserve"> </w:t>
      </w:r>
      <w:r w:rsidRPr="0065397C">
        <w:rPr>
          <w:lang w:val="es-ES"/>
        </w:rPr>
        <w:t>violaciones a sus derechos</w:t>
      </w:r>
      <w:r w:rsidR="00BB337A">
        <w:rPr>
          <w:lang w:val="es-ES"/>
        </w:rPr>
        <w:t>.</w:t>
      </w:r>
    </w:p>
    <w:p w14:paraId="165C27D3" w14:textId="77777777" w:rsidR="00FC1246" w:rsidRPr="00FC1246" w:rsidRDefault="00FC1246" w:rsidP="00C94D5F">
      <w:pPr>
        <w:pStyle w:val="Prrafodelista"/>
        <w:widowControl/>
        <w:numPr>
          <w:ilvl w:val="0"/>
          <w:numId w:val="0"/>
        </w:numPr>
        <w:tabs>
          <w:tab w:val="left" w:pos="567"/>
          <w:tab w:val="left" w:pos="1134"/>
        </w:tabs>
        <w:ind w:left="810" w:right="0"/>
        <w:rPr>
          <w:lang w:val="es-ES"/>
        </w:rPr>
      </w:pPr>
    </w:p>
    <w:p w14:paraId="6870957B" w14:textId="77777777" w:rsidR="00854364" w:rsidRPr="0065397C" w:rsidRDefault="00854364" w:rsidP="00C94D5F">
      <w:pPr>
        <w:pStyle w:val="Prrafodelista"/>
        <w:widowControl/>
        <w:numPr>
          <w:ilvl w:val="0"/>
          <w:numId w:val="12"/>
        </w:numPr>
        <w:tabs>
          <w:tab w:val="left" w:pos="567"/>
          <w:tab w:val="left" w:pos="1134"/>
        </w:tabs>
        <w:autoSpaceDE/>
        <w:autoSpaceDN/>
        <w:adjustRightInd/>
        <w:ind w:right="0"/>
        <w:rPr>
          <w:b/>
          <w:bCs/>
          <w:i/>
          <w:iCs/>
          <w:lang w:val="es-CR"/>
        </w:rPr>
      </w:pPr>
      <w:r w:rsidRPr="0065397C">
        <w:rPr>
          <w:b/>
          <w:bCs/>
          <w:i/>
          <w:iCs/>
          <w:lang w:val="es-CR"/>
        </w:rPr>
        <w:t xml:space="preserve">Peritos </w:t>
      </w:r>
    </w:p>
    <w:p w14:paraId="42236E22" w14:textId="77777777" w:rsidR="00854364" w:rsidRPr="0065397C" w:rsidRDefault="00854364" w:rsidP="00C94D5F">
      <w:pPr>
        <w:pStyle w:val="Prrafodelista"/>
        <w:widowControl/>
        <w:numPr>
          <w:ilvl w:val="0"/>
          <w:numId w:val="0"/>
        </w:numPr>
        <w:tabs>
          <w:tab w:val="left" w:pos="567"/>
          <w:tab w:val="left" w:pos="1134"/>
        </w:tabs>
        <w:autoSpaceDE/>
        <w:autoSpaceDN/>
        <w:adjustRightInd/>
        <w:ind w:left="720" w:right="0"/>
        <w:rPr>
          <w:b/>
          <w:bCs/>
          <w:i/>
          <w:iCs/>
          <w:lang w:val="es-CR"/>
        </w:rPr>
      </w:pPr>
    </w:p>
    <w:p w14:paraId="6444D36F" w14:textId="77777777" w:rsidR="009F3463" w:rsidRDefault="00854364" w:rsidP="00C94D5F">
      <w:pPr>
        <w:pStyle w:val="Prrafodelista"/>
        <w:widowControl/>
        <w:numPr>
          <w:ilvl w:val="0"/>
          <w:numId w:val="0"/>
        </w:numPr>
        <w:tabs>
          <w:tab w:val="left" w:pos="567"/>
          <w:tab w:val="left" w:pos="1134"/>
        </w:tabs>
        <w:autoSpaceDE/>
        <w:autoSpaceDN/>
        <w:adjustRightInd/>
        <w:ind w:left="720" w:right="0"/>
        <w:rPr>
          <w:i/>
          <w:iCs/>
          <w:lang w:val="es-CR"/>
        </w:rPr>
      </w:pPr>
      <w:r w:rsidRPr="0065397C">
        <w:rPr>
          <w:i/>
          <w:iCs/>
          <w:lang w:val="es-CR"/>
        </w:rPr>
        <w:t xml:space="preserve">Propuestos por </w:t>
      </w:r>
      <w:r w:rsidR="00E756DD" w:rsidRPr="0065397C">
        <w:rPr>
          <w:i/>
          <w:iCs/>
          <w:lang w:val="es-CR"/>
        </w:rPr>
        <w:t>los representantes</w:t>
      </w:r>
    </w:p>
    <w:p w14:paraId="3F70354C" w14:textId="77777777" w:rsidR="0074213B" w:rsidRPr="0074213B" w:rsidRDefault="0074213B" w:rsidP="00C94D5F">
      <w:pPr>
        <w:pStyle w:val="Prrafodelista"/>
        <w:widowControl/>
        <w:numPr>
          <w:ilvl w:val="0"/>
          <w:numId w:val="0"/>
        </w:numPr>
        <w:tabs>
          <w:tab w:val="left" w:pos="567"/>
          <w:tab w:val="left" w:pos="1134"/>
        </w:tabs>
        <w:autoSpaceDE/>
        <w:autoSpaceDN/>
        <w:adjustRightInd/>
        <w:ind w:left="720" w:right="0"/>
        <w:rPr>
          <w:bCs/>
          <w:i/>
          <w:iCs/>
          <w:lang w:val="es-CR"/>
        </w:rPr>
      </w:pPr>
    </w:p>
    <w:p w14:paraId="4EB974A2" w14:textId="77777777" w:rsidR="00FC5769" w:rsidRDefault="001C6ED7" w:rsidP="00C94D5F">
      <w:pPr>
        <w:pStyle w:val="Prrafodelista"/>
        <w:widowControl/>
        <w:numPr>
          <w:ilvl w:val="3"/>
          <w:numId w:val="12"/>
        </w:numPr>
        <w:tabs>
          <w:tab w:val="left" w:pos="567"/>
          <w:tab w:val="left" w:pos="1134"/>
        </w:tabs>
        <w:ind w:left="810" w:right="0" w:firstLine="0"/>
        <w:rPr>
          <w:lang w:val="es-ES"/>
        </w:rPr>
      </w:pPr>
      <w:r w:rsidRPr="009F3463">
        <w:rPr>
          <w:bCs/>
          <w:lang w:val="es-ES"/>
        </w:rPr>
        <w:t>Perfecto Andrés Ibañez</w:t>
      </w:r>
      <w:r w:rsidR="00D96326" w:rsidRPr="009F3463">
        <w:rPr>
          <w:lang w:val="es-ES"/>
        </w:rPr>
        <w:t xml:space="preserve">, </w:t>
      </w:r>
      <w:r w:rsidR="009B7E23" w:rsidRPr="009F3463">
        <w:rPr>
          <w:lang w:val="es-ES"/>
        </w:rPr>
        <w:t xml:space="preserve">magistrado emérito </w:t>
      </w:r>
      <w:r w:rsidR="00811607">
        <w:rPr>
          <w:lang w:val="es-ES"/>
        </w:rPr>
        <w:t>de la Sala Segunda de lo Penal del Tribunal Supremo</w:t>
      </w:r>
      <w:r w:rsidR="009B7E23" w:rsidRPr="009F3463">
        <w:rPr>
          <w:lang w:val="es-ES"/>
        </w:rPr>
        <w:t xml:space="preserve"> de España, </w:t>
      </w:r>
      <w:r w:rsidR="00D96326" w:rsidRPr="009F3463">
        <w:rPr>
          <w:lang w:val="es-ES"/>
        </w:rPr>
        <w:t xml:space="preserve">quien declarará sobre </w:t>
      </w:r>
      <w:r w:rsidRPr="009F3463">
        <w:rPr>
          <w:lang w:val="es-ES"/>
        </w:rPr>
        <w:t>las garantías de independencia judicial y, a la luz de éstas, analizará el régimen de carrera judicial vigente al momento de los hechos en Honduras (incluyendo el régimen disciplinario), así como el que se aplica en la actualidad. Asimismo, declarará sobre las medidas que el Estado debería adoptar para garantizar la independencia de la judicatura en Honduras</w:t>
      </w:r>
      <w:r w:rsidR="009F3463" w:rsidRPr="009F3463">
        <w:rPr>
          <w:lang w:val="es-ES"/>
        </w:rPr>
        <w:t xml:space="preserve">. </w:t>
      </w:r>
    </w:p>
    <w:p w14:paraId="3BBC4464" w14:textId="77777777" w:rsidR="009F3463" w:rsidRPr="009F3463" w:rsidRDefault="009F3463" w:rsidP="00C94D5F">
      <w:pPr>
        <w:pStyle w:val="Prrafodelista"/>
        <w:numPr>
          <w:ilvl w:val="0"/>
          <w:numId w:val="0"/>
        </w:numPr>
        <w:tabs>
          <w:tab w:val="left" w:pos="567"/>
          <w:tab w:val="left" w:pos="1134"/>
        </w:tabs>
        <w:rPr>
          <w:lang w:val="es-ES"/>
        </w:rPr>
      </w:pPr>
    </w:p>
    <w:p w14:paraId="40988C7D" w14:textId="77777777" w:rsidR="000F5FDB" w:rsidRDefault="00FC5769" w:rsidP="00C94D5F">
      <w:pPr>
        <w:pStyle w:val="Prrafodelista"/>
        <w:widowControl/>
        <w:numPr>
          <w:ilvl w:val="3"/>
          <w:numId w:val="12"/>
        </w:numPr>
        <w:tabs>
          <w:tab w:val="left" w:pos="567"/>
          <w:tab w:val="left" w:pos="1134"/>
        </w:tabs>
        <w:ind w:left="810" w:right="0" w:firstLine="0"/>
        <w:rPr>
          <w:lang w:val="es-ES"/>
        </w:rPr>
      </w:pPr>
      <w:r w:rsidRPr="00FC5769">
        <w:rPr>
          <w:bCs/>
          <w:lang w:val="es-ES"/>
        </w:rPr>
        <w:t>Antonio Maldonado Paredes</w:t>
      </w:r>
      <w:r w:rsidRPr="00FC5769">
        <w:rPr>
          <w:lang w:val="es-ES"/>
        </w:rPr>
        <w:t>, abogado y ex asesor en materia de derechos humanos del sistema de Naciones Unidas en H</w:t>
      </w:r>
      <w:r w:rsidR="009B3397">
        <w:rPr>
          <w:lang w:val="es-ES"/>
        </w:rPr>
        <w:t xml:space="preserve">onduras, quien declarará sobre </w:t>
      </w:r>
      <w:r w:rsidRPr="00FC5769">
        <w:rPr>
          <w:lang w:val="es-ES"/>
        </w:rPr>
        <w:t xml:space="preserve">el alegado </w:t>
      </w:r>
      <w:r w:rsidR="009B3397">
        <w:rPr>
          <w:lang w:val="es-ES"/>
        </w:rPr>
        <w:t>“</w:t>
      </w:r>
      <w:r w:rsidRPr="00FC5769">
        <w:rPr>
          <w:lang w:val="es-ES"/>
        </w:rPr>
        <w:t>contexto de restricción de derechos humanos que caracterizó el golpe de Estado ocurrido en Honduras el 28 de junio de 2009</w:t>
      </w:r>
      <w:r w:rsidR="009B3397">
        <w:rPr>
          <w:lang w:val="es-ES"/>
        </w:rPr>
        <w:t>”</w:t>
      </w:r>
      <w:r w:rsidRPr="00FC5769">
        <w:rPr>
          <w:lang w:val="es-ES"/>
        </w:rPr>
        <w:t>; a su vez, se referirá al rol que jugaron las máximas autoridades de diversas instituciones responsables de garantizar derechos humanos en dicho contexto, en particular a la supuesta falta de independencia del Poder Judicial, y a la alegada polarización que se produjo a raíz de la ruptura al orden constitucional, así como brindará recomendaciones sobre las medidas a adoptar para pro</w:t>
      </w:r>
      <w:r w:rsidR="009B3397">
        <w:rPr>
          <w:lang w:val="es-ES"/>
        </w:rPr>
        <w:t>teger la independencia judicial</w:t>
      </w:r>
      <w:r w:rsidRPr="00FC5769">
        <w:rPr>
          <w:lang w:val="es-ES"/>
        </w:rPr>
        <w:t xml:space="preserve">. </w:t>
      </w:r>
    </w:p>
    <w:p w14:paraId="37528149" w14:textId="77777777" w:rsidR="000F5FDB" w:rsidRPr="000F5FDB" w:rsidRDefault="000F5FDB" w:rsidP="00C94D5F">
      <w:pPr>
        <w:pStyle w:val="Prrafodelista"/>
        <w:widowControl/>
        <w:numPr>
          <w:ilvl w:val="0"/>
          <w:numId w:val="0"/>
        </w:numPr>
        <w:tabs>
          <w:tab w:val="left" w:pos="567"/>
          <w:tab w:val="left" w:pos="1134"/>
        </w:tabs>
        <w:ind w:left="810" w:right="0"/>
        <w:rPr>
          <w:lang w:val="es-ES"/>
        </w:rPr>
      </w:pPr>
    </w:p>
    <w:p w14:paraId="73369A3E" w14:textId="77777777" w:rsidR="000F5FDB" w:rsidRPr="0065397C" w:rsidRDefault="000F5FDB" w:rsidP="00C94D5F">
      <w:pPr>
        <w:pStyle w:val="Prrafodelista"/>
        <w:widowControl/>
        <w:numPr>
          <w:ilvl w:val="0"/>
          <w:numId w:val="0"/>
        </w:numPr>
        <w:tabs>
          <w:tab w:val="left" w:pos="567"/>
          <w:tab w:val="left" w:pos="1134"/>
        </w:tabs>
        <w:autoSpaceDE/>
        <w:autoSpaceDN/>
        <w:adjustRightInd/>
        <w:ind w:left="720" w:right="0"/>
        <w:rPr>
          <w:b/>
          <w:bCs/>
          <w:i/>
          <w:iCs/>
          <w:lang w:val="es-CR"/>
        </w:rPr>
      </w:pPr>
      <w:r w:rsidRPr="0065397C">
        <w:rPr>
          <w:i/>
          <w:iCs/>
          <w:lang w:val="es-CR"/>
        </w:rPr>
        <w:t>Propuesto por la Comisión</w:t>
      </w:r>
    </w:p>
    <w:p w14:paraId="10C83CBB" w14:textId="77777777" w:rsidR="000F5FDB" w:rsidRDefault="000F5FDB" w:rsidP="00C94D5F">
      <w:pPr>
        <w:pStyle w:val="Prrafodelista"/>
        <w:widowControl/>
        <w:numPr>
          <w:ilvl w:val="0"/>
          <w:numId w:val="0"/>
        </w:numPr>
        <w:tabs>
          <w:tab w:val="left" w:pos="567"/>
          <w:tab w:val="left" w:pos="1134"/>
        </w:tabs>
        <w:ind w:left="810" w:right="0"/>
        <w:rPr>
          <w:lang w:val="es-ES"/>
        </w:rPr>
      </w:pPr>
    </w:p>
    <w:p w14:paraId="6CCE7D51" w14:textId="77777777" w:rsidR="00E179EC" w:rsidRPr="000F5FDB" w:rsidRDefault="00E179EC" w:rsidP="00C94D5F">
      <w:pPr>
        <w:pStyle w:val="Prrafodelista"/>
        <w:widowControl/>
        <w:numPr>
          <w:ilvl w:val="3"/>
          <w:numId w:val="12"/>
        </w:numPr>
        <w:tabs>
          <w:tab w:val="left" w:pos="567"/>
          <w:tab w:val="left" w:pos="1134"/>
        </w:tabs>
        <w:ind w:left="810" w:right="0" w:firstLine="0"/>
        <w:rPr>
          <w:lang w:val="es-ES"/>
        </w:rPr>
      </w:pPr>
      <w:r w:rsidRPr="000F5FDB">
        <w:rPr>
          <w:bCs/>
          <w:lang w:val="es-ES"/>
        </w:rPr>
        <w:t>Gabriela Knaul</w:t>
      </w:r>
      <w:r w:rsidR="0009647D" w:rsidRPr="000F5FDB">
        <w:rPr>
          <w:lang w:val="es-ES"/>
        </w:rPr>
        <w:t xml:space="preserve">, Relatora </w:t>
      </w:r>
      <w:r w:rsidR="0009647D" w:rsidRPr="000F5FDB">
        <w:rPr>
          <w:lang w:val="es-ES_tradnl"/>
        </w:rPr>
        <w:t xml:space="preserve">Especial de </w:t>
      </w:r>
      <w:r w:rsidR="00811607">
        <w:rPr>
          <w:lang w:val="es-ES_tradnl"/>
        </w:rPr>
        <w:t xml:space="preserve">las </w:t>
      </w:r>
      <w:r w:rsidR="0009647D" w:rsidRPr="000F5FDB">
        <w:rPr>
          <w:lang w:val="es-ES_tradnl"/>
        </w:rPr>
        <w:t>Naciones Unidas sobre la independencia de los Magistrados y los Abogados</w:t>
      </w:r>
      <w:r w:rsidR="0009647D" w:rsidRPr="000F5FDB">
        <w:rPr>
          <w:lang w:val="es-ES"/>
        </w:rPr>
        <w:t>, q</w:t>
      </w:r>
      <w:r w:rsidRPr="000F5FDB">
        <w:rPr>
          <w:lang w:val="es-ES"/>
        </w:rPr>
        <w:t>uien declarará sobre las garantías del debido proceso y el principio de legalidad en el marco de un proceso disciplinario de separación de un juez o jueza a la luz del principio de independencia judicial, tomando en cuenta tanto los estándares internacion</w:t>
      </w:r>
      <w:r w:rsidR="00326C0E" w:rsidRPr="000F5FDB">
        <w:rPr>
          <w:lang w:val="es-ES"/>
        </w:rPr>
        <w:t>al</w:t>
      </w:r>
      <w:r w:rsidRPr="000F5FDB">
        <w:rPr>
          <w:lang w:val="es-ES"/>
        </w:rPr>
        <w:t>es aplicables como un análisis de derecho comparado. En particular, la perita señalará las implicaciones que tiene el respeto a tales garantías en el marco de un período de crisis democrática como lo es un golpe de Estado.</w:t>
      </w:r>
    </w:p>
    <w:p w14:paraId="48AA6CC9" w14:textId="77777777" w:rsidR="00D96326" w:rsidRPr="00D96326" w:rsidRDefault="00D96326" w:rsidP="003A4EC6">
      <w:pPr>
        <w:tabs>
          <w:tab w:val="left" w:pos="567"/>
        </w:tabs>
        <w:autoSpaceDE w:val="0"/>
        <w:autoSpaceDN w:val="0"/>
        <w:adjustRightInd w:val="0"/>
        <w:spacing w:after="0" w:line="240" w:lineRule="auto"/>
        <w:jc w:val="both"/>
        <w:rPr>
          <w:rFonts w:cs="Verdana"/>
          <w:b/>
          <w:color w:val="7030A0"/>
          <w:sz w:val="18"/>
          <w:szCs w:val="18"/>
          <w:lang w:val="es-ES"/>
        </w:rPr>
      </w:pPr>
    </w:p>
    <w:p w14:paraId="4D1C2546" w14:textId="77777777" w:rsidR="00854364" w:rsidRPr="0065397C" w:rsidRDefault="00E179EC" w:rsidP="003A4EC6">
      <w:pPr>
        <w:numPr>
          <w:ilvl w:val="0"/>
          <w:numId w:val="9"/>
        </w:numPr>
        <w:tabs>
          <w:tab w:val="clear" w:pos="1440"/>
          <w:tab w:val="left" w:pos="567"/>
        </w:tabs>
        <w:spacing w:after="0" w:line="240" w:lineRule="auto"/>
        <w:jc w:val="both"/>
        <w:rPr>
          <w:szCs w:val="20"/>
          <w:lang w:val="es-CR"/>
        </w:rPr>
      </w:pPr>
      <w:r w:rsidRPr="0065397C">
        <w:rPr>
          <w:rFonts w:cs="Verdana"/>
          <w:color w:val="000000"/>
          <w:szCs w:val="20"/>
          <w:lang w:val="es-CR" w:eastAsia="es-ES"/>
        </w:rPr>
        <w:t>Requerir a Honduras</w:t>
      </w:r>
      <w:r w:rsidR="00854364" w:rsidRPr="0065397C">
        <w:rPr>
          <w:rFonts w:cs="Verdana"/>
          <w:color w:val="000000"/>
          <w:szCs w:val="20"/>
          <w:lang w:val="es-CR" w:eastAsia="es-ES"/>
        </w:rPr>
        <w:t xml:space="preserve"> que facilite la salida y entrada de su territorio de los declarantes, si residen o se encuentran en él, quienes han sido citados en la presente Resolución a rendir declaración en la referida audiencia pública, de conformidad con lo dispuesto en el artículo 26.1 del Reglamento de la Corte. </w:t>
      </w:r>
    </w:p>
    <w:p w14:paraId="4BCEC87E" w14:textId="77777777" w:rsidR="00854364" w:rsidRPr="0065397C" w:rsidRDefault="00854364" w:rsidP="003A4EC6">
      <w:pPr>
        <w:tabs>
          <w:tab w:val="left" w:pos="567"/>
        </w:tabs>
        <w:spacing w:after="0" w:line="240" w:lineRule="auto"/>
        <w:jc w:val="both"/>
        <w:rPr>
          <w:szCs w:val="20"/>
          <w:lang w:val="es-CR"/>
        </w:rPr>
      </w:pPr>
    </w:p>
    <w:p w14:paraId="56EE7059" w14:textId="77777777" w:rsidR="00854364" w:rsidRPr="0065397C" w:rsidRDefault="00854364" w:rsidP="003A4EC6">
      <w:pPr>
        <w:numPr>
          <w:ilvl w:val="0"/>
          <w:numId w:val="9"/>
        </w:numPr>
        <w:tabs>
          <w:tab w:val="clear" w:pos="1440"/>
          <w:tab w:val="left" w:pos="567"/>
          <w:tab w:val="num" w:pos="720"/>
        </w:tabs>
        <w:autoSpaceDE w:val="0"/>
        <w:autoSpaceDN w:val="0"/>
        <w:adjustRightInd w:val="0"/>
        <w:spacing w:after="0" w:line="240" w:lineRule="auto"/>
        <w:jc w:val="both"/>
        <w:rPr>
          <w:rFonts w:cs="Verdana"/>
          <w:color w:val="000000"/>
          <w:szCs w:val="20"/>
          <w:lang w:val="es-CR" w:eastAsia="es-ES"/>
        </w:rPr>
      </w:pPr>
      <w:r w:rsidRPr="0065397C">
        <w:rPr>
          <w:rFonts w:cs="Verdana"/>
          <w:color w:val="000000"/>
          <w:szCs w:val="20"/>
          <w:lang w:val="es-CR" w:eastAsia="es-ES"/>
        </w:rPr>
        <w:t>Requerir a la Comisión Interamericana y a</w:t>
      </w:r>
      <w:r w:rsidR="00291973">
        <w:rPr>
          <w:rFonts w:cs="Verdana"/>
          <w:color w:val="000000"/>
          <w:szCs w:val="20"/>
          <w:lang w:val="es-CR" w:eastAsia="es-ES"/>
        </w:rPr>
        <w:t xml:space="preserve"> </w:t>
      </w:r>
      <w:r w:rsidR="00291973" w:rsidRPr="001E30E6">
        <w:rPr>
          <w:color w:val="000000"/>
          <w:szCs w:val="20"/>
          <w:lang w:val="es-CR" w:eastAsia="es-ES"/>
        </w:rPr>
        <w:t>los representantes</w:t>
      </w:r>
      <w:r w:rsidR="00291973" w:rsidRPr="0065397C">
        <w:rPr>
          <w:rFonts w:cs="Verdana"/>
          <w:color w:val="000000"/>
          <w:szCs w:val="20"/>
          <w:lang w:val="es-CR" w:eastAsia="es-ES"/>
        </w:rPr>
        <w:t xml:space="preserve"> </w:t>
      </w:r>
      <w:r w:rsidRPr="0065397C">
        <w:rPr>
          <w:rFonts w:cs="Verdana"/>
          <w:color w:val="000000"/>
          <w:szCs w:val="20"/>
          <w:lang w:val="es-CR" w:eastAsia="es-ES"/>
        </w:rPr>
        <w:t xml:space="preserve">que notifiquen la presente Resolución a las personas por ellos propuestas, respectivamente, que han sido convocados a rendir declaración, de conformidad con lo dispuesto en los artículos 50.2 y 50.4 del Reglamento. </w:t>
      </w:r>
    </w:p>
    <w:p w14:paraId="1458F9B9" w14:textId="77777777" w:rsidR="00854364" w:rsidRPr="0065397C" w:rsidRDefault="00854364" w:rsidP="003A4EC6">
      <w:pPr>
        <w:pStyle w:val="Prrafodelista"/>
        <w:numPr>
          <w:ilvl w:val="0"/>
          <w:numId w:val="0"/>
        </w:numPr>
        <w:tabs>
          <w:tab w:val="left" w:pos="567"/>
        </w:tabs>
        <w:rPr>
          <w:lang w:val="es-CR"/>
        </w:rPr>
      </w:pPr>
    </w:p>
    <w:p w14:paraId="3470FD8F" w14:textId="77777777" w:rsidR="00854364" w:rsidRPr="0065397C" w:rsidRDefault="00854364" w:rsidP="003A4EC6">
      <w:pPr>
        <w:numPr>
          <w:ilvl w:val="0"/>
          <w:numId w:val="9"/>
        </w:numPr>
        <w:tabs>
          <w:tab w:val="clear" w:pos="1440"/>
          <w:tab w:val="left" w:pos="567"/>
          <w:tab w:val="num" w:pos="720"/>
        </w:tabs>
        <w:autoSpaceDE w:val="0"/>
        <w:autoSpaceDN w:val="0"/>
        <w:adjustRightInd w:val="0"/>
        <w:spacing w:after="0" w:line="240" w:lineRule="auto"/>
        <w:jc w:val="both"/>
        <w:rPr>
          <w:rFonts w:cs="Verdana"/>
          <w:color w:val="000000"/>
          <w:szCs w:val="20"/>
          <w:lang w:val="es-CR" w:eastAsia="es-ES"/>
        </w:rPr>
      </w:pPr>
      <w:r w:rsidRPr="0065397C">
        <w:rPr>
          <w:rFonts w:cs="Verdana"/>
          <w:color w:val="000000"/>
          <w:szCs w:val="20"/>
          <w:lang w:val="es-CR" w:eastAsia="es-ES"/>
        </w:rPr>
        <w:t xml:space="preserve">Informar a la Comisión y </w:t>
      </w:r>
      <w:r w:rsidR="00291973" w:rsidRPr="0065397C">
        <w:rPr>
          <w:rFonts w:cs="Verdana"/>
          <w:color w:val="000000"/>
          <w:szCs w:val="20"/>
          <w:lang w:val="es-CR" w:eastAsia="es-ES"/>
        </w:rPr>
        <w:t>a</w:t>
      </w:r>
      <w:r w:rsidR="00291973">
        <w:rPr>
          <w:rFonts w:cs="Verdana"/>
          <w:color w:val="000000"/>
          <w:szCs w:val="20"/>
          <w:lang w:val="es-CR" w:eastAsia="es-ES"/>
        </w:rPr>
        <w:t xml:space="preserve"> </w:t>
      </w:r>
      <w:r w:rsidR="00291973" w:rsidRPr="001E30E6">
        <w:rPr>
          <w:color w:val="000000"/>
          <w:szCs w:val="20"/>
          <w:lang w:val="es-CR" w:eastAsia="es-ES"/>
        </w:rPr>
        <w:t>los representantes</w:t>
      </w:r>
      <w:r w:rsidR="00291973" w:rsidRPr="0065397C">
        <w:rPr>
          <w:rFonts w:cs="Verdana"/>
          <w:color w:val="000000"/>
          <w:szCs w:val="20"/>
          <w:lang w:val="es-CR" w:eastAsia="es-ES"/>
        </w:rPr>
        <w:t xml:space="preserve"> </w:t>
      </w:r>
      <w:r w:rsidRPr="0065397C">
        <w:rPr>
          <w:rFonts w:cs="Verdana"/>
          <w:color w:val="000000"/>
          <w:szCs w:val="20"/>
          <w:lang w:val="es-CR" w:eastAsia="es-ES"/>
        </w:rPr>
        <w:t>que deben cubrir los gastos que ocasione la aportación o rendición de la prueba propuesta por ellos, de conformidad con lo dispuesto en el artículo 60 del Reglamento</w:t>
      </w:r>
      <w:r w:rsidRPr="0065397C">
        <w:rPr>
          <w:szCs w:val="20"/>
          <w:lang w:val="es-CR"/>
        </w:rPr>
        <w:t>.</w:t>
      </w:r>
    </w:p>
    <w:p w14:paraId="6DBC1822" w14:textId="77777777" w:rsidR="00854364" w:rsidRPr="0065397C" w:rsidRDefault="00854364" w:rsidP="003A4EC6">
      <w:pPr>
        <w:pStyle w:val="Prrafodelista"/>
        <w:numPr>
          <w:ilvl w:val="0"/>
          <w:numId w:val="0"/>
        </w:numPr>
        <w:tabs>
          <w:tab w:val="left" w:pos="567"/>
        </w:tabs>
        <w:rPr>
          <w:color w:val="000000"/>
          <w:lang w:val="es-CR" w:eastAsia="es-ES"/>
        </w:rPr>
      </w:pPr>
    </w:p>
    <w:p w14:paraId="63F6D19A" w14:textId="77777777" w:rsidR="00854364" w:rsidRPr="0065397C" w:rsidRDefault="00BE1E3E" w:rsidP="003A4EC6">
      <w:pPr>
        <w:numPr>
          <w:ilvl w:val="0"/>
          <w:numId w:val="9"/>
        </w:numPr>
        <w:tabs>
          <w:tab w:val="clear" w:pos="1440"/>
          <w:tab w:val="left" w:pos="567"/>
          <w:tab w:val="num" w:pos="720"/>
        </w:tabs>
        <w:autoSpaceDE w:val="0"/>
        <w:autoSpaceDN w:val="0"/>
        <w:adjustRightInd w:val="0"/>
        <w:spacing w:after="0" w:line="240" w:lineRule="auto"/>
        <w:jc w:val="both"/>
        <w:rPr>
          <w:rFonts w:cs="Verdana"/>
          <w:color w:val="000000"/>
          <w:szCs w:val="20"/>
          <w:lang w:val="es-CR" w:eastAsia="es-ES"/>
        </w:rPr>
      </w:pPr>
      <w:r>
        <w:rPr>
          <w:rFonts w:cs="Verdana"/>
          <w:color w:val="000000"/>
          <w:szCs w:val="20"/>
          <w:lang w:val="es-CR" w:eastAsia="es-ES"/>
        </w:rPr>
        <w:t xml:space="preserve">Requerir a la Comisión </w:t>
      </w:r>
      <w:r w:rsidR="00854364" w:rsidRPr="0065397C">
        <w:rPr>
          <w:rFonts w:cs="Verdana"/>
          <w:color w:val="000000"/>
          <w:szCs w:val="20"/>
          <w:lang w:val="es-CR" w:eastAsia="es-ES"/>
        </w:rPr>
        <w:t xml:space="preserve">y </w:t>
      </w:r>
      <w:r w:rsidR="00291973" w:rsidRPr="0065397C">
        <w:rPr>
          <w:rFonts w:cs="Verdana"/>
          <w:color w:val="000000"/>
          <w:szCs w:val="20"/>
          <w:lang w:val="es-CR" w:eastAsia="es-ES"/>
        </w:rPr>
        <w:t>a</w:t>
      </w:r>
      <w:r w:rsidR="00291973">
        <w:rPr>
          <w:rFonts w:cs="Verdana"/>
          <w:color w:val="000000"/>
          <w:szCs w:val="20"/>
          <w:lang w:val="es-CR" w:eastAsia="es-ES"/>
        </w:rPr>
        <w:t xml:space="preserve"> </w:t>
      </w:r>
      <w:r w:rsidR="00291973" w:rsidRPr="001E30E6">
        <w:rPr>
          <w:color w:val="000000"/>
          <w:szCs w:val="20"/>
          <w:lang w:val="es-CR" w:eastAsia="es-ES"/>
        </w:rPr>
        <w:t>los representantes</w:t>
      </w:r>
      <w:r w:rsidR="00291973" w:rsidRPr="0065397C">
        <w:rPr>
          <w:rFonts w:cs="Verdana"/>
          <w:color w:val="000000"/>
          <w:szCs w:val="20"/>
          <w:lang w:val="es-CR" w:eastAsia="es-ES"/>
        </w:rPr>
        <w:t xml:space="preserve"> </w:t>
      </w:r>
      <w:r w:rsidR="00854364" w:rsidRPr="0065397C">
        <w:rPr>
          <w:rFonts w:cs="Verdana"/>
          <w:color w:val="000000"/>
          <w:szCs w:val="20"/>
          <w:lang w:val="es-CR" w:eastAsia="es-ES"/>
        </w:rPr>
        <w:t xml:space="preserve">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14:paraId="0ED3E787" w14:textId="77777777" w:rsidR="00854364" w:rsidRPr="0065397C" w:rsidRDefault="00854364" w:rsidP="003A4EC6">
      <w:pPr>
        <w:tabs>
          <w:tab w:val="left" w:pos="567"/>
        </w:tabs>
        <w:autoSpaceDE w:val="0"/>
        <w:autoSpaceDN w:val="0"/>
        <w:adjustRightInd w:val="0"/>
        <w:spacing w:after="0" w:line="240" w:lineRule="auto"/>
        <w:jc w:val="both"/>
        <w:rPr>
          <w:rFonts w:cs="Verdana"/>
          <w:color w:val="000000"/>
          <w:szCs w:val="20"/>
          <w:lang w:val="es-CR" w:eastAsia="es-ES"/>
        </w:rPr>
      </w:pPr>
    </w:p>
    <w:p w14:paraId="7265CCB4" w14:textId="77777777" w:rsidR="00854364" w:rsidRPr="0065397C" w:rsidRDefault="00854364" w:rsidP="003A4EC6">
      <w:pPr>
        <w:numPr>
          <w:ilvl w:val="0"/>
          <w:numId w:val="9"/>
        </w:numPr>
        <w:tabs>
          <w:tab w:val="clear" w:pos="1440"/>
          <w:tab w:val="left" w:pos="567"/>
          <w:tab w:val="num" w:pos="720"/>
        </w:tabs>
        <w:autoSpaceDE w:val="0"/>
        <w:autoSpaceDN w:val="0"/>
        <w:adjustRightInd w:val="0"/>
        <w:spacing w:after="0" w:line="240" w:lineRule="auto"/>
        <w:jc w:val="both"/>
        <w:rPr>
          <w:rFonts w:cs="Verdana"/>
          <w:color w:val="000000"/>
          <w:szCs w:val="20"/>
          <w:lang w:val="es-CR" w:eastAsia="es-ES"/>
        </w:rPr>
      </w:pPr>
      <w:r w:rsidRPr="0065397C">
        <w:rPr>
          <w:rFonts w:cs="Verdana"/>
          <w:color w:val="000000"/>
          <w:szCs w:val="20"/>
          <w:lang w:val="es-CR" w:eastAsia="es-ES"/>
        </w:rPr>
        <w:t xml:space="preserve">Informar </w:t>
      </w:r>
      <w:r w:rsidR="00291973" w:rsidRPr="0065397C">
        <w:rPr>
          <w:rFonts w:cs="Verdana"/>
          <w:color w:val="000000"/>
          <w:szCs w:val="20"/>
          <w:lang w:val="es-CR" w:eastAsia="es-ES"/>
        </w:rPr>
        <w:t>a</w:t>
      </w:r>
      <w:r w:rsidR="00291973">
        <w:rPr>
          <w:rFonts w:cs="Verdana"/>
          <w:color w:val="000000"/>
          <w:szCs w:val="20"/>
          <w:lang w:val="es-CR" w:eastAsia="es-ES"/>
        </w:rPr>
        <w:t xml:space="preserve"> </w:t>
      </w:r>
      <w:r w:rsidR="00291973" w:rsidRPr="001E30E6">
        <w:rPr>
          <w:color w:val="000000"/>
          <w:szCs w:val="20"/>
          <w:lang w:val="es-CR" w:eastAsia="es-ES"/>
        </w:rPr>
        <w:t>los representantes</w:t>
      </w:r>
      <w:r w:rsidRPr="0065397C">
        <w:rPr>
          <w:rFonts w:cs="Verdana"/>
          <w:color w:val="000000"/>
          <w:szCs w:val="20"/>
          <w:lang w:val="es-CR" w:eastAsia="es-ES"/>
        </w:rPr>
        <w:t xml:space="preserve">, al Estado y a la Comisión Interamericana que, al término de las declaraciones rendidas en la audiencia pública, podrán presentar ante el Tribunal sus alegatos finales orales y observaciones finales orales, respectivamente, sobre la excepción preliminar y eventuales fondo, reparaciones y costas en el presente caso. </w:t>
      </w:r>
    </w:p>
    <w:p w14:paraId="466B0B1A" w14:textId="77777777" w:rsidR="00854364" w:rsidRPr="0065397C" w:rsidRDefault="00854364" w:rsidP="003A4EC6">
      <w:pPr>
        <w:tabs>
          <w:tab w:val="left" w:pos="567"/>
        </w:tabs>
        <w:autoSpaceDE w:val="0"/>
        <w:autoSpaceDN w:val="0"/>
        <w:adjustRightInd w:val="0"/>
        <w:spacing w:after="0" w:line="240" w:lineRule="auto"/>
        <w:jc w:val="both"/>
        <w:rPr>
          <w:rFonts w:cs="Verdana"/>
          <w:color w:val="000000"/>
          <w:szCs w:val="20"/>
          <w:lang w:val="es-CR" w:eastAsia="es-ES"/>
        </w:rPr>
      </w:pPr>
    </w:p>
    <w:p w14:paraId="1395CC13" w14:textId="77777777" w:rsidR="00854364" w:rsidRPr="0065397C" w:rsidRDefault="00854364" w:rsidP="003A4EC6">
      <w:pPr>
        <w:numPr>
          <w:ilvl w:val="0"/>
          <w:numId w:val="9"/>
        </w:numPr>
        <w:tabs>
          <w:tab w:val="clear" w:pos="1440"/>
          <w:tab w:val="left" w:pos="567"/>
          <w:tab w:val="num" w:pos="720"/>
        </w:tabs>
        <w:autoSpaceDE w:val="0"/>
        <w:autoSpaceDN w:val="0"/>
        <w:adjustRightInd w:val="0"/>
        <w:spacing w:after="0" w:line="240" w:lineRule="auto"/>
        <w:jc w:val="both"/>
        <w:rPr>
          <w:rFonts w:cs="Verdana"/>
          <w:color w:val="000000"/>
          <w:szCs w:val="20"/>
          <w:lang w:val="es-CR" w:eastAsia="es-ES"/>
        </w:rPr>
      </w:pPr>
      <w:r w:rsidRPr="0065397C">
        <w:rPr>
          <w:rFonts w:cs="Verdana"/>
          <w:color w:val="000000"/>
          <w:szCs w:val="20"/>
          <w:lang w:val="es-CR" w:eastAsia="es-ES"/>
        </w:rPr>
        <w:t xml:space="preserve">Disponer que la Secretaría de la Corte, de conformidad con lo dispuesto en el artículo 55.3 del Reglamento, indique a la Comisión Interamericana, </w:t>
      </w:r>
      <w:r w:rsidR="00291973" w:rsidRPr="0065397C">
        <w:rPr>
          <w:rFonts w:cs="Verdana"/>
          <w:color w:val="000000"/>
          <w:szCs w:val="20"/>
          <w:lang w:val="es-CR" w:eastAsia="es-ES"/>
        </w:rPr>
        <w:t>a</w:t>
      </w:r>
      <w:r w:rsidR="00291973">
        <w:rPr>
          <w:rFonts w:cs="Verdana"/>
          <w:color w:val="000000"/>
          <w:szCs w:val="20"/>
          <w:lang w:val="es-CR" w:eastAsia="es-ES"/>
        </w:rPr>
        <w:t xml:space="preserve"> </w:t>
      </w:r>
      <w:r w:rsidR="00291973" w:rsidRPr="001E30E6">
        <w:rPr>
          <w:color w:val="000000"/>
          <w:szCs w:val="20"/>
          <w:lang w:val="es-CR" w:eastAsia="es-ES"/>
        </w:rPr>
        <w:t>los representantes</w:t>
      </w:r>
      <w:r w:rsidR="00291973" w:rsidRPr="0065397C">
        <w:rPr>
          <w:rFonts w:cs="Verdana"/>
          <w:color w:val="000000"/>
          <w:szCs w:val="20"/>
          <w:lang w:val="es-CR" w:eastAsia="es-ES"/>
        </w:rPr>
        <w:t xml:space="preserve"> </w:t>
      </w:r>
      <w:r w:rsidRPr="0065397C">
        <w:rPr>
          <w:rFonts w:cs="Verdana"/>
          <w:color w:val="000000"/>
          <w:szCs w:val="20"/>
          <w:lang w:val="es-CR" w:eastAsia="es-ES"/>
        </w:rPr>
        <w:t xml:space="preserve">y al Estado el enlace donde se encontrará disponible la grabación de la audiencia pública sobre la excepción preliminar y eventuales fondo, reparaciones y costas, a la brevedad posible luego de la celebración de la referida audiencia. </w:t>
      </w:r>
    </w:p>
    <w:p w14:paraId="74C2B064" w14:textId="77777777" w:rsidR="00854364" w:rsidRPr="0065397C" w:rsidRDefault="00854364" w:rsidP="003A4EC6">
      <w:pPr>
        <w:tabs>
          <w:tab w:val="left" w:pos="567"/>
        </w:tabs>
        <w:autoSpaceDE w:val="0"/>
        <w:autoSpaceDN w:val="0"/>
        <w:adjustRightInd w:val="0"/>
        <w:spacing w:after="0" w:line="240" w:lineRule="auto"/>
        <w:jc w:val="both"/>
        <w:rPr>
          <w:rFonts w:cs="Verdana"/>
          <w:color w:val="000000"/>
          <w:szCs w:val="20"/>
          <w:lang w:val="es-CR" w:eastAsia="es-ES"/>
        </w:rPr>
      </w:pPr>
    </w:p>
    <w:p w14:paraId="6BF5F512" w14:textId="77777777" w:rsidR="00076D6E" w:rsidRDefault="00854364" w:rsidP="003A4EC6">
      <w:pPr>
        <w:numPr>
          <w:ilvl w:val="0"/>
          <w:numId w:val="9"/>
        </w:numPr>
        <w:tabs>
          <w:tab w:val="clear" w:pos="1440"/>
          <w:tab w:val="left" w:pos="567"/>
          <w:tab w:val="num" w:pos="720"/>
        </w:tabs>
        <w:autoSpaceDE w:val="0"/>
        <w:autoSpaceDN w:val="0"/>
        <w:adjustRightInd w:val="0"/>
        <w:spacing w:after="0" w:line="240" w:lineRule="auto"/>
        <w:jc w:val="both"/>
        <w:rPr>
          <w:rFonts w:cs="Verdana"/>
          <w:color w:val="000000"/>
          <w:szCs w:val="20"/>
          <w:lang w:val="es-CR" w:eastAsia="es-ES"/>
        </w:rPr>
      </w:pPr>
      <w:r w:rsidRPr="0065397C">
        <w:rPr>
          <w:rFonts w:cs="Verdana"/>
          <w:color w:val="000000"/>
          <w:szCs w:val="20"/>
          <w:lang w:val="es-CR" w:eastAsia="es-ES"/>
        </w:rPr>
        <w:t xml:space="preserve">Informar </w:t>
      </w:r>
      <w:r w:rsidR="00291973" w:rsidRPr="0065397C">
        <w:rPr>
          <w:rFonts w:cs="Verdana"/>
          <w:color w:val="000000"/>
          <w:szCs w:val="20"/>
          <w:lang w:val="es-CR" w:eastAsia="es-ES"/>
        </w:rPr>
        <w:t>a</w:t>
      </w:r>
      <w:r w:rsidR="00291973">
        <w:rPr>
          <w:rFonts w:cs="Verdana"/>
          <w:color w:val="000000"/>
          <w:szCs w:val="20"/>
          <w:lang w:val="es-CR" w:eastAsia="es-ES"/>
        </w:rPr>
        <w:t xml:space="preserve"> </w:t>
      </w:r>
      <w:r w:rsidR="00291973" w:rsidRPr="001E30E6">
        <w:rPr>
          <w:color w:val="000000"/>
          <w:szCs w:val="20"/>
          <w:lang w:val="es-CR" w:eastAsia="es-ES"/>
        </w:rPr>
        <w:t>los representantes</w:t>
      </w:r>
      <w:r w:rsidRPr="0065397C">
        <w:rPr>
          <w:rFonts w:cs="Verdana"/>
          <w:color w:val="000000"/>
          <w:szCs w:val="20"/>
          <w:lang w:val="es-CR" w:eastAsia="es-ES"/>
        </w:rPr>
        <w:t xml:space="preserve">, al Estado y a la Comisión Interamericana que cuentan con un plazo </w:t>
      </w:r>
      <w:r w:rsidR="002D6D6F" w:rsidRPr="00761AC4">
        <w:rPr>
          <w:rFonts w:cs="Verdana"/>
          <w:color w:val="000000"/>
          <w:szCs w:val="20"/>
          <w:lang w:val="es-CR" w:eastAsia="es-ES"/>
        </w:rPr>
        <w:t xml:space="preserve">hasta el </w:t>
      </w:r>
      <w:r w:rsidR="00AF64B8" w:rsidRPr="00761AC4">
        <w:rPr>
          <w:rFonts w:cs="Verdana"/>
          <w:color w:val="000000"/>
          <w:szCs w:val="20"/>
          <w:lang w:val="es-CR" w:eastAsia="es-ES"/>
        </w:rPr>
        <w:t>3</w:t>
      </w:r>
      <w:r w:rsidR="002D6D6F" w:rsidRPr="00761AC4">
        <w:rPr>
          <w:rFonts w:cs="Verdana"/>
          <w:color w:val="000000"/>
          <w:szCs w:val="20"/>
          <w:lang w:val="es-CR" w:eastAsia="es-ES"/>
        </w:rPr>
        <w:t xml:space="preserve"> de </w:t>
      </w:r>
      <w:r w:rsidR="00AF64B8" w:rsidRPr="00761AC4">
        <w:rPr>
          <w:rFonts w:cs="Verdana"/>
          <w:color w:val="000000"/>
          <w:szCs w:val="20"/>
          <w:lang w:val="es-CR" w:eastAsia="es-ES"/>
        </w:rPr>
        <w:t xml:space="preserve">marzo </w:t>
      </w:r>
      <w:r w:rsidRPr="00761AC4">
        <w:rPr>
          <w:rFonts w:cs="Verdana"/>
          <w:color w:val="000000"/>
          <w:szCs w:val="20"/>
          <w:lang w:val="es-CR" w:eastAsia="es-ES"/>
        </w:rPr>
        <w:t>de 201</w:t>
      </w:r>
      <w:r w:rsidR="002D6D6F" w:rsidRPr="00761AC4">
        <w:rPr>
          <w:rFonts w:cs="Verdana"/>
          <w:color w:val="000000"/>
          <w:szCs w:val="20"/>
          <w:lang w:val="es-CR" w:eastAsia="es-ES"/>
        </w:rPr>
        <w:t>5</w:t>
      </w:r>
      <w:r w:rsidRPr="0065397C">
        <w:rPr>
          <w:rFonts w:cs="Verdana"/>
          <w:color w:val="000000"/>
          <w:szCs w:val="20"/>
          <w:lang w:val="es-CR" w:eastAsia="es-ES"/>
        </w:rPr>
        <w:t xml:space="preserve"> para presentar sus alegatos finales escritos y observaciones finales escritas, respectivamente, en relación con la excepción preliminar y eventuales fondo, reparaciones y costas en el presente caso. Este plazo es improrrogable e independiente de la puesta a disposición de las partes de la grabación de la audiencia pública. </w:t>
      </w:r>
    </w:p>
    <w:p w14:paraId="55C7A069" w14:textId="77777777" w:rsidR="00076D6E" w:rsidRDefault="00076D6E" w:rsidP="003A4EC6">
      <w:pPr>
        <w:pStyle w:val="Prrafodelista"/>
        <w:numPr>
          <w:ilvl w:val="0"/>
          <w:numId w:val="0"/>
        </w:numPr>
        <w:tabs>
          <w:tab w:val="left" w:pos="567"/>
        </w:tabs>
        <w:rPr>
          <w:color w:val="000000"/>
          <w:lang w:val="es-CR" w:eastAsia="es-ES"/>
        </w:rPr>
      </w:pPr>
    </w:p>
    <w:p w14:paraId="6661B322" w14:textId="77777777" w:rsidR="00076D6E" w:rsidRPr="00076D6E" w:rsidRDefault="00076D6E" w:rsidP="003A4EC6">
      <w:pPr>
        <w:numPr>
          <w:ilvl w:val="0"/>
          <w:numId w:val="9"/>
        </w:numPr>
        <w:tabs>
          <w:tab w:val="clear" w:pos="1440"/>
          <w:tab w:val="left" w:pos="567"/>
          <w:tab w:val="num" w:pos="720"/>
        </w:tabs>
        <w:autoSpaceDE w:val="0"/>
        <w:autoSpaceDN w:val="0"/>
        <w:adjustRightInd w:val="0"/>
        <w:spacing w:after="0" w:line="240" w:lineRule="auto"/>
        <w:jc w:val="both"/>
        <w:rPr>
          <w:rFonts w:cs="Verdana"/>
          <w:color w:val="000000"/>
          <w:szCs w:val="20"/>
          <w:lang w:val="es-CR" w:eastAsia="es-ES"/>
        </w:rPr>
      </w:pPr>
      <w:r w:rsidRPr="00076D6E">
        <w:rPr>
          <w:rFonts w:cs="Verdana"/>
          <w:color w:val="000000"/>
          <w:szCs w:val="20"/>
          <w:lang w:val="es-CR" w:eastAsia="es-ES"/>
        </w:rPr>
        <w:t>Requer</w:t>
      </w:r>
      <w:r w:rsidR="009F3463">
        <w:rPr>
          <w:rFonts w:cs="Verdana"/>
          <w:color w:val="000000"/>
          <w:szCs w:val="20"/>
          <w:lang w:val="es-CR" w:eastAsia="es-ES"/>
        </w:rPr>
        <w:t xml:space="preserve">ir al Estado la presentación </w:t>
      </w:r>
      <w:r w:rsidR="009F3463" w:rsidRPr="009F3463">
        <w:rPr>
          <w:rFonts w:cs="Verdana"/>
          <w:color w:val="000000"/>
          <w:szCs w:val="20"/>
          <w:lang w:val="es-CR" w:eastAsia="es-ES"/>
        </w:rPr>
        <w:t>de</w:t>
      </w:r>
      <w:r w:rsidR="00AF64B8" w:rsidRPr="009F3463">
        <w:rPr>
          <w:rFonts w:cs="Verdana"/>
          <w:color w:val="000000"/>
          <w:szCs w:val="20"/>
          <w:lang w:val="es-CR" w:eastAsia="es-ES"/>
        </w:rPr>
        <w:t xml:space="preserve"> la información</w:t>
      </w:r>
      <w:r w:rsidRPr="009F3463">
        <w:rPr>
          <w:rFonts w:cs="Verdana"/>
          <w:color w:val="000000"/>
          <w:szCs w:val="20"/>
          <w:lang w:val="es-CR" w:eastAsia="es-ES"/>
        </w:rPr>
        <w:t xml:space="preserve"> </w:t>
      </w:r>
      <w:r w:rsidR="00AF64B8" w:rsidRPr="009F3463">
        <w:rPr>
          <w:rFonts w:cs="Verdana"/>
          <w:color w:val="000000"/>
          <w:szCs w:val="20"/>
          <w:lang w:val="es-CR" w:eastAsia="es-ES"/>
        </w:rPr>
        <w:t xml:space="preserve">señalada </w:t>
      </w:r>
      <w:r w:rsidRPr="009F3463">
        <w:rPr>
          <w:rFonts w:cs="Verdana"/>
          <w:color w:val="000000"/>
          <w:szCs w:val="20"/>
          <w:lang w:val="es-CR" w:eastAsia="es-ES"/>
        </w:rPr>
        <w:t xml:space="preserve">en el Considerando </w:t>
      </w:r>
      <w:r w:rsidR="00EA6B96">
        <w:fldChar w:fldCharType="begin"/>
      </w:r>
      <w:r w:rsidR="006C4E90">
        <w:instrText xml:space="preserve"> REF _Ref404095818 \r \h  \* MERGEFORMAT </w:instrText>
      </w:r>
      <w:r w:rsidR="00EA6B96">
        <w:fldChar w:fldCharType="separate"/>
      </w:r>
      <w:r w:rsidR="00B473B6" w:rsidRPr="00B473B6">
        <w:rPr>
          <w:rFonts w:cs="Verdana"/>
          <w:color w:val="000000"/>
          <w:szCs w:val="20"/>
          <w:lang w:val="es-CR" w:eastAsia="es-ES"/>
        </w:rPr>
        <w:t>28</w:t>
      </w:r>
      <w:r w:rsidR="00EA6B96">
        <w:fldChar w:fldCharType="end"/>
      </w:r>
      <w:r w:rsidRPr="009F3463">
        <w:t xml:space="preserve"> </w:t>
      </w:r>
      <w:r w:rsidRPr="009F3463">
        <w:rPr>
          <w:rFonts w:cs="Verdana"/>
          <w:color w:val="000000"/>
          <w:szCs w:val="20"/>
          <w:lang w:val="es-CR" w:eastAsia="es-ES"/>
        </w:rPr>
        <w:t>de la presente Resolución a más tardar el</w:t>
      </w:r>
      <w:r w:rsidR="00AF64B8" w:rsidRPr="009F3463">
        <w:rPr>
          <w:rFonts w:cs="Verdana"/>
          <w:color w:val="000000"/>
          <w:szCs w:val="20"/>
          <w:lang w:val="es-CR" w:eastAsia="es-ES"/>
        </w:rPr>
        <w:t xml:space="preserve"> </w:t>
      </w:r>
      <w:r w:rsidR="00AF64B8" w:rsidRPr="00761AC4">
        <w:rPr>
          <w:rFonts w:cs="Verdana"/>
          <w:color w:val="000000"/>
          <w:szCs w:val="20"/>
          <w:lang w:val="es-CR" w:eastAsia="es-ES"/>
        </w:rPr>
        <w:t>12</w:t>
      </w:r>
      <w:r w:rsidRPr="00761AC4">
        <w:rPr>
          <w:rFonts w:cs="Verdana"/>
          <w:color w:val="000000"/>
          <w:szCs w:val="20"/>
          <w:lang w:val="es-CR" w:eastAsia="es-ES"/>
        </w:rPr>
        <w:t xml:space="preserve"> de </w:t>
      </w:r>
      <w:r w:rsidR="00AF64B8" w:rsidRPr="00761AC4">
        <w:rPr>
          <w:rFonts w:cs="Verdana"/>
          <w:color w:val="000000"/>
          <w:szCs w:val="20"/>
          <w:lang w:val="es-CR" w:eastAsia="es-ES"/>
        </w:rPr>
        <w:t xml:space="preserve">enero </w:t>
      </w:r>
      <w:r w:rsidRPr="00761AC4">
        <w:rPr>
          <w:rFonts w:cs="Verdana"/>
          <w:color w:val="000000"/>
          <w:szCs w:val="20"/>
          <w:lang w:val="es-CR" w:eastAsia="es-ES"/>
        </w:rPr>
        <w:t>de 2015.</w:t>
      </w:r>
      <w:r w:rsidRPr="00076D6E">
        <w:rPr>
          <w:rFonts w:cs="Verdana"/>
          <w:color w:val="000000"/>
          <w:szCs w:val="20"/>
          <w:lang w:val="es-CR" w:eastAsia="es-ES"/>
        </w:rPr>
        <w:t xml:space="preserve"> </w:t>
      </w:r>
    </w:p>
    <w:p w14:paraId="4D221B22" w14:textId="77777777" w:rsidR="00854364" w:rsidRPr="0065397C" w:rsidRDefault="00854364" w:rsidP="003A4EC6">
      <w:pPr>
        <w:pStyle w:val="Prrafodelista"/>
        <w:numPr>
          <w:ilvl w:val="0"/>
          <w:numId w:val="0"/>
        </w:numPr>
        <w:tabs>
          <w:tab w:val="left" w:pos="567"/>
        </w:tabs>
        <w:rPr>
          <w:color w:val="000000"/>
          <w:lang w:val="es-CR" w:eastAsia="es-ES"/>
        </w:rPr>
      </w:pPr>
    </w:p>
    <w:p w14:paraId="3077C3E4" w14:textId="77777777" w:rsidR="00550820" w:rsidRPr="00BE1E3E" w:rsidRDefault="00854364" w:rsidP="003A4EC6">
      <w:pPr>
        <w:numPr>
          <w:ilvl w:val="0"/>
          <w:numId w:val="9"/>
        </w:numPr>
        <w:tabs>
          <w:tab w:val="clear" w:pos="1440"/>
          <w:tab w:val="left" w:pos="567"/>
          <w:tab w:val="num" w:pos="720"/>
        </w:tabs>
        <w:autoSpaceDE w:val="0"/>
        <w:autoSpaceDN w:val="0"/>
        <w:adjustRightInd w:val="0"/>
        <w:spacing w:after="0" w:line="240" w:lineRule="auto"/>
        <w:jc w:val="both"/>
        <w:rPr>
          <w:szCs w:val="20"/>
        </w:rPr>
      </w:pPr>
      <w:r w:rsidRPr="0065397C">
        <w:rPr>
          <w:rFonts w:cs="Verdana"/>
          <w:color w:val="000000"/>
          <w:szCs w:val="20"/>
          <w:lang w:val="es-CR" w:eastAsia="es-ES"/>
        </w:rPr>
        <w:t>Disponer que la Secret</w:t>
      </w:r>
      <w:r w:rsidR="00811607">
        <w:rPr>
          <w:rFonts w:cs="Verdana"/>
          <w:color w:val="000000"/>
          <w:szCs w:val="20"/>
          <w:lang w:val="es-CR" w:eastAsia="es-ES"/>
        </w:rPr>
        <w:t xml:space="preserve">aría de la Corte Interamericana </w:t>
      </w:r>
      <w:r w:rsidRPr="0065397C">
        <w:rPr>
          <w:rFonts w:cs="Verdana"/>
          <w:color w:val="000000"/>
          <w:szCs w:val="20"/>
          <w:lang w:val="es-CR" w:eastAsia="es-ES"/>
        </w:rPr>
        <w:t>notifique la presente Resolución a la Comisión Intera</w:t>
      </w:r>
      <w:r w:rsidR="00FC7961" w:rsidRPr="0065397C">
        <w:rPr>
          <w:rFonts w:cs="Verdana"/>
          <w:color w:val="000000"/>
          <w:szCs w:val="20"/>
          <w:lang w:val="es-CR" w:eastAsia="es-ES"/>
        </w:rPr>
        <w:t>mericana de Derechos Humanos, a los</w:t>
      </w:r>
      <w:r w:rsidRPr="0065397C">
        <w:rPr>
          <w:rFonts w:cs="Verdana"/>
          <w:color w:val="000000"/>
          <w:szCs w:val="20"/>
          <w:lang w:val="es-CR" w:eastAsia="es-ES"/>
        </w:rPr>
        <w:t xml:space="preserve"> representante</w:t>
      </w:r>
      <w:r w:rsidR="00FC7961" w:rsidRPr="0065397C">
        <w:rPr>
          <w:rFonts w:cs="Verdana"/>
          <w:color w:val="000000"/>
          <w:szCs w:val="20"/>
          <w:lang w:val="es-CR" w:eastAsia="es-ES"/>
        </w:rPr>
        <w:t>s</w:t>
      </w:r>
      <w:r w:rsidRPr="0065397C">
        <w:rPr>
          <w:rFonts w:cs="Verdana"/>
          <w:color w:val="000000"/>
          <w:szCs w:val="20"/>
          <w:lang w:val="es-CR" w:eastAsia="es-ES"/>
        </w:rPr>
        <w:t xml:space="preserve"> de la</w:t>
      </w:r>
      <w:r w:rsidR="00FC7961" w:rsidRPr="0065397C">
        <w:rPr>
          <w:rFonts w:cs="Verdana"/>
          <w:color w:val="000000"/>
          <w:szCs w:val="20"/>
          <w:lang w:val="es-CR" w:eastAsia="es-ES"/>
        </w:rPr>
        <w:t>s</w:t>
      </w:r>
      <w:r w:rsidRPr="0065397C">
        <w:rPr>
          <w:rFonts w:cs="Verdana"/>
          <w:color w:val="000000"/>
          <w:szCs w:val="20"/>
          <w:lang w:val="es-CR" w:eastAsia="es-ES"/>
        </w:rPr>
        <w:t xml:space="preserve"> presunta</w:t>
      </w:r>
      <w:r w:rsidR="00FC7961" w:rsidRPr="0065397C">
        <w:rPr>
          <w:rFonts w:cs="Verdana"/>
          <w:color w:val="000000"/>
          <w:szCs w:val="20"/>
          <w:lang w:val="es-CR" w:eastAsia="es-ES"/>
        </w:rPr>
        <w:t>s</w:t>
      </w:r>
      <w:r w:rsidRPr="0065397C">
        <w:rPr>
          <w:rFonts w:cs="Verdana"/>
          <w:color w:val="000000"/>
          <w:szCs w:val="20"/>
          <w:lang w:val="es-CR" w:eastAsia="es-ES"/>
        </w:rPr>
        <w:t xml:space="preserve"> víctima</w:t>
      </w:r>
      <w:r w:rsidR="00FC7961" w:rsidRPr="0065397C">
        <w:rPr>
          <w:rFonts w:cs="Verdana"/>
          <w:color w:val="000000"/>
          <w:szCs w:val="20"/>
          <w:lang w:val="es-CR" w:eastAsia="es-ES"/>
        </w:rPr>
        <w:t>s</w:t>
      </w:r>
      <w:r w:rsidR="00B92093">
        <w:rPr>
          <w:rFonts w:cs="Verdana"/>
          <w:color w:val="000000"/>
          <w:szCs w:val="20"/>
          <w:lang w:val="es-CR" w:eastAsia="es-ES"/>
        </w:rPr>
        <w:t xml:space="preserve"> y a la República de</w:t>
      </w:r>
      <w:r w:rsidRPr="0065397C">
        <w:rPr>
          <w:rFonts w:cs="Verdana"/>
          <w:color w:val="000000"/>
          <w:szCs w:val="20"/>
          <w:lang w:val="es-CR" w:eastAsia="es-ES"/>
        </w:rPr>
        <w:t xml:space="preserve"> </w:t>
      </w:r>
      <w:r w:rsidR="00FC7961" w:rsidRPr="0065397C">
        <w:rPr>
          <w:rFonts w:cs="Verdana"/>
          <w:color w:val="000000"/>
          <w:szCs w:val="20"/>
          <w:lang w:val="es-CR" w:eastAsia="es-ES"/>
        </w:rPr>
        <w:t>Honduras</w:t>
      </w:r>
      <w:r w:rsidRPr="0065397C">
        <w:rPr>
          <w:rFonts w:cs="Verdana"/>
          <w:color w:val="000000"/>
          <w:szCs w:val="20"/>
          <w:lang w:val="es-CR" w:eastAsia="es-ES"/>
        </w:rPr>
        <w:t xml:space="preserve">. </w:t>
      </w:r>
    </w:p>
    <w:p w14:paraId="7DA2C1D0" w14:textId="77777777" w:rsidR="00550820" w:rsidRPr="00995FF2" w:rsidRDefault="00550820" w:rsidP="003A4EC6">
      <w:pPr>
        <w:tabs>
          <w:tab w:val="left" w:pos="567"/>
        </w:tabs>
        <w:spacing w:after="0" w:line="240" w:lineRule="auto"/>
        <w:jc w:val="both"/>
        <w:rPr>
          <w:szCs w:val="20"/>
        </w:rPr>
      </w:pPr>
    </w:p>
    <w:p w14:paraId="67F24D69" w14:textId="77777777" w:rsidR="00550820" w:rsidRPr="00995FF2" w:rsidRDefault="00550820" w:rsidP="003A4EC6">
      <w:pPr>
        <w:tabs>
          <w:tab w:val="left" w:pos="567"/>
        </w:tabs>
        <w:spacing w:after="0" w:line="240" w:lineRule="auto"/>
        <w:jc w:val="both"/>
        <w:rPr>
          <w:szCs w:val="20"/>
        </w:rPr>
      </w:pPr>
    </w:p>
    <w:p w14:paraId="559090EE" w14:textId="77777777" w:rsidR="00550820" w:rsidRPr="00995FF2" w:rsidRDefault="00550820" w:rsidP="003A4EC6">
      <w:pPr>
        <w:tabs>
          <w:tab w:val="left" w:pos="567"/>
        </w:tabs>
        <w:spacing w:after="0" w:line="240" w:lineRule="auto"/>
        <w:jc w:val="both"/>
        <w:rPr>
          <w:szCs w:val="20"/>
        </w:rPr>
      </w:pPr>
    </w:p>
    <w:p w14:paraId="2614E7DC" w14:textId="77777777" w:rsidR="00550820" w:rsidRPr="00995FF2" w:rsidRDefault="00550820" w:rsidP="003A4EC6">
      <w:pPr>
        <w:tabs>
          <w:tab w:val="left" w:pos="567"/>
        </w:tabs>
        <w:spacing w:after="0" w:line="240" w:lineRule="auto"/>
        <w:jc w:val="both"/>
        <w:rPr>
          <w:szCs w:val="20"/>
        </w:rPr>
      </w:pPr>
    </w:p>
    <w:p w14:paraId="0B0F9DE5" w14:textId="77777777" w:rsidR="00550820" w:rsidRPr="00995FF2" w:rsidRDefault="00550820" w:rsidP="003A4EC6">
      <w:pPr>
        <w:tabs>
          <w:tab w:val="left" w:pos="567"/>
        </w:tabs>
        <w:spacing w:after="0" w:line="240" w:lineRule="auto"/>
        <w:jc w:val="both"/>
        <w:rPr>
          <w:szCs w:val="20"/>
        </w:rPr>
      </w:pPr>
    </w:p>
    <w:p w14:paraId="71290BCB" w14:textId="77777777" w:rsidR="00550820" w:rsidRPr="00995FF2" w:rsidRDefault="00550820" w:rsidP="003A4EC6">
      <w:pPr>
        <w:tabs>
          <w:tab w:val="left" w:pos="567"/>
          <w:tab w:val="left" w:pos="6663"/>
        </w:tabs>
        <w:spacing w:after="0" w:line="240" w:lineRule="auto"/>
        <w:jc w:val="both"/>
        <w:rPr>
          <w:szCs w:val="20"/>
        </w:rPr>
      </w:pPr>
    </w:p>
    <w:p w14:paraId="4EB64E07" w14:textId="77777777" w:rsidR="00550820" w:rsidRPr="00995FF2" w:rsidRDefault="00550820" w:rsidP="003A4EC6">
      <w:pPr>
        <w:tabs>
          <w:tab w:val="left" w:pos="567"/>
        </w:tabs>
        <w:spacing w:after="0" w:line="240" w:lineRule="auto"/>
        <w:ind w:left="4253"/>
        <w:jc w:val="center"/>
        <w:rPr>
          <w:szCs w:val="20"/>
          <w:lang w:val="pt-BR"/>
        </w:rPr>
      </w:pPr>
      <w:r w:rsidRPr="00995FF2">
        <w:rPr>
          <w:szCs w:val="20"/>
          <w:lang w:val="pt-BR"/>
        </w:rPr>
        <w:t>Humberto Antonio Sierra Porto</w:t>
      </w:r>
    </w:p>
    <w:p w14:paraId="42DC2FF2" w14:textId="77777777" w:rsidR="00550820" w:rsidRPr="00995FF2" w:rsidRDefault="00550820" w:rsidP="003A4EC6">
      <w:pPr>
        <w:tabs>
          <w:tab w:val="left" w:pos="567"/>
        </w:tabs>
        <w:spacing w:after="0" w:line="240" w:lineRule="auto"/>
        <w:ind w:left="4253"/>
        <w:jc w:val="center"/>
        <w:rPr>
          <w:szCs w:val="20"/>
          <w:lang w:val="pt-BR"/>
        </w:rPr>
      </w:pPr>
      <w:r w:rsidRPr="00995FF2">
        <w:rPr>
          <w:szCs w:val="20"/>
          <w:lang w:val="pt-BR"/>
        </w:rPr>
        <w:t>Presidente</w:t>
      </w:r>
    </w:p>
    <w:p w14:paraId="142822BF" w14:textId="77777777" w:rsidR="00550820" w:rsidRPr="00995FF2" w:rsidRDefault="00550820" w:rsidP="003A4EC6">
      <w:pPr>
        <w:tabs>
          <w:tab w:val="left" w:pos="567"/>
          <w:tab w:val="left" w:pos="2835"/>
        </w:tabs>
        <w:spacing w:after="0" w:line="240" w:lineRule="auto"/>
        <w:ind w:right="6003"/>
        <w:jc w:val="center"/>
        <w:rPr>
          <w:szCs w:val="20"/>
          <w:lang w:val="es-ES"/>
        </w:rPr>
      </w:pPr>
    </w:p>
    <w:p w14:paraId="62C9A5F8" w14:textId="77777777" w:rsidR="00550820" w:rsidRPr="00995FF2" w:rsidRDefault="00550820" w:rsidP="003A4EC6">
      <w:pPr>
        <w:tabs>
          <w:tab w:val="left" w:pos="567"/>
          <w:tab w:val="left" w:pos="2835"/>
        </w:tabs>
        <w:spacing w:after="0" w:line="240" w:lineRule="auto"/>
        <w:ind w:right="6003"/>
        <w:rPr>
          <w:szCs w:val="20"/>
          <w:lang w:val="es-ES"/>
        </w:rPr>
      </w:pPr>
    </w:p>
    <w:p w14:paraId="6CF0F7DA" w14:textId="77777777" w:rsidR="00550820" w:rsidRPr="00995FF2" w:rsidRDefault="00550820" w:rsidP="003A4EC6">
      <w:pPr>
        <w:tabs>
          <w:tab w:val="left" w:pos="567"/>
          <w:tab w:val="left" w:pos="2835"/>
        </w:tabs>
        <w:spacing w:after="0" w:line="240" w:lineRule="auto"/>
        <w:ind w:right="6003"/>
        <w:jc w:val="center"/>
        <w:rPr>
          <w:szCs w:val="20"/>
          <w:lang w:val="es-ES"/>
        </w:rPr>
      </w:pPr>
    </w:p>
    <w:p w14:paraId="73616173" w14:textId="77777777" w:rsidR="00550820" w:rsidRPr="00995FF2" w:rsidRDefault="00550820" w:rsidP="003A4EC6">
      <w:pPr>
        <w:tabs>
          <w:tab w:val="left" w:pos="567"/>
          <w:tab w:val="left" w:pos="2835"/>
        </w:tabs>
        <w:spacing w:after="0" w:line="240" w:lineRule="auto"/>
        <w:ind w:right="6003"/>
        <w:jc w:val="center"/>
        <w:rPr>
          <w:szCs w:val="20"/>
          <w:lang w:val="es-ES"/>
        </w:rPr>
      </w:pPr>
      <w:r w:rsidRPr="00995FF2">
        <w:rPr>
          <w:szCs w:val="20"/>
          <w:lang w:val="es-ES"/>
        </w:rPr>
        <w:t>Pablo Saavedra Alessandri</w:t>
      </w:r>
    </w:p>
    <w:p w14:paraId="79E47155" w14:textId="77777777" w:rsidR="00550820" w:rsidRPr="00995FF2" w:rsidRDefault="00550820" w:rsidP="003A4EC6">
      <w:pPr>
        <w:tabs>
          <w:tab w:val="left" w:pos="567"/>
          <w:tab w:val="left" w:pos="2835"/>
        </w:tabs>
        <w:spacing w:after="0" w:line="240" w:lineRule="auto"/>
        <w:ind w:right="6003"/>
        <w:jc w:val="center"/>
        <w:rPr>
          <w:szCs w:val="20"/>
          <w:lang w:val="es-ES"/>
        </w:rPr>
      </w:pPr>
      <w:r w:rsidRPr="00995FF2">
        <w:rPr>
          <w:szCs w:val="20"/>
          <w:lang w:val="es-ES"/>
        </w:rPr>
        <w:t>Secretario</w:t>
      </w:r>
    </w:p>
    <w:p w14:paraId="4BDCD41F" w14:textId="77777777" w:rsidR="00550820" w:rsidRPr="00995FF2" w:rsidRDefault="00550820" w:rsidP="003A4EC6">
      <w:pPr>
        <w:tabs>
          <w:tab w:val="left" w:pos="567"/>
        </w:tabs>
        <w:spacing w:after="0" w:line="240" w:lineRule="auto"/>
        <w:jc w:val="both"/>
        <w:rPr>
          <w:szCs w:val="20"/>
        </w:rPr>
      </w:pPr>
    </w:p>
    <w:p w14:paraId="71C2880B" w14:textId="77777777" w:rsidR="00550820" w:rsidRPr="00995FF2" w:rsidRDefault="00550820" w:rsidP="003A4EC6">
      <w:pPr>
        <w:tabs>
          <w:tab w:val="left" w:pos="567"/>
        </w:tabs>
        <w:spacing w:after="0" w:line="240" w:lineRule="auto"/>
        <w:jc w:val="both"/>
        <w:rPr>
          <w:szCs w:val="20"/>
        </w:rPr>
      </w:pPr>
      <w:bookmarkStart w:id="23" w:name="_GoBack"/>
      <w:bookmarkEnd w:id="23"/>
    </w:p>
    <w:p w14:paraId="4EEA0595" w14:textId="77777777" w:rsidR="00550820" w:rsidRPr="00995FF2" w:rsidRDefault="00550820" w:rsidP="003A4EC6">
      <w:pPr>
        <w:tabs>
          <w:tab w:val="left" w:pos="567"/>
        </w:tabs>
        <w:spacing w:after="0" w:line="240" w:lineRule="auto"/>
        <w:jc w:val="both"/>
        <w:rPr>
          <w:szCs w:val="20"/>
        </w:rPr>
      </w:pPr>
    </w:p>
    <w:p w14:paraId="02E4FB13" w14:textId="77777777" w:rsidR="00550820" w:rsidRPr="00995FF2" w:rsidRDefault="00550820" w:rsidP="003A4EC6">
      <w:pPr>
        <w:tabs>
          <w:tab w:val="left" w:pos="567"/>
        </w:tabs>
        <w:spacing w:after="0" w:line="240" w:lineRule="auto"/>
        <w:jc w:val="both"/>
        <w:rPr>
          <w:szCs w:val="20"/>
        </w:rPr>
      </w:pPr>
    </w:p>
    <w:p w14:paraId="2580C87E" w14:textId="77777777" w:rsidR="00550820" w:rsidRPr="00995FF2" w:rsidRDefault="00550820" w:rsidP="003A4EC6">
      <w:pPr>
        <w:tabs>
          <w:tab w:val="left" w:pos="567"/>
        </w:tabs>
        <w:spacing w:after="0" w:line="240" w:lineRule="auto"/>
        <w:jc w:val="both"/>
        <w:rPr>
          <w:szCs w:val="20"/>
        </w:rPr>
      </w:pPr>
      <w:r w:rsidRPr="00995FF2">
        <w:rPr>
          <w:szCs w:val="20"/>
        </w:rPr>
        <w:t>Comuníquese y ejecútese,</w:t>
      </w:r>
      <w:r w:rsidR="00B473B6" w:rsidRPr="00B473B6">
        <w:rPr>
          <w:noProof/>
          <w:szCs w:val="20"/>
          <w:lang w:val="es-CR" w:eastAsia="es-CR"/>
        </w:rPr>
        <w:t xml:space="preserve"> </w:t>
      </w:r>
    </w:p>
    <w:p w14:paraId="58985347" w14:textId="77777777" w:rsidR="00550820" w:rsidRPr="00995FF2" w:rsidRDefault="00550820" w:rsidP="003A4EC6">
      <w:pPr>
        <w:tabs>
          <w:tab w:val="left" w:pos="567"/>
        </w:tabs>
        <w:spacing w:after="0" w:line="240" w:lineRule="auto"/>
        <w:jc w:val="both"/>
        <w:rPr>
          <w:szCs w:val="20"/>
        </w:rPr>
      </w:pPr>
    </w:p>
    <w:p w14:paraId="66BFC2E7" w14:textId="77777777" w:rsidR="00550820" w:rsidRPr="00995FF2" w:rsidRDefault="00550820" w:rsidP="003A4EC6">
      <w:pPr>
        <w:tabs>
          <w:tab w:val="left" w:pos="567"/>
        </w:tabs>
        <w:spacing w:after="0" w:line="240" w:lineRule="auto"/>
        <w:jc w:val="both"/>
        <w:rPr>
          <w:szCs w:val="20"/>
        </w:rPr>
      </w:pPr>
    </w:p>
    <w:p w14:paraId="65A4F846" w14:textId="77777777" w:rsidR="00550820" w:rsidRPr="00995FF2" w:rsidRDefault="00550820" w:rsidP="003A4EC6">
      <w:pPr>
        <w:tabs>
          <w:tab w:val="left" w:pos="567"/>
        </w:tabs>
        <w:spacing w:after="0" w:line="240" w:lineRule="auto"/>
        <w:jc w:val="both"/>
        <w:rPr>
          <w:szCs w:val="20"/>
        </w:rPr>
      </w:pPr>
    </w:p>
    <w:p w14:paraId="04D585E7" w14:textId="77777777" w:rsidR="00550820" w:rsidRPr="00995FF2" w:rsidRDefault="00550820" w:rsidP="003A4EC6">
      <w:pPr>
        <w:tabs>
          <w:tab w:val="left" w:pos="567"/>
        </w:tabs>
        <w:spacing w:after="0" w:line="240" w:lineRule="auto"/>
        <w:ind w:left="4536"/>
        <w:jc w:val="center"/>
        <w:rPr>
          <w:szCs w:val="20"/>
          <w:lang w:val="pt-BR"/>
        </w:rPr>
      </w:pPr>
      <w:r w:rsidRPr="00995FF2">
        <w:rPr>
          <w:szCs w:val="20"/>
          <w:lang w:val="pt-BR"/>
        </w:rPr>
        <w:t>Humberto Antonio Sierra Porto</w:t>
      </w:r>
    </w:p>
    <w:p w14:paraId="0E7E94AF" w14:textId="77777777" w:rsidR="00550820" w:rsidRPr="00995FF2" w:rsidRDefault="00550820" w:rsidP="003A4EC6">
      <w:pPr>
        <w:tabs>
          <w:tab w:val="left" w:pos="567"/>
        </w:tabs>
        <w:spacing w:after="0" w:line="240" w:lineRule="auto"/>
        <w:ind w:left="4536"/>
        <w:jc w:val="center"/>
        <w:rPr>
          <w:szCs w:val="20"/>
        </w:rPr>
      </w:pPr>
      <w:r w:rsidRPr="00995FF2">
        <w:rPr>
          <w:szCs w:val="20"/>
          <w:lang w:val="pt-BR"/>
        </w:rPr>
        <w:t>Presidente</w:t>
      </w:r>
    </w:p>
    <w:p w14:paraId="291AC608" w14:textId="77777777" w:rsidR="00550820" w:rsidRPr="00995FF2" w:rsidRDefault="00550820" w:rsidP="003A4EC6">
      <w:pPr>
        <w:tabs>
          <w:tab w:val="left" w:pos="567"/>
        </w:tabs>
        <w:spacing w:after="0" w:line="240" w:lineRule="auto"/>
        <w:jc w:val="both"/>
        <w:rPr>
          <w:szCs w:val="20"/>
        </w:rPr>
      </w:pPr>
    </w:p>
    <w:p w14:paraId="032BED30" w14:textId="77777777" w:rsidR="00550820" w:rsidRPr="00995FF2" w:rsidRDefault="00550820" w:rsidP="003A4EC6">
      <w:pPr>
        <w:tabs>
          <w:tab w:val="left" w:pos="567"/>
        </w:tabs>
        <w:spacing w:after="0" w:line="240" w:lineRule="auto"/>
        <w:jc w:val="both"/>
        <w:rPr>
          <w:szCs w:val="20"/>
        </w:rPr>
      </w:pPr>
    </w:p>
    <w:p w14:paraId="4736FA77" w14:textId="77777777" w:rsidR="00550820" w:rsidRPr="00995FF2" w:rsidRDefault="00550820" w:rsidP="003A4EC6">
      <w:pPr>
        <w:tabs>
          <w:tab w:val="left" w:pos="567"/>
        </w:tabs>
        <w:spacing w:after="0" w:line="240" w:lineRule="auto"/>
        <w:jc w:val="both"/>
        <w:rPr>
          <w:szCs w:val="20"/>
        </w:rPr>
      </w:pPr>
    </w:p>
    <w:p w14:paraId="233391A2" w14:textId="77777777" w:rsidR="00550820" w:rsidRPr="00995FF2" w:rsidRDefault="00550820" w:rsidP="003A4EC6">
      <w:pPr>
        <w:tabs>
          <w:tab w:val="left" w:pos="567"/>
        </w:tabs>
        <w:spacing w:after="0" w:line="240" w:lineRule="auto"/>
        <w:ind w:right="6003"/>
        <w:jc w:val="center"/>
        <w:rPr>
          <w:szCs w:val="20"/>
        </w:rPr>
      </w:pPr>
      <w:r w:rsidRPr="00995FF2">
        <w:rPr>
          <w:szCs w:val="20"/>
        </w:rPr>
        <w:t>Pablo Saavedra Alessandri</w:t>
      </w:r>
    </w:p>
    <w:p w14:paraId="0C66BBA3" w14:textId="77777777" w:rsidR="00550820" w:rsidRPr="0065397C" w:rsidRDefault="00550820" w:rsidP="00BD0825">
      <w:pPr>
        <w:tabs>
          <w:tab w:val="left" w:pos="567"/>
        </w:tabs>
        <w:spacing w:after="0" w:line="240" w:lineRule="auto"/>
        <w:ind w:right="6003"/>
        <w:jc w:val="center"/>
        <w:rPr>
          <w:szCs w:val="20"/>
        </w:rPr>
      </w:pPr>
      <w:r w:rsidRPr="00995FF2">
        <w:rPr>
          <w:szCs w:val="20"/>
        </w:rPr>
        <w:t>Secretario</w:t>
      </w:r>
    </w:p>
    <w:sectPr w:rsidR="00550820" w:rsidRPr="0065397C" w:rsidSect="00550820">
      <w:headerReference w:type="default" r:id="rId8"/>
      <w:pgSz w:w="12240" w:h="15840"/>
      <w:pgMar w:top="1418" w:right="1531" w:bottom="1418" w:left="164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28AC91" w14:textId="77777777" w:rsidR="0070007B" w:rsidRDefault="0070007B" w:rsidP="00854364">
      <w:pPr>
        <w:spacing w:after="0" w:line="240" w:lineRule="auto"/>
      </w:pPr>
      <w:r>
        <w:separator/>
      </w:r>
    </w:p>
  </w:endnote>
  <w:endnote w:type="continuationSeparator" w:id="0">
    <w:p w14:paraId="2A59C0B4" w14:textId="77777777" w:rsidR="0070007B" w:rsidRDefault="0070007B" w:rsidP="00854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Antiqua-BoldItalic">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8DA2A6" w14:textId="77777777" w:rsidR="0070007B" w:rsidRDefault="0070007B" w:rsidP="00854364">
      <w:pPr>
        <w:spacing w:after="0" w:line="240" w:lineRule="auto"/>
      </w:pPr>
      <w:r>
        <w:separator/>
      </w:r>
    </w:p>
  </w:footnote>
  <w:footnote w:type="continuationSeparator" w:id="0">
    <w:p w14:paraId="1EDE2763" w14:textId="77777777" w:rsidR="0070007B" w:rsidRDefault="0070007B" w:rsidP="00854364">
      <w:pPr>
        <w:spacing w:after="0" w:line="240" w:lineRule="auto"/>
      </w:pPr>
      <w:r>
        <w:continuationSeparator/>
      </w:r>
    </w:p>
  </w:footnote>
  <w:footnote w:id="1">
    <w:p w14:paraId="6708DCA3" w14:textId="77777777" w:rsidR="00B91F0E" w:rsidRPr="006C1FC0" w:rsidRDefault="00B91F0E" w:rsidP="003A4EC6">
      <w:pPr>
        <w:pStyle w:val="Textonotapie"/>
        <w:tabs>
          <w:tab w:val="clear" w:pos="567"/>
          <w:tab w:val="left" w:pos="426"/>
        </w:tabs>
      </w:pPr>
      <w:r>
        <w:rPr>
          <w:rStyle w:val="Refdenotaalpie"/>
        </w:rPr>
        <w:footnoteRef/>
      </w:r>
      <w:r>
        <w:t xml:space="preserve"> </w:t>
      </w:r>
      <w:r>
        <w:tab/>
        <w:t>Los representantes de las presuntas víctimas en el presente caso son la Asociación de Jueces por la Democracia (“AJD”) y el Centro por la Justicia y el Derecho Internacional (“CEJIL”).</w:t>
      </w:r>
    </w:p>
  </w:footnote>
  <w:footnote w:id="2">
    <w:p w14:paraId="5A054F3A" w14:textId="77777777" w:rsidR="00B91F0E" w:rsidRPr="00505694" w:rsidRDefault="00B91F0E" w:rsidP="003A4EC6">
      <w:pPr>
        <w:pStyle w:val="Textonotapie"/>
        <w:tabs>
          <w:tab w:val="clear" w:pos="567"/>
          <w:tab w:val="left" w:pos="426"/>
        </w:tabs>
      </w:pPr>
      <w:r w:rsidRPr="006E37B1">
        <w:rPr>
          <w:rStyle w:val="Refdenotaalpie"/>
        </w:rPr>
        <w:footnoteRef/>
      </w:r>
      <w:r w:rsidRPr="006E37B1">
        <w:t xml:space="preserve"> </w:t>
      </w:r>
      <w:r w:rsidRPr="006E37B1">
        <w:tab/>
      </w:r>
      <w:r w:rsidRPr="00505694">
        <w:rPr>
          <w:i/>
          <w:iCs/>
        </w:rPr>
        <w:t xml:space="preserve">Cfr. Caso Almonacid Arellano Vs. Chile. </w:t>
      </w:r>
      <w:r w:rsidRPr="00505694">
        <w:t>Resolución de la Corte de 7 de febrero de 2006, Visto 9 y Considerandos 9 a 11</w:t>
      </w:r>
      <w:r>
        <w:t>;</w:t>
      </w:r>
      <w:r w:rsidRPr="00505694">
        <w:t xml:space="preserve"> </w:t>
      </w:r>
      <w:r w:rsidRPr="00505694">
        <w:rPr>
          <w:i/>
          <w:iCs/>
        </w:rPr>
        <w:t xml:space="preserve">Caso Boyce y otros Vs. Barbados. </w:t>
      </w:r>
      <w:r w:rsidRPr="00505694">
        <w:t xml:space="preserve">Resolución del </w:t>
      </w:r>
      <w:proofErr w:type="gramStart"/>
      <w:r w:rsidRPr="00505694">
        <w:t>Presidente</w:t>
      </w:r>
      <w:proofErr w:type="gramEnd"/>
      <w:r w:rsidRPr="00505694">
        <w:t xml:space="preserve"> de la Corte de 29 de mayo de 2007, Visto 13, y </w:t>
      </w:r>
      <w:r w:rsidRPr="00505694">
        <w:rPr>
          <w:bCs/>
          <w:i/>
          <w:lang w:val="es-MX"/>
        </w:rPr>
        <w:t>Caso González y otras ("Campo Algodonero") Vs. México.</w:t>
      </w:r>
      <w:r w:rsidRPr="00505694">
        <w:rPr>
          <w:bCs/>
          <w:lang w:val="es-MX"/>
        </w:rPr>
        <w:t xml:space="preserve"> Resolución de la </w:t>
      </w:r>
      <w:proofErr w:type="gramStart"/>
      <w:r w:rsidRPr="00505694">
        <w:rPr>
          <w:bCs/>
          <w:lang w:val="es-MX"/>
        </w:rPr>
        <w:t>Presidenta</w:t>
      </w:r>
      <w:proofErr w:type="gramEnd"/>
      <w:r w:rsidRPr="00505694">
        <w:rPr>
          <w:bCs/>
          <w:lang w:val="es-MX"/>
        </w:rPr>
        <w:t xml:space="preserve"> de la Corte de 18 de marzo, 2009, Considerando 13</w:t>
      </w:r>
      <w:r w:rsidRPr="00505694">
        <w:t>.</w:t>
      </w:r>
    </w:p>
  </w:footnote>
  <w:footnote w:id="3">
    <w:p w14:paraId="18BD4122" w14:textId="77777777" w:rsidR="00B91F0E" w:rsidRPr="00AE63AF" w:rsidRDefault="00B91F0E" w:rsidP="003A4EC6">
      <w:pPr>
        <w:pStyle w:val="Textonotapie"/>
        <w:tabs>
          <w:tab w:val="clear" w:pos="567"/>
          <w:tab w:val="left" w:pos="426"/>
        </w:tabs>
      </w:pPr>
      <w:r>
        <w:rPr>
          <w:rStyle w:val="Refdenotaalpie"/>
        </w:rPr>
        <w:footnoteRef/>
      </w:r>
      <w:r>
        <w:t xml:space="preserve"> </w:t>
      </w:r>
      <w:r>
        <w:tab/>
        <w:t xml:space="preserve">Ver, </w:t>
      </w:r>
      <w:r w:rsidRPr="00143193">
        <w:rPr>
          <w:i/>
        </w:rPr>
        <w:t>inter alia</w:t>
      </w:r>
      <w:r>
        <w:t xml:space="preserve">, </w:t>
      </w:r>
      <w:r w:rsidRPr="007E7815">
        <w:rPr>
          <w:i/>
          <w:lang w:val="es-MX"/>
        </w:rPr>
        <w:t>Caso Suárez Peralta Vs. Ecuador.</w:t>
      </w:r>
      <w:r w:rsidRPr="007E7815">
        <w:rPr>
          <w:b/>
          <w:lang w:val="es-MX"/>
        </w:rPr>
        <w:t xml:space="preserve"> </w:t>
      </w:r>
      <w:r w:rsidRPr="00A92A4A">
        <w:rPr>
          <w:rStyle w:val="Textoennegrita"/>
          <w:b w:val="0"/>
          <w:color w:val="000000"/>
          <w:shd w:val="clear" w:color="auto" w:fill="FFFFFF"/>
        </w:rPr>
        <w:t xml:space="preserve">Resolución del </w:t>
      </w:r>
      <w:proofErr w:type="gramStart"/>
      <w:r w:rsidRPr="00A92A4A">
        <w:rPr>
          <w:rStyle w:val="Textoennegrita"/>
          <w:b w:val="0"/>
          <w:color w:val="000000"/>
          <w:shd w:val="clear" w:color="auto" w:fill="FFFFFF"/>
        </w:rPr>
        <w:t>Presidente</w:t>
      </w:r>
      <w:proofErr w:type="gramEnd"/>
      <w:r w:rsidRPr="00A92A4A">
        <w:rPr>
          <w:rStyle w:val="Textoennegrita"/>
          <w:b w:val="0"/>
          <w:color w:val="000000"/>
          <w:shd w:val="clear" w:color="auto" w:fill="FFFFFF"/>
        </w:rPr>
        <w:t xml:space="preserve"> de la Corte de 20 de diciembre de 2012, Visto 9 y Considerando 20</w:t>
      </w:r>
      <w:r>
        <w:rPr>
          <w:lang w:val="es-MX"/>
        </w:rPr>
        <w:t xml:space="preserve">, y </w:t>
      </w:r>
      <w:r w:rsidRPr="00077DFB">
        <w:rPr>
          <w:i/>
        </w:rPr>
        <w:t xml:space="preserve">Caso Granier y otros (Radio Caracas Televisión) Vs. Venezuela. </w:t>
      </w:r>
      <w:r w:rsidRPr="00077DFB">
        <w:t xml:space="preserve">Resolución del </w:t>
      </w:r>
      <w:proofErr w:type="gramStart"/>
      <w:r w:rsidRPr="00077DFB">
        <w:t>Presidente</w:t>
      </w:r>
      <w:proofErr w:type="gramEnd"/>
      <w:r w:rsidRPr="00077DFB">
        <w:t xml:space="preserve"> </w:t>
      </w:r>
      <w:r w:rsidRPr="00AE63AF">
        <w:t>de la Corte de 14 de abril de 2014, Visto 7.</w:t>
      </w:r>
    </w:p>
  </w:footnote>
  <w:footnote w:id="4">
    <w:p w14:paraId="2F787FC2" w14:textId="77777777" w:rsidR="00B91F0E" w:rsidRPr="002E452F" w:rsidRDefault="00B91F0E" w:rsidP="003A4EC6">
      <w:pPr>
        <w:pStyle w:val="Textonotapie"/>
        <w:tabs>
          <w:tab w:val="clear" w:pos="567"/>
          <w:tab w:val="left" w:pos="426"/>
        </w:tabs>
      </w:pPr>
      <w:r>
        <w:rPr>
          <w:rStyle w:val="Refdenotaalpie"/>
        </w:rPr>
        <w:footnoteRef/>
      </w:r>
      <w:r>
        <w:t xml:space="preserve"> </w:t>
      </w:r>
      <w:r>
        <w:tab/>
      </w:r>
      <w:r w:rsidRPr="00CC69C8">
        <w:rPr>
          <w:i/>
          <w:iCs/>
        </w:rPr>
        <w:t>Cfr. Caso Fontevecchia y D’Amico Vs. Argentina</w:t>
      </w:r>
      <w:r w:rsidRPr="00CC69C8">
        <w:t xml:space="preserve">. Resolución del </w:t>
      </w:r>
      <w:proofErr w:type="gramStart"/>
      <w:r w:rsidRPr="00CC69C8">
        <w:t>Presidente</w:t>
      </w:r>
      <w:proofErr w:type="gramEnd"/>
      <w:r w:rsidRPr="00CC69C8">
        <w:t xml:space="preserve"> de la Corte de 27 de julio de 2011, </w:t>
      </w:r>
      <w:r w:rsidRPr="00924E7B">
        <w:t xml:space="preserve">Considerando </w:t>
      </w:r>
      <w:r>
        <w:t>9</w:t>
      </w:r>
      <w:r w:rsidRPr="00924E7B">
        <w:t xml:space="preserve">, </w:t>
      </w:r>
      <w:r>
        <w:t xml:space="preserve">y </w:t>
      </w:r>
      <w:r w:rsidRPr="00CC69C8">
        <w:rPr>
          <w:i/>
          <w:iCs/>
        </w:rPr>
        <w:t xml:space="preserve">Caso </w:t>
      </w:r>
      <w:r>
        <w:rPr>
          <w:i/>
          <w:iCs/>
        </w:rPr>
        <w:t>Rochac Hernández y Otros</w:t>
      </w:r>
      <w:r w:rsidRPr="00CC69C8">
        <w:rPr>
          <w:i/>
          <w:iCs/>
        </w:rPr>
        <w:t xml:space="preserve"> Vs.</w:t>
      </w:r>
      <w:r>
        <w:rPr>
          <w:i/>
          <w:iCs/>
        </w:rPr>
        <w:t xml:space="preserve"> El Salvador</w:t>
      </w:r>
      <w:r w:rsidRPr="00CC69C8">
        <w:t xml:space="preserve">. Resolución del </w:t>
      </w:r>
      <w:proofErr w:type="gramStart"/>
      <w:r w:rsidRPr="00CC69C8">
        <w:t>Presidente</w:t>
      </w:r>
      <w:proofErr w:type="gramEnd"/>
      <w:r w:rsidRPr="00CC69C8">
        <w:t xml:space="preserve"> de la Corte de </w:t>
      </w:r>
      <w:r>
        <w:t>3</w:t>
      </w:r>
      <w:r w:rsidRPr="00CC69C8">
        <w:t xml:space="preserve"> de </w:t>
      </w:r>
      <w:r>
        <w:t>marzo</w:t>
      </w:r>
      <w:r w:rsidRPr="00CC69C8">
        <w:t xml:space="preserve"> de 201</w:t>
      </w:r>
      <w:r>
        <w:t>4</w:t>
      </w:r>
      <w:r w:rsidRPr="00CC69C8">
        <w:t xml:space="preserve">, </w:t>
      </w:r>
      <w:r w:rsidRPr="00924E7B">
        <w:t xml:space="preserve">Considerando </w:t>
      </w:r>
      <w:r>
        <w:t>10.</w:t>
      </w:r>
    </w:p>
  </w:footnote>
  <w:footnote w:id="5">
    <w:p w14:paraId="3CC9F71D" w14:textId="77777777" w:rsidR="00B91F0E" w:rsidRPr="00F15BDA" w:rsidRDefault="00B91F0E" w:rsidP="003A4EC6">
      <w:pPr>
        <w:pStyle w:val="Textonotapie"/>
        <w:tabs>
          <w:tab w:val="clear" w:pos="567"/>
          <w:tab w:val="left" w:pos="426"/>
        </w:tabs>
      </w:pPr>
      <w:r>
        <w:rPr>
          <w:rStyle w:val="Refdenotaalpie"/>
        </w:rPr>
        <w:footnoteRef/>
      </w:r>
      <w:r w:rsidRPr="0058418B">
        <w:rPr>
          <w:lang w:val="es-CR"/>
        </w:rPr>
        <w:t xml:space="preserve"> </w:t>
      </w:r>
      <w:r w:rsidRPr="0058418B">
        <w:rPr>
          <w:lang w:val="es-CR"/>
        </w:rPr>
        <w:tab/>
      </w:r>
      <w:r w:rsidRPr="00E50405">
        <w:rPr>
          <w:i/>
          <w:iCs/>
        </w:rPr>
        <w:t xml:space="preserve">Cfr. Cepeda Vargas </w:t>
      </w:r>
      <w:r>
        <w:rPr>
          <w:i/>
          <w:iCs/>
        </w:rPr>
        <w:t>V</w:t>
      </w:r>
      <w:r w:rsidRPr="00E50405">
        <w:rPr>
          <w:i/>
          <w:iCs/>
        </w:rPr>
        <w:t>s. Colombia.</w:t>
      </w:r>
      <w:r w:rsidRPr="00E50405">
        <w:t xml:space="preserve"> Resolución de la </w:t>
      </w:r>
      <w:proofErr w:type="gramStart"/>
      <w:r w:rsidRPr="00E50405">
        <w:t>Presidenta</w:t>
      </w:r>
      <w:proofErr w:type="gramEnd"/>
      <w:r w:rsidRPr="00E50405">
        <w:t xml:space="preserve"> de la Corte</w:t>
      </w:r>
      <w:r>
        <w:t xml:space="preserve"> </w:t>
      </w:r>
      <w:r w:rsidRPr="00E50405">
        <w:t xml:space="preserve">de 22 de diciembre de 2009, Considerando </w:t>
      </w:r>
      <w:r>
        <w:t>14</w:t>
      </w:r>
      <w:r w:rsidRPr="00E50405">
        <w:t xml:space="preserve">, y </w:t>
      </w:r>
      <w:r w:rsidRPr="003D5818">
        <w:rPr>
          <w:bCs/>
          <w:i/>
          <w:lang w:val="es-MX"/>
        </w:rPr>
        <w:t xml:space="preserve">Caso Comunidad Garífuna Punta Piedra y sus Miembros Vs. Honduras. </w:t>
      </w:r>
      <w:r w:rsidRPr="003D5818">
        <w:rPr>
          <w:bCs/>
          <w:lang w:val="es-MX"/>
        </w:rPr>
        <w:t xml:space="preserve">Resolución del </w:t>
      </w:r>
      <w:proofErr w:type="gramStart"/>
      <w:r w:rsidRPr="003D5818">
        <w:rPr>
          <w:bCs/>
          <w:lang w:val="es-MX"/>
        </w:rPr>
        <w:t>Presidente</w:t>
      </w:r>
      <w:proofErr w:type="gramEnd"/>
      <w:r w:rsidRPr="003D5818">
        <w:rPr>
          <w:bCs/>
          <w:lang w:val="es-MX"/>
        </w:rPr>
        <w:t xml:space="preserve"> de la Corte de 31 de julio de 2014,</w:t>
      </w:r>
      <w:r w:rsidRPr="003D5818">
        <w:rPr>
          <w:b/>
          <w:bCs/>
          <w:lang w:val="es-MX"/>
        </w:rPr>
        <w:t xml:space="preserve"> </w:t>
      </w:r>
      <w:r>
        <w:rPr>
          <w:lang w:val="es-ES"/>
        </w:rPr>
        <w:t>Considerandos 4 y 21.</w:t>
      </w:r>
    </w:p>
  </w:footnote>
  <w:footnote w:id="6">
    <w:p w14:paraId="2B19F1DF" w14:textId="77777777" w:rsidR="00B91F0E" w:rsidRPr="006A36EC" w:rsidRDefault="00B91F0E" w:rsidP="003A4EC6">
      <w:pPr>
        <w:pStyle w:val="Textonotapie"/>
        <w:tabs>
          <w:tab w:val="clear" w:pos="567"/>
          <w:tab w:val="left" w:pos="426"/>
        </w:tabs>
      </w:pPr>
      <w:r w:rsidRPr="00F9493D">
        <w:rPr>
          <w:rStyle w:val="Refdenotaalpie"/>
        </w:rPr>
        <w:footnoteRef/>
      </w:r>
      <w:r w:rsidRPr="00F9493D">
        <w:t xml:space="preserve"> </w:t>
      </w:r>
      <w:r>
        <w:tab/>
      </w:r>
      <w:r w:rsidRPr="00F9493D">
        <w:rPr>
          <w:i/>
        </w:rPr>
        <w:t>Cfr. C</w:t>
      </w:r>
      <w:r>
        <w:rPr>
          <w:i/>
        </w:rPr>
        <w:t xml:space="preserve">aso Rodríguez Vera y otros Vs. Colombia. </w:t>
      </w:r>
      <w:r>
        <w:t xml:space="preserve">Resolución del </w:t>
      </w:r>
      <w:proofErr w:type="gramStart"/>
      <w:r>
        <w:t>Presidente</w:t>
      </w:r>
      <w:proofErr w:type="gramEnd"/>
      <w:r>
        <w:t xml:space="preserve"> de la Corte </w:t>
      </w:r>
      <w:r w:rsidRPr="00F9493D">
        <w:t xml:space="preserve">de </w:t>
      </w:r>
      <w:r>
        <w:t>16 de octubre de 2013</w:t>
      </w:r>
      <w:r w:rsidRPr="00F9493D">
        <w:t>,</w:t>
      </w:r>
      <w:r>
        <w:t xml:space="preserve"> </w:t>
      </w:r>
      <w:r w:rsidRPr="00F9493D">
        <w:t>Considerando</w:t>
      </w:r>
      <w:r>
        <w:t xml:space="preserve"> 27</w:t>
      </w:r>
      <w:r w:rsidRPr="00E50405">
        <w:t xml:space="preserve">, y </w:t>
      </w:r>
      <w:r w:rsidRPr="003D5818">
        <w:rPr>
          <w:i/>
        </w:rPr>
        <w:t xml:space="preserve">Caso Comunidad Garífuna Punta Piedra y sus Miembros Vs. Honduras. </w:t>
      </w:r>
      <w:r w:rsidRPr="003D5818">
        <w:t xml:space="preserve">Resolución del </w:t>
      </w:r>
      <w:proofErr w:type="gramStart"/>
      <w:r w:rsidRPr="003D5818">
        <w:t>Presidente</w:t>
      </w:r>
      <w:proofErr w:type="gramEnd"/>
      <w:r w:rsidRPr="003D5818">
        <w:t xml:space="preserve"> de la Corte de 31 de julio de 2014,</w:t>
      </w:r>
      <w:r w:rsidRPr="003D5818">
        <w:rPr>
          <w:b/>
        </w:rPr>
        <w:t xml:space="preserve"> </w:t>
      </w:r>
      <w:r>
        <w:rPr>
          <w:lang w:val="es-ES"/>
        </w:rPr>
        <w:t>Considerando 13.</w:t>
      </w:r>
    </w:p>
  </w:footnote>
  <w:footnote w:id="7">
    <w:p w14:paraId="1D60C5CA" w14:textId="77777777" w:rsidR="00B91F0E" w:rsidRPr="00F15BDA" w:rsidRDefault="00B91F0E" w:rsidP="003A4EC6">
      <w:pPr>
        <w:pStyle w:val="Textonotapie"/>
        <w:tabs>
          <w:tab w:val="clear" w:pos="567"/>
          <w:tab w:val="left" w:pos="426"/>
        </w:tabs>
      </w:pPr>
      <w:r>
        <w:rPr>
          <w:rStyle w:val="Refdenotaalpie"/>
        </w:rPr>
        <w:footnoteRef/>
      </w:r>
      <w:r w:rsidRPr="0058418B">
        <w:rPr>
          <w:lang w:val="es-CR"/>
        </w:rPr>
        <w:t xml:space="preserve"> </w:t>
      </w:r>
      <w:r w:rsidRPr="0058418B">
        <w:rPr>
          <w:lang w:val="es-CR"/>
        </w:rPr>
        <w:tab/>
      </w:r>
      <w:r w:rsidRPr="00E50405">
        <w:rPr>
          <w:i/>
          <w:iCs/>
        </w:rPr>
        <w:t xml:space="preserve">Cfr. Cepeda Vargas </w:t>
      </w:r>
      <w:r>
        <w:rPr>
          <w:i/>
          <w:iCs/>
        </w:rPr>
        <w:t>V</w:t>
      </w:r>
      <w:r w:rsidRPr="00E50405">
        <w:rPr>
          <w:i/>
          <w:iCs/>
        </w:rPr>
        <w:t>s. Colombia.</w:t>
      </w:r>
      <w:r w:rsidRPr="00E50405">
        <w:t xml:space="preserve"> Resolución de la </w:t>
      </w:r>
      <w:proofErr w:type="gramStart"/>
      <w:r w:rsidRPr="00E50405">
        <w:t>Presidenta</w:t>
      </w:r>
      <w:proofErr w:type="gramEnd"/>
      <w:r w:rsidRPr="00E50405">
        <w:t xml:space="preserve"> de la Corte</w:t>
      </w:r>
      <w:r>
        <w:t xml:space="preserve"> </w:t>
      </w:r>
      <w:r w:rsidRPr="00E50405">
        <w:t xml:space="preserve">de 22 de diciembre de 2009, Considerando </w:t>
      </w:r>
      <w:r>
        <w:t>14</w:t>
      </w:r>
      <w:r w:rsidRPr="00E50405">
        <w:t xml:space="preserve">, y </w:t>
      </w:r>
      <w:r w:rsidRPr="003D5818">
        <w:rPr>
          <w:bCs/>
          <w:i/>
          <w:lang w:val="es-MX"/>
        </w:rPr>
        <w:t xml:space="preserve">Caso Comunidad Garífuna Punta Piedra y sus Miembros Vs. Honduras. </w:t>
      </w:r>
      <w:r w:rsidRPr="003D5818">
        <w:rPr>
          <w:bCs/>
          <w:lang w:val="es-MX"/>
        </w:rPr>
        <w:t xml:space="preserve">Resolución del </w:t>
      </w:r>
      <w:proofErr w:type="gramStart"/>
      <w:r w:rsidRPr="003D5818">
        <w:rPr>
          <w:bCs/>
          <w:lang w:val="es-MX"/>
        </w:rPr>
        <w:t>Presidente</w:t>
      </w:r>
      <w:proofErr w:type="gramEnd"/>
      <w:r w:rsidRPr="003D5818">
        <w:rPr>
          <w:bCs/>
          <w:lang w:val="es-MX"/>
        </w:rPr>
        <w:t xml:space="preserve"> de la Corte de 31 de julio de 2014,</w:t>
      </w:r>
      <w:r w:rsidRPr="003D5818">
        <w:rPr>
          <w:b/>
          <w:bCs/>
          <w:lang w:val="es-MX"/>
        </w:rPr>
        <w:t xml:space="preserve"> </w:t>
      </w:r>
      <w:r>
        <w:rPr>
          <w:lang w:val="es-ES"/>
        </w:rPr>
        <w:t>C</w:t>
      </w:r>
      <w:r w:rsidRPr="00411796">
        <w:rPr>
          <w:lang w:val="es-ES"/>
        </w:rPr>
        <w:t xml:space="preserve">onsiderando </w:t>
      </w:r>
      <w:r>
        <w:rPr>
          <w:lang w:val="es-ES"/>
        </w:rPr>
        <w:t>14.</w:t>
      </w:r>
    </w:p>
  </w:footnote>
  <w:footnote w:id="8">
    <w:p w14:paraId="24909EB1" w14:textId="77777777" w:rsidR="00B91F0E" w:rsidRDefault="00B91F0E" w:rsidP="003A4EC6">
      <w:pPr>
        <w:pStyle w:val="Textonotapie"/>
        <w:tabs>
          <w:tab w:val="clear" w:pos="567"/>
          <w:tab w:val="left" w:pos="426"/>
        </w:tabs>
      </w:pPr>
      <w:r w:rsidRPr="00FC7CDA">
        <w:rPr>
          <w:rStyle w:val="Refdenotaalpie"/>
        </w:rPr>
        <w:footnoteRef/>
      </w:r>
      <w:r w:rsidRPr="00FC7CDA">
        <w:t xml:space="preserve">   </w:t>
      </w:r>
      <w:r w:rsidRPr="00FC7CDA">
        <w:tab/>
      </w:r>
      <w:r w:rsidRPr="00FC7CDA">
        <w:rPr>
          <w:i/>
          <w:iCs/>
        </w:rPr>
        <w:t>Cfr</w:t>
      </w:r>
      <w:r w:rsidRPr="00FC7CDA">
        <w:t xml:space="preserve">. </w:t>
      </w:r>
      <w:r w:rsidRPr="00FC7CDA">
        <w:rPr>
          <w:i/>
          <w:iCs/>
        </w:rPr>
        <w:t xml:space="preserve">Caso Pedro Miguel Vera Vera y otros Vs. </w:t>
      </w:r>
      <w:r w:rsidRPr="00523225">
        <w:rPr>
          <w:i/>
          <w:iCs/>
        </w:rPr>
        <w:t xml:space="preserve">Ecuador. </w:t>
      </w:r>
      <w:r w:rsidRPr="00523225">
        <w:t xml:space="preserve">Resolución del </w:t>
      </w:r>
      <w:proofErr w:type="gramStart"/>
      <w:r w:rsidRPr="00523225">
        <w:t>Presidente</w:t>
      </w:r>
      <w:proofErr w:type="gramEnd"/>
      <w:r w:rsidRPr="00523225">
        <w:t xml:space="preserve"> de la Corte de 23 de diciembre de 2010, Considerando </w:t>
      </w:r>
      <w:r>
        <w:t>9</w:t>
      </w:r>
      <w:r w:rsidRPr="00523225">
        <w:t xml:space="preserve">, y </w:t>
      </w:r>
      <w:r w:rsidRPr="00523225">
        <w:rPr>
          <w:i/>
          <w:iCs/>
        </w:rPr>
        <w:t xml:space="preserve">Caso Canales Huapaya y otros. </w:t>
      </w:r>
      <w:r w:rsidRPr="00523225">
        <w:t xml:space="preserve">Resolución del </w:t>
      </w:r>
      <w:proofErr w:type="gramStart"/>
      <w:r w:rsidRPr="00523225">
        <w:t>Presidente</w:t>
      </w:r>
      <w:proofErr w:type="gramEnd"/>
      <w:r w:rsidRPr="00523225">
        <w:t xml:space="preserve"> de la Corte de 17 de septiembre de 2014, Considerando </w:t>
      </w:r>
      <w:r>
        <w:t>25</w:t>
      </w:r>
      <w:r w:rsidRPr="00523225">
        <w:t>.</w:t>
      </w:r>
    </w:p>
  </w:footnote>
  <w:footnote w:id="9">
    <w:p w14:paraId="5B24AAA4" w14:textId="77777777" w:rsidR="00B91F0E" w:rsidRPr="00205E5A" w:rsidRDefault="00B91F0E" w:rsidP="003A4EC6">
      <w:pPr>
        <w:pStyle w:val="Textonotapie"/>
        <w:tabs>
          <w:tab w:val="clear" w:pos="567"/>
          <w:tab w:val="left" w:pos="426"/>
        </w:tabs>
        <w:rPr>
          <w:i/>
        </w:rPr>
      </w:pPr>
      <w:r>
        <w:rPr>
          <w:rStyle w:val="Refdenotaalpie"/>
        </w:rPr>
        <w:footnoteRef/>
      </w:r>
      <w:r w:rsidRPr="00457023">
        <w:rPr>
          <w:lang w:val="es-CR"/>
        </w:rPr>
        <w:t xml:space="preserve"> </w:t>
      </w:r>
      <w:r w:rsidRPr="00457023">
        <w:rPr>
          <w:lang w:val="es-CR"/>
        </w:rPr>
        <w:tab/>
      </w:r>
      <w:r>
        <w:rPr>
          <w:i/>
        </w:rPr>
        <w:t xml:space="preserve">Cfr. </w:t>
      </w:r>
      <w:r w:rsidRPr="00B86E81">
        <w:rPr>
          <w:i/>
        </w:rPr>
        <w:t xml:space="preserve">Caso Contreras y otros Vs. El Salvador. </w:t>
      </w:r>
      <w:r w:rsidRPr="00B86E81">
        <w:t xml:space="preserve">Resolución del </w:t>
      </w:r>
      <w:proofErr w:type="gramStart"/>
      <w:r w:rsidRPr="00B86E81">
        <w:t>Presidente</w:t>
      </w:r>
      <w:proofErr w:type="gramEnd"/>
      <w:r w:rsidRPr="00B86E81">
        <w:t xml:space="preserve"> de la Corte de 14 de abril de 2011</w:t>
      </w:r>
      <w:r w:rsidRPr="00205E5A">
        <w:t>, Considerando 2</w:t>
      </w:r>
      <w:r>
        <w:t xml:space="preserve">4, y </w:t>
      </w:r>
      <w:r w:rsidRPr="00B86E81">
        <w:rPr>
          <w:i/>
        </w:rPr>
        <w:t xml:space="preserve">Caso Wong Ho Wing Vs. Perú. </w:t>
      </w:r>
      <w:r w:rsidRPr="00B86E81">
        <w:t xml:space="preserve">Resolución del </w:t>
      </w:r>
      <w:proofErr w:type="gramStart"/>
      <w:r w:rsidRPr="00B86E81">
        <w:t>Presidente</w:t>
      </w:r>
      <w:proofErr w:type="gramEnd"/>
      <w:r w:rsidRPr="00B86E81">
        <w:t xml:space="preserve"> de la Corte de 28 de julio de 2014</w:t>
      </w:r>
      <w:r>
        <w:t xml:space="preserve">, Considerando 23.  </w:t>
      </w:r>
    </w:p>
  </w:footnote>
  <w:footnote w:id="10">
    <w:p w14:paraId="28B33437" w14:textId="77777777" w:rsidR="00B91F0E" w:rsidRPr="00995788" w:rsidRDefault="00B91F0E" w:rsidP="003A4EC6">
      <w:pPr>
        <w:pStyle w:val="Textonotapie"/>
        <w:tabs>
          <w:tab w:val="clear" w:pos="567"/>
          <w:tab w:val="left" w:pos="426"/>
        </w:tabs>
        <w:rPr>
          <w:i/>
        </w:rPr>
      </w:pPr>
      <w:r w:rsidRPr="00D7328F">
        <w:rPr>
          <w:rStyle w:val="Refdenotaalpie"/>
        </w:rPr>
        <w:footnoteRef/>
      </w:r>
      <w:r w:rsidRPr="00D7328F">
        <w:t xml:space="preserve"> </w:t>
      </w:r>
      <w:r>
        <w:tab/>
      </w:r>
      <w:r w:rsidRPr="001500AC">
        <w:rPr>
          <w:i/>
          <w:lang w:val="es-MX"/>
        </w:rPr>
        <w:t xml:space="preserve">Cfr. </w:t>
      </w:r>
      <w:r w:rsidRPr="004C07A2">
        <w:rPr>
          <w:i/>
        </w:rPr>
        <w:t xml:space="preserve">Caso Contreras y otros Vs. El Salvador. </w:t>
      </w:r>
      <w:r w:rsidRPr="004C07A2">
        <w:t xml:space="preserve">Resolución del </w:t>
      </w:r>
      <w:proofErr w:type="gramStart"/>
      <w:r w:rsidRPr="004C07A2">
        <w:t>Presidente</w:t>
      </w:r>
      <w:proofErr w:type="gramEnd"/>
      <w:r w:rsidRPr="004C07A2">
        <w:t xml:space="preserve"> de la Corte de 14 de abril de 2011</w:t>
      </w:r>
      <w:r w:rsidRPr="00995788">
        <w:t>, Considerando 2</w:t>
      </w:r>
      <w:r>
        <w:t>5</w:t>
      </w:r>
      <w:r w:rsidRPr="00995788">
        <w:t xml:space="preserve">, </w:t>
      </w:r>
      <w:r w:rsidRPr="00995788">
        <w:rPr>
          <w:i/>
        </w:rPr>
        <w:t xml:space="preserve">y </w:t>
      </w:r>
      <w:r w:rsidRPr="00E87FE8">
        <w:rPr>
          <w:i/>
          <w:lang w:val="es-MX"/>
        </w:rPr>
        <w:t xml:space="preserve">Caso Wong Ho Wing Vs. </w:t>
      </w:r>
      <w:r w:rsidRPr="004C07A2">
        <w:rPr>
          <w:i/>
        </w:rPr>
        <w:t xml:space="preserve">Perú. </w:t>
      </w:r>
      <w:r w:rsidRPr="004C07A2">
        <w:t xml:space="preserve">Resolución del </w:t>
      </w:r>
      <w:proofErr w:type="gramStart"/>
      <w:r w:rsidRPr="004C07A2">
        <w:t>Presidente</w:t>
      </w:r>
      <w:proofErr w:type="gramEnd"/>
      <w:r w:rsidRPr="004C07A2">
        <w:t xml:space="preserve"> de la Corte de 28 de julio de 2014</w:t>
      </w:r>
      <w:r>
        <w:t xml:space="preserve">, Considerando 23.  </w:t>
      </w:r>
    </w:p>
  </w:footnote>
  <w:footnote w:id="11">
    <w:p w14:paraId="7DE6E543" w14:textId="77777777" w:rsidR="00B91F0E" w:rsidRPr="00736AD2" w:rsidRDefault="00B91F0E" w:rsidP="00B92093">
      <w:pPr>
        <w:pStyle w:val="Textonotapie"/>
        <w:tabs>
          <w:tab w:val="clear" w:pos="567"/>
          <w:tab w:val="left" w:pos="426"/>
        </w:tabs>
      </w:pPr>
      <w:r w:rsidRPr="00B92093">
        <w:rPr>
          <w:rStyle w:val="Refdenotaalpie"/>
        </w:rPr>
        <w:footnoteRef/>
      </w:r>
      <w:r w:rsidRPr="00B92093">
        <w:t xml:space="preserve"> </w:t>
      </w:r>
      <w:r w:rsidRPr="00B92093">
        <w:tab/>
      </w:r>
      <w:r w:rsidRPr="00B92093">
        <w:rPr>
          <w:i/>
          <w:lang w:val="es-MX"/>
        </w:rPr>
        <w:t xml:space="preserve">Cfr. </w:t>
      </w:r>
      <w:r w:rsidRPr="00B92093">
        <w:rPr>
          <w:i/>
        </w:rPr>
        <w:t xml:space="preserve">Caso J. Vs. Perú. </w:t>
      </w:r>
      <w:r w:rsidRPr="00B92093">
        <w:t xml:space="preserve">Resolución del </w:t>
      </w:r>
      <w:proofErr w:type="gramStart"/>
      <w:r w:rsidRPr="00B92093">
        <w:t>Presidente</w:t>
      </w:r>
      <w:proofErr w:type="gramEnd"/>
      <w:r w:rsidRPr="00B92093">
        <w:t xml:space="preserve"> en ejercicio de la Corte de 16 de abril de 2012, Considerando 42, y </w:t>
      </w:r>
      <w:r w:rsidRPr="00B92093">
        <w:rPr>
          <w:i/>
          <w:lang w:val="es-MX"/>
        </w:rPr>
        <w:t xml:space="preserve">Caso Wong Ho Wing Vs. </w:t>
      </w:r>
      <w:r w:rsidRPr="00B92093">
        <w:rPr>
          <w:i/>
        </w:rPr>
        <w:t xml:space="preserve">Perú. </w:t>
      </w:r>
      <w:r w:rsidRPr="00B92093">
        <w:t xml:space="preserve">Resolución del </w:t>
      </w:r>
      <w:proofErr w:type="gramStart"/>
      <w:r w:rsidRPr="00B92093">
        <w:t>Presidente</w:t>
      </w:r>
      <w:proofErr w:type="gramEnd"/>
      <w:r w:rsidRPr="00B92093">
        <w:t xml:space="preserve"> de la Corte de 28 de julio de 2014,</w:t>
      </w:r>
      <w:r w:rsidRPr="00B92093">
        <w:rPr>
          <w:i/>
        </w:rPr>
        <w:t xml:space="preserve"> </w:t>
      </w:r>
      <w:r w:rsidRPr="00B92093">
        <w:t>Considerado 26.</w:t>
      </w:r>
    </w:p>
  </w:footnote>
  <w:footnote w:id="12">
    <w:p w14:paraId="1DF63FE4" w14:textId="77777777" w:rsidR="00B91F0E" w:rsidRPr="005C3569" w:rsidRDefault="00B91F0E" w:rsidP="003A4EC6">
      <w:pPr>
        <w:pStyle w:val="Textonotapie"/>
        <w:tabs>
          <w:tab w:val="clear" w:pos="567"/>
          <w:tab w:val="left" w:pos="426"/>
        </w:tabs>
      </w:pPr>
      <w:r>
        <w:rPr>
          <w:rStyle w:val="Refdenotaalpie"/>
        </w:rPr>
        <w:footnoteRef/>
      </w:r>
      <w:r>
        <w:t xml:space="preserve"> </w:t>
      </w:r>
      <w:r>
        <w:tab/>
        <w:t xml:space="preserve">Los representantes propusieron al referido perito para declarar </w:t>
      </w:r>
      <w:r w:rsidRPr="00FC5769">
        <w:rPr>
          <w:lang w:val="es-ES"/>
        </w:rPr>
        <w:t xml:space="preserve">sobre “el contexto de restricción de derechos humanos que caracterizó el golpe de Estado ocurrido en Honduras el 28 de junio de 2009; a su vez, se referirá al rol que jugaron las máximas autoridades de diversas instituciones responsables de garantizar derechos humanos en dicho contexto, en particular a la falta de independencia del Poder Judicial, y a la polarización que se produjo a raíz de la ruptura al orden constitucional, </w:t>
      </w:r>
      <w:r>
        <w:rPr>
          <w:lang w:val="es-ES"/>
        </w:rPr>
        <w:t>[</w:t>
      </w:r>
      <w:r w:rsidRPr="00FC5769">
        <w:rPr>
          <w:lang w:val="es-ES"/>
        </w:rPr>
        <w:t>así como</w:t>
      </w:r>
      <w:r>
        <w:rPr>
          <w:lang w:val="es-ES"/>
        </w:rPr>
        <w:t>]</w:t>
      </w:r>
      <w:r w:rsidRPr="00FC5769">
        <w:rPr>
          <w:lang w:val="es-ES"/>
        </w:rPr>
        <w:t xml:space="preserve"> brindará recomendaciones sobre las medidas a adoptar para proteger la independencia judicial”.</w:t>
      </w:r>
    </w:p>
  </w:footnote>
  <w:footnote w:id="13">
    <w:p w14:paraId="0AFDCDBF" w14:textId="77777777" w:rsidR="00B91F0E" w:rsidRPr="00382DCC" w:rsidRDefault="00B91F0E" w:rsidP="003A4EC6">
      <w:pPr>
        <w:pStyle w:val="Textonotapie"/>
        <w:tabs>
          <w:tab w:val="clear" w:pos="567"/>
          <w:tab w:val="left" w:pos="426"/>
        </w:tabs>
      </w:pPr>
      <w:r>
        <w:rPr>
          <w:rStyle w:val="Refdenotaalpie"/>
        </w:rPr>
        <w:footnoteRef/>
      </w:r>
      <w:r>
        <w:t xml:space="preserve"> </w:t>
      </w:r>
      <w:r>
        <w:tab/>
      </w:r>
      <w:r w:rsidRPr="00FC7CDA">
        <w:t xml:space="preserve">El objeto de dicho peritaje fue </w:t>
      </w:r>
      <w:r>
        <w:t xml:space="preserve">“el principio de independencia judicial bajo el derecho internacional de los derechos humanos y las implicaciones del estricto cumplimiento de ese principio en las garantías de debido proceso y legalidad. También se referirá a las exigencias para que un marco constitucional o legal que regule los procesos de remoción de jueces y </w:t>
      </w:r>
      <w:proofErr w:type="gramStart"/>
      <w:r>
        <w:t>juezas,</w:t>
      </w:r>
      <w:proofErr w:type="gramEnd"/>
      <w:r>
        <w:t xml:space="preserve"> resulte compatible con las garantías de debido proceso y legalidad, corolarios del principio de independencia judicial. Por último, declarará sobre la aplicación de estos estándares en situaciones de modificación o reforma estructural al Poder Judicial”. </w:t>
      </w:r>
      <w:r w:rsidRPr="00D7328F">
        <w:rPr>
          <w:i/>
        </w:rPr>
        <w:t xml:space="preserve">Cfr. </w:t>
      </w:r>
      <w:r>
        <w:rPr>
          <w:i/>
        </w:rPr>
        <w:t>Caso</w:t>
      </w:r>
      <w:r w:rsidRPr="009575F7">
        <w:rPr>
          <w:i/>
        </w:rPr>
        <w:t xml:space="preserve"> </w:t>
      </w:r>
      <w:r>
        <w:rPr>
          <w:i/>
        </w:rPr>
        <w:t xml:space="preserve">Quintana Coello y otros Vs Ecuador. </w:t>
      </w:r>
      <w:r w:rsidRPr="00995788">
        <w:t xml:space="preserve">Resolución del </w:t>
      </w:r>
      <w:proofErr w:type="gramStart"/>
      <w:r w:rsidRPr="00995788">
        <w:t>Presidente</w:t>
      </w:r>
      <w:proofErr w:type="gramEnd"/>
      <w:r w:rsidRPr="00995788">
        <w:t xml:space="preserve"> de la Corte de </w:t>
      </w:r>
      <w:r>
        <w:t>20</w:t>
      </w:r>
      <w:r w:rsidRPr="00995788">
        <w:t xml:space="preserve"> de </w:t>
      </w:r>
      <w:r>
        <w:t>diciembre de 2012, punto resolutivo primero.</w:t>
      </w:r>
    </w:p>
  </w:footnote>
  <w:footnote w:id="14">
    <w:p w14:paraId="45CAC98A" w14:textId="77777777" w:rsidR="00B91F0E" w:rsidRPr="009D22AD" w:rsidRDefault="00B91F0E" w:rsidP="003A4EC6">
      <w:pPr>
        <w:pStyle w:val="Textonotapie"/>
        <w:tabs>
          <w:tab w:val="clear" w:pos="567"/>
          <w:tab w:val="left" w:pos="426"/>
        </w:tabs>
      </w:pPr>
      <w:r>
        <w:rPr>
          <w:rStyle w:val="Refdenotaalpie"/>
        </w:rPr>
        <w:footnoteRef/>
      </w:r>
      <w:r w:rsidRPr="00D27F63">
        <w:t xml:space="preserve"> </w:t>
      </w:r>
      <w:r w:rsidRPr="00D27F63">
        <w:tab/>
      </w:r>
      <w:r w:rsidRPr="00D27F63">
        <w:rPr>
          <w:i/>
        </w:rPr>
        <w:t xml:space="preserve">Cfr. Caso Pacheco Tineo Vs. Bolivia. </w:t>
      </w:r>
      <w:r w:rsidRPr="00D27F63">
        <w:t xml:space="preserve">Resolución del </w:t>
      </w:r>
      <w:proofErr w:type="gramStart"/>
      <w:r w:rsidRPr="00D27F63">
        <w:t>Presidente</w:t>
      </w:r>
      <w:proofErr w:type="gramEnd"/>
      <w:r w:rsidRPr="00D27F63">
        <w:t xml:space="preserve"> de la Corte de 19 de febrero de 2013, Considerando 54, y</w:t>
      </w:r>
      <w:r w:rsidRPr="00D27F63">
        <w:rPr>
          <w:i/>
        </w:rPr>
        <w:t xml:space="preserve"> </w:t>
      </w:r>
      <w:r w:rsidRPr="00CD2FD8">
        <w:rPr>
          <w:i/>
        </w:rPr>
        <w:t>Caso Granier y otros (Radio Caracas Televisión) vs Venezuela</w:t>
      </w:r>
      <w:r>
        <w:t xml:space="preserve">. </w:t>
      </w:r>
      <w:r w:rsidRPr="00205E5A">
        <w:t xml:space="preserve">Resolución del </w:t>
      </w:r>
      <w:proofErr w:type="gramStart"/>
      <w:r w:rsidRPr="00205E5A">
        <w:t>Presidente</w:t>
      </w:r>
      <w:proofErr w:type="gramEnd"/>
      <w:r w:rsidRPr="00205E5A">
        <w:t xml:space="preserve"> de la Corte </w:t>
      </w:r>
      <w:r>
        <w:t>de</w:t>
      </w:r>
      <w:r w:rsidRPr="000E088A">
        <w:t xml:space="preserve"> 1</w:t>
      </w:r>
      <w:r>
        <w:t>4</w:t>
      </w:r>
      <w:r w:rsidRPr="000E088A">
        <w:t xml:space="preserve"> </w:t>
      </w:r>
      <w:r>
        <w:t>abril de</w:t>
      </w:r>
      <w:r w:rsidRPr="000E088A">
        <w:t xml:space="preserve"> 201</w:t>
      </w:r>
      <w:r>
        <w:t>4, Considerando 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43D67" w14:textId="77777777" w:rsidR="00B91F0E" w:rsidRDefault="00EA6B96">
    <w:pPr>
      <w:pStyle w:val="Encabezado"/>
      <w:jc w:val="center"/>
    </w:pPr>
    <w:r w:rsidRPr="002A5E88">
      <w:rPr>
        <w:szCs w:val="20"/>
      </w:rPr>
      <w:fldChar w:fldCharType="begin"/>
    </w:r>
    <w:r w:rsidR="00B91F0E" w:rsidRPr="002A5E88">
      <w:rPr>
        <w:szCs w:val="20"/>
      </w:rPr>
      <w:instrText xml:space="preserve"> PAGE   \* MERGEFORMAT </w:instrText>
    </w:r>
    <w:r w:rsidRPr="002A5E88">
      <w:rPr>
        <w:szCs w:val="20"/>
      </w:rPr>
      <w:fldChar w:fldCharType="separate"/>
    </w:r>
    <w:r w:rsidR="00CC2ABD">
      <w:rPr>
        <w:noProof/>
        <w:szCs w:val="20"/>
      </w:rPr>
      <w:t>15</w:t>
    </w:r>
    <w:r w:rsidRPr="002A5E88">
      <w:rPr>
        <w:szCs w:val="20"/>
      </w:rPr>
      <w:fldChar w:fldCharType="end"/>
    </w:r>
  </w:p>
  <w:p w14:paraId="37144AFF" w14:textId="77777777" w:rsidR="00B91F0E" w:rsidRDefault="00B91F0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B1BFF"/>
    <w:multiLevelType w:val="hybridMultilevel"/>
    <w:tmpl w:val="0D2E03A4"/>
    <w:lvl w:ilvl="0" w:tplc="04090015">
      <w:start w:val="1"/>
      <w:numFmt w:val="upperLetter"/>
      <w:lvlText w:val="%1."/>
      <w:lvlJc w:val="left"/>
      <w:pPr>
        <w:ind w:left="720" w:hanging="360"/>
      </w:pPr>
      <w:rPr>
        <w:rFonts w:hint="default"/>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01E62360">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947C7A"/>
    <w:multiLevelType w:val="hybridMultilevel"/>
    <w:tmpl w:val="A92C69AA"/>
    <w:lvl w:ilvl="0" w:tplc="7C286A5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4FC1973"/>
    <w:multiLevelType w:val="hybridMultilevel"/>
    <w:tmpl w:val="EA4C141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A780770"/>
    <w:multiLevelType w:val="hybridMultilevel"/>
    <w:tmpl w:val="3DC8A7FE"/>
    <w:lvl w:ilvl="0" w:tplc="67E07D4A">
      <w:start w:val="1"/>
      <w:numFmt w:val="decimal"/>
      <w:lvlText w:val="%1."/>
      <w:lvlJc w:val="left"/>
      <w:pPr>
        <w:ind w:left="6570" w:hanging="720"/>
      </w:pPr>
      <w:rPr>
        <w:rFonts w:hint="default"/>
        <w:b w:val="0"/>
        <w:i w:val="0"/>
        <w:color w:val="auto"/>
      </w:rPr>
    </w:lvl>
    <w:lvl w:ilvl="1" w:tplc="7C2C13CE">
      <w:start w:val="1"/>
      <w:numFmt w:val="lowerRoman"/>
      <w:lvlText w:val="%2."/>
      <w:lvlJc w:val="left"/>
      <w:pPr>
        <w:ind w:left="1800" w:hanging="720"/>
      </w:pPr>
      <w:rPr>
        <w:rFonts w:hint="default"/>
      </w:rPr>
    </w:lvl>
    <w:lvl w:ilvl="2" w:tplc="841219D4">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C754BB"/>
    <w:multiLevelType w:val="hybridMultilevel"/>
    <w:tmpl w:val="D090AC0C"/>
    <w:lvl w:ilvl="0" w:tplc="04090015">
      <w:start w:val="1"/>
      <w:numFmt w:val="upperLetter"/>
      <w:lvlText w:val="%1."/>
      <w:lvlJc w:val="left"/>
      <w:pPr>
        <w:ind w:left="720" w:hanging="360"/>
      </w:pPr>
      <w:rPr>
        <w:rFonts w:hint="default"/>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ECB4BA4"/>
    <w:multiLevelType w:val="hybridMultilevel"/>
    <w:tmpl w:val="85B88284"/>
    <w:lvl w:ilvl="0" w:tplc="0409000F">
      <w:start w:val="1"/>
      <w:numFmt w:val="decimal"/>
      <w:lvlText w:val="%1."/>
      <w:lvlJc w:val="left"/>
      <w:pPr>
        <w:ind w:left="1494" w:hanging="360"/>
      </w:pPr>
      <w:rPr>
        <w:rFonts w:hint="default"/>
        <w:b/>
        <w:bCs/>
        <w:i w:val="0"/>
        <w:iCs w:val="0"/>
      </w:rPr>
    </w:lvl>
    <w:lvl w:ilvl="1" w:tplc="140A0019">
      <w:start w:val="1"/>
      <w:numFmt w:val="lowerLetter"/>
      <w:lvlText w:val="%2."/>
      <w:lvlJc w:val="left"/>
      <w:pPr>
        <w:ind w:left="2214" w:hanging="360"/>
      </w:pPr>
    </w:lvl>
    <w:lvl w:ilvl="2" w:tplc="140A001B">
      <w:start w:val="1"/>
      <w:numFmt w:val="lowerRoman"/>
      <w:lvlText w:val="%3."/>
      <w:lvlJc w:val="right"/>
      <w:pPr>
        <w:ind w:left="2934" w:hanging="180"/>
      </w:pPr>
    </w:lvl>
    <w:lvl w:ilvl="3" w:tplc="140A000F">
      <w:start w:val="1"/>
      <w:numFmt w:val="decimal"/>
      <w:lvlText w:val="%4."/>
      <w:lvlJc w:val="left"/>
      <w:pPr>
        <w:ind w:left="3654" w:hanging="360"/>
      </w:pPr>
    </w:lvl>
    <w:lvl w:ilvl="4" w:tplc="140A0019">
      <w:start w:val="1"/>
      <w:numFmt w:val="lowerLetter"/>
      <w:lvlText w:val="%5."/>
      <w:lvlJc w:val="left"/>
      <w:pPr>
        <w:ind w:left="4374" w:hanging="360"/>
      </w:pPr>
    </w:lvl>
    <w:lvl w:ilvl="5" w:tplc="140A001B">
      <w:start w:val="1"/>
      <w:numFmt w:val="lowerRoman"/>
      <w:lvlText w:val="%6."/>
      <w:lvlJc w:val="right"/>
      <w:pPr>
        <w:ind w:left="5094" w:hanging="180"/>
      </w:pPr>
    </w:lvl>
    <w:lvl w:ilvl="6" w:tplc="140A000F">
      <w:start w:val="1"/>
      <w:numFmt w:val="decimal"/>
      <w:lvlText w:val="%7."/>
      <w:lvlJc w:val="left"/>
      <w:pPr>
        <w:ind w:left="5814" w:hanging="360"/>
      </w:pPr>
    </w:lvl>
    <w:lvl w:ilvl="7" w:tplc="140A0019">
      <w:start w:val="1"/>
      <w:numFmt w:val="lowerLetter"/>
      <w:lvlText w:val="%8."/>
      <w:lvlJc w:val="left"/>
      <w:pPr>
        <w:ind w:left="6534" w:hanging="360"/>
      </w:pPr>
    </w:lvl>
    <w:lvl w:ilvl="8" w:tplc="140A001B">
      <w:start w:val="1"/>
      <w:numFmt w:val="lowerRoman"/>
      <w:lvlText w:val="%9."/>
      <w:lvlJc w:val="right"/>
      <w:pPr>
        <w:ind w:left="7254" w:hanging="180"/>
      </w:pPr>
    </w:lvl>
  </w:abstractNum>
  <w:abstractNum w:abstractNumId="6" w15:restartNumberingAfterBreak="0">
    <w:nsid w:val="365173A7"/>
    <w:multiLevelType w:val="hybridMultilevel"/>
    <w:tmpl w:val="0030A5AC"/>
    <w:lvl w:ilvl="0" w:tplc="687274CC">
      <w:start w:val="1"/>
      <w:numFmt w:val="upperLetter"/>
      <w:lvlText w:val="%1."/>
      <w:lvlJc w:val="left"/>
      <w:pPr>
        <w:ind w:left="1080" w:hanging="720"/>
      </w:pPr>
      <w:rPr>
        <w:rFonts w:hint="default"/>
        <w:i/>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A2B44D8"/>
    <w:multiLevelType w:val="hybridMultilevel"/>
    <w:tmpl w:val="A92C69AA"/>
    <w:lvl w:ilvl="0" w:tplc="7C286A5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A38404A"/>
    <w:multiLevelType w:val="hybridMultilevel"/>
    <w:tmpl w:val="CAB04AD4"/>
    <w:lvl w:ilvl="0" w:tplc="06E03C86">
      <w:start w:val="1"/>
      <w:numFmt w:val="decimal"/>
      <w:lvlText w:val="%1."/>
      <w:lvlJc w:val="left"/>
      <w:pPr>
        <w:tabs>
          <w:tab w:val="num" w:pos="720"/>
        </w:tabs>
        <w:ind w:left="0" w:firstLine="0"/>
      </w:pPr>
      <w:rPr>
        <w:rFonts w:ascii="Verdana" w:hAnsi="Verdana" w:cs="Times New Roman" w:hint="default"/>
        <w:b w:val="0"/>
        <w:i w:val="0"/>
        <w:color w:val="auto"/>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lvl>
    <w:lvl w:ilvl="4" w:tplc="00190409">
      <w:start w:val="1"/>
      <w:numFmt w:val="decimal"/>
      <w:lvlText w:val="%5."/>
      <w:lvlJc w:val="left"/>
      <w:pPr>
        <w:tabs>
          <w:tab w:val="num" w:pos="3600"/>
        </w:tabs>
        <w:ind w:left="3600" w:hanging="360"/>
      </w:pPr>
    </w:lvl>
    <w:lvl w:ilvl="5" w:tplc="001B0409">
      <w:start w:val="1"/>
      <w:numFmt w:val="decimal"/>
      <w:lvlText w:val="%6."/>
      <w:lvlJc w:val="left"/>
      <w:pPr>
        <w:tabs>
          <w:tab w:val="num" w:pos="4320"/>
        </w:tabs>
        <w:ind w:left="4320" w:hanging="360"/>
      </w:pPr>
    </w:lvl>
    <w:lvl w:ilvl="6" w:tplc="000F0409">
      <w:start w:val="1"/>
      <w:numFmt w:val="decimal"/>
      <w:lvlText w:val="%7."/>
      <w:lvlJc w:val="left"/>
      <w:pPr>
        <w:tabs>
          <w:tab w:val="num" w:pos="5040"/>
        </w:tabs>
        <w:ind w:left="5040" w:hanging="360"/>
      </w:pPr>
      <w:rPr>
        <w:rFonts w:cs="Times New Roman"/>
      </w:rPr>
    </w:lvl>
    <w:lvl w:ilvl="7" w:tplc="00190409">
      <w:start w:val="1"/>
      <w:numFmt w:val="decimal"/>
      <w:lvlText w:val="%8."/>
      <w:lvlJc w:val="left"/>
      <w:pPr>
        <w:tabs>
          <w:tab w:val="num" w:pos="5760"/>
        </w:tabs>
        <w:ind w:left="5760" w:hanging="360"/>
      </w:pPr>
    </w:lvl>
    <w:lvl w:ilvl="8" w:tplc="001B0409">
      <w:start w:val="1"/>
      <w:numFmt w:val="decimal"/>
      <w:lvlText w:val="%9."/>
      <w:lvlJc w:val="left"/>
      <w:pPr>
        <w:tabs>
          <w:tab w:val="num" w:pos="6480"/>
        </w:tabs>
        <w:ind w:left="6480" w:hanging="360"/>
      </w:pPr>
    </w:lvl>
  </w:abstractNum>
  <w:abstractNum w:abstractNumId="9" w15:restartNumberingAfterBreak="0">
    <w:nsid w:val="4BFC57B8"/>
    <w:multiLevelType w:val="hybridMultilevel"/>
    <w:tmpl w:val="B69064D8"/>
    <w:lvl w:ilvl="0" w:tplc="9A22BA8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CAE050E"/>
    <w:multiLevelType w:val="hybridMultilevel"/>
    <w:tmpl w:val="529E061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508C49FD"/>
    <w:multiLevelType w:val="hybridMultilevel"/>
    <w:tmpl w:val="897CE548"/>
    <w:lvl w:ilvl="0" w:tplc="9E50D43A">
      <w:start w:val="1"/>
      <w:numFmt w:val="decimal"/>
      <w:lvlText w:val="%1."/>
      <w:lvlJc w:val="left"/>
      <w:pPr>
        <w:ind w:left="2880" w:hanging="360"/>
      </w:pPr>
      <w:rPr>
        <w:b/>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53150096"/>
    <w:multiLevelType w:val="hybridMultilevel"/>
    <w:tmpl w:val="803E6EBA"/>
    <w:lvl w:ilvl="0" w:tplc="140A000F">
      <w:start w:val="1"/>
      <w:numFmt w:val="decimal"/>
      <w:lvlText w:val="%1."/>
      <w:lvlJc w:val="left"/>
      <w:pPr>
        <w:ind w:left="1069" w:hanging="360"/>
      </w:pPr>
      <w:rPr>
        <w:rFonts w:hint="default"/>
        <w:b/>
        <w:bCs/>
        <w:i w:val="0"/>
        <w:iCs w:val="0"/>
      </w:rPr>
    </w:lvl>
    <w:lvl w:ilvl="1" w:tplc="140A0019">
      <w:start w:val="1"/>
      <w:numFmt w:val="lowerLetter"/>
      <w:lvlText w:val="%2."/>
      <w:lvlJc w:val="left"/>
      <w:pPr>
        <w:ind w:left="1788" w:hanging="360"/>
      </w:pPr>
    </w:lvl>
    <w:lvl w:ilvl="2" w:tplc="140A001B">
      <w:start w:val="1"/>
      <w:numFmt w:val="lowerRoman"/>
      <w:lvlText w:val="%3."/>
      <w:lvlJc w:val="right"/>
      <w:pPr>
        <w:ind w:left="2508" w:hanging="180"/>
      </w:pPr>
    </w:lvl>
    <w:lvl w:ilvl="3" w:tplc="140A000F">
      <w:start w:val="1"/>
      <w:numFmt w:val="decimal"/>
      <w:lvlText w:val="%4."/>
      <w:lvlJc w:val="left"/>
      <w:pPr>
        <w:ind w:left="3228" w:hanging="360"/>
      </w:pPr>
    </w:lvl>
    <w:lvl w:ilvl="4" w:tplc="140A0019">
      <w:start w:val="1"/>
      <w:numFmt w:val="lowerLetter"/>
      <w:lvlText w:val="%5."/>
      <w:lvlJc w:val="left"/>
      <w:pPr>
        <w:ind w:left="3948" w:hanging="360"/>
      </w:pPr>
    </w:lvl>
    <w:lvl w:ilvl="5" w:tplc="140A001B">
      <w:start w:val="1"/>
      <w:numFmt w:val="lowerRoman"/>
      <w:lvlText w:val="%6."/>
      <w:lvlJc w:val="right"/>
      <w:pPr>
        <w:ind w:left="4668" w:hanging="180"/>
      </w:pPr>
    </w:lvl>
    <w:lvl w:ilvl="6" w:tplc="140A000F">
      <w:start w:val="1"/>
      <w:numFmt w:val="decimal"/>
      <w:lvlText w:val="%7."/>
      <w:lvlJc w:val="left"/>
      <w:pPr>
        <w:ind w:left="5388" w:hanging="360"/>
      </w:pPr>
    </w:lvl>
    <w:lvl w:ilvl="7" w:tplc="140A0019">
      <w:start w:val="1"/>
      <w:numFmt w:val="lowerLetter"/>
      <w:lvlText w:val="%8."/>
      <w:lvlJc w:val="left"/>
      <w:pPr>
        <w:ind w:left="6108" w:hanging="360"/>
      </w:pPr>
    </w:lvl>
    <w:lvl w:ilvl="8" w:tplc="140A001B">
      <w:start w:val="1"/>
      <w:numFmt w:val="lowerRoman"/>
      <w:lvlText w:val="%9."/>
      <w:lvlJc w:val="right"/>
      <w:pPr>
        <w:ind w:left="6828" w:hanging="180"/>
      </w:pPr>
    </w:lvl>
  </w:abstractNum>
  <w:abstractNum w:abstractNumId="13" w15:restartNumberingAfterBreak="0">
    <w:nsid w:val="615D6ECD"/>
    <w:multiLevelType w:val="hybridMultilevel"/>
    <w:tmpl w:val="E612F4EC"/>
    <w:lvl w:ilvl="0" w:tplc="ED0459E8">
      <w:start w:val="1"/>
      <w:numFmt w:val="lowerLetter"/>
      <w:lvlText w:val="%1)"/>
      <w:lvlJc w:val="left"/>
      <w:pPr>
        <w:ind w:left="1080" w:hanging="360"/>
      </w:pPr>
      <w:rPr>
        <w:rFonts w:ascii="Verdana" w:hAnsi="Verdana" w:cs="Verdana" w:hint="default"/>
        <w:sz w:val="20"/>
        <w:szCs w:val="20"/>
      </w:rPr>
    </w:lvl>
    <w:lvl w:ilvl="1" w:tplc="7ED89FC2">
      <w:start w:val="1"/>
      <w:numFmt w:val="decimal"/>
      <w:pStyle w:val="Prrafodelista"/>
      <w:lvlText w:val="%2."/>
      <w:lvlJc w:val="left"/>
      <w:pPr>
        <w:tabs>
          <w:tab w:val="num" w:pos="993"/>
        </w:tabs>
      </w:pPr>
      <w:rPr>
        <w:rFonts w:hint="default"/>
        <w:b/>
        <w:bCs w:val="0"/>
        <w:sz w:val="20"/>
        <w:szCs w:val="20"/>
      </w:rPr>
    </w:lvl>
    <w:lvl w:ilvl="2" w:tplc="B96C1A40">
      <w:start w:val="1"/>
      <w:numFmt w:val="lowerLetter"/>
      <w:lvlText w:val="%3)"/>
      <w:lvlJc w:val="left"/>
      <w:pPr>
        <w:ind w:left="2700" w:hanging="360"/>
      </w:pPr>
      <w:rPr>
        <w:rFonts w:ascii="Verdana" w:hAnsi="Verdana" w:cs="Verdana" w:hint="default"/>
        <w:b w:val="0"/>
        <w:bCs w:val="0"/>
        <w:sz w:val="20"/>
        <w:szCs w:val="20"/>
      </w:rPr>
    </w:lvl>
    <w:lvl w:ilvl="3" w:tplc="B3E004E2">
      <w:start w:val="1"/>
      <w:numFmt w:val="decimal"/>
      <w:lvlText w:val="%4."/>
      <w:lvlJc w:val="left"/>
      <w:pPr>
        <w:ind w:left="3240" w:hanging="360"/>
      </w:pPr>
      <w:rPr>
        <w:b/>
      </w:r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14" w15:restartNumberingAfterBreak="0">
    <w:nsid w:val="62C97D24"/>
    <w:multiLevelType w:val="hybridMultilevel"/>
    <w:tmpl w:val="C0FAAC86"/>
    <w:lvl w:ilvl="0" w:tplc="3F2CF080">
      <w:start w:val="1"/>
      <w:numFmt w:val="decimal"/>
      <w:lvlText w:val="%1."/>
      <w:lvlJc w:val="left"/>
      <w:pPr>
        <w:ind w:left="1080" w:hanging="720"/>
      </w:pPr>
      <w:rPr>
        <w:rFonts w:hint="default"/>
        <w:b w:val="0"/>
      </w:rPr>
    </w:lvl>
    <w:lvl w:ilvl="1" w:tplc="B08C5A98">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4167C5"/>
    <w:multiLevelType w:val="hybridMultilevel"/>
    <w:tmpl w:val="56E2A2AE"/>
    <w:lvl w:ilvl="0" w:tplc="0FD0E226">
      <w:start w:val="2"/>
      <w:numFmt w:val="decimal"/>
      <w:lvlText w:val="%1."/>
      <w:lvlJc w:val="left"/>
      <w:pPr>
        <w:tabs>
          <w:tab w:val="num" w:pos="1440"/>
        </w:tabs>
      </w:pPr>
      <w:rPr>
        <w:rFonts w:ascii="Verdana" w:hAnsi="Verdana" w:cs="Times New Roman" w:hint="default"/>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8804DF5"/>
    <w:multiLevelType w:val="hybridMultilevel"/>
    <w:tmpl w:val="7512A0FA"/>
    <w:lvl w:ilvl="0" w:tplc="687274CC">
      <w:start w:val="1"/>
      <w:numFmt w:val="upperLetter"/>
      <w:lvlText w:val="%1."/>
      <w:lvlJc w:val="left"/>
      <w:pPr>
        <w:ind w:left="1080" w:hanging="720"/>
      </w:pPr>
      <w:rPr>
        <w:rFonts w:hint="default"/>
        <w:i/>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01E7730"/>
    <w:multiLevelType w:val="hybridMultilevel"/>
    <w:tmpl w:val="44EC8F8A"/>
    <w:lvl w:ilvl="0" w:tplc="687274CC">
      <w:start w:val="1"/>
      <w:numFmt w:val="upperLetter"/>
      <w:lvlText w:val="%1."/>
      <w:lvlJc w:val="left"/>
      <w:pPr>
        <w:ind w:left="1080" w:hanging="720"/>
      </w:pPr>
      <w:rPr>
        <w:rFonts w:hint="default"/>
        <w:i/>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2377308"/>
    <w:multiLevelType w:val="hybridMultilevel"/>
    <w:tmpl w:val="3998FCFC"/>
    <w:lvl w:ilvl="0" w:tplc="2EAE3AE2">
      <w:start w:val="1"/>
      <w:numFmt w:val="upperRoman"/>
      <w:lvlText w:val="%1."/>
      <w:lvlJc w:val="left"/>
      <w:pPr>
        <w:ind w:left="960" w:hanging="720"/>
      </w:pPr>
      <w:rPr>
        <w:rFonts w:hint="default"/>
      </w:rPr>
    </w:lvl>
    <w:lvl w:ilvl="1" w:tplc="04090019">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9" w15:restartNumberingAfterBreak="0">
    <w:nsid w:val="789E08AC"/>
    <w:multiLevelType w:val="hybridMultilevel"/>
    <w:tmpl w:val="71460A62"/>
    <w:lvl w:ilvl="0" w:tplc="A1A008C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3"/>
  </w:num>
  <w:num w:numId="2">
    <w:abstractNumId w:val="14"/>
  </w:num>
  <w:num w:numId="3">
    <w:abstractNumId w:val="3"/>
  </w:num>
  <w:num w:numId="4">
    <w:abstractNumId w:val="17"/>
  </w:num>
  <w:num w:numId="5">
    <w:abstractNumId w:val="9"/>
  </w:num>
  <w:num w:numId="6">
    <w:abstractNumId w:val="5"/>
  </w:num>
  <w:num w:numId="7">
    <w:abstractNumId w:val="4"/>
  </w:num>
  <w:num w:numId="8">
    <w:abstractNumId w:val="1"/>
  </w:num>
  <w:num w:numId="9">
    <w:abstractNumId w:val="15"/>
  </w:num>
  <w:num w:numId="10">
    <w:abstractNumId w:val="7"/>
  </w:num>
  <w:num w:numId="11">
    <w:abstractNumId w:val="12"/>
  </w:num>
  <w:num w:numId="12">
    <w:abstractNumId w:val="0"/>
  </w:num>
  <w:num w:numId="13">
    <w:abstractNumId w:val="11"/>
  </w:num>
  <w:num w:numId="14">
    <w:abstractNumId w:val="2"/>
  </w:num>
  <w:num w:numId="15">
    <w:abstractNumId w:val="10"/>
  </w:num>
  <w:num w:numId="16">
    <w:abstractNumId w:val="13"/>
    <w:lvlOverride w:ilvl="0">
      <w:startOverride w:val="1"/>
    </w:lvlOverride>
  </w:num>
  <w:num w:numId="17">
    <w:abstractNumId w:val="13"/>
    <w:lvlOverride w:ilvl="0">
      <w:startOverride w:val="1"/>
    </w:lvlOverride>
  </w:num>
  <w:num w:numId="18">
    <w:abstractNumId w:val="13"/>
    <w:lvlOverride w:ilvl="0">
      <w:startOverride w:val="1"/>
    </w:lvlOverride>
  </w:num>
  <w:num w:numId="19">
    <w:abstractNumId w:val="13"/>
    <w:lvlOverride w:ilvl="0">
      <w:startOverride w:val="1"/>
    </w:lvlOverride>
  </w:num>
  <w:num w:numId="20">
    <w:abstractNumId w:val="13"/>
    <w:lvlOverride w:ilvl="0">
      <w:startOverride w:val="1"/>
    </w:lvlOverride>
  </w:num>
  <w:num w:numId="21">
    <w:abstractNumId w:val="13"/>
    <w:lvlOverride w:ilvl="0">
      <w:startOverride w:val="1"/>
    </w:lvlOverride>
  </w:num>
  <w:num w:numId="22">
    <w:abstractNumId w:val="13"/>
    <w:lvlOverride w:ilvl="0">
      <w:startOverride w:val="1"/>
    </w:lvlOverride>
  </w:num>
  <w:num w:numId="23">
    <w:abstractNumId w:val="16"/>
  </w:num>
  <w:num w:numId="24">
    <w:abstractNumId w:val="18"/>
  </w:num>
  <w:num w:numId="25">
    <w:abstractNumId w:val="6"/>
  </w:num>
  <w:num w:numId="26">
    <w:abstractNumId w:val="8"/>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364"/>
    <w:rsid w:val="00000816"/>
    <w:rsid w:val="00001FAC"/>
    <w:rsid w:val="000024FD"/>
    <w:rsid w:val="00003EA6"/>
    <w:rsid w:val="000106F9"/>
    <w:rsid w:val="00012753"/>
    <w:rsid w:val="000148B4"/>
    <w:rsid w:val="0001592A"/>
    <w:rsid w:val="00021ACE"/>
    <w:rsid w:val="0002214C"/>
    <w:rsid w:val="00025E45"/>
    <w:rsid w:val="00025ECE"/>
    <w:rsid w:val="00031F2C"/>
    <w:rsid w:val="00033550"/>
    <w:rsid w:val="000355D5"/>
    <w:rsid w:val="000468CC"/>
    <w:rsid w:val="00056122"/>
    <w:rsid w:val="000623FE"/>
    <w:rsid w:val="00071799"/>
    <w:rsid w:val="00074F10"/>
    <w:rsid w:val="00076D6E"/>
    <w:rsid w:val="000865FF"/>
    <w:rsid w:val="000909D0"/>
    <w:rsid w:val="0009504B"/>
    <w:rsid w:val="0009647D"/>
    <w:rsid w:val="000A1B30"/>
    <w:rsid w:val="000A58A9"/>
    <w:rsid w:val="000A688D"/>
    <w:rsid w:val="000B04D3"/>
    <w:rsid w:val="000B24CC"/>
    <w:rsid w:val="000B6EAB"/>
    <w:rsid w:val="000C6084"/>
    <w:rsid w:val="000C623E"/>
    <w:rsid w:val="000D08FF"/>
    <w:rsid w:val="000D5557"/>
    <w:rsid w:val="000E088A"/>
    <w:rsid w:val="000E565A"/>
    <w:rsid w:val="000F5FDB"/>
    <w:rsid w:val="000F6A01"/>
    <w:rsid w:val="0010297C"/>
    <w:rsid w:val="00105A78"/>
    <w:rsid w:val="00115041"/>
    <w:rsid w:val="00117180"/>
    <w:rsid w:val="00117E87"/>
    <w:rsid w:val="00121618"/>
    <w:rsid w:val="00126A9E"/>
    <w:rsid w:val="001440B4"/>
    <w:rsid w:val="001460F9"/>
    <w:rsid w:val="00146AF9"/>
    <w:rsid w:val="001524AD"/>
    <w:rsid w:val="0015568F"/>
    <w:rsid w:val="00164141"/>
    <w:rsid w:val="00167D0C"/>
    <w:rsid w:val="001701F4"/>
    <w:rsid w:val="00177B5A"/>
    <w:rsid w:val="00181BE9"/>
    <w:rsid w:val="00183719"/>
    <w:rsid w:val="0019294F"/>
    <w:rsid w:val="001A1587"/>
    <w:rsid w:val="001A1D8E"/>
    <w:rsid w:val="001A2759"/>
    <w:rsid w:val="001B32A8"/>
    <w:rsid w:val="001B41E6"/>
    <w:rsid w:val="001C2015"/>
    <w:rsid w:val="001C3F66"/>
    <w:rsid w:val="001C6ED7"/>
    <w:rsid w:val="001D2BE3"/>
    <w:rsid w:val="001D3EBE"/>
    <w:rsid w:val="001D74FA"/>
    <w:rsid w:val="001E30E6"/>
    <w:rsid w:val="001F32A8"/>
    <w:rsid w:val="001F6E47"/>
    <w:rsid w:val="002028AB"/>
    <w:rsid w:val="002042DF"/>
    <w:rsid w:val="00206321"/>
    <w:rsid w:val="00206DE4"/>
    <w:rsid w:val="002208B9"/>
    <w:rsid w:val="00221028"/>
    <w:rsid w:val="002220AB"/>
    <w:rsid w:val="00227C6B"/>
    <w:rsid w:val="0023102E"/>
    <w:rsid w:val="00235417"/>
    <w:rsid w:val="00236184"/>
    <w:rsid w:val="00237A0B"/>
    <w:rsid w:val="00242F1A"/>
    <w:rsid w:val="00247E7E"/>
    <w:rsid w:val="00250042"/>
    <w:rsid w:val="0025022F"/>
    <w:rsid w:val="00250C65"/>
    <w:rsid w:val="00252BC4"/>
    <w:rsid w:val="00252CD6"/>
    <w:rsid w:val="002545EA"/>
    <w:rsid w:val="002650FA"/>
    <w:rsid w:val="00273DF5"/>
    <w:rsid w:val="00291973"/>
    <w:rsid w:val="0029276C"/>
    <w:rsid w:val="002A28E0"/>
    <w:rsid w:val="002A650A"/>
    <w:rsid w:val="002B297A"/>
    <w:rsid w:val="002B39D0"/>
    <w:rsid w:val="002C07FA"/>
    <w:rsid w:val="002C46FF"/>
    <w:rsid w:val="002D6D6F"/>
    <w:rsid w:val="002E452F"/>
    <w:rsid w:val="002E7D44"/>
    <w:rsid w:val="002F35EA"/>
    <w:rsid w:val="002F5EBE"/>
    <w:rsid w:val="002F6F4B"/>
    <w:rsid w:val="003003B8"/>
    <w:rsid w:val="00303B4C"/>
    <w:rsid w:val="00306581"/>
    <w:rsid w:val="003112A3"/>
    <w:rsid w:val="00311466"/>
    <w:rsid w:val="00314252"/>
    <w:rsid w:val="00314B6D"/>
    <w:rsid w:val="00316CE4"/>
    <w:rsid w:val="00317F24"/>
    <w:rsid w:val="00326C0E"/>
    <w:rsid w:val="00331E67"/>
    <w:rsid w:val="00343A56"/>
    <w:rsid w:val="003443A9"/>
    <w:rsid w:val="0034442A"/>
    <w:rsid w:val="00345345"/>
    <w:rsid w:val="003459D4"/>
    <w:rsid w:val="00352DB5"/>
    <w:rsid w:val="00354B8C"/>
    <w:rsid w:val="00376A03"/>
    <w:rsid w:val="0038156D"/>
    <w:rsid w:val="00382DCC"/>
    <w:rsid w:val="0038328B"/>
    <w:rsid w:val="0039018A"/>
    <w:rsid w:val="0039164B"/>
    <w:rsid w:val="00392D72"/>
    <w:rsid w:val="0039362E"/>
    <w:rsid w:val="003938B4"/>
    <w:rsid w:val="003A14F7"/>
    <w:rsid w:val="003A375D"/>
    <w:rsid w:val="003A4EC6"/>
    <w:rsid w:val="003A62A4"/>
    <w:rsid w:val="003A66C2"/>
    <w:rsid w:val="003B3A56"/>
    <w:rsid w:val="003B4911"/>
    <w:rsid w:val="003B49F6"/>
    <w:rsid w:val="003C28C8"/>
    <w:rsid w:val="003C3B25"/>
    <w:rsid w:val="003C5114"/>
    <w:rsid w:val="003C6EBF"/>
    <w:rsid w:val="003D2A67"/>
    <w:rsid w:val="003D6C60"/>
    <w:rsid w:val="003E5C4E"/>
    <w:rsid w:val="003F7AB3"/>
    <w:rsid w:val="00400374"/>
    <w:rsid w:val="00411BE4"/>
    <w:rsid w:val="0041571D"/>
    <w:rsid w:val="00417E68"/>
    <w:rsid w:val="00422D58"/>
    <w:rsid w:val="0042652A"/>
    <w:rsid w:val="00442840"/>
    <w:rsid w:val="00454DEE"/>
    <w:rsid w:val="00457023"/>
    <w:rsid w:val="00457801"/>
    <w:rsid w:val="00461CF8"/>
    <w:rsid w:val="0046785E"/>
    <w:rsid w:val="004707FE"/>
    <w:rsid w:val="004735E3"/>
    <w:rsid w:val="00476614"/>
    <w:rsid w:val="00485B70"/>
    <w:rsid w:val="004A2DC2"/>
    <w:rsid w:val="004A6407"/>
    <w:rsid w:val="004B2293"/>
    <w:rsid w:val="004B24A2"/>
    <w:rsid w:val="004B387D"/>
    <w:rsid w:val="004B3E49"/>
    <w:rsid w:val="004B4BFB"/>
    <w:rsid w:val="004C3247"/>
    <w:rsid w:val="004D6620"/>
    <w:rsid w:val="004F2A5A"/>
    <w:rsid w:val="004F49A9"/>
    <w:rsid w:val="00501B0F"/>
    <w:rsid w:val="00501B29"/>
    <w:rsid w:val="005032F0"/>
    <w:rsid w:val="00503300"/>
    <w:rsid w:val="00503610"/>
    <w:rsid w:val="00504C69"/>
    <w:rsid w:val="00511F40"/>
    <w:rsid w:val="0052161E"/>
    <w:rsid w:val="00523225"/>
    <w:rsid w:val="00523F5B"/>
    <w:rsid w:val="005314F3"/>
    <w:rsid w:val="00534CAF"/>
    <w:rsid w:val="00550820"/>
    <w:rsid w:val="005548C4"/>
    <w:rsid w:val="00573F49"/>
    <w:rsid w:val="0058418B"/>
    <w:rsid w:val="00594C4A"/>
    <w:rsid w:val="0059614F"/>
    <w:rsid w:val="005A6A88"/>
    <w:rsid w:val="005A7ED7"/>
    <w:rsid w:val="005B7778"/>
    <w:rsid w:val="005C3569"/>
    <w:rsid w:val="005C6291"/>
    <w:rsid w:val="005D1489"/>
    <w:rsid w:val="005D2353"/>
    <w:rsid w:val="005D28E8"/>
    <w:rsid w:val="005D6F34"/>
    <w:rsid w:val="005E0C37"/>
    <w:rsid w:val="005E2C90"/>
    <w:rsid w:val="005E3BAE"/>
    <w:rsid w:val="005E43AA"/>
    <w:rsid w:val="005E7427"/>
    <w:rsid w:val="006028C9"/>
    <w:rsid w:val="00614292"/>
    <w:rsid w:val="00626AEB"/>
    <w:rsid w:val="00635C77"/>
    <w:rsid w:val="00640A65"/>
    <w:rsid w:val="00645AB2"/>
    <w:rsid w:val="00652152"/>
    <w:rsid w:val="0065397C"/>
    <w:rsid w:val="006550C1"/>
    <w:rsid w:val="0066576B"/>
    <w:rsid w:val="0066666C"/>
    <w:rsid w:val="00675716"/>
    <w:rsid w:val="006827E4"/>
    <w:rsid w:val="00684D03"/>
    <w:rsid w:val="0069328F"/>
    <w:rsid w:val="006937A3"/>
    <w:rsid w:val="006A069C"/>
    <w:rsid w:val="006A1B31"/>
    <w:rsid w:val="006A5E61"/>
    <w:rsid w:val="006B0D16"/>
    <w:rsid w:val="006B203B"/>
    <w:rsid w:val="006B2858"/>
    <w:rsid w:val="006B4C5E"/>
    <w:rsid w:val="006B531F"/>
    <w:rsid w:val="006B5A9A"/>
    <w:rsid w:val="006C24A0"/>
    <w:rsid w:val="006C4E90"/>
    <w:rsid w:val="006D11BE"/>
    <w:rsid w:val="006D614E"/>
    <w:rsid w:val="006D642C"/>
    <w:rsid w:val="006F16C0"/>
    <w:rsid w:val="006F3AAE"/>
    <w:rsid w:val="006F5047"/>
    <w:rsid w:val="0070007B"/>
    <w:rsid w:val="00701F65"/>
    <w:rsid w:val="00703ADE"/>
    <w:rsid w:val="00710361"/>
    <w:rsid w:val="00710C54"/>
    <w:rsid w:val="00712D45"/>
    <w:rsid w:val="00713CC3"/>
    <w:rsid w:val="00714B43"/>
    <w:rsid w:val="007213DE"/>
    <w:rsid w:val="00723D93"/>
    <w:rsid w:val="00736AD2"/>
    <w:rsid w:val="00741A1C"/>
    <w:rsid w:val="0074213B"/>
    <w:rsid w:val="00743B95"/>
    <w:rsid w:val="007574C9"/>
    <w:rsid w:val="007613D6"/>
    <w:rsid w:val="00761AC4"/>
    <w:rsid w:val="0076581F"/>
    <w:rsid w:val="00766BE9"/>
    <w:rsid w:val="00766D51"/>
    <w:rsid w:val="00774ECE"/>
    <w:rsid w:val="0077503A"/>
    <w:rsid w:val="007803C1"/>
    <w:rsid w:val="00784C82"/>
    <w:rsid w:val="00796590"/>
    <w:rsid w:val="00796AB5"/>
    <w:rsid w:val="007A6FA5"/>
    <w:rsid w:val="007F423D"/>
    <w:rsid w:val="0080141E"/>
    <w:rsid w:val="00805183"/>
    <w:rsid w:val="00805847"/>
    <w:rsid w:val="008073C6"/>
    <w:rsid w:val="00807962"/>
    <w:rsid w:val="00811285"/>
    <w:rsid w:val="00811607"/>
    <w:rsid w:val="008136EF"/>
    <w:rsid w:val="0081479C"/>
    <w:rsid w:val="00814E8F"/>
    <w:rsid w:val="00817A7B"/>
    <w:rsid w:val="00824F9F"/>
    <w:rsid w:val="0083566B"/>
    <w:rsid w:val="00854364"/>
    <w:rsid w:val="008623B8"/>
    <w:rsid w:val="008717A4"/>
    <w:rsid w:val="008776FE"/>
    <w:rsid w:val="00892E9E"/>
    <w:rsid w:val="00894395"/>
    <w:rsid w:val="00897022"/>
    <w:rsid w:val="008A5AD8"/>
    <w:rsid w:val="008C14B8"/>
    <w:rsid w:val="008D09A2"/>
    <w:rsid w:val="008D349E"/>
    <w:rsid w:val="008D628C"/>
    <w:rsid w:val="008D76D0"/>
    <w:rsid w:val="008D7EE8"/>
    <w:rsid w:val="008E1907"/>
    <w:rsid w:val="008E3FA1"/>
    <w:rsid w:val="008F1495"/>
    <w:rsid w:val="00900024"/>
    <w:rsid w:val="009073BA"/>
    <w:rsid w:val="0090748E"/>
    <w:rsid w:val="0090754E"/>
    <w:rsid w:val="00913B4C"/>
    <w:rsid w:val="00913F08"/>
    <w:rsid w:val="009168ED"/>
    <w:rsid w:val="0092580D"/>
    <w:rsid w:val="009279E1"/>
    <w:rsid w:val="009363B1"/>
    <w:rsid w:val="009444D3"/>
    <w:rsid w:val="00954C12"/>
    <w:rsid w:val="009575F7"/>
    <w:rsid w:val="009619E1"/>
    <w:rsid w:val="00961B59"/>
    <w:rsid w:val="00965B37"/>
    <w:rsid w:val="009743C5"/>
    <w:rsid w:val="00981031"/>
    <w:rsid w:val="00987469"/>
    <w:rsid w:val="00990661"/>
    <w:rsid w:val="00996693"/>
    <w:rsid w:val="009A17E4"/>
    <w:rsid w:val="009A1B3E"/>
    <w:rsid w:val="009A3CA8"/>
    <w:rsid w:val="009A5C8C"/>
    <w:rsid w:val="009A60CC"/>
    <w:rsid w:val="009B2D56"/>
    <w:rsid w:val="009B3397"/>
    <w:rsid w:val="009B6A91"/>
    <w:rsid w:val="009B7E23"/>
    <w:rsid w:val="009D466C"/>
    <w:rsid w:val="009D6196"/>
    <w:rsid w:val="009D74D6"/>
    <w:rsid w:val="009E21E1"/>
    <w:rsid w:val="009F03A4"/>
    <w:rsid w:val="009F3463"/>
    <w:rsid w:val="00A04FB1"/>
    <w:rsid w:val="00A06F80"/>
    <w:rsid w:val="00A12784"/>
    <w:rsid w:val="00A330B7"/>
    <w:rsid w:val="00A40108"/>
    <w:rsid w:val="00A515A5"/>
    <w:rsid w:val="00A525AF"/>
    <w:rsid w:val="00A5453B"/>
    <w:rsid w:val="00A576C1"/>
    <w:rsid w:val="00A602EB"/>
    <w:rsid w:val="00A704B7"/>
    <w:rsid w:val="00A7160E"/>
    <w:rsid w:val="00A7236B"/>
    <w:rsid w:val="00A8050B"/>
    <w:rsid w:val="00A829B7"/>
    <w:rsid w:val="00A910BE"/>
    <w:rsid w:val="00A92A4A"/>
    <w:rsid w:val="00A96FE1"/>
    <w:rsid w:val="00A978FB"/>
    <w:rsid w:val="00AA4512"/>
    <w:rsid w:val="00AA7C45"/>
    <w:rsid w:val="00AB344C"/>
    <w:rsid w:val="00AB5A3C"/>
    <w:rsid w:val="00AC010E"/>
    <w:rsid w:val="00AC1DA7"/>
    <w:rsid w:val="00AC67E2"/>
    <w:rsid w:val="00AD1E37"/>
    <w:rsid w:val="00AD2784"/>
    <w:rsid w:val="00AD34B8"/>
    <w:rsid w:val="00AE4B24"/>
    <w:rsid w:val="00AF64B8"/>
    <w:rsid w:val="00B16CFF"/>
    <w:rsid w:val="00B21D4F"/>
    <w:rsid w:val="00B23661"/>
    <w:rsid w:val="00B32211"/>
    <w:rsid w:val="00B43153"/>
    <w:rsid w:val="00B473B6"/>
    <w:rsid w:val="00B51BF3"/>
    <w:rsid w:val="00B61C59"/>
    <w:rsid w:val="00B61FF8"/>
    <w:rsid w:val="00B73FA7"/>
    <w:rsid w:val="00B76EC9"/>
    <w:rsid w:val="00B80DCA"/>
    <w:rsid w:val="00B85311"/>
    <w:rsid w:val="00B86C98"/>
    <w:rsid w:val="00B87067"/>
    <w:rsid w:val="00B91EA8"/>
    <w:rsid w:val="00B91F0E"/>
    <w:rsid w:val="00B92093"/>
    <w:rsid w:val="00B9296C"/>
    <w:rsid w:val="00B947D6"/>
    <w:rsid w:val="00BA5522"/>
    <w:rsid w:val="00BB16D8"/>
    <w:rsid w:val="00BB1703"/>
    <w:rsid w:val="00BB337A"/>
    <w:rsid w:val="00BC2428"/>
    <w:rsid w:val="00BC3853"/>
    <w:rsid w:val="00BD0825"/>
    <w:rsid w:val="00BD5EFF"/>
    <w:rsid w:val="00BD71C5"/>
    <w:rsid w:val="00BE1E3E"/>
    <w:rsid w:val="00BE79E3"/>
    <w:rsid w:val="00BF26E3"/>
    <w:rsid w:val="00BF387D"/>
    <w:rsid w:val="00BF3FDD"/>
    <w:rsid w:val="00C0769D"/>
    <w:rsid w:val="00C07DD4"/>
    <w:rsid w:val="00C1295A"/>
    <w:rsid w:val="00C24B3F"/>
    <w:rsid w:val="00C27873"/>
    <w:rsid w:val="00C35353"/>
    <w:rsid w:val="00C37D4E"/>
    <w:rsid w:val="00C51648"/>
    <w:rsid w:val="00C61B39"/>
    <w:rsid w:val="00C702B6"/>
    <w:rsid w:val="00C73423"/>
    <w:rsid w:val="00C75ABC"/>
    <w:rsid w:val="00C7790C"/>
    <w:rsid w:val="00C84EA5"/>
    <w:rsid w:val="00C92B45"/>
    <w:rsid w:val="00C93896"/>
    <w:rsid w:val="00C94D5F"/>
    <w:rsid w:val="00C953AD"/>
    <w:rsid w:val="00C95410"/>
    <w:rsid w:val="00CB6123"/>
    <w:rsid w:val="00CC0253"/>
    <w:rsid w:val="00CC1B03"/>
    <w:rsid w:val="00CC2ABD"/>
    <w:rsid w:val="00CC4CB6"/>
    <w:rsid w:val="00CC73DC"/>
    <w:rsid w:val="00CD16C9"/>
    <w:rsid w:val="00CD2394"/>
    <w:rsid w:val="00CD2FD8"/>
    <w:rsid w:val="00CD3DAA"/>
    <w:rsid w:val="00CE2019"/>
    <w:rsid w:val="00CE4D0A"/>
    <w:rsid w:val="00CF0852"/>
    <w:rsid w:val="00CF254A"/>
    <w:rsid w:val="00CF4F9E"/>
    <w:rsid w:val="00D13054"/>
    <w:rsid w:val="00D15F8B"/>
    <w:rsid w:val="00D206A9"/>
    <w:rsid w:val="00D21EE4"/>
    <w:rsid w:val="00D24866"/>
    <w:rsid w:val="00D27FA0"/>
    <w:rsid w:val="00D330A3"/>
    <w:rsid w:val="00D448D0"/>
    <w:rsid w:val="00D60A91"/>
    <w:rsid w:val="00D60BCA"/>
    <w:rsid w:val="00D656EC"/>
    <w:rsid w:val="00D67F2D"/>
    <w:rsid w:val="00D70D2E"/>
    <w:rsid w:val="00D74405"/>
    <w:rsid w:val="00D81089"/>
    <w:rsid w:val="00D82075"/>
    <w:rsid w:val="00D84B4A"/>
    <w:rsid w:val="00D96326"/>
    <w:rsid w:val="00DB5016"/>
    <w:rsid w:val="00DB70C5"/>
    <w:rsid w:val="00DD61B6"/>
    <w:rsid w:val="00DE12D5"/>
    <w:rsid w:val="00DE46C0"/>
    <w:rsid w:val="00E008E5"/>
    <w:rsid w:val="00E05D23"/>
    <w:rsid w:val="00E127CE"/>
    <w:rsid w:val="00E12E44"/>
    <w:rsid w:val="00E139EE"/>
    <w:rsid w:val="00E14E4D"/>
    <w:rsid w:val="00E153E3"/>
    <w:rsid w:val="00E179EC"/>
    <w:rsid w:val="00E2144B"/>
    <w:rsid w:val="00E21D4E"/>
    <w:rsid w:val="00E278BC"/>
    <w:rsid w:val="00E3276B"/>
    <w:rsid w:val="00E52EC9"/>
    <w:rsid w:val="00E60DFB"/>
    <w:rsid w:val="00E63E0E"/>
    <w:rsid w:val="00E646BB"/>
    <w:rsid w:val="00E669D0"/>
    <w:rsid w:val="00E717A5"/>
    <w:rsid w:val="00E74848"/>
    <w:rsid w:val="00E756DD"/>
    <w:rsid w:val="00E76A87"/>
    <w:rsid w:val="00E8327E"/>
    <w:rsid w:val="00E91C7D"/>
    <w:rsid w:val="00E929B0"/>
    <w:rsid w:val="00E95CF5"/>
    <w:rsid w:val="00E9657B"/>
    <w:rsid w:val="00EA0742"/>
    <w:rsid w:val="00EA6B96"/>
    <w:rsid w:val="00EB4770"/>
    <w:rsid w:val="00EB4B93"/>
    <w:rsid w:val="00EB5CF1"/>
    <w:rsid w:val="00EC4700"/>
    <w:rsid w:val="00ED0A5D"/>
    <w:rsid w:val="00ED4D17"/>
    <w:rsid w:val="00EF1958"/>
    <w:rsid w:val="00EF3C7E"/>
    <w:rsid w:val="00F000F4"/>
    <w:rsid w:val="00F009E6"/>
    <w:rsid w:val="00F1444B"/>
    <w:rsid w:val="00F15BDA"/>
    <w:rsid w:val="00F25F5E"/>
    <w:rsid w:val="00F30AEA"/>
    <w:rsid w:val="00F31FBF"/>
    <w:rsid w:val="00F32D56"/>
    <w:rsid w:val="00F47A50"/>
    <w:rsid w:val="00F518FE"/>
    <w:rsid w:val="00F5396B"/>
    <w:rsid w:val="00F57419"/>
    <w:rsid w:val="00F61C1E"/>
    <w:rsid w:val="00F672EA"/>
    <w:rsid w:val="00F70A4D"/>
    <w:rsid w:val="00F91EEE"/>
    <w:rsid w:val="00F95BA2"/>
    <w:rsid w:val="00FA0175"/>
    <w:rsid w:val="00FB2F5E"/>
    <w:rsid w:val="00FB3508"/>
    <w:rsid w:val="00FB747D"/>
    <w:rsid w:val="00FC1246"/>
    <w:rsid w:val="00FC46A2"/>
    <w:rsid w:val="00FC5769"/>
    <w:rsid w:val="00FC7961"/>
    <w:rsid w:val="00FD1F0E"/>
    <w:rsid w:val="00FD5983"/>
    <w:rsid w:val="00FE035C"/>
    <w:rsid w:val="00FE590A"/>
    <w:rsid w:val="00FF44B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128A2"/>
  <w15:chartTrackingRefBased/>
  <w15:docId w15:val="{E95B815F-8E70-4CF9-A718-284A83AC5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CAF"/>
    <w:pPr>
      <w:spacing w:after="200" w:line="276" w:lineRule="auto"/>
    </w:pPr>
    <w:rPr>
      <w:rFonts w:ascii="Verdana" w:hAnsi="Verdana" w:cs="Calibri"/>
      <w:szCs w:val="22"/>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qFormat/>
    <w:rsid w:val="00854364"/>
    <w:rPr>
      <w:rFonts w:ascii="Verdana" w:hAnsi="Verdana" w:cs="Verdana"/>
      <w:sz w:val="16"/>
      <w:szCs w:val="16"/>
      <w:vertAlign w:val="superscript"/>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autoRedefine/>
    <w:qFormat/>
    <w:rsid w:val="00382DCC"/>
    <w:pPr>
      <w:tabs>
        <w:tab w:val="left" w:pos="567"/>
      </w:tabs>
      <w:spacing w:before="120" w:after="120" w:line="240" w:lineRule="auto"/>
      <w:jc w:val="both"/>
    </w:pPr>
    <w:rPr>
      <w:rFonts w:cs="Verdana"/>
      <w:sz w:val="16"/>
      <w:szCs w:val="16"/>
      <w:lang w:val="es-ES_tradnl" w:eastAsia="es-ES"/>
    </w:rPr>
  </w:style>
  <w:style w:type="character" w:customStyle="1" w:styleId="FootnoteTextChar">
    <w:name w:val="Footnote Text Char"/>
    <w:aliases w:val="Footnote Text Cha Char,FA Fuﬂnotentext Char,Ca Char,C Char"/>
    <w:basedOn w:val="Fuentedeprrafopredeter"/>
    <w:uiPriority w:val="99"/>
    <w:rsid w:val="00854364"/>
    <w:rPr>
      <w:rFonts w:ascii="Calibri" w:eastAsia="Calibri" w:hAnsi="Calibri" w:cs="Calibri"/>
      <w:sz w:val="20"/>
      <w:szCs w:val="20"/>
      <w:lang w:val="es-MX"/>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locked/>
    <w:rsid w:val="00382DCC"/>
    <w:rPr>
      <w:rFonts w:ascii="Verdana" w:eastAsia="Calibri" w:hAnsi="Verdana" w:cs="Verdana"/>
      <w:sz w:val="16"/>
      <w:szCs w:val="16"/>
      <w:lang w:val="es-ES_tradnl" w:eastAsia="es-ES"/>
    </w:rPr>
  </w:style>
  <w:style w:type="paragraph" w:styleId="Prrafodelista">
    <w:name w:val="List Paragraph"/>
    <w:aliases w:val="Footnote"/>
    <w:basedOn w:val="Normal"/>
    <w:uiPriority w:val="99"/>
    <w:qFormat/>
    <w:rsid w:val="00854364"/>
    <w:pPr>
      <w:widowControl w:val="0"/>
      <w:numPr>
        <w:ilvl w:val="1"/>
        <w:numId w:val="1"/>
      </w:numPr>
      <w:tabs>
        <w:tab w:val="clear" w:pos="993"/>
        <w:tab w:val="num" w:pos="0"/>
      </w:tabs>
      <w:autoSpaceDE w:val="0"/>
      <w:autoSpaceDN w:val="0"/>
      <w:adjustRightInd w:val="0"/>
      <w:spacing w:after="0" w:line="240" w:lineRule="auto"/>
      <w:ind w:right="22"/>
      <w:jc w:val="both"/>
    </w:pPr>
    <w:rPr>
      <w:rFonts w:cs="Verdana"/>
      <w:szCs w:val="20"/>
    </w:rPr>
  </w:style>
  <w:style w:type="paragraph" w:styleId="Sinespaciado">
    <w:name w:val="No Spacing"/>
    <w:uiPriority w:val="99"/>
    <w:qFormat/>
    <w:rsid w:val="00854364"/>
    <w:rPr>
      <w:rFonts w:cs="Calibri"/>
      <w:sz w:val="22"/>
      <w:szCs w:val="22"/>
      <w:lang w:val="en-US" w:eastAsia="en-US"/>
    </w:rPr>
  </w:style>
  <w:style w:type="paragraph" w:customStyle="1" w:styleId="ColorfulList-Accent11">
    <w:name w:val="Colorful List - Accent 11"/>
    <w:basedOn w:val="Normal"/>
    <w:uiPriority w:val="99"/>
    <w:rsid w:val="00854364"/>
    <w:pPr>
      <w:spacing w:after="0" w:line="240" w:lineRule="auto"/>
      <w:ind w:left="720"/>
    </w:pPr>
    <w:rPr>
      <w:rFonts w:ascii="Times" w:eastAsia="MS Mincho" w:hAnsi="Times" w:cs="Times"/>
      <w:sz w:val="24"/>
      <w:szCs w:val="24"/>
      <w:lang w:val="es-ES_tradnl"/>
    </w:rPr>
  </w:style>
  <w:style w:type="paragraph" w:styleId="Encabezado">
    <w:name w:val="header"/>
    <w:basedOn w:val="Normal"/>
    <w:link w:val="EncabezadoCar"/>
    <w:uiPriority w:val="99"/>
    <w:rsid w:val="008543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54364"/>
    <w:rPr>
      <w:rFonts w:ascii="Calibri" w:eastAsia="Calibri" w:hAnsi="Calibri" w:cs="Calibri"/>
      <w:lang w:val="es-MX"/>
    </w:rPr>
  </w:style>
  <w:style w:type="character" w:styleId="nfasissutil">
    <w:name w:val="Subtle Emphasis"/>
    <w:basedOn w:val="Fuentedeprrafopredeter"/>
    <w:uiPriority w:val="19"/>
    <w:qFormat/>
    <w:rsid w:val="00854364"/>
    <w:rPr>
      <w:rFonts w:ascii="Verdana" w:hAnsi="Verdana"/>
      <w:i/>
      <w:iCs/>
      <w:color w:val="808080"/>
      <w:sz w:val="20"/>
      <w:u w:val="single"/>
    </w:rPr>
  </w:style>
  <w:style w:type="character" w:styleId="Refdecomentario">
    <w:name w:val="annotation reference"/>
    <w:basedOn w:val="Fuentedeprrafopredeter"/>
    <w:uiPriority w:val="99"/>
    <w:semiHidden/>
    <w:unhideWhenUsed/>
    <w:rsid w:val="0029276C"/>
    <w:rPr>
      <w:sz w:val="16"/>
      <w:szCs w:val="16"/>
    </w:rPr>
  </w:style>
  <w:style w:type="paragraph" w:styleId="Textocomentario">
    <w:name w:val="annotation text"/>
    <w:basedOn w:val="Normal"/>
    <w:link w:val="TextocomentarioCar"/>
    <w:uiPriority w:val="99"/>
    <w:semiHidden/>
    <w:unhideWhenUsed/>
    <w:rsid w:val="0029276C"/>
    <w:pPr>
      <w:spacing w:line="240" w:lineRule="auto"/>
    </w:pPr>
    <w:rPr>
      <w:szCs w:val="20"/>
    </w:rPr>
  </w:style>
  <w:style w:type="character" w:customStyle="1" w:styleId="TextocomentarioCar">
    <w:name w:val="Texto comentario Car"/>
    <w:basedOn w:val="Fuentedeprrafopredeter"/>
    <w:link w:val="Textocomentario"/>
    <w:uiPriority w:val="99"/>
    <w:semiHidden/>
    <w:rsid w:val="0029276C"/>
    <w:rPr>
      <w:rFonts w:ascii="Calibri" w:eastAsia="Calibri" w:hAnsi="Calibri" w:cs="Calibri"/>
      <w:sz w:val="20"/>
      <w:szCs w:val="20"/>
      <w:lang w:val="es-MX"/>
    </w:rPr>
  </w:style>
  <w:style w:type="paragraph" w:styleId="Asuntodelcomentario">
    <w:name w:val="annotation subject"/>
    <w:basedOn w:val="Textocomentario"/>
    <w:next w:val="Textocomentario"/>
    <w:link w:val="AsuntodelcomentarioCar"/>
    <w:uiPriority w:val="99"/>
    <w:semiHidden/>
    <w:unhideWhenUsed/>
    <w:rsid w:val="0029276C"/>
    <w:rPr>
      <w:b/>
      <w:bCs/>
    </w:rPr>
  </w:style>
  <w:style w:type="character" w:customStyle="1" w:styleId="AsuntodelcomentarioCar">
    <w:name w:val="Asunto del comentario Car"/>
    <w:basedOn w:val="TextocomentarioCar"/>
    <w:link w:val="Asuntodelcomentario"/>
    <w:uiPriority w:val="99"/>
    <w:semiHidden/>
    <w:rsid w:val="0029276C"/>
    <w:rPr>
      <w:rFonts w:ascii="Calibri" w:eastAsia="Calibri" w:hAnsi="Calibri" w:cs="Calibri"/>
      <w:b/>
      <w:bCs/>
      <w:sz w:val="20"/>
      <w:szCs w:val="20"/>
      <w:lang w:val="es-MX"/>
    </w:rPr>
  </w:style>
  <w:style w:type="paragraph" w:styleId="Textodeglobo">
    <w:name w:val="Balloon Text"/>
    <w:basedOn w:val="Normal"/>
    <w:link w:val="TextodegloboCar"/>
    <w:uiPriority w:val="99"/>
    <w:semiHidden/>
    <w:unhideWhenUsed/>
    <w:rsid w:val="0029276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9276C"/>
    <w:rPr>
      <w:rFonts w:ascii="Tahoma" w:eastAsia="Calibri" w:hAnsi="Tahoma" w:cs="Tahoma"/>
      <w:sz w:val="16"/>
      <w:szCs w:val="16"/>
      <w:lang w:val="es-MX"/>
    </w:rPr>
  </w:style>
  <w:style w:type="paragraph" w:customStyle="1" w:styleId="Default">
    <w:name w:val="Default"/>
    <w:rsid w:val="00BC3853"/>
    <w:pPr>
      <w:autoSpaceDE w:val="0"/>
      <w:autoSpaceDN w:val="0"/>
      <w:adjustRightInd w:val="0"/>
    </w:pPr>
    <w:rPr>
      <w:rFonts w:ascii="Verdana" w:hAnsi="Verdana" w:cs="Verdana"/>
      <w:color w:val="000000"/>
      <w:sz w:val="24"/>
      <w:szCs w:val="24"/>
      <w:lang w:val="en-US" w:eastAsia="en-US"/>
    </w:rPr>
  </w:style>
  <w:style w:type="character" w:styleId="Textoennegrita">
    <w:name w:val="Strong"/>
    <w:basedOn w:val="Fuentedeprrafopredeter"/>
    <w:uiPriority w:val="22"/>
    <w:qFormat/>
    <w:rsid w:val="00BC38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C6B8E8-BC14-45F3-8CB8-3292C43FF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7202</Words>
  <Characters>39615</Characters>
  <Application>Microsoft Office Word</Application>
  <DocSecurity>0</DocSecurity>
  <Lines>330</Lines>
  <Paragraphs>93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2</cp:revision>
  <cp:lastPrinted>2014-12-11T20:12:00Z</cp:lastPrinted>
  <dcterms:created xsi:type="dcterms:W3CDTF">2020-08-12T16:50:00Z</dcterms:created>
  <dcterms:modified xsi:type="dcterms:W3CDTF">2020-08-12T16:50:00Z</dcterms:modified>
</cp:coreProperties>
</file>