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CC3E8C" w14:textId="77777777" w:rsidR="00DF2489" w:rsidRPr="005562D7" w:rsidRDefault="00DF2489" w:rsidP="005562D7">
      <w:pPr>
        <w:spacing w:after="0"/>
        <w:ind w:right="-317"/>
        <w:jc w:val="center"/>
        <w:rPr>
          <w:rFonts w:cs="Verdana Bold"/>
          <w:bCs/>
          <w:caps/>
          <w:szCs w:val="20"/>
        </w:rPr>
      </w:pPr>
      <w:bookmarkStart w:id="0" w:name="_Hlk43892255"/>
    </w:p>
    <w:p w14:paraId="35883C34" w14:textId="77777777" w:rsidR="00DF2489" w:rsidRPr="005562D7" w:rsidRDefault="00DF2489" w:rsidP="005562D7">
      <w:pPr>
        <w:spacing w:after="0"/>
        <w:ind w:right="-317"/>
        <w:jc w:val="center"/>
        <w:rPr>
          <w:rFonts w:cs="Verdana Bold"/>
          <w:bCs/>
          <w:caps/>
          <w:szCs w:val="20"/>
        </w:rPr>
      </w:pPr>
    </w:p>
    <w:p w14:paraId="467A6B56" w14:textId="77777777" w:rsidR="00DF2489" w:rsidRPr="005562D7" w:rsidRDefault="00DF2489" w:rsidP="005562D7">
      <w:pPr>
        <w:spacing w:after="0"/>
        <w:ind w:right="-317"/>
        <w:jc w:val="center"/>
        <w:rPr>
          <w:rFonts w:cs="Verdana Bold"/>
          <w:bCs/>
          <w:caps/>
          <w:szCs w:val="20"/>
        </w:rPr>
      </w:pPr>
    </w:p>
    <w:p w14:paraId="617490EA" w14:textId="77777777" w:rsidR="00DF2489" w:rsidRPr="005562D7" w:rsidRDefault="00DF2489" w:rsidP="005562D7">
      <w:pPr>
        <w:spacing w:after="0"/>
        <w:ind w:right="-317"/>
        <w:jc w:val="center"/>
        <w:rPr>
          <w:rFonts w:cs="Verdana Bold"/>
          <w:bCs/>
          <w:caps/>
          <w:szCs w:val="20"/>
        </w:rPr>
      </w:pPr>
    </w:p>
    <w:p w14:paraId="4FE85692" w14:textId="77777777" w:rsidR="00DF2489" w:rsidRPr="005562D7" w:rsidRDefault="00DF2489" w:rsidP="005562D7">
      <w:pPr>
        <w:spacing w:after="0"/>
        <w:ind w:right="-317"/>
        <w:jc w:val="center"/>
        <w:rPr>
          <w:rFonts w:cs="Verdana Bold"/>
          <w:bCs/>
          <w:caps/>
          <w:szCs w:val="20"/>
        </w:rPr>
      </w:pPr>
    </w:p>
    <w:p w14:paraId="1F4DF8A8" w14:textId="77777777" w:rsidR="00DF2489" w:rsidRPr="005562D7" w:rsidRDefault="00DF2489" w:rsidP="005562D7">
      <w:pPr>
        <w:spacing w:after="0"/>
        <w:ind w:right="-317"/>
        <w:jc w:val="center"/>
        <w:rPr>
          <w:rFonts w:cs="Verdana Bold"/>
          <w:bCs/>
          <w:caps/>
          <w:szCs w:val="20"/>
        </w:rPr>
      </w:pPr>
    </w:p>
    <w:p w14:paraId="0D4901CD" w14:textId="77777777" w:rsidR="00DF2489" w:rsidRPr="005562D7" w:rsidRDefault="00DF2489" w:rsidP="005562D7">
      <w:pPr>
        <w:spacing w:after="0"/>
        <w:ind w:right="-317"/>
        <w:jc w:val="center"/>
        <w:rPr>
          <w:rFonts w:cs="Verdana Bold"/>
          <w:bCs/>
          <w:caps/>
          <w:szCs w:val="20"/>
        </w:rPr>
      </w:pPr>
    </w:p>
    <w:p w14:paraId="44D6D4DD" w14:textId="77777777" w:rsidR="00DF2489" w:rsidRPr="005562D7" w:rsidRDefault="00DF2489" w:rsidP="005562D7">
      <w:pPr>
        <w:spacing w:after="0"/>
        <w:ind w:right="-317"/>
        <w:jc w:val="center"/>
        <w:rPr>
          <w:rFonts w:cs="Verdana Bold"/>
          <w:bCs/>
          <w:caps/>
          <w:szCs w:val="20"/>
        </w:rPr>
      </w:pPr>
    </w:p>
    <w:p w14:paraId="00B0EF64" w14:textId="77777777" w:rsidR="00DF2489" w:rsidRPr="005562D7" w:rsidRDefault="00DF2489" w:rsidP="005562D7">
      <w:pPr>
        <w:spacing w:after="0"/>
        <w:ind w:right="-317"/>
        <w:jc w:val="center"/>
        <w:rPr>
          <w:rFonts w:cs="Verdana Bold"/>
          <w:bCs/>
          <w:caps/>
          <w:szCs w:val="20"/>
        </w:rPr>
      </w:pPr>
    </w:p>
    <w:p w14:paraId="1EDC7F49" w14:textId="77777777" w:rsidR="00DF2489" w:rsidRPr="005562D7" w:rsidRDefault="00DF2489" w:rsidP="005562D7">
      <w:pPr>
        <w:spacing w:after="0"/>
        <w:ind w:right="-317"/>
        <w:jc w:val="center"/>
        <w:rPr>
          <w:rFonts w:cs="Verdana Bold"/>
          <w:bCs/>
          <w:caps/>
          <w:szCs w:val="20"/>
        </w:rPr>
      </w:pPr>
    </w:p>
    <w:p w14:paraId="0C0BD097" w14:textId="2EE176B6" w:rsidR="00DF2489" w:rsidRPr="005562D7" w:rsidRDefault="00DF2489" w:rsidP="005562D7">
      <w:pPr>
        <w:spacing w:after="0"/>
        <w:ind w:right="-316"/>
        <w:jc w:val="center"/>
        <w:rPr>
          <w:rFonts w:cs="Verdana Bold"/>
          <w:b/>
          <w:bCs/>
          <w:caps/>
          <w:szCs w:val="20"/>
        </w:rPr>
      </w:pPr>
      <w:r w:rsidRPr="005562D7">
        <w:rPr>
          <w:rFonts w:cs="Verdana Bold"/>
          <w:b/>
          <w:bCs/>
          <w:caps/>
          <w:szCs w:val="20"/>
        </w:rPr>
        <w:t>Resolución de</w:t>
      </w:r>
      <w:r w:rsidR="003A0ACC" w:rsidRPr="005562D7">
        <w:rPr>
          <w:rFonts w:cs="Verdana Bold"/>
          <w:b/>
          <w:bCs/>
          <w:caps/>
          <w:szCs w:val="20"/>
        </w:rPr>
        <w:t xml:space="preserve"> </w:t>
      </w:r>
      <w:r w:rsidRPr="005562D7">
        <w:rPr>
          <w:rFonts w:cs="Verdana Bold"/>
          <w:b/>
          <w:bCs/>
          <w:caps/>
          <w:szCs w:val="20"/>
        </w:rPr>
        <w:t>l</w:t>
      </w:r>
      <w:r w:rsidR="003A0ACC" w:rsidRPr="005562D7">
        <w:rPr>
          <w:rFonts w:cs="Verdana Bold"/>
          <w:b/>
          <w:bCs/>
          <w:caps/>
          <w:szCs w:val="20"/>
        </w:rPr>
        <w:t>a</w:t>
      </w:r>
      <w:r w:rsidRPr="005562D7">
        <w:rPr>
          <w:rFonts w:cs="Verdana Bold"/>
          <w:b/>
          <w:bCs/>
          <w:caps/>
          <w:szCs w:val="20"/>
        </w:rPr>
        <w:t xml:space="preserve"> President</w:t>
      </w:r>
      <w:r w:rsidR="003A0ACC" w:rsidRPr="005562D7">
        <w:rPr>
          <w:rFonts w:cs="Verdana Bold"/>
          <w:b/>
          <w:bCs/>
          <w:caps/>
          <w:szCs w:val="20"/>
        </w:rPr>
        <w:t>a</w:t>
      </w:r>
      <w:r w:rsidRPr="005562D7">
        <w:rPr>
          <w:rFonts w:cs="Verdana Bold"/>
          <w:b/>
          <w:bCs/>
          <w:caps/>
          <w:szCs w:val="20"/>
        </w:rPr>
        <w:t xml:space="preserve"> de la</w:t>
      </w:r>
    </w:p>
    <w:p w14:paraId="3C4DF142" w14:textId="77777777" w:rsidR="00DF2489" w:rsidRPr="005562D7" w:rsidRDefault="00DF2489" w:rsidP="005562D7">
      <w:pPr>
        <w:spacing w:after="0"/>
        <w:ind w:right="-316"/>
        <w:jc w:val="center"/>
        <w:rPr>
          <w:rFonts w:cs="Verdana Bold"/>
          <w:b/>
          <w:bCs/>
          <w:caps/>
          <w:szCs w:val="20"/>
        </w:rPr>
      </w:pPr>
      <w:r w:rsidRPr="005562D7">
        <w:rPr>
          <w:rFonts w:cs="Verdana Bold"/>
          <w:b/>
          <w:bCs/>
          <w:caps/>
          <w:szCs w:val="20"/>
        </w:rPr>
        <w:t>Corte Interamericana de Derechos Humanos</w:t>
      </w:r>
    </w:p>
    <w:p w14:paraId="152D3C3F" w14:textId="77777777" w:rsidR="00DF2489" w:rsidRPr="005562D7" w:rsidRDefault="00DF2489" w:rsidP="005562D7">
      <w:pPr>
        <w:spacing w:after="0"/>
        <w:ind w:right="-316"/>
        <w:rPr>
          <w:rFonts w:cs="Verdana Bold"/>
          <w:bCs/>
          <w:caps/>
          <w:szCs w:val="20"/>
        </w:rPr>
      </w:pPr>
    </w:p>
    <w:p w14:paraId="036CEECB" w14:textId="68301B95" w:rsidR="00DF2489" w:rsidRPr="005562D7" w:rsidRDefault="00DF2489" w:rsidP="005562D7">
      <w:pPr>
        <w:spacing w:after="0"/>
        <w:ind w:right="-316"/>
        <w:jc w:val="center"/>
        <w:rPr>
          <w:rFonts w:cs="Verdana Bold"/>
          <w:b/>
          <w:bCs/>
          <w:caps/>
          <w:szCs w:val="20"/>
        </w:rPr>
      </w:pPr>
      <w:r w:rsidRPr="00766065">
        <w:rPr>
          <w:rFonts w:cs="Verdana Bold"/>
          <w:b/>
          <w:bCs/>
          <w:caps/>
          <w:szCs w:val="20"/>
        </w:rPr>
        <w:t xml:space="preserve">DE </w:t>
      </w:r>
      <w:r w:rsidR="00342C71" w:rsidRPr="00766065">
        <w:rPr>
          <w:rFonts w:cs="Verdana Bold"/>
          <w:b/>
          <w:bCs/>
          <w:caps/>
          <w:szCs w:val="20"/>
        </w:rPr>
        <w:t>3</w:t>
      </w:r>
      <w:r w:rsidR="003A0ACC" w:rsidRPr="00766065">
        <w:rPr>
          <w:rFonts w:cs="Verdana Bold"/>
          <w:b/>
          <w:bCs/>
          <w:caps/>
          <w:szCs w:val="20"/>
        </w:rPr>
        <w:t xml:space="preserve"> de </w:t>
      </w:r>
      <w:r w:rsidR="00342C71" w:rsidRPr="00766065">
        <w:rPr>
          <w:rFonts w:cs="Verdana Bold"/>
          <w:b/>
          <w:bCs/>
          <w:caps/>
          <w:szCs w:val="20"/>
        </w:rPr>
        <w:t>AGOSTO</w:t>
      </w:r>
      <w:r w:rsidRPr="00766065">
        <w:rPr>
          <w:rFonts w:cs="Verdana Bold"/>
          <w:b/>
          <w:bCs/>
          <w:caps/>
          <w:szCs w:val="20"/>
        </w:rPr>
        <w:t xml:space="preserve"> de 20</w:t>
      </w:r>
      <w:r w:rsidR="00A7143E" w:rsidRPr="00766065">
        <w:rPr>
          <w:rFonts w:cs="Verdana Bold"/>
          <w:b/>
          <w:bCs/>
          <w:caps/>
          <w:szCs w:val="20"/>
        </w:rPr>
        <w:t>20</w:t>
      </w:r>
    </w:p>
    <w:p w14:paraId="0511942D" w14:textId="77777777" w:rsidR="00DF2489" w:rsidRPr="005562D7" w:rsidRDefault="00DF2489" w:rsidP="005562D7">
      <w:pPr>
        <w:spacing w:after="0"/>
        <w:ind w:right="-316"/>
        <w:rPr>
          <w:rFonts w:cs="Verdana Bold"/>
          <w:bCs/>
          <w:caps/>
          <w:szCs w:val="20"/>
        </w:rPr>
      </w:pPr>
    </w:p>
    <w:p w14:paraId="367B0129" w14:textId="71892A15" w:rsidR="00E82E67" w:rsidRPr="005562D7" w:rsidRDefault="00DF2489" w:rsidP="005562D7">
      <w:pPr>
        <w:spacing w:after="0"/>
        <w:ind w:right="-316"/>
        <w:jc w:val="center"/>
        <w:rPr>
          <w:rFonts w:cs="Verdana Bold"/>
          <w:b/>
          <w:bCs/>
          <w:caps/>
          <w:szCs w:val="20"/>
        </w:rPr>
      </w:pPr>
      <w:r w:rsidRPr="005562D7">
        <w:rPr>
          <w:rFonts w:cs="Verdana Bold"/>
          <w:b/>
          <w:bCs/>
          <w:szCs w:val="20"/>
          <w:lang w:val="es-CR"/>
        </w:rPr>
        <w:t xml:space="preserve">CASO </w:t>
      </w:r>
      <w:r w:rsidR="00415FB8" w:rsidRPr="005562D7">
        <w:rPr>
          <w:rFonts w:cs="Arial"/>
          <w:b/>
          <w:szCs w:val="20"/>
          <w:lang w:val="es-CR"/>
        </w:rPr>
        <w:t>CASA NINA</w:t>
      </w:r>
      <w:r w:rsidRPr="005562D7">
        <w:rPr>
          <w:rFonts w:cs="Arial"/>
          <w:b/>
          <w:szCs w:val="20"/>
          <w:lang w:val="es-CR"/>
        </w:rPr>
        <w:t xml:space="preserve"> </w:t>
      </w:r>
      <w:r w:rsidRPr="005562D7">
        <w:rPr>
          <w:rFonts w:cs="Verdana Bold"/>
          <w:b/>
          <w:bCs/>
          <w:caps/>
          <w:szCs w:val="20"/>
          <w:lang w:val="es-CR"/>
        </w:rPr>
        <w:t xml:space="preserve">VS. </w:t>
      </w:r>
      <w:r w:rsidR="00415FB8" w:rsidRPr="005562D7">
        <w:rPr>
          <w:rFonts w:cs="Verdana Bold"/>
          <w:b/>
          <w:bCs/>
          <w:caps/>
          <w:szCs w:val="20"/>
        </w:rPr>
        <w:t>PERÚ</w:t>
      </w:r>
    </w:p>
    <w:p w14:paraId="27E84AE0" w14:textId="77777777" w:rsidR="00DF2489" w:rsidRPr="005562D7" w:rsidRDefault="00DF2489" w:rsidP="005562D7">
      <w:pPr>
        <w:spacing w:after="0"/>
        <w:rPr>
          <w:rFonts w:cs="Verdana"/>
          <w:bCs/>
          <w:caps/>
          <w:szCs w:val="20"/>
        </w:rPr>
      </w:pPr>
    </w:p>
    <w:p w14:paraId="158D4A12" w14:textId="77777777" w:rsidR="00DF2489" w:rsidRPr="005562D7" w:rsidRDefault="00DF2489" w:rsidP="005562D7">
      <w:pPr>
        <w:spacing w:after="0"/>
        <w:rPr>
          <w:rFonts w:cs="Verdana"/>
          <w:bCs/>
          <w:caps/>
          <w:szCs w:val="20"/>
        </w:rPr>
      </w:pPr>
    </w:p>
    <w:p w14:paraId="685F4E15" w14:textId="77777777" w:rsidR="00DF2489" w:rsidRPr="005562D7" w:rsidRDefault="00DF2489" w:rsidP="005562D7">
      <w:pPr>
        <w:spacing w:after="0"/>
        <w:rPr>
          <w:rFonts w:cs="Verdana"/>
          <w:b/>
          <w:bCs/>
          <w:caps/>
          <w:szCs w:val="20"/>
        </w:rPr>
      </w:pPr>
      <w:r w:rsidRPr="005562D7">
        <w:rPr>
          <w:rFonts w:cs="Verdana"/>
          <w:b/>
          <w:bCs/>
          <w:caps/>
          <w:szCs w:val="20"/>
        </w:rPr>
        <w:t>Visto:</w:t>
      </w:r>
    </w:p>
    <w:p w14:paraId="2B4368A7" w14:textId="77777777" w:rsidR="00DF2489" w:rsidRPr="005562D7" w:rsidRDefault="00DF2489" w:rsidP="005562D7">
      <w:pPr>
        <w:spacing w:after="0"/>
        <w:rPr>
          <w:rFonts w:cs="Verdana"/>
          <w:bCs/>
          <w:caps/>
          <w:szCs w:val="20"/>
        </w:rPr>
      </w:pPr>
    </w:p>
    <w:p w14:paraId="51B6D61B" w14:textId="5123A0BE" w:rsidR="0019600A" w:rsidRPr="005562D7" w:rsidRDefault="00DF2489" w:rsidP="005562D7">
      <w:pPr>
        <w:pStyle w:val="Prrafodelista"/>
        <w:widowControl w:val="0"/>
        <w:numPr>
          <w:ilvl w:val="0"/>
          <w:numId w:val="3"/>
        </w:numPr>
        <w:tabs>
          <w:tab w:val="left" w:pos="567"/>
          <w:tab w:val="left" w:pos="720"/>
        </w:tabs>
        <w:autoSpaceDE w:val="0"/>
        <w:autoSpaceDN w:val="0"/>
        <w:adjustRightInd w:val="0"/>
        <w:ind w:left="0" w:right="22" w:firstLine="0"/>
        <w:jc w:val="both"/>
        <w:rPr>
          <w:rFonts w:ascii="Verdana" w:hAnsi="Verdana"/>
          <w:color w:val="auto"/>
          <w:sz w:val="20"/>
          <w:szCs w:val="20"/>
          <w:lang w:val="es-CR"/>
        </w:rPr>
      </w:pPr>
      <w:bookmarkStart w:id="1" w:name="_Ref393297742"/>
      <w:bookmarkStart w:id="2" w:name="_Ref352676460"/>
      <w:bookmarkStart w:id="3" w:name="_Ref393297780"/>
      <w:bookmarkStart w:id="4" w:name="_Ref393920719"/>
      <w:r w:rsidRPr="005562D7">
        <w:rPr>
          <w:rFonts w:ascii="Verdana" w:hAnsi="Verdana"/>
          <w:sz w:val="20"/>
          <w:szCs w:val="20"/>
          <w:lang w:val="es-CR"/>
        </w:rPr>
        <w:t>El escrito de sometimiento del caso y el Informe de Fondo</w:t>
      </w:r>
      <w:r w:rsidR="00DA792E" w:rsidRPr="005562D7">
        <w:rPr>
          <w:rFonts w:ascii="Verdana" w:hAnsi="Verdana"/>
          <w:sz w:val="20"/>
          <w:szCs w:val="20"/>
          <w:lang w:val="es-CR"/>
        </w:rPr>
        <w:t xml:space="preserve"> 116/18</w:t>
      </w:r>
      <w:r w:rsidRPr="005562D7">
        <w:rPr>
          <w:rFonts w:ascii="Verdana" w:hAnsi="Verdana"/>
          <w:sz w:val="20"/>
          <w:szCs w:val="20"/>
          <w:lang w:val="es-CR"/>
        </w:rPr>
        <w:t xml:space="preserve"> de la Comisión Interamericana de Derechos Humanos (en adelante “la Comisión Interamericana” o “la Comisión”)</w:t>
      </w:r>
      <w:bookmarkEnd w:id="1"/>
      <w:r w:rsidRPr="005562D7">
        <w:rPr>
          <w:rFonts w:ascii="Verdana" w:hAnsi="Verdana"/>
          <w:sz w:val="20"/>
          <w:szCs w:val="20"/>
          <w:lang w:val="es-CR"/>
        </w:rPr>
        <w:t xml:space="preserve">; </w:t>
      </w:r>
      <w:bookmarkStart w:id="5" w:name="_Ref351983508"/>
      <w:bookmarkStart w:id="6" w:name="_Ref393297751"/>
      <w:bookmarkEnd w:id="2"/>
      <w:r w:rsidRPr="005562D7">
        <w:rPr>
          <w:rFonts w:ascii="Verdana" w:hAnsi="Verdana"/>
          <w:sz w:val="20"/>
          <w:szCs w:val="20"/>
          <w:lang w:val="es-CR"/>
        </w:rPr>
        <w:t xml:space="preserve">el escrito de solicitudes, argumentos y pruebas (en adelante “escrito de solicitudes y argumentos”) </w:t>
      </w:r>
      <w:r w:rsidRPr="005562D7">
        <w:rPr>
          <w:rFonts w:ascii="Verdana" w:hAnsi="Verdana"/>
          <w:sz w:val="20"/>
          <w:szCs w:val="20"/>
          <w:lang w:val="es-CL" w:eastAsia="en-US"/>
        </w:rPr>
        <w:t xml:space="preserve">de </w:t>
      </w:r>
      <w:r w:rsidR="001A53E8" w:rsidRPr="005562D7">
        <w:rPr>
          <w:rFonts w:ascii="Verdana" w:hAnsi="Verdana"/>
          <w:sz w:val="20"/>
          <w:szCs w:val="20"/>
          <w:lang w:val="es-CL" w:eastAsia="en-US"/>
        </w:rPr>
        <w:t>la presunta víctima</w:t>
      </w:r>
      <w:r w:rsidR="00415FB8" w:rsidRPr="005562D7">
        <w:rPr>
          <w:rFonts w:ascii="Verdana" w:hAnsi="Verdana"/>
          <w:sz w:val="20"/>
          <w:szCs w:val="20"/>
          <w:lang w:val="es-CR"/>
        </w:rPr>
        <w:t>, y</w:t>
      </w:r>
      <w:r w:rsidRPr="005562D7">
        <w:rPr>
          <w:rFonts w:ascii="Verdana" w:hAnsi="Verdana"/>
          <w:sz w:val="20"/>
          <w:szCs w:val="20"/>
          <w:lang w:val="es-CR"/>
        </w:rPr>
        <w:t xml:space="preserve"> </w:t>
      </w:r>
      <w:bookmarkStart w:id="7" w:name="_Ref352676532"/>
      <w:bookmarkEnd w:id="5"/>
      <w:bookmarkEnd w:id="6"/>
      <w:r w:rsidR="003A0ACC" w:rsidRPr="005562D7">
        <w:rPr>
          <w:rFonts w:ascii="Verdana" w:hAnsi="Verdana"/>
          <w:sz w:val="20"/>
          <w:szCs w:val="20"/>
          <w:lang w:val="es-CR"/>
        </w:rPr>
        <w:t>el escrito de</w:t>
      </w:r>
      <w:r w:rsidR="008B3F0F" w:rsidRPr="005562D7">
        <w:rPr>
          <w:rFonts w:ascii="Verdana" w:hAnsi="Verdana"/>
          <w:sz w:val="20"/>
          <w:szCs w:val="20"/>
          <w:lang w:val="es-CR"/>
        </w:rPr>
        <w:t xml:space="preserve"> excepciones preliminares</w:t>
      </w:r>
      <w:r w:rsidR="00845158" w:rsidRPr="005562D7">
        <w:rPr>
          <w:rStyle w:val="Refdenotaalpie"/>
          <w:rFonts w:ascii="Verdana" w:hAnsi="Verdana"/>
          <w:sz w:val="20"/>
          <w:szCs w:val="20"/>
          <w:lang w:val="es-CR"/>
        </w:rPr>
        <w:footnoteReference w:id="1"/>
      </w:r>
      <w:r w:rsidR="008B3F0F" w:rsidRPr="005562D7">
        <w:rPr>
          <w:rFonts w:ascii="Verdana" w:hAnsi="Verdana"/>
          <w:sz w:val="20"/>
          <w:szCs w:val="20"/>
          <w:lang w:val="es-CR"/>
        </w:rPr>
        <w:t xml:space="preserve"> y</w:t>
      </w:r>
      <w:r w:rsidR="00CD49B9" w:rsidRPr="005562D7">
        <w:rPr>
          <w:rFonts w:ascii="Verdana" w:hAnsi="Verdana"/>
          <w:sz w:val="20"/>
          <w:szCs w:val="20"/>
          <w:lang w:val="es-CR"/>
        </w:rPr>
        <w:t xml:space="preserve"> </w:t>
      </w:r>
      <w:r w:rsidRPr="005562D7">
        <w:rPr>
          <w:rFonts w:ascii="Verdana" w:hAnsi="Verdana"/>
          <w:sz w:val="20"/>
          <w:szCs w:val="20"/>
          <w:lang w:val="es-CR"/>
        </w:rPr>
        <w:t>contestación al sometimiento del ca</w:t>
      </w:r>
      <w:r w:rsidR="000A45F8" w:rsidRPr="005562D7">
        <w:rPr>
          <w:rFonts w:ascii="Verdana" w:hAnsi="Verdana"/>
          <w:sz w:val="20"/>
          <w:szCs w:val="20"/>
          <w:lang w:val="es-CR"/>
        </w:rPr>
        <w:t>so</w:t>
      </w:r>
      <w:r w:rsidR="00CD49B9" w:rsidRPr="005562D7">
        <w:rPr>
          <w:rFonts w:ascii="Verdana" w:hAnsi="Verdana"/>
          <w:sz w:val="20"/>
          <w:szCs w:val="20"/>
          <w:lang w:val="es-CR"/>
        </w:rPr>
        <w:t xml:space="preserve"> e Informe de Fondo</w:t>
      </w:r>
      <w:r w:rsidR="000A45F8" w:rsidRPr="005562D7">
        <w:rPr>
          <w:rFonts w:ascii="Verdana" w:hAnsi="Verdana"/>
          <w:sz w:val="20"/>
          <w:szCs w:val="20"/>
          <w:lang w:val="es-CR"/>
        </w:rPr>
        <w:t xml:space="preserve"> y al escrito de solicitudes,</w:t>
      </w:r>
      <w:r w:rsidRPr="005562D7">
        <w:rPr>
          <w:rFonts w:ascii="Verdana" w:hAnsi="Verdana"/>
          <w:sz w:val="20"/>
          <w:szCs w:val="20"/>
          <w:lang w:val="es-CR"/>
        </w:rPr>
        <w:t xml:space="preserve"> argumentos</w:t>
      </w:r>
      <w:r w:rsidR="000A45F8" w:rsidRPr="005562D7">
        <w:rPr>
          <w:rFonts w:ascii="Verdana" w:hAnsi="Verdana"/>
          <w:sz w:val="20"/>
          <w:szCs w:val="20"/>
          <w:lang w:val="es-CR"/>
        </w:rPr>
        <w:t xml:space="preserve"> y pruebas</w:t>
      </w:r>
      <w:r w:rsidRPr="005562D7">
        <w:rPr>
          <w:rFonts w:ascii="Verdana" w:hAnsi="Verdana"/>
          <w:sz w:val="20"/>
          <w:szCs w:val="20"/>
          <w:lang w:val="es-CR"/>
        </w:rPr>
        <w:t xml:space="preserve"> (en adelant</w:t>
      </w:r>
      <w:r w:rsidR="00694653" w:rsidRPr="005562D7">
        <w:rPr>
          <w:rFonts w:ascii="Verdana" w:hAnsi="Verdana"/>
          <w:sz w:val="20"/>
          <w:szCs w:val="20"/>
          <w:lang w:val="es-CR"/>
        </w:rPr>
        <w:t>e “escrito de contestación”) de</w:t>
      </w:r>
      <w:r w:rsidR="00340402" w:rsidRPr="005562D7">
        <w:rPr>
          <w:rFonts w:ascii="Verdana" w:hAnsi="Verdana"/>
          <w:sz w:val="20"/>
          <w:szCs w:val="20"/>
          <w:lang w:val="es-CR"/>
        </w:rPr>
        <w:t xml:space="preserve"> </w:t>
      </w:r>
      <w:r w:rsidR="00694653" w:rsidRPr="005562D7">
        <w:rPr>
          <w:rFonts w:ascii="Verdana" w:hAnsi="Verdana"/>
          <w:sz w:val="20"/>
          <w:szCs w:val="20"/>
          <w:lang w:val="es-CR"/>
        </w:rPr>
        <w:t>l</w:t>
      </w:r>
      <w:r w:rsidR="00340402" w:rsidRPr="005562D7">
        <w:rPr>
          <w:rFonts w:ascii="Verdana" w:hAnsi="Verdana"/>
          <w:sz w:val="20"/>
          <w:szCs w:val="20"/>
          <w:lang w:val="es-CR"/>
        </w:rPr>
        <w:t xml:space="preserve">a República </w:t>
      </w:r>
      <w:r w:rsidR="00415FB8" w:rsidRPr="005562D7">
        <w:rPr>
          <w:rFonts w:ascii="Verdana" w:hAnsi="Verdana"/>
          <w:sz w:val="20"/>
          <w:szCs w:val="20"/>
          <w:lang w:val="es-CR"/>
        </w:rPr>
        <w:t>del Perú</w:t>
      </w:r>
      <w:r w:rsidR="00694653" w:rsidRPr="005562D7">
        <w:rPr>
          <w:rFonts w:ascii="Verdana" w:hAnsi="Verdana"/>
          <w:sz w:val="20"/>
          <w:szCs w:val="20"/>
          <w:lang w:val="es-CR"/>
        </w:rPr>
        <w:t xml:space="preserve"> </w:t>
      </w:r>
      <w:r w:rsidRPr="005562D7">
        <w:rPr>
          <w:rFonts w:ascii="Verdana" w:hAnsi="Verdana"/>
          <w:sz w:val="20"/>
          <w:szCs w:val="20"/>
          <w:lang w:val="es-CR"/>
        </w:rPr>
        <w:t xml:space="preserve">(en adelante </w:t>
      </w:r>
      <w:r w:rsidR="00415FB8" w:rsidRPr="005562D7">
        <w:rPr>
          <w:rFonts w:ascii="Verdana" w:hAnsi="Verdana"/>
          <w:sz w:val="20"/>
          <w:szCs w:val="20"/>
          <w:lang w:val="es-CR"/>
        </w:rPr>
        <w:t xml:space="preserve">“el Estado”, “el Estado peruano” o </w:t>
      </w:r>
      <w:r w:rsidRPr="005562D7">
        <w:rPr>
          <w:rFonts w:ascii="Verdana" w:hAnsi="Verdana"/>
          <w:sz w:val="20"/>
          <w:szCs w:val="20"/>
          <w:lang w:val="es-CR"/>
        </w:rPr>
        <w:t>“</w:t>
      </w:r>
      <w:r w:rsidR="00415FB8" w:rsidRPr="005562D7">
        <w:rPr>
          <w:rFonts w:ascii="Verdana" w:hAnsi="Verdana"/>
          <w:sz w:val="20"/>
          <w:szCs w:val="20"/>
          <w:lang w:val="es-CR"/>
        </w:rPr>
        <w:t>Perú</w:t>
      </w:r>
      <w:r w:rsidRPr="005562D7">
        <w:rPr>
          <w:rFonts w:ascii="Verdana" w:hAnsi="Verdana"/>
          <w:sz w:val="20"/>
          <w:szCs w:val="20"/>
          <w:lang w:val="es-CR"/>
        </w:rPr>
        <w:t>”)</w:t>
      </w:r>
      <w:bookmarkEnd w:id="3"/>
      <w:bookmarkEnd w:id="7"/>
      <w:r w:rsidR="00DA792E" w:rsidRPr="005562D7">
        <w:rPr>
          <w:rFonts w:ascii="Verdana" w:hAnsi="Verdana"/>
          <w:sz w:val="20"/>
          <w:szCs w:val="20"/>
          <w:lang w:val="es-CR"/>
        </w:rPr>
        <w:t>, y la documentación anexa a dichos escritos.</w:t>
      </w:r>
    </w:p>
    <w:p w14:paraId="3C0D4E9C" w14:textId="77777777" w:rsidR="003B78E1" w:rsidRPr="005562D7" w:rsidRDefault="003B78E1" w:rsidP="005562D7">
      <w:pPr>
        <w:pStyle w:val="Prrafodelista"/>
        <w:widowControl w:val="0"/>
        <w:tabs>
          <w:tab w:val="left" w:pos="567"/>
          <w:tab w:val="left" w:pos="720"/>
        </w:tabs>
        <w:autoSpaceDE w:val="0"/>
        <w:autoSpaceDN w:val="0"/>
        <w:adjustRightInd w:val="0"/>
        <w:ind w:left="0" w:right="22"/>
        <w:jc w:val="both"/>
        <w:rPr>
          <w:rFonts w:ascii="Verdana" w:hAnsi="Verdana"/>
          <w:color w:val="auto"/>
          <w:sz w:val="20"/>
          <w:szCs w:val="20"/>
          <w:lang w:val="es-CR"/>
        </w:rPr>
      </w:pPr>
    </w:p>
    <w:p w14:paraId="74F6B0E7" w14:textId="1888CC67" w:rsidR="003B78E1" w:rsidRPr="003A7311" w:rsidRDefault="003B78E1" w:rsidP="005562D7">
      <w:pPr>
        <w:pStyle w:val="Prrafodelista"/>
        <w:widowControl w:val="0"/>
        <w:numPr>
          <w:ilvl w:val="0"/>
          <w:numId w:val="3"/>
        </w:numPr>
        <w:tabs>
          <w:tab w:val="left" w:pos="567"/>
          <w:tab w:val="left" w:pos="720"/>
        </w:tabs>
        <w:autoSpaceDE w:val="0"/>
        <w:autoSpaceDN w:val="0"/>
        <w:adjustRightInd w:val="0"/>
        <w:ind w:left="0" w:right="22" w:firstLine="0"/>
        <w:jc w:val="both"/>
        <w:rPr>
          <w:rFonts w:ascii="Verdana" w:hAnsi="Verdana"/>
          <w:color w:val="auto"/>
          <w:sz w:val="20"/>
          <w:szCs w:val="20"/>
          <w:lang w:val="es-419"/>
        </w:rPr>
      </w:pPr>
      <w:r w:rsidRPr="003A7311">
        <w:rPr>
          <w:rFonts w:ascii="Verdana" w:hAnsi="Verdana"/>
          <w:sz w:val="20"/>
          <w:szCs w:val="20"/>
          <w:lang w:val="es-419"/>
        </w:rPr>
        <w:t>La solicitud de la presunta víctima de acogerse al Fondo de Asistencia Legal de Víctimas de la Corte Interamericana de Derechos Humanos (en adelante también “Fondo” o “Fondo de Asistencia Legal de Víctimas”), presentad</w:t>
      </w:r>
      <w:r w:rsidR="00650B02" w:rsidRPr="003A7311">
        <w:rPr>
          <w:rFonts w:ascii="Verdana" w:hAnsi="Verdana"/>
          <w:sz w:val="20"/>
          <w:szCs w:val="20"/>
          <w:lang w:val="es-419"/>
        </w:rPr>
        <w:t>a</w:t>
      </w:r>
      <w:r w:rsidRPr="003A7311">
        <w:rPr>
          <w:rFonts w:ascii="Verdana" w:hAnsi="Verdana"/>
          <w:sz w:val="20"/>
          <w:szCs w:val="20"/>
          <w:lang w:val="es-419"/>
        </w:rPr>
        <w:t xml:space="preserve"> en</w:t>
      </w:r>
      <w:r w:rsidR="00747424" w:rsidRPr="003A7311">
        <w:rPr>
          <w:rFonts w:ascii="Verdana" w:hAnsi="Verdana"/>
          <w:sz w:val="20"/>
          <w:szCs w:val="20"/>
          <w:lang w:val="es-419"/>
        </w:rPr>
        <w:t xml:space="preserve"> el </w:t>
      </w:r>
      <w:r w:rsidRPr="003A7311">
        <w:rPr>
          <w:rFonts w:ascii="Verdana" w:hAnsi="Verdana"/>
          <w:sz w:val="20"/>
          <w:szCs w:val="20"/>
          <w:lang w:val="es-419"/>
        </w:rPr>
        <w:t>escrito de solicitudes y argumentos.</w:t>
      </w:r>
    </w:p>
    <w:p w14:paraId="23DDD5DD" w14:textId="77777777" w:rsidR="003B78E1" w:rsidRPr="003A7311" w:rsidRDefault="003B78E1" w:rsidP="005562D7">
      <w:pPr>
        <w:pStyle w:val="Prrafodelista"/>
        <w:rPr>
          <w:rFonts w:ascii="Verdana" w:hAnsi="Verdana"/>
          <w:color w:val="auto"/>
          <w:sz w:val="20"/>
          <w:szCs w:val="20"/>
          <w:lang w:val="es-419"/>
        </w:rPr>
      </w:pPr>
    </w:p>
    <w:p w14:paraId="229114C1" w14:textId="36954743" w:rsidR="0019600A" w:rsidRPr="003A7311" w:rsidRDefault="003B78E1" w:rsidP="005562D7">
      <w:pPr>
        <w:pStyle w:val="Prrafodelista"/>
        <w:widowControl w:val="0"/>
        <w:numPr>
          <w:ilvl w:val="0"/>
          <w:numId w:val="3"/>
        </w:numPr>
        <w:tabs>
          <w:tab w:val="left" w:pos="567"/>
          <w:tab w:val="left" w:pos="720"/>
        </w:tabs>
        <w:autoSpaceDE w:val="0"/>
        <w:autoSpaceDN w:val="0"/>
        <w:adjustRightInd w:val="0"/>
        <w:ind w:left="0" w:right="22" w:firstLine="0"/>
        <w:jc w:val="both"/>
        <w:rPr>
          <w:rFonts w:ascii="Verdana" w:hAnsi="Verdana"/>
          <w:sz w:val="20"/>
          <w:szCs w:val="20"/>
          <w:lang w:val="es-419"/>
        </w:rPr>
      </w:pPr>
      <w:r w:rsidRPr="003A7311">
        <w:rPr>
          <w:rFonts w:ascii="Verdana" w:hAnsi="Verdana"/>
          <w:color w:val="auto"/>
          <w:sz w:val="20"/>
          <w:szCs w:val="20"/>
          <w:lang w:val="es-419"/>
        </w:rPr>
        <w:t>El escrito presentado el 13 de febrero de 2020, por medio del cual la</w:t>
      </w:r>
      <w:r w:rsidR="00650B02" w:rsidRPr="003A7311">
        <w:rPr>
          <w:rFonts w:ascii="Verdana" w:hAnsi="Verdana"/>
          <w:color w:val="auto"/>
          <w:sz w:val="20"/>
          <w:szCs w:val="20"/>
          <w:lang w:val="es-419"/>
        </w:rPr>
        <w:t xml:space="preserve"> representante de la presunta víctima</w:t>
      </w:r>
      <w:r w:rsidR="00650B02" w:rsidRPr="003A7311">
        <w:rPr>
          <w:rStyle w:val="Refdenotaalpie"/>
          <w:rFonts w:ascii="Verdana" w:hAnsi="Verdana"/>
          <w:sz w:val="20"/>
          <w:szCs w:val="20"/>
          <w:lang w:val="es-419" w:eastAsia="en-US"/>
        </w:rPr>
        <w:footnoteReference w:id="2"/>
      </w:r>
      <w:r w:rsidR="00650B02" w:rsidRPr="003A7311">
        <w:rPr>
          <w:rFonts w:ascii="Verdana" w:hAnsi="Verdana"/>
          <w:sz w:val="20"/>
          <w:szCs w:val="20"/>
          <w:lang w:val="es-419"/>
        </w:rPr>
        <w:t xml:space="preserve"> (en adelante “la representante”)</w:t>
      </w:r>
      <w:r w:rsidRPr="003A7311">
        <w:rPr>
          <w:rFonts w:ascii="Verdana" w:hAnsi="Verdana"/>
          <w:color w:val="auto"/>
          <w:sz w:val="20"/>
          <w:szCs w:val="20"/>
          <w:lang w:val="es-419"/>
        </w:rPr>
        <w:t xml:space="preserve"> </w:t>
      </w:r>
      <w:r w:rsidR="00650B02" w:rsidRPr="003A7311">
        <w:rPr>
          <w:rFonts w:ascii="Verdana" w:hAnsi="Verdana"/>
          <w:color w:val="auto"/>
          <w:sz w:val="20"/>
          <w:szCs w:val="20"/>
          <w:lang w:val="es-419"/>
        </w:rPr>
        <w:t>aportó</w:t>
      </w:r>
      <w:r w:rsidRPr="003A7311">
        <w:rPr>
          <w:rFonts w:ascii="Verdana" w:hAnsi="Verdana"/>
          <w:color w:val="auto"/>
          <w:sz w:val="20"/>
          <w:szCs w:val="20"/>
          <w:lang w:val="es-419"/>
        </w:rPr>
        <w:t xml:space="preserve"> los medios probatorios </w:t>
      </w:r>
      <w:r w:rsidR="00845158" w:rsidRPr="003A7311">
        <w:rPr>
          <w:rFonts w:ascii="Verdana" w:hAnsi="Verdana"/>
          <w:color w:val="auto"/>
          <w:sz w:val="20"/>
          <w:szCs w:val="20"/>
          <w:lang w:val="es-419"/>
        </w:rPr>
        <w:t>que consideró pertinentes</w:t>
      </w:r>
      <w:r w:rsidRPr="003A7311">
        <w:rPr>
          <w:rFonts w:ascii="Verdana" w:hAnsi="Verdana"/>
          <w:color w:val="auto"/>
          <w:sz w:val="20"/>
          <w:szCs w:val="20"/>
          <w:lang w:val="es-419"/>
        </w:rPr>
        <w:t xml:space="preserve"> para acreditar que </w:t>
      </w:r>
      <w:r w:rsidR="00650B02" w:rsidRPr="003A7311">
        <w:rPr>
          <w:rFonts w:ascii="Verdana" w:hAnsi="Verdana"/>
          <w:color w:val="auto"/>
          <w:sz w:val="20"/>
          <w:szCs w:val="20"/>
          <w:lang w:val="es-419"/>
        </w:rPr>
        <w:t xml:space="preserve">esta última </w:t>
      </w:r>
      <w:r w:rsidRPr="003A7311">
        <w:rPr>
          <w:rFonts w:ascii="Verdana" w:hAnsi="Verdana"/>
          <w:color w:val="auto"/>
          <w:sz w:val="20"/>
          <w:szCs w:val="20"/>
          <w:lang w:val="es-419"/>
        </w:rPr>
        <w:t xml:space="preserve">carece de recursos económicos suficientes para solventar los costos del litigio ante la Corte Interamericana de Derechos Humanos (en adelante </w:t>
      </w:r>
      <w:r w:rsidR="00650B02" w:rsidRPr="003A7311">
        <w:rPr>
          <w:rFonts w:ascii="Verdana" w:hAnsi="Verdana"/>
          <w:sz w:val="20"/>
          <w:szCs w:val="20"/>
          <w:lang w:val="es-419"/>
        </w:rPr>
        <w:t>también “la Corte Interamericana”, “la Corte” o “el Tribunal”).</w:t>
      </w:r>
    </w:p>
    <w:p w14:paraId="22AA0433" w14:textId="77777777" w:rsidR="00650B02" w:rsidRPr="003A7311" w:rsidRDefault="00650B02" w:rsidP="005562D7">
      <w:pPr>
        <w:pStyle w:val="Prrafodelista"/>
        <w:widowControl w:val="0"/>
        <w:tabs>
          <w:tab w:val="left" w:pos="567"/>
          <w:tab w:val="left" w:pos="720"/>
        </w:tabs>
        <w:autoSpaceDE w:val="0"/>
        <w:autoSpaceDN w:val="0"/>
        <w:adjustRightInd w:val="0"/>
        <w:ind w:left="0" w:right="22"/>
        <w:jc w:val="both"/>
        <w:rPr>
          <w:rFonts w:ascii="Verdana" w:hAnsi="Verdana"/>
          <w:sz w:val="20"/>
          <w:szCs w:val="20"/>
          <w:lang w:val="es-419"/>
        </w:rPr>
      </w:pPr>
    </w:p>
    <w:p w14:paraId="3457C380" w14:textId="0713C4E6" w:rsidR="00DA792E" w:rsidRPr="003A7311" w:rsidRDefault="00DA792E" w:rsidP="005562D7">
      <w:pPr>
        <w:pStyle w:val="Prrafodelista"/>
        <w:widowControl w:val="0"/>
        <w:numPr>
          <w:ilvl w:val="0"/>
          <w:numId w:val="3"/>
        </w:numPr>
        <w:tabs>
          <w:tab w:val="left" w:pos="567"/>
          <w:tab w:val="left" w:pos="720"/>
        </w:tabs>
        <w:autoSpaceDE w:val="0"/>
        <w:autoSpaceDN w:val="0"/>
        <w:adjustRightInd w:val="0"/>
        <w:ind w:left="0" w:right="22" w:firstLine="0"/>
        <w:jc w:val="both"/>
        <w:rPr>
          <w:rFonts w:ascii="Verdana" w:hAnsi="Verdana"/>
          <w:color w:val="auto"/>
          <w:sz w:val="20"/>
          <w:szCs w:val="20"/>
          <w:lang w:val="es-419"/>
        </w:rPr>
      </w:pPr>
      <w:r w:rsidRPr="003A7311">
        <w:rPr>
          <w:rFonts w:ascii="Verdana" w:hAnsi="Verdana"/>
          <w:sz w:val="20"/>
          <w:szCs w:val="20"/>
          <w:lang w:val="es-419"/>
        </w:rPr>
        <w:t>La</w:t>
      </w:r>
      <w:r w:rsidR="00AD3BD7" w:rsidRPr="003A7311">
        <w:rPr>
          <w:rFonts w:ascii="Verdana" w:hAnsi="Verdana"/>
          <w:sz w:val="20"/>
          <w:szCs w:val="20"/>
          <w:lang w:val="es-419"/>
        </w:rPr>
        <w:t>s</w:t>
      </w:r>
      <w:r w:rsidRPr="003A7311">
        <w:rPr>
          <w:rFonts w:ascii="Verdana" w:hAnsi="Verdana"/>
          <w:sz w:val="20"/>
          <w:szCs w:val="20"/>
          <w:lang w:val="es-419"/>
        </w:rPr>
        <w:t xml:space="preserve"> comunicaci</w:t>
      </w:r>
      <w:r w:rsidR="00AD3BD7" w:rsidRPr="003A7311">
        <w:rPr>
          <w:rFonts w:ascii="Verdana" w:hAnsi="Verdana"/>
          <w:sz w:val="20"/>
          <w:szCs w:val="20"/>
          <w:lang w:val="es-419"/>
        </w:rPr>
        <w:t>ones</w:t>
      </w:r>
      <w:r w:rsidRPr="003A7311">
        <w:rPr>
          <w:rFonts w:ascii="Verdana" w:hAnsi="Verdana"/>
          <w:sz w:val="20"/>
          <w:szCs w:val="20"/>
          <w:lang w:val="es-419"/>
        </w:rPr>
        <w:t xml:space="preserve"> de 24 de febrero de 2020 de la Secretaría de la </w:t>
      </w:r>
      <w:r w:rsidRPr="003A7311">
        <w:rPr>
          <w:rFonts w:ascii="Verdana" w:eastAsia="Times New Roman" w:hAnsi="Verdana" w:cs="Verdana"/>
          <w:sz w:val="20"/>
          <w:szCs w:val="20"/>
          <w:lang w:val="es-419" w:eastAsia="en-US"/>
        </w:rPr>
        <w:t xml:space="preserve">Corte </w:t>
      </w:r>
      <w:r w:rsidR="003B78E1" w:rsidRPr="003A7311">
        <w:rPr>
          <w:rFonts w:ascii="Verdana" w:eastAsia="Times New Roman" w:hAnsi="Verdana" w:cs="Verdana"/>
          <w:sz w:val="20"/>
          <w:szCs w:val="20"/>
          <w:lang w:val="es-419" w:eastAsia="en-US"/>
        </w:rPr>
        <w:t>(en adelante “la Secretaría”)</w:t>
      </w:r>
      <w:r w:rsidRPr="003A7311">
        <w:rPr>
          <w:rFonts w:ascii="Verdana" w:hAnsi="Verdana"/>
          <w:sz w:val="20"/>
          <w:szCs w:val="20"/>
          <w:lang w:val="es-419"/>
        </w:rPr>
        <w:t>, mediante la</w:t>
      </w:r>
      <w:r w:rsidR="00AD3BD7" w:rsidRPr="003A7311">
        <w:rPr>
          <w:rFonts w:ascii="Verdana" w:hAnsi="Verdana"/>
          <w:sz w:val="20"/>
          <w:szCs w:val="20"/>
          <w:lang w:val="es-419"/>
        </w:rPr>
        <w:t>s</w:t>
      </w:r>
      <w:r w:rsidRPr="003A7311">
        <w:rPr>
          <w:rFonts w:ascii="Verdana" w:hAnsi="Verdana"/>
          <w:sz w:val="20"/>
          <w:szCs w:val="20"/>
          <w:lang w:val="es-419"/>
        </w:rPr>
        <w:t xml:space="preserve"> cual</w:t>
      </w:r>
      <w:r w:rsidR="00AD3BD7" w:rsidRPr="003A7311">
        <w:rPr>
          <w:rFonts w:ascii="Verdana" w:hAnsi="Verdana"/>
          <w:sz w:val="20"/>
          <w:szCs w:val="20"/>
          <w:lang w:val="es-419"/>
        </w:rPr>
        <w:t>es</w:t>
      </w:r>
      <w:r w:rsidRPr="003A7311">
        <w:rPr>
          <w:rFonts w:ascii="Verdana" w:hAnsi="Verdana"/>
          <w:sz w:val="20"/>
          <w:szCs w:val="20"/>
          <w:lang w:val="es-419"/>
        </w:rPr>
        <w:t xml:space="preserve">, con instrucciones de la </w:t>
      </w:r>
      <w:proofErr w:type="gramStart"/>
      <w:r w:rsidRPr="003A7311">
        <w:rPr>
          <w:rFonts w:ascii="Verdana" w:hAnsi="Verdana"/>
          <w:sz w:val="20"/>
          <w:szCs w:val="20"/>
          <w:lang w:val="es-419"/>
        </w:rPr>
        <w:t>Presiden</w:t>
      </w:r>
      <w:r w:rsidR="003B78E1" w:rsidRPr="003A7311">
        <w:rPr>
          <w:rFonts w:ascii="Verdana" w:hAnsi="Verdana"/>
          <w:sz w:val="20"/>
          <w:szCs w:val="20"/>
          <w:lang w:val="es-419"/>
        </w:rPr>
        <w:t>ta</w:t>
      </w:r>
      <w:proofErr w:type="gramEnd"/>
      <w:r w:rsidR="003B78E1" w:rsidRPr="003A7311">
        <w:rPr>
          <w:rFonts w:ascii="Verdana" w:hAnsi="Verdana"/>
          <w:sz w:val="20"/>
          <w:szCs w:val="20"/>
          <w:lang w:val="es-419"/>
        </w:rPr>
        <w:t xml:space="preserve"> de</w:t>
      </w:r>
      <w:r w:rsidR="00AD3BD7" w:rsidRPr="003A7311">
        <w:rPr>
          <w:rFonts w:ascii="Verdana" w:hAnsi="Verdana"/>
          <w:sz w:val="20"/>
          <w:szCs w:val="20"/>
          <w:lang w:val="es-419"/>
        </w:rPr>
        <w:t>l Tribunal</w:t>
      </w:r>
      <w:r w:rsidR="003B78E1" w:rsidRPr="003A7311">
        <w:rPr>
          <w:rFonts w:ascii="Verdana" w:hAnsi="Verdana"/>
          <w:sz w:val="20"/>
          <w:szCs w:val="20"/>
          <w:lang w:val="es-419"/>
        </w:rPr>
        <w:t xml:space="preserve"> (en adelante “la Presidenta”)</w:t>
      </w:r>
      <w:r w:rsidRPr="003A7311">
        <w:rPr>
          <w:rFonts w:ascii="Verdana" w:hAnsi="Verdana"/>
          <w:sz w:val="20"/>
          <w:szCs w:val="20"/>
          <w:lang w:val="es-419"/>
        </w:rPr>
        <w:t>, se informó que era procedente la solicitud de la presunta víctima de</w:t>
      </w:r>
      <w:r w:rsidRPr="003A7311">
        <w:rPr>
          <w:rFonts w:ascii="Verdana" w:eastAsia="Calibri" w:hAnsi="Verdana" w:cs="Verdana"/>
          <w:spacing w:val="-2"/>
          <w:sz w:val="20"/>
          <w:szCs w:val="20"/>
          <w:lang w:val="es-419"/>
        </w:rPr>
        <w:t xml:space="preserve"> acogerse al Fondo de Asistencia Legal de Víctimas</w:t>
      </w:r>
      <w:r w:rsidRPr="003A7311">
        <w:rPr>
          <w:rFonts w:ascii="Verdana" w:hAnsi="Verdana"/>
          <w:sz w:val="20"/>
          <w:szCs w:val="20"/>
          <w:lang w:val="es-419"/>
        </w:rPr>
        <w:t>.</w:t>
      </w:r>
    </w:p>
    <w:p w14:paraId="5104D20C" w14:textId="77777777" w:rsidR="00AD3BD7" w:rsidRPr="003A7311" w:rsidRDefault="00AD3BD7" w:rsidP="005562D7">
      <w:pPr>
        <w:pStyle w:val="Prrafodelista"/>
        <w:rPr>
          <w:rFonts w:ascii="Verdana" w:hAnsi="Verdana"/>
          <w:color w:val="auto"/>
          <w:sz w:val="20"/>
          <w:szCs w:val="20"/>
          <w:lang w:val="es-419"/>
        </w:rPr>
      </w:pPr>
    </w:p>
    <w:p w14:paraId="32F3156B" w14:textId="2B9BECCE" w:rsidR="00747424" w:rsidRPr="0027448C" w:rsidRDefault="00AD3BD7" w:rsidP="005562D7">
      <w:pPr>
        <w:pStyle w:val="Prrafodelista"/>
        <w:widowControl w:val="0"/>
        <w:numPr>
          <w:ilvl w:val="0"/>
          <w:numId w:val="3"/>
        </w:numPr>
        <w:tabs>
          <w:tab w:val="left" w:pos="567"/>
          <w:tab w:val="left" w:pos="720"/>
        </w:tabs>
        <w:autoSpaceDE w:val="0"/>
        <w:autoSpaceDN w:val="0"/>
        <w:adjustRightInd w:val="0"/>
        <w:ind w:left="0" w:right="22" w:firstLine="0"/>
        <w:jc w:val="both"/>
        <w:rPr>
          <w:rFonts w:ascii="Verdana" w:hAnsi="Verdana"/>
          <w:color w:val="auto"/>
          <w:sz w:val="20"/>
          <w:szCs w:val="20"/>
          <w:lang w:val="es-ES_tradnl"/>
        </w:rPr>
      </w:pPr>
      <w:r w:rsidRPr="0027448C">
        <w:rPr>
          <w:rFonts w:ascii="Verdana" w:hAnsi="Verdana"/>
          <w:sz w:val="20"/>
          <w:szCs w:val="20"/>
          <w:lang w:val="es-ES_tradnl"/>
        </w:rPr>
        <w:t>Los escritos de 22 y 25 de marzo de 20</w:t>
      </w:r>
      <w:r w:rsidRPr="0027448C">
        <w:rPr>
          <w:rFonts w:ascii="Verdana" w:hAnsi="Verdana"/>
          <w:color w:val="auto"/>
          <w:sz w:val="20"/>
          <w:szCs w:val="20"/>
          <w:lang w:val="es-ES_tradnl"/>
        </w:rPr>
        <w:t>20, por medio de los cuales la representa</w:t>
      </w:r>
      <w:r w:rsidR="00AE6C2B" w:rsidRPr="0027448C">
        <w:rPr>
          <w:rFonts w:ascii="Verdana" w:hAnsi="Verdana"/>
          <w:color w:val="auto"/>
          <w:sz w:val="20"/>
          <w:szCs w:val="20"/>
          <w:lang w:val="es-ES_tradnl"/>
        </w:rPr>
        <w:t>n</w:t>
      </w:r>
      <w:r w:rsidR="00C25943" w:rsidRPr="0027448C">
        <w:rPr>
          <w:rFonts w:ascii="Verdana" w:hAnsi="Verdana"/>
          <w:color w:val="auto"/>
          <w:sz w:val="20"/>
          <w:szCs w:val="20"/>
          <w:lang w:val="es-ES_tradnl"/>
        </w:rPr>
        <w:t>te</w:t>
      </w:r>
      <w:r w:rsidRPr="0027448C">
        <w:rPr>
          <w:rFonts w:ascii="Verdana" w:hAnsi="Verdana"/>
          <w:color w:val="auto"/>
          <w:sz w:val="20"/>
          <w:szCs w:val="20"/>
          <w:lang w:val="es-ES_tradnl"/>
        </w:rPr>
        <w:t xml:space="preserve"> y </w:t>
      </w:r>
      <w:r w:rsidRPr="0027448C">
        <w:rPr>
          <w:rFonts w:ascii="Verdana" w:hAnsi="Verdana"/>
          <w:color w:val="auto"/>
          <w:sz w:val="20"/>
          <w:szCs w:val="20"/>
          <w:lang w:val="es-ES_tradnl"/>
        </w:rPr>
        <w:lastRenderedPageBreak/>
        <w:t>la Comisión, respectivamente, presentaron sus</w:t>
      </w:r>
      <w:r w:rsidRPr="0027448C">
        <w:rPr>
          <w:rFonts w:ascii="Verdana" w:hAnsi="Verdana"/>
          <w:sz w:val="20"/>
          <w:szCs w:val="20"/>
          <w:lang w:val="es-ES_tradnl"/>
        </w:rPr>
        <w:t xml:space="preserve"> observaciones a las excepciones preliminares opuestas por el Estado, </w:t>
      </w:r>
      <w:r w:rsidR="00485FFE" w:rsidRPr="0027448C">
        <w:rPr>
          <w:rFonts w:ascii="Verdana" w:hAnsi="Verdana"/>
          <w:sz w:val="20"/>
          <w:szCs w:val="20"/>
          <w:lang w:val="es-ES_tradnl"/>
        </w:rPr>
        <w:t xml:space="preserve">a la vez que remitieron </w:t>
      </w:r>
      <w:r w:rsidRPr="0027448C">
        <w:rPr>
          <w:rFonts w:ascii="Verdana" w:hAnsi="Verdana"/>
          <w:sz w:val="20"/>
          <w:szCs w:val="20"/>
          <w:lang w:val="es-ES_tradnl"/>
        </w:rPr>
        <w:t xml:space="preserve">sus correspondientes listas definitivas de declarantes. </w:t>
      </w:r>
      <w:r w:rsidR="0060713A" w:rsidRPr="0027448C">
        <w:rPr>
          <w:rFonts w:ascii="Verdana" w:hAnsi="Verdana"/>
          <w:sz w:val="20"/>
          <w:szCs w:val="20"/>
          <w:lang w:val="es-ES_tradnl"/>
        </w:rPr>
        <w:t>Asimismo, e</w:t>
      </w:r>
      <w:r w:rsidRPr="0027448C">
        <w:rPr>
          <w:rFonts w:ascii="Verdana" w:hAnsi="Verdana"/>
          <w:sz w:val="20"/>
          <w:szCs w:val="20"/>
          <w:lang w:val="es-ES_tradnl"/>
        </w:rPr>
        <w:t>l escrito de 25 de mayo de 2020, por medio del cual el Estado presentó</w:t>
      </w:r>
      <w:r w:rsidR="00747424" w:rsidRPr="0027448C">
        <w:rPr>
          <w:rFonts w:ascii="Verdana" w:hAnsi="Verdana"/>
          <w:sz w:val="20"/>
          <w:szCs w:val="20"/>
          <w:lang w:val="es-ES_tradnl"/>
        </w:rPr>
        <w:t xml:space="preserve"> su lista definitiva de declarantes.</w:t>
      </w:r>
    </w:p>
    <w:p w14:paraId="7F81D235" w14:textId="77777777" w:rsidR="000D7443" w:rsidRPr="005562D7" w:rsidRDefault="000D7443" w:rsidP="005562D7">
      <w:pPr>
        <w:pStyle w:val="Prrafodelista"/>
        <w:widowControl w:val="0"/>
        <w:tabs>
          <w:tab w:val="left" w:pos="567"/>
          <w:tab w:val="left" w:pos="720"/>
        </w:tabs>
        <w:autoSpaceDE w:val="0"/>
        <w:autoSpaceDN w:val="0"/>
        <w:adjustRightInd w:val="0"/>
        <w:ind w:left="0" w:right="22"/>
        <w:jc w:val="both"/>
        <w:rPr>
          <w:rFonts w:ascii="Verdana" w:hAnsi="Verdana"/>
          <w:color w:val="auto"/>
          <w:sz w:val="20"/>
          <w:szCs w:val="20"/>
          <w:highlight w:val="cyan"/>
          <w:lang w:val="es-CR"/>
        </w:rPr>
      </w:pPr>
    </w:p>
    <w:p w14:paraId="2CC2E24F" w14:textId="17D852BC" w:rsidR="00333177" w:rsidRPr="0037549F" w:rsidRDefault="00532209" w:rsidP="005562D7">
      <w:pPr>
        <w:pStyle w:val="Prrafodelista"/>
        <w:widowControl w:val="0"/>
        <w:numPr>
          <w:ilvl w:val="0"/>
          <w:numId w:val="3"/>
        </w:numPr>
        <w:tabs>
          <w:tab w:val="left" w:pos="567"/>
          <w:tab w:val="left" w:pos="720"/>
        </w:tabs>
        <w:autoSpaceDE w:val="0"/>
        <w:autoSpaceDN w:val="0"/>
        <w:adjustRightInd w:val="0"/>
        <w:ind w:left="0" w:right="22" w:firstLine="0"/>
        <w:jc w:val="both"/>
        <w:rPr>
          <w:rFonts w:ascii="Verdana" w:hAnsi="Verdana"/>
          <w:color w:val="auto"/>
          <w:sz w:val="20"/>
          <w:szCs w:val="20"/>
          <w:lang w:val="es-CR"/>
        </w:rPr>
      </w:pPr>
      <w:r w:rsidRPr="0037549F">
        <w:rPr>
          <w:rFonts w:ascii="Verdana" w:hAnsi="Verdana"/>
          <w:color w:val="auto"/>
          <w:sz w:val="20"/>
          <w:szCs w:val="20"/>
          <w:lang w:val="es-CR"/>
        </w:rPr>
        <w:t xml:space="preserve">El escrito de 31 de mayo de 2020, mediante el cual la representante presentó </w:t>
      </w:r>
      <w:r w:rsidR="0060713A" w:rsidRPr="0037549F">
        <w:rPr>
          <w:rFonts w:ascii="Verdana" w:hAnsi="Verdana"/>
          <w:color w:val="auto"/>
          <w:sz w:val="20"/>
          <w:szCs w:val="20"/>
          <w:lang w:val="es-CR"/>
        </w:rPr>
        <w:t>observaciones a las listas definitivas de declarantes</w:t>
      </w:r>
      <w:r w:rsidR="00333177" w:rsidRPr="0037549F">
        <w:rPr>
          <w:rFonts w:ascii="Verdana" w:hAnsi="Verdana"/>
          <w:color w:val="auto"/>
          <w:sz w:val="20"/>
          <w:szCs w:val="20"/>
          <w:lang w:val="es-CR"/>
        </w:rPr>
        <w:t>,</w:t>
      </w:r>
      <w:r w:rsidR="0060713A" w:rsidRPr="0037549F">
        <w:rPr>
          <w:rFonts w:ascii="Verdana" w:hAnsi="Verdana"/>
          <w:color w:val="auto"/>
          <w:sz w:val="20"/>
          <w:szCs w:val="20"/>
          <w:lang w:val="es-CR"/>
        </w:rPr>
        <w:t xml:space="preserve"> </w:t>
      </w:r>
      <w:r w:rsidR="000D7443" w:rsidRPr="0037549F">
        <w:rPr>
          <w:rFonts w:ascii="Verdana" w:hAnsi="Verdana"/>
          <w:color w:val="auto"/>
          <w:sz w:val="20"/>
          <w:szCs w:val="20"/>
          <w:lang w:val="es-CR"/>
        </w:rPr>
        <w:t>oportunidad en la que recusó al perito propuesto por el Estado</w:t>
      </w:r>
      <w:r w:rsidR="00333177" w:rsidRPr="0037549F">
        <w:rPr>
          <w:rFonts w:ascii="Verdana" w:hAnsi="Verdana"/>
          <w:color w:val="auto"/>
          <w:sz w:val="20"/>
          <w:szCs w:val="20"/>
          <w:lang w:val="es-CR"/>
        </w:rPr>
        <w:t xml:space="preserve">; </w:t>
      </w:r>
      <w:r w:rsidRPr="0037549F">
        <w:rPr>
          <w:rFonts w:ascii="Verdana" w:hAnsi="Verdana"/>
          <w:color w:val="auto"/>
          <w:sz w:val="20"/>
          <w:szCs w:val="20"/>
          <w:lang w:val="es-CR"/>
        </w:rPr>
        <w:t>asimismo, el</w:t>
      </w:r>
      <w:r w:rsidR="00333177" w:rsidRPr="0037549F">
        <w:rPr>
          <w:rFonts w:ascii="Verdana" w:hAnsi="Verdana"/>
          <w:color w:val="auto"/>
          <w:sz w:val="20"/>
          <w:szCs w:val="20"/>
          <w:lang w:val="es-CR"/>
        </w:rPr>
        <w:t xml:space="preserve"> escrito de 8 de junio de 2020,</w:t>
      </w:r>
      <w:r w:rsidRPr="0037549F">
        <w:rPr>
          <w:rFonts w:ascii="Verdana" w:hAnsi="Verdana"/>
          <w:color w:val="auto"/>
          <w:sz w:val="20"/>
          <w:szCs w:val="20"/>
          <w:lang w:val="es-CR"/>
        </w:rPr>
        <w:t xml:space="preserve"> mediante el cual Perú </w:t>
      </w:r>
      <w:r w:rsidR="00333177" w:rsidRPr="0037549F">
        <w:rPr>
          <w:rFonts w:ascii="Verdana" w:hAnsi="Verdana"/>
          <w:color w:val="auto"/>
          <w:sz w:val="20"/>
          <w:szCs w:val="20"/>
          <w:lang w:val="es-CR"/>
        </w:rPr>
        <w:t>presentó sus respectivas observaciones y recusó a dos peritos propuestos por la representante.</w:t>
      </w:r>
    </w:p>
    <w:p w14:paraId="4B70ABE4" w14:textId="77777777" w:rsidR="00333177" w:rsidRPr="00333177" w:rsidRDefault="00333177" w:rsidP="00333177">
      <w:pPr>
        <w:pStyle w:val="Prrafodelista"/>
        <w:rPr>
          <w:rFonts w:ascii="Verdana" w:hAnsi="Verdana"/>
          <w:color w:val="auto"/>
          <w:sz w:val="20"/>
          <w:szCs w:val="20"/>
          <w:lang w:val="es-CR"/>
        </w:rPr>
      </w:pPr>
    </w:p>
    <w:p w14:paraId="77822DCD" w14:textId="60EABD1A" w:rsidR="00333177" w:rsidRPr="00333177" w:rsidRDefault="00333177" w:rsidP="00333177">
      <w:pPr>
        <w:pStyle w:val="Prrafodelista"/>
        <w:widowControl w:val="0"/>
        <w:numPr>
          <w:ilvl w:val="0"/>
          <w:numId w:val="3"/>
        </w:numPr>
        <w:tabs>
          <w:tab w:val="left" w:pos="567"/>
          <w:tab w:val="left" w:pos="720"/>
        </w:tabs>
        <w:autoSpaceDE w:val="0"/>
        <w:autoSpaceDN w:val="0"/>
        <w:adjustRightInd w:val="0"/>
        <w:ind w:left="0" w:right="22" w:firstLine="0"/>
        <w:jc w:val="both"/>
        <w:rPr>
          <w:rFonts w:ascii="Verdana" w:hAnsi="Verdana"/>
          <w:color w:val="auto"/>
          <w:sz w:val="20"/>
          <w:szCs w:val="20"/>
          <w:lang w:val="es-CR"/>
        </w:rPr>
      </w:pPr>
      <w:r w:rsidRPr="00333177">
        <w:rPr>
          <w:rFonts w:ascii="Verdana" w:hAnsi="Verdana"/>
          <w:color w:val="auto"/>
          <w:sz w:val="20"/>
          <w:szCs w:val="20"/>
          <w:lang w:val="es-CR"/>
        </w:rPr>
        <w:t xml:space="preserve">El escrito de </w:t>
      </w:r>
      <w:r w:rsidR="000D7443" w:rsidRPr="00333177">
        <w:rPr>
          <w:rFonts w:ascii="Verdana" w:hAnsi="Verdana"/>
          <w:color w:val="auto"/>
          <w:sz w:val="20"/>
          <w:szCs w:val="20"/>
          <w:lang w:val="es-CR"/>
        </w:rPr>
        <w:t>8 de junio de 2020</w:t>
      </w:r>
      <w:r w:rsidRPr="00333177">
        <w:rPr>
          <w:rFonts w:ascii="Verdana" w:hAnsi="Verdana"/>
          <w:color w:val="auto"/>
          <w:sz w:val="20"/>
          <w:szCs w:val="20"/>
          <w:lang w:val="es-CR"/>
        </w:rPr>
        <w:t xml:space="preserve">, por medio del cual la Comisión, sin formular observaciones a las listas de declarantes propuestos por las partes, </w:t>
      </w:r>
      <w:r w:rsidRPr="004D6F51">
        <w:rPr>
          <w:rFonts w:ascii="Verdana" w:hAnsi="Verdana"/>
          <w:sz w:val="20"/>
          <w:szCs w:val="20"/>
          <w:lang w:val="es-AR"/>
        </w:rPr>
        <w:t xml:space="preserve">solicitó la oportunidad verbal o escrita de formular preguntas, </w:t>
      </w:r>
      <w:r w:rsidRPr="004D6F51">
        <w:rPr>
          <w:rFonts w:ascii="Verdana" w:hAnsi="Verdana"/>
          <w:color w:val="auto"/>
          <w:sz w:val="20"/>
          <w:szCs w:val="20"/>
          <w:lang w:val="es-AR"/>
        </w:rPr>
        <w:t>en la medida de lo relevante y razonable, al perito Víctor García Toma, propuesto por el Estado.</w:t>
      </w:r>
    </w:p>
    <w:p w14:paraId="208F53EA" w14:textId="77777777" w:rsidR="00747424" w:rsidRPr="00333177" w:rsidRDefault="00747424" w:rsidP="005562D7">
      <w:pPr>
        <w:pStyle w:val="Prrafodelista"/>
        <w:widowControl w:val="0"/>
        <w:tabs>
          <w:tab w:val="left" w:pos="567"/>
          <w:tab w:val="left" w:pos="720"/>
        </w:tabs>
        <w:autoSpaceDE w:val="0"/>
        <w:autoSpaceDN w:val="0"/>
        <w:adjustRightInd w:val="0"/>
        <w:ind w:left="0" w:right="22"/>
        <w:jc w:val="both"/>
        <w:rPr>
          <w:rFonts w:ascii="Verdana" w:hAnsi="Verdana"/>
          <w:color w:val="auto"/>
          <w:sz w:val="20"/>
          <w:szCs w:val="20"/>
          <w:lang w:val="es-CR"/>
        </w:rPr>
      </w:pPr>
    </w:p>
    <w:p w14:paraId="4CB6B723" w14:textId="591BBF20" w:rsidR="000C7AC9" w:rsidRPr="00DA6DF5" w:rsidRDefault="000C7AC9" w:rsidP="005562D7">
      <w:pPr>
        <w:pStyle w:val="Prrafodelista"/>
        <w:widowControl w:val="0"/>
        <w:numPr>
          <w:ilvl w:val="0"/>
          <w:numId w:val="3"/>
        </w:numPr>
        <w:tabs>
          <w:tab w:val="left" w:pos="567"/>
          <w:tab w:val="left" w:pos="720"/>
        </w:tabs>
        <w:autoSpaceDE w:val="0"/>
        <w:autoSpaceDN w:val="0"/>
        <w:adjustRightInd w:val="0"/>
        <w:ind w:left="0" w:right="22" w:firstLine="0"/>
        <w:jc w:val="both"/>
        <w:rPr>
          <w:rFonts w:ascii="Verdana" w:hAnsi="Verdana"/>
          <w:color w:val="FF0000"/>
          <w:sz w:val="20"/>
          <w:szCs w:val="20"/>
          <w:lang w:val="es-CR"/>
        </w:rPr>
      </w:pPr>
      <w:r w:rsidRPr="00333177">
        <w:rPr>
          <w:rFonts w:ascii="Verdana" w:hAnsi="Verdana"/>
          <w:color w:val="auto"/>
          <w:sz w:val="20"/>
          <w:szCs w:val="20"/>
          <w:lang w:val="es-CR"/>
        </w:rPr>
        <w:t xml:space="preserve">El escrito de 20 de junio de 2020, por medio del cual el </w:t>
      </w:r>
      <w:r w:rsidR="000D7443" w:rsidRPr="00333177">
        <w:rPr>
          <w:rFonts w:ascii="Verdana" w:hAnsi="Verdana"/>
          <w:color w:val="auto"/>
          <w:sz w:val="20"/>
          <w:szCs w:val="20"/>
          <w:lang w:val="es-CR"/>
        </w:rPr>
        <w:t>perito</w:t>
      </w:r>
      <w:r w:rsidR="000D7443" w:rsidRPr="005562D7">
        <w:rPr>
          <w:rFonts w:ascii="Verdana" w:hAnsi="Verdana"/>
          <w:color w:val="auto"/>
          <w:sz w:val="20"/>
          <w:szCs w:val="20"/>
          <w:lang w:val="es-CR"/>
        </w:rPr>
        <w:t xml:space="preserve"> propuesto por el Estado, </w:t>
      </w:r>
      <w:r w:rsidR="000D7443" w:rsidRPr="0037549F">
        <w:rPr>
          <w:rFonts w:ascii="Verdana" w:hAnsi="Verdana"/>
          <w:color w:val="auto"/>
          <w:sz w:val="20"/>
          <w:szCs w:val="20"/>
          <w:lang w:val="es-CR"/>
        </w:rPr>
        <w:t>Víctor García Toma,</w:t>
      </w:r>
      <w:r w:rsidRPr="0037549F">
        <w:rPr>
          <w:rFonts w:ascii="Verdana" w:hAnsi="Verdana"/>
          <w:color w:val="auto"/>
          <w:sz w:val="20"/>
          <w:szCs w:val="20"/>
          <w:lang w:val="es-CR"/>
        </w:rPr>
        <w:t xml:space="preserve"> presentó </w:t>
      </w:r>
      <w:r w:rsidR="000D7443" w:rsidRPr="0037549F">
        <w:rPr>
          <w:rFonts w:ascii="Verdana" w:hAnsi="Verdana"/>
          <w:color w:val="auto"/>
          <w:sz w:val="20"/>
          <w:szCs w:val="20"/>
          <w:lang w:val="es-CR"/>
        </w:rPr>
        <w:t xml:space="preserve">sus </w:t>
      </w:r>
      <w:r w:rsidRPr="0037549F">
        <w:rPr>
          <w:rFonts w:ascii="Verdana" w:hAnsi="Verdana"/>
          <w:color w:val="auto"/>
          <w:sz w:val="20"/>
          <w:szCs w:val="20"/>
          <w:lang w:val="es-CR"/>
        </w:rPr>
        <w:t>observaciones a la recusación promovida</w:t>
      </w:r>
      <w:r w:rsidR="00576248" w:rsidRPr="0037549F">
        <w:rPr>
          <w:rFonts w:ascii="Verdana" w:hAnsi="Verdana"/>
          <w:color w:val="auto"/>
          <w:sz w:val="20"/>
          <w:szCs w:val="20"/>
          <w:lang w:val="es-CR"/>
        </w:rPr>
        <w:t xml:space="preserve"> </w:t>
      </w:r>
      <w:r w:rsidRPr="0037549F">
        <w:rPr>
          <w:rFonts w:ascii="Verdana" w:hAnsi="Verdana"/>
          <w:color w:val="auto"/>
          <w:sz w:val="20"/>
          <w:szCs w:val="20"/>
          <w:lang w:val="es-CR"/>
        </w:rPr>
        <w:t>en su contra.</w:t>
      </w:r>
    </w:p>
    <w:p w14:paraId="5A404FCF" w14:textId="77777777" w:rsidR="000C7AC9" w:rsidRPr="005562D7" w:rsidRDefault="000C7AC9" w:rsidP="005562D7">
      <w:pPr>
        <w:pStyle w:val="Prrafodelista"/>
        <w:rPr>
          <w:rFonts w:ascii="Verdana" w:hAnsi="Verdana"/>
          <w:color w:val="auto"/>
          <w:sz w:val="20"/>
          <w:szCs w:val="20"/>
          <w:lang w:val="es-CR"/>
        </w:rPr>
      </w:pPr>
    </w:p>
    <w:p w14:paraId="1EB32933" w14:textId="188010C9" w:rsidR="000C7AC9" w:rsidRPr="005562D7" w:rsidRDefault="000C7AC9" w:rsidP="005562D7">
      <w:pPr>
        <w:pStyle w:val="Prrafodelista"/>
        <w:widowControl w:val="0"/>
        <w:numPr>
          <w:ilvl w:val="0"/>
          <w:numId w:val="3"/>
        </w:numPr>
        <w:tabs>
          <w:tab w:val="left" w:pos="567"/>
          <w:tab w:val="left" w:pos="720"/>
        </w:tabs>
        <w:autoSpaceDE w:val="0"/>
        <w:autoSpaceDN w:val="0"/>
        <w:adjustRightInd w:val="0"/>
        <w:ind w:left="0" w:right="22" w:firstLine="0"/>
        <w:jc w:val="both"/>
        <w:rPr>
          <w:rFonts w:ascii="Verdana" w:hAnsi="Verdana"/>
          <w:color w:val="auto"/>
          <w:sz w:val="20"/>
          <w:szCs w:val="20"/>
          <w:lang w:val="es-CR"/>
        </w:rPr>
      </w:pPr>
      <w:r w:rsidRPr="00DA6DF5">
        <w:rPr>
          <w:rFonts w:ascii="Verdana" w:hAnsi="Verdana"/>
          <w:color w:val="auto"/>
          <w:sz w:val="20"/>
          <w:szCs w:val="20"/>
          <w:lang w:val="es-CR"/>
        </w:rPr>
        <w:t>El escrito de 22 de junio de 2020, por medio del</w:t>
      </w:r>
      <w:r w:rsidR="00576248" w:rsidRPr="00DA6DF5">
        <w:rPr>
          <w:rFonts w:ascii="Verdana" w:hAnsi="Verdana"/>
          <w:color w:val="auto"/>
          <w:sz w:val="20"/>
          <w:szCs w:val="20"/>
          <w:lang w:val="es-CR"/>
        </w:rPr>
        <w:t xml:space="preserve"> cual</w:t>
      </w:r>
      <w:r w:rsidRPr="00DA6DF5">
        <w:rPr>
          <w:rFonts w:ascii="Verdana" w:hAnsi="Verdana"/>
          <w:color w:val="auto"/>
          <w:sz w:val="20"/>
          <w:szCs w:val="20"/>
          <w:lang w:val="es-CR"/>
        </w:rPr>
        <w:t xml:space="preserve"> la representa</w:t>
      </w:r>
      <w:r w:rsidR="00C25943" w:rsidRPr="00DA6DF5">
        <w:rPr>
          <w:rFonts w:ascii="Verdana" w:hAnsi="Verdana"/>
          <w:color w:val="auto"/>
          <w:sz w:val="20"/>
          <w:szCs w:val="20"/>
          <w:lang w:val="es-CR"/>
        </w:rPr>
        <w:t>nte</w:t>
      </w:r>
      <w:r w:rsidRPr="00DA6DF5">
        <w:rPr>
          <w:rFonts w:ascii="Verdana" w:hAnsi="Verdana"/>
          <w:color w:val="auto"/>
          <w:sz w:val="20"/>
          <w:szCs w:val="20"/>
          <w:lang w:val="es-CR"/>
        </w:rPr>
        <w:t xml:space="preserve"> se pronunció </w:t>
      </w:r>
      <w:r w:rsidR="00576248" w:rsidRPr="00DA6DF5">
        <w:rPr>
          <w:rFonts w:ascii="Verdana" w:hAnsi="Verdana"/>
          <w:color w:val="auto"/>
          <w:sz w:val="20"/>
          <w:szCs w:val="20"/>
          <w:lang w:val="es-CR"/>
        </w:rPr>
        <w:t xml:space="preserve">en </w:t>
      </w:r>
      <w:r w:rsidR="00576248" w:rsidRPr="005562D7">
        <w:rPr>
          <w:rFonts w:ascii="Verdana" w:hAnsi="Verdana"/>
          <w:color w:val="auto"/>
          <w:sz w:val="20"/>
          <w:szCs w:val="20"/>
          <w:lang w:val="es-CR"/>
        </w:rPr>
        <w:t>cuanto a</w:t>
      </w:r>
      <w:r w:rsidRPr="005562D7">
        <w:rPr>
          <w:rFonts w:ascii="Verdana" w:hAnsi="Verdana"/>
          <w:color w:val="auto"/>
          <w:sz w:val="20"/>
          <w:szCs w:val="20"/>
          <w:lang w:val="es-CR"/>
        </w:rPr>
        <w:t xml:space="preserve"> las </w:t>
      </w:r>
      <w:r w:rsidR="00576248" w:rsidRPr="005562D7">
        <w:rPr>
          <w:rFonts w:ascii="Verdana" w:hAnsi="Verdana"/>
          <w:color w:val="auto"/>
          <w:sz w:val="20"/>
          <w:szCs w:val="20"/>
          <w:lang w:val="es-CR"/>
        </w:rPr>
        <w:t xml:space="preserve">recusaciones promovidas contra los </w:t>
      </w:r>
      <w:r w:rsidR="000D7443" w:rsidRPr="005562D7">
        <w:rPr>
          <w:rFonts w:ascii="Verdana" w:hAnsi="Verdana"/>
          <w:color w:val="auto"/>
          <w:sz w:val="20"/>
          <w:szCs w:val="20"/>
          <w:lang w:val="es-CR"/>
        </w:rPr>
        <w:t>peritos que propuso</w:t>
      </w:r>
      <w:r w:rsidR="00576248" w:rsidRPr="005562D7">
        <w:rPr>
          <w:rFonts w:ascii="Verdana" w:hAnsi="Verdana"/>
          <w:color w:val="auto"/>
          <w:sz w:val="20"/>
          <w:szCs w:val="20"/>
          <w:lang w:val="es-CR"/>
        </w:rPr>
        <w:t>.</w:t>
      </w:r>
    </w:p>
    <w:bookmarkEnd w:id="4"/>
    <w:p w14:paraId="78F59DB3" w14:textId="77777777" w:rsidR="00415FB8" w:rsidRPr="005562D7" w:rsidRDefault="00415FB8" w:rsidP="005562D7">
      <w:pPr>
        <w:spacing w:after="0"/>
        <w:rPr>
          <w:szCs w:val="20"/>
          <w:lang w:val="es-CR"/>
        </w:rPr>
      </w:pPr>
    </w:p>
    <w:p w14:paraId="5587BC21" w14:textId="77777777" w:rsidR="00DF2489" w:rsidRPr="005562D7" w:rsidRDefault="00DF2489" w:rsidP="005562D7">
      <w:pPr>
        <w:pStyle w:val="Prrafodelista"/>
        <w:widowControl w:val="0"/>
        <w:tabs>
          <w:tab w:val="left" w:pos="567"/>
          <w:tab w:val="left" w:pos="720"/>
        </w:tabs>
        <w:autoSpaceDE w:val="0"/>
        <w:autoSpaceDN w:val="0"/>
        <w:adjustRightInd w:val="0"/>
        <w:ind w:left="0" w:right="22"/>
        <w:rPr>
          <w:rFonts w:ascii="Verdana" w:hAnsi="Verdana"/>
          <w:sz w:val="20"/>
          <w:szCs w:val="20"/>
          <w:lang w:val="es-CR"/>
        </w:rPr>
      </w:pPr>
    </w:p>
    <w:p w14:paraId="53491D25" w14:textId="77777777" w:rsidR="00DF2489" w:rsidRPr="005562D7" w:rsidRDefault="00DF2489" w:rsidP="005562D7">
      <w:pPr>
        <w:tabs>
          <w:tab w:val="left" w:pos="720"/>
        </w:tabs>
        <w:autoSpaceDE w:val="0"/>
        <w:autoSpaceDN w:val="0"/>
        <w:adjustRightInd w:val="0"/>
        <w:spacing w:after="0"/>
        <w:jc w:val="left"/>
        <w:rPr>
          <w:rFonts w:eastAsia="Times New Roman" w:cs="Verdana"/>
          <w:b/>
          <w:bCs/>
          <w:szCs w:val="20"/>
          <w:lang w:val="es-CL" w:eastAsia="en-US"/>
        </w:rPr>
      </w:pPr>
      <w:r w:rsidRPr="005562D7">
        <w:rPr>
          <w:rFonts w:eastAsia="Times New Roman" w:cs="Verdana"/>
          <w:b/>
          <w:bCs/>
          <w:szCs w:val="20"/>
          <w:lang w:val="es-CL" w:eastAsia="en-US"/>
        </w:rPr>
        <w:t>CONSIDERANDO QUE:</w:t>
      </w:r>
    </w:p>
    <w:p w14:paraId="36F00882" w14:textId="77777777" w:rsidR="00DF2489" w:rsidRPr="005562D7" w:rsidRDefault="00DF2489" w:rsidP="005562D7">
      <w:pPr>
        <w:pStyle w:val="Prrafodelista"/>
        <w:autoSpaceDE w:val="0"/>
        <w:autoSpaceDN w:val="0"/>
        <w:adjustRightInd w:val="0"/>
        <w:ind w:left="180"/>
        <w:rPr>
          <w:rFonts w:ascii="Verdana" w:hAnsi="Verdana"/>
          <w:sz w:val="20"/>
          <w:szCs w:val="20"/>
          <w:lang w:val="es-ES"/>
        </w:rPr>
      </w:pPr>
    </w:p>
    <w:p w14:paraId="6B4C6E3C" w14:textId="0290C474" w:rsidR="009161D4" w:rsidRPr="005562D7" w:rsidRDefault="0037549F" w:rsidP="0037549F">
      <w:pPr>
        <w:tabs>
          <w:tab w:val="left" w:pos="567"/>
        </w:tabs>
        <w:autoSpaceDE w:val="0"/>
        <w:autoSpaceDN w:val="0"/>
        <w:adjustRightInd w:val="0"/>
        <w:spacing w:after="0"/>
        <w:rPr>
          <w:rFonts w:eastAsia="Times New Roman" w:cs="Verdana"/>
          <w:szCs w:val="20"/>
          <w:lang w:val="es-CL" w:eastAsia="en-US"/>
        </w:rPr>
      </w:pPr>
      <w:r>
        <w:rPr>
          <w:rFonts w:eastAsia="Times New Roman" w:cs="Verdana"/>
          <w:szCs w:val="20"/>
          <w:lang w:val="es-CL" w:eastAsia="en-US"/>
        </w:rPr>
        <w:t xml:space="preserve">1. </w:t>
      </w:r>
      <w:r>
        <w:rPr>
          <w:rFonts w:eastAsia="Times New Roman" w:cs="Verdana"/>
          <w:szCs w:val="20"/>
          <w:lang w:val="es-CL" w:eastAsia="en-US"/>
        </w:rPr>
        <w:tab/>
      </w:r>
      <w:r w:rsidR="00DF2489" w:rsidRPr="005562D7">
        <w:rPr>
          <w:rFonts w:eastAsia="Times New Roman" w:cs="Verdana"/>
          <w:szCs w:val="20"/>
          <w:lang w:val="es-CL" w:eastAsia="en-US"/>
        </w:rPr>
        <w:t xml:space="preserve">El ofrecimiento y la admisión de la prueba, así como la citación de presuntas víctimas, testigos y peritos, se encuentran regulados en los artículos 35.1.f, 40.2.c, 41.1.c, 46, </w:t>
      </w:r>
      <w:r w:rsidR="00576248" w:rsidRPr="005562D7">
        <w:rPr>
          <w:rFonts w:eastAsia="Times New Roman" w:cs="Verdana"/>
          <w:szCs w:val="20"/>
          <w:lang w:val="es-CL" w:eastAsia="en-US"/>
        </w:rPr>
        <w:t xml:space="preserve">47, </w:t>
      </w:r>
      <w:r w:rsidR="00DF2489" w:rsidRPr="005562D7">
        <w:rPr>
          <w:rFonts w:eastAsia="Times New Roman" w:cs="Verdana"/>
          <w:szCs w:val="20"/>
          <w:lang w:val="es-CL" w:eastAsia="en-US"/>
        </w:rPr>
        <w:t>48, 50</w:t>
      </w:r>
      <w:r w:rsidR="00576248" w:rsidRPr="005562D7">
        <w:rPr>
          <w:rFonts w:eastAsia="Times New Roman" w:cs="Verdana"/>
          <w:szCs w:val="20"/>
          <w:lang w:val="es-CL" w:eastAsia="en-US"/>
        </w:rPr>
        <w:t>, 52.3,</w:t>
      </w:r>
      <w:r w:rsidR="00DF2489" w:rsidRPr="005562D7">
        <w:rPr>
          <w:rFonts w:eastAsia="Times New Roman" w:cs="Verdana"/>
          <w:szCs w:val="20"/>
          <w:lang w:val="es-CL" w:eastAsia="en-US"/>
        </w:rPr>
        <w:t xml:space="preserve"> 57</w:t>
      </w:r>
      <w:r w:rsidR="00576248" w:rsidRPr="005562D7">
        <w:rPr>
          <w:rFonts w:eastAsia="Times New Roman" w:cs="Verdana"/>
          <w:szCs w:val="20"/>
          <w:lang w:val="es-CL" w:eastAsia="en-US"/>
        </w:rPr>
        <w:t xml:space="preserve"> y 58</w:t>
      </w:r>
      <w:r w:rsidR="00DF2489" w:rsidRPr="005562D7">
        <w:rPr>
          <w:rFonts w:eastAsia="Times New Roman" w:cs="Verdana"/>
          <w:szCs w:val="20"/>
          <w:lang w:val="es-CL" w:eastAsia="en-US"/>
        </w:rPr>
        <w:t xml:space="preserve"> del Reglamento </w:t>
      </w:r>
      <w:r w:rsidR="001E2E03" w:rsidRPr="005562D7">
        <w:rPr>
          <w:rFonts w:eastAsia="Times New Roman" w:cs="Verdana"/>
          <w:szCs w:val="20"/>
          <w:lang w:val="es-CL" w:eastAsia="en-US"/>
        </w:rPr>
        <w:t>de la Corte Interamericana de Derechos Humanos</w:t>
      </w:r>
      <w:r w:rsidR="00C711E8" w:rsidRPr="005562D7">
        <w:rPr>
          <w:rFonts w:eastAsia="Times New Roman" w:cs="Verdana"/>
          <w:szCs w:val="20"/>
          <w:lang w:val="es-CL" w:eastAsia="en-US"/>
        </w:rPr>
        <w:t xml:space="preserve"> (en adelante “el Reglamento de la Corte” o “el Reglamento”)</w:t>
      </w:r>
      <w:r w:rsidR="00DF2489" w:rsidRPr="005562D7">
        <w:rPr>
          <w:rFonts w:eastAsia="Times New Roman" w:cs="Verdana"/>
          <w:szCs w:val="20"/>
          <w:lang w:val="es-CL" w:eastAsia="en-US"/>
        </w:rPr>
        <w:t>.</w:t>
      </w:r>
    </w:p>
    <w:p w14:paraId="0CB217CC" w14:textId="77777777" w:rsidR="009A3E17" w:rsidRPr="005562D7" w:rsidRDefault="009A3E17" w:rsidP="005562D7">
      <w:pPr>
        <w:autoSpaceDE w:val="0"/>
        <w:autoSpaceDN w:val="0"/>
        <w:adjustRightInd w:val="0"/>
        <w:spacing w:after="0"/>
        <w:rPr>
          <w:rFonts w:eastAsia="Times New Roman" w:cs="Verdana"/>
          <w:szCs w:val="20"/>
          <w:lang w:val="es-CL" w:eastAsia="en-US"/>
        </w:rPr>
      </w:pPr>
    </w:p>
    <w:p w14:paraId="7EFE256A" w14:textId="6E5431C9" w:rsidR="00845158" w:rsidRPr="0037549F" w:rsidRDefault="009A3E17" w:rsidP="0037549F">
      <w:pPr>
        <w:pStyle w:val="Prrafodelista"/>
        <w:numPr>
          <w:ilvl w:val="0"/>
          <w:numId w:val="42"/>
        </w:numPr>
        <w:tabs>
          <w:tab w:val="left" w:pos="567"/>
        </w:tabs>
        <w:autoSpaceDE w:val="0"/>
        <w:autoSpaceDN w:val="0"/>
        <w:adjustRightInd w:val="0"/>
        <w:ind w:left="0" w:hanging="11"/>
        <w:jc w:val="both"/>
        <w:rPr>
          <w:rFonts w:ascii="Verdana" w:eastAsia="Times New Roman" w:hAnsi="Verdana" w:cs="Verdana"/>
          <w:sz w:val="20"/>
          <w:szCs w:val="16"/>
          <w:lang w:val="es-CL" w:eastAsia="en-US"/>
        </w:rPr>
      </w:pPr>
      <w:r w:rsidRPr="0037549F">
        <w:rPr>
          <w:rFonts w:ascii="Verdana" w:eastAsia="Times New Roman" w:hAnsi="Verdana" w:cs="Verdana"/>
          <w:sz w:val="20"/>
          <w:szCs w:val="16"/>
          <w:lang w:val="es-CL" w:eastAsia="en-US"/>
        </w:rPr>
        <w:t>La Comisión</w:t>
      </w:r>
      <w:r w:rsidR="00803E11" w:rsidRPr="0037549F">
        <w:rPr>
          <w:rFonts w:ascii="Verdana" w:eastAsia="Times New Roman" w:hAnsi="Verdana" w:cs="Verdana"/>
          <w:sz w:val="20"/>
          <w:szCs w:val="16"/>
          <w:lang w:val="es-CL" w:eastAsia="en-US"/>
        </w:rPr>
        <w:t>, en su escrito de sometimiento,</w:t>
      </w:r>
      <w:r w:rsidRPr="0037549F">
        <w:rPr>
          <w:rFonts w:ascii="Verdana" w:eastAsia="Times New Roman" w:hAnsi="Verdana" w:cs="Verdana"/>
          <w:sz w:val="20"/>
          <w:szCs w:val="16"/>
          <w:lang w:val="es-CL" w:eastAsia="en-US"/>
        </w:rPr>
        <w:t xml:space="preserve"> solicitó el traslado </w:t>
      </w:r>
      <w:r w:rsidR="00803E11" w:rsidRPr="0037549F">
        <w:rPr>
          <w:rFonts w:ascii="Verdana" w:eastAsia="Times New Roman" w:hAnsi="Verdana" w:cs="Verdana"/>
          <w:sz w:val="20"/>
          <w:szCs w:val="16"/>
          <w:lang w:val="es-CL" w:eastAsia="en-US"/>
        </w:rPr>
        <w:t xml:space="preserve">al presente caso </w:t>
      </w:r>
      <w:r w:rsidRPr="0037549F">
        <w:rPr>
          <w:rFonts w:ascii="Verdana" w:eastAsia="Times New Roman" w:hAnsi="Verdana" w:cs="Verdana"/>
          <w:sz w:val="20"/>
          <w:szCs w:val="16"/>
          <w:lang w:val="es-CL" w:eastAsia="en-US"/>
        </w:rPr>
        <w:t xml:space="preserve">del peritaje </w:t>
      </w:r>
      <w:r w:rsidR="00576248" w:rsidRPr="0037549F">
        <w:rPr>
          <w:rFonts w:ascii="Verdana" w:eastAsia="Times New Roman" w:hAnsi="Verdana" w:cs="Verdana"/>
          <w:sz w:val="20"/>
          <w:szCs w:val="16"/>
          <w:lang w:val="es-CL" w:eastAsia="en-US"/>
        </w:rPr>
        <w:t xml:space="preserve">ofrecido </w:t>
      </w:r>
      <w:r w:rsidRPr="0037549F">
        <w:rPr>
          <w:rFonts w:ascii="Verdana" w:eastAsia="Times New Roman" w:hAnsi="Verdana" w:cs="Verdana"/>
          <w:sz w:val="20"/>
          <w:szCs w:val="16"/>
          <w:lang w:val="es-CL" w:eastAsia="en-US"/>
        </w:rPr>
        <w:t xml:space="preserve">en el trámite del </w:t>
      </w:r>
      <w:r w:rsidRPr="0037549F">
        <w:rPr>
          <w:rFonts w:ascii="Verdana" w:eastAsia="Times New Roman" w:hAnsi="Verdana" w:cs="Verdana"/>
          <w:i/>
          <w:sz w:val="20"/>
          <w:szCs w:val="16"/>
          <w:lang w:val="es-CL" w:eastAsia="en-US"/>
        </w:rPr>
        <w:t>Caso Martínez Esquivia Vs. Colombia</w:t>
      </w:r>
      <w:r w:rsidR="00576248" w:rsidRPr="0037549F">
        <w:rPr>
          <w:rFonts w:ascii="Verdana" w:eastAsia="Times New Roman" w:hAnsi="Verdana" w:cs="Verdana"/>
          <w:sz w:val="20"/>
          <w:szCs w:val="16"/>
          <w:lang w:val="es-CL" w:eastAsia="en-US"/>
        </w:rPr>
        <w:t xml:space="preserve">. </w:t>
      </w:r>
      <w:r w:rsidR="00803E11" w:rsidRPr="0037549F">
        <w:rPr>
          <w:rFonts w:ascii="Verdana" w:eastAsia="Times New Roman" w:hAnsi="Verdana" w:cs="Verdana"/>
          <w:sz w:val="20"/>
          <w:szCs w:val="16"/>
          <w:lang w:val="es-CL" w:eastAsia="en-US"/>
        </w:rPr>
        <w:t xml:space="preserve">Por su parte, la </w:t>
      </w:r>
      <w:r w:rsidR="00425BB5" w:rsidRPr="0037549F">
        <w:rPr>
          <w:rFonts w:ascii="Verdana" w:eastAsia="Times New Roman" w:hAnsi="Verdana" w:cs="Verdana"/>
          <w:sz w:val="20"/>
          <w:szCs w:val="16"/>
          <w:lang w:val="es-CL" w:eastAsia="en-US"/>
        </w:rPr>
        <w:t>presunta víctima</w:t>
      </w:r>
      <w:r w:rsidR="00803E11" w:rsidRPr="0037549F">
        <w:rPr>
          <w:rFonts w:ascii="Verdana" w:eastAsia="Times New Roman" w:hAnsi="Verdana" w:cs="Verdana"/>
          <w:sz w:val="20"/>
          <w:szCs w:val="16"/>
          <w:lang w:val="es-CL" w:eastAsia="en-US"/>
        </w:rPr>
        <w:t xml:space="preserve">, en su </w:t>
      </w:r>
      <w:r w:rsidR="006F65C4" w:rsidRPr="0037549F">
        <w:rPr>
          <w:rFonts w:ascii="Verdana" w:eastAsia="Times New Roman" w:hAnsi="Verdana" w:cs="Verdana"/>
          <w:sz w:val="20"/>
          <w:szCs w:val="16"/>
          <w:lang w:val="es-CL" w:eastAsia="en-US"/>
        </w:rPr>
        <w:t>escrito de solicitudes y</w:t>
      </w:r>
      <w:r w:rsidR="00E8551B" w:rsidRPr="0037549F">
        <w:rPr>
          <w:rFonts w:ascii="Verdana" w:eastAsia="Times New Roman" w:hAnsi="Verdana" w:cs="Verdana"/>
          <w:sz w:val="20"/>
          <w:szCs w:val="16"/>
          <w:lang w:val="es-CL" w:eastAsia="en-US"/>
        </w:rPr>
        <w:t xml:space="preserve"> </w:t>
      </w:r>
      <w:r w:rsidR="00DF2489" w:rsidRPr="0037549F">
        <w:rPr>
          <w:rFonts w:ascii="Verdana" w:eastAsia="Times New Roman" w:hAnsi="Verdana" w:cs="Verdana"/>
          <w:sz w:val="20"/>
          <w:szCs w:val="16"/>
          <w:lang w:val="es-CL" w:eastAsia="en-US"/>
        </w:rPr>
        <w:t>argumentos</w:t>
      </w:r>
      <w:r w:rsidRPr="0037549F">
        <w:rPr>
          <w:rFonts w:ascii="Verdana" w:eastAsia="Times New Roman" w:hAnsi="Verdana" w:cs="Verdana"/>
          <w:sz w:val="20"/>
          <w:szCs w:val="16"/>
          <w:lang w:val="es-CL" w:eastAsia="en-US"/>
        </w:rPr>
        <w:t>,</w:t>
      </w:r>
      <w:r w:rsidR="00DF2489" w:rsidRPr="0037549F">
        <w:rPr>
          <w:rFonts w:ascii="Verdana" w:eastAsia="Times New Roman" w:hAnsi="Verdana" w:cs="Verdana"/>
          <w:sz w:val="20"/>
          <w:szCs w:val="16"/>
          <w:lang w:val="es-CL" w:eastAsia="en-US"/>
        </w:rPr>
        <w:t xml:space="preserve"> </w:t>
      </w:r>
      <w:r w:rsidR="00803E11" w:rsidRPr="0037549F">
        <w:rPr>
          <w:rFonts w:ascii="Verdana" w:eastAsia="Times New Roman" w:hAnsi="Verdana" w:cs="Verdana"/>
          <w:sz w:val="20"/>
          <w:szCs w:val="16"/>
          <w:lang w:val="es-CL" w:eastAsia="en-US"/>
        </w:rPr>
        <w:t xml:space="preserve">ofreció </w:t>
      </w:r>
      <w:r w:rsidR="00425BB5" w:rsidRPr="0037549F">
        <w:rPr>
          <w:rFonts w:ascii="Verdana" w:eastAsia="Times New Roman" w:hAnsi="Verdana" w:cs="Verdana"/>
          <w:sz w:val="20"/>
          <w:szCs w:val="16"/>
          <w:lang w:val="es-CL" w:eastAsia="en-US"/>
        </w:rPr>
        <w:t>su</w:t>
      </w:r>
      <w:r w:rsidR="00803E11" w:rsidRPr="0037549F">
        <w:rPr>
          <w:rFonts w:ascii="Verdana" w:eastAsia="Times New Roman" w:hAnsi="Verdana" w:cs="Verdana"/>
          <w:sz w:val="20"/>
          <w:szCs w:val="16"/>
          <w:lang w:val="es-CL" w:eastAsia="en-US"/>
        </w:rPr>
        <w:t xml:space="preserve"> </w:t>
      </w:r>
      <w:r w:rsidR="00425BB5" w:rsidRPr="0037549F">
        <w:rPr>
          <w:rFonts w:ascii="Verdana" w:eastAsia="Times New Roman" w:hAnsi="Verdana" w:cs="Verdana"/>
          <w:sz w:val="20"/>
          <w:szCs w:val="16"/>
          <w:lang w:val="es-CL" w:eastAsia="en-US"/>
        </w:rPr>
        <w:t xml:space="preserve">propia </w:t>
      </w:r>
      <w:r w:rsidR="00803E11" w:rsidRPr="0037549F">
        <w:rPr>
          <w:rFonts w:ascii="Verdana" w:eastAsia="Times New Roman" w:hAnsi="Verdana" w:cs="Verdana"/>
          <w:sz w:val="20"/>
          <w:szCs w:val="16"/>
          <w:lang w:val="es-CL" w:eastAsia="en-US"/>
        </w:rPr>
        <w:t>declaración.</w:t>
      </w:r>
      <w:r w:rsidR="00766065">
        <w:rPr>
          <w:rFonts w:ascii="Verdana" w:eastAsia="Times New Roman" w:hAnsi="Verdana" w:cs="Verdana"/>
          <w:sz w:val="20"/>
          <w:szCs w:val="16"/>
          <w:lang w:val="es-CL" w:eastAsia="en-US"/>
        </w:rPr>
        <w:t xml:space="preserve"> </w:t>
      </w:r>
      <w:r w:rsidR="00803E11" w:rsidRPr="0037549F">
        <w:rPr>
          <w:rFonts w:ascii="Verdana" w:hAnsi="Verdana"/>
          <w:sz w:val="20"/>
          <w:szCs w:val="16"/>
          <w:lang w:val="es-CO"/>
        </w:rPr>
        <w:t>El Estado</w:t>
      </w:r>
      <w:r w:rsidR="00803E11" w:rsidRPr="0037549F">
        <w:rPr>
          <w:rFonts w:ascii="Verdana" w:hAnsi="Verdana"/>
          <w:iCs/>
          <w:sz w:val="20"/>
          <w:szCs w:val="16"/>
          <w:lang w:val="es-CO"/>
        </w:rPr>
        <w:t>,</w:t>
      </w:r>
      <w:r w:rsidR="00DF2489" w:rsidRPr="0037549F">
        <w:rPr>
          <w:rFonts w:ascii="Verdana" w:eastAsia="Times New Roman" w:hAnsi="Verdana" w:cs="Verdana"/>
          <w:sz w:val="20"/>
          <w:szCs w:val="16"/>
          <w:lang w:val="es-CL" w:eastAsia="en-US"/>
        </w:rPr>
        <w:t xml:space="preserve"> en su escrito de contestación, </w:t>
      </w:r>
      <w:r w:rsidR="00803E11" w:rsidRPr="0037549F">
        <w:rPr>
          <w:rFonts w:ascii="Verdana" w:eastAsia="Times New Roman" w:hAnsi="Verdana" w:cs="Verdana"/>
          <w:sz w:val="20"/>
          <w:szCs w:val="16"/>
          <w:lang w:val="es-CL" w:eastAsia="en-US"/>
        </w:rPr>
        <w:t xml:space="preserve">ofreció </w:t>
      </w:r>
      <w:r w:rsidRPr="0037549F">
        <w:rPr>
          <w:rFonts w:ascii="Verdana" w:eastAsia="Times New Roman" w:hAnsi="Verdana" w:cs="Verdana"/>
          <w:sz w:val="20"/>
          <w:szCs w:val="16"/>
          <w:lang w:val="es-CL" w:eastAsia="en-US"/>
        </w:rPr>
        <w:t>una</w:t>
      </w:r>
      <w:r w:rsidR="002826A1" w:rsidRPr="0037549F">
        <w:rPr>
          <w:rFonts w:ascii="Verdana" w:eastAsia="Times New Roman" w:hAnsi="Verdana" w:cs="Verdana"/>
          <w:sz w:val="20"/>
          <w:szCs w:val="16"/>
          <w:lang w:val="es-CL" w:eastAsia="en-US"/>
        </w:rPr>
        <w:t xml:space="preserve"> declaraci</w:t>
      </w:r>
      <w:r w:rsidRPr="0037549F">
        <w:rPr>
          <w:rFonts w:ascii="Verdana" w:eastAsia="Times New Roman" w:hAnsi="Verdana" w:cs="Verdana"/>
          <w:sz w:val="20"/>
          <w:szCs w:val="16"/>
          <w:lang w:val="es-CL" w:eastAsia="en-US"/>
        </w:rPr>
        <w:t>ó</w:t>
      </w:r>
      <w:r w:rsidR="002826A1" w:rsidRPr="0037549F">
        <w:rPr>
          <w:rFonts w:ascii="Verdana" w:eastAsia="Times New Roman" w:hAnsi="Verdana" w:cs="Verdana"/>
          <w:sz w:val="20"/>
          <w:szCs w:val="16"/>
          <w:lang w:val="es-CL" w:eastAsia="en-US"/>
        </w:rPr>
        <w:t xml:space="preserve">n testimonial y </w:t>
      </w:r>
      <w:r w:rsidR="00701836" w:rsidRPr="0037549F">
        <w:rPr>
          <w:rFonts w:ascii="Verdana" w:eastAsia="Times New Roman" w:hAnsi="Verdana" w:cs="Verdana"/>
          <w:sz w:val="20"/>
          <w:szCs w:val="16"/>
          <w:lang w:val="es-CL" w:eastAsia="en-US"/>
        </w:rPr>
        <w:t>un dictamen</w:t>
      </w:r>
      <w:r w:rsidR="0054767A" w:rsidRPr="0037549F">
        <w:rPr>
          <w:rFonts w:ascii="Verdana" w:eastAsia="Times New Roman" w:hAnsi="Verdana" w:cs="Verdana"/>
          <w:sz w:val="20"/>
          <w:szCs w:val="16"/>
          <w:lang w:val="es-CL" w:eastAsia="en-US"/>
        </w:rPr>
        <w:t xml:space="preserve"> pericial</w:t>
      </w:r>
      <w:r w:rsidR="00DF2489" w:rsidRPr="0037549F">
        <w:rPr>
          <w:rFonts w:ascii="Verdana" w:eastAsia="Times New Roman" w:hAnsi="Verdana" w:cs="Verdana"/>
          <w:sz w:val="20"/>
          <w:szCs w:val="16"/>
          <w:lang w:val="es-CL" w:eastAsia="en-US"/>
        </w:rPr>
        <w:t>.</w:t>
      </w:r>
    </w:p>
    <w:p w14:paraId="3FFB42A1" w14:textId="77777777" w:rsidR="00DF2489" w:rsidRPr="005562D7" w:rsidRDefault="00DF2489" w:rsidP="005562D7">
      <w:pPr>
        <w:autoSpaceDE w:val="0"/>
        <w:autoSpaceDN w:val="0"/>
        <w:adjustRightInd w:val="0"/>
        <w:spacing w:after="0"/>
        <w:rPr>
          <w:rFonts w:eastAsia="Times New Roman" w:cs="Verdana"/>
          <w:szCs w:val="20"/>
          <w:lang w:val="es-CL" w:eastAsia="en-US"/>
        </w:rPr>
      </w:pPr>
    </w:p>
    <w:p w14:paraId="5BFD1E1E" w14:textId="36433161" w:rsidR="000D7443" w:rsidRPr="005562D7" w:rsidRDefault="00DF2489" w:rsidP="0037549F">
      <w:pPr>
        <w:pStyle w:val="Prrafodelista"/>
        <w:widowControl w:val="0"/>
        <w:numPr>
          <w:ilvl w:val="0"/>
          <w:numId w:val="42"/>
        </w:numPr>
        <w:tabs>
          <w:tab w:val="left" w:pos="567"/>
        </w:tabs>
        <w:autoSpaceDE w:val="0"/>
        <w:autoSpaceDN w:val="0"/>
        <w:adjustRightInd w:val="0"/>
        <w:ind w:left="0" w:right="22" w:firstLine="0"/>
        <w:jc w:val="both"/>
        <w:rPr>
          <w:rFonts w:ascii="Verdana" w:hAnsi="Verdana"/>
          <w:color w:val="auto"/>
          <w:sz w:val="20"/>
          <w:szCs w:val="20"/>
          <w:lang w:val="es-CR"/>
        </w:rPr>
      </w:pPr>
      <w:r w:rsidRPr="005562D7">
        <w:rPr>
          <w:rFonts w:ascii="Verdana" w:hAnsi="Verdana"/>
          <w:color w:val="auto"/>
          <w:sz w:val="20"/>
          <w:szCs w:val="20"/>
          <w:lang w:val="es-CR"/>
        </w:rPr>
        <w:t xml:space="preserve">La Comisión, </w:t>
      </w:r>
      <w:r w:rsidR="00803E11" w:rsidRPr="005562D7">
        <w:rPr>
          <w:rFonts w:ascii="Verdana" w:hAnsi="Verdana"/>
          <w:color w:val="auto"/>
          <w:sz w:val="20"/>
          <w:szCs w:val="20"/>
          <w:lang w:val="es-CR"/>
        </w:rPr>
        <w:t>al presentar</w:t>
      </w:r>
      <w:r w:rsidRPr="005562D7">
        <w:rPr>
          <w:rFonts w:ascii="Verdana" w:hAnsi="Verdana"/>
          <w:color w:val="auto"/>
          <w:sz w:val="20"/>
          <w:szCs w:val="20"/>
          <w:lang w:val="es-CR"/>
        </w:rPr>
        <w:t xml:space="preserve"> su lista definitiva</w:t>
      </w:r>
      <w:r w:rsidR="00803E11" w:rsidRPr="005562D7">
        <w:rPr>
          <w:rFonts w:ascii="Verdana" w:hAnsi="Verdana"/>
          <w:color w:val="auto"/>
          <w:sz w:val="20"/>
          <w:szCs w:val="20"/>
          <w:lang w:val="es-CR"/>
        </w:rPr>
        <w:t xml:space="preserve"> de declarantes</w:t>
      </w:r>
      <w:r w:rsidRPr="005562D7">
        <w:rPr>
          <w:rFonts w:ascii="Verdana" w:hAnsi="Verdana"/>
          <w:color w:val="auto"/>
          <w:sz w:val="20"/>
          <w:szCs w:val="20"/>
          <w:lang w:val="es-CR"/>
        </w:rPr>
        <w:t>, reiteró</w:t>
      </w:r>
      <w:r w:rsidR="009A3E17" w:rsidRPr="005562D7">
        <w:rPr>
          <w:rFonts w:ascii="Verdana" w:hAnsi="Verdana"/>
          <w:color w:val="auto"/>
          <w:sz w:val="20"/>
          <w:szCs w:val="20"/>
          <w:lang w:val="es-CR"/>
        </w:rPr>
        <w:t xml:space="preserve"> la solicitud del traslado del peritaj</w:t>
      </w:r>
      <w:r w:rsidR="003D5DAA" w:rsidRPr="005562D7">
        <w:rPr>
          <w:rFonts w:ascii="Verdana" w:hAnsi="Verdana"/>
          <w:color w:val="auto"/>
          <w:sz w:val="20"/>
          <w:szCs w:val="20"/>
          <w:lang w:val="es-CR"/>
        </w:rPr>
        <w:t>e</w:t>
      </w:r>
      <w:r w:rsidR="00803E11" w:rsidRPr="005562D7">
        <w:rPr>
          <w:rFonts w:ascii="Verdana" w:hAnsi="Verdana"/>
          <w:color w:val="auto"/>
          <w:sz w:val="20"/>
          <w:szCs w:val="20"/>
          <w:lang w:val="es-CR"/>
        </w:rPr>
        <w:t xml:space="preserve"> </w:t>
      </w:r>
      <w:r w:rsidR="00803E11" w:rsidRPr="005562D7">
        <w:rPr>
          <w:rFonts w:ascii="Verdana" w:eastAsia="Times New Roman" w:hAnsi="Verdana" w:cs="Verdana"/>
          <w:sz w:val="20"/>
          <w:szCs w:val="20"/>
          <w:lang w:val="es-CL" w:eastAsia="en-US"/>
        </w:rPr>
        <w:t xml:space="preserve">del experto Perfecto Andrés Ibáñez, una vez que sea rendido en el trámite del </w:t>
      </w:r>
      <w:r w:rsidR="00803E11" w:rsidRPr="005562D7">
        <w:rPr>
          <w:rFonts w:ascii="Verdana" w:eastAsia="Times New Roman" w:hAnsi="Verdana" w:cs="Verdana"/>
          <w:i/>
          <w:sz w:val="20"/>
          <w:szCs w:val="20"/>
          <w:lang w:val="es-CL" w:eastAsia="en-US"/>
        </w:rPr>
        <w:t>Caso Martínez Esquivia Vs. Colombia</w:t>
      </w:r>
      <w:r w:rsidR="00803E11" w:rsidRPr="005562D7">
        <w:rPr>
          <w:rFonts w:ascii="Verdana" w:eastAsia="Times New Roman" w:hAnsi="Verdana" w:cs="Verdana"/>
          <w:sz w:val="20"/>
          <w:szCs w:val="20"/>
          <w:lang w:val="es-CL" w:eastAsia="en-US"/>
        </w:rPr>
        <w:t>.</w:t>
      </w:r>
      <w:r w:rsidR="00766065">
        <w:rPr>
          <w:rFonts w:ascii="Verdana" w:eastAsia="Times New Roman" w:hAnsi="Verdana" w:cs="Verdana"/>
          <w:sz w:val="20"/>
          <w:szCs w:val="20"/>
          <w:lang w:val="es-CL" w:eastAsia="en-US"/>
        </w:rPr>
        <w:t xml:space="preserve"> </w:t>
      </w:r>
      <w:r w:rsidR="00803E11" w:rsidRPr="005562D7">
        <w:rPr>
          <w:rFonts w:ascii="Verdana" w:eastAsia="Times New Roman" w:hAnsi="Verdana" w:cs="Verdana"/>
          <w:sz w:val="20"/>
          <w:szCs w:val="20"/>
          <w:lang w:val="es-CL" w:eastAsia="en-US"/>
        </w:rPr>
        <w:t xml:space="preserve">Asimismo, </w:t>
      </w:r>
      <w:r w:rsidR="000D7443" w:rsidRPr="005562D7">
        <w:rPr>
          <w:rFonts w:ascii="Verdana" w:eastAsia="Times New Roman" w:hAnsi="Verdana" w:cs="Verdana"/>
          <w:sz w:val="20"/>
          <w:szCs w:val="20"/>
          <w:lang w:val="es-CL" w:eastAsia="en-US"/>
        </w:rPr>
        <w:t>en la oportunidad de presentar observaciones a las listas definitivas de declarantes,</w:t>
      </w:r>
      <w:r w:rsidR="00803E11" w:rsidRPr="005562D7">
        <w:rPr>
          <w:rFonts w:ascii="Verdana" w:eastAsia="Times New Roman" w:hAnsi="Verdana" w:cs="Verdana"/>
          <w:sz w:val="20"/>
          <w:szCs w:val="20"/>
          <w:lang w:val="es-CL" w:eastAsia="en-US"/>
        </w:rPr>
        <w:t xml:space="preserve"> </w:t>
      </w:r>
      <w:r w:rsidR="00CD416C" w:rsidRPr="005562D7">
        <w:rPr>
          <w:rFonts w:ascii="Verdana" w:eastAsia="Times New Roman" w:hAnsi="Verdana" w:cs="Verdana"/>
          <w:sz w:val="20"/>
          <w:szCs w:val="20"/>
          <w:lang w:val="es-CL" w:eastAsia="en-US"/>
        </w:rPr>
        <w:t xml:space="preserve">con base en los artículos 50.5 y 52.3 del Reglamento, </w:t>
      </w:r>
      <w:r w:rsidR="00803E11" w:rsidRPr="005562D7">
        <w:rPr>
          <w:rFonts w:ascii="Verdana" w:eastAsia="Times New Roman" w:hAnsi="Verdana" w:cs="Verdana"/>
          <w:sz w:val="20"/>
          <w:szCs w:val="20"/>
          <w:lang w:val="es-CL" w:eastAsia="en-US"/>
        </w:rPr>
        <w:t xml:space="preserve">solicitó autorización para </w:t>
      </w:r>
      <w:r w:rsidR="0037549F">
        <w:rPr>
          <w:rFonts w:ascii="Verdana" w:eastAsia="Times New Roman" w:hAnsi="Verdana" w:cs="Verdana"/>
          <w:sz w:val="20"/>
          <w:szCs w:val="20"/>
          <w:lang w:val="es-CL" w:eastAsia="en-US"/>
        </w:rPr>
        <w:t>formular preguntas</w:t>
      </w:r>
      <w:r w:rsidR="00803E11" w:rsidRPr="005562D7">
        <w:rPr>
          <w:rFonts w:ascii="Verdana" w:eastAsia="Times New Roman" w:hAnsi="Verdana" w:cs="Verdana"/>
          <w:sz w:val="20"/>
          <w:szCs w:val="20"/>
          <w:lang w:val="es-CL" w:eastAsia="en-US"/>
        </w:rPr>
        <w:t xml:space="preserve"> al señor Víctor García Toma, perito propuesto por el Estado</w:t>
      </w:r>
      <w:r w:rsidR="00766065">
        <w:rPr>
          <w:rFonts w:ascii="Verdana" w:eastAsia="Times New Roman" w:hAnsi="Verdana" w:cs="Verdana"/>
          <w:sz w:val="20"/>
          <w:szCs w:val="20"/>
          <w:lang w:val="es-CL" w:eastAsia="en-US"/>
        </w:rPr>
        <w:t>.</w:t>
      </w:r>
    </w:p>
    <w:p w14:paraId="49973333" w14:textId="77777777" w:rsidR="00803E11" w:rsidRPr="005562D7" w:rsidRDefault="00803E11" w:rsidP="005562D7">
      <w:pPr>
        <w:pStyle w:val="Prrafodelista"/>
        <w:rPr>
          <w:rFonts w:ascii="Verdana" w:eastAsia="Times New Roman" w:hAnsi="Verdana" w:cs="Verdana"/>
          <w:sz w:val="20"/>
          <w:szCs w:val="20"/>
          <w:lang w:val="es-CL" w:eastAsia="en-US"/>
        </w:rPr>
      </w:pPr>
    </w:p>
    <w:p w14:paraId="7337F157" w14:textId="6C068C57" w:rsidR="00FF214B" w:rsidRPr="005562D7" w:rsidRDefault="00DF2489" w:rsidP="0037549F">
      <w:pPr>
        <w:pStyle w:val="Prrafodelista"/>
        <w:widowControl w:val="0"/>
        <w:numPr>
          <w:ilvl w:val="0"/>
          <w:numId w:val="42"/>
        </w:numPr>
        <w:tabs>
          <w:tab w:val="left" w:pos="567"/>
        </w:tabs>
        <w:autoSpaceDE w:val="0"/>
        <w:autoSpaceDN w:val="0"/>
        <w:adjustRightInd w:val="0"/>
        <w:ind w:left="0" w:right="22" w:firstLine="0"/>
        <w:jc w:val="both"/>
        <w:rPr>
          <w:rFonts w:ascii="Verdana" w:hAnsi="Verdana"/>
          <w:sz w:val="20"/>
          <w:szCs w:val="20"/>
          <w:lang w:val="es-CR"/>
        </w:rPr>
      </w:pPr>
      <w:r w:rsidRPr="00DA6DF5">
        <w:rPr>
          <w:rFonts w:ascii="Verdana" w:hAnsi="Verdana"/>
          <w:color w:val="auto"/>
          <w:sz w:val="20"/>
          <w:szCs w:val="20"/>
          <w:lang w:val="es-CR"/>
        </w:rPr>
        <w:t>L</w:t>
      </w:r>
      <w:r w:rsidR="003D5DAA" w:rsidRPr="00DA6DF5">
        <w:rPr>
          <w:rFonts w:ascii="Verdana" w:hAnsi="Verdana"/>
          <w:color w:val="auto"/>
          <w:sz w:val="20"/>
          <w:szCs w:val="20"/>
          <w:lang w:val="es-CR"/>
        </w:rPr>
        <w:t>a</w:t>
      </w:r>
      <w:r w:rsidRPr="00DA6DF5">
        <w:rPr>
          <w:rFonts w:ascii="Verdana" w:hAnsi="Verdana"/>
          <w:color w:val="auto"/>
          <w:sz w:val="20"/>
          <w:szCs w:val="20"/>
          <w:lang w:val="es-CR"/>
        </w:rPr>
        <w:t xml:space="preserve"> representa</w:t>
      </w:r>
      <w:r w:rsidR="00283698" w:rsidRPr="00DA6DF5">
        <w:rPr>
          <w:rFonts w:ascii="Verdana" w:hAnsi="Verdana"/>
          <w:color w:val="auto"/>
          <w:sz w:val="20"/>
          <w:szCs w:val="20"/>
          <w:lang w:val="es-CR"/>
        </w:rPr>
        <w:t>nte</w:t>
      </w:r>
      <w:r w:rsidRPr="00DA6DF5">
        <w:rPr>
          <w:rFonts w:ascii="Verdana" w:hAnsi="Verdana"/>
          <w:color w:val="auto"/>
          <w:sz w:val="20"/>
          <w:szCs w:val="20"/>
          <w:lang w:val="es-CR"/>
        </w:rPr>
        <w:t xml:space="preserve">, </w:t>
      </w:r>
      <w:r w:rsidR="00283698" w:rsidRPr="00DA6DF5">
        <w:rPr>
          <w:rFonts w:ascii="Verdana" w:hAnsi="Verdana"/>
          <w:color w:val="auto"/>
          <w:sz w:val="20"/>
          <w:szCs w:val="20"/>
          <w:lang w:val="es-CR"/>
        </w:rPr>
        <w:t>al presentar su</w:t>
      </w:r>
      <w:r w:rsidRPr="00DA6DF5">
        <w:rPr>
          <w:rFonts w:ascii="Verdana" w:hAnsi="Verdana"/>
          <w:color w:val="auto"/>
          <w:sz w:val="20"/>
          <w:szCs w:val="20"/>
          <w:lang w:val="es-CR"/>
        </w:rPr>
        <w:t xml:space="preserve"> lista definitiva</w:t>
      </w:r>
      <w:r w:rsidR="00283698" w:rsidRPr="00DA6DF5">
        <w:rPr>
          <w:rFonts w:ascii="Verdana" w:hAnsi="Verdana"/>
          <w:color w:val="auto"/>
          <w:sz w:val="20"/>
          <w:szCs w:val="20"/>
          <w:lang w:val="es-CR"/>
        </w:rPr>
        <w:t xml:space="preserve"> de declarantes</w:t>
      </w:r>
      <w:r w:rsidRPr="00DA6DF5">
        <w:rPr>
          <w:rFonts w:ascii="Verdana" w:hAnsi="Verdana"/>
          <w:color w:val="auto"/>
          <w:sz w:val="20"/>
          <w:szCs w:val="20"/>
          <w:lang w:val="es-CR"/>
        </w:rPr>
        <w:t xml:space="preserve">, </w:t>
      </w:r>
      <w:r w:rsidR="00FC482D" w:rsidRPr="00DA6DF5">
        <w:rPr>
          <w:rFonts w:ascii="Verdana" w:hAnsi="Verdana"/>
          <w:color w:val="auto"/>
          <w:sz w:val="20"/>
          <w:szCs w:val="20"/>
          <w:lang w:val="es-CR"/>
        </w:rPr>
        <w:t>reiter</w:t>
      </w:r>
      <w:r w:rsidR="003D5DAA" w:rsidRPr="00DA6DF5">
        <w:rPr>
          <w:rFonts w:ascii="Verdana" w:hAnsi="Verdana"/>
          <w:color w:val="auto"/>
          <w:sz w:val="20"/>
          <w:szCs w:val="20"/>
          <w:lang w:val="es-CR"/>
        </w:rPr>
        <w:t>ó</w:t>
      </w:r>
      <w:r w:rsidR="00FC482D" w:rsidRPr="00DA6DF5">
        <w:rPr>
          <w:rFonts w:ascii="Verdana" w:hAnsi="Verdana"/>
          <w:color w:val="auto"/>
          <w:sz w:val="20"/>
          <w:szCs w:val="20"/>
          <w:lang w:val="es-CR"/>
        </w:rPr>
        <w:t xml:space="preserve"> el ofrecimiento </w:t>
      </w:r>
      <w:r w:rsidR="00FC482D" w:rsidRPr="005562D7">
        <w:rPr>
          <w:rFonts w:ascii="Verdana" w:hAnsi="Verdana"/>
          <w:sz w:val="20"/>
          <w:szCs w:val="20"/>
          <w:lang w:val="es-CR"/>
        </w:rPr>
        <w:t xml:space="preserve">de la </w:t>
      </w:r>
      <w:r w:rsidR="003D5DAA" w:rsidRPr="005562D7">
        <w:rPr>
          <w:rFonts w:ascii="Verdana" w:hAnsi="Verdana"/>
          <w:sz w:val="20"/>
          <w:szCs w:val="20"/>
          <w:lang w:val="es-CR"/>
        </w:rPr>
        <w:t>declaración de</w:t>
      </w:r>
      <w:r w:rsidR="0060713A" w:rsidRPr="005562D7">
        <w:rPr>
          <w:rFonts w:ascii="Verdana" w:hAnsi="Verdana"/>
          <w:sz w:val="20"/>
          <w:szCs w:val="20"/>
          <w:lang w:val="es-CR"/>
        </w:rPr>
        <w:t>l señor</w:t>
      </w:r>
      <w:r w:rsidR="00FF214B" w:rsidRPr="005562D7">
        <w:rPr>
          <w:rFonts w:ascii="Verdana" w:hAnsi="Verdana"/>
          <w:sz w:val="20"/>
          <w:szCs w:val="20"/>
          <w:lang w:val="es-CR"/>
        </w:rPr>
        <w:t xml:space="preserve"> Julio Casa Nina</w:t>
      </w:r>
      <w:r w:rsidR="00E06F7F" w:rsidRPr="005562D7">
        <w:rPr>
          <w:rFonts w:ascii="Verdana" w:hAnsi="Verdana"/>
          <w:sz w:val="20"/>
          <w:szCs w:val="20"/>
          <w:lang w:val="es-CR"/>
        </w:rPr>
        <w:t xml:space="preserve">; asimismo, ofreció </w:t>
      </w:r>
      <w:r w:rsidR="00087C58">
        <w:rPr>
          <w:rFonts w:ascii="Verdana" w:hAnsi="Verdana"/>
          <w:sz w:val="20"/>
          <w:szCs w:val="20"/>
          <w:lang w:val="es-CR"/>
        </w:rPr>
        <w:t>los peritajes de</w:t>
      </w:r>
      <w:r w:rsidR="003D5DAA" w:rsidRPr="005562D7">
        <w:rPr>
          <w:rFonts w:ascii="Verdana" w:hAnsi="Verdana"/>
          <w:sz w:val="20"/>
          <w:szCs w:val="20"/>
          <w:lang w:val="es-CR"/>
        </w:rPr>
        <w:t xml:space="preserve"> </w:t>
      </w:r>
      <w:proofErr w:type="spellStart"/>
      <w:r w:rsidR="003D5DAA" w:rsidRPr="005562D7">
        <w:rPr>
          <w:rFonts w:ascii="Verdana" w:hAnsi="Verdana"/>
          <w:sz w:val="20"/>
          <w:szCs w:val="20"/>
          <w:lang w:val="es-CR"/>
        </w:rPr>
        <w:t>Harvis</w:t>
      </w:r>
      <w:proofErr w:type="spellEnd"/>
      <w:r w:rsidR="003D5DAA" w:rsidRPr="005562D7">
        <w:rPr>
          <w:rFonts w:ascii="Verdana" w:hAnsi="Verdana"/>
          <w:sz w:val="20"/>
          <w:szCs w:val="20"/>
          <w:lang w:val="es-CR"/>
        </w:rPr>
        <w:t xml:space="preserve"> </w:t>
      </w:r>
      <w:proofErr w:type="spellStart"/>
      <w:r w:rsidR="003D5DAA" w:rsidRPr="005562D7">
        <w:rPr>
          <w:rFonts w:ascii="Verdana" w:hAnsi="Verdana"/>
          <w:sz w:val="20"/>
          <w:szCs w:val="20"/>
          <w:lang w:val="es-CR"/>
        </w:rPr>
        <w:t>Andrana</w:t>
      </w:r>
      <w:proofErr w:type="spellEnd"/>
      <w:r w:rsidR="003D5DAA" w:rsidRPr="005562D7">
        <w:rPr>
          <w:rFonts w:ascii="Verdana" w:hAnsi="Verdana"/>
          <w:sz w:val="20"/>
          <w:szCs w:val="20"/>
          <w:lang w:val="es-CR"/>
        </w:rPr>
        <w:t xml:space="preserve"> Cordero Loayza y Vladimir Díaz Pillaca</w:t>
      </w:r>
      <w:r w:rsidR="00C711E8" w:rsidRPr="005562D7">
        <w:rPr>
          <w:rFonts w:ascii="Verdana" w:hAnsi="Verdana"/>
          <w:sz w:val="20"/>
          <w:szCs w:val="20"/>
          <w:lang w:val="es-CR"/>
        </w:rPr>
        <w:t>.</w:t>
      </w:r>
      <w:r w:rsidRPr="005562D7">
        <w:rPr>
          <w:rFonts w:ascii="Verdana" w:hAnsi="Verdana"/>
          <w:color w:val="FF0000"/>
          <w:sz w:val="20"/>
          <w:szCs w:val="20"/>
          <w:lang w:val="es-CR"/>
        </w:rPr>
        <w:t xml:space="preserve"> </w:t>
      </w:r>
      <w:r w:rsidR="0060713A" w:rsidRPr="005562D7">
        <w:rPr>
          <w:rFonts w:ascii="Verdana" w:hAnsi="Verdana"/>
          <w:bCs/>
          <w:sz w:val="20"/>
          <w:szCs w:val="20"/>
          <w:lang w:val="es-CO"/>
        </w:rPr>
        <w:t>Por su parte, dicha representación, al formular observaciones a las listas de</w:t>
      </w:r>
      <w:r w:rsidR="00CD416C" w:rsidRPr="005562D7">
        <w:rPr>
          <w:rFonts w:ascii="Verdana" w:hAnsi="Verdana"/>
          <w:bCs/>
          <w:sz w:val="20"/>
          <w:szCs w:val="20"/>
          <w:lang w:val="es-CO"/>
        </w:rPr>
        <w:t>finitivas de</w:t>
      </w:r>
      <w:r w:rsidR="0060713A" w:rsidRPr="005562D7">
        <w:rPr>
          <w:rFonts w:ascii="Verdana" w:hAnsi="Verdana"/>
          <w:bCs/>
          <w:sz w:val="20"/>
          <w:szCs w:val="20"/>
          <w:lang w:val="es-CO"/>
        </w:rPr>
        <w:t xml:space="preserve"> declarantes, recusó al señor Víctor García Toma, perito propuesto por el Estado.</w:t>
      </w:r>
    </w:p>
    <w:p w14:paraId="4B6555EC" w14:textId="0E975F34" w:rsidR="00A57B15" w:rsidRPr="005562D7" w:rsidRDefault="00A57B15" w:rsidP="005562D7">
      <w:pPr>
        <w:pStyle w:val="Prrafodelista"/>
        <w:widowControl w:val="0"/>
        <w:autoSpaceDE w:val="0"/>
        <w:autoSpaceDN w:val="0"/>
        <w:adjustRightInd w:val="0"/>
        <w:ind w:left="0" w:right="22"/>
        <w:jc w:val="both"/>
        <w:rPr>
          <w:rFonts w:ascii="Verdana" w:hAnsi="Verdana"/>
          <w:sz w:val="20"/>
          <w:szCs w:val="20"/>
          <w:highlight w:val="yellow"/>
          <w:lang w:val="es-CR"/>
        </w:rPr>
      </w:pPr>
    </w:p>
    <w:p w14:paraId="14063056" w14:textId="6741185E" w:rsidR="0060713A" w:rsidRPr="000F6BDF" w:rsidRDefault="000900B3" w:rsidP="00E97018">
      <w:pPr>
        <w:pStyle w:val="Prrafodelista"/>
        <w:widowControl w:val="0"/>
        <w:numPr>
          <w:ilvl w:val="0"/>
          <w:numId w:val="42"/>
        </w:numPr>
        <w:tabs>
          <w:tab w:val="left" w:pos="567"/>
        </w:tabs>
        <w:autoSpaceDE w:val="0"/>
        <w:autoSpaceDN w:val="0"/>
        <w:adjustRightInd w:val="0"/>
        <w:ind w:left="0" w:right="22" w:firstLine="0"/>
        <w:jc w:val="both"/>
        <w:rPr>
          <w:rFonts w:ascii="Verdana" w:hAnsi="Verdana"/>
          <w:color w:val="auto"/>
          <w:sz w:val="20"/>
          <w:szCs w:val="20"/>
          <w:lang w:val="es-CR"/>
        </w:rPr>
      </w:pPr>
      <w:r w:rsidRPr="005562D7">
        <w:rPr>
          <w:rFonts w:ascii="Verdana" w:hAnsi="Verdana"/>
          <w:sz w:val="20"/>
          <w:szCs w:val="20"/>
          <w:lang w:val="es-CR"/>
        </w:rPr>
        <w:t>E</w:t>
      </w:r>
      <w:r w:rsidR="00DF2489" w:rsidRPr="005562D7">
        <w:rPr>
          <w:rFonts w:ascii="Verdana" w:hAnsi="Verdana"/>
          <w:sz w:val="20"/>
          <w:szCs w:val="20"/>
          <w:lang w:val="es-CR"/>
        </w:rPr>
        <w:t xml:space="preserve">l Estado, </w:t>
      </w:r>
      <w:r w:rsidR="0003512F" w:rsidRPr="005562D7">
        <w:rPr>
          <w:rFonts w:ascii="Verdana" w:hAnsi="Verdana"/>
          <w:sz w:val="20"/>
          <w:szCs w:val="20"/>
          <w:lang w:val="es-CR"/>
        </w:rPr>
        <w:t>al presentar</w:t>
      </w:r>
      <w:r w:rsidR="00DF2489" w:rsidRPr="005562D7">
        <w:rPr>
          <w:rFonts w:ascii="Verdana" w:hAnsi="Verdana"/>
          <w:sz w:val="20"/>
          <w:szCs w:val="20"/>
          <w:lang w:val="es-CR"/>
        </w:rPr>
        <w:t xml:space="preserve"> su lista definitiva</w:t>
      </w:r>
      <w:r w:rsidR="0003512F" w:rsidRPr="005562D7">
        <w:rPr>
          <w:rFonts w:ascii="Verdana" w:hAnsi="Verdana"/>
          <w:sz w:val="20"/>
          <w:szCs w:val="20"/>
          <w:lang w:val="es-CR"/>
        </w:rPr>
        <w:t xml:space="preserve"> de declarantes</w:t>
      </w:r>
      <w:r w:rsidR="00DF2489" w:rsidRPr="005562D7">
        <w:rPr>
          <w:rFonts w:ascii="Verdana" w:hAnsi="Verdana"/>
          <w:sz w:val="20"/>
          <w:szCs w:val="20"/>
          <w:lang w:val="es-CR"/>
        </w:rPr>
        <w:t xml:space="preserve">, </w:t>
      </w:r>
      <w:r w:rsidR="00EA6320" w:rsidRPr="005562D7">
        <w:rPr>
          <w:rFonts w:ascii="Verdana" w:hAnsi="Verdana"/>
          <w:sz w:val="20"/>
          <w:szCs w:val="20"/>
          <w:lang w:val="es-CR"/>
        </w:rPr>
        <w:t>re</w:t>
      </w:r>
      <w:r w:rsidRPr="005562D7">
        <w:rPr>
          <w:rFonts w:ascii="Verdana" w:hAnsi="Verdana"/>
          <w:sz w:val="20"/>
          <w:szCs w:val="20"/>
          <w:lang w:val="es-CR"/>
        </w:rPr>
        <w:t xml:space="preserve">iteró el ofrecimiento de </w:t>
      </w:r>
      <w:r w:rsidR="00CD416C" w:rsidRPr="005562D7">
        <w:rPr>
          <w:rFonts w:ascii="Verdana" w:hAnsi="Verdana"/>
          <w:sz w:val="20"/>
          <w:szCs w:val="20"/>
          <w:lang w:val="es-CR"/>
        </w:rPr>
        <w:t xml:space="preserve">la </w:t>
      </w:r>
      <w:r w:rsidRPr="005562D7">
        <w:rPr>
          <w:rFonts w:ascii="Verdana" w:hAnsi="Verdana"/>
          <w:sz w:val="20"/>
          <w:szCs w:val="20"/>
          <w:lang w:val="es-CR"/>
        </w:rPr>
        <w:t>prueba; para el efecto,</w:t>
      </w:r>
      <w:r w:rsidR="00E06F7F" w:rsidRPr="005562D7">
        <w:rPr>
          <w:rFonts w:ascii="Verdana" w:hAnsi="Verdana"/>
          <w:sz w:val="20"/>
          <w:szCs w:val="20"/>
          <w:lang w:val="es-CR"/>
        </w:rPr>
        <w:t xml:space="preserve"> </w:t>
      </w:r>
      <w:r w:rsidR="0003512F" w:rsidRPr="005562D7">
        <w:rPr>
          <w:rFonts w:ascii="Verdana" w:hAnsi="Verdana"/>
          <w:sz w:val="20"/>
          <w:szCs w:val="20"/>
          <w:lang w:val="es-CR"/>
        </w:rPr>
        <w:t xml:space="preserve">sin perjuicio de proponer </w:t>
      </w:r>
      <w:r w:rsidR="003D5DAA" w:rsidRPr="005562D7">
        <w:rPr>
          <w:rFonts w:ascii="Verdana" w:hAnsi="Verdana"/>
          <w:sz w:val="20"/>
          <w:szCs w:val="20"/>
          <w:lang w:val="es-CR"/>
        </w:rPr>
        <w:t xml:space="preserve">que </w:t>
      </w:r>
      <w:r w:rsidR="00E06F7F" w:rsidRPr="005562D7">
        <w:rPr>
          <w:rFonts w:ascii="Verdana" w:hAnsi="Verdana"/>
          <w:sz w:val="20"/>
          <w:szCs w:val="20"/>
          <w:lang w:val="es-CR"/>
        </w:rPr>
        <w:t>el peritaje del señor Víctor García Toma</w:t>
      </w:r>
      <w:r w:rsidR="00DA3F89" w:rsidRPr="005562D7">
        <w:rPr>
          <w:rFonts w:ascii="Verdana" w:hAnsi="Verdana"/>
          <w:sz w:val="20"/>
          <w:szCs w:val="20"/>
          <w:lang w:val="es-CR"/>
        </w:rPr>
        <w:t xml:space="preserve"> </w:t>
      </w:r>
      <w:r w:rsidR="00E06F7F" w:rsidRPr="005562D7">
        <w:rPr>
          <w:rFonts w:ascii="Verdana" w:hAnsi="Verdana"/>
          <w:sz w:val="20"/>
          <w:szCs w:val="20"/>
          <w:lang w:val="es-CR"/>
        </w:rPr>
        <w:t>fuera rendido</w:t>
      </w:r>
      <w:r w:rsidR="003D5DAA" w:rsidRPr="005562D7">
        <w:rPr>
          <w:rFonts w:ascii="Verdana" w:hAnsi="Verdana"/>
          <w:sz w:val="20"/>
          <w:szCs w:val="20"/>
          <w:lang w:val="es-CR"/>
        </w:rPr>
        <w:t xml:space="preserve"> en audiencia pública y</w:t>
      </w:r>
      <w:r w:rsidR="008B3F0F" w:rsidRPr="005562D7">
        <w:rPr>
          <w:rFonts w:ascii="Verdana" w:hAnsi="Verdana"/>
          <w:sz w:val="20"/>
          <w:szCs w:val="20"/>
          <w:lang w:val="es-CR"/>
        </w:rPr>
        <w:t xml:space="preserve"> que</w:t>
      </w:r>
      <w:r w:rsidR="003D5DAA" w:rsidRPr="005562D7">
        <w:rPr>
          <w:rFonts w:ascii="Verdana" w:hAnsi="Verdana"/>
          <w:sz w:val="20"/>
          <w:szCs w:val="20"/>
          <w:lang w:val="es-CR"/>
        </w:rPr>
        <w:t xml:space="preserve"> </w:t>
      </w:r>
      <w:r w:rsidR="00E06F7F" w:rsidRPr="005562D7">
        <w:rPr>
          <w:rFonts w:ascii="Verdana" w:hAnsi="Verdana"/>
          <w:sz w:val="20"/>
          <w:szCs w:val="20"/>
          <w:lang w:val="es-CR"/>
        </w:rPr>
        <w:t>la declaración testimonial de Rita Arleny Figueroa Vásquez</w:t>
      </w:r>
      <w:r w:rsidR="003D5DAA" w:rsidRPr="005562D7">
        <w:rPr>
          <w:rFonts w:ascii="Verdana" w:hAnsi="Verdana"/>
          <w:sz w:val="20"/>
          <w:szCs w:val="20"/>
          <w:lang w:val="es-CR"/>
        </w:rPr>
        <w:t xml:space="preserve"> </w:t>
      </w:r>
      <w:r w:rsidR="00E06F7F" w:rsidRPr="005562D7">
        <w:rPr>
          <w:rFonts w:ascii="Verdana" w:hAnsi="Verdana"/>
          <w:sz w:val="20"/>
          <w:szCs w:val="20"/>
          <w:lang w:val="es-CR"/>
        </w:rPr>
        <w:t>fuera</w:t>
      </w:r>
      <w:r w:rsidR="00DB3BA2" w:rsidRPr="005562D7">
        <w:rPr>
          <w:rFonts w:ascii="Verdana" w:hAnsi="Verdana"/>
          <w:sz w:val="20"/>
          <w:szCs w:val="20"/>
          <w:lang w:val="es-CR"/>
        </w:rPr>
        <w:t xml:space="preserve"> recibid</w:t>
      </w:r>
      <w:r w:rsidR="003D5DAA" w:rsidRPr="005562D7">
        <w:rPr>
          <w:rFonts w:ascii="Verdana" w:hAnsi="Verdana"/>
          <w:sz w:val="20"/>
          <w:szCs w:val="20"/>
          <w:lang w:val="es-CR"/>
        </w:rPr>
        <w:t>a</w:t>
      </w:r>
      <w:r w:rsidR="00DB3BA2" w:rsidRPr="005562D7">
        <w:rPr>
          <w:rFonts w:ascii="Verdana" w:hAnsi="Verdana"/>
          <w:sz w:val="20"/>
          <w:szCs w:val="20"/>
          <w:lang w:val="es-CR"/>
        </w:rPr>
        <w:t xml:space="preserve"> en forma escrita, mediante </w:t>
      </w:r>
      <w:r w:rsidR="00DB3BA2" w:rsidRPr="005562D7">
        <w:rPr>
          <w:rFonts w:ascii="Verdana" w:hAnsi="Verdana"/>
          <w:i/>
          <w:sz w:val="20"/>
          <w:szCs w:val="20"/>
          <w:lang w:val="es-CR"/>
        </w:rPr>
        <w:t>affidávit</w:t>
      </w:r>
      <w:r w:rsidR="0003512F" w:rsidRPr="005562D7">
        <w:rPr>
          <w:rFonts w:ascii="Verdana" w:hAnsi="Verdana"/>
          <w:sz w:val="20"/>
          <w:szCs w:val="20"/>
          <w:lang w:val="es-CR"/>
        </w:rPr>
        <w:t xml:space="preserve">, expresamente </w:t>
      </w:r>
      <w:r w:rsidR="0003512F" w:rsidRPr="005562D7">
        <w:rPr>
          <w:rFonts w:ascii="Verdana" w:hAnsi="Verdana"/>
          <w:sz w:val="20"/>
          <w:szCs w:val="20"/>
          <w:lang w:val="es-CO"/>
        </w:rPr>
        <w:t>solicitó “</w:t>
      </w:r>
      <w:r w:rsidR="0003512F" w:rsidRPr="005562D7">
        <w:rPr>
          <w:rFonts w:ascii="Verdana" w:hAnsi="Verdana"/>
          <w:color w:val="auto"/>
          <w:sz w:val="20"/>
          <w:szCs w:val="20"/>
          <w:lang w:val="es-CR"/>
        </w:rPr>
        <w:t xml:space="preserve">modificar las modalidades de las declaraciones </w:t>
      </w:r>
      <w:r w:rsidR="0003512F" w:rsidRPr="005562D7">
        <w:rPr>
          <w:rFonts w:ascii="Verdana" w:hAnsi="Verdana"/>
          <w:sz w:val="20"/>
          <w:szCs w:val="20"/>
          <w:lang w:val="es-CO"/>
        </w:rPr>
        <w:t>[…]</w:t>
      </w:r>
      <w:r w:rsidR="0003512F" w:rsidRPr="005562D7">
        <w:rPr>
          <w:rFonts w:ascii="Verdana" w:hAnsi="Verdana"/>
          <w:color w:val="auto"/>
          <w:sz w:val="20"/>
          <w:szCs w:val="20"/>
          <w:lang w:val="es-CR"/>
        </w:rPr>
        <w:t xml:space="preserve"> en tanto la situación de la pandemia mundial en virtud del Coronavirus (Covid-19</w:t>
      </w:r>
      <w:r w:rsidR="0003512F" w:rsidRPr="00E97018">
        <w:rPr>
          <w:rFonts w:ascii="Verdana" w:hAnsi="Verdana"/>
          <w:color w:val="auto"/>
          <w:sz w:val="20"/>
          <w:szCs w:val="20"/>
          <w:lang w:val="es-CR"/>
        </w:rPr>
        <w:t xml:space="preserve">) </w:t>
      </w:r>
      <w:r w:rsidR="0003512F" w:rsidRPr="000F6BDF">
        <w:rPr>
          <w:rFonts w:ascii="Verdana" w:hAnsi="Verdana"/>
          <w:color w:val="auto"/>
          <w:sz w:val="20"/>
          <w:szCs w:val="20"/>
          <w:lang w:val="es-CR"/>
        </w:rPr>
        <w:t>sea controlada”</w:t>
      </w:r>
      <w:r w:rsidR="0003512F" w:rsidRPr="000F6BDF">
        <w:rPr>
          <w:rFonts w:ascii="Verdana" w:hAnsi="Verdana"/>
          <w:sz w:val="20"/>
          <w:szCs w:val="20"/>
          <w:lang w:val="es-CO"/>
        </w:rPr>
        <w:t>.</w:t>
      </w:r>
      <w:r w:rsidR="0003512F" w:rsidRPr="000F6BDF">
        <w:rPr>
          <w:rFonts w:ascii="Verdana" w:hAnsi="Verdana"/>
          <w:b/>
          <w:sz w:val="20"/>
          <w:szCs w:val="20"/>
          <w:lang w:val="es-CO"/>
        </w:rPr>
        <w:t xml:space="preserve"> </w:t>
      </w:r>
      <w:r w:rsidR="00DA6DF5" w:rsidRPr="000F6BDF">
        <w:rPr>
          <w:rFonts w:ascii="Verdana" w:hAnsi="Verdana"/>
          <w:sz w:val="20"/>
          <w:szCs w:val="20"/>
          <w:lang w:val="es-CO"/>
        </w:rPr>
        <w:t>De igual forma</w:t>
      </w:r>
      <w:r w:rsidR="0003512F" w:rsidRPr="000F6BDF">
        <w:rPr>
          <w:rFonts w:ascii="Verdana" w:hAnsi="Verdana"/>
          <w:sz w:val="20"/>
          <w:szCs w:val="20"/>
          <w:lang w:val="es-CO"/>
        </w:rPr>
        <w:t>, el Estado p</w:t>
      </w:r>
      <w:r w:rsidR="00CD416C" w:rsidRPr="000F6BDF">
        <w:rPr>
          <w:rFonts w:ascii="Verdana" w:hAnsi="Verdana"/>
          <w:sz w:val="20"/>
          <w:szCs w:val="20"/>
          <w:lang w:val="es-CO"/>
        </w:rPr>
        <w:t xml:space="preserve">resentó observaciones a la solicitud efectuada por la Comisión relativa al traslado del peritaje que </w:t>
      </w:r>
      <w:r w:rsidR="003C1AFE" w:rsidRPr="000F6BDF">
        <w:rPr>
          <w:rFonts w:ascii="Verdana" w:hAnsi="Verdana"/>
          <w:sz w:val="20"/>
          <w:szCs w:val="20"/>
          <w:lang w:val="es-CO"/>
        </w:rPr>
        <w:t>habrá de rendirse</w:t>
      </w:r>
      <w:r w:rsidR="00CD416C" w:rsidRPr="000F6BDF">
        <w:rPr>
          <w:rFonts w:ascii="Verdana" w:hAnsi="Verdana"/>
          <w:sz w:val="20"/>
          <w:szCs w:val="20"/>
          <w:lang w:val="es-CO"/>
        </w:rPr>
        <w:t xml:space="preserve"> en otro caso</w:t>
      </w:r>
      <w:r w:rsidR="00E97018" w:rsidRPr="000F6BDF">
        <w:rPr>
          <w:rFonts w:ascii="Verdana" w:hAnsi="Verdana"/>
          <w:sz w:val="20"/>
          <w:szCs w:val="20"/>
          <w:lang w:val="es-CO"/>
        </w:rPr>
        <w:t xml:space="preserve">; </w:t>
      </w:r>
      <w:r w:rsidR="00E97018" w:rsidRPr="000F6BDF">
        <w:rPr>
          <w:rFonts w:ascii="Verdana" w:hAnsi="Verdana"/>
          <w:color w:val="auto"/>
          <w:sz w:val="20"/>
          <w:szCs w:val="20"/>
          <w:lang w:val="es-CO"/>
        </w:rPr>
        <w:t xml:space="preserve">asimismo, señaló que </w:t>
      </w:r>
      <w:r w:rsidR="00087C58" w:rsidRPr="000F6BDF">
        <w:rPr>
          <w:rFonts w:ascii="Verdana" w:hAnsi="Verdana"/>
          <w:color w:val="auto"/>
          <w:sz w:val="20"/>
          <w:szCs w:val="20"/>
          <w:lang w:val="es-CO"/>
        </w:rPr>
        <w:t>los peritajes</w:t>
      </w:r>
      <w:r w:rsidR="00E97018" w:rsidRPr="000F6BDF">
        <w:rPr>
          <w:rFonts w:ascii="Verdana" w:hAnsi="Verdana"/>
          <w:color w:val="auto"/>
          <w:sz w:val="20"/>
          <w:szCs w:val="20"/>
          <w:lang w:val="es-CO"/>
        </w:rPr>
        <w:t xml:space="preserve"> de </w:t>
      </w:r>
      <w:proofErr w:type="spellStart"/>
      <w:r w:rsidR="00E97018" w:rsidRPr="000F6BDF">
        <w:rPr>
          <w:rFonts w:ascii="Verdana" w:hAnsi="Verdana"/>
          <w:color w:val="auto"/>
          <w:sz w:val="20"/>
          <w:szCs w:val="20"/>
          <w:lang w:val="es-CR"/>
        </w:rPr>
        <w:t>Harvis</w:t>
      </w:r>
      <w:proofErr w:type="spellEnd"/>
      <w:r w:rsidR="00E97018" w:rsidRPr="000F6BDF">
        <w:rPr>
          <w:rFonts w:ascii="Verdana" w:hAnsi="Verdana"/>
          <w:color w:val="auto"/>
          <w:sz w:val="20"/>
          <w:szCs w:val="20"/>
          <w:lang w:val="es-CR"/>
        </w:rPr>
        <w:t xml:space="preserve"> </w:t>
      </w:r>
      <w:proofErr w:type="spellStart"/>
      <w:r w:rsidR="00E97018" w:rsidRPr="000F6BDF">
        <w:rPr>
          <w:rFonts w:ascii="Verdana" w:hAnsi="Verdana"/>
          <w:color w:val="auto"/>
          <w:sz w:val="20"/>
          <w:szCs w:val="20"/>
          <w:lang w:val="es-CR"/>
        </w:rPr>
        <w:t>Andrana</w:t>
      </w:r>
      <w:proofErr w:type="spellEnd"/>
      <w:r w:rsidR="00E97018" w:rsidRPr="000F6BDF">
        <w:rPr>
          <w:rFonts w:ascii="Verdana" w:hAnsi="Verdana"/>
          <w:color w:val="auto"/>
          <w:sz w:val="20"/>
          <w:szCs w:val="20"/>
          <w:lang w:val="es-CR"/>
        </w:rPr>
        <w:t xml:space="preserve"> Cordero Loayza y Vladimir Díaz Pillaca no fueron ofrecid</w:t>
      </w:r>
      <w:r w:rsidR="00891E38" w:rsidRPr="000F6BDF">
        <w:rPr>
          <w:rFonts w:ascii="Verdana" w:hAnsi="Verdana"/>
          <w:color w:val="auto"/>
          <w:sz w:val="20"/>
          <w:szCs w:val="20"/>
          <w:lang w:val="es-CR"/>
        </w:rPr>
        <w:t>o</w:t>
      </w:r>
      <w:r w:rsidR="00E97018" w:rsidRPr="000F6BDF">
        <w:rPr>
          <w:rFonts w:ascii="Verdana" w:hAnsi="Verdana"/>
          <w:color w:val="auto"/>
          <w:sz w:val="20"/>
          <w:szCs w:val="20"/>
          <w:lang w:val="es-CR"/>
        </w:rPr>
        <w:t>s oportunamente,</w:t>
      </w:r>
      <w:r w:rsidR="00E97018" w:rsidRPr="000F6BDF">
        <w:rPr>
          <w:rFonts w:ascii="Verdana" w:hAnsi="Verdana"/>
          <w:sz w:val="20"/>
          <w:szCs w:val="20"/>
          <w:lang w:val="es-CR"/>
        </w:rPr>
        <w:t xml:space="preserve"> </w:t>
      </w:r>
      <w:r w:rsidR="00AE6C2B" w:rsidRPr="000F6BDF">
        <w:rPr>
          <w:rFonts w:ascii="Verdana" w:hAnsi="Verdana"/>
          <w:sz w:val="20"/>
          <w:szCs w:val="20"/>
          <w:lang w:val="es-CO"/>
        </w:rPr>
        <w:t xml:space="preserve">recusó a </w:t>
      </w:r>
      <w:r w:rsidR="00E97018" w:rsidRPr="000F6BDF">
        <w:rPr>
          <w:rFonts w:ascii="Verdana" w:hAnsi="Verdana"/>
          <w:sz w:val="20"/>
          <w:szCs w:val="20"/>
          <w:lang w:val="es-CO"/>
        </w:rPr>
        <w:t xml:space="preserve">ambos </w:t>
      </w:r>
      <w:r w:rsidR="00AE6C2B" w:rsidRPr="000F6BDF">
        <w:rPr>
          <w:rFonts w:ascii="Verdana" w:hAnsi="Verdana"/>
          <w:sz w:val="20"/>
          <w:szCs w:val="20"/>
          <w:lang w:val="es-CO"/>
        </w:rPr>
        <w:t xml:space="preserve">peritos </w:t>
      </w:r>
      <w:r w:rsidR="00DA1A3F" w:rsidRPr="000F6BDF">
        <w:rPr>
          <w:rFonts w:ascii="Verdana" w:hAnsi="Verdana"/>
          <w:sz w:val="20"/>
          <w:szCs w:val="20"/>
          <w:lang w:val="es-CO"/>
        </w:rPr>
        <w:t xml:space="preserve">y solicitó </w:t>
      </w:r>
      <w:r w:rsidR="0027448C" w:rsidRPr="000F6BDF">
        <w:rPr>
          <w:rFonts w:ascii="Verdana" w:hAnsi="Verdana"/>
          <w:sz w:val="20"/>
          <w:szCs w:val="20"/>
          <w:lang w:val="es-CO"/>
        </w:rPr>
        <w:t xml:space="preserve">que </w:t>
      </w:r>
      <w:r w:rsidR="00DA1A3F" w:rsidRPr="000F6BDF">
        <w:rPr>
          <w:rFonts w:ascii="Verdana" w:hAnsi="Verdana"/>
          <w:sz w:val="20"/>
          <w:szCs w:val="20"/>
          <w:lang w:val="es-CO"/>
        </w:rPr>
        <w:t>se precisara el objeto de la declaración de la presunta víctima</w:t>
      </w:r>
      <w:r w:rsidR="00CD416C" w:rsidRPr="000F6BDF">
        <w:rPr>
          <w:rFonts w:ascii="Verdana" w:hAnsi="Verdana"/>
          <w:color w:val="auto"/>
          <w:sz w:val="20"/>
          <w:szCs w:val="20"/>
          <w:lang w:val="es-CR"/>
        </w:rPr>
        <w:t>.</w:t>
      </w:r>
    </w:p>
    <w:p w14:paraId="251CF5EC" w14:textId="77777777" w:rsidR="0003512F" w:rsidRPr="000F6BDF" w:rsidRDefault="0003512F" w:rsidP="005562D7">
      <w:pPr>
        <w:pStyle w:val="Prrafodelista"/>
        <w:widowControl w:val="0"/>
        <w:autoSpaceDE w:val="0"/>
        <w:autoSpaceDN w:val="0"/>
        <w:adjustRightInd w:val="0"/>
        <w:ind w:left="0" w:right="22"/>
        <w:jc w:val="both"/>
        <w:rPr>
          <w:rFonts w:ascii="Verdana" w:hAnsi="Verdana"/>
          <w:color w:val="auto"/>
          <w:sz w:val="20"/>
          <w:szCs w:val="20"/>
          <w:lang w:val="es-CR"/>
        </w:rPr>
      </w:pPr>
    </w:p>
    <w:p w14:paraId="20DD1AD8" w14:textId="216697AE" w:rsidR="00523814" w:rsidRPr="000F6BDF" w:rsidRDefault="00AE6C2B" w:rsidP="0037549F">
      <w:pPr>
        <w:pStyle w:val="Prrafodelista"/>
        <w:widowControl w:val="0"/>
        <w:numPr>
          <w:ilvl w:val="0"/>
          <w:numId w:val="42"/>
        </w:numPr>
        <w:tabs>
          <w:tab w:val="left" w:pos="567"/>
        </w:tabs>
        <w:autoSpaceDE w:val="0"/>
        <w:autoSpaceDN w:val="0"/>
        <w:adjustRightInd w:val="0"/>
        <w:ind w:left="0" w:right="22" w:firstLine="0"/>
        <w:jc w:val="both"/>
        <w:rPr>
          <w:rFonts w:ascii="Verdana" w:hAnsi="Verdana"/>
          <w:sz w:val="20"/>
          <w:szCs w:val="20"/>
          <w:lang w:val="es-MX"/>
        </w:rPr>
      </w:pPr>
      <w:r w:rsidRPr="000F6BDF">
        <w:rPr>
          <w:rFonts w:ascii="Verdana" w:hAnsi="Verdana"/>
          <w:sz w:val="20"/>
          <w:szCs w:val="20"/>
          <w:lang w:val="es-MX"/>
        </w:rPr>
        <w:t>En cuanto a las declaraciones que no han sido objetadas</w:t>
      </w:r>
      <w:r w:rsidRPr="00AE6C2B">
        <w:rPr>
          <w:rFonts w:ascii="Verdana" w:hAnsi="Verdana"/>
          <w:sz w:val="20"/>
          <w:szCs w:val="20"/>
          <w:lang w:val="es-MX"/>
        </w:rPr>
        <w:t xml:space="preserve">, esta Presidencia considera conveniente recabar dicha prueba, a efecto de que el Tribunal aprecie su valor en la debida oportunidad procesal, dentro del contexto del acervo probatorio existente y según las reglas de la sana crítica. Por consiguiente, la </w:t>
      </w:r>
      <w:proofErr w:type="gramStart"/>
      <w:r w:rsidRPr="00AE6C2B">
        <w:rPr>
          <w:rFonts w:ascii="Verdana" w:hAnsi="Verdana"/>
          <w:sz w:val="20"/>
          <w:szCs w:val="20"/>
          <w:lang w:val="es-MX"/>
        </w:rPr>
        <w:t>Presidenta</w:t>
      </w:r>
      <w:proofErr w:type="gramEnd"/>
      <w:r w:rsidRPr="00AE6C2B">
        <w:rPr>
          <w:rFonts w:ascii="Verdana" w:hAnsi="Verdana"/>
          <w:sz w:val="20"/>
          <w:szCs w:val="20"/>
          <w:lang w:val="es-MX"/>
        </w:rPr>
        <w:t xml:space="preserve"> admite la declaración</w:t>
      </w:r>
      <w:r w:rsidR="001069C0">
        <w:rPr>
          <w:rFonts w:ascii="Verdana" w:hAnsi="Verdana"/>
          <w:sz w:val="20"/>
          <w:szCs w:val="20"/>
          <w:lang w:val="es-MX"/>
        </w:rPr>
        <w:t xml:space="preserve"> testimonial</w:t>
      </w:r>
      <w:r w:rsidRPr="00AE6C2B">
        <w:rPr>
          <w:rFonts w:ascii="Verdana" w:hAnsi="Verdana"/>
          <w:sz w:val="20"/>
          <w:szCs w:val="20"/>
          <w:lang w:val="es-MX"/>
        </w:rPr>
        <w:t xml:space="preserve"> </w:t>
      </w:r>
      <w:r w:rsidR="0003512F" w:rsidRPr="005562D7">
        <w:rPr>
          <w:rFonts w:ascii="Verdana" w:hAnsi="Verdana"/>
          <w:sz w:val="20"/>
          <w:szCs w:val="20"/>
          <w:lang w:val="es-MX"/>
        </w:rPr>
        <w:t xml:space="preserve">de Rita Arleny </w:t>
      </w:r>
      <w:r w:rsidR="0003512F" w:rsidRPr="000F6BDF">
        <w:rPr>
          <w:rFonts w:ascii="Verdana" w:hAnsi="Verdana"/>
          <w:sz w:val="20"/>
          <w:szCs w:val="20"/>
          <w:lang w:val="es-MX"/>
        </w:rPr>
        <w:t>Figueroa Vásquez</w:t>
      </w:r>
      <w:r w:rsidR="00DA3F89" w:rsidRPr="000F6BDF">
        <w:rPr>
          <w:rStyle w:val="Refdenotaalpie"/>
          <w:rFonts w:ascii="Verdana" w:hAnsi="Verdana" w:cs="Arial-BoldMT"/>
          <w:bCs/>
          <w:sz w:val="20"/>
          <w:szCs w:val="20"/>
          <w:lang w:val="es-CR" w:eastAsia="es-CR"/>
        </w:rPr>
        <w:footnoteReference w:id="3"/>
      </w:r>
      <w:r w:rsidR="0003512F" w:rsidRPr="000F6BDF">
        <w:rPr>
          <w:rFonts w:ascii="Verdana" w:hAnsi="Verdana"/>
          <w:sz w:val="20"/>
          <w:szCs w:val="20"/>
          <w:lang w:val="es-MX"/>
        </w:rPr>
        <w:t>, propuesta por el Estado</w:t>
      </w:r>
      <w:r w:rsidRPr="000F6BDF">
        <w:rPr>
          <w:rFonts w:ascii="Verdana" w:hAnsi="Verdana"/>
          <w:sz w:val="20"/>
          <w:szCs w:val="20"/>
          <w:lang w:val="es-MX"/>
        </w:rPr>
        <w:t xml:space="preserve">. </w:t>
      </w:r>
      <w:r w:rsidR="00A57B15" w:rsidRPr="000F6BDF">
        <w:rPr>
          <w:rFonts w:ascii="Verdana" w:hAnsi="Verdana"/>
          <w:sz w:val="20"/>
          <w:szCs w:val="20"/>
          <w:lang w:val="es-AR"/>
        </w:rPr>
        <w:t>E</w:t>
      </w:r>
      <w:r w:rsidR="00CD5849" w:rsidRPr="000F6BDF">
        <w:rPr>
          <w:rFonts w:ascii="Verdana" w:hAnsi="Verdana" w:cs="Verdana"/>
          <w:sz w:val="20"/>
          <w:szCs w:val="20"/>
          <w:lang w:val="es-CR" w:bidi="en-US"/>
        </w:rPr>
        <w:t xml:space="preserve">l </w:t>
      </w:r>
      <w:r w:rsidR="00CD5849" w:rsidRPr="000F6BDF">
        <w:rPr>
          <w:rFonts w:ascii="Verdana" w:hAnsi="Verdana" w:cs="Arial"/>
          <w:sz w:val="20"/>
          <w:szCs w:val="20"/>
          <w:lang w:val="es-CR"/>
        </w:rPr>
        <w:t>objeto y modalidad</w:t>
      </w:r>
      <w:r w:rsidR="00A57B15" w:rsidRPr="000F6BDF">
        <w:rPr>
          <w:rFonts w:ascii="Verdana" w:hAnsi="Verdana" w:cs="Arial"/>
          <w:sz w:val="20"/>
          <w:szCs w:val="20"/>
          <w:lang w:val="es-CR"/>
        </w:rPr>
        <w:t xml:space="preserve"> de la</w:t>
      </w:r>
      <w:r w:rsidR="00CD5849" w:rsidRPr="000F6BDF">
        <w:rPr>
          <w:rFonts w:ascii="Verdana" w:hAnsi="Verdana" w:cs="Arial"/>
          <w:sz w:val="20"/>
          <w:szCs w:val="20"/>
          <w:lang w:val="es-CR"/>
        </w:rPr>
        <w:t xml:space="preserve"> declaraci</w:t>
      </w:r>
      <w:r w:rsidR="00A57B15" w:rsidRPr="000F6BDF">
        <w:rPr>
          <w:rFonts w:ascii="Verdana" w:hAnsi="Verdana" w:cs="Arial"/>
          <w:sz w:val="20"/>
          <w:szCs w:val="20"/>
          <w:lang w:val="es-CR"/>
        </w:rPr>
        <w:t>ó</w:t>
      </w:r>
      <w:r w:rsidR="00CD5849" w:rsidRPr="000F6BDF">
        <w:rPr>
          <w:rFonts w:ascii="Verdana" w:hAnsi="Verdana" w:cs="Arial"/>
          <w:sz w:val="20"/>
          <w:szCs w:val="20"/>
          <w:lang w:val="es-CR"/>
        </w:rPr>
        <w:t>n se determinarán en la parte resolutiva de la presente Resolución (</w:t>
      </w:r>
      <w:r w:rsidR="00CD5849" w:rsidRPr="000F6BDF">
        <w:rPr>
          <w:rFonts w:ascii="Verdana" w:hAnsi="Verdana" w:cs="Arial"/>
          <w:i/>
          <w:sz w:val="20"/>
          <w:szCs w:val="20"/>
          <w:lang w:val="es-CR"/>
        </w:rPr>
        <w:t xml:space="preserve">infra </w:t>
      </w:r>
      <w:r w:rsidR="00CD5849" w:rsidRPr="000F6BDF">
        <w:rPr>
          <w:rFonts w:ascii="Verdana" w:hAnsi="Verdana" w:cs="Arial"/>
          <w:sz w:val="20"/>
          <w:szCs w:val="20"/>
          <w:lang w:val="es-CR"/>
        </w:rPr>
        <w:t xml:space="preserve">punto resolutivo </w:t>
      </w:r>
      <w:r w:rsidR="0030337C" w:rsidRPr="000F6BDF">
        <w:rPr>
          <w:rFonts w:ascii="Verdana" w:hAnsi="Verdana" w:cs="Arial"/>
          <w:sz w:val="20"/>
          <w:szCs w:val="20"/>
          <w:lang w:val="es-CR"/>
        </w:rPr>
        <w:t>1</w:t>
      </w:r>
      <w:r w:rsidR="00CD5849" w:rsidRPr="000F6BDF">
        <w:rPr>
          <w:rFonts w:ascii="Verdana" w:hAnsi="Verdana" w:cs="Arial"/>
          <w:sz w:val="20"/>
          <w:szCs w:val="20"/>
          <w:lang w:val="es-CR"/>
        </w:rPr>
        <w:t>).</w:t>
      </w:r>
    </w:p>
    <w:p w14:paraId="3E88341A" w14:textId="77777777" w:rsidR="00E97018" w:rsidRPr="000F6BDF" w:rsidRDefault="00E97018" w:rsidP="001069C0">
      <w:pPr>
        <w:pStyle w:val="Prrafodelista"/>
        <w:rPr>
          <w:rFonts w:ascii="Verdana" w:hAnsi="Verdana"/>
          <w:sz w:val="20"/>
          <w:szCs w:val="20"/>
          <w:lang w:val="es-MX"/>
        </w:rPr>
      </w:pPr>
    </w:p>
    <w:p w14:paraId="0CB2B2F6" w14:textId="1C392F8B" w:rsidR="00E97018" w:rsidRPr="000F6BDF" w:rsidRDefault="00891E38" w:rsidP="001069C0">
      <w:pPr>
        <w:pStyle w:val="Sangradetextonormal"/>
        <w:numPr>
          <w:ilvl w:val="0"/>
          <w:numId w:val="42"/>
        </w:numPr>
        <w:tabs>
          <w:tab w:val="left" w:pos="0"/>
          <w:tab w:val="left" w:pos="567"/>
        </w:tabs>
        <w:autoSpaceDE w:val="0"/>
        <w:autoSpaceDN w:val="0"/>
        <w:adjustRightInd w:val="0"/>
        <w:spacing w:after="0"/>
        <w:ind w:left="0" w:firstLine="0"/>
        <w:rPr>
          <w:szCs w:val="20"/>
          <w:lang w:val="es-MX"/>
        </w:rPr>
      </w:pPr>
      <w:r w:rsidRPr="000F6BDF">
        <w:rPr>
          <w:rFonts w:cs="TimesNewRomanPSMT"/>
          <w:szCs w:val="20"/>
          <w:lang w:val="es-CR" w:eastAsia="es-CR"/>
        </w:rPr>
        <w:t>Respecto de</w:t>
      </w:r>
      <w:r w:rsidR="00E97018" w:rsidRPr="000F6BDF">
        <w:rPr>
          <w:rFonts w:cs="TimesNewRomanPSMT"/>
          <w:szCs w:val="20"/>
          <w:lang w:val="es-CR" w:eastAsia="es-CR"/>
        </w:rPr>
        <w:t xml:space="preserve"> la declaración de Julio Casa Nina</w:t>
      </w:r>
      <w:r w:rsidR="00D84DB3" w:rsidRPr="000F6BDF">
        <w:rPr>
          <w:rStyle w:val="Refdenotaalpie"/>
          <w:rFonts w:cs="Verdana"/>
          <w:szCs w:val="20"/>
          <w:lang w:bidi="en-US"/>
        </w:rPr>
        <w:footnoteReference w:id="4"/>
      </w:r>
      <w:r w:rsidR="00E97018" w:rsidRPr="000F6BDF">
        <w:rPr>
          <w:rFonts w:cs="TimesNewRomanPSMT"/>
          <w:szCs w:val="20"/>
          <w:lang w:val="es-CR" w:eastAsia="es-CR"/>
        </w:rPr>
        <w:t xml:space="preserve">, el </w:t>
      </w:r>
      <w:r w:rsidR="00E97018" w:rsidRPr="000F6BDF">
        <w:rPr>
          <w:rFonts w:cs="TimesNewRomanPSMT"/>
          <w:b/>
          <w:i/>
          <w:szCs w:val="20"/>
          <w:lang w:val="es-CR" w:eastAsia="es-CR"/>
        </w:rPr>
        <w:t>Estado</w:t>
      </w:r>
      <w:r w:rsidR="00E97018" w:rsidRPr="000F6BDF">
        <w:rPr>
          <w:rFonts w:cs="TimesNewRomanPSMT"/>
          <w:szCs w:val="20"/>
          <w:lang w:val="es-CR" w:eastAsia="es-CR"/>
        </w:rPr>
        <w:t xml:space="preserve"> formuló observaciones </w:t>
      </w:r>
      <w:r w:rsidRPr="000F6BDF">
        <w:rPr>
          <w:rFonts w:cs="TimesNewRomanPSMT"/>
          <w:szCs w:val="20"/>
          <w:lang w:val="es-CR" w:eastAsia="es-CR"/>
        </w:rPr>
        <w:t>en cuanto a</w:t>
      </w:r>
      <w:r w:rsidR="00E97018" w:rsidRPr="000F6BDF">
        <w:rPr>
          <w:rFonts w:cs="TimesNewRomanPSMT"/>
          <w:szCs w:val="20"/>
          <w:lang w:val="es-CR" w:eastAsia="es-CR"/>
        </w:rPr>
        <w:t>l objeto propuesto; en concreto</w:t>
      </w:r>
      <w:r w:rsidR="002338F9" w:rsidRPr="000F6BDF">
        <w:rPr>
          <w:rFonts w:cs="TimesNewRomanPSMT"/>
          <w:szCs w:val="20"/>
          <w:lang w:val="es-CR" w:eastAsia="es-CR"/>
        </w:rPr>
        <w:t>,</w:t>
      </w:r>
      <w:r w:rsidR="00E97018" w:rsidRPr="000F6BDF">
        <w:rPr>
          <w:rFonts w:cs="TimesNewRomanPSMT"/>
          <w:szCs w:val="20"/>
          <w:lang w:val="es-CR" w:eastAsia="es-CR"/>
        </w:rPr>
        <w:t xml:space="preserve"> cuestionó la utilización de</w:t>
      </w:r>
      <w:r w:rsidR="001069C0" w:rsidRPr="000F6BDF">
        <w:rPr>
          <w:rFonts w:cs="TimesNewRomanPSMT"/>
          <w:szCs w:val="20"/>
          <w:lang w:val="es-CR" w:eastAsia="es-CR"/>
        </w:rPr>
        <w:t xml:space="preserve"> algunos </w:t>
      </w:r>
      <w:r w:rsidR="00E97018" w:rsidRPr="000F6BDF">
        <w:rPr>
          <w:rFonts w:cs="TimesNewRomanPSMT"/>
          <w:szCs w:val="20"/>
          <w:lang w:val="es-CR" w:eastAsia="es-CR"/>
        </w:rPr>
        <w:t xml:space="preserve">términos </w:t>
      </w:r>
      <w:r w:rsidR="001069C0" w:rsidRPr="000F6BDF">
        <w:rPr>
          <w:rFonts w:cs="TimesNewRomanPSMT"/>
          <w:szCs w:val="20"/>
          <w:lang w:val="es-CR" w:eastAsia="es-CR"/>
        </w:rPr>
        <w:t>y la</w:t>
      </w:r>
      <w:r w:rsidR="00E97018" w:rsidRPr="000F6BDF">
        <w:rPr>
          <w:rFonts w:cs="TimesNewRomanPSMT"/>
          <w:szCs w:val="20"/>
          <w:lang w:val="es-CR" w:eastAsia="es-CR"/>
        </w:rPr>
        <w:t xml:space="preserve"> </w:t>
      </w:r>
      <w:r w:rsidR="001069C0" w:rsidRPr="000F6BDF">
        <w:rPr>
          <w:rFonts w:cs="TimesNewRomanPSMT"/>
          <w:szCs w:val="20"/>
          <w:lang w:val="es-CR" w:eastAsia="es-CR"/>
        </w:rPr>
        <w:t>inclusión de</w:t>
      </w:r>
      <w:r w:rsidR="00E97018" w:rsidRPr="000F6BDF">
        <w:rPr>
          <w:rFonts w:cs="TimesNewRomanPSMT"/>
          <w:szCs w:val="20"/>
          <w:lang w:val="es-CR" w:eastAsia="es-CR"/>
        </w:rPr>
        <w:t xml:space="preserve"> alusiones a consecuencias ocasionadas al entorno familiar del señor Casa Nina.</w:t>
      </w:r>
      <w:r w:rsidR="00766065">
        <w:rPr>
          <w:rFonts w:cs="TimesNewRomanPSMT"/>
          <w:szCs w:val="20"/>
          <w:lang w:val="es-CR" w:eastAsia="es-CR"/>
        </w:rPr>
        <w:t xml:space="preserve"> </w:t>
      </w:r>
      <w:r w:rsidR="002338F9" w:rsidRPr="000F6BDF">
        <w:rPr>
          <w:rFonts w:cs="TimesNewRomanPSMT"/>
          <w:szCs w:val="20"/>
          <w:lang w:val="es-CR" w:eastAsia="es-CR"/>
        </w:rPr>
        <w:t>L</w:t>
      </w:r>
      <w:r w:rsidR="001069C0" w:rsidRPr="000F6BDF">
        <w:rPr>
          <w:rFonts w:cs="TimesNewRomanPSMT"/>
          <w:szCs w:val="20"/>
          <w:lang w:val="es-CR" w:eastAsia="es-CR"/>
        </w:rPr>
        <w:t xml:space="preserve">a </w:t>
      </w:r>
      <w:proofErr w:type="gramStart"/>
      <w:r w:rsidR="001069C0" w:rsidRPr="000F6BDF">
        <w:rPr>
          <w:rFonts w:cs="TimesNewRomanPSMT"/>
          <w:szCs w:val="20"/>
          <w:lang w:val="es-CR" w:eastAsia="es-CR"/>
        </w:rPr>
        <w:t>Presidenta</w:t>
      </w:r>
      <w:proofErr w:type="gramEnd"/>
      <w:r w:rsidR="00E97018" w:rsidRPr="000F6BDF">
        <w:rPr>
          <w:rFonts w:cs="TimesNewRomanPSMT"/>
          <w:szCs w:val="20"/>
          <w:lang w:val="es-CR" w:eastAsia="es-CR"/>
        </w:rPr>
        <w:t xml:space="preserve"> advierte que las observaciones formuladas por el Estado no cuestionan la admisibilidad de la declaración</w:t>
      </w:r>
      <w:r w:rsidR="001069C0" w:rsidRPr="000F6BDF">
        <w:rPr>
          <w:rFonts w:cs="TimesNewRomanPSMT"/>
          <w:szCs w:val="20"/>
          <w:lang w:val="es-CR" w:eastAsia="es-CR"/>
        </w:rPr>
        <w:t xml:space="preserve"> </w:t>
      </w:r>
      <w:r w:rsidR="00E97018" w:rsidRPr="000F6BDF">
        <w:rPr>
          <w:rFonts w:cs="TimesNewRomanPSMT"/>
          <w:szCs w:val="20"/>
          <w:lang w:val="es-CR" w:eastAsia="es-CR"/>
        </w:rPr>
        <w:t xml:space="preserve">ofrecida, sino que aluden a discusiones referentes al marco fáctico del presente caso y al carácter de presuntas víctimas de los familiares del señor Casa Nina. </w:t>
      </w:r>
      <w:r w:rsidR="001069C0" w:rsidRPr="000F6BDF">
        <w:rPr>
          <w:rFonts w:cs="TimesNewRomanPSMT"/>
          <w:szCs w:val="20"/>
          <w:lang w:val="es-CR" w:eastAsia="es-CR"/>
        </w:rPr>
        <w:t>De esa cuenta, se</w:t>
      </w:r>
      <w:r w:rsidR="00E97018" w:rsidRPr="000F6BDF">
        <w:rPr>
          <w:szCs w:val="20"/>
        </w:rPr>
        <w:t xml:space="preserve"> </w:t>
      </w:r>
      <w:r w:rsidR="00E97018" w:rsidRPr="000F6BDF">
        <w:rPr>
          <w:rFonts w:cs="Arial"/>
          <w:szCs w:val="20"/>
          <w:lang w:val="es-CR"/>
        </w:rPr>
        <w:t xml:space="preserve">admite la declaración del señor Julio Casa Nina, presunta víctima, </w:t>
      </w:r>
      <w:r w:rsidR="001069C0" w:rsidRPr="000F6BDF">
        <w:rPr>
          <w:rFonts w:cs="Arial"/>
          <w:szCs w:val="20"/>
          <w:lang w:val="es-CR"/>
        </w:rPr>
        <w:t xml:space="preserve">para lo cual </w:t>
      </w:r>
      <w:r w:rsidR="001069C0" w:rsidRPr="000F6BDF">
        <w:t>se tendrán en cuenta las observaciones formuladas por el Estado al delimitar el objeto de su declaración</w:t>
      </w:r>
      <w:r w:rsidR="00E97018" w:rsidRPr="000F6BDF">
        <w:rPr>
          <w:rFonts w:cs="Arial"/>
          <w:szCs w:val="20"/>
          <w:lang w:val="es-CR"/>
        </w:rPr>
        <w:t xml:space="preserve">. </w:t>
      </w:r>
      <w:r w:rsidR="001069C0" w:rsidRPr="000F6BDF">
        <w:rPr>
          <w:rFonts w:cs="Arial"/>
          <w:szCs w:val="20"/>
          <w:lang w:val="es-CR"/>
        </w:rPr>
        <w:t>Dicho</w:t>
      </w:r>
      <w:r w:rsidR="00E97018" w:rsidRPr="000F6BDF">
        <w:rPr>
          <w:rFonts w:cs="Arial"/>
          <w:szCs w:val="20"/>
          <w:lang w:val="es-CR"/>
        </w:rPr>
        <w:t xml:space="preserve"> objeto y </w:t>
      </w:r>
      <w:r w:rsidR="001069C0" w:rsidRPr="000F6BDF">
        <w:rPr>
          <w:rFonts w:cs="Arial"/>
          <w:szCs w:val="20"/>
          <w:lang w:val="es-CR"/>
        </w:rPr>
        <w:t xml:space="preserve">la </w:t>
      </w:r>
      <w:r w:rsidR="00E97018" w:rsidRPr="000F6BDF">
        <w:rPr>
          <w:rFonts w:cs="Arial"/>
          <w:szCs w:val="20"/>
          <w:lang w:val="es-CR"/>
        </w:rPr>
        <w:t>modalidad de la declaración se determinarán en la parte resolutiva de la presente Resolución (</w:t>
      </w:r>
      <w:r w:rsidR="00E97018" w:rsidRPr="000F6BDF">
        <w:rPr>
          <w:rFonts w:cs="Arial"/>
          <w:i/>
          <w:szCs w:val="20"/>
          <w:lang w:val="es-CR"/>
        </w:rPr>
        <w:t xml:space="preserve">infra </w:t>
      </w:r>
      <w:r w:rsidR="00E97018" w:rsidRPr="000F6BDF">
        <w:rPr>
          <w:rFonts w:cs="Arial"/>
          <w:szCs w:val="20"/>
          <w:lang w:val="es-CR"/>
        </w:rPr>
        <w:t>punto resolutivo 1).</w:t>
      </w:r>
    </w:p>
    <w:p w14:paraId="0429B6BE" w14:textId="77777777" w:rsidR="00FA3614" w:rsidRPr="000F6BDF" w:rsidRDefault="00FA3614" w:rsidP="005562D7">
      <w:pPr>
        <w:pStyle w:val="Prrafodelista"/>
        <w:rPr>
          <w:rFonts w:ascii="Verdana" w:hAnsi="Verdana" w:cs="Arial"/>
          <w:color w:val="FF0000"/>
          <w:sz w:val="20"/>
          <w:szCs w:val="20"/>
          <w:lang w:val="es-CR"/>
        </w:rPr>
      </w:pPr>
    </w:p>
    <w:p w14:paraId="3BE04D59" w14:textId="18374095" w:rsidR="00C3165B" w:rsidRPr="000F6BDF" w:rsidRDefault="009161D4" w:rsidP="0037549F">
      <w:pPr>
        <w:pStyle w:val="Prrafodelista"/>
        <w:widowControl w:val="0"/>
        <w:numPr>
          <w:ilvl w:val="0"/>
          <w:numId w:val="42"/>
        </w:numPr>
        <w:tabs>
          <w:tab w:val="left" w:pos="567"/>
        </w:tabs>
        <w:autoSpaceDE w:val="0"/>
        <w:autoSpaceDN w:val="0"/>
        <w:adjustRightInd w:val="0"/>
        <w:ind w:left="0" w:right="22" w:firstLine="0"/>
        <w:jc w:val="both"/>
        <w:rPr>
          <w:rFonts w:ascii="Verdana" w:hAnsi="Verdana"/>
          <w:bCs/>
          <w:iCs/>
          <w:color w:val="auto"/>
          <w:sz w:val="20"/>
          <w:szCs w:val="20"/>
          <w:lang w:val="es-CR"/>
        </w:rPr>
      </w:pPr>
      <w:r w:rsidRPr="000F6BDF">
        <w:rPr>
          <w:rFonts w:ascii="Verdana" w:eastAsia="Times New Roman" w:hAnsi="Verdana" w:cs="Verdana"/>
          <w:sz w:val="20"/>
          <w:szCs w:val="20"/>
          <w:lang w:val="es-CR" w:eastAsia="en-US"/>
        </w:rPr>
        <w:t>A</w:t>
      </w:r>
      <w:r w:rsidR="005B0DDB" w:rsidRPr="000F6BDF">
        <w:rPr>
          <w:rFonts w:ascii="Verdana" w:hAnsi="Verdana"/>
          <w:sz w:val="20"/>
          <w:szCs w:val="20"/>
          <w:lang w:val="es-CR"/>
        </w:rPr>
        <w:t xml:space="preserve"> continuación, </w:t>
      </w:r>
      <w:r w:rsidR="00DF2489" w:rsidRPr="000F6BDF">
        <w:rPr>
          <w:rFonts w:ascii="Verdana" w:hAnsi="Verdana"/>
          <w:sz w:val="20"/>
          <w:szCs w:val="20"/>
          <w:lang w:val="es-CR"/>
        </w:rPr>
        <w:t>l</w:t>
      </w:r>
      <w:r w:rsidR="005B0DDB" w:rsidRPr="000F6BDF">
        <w:rPr>
          <w:rFonts w:ascii="Verdana" w:hAnsi="Verdana"/>
          <w:sz w:val="20"/>
          <w:szCs w:val="20"/>
          <w:lang w:val="es-CR"/>
        </w:rPr>
        <w:t>a</w:t>
      </w:r>
      <w:r w:rsidR="00DF2489" w:rsidRPr="000F6BDF">
        <w:rPr>
          <w:rFonts w:ascii="Verdana" w:hAnsi="Verdana"/>
          <w:sz w:val="20"/>
          <w:szCs w:val="20"/>
          <w:lang w:val="es-CR"/>
        </w:rPr>
        <w:t xml:space="preserve"> President</w:t>
      </w:r>
      <w:r w:rsidR="005B0DDB" w:rsidRPr="000F6BDF">
        <w:rPr>
          <w:rFonts w:ascii="Verdana" w:hAnsi="Verdana"/>
          <w:sz w:val="20"/>
          <w:szCs w:val="20"/>
          <w:lang w:val="es-CR"/>
        </w:rPr>
        <w:t>a</w:t>
      </w:r>
      <w:r w:rsidR="00DF2489" w:rsidRPr="000F6BDF">
        <w:rPr>
          <w:rFonts w:ascii="Verdana" w:hAnsi="Verdana"/>
          <w:sz w:val="20"/>
          <w:szCs w:val="20"/>
          <w:lang w:val="es-CR"/>
        </w:rPr>
        <w:t xml:space="preserve"> examinará en forma particular</w:t>
      </w:r>
      <w:r w:rsidR="00FE469C" w:rsidRPr="000F6BDF">
        <w:rPr>
          <w:rFonts w:ascii="Verdana" w:hAnsi="Verdana"/>
          <w:sz w:val="20"/>
          <w:szCs w:val="20"/>
          <w:lang w:val="es-CR"/>
        </w:rPr>
        <w:t xml:space="preserve"> lo siguiente</w:t>
      </w:r>
      <w:r w:rsidR="00DF2489" w:rsidRPr="000F6BDF">
        <w:rPr>
          <w:rFonts w:ascii="Verdana" w:hAnsi="Verdana"/>
          <w:sz w:val="20"/>
          <w:szCs w:val="20"/>
          <w:lang w:val="es-CR"/>
        </w:rPr>
        <w:t xml:space="preserve">: a) </w:t>
      </w:r>
      <w:r w:rsidR="0003512F" w:rsidRPr="000F6BDF">
        <w:rPr>
          <w:rFonts w:ascii="Verdana" w:hAnsi="Verdana"/>
          <w:sz w:val="20"/>
          <w:szCs w:val="20"/>
          <w:lang w:val="es-CR"/>
        </w:rPr>
        <w:t>la necesidad de realizar una audiencia pública en el presente caso; b) la procedencia de la solicitud de la Comisión en cuanto al traslado del peritaje que el experto Perfecto Andrés Ib</w:t>
      </w:r>
      <w:r w:rsidR="00C3165B" w:rsidRPr="000F6BDF">
        <w:rPr>
          <w:rFonts w:ascii="Verdana" w:hAnsi="Verdana"/>
          <w:sz w:val="20"/>
          <w:szCs w:val="20"/>
          <w:lang w:val="es-CR"/>
        </w:rPr>
        <w:t>á</w:t>
      </w:r>
      <w:r w:rsidR="0003512F" w:rsidRPr="000F6BDF">
        <w:rPr>
          <w:rFonts w:ascii="Verdana" w:hAnsi="Verdana"/>
          <w:sz w:val="20"/>
          <w:szCs w:val="20"/>
          <w:lang w:val="es-CR"/>
        </w:rPr>
        <w:t xml:space="preserve">ñez rinda en el </w:t>
      </w:r>
      <w:r w:rsidR="0003512F" w:rsidRPr="000F6BDF">
        <w:rPr>
          <w:rFonts w:ascii="Verdana" w:eastAsia="Times New Roman" w:hAnsi="Verdana" w:cs="Verdana"/>
          <w:i/>
          <w:sz w:val="20"/>
          <w:szCs w:val="20"/>
          <w:lang w:val="es-CR" w:eastAsia="en-US"/>
        </w:rPr>
        <w:t>Caso Martínez Esquivia Vs. Colombia</w:t>
      </w:r>
      <w:r w:rsidR="00C3165B" w:rsidRPr="000F6BDF">
        <w:rPr>
          <w:rFonts w:ascii="Verdana" w:eastAsia="Times New Roman" w:hAnsi="Verdana" w:cs="Verdana"/>
          <w:sz w:val="20"/>
          <w:szCs w:val="20"/>
          <w:lang w:val="es-CR" w:eastAsia="en-US"/>
        </w:rPr>
        <w:t xml:space="preserve">; c) </w:t>
      </w:r>
      <w:r w:rsidR="00283698" w:rsidRPr="000F6BDF">
        <w:rPr>
          <w:rFonts w:ascii="Verdana" w:eastAsia="Times New Roman" w:hAnsi="Verdana" w:cs="Verdana"/>
          <w:sz w:val="20"/>
          <w:szCs w:val="20"/>
          <w:lang w:val="es-CR" w:eastAsia="en-US"/>
        </w:rPr>
        <w:t>la</w:t>
      </w:r>
      <w:r w:rsidR="0003512F" w:rsidRPr="000F6BDF">
        <w:rPr>
          <w:rFonts w:ascii="Verdana" w:hAnsi="Verdana"/>
          <w:sz w:val="20"/>
          <w:szCs w:val="20"/>
          <w:lang w:val="es-CR"/>
        </w:rPr>
        <w:t xml:space="preserve"> admisibilidad de </w:t>
      </w:r>
      <w:r w:rsidR="00C3165B" w:rsidRPr="000F6BDF">
        <w:rPr>
          <w:rFonts w:ascii="Verdana" w:hAnsi="Verdana"/>
          <w:sz w:val="20"/>
          <w:szCs w:val="20"/>
          <w:lang w:val="es-CR"/>
        </w:rPr>
        <w:t>los peritajes ofrecidos por la representación</w:t>
      </w:r>
      <w:r w:rsidR="0003512F" w:rsidRPr="000F6BDF">
        <w:rPr>
          <w:rFonts w:ascii="Verdana" w:hAnsi="Verdana"/>
          <w:sz w:val="20"/>
          <w:szCs w:val="20"/>
          <w:lang w:val="es-CR"/>
        </w:rPr>
        <w:t xml:space="preserve"> de la presunta víctima; </w:t>
      </w:r>
      <w:r w:rsidR="00C3165B" w:rsidRPr="000F6BDF">
        <w:rPr>
          <w:rFonts w:ascii="Verdana" w:hAnsi="Verdana"/>
          <w:sz w:val="20"/>
          <w:szCs w:val="20"/>
          <w:lang w:val="es-CR"/>
        </w:rPr>
        <w:t>d</w:t>
      </w:r>
      <w:r w:rsidR="0003512F" w:rsidRPr="000F6BDF">
        <w:rPr>
          <w:rFonts w:ascii="Verdana" w:hAnsi="Verdana"/>
          <w:sz w:val="20"/>
          <w:szCs w:val="20"/>
          <w:lang w:val="es-CR"/>
        </w:rPr>
        <w:t xml:space="preserve">) la admisibilidad </w:t>
      </w:r>
      <w:r w:rsidR="00C3165B" w:rsidRPr="000F6BDF">
        <w:rPr>
          <w:rFonts w:ascii="Verdana" w:hAnsi="Verdana"/>
          <w:sz w:val="20"/>
          <w:szCs w:val="20"/>
          <w:lang w:val="es-CR"/>
        </w:rPr>
        <w:t>del peritaje ofrecido por el Estado</w:t>
      </w:r>
      <w:r w:rsidR="001A6E10" w:rsidRPr="000F6BDF">
        <w:rPr>
          <w:rFonts w:ascii="Verdana" w:hAnsi="Verdana"/>
          <w:sz w:val="20"/>
          <w:szCs w:val="20"/>
          <w:lang w:val="es-CR"/>
        </w:rPr>
        <w:t xml:space="preserve"> </w:t>
      </w:r>
      <w:r w:rsidR="001A6E10" w:rsidRPr="000F6BDF">
        <w:rPr>
          <w:rFonts w:ascii="Verdana" w:hAnsi="Verdana"/>
          <w:color w:val="auto"/>
          <w:sz w:val="20"/>
          <w:szCs w:val="20"/>
          <w:lang w:val="es-CR"/>
        </w:rPr>
        <w:t xml:space="preserve">y la solicitud de la Comisión </w:t>
      </w:r>
      <w:r w:rsidR="001069C0" w:rsidRPr="000F6BDF">
        <w:rPr>
          <w:rFonts w:ascii="Verdana" w:hAnsi="Verdana"/>
          <w:color w:val="auto"/>
          <w:sz w:val="20"/>
          <w:szCs w:val="20"/>
          <w:lang w:val="es-CR"/>
        </w:rPr>
        <w:t>de formular preguntas al perito</w:t>
      </w:r>
      <w:r w:rsidR="00C3165B" w:rsidRPr="000F6BDF">
        <w:rPr>
          <w:rFonts w:ascii="Verdana" w:hAnsi="Verdana"/>
          <w:sz w:val="20"/>
          <w:szCs w:val="20"/>
          <w:lang w:val="es-CR"/>
        </w:rPr>
        <w:t xml:space="preserve">, y </w:t>
      </w:r>
      <w:proofErr w:type="spellStart"/>
      <w:r w:rsidR="00C3165B" w:rsidRPr="000F6BDF">
        <w:rPr>
          <w:rFonts w:ascii="Verdana" w:hAnsi="Verdana"/>
          <w:sz w:val="20"/>
          <w:szCs w:val="20"/>
          <w:lang w:val="es-CR"/>
        </w:rPr>
        <w:t>e</w:t>
      </w:r>
      <w:proofErr w:type="spellEnd"/>
      <w:r w:rsidR="00C3165B" w:rsidRPr="000F6BDF">
        <w:rPr>
          <w:rFonts w:ascii="Verdana" w:hAnsi="Verdana"/>
          <w:sz w:val="20"/>
          <w:szCs w:val="20"/>
          <w:lang w:val="es-CR"/>
        </w:rPr>
        <w:t xml:space="preserve">) </w:t>
      </w:r>
      <w:r w:rsidR="00202FF8" w:rsidRPr="000F6BDF">
        <w:rPr>
          <w:rFonts w:ascii="Verdana" w:hAnsi="Verdana"/>
          <w:sz w:val="20"/>
          <w:szCs w:val="20"/>
          <w:lang w:val="es-CR"/>
        </w:rPr>
        <w:t xml:space="preserve">los términos para </w:t>
      </w:r>
      <w:r w:rsidR="00202FF8" w:rsidRPr="000F6BDF">
        <w:rPr>
          <w:rFonts w:ascii="Verdana" w:hAnsi="Verdana"/>
          <w:color w:val="auto"/>
          <w:sz w:val="20"/>
          <w:szCs w:val="20"/>
          <w:lang w:val="es-CR"/>
        </w:rPr>
        <w:t>el uso</w:t>
      </w:r>
      <w:r w:rsidR="00662205" w:rsidRPr="000F6BDF">
        <w:rPr>
          <w:rFonts w:ascii="Verdana" w:hAnsi="Verdana"/>
          <w:color w:val="auto"/>
          <w:sz w:val="20"/>
          <w:szCs w:val="20"/>
          <w:lang w:val="es-CR"/>
        </w:rPr>
        <w:t xml:space="preserve"> del Fondo de Asistencia Legal de Víctimas</w:t>
      </w:r>
      <w:r w:rsidR="00DF7CAC" w:rsidRPr="000F6BDF">
        <w:rPr>
          <w:rFonts w:ascii="Verdana" w:hAnsi="Verdana"/>
          <w:color w:val="auto"/>
          <w:sz w:val="20"/>
          <w:szCs w:val="20"/>
          <w:lang w:val="es-CR"/>
        </w:rPr>
        <w:t>.</w:t>
      </w:r>
    </w:p>
    <w:p w14:paraId="7834D715" w14:textId="77777777" w:rsidR="00C3165B" w:rsidRPr="0027448C" w:rsidRDefault="00C3165B" w:rsidP="005562D7">
      <w:pPr>
        <w:spacing w:after="0"/>
        <w:contextualSpacing/>
        <w:rPr>
          <w:b/>
          <w:i/>
          <w:szCs w:val="20"/>
          <w:highlight w:val="magenta"/>
          <w:lang w:val="es-CR"/>
        </w:rPr>
      </w:pPr>
    </w:p>
    <w:p w14:paraId="1083D2A2" w14:textId="0F028978" w:rsidR="00C3165B" w:rsidRPr="00620FD2" w:rsidRDefault="00C3165B" w:rsidP="005562D7">
      <w:pPr>
        <w:spacing w:after="0"/>
        <w:ind w:left="567"/>
        <w:contextualSpacing/>
        <w:rPr>
          <w:b/>
          <w:i/>
          <w:iCs/>
          <w:szCs w:val="20"/>
          <w:lang w:val="es-CR"/>
        </w:rPr>
      </w:pPr>
      <w:r w:rsidRPr="00620FD2">
        <w:rPr>
          <w:b/>
          <w:i/>
          <w:iCs/>
          <w:szCs w:val="20"/>
          <w:lang w:val="es-CR"/>
        </w:rPr>
        <w:t>A</w:t>
      </w:r>
      <w:r w:rsidR="00620FD2" w:rsidRPr="00620FD2">
        <w:rPr>
          <w:b/>
          <w:i/>
          <w:iCs/>
          <w:szCs w:val="20"/>
          <w:lang w:val="es-CR"/>
        </w:rPr>
        <w:t>.</w:t>
      </w:r>
      <w:r w:rsidRPr="00620FD2">
        <w:rPr>
          <w:b/>
          <w:i/>
          <w:iCs/>
          <w:szCs w:val="20"/>
          <w:lang w:val="es-CR"/>
        </w:rPr>
        <w:t xml:space="preserve"> Sobre la necesidad de realizar una audiencia pública en el presente caso</w:t>
      </w:r>
    </w:p>
    <w:p w14:paraId="019BE99E" w14:textId="77777777" w:rsidR="00C3165B" w:rsidRPr="00DE5483" w:rsidRDefault="00C3165B" w:rsidP="005562D7">
      <w:pPr>
        <w:pStyle w:val="Prrafodelista"/>
        <w:widowControl w:val="0"/>
        <w:autoSpaceDE w:val="0"/>
        <w:autoSpaceDN w:val="0"/>
        <w:adjustRightInd w:val="0"/>
        <w:ind w:left="0" w:right="22"/>
        <w:jc w:val="both"/>
        <w:rPr>
          <w:rFonts w:ascii="Verdana" w:hAnsi="Verdana"/>
          <w:bCs/>
          <w:iCs/>
          <w:color w:val="auto"/>
          <w:sz w:val="20"/>
          <w:szCs w:val="20"/>
          <w:lang w:val="es-CR"/>
        </w:rPr>
      </w:pPr>
    </w:p>
    <w:p w14:paraId="5A9AAC59" w14:textId="77777777" w:rsidR="00741D84" w:rsidRPr="00DE5483" w:rsidRDefault="00C3165B" w:rsidP="0037549F">
      <w:pPr>
        <w:pStyle w:val="Prrafodelista"/>
        <w:widowControl w:val="0"/>
        <w:numPr>
          <w:ilvl w:val="0"/>
          <w:numId w:val="42"/>
        </w:numPr>
        <w:tabs>
          <w:tab w:val="left" w:pos="567"/>
        </w:tabs>
        <w:autoSpaceDE w:val="0"/>
        <w:autoSpaceDN w:val="0"/>
        <w:adjustRightInd w:val="0"/>
        <w:ind w:left="0" w:right="22" w:firstLine="0"/>
        <w:jc w:val="both"/>
        <w:rPr>
          <w:rFonts w:ascii="Verdana" w:hAnsi="Verdana"/>
          <w:bCs/>
          <w:iCs/>
          <w:color w:val="auto"/>
          <w:sz w:val="20"/>
          <w:szCs w:val="20"/>
          <w:lang w:val="es-CR"/>
        </w:rPr>
      </w:pPr>
      <w:r w:rsidRPr="0027448C">
        <w:rPr>
          <w:rFonts w:ascii="Verdana" w:hAnsi="Verdana"/>
          <w:sz w:val="20"/>
          <w:szCs w:val="20"/>
          <w:lang w:val="es-CR"/>
        </w:rPr>
        <w:t xml:space="preserve">La </w:t>
      </w:r>
      <w:proofErr w:type="gramStart"/>
      <w:r w:rsidRPr="0027448C">
        <w:rPr>
          <w:rFonts w:ascii="Verdana" w:hAnsi="Verdana"/>
          <w:sz w:val="20"/>
          <w:szCs w:val="20"/>
          <w:lang w:val="es-CR"/>
        </w:rPr>
        <w:t>Presidenta</w:t>
      </w:r>
      <w:proofErr w:type="gramEnd"/>
      <w:r w:rsidRPr="0027448C">
        <w:rPr>
          <w:rFonts w:ascii="Verdana" w:hAnsi="Verdana"/>
          <w:sz w:val="20"/>
          <w:szCs w:val="20"/>
          <w:lang w:val="es-CR"/>
        </w:rPr>
        <w:t xml:space="preserve"> recuerda que el artículo 15 del Reglamento del Tribunal señala que “la Corte celebrará audiencias cuando lo estime pertinente”. Por su parte, los artículos 45 y 50.1 del Reglamento facultan a la Corte o su Presidencia a convocar a audiencias cuando lo estimen necesario. Lo anterior expresa una facultad de la Corte o su Presidencia, que ejercerán motivadamente y de manera consecuente con las características del caso, los requerimientos procesales que deriven de ellas y la debida preservación de los derechos de las partes</w:t>
      </w:r>
      <w:r w:rsidRPr="0027448C">
        <w:rPr>
          <w:rStyle w:val="Refdenotaalpie"/>
          <w:rFonts w:ascii="Verdana" w:hAnsi="Verdana"/>
          <w:sz w:val="20"/>
          <w:szCs w:val="20"/>
          <w:lang w:val="es-CR"/>
        </w:rPr>
        <w:footnoteReference w:id="5"/>
      </w:r>
      <w:r w:rsidRPr="00B5619F">
        <w:rPr>
          <w:rFonts w:ascii="Verdana" w:hAnsi="Verdana"/>
          <w:sz w:val="20"/>
          <w:szCs w:val="20"/>
          <w:lang w:val="es-CR"/>
        </w:rPr>
        <w:t>.</w:t>
      </w:r>
    </w:p>
    <w:p w14:paraId="7F016734" w14:textId="77777777" w:rsidR="00741D84" w:rsidRPr="00DE5483" w:rsidRDefault="00741D84" w:rsidP="005562D7">
      <w:pPr>
        <w:pStyle w:val="Prrafodelista"/>
        <w:widowControl w:val="0"/>
        <w:tabs>
          <w:tab w:val="left" w:pos="567"/>
        </w:tabs>
        <w:autoSpaceDE w:val="0"/>
        <w:autoSpaceDN w:val="0"/>
        <w:adjustRightInd w:val="0"/>
        <w:ind w:left="0" w:right="22"/>
        <w:jc w:val="both"/>
        <w:rPr>
          <w:rFonts w:ascii="Verdana" w:hAnsi="Verdana"/>
          <w:bCs/>
          <w:iCs/>
          <w:color w:val="auto"/>
          <w:sz w:val="20"/>
          <w:szCs w:val="20"/>
          <w:lang w:val="es-CR"/>
        </w:rPr>
      </w:pPr>
    </w:p>
    <w:p w14:paraId="34F0373F" w14:textId="0536770B" w:rsidR="00C029ED" w:rsidRPr="00C72A1C" w:rsidRDefault="00B5619F" w:rsidP="00C72A1C">
      <w:pPr>
        <w:pStyle w:val="Prrafodelista"/>
        <w:widowControl w:val="0"/>
        <w:numPr>
          <w:ilvl w:val="0"/>
          <w:numId w:val="42"/>
        </w:numPr>
        <w:tabs>
          <w:tab w:val="left" w:pos="567"/>
        </w:tabs>
        <w:autoSpaceDE w:val="0"/>
        <w:autoSpaceDN w:val="0"/>
        <w:adjustRightInd w:val="0"/>
        <w:ind w:left="0" w:right="22" w:firstLine="0"/>
        <w:jc w:val="both"/>
        <w:rPr>
          <w:rFonts w:ascii="Verdana" w:hAnsi="Verdana"/>
          <w:color w:val="auto"/>
          <w:sz w:val="20"/>
          <w:szCs w:val="20"/>
          <w:lang w:val="es-CR"/>
        </w:rPr>
      </w:pPr>
      <w:r w:rsidRPr="00C72A1C">
        <w:rPr>
          <w:rFonts w:ascii="Verdana" w:hAnsi="Verdana"/>
          <w:sz w:val="20"/>
          <w:szCs w:val="20"/>
          <w:lang w:val="es-CR"/>
        </w:rPr>
        <w:t>A partir del estudio del Informe de Fondo,</w:t>
      </w:r>
      <w:r w:rsidRPr="00C72A1C" w:rsidDel="004532BD">
        <w:rPr>
          <w:rFonts w:ascii="Verdana" w:hAnsi="Verdana"/>
          <w:sz w:val="20"/>
          <w:szCs w:val="20"/>
          <w:lang w:val="es-CR"/>
        </w:rPr>
        <w:t xml:space="preserve"> </w:t>
      </w:r>
      <w:r w:rsidRPr="00C72A1C">
        <w:rPr>
          <w:rFonts w:ascii="Verdana" w:hAnsi="Verdana"/>
          <w:sz w:val="20"/>
          <w:szCs w:val="20"/>
          <w:lang w:val="es-CR"/>
        </w:rPr>
        <w:t xml:space="preserve">el escrito de solicitudes y argumentos, la contestación del Estado y los demás documentos aportados al presente trámite, la Presidenta advierte que, </w:t>
      </w:r>
      <w:r w:rsidRPr="00C72A1C">
        <w:rPr>
          <w:rFonts w:ascii="Verdana" w:hAnsi="Verdana"/>
          <w:i/>
          <w:sz w:val="20"/>
          <w:szCs w:val="20"/>
          <w:lang w:val="es-CR"/>
        </w:rPr>
        <w:t>prima facie</w:t>
      </w:r>
      <w:r w:rsidRPr="00C72A1C">
        <w:rPr>
          <w:rFonts w:ascii="Verdana" w:hAnsi="Verdana"/>
          <w:sz w:val="20"/>
          <w:szCs w:val="20"/>
          <w:lang w:val="es-CR"/>
        </w:rPr>
        <w:t>, sin perjuicio de las determinaciones que oportunamente realice la Corte, la controversia en el presente asunto no reside propiamente en las cuestiones fácticas, sino en la calificación jurídica de tales cuestiones y, a la postre, en el análisis sobre si habrían ocurrido o no las violaciones alegadas.</w:t>
      </w:r>
    </w:p>
    <w:p w14:paraId="29A21B2E" w14:textId="77777777" w:rsidR="00C72A1C" w:rsidRPr="00C72A1C" w:rsidRDefault="00C72A1C" w:rsidP="00C72A1C">
      <w:pPr>
        <w:pStyle w:val="Prrafodelista"/>
        <w:rPr>
          <w:rFonts w:ascii="Verdana" w:hAnsi="Verdana"/>
          <w:color w:val="auto"/>
          <w:sz w:val="20"/>
          <w:szCs w:val="20"/>
          <w:lang w:val="es-CR"/>
        </w:rPr>
      </w:pPr>
    </w:p>
    <w:p w14:paraId="1581A4F5" w14:textId="3990A52C" w:rsidR="00C72A1C" w:rsidRPr="00C72A1C" w:rsidRDefault="00C72A1C" w:rsidP="00C72A1C">
      <w:pPr>
        <w:pStyle w:val="Prrafodelista"/>
        <w:widowControl w:val="0"/>
        <w:numPr>
          <w:ilvl w:val="0"/>
          <w:numId w:val="42"/>
        </w:numPr>
        <w:tabs>
          <w:tab w:val="left" w:pos="567"/>
        </w:tabs>
        <w:autoSpaceDE w:val="0"/>
        <w:autoSpaceDN w:val="0"/>
        <w:adjustRightInd w:val="0"/>
        <w:ind w:left="0" w:right="22" w:firstLine="0"/>
        <w:jc w:val="both"/>
        <w:rPr>
          <w:rFonts w:ascii="Verdana" w:hAnsi="Verdana"/>
          <w:color w:val="auto"/>
          <w:sz w:val="20"/>
          <w:szCs w:val="20"/>
          <w:lang w:val="es-419"/>
        </w:rPr>
      </w:pPr>
      <w:r w:rsidRPr="00C72A1C">
        <w:rPr>
          <w:rFonts w:ascii="Verdana" w:hAnsi="Verdana"/>
          <w:color w:val="auto"/>
          <w:sz w:val="20"/>
          <w:szCs w:val="20"/>
          <w:lang w:val="es-419"/>
        </w:rPr>
        <w:t xml:space="preserve">Por otra parte, </w:t>
      </w:r>
      <w:r>
        <w:rPr>
          <w:rFonts w:ascii="Verdana" w:hAnsi="Verdana"/>
          <w:color w:val="auto"/>
          <w:sz w:val="20"/>
          <w:szCs w:val="20"/>
          <w:lang w:val="es-419"/>
        </w:rPr>
        <w:t xml:space="preserve">como expresamente lo hizo ver el Estado, </w:t>
      </w:r>
      <w:r w:rsidRPr="00C72A1C">
        <w:rPr>
          <w:rFonts w:ascii="Verdana" w:hAnsi="Verdana"/>
          <w:color w:val="auto"/>
          <w:sz w:val="20"/>
          <w:szCs w:val="20"/>
          <w:lang w:val="es-419"/>
        </w:rPr>
        <w:t xml:space="preserve">la </w:t>
      </w:r>
      <w:proofErr w:type="gramStart"/>
      <w:r w:rsidRPr="00C72A1C">
        <w:rPr>
          <w:rFonts w:ascii="Verdana" w:hAnsi="Verdana"/>
          <w:color w:val="auto"/>
          <w:sz w:val="20"/>
          <w:szCs w:val="20"/>
          <w:lang w:val="es-419"/>
        </w:rPr>
        <w:t>Presidenta</w:t>
      </w:r>
      <w:proofErr w:type="gramEnd"/>
      <w:r w:rsidRPr="00C72A1C">
        <w:rPr>
          <w:rFonts w:ascii="Verdana" w:hAnsi="Verdana"/>
          <w:color w:val="auto"/>
          <w:sz w:val="20"/>
          <w:szCs w:val="20"/>
          <w:lang w:val="es-419"/>
        </w:rPr>
        <w:t xml:space="preserve"> advierte que la situación originada a causa de la pandemia por la propagación del COVID-19, cuyos efectos son de público conocimiento y persisten en la actualidad, conlleva obstáculos notorios para llevar a cabo una audiencia pública. Así las cosas, resulta incierto el momento en que dichos obstáculos, que constituyen razones de fuerza mayor, podrán ser subsanados.</w:t>
      </w:r>
    </w:p>
    <w:p w14:paraId="74C7086C" w14:textId="77777777" w:rsidR="00B5619F" w:rsidRPr="00C72A1C" w:rsidRDefault="00B5619F" w:rsidP="00C72A1C">
      <w:pPr>
        <w:pStyle w:val="Prrafodelista"/>
        <w:widowControl w:val="0"/>
        <w:tabs>
          <w:tab w:val="left" w:pos="567"/>
        </w:tabs>
        <w:autoSpaceDE w:val="0"/>
        <w:autoSpaceDN w:val="0"/>
        <w:adjustRightInd w:val="0"/>
        <w:ind w:left="0" w:right="22"/>
        <w:jc w:val="both"/>
        <w:rPr>
          <w:rFonts w:ascii="Verdana" w:hAnsi="Verdana"/>
          <w:color w:val="auto"/>
          <w:sz w:val="20"/>
          <w:szCs w:val="20"/>
          <w:highlight w:val="yellow"/>
          <w:lang w:val="es-CR"/>
        </w:rPr>
      </w:pPr>
    </w:p>
    <w:p w14:paraId="3BF6FE72" w14:textId="3AFA64C8" w:rsidR="00C3165B" w:rsidRPr="00B5619F" w:rsidRDefault="00C3165B" w:rsidP="00C72A1C">
      <w:pPr>
        <w:pStyle w:val="Prrafodelista"/>
        <w:widowControl w:val="0"/>
        <w:numPr>
          <w:ilvl w:val="0"/>
          <w:numId w:val="42"/>
        </w:numPr>
        <w:tabs>
          <w:tab w:val="left" w:pos="567"/>
        </w:tabs>
        <w:autoSpaceDE w:val="0"/>
        <w:autoSpaceDN w:val="0"/>
        <w:adjustRightInd w:val="0"/>
        <w:ind w:left="0" w:right="22" w:firstLine="0"/>
        <w:jc w:val="both"/>
        <w:rPr>
          <w:rFonts w:ascii="Verdana" w:hAnsi="Verdana" w:cs="Arial"/>
          <w:sz w:val="20"/>
          <w:szCs w:val="20"/>
          <w:lang w:val="es-ES_tradnl"/>
        </w:rPr>
      </w:pPr>
      <w:r w:rsidRPr="00C72A1C">
        <w:rPr>
          <w:rFonts w:ascii="Verdana" w:hAnsi="Verdana"/>
          <w:color w:val="auto"/>
          <w:sz w:val="20"/>
          <w:szCs w:val="20"/>
          <w:lang w:val="es-ES_tradnl"/>
        </w:rPr>
        <w:t>En virtud de</w:t>
      </w:r>
      <w:r w:rsidR="00C72A1C">
        <w:rPr>
          <w:rFonts w:ascii="Verdana" w:hAnsi="Verdana"/>
          <w:color w:val="auto"/>
          <w:sz w:val="20"/>
          <w:szCs w:val="20"/>
          <w:lang w:val="es-ES_tradnl"/>
        </w:rPr>
        <w:t xml:space="preserve"> todo</w:t>
      </w:r>
      <w:r w:rsidRPr="00C72A1C">
        <w:rPr>
          <w:rFonts w:ascii="Verdana" w:hAnsi="Verdana"/>
          <w:color w:val="auto"/>
          <w:sz w:val="20"/>
          <w:szCs w:val="20"/>
          <w:lang w:val="es-ES_tradnl"/>
        </w:rPr>
        <w:t xml:space="preserve"> lo anterior, la </w:t>
      </w:r>
      <w:proofErr w:type="gramStart"/>
      <w:r w:rsidRPr="00C72A1C">
        <w:rPr>
          <w:rFonts w:ascii="Verdana" w:hAnsi="Verdana"/>
          <w:color w:val="auto"/>
          <w:sz w:val="20"/>
          <w:szCs w:val="20"/>
          <w:lang w:val="es-ES_tradnl"/>
        </w:rPr>
        <w:t>Presidenta</w:t>
      </w:r>
      <w:proofErr w:type="gramEnd"/>
      <w:r w:rsidRPr="00C72A1C">
        <w:rPr>
          <w:rFonts w:ascii="Verdana" w:hAnsi="Verdana"/>
          <w:color w:val="auto"/>
          <w:sz w:val="20"/>
          <w:szCs w:val="20"/>
          <w:lang w:val="es-ES_tradnl"/>
        </w:rPr>
        <w:t xml:space="preserve"> ha decidido, en consulta con el Pleno de la Corte, que no es necesario convocar a una au</w:t>
      </w:r>
      <w:r w:rsidRPr="00B5619F">
        <w:rPr>
          <w:rFonts w:ascii="Verdana" w:hAnsi="Verdana"/>
          <w:sz w:val="20"/>
          <w:szCs w:val="20"/>
          <w:lang w:val="es-ES_tradnl"/>
        </w:rPr>
        <w:t xml:space="preserve">diencia pública en este caso, por razones de economía procesal. </w:t>
      </w:r>
      <w:r w:rsidR="00C029ED" w:rsidRPr="00B5619F">
        <w:rPr>
          <w:rFonts w:ascii="Verdana" w:hAnsi="Verdana"/>
          <w:sz w:val="20"/>
          <w:szCs w:val="20"/>
          <w:lang w:val="es-ES_tradnl"/>
        </w:rPr>
        <w:t>Por consiguiente, l</w:t>
      </w:r>
      <w:r w:rsidRPr="00B5619F">
        <w:rPr>
          <w:rFonts w:ascii="Verdana" w:hAnsi="Verdana"/>
          <w:sz w:val="20"/>
          <w:szCs w:val="20"/>
          <w:lang w:val="es-ES_tradnl"/>
        </w:rPr>
        <w:t xml:space="preserve">as declaraciones </w:t>
      </w:r>
      <w:r w:rsidR="00C029ED" w:rsidRPr="00B5619F">
        <w:rPr>
          <w:rFonts w:ascii="Verdana" w:hAnsi="Verdana"/>
          <w:sz w:val="20"/>
          <w:szCs w:val="20"/>
          <w:lang w:val="es-ES_tradnl"/>
        </w:rPr>
        <w:t>que se declaren admisibles serán</w:t>
      </w:r>
      <w:r w:rsidRPr="00B5619F">
        <w:rPr>
          <w:rFonts w:ascii="Verdana" w:hAnsi="Verdana"/>
          <w:sz w:val="20"/>
          <w:szCs w:val="20"/>
          <w:lang w:val="es-ES_tradnl"/>
        </w:rPr>
        <w:t xml:space="preserve"> </w:t>
      </w:r>
      <w:r w:rsidR="001771C2" w:rsidRPr="00B5619F">
        <w:rPr>
          <w:rFonts w:ascii="Verdana" w:hAnsi="Verdana"/>
          <w:sz w:val="20"/>
          <w:szCs w:val="20"/>
          <w:lang w:val="es-ES_tradnl"/>
        </w:rPr>
        <w:t>rendidas ante fedatario público (</w:t>
      </w:r>
      <w:r w:rsidR="001771C2" w:rsidRPr="00B5619F">
        <w:rPr>
          <w:rFonts w:ascii="Verdana" w:hAnsi="Verdana"/>
          <w:i/>
          <w:sz w:val="20"/>
          <w:szCs w:val="20"/>
          <w:lang w:val="es-ES_tradnl"/>
        </w:rPr>
        <w:t>affidávit</w:t>
      </w:r>
      <w:r w:rsidR="001771C2" w:rsidRPr="00B5619F">
        <w:rPr>
          <w:rFonts w:ascii="Verdana" w:hAnsi="Verdana"/>
          <w:sz w:val="20"/>
          <w:szCs w:val="20"/>
          <w:lang w:val="es-ES_tradnl"/>
        </w:rPr>
        <w:t>)</w:t>
      </w:r>
      <w:r w:rsidRPr="00B5619F">
        <w:rPr>
          <w:rFonts w:ascii="Verdana" w:hAnsi="Verdana"/>
          <w:sz w:val="20"/>
          <w:szCs w:val="20"/>
          <w:lang w:val="es-ES_tradnl"/>
        </w:rPr>
        <w:t xml:space="preserve">, de conformidad </w:t>
      </w:r>
      <w:r w:rsidR="00C029ED" w:rsidRPr="00B5619F">
        <w:rPr>
          <w:rFonts w:ascii="Verdana" w:hAnsi="Verdana"/>
          <w:sz w:val="20"/>
          <w:szCs w:val="20"/>
          <w:lang w:val="es-ES_tradnl"/>
        </w:rPr>
        <w:t>con</w:t>
      </w:r>
      <w:r w:rsidRPr="00B5619F">
        <w:rPr>
          <w:rFonts w:ascii="Verdana" w:hAnsi="Verdana"/>
          <w:sz w:val="20"/>
          <w:szCs w:val="20"/>
          <w:lang w:val="es-ES_tradnl"/>
        </w:rPr>
        <w:t xml:space="preserve"> lo que se indica en la parte resolutiva de la presente Resolución.</w:t>
      </w:r>
    </w:p>
    <w:p w14:paraId="12A7967A" w14:textId="77777777" w:rsidR="00DF7CAC" w:rsidRPr="005562D7" w:rsidRDefault="00DF7CAC" w:rsidP="005562D7">
      <w:pPr>
        <w:pStyle w:val="Prrafodelista"/>
        <w:widowControl w:val="0"/>
        <w:autoSpaceDE w:val="0"/>
        <w:autoSpaceDN w:val="0"/>
        <w:adjustRightInd w:val="0"/>
        <w:ind w:left="0" w:right="22"/>
        <w:jc w:val="both"/>
        <w:rPr>
          <w:rFonts w:ascii="Verdana" w:hAnsi="Verdana"/>
          <w:bCs/>
          <w:iCs/>
          <w:color w:val="auto"/>
          <w:sz w:val="20"/>
          <w:szCs w:val="20"/>
          <w:lang w:val="es-CR"/>
        </w:rPr>
      </w:pPr>
    </w:p>
    <w:p w14:paraId="06B5D06A" w14:textId="611E160C" w:rsidR="00925847" w:rsidRPr="00620FD2" w:rsidRDefault="00925847" w:rsidP="005562D7">
      <w:pPr>
        <w:spacing w:after="0"/>
        <w:ind w:left="567"/>
        <w:contextualSpacing/>
        <w:rPr>
          <w:b/>
          <w:i/>
          <w:szCs w:val="20"/>
        </w:rPr>
      </w:pPr>
      <w:r w:rsidRPr="00620FD2">
        <w:rPr>
          <w:b/>
          <w:i/>
          <w:szCs w:val="20"/>
        </w:rPr>
        <w:t>B</w:t>
      </w:r>
      <w:r w:rsidR="00620FD2" w:rsidRPr="00620FD2">
        <w:rPr>
          <w:b/>
          <w:i/>
          <w:szCs w:val="20"/>
        </w:rPr>
        <w:t>.</w:t>
      </w:r>
      <w:r w:rsidRPr="00620FD2">
        <w:rPr>
          <w:b/>
          <w:i/>
          <w:szCs w:val="20"/>
        </w:rPr>
        <w:t xml:space="preserve"> Sobre la procedencia del traslado del peritaje solicitado por la Comisión</w:t>
      </w:r>
    </w:p>
    <w:p w14:paraId="706B9CFF" w14:textId="77777777" w:rsidR="00DF7CAC" w:rsidRPr="005562D7" w:rsidRDefault="00DF7CAC" w:rsidP="005562D7">
      <w:pPr>
        <w:pStyle w:val="Prrafodelista"/>
        <w:rPr>
          <w:rFonts w:ascii="Verdana" w:hAnsi="Verdana"/>
          <w:bCs/>
          <w:iCs/>
          <w:color w:val="auto"/>
          <w:sz w:val="20"/>
          <w:szCs w:val="20"/>
          <w:lang w:val="es-CR"/>
        </w:rPr>
      </w:pPr>
    </w:p>
    <w:p w14:paraId="4BEA4484" w14:textId="7B033B2F" w:rsidR="00761013" w:rsidRPr="005562D7" w:rsidRDefault="00DF2489" w:rsidP="0037549F">
      <w:pPr>
        <w:pStyle w:val="Prrafodelista"/>
        <w:widowControl w:val="0"/>
        <w:numPr>
          <w:ilvl w:val="0"/>
          <w:numId w:val="42"/>
        </w:numPr>
        <w:tabs>
          <w:tab w:val="left" w:pos="567"/>
        </w:tabs>
        <w:autoSpaceDE w:val="0"/>
        <w:autoSpaceDN w:val="0"/>
        <w:adjustRightInd w:val="0"/>
        <w:ind w:left="0" w:right="22" w:firstLine="0"/>
        <w:jc w:val="both"/>
        <w:rPr>
          <w:rFonts w:ascii="Verdana" w:hAnsi="Verdana" w:cs="Arial"/>
          <w:color w:val="auto"/>
          <w:sz w:val="20"/>
          <w:szCs w:val="20"/>
          <w:lang w:val="es-CR" w:eastAsia="es-CR"/>
        </w:rPr>
      </w:pPr>
      <w:bookmarkStart w:id="8" w:name="_Ref326590102"/>
      <w:bookmarkEnd w:id="8"/>
      <w:r w:rsidRPr="005562D7">
        <w:rPr>
          <w:rFonts w:ascii="Verdana" w:hAnsi="Verdana" w:cs="Arial"/>
          <w:sz w:val="20"/>
          <w:szCs w:val="20"/>
          <w:lang w:val="es-CR"/>
        </w:rPr>
        <w:t xml:space="preserve">La </w:t>
      </w:r>
      <w:r w:rsidRPr="005562D7">
        <w:rPr>
          <w:rFonts w:ascii="Verdana" w:hAnsi="Verdana" w:cs="Arial"/>
          <w:b/>
          <w:bCs/>
          <w:i/>
          <w:iCs/>
          <w:sz w:val="20"/>
          <w:szCs w:val="20"/>
          <w:lang w:val="es-CR"/>
        </w:rPr>
        <w:t>Comisión</w:t>
      </w:r>
      <w:r w:rsidRPr="005562D7">
        <w:rPr>
          <w:rFonts w:ascii="Verdana" w:hAnsi="Verdana" w:cs="Arial"/>
          <w:sz w:val="20"/>
          <w:szCs w:val="20"/>
          <w:lang w:val="es-CR"/>
        </w:rPr>
        <w:t xml:space="preserve"> </w:t>
      </w:r>
      <w:r w:rsidR="00DF7CAC" w:rsidRPr="005562D7">
        <w:rPr>
          <w:rFonts w:ascii="Verdana" w:hAnsi="Verdana" w:cs="Arial"/>
          <w:sz w:val="20"/>
          <w:szCs w:val="20"/>
          <w:lang w:val="es-CR"/>
        </w:rPr>
        <w:t xml:space="preserve">solicitó el traslado del dictamen pericial del </w:t>
      </w:r>
      <w:r w:rsidR="00DF7CAC" w:rsidRPr="005562D7">
        <w:rPr>
          <w:rFonts w:ascii="Verdana" w:eastAsia="Times New Roman" w:hAnsi="Verdana" w:cs="Verdana"/>
          <w:sz w:val="20"/>
          <w:szCs w:val="20"/>
          <w:lang w:val="es-CL" w:eastAsia="en-US"/>
        </w:rPr>
        <w:t xml:space="preserve">experto Perfecto Andrés Ibáñez, </w:t>
      </w:r>
      <w:r w:rsidR="00925847" w:rsidRPr="005562D7">
        <w:rPr>
          <w:rFonts w:ascii="Verdana" w:eastAsia="Times New Roman" w:hAnsi="Verdana" w:cs="Verdana"/>
          <w:sz w:val="20"/>
          <w:szCs w:val="20"/>
          <w:lang w:val="es-CL" w:eastAsia="en-US"/>
        </w:rPr>
        <w:t xml:space="preserve">una vez que sea </w:t>
      </w:r>
      <w:r w:rsidR="00DF7CAC" w:rsidRPr="005562D7">
        <w:rPr>
          <w:rFonts w:ascii="Verdana" w:eastAsia="Times New Roman" w:hAnsi="Verdana" w:cs="Verdana"/>
          <w:sz w:val="20"/>
          <w:szCs w:val="20"/>
          <w:lang w:val="es-CL" w:eastAsia="en-US"/>
        </w:rPr>
        <w:t>rendido en</w:t>
      </w:r>
      <w:r w:rsidR="00445015" w:rsidRPr="005562D7">
        <w:rPr>
          <w:rFonts w:ascii="Verdana" w:eastAsia="Times New Roman" w:hAnsi="Verdana" w:cs="Verdana"/>
          <w:sz w:val="20"/>
          <w:szCs w:val="20"/>
          <w:lang w:val="es-CL" w:eastAsia="en-US"/>
        </w:rPr>
        <w:t xml:space="preserve"> el</w:t>
      </w:r>
      <w:r w:rsidR="00DF7CAC" w:rsidRPr="005562D7">
        <w:rPr>
          <w:rFonts w:ascii="Verdana" w:eastAsia="Times New Roman" w:hAnsi="Verdana" w:cs="Verdana"/>
          <w:sz w:val="20"/>
          <w:szCs w:val="20"/>
          <w:lang w:val="es-CL" w:eastAsia="en-US"/>
        </w:rPr>
        <w:t xml:space="preserve"> </w:t>
      </w:r>
      <w:r w:rsidR="00DF7CAC" w:rsidRPr="005562D7">
        <w:rPr>
          <w:rFonts w:ascii="Verdana" w:eastAsia="Times New Roman" w:hAnsi="Verdana" w:cs="Verdana"/>
          <w:i/>
          <w:sz w:val="20"/>
          <w:szCs w:val="20"/>
          <w:lang w:val="es-CL" w:eastAsia="en-US"/>
        </w:rPr>
        <w:t>Caso Martínez Esquivia Vs. Colombia</w:t>
      </w:r>
      <w:r w:rsidR="00445015" w:rsidRPr="005562D7">
        <w:rPr>
          <w:rFonts w:ascii="Verdana" w:eastAsia="Times New Roman" w:hAnsi="Verdana" w:cs="Verdana"/>
          <w:sz w:val="20"/>
          <w:szCs w:val="20"/>
          <w:lang w:val="es-CL" w:eastAsia="en-US"/>
        </w:rPr>
        <w:t>.</w:t>
      </w:r>
      <w:r w:rsidR="00761013" w:rsidRPr="005562D7">
        <w:rPr>
          <w:rFonts w:ascii="Verdana" w:eastAsia="Times New Roman" w:hAnsi="Verdana" w:cs="Verdana"/>
          <w:sz w:val="20"/>
          <w:szCs w:val="20"/>
          <w:lang w:val="es-CL" w:eastAsia="en-US"/>
        </w:rPr>
        <w:t xml:space="preserve"> Para el efecto, argumentó que </w:t>
      </w:r>
      <w:r w:rsidR="00761013" w:rsidRPr="005562D7">
        <w:rPr>
          <w:rFonts w:ascii="Verdana" w:hAnsi="Verdana" w:cs="Arial"/>
          <w:sz w:val="20"/>
          <w:szCs w:val="20"/>
          <w:lang w:val="es-CR"/>
        </w:rPr>
        <w:t xml:space="preserve">este caso involucra cuestiones de orden público interamericano por </w:t>
      </w:r>
      <w:r w:rsidR="00D275A4" w:rsidRPr="005562D7">
        <w:rPr>
          <w:rFonts w:ascii="Verdana" w:hAnsi="Verdana" w:cs="Arial"/>
          <w:sz w:val="20"/>
          <w:szCs w:val="20"/>
          <w:lang w:val="es-CR"/>
        </w:rPr>
        <w:t xml:space="preserve">cuanto permitirá a la Corte pronunciarse “sobre si las garantías reforzadas de debido proceso y legalidad que deben asegurarse en los procesos de separación del cargo de jueces y juezas resultan aplicables a fiscales, </w:t>
      </w:r>
      <w:r w:rsidR="00761013" w:rsidRPr="005562D7">
        <w:rPr>
          <w:rFonts w:ascii="Verdana" w:hAnsi="Verdana" w:cs="Arial"/>
          <w:sz w:val="20"/>
          <w:szCs w:val="20"/>
          <w:lang w:val="es-CR" w:eastAsia="es-CR"/>
        </w:rPr>
        <w:t>tomando en cuenta que por la naturaleza de la labor que desempeñan, la ausencia de garantías suficientes puede favorecer presiones externas que afecten la independencia de su labor</w:t>
      </w:r>
      <w:r w:rsidR="00D275A4" w:rsidRPr="005562D7">
        <w:rPr>
          <w:rFonts w:ascii="Verdana" w:hAnsi="Verdana" w:cs="Arial"/>
          <w:sz w:val="20"/>
          <w:szCs w:val="20"/>
          <w:lang w:val="es-CR" w:eastAsia="es-CR"/>
        </w:rPr>
        <w:t>”.</w:t>
      </w:r>
    </w:p>
    <w:p w14:paraId="54CE826D" w14:textId="77777777" w:rsidR="00445015" w:rsidRPr="005562D7" w:rsidRDefault="00445015" w:rsidP="005562D7">
      <w:pPr>
        <w:pStyle w:val="Prrafodelista"/>
        <w:widowControl w:val="0"/>
        <w:autoSpaceDE w:val="0"/>
        <w:autoSpaceDN w:val="0"/>
        <w:adjustRightInd w:val="0"/>
        <w:ind w:left="0" w:right="22"/>
        <w:jc w:val="both"/>
        <w:rPr>
          <w:rFonts w:ascii="Verdana" w:hAnsi="Verdana"/>
          <w:bCs/>
          <w:iCs/>
          <w:color w:val="auto"/>
          <w:sz w:val="20"/>
          <w:szCs w:val="20"/>
          <w:lang w:val="es-CR"/>
        </w:rPr>
      </w:pPr>
    </w:p>
    <w:p w14:paraId="55940711" w14:textId="19E7A870" w:rsidR="0093511F" w:rsidRPr="005562D7" w:rsidRDefault="00761013" w:rsidP="0037549F">
      <w:pPr>
        <w:pStyle w:val="Prrafodelista"/>
        <w:numPr>
          <w:ilvl w:val="0"/>
          <w:numId w:val="42"/>
        </w:numPr>
        <w:tabs>
          <w:tab w:val="left" w:pos="567"/>
        </w:tabs>
        <w:ind w:left="0" w:firstLine="0"/>
        <w:jc w:val="both"/>
        <w:rPr>
          <w:rFonts w:ascii="Verdana" w:hAnsi="Verdana" w:cs="Arial"/>
          <w:color w:val="auto"/>
          <w:sz w:val="20"/>
          <w:szCs w:val="20"/>
          <w:lang w:val="es-CL"/>
        </w:rPr>
      </w:pPr>
      <w:r w:rsidRPr="005562D7">
        <w:rPr>
          <w:rFonts w:ascii="Verdana" w:hAnsi="Verdana" w:cs="Arial"/>
          <w:color w:val="auto"/>
          <w:sz w:val="20"/>
          <w:szCs w:val="20"/>
          <w:lang w:val="es-CL"/>
        </w:rPr>
        <w:t xml:space="preserve">El </w:t>
      </w:r>
      <w:r w:rsidRPr="005562D7">
        <w:rPr>
          <w:rFonts w:ascii="Verdana" w:hAnsi="Verdana" w:cs="Arial"/>
          <w:b/>
          <w:i/>
          <w:color w:val="auto"/>
          <w:sz w:val="20"/>
          <w:szCs w:val="20"/>
          <w:lang w:val="es-CL"/>
        </w:rPr>
        <w:t>Estado</w:t>
      </w:r>
      <w:r w:rsidRPr="005562D7">
        <w:rPr>
          <w:rFonts w:ascii="Verdana" w:hAnsi="Verdana" w:cs="Arial"/>
          <w:color w:val="auto"/>
          <w:sz w:val="20"/>
          <w:szCs w:val="20"/>
          <w:lang w:val="es-CL"/>
        </w:rPr>
        <w:t xml:space="preserve">, </w:t>
      </w:r>
      <w:r w:rsidR="00D275A4" w:rsidRPr="005562D7">
        <w:rPr>
          <w:rFonts w:ascii="Verdana" w:hAnsi="Verdana" w:cs="Arial"/>
          <w:color w:val="auto"/>
          <w:sz w:val="20"/>
          <w:szCs w:val="20"/>
          <w:lang w:val="es-CL"/>
        </w:rPr>
        <w:t>por su parte</w:t>
      </w:r>
      <w:r w:rsidR="00283698" w:rsidRPr="005562D7">
        <w:rPr>
          <w:rFonts w:ascii="Verdana" w:hAnsi="Verdana" w:cs="Arial"/>
          <w:color w:val="auto"/>
          <w:sz w:val="20"/>
          <w:szCs w:val="20"/>
          <w:lang w:val="es-CL"/>
        </w:rPr>
        <w:t xml:space="preserve">, señaló que </w:t>
      </w:r>
      <w:r w:rsidR="0093511F" w:rsidRPr="005562D7">
        <w:rPr>
          <w:rFonts w:ascii="Verdana" w:hAnsi="Verdana" w:cs="Arial"/>
          <w:color w:val="auto"/>
          <w:sz w:val="20"/>
          <w:szCs w:val="20"/>
          <w:lang w:val="es-CL"/>
        </w:rPr>
        <w:t xml:space="preserve">la Comisión sostuvo, de manera genérica, que el </w:t>
      </w:r>
      <w:r w:rsidR="0093511F" w:rsidRPr="005562D7">
        <w:rPr>
          <w:rFonts w:ascii="Verdana" w:hAnsi="Verdana" w:cs="Arial"/>
          <w:i/>
          <w:color w:val="auto"/>
          <w:sz w:val="20"/>
          <w:szCs w:val="20"/>
          <w:lang w:val="es-CL"/>
        </w:rPr>
        <w:t>Caso Martínez Esquivia Vs. Colombia</w:t>
      </w:r>
      <w:r w:rsidR="0093511F" w:rsidRPr="005562D7">
        <w:rPr>
          <w:rFonts w:ascii="Verdana" w:hAnsi="Verdana" w:cs="Arial"/>
          <w:color w:val="auto"/>
          <w:sz w:val="20"/>
          <w:szCs w:val="20"/>
          <w:lang w:val="es-CL"/>
        </w:rPr>
        <w:t xml:space="preserve"> guarda similitud con el presente caso, pero no precisó en qué términos “el caso colombiano afecta de manera relevante el orden público interamericano y por qué razón considera que en el presente caso existiría la misma afectación”.</w:t>
      </w:r>
      <w:r w:rsidR="0093511F" w:rsidRPr="00667FF5">
        <w:rPr>
          <w:rFonts w:ascii="Verdana" w:hAnsi="Verdana"/>
          <w:b/>
          <w:color w:val="auto"/>
          <w:sz w:val="20"/>
          <w:szCs w:val="20"/>
          <w:lang w:val="es-CO"/>
        </w:rPr>
        <w:t xml:space="preserve"> </w:t>
      </w:r>
      <w:r w:rsidR="0093511F" w:rsidRPr="005562D7">
        <w:rPr>
          <w:rFonts w:ascii="Verdana" w:hAnsi="Verdana"/>
          <w:bCs/>
          <w:color w:val="auto"/>
          <w:sz w:val="20"/>
          <w:szCs w:val="20"/>
          <w:lang w:val="es-CO"/>
        </w:rPr>
        <w:t>Agregó que el argumento de la Comisión se sustenta más en razones de economía procesal, sin haber explicado de qué modo la pericia trasciende los intereses de las partes en litigo y los hechos del caso.</w:t>
      </w:r>
      <w:r w:rsidR="0093511F" w:rsidRPr="00667FF5">
        <w:rPr>
          <w:rFonts w:ascii="Verdana" w:hAnsi="Verdana"/>
          <w:b/>
          <w:color w:val="auto"/>
          <w:sz w:val="20"/>
          <w:szCs w:val="20"/>
          <w:lang w:val="es-CO"/>
        </w:rPr>
        <w:t xml:space="preserve"> </w:t>
      </w:r>
      <w:r w:rsidR="00433A84" w:rsidRPr="005562D7">
        <w:rPr>
          <w:rFonts w:ascii="Verdana" w:hAnsi="Verdana"/>
          <w:color w:val="auto"/>
          <w:sz w:val="20"/>
          <w:szCs w:val="20"/>
          <w:lang w:val="es-CO"/>
        </w:rPr>
        <w:t xml:space="preserve">La </w:t>
      </w:r>
      <w:r w:rsidR="00433A84" w:rsidRPr="005562D7">
        <w:rPr>
          <w:rFonts w:ascii="Verdana" w:hAnsi="Verdana"/>
          <w:b/>
          <w:i/>
          <w:color w:val="auto"/>
          <w:sz w:val="20"/>
          <w:szCs w:val="20"/>
          <w:lang w:val="es-CO"/>
        </w:rPr>
        <w:t>representante</w:t>
      </w:r>
      <w:r w:rsidR="00433A84" w:rsidRPr="005562D7">
        <w:rPr>
          <w:rFonts w:ascii="Verdana" w:hAnsi="Verdana"/>
          <w:color w:val="auto"/>
          <w:sz w:val="20"/>
          <w:szCs w:val="20"/>
          <w:lang w:val="es-CO"/>
        </w:rPr>
        <w:t xml:space="preserve"> no formuló observaciones ante la solicitud de la Comisión.</w:t>
      </w:r>
    </w:p>
    <w:p w14:paraId="23E63F22" w14:textId="77777777" w:rsidR="00D275A4" w:rsidRPr="005562D7" w:rsidRDefault="00D275A4" w:rsidP="005562D7">
      <w:pPr>
        <w:pStyle w:val="Prrafodelista"/>
        <w:rPr>
          <w:rFonts w:ascii="Verdana" w:hAnsi="Verdana" w:cs="Arial"/>
          <w:color w:val="auto"/>
          <w:sz w:val="20"/>
          <w:szCs w:val="20"/>
          <w:lang w:val="es-CL"/>
        </w:rPr>
      </w:pPr>
    </w:p>
    <w:p w14:paraId="16574BD4" w14:textId="46B9ECAC" w:rsidR="00D275A4" w:rsidRDefault="00D275A4" w:rsidP="00A95D38">
      <w:pPr>
        <w:pStyle w:val="Prrafodelista"/>
        <w:numPr>
          <w:ilvl w:val="0"/>
          <w:numId w:val="42"/>
        </w:numPr>
        <w:tabs>
          <w:tab w:val="left" w:pos="567"/>
        </w:tabs>
        <w:ind w:left="0" w:firstLine="0"/>
        <w:jc w:val="both"/>
        <w:rPr>
          <w:rFonts w:ascii="Verdana" w:hAnsi="Verdana" w:cs="Arial"/>
          <w:color w:val="auto"/>
          <w:sz w:val="20"/>
          <w:szCs w:val="20"/>
          <w:lang w:val="es-CL"/>
        </w:rPr>
      </w:pPr>
      <w:r w:rsidRPr="006D3B54">
        <w:rPr>
          <w:rFonts w:ascii="Verdana" w:hAnsi="Verdana" w:cs="Arial"/>
          <w:color w:val="auto"/>
          <w:sz w:val="20"/>
          <w:szCs w:val="20"/>
          <w:lang w:val="es-CL"/>
        </w:rPr>
        <w:t>En primer término, la Presidenta advierte que el objeto del peritaje</w:t>
      </w:r>
      <w:r w:rsidR="00F07D88" w:rsidRPr="006D3B54">
        <w:rPr>
          <w:rFonts w:ascii="Verdana" w:hAnsi="Verdana" w:cs="Arial"/>
          <w:color w:val="auto"/>
          <w:sz w:val="20"/>
          <w:szCs w:val="20"/>
          <w:lang w:val="es-CL"/>
        </w:rPr>
        <w:t xml:space="preserve"> del señor Perfecto Andrés Ibáñez</w:t>
      </w:r>
      <w:r w:rsidRPr="006D3B54">
        <w:rPr>
          <w:rFonts w:ascii="Verdana" w:hAnsi="Verdana" w:cs="Arial"/>
          <w:color w:val="auto"/>
          <w:sz w:val="20"/>
          <w:szCs w:val="20"/>
          <w:lang w:val="es-CL"/>
        </w:rPr>
        <w:t xml:space="preserve"> </w:t>
      </w:r>
      <w:r w:rsidR="00E676FB" w:rsidRPr="006D3B54">
        <w:rPr>
          <w:rFonts w:ascii="Verdana" w:hAnsi="Verdana" w:cs="Arial"/>
          <w:color w:val="auto"/>
          <w:sz w:val="20"/>
          <w:szCs w:val="20"/>
          <w:lang w:val="es-CL"/>
        </w:rPr>
        <w:t>admitido</w:t>
      </w:r>
      <w:r w:rsidRPr="006D3B54">
        <w:rPr>
          <w:rFonts w:ascii="Verdana" w:hAnsi="Verdana" w:cs="Arial"/>
          <w:color w:val="auto"/>
          <w:sz w:val="20"/>
          <w:szCs w:val="20"/>
          <w:lang w:val="es-CL"/>
        </w:rPr>
        <w:t xml:space="preserve"> en el caso </w:t>
      </w:r>
      <w:r w:rsidRPr="006D3B54">
        <w:rPr>
          <w:rFonts w:ascii="Verdana" w:hAnsi="Verdana" w:cs="Arial"/>
          <w:i/>
          <w:color w:val="auto"/>
          <w:sz w:val="20"/>
          <w:szCs w:val="20"/>
          <w:lang w:val="es-CL"/>
        </w:rPr>
        <w:t>Martínez Esquivia Vs. Colombia</w:t>
      </w:r>
      <w:r w:rsidRPr="006D3B54">
        <w:rPr>
          <w:rFonts w:ascii="Verdana" w:hAnsi="Verdana" w:cs="Arial"/>
          <w:color w:val="auto"/>
          <w:sz w:val="20"/>
          <w:szCs w:val="20"/>
          <w:lang w:val="es-CL"/>
        </w:rPr>
        <w:t xml:space="preserve"> versará sobre</w:t>
      </w:r>
      <w:r w:rsidR="00F07D88" w:rsidRPr="006D3B54">
        <w:rPr>
          <w:rFonts w:ascii="Verdana" w:hAnsi="Verdana" w:cs="Arial"/>
          <w:color w:val="auto"/>
          <w:sz w:val="20"/>
          <w:szCs w:val="20"/>
          <w:lang w:val="es-CL"/>
        </w:rPr>
        <w:t xml:space="preserve">: </w:t>
      </w:r>
      <w:r w:rsidR="00BE543D">
        <w:rPr>
          <w:rFonts w:ascii="Verdana" w:hAnsi="Verdana" w:cs="Verdana"/>
          <w:sz w:val="20"/>
          <w:szCs w:val="20"/>
          <w:lang w:val="es-MX"/>
        </w:rPr>
        <w:t>i</w:t>
      </w:r>
      <w:r w:rsidR="00F07D88" w:rsidRPr="006D3B54">
        <w:rPr>
          <w:rFonts w:ascii="Verdana" w:hAnsi="Verdana" w:cs="Verdana"/>
          <w:sz w:val="20"/>
          <w:szCs w:val="20"/>
          <w:lang w:val="es-MX"/>
        </w:rPr>
        <w:t xml:space="preserve">) </w:t>
      </w:r>
      <w:r w:rsidR="00F07D88" w:rsidRPr="006D3B54">
        <w:rPr>
          <w:rFonts w:ascii="Verdana" w:hAnsi="Verdana"/>
          <w:sz w:val="20"/>
          <w:szCs w:val="20"/>
          <w:lang w:val="es-AR"/>
        </w:rPr>
        <w:t>las garantías del debido proceso y las derivadas del principio de legalidad, que son exigibles en procesos de separación de fiscales</w:t>
      </w:r>
      <w:r w:rsidR="006D3B54">
        <w:rPr>
          <w:rFonts w:ascii="Verdana" w:hAnsi="Verdana"/>
          <w:sz w:val="20"/>
          <w:szCs w:val="20"/>
          <w:lang w:val="es-AR"/>
        </w:rPr>
        <w:t>, y</w:t>
      </w:r>
      <w:r w:rsidR="00F07D88" w:rsidRPr="006D3B54">
        <w:rPr>
          <w:rFonts w:ascii="Verdana" w:hAnsi="Verdana"/>
          <w:sz w:val="20"/>
          <w:szCs w:val="20"/>
          <w:lang w:val="es-AR"/>
        </w:rPr>
        <w:t xml:space="preserve"> </w:t>
      </w:r>
      <w:proofErr w:type="spellStart"/>
      <w:r w:rsidR="00BE543D">
        <w:rPr>
          <w:rFonts w:ascii="Verdana" w:hAnsi="Verdana"/>
          <w:sz w:val="20"/>
          <w:szCs w:val="20"/>
          <w:lang w:val="es-AR"/>
        </w:rPr>
        <w:t>ii</w:t>
      </w:r>
      <w:proofErr w:type="spellEnd"/>
      <w:r w:rsidR="00F07D88" w:rsidRPr="006D3B54">
        <w:rPr>
          <w:rFonts w:ascii="Verdana" w:hAnsi="Verdana"/>
          <w:sz w:val="20"/>
          <w:szCs w:val="20"/>
          <w:lang w:val="es-AR"/>
        </w:rPr>
        <w:t>) la labor que desempeñan los fiscales y la necesidad de proteger su independencia y evitar presiones externas en su contra, para lo cual podrá tomar en cuenta los hechos del caso en la medida que permitan ilustrar los objetos de su peritaje</w:t>
      </w:r>
      <w:r w:rsidR="00087C58">
        <w:rPr>
          <w:rStyle w:val="Refdenotaalpie"/>
          <w:rFonts w:ascii="Verdana" w:hAnsi="Verdana"/>
          <w:sz w:val="20"/>
          <w:szCs w:val="20"/>
          <w:lang w:val="es-AR"/>
        </w:rPr>
        <w:footnoteReference w:id="6"/>
      </w:r>
      <w:r w:rsidR="00F07D88" w:rsidRPr="006D3B54">
        <w:rPr>
          <w:rFonts w:ascii="Verdana" w:hAnsi="Verdana"/>
          <w:sz w:val="20"/>
          <w:szCs w:val="20"/>
          <w:lang w:val="es-AR"/>
        </w:rPr>
        <w:t>.</w:t>
      </w:r>
    </w:p>
    <w:p w14:paraId="10A5211D" w14:textId="77777777" w:rsidR="006D3B54" w:rsidRPr="006D3B54" w:rsidRDefault="006D3B54" w:rsidP="006D3B54">
      <w:pPr>
        <w:pStyle w:val="Prrafodelista"/>
        <w:tabs>
          <w:tab w:val="left" w:pos="567"/>
        </w:tabs>
        <w:ind w:left="0"/>
        <w:jc w:val="both"/>
        <w:rPr>
          <w:rFonts w:ascii="Verdana" w:hAnsi="Verdana" w:cs="Arial"/>
          <w:color w:val="auto"/>
          <w:sz w:val="20"/>
          <w:szCs w:val="20"/>
          <w:lang w:val="es-CL"/>
        </w:rPr>
      </w:pPr>
    </w:p>
    <w:p w14:paraId="763C61C1" w14:textId="2CFE542B" w:rsidR="00907274" w:rsidRPr="004D6F51" w:rsidRDefault="00907274" w:rsidP="0037549F">
      <w:pPr>
        <w:pStyle w:val="Prrafodelista"/>
        <w:numPr>
          <w:ilvl w:val="0"/>
          <w:numId w:val="42"/>
        </w:numPr>
        <w:tabs>
          <w:tab w:val="left" w:pos="567"/>
        </w:tabs>
        <w:autoSpaceDE w:val="0"/>
        <w:autoSpaceDN w:val="0"/>
        <w:adjustRightInd w:val="0"/>
        <w:ind w:left="0" w:firstLine="0"/>
        <w:jc w:val="both"/>
        <w:rPr>
          <w:rFonts w:ascii="Verdana" w:hAnsi="Verdana"/>
          <w:sz w:val="20"/>
          <w:szCs w:val="20"/>
          <w:lang w:val="es-AR"/>
        </w:rPr>
      </w:pPr>
      <w:r w:rsidRPr="003A7311">
        <w:rPr>
          <w:rFonts w:ascii="Verdana" w:hAnsi="Verdana" w:cs="Arial"/>
          <w:color w:val="auto"/>
          <w:sz w:val="20"/>
          <w:szCs w:val="20"/>
          <w:lang w:val="es-CL"/>
        </w:rPr>
        <w:t xml:space="preserve">Dicho objeto, sin perjuicio de las conclusiones que se deriven del análisis de fondo, se encuentra relacionado con el marco fáctico contenido en el Informe de Fondo del presente caso, lo que denota, </w:t>
      </w:r>
      <w:r w:rsidRPr="003A7311">
        <w:rPr>
          <w:rFonts w:ascii="Verdana" w:hAnsi="Verdana" w:cs="Arial"/>
          <w:i/>
          <w:color w:val="auto"/>
          <w:sz w:val="20"/>
          <w:szCs w:val="20"/>
          <w:lang w:val="es-CL"/>
        </w:rPr>
        <w:t>prima facie</w:t>
      </w:r>
      <w:r w:rsidRPr="003A7311">
        <w:rPr>
          <w:rFonts w:ascii="Verdana" w:hAnsi="Verdana" w:cs="Arial"/>
          <w:color w:val="auto"/>
          <w:sz w:val="20"/>
          <w:szCs w:val="20"/>
          <w:lang w:val="es-CL"/>
        </w:rPr>
        <w:t>, su utilidad y pertinencia. Ca</w:t>
      </w:r>
      <w:r w:rsidR="00DB042C" w:rsidRPr="003A7311">
        <w:rPr>
          <w:rFonts w:ascii="Verdana" w:hAnsi="Verdana" w:cs="Arial"/>
          <w:color w:val="auto"/>
          <w:sz w:val="20"/>
          <w:szCs w:val="20"/>
          <w:lang w:val="es-CL"/>
        </w:rPr>
        <w:t>b</w:t>
      </w:r>
      <w:r w:rsidRPr="003A7311">
        <w:rPr>
          <w:rFonts w:ascii="Verdana" w:hAnsi="Verdana" w:cs="Arial"/>
          <w:color w:val="auto"/>
          <w:sz w:val="20"/>
          <w:szCs w:val="20"/>
          <w:lang w:val="es-CL"/>
        </w:rPr>
        <w:t>e</w:t>
      </w:r>
      <w:r w:rsidR="00F07D88">
        <w:rPr>
          <w:rFonts w:ascii="Verdana" w:hAnsi="Verdana" w:cs="Arial"/>
          <w:color w:val="auto"/>
          <w:sz w:val="20"/>
          <w:szCs w:val="20"/>
          <w:lang w:val="es-CL"/>
        </w:rPr>
        <w:t>,</w:t>
      </w:r>
      <w:r w:rsidRPr="003A7311">
        <w:rPr>
          <w:rFonts w:ascii="Verdana" w:hAnsi="Verdana" w:cs="Arial"/>
          <w:color w:val="auto"/>
          <w:sz w:val="20"/>
          <w:szCs w:val="20"/>
          <w:lang w:val="es-CL"/>
        </w:rPr>
        <w:t xml:space="preserve"> asimismo</w:t>
      </w:r>
      <w:r w:rsidR="00F07D88">
        <w:rPr>
          <w:rFonts w:ascii="Verdana" w:hAnsi="Verdana" w:cs="Arial"/>
          <w:color w:val="auto"/>
          <w:sz w:val="20"/>
          <w:szCs w:val="20"/>
          <w:lang w:val="es-CL"/>
        </w:rPr>
        <w:t>,</w:t>
      </w:r>
      <w:r w:rsidRPr="003A7311">
        <w:rPr>
          <w:rFonts w:ascii="Verdana" w:hAnsi="Verdana" w:cs="Arial"/>
          <w:color w:val="auto"/>
          <w:sz w:val="20"/>
          <w:szCs w:val="20"/>
          <w:lang w:val="es-CL"/>
        </w:rPr>
        <w:t xml:space="preserve"> señalar que el objeto y alcances de dicho peritaje se vislumbran relevantes más allá del caso particular, en tanto involucra</w:t>
      </w:r>
      <w:r w:rsidR="00B166C7">
        <w:rPr>
          <w:rFonts w:ascii="Verdana" w:hAnsi="Verdana" w:cs="Arial"/>
          <w:color w:val="auto"/>
          <w:sz w:val="20"/>
          <w:szCs w:val="20"/>
          <w:lang w:val="es-CL"/>
        </w:rPr>
        <w:t>n</w:t>
      </w:r>
      <w:r w:rsidRPr="003A7311">
        <w:rPr>
          <w:rFonts w:ascii="Verdana" w:hAnsi="Verdana" w:cs="Arial"/>
          <w:color w:val="auto"/>
          <w:sz w:val="20"/>
          <w:szCs w:val="20"/>
          <w:lang w:val="es-CL"/>
        </w:rPr>
        <w:t xml:space="preserve"> supuestos que pueden tener impacto sobre situaciones ocurridas en otros Estados.</w:t>
      </w:r>
    </w:p>
    <w:p w14:paraId="4A369190" w14:textId="77777777" w:rsidR="00907274" w:rsidRPr="004D6F51" w:rsidRDefault="00907274" w:rsidP="005562D7">
      <w:pPr>
        <w:pStyle w:val="Prrafodelista"/>
        <w:tabs>
          <w:tab w:val="left" w:pos="567"/>
        </w:tabs>
        <w:autoSpaceDE w:val="0"/>
        <w:autoSpaceDN w:val="0"/>
        <w:adjustRightInd w:val="0"/>
        <w:ind w:left="0"/>
        <w:jc w:val="both"/>
        <w:rPr>
          <w:rFonts w:ascii="Verdana" w:hAnsi="Verdana"/>
          <w:sz w:val="20"/>
          <w:szCs w:val="20"/>
          <w:lang w:val="es-AR"/>
        </w:rPr>
      </w:pPr>
    </w:p>
    <w:p w14:paraId="33EA802E" w14:textId="6A306C4F" w:rsidR="00DB042C" w:rsidRPr="005562D7" w:rsidRDefault="00DB042C" w:rsidP="0037549F">
      <w:pPr>
        <w:pStyle w:val="Prrafodelista"/>
        <w:numPr>
          <w:ilvl w:val="0"/>
          <w:numId w:val="42"/>
        </w:numPr>
        <w:tabs>
          <w:tab w:val="left" w:pos="567"/>
        </w:tabs>
        <w:ind w:left="0" w:firstLine="0"/>
        <w:jc w:val="both"/>
        <w:rPr>
          <w:rFonts w:ascii="Verdana" w:hAnsi="Verdana" w:cs="Arial"/>
          <w:sz w:val="20"/>
          <w:szCs w:val="20"/>
          <w:lang w:val="es-CL"/>
        </w:rPr>
      </w:pPr>
      <w:r w:rsidRPr="004D6F51">
        <w:rPr>
          <w:rFonts w:ascii="Verdana" w:hAnsi="Verdana"/>
          <w:color w:val="auto"/>
          <w:sz w:val="20"/>
          <w:szCs w:val="20"/>
          <w:lang w:val="es-AR"/>
        </w:rPr>
        <w:t>A</w:t>
      </w:r>
      <w:r w:rsidRPr="005562D7">
        <w:rPr>
          <w:rFonts w:ascii="Verdana" w:eastAsia="Times New Roman" w:hAnsi="Verdana" w:cs="Verdana"/>
          <w:color w:val="auto"/>
          <w:sz w:val="20"/>
          <w:szCs w:val="20"/>
          <w:lang w:val="es-CL" w:eastAsia="en-US"/>
        </w:rPr>
        <w:t xml:space="preserve">l respecto, </w:t>
      </w:r>
      <w:r w:rsidRPr="005562D7">
        <w:rPr>
          <w:rFonts w:ascii="Verdana" w:hAnsi="Verdana"/>
          <w:bCs/>
          <w:iCs/>
          <w:color w:val="auto"/>
          <w:sz w:val="20"/>
          <w:szCs w:val="20"/>
          <w:lang w:val="es-CR"/>
        </w:rPr>
        <w:t>la Presidenta recuerda que el traslado de un dictamen pericial rendido en otro proceso en trámite no significa que tenga el valor o peso probatorio de un peritaje; así, el dictamen pericial cuyo traslado se admite es incorporado como prueba documental en el expediente, por lo que su valor será determinado al momento de realizar el análisis integral de la prueba, para lo cual es necesario tomar en cuenta las observaciones presentadas por las partes en ejercicio de su derecho de defensa</w:t>
      </w:r>
      <w:r w:rsidRPr="005562D7">
        <w:rPr>
          <w:rStyle w:val="Refdenotaalpie"/>
          <w:rFonts w:ascii="Verdana" w:hAnsi="Verdana"/>
          <w:color w:val="auto"/>
          <w:sz w:val="20"/>
          <w:szCs w:val="20"/>
        </w:rPr>
        <w:footnoteReference w:id="7"/>
      </w:r>
      <w:r w:rsidRPr="005562D7">
        <w:rPr>
          <w:rFonts w:ascii="Verdana" w:hAnsi="Verdana"/>
          <w:bCs/>
          <w:iCs/>
          <w:color w:val="auto"/>
          <w:sz w:val="20"/>
          <w:szCs w:val="20"/>
          <w:lang w:val="es-CR"/>
        </w:rPr>
        <w:t>.</w:t>
      </w:r>
    </w:p>
    <w:p w14:paraId="570790B9" w14:textId="77777777" w:rsidR="00DB042C" w:rsidRPr="005562D7" w:rsidRDefault="00DB042C" w:rsidP="005562D7">
      <w:pPr>
        <w:pStyle w:val="Prrafodelista"/>
        <w:rPr>
          <w:rFonts w:ascii="Verdana" w:hAnsi="Verdana" w:cs="Arial"/>
          <w:sz w:val="20"/>
          <w:szCs w:val="20"/>
          <w:lang w:val="es-CL"/>
        </w:rPr>
      </w:pPr>
    </w:p>
    <w:p w14:paraId="2922C398" w14:textId="2A181EF9" w:rsidR="00A10399" w:rsidRPr="005562D7" w:rsidRDefault="00DB042C" w:rsidP="0037549F">
      <w:pPr>
        <w:pStyle w:val="Prrafodelista"/>
        <w:numPr>
          <w:ilvl w:val="0"/>
          <w:numId w:val="42"/>
        </w:numPr>
        <w:tabs>
          <w:tab w:val="left" w:pos="567"/>
        </w:tabs>
        <w:ind w:left="0" w:firstLine="0"/>
        <w:jc w:val="both"/>
        <w:rPr>
          <w:rFonts w:ascii="Verdana" w:hAnsi="Verdana" w:cs="Arial"/>
          <w:sz w:val="20"/>
          <w:szCs w:val="20"/>
          <w:lang w:val="es-CL"/>
        </w:rPr>
      </w:pPr>
      <w:r w:rsidRPr="005562D7">
        <w:rPr>
          <w:rFonts w:ascii="Verdana" w:hAnsi="Verdana" w:cs="Arial"/>
          <w:sz w:val="20"/>
          <w:szCs w:val="20"/>
          <w:lang w:val="es-CL"/>
        </w:rPr>
        <w:t xml:space="preserve">Con fundamento en lo anterior, y en atención a los principios de economía y celeridad procesales, la Presidencia estima procedente acceder a la solicitud de la Comisión en cuanto al traslado del dictamen pericial que </w:t>
      </w:r>
      <w:r w:rsidR="00E676FB">
        <w:rPr>
          <w:rFonts w:ascii="Verdana" w:hAnsi="Verdana" w:cs="Arial"/>
          <w:sz w:val="20"/>
          <w:szCs w:val="20"/>
          <w:lang w:val="es-CL"/>
        </w:rPr>
        <w:t xml:space="preserve">oportunamente </w:t>
      </w:r>
      <w:r w:rsidRPr="005562D7">
        <w:rPr>
          <w:rFonts w:ascii="Verdana" w:hAnsi="Verdana" w:cs="Arial"/>
          <w:sz w:val="20"/>
          <w:szCs w:val="20"/>
          <w:lang w:val="es-CL"/>
        </w:rPr>
        <w:t xml:space="preserve">rinda el experto Perfecto Andrés Ibáñez en el trámite del </w:t>
      </w:r>
      <w:r w:rsidRPr="005562D7">
        <w:rPr>
          <w:rFonts w:ascii="Verdana" w:hAnsi="Verdana" w:cs="Arial"/>
          <w:i/>
          <w:sz w:val="20"/>
          <w:szCs w:val="20"/>
          <w:lang w:val="es-CL"/>
        </w:rPr>
        <w:t>Caso Martínez Esquivia Vs. Colombia</w:t>
      </w:r>
      <w:r w:rsidRPr="005562D7">
        <w:rPr>
          <w:rFonts w:ascii="Verdana" w:hAnsi="Verdana" w:cs="Arial"/>
          <w:sz w:val="20"/>
          <w:szCs w:val="20"/>
          <w:lang w:val="es-CL"/>
        </w:rPr>
        <w:t>. Para el efecto, la Secretaría transmitirá oportunamente a las partes copia del documento, de modo que puedan presentar las observaciones que consideren pertinentes a más tardar con sus alegatos finales escritos.</w:t>
      </w:r>
    </w:p>
    <w:p w14:paraId="5C0EC49D" w14:textId="77777777" w:rsidR="00433A84" w:rsidRPr="005562D7" w:rsidRDefault="00433A84" w:rsidP="005562D7">
      <w:pPr>
        <w:pStyle w:val="Prrafodelista"/>
        <w:widowControl w:val="0"/>
        <w:autoSpaceDE w:val="0"/>
        <w:autoSpaceDN w:val="0"/>
        <w:adjustRightInd w:val="0"/>
        <w:ind w:left="0" w:right="22"/>
        <w:jc w:val="both"/>
        <w:rPr>
          <w:rFonts w:ascii="Verdana" w:hAnsi="Verdana"/>
          <w:bCs/>
          <w:iCs/>
          <w:color w:val="auto"/>
          <w:sz w:val="20"/>
          <w:szCs w:val="20"/>
          <w:lang w:val="es-CR"/>
        </w:rPr>
      </w:pPr>
    </w:p>
    <w:p w14:paraId="3D99904E" w14:textId="7FB0EA1F" w:rsidR="00433A84" w:rsidRPr="00620FD2" w:rsidRDefault="00433A84" w:rsidP="005562D7">
      <w:pPr>
        <w:spacing w:after="0"/>
        <w:ind w:left="567"/>
        <w:contextualSpacing/>
        <w:rPr>
          <w:b/>
          <w:i/>
          <w:szCs w:val="20"/>
        </w:rPr>
      </w:pPr>
      <w:r w:rsidRPr="00620FD2">
        <w:rPr>
          <w:b/>
          <w:i/>
          <w:szCs w:val="20"/>
        </w:rPr>
        <w:t>C</w:t>
      </w:r>
      <w:r w:rsidR="00620FD2" w:rsidRPr="00620FD2">
        <w:rPr>
          <w:b/>
          <w:i/>
          <w:szCs w:val="20"/>
        </w:rPr>
        <w:t>.</w:t>
      </w:r>
      <w:r w:rsidRPr="00620FD2">
        <w:rPr>
          <w:b/>
          <w:i/>
          <w:szCs w:val="20"/>
        </w:rPr>
        <w:t xml:space="preserve"> Sobre la admisibilidad de l</w:t>
      </w:r>
      <w:r w:rsidR="00160AE9" w:rsidRPr="00620FD2">
        <w:rPr>
          <w:b/>
          <w:i/>
          <w:szCs w:val="20"/>
        </w:rPr>
        <w:t>o</w:t>
      </w:r>
      <w:r w:rsidRPr="00620FD2">
        <w:rPr>
          <w:b/>
          <w:i/>
          <w:szCs w:val="20"/>
        </w:rPr>
        <w:t xml:space="preserve">s </w:t>
      </w:r>
      <w:r w:rsidR="00160AE9" w:rsidRPr="00620FD2">
        <w:rPr>
          <w:b/>
          <w:i/>
          <w:szCs w:val="20"/>
        </w:rPr>
        <w:t>peritajes</w:t>
      </w:r>
      <w:r w:rsidRPr="00620FD2">
        <w:rPr>
          <w:b/>
          <w:i/>
          <w:szCs w:val="20"/>
        </w:rPr>
        <w:t xml:space="preserve"> ofrecid</w:t>
      </w:r>
      <w:r w:rsidR="00160AE9" w:rsidRPr="00620FD2">
        <w:rPr>
          <w:b/>
          <w:i/>
          <w:szCs w:val="20"/>
        </w:rPr>
        <w:t>o</w:t>
      </w:r>
      <w:r w:rsidRPr="00620FD2">
        <w:rPr>
          <w:b/>
          <w:i/>
          <w:szCs w:val="20"/>
        </w:rPr>
        <w:t>s por la representante</w:t>
      </w:r>
    </w:p>
    <w:p w14:paraId="508524EE" w14:textId="77777777" w:rsidR="00433A84" w:rsidRPr="005562D7" w:rsidRDefault="00433A84" w:rsidP="005562D7">
      <w:pPr>
        <w:pStyle w:val="Sangradetextonormal"/>
        <w:tabs>
          <w:tab w:val="left" w:pos="0"/>
        </w:tabs>
        <w:autoSpaceDE w:val="0"/>
        <w:autoSpaceDN w:val="0"/>
        <w:adjustRightInd w:val="0"/>
        <w:spacing w:after="0"/>
        <w:ind w:left="0"/>
        <w:rPr>
          <w:rFonts w:cs="TimesNewRomanPSMT"/>
          <w:szCs w:val="20"/>
          <w:lang w:val="es-CR" w:eastAsia="es-CR"/>
        </w:rPr>
      </w:pPr>
    </w:p>
    <w:p w14:paraId="36EF8DC2" w14:textId="2D43C6BA" w:rsidR="00445015" w:rsidRPr="005562D7" w:rsidRDefault="00DF2489" w:rsidP="0037549F">
      <w:pPr>
        <w:pStyle w:val="Sangradetextonormal"/>
        <w:numPr>
          <w:ilvl w:val="0"/>
          <w:numId w:val="42"/>
        </w:numPr>
        <w:tabs>
          <w:tab w:val="left" w:pos="0"/>
          <w:tab w:val="left" w:pos="567"/>
        </w:tabs>
        <w:autoSpaceDE w:val="0"/>
        <w:autoSpaceDN w:val="0"/>
        <w:adjustRightInd w:val="0"/>
        <w:spacing w:after="0"/>
        <w:ind w:left="0" w:firstLine="0"/>
        <w:rPr>
          <w:rFonts w:cs="TimesNewRomanPSMT"/>
          <w:szCs w:val="20"/>
          <w:lang w:val="es-CR" w:eastAsia="es-CR"/>
        </w:rPr>
      </w:pPr>
      <w:r w:rsidRPr="005562D7">
        <w:rPr>
          <w:rFonts w:cs="Verdana"/>
          <w:szCs w:val="20"/>
          <w:lang w:bidi="en-US"/>
        </w:rPr>
        <w:t>L</w:t>
      </w:r>
      <w:r w:rsidR="00445015" w:rsidRPr="005562D7">
        <w:rPr>
          <w:rFonts w:cs="Verdana"/>
          <w:szCs w:val="20"/>
          <w:lang w:bidi="en-US"/>
        </w:rPr>
        <w:t>a</w:t>
      </w:r>
      <w:r w:rsidRPr="005562D7">
        <w:rPr>
          <w:rFonts w:cs="Verdana"/>
          <w:szCs w:val="20"/>
          <w:lang w:bidi="en-US"/>
        </w:rPr>
        <w:t xml:space="preserve"> </w:t>
      </w:r>
      <w:r w:rsidRPr="005562D7">
        <w:rPr>
          <w:rFonts w:cs="Verdana"/>
          <w:b/>
          <w:i/>
          <w:szCs w:val="20"/>
          <w:lang w:bidi="en-US"/>
        </w:rPr>
        <w:t>representante</w:t>
      </w:r>
      <w:r w:rsidR="00445015" w:rsidRPr="005562D7">
        <w:rPr>
          <w:rFonts w:cs="Verdana"/>
          <w:szCs w:val="20"/>
          <w:lang w:bidi="en-US"/>
        </w:rPr>
        <w:t xml:space="preserve">, al presentar su lista definitiva de declarantes, </w:t>
      </w:r>
      <w:r w:rsidR="00C76924" w:rsidRPr="005562D7">
        <w:rPr>
          <w:rFonts w:cs="Verdana"/>
          <w:szCs w:val="20"/>
          <w:lang w:bidi="en-US"/>
        </w:rPr>
        <w:t>ofreci</w:t>
      </w:r>
      <w:r w:rsidR="00445015" w:rsidRPr="005562D7">
        <w:rPr>
          <w:rFonts w:cs="Verdana"/>
          <w:szCs w:val="20"/>
          <w:lang w:bidi="en-US"/>
        </w:rPr>
        <w:t>ó</w:t>
      </w:r>
      <w:r w:rsidR="00C76924" w:rsidRPr="005562D7">
        <w:rPr>
          <w:rFonts w:cs="Verdana"/>
          <w:szCs w:val="20"/>
          <w:lang w:bidi="en-US"/>
        </w:rPr>
        <w:t xml:space="preserve"> </w:t>
      </w:r>
      <w:r w:rsidR="00087C58">
        <w:rPr>
          <w:rFonts w:cs="Verdana"/>
          <w:szCs w:val="20"/>
          <w:lang w:bidi="en-US"/>
        </w:rPr>
        <w:t>los peritajes</w:t>
      </w:r>
      <w:r w:rsidR="00936F25" w:rsidRPr="005562D7">
        <w:rPr>
          <w:rFonts w:cs="Verdana"/>
          <w:szCs w:val="20"/>
          <w:lang w:bidi="en-US"/>
        </w:rPr>
        <w:t xml:space="preserve"> de</w:t>
      </w:r>
      <w:r w:rsidR="006B7C0A">
        <w:rPr>
          <w:rFonts w:cs="Verdana"/>
          <w:szCs w:val="20"/>
          <w:lang w:bidi="en-US"/>
        </w:rPr>
        <w:t xml:space="preserve"> la señora</w:t>
      </w:r>
      <w:r w:rsidR="00445015" w:rsidRPr="005562D7">
        <w:rPr>
          <w:rFonts w:cs="Verdana"/>
          <w:szCs w:val="20"/>
          <w:lang w:bidi="en-US"/>
        </w:rPr>
        <w:t xml:space="preserve"> </w:t>
      </w:r>
      <w:proofErr w:type="spellStart"/>
      <w:r w:rsidR="00445015" w:rsidRPr="005562D7">
        <w:rPr>
          <w:szCs w:val="20"/>
          <w:lang w:val="es-CR"/>
        </w:rPr>
        <w:t>Harvis</w:t>
      </w:r>
      <w:proofErr w:type="spellEnd"/>
      <w:r w:rsidR="00445015" w:rsidRPr="005562D7">
        <w:rPr>
          <w:szCs w:val="20"/>
          <w:lang w:val="es-CR"/>
        </w:rPr>
        <w:t xml:space="preserve"> </w:t>
      </w:r>
      <w:proofErr w:type="spellStart"/>
      <w:r w:rsidR="00445015" w:rsidRPr="005562D7">
        <w:rPr>
          <w:szCs w:val="20"/>
          <w:lang w:val="es-CR"/>
        </w:rPr>
        <w:t>Andrana</w:t>
      </w:r>
      <w:proofErr w:type="spellEnd"/>
      <w:r w:rsidR="00445015" w:rsidRPr="005562D7">
        <w:rPr>
          <w:szCs w:val="20"/>
          <w:lang w:val="es-CR"/>
        </w:rPr>
        <w:t xml:space="preserve"> Cordero Loayza</w:t>
      </w:r>
      <w:r w:rsidR="00AE24E0" w:rsidRPr="005562D7">
        <w:rPr>
          <w:rStyle w:val="Refdenotaalpie"/>
          <w:szCs w:val="20"/>
          <w:lang w:val="es-CR"/>
        </w:rPr>
        <w:footnoteReference w:id="8"/>
      </w:r>
      <w:r w:rsidR="00445015" w:rsidRPr="005562D7">
        <w:rPr>
          <w:szCs w:val="20"/>
          <w:lang w:val="es-CR"/>
        </w:rPr>
        <w:t xml:space="preserve"> y</w:t>
      </w:r>
      <w:r w:rsidR="006B7C0A">
        <w:rPr>
          <w:szCs w:val="20"/>
          <w:lang w:val="es-CR"/>
        </w:rPr>
        <w:t xml:space="preserve"> del señor</w:t>
      </w:r>
      <w:r w:rsidR="00445015" w:rsidRPr="005562D7">
        <w:rPr>
          <w:szCs w:val="20"/>
          <w:lang w:val="es-CR"/>
        </w:rPr>
        <w:t xml:space="preserve"> Vladimir Díaz Pillaca</w:t>
      </w:r>
      <w:r w:rsidR="00AE24E0" w:rsidRPr="005562D7">
        <w:rPr>
          <w:rStyle w:val="Refdenotaalpie"/>
          <w:szCs w:val="20"/>
          <w:lang w:val="es-CR"/>
        </w:rPr>
        <w:footnoteReference w:id="9"/>
      </w:r>
      <w:r w:rsidR="00AE24E0" w:rsidRPr="005562D7">
        <w:rPr>
          <w:szCs w:val="20"/>
          <w:lang w:val="es-CR"/>
        </w:rPr>
        <w:t>.</w:t>
      </w:r>
    </w:p>
    <w:p w14:paraId="13DFCC55" w14:textId="0ACD3BC9" w:rsidR="00FE2E8F" w:rsidRPr="005562D7" w:rsidRDefault="00FE2E8F" w:rsidP="00CD1433">
      <w:pPr>
        <w:pStyle w:val="Sangradetextonormal"/>
        <w:tabs>
          <w:tab w:val="left" w:pos="0"/>
          <w:tab w:val="left" w:pos="567"/>
        </w:tabs>
        <w:autoSpaceDE w:val="0"/>
        <w:autoSpaceDN w:val="0"/>
        <w:adjustRightInd w:val="0"/>
        <w:spacing w:after="0"/>
        <w:ind w:left="0"/>
        <w:rPr>
          <w:rFonts w:cs="TimesNewRomanPSMT"/>
          <w:szCs w:val="20"/>
          <w:lang w:val="es-CR" w:eastAsia="es-CR"/>
        </w:rPr>
      </w:pPr>
    </w:p>
    <w:p w14:paraId="2E46B43E" w14:textId="4852F904" w:rsidR="00DA3F89" w:rsidRPr="002D00D1" w:rsidRDefault="00AE24E0" w:rsidP="0037549F">
      <w:pPr>
        <w:pStyle w:val="Sangradetextonormal"/>
        <w:numPr>
          <w:ilvl w:val="0"/>
          <w:numId w:val="42"/>
        </w:numPr>
        <w:tabs>
          <w:tab w:val="left" w:pos="0"/>
          <w:tab w:val="left" w:pos="567"/>
        </w:tabs>
        <w:autoSpaceDE w:val="0"/>
        <w:autoSpaceDN w:val="0"/>
        <w:adjustRightInd w:val="0"/>
        <w:spacing w:after="0"/>
        <w:ind w:left="0" w:firstLine="0"/>
        <w:rPr>
          <w:rFonts w:cs="TimesNewRomanPSMT"/>
          <w:szCs w:val="20"/>
          <w:lang w:val="es-CR" w:eastAsia="es-CR"/>
        </w:rPr>
      </w:pPr>
      <w:r w:rsidRPr="002D00D1">
        <w:rPr>
          <w:rFonts w:cs="TimesNewRomanPSMT"/>
          <w:szCs w:val="20"/>
          <w:lang w:val="es-CR" w:eastAsia="es-CR"/>
        </w:rPr>
        <w:t xml:space="preserve">En lo que atañe a </w:t>
      </w:r>
      <w:r w:rsidR="005A18F5">
        <w:rPr>
          <w:rFonts w:cs="TimesNewRomanPSMT"/>
          <w:szCs w:val="20"/>
          <w:lang w:val="es-CR" w:eastAsia="es-CR"/>
        </w:rPr>
        <w:t>los peritajes propuestos</w:t>
      </w:r>
      <w:r w:rsidRPr="002D00D1">
        <w:rPr>
          <w:rFonts w:cs="TimesNewRomanPSMT"/>
          <w:szCs w:val="20"/>
          <w:lang w:val="es-CR" w:eastAsia="es-CR"/>
        </w:rPr>
        <w:t xml:space="preserve"> </w:t>
      </w:r>
      <w:r w:rsidR="005A18F5" w:rsidRPr="002D00D1">
        <w:rPr>
          <w:szCs w:val="20"/>
          <w:lang w:val="es-CR"/>
        </w:rPr>
        <w:t>por la representante</w:t>
      </w:r>
      <w:r w:rsidRPr="002D00D1">
        <w:rPr>
          <w:szCs w:val="20"/>
          <w:lang w:val="es-CR"/>
        </w:rPr>
        <w:t xml:space="preserve">, </w:t>
      </w:r>
      <w:r w:rsidR="00DA3F89" w:rsidRPr="002D00D1">
        <w:rPr>
          <w:szCs w:val="20"/>
          <w:lang w:val="es-CR"/>
        </w:rPr>
        <w:t xml:space="preserve">el </w:t>
      </w:r>
      <w:r w:rsidR="00DA3F89" w:rsidRPr="002D00D1">
        <w:rPr>
          <w:b/>
          <w:i/>
          <w:szCs w:val="20"/>
          <w:lang w:val="es-CR"/>
        </w:rPr>
        <w:t>Estado</w:t>
      </w:r>
      <w:r w:rsidR="00DA3F89" w:rsidRPr="002D00D1">
        <w:rPr>
          <w:szCs w:val="20"/>
          <w:lang w:val="es-CR"/>
        </w:rPr>
        <w:t xml:space="preserve"> cuestionó su admisibilidad por las razones siguientes: a) </w:t>
      </w:r>
      <w:r w:rsidR="007525BB" w:rsidRPr="002D00D1">
        <w:rPr>
          <w:szCs w:val="20"/>
          <w:lang w:val="es-CR"/>
        </w:rPr>
        <w:t>las declaraciones de ambos peritos</w:t>
      </w:r>
      <w:r w:rsidR="00DA3F89" w:rsidRPr="002D00D1">
        <w:rPr>
          <w:szCs w:val="20"/>
          <w:lang w:val="es-CR"/>
        </w:rPr>
        <w:t xml:space="preserve"> no fueron </w:t>
      </w:r>
      <w:r w:rsidR="007525BB" w:rsidRPr="002D00D1">
        <w:rPr>
          <w:szCs w:val="20"/>
          <w:lang w:val="es-CR"/>
        </w:rPr>
        <w:t>ofrecidas</w:t>
      </w:r>
      <w:r w:rsidR="00C57EA7" w:rsidRPr="002D00D1">
        <w:rPr>
          <w:szCs w:val="20"/>
          <w:lang w:val="es-CR"/>
        </w:rPr>
        <w:t xml:space="preserve"> como tales</w:t>
      </w:r>
      <w:r w:rsidR="007525BB" w:rsidRPr="002D00D1">
        <w:rPr>
          <w:szCs w:val="20"/>
          <w:lang w:val="es-CR"/>
        </w:rPr>
        <w:t xml:space="preserve"> en el escrito de solicitudes y argumentos; en cambio, los informes rendidos previamente por dichos profesionales fueron aportados como anexos, lo que permitiría entender que el ofrecimiento se hacía en calidad de prueba documental; b) no fueron aportadas las hojas de vida de dichas personas en el escrito de solicitudes y argumentos, infringiendo así el artículo 40.2.c del Reglamento</w:t>
      </w:r>
      <w:r w:rsidR="00D84DB3">
        <w:rPr>
          <w:szCs w:val="20"/>
          <w:lang w:val="es-CR"/>
        </w:rPr>
        <w:t>, y</w:t>
      </w:r>
      <w:r w:rsidR="007525BB" w:rsidRPr="002D00D1">
        <w:rPr>
          <w:szCs w:val="20"/>
          <w:lang w:val="es-CR"/>
        </w:rPr>
        <w:t xml:space="preserve"> c) </w:t>
      </w:r>
      <w:r w:rsidR="005A18F5">
        <w:rPr>
          <w:szCs w:val="20"/>
          <w:lang w:val="es-CR"/>
        </w:rPr>
        <w:t>los dictámenes</w:t>
      </w:r>
      <w:r w:rsidR="007525BB" w:rsidRPr="002D00D1">
        <w:rPr>
          <w:szCs w:val="20"/>
          <w:lang w:val="es-CR"/>
        </w:rPr>
        <w:t xml:space="preserve"> ya fueron rendid</w:t>
      </w:r>
      <w:r w:rsidR="005A18F5">
        <w:rPr>
          <w:szCs w:val="20"/>
          <w:lang w:val="es-CR"/>
        </w:rPr>
        <w:t>o</w:t>
      </w:r>
      <w:r w:rsidR="007525BB" w:rsidRPr="002D00D1">
        <w:rPr>
          <w:szCs w:val="20"/>
          <w:lang w:val="es-CR"/>
        </w:rPr>
        <w:t>s y ambos profesionales expresaron sus conclusiones sin haber sido requeridos ni definido el objeto de su intervención por la Corte, lo que evidencia el incumplimiento de las reglas procesales</w:t>
      </w:r>
      <w:r w:rsidR="00CA3872">
        <w:rPr>
          <w:szCs w:val="20"/>
          <w:lang w:val="es-CR"/>
        </w:rPr>
        <w:t xml:space="preserve">. </w:t>
      </w:r>
      <w:r w:rsidR="00D84DB3">
        <w:rPr>
          <w:szCs w:val="20"/>
          <w:lang w:val="es-CR"/>
        </w:rPr>
        <w:t>En forma adi</w:t>
      </w:r>
      <w:r w:rsidR="00CA3872">
        <w:rPr>
          <w:szCs w:val="20"/>
          <w:lang w:val="es-CR"/>
        </w:rPr>
        <w:t>cional, el Estado</w:t>
      </w:r>
      <w:r w:rsidR="007525BB" w:rsidRPr="002D00D1">
        <w:rPr>
          <w:szCs w:val="20"/>
          <w:lang w:val="es-CR"/>
        </w:rPr>
        <w:t xml:space="preserve"> promovió recusación</w:t>
      </w:r>
      <w:r w:rsidR="006B7C0A" w:rsidRPr="002D00D1">
        <w:rPr>
          <w:szCs w:val="20"/>
          <w:lang w:val="es-CR"/>
        </w:rPr>
        <w:t xml:space="preserve"> contra</w:t>
      </w:r>
      <w:r w:rsidR="00CA3872" w:rsidRPr="002D00D1">
        <w:rPr>
          <w:szCs w:val="20"/>
          <w:lang w:val="es-CR"/>
        </w:rPr>
        <w:t xml:space="preserve"> </w:t>
      </w:r>
      <w:r w:rsidR="00CA3872">
        <w:rPr>
          <w:szCs w:val="20"/>
          <w:lang w:val="es-CR"/>
        </w:rPr>
        <w:t>ambos</w:t>
      </w:r>
      <w:r w:rsidR="00CD1433">
        <w:rPr>
          <w:szCs w:val="20"/>
          <w:lang w:val="es-CR"/>
        </w:rPr>
        <w:t xml:space="preserve"> peritos</w:t>
      </w:r>
      <w:r w:rsidR="00CA3872">
        <w:rPr>
          <w:szCs w:val="20"/>
          <w:lang w:val="es-CR"/>
        </w:rPr>
        <w:t xml:space="preserve"> </w:t>
      </w:r>
      <w:r w:rsidR="00CA3872" w:rsidRPr="002D00D1">
        <w:rPr>
          <w:szCs w:val="20"/>
          <w:lang w:val="es-CR"/>
        </w:rPr>
        <w:t>con fundamento en el artículo 48.1.c del Reglamento</w:t>
      </w:r>
      <w:r w:rsidR="00CA3872" w:rsidRPr="005562D7">
        <w:rPr>
          <w:rStyle w:val="Refdenotaalpie"/>
          <w:szCs w:val="20"/>
          <w:lang w:val="es-CR"/>
        </w:rPr>
        <w:footnoteReference w:id="10"/>
      </w:r>
      <w:r w:rsidR="00CA3872" w:rsidRPr="002D00D1">
        <w:rPr>
          <w:szCs w:val="20"/>
          <w:lang w:val="es-CR"/>
        </w:rPr>
        <w:t xml:space="preserve">, </w:t>
      </w:r>
      <w:r w:rsidR="00C57EA7" w:rsidRPr="002D00D1">
        <w:rPr>
          <w:szCs w:val="20"/>
          <w:lang w:val="es-CR"/>
        </w:rPr>
        <w:t xml:space="preserve">para lo cual argumentó que </w:t>
      </w:r>
      <w:r w:rsidR="00CA3872">
        <w:rPr>
          <w:szCs w:val="20"/>
          <w:lang w:val="es-CR"/>
        </w:rPr>
        <w:t>el</w:t>
      </w:r>
      <w:r w:rsidR="00CA3872" w:rsidRPr="002D00D1">
        <w:rPr>
          <w:szCs w:val="20"/>
          <w:lang w:val="es-CR"/>
        </w:rPr>
        <w:t xml:space="preserve"> </w:t>
      </w:r>
      <w:r w:rsidR="00C57EA7" w:rsidRPr="002D00D1">
        <w:rPr>
          <w:szCs w:val="20"/>
          <w:lang w:val="es-CR"/>
        </w:rPr>
        <w:t xml:space="preserve">hermano </w:t>
      </w:r>
      <w:r w:rsidR="00CA3872">
        <w:rPr>
          <w:szCs w:val="20"/>
          <w:lang w:val="es-CR"/>
        </w:rPr>
        <w:t xml:space="preserve">de </w:t>
      </w:r>
      <w:r w:rsidR="00CA3872" w:rsidRPr="002D00D1">
        <w:rPr>
          <w:szCs w:val="20"/>
          <w:lang w:val="es-CR"/>
        </w:rPr>
        <w:t xml:space="preserve">la señora </w:t>
      </w:r>
      <w:proofErr w:type="spellStart"/>
      <w:r w:rsidR="00CA3872" w:rsidRPr="002D00D1">
        <w:rPr>
          <w:szCs w:val="20"/>
          <w:lang w:val="es-CR"/>
        </w:rPr>
        <w:t>Harvis</w:t>
      </w:r>
      <w:proofErr w:type="spellEnd"/>
      <w:r w:rsidR="00CA3872" w:rsidRPr="002D00D1">
        <w:rPr>
          <w:szCs w:val="20"/>
          <w:lang w:val="es-CR"/>
        </w:rPr>
        <w:t xml:space="preserve"> </w:t>
      </w:r>
      <w:proofErr w:type="spellStart"/>
      <w:r w:rsidR="00CA3872" w:rsidRPr="002D00D1">
        <w:rPr>
          <w:szCs w:val="20"/>
          <w:lang w:val="es-CR"/>
        </w:rPr>
        <w:t>Andrana</w:t>
      </w:r>
      <w:proofErr w:type="spellEnd"/>
      <w:r w:rsidR="00CA3872" w:rsidRPr="002D00D1">
        <w:rPr>
          <w:szCs w:val="20"/>
          <w:lang w:val="es-CR"/>
        </w:rPr>
        <w:t xml:space="preserve"> Cordero Loaysa </w:t>
      </w:r>
      <w:r w:rsidR="00C57EA7" w:rsidRPr="002D00D1">
        <w:rPr>
          <w:szCs w:val="20"/>
          <w:lang w:val="es-CR"/>
        </w:rPr>
        <w:t>se encontraría vinculado al señor Casa Nina por laborar ambos en el ámbito municipal del Departamento de Ayacucho,</w:t>
      </w:r>
      <w:r w:rsidR="002D00D1" w:rsidRPr="002D00D1">
        <w:rPr>
          <w:szCs w:val="20"/>
          <w:lang w:val="es-CR"/>
        </w:rPr>
        <w:t xml:space="preserve"> Perú,</w:t>
      </w:r>
      <w:r w:rsidR="00C57EA7" w:rsidRPr="002D00D1">
        <w:rPr>
          <w:szCs w:val="20"/>
          <w:lang w:val="es-CR"/>
        </w:rPr>
        <w:t xml:space="preserve"> y respecto de</w:t>
      </w:r>
      <w:r w:rsidR="002D00D1" w:rsidRPr="002D00D1">
        <w:rPr>
          <w:szCs w:val="20"/>
          <w:lang w:val="es-CR"/>
        </w:rPr>
        <w:t>l señor</w:t>
      </w:r>
      <w:r w:rsidR="00C57EA7" w:rsidRPr="002D00D1">
        <w:rPr>
          <w:szCs w:val="20"/>
          <w:lang w:val="es-CR"/>
        </w:rPr>
        <w:t xml:space="preserve"> Vladimir Díaz Pillaca </w:t>
      </w:r>
      <w:r w:rsidR="00CA3872">
        <w:rPr>
          <w:szCs w:val="20"/>
          <w:lang w:val="es-CR"/>
        </w:rPr>
        <w:t>indicó que</w:t>
      </w:r>
      <w:r w:rsidR="00C57EA7" w:rsidRPr="002D00D1">
        <w:rPr>
          <w:szCs w:val="20"/>
          <w:lang w:val="es-CR"/>
        </w:rPr>
        <w:t xml:space="preserve"> dicho profesional contable tendría estrecha vinculación con el señor Casa Nina al laborar ambos en el ámbito municipal.</w:t>
      </w:r>
      <w:r w:rsidR="008E2647" w:rsidRPr="002D00D1">
        <w:rPr>
          <w:b/>
          <w:szCs w:val="20"/>
          <w:lang w:val="es-CO"/>
        </w:rPr>
        <w:t xml:space="preserve"> </w:t>
      </w:r>
      <w:r w:rsidR="008E2647" w:rsidRPr="002D00D1">
        <w:rPr>
          <w:bCs/>
          <w:szCs w:val="20"/>
          <w:lang w:val="es-CO"/>
        </w:rPr>
        <w:t>Para el efecto, aportó la documentación que consideró pertinente a fin de demostrar las causales de recusación invocadas.</w:t>
      </w:r>
      <w:r w:rsidR="002D00D1">
        <w:rPr>
          <w:bCs/>
          <w:szCs w:val="20"/>
          <w:lang w:val="es-CO"/>
        </w:rPr>
        <w:t xml:space="preserve"> </w:t>
      </w:r>
      <w:r w:rsidR="00C57EA7" w:rsidRPr="002D00D1">
        <w:rPr>
          <w:rFonts w:cs="TimesNewRomanPSMT"/>
          <w:szCs w:val="20"/>
          <w:lang w:val="es-CR" w:eastAsia="es-CR"/>
        </w:rPr>
        <w:t xml:space="preserve">La </w:t>
      </w:r>
      <w:r w:rsidR="00C57EA7" w:rsidRPr="002D00D1">
        <w:rPr>
          <w:rFonts w:cs="TimesNewRomanPSMT"/>
          <w:b/>
          <w:i/>
          <w:szCs w:val="20"/>
          <w:lang w:val="es-CR" w:eastAsia="es-CR"/>
        </w:rPr>
        <w:t>Comisión</w:t>
      </w:r>
      <w:r w:rsidR="00711065">
        <w:rPr>
          <w:rFonts w:cs="TimesNewRomanPSMT"/>
          <w:szCs w:val="20"/>
          <w:lang w:val="es-CR" w:eastAsia="es-CR"/>
        </w:rPr>
        <w:t xml:space="preserve"> </w:t>
      </w:r>
      <w:r w:rsidR="00C57EA7" w:rsidRPr="002D00D1">
        <w:rPr>
          <w:rFonts w:cs="TimesNewRomanPSMT"/>
          <w:szCs w:val="20"/>
          <w:lang w:val="es-CR" w:eastAsia="es-CR"/>
        </w:rPr>
        <w:t>no formuló observaciones</w:t>
      </w:r>
      <w:r w:rsidR="00D925D9" w:rsidRPr="002D00D1">
        <w:rPr>
          <w:rFonts w:cs="TimesNewRomanPSMT"/>
          <w:szCs w:val="20"/>
          <w:lang w:val="es-CR" w:eastAsia="es-CR"/>
        </w:rPr>
        <w:t xml:space="preserve"> a la prueba ofrecida por la representante</w:t>
      </w:r>
      <w:r w:rsidR="00C57EA7" w:rsidRPr="002D00D1">
        <w:rPr>
          <w:rFonts w:cs="TimesNewRomanPSMT"/>
          <w:szCs w:val="20"/>
          <w:lang w:val="es-CR" w:eastAsia="es-CR"/>
        </w:rPr>
        <w:t>.</w:t>
      </w:r>
    </w:p>
    <w:p w14:paraId="33091F6B" w14:textId="77777777" w:rsidR="00D925D9" w:rsidRPr="005562D7" w:rsidRDefault="00D925D9" w:rsidP="005562D7">
      <w:pPr>
        <w:pStyle w:val="Prrafodelista"/>
        <w:rPr>
          <w:rFonts w:ascii="Verdana" w:hAnsi="Verdana" w:cs="TimesNewRomanPSMT"/>
          <w:sz w:val="20"/>
          <w:szCs w:val="20"/>
          <w:lang w:val="es-CR" w:eastAsia="es-CR"/>
        </w:rPr>
      </w:pPr>
    </w:p>
    <w:p w14:paraId="64E1C8CE" w14:textId="6F295B57" w:rsidR="003D2660" w:rsidRPr="005562D7" w:rsidRDefault="00D925D9" w:rsidP="0037549F">
      <w:pPr>
        <w:pStyle w:val="Sangradetextonormal"/>
        <w:numPr>
          <w:ilvl w:val="0"/>
          <w:numId w:val="42"/>
        </w:numPr>
        <w:tabs>
          <w:tab w:val="left" w:pos="0"/>
          <w:tab w:val="left" w:pos="567"/>
        </w:tabs>
        <w:autoSpaceDE w:val="0"/>
        <w:autoSpaceDN w:val="0"/>
        <w:adjustRightInd w:val="0"/>
        <w:spacing w:after="0"/>
        <w:ind w:left="0" w:firstLine="0"/>
        <w:rPr>
          <w:rFonts w:cs="TimesNewRomanPSMT"/>
          <w:szCs w:val="20"/>
          <w:lang w:val="es-CR" w:eastAsia="es-CR"/>
        </w:rPr>
      </w:pPr>
      <w:r w:rsidRPr="005562D7">
        <w:rPr>
          <w:szCs w:val="20"/>
        </w:rPr>
        <w:t>Al respecto, la</w:t>
      </w:r>
      <w:r w:rsidR="006A2773" w:rsidRPr="005562D7">
        <w:rPr>
          <w:szCs w:val="20"/>
        </w:rPr>
        <w:t xml:space="preserve"> </w:t>
      </w:r>
      <w:proofErr w:type="gramStart"/>
      <w:r w:rsidR="006A2773" w:rsidRPr="005562D7">
        <w:rPr>
          <w:szCs w:val="20"/>
        </w:rPr>
        <w:t>Presiden</w:t>
      </w:r>
      <w:r w:rsidRPr="005562D7">
        <w:rPr>
          <w:szCs w:val="20"/>
        </w:rPr>
        <w:t>ta</w:t>
      </w:r>
      <w:proofErr w:type="gramEnd"/>
      <w:r w:rsidR="006A2773" w:rsidRPr="005562D7">
        <w:rPr>
          <w:szCs w:val="20"/>
        </w:rPr>
        <w:t xml:space="preserve"> recuerda que la parte que ofrece una prueba debe asegurar que su presentación cumpla con los requisitos reglamentarios y que la falta de </w:t>
      </w:r>
      <w:r w:rsidRPr="005562D7">
        <w:rPr>
          <w:szCs w:val="20"/>
        </w:rPr>
        <w:t>ofrecimiento</w:t>
      </w:r>
      <w:r w:rsidR="006A2773" w:rsidRPr="005562D7">
        <w:rPr>
          <w:szCs w:val="20"/>
        </w:rPr>
        <w:t xml:space="preserve"> de la prueba en el tiempo oportuno y en la forma debida </w:t>
      </w:r>
      <w:r w:rsidR="00BB1BC6" w:rsidRPr="005562D7">
        <w:rPr>
          <w:szCs w:val="20"/>
        </w:rPr>
        <w:t xml:space="preserve">determina que </w:t>
      </w:r>
      <w:r w:rsidR="00791617">
        <w:rPr>
          <w:szCs w:val="20"/>
        </w:rPr>
        <w:t>e</w:t>
      </w:r>
      <w:r w:rsidR="00BB1BC6" w:rsidRPr="005562D7">
        <w:rPr>
          <w:szCs w:val="20"/>
        </w:rPr>
        <w:t>sta sea declarada inadmisible</w:t>
      </w:r>
      <w:r w:rsidR="00BB1BC6" w:rsidRPr="005562D7">
        <w:rPr>
          <w:rStyle w:val="Refdenotaalpie"/>
          <w:szCs w:val="20"/>
        </w:rPr>
        <w:footnoteReference w:id="11"/>
      </w:r>
      <w:r w:rsidRPr="005562D7">
        <w:rPr>
          <w:szCs w:val="20"/>
        </w:rPr>
        <w:t>.</w:t>
      </w:r>
      <w:r w:rsidR="006A2773" w:rsidRPr="005562D7">
        <w:rPr>
          <w:szCs w:val="20"/>
        </w:rPr>
        <w:t xml:space="preserve"> En </w:t>
      </w:r>
      <w:r w:rsidR="008843FC" w:rsidRPr="005562D7">
        <w:rPr>
          <w:szCs w:val="20"/>
        </w:rPr>
        <w:t xml:space="preserve">tal </w:t>
      </w:r>
      <w:r w:rsidR="006A2773" w:rsidRPr="005562D7">
        <w:rPr>
          <w:szCs w:val="20"/>
        </w:rPr>
        <w:t xml:space="preserve">sentido, según lo previsto </w:t>
      </w:r>
      <w:r w:rsidR="008843FC" w:rsidRPr="005562D7">
        <w:rPr>
          <w:szCs w:val="20"/>
        </w:rPr>
        <w:t>en</w:t>
      </w:r>
      <w:r w:rsidR="006A2773" w:rsidRPr="005562D7">
        <w:rPr>
          <w:szCs w:val="20"/>
        </w:rPr>
        <w:t xml:space="preserve"> el artículo 4</w:t>
      </w:r>
      <w:r w:rsidR="008843FC" w:rsidRPr="005562D7">
        <w:rPr>
          <w:szCs w:val="20"/>
        </w:rPr>
        <w:t>0</w:t>
      </w:r>
      <w:r w:rsidR="006A2773" w:rsidRPr="005562D7">
        <w:rPr>
          <w:szCs w:val="20"/>
        </w:rPr>
        <w:t>.</w:t>
      </w:r>
      <w:r w:rsidR="008843FC" w:rsidRPr="005562D7">
        <w:rPr>
          <w:szCs w:val="20"/>
        </w:rPr>
        <w:t xml:space="preserve">2.b y c </w:t>
      </w:r>
      <w:r w:rsidR="00445015" w:rsidRPr="005562D7">
        <w:rPr>
          <w:szCs w:val="20"/>
        </w:rPr>
        <w:t>del Reglamento, el</w:t>
      </w:r>
      <w:r w:rsidR="00BB1BC6" w:rsidRPr="005562D7">
        <w:rPr>
          <w:szCs w:val="20"/>
        </w:rPr>
        <w:t xml:space="preserve"> e</w:t>
      </w:r>
      <w:r w:rsidR="00445015" w:rsidRPr="005562D7">
        <w:rPr>
          <w:szCs w:val="20"/>
        </w:rPr>
        <w:t>scrito de solicitudes, argumentos y pruebas deberá contener “las pruebas ofrecidas debidamente ordenadas, con indicación de los hechos y argumentos sobre los cuales versan”</w:t>
      </w:r>
      <w:r w:rsidR="00020547" w:rsidRPr="005562D7">
        <w:rPr>
          <w:szCs w:val="20"/>
        </w:rPr>
        <w:t>,</w:t>
      </w:r>
      <w:r w:rsidR="00445015" w:rsidRPr="005562D7">
        <w:rPr>
          <w:szCs w:val="20"/>
        </w:rPr>
        <w:t xml:space="preserve"> y “la individualización de declarantes y el objeto de su declaración</w:t>
      </w:r>
      <w:r w:rsidR="003D2660" w:rsidRPr="005562D7">
        <w:rPr>
          <w:szCs w:val="20"/>
        </w:rPr>
        <w:t>. En el caso de los peritos, deberán además remitir su hoja de vida y sus datos de contacto</w:t>
      </w:r>
      <w:r w:rsidR="00445015" w:rsidRPr="005562D7">
        <w:rPr>
          <w:szCs w:val="20"/>
        </w:rPr>
        <w:t>”</w:t>
      </w:r>
      <w:r w:rsidR="00CA3872">
        <w:rPr>
          <w:szCs w:val="20"/>
        </w:rPr>
        <w:t>.</w:t>
      </w:r>
    </w:p>
    <w:p w14:paraId="44E169AB" w14:textId="77777777" w:rsidR="003D2660" w:rsidRPr="004D6F51" w:rsidRDefault="003D2660" w:rsidP="005562D7">
      <w:pPr>
        <w:pStyle w:val="Prrafodelista"/>
        <w:rPr>
          <w:rFonts w:ascii="Verdana" w:hAnsi="Verdana"/>
          <w:sz w:val="20"/>
          <w:szCs w:val="20"/>
          <w:lang w:val="es-AR"/>
        </w:rPr>
      </w:pPr>
    </w:p>
    <w:p w14:paraId="3053870F" w14:textId="3227F99A" w:rsidR="00BB1BC6" w:rsidRPr="00315014" w:rsidRDefault="00445015" w:rsidP="0037549F">
      <w:pPr>
        <w:pStyle w:val="Sangradetextonormal"/>
        <w:numPr>
          <w:ilvl w:val="0"/>
          <w:numId w:val="42"/>
        </w:numPr>
        <w:tabs>
          <w:tab w:val="left" w:pos="0"/>
          <w:tab w:val="left" w:pos="567"/>
        </w:tabs>
        <w:autoSpaceDE w:val="0"/>
        <w:autoSpaceDN w:val="0"/>
        <w:adjustRightInd w:val="0"/>
        <w:spacing w:after="0"/>
        <w:ind w:left="0" w:firstLine="0"/>
        <w:rPr>
          <w:rFonts w:cs="TimesNewRomanPSMT"/>
          <w:szCs w:val="20"/>
          <w:lang w:val="es-CR" w:eastAsia="es-CR"/>
        </w:rPr>
      </w:pPr>
      <w:r w:rsidRPr="006B7C0A">
        <w:rPr>
          <w:szCs w:val="20"/>
        </w:rPr>
        <w:t xml:space="preserve">En el presente caso </w:t>
      </w:r>
      <w:r w:rsidR="003D2660" w:rsidRPr="006B7C0A">
        <w:rPr>
          <w:szCs w:val="20"/>
        </w:rPr>
        <w:t>se advierte que</w:t>
      </w:r>
      <w:r w:rsidR="00160AE9">
        <w:rPr>
          <w:szCs w:val="20"/>
        </w:rPr>
        <w:t xml:space="preserve"> los peritajes</w:t>
      </w:r>
      <w:r w:rsidR="003D2660" w:rsidRPr="006B7C0A">
        <w:rPr>
          <w:szCs w:val="20"/>
        </w:rPr>
        <w:t xml:space="preserve"> no fueron ofrecid</w:t>
      </w:r>
      <w:r w:rsidR="00160AE9">
        <w:rPr>
          <w:szCs w:val="20"/>
        </w:rPr>
        <w:t>o</w:t>
      </w:r>
      <w:r w:rsidR="003D2660" w:rsidRPr="006B7C0A">
        <w:rPr>
          <w:szCs w:val="20"/>
        </w:rPr>
        <w:t xml:space="preserve">s </w:t>
      </w:r>
      <w:r w:rsidR="00CA3872" w:rsidRPr="006B7C0A">
        <w:rPr>
          <w:szCs w:val="20"/>
        </w:rPr>
        <w:t xml:space="preserve">en el momento procesal oportuno, es decir, </w:t>
      </w:r>
      <w:r w:rsidR="00CA3872">
        <w:rPr>
          <w:szCs w:val="20"/>
        </w:rPr>
        <w:t xml:space="preserve">en </w:t>
      </w:r>
      <w:r w:rsidR="00CA3872" w:rsidRPr="006B7C0A">
        <w:rPr>
          <w:szCs w:val="20"/>
        </w:rPr>
        <w:t>el escrito de solicitudes, argumentos y pruebas</w:t>
      </w:r>
      <w:r w:rsidR="003D2660" w:rsidRPr="006B7C0A">
        <w:rPr>
          <w:szCs w:val="20"/>
        </w:rPr>
        <w:t xml:space="preserve">. </w:t>
      </w:r>
      <w:r w:rsidR="002C2732" w:rsidRPr="006B7C0A">
        <w:rPr>
          <w:szCs w:val="20"/>
        </w:rPr>
        <w:t>A</w:t>
      </w:r>
      <w:r w:rsidR="00BB1BC6" w:rsidRPr="006B7C0A">
        <w:rPr>
          <w:szCs w:val="20"/>
        </w:rPr>
        <w:t>sí</w:t>
      </w:r>
      <w:r w:rsidR="003D2660" w:rsidRPr="006B7C0A">
        <w:rPr>
          <w:szCs w:val="20"/>
        </w:rPr>
        <w:t xml:space="preserve">, se advierte que en </w:t>
      </w:r>
      <w:r w:rsidR="00711065">
        <w:rPr>
          <w:szCs w:val="20"/>
        </w:rPr>
        <w:t>dicho</w:t>
      </w:r>
      <w:r w:rsidR="003D2660" w:rsidRPr="006B7C0A">
        <w:rPr>
          <w:szCs w:val="20"/>
        </w:rPr>
        <w:t xml:space="preserve"> escrito </w:t>
      </w:r>
      <w:r w:rsidR="002C2732" w:rsidRPr="006B7C0A">
        <w:rPr>
          <w:szCs w:val="20"/>
        </w:rPr>
        <w:t>se</w:t>
      </w:r>
      <w:r w:rsidR="003D2660" w:rsidRPr="006B7C0A">
        <w:rPr>
          <w:szCs w:val="20"/>
        </w:rPr>
        <w:t xml:space="preserve"> hizo relación</w:t>
      </w:r>
      <w:r w:rsidR="00020547" w:rsidRPr="006B7C0A">
        <w:rPr>
          <w:szCs w:val="20"/>
        </w:rPr>
        <w:t xml:space="preserve"> expresa</w:t>
      </w:r>
      <w:r w:rsidR="003D2660" w:rsidRPr="006B7C0A">
        <w:rPr>
          <w:szCs w:val="20"/>
        </w:rPr>
        <w:t xml:space="preserve"> del “Informe Pericial Psicológico de Parte” elaborado</w:t>
      </w:r>
      <w:r w:rsidR="008843FC" w:rsidRPr="006B7C0A">
        <w:rPr>
          <w:szCs w:val="20"/>
        </w:rPr>
        <w:t xml:space="preserve"> por</w:t>
      </w:r>
      <w:r w:rsidR="003D2660" w:rsidRPr="006B7C0A">
        <w:rPr>
          <w:szCs w:val="20"/>
        </w:rPr>
        <w:t xml:space="preserve"> </w:t>
      </w:r>
      <w:proofErr w:type="spellStart"/>
      <w:r w:rsidR="003D2660" w:rsidRPr="006B7C0A">
        <w:rPr>
          <w:szCs w:val="20"/>
        </w:rPr>
        <w:t>Harvis</w:t>
      </w:r>
      <w:proofErr w:type="spellEnd"/>
      <w:r w:rsidR="003D2660" w:rsidRPr="006B7C0A">
        <w:rPr>
          <w:szCs w:val="20"/>
        </w:rPr>
        <w:t xml:space="preserve"> </w:t>
      </w:r>
      <w:proofErr w:type="spellStart"/>
      <w:r w:rsidR="003D2660" w:rsidRPr="006B7C0A">
        <w:rPr>
          <w:szCs w:val="20"/>
        </w:rPr>
        <w:t>Andrana</w:t>
      </w:r>
      <w:proofErr w:type="spellEnd"/>
      <w:r w:rsidR="003D2660" w:rsidRPr="006B7C0A">
        <w:rPr>
          <w:szCs w:val="20"/>
        </w:rPr>
        <w:t xml:space="preserve"> Cordero Loayza los días 18, 19, 20 y 25 de octubre de 201</w:t>
      </w:r>
      <w:r w:rsidR="008843FC" w:rsidRPr="006B7C0A">
        <w:rPr>
          <w:szCs w:val="20"/>
        </w:rPr>
        <w:t>9</w:t>
      </w:r>
      <w:r w:rsidR="003D2660" w:rsidRPr="006B7C0A">
        <w:rPr>
          <w:szCs w:val="20"/>
        </w:rPr>
        <w:t>, y del “Informe Pericial Contable de Parte” emitido por</w:t>
      </w:r>
      <w:r w:rsidR="00020547" w:rsidRPr="006B7C0A">
        <w:rPr>
          <w:szCs w:val="20"/>
        </w:rPr>
        <w:t xml:space="preserve"> </w:t>
      </w:r>
      <w:r w:rsidR="003D2660" w:rsidRPr="006B7C0A">
        <w:rPr>
          <w:szCs w:val="20"/>
        </w:rPr>
        <w:t>Vladimir Díaz Pillaca con fecha 31 de octubre de 2019</w:t>
      </w:r>
      <w:r w:rsidR="008843FC" w:rsidRPr="006B7C0A">
        <w:rPr>
          <w:szCs w:val="20"/>
        </w:rPr>
        <w:t>.</w:t>
      </w:r>
      <w:r w:rsidR="009752C6" w:rsidRPr="006B7C0A">
        <w:rPr>
          <w:szCs w:val="20"/>
        </w:rPr>
        <w:t xml:space="preserve"> </w:t>
      </w:r>
      <w:r w:rsidR="009752C6" w:rsidRPr="006B7C0A">
        <w:rPr>
          <w:bCs/>
          <w:szCs w:val="20"/>
          <w:lang w:val="es-CO"/>
        </w:rPr>
        <w:t xml:space="preserve">En tal sentido, </w:t>
      </w:r>
      <w:r w:rsidR="009752C6" w:rsidRPr="006B7C0A">
        <w:rPr>
          <w:szCs w:val="20"/>
        </w:rPr>
        <w:t>la presunta víctima</w:t>
      </w:r>
      <w:r w:rsidR="002C2732" w:rsidRPr="006B7C0A">
        <w:rPr>
          <w:szCs w:val="20"/>
        </w:rPr>
        <w:t xml:space="preserve"> </w:t>
      </w:r>
      <w:r w:rsidR="003D2660" w:rsidRPr="006B7C0A">
        <w:rPr>
          <w:szCs w:val="20"/>
        </w:rPr>
        <w:t xml:space="preserve">hizo relación de ambos </w:t>
      </w:r>
      <w:r w:rsidR="009752C6" w:rsidRPr="006B7C0A">
        <w:rPr>
          <w:szCs w:val="20"/>
        </w:rPr>
        <w:t>informes periciales</w:t>
      </w:r>
      <w:r w:rsidR="003D2660" w:rsidRPr="006B7C0A">
        <w:rPr>
          <w:szCs w:val="20"/>
        </w:rPr>
        <w:t xml:space="preserve"> </w:t>
      </w:r>
      <w:r w:rsidR="008843FC" w:rsidRPr="006B7C0A">
        <w:rPr>
          <w:szCs w:val="20"/>
        </w:rPr>
        <w:t xml:space="preserve">sin ofrecer, </w:t>
      </w:r>
      <w:r w:rsidR="00BB1BC6" w:rsidRPr="006B7C0A">
        <w:rPr>
          <w:szCs w:val="20"/>
        </w:rPr>
        <w:t>como tales</w:t>
      </w:r>
      <w:r w:rsidR="008843FC" w:rsidRPr="006B7C0A">
        <w:rPr>
          <w:szCs w:val="20"/>
        </w:rPr>
        <w:t>, las declaraciones de los peritos</w:t>
      </w:r>
      <w:r w:rsidR="002C2732" w:rsidRPr="006B7C0A">
        <w:rPr>
          <w:szCs w:val="20"/>
        </w:rPr>
        <w:t>, aunado a que no fueron remitidas</w:t>
      </w:r>
      <w:r w:rsidR="003D2660" w:rsidRPr="006B7C0A">
        <w:rPr>
          <w:szCs w:val="20"/>
        </w:rPr>
        <w:t xml:space="preserve"> sus respectivas hojas de vida.</w:t>
      </w:r>
      <w:r w:rsidR="008843FC" w:rsidRPr="006B7C0A">
        <w:rPr>
          <w:szCs w:val="20"/>
        </w:rPr>
        <w:t xml:space="preserve"> Por consiguiente, </w:t>
      </w:r>
      <w:r w:rsidR="00E15C7C">
        <w:rPr>
          <w:szCs w:val="20"/>
        </w:rPr>
        <w:t xml:space="preserve">dado el incumplimiento de la normativa reglamentaria aplicable, </w:t>
      </w:r>
      <w:r w:rsidR="008843FC" w:rsidRPr="006B7C0A">
        <w:rPr>
          <w:szCs w:val="20"/>
        </w:rPr>
        <w:t>devienen inadmisibles amb</w:t>
      </w:r>
      <w:r w:rsidR="00D84DB3">
        <w:rPr>
          <w:szCs w:val="20"/>
        </w:rPr>
        <w:t>o</w:t>
      </w:r>
      <w:r w:rsidR="008843FC" w:rsidRPr="006B7C0A">
        <w:rPr>
          <w:szCs w:val="20"/>
        </w:rPr>
        <w:t xml:space="preserve">s </w:t>
      </w:r>
      <w:r w:rsidR="00D84DB3">
        <w:rPr>
          <w:szCs w:val="20"/>
        </w:rPr>
        <w:t>peritajes</w:t>
      </w:r>
      <w:r w:rsidR="00591989" w:rsidRPr="006B7C0A">
        <w:rPr>
          <w:rStyle w:val="Refdenotaalpie"/>
          <w:szCs w:val="20"/>
        </w:rPr>
        <w:footnoteReference w:id="12"/>
      </w:r>
      <w:r w:rsidR="008843FC" w:rsidRPr="006B7C0A">
        <w:rPr>
          <w:szCs w:val="20"/>
        </w:rPr>
        <w:t>.</w:t>
      </w:r>
    </w:p>
    <w:p w14:paraId="26047FD3" w14:textId="77777777" w:rsidR="00315014" w:rsidRDefault="00315014" w:rsidP="00315014">
      <w:pPr>
        <w:pStyle w:val="Prrafodelista"/>
        <w:rPr>
          <w:rFonts w:cs="TimesNewRomanPSMT"/>
          <w:szCs w:val="20"/>
          <w:lang w:val="es-CR" w:eastAsia="es-CR"/>
        </w:rPr>
      </w:pPr>
    </w:p>
    <w:p w14:paraId="3558CF88" w14:textId="2AD8C38B" w:rsidR="00315014" w:rsidRPr="000F6BDF" w:rsidRDefault="00315014" w:rsidP="00EB5FD9">
      <w:pPr>
        <w:pStyle w:val="Sangradetextonormal"/>
        <w:numPr>
          <w:ilvl w:val="0"/>
          <w:numId w:val="42"/>
        </w:numPr>
        <w:tabs>
          <w:tab w:val="left" w:pos="0"/>
          <w:tab w:val="left" w:pos="567"/>
        </w:tabs>
        <w:autoSpaceDE w:val="0"/>
        <w:autoSpaceDN w:val="0"/>
        <w:adjustRightInd w:val="0"/>
        <w:spacing w:after="0"/>
        <w:ind w:left="0" w:firstLine="0"/>
        <w:rPr>
          <w:rFonts w:cs="TimesNewRomanPSMT"/>
          <w:szCs w:val="20"/>
          <w:lang w:val="es-CR" w:eastAsia="es-CR"/>
        </w:rPr>
      </w:pPr>
      <w:r w:rsidRPr="000F6BDF">
        <w:t xml:space="preserve">En todo caso, la Presidenta hace notar que los informes periciales rendidos por </w:t>
      </w:r>
      <w:proofErr w:type="spellStart"/>
      <w:r w:rsidRPr="000F6BDF">
        <w:rPr>
          <w:szCs w:val="20"/>
        </w:rPr>
        <w:t>Harvis</w:t>
      </w:r>
      <w:proofErr w:type="spellEnd"/>
      <w:r w:rsidRPr="000F6BDF">
        <w:rPr>
          <w:szCs w:val="20"/>
        </w:rPr>
        <w:t xml:space="preserve"> </w:t>
      </w:r>
      <w:proofErr w:type="spellStart"/>
      <w:r w:rsidRPr="000F6BDF">
        <w:rPr>
          <w:szCs w:val="20"/>
        </w:rPr>
        <w:t>Andrana</w:t>
      </w:r>
      <w:proofErr w:type="spellEnd"/>
      <w:r w:rsidRPr="000F6BDF">
        <w:rPr>
          <w:szCs w:val="20"/>
        </w:rPr>
        <w:t xml:space="preserve"> Cordero Loayza y Vladimir Díaz Pillaca, remitidos como anexos al escrito de solicitudes y argumentos, los que no fueron </w:t>
      </w:r>
      <w:r w:rsidRPr="000F6BDF">
        <w:t>solicitados por la Corte o su Presidencia ni fue determinado objeto alguno previo a su emisión, tienen carácter de prueba documental y en ese carácter serán valorados en la debida oportunidad, dentro del contexto del acervo probatorio existente y según las reglas de la sana crítica</w:t>
      </w:r>
      <w:r w:rsidRPr="000F6BDF">
        <w:rPr>
          <w:rStyle w:val="Refdenotaalpie"/>
        </w:rPr>
        <w:footnoteReference w:id="13"/>
      </w:r>
      <w:r w:rsidRPr="000F6BDF">
        <w:t>.</w:t>
      </w:r>
    </w:p>
    <w:p w14:paraId="239EE4C7" w14:textId="77777777" w:rsidR="00BB1BC6" w:rsidRPr="005562D7" w:rsidRDefault="00BB1BC6" w:rsidP="005562D7">
      <w:pPr>
        <w:pStyle w:val="Prrafodelista"/>
        <w:widowControl w:val="0"/>
        <w:autoSpaceDE w:val="0"/>
        <w:autoSpaceDN w:val="0"/>
        <w:adjustRightInd w:val="0"/>
        <w:ind w:left="0" w:right="22"/>
        <w:jc w:val="both"/>
        <w:rPr>
          <w:rFonts w:ascii="Verdana" w:hAnsi="Verdana"/>
          <w:bCs/>
          <w:iCs/>
          <w:color w:val="auto"/>
          <w:sz w:val="20"/>
          <w:szCs w:val="20"/>
          <w:lang w:val="es-CR"/>
        </w:rPr>
      </w:pPr>
    </w:p>
    <w:p w14:paraId="21BB6B74" w14:textId="3389EFA3" w:rsidR="00BB1BC6" w:rsidRPr="00620FD2" w:rsidRDefault="00721435" w:rsidP="005562D7">
      <w:pPr>
        <w:spacing w:after="0"/>
        <w:ind w:left="567"/>
        <w:contextualSpacing/>
        <w:rPr>
          <w:b/>
          <w:i/>
          <w:szCs w:val="20"/>
        </w:rPr>
      </w:pPr>
      <w:r w:rsidRPr="00620FD2">
        <w:rPr>
          <w:b/>
          <w:i/>
          <w:szCs w:val="20"/>
        </w:rPr>
        <w:t>D</w:t>
      </w:r>
      <w:r w:rsidR="00620FD2" w:rsidRPr="00620FD2">
        <w:rPr>
          <w:b/>
          <w:i/>
          <w:szCs w:val="20"/>
        </w:rPr>
        <w:t>.</w:t>
      </w:r>
      <w:r w:rsidR="00BB1BC6" w:rsidRPr="00620FD2">
        <w:rPr>
          <w:b/>
          <w:i/>
          <w:szCs w:val="20"/>
        </w:rPr>
        <w:t xml:space="preserve"> Sobre la admisibilidad del peritaje ofrecido por el Estado</w:t>
      </w:r>
    </w:p>
    <w:p w14:paraId="7D7599EC" w14:textId="77777777" w:rsidR="00BB1BC6" w:rsidRPr="005562D7" w:rsidRDefault="00BB1BC6" w:rsidP="005562D7">
      <w:pPr>
        <w:spacing w:after="0"/>
        <w:rPr>
          <w:rFonts w:cs="TimesNewRomanPSMT"/>
          <w:szCs w:val="20"/>
          <w:lang w:val="es-CR" w:eastAsia="es-CR"/>
        </w:rPr>
      </w:pPr>
    </w:p>
    <w:p w14:paraId="18F4A070" w14:textId="5361773E" w:rsidR="00FA7D5F" w:rsidRPr="001B3CAA" w:rsidRDefault="00BB1BC6" w:rsidP="0037549F">
      <w:pPr>
        <w:pStyle w:val="Sangradetextonormal"/>
        <w:numPr>
          <w:ilvl w:val="0"/>
          <w:numId w:val="42"/>
        </w:numPr>
        <w:tabs>
          <w:tab w:val="left" w:pos="0"/>
          <w:tab w:val="left" w:pos="567"/>
        </w:tabs>
        <w:autoSpaceDE w:val="0"/>
        <w:autoSpaceDN w:val="0"/>
        <w:adjustRightInd w:val="0"/>
        <w:spacing w:after="0"/>
        <w:ind w:left="0" w:firstLine="0"/>
        <w:rPr>
          <w:rFonts w:cs="TimesNewRomanPSMT"/>
          <w:szCs w:val="20"/>
          <w:lang w:val="es-CR" w:eastAsia="es-CR"/>
        </w:rPr>
      </w:pPr>
      <w:r w:rsidRPr="005562D7">
        <w:rPr>
          <w:rFonts w:cs="TimesNewRomanPSMT"/>
          <w:szCs w:val="20"/>
          <w:lang w:val="es-CR" w:eastAsia="es-CR"/>
        </w:rPr>
        <w:t xml:space="preserve">El </w:t>
      </w:r>
      <w:r w:rsidRPr="005562D7">
        <w:rPr>
          <w:rFonts w:cs="TimesNewRomanPSMT"/>
          <w:b/>
          <w:i/>
          <w:szCs w:val="20"/>
          <w:lang w:val="es-CR" w:eastAsia="es-CR"/>
        </w:rPr>
        <w:t>Estado</w:t>
      </w:r>
      <w:r w:rsidRPr="005562D7">
        <w:rPr>
          <w:rFonts w:cs="TimesNewRomanPSMT"/>
          <w:szCs w:val="20"/>
          <w:lang w:val="es-CR" w:eastAsia="es-CR"/>
        </w:rPr>
        <w:t xml:space="preserve"> ofreció </w:t>
      </w:r>
      <w:r w:rsidR="00CA3872">
        <w:rPr>
          <w:rFonts w:cs="TimesNewRomanPSMT"/>
          <w:szCs w:val="20"/>
          <w:lang w:val="es-CR" w:eastAsia="es-CR"/>
        </w:rPr>
        <w:t>el dict</w:t>
      </w:r>
      <w:r w:rsidR="00D84DB3">
        <w:rPr>
          <w:rFonts w:cs="TimesNewRomanPSMT"/>
          <w:szCs w:val="20"/>
          <w:lang w:val="es-CR" w:eastAsia="es-CR"/>
        </w:rPr>
        <w:t>a</w:t>
      </w:r>
      <w:r w:rsidR="00CA3872">
        <w:rPr>
          <w:rFonts w:cs="TimesNewRomanPSMT"/>
          <w:szCs w:val="20"/>
          <w:lang w:val="es-CR" w:eastAsia="es-CR"/>
        </w:rPr>
        <w:t>men</w:t>
      </w:r>
      <w:r w:rsidRPr="005562D7">
        <w:rPr>
          <w:rFonts w:cs="TimesNewRomanPSMT"/>
          <w:szCs w:val="20"/>
          <w:lang w:val="es-CR" w:eastAsia="es-CR"/>
        </w:rPr>
        <w:t xml:space="preserve"> de</w:t>
      </w:r>
      <w:r w:rsidR="001B3CAA">
        <w:rPr>
          <w:rFonts w:cs="TimesNewRomanPSMT"/>
          <w:szCs w:val="20"/>
          <w:lang w:val="es-CR" w:eastAsia="es-CR"/>
        </w:rPr>
        <w:t>l señor</w:t>
      </w:r>
      <w:r w:rsidRPr="005562D7">
        <w:rPr>
          <w:rFonts w:cs="TimesNewRomanPSMT"/>
          <w:szCs w:val="20"/>
          <w:lang w:val="es-CR" w:eastAsia="es-CR"/>
        </w:rPr>
        <w:t xml:space="preserve"> </w:t>
      </w:r>
      <w:r w:rsidR="00DA3F89" w:rsidRPr="005562D7">
        <w:rPr>
          <w:szCs w:val="20"/>
          <w:lang w:val="es-CR"/>
        </w:rPr>
        <w:t>Víctor García Toma</w:t>
      </w:r>
      <w:r w:rsidR="00DA3F89" w:rsidRPr="005562D7">
        <w:rPr>
          <w:rStyle w:val="Refdenotaalpie"/>
          <w:rFonts w:cs="Verdana"/>
          <w:szCs w:val="20"/>
          <w:lang w:val="es-CR" w:bidi="en-US"/>
        </w:rPr>
        <w:footnoteReference w:id="14"/>
      </w:r>
      <w:r w:rsidRPr="005562D7">
        <w:rPr>
          <w:szCs w:val="20"/>
          <w:lang w:val="es-CR"/>
        </w:rPr>
        <w:t xml:space="preserve">. Al formular observaciones a las listas definitivas de declarantes, la </w:t>
      </w:r>
      <w:r w:rsidRPr="005562D7">
        <w:rPr>
          <w:b/>
          <w:i/>
          <w:szCs w:val="20"/>
          <w:lang w:val="es-CR"/>
        </w:rPr>
        <w:t>representante</w:t>
      </w:r>
      <w:r w:rsidRPr="005562D7">
        <w:rPr>
          <w:szCs w:val="20"/>
          <w:lang w:val="es-CR"/>
        </w:rPr>
        <w:t xml:space="preserve"> recusó a dicho profesional</w:t>
      </w:r>
      <w:r w:rsidR="008E2647" w:rsidRPr="005562D7">
        <w:rPr>
          <w:szCs w:val="20"/>
          <w:lang w:val="es-CR"/>
        </w:rPr>
        <w:t xml:space="preserve">. </w:t>
      </w:r>
      <w:r w:rsidR="0047159F" w:rsidRPr="005562D7">
        <w:rPr>
          <w:szCs w:val="20"/>
          <w:lang w:val="es-CR"/>
        </w:rPr>
        <w:t>Para el efecto,</w:t>
      </w:r>
      <w:r w:rsidR="008E2647" w:rsidRPr="005562D7">
        <w:rPr>
          <w:szCs w:val="20"/>
          <w:lang w:val="es-CR"/>
        </w:rPr>
        <w:t xml:space="preserve"> argumentó lo siguiente: a) el perito propuesto ha sido miembro del Tribunal Constitucional peruano, por lo que ha tenido vínculo de subordinación con el Estado, pues un </w:t>
      </w:r>
      <w:r w:rsidR="003539D4" w:rsidRPr="005562D7">
        <w:rPr>
          <w:szCs w:val="20"/>
          <w:lang w:val="es-CR"/>
        </w:rPr>
        <w:t>m</w:t>
      </w:r>
      <w:r w:rsidR="008E2647" w:rsidRPr="005562D7">
        <w:rPr>
          <w:szCs w:val="20"/>
          <w:lang w:val="es-CR"/>
        </w:rPr>
        <w:t>agistrado del referido tribunal es electo por el Congreso y se encuentra, por tanto, subordinado a este órgano estatal</w:t>
      </w:r>
      <w:r w:rsidR="0047159F" w:rsidRPr="005562D7">
        <w:rPr>
          <w:szCs w:val="20"/>
          <w:lang w:val="es-CR"/>
        </w:rPr>
        <w:t>, incurriendo así en la causal de recusación prevista en el artículo 48.</w:t>
      </w:r>
      <w:r w:rsidR="00591989" w:rsidRPr="005562D7">
        <w:rPr>
          <w:szCs w:val="20"/>
          <w:lang w:val="es-CR"/>
        </w:rPr>
        <w:t>1</w:t>
      </w:r>
      <w:r w:rsidR="0047159F" w:rsidRPr="005562D7">
        <w:rPr>
          <w:szCs w:val="20"/>
          <w:lang w:val="es-CR"/>
        </w:rPr>
        <w:t>.c del Reglamento</w:t>
      </w:r>
      <w:r w:rsidR="0047159F" w:rsidRPr="005562D7">
        <w:rPr>
          <w:rStyle w:val="Refdenotaalpie"/>
          <w:szCs w:val="20"/>
          <w:lang w:val="es-CR"/>
        </w:rPr>
        <w:footnoteReference w:id="15"/>
      </w:r>
      <w:r w:rsidR="0047159F" w:rsidRPr="005562D7">
        <w:rPr>
          <w:szCs w:val="20"/>
          <w:lang w:val="es-CR"/>
        </w:rPr>
        <w:t xml:space="preserve">, y </w:t>
      </w:r>
      <w:r w:rsidR="008E2647" w:rsidRPr="005562D7">
        <w:rPr>
          <w:szCs w:val="20"/>
          <w:lang w:val="es-CR"/>
        </w:rPr>
        <w:t xml:space="preserve">b) el perito propuesto, en calidad de </w:t>
      </w:r>
      <w:r w:rsidR="003539D4" w:rsidRPr="005562D7">
        <w:rPr>
          <w:szCs w:val="20"/>
          <w:lang w:val="es-CR"/>
        </w:rPr>
        <w:t>m</w:t>
      </w:r>
      <w:r w:rsidR="008E2647" w:rsidRPr="005562D7">
        <w:rPr>
          <w:szCs w:val="20"/>
          <w:lang w:val="es-CR"/>
        </w:rPr>
        <w:t>agistrado del Tribunal Constitucional</w:t>
      </w:r>
      <w:r w:rsidR="003539D4" w:rsidRPr="005562D7">
        <w:rPr>
          <w:szCs w:val="20"/>
          <w:lang w:val="es-CR"/>
        </w:rPr>
        <w:t xml:space="preserve"> del Perú</w:t>
      </w:r>
      <w:r w:rsidR="008E2647" w:rsidRPr="005562D7">
        <w:rPr>
          <w:szCs w:val="20"/>
          <w:lang w:val="es-CR"/>
        </w:rPr>
        <w:t xml:space="preserve">, intervino en una instancia previa, en la misma causa, pues </w:t>
      </w:r>
      <w:r w:rsidR="003539D4" w:rsidRPr="005562D7">
        <w:rPr>
          <w:szCs w:val="20"/>
          <w:lang w:val="es-CR"/>
        </w:rPr>
        <w:t>dictó la sentencia de 14 de noviembre de 2005 que declaró infundada la acción de amparo promovida por el señor Julio Casa Nina</w:t>
      </w:r>
      <w:r w:rsidR="0047159F" w:rsidRPr="005562D7">
        <w:rPr>
          <w:szCs w:val="20"/>
          <w:lang w:val="es-CR"/>
        </w:rPr>
        <w:t>, por lo que concurre la causal prevista en el artículo 48.</w:t>
      </w:r>
      <w:r w:rsidR="00591989" w:rsidRPr="005562D7">
        <w:rPr>
          <w:szCs w:val="20"/>
          <w:lang w:val="es-CR"/>
        </w:rPr>
        <w:t>1</w:t>
      </w:r>
      <w:r w:rsidR="0047159F" w:rsidRPr="005562D7">
        <w:rPr>
          <w:szCs w:val="20"/>
          <w:lang w:val="es-CR"/>
        </w:rPr>
        <w:t>.</w:t>
      </w:r>
      <w:r w:rsidR="00C367C7">
        <w:rPr>
          <w:szCs w:val="20"/>
          <w:lang w:val="es-CR"/>
        </w:rPr>
        <w:t>f</w:t>
      </w:r>
      <w:r w:rsidR="0047159F" w:rsidRPr="005562D7">
        <w:rPr>
          <w:szCs w:val="20"/>
          <w:lang w:val="es-CR"/>
        </w:rPr>
        <w:t xml:space="preserve"> del Reglamento</w:t>
      </w:r>
      <w:r w:rsidR="0047159F" w:rsidRPr="005562D7">
        <w:rPr>
          <w:rStyle w:val="Refdenotaalpie"/>
          <w:szCs w:val="20"/>
          <w:lang w:val="es-CR"/>
        </w:rPr>
        <w:footnoteReference w:id="16"/>
      </w:r>
      <w:r w:rsidR="003539D4" w:rsidRPr="005562D7">
        <w:rPr>
          <w:szCs w:val="20"/>
          <w:lang w:val="es-CR"/>
        </w:rPr>
        <w:t xml:space="preserve">. Para el efecto, </w:t>
      </w:r>
      <w:r w:rsidR="0047159F" w:rsidRPr="005562D7">
        <w:rPr>
          <w:szCs w:val="20"/>
          <w:lang w:val="es-CR"/>
        </w:rPr>
        <w:t xml:space="preserve">la representante </w:t>
      </w:r>
      <w:r w:rsidR="003539D4" w:rsidRPr="005562D7">
        <w:rPr>
          <w:szCs w:val="20"/>
          <w:lang w:val="es-CR"/>
        </w:rPr>
        <w:t>acompañó copia de la sentencia de 14 de noviembre de 2005</w:t>
      </w:r>
      <w:r w:rsidR="00643FCF" w:rsidRPr="005562D7">
        <w:rPr>
          <w:szCs w:val="20"/>
          <w:lang w:val="es-CR"/>
        </w:rPr>
        <w:t>, dicta</w:t>
      </w:r>
      <w:r w:rsidR="001B3CAA">
        <w:rPr>
          <w:szCs w:val="20"/>
          <w:lang w:val="es-CR"/>
        </w:rPr>
        <w:t>d</w:t>
      </w:r>
      <w:r w:rsidR="00643FCF" w:rsidRPr="005562D7">
        <w:rPr>
          <w:szCs w:val="20"/>
          <w:lang w:val="es-CR"/>
        </w:rPr>
        <w:t xml:space="preserve">a por la Sala Primera del Tribunal </w:t>
      </w:r>
      <w:r w:rsidR="00643FCF" w:rsidRPr="001B3CAA">
        <w:rPr>
          <w:szCs w:val="20"/>
          <w:lang w:val="es-CR"/>
        </w:rPr>
        <w:t>Constitucional del Perú</w:t>
      </w:r>
      <w:r w:rsidR="00511D04" w:rsidRPr="001B3CAA">
        <w:rPr>
          <w:rStyle w:val="Refdenotaalpie"/>
          <w:szCs w:val="20"/>
          <w:lang w:val="es-CR"/>
        </w:rPr>
        <w:footnoteReference w:id="17"/>
      </w:r>
      <w:r w:rsidR="003539D4" w:rsidRPr="001B3CAA">
        <w:rPr>
          <w:szCs w:val="20"/>
          <w:lang w:val="es-CR"/>
        </w:rPr>
        <w:t>.</w:t>
      </w:r>
      <w:r w:rsidR="00766065">
        <w:rPr>
          <w:szCs w:val="20"/>
          <w:lang w:val="es-CR"/>
        </w:rPr>
        <w:t xml:space="preserve"> </w:t>
      </w:r>
      <w:r w:rsidR="00FA7D5F" w:rsidRPr="001B3CAA">
        <w:rPr>
          <w:rFonts w:cs="TimesNewRomanPSMT"/>
          <w:szCs w:val="20"/>
          <w:lang w:val="es-CR" w:eastAsia="es-CR"/>
        </w:rPr>
        <w:t xml:space="preserve">La </w:t>
      </w:r>
      <w:r w:rsidR="00FA7D5F" w:rsidRPr="001B3CAA">
        <w:rPr>
          <w:rFonts w:cs="TimesNewRomanPSMT"/>
          <w:b/>
          <w:i/>
          <w:szCs w:val="20"/>
          <w:lang w:val="es-CR" w:eastAsia="es-CR"/>
        </w:rPr>
        <w:t>Comisión</w:t>
      </w:r>
      <w:r w:rsidR="00FA7D5F" w:rsidRPr="001B3CAA">
        <w:rPr>
          <w:rFonts w:cs="TimesNewRomanPSMT"/>
          <w:szCs w:val="20"/>
          <w:lang w:val="es-CR" w:eastAsia="es-CR"/>
        </w:rPr>
        <w:t xml:space="preserve"> no formuló observaciones al respecto.</w:t>
      </w:r>
    </w:p>
    <w:p w14:paraId="473005BA" w14:textId="77777777" w:rsidR="003539D4" w:rsidRPr="005562D7" w:rsidRDefault="003539D4" w:rsidP="005562D7">
      <w:pPr>
        <w:pStyle w:val="Sangradetextonormal"/>
        <w:tabs>
          <w:tab w:val="left" w:pos="0"/>
          <w:tab w:val="left" w:pos="567"/>
        </w:tabs>
        <w:autoSpaceDE w:val="0"/>
        <w:autoSpaceDN w:val="0"/>
        <w:adjustRightInd w:val="0"/>
        <w:spacing w:after="0"/>
        <w:ind w:left="0"/>
        <w:rPr>
          <w:rFonts w:cs="TimesNewRomanPSMT"/>
          <w:szCs w:val="20"/>
          <w:lang w:val="es-CR" w:eastAsia="es-CR"/>
        </w:rPr>
      </w:pPr>
    </w:p>
    <w:p w14:paraId="1CC22D90" w14:textId="5D2855C5" w:rsidR="00BB1BC6" w:rsidRPr="001B3CAA" w:rsidRDefault="003539D4" w:rsidP="0037549F">
      <w:pPr>
        <w:pStyle w:val="Sangradetextonormal"/>
        <w:numPr>
          <w:ilvl w:val="0"/>
          <w:numId w:val="42"/>
        </w:numPr>
        <w:tabs>
          <w:tab w:val="left" w:pos="0"/>
          <w:tab w:val="left" w:pos="567"/>
        </w:tabs>
        <w:autoSpaceDE w:val="0"/>
        <w:autoSpaceDN w:val="0"/>
        <w:adjustRightInd w:val="0"/>
        <w:spacing w:after="0"/>
        <w:ind w:left="0" w:firstLine="0"/>
        <w:rPr>
          <w:rFonts w:cs="TimesNewRomanPSMT"/>
          <w:szCs w:val="20"/>
          <w:lang w:val="es-CR" w:eastAsia="es-CR"/>
        </w:rPr>
      </w:pPr>
      <w:r w:rsidRPr="005562D7">
        <w:rPr>
          <w:rFonts w:cs="TimesNewRomanPSMT"/>
          <w:szCs w:val="20"/>
          <w:lang w:val="es-CR" w:eastAsia="es-CR"/>
        </w:rPr>
        <w:t>El señor Víctor García Toma, al pronunciarse respecto de la recusación promovida en su contra, manifestó</w:t>
      </w:r>
      <w:r w:rsidR="0047159F" w:rsidRPr="005562D7">
        <w:rPr>
          <w:rFonts w:cs="TimesNewRomanPSMT"/>
          <w:szCs w:val="20"/>
          <w:lang w:val="es-CR" w:eastAsia="es-CR"/>
        </w:rPr>
        <w:t>, en cuanto a la causal contenida en el artículo 48.</w:t>
      </w:r>
      <w:r w:rsidR="00591989" w:rsidRPr="005562D7">
        <w:rPr>
          <w:rFonts w:cs="TimesNewRomanPSMT"/>
          <w:szCs w:val="20"/>
          <w:lang w:val="es-CR" w:eastAsia="es-CR"/>
        </w:rPr>
        <w:t>1</w:t>
      </w:r>
      <w:r w:rsidR="0047159F" w:rsidRPr="005562D7">
        <w:rPr>
          <w:rFonts w:cs="TimesNewRomanPSMT"/>
          <w:szCs w:val="20"/>
          <w:lang w:val="es-CR" w:eastAsia="es-CR"/>
        </w:rPr>
        <w:t>.c del Reglamento,</w:t>
      </w:r>
      <w:r w:rsidRPr="005562D7">
        <w:rPr>
          <w:rFonts w:cs="TimesNewRomanPSMT"/>
          <w:szCs w:val="20"/>
          <w:lang w:val="es-CR" w:eastAsia="es-CR"/>
        </w:rPr>
        <w:t xml:space="preserve"> que ejerció funciones como magistrado del Tribunal Constitucional del Perú de 2002 a 2007, </w:t>
      </w:r>
      <w:r w:rsidR="004A3793">
        <w:rPr>
          <w:rFonts w:cs="TimesNewRomanPSMT"/>
          <w:szCs w:val="20"/>
          <w:lang w:val="es-CR" w:eastAsia="es-CR"/>
        </w:rPr>
        <w:t>institución</w:t>
      </w:r>
      <w:r w:rsidRPr="005562D7">
        <w:rPr>
          <w:rFonts w:cs="TimesNewRomanPSMT"/>
          <w:szCs w:val="20"/>
          <w:lang w:val="es-CR" w:eastAsia="es-CR"/>
        </w:rPr>
        <w:t xml:space="preserve"> constitucionalmente autónom</w:t>
      </w:r>
      <w:r w:rsidR="004A3793">
        <w:rPr>
          <w:rFonts w:cs="TimesNewRomanPSMT"/>
          <w:szCs w:val="20"/>
          <w:lang w:val="es-CR" w:eastAsia="es-CR"/>
        </w:rPr>
        <w:t>a</w:t>
      </w:r>
      <w:r w:rsidRPr="005562D7">
        <w:rPr>
          <w:rFonts w:cs="TimesNewRomanPSMT"/>
          <w:szCs w:val="20"/>
          <w:lang w:val="es-CR" w:eastAsia="es-CR"/>
        </w:rPr>
        <w:t xml:space="preserve"> no sometid</w:t>
      </w:r>
      <w:r w:rsidR="004A3793">
        <w:rPr>
          <w:rFonts w:cs="TimesNewRomanPSMT"/>
          <w:szCs w:val="20"/>
          <w:lang w:val="es-CR" w:eastAsia="es-CR"/>
        </w:rPr>
        <w:t>a</w:t>
      </w:r>
      <w:r w:rsidRPr="005562D7">
        <w:rPr>
          <w:rFonts w:cs="TimesNewRomanPSMT"/>
          <w:szCs w:val="20"/>
          <w:lang w:val="es-CR" w:eastAsia="es-CR"/>
        </w:rPr>
        <w:t xml:space="preserve"> a otros </w:t>
      </w:r>
      <w:r w:rsidR="004A3793">
        <w:rPr>
          <w:rFonts w:cs="TimesNewRomanPSMT"/>
          <w:szCs w:val="20"/>
          <w:lang w:val="es-CR" w:eastAsia="es-CR"/>
        </w:rPr>
        <w:t>órganos</w:t>
      </w:r>
      <w:r w:rsidRPr="005562D7">
        <w:rPr>
          <w:rFonts w:cs="TimesNewRomanPSMT"/>
          <w:szCs w:val="20"/>
          <w:lang w:val="es-CR" w:eastAsia="es-CR"/>
        </w:rPr>
        <w:t xml:space="preserve"> del Estado, por lo que quienes lo integran gozan de independencia para el ejercicio de sus funciones, lo que determina que no existió una vinculación de subordinación que afecte su imparcialidad.</w:t>
      </w:r>
      <w:r w:rsidR="001B3CAA">
        <w:rPr>
          <w:rFonts w:cs="TimesNewRomanPSMT"/>
          <w:szCs w:val="20"/>
          <w:lang w:val="es-CR" w:eastAsia="es-CR"/>
        </w:rPr>
        <w:t xml:space="preserve"> </w:t>
      </w:r>
      <w:r w:rsidR="0047159F" w:rsidRPr="005562D7">
        <w:rPr>
          <w:rFonts w:cs="TimesNewRomanPSMT"/>
          <w:szCs w:val="20"/>
          <w:lang w:val="es-CR" w:eastAsia="es-CR"/>
        </w:rPr>
        <w:t>Respecto de la causal contenida en el artículo 48.</w:t>
      </w:r>
      <w:r w:rsidR="00591989" w:rsidRPr="005562D7">
        <w:rPr>
          <w:rFonts w:cs="TimesNewRomanPSMT"/>
          <w:szCs w:val="20"/>
          <w:lang w:val="es-CR" w:eastAsia="es-CR"/>
        </w:rPr>
        <w:t>1</w:t>
      </w:r>
      <w:r w:rsidR="0047159F" w:rsidRPr="005562D7">
        <w:rPr>
          <w:rFonts w:cs="TimesNewRomanPSMT"/>
          <w:szCs w:val="20"/>
          <w:lang w:val="es-CR" w:eastAsia="es-CR"/>
        </w:rPr>
        <w:t>.f del Reglamento, señaló</w:t>
      </w:r>
      <w:r w:rsidRPr="005562D7">
        <w:rPr>
          <w:rFonts w:cs="TimesNewRomanPSMT"/>
          <w:szCs w:val="20"/>
          <w:lang w:val="es-CR" w:eastAsia="es-CR"/>
        </w:rPr>
        <w:t xml:space="preserve"> que en calidad de miembro del Tribunal Constitucional participó en distintas causas, sin que mediara un interés personal</w:t>
      </w:r>
      <w:r w:rsidR="00FA7D5F" w:rsidRPr="005562D7">
        <w:rPr>
          <w:rFonts w:cs="TimesNewRomanPSMT"/>
          <w:szCs w:val="20"/>
          <w:lang w:val="es-CR" w:eastAsia="es-CR"/>
        </w:rPr>
        <w:t xml:space="preserve">, el que tampoco existe en el presente asunto, en tanto su intervención como perito se centra en su capacidad técnica sobre la materia relacionada y no en los hechos del </w:t>
      </w:r>
      <w:r w:rsidR="00FA7D5F" w:rsidRPr="00C367C7">
        <w:rPr>
          <w:rFonts w:cs="TimesNewRomanPSMT"/>
          <w:szCs w:val="20"/>
          <w:lang w:val="es-CR" w:eastAsia="es-CR"/>
        </w:rPr>
        <w:t>caso.</w:t>
      </w:r>
    </w:p>
    <w:p w14:paraId="70A5DEEF" w14:textId="77777777" w:rsidR="003539D4" w:rsidRPr="005562D7" w:rsidRDefault="003539D4" w:rsidP="005562D7">
      <w:pPr>
        <w:pStyle w:val="Prrafodelista"/>
        <w:rPr>
          <w:rFonts w:ascii="Verdana" w:hAnsi="Verdana" w:cs="TimesNewRomanPSMT"/>
          <w:sz w:val="20"/>
          <w:szCs w:val="20"/>
          <w:lang w:val="es-CR" w:eastAsia="es-CR"/>
        </w:rPr>
      </w:pPr>
    </w:p>
    <w:p w14:paraId="54788425" w14:textId="208342CA" w:rsidR="00D0512D" w:rsidRPr="005562D7" w:rsidRDefault="0047159F" w:rsidP="0037549F">
      <w:pPr>
        <w:pStyle w:val="Sangradetextonormal"/>
        <w:numPr>
          <w:ilvl w:val="0"/>
          <w:numId w:val="42"/>
        </w:numPr>
        <w:tabs>
          <w:tab w:val="left" w:pos="0"/>
          <w:tab w:val="left" w:pos="567"/>
        </w:tabs>
        <w:autoSpaceDE w:val="0"/>
        <w:autoSpaceDN w:val="0"/>
        <w:adjustRightInd w:val="0"/>
        <w:spacing w:after="0"/>
        <w:ind w:left="0" w:firstLine="0"/>
        <w:rPr>
          <w:rFonts w:cs="TimesNewRomanPSMT"/>
          <w:szCs w:val="20"/>
          <w:lang w:val="es-CR" w:eastAsia="es-CR"/>
        </w:rPr>
      </w:pPr>
      <w:r w:rsidRPr="005562D7">
        <w:rPr>
          <w:rFonts w:cs="TimesNewRomanPSMT"/>
          <w:szCs w:val="20"/>
          <w:lang w:val="es-CR" w:eastAsia="es-CR"/>
        </w:rPr>
        <w:t>En primer lugar, l</w:t>
      </w:r>
      <w:r w:rsidR="00FA7D5F" w:rsidRPr="005562D7">
        <w:rPr>
          <w:rFonts w:cs="TimesNewRomanPSMT"/>
          <w:szCs w:val="20"/>
          <w:lang w:val="es-CR" w:eastAsia="es-CR"/>
        </w:rPr>
        <w:t xml:space="preserve">a </w:t>
      </w:r>
      <w:proofErr w:type="gramStart"/>
      <w:r w:rsidR="00FA7D5F" w:rsidRPr="005562D7">
        <w:rPr>
          <w:rFonts w:cs="TimesNewRomanPSMT"/>
          <w:szCs w:val="20"/>
          <w:lang w:val="es-CR" w:eastAsia="es-CR"/>
        </w:rPr>
        <w:t>Presidenta</w:t>
      </w:r>
      <w:proofErr w:type="gramEnd"/>
      <w:r w:rsidR="00FA7D5F" w:rsidRPr="005562D7">
        <w:rPr>
          <w:rFonts w:cs="TimesNewRomanPSMT"/>
          <w:szCs w:val="20"/>
          <w:lang w:val="es-CR" w:eastAsia="es-CR"/>
        </w:rPr>
        <w:t xml:space="preserve"> destaca que</w:t>
      </w:r>
      <w:r w:rsidR="00EB7D23">
        <w:rPr>
          <w:rFonts w:cs="TimesNewRomanPSMT"/>
          <w:szCs w:val="20"/>
          <w:lang w:val="es-CR" w:eastAsia="es-CR"/>
        </w:rPr>
        <w:t>,</w:t>
      </w:r>
      <w:r w:rsidR="00FA7D5F" w:rsidRPr="005562D7">
        <w:rPr>
          <w:rFonts w:cs="TimesNewRomanPSMT"/>
          <w:szCs w:val="20"/>
          <w:lang w:val="es-CR" w:eastAsia="es-CR"/>
        </w:rPr>
        <w:t xml:space="preserve"> </w:t>
      </w:r>
      <w:r w:rsidR="008C4F3E" w:rsidRPr="005562D7">
        <w:rPr>
          <w:rFonts w:cs="TimesNewRomanPSMT"/>
          <w:szCs w:val="20"/>
          <w:lang w:val="es-CR" w:eastAsia="es-CR"/>
        </w:rPr>
        <w:t>para que la causal de recusación contenida en el artículo 48.</w:t>
      </w:r>
      <w:r w:rsidR="00591989" w:rsidRPr="005562D7">
        <w:rPr>
          <w:rFonts w:cs="TimesNewRomanPSMT"/>
          <w:szCs w:val="20"/>
          <w:lang w:val="es-CR" w:eastAsia="es-CR"/>
        </w:rPr>
        <w:t>1</w:t>
      </w:r>
      <w:r w:rsidR="008C4F3E" w:rsidRPr="005562D7">
        <w:rPr>
          <w:rFonts w:cs="TimesNewRomanPSMT"/>
          <w:szCs w:val="20"/>
          <w:lang w:val="es-CR" w:eastAsia="es-CR"/>
        </w:rPr>
        <w:t xml:space="preserve">.c del Reglamento resulte procedente, es necesario que concurran dos supuestos a saber: </w:t>
      </w:r>
      <w:r w:rsidR="00315014">
        <w:rPr>
          <w:rFonts w:cs="TimesNewRomanPSMT"/>
          <w:szCs w:val="20"/>
          <w:lang w:val="es-CR" w:eastAsia="es-CR"/>
        </w:rPr>
        <w:t xml:space="preserve">(i) </w:t>
      </w:r>
      <w:r w:rsidR="008C4F3E" w:rsidRPr="005562D7">
        <w:rPr>
          <w:szCs w:val="20"/>
        </w:rPr>
        <w:t xml:space="preserve">la existencia de un vínculo determinado del perito con la parte proponente y que, adicionalmente, </w:t>
      </w:r>
      <w:r w:rsidR="00315014">
        <w:rPr>
          <w:szCs w:val="20"/>
        </w:rPr>
        <w:t>(</w:t>
      </w:r>
      <w:proofErr w:type="spellStart"/>
      <w:r w:rsidR="00315014">
        <w:rPr>
          <w:szCs w:val="20"/>
        </w:rPr>
        <w:t>ii</w:t>
      </w:r>
      <w:proofErr w:type="spellEnd"/>
      <w:r w:rsidR="00315014">
        <w:rPr>
          <w:szCs w:val="20"/>
        </w:rPr>
        <w:t xml:space="preserve">) </w:t>
      </w:r>
      <w:r w:rsidR="008C4F3E" w:rsidRPr="005562D7">
        <w:rPr>
          <w:szCs w:val="20"/>
        </w:rPr>
        <w:t>esa relación, a criterio del Tribunal, afecte su imparcialidad</w:t>
      </w:r>
      <w:r w:rsidR="008C4F3E" w:rsidRPr="005562D7">
        <w:rPr>
          <w:rStyle w:val="Refdenotaalpie"/>
          <w:szCs w:val="20"/>
        </w:rPr>
        <w:footnoteReference w:id="18"/>
      </w:r>
      <w:r w:rsidR="008C4F3E" w:rsidRPr="005562D7">
        <w:rPr>
          <w:szCs w:val="20"/>
        </w:rPr>
        <w:t>.</w:t>
      </w:r>
      <w:r w:rsidR="00D0512D" w:rsidRPr="005562D7">
        <w:rPr>
          <w:szCs w:val="20"/>
        </w:rPr>
        <w:t xml:space="preserve"> En tal sentido, como se ha indicado en anteriores oportunidades, el hecho de que el perito propuesto haya ocupado u ocupe un cargo público, no constituye </w:t>
      </w:r>
      <w:r w:rsidR="00D0512D" w:rsidRPr="005562D7">
        <w:rPr>
          <w:i/>
          <w:szCs w:val="20"/>
        </w:rPr>
        <w:t>per se</w:t>
      </w:r>
      <w:r w:rsidR="00D0512D" w:rsidRPr="005562D7">
        <w:rPr>
          <w:szCs w:val="20"/>
        </w:rPr>
        <w:t xml:space="preserve"> una causal de impedimento</w:t>
      </w:r>
      <w:r w:rsidR="00591989" w:rsidRPr="005562D7">
        <w:rPr>
          <w:rStyle w:val="Refdenotaalpie"/>
          <w:szCs w:val="20"/>
        </w:rPr>
        <w:footnoteReference w:id="19"/>
      </w:r>
      <w:r w:rsidR="00D0512D" w:rsidRPr="005562D7">
        <w:rPr>
          <w:szCs w:val="20"/>
        </w:rPr>
        <w:t>, sino que es menester demostrar que dicho vínculo o relación, “a juicio de la Corte”, pueda “afectar su imparcialidad” (como expresamente dispone la norma reglamentaria) o que la persona tenga un interés directo que pueda “afectar su imparcialidad” al emitir una opinión técnica en el presente caso</w:t>
      </w:r>
      <w:r w:rsidR="00591989" w:rsidRPr="005562D7">
        <w:rPr>
          <w:rStyle w:val="Refdenotaalpie"/>
          <w:szCs w:val="20"/>
        </w:rPr>
        <w:footnoteReference w:id="20"/>
      </w:r>
      <w:r w:rsidR="00D0512D" w:rsidRPr="005562D7">
        <w:rPr>
          <w:szCs w:val="20"/>
        </w:rPr>
        <w:t>.</w:t>
      </w:r>
      <w:r w:rsidR="00791617">
        <w:rPr>
          <w:szCs w:val="20"/>
        </w:rPr>
        <w:t xml:space="preserve"> Por consiguiente, la </w:t>
      </w:r>
      <w:r w:rsidR="00C367C7">
        <w:rPr>
          <w:szCs w:val="20"/>
        </w:rPr>
        <w:t xml:space="preserve">primera </w:t>
      </w:r>
      <w:r w:rsidR="00791617">
        <w:rPr>
          <w:szCs w:val="20"/>
        </w:rPr>
        <w:t>causal de recusación invocada deviene improcedente.</w:t>
      </w:r>
    </w:p>
    <w:p w14:paraId="7336C1B7" w14:textId="77777777" w:rsidR="00591989" w:rsidRPr="005562D7" w:rsidRDefault="00591989" w:rsidP="005562D7">
      <w:pPr>
        <w:pStyle w:val="Prrafodelista"/>
        <w:rPr>
          <w:rFonts w:ascii="Verdana" w:hAnsi="Verdana" w:cs="TimesNewRomanPSMT"/>
          <w:sz w:val="20"/>
          <w:szCs w:val="20"/>
          <w:lang w:val="es-CR" w:eastAsia="es-CR"/>
        </w:rPr>
      </w:pPr>
    </w:p>
    <w:p w14:paraId="13DD5973" w14:textId="2E3DD1B3" w:rsidR="00511D04" w:rsidRPr="005562D7" w:rsidRDefault="00591989" w:rsidP="0037549F">
      <w:pPr>
        <w:pStyle w:val="Sangradetextonormal"/>
        <w:numPr>
          <w:ilvl w:val="0"/>
          <w:numId w:val="42"/>
        </w:numPr>
        <w:tabs>
          <w:tab w:val="left" w:pos="0"/>
          <w:tab w:val="left" w:pos="567"/>
        </w:tabs>
        <w:autoSpaceDE w:val="0"/>
        <w:autoSpaceDN w:val="0"/>
        <w:adjustRightInd w:val="0"/>
        <w:spacing w:after="0"/>
        <w:ind w:left="0" w:firstLine="0"/>
        <w:rPr>
          <w:rFonts w:cs="TimesNewRomanPSMT"/>
          <w:szCs w:val="20"/>
          <w:lang w:val="es-CR" w:eastAsia="es-CR"/>
        </w:rPr>
      </w:pPr>
      <w:r w:rsidRPr="005562D7">
        <w:rPr>
          <w:rFonts w:cs="TimesNewRomanPSMT"/>
          <w:szCs w:val="20"/>
          <w:lang w:val="es-CR" w:eastAsia="es-CR"/>
        </w:rPr>
        <w:t xml:space="preserve">Ahora bien, en lo que concierne a la causal prevista en el artículo 48.1.f del Reglamento, </w:t>
      </w:r>
      <w:r w:rsidR="00511D04" w:rsidRPr="005562D7">
        <w:rPr>
          <w:rFonts w:cs="TimesNewRomanPSMT"/>
          <w:szCs w:val="20"/>
          <w:lang w:val="es-CR" w:eastAsia="es-CR"/>
        </w:rPr>
        <w:t xml:space="preserve">la Presidenta recuerda que </w:t>
      </w:r>
      <w:r w:rsidR="00511D04" w:rsidRPr="005562D7">
        <w:rPr>
          <w:szCs w:val="20"/>
        </w:rPr>
        <w:t>el Tribunal</w:t>
      </w:r>
      <w:r w:rsidRPr="005562D7">
        <w:rPr>
          <w:szCs w:val="20"/>
        </w:rPr>
        <w:t xml:space="preserve"> ha </w:t>
      </w:r>
      <w:r w:rsidR="00511D04" w:rsidRPr="005562D7">
        <w:rPr>
          <w:szCs w:val="20"/>
        </w:rPr>
        <w:t>considerado</w:t>
      </w:r>
      <w:r w:rsidRPr="005562D7">
        <w:rPr>
          <w:szCs w:val="20"/>
        </w:rPr>
        <w:t xml:space="preserve"> que es pertinente evitar que se desempeñen como peritos </w:t>
      </w:r>
      <w:r w:rsidR="00511D04" w:rsidRPr="005562D7">
        <w:rPr>
          <w:szCs w:val="20"/>
        </w:rPr>
        <w:t>quienes</w:t>
      </w:r>
      <w:r w:rsidRPr="005562D7">
        <w:rPr>
          <w:szCs w:val="20"/>
        </w:rPr>
        <w:t xml:space="preserve"> hayan participado en </w:t>
      </w:r>
      <w:r w:rsidR="00511D04" w:rsidRPr="005562D7">
        <w:rPr>
          <w:szCs w:val="20"/>
        </w:rPr>
        <w:t>la causa</w:t>
      </w:r>
      <w:r w:rsidRPr="005562D7">
        <w:rPr>
          <w:szCs w:val="20"/>
        </w:rPr>
        <w:t xml:space="preserve"> con capacidad resolutiva, como jueces o fiscales que hubieran intervenido en el caso, o al menos en una capacidad jurídicamente relevante en la defensa de los derechos de cualquiera de las partes, como abogados defensores o asesores jurídicos</w:t>
      </w:r>
      <w:r w:rsidR="00511D04" w:rsidRPr="005562D7">
        <w:rPr>
          <w:szCs w:val="20"/>
        </w:rPr>
        <w:t>; u</w:t>
      </w:r>
      <w:r w:rsidRPr="005562D7">
        <w:rPr>
          <w:szCs w:val="20"/>
        </w:rPr>
        <w:t>na participación en tal sentido afectaría su objetividad</w:t>
      </w:r>
      <w:r w:rsidR="00511D04" w:rsidRPr="005562D7">
        <w:rPr>
          <w:rStyle w:val="Refdenotaalpie"/>
          <w:szCs w:val="20"/>
        </w:rPr>
        <w:footnoteReference w:id="21"/>
      </w:r>
      <w:r w:rsidR="00511D04" w:rsidRPr="005562D7">
        <w:rPr>
          <w:szCs w:val="20"/>
        </w:rPr>
        <w:t>.</w:t>
      </w:r>
    </w:p>
    <w:p w14:paraId="2DBD581C" w14:textId="77777777" w:rsidR="00511D04" w:rsidRPr="004D6F51" w:rsidRDefault="00511D04" w:rsidP="005562D7">
      <w:pPr>
        <w:pStyle w:val="Prrafodelista"/>
        <w:rPr>
          <w:rFonts w:ascii="Verdana" w:hAnsi="Verdana"/>
          <w:sz w:val="20"/>
          <w:szCs w:val="20"/>
          <w:lang w:val="es-AR"/>
        </w:rPr>
      </w:pPr>
    </w:p>
    <w:p w14:paraId="03D85FC4" w14:textId="7F43CA58" w:rsidR="00E0340C" w:rsidRDefault="00511D04" w:rsidP="0037549F">
      <w:pPr>
        <w:pStyle w:val="Sangradetextonormal"/>
        <w:numPr>
          <w:ilvl w:val="0"/>
          <w:numId w:val="42"/>
        </w:numPr>
        <w:tabs>
          <w:tab w:val="left" w:pos="0"/>
          <w:tab w:val="left" w:pos="567"/>
        </w:tabs>
        <w:autoSpaceDE w:val="0"/>
        <w:autoSpaceDN w:val="0"/>
        <w:adjustRightInd w:val="0"/>
        <w:spacing w:after="0"/>
        <w:ind w:left="0" w:firstLine="0"/>
        <w:rPr>
          <w:rFonts w:cs="TimesNewRomanPSMT"/>
          <w:szCs w:val="20"/>
          <w:lang w:val="es-CR" w:eastAsia="es-CR"/>
        </w:rPr>
      </w:pPr>
      <w:r w:rsidRPr="005562D7">
        <w:rPr>
          <w:rFonts w:cs="TimesNewRomanPSMT"/>
          <w:szCs w:val="20"/>
          <w:lang w:val="es-CR" w:eastAsia="es-CR"/>
        </w:rPr>
        <w:t>En tal sentido, la Presidenta constata, a partir de la documentación aportada por la representante al invocar la causal de recusación</w:t>
      </w:r>
      <w:r w:rsidRPr="005562D7">
        <w:rPr>
          <w:rStyle w:val="Refdenotaalpie"/>
          <w:rFonts w:cs="TimesNewRomanPSMT"/>
          <w:szCs w:val="20"/>
          <w:lang w:val="es-CR" w:eastAsia="es-CR"/>
        </w:rPr>
        <w:footnoteReference w:id="22"/>
      </w:r>
      <w:r w:rsidRPr="005562D7">
        <w:rPr>
          <w:rFonts w:cs="TimesNewRomanPSMT"/>
          <w:szCs w:val="20"/>
          <w:lang w:val="es-CR" w:eastAsia="es-CR"/>
        </w:rPr>
        <w:t xml:space="preserve">, que el señor Víctor García Toma, en su función de magistrado </w:t>
      </w:r>
      <w:r w:rsidR="00643FCF" w:rsidRPr="005562D7">
        <w:rPr>
          <w:rFonts w:cs="TimesNewRomanPSMT"/>
          <w:szCs w:val="20"/>
          <w:lang w:val="es-CR" w:eastAsia="es-CR"/>
        </w:rPr>
        <w:t xml:space="preserve">integrante de la Sala Primera </w:t>
      </w:r>
      <w:r w:rsidRPr="005562D7">
        <w:rPr>
          <w:rFonts w:cs="TimesNewRomanPSMT"/>
          <w:szCs w:val="20"/>
          <w:lang w:val="es-CR" w:eastAsia="es-CR"/>
        </w:rPr>
        <w:t xml:space="preserve">del Tribunal Constitucional del Perú </w:t>
      </w:r>
      <w:r w:rsidR="00C367C7">
        <w:rPr>
          <w:rFonts w:cs="TimesNewRomanPSMT"/>
          <w:szCs w:val="20"/>
          <w:lang w:val="es-CR" w:eastAsia="es-CR"/>
        </w:rPr>
        <w:t>dictó</w:t>
      </w:r>
      <w:r w:rsidRPr="005562D7">
        <w:rPr>
          <w:rFonts w:cs="TimesNewRomanPSMT"/>
          <w:szCs w:val="20"/>
          <w:lang w:val="es-CR" w:eastAsia="es-CR"/>
        </w:rPr>
        <w:t xml:space="preserve"> la sentencia de 14 de noviembre de 2005</w:t>
      </w:r>
      <w:r w:rsidR="00643FCF" w:rsidRPr="005562D7">
        <w:rPr>
          <w:rFonts w:cs="TimesNewRomanPSMT"/>
          <w:szCs w:val="20"/>
          <w:lang w:val="es-CR" w:eastAsia="es-CR"/>
        </w:rPr>
        <w:t>, mediante la cual dicho órgano jurisdiccional resolvió el recurso de agravio constitucional interpuesto por el señor Julio Casa Nina, presunta víctima, como parte de las impugnaciones y acciones por él promovidas</w:t>
      </w:r>
      <w:r w:rsidR="00704D2B" w:rsidRPr="005562D7">
        <w:rPr>
          <w:rFonts w:cs="TimesNewRomanPSMT"/>
          <w:szCs w:val="20"/>
          <w:lang w:val="es-CR" w:eastAsia="es-CR"/>
        </w:rPr>
        <w:t xml:space="preserve"> a nivel nacional,</w:t>
      </w:r>
      <w:r w:rsidR="00643FCF" w:rsidRPr="005562D7">
        <w:rPr>
          <w:rFonts w:cs="TimesNewRomanPSMT"/>
          <w:szCs w:val="20"/>
          <w:lang w:val="es-CR" w:eastAsia="es-CR"/>
        </w:rPr>
        <w:t xml:space="preserve"> en el contexto de los hechos que dieron lugar al presente caso</w:t>
      </w:r>
      <w:r w:rsidR="00704D2B" w:rsidRPr="005562D7">
        <w:rPr>
          <w:rFonts w:cs="TimesNewRomanPSMT"/>
          <w:szCs w:val="20"/>
          <w:lang w:val="es-CR" w:eastAsia="es-CR"/>
        </w:rPr>
        <w:t>. Incluso, cabe indicar que la interposición de dicho recurso y su posterior desestimación por parte del Tribunal Constitucional conforman elementos contenidos en el marco fáctico del presente asunto.</w:t>
      </w:r>
      <w:r w:rsidR="00643FCF" w:rsidRPr="005562D7">
        <w:rPr>
          <w:rFonts w:cs="TimesNewRomanPSMT"/>
          <w:szCs w:val="20"/>
          <w:lang w:val="es-CR" w:eastAsia="es-CR"/>
        </w:rPr>
        <w:t xml:space="preserve"> De esa cuenta, al haber intervenido en </w:t>
      </w:r>
      <w:r w:rsidR="00704D2B" w:rsidRPr="005562D7">
        <w:rPr>
          <w:rFonts w:cs="TimesNewRomanPSMT"/>
          <w:szCs w:val="20"/>
          <w:lang w:val="es-CR" w:eastAsia="es-CR"/>
        </w:rPr>
        <w:t xml:space="preserve">una </w:t>
      </w:r>
      <w:r w:rsidR="00643FCF" w:rsidRPr="005562D7">
        <w:rPr>
          <w:rFonts w:cs="TimesNewRomanPSMT"/>
          <w:szCs w:val="20"/>
          <w:lang w:val="es-CR" w:eastAsia="es-CR"/>
        </w:rPr>
        <w:t xml:space="preserve">instancia </w:t>
      </w:r>
      <w:r w:rsidR="00704D2B" w:rsidRPr="005562D7">
        <w:rPr>
          <w:rFonts w:cs="TimesNewRomanPSMT"/>
          <w:szCs w:val="20"/>
          <w:lang w:val="es-CR" w:eastAsia="es-CR"/>
        </w:rPr>
        <w:t>interna</w:t>
      </w:r>
      <w:r w:rsidR="00643FCF" w:rsidRPr="005562D7">
        <w:rPr>
          <w:rFonts w:cs="TimesNewRomanPSMT"/>
          <w:szCs w:val="20"/>
          <w:lang w:val="es-CR" w:eastAsia="es-CR"/>
        </w:rPr>
        <w:t xml:space="preserve"> relacionada con la misma causa, concurre la causal de recusación invocada</w:t>
      </w:r>
      <w:r w:rsidR="00704D2B" w:rsidRPr="005562D7">
        <w:rPr>
          <w:rFonts w:cs="TimesNewRomanPSMT"/>
          <w:szCs w:val="20"/>
          <w:lang w:val="es-CR" w:eastAsia="es-CR"/>
        </w:rPr>
        <w:t xml:space="preserve"> respecto del señor García Toma</w:t>
      </w:r>
      <w:r w:rsidR="00E0340C" w:rsidRPr="005562D7">
        <w:rPr>
          <w:rFonts w:cs="TimesNewRomanPSMT"/>
          <w:szCs w:val="20"/>
          <w:lang w:val="es-CR" w:eastAsia="es-CR"/>
        </w:rPr>
        <w:t xml:space="preserve"> y, consecuentemente, deviene inadmisible el peritaje propuesto</w:t>
      </w:r>
      <w:r w:rsidR="00704D2B" w:rsidRPr="005562D7">
        <w:rPr>
          <w:rFonts w:cs="TimesNewRomanPSMT"/>
          <w:szCs w:val="20"/>
          <w:lang w:val="es-CR" w:eastAsia="es-CR"/>
        </w:rPr>
        <w:t xml:space="preserve"> por el Estado</w:t>
      </w:r>
      <w:r w:rsidR="00E0340C" w:rsidRPr="005562D7">
        <w:rPr>
          <w:rFonts w:cs="TimesNewRomanPSMT"/>
          <w:szCs w:val="20"/>
          <w:lang w:val="es-CR" w:eastAsia="es-CR"/>
        </w:rPr>
        <w:t>.</w:t>
      </w:r>
    </w:p>
    <w:p w14:paraId="1509DC61" w14:textId="77777777" w:rsidR="00BE543D" w:rsidRPr="00BE543D" w:rsidRDefault="00BE543D" w:rsidP="00BE543D">
      <w:pPr>
        <w:pStyle w:val="Prrafodelista"/>
        <w:rPr>
          <w:rFonts w:cs="TimesNewRomanPSMT"/>
          <w:sz w:val="20"/>
          <w:szCs w:val="20"/>
          <w:lang w:val="es-CR" w:eastAsia="es-CR"/>
        </w:rPr>
      </w:pPr>
    </w:p>
    <w:p w14:paraId="1CA8DBED" w14:textId="607D97A2" w:rsidR="00BE543D" w:rsidRPr="000F6BDF" w:rsidRDefault="00BE543D" w:rsidP="00BE543D">
      <w:pPr>
        <w:pStyle w:val="Sangradetextonormal"/>
        <w:numPr>
          <w:ilvl w:val="0"/>
          <w:numId w:val="42"/>
        </w:numPr>
        <w:tabs>
          <w:tab w:val="left" w:pos="0"/>
          <w:tab w:val="left" w:pos="567"/>
        </w:tabs>
        <w:autoSpaceDE w:val="0"/>
        <w:autoSpaceDN w:val="0"/>
        <w:adjustRightInd w:val="0"/>
        <w:spacing w:after="0"/>
        <w:ind w:left="0" w:firstLine="0"/>
        <w:rPr>
          <w:rFonts w:cs="TimesNewRomanPSMT"/>
          <w:szCs w:val="20"/>
          <w:lang w:val="es-CR" w:eastAsia="es-CR"/>
        </w:rPr>
      </w:pPr>
      <w:r w:rsidRPr="000F6BDF">
        <w:rPr>
          <w:szCs w:val="20"/>
          <w:lang w:val="es-GT"/>
        </w:rPr>
        <w:t xml:space="preserve">A partir de lo anterior, </w:t>
      </w:r>
      <w:r w:rsidR="00144B2C" w:rsidRPr="000F6BDF">
        <w:rPr>
          <w:szCs w:val="20"/>
          <w:lang w:val="es-GT"/>
        </w:rPr>
        <w:t>no se estima necesario pronunciarse sobre</w:t>
      </w:r>
      <w:r w:rsidRPr="000F6BDF">
        <w:rPr>
          <w:szCs w:val="20"/>
          <w:lang w:val="es-GT"/>
        </w:rPr>
        <w:t xml:space="preserve"> la solicitud de la Comisión para formular preguntas al perito.</w:t>
      </w:r>
    </w:p>
    <w:p w14:paraId="32D84230" w14:textId="77777777" w:rsidR="0047159F" w:rsidRPr="00BE543D" w:rsidRDefault="0047159F" w:rsidP="005562D7">
      <w:pPr>
        <w:pStyle w:val="Sangradetextonormal"/>
        <w:tabs>
          <w:tab w:val="left" w:pos="0"/>
          <w:tab w:val="left" w:pos="567"/>
        </w:tabs>
        <w:autoSpaceDE w:val="0"/>
        <w:autoSpaceDN w:val="0"/>
        <w:adjustRightInd w:val="0"/>
        <w:spacing w:after="0"/>
        <w:ind w:left="0"/>
        <w:rPr>
          <w:rFonts w:cs="TimesNewRomanPSMT"/>
          <w:sz w:val="24"/>
          <w:lang w:val="es-CR" w:eastAsia="es-CR"/>
        </w:rPr>
      </w:pPr>
    </w:p>
    <w:p w14:paraId="7A1857DF" w14:textId="1A5CC55E" w:rsidR="00721435" w:rsidRPr="00620FD2" w:rsidRDefault="003F6FC7" w:rsidP="005562D7">
      <w:pPr>
        <w:spacing w:after="0"/>
        <w:ind w:left="567"/>
        <w:contextualSpacing/>
        <w:rPr>
          <w:b/>
          <w:i/>
          <w:szCs w:val="20"/>
        </w:rPr>
      </w:pPr>
      <w:r w:rsidRPr="00620FD2">
        <w:rPr>
          <w:b/>
          <w:i/>
          <w:szCs w:val="20"/>
        </w:rPr>
        <w:t>E</w:t>
      </w:r>
      <w:r w:rsidR="00620FD2" w:rsidRPr="00620FD2">
        <w:rPr>
          <w:b/>
          <w:i/>
          <w:szCs w:val="20"/>
        </w:rPr>
        <w:t>.</w:t>
      </w:r>
      <w:r w:rsidR="00721435" w:rsidRPr="00620FD2">
        <w:rPr>
          <w:b/>
          <w:i/>
          <w:szCs w:val="20"/>
        </w:rPr>
        <w:t xml:space="preserve"> Sobre </w:t>
      </w:r>
      <w:r w:rsidR="00202FF8" w:rsidRPr="00620FD2">
        <w:rPr>
          <w:b/>
          <w:i/>
          <w:szCs w:val="20"/>
        </w:rPr>
        <w:t>el uso</w:t>
      </w:r>
      <w:r w:rsidR="00721435" w:rsidRPr="00620FD2">
        <w:rPr>
          <w:b/>
          <w:i/>
          <w:szCs w:val="20"/>
        </w:rPr>
        <w:t xml:space="preserve"> del Fondo de Asistencia Legal de Víctimas</w:t>
      </w:r>
    </w:p>
    <w:p w14:paraId="515A09B0" w14:textId="77777777" w:rsidR="00FA7D5F" w:rsidRPr="005562D7" w:rsidRDefault="00FA7D5F" w:rsidP="005562D7">
      <w:pPr>
        <w:pStyle w:val="Prrafodelista"/>
        <w:rPr>
          <w:rFonts w:ascii="Verdana" w:hAnsi="Verdana" w:cs="TimesNewRomanPSMT"/>
          <w:sz w:val="20"/>
          <w:szCs w:val="20"/>
          <w:lang w:val="es-CR" w:eastAsia="es-CR"/>
        </w:rPr>
      </w:pPr>
    </w:p>
    <w:p w14:paraId="629B109F" w14:textId="77777777" w:rsidR="00202FF8" w:rsidRPr="005562D7" w:rsidRDefault="0057538A" w:rsidP="0037549F">
      <w:pPr>
        <w:numPr>
          <w:ilvl w:val="0"/>
          <w:numId w:val="42"/>
        </w:numPr>
        <w:tabs>
          <w:tab w:val="left" w:pos="567"/>
        </w:tabs>
        <w:autoSpaceDE w:val="0"/>
        <w:autoSpaceDN w:val="0"/>
        <w:adjustRightInd w:val="0"/>
        <w:spacing w:after="0"/>
        <w:ind w:left="0" w:firstLine="0"/>
        <w:rPr>
          <w:rFonts w:eastAsia="Times New Roman" w:cs="Verdana"/>
          <w:color w:val="FF0000"/>
          <w:szCs w:val="20"/>
          <w:lang w:val="es-CL" w:eastAsia="en-US"/>
        </w:rPr>
      </w:pPr>
      <w:r w:rsidRPr="005562D7">
        <w:rPr>
          <w:szCs w:val="20"/>
          <w:lang w:val="es-CR"/>
        </w:rPr>
        <w:t>Mediante comunicaci</w:t>
      </w:r>
      <w:r w:rsidR="00721435" w:rsidRPr="005562D7">
        <w:rPr>
          <w:szCs w:val="20"/>
          <w:lang w:val="es-CR"/>
        </w:rPr>
        <w:t>ones</w:t>
      </w:r>
      <w:r w:rsidRPr="005562D7">
        <w:rPr>
          <w:szCs w:val="20"/>
          <w:lang w:val="es-CR"/>
        </w:rPr>
        <w:t xml:space="preserve"> de 24 de febrero de 2020, la Secretaría</w:t>
      </w:r>
      <w:r w:rsidR="004357A4" w:rsidRPr="005562D7">
        <w:rPr>
          <w:rFonts w:eastAsia="Times New Roman" w:cs="Verdana"/>
          <w:szCs w:val="20"/>
          <w:lang w:val="es-CL" w:eastAsia="en-US"/>
        </w:rPr>
        <w:t>, con instrucciones de la Presidencia,</w:t>
      </w:r>
      <w:r w:rsidRPr="005562D7">
        <w:rPr>
          <w:szCs w:val="20"/>
          <w:lang w:val="es-CR"/>
        </w:rPr>
        <w:t xml:space="preserve"> informó que era procedente la solicitud de la presunta víctima de</w:t>
      </w:r>
      <w:r w:rsidRPr="005562D7">
        <w:rPr>
          <w:rFonts w:cs="Verdana"/>
          <w:spacing w:val="-2"/>
          <w:szCs w:val="20"/>
          <w:lang w:val="es-ES"/>
        </w:rPr>
        <w:t xml:space="preserve"> acogerse al Fondo de Asistencia Legal de Víctimas de la Corte</w:t>
      </w:r>
      <w:r w:rsidR="00202FF8" w:rsidRPr="005562D7">
        <w:rPr>
          <w:rFonts w:cs="Verdana"/>
          <w:spacing w:val="-2"/>
          <w:szCs w:val="20"/>
          <w:lang w:val="es-ES"/>
        </w:rPr>
        <w:t xml:space="preserve"> (</w:t>
      </w:r>
      <w:r w:rsidR="00202FF8" w:rsidRPr="005562D7">
        <w:rPr>
          <w:rFonts w:cs="Verdana"/>
          <w:i/>
          <w:spacing w:val="-2"/>
          <w:szCs w:val="20"/>
          <w:lang w:val="es-ES"/>
        </w:rPr>
        <w:t>supra</w:t>
      </w:r>
      <w:r w:rsidR="00202FF8" w:rsidRPr="005562D7">
        <w:rPr>
          <w:rFonts w:cs="Verdana"/>
          <w:spacing w:val="-2"/>
          <w:szCs w:val="20"/>
          <w:lang w:val="es-ES"/>
        </w:rPr>
        <w:t xml:space="preserve"> Visto 4)</w:t>
      </w:r>
      <w:r w:rsidRPr="005562D7">
        <w:rPr>
          <w:szCs w:val="20"/>
          <w:lang w:val="es-CR"/>
        </w:rPr>
        <w:t xml:space="preserve">, </w:t>
      </w:r>
      <w:r w:rsidRPr="005562D7">
        <w:rPr>
          <w:rFonts w:cs="Verdana"/>
          <w:spacing w:val="-2"/>
          <w:szCs w:val="20"/>
          <w:lang w:val="es-ES"/>
        </w:rPr>
        <w:t xml:space="preserve">de modo que, según se indicó en dicha oportunidad, se otorgaría el apoyo económico necesario, con cargo al Fondo, para </w:t>
      </w:r>
      <w:r w:rsidRPr="005562D7">
        <w:rPr>
          <w:rFonts w:cs="Verdana"/>
          <w:spacing w:val="-2"/>
          <w:szCs w:val="20"/>
        </w:rPr>
        <w:t>solventar</w:t>
      </w:r>
      <w:r w:rsidR="00202FF8" w:rsidRPr="005562D7">
        <w:rPr>
          <w:rFonts w:cs="Verdana"/>
          <w:spacing w:val="-2"/>
          <w:szCs w:val="20"/>
        </w:rPr>
        <w:t>, entre otros,</w:t>
      </w:r>
      <w:r w:rsidRPr="005562D7">
        <w:rPr>
          <w:rFonts w:cs="Verdana"/>
          <w:spacing w:val="-2"/>
          <w:szCs w:val="20"/>
        </w:rPr>
        <w:t xml:space="preserve"> los gastos que ocasionaría </w:t>
      </w:r>
      <w:r w:rsidRPr="005562D7">
        <w:rPr>
          <w:rFonts w:cs="Verdana"/>
          <w:spacing w:val="-2"/>
          <w:szCs w:val="20"/>
          <w:lang w:val="es-ES"/>
        </w:rPr>
        <w:t xml:space="preserve">la presentación </w:t>
      </w:r>
      <w:r w:rsidRPr="005562D7">
        <w:rPr>
          <w:szCs w:val="20"/>
        </w:rPr>
        <w:t>de un máximo de dos declaraciones, ya sea en audiencia o ante fedatario público (</w:t>
      </w:r>
      <w:r w:rsidRPr="005562D7">
        <w:rPr>
          <w:i/>
          <w:szCs w:val="20"/>
        </w:rPr>
        <w:t>affidávit</w:t>
      </w:r>
      <w:r w:rsidRPr="005562D7">
        <w:rPr>
          <w:szCs w:val="20"/>
        </w:rPr>
        <w:t xml:space="preserve">). </w:t>
      </w:r>
    </w:p>
    <w:p w14:paraId="44155C2E" w14:textId="77777777" w:rsidR="00202FF8" w:rsidRPr="005562D7" w:rsidRDefault="00202FF8" w:rsidP="005562D7">
      <w:pPr>
        <w:tabs>
          <w:tab w:val="left" w:pos="567"/>
        </w:tabs>
        <w:autoSpaceDE w:val="0"/>
        <w:autoSpaceDN w:val="0"/>
        <w:adjustRightInd w:val="0"/>
        <w:spacing w:after="0"/>
        <w:rPr>
          <w:rFonts w:eastAsia="Times New Roman" w:cs="Verdana"/>
          <w:color w:val="FF0000"/>
          <w:szCs w:val="20"/>
          <w:lang w:val="es-CL" w:eastAsia="en-US"/>
        </w:rPr>
      </w:pPr>
    </w:p>
    <w:p w14:paraId="3DBD2EB0" w14:textId="0863B9BF" w:rsidR="00202FF8" w:rsidRPr="005562D7" w:rsidRDefault="00202FF8" w:rsidP="0037549F">
      <w:pPr>
        <w:numPr>
          <w:ilvl w:val="0"/>
          <w:numId w:val="42"/>
        </w:numPr>
        <w:tabs>
          <w:tab w:val="left" w:pos="567"/>
        </w:tabs>
        <w:autoSpaceDE w:val="0"/>
        <w:autoSpaceDN w:val="0"/>
        <w:adjustRightInd w:val="0"/>
        <w:spacing w:after="0"/>
        <w:ind w:left="0" w:firstLine="0"/>
        <w:rPr>
          <w:rFonts w:eastAsia="Times New Roman" w:cs="Verdana"/>
          <w:color w:val="FF0000"/>
          <w:szCs w:val="20"/>
          <w:lang w:val="es-CL" w:eastAsia="en-US"/>
        </w:rPr>
      </w:pPr>
      <w:r w:rsidRPr="005562D7">
        <w:rPr>
          <w:szCs w:val="20"/>
        </w:rPr>
        <w:t xml:space="preserve">En razón de lo anterior, tomando en cuenta que no se celebrará audiencia pública en el presente caso, la Presidencia dispone que la asistencia económica será asignada para cubrir los gastos razonables de formulación y envío de la declaración del señor Julio Casa Nina por </w:t>
      </w:r>
      <w:r w:rsidRPr="005562D7">
        <w:rPr>
          <w:i/>
          <w:szCs w:val="20"/>
        </w:rPr>
        <w:t>affidávit.</w:t>
      </w:r>
      <w:r w:rsidRPr="005562D7">
        <w:rPr>
          <w:szCs w:val="20"/>
        </w:rPr>
        <w:t xml:space="preserve"> Para el efecto, </w:t>
      </w:r>
      <w:r w:rsidR="006A4631" w:rsidRPr="005562D7">
        <w:rPr>
          <w:szCs w:val="20"/>
        </w:rPr>
        <w:t xml:space="preserve">en el plazo dispuesto en la parte resolutiva de esta Resolución, </w:t>
      </w:r>
      <w:r w:rsidRPr="005562D7">
        <w:rPr>
          <w:szCs w:val="20"/>
        </w:rPr>
        <w:t xml:space="preserve">la representante deberá remitir al Tribunal una cotización del costo de la formalización y envío de la declaración, y, a más tardar con la presentación de los alegatos finales, presentar los comprobantes </w:t>
      </w:r>
      <w:r w:rsidR="006A4631" w:rsidRPr="005562D7">
        <w:rPr>
          <w:szCs w:val="20"/>
        </w:rPr>
        <w:t>que acrediten los gastos efectuados (</w:t>
      </w:r>
      <w:r w:rsidR="006A4631" w:rsidRPr="005562D7">
        <w:rPr>
          <w:i/>
          <w:szCs w:val="20"/>
        </w:rPr>
        <w:t>infra</w:t>
      </w:r>
      <w:r w:rsidR="006A4631" w:rsidRPr="005562D7">
        <w:rPr>
          <w:szCs w:val="20"/>
        </w:rPr>
        <w:t xml:space="preserve"> punto resolutivo </w:t>
      </w:r>
      <w:r w:rsidR="005562D7">
        <w:rPr>
          <w:szCs w:val="20"/>
        </w:rPr>
        <w:t>9</w:t>
      </w:r>
      <w:r w:rsidR="006A4631" w:rsidRPr="005562D7">
        <w:rPr>
          <w:szCs w:val="20"/>
        </w:rPr>
        <w:t>).</w:t>
      </w:r>
    </w:p>
    <w:p w14:paraId="2CF0D6FC" w14:textId="77777777" w:rsidR="006A4631" w:rsidRPr="005562D7" w:rsidRDefault="006A4631" w:rsidP="005562D7">
      <w:pPr>
        <w:pStyle w:val="Prrafodelista"/>
        <w:rPr>
          <w:rFonts w:ascii="Verdana" w:eastAsia="Times New Roman" w:hAnsi="Verdana" w:cs="Verdana"/>
          <w:color w:val="FF0000"/>
          <w:sz w:val="20"/>
          <w:szCs w:val="20"/>
          <w:lang w:val="es-CL" w:eastAsia="en-US"/>
        </w:rPr>
      </w:pPr>
    </w:p>
    <w:p w14:paraId="03CA151C" w14:textId="27C57916" w:rsidR="006A4631" w:rsidRPr="005562D7" w:rsidRDefault="006A4631" w:rsidP="0037549F">
      <w:pPr>
        <w:numPr>
          <w:ilvl w:val="0"/>
          <w:numId w:val="42"/>
        </w:numPr>
        <w:tabs>
          <w:tab w:val="left" w:pos="567"/>
        </w:tabs>
        <w:autoSpaceDE w:val="0"/>
        <w:autoSpaceDN w:val="0"/>
        <w:adjustRightInd w:val="0"/>
        <w:spacing w:after="0"/>
        <w:ind w:left="0" w:firstLine="0"/>
        <w:rPr>
          <w:rFonts w:eastAsia="Times New Roman" w:cs="Verdana"/>
          <w:color w:val="FF0000"/>
          <w:szCs w:val="20"/>
          <w:lang w:val="es-CL" w:eastAsia="en-US"/>
        </w:rPr>
      </w:pPr>
      <w:r w:rsidRPr="005562D7">
        <w:rPr>
          <w:rFonts w:eastAsia="Times New Roman" w:cs="Verdana"/>
          <w:szCs w:val="20"/>
          <w:lang w:val="es-CL" w:eastAsia="en-US"/>
        </w:rPr>
        <w:t xml:space="preserve">De conformidad con </w:t>
      </w:r>
      <w:r w:rsidR="00202FF8" w:rsidRPr="005562D7">
        <w:rPr>
          <w:szCs w:val="20"/>
        </w:rPr>
        <w:t xml:space="preserve">lo </w:t>
      </w:r>
      <w:r w:rsidRPr="005562D7">
        <w:rPr>
          <w:szCs w:val="20"/>
        </w:rPr>
        <w:t>previsto en</w:t>
      </w:r>
      <w:r w:rsidR="00202FF8" w:rsidRPr="005562D7">
        <w:rPr>
          <w:szCs w:val="20"/>
        </w:rPr>
        <w:t xml:space="preserve"> el artículo 4 del Reglamento de la Corte sobre el </w:t>
      </w:r>
      <w:r w:rsidRPr="005562D7">
        <w:rPr>
          <w:szCs w:val="20"/>
        </w:rPr>
        <w:t>Funcionamiento</w:t>
      </w:r>
      <w:r w:rsidR="00202FF8" w:rsidRPr="005562D7">
        <w:rPr>
          <w:szCs w:val="20"/>
        </w:rPr>
        <w:t xml:space="preserve"> del Fondo, se dispone que la Secretaría abra un expediente de gastos a los fines de llevar la contabilidad</w:t>
      </w:r>
      <w:r w:rsidR="001B3CAA">
        <w:rPr>
          <w:szCs w:val="20"/>
        </w:rPr>
        <w:t>,</w:t>
      </w:r>
      <w:r w:rsidR="00202FF8" w:rsidRPr="005562D7">
        <w:rPr>
          <w:szCs w:val="20"/>
        </w:rPr>
        <w:t xml:space="preserve"> en el cual se documentará cada una de las erogaciones que se realice con el referido Fondo.</w:t>
      </w:r>
    </w:p>
    <w:p w14:paraId="7A989601" w14:textId="77777777" w:rsidR="006A4631" w:rsidRPr="004D6F51" w:rsidRDefault="006A4631" w:rsidP="005562D7">
      <w:pPr>
        <w:pStyle w:val="Prrafodelista"/>
        <w:rPr>
          <w:rFonts w:ascii="Verdana" w:hAnsi="Verdana"/>
          <w:sz w:val="20"/>
          <w:szCs w:val="20"/>
          <w:lang w:val="es-AR"/>
        </w:rPr>
      </w:pPr>
    </w:p>
    <w:p w14:paraId="510F3037" w14:textId="3BE35FE5" w:rsidR="00202FF8" w:rsidRPr="005562D7" w:rsidRDefault="006A4631" w:rsidP="0037549F">
      <w:pPr>
        <w:numPr>
          <w:ilvl w:val="0"/>
          <w:numId w:val="42"/>
        </w:numPr>
        <w:tabs>
          <w:tab w:val="left" w:pos="567"/>
        </w:tabs>
        <w:autoSpaceDE w:val="0"/>
        <w:autoSpaceDN w:val="0"/>
        <w:adjustRightInd w:val="0"/>
        <w:spacing w:after="0"/>
        <w:ind w:left="0" w:firstLine="0"/>
        <w:rPr>
          <w:rFonts w:eastAsia="Times New Roman" w:cs="Verdana"/>
          <w:color w:val="FF0000"/>
          <w:szCs w:val="20"/>
          <w:lang w:val="es-CL" w:eastAsia="en-US"/>
        </w:rPr>
      </w:pPr>
      <w:r w:rsidRPr="005562D7">
        <w:rPr>
          <w:szCs w:val="20"/>
        </w:rPr>
        <w:t xml:space="preserve">Por último, la Presidencia recuerda que, según el artículo 5 del Reglamento </w:t>
      </w:r>
      <w:r w:rsidR="001B3CAA">
        <w:rPr>
          <w:szCs w:val="20"/>
        </w:rPr>
        <w:t>de la Cor</w:t>
      </w:r>
      <w:r w:rsidR="007250FB">
        <w:rPr>
          <w:szCs w:val="20"/>
        </w:rPr>
        <w:t>t</w:t>
      </w:r>
      <w:r w:rsidR="001B3CAA">
        <w:rPr>
          <w:szCs w:val="20"/>
        </w:rPr>
        <w:t xml:space="preserve">e sobre </w:t>
      </w:r>
      <w:r w:rsidRPr="005562D7">
        <w:rPr>
          <w:szCs w:val="20"/>
        </w:rPr>
        <w:t>el</w:t>
      </w:r>
      <w:r w:rsidR="001B3CAA">
        <w:rPr>
          <w:szCs w:val="20"/>
        </w:rPr>
        <w:t xml:space="preserve"> Funcionamiento del</w:t>
      </w:r>
      <w:r w:rsidRPr="005562D7">
        <w:rPr>
          <w:szCs w:val="20"/>
        </w:rPr>
        <w:t xml:space="preserve"> Fondo, se informará oportunamente al Estado las erogaciones realizadas en aplicación del Fondo de Asistencia Legal de Víctimas, para que presente sus observaciones, si así lo estimare conveniente, dentro del plazo que se establezca al efecto.</w:t>
      </w:r>
    </w:p>
    <w:p w14:paraId="535AFF00" w14:textId="773CBB4B" w:rsidR="00786600" w:rsidRPr="005562D7" w:rsidRDefault="00786600" w:rsidP="005562D7">
      <w:pPr>
        <w:autoSpaceDE w:val="0"/>
        <w:autoSpaceDN w:val="0"/>
        <w:adjustRightInd w:val="0"/>
        <w:spacing w:after="0"/>
        <w:rPr>
          <w:rFonts w:cs="Verdana"/>
          <w:b/>
          <w:bCs/>
          <w:szCs w:val="20"/>
        </w:rPr>
      </w:pPr>
    </w:p>
    <w:p w14:paraId="6FEA2B19" w14:textId="77777777" w:rsidR="006A4631" w:rsidRPr="005562D7" w:rsidRDefault="006A4631" w:rsidP="005562D7">
      <w:pPr>
        <w:autoSpaceDE w:val="0"/>
        <w:autoSpaceDN w:val="0"/>
        <w:adjustRightInd w:val="0"/>
        <w:spacing w:after="0"/>
        <w:rPr>
          <w:rFonts w:cs="Verdana"/>
          <w:b/>
          <w:bCs/>
          <w:szCs w:val="20"/>
        </w:rPr>
      </w:pPr>
    </w:p>
    <w:p w14:paraId="1DF24491" w14:textId="77777777" w:rsidR="00DF2489" w:rsidRPr="005562D7" w:rsidRDefault="00DF2489" w:rsidP="005562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r w:rsidRPr="005562D7">
        <w:rPr>
          <w:rFonts w:cs="Verdana"/>
          <w:b/>
          <w:bCs/>
          <w:szCs w:val="20"/>
          <w:lang w:bidi="en-US"/>
        </w:rPr>
        <w:t>POR TANTO:</w:t>
      </w:r>
    </w:p>
    <w:p w14:paraId="723D2D17" w14:textId="77777777" w:rsidR="00DF2489" w:rsidRPr="005562D7" w:rsidRDefault="00DF2489" w:rsidP="005562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14:paraId="2FF7B0F6" w14:textId="5139555B" w:rsidR="00DF2489" w:rsidRPr="005562D7" w:rsidRDefault="00BB52CC" w:rsidP="005562D7">
      <w:pPr>
        <w:spacing w:after="0"/>
        <w:rPr>
          <w:rFonts w:eastAsia="Times New Roman"/>
          <w:szCs w:val="20"/>
          <w:lang w:val="es-CR"/>
        </w:rPr>
      </w:pPr>
      <w:r w:rsidRPr="005562D7">
        <w:rPr>
          <w:rFonts w:eastAsia="Times New Roman"/>
          <w:b/>
          <w:bCs/>
          <w:color w:val="000000"/>
          <w:szCs w:val="20"/>
          <w:lang w:val="es-CR"/>
        </w:rPr>
        <w:t>LA</w:t>
      </w:r>
      <w:r w:rsidR="00DF2489" w:rsidRPr="005562D7">
        <w:rPr>
          <w:rFonts w:eastAsia="Times New Roman"/>
          <w:b/>
          <w:bCs/>
          <w:color w:val="000000"/>
          <w:szCs w:val="20"/>
          <w:lang w:val="es-CR"/>
        </w:rPr>
        <w:t xml:space="preserve"> PRESIDENT</w:t>
      </w:r>
      <w:r w:rsidRPr="005562D7">
        <w:rPr>
          <w:rFonts w:eastAsia="Times New Roman"/>
          <w:b/>
          <w:bCs/>
          <w:color w:val="000000"/>
          <w:szCs w:val="20"/>
          <w:lang w:val="es-CR"/>
        </w:rPr>
        <w:t>A</w:t>
      </w:r>
      <w:r w:rsidR="00DF2489" w:rsidRPr="005562D7">
        <w:rPr>
          <w:rFonts w:eastAsia="Times New Roman"/>
          <w:b/>
          <w:bCs/>
          <w:color w:val="000000"/>
          <w:szCs w:val="20"/>
          <w:lang w:val="es-CR"/>
        </w:rPr>
        <w:t xml:space="preserve"> DE LA CORTE INTERAMERICANA DE DERECHOS HUMANOS, </w:t>
      </w:r>
    </w:p>
    <w:p w14:paraId="4C4C8C88" w14:textId="77777777" w:rsidR="00DF2489" w:rsidRPr="005562D7" w:rsidRDefault="00DF2489" w:rsidP="005562D7">
      <w:pPr>
        <w:spacing w:after="0"/>
        <w:ind w:left="360"/>
        <w:rPr>
          <w:rFonts w:eastAsia="Times New Roman"/>
          <w:szCs w:val="20"/>
          <w:lang w:val="es-CR"/>
        </w:rPr>
      </w:pPr>
    </w:p>
    <w:p w14:paraId="2FB81BF8" w14:textId="0A8F716C" w:rsidR="00DF2489" w:rsidRPr="005562D7" w:rsidRDefault="00DF2489" w:rsidP="005562D7">
      <w:pPr>
        <w:spacing w:after="0"/>
        <w:rPr>
          <w:rFonts w:eastAsia="Times New Roman"/>
          <w:color w:val="000000"/>
          <w:szCs w:val="20"/>
          <w:lang w:val="es-CR"/>
        </w:rPr>
      </w:pPr>
      <w:r w:rsidRPr="005562D7">
        <w:rPr>
          <w:rFonts w:eastAsia="Times New Roman"/>
          <w:color w:val="000000"/>
          <w:szCs w:val="20"/>
          <w:lang w:val="es-CR"/>
        </w:rPr>
        <w:t xml:space="preserve">de conformidad con los artículos 24.1 y 25.2 del Estatuto de la Corte, </w:t>
      </w:r>
      <w:r w:rsidR="004357A4" w:rsidRPr="005562D7">
        <w:rPr>
          <w:rFonts w:eastAsia="Times New Roman"/>
          <w:color w:val="000000"/>
          <w:szCs w:val="20"/>
          <w:lang w:val="es-CR"/>
        </w:rPr>
        <w:t xml:space="preserve">y </w:t>
      </w:r>
      <w:r w:rsidRPr="005562D7">
        <w:rPr>
          <w:rFonts w:eastAsia="Times New Roman"/>
          <w:color w:val="000000"/>
          <w:szCs w:val="20"/>
          <w:lang w:val="es-CR"/>
        </w:rPr>
        <w:t>los artículos 4, 15.1, 26.1, 31.2, 35.1, 40.2, 41.1, 45, 46</w:t>
      </w:r>
      <w:r w:rsidR="006A4631" w:rsidRPr="005562D7">
        <w:rPr>
          <w:rFonts w:eastAsia="Times New Roman"/>
          <w:color w:val="000000"/>
          <w:szCs w:val="20"/>
          <w:lang w:val="es-CR"/>
        </w:rPr>
        <w:t xml:space="preserve"> a 48,</w:t>
      </w:r>
      <w:r w:rsidRPr="005562D7">
        <w:rPr>
          <w:rFonts w:eastAsia="Times New Roman"/>
          <w:color w:val="000000"/>
          <w:szCs w:val="20"/>
          <w:lang w:val="es-CR"/>
        </w:rPr>
        <w:t xml:space="preserve"> 50 a 56 y 60 del Reglamento,</w:t>
      </w:r>
    </w:p>
    <w:p w14:paraId="4515B569" w14:textId="77777777" w:rsidR="00DF2489" w:rsidRPr="005562D7" w:rsidRDefault="00DF2489" w:rsidP="005562D7">
      <w:pPr>
        <w:spacing w:after="0"/>
        <w:rPr>
          <w:rFonts w:eastAsia="Times New Roman"/>
          <w:szCs w:val="20"/>
          <w:lang w:val="es-CR"/>
        </w:rPr>
      </w:pPr>
    </w:p>
    <w:p w14:paraId="6CDD5F73" w14:textId="77777777" w:rsidR="00DF2489" w:rsidRPr="005562D7" w:rsidRDefault="00DF2489" w:rsidP="005562D7">
      <w:pPr>
        <w:spacing w:after="0"/>
        <w:rPr>
          <w:rFonts w:eastAsia="Times New Roman"/>
          <w:b/>
          <w:bCs/>
          <w:color w:val="000000"/>
          <w:szCs w:val="20"/>
          <w:lang w:val="es-CR"/>
        </w:rPr>
      </w:pPr>
      <w:r w:rsidRPr="005562D7">
        <w:rPr>
          <w:rFonts w:eastAsia="Times New Roman"/>
          <w:b/>
          <w:bCs/>
          <w:color w:val="000000"/>
          <w:szCs w:val="20"/>
          <w:lang w:val="es-CR"/>
        </w:rPr>
        <w:t>RESUELVE:</w:t>
      </w:r>
    </w:p>
    <w:p w14:paraId="0B6DF733" w14:textId="77777777" w:rsidR="006A4631" w:rsidRPr="005562D7" w:rsidRDefault="006A4631" w:rsidP="005562D7">
      <w:pPr>
        <w:tabs>
          <w:tab w:val="left" w:pos="567"/>
        </w:tabs>
        <w:spacing w:after="0"/>
        <w:rPr>
          <w:b/>
          <w:szCs w:val="20"/>
        </w:rPr>
      </w:pPr>
    </w:p>
    <w:p w14:paraId="14B10405" w14:textId="43989506" w:rsidR="006A4631" w:rsidRPr="006B44AD" w:rsidRDefault="006A4631" w:rsidP="005562D7">
      <w:pPr>
        <w:pStyle w:val="Prrafodelista"/>
        <w:numPr>
          <w:ilvl w:val="0"/>
          <w:numId w:val="40"/>
        </w:numPr>
        <w:tabs>
          <w:tab w:val="left" w:pos="567"/>
        </w:tabs>
        <w:ind w:left="0" w:firstLine="0"/>
        <w:contextualSpacing/>
        <w:jc w:val="both"/>
        <w:rPr>
          <w:rFonts w:ascii="Verdana" w:hAnsi="Verdana"/>
          <w:sz w:val="20"/>
          <w:szCs w:val="20"/>
          <w:lang w:val="es-ES_tradnl"/>
        </w:rPr>
      </w:pPr>
      <w:r w:rsidRPr="006B44AD">
        <w:rPr>
          <w:rFonts w:ascii="Verdana" w:hAnsi="Verdana"/>
          <w:sz w:val="20"/>
          <w:szCs w:val="20"/>
          <w:lang w:val="es-ES_tradnl"/>
        </w:rPr>
        <w:t>Requerir, de conformidad con el principio de economía procesal y la facultad que le otorga el artículo 50.1 del Reglamento de la Corte, que las siguientes personas presten su declaración ante fedatario público (</w:t>
      </w:r>
      <w:r w:rsidRPr="006B44AD">
        <w:rPr>
          <w:rFonts w:ascii="Verdana" w:hAnsi="Verdana"/>
          <w:i/>
          <w:sz w:val="20"/>
          <w:szCs w:val="20"/>
          <w:lang w:val="es-ES_tradnl"/>
        </w:rPr>
        <w:t>affidávit</w:t>
      </w:r>
      <w:r w:rsidRPr="006B44AD">
        <w:rPr>
          <w:rFonts w:ascii="Verdana" w:hAnsi="Verdana"/>
          <w:sz w:val="20"/>
          <w:szCs w:val="20"/>
          <w:lang w:val="es-ES_tradnl"/>
        </w:rPr>
        <w:t>):</w:t>
      </w:r>
    </w:p>
    <w:p w14:paraId="4F99E2AB" w14:textId="700F9521" w:rsidR="006A4631" w:rsidRPr="005562D7" w:rsidRDefault="006A4631" w:rsidP="005562D7">
      <w:pPr>
        <w:tabs>
          <w:tab w:val="left" w:pos="567"/>
        </w:tabs>
        <w:spacing w:after="0"/>
        <w:contextualSpacing/>
        <w:rPr>
          <w:szCs w:val="20"/>
        </w:rPr>
      </w:pPr>
    </w:p>
    <w:p w14:paraId="41692011" w14:textId="77777777" w:rsidR="006A4631" w:rsidRPr="005562D7" w:rsidRDefault="006A4631" w:rsidP="005562D7">
      <w:pPr>
        <w:numPr>
          <w:ilvl w:val="0"/>
          <w:numId w:val="5"/>
        </w:numPr>
        <w:spacing w:after="0"/>
        <w:ind w:left="567"/>
        <w:contextualSpacing/>
        <w:rPr>
          <w:rFonts w:eastAsia="Times New Roman"/>
          <w:b/>
          <w:szCs w:val="20"/>
        </w:rPr>
      </w:pPr>
      <w:r w:rsidRPr="005562D7">
        <w:rPr>
          <w:rFonts w:eastAsia="Times New Roman"/>
          <w:b/>
          <w:szCs w:val="20"/>
        </w:rPr>
        <w:t>Presunta víctima (propuesta por la representante)</w:t>
      </w:r>
    </w:p>
    <w:p w14:paraId="79000856" w14:textId="77777777" w:rsidR="006A4631" w:rsidRPr="005562D7" w:rsidRDefault="006A4631" w:rsidP="005562D7">
      <w:pPr>
        <w:spacing w:after="0"/>
        <w:ind w:left="360"/>
        <w:rPr>
          <w:rFonts w:eastAsia="Times New Roman"/>
          <w:b/>
          <w:szCs w:val="20"/>
        </w:rPr>
      </w:pPr>
    </w:p>
    <w:p w14:paraId="114CB51E" w14:textId="4FE4CDC5" w:rsidR="006A4631" w:rsidRPr="005562D7" w:rsidRDefault="006A4631" w:rsidP="005562D7">
      <w:pPr>
        <w:spacing w:after="0"/>
        <w:ind w:left="567"/>
        <w:contextualSpacing/>
        <w:rPr>
          <w:rFonts w:cs="Times New Roman"/>
          <w:szCs w:val="20"/>
        </w:rPr>
      </w:pPr>
      <w:r w:rsidRPr="005562D7">
        <w:rPr>
          <w:rFonts w:cs="Times New Roman"/>
          <w:szCs w:val="20"/>
        </w:rPr>
        <w:t>(1)</w:t>
      </w:r>
      <w:r w:rsidRPr="005562D7">
        <w:rPr>
          <w:rFonts w:cs="Times New Roman"/>
          <w:i/>
          <w:szCs w:val="20"/>
        </w:rPr>
        <w:t xml:space="preserve"> </w:t>
      </w:r>
      <w:r w:rsidRPr="005562D7">
        <w:rPr>
          <w:rFonts w:cs="Times New Roman"/>
          <w:bCs/>
          <w:i/>
          <w:szCs w:val="20"/>
        </w:rPr>
        <w:t>Julio Casa Nina</w:t>
      </w:r>
      <w:r w:rsidRPr="005562D7">
        <w:rPr>
          <w:rFonts w:cs="Times New Roman"/>
          <w:bCs/>
          <w:szCs w:val="20"/>
        </w:rPr>
        <w:t xml:space="preserve">, </w:t>
      </w:r>
      <w:r w:rsidRPr="005562D7">
        <w:rPr>
          <w:rFonts w:cs="Times New Roman"/>
          <w:szCs w:val="20"/>
        </w:rPr>
        <w:t>quien declarará sobre</w:t>
      </w:r>
      <w:r w:rsidR="00C05F32">
        <w:rPr>
          <w:rFonts w:cs="Times New Roman"/>
          <w:szCs w:val="20"/>
        </w:rPr>
        <w:t>: i)</w:t>
      </w:r>
      <w:r w:rsidRPr="005562D7">
        <w:rPr>
          <w:rFonts w:cs="Times New Roman"/>
          <w:szCs w:val="20"/>
        </w:rPr>
        <w:t xml:space="preserve"> las circunstancias y modo como se dio la conclusión </w:t>
      </w:r>
      <w:r w:rsidR="005017EE" w:rsidRPr="005562D7">
        <w:rPr>
          <w:rFonts w:cs="Times New Roman"/>
          <w:szCs w:val="20"/>
        </w:rPr>
        <w:t>d</w:t>
      </w:r>
      <w:r w:rsidRPr="005562D7">
        <w:rPr>
          <w:rFonts w:cs="Times New Roman"/>
          <w:szCs w:val="20"/>
        </w:rPr>
        <w:t>el ejercicio del cargo de Fiscal Adjunto Provincial Provisional de la Segunda Fiscalía Provincial Penal de Huamanga, Ayacucho, Perú,</w:t>
      </w:r>
      <w:r w:rsidR="00C05F32">
        <w:rPr>
          <w:rFonts w:cs="Times New Roman"/>
          <w:szCs w:val="20"/>
        </w:rPr>
        <w:t xml:space="preserve"> y </w:t>
      </w:r>
      <w:proofErr w:type="spellStart"/>
      <w:r w:rsidR="00C05F32">
        <w:rPr>
          <w:rFonts w:cs="Times New Roman"/>
          <w:szCs w:val="20"/>
        </w:rPr>
        <w:t>ii</w:t>
      </w:r>
      <w:proofErr w:type="spellEnd"/>
      <w:r w:rsidR="00C05F32">
        <w:rPr>
          <w:rFonts w:cs="Times New Roman"/>
          <w:szCs w:val="20"/>
        </w:rPr>
        <w:t>)</w:t>
      </w:r>
      <w:r w:rsidRPr="005562D7">
        <w:rPr>
          <w:rFonts w:cs="Times New Roman"/>
          <w:szCs w:val="20"/>
        </w:rPr>
        <w:t xml:space="preserve"> las consecuencias que tal situación habría provocado.</w:t>
      </w:r>
    </w:p>
    <w:p w14:paraId="46CD0CB3" w14:textId="60317FF1" w:rsidR="006A4631" w:rsidRPr="005562D7" w:rsidRDefault="006A4631" w:rsidP="005562D7">
      <w:pPr>
        <w:spacing w:after="0"/>
        <w:ind w:left="708"/>
        <w:contextualSpacing/>
        <w:rPr>
          <w:rFonts w:eastAsia="Cambria" w:cs="ArialMT"/>
          <w:szCs w:val="20"/>
          <w:lang w:val="es-CR" w:eastAsia="es-CR"/>
        </w:rPr>
      </w:pPr>
    </w:p>
    <w:p w14:paraId="436D0FD6" w14:textId="51D1C797" w:rsidR="006A4631" w:rsidRPr="000F6BDF" w:rsidRDefault="00BE543D" w:rsidP="005562D7">
      <w:pPr>
        <w:numPr>
          <w:ilvl w:val="0"/>
          <w:numId w:val="5"/>
        </w:numPr>
        <w:spacing w:after="0"/>
        <w:ind w:left="567"/>
        <w:contextualSpacing/>
        <w:rPr>
          <w:rFonts w:eastAsia="Times New Roman"/>
          <w:b/>
          <w:szCs w:val="20"/>
        </w:rPr>
      </w:pPr>
      <w:r w:rsidRPr="000F6BDF">
        <w:rPr>
          <w:rFonts w:eastAsia="Times New Roman"/>
          <w:b/>
          <w:szCs w:val="20"/>
        </w:rPr>
        <w:t>Testigo</w:t>
      </w:r>
      <w:r w:rsidR="00791617" w:rsidRPr="000F6BDF">
        <w:rPr>
          <w:rFonts w:eastAsia="Times New Roman"/>
          <w:b/>
          <w:szCs w:val="20"/>
        </w:rPr>
        <w:t xml:space="preserve"> (propuesta por el Estado)</w:t>
      </w:r>
    </w:p>
    <w:p w14:paraId="4A05524B" w14:textId="77777777" w:rsidR="006A4631" w:rsidRPr="005562D7" w:rsidRDefault="006A4631" w:rsidP="005562D7">
      <w:pPr>
        <w:spacing w:after="0"/>
        <w:ind w:left="360"/>
        <w:rPr>
          <w:rFonts w:eastAsia="Times New Roman"/>
          <w:b/>
          <w:szCs w:val="20"/>
        </w:rPr>
      </w:pPr>
    </w:p>
    <w:p w14:paraId="4932E103" w14:textId="7D751B43" w:rsidR="006A4631" w:rsidRPr="005562D7" w:rsidRDefault="006A4631" w:rsidP="005562D7">
      <w:pPr>
        <w:spacing w:after="0"/>
        <w:ind w:left="567"/>
        <w:contextualSpacing/>
        <w:rPr>
          <w:rFonts w:cs="Times New Roman"/>
          <w:szCs w:val="20"/>
        </w:rPr>
      </w:pPr>
      <w:r w:rsidRPr="005562D7">
        <w:rPr>
          <w:rFonts w:cs="Times New Roman"/>
          <w:szCs w:val="20"/>
        </w:rPr>
        <w:t>(2)</w:t>
      </w:r>
      <w:r w:rsidRPr="005562D7">
        <w:rPr>
          <w:rFonts w:cs="Times New Roman"/>
          <w:i/>
          <w:szCs w:val="20"/>
        </w:rPr>
        <w:t xml:space="preserve"> </w:t>
      </w:r>
      <w:r w:rsidRPr="005562D7">
        <w:rPr>
          <w:rFonts w:cs="Arial-BoldMT"/>
          <w:bCs/>
          <w:i/>
          <w:szCs w:val="20"/>
        </w:rPr>
        <w:t>Rita Arleny Figueroa Vásquez</w:t>
      </w:r>
      <w:r w:rsidRPr="005562D7">
        <w:rPr>
          <w:rFonts w:cs="Arial-BoldMT"/>
          <w:bCs/>
          <w:szCs w:val="20"/>
        </w:rPr>
        <w:t>, quien declarará</w:t>
      </w:r>
      <w:r w:rsidRPr="005562D7">
        <w:rPr>
          <w:rFonts w:cs="ArialMT"/>
          <w:szCs w:val="20"/>
        </w:rPr>
        <w:t xml:space="preserve"> sobre</w:t>
      </w:r>
      <w:r w:rsidR="00C05F32">
        <w:rPr>
          <w:rFonts w:cs="ArialMT"/>
          <w:szCs w:val="20"/>
        </w:rPr>
        <w:t>: i)</w:t>
      </w:r>
      <w:r w:rsidRPr="005562D7">
        <w:rPr>
          <w:rFonts w:cs="ArialMT"/>
          <w:szCs w:val="20"/>
        </w:rPr>
        <w:t xml:space="preserve"> las atribuciones del Ministerio Público del </w:t>
      </w:r>
      <w:r w:rsidR="005017EE" w:rsidRPr="005562D7">
        <w:rPr>
          <w:rFonts w:cs="ArialMT"/>
          <w:szCs w:val="20"/>
        </w:rPr>
        <w:t>Estado peruano</w:t>
      </w:r>
      <w:r w:rsidRPr="005562D7">
        <w:rPr>
          <w:rFonts w:cs="ArialMT"/>
          <w:szCs w:val="20"/>
        </w:rPr>
        <w:t xml:space="preserve"> en la designación de fiscales provisionales</w:t>
      </w:r>
      <w:r w:rsidR="00C05F32">
        <w:rPr>
          <w:rFonts w:cs="ArialMT"/>
          <w:szCs w:val="20"/>
        </w:rPr>
        <w:t xml:space="preserve">; </w:t>
      </w:r>
      <w:proofErr w:type="spellStart"/>
      <w:r w:rsidR="00C05F32">
        <w:rPr>
          <w:rFonts w:cs="ArialMT"/>
          <w:szCs w:val="20"/>
        </w:rPr>
        <w:t>ii</w:t>
      </w:r>
      <w:proofErr w:type="spellEnd"/>
      <w:r w:rsidR="00C05F32">
        <w:rPr>
          <w:rFonts w:cs="ArialMT"/>
          <w:szCs w:val="20"/>
        </w:rPr>
        <w:t>)</w:t>
      </w:r>
      <w:r w:rsidRPr="005562D7">
        <w:rPr>
          <w:rFonts w:cs="ArialMT"/>
          <w:szCs w:val="20"/>
        </w:rPr>
        <w:t xml:space="preserve"> las diferencias entre nombramientos que efectúa la Junta Nacional de Justicia y las designaciones que realiza el Ministerio Público</w:t>
      </w:r>
      <w:r w:rsidR="00C05F32">
        <w:rPr>
          <w:rFonts w:cs="ArialMT"/>
          <w:szCs w:val="20"/>
        </w:rPr>
        <w:t xml:space="preserve">; </w:t>
      </w:r>
      <w:proofErr w:type="spellStart"/>
      <w:r w:rsidR="00C05F32">
        <w:rPr>
          <w:rFonts w:cs="ArialMT"/>
          <w:szCs w:val="20"/>
        </w:rPr>
        <w:t>iii</w:t>
      </w:r>
      <w:proofErr w:type="spellEnd"/>
      <w:r w:rsidR="00C05F32">
        <w:rPr>
          <w:rFonts w:cs="ArialMT"/>
          <w:szCs w:val="20"/>
        </w:rPr>
        <w:t>)</w:t>
      </w:r>
      <w:r w:rsidRPr="005562D7">
        <w:rPr>
          <w:rFonts w:cs="ArialMT"/>
          <w:szCs w:val="20"/>
        </w:rPr>
        <w:t xml:space="preserve"> los procedimientos de designación y conclusión de cargos de fiscales provisionales con base en la “necesidad del servicio”, incluido el marco normativo aplicable, y</w:t>
      </w:r>
      <w:r w:rsidR="00C05F32">
        <w:rPr>
          <w:rFonts w:cs="ArialMT"/>
          <w:szCs w:val="20"/>
        </w:rPr>
        <w:t xml:space="preserve"> </w:t>
      </w:r>
      <w:proofErr w:type="spellStart"/>
      <w:r w:rsidR="00C05F32">
        <w:rPr>
          <w:rFonts w:cs="ArialMT"/>
          <w:szCs w:val="20"/>
        </w:rPr>
        <w:t>iv</w:t>
      </w:r>
      <w:proofErr w:type="spellEnd"/>
      <w:r w:rsidR="00C05F32">
        <w:rPr>
          <w:rFonts w:cs="ArialMT"/>
          <w:szCs w:val="20"/>
        </w:rPr>
        <w:t>)</w:t>
      </w:r>
      <w:r w:rsidRPr="005562D7">
        <w:rPr>
          <w:rFonts w:cs="ArialMT"/>
          <w:szCs w:val="20"/>
        </w:rPr>
        <w:t xml:space="preserve"> el régimen laboral y los procedimientos disciplinarios correspondientes a fiscales provisionales. La declarante podrá referirse a los hechos del caso concreto.</w:t>
      </w:r>
    </w:p>
    <w:p w14:paraId="6E939CBA" w14:textId="77777777" w:rsidR="006A4631" w:rsidRPr="006B44AD" w:rsidRDefault="006A4631" w:rsidP="005562D7">
      <w:pPr>
        <w:pStyle w:val="Prrafodelista"/>
        <w:tabs>
          <w:tab w:val="left" w:pos="567"/>
        </w:tabs>
        <w:ind w:left="0"/>
        <w:jc w:val="both"/>
        <w:rPr>
          <w:rFonts w:ascii="Verdana" w:hAnsi="Verdana"/>
          <w:sz w:val="20"/>
          <w:szCs w:val="20"/>
          <w:lang w:val="es-ES_tradnl"/>
        </w:rPr>
      </w:pPr>
    </w:p>
    <w:p w14:paraId="2FF06C74" w14:textId="0D747AE6" w:rsidR="006A4631" w:rsidRPr="006B44AD" w:rsidRDefault="006A4631" w:rsidP="005562D7">
      <w:pPr>
        <w:pStyle w:val="Prrafodelista"/>
        <w:numPr>
          <w:ilvl w:val="0"/>
          <w:numId w:val="40"/>
        </w:numPr>
        <w:tabs>
          <w:tab w:val="left" w:pos="567"/>
        </w:tabs>
        <w:ind w:left="0" w:firstLine="0"/>
        <w:contextualSpacing/>
        <w:jc w:val="both"/>
        <w:rPr>
          <w:rFonts w:ascii="Verdana" w:hAnsi="Verdana"/>
          <w:sz w:val="20"/>
          <w:szCs w:val="20"/>
          <w:lang w:val="es-ES_tradnl"/>
        </w:rPr>
      </w:pPr>
      <w:r w:rsidRPr="006B44AD">
        <w:rPr>
          <w:rFonts w:ascii="Verdana" w:hAnsi="Verdana"/>
          <w:sz w:val="20"/>
          <w:szCs w:val="20"/>
          <w:lang w:val="es-ES_tradnl"/>
        </w:rPr>
        <w:t>Instruir al Estado y a l</w:t>
      </w:r>
      <w:r w:rsidR="005017EE" w:rsidRPr="006B44AD">
        <w:rPr>
          <w:rFonts w:ascii="Verdana" w:hAnsi="Verdana"/>
          <w:sz w:val="20"/>
          <w:szCs w:val="20"/>
          <w:lang w:val="es-ES_tradnl"/>
        </w:rPr>
        <w:t>a</w:t>
      </w:r>
      <w:r w:rsidRPr="006B44AD">
        <w:rPr>
          <w:rFonts w:ascii="Verdana" w:hAnsi="Verdana"/>
          <w:sz w:val="20"/>
          <w:szCs w:val="20"/>
          <w:lang w:val="es-ES_tradnl"/>
        </w:rPr>
        <w:t xml:space="preserve"> representante que notifique</w:t>
      </w:r>
      <w:r w:rsidR="005017EE" w:rsidRPr="006B44AD">
        <w:rPr>
          <w:rFonts w:ascii="Verdana" w:hAnsi="Verdana"/>
          <w:sz w:val="20"/>
          <w:szCs w:val="20"/>
          <w:lang w:val="es-ES_tradnl"/>
        </w:rPr>
        <w:t>n</w:t>
      </w:r>
      <w:r w:rsidRPr="006B44AD">
        <w:rPr>
          <w:rFonts w:ascii="Verdana" w:hAnsi="Verdana"/>
          <w:sz w:val="20"/>
          <w:szCs w:val="20"/>
          <w:lang w:val="es-ES_tradnl"/>
        </w:rPr>
        <w:t xml:space="preserve"> la presente Resolución a las personas declarantes que fueron por ellos propuestas, de conformidad con lo dispuesto en los artículos 50.2 y 50.4 del Reglamento.</w:t>
      </w:r>
    </w:p>
    <w:p w14:paraId="357D72BC" w14:textId="77777777" w:rsidR="006A4631" w:rsidRPr="006B44AD" w:rsidRDefault="006A4631" w:rsidP="005562D7">
      <w:pPr>
        <w:pStyle w:val="Prrafodelista"/>
        <w:rPr>
          <w:rFonts w:ascii="Verdana" w:hAnsi="Verdana"/>
          <w:sz w:val="20"/>
          <w:szCs w:val="20"/>
          <w:lang w:val="es-ES_tradnl"/>
        </w:rPr>
      </w:pPr>
    </w:p>
    <w:p w14:paraId="28A772E9" w14:textId="07C1B1B9" w:rsidR="006A4631" w:rsidRPr="006B44AD" w:rsidRDefault="006A4631" w:rsidP="005562D7">
      <w:pPr>
        <w:pStyle w:val="Prrafodelista"/>
        <w:numPr>
          <w:ilvl w:val="0"/>
          <w:numId w:val="40"/>
        </w:numPr>
        <w:tabs>
          <w:tab w:val="left" w:pos="567"/>
        </w:tabs>
        <w:ind w:left="0" w:firstLine="0"/>
        <w:contextualSpacing/>
        <w:jc w:val="both"/>
        <w:rPr>
          <w:rFonts w:ascii="Verdana" w:hAnsi="Verdana"/>
          <w:sz w:val="20"/>
          <w:szCs w:val="20"/>
          <w:lang w:val="es-ES_tradnl"/>
        </w:rPr>
      </w:pPr>
      <w:r w:rsidRPr="006B44AD">
        <w:rPr>
          <w:rFonts w:ascii="Verdana" w:hAnsi="Verdana"/>
          <w:sz w:val="20"/>
          <w:szCs w:val="20"/>
          <w:lang w:val="es-ES_tradnl"/>
        </w:rPr>
        <w:t>Requerir a l</w:t>
      </w:r>
      <w:r w:rsidR="005017EE" w:rsidRPr="006B44AD">
        <w:rPr>
          <w:rFonts w:ascii="Verdana" w:hAnsi="Verdana"/>
          <w:sz w:val="20"/>
          <w:szCs w:val="20"/>
          <w:lang w:val="es-ES_tradnl"/>
        </w:rPr>
        <w:t>a</w:t>
      </w:r>
      <w:r w:rsidRPr="006B44AD">
        <w:rPr>
          <w:rFonts w:ascii="Verdana" w:hAnsi="Verdana"/>
          <w:sz w:val="20"/>
          <w:szCs w:val="20"/>
          <w:lang w:val="es-ES_tradnl"/>
        </w:rPr>
        <w:t xml:space="preserve"> representante y al Estado que remitan, en los términos del artículo 50.5 del Reglamento y de considerarlo pertinente, en lo que corresponda y en el plazo </w:t>
      </w:r>
      <w:r w:rsidRPr="00766065">
        <w:rPr>
          <w:rFonts w:ascii="Verdana" w:hAnsi="Verdana"/>
          <w:sz w:val="20"/>
          <w:szCs w:val="20"/>
          <w:lang w:val="es-ES_tradnl"/>
        </w:rPr>
        <w:t xml:space="preserve">improrrogable que vence el </w:t>
      </w:r>
      <w:r w:rsidR="00342C71" w:rsidRPr="00766065">
        <w:rPr>
          <w:rFonts w:ascii="Verdana" w:hAnsi="Verdana"/>
          <w:color w:val="auto"/>
          <w:sz w:val="20"/>
          <w:szCs w:val="20"/>
          <w:lang w:val="es-ES_tradnl"/>
        </w:rPr>
        <w:t>18</w:t>
      </w:r>
      <w:r w:rsidRPr="00766065">
        <w:rPr>
          <w:rFonts w:ascii="Verdana" w:hAnsi="Verdana"/>
          <w:color w:val="auto"/>
          <w:sz w:val="20"/>
          <w:szCs w:val="20"/>
          <w:lang w:val="es-ES_tradnl"/>
        </w:rPr>
        <w:t xml:space="preserve"> de </w:t>
      </w:r>
      <w:r w:rsidR="00342C71" w:rsidRPr="00766065">
        <w:rPr>
          <w:rFonts w:ascii="Verdana" w:hAnsi="Verdana"/>
          <w:color w:val="auto"/>
          <w:sz w:val="20"/>
          <w:szCs w:val="20"/>
          <w:lang w:val="es-ES_tradnl"/>
        </w:rPr>
        <w:t>agosto</w:t>
      </w:r>
      <w:r w:rsidRPr="00766065">
        <w:rPr>
          <w:rFonts w:ascii="Verdana" w:hAnsi="Verdana"/>
          <w:color w:val="auto"/>
          <w:sz w:val="20"/>
          <w:szCs w:val="20"/>
          <w:lang w:val="es-ES_tradnl"/>
        </w:rPr>
        <w:t xml:space="preserve"> de 2020</w:t>
      </w:r>
      <w:r w:rsidRPr="00766065">
        <w:rPr>
          <w:rFonts w:ascii="Verdana" w:hAnsi="Verdana"/>
          <w:sz w:val="20"/>
          <w:szCs w:val="20"/>
          <w:lang w:val="es-ES_tradnl"/>
        </w:rPr>
        <w:t>, las preguntas que estimen pertinente</w:t>
      </w:r>
      <w:r w:rsidRPr="006B44AD">
        <w:rPr>
          <w:rFonts w:ascii="Verdana" w:hAnsi="Verdana"/>
          <w:sz w:val="20"/>
          <w:szCs w:val="20"/>
          <w:lang w:val="es-ES_tradnl"/>
        </w:rPr>
        <w:t xml:space="preserve"> formular, a través de la Corte Interamericana, a l</w:t>
      </w:r>
      <w:r w:rsidR="005017EE" w:rsidRPr="006B44AD">
        <w:rPr>
          <w:rFonts w:ascii="Verdana" w:hAnsi="Verdana"/>
          <w:sz w:val="20"/>
          <w:szCs w:val="20"/>
          <w:lang w:val="es-ES_tradnl"/>
        </w:rPr>
        <w:t>o</w:t>
      </w:r>
      <w:r w:rsidRPr="006B44AD">
        <w:rPr>
          <w:rFonts w:ascii="Verdana" w:hAnsi="Verdana"/>
          <w:sz w:val="20"/>
          <w:szCs w:val="20"/>
          <w:lang w:val="es-ES_tradnl"/>
        </w:rPr>
        <w:t xml:space="preserve">s declarantes </w:t>
      </w:r>
      <w:r w:rsidR="005017EE" w:rsidRPr="006B44AD">
        <w:rPr>
          <w:rFonts w:ascii="Verdana" w:hAnsi="Verdana"/>
          <w:sz w:val="20"/>
          <w:szCs w:val="20"/>
          <w:lang w:val="es-ES_tradnl"/>
        </w:rPr>
        <w:t>indicados</w:t>
      </w:r>
      <w:r w:rsidRPr="006B44AD">
        <w:rPr>
          <w:rFonts w:ascii="Verdana" w:hAnsi="Verdana"/>
          <w:sz w:val="20"/>
          <w:szCs w:val="20"/>
          <w:lang w:val="es-ES_tradnl"/>
        </w:rPr>
        <w:t xml:space="preserve"> en el punto resolutivo 1 de la presente Resolución.</w:t>
      </w:r>
    </w:p>
    <w:p w14:paraId="3AF01B9A" w14:textId="77777777" w:rsidR="006A4631" w:rsidRPr="006B44AD" w:rsidRDefault="006A4631" w:rsidP="005562D7">
      <w:pPr>
        <w:pStyle w:val="Prrafodelista"/>
        <w:rPr>
          <w:rFonts w:ascii="Verdana" w:hAnsi="Verdana"/>
          <w:sz w:val="20"/>
          <w:szCs w:val="20"/>
          <w:lang w:val="es-ES_tradnl"/>
        </w:rPr>
      </w:pPr>
    </w:p>
    <w:p w14:paraId="285FBD50" w14:textId="6B1F7FF8" w:rsidR="006A4631" w:rsidRPr="00766065" w:rsidRDefault="006A4631" w:rsidP="005562D7">
      <w:pPr>
        <w:pStyle w:val="Prrafodelista"/>
        <w:numPr>
          <w:ilvl w:val="0"/>
          <w:numId w:val="40"/>
        </w:numPr>
        <w:tabs>
          <w:tab w:val="left" w:pos="567"/>
        </w:tabs>
        <w:ind w:left="0" w:firstLine="0"/>
        <w:contextualSpacing/>
        <w:jc w:val="both"/>
        <w:rPr>
          <w:rFonts w:ascii="Verdana" w:hAnsi="Verdana"/>
          <w:sz w:val="20"/>
          <w:szCs w:val="20"/>
          <w:lang w:val="es-ES_tradnl"/>
        </w:rPr>
      </w:pPr>
      <w:r w:rsidRPr="006B44AD">
        <w:rPr>
          <w:rFonts w:ascii="Verdana" w:hAnsi="Verdana"/>
          <w:sz w:val="20"/>
          <w:szCs w:val="20"/>
          <w:lang w:val="es-ES_tradnl"/>
        </w:rPr>
        <w:t>Requerir a l</w:t>
      </w:r>
      <w:r w:rsidR="005017EE" w:rsidRPr="006B44AD">
        <w:rPr>
          <w:rFonts w:ascii="Verdana" w:hAnsi="Verdana"/>
          <w:sz w:val="20"/>
          <w:szCs w:val="20"/>
          <w:lang w:val="es-ES_tradnl"/>
        </w:rPr>
        <w:t>a</w:t>
      </w:r>
      <w:r w:rsidRPr="006B44AD">
        <w:rPr>
          <w:rFonts w:ascii="Verdana" w:hAnsi="Verdana"/>
          <w:sz w:val="20"/>
          <w:szCs w:val="20"/>
          <w:lang w:val="es-ES_tradnl"/>
        </w:rPr>
        <w:t xml:space="preserve"> representante y al Estado que coordinen y realicen las diligencias necesarias para que, una vez recibidas las preguntas, si las hubiere, l</w:t>
      </w:r>
      <w:r w:rsidR="005017EE" w:rsidRPr="006B44AD">
        <w:rPr>
          <w:rFonts w:ascii="Verdana" w:hAnsi="Verdana"/>
          <w:sz w:val="20"/>
          <w:szCs w:val="20"/>
          <w:lang w:val="es-ES_tradnl"/>
        </w:rPr>
        <w:t>o</w:t>
      </w:r>
      <w:r w:rsidRPr="006B44AD">
        <w:rPr>
          <w:rFonts w:ascii="Verdana" w:hAnsi="Verdana"/>
          <w:sz w:val="20"/>
          <w:szCs w:val="20"/>
          <w:lang w:val="es-ES_tradnl"/>
        </w:rPr>
        <w:t>s declarante</w:t>
      </w:r>
      <w:r w:rsidR="005017EE" w:rsidRPr="006B44AD">
        <w:rPr>
          <w:rFonts w:ascii="Verdana" w:hAnsi="Verdana"/>
          <w:sz w:val="20"/>
          <w:szCs w:val="20"/>
          <w:lang w:val="es-ES_tradnl"/>
        </w:rPr>
        <w:t>s</w:t>
      </w:r>
      <w:r w:rsidRPr="006B44AD">
        <w:rPr>
          <w:rFonts w:ascii="Verdana" w:hAnsi="Verdana"/>
          <w:sz w:val="20"/>
          <w:szCs w:val="20"/>
          <w:lang w:val="es-ES_tradnl"/>
        </w:rPr>
        <w:t xml:space="preserve"> indicad</w:t>
      </w:r>
      <w:r w:rsidR="005017EE" w:rsidRPr="006B44AD">
        <w:rPr>
          <w:rFonts w:ascii="Verdana" w:hAnsi="Verdana"/>
          <w:sz w:val="20"/>
          <w:szCs w:val="20"/>
          <w:lang w:val="es-ES_tradnl"/>
        </w:rPr>
        <w:t>o</w:t>
      </w:r>
      <w:r w:rsidRPr="006B44AD">
        <w:rPr>
          <w:rFonts w:ascii="Verdana" w:hAnsi="Verdana"/>
          <w:sz w:val="20"/>
          <w:szCs w:val="20"/>
          <w:lang w:val="es-ES_tradnl"/>
        </w:rPr>
        <w:t>s en el punto resolutivo 1 de la presente Resolución, incluyan las respuestas en sus respectivas declaraciones, rendid</w:t>
      </w:r>
      <w:r w:rsidR="005017EE" w:rsidRPr="006B44AD">
        <w:rPr>
          <w:rFonts w:ascii="Verdana" w:hAnsi="Verdana"/>
          <w:sz w:val="20"/>
          <w:szCs w:val="20"/>
          <w:lang w:val="es-ES_tradnl"/>
        </w:rPr>
        <w:t>a</w:t>
      </w:r>
      <w:r w:rsidRPr="006B44AD">
        <w:rPr>
          <w:rFonts w:ascii="Verdana" w:hAnsi="Verdana"/>
          <w:sz w:val="20"/>
          <w:szCs w:val="20"/>
          <w:lang w:val="es-ES_tradnl"/>
        </w:rPr>
        <w:t>s ante fedatario público, salvo que esta Presidencia disponga lo contrario, cuando la Secretaría las transmita. Las declaraciones requerid</w:t>
      </w:r>
      <w:r w:rsidR="005017EE" w:rsidRPr="006B44AD">
        <w:rPr>
          <w:rFonts w:ascii="Verdana" w:hAnsi="Verdana"/>
          <w:sz w:val="20"/>
          <w:szCs w:val="20"/>
          <w:lang w:val="es-ES_tradnl"/>
        </w:rPr>
        <w:t>a</w:t>
      </w:r>
      <w:r w:rsidRPr="006B44AD">
        <w:rPr>
          <w:rFonts w:ascii="Verdana" w:hAnsi="Verdana"/>
          <w:sz w:val="20"/>
          <w:szCs w:val="20"/>
          <w:lang w:val="es-ES_tradnl"/>
        </w:rPr>
        <w:t xml:space="preserve">s deberán ser </w:t>
      </w:r>
      <w:r w:rsidRPr="00766065">
        <w:rPr>
          <w:rFonts w:ascii="Verdana" w:hAnsi="Verdana"/>
          <w:sz w:val="20"/>
          <w:szCs w:val="20"/>
          <w:lang w:val="es-ES_tradnl"/>
        </w:rPr>
        <w:t>presentad</w:t>
      </w:r>
      <w:r w:rsidR="005017EE" w:rsidRPr="00766065">
        <w:rPr>
          <w:rFonts w:ascii="Verdana" w:hAnsi="Verdana"/>
          <w:sz w:val="20"/>
          <w:szCs w:val="20"/>
          <w:lang w:val="es-ES_tradnl"/>
        </w:rPr>
        <w:t>a</w:t>
      </w:r>
      <w:r w:rsidRPr="00766065">
        <w:rPr>
          <w:rFonts w:ascii="Verdana" w:hAnsi="Verdana"/>
          <w:sz w:val="20"/>
          <w:szCs w:val="20"/>
          <w:lang w:val="es-ES_tradnl"/>
        </w:rPr>
        <w:t xml:space="preserve">s al Tribunal a más tardar el </w:t>
      </w:r>
      <w:r w:rsidR="00766065">
        <w:rPr>
          <w:rFonts w:ascii="Verdana" w:hAnsi="Verdana"/>
          <w:color w:val="auto"/>
          <w:sz w:val="20"/>
          <w:szCs w:val="20"/>
          <w:lang w:val="es-ES_tradnl"/>
        </w:rPr>
        <w:t>3</w:t>
      </w:r>
      <w:r w:rsidRPr="00766065">
        <w:rPr>
          <w:rFonts w:ascii="Verdana" w:hAnsi="Verdana"/>
          <w:color w:val="auto"/>
          <w:sz w:val="20"/>
          <w:szCs w:val="20"/>
          <w:lang w:val="es-ES_tradnl"/>
        </w:rPr>
        <w:t xml:space="preserve"> de </w:t>
      </w:r>
      <w:r w:rsidR="00342C71" w:rsidRPr="00766065">
        <w:rPr>
          <w:rFonts w:ascii="Verdana" w:hAnsi="Verdana"/>
          <w:color w:val="auto"/>
          <w:sz w:val="20"/>
          <w:szCs w:val="20"/>
          <w:lang w:val="es-ES_tradnl"/>
        </w:rPr>
        <w:t>septiembre</w:t>
      </w:r>
      <w:r w:rsidRPr="00766065">
        <w:rPr>
          <w:rFonts w:ascii="Verdana" w:hAnsi="Verdana"/>
          <w:color w:val="auto"/>
          <w:sz w:val="20"/>
          <w:szCs w:val="20"/>
          <w:lang w:val="es-ES_tradnl"/>
        </w:rPr>
        <w:t xml:space="preserve"> de 2020</w:t>
      </w:r>
      <w:r w:rsidRPr="00766065">
        <w:rPr>
          <w:rFonts w:ascii="Verdana" w:hAnsi="Verdana"/>
          <w:sz w:val="20"/>
          <w:szCs w:val="20"/>
          <w:lang w:val="es-ES_tradnl"/>
        </w:rPr>
        <w:t>.</w:t>
      </w:r>
    </w:p>
    <w:p w14:paraId="7BEE5BC8" w14:textId="77777777" w:rsidR="006A4631" w:rsidRPr="006B44AD" w:rsidRDefault="006A4631" w:rsidP="005562D7">
      <w:pPr>
        <w:pStyle w:val="Prrafodelista"/>
        <w:rPr>
          <w:rFonts w:ascii="Verdana" w:hAnsi="Verdana"/>
          <w:sz w:val="20"/>
          <w:szCs w:val="20"/>
          <w:lang w:val="es-ES_tradnl"/>
        </w:rPr>
      </w:pPr>
    </w:p>
    <w:p w14:paraId="024410EE" w14:textId="49DF9422" w:rsidR="006A4631" w:rsidRPr="006B44AD" w:rsidRDefault="006A4631" w:rsidP="005562D7">
      <w:pPr>
        <w:pStyle w:val="Prrafodelista"/>
        <w:numPr>
          <w:ilvl w:val="0"/>
          <w:numId w:val="40"/>
        </w:numPr>
        <w:tabs>
          <w:tab w:val="left" w:pos="567"/>
        </w:tabs>
        <w:ind w:left="0" w:firstLine="0"/>
        <w:contextualSpacing/>
        <w:jc w:val="both"/>
        <w:rPr>
          <w:rFonts w:ascii="Verdana" w:hAnsi="Verdana"/>
          <w:sz w:val="20"/>
          <w:szCs w:val="20"/>
          <w:lang w:val="es-ES_tradnl"/>
        </w:rPr>
      </w:pPr>
      <w:r w:rsidRPr="006B44AD">
        <w:rPr>
          <w:rFonts w:ascii="Verdana" w:hAnsi="Verdana"/>
          <w:sz w:val="20"/>
          <w:szCs w:val="20"/>
          <w:lang w:val="es-ES_tradnl"/>
        </w:rPr>
        <w:t>Disponer, conforme al artículo 50.6 del Reglamento, que, una vez recibid</w:t>
      </w:r>
      <w:r w:rsidR="005017EE" w:rsidRPr="006B44AD">
        <w:rPr>
          <w:rFonts w:ascii="Verdana" w:hAnsi="Verdana"/>
          <w:sz w:val="20"/>
          <w:szCs w:val="20"/>
          <w:lang w:val="es-ES_tradnl"/>
        </w:rPr>
        <w:t>a</w:t>
      </w:r>
      <w:r w:rsidRPr="006B44AD">
        <w:rPr>
          <w:rFonts w:ascii="Verdana" w:hAnsi="Verdana"/>
          <w:sz w:val="20"/>
          <w:szCs w:val="20"/>
          <w:lang w:val="es-ES_tradnl"/>
        </w:rPr>
        <w:t>s las declaraciones, la Secretaría los transmita al Estado, a l</w:t>
      </w:r>
      <w:r w:rsidR="005562D7" w:rsidRPr="006B44AD">
        <w:rPr>
          <w:rFonts w:ascii="Verdana" w:hAnsi="Verdana"/>
          <w:sz w:val="20"/>
          <w:szCs w:val="20"/>
          <w:lang w:val="es-ES_tradnl"/>
        </w:rPr>
        <w:t>a</w:t>
      </w:r>
      <w:r w:rsidRPr="006B44AD">
        <w:rPr>
          <w:rFonts w:ascii="Verdana" w:hAnsi="Verdana"/>
          <w:sz w:val="20"/>
          <w:szCs w:val="20"/>
          <w:lang w:val="es-ES_tradnl"/>
        </w:rPr>
        <w:t xml:space="preserve"> representante y a la Comisión para que, si lo estiman necesario y en lo que les corresponda, presenten sus observaciones a más tardar con sus alegatos u observaciones finales escritas, respectivamente.</w:t>
      </w:r>
    </w:p>
    <w:p w14:paraId="1C25FA07" w14:textId="77777777" w:rsidR="005017EE" w:rsidRPr="006B44AD" w:rsidRDefault="005017EE" w:rsidP="005562D7">
      <w:pPr>
        <w:pStyle w:val="Prrafodelista"/>
        <w:rPr>
          <w:rFonts w:ascii="Verdana" w:hAnsi="Verdana"/>
          <w:sz w:val="20"/>
          <w:szCs w:val="20"/>
          <w:lang w:val="es-ES_tradnl"/>
        </w:rPr>
      </w:pPr>
    </w:p>
    <w:p w14:paraId="67AA1D50" w14:textId="54EB6459" w:rsidR="005017EE" w:rsidRPr="006B44AD" w:rsidRDefault="005017EE" w:rsidP="005562D7">
      <w:pPr>
        <w:pStyle w:val="Prrafodelista"/>
        <w:numPr>
          <w:ilvl w:val="0"/>
          <w:numId w:val="40"/>
        </w:numPr>
        <w:tabs>
          <w:tab w:val="left" w:pos="567"/>
        </w:tabs>
        <w:ind w:left="0" w:firstLine="0"/>
        <w:contextualSpacing/>
        <w:jc w:val="both"/>
        <w:rPr>
          <w:rFonts w:ascii="Verdana" w:hAnsi="Verdana"/>
          <w:sz w:val="20"/>
          <w:szCs w:val="20"/>
          <w:lang w:val="es-ES_tradnl"/>
        </w:rPr>
      </w:pPr>
      <w:r w:rsidRPr="006B44AD">
        <w:rPr>
          <w:rFonts w:ascii="Verdana" w:hAnsi="Verdana"/>
          <w:sz w:val="20"/>
          <w:szCs w:val="20"/>
          <w:lang w:val="es-ES_tradnl"/>
        </w:rPr>
        <w:t>Requerir a la representante y al Estado que informen a las personas requeridas por la Corte para declarar que, según lo dispuesto en el artículo 54 del Reglamento, el Tribunal pondrá́ en conocimiento del Estado el caso en que la persona requerida para declarar rehusare depone</w:t>
      </w:r>
      <w:r w:rsidR="009D6A50" w:rsidRPr="006B44AD">
        <w:rPr>
          <w:rFonts w:ascii="Verdana" w:hAnsi="Verdana"/>
          <w:sz w:val="20"/>
          <w:szCs w:val="20"/>
          <w:lang w:val="es-ES_tradnl"/>
        </w:rPr>
        <w:t>r sin</w:t>
      </w:r>
      <w:r w:rsidRPr="006B44AD">
        <w:rPr>
          <w:rFonts w:ascii="Verdana" w:hAnsi="Verdana"/>
          <w:sz w:val="20"/>
          <w:szCs w:val="20"/>
          <w:lang w:val="es-ES_tradnl"/>
        </w:rPr>
        <w:t xml:space="preserve"> motivo legítimo, para los fines previstos en la legislación nacional correspondiente.</w:t>
      </w:r>
    </w:p>
    <w:p w14:paraId="60B1DDD7" w14:textId="77777777" w:rsidR="005562D7" w:rsidRPr="006B44AD" w:rsidRDefault="005562D7" w:rsidP="005562D7">
      <w:pPr>
        <w:pStyle w:val="Prrafodelista"/>
        <w:rPr>
          <w:rFonts w:ascii="Verdana" w:hAnsi="Verdana"/>
          <w:sz w:val="20"/>
          <w:szCs w:val="20"/>
          <w:lang w:val="es-ES_tradnl"/>
        </w:rPr>
      </w:pPr>
    </w:p>
    <w:p w14:paraId="753B1AEC" w14:textId="4ABD87D4" w:rsidR="005562D7" w:rsidRPr="006B44AD" w:rsidRDefault="005562D7" w:rsidP="005562D7">
      <w:pPr>
        <w:pStyle w:val="Prrafodelista"/>
        <w:numPr>
          <w:ilvl w:val="0"/>
          <w:numId w:val="40"/>
        </w:numPr>
        <w:tabs>
          <w:tab w:val="left" w:pos="567"/>
        </w:tabs>
        <w:ind w:left="0" w:firstLine="0"/>
        <w:contextualSpacing/>
        <w:jc w:val="both"/>
        <w:rPr>
          <w:rFonts w:ascii="Verdana" w:hAnsi="Verdana"/>
          <w:sz w:val="20"/>
          <w:szCs w:val="20"/>
          <w:lang w:val="es-ES_tradnl"/>
        </w:rPr>
      </w:pPr>
      <w:r w:rsidRPr="006B44AD">
        <w:rPr>
          <w:rFonts w:ascii="Verdana" w:hAnsi="Verdana"/>
          <w:sz w:val="20"/>
          <w:szCs w:val="20"/>
          <w:lang w:val="es-ES_tradnl"/>
        </w:rPr>
        <w:t xml:space="preserve">Incorporar al acervo probatorio, como prueba documental, el peritaje que el experto Perfecto Andrés Ibáñez rinda en el trámite del </w:t>
      </w:r>
      <w:r w:rsidRPr="006B44AD">
        <w:rPr>
          <w:rFonts w:ascii="Verdana" w:hAnsi="Verdana"/>
          <w:i/>
          <w:sz w:val="20"/>
          <w:szCs w:val="20"/>
          <w:lang w:val="es-ES_tradnl"/>
        </w:rPr>
        <w:t>Caso Martínez Esquivia Vs. Colombia</w:t>
      </w:r>
      <w:r w:rsidRPr="006B44AD">
        <w:rPr>
          <w:rFonts w:ascii="Verdana" w:hAnsi="Verdana"/>
          <w:sz w:val="20"/>
          <w:szCs w:val="20"/>
          <w:lang w:val="es-ES_tradnl"/>
        </w:rPr>
        <w:t>.</w:t>
      </w:r>
    </w:p>
    <w:p w14:paraId="70EBEA39" w14:textId="77777777" w:rsidR="005562D7" w:rsidRPr="006B44AD" w:rsidRDefault="005562D7" w:rsidP="005562D7">
      <w:pPr>
        <w:pStyle w:val="Prrafodelista"/>
        <w:rPr>
          <w:rFonts w:ascii="Verdana" w:hAnsi="Verdana"/>
          <w:sz w:val="20"/>
          <w:szCs w:val="20"/>
          <w:lang w:val="es-ES_tradnl"/>
        </w:rPr>
      </w:pPr>
    </w:p>
    <w:p w14:paraId="1F783162" w14:textId="5E2EBADE" w:rsidR="006A4631" w:rsidRPr="00FF0496" w:rsidRDefault="006A4631" w:rsidP="005562D7">
      <w:pPr>
        <w:pStyle w:val="Prrafodelista"/>
        <w:numPr>
          <w:ilvl w:val="0"/>
          <w:numId w:val="40"/>
        </w:numPr>
        <w:tabs>
          <w:tab w:val="left" w:pos="567"/>
        </w:tabs>
        <w:ind w:left="0" w:firstLine="0"/>
        <w:contextualSpacing/>
        <w:jc w:val="both"/>
        <w:rPr>
          <w:rFonts w:ascii="Verdana" w:hAnsi="Verdana"/>
          <w:sz w:val="20"/>
          <w:szCs w:val="20"/>
          <w:lang w:val="es-ES_tradnl"/>
        </w:rPr>
      </w:pPr>
      <w:r w:rsidRPr="00FF0496">
        <w:rPr>
          <w:rFonts w:ascii="Verdana" w:hAnsi="Verdana" w:cs="Calibri"/>
          <w:sz w:val="20"/>
          <w:szCs w:val="20"/>
          <w:shd w:val="clear" w:color="auto" w:fill="FFFFFF"/>
          <w:lang w:val="es-ES_tradnl"/>
        </w:rPr>
        <w:t xml:space="preserve">Declarar procedente la aplicación del Fondo de Asistencia Legal de Víctimas de la Corte Interamericana en los términos dispuestos en el Considerando </w:t>
      </w:r>
      <w:r w:rsidR="006B44AD" w:rsidRPr="00FF0496">
        <w:rPr>
          <w:rFonts w:ascii="Verdana" w:hAnsi="Verdana" w:cs="Calibri"/>
          <w:sz w:val="20"/>
          <w:szCs w:val="20"/>
          <w:shd w:val="clear" w:color="auto" w:fill="FFFFFF"/>
          <w:lang w:val="es-ES_tradnl"/>
        </w:rPr>
        <w:t>3</w:t>
      </w:r>
      <w:r w:rsidR="00A227DF">
        <w:rPr>
          <w:rFonts w:ascii="Verdana" w:hAnsi="Verdana" w:cs="Calibri"/>
          <w:sz w:val="20"/>
          <w:szCs w:val="20"/>
          <w:shd w:val="clear" w:color="auto" w:fill="FFFFFF"/>
          <w:lang w:val="es-ES_tradnl"/>
        </w:rPr>
        <w:t>1</w:t>
      </w:r>
      <w:r w:rsidRPr="00FF0496">
        <w:rPr>
          <w:rFonts w:ascii="Verdana" w:hAnsi="Verdana" w:cs="Calibri"/>
          <w:sz w:val="20"/>
          <w:szCs w:val="20"/>
          <w:shd w:val="clear" w:color="auto" w:fill="FFFFFF"/>
          <w:lang w:val="es-ES_tradnl"/>
        </w:rPr>
        <w:t xml:space="preserve"> de esta Resolución.</w:t>
      </w:r>
    </w:p>
    <w:p w14:paraId="610B426C" w14:textId="77777777" w:rsidR="006A4631" w:rsidRPr="006B44AD" w:rsidRDefault="006A4631" w:rsidP="005562D7">
      <w:pPr>
        <w:pStyle w:val="Prrafodelista"/>
        <w:rPr>
          <w:rFonts w:ascii="Verdana" w:hAnsi="Verdana"/>
          <w:sz w:val="20"/>
          <w:szCs w:val="20"/>
          <w:lang w:val="es-ES_tradnl"/>
        </w:rPr>
      </w:pPr>
    </w:p>
    <w:p w14:paraId="08002548" w14:textId="3A3B349D" w:rsidR="006A4631" w:rsidRPr="00FF0496" w:rsidRDefault="006A4631" w:rsidP="005562D7">
      <w:pPr>
        <w:pStyle w:val="Prrafodelista"/>
        <w:numPr>
          <w:ilvl w:val="0"/>
          <w:numId w:val="40"/>
        </w:numPr>
        <w:tabs>
          <w:tab w:val="left" w:pos="567"/>
        </w:tabs>
        <w:ind w:left="0" w:firstLine="0"/>
        <w:contextualSpacing/>
        <w:jc w:val="both"/>
        <w:rPr>
          <w:rFonts w:ascii="Verdana" w:hAnsi="Verdana"/>
          <w:sz w:val="20"/>
          <w:szCs w:val="20"/>
          <w:lang w:val="es-ES_tradnl"/>
        </w:rPr>
      </w:pPr>
      <w:r w:rsidRPr="00812641">
        <w:rPr>
          <w:rFonts w:ascii="Verdana" w:hAnsi="Verdana" w:cs="Calibri"/>
          <w:sz w:val="20"/>
          <w:szCs w:val="20"/>
          <w:shd w:val="clear" w:color="auto" w:fill="FFFFFF"/>
          <w:lang w:val="es-ES_tradnl"/>
        </w:rPr>
        <w:t>Requerir a l</w:t>
      </w:r>
      <w:r w:rsidR="005562D7" w:rsidRPr="00812641">
        <w:rPr>
          <w:rFonts w:ascii="Verdana" w:hAnsi="Verdana" w:cs="Calibri"/>
          <w:sz w:val="20"/>
          <w:szCs w:val="20"/>
          <w:shd w:val="clear" w:color="auto" w:fill="FFFFFF"/>
          <w:lang w:val="es-ES_tradnl"/>
        </w:rPr>
        <w:t>a</w:t>
      </w:r>
      <w:r w:rsidRPr="00812641">
        <w:rPr>
          <w:rFonts w:ascii="Verdana" w:hAnsi="Verdana" w:cs="Calibri"/>
          <w:sz w:val="20"/>
          <w:szCs w:val="20"/>
          <w:shd w:val="clear" w:color="auto" w:fill="FFFFFF"/>
          <w:lang w:val="es-ES_tradnl"/>
        </w:rPr>
        <w:t xml:space="preserve"> representante que comunique y remita a la Corte, a más tardar el </w:t>
      </w:r>
      <w:r w:rsidR="00342C71" w:rsidRPr="00812641">
        <w:rPr>
          <w:rFonts w:ascii="Verdana" w:hAnsi="Verdana" w:cs="Calibri"/>
          <w:color w:val="auto"/>
          <w:sz w:val="20"/>
          <w:szCs w:val="20"/>
          <w:shd w:val="clear" w:color="auto" w:fill="FFFFFF"/>
          <w:lang w:val="es-ES_tradnl"/>
        </w:rPr>
        <w:t>10</w:t>
      </w:r>
      <w:r w:rsidRPr="00812641">
        <w:rPr>
          <w:rFonts w:ascii="Verdana" w:hAnsi="Verdana" w:cs="Calibri"/>
          <w:color w:val="auto"/>
          <w:sz w:val="20"/>
          <w:szCs w:val="20"/>
          <w:shd w:val="clear" w:color="auto" w:fill="FFFFFF"/>
          <w:lang w:val="es-ES_tradnl"/>
        </w:rPr>
        <w:t xml:space="preserve"> de </w:t>
      </w:r>
      <w:r w:rsidR="00342C71" w:rsidRPr="00812641">
        <w:rPr>
          <w:rFonts w:ascii="Verdana" w:hAnsi="Verdana" w:cs="Calibri"/>
          <w:color w:val="auto"/>
          <w:sz w:val="20"/>
          <w:szCs w:val="20"/>
          <w:shd w:val="clear" w:color="auto" w:fill="FFFFFF"/>
          <w:lang w:val="es-ES_tradnl"/>
        </w:rPr>
        <w:t>agosto</w:t>
      </w:r>
      <w:r w:rsidRPr="00812641">
        <w:rPr>
          <w:rFonts w:ascii="Verdana" w:hAnsi="Verdana" w:cs="Calibri"/>
          <w:color w:val="auto"/>
          <w:sz w:val="20"/>
          <w:szCs w:val="20"/>
          <w:shd w:val="clear" w:color="auto" w:fill="FFFFFF"/>
          <w:lang w:val="es-ES_tradnl"/>
        </w:rPr>
        <w:t xml:space="preserve"> de 2020</w:t>
      </w:r>
      <w:r w:rsidRPr="00812641">
        <w:rPr>
          <w:rFonts w:ascii="Verdana" w:hAnsi="Verdana" w:cs="Calibri"/>
          <w:sz w:val="20"/>
          <w:szCs w:val="20"/>
          <w:shd w:val="clear" w:color="auto" w:fill="FFFFFF"/>
          <w:lang w:val="es-ES_tradnl"/>
        </w:rPr>
        <w:t>, una cotización del costo de la formalización de la declaraci</w:t>
      </w:r>
      <w:r w:rsidR="005562D7" w:rsidRPr="00812641">
        <w:rPr>
          <w:rFonts w:ascii="Verdana" w:hAnsi="Verdana" w:cs="Calibri"/>
          <w:sz w:val="20"/>
          <w:szCs w:val="20"/>
          <w:shd w:val="clear" w:color="auto" w:fill="FFFFFF"/>
          <w:lang w:val="es-ES_tradnl"/>
        </w:rPr>
        <w:t>ó</w:t>
      </w:r>
      <w:r w:rsidRPr="00812641">
        <w:rPr>
          <w:rFonts w:ascii="Verdana" w:hAnsi="Verdana" w:cs="Calibri"/>
          <w:sz w:val="20"/>
          <w:szCs w:val="20"/>
          <w:shd w:val="clear" w:color="auto" w:fill="FFFFFF"/>
          <w:lang w:val="es-ES_tradnl"/>
        </w:rPr>
        <w:t>n ante fedatario</w:t>
      </w:r>
      <w:r w:rsidRPr="00FF0496">
        <w:rPr>
          <w:rFonts w:ascii="Verdana" w:hAnsi="Verdana" w:cs="Calibri"/>
          <w:sz w:val="20"/>
          <w:szCs w:val="20"/>
          <w:shd w:val="clear" w:color="auto" w:fill="FFFFFF"/>
          <w:lang w:val="es-ES_tradnl"/>
        </w:rPr>
        <w:t xml:space="preserve"> público en el país de residencia del declarante identificad</w:t>
      </w:r>
      <w:r w:rsidR="005562D7" w:rsidRPr="00FF0496">
        <w:rPr>
          <w:rFonts w:ascii="Verdana" w:hAnsi="Verdana" w:cs="Calibri"/>
          <w:sz w:val="20"/>
          <w:szCs w:val="20"/>
          <w:shd w:val="clear" w:color="auto" w:fill="FFFFFF"/>
          <w:lang w:val="es-ES_tradnl"/>
        </w:rPr>
        <w:t>o</w:t>
      </w:r>
      <w:r w:rsidRPr="00FF0496">
        <w:rPr>
          <w:rFonts w:ascii="Verdana" w:hAnsi="Verdana" w:cs="Calibri"/>
          <w:sz w:val="20"/>
          <w:szCs w:val="20"/>
          <w:shd w:val="clear" w:color="auto" w:fill="FFFFFF"/>
          <w:lang w:val="es-ES_tradnl"/>
        </w:rPr>
        <w:t xml:space="preserve"> en el punto resolutivo 1 y de su respectivo envío, a fin de que sean cubiertos por el Fondo de Asistencia, de conformidad con lo establecido en la presente Resolución. L</w:t>
      </w:r>
      <w:r w:rsidR="005562D7" w:rsidRPr="00FF0496">
        <w:rPr>
          <w:rFonts w:ascii="Verdana" w:hAnsi="Verdana" w:cs="Calibri"/>
          <w:sz w:val="20"/>
          <w:szCs w:val="20"/>
          <w:shd w:val="clear" w:color="auto" w:fill="FFFFFF"/>
          <w:lang w:val="es-ES_tradnl"/>
        </w:rPr>
        <w:t>a</w:t>
      </w:r>
      <w:r w:rsidRPr="00FF0496">
        <w:rPr>
          <w:rFonts w:ascii="Verdana" w:hAnsi="Verdana" w:cs="Calibri"/>
          <w:sz w:val="20"/>
          <w:szCs w:val="20"/>
          <w:shd w:val="clear" w:color="auto" w:fill="FFFFFF"/>
          <w:lang w:val="es-ES_tradnl"/>
        </w:rPr>
        <w:t xml:space="preserve"> representante, a más tardar junto con sus alegatos finales escritos, que deben ser presentados en la fecha señalada en el punto resolutivo 1</w:t>
      </w:r>
      <w:r w:rsidR="005562D7" w:rsidRPr="00FF0496">
        <w:rPr>
          <w:rFonts w:ascii="Verdana" w:hAnsi="Verdana" w:cs="Calibri"/>
          <w:sz w:val="20"/>
          <w:szCs w:val="20"/>
          <w:shd w:val="clear" w:color="auto" w:fill="FFFFFF"/>
          <w:lang w:val="es-ES_tradnl"/>
        </w:rPr>
        <w:t>1</w:t>
      </w:r>
      <w:r w:rsidRPr="00FF0496">
        <w:rPr>
          <w:rFonts w:ascii="Verdana" w:hAnsi="Verdana" w:cs="Calibri"/>
          <w:sz w:val="20"/>
          <w:szCs w:val="20"/>
          <w:shd w:val="clear" w:color="auto" w:fill="FFFFFF"/>
          <w:lang w:val="es-ES_tradnl"/>
        </w:rPr>
        <w:t>, debe presentar los comprobantes que acrediten debidamente los gastos efectuados. El reintegro de los gastos se efectuará luego de la recepción de los comprobantes correspondientes.</w:t>
      </w:r>
    </w:p>
    <w:p w14:paraId="08A2F681" w14:textId="77777777" w:rsidR="006A4631" w:rsidRPr="006B44AD" w:rsidRDefault="006A4631" w:rsidP="005562D7">
      <w:pPr>
        <w:pStyle w:val="Prrafodelista"/>
        <w:rPr>
          <w:rFonts w:ascii="Verdana" w:hAnsi="Verdana"/>
          <w:sz w:val="20"/>
          <w:szCs w:val="20"/>
          <w:lang w:val="es-ES_tradnl"/>
        </w:rPr>
      </w:pPr>
    </w:p>
    <w:p w14:paraId="57AEF296" w14:textId="59B17226" w:rsidR="006A4631" w:rsidRPr="006B44AD" w:rsidRDefault="006A4631" w:rsidP="005562D7">
      <w:pPr>
        <w:pStyle w:val="Prrafodelista"/>
        <w:numPr>
          <w:ilvl w:val="0"/>
          <w:numId w:val="40"/>
        </w:numPr>
        <w:tabs>
          <w:tab w:val="left" w:pos="567"/>
        </w:tabs>
        <w:ind w:left="0" w:firstLine="0"/>
        <w:contextualSpacing/>
        <w:jc w:val="both"/>
        <w:rPr>
          <w:rFonts w:ascii="Verdana" w:hAnsi="Verdana"/>
          <w:sz w:val="20"/>
          <w:szCs w:val="20"/>
          <w:lang w:val="es-ES_tradnl"/>
        </w:rPr>
      </w:pPr>
      <w:r w:rsidRPr="006B44AD">
        <w:rPr>
          <w:rFonts w:ascii="Verdana" w:hAnsi="Verdana"/>
          <w:sz w:val="20"/>
          <w:szCs w:val="20"/>
          <w:lang w:val="es-ES_tradnl"/>
        </w:rPr>
        <w:t>Informar al Estado que debe cubrir los gastos que ocasione la aportación de la prueba que propuso, de conformidad con lo dispuesto en el artículo 60 del Reglamento.</w:t>
      </w:r>
    </w:p>
    <w:p w14:paraId="489A6471" w14:textId="77777777" w:rsidR="006A4631" w:rsidRPr="006B44AD" w:rsidRDefault="006A4631" w:rsidP="005562D7">
      <w:pPr>
        <w:pStyle w:val="Prrafodelista"/>
        <w:tabs>
          <w:tab w:val="left" w:pos="567"/>
        </w:tabs>
        <w:ind w:left="0"/>
        <w:jc w:val="both"/>
        <w:rPr>
          <w:rFonts w:ascii="Verdana" w:hAnsi="Verdana"/>
          <w:sz w:val="20"/>
          <w:szCs w:val="20"/>
          <w:lang w:val="es-ES_tradnl"/>
        </w:rPr>
      </w:pPr>
    </w:p>
    <w:p w14:paraId="660C1E16" w14:textId="7E0AB078" w:rsidR="006A4631" w:rsidRPr="00FF0496" w:rsidRDefault="006A4631" w:rsidP="005562D7">
      <w:pPr>
        <w:pStyle w:val="Prrafodelista"/>
        <w:numPr>
          <w:ilvl w:val="0"/>
          <w:numId w:val="40"/>
        </w:numPr>
        <w:tabs>
          <w:tab w:val="left" w:pos="567"/>
        </w:tabs>
        <w:ind w:left="0" w:firstLine="0"/>
        <w:contextualSpacing/>
        <w:jc w:val="both"/>
        <w:rPr>
          <w:rFonts w:ascii="Verdana" w:hAnsi="Verdana"/>
          <w:sz w:val="20"/>
          <w:szCs w:val="20"/>
          <w:lang w:val="es-ES_tradnl"/>
        </w:rPr>
      </w:pPr>
      <w:r w:rsidRPr="006B44AD">
        <w:rPr>
          <w:rFonts w:ascii="Verdana" w:hAnsi="Verdana"/>
          <w:sz w:val="20"/>
          <w:szCs w:val="20"/>
          <w:lang w:val="es-ES_tradnl"/>
        </w:rPr>
        <w:t>Informar a l</w:t>
      </w:r>
      <w:r w:rsidR="005562D7" w:rsidRPr="006B44AD">
        <w:rPr>
          <w:rFonts w:ascii="Verdana" w:hAnsi="Verdana"/>
          <w:sz w:val="20"/>
          <w:szCs w:val="20"/>
          <w:lang w:val="es-ES_tradnl"/>
        </w:rPr>
        <w:t>a</w:t>
      </w:r>
      <w:r w:rsidRPr="006B44AD">
        <w:rPr>
          <w:rFonts w:ascii="Verdana" w:hAnsi="Verdana"/>
          <w:sz w:val="20"/>
          <w:szCs w:val="20"/>
          <w:lang w:val="es-ES_tradnl"/>
        </w:rPr>
        <w:t xml:space="preserve"> representante, al Estado y a la Comisión Interamericana que, en los </w:t>
      </w:r>
      <w:r w:rsidRPr="00812641">
        <w:rPr>
          <w:rFonts w:ascii="Verdana" w:hAnsi="Verdana"/>
          <w:sz w:val="20"/>
          <w:szCs w:val="20"/>
          <w:lang w:val="es-ES_tradnl"/>
        </w:rPr>
        <w:t>términos del artículo 56 del Reglamento, cuentan con un plazo de un mes, contado a partir</w:t>
      </w:r>
      <w:r w:rsidRPr="00FF0496">
        <w:rPr>
          <w:rFonts w:ascii="Verdana" w:hAnsi="Verdana"/>
          <w:sz w:val="20"/>
          <w:szCs w:val="20"/>
          <w:lang w:val="es-ES_tradnl"/>
        </w:rPr>
        <w:t xml:space="preserve"> del día en que, de conformidad con lo establecido en el punto resolutivo 5, reciban las declaraciones </w:t>
      </w:r>
      <w:r w:rsidR="009D6A50" w:rsidRPr="00FF0496">
        <w:rPr>
          <w:rFonts w:ascii="Verdana" w:hAnsi="Verdana"/>
          <w:sz w:val="20"/>
          <w:szCs w:val="20"/>
          <w:lang w:val="es-ES_tradnl"/>
        </w:rPr>
        <w:t>indicadas</w:t>
      </w:r>
      <w:r w:rsidRPr="00FF0496">
        <w:rPr>
          <w:rFonts w:ascii="Verdana" w:hAnsi="Verdana"/>
          <w:sz w:val="20"/>
          <w:szCs w:val="20"/>
          <w:lang w:val="es-ES_tradnl"/>
        </w:rPr>
        <w:t xml:space="preserve"> en el punto resolutivo 1, para presentar sus alegatos finales escritos y observaciones finales escritas, respectivamente, en relación con </w:t>
      </w:r>
      <w:r w:rsidR="009D6A50" w:rsidRPr="00FF0496">
        <w:rPr>
          <w:rFonts w:ascii="Verdana" w:hAnsi="Verdana"/>
          <w:sz w:val="20"/>
          <w:szCs w:val="20"/>
          <w:lang w:val="es-ES_tradnl"/>
        </w:rPr>
        <w:t>las ex</w:t>
      </w:r>
      <w:r w:rsidR="007250FB" w:rsidRPr="00FF0496">
        <w:rPr>
          <w:rFonts w:ascii="Verdana" w:hAnsi="Verdana"/>
          <w:sz w:val="20"/>
          <w:szCs w:val="20"/>
          <w:lang w:val="es-ES_tradnl"/>
        </w:rPr>
        <w:t>c</w:t>
      </w:r>
      <w:r w:rsidR="009D6A50" w:rsidRPr="00FF0496">
        <w:rPr>
          <w:rFonts w:ascii="Verdana" w:hAnsi="Verdana"/>
          <w:sz w:val="20"/>
          <w:szCs w:val="20"/>
          <w:lang w:val="es-ES_tradnl"/>
        </w:rPr>
        <w:t xml:space="preserve">epciones preliminares y eventuales fondo, </w:t>
      </w:r>
      <w:r w:rsidRPr="00FF0496">
        <w:rPr>
          <w:rFonts w:ascii="Verdana" w:hAnsi="Verdana"/>
          <w:sz w:val="20"/>
          <w:szCs w:val="20"/>
          <w:lang w:val="es-ES_tradnl"/>
        </w:rPr>
        <w:t>reparaciones y costas en el presente caso. Este plazo es improrrogable.</w:t>
      </w:r>
    </w:p>
    <w:p w14:paraId="79EB266D" w14:textId="77777777" w:rsidR="006A4631" w:rsidRPr="006B44AD" w:rsidRDefault="006A4631" w:rsidP="005562D7">
      <w:pPr>
        <w:pStyle w:val="Prrafodelista"/>
        <w:rPr>
          <w:rFonts w:ascii="Verdana" w:hAnsi="Verdana" w:cs="Calibri"/>
          <w:sz w:val="20"/>
          <w:szCs w:val="20"/>
          <w:lang w:val="es-ES_tradnl" w:eastAsia="es-GT"/>
        </w:rPr>
      </w:pPr>
    </w:p>
    <w:p w14:paraId="7FACEF5E" w14:textId="2B18584C" w:rsidR="006A4631" w:rsidRPr="00FF0496" w:rsidRDefault="006A4631" w:rsidP="005562D7">
      <w:pPr>
        <w:pStyle w:val="Prrafodelista"/>
        <w:numPr>
          <w:ilvl w:val="0"/>
          <w:numId w:val="40"/>
        </w:numPr>
        <w:tabs>
          <w:tab w:val="left" w:pos="567"/>
        </w:tabs>
        <w:ind w:left="0" w:firstLine="0"/>
        <w:contextualSpacing/>
        <w:jc w:val="both"/>
        <w:rPr>
          <w:rFonts w:ascii="Verdana" w:hAnsi="Verdana"/>
          <w:sz w:val="20"/>
          <w:szCs w:val="20"/>
          <w:lang w:val="es-ES_tradnl"/>
        </w:rPr>
      </w:pPr>
      <w:r w:rsidRPr="00FF0496">
        <w:rPr>
          <w:rFonts w:ascii="Verdana" w:hAnsi="Verdana" w:cs="Calibri"/>
          <w:sz w:val="20"/>
          <w:szCs w:val="20"/>
          <w:lang w:val="es-ES_tradnl" w:eastAsia="es-GT"/>
        </w:rPr>
        <w:t>Disponer, de conformidad con el artículo 4 del Reglamento de la Corte sobre el Funcionamiento del Fondo de Asistencia Legal de Víctimas, que la Secretaría del Tribunal abra un expediente de gastos, en el que se documentará cada una de las erogaciones que se realicen con el Fondo de Asistencia Legal de Víctimas.</w:t>
      </w:r>
    </w:p>
    <w:p w14:paraId="6000147A" w14:textId="77777777" w:rsidR="005562D7" w:rsidRPr="006B44AD" w:rsidRDefault="005562D7" w:rsidP="005562D7">
      <w:pPr>
        <w:pStyle w:val="Prrafodelista"/>
        <w:tabs>
          <w:tab w:val="left" w:pos="567"/>
        </w:tabs>
        <w:ind w:left="0"/>
        <w:contextualSpacing/>
        <w:jc w:val="both"/>
        <w:rPr>
          <w:rFonts w:ascii="Verdana" w:hAnsi="Verdana"/>
          <w:sz w:val="20"/>
          <w:szCs w:val="20"/>
          <w:highlight w:val="yellow"/>
          <w:lang w:val="es-ES_tradnl"/>
        </w:rPr>
      </w:pPr>
    </w:p>
    <w:p w14:paraId="2867F69D" w14:textId="217AD1D3" w:rsidR="006A4631" w:rsidRPr="006B44AD" w:rsidRDefault="006A4631" w:rsidP="005562D7">
      <w:pPr>
        <w:pStyle w:val="Prrafodelista"/>
        <w:numPr>
          <w:ilvl w:val="0"/>
          <w:numId w:val="40"/>
        </w:numPr>
        <w:tabs>
          <w:tab w:val="left" w:pos="567"/>
        </w:tabs>
        <w:ind w:left="0" w:firstLine="0"/>
        <w:contextualSpacing/>
        <w:jc w:val="both"/>
        <w:rPr>
          <w:rFonts w:ascii="Verdana" w:hAnsi="Verdana"/>
          <w:sz w:val="20"/>
          <w:szCs w:val="20"/>
          <w:lang w:val="es-ES_tradnl"/>
        </w:rPr>
      </w:pPr>
      <w:r w:rsidRPr="006B44AD">
        <w:rPr>
          <w:rFonts w:ascii="Verdana" w:hAnsi="Verdana"/>
          <w:sz w:val="20"/>
          <w:szCs w:val="20"/>
          <w:lang w:val="es-ES_tradnl"/>
        </w:rPr>
        <w:t>Disponer que la Secretaría de la Corte Interamericana notifique la presente Resolución a la Comisión Interamericana de Derechos Humanos, a l</w:t>
      </w:r>
      <w:r w:rsidR="005562D7" w:rsidRPr="006B44AD">
        <w:rPr>
          <w:rFonts w:ascii="Verdana" w:hAnsi="Verdana"/>
          <w:sz w:val="20"/>
          <w:szCs w:val="20"/>
          <w:lang w:val="es-ES_tradnl"/>
        </w:rPr>
        <w:t>a</w:t>
      </w:r>
      <w:r w:rsidRPr="006B44AD">
        <w:rPr>
          <w:rFonts w:ascii="Verdana" w:hAnsi="Verdana"/>
          <w:sz w:val="20"/>
          <w:szCs w:val="20"/>
          <w:lang w:val="es-ES_tradnl"/>
        </w:rPr>
        <w:t xml:space="preserve"> representante de la presunta víctima y a</w:t>
      </w:r>
      <w:r w:rsidR="005562D7" w:rsidRPr="006B44AD">
        <w:rPr>
          <w:rFonts w:ascii="Verdana" w:hAnsi="Verdana"/>
          <w:sz w:val="20"/>
          <w:szCs w:val="20"/>
          <w:lang w:val="es-ES_tradnl"/>
        </w:rPr>
        <w:t>l Estado peruano</w:t>
      </w:r>
      <w:r w:rsidRPr="006B44AD">
        <w:rPr>
          <w:rFonts w:ascii="Verdana" w:hAnsi="Verdana"/>
          <w:sz w:val="20"/>
          <w:szCs w:val="20"/>
          <w:lang w:val="es-ES_tradnl"/>
        </w:rPr>
        <w:t>.</w:t>
      </w:r>
    </w:p>
    <w:p w14:paraId="376CBC7A" w14:textId="77777777" w:rsidR="006A4631" w:rsidRPr="006B44AD" w:rsidRDefault="006A4631" w:rsidP="005562D7">
      <w:pPr>
        <w:spacing w:after="0"/>
        <w:rPr>
          <w:strike/>
          <w:szCs w:val="20"/>
          <w:lang w:val="es-ES_tradnl"/>
        </w:rPr>
      </w:pPr>
    </w:p>
    <w:p w14:paraId="61876D2F" w14:textId="380D2300" w:rsidR="006A4631" w:rsidRPr="006B44AD" w:rsidRDefault="006A4631" w:rsidP="005562D7">
      <w:pPr>
        <w:spacing w:after="0"/>
        <w:rPr>
          <w:szCs w:val="20"/>
          <w:lang w:val="es-ES_tradnl"/>
        </w:rPr>
      </w:pPr>
      <w:r w:rsidRPr="004D6F51">
        <w:rPr>
          <w:szCs w:val="20"/>
          <w:lang w:val="pt-BR"/>
        </w:rPr>
        <w:t xml:space="preserve">Corte IDH. </w:t>
      </w:r>
      <w:r w:rsidRPr="004D6F51">
        <w:rPr>
          <w:i/>
          <w:szCs w:val="20"/>
          <w:lang w:val="pt-BR"/>
        </w:rPr>
        <w:t xml:space="preserve">Caso </w:t>
      </w:r>
      <w:r w:rsidR="005562D7" w:rsidRPr="004D6F51">
        <w:rPr>
          <w:i/>
          <w:iCs/>
          <w:szCs w:val="20"/>
          <w:lang w:val="pt-BR"/>
        </w:rPr>
        <w:t>Casa Nina</w:t>
      </w:r>
      <w:r w:rsidRPr="004D6F51">
        <w:rPr>
          <w:i/>
          <w:iCs/>
          <w:szCs w:val="20"/>
          <w:lang w:val="pt-BR"/>
        </w:rPr>
        <w:t xml:space="preserve"> Vs. </w:t>
      </w:r>
      <w:r w:rsidR="005562D7" w:rsidRPr="006B44AD">
        <w:rPr>
          <w:i/>
          <w:iCs/>
          <w:szCs w:val="20"/>
          <w:lang w:val="es-ES_tradnl"/>
        </w:rPr>
        <w:t>Perú</w:t>
      </w:r>
      <w:r w:rsidRPr="006B44AD">
        <w:rPr>
          <w:iCs/>
          <w:szCs w:val="20"/>
          <w:lang w:val="es-ES_tradnl"/>
        </w:rPr>
        <w:t>. Resolución</w:t>
      </w:r>
      <w:r w:rsidRPr="006B44AD">
        <w:rPr>
          <w:szCs w:val="20"/>
          <w:lang w:val="es-ES_tradnl"/>
        </w:rPr>
        <w:t xml:space="preserve"> de la </w:t>
      </w:r>
      <w:proofErr w:type="gramStart"/>
      <w:r w:rsidRPr="006B44AD">
        <w:rPr>
          <w:szCs w:val="20"/>
          <w:lang w:val="es-ES_tradnl"/>
        </w:rPr>
        <w:t>Presidenta</w:t>
      </w:r>
      <w:proofErr w:type="gramEnd"/>
      <w:r w:rsidRPr="006B44AD">
        <w:rPr>
          <w:szCs w:val="20"/>
          <w:lang w:val="es-ES_tradnl"/>
        </w:rPr>
        <w:t xml:space="preserve"> de la Corte Interamericana </w:t>
      </w:r>
      <w:r w:rsidRPr="00812641">
        <w:rPr>
          <w:szCs w:val="20"/>
          <w:lang w:val="es-ES_tradnl"/>
        </w:rPr>
        <w:t xml:space="preserve">de Derechos Humanos de </w:t>
      </w:r>
      <w:r w:rsidR="00342C71" w:rsidRPr="00812641">
        <w:rPr>
          <w:szCs w:val="20"/>
          <w:lang w:val="es-ES_tradnl"/>
        </w:rPr>
        <w:t>3</w:t>
      </w:r>
      <w:r w:rsidRPr="00812641">
        <w:rPr>
          <w:szCs w:val="20"/>
          <w:lang w:val="es-ES_tradnl"/>
        </w:rPr>
        <w:t xml:space="preserve"> de </w:t>
      </w:r>
      <w:r w:rsidR="00342C71" w:rsidRPr="00812641">
        <w:rPr>
          <w:szCs w:val="20"/>
          <w:lang w:val="es-ES_tradnl"/>
        </w:rPr>
        <w:t>agosto</w:t>
      </w:r>
      <w:r w:rsidRPr="00812641">
        <w:rPr>
          <w:szCs w:val="20"/>
          <w:lang w:val="es-ES_tradnl"/>
        </w:rPr>
        <w:t xml:space="preserve"> de 2020.</w:t>
      </w:r>
    </w:p>
    <w:p w14:paraId="23748E40" w14:textId="08D9726B" w:rsidR="006A4631" w:rsidRPr="005562D7" w:rsidRDefault="006A4631" w:rsidP="005562D7">
      <w:pPr>
        <w:spacing w:after="0"/>
        <w:jc w:val="center"/>
        <w:rPr>
          <w:szCs w:val="20"/>
          <w:lang w:val="es-AR"/>
        </w:rPr>
      </w:pPr>
    </w:p>
    <w:p w14:paraId="4981EF7D" w14:textId="402D50F2" w:rsidR="006A4631" w:rsidRPr="005562D7" w:rsidRDefault="006A4631" w:rsidP="005562D7">
      <w:pPr>
        <w:spacing w:after="0"/>
        <w:jc w:val="center"/>
        <w:rPr>
          <w:szCs w:val="20"/>
          <w:lang w:val="es-AR"/>
        </w:rPr>
      </w:pPr>
    </w:p>
    <w:p w14:paraId="18CD57C5" w14:textId="51422F79" w:rsidR="006A4631" w:rsidRPr="005562D7" w:rsidRDefault="006A4631" w:rsidP="005562D7">
      <w:pPr>
        <w:spacing w:after="0"/>
        <w:jc w:val="center"/>
        <w:rPr>
          <w:szCs w:val="20"/>
          <w:lang w:val="es-AR"/>
        </w:rPr>
      </w:pPr>
    </w:p>
    <w:p w14:paraId="18ACCD60" w14:textId="6B04818D" w:rsidR="006A4631" w:rsidRPr="005562D7" w:rsidRDefault="006A4631" w:rsidP="005562D7">
      <w:pPr>
        <w:spacing w:after="0"/>
        <w:jc w:val="center"/>
        <w:rPr>
          <w:szCs w:val="20"/>
          <w:lang w:val="es-AR"/>
        </w:rPr>
      </w:pPr>
    </w:p>
    <w:p w14:paraId="384FA72E" w14:textId="5DC55C22" w:rsidR="006A4631" w:rsidRPr="005562D7" w:rsidRDefault="006A4631" w:rsidP="005562D7">
      <w:pPr>
        <w:spacing w:after="0"/>
        <w:jc w:val="center"/>
        <w:rPr>
          <w:szCs w:val="20"/>
          <w:lang w:val="es-AR"/>
        </w:rPr>
      </w:pPr>
    </w:p>
    <w:p w14:paraId="62CD583D" w14:textId="7E4BEA76" w:rsidR="006A4631" w:rsidRPr="005562D7" w:rsidRDefault="006A4631" w:rsidP="00BB4020">
      <w:pPr>
        <w:spacing w:after="0"/>
        <w:ind w:left="5664"/>
        <w:jc w:val="center"/>
        <w:rPr>
          <w:szCs w:val="20"/>
          <w:lang w:val="pt-BR"/>
        </w:rPr>
      </w:pPr>
      <w:r w:rsidRPr="005562D7">
        <w:rPr>
          <w:szCs w:val="20"/>
          <w:lang w:val="pt-BR"/>
        </w:rPr>
        <w:t>Elizabeth Odio Benito</w:t>
      </w:r>
    </w:p>
    <w:p w14:paraId="7ABF15C4" w14:textId="21EC14CF" w:rsidR="006A4631" w:rsidRPr="005562D7" w:rsidRDefault="006A4631" w:rsidP="00BB4020">
      <w:pPr>
        <w:spacing w:after="0"/>
        <w:ind w:left="5664"/>
        <w:jc w:val="center"/>
        <w:rPr>
          <w:szCs w:val="20"/>
          <w:lang w:val="pt-BR"/>
        </w:rPr>
      </w:pPr>
      <w:r w:rsidRPr="005562D7">
        <w:rPr>
          <w:szCs w:val="20"/>
          <w:lang w:val="pt-BR"/>
        </w:rPr>
        <w:t>Presidenta</w:t>
      </w:r>
    </w:p>
    <w:p w14:paraId="7519CF26" w14:textId="77777777" w:rsidR="005562D7" w:rsidRPr="005562D7" w:rsidRDefault="005562D7" w:rsidP="005562D7">
      <w:pPr>
        <w:spacing w:after="0"/>
        <w:jc w:val="center"/>
        <w:rPr>
          <w:szCs w:val="20"/>
          <w:lang w:val="es-AR"/>
        </w:rPr>
      </w:pPr>
    </w:p>
    <w:p w14:paraId="2463719E" w14:textId="1E15E6D9" w:rsidR="005562D7" w:rsidRDefault="005562D7" w:rsidP="005562D7">
      <w:pPr>
        <w:spacing w:after="0"/>
        <w:jc w:val="center"/>
        <w:rPr>
          <w:szCs w:val="20"/>
          <w:lang w:val="es-AR"/>
        </w:rPr>
      </w:pPr>
    </w:p>
    <w:p w14:paraId="2F20DAB9" w14:textId="77777777" w:rsidR="00BB4020" w:rsidRPr="005562D7" w:rsidRDefault="00BB4020" w:rsidP="005562D7">
      <w:pPr>
        <w:spacing w:after="0"/>
        <w:jc w:val="center"/>
        <w:rPr>
          <w:szCs w:val="20"/>
          <w:lang w:val="es-AR"/>
        </w:rPr>
      </w:pPr>
    </w:p>
    <w:p w14:paraId="160A8242" w14:textId="4CCDC08E" w:rsidR="005562D7" w:rsidRPr="005562D7" w:rsidRDefault="005562D7" w:rsidP="005562D7">
      <w:pPr>
        <w:spacing w:after="0"/>
        <w:jc w:val="center"/>
        <w:rPr>
          <w:szCs w:val="20"/>
          <w:lang w:val="es-AR"/>
        </w:rPr>
      </w:pPr>
    </w:p>
    <w:p w14:paraId="2C33D8DF" w14:textId="77777777" w:rsidR="005562D7" w:rsidRPr="005562D7" w:rsidRDefault="005562D7" w:rsidP="005562D7">
      <w:pPr>
        <w:spacing w:after="0"/>
        <w:jc w:val="center"/>
        <w:rPr>
          <w:szCs w:val="20"/>
          <w:lang w:val="es-AR"/>
        </w:rPr>
      </w:pPr>
    </w:p>
    <w:p w14:paraId="05F8FE7A" w14:textId="77777777" w:rsidR="006A4631" w:rsidRPr="005562D7" w:rsidRDefault="006A4631" w:rsidP="00BB4020">
      <w:pPr>
        <w:spacing w:after="0"/>
        <w:rPr>
          <w:szCs w:val="20"/>
          <w:lang w:val="pt-BR"/>
        </w:rPr>
      </w:pPr>
      <w:r w:rsidRPr="005562D7">
        <w:rPr>
          <w:szCs w:val="20"/>
          <w:lang w:val="pt-BR"/>
        </w:rPr>
        <w:t>Pablo Saavedra Alessandri</w:t>
      </w:r>
    </w:p>
    <w:p w14:paraId="3C47489D" w14:textId="066BBF8B" w:rsidR="006A4631" w:rsidRPr="005562D7" w:rsidRDefault="00BB4020" w:rsidP="00BB4020">
      <w:pPr>
        <w:spacing w:after="0"/>
        <w:rPr>
          <w:szCs w:val="20"/>
          <w:lang w:val="pt-BR"/>
        </w:rPr>
      </w:pPr>
      <w:r>
        <w:rPr>
          <w:szCs w:val="20"/>
          <w:lang w:val="pt-BR"/>
        </w:rPr>
        <w:t xml:space="preserve">          </w:t>
      </w:r>
      <w:r w:rsidR="006A4631" w:rsidRPr="005562D7">
        <w:rPr>
          <w:szCs w:val="20"/>
          <w:lang w:val="pt-BR"/>
        </w:rPr>
        <w:t>Secretario</w:t>
      </w:r>
    </w:p>
    <w:p w14:paraId="15B99504" w14:textId="6E9FF469" w:rsidR="006A4631" w:rsidRDefault="006A4631" w:rsidP="005562D7">
      <w:pPr>
        <w:pStyle w:val="Textonotapie"/>
        <w:spacing w:after="0"/>
        <w:rPr>
          <w:rFonts w:ascii="Verdana" w:hAnsi="Verdana"/>
          <w:szCs w:val="20"/>
          <w:lang w:val="pt-BR"/>
        </w:rPr>
      </w:pPr>
    </w:p>
    <w:p w14:paraId="097053D6" w14:textId="354CFD9A" w:rsidR="00BB4020" w:rsidRDefault="00BB4020" w:rsidP="005562D7">
      <w:pPr>
        <w:pStyle w:val="Textonotapie"/>
        <w:spacing w:after="0"/>
        <w:rPr>
          <w:rFonts w:ascii="Verdana" w:hAnsi="Verdana"/>
          <w:szCs w:val="20"/>
          <w:lang w:val="pt-BR"/>
        </w:rPr>
      </w:pPr>
    </w:p>
    <w:p w14:paraId="65A9D403" w14:textId="1EED0A4F" w:rsidR="00BB4020" w:rsidRDefault="00BB4020" w:rsidP="005562D7">
      <w:pPr>
        <w:pStyle w:val="Textonotapie"/>
        <w:spacing w:after="0"/>
        <w:rPr>
          <w:rFonts w:ascii="Verdana" w:hAnsi="Verdana"/>
          <w:szCs w:val="20"/>
          <w:lang w:val="pt-BR"/>
        </w:rPr>
      </w:pPr>
    </w:p>
    <w:p w14:paraId="488A47BC" w14:textId="0BE7008F" w:rsidR="00BB4020" w:rsidRPr="005562D7" w:rsidRDefault="00BB4020" w:rsidP="005562D7">
      <w:pPr>
        <w:pStyle w:val="Textonotapie"/>
        <w:spacing w:after="0"/>
        <w:rPr>
          <w:rFonts w:ascii="Verdana" w:hAnsi="Verdana"/>
          <w:szCs w:val="20"/>
          <w:lang w:val="pt-BR"/>
        </w:rPr>
      </w:pPr>
    </w:p>
    <w:p w14:paraId="0B967619" w14:textId="3548CE97" w:rsidR="006A4631" w:rsidRPr="005562D7" w:rsidRDefault="006A4631" w:rsidP="005562D7">
      <w:pPr>
        <w:spacing w:after="0"/>
        <w:rPr>
          <w:szCs w:val="20"/>
          <w:lang w:val="pt-BR"/>
        </w:rPr>
      </w:pPr>
      <w:r w:rsidRPr="005562D7">
        <w:rPr>
          <w:szCs w:val="20"/>
          <w:lang w:val="pt-BR"/>
        </w:rPr>
        <w:t>Comuníquese y ejecútese,</w:t>
      </w:r>
    </w:p>
    <w:p w14:paraId="5C13B402" w14:textId="116361D7" w:rsidR="005562D7" w:rsidRPr="005562D7" w:rsidRDefault="005562D7" w:rsidP="005562D7">
      <w:pPr>
        <w:spacing w:after="0"/>
        <w:jc w:val="center"/>
        <w:rPr>
          <w:szCs w:val="20"/>
          <w:lang w:val="es-AR"/>
        </w:rPr>
      </w:pPr>
    </w:p>
    <w:p w14:paraId="7AED9820" w14:textId="429E80B5" w:rsidR="005562D7" w:rsidRDefault="005562D7" w:rsidP="005562D7">
      <w:pPr>
        <w:spacing w:after="0"/>
        <w:jc w:val="center"/>
        <w:rPr>
          <w:szCs w:val="20"/>
          <w:lang w:val="es-AR"/>
        </w:rPr>
      </w:pPr>
    </w:p>
    <w:p w14:paraId="105F4BE7" w14:textId="26EAF429" w:rsidR="00BB4020" w:rsidRPr="005562D7" w:rsidRDefault="00BB4020" w:rsidP="005562D7">
      <w:pPr>
        <w:spacing w:after="0"/>
        <w:jc w:val="center"/>
        <w:rPr>
          <w:szCs w:val="20"/>
          <w:lang w:val="es-AR"/>
        </w:rPr>
      </w:pPr>
    </w:p>
    <w:p w14:paraId="07F1F6F2" w14:textId="1192FDB2" w:rsidR="005562D7" w:rsidRPr="005562D7" w:rsidRDefault="005562D7" w:rsidP="005562D7">
      <w:pPr>
        <w:spacing w:after="0"/>
        <w:jc w:val="center"/>
        <w:rPr>
          <w:szCs w:val="20"/>
          <w:lang w:val="es-AR"/>
        </w:rPr>
      </w:pPr>
    </w:p>
    <w:p w14:paraId="3350F566" w14:textId="7FCF6CE4" w:rsidR="006A4631" w:rsidRPr="005562D7" w:rsidRDefault="006A4631" w:rsidP="00BB4020">
      <w:pPr>
        <w:spacing w:after="0"/>
        <w:ind w:left="5664"/>
        <w:jc w:val="center"/>
        <w:rPr>
          <w:szCs w:val="20"/>
          <w:lang w:val="pt-BR"/>
        </w:rPr>
      </w:pPr>
      <w:r w:rsidRPr="005562D7">
        <w:rPr>
          <w:szCs w:val="20"/>
          <w:lang w:val="pt-BR"/>
        </w:rPr>
        <w:t xml:space="preserve">Elizabeth </w:t>
      </w:r>
      <w:proofErr w:type="spellStart"/>
      <w:r w:rsidRPr="005562D7">
        <w:rPr>
          <w:szCs w:val="20"/>
          <w:lang w:val="pt-BR"/>
        </w:rPr>
        <w:t>Odio</w:t>
      </w:r>
      <w:proofErr w:type="spellEnd"/>
      <w:r w:rsidRPr="005562D7">
        <w:rPr>
          <w:szCs w:val="20"/>
          <w:lang w:val="pt-BR"/>
        </w:rPr>
        <w:t xml:space="preserve"> Benito</w:t>
      </w:r>
    </w:p>
    <w:p w14:paraId="43E3246B" w14:textId="49249BB3" w:rsidR="006A4631" w:rsidRPr="005562D7" w:rsidRDefault="006A4631" w:rsidP="00BB4020">
      <w:pPr>
        <w:spacing w:after="0"/>
        <w:ind w:left="5664"/>
        <w:jc w:val="center"/>
        <w:rPr>
          <w:szCs w:val="20"/>
          <w:lang w:val="pt-BR"/>
        </w:rPr>
      </w:pPr>
      <w:r w:rsidRPr="005562D7">
        <w:rPr>
          <w:szCs w:val="20"/>
          <w:lang w:val="pt-BR"/>
        </w:rPr>
        <w:t>Presidenta</w:t>
      </w:r>
    </w:p>
    <w:p w14:paraId="5FA175C1" w14:textId="471BCD08" w:rsidR="005562D7" w:rsidRPr="005562D7" w:rsidRDefault="005562D7" w:rsidP="005562D7">
      <w:pPr>
        <w:spacing w:after="0"/>
        <w:jc w:val="center"/>
        <w:rPr>
          <w:szCs w:val="20"/>
          <w:lang w:val="es-AR"/>
        </w:rPr>
      </w:pPr>
    </w:p>
    <w:p w14:paraId="502F5783" w14:textId="77777777" w:rsidR="005562D7" w:rsidRPr="005562D7" w:rsidRDefault="005562D7" w:rsidP="005562D7">
      <w:pPr>
        <w:spacing w:after="0"/>
        <w:jc w:val="center"/>
        <w:rPr>
          <w:szCs w:val="20"/>
          <w:lang w:val="es-AR"/>
        </w:rPr>
      </w:pPr>
    </w:p>
    <w:p w14:paraId="433D13BB" w14:textId="77777777" w:rsidR="005562D7" w:rsidRPr="005562D7" w:rsidRDefault="005562D7" w:rsidP="005562D7">
      <w:pPr>
        <w:spacing w:after="0"/>
        <w:jc w:val="center"/>
        <w:rPr>
          <w:szCs w:val="20"/>
          <w:lang w:val="es-AR"/>
        </w:rPr>
      </w:pPr>
    </w:p>
    <w:p w14:paraId="192AD04B" w14:textId="00E06AC7" w:rsidR="005562D7" w:rsidRPr="005562D7" w:rsidRDefault="005562D7" w:rsidP="005562D7">
      <w:pPr>
        <w:spacing w:after="0"/>
        <w:jc w:val="center"/>
        <w:rPr>
          <w:szCs w:val="20"/>
          <w:lang w:val="es-AR"/>
        </w:rPr>
      </w:pPr>
    </w:p>
    <w:p w14:paraId="1A857B2E" w14:textId="6C0E0187" w:rsidR="005562D7" w:rsidRPr="005562D7" w:rsidRDefault="005562D7" w:rsidP="005562D7">
      <w:pPr>
        <w:spacing w:after="0"/>
        <w:jc w:val="center"/>
        <w:rPr>
          <w:szCs w:val="20"/>
          <w:lang w:val="es-AR"/>
        </w:rPr>
      </w:pPr>
    </w:p>
    <w:p w14:paraId="59B5DAB0" w14:textId="77777777" w:rsidR="006A4631" w:rsidRPr="005562D7" w:rsidRDefault="006A4631" w:rsidP="005562D7">
      <w:pPr>
        <w:spacing w:after="0"/>
        <w:rPr>
          <w:szCs w:val="20"/>
          <w:lang w:val="pt-BR"/>
        </w:rPr>
      </w:pPr>
      <w:r w:rsidRPr="005562D7">
        <w:rPr>
          <w:szCs w:val="20"/>
          <w:lang w:val="pt-BR"/>
        </w:rPr>
        <w:t>Pablo Saavedra Alessandri</w:t>
      </w:r>
    </w:p>
    <w:p w14:paraId="29243252" w14:textId="596390DD" w:rsidR="00FE6997" w:rsidRPr="005562D7" w:rsidRDefault="006A4631" w:rsidP="005562D7">
      <w:pPr>
        <w:spacing w:after="0"/>
        <w:rPr>
          <w:szCs w:val="20"/>
          <w:lang w:val="es-ES"/>
        </w:rPr>
      </w:pPr>
      <w:r w:rsidRPr="005562D7">
        <w:rPr>
          <w:szCs w:val="20"/>
          <w:lang w:val="pt-BR"/>
        </w:rPr>
        <w:t xml:space="preserve">          </w:t>
      </w:r>
      <w:r w:rsidRPr="005562D7">
        <w:rPr>
          <w:szCs w:val="20"/>
          <w:lang w:val="es-ES"/>
        </w:rPr>
        <w:t>Secretario</w:t>
      </w:r>
      <w:bookmarkEnd w:id="0"/>
    </w:p>
    <w:sectPr w:rsidR="00FE6997" w:rsidRPr="005562D7" w:rsidSect="00D72B5B">
      <w:footerReference w:type="default" r:id="rId8"/>
      <w:pgSz w:w="12240" w:h="15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9EE258" w14:textId="77777777" w:rsidR="00382F4F" w:rsidRDefault="00382F4F" w:rsidP="00DF2489">
      <w:pPr>
        <w:spacing w:after="0"/>
      </w:pPr>
      <w:r>
        <w:separator/>
      </w:r>
    </w:p>
  </w:endnote>
  <w:endnote w:type="continuationSeparator" w:id="0">
    <w:p w14:paraId="0BAB1AC0" w14:textId="77777777" w:rsidR="00382F4F" w:rsidRDefault="00382F4F" w:rsidP="00DF24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Bold">
    <w:altName w:val="Times New Roman"/>
    <w:panose1 w:val="020B0804030504040204"/>
    <w:charset w:val="00"/>
    <w:family w:val="auto"/>
    <w:pitch w:val="variable"/>
    <w:sig w:usb0="00000001"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ArialMT">
    <w:altName w:val="Arial"/>
    <w:charset w:val="00"/>
    <w:family w:val="auto"/>
    <w:pitch w:val="variable"/>
    <w:sig w:usb0="00000000" w:usb1="C0007843" w:usb2="00000009" w:usb3="00000000" w:csb0="000001FF" w:csb1="00000000"/>
  </w:font>
  <w:font w:name="TimesNewRomanPSMT">
    <w:altName w:val="DokChampa"/>
    <w:panose1 w:val="00000000000000000000"/>
    <w:charset w:val="00"/>
    <w:family w:val="swiss"/>
    <w:notTrueType/>
    <w:pitch w:val="default"/>
    <w:sig w:usb0="00000003" w:usb1="00000000" w:usb2="00000000" w:usb3="00000000" w:csb0="00000001"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1198000"/>
      <w:docPartObj>
        <w:docPartGallery w:val="Page Numbers (Bottom of Page)"/>
        <w:docPartUnique/>
      </w:docPartObj>
    </w:sdtPr>
    <w:sdtEndPr>
      <w:rPr>
        <w:noProof/>
      </w:rPr>
    </w:sdtEndPr>
    <w:sdtContent>
      <w:p w14:paraId="12ACFEAD" w14:textId="26B9DAAD" w:rsidR="005017EE" w:rsidRDefault="005017EE">
        <w:pPr>
          <w:pStyle w:val="Piedepgina"/>
          <w:jc w:val="center"/>
        </w:pPr>
        <w:r>
          <w:fldChar w:fldCharType="begin"/>
        </w:r>
        <w:r>
          <w:instrText xml:space="preserve"> PAGE   \* MERGEFORMAT </w:instrText>
        </w:r>
        <w:r>
          <w:fldChar w:fldCharType="separate"/>
        </w:r>
        <w:r w:rsidR="00C05F32">
          <w:rPr>
            <w:noProof/>
          </w:rPr>
          <w:t>10</w:t>
        </w:r>
        <w:r>
          <w:rPr>
            <w:noProof/>
          </w:rPr>
          <w:fldChar w:fldCharType="end"/>
        </w:r>
      </w:p>
    </w:sdtContent>
  </w:sdt>
  <w:p w14:paraId="11B2F1A4" w14:textId="77777777" w:rsidR="005017EE" w:rsidRDefault="005017E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48BC8C" w14:textId="77777777" w:rsidR="00382F4F" w:rsidRDefault="00382F4F" w:rsidP="00DF2489">
      <w:pPr>
        <w:spacing w:after="0"/>
      </w:pPr>
      <w:r>
        <w:separator/>
      </w:r>
    </w:p>
  </w:footnote>
  <w:footnote w:type="continuationSeparator" w:id="0">
    <w:p w14:paraId="6FC8FC1B" w14:textId="77777777" w:rsidR="00382F4F" w:rsidRDefault="00382F4F" w:rsidP="00DF2489">
      <w:pPr>
        <w:spacing w:after="0"/>
      </w:pPr>
      <w:r>
        <w:continuationSeparator/>
      </w:r>
    </w:p>
  </w:footnote>
  <w:footnote w:id="1">
    <w:p w14:paraId="5DEFCFA4" w14:textId="1C755884" w:rsidR="005017EE" w:rsidRPr="002338F9" w:rsidRDefault="005017EE" w:rsidP="00275150">
      <w:pPr>
        <w:pStyle w:val="Textonotapie"/>
        <w:tabs>
          <w:tab w:val="left" w:pos="567"/>
        </w:tabs>
        <w:spacing w:before="120"/>
        <w:rPr>
          <w:rFonts w:ascii="Verdana" w:hAnsi="Verdana"/>
          <w:sz w:val="16"/>
          <w:szCs w:val="16"/>
          <w:lang w:val="es-GT"/>
        </w:rPr>
      </w:pPr>
      <w:r w:rsidRPr="002338F9">
        <w:rPr>
          <w:rStyle w:val="Refdenotaalpie"/>
          <w:rFonts w:ascii="Verdana" w:hAnsi="Verdana"/>
          <w:sz w:val="16"/>
          <w:szCs w:val="16"/>
        </w:rPr>
        <w:footnoteRef/>
      </w:r>
      <w:r w:rsidRPr="002338F9">
        <w:rPr>
          <w:rFonts w:ascii="Verdana" w:hAnsi="Verdana"/>
          <w:sz w:val="16"/>
          <w:szCs w:val="16"/>
        </w:rPr>
        <w:t xml:space="preserve"> </w:t>
      </w:r>
      <w:r w:rsidRPr="002338F9">
        <w:rPr>
          <w:rFonts w:ascii="Verdana" w:hAnsi="Verdana"/>
          <w:sz w:val="16"/>
          <w:szCs w:val="16"/>
        </w:rPr>
        <w:tab/>
      </w:r>
      <w:r w:rsidRPr="002338F9">
        <w:rPr>
          <w:rFonts w:ascii="Verdana" w:hAnsi="Verdana"/>
          <w:snapToGrid w:val="0"/>
          <w:sz w:val="16"/>
          <w:szCs w:val="16"/>
          <w:lang w:val="es-ES_tradnl"/>
        </w:rPr>
        <w:t>El Estado presentó una “observación preliminar” y cinco “cuestionamientos procesales”, dos de los cuales se dirigen a discutir la competencia de la Corte Interamericana de Derechos Humanos en los términos siguientes: a) “Falta de competencia de la Corte IDH para asumir un rol de cuarta instancia”, y b) “Observaciones a la indebida inclusión de las alegaciones sobre presunta afectación al derecho al trabajo en el ESAP”.</w:t>
      </w:r>
    </w:p>
  </w:footnote>
  <w:footnote w:id="2">
    <w:p w14:paraId="403FE5C6" w14:textId="5CD189D2" w:rsidR="005017EE" w:rsidRPr="002338F9" w:rsidRDefault="005017EE" w:rsidP="00275150">
      <w:pPr>
        <w:pStyle w:val="Textonotapie"/>
        <w:tabs>
          <w:tab w:val="left" w:pos="567"/>
        </w:tabs>
        <w:spacing w:before="120"/>
        <w:rPr>
          <w:rFonts w:ascii="Verdana" w:hAnsi="Verdana"/>
          <w:sz w:val="16"/>
          <w:szCs w:val="16"/>
          <w:lang w:val="es-CR"/>
        </w:rPr>
      </w:pPr>
      <w:r w:rsidRPr="002338F9">
        <w:rPr>
          <w:rStyle w:val="Refdenotaalpie"/>
          <w:rFonts w:ascii="Verdana" w:hAnsi="Verdana"/>
          <w:sz w:val="16"/>
          <w:szCs w:val="16"/>
        </w:rPr>
        <w:footnoteRef/>
      </w:r>
      <w:r w:rsidRPr="002338F9">
        <w:rPr>
          <w:rFonts w:ascii="Verdana" w:hAnsi="Verdana"/>
          <w:sz w:val="16"/>
          <w:szCs w:val="16"/>
        </w:rPr>
        <w:t xml:space="preserve"> </w:t>
      </w:r>
      <w:r w:rsidRPr="002338F9">
        <w:rPr>
          <w:rFonts w:ascii="Verdana" w:hAnsi="Verdana"/>
          <w:sz w:val="16"/>
          <w:szCs w:val="16"/>
        </w:rPr>
        <w:tab/>
      </w:r>
      <w:r w:rsidRPr="002338F9">
        <w:rPr>
          <w:rFonts w:ascii="Verdana" w:hAnsi="Verdana"/>
          <w:sz w:val="16"/>
          <w:szCs w:val="16"/>
          <w:lang w:val="es-CR"/>
        </w:rPr>
        <w:t xml:space="preserve">La abogada </w:t>
      </w:r>
      <w:r w:rsidRPr="002338F9">
        <w:rPr>
          <w:rFonts w:ascii="Verdana" w:hAnsi="Verdana"/>
          <w:sz w:val="16"/>
          <w:szCs w:val="16"/>
        </w:rPr>
        <w:t>Yessenia Mercedes Casa Salinas</w:t>
      </w:r>
      <w:r w:rsidRPr="002338F9">
        <w:rPr>
          <w:rFonts w:ascii="Verdana" w:hAnsi="Verdana"/>
          <w:sz w:val="16"/>
          <w:szCs w:val="16"/>
          <w:lang w:val="es-CR"/>
        </w:rPr>
        <w:t xml:space="preserve"> ejerce la representación de la presunta víctima en el presente caso; dicha representación fue acreditada mediante escrito recibido el 12 de diciembre de 2019, para lo cual fue presentado poder otorgado por la presunta víctima.</w:t>
      </w:r>
    </w:p>
  </w:footnote>
  <w:footnote w:id="3">
    <w:p w14:paraId="28166E9F" w14:textId="58E19A39" w:rsidR="005017EE" w:rsidRPr="000F6BDF" w:rsidRDefault="005017EE" w:rsidP="00275150">
      <w:pPr>
        <w:pStyle w:val="Textonotapie"/>
        <w:tabs>
          <w:tab w:val="left" w:pos="567"/>
        </w:tabs>
        <w:spacing w:before="120"/>
        <w:rPr>
          <w:rFonts w:ascii="Verdana" w:hAnsi="Verdana" w:cs="Arial"/>
          <w:b/>
          <w:sz w:val="16"/>
          <w:szCs w:val="16"/>
        </w:rPr>
      </w:pPr>
      <w:r w:rsidRPr="000F6BDF">
        <w:rPr>
          <w:rStyle w:val="Refdenotaalpie"/>
          <w:rFonts w:ascii="Verdana" w:hAnsi="Verdana"/>
          <w:sz w:val="16"/>
          <w:szCs w:val="16"/>
        </w:rPr>
        <w:footnoteRef/>
      </w:r>
      <w:r w:rsidRPr="000F6BDF">
        <w:rPr>
          <w:rFonts w:ascii="Verdana" w:hAnsi="Verdana"/>
          <w:sz w:val="16"/>
          <w:szCs w:val="16"/>
        </w:rPr>
        <w:tab/>
        <w:t xml:space="preserve">El Estado </w:t>
      </w:r>
      <w:r w:rsidR="00891E38" w:rsidRPr="000F6BDF">
        <w:rPr>
          <w:rFonts w:ascii="Verdana" w:hAnsi="Verdana"/>
          <w:sz w:val="16"/>
          <w:szCs w:val="16"/>
        </w:rPr>
        <w:t>indicó que la testigo declararía</w:t>
      </w:r>
      <w:r w:rsidRPr="000F6BDF">
        <w:rPr>
          <w:rFonts w:ascii="Verdana" w:hAnsi="Verdana"/>
          <w:sz w:val="16"/>
          <w:szCs w:val="16"/>
        </w:rPr>
        <w:t xml:space="preserve"> sobre</w:t>
      </w:r>
      <w:r w:rsidR="00891E38" w:rsidRPr="000F6BDF">
        <w:rPr>
          <w:rFonts w:ascii="Verdana" w:hAnsi="Verdana"/>
          <w:sz w:val="16"/>
          <w:szCs w:val="16"/>
        </w:rPr>
        <w:t>:</w:t>
      </w:r>
      <w:r w:rsidRPr="000F6BDF">
        <w:rPr>
          <w:rFonts w:ascii="Verdana" w:hAnsi="Verdana"/>
          <w:sz w:val="16"/>
          <w:szCs w:val="16"/>
        </w:rPr>
        <w:t xml:space="preserve"> “</w:t>
      </w:r>
      <w:r w:rsidRPr="000F6BDF">
        <w:rPr>
          <w:rFonts w:ascii="Verdana" w:hAnsi="Verdana" w:cs="ArialMT"/>
          <w:sz w:val="16"/>
          <w:szCs w:val="16"/>
        </w:rPr>
        <w:t xml:space="preserve">las atribuciones del Ministerio Público en la designación de fiscales provisionales, las diferencias entre los nombramientos que efectúa la Junta Nacional de Justicia (ex Consejo Nacional de la Magistratura) y las designaciones que realiza el Ministerio Público, los procedimientos de designación y conclusión de cargos de fiscales provisionales con base a la ‘necesidad del servicio’ y el marco normativo aplicable, los procedimientos disciplinarios contra fiscales y el régimen laboral que corresponde a los fiscales provisionales; asimismo, sobre el procedimiento administrativo sancionador de los fiscales. La declaración </w:t>
      </w:r>
      <w:r w:rsidRPr="000F6BDF">
        <w:rPr>
          <w:rFonts w:ascii="Verdana" w:hAnsi="Verdana" w:cs="Arial"/>
          <w:sz w:val="16"/>
          <w:szCs w:val="16"/>
        </w:rPr>
        <w:t>[…] podrá hacer referencia a los hechos del caso materia de análisis</w:t>
      </w:r>
      <w:r w:rsidRPr="000F6BDF">
        <w:rPr>
          <w:rFonts w:ascii="Verdana" w:hAnsi="Verdana" w:cs="Arial"/>
          <w:sz w:val="16"/>
          <w:szCs w:val="16"/>
          <w:lang w:val="es-CR" w:eastAsia="es-CR"/>
        </w:rPr>
        <w:t>”.</w:t>
      </w:r>
    </w:p>
  </w:footnote>
  <w:footnote w:id="4">
    <w:p w14:paraId="06D82659" w14:textId="61E6556C" w:rsidR="00D84DB3" w:rsidRPr="002338F9" w:rsidRDefault="00D84DB3" w:rsidP="00275150">
      <w:pPr>
        <w:tabs>
          <w:tab w:val="left" w:pos="567"/>
        </w:tabs>
        <w:autoSpaceDE w:val="0"/>
        <w:autoSpaceDN w:val="0"/>
        <w:adjustRightInd w:val="0"/>
        <w:spacing w:before="120"/>
        <w:rPr>
          <w:sz w:val="16"/>
          <w:szCs w:val="16"/>
        </w:rPr>
      </w:pPr>
      <w:r w:rsidRPr="000F6BDF">
        <w:rPr>
          <w:rStyle w:val="Refdenotaalpie"/>
          <w:sz w:val="16"/>
          <w:szCs w:val="16"/>
        </w:rPr>
        <w:footnoteRef/>
      </w:r>
      <w:r w:rsidRPr="000F6BDF">
        <w:rPr>
          <w:sz w:val="16"/>
          <w:szCs w:val="16"/>
        </w:rPr>
        <w:tab/>
        <w:t xml:space="preserve">La representación de la presunta víctima indicó que la declaración versaría sobre: “a) </w:t>
      </w:r>
      <w:r w:rsidRPr="000F6BDF">
        <w:rPr>
          <w:rFonts w:cs="Arial"/>
          <w:sz w:val="16"/>
          <w:szCs w:val="16"/>
        </w:rPr>
        <w:t>[l]</w:t>
      </w:r>
      <w:proofErr w:type="spellStart"/>
      <w:r w:rsidRPr="000F6BDF">
        <w:rPr>
          <w:rFonts w:cs="TimesNewRomanPSMT"/>
          <w:sz w:val="16"/>
          <w:szCs w:val="16"/>
          <w:lang w:val="es-CR" w:eastAsia="es-CR"/>
        </w:rPr>
        <w:t>as</w:t>
      </w:r>
      <w:proofErr w:type="spellEnd"/>
      <w:r w:rsidRPr="000F6BDF">
        <w:rPr>
          <w:rFonts w:cs="TimesNewRomanPSMT"/>
          <w:sz w:val="16"/>
          <w:szCs w:val="16"/>
          <w:lang w:val="es-CR" w:eastAsia="es-CR"/>
        </w:rPr>
        <w:t xml:space="preserve"> circunstancias y modo como </w:t>
      </w:r>
      <w:r w:rsidRPr="000F6BDF">
        <w:rPr>
          <w:rFonts w:cs="Arial"/>
          <w:sz w:val="16"/>
          <w:szCs w:val="16"/>
        </w:rPr>
        <w:t>[fue] destituido en el cargo de Fiscal Adjunto Provincial Provisional de la Segunda Fiscalía Provincial Penal</w:t>
      </w:r>
      <w:r w:rsidRPr="002338F9">
        <w:rPr>
          <w:rFonts w:cs="Arial"/>
          <w:sz w:val="16"/>
          <w:szCs w:val="16"/>
        </w:rPr>
        <w:t xml:space="preserve"> de Huamanga[,] Ayacucho[,] Perú, sin que </w:t>
      </w:r>
      <w:proofErr w:type="spellStart"/>
      <w:r w:rsidRPr="002338F9">
        <w:rPr>
          <w:rFonts w:cs="Arial"/>
          <w:sz w:val="16"/>
          <w:szCs w:val="16"/>
        </w:rPr>
        <w:t>medi</w:t>
      </w:r>
      <w:proofErr w:type="spellEnd"/>
      <w:r w:rsidRPr="002338F9">
        <w:rPr>
          <w:rFonts w:cs="Arial"/>
          <w:sz w:val="16"/>
          <w:szCs w:val="16"/>
        </w:rPr>
        <w:t>[ara] falta grave, incurriendo en violación de derechos y en su lugar [fue] designado otro […] Fiscal Provisional; b) […] las consecuencias (personales, familiares, sociales, económicas, etc.) que produjo el despido arbitrario; c) […] el impacto que tales hechos tuvieron en su vida personal, de relación social, en sus estudios y, en general, en su desarrollo integral; d) […] sobre las distintas vicisitudes de la vida de su familia</w:t>
      </w:r>
      <w:r w:rsidRPr="002338F9">
        <w:rPr>
          <w:sz w:val="16"/>
          <w:szCs w:val="16"/>
        </w:rPr>
        <w:t>”.</w:t>
      </w:r>
    </w:p>
  </w:footnote>
  <w:footnote w:id="5">
    <w:p w14:paraId="0D8C2D3D" w14:textId="61B4C409" w:rsidR="005017EE" w:rsidRPr="002338F9" w:rsidRDefault="005017EE" w:rsidP="00275150">
      <w:pPr>
        <w:pStyle w:val="Textonotapie"/>
        <w:tabs>
          <w:tab w:val="left" w:pos="567"/>
        </w:tabs>
        <w:spacing w:before="120"/>
        <w:rPr>
          <w:rFonts w:ascii="Verdana" w:hAnsi="Verdana"/>
          <w:sz w:val="16"/>
          <w:szCs w:val="16"/>
          <w:lang w:val="es-GT"/>
        </w:rPr>
      </w:pPr>
      <w:r w:rsidRPr="002338F9">
        <w:rPr>
          <w:rStyle w:val="Refdenotaalpie"/>
          <w:rFonts w:ascii="Verdana" w:hAnsi="Verdana"/>
          <w:sz w:val="16"/>
          <w:szCs w:val="16"/>
        </w:rPr>
        <w:footnoteRef/>
      </w:r>
      <w:r w:rsidRPr="002338F9">
        <w:rPr>
          <w:rFonts w:ascii="Verdana" w:hAnsi="Verdana"/>
          <w:sz w:val="16"/>
          <w:szCs w:val="16"/>
        </w:rPr>
        <w:t xml:space="preserve"> </w:t>
      </w:r>
      <w:r w:rsidRPr="002338F9">
        <w:rPr>
          <w:rFonts w:ascii="Verdana" w:hAnsi="Verdana"/>
          <w:sz w:val="16"/>
          <w:szCs w:val="16"/>
        </w:rPr>
        <w:tab/>
      </w:r>
      <w:r w:rsidRPr="002338F9">
        <w:rPr>
          <w:rFonts w:ascii="Verdana" w:hAnsi="Verdana"/>
          <w:i/>
          <w:sz w:val="16"/>
          <w:szCs w:val="16"/>
          <w:lang w:val="es-CR"/>
        </w:rPr>
        <w:t xml:space="preserve">Cfr. Caso </w:t>
      </w:r>
      <w:proofErr w:type="spellStart"/>
      <w:r w:rsidRPr="002338F9">
        <w:rPr>
          <w:rFonts w:ascii="Verdana" w:hAnsi="Verdana"/>
          <w:i/>
          <w:sz w:val="16"/>
          <w:szCs w:val="16"/>
          <w:lang w:val="es-CR"/>
        </w:rPr>
        <w:t>Goiburú</w:t>
      </w:r>
      <w:proofErr w:type="spellEnd"/>
      <w:r w:rsidRPr="002338F9">
        <w:rPr>
          <w:rFonts w:ascii="Verdana" w:hAnsi="Verdana"/>
          <w:i/>
          <w:sz w:val="16"/>
          <w:szCs w:val="16"/>
          <w:lang w:val="es-CR"/>
        </w:rPr>
        <w:t xml:space="preserve"> y otros Vs. Paraguay</w:t>
      </w:r>
      <w:r w:rsidRPr="002338F9">
        <w:rPr>
          <w:rFonts w:ascii="Verdana" w:hAnsi="Verdana"/>
          <w:sz w:val="16"/>
          <w:szCs w:val="16"/>
          <w:lang w:val="es-CR"/>
        </w:rPr>
        <w:t xml:space="preserve">. Resolución del </w:t>
      </w:r>
      <w:proofErr w:type="gramStart"/>
      <w:r w:rsidRPr="002338F9">
        <w:rPr>
          <w:rFonts w:ascii="Verdana" w:hAnsi="Verdana"/>
          <w:sz w:val="16"/>
          <w:szCs w:val="16"/>
          <w:lang w:val="es-CR"/>
        </w:rPr>
        <w:t>Presidente</w:t>
      </w:r>
      <w:proofErr w:type="gramEnd"/>
      <w:r w:rsidRPr="002338F9">
        <w:rPr>
          <w:rFonts w:ascii="Verdana" w:hAnsi="Verdana"/>
          <w:sz w:val="16"/>
          <w:szCs w:val="16"/>
          <w:lang w:val="es-CR"/>
        </w:rPr>
        <w:t xml:space="preserve"> de la Corte Interamericana de Derechos Humanos de 5 de mayo de 2006, </w:t>
      </w:r>
      <w:r w:rsidR="004A3793">
        <w:rPr>
          <w:rFonts w:ascii="Verdana" w:hAnsi="Verdana"/>
          <w:sz w:val="16"/>
          <w:szCs w:val="16"/>
          <w:lang w:val="es-CR"/>
        </w:rPr>
        <w:t>C</w:t>
      </w:r>
      <w:r w:rsidRPr="002338F9">
        <w:rPr>
          <w:rFonts w:ascii="Verdana" w:hAnsi="Verdana"/>
          <w:sz w:val="16"/>
          <w:szCs w:val="16"/>
          <w:lang w:val="es-CR"/>
        </w:rPr>
        <w:t xml:space="preserve">onsiderando 11, y </w:t>
      </w:r>
      <w:r w:rsidR="00812641" w:rsidRPr="00812641">
        <w:rPr>
          <w:rFonts w:ascii="Verdana" w:hAnsi="Verdana" w:cs="Helvetica"/>
          <w:i/>
          <w:sz w:val="16"/>
          <w:szCs w:val="16"/>
          <w:shd w:val="clear" w:color="auto" w:fill="FFFFFF"/>
        </w:rPr>
        <w:t>Caso Almeida Vs. Argentina.</w:t>
      </w:r>
      <w:r w:rsidR="00812641" w:rsidRPr="00812641">
        <w:rPr>
          <w:rFonts w:ascii="Verdana" w:hAnsi="Verdana" w:cs="Helvetica"/>
          <w:sz w:val="16"/>
          <w:szCs w:val="16"/>
          <w:shd w:val="clear" w:color="auto" w:fill="FFFFFF"/>
        </w:rPr>
        <w:t xml:space="preserve"> Resolución de la </w:t>
      </w:r>
      <w:proofErr w:type="gramStart"/>
      <w:r w:rsidR="00812641" w:rsidRPr="00812641">
        <w:rPr>
          <w:rFonts w:ascii="Verdana" w:hAnsi="Verdana" w:cs="Helvetica"/>
          <w:sz w:val="16"/>
          <w:szCs w:val="16"/>
          <w:shd w:val="clear" w:color="auto" w:fill="FFFFFF"/>
        </w:rPr>
        <w:t>Presidenta</w:t>
      </w:r>
      <w:proofErr w:type="gramEnd"/>
      <w:r w:rsidR="00812641" w:rsidRPr="00812641">
        <w:rPr>
          <w:rFonts w:ascii="Verdana" w:hAnsi="Verdana" w:cs="Helvetica"/>
          <w:sz w:val="16"/>
          <w:szCs w:val="16"/>
          <w:shd w:val="clear" w:color="auto" w:fill="FFFFFF"/>
        </w:rPr>
        <w:t xml:space="preserve"> de la Corte Interamericana de Derechos Humanos de 30 de julio de 2020</w:t>
      </w:r>
      <w:r w:rsidR="00812641">
        <w:rPr>
          <w:rFonts w:ascii="Verdana" w:hAnsi="Verdana" w:cs="Helvetica"/>
          <w:sz w:val="16"/>
          <w:szCs w:val="16"/>
          <w:shd w:val="clear" w:color="auto" w:fill="FFFFFF"/>
        </w:rPr>
        <w:t>,</w:t>
      </w:r>
      <w:r w:rsidR="002338F9" w:rsidRPr="002338F9">
        <w:rPr>
          <w:rFonts w:ascii="Verdana" w:hAnsi="Verdana"/>
          <w:sz w:val="16"/>
          <w:szCs w:val="16"/>
          <w:lang w:val="es-CR"/>
        </w:rPr>
        <w:t xml:space="preserve"> </w:t>
      </w:r>
      <w:r w:rsidR="004A3793">
        <w:rPr>
          <w:rFonts w:ascii="Verdana" w:hAnsi="Verdana"/>
          <w:sz w:val="16"/>
          <w:szCs w:val="16"/>
          <w:lang w:val="es-CR"/>
        </w:rPr>
        <w:t>C</w:t>
      </w:r>
      <w:r w:rsidRPr="002338F9">
        <w:rPr>
          <w:rFonts w:ascii="Verdana" w:hAnsi="Verdana"/>
          <w:sz w:val="16"/>
          <w:szCs w:val="16"/>
          <w:lang w:val="es-CR"/>
        </w:rPr>
        <w:t xml:space="preserve">onsiderando </w:t>
      </w:r>
      <w:r w:rsidR="00812641">
        <w:rPr>
          <w:rFonts w:ascii="Verdana" w:hAnsi="Verdana"/>
          <w:sz w:val="16"/>
          <w:szCs w:val="16"/>
          <w:lang w:val="es-CR"/>
        </w:rPr>
        <w:t>9</w:t>
      </w:r>
      <w:r w:rsidRPr="002338F9">
        <w:rPr>
          <w:rFonts w:ascii="Verdana" w:hAnsi="Verdana"/>
          <w:sz w:val="16"/>
          <w:szCs w:val="16"/>
          <w:lang w:val="es-CR"/>
        </w:rPr>
        <w:t>.</w:t>
      </w:r>
    </w:p>
  </w:footnote>
  <w:footnote w:id="6">
    <w:p w14:paraId="2833F688" w14:textId="25D32C3B" w:rsidR="00087C58" w:rsidRPr="002338F9" w:rsidRDefault="00087C58" w:rsidP="00275150">
      <w:pPr>
        <w:pStyle w:val="Textonotapie"/>
        <w:tabs>
          <w:tab w:val="left" w:pos="567"/>
        </w:tabs>
        <w:spacing w:before="120"/>
        <w:rPr>
          <w:rFonts w:ascii="Verdana" w:hAnsi="Verdana"/>
          <w:sz w:val="16"/>
          <w:szCs w:val="16"/>
          <w:lang w:val="es-GT"/>
        </w:rPr>
      </w:pPr>
      <w:r w:rsidRPr="002338F9">
        <w:rPr>
          <w:rStyle w:val="Refdenotaalpie"/>
          <w:rFonts w:ascii="Verdana" w:hAnsi="Verdana"/>
          <w:sz w:val="16"/>
          <w:szCs w:val="16"/>
        </w:rPr>
        <w:footnoteRef/>
      </w:r>
      <w:r w:rsidRPr="002338F9">
        <w:rPr>
          <w:rFonts w:ascii="Verdana" w:hAnsi="Verdana"/>
          <w:sz w:val="16"/>
          <w:szCs w:val="16"/>
        </w:rPr>
        <w:t xml:space="preserve"> </w:t>
      </w:r>
      <w:r w:rsidRPr="002338F9">
        <w:rPr>
          <w:rFonts w:ascii="Verdana" w:hAnsi="Verdana"/>
          <w:sz w:val="16"/>
          <w:szCs w:val="16"/>
        </w:rPr>
        <w:tab/>
      </w:r>
      <w:r w:rsidR="00812641" w:rsidRPr="002338F9">
        <w:rPr>
          <w:rFonts w:ascii="Verdana" w:hAnsi="Verdana"/>
          <w:i/>
          <w:sz w:val="16"/>
          <w:szCs w:val="16"/>
          <w:lang w:val="es-CR"/>
        </w:rPr>
        <w:t>Caso Martínez Esquivia Vs. Colombia.</w:t>
      </w:r>
      <w:r w:rsidR="00812641" w:rsidRPr="002338F9">
        <w:rPr>
          <w:rFonts w:ascii="Verdana" w:hAnsi="Verdana"/>
          <w:sz w:val="16"/>
          <w:szCs w:val="16"/>
          <w:lang w:val="es-CR"/>
        </w:rPr>
        <w:t xml:space="preserve"> Resolución de la </w:t>
      </w:r>
      <w:proofErr w:type="gramStart"/>
      <w:r w:rsidR="00812641" w:rsidRPr="002338F9">
        <w:rPr>
          <w:rFonts w:ascii="Verdana" w:hAnsi="Verdana"/>
          <w:sz w:val="16"/>
          <w:szCs w:val="16"/>
          <w:lang w:val="es-CR"/>
        </w:rPr>
        <w:t>Presidenta</w:t>
      </w:r>
      <w:proofErr w:type="gramEnd"/>
      <w:r w:rsidR="00812641" w:rsidRPr="002338F9">
        <w:rPr>
          <w:rFonts w:ascii="Verdana" w:hAnsi="Verdana"/>
          <w:sz w:val="16"/>
          <w:szCs w:val="16"/>
          <w:lang w:val="es-CR"/>
        </w:rPr>
        <w:t xml:space="preserve"> de la Corte Interamericana de Derechos Humanos de 23 de julio de 2020,</w:t>
      </w:r>
      <w:r w:rsidR="002338F9">
        <w:rPr>
          <w:rFonts w:ascii="Verdana" w:hAnsi="Verdana"/>
          <w:sz w:val="16"/>
          <w:szCs w:val="16"/>
          <w:lang w:val="es-CR"/>
        </w:rPr>
        <w:t xml:space="preserve"> </w:t>
      </w:r>
      <w:r w:rsidRPr="002338F9">
        <w:rPr>
          <w:rFonts w:ascii="Verdana" w:hAnsi="Verdana"/>
          <w:sz w:val="16"/>
          <w:szCs w:val="16"/>
          <w:lang w:val="es-CR"/>
        </w:rPr>
        <w:t xml:space="preserve">punto resolutivo </w:t>
      </w:r>
      <w:r w:rsidR="002338F9" w:rsidRPr="002338F9">
        <w:rPr>
          <w:rFonts w:ascii="Verdana" w:hAnsi="Verdana"/>
          <w:sz w:val="16"/>
          <w:szCs w:val="16"/>
          <w:lang w:val="es-CR"/>
        </w:rPr>
        <w:t>1</w:t>
      </w:r>
      <w:r w:rsidR="007817C6">
        <w:rPr>
          <w:rFonts w:ascii="Verdana" w:hAnsi="Verdana"/>
          <w:sz w:val="16"/>
          <w:szCs w:val="16"/>
          <w:lang w:val="es-CR"/>
        </w:rPr>
        <w:t>, inciso B.</w:t>
      </w:r>
    </w:p>
  </w:footnote>
  <w:footnote w:id="7">
    <w:p w14:paraId="1558C592" w14:textId="0B9ED6BD" w:rsidR="005017EE" w:rsidRPr="002338F9" w:rsidRDefault="005017EE" w:rsidP="00275150">
      <w:pPr>
        <w:pStyle w:val="Textonotapie"/>
        <w:tabs>
          <w:tab w:val="left" w:pos="567"/>
        </w:tabs>
        <w:spacing w:before="120"/>
        <w:rPr>
          <w:rFonts w:ascii="Verdana" w:hAnsi="Verdana"/>
          <w:sz w:val="16"/>
          <w:szCs w:val="16"/>
          <w:lang w:val="es-CR"/>
        </w:rPr>
      </w:pPr>
      <w:r w:rsidRPr="002338F9">
        <w:rPr>
          <w:rStyle w:val="Refdenotaalpie"/>
          <w:rFonts w:ascii="Verdana" w:hAnsi="Verdana"/>
          <w:sz w:val="16"/>
          <w:szCs w:val="16"/>
        </w:rPr>
        <w:footnoteRef/>
      </w:r>
      <w:r w:rsidRPr="002338F9">
        <w:rPr>
          <w:rFonts w:ascii="Verdana" w:hAnsi="Verdana"/>
          <w:sz w:val="16"/>
          <w:szCs w:val="16"/>
          <w:lang w:val="pt-BR"/>
        </w:rPr>
        <w:t xml:space="preserve"> </w:t>
      </w:r>
      <w:r w:rsidRPr="002338F9">
        <w:rPr>
          <w:rFonts w:ascii="Verdana" w:hAnsi="Verdana"/>
          <w:sz w:val="16"/>
          <w:szCs w:val="16"/>
          <w:lang w:val="pt-BR"/>
        </w:rPr>
        <w:tab/>
      </w:r>
      <w:r w:rsidRPr="002338F9">
        <w:rPr>
          <w:rFonts w:ascii="Verdana" w:hAnsi="Verdana"/>
          <w:i/>
          <w:sz w:val="16"/>
          <w:szCs w:val="16"/>
          <w:lang w:val="pt-BR"/>
        </w:rPr>
        <w:t xml:space="preserve">Cfr. Caso Pacheco Tineo Vs. </w:t>
      </w:r>
      <w:r w:rsidRPr="002338F9">
        <w:rPr>
          <w:rFonts w:ascii="Verdana" w:hAnsi="Verdana"/>
          <w:i/>
          <w:sz w:val="16"/>
          <w:szCs w:val="16"/>
        </w:rPr>
        <w:t>Bolivia.</w:t>
      </w:r>
      <w:r w:rsidRPr="002338F9">
        <w:rPr>
          <w:rFonts w:ascii="Verdana" w:hAnsi="Verdana"/>
          <w:sz w:val="16"/>
          <w:szCs w:val="16"/>
        </w:rPr>
        <w:t xml:space="preserve"> Resolución del </w:t>
      </w:r>
      <w:proofErr w:type="gramStart"/>
      <w:r w:rsidRPr="002338F9">
        <w:rPr>
          <w:rFonts w:ascii="Verdana" w:hAnsi="Verdana"/>
          <w:sz w:val="16"/>
          <w:szCs w:val="16"/>
        </w:rPr>
        <w:t>Presidente</w:t>
      </w:r>
      <w:proofErr w:type="gramEnd"/>
      <w:r w:rsidRPr="002338F9">
        <w:rPr>
          <w:rFonts w:ascii="Verdana" w:hAnsi="Verdana"/>
          <w:sz w:val="16"/>
          <w:szCs w:val="16"/>
        </w:rPr>
        <w:t xml:space="preserve"> de la Corte Interamericana de Derechos Humanos de 19 de febrero de 2013, </w:t>
      </w:r>
      <w:r w:rsidR="004A3793">
        <w:rPr>
          <w:rFonts w:ascii="Verdana" w:hAnsi="Verdana"/>
          <w:sz w:val="16"/>
          <w:szCs w:val="16"/>
        </w:rPr>
        <w:t>C</w:t>
      </w:r>
      <w:r w:rsidRPr="002338F9">
        <w:rPr>
          <w:rFonts w:ascii="Verdana" w:hAnsi="Verdana"/>
          <w:sz w:val="16"/>
          <w:szCs w:val="16"/>
        </w:rPr>
        <w:t>onsiderando 54</w:t>
      </w:r>
      <w:r w:rsidR="00A07E6B" w:rsidRPr="002338F9">
        <w:rPr>
          <w:rFonts w:ascii="Verdana" w:hAnsi="Verdana"/>
          <w:sz w:val="16"/>
          <w:szCs w:val="16"/>
        </w:rPr>
        <w:t>;</w:t>
      </w:r>
      <w:r w:rsidRPr="002338F9">
        <w:rPr>
          <w:rFonts w:ascii="Verdana" w:hAnsi="Verdana"/>
          <w:sz w:val="16"/>
          <w:szCs w:val="16"/>
        </w:rPr>
        <w:t xml:space="preserve"> </w:t>
      </w:r>
      <w:r w:rsidRPr="002338F9">
        <w:rPr>
          <w:rFonts w:ascii="Verdana" w:hAnsi="Verdana"/>
          <w:i/>
          <w:sz w:val="16"/>
          <w:szCs w:val="16"/>
        </w:rPr>
        <w:t>Caso Montesinos Mejía Vs. Ecuador.</w:t>
      </w:r>
      <w:r w:rsidRPr="002338F9">
        <w:rPr>
          <w:rFonts w:ascii="Verdana" w:hAnsi="Verdana"/>
          <w:sz w:val="16"/>
          <w:szCs w:val="16"/>
        </w:rPr>
        <w:t xml:space="preserve"> Convocatoria a audiencia. Resolución del </w:t>
      </w:r>
      <w:proofErr w:type="gramStart"/>
      <w:r w:rsidRPr="002338F9">
        <w:rPr>
          <w:rFonts w:ascii="Verdana" w:hAnsi="Verdana"/>
          <w:sz w:val="16"/>
          <w:szCs w:val="16"/>
        </w:rPr>
        <w:t>Presidente</w:t>
      </w:r>
      <w:proofErr w:type="gramEnd"/>
      <w:r w:rsidRPr="002338F9">
        <w:rPr>
          <w:rFonts w:ascii="Verdana" w:hAnsi="Verdana"/>
          <w:sz w:val="16"/>
          <w:szCs w:val="16"/>
        </w:rPr>
        <w:t xml:space="preserve"> de la Corte Interamericana de Derechos Humanos de 25 de junio de 2019, </w:t>
      </w:r>
      <w:r w:rsidR="004A3793">
        <w:rPr>
          <w:rFonts w:ascii="Verdana" w:hAnsi="Verdana"/>
          <w:sz w:val="16"/>
          <w:szCs w:val="16"/>
        </w:rPr>
        <w:t>C</w:t>
      </w:r>
      <w:r w:rsidRPr="002338F9">
        <w:rPr>
          <w:rFonts w:ascii="Verdana" w:hAnsi="Verdana"/>
          <w:sz w:val="16"/>
          <w:szCs w:val="16"/>
        </w:rPr>
        <w:t>onsiderando 19</w:t>
      </w:r>
      <w:r w:rsidR="00A07E6B" w:rsidRPr="002338F9">
        <w:rPr>
          <w:rFonts w:ascii="Verdana" w:hAnsi="Verdana"/>
          <w:sz w:val="16"/>
          <w:szCs w:val="16"/>
        </w:rPr>
        <w:t xml:space="preserve">, y </w:t>
      </w:r>
      <w:r w:rsidR="00B166C7" w:rsidRPr="00E676FB">
        <w:rPr>
          <w:rFonts w:ascii="Verdana" w:hAnsi="Verdana"/>
          <w:i/>
          <w:sz w:val="16"/>
          <w:szCs w:val="16"/>
          <w:lang w:val="es-CR"/>
        </w:rPr>
        <w:t xml:space="preserve">Caso Mota </w:t>
      </w:r>
      <w:proofErr w:type="spellStart"/>
      <w:r w:rsidR="00B166C7" w:rsidRPr="00E676FB">
        <w:rPr>
          <w:rFonts w:ascii="Verdana" w:hAnsi="Verdana"/>
          <w:i/>
          <w:sz w:val="16"/>
          <w:szCs w:val="16"/>
          <w:lang w:val="es-CR"/>
        </w:rPr>
        <w:t>Abarullo</w:t>
      </w:r>
      <w:proofErr w:type="spellEnd"/>
      <w:r w:rsidR="00B166C7" w:rsidRPr="00E676FB">
        <w:rPr>
          <w:rFonts w:ascii="Verdana" w:hAnsi="Verdana"/>
          <w:i/>
          <w:sz w:val="16"/>
          <w:szCs w:val="16"/>
          <w:lang w:val="es-CR"/>
        </w:rPr>
        <w:t xml:space="preserve"> y otros Vs. Venezuela.</w:t>
      </w:r>
      <w:r w:rsidR="00B166C7" w:rsidRPr="00E676FB">
        <w:rPr>
          <w:rFonts w:ascii="Verdana" w:hAnsi="Verdana"/>
          <w:sz w:val="16"/>
          <w:szCs w:val="16"/>
          <w:lang w:val="es-CR"/>
        </w:rPr>
        <w:t xml:space="preserve"> Resolución de la </w:t>
      </w:r>
      <w:proofErr w:type="gramStart"/>
      <w:r w:rsidR="00B166C7" w:rsidRPr="00E676FB">
        <w:rPr>
          <w:rFonts w:ascii="Verdana" w:hAnsi="Verdana"/>
          <w:sz w:val="16"/>
          <w:szCs w:val="16"/>
          <w:lang w:val="es-CR"/>
        </w:rPr>
        <w:t>Presidenta</w:t>
      </w:r>
      <w:proofErr w:type="gramEnd"/>
      <w:r w:rsidR="00B166C7" w:rsidRPr="00E676FB">
        <w:rPr>
          <w:rFonts w:ascii="Verdana" w:hAnsi="Verdana"/>
          <w:sz w:val="16"/>
          <w:szCs w:val="16"/>
          <w:lang w:val="es-CR"/>
        </w:rPr>
        <w:t xml:space="preserve"> de la Corte Interamericana de Derechos Humanos de 30 de junio de 2020, </w:t>
      </w:r>
      <w:r w:rsidR="004A3793">
        <w:rPr>
          <w:rFonts w:ascii="Verdana" w:hAnsi="Verdana"/>
          <w:sz w:val="16"/>
          <w:szCs w:val="16"/>
          <w:lang w:val="es-CR"/>
        </w:rPr>
        <w:t>C</w:t>
      </w:r>
      <w:r w:rsidR="00B166C7" w:rsidRPr="00E676FB">
        <w:rPr>
          <w:rFonts w:ascii="Verdana" w:hAnsi="Verdana"/>
          <w:sz w:val="16"/>
          <w:szCs w:val="16"/>
          <w:lang w:val="es-CR"/>
        </w:rPr>
        <w:t xml:space="preserve">onsiderando </w:t>
      </w:r>
      <w:r w:rsidR="00A07E6B" w:rsidRPr="002338F9">
        <w:rPr>
          <w:rFonts w:ascii="Verdana" w:hAnsi="Verdana"/>
          <w:sz w:val="16"/>
          <w:szCs w:val="16"/>
          <w:lang w:val="es-CR"/>
        </w:rPr>
        <w:t>22.</w:t>
      </w:r>
    </w:p>
  </w:footnote>
  <w:footnote w:id="8">
    <w:p w14:paraId="7A8DC3BA" w14:textId="6735994A" w:rsidR="005017EE" w:rsidRPr="000F6BDF" w:rsidRDefault="005017EE" w:rsidP="00275150">
      <w:pPr>
        <w:pStyle w:val="Textonotapie"/>
        <w:tabs>
          <w:tab w:val="left" w:pos="567"/>
        </w:tabs>
        <w:spacing w:before="120"/>
        <w:rPr>
          <w:rFonts w:ascii="Verdana" w:hAnsi="Verdana"/>
          <w:sz w:val="16"/>
          <w:szCs w:val="16"/>
        </w:rPr>
      </w:pPr>
      <w:r w:rsidRPr="000F6BDF">
        <w:rPr>
          <w:rStyle w:val="Refdenotaalpie"/>
          <w:rFonts w:ascii="Verdana" w:hAnsi="Verdana"/>
          <w:sz w:val="16"/>
          <w:szCs w:val="16"/>
        </w:rPr>
        <w:footnoteRef/>
      </w:r>
      <w:r w:rsidRPr="000F6BDF">
        <w:rPr>
          <w:rFonts w:ascii="Verdana" w:hAnsi="Verdana"/>
          <w:sz w:val="16"/>
          <w:szCs w:val="16"/>
        </w:rPr>
        <w:t xml:space="preserve"> </w:t>
      </w:r>
      <w:r w:rsidRPr="000F6BDF">
        <w:rPr>
          <w:rFonts w:ascii="Verdana" w:hAnsi="Verdana"/>
          <w:sz w:val="16"/>
          <w:szCs w:val="16"/>
        </w:rPr>
        <w:tab/>
        <w:t xml:space="preserve">La representación de la presunta víctima </w:t>
      </w:r>
      <w:r w:rsidR="00891E38" w:rsidRPr="000F6BDF">
        <w:rPr>
          <w:rFonts w:ascii="Verdana" w:hAnsi="Verdana"/>
          <w:sz w:val="16"/>
          <w:szCs w:val="16"/>
        </w:rPr>
        <w:t>indicó que el peritaje</w:t>
      </w:r>
      <w:r w:rsidRPr="000F6BDF">
        <w:rPr>
          <w:rFonts w:ascii="Verdana" w:hAnsi="Verdana"/>
          <w:sz w:val="16"/>
          <w:szCs w:val="16"/>
        </w:rPr>
        <w:t xml:space="preserve"> versaría sobre: “</w:t>
      </w:r>
      <w:r w:rsidRPr="000F6BDF">
        <w:rPr>
          <w:rFonts w:ascii="Verdana" w:hAnsi="Verdana" w:cs="Arial"/>
          <w:sz w:val="16"/>
          <w:szCs w:val="16"/>
        </w:rPr>
        <w:t>[…]</w:t>
      </w:r>
      <w:r w:rsidRPr="000F6BDF">
        <w:rPr>
          <w:rFonts w:ascii="Verdana" w:hAnsi="Verdana"/>
          <w:sz w:val="16"/>
          <w:szCs w:val="16"/>
        </w:rPr>
        <w:t xml:space="preserve"> </w:t>
      </w:r>
      <w:r w:rsidRPr="000F6BDF">
        <w:rPr>
          <w:rFonts w:ascii="Verdana" w:hAnsi="Verdana"/>
          <w:sz w:val="16"/>
          <w:szCs w:val="16"/>
          <w:lang w:val="es-GT"/>
        </w:rPr>
        <w:t>las consecuencias psicológicas que ha</w:t>
      </w:r>
      <w:r w:rsidR="006B7C0A" w:rsidRPr="000F6BDF">
        <w:rPr>
          <w:rFonts w:ascii="Verdana" w:hAnsi="Verdana" w:cs="Arial"/>
          <w:sz w:val="16"/>
          <w:szCs w:val="16"/>
        </w:rPr>
        <w:t>[n]</w:t>
      </w:r>
      <w:r w:rsidRPr="000F6BDF">
        <w:rPr>
          <w:rFonts w:ascii="Verdana" w:hAnsi="Verdana"/>
          <w:sz w:val="16"/>
          <w:szCs w:val="16"/>
          <w:lang w:val="es-GT"/>
        </w:rPr>
        <w:t xml:space="preserve"> afectado a la víctima como consecuencia de la separación del cargo de fiscal y además sobre los puntos que versó el examen pericial</w:t>
      </w:r>
      <w:r w:rsidRPr="000F6BDF">
        <w:rPr>
          <w:rFonts w:ascii="Verdana" w:hAnsi="Verdana" w:cs="Arial"/>
          <w:sz w:val="16"/>
          <w:szCs w:val="16"/>
        </w:rPr>
        <w:t>[</w:t>
      </w:r>
      <w:r w:rsidR="00BF25B5" w:rsidRPr="000F6BDF">
        <w:rPr>
          <w:rFonts w:ascii="Verdana" w:hAnsi="Verdana" w:cs="Arial"/>
          <w:sz w:val="16"/>
          <w:szCs w:val="16"/>
        </w:rPr>
        <w:t>;</w:t>
      </w:r>
      <w:r w:rsidRPr="000F6BDF">
        <w:rPr>
          <w:rFonts w:ascii="Verdana" w:hAnsi="Verdana" w:cs="Arial"/>
          <w:sz w:val="16"/>
          <w:szCs w:val="16"/>
        </w:rPr>
        <w:t xml:space="preserve">] </w:t>
      </w:r>
      <w:r w:rsidR="00BF25B5" w:rsidRPr="000F6BDF">
        <w:rPr>
          <w:rFonts w:ascii="Verdana" w:hAnsi="Verdana" w:cs="Arial"/>
          <w:sz w:val="16"/>
          <w:szCs w:val="16"/>
        </w:rPr>
        <w:t>[s]</w:t>
      </w:r>
      <w:r w:rsidRPr="000F6BDF">
        <w:rPr>
          <w:rFonts w:ascii="Verdana" w:hAnsi="Verdana"/>
          <w:sz w:val="16"/>
          <w:szCs w:val="16"/>
          <w:lang w:val="es-GT"/>
        </w:rPr>
        <w:t>obre las técnicas aplicadas</w:t>
      </w:r>
      <w:r w:rsidRPr="000F6BDF">
        <w:rPr>
          <w:rFonts w:ascii="Verdana" w:hAnsi="Verdana"/>
          <w:sz w:val="16"/>
          <w:szCs w:val="16"/>
        </w:rPr>
        <w:t xml:space="preserve"> en los estudios médico</w:t>
      </w:r>
      <w:r w:rsidR="006B7C0A" w:rsidRPr="000F6BDF">
        <w:rPr>
          <w:rFonts w:ascii="Verdana" w:hAnsi="Verdana" w:cs="Arial"/>
          <w:sz w:val="16"/>
          <w:szCs w:val="16"/>
        </w:rPr>
        <w:t>[-]</w:t>
      </w:r>
      <w:r w:rsidRPr="000F6BDF">
        <w:rPr>
          <w:rFonts w:ascii="Verdana" w:hAnsi="Verdana"/>
          <w:sz w:val="16"/>
          <w:szCs w:val="16"/>
        </w:rPr>
        <w:t>psicológicos realizados y una ilustración profundizada sobre los trastornos detectados</w:t>
      </w:r>
      <w:r w:rsidR="006B7C0A" w:rsidRPr="000F6BDF">
        <w:rPr>
          <w:rFonts w:ascii="Verdana" w:hAnsi="Verdana" w:cs="Arial"/>
          <w:sz w:val="16"/>
          <w:szCs w:val="16"/>
        </w:rPr>
        <w:t>[,]</w:t>
      </w:r>
      <w:r w:rsidRPr="000F6BDF">
        <w:rPr>
          <w:rFonts w:ascii="Verdana" w:hAnsi="Verdana"/>
          <w:sz w:val="16"/>
          <w:szCs w:val="16"/>
        </w:rPr>
        <w:t xml:space="preserve"> sus especies</w:t>
      </w:r>
      <w:r w:rsidR="006B7C0A" w:rsidRPr="000F6BDF">
        <w:rPr>
          <w:rFonts w:ascii="Verdana" w:hAnsi="Verdana" w:cs="Arial"/>
          <w:sz w:val="16"/>
          <w:szCs w:val="16"/>
        </w:rPr>
        <w:t>[,]</w:t>
      </w:r>
      <w:r w:rsidRPr="000F6BDF">
        <w:rPr>
          <w:rFonts w:ascii="Verdana" w:hAnsi="Verdana"/>
          <w:sz w:val="16"/>
          <w:szCs w:val="16"/>
        </w:rPr>
        <w:t xml:space="preserve"> consecuencias</w:t>
      </w:r>
      <w:r w:rsidR="006B7C0A" w:rsidRPr="000F6BDF">
        <w:rPr>
          <w:rFonts w:ascii="Verdana" w:hAnsi="Verdana" w:cs="Arial"/>
          <w:sz w:val="16"/>
          <w:szCs w:val="16"/>
        </w:rPr>
        <w:t>[,]</w:t>
      </w:r>
      <w:r w:rsidRPr="000F6BDF">
        <w:rPr>
          <w:rFonts w:ascii="Verdana" w:hAnsi="Verdana"/>
          <w:sz w:val="16"/>
          <w:szCs w:val="16"/>
        </w:rPr>
        <w:t xml:space="preserve"> formas de manifestación</w:t>
      </w:r>
      <w:r w:rsidR="006B7C0A" w:rsidRPr="000F6BDF">
        <w:rPr>
          <w:rFonts w:ascii="Verdana" w:hAnsi="Verdana"/>
          <w:sz w:val="16"/>
          <w:szCs w:val="16"/>
        </w:rPr>
        <w:t xml:space="preserve"> </w:t>
      </w:r>
      <w:r w:rsidR="006B7C0A" w:rsidRPr="000F6BDF">
        <w:rPr>
          <w:rFonts w:ascii="Verdana" w:hAnsi="Verdana" w:cs="Arial"/>
          <w:sz w:val="16"/>
          <w:szCs w:val="16"/>
        </w:rPr>
        <w:t>[y]</w:t>
      </w:r>
      <w:r w:rsidRPr="000F6BDF">
        <w:rPr>
          <w:rFonts w:ascii="Verdana" w:hAnsi="Verdana"/>
          <w:sz w:val="16"/>
          <w:szCs w:val="16"/>
        </w:rPr>
        <w:t xml:space="preserve"> perjuicios que genera en la vida personal, profesional e intrafamiliar, con énfasis respecto a los hechos que motivaron la presente demanda. </w:t>
      </w:r>
      <w:r w:rsidRPr="000F6BDF">
        <w:rPr>
          <w:rFonts w:ascii="Verdana" w:hAnsi="Verdana" w:cs="Arial"/>
          <w:sz w:val="16"/>
          <w:szCs w:val="16"/>
        </w:rPr>
        <w:t xml:space="preserve">[…] </w:t>
      </w:r>
      <w:r w:rsidRPr="000F6BDF">
        <w:rPr>
          <w:rFonts w:ascii="Verdana" w:hAnsi="Verdana"/>
          <w:sz w:val="16"/>
          <w:szCs w:val="16"/>
        </w:rPr>
        <w:t xml:space="preserve">Explicará la especialidad de los tratamientos: </w:t>
      </w:r>
      <w:r w:rsidRPr="000F6BDF">
        <w:rPr>
          <w:rFonts w:ascii="Verdana" w:hAnsi="Verdana" w:cs="Arial"/>
          <w:sz w:val="16"/>
          <w:szCs w:val="16"/>
        </w:rPr>
        <w:t>[p]</w:t>
      </w:r>
      <w:r w:rsidRPr="000F6BDF">
        <w:rPr>
          <w:rFonts w:ascii="Verdana" w:hAnsi="Verdana"/>
          <w:sz w:val="16"/>
          <w:szCs w:val="16"/>
        </w:rPr>
        <w:t xml:space="preserve">sicológicos y/o </w:t>
      </w:r>
      <w:r w:rsidRPr="000F6BDF">
        <w:rPr>
          <w:rFonts w:ascii="Verdana" w:hAnsi="Verdana" w:cs="Arial"/>
          <w:sz w:val="16"/>
          <w:szCs w:val="16"/>
        </w:rPr>
        <w:t>[p]</w:t>
      </w:r>
      <w:r w:rsidRPr="000F6BDF">
        <w:rPr>
          <w:rFonts w:ascii="Verdana" w:hAnsi="Verdana"/>
          <w:sz w:val="16"/>
          <w:szCs w:val="16"/>
        </w:rPr>
        <w:t xml:space="preserve">siquiátricos </w:t>
      </w:r>
      <w:r w:rsidR="006B7C0A" w:rsidRPr="000F6BDF">
        <w:rPr>
          <w:rFonts w:ascii="Verdana" w:hAnsi="Verdana" w:cs="Arial"/>
          <w:sz w:val="16"/>
          <w:szCs w:val="16"/>
        </w:rPr>
        <w:t>[…]</w:t>
      </w:r>
      <w:r w:rsidRPr="000F6BDF">
        <w:rPr>
          <w:rFonts w:ascii="Verdana" w:hAnsi="Verdana"/>
          <w:sz w:val="16"/>
          <w:szCs w:val="16"/>
        </w:rPr>
        <w:t xml:space="preserve"> que requieren y el tiempo necesario que demandarán; así como el grado de rehabilitación que se puede lograr. </w:t>
      </w:r>
      <w:r w:rsidRPr="000F6BDF">
        <w:rPr>
          <w:rFonts w:ascii="Verdana" w:hAnsi="Verdana" w:cs="Arial"/>
          <w:sz w:val="16"/>
          <w:szCs w:val="16"/>
        </w:rPr>
        <w:t>[…]</w:t>
      </w:r>
      <w:r w:rsidRPr="000F6BDF">
        <w:rPr>
          <w:rFonts w:ascii="Verdana" w:hAnsi="Verdana"/>
          <w:sz w:val="16"/>
          <w:szCs w:val="16"/>
        </w:rPr>
        <w:t xml:space="preserve"> Se expidió sobre el impacto, sobre la salud mental de los integrantes de la familia Casa </w:t>
      </w:r>
      <w:r w:rsidR="006B7C0A" w:rsidRPr="000F6BDF">
        <w:rPr>
          <w:rFonts w:ascii="Verdana" w:hAnsi="Verdana" w:cs="Arial"/>
          <w:sz w:val="16"/>
          <w:szCs w:val="16"/>
        </w:rPr>
        <w:t>[…]</w:t>
      </w:r>
      <w:r w:rsidRPr="000F6BDF">
        <w:rPr>
          <w:rFonts w:ascii="Verdana" w:hAnsi="Verdana"/>
          <w:sz w:val="16"/>
          <w:szCs w:val="16"/>
        </w:rPr>
        <w:t xml:space="preserve"> Salinas.” Agregó que “en caso de concurrir personalmente, </w:t>
      </w:r>
      <w:r w:rsidRPr="000F6BDF">
        <w:rPr>
          <w:rFonts w:ascii="Verdana" w:hAnsi="Verdana" w:cs="Arial"/>
          <w:sz w:val="16"/>
          <w:szCs w:val="16"/>
        </w:rPr>
        <w:t xml:space="preserve">[el] </w:t>
      </w:r>
      <w:r w:rsidRPr="000F6BDF">
        <w:rPr>
          <w:rFonts w:ascii="Verdana" w:hAnsi="Verdana"/>
          <w:sz w:val="16"/>
          <w:szCs w:val="16"/>
        </w:rPr>
        <w:t xml:space="preserve">mencionado </w:t>
      </w:r>
      <w:proofErr w:type="gramStart"/>
      <w:r w:rsidRPr="000F6BDF">
        <w:rPr>
          <w:rFonts w:ascii="Verdana" w:hAnsi="Verdana"/>
          <w:sz w:val="16"/>
          <w:szCs w:val="16"/>
        </w:rPr>
        <w:t>perito</w:t>
      </w:r>
      <w:r w:rsidR="00BF25B5" w:rsidRPr="000F6BDF">
        <w:rPr>
          <w:rFonts w:ascii="Verdana" w:hAnsi="Verdana" w:cs="Arial"/>
          <w:sz w:val="16"/>
          <w:szCs w:val="16"/>
        </w:rPr>
        <w:t>[</w:t>
      </w:r>
      <w:proofErr w:type="gramEnd"/>
      <w:r w:rsidR="00BF25B5" w:rsidRPr="000F6BDF">
        <w:rPr>
          <w:rFonts w:ascii="Verdana" w:hAnsi="Verdana" w:cs="Arial"/>
          <w:sz w:val="16"/>
          <w:szCs w:val="16"/>
        </w:rPr>
        <w:t>,]</w:t>
      </w:r>
      <w:r w:rsidRPr="000F6BDF">
        <w:rPr>
          <w:rFonts w:ascii="Verdana" w:hAnsi="Verdana"/>
          <w:sz w:val="16"/>
          <w:szCs w:val="16"/>
        </w:rPr>
        <w:t xml:space="preserve"> previa ratificación e identificación, explicará las conclusiones a las cuales ha arribado en dicho informe pericial.”</w:t>
      </w:r>
    </w:p>
  </w:footnote>
  <w:footnote w:id="9">
    <w:p w14:paraId="7399FA83" w14:textId="0E46AC77" w:rsidR="005017EE" w:rsidRPr="002338F9" w:rsidRDefault="005017EE" w:rsidP="00275150">
      <w:pPr>
        <w:pStyle w:val="Textonotapie"/>
        <w:tabs>
          <w:tab w:val="left" w:pos="567"/>
        </w:tabs>
        <w:spacing w:before="120"/>
        <w:rPr>
          <w:rFonts w:ascii="Verdana" w:hAnsi="Verdana" w:cs="Arial"/>
          <w:b/>
          <w:sz w:val="16"/>
          <w:szCs w:val="16"/>
        </w:rPr>
      </w:pPr>
      <w:r w:rsidRPr="000F6BDF">
        <w:rPr>
          <w:rStyle w:val="Refdenotaalpie"/>
          <w:rFonts w:ascii="Verdana" w:hAnsi="Verdana"/>
          <w:sz w:val="16"/>
          <w:szCs w:val="16"/>
        </w:rPr>
        <w:footnoteRef/>
      </w:r>
      <w:r w:rsidRPr="000F6BDF">
        <w:rPr>
          <w:rFonts w:ascii="Verdana" w:hAnsi="Verdana"/>
          <w:sz w:val="16"/>
          <w:szCs w:val="16"/>
        </w:rPr>
        <w:t xml:space="preserve"> </w:t>
      </w:r>
      <w:r w:rsidRPr="000F6BDF">
        <w:rPr>
          <w:rFonts w:ascii="Verdana" w:hAnsi="Verdana"/>
          <w:sz w:val="16"/>
          <w:szCs w:val="16"/>
        </w:rPr>
        <w:tab/>
        <w:t>La representación de la presunta</w:t>
      </w:r>
      <w:r w:rsidR="00BC6255" w:rsidRPr="000F6BDF">
        <w:rPr>
          <w:rFonts w:ascii="Verdana" w:hAnsi="Verdana"/>
          <w:sz w:val="16"/>
          <w:szCs w:val="16"/>
        </w:rPr>
        <w:t xml:space="preserve"> víctima</w:t>
      </w:r>
      <w:r w:rsidRPr="000F6BDF">
        <w:rPr>
          <w:rFonts w:ascii="Verdana" w:hAnsi="Verdana"/>
          <w:sz w:val="16"/>
          <w:szCs w:val="16"/>
        </w:rPr>
        <w:t xml:space="preserve"> </w:t>
      </w:r>
      <w:r w:rsidR="00D84DB3" w:rsidRPr="000F6BDF">
        <w:rPr>
          <w:rFonts w:ascii="Verdana" w:hAnsi="Verdana"/>
          <w:sz w:val="16"/>
          <w:szCs w:val="16"/>
        </w:rPr>
        <w:t>indicó que el</w:t>
      </w:r>
      <w:r w:rsidR="00CD1433" w:rsidRPr="000F6BDF">
        <w:rPr>
          <w:rFonts w:ascii="Verdana" w:hAnsi="Verdana"/>
          <w:sz w:val="16"/>
          <w:szCs w:val="16"/>
        </w:rPr>
        <w:t xml:space="preserve"> peritaje</w:t>
      </w:r>
      <w:r w:rsidRPr="000F6BDF">
        <w:rPr>
          <w:rFonts w:ascii="Verdana" w:hAnsi="Verdana"/>
          <w:sz w:val="16"/>
          <w:szCs w:val="16"/>
        </w:rPr>
        <w:t xml:space="preserve"> versaría sobre: “</w:t>
      </w:r>
      <w:r w:rsidRPr="000F6BDF">
        <w:rPr>
          <w:rFonts w:ascii="Verdana" w:hAnsi="Verdana" w:cs="Arial"/>
          <w:sz w:val="16"/>
          <w:szCs w:val="16"/>
        </w:rPr>
        <w:t>[…]</w:t>
      </w:r>
      <w:r w:rsidRPr="000F6BDF">
        <w:rPr>
          <w:rFonts w:ascii="Verdana" w:hAnsi="Verdana"/>
          <w:sz w:val="16"/>
          <w:szCs w:val="16"/>
        </w:rPr>
        <w:t xml:space="preserve"> los daños y perjuicios ocasionados a la víctima como consecuencia de la separación del cargo. </w:t>
      </w:r>
      <w:r w:rsidRPr="000F6BDF">
        <w:rPr>
          <w:rFonts w:ascii="Verdana" w:hAnsi="Verdana" w:cs="Arial"/>
          <w:sz w:val="16"/>
          <w:szCs w:val="16"/>
        </w:rPr>
        <w:t>[…]</w:t>
      </w:r>
      <w:r w:rsidRPr="000F6BDF">
        <w:rPr>
          <w:rFonts w:ascii="Verdana" w:hAnsi="Verdana"/>
          <w:sz w:val="16"/>
          <w:szCs w:val="16"/>
        </w:rPr>
        <w:t xml:space="preserve"> Sobre las técnicas aplicadas y los</w:t>
      </w:r>
      <w:r w:rsidRPr="002338F9">
        <w:rPr>
          <w:rFonts w:ascii="Verdana" w:hAnsi="Verdana"/>
          <w:sz w:val="16"/>
          <w:szCs w:val="16"/>
        </w:rPr>
        <w:t xml:space="preserve"> procedimientos contables para establecer el monto dejado de percibir, como </w:t>
      </w:r>
      <w:r w:rsidR="00BF25B5" w:rsidRPr="002338F9">
        <w:rPr>
          <w:rFonts w:ascii="Verdana" w:hAnsi="Verdana" w:cs="Arial"/>
          <w:sz w:val="16"/>
          <w:szCs w:val="16"/>
        </w:rPr>
        <w:t>[m]</w:t>
      </w:r>
      <w:proofErr w:type="spellStart"/>
      <w:r w:rsidRPr="002338F9">
        <w:rPr>
          <w:rFonts w:ascii="Verdana" w:hAnsi="Verdana"/>
          <w:sz w:val="16"/>
          <w:szCs w:val="16"/>
        </w:rPr>
        <w:t>agistrado</w:t>
      </w:r>
      <w:proofErr w:type="spellEnd"/>
      <w:r w:rsidRPr="002338F9">
        <w:rPr>
          <w:rFonts w:ascii="Verdana" w:hAnsi="Verdana"/>
          <w:sz w:val="16"/>
          <w:szCs w:val="16"/>
        </w:rPr>
        <w:t xml:space="preserve"> del Ministerio Publico desde el 21 de </w:t>
      </w:r>
      <w:r w:rsidRPr="002338F9">
        <w:rPr>
          <w:rFonts w:ascii="Verdana" w:hAnsi="Verdana" w:cs="Arial"/>
          <w:sz w:val="16"/>
          <w:szCs w:val="16"/>
        </w:rPr>
        <w:t>[e]</w:t>
      </w:r>
      <w:proofErr w:type="spellStart"/>
      <w:r w:rsidRPr="002338F9">
        <w:rPr>
          <w:rFonts w:ascii="Verdana" w:hAnsi="Verdana"/>
          <w:sz w:val="16"/>
          <w:szCs w:val="16"/>
        </w:rPr>
        <w:t>nero</w:t>
      </w:r>
      <w:proofErr w:type="spellEnd"/>
      <w:r w:rsidRPr="002338F9">
        <w:rPr>
          <w:rFonts w:ascii="Verdana" w:hAnsi="Verdana"/>
          <w:sz w:val="16"/>
          <w:szCs w:val="16"/>
        </w:rPr>
        <w:t xml:space="preserve"> del 2003 que </w:t>
      </w:r>
      <w:r w:rsidR="00BF25B5" w:rsidRPr="002338F9">
        <w:rPr>
          <w:rFonts w:ascii="Verdana" w:hAnsi="Verdana" w:cs="Arial"/>
          <w:sz w:val="16"/>
          <w:szCs w:val="16"/>
        </w:rPr>
        <w:t>[fue]</w:t>
      </w:r>
      <w:r w:rsidRPr="002338F9">
        <w:rPr>
          <w:rFonts w:ascii="Verdana" w:hAnsi="Verdana"/>
          <w:sz w:val="16"/>
          <w:szCs w:val="16"/>
        </w:rPr>
        <w:t xml:space="preserve"> </w:t>
      </w:r>
      <w:proofErr w:type="spellStart"/>
      <w:r w:rsidRPr="002338F9">
        <w:rPr>
          <w:rFonts w:ascii="Verdana" w:hAnsi="Verdana"/>
          <w:sz w:val="16"/>
          <w:szCs w:val="16"/>
        </w:rPr>
        <w:t>desp</w:t>
      </w:r>
      <w:proofErr w:type="spellEnd"/>
      <w:r w:rsidR="00BF25B5" w:rsidRPr="002338F9">
        <w:rPr>
          <w:rFonts w:ascii="Verdana" w:hAnsi="Verdana" w:cs="Arial"/>
          <w:sz w:val="16"/>
          <w:szCs w:val="16"/>
        </w:rPr>
        <w:t>[</w:t>
      </w:r>
      <w:proofErr w:type="spellStart"/>
      <w:r w:rsidR="00BF25B5" w:rsidRPr="002338F9">
        <w:rPr>
          <w:rFonts w:ascii="Verdana" w:hAnsi="Verdana" w:cs="Arial"/>
          <w:sz w:val="16"/>
          <w:szCs w:val="16"/>
        </w:rPr>
        <w:t>edido</w:t>
      </w:r>
      <w:proofErr w:type="spellEnd"/>
      <w:r w:rsidR="00BF25B5" w:rsidRPr="002338F9">
        <w:rPr>
          <w:rFonts w:ascii="Verdana" w:hAnsi="Verdana" w:cs="Arial"/>
          <w:sz w:val="16"/>
          <w:szCs w:val="16"/>
        </w:rPr>
        <w:t>]</w:t>
      </w:r>
      <w:r w:rsidRPr="002338F9">
        <w:rPr>
          <w:rFonts w:ascii="Verdana" w:hAnsi="Verdana"/>
          <w:sz w:val="16"/>
          <w:szCs w:val="16"/>
        </w:rPr>
        <w:t xml:space="preserve"> arbitrariamente hasta la fecha.” Agregó que “en caso de concurrir personalmente, </w:t>
      </w:r>
      <w:r w:rsidRPr="002338F9">
        <w:rPr>
          <w:rFonts w:ascii="Verdana" w:hAnsi="Verdana" w:cs="Arial"/>
          <w:sz w:val="16"/>
          <w:szCs w:val="16"/>
        </w:rPr>
        <w:t xml:space="preserve">[el] </w:t>
      </w:r>
      <w:r w:rsidRPr="002338F9">
        <w:rPr>
          <w:rFonts w:ascii="Verdana" w:hAnsi="Verdana"/>
          <w:sz w:val="16"/>
          <w:szCs w:val="16"/>
        </w:rPr>
        <w:t xml:space="preserve">mencionado </w:t>
      </w:r>
      <w:proofErr w:type="gramStart"/>
      <w:r w:rsidRPr="002338F9">
        <w:rPr>
          <w:rFonts w:ascii="Verdana" w:hAnsi="Verdana"/>
          <w:sz w:val="16"/>
          <w:szCs w:val="16"/>
        </w:rPr>
        <w:t>perito</w:t>
      </w:r>
      <w:r w:rsidR="00BF25B5" w:rsidRPr="002338F9">
        <w:rPr>
          <w:rFonts w:ascii="Verdana" w:hAnsi="Verdana" w:cs="Arial"/>
          <w:sz w:val="16"/>
          <w:szCs w:val="16"/>
        </w:rPr>
        <w:t>[</w:t>
      </w:r>
      <w:proofErr w:type="gramEnd"/>
      <w:r w:rsidR="00BF25B5" w:rsidRPr="002338F9">
        <w:rPr>
          <w:rFonts w:ascii="Verdana" w:hAnsi="Verdana" w:cs="Arial"/>
          <w:sz w:val="16"/>
          <w:szCs w:val="16"/>
        </w:rPr>
        <w:t>,]</w:t>
      </w:r>
      <w:r w:rsidRPr="002338F9">
        <w:rPr>
          <w:rFonts w:ascii="Verdana" w:hAnsi="Verdana"/>
          <w:sz w:val="16"/>
          <w:szCs w:val="16"/>
        </w:rPr>
        <w:t xml:space="preserve"> previa ratificación e identificación, explicará las conclusiones a las cuales ha arribado en dicho informe pericial.”</w:t>
      </w:r>
    </w:p>
  </w:footnote>
  <w:footnote w:id="10">
    <w:p w14:paraId="23E54D42" w14:textId="77777777" w:rsidR="00CA3872" w:rsidRPr="00315014" w:rsidRDefault="00CA3872" w:rsidP="00275150">
      <w:pPr>
        <w:pStyle w:val="Textonotapie"/>
        <w:tabs>
          <w:tab w:val="left" w:pos="567"/>
        </w:tabs>
        <w:spacing w:before="120"/>
        <w:rPr>
          <w:rFonts w:ascii="Verdana" w:hAnsi="Verdana"/>
          <w:sz w:val="16"/>
          <w:szCs w:val="16"/>
          <w:lang w:val="es-GT"/>
        </w:rPr>
      </w:pPr>
      <w:r w:rsidRPr="00315014">
        <w:rPr>
          <w:rStyle w:val="Refdenotaalpie"/>
          <w:rFonts w:ascii="Verdana" w:hAnsi="Verdana"/>
          <w:sz w:val="16"/>
          <w:szCs w:val="16"/>
        </w:rPr>
        <w:footnoteRef/>
      </w:r>
      <w:r w:rsidRPr="00315014">
        <w:rPr>
          <w:rFonts w:ascii="Verdana" w:hAnsi="Verdana"/>
          <w:sz w:val="16"/>
          <w:szCs w:val="16"/>
        </w:rPr>
        <w:t xml:space="preserve"> </w:t>
      </w:r>
      <w:r w:rsidRPr="00315014">
        <w:rPr>
          <w:rFonts w:ascii="Verdana" w:hAnsi="Verdana"/>
          <w:sz w:val="16"/>
          <w:szCs w:val="16"/>
        </w:rPr>
        <w:tab/>
        <w:t xml:space="preserve">Artículo 48.1.c del Reglamento: “1. Los peritos podrán ser recusados cuando incurran en alguna de las siguientes causales: </w:t>
      </w:r>
      <w:r w:rsidRPr="00315014">
        <w:rPr>
          <w:rFonts w:ascii="Verdana" w:hAnsi="Verdana" w:cs="Arial"/>
          <w:sz w:val="16"/>
          <w:szCs w:val="16"/>
        </w:rPr>
        <w:t>[…] c. tener o haber tenido vínculos estrechos o relación de subordinación funcional con la parte que lo propone y que a juicio de la Corte pudiera afectar su imparcialidad.”</w:t>
      </w:r>
    </w:p>
  </w:footnote>
  <w:footnote w:id="11">
    <w:p w14:paraId="26034E7A" w14:textId="497307EF" w:rsidR="005017EE" w:rsidRPr="00315014" w:rsidRDefault="005017EE" w:rsidP="00275150">
      <w:pPr>
        <w:pStyle w:val="Textonotapie"/>
        <w:tabs>
          <w:tab w:val="left" w:pos="567"/>
        </w:tabs>
        <w:spacing w:before="120"/>
        <w:rPr>
          <w:rFonts w:ascii="Verdana" w:hAnsi="Verdana"/>
          <w:sz w:val="16"/>
          <w:szCs w:val="16"/>
          <w:lang w:val="es-GT"/>
        </w:rPr>
      </w:pPr>
      <w:r w:rsidRPr="00315014">
        <w:rPr>
          <w:rStyle w:val="Refdenotaalpie"/>
          <w:rFonts w:ascii="Verdana" w:hAnsi="Verdana"/>
          <w:sz w:val="16"/>
          <w:szCs w:val="16"/>
        </w:rPr>
        <w:footnoteRef/>
      </w:r>
      <w:r w:rsidRPr="00315014">
        <w:rPr>
          <w:rFonts w:ascii="Verdana" w:hAnsi="Verdana"/>
          <w:sz w:val="16"/>
          <w:szCs w:val="16"/>
        </w:rPr>
        <w:t xml:space="preserve"> </w:t>
      </w:r>
      <w:r w:rsidRPr="00315014">
        <w:rPr>
          <w:rFonts w:ascii="Verdana" w:hAnsi="Verdana"/>
          <w:sz w:val="16"/>
          <w:szCs w:val="16"/>
          <w:lang w:val="es-GT"/>
        </w:rPr>
        <w:tab/>
      </w:r>
      <w:r w:rsidRPr="00315014">
        <w:rPr>
          <w:rFonts w:ascii="Verdana" w:hAnsi="Verdana"/>
          <w:i/>
          <w:sz w:val="16"/>
          <w:szCs w:val="16"/>
        </w:rPr>
        <w:t xml:space="preserve">Cfr. Caso </w:t>
      </w:r>
      <w:proofErr w:type="spellStart"/>
      <w:r w:rsidRPr="00315014">
        <w:rPr>
          <w:rFonts w:ascii="Verdana" w:hAnsi="Verdana"/>
          <w:i/>
          <w:sz w:val="16"/>
          <w:szCs w:val="16"/>
        </w:rPr>
        <w:t>Fontevecchia</w:t>
      </w:r>
      <w:proofErr w:type="spellEnd"/>
      <w:r w:rsidRPr="00315014">
        <w:rPr>
          <w:rFonts w:ascii="Verdana" w:hAnsi="Verdana"/>
          <w:i/>
          <w:sz w:val="16"/>
          <w:szCs w:val="16"/>
        </w:rPr>
        <w:t xml:space="preserve"> y </w:t>
      </w:r>
      <w:proofErr w:type="spellStart"/>
      <w:r w:rsidRPr="00315014">
        <w:rPr>
          <w:rFonts w:ascii="Verdana" w:hAnsi="Verdana"/>
          <w:i/>
          <w:sz w:val="16"/>
          <w:szCs w:val="16"/>
        </w:rPr>
        <w:t>D’Amico</w:t>
      </w:r>
      <w:proofErr w:type="spellEnd"/>
      <w:r w:rsidRPr="00315014">
        <w:rPr>
          <w:rFonts w:ascii="Verdana" w:hAnsi="Verdana"/>
          <w:i/>
          <w:sz w:val="16"/>
          <w:szCs w:val="16"/>
        </w:rPr>
        <w:t xml:space="preserve"> Vs. Argentina.</w:t>
      </w:r>
      <w:r w:rsidRPr="00315014">
        <w:rPr>
          <w:rFonts w:ascii="Verdana" w:hAnsi="Verdana"/>
          <w:sz w:val="16"/>
          <w:szCs w:val="16"/>
        </w:rPr>
        <w:t xml:space="preserve"> Convocatoria a audiencia. Resolución del </w:t>
      </w:r>
      <w:proofErr w:type="gramStart"/>
      <w:r w:rsidRPr="00315014">
        <w:rPr>
          <w:rFonts w:ascii="Verdana" w:hAnsi="Verdana"/>
          <w:sz w:val="16"/>
          <w:szCs w:val="16"/>
        </w:rPr>
        <w:t>Presidente</w:t>
      </w:r>
      <w:proofErr w:type="gramEnd"/>
      <w:r w:rsidRPr="00315014">
        <w:rPr>
          <w:rFonts w:ascii="Verdana" w:hAnsi="Verdana"/>
          <w:sz w:val="16"/>
          <w:szCs w:val="16"/>
        </w:rPr>
        <w:t xml:space="preserve"> de la Corte Interamericana de Derechos Humanos de 27 de julio de 2011, </w:t>
      </w:r>
      <w:r w:rsidR="004A3793" w:rsidRPr="00315014">
        <w:rPr>
          <w:rFonts w:ascii="Verdana" w:hAnsi="Verdana"/>
          <w:sz w:val="16"/>
          <w:szCs w:val="16"/>
        </w:rPr>
        <w:t>C</w:t>
      </w:r>
      <w:r w:rsidRPr="00315014">
        <w:rPr>
          <w:rFonts w:ascii="Verdana" w:hAnsi="Verdana"/>
          <w:sz w:val="16"/>
          <w:szCs w:val="16"/>
        </w:rPr>
        <w:t xml:space="preserve">onsiderando 9, y </w:t>
      </w:r>
      <w:r w:rsidRPr="00315014">
        <w:rPr>
          <w:rFonts w:ascii="Verdana" w:hAnsi="Verdana"/>
          <w:i/>
          <w:sz w:val="16"/>
          <w:szCs w:val="16"/>
        </w:rPr>
        <w:t>Caso Hernández Vs. Argentina</w:t>
      </w:r>
      <w:r w:rsidRPr="00315014">
        <w:rPr>
          <w:rFonts w:ascii="Verdana" w:hAnsi="Verdana"/>
          <w:sz w:val="16"/>
          <w:szCs w:val="16"/>
        </w:rPr>
        <w:t xml:space="preserve">. Convocatoria a audiencia. Resolución del </w:t>
      </w:r>
      <w:proofErr w:type="gramStart"/>
      <w:r w:rsidRPr="00315014">
        <w:rPr>
          <w:rFonts w:ascii="Verdana" w:hAnsi="Verdana"/>
          <w:sz w:val="16"/>
          <w:szCs w:val="16"/>
        </w:rPr>
        <w:t>Presidente</w:t>
      </w:r>
      <w:proofErr w:type="gramEnd"/>
      <w:r w:rsidRPr="00315014">
        <w:rPr>
          <w:rFonts w:ascii="Verdana" w:hAnsi="Verdana"/>
          <w:sz w:val="16"/>
          <w:szCs w:val="16"/>
        </w:rPr>
        <w:t xml:space="preserve"> de la Corte Interamericana de Derechos Humanos de 20 de marzo de 2019, </w:t>
      </w:r>
      <w:r w:rsidR="004A3793" w:rsidRPr="00315014">
        <w:rPr>
          <w:rFonts w:ascii="Verdana" w:hAnsi="Verdana"/>
          <w:sz w:val="16"/>
          <w:szCs w:val="16"/>
        </w:rPr>
        <w:t>C</w:t>
      </w:r>
      <w:r w:rsidRPr="00315014">
        <w:rPr>
          <w:rFonts w:ascii="Verdana" w:hAnsi="Verdana"/>
          <w:sz w:val="16"/>
          <w:szCs w:val="16"/>
        </w:rPr>
        <w:t>onsiderando 17.</w:t>
      </w:r>
    </w:p>
  </w:footnote>
  <w:footnote w:id="12">
    <w:p w14:paraId="7CEB8A9F" w14:textId="12E91AE1" w:rsidR="005017EE" w:rsidRPr="00315014" w:rsidRDefault="005017EE" w:rsidP="00275150">
      <w:pPr>
        <w:pStyle w:val="Textonotapie"/>
        <w:tabs>
          <w:tab w:val="left" w:pos="567"/>
        </w:tabs>
        <w:spacing w:before="120"/>
        <w:rPr>
          <w:rFonts w:ascii="Verdana" w:hAnsi="Verdana"/>
          <w:sz w:val="16"/>
          <w:szCs w:val="16"/>
          <w:lang w:val="es-GT"/>
        </w:rPr>
      </w:pPr>
      <w:r w:rsidRPr="00315014">
        <w:rPr>
          <w:rStyle w:val="Refdenotaalpie"/>
          <w:rFonts w:ascii="Verdana" w:hAnsi="Verdana"/>
          <w:sz w:val="16"/>
          <w:szCs w:val="16"/>
        </w:rPr>
        <w:footnoteRef/>
      </w:r>
      <w:r w:rsidRPr="00315014">
        <w:rPr>
          <w:rFonts w:ascii="Verdana" w:hAnsi="Verdana"/>
          <w:sz w:val="16"/>
          <w:szCs w:val="16"/>
        </w:rPr>
        <w:t xml:space="preserve"> </w:t>
      </w:r>
      <w:r w:rsidRPr="00315014">
        <w:rPr>
          <w:rFonts w:ascii="Verdana" w:hAnsi="Verdana"/>
          <w:sz w:val="16"/>
          <w:szCs w:val="16"/>
        </w:rPr>
        <w:tab/>
      </w:r>
      <w:r w:rsidRPr="00315014">
        <w:rPr>
          <w:rFonts w:ascii="Verdana" w:hAnsi="Verdana"/>
          <w:sz w:val="16"/>
          <w:szCs w:val="16"/>
          <w:lang w:val="es-GT"/>
        </w:rPr>
        <w:t>Al haberse declarado inadmisibles amb</w:t>
      </w:r>
      <w:r w:rsidR="00160AE9" w:rsidRPr="00315014">
        <w:rPr>
          <w:rFonts w:ascii="Verdana" w:hAnsi="Verdana"/>
          <w:sz w:val="16"/>
          <w:szCs w:val="16"/>
          <w:lang w:val="es-GT"/>
        </w:rPr>
        <w:t>o</w:t>
      </w:r>
      <w:r w:rsidRPr="00315014">
        <w:rPr>
          <w:rFonts w:ascii="Verdana" w:hAnsi="Verdana"/>
          <w:sz w:val="16"/>
          <w:szCs w:val="16"/>
          <w:lang w:val="es-GT"/>
        </w:rPr>
        <w:t xml:space="preserve">s </w:t>
      </w:r>
      <w:r w:rsidR="00160AE9" w:rsidRPr="00315014">
        <w:rPr>
          <w:rFonts w:ascii="Verdana" w:hAnsi="Verdana"/>
          <w:sz w:val="16"/>
          <w:szCs w:val="16"/>
          <w:lang w:val="es-GT"/>
        </w:rPr>
        <w:t>peritajes</w:t>
      </w:r>
      <w:r w:rsidRPr="00315014">
        <w:rPr>
          <w:rFonts w:ascii="Verdana" w:hAnsi="Verdana"/>
          <w:sz w:val="16"/>
          <w:szCs w:val="16"/>
          <w:lang w:val="es-GT"/>
        </w:rPr>
        <w:t xml:space="preserve">, </w:t>
      </w:r>
      <w:r w:rsidRPr="00315014">
        <w:rPr>
          <w:rFonts w:ascii="Verdana" w:hAnsi="Verdana" w:cs="TimesNewRomanPSMT"/>
          <w:sz w:val="16"/>
          <w:szCs w:val="16"/>
          <w:lang w:val="es-CR" w:eastAsia="es-CR"/>
        </w:rPr>
        <w:t>deviene innecesario pronunciarse respecto de las recusaciones promovidas</w:t>
      </w:r>
      <w:r w:rsidR="001B3CAA" w:rsidRPr="00315014">
        <w:rPr>
          <w:rFonts w:ascii="Verdana" w:hAnsi="Verdana" w:cs="TimesNewRomanPSMT"/>
          <w:sz w:val="16"/>
          <w:szCs w:val="16"/>
          <w:lang w:val="es-CR" w:eastAsia="es-CR"/>
        </w:rPr>
        <w:t xml:space="preserve"> por el Estado</w:t>
      </w:r>
      <w:r w:rsidRPr="00315014">
        <w:rPr>
          <w:rFonts w:ascii="Verdana" w:hAnsi="Verdana" w:cs="TimesNewRomanPSMT"/>
          <w:sz w:val="16"/>
          <w:szCs w:val="16"/>
          <w:lang w:val="es-CR" w:eastAsia="es-CR"/>
        </w:rPr>
        <w:t xml:space="preserve"> contra las personas propuestas como peritos.</w:t>
      </w:r>
    </w:p>
  </w:footnote>
  <w:footnote w:id="13">
    <w:p w14:paraId="58D272AD" w14:textId="5FBFA209" w:rsidR="00315014" w:rsidRPr="00315014" w:rsidRDefault="00315014" w:rsidP="00275150">
      <w:pPr>
        <w:tabs>
          <w:tab w:val="left" w:pos="567"/>
        </w:tabs>
        <w:spacing w:before="120"/>
        <w:rPr>
          <w:rFonts w:eastAsia="Times New Roman" w:cs="Times New Roman"/>
          <w:sz w:val="16"/>
          <w:szCs w:val="16"/>
          <w:lang w:val="es-GT" w:eastAsia="es-GT"/>
        </w:rPr>
      </w:pPr>
      <w:r w:rsidRPr="00315014">
        <w:rPr>
          <w:rStyle w:val="Refdenotaalpie"/>
          <w:sz w:val="16"/>
          <w:szCs w:val="16"/>
        </w:rPr>
        <w:footnoteRef/>
      </w:r>
      <w:r w:rsidRPr="00315014">
        <w:rPr>
          <w:sz w:val="16"/>
          <w:szCs w:val="16"/>
        </w:rPr>
        <w:t xml:space="preserve"> </w:t>
      </w:r>
      <w:r w:rsidRPr="00315014">
        <w:rPr>
          <w:sz w:val="16"/>
          <w:szCs w:val="16"/>
          <w:lang w:val="es-GT"/>
        </w:rPr>
        <w:tab/>
      </w:r>
      <w:r w:rsidRPr="00315014">
        <w:rPr>
          <w:i/>
          <w:sz w:val="16"/>
          <w:szCs w:val="16"/>
          <w:lang w:val="es-GT"/>
        </w:rPr>
        <w:t xml:space="preserve">Cfr. </w:t>
      </w:r>
      <w:r w:rsidRPr="00315014">
        <w:rPr>
          <w:rFonts w:cs="Arial"/>
          <w:i/>
          <w:sz w:val="16"/>
          <w:szCs w:val="16"/>
          <w:shd w:val="clear" w:color="auto" w:fill="FFFFFF"/>
        </w:rPr>
        <w:t xml:space="preserve">Caso </w:t>
      </w:r>
      <w:proofErr w:type="spellStart"/>
      <w:r w:rsidRPr="00315014">
        <w:rPr>
          <w:rFonts w:cs="Arial"/>
          <w:i/>
          <w:sz w:val="16"/>
          <w:szCs w:val="16"/>
          <w:shd w:val="clear" w:color="auto" w:fill="FFFFFF"/>
        </w:rPr>
        <w:t>Abrill</w:t>
      </w:r>
      <w:proofErr w:type="spellEnd"/>
      <w:r w:rsidRPr="00315014">
        <w:rPr>
          <w:rFonts w:cs="Arial"/>
          <w:i/>
          <w:sz w:val="16"/>
          <w:szCs w:val="16"/>
          <w:shd w:val="clear" w:color="auto" w:fill="FFFFFF"/>
        </w:rPr>
        <w:t xml:space="preserve"> Alosilla y otros Vs. Perú.</w:t>
      </w:r>
      <w:r w:rsidRPr="00315014">
        <w:rPr>
          <w:rFonts w:cs="Arial"/>
          <w:sz w:val="16"/>
          <w:szCs w:val="16"/>
          <w:shd w:val="clear" w:color="auto" w:fill="FFFFFF"/>
        </w:rPr>
        <w:t xml:space="preserve"> Convocatoria a audiencia. Resolución del </w:t>
      </w:r>
      <w:proofErr w:type="gramStart"/>
      <w:r w:rsidRPr="00315014">
        <w:rPr>
          <w:rFonts w:cs="Arial"/>
          <w:sz w:val="16"/>
          <w:szCs w:val="16"/>
          <w:shd w:val="clear" w:color="auto" w:fill="FFFFFF"/>
        </w:rPr>
        <w:t>Presidente</w:t>
      </w:r>
      <w:proofErr w:type="gramEnd"/>
      <w:r w:rsidRPr="00315014">
        <w:rPr>
          <w:rFonts w:cs="Arial"/>
          <w:sz w:val="16"/>
          <w:szCs w:val="16"/>
          <w:shd w:val="clear" w:color="auto" w:fill="FFFFFF"/>
        </w:rPr>
        <w:t xml:space="preserve"> de la Corte Interamericana de Derechos Humanos de 8 de septiembre de 2010, Considerando 24, y </w:t>
      </w:r>
      <w:r w:rsidRPr="00315014">
        <w:rPr>
          <w:rFonts w:eastAsia="Times New Roman" w:cs="Arial"/>
          <w:i/>
          <w:sz w:val="16"/>
          <w:szCs w:val="16"/>
          <w:shd w:val="clear" w:color="auto" w:fill="FFFFFF"/>
          <w:lang w:val="es-GT" w:eastAsia="es-GT"/>
        </w:rPr>
        <w:t xml:space="preserve">Caso Galindo </w:t>
      </w:r>
      <w:proofErr w:type="spellStart"/>
      <w:r w:rsidRPr="00315014">
        <w:rPr>
          <w:rFonts w:eastAsia="Times New Roman" w:cs="Arial"/>
          <w:i/>
          <w:sz w:val="16"/>
          <w:szCs w:val="16"/>
          <w:shd w:val="clear" w:color="auto" w:fill="FFFFFF"/>
          <w:lang w:val="es-GT" w:eastAsia="es-GT"/>
        </w:rPr>
        <w:t>Cardenas</w:t>
      </w:r>
      <w:proofErr w:type="spellEnd"/>
      <w:r w:rsidRPr="00315014">
        <w:rPr>
          <w:rFonts w:eastAsia="Times New Roman" w:cs="Arial"/>
          <w:i/>
          <w:sz w:val="16"/>
          <w:szCs w:val="16"/>
          <w:shd w:val="clear" w:color="auto" w:fill="FFFFFF"/>
          <w:lang w:val="es-GT" w:eastAsia="es-GT"/>
        </w:rPr>
        <w:t xml:space="preserve"> y otros Vs. Perú</w:t>
      </w:r>
      <w:r w:rsidRPr="00315014">
        <w:rPr>
          <w:rFonts w:eastAsia="Times New Roman" w:cs="Arial"/>
          <w:sz w:val="16"/>
          <w:szCs w:val="16"/>
          <w:shd w:val="clear" w:color="auto" w:fill="FFFFFF"/>
          <w:lang w:val="es-GT" w:eastAsia="es-GT"/>
        </w:rPr>
        <w:t xml:space="preserve">. Convocatoria a audiencia. Resolución del </w:t>
      </w:r>
      <w:proofErr w:type="gramStart"/>
      <w:r w:rsidRPr="00315014">
        <w:rPr>
          <w:rFonts w:eastAsia="Times New Roman" w:cs="Arial"/>
          <w:sz w:val="16"/>
          <w:szCs w:val="16"/>
          <w:shd w:val="clear" w:color="auto" w:fill="FFFFFF"/>
          <w:lang w:val="es-GT" w:eastAsia="es-GT"/>
        </w:rPr>
        <w:t>Presidente</w:t>
      </w:r>
      <w:proofErr w:type="gramEnd"/>
      <w:r w:rsidRPr="00315014">
        <w:rPr>
          <w:rFonts w:eastAsia="Times New Roman" w:cs="Arial"/>
          <w:sz w:val="16"/>
          <w:szCs w:val="16"/>
          <w:shd w:val="clear" w:color="auto" w:fill="FFFFFF"/>
          <w:lang w:val="es-GT" w:eastAsia="es-GT"/>
        </w:rPr>
        <w:t xml:space="preserve"> de la Corte Interamericana de Derechos Humanos de 28 de noviembre de 2014, Considerando 10.</w:t>
      </w:r>
    </w:p>
  </w:footnote>
  <w:footnote w:id="14">
    <w:p w14:paraId="527EA41A" w14:textId="6F6F5502" w:rsidR="005017EE" w:rsidRPr="00315014" w:rsidRDefault="005017EE" w:rsidP="00275150">
      <w:pPr>
        <w:tabs>
          <w:tab w:val="left" w:pos="567"/>
        </w:tabs>
        <w:autoSpaceDE w:val="0"/>
        <w:autoSpaceDN w:val="0"/>
        <w:adjustRightInd w:val="0"/>
        <w:spacing w:before="120"/>
        <w:rPr>
          <w:rFonts w:cs="Arial"/>
          <w:sz w:val="16"/>
          <w:szCs w:val="16"/>
          <w:lang w:val="es-CR" w:eastAsia="es-CR"/>
        </w:rPr>
      </w:pPr>
      <w:r w:rsidRPr="000F6BDF">
        <w:rPr>
          <w:rStyle w:val="Refdenotaalpie"/>
          <w:sz w:val="16"/>
          <w:szCs w:val="16"/>
        </w:rPr>
        <w:footnoteRef/>
      </w:r>
      <w:r w:rsidRPr="000F6BDF">
        <w:rPr>
          <w:sz w:val="16"/>
          <w:szCs w:val="16"/>
        </w:rPr>
        <w:tab/>
        <w:t xml:space="preserve">El Estado </w:t>
      </w:r>
      <w:r w:rsidR="00D84DB3" w:rsidRPr="000F6BDF">
        <w:rPr>
          <w:sz w:val="16"/>
          <w:szCs w:val="16"/>
        </w:rPr>
        <w:t xml:space="preserve">indicó que el peritaje </w:t>
      </w:r>
      <w:r w:rsidRPr="000F6BDF">
        <w:rPr>
          <w:sz w:val="16"/>
          <w:szCs w:val="16"/>
        </w:rPr>
        <w:t>versaría sobre</w:t>
      </w:r>
      <w:r w:rsidR="00D84DB3" w:rsidRPr="000F6BDF">
        <w:rPr>
          <w:sz w:val="16"/>
          <w:szCs w:val="16"/>
        </w:rPr>
        <w:t>:</w:t>
      </w:r>
      <w:r w:rsidRPr="000F6BDF">
        <w:rPr>
          <w:sz w:val="16"/>
          <w:szCs w:val="16"/>
        </w:rPr>
        <w:t xml:space="preserve"> “a) el no</w:t>
      </w:r>
      <w:r w:rsidRPr="000F6BDF">
        <w:rPr>
          <w:rFonts w:cs="ArialMT"/>
          <w:sz w:val="16"/>
          <w:szCs w:val="16"/>
        </w:rPr>
        <w:t>mbramiento de los fiscales (titulares y provisionales)</w:t>
      </w:r>
      <w:r w:rsidRPr="00315014">
        <w:rPr>
          <w:rFonts w:cs="ArialMT"/>
          <w:sz w:val="16"/>
          <w:szCs w:val="16"/>
        </w:rPr>
        <w:t xml:space="preserve"> en el Estado peruano y su alcance legal, constitucional y convencional; b) la provisionalidad de los fiscales en el Estado peruano y su alcance legal, constitucional y convencional, y c) la pertinencia de la designación de fiscales provisionales en el Estado peruano. El perito propuesto, para ejemplificar mejor su intervención, podrá hacer referencia a la jurisprudencia nacional sobre provisionalidad y a los hechos del presente caso.</w:t>
      </w:r>
      <w:r w:rsidRPr="00315014">
        <w:rPr>
          <w:rFonts w:cs="Arial"/>
          <w:sz w:val="16"/>
          <w:szCs w:val="16"/>
          <w:lang w:val="es-CR" w:eastAsia="es-CR"/>
        </w:rPr>
        <w:t>”</w:t>
      </w:r>
    </w:p>
  </w:footnote>
  <w:footnote w:id="15">
    <w:p w14:paraId="0CAB9744" w14:textId="6ED3E938" w:rsidR="005017EE" w:rsidRPr="00315014" w:rsidRDefault="005017EE" w:rsidP="00275150">
      <w:pPr>
        <w:pStyle w:val="Textonotapie"/>
        <w:tabs>
          <w:tab w:val="left" w:pos="567"/>
        </w:tabs>
        <w:spacing w:before="120"/>
        <w:rPr>
          <w:rFonts w:ascii="Verdana" w:hAnsi="Verdana"/>
          <w:sz w:val="16"/>
          <w:szCs w:val="16"/>
          <w:lang w:val="es-GT"/>
        </w:rPr>
      </w:pPr>
      <w:r w:rsidRPr="00315014">
        <w:rPr>
          <w:rStyle w:val="Refdenotaalpie"/>
          <w:rFonts w:ascii="Verdana" w:hAnsi="Verdana"/>
          <w:sz w:val="16"/>
          <w:szCs w:val="16"/>
        </w:rPr>
        <w:footnoteRef/>
      </w:r>
      <w:r w:rsidRPr="00315014">
        <w:rPr>
          <w:rFonts w:ascii="Verdana" w:hAnsi="Verdana"/>
          <w:sz w:val="16"/>
          <w:szCs w:val="16"/>
        </w:rPr>
        <w:t xml:space="preserve"> </w:t>
      </w:r>
      <w:r w:rsidRPr="00315014">
        <w:rPr>
          <w:rFonts w:ascii="Verdana" w:hAnsi="Verdana"/>
          <w:sz w:val="16"/>
          <w:szCs w:val="16"/>
        </w:rPr>
        <w:tab/>
      </w:r>
      <w:r w:rsidRPr="00315014">
        <w:rPr>
          <w:rFonts w:ascii="Verdana" w:hAnsi="Verdana"/>
          <w:i/>
          <w:sz w:val="16"/>
          <w:szCs w:val="16"/>
        </w:rPr>
        <w:t>Supra</w:t>
      </w:r>
      <w:r w:rsidRPr="00315014">
        <w:rPr>
          <w:rFonts w:ascii="Verdana" w:hAnsi="Verdana"/>
          <w:sz w:val="16"/>
          <w:szCs w:val="16"/>
        </w:rPr>
        <w:t xml:space="preserve"> nota a pie de página 1</w:t>
      </w:r>
      <w:r w:rsidR="004A3793" w:rsidRPr="00315014">
        <w:rPr>
          <w:rFonts w:ascii="Verdana" w:hAnsi="Verdana"/>
          <w:sz w:val="16"/>
          <w:szCs w:val="16"/>
        </w:rPr>
        <w:t>0</w:t>
      </w:r>
      <w:r w:rsidRPr="00315014">
        <w:rPr>
          <w:rFonts w:ascii="Verdana" w:hAnsi="Verdana"/>
          <w:sz w:val="16"/>
          <w:szCs w:val="16"/>
        </w:rPr>
        <w:t>.</w:t>
      </w:r>
    </w:p>
  </w:footnote>
  <w:footnote w:id="16">
    <w:p w14:paraId="606FD785" w14:textId="564E844E" w:rsidR="005017EE" w:rsidRPr="002338F9" w:rsidRDefault="005017EE" w:rsidP="00275150">
      <w:pPr>
        <w:pStyle w:val="Textonotapie"/>
        <w:tabs>
          <w:tab w:val="left" w:pos="567"/>
        </w:tabs>
        <w:spacing w:before="120"/>
        <w:rPr>
          <w:rFonts w:ascii="Verdana" w:hAnsi="Verdana"/>
          <w:sz w:val="16"/>
          <w:szCs w:val="16"/>
          <w:lang w:val="es-GT"/>
        </w:rPr>
      </w:pPr>
      <w:r w:rsidRPr="002338F9">
        <w:rPr>
          <w:rStyle w:val="Refdenotaalpie"/>
          <w:rFonts w:ascii="Verdana" w:hAnsi="Verdana"/>
          <w:sz w:val="16"/>
          <w:szCs w:val="16"/>
        </w:rPr>
        <w:footnoteRef/>
      </w:r>
      <w:r w:rsidRPr="002338F9">
        <w:rPr>
          <w:rFonts w:ascii="Verdana" w:hAnsi="Verdana"/>
          <w:sz w:val="16"/>
          <w:szCs w:val="16"/>
        </w:rPr>
        <w:t xml:space="preserve"> </w:t>
      </w:r>
      <w:r w:rsidRPr="002338F9">
        <w:rPr>
          <w:rFonts w:ascii="Verdana" w:hAnsi="Verdana"/>
          <w:sz w:val="16"/>
          <w:szCs w:val="16"/>
        </w:rPr>
        <w:tab/>
        <w:t xml:space="preserve">Artículo 48.1.f del Reglamento: “1. Los peritos podrán ser recusados cuando incurran en alguna de las siguientes causales: </w:t>
      </w:r>
      <w:r w:rsidRPr="002338F9">
        <w:rPr>
          <w:rFonts w:ascii="Verdana" w:hAnsi="Verdana" w:cs="Arial"/>
          <w:sz w:val="16"/>
          <w:szCs w:val="16"/>
        </w:rPr>
        <w:t>[…] f. haber intervenido con anterioridad, a cualquier título, y en cualquier instancia, nacional o internacional, en relación con la misma causa.”</w:t>
      </w:r>
    </w:p>
  </w:footnote>
  <w:footnote w:id="17">
    <w:p w14:paraId="2AB5A4B2" w14:textId="7EF724C9" w:rsidR="005017EE" w:rsidRPr="002338F9" w:rsidRDefault="005017EE" w:rsidP="00275150">
      <w:pPr>
        <w:pStyle w:val="Textonotapie"/>
        <w:tabs>
          <w:tab w:val="left" w:pos="567"/>
        </w:tabs>
        <w:spacing w:before="120"/>
        <w:rPr>
          <w:rFonts w:ascii="Verdana" w:hAnsi="Verdana"/>
          <w:sz w:val="16"/>
          <w:szCs w:val="16"/>
          <w:lang w:val="es-GT"/>
        </w:rPr>
      </w:pPr>
      <w:r w:rsidRPr="002338F9">
        <w:rPr>
          <w:rStyle w:val="Refdenotaalpie"/>
          <w:rFonts w:ascii="Verdana" w:hAnsi="Verdana"/>
          <w:sz w:val="16"/>
          <w:szCs w:val="16"/>
        </w:rPr>
        <w:footnoteRef/>
      </w:r>
      <w:r w:rsidRPr="002338F9">
        <w:rPr>
          <w:rFonts w:ascii="Verdana" w:hAnsi="Verdana"/>
          <w:sz w:val="16"/>
          <w:szCs w:val="16"/>
        </w:rPr>
        <w:t xml:space="preserve"> </w:t>
      </w:r>
      <w:r w:rsidRPr="002338F9">
        <w:rPr>
          <w:rFonts w:ascii="Verdana" w:hAnsi="Verdana"/>
          <w:sz w:val="16"/>
          <w:szCs w:val="16"/>
        </w:rPr>
        <w:tab/>
        <w:t xml:space="preserve">Sentencia </w:t>
      </w:r>
      <w:r w:rsidRPr="002338F9">
        <w:rPr>
          <w:rFonts w:ascii="Verdana" w:hAnsi="Verdana"/>
          <w:sz w:val="16"/>
          <w:szCs w:val="16"/>
          <w:lang w:val="es-CR"/>
        </w:rPr>
        <w:t>identificada como: “EXP. 6151-2005-PA/TC. AYACUCHO. JULIO CASA NINA”</w:t>
      </w:r>
      <w:r w:rsidR="001B3CAA" w:rsidRPr="002338F9">
        <w:rPr>
          <w:rFonts w:ascii="Verdana" w:hAnsi="Verdana"/>
          <w:sz w:val="16"/>
          <w:szCs w:val="16"/>
          <w:lang w:val="es-CR"/>
        </w:rPr>
        <w:t xml:space="preserve"> (</w:t>
      </w:r>
      <w:r w:rsidR="001B3CAA" w:rsidRPr="002338F9">
        <w:rPr>
          <w:rFonts w:ascii="Verdana" w:hAnsi="Verdana"/>
          <w:sz w:val="16"/>
          <w:szCs w:val="16"/>
        </w:rPr>
        <w:t>expediente de fondo, tomo I, anexo al escrito de la representante de 31 de mayo de 2020, folio</w:t>
      </w:r>
      <w:r w:rsidR="00241DAC" w:rsidRPr="002338F9">
        <w:rPr>
          <w:rFonts w:ascii="Verdana" w:hAnsi="Verdana"/>
          <w:sz w:val="16"/>
          <w:szCs w:val="16"/>
        </w:rPr>
        <w:t>s</w:t>
      </w:r>
      <w:r w:rsidR="001B3CAA" w:rsidRPr="002338F9">
        <w:rPr>
          <w:rFonts w:ascii="Verdana" w:hAnsi="Verdana"/>
          <w:sz w:val="16"/>
          <w:szCs w:val="16"/>
        </w:rPr>
        <w:t xml:space="preserve"> </w:t>
      </w:r>
      <w:r w:rsidR="00241DAC" w:rsidRPr="002338F9">
        <w:rPr>
          <w:rFonts w:ascii="Verdana" w:hAnsi="Verdana"/>
          <w:sz w:val="16"/>
          <w:szCs w:val="16"/>
        </w:rPr>
        <w:t>452 y 453</w:t>
      </w:r>
      <w:r w:rsidR="001B3CAA" w:rsidRPr="002338F9">
        <w:rPr>
          <w:rFonts w:ascii="Verdana" w:hAnsi="Verdana"/>
          <w:sz w:val="16"/>
          <w:szCs w:val="16"/>
        </w:rPr>
        <w:t>)</w:t>
      </w:r>
      <w:r w:rsidRPr="002338F9">
        <w:rPr>
          <w:rFonts w:ascii="Verdana" w:hAnsi="Verdana"/>
          <w:sz w:val="16"/>
          <w:szCs w:val="16"/>
          <w:lang w:val="es-CR"/>
        </w:rPr>
        <w:t>.</w:t>
      </w:r>
    </w:p>
  </w:footnote>
  <w:footnote w:id="18">
    <w:p w14:paraId="0EC546F2" w14:textId="0A8ACE36" w:rsidR="005017EE" w:rsidRPr="002338F9" w:rsidRDefault="005017EE" w:rsidP="00275150">
      <w:pPr>
        <w:pStyle w:val="Textonotapie"/>
        <w:tabs>
          <w:tab w:val="left" w:pos="567"/>
        </w:tabs>
        <w:spacing w:before="120"/>
        <w:rPr>
          <w:rFonts w:ascii="Verdana" w:hAnsi="Verdana"/>
          <w:sz w:val="16"/>
          <w:szCs w:val="16"/>
        </w:rPr>
      </w:pPr>
      <w:r w:rsidRPr="002338F9">
        <w:rPr>
          <w:rStyle w:val="Refdenotaalpie"/>
          <w:rFonts w:ascii="Verdana" w:hAnsi="Verdana"/>
          <w:sz w:val="16"/>
          <w:szCs w:val="16"/>
        </w:rPr>
        <w:footnoteRef/>
      </w:r>
      <w:r w:rsidRPr="002338F9">
        <w:rPr>
          <w:rFonts w:ascii="Verdana" w:hAnsi="Verdana"/>
          <w:sz w:val="16"/>
          <w:szCs w:val="16"/>
        </w:rPr>
        <w:t xml:space="preserve"> </w:t>
      </w:r>
      <w:r w:rsidRPr="002338F9">
        <w:rPr>
          <w:rFonts w:ascii="Verdana" w:hAnsi="Verdana"/>
          <w:sz w:val="16"/>
          <w:szCs w:val="16"/>
        </w:rPr>
        <w:tab/>
      </w:r>
      <w:r w:rsidRPr="002338F9">
        <w:rPr>
          <w:rFonts w:ascii="Verdana" w:hAnsi="Verdana"/>
          <w:i/>
          <w:sz w:val="16"/>
          <w:szCs w:val="16"/>
        </w:rPr>
        <w:t>Cfr. Caso Boyce y otros Vs. Barbados.</w:t>
      </w:r>
      <w:r w:rsidRPr="002338F9">
        <w:rPr>
          <w:rFonts w:ascii="Verdana" w:hAnsi="Verdana"/>
          <w:sz w:val="16"/>
          <w:szCs w:val="16"/>
        </w:rPr>
        <w:t xml:space="preserve"> Convocatoria a audiencia. Resolución del </w:t>
      </w:r>
      <w:proofErr w:type="gramStart"/>
      <w:r w:rsidRPr="002338F9">
        <w:rPr>
          <w:rFonts w:ascii="Verdana" w:hAnsi="Verdana"/>
          <w:sz w:val="16"/>
          <w:szCs w:val="16"/>
        </w:rPr>
        <w:t>Presidente</w:t>
      </w:r>
      <w:proofErr w:type="gramEnd"/>
      <w:r w:rsidRPr="002338F9">
        <w:rPr>
          <w:rFonts w:ascii="Verdana" w:hAnsi="Verdana"/>
          <w:sz w:val="16"/>
          <w:szCs w:val="16"/>
        </w:rPr>
        <w:t xml:space="preserve"> de la Corte Interamericana de Derechos Humanos de 29 de mayo de 2007, </w:t>
      </w:r>
      <w:r w:rsidR="004A3793">
        <w:rPr>
          <w:rFonts w:ascii="Verdana" w:hAnsi="Verdana"/>
          <w:sz w:val="16"/>
          <w:szCs w:val="16"/>
        </w:rPr>
        <w:t>C</w:t>
      </w:r>
      <w:r w:rsidRPr="002338F9">
        <w:rPr>
          <w:rFonts w:ascii="Verdana" w:hAnsi="Verdana"/>
          <w:sz w:val="16"/>
          <w:szCs w:val="16"/>
        </w:rPr>
        <w:t xml:space="preserve">onsiderando 22, y </w:t>
      </w:r>
      <w:r w:rsidRPr="002338F9">
        <w:rPr>
          <w:rFonts w:ascii="Verdana" w:hAnsi="Verdana"/>
          <w:i/>
          <w:sz w:val="16"/>
          <w:szCs w:val="16"/>
        </w:rPr>
        <w:t xml:space="preserve">Caso Arrom </w:t>
      </w:r>
      <w:proofErr w:type="spellStart"/>
      <w:r w:rsidRPr="002338F9">
        <w:rPr>
          <w:rFonts w:ascii="Verdana" w:hAnsi="Verdana"/>
          <w:i/>
          <w:sz w:val="16"/>
          <w:szCs w:val="16"/>
        </w:rPr>
        <w:t>Suhurt</w:t>
      </w:r>
      <w:proofErr w:type="spellEnd"/>
      <w:r w:rsidRPr="002338F9">
        <w:rPr>
          <w:rFonts w:ascii="Verdana" w:hAnsi="Verdana"/>
          <w:i/>
          <w:sz w:val="16"/>
          <w:szCs w:val="16"/>
        </w:rPr>
        <w:t xml:space="preserve"> y otros Vs. Paraguay.</w:t>
      </w:r>
      <w:r w:rsidRPr="002338F9">
        <w:rPr>
          <w:rFonts w:ascii="Verdana" w:hAnsi="Verdana"/>
          <w:sz w:val="16"/>
          <w:szCs w:val="16"/>
        </w:rPr>
        <w:t xml:space="preserve"> Convocatoria a audiencia. Resolución del </w:t>
      </w:r>
      <w:proofErr w:type="gramStart"/>
      <w:r w:rsidRPr="002338F9">
        <w:rPr>
          <w:rFonts w:ascii="Verdana" w:hAnsi="Verdana"/>
          <w:sz w:val="16"/>
          <w:szCs w:val="16"/>
        </w:rPr>
        <w:t>Presidente</w:t>
      </w:r>
      <w:proofErr w:type="gramEnd"/>
      <w:r w:rsidRPr="002338F9">
        <w:rPr>
          <w:rFonts w:ascii="Verdana" w:hAnsi="Verdana"/>
          <w:sz w:val="16"/>
          <w:szCs w:val="16"/>
        </w:rPr>
        <w:t xml:space="preserve"> de la Corte Interamericana de Derechos Humanos de 17 de diciembre de 2018, </w:t>
      </w:r>
      <w:r w:rsidR="004A3793">
        <w:rPr>
          <w:rFonts w:ascii="Verdana" w:hAnsi="Verdana"/>
          <w:sz w:val="16"/>
          <w:szCs w:val="16"/>
        </w:rPr>
        <w:t>C</w:t>
      </w:r>
      <w:r w:rsidRPr="002338F9">
        <w:rPr>
          <w:rFonts w:ascii="Verdana" w:hAnsi="Verdana"/>
          <w:sz w:val="16"/>
          <w:szCs w:val="16"/>
        </w:rPr>
        <w:t>onsiderando 16.</w:t>
      </w:r>
    </w:p>
  </w:footnote>
  <w:footnote w:id="19">
    <w:p w14:paraId="01E4F641" w14:textId="6DBDFAF7" w:rsidR="005017EE" w:rsidRPr="002338F9" w:rsidRDefault="005017EE" w:rsidP="00275150">
      <w:pPr>
        <w:pStyle w:val="Textonotapie"/>
        <w:tabs>
          <w:tab w:val="left" w:pos="567"/>
        </w:tabs>
        <w:spacing w:before="120"/>
        <w:rPr>
          <w:rFonts w:ascii="Verdana" w:hAnsi="Verdana"/>
          <w:sz w:val="16"/>
          <w:szCs w:val="16"/>
          <w:lang w:val="es-GT"/>
        </w:rPr>
      </w:pPr>
      <w:r w:rsidRPr="002338F9">
        <w:rPr>
          <w:rStyle w:val="Refdenotaalpie"/>
          <w:rFonts w:ascii="Verdana" w:hAnsi="Verdana"/>
          <w:sz w:val="16"/>
          <w:szCs w:val="16"/>
        </w:rPr>
        <w:footnoteRef/>
      </w:r>
      <w:r w:rsidRPr="002338F9">
        <w:rPr>
          <w:rFonts w:ascii="Verdana" w:hAnsi="Verdana"/>
          <w:sz w:val="16"/>
          <w:szCs w:val="16"/>
        </w:rPr>
        <w:t xml:space="preserve"> </w:t>
      </w:r>
      <w:r w:rsidRPr="002338F9">
        <w:rPr>
          <w:rFonts w:ascii="Verdana" w:hAnsi="Verdana"/>
          <w:sz w:val="16"/>
          <w:szCs w:val="16"/>
        </w:rPr>
        <w:tab/>
      </w:r>
      <w:r w:rsidRPr="002338F9">
        <w:rPr>
          <w:rFonts w:ascii="Verdana" w:hAnsi="Verdana"/>
          <w:i/>
          <w:sz w:val="16"/>
          <w:szCs w:val="16"/>
        </w:rPr>
        <w:t>Cfr. Caso González y otras (“Campo Algodonero”) Vs. México</w:t>
      </w:r>
      <w:r w:rsidRPr="002338F9">
        <w:rPr>
          <w:rFonts w:ascii="Verdana" w:hAnsi="Verdana"/>
          <w:sz w:val="16"/>
          <w:szCs w:val="16"/>
        </w:rPr>
        <w:t xml:space="preserve">. Convocatoria a audiencia. Resolución de la </w:t>
      </w:r>
      <w:proofErr w:type="gramStart"/>
      <w:r w:rsidRPr="002338F9">
        <w:rPr>
          <w:rFonts w:ascii="Verdana" w:hAnsi="Verdana"/>
          <w:sz w:val="16"/>
          <w:szCs w:val="16"/>
        </w:rPr>
        <w:t>Presidenta</w:t>
      </w:r>
      <w:proofErr w:type="gramEnd"/>
      <w:r w:rsidRPr="002338F9">
        <w:rPr>
          <w:rFonts w:ascii="Verdana" w:hAnsi="Verdana"/>
          <w:sz w:val="16"/>
          <w:szCs w:val="16"/>
        </w:rPr>
        <w:t xml:space="preserve"> de la Corte Interamericana de Derechos Humanos de 18 de marzo de 2009, </w:t>
      </w:r>
      <w:r w:rsidR="004A3793">
        <w:rPr>
          <w:rFonts w:ascii="Verdana" w:hAnsi="Verdana"/>
          <w:sz w:val="16"/>
          <w:szCs w:val="16"/>
        </w:rPr>
        <w:t>C</w:t>
      </w:r>
      <w:r w:rsidRPr="002338F9">
        <w:rPr>
          <w:rFonts w:ascii="Verdana" w:hAnsi="Verdana"/>
          <w:sz w:val="16"/>
          <w:szCs w:val="16"/>
        </w:rPr>
        <w:t xml:space="preserve">onsiderando 88, y </w:t>
      </w:r>
      <w:r w:rsidRPr="002338F9">
        <w:rPr>
          <w:rFonts w:ascii="Verdana" w:hAnsi="Verdana"/>
          <w:i/>
          <w:sz w:val="16"/>
          <w:szCs w:val="16"/>
        </w:rPr>
        <w:t xml:space="preserve">Caso Arrom </w:t>
      </w:r>
      <w:proofErr w:type="spellStart"/>
      <w:r w:rsidRPr="002338F9">
        <w:rPr>
          <w:rFonts w:ascii="Verdana" w:hAnsi="Verdana"/>
          <w:i/>
          <w:sz w:val="16"/>
          <w:szCs w:val="16"/>
        </w:rPr>
        <w:t>Suhurt</w:t>
      </w:r>
      <w:proofErr w:type="spellEnd"/>
      <w:r w:rsidRPr="002338F9">
        <w:rPr>
          <w:rFonts w:ascii="Verdana" w:hAnsi="Verdana"/>
          <w:i/>
          <w:sz w:val="16"/>
          <w:szCs w:val="16"/>
        </w:rPr>
        <w:t xml:space="preserve"> y otros Vs. Paraguay</w:t>
      </w:r>
      <w:r w:rsidRPr="002338F9">
        <w:rPr>
          <w:rFonts w:ascii="Verdana" w:hAnsi="Verdana"/>
          <w:sz w:val="16"/>
          <w:szCs w:val="16"/>
        </w:rPr>
        <w:t>,</w:t>
      </w:r>
      <w:r w:rsidRPr="002338F9">
        <w:rPr>
          <w:rFonts w:ascii="Verdana" w:hAnsi="Verdana"/>
          <w:i/>
          <w:sz w:val="16"/>
          <w:szCs w:val="16"/>
        </w:rPr>
        <w:t xml:space="preserve"> supra</w:t>
      </w:r>
      <w:r w:rsidRPr="002338F9">
        <w:rPr>
          <w:rFonts w:ascii="Verdana" w:hAnsi="Verdana"/>
          <w:sz w:val="16"/>
          <w:szCs w:val="16"/>
        </w:rPr>
        <w:t xml:space="preserve">, </w:t>
      </w:r>
      <w:r w:rsidR="004A3793">
        <w:rPr>
          <w:rFonts w:ascii="Verdana" w:hAnsi="Verdana"/>
          <w:sz w:val="16"/>
          <w:szCs w:val="16"/>
        </w:rPr>
        <w:t>C</w:t>
      </w:r>
      <w:r w:rsidRPr="002338F9">
        <w:rPr>
          <w:rFonts w:ascii="Verdana" w:hAnsi="Verdana"/>
          <w:sz w:val="16"/>
          <w:szCs w:val="16"/>
        </w:rPr>
        <w:t>onsiderando 17.</w:t>
      </w:r>
    </w:p>
  </w:footnote>
  <w:footnote w:id="20">
    <w:p w14:paraId="579BE125" w14:textId="3A52E5DA" w:rsidR="005017EE" w:rsidRPr="002338F9" w:rsidRDefault="005017EE" w:rsidP="00275150">
      <w:pPr>
        <w:pStyle w:val="Textonotapie"/>
        <w:tabs>
          <w:tab w:val="left" w:pos="567"/>
        </w:tabs>
        <w:spacing w:before="120"/>
        <w:rPr>
          <w:rFonts w:ascii="Verdana" w:hAnsi="Verdana"/>
          <w:sz w:val="16"/>
          <w:szCs w:val="16"/>
          <w:lang w:val="es-GT"/>
        </w:rPr>
      </w:pPr>
      <w:r w:rsidRPr="002338F9">
        <w:rPr>
          <w:rStyle w:val="Refdenotaalpie"/>
          <w:rFonts w:ascii="Verdana" w:hAnsi="Verdana"/>
          <w:sz w:val="16"/>
          <w:szCs w:val="16"/>
        </w:rPr>
        <w:footnoteRef/>
      </w:r>
      <w:r w:rsidRPr="002338F9">
        <w:rPr>
          <w:rFonts w:ascii="Verdana" w:hAnsi="Verdana"/>
          <w:sz w:val="16"/>
          <w:szCs w:val="16"/>
        </w:rPr>
        <w:t xml:space="preserve"> </w:t>
      </w:r>
      <w:r w:rsidRPr="002338F9">
        <w:rPr>
          <w:rFonts w:ascii="Verdana" w:hAnsi="Verdana"/>
          <w:sz w:val="16"/>
          <w:szCs w:val="16"/>
        </w:rPr>
        <w:tab/>
      </w:r>
      <w:r w:rsidRPr="002338F9">
        <w:rPr>
          <w:rFonts w:ascii="Verdana" w:hAnsi="Verdana"/>
          <w:i/>
          <w:sz w:val="16"/>
          <w:szCs w:val="16"/>
        </w:rPr>
        <w:t xml:space="preserve">Cfr. Caso </w:t>
      </w:r>
      <w:proofErr w:type="spellStart"/>
      <w:r w:rsidRPr="002338F9">
        <w:rPr>
          <w:rFonts w:ascii="Verdana" w:hAnsi="Verdana"/>
          <w:i/>
          <w:sz w:val="16"/>
          <w:szCs w:val="16"/>
        </w:rPr>
        <w:t>Abrill</w:t>
      </w:r>
      <w:proofErr w:type="spellEnd"/>
      <w:r w:rsidRPr="002338F9">
        <w:rPr>
          <w:rFonts w:ascii="Verdana" w:hAnsi="Verdana"/>
          <w:i/>
          <w:sz w:val="16"/>
          <w:szCs w:val="16"/>
        </w:rPr>
        <w:t xml:space="preserve"> Alosilla y otros Vs. Perú</w:t>
      </w:r>
      <w:r w:rsidRPr="002338F9">
        <w:rPr>
          <w:rFonts w:ascii="Verdana" w:hAnsi="Verdana"/>
          <w:sz w:val="16"/>
          <w:szCs w:val="16"/>
        </w:rPr>
        <w:t xml:space="preserve">. Convocatoria a audiencia. Resolución del </w:t>
      </w:r>
      <w:proofErr w:type="gramStart"/>
      <w:r w:rsidRPr="002338F9">
        <w:rPr>
          <w:rFonts w:ascii="Verdana" w:hAnsi="Verdana"/>
          <w:sz w:val="16"/>
          <w:szCs w:val="16"/>
        </w:rPr>
        <w:t>Presidente</w:t>
      </w:r>
      <w:proofErr w:type="gramEnd"/>
      <w:r w:rsidRPr="002338F9">
        <w:rPr>
          <w:rFonts w:ascii="Verdana" w:hAnsi="Verdana"/>
          <w:sz w:val="16"/>
          <w:szCs w:val="16"/>
        </w:rPr>
        <w:t xml:space="preserve"> de la Corte Interamericana de Derechos Humanos de 8 de septiembre de 2010, </w:t>
      </w:r>
      <w:r w:rsidR="004A3793">
        <w:rPr>
          <w:rFonts w:ascii="Verdana" w:hAnsi="Verdana"/>
          <w:sz w:val="16"/>
          <w:szCs w:val="16"/>
        </w:rPr>
        <w:t>C</w:t>
      </w:r>
      <w:r w:rsidRPr="002338F9">
        <w:rPr>
          <w:rFonts w:ascii="Verdana" w:hAnsi="Verdana"/>
          <w:sz w:val="16"/>
          <w:szCs w:val="16"/>
        </w:rPr>
        <w:t xml:space="preserve">onsiderando 15, y </w:t>
      </w:r>
      <w:r w:rsidRPr="002338F9">
        <w:rPr>
          <w:rFonts w:ascii="Verdana" w:hAnsi="Verdana"/>
          <w:i/>
          <w:sz w:val="16"/>
          <w:szCs w:val="16"/>
        </w:rPr>
        <w:t xml:space="preserve">Caso Arrom </w:t>
      </w:r>
      <w:proofErr w:type="spellStart"/>
      <w:r w:rsidRPr="002338F9">
        <w:rPr>
          <w:rFonts w:ascii="Verdana" w:hAnsi="Verdana"/>
          <w:i/>
          <w:sz w:val="16"/>
          <w:szCs w:val="16"/>
        </w:rPr>
        <w:t>Suhurt</w:t>
      </w:r>
      <w:proofErr w:type="spellEnd"/>
      <w:r w:rsidRPr="002338F9">
        <w:rPr>
          <w:rFonts w:ascii="Verdana" w:hAnsi="Verdana"/>
          <w:i/>
          <w:sz w:val="16"/>
          <w:szCs w:val="16"/>
        </w:rPr>
        <w:t xml:space="preserve"> y otros Vs. Paraguay</w:t>
      </w:r>
      <w:r w:rsidRPr="002338F9">
        <w:rPr>
          <w:rFonts w:ascii="Verdana" w:hAnsi="Verdana"/>
          <w:sz w:val="16"/>
          <w:szCs w:val="16"/>
        </w:rPr>
        <w:t>,</w:t>
      </w:r>
      <w:r w:rsidRPr="002338F9">
        <w:rPr>
          <w:rFonts w:ascii="Verdana" w:hAnsi="Verdana"/>
          <w:i/>
          <w:sz w:val="16"/>
          <w:szCs w:val="16"/>
        </w:rPr>
        <w:t xml:space="preserve"> supra</w:t>
      </w:r>
      <w:r w:rsidRPr="002338F9">
        <w:rPr>
          <w:rFonts w:ascii="Verdana" w:hAnsi="Verdana"/>
          <w:sz w:val="16"/>
          <w:szCs w:val="16"/>
        </w:rPr>
        <w:t>,</w:t>
      </w:r>
      <w:r w:rsidRPr="002338F9">
        <w:rPr>
          <w:rFonts w:ascii="Verdana" w:hAnsi="Verdana"/>
          <w:i/>
          <w:sz w:val="16"/>
          <w:szCs w:val="16"/>
        </w:rPr>
        <w:t xml:space="preserve"> </w:t>
      </w:r>
      <w:r w:rsidR="004A3793">
        <w:rPr>
          <w:rFonts w:ascii="Verdana" w:hAnsi="Verdana"/>
          <w:sz w:val="16"/>
          <w:szCs w:val="16"/>
        </w:rPr>
        <w:t>C</w:t>
      </w:r>
      <w:r w:rsidRPr="002338F9">
        <w:rPr>
          <w:rFonts w:ascii="Verdana" w:hAnsi="Verdana"/>
          <w:sz w:val="16"/>
          <w:szCs w:val="16"/>
        </w:rPr>
        <w:t>onsiderando 17.</w:t>
      </w:r>
    </w:p>
  </w:footnote>
  <w:footnote w:id="21">
    <w:p w14:paraId="15036B87" w14:textId="03FBF152" w:rsidR="005017EE" w:rsidRPr="002338F9" w:rsidRDefault="005017EE" w:rsidP="00275150">
      <w:pPr>
        <w:pStyle w:val="Textonotapie"/>
        <w:tabs>
          <w:tab w:val="left" w:pos="567"/>
        </w:tabs>
        <w:spacing w:before="120"/>
        <w:rPr>
          <w:rFonts w:ascii="Verdana" w:hAnsi="Verdana"/>
          <w:sz w:val="16"/>
          <w:szCs w:val="16"/>
          <w:lang w:val="es-GT"/>
        </w:rPr>
      </w:pPr>
      <w:r w:rsidRPr="002338F9">
        <w:rPr>
          <w:rStyle w:val="Refdenotaalpie"/>
          <w:rFonts w:ascii="Verdana" w:hAnsi="Verdana"/>
          <w:sz w:val="16"/>
          <w:szCs w:val="16"/>
        </w:rPr>
        <w:footnoteRef/>
      </w:r>
      <w:r w:rsidRPr="002338F9">
        <w:rPr>
          <w:rFonts w:ascii="Verdana" w:hAnsi="Verdana"/>
          <w:sz w:val="16"/>
          <w:szCs w:val="16"/>
        </w:rPr>
        <w:t xml:space="preserve"> </w:t>
      </w:r>
      <w:r w:rsidRPr="002338F9">
        <w:rPr>
          <w:rFonts w:ascii="Verdana" w:hAnsi="Verdana"/>
          <w:sz w:val="16"/>
          <w:szCs w:val="16"/>
        </w:rPr>
        <w:tab/>
      </w:r>
      <w:r w:rsidRPr="002338F9">
        <w:rPr>
          <w:rFonts w:ascii="Verdana" w:hAnsi="Verdana"/>
          <w:i/>
          <w:sz w:val="16"/>
          <w:szCs w:val="16"/>
        </w:rPr>
        <w:t>Cfr. Caso Cabrera García y Montiel Flores Vs. México</w:t>
      </w:r>
      <w:r w:rsidRPr="002338F9">
        <w:rPr>
          <w:rFonts w:ascii="Verdana" w:hAnsi="Verdana"/>
          <w:sz w:val="16"/>
          <w:szCs w:val="16"/>
        </w:rPr>
        <w:t xml:space="preserve">. Convocatoria a audiencia. Resolución de Reconsideración de la Corte Interamericana de Derechos Humanos de 23 de agosto de 2010, </w:t>
      </w:r>
      <w:r w:rsidR="004A3793">
        <w:rPr>
          <w:rFonts w:ascii="Verdana" w:hAnsi="Verdana"/>
          <w:sz w:val="16"/>
          <w:szCs w:val="16"/>
        </w:rPr>
        <w:t>C</w:t>
      </w:r>
      <w:r w:rsidRPr="002338F9">
        <w:rPr>
          <w:rFonts w:ascii="Verdana" w:hAnsi="Verdana"/>
          <w:sz w:val="16"/>
          <w:szCs w:val="16"/>
        </w:rPr>
        <w:t xml:space="preserve">onsiderando 10, y </w:t>
      </w:r>
      <w:r w:rsidRPr="002338F9">
        <w:rPr>
          <w:rFonts w:ascii="Verdana" w:hAnsi="Verdana"/>
          <w:i/>
          <w:sz w:val="16"/>
          <w:szCs w:val="16"/>
        </w:rPr>
        <w:t>Caso López Soto y otros Vs. Venezuela</w:t>
      </w:r>
      <w:r w:rsidRPr="002338F9">
        <w:rPr>
          <w:rFonts w:ascii="Verdana" w:hAnsi="Verdana"/>
          <w:sz w:val="16"/>
          <w:szCs w:val="16"/>
        </w:rPr>
        <w:t xml:space="preserve">. Convocatoria a audiencia. Resolución del </w:t>
      </w:r>
      <w:proofErr w:type="gramStart"/>
      <w:r w:rsidRPr="002338F9">
        <w:rPr>
          <w:rFonts w:ascii="Verdana" w:hAnsi="Verdana"/>
          <w:sz w:val="16"/>
          <w:szCs w:val="16"/>
        </w:rPr>
        <w:t>Presidente</w:t>
      </w:r>
      <w:proofErr w:type="gramEnd"/>
      <w:r w:rsidRPr="002338F9">
        <w:rPr>
          <w:rFonts w:ascii="Verdana" w:hAnsi="Verdana"/>
          <w:sz w:val="16"/>
          <w:szCs w:val="16"/>
        </w:rPr>
        <w:t xml:space="preserve"> en ejercicio de la Corte Interamericana de Derechos Humanos de 13 de diciembre de 2017, </w:t>
      </w:r>
      <w:r w:rsidR="004A3793">
        <w:rPr>
          <w:rFonts w:ascii="Verdana" w:hAnsi="Verdana"/>
          <w:sz w:val="16"/>
          <w:szCs w:val="16"/>
        </w:rPr>
        <w:t>C</w:t>
      </w:r>
      <w:r w:rsidRPr="002338F9">
        <w:rPr>
          <w:rFonts w:ascii="Verdana" w:hAnsi="Verdana"/>
          <w:sz w:val="16"/>
          <w:szCs w:val="16"/>
        </w:rPr>
        <w:t>onsiderando 23.</w:t>
      </w:r>
    </w:p>
  </w:footnote>
  <w:footnote w:id="22">
    <w:p w14:paraId="134E1981" w14:textId="47FB21EE" w:rsidR="005017EE" w:rsidRPr="002338F9" w:rsidRDefault="005017EE" w:rsidP="00275150">
      <w:pPr>
        <w:pStyle w:val="Textonotapie"/>
        <w:tabs>
          <w:tab w:val="left" w:pos="567"/>
        </w:tabs>
        <w:spacing w:before="120"/>
        <w:rPr>
          <w:rFonts w:ascii="Verdana" w:hAnsi="Verdana"/>
          <w:sz w:val="16"/>
          <w:szCs w:val="16"/>
          <w:lang w:val="es-GT"/>
        </w:rPr>
      </w:pPr>
      <w:r w:rsidRPr="002338F9">
        <w:rPr>
          <w:rStyle w:val="Refdenotaalpie"/>
          <w:rFonts w:ascii="Verdana" w:hAnsi="Verdana"/>
          <w:sz w:val="16"/>
          <w:szCs w:val="16"/>
        </w:rPr>
        <w:footnoteRef/>
      </w:r>
      <w:r w:rsidRPr="002338F9">
        <w:rPr>
          <w:rFonts w:ascii="Verdana" w:hAnsi="Verdana"/>
          <w:sz w:val="16"/>
          <w:szCs w:val="16"/>
        </w:rPr>
        <w:t xml:space="preserve"> </w:t>
      </w:r>
      <w:r w:rsidRPr="002338F9">
        <w:rPr>
          <w:rFonts w:ascii="Verdana" w:hAnsi="Verdana"/>
          <w:sz w:val="16"/>
          <w:szCs w:val="16"/>
        </w:rPr>
        <w:tab/>
        <w:t>Concordante con los documentos remitidos como anexos al Informe de Fondo</w:t>
      </w:r>
      <w:r w:rsidR="001B3CAA" w:rsidRPr="002338F9">
        <w:rPr>
          <w:rFonts w:ascii="Verdana" w:hAnsi="Verdana"/>
          <w:sz w:val="16"/>
          <w:szCs w:val="16"/>
        </w:rPr>
        <w:t xml:space="preserve"> (expediente de prueba, tomo I, anexo 9 al Informe de Fondo, folios 32 y 33).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33A0A"/>
    <w:multiLevelType w:val="hybridMultilevel"/>
    <w:tmpl w:val="3D24E59A"/>
    <w:lvl w:ilvl="0" w:tplc="D158D870">
      <w:start w:val="1"/>
      <w:numFmt w:val="decimal"/>
      <w:lvlText w:val="%1."/>
      <w:lvlJc w:val="left"/>
      <w:pPr>
        <w:ind w:left="720" w:hanging="360"/>
      </w:pPr>
      <w:rPr>
        <w:rFonts w:hint="default"/>
        <w:b w:val="0"/>
        <w:color w:val="auto"/>
        <w:u w:val="no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F0867BD"/>
    <w:multiLevelType w:val="hybridMultilevel"/>
    <w:tmpl w:val="549E96A8"/>
    <w:lvl w:ilvl="0" w:tplc="C76AEAF0">
      <w:start w:val="1"/>
      <w:numFmt w:val="decimal"/>
      <w:lvlText w:val="%1."/>
      <w:lvlJc w:val="left"/>
      <w:pPr>
        <w:ind w:left="360" w:hanging="360"/>
      </w:pPr>
      <w:rPr>
        <w:b w:val="0"/>
        <w:color w:val="000000"/>
      </w:rPr>
    </w:lvl>
    <w:lvl w:ilvl="1" w:tplc="3C308C40">
      <w:start w:val="1"/>
      <w:numFmt w:val="lowerLetter"/>
      <w:lvlText w:val="%2."/>
      <w:lvlJc w:val="left"/>
      <w:pPr>
        <w:ind w:left="1080" w:hanging="360"/>
      </w:pPr>
      <w:rPr>
        <w:i w:val="0"/>
        <w:color w:val="auto"/>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286C3432">
      <w:start w:val="1"/>
      <w:numFmt w:val="lowerLetter"/>
      <w:lvlText w:val="%7."/>
      <w:lvlJc w:val="left"/>
      <w:pPr>
        <w:ind w:left="4680" w:hanging="360"/>
      </w:pPr>
      <w:rPr>
        <w:rFonts w:ascii="Verdana" w:eastAsia="Calibri" w:hAnsi="Verdana" w:cs="Verdana"/>
      </w:r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147B6AD4"/>
    <w:multiLevelType w:val="hybridMultilevel"/>
    <w:tmpl w:val="71262404"/>
    <w:lvl w:ilvl="0" w:tplc="9FECA2C8">
      <w:start w:val="1"/>
      <w:numFmt w:val="decimal"/>
      <w:lvlText w:val="(%1)"/>
      <w:lvlJc w:val="left"/>
      <w:pPr>
        <w:ind w:left="1114" w:hanging="405"/>
      </w:pPr>
      <w:rPr>
        <w:rFonts w:cs="Arial-BoldMT" w:hint="default"/>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3" w15:restartNumberingAfterBreak="0">
    <w:nsid w:val="1577227C"/>
    <w:multiLevelType w:val="hybridMultilevel"/>
    <w:tmpl w:val="B9568A1A"/>
    <w:lvl w:ilvl="0" w:tplc="560A30FA">
      <w:start w:val="9"/>
      <w:numFmt w:val="decimal"/>
      <w:lvlText w:val="%1."/>
      <w:lvlJc w:val="left"/>
      <w:pPr>
        <w:ind w:left="786"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4664B6"/>
    <w:multiLevelType w:val="hybridMultilevel"/>
    <w:tmpl w:val="D248AB8C"/>
    <w:lvl w:ilvl="0" w:tplc="D95ADA78">
      <w:start w:val="5"/>
      <w:numFmt w:val="upperLetter"/>
      <w:lvlText w:val="%1."/>
      <w:lvlJc w:val="left"/>
      <w:pPr>
        <w:ind w:left="450" w:hanging="360"/>
      </w:pPr>
      <w:rPr>
        <w:rFonts w:hint="default"/>
      </w:rPr>
    </w:lvl>
    <w:lvl w:ilvl="1" w:tplc="140A0019" w:tentative="1">
      <w:start w:val="1"/>
      <w:numFmt w:val="lowerLetter"/>
      <w:lvlText w:val="%2."/>
      <w:lvlJc w:val="left"/>
      <w:pPr>
        <w:ind w:left="1170" w:hanging="360"/>
      </w:pPr>
    </w:lvl>
    <w:lvl w:ilvl="2" w:tplc="140A001B" w:tentative="1">
      <w:start w:val="1"/>
      <w:numFmt w:val="lowerRoman"/>
      <w:lvlText w:val="%3."/>
      <w:lvlJc w:val="right"/>
      <w:pPr>
        <w:ind w:left="1890" w:hanging="180"/>
      </w:pPr>
    </w:lvl>
    <w:lvl w:ilvl="3" w:tplc="140A000F" w:tentative="1">
      <w:start w:val="1"/>
      <w:numFmt w:val="decimal"/>
      <w:lvlText w:val="%4."/>
      <w:lvlJc w:val="left"/>
      <w:pPr>
        <w:ind w:left="2610" w:hanging="360"/>
      </w:pPr>
    </w:lvl>
    <w:lvl w:ilvl="4" w:tplc="140A0019" w:tentative="1">
      <w:start w:val="1"/>
      <w:numFmt w:val="lowerLetter"/>
      <w:lvlText w:val="%5."/>
      <w:lvlJc w:val="left"/>
      <w:pPr>
        <w:ind w:left="3330" w:hanging="360"/>
      </w:pPr>
    </w:lvl>
    <w:lvl w:ilvl="5" w:tplc="140A001B" w:tentative="1">
      <w:start w:val="1"/>
      <w:numFmt w:val="lowerRoman"/>
      <w:lvlText w:val="%6."/>
      <w:lvlJc w:val="right"/>
      <w:pPr>
        <w:ind w:left="4050" w:hanging="180"/>
      </w:pPr>
    </w:lvl>
    <w:lvl w:ilvl="6" w:tplc="140A000F" w:tentative="1">
      <w:start w:val="1"/>
      <w:numFmt w:val="decimal"/>
      <w:lvlText w:val="%7."/>
      <w:lvlJc w:val="left"/>
      <w:pPr>
        <w:ind w:left="4770" w:hanging="360"/>
      </w:pPr>
    </w:lvl>
    <w:lvl w:ilvl="7" w:tplc="140A0019" w:tentative="1">
      <w:start w:val="1"/>
      <w:numFmt w:val="lowerLetter"/>
      <w:lvlText w:val="%8."/>
      <w:lvlJc w:val="left"/>
      <w:pPr>
        <w:ind w:left="5490" w:hanging="360"/>
      </w:pPr>
    </w:lvl>
    <w:lvl w:ilvl="8" w:tplc="140A001B" w:tentative="1">
      <w:start w:val="1"/>
      <w:numFmt w:val="lowerRoman"/>
      <w:lvlText w:val="%9."/>
      <w:lvlJc w:val="right"/>
      <w:pPr>
        <w:ind w:left="6210" w:hanging="180"/>
      </w:pPr>
    </w:lvl>
  </w:abstractNum>
  <w:abstractNum w:abstractNumId="5" w15:restartNumberingAfterBreak="0">
    <w:nsid w:val="210F06CE"/>
    <w:multiLevelType w:val="hybridMultilevel"/>
    <w:tmpl w:val="C5EEF3BC"/>
    <w:lvl w:ilvl="0" w:tplc="204685C2">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0A7AE1"/>
    <w:multiLevelType w:val="multilevel"/>
    <w:tmpl w:val="17BAA38C"/>
    <w:lvl w:ilvl="0">
      <w:start w:val="1"/>
      <w:numFmt w:val="decimal"/>
      <w:lvlText w:val="%1."/>
      <w:lvlJc w:val="left"/>
      <w:pPr>
        <w:ind w:left="720" w:hanging="360"/>
      </w:pPr>
      <w:rPr>
        <w:b w:val="0"/>
        <w:i w:val="0"/>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3C966A3"/>
    <w:multiLevelType w:val="hybridMultilevel"/>
    <w:tmpl w:val="7B9A36B4"/>
    <w:lvl w:ilvl="0" w:tplc="C46E2F54">
      <w:start w:val="1"/>
      <w:numFmt w:val="decimal"/>
      <w:lvlText w:val="%1."/>
      <w:lvlJc w:val="right"/>
      <w:pPr>
        <w:ind w:left="360" w:hanging="360"/>
      </w:pPr>
      <w:rPr>
        <w:rFonts w:ascii="Verdana" w:hAnsi="Verdana" w:cs="Verdana" w:hint="default"/>
        <w:b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C125BDC">
      <w:start w:val="1"/>
      <w:numFmt w:val="decimal"/>
      <w:lvlText w:val="%4."/>
      <w:lvlJc w:val="left"/>
      <w:pPr>
        <w:ind w:left="0" w:firstLine="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9CF6D3B"/>
    <w:multiLevelType w:val="hybridMultilevel"/>
    <w:tmpl w:val="D584C428"/>
    <w:lvl w:ilvl="0" w:tplc="140A0015">
      <w:start w:val="1"/>
      <w:numFmt w:val="upperLetter"/>
      <w:lvlText w:val="%1."/>
      <w:lvlJc w:val="left"/>
      <w:pPr>
        <w:ind w:left="450" w:hanging="360"/>
      </w:pPr>
      <w:rPr>
        <w:rFonts w:hint="default"/>
      </w:rPr>
    </w:lvl>
    <w:lvl w:ilvl="1" w:tplc="323EEAAC">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3A215262"/>
    <w:multiLevelType w:val="hybridMultilevel"/>
    <w:tmpl w:val="E858241E"/>
    <w:lvl w:ilvl="0" w:tplc="543C1500">
      <w:start w:val="1"/>
      <w:numFmt w:val="lowerLetter"/>
      <w:lvlText w:val="%1)"/>
      <w:lvlJc w:val="left"/>
      <w:pPr>
        <w:ind w:left="643" w:hanging="360"/>
      </w:pPr>
      <w:rPr>
        <w:rFonts w:hint="default"/>
      </w:rPr>
    </w:lvl>
    <w:lvl w:ilvl="1" w:tplc="140A0019" w:tentative="1">
      <w:start w:val="1"/>
      <w:numFmt w:val="lowerLetter"/>
      <w:lvlText w:val="%2."/>
      <w:lvlJc w:val="left"/>
      <w:pPr>
        <w:ind w:left="1363" w:hanging="360"/>
      </w:pPr>
    </w:lvl>
    <w:lvl w:ilvl="2" w:tplc="140A001B" w:tentative="1">
      <w:start w:val="1"/>
      <w:numFmt w:val="lowerRoman"/>
      <w:lvlText w:val="%3."/>
      <w:lvlJc w:val="right"/>
      <w:pPr>
        <w:ind w:left="2083" w:hanging="180"/>
      </w:pPr>
    </w:lvl>
    <w:lvl w:ilvl="3" w:tplc="140A000F" w:tentative="1">
      <w:start w:val="1"/>
      <w:numFmt w:val="decimal"/>
      <w:lvlText w:val="%4."/>
      <w:lvlJc w:val="left"/>
      <w:pPr>
        <w:ind w:left="2803" w:hanging="360"/>
      </w:pPr>
    </w:lvl>
    <w:lvl w:ilvl="4" w:tplc="140A0019" w:tentative="1">
      <w:start w:val="1"/>
      <w:numFmt w:val="lowerLetter"/>
      <w:lvlText w:val="%5."/>
      <w:lvlJc w:val="left"/>
      <w:pPr>
        <w:ind w:left="3523" w:hanging="360"/>
      </w:pPr>
    </w:lvl>
    <w:lvl w:ilvl="5" w:tplc="140A001B" w:tentative="1">
      <w:start w:val="1"/>
      <w:numFmt w:val="lowerRoman"/>
      <w:lvlText w:val="%6."/>
      <w:lvlJc w:val="right"/>
      <w:pPr>
        <w:ind w:left="4243" w:hanging="180"/>
      </w:pPr>
    </w:lvl>
    <w:lvl w:ilvl="6" w:tplc="140A000F" w:tentative="1">
      <w:start w:val="1"/>
      <w:numFmt w:val="decimal"/>
      <w:lvlText w:val="%7."/>
      <w:lvlJc w:val="left"/>
      <w:pPr>
        <w:ind w:left="4963" w:hanging="360"/>
      </w:pPr>
    </w:lvl>
    <w:lvl w:ilvl="7" w:tplc="140A0019" w:tentative="1">
      <w:start w:val="1"/>
      <w:numFmt w:val="lowerLetter"/>
      <w:lvlText w:val="%8."/>
      <w:lvlJc w:val="left"/>
      <w:pPr>
        <w:ind w:left="5683" w:hanging="360"/>
      </w:pPr>
    </w:lvl>
    <w:lvl w:ilvl="8" w:tplc="140A001B" w:tentative="1">
      <w:start w:val="1"/>
      <w:numFmt w:val="lowerRoman"/>
      <w:lvlText w:val="%9."/>
      <w:lvlJc w:val="right"/>
      <w:pPr>
        <w:ind w:left="6403" w:hanging="180"/>
      </w:pPr>
    </w:lvl>
  </w:abstractNum>
  <w:abstractNum w:abstractNumId="10" w15:restartNumberingAfterBreak="0">
    <w:nsid w:val="3A38404A"/>
    <w:multiLevelType w:val="hybridMultilevel"/>
    <w:tmpl w:val="FABCC80C"/>
    <w:lvl w:ilvl="0" w:tplc="96607EE2">
      <w:start w:val="1"/>
      <w:numFmt w:val="decimal"/>
      <w:lvlText w:val="%1."/>
      <w:lvlJc w:val="left"/>
      <w:pPr>
        <w:tabs>
          <w:tab w:val="num" w:pos="3870"/>
        </w:tabs>
      </w:pPr>
      <w:rPr>
        <w:rFonts w:ascii="Verdana" w:hAnsi="Verdana" w:cs="Times New Roman" w:hint="default"/>
        <w:b w:val="0"/>
        <w:i w:val="0"/>
        <w:color w:val="auto"/>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1" w15:restartNumberingAfterBreak="0">
    <w:nsid w:val="3BCD6FEF"/>
    <w:multiLevelType w:val="hybridMultilevel"/>
    <w:tmpl w:val="72720ACC"/>
    <w:lvl w:ilvl="0" w:tplc="140A0015">
      <w:start w:val="1"/>
      <w:numFmt w:val="upperLetter"/>
      <w:lvlText w:val="%1."/>
      <w:lvlJc w:val="left"/>
      <w:pPr>
        <w:ind w:left="450" w:hanging="360"/>
      </w:pPr>
      <w:rPr>
        <w:rFonts w:hint="default"/>
      </w:rPr>
    </w:lvl>
    <w:lvl w:ilvl="1" w:tplc="323EEAAC">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42004AD5"/>
    <w:multiLevelType w:val="hybridMultilevel"/>
    <w:tmpl w:val="444ED67A"/>
    <w:lvl w:ilvl="0" w:tplc="9FE824E0">
      <w:start w:val="1"/>
      <w:numFmt w:val="upperLetter"/>
      <w:lvlText w:val="%1."/>
      <w:lvlJc w:val="left"/>
      <w:pPr>
        <w:ind w:left="360" w:hanging="360"/>
      </w:pPr>
      <w:rPr>
        <w:rFonts w:ascii="Verdana" w:hAnsi="Verdana" w:hint="default"/>
        <w:b/>
        <w:color w:val="000000"/>
        <w:sz w:val="20"/>
        <w:szCs w:val="20"/>
      </w:rPr>
    </w:lvl>
    <w:lvl w:ilvl="1" w:tplc="9C82A476">
      <w:start w:val="1"/>
      <w:numFmt w:val="lowerLetter"/>
      <w:lvlText w:val="%2."/>
      <w:lvlJc w:val="left"/>
      <w:pPr>
        <w:ind w:left="1080" w:hanging="360"/>
      </w:pPr>
      <w:rPr>
        <w:b w:val="0"/>
        <w:lang w:val="es-ES_tradnl"/>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47EE4C21"/>
    <w:multiLevelType w:val="hybridMultilevel"/>
    <w:tmpl w:val="118C6A78"/>
    <w:lvl w:ilvl="0" w:tplc="1136B94A">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535D27"/>
    <w:multiLevelType w:val="hybridMultilevel"/>
    <w:tmpl w:val="E69CA474"/>
    <w:lvl w:ilvl="0" w:tplc="140A000F">
      <w:start w:val="6"/>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4A9D3974"/>
    <w:multiLevelType w:val="hybridMultilevel"/>
    <w:tmpl w:val="27A0774E"/>
    <w:lvl w:ilvl="0" w:tplc="A3966368">
      <w:start w:val="1"/>
      <w:numFmt w:val="upperLetter"/>
      <w:lvlText w:val="%1."/>
      <w:lvlJc w:val="left"/>
      <w:pPr>
        <w:ind w:left="360" w:hanging="360"/>
      </w:pPr>
      <w:rPr>
        <w:b/>
        <w:color w:val="000000"/>
      </w:rPr>
    </w:lvl>
    <w:lvl w:ilvl="1" w:tplc="58B80EF8">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15:restartNumberingAfterBreak="0">
    <w:nsid w:val="4AB014D1"/>
    <w:multiLevelType w:val="hybridMultilevel"/>
    <w:tmpl w:val="D172C2C0"/>
    <w:lvl w:ilvl="0" w:tplc="A00A0B48">
      <w:start w:val="1"/>
      <w:numFmt w:val="upperLetter"/>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7" w15:restartNumberingAfterBreak="0">
    <w:nsid w:val="4BFC57B8"/>
    <w:multiLevelType w:val="hybridMultilevel"/>
    <w:tmpl w:val="B69064D8"/>
    <w:lvl w:ilvl="0" w:tplc="9A22BA8C">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C5A6277"/>
    <w:multiLevelType w:val="hybridMultilevel"/>
    <w:tmpl w:val="677A3D52"/>
    <w:lvl w:ilvl="0" w:tplc="3C308C40">
      <w:start w:val="1"/>
      <w:numFmt w:val="lowerLetter"/>
      <w:lvlText w:val="%1."/>
      <w:lvlJc w:val="left"/>
      <w:pPr>
        <w:ind w:left="1080" w:hanging="360"/>
      </w:pPr>
      <w:rPr>
        <w:i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4EDF1884"/>
    <w:multiLevelType w:val="hybridMultilevel"/>
    <w:tmpl w:val="CC9CFA08"/>
    <w:lvl w:ilvl="0" w:tplc="A3661314">
      <w:start w:val="1"/>
      <w:numFmt w:val="decimal"/>
      <w:lvlText w:val="%1."/>
      <w:lvlJc w:val="left"/>
      <w:pPr>
        <w:ind w:left="720" w:hanging="360"/>
      </w:pPr>
      <w:rPr>
        <w:rFonts w:hint="default"/>
        <w:u w:val="none"/>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533725C7"/>
    <w:multiLevelType w:val="hybridMultilevel"/>
    <w:tmpl w:val="E00CEF96"/>
    <w:lvl w:ilvl="0" w:tplc="140A0015">
      <w:start w:val="1"/>
      <w:numFmt w:val="upperLetter"/>
      <w:lvlText w:val="%1."/>
      <w:lvlJc w:val="left"/>
      <w:pPr>
        <w:ind w:left="450" w:hanging="360"/>
      </w:pPr>
      <w:rPr>
        <w:rFonts w:hint="default"/>
      </w:rPr>
    </w:lvl>
    <w:lvl w:ilvl="1" w:tplc="323EEAAC">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53761D39"/>
    <w:multiLevelType w:val="hybridMultilevel"/>
    <w:tmpl w:val="9584698E"/>
    <w:lvl w:ilvl="0" w:tplc="011CED58">
      <w:start w:val="4"/>
      <w:numFmt w:val="decimal"/>
      <w:lvlText w:val="%1."/>
      <w:lvlJc w:val="left"/>
      <w:pPr>
        <w:ind w:left="1069" w:hanging="360"/>
      </w:pPr>
      <w:rPr>
        <w:rFonts w:eastAsia="Times New Roman" w:cs="Verdana" w:hint="default"/>
        <w:i w:val="0"/>
      </w:rPr>
    </w:lvl>
    <w:lvl w:ilvl="1" w:tplc="140A0019">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22" w15:restartNumberingAfterBreak="0">
    <w:nsid w:val="547846BE"/>
    <w:multiLevelType w:val="multilevel"/>
    <w:tmpl w:val="1FDCAC94"/>
    <w:lvl w:ilvl="0">
      <w:start w:val="1"/>
      <w:numFmt w:val="decimal"/>
      <w:lvlText w:val="%1."/>
      <w:lvlJc w:val="left"/>
      <w:pPr>
        <w:ind w:left="360" w:hanging="360"/>
      </w:pPr>
      <w:rPr>
        <w:rFonts w:ascii="Verdana" w:hAnsi="Verdana" w:hint="default"/>
        <w:b w:val="0"/>
        <w:i w:val="0"/>
        <w:sz w:val="20"/>
        <w:szCs w:val="20"/>
      </w:rPr>
    </w:lvl>
    <w:lvl w:ilvl="1">
      <w:start w:val="1"/>
      <w:numFmt w:val="lowerLetter"/>
      <w:lvlText w:val="%2."/>
      <w:lvlJc w:val="left"/>
      <w:pPr>
        <w:ind w:left="-2672" w:hanging="360"/>
      </w:pPr>
      <w:rPr>
        <w:rFonts w:hint="default"/>
        <w:b w:val="0"/>
      </w:rPr>
    </w:lvl>
    <w:lvl w:ilvl="2">
      <w:start w:val="1"/>
      <w:numFmt w:val="lowerRoman"/>
      <w:lvlText w:val="%3."/>
      <w:lvlJc w:val="right"/>
      <w:pPr>
        <w:ind w:left="-1952" w:hanging="180"/>
      </w:pPr>
      <w:rPr>
        <w:rFonts w:hint="default"/>
      </w:rPr>
    </w:lvl>
    <w:lvl w:ilvl="3">
      <w:start w:val="1"/>
      <w:numFmt w:val="decimal"/>
      <w:lvlText w:val="%4."/>
      <w:lvlJc w:val="left"/>
      <w:pPr>
        <w:ind w:left="-1232" w:hanging="360"/>
      </w:pPr>
      <w:rPr>
        <w:rFonts w:hint="default"/>
      </w:rPr>
    </w:lvl>
    <w:lvl w:ilvl="4">
      <w:start w:val="1"/>
      <w:numFmt w:val="lowerLetter"/>
      <w:lvlText w:val="%5."/>
      <w:lvlJc w:val="left"/>
      <w:pPr>
        <w:ind w:left="-512" w:hanging="360"/>
      </w:pPr>
      <w:rPr>
        <w:rFonts w:hint="default"/>
      </w:rPr>
    </w:lvl>
    <w:lvl w:ilvl="5">
      <w:start w:val="1"/>
      <w:numFmt w:val="lowerRoman"/>
      <w:lvlText w:val="%6."/>
      <w:lvlJc w:val="right"/>
      <w:pPr>
        <w:ind w:left="208" w:hanging="180"/>
      </w:pPr>
      <w:rPr>
        <w:rFonts w:hint="default"/>
      </w:rPr>
    </w:lvl>
    <w:lvl w:ilvl="6">
      <w:start w:val="1"/>
      <w:numFmt w:val="decimal"/>
      <w:lvlText w:val="%7."/>
      <w:lvlJc w:val="left"/>
      <w:pPr>
        <w:ind w:left="928" w:hanging="360"/>
      </w:pPr>
      <w:rPr>
        <w:rFonts w:hint="default"/>
      </w:rPr>
    </w:lvl>
    <w:lvl w:ilvl="7">
      <w:start w:val="1"/>
      <w:numFmt w:val="lowerLetter"/>
      <w:lvlText w:val="%8."/>
      <w:lvlJc w:val="left"/>
      <w:pPr>
        <w:ind w:left="1648" w:hanging="360"/>
      </w:pPr>
      <w:rPr>
        <w:rFonts w:hint="default"/>
      </w:rPr>
    </w:lvl>
    <w:lvl w:ilvl="8">
      <w:start w:val="1"/>
      <w:numFmt w:val="lowerRoman"/>
      <w:lvlText w:val="%9."/>
      <w:lvlJc w:val="right"/>
      <w:pPr>
        <w:ind w:left="2368" w:hanging="180"/>
      </w:pPr>
      <w:rPr>
        <w:rFonts w:hint="default"/>
      </w:rPr>
    </w:lvl>
  </w:abstractNum>
  <w:abstractNum w:abstractNumId="23" w15:restartNumberingAfterBreak="0">
    <w:nsid w:val="590E2591"/>
    <w:multiLevelType w:val="hybridMultilevel"/>
    <w:tmpl w:val="D714BDB8"/>
    <w:lvl w:ilvl="0" w:tplc="ACB8A732">
      <w:start w:val="1"/>
      <w:numFmt w:val="decimal"/>
      <w:lvlText w:val="(%1)"/>
      <w:lvlJc w:val="left"/>
      <w:pPr>
        <w:ind w:left="2520" w:hanging="360"/>
      </w:pPr>
      <w:rPr>
        <w:rFonts w:eastAsia="Calibri" w:cs="Arial-BoldMT" w:hint="default"/>
        <w:i/>
      </w:rPr>
    </w:lvl>
    <w:lvl w:ilvl="1" w:tplc="140A0019" w:tentative="1">
      <w:start w:val="1"/>
      <w:numFmt w:val="lowerLetter"/>
      <w:lvlText w:val="%2."/>
      <w:lvlJc w:val="left"/>
      <w:pPr>
        <w:ind w:left="3240" w:hanging="360"/>
      </w:pPr>
    </w:lvl>
    <w:lvl w:ilvl="2" w:tplc="140A001B" w:tentative="1">
      <w:start w:val="1"/>
      <w:numFmt w:val="lowerRoman"/>
      <w:lvlText w:val="%3."/>
      <w:lvlJc w:val="right"/>
      <w:pPr>
        <w:ind w:left="3960" w:hanging="180"/>
      </w:pPr>
    </w:lvl>
    <w:lvl w:ilvl="3" w:tplc="140A000F" w:tentative="1">
      <w:start w:val="1"/>
      <w:numFmt w:val="decimal"/>
      <w:lvlText w:val="%4."/>
      <w:lvlJc w:val="left"/>
      <w:pPr>
        <w:ind w:left="4680" w:hanging="360"/>
      </w:pPr>
    </w:lvl>
    <w:lvl w:ilvl="4" w:tplc="140A0019" w:tentative="1">
      <w:start w:val="1"/>
      <w:numFmt w:val="lowerLetter"/>
      <w:lvlText w:val="%5."/>
      <w:lvlJc w:val="left"/>
      <w:pPr>
        <w:ind w:left="5400" w:hanging="360"/>
      </w:pPr>
    </w:lvl>
    <w:lvl w:ilvl="5" w:tplc="140A001B" w:tentative="1">
      <w:start w:val="1"/>
      <w:numFmt w:val="lowerRoman"/>
      <w:lvlText w:val="%6."/>
      <w:lvlJc w:val="right"/>
      <w:pPr>
        <w:ind w:left="6120" w:hanging="180"/>
      </w:pPr>
    </w:lvl>
    <w:lvl w:ilvl="6" w:tplc="140A000F" w:tentative="1">
      <w:start w:val="1"/>
      <w:numFmt w:val="decimal"/>
      <w:lvlText w:val="%7."/>
      <w:lvlJc w:val="left"/>
      <w:pPr>
        <w:ind w:left="6840" w:hanging="360"/>
      </w:pPr>
    </w:lvl>
    <w:lvl w:ilvl="7" w:tplc="140A0019" w:tentative="1">
      <w:start w:val="1"/>
      <w:numFmt w:val="lowerLetter"/>
      <w:lvlText w:val="%8."/>
      <w:lvlJc w:val="left"/>
      <w:pPr>
        <w:ind w:left="7560" w:hanging="360"/>
      </w:pPr>
    </w:lvl>
    <w:lvl w:ilvl="8" w:tplc="140A001B" w:tentative="1">
      <w:start w:val="1"/>
      <w:numFmt w:val="lowerRoman"/>
      <w:lvlText w:val="%9."/>
      <w:lvlJc w:val="right"/>
      <w:pPr>
        <w:ind w:left="8280" w:hanging="180"/>
      </w:pPr>
    </w:lvl>
  </w:abstractNum>
  <w:abstractNum w:abstractNumId="24" w15:restartNumberingAfterBreak="0">
    <w:nsid w:val="5A2C2230"/>
    <w:multiLevelType w:val="hybridMultilevel"/>
    <w:tmpl w:val="9912C85A"/>
    <w:lvl w:ilvl="0" w:tplc="A852EBAA">
      <w:start w:val="1"/>
      <w:numFmt w:val="decimal"/>
      <w:lvlText w:val="%1."/>
      <w:lvlJc w:val="left"/>
      <w:pPr>
        <w:ind w:left="720" w:hanging="360"/>
      </w:pPr>
      <w:rPr>
        <w:strike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15:restartNumberingAfterBreak="0">
    <w:nsid w:val="5AF5218D"/>
    <w:multiLevelType w:val="hybridMultilevel"/>
    <w:tmpl w:val="CD48C8AC"/>
    <w:lvl w:ilvl="0" w:tplc="140A0015">
      <w:start w:val="2"/>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5BF477E8"/>
    <w:multiLevelType w:val="hybridMultilevel"/>
    <w:tmpl w:val="021C66DE"/>
    <w:lvl w:ilvl="0" w:tplc="140A0019">
      <w:start w:val="3"/>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5FB86BEB"/>
    <w:multiLevelType w:val="hybridMultilevel"/>
    <w:tmpl w:val="D84A2196"/>
    <w:lvl w:ilvl="0" w:tplc="00EA8F5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5E508E"/>
    <w:multiLevelType w:val="hybridMultilevel"/>
    <w:tmpl w:val="4796CDBE"/>
    <w:lvl w:ilvl="0" w:tplc="6784A05E">
      <w:start w:val="2"/>
      <w:numFmt w:val="decimal"/>
      <w:lvlText w:val="%1."/>
      <w:lvlJc w:val="left"/>
      <w:pPr>
        <w:ind w:left="720" w:hanging="360"/>
      </w:pPr>
      <w:rPr>
        <w:rFonts w:hint="default"/>
        <w:color w:val="auto"/>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9" w15:restartNumberingAfterBreak="0">
    <w:nsid w:val="615D6ECD"/>
    <w:multiLevelType w:val="hybridMultilevel"/>
    <w:tmpl w:val="ED9C2C40"/>
    <w:lvl w:ilvl="0" w:tplc="ED0459E8">
      <w:start w:val="1"/>
      <w:numFmt w:val="lowerLetter"/>
      <w:lvlText w:val="%1)"/>
      <w:lvlJc w:val="left"/>
      <w:pPr>
        <w:ind w:left="1080" w:hanging="360"/>
      </w:pPr>
      <w:rPr>
        <w:rFonts w:ascii="Verdana" w:hAnsi="Verdana" w:cs="Tahoma" w:hint="default"/>
        <w:sz w:val="20"/>
        <w:szCs w:val="20"/>
      </w:rPr>
    </w:lvl>
    <w:lvl w:ilvl="1" w:tplc="323EEAAC">
      <w:start w:val="1"/>
      <w:numFmt w:val="decimal"/>
      <w:lvlText w:val="%2."/>
      <w:lvlJc w:val="left"/>
      <w:pPr>
        <w:tabs>
          <w:tab w:val="num" w:pos="0"/>
        </w:tabs>
      </w:pPr>
      <w:rPr>
        <w:rFonts w:hint="default"/>
        <w:b w:val="0"/>
        <w:bCs w:val="0"/>
        <w:sz w:val="20"/>
        <w:szCs w:val="20"/>
      </w:rPr>
    </w:lvl>
    <w:lvl w:ilvl="2" w:tplc="B96C1A40">
      <w:start w:val="1"/>
      <w:numFmt w:val="lowerLetter"/>
      <w:lvlText w:val="%3)"/>
      <w:lvlJc w:val="left"/>
      <w:pPr>
        <w:ind w:left="2700" w:hanging="360"/>
      </w:pPr>
      <w:rPr>
        <w:rFonts w:ascii="Verdana" w:hAnsi="Verdana" w:cs="Tahoma" w:hint="default"/>
        <w:b w:val="0"/>
        <w:bCs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30" w15:restartNumberingAfterBreak="0">
    <w:nsid w:val="62C97D24"/>
    <w:multiLevelType w:val="hybridMultilevel"/>
    <w:tmpl w:val="FB186486"/>
    <w:lvl w:ilvl="0" w:tplc="CCE89446">
      <w:start w:val="1"/>
      <w:numFmt w:val="decimal"/>
      <w:lvlText w:val="%1."/>
      <w:lvlJc w:val="left"/>
      <w:pPr>
        <w:ind w:left="1080" w:hanging="720"/>
      </w:pPr>
      <w:rPr>
        <w:rFonts w:ascii="Verdana" w:hAnsi="Verdana" w:hint="default"/>
        <w:b w:val="0"/>
        <w:color w:val="auto"/>
        <w:sz w:val="20"/>
        <w:szCs w:val="20"/>
      </w:rPr>
    </w:lvl>
    <w:lvl w:ilvl="1" w:tplc="323EEAAC">
      <w:start w:val="1"/>
      <w:numFmt w:val="lowerRoman"/>
      <w:lvlText w:val="%2."/>
      <w:lvlJc w:val="left"/>
      <w:pPr>
        <w:ind w:left="1800" w:hanging="720"/>
      </w:pPr>
    </w:lvl>
    <w:lvl w:ilvl="2" w:tplc="B96C1A40">
      <w:start w:val="1"/>
      <w:numFmt w:val="decimal"/>
      <w:lvlText w:val="%3."/>
      <w:lvlJc w:val="lef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abstractNum w:abstractNumId="31" w15:restartNumberingAfterBreak="0">
    <w:nsid w:val="664109B4"/>
    <w:multiLevelType w:val="hybridMultilevel"/>
    <w:tmpl w:val="D3260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1E7730"/>
    <w:multiLevelType w:val="hybridMultilevel"/>
    <w:tmpl w:val="44EC8F8A"/>
    <w:lvl w:ilvl="0" w:tplc="687274CC">
      <w:start w:val="1"/>
      <w:numFmt w:val="upperLetter"/>
      <w:lvlText w:val="%1."/>
      <w:lvlJc w:val="left"/>
      <w:pPr>
        <w:ind w:left="1080" w:hanging="720"/>
      </w:pPr>
      <w:rPr>
        <w:i/>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0900C3E"/>
    <w:multiLevelType w:val="hybridMultilevel"/>
    <w:tmpl w:val="E3DE4808"/>
    <w:lvl w:ilvl="0" w:tplc="140A000F">
      <w:start w:val="3"/>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71964C79"/>
    <w:multiLevelType w:val="multilevel"/>
    <w:tmpl w:val="106EC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241751B"/>
    <w:multiLevelType w:val="hybridMultilevel"/>
    <w:tmpl w:val="9556AB82"/>
    <w:lvl w:ilvl="0" w:tplc="3A1CAF48">
      <w:start w:val="1"/>
      <w:numFmt w:val="decimal"/>
      <w:lvlText w:val="%1."/>
      <w:lvlJc w:val="left"/>
      <w:pPr>
        <w:ind w:left="720" w:hanging="360"/>
      </w:pPr>
      <w:rPr>
        <w:rFonts w:ascii="Verdana" w:hAnsi="Verdana" w:cs="Verdana" w:hint="default"/>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528446A"/>
    <w:multiLevelType w:val="hybridMultilevel"/>
    <w:tmpl w:val="18C8FB22"/>
    <w:lvl w:ilvl="0" w:tplc="6100B122">
      <w:start w:val="3"/>
      <w:numFmt w:val="upperLetter"/>
      <w:lvlText w:val="%1."/>
      <w:lvlJc w:val="left"/>
      <w:pPr>
        <w:ind w:left="810" w:hanging="360"/>
      </w:pPr>
      <w:rPr>
        <w:rFonts w:hint="default"/>
      </w:rPr>
    </w:lvl>
    <w:lvl w:ilvl="1" w:tplc="100A0019" w:tentative="1">
      <w:start w:val="1"/>
      <w:numFmt w:val="lowerLetter"/>
      <w:lvlText w:val="%2."/>
      <w:lvlJc w:val="left"/>
      <w:pPr>
        <w:ind w:left="1530" w:hanging="360"/>
      </w:pPr>
    </w:lvl>
    <w:lvl w:ilvl="2" w:tplc="100A001B" w:tentative="1">
      <w:start w:val="1"/>
      <w:numFmt w:val="lowerRoman"/>
      <w:lvlText w:val="%3."/>
      <w:lvlJc w:val="right"/>
      <w:pPr>
        <w:ind w:left="2250" w:hanging="180"/>
      </w:pPr>
    </w:lvl>
    <w:lvl w:ilvl="3" w:tplc="100A000F" w:tentative="1">
      <w:start w:val="1"/>
      <w:numFmt w:val="decimal"/>
      <w:lvlText w:val="%4."/>
      <w:lvlJc w:val="left"/>
      <w:pPr>
        <w:ind w:left="2970" w:hanging="360"/>
      </w:pPr>
    </w:lvl>
    <w:lvl w:ilvl="4" w:tplc="100A0019" w:tentative="1">
      <w:start w:val="1"/>
      <w:numFmt w:val="lowerLetter"/>
      <w:lvlText w:val="%5."/>
      <w:lvlJc w:val="left"/>
      <w:pPr>
        <w:ind w:left="3690" w:hanging="360"/>
      </w:pPr>
    </w:lvl>
    <w:lvl w:ilvl="5" w:tplc="100A001B" w:tentative="1">
      <w:start w:val="1"/>
      <w:numFmt w:val="lowerRoman"/>
      <w:lvlText w:val="%6."/>
      <w:lvlJc w:val="right"/>
      <w:pPr>
        <w:ind w:left="4410" w:hanging="180"/>
      </w:pPr>
    </w:lvl>
    <w:lvl w:ilvl="6" w:tplc="100A000F" w:tentative="1">
      <w:start w:val="1"/>
      <w:numFmt w:val="decimal"/>
      <w:lvlText w:val="%7."/>
      <w:lvlJc w:val="left"/>
      <w:pPr>
        <w:ind w:left="5130" w:hanging="360"/>
      </w:pPr>
    </w:lvl>
    <w:lvl w:ilvl="7" w:tplc="100A0019" w:tentative="1">
      <w:start w:val="1"/>
      <w:numFmt w:val="lowerLetter"/>
      <w:lvlText w:val="%8."/>
      <w:lvlJc w:val="left"/>
      <w:pPr>
        <w:ind w:left="5850" w:hanging="360"/>
      </w:pPr>
    </w:lvl>
    <w:lvl w:ilvl="8" w:tplc="100A001B" w:tentative="1">
      <w:start w:val="1"/>
      <w:numFmt w:val="lowerRoman"/>
      <w:lvlText w:val="%9."/>
      <w:lvlJc w:val="right"/>
      <w:pPr>
        <w:ind w:left="6570" w:hanging="180"/>
      </w:pPr>
    </w:lvl>
  </w:abstractNum>
  <w:abstractNum w:abstractNumId="37" w15:restartNumberingAfterBreak="0">
    <w:nsid w:val="75FB7C72"/>
    <w:multiLevelType w:val="hybridMultilevel"/>
    <w:tmpl w:val="D584C428"/>
    <w:lvl w:ilvl="0" w:tplc="140A0015">
      <w:start w:val="1"/>
      <w:numFmt w:val="upperLetter"/>
      <w:lvlText w:val="%1."/>
      <w:lvlJc w:val="left"/>
      <w:pPr>
        <w:ind w:left="450" w:hanging="360"/>
      </w:pPr>
      <w:rPr>
        <w:rFonts w:hint="default"/>
      </w:rPr>
    </w:lvl>
    <w:lvl w:ilvl="1" w:tplc="323EEAAC">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8" w15:restartNumberingAfterBreak="0">
    <w:nsid w:val="76526955"/>
    <w:multiLevelType w:val="hybridMultilevel"/>
    <w:tmpl w:val="E18E85AC"/>
    <w:lvl w:ilvl="0" w:tplc="7B90A786">
      <w:start w:val="1"/>
      <w:numFmt w:val="decimal"/>
      <w:lvlText w:val="%1."/>
      <w:lvlJc w:val="left"/>
      <w:pPr>
        <w:ind w:left="720" w:hanging="360"/>
      </w:pPr>
      <w:rPr>
        <w:b w:val="0"/>
        <w:i w:val="0"/>
        <w:strike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BE69C2"/>
    <w:multiLevelType w:val="hybridMultilevel"/>
    <w:tmpl w:val="384C28D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7D173139"/>
    <w:multiLevelType w:val="hybridMultilevel"/>
    <w:tmpl w:val="9796F1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7"/>
  </w:num>
  <w:num w:numId="3">
    <w:abstractNumId w:val="30"/>
  </w:num>
  <w:num w:numId="4">
    <w:abstractNumId w:val="29"/>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8"/>
  </w:num>
  <w:num w:numId="8">
    <w:abstractNumId w:val="39"/>
  </w:num>
  <w:num w:numId="9">
    <w:abstractNumId w:val="0"/>
  </w:num>
  <w:num w:numId="10">
    <w:abstractNumId w:val="20"/>
  </w:num>
  <w:num w:numId="11">
    <w:abstractNumId w:val="19"/>
  </w:num>
  <w:num w:numId="12">
    <w:abstractNumId w:val="9"/>
  </w:num>
  <w:num w:numId="13">
    <w:abstractNumId w:val="12"/>
  </w:num>
  <w:num w:numId="14">
    <w:abstractNumId w:val="15"/>
  </w:num>
  <w:num w:numId="15">
    <w:abstractNumId w:val="11"/>
  </w:num>
  <w:num w:numId="16">
    <w:abstractNumId w:val="25"/>
  </w:num>
  <w:num w:numId="17">
    <w:abstractNumId w:val="3"/>
  </w:num>
  <w:num w:numId="18">
    <w:abstractNumId w:val="26"/>
  </w:num>
  <w:num w:numId="19">
    <w:abstractNumId w:val="21"/>
  </w:num>
  <w:num w:numId="20">
    <w:abstractNumId w:val="23"/>
  </w:num>
  <w:num w:numId="21">
    <w:abstractNumId w:val="2"/>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16"/>
  </w:num>
  <w:num w:numId="25">
    <w:abstractNumId w:val="8"/>
  </w:num>
  <w:num w:numId="26">
    <w:abstractNumId w:val="24"/>
  </w:num>
  <w:num w:numId="27">
    <w:abstractNumId w:val="7"/>
  </w:num>
  <w:num w:numId="28">
    <w:abstractNumId w:val="4"/>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num>
  <w:num w:numId="33">
    <w:abstractNumId w:val="5"/>
  </w:num>
  <w:num w:numId="34">
    <w:abstractNumId w:val="14"/>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27"/>
  </w:num>
  <w:num w:numId="38">
    <w:abstractNumId w:val="38"/>
  </w:num>
  <w:num w:numId="39">
    <w:abstractNumId w:val="13"/>
  </w:num>
  <w:num w:numId="40">
    <w:abstractNumId w:val="31"/>
  </w:num>
  <w:num w:numId="41">
    <w:abstractNumId w:val="40"/>
  </w:num>
  <w:num w:numId="42">
    <w:abstractNumId w:val="28"/>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489"/>
    <w:rsid w:val="00000A20"/>
    <w:rsid w:val="00011936"/>
    <w:rsid w:val="00013DE3"/>
    <w:rsid w:val="0001544E"/>
    <w:rsid w:val="00015823"/>
    <w:rsid w:val="00017B33"/>
    <w:rsid w:val="00020547"/>
    <w:rsid w:val="00033777"/>
    <w:rsid w:val="0003512F"/>
    <w:rsid w:val="00035E0D"/>
    <w:rsid w:val="00037A31"/>
    <w:rsid w:val="000413D6"/>
    <w:rsid w:val="00042660"/>
    <w:rsid w:val="00043526"/>
    <w:rsid w:val="00046B7D"/>
    <w:rsid w:val="00046BBF"/>
    <w:rsid w:val="00047244"/>
    <w:rsid w:val="000571B9"/>
    <w:rsid w:val="000643B7"/>
    <w:rsid w:val="00074702"/>
    <w:rsid w:val="00084C32"/>
    <w:rsid w:val="00087C58"/>
    <w:rsid w:val="000900B3"/>
    <w:rsid w:val="0009065A"/>
    <w:rsid w:val="00094927"/>
    <w:rsid w:val="00097FEB"/>
    <w:rsid w:val="000A1752"/>
    <w:rsid w:val="000A45F8"/>
    <w:rsid w:val="000A721F"/>
    <w:rsid w:val="000A7E23"/>
    <w:rsid w:val="000B5AA9"/>
    <w:rsid w:val="000C1D2B"/>
    <w:rsid w:val="000C7AC9"/>
    <w:rsid w:val="000D076B"/>
    <w:rsid w:val="000D08DF"/>
    <w:rsid w:val="000D2439"/>
    <w:rsid w:val="000D613C"/>
    <w:rsid w:val="000D7443"/>
    <w:rsid w:val="000E0A1E"/>
    <w:rsid w:val="000E18A1"/>
    <w:rsid w:val="000E24CA"/>
    <w:rsid w:val="000E6A06"/>
    <w:rsid w:val="000F09E8"/>
    <w:rsid w:val="000F1559"/>
    <w:rsid w:val="000F6BDF"/>
    <w:rsid w:val="001044CE"/>
    <w:rsid w:val="00104636"/>
    <w:rsid w:val="001061A0"/>
    <w:rsid w:val="001069C0"/>
    <w:rsid w:val="0012423F"/>
    <w:rsid w:val="0012580D"/>
    <w:rsid w:val="0013124C"/>
    <w:rsid w:val="00133837"/>
    <w:rsid w:val="001345AA"/>
    <w:rsid w:val="00135BCA"/>
    <w:rsid w:val="001375BF"/>
    <w:rsid w:val="0014007E"/>
    <w:rsid w:val="00142325"/>
    <w:rsid w:val="00144B2C"/>
    <w:rsid w:val="00150342"/>
    <w:rsid w:val="001511E7"/>
    <w:rsid w:val="001516CB"/>
    <w:rsid w:val="001555EC"/>
    <w:rsid w:val="001556C6"/>
    <w:rsid w:val="00160AE9"/>
    <w:rsid w:val="00165200"/>
    <w:rsid w:val="00170341"/>
    <w:rsid w:val="0017150D"/>
    <w:rsid w:val="001771C2"/>
    <w:rsid w:val="001801A0"/>
    <w:rsid w:val="00180B10"/>
    <w:rsid w:val="0019264C"/>
    <w:rsid w:val="0019600A"/>
    <w:rsid w:val="001A1C8D"/>
    <w:rsid w:val="001A53E8"/>
    <w:rsid w:val="001A6E10"/>
    <w:rsid w:val="001B35A4"/>
    <w:rsid w:val="001B3CAA"/>
    <w:rsid w:val="001B516D"/>
    <w:rsid w:val="001B5BEE"/>
    <w:rsid w:val="001C755F"/>
    <w:rsid w:val="001D0528"/>
    <w:rsid w:val="001D2FF2"/>
    <w:rsid w:val="001D78A0"/>
    <w:rsid w:val="001E2E03"/>
    <w:rsid w:val="001F053C"/>
    <w:rsid w:val="00200606"/>
    <w:rsid w:val="0020236F"/>
    <w:rsid w:val="00202FF8"/>
    <w:rsid w:val="00207D3C"/>
    <w:rsid w:val="00207FDB"/>
    <w:rsid w:val="002130EF"/>
    <w:rsid w:val="00215CCA"/>
    <w:rsid w:val="00215F50"/>
    <w:rsid w:val="002170F3"/>
    <w:rsid w:val="00217559"/>
    <w:rsid w:val="00220C84"/>
    <w:rsid w:val="002217A0"/>
    <w:rsid w:val="0022317F"/>
    <w:rsid w:val="00227CAB"/>
    <w:rsid w:val="002338F9"/>
    <w:rsid w:val="00241DAC"/>
    <w:rsid w:val="00242875"/>
    <w:rsid w:val="00246031"/>
    <w:rsid w:val="00254DDC"/>
    <w:rsid w:val="00256098"/>
    <w:rsid w:val="00256205"/>
    <w:rsid w:val="00262EA4"/>
    <w:rsid w:val="002701F5"/>
    <w:rsid w:val="002720C2"/>
    <w:rsid w:val="0027448C"/>
    <w:rsid w:val="00275150"/>
    <w:rsid w:val="002826A1"/>
    <w:rsid w:val="00283698"/>
    <w:rsid w:val="00283978"/>
    <w:rsid w:val="002900F6"/>
    <w:rsid w:val="00291EF0"/>
    <w:rsid w:val="002933BD"/>
    <w:rsid w:val="00297C21"/>
    <w:rsid w:val="002A08FD"/>
    <w:rsid w:val="002B1841"/>
    <w:rsid w:val="002B304F"/>
    <w:rsid w:val="002C2732"/>
    <w:rsid w:val="002C3422"/>
    <w:rsid w:val="002C5F69"/>
    <w:rsid w:val="002C736E"/>
    <w:rsid w:val="002C7F79"/>
    <w:rsid w:val="002D00D1"/>
    <w:rsid w:val="002D4E1C"/>
    <w:rsid w:val="002D6DD5"/>
    <w:rsid w:val="002E526A"/>
    <w:rsid w:val="002F1DAF"/>
    <w:rsid w:val="002F51B6"/>
    <w:rsid w:val="002F5DBB"/>
    <w:rsid w:val="002F6691"/>
    <w:rsid w:val="003024F7"/>
    <w:rsid w:val="0030334A"/>
    <w:rsid w:val="0030337C"/>
    <w:rsid w:val="00304DAC"/>
    <w:rsid w:val="00315014"/>
    <w:rsid w:val="00316133"/>
    <w:rsid w:val="003219F6"/>
    <w:rsid w:val="00333177"/>
    <w:rsid w:val="00340402"/>
    <w:rsid w:val="00342C71"/>
    <w:rsid w:val="00345F90"/>
    <w:rsid w:val="003535B4"/>
    <w:rsid w:val="003539D4"/>
    <w:rsid w:val="003558B8"/>
    <w:rsid w:val="00364232"/>
    <w:rsid w:val="0037528B"/>
    <w:rsid w:val="0037549F"/>
    <w:rsid w:val="00375846"/>
    <w:rsid w:val="00382F4F"/>
    <w:rsid w:val="003839FD"/>
    <w:rsid w:val="00387B13"/>
    <w:rsid w:val="00396E56"/>
    <w:rsid w:val="003978A7"/>
    <w:rsid w:val="003A0ACC"/>
    <w:rsid w:val="003A26C7"/>
    <w:rsid w:val="003A4ABD"/>
    <w:rsid w:val="003A4EE2"/>
    <w:rsid w:val="003A5DF7"/>
    <w:rsid w:val="003A6E87"/>
    <w:rsid w:val="003A7311"/>
    <w:rsid w:val="003A793E"/>
    <w:rsid w:val="003B299D"/>
    <w:rsid w:val="003B706C"/>
    <w:rsid w:val="003B77F8"/>
    <w:rsid w:val="003B78E1"/>
    <w:rsid w:val="003C0590"/>
    <w:rsid w:val="003C1231"/>
    <w:rsid w:val="003C1AFE"/>
    <w:rsid w:val="003C3A3C"/>
    <w:rsid w:val="003C510D"/>
    <w:rsid w:val="003D1596"/>
    <w:rsid w:val="003D2660"/>
    <w:rsid w:val="003D45D7"/>
    <w:rsid w:val="003D5DAA"/>
    <w:rsid w:val="003D76E7"/>
    <w:rsid w:val="003E0614"/>
    <w:rsid w:val="003E3E18"/>
    <w:rsid w:val="003E5450"/>
    <w:rsid w:val="003E6765"/>
    <w:rsid w:val="003E7778"/>
    <w:rsid w:val="003F5D44"/>
    <w:rsid w:val="003F6FC7"/>
    <w:rsid w:val="0040577D"/>
    <w:rsid w:val="004125AB"/>
    <w:rsid w:val="004145E1"/>
    <w:rsid w:val="00415FB8"/>
    <w:rsid w:val="0041764D"/>
    <w:rsid w:val="004216E3"/>
    <w:rsid w:val="00421EBF"/>
    <w:rsid w:val="00422492"/>
    <w:rsid w:val="00424BAE"/>
    <w:rsid w:val="00425BB5"/>
    <w:rsid w:val="00427572"/>
    <w:rsid w:val="00433A84"/>
    <w:rsid w:val="004340AF"/>
    <w:rsid w:val="004357A4"/>
    <w:rsid w:val="00436C67"/>
    <w:rsid w:val="00440053"/>
    <w:rsid w:val="00443074"/>
    <w:rsid w:val="00445015"/>
    <w:rsid w:val="004456F4"/>
    <w:rsid w:val="00450559"/>
    <w:rsid w:val="00451469"/>
    <w:rsid w:val="004603D0"/>
    <w:rsid w:val="00462B5D"/>
    <w:rsid w:val="00464F88"/>
    <w:rsid w:val="00467666"/>
    <w:rsid w:val="0047159F"/>
    <w:rsid w:val="004733A2"/>
    <w:rsid w:val="004733A9"/>
    <w:rsid w:val="00485FFE"/>
    <w:rsid w:val="00496BB6"/>
    <w:rsid w:val="004A0FC1"/>
    <w:rsid w:val="004A3793"/>
    <w:rsid w:val="004A3E0B"/>
    <w:rsid w:val="004B140F"/>
    <w:rsid w:val="004B2CB3"/>
    <w:rsid w:val="004C0578"/>
    <w:rsid w:val="004D6F51"/>
    <w:rsid w:val="004E0AC5"/>
    <w:rsid w:val="004E26C4"/>
    <w:rsid w:val="004F4450"/>
    <w:rsid w:val="00500620"/>
    <w:rsid w:val="005017EE"/>
    <w:rsid w:val="00503D07"/>
    <w:rsid w:val="005047AE"/>
    <w:rsid w:val="00511D04"/>
    <w:rsid w:val="00516CFA"/>
    <w:rsid w:val="00523814"/>
    <w:rsid w:val="005251A6"/>
    <w:rsid w:val="00525C55"/>
    <w:rsid w:val="00526AE0"/>
    <w:rsid w:val="00532209"/>
    <w:rsid w:val="00542475"/>
    <w:rsid w:val="00542986"/>
    <w:rsid w:val="005446C4"/>
    <w:rsid w:val="00546071"/>
    <w:rsid w:val="0054767A"/>
    <w:rsid w:val="00550CA6"/>
    <w:rsid w:val="00553123"/>
    <w:rsid w:val="00553479"/>
    <w:rsid w:val="00553BFE"/>
    <w:rsid w:val="005562D7"/>
    <w:rsid w:val="005570C7"/>
    <w:rsid w:val="00564154"/>
    <w:rsid w:val="0056475E"/>
    <w:rsid w:val="00564EC4"/>
    <w:rsid w:val="0056645D"/>
    <w:rsid w:val="005676ED"/>
    <w:rsid w:val="00573873"/>
    <w:rsid w:val="0057538A"/>
    <w:rsid w:val="00576248"/>
    <w:rsid w:val="005818A2"/>
    <w:rsid w:val="00587F61"/>
    <w:rsid w:val="00591989"/>
    <w:rsid w:val="00592348"/>
    <w:rsid w:val="0059529F"/>
    <w:rsid w:val="005A18F5"/>
    <w:rsid w:val="005A415B"/>
    <w:rsid w:val="005B0DDB"/>
    <w:rsid w:val="005B6BD2"/>
    <w:rsid w:val="005C37BB"/>
    <w:rsid w:val="005D382F"/>
    <w:rsid w:val="005D50ED"/>
    <w:rsid w:val="005D576B"/>
    <w:rsid w:val="005D5CF9"/>
    <w:rsid w:val="005D7798"/>
    <w:rsid w:val="005E793D"/>
    <w:rsid w:val="006015CE"/>
    <w:rsid w:val="0060713A"/>
    <w:rsid w:val="00613D22"/>
    <w:rsid w:val="00620FD2"/>
    <w:rsid w:val="006226B8"/>
    <w:rsid w:val="00622C8C"/>
    <w:rsid w:val="0062349A"/>
    <w:rsid w:val="00627364"/>
    <w:rsid w:val="006334B8"/>
    <w:rsid w:val="0064055B"/>
    <w:rsid w:val="00642652"/>
    <w:rsid w:val="00643FCF"/>
    <w:rsid w:val="00650B02"/>
    <w:rsid w:val="006549D5"/>
    <w:rsid w:val="006616A4"/>
    <w:rsid w:val="00662205"/>
    <w:rsid w:val="006627DE"/>
    <w:rsid w:val="00667FF5"/>
    <w:rsid w:val="006764CC"/>
    <w:rsid w:val="006838A5"/>
    <w:rsid w:val="006858C6"/>
    <w:rsid w:val="00687C7F"/>
    <w:rsid w:val="00691120"/>
    <w:rsid w:val="00691BEA"/>
    <w:rsid w:val="006923C4"/>
    <w:rsid w:val="00692586"/>
    <w:rsid w:val="00693ACC"/>
    <w:rsid w:val="00694653"/>
    <w:rsid w:val="0069624F"/>
    <w:rsid w:val="006963EC"/>
    <w:rsid w:val="006A2773"/>
    <w:rsid w:val="006A4631"/>
    <w:rsid w:val="006B44AD"/>
    <w:rsid w:val="006B66C3"/>
    <w:rsid w:val="006B7537"/>
    <w:rsid w:val="006B7C0A"/>
    <w:rsid w:val="006C1152"/>
    <w:rsid w:val="006C1575"/>
    <w:rsid w:val="006C1775"/>
    <w:rsid w:val="006D2132"/>
    <w:rsid w:val="006D3B54"/>
    <w:rsid w:val="006E51D3"/>
    <w:rsid w:val="006F0C16"/>
    <w:rsid w:val="006F65C4"/>
    <w:rsid w:val="006F7BC0"/>
    <w:rsid w:val="00701836"/>
    <w:rsid w:val="00704331"/>
    <w:rsid w:val="007044E8"/>
    <w:rsid w:val="00704D2B"/>
    <w:rsid w:val="00707476"/>
    <w:rsid w:val="00711065"/>
    <w:rsid w:val="007137C1"/>
    <w:rsid w:val="00713BE9"/>
    <w:rsid w:val="007160F5"/>
    <w:rsid w:val="00716F68"/>
    <w:rsid w:val="00721435"/>
    <w:rsid w:val="00723B65"/>
    <w:rsid w:val="007250FB"/>
    <w:rsid w:val="00733E27"/>
    <w:rsid w:val="00741D84"/>
    <w:rsid w:val="00746438"/>
    <w:rsid w:val="00747424"/>
    <w:rsid w:val="007525BB"/>
    <w:rsid w:val="00753C20"/>
    <w:rsid w:val="00754303"/>
    <w:rsid w:val="00761013"/>
    <w:rsid w:val="00764C62"/>
    <w:rsid w:val="00766065"/>
    <w:rsid w:val="007817C6"/>
    <w:rsid w:val="00786600"/>
    <w:rsid w:val="0078784D"/>
    <w:rsid w:val="00791617"/>
    <w:rsid w:val="00793B4B"/>
    <w:rsid w:val="00794C78"/>
    <w:rsid w:val="0079733E"/>
    <w:rsid w:val="007974FF"/>
    <w:rsid w:val="007A3D7B"/>
    <w:rsid w:val="007B1968"/>
    <w:rsid w:val="007B229C"/>
    <w:rsid w:val="007B37E9"/>
    <w:rsid w:val="007B48AE"/>
    <w:rsid w:val="007D288F"/>
    <w:rsid w:val="007D34F9"/>
    <w:rsid w:val="007E3A32"/>
    <w:rsid w:val="007F0507"/>
    <w:rsid w:val="007F2B02"/>
    <w:rsid w:val="007F6733"/>
    <w:rsid w:val="0080009C"/>
    <w:rsid w:val="0080307A"/>
    <w:rsid w:val="00803E11"/>
    <w:rsid w:val="00806A11"/>
    <w:rsid w:val="00812641"/>
    <w:rsid w:val="00821369"/>
    <w:rsid w:val="00822914"/>
    <w:rsid w:val="00823932"/>
    <w:rsid w:val="0083477D"/>
    <w:rsid w:val="008420E2"/>
    <w:rsid w:val="00842734"/>
    <w:rsid w:val="00845158"/>
    <w:rsid w:val="00850120"/>
    <w:rsid w:val="00850F6E"/>
    <w:rsid w:val="008510C0"/>
    <w:rsid w:val="00854D0B"/>
    <w:rsid w:val="00857C08"/>
    <w:rsid w:val="008644C2"/>
    <w:rsid w:val="008661E8"/>
    <w:rsid w:val="00872823"/>
    <w:rsid w:val="0088281E"/>
    <w:rsid w:val="0088361E"/>
    <w:rsid w:val="008843FC"/>
    <w:rsid w:val="00891E38"/>
    <w:rsid w:val="0089311F"/>
    <w:rsid w:val="008A3774"/>
    <w:rsid w:val="008A4D50"/>
    <w:rsid w:val="008B207D"/>
    <w:rsid w:val="008B3F0F"/>
    <w:rsid w:val="008C04D6"/>
    <w:rsid w:val="008C4CEA"/>
    <w:rsid w:val="008C4F3E"/>
    <w:rsid w:val="008D24FB"/>
    <w:rsid w:val="008D5D15"/>
    <w:rsid w:val="008E2647"/>
    <w:rsid w:val="008F5D77"/>
    <w:rsid w:val="008F7FE7"/>
    <w:rsid w:val="0090499F"/>
    <w:rsid w:val="009061EF"/>
    <w:rsid w:val="00907274"/>
    <w:rsid w:val="009138AC"/>
    <w:rsid w:val="009161D4"/>
    <w:rsid w:val="00925836"/>
    <w:rsid w:val="00925847"/>
    <w:rsid w:val="0093022B"/>
    <w:rsid w:val="00930498"/>
    <w:rsid w:val="009317CC"/>
    <w:rsid w:val="00933FE2"/>
    <w:rsid w:val="0093511F"/>
    <w:rsid w:val="00936F25"/>
    <w:rsid w:val="00940729"/>
    <w:rsid w:val="009407E4"/>
    <w:rsid w:val="009504CB"/>
    <w:rsid w:val="00951764"/>
    <w:rsid w:val="0095662A"/>
    <w:rsid w:val="00957C49"/>
    <w:rsid w:val="00964813"/>
    <w:rsid w:val="00964900"/>
    <w:rsid w:val="00966EF5"/>
    <w:rsid w:val="00970141"/>
    <w:rsid w:val="009752C6"/>
    <w:rsid w:val="009A3E17"/>
    <w:rsid w:val="009A4354"/>
    <w:rsid w:val="009B43EE"/>
    <w:rsid w:val="009B77AF"/>
    <w:rsid w:val="009C6303"/>
    <w:rsid w:val="009D2EBF"/>
    <w:rsid w:val="009D3597"/>
    <w:rsid w:val="009D6408"/>
    <w:rsid w:val="009D6A50"/>
    <w:rsid w:val="009E1AEA"/>
    <w:rsid w:val="009F2345"/>
    <w:rsid w:val="00A00C0F"/>
    <w:rsid w:val="00A07E6B"/>
    <w:rsid w:val="00A10399"/>
    <w:rsid w:val="00A12164"/>
    <w:rsid w:val="00A1444D"/>
    <w:rsid w:val="00A2277F"/>
    <w:rsid w:val="00A227DF"/>
    <w:rsid w:val="00A231B1"/>
    <w:rsid w:val="00A24418"/>
    <w:rsid w:val="00A24CBB"/>
    <w:rsid w:val="00A33A46"/>
    <w:rsid w:val="00A34188"/>
    <w:rsid w:val="00A35510"/>
    <w:rsid w:val="00A4711D"/>
    <w:rsid w:val="00A47DAE"/>
    <w:rsid w:val="00A50307"/>
    <w:rsid w:val="00A5437A"/>
    <w:rsid w:val="00A56F0D"/>
    <w:rsid w:val="00A57B15"/>
    <w:rsid w:val="00A62999"/>
    <w:rsid w:val="00A67C14"/>
    <w:rsid w:val="00A7143E"/>
    <w:rsid w:val="00A7348E"/>
    <w:rsid w:val="00A82267"/>
    <w:rsid w:val="00A85636"/>
    <w:rsid w:val="00A90254"/>
    <w:rsid w:val="00A94A56"/>
    <w:rsid w:val="00A95979"/>
    <w:rsid w:val="00A96D9D"/>
    <w:rsid w:val="00AA1D2F"/>
    <w:rsid w:val="00AA6982"/>
    <w:rsid w:val="00AB0E2C"/>
    <w:rsid w:val="00AB30CE"/>
    <w:rsid w:val="00AB37CD"/>
    <w:rsid w:val="00AB4529"/>
    <w:rsid w:val="00AB5B25"/>
    <w:rsid w:val="00AC1DF2"/>
    <w:rsid w:val="00AC35BE"/>
    <w:rsid w:val="00AD3BD7"/>
    <w:rsid w:val="00AD5417"/>
    <w:rsid w:val="00AD5CA9"/>
    <w:rsid w:val="00AD71B2"/>
    <w:rsid w:val="00AE0996"/>
    <w:rsid w:val="00AE24E0"/>
    <w:rsid w:val="00AE5BD6"/>
    <w:rsid w:val="00AE6B76"/>
    <w:rsid w:val="00AE6C2B"/>
    <w:rsid w:val="00AE7D1A"/>
    <w:rsid w:val="00AF100E"/>
    <w:rsid w:val="00AF6471"/>
    <w:rsid w:val="00AF79E1"/>
    <w:rsid w:val="00B166C7"/>
    <w:rsid w:val="00B20D9C"/>
    <w:rsid w:val="00B27E59"/>
    <w:rsid w:val="00B30A72"/>
    <w:rsid w:val="00B348DD"/>
    <w:rsid w:val="00B34BB7"/>
    <w:rsid w:val="00B35B2B"/>
    <w:rsid w:val="00B52992"/>
    <w:rsid w:val="00B5619F"/>
    <w:rsid w:val="00B57E2E"/>
    <w:rsid w:val="00B633E4"/>
    <w:rsid w:val="00B65C96"/>
    <w:rsid w:val="00B736D0"/>
    <w:rsid w:val="00B7449D"/>
    <w:rsid w:val="00B81928"/>
    <w:rsid w:val="00B8242A"/>
    <w:rsid w:val="00B91B18"/>
    <w:rsid w:val="00B9449A"/>
    <w:rsid w:val="00B94E34"/>
    <w:rsid w:val="00B9638A"/>
    <w:rsid w:val="00BA31C7"/>
    <w:rsid w:val="00BA668E"/>
    <w:rsid w:val="00BA7FB4"/>
    <w:rsid w:val="00BB1BC6"/>
    <w:rsid w:val="00BB26F3"/>
    <w:rsid w:val="00BB2FF8"/>
    <w:rsid w:val="00BB4020"/>
    <w:rsid w:val="00BB52CC"/>
    <w:rsid w:val="00BB6AB2"/>
    <w:rsid w:val="00BC1FA4"/>
    <w:rsid w:val="00BC2B9A"/>
    <w:rsid w:val="00BC6255"/>
    <w:rsid w:val="00BC680E"/>
    <w:rsid w:val="00BE0ABF"/>
    <w:rsid w:val="00BE20A8"/>
    <w:rsid w:val="00BE3992"/>
    <w:rsid w:val="00BE543D"/>
    <w:rsid w:val="00BF25B5"/>
    <w:rsid w:val="00C029ED"/>
    <w:rsid w:val="00C05F32"/>
    <w:rsid w:val="00C07838"/>
    <w:rsid w:val="00C102D6"/>
    <w:rsid w:val="00C111D9"/>
    <w:rsid w:val="00C131AD"/>
    <w:rsid w:val="00C20AEA"/>
    <w:rsid w:val="00C25943"/>
    <w:rsid w:val="00C30CB2"/>
    <w:rsid w:val="00C3165B"/>
    <w:rsid w:val="00C367C7"/>
    <w:rsid w:val="00C37E4F"/>
    <w:rsid w:val="00C431D9"/>
    <w:rsid w:val="00C4401B"/>
    <w:rsid w:val="00C46B03"/>
    <w:rsid w:val="00C52F6F"/>
    <w:rsid w:val="00C541FC"/>
    <w:rsid w:val="00C57EA7"/>
    <w:rsid w:val="00C619B4"/>
    <w:rsid w:val="00C711E8"/>
    <w:rsid w:val="00C727AC"/>
    <w:rsid w:val="00C72A1C"/>
    <w:rsid w:val="00C76924"/>
    <w:rsid w:val="00C76E9E"/>
    <w:rsid w:val="00C77A1B"/>
    <w:rsid w:val="00C86998"/>
    <w:rsid w:val="00C8707C"/>
    <w:rsid w:val="00C876F7"/>
    <w:rsid w:val="00C87E51"/>
    <w:rsid w:val="00C906BB"/>
    <w:rsid w:val="00C94EE9"/>
    <w:rsid w:val="00C979F8"/>
    <w:rsid w:val="00CA1144"/>
    <w:rsid w:val="00CA2093"/>
    <w:rsid w:val="00CA3872"/>
    <w:rsid w:val="00CB018D"/>
    <w:rsid w:val="00CB434D"/>
    <w:rsid w:val="00CC6B61"/>
    <w:rsid w:val="00CD1433"/>
    <w:rsid w:val="00CD2C66"/>
    <w:rsid w:val="00CD416C"/>
    <w:rsid w:val="00CD49B9"/>
    <w:rsid w:val="00CD5449"/>
    <w:rsid w:val="00CD5849"/>
    <w:rsid w:val="00CD5B9B"/>
    <w:rsid w:val="00CD7774"/>
    <w:rsid w:val="00CE0D35"/>
    <w:rsid w:val="00CE24DC"/>
    <w:rsid w:val="00CE3771"/>
    <w:rsid w:val="00CE4A08"/>
    <w:rsid w:val="00CE6E06"/>
    <w:rsid w:val="00D031D1"/>
    <w:rsid w:val="00D0512D"/>
    <w:rsid w:val="00D10D36"/>
    <w:rsid w:val="00D10DE4"/>
    <w:rsid w:val="00D115E5"/>
    <w:rsid w:val="00D21BD3"/>
    <w:rsid w:val="00D22750"/>
    <w:rsid w:val="00D275A4"/>
    <w:rsid w:val="00D31165"/>
    <w:rsid w:val="00D43476"/>
    <w:rsid w:val="00D535BD"/>
    <w:rsid w:val="00D55112"/>
    <w:rsid w:val="00D609E5"/>
    <w:rsid w:val="00D64A88"/>
    <w:rsid w:val="00D707FC"/>
    <w:rsid w:val="00D72B5B"/>
    <w:rsid w:val="00D75489"/>
    <w:rsid w:val="00D772EC"/>
    <w:rsid w:val="00D84DB3"/>
    <w:rsid w:val="00D84FBE"/>
    <w:rsid w:val="00D856A9"/>
    <w:rsid w:val="00D87B6A"/>
    <w:rsid w:val="00D925D9"/>
    <w:rsid w:val="00D95E2B"/>
    <w:rsid w:val="00DA1A3F"/>
    <w:rsid w:val="00DA213E"/>
    <w:rsid w:val="00DA3F89"/>
    <w:rsid w:val="00DA6BEB"/>
    <w:rsid w:val="00DA6DF5"/>
    <w:rsid w:val="00DA792E"/>
    <w:rsid w:val="00DA7EC0"/>
    <w:rsid w:val="00DB042C"/>
    <w:rsid w:val="00DB3BA2"/>
    <w:rsid w:val="00DD53B2"/>
    <w:rsid w:val="00DE16B9"/>
    <w:rsid w:val="00DE315F"/>
    <w:rsid w:val="00DE5483"/>
    <w:rsid w:val="00DE57DC"/>
    <w:rsid w:val="00DE7893"/>
    <w:rsid w:val="00DF14E6"/>
    <w:rsid w:val="00DF2489"/>
    <w:rsid w:val="00DF7CAC"/>
    <w:rsid w:val="00E02810"/>
    <w:rsid w:val="00E0340C"/>
    <w:rsid w:val="00E053A0"/>
    <w:rsid w:val="00E06F7F"/>
    <w:rsid w:val="00E07F6F"/>
    <w:rsid w:val="00E10049"/>
    <w:rsid w:val="00E14F8C"/>
    <w:rsid w:val="00E15C7C"/>
    <w:rsid w:val="00E16E69"/>
    <w:rsid w:val="00E247C2"/>
    <w:rsid w:val="00E2528F"/>
    <w:rsid w:val="00E25616"/>
    <w:rsid w:val="00E27C5C"/>
    <w:rsid w:val="00E34110"/>
    <w:rsid w:val="00E45C0C"/>
    <w:rsid w:val="00E50523"/>
    <w:rsid w:val="00E539B7"/>
    <w:rsid w:val="00E55F21"/>
    <w:rsid w:val="00E62C30"/>
    <w:rsid w:val="00E676FB"/>
    <w:rsid w:val="00E81062"/>
    <w:rsid w:val="00E82E67"/>
    <w:rsid w:val="00E8546F"/>
    <w:rsid w:val="00E8551B"/>
    <w:rsid w:val="00E85B86"/>
    <w:rsid w:val="00E86E84"/>
    <w:rsid w:val="00E97018"/>
    <w:rsid w:val="00E972A7"/>
    <w:rsid w:val="00EA1963"/>
    <w:rsid w:val="00EA2D8D"/>
    <w:rsid w:val="00EA495A"/>
    <w:rsid w:val="00EA6320"/>
    <w:rsid w:val="00EA645D"/>
    <w:rsid w:val="00EB7D23"/>
    <w:rsid w:val="00EC1393"/>
    <w:rsid w:val="00EC58B1"/>
    <w:rsid w:val="00EC78E0"/>
    <w:rsid w:val="00ED3365"/>
    <w:rsid w:val="00ED3CD6"/>
    <w:rsid w:val="00ED6FEF"/>
    <w:rsid w:val="00EE0679"/>
    <w:rsid w:val="00EE2025"/>
    <w:rsid w:val="00EF6D39"/>
    <w:rsid w:val="00EF7CA6"/>
    <w:rsid w:val="00F0297D"/>
    <w:rsid w:val="00F052F2"/>
    <w:rsid w:val="00F07D88"/>
    <w:rsid w:val="00F107E9"/>
    <w:rsid w:val="00F10F1A"/>
    <w:rsid w:val="00F130DB"/>
    <w:rsid w:val="00F134DE"/>
    <w:rsid w:val="00F23581"/>
    <w:rsid w:val="00F236F5"/>
    <w:rsid w:val="00F248A9"/>
    <w:rsid w:val="00F33A69"/>
    <w:rsid w:val="00F379B7"/>
    <w:rsid w:val="00F43290"/>
    <w:rsid w:val="00F44E11"/>
    <w:rsid w:val="00F45EB4"/>
    <w:rsid w:val="00F51E5E"/>
    <w:rsid w:val="00F53417"/>
    <w:rsid w:val="00F53AA6"/>
    <w:rsid w:val="00F541D6"/>
    <w:rsid w:val="00F62792"/>
    <w:rsid w:val="00F662A5"/>
    <w:rsid w:val="00F66DF0"/>
    <w:rsid w:val="00F73232"/>
    <w:rsid w:val="00F74B45"/>
    <w:rsid w:val="00F8600D"/>
    <w:rsid w:val="00F927EF"/>
    <w:rsid w:val="00F94D09"/>
    <w:rsid w:val="00F94D5E"/>
    <w:rsid w:val="00FA30E7"/>
    <w:rsid w:val="00FA3614"/>
    <w:rsid w:val="00FA446C"/>
    <w:rsid w:val="00FA7D5F"/>
    <w:rsid w:val="00FB0903"/>
    <w:rsid w:val="00FB213D"/>
    <w:rsid w:val="00FB2D68"/>
    <w:rsid w:val="00FB3211"/>
    <w:rsid w:val="00FB56A5"/>
    <w:rsid w:val="00FC03AF"/>
    <w:rsid w:val="00FC2BBB"/>
    <w:rsid w:val="00FC35CF"/>
    <w:rsid w:val="00FC482D"/>
    <w:rsid w:val="00FC4C89"/>
    <w:rsid w:val="00FC5E16"/>
    <w:rsid w:val="00FD1453"/>
    <w:rsid w:val="00FD5774"/>
    <w:rsid w:val="00FD5985"/>
    <w:rsid w:val="00FE2CE3"/>
    <w:rsid w:val="00FE2E8F"/>
    <w:rsid w:val="00FE469C"/>
    <w:rsid w:val="00FE6997"/>
    <w:rsid w:val="00FF034C"/>
    <w:rsid w:val="00FF0496"/>
    <w:rsid w:val="00FF214B"/>
    <w:rsid w:val="00FF2AB4"/>
    <w:rsid w:val="00FF78F6"/>
  </w:rsids>
  <m:mathPr>
    <m:mathFont m:val="Cambria Math"/>
    <m:brkBin m:val="before"/>
    <m:brkBinSub m:val="--"/>
    <m:smallFrac m:val="0"/>
    <m:dispDef/>
    <m:lMargin m:val="0"/>
    <m:rMargin m:val="0"/>
    <m:defJc m:val="centerGroup"/>
    <m:wrapIndent m:val="1440"/>
    <m:intLim m:val="subSup"/>
    <m:naryLim m:val="undOvr"/>
  </m:mathPr>
  <w:themeFontLang w:val="es-C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72E88"/>
  <w15:docId w15:val="{A5C17EE6-5A92-418B-BBB6-7C75D0823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73"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489"/>
    <w:pPr>
      <w:spacing w:after="120"/>
      <w:jc w:val="both"/>
    </w:pPr>
    <w:rPr>
      <w:rFonts w:ascii="Verdana" w:hAnsi="Verdana" w:cs="Times"/>
      <w:szCs w:val="24"/>
      <w:lang w:val="es-419" w:eastAsia="es-ES"/>
    </w:rPr>
  </w:style>
  <w:style w:type="paragraph" w:styleId="Ttulo1">
    <w:name w:val="heading 1"/>
    <w:basedOn w:val="Normal"/>
    <w:next w:val="Normal"/>
    <w:link w:val="Ttulo1Car"/>
    <w:uiPriority w:val="9"/>
    <w:qFormat/>
    <w:rsid w:val="005D5CF9"/>
    <w:pPr>
      <w:keepNext/>
      <w:spacing w:before="240" w:after="60" w:line="276" w:lineRule="auto"/>
      <w:jc w:val="center"/>
      <w:outlineLvl w:val="0"/>
    </w:pPr>
    <w:rPr>
      <w:rFonts w:ascii="Verdana Bold" w:eastAsia="Times New Roman" w:hAnsi="Verdana Bold"/>
      <w:b/>
      <w:bCs/>
      <w:caps/>
      <w:kern w:val="32"/>
      <w:szCs w:val="32"/>
    </w:rPr>
  </w:style>
  <w:style w:type="paragraph" w:styleId="Ttulo2">
    <w:name w:val="heading 2"/>
    <w:basedOn w:val="Normal"/>
    <w:next w:val="Normal"/>
    <w:link w:val="Ttulo2Car"/>
    <w:uiPriority w:val="9"/>
    <w:unhideWhenUsed/>
    <w:qFormat/>
    <w:rsid w:val="005D5CF9"/>
    <w:pPr>
      <w:keepNext/>
      <w:spacing w:before="240" w:after="60" w:line="276" w:lineRule="auto"/>
      <w:outlineLvl w:val="1"/>
    </w:pPr>
    <w:rPr>
      <w:rFonts w:eastAsia="Times New Roman"/>
      <w:b/>
      <w:bCs/>
      <w:i/>
      <w:iCs/>
      <w:szCs w:val="28"/>
    </w:rPr>
  </w:style>
  <w:style w:type="paragraph" w:styleId="Ttulo3">
    <w:name w:val="heading 3"/>
    <w:basedOn w:val="Normal"/>
    <w:next w:val="Normal"/>
    <w:link w:val="Ttulo3Car"/>
    <w:uiPriority w:val="9"/>
    <w:semiHidden/>
    <w:unhideWhenUsed/>
    <w:qFormat/>
    <w:rsid w:val="005D5CF9"/>
    <w:pPr>
      <w:keepNext/>
      <w:spacing w:before="240" w:after="60" w:line="276" w:lineRule="auto"/>
      <w:outlineLvl w:val="2"/>
    </w:pPr>
    <w:rPr>
      <w:rFonts w:ascii="Cambria" w:eastAsia="Times New Roman" w:hAnsi="Cambria"/>
      <w:b/>
      <w:bCs/>
      <w:sz w:val="26"/>
      <w:szCs w:val="26"/>
    </w:rPr>
  </w:style>
  <w:style w:type="paragraph" w:styleId="Ttulo5">
    <w:name w:val="heading 5"/>
    <w:basedOn w:val="Normal"/>
    <w:next w:val="Normal"/>
    <w:link w:val="Ttulo5Car"/>
    <w:qFormat/>
    <w:rsid w:val="005D5CF9"/>
    <w:pPr>
      <w:spacing w:before="240" w:after="60"/>
      <w:outlineLvl w:val="4"/>
    </w:pPr>
    <w:rPr>
      <w:rFonts w:eastAsia="Times New Roman"/>
      <w:b/>
      <w:i/>
      <w:szCs w:val="26"/>
      <w:lang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delibro">
    <w:name w:val="Título de libro"/>
    <w:uiPriority w:val="33"/>
    <w:qFormat/>
    <w:rsid w:val="005D5CF9"/>
    <w:rPr>
      <w:b/>
      <w:bCs/>
      <w:smallCaps/>
      <w:spacing w:val="5"/>
    </w:rPr>
  </w:style>
  <w:style w:type="paragraph" w:customStyle="1" w:styleId="Estilo1">
    <w:name w:val="Estilo1"/>
    <w:basedOn w:val="Normal"/>
    <w:link w:val="Estilo1Car"/>
    <w:qFormat/>
    <w:rsid w:val="005D5CF9"/>
    <w:pPr>
      <w:ind w:left="2018" w:right="6" w:hanging="180"/>
    </w:pPr>
    <w:rPr>
      <w:rFonts w:eastAsia="Batang"/>
      <w:i/>
      <w:noProof/>
      <w:lang w:eastAsia="en-US"/>
    </w:rPr>
  </w:style>
  <w:style w:type="character" w:customStyle="1" w:styleId="Estilo1Car">
    <w:name w:val="Estilo1 Car"/>
    <w:link w:val="Estilo1"/>
    <w:rsid w:val="005D5CF9"/>
    <w:rPr>
      <w:rFonts w:ascii="Verdana" w:eastAsia="Batang" w:hAnsi="Verdana" w:cs="Times"/>
      <w:i/>
      <w:noProof/>
      <w:szCs w:val="24"/>
      <w:lang w:val="es-ES_tradnl" w:eastAsia="en-US"/>
    </w:rPr>
  </w:style>
  <w:style w:type="character" w:customStyle="1" w:styleId="Ttulo1Car">
    <w:name w:val="Título 1 Car"/>
    <w:link w:val="Ttulo1"/>
    <w:uiPriority w:val="9"/>
    <w:rsid w:val="005D5CF9"/>
    <w:rPr>
      <w:rFonts w:ascii="Verdana Bold" w:eastAsia="Times New Roman" w:hAnsi="Verdana Bold"/>
      <w:b/>
      <w:bCs/>
      <w:caps/>
      <w:kern w:val="32"/>
      <w:szCs w:val="32"/>
    </w:rPr>
  </w:style>
  <w:style w:type="character" w:customStyle="1" w:styleId="Ttulo2Car">
    <w:name w:val="Título 2 Car"/>
    <w:link w:val="Ttulo2"/>
    <w:uiPriority w:val="9"/>
    <w:rsid w:val="005D5CF9"/>
    <w:rPr>
      <w:rFonts w:ascii="Verdana" w:eastAsia="Times New Roman" w:hAnsi="Verdana"/>
      <w:b/>
      <w:bCs/>
      <w:i/>
      <w:iCs/>
      <w:szCs w:val="28"/>
    </w:rPr>
  </w:style>
  <w:style w:type="character" w:customStyle="1" w:styleId="Ttulo3Car">
    <w:name w:val="Título 3 Car"/>
    <w:link w:val="Ttulo3"/>
    <w:uiPriority w:val="9"/>
    <w:semiHidden/>
    <w:rsid w:val="005D5CF9"/>
    <w:rPr>
      <w:rFonts w:ascii="Cambria" w:eastAsia="Times New Roman" w:hAnsi="Cambria"/>
      <w:b/>
      <w:bCs/>
      <w:sz w:val="26"/>
      <w:szCs w:val="26"/>
    </w:rPr>
  </w:style>
  <w:style w:type="character" w:customStyle="1" w:styleId="Ttulo5Car">
    <w:name w:val="Título 5 Car"/>
    <w:link w:val="Ttulo5"/>
    <w:rsid w:val="005D5CF9"/>
    <w:rPr>
      <w:rFonts w:ascii="Verdana" w:eastAsia="Times New Roman" w:hAnsi="Verdana"/>
      <w:b/>
      <w:i/>
      <w:szCs w:val="26"/>
      <w:lang w:eastAsia="x-none"/>
    </w:rPr>
  </w:style>
  <w:style w:type="paragraph" w:styleId="Textonotapie">
    <w:name w:val="footnote text"/>
    <w:aliases w:val="Footnote Text Char Char Char Char Char,Footnote Text Char Char Char Char,Footnote reference,FA Fu,Footnote Text Char Char Char,footnote text,Footnote Text Cha,FA Fußnotentext,FA Fuﬂnotentext,Texto nota pie Car,Footnote Text Char Char,Car"/>
    <w:basedOn w:val="Normal"/>
    <w:link w:val="TextonotapieCar1"/>
    <w:qFormat/>
    <w:rsid w:val="005D5CF9"/>
    <w:rPr>
      <w:rFonts w:ascii="Times New Roman" w:eastAsia="Times New Roman" w:hAnsi="Times New Roman"/>
      <w:lang w:val="es-MX"/>
    </w:rPr>
  </w:style>
  <w:style w:type="character" w:customStyle="1" w:styleId="TextonotapieCar1">
    <w:name w:val="Texto nota pie Car1"/>
    <w:aliases w:val="Footnote Text Char Char Char Char Char Car,Footnote Text Char Char Char Char Car,Footnote reference Car,FA Fu Car,Footnote Text Char Char Char Car,footnote text Car,Footnote Text Cha Car,FA Fußnotentext Car,FA Fuﬂnotentext Car"/>
    <w:link w:val="Textonotapie"/>
    <w:uiPriority w:val="99"/>
    <w:qFormat/>
    <w:rsid w:val="005D5CF9"/>
    <w:rPr>
      <w:rFonts w:ascii="Times New Roman" w:eastAsia="Times New Roman" w:hAnsi="Times New Roman"/>
      <w:lang w:val="es-MX"/>
    </w:rPr>
  </w:style>
  <w:style w:type="paragraph" w:styleId="Ttulo">
    <w:name w:val="Title"/>
    <w:basedOn w:val="Normal"/>
    <w:link w:val="TtuloCar"/>
    <w:uiPriority w:val="99"/>
    <w:qFormat/>
    <w:rsid w:val="005D5CF9"/>
    <w:pPr>
      <w:spacing w:before="60" w:after="60"/>
      <w:jc w:val="center"/>
    </w:pPr>
    <w:rPr>
      <w:rFonts w:eastAsia="Times New Roman"/>
      <w:b/>
      <w:lang w:eastAsia="en-US"/>
    </w:rPr>
  </w:style>
  <w:style w:type="character" w:customStyle="1" w:styleId="TtuloCar">
    <w:name w:val="Título Car"/>
    <w:link w:val="Ttulo"/>
    <w:uiPriority w:val="99"/>
    <w:rsid w:val="005D5CF9"/>
    <w:rPr>
      <w:rFonts w:ascii="Verdana" w:eastAsia="Times New Roman" w:hAnsi="Verdana"/>
      <w:b/>
      <w:lang w:val="es-ES_tradnl" w:eastAsia="en-US"/>
    </w:rPr>
  </w:style>
  <w:style w:type="paragraph" w:styleId="Subttulo">
    <w:name w:val="Subtitle"/>
    <w:basedOn w:val="Normal"/>
    <w:next w:val="Normal"/>
    <w:link w:val="SubttuloCar"/>
    <w:qFormat/>
    <w:rsid w:val="005D5CF9"/>
    <w:pPr>
      <w:numPr>
        <w:ilvl w:val="1"/>
      </w:numPr>
      <w:spacing w:before="60" w:after="60"/>
      <w:jc w:val="center"/>
    </w:pPr>
    <w:rPr>
      <w:rFonts w:eastAsia="Times New Roman"/>
      <w:b/>
      <w:i/>
      <w:iCs/>
      <w:spacing w:val="15"/>
      <w:lang w:eastAsia="en-US"/>
    </w:rPr>
  </w:style>
  <w:style w:type="character" w:customStyle="1" w:styleId="SubttuloCar">
    <w:name w:val="Subtítulo Car"/>
    <w:link w:val="Subttulo"/>
    <w:rsid w:val="005D5CF9"/>
    <w:rPr>
      <w:rFonts w:ascii="Verdana" w:eastAsia="Times New Roman" w:hAnsi="Verdana"/>
      <w:b/>
      <w:i/>
      <w:iCs/>
      <w:spacing w:val="15"/>
      <w:szCs w:val="24"/>
      <w:lang w:val="es-ES_tradnl" w:eastAsia="en-US"/>
    </w:rPr>
  </w:style>
  <w:style w:type="character" w:styleId="Textoennegrita">
    <w:name w:val="Strong"/>
    <w:uiPriority w:val="22"/>
    <w:qFormat/>
    <w:rsid w:val="005D5CF9"/>
    <w:rPr>
      <w:b/>
      <w:bCs/>
    </w:rPr>
  </w:style>
  <w:style w:type="paragraph" w:styleId="Sinespaciado">
    <w:name w:val="No Spacing"/>
    <w:uiPriority w:val="1"/>
    <w:qFormat/>
    <w:rsid w:val="005D5CF9"/>
    <w:rPr>
      <w:sz w:val="22"/>
      <w:szCs w:val="22"/>
      <w:lang w:val="en-US" w:eastAsia="en-US"/>
    </w:rPr>
  </w:style>
  <w:style w:type="paragraph" w:styleId="Prrafodelista">
    <w:name w:val="List Paragraph"/>
    <w:aliases w:val="Colorful List - Accent 11,Lista vistosa - Énfasis 11,Footnote,List Paragraph2,Párrafo de lista1,List Paragraph11,Subtle Emphasis1,Footnote1,Parrafos"/>
    <w:link w:val="PrrafodelistaCar"/>
    <w:qFormat/>
    <w:rsid w:val="005D5CF9"/>
    <w:pPr>
      <w:ind w:left="720"/>
    </w:pPr>
    <w:rPr>
      <w:rFonts w:ascii="Cambria" w:eastAsia="Cambria" w:hAnsi="Cambria" w:cs="Cambria"/>
      <w:color w:val="000000"/>
      <w:sz w:val="24"/>
      <w:szCs w:val="24"/>
      <w:u w:color="000000"/>
      <w:lang w:val="en-US" w:eastAsia="es-ES"/>
    </w:rPr>
  </w:style>
  <w:style w:type="paragraph" w:styleId="TtuloTDC">
    <w:name w:val="TOC Heading"/>
    <w:basedOn w:val="Ttulo1"/>
    <w:next w:val="Normal"/>
    <w:uiPriority w:val="39"/>
    <w:semiHidden/>
    <w:unhideWhenUsed/>
    <w:qFormat/>
    <w:rsid w:val="005D5CF9"/>
    <w:pPr>
      <w:keepLines/>
      <w:spacing w:before="480" w:after="0"/>
      <w:jc w:val="left"/>
      <w:outlineLvl w:val="9"/>
    </w:pPr>
    <w:rPr>
      <w:rFonts w:ascii="Cambria" w:hAnsi="Cambria"/>
      <w:color w:val="365F91"/>
      <w:kern w:val="0"/>
      <w:sz w:val="28"/>
      <w:szCs w:val="28"/>
      <w:lang w:val="en-US" w:eastAsia="ja-JP"/>
    </w:rPr>
  </w:style>
  <w:style w:type="character" w:customStyle="1" w:styleId="ColorfulList-Accent1Char">
    <w:name w:val="Colorful List - Accent 1 Char"/>
    <w:aliases w:val="Párrafo de lista1 Char,List Paragraph1 Char,List Paragraph2 Char,List Paragraph Char,Footnote Char,Colorful List - Accent 11 Char,Lista vistosa - Énfasis 11 Char"/>
    <w:link w:val="Listavistosa-nfasis1"/>
    <w:uiPriority w:val="99"/>
    <w:rsid w:val="005D5CF9"/>
    <w:rPr>
      <w:rFonts w:eastAsia="Times New Roman"/>
      <w:lang w:val="es-CR" w:eastAsia="es-CR"/>
    </w:rPr>
  </w:style>
  <w:style w:type="table" w:styleId="Listavistosa-nfasis1">
    <w:name w:val="Colorful List Accent 1"/>
    <w:basedOn w:val="Tablanormal"/>
    <w:link w:val="ColorfulList-Accent1Char"/>
    <w:uiPriority w:val="99"/>
    <w:rsid w:val="005D5CF9"/>
    <w:rPr>
      <w:rFonts w:eastAsia="Times New Roman"/>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uiPriority w:val="99"/>
    <w:qFormat/>
    <w:rsid w:val="00DF2489"/>
    <w:rPr>
      <w:vertAlign w:val="superscript"/>
    </w:rPr>
  </w:style>
  <w:style w:type="paragraph" w:customStyle="1" w:styleId="ListParagraph1">
    <w:name w:val="List Paragraph1"/>
    <w:basedOn w:val="Normal"/>
    <w:rsid w:val="00DF2489"/>
    <w:pPr>
      <w:spacing w:after="0"/>
      <w:ind w:left="720"/>
      <w:jc w:val="left"/>
    </w:pPr>
    <w:rPr>
      <w:rFonts w:ascii="Times New Roman" w:hAnsi="Times New Roman" w:cs="Times New Roman"/>
      <w:sz w:val="24"/>
      <w:lang w:val="es-ES"/>
    </w:rPr>
  </w:style>
  <w:style w:type="paragraph" w:styleId="Piedepgina">
    <w:name w:val="footer"/>
    <w:basedOn w:val="Normal"/>
    <w:link w:val="PiedepginaCar"/>
    <w:uiPriority w:val="99"/>
    <w:unhideWhenUsed/>
    <w:rsid w:val="00DF2489"/>
    <w:pPr>
      <w:tabs>
        <w:tab w:val="center" w:pos="4680"/>
        <w:tab w:val="right" w:pos="9360"/>
      </w:tabs>
      <w:spacing w:after="0"/>
    </w:pPr>
    <w:rPr>
      <w:rFonts w:cs="Times New Roman"/>
    </w:rPr>
  </w:style>
  <w:style w:type="character" w:customStyle="1" w:styleId="PiedepginaCar">
    <w:name w:val="Pie de página Car"/>
    <w:basedOn w:val="Fuentedeprrafopredeter"/>
    <w:link w:val="Piedepgina"/>
    <w:uiPriority w:val="99"/>
    <w:rsid w:val="00DF2489"/>
    <w:rPr>
      <w:rFonts w:ascii="Verdana" w:hAnsi="Verdana"/>
      <w:szCs w:val="24"/>
      <w:lang w:val="es-ES_tradnl" w:eastAsia="es-ES"/>
    </w:rPr>
  </w:style>
  <w:style w:type="paragraph" w:styleId="Sangradetextonormal">
    <w:name w:val="Body Text Indent"/>
    <w:basedOn w:val="Normal"/>
    <w:link w:val="SangradetextonormalCar"/>
    <w:uiPriority w:val="99"/>
    <w:unhideWhenUsed/>
    <w:rsid w:val="00DF2489"/>
    <w:pPr>
      <w:ind w:left="283"/>
    </w:pPr>
    <w:rPr>
      <w:rFonts w:cs="Times New Roman"/>
    </w:rPr>
  </w:style>
  <w:style w:type="character" w:customStyle="1" w:styleId="SangradetextonormalCar">
    <w:name w:val="Sangría de texto normal Car"/>
    <w:basedOn w:val="Fuentedeprrafopredeter"/>
    <w:link w:val="Sangradetextonormal"/>
    <w:uiPriority w:val="99"/>
    <w:rsid w:val="00DF2489"/>
    <w:rPr>
      <w:rFonts w:ascii="Verdana" w:hAnsi="Verdana"/>
      <w:szCs w:val="24"/>
      <w:lang w:val="es-ES_tradnl" w:eastAsia="es-ES"/>
    </w:rPr>
  </w:style>
  <w:style w:type="character" w:styleId="Refdecomentario">
    <w:name w:val="annotation reference"/>
    <w:uiPriority w:val="99"/>
    <w:semiHidden/>
    <w:unhideWhenUsed/>
    <w:rsid w:val="00DF2489"/>
    <w:rPr>
      <w:sz w:val="16"/>
      <w:szCs w:val="16"/>
    </w:rPr>
  </w:style>
  <w:style w:type="paragraph" w:styleId="Textocomentario">
    <w:name w:val="annotation text"/>
    <w:basedOn w:val="Normal"/>
    <w:link w:val="TextocomentarioCar"/>
    <w:uiPriority w:val="99"/>
    <w:semiHidden/>
    <w:unhideWhenUsed/>
    <w:rsid w:val="00DF2489"/>
    <w:rPr>
      <w:rFonts w:cs="Times New Roman"/>
      <w:szCs w:val="20"/>
    </w:rPr>
  </w:style>
  <w:style w:type="character" w:customStyle="1" w:styleId="TextocomentarioCar">
    <w:name w:val="Texto comentario Car"/>
    <w:basedOn w:val="Fuentedeprrafopredeter"/>
    <w:link w:val="Textocomentario"/>
    <w:uiPriority w:val="99"/>
    <w:semiHidden/>
    <w:rsid w:val="00DF2489"/>
    <w:rPr>
      <w:rFonts w:ascii="Verdana" w:hAnsi="Verdana"/>
      <w:lang w:val="es-ES_tradnl" w:eastAsia="es-ES"/>
    </w:rPr>
  </w:style>
  <w:style w:type="paragraph" w:styleId="Textodeglobo">
    <w:name w:val="Balloon Text"/>
    <w:basedOn w:val="Normal"/>
    <w:link w:val="TextodegloboCar"/>
    <w:uiPriority w:val="99"/>
    <w:semiHidden/>
    <w:unhideWhenUsed/>
    <w:rsid w:val="00DF2489"/>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2489"/>
    <w:rPr>
      <w:rFonts w:ascii="Tahoma" w:hAnsi="Tahoma" w:cs="Tahoma"/>
      <w:sz w:val="16"/>
      <w:szCs w:val="16"/>
      <w:lang w:val="es-ES_tradnl" w:eastAsia="es-ES"/>
    </w:rPr>
  </w:style>
  <w:style w:type="character" w:styleId="Hipervnculo">
    <w:name w:val="Hyperlink"/>
    <w:uiPriority w:val="99"/>
    <w:rsid w:val="00D87B6A"/>
    <w:rPr>
      <w:rFonts w:cs="Times New Roman"/>
      <w:color w:val="0000FF"/>
      <w:u w:val="single"/>
    </w:rPr>
  </w:style>
  <w:style w:type="paragraph" w:styleId="Asuntodelcomentario">
    <w:name w:val="annotation subject"/>
    <w:basedOn w:val="Textocomentario"/>
    <w:next w:val="Textocomentario"/>
    <w:link w:val="AsuntodelcomentarioCar"/>
    <w:uiPriority w:val="99"/>
    <w:semiHidden/>
    <w:unhideWhenUsed/>
    <w:rsid w:val="002F6691"/>
    <w:rPr>
      <w:rFonts w:cs="Times"/>
      <w:b/>
      <w:bCs/>
    </w:rPr>
  </w:style>
  <w:style w:type="character" w:customStyle="1" w:styleId="AsuntodelcomentarioCar">
    <w:name w:val="Asunto del comentario Car"/>
    <w:basedOn w:val="TextocomentarioCar"/>
    <w:link w:val="Asuntodelcomentario"/>
    <w:uiPriority w:val="99"/>
    <w:semiHidden/>
    <w:rsid w:val="002F6691"/>
    <w:rPr>
      <w:rFonts w:ascii="Verdana" w:hAnsi="Verdana" w:cs="Times"/>
      <w:b/>
      <w:bCs/>
      <w:lang w:val="es-ES_tradnl" w:eastAsia="es-ES"/>
    </w:rPr>
  </w:style>
  <w:style w:type="character" w:styleId="nfasissutil">
    <w:name w:val="Subtle Emphasis"/>
    <w:uiPriority w:val="19"/>
    <w:qFormat/>
    <w:rsid w:val="00C77A1B"/>
    <w:rPr>
      <w:rFonts w:ascii="Verdana" w:hAnsi="Verdana"/>
      <w:i/>
      <w:iCs/>
      <w:color w:val="808080"/>
      <w:sz w:val="20"/>
      <w:u w:val="single"/>
    </w:rPr>
  </w:style>
  <w:style w:type="paragraph" w:styleId="Textodebloque">
    <w:name w:val="Block Text"/>
    <w:basedOn w:val="Normal"/>
    <w:uiPriority w:val="99"/>
    <w:unhideWhenUsed/>
    <w:rsid w:val="00FB56A5"/>
    <w:pPr>
      <w:tabs>
        <w:tab w:val="left" w:pos="851"/>
      </w:tabs>
      <w:autoSpaceDE w:val="0"/>
      <w:autoSpaceDN w:val="0"/>
      <w:adjustRightInd w:val="0"/>
      <w:spacing w:after="0"/>
      <w:ind w:left="567" w:right="571"/>
    </w:pPr>
    <w:rPr>
      <w:rFonts w:eastAsiaTheme="minorHAnsi" w:cs="Arial"/>
      <w:szCs w:val="20"/>
      <w:lang w:val="es-CR" w:eastAsia="en-US"/>
    </w:rPr>
  </w:style>
  <w:style w:type="paragraph" w:styleId="Encabezado">
    <w:name w:val="header"/>
    <w:basedOn w:val="Normal"/>
    <w:link w:val="EncabezadoCar"/>
    <w:uiPriority w:val="99"/>
    <w:unhideWhenUsed/>
    <w:rsid w:val="00097FEB"/>
    <w:pPr>
      <w:tabs>
        <w:tab w:val="center" w:pos="4419"/>
        <w:tab w:val="right" w:pos="8838"/>
      </w:tabs>
      <w:spacing w:after="0"/>
    </w:pPr>
  </w:style>
  <w:style w:type="character" w:customStyle="1" w:styleId="EncabezadoCar">
    <w:name w:val="Encabezado Car"/>
    <w:basedOn w:val="Fuentedeprrafopredeter"/>
    <w:link w:val="Encabezado"/>
    <w:uiPriority w:val="99"/>
    <w:rsid w:val="00097FEB"/>
    <w:rPr>
      <w:rFonts w:ascii="Verdana" w:hAnsi="Verdana" w:cs="Times"/>
      <w:szCs w:val="24"/>
      <w:lang w:val="es-ES_tradnl" w:eastAsia="es-ES"/>
    </w:rPr>
  </w:style>
  <w:style w:type="paragraph" w:customStyle="1" w:styleId="Normal1">
    <w:name w:val="Normal1"/>
    <w:rsid w:val="00F44E11"/>
    <w:pPr>
      <w:widowControl w:val="0"/>
    </w:pPr>
    <w:rPr>
      <w:rFonts w:ascii="Times New Roman" w:eastAsia="Times New Roman" w:hAnsi="Times New Roman"/>
      <w:sz w:val="24"/>
      <w:szCs w:val="24"/>
      <w:lang w:eastAsia="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C4401B"/>
    <w:pPr>
      <w:spacing w:after="0"/>
    </w:pPr>
    <w:rPr>
      <w:rFonts w:ascii="Calibri" w:hAnsi="Calibri" w:cs="Times New Roman"/>
      <w:szCs w:val="20"/>
      <w:vertAlign w:val="superscript"/>
      <w:lang w:val="es-CR" w:eastAsia="es-CR"/>
    </w:rPr>
  </w:style>
  <w:style w:type="character" w:customStyle="1" w:styleId="PrrafodelistaCar">
    <w:name w:val="Párrafo de lista Car"/>
    <w:aliases w:val="Colorful List - Accent 11 Car,Lista vistosa - Énfasis 11 Car,Footnote Car,List Paragraph2 Car,Párrafo de lista1 Car,List Paragraph11 Car,Subtle Emphasis1 Car,Footnote1 Car,Parrafos Car"/>
    <w:link w:val="Prrafodelista"/>
    <w:locked/>
    <w:rsid w:val="00CD5449"/>
    <w:rPr>
      <w:rFonts w:ascii="Cambria" w:eastAsia="Cambria" w:hAnsi="Cambria" w:cs="Cambria"/>
      <w:color w:val="000000"/>
      <w:sz w:val="24"/>
      <w:szCs w:val="24"/>
      <w:u w:color="000000"/>
      <w:lang w:val="en-US" w:eastAsia="es-ES"/>
    </w:rPr>
  </w:style>
  <w:style w:type="paragraph" w:customStyle="1" w:styleId="1">
    <w:name w:val="1"/>
    <w:basedOn w:val="Normal"/>
    <w:uiPriority w:val="99"/>
    <w:rsid w:val="00845158"/>
    <w:pPr>
      <w:spacing w:after="160" w:line="240" w:lineRule="exact"/>
      <w:jc w:val="left"/>
    </w:pPr>
    <w:rPr>
      <w:rFonts w:asciiTheme="minorHAnsi" w:eastAsiaTheme="minorHAnsi" w:hAnsiTheme="minorHAnsi" w:cstheme="minorBidi"/>
      <w:sz w:val="22"/>
      <w:szCs w:val="22"/>
      <w:vertAlign w:val="superscript"/>
      <w:lang w:val="en-US" w:eastAsia="en-US"/>
    </w:rPr>
  </w:style>
  <w:style w:type="paragraph" w:styleId="Textoindependiente">
    <w:name w:val="Body Text"/>
    <w:basedOn w:val="Normal"/>
    <w:link w:val="TextoindependienteCar"/>
    <w:uiPriority w:val="99"/>
    <w:semiHidden/>
    <w:unhideWhenUsed/>
    <w:rsid w:val="00741D84"/>
  </w:style>
  <w:style w:type="character" w:customStyle="1" w:styleId="TextoindependienteCar">
    <w:name w:val="Texto independiente Car"/>
    <w:basedOn w:val="Fuentedeprrafopredeter"/>
    <w:link w:val="Textoindependiente"/>
    <w:uiPriority w:val="99"/>
    <w:semiHidden/>
    <w:rsid w:val="00741D84"/>
    <w:rPr>
      <w:rFonts w:ascii="Verdana" w:hAnsi="Verdana" w:cs="Times"/>
      <w:szCs w:val="24"/>
      <w:lang w:val="es-419" w:eastAsia="es-ES"/>
    </w:rPr>
  </w:style>
  <w:style w:type="paragraph" w:customStyle="1" w:styleId="cmsh1">
    <w:name w:val="cmsh1"/>
    <w:basedOn w:val="Normal"/>
    <w:rsid w:val="00741D84"/>
    <w:pPr>
      <w:spacing w:before="240" w:after="240"/>
      <w:jc w:val="center"/>
    </w:pPr>
    <w:rPr>
      <w:rFonts w:cs="Times New Roman"/>
      <w:b/>
      <w:bCs/>
      <w:color w:val="3378D9"/>
      <w:sz w:val="26"/>
      <w:szCs w:val="26"/>
      <w:lang w:val="es-CR" w:eastAsia="es-CR"/>
    </w:rPr>
  </w:style>
  <w:style w:type="paragraph" w:styleId="NormalWeb">
    <w:name w:val="Normal (Web)"/>
    <w:basedOn w:val="Normal"/>
    <w:uiPriority w:val="99"/>
    <w:unhideWhenUsed/>
    <w:rsid w:val="005562D7"/>
    <w:pPr>
      <w:spacing w:before="100" w:beforeAutospacing="1" w:after="100" w:afterAutospacing="1"/>
      <w:jc w:val="left"/>
    </w:pPr>
    <w:rPr>
      <w:rFonts w:ascii="Times New Roman" w:eastAsiaTheme="minorHAnsi" w:hAnsi="Times New Roman" w:cs="Times New Roman"/>
      <w:sz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5978677">
      <w:bodyDiv w:val="1"/>
      <w:marLeft w:val="0"/>
      <w:marRight w:val="0"/>
      <w:marTop w:val="0"/>
      <w:marBottom w:val="0"/>
      <w:divBdr>
        <w:top w:val="none" w:sz="0" w:space="0" w:color="auto"/>
        <w:left w:val="none" w:sz="0" w:space="0" w:color="auto"/>
        <w:bottom w:val="none" w:sz="0" w:space="0" w:color="auto"/>
        <w:right w:val="none" w:sz="0" w:space="0" w:color="auto"/>
      </w:divBdr>
    </w:div>
    <w:div w:id="199448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27B42-AE1D-43D8-B1CC-4CE018186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4803</Words>
  <Characters>24691</Characters>
  <Application>Microsoft Office Word</Application>
  <DocSecurity>0</DocSecurity>
  <Lines>561</Lines>
  <Paragraphs>145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Corte IDH</dc:creator>
  <cp:lastModifiedBy>Liliana Tojo</cp:lastModifiedBy>
  <cp:revision>2</cp:revision>
  <cp:lastPrinted>2020-08-04T15:55:00Z</cp:lastPrinted>
  <dcterms:created xsi:type="dcterms:W3CDTF">2020-08-13T17:21:00Z</dcterms:created>
  <dcterms:modified xsi:type="dcterms:W3CDTF">2020-08-13T17:21:00Z</dcterms:modified>
</cp:coreProperties>
</file>