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A97BD" w14:textId="5EFFB263" w:rsidR="00962592" w:rsidRPr="00074E29" w:rsidRDefault="00962592" w:rsidP="008B644A">
      <w:pPr>
        <w:suppressAutoHyphens/>
        <w:spacing w:after="0" w:line="240" w:lineRule="auto"/>
        <w:jc w:val="right"/>
        <w:rPr>
          <w:rFonts w:ascii="Cambria" w:hAnsi="Cambria" w:cs="Arial"/>
          <w:lang w:val="es-ES"/>
        </w:rPr>
      </w:pPr>
    </w:p>
    <w:p w14:paraId="780C1043" w14:textId="77777777" w:rsidR="00962592" w:rsidRPr="00074E29" w:rsidRDefault="00962592" w:rsidP="008B644A">
      <w:pPr>
        <w:suppressAutoHyphens/>
        <w:spacing w:after="0" w:line="240" w:lineRule="auto"/>
        <w:jc w:val="right"/>
        <w:rPr>
          <w:rFonts w:ascii="Cambria" w:hAnsi="Cambria" w:cs="Arial"/>
          <w:lang w:val="es-ES"/>
        </w:rPr>
      </w:pPr>
    </w:p>
    <w:p w14:paraId="01D8DC0B" w14:textId="77777777" w:rsidR="009C28B6" w:rsidRPr="0026223F" w:rsidRDefault="000E5685" w:rsidP="008B644A">
      <w:pPr>
        <w:suppressAutoHyphens/>
        <w:spacing w:after="0" w:line="240" w:lineRule="auto"/>
        <w:jc w:val="right"/>
        <w:rPr>
          <w:rFonts w:ascii="Cambria" w:hAnsi="Cambria" w:cs="Arial"/>
          <w:b/>
          <w:lang w:val="pt-BR"/>
        </w:rPr>
      </w:pPr>
      <w:r w:rsidRPr="0026223F">
        <w:rPr>
          <w:rFonts w:ascii="Cambria" w:hAnsi="Cambria" w:cs="Arial"/>
          <w:lang w:val="pt-BR"/>
        </w:rPr>
        <w:t>2</w:t>
      </w:r>
      <w:r w:rsidR="009C28B6" w:rsidRPr="0026223F">
        <w:rPr>
          <w:rFonts w:ascii="Cambria" w:hAnsi="Cambria" w:cs="Arial"/>
          <w:lang w:val="pt-BR"/>
        </w:rPr>
        <w:t xml:space="preserve"> de </w:t>
      </w:r>
      <w:r w:rsidRPr="0026223F">
        <w:rPr>
          <w:rFonts w:ascii="Cambria" w:hAnsi="Cambria" w:cs="Arial"/>
          <w:lang w:val="pt-BR"/>
        </w:rPr>
        <w:t>octubre</w:t>
      </w:r>
      <w:r w:rsidR="00E92EDE" w:rsidRPr="0026223F">
        <w:rPr>
          <w:rFonts w:ascii="Cambria" w:hAnsi="Cambria" w:cs="Arial"/>
          <w:lang w:val="pt-BR"/>
        </w:rPr>
        <w:t xml:space="preserve"> de 201</w:t>
      </w:r>
      <w:r w:rsidR="00FE588C" w:rsidRPr="0026223F">
        <w:rPr>
          <w:rFonts w:ascii="Cambria" w:hAnsi="Cambria" w:cs="Arial"/>
          <w:lang w:val="pt-BR"/>
        </w:rPr>
        <w:t>9</w:t>
      </w:r>
    </w:p>
    <w:p w14:paraId="777E55A7" w14:textId="77777777" w:rsidR="009C28B6" w:rsidRPr="0026223F" w:rsidRDefault="009C28B6" w:rsidP="008B644A">
      <w:pPr>
        <w:tabs>
          <w:tab w:val="left" w:pos="720"/>
          <w:tab w:val="center" w:pos="6480"/>
        </w:tabs>
        <w:spacing w:after="0" w:line="240" w:lineRule="auto"/>
        <w:jc w:val="both"/>
        <w:rPr>
          <w:rFonts w:ascii="Cambria" w:hAnsi="Cambria" w:cs="Arial"/>
          <w:b/>
          <w:lang w:val="pt-BR"/>
        </w:rPr>
      </w:pPr>
      <w:r w:rsidRPr="0026223F">
        <w:rPr>
          <w:rFonts w:ascii="Cambria" w:hAnsi="Cambria" w:cs="Arial"/>
          <w:b/>
          <w:lang w:val="pt-BR"/>
        </w:rPr>
        <w:t>R</w:t>
      </w:r>
      <w:r w:rsidR="00962592" w:rsidRPr="0026223F">
        <w:rPr>
          <w:rFonts w:ascii="Cambria" w:hAnsi="Cambria" w:cs="Arial"/>
          <w:b/>
          <w:lang w:val="pt-BR"/>
        </w:rPr>
        <w:t>EF</w:t>
      </w:r>
      <w:r w:rsidRPr="0026223F">
        <w:rPr>
          <w:rFonts w:ascii="Cambria" w:hAnsi="Cambria" w:cs="Arial"/>
          <w:b/>
          <w:lang w:val="pt-BR"/>
        </w:rPr>
        <w:t>.:</w:t>
      </w:r>
      <w:bookmarkStart w:id="0" w:name="Peticion_n"/>
      <w:bookmarkEnd w:id="0"/>
      <w:r w:rsidR="00962592" w:rsidRPr="0026223F">
        <w:rPr>
          <w:rFonts w:ascii="Cambria" w:hAnsi="Cambria" w:cs="Arial"/>
          <w:b/>
          <w:lang w:val="pt-BR"/>
        </w:rPr>
        <w:tab/>
        <w:t>Caso Nº</w:t>
      </w:r>
      <w:r w:rsidRPr="0026223F">
        <w:rPr>
          <w:rFonts w:ascii="Cambria" w:hAnsi="Cambria" w:cs="Arial"/>
          <w:b/>
          <w:lang w:val="pt-BR"/>
        </w:rPr>
        <w:t xml:space="preserve"> </w:t>
      </w:r>
      <w:r w:rsidR="000E5685" w:rsidRPr="0026223F">
        <w:rPr>
          <w:rFonts w:ascii="Cambria" w:hAnsi="Cambria" w:cs="Arial"/>
          <w:b/>
          <w:lang w:val="pt-BR"/>
        </w:rPr>
        <w:t>12.229</w:t>
      </w:r>
    </w:p>
    <w:p w14:paraId="44A8E8B2" w14:textId="77777777" w:rsidR="009C28B6" w:rsidRPr="0026223F" w:rsidRDefault="000E5685" w:rsidP="008B644A">
      <w:pPr>
        <w:tabs>
          <w:tab w:val="left" w:pos="720"/>
          <w:tab w:val="center" w:pos="6480"/>
        </w:tabs>
        <w:spacing w:after="0" w:line="240" w:lineRule="auto"/>
        <w:ind w:left="720"/>
        <w:jc w:val="both"/>
        <w:rPr>
          <w:rFonts w:ascii="Cambria" w:hAnsi="Cambria" w:cs="Arial"/>
          <w:b/>
          <w:lang w:val="pt-BR"/>
        </w:rPr>
      </w:pPr>
      <w:r w:rsidRPr="0026223F">
        <w:rPr>
          <w:rFonts w:ascii="Cambria" w:hAnsi="Cambria" w:cs="Arial"/>
          <w:b/>
          <w:lang w:val="pt-BR"/>
        </w:rPr>
        <w:t>Familiares de Digna Ochoa y Plácido</w:t>
      </w:r>
    </w:p>
    <w:p w14:paraId="1EF3DD57" w14:textId="77777777" w:rsidR="009C28B6" w:rsidRPr="0026223F" w:rsidRDefault="000E5685" w:rsidP="008B644A">
      <w:pPr>
        <w:tabs>
          <w:tab w:val="left" w:pos="720"/>
          <w:tab w:val="center" w:pos="6480"/>
        </w:tabs>
        <w:spacing w:after="0" w:line="240" w:lineRule="auto"/>
        <w:ind w:left="720"/>
        <w:jc w:val="both"/>
        <w:rPr>
          <w:rFonts w:ascii="Cambria" w:hAnsi="Cambria" w:cs="Arial"/>
          <w:b/>
          <w:lang w:val="pt-BR"/>
        </w:rPr>
      </w:pPr>
      <w:r w:rsidRPr="0026223F">
        <w:rPr>
          <w:rFonts w:ascii="Cambria" w:hAnsi="Cambria" w:cs="Arial"/>
          <w:b/>
          <w:lang w:val="pt-BR"/>
        </w:rPr>
        <w:t>México</w:t>
      </w:r>
    </w:p>
    <w:p w14:paraId="0C7F22EF" w14:textId="77777777" w:rsidR="009C28B6" w:rsidRPr="0026223F" w:rsidRDefault="009C28B6" w:rsidP="008B644A">
      <w:pPr>
        <w:tabs>
          <w:tab w:val="left" w:pos="720"/>
          <w:tab w:val="center" w:pos="6480"/>
        </w:tabs>
        <w:spacing w:after="0" w:line="240" w:lineRule="auto"/>
        <w:jc w:val="both"/>
        <w:rPr>
          <w:rFonts w:ascii="Cambria" w:hAnsi="Cambria" w:cs="Arial"/>
          <w:lang w:val="pt-BR"/>
        </w:rPr>
      </w:pPr>
    </w:p>
    <w:p w14:paraId="046BD384" w14:textId="77777777" w:rsidR="00962592" w:rsidRPr="0026223F" w:rsidRDefault="00962592" w:rsidP="008B644A">
      <w:pPr>
        <w:tabs>
          <w:tab w:val="left" w:pos="720"/>
          <w:tab w:val="center" w:pos="6480"/>
        </w:tabs>
        <w:spacing w:after="0" w:line="240" w:lineRule="auto"/>
        <w:jc w:val="both"/>
        <w:rPr>
          <w:rFonts w:ascii="Cambria" w:hAnsi="Cambria" w:cs="Arial"/>
          <w:lang w:val="pt-BR"/>
        </w:rPr>
      </w:pPr>
    </w:p>
    <w:p w14:paraId="379E1445" w14:textId="77777777" w:rsidR="009C28B6" w:rsidRPr="0026223F" w:rsidRDefault="009C28B6" w:rsidP="008B644A">
      <w:pPr>
        <w:tabs>
          <w:tab w:val="left" w:pos="720"/>
          <w:tab w:val="center" w:pos="6480"/>
        </w:tabs>
        <w:spacing w:after="0" w:line="240" w:lineRule="auto"/>
        <w:jc w:val="both"/>
        <w:rPr>
          <w:rFonts w:ascii="Cambria" w:hAnsi="Cambria" w:cs="Arial"/>
          <w:lang w:val="es-PE"/>
        </w:rPr>
      </w:pPr>
      <w:r w:rsidRPr="0026223F">
        <w:rPr>
          <w:rFonts w:ascii="Cambria" w:hAnsi="Cambria" w:cs="Arial"/>
          <w:lang w:val="es-PE"/>
        </w:rPr>
        <w:t xml:space="preserve">Señor </w:t>
      </w:r>
      <w:proofErr w:type="gramStart"/>
      <w:r w:rsidRPr="0026223F">
        <w:rPr>
          <w:rFonts w:ascii="Cambria" w:hAnsi="Cambria" w:cs="Arial"/>
          <w:lang w:val="es-PE"/>
        </w:rPr>
        <w:t>Secretario</w:t>
      </w:r>
      <w:proofErr w:type="gramEnd"/>
      <w:r w:rsidRPr="0026223F">
        <w:rPr>
          <w:rFonts w:ascii="Cambria" w:hAnsi="Cambria" w:cs="Arial"/>
          <w:lang w:val="es-PE"/>
        </w:rPr>
        <w:t>:</w:t>
      </w:r>
    </w:p>
    <w:p w14:paraId="467C6013" w14:textId="77777777" w:rsidR="009C28B6" w:rsidRPr="0026223F" w:rsidRDefault="009C28B6" w:rsidP="008B644A">
      <w:pPr>
        <w:spacing w:after="0" w:line="240" w:lineRule="auto"/>
        <w:rPr>
          <w:rFonts w:ascii="Cambria" w:hAnsi="Cambria" w:cs="Arial"/>
          <w:lang w:val="es-CO"/>
        </w:rPr>
      </w:pPr>
    </w:p>
    <w:p w14:paraId="2C7E9DE8" w14:textId="77777777" w:rsidR="00E667E6" w:rsidRPr="0026223F" w:rsidRDefault="004024A7" w:rsidP="000E5685">
      <w:pPr>
        <w:tabs>
          <w:tab w:val="left" w:pos="720"/>
          <w:tab w:val="left" w:pos="2880"/>
        </w:tabs>
        <w:spacing w:after="0" w:line="240" w:lineRule="auto"/>
        <w:jc w:val="both"/>
        <w:rPr>
          <w:rFonts w:ascii="Cambria" w:hAnsi="Cambria"/>
          <w:szCs w:val="20"/>
          <w:lang w:val="es-ES"/>
        </w:rPr>
      </w:pPr>
      <w:r w:rsidRPr="0026223F">
        <w:rPr>
          <w:rFonts w:ascii="Cambria" w:hAnsi="Cambria"/>
          <w:lang w:val="es-CO"/>
        </w:rPr>
        <w:tab/>
      </w:r>
      <w:r w:rsidR="009C28B6" w:rsidRPr="0026223F">
        <w:rPr>
          <w:rFonts w:ascii="Cambria" w:hAnsi="Cambria"/>
          <w:lang w:val="es-CO"/>
        </w:rPr>
        <w:t>Tengo el agrado de dirigirme a usted</w:t>
      </w:r>
      <w:r w:rsidR="00962592" w:rsidRPr="0026223F">
        <w:rPr>
          <w:rFonts w:ascii="Cambria" w:hAnsi="Cambria"/>
          <w:lang w:val="es-CO"/>
        </w:rPr>
        <w:t>,</w:t>
      </w:r>
      <w:r w:rsidR="009C28B6" w:rsidRPr="0026223F">
        <w:rPr>
          <w:rFonts w:ascii="Cambria" w:hAnsi="Cambria"/>
          <w:lang w:val="es-CO"/>
        </w:rPr>
        <w:t xml:space="preserve"> en nombre de la Comisión Interamericana de Derechos Humanos</w:t>
      </w:r>
      <w:r w:rsidR="00962592" w:rsidRPr="0026223F">
        <w:rPr>
          <w:rFonts w:ascii="Cambria" w:hAnsi="Cambria"/>
          <w:lang w:val="es-CO"/>
        </w:rPr>
        <w:t>,</w:t>
      </w:r>
      <w:r w:rsidR="009C28B6" w:rsidRPr="0026223F">
        <w:rPr>
          <w:rFonts w:ascii="Cambria" w:hAnsi="Cambria"/>
          <w:lang w:val="es-CO"/>
        </w:rPr>
        <w:t xml:space="preserve"> con el objeto</w:t>
      </w:r>
      <w:r w:rsidR="009C28B6" w:rsidRPr="0026223F">
        <w:rPr>
          <w:rFonts w:ascii="Cambria" w:hAnsi="Cambria" w:cs="Arial"/>
          <w:lang w:val="es-CO"/>
        </w:rPr>
        <w:t xml:space="preserve"> de someter a la jurisdicción de la Honorable Corte Interamericana de Derechos Humanos</w:t>
      </w:r>
      <w:r w:rsidR="00962592" w:rsidRPr="0026223F">
        <w:rPr>
          <w:rFonts w:ascii="Cambria" w:hAnsi="Cambria" w:cs="Arial"/>
          <w:lang w:val="es-CO"/>
        </w:rPr>
        <w:t xml:space="preserve"> el C</w:t>
      </w:r>
      <w:r w:rsidR="009C28B6" w:rsidRPr="0026223F">
        <w:rPr>
          <w:rFonts w:ascii="Cambria" w:hAnsi="Cambria" w:cs="Arial"/>
          <w:lang w:val="es-CO"/>
        </w:rPr>
        <w:t xml:space="preserve">aso </w:t>
      </w:r>
      <w:r w:rsidR="00962592" w:rsidRPr="0026223F">
        <w:rPr>
          <w:rFonts w:ascii="Cambria" w:hAnsi="Cambria" w:cs="Arial"/>
          <w:lang w:val="es-CO"/>
        </w:rPr>
        <w:t xml:space="preserve">Nº </w:t>
      </w:r>
      <w:r w:rsidR="009C28B6" w:rsidRPr="0026223F">
        <w:rPr>
          <w:rFonts w:ascii="Cambria" w:hAnsi="Cambria" w:cs="Arial"/>
          <w:lang w:val="es-CO"/>
        </w:rPr>
        <w:t>1</w:t>
      </w:r>
      <w:r w:rsidR="000E5685" w:rsidRPr="0026223F">
        <w:rPr>
          <w:rFonts w:ascii="Cambria" w:hAnsi="Cambria" w:cs="Arial"/>
          <w:lang w:val="es-CO"/>
        </w:rPr>
        <w:t>2</w:t>
      </w:r>
      <w:r w:rsidR="009C28B6" w:rsidRPr="0026223F">
        <w:rPr>
          <w:rFonts w:ascii="Cambria" w:hAnsi="Cambria" w:cs="Arial"/>
          <w:lang w:val="es-CO"/>
        </w:rPr>
        <w:t>.</w:t>
      </w:r>
      <w:r w:rsidR="000E5685" w:rsidRPr="0026223F">
        <w:rPr>
          <w:rFonts w:ascii="Cambria" w:hAnsi="Cambria" w:cs="Arial"/>
          <w:lang w:val="es-CO"/>
        </w:rPr>
        <w:t>229</w:t>
      </w:r>
      <w:r w:rsidR="009C28B6" w:rsidRPr="0026223F">
        <w:rPr>
          <w:rFonts w:ascii="Cambria" w:hAnsi="Cambria" w:cs="Arial"/>
          <w:lang w:val="es-CO"/>
        </w:rPr>
        <w:t xml:space="preserve"> – </w:t>
      </w:r>
      <w:r w:rsidR="000E5685" w:rsidRPr="0026223F">
        <w:rPr>
          <w:rFonts w:ascii="Cambria" w:hAnsi="Cambria" w:cs="Arial"/>
          <w:lang w:val="es-CO"/>
        </w:rPr>
        <w:t>Familiares de Digna Ochoa y Plácido</w:t>
      </w:r>
      <w:r w:rsidR="000B60A2" w:rsidRPr="0026223F">
        <w:rPr>
          <w:rFonts w:ascii="Cambria" w:hAnsi="Cambria" w:cs="Arial"/>
          <w:lang w:val="es-CO"/>
        </w:rPr>
        <w:t xml:space="preserve"> </w:t>
      </w:r>
      <w:r w:rsidR="009C28B6" w:rsidRPr="0026223F">
        <w:rPr>
          <w:rFonts w:ascii="Cambria" w:hAnsi="Cambria" w:cs="Arial"/>
          <w:lang w:val="es-CO"/>
        </w:rPr>
        <w:t>respecto de l</w:t>
      </w:r>
      <w:r w:rsidR="000E5685" w:rsidRPr="0026223F">
        <w:rPr>
          <w:rFonts w:ascii="Cambria" w:hAnsi="Cambria" w:cs="Arial"/>
          <w:lang w:val="es-CO"/>
        </w:rPr>
        <w:t>os Estados Unidos Mexicanos</w:t>
      </w:r>
      <w:r w:rsidR="00FE588C" w:rsidRPr="0026223F">
        <w:rPr>
          <w:rFonts w:ascii="Cambria" w:hAnsi="Cambria" w:cs="Arial"/>
          <w:lang w:val="es-CO"/>
        </w:rPr>
        <w:t xml:space="preserve"> </w:t>
      </w:r>
      <w:r w:rsidR="009C28B6" w:rsidRPr="0026223F">
        <w:rPr>
          <w:rFonts w:ascii="Cambria" w:hAnsi="Cambria" w:cs="Arial"/>
          <w:lang w:val="es-CO"/>
        </w:rPr>
        <w:t xml:space="preserve">(en adelante “el Estado”, “el Estado </w:t>
      </w:r>
      <w:r w:rsidR="000E5685" w:rsidRPr="0026223F">
        <w:rPr>
          <w:rFonts w:ascii="Cambria" w:hAnsi="Cambria" w:cs="Arial"/>
          <w:lang w:val="es-CO"/>
        </w:rPr>
        <w:t>mexicano</w:t>
      </w:r>
      <w:r w:rsidR="009C28B6" w:rsidRPr="0026223F">
        <w:rPr>
          <w:rFonts w:ascii="Cambria" w:hAnsi="Cambria" w:cs="Arial"/>
          <w:lang w:val="es-CO"/>
        </w:rPr>
        <w:t>” o “</w:t>
      </w:r>
      <w:r w:rsidR="000E5685" w:rsidRPr="0026223F">
        <w:rPr>
          <w:rFonts w:ascii="Cambria" w:hAnsi="Cambria" w:cs="Arial"/>
          <w:lang w:val="es-CO"/>
        </w:rPr>
        <w:t>México</w:t>
      </w:r>
      <w:r w:rsidR="00D275AD" w:rsidRPr="0026223F">
        <w:rPr>
          <w:rFonts w:ascii="Cambria" w:hAnsi="Cambria" w:cs="Arial"/>
          <w:lang w:val="es-CO"/>
        </w:rPr>
        <w:t xml:space="preserve">”). La Comisión </w:t>
      </w:r>
      <w:r w:rsidR="000E5685" w:rsidRPr="0026223F">
        <w:rPr>
          <w:rFonts w:ascii="Cambria" w:hAnsi="Cambria" w:cs="Arial"/>
          <w:lang w:val="es-ES_tradnl"/>
        </w:rPr>
        <w:t xml:space="preserve">estableció la existencia de </w:t>
      </w:r>
      <w:r w:rsidR="006A05B2" w:rsidRPr="0026223F">
        <w:rPr>
          <w:rFonts w:ascii="Cambria" w:hAnsi="Cambria" w:cs="Arial"/>
          <w:lang w:val="es-ES_tradnl"/>
        </w:rPr>
        <w:t xml:space="preserve">un </w:t>
      </w:r>
      <w:r w:rsidR="000E5685" w:rsidRPr="0026223F">
        <w:rPr>
          <w:rFonts w:ascii="Cambria" w:hAnsi="Cambria"/>
          <w:szCs w:val="20"/>
          <w:lang w:val="es-ES"/>
        </w:rPr>
        <w:t>contexto de amenazas y agresiones en contra de las personas defensora</w:t>
      </w:r>
      <w:r w:rsidR="006A05B2" w:rsidRPr="0026223F">
        <w:rPr>
          <w:rFonts w:ascii="Cambria" w:hAnsi="Cambria"/>
          <w:szCs w:val="20"/>
          <w:lang w:val="es-ES"/>
        </w:rPr>
        <w:t xml:space="preserve">s de derechos humanos </w:t>
      </w:r>
      <w:r w:rsidR="00AB67AC" w:rsidRPr="0026223F">
        <w:rPr>
          <w:rFonts w:ascii="Cambria" w:hAnsi="Cambria"/>
          <w:szCs w:val="20"/>
          <w:lang w:val="es-ES"/>
        </w:rPr>
        <w:t xml:space="preserve">a la época de los hechos </w:t>
      </w:r>
      <w:r w:rsidR="006A05B2" w:rsidRPr="0026223F">
        <w:rPr>
          <w:rFonts w:ascii="Cambria" w:hAnsi="Cambria"/>
          <w:szCs w:val="20"/>
          <w:lang w:val="es-ES"/>
        </w:rPr>
        <w:t xml:space="preserve">y </w:t>
      </w:r>
      <w:r w:rsidR="000E5685" w:rsidRPr="0026223F">
        <w:rPr>
          <w:rFonts w:ascii="Cambria" w:hAnsi="Cambria"/>
          <w:szCs w:val="20"/>
          <w:lang w:val="es-ES"/>
        </w:rPr>
        <w:t>que el caso de Digna Ochoa y Plácido se encontraba plenamente identificado por el Estado mexicano</w:t>
      </w:r>
      <w:r w:rsidR="00AB67AC" w:rsidRPr="0026223F">
        <w:rPr>
          <w:rFonts w:ascii="Cambria" w:hAnsi="Cambria"/>
          <w:szCs w:val="20"/>
          <w:lang w:val="es-ES"/>
        </w:rPr>
        <w:t>. Según la Comisión, t</w:t>
      </w:r>
      <w:r w:rsidR="000E5685" w:rsidRPr="0026223F">
        <w:rPr>
          <w:rFonts w:ascii="Cambria" w:hAnsi="Cambria"/>
          <w:szCs w:val="20"/>
          <w:lang w:val="es-ES"/>
        </w:rPr>
        <w:t>anto la incidencia de esta situación en el estado de Guerrero como los altos índices de impunidad de casos que involucraban a militares hacían parte de dicho contexto</w:t>
      </w:r>
      <w:r w:rsidR="00E667E6" w:rsidRPr="0026223F">
        <w:rPr>
          <w:rFonts w:ascii="Cambria" w:hAnsi="Cambria"/>
          <w:szCs w:val="20"/>
          <w:lang w:val="es-ES"/>
        </w:rPr>
        <w:t>.</w:t>
      </w:r>
    </w:p>
    <w:p w14:paraId="107CA16E" w14:textId="77777777" w:rsidR="00E667E6" w:rsidRPr="0026223F" w:rsidRDefault="00E667E6" w:rsidP="000E5685">
      <w:pPr>
        <w:tabs>
          <w:tab w:val="left" w:pos="720"/>
          <w:tab w:val="left" w:pos="2880"/>
        </w:tabs>
        <w:spacing w:after="0" w:line="240" w:lineRule="auto"/>
        <w:jc w:val="both"/>
        <w:rPr>
          <w:rFonts w:ascii="Cambria" w:hAnsi="Cambria"/>
          <w:szCs w:val="20"/>
          <w:lang w:val="es-ES"/>
        </w:rPr>
      </w:pPr>
    </w:p>
    <w:p w14:paraId="1849ABC4" w14:textId="77777777" w:rsidR="0031260F" w:rsidRPr="0026223F" w:rsidRDefault="004024A7" w:rsidP="000E5685">
      <w:pPr>
        <w:tabs>
          <w:tab w:val="left" w:pos="720"/>
          <w:tab w:val="left" w:pos="2880"/>
        </w:tabs>
        <w:spacing w:after="0" w:line="240" w:lineRule="auto"/>
        <w:jc w:val="both"/>
        <w:rPr>
          <w:rFonts w:ascii="Cambria" w:hAnsi="Cambria" w:cs="Arial"/>
          <w:lang w:val="es-ES_tradnl"/>
        </w:rPr>
      </w:pPr>
      <w:r w:rsidRPr="0026223F">
        <w:rPr>
          <w:rFonts w:ascii="Cambria" w:hAnsi="Cambria"/>
          <w:szCs w:val="20"/>
          <w:lang w:val="es-ES"/>
        </w:rPr>
        <w:tab/>
      </w:r>
      <w:r w:rsidR="00E667E6" w:rsidRPr="0026223F">
        <w:rPr>
          <w:rFonts w:ascii="Cambria" w:hAnsi="Cambria"/>
          <w:szCs w:val="20"/>
          <w:lang w:val="es-ES"/>
        </w:rPr>
        <w:t>La CIDH determinó que desde el día de la muerte de la defensora Digna Ochoa el 19 de octubre de 2001, el Estado comenzó una investigación en la ju</w:t>
      </w:r>
      <w:r w:rsidR="006B53DD" w:rsidRPr="0026223F">
        <w:rPr>
          <w:rFonts w:ascii="Cambria" w:hAnsi="Cambria"/>
          <w:szCs w:val="20"/>
          <w:lang w:val="es-ES"/>
        </w:rPr>
        <w:t>risdicción penal, que duró alrededor de diez años, en la que se practicaron un alto número de diligencias forenses, químicas, balísticas,</w:t>
      </w:r>
      <w:r w:rsidR="006A05B2" w:rsidRPr="0026223F">
        <w:rPr>
          <w:rFonts w:ascii="Cambria" w:hAnsi="Cambria"/>
          <w:szCs w:val="20"/>
          <w:lang w:val="es-ES"/>
        </w:rPr>
        <w:t xml:space="preserve"> </w:t>
      </w:r>
      <w:r w:rsidR="006B53DD" w:rsidRPr="0026223F">
        <w:rPr>
          <w:rFonts w:ascii="Cambria" w:hAnsi="Cambria"/>
          <w:szCs w:val="20"/>
          <w:lang w:val="es-ES"/>
        </w:rPr>
        <w:t>informes psicológicos, se tomaron pruebas testimoniales, documentales, fotográficas, entre otras. En su informe, la Comisión analizó</w:t>
      </w:r>
      <w:r w:rsidR="000E5685" w:rsidRPr="0026223F">
        <w:rPr>
          <w:rFonts w:ascii="Cambria" w:hAnsi="Cambria" w:cs="Arial"/>
          <w:lang w:val="es-ES_tradnl"/>
        </w:rPr>
        <w:t xml:space="preserve"> la </w:t>
      </w:r>
      <w:r w:rsidR="00A349FE" w:rsidRPr="0026223F">
        <w:rPr>
          <w:rFonts w:ascii="Cambria" w:hAnsi="Cambria" w:cs="Arial"/>
          <w:lang w:val="es-ES_tradnl"/>
        </w:rPr>
        <w:t xml:space="preserve">debida diligencia en la investigación por </w:t>
      </w:r>
      <w:r w:rsidR="000E5685" w:rsidRPr="0026223F">
        <w:rPr>
          <w:rFonts w:ascii="Cambria" w:hAnsi="Cambria" w:cs="Arial"/>
          <w:lang w:val="es-ES_tradnl"/>
        </w:rPr>
        <w:t xml:space="preserve">la muerte de la señora Ochoa en relación </w:t>
      </w:r>
      <w:r w:rsidR="0031260F" w:rsidRPr="0026223F">
        <w:rPr>
          <w:rFonts w:ascii="Cambria" w:hAnsi="Cambria" w:cs="Arial"/>
          <w:lang w:val="es-ES_tradnl"/>
        </w:rPr>
        <w:t xml:space="preserve">con </w:t>
      </w:r>
      <w:r w:rsidR="000E5685" w:rsidRPr="0026223F">
        <w:rPr>
          <w:rFonts w:ascii="Cambria" w:hAnsi="Cambria" w:cs="Arial"/>
          <w:lang w:val="es-ES"/>
        </w:rPr>
        <w:t>el registro de la información médico forense</w:t>
      </w:r>
      <w:r w:rsidR="000E5685" w:rsidRPr="0026223F">
        <w:rPr>
          <w:rFonts w:ascii="Cambria" w:hAnsi="Cambria" w:cs="Arial"/>
          <w:lang w:val="es-ES_tradnl"/>
        </w:rPr>
        <w:t xml:space="preserve">, los peritajes psicológicos aplicados, la cadena de custodia de la prueba, </w:t>
      </w:r>
      <w:r w:rsidR="0031260F" w:rsidRPr="0026223F">
        <w:rPr>
          <w:rFonts w:ascii="Cambria" w:hAnsi="Cambria" w:cs="Arial"/>
          <w:lang w:val="es-ES_tradnl"/>
        </w:rPr>
        <w:t xml:space="preserve">la conformación de la prueba testimonial, </w:t>
      </w:r>
      <w:r w:rsidR="000E5685" w:rsidRPr="0026223F">
        <w:rPr>
          <w:rFonts w:ascii="Cambria" w:hAnsi="Cambria" w:cs="Arial"/>
          <w:lang w:val="es-ES_tradnl"/>
        </w:rPr>
        <w:t>las líneas lógicas de investigación, la conducción de la investigación, el plazo razonable entre otros aspectos clave en la investigación en perjuicio d</w:t>
      </w:r>
      <w:r w:rsidR="0031260F" w:rsidRPr="0026223F">
        <w:rPr>
          <w:rFonts w:ascii="Cambria" w:hAnsi="Cambria" w:cs="Arial"/>
          <w:lang w:val="es-ES_tradnl"/>
        </w:rPr>
        <w:t xml:space="preserve">e los familiares de Digna Ochoa. </w:t>
      </w:r>
    </w:p>
    <w:p w14:paraId="5D4F3786" w14:textId="77777777" w:rsidR="0031260F" w:rsidRPr="0026223F" w:rsidRDefault="0031260F" w:rsidP="000E5685">
      <w:pPr>
        <w:tabs>
          <w:tab w:val="left" w:pos="720"/>
          <w:tab w:val="left" w:pos="2880"/>
        </w:tabs>
        <w:spacing w:after="0" w:line="240" w:lineRule="auto"/>
        <w:jc w:val="both"/>
        <w:rPr>
          <w:rFonts w:ascii="Cambria" w:hAnsi="Cambria" w:cs="Arial"/>
          <w:lang w:val="es-ES_tradnl"/>
        </w:rPr>
      </w:pPr>
    </w:p>
    <w:p w14:paraId="4311E7CC" w14:textId="77777777" w:rsidR="008227EA" w:rsidRPr="0026223F" w:rsidRDefault="004024A7" w:rsidP="000E5685">
      <w:pPr>
        <w:tabs>
          <w:tab w:val="left" w:pos="720"/>
          <w:tab w:val="left" w:pos="2880"/>
        </w:tabs>
        <w:spacing w:after="0" w:line="240" w:lineRule="auto"/>
        <w:jc w:val="both"/>
        <w:rPr>
          <w:rFonts w:ascii="Cambria" w:hAnsi="Cambria" w:cs="Arial"/>
          <w:lang w:val="es-ES_tradnl"/>
        </w:rPr>
      </w:pPr>
      <w:r w:rsidRPr="0026223F">
        <w:rPr>
          <w:rFonts w:ascii="Cambria" w:hAnsi="Cambria" w:cs="Arial"/>
          <w:lang w:val="es-ES_tradnl"/>
        </w:rPr>
        <w:tab/>
      </w:r>
      <w:r w:rsidR="0031260F" w:rsidRPr="0026223F">
        <w:rPr>
          <w:rFonts w:ascii="Cambria" w:hAnsi="Cambria" w:cs="Arial"/>
          <w:lang w:val="es-ES_tradnl"/>
        </w:rPr>
        <w:t xml:space="preserve">El análisis jurídico </w:t>
      </w:r>
      <w:r w:rsidR="008D57C0" w:rsidRPr="0026223F">
        <w:rPr>
          <w:rFonts w:ascii="Cambria" w:hAnsi="Cambria" w:cs="Arial"/>
          <w:lang w:val="es-ES_tradnl"/>
        </w:rPr>
        <w:t xml:space="preserve">la Comisión </w:t>
      </w:r>
      <w:r w:rsidR="0031260F" w:rsidRPr="0026223F">
        <w:rPr>
          <w:rFonts w:ascii="Cambria" w:hAnsi="Cambria" w:cs="Arial"/>
          <w:lang w:val="es-ES_tradnl"/>
        </w:rPr>
        <w:t xml:space="preserve">determinó la existencia de una serie de irregularidades graves en la investigación en función de la imparcialidad del órgano investigador en la primera etapa de la investigación que determinó que la muerte de la señora Ochoa fue un suicidio, omisiones </w:t>
      </w:r>
      <w:r w:rsidR="004949FE" w:rsidRPr="0026223F">
        <w:rPr>
          <w:rFonts w:ascii="Cambria" w:hAnsi="Cambria" w:cs="Arial"/>
          <w:lang w:val="es-ES_tradnl"/>
        </w:rPr>
        <w:t xml:space="preserve">en el registro de los fenómenos cadavéricos </w:t>
      </w:r>
      <w:r w:rsidR="008D57C0" w:rsidRPr="0026223F">
        <w:rPr>
          <w:rFonts w:ascii="Cambria" w:hAnsi="Cambria" w:cs="Arial"/>
          <w:lang w:val="es-ES_tradnl"/>
        </w:rPr>
        <w:t xml:space="preserve">que no fueron subsanadas </w:t>
      </w:r>
      <w:r w:rsidR="004949FE" w:rsidRPr="0026223F">
        <w:rPr>
          <w:rFonts w:ascii="Cambria" w:hAnsi="Cambria" w:cs="Arial"/>
          <w:lang w:val="es-ES_tradnl"/>
        </w:rPr>
        <w:t>y lesiones no advertidas en los diversos ex</w:t>
      </w:r>
      <w:r w:rsidR="006B6C95" w:rsidRPr="0026223F">
        <w:rPr>
          <w:rFonts w:ascii="Cambria" w:hAnsi="Cambria" w:cs="Arial"/>
          <w:lang w:val="es-ES_tradnl"/>
        </w:rPr>
        <w:t>ámenes</w:t>
      </w:r>
      <w:r w:rsidR="006A05B2" w:rsidRPr="0026223F">
        <w:rPr>
          <w:rFonts w:ascii="Cambria" w:hAnsi="Cambria" w:cs="Arial"/>
          <w:lang w:val="es-ES_tradnl"/>
        </w:rPr>
        <w:t xml:space="preserve"> médicos</w:t>
      </w:r>
      <w:r w:rsidR="006B6C95" w:rsidRPr="0026223F">
        <w:rPr>
          <w:rFonts w:ascii="Cambria" w:hAnsi="Cambria" w:cs="Arial"/>
          <w:lang w:val="es-ES_tradnl"/>
        </w:rPr>
        <w:t>, contradiccione</w:t>
      </w:r>
      <w:r w:rsidR="008227EA" w:rsidRPr="0026223F">
        <w:rPr>
          <w:rFonts w:ascii="Cambria" w:hAnsi="Cambria" w:cs="Arial"/>
          <w:lang w:val="es-ES_tradnl"/>
        </w:rPr>
        <w:t xml:space="preserve">s en las pruebas de balística y evidencia de un mal manejo de la </w:t>
      </w:r>
      <w:r w:rsidR="004949FE" w:rsidRPr="0026223F">
        <w:rPr>
          <w:rFonts w:ascii="Cambria" w:hAnsi="Cambria" w:cs="Arial"/>
          <w:lang w:val="es-ES_tradnl"/>
        </w:rPr>
        <w:t>cadena de custodia de la prueba. De otro lado, la CIDH también observó la obstaculización de la participación de los familiares de la señora Ochoa en las investigaci</w:t>
      </w:r>
      <w:r w:rsidR="006B6C95" w:rsidRPr="0026223F">
        <w:rPr>
          <w:rFonts w:ascii="Cambria" w:hAnsi="Cambria" w:cs="Arial"/>
          <w:lang w:val="es-ES_tradnl"/>
        </w:rPr>
        <w:t>ones, lo que a su vez generó un impacto en el plazo razonable de las investigaciones</w:t>
      </w:r>
      <w:r w:rsidR="004949FE" w:rsidRPr="0026223F">
        <w:rPr>
          <w:rFonts w:ascii="Cambria" w:hAnsi="Cambria" w:cs="Arial"/>
          <w:lang w:val="es-ES_tradnl"/>
        </w:rPr>
        <w:t xml:space="preserve">. </w:t>
      </w:r>
    </w:p>
    <w:p w14:paraId="20F647F7" w14:textId="77777777" w:rsidR="008227EA" w:rsidRDefault="008227EA" w:rsidP="000E5685">
      <w:pPr>
        <w:tabs>
          <w:tab w:val="left" w:pos="720"/>
          <w:tab w:val="left" w:pos="2880"/>
        </w:tabs>
        <w:spacing w:after="0" w:line="240" w:lineRule="auto"/>
        <w:jc w:val="both"/>
        <w:rPr>
          <w:rFonts w:ascii="Cambria" w:hAnsi="Cambria" w:cs="Arial"/>
          <w:lang w:val="es-ES_tradnl"/>
        </w:rPr>
      </w:pPr>
    </w:p>
    <w:p w14:paraId="233393D1" w14:textId="77777777" w:rsidR="00B70D2C" w:rsidRDefault="00B70D2C" w:rsidP="000E5685">
      <w:pPr>
        <w:tabs>
          <w:tab w:val="left" w:pos="720"/>
          <w:tab w:val="left" w:pos="2880"/>
        </w:tabs>
        <w:spacing w:after="0" w:line="240" w:lineRule="auto"/>
        <w:jc w:val="both"/>
        <w:rPr>
          <w:rFonts w:ascii="Cambria" w:hAnsi="Cambria" w:cs="Arial"/>
          <w:lang w:val="es-ES_tradnl"/>
        </w:rPr>
      </w:pPr>
    </w:p>
    <w:p w14:paraId="0CBA7E8A" w14:textId="77777777" w:rsidR="00B70D2C" w:rsidRPr="0026223F" w:rsidRDefault="00B70D2C" w:rsidP="000E5685">
      <w:pPr>
        <w:tabs>
          <w:tab w:val="left" w:pos="720"/>
          <w:tab w:val="left" w:pos="2880"/>
        </w:tabs>
        <w:spacing w:after="0" w:line="240" w:lineRule="auto"/>
        <w:jc w:val="both"/>
        <w:rPr>
          <w:rFonts w:ascii="Cambria" w:hAnsi="Cambria" w:cs="Arial"/>
          <w:lang w:val="es-ES_tradnl"/>
        </w:rPr>
      </w:pPr>
    </w:p>
    <w:p w14:paraId="69951DCA" w14:textId="77777777" w:rsidR="008227EA" w:rsidRPr="0026223F" w:rsidRDefault="008227EA" w:rsidP="008227EA">
      <w:pPr>
        <w:tabs>
          <w:tab w:val="left" w:pos="720"/>
          <w:tab w:val="left" w:pos="2880"/>
        </w:tabs>
        <w:spacing w:after="0" w:line="240" w:lineRule="auto"/>
        <w:jc w:val="both"/>
        <w:rPr>
          <w:rFonts w:ascii="Cambria" w:hAnsi="Cambria" w:cs="Arial"/>
          <w:snapToGrid w:val="0"/>
          <w:lang w:val="es-CO"/>
        </w:rPr>
      </w:pPr>
      <w:r w:rsidRPr="0026223F">
        <w:rPr>
          <w:rFonts w:ascii="Cambria" w:hAnsi="Cambria" w:cs="Arial"/>
          <w:snapToGrid w:val="0"/>
          <w:lang w:val="es-CO"/>
        </w:rPr>
        <w:t>Señor</w:t>
      </w:r>
    </w:p>
    <w:p w14:paraId="18A4CE4A" w14:textId="77777777" w:rsidR="008227EA" w:rsidRPr="0026223F" w:rsidRDefault="008227EA" w:rsidP="008227EA">
      <w:pPr>
        <w:suppressAutoHyphens/>
        <w:spacing w:after="0" w:line="240" w:lineRule="auto"/>
        <w:rPr>
          <w:rFonts w:ascii="Cambria" w:hAnsi="Cambria" w:cs="Arial"/>
          <w:snapToGrid w:val="0"/>
          <w:lang w:val="es-CO"/>
        </w:rPr>
      </w:pPr>
      <w:r w:rsidRPr="0026223F">
        <w:rPr>
          <w:rFonts w:ascii="Cambria" w:hAnsi="Cambria" w:cs="Arial"/>
          <w:snapToGrid w:val="0"/>
          <w:lang w:val="es-CO"/>
        </w:rPr>
        <w:t>Pablo Saavedra Alessandri</w:t>
      </w:r>
    </w:p>
    <w:p w14:paraId="058AA2AF" w14:textId="77777777" w:rsidR="008227EA" w:rsidRPr="0026223F" w:rsidRDefault="008227EA" w:rsidP="008227EA">
      <w:pPr>
        <w:suppressAutoHyphens/>
        <w:spacing w:after="0" w:line="240" w:lineRule="auto"/>
        <w:rPr>
          <w:rFonts w:ascii="Cambria" w:hAnsi="Cambria" w:cs="Arial"/>
          <w:snapToGrid w:val="0"/>
          <w:lang w:val="es-CO"/>
        </w:rPr>
      </w:pPr>
      <w:r w:rsidRPr="0026223F">
        <w:rPr>
          <w:rFonts w:ascii="Cambria" w:hAnsi="Cambria" w:cs="Arial"/>
          <w:snapToGrid w:val="0"/>
          <w:lang w:val="es-CO"/>
        </w:rPr>
        <w:t>Secretario</w:t>
      </w:r>
    </w:p>
    <w:p w14:paraId="328FD716" w14:textId="77777777" w:rsidR="008227EA" w:rsidRPr="0026223F" w:rsidRDefault="008227EA" w:rsidP="008227EA">
      <w:pPr>
        <w:suppressAutoHyphens/>
        <w:spacing w:after="0" w:line="240" w:lineRule="auto"/>
        <w:rPr>
          <w:rFonts w:ascii="Cambria" w:hAnsi="Cambria" w:cs="Arial"/>
          <w:snapToGrid w:val="0"/>
          <w:lang w:val="es-ES_tradnl"/>
        </w:rPr>
      </w:pPr>
      <w:r w:rsidRPr="0026223F">
        <w:rPr>
          <w:rFonts w:ascii="Cambria" w:hAnsi="Cambria" w:cs="Arial"/>
          <w:snapToGrid w:val="0"/>
          <w:lang w:val="es-ES_tradnl"/>
        </w:rPr>
        <w:t>Corte Interamericana de Derechos Humanos</w:t>
      </w:r>
    </w:p>
    <w:p w14:paraId="533B33B8" w14:textId="77777777" w:rsidR="008227EA" w:rsidRPr="0026223F" w:rsidRDefault="008227EA" w:rsidP="008227EA">
      <w:pPr>
        <w:suppressAutoHyphens/>
        <w:spacing w:after="0" w:line="240" w:lineRule="auto"/>
        <w:rPr>
          <w:rFonts w:ascii="Cambria" w:hAnsi="Cambria" w:cs="Arial"/>
          <w:snapToGrid w:val="0"/>
          <w:lang w:val="es-ES_tradnl"/>
        </w:rPr>
      </w:pPr>
      <w:r w:rsidRPr="0026223F">
        <w:rPr>
          <w:rFonts w:ascii="Cambria" w:hAnsi="Cambria" w:cs="Arial"/>
          <w:snapToGrid w:val="0"/>
          <w:lang w:val="es-ES_tradnl"/>
        </w:rPr>
        <w:t>San José, Costa Rica</w:t>
      </w:r>
    </w:p>
    <w:p w14:paraId="213BF3AF" w14:textId="77777777" w:rsidR="008227EA" w:rsidRPr="0026223F" w:rsidRDefault="008227EA" w:rsidP="000E5685">
      <w:pPr>
        <w:tabs>
          <w:tab w:val="left" w:pos="720"/>
          <w:tab w:val="left" w:pos="2880"/>
        </w:tabs>
        <w:spacing w:after="0" w:line="240" w:lineRule="auto"/>
        <w:jc w:val="both"/>
        <w:rPr>
          <w:rFonts w:ascii="Cambria" w:hAnsi="Cambria" w:cs="Arial"/>
          <w:lang w:val="es-ES_tradnl"/>
        </w:rPr>
      </w:pPr>
    </w:p>
    <w:p w14:paraId="14005240" w14:textId="77777777" w:rsidR="008D57C0" w:rsidRPr="0026223F" w:rsidRDefault="008D57C0" w:rsidP="000E5685">
      <w:pPr>
        <w:tabs>
          <w:tab w:val="left" w:pos="720"/>
          <w:tab w:val="left" w:pos="2880"/>
        </w:tabs>
        <w:spacing w:after="0" w:line="240" w:lineRule="auto"/>
        <w:jc w:val="both"/>
        <w:rPr>
          <w:rFonts w:ascii="Cambria" w:hAnsi="Cambria" w:cs="Arial"/>
          <w:lang w:val="es-ES_tradnl"/>
        </w:rPr>
      </w:pPr>
    </w:p>
    <w:p w14:paraId="6B601446" w14:textId="77777777" w:rsidR="0031260F" w:rsidRPr="0026223F" w:rsidRDefault="004024A7" w:rsidP="000E5685">
      <w:pPr>
        <w:tabs>
          <w:tab w:val="left" w:pos="720"/>
          <w:tab w:val="left" w:pos="2880"/>
        </w:tabs>
        <w:spacing w:after="0" w:line="240" w:lineRule="auto"/>
        <w:jc w:val="both"/>
        <w:rPr>
          <w:rFonts w:ascii="Cambria" w:hAnsi="Cambria" w:cs="Arial"/>
          <w:lang w:val="es-ES_tradnl"/>
        </w:rPr>
      </w:pPr>
      <w:r w:rsidRPr="0026223F">
        <w:rPr>
          <w:rFonts w:ascii="Cambria" w:hAnsi="Cambria" w:cs="Arial"/>
          <w:lang w:val="es-ES_tradnl"/>
        </w:rPr>
        <w:lastRenderedPageBreak/>
        <w:tab/>
      </w:r>
      <w:r w:rsidR="008227EA" w:rsidRPr="0026223F">
        <w:rPr>
          <w:rFonts w:ascii="Cambria" w:hAnsi="Cambria" w:cs="Arial"/>
          <w:lang w:val="es-ES_tradnl"/>
        </w:rPr>
        <w:t xml:space="preserve">Asimismo, </w:t>
      </w:r>
      <w:r w:rsidR="004949FE" w:rsidRPr="0026223F">
        <w:rPr>
          <w:rFonts w:ascii="Cambria" w:hAnsi="Cambria" w:cs="Arial"/>
          <w:lang w:val="es-ES_tradnl"/>
        </w:rPr>
        <w:t>la CIDH encontró que la prueba testimonial fue integrada sin considerar las posibles repercusiones</w:t>
      </w:r>
      <w:r w:rsidR="006B6C95" w:rsidRPr="0026223F">
        <w:rPr>
          <w:rFonts w:ascii="Cambria" w:hAnsi="Cambria" w:cs="Arial"/>
          <w:lang w:val="es-ES_tradnl"/>
        </w:rPr>
        <w:t xml:space="preserve"> y protecciones</w:t>
      </w:r>
      <w:r w:rsidR="004949FE" w:rsidRPr="0026223F">
        <w:rPr>
          <w:rFonts w:ascii="Cambria" w:hAnsi="Cambria" w:cs="Arial"/>
          <w:lang w:val="es-ES_tradnl"/>
        </w:rPr>
        <w:t xml:space="preserve"> a los testigos, que un testigo clave que gozaba de medidas cautelares por parte de la CIDH </w:t>
      </w:r>
      <w:r w:rsidR="006B6C95" w:rsidRPr="0026223F">
        <w:rPr>
          <w:rFonts w:ascii="Cambria" w:hAnsi="Cambria" w:cs="Arial"/>
          <w:lang w:val="es-ES_tradnl"/>
        </w:rPr>
        <w:t>y que s</w:t>
      </w:r>
      <w:r w:rsidR="004949FE" w:rsidRPr="0026223F">
        <w:rPr>
          <w:rFonts w:ascii="Cambria" w:hAnsi="Cambria" w:cs="Arial"/>
          <w:lang w:val="es-ES_tradnl"/>
        </w:rPr>
        <w:t>indicó a un responsable fue asesinado sin que esto hubiera abierto un</w:t>
      </w:r>
      <w:r w:rsidR="006B6C95" w:rsidRPr="0026223F">
        <w:rPr>
          <w:rFonts w:ascii="Cambria" w:hAnsi="Cambria" w:cs="Arial"/>
          <w:lang w:val="es-ES_tradnl"/>
        </w:rPr>
        <w:t xml:space="preserve">a nueva línea de investigación, que los hechos de hostigamiento experimentados por </w:t>
      </w:r>
      <w:r w:rsidR="008D57C0" w:rsidRPr="0026223F">
        <w:rPr>
          <w:rFonts w:ascii="Cambria" w:hAnsi="Cambria" w:cs="Arial"/>
          <w:lang w:val="es-ES_tradnl"/>
        </w:rPr>
        <w:t xml:space="preserve">la señora </w:t>
      </w:r>
      <w:r w:rsidR="006B6C95" w:rsidRPr="0026223F">
        <w:rPr>
          <w:rFonts w:ascii="Cambria" w:hAnsi="Cambria" w:cs="Arial"/>
          <w:lang w:val="es-ES_tradnl"/>
        </w:rPr>
        <w:t>Digna Ochoa en su labor de defensora de derechos humanos no fueron debidamente con</w:t>
      </w:r>
      <w:r w:rsidR="008227EA" w:rsidRPr="0026223F">
        <w:rPr>
          <w:rFonts w:ascii="Cambria" w:hAnsi="Cambria" w:cs="Arial"/>
          <w:lang w:val="es-ES_tradnl"/>
        </w:rPr>
        <w:t>siderados en las líneas lógicas</w:t>
      </w:r>
      <w:r w:rsidR="006B6C95" w:rsidRPr="0026223F">
        <w:rPr>
          <w:rFonts w:ascii="Cambria" w:hAnsi="Cambria" w:cs="Arial"/>
          <w:lang w:val="es-ES_tradnl"/>
        </w:rPr>
        <w:t>, que lo</w:t>
      </w:r>
      <w:r w:rsidR="008D57C0" w:rsidRPr="0026223F">
        <w:rPr>
          <w:rFonts w:ascii="Cambria" w:hAnsi="Cambria" w:cs="Arial"/>
          <w:lang w:val="es-ES_tradnl"/>
        </w:rPr>
        <w:t>s peritajes psicológicos guardaron</w:t>
      </w:r>
      <w:r w:rsidR="006B6C95" w:rsidRPr="0026223F">
        <w:rPr>
          <w:rFonts w:ascii="Cambria" w:hAnsi="Cambria" w:cs="Arial"/>
          <w:lang w:val="es-ES_tradnl"/>
        </w:rPr>
        <w:t xml:space="preserve"> un peso desmedido en la investigación y que el descarte de un testimonio clave sobre un hecho de acoso por parte de militares días antes de la muerte de la señora Ochoa fue descartado sobre la base de prejuicios contra personas defensoras de derechos humanos. </w:t>
      </w:r>
    </w:p>
    <w:p w14:paraId="5FF6B604" w14:textId="77777777" w:rsidR="006B6C95" w:rsidRPr="0026223F" w:rsidRDefault="006B6C95" w:rsidP="000E5685">
      <w:pPr>
        <w:tabs>
          <w:tab w:val="left" w:pos="720"/>
          <w:tab w:val="left" w:pos="2880"/>
        </w:tabs>
        <w:spacing w:after="0" w:line="240" w:lineRule="auto"/>
        <w:jc w:val="both"/>
        <w:rPr>
          <w:rFonts w:ascii="Cambria" w:hAnsi="Cambria" w:cs="Arial"/>
          <w:lang w:val="es-ES_tradnl"/>
        </w:rPr>
      </w:pPr>
    </w:p>
    <w:p w14:paraId="16B1A992" w14:textId="77777777" w:rsidR="000E5685" w:rsidRPr="0026223F" w:rsidRDefault="004024A7" w:rsidP="000E5685">
      <w:pPr>
        <w:tabs>
          <w:tab w:val="left" w:pos="720"/>
          <w:tab w:val="left" w:pos="2880"/>
        </w:tabs>
        <w:spacing w:after="0" w:line="240" w:lineRule="auto"/>
        <w:jc w:val="both"/>
        <w:rPr>
          <w:rFonts w:ascii="Cambria" w:hAnsi="Cambria" w:cs="Arial"/>
          <w:lang w:val="es-ES_tradnl"/>
        </w:rPr>
      </w:pPr>
      <w:r w:rsidRPr="0026223F">
        <w:rPr>
          <w:rFonts w:ascii="Cambria" w:hAnsi="Cambria" w:cs="Arial"/>
          <w:lang w:val="es-ES_tradnl"/>
        </w:rPr>
        <w:tab/>
      </w:r>
      <w:r w:rsidR="006B6C95" w:rsidRPr="0026223F">
        <w:rPr>
          <w:rFonts w:ascii="Cambria" w:hAnsi="Cambria" w:cs="Arial"/>
          <w:lang w:val="es-ES_tradnl"/>
        </w:rPr>
        <w:t xml:space="preserve">Tomando todos estos elementos en su conjunto, la CIDH concluyó que el Estado era responsable por la vulneración del derecho a la </w:t>
      </w:r>
      <w:proofErr w:type="gramStart"/>
      <w:r w:rsidR="006B6C95" w:rsidRPr="0026223F">
        <w:rPr>
          <w:rFonts w:ascii="Cambria" w:hAnsi="Cambria" w:cs="Arial"/>
          <w:lang w:val="es-ES_tradnl"/>
        </w:rPr>
        <w:t>protección judicial y las garantías judiciales</w:t>
      </w:r>
      <w:proofErr w:type="gramEnd"/>
      <w:r w:rsidR="006B6C95" w:rsidRPr="0026223F">
        <w:rPr>
          <w:rFonts w:ascii="Cambria" w:hAnsi="Cambria" w:cs="Arial"/>
          <w:lang w:val="es-ES_tradnl"/>
        </w:rPr>
        <w:t xml:space="preserve"> de los familiares de Digna Ochoa, consagrados en los artículo</w:t>
      </w:r>
      <w:r w:rsidR="008227EA" w:rsidRPr="0026223F">
        <w:rPr>
          <w:rFonts w:ascii="Cambria" w:hAnsi="Cambria" w:cs="Arial"/>
          <w:lang w:val="es-ES_tradnl"/>
        </w:rPr>
        <w:t>s</w:t>
      </w:r>
      <w:r w:rsidR="006B6C95" w:rsidRPr="0026223F">
        <w:rPr>
          <w:rFonts w:ascii="Cambria" w:hAnsi="Cambria" w:cs="Arial"/>
          <w:lang w:val="es-ES_tradnl"/>
        </w:rPr>
        <w:t xml:space="preserve"> 8.1 y 25.1 de la Convención Americana en </w:t>
      </w:r>
      <w:r w:rsidR="008227EA" w:rsidRPr="0026223F">
        <w:rPr>
          <w:rFonts w:ascii="Cambria" w:hAnsi="Cambria" w:cs="Arial"/>
          <w:lang w:val="es-ES_tradnl"/>
        </w:rPr>
        <w:t xml:space="preserve">relación con el artículo 1.1 del mismo instrumento. </w:t>
      </w:r>
      <w:r w:rsidR="000E5685" w:rsidRPr="0026223F">
        <w:rPr>
          <w:rFonts w:ascii="Cambria" w:hAnsi="Cambria" w:cs="Arial"/>
          <w:lang w:val="es-ES_tradnl"/>
        </w:rPr>
        <w:t>Asimismo, por el sufrimiento debido al desconocimiento de las causas de la muerte de la señora Ochoa</w:t>
      </w:r>
      <w:r w:rsidR="00A228A0" w:rsidRPr="0026223F">
        <w:rPr>
          <w:rFonts w:ascii="Cambria" w:hAnsi="Cambria" w:cs="Arial"/>
          <w:lang w:val="es-ES_tradnl"/>
        </w:rPr>
        <w:t xml:space="preserve"> y el retardo en las investigaciones</w:t>
      </w:r>
      <w:r w:rsidR="000E5685" w:rsidRPr="0026223F">
        <w:rPr>
          <w:rFonts w:ascii="Cambria" w:hAnsi="Cambria" w:cs="Arial"/>
          <w:lang w:val="es-ES_tradnl"/>
        </w:rPr>
        <w:t xml:space="preserve">, también se declaró la violación del artículo 5.1 de la Convención también en contra de sus familiares. </w:t>
      </w:r>
    </w:p>
    <w:p w14:paraId="38C31204" w14:textId="77777777" w:rsidR="00334B41" w:rsidRPr="0026223F" w:rsidRDefault="00334B41" w:rsidP="00D95D1A">
      <w:pPr>
        <w:tabs>
          <w:tab w:val="left" w:pos="720"/>
          <w:tab w:val="left" w:pos="2880"/>
        </w:tabs>
        <w:spacing w:after="0" w:line="240" w:lineRule="auto"/>
        <w:jc w:val="both"/>
        <w:rPr>
          <w:rFonts w:ascii="Cambria" w:hAnsi="Cambria"/>
          <w:color w:val="000000"/>
          <w:lang w:val="es-ES_tradnl"/>
        </w:rPr>
      </w:pPr>
    </w:p>
    <w:p w14:paraId="2E970456" w14:textId="77777777" w:rsidR="009C28B6" w:rsidRPr="0026223F" w:rsidRDefault="004024A7" w:rsidP="00EA4784">
      <w:pPr>
        <w:tabs>
          <w:tab w:val="left" w:pos="720"/>
          <w:tab w:val="left" w:pos="2880"/>
        </w:tabs>
        <w:spacing w:after="0" w:line="240" w:lineRule="auto"/>
        <w:jc w:val="both"/>
        <w:rPr>
          <w:rFonts w:ascii="Cambria" w:hAnsi="Cambria" w:cs="Arial"/>
          <w:lang w:val="es-CO"/>
        </w:rPr>
      </w:pPr>
      <w:r w:rsidRPr="0026223F">
        <w:rPr>
          <w:rFonts w:ascii="Cambria" w:hAnsi="Cambria" w:cs="Arial"/>
          <w:lang w:val="es-CO"/>
        </w:rPr>
        <w:tab/>
      </w:r>
      <w:r w:rsidR="00EA4784" w:rsidRPr="0026223F">
        <w:rPr>
          <w:rFonts w:ascii="Cambria" w:hAnsi="Cambria" w:cs="Arial"/>
          <w:lang w:val="es-CO"/>
        </w:rPr>
        <w:t>E</w:t>
      </w:r>
      <w:r w:rsidR="00D03CCE" w:rsidRPr="0026223F">
        <w:rPr>
          <w:rFonts w:ascii="Cambria" w:hAnsi="Cambria" w:cs="Arial"/>
          <w:lang w:val="es-CO"/>
        </w:rPr>
        <w:t xml:space="preserve">l Estado </w:t>
      </w:r>
      <w:r w:rsidR="00082C36" w:rsidRPr="0026223F">
        <w:rPr>
          <w:rFonts w:ascii="Cambria" w:hAnsi="Cambria" w:cs="Arial"/>
          <w:lang w:val="es-CO"/>
        </w:rPr>
        <w:t xml:space="preserve">depositó su instrumento de ratificación de </w:t>
      </w:r>
      <w:r w:rsidR="009C28B6" w:rsidRPr="0026223F">
        <w:rPr>
          <w:rFonts w:ascii="Cambria" w:hAnsi="Cambria" w:cs="Arial"/>
          <w:lang w:val="es-CO"/>
        </w:rPr>
        <w:t xml:space="preserve">la Convención Americana sobre Derechos Humanos </w:t>
      </w:r>
      <w:r w:rsidR="008227EA" w:rsidRPr="0026223F">
        <w:rPr>
          <w:rFonts w:ascii="Cambria" w:hAnsi="Cambria" w:cs="Arial"/>
          <w:lang w:val="es-CO"/>
        </w:rPr>
        <w:t xml:space="preserve">el 24 de marzo de 1981 </w:t>
      </w:r>
      <w:r w:rsidR="003A101B" w:rsidRPr="0026223F">
        <w:rPr>
          <w:rFonts w:ascii="Cambria" w:hAnsi="Cambria" w:cs="Arial"/>
          <w:lang w:val="es-CO"/>
        </w:rPr>
        <w:t>y</w:t>
      </w:r>
      <w:r w:rsidR="00252387" w:rsidRPr="0026223F">
        <w:rPr>
          <w:rFonts w:ascii="Cambria" w:hAnsi="Cambria" w:cs="Arial"/>
          <w:lang w:val="es-CO"/>
        </w:rPr>
        <w:t xml:space="preserve"> aceptó la competencia contenciosa de la Corte </w:t>
      </w:r>
      <w:r w:rsidR="003A101B" w:rsidRPr="0026223F">
        <w:rPr>
          <w:rFonts w:ascii="Cambria" w:hAnsi="Cambria" w:cs="Arial"/>
          <w:lang w:val="es-CO"/>
        </w:rPr>
        <w:t xml:space="preserve">el </w:t>
      </w:r>
      <w:r w:rsidR="008227EA" w:rsidRPr="0026223F">
        <w:rPr>
          <w:rFonts w:ascii="Cambria" w:hAnsi="Cambria" w:cs="Arial"/>
          <w:lang w:val="es-CO"/>
        </w:rPr>
        <w:t xml:space="preserve">16 de diciembre </w:t>
      </w:r>
      <w:r w:rsidR="003A101B" w:rsidRPr="0026223F">
        <w:rPr>
          <w:rFonts w:ascii="Cambria" w:hAnsi="Cambria" w:cs="Arial"/>
          <w:lang w:val="es-CO"/>
        </w:rPr>
        <w:t xml:space="preserve">de </w:t>
      </w:r>
      <w:r w:rsidR="008227EA" w:rsidRPr="0026223F">
        <w:rPr>
          <w:rFonts w:ascii="Cambria" w:hAnsi="Cambria" w:cs="Arial"/>
          <w:lang w:val="es-CO"/>
        </w:rPr>
        <w:t>1998</w:t>
      </w:r>
      <w:r w:rsidR="003A101B" w:rsidRPr="0026223F">
        <w:rPr>
          <w:rFonts w:ascii="Cambria" w:hAnsi="Cambria" w:cs="Arial"/>
          <w:lang w:val="es-CO"/>
        </w:rPr>
        <w:t xml:space="preserve">. </w:t>
      </w:r>
    </w:p>
    <w:p w14:paraId="728E2BC2" w14:textId="77777777" w:rsidR="009C28B6" w:rsidRPr="0026223F" w:rsidRDefault="009C28B6" w:rsidP="008B644A">
      <w:pPr>
        <w:spacing w:after="0" w:line="240" w:lineRule="auto"/>
        <w:jc w:val="both"/>
        <w:rPr>
          <w:rFonts w:ascii="Cambria" w:hAnsi="Cambria"/>
          <w:lang w:val="es-CO"/>
        </w:rPr>
      </w:pPr>
    </w:p>
    <w:p w14:paraId="5331AD7B" w14:textId="77777777" w:rsidR="009C28B6" w:rsidRPr="0026223F" w:rsidRDefault="004024A7" w:rsidP="008B644A">
      <w:pPr>
        <w:tabs>
          <w:tab w:val="left" w:pos="709"/>
          <w:tab w:val="left" w:pos="1134"/>
        </w:tabs>
        <w:spacing w:after="0" w:line="240" w:lineRule="auto"/>
        <w:jc w:val="both"/>
        <w:rPr>
          <w:rFonts w:ascii="Cambria" w:hAnsi="Cambria"/>
          <w:lang w:val="es-CO"/>
        </w:rPr>
      </w:pPr>
      <w:r w:rsidRPr="0026223F">
        <w:rPr>
          <w:rFonts w:ascii="Cambria" w:hAnsi="Cambria"/>
          <w:lang w:val="es-CO"/>
        </w:rPr>
        <w:tab/>
      </w:r>
      <w:r w:rsidR="009C28B6" w:rsidRPr="0026223F">
        <w:rPr>
          <w:rFonts w:ascii="Cambria" w:hAnsi="Cambria"/>
          <w:lang w:val="es-CO"/>
        </w:rPr>
        <w:t>La Comisión ha designado a</w:t>
      </w:r>
      <w:r w:rsidR="008227EA" w:rsidRPr="0026223F">
        <w:rPr>
          <w:rFonts w:ascii="Cambria" w:hAnsi="Cambria"/>
          <w:lang w:val="es-CO"/>
        </w:rPr>
        <w:t xml:space="preserve"> </w:t>
      </w:r>
      <w:r w:rsidR="009C28B6" w:rsidRPr="0026223F">
        <w:rPr>
          <w:rFonts w:ascii="Cambria" w:hAnsi="Cambria"/>
          <w:lang w:val="es-CO"/>
        </w:rPr>
        <w:t>l</w:t>
      </w:r>
      <w:r w:rsidR="008227EA" w:rsidRPr="0026223F">
        <w:rPr>
          <w:rFonts w:ascii="Cambria" w:hAnsi="Cambria"/>
          <w:lang w:val="es-CO"/>
        </w:rPr>
        <w:t>a</w:t>
      </w:r>
      <w:r w:rsidR="009C28B6" w:rsidRPr="0026223F">
        <w:rPr>
          <w:rFonts w:ascii="Cambria" w:hAnsi="Cambria"/>
          <w:lang w:val="es-CO"/>
        </w:rPr>
        <w:t xml:space="preserve"> </w:t>
      </w:r>
      <w:r w:rsidR="008227EA" w:rsidRPr="0026223F">
        <w:rPr>
          <w:rFonts w:ascii="Cambria" w:hAnsi="Cambria"/>
          <w:lang w:val="es-CO"/>
        </w:rPr>
        <w:t xml:space="preserve">Comisionada Esmeralda Arosemena de </w:t>
      </w:r>
      <w:proofErr w:type="spellStart"/>
      <w:r w:rsidR="008227EA" w:rsidRPr="0026223F">
        <w:rPr>
          <w:rFonts w:ascii="Cambria" w:hAnsi="Cambria"/>
          <w:lang w:val="es-CO"/>
        </w:rPr>
        <w:t>Troitiño</w:t>
      </w:r>
      <w:proofErr w:type="spellEnd"/>
      <w:r w:rsidR="008227EA" w:rsidRPr="0026223F">
        <w:rPr>
          <w:rFonts w:ascii="Cambria" w:hAnsi="Cambria"/>
          <w:lang w:val="es-CO"/>
        </w:rPr>
        <w:t xml:space="preserve"> </w:t>
      </w:r>
      <w:r w:rsidR="007E6489" w:rsidRPr="0026223F">
        <w:rPr>
          <w:rFonts w:ascii="Cambria" w:hAnsi="Cambria"/>
          <w:lang w:val="es-CO"/>
        </w:rPr>
        <w:t xml:space="preserve">y </w:t>
      </w:r>
      <w:r w:rsidR="009C28B6" w:rsidRPr="0026223F">
        <w:rPr>
          <w:rFonts w:ascii="Cambria" w:hAnsi="Cambria"/>
          <w:lang w:val="es-CO"/>
        </w:rPr>
        <w:t xml:space="preserve">al Secretario Ejecutivo </w:t>
      </w:r>
      <w:r w:rsidR="002651B3" w:rsidRPr="0026223F">
        <w:rPr>
          <w:rFonts w:ascii="Cambria" w:hAnsi="Cambria"/>
          <w:lang w:val="es-CO"/>
        </w:rPr>
        <w:t xml:space="preserve">Paulo </w:t>
      </w:r>
      <w:proofErr w:type="spellStart"/>
      <w:r w:rsidR="002651B3" w:rsidRPr="0026223F">
        <w:rPr>
          <w:rFonts w:ascii="Cambria" w:hAnsi="Cambria"/>
          <w:lang w:val="es-CO"/>
        </w:rPr>
        <w:t>Abrão</w:t>
      </w:r>
      <w:proofErr w:type="spellEnd"/>
      <w:r w:rsidR="002651B3" w:rsidRPr="0026223F">
        <w:rPr>
          <w:rFonts w:ascii="Cambria" w:hAnsi="Cambria"/>
          <w:lang w:val="es-CO"/>
        </w:rPr>
        <w:t xml:space="preserve">, </w:t>
      </w:r>
      <w:r w:rsidR="007E6489" w:rsidRPr="0026223F">
        <w:rPr>
          <w:rFonts w:ascii="Cambria" w:hAnsi="Cambria"/>
          <w:lang w:val="es-CO"/>
        </w:rPr>
        <w:t>como sus delegados</w:t>
      </w:r>
      <w:r w:rsidR="003D2633" w:rsidRPr="0026223F">
        <w:rPr>
          <w:rFonts w:ascii="Cambria" w:hAnsi="Cambria"/>
          <w:lang w:val="es-CO"/>
        </w:rPr>
        <w:t xml:space="preserve">. Asimismo, </w:t>
      </w:r>
      <w:r w:rsidR="007E6489" w:rsidRPr="0026223F">
        <w:rPr>
          <w:rFonts w:ascii="Cambria" w:hAnsi="Cambria"/>
          <w:lang w:val="es-CO"/>
        </w:rPr>
        <w:t xml:space="preserve">Marisol Blanchard Vera, </w:t>
      </w:r>
      <w:r w:rsidR="003D2633" w:rsidRPr="0026223F">
        <w:rPr>
          <w:rFonts w:ascii="Cambria" w:hAnsi="Cambria"/>
          <w:lang w:val="es-CO"/>
        </w:rPr>
        <w:t xml:space="preserve">Secretaria Ejecutiva Adjunta, </w:t>
      </w:r>
      <w:r w:rsidR="007E6489" w:rsidRPr="0026223F">
        <w:rPr>
          <w:rFonts w:ascii="Cambria" w:hAnsi="Cambria"/>
          <w:lang w:val="es-CO"/>
        </w:rPr>
        <w:t xml:space="preserve">Jorge Meza Flores y Piero </w:t>
      </w:r>
      <w:r w:rsidR="00CB5F7B" w:rsidRPr="0026223F">
        <w:rPr>
          <w:rFonts w:ascii="Cambria" w:hAnsi="Cambria"/>
          <w:lang w:val="es-CO"/>
        </w:rPr>
        <w:t>Vásquez</w:t>
      </w:r>
      <w:r w:rsidR="00CA4474" w:rsidRPr="0026223F">
        <w:rPr>
          <w:rFonts w:ascii="Cambria" w:hAnsi="Cambria"/>
          <w:lang w:val="es-CO"/>
        </w:rPr>
        <w:t xml:space="preserve"> </w:t>
      </w:r>
      <w:r w:rsidR="00CB5F7B" w:rsidRPr="0026223F">
        <w:rPr>
          <w:rFonts w:ascii="Cambria" w:hAnsi="Cambria"/>
          <w:lang w:val="es-CO"/>
        </w:rPr>
        <w:t>Agüero</w:t>
      </w:r>
      <w:r w:rsidR="00CA4474" w:rsidRPr="0026223F">
        <w:rPr>
          <w:rFonts w:ascii="Cambria" w:hAnsi="Cambria"/>
          <w:lang w:val="es-CO"/>
        </w:rPr>
        <w:t>, abogada y abogados</w:t>
      </w:r>
      <w:r w:rsidR="00235DDF" w:rsidRPr="0026223F">
        <w:rPr>
          <w:rFonts w:ascii="Cambria" w:hAnsi="Cambria"/>
          <w:lang w:val="es-CO"/>
        </w:rPr>
        <w:t xml:space="preserve"> </w:t>
      </w:r>
      <w:r w:rsidR="009C28B6" w:rsidRPr="0026223F">
        <w:rPr>
          <w:rFonts w:ascii="Cambria" w:hAnsi="Cambria"/>
          <w:lang w:val="es-CO"/>
        </w:rPr>
        <w:t>de la Secretaría Ejecutiva d</w:t>
      </w:r>
      <w:r w:rsidR="00235DDF" w:rsidRPr="0026223F">
        <w:rPr>
          <w:rFonts w:ascii="Cambria" w:hAnsi="Cambria"/>
          <w:lang w:val="es-CO"/>
        </w:rPr>
        <w:t xml:space="preserve">e la CIDH, actuarán como </w:t>
      </w:r>
      <w:r w:rsidR="00CA4474" w:rsidRPr="0026223F">
        <w:rPr>
          <w:rFonts w:ascii="Cambria" w:hAnsi="Cambria"/>
          <w:lang w:val="es-CO"/>
        </w:rPr>
        <w:t>asesora y a</w:t>
      </w:r>
      <w:r w:rsidR="00235DDF" w:rsidRPr="0026223F">
        <w:rPr>
          <w:rFonts w:ascii="Cambria" w:hAnsi="Cambria"/>
          <w:lang w:val="es-CO"/>
        </w:rPr>
        <w:t>sesore</w:t>
      </w:r>
      <w:r w:rsidR="00962592" w:rsidRPr="0026223F">
        <w:rPr>
          <w:rFonts w:ascii="Cambria" w:hAnsi="Cambria"/>
          <w:lang w:val="es-CO"/>
        </w:rPr>
        <w:t xml:space="preserve">s </w:t>
      </w:r>
      <w:r w:rsidR="00CA4474" w:rsidRPr="0026223F">
        <w:rPr>
          <w:rFonts w:ascii="Cambria" w:hAnsi="Cambria"/>
          <w:lang w:val="es-CO"/>
        </w:rPr>
        <w:t>l</w:t>
      </w:r>
      <w:r w:rsidR="009C28B6" w:rsidRPr="0026223F">
        <w:rPr>
          <w:rFonts w:ascii="Cambria" w:hAnsi="Cambria"/>
          <w:lang w:val="es-CO"/>
        </w:rPr>
        <w:t>egales.</w:t>
      </w:r>
    </w:p>
    <w:p w14:paraId="33D93933" w14:textId="77777777" w:rsidR="009C28B6" w:rsidRPr="0026223F" w:rsidRDefault="009C28B6" w:rsidP="008B644A">
      <w:pPr>
        <w:tabs>
          <w:tab w:val="left" w:pos="709"/>
          <w:tab w:val="left" w:pos="1134"/>
        </w:tabs>
        <w:spacing w:after="0" w:line="240" w:lineRule="auto"/>
        <w:jc w:val="both"/>
        <w:rPr>
          <w:rFonts w:ascii="Cambria" w:hAnsi="Cambria" w:cs="Arial"/>
          <w:lang w:val="es-CO"/>
        </w:rPr>
      </w:pPr>
    </w:p>
    <w:p w14:paraId="2F743A7C" w14:textId="77777777" w:rsidR="008E4107" w:rsidRPr="0026223F" w:rsidRDefault="005212CE" w:rsidP="00796A9C">
      <w:pPr>
        <w:tabs>
          <w:tab w:val="left" w:pos="720"/>
          <w:tab w:val="left" w:pos="2880"/>
        </w:tabs>
        <w:spacing w:after="0" w:line="240" w:lineRule="auto"/>
        <w:jc w:val="both"/>
        <w:rPr>
          <w:rFonts w:ascii="Cambria" w:hAnsi="Cambria"/>
          <w:lang w:val="es-AR"/>
        </w:rPr>
      </w:pPr>
      <w:r w:rsidRPr="0026223F">
        <w:rPr>
          <w:rFonts w:ascii="Cambria" w:hAnsi="Cambria" w:cs="Arial"/>
          <w:lang w:val="es-CO"/>
        </w:rPr>
        <w:tab/>
      </w:r>
      <w:r w:rsidR="009C28B6" w:rsidRPr="0026223F">
        <w:rPr>
          <w:rFonts w:ascii="Cambria" w:hAnsi="Cambria" w:cs="Arial"/>
          <w:lang w:val="es-CO"/>
        </w:rPr>
        <w:t xml:space="preserve">De conformidad con el artículo 35 del Reglamento de la Corte Interamericana, la Comisión adjunta </w:t>
      </w:r>
      <w:r w:rsidR="00962592" w:rsidRPr="0026223F">
        <w:rPr>
          <w:rFonts w:ascii="Cambria" w:hAnsi="Cambria"/>
          <w:lang w:val="es-CO"/>
        </w:rPr>
        <w:t>copia del I</w:t>
      </w:r>
      <w:r w:rsidR="009C28B6" w:rsidRPr="0026223F">
        <w:rPr>
          <w:rFonts w:ascii="Cambria" w:hAnsi="Cambria"/>
          <w:lang w:val="es-CO"/>
        </w:rPr>
        <w:t xml:space="preserve">nforme </w:t>
      </w:r>
      <w:r w:rsidR="00962592" w:rsidRPr="0026223F">
        <w:rPr>
          <w:rFonts w:ascii="Cambria" w:hAnsi="Cambria"/>
          <w:lang w:val="es-CO"/>
        </w:rPr>
        <w:t xml:space="preserve">Nº </w:t>
      </w:r>
      <w:r w:rsidR="008227EA" w:rsidRPr="0026223F">
        <w:rPr>
          <w:rFonts w:ascii="Cambria" w:hAnsi="Cambria"/>
          <w:lang w:val="es-CO"/>
        </w:rPr>
        <w:t>61</w:t>
      </w:r>
      <w:r w:rsidR="009C28B6" w:rsidRPr="0026223F">
        <w:rPr>
          <w:rFonts w:ascii="Cambria" w:hAnsi="Cambria"/>
          <w:lang w:val="es-CO"/>
        </w:rPr>
        <w:t>/1</w:t>
      </w:r>
      <w:r w:rsidR="008227EA" w:rsidRPr="0026223F">
        <w:rPr>
          <w:rFonts w:ascii="Cambria" w:hAnsi="Cambria"/>
          <w:lang w:val="es-CO"/>
        </w:rPr>
        <w:t>9</w:t>
      </w:r>
      <w:r w:rsidR="009C28B6" w:rsidRPr="0026223F">
        <w:rPr>
          <w:rFonts w:ascii="Cambria" w:hAnsi="Cambria"/>
          <w:lang w:val="es-CO"/>
        </w:rPr>
        <w:t xml:space="preserve"> elaborado en observancia del artículo 50 de la Convención, así como copia de la totalidad del expediente ante la Comisión Interamericana (Apéndice </w:t>
      </w:r>
      <w:r w:rsidR="00191F1C" w:rsidRPr="0026223F">
        <w:rPr>
          <w:rFonts w:ascii="Cambria" w:hAnsi="Cambria"/>
          <w:lang w:val="es-CO"/>
        </w:rPr>
        <w:t>1</w:t>
      </w:r>
      <w:r w:rsidR="009C28B6" w:rsidRPr="0026223F">
        <w:rPr>
          <w:rFonts w:ascii="Cambria" w:hAnsi="Cambria"/>
          <w:lang w:val="es-CO"/>
        </w:rPr>
        <w:t xml:space="preserve">) y los anexos utilizados en la elaboración del </w:t>
      </w:r>
      <w:r w:rsidR="00E51F83" w:rsidRPr="0026223F">
        <w:rPr>
          <w:rFonts w:ascii="Cambria" w:hAnsi="Cambria"/>
          <w:lang w:val="es-CO"/>
        </w:rPr>
        <w:t>citado informe</w:t>
      </w:r>
      <w:r w:rsidR="009C28B6" w:rsidRPr="0026223F">
        <w:rPr>
          <w:rFonts w:ascii="Cambria" w:hAnsi="Cambria"/>
          <w:lang w:val="es-CO"/>
        </w:rPr>
        <w:t>.</w:t>
      </w:r>
      <w:r w:rsidR="000539C4" w:rsidRPr="0026223F">
        <w:rPr>
          <w:rFonts w:ascii="Cambria" w:hAnsi="Cambria"/>
          <w:lang w:val="es-CO"/>
        </w:rPr>
        <w:t xml:space="preserve"> </w:t>
      </w:r>
      <w:r w:rsidR="00CA4474" w:rsidRPr="0026223F">
        <w:rPr>
          <w:rFonts w:ascii="Cambria" w:hAnsi="Cambria"/>
          <w:lang w:val="es-CO"/>
        </w:rPr>
        <w:t>Dicho I</w:t>
      </w:r>
      <w:r w:rsidR="009C28B6" w:rsidRPr="0026223F">
        <w:rPr>
          <w:rFonts w:ascii="Cambria" w:hAnsi="Cambria"/>
          <w:lang w:val="es-CO"/>
        </w:rPr>
        <w:t xml:space="preserve">nforme de </w:t>
      </w:r>
      <w:r w:rsidR="00CA4474" w:rsidRPr="0026223F">
        <w:rPr>
          <w:rFonts w:ascii="Cambria" w:hAnsi="Cambria"/>
          <w:lang w:val="es-CO"/>
        </w:rPr>
        <w:t>F</w:t>
      </w:r>
      <w:r w:rsidR="009C28B6" w:rsidRPr="0026223F">
        <w:rPr>
          <w:rFonts w:ascii="Cambria" w:hAnsi="Cambria"/>
          <w:lang w:val="es-CO"/>
        </w:rPr>
        <w:t xml:space="preserve">ondo </w:t>
      </w:r>
      <w:r w:rsidR="003A101B" w:rsidRPr="0026223F">
        <w:rPr>
          <w:rFonts w:ascii="Cambria" w:hAnsi="Cambria"/>
          <w:lang w:val="es-AR"/>
        </w:rPr>
        <w:t xml:space="preserve">fue notificado a </w:t>
      </w:r>
      <w:r w:rsidR="00191F1C" w:rsidRPr="0026223F">
        <w:rPr>
          <w:rFonts w:ascii="Cambria" w:hAnsi="Cambria"/>
          <w:lang w:val="es-AR"/>
        </w:rPr>
        <w:t>México</w:t>
      </w:r>
      <w:r w:rsidR="00796A9C" w:rsidRPr="0026223F">
        <w:rPr>
          <w:rFonts w:ascii="Cambria" w:hAnsi="Cambria"/>
          <w:lang w:val="es-US"/>
        </w:rPr>
        <w:t xml:space="preserve"> el </w:t>
      </w:r>
      <w:r w:rsidR="008227EA" w:rsidRPr="0026223F">
        <w:rPr>
          <w:rFonts w:ascii="Cambria" w:hAnsi="Cambria"/>
          <w:lang w:val="es-US"/>
        </w:rPr>
        <w:t>2 de julio de 2019</w:t>
      </w:r>
      <w:r w:rsidR="009C28B6" w:rsidRPr="0026223F">
        <w:rPr>
          <w:rFonts w:ascii="Cambria" w:hAnsi="Cambria"/>
          <w:lang w:val="es-AR"/>
        </w:rPr>
        <w:t xml:space="preserve">, otorgándole un plazo de dos meses para informar sobre el cumplimiento de las recomendaciones. El Estado </w:t>
      </w:r>
      <w:r w:rsidR="004024A7" w:rsidRPr="0026223F">
        <w:rPr>
          <w:rFonts w:ascii="Cambria" w:hAnsi="Cambria"/>
          <w:lang w:val="es-AR"/>
        </w:rPr>
        <w:t>mexicano</w:t>
      </w:r>
      <w:r w:rsidR="001B42E6" w:rsidRPr="0026223F">
        <w:rPr>
          <w:rFonts w:ascii="Cambria" w:hAnsi="Cambria"/>
          <w:lang w:val="es-AR"/>
        </w:rPr>
        <w:t xml:space="preserve"> </w:t>
      </w:r>
      <w:r w:rsidR="009C28B6" w:rsidRPr="0026223F">
        <w:rPr>
          <w:rFonts w:ascii="Cambria" w:hAnsi="Cambria"/>
          <w:lang w:val="es-AR"/>
        </w:rPr>
        <w:t xml:space="preserve">dio respuesta al </w:t>
      </w:r>
      <w:r w:rsidR="008227EA" w:rsidRPr="0026223F">
        <w:rPr>
          <w:rFonts w:ascii="Cambria" w:hAnsi="Cambria"/>
          <w:lang w:val="es-AR"/>
        </w:rPr>
        <w:t>Informe de F</w:t>
      </w:r>
      <w:r w:rsidR="0001728A" w:rsidRPr="0026223F">
        <w:rPr>
          <w:rFonts w:ascii="Cambria" w:hAnsi="Cambria"/>
          <w:lang w:val="es-AR"/>
        </w:rPr>
        <w:t xml:space="preserve">ondo el </w:t>
      </w:r>
      <w:r w:rsidR="00191F1C" w:rsidRPr="0026223F">
        <w:rPr>
          <w:rFonts w:ascii="Cambria" w:hAnsi="Cambria"/>
          <w:lang w:val="es-AR"/>
        </w:rPr>
        <w:t>24</w:t>
      </w:r>
      <w:r w:rsidR="0001728A" w:rsidRPr="0026223F">
        <w:rPr>
          <w:rFonts w:ascii="Cambria" w:hAnsi="Cambria"/>
          <w:lang w:val="es-AR"/>
        </w:rPr>
        <w:t xml:space="preserve"> de </w:t>
      </w:r>
      <w:r w:rsidR="00191F1C" w:rsidRPr="0026223F">
        <w:rPr>
          <w:rFonts w:ascii="Cambria" w:hAnsi="Cambria"/>
          <w:lang w:val="es-AR"/>
        </w:rPr>
        <w:t>septiembre</w:t>
      </w:r>
      <w:r w:rsidR="0001728A" w:rsidRPr="0026223F">
        <w:rPr>
          <w:rFonts w:ascii="Cambria" w:hAnsi="Cambria"/>
          <w:lang w:val="es-AR"/>
        </w:rPr>
        <w:t xml:space="preserve"> </w:t>
      </w:r>
      <w:r w:rsidR="000539C4" w:rsidRPr="0026223F">
        <w:rPr>
          <w:rFonts w:ascii="Cambria" w:hAnsi="Cambria"/>
          <w:lang w:val="es-AR"/>
        </w:rPr>
        <w:t xml:space="preserve">de </w:t>
      </w:r>
      <w:r w:rsidR="0001728A" w:rsidRPr="0026223F">
        <w:rPr>
          <w:rFonts w:ascii="Cambria" w:hAnsi="Cambria"/>
          <w:lang w:val="es-AR"/>
        </w:rPr>
        <w:t>201</w:t>
      </w:r>
      <w:r w:rsidR="001B42E6" w:rsidRPr="0026223F">
        <w:rPr>
          <w:rFonts w:ascii="Cambria" w:hAnsi="Cambria"/>
          <w:lang w:val="es-AR"/>
        </w:rPr>
        <w:t>9</w:t>
      </w:r>
      <w:r w:rsidR="00A228A0" w:rsidRPr="0026223F">
        <w:rPr>
          <w:rFonts w:ascii="Cambria" w:hAnsi="Cambria"/>
          <w:lang w:val="es-AR"/>
        </w:rPr>
        <w:t xml:space="preserve"> e</w:t>
      </w:r>
      <w:r w:rsidR="00796A9C" w:rsidRPr="0026223F">
        <w:rPr>
          <w:rFonts w:ascii="Cambria" w:hAnsi="Cambria"/>
          <w:lang w:val="es-AR"/>
        </w:rPr>
        <w:t xml:space="preserve"> </w:t>
      </w:r>
      <w:r w:rsidR="004024A7" w:rsidRPr="0026223F">
        <w:rPr>
          <w:rFonts w:ascii="Cambria" w:hAnsi="Cambria"/>
          <w:lang w:val="es-AR"/>
        </w:rPr>
        <w:t>indicó su voluntad de cumplir las recomendaciones</w:t>
      </w:r>
      <w:r w:rsidR="00A228A0" w:rsidRPr="0026223F">
        <w:rPr>
          <w:rFonts w:ascii="Cambria" w:hAnsi="Cambria"/>
          <w:lang w:val="es-AR"/>
        </w:rPr>
        <w:t>. Informó sobre reuniones de coordinación intergubernamental realizadas</w:t>
      </w:r>
      <w:r w:rsidR="00B379CC" w:rsidRPr="0026223F">
        <w:rPr>
          <w:rFonts w:ascii="Cambria" w:hAnsi="Cambria"/>
          <w:lang w:val="es-AR"/>
        </w:rPr>
        <w:t>,</w:t>
      </w:r>
      <w:r w:rsidR="00A228A0" w:rsidRPr="0026223F">
        <w:rPr>
          <w:rFonts w:ascii="Cambria" w:hAnsi="Cambria"/>
          <w:lang w:val="es-AR"/>
        </w:rPr>
        <w:t xml:space="preserve"> </w:t>
      </w:r>
      <w:r w:rsidR="00B379CC" w:rsidRPr="0026223F">
        <w:rPr>
          <w:rFonts w:ascii="Cambria" w:hAnsi="Cambria"/>
          <w:lang w:val="es-AR"/>
        </w:rPr>
        <w:t xml:space="preserve">y señaló </w:t>
      </w:r>
      <w:r w:rsidR="00A228A0" w:rsidRPr="0026223F">
        <w:rPr>
          <w:rFonts w:ascii="Cambria" w:hAnsi="Cambria"/>
          <w:lang w:val="es-AR"/>
        </w:rPr>
        <w:t xml:space="preserve">que el cumplimiento de la recomendación consistente en la reapertura de la investigación </w:t>
      </w:r>
      <w:proofErr w:type="gramStart"/>
      <w:r w:rsidR="00A228A0" w:rsidRPr="0026223F">
        <w:rPr>
          <w:rFonts w:ascii="Cambria" w:hAnsi="Cambria"/>
          <w:lang w:val="es-AR"/>
        </w:rPr>
        <w:t>penal,</w:t>
      </w:r>
      <w:proofErr w:type="gramEnd"/>
      <w:r w:rsidR="00A228A0" w:rsidRPr="0026223F">
        <w:rPr>
          <w:rFonts w:ascii="Cambria" w:hAnsi="Cambria"/>
          <w:lang w:val="es-AR"/>
        </w:rPr>
        <w:t xml:space="preserve"> reviste complejidades de naturaleza técnica, de conformidad con el marco jurídico nacional. Sin embargo, el Estado </w:t>
      </w:r>
      <w:r w:rsidR="00A05A04" w:rsidRPr="0026223F">
        <w:rPr>
          <w:rFonts w:ascii="Cambria" w:hAnsi="Cambria"/>
          <w:lang w:val="es-AR"/>
        </w:rPr>
        <w:t xml:space="preserve">no presentó avances en relación con el cumplimiento de las recomendaciones del informe de fondo y no </w:t>
      </w:r>
      <w:r w:rsidR="004024A7" w:rsidRPr="0026223F">
        <w:rPr>
          <w:rFonts w:ascii="Cambria" w:hAnsi="Cambria"/>
          <w:lang w:val="es-AR"/>
        </w:rPr>
        <w:t xml:space="preserve">solicitó la prórroga a la CIDH para el envío del caso a la Corte ni renunció a la interposición de excepciones preliminares por el vencimiento del plazo para la realización de dicha remisión al Tribunal. </w:t>
      </w:r>
    </w:p>
    <w:p w14:paraId="18F48289" w14:textId="77777777" w:rsidR="008E4107" w:rsidRPr="0026223F" w:rsidRDefault="008E4107" w:rsidP="00796A9C">
      <w:pPr>
        <w:tabs>
          <w:tab w:val="left" w:pos="720"/>
          <w:tab w:val="left" w:pos="2880"/>
        </w:tabs>
        <w:spacing w:after="0" w:line="240" w:lineRule="auto"/>
        <w:jc w:val="both"/>
        <w:rPr>
          <w:rFonts w:ascii="Cambria" w:hAnsi="Cambria"/>
          <w:lang w:val="es-AR"/>
        </w:rPr>
      </w:pPr>
    </w:p>
    <w:p w14:paraId="7740934A" w14:textId="77777777" w:rsidR="00783971" w:rsidRPr="0026223F" w:rsidRDefault="008E4107" w:rsidP="008E4107">
      <w:pPr>
        <w:tabs>
          <w:tab w:val="left" w:pos="720"/>
          <w:tab w:val="left" w:pos="2880"/>
        </w:tabs>
        <w:spacing w:after="0" w:line="240" w:lineRule="auto"/>
        <w:jc w:val="both"/>
        <w:rPr>
          <w:rFonts w:ascii="Cambria" w:hAnsi="Cambria"/>
          <w:lang w:val="es-CO"/>
        </w:rPr>
      </w:pPr>
      <w:r w:rsidRPr="0026223F">
        <w:rPr>
          <w:rFonts w:ascii="Cambria" w:hAnsi="Cambria"/>
          <w:lang w:val="es-AR"/>
        </w:rPr>
        <w:tab/>
      </w:r>
      <w:r w:rsidR="009C28B6" w:rsidRPr="0026223F">
        <w:rPr>
          <w:rFonts w:ascii="Cambria" w:hAnsi="Cambria"/>
          <w:lang w:val="es-AR"/>
        </w:rPr>
        <w:t>En virtud de lo anterior</w:t>
      </w:r>
      <w:r w:rsidR="002C2CF7" w:rsidRPr="0026223F">
        <w:rPr>
          <w:rFonts w:ascii="Cambria" w:hAnsi="Cambria"/>
          <w:lang w:val="es-AR"/>
        </w:rPr>
        <w:t xml:space="preserve">, </w:t>
      </w:r>
      <w:r w:rsidR="000C726F" w:rsidRPr="0026223F">
        <w:rPr>
          <w:rFonts w:ascii="Cambria" w:hAnsi="Cambria"/>
          <w:lang w:val="es-AR"/>
        </w:rPr>
        <w:t>la CIDH</w:t>
      </w:r>
      <w:r w:rsidR="009C28B6" w:rsidRPr="0026223F">
        <w:rPr>
          <w:rFonts w:ascii="Cambria" w:hAnsi="Cambria"/>
          <w:lang w:val="es-AR"/>
        </w:rPr>
        <w:t xml:space="preserve"> decidió enviar el caso a la Corte Interamericana ante la necesidad </w:t>
      </w:r>
      <w:r w:rsidRPr="0026223F">
        <w:rPr>
          <w:rFonts w:ascii="Cambria" w:hAnsi="Cambria"/>
          <w:lang w:val="es-AR"/>
        </w:rPr>
        <w:t>obtención de justicia</w:t>
      </w:r>
      <w:r w:rsidR="00A05A04" w:rsidRPr="0026223F">
        <w:rPr>
          <w:rFonts w:ascii="Cambria" w:hAnsi="Cambria"/>
          <w:lang w:val="es-AR"/>
        </w:rPr>
        <w:t>, en particular,</w:t>
      </w:r>
      <w:r w:rsidRPr="0026223F">
        <w:rPr>
          <w:rFonts w:ascii="Cambria" w:hAnsi="Cambria"/>
          <w:lang w:val="es-AR"/>
        </w:rPr>
        <w:t xml:space="preserve"> </w:t>
      </w:r>
      <w:r w:rsidR="0001207C" w:rsidRPr="0026223F">
        <w:rPr>
          <w:rFonts w:ascii="Cambria" w:hAnsi="Cambria"/>
          <w:lang w:val="es-AR"/>
        </w:rPr>
        <w:t xml:space="preserve">a través </w:t>
      </w:r>
      <w:r w:rsidR="005E0B69" w:rsidRPr="0026223F">
        <w:rPr>
          <w:rFonts w:ascii="Cambria" w:hAnsi="Cambria"/>
          <w:lang w:val="es-AR"/>
        </w:rPr>
        <w:t xml:space="preserve">del </w:t>
      </w:r>
      <w:r w:rsidRPr="0026223F">
        <w:rPr>
          <w:rFonts w:ascii="Cambria" w:hAnsi="Cambria"/>
          <w:lang w:val="es-AR"/>
        </w:rPr>
        <w:t xml:space="preserve">esclarecimiento </w:t>
      </w:r>
      <w:r w:rsidR="00A05A04" w:rsidRPr="0026223F">
        <w:rPr>
          <w:rFonts w:ascii="Cambria" w:hAnsi="Cambria"/>
          <w:lang w:val="es-AR"/>
        </w:rPr>
        <w:t xml:space="preserve">de forma completa </w:t>
      </w:r>
      <w:r w:rsidRPr="0026223F">
        <w:rPr>
          <w:rFonts w:ascii="Cambria" w:hAnsi="Cambria"/>
          <w:lang w:val="es-AR"/>
        </w:rPr>
        <w:t>de la muerte de una defensora de derechos humanos</w:t>
      </w:r>
      <w:r w:rsidR="00A05A04" w:rsidRPr="0026223F">
        <w:rPr>
          <w:rFonts w:ascii="Cambria" w:hAnsi="Cambria"/>
          <w:lang w:val="es-AR"/>
        </w:rPr>
        <w:t xml:space="preserve"> Digna Ochoa</w:t>
      </w:r>
      <w:r w:rsidR="005E0B69" w:rsidRPr="0026223F">
        <w:rPr>
          <w:rFonts w:ascii="Cambria" w:hAnsi="Cambria"/>
          <w:lang w:val="es-AR"/>
        </w:rPr>
        <w:t xml:space="preserve"> </w:t>
      </w:r>
      <w:r w:rsidR="0001207C" w:rsidRPr="0026223F">
        <w:rPr>
          <w:rFonts w:ascii="Cambria" w:hAnsi="Cambria"/>
          <w:lang w:val="es-AR"/>
        </w:rPr>
        <w:t xml:space="preserve">mediante </w:t>
      </w:r>
      <w:r w:rsidR="005E0B69" w:rsidRPr="0026223F">
        <w:rPr>
          <w:rFonts w:ascii="Cambria" w:hAnsi="Cambria"/>
          <w:lang w:val="es-AR"/>
        </w:rPr>
        <w:t>la reapertura de una investigación penal que permita subsanar las violaciones establecidas en el informe de fondo</w:t>
      </w:r>
      <w:r w:rsidRPr="0026223F">
        <w:rPr>
          <w:rFonts w:ascii="Cambria" w:hAnsi="Cambria"/>
          <w:lang w:val="es-AR"/>
        </w:rPr>
        <w:t xml:space="preserve">. </w:t>
      </w:r>
      <w:r w:rsidR="009C28B6" w:rsidRPr="0026223F">
        <w:rPr>
          <w:rFonts w:ascii="Cambria" w:hAnsi="Cambria"/>
          <w:lang w:val="es-CO"/>
        </w:rPr>
        <w:t>La Comisión Interamericana somete a la jurisdicción de la Corte la totalidad de los hechos y violaciones de de</w:t>
      </w:r>
      <w:r w:rsidR="00962592" w:rsidRPr="0026223F">
        <w:rPr>
          <w:rFonts w:ascii="Cambria" w:hAnsi="Cambria"/>
          <w:lang w:val="es-CO"/>
        </w:rPr>
        <w:t>rechos humanos descritos en el Informe de F</w:t>
      </w:r>
      <w:r w:rsidR="009C28B6" w:rsidRPr="0026223F">
        <w:rPr>
          <w:rFonts w:ascii="Cambria" w:hAnsi="Cambria"/>
          <w:lang w:val="es-CO"/>
        </w:rPr>
        <w:t xml:space="preserve">ondo </w:t>
      </w:r>
      <w:r w:rsidR="00962592" w:rsidRPr="0026223F">
        <w:rPr>
          <w:rFonts w:ascii="Cambria" w:hAnsi="Cambria"/>
          <w:lang w:val="es-CO"/>
        </w:rPr>
        <w:t xml:space="preserve">Nº </w:t>
      </w:r>
      <w:r w:rsidRPr="0026223F">
        <w:rPr>
          <w:rFonts w:ascii="Cambria" w:hAnsi="Cambria"/>
          <w:lang w:val="es-CO"/>
        </w:rPr>
        <w:t>61</w:t>
      </w:r>
      <w:r w:rsidR="009C28B6" w:rsidRPr="0026223F">
        <w:rPr>
          <w:rFonts w:ascii="Cambria" w:hAnsi="Cambria"/>
          <w:lang w:val="es-CO"/>
        </w:rPr>
        <w:t>/1</w:t>
      </w:r>
      <w:r w:rsidRPr="0026223F">
        <w:rPr>
          <w:rFonts w:ascii="Cambria" w:hAnsi="Cambria"/>
          <w:lang w:val="es-CO"/>
        </w:rPr>
        <w:t>9</w:t>
      </w:r>
      <w:r w:rsidR="00103987" w:rsidRPr="0026223F">
        <w:rPr>
          <w:rFonts w:ascii="Cambria" w:hAnsi="Cambria"/>
          <w:lang w:val="es-CO"/>
        </w:rPr>
        <w:t>.</w:t>
      </w:r>
    </w:p>
    <w:p w14:paraId="035F6FB4" w14:textId="77777777" w:rsidR="00783971" w:rsidRPr="0026223F" w:rsidRDefault="00783971" w:rsidP="008B644A">
      <w:pPr>
        <w:spacing w:after="0" w:line="240" w:lineRule="auto"/>
        <w:ind w:firstLine="720"/>
        <w:jc w:val="both"/>
        <w:rPr>
          <w:rFonts w:ascii="Cambria" w:hAnsi="Cambria"/>
          <w:lang w:val="es-CO"/>
        </w:rPr>
      </w:pPr>
    </w:p>
    <w:p w14:paraId="7F4CFC91" w14:textId="77777777" w:rsidR="00103987" w:rsidRPr="0026223F" w:rsidRDefault="00235324" w:rsidP="00103987">
      <w:pPr>
        <w:tabs>
          <w:tab w:val="left" w:pos="360"/>
          <w:tab w:val="left" w:pos="2880"/>
        </w:tabs>
        <w:spacing w:after="0" w:line="240" w:lineRule="auto"/>
        <w:jc w:val="both"/>
        <w:rPr>
          <w:rFonts w:ascii="Cambria" w:hAnsi="Cambria"/>
          <w:lang w:val="es-CL"/>
        </w:rPr>
      </w:pPr>
      <w:r w:rsidRPr="0026223F">
        <w:rPr>
          <w:rFonts w:ascii="Cambria" w:hAnsi="Cambria"/>
          <w:lang w:val="es-CO"/>
        </w:rPr>
        <w:tab/>
      </w:r>
      <w:r w:rsidR="00E51F83" w:rsidRPr="0026223F">
        <w:rPr>
          <w:rFonts w:ascii="Cambria" w:hAnsi="Cambria"/>
          <w:lang w:val="es-CO"/>
        </w:rPr>
        <w:t>En ese sentido, la CIDH</w:t>
      </w:r>
      <w:r w:rsidR="009C28B6" w:rsidRPr="0026223F">
        <w:rPr>
          <w:rFonts w:ascii="Cambria" w:hAnsi="Cambria"/>
          <w:lang w:val="es-CO"/>
        </w:rPr>
        <w:t xml:space="preserve"> solicita a la Corte</w:t>
      </w:r>
      <w:r w:rsidR="00E51F83" w:rsidRPr="0026223F">
        <w:rPr>
          <w:rFonts w:ascii="Cambria" w:hAnsi="Cambria"/>
          <w:lang w:val="es-CO"/>
        </w:rPr>
        <w:t xml:space="preserve"> Interamericana</w:t>
      </w:r>
      <w:r w:rsidR="009C28B6" w:rsidRPr="0026223F">
        <w:rPr>
          <w:rFonts w:ascii="Cambria" w:hAnsi="Cambria"/>
          <w:lang w:val="es-CO"/>
        </w:rPr>
        <w:t xml:space="preserve"> que concluya y declare la responsabilidad internacional del</w:t>
      </w:r>
      <w:r w:rsidR="008E4107" w:rsidRPr="0026223F">
        <w:rPr>
          <w:rFonts w:ascii="Cambria" w:hAnsi="Cambria" w:cs="Arial"/>
          <w:lang w:val="es-CL"/>
        </w:rPr>
        <w:t xml:space="preserve"> Estado de México </w:t>
      </w:r>
      <w:r w:rsidR="00C42774" w:rsidRPr="0026223F">
        <w:rPr>
          <w:rFonts w:ascii="Cambria" w:hAnsi="Cambria"/>
          <w:lang w:val="es-ES"/>
        </w:rPr>
        <w:t>por</w:t>
      </w:r>
      <w:r w:rsidR="00783971" w:rsidRPr="0026223F">
        <w:rPr>
          <w:rFonts w:ascii="Cambria" w:hAnsi="Cambria"/>
          <w:lang w:val="es-CL"/>
        </w:rPr>
        <w:t xml:space="preserve"> la</w:t>
      </w:r>
      <w:r w:rsidR="00103987" w:rsidRPr="0026223F">
        <w:rPr>
          <w:rFonts w:ascii="Cambria" w:hAnsi="Cambria"/>
          <w:lang w:val="es-CL"/>
        </w:rPr>
        <w:t xml:space="preserve"> violación</w:t>
      </w:r>
      <w:r w:rsidR="00783971" w:rsidRPr="0026223F">
        <w:rPr>
          <w:rFonts w:ascii="Cambria" w:hAnsi="Cambria"/>
          <w:lang w:val="es-CL"/>
        </w:rPr>
        <w:t xml:space="preserve"> </w:t>
      </w:r>
      <w:r w:rsidR="00103987" w:rsidRPr="0026223F">
        <w:rPr>
          <w:rFonts w:ascii="Cambria" w:hAnsi="Cambria"/>
          <w:lang w:val="es-CL"/>
        </w:rPr>
        <w:t xml:space="preserve">de los derechos </w:t>
      </w:r>
      <w:r w:rsidR="008E4107" w:rsidRPr="0026223F">
        <w:rPr>
          <w:rFonts w:ascii="Cambria" w:hAnsi="Cambria"/>
          <w:lang w:val="es-CL"/>
        </w:rPr>
        <w:t>a las garantías juridiciales, a la protección judicial y a la integridad consagr</w:t>
      </w:r>
      <w:r w:rsidR="00103987" w:rsidRPr="0026223F">
        <w:rPr>
          <w:rFonts w:ascii="Cambria" w:hAnsi="Cambria"/>
          <w:lang w:val="es-CL"/>
        </w:rPr>
        <w:t>ados en los artículos</w:t>
      </w:r>
      <w:r w:rsidR="008E4107" w:rsidRPr="0026223F">
        <w:rPr>
          <w:rFonts w:ascii="Cambria" w:hAnsi="Cambria"/>
          <w:lang w:val="es-CL"/>
        </w:rPr>
        <w:t xml:space="preserve"> 5.1, 8.1 y 25.1 </w:t>
      </w:r>
      <w:r w:rsidR="00103987" w:rsidRPr="0026223F">
        <w:rPr>
          <w:rFonts w:ascii="Cambria" w:hAnsi="Cambria"/>
          <w:lang w:val="es-CL"/>
        </w:rPr>
        <w:t xml:space="preserve">de la Convención Americana, en relación con </w:t>
      </w:r>
      <w:r w:rsidR="008E4107" w:rsidRPr="0026223F">
        <w:rPr>
          <w:rFonts w:ascii="Cambria" w:hAnsi="Cambria"/>
          <w:lang w:val="es-CL"/>
        </w:rPr>
        <w:t xml:space="preserve">el artículo </w:t>
      </w:r>
      <w:r w:rsidR="00103987" w:rsidRPr="0026223F">
        <w:rPr>
          <w:rFonts w:ascii="Cambria" w:hAnsi="Cambria"/>
          <w:lang w:val="es-CL"/>
        </w:rPr>
        <w:t xml:space="preserve">1.1 </w:t>
      </w:r>
      <w:r w:rsidR="008E4107" w:rsidRPr="0026223F">
        <w:rPr>
          <w:rFonts w:ascii="Cambria" w:hAnsi="Cambria"/>
          <w:lang w:val="es-CL"/>
        </w:rPr>
        <w:t>d</w:t>
      </w:r>
      <w:r w:rsidR="00103987" w:rsidRPr="0026223F">
        <w:rPr>
          <w:rFonts w:ascii="Cambria" w:hAnsi="Cambria"/>
          <w:lang w:val="es-CL"/>
        </w:rPr>
        <w:t xml:space="preserve">el mismo instrumento en los términos del Informe de Fondo </w:t>
      </w:r>
      <w:r w:rsidR="00103987" w:rsidRPr="0026223F">
        <w:rPr>
          <w:rFonts w:ascii="Cambria" w:hAnsi="Cambria"/>
          <w:lang w:val="es-CO"/>
        </w:rPr>
        <w:t xml:space="preserve">Nº </w:t>
      </w:r>
      <w:r w:rsidR="008E4107" w:rsidRPr="0026223F">
        <w:rPr>
          <w:rFonts w:ascii="Cambria" w:hAnsi="Cambria"/>
          <w:lang w:val="es-CO"/>
        </w:rPr>
        <w:t>61</w:t>
      </w:r>
      <w:r w:rsidR="00103987" w:rsidRPr="0026223F">
        <w:rPr>
          <w:rFonts w:ascii="Cambria" w:hAnsi="Cambria"/>
          <w:lang w:val="es-CO"/>
        </w:rPr>
        <w:t>/1</w:t>
      </w:r>
      <w:r w:rsidR="008E4107" w:rsidRPr="0026223F">
        <w:rPr>
          <w:rFonts w:ascii="Cambria" w:hAnsi="Cambria"/>
          <w:lang w:val="es-CO"/>
        </w:rPr>
        <w:t xml:space="preserve">9, en perjuicio de los familiares de Digna Ochoa y Plácido. </w:t>
      </w:r>
    </w:p>
    <w:p w14:paraId="47823F03" w14:textId="77777777" w:rsidR="0001207C" w:rsidRPr="0026223F" w:rsidRDefault="0001207C" w:rsidP="008B644A">
      <w:pPr>
        <w:autoSpaceDE w:val="0"/>
        <w:autoSpaceDN w:val="0"/>
        <w:adjustRightInd w:val="0"/>
        <w:spacing w:after="0" w:line="240" w:lineRule="auto"/>
        <w:ind w:firstLine="720"/>
        <w:jc w:val="both"/>
        <w:rPr>
          <w:rFonts w:ascii="Cambria" w:hAnsi="Cambria"/>
          <w:lang w:val="es-CO"/>
        </w:rPr>
      </w:pPr>
    </w:p>
    <w:p w14:paraId="6AB82523" w14:textId="77777777" w:rsidR="009C28B6" w:rsidRPr="0026223F" w:rsidRDefault="009C28B6" w:rsidP="008B644A">
      <w:pPr>
        <w:autoSpaceDE w:val="0"/>
        <w:autoSpaceDN w:val="0"/>
        <w:adjustRightInd w:val="0"/>
        <w:spacing w:after="0" w:line="240" w:lineRule="auto"/>
        <w:ind w:firstLine="720"/>
        <w:jc w:val="both"/>
        <w:rPr>
          <w:rFonts w:ascii="Cambria" w:hAnsi="Cambria"/>
          <w:lang w:val="es-CO"/>
        </w:rPr>
      </w:pPr>
      <w:r w:rsidRPr="0026223F">
        <w:rPr>
          <w:rFonts w:ascii="Cambria" w:hAnsi="Cambria"/>
          <w:lang w:val="es-CO"/>
        </w:rPr>
        <w:t xml:space="preserve">La Comisión solicita a la Corte </w:t>
      </w:r>
      <w:r w:rsidR="00E51F83" w:rsidRPr="0026223F">
        <w:rPr>
          <w:rFonts w:ascii="Cambria" w:hAnsi="Cambria"/>
          <w:lang w:val="es-CO"/>
        </w:rPr>
        <w:t xml:space="preserve">Interamericana </w:t>
      </w:r>
      <w:r w:rsidRPr="0026223F">
        <w:rPr>
          <w:rFonts w:ascii="Cambria" w:hAnsi="Cambria"/>
          <w:lang w:val="es-CO"/>
        </w:rPr>
        <w:t>que establezca las siguientes medidas de reparación:</w:t>
      </w:r>
    </w:p>
    <w:p w14:paraId="3575A1C2" w14:textId="77777777" w:rsidR="00E26A1D" w:rsidRPr="0026223F" w:rsidRDefault="00E26A1D" w:rsidP="00E26A1D">
      <w:pPr>
        <w:tabs>
          <w:tab w:val="left" w:pos="720"/>
        </w:tabs>
        <w:autoSpaceDE w:val="0"/>
        <w:autoSpaceDN w:val="0"/>
        <w:adjustRightInd w:val="0"/>
        <w:spacing w:after="0" w:line="240" w:lineRule="auto"/>
        <w:ind w:right="720"/>
        <w:jc w:val="both"/>
        <w:rPr>
          <w:rFonts w:ascii="Cambria" w:hAnsi="Cambria"/>
          <w:lang w:val="es-CO"/>
        </w:rPr>
      </w:pPr>
    </w:p>
    <w:p w14:paraId="7CCB547B" w14:textId="77777777" w:rsidR="008E4107" w:rsidRPr="0026223F" w:rsidRDefault="008E4107" w:rsidP="008E4107">
      <w:pPr>
        <w:numPr>
          <w:ilvl w:val="0"/>
          <w:numId w:val="3"/>
        </w:numPr>
        <w:tabs>
          <w:tab w:val="left" w:pos="720"/>
        </w:tabs>
        <w:autoSpaceDE w:val="0"/>
        <w:autoSpaceDN w:val="0"/>
        <w:adjustRightInd w:val="0"/>
        <w:spacing w:after="0" w:line="240" w:lineRule="auto"/>
        <w:ind w:left="360" w:right="360" w:firstLine="360"/>
        <w:jc w:val="both"/>
        <w:rPr>
          <w:rFonts w:ascii="Cambria" w:hAnsi="Cambria"/>
          <w:lang w:val="es-ES"/>
        </w:rPr>
      </w:pPr>
      <w:r w:rsidRPr="0026223F">
        <w:rPr>
          <w:rFonts w:ascii="Cambria" w:hAnsi="Cambria"/>
          <w:lang w:val="es-ES"/>
        </w:rPr>
        <w:t xml:space="preserve">Reparar integralmente las violaciones de derechos humanos declaradas en el presente informe tanto en el aspecto material como inmaterial. La Comisión solicita a la Corte que orden al Estado a adoptar las medidas de compensación económica y satisfacción. </w:t>
      </w:r>
    </w:p>
    <w:p w14:paraId="1F74FE0D" w14:textId="77777777" w:rsidR="008E4107" w:rsidRPr="0026223F" w:rsidRDefault="008E4107" w:rsidP="008E4107">
      <w:pPr>
        <w:tabs>
          <w:tab w:val="left" w:pos="720"/>
        </w:tabs>
        <w:autoSpaceDE w:val="0"/>
        <w:autoSpaceDN w:val="0"/>
        <w:adjustRightInd w:val="0"/>
        <w:spacing w:after="0" w:line="240" w:lineRule="auto"/>
        <w:ind w:left="360" w:right="360"/>
        <w:jc w:val="both"/>
        <w:rPr>
          <w:rFonts w:ascii="Cambria" w:hAnsi="Cambria"/>
          <w:lang w:val="es-ES"/>
        </w:rPr>
      </w:pPr>
    </w:p>
    <w:p w14:paraId="66430CDD" w14:textId="77777777" w:rsidR="008E4107" w:rsidRPr="0026223F" w:rsidRDefault="008E4107" w:rsidP="008E4107">
      <w:pPr>
        <w:numPr>
          <w:ilvl w:val="0"/>
          <w:numId w:val="3"/>
        </w:numPr>
        <w:tabs>
          <w:tab w:val="left" w:pos="720"/>
        </w:tabs>
        <w:autoSpaceDE w:val="0"/>
        <w:autoSpaceDN w:val="0"/>
        <w:adjustRightInd w:val="0"/>
        <w:spacing w:after="0" w:line="240" w:lineRule="auto"/>
        <w:ind w:left="360" w:right="360" w:firstLine="360"/>
        <w:jc w:val="both"/>
        <w:rPr>
          <w:rFonts w:ascii="Cambria" w:hAnsi="Cambria"/>
          <w:lang w:val="es-ES"/>
        </w:rPr>
      </w:pPr>
      <w:r w:rsidRPr="0026223F">
        <w:rPr>
          <w:rFonts w:ascii="Cambria" w:hAnsi="Cambria"/>
          <w:lang w:val="es-ES"/>
        </w:rPr>
        <w:t>Disponer las medidas de atención en salud física y mental necesarias para la rehabilitación de la familia de Digna Ochoa y Plácido, de ser su voluntad y de manera concertada.</w:t>
      </w:r>
    </w:p>
    <w:p w14:paraId="355179D0" w14:textId="77777777" w:rsidR="008E4107" w:rsidRPr="0026223F" w:rsidRDefault="008E4107" w:rsidP="008E4107">
      <w:pPr>
        <w:tabs>
          <w:tab w:val="left" w:pos="720"/>
        </w:tabs>
        <w:autoSpaceDE w:val="0"/>
        <w:autoSpaceDN w:val="0"/>
        <w:adjustRightInd w:val="0"/>
        <w:spacing w:after="0" w:line="240" w:lineRule="auto"/>
        <w:ind w:left="360" w:right="360"/>
        <w:jc w:val="both"/>
        <w:rPr>
          <w:rFonts w:ascii="Cambria" w:hAnsi="Cambria"/>
          <w:lang w:val="es-ES"/>
        </w:rPr>
      </w:pPr>
    </w:p>
    <w:p w14:paraId="11BB0040" w14:textId="77777777" w:rsidR="008E4107" w:rsidRPr="0026223F" w:rsidRDefault="008E4107" w:rsidP="008E4107">
      <w:pPr>
        <w:numPr>
          <w:ilvl w:val="0"/>
          <w:numId w:val="3"/>
        </w:numPr>
        <w:tabs>
          <w:tab w:val="left" w:pos="720"/>
        </w:tabs>
        <w:autoSpaceDE w:val="0"/>
        <w:autoSpaceDN w:val="0"/>
        <w:adjustRightInd w:val="0"/>
        <w:spacing w:after="0" w:line="240" w:lineRule="auto"/>
        <w:ind w:left="360" w:right="360" w:firstLine="360"/>
        <w:jc w:val="both"/>
        <w:rPr>
          <w:rFonts w:ascii="Cambria" w:hAnsi="Cambria"/>
          <w:lang w:val="es-ES"/>
        </w:rPr>
      </w:pPr>
      <w:r w:rsidRPr="0026223F">
        <w:rPr>
          <w:rFonts w:ascii="Cambria" w:hAnsi="Cambria"/>
          <w:lang w:val="es-AR"/>
        </w:rPr>
        <w:t>Reabrir la investigación penal de manera diligente, efectiva y dentro de un plazo razonable con el objeto de esclarecer los hechos en forma completa. Esta investigación deberá disponer de todas las medidas necesarias para subsanar las violaciones establecidas en el presente informe de fondo, incluyendo: i. practicar las diligencias que fueron identificadas en el Informe</w:t>
      </w:r>
      <w:r w:rsidR="00474298" w:rsidRPr="0026223F">
        <w:rPr>
          <w:rFonts w:ascii="Cambria" w:hAnsi="Cambria"/>
          <w:lang w:val="es-AR"/>
        </w:rPr>
        <w:t xml:space="preserve"> de Fondo</w:t>
      </w:r>
      <w:r w:rsidRPr="0026223F">
        <w:rPr>
          <w:rFonts w:ascii="Cambria" w:hAnsi="Cambria"/>
          <w:lang w:val="es-AR"/>
        </w:rPr>
        <w:t xml:space="preserve"> </w:t>
      </w:r>
      <w:r w:rsidR="00474298" w:rsidRPr="0026223F">
        <w:rPr>
          <w:rFonts w:ascii="Cambria" w:hAnsi="Cambria"/>
          <w:lang w:val="es-AR"/>
        </w:rPr>
        <w:t xml:space="preserve">No. 61/19 </w:t>
      </w:r>
      <w:r w:rsidRPr="0026223F">
        <w:rPr>
          <w:rFonts w:ascii="Cambria" w:hAnsi="Cambria"/>
          <w:lang w:val="es-AR"/>
        </w:rPr>
        <w:t xml:space="preserve">como que adolecieron de falta de motivación suficiente ordenando la práctica de peritajes para el mayor esclarecimiento posible de las contradicciones vigentes; ii. determinar adecuadamente si los testimonios de las líneas de investigación asociadas a la defensa de los derechos humanos fueron tomados correctamente tomando en consideración el posible riesgo que enfrentaban los declarantes; iii. investigar la muerte del señor Torres Cruz y su relación con la muerte de Digna Ochoa; y iv. diseñar y agotar exhaustivamente una línea de investigación sobre las amenazas y hechos de violencia sufridos previamente por Digna Ochoa y que dieron lugar a su protección internacional. </w:t>
      </w:r>
    </w:p>
    <w:p w14:paraId="4E054900" w14:textId="77777777" w:rsidR="008E4107" w:rsidRPr="0026223F" w:rsidRDefault="008E4107" w:rsidP="008E4107">
      <w:pPr>
        <w:pStyle w:val="Prrafodelista"/>
        <w:ind w:left="360" w:right="360"/>
        <w:rPr>
          <w:lang w:val="es-US"/>
        </w:rPr>
      </w:pPr>
    </w:p>
    <w:p w14:paraId="3BCE7638" w14:textId="77777777" w:rsidR="00E26A1D" w:rsidRPr="0026223F" w:rsidRDefault="008E4107" w:rsidP="008E4107">
      <w:pPr>
        <w:numPr>
          <w:ilvl w:val="0"/>
          <w:numId w:val="3"/>
        </w:numPr>
        <w:tabs>
          <w:tab w:val="left" w:pos="720"/>
        </w:tabs>
        <w:autoSpaceDE w:val="0"/>
        <w:autoSpaceDN w:val="0"/>
        <w:adjustRightInd w:val="0"/>
        <w:spacing w:after="0" w:line="240" w:lineRule="auto"/>
        <w:ind w:left="360" w:right="360" w:firstLine="360"/>
        <w:jc w:val="both"/>
        <w:rPr>
          <w:rFonts w:ascii="Cambria" w:hAnsi="Cambria"/>
          <w:lang w:val="es-ES"/>
        </w:rPr>
      </w:pPr>
      <w:r w:rsidRPr="0026223F">
        <w:rPr>
          <w:rFonts w:ascii="Cambria" w:hAnsi="Cambria"/>
          <w:lang w:val="es-US"/>
        </w:rPr>
        <w:t xml:space="preserve">Disponer mecanismos de no repetición que incluyan el fortalecimiento de la capacidad investigativa de actos de violencia contra defensoras y defensores de derechos humanos, a la luz de las Directrices mencionadas en el </w:t>
      </w:r>
      <w:r w:rsidR="00474298" w:rsidRPr="0026223F">
        <w:rPr>
          <w:rFonts w:ascii="Cambria" w:hAnsi="Cambria"/>
          <w:lang w:val="es-AR"/>
        </w:rPr>
        <w:t>en el Informe de Fondo No. 61/1</w:t>
      </w:r>
      <w:r w:rsidRPr="0026223F">
        <w:rPr>
          <w:rFonts w:ascii="Cambria" w:hAnsi="Cambria"/>
          <w:lang w:val="es-US"/>
        </w:rPr>
        <w:t>, lo que deberá incluir el diseño y puesta en práctica de protocolos, así como las medidas de fortalecimiento institucional y debida capacitación a todas las autoridades que entran en contacto con este tipo de casos, desde policiales, hasta ministeriales y judiciales.</w:t>
      </w:r>
    </w:p>
    <w:p w14:paraId="7A9A076D" w14:textId="77777777" w:rsidR="008E4107" w:rsidRPr="0026223F" w:rsidRDefault="008E4107" w:rsidP="008E4107">
      <w:pPr>
        <w:pStyle w:val="Prrafodelista"/>
        <w:rPr>
          <w:lang w:val="es-ES"/>
        </w:rPr>
      </w:pPr>
    </w:p>
    <w:p w14:paraId="021BCC93" w14:textId="77777777" w:rsidR="009C28B6" w:rsidRPr="0026223F" w:rsidRDefault="009C28B6" w:rsidP="00474298">
      <w:pPr>
        <w:tabs>
          <w:tab w:val="left" w:pos="0"/>
          <w:tab w:val="left" w:pos="2880"/>
        </w:tabs>
        <w:spacing w:after="0" w:line="240" w:lineRule="auto"/>
        <w:ind w:firstLine="720"/>
        <w:jc w:val="both"/>
        <w:rPr>
          <w:rFonts w:ascii="Cambria" w:hAnsi="Cambria" w:cs="Arial"/>
          <w:lang w:val="es-CL"/>
        </w:rPr>
      </w:pPr>
      <w:r w:rsidRPr="0026223F">
        <w:rPr>
          <w:rFonts w:ascii="Cambria" w:hAnsi="Cambria" w:cs="Arial"/>
          <w:lang w:val="es-CL"/>
        </w:rPr>
        <w:t xml:space="preserve">Además de </w:t>
      </w:r>
      <w:r w:rsidR="00D03CCE" w:rsidRPr="0026223F">
        <w:rPr>
          <w:rFonts w:ascii="Cambria" w:hAnsi="Cambria" w:cs="Arial"/>
          <w:lang w:val="es-CL"/>
        </w:rPr>
        <w:t xml:space="preserve">asegurar </w:t>
      </w:r>
      <w:r w:rsidR="00235324" w:rsidRPr="0026223F">
        <w:rPr>
          <w:rFonts w:ascii="Cambria" w:hAnsi="Cambria" w:cs="Arial"/>
          <w:lang w:val="es-CL"/>
        </w:rPr>
        <w:t xml:space="preserve">la obtención de justicia </w:t>
      </w:r>
      <w:r w:rsidR="00474298" w:rsidRPr="0026223F">
        <w:rPr>
          <w:rFonts w:ascii="Cambria" w:hAnsi="Cambria" w:cs="Arial"/>
          <w:lang w:val="es-CL"/>
        </w:rPr>
        <w:t xml:space="preserve">a través del esclarecimiento de la muerte de la defensora Ochoa </w:t>
      </w:r>
      <w:r w:rsidR="00D03CCE" w:rsidRPr="0026223F">
        <w:rPr>
          <w:rFonts w:ascii="Cambria" w:hAnsi="Cambria" w:cs="Arial"/>
          <w:lang w:val="es-CL"/>
        </w:rPr>
        <w:t>y la reparación</w:t>
      </w:r>
      <w:r w:rsidR="00D71225" w:rsidRPr="0026223F">
        <w:rPr>
          <w:rFonts w:ascii="Cambria" w:hAnsi="Cambria" w:cs="Arial"/>
          <w:lang w:val="es-CL"/>
        </w:rPr>
        <w:t xml:space="preserve"> de las violaciones declaradas</w:t>
      </w:r>
      <w:r w:rsidR="000C726F" w:rsidRPr="0026223F">
        <w:rPr>
          <w:rFonts w:ascii="Cambria" w:hAnsi="Cambria" w:cs="Arial"/>
          <w:lang w:val="es-CL"/>
        </w:rPr>
        <w:t>, la CIDH</w:t>
      </w:r>
      <w:r w:rsidRPr="0026223F">
        <w:rPr>
          <w:rFonts w:ascii="Cambria" w:hAnsi="Cambria" w:cs="Arial"/>
          <w:lang w:val="es-CL"/>
        </w:rPr>
        <w:t xml:space="preserve"> </w:t>
      </w:r>
      <w:r w:rsidR="0004581E" w:rsidRPr="0026223F">
        <w:rPr>
          <w:rFonts w:ascii="Cambria" w:hAnsi="Cambria" w:cs="Arial"/>
          <w:lang w:val="es-CL"/>
        </w:rPr>
        <w:t xml:space="preserve">resalta </w:t>
      </w:r>
      <w:r w:rsidRPr="0026223F">
        <w:rPr>
          <w:rFonts w:ascii="Cambria" w:hAnsi="Cambria" w:cs="Arial"/>
          <w:lang w:val="es-CL"/>
        </w:rPr>
        <w:t xml:space="preserve">que el presente caso involucra cuestiones de orden público interamericano. Específicamente, </w:t>
      </w:r>
      <w:r w:rsidR="00474298" w:rsidRPr="0026223F">
        <w:rPr>
          <w:rFonts w:ascii="Cambria" w:hAnsi="Cambria" w:cs="Arial"/>
          <w:lang w:val="es-CL"/>
        </w:rPr>
        <w:t xml:space="preserve">el caso permite reforzar las garantías de debida diligencia en materia de investigación de los ataques y muertes de las personas defensoras de derechos humanos, así como la participación de sus familiares en las investigaciones oficiales. Asimismo, el caso permite establecer estándares en la investigación de muertes en las que existe una hipótesis de suicidio involucrada. </w:t>
      </w:r>
      <w:r w:rsidR="00673637" w:rsidRPr="0026223F">
        <w:rPr>
          <w:rFonts w:ascii="Cambria" w:eastAsia="Times New Roman" w:hAnsi="Cambria" w:cs="Cambria"/>
          <w:lang w:val="es-CO"/>
        </w:rPr>
        <w:t xml:space="preserve"> </w:t>
      </w:r>
    </w:p>
    <w:p w14:paraId="7F83CD22" w14:textId="77777777" w:rsidR="009C28B6" w:rsidRPr="0026223F" w:rsidRDefault="009C28B6" w:rsidP="008B644A">
      <w:pPr>
        <w:tabs>
          <w:tab w:val="left" w:pos="0"/>
        </w:tabs>
        <w:spacing w:after="0" w:line="240" w:lineRule="auto"/>
        <w:ind w:firstLine="720"/>
        <w:jc w:val="both"/>
        <w:rPr>
          <w:rFonts w:ascii="Cambria" w:hAnsi="Cambria"/>
          <w:lang w:val="es-AR"/>
        </w:rPr>
      </w:pPr>
    </w:p>
    <w:p w14:paraId="7E619839" w14:textId="77777777" w:rsidR="00D71225" w:rsidRPr="0026223F" w:rsidRDefault="00D71225" w:rsidP="00D71225">
      <w:pPr>
        <w:tabs>
          <w:tab w:val="left" w:pos="0"/>
        </w:tabs>
        <w:spacing w:after="0" w:line="240" w:lineRule="auto"/>
        <w:ind w:firstLine="720"/>
        <w:jc w:val="both"/>
        <w:rPr>
          <w:rFonts w:ascii="Cambria" w:hAnsi="Cambria"/>
          <w:lang w:val="es-CL"/>
        </w:rPr>
      </w:pPr>
      <w:r w:rsidRPr="0026223F">
        <w:rPr>
          <w:rFonts w:ascii="Cambria" w:hAnsi="Cambria"/>
          <w:lang w:val="es-CL"/>
        </w:rPr>
        <w:t>En virtud de que estas cuestiones afectan de manera relevante el orden público interamericano, de conformidad con el artículo 35.1 f) del Reglamento de la Corte Interamericana, la Comisión se permite ofrecer la siguiente declaración pericial:</w:t>
      </w:r>
    </w:p>
    <w:p w14:paraId="0119B1D4" w14:textId="77777777" w:rsidR="00D71225" w:rsidRPr="0026223F" w:rsidRDefault="00D71225" w:rsidP="00D71225">
      <w:pPr>
        <w:tabs>
          <w:tab w:val="left" w:pos="0"/>
        </w:tabs>
        <w:spacing w:after="0" w:line="240" w:lineRule="auto"/>
        <w:ind w:firstLine="720"/>
        <w:jc w:val="both"/>
        <w:rPr>
          <w:rFonts w:ascii="Cambria" w:hAnsi="Cambria"/>
          <w:lang w:val="es-CL"/>
        </w:rPr>
      </w:pPr>
    </w:p>
    <w:p w14:paraId="51C7D3E0" w14:textId="77777777" w:rsidR="00E1315C" w:rsidRPr="0026223F" w:rsidRDefault="00D71225" w:rsidP="00E1315C">
      <w:pPr>
        <w:tabs>
          <w:tab w:val="left" w:pos="0"/>
        </w:tabs>
        <w:spacing w:after="0" w:line="240" w:lineRule="auto"/>
        <w:ind w:firstLine="720"/>
        <w:jc w:val="both"/>
        <w:rPr>
          <w:rFonts w:ascii="Cambria" w:hAnsi="Cambria"/>
          <w:lang w:val="es-ES_tradnl"/>
        </w:rPr>
      </w:pPr>
      <w:r w:rsidRPr="0026223F">
        <w:rPr>
          <w:rFonts w:ascii="Cambria" w:hAnsi="Cambria"/>
          <w:b/>
          <w:bCs/>
          <w:lang w:val="es-ES_tradnl"/>
        </w:rPr>
        <w:t>Perito/a cuyo nombre será informado a la brevedad</w:t>
      </w:r>
      <w:r w:rsidRPr="0026223F">
        <w:rPr>
          <w:rFonts w:ascii="Cambria" w:hAnsi="Cambria"/>
          <w:lang w:val="es-ES_tradnl"/>
        </w:rPr>
        <w:t xml:space="preserve">, </w:t>
      </w:r>
      <w:r w:rsidR="00474298" w:rsidRPr="0026223F">
        <w:rPr>
          <w:rFonts w:ascii="Cambria" w:hAnsi="Cambria"/>
          <w:lang w:val="es-ES_tradnl"/>
        </w:rPr>
        <w:t>quien declarará sobre la  investigación de muertes de personas defensoras de derechos humanos a la luz de los estándares internacionales en materia forense, c</w:t>
      </w:r>
      <w:r w:rsidR="003D3C73" w:rsidRPr="0026223F">
        <w:rPr>
          <w:rFonts w:ascii="Cambria" w:hAnsi="Cambria"/>
          <w:lang w:val="es-ES_tradnl"/>
        </w:rPr>
        <w:t>onformación y cadena de custodia de la prueba, peritajes psicológicos, manejo de escenas de crimen complejas, líneas lógicas de investigación</w:t>
      </w:r>
      <w:r w:rsidR="006A05B2" w:rsidRPr="0026223F">
        <w:rPr>
          <w:rFonts w:ascii="Cambria" w:hAnsi="Cambria"/>
          <w:lang w:val="es-ES_tradnl"/>
        </w:rPr>
        <w:t xml:space="preserve"> y manejo de hipótesis de suicidio</w:t>
      </w:r>
      <w:r w:rsidR="003D3C73" w:rsidRPr="0026223F">
        <w:rPr>
          <w:rFonts w:ascii="Cambria" w:hAnsi="Cambria"/>
          <w:lang w:val="es-ES_tradnl"/>
        </w:rPr>
        <w:t xml:space="preserve">, entre otros asuntos relacionados con la debida diligencia, especialmente cuando existe un hipótesis de suicidio que implica la renuncia de la acción penal. Asimismo, el peritaje también abordará los estándares relacionados con la difusión de información de investigaciones que tienen un impacto público. </w:t>
      </w:r>
      <w:r w:rsidR="00474298" w:rsidRPr="0026223F">
        <w:rPr>
          <w:rFonts w:ascii="Cambria" w:hAnsi="Cambria"/>
          <w:lang w:val="es-ES_tradnl"/>
        </w:rPr>
        <w:t>El perito podrá referir</w:t>
      </w:r>
      <w:r w:rsidR="003D3C73" w:rsidRPr="0026223F">
        <w:rPr>
          <w:rFonts w:ascii="Cambria" w:hAnsi="Cambria"/>
          <w:lang w:val="es-ES_tradnl"/>
        </w:rPr>
        <w:t xml:space="preserve">se a los hechos del caso para ejemplificar su peritaje. </w:t>
      </w:r>
    </w:p>
    <w:p w14:paraId="7A182B9D" w14:textId="77777777" w:rsidR="00E1315C" w:rsidRPr="0026223F" w:rsidRDefault="00E1315C" w:rsidP="00E1315C">
      <w:pPr>
        <w:tabs>
          <w:tab w:val="left" w:pos="0"/>
        </w:tabs>
        <w:spacing w:after="0" w:line="240" w:lineRule="auto"/>
        <w:ind w:firstLine="720"/>
        <w:jc w:val="both"/>
        <w:rPr>
          <w:rFonts w:ascii="Cambria" w:hAnsi="Cambria"/>
          <w:lang w:val="es-ES_tradnl"/>
        </w:rPr>
      </w:pPr>
    </w:p>
    <w:p w14:paraId="0C4E1947" w14:textId="77777777" w:rsidR="009C28B6" w:rsidRPr="0026223F" w:rsidRDefault="009C28B6" w:rsidP="008B644A">
      <w:pPr>
        <w:tabs>
          <w:tab w:val="left" w:pos="0"/>
        </w:tabs>
        <w:spacing w:after="0" w:line="240" w:lineRule="auto"/>
        <w:ind w:firstLine="720"/>
        <w:jc w:val="both"/>
        <w:rPr>
          <w:rFonts w:ascii="Cambria" w:hAnsi="Cambria"/>
          <w:lang w:val="es-ES_tradnl"/>
        </w:rPr>
      </w:pPr>
      <w:r w:rsidRPr="0026223F">
        <w:rPr>
          <w:rFonts w:ascii="Cambria" w:hAnsi="Cambria"/>
          <w:lang w:val="es-ES_tradnl"/>
        </w:rPr>
        <w:t>La Comisión pone en conocimiento de la Corte la si</w:t>
      </w:r>
      <w:r w:rsidR="000120AA" w:rsidRPr="0026223F">
        <w:rPr>
          <w:rFonts w:ascii="Cambria" w:hAnsi="Cambria"/>
          <w:lang w:val="es-ES_tradnl"/>
        </w:rPr>
        <w:t xml:space="preserve">guiente información </w:t>
      </w:r>
      <w:r w:rsidR="006C52F5" w:rsidRPr="0026223F">
        <w:rPr>
          <w:rFonts w:ascii="Cambria" w:hAnsi="Cambria"/>
          <w:lang w:val="es-ES_tradnl"/>
        </w:rPr>
        <w:t xml:space="preserve">sobre </w:t>
      </w:r>
      <w:r w:rsidR="007D64A1" w:rsidRPr="0026223F">
        <w:rPr>
          <w:rFonts w:ascii="Cambria" w:hAnsi="Cambria"/>
          <w:lang w:val="es-ES_tradnl"/>
        </w:rPr>
        <w:t xml:space="preserve">la representación de </w:t>
      </w:r>
      <w:r w:rsidR="006C52F5" w:rsidRPr="0026223F">
        <w:rPr>
          <w:rFonts w:ascii="Cambria" w:hAnsi="Cambria"/>
          <w:lang w:val="es-ES_tradnl"/>
        </w:rPr>
        <w:t xml:space="preserve">la víctima: </w:t>
      </w:r>
    </w:p>
    <w:p w14:paraId="2B2C7A5B" w14:textId="77777777" w:rsidR="00633504" w:rsidRPr="0026223F" w:rsidRDefault="00633504" w:rsidP="008B644A">
      <w:pPr>
        <w:tabs>
          <w:tab w:val="left" w:pos="0"/>
        </w:tabs>
        <w:spacing w:after="0" w:line="240" w:lineRule="auto"/>
        <w:ind w:firstLine="720"/>
        <w:jc w:val="both"/>
        <w:rPr>
          <w:rFonts w:ascii="Cambria" w:hAnsi="Cambria"/>
          <w:lang w:val="es-ES_tradnl"/>
        </w:rPr>
      </w:pPr>
    </w:p>
    <w:tbl>
      <w:tblPr>
        <w:tblW w:w="0" w:type="auto"/>
        <w:jc w:val="center"/>
        <w:tblLook w:val="04A0" w:firstRow="1" w:lastRow="0" w:firstColumn="1" w:lastColumn="0" w:noHBand="0" w:noVBand="1"/>
      </w:tblPr>
      <w:tblGrid>
        <w:gridCol w:w="4750"/>
      </w:tblGrid>
      <w:tr w:rsidR="00A57EFC" w:rsidRPr="0026223F" w14:paraId="40669F67" w14:textId="77777777" w:rsidTr="00A57EFC">
        <w:trPr>
          <w:jc w:val="center"/>
        </w:trPr>
        <w:tc>
          <w:tcPr>
            <w:tcW w:w="4750" w:type="dxa"/>
            <w:shd w:val="clear" w:color="auto" w:fill="auto"/>
          </w:tcPr>
          <w:p w14:paraId="645ECC6C" w14:textId="77777777" w:rsidR="00A57EFC" w:rsidRDefault="00A57EFC" w:rsidP="00074E29">
            <w:pPr>
              <w:tabs>
                <w:tab w:val="left" w:pos="0"/>
                <w:tab w:val="left" w:pos="1710"/>
              </w:tabs>
              <w:spacing w:after="0" w:line="240" w:lineRule="auto"/>
              <w:jc w:val="center"/>
              <w:rPr>
                <w:rFonts w:ascii="Cambria" w:hAnsi="Cambria"/>
                <w:lang w:val="es-ES"/>
              </w:rPr>
            </w:pPr>
            <w:r w:rsidRPr="0026223F">
              <w:rPr>
                <w:rFonts w:ascii="Cambria" w:hAnsi="Cambria"/>
                <w:lang w:val="es-ES"/>
              </w:rPr>
              <w:t>CEJIL</w:t>
            </w:r>
          </w:p>
          <w:p w14:paraId="23D5437F" w14:textId="77777777" w:rsidR="00B70D2C" w:rsidRPr="0026223F" w:rsidRDefault="00B70D2C" w:rsidP="00B70D2C">
            <w:pPr>
              <w:tabs>
                <w:tab w:val="left" w:pos="0"/>
              </w:tabs>
              <w:spacing w:after="0" w:line="240" w:lineRule="auto"/>
              <w:jc w:val="center"/>
              <w:rPr>
                <w:rFonts w:ascii="Cambria" w:hAnsi="Cambria"/>
                <w:lang w:val="es-ES"/>
              </w:rPr>
            </w:pPr>
            <w:r w:rsidRPr="0026223F">
              <w:rPr>
                <w:rFonts w:ascii="Cambria" w:hAnsi="Cambria"/>
                <w:lang w:val="es-ES"/>
              </w:rPr>
              <w:t xml:space="preserve">David Peña y Karla </w:t>
            </w:r>
            <w:proofErr w:type="spellStart"/>
            <w:r w:rsidRPr="0026223F">
              <w:rPr>
                <w:rFonts w:ascii="Cambria" w:hAnsi="Cambria"/>
                <w:lang w:val="es-ES"/>
              </w:rPr>
              <w:t>Micheeel</w:t>
            </w:r>
            <w:proofErr w:type="spellEnd"/>
            <w:r w:rsidRPr="0026223F">
              <w:rPr>
                <w:rFonts w:ascii="Cambria" w:hAnsi="Cambria"/>
                <w:lang w:val="es-ES"/>
              </w:rPr>
              <w:t xml:space="preserve"> – Acción DH</w:t>
            </w:r>
          </w:p>
          <w:p w14:paraId="478B2711" w14:textId="77777777" w:rsidR="00A57EFC" w:rsidRPr="0026223F" w:rsidRDefault="00A03975" w:rsidP="00B70D2C">
            <w:pPr>
              <w:tabs>
                <w:tab w:val="left" w:pos="0"/>
                <w:tab w:val="left" w:pos="1710"/>
              </w:tabs>
              <w:spacing w:after="0" w:line="240" w:lineRule="auto"/>
              <w:jc w:val="center"/>
              <w:rPr>
                <w:rFonts w:ascii="Cambria" w:hAnsi="Cambria"/>
                <w:lang w:val="es-ES_tradnl"/>
              </w:rPr>
            </w:pPr>
            <w:proofErr w:type="spellStart"/>
            <w:r w:rsidRPr="00A03975">
              <w:rPr>
                <w:rFonts w:ascii="Cambria" w:hAnsi="Cambria"/>
                <w:highlight w:val="black"/>
                <w:lang w:val="es-ES_tradnl"/>
              </w:rPr>
              <w:t>xxxxxxxxxxxxxxxxxxxxx</w:t>
            </w:r>
            <w:proofErr w:type="spellEnd"/>
          </w:p>
        </w:tc>
      </w:tr>
    </w:tbl>
    <w:p w14:paraId="3BFDFF4C" w14:textId="77777777" w:rsidR="00633504" w:rsidRPr="0026223F" w:rsidRDefault="00633504" w:rsidP="007D64A1">
      <w:pPr>
        <w:tabs>
          <w:tab w:val="left" w:pos="0"/>
        </w:tabs>
        <w:spacing w:after="0" w:line="240" w:lineRule="auto"/>
        <w:jc w:val="center"/>
        <w:rPr>
          <w:rFonts w:ascii="Cambria" w:hAnsi="Cambria"/>
          <w:lang w:val="es-ES"/>
        </w:rPr>
      </w:pPr>
    </w:p>
    <w:p w14:paraId="1A37C806" w14:textId="77777777" w:rsidR="009C28B6" w:rsidRPr="00074E29" w:rsidRDefault="009C28B6" w:rsidP="008B644A">
      <w:pPr>
        <w:tabs>
          <w:tab w:val="left" w:pos="0"/>
        </w:tabs>
        <w:spacing w:after="0" w:line="240" w:lineRule="auto"/>
        <w:ind w:firstLine="720"/>
        <w:jc w:val="both"/>
        <w:rPr>
          <w:rFonts w:ascii="Cambria" w:hAnsi="Cambria" w:cs="Arial"/>
          <w:lang w:val="es-CO"/>
        </w:rPr>
      </w:pPr>
      <w:r w:rsidRPr="0026223F">
        <w:rPr>
          <w:rFonts w:ascii="Cambria" w:hAnsi="Cambria" w:cs="Arial"/>
          <w:lang w:val="es-CO"/>
        </w:rPr>
        <w:t>Aprovecho la oportunidad para saludar a usted muy atentamente,</w:t>
      </w:r>
    </w:p>
    <w:p w14:paraId="6901579B" w14:textId="77777777" w:rsidR="00121C0D" w:rsidRPr="00074E29" w:rsidRDefault="00121C0D" w:rsidP="008B644A">
      <w:pPr>
        <w:suppressAutoHyphens/>
        <w:spacing w:after="0" w:line="240" w:lineRule="auto"/>
        <w:jc w:val="center"/>
        <w:rPr>
          <w:rFonts w:ascii="Cambria" w:hAnsi="Cambria" w:cs="Arial"/>
          <w:snapToGrid w:val="0"/>
          <w:lang w:val="es-CO"/>
        </w:rPr>
      </w:pPr>
    </w:p>
    <w:p w14:paraId="738AD5CF" w14:textId="77777777" w:rsidR="00121C0D" w:rsidRPr="00074E29" w:rsidRDefault="00121C0D" w:rsidP="008B644A">
      <w:pPr>
        <w:suppressAutoHyphens/>
        <w:spacing w:after="0" w:line="240" w:lineRule="auto"/>
        <w:jc w:val="center"/>
        <w:rPr>
          <w:rFonts w:ascii="Cambria" w:hAnsi="Cambria" w:cs="Arial"/>
          <w:snapToGrid w:val="0"/>
          <w:lang w:val="es-CO"/>
        </w:rPr>
      </w:pPr>
    </w:p>
    <w:p w14:paraId="303953BF" w14:textId="77777777" w:rsidR="00121C0D" w:rsidRPr="00074E29" w:rsidRDefault="00121C0D" w:rsidP="008B644A">
      <w:pPr>
        <w:suppressAutoHyphens/>
        <w:spacing w:after="0" w:line="240" w:lineRule="auto"/>
        <w:jc w:val="center"/>
        <w:rPr>
          <w:rFonts w:ascii="Cambria" w:hAnsi="Cambria" w:cs="Arial"/>
          <w:snapToGrid w:val="0"/>
          <w:lang w:val="es-CO"/>
        </w:rPr>
      </w:pPr>
    </w:p>
    <w:p w14:paraId="224E8F72" w14:textId="77777777" w:rsidR="00981A45" w:rsidRDefault="00981A45" w:rsidP="008B644A">
      <w:pPr>
        <w:suppressAutoHyphens/>
        <w:spacing w:after="0" w:line="240" w:lineRule="auto"/>
        <w:jc w:val="center"/>
        <w:rPr>
          <w:rFonts w:ascii="Cambria" w:hAnsi="Cambria" w:cs="Arial"/>
          <w:snapToGrid w:val="0"/>
          <w:lang w:val="es-CO"/>
        </w:rPr>
      </w:pPr>
    </w:p>
    <w:p w14:paraId="3AE1BFB6" w14:textId="77777777" w:rsidR="00B70D2C" w:rsidRPr="007E2E9B" w:rsidRDefault="00FC1336" w:rsidP="008B644A">
      <w:pPr>
        <w:suppressAutoHyphens/>
        <w:spacing w:after="0" w:line="240" w:lineRule="auto"/>
        <w:jc w:val="center"/>
        <w:rPr>
          <w:rFonts w:ascii="Cambria" w:hAnsi="Cambria" w:cs="Arial"/>
          <w:snapToGrid w:val="0"/>
          <w:color w:val="A6A6A6"/>
          <w:lang w:val="es-CO"/>
        </w:rPr>
      </w:pPr>
      <w:r w:rsidRPr="007E2E9B">
        <w:rPr>
          <w:rFonts w:ascii="Cambria" w:hAnsi="Cambria" w:cs="Arial"/>
          <w:snapToGrid w:val="0"/>
          <w:color w:val="A6A6A6"/>
          <w:lang w:val="es-CO"/>
        </w:rPr>
        <w:t>Firmado en el original</w:t>
      </w:r>
    </w:p>
    <w:p w14:paraId="018484E9" w14:textId="77777777" w:rsidR="00B70D2C" w:rsidRDefault="00B70D2C" w:rsidP="008B644A">
      <w:pPr>
        <w:suppressAutoHyphens/>
        <w:spacing w:after="0" w:line="240" w:lineRule="auto"/>
        <w:jc w:val="center"/>
        <w:rPr>
          <w:rFonts w:ascii="Cambria" w:hAnsi="Cambria" w:cs="Arial"/>
          <w:snapToGrid w:val="0"/>
          <w:lang w:val="es-CO"/>
        </w:rPr>
      </w:pPr>
      <w:r>
        <w:rPr>
          <w:rFonts w:ascii="Cambria" w:hAnsi="Cambria" w:cs="Arial"/>
          <w:snapToGrid w:val="0"/>
          <w:lang w:val="es-CO"/>
        </w:rPr>
        <w:t>Marisol Blanchard</w:t>
      </w:r>
    </w:p>
    <w:p w14:paraId="53EB7F50" w14:textId="77777777" w:rsidR="00B70D2C" w:rsidRDefault="00B70D2C" w:rsidP="008B644A">
      <w:pPr>
        <w:suppressAutoHyphens/>
        <w:spacing w:after="0" w:line="240" w:lineRule="auto"/>
        <w:jc w:val="center"/>
        <w:rPr>
          <w:rFonts w:ascii="Cambria" w:hAnsi="Cambria" w:cs="Arial"/>
          <w:snapToGrid w:val="0"/>
          <w:lang w:val="es-CO"/>
        </w:rPr>
      </w:pPr>
      <w:r>
        <w:rPr>
          <w:rFonts w:ascii="Cambria" w:hAnsi="Cambria" w:cs="Arial"/>
          <w:snapToGrid w:val="0"/>
          <w:lang w:val="es-CO"/>
        </w:rPr>
        <w:t>Secretaria Ejecutiva Adjunta</w:t>
      </w:r>
    </w:p>
    <w:p w14:paraId="0C800166" w14:textId="77777777" w:rsidR="00B70D2C" w:rsidRPr="00074E29" w:rsidRDefault="00B70D2C" w:rsidP="008B644A">
      <w:pPr>
        <w:suppressAutoHyphens/>
        <w:spacing w:after="0" w:line="240" w:lineRule="auto"/>
        <w:jc w:val="center"/>
        <w:rPr>
          <w:rFonts w:ascii="Cambria" w:hAnsi="Cambria" w:cs="Arial"/>
          <w:snapToGrid w:val="0"/>
          <w:lang w:val="es-CO"/>
        </w:rPr>
      </w:pPr>
    </w:p>
    <w:p w14:paraId="25C26320" w14:textId="77777777" w:rsidR="00B70D2C" w:rsidRDefault="00B70D2C" w:rsidP="008B644A">
      <w:pPr>
        <w:spacing w:after="0" w:line="240" w:lineRule="auto"/>
        <w:rPr>
          <w:rFonts w:ascii="Cambria" w:hAnsi="Cambria"/>
          <w:lang w:val="es-US"/>
        </w:rPr>
      </w:pPr>
    </w:p>
    <w:p w14:paraId="2D617787" w14:textId="77777777" w:rsidR="00A354CA" w:rsidRPr="00B70D2C" w:rsidRDefault="00B70D2C" w:rsidP="008B644A">
      <w:pPr>
        <w:spacing w:after="0" w:line="240" w:lineRule="auto"/>
        <w:rPr>
          <w:rFonts w:ascii="Cambria" w:hAnsi="Cambria"/>
          <w:lang w:val="es-US"/>
        </w:rPr>
      </w:pPr>
      <w:r>
        <w:rPr>
          <w:rFonts w:ascii="Cambria" w:hAnsi="Cambria"/>
          <w:lang w:val="es-US"/>
        </w:rPr>
        <w:t>Anexo</w:t>
      </w:r>
    </w:p>
    <w:sectPr w:rsidR="00A354CA" w:rsidRPr="00B70D2C" w:rsidSect="00AE4ADB">
      <w:headerReference w:type="default" r:id="rId8"/>
      <w:footerReference w:type="default" r:id="rId9"/>
      <w:headerReference w:type="first" r:id="rId10"/>
      <w:footerReference w:type="first" r:id="rId11"/>
      <w:pgSz w:w="12240" w:h="15840"/>
      <w:pgMar w:top="1440" w:right="1440" w:bottom="81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F2B8A4" w14:textId="77777777" w:rsidR="00AD55CA" w:rsidRDefault="00AD55CA">
      <w:pPr>
        <w:spacing w:after="0" w:line="240" w:lineRule="auto"/>
      </w:pPr>
      <w:r>
        <w:separator/>
      </w:r>
    </w:p>
  </w:endnote>
  <w:endnote w:type="continuationSeparator" w:id="0">
    <w:p w14:paraId="4ACD6AEA" w14:textId="77777777" w:rsidR="00AD55CA" w:rsidRDefault="00AD5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9CA36" w14:textId="77777777" w:rsidR="00AE4ADB" w:rsidRPr="00A72869" w:rsidRDefault="00AE4ADB">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FC1336">
      <w:rPr>
        <w:noProof/>
        <w:color w:val="7F7F7F"/>
        <w:sz w:val="16"/>
      </w:rPr>
      <w:t>4</w:t>
    </w:r>
    <w:r w:rsidRPr="00A72869">
      <w:rPr>
        <w:noProof/>
        <w:color w:val="7F7F7F"/>
        <w:sz w:val="16"/>
      </w:rPr>
      <w:fldChar w:fldCharType="end"/>
    </w:r>
  </w:p>
  <w:p w14:paraId="26BF564E" w14:textId="77777777" w:rsidR="000C726F" w:rsidRDefault="000C726F" w:rsidP="000C726F">
    <w:pPr>
      <w:pStyle w:val="Piedepgina"/>
      <w:spacing w:line="360" w:lineRule="auto"/>
    </w:pPr>
    <w:r>
      <w:pict w14:anchorId="1B5315EA">
        <v:rect id="_x0000_i1028" style="width:0;height:1.5pt" o:hralign="center" o:hrstd="t" o:hr="t" fillcolor="#a0a0a0" stroked="f"/>
      </w:pict>
    </w:r>
  </w:p>
  <w:p w14:paraId="155EBC44" w14:textId="519F4B20" w:rsidR="000C726F" w:rsidRDefault="00881B7B" w:rsidP="000C726F">
    <w:pPr>
      <w:pStyle w:val="Piedepgina"/>
      <w:jc w:val="center"/>
    </w:pPr>
    <w:r w:rsidRPr="008A5CB5">
      <w:rPr>
        <w:noProof/>
      </w:rPr>
      <w:drawing>
        <wp:inline distT="0" distB="0" distL="0" distR="0" wp14:anchorId="78F51CCC" wp14:editId="299B9B3D">
          <wp:extent cx="5114925" cy="323850"/>
          <wp:effectExtent l="0" t="0" r="0" b="0"/>
          <wp:docPr id="6"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p w14:paraId="6E692C94" w14:textId="77777777" w:rsidR="00AE4ADB" w:rsidRDefault="00AE4AD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F6C90" w14:textId="77777777" w:rsidR="00AE4ADB" w:rsidRDefault="00AE4ADB" w:rsidP="00AE4ADB">
    <w:pPr>
      <w:pStyle w:val="Piedepgina"/>
      <w:spacing w:line="360" w:lineRule="auto"/>
    </w:pPr>
    <w:r>
      <w:pict w14:anchorId="0990093D">
        <v:rect id="_x0000_i1026" style="width:0;height:1.5pt" o:hralign="center" o:hrstd="t" o:hr="t" fillcolor="#a0a0a0" stroked="f"/>
      </w:pict>
    </w:r>
  </w:p>
  <w:p w14:paraId="1484A3EF" w14:textId="083B1EF4" w:rsidR="00AE4ADB" w:rsidRDefault="00881B7B" w:rsidP="00AE4ADB">
    <w:pPr>
      <w:pStyle w:val="Piedepgina"/>
      <w:jc w:val="center"/>
    </w:pPr>
    <w:r w:rsidRPr="008A5CB5">
      <w:rPr>
        <w:noProof/>
      </w:rPr>
      <w:drawing>
        <wp:inline distT="0" distB="0" distL="0" distR="0" wp14:anchorId="2F8F897E" wp14:editId="3100D6BF">
          <wp:extent cx="5114925" cy="323850"/>
          <wp:effectExtent l="0" t="0" r="0" b="0"/>
          <wp:docPr id="9"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900E43" w14:textId="77777777" w:rsidR="00AD55CA" w:rsidRDefault="00AD55CA">
      <w:pPr>
        <w:spacing w:after="0" w:line="240" w:lineRule="auto"/>
      </w:pPr>
      <w:r>
        <w:separator/>
      </w:r>
    </w:p>
  </w:footnote>
  <w:footnote w:type="continuationSeparator" w:id="0">
    <w:p w14:paraId="073D41EC" w14:textId="77777777" w:rsidR="00AD55CA" w:rsidRDefault="00AD55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2AACA" w14:textId="2E65B558" w:rsidR="00AE4ADB" w:rsidRPr="0058688A" w:rsidRDefault="00881B7B" w:rsidP="00AE4ADB">
    <w:pPr>
      <w:pStyle w:val="Encabezado"/>
      <w:jc w:val="center"/>
      <w:rPr>
        <w:lang w:val="es-ES_tradnl"/>
      </w:rPr>
    </w:pPr>
    <w:r>
      <w:rPr>
        <w:noProof/>
        <w:lang w:val="es-ES_tradnl"/>
      </w:rPr>
      <w:drawing>
        <wp:inline distT="0" distB="0" distL="0" distR="0" wp14:anchorId="042ACC87" wp14:editId="55A82379">
          <wp:extent cx="2286000" cy="1238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14:paraId="1D1EEBCA" w14:textId="77777777" w:rsidR="00AE4ADB" w:rsidRDefault="00AE4ADB">
    <w:pPr>
      <w:pStyle w:val="Encabezado"/>
    </w:pPr>
    <w:r>
      <w:pict w14:anchorId="621A0588">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B7C63" w14:textId="15CC59CA" w:rsidR="00AE4ADB" w:rsidRDefault="00881B7B" w:rsidP="00AE4ADB">
    <w:pPr>
      <w:pStyle w:val="Encabezado"/>
    </w:pPr>
    <w:r w:rsidRPr="008A5CB5">
      <w:rPr>
        <w:noProof/>
      </w:rPr>
      <w:drawing>
        <wp:inline distT="0" distB="0" distL="0" distR="0" wp14:anchorId="6E5EC26E" wp14:editId="2EA1F1F7">
          <wp:extent cx="2352675" cy="457200"/>
          <wp:effectExtent l="0" t="0" r="0" b="0"/>
          <wp:docPr id="7"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AE4ADB">
      <w:tab/>
    </w:r>
    <w:r w:rsidR="00AE4ADB">
      <w:tab/>
    </w:r>
    <w:r w:rsidRPr="008A5CB5">
      <w:rPr>
        <w:noProof/>
      </w:rPr>
      <w:drawing>
        <wp:inline distT="0" distB="0" distL="0" distR="0" wp14:anchorId="4455EDC5" wp14:editId="3C94277F">
          <wp:extent cx="1647825" cy="476250"/>
          <wp:effectExtent l="0" t="0" r="0" b="0"/>
          <wp:docPr id="8"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6B7FD281" w14:textId="77777777" w:rsidR="00AE4ADB" w:rsidRDefault="00AE4ADB" w:rsidP="00AE4ADB">
    <w:pPr>
      <w:pStyle w:val="Encabezado"/>
    </w:pPr>
    <w:r>
      <w:pict w14:anchorId="5D7C6DE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D7890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0B287D"/>
    <w:multiLevelType w:val="hybridMultilevel"/>
    <w:tmpl w:val="B6D0F1A4"/>
    <w:lvl w:ilvl="0" w:tplc="1B76C76A">
      <w:start w:val="1"/>
      <w:numFmt w:val="decimal"/>
      <w:lvlText w:val="%1."/>
      <w:lvlJc w:val="left"/>
      <w:pPr>
        <w:ind w:left="720" w:hanging="360"/>
      </w:pPr>
      <w:rPr>
        <w:rFonts w:ascii="Cambria" w:hAnsi="Cambria"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446790"/>
    <w:multiLevelType w:val="hybridMultilevel"/>
    <w:tmpl w:val="EDE8738E"/>
    <w:lvl w:ilvl="0" w:tplc="0409000F">
      <w:start w:val="1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8862D6"/>
    <w:multiLevelType w:val="hybridMultilevel"/>
    <w:tmpl w:val="50A897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7715820"/>
    <w:multiLevelType w:val="hybridMultilevel"/>
    <w:tmpl w:val="2B34AE08"/>
    <w:lvl w:ilvl="0" w:tplc="D396CFC2">
      <w:start w:val="1"/>
      <w:numFmt w:val="decimal"/>
      <w:lvlText w:val="%1."/>
      <w:lvlJc w:val="left"/>
      <w:pPr>
        <w:ind w:left="720" w:hanging="360"/>
      </w:pPr>
      <w:rPr>
        <w:rFonts w:hint="default"/>
        <w:b w:val="0"/>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681F10"/>
    <w:multiLevelType w:val="hybridMultilevel"/>
    <w:tmpl w:val="30023A22"/>
    <w:lvl w:ilvl="0" w:tplc="7922885E">
      <w:start w:val="1"/>
      <w:numFmt w:val="decimal"/>
      <w:lvlText w:val="%1."/>
      <w:lvlJc w:val="left"/>
      <w:pPr>
        <w:ind w:left="1425" w:hanging="705"/>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4E2E53"/>
    <w:multiLevelType w:val="hybridMultilevel"/>
    <w:tmpl w:val="ABFA0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B16F05"/>
    <w:multiLevelType w:val="hybridMultilevel"/>
    <w:tmpl w:val="55E8350C"/>
    <w:lvl w:ilvl="0" w:tplc="95D0D9E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7"/>
  </w:num>
  <w:num w:numId="5">
    <w:abstractNumId w:val="1"/>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8B6"/>
    <w:rsid w:val="0001207C"/>
    <w:rsid w:val="000120AA"/>
    <w:rsid w:val="0001728A"/>
    <w:rsid w:val="00037EDE"/>
    <w:rsid w:val="0004581E"/>
    <w:rsid w:val="000539C4"/>
    <w:rsid w:val="00072372"/>
    <w:rsid w:val="00074822"/>
    <w:rsid w:val="00074E29"/>
    <w:rsid w:val="00082C36"/>
    <w:rsid w:val="0008602F"/>
    <w:rsid w:val="000A17E8"/>
    <w:rsid w:val="000B60A2"/>
    <w:rsid w:val="000C726F"/>
    <w:rsid w:val="000D4DC6"/>
    <w:rsid w:val="000E5685"/>
    <w:rsid w:val="00103987"/>
    <w:rsid w:val="00121C0D"/>
    <w:rsid w:val="00126CAE"/>
    <w:rsid w:val="001333DB"/>
    <w:rsid w:val="00140494"/>
    <w:rsid w:val="00191F1C"/>
    <w:rsid w:val="00195122"/>
    <w:rsid w:val="001B0CAC"/>
    <w:rsid w:val="001B235E"/>
    <w:rsid w:val="001B42E6"/>
    <w:rsid w:val="001E1CA1"/>
    <w:rsid w:val="0021389B"/>
    <w:rsid w:val="002156E9"/>
    <w:rsid w:val="0021779B"/>
    <w:rsid w:val="002220E9"/>
    <w:rsid w:val="002239DB"/>
    <w:rsid w:val="00235324"/>
    <w:rsid w:val="00235DDF"/>
    <w:rsid w:val="00252387"/>
    <w:rsid w:val="0026223F"/>
    <w:rsid w:val="002651B3"/>
    <w:rsid w:val="002A3C0E"/>
    <w:rsid w:val="002C0A1D"/>
    <w:rsid w:val="002C2CF7"/>
    <w:rsid w:val="002C56F6"/>
    <w:rsid w:val="00304BD4"/>
    <w:rsid w:val="0031260F"/>
    <w:rsid w:val="0032664B"/>
    <w:rsid w:val="00334B41"/>
    <w:rsid w:val="0034543B"/>
    <w:rsid w:val="0035491F"/>
    <w:rsid w:val="00393F54"/>
    <w:rsid w:val="0039730E"/>
    <w:rsid w:val="003A101B"/>
    <w:rsid w:val="003A4387"/>
    <w:rsid w:val="003D2633"/>
    <w:rsid w:val="003D3C73"/>
    <w:rsid w:val="003D7387"/>
    <w:rsid w:val="00401206"/>
    <w:rsid w:val="004024A7"/>
    <w:rsid w:val="0040328C"/>
    <w:rsid w:val="004707AB"/>
    <w:rsid w:val="00474298"/>
    <w:rsid w:val="004949FE"/>
    <w:rsid w:val="004A3156"/>
    <w:rsid w:val="004D2893"/>
    <w:rsid w:val="004D7C4A"/>
    <w:rsid w:val="005212CE"/>
    <w:rsid w:val="00522518"/>
    <w:rsid w:val="00531A6A"/>
    <w:rsid w:val="00583FB5"/>
    <w:rsid w:val="005904E7"/>
    <w:rsid w:val="005B2155"/>
    <w:rsid w:val="005B217E"/>
    <w:rsid w:val="005C6FC6"/>
    <w:rsid w:val="005E0B69"/>
    <w:rsid w:val="005F7A49"/>
    <w:rsid w:val="00605844"/>
    <w:rsid w:val="006141B9"/>
    <w:rsid w:val="00624E2A"/>
    <w:rsid w:val="006262C3"/>
    <w:rsid w:val="006270D1"/>
    <w:rsid w:val="00633504"/>
    <w:rsid w:val="00673637"/>
    <w:rsid w:val="006A05B2"/>
    <w:rsid w:val="006A1EC5"/>
    <w:rsid w:val="006B01BD"/>
    <w:rsid w:val="006B53DD"/>
    <w:rsid w:val="006B6C95"/>
    <w:rsid w:val="006C20D3"/>
    <w:rsid w:val="006C52F5"/>
    <w:rsid w:val="006E6A84"/>
    <w:rsid w:val="00701E38"/>
    <w:rsid w:val="00783971"/>
    <w:rsid w:val="00796A9C"/>
    <w:rsid w:val="007C4E06"/>
    <w:rsid w:val="007C5CB5"/>
    <w:rsid w:val="007D4BEF"/>
    <w:rsid w:val="007D64A1"/>
    <w:rsid w:val="007E2E9B"/>
    <w:rsid w:val="007E6489"/>
    <w:rsid w:val="007E69E2"/>
    <w:rsid w:val="007F5518"/>
    <w:rsid w:val="00821A1D"/>
    <w:rsid w:val="008227EA"/>
    <w:rsid w:val="0082723A"/>
    <w:rsid w:val="00865D83"/>
    <w:rsid w:val="00881B7B"/>
    <w:rsid w:val="00881C72"/>
    <w:rsid w:val="008B644A"/>
    <w:rsid w:val="008D57C0"/>
    <w:rsid w:val="008E4107"/>
    <w:rsid w:val="008F0966"/>
    <w:rsid w:val="00935F26"/>
    <w:rsid w:val="00940399"/>
    <w:rsid w:val="009534CD"/>
    <w:rsid w:val="00962592"/>
    <w:rsid w:val="00981A45"/>
    <w:rsid w:val="0098412B"/>
    <w:rsid w:val="009A03B6"/>
    <w:rsid w:val="009A4EC6"/>
    <w:rsid w:val="009B0053"/>
    <w:rsid w:val="009B5247"/>
    <w:rsid w:val="009C28B6"/>
    <w:rsid w:val="00A03786"/>
    <w:rsid w:val="00A03975"/>
    <w:rsid w:val="00A05A04"/>
    <w:rsid w:val="00A13E11"/>
    <w:rsid w:val="00A21898"/>
    <w:rsid w:val="00A228A0"/>
    <w:rsid w:val="00A33E7A"/>
    <w:rsid w:val="00A349FE"/>
    <w:rsid w:val="00A354CA"/>
    <w:rsid w:val="00A52FC1"/>
    <w:rsid w:val="00A56B32"/>
    <w:rsid w:val="00A57EFC"/>
    <w:rsid w:val="00A80E99"/>
    <w:rsid w:val="00A93CF5"/>
    <w:rsid w:val="00A95D2C"/>
    <w:rsid w:val="00AA5533"/>
    <w:rsid w:val="00AB0FA1"/>
    <w:rsid w:val="00AB67AC"/>
    <w:rsid w:val="00AD55CA"/>
    <w:rsid w:val="00AD63D4"/>
    <w:rsid w:val="00AE4ADB"/>
    <w:rsid w:val="00B00F57"/>
    <w:rsid w:val="00B208DA"/>
    <w:rsid w:val="00B2610E"/>
    <w:rsid w:val="00B37096"/>
    <w:rsid w:val="00B379CC"/>
    <w:rsid w:val="00B70D2C"/>
    <w:rsid w:val="00B849C3"/>
    <w:rsid w:val="00BA0AD4"/>
    <w:rsid w:val="00BB45DC"/>
    <w:rsid w:val="00BD2504"/>
    <w:rsid w:val="00BF33DD"/>
    <w:rsid w:val="00C16553"/>
    <w:rsid w:val="00C32929"/>
    <w:rsid w:val="00C41DDA"/>
    <w:rsid w:val="00C42774"/>
    <w:rsid w:val="00C43D49"/>
    <w:rsid w:val="00C54240"/>
    <w:rsid w:val="00C57386"/>
    <w:rsid w:val="00C9233F"/>
    <w:rsid w:val="00CA4474"/>
    <w:rsid w:val="00CB5F7B"/>
    <w:rsid w:val="00CD2AFC"/>
    <w:rsid w:val="00CD3402"/>
    <w:rsid w:val="00CD7723"/>
    <w:rsid w:val="00D00C09"/>
    <w:rsid w:val="00D03CCE"/>
    <w:rsid w:val="00D04F35"/>
    <w:rsid w:val="00D101A7"/>
    <w:rsid w:val="00D275AD"/>
    <w:rsid w:val="00D32374"/>
    <w:rsid w:val="00D71225"/>
    <w:rsid w:val="00D84315"/>
    <w:rsid w:val="00D95D1A"/>
    <w:rsid w:val="00DB15C2"/>
    <w:rsid w:val="00DE1840"/>
    <w:rsid w:val="00DF0087"/>
    <w:rsid w:val="00E109EE"/>
    <w:rsid w:val="00E1315C"/>
    <w:rsid w:val="00E253D6"/>
    <w:rsid w:val="00E26A1D"/>
    <w:rsid w:val="00E429C4"/>
    <w:rsid w:val="00E51F83"/>
    <w:rsid w:val="00E667E6"/>
    <w:rsid w:val="00E73F9A"/>
    <w:rsid w:val="00E92EDE"/>
    <w:rsid w:val="00EA27B7"/>
    <w:rsid w:val="00EA4784"/>
    <w:rsid w:val="00F1273F"/>
    <w:rsid w:val="00F23B55"/>
    <w:rsid w:val="00F469B6"/>
    <w:rsid w:val="00F91825"/>
    <w:rsid w:val="00F9197C"/>
    <w:rsid w:val="00FA71D1"/>
    <w:rsid w:val="00FB44A3"/>
    <w:rsid w:val="00FC1336"/>
    <w:rsid w:val="00FC38E7"/>
    <w:rsid w:val="00FC3974"/>
    <w:rsid w:val="00FE588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B2DBB"/>
  <w15:chartTrackingRefBased/>
  <w15:docId w15:val="{565D0E0E-CBF8-4543-9638-F616FFDF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C28B6"/>
    <w:pPr>
      <w:tabs>
        <w:tab w:val="center" w:pos="4680"/>
        <w:tab w:val="right" w:pos="9360"/>
      </w:tabs>
      <w:spacing w:after="0" w:line="240" w:lineRule="auto"/>
    </w:pPr>
    <w:rPr>
      <w:rFonts w:eastAsia="MS Mincho"/>
    </w:rPr>
  </w:style>
  <w:style w:type="character" w:customStyle="1" w:styleId="EncabezadoCar">
    <w:name w:val="Encabezado Car"/>
    <w:link w:val="Encabezado"/>
    <w:rsid w:val="009C28B6"/>
    <w:rPr>
      <w:rFonts w:eastAsia="MS Mincho"/>
      <w:sz w:val="22"/>
      <w:szCs w:val="22"/>
    </w:rPr>
  </w:style>
  <w:style w:type="paragraph" w:styleId="Piedepgina">
    <w:name w:val="footer"/>
    <w:basedOn w:val="Normal"/>
    <w:link w:val="PiedepginaCar"/>
    <w:unhideWhenUsed/>
    <w:rsid w:val="009C28B6"/>
    <w:pPr>
      <w:tabs>
        <w:tab w:val="center" w:pos="4680"/>
        <w:tab w:val="right" w:pos="9360"/>
      </w:tabs>
      <w:spacing w:after="0" w:line="240" w:lineRule="auto"/>
    </w:pPr>
    <w:rPr>
      <w:rFonts w:eastAsia="MS Mincho"/>
    </w:rPr>
  </w:style>
  <w:style w:type="character" w:customStyle="1" w:styleId="PiedepginaCar">
    <w:name w:val="Pie de página Car"/>
    <w:link w:val="Piedepgina"/>
    <w:rsid w:val="009C28B6"/>
    <w:rPr>
      <w:rFonts w:eastAsia="MS Mincho"/>
      <w:sz w:val="22"/>
      <w:szCs w:val="22"/>
    </w:rPr>
  </w:style>
  <w:style w:type="paragraph" w:styleId="Sangradetextonormal">
    <w:name w:val="Body Text Indent"/>
    <w:link w:val="SangradetextonormalCar"/>
    <w:rsid w:val="009C28B6"/>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9C28B6"/>
    <w:rPr>
      <w:rFonts w:ascii="Times New Roman" w:eastAsia="Times New Roman" w:hAnsi="Times New Roman"/>
      <w:color w:val="000000"/>
      <w:sz w:val="24"/>
      <w:szCs w:val="24"/>
      <w:u w:color="000000"/>
      <w:bdr w:val="nil"/>
      <w:lang w:val="es-ES_tradnl" w:eastAsia="es-ES"/>
    </w:rPr>
  </w:style>
  <w:style w:type="paragraph" w:styleId="Listavistosa-nfasis1">
    <w:name w:val="Colorful List Accent 1"/>
    <w:aliases w:val="Párrafo de lista1,List Paragraph1,Colorful List - Accent 11,List Paragraph11,List Paragraph2"/>
    <w:link w:val="Listavistosa-nfasis1Car"/>
    <w:uiPriority w:val="34"/>
    <w:qFormat/>
    <w:rsid w:val="009C28B6"/>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Listavistosa-nfasis1Car">
    <w:name w:val="Lista vistosa - Énfasis 1 Car"/>
    <w:aliases w:val="Párrafo de lista1 Car,List Paragraph1 Car,Colorful List - Accent 11 Car,List Paragraph11 Car,List Paragraph2 Car"/>
    <w:link w:val="Listavistosa-nfasis1"/>
    <w:locked/>
    <w:rsid w:val="009C28B6"/>
    <w:rPr>
      <w:rFonts w:ascii="Cambria" w:eastAsia="Cambria" w:hAnsi="Cambria" w:cs="Cambria"/>
      <w:color w:val="000000"/>
      <w:sz w:val="24"/>
      <w:szCs w:val="24"/>
      <w:u w:color="000000"/>
      <w:bdr w:val="nil"/>
      <w:lang w:eastAsia="es-ES"/>
    </w:rPr>
  </w:style>
  <w:style w:type="character" w:styleId="Hipervnculo">
    <w:name w:val="Hyperlink"/>
    <w:uiPriority w:val="99"/>
    <w:unhideWhenUsed/>
    <w:rsid w:val="009C28B6"/>
    <w:rPr>
      <w:color w:val="0000FF"/>
      <w:u w:val="single"/>
    </w:rPr>
  </w:style>
  <w:style w:type="paragraph" w:styleId="Textoindependiente">
    <w:name w:val="Body Text"/>
    <w:basedOn w:val="Normal"/>
    <w:link w:val="TextoindependienteCar"/>
    <w:uiPriority w:val="99"/>
    <w:unhideWhenUsed/>
    <w:rsid w:val="00783971"/>
    <w:pPr>
      <w:pBdr>
        <w:top w:val="nil"/>
        <w:left w:val="nil"/>
        <w:bottom w:val="nil"/>
        <w:right w:val="nil"/>
        <w:between w:val="nil"/>
        <w:bar w:val="nil"/>
      </w:pBdr>
      <w:spacing w:after="120" w:line="240" w:lineRule="auto"/>
    </w:pPr>
    <w:rPr>
      <w:rFonts w:ascii="Times New Roman" w:eastAsia="Arial Unicode MS" w:hAnsi="Times New Roman"/>
      <w:sz w:val="24"/>
      <w:szCs w:val="24"/>
      <w:bdr w:val="nil"/>
    </w:rPr>
  </w:style>
  <w:style w:type="character" w:customStyle="1" w:styleId="TextoindependienteCar">
    <w:name w:val="Texto independiente Car"/>
    <w:link w:val="Textoindependiente"/>
    <w:uiPriority w:val="99"/>
    <w:rsid w:val="00783971"/>
    <w:rPr>
      <w:rFonts w:ascii="Times New Roman" w:eastAsia="Arial Unicode MS" w:hAnsi="Times New Roman"/>
      <w:sz w:val="24"/>
      <w:szCs w:val="24"/>
      <w:bdr w:val="nil"/>
    </w:rPr>
  </w:style>
  <w:style w:type="paragraph" w:styleId="Textodeglobo">
    <w:name w:val="Balloon Text"/>
    <w:basedOn w:val="Normal"/>
    <w:link w:val="TextodegloboCar"/>
    <w:uiPriority w:val="99"/>
    <w:semiHidden/>
    <w:unhideWhenUsed/>
    <w:rsid w:val="00A52FC1"/>
    <w:pPr>
      <w:spacing w:after="0" w:line="240" w:lineRule="auto"/>
    </w:pPr>
    <w:rPr>
      <w:rFonts w:ascii="Times New Roman" w:hAnsi="Times New Roman"/>
      <w:sz w:val="18"/>
      <w:szCs w:val="18"/>
    </w:rPr>
  </w:style>
  <w:style w:type="character" w:customStyle="1" w:styleId="TextodegloboCar">
    <w:name w:val="Texto de globo Car"/>
    <w:link w:val="Textodeglobo"/>
    <w:uiPriority w:val="99"/>
    <w:semiHidden/>
    <w:rsid w:val="00A52FC1"/>
    <w:rPr>
      <w:rFonts w:ascii="Times New Roman" w:hAnsi="Times New Roman"/>
      <w:sz w:val="18"/>
      <w:szCs w:val="18"/>
    </w:rPr>
  </w:style>
  <w:style w:type="character" w:styleId="Refdecomentario">
    <w:name w:val="annotation reference"/>
    <w:uiPriority w:val="99"/>
    <w:semiHidden/>
    <w:unhideWhenUsed/>
    <w:rsid w:val="00BD2504"/>
    <w:rPr>
      <w:sz w:val="16"/>
      <w:szCs w:val="16"/>
    </w:rPr>
  </w:style>
  <w:style w:type="paragraph" w:styleId="Textocomentario">
    <w:name w:val="annotation text"/>
    <w:basedOn w:val="Normal"/>
    <w:link w:val="TextocomentarioCar"/>
    <w:uiPriority w:val="99"/>
    <w:semiHidden/>
    <w:unhideWhenUsed/>
    <w:rsid w:val="00BD2504"/>
    <w:rPr>
      <w:sz w:val="20"/>
      <w:szCs w:val="20"/>
    </w:rPr>
  </w:style>
  <w:style w:type="character" w:customStyle="1" w:styleId="TextocomentarioCar">
    <w:name w:val="Texto comentario Car"/>
    <w:basedOn w:val="Fuentedeprrafopredeter"/>
    <w:link w:val="Textocomentario"/>
    <w:uiPriority w:val="99"/>
    <w:semiHidden/>
    <w:rsid w:val="00BD2504"/>
  </w:style>
  <w:style w:type="paragraph" w:styleId="Asuntodelcomentario">
    <w:name w:val="annotation subject"/>
    <w:basedOn w:val="Textocomentario"/>
    <w:next w:val="Textocomentario"/>
    <w:link w:val="AsuntodelcomentarioCar"/>
    <w:uiPriority w:val="99"/>
    <w:semiHidden/>
    <w:unhideWhenUsed/>
    <w:rsid w:val="00BD2504"/>
    <w:rPr>
      <w:b/>
      <w:bCs/>
    </w:rPr>
  </w:style>
  <w:style w:type="character" w:customStyle="1" w:styleId="AsuntodelcomentarioCar">
    <w:name w:val="Asunto del comentario Car"/>
    <w:link w:val="Asuntodelcomentario"/>
    <w:uiPriority w:val="99"/>
    <w:semiHidden/>
    <w:rsid w:val="00BD2504"/>
    <w:rPr>
      <w:b/>
      <w:bCs/>
    </w:rPr>
  </w:style>
  <w:style w:type="paragraph" w:styleId="Textonotapie">
    <w:name w:val="footnote text"/>
    <w:basedOn w:val="Normal"/>
    <w:link w:val="TextonotapieCar"/>
    <w:uiPriority w:val="99"/>
    <w:semiHidden/>
    <w:unhideWhenUsed/>
    <w:rsid w:val="000B60A2"/>
    <w:rPr>
      <w:sz w:val="20"/>
      <w:szCs w:val="20"/>
    </w:rPr>
  </w:style>
  <w:style w:type="character" w:customStyle="1" w:styleId="TextonotapieCar">
    <w:name w:val="Texto nota pie Car"/>
    <w:link w:val="Textonotapie"/>
    <w:uiPriority w:val="99"/>
    <w:semiHidden/>
    <w:rsid w:val="000B60A2"/>
    <w:rPr>
      <w:lang w:val="en-US" w:eastAsia="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Footnote Reference Ch"/>
    <w:unhideWhenUsed/>
    <w:qFormat/>
    <w:rsid w:val="000B60A2"/>
    <w:rPr>
      <w:vertAlign w:val="superscript"/>
    </w:rPr>
  </w:style>
  <w:style w:type="paragraph" w:styleId="Prrafodelista">
    <w:name w:val="List Paragraph"/>
    <w:aliases w:val="Lista vistosa - Énfasis 11"/>
    <w:qFormat/>
    <w:rsid w:val="006141B9"/>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table" w:styleId="Tablaconcuadrcula">
    <w:name w:val="Table Grid"/>
    <w:basedOn w:val="Tablanormal"/>
    <w:uiPriority w:val="59"/>
    <w:rsid w:val="00633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995318">
      <w:bodyDiv w:val="1"/>
      <w:marLeft w:val="0"/>
      <w:marRight w:val="0"/>
      <w:marTop w:val="0"/>
      <w:marBottom w:val="0"/>
      <w:divBdr>
        <w:top w:val="none" w:sz="0" w:space="0" w:color="auto"/>
        <w:left w:val="none" w:sz="0" w:space="0" w:color="auto"/>
        <w:bottom w:val="none" w:sz="0" w:space="0" w:color="auto"/>
        <w:right w:val="none" w:sz="0" w:space="0" w:color="auto"/>
      </w:divBdr>
    </w:div>
    <w:div w:id="477645881">
      <w:bodyDiv w:val="1"/>
      <w:marLeft w:val="0"/>
      <w:marRight w:val="0"/>
      <w:marTop w:val="0"/>
      <w:marBottom w:val="0"/>
      <w:divBdr>
        <w:top w:val="none" w:sz="0" w:space="0" w:color="auto"/>
        <w:left w:val="none" w:sz="0" w:space="0" w:color="auto"/>
        <w:bottom w:val="none" w:sz="0" w:space="0" w:color="auto"/>
        <w:right w:val="none" w:sz="0" w:space="0" w:color="auto"/>
      </w:divBdr>
    </w:div>
    <w:div w:id="816342555">
      <w:bodyDiv w:val="1"/>
      <w:marLeft w:val="0"/>
      <w:marRight w:val="0"/>
      <w:marTop w:val="0"/>
      <w:marBottom w:val="0"/>
      <w:divBdr>
        <w:top w:val="none" w:sz="0" w:space="0" w:color="auto"/>
        <w:left w:val="none" w:sz="0" w:space="0" w:color="auto"/>
        <w:bottom w:val="none" w:sz="0" w:space="0" w:color="auto"/>
        <w:right w:val="none" w:sz="0" w:space="0" w:color="auto"/>
      </w:divBdr>
    </w:div>
    <w:div w:id="864058013">
      <w:bodyDiv w:val="1"/>
      <w:marLeft w:val="0"/>
      <w:marRight w:val="0"/>
      <w:marTop w:val="0"/>
      <w:marBottom w:val="0"/>
      <w:divBdr>
        <w:top w:val="none" w:sz="0" w:space="0" w:color="auto"/>
        <w:left w:val="none" w:sz="0" w:space="0" w:color="auto"/>
        <w:bottom w:val="none" w:sz="0" w:space="0" w:color="auto"/>
        <w:right w:val="none" w:sz="0" w:space="0" w:color="auto"/>
      </w:divBdr>
    </w:div>
    <w:div w:id="1482966311">
      <w:bodyDiv w:val="1"/>
      <w:marLeft w:val="0"/>
      <w:marRight w:val="0"/>
      <w:marTop w:val="0"/>
      <w:marBottom w:val="0"/>
      <w:divBdr>
        <w:top w:val="none" w:sz="0" w:space="0" w:color="auto"/>
        <w:left w:val="none" w:sz="0" w:space="0" w:color="auto"/>
        <w:bottom w:val="none" w:sz="0" w:space="0" w:color="auto"/>
        <w:right w:val="none" w:sz="0" w:space="0" w:color="auto"/>
      </w:divBdr>
    </w:div>
    <w:div w:id="1561164788">
      <w:bodyDiv w:val="1"/>
      <w:marLeft w:val="0"/>
      <w:marRight w:val="0"/>
      <w:marTop w:val="0"/>
      <w:marBottom w:val="0"/>
      <w:divBdr>
        <w:top w:val="none" w:sz="0" w:space="0" w:color="auto"/>
        <w:left w:val="none" w:sz="0" w:space="0" w:color="auto"/>
        <w:bottom w:val="none" w:sz="0" w:space="0" w:color="auto"/>
        <w:right w:val="none" w:sz="0" w:space="0" w:color="auto"/>
      </w:divBdr>
    </w:div>
    <w:div w:id="182597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AC6C1-7A9E-4328-A7B5-51B06DAB6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1677</Words>
  <Characters>9229</Characters>
  <Application>Microsoft Office Word</Application>
  <DocSecurity>0</DocSecurity>
  <Lines>76</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3</cp:revision>
  <cp:lastPrinted>2019-10-02T22:01:00Z</cp:lastPrinted>
  <dcterms:created xsi:type="dcterms:W3CDTF">2020-09-25T18:51:00Z</dcterms:created>
  <dcterms:modified xsi:type="dcterms:W3CDTF">2020-09-25T18:51:00Z</dcterms:modified>
</cp:coreProperties>
</file>