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8880A" w14:textId="77777777" w:rsidR="00B91B73" w:rsidRPr="007D4C60" w:rsidRDefault="00B91B73" w:rsidP="00B91B73">
      <w:pPr>
        <w:pStyle w:val="Ttulo1"/>
        <w:rPr>
          <w:sz w:val="20"/>
        </w:rPr>
      </w:pPr>
    </w:p>
    <w:p w14:paraId="3087C897" w14:textId="77777777" w:rsidR="00B91B73" w:rsidRPr="007D4C60" w:rsidRDefault="00B91B73" w:rsidP="00B91B73">
      <w:pPr>
        <w:pStyle w:val="Ttulo1"/>
        <w:rPr>
          <w:sz w:val="20"/>
        </w:rPr>
      </w:pPr>
      <w:r w:rsidRPr="007D4C60">
        <w:rPr>
          <w:sz w:val="20"/>
        </w:rPr>
        <w:t xml:space="preserve">Resolución </w:t>
      </w:r>
      <w:r w:rsidR="003A600E">
        <w:rPr>
          <w:sz w:val="20"/>
        </w:rPr>
        <w:t>DE LA</w:t>
      </w:r>
    </w:p>
    <w:p w14:paraId="64272457" w14:textId="77777777" w:rsidR="00B91B73" w:rsidRPr="007D4C60" w:rsidRDefault="00B91B73" w:rsidP="00B91B73">
      <w:pPr>
        <w:pStyle w:val="Ttulo1"/>
        <w:rPr>
          <w:sz w:val="20"/>
        </w:rPr>
      </w:pPr>
      <w:r w:rsidRPr="007D4C60">
        <w:rPr>
          <w:sz w:val="20"/>
        </w:rPr>
        <w:t>Corte Interamericana de Derechos Humanos</w:t>
      </w:r>
    </w:p>
    <w:p w14:paraId="4CAA157E" w14:textId="77777777" w:rsidR="00B91B73" w:rsidRPr="007D4C60" w:rsidRDefault="00B91B73" w:rsidP="00B91B73">
      <w:pPr>
        <w:jc w:val="center"/>
        <w:rPr>
          <w:rFonts w:ascii="Verdana" w:hAnsi="Verdana"/>
          <w:b/>
          <w:caps/>
          <w:sz w:val="20"/>
        </w:rPr>
      </w:pPr>
      <w:r w:rsidRPr="007D4C60">
        <w:rPr>
          <w:rFonts w:ascii="Verdana" w:hAnsi="Verdana"/>
          <w:b/>
          <w:caps/>
          <w:sz w:val="20"/>
        </w:rPr>
        <w:t xml:space="preserve">de </w:t>
      </w:r>
      <w:r w:rsidR="00D548AD">
        <w:rPr>
          <w:rFonts w:ascii="Verdana" w:hAnsi="Verdana"/>
          <w:b/>
          <w:caps/>
          <w:sz w:val="20"/>
        </w:rPr>
        <w:t>15</w:t>
      </w:r>
      <w:r w:rsidRPr="007D4C60">
        <w:rPr>
          <w:rFonts w:ascii="Verdana" w:hAnsi="Verdana"/>
          <w:b/>
          <w:caps/>
          <w:sz w:val="20"/>
        </w:rPr>
        <w:t xml:space="preserve"> de </w:t>
      </w:r>
      <w:r w:rsidR="0048638E">
        <w:rPr>
          <w:rFonts w:ascii="Verdana" w:hAnsi="Verdana"/>
          <w:b/>
          <w:caps/>
          <w:sz w:val="20"/>
        </w:rPr>
        <w:t>MAYO</w:t>
      </w:r>
      <w:r w:rsidRPr="007D4C60">
        <w:rPr>
          <w:rFonts w:ascii="Verdana" w:hAnsi="Verdana"/>
          <w:b/>
          <w:caps/>
          <w:sz w:val="20"/>
        </w:rPr>
        <w:t xml:space="preserve"> de 20</w:t>
      </w:r>
      <w:r>
        <w:rPr>
          <w:rFonts w:ascii="Verdana" w:hAnsi="Verdana"/>
          <w:b/>
          <w:caps/>
          <w:sz w:val="20"/>
        </w:rPr>
        <w:t>1</w:t>
      </w:r>
      <w:r w:rsidR="00EB1513">
        <w:rPr>
          <w:rFonts w:ascii="Verdana" w:hAnsi="Verdana"/>
          <w:b/>
          <w:caps/>
          <w:sz w:val="20"/>
        </w:rPr>
        <w:t>1</w:t>
      </w:r>
    </w:p>
    <w:p w14:paraId="34074E3A" w14:textId="77777777" w:rsidR="00B91B73" w:rsidRPr="007D4C60" w:rsidRDefault="00B91B73" w:rsidP="00B91B73">
      <w:pPr>
        <w:jc w:val="center"/>
        <w:rPr>
          <w:rFonts w:ascii="Verdana" w:hAnsi="Verdana"/>
          <w:b/>
          <w:caps/>
          <w:sz w:val="20"/>
        </w:rPr>
      </w:pPr>
    </w:p>
    <w:p w14:paraId="1750DD8A" w14:textId="77777777" w:rsidR="00B91B73" w:rsidRPr="007D4C60" w:rsidRDefault="00B91B73" w:rsidP="00B91B73">
      <w:pPr>
        <w:jc w:val="center"/>
        <w:rPr>
          <w:rFonts w:ascii="Verdana" w:hAnsi="Verdana"/>
          <w:b/>
          <w:caps/>
          <w:sz w:val="20"/>
        </w:rPr>
      </w:pPr>
    </w:p>
    <w:p w14:paraId="144FC224" w14:textId="77777777" w:rsidR="00B91B73" w:rsidRPr="00313B66" w:rsidRDefault="00B91B73" w:rsidP="007E4081">
      <w:pPr>
        <w:spacing w:line="220" w:lineRule="atLeast"/>
        <w:jc w:val="center"/>
        <w:rPr>
          <w:rFonts w:ascii="Verdana" w:hAnsi="Verdana"/>
          <w:b/>
          <w:caps/>
          <w:sz w:val="20"/>
        </w:rPr>
      </w:pPr>
      <w:r w:rsidRPr="007D4C60">
        <w:rPr>
          <w:rFonts w:ascii="Verdana" w:hAnsi="Verdana"/>
          <w:b/>
          <w:caps/>
          <w:sz w:val="20"/>
        </w:rPr>
        <w:t xml:space="preserve">Medidas Provisionales </w:t>
      </w:r>
    </w:p>
    <w:p w14:paraId="52D78BBC" w14:textId="77777777" w:rsidR="00B91B73" w:rsidRPr="007D4C60" w:rsidRDefault="00B91B73" w:rsidP="00B91B73">
      <w:pPr>
        <w:jc w:val="center"/>
        <w:rPr>
          <w:rFonts w:ascii="Verdana" w:hAnsi="Verdana"/>
          <w:b/>
          <w:caps/>
          <w:sz w:val="20"/>
        </w:rPr>
      </w:pPr>
      <w:r w:rsidRPr="007D4C60">
        <w:rPr>
          <w:rFonts w:ascii="Verdana" w:hAnsi="Verdana"/>
          <w:b/>
          <w:caps/>
          <w:sz w:val="20"/>
        </w:rPr>
        <w:t>Respecto DE VENEZUELA</w:t>
      </w:r>
    </w:p>
    <w:p w14:paraId="32188F07" w14:textId="77777777" w:rsidR="00B91B73" w:rsidRPr="007D4C60" w:rsidRDefault="00B91B73" w:rsidP="00B91B73">
      <w:pPr>
        <w:jc w:val="center"/>
        <w:rPr>
          <w:rFonts w:ascii="Verdana" w:hAnsi="Verdana"/>
          <w:b/>
          <w:caps/>
          <w:sz w:val="20"/>
        </w:rPr>
      </w:pPr>
    </w:p>
    <w:p w14:paraId="7333D050" w14:textId="77777777" w:rsidR="00B91B73" w:rsidRPr="007D4C60" w:rsidRDefault="00B91B73" w:rsidP="00B91B73">
      <w:pPr>
        <w:jc w:val="center"/>
        <w:rPr>
          <w:rFonts w:ascii="Verdana" w:hAnsi="Verdana"/>
          <w:b/>
          <w:caps/>
          <w:sz w:val="20"/>
        </w:rPr>
      </w:pPr>
    </w:p>
    <w:p w14:paraId="25CB85EC" w14:textId="77777777" w:rsidR="00B91B73" w:rsidRDefault="00B91B73" w:rsidP="00B91B73">
      <w:pPr>
        <w:jc w:val="center"/>
        <w:rPr>
          <w:rFonts w:ascii="Verdana" w:hAnsi="Verdana"/>
          <w:b/>
          <w:caps/>
          <w:sz w:val="20"/>
        </w:rPr>
      </w:pPr>
      <w:r w:rsidRPr="007D4C60">
        <w:rPr>
          <w:rFonts w:ascii="Verdana" w:hAnsi="Verdana"/>
          <w:b/>
          <w:caps/>
          <w:sz w:val="20"/>
        </w:rPr>
        <w:t xml:space="preserve">ASUNTO </w:t>
      </w:r>
      <w:r w:rsidR="00EB1513">
        <w:rPr>
          <w:rFonts w:ascii="Verdana" w:hAnsi="Verdana"/>
          <w:b/>
          <w:caps/>
          <w:sz w:val="20"/>
        </w:rPr>
        <w:t>INTERNADO JUDICIAL DE CIUDAD BOLÍVAR</w:t>
      </w:r>
    </w:p>
    <w:p w14:paraId="0BDD8821" w14:textId="77777777" w:rsidR="00B91B73" w:rsidRPr="007D4C60" w:rsidRDefault="00EB1513" w:rsidP="00B91B73">
      <w:pPr>
        <w:jc w:val="center"/>
        <w:rPr>
          <w:rFonts w:ascii="Verdana" w:hAnsi="Verdana"/>
          <w:b/>
          <w:caps/>
          <w:sz w:val="20"/>
        </w:rPr>
      </w:pPr>
      <w:r>
        <w:rPr>
          <w:rFonts w:ascii="Verdana" w:hAnsi="Verdana"/>
          <w:b/>
          <w:caps/>
          <w:sz w:val="20"/>
        </w:rPr>
        <w:t>“CÁRCEL DE VISTA HERMOSA</w:t>
      </w:r>
      <w:r w:rsidR="00B91B73">
        <w:rPr>
          <w:rFonts w:ascii="Verdana" w:hAnsi="Verdana"/>
          <w:b/>
          <w:caps/>
          <w:sz w:val="20"/>
        </w:rPr>
        <w:t>”</w:t>
      </w:r>
    </w:p>
    <w:p w14:paraId="4CBC01DA" w14:textId="77777777" w:rsidR="00B91B73" w:rsidRPr="007D4C60" w:rsidRDefault="00B91B73" w:rsidP="00B91B73">
      <w:pPr>
        <w:rPr>
          <w:rFonts w:ascii="Verdana" w:hAnsi="Verdana"/>
          <w:b/>
          <w:caps/>
          <w:sz w:val="20"/>
        </w:rPr>
      </w:pPr>
    </w:p>
    <w:p w14:paraId="639FD3F2" w14:textId="77777777" w:rsidR="00B91B73" w:rsidRPr="007D4C60" w:rsidRDefault="00B91B73" w:rsidP="00B91B73">
      <w:pPr>
        <w:rPr>
          <w:rFonts w:ascii="Verdana" w:hAnsi="Verdana"/>
          <w:b/>
          <w:caps/>
          <w:sz w:val="20"/>
        </w:rPr>
      </w:pPr>
      <w:r w:rsidRPr="007D4C60">
        <w:rPr>
          <w:rFonts w:ascii="Verdana" w:hAnsi="Verdana"/>
          <w:b/>
          <w:caps/>
          <w:sz w:val="20"/>
        </w:rPr>
        <w:t>VISTO:</w:t>
      </w:r>
    </w:p>
    <w:p w14:paraId="0592DD42" w14:textId="77777777" w:rsidR="00B91B73" w:rsidRPr="007D4C60" w:rsidRDefault="00B91B73" w:rsidP="00B91B73">
      <w:pPr>
        <w:rPr>
          <w:rFonts w:ascii="Verdana" w:hAnsi="Verdana"/>
          <w:b/>
          <w:caps/>
          <w:sz w:val="20"/>
        </w:rPr>
      </w:pPr>
    </w:p>
    <w:p w14:paraId="6E3EE77E" w14:textId="77777777" w:rsidR="00B91B73" w:rsidRPr="007D4C60" w:rsidRDefault="00B91B73" w:rsidP="00B91B73">
      <w:pPr>
        <w:rPr>
          <w:rFonts w:ascii="Verdana" w:hAnsi="Verdana"/>
          <w:b/>
          <w:caps/>
          <w:sz w:val="20"/>
        </w:rPr>
      </w:pPr>
    </w:p>
    <w:p w14:paraId="7E43C7A7" w14:textId="77777777" w:rsidR="00B91B73" w:rsidRPr="007D4C60" w:rsidRDefault="00B91B73" w:rsidP="00B91B73">
      <w:pPr>
        <w:jc w:val="both"/>
        <w:rPr>
          <w:rFonts w:ascii="Verdana" w:hAnsi="Verdana"/>
          <w:sz w:val="20"/>
          <w:lang w:val="es-ES"/>
        </w:rPr>
      </w:pPr>
      <w:r w:rsidRPr="007D4C60">
        <w:rPr>
          <w:rFonts w:ascii="Verdana" w:hAnsi="Verdana"/>
          <w:sz w:val="20"/>
        </w:rPr>
        <w:t>1.</w:t>
      </w:r>
      <w:r w:rsidRPr="007D4C60">
        <w:rPr>
          <w:rFonts w:ascii="Verdana" w:hAnsi="Verdana"/>
          <w:sz w:val="20"/>
        </w:rPr>
        <w:tab/>
        <w:t xml:space="preserve">El escrito de la Comisión Interamericana de Derechos Humanos (en adelante “la Comisión Interamericana” o “la Comisión”) de </w:t>
      </w:r>
      <w:r w:rsidR="00EB1513">
        <w:rPr>
          <w:rFonts w:ascii="Verdana" w:hAnsi="Verdana"/>
          <w:sz w:val="20"/>
        </w:rPr>
        <w:t>25</w:t>
      </w:r>
      <w:r w:rsidRPr="007D4C60">
        <w:rPr>
          <w:rFonts w:ascii="Verdana" w:hAnsi="Verdana"/>
          <w:sz w:val="20"/>
        </w:rPr>
        <w:t xml:space="preserve"> de</w:t>
      </w:r>
      <w:r w:rsidR="00EB1513">
        <w:rPr>
          <w:rFonts w:ascii="Verdana" w:hAnsi="Verdana"/>
          <w:sz w:val="20"/>
        </w:rPr>
        <w:t xml:space="preserve"> marzo</w:t>
      </w:r>
      <w:r w:rsidRPr="007D4C60">
        <w:rPr>
          <w:rFonts w:ascii="Verdana" w:hAnsi="Verdana"/>
          <w:sz w:val="20"/>
        </w:rPr>
        <w:t xml:space="preserve"> de 20</w:t>
      </w:r>
      <w:r w:rsidR="008335E9">
        <w:rPr>
          <w:rFonts w:ascii="Verdana" w:hAnsi="Verdana"/>
          <w:sz w:val="20"/>
        </w:rPr>
        <w:t>1</w:t>
      </w:r>
      <w:r w:rsidR="00EB1513">
        <w:rPr>
          <w:rFonts w:ascii="Verdana" w:hAnsi="Verdana"/>
          <w:sz w:val="20"/>
        </w:rPr>
        <w:t>1</w:t>
      </w:r>
      <w:r w:rsidR="00627256">
        <w:rPr>
          <w:rFonts w:ascii="Verdana" w:hAnsi="Verdana"/>
          <w:sz w:val="20"/>
        </w:rPr>
        <w:t xml:space="preserve"> </w:t>
      </w:r>
      <w:r w:rsidRPr="007D4C60">
        <w:rPr>
          <w:rFonts w:ascii="Verdana" w:hAnsi="Verdana"/>
          <w:sz w:val="20"/>
        </w:rPr>
        <w:t>y sus anexos, mediante los cuales sometió a la Corte Interamericana de Derechos Humanos (en adelante “la Corte Interamericana”, “la Corte” o “el Tribunal”) una solicitud de medidas provisionales, de conformidad con los artículos 63.2 de la Convención Americana sobre Derechos Humanos (en adelante “la Convención Am</w:t>
      </w:r>
      <w:r w:rsidR="008335E9">
        <w:rPr>
          <w:rFonts w:ascii="Verdana" w:hAnsi="Verdana"/>
          <w:sz w:val="20"/>
        </w:rPr>
        <w:t xml:space="preserve">ericana” o “la Convención”) </w:t>
      </w:r>
      <w:r w:rsidR="008335E9" w:rsidRPr="00627256">
        <w:rPr>
          <w:rFonts w:ascii="Verdana" w:hAnsi="Verdana"/>
          <w:sz w:val="20"/>
        </w:rPr>
        <w:t>y 27</w:t>
      </w:r>
      <w:r w:rsidR="00EB1513" w:rsidRPr="00627256">
        <w:rPr>
          <w:rFonts w:ascii="Verdana" w:hAnsi="Verdana"/>
          <w:sz w:val="20"/>
        </w:rPr>
        <w:t xml:space="preserve"> del</w:t>
      </w:r>
      <w:r w:rsidR="00EB1513">
        <w:rPr>
          <w:rFonts w:ascii="Verdana" w:hAnsi="Verdana"/>
          <w:sz w:val="20"/>
        </w:rPr>
        <w:t xml:space="preserve"> Reglam</w:t>
      </w:r>
      <w:r w:rsidRPr="007D4C60">
        <w:rPr>
          <w:rFonts w:ascii="Verdana" w:hAnsi="Verdana"/>
          <w:sz w:val="20"/>
        </w:rPr>
        <w:t xml:space="preserve">ento de la Corte (en adelante “el Reglamento”), con el propósito de que la </w:t>
      </w:r>
      <w:r w:rsidRPr="007D4C60">
        <w:rPr>
          <w:rFonts w:ascii="Verdana" w:hAnsi="Verdana"/>
          <w:sz w:val="20"/>
          <w:lang w:val="es-ES"/>
        </w:rPr>
        <w:t>República Bolivariana de Venezuela</w:t>
      </w:r>
      <w:r w:rsidRPr="007D4C60">
        <w:rPr>
          <w:rFonts w:ascii="Verdana" w:hAnsi="Verdana"/>
          <w:sz w:val="20"/>
        </w:rPr>
        <w:t xml:space="preserve"> (en adelante “el Estado” o “Venezuela”) proteja </w:t>
      </w:r>
      <w:r w:rsidR="008335E9" w:rsidRPr="008335E9">
        <w:rPr>
          <w:rFonts w:ascii="Verdana" w:hAnsi="Verdana"/>
          <w:sz w:val="20"/>
        </w:rPr>
        <w:t>la vida e integridad</w:t>
      </w:r>
      <w:r w:rsidR="00627256">
        <w:rPr>
          <w:rFonts w:ascii="Verdana" w:hAnsi="Verdana"/>
          <w:sz w:val="20"/>
        </w:rPr>
        <w:t xml:space="preserve"> personal</w:t>
      </w:r>
      <w:r w:rsidR="008335E9" w:rsidRPr="008335E9">
        <w:rPr>
          <w:rFonts w:ascii="Verdana" w:hAnsi="Verdana"/>
          <w:sz w:val="20"/>
        </w:rPr>
        <w:t xml:space="preserve"> de las personas privadas de libertad y otras personas </w:t>
      </w:r>
      <w:r w:rsidR="001B34D1">
        <w:rPr>
          <w:rFonts w:ascii="Verdana" w:hAnsi="Verdana"/>
          <w:sz w:val="20"/>
        </w:rPr>
        <w:t>que se encuentren</w:t>
      </w:r>
      <w:r w:rsidR="008335E9" w:rsidRPr="008335E9">
        <w:rPr>
          <w:rFonts w:ascii="Verdana" w:hAnsi="Verdana"/>
          <w:sz w:val="20"/>
        </w:rPr>
        <w:t xml:space="preserve"> en el</w:t>
      </w:r>
      <w:r w:rsidR="00EB1513">
        <w:rPr>
          <w:rFonts w:ascii="Verdana" w:hAnsi="Verdana"/>
          <w:sz w:val="20"/>
        </w:rPr>
        <w:t xml:space="preserve"> Internado Judicial de Ciudad Bolívar, también conocido como Cárcel de Vista Hermosa</w:t>
      </w:r>
      <w:r w:rsidR="009B0EF8">
        <w:rPr>
          <w:rFonts w:ascii="Verdana" w:hAnsi="Verdana"/>
          <w:sz w:val="20"/>
        </w:rPr>
        <w:t xml:space="preserve"> (en adelante “Internado Judicial de Ciudad Bolívar” o “Cárcel de Vista Hermosa”)</w:t>
      </w:r>
      <w:r w:rsidRPr="007D4C60">
        <w:rPr>
          <w:rFonts w:ascii="Verdana" w:hAnsi="Verdana"/>
          <w:sz w:val="20"/>
          <w:lang w:val="es-ES"/>
        </w:rPr>
        <w:t>.</w:t>
      </w:r>
    </w:p>
    <w:p w14:paraId="094F4DAE" w14:textId="77777777" w:rsidR="00B91B73" w:rsidRPr="007D4C60" w:rsidRDefault="00B91B73" w:rsidP="00B91B73">
      <w:pPr>
        <w:jc w:val="both"/>
        <w:rPr>
          <w:rFonts w:ascii="Verdana" w:hAnsi="Verdana"/>
          <w:sz w:val="20"/>
          <w:lang w:val="es-ES"/>
        </w:rPr>
      </w:pPr>
    </w:p>
    <w:p w14:paraId="4263B100" w14:textId="77777777" w:rsidR="00B91B73" w:rsidRDefault="00B91B73" w:rsidP="00B91B73">
      <w:pPr>
        <w:jc w:val="both"/>
        <w:rPr>
          <w:rFonts w:ascii="Verdana" w:hAnsi="Verdana"/>
          <w:sz w:val="20"/>
        </w:rPr>
      </w:pPr>
      <w:r w:rsidRPr="007D4C60">
        <w:rPr>
          <w:rFonts w:ascii="Verdana" w:hAnsi="Verdana"/>
          <w:sz w:val="20"/>
        </w:rPr>
        <w:t>2.</w:t>
      </w:r>
      <w:r w:rsidRPr="007D4C60">
        <w:rPr>
          <w:rFonts w:ascii="Verdana" w:hAnsi="Verdana"/>
          <w:sz w:val="20"/>
        </w:rPr>
        <w:tab/>
        <w:t>Los supuestos hechos en que se fundamenta la solicitud de medidas provisionales presentada por la Comisión, a saber:</w:t>
      </w:r>
    </w:p>
    <w:p w14:paraId="058A2DF6" w14:textId="77777777" w:rsidR="00B91B73" w:rsidRDefault="00B91B73" w:rsidP="00B91B73">
      <w:pPr>
        <w:jc w:val="both"/>
        <w:rPr>
          <w:rFonts w:ascii="Verdana" w:hAnsi="Verdana"/>
          <w:sz w:val="20"/>
        </w:rPr>
      </w:pPr>
    </w:p>
    <w:p w14:paraId="2111EB7E" w14:textId="77777777" w:rsidR="00A4735E" w:rsidRDefault="00B91B73" w:rsidP="00A4735E">
      <w:pPr>
        <w:ind w:left="720"/>
        <w:jc w:val="both"/>
        <w:rPr>
          <w:rFonts w:ascii="Verdana" w:hAnsi="Verdana"/>
          <w:sz w:val="20"/>
          <w:lang w:val="es-ES"/>
        </w:rPr>
      </w:pPr>
      <w:r w:rsidRPr="007D4C60">
        <w:rPr>
          <w:rFonts w:ascii="Verdana" w:hAnsi="Verdana"/>
          <w:sz w:val="20"/>
          <w:lang w:val="es-ES"/>
        </w:rPr>
        <w:t>a)</w:t>
      </w:r>
      <w:r>
        <w:rPr>
          <w:rFonts w:ascii="Verdana" w:hAnsi="Verdana"/>
          <w:sz w:val="20"/>
          <w:lang w:val="es-ES"/>
        </w:rPr>
        <w:t xml:space="preserve"> </w:t>
      </w:r>
      <w:r w:rsidR="00A4735E">
        <w:rPr>
          <w:rFonts w:ascii="Verdana" w:hAnsi="Verdana"/>
          <w:sz w:val="20"/>
          <w:lang w:val="es-ES"/>
        </w:rPr>
        <w:t>l</w:t>
      </w:r>
      <w:r w:rsidR="00A4735E" w:rsidRPr="00A4735E">
        <w:rPr>
          <w:rFonts w:ascii="Verdana" w:hAnsi="Verdana"/>
          <w:sz w:val="20"/>
          <w:lang w:val="es-ES"/>
        </w:rPr>
        <w:t xml:space="preserve">a </w:t>
      </w:r>
      <w:r w:rsidR="006239C6">
        <w:rPr>
          <w:rFonts w:ascii="Verdana" w:hAnsi="Verdana"/>
          <w:sz w:val="20"/>
          <w:lang w:val="es-ES"/>
        </w:rPr>
        <w:t>C</w:t>
      </w:r>
      <w:r w:rsidR="00CC2E0F">
        <w:rPr>
          <w:rFonts w:ascii="Verdana" w:hAnsi="Verdana"/>
          <w:sz w:val="20"/>
          <w:lang w:val="es-ES"/>
        </w:rPr>
        <w:t>árcel de Vista Hermosa</w:t>
      </w:r>
      <w:r w:rsidR="00A4735E" w:rsidRPr="00A4735E">
        <w:rPr>
          <w:rFonts w:ascii="Verdana" w:hAnsi="Verdana"/>
          <w:sz w:val="20"/>
          <w:lang w:val="es-ES"/>
        </w:rPr>
        <w:t xml:space="preserve"> </w:t>
      </w:r>
      <w:r w:rsidR="00303025">
        <w:rPr>
          <w:rFonts w:ascii="Verdana" w:hAnsi="Verdana"/>
          <w:sz w:val="20"/>
          <w:lang w:val="es-ES"/>
        </w:rPr>
        <w:t>se encuentra ubicada en</w:t>
      </w:r>
      <w:r w:rsidR="00627256">
        <w:rPr>
          <w:rFonts w:ascii="Verdana" w:hAnsi="Verdana"/>
          <w:sz w:val="20"/>
          <w:lang w:val="es-ES"/>
        </w:rPr>
        <w:t xml:space="preserve"> el sector Vista Hermosa, en Ciudad Bolívar, Estado Bolívar</w:t>
      </w:r>
      <w:r w:rsidR="003D2FD9">
        <w:rPr>
          <w:rFonts w:ascii="Verdana" w:hAnsi="Verdana"/>
          <w:sz w:val="20"/>
          <w:lang w:val="es-ES"/>
        </w:rPr>
        <w:t>,</w:t>
      </w:r>
      <w:r w:rsidR="00627256">
        <w:rPr>
          <w:rFonts w:ascii="Verdana" w:hAnsi="Verdana"/>
          <w:sz w:val="20"/>
          <w:lang w:val="es-ES"/>
        </w:rPr>
        <w:t xml:space="preserve"> </w:t>
      </w:r>
      <w:r w:rsidR="00303025">
        <w:rPr>
          <w:rFonts w:ascii="Verdana" w:hAnsi="Verdana"/>
          <w:sz w:val="20"/>
          <w:lang w:val="es-ES"/>
        </w:rPr>
        <w:t>y</w:t>
      </w:r>
      <w:r w:rsidR="00C55418">
        <w:rPr>
          <w:rFonts w:ascii="Verdana" w:hAnsi="Verdana"/>
          <w:sz w:val="20"/>
          <w:lang w:val="es-ES"/>
        </w:rPr>
        <w:t xml:space="preserve"> </w:t>
      </w:r>
      <w:r w:rsidR="00A4735E" w:rsidRPr="00A4735E">
        <w:rPr>
          <w:rFonts w:ascii="Verdana" w:hAnsi="Verdana"/>
          <w:sz w:val="20"/>
          <w:lang w:val="es-ES"/>
        </w:rPr>
        <w:t>cuenta con una capacidad</w:t>
      </w:r>
      <w:r w:rsidR="00627256">
        <w:rPr>
          <w:rFonts w:ascii="Verdana" w:hAnsi="Verdana"/>
          <w:sz w:val="20"/>
          <w:lang w:val="es-ES"/>
        </w:rPr>
        <w:t xml:space="preserve"> instalada</w:t>
      </w:r>
      <w:r w:rsidR="00A4735E" w:rsidRPr="00A4735E">
        <w:rPr>
          <w:rFonts w:ascii="Verdana" w:hAnsi="Verdana"/>
          <w:sz w:val="20"/>
          <w:lang w:val="es-ES"/>
        </w:rPr>
        <w:t xml:space="preserve"> </w:t>
      </w:r>
      <w:r w:rsidR="0084377C">
        <w:rPr>
          <w:rFonts w:ascii="Verdana" w:hAnsi="Verdana"/>
          <w:sz w:val="20"/>
          <w:lang w:val="es-ES"/>
        </w:rPr>
        <w:t>para</w:t>
      </w:r>
      <w:r w:rsidR="00627256">
        <w:rPr>
          <w:rFonts w:ascii="Verdana" w:hAnsi="Verdana"/>
          <w:sz w:val="20"/>
          <w:lang w:val="es-ES"/>
        </w:rPr>
        <w:t xml:space="preserve"> 310 </w:t>
      </w:r>
      <w:r w:rsidR="0084377C">
        <w:rPr>
          <w:rFonts w:ascii="Verdana" w:hAnsi="Verdana"/>
          <w:sz w:val="20"/>
          <w:lang w:val="es-ES"/>
        </w:rPr>
        <w:t>reclusos</w:t>
      </w:r>
      <w:r w:rsidR="00A4735E" w:rsidRPr="00A4735E">
        <w:rPr>
          <w:rFonts w:ascii="Verdana" w:hAnsi="Verdana"/>
          <w:sz w:val="20"/>
          <w:lang w:val="es-ES"/>
        </w:rPr>
        <w:t xml:space="preserve">. </w:t>
      </w:r>
      <w:r w:rsidR="00C55418">
        <w:rPr>
          <w:rFonts w:ascii="Verdana" w:hAnsi="Verdana"/>
          <w:sz w:val="20"/>
          <w:lang w:val="es-ES"/>
        </w:rPr>
        <w:t xml:space="preserve">Según datos aportados </w:t>
      </w:r>
      <w:r w:rsidR="003D2FD9">
        <w:rPr>
          <w:rFonts w:ascii="Verdana" w:hAnsi="Verdana"/>
          <w:sz w:val="20"/>
          <w:lang w:val="es-ES"/>
        </w:rPr>
        <w:t>a</w:t>
      </w:r>
      <w:r w:rsidR="00C55418">
        <w:rPr>
          <w:rFonts w:ascii="Verdana" w:hAnsi="Verdana"/>
          <w:sz w:val="20"/>
          <w:lang w:val="es-ES"/>
        </w:rPr>
        <w:t xml:space="preserve"> la Comisión, </w:t>
      </w:r>
      <w:r w:rsidR="00627256">
        <w:rPr>
          <w:rFonts w:ascii="Verdana" w:hAnsi="Verdana"/>
          <w:sz w:val="20"/>
          <w:lang w:val="es-ES"/>
        </w:rPr>
        <w:t>la población actual s</w:t>
      </w:r>
      <w:r w:rsidR="003D2FD9">
        <w:rPr>
          <w:rFonts w:ascii="Verdana" w:hAnsi="Verdana"/>
          <w:sz w:val="20"/>
          <w:lang w:val="es-ES"/>
        </w:rPr>
        <w:t>ería</w:t>
      </w:r>
      <w:r w:rsidR="00627256">
        <w:rPr>
          <w:rFonts w:ascii="Verdana" w:hAnsi="Verdana"/>
          <w:sz w:val="20"/>
          <w:lang w:val="es-ES"/>
        </w:rPr>
        <w:t xml:space="preserve"> de aproximadamente 930</w:t>
      </w:r>
      <w:r w:rsidR="003D2FD9">
        <w:rPr>
          <w:rFonts w:ascii="Verdana" w:hAnsi="Verdana"/>
          <w:sz w:val="20"/>
          <w:lang w:val="es-ES"/>
        </w:rPr>
        <w:t xml:space="preserve"> internos</w:t>
      </w:r>
      <w:r w:rsidR="00303025">
        <w:rPr>
          <w:rFonts w:ascii="Verdana" w:hAnsi="Verdana"/>
          <w:sz w:val="20"/>
          <w:lang w:val="es-ES"/>
        </w:rPr>
        <w:t>;</w:t>
      </w:r>
    </w:p>
    <w:p w14:paraId="4784124C" w14:textId="77777777" w:rsidR="00C55418" w:rsidRDefault="00C55418" w:rsidP="00A4735E">
      <w:pPr>
        <w:ind w:left="720"/>
        <w:jc w:val="both"/>
        <w:rPr>
          <w:rFonts w:ascii="Verdana" w:hAnsi="Verdana"/>
          <w:sz w:val="20"/>
          <w:lang w:val="es-ES"/>
        </w:rPr>
      </w:pPr>
    </w:p>
    <w:p w14:paraId="30BEB910" w14:textId="77777777" w:rsidR="00F31F80" w:rsidRDefault="00C55418" w:rsidP="00A4735E">
      <w:pPr>
        <w:ind w:left="720"/>
        <w:jc w:val="both"/>
        <w:rPr>
          <w:rFonts w:ascii="Verdana" w:hAnsi="Verdana"/>
          <w:sz w:val="20"/>
          <w:lang w:val="es-ES"/>
        </w:rPr>
      </w:pPr>
      <w:r>
        <w:rPr>
          <w:rFonts w:ascii="Verdana" w:hAnsi="Verdana"/>
          <w:sz w:val="20"/>
          <w:lang w:val="es-ES"/>
        </w:rPr>
        <w:t xml:space="preserve">b) </w:t>
      </w:r>
      <w:r w:rsidR="003D2FD9">
        <w:rPr>
          <w:rFonts w:ascii="Verdana" w:hAnsi="Verdana"/>
          <w:sz w:val="20"/>
          <w:lang w:val="es-ES"/>
        </w:rPr>
        <w:t>l</w:t>
      </w:r>
      <w:r w:rsidR="00F31F80">
        <w:rPr>
          <w:rFonts w:ascii="Verdana" w:hAnsi="Verdana"/>
          <w:sz w:val="20"/>
          <w:lang w:val="es-ES"/>
        </w:rPr>
        <w:t xml:space="preserve">a situación en la </w:t>
      </w:r>
      <w:r w:rsidR="003D2FD9">
        <w:rPr>
          <w:rFonts w:ascii="Verdana" w:hAnsi="Verdana"/>
          <w:sz w:val="20"/>
          <w:lang w:val="es-ES"/>
        </w:rPr>
        <w:t>C</w:t>
      </w:r>
      <w:r w:rsidR="0084377C">
        <w:rPr>
          <w:rFonts w:ascii="Verdana" w:hAnsi="Verdana"/>
          <w:sz w:val="20"/>
          <w:lang w:val="es-ES"/>
        </w:rPr>
        <w:t xml:space="preserve">árcel de Vista Hermosa se </w:t>
      </w:r>
      <w:r w:rsidR="00F31F80">
        <w:rPr>
          <w:rFonts w:ascii="Verdana" w:hAnsi="Verdana"/>
          <w:sz w:val="20"/>
          <w:lang w:val="es-ES"/>
        </w:rPr>
        <w:t xml:space="preserve">caracteriza por </w:t>
      </w:r>
      <w:r w:rsidR="0084377C">
        <w:rPr>
          <w:rFonts w:ascii="Verdana" w:hAnsi="Verdana"/>
          <w:sz w:val="20"/>
          <w:lang w:val="es-ES"/>
        </w:rPr>
        <w:t>“</w:t>
      </w:r>
      <w:r w:rsidR="00F31F80">
        <w:rPr>
          <w:rFonts w:ascii="Verdana" w:hAnsi="Verdana"/>
          <w:sz w:val="20"/>
          <w:lang w:val="es-ES"/>
        </w:rPr>
        <w:t xml:space="preserve">la lucha permanente entre bandas internas que se disputan mediante el uso y control de las armas el control territorial del penal”, </w:t>
      </w:r>
      <w:r w:rsidR="003D2FD9">
        <w:rPr>
          <w:rFonts w:ascii="Verdana" w:hAnsi="Verdana"/>
          <w:sz w:val="20"/>
          <w:lang w:val="es-ES"/>
        </w:rPr>
        <w:t>existiendo</w:t>
      </w:r>
      <w:r w:rsidR="00F31F80">
        <w:rPr>
          <w:rFonts w:ascii="Verdana" w:hAnsi="Verdana"/>
          <w:sz w:val="20"/>
          <w:lang w:val="es-ES"/>
        </w:rPr>
        <w:t xml:space="preserve"> </w:t>
      </w:r>
      <w:r w:rsidR="003D2FD9">
        <w:rPr>
          <w:rFonts w:ascii="Verdana" w:hAnsi="Verdana"/>
          <w:sz w:val="20"/>
          <w:lang w:val="es-ES"/>
        </w:rPr>
        <w:t>entre otras</w:t>
      </w:r>
      <w:r w:rsidR="00F31F80">
        <w:rPr>
          <w:rFonts w:ascii="Verdana" w:hAnsi="Verdana"/>
          <w:sz w:val="20"/>
          <w:lang w:val="es-ES"/>
        </w:rPr>
        <w:t xml:space="preserve"> condiciones </w:t>
      </w:r>
      <w:r w:rsidR="003D2FD9">
        <w:rPr>
          <w:rFonts w:ascii="Verdana" w:hAnsi="Verdana"/>
          <w:sz w:val="20"/>
          <w:lang w:val="es-ES"/>
        </w:rPr>
        <w:t>un</w:t>
      </w:r>
      <w:r w:rsidR="00F31F80">
        <w:rPr>
          <w:rFonts w:ascii="Verdana" w:hAnsi="Verdana"/>
          <w:sz w:val="20"/>
          <w:lang w:val="es-ES"/>
        </w:rPr>
        <w:t xml:space="preserve"> “hacinamiento crítico”;</w:t>
      </w:r>
    </w:p>
    <w:p w14:paraId="1FCE7148" w14:textId="77777777" w:rsidR="00C55418" w:rsidRPr="00A4735E" w:rsidRDefault="00C55418" w:rsidP="00A4735E">
      <w:pPr>
        <w:ind w:left="720"/>
        <w:jc w:val="both"/>
        <w:rPr>
          <w:rFonts w:ascii="Verdana" w:hAnsi="Verdana"/>
          <w:sz w:val="20"/>
          <w:lang w:val="es-ES"/>
        </w:rPr>
      </w:pPr>
    </w:p>
    <w:p w14:paraId="4DDCA229" w14:textId="77777777" w:rsidR="00F31F80" w:rsidRPr="00F31F80" w:rsidRDefault="00A4735E" w:rsidP="00C55418">
      <w:pPr>
        <w:ind w:left="720"/>
        <w:jc w:val="both"/>
        <w:rPr>
          <w:rFonts w:ascii="Verdana" w:hAnsi="Verdana"/>
          <w:b/>
          <w:sz w:val="20"/>
          <w:lang w:val="es-ES"/>
        </w:rPr>
      </w:pPr>
      <w:r>
        <w:rPr>
          <w:rFonts w:ascii="Verdana" w:hAnsi="Verdana"/>
          <w:sz w:val="20"/>
          <w:lang w:val="es-ES"/>
        </w:rPr>
        <w:t>c)</w:t>
      </w:r>
      <w:r w:rsidRPr="00A4735E">
        <w:rPr>
          <w:rFonts w:ascii="Verdana" w:hAnsi="Verdana"/>
          <w:sz w:val="20"/>
          <w:lang w:val="es-ES"/>
        </w:rPr>
        <w:t xml:space="preserve"> </w:t>
      </w:r>
      <w:r w:rsidR="00240EB8">
        <w:rPr>
          <w:rFonts w:ascii="Verdana" w:hAnsi="Verdana"/>
          <w:sz w:val="20"/>
          <w:lang w:val="es-ES"/>
        </w:rPr>
        <w:t>e</w:t>
      </w:r>
      <w:r w:rsidR="00F31F80">
        <w:rPr>
          <w:rFonts w:ascii="Verdana" w:hAnsi="Verdana"/>
          <w:sz w:val="20"/>
          <w:lang w:val="es-ES"/>
        </w:rPr>
        <w:t xml:space="preserve">n los últimos tres años se han incrementado los hechos de violencia </w:t>
      </w:r>
      <w:r w:rsidR="00A63CFC">
        <w:rPr>
          <w:rFonts w:ascii="Verdana" w:hAnsi="Verdana"/>
          <w:sz w:val="20"/>
          <w:lang w:val="es-ES"/>
        </w:rPr>
        <w:t>al interior de</w:t>
      </w:r>
      <w:r w:rsidR="00F31F80">
        <w:rPr>
          <w:rFonts w:ascii="Verdana" w:hAnsi="Verdana"/>
          <w:sz w:val="20"/>
          <w:lang w:val="es-ES"/>
        </w:rPr>
        <w:t xml:space="preserve"> la </w:t>
      </w:r>
      <w:r w:rsidR="00A63CFC">
        <w:rPr>
          <w:rFonts w:ascii="Verdana" w:hAnsi="Verdana"/>
          <w:sz w:val="20"/>
          <w:lang w:val="es-ES"/>
        </w:rPr>
        <w:t>C</w:t>
      </w:r>
      <w:r w:rsidR="00F31F80">
        <w:rPr>
          <w:rFonts w:ascii="Verdana" w:hAnsi="Verdana"/>
          <w:sz w:val="20"/>
          <w:lang w:val="es-ES"/>
        </w:rPr>
        <w:t>árcel</w:t>
      </w:r>
      <w:r w:rsidR="00CF0D1B">
        <w:rPr>
          <w:rFonts w:ascii="Verdana" w:hAnsi="Verdana"/>
          <w:sz w:val="20"/>
          <w:lang w:val="es-ES"/>
        </w:rPr>
        <w:t xml:space="preserve"> de Vista Hermosa</w:t>
      </w:r>
      <w:r w:rsidR="00240EB8">
        <w:rPr>
          <w:rFonts w:ascii="Verdana" w:hAnsi="Verdana"/>
          <w:sz w:val="20"/>
          <w:lang w:val="es-ES"/>
        </w:rPr>
        <w:t>:</w:t>
      </w:r>
      <w:r w:rsidR="00F31F80">
        <w:rPr>
          <w:rFonts w:ascii="Verdana" w:hAnsi="Verdana"/>
          <w:sz w:val="20"/>
          <w:lang w:val="es-ES"/>
        </w:rPr>
        <w:t xml:space="preserve"> sólo en el año 2009 murieron 17 personas, 8 de ellas</w:t>
      </w:r>
      <w:r w:rsidR="00025227">
        <w:rPr>
          <w:rFonts w:ascii="Verdana" w:hAnsi="Verdana"/>
          <w:sz w:val="20"/>
          <w:lang w:val="es-ES"/>
        </w:rPr>
        <w:t xml:space="preserve"> por armas de fuego</w:t>
      </w:r>
      <w:r w:rsidR="00F31F80">
        <w:rPr>
          <w:rFonts w:ascii="Verdana" w:hAnsi="Verdana"/>
          <w:sz w:val="20"/>
          <w:lang w:val="es-ES"/>
        </w:rPr>
        <w:t xml:space="preserve"> durante un enfrentamiento en </w:t>
      </w:r>
      <w:r w:rsidR="00AE41E6">
        <w:rPr>
          <w:rFonts w:ascii="Verdana" w:hAnsi="Verdana"/>
          <w:sz w:val="20"/>
          <w:lang w:val="es-ES"/>
        </w:rPr>
        <w:t xml:space="preserve">el mes de </w:t>
      </w:r>
      <w:r w:rsidR="00F31F80">
        <w:rPr>
          <w:rFonts w:ascii="Verdana" w:hAnsi="Verdana"/>
          <w:sz w:val="20"/>
          <w:lang w:val="es-ES"/>
        </w:rPr>
        <w:t>agosto;</w:t>
      </w:r>
    </w:p>
    <w:p w14:paraId="2445D1EB" w14:textId="77777777" w:rsidR="000C0CA2" w:rsidRPr="00A4735E" w:rsidRDefault="000C0CA2" w:rsidP="00F31F80">
      <w:pPr>
        <w:ind w:left="720"/>
        <w:jc w:val="both"/>
        <w:rPr>
          <w:rFonts w:ascii="Verdana" w:hAnsi="Verdana"/>
          <w:sz w:val="20"/>
          <w:lang w:val="es-ES"/>
        </w:rPr>
      </w:pPr>
    </w:p>
    <w:p w14:paraId="2592E1BD" w14:textId="77777777" w:rsidR="006B6060" w:rsidRPr="006B6060" w:rsidRDefault="000C0CA2" w:rsidP="006B6060">
      <w:pPr>
        <w:ind w:left="720"/>
        <w:jc w:val="both"/>
        <w:rPr>
          <w:rFonts w:ascii="Verdana" w:hAnsi="Verdana"/>
          <w:b/>
          <w:sz w:val="20"/>
          <w:lang w:val="es-ES"/>
        </w:rPr>
      </w:pPr>
      <w:r>
        <w:rPr>
          <w:rFonts w:ascii="Verdana" w:hAnsi="Verdana"/>
          <w:sz w:val="20"/>
          <w:lang w:val="es-ES"/>
        </w:rPr>
        <w:t>d</w:t>
      </w:r>
      <w:r w:rsidR="00A4735E">
        <w:rPr>
          <w:rFonts w:ascii="Verdana" w:hAnsi="Verdana"/>
          <w:sz w:val="20"/>
          <w:lang w:val="es-ES"/>
        </w:rPr>
        <w:t>)</w:t>
      </w:r>
      <w:r w:rsidR="00CF0D1B">
        <w:rPr>
          <w:rFonts w:ascii="Verdana" w:hAnsi="Verdana"/>
          <w:sz w:val="20"/>
          <w:lang w:val="es-ES"/>
        </w:rPr>
        <w:t xml:space="preserve"> el 31 de octubre de 2010 se produjo un motín en el </w:t>
      </w:r>
      <w:r w:rsidR="00025227">
        <w:rPr>
          <w:rFonts w:ascii="Verdana" w:hAnsi="Verdana"/>
          <w:sz w:val="20"/>
          <w:lang w:val="es-ES"/>
        </w:rPr>
        <w:t>interior del penal</w:t>
      </w:r>
      <w:r w:rsidR="00B71AC1">
        <w:rPr>
          <w:rFonts w:ascii="Verdana" w:hAnsi="Verdana"/>
          <w:sz w:val="20"/>
          <w:lang w:val="es-ES"/>
        </w:rPr>
        <w:t>,</w:t>
      </w:r>
      <w:r w:rsidR="00CF0D1B">
        <w:rPr>
          <w:rFonts w:ascii="Verdana" w:hAnsi="Verdana"/>
          <w:sz w:val="20"/>
          <w:lang w:val="es-ES"/>
        </w:rPr>
        <w:t xml:space="preserve"> </w:t>
      </w:r>
      <w:r w:rsidR="00B71AC1">
        <w:rPr>
          <w:rFonts w:ascii="Verdana" w:hAnsi="Verdana"/>
          <w:sz w:val="20"/>
          <w:lang w:val="es-ES"/>
        </w:rPr>
        <w:t xml:space="preserve">“producto de un enfrentamiento entre los reclusos tanto con armas de fuego como armas blancas”, </w:t>
      </w:r>
      <w:r w:rsidR="00CF0D1B">
        <w:rPr>
          <w:rFonts w:ascii="Verdana" w:hAnsi="Verdana"/>
          <w:sz w:val="20"/>
          <w:lang w:val="es-ES"/>
        </w:rPr>
        <w:t>con un saldo de 5 internos fallecidos y 20 heridos</w:t>
      </w:r>
      <w:r w:rsidR="006B6060">
        <w:rPr>
          <w:rFonts w:ascii="Verdana" w:hAnsi="Verdana"/>
          <w:sz w:val="20"/>
          <w:lang w:val="es-ES"/>
        </w:rPr>
        <w:t>. Además, desde el mes de septiembre de 2010 se han llevado a cabo numerosas protestas y huelgas de hambre por parte de internos y sus familiares;</w:t>
      </w:r>
    </w:p>
    <w:p w14:paraId="0EEAE070" w14:textId="77777777" w:rsidR="00C55418" w:rsidRPr="00A4735E" w:rsidRDefault="00C55418" w:rsidP="006C7489">
      <w:pPr>
        <w:jc w:val="both"/>
        <w:rPr>
          <w:rFonts w:ascii="Verdana" w:hAnsi="Verdana"/>
          <w:sz w:val="20"/>
          <w:lang w:val="es-ES"/>
        </w:rPr>
      </w:pPr>
    </w:p>
    <w:p w14:paraId="63B0D4D2" w14:textId="77777777" w:rsidR="006B6060" w:rsidRPr="00DA7947" w:rsidRDefault="006C7489" w:rsidP="00C55418">
      <w:pPr>
        <w:ind w:left="720"/>
        <w:jc w:val="both"/>
        <w:rPr>
          <w:rFonts w:ascii="Verdana" w:hAnsi="Verdana"/>
          <w:b/>
          <w:sz w:val="16"/>
          <w:szCs w:val="16"/>
          <w:lang w:val="es-ES"/>
        </w:rPr>
      </w:pPr>
      <w:r>
        <w:rPr>
          <w:rFonts w:ascii="Verdana" w:hAnsi="Verdana"/>
          <w:sz w:val="20"/>
          <w:lang w:val="es-ES"/>
        </w:rPr>
        <w:t>e</w:t>
      </w:r>
      <w:r w:rsidR="00C55418">
        <w:rPr>
          <w:rFonts w:ascii="Verdana" w:hAnsi="Verdana"/>
          <w:sz w:val="20"/>
          <w:lang w:val="es-ES"/>
        </w:rPr>
        <w:t>)</w:t>
      </w:r>
      <w:r w:rsidR="00C55418" w:rsidRPr="00A4735E">
        <w:rPr>
          <w:rFonts w:ascii="Verdana" w:hAnsi="Verdana"/>
          <w:sz w:val="20"/>
          <w:lang w:val="es-ES"/>
        </w:rPr>
        <w:t xml:space="preserve"> </w:t>
      </w:r>
      <w:r w:rsidR="00C55418">
        <w:rPr>
          <w:rFonts w:ascii="Verdana" w:hAnsi="Verdana"/>
          <w:sz w:val="20"/>
          <w:lang w:val="es-ES"/>
        </w:rPr>
        <w:t>entre las condiciones que</w:t>
      </w:r>
      <w:r w:rsidR="006B6060">
        <w:rPr>
          <w:rFonts w:ascii="Verdana" w:hAnsi="Verdana"/>
          <w:sz w:val="20"/>
          <w:lang w:val="es-ES"/>
        </w:rPr>
        <w:t xml:space="preserve"> causan las muertes de los internos y </w:t>
      </w:r>
      <w:r>
        <w:rPr>
          <w:rFonts w:ascii="Verdana" w:hAnsi="Verdana"/>
          <w:sz w:val="20"/>
          <w:lang w:val="es-ES"/>
        </w:rPr>
        <w:t>propician un ambiente de extrema violencia en el interior del penal</w:t>
      </w:r>
      <w:r w:rsidR="006B6060">
        <w:rPr>
          <w:rFonts w:ascii="Verdana" w:hAnsi="Verdana"/>
          <w:sz w:val="20"/>
          <w:lang w:val="es-ES"/>
        </w:rPr>
        <w:t>, se hizo referencia a “la falta de control efectivo de la cárcel</w:t>
      </w:r>
      <w:r w:rsidR="00575AEE">
        <w:rPr>
          <w:rFonts w:ascii="Verdana" w:hAnsi="Verdana"/>
          <w:sz w:val="20"/>
          <w:lang w:val="es-ES"/>
        </w:rPr>
        <w:t>”, así como al</w:t>
      </w:r>
      <w:r w:rsidR="006B6060">
        <w:rPr>
          <w:rFonts w:ascii="Verdana" w:hAnsi="Verdana"/>
          <w:sz w:val="20"/>
          <w:lang w:val="es-ES"/>
        </w:rPr>
        <w:t xml:space="preserve"> </w:t>
      </w:r>
      <w:r w:rsidR="00575AEE">
        <w:rPr>
          <w:rFonts w:ascii="Verdana" w:hAnsi="Verdana"/>
          <w:sz w:val="20"/>
          <w:lang w:val="es-ES"/>
        </w:rPr>
        <w:t>“</w:t>
      </w:r>
      <w:r w:rsidR="006B6060">
        <w:rPr>
          <w:rFonts w:ascii="Verdana" w:hAnsi="Verdana"/>
          <w:sz w:val="20"/>
          <w:lang w:val="es-ES"/>
        </w:rPr>
        <w:t>tráfico de armas que no ha sido controlado por el Estado a través de medidas sostenibles y efectivas”</w:t>
      </w:r>
      <w:r w:rsidR="00575AEE">
        <w:rPr>
          <w:rFonts w:ascii="Verdana" w:hAnsi="Verdana"/>
          <w:sz w:val="20"/>
          <w:lang w:val="es-ES"/>
        </w:rPr>
        <w:t>,</w:t>
      </w:r>
      <w:r w:rsidR="006B6060" w:rsidRPr="00DA7947">
        <w:rPr>
          <w:rFonts w:ascii="Verdana" w:hAnsi="Verdana"/>
          <w:sz w:val="16"/>
          <w:szCs w:val="16"/>
          <w:lang w:val="es-ES"/>
        </w:rPr>
        <w:t xml:space="preserve"> </w:t>
      </w:r>
      <w:r w:rsidR="006B6060">
        <w:rPr>
          <w:rFonts w:ascii="Verdana" w:hAnsi="Verdana"/>
          <w:sz w:val="20"/>
          <w:lang w:val="es-ES"/>
        </w:rPr>
        <w:t>aunado a</w:t>
      </w:r>
      <w:r>
        <w:rPr>
          <w:rFonts w:ascii="Verdana" w:hAnsi="Verdana"/>
          <w:sz w:val="20"/>
          <w:lang w:val="es-ES"/>
        </w:rPr>
        <w:t>l “</w:t>
      </w:r>
      <w:r w:rsidR="001A4720">
        <w:rPr>
          <w:rFonts w:ascii="Verdana" w:hAnsi="Verdana"/>
          <w:sz w:val="20"/>
          <w:lang w:val="es-ES"/>
        </w:rPr>
        <w:t>‘</w:t>
      </w:r>
      <w:r>
        <w:rPr>
          <w:rFonts w:ascii="Verdana" w:hAnsi="Verdana"/>
          <w:sz w:val="20"/>
          <w:lang w:val="es-ES"/>
        </w:rPr>
        <w:t xml:space="preserve">hacinamiento </w:t>
      </w:r>
      <w:r>
        <w:rPr>
          <w:rFonts w:ascii="Verdana" w:hAnsi="Verdana"/>
          <w:sz w:val="20"/>
          <w:lang w:val="es-ES"/>
        </w:rPr>
        <w:lastRenderedPageBreak/>
        <w:t>crítico</w:t>
      </w:r>
      <w:r w:rsidR="001A4720">
        <w:rPr>
          <w:rFonts w:ascii="Verdana" w:hAnsi="Verdana"/>
          <w:sz w:val="20"/>
          <w:lang w:val="es-ES"/>
        </w:rPr>
        <w:t>’</w:t>
      </w:r>
      <w:r>
        <w:rPr>
          <w:rFonts w:ascii="Verdana" w:hAnsi="Verdana"/>
          <w:sz w:val="20"/>
          <w:lang w:val="es-ES"/>
        </w:rPr>
        <w:t>, las pésimas condiciones de infraestructura física, servicios de salud y alimentación</w:t>
      </w:r>
      <w:r w:rsidR="001A4720">
        <w:rPr>
          <w:rFonts w:ascii="Verdana" w:hAnsi="Verdana"/>
          <w:sz w:val="20"/>
          <w:lang w:val="es-ES"/>
        </w:rPr>
        <w:t>,</w:t>
      </w:r>
      <w:r>
        <w:rPr>
          <w:rFonts w:ascii="Verdana" w:hAnsi="Verdana"/>
          <w:sz w:val="20"/>
          <w:lang w:val="es-ES"/>
        </w:rPr>
        <w:t xml:space="preserve"> así como </w:t>
      </w:r>
      <w:r w:rsidR="006B6060">
        <w:rPr>
          <w:rFonts w:ascii="Verdana" w:hAnsi="Verdana"/>
          <w:sz w:val="20"/>
          <w:lang w:val="es-ES"/>
        </w:rPr>
        <w:t xml:space="preserve">la falta de personal </w:t>
      </w:r>
      <w:r w:rsidR="001A4720">
        <w:rPr>
          <w:rFonts w:ascii="Verdana" w:hAnsi="Verdana"/>
          <w:sz w:val="20"/>
          <w:lang w:val="es-ES"/>
        </w:rPr>
        <w:t>‘</w:t>
      </w:r>
      <w:r w:rsidR="006B6060">
        <w:rPr>
          <w:rFonts w:ascii="Verdana" w:hAnsi="Verdana"/>
          <w:sz w:val="20"/>
          <w:lang w:val="es-ES"/>
        </w:rPr>
        <w:t>debidamente calificado para evitar los continuos brotes de violencia</w:t>
      </w:r>
      <w:r w:rsidR="001A4720">
        <w:rPr>
          <w:rFonts w:ascii="Verdana" w:hAnsi="Verdana"/>
          <w:sz w:val="20"/>
          <w:lang w:val="es-ES"/>
        </w:rPr>
        <w:t>’</w:t>
      </w:r>
      <w:r w:rsidR="006B6060">
        <w:rPr>
          <w:rFonts w:ascii="Verdana" w:hAnsi="Verdana"/>
          <w:sz w:val="20"/>
          <w:lang w:val="es-ES"/>
        </w:rPr>
        <w:t>”</w:t>
      </w:r>
      <w:r w:rsidR="00240EB8">
        <w:rPr>
          <w:rFonts w:ascii="Verdana" w:hAnsi="Verdana"/>
          <w:sz w:val="20"/>
          <w:lang w:val="es-ES"/>
        </w:rPr>
        <w:t>, y</w:t>
      </w:r>
    </w:p>
    <w:p w14:paraId="11E1559B" w14:textId="77777777" w:rsidR="006C7489" w:rsidRDefault="006C7489" w:rsidP="00C55418">
      <w:pPr>
        <w:ind w:left="720"/>
        <w:jc w:val="both"/>
        <w:rPr>
          <w:rFonts w:ascii="Verdana" w:hAnsi="Verdana"/>
          <w:b/>
          <w:sz w:val="20"/>
          <w:lang w:val="es-ES"/>
        </w:rPr>
      </w:pPr>
    </w:p>
    <w:p w14:paraId="0C9DE292" w14:textId="77777777" w:rsidR="006C7489" w:rsidRPr="00DA7947" w:rsidRDefault="006C7489" w:rsidP="00C55418">
      <w:pPr>
        <w:ind w:left="720"/>
        <w:jc w:val="both"/>
        <w:rPr>
          <w:rFonts w:ascii="Verdana" w:hAnsi="Verdana"/>
          <w:b/>
          <w:sz w:val="16"/>
          <w:szCs w:val="16"/>
          <w:lang w:val="es-ES"/>
        </w:rPr>
      </w:pPr>
      <w:r>
        <w:rPr>
          <w:rFonts w:ascii="Verdana" w:hAnsi="Verdana"/>
          <w:sz w:val="20"/>
          <w:lang w:val="es-ES"/>
        </w:rPr>
        <w:t xml:space="preserve">f) el </w:t>
      </w:r>
      <w:r w:rsidR="003D2FD9">
        <w:rPr>
          <w:rFonts w:ascii="Verdana" w:hAnsi="Verdana"/>
          <w:sz w:val="20"/>
          <w:lang w:val="es-ES"/>
        </w:rPr>
        <w:t>2 de febrero de 2011 se registró</w:t>
      </w:r>
      <w:r>
        <w:rPr>
          <w:rFonts w:ascii="Verdana" w:hAnsi="Verdana"/>
          <w:sz w:val="20"/>
          <w:lang w:val="es-ES"/>
        </w:rPr>
        <w:t xml:space="preserve"> un mot</w:t>
      </w:r>
      <w:r w:rsidR="00CC2E0F">
        <w:rPr>
          <w:rFonts w:ascii="Verdana" w:hAnsi="Verdana"/>
          <w:sz w:val="20"/>
          <w:lang w:val="es-ES"/>
        </w:rPr>
        <w:t>ín al interior del penal c</w:t>
      </w:r>
      <w:r>
        <w:rPr>
          <w:rFonts w:ascii="Verdana" w:hAnsi="Verdana"/>
          <w:sz w:val="20"/>
          <w:lang w:val="es-ES"/>
        </w:rPr>
        <w:t xml:space="preserve">on un saldo de 5 internos fallecidos y un herido, durante el cual se </w:t>
      </w:r>
      <w:r w:rsidR="00AE41E6">
        <w:rPr>
          <w:rFonts w:ascii="Verdana" w:hAnsi="Verdana"/>
          <w:sz w:val="20"/>
          <w:lang w:val="es-ES"/>
        </w:rPr>
        <w:t xml:space="preserve">efectuaron </w:t>
      </w:r>
      <w:r>
        <w:rPr>
          <w:rFonts w:ascii="Verdana" w:hAnsi="Verdana"/>
          <w:sz w:val="20"/>
          <w:lang w:val="es-ES"/>
        </w:rPr>
        <w:t>disparo</w:t>
      </w:r>
      <w:r w:rsidR="00AE41E6">
        <w:rPr>
          <w:rFonts w:ascii="Verdana" w:hAnsi="Verdana"/>
          <w:sz w:val="20"/>
          <w:lang w:val="es-ES"/>
        </w:rPr>
        <w:t>s con</w:t>
      </w:r>
      <w:r>
        <w:rPr>
          <w:rFonts w:ascii="Verdana" w:hAnsi="Verdana"/>
          <w:sz w:val="20"/>
          <w:lang w:val="es-ES"/>
        </w:rPr>
        <w:t xml:space="preserve"> armas de fuego</w:t>
      </w:r>
      <w:r w:rsidR="00240EB8">
        <w:rPr>
          <w:rFonts w:ascii="Verdana" w:hAnsi="Verdana"/>
          <w:sz w:val="20"/>
          <w:lang w:val="es-ES"/>
        </w:rPr>
        <w:t>.</w:t>
      </w:r>
    </w:p>
    <w:p w14:paraId="2009A48D" w14:textId="77777777" w:rsidR="00B91B73" w:rsidRPr="007D4C60" w:rsidRDefault="00B91B73" w:rsidP="00B91B73">
      <w:pPr>
        <w:ind w:left="709"/>
        <w:jc w:val="both"/>
        <w:rPr>
          <w:rFonts w:ascii="Verdana" w:hAnsi="Verdana"/>
          <w:sz w:val="20"/>
        </w:rPr>
      </w:pPr>
    </w:p>
    <w:p w14:paraId="2CFA80D4" w14:textId="77777777" w:rsidR="00B91B73" w:rsidRDefault="00B91B73" w:rsidP="00B91B73">
      <w:pPr>
        <w:tabs>
          <w:tab w:val="num" w:pos="0"/>
        </w:tabs>
        <w:jc w:val="both"/>
        <w:rPr>
          <w:rFonts w:ascii="Verdana" w:hAnsi="Verdana"/>
          <w:sz w:val="20"/>
        </w:rPr>
      </w:pPr>
      <w:r w:rsidRPr="007D4C60">
        <w:rPr>
          <w:rFonts w:ascii="Verdana" w:hAnsi="Verdana"/>
          <w:sz w:val="20"/>
        </w:rPr>
        <w:t>3.</w:t>
      </w:r>
      <w:r w:rsidRPr="007D4C60">
        <w:rPr>
          <w:rFonts w:ascii="Verdana" w:hAnsi="Verdana"/>
          <w:sz w:val="20"/>
        </w:rPr>
        <w:tab/>
        <w:t xml:space="preserve">Los argumentos </w:t>
      </w:r>
      <w:r w:rsidR="000252F0">
        <w:rPr>
          <w:rFonts w:ascii="Verdana" w:hAnsi="Verdana"/>
          <w:sz w:val="20"/>
        </w:rPr>
        <w:t xml:space="preserve">jurídicos </w:t>
      </w:r>
      <w:r w:rsidRPr="007D4C60">
        <w:rPr>
          <w:rFonts w:ascii="Verdana" w:hAnsi="Verdana"/>
          <w:sz w:val="20"/>
        </w:rPr>
        <w:t xml:space="preserve">de la Comisión para fundamentar su solicitud de medidas provisionales, </w:t>
      </w:r>
      <w:r w:rsidR="00B73F33">
        <w:rPr>
          <w:rFonts w:ascii="Verdana" w:hAnsi="Verdana"/>
          <w:sz w:val="20"/>
        </w:rPr>
        <w:t>en los cuales señaló</w:t>
      </w:r>
      <w:r w:rsidR="00B62ADA">
        <w:rPr>
          <w:rFonts w:ascii="Verdana" w:hAnsi="Verdana"/>
          <w:sz w:val="20"/>
        </w:rPr>
        <w:t xml:space="preserve"> que</w:t>
      </w:r>
      <w:r w:rsidRPr="007D4C60">
        <w:rPr>
          <w:rFonts w:ascii="Verdana" w:hAnsi="Verdana"/>
          <w:sz w:val="20"/>
        </w:rPr>
        <w:t>:</w:t>
      </w:r>
    </w:p>
    <w:p w14:paraId="212D030F" w14:textId="77777777" w:rsidR="00B91B73" w:rsidRPr="007D4C60" w:rsidRDefault="00B91B73" w:rsidP="00B91B73">
      <w:pPr>
        <w:tabs>
          <w:tab w:val="num" w:pos="0"/>
        </w:tabs>
        <w:jc w:val="both"/>
        <w:rPr>
          <w:rFonts w:ascii="Verdana" w:hAnsi="Verdana"/>
          <w:sz w:val="20"/>
        </w:rPr>
      </w:pPr>
    </w:p>
    <w:p w14:paraId="56DB1936" w14:textId="77777777" w:rsidR="00E83133" w:rsidRDefault="00B91B73" w:rsidP="000252F0">
      <w:pPr>
        <w:ind w:left="720"/>
        <w:jc w:val="both"/>
        <w:rPr>
          <w:rFonts w:ascii="Verdana" w:hAnsi="Verdana"/>
          <w:sz w:val="20"/>
        </w:rPr>
      </w:pPr>
      <w:r w:rsidRPr="00F575F6">
        <w:rPr>
          <w:rFonts w:ascii="Verdana" w:hAnsi="Verdana"/>
          <w:sz w:val="20"/>
        </w:rPr>
        <w:t xml:space="preserve">a) </w:t>
      </w:r>
      <w:r w:rsidR="00B73F33" w:rsidRPr="00F575F6">
        <w:rPr>
          <w:rFonts w:ascii="Verdana" w:hAnsi="Verdana"/>
          <w:sz w:val="20"/>
        </w:rPr>
        <w:t>los hechos de violencia registrados al interior de dicho centro penitenciario</w:t>
      </w:r>
      <w:r w:rsidR="008709FE" w:rsidRPr="00F575F6">
        <w:rPr>
          <w:rFonts w:ascii="Verdana" w:hAnsi="Verdana"/>
          <w:sz w:val="20"/>
        </w:rPr>
        <w:t xml:space="preserve"> desde finales del año 2010</w:t>
      </w:r>
      <w:r w:rsidR="00B73F33" w:rsidRPr="00F575F6">
        <w:rPr>
          <w:rFonts w:ascii="Verdana" w:hAnsi="Verdana"/>
          <w:sz w:val="20"/>
        </w:rPr>
        <w:t xml:space="preserve"> </w:t>
      </w:r>
      <w:r w:rsidR="00F575F6" w:rsidRPr="00F575F6">
        <w:rPr>
          <w:rFonts w:ascii="Verdana" w:hAnsi="Verdana"/>
          <w:sz w:val="20"/>
        </w:rPr>
        <w:t xml:space="preserve">han cobrado la vida de </w:t>
      </w:r>
      <w:r w:rsidR="00AE41E6">
        <w:rPr>
          <w:rFonts w:ascii="Verdana" w:hAnsi="Verdana"/>
          <w:sz w:val="20"/>
        </w:rPr>
        <w:t>10</w:t>
      </w:r>
      <w:r w:rsidR="00AE41E6" w:rsidRPr="00F575F6">
        <w:rPr>
          <w:rFonts w:ascii="Verdana" w:hAnsi="Verdana"/>
          <w:sz w:val="20"/>
        </w:rPr>
        <w:t xml:space="preserve"> </w:t>
      </w:r>
      <w:r w:rsidR="00B73F33" w:rsidRPr="00F575F6">
        <w:rPr>
          <w:rFonts w:ascii="Verdana" w:hAnsi="Verdana"/>
          <w:sz w:val="20"/>
        </w:rPr>
        <w:t>de personas</w:t>
      </w:r>
      <w:r w:rsidR="00F575F6" w:rsidRPr="00F575F6">
        <w:rPr>
          <w:rFonts w:ascii="Verdana" w:hAnsi="Verdana"/>
          <w:sz w:val="20"/>
        </w:rPr>
        <w:t xml:space="preserve"> y aproximadamente </w:t>
      </w:r>
      <w:r w:rsidR="00AE41E6">
        <w:rPr>
          <w:rFonts w:ascii="Verdana" w:hAnsi="Verdana"/>
          <w:sz w:val="20"/>
        </w:rPr>
        <w:t>40</w:t>
      </w:r>
      <w:r w:rsidR="00AE41E6" w:rsidRPr="00F575F6">
        <w:rPr>
          <w:rFonts w:ascii="Verdana" w:hAnsi="Verdana"/>
          <w:sz w:val="20"/>
        </w:rPr>
        <w:t xml:space="preserve"> </w:t>
      </w:r>
      <w:r w:rsidR="00F575F6" w:rsidRPr="00F575F6">
        <w:rPr>
          <w:rFonts w:ascii="Verdana" w:hAnsi="Verdana"/>
          <w:sz w:val="20"/>
        </w:rPr>
        <w:t>heridos en menos de cuatro meses</w:t>
      </w:r>
      <w:r w:rsidR="00B73F33" w:rsidRPr="00F575F6">
        <w:rPr>
          <w:rFonts w:ascii="Verdana" w:hAnsi="Verdana"/>
          <w:sz w:val="20"/>
        </w:rPr>
        <w:t>, lo que</w:t>
      </w:r>
      <w:r w:rsidR="000252F0" w:rsidRPr="00F575F6">
        <w:rPr>
          <w:rFonts w:ascii="Verdana" w:hAnsi="Verdana"/>
          <w:sz w:val="20"/>
        </w:rPr>
        <w:t xml:space="preserve"> evidencia una situación de extrema gravedad</w:t>
      </w:r>
      <w:r w:rsidR="007B69BD" w:rsidRPr="00F575F6">
        <w:rPr>
          <w:rFonts w:ascii="Verdana" w:hAnsi="Verdana"/>
          <w:sz w:val="20"/>
        </w:rPr>
        <w:t xml:space="preserve"> y</w:t>
      </w:r>
      <w:r w:rsidR="000252F0" w:rsidRPr="00F575F6">
        <w:rPr>
          <w:rFonts w:ascii="Verdana" w:hAnsi="Verdana"/>
          <w:sz w:val="20"/>
        </w:rPr>
        <w:t xml:space="preserve"> urgencia y </w:t>
      </w:r>
      <w:r w:rsidR="007B69BD" w:rsidRPr="00F575F6">
        <w:rPr>
          <w:rFonts w:ascii="Verdana" w:hAnsi="Verdana"/>
          <w:sz w:val="20"/>
        </w:rPr>
        <w:t xml:space="preserve">la necesidad de evitar </w:t>
      </w:r>
      <w:r w:rsidR="000252F0" w:rsidRPr="00F575F6">
        <w:rPr>
          <w:rFonts w:ascii="Verdana" w:hAnsi="Verdana"/>
          <w:sz w:val="20"/>
        </w:rPr>
        <w:t>daño</w:t>
      </w:r>
      <w:r w:rsidR="007B69BD" w:rsidRPr="00F575F6">
        <w:rPr>
          <w:rFonts w:ascii="Verdana" w:hAnsi="Verdana"/>
          <w:sz w:val="20"/>
        </w:rPr>
        <w:t>s</w:t>
      </w:r>
      <w:r w:rsidR="000252F0" w:rsidRPr="00F575F6">
        <w:rPr>
          <w:rFonts w:ascii="Verdana" w:hAnsi="Verdana"/>
          <w:sz w:val="20"/>
        </w:rPr>
        <w:t xml:space="preserve"> irreparable</w:t>
      </w:r>
      <w:r w:rsidR="007B69BD" w:rsidRPr="00F575F6">
        <w:rPr>
          <w:rFonts w:ascii="Verdana" w:hAnsi="Verdana"/>
          <w:sz w:val="20"/>
        </w:rPr>
        <w:t>s</w:t>
      </w:r>
      <w:r w:rsidR="000252F0" w:rsidRPr="00F575F6">
        <w:rPr>
          <w:rFonts w:ascii="Verdana" w:hAnsi="Verdana"/>
          <w:sz w:val="20"/>
        </w:rPr>
        <w:t xml:space="preserve"> </w:t>
      </w:r>
      <w:r w:rsidR="007B69BD" w:rsidRPr="00F575F6">
        <w:rPr>
          <w:rFonts w:ascii="Verdana" w:hAnsi="Verdana"/>
          <w:sz w:val="20"/>
        </w:rPr>
        <w:t>a</w:t>
      </w:r>
      <w:r w:rsidR="000252F0" w:rsidRPr="00F575F6">
        <w:rPr>
          <w:rFonts w:ascii="Verdana" w:hAnsi="Verdana"/>
          <w:sz w:val="20"/>
        </w:rPr>
        <w:t xml:space="preserve"> las personas privadas de libertad</w:t>
      </w:r>
      <w:r w:rsidR="00381FDF">
        <w:rPr>
          <w:rFonts w:ascii="Verdana" w:hAnsi="Verdana"/>
          <w:sz w:val="20"/>
        </w:rPr>
        <w:t xml:space="preserve"> </w:t>
      </w:r>
      <w:r w:rsidR="00B62ADA" w:rsidRPr="00F575F6">
        <w:rPr>
          <w:rFonts w:ascii="Verdana" w:hAnsi="Verdana"/>
          <w:sz w:val="20"/>
        </w:rPr>
        <w:t>y otras personas presentes en la Cárcel Vista Hermosa</w:t>
      </w:r>
      <w:r w:rsidR="00381FDF">
        <w:rPr>
          <w:rFonts w:ascii="Verdana" w:hAnsi="Verdana"/>
          <w:sz w:val="20"/>
        </w:rPr>
        <w:t>, quienes habrían venido sufriendo graves actos contra sus vidas e integridad personal;</w:t>
      </w:r>
    </w:p>
    <w:p w14:paraId="2E630063" w14:textId="77777777" w:rsidR="00E83133" w:rsidRDefault="00E83133" w:rsidP="000252F0">
      <w:pPr>
        <w:ind w:left="720"/>
        <w:jc w:val="both"/>
        <w:rPr>
          <w:rFonts w:ascii="Verdana" w:hAnsi="Verdana"/>
          <w:sz w:val="20"/>
        </w:rPr>
      </w:pPr>
    </w:p>
    <w:p w14:paraId="2712B2A7" w14:textId="77777777" w:rsidR="000252F0" w:rsidRPr="00F575F6" w:rsidRDefault="00E83133" w:rsidP="000252F0">
      <w:pPr>
        <w:ind w:left="720"/>
        <w:jc w:val="both"/>
        <w:rPr>
          <w:rFonts w:ascii="Verdana" w:hAnsi="Verdana"/>
          <w:sz w:val="20"/>
        </w:rPr>
      </w:pPr>
      <w:r>
        <w:rPr>
          <w:rFonts w:ascii="Verdana" w:hAnsi="Verdana"/>
          <w:sz w:val="20"/>
        </w:rPr>
        <w:t>b) d</w:t>
      </w:r>
      <w:r w:rsidR="000252F0" w:rsidRPr="00F575F6">
        <w:rPr>
          <w:rFonts w:ascii="Verdana" w:hAnsi="Verdana"/>
          <w:sz w:val="20"/>
        </w:rPr>
        <w:t xml:space="preserve">e la información disponible, no se </w:t>
      </w:r>
      <w:r w:rsidR="00B73F33" w:rsidRPr="00F575F6">
        <w:rPr>
          <w:rFonts w:ascii="Verdana" w:hAnsi="Verdana"/>
          <w:sz w:val="20"/>
        </w:rPr>
        <w:t>desprende</w:t>
      </w:r>
      <w:r w:rsidR="000252F0" w:rsidRPr="00F575F6">
        <w:rPr>
          <w:rFonts w:ascii="Verdana" w:hAnsi="Verdana"/>
          <w:sz w:val="20"/>
        </w:rPr>
        <w:t xml:space="preserve"> que el Estado de Venezuela haya adoptado medidas efectivas para proteger la vida e integridad personal de los posibles beneficiarios o para detener el tráfico de armas al interior del centro penitenciario</w:t>
      </w:r>
      <w:r w:rsidR="00F575F6">
        <w:rPr>
          <w:rFonts w:ascii="Verdana" w:hAnsi="Verdana"/>
          <w:sz w:val="20"/>
        </w:rPr>
        <w:t xml:space="preserve">, lo que evidencia una ausencia de control efectivo por </w:t>
      </w:r>
      <w:r w:rsidR="00F575F6" w:rsidRPr="00F575F6">
        <w:rPr>
          <w:rFonts w:ascii="Verdana" w:hAnsi="Verdana"/>
          <w:sz w:val="20"/>
        </w:rPr>
        <w:t>parte de las autoridades</w:t>
      </w:r>
      <w:r w:rsidR="008709FE">
        <w:rPr>
          <w:rFonts w:ascii="Verdana" w:hAnsi="Verdana"/>
          <w:sz w:val="20"/>
        </w:rPr>
        <w:t xml:space="preserve"> de custodia</w:t>
      </w:r>
      <w:r w:rsidR="000252F0" w:rsidRPr="00F575F6">
        <w:rPr>
          <w:rFonts w:ascii="Verdana" w:hAnsi="Verdana"/>
          <w:sz w:val="20"/>
        </w:rPr>
        <w:t>;</w:t>
      </w:r>
    </w:p>
    <w:p w14:paraId="135C7E99" w14:textId="77777777" w:rsidR="000252F0" w:rsidRPr="00F575F6" w:rsidRDefault="000252F0" w:rsidP="000252F0">
      <w:pPr>
        <w:jc w:val="both"/>
        <w:rPr>
          <w:rFonts w:ascii="Verdana" w:hAnsi="Verdana"/>
          <w:sz w:val="20"/>
        </w:rPr>
      </w:pPr>
      <w:r w:rsidRPr="00F575F6">
        <w:rPr>
          <w:rFonts w:ascii="Verdana" w:hAnsi="Verdana"/>
          <w:sz w:val="20"/>
        </w:rPr>
        <w:tab/>
      </w:r>
    </w:p>
    <w:p w14:paraId="5E716376" w14:textId="77777777" w:rsidR="00F575F6" w:rsidRDefault="00E83133" w:rsidP="000252F0">
      <w:pPr>
        <w:ind w:left="720"/>
        <w:jc w:val="both"/>
        <w:rPr>
          <w:rFonts w:ascii="Verdana" w:hAnsi="Verdana"/>
          <w:sz w:val="20"/>
        </w:rPr>
      </w:pPr>
      <w:r>
        <w:rPr>
          <w:rFonts w:ascii="Verdana" w:hAnsi="Verdana"/>
          <w:sz w:val="20"/>
        </w:rPr>
        <w:t>c</w:t>
      </w:r>
      <w:r w:rsidR="000252F0" w:rsidRPr="00F575F6">
        <w:rPr>
          <w:rFonts w:ascii="Verdana" w:hAnsi="Verdana"/>
          <w:sz w:val="20"/>
        </w:rPr>
        <w:t xml:space="preserve">) </w:t>
      </w:r>
      <w:r w:rsidR="00450786">
        <w:rPr>
          <w:rFonts w:ascii="Verdana" w:hAnsi="Verdana"/>
          <w:sz w:val="20"/>
        </w:rPr>
        <w:t>en situaciones</w:t>
      </w:r>
      <w:r w:rsidR="00F575F6">
        <w:rPr>
          <w:rFonts w:ascii="Verdana" w:hAnsi="Verdana"/>
          <w:sz w:val="20"/>
        </w:rPr>
        <w:t xml:space="preserve"> similares de violencia carcelaria en Venezuela e</w:t>
      </w:r>
      <w:r w:rsidR="0087698C">
        <w:rPr>
          <w:rFonts w:ascii="Verdana" w:hAnsi="Verdana"/>
          <w:sz w:val="20"/>
        </w:rPr>
        <w:t>ste</w:t>
      </w:r>
      <w:r w:rsidR="00F575F6">
        <w:rPr>
          <w:rFonts w:ascii="Verdana" w:hAnsi="Verdana"/>
          <w:sz w:val="20"/>
        </w:rPr>
        <w:t xml:space="preserve"> Tribunal ha sostenido conveniente </w:t>
      </w:r>
      <w:r w:rsidR="00450786">
        <w:rPr>
          <w:rFonts w:ascii="Verdana" w:hAnsi="Verdana"/>
          <w:sz w:val="20"/>
        </w:rPr>
        <w:t>otorgar</w:t>
      </w:r>
      <w:r w:rsidR="00F575F6">
        <w:rPr>
          <w:rFonts w:ascii="Verdana" w:hAnsi="Verdana"/>
          <w:sz w:val="20"/>
        </w:rPr>
        <w:t xml:space="preserve"> y mantener medidas a favor de los beneficiarios de manera que no se reporten hechos de violencia y</w:t>
      </w:r>
      <w:r w:rsidR="00F575F6" w:rsidRPr="00F575F6">
        <w:rPr>
          <w:rFonts w:ascii="Verdana" w:hAnsi="Verdana"/>
          <w:sz w:val="20"/>
        </w:rPr>
        <w:t xml:space="preserve"> </w:t>
      </w:r>
      <w:r w:rsidR="00F575F6" w:rsidRPr="000839FC">
        <w:rPr>
          <w:rFonts w:ascii="Verdana" w:hAnsi="Verdana"/>
          <w:sz w:val="20"/>
        </w:rPr>
        <w:t xml:space="preserve">evitar la pérdida de vidas y los daños a la integridad de </w:t>
      </w:r>
      <w:r w:rsidR="00F575F6" w:rsidRPr="00A042FA">
        <w:rPr>
          <w:rFonts w:ascii="Verdana" w:hAnsi="Verdana"/>
          <w:sz w:val="20"/>
        </w:rPr>
        <w:t xml:space="preserve">todas </w:t>
      </w:r>
      <w:r w:rsidR="00F575F6">
        <w:rPr>
          <w:rFonts w:ascii="Verdana" w:hAnsi="Verdana"/>
          <w:sz w:val="20"/>
        </w:rPr>
        <w:t xml:space="preserve">las </w:t>
      </w:r>
      <w:r w:rsidR="00F575F6" w:rsidRPr="000839FC">
        <w:rPr>
          <w:rFonts w:ascii="Verdana" w:hAnsi="Verdana"/>
          <w:sz w:val="20"/>
        </w:rPr>
        <w:t>personas</w:t>
      </w:r>
      <w:r w:rsidR="00F575F6">
        <w:rPr>
          <w:rFonts w:ascii="Verdana" w:hAnsi="Verdana"/>
          <w:sz w:val="20"/>
        </w:rPr>
        <w:t xml:space="preserve"> sujetas al control del Estado</w:t>
      </w:r>
      <w:r w:rsidR="00450786">
        <w:rPr>
          <w:rFonts w:ascii="Verdana" w:hAnsi="Verdana"/>
          <w:sz w:val="20"/>
        </w:rPr>
        <w:t>,</w:t>
      </w:r>
      <w:r>
        <w:rPr>
          <w:rFonts w:ascii="Verdana" w:hAnsi="Verdana"/>
          <w:sz w:val="20"/>
        </w:rPr>
        <w:t xml:space="preserve"> y</w:t>
      </w:r>
    </w:p>
    <w:p w14:paraId="3F018254" w14:textId="77777777" w:rsidR="00F575F6" w:rsidRDefault="00F575F6" w:rsidP="000252F0">
      <w:pPr>
        <w:ind w:left="720"/>
        <w:jc w:val="both"/>
        <w:rPr>
          <w:rFonts w:ascii="Verdana" w:hAnsi="Verdana"/>
          <w:sz w:val="20"/>
        </w:rPr>
      </w:pPr>
    </w:p>
    <w:p w14:paraId="37F1AFE6" w14:textId="77777777" w:rsidR="00B73F33" w:rsidRPr="00F575F6" w:rsidRDefault="00E83133" w:rsidP="000252F0">
      <w:pPr>
        <w:ind w:left="720"/>
        <w:jc w:val="both"/>
        <w:rPr>
          <w:rFonts w:ascii="Verdana" w:hAnsi="Verdana"/>
          <w:b/>
          <w:sz w:val="20"/>
          <w:highlight w:val="yellow"/>
        </w:rPr>
      </w:pPr>
      <w:r>
        <w:rPr>
          <w:rFonts w:ascii="Verdana" w:hAnsi="Verdana"/>
          <w:sz w:val="20"/>
        </w:rPr>
        <w:t>d</w:t>
      </w:r>
      <w:r w:rsidR="00F575F6">
        <w:rPr>
          <w:rFonts w:ascii="Verdana" w:hAnsi="Verdana"/>
          <w:sz w:val="20"/>
        </w:rPr>
        <w:t xml:space="preserve">) </w:t>
      </w:r>
      <w:r w:rsidR="00490CE3">
        <w:rPr>
          <w:rFonts w:ascii="Verdana" w:hAnsi="Verdana"/>
          <w:sz w:val="20"/>
        </w:rPr>
        <w:t>la situación de violencia al interior de la Cárcel de Vista Hermosa</w:t>
      </w:r>
      <w:r w:rsidR="00F575F6">
        <w:rPr>
          <w:rFonts w:ascii="Verdana" w:hAnsi="Verdana"/>
          <w:sz w:val="20"/>
        </w:rPr>
        <w:t xml:space="preserve"> </w:t>
      </w:r>
      <w:r w:rsidR="00490CE3">
        <w:rPr>
          <w:rFonts w:ascii="Verdana" w:hAnsi="Verdana"/>
          <w:sz w:val="20"/>
        </w:rPr>
        <w:t>se ha tornado extrema, haciendo necesaria la intervención del</w:t>
      </w:r>
      <w:r w:rsidR="00F575F6">
        <w:rPr>
          <w:rFonts w:ascii="Verdana" w:hAnsi="Verdana"/>
          <w:sz w:val="20"/>
        </w:rPr>
        <w:t xml:space="preserve"> Tribunal </w:t>
      </w:r>
      <w:r w:rsidR="00490CE3">
        <w:rPr>
          <w:rFonts w:ascii="Verdana" w:hAnsi="Verdana"/>
          <w:sz w:val="20"/>
        </w:rPr>
        <w:t>a través</w:t>
      </w:r>
      <w:r w:rsidR="00F575F6">
        <w:rPr>
          <w:rFonts w:ascii="Verdana" w:hAnsi="Verdana"/>
          <w:sz w:val="20"/>
        </w:rPr>
        <w:t xml:space="preserve"> </w:t>
      </w:r>
      <w:r w:rsidR="00490CE3">
        <w:rPr>
          <w:rFonts w:ascii="Verdana" w:hAnsi="Verdana"/>
          <w:sz w:val="20"/>
        </w:rPr>
        <w:t>del mecanismo de</w:t>
      </w:r>
      <w:r w:rsidR="00F575F6">
        <w:rPr>
          <w:rFonts w:ascii="Verdana" w:hAnsi="Verdana"/>
          <w:sz w:val="20"/>
        </w:rPr>
        <w:t xml:space="preserve"> medidas provisionales.</w:t>
      </w:r>
    </w:p>
    <w:p w14:paraId="4DF5ED29" w14:textId="77777777" w:rsidR="000252F0" w:rsidRPr="00EF0269" w:rsidRDefault="000252F0" w:rsidP="000252F0">
      <w:pPr>
        <w:jc w:val="both"/>
        <w:rPr>
          <w:rFonts w:ascii="Verdana" w:hAnsi="Verdana"/>
          <w:sz w:val="20"/>
        </w:rPr>
      </w:pPr>
    </w:p>
    <w:p w14:paraId="6E98193B" w14:textId="77777777" w:rsidR="00B91B73" w:rsidRPr="007D4C60" w:rsidRDefault="00B91B73" w:rsidP="00B91B73">
      <w:pPr>
        <w:jc w:val="both"/>
        <w:rPr>
          <w:rFonts w:ascii="Verdana" w:hAnsi="Verdana"/>
          <w:sz w:val="20"/>
        </w:rPr>
      </w:pPr>
      <w:r w:rsidRPr="007D4C60">
        <w:rPr>
          <w:rFonts w:ascii="Verdana" w:hAnsi="Verdana"/>
          <w:sz w:val="20"/>
        </w:rPr>
        <w:t>4.</w:t>
      </w:r>
      <w:r w:rsidRPr="007D4C60">
        <w:rPr>
          <w:rFonts w:ascii="Verdana" w:hAnsi="Verdana"/>
          <w:sz w:val="20"/>
        </w:rPr>
        <w:tab/>
        <w:t>La solicitud de la Comisión Interamericana para que la Corte, con base en el artículo 63.2 de la Convención Americana</w:t>
      </w:r>
      <w:r w:rsidR="00F5004D">
        <w:rPr>
          <w:rFonts w:ascii="Verdana" w:hAnsi="Verdana"/>
          <w:sz w:val="20"/>
        </w:rPr>
        <w:t xml:space="preserve"> y</w:t>
      </w:r>
      <w:r w:rsidRPr="007D4C60">
        <w:rPr>
          <w:rFonts w:ascii="Verdana" w:hAnsi="Verdana"/>
          <w:sz w:val="20"/>
        </w:rPr>
        <w:t xml:space="preserve"> </w:t>
      </w:r>
      <w:r>
        <w:rPr>
          <w:rFonts w:ascii="Verdana" w:hAnsi="Verdana"/>
          <w:sz w:val="20"/>
        </w:rPr>
        <w:t>el artículo 2</w:t>
      </w:r>
      <w:r w:rsidR="00F5004D">
        <w:rPr>
          <w:rFonts w:ascii="Verdana" w:hAnsi="Verdana"/>
          <w:sz w:val="20"/>
        </w:rPr>
        <w:t>7</w:t>
      </w:r>
      <w:r>
        <w:rPr>
          <w:rFonts w:ascii="Verdana" w:hAnsi="Verdana"/>
          <w:sz w:val="20"/>
        </w:rPr>
        <w:t xml:space="preserve"> del Reglamento</w:t>
      </w:r>
      <w:r w:rsidR="000D5CFE">
        <w:rPr>
          <w:rFonts w:ascii="Verdana" w:hAnsi="Verdana"/>
          <w:sz w:val="20"/>
        </w:rPr>
        <w:t>,</w:t>
      </w:r>
      <w:r>
        <w:rPr>
          <w:rFonts w:ascii="Verdana" w:hAnsi="Verdana"/>
          <w:sz w:val="20"/>
        </w:rPr>
        <w:t xml:space="preserve"> </w:t>
      </w:r>
      <w:r w:rsidRPr="007D4C60">
        <w:rPr>
          <w:rFonts w:ascii="Verdana" w:hAnsi="Verdana"/>
          <w:sz w:val="20"/>
        </w:rPr>
        <w:t>requiera al Estado:</w:t>
      </w:r>
    </w:p>
    <w:p w14:paraId="5C0CD661" w14:textId="77777777" w:rsidR="00B91B73" w:rsidRPr="005C63B9" w:rsidRDefault="00B91B73" w:rsidP="00B91B73">
      <w:pPr>
        <w:pStyle w:val="Textoindependiente2"/>
        <w:spacing w:after="0" w:line="240" w:lineRule="auto"/>
        <w:jc w:val="both"/>
        <w:rPr>
          <w:rFonts w:ascii="Verdana" w:hAnsi="Verdana" w:cs="Arial"/>
          <w:strike/>
          <w:sz w:val="20"/>
        </w:rPr>
      </w:pPr>
    </w:p>
    <w:p w14:paraId="73894172" w14:textId="77777777" w:rsidR="00F5004D" w:rsidRPr="00EF0269" w:rsidRDefault="00F5004D" w:rsidP="00F5004D">
      <w:pPr>
        <w:numPr>
          <w:ilvl w:val="0"/>
          <w:numId w:val="1"/>
        </w:numPr>
        <w:jc w:val="both"/>
        <w:rPr>
          <w:rFonts w:ascii="Verdana" w:hAnsi="Verdana"/>
          <w:sz w:val="20"/>
        </w:rPr>
      </w:pPr>
      <w:r w:rsidRPr="00EF0269">
        <w:rPr>
          <w:rFonts w:ascii="Verdana" w:hAnsi="Verdana"/>
          <w:sz w:val="20"/>
        </w:rPr>
        <w:t xml:space="preserve">que implemente medidas provisionales para proteger la vida e integridad personal a favor de las personas privadas de libertad y otras personas </w:t>
      </w:r>
      <w:r>
        <w:rPr>
          <w:rFonts w:ascii="Verdana" w:hAnsi="Verdana"/>
          <w:sz w:val="20"/>
        </w:rPr>
        <w:t>que se encuentren en el centro penitenciario</w:t>
      </w:r>
      <w:r w:rsidR="00F575F6">
        <w:rPr>
          <w:rFonts w:ascii="Verdana" w:hAnsi="Verdana"/>
          <w:sz w:val="20"/>
        </w:rPr>
        <w:t>;</w:t>
      </w:r>
    </w:p>
    <w:p w14:paraId="73A09611" w14:textId="77777777" w:rsidR="00F5004D" w:rsidRPr="00EF0269" w:rsidRDefault="00F5004D" w:rsidP="00F5004D">
      <w:pPr>
        <w:ind w:left="720"/>
        <w:jc w:val="both"/>
        <w:rPr>
          <w:rFonts w:ascii="Verdana" w:hAnsi="Verdana"/>
          <w:sz w:val="20"/>
        </w:rPr>
      </w:pPr>
    </w:p>
    <w:p w14:paraId="72A9FA7E" w14:textId="77777777" w:rsidR="00F5004D" w:rsidRDefault="00F5004D" w:rsidP="008C5132">
      <w:pPr>
        <w:numPr>
          <w:ilvl w:val="0"/>
          <w:numId w:val="1"/>
        </w:numPr>
        <w:jc w:val="both"/>
        <w:rPr>
          <w:rFonts w:ascii="Verdana" w:hAnsi="Verdana"/>
          <w:sz w:val="20"/>
        </w:rPr>
      </w:pPr>
      <w:r w:rsidRPr="00EF0269">
        <w:rPr>
          <w:rFonts w:ascii="Verdana" w:hAnsi="Verdana"/>
          <w:sz w:val="20"/>
        </w:rPr>
        <w:t>desplegar todos los esfuerzos necesarios para lograr un control efectivo de</w:t>
      </w:r>
      <w:r>
        <w:rPr>
          <w:rFonts w:ascii="Verdana" w:hAnsi="Verdana"/>
          <w:sz w:val="20"/>
        </w:rPr>
        <w:t>l centro penitenciario</w:t>
      </w:r>
      <w:r w:rsidRPr="00EF0269">
        <w:rPr>
          <w:rFonts w:ascii="Verdana" w:hAnsi="Verdana"/>
          <w:sz w:val="20"/>
        </w:rPr>
        <w:t xml:space="preserve"> en estricto apego a los derechos humanos de las personas privadas de libertad, eliminar los altos índices de hacinamiento que propician los hechos de violencia,</w:t>
      </w:r>
      <w:r w:rsidR="008C5132">
        <w:rPr>
          <w:rFonts w:ascii="Verdana" w:hAnsi="Verdana"/>
          <w:sz w:val="20"/>
        </w:rPr>
        <w:t xml:space="preserve"> dotar al centro penitenciario de personal de custodia suficiente, capacitado, dotado de medios necesarios para desempeñar adecuadamente sus funciones,</w:t>
      </w:r>
      <w:r w:rsidRPr="00EF0269">
        <w:rPr>
          <w:rFonts w:ascii="Verdana" w:hAnsi="Verdana"/>
          <w:sz w:val="20"/>
        </w:rPr>
        <w:t xml:space="preserve"> </w:t>
      </w:r>
      <w:r w:rsidRPr="008C5132">
        <w:rPr>
          <w:rFonts w:ascii="Verdana" w:hAnsi="Verdana"/>
          <w:sz w:val="20"/>
        </w:rPr>
        <w:t xml:space="preserve">así como para identificar y dar respuesta efectiva a las causas que permiten el tráfico de armas al interior de dicho </w:t>
      </w:r>
      <w:r w:rsidR="00AA6A7D" w:rsidRPr="008C5132">
        <w:rPr>
          <w:rFonts w:ascii="Verdana" w:hAnsi="Verdana"/>
          <w:sz w:val="20"/>
        </w:rPr>
        <w:t>recinto</w:t>
      </w:r>
      <w:r w:rsidR="00E66D97">
        <w:rPr>
          <w:rFonts w:ascii="Verdana" w:hAnsi="Verdana"/>
          <w:sz w:val="20"/>
        </w:rPr>
        <w:t>,</w:t>
      </w:r>
      <w:r w:rsidR="008C5132">
        <w:rPr>
          <w:rFonts w:ascii="Verdana" w:hAnsi="Verdana"/>
          <w:sz w:val="20"/>
        </w:rPr>
        <w:t xml:space="preserve"> y</w:t>
      </w:r>
    </w:p>
    <w:p w14:paraId="7DFB9866" w14:textId="77777777" w:rsidR="008C5132" w:rsidRDefault="008C5132" w:rsidP="008C5132">
      <w:pPr>
        <w:pStyle w:val="Prrafodelista1"/>
        <w:rPr>
          <w:rFonts w:ascii="Verdana" w:hAnsi="Verdana"/>
          <w:sz w:val="20"/>
        </w:rPr>
      </w:pPr>
    </w:p>
    <w:p w14:paraId="38127F29" w14:textId="77777777" w:rsidR="008C5132" w:rsidRPr="008C5132" w:rsidRDefault="008C5132" w:rsidP="008C5132">
      <w:pPr>
        <w:numPr>
          <w:ilvl w:val="0"/>
          <w:numId w:val="1"/>
        </w:numPr>
        <w:jc w:val="both"/>
        <w:rPr>
          <w:rFonts w:ascii="Verdana" w:hAnsi="Verdana"/>
          <w:sz w:val="20"/>
        </w:rPr>
      </w:pPr>
      <w:r>
        <w:rPr>
          <w:rFonts w:ascii="Verdana" w:hAnsi="Verdana"/>
          <w:sz w:val="20"/>
        </w:rPr>
        <w:t>que la planificación y ejecución de las medidas se lleve a cabo con la participación de los representantes de los beneficiarios</w:t>
      </w:r>
      <w:r w:rsidR="00E66D97">
        <w:rPr>
          <w:rFonts w:ascii="Verdana" w:hAnsi="Verdana"/>
          <w:sz w:val="20"/>
        </w:rPr>
        <w:t>,</w:t>
      </w:r>
      <w:r>
        <w:rPr>
          <w:rFonts w:ascii="Verdana" w:hAnsi="Verdana"/>
          <w:sz w:val="20"/>
        </w:rPr>
        <w:t xml:space="preserve"> y que</w:t>
      </w:r>
      <w:r w:rsidR="00E66D97">
        <w:rPr>
          <w:rFonts w:ascii="Verdana" w:hAnsi="Verdana"/>
          <w:sz w:val="20"/>
        </w:rPr>
        <w:t xml:space="preserve"> el Estado</w:t>
      </w:r>
      <w:r w:rsidR="00D51BB0">
        <w:rPr>
          <w:rFonts w:ascii="Verdana" w:hAnsi="Verdana"/>
          <w:sz w:val="20"/>
        </w:rPr>
        <w:t xml:space="preserve"> </w:t>
      </w:r>
      <w:r>
        <w:rPr>
          <w:rFonts w:ascii="Verdana" w:hAnsi="Verdana"/>
          <w:sz w:val="20"/>
        </w:rPr>
        <w:t>informe</w:t>
      </w:r>
      <w:r w:rsidR="00D51BB0">
        <w:rPr>
          <w:rFonts w:ascii="Verdana" w:hAnsi="Verdana"/>
          <w:sz w:val="20"/>
        </w:rPr>
        <w:t xml:space="preserve"> periódicamente</w:t>
      </w:r>
      <w:r>
        <w:rPr>
          <w:rFonts w:ascii="Verdana" w:hAnsi="Verdana"/>
          <w:sz w:val="20"/>
        </w:rPr>
        <w:t xml:space="preserve"> sobre el avance e</w:t>
      </w:r>
      <w:r w:rsidR="00D51BB0">
        <w:rPr>
          <w:rFonts w:ascii="Verdana" w:hAnsi="Verdana"/>
          <w:sz w:val="20"/>
        </w:rPr>
        <w:t>n</w:t>
      </w:r>
      <w:r>
        <w:rPr>
          <w:rFonts w:ascii="Verdana" w:hAnsi="Verdana"/>
          <w:sz w:val="20"/>
        </w:rPr>
        <w:t xml:space="preserve"> la ejecución de </w:t>
      </w:r>
      <w:proofErr w:type="gramStart"/>
      <w:r>
        <w:rPr>
          <w:rFonts w:ascii="Verdana" w:hAnsi="Verdana"/>
          <w:sz w:val="20"/>
        </w:rPr>
        <w:t>las mismas</w:t>
      </w:r>
      <w:proofErr w:type="gramEnd"/>
      <w:r>
        <w:rPr>
          <w:rFonts w:ascii="Verdana" w:hAnsi="Verdana"/>
          <w:sz w:val="20"/>
        </w:rPr>
        <w:t>.</w:t>
      </w:r>
    </w:p>
    <w:p w14:paraId="38A51658" w14:textId="77777777" w:rsidR="00B91B73" w:rsidRDefault="00B91B73" w:rsidP="000D5CFE">
      <w:pPr>
        <w:jc w:val="both"/>
        <w:rPr>
          <w:rFonts w:ascii="Verdana" w:hAnsi="Verdana"/>
          <w:sz w:val="20"/>
        </w:rPr>
      </w:pPr>
    </w:p>
    <w:p w14:paraId="30570EA1" w14:textId="77777777" w:rsidR="00886B6D" w:rsidRDefault="000D5CFE" w:rsidP="000D5CFE">
      <w:pPr>
        <w:jc w:val="both"/>
        <w:rPr>
          <w:rFonts w:ascii="Verdana" w:hAnsi="Verdana" w:cs="Courier New"/>
          <w:sz w:val="20"/>
          <w:lang w:val="es-ES"/>
        </w:rPr>
      </w:pPr>
      <w:r>
        <w:rPr>
          <w:rFonts w:ascii="Verdana" w:hAnsi="Verdana"/>
          <w:sz w:val="20"/>
        </w:rPr>
        <w:t>5.</w:t>
      </w:r>
      <w:r>
        <w:rPr>
          <w:rFonts w:ascii="Verdana" w:hAnsi="Verdana"/>
          <w:sz w:val="20"/>
        </w:rPr>
        <w:tab/>
        <w:t xml:space="preserve">La nota de la Secretaría </w:t>
      </w:r>
      <w:r w:rsidR="00E66D97">
        <w:rPr>
          <w:rFonts w:ascii="Verdana" w:hAnsi="Verdana"/>
          <w:sz w:val="20"/>
        </w:rPr>
        <w:t xml:space="preserve">de la Corte </w:t>
      </w:r>
      <w:r>
        <w:rPr>
          <w:rFonts w:ascii="Verdana" w:hAnsi="Verdana"/>
          <w:sz w:val="20"/>
        </w:rPr>
        <w:t xml:space="preserve">de </w:t>
      </w:r>
      <w:r w:rsidR="00AC3879">
        <w:rPr>
          <w:rFonts w:ascii="Verdana" w:hAnsi="Verdana" w:cs="Courier New"/>
          <w:sz w:val="20"/>
          <w:lang w:val="es-CL"/>
        </w:rPr>
        <w:t>25</w:t>
      </w:r>
      <w:r w:rsidR="008C5132">
        <w:rPr>
          <w:rFonts w:ascii="Verdana" w:hAnsi="Verdana" w:cs="Courier New"/>
          <w:sz w:val="20"/>
          <w:lang w:val="es-CL"/>
        </w:rPr>
        <w:t xml:space="preserve"> de </w:t>
      </w:r>
      <w:r w:rsidR="00AC3879">
        <w:rPr>
          <w:rFonts w:ascii="Verdana" w:hAnsi="Verdana" w:cs="Courier New"/>
          <w:sz w:val="20"/>
          <w:lang w:val="es-CL"/>
        </w:rPr>
        <w:t>marzo</w:t>
      </w:r>
      <w:r w:rsidR="008C5132">
        <w:rPr>
          <w:rFonts w:ascii="Verdana" w:hAnsi="Verdana" w:cs="Courier New"/>
          <w:sz w:val="20"/>
          <w:lang w:val="es-CL"/>
        </w:rPr>
        <w:t xml:space="preserve"> de 2011</w:t>
      </w:r>
      <w:r w:rsidRPr="00E163FE">
        <w:rPr>
          <w:rFonts w:ascii="Verdana" w:hAnsi="Verdana" w:cs="Courier New"/>
          <w:sz w:val="20"/>
          <w:lang w:val="es-ES"/>
        </w:rPr>
        <w:t>,</w:t>
      </w:r>
      <w:r>
        <w:rPr>
          <w:rFonts w:ascii="Verdana" w:hAnsi="Verdana" w:cs="Courier New"/>
          <w:sz w:val="20"/>
          <w:lang w:val="es-ES"/>
        </w:rPr>
        <w:t xml:space="preserve"> mediante la cual</w:t>
      </w:r>
      <w:r w:rsidRPr="00E163FE">
        <w:rPr>
          <w:rFonts w:ascii="Verdana" w:hAnsi="Verdana" w:cs="Courier New"/>
          <w:sz w:val="20"/>
          <w:lang w:val="es-ES"/>
        </w:rPr>
        <w:t xml:space="preserve"> </w:t>
      </w:r>
      <w:r w:rsidR="00AC3879">
        <w:rPr>
          <w:rFonts w:ascii="Verdana" w:hAnsi="Verdana" w:cs="Courier New"/>
          <w:sz w:val="20"/>
          <w:lang w:val="es-ES"/>
        </w:rPr>
        <w:t xml:space="preserve">siguiendo instrucciones del </w:t>
      </w:r>
      <w:proofErr w:type="gramStart"/>
      <w:r w:rsidR="00AC3879">
        <w:rPr>
          <w:rFonts w:ascii="Verdana" w:hAnsi="Verdana" w:cs="Courier New"/>
          <w:sz w:val="20"/>
          <w:lang w:val="es-ES"/>
        </w:rPr>
        <w:t>Presidente</w:t>
      </w:r>
      <w:proofErr w:type="gramEnd"/>
      <w:r w:rsidR="00AC3879">
        <w:rPr>
          <w:rFonts w:ascii="Verdana" w:hAnsi="Verdana" w:cs="Courier New"/>
          <w:sz w:val="20"/>
          <w:lang w:val="es-ES"/>
        </w:rPr>
        <w:t xml:space="preserve"> y </w:t>
      </w:r>
      <w:r w:rsidRPr="00E163FE">
        <w:rPr>
          <w:rFonts w:ascii="Verdana" w:hAnsi="Verdana" w:cs="Courier New"/>
          <w:sz w:val="20"/>
          <w:lang w:val="es-ES"/>
        </w:rPr>
        <w:t>con base en el artículo 27.5 del Regl</w:t>
      </w:r>
      <w:r>
        <w:rPr>
          <w:rFonts w:ascii="Verdana" w:hAnsi="Verdana" w:cs="Courier New"/>
          <w:sz w:val="20"/>
          <w:lang w:val="es-ES"/>
        </w:rPr>
        <w:t>amento del Tribunal, se solicitó</w:t>
      </w:r>
      <w:r w:rsidRPr="00E163FE">
        <w:rPr>
          <w:rFonts w:ascii="Verdana" w:hAnsi="Verdana" w:cs="Courier New"/>
          <w:sz w:val="20"/>
          <w:lang w:val="es-ES"/>
        </w:rPr>
        <w:t xml:space="preserve"> al Estado que remit</w:t>
      </w:r>
      <w:r>
        <w:rPr>
          <w:rFonts w:ascii="Verdana" w:hAnsi="Verdana" w:cs="Courier New"/>
          <w:sz w:val="20"/>
          <w:lang w:val="es-ES"/>
        </w:rPr>
        <w:t>ier</w:t>
      </w:r>
      <w:r w:rsidR="004D2B5F">
        <w:rPr>
          <w:rFonts w:ascii="Verdana" w:hAnsi="Verdana" w:cs="Courier New"/>
          <w:sz w:val="20"/>
          <w:lang w:val="es-ES"/>
        </w:rPr>
        <w:t>a su</w:t>
      </w:r>
      <w:r w:rsidRPr="00E163FE">
        <w:rPr>
          <w:rFonts w:ascii="Verdana" w:hAnsi="Verdana" w:cs="Courier New"/>
          <w:sz w:val="20"/>
          <w:lang w:val="es-ES"/>
        </w:rPr>
        <w:t xml:space="preserve">s observaciones respecto de la solicitud de </w:t>
      </w:r>
      <w:r>
        <w:rPr>
          <w:rFonts w:ascii="Verdana" w:hAnsi="Verdana" w:cs="Courier New"/>
          <w:sz w:val="20"/>
          <w:lang w:val="es-ES"/>
        </w:rPr>
        <w:t>medidas,</w:t>
      </w:r>
      <w:r w:rsidRPr="00E163FE">
        <w:rPr>
          <w:rFonts w:ascii="Verdana" w:hAnsi="Verdana" w:cs="Courier New"/>
          <w:sz w:val="20"/>
          <w:lang w:val="es-ES"/>
        </w:rPr>
        <w:t xml:space="preserve"> </w:t>
      </w:r>
      <w:r>
        <w:rPr>
          <w:rFonts w:ascii="Verdana" w:hAnsi="Verdana" w:cs="Courier New"/>
          <w:sz w:val="20"/>
          <w:lang w:val="es-ES"/>
        </w:rPr>
        <w:t xml:space="preserve">así como </w:t>
      </w:r>
      <w:r w:rsidRPr="00E163FE">
        <w:rPr>
          <w:rFonts w:ascii="Verdana" w:hAnsi="Verdana" w:cs="Courier New"/>
          <w:sz w:val="20"/>
          <w:lang w:val="es-ES"/>
        </w:rPr>
        <w:t xml:space="preserve">cualquier otra documentación </w:t>
      </w:r>
      <w:r w:rsidR="004D2B5F" w:rsidRPr="00E163FE">
        <w:rPr>
          <w:rFonts w:ascii="Verdana" w:hAnsi="Verdana" w:cs="Courier New"/>
          <w:sz w:val="20"/>
          <w:lang w:val="es-ES"/>
        </w:rPr>
        <w:t>que considere pertinente</w:t>
      </w:r>
      <w:r w:rsidR="00886B6D">
        <w:rPr>
          <w:rFonts w:ascii="Verdana" w:hAnsi="Verdana" w:cs="Courier New"/>
          <w:sz w:val="20"/>
          <w:lang w:val="es-ES"/>
        </w:rPr>
        <w:t xml:space="preserve">, a más tardar el </w:t>
      </w:r>
      <w:r w:rsidR="00AC3879">
        <w:rPr>
          <w:rFonts w:ascii="Verdana" w:hAnsi="Verdana" w:cs="Courier New"/>
          <w:sz w:val="20"/>
          <w:lang w:val="es-ES"/>
        </w:rPr>
        <w:t>1</w:t>
      </w:r>
      <w:r w:rsidR="008C5132">
        <w:rPr>
          <w:rFonts w:ascii="Verdana" w:hAnsi="Verdana" w:cs="Courier New"/>
          <w:sz w:val="20"/>
          <w:lang w:val="es-ES"/>
        </w:rPr>
        <w:t xml:space="preserve"> de</w:t>
      </w:r>
      <w:r w:rsidR="00886B6D">
        <w:rPr>
          <w:rFonts w:ascii="Verdana" w:hAnsi="Verdana" w:cs="Courier New"/>
          <w:sz w:val="20"/>
          <w:lang w:val="es-ES"/>
        </w:rPr>
        <w:t xml:space="preserve"> abril</w:t>
      </w:r>
      <w:r w:rsidR="008C5132">
        <w:rPr>
          <w:rFonts w:ascii="Verdana" w:hAnsi="Verdana" w:cs="Courier New"/>
          <w:sz w:val="20"/>
          <w:lang w:val="es-ES"/>
        </w:rPr>
        <w:t xml:space="preserve"> de 2011</w:t>
      </w:r>
      <w:r w:rsidRPr="00E163FE">
        <w:rPr>
          <w:rFonts w:ascii="Verdana" w:hAnsi="Verdana" w:cs="Courier New"/>
          <w:sz w:val="20"/>
          <w:lang w:val="es-ES"/>
        </w:rPr>
        <w:t>.</w:t>
      </w:r>
      <w:r>
        <w:rPr>
          <w:rFonts w:ascii="Verdana" w:hAnsi="Verdana" w:cs="Courier New"/>
          <w:sz w:val="20"/>
          <w:lang w:val="es-ES"/>
        </w:rPr>
        <w:t xml:space="preserve"> </w:t>
      </w:r>
    </w:p>
    <w:p w14:paraId="16D8F61B" w14:textId="77777777" w:rsidR="00AC3879" w:rsidRDefault="00AC3879" w:rsidP="000D5CFE">
      <w:pPr>
        <w:jc w:val="both"/>
        <w:rPr>
          <w:rFonts w:ascii="Verdana" w:hAnsi="Verdana" w:cs="Courier New"/>
          <w:sz w:val="20"/>
          <w:lang w:val="es-ES"/>
        </w:rPr>
      </w:pPr>
    </w:p>
    <w:p w14:paraId="1C662574" w14:textId="77777777" w:rsidR="00AC3879" w:rsidRPr="00AC3879" w:rsidRDefault="00AC3879" w:rsidP="00AC3879">
      <w:pPr>
        <w:jc w:val="both"/>
        <w:rPr>
          <w:rFonts w:ascii="Verdana" w:hAnsi="Verdana" w:cs="Courier New"/>
          <w:sz w:val="20"/>
        </w:rPr>
      </w:pPr>
      <w:r>
        <w:rPr>
          <w:rFonts w:ascii="Verdana" w:hAnsi="Verdana" w:cs="Courier New"/>
          <w:sz w:val="20"/>
          <w:lang w:val="es-ES"/>
        </w:rPr>
        <w:t>6.</w:t>
      </w:r>
      <w:r>
        <w:rPr>
          <w:rFonts w:ascii="Verdana" w:hAnsi="Verdana" w:cs="Courier New"/>
          <w:sz w:val="20"/>
          <w:lang w:val="es-ES"/>
        </w:rPr>
        <w:tab/>
      </w:r>
      <w:r>
        <w:rPr>
          <w:rFonts w:ascii="Verdana" w:hAnsi="Verdana" w:cs="Courier New"/>
          <w:sz w:val="20"/>
        </w:rPr>
        <w:t>E</w:t>
      </w:r>
      <w:r w:rsidRPr="00AC3879">
        <w:rPr>
          <w:rFonts w:ascii="Verdana" w:hAnsi="Verdana" w:cs="Courier New"/>
          <w:sz w:val="20"/>
        </w:rPr>
        <w:t xml:space="preserve">l escrito de 28 de marzo de 2011, mediante el cual </w:t>
      </w:r>
      <w:r w:rsidRPr="00AC3879">
        <w:rPr>
          <w:rFonts w:ascii="Verdana" w:hAnsi="Verdana" w:cs="Courier New"/>
          <w:sz w:val="20"/>
          <w:lang w:val="es-ES"/>
        </w:rPr>
        <w:t xml:space="preserve">el </w:t>
      </w:r>
      <w:r w:rsidRPr="00AC3879">
        <w:rPr>
          <w:rFonts w:ascii="Verdana" w:hAnsi="Verdana" w:cs="Courier New"/>
          <w:sz w:val="20"/>
        </w:rPr>
        <w:t xml:space="preserve">Estado </w:t>
      </w:r>
      <w:r w:rsidRPr="00AC3879">
        <w:rPr>
          <w:rFonts w:ascii="Verdana" w:hAnsi="Verdana" w:cs="Courier New"/>
          <w:sz w:val="20"/>
          <w:lang w:val="es-CR"/>
        </w:rPr>
        <w:t xml:space="preserve">solicitó al Tribunal “una prórroga prudencial […], tomando en consideración la importancia de comprobación de todos los hechos alegados por los peticionarios, ante los organismos gubernamentales correspondientes”, a fin de presentar </w:t>
      </w:r>
      <w:r w:rsidRPr="00AC3879">
        <w:rPr>
          <w:rFonts w:ascii="Verdana" w:hAnsi="Verdana" w:cs="Courier New"/>
          <w:sz w:val="20"/>
          <w:lang w:val="es-ES"/>
        </w:rPr>
        <w:t>las observaciones y cualquier otra documentación que consider</w:t>
      </w:r>
      <w:r w:rsidR="00720EAE">
        <w:rPr>
          <w:rFonts w:ascii="Verdana" w:hAnsi="Verdana" w:cs="Courier New"/>
          <w:sz w:val="20"/>
          <w:lang w:val="es-ES"/>
        </w:rPr>
        <w:t>ara</w:t>
      </w:r>
      <w:r w:rsidRPr="00AC3879">
        <w:rPr>
          <w:rFonts w:ascii="Verdana" w:hAnsi="Verdana" w:cs="Courier New"/>
          <w:sz w:val="20"/>
          <w:lang w:val="es-ES"/>
        </w:rPr>
        <w:t xml:space="preserve"> pertinentes </w:t>
      </w:r>
      <w:r w:rsidRPr="00AC3879">
        <w:rPr>
          <w:rFonts w:ascii="Verdana" w:hAnsi="Verdana" w:cs="Courier New"/>
          <w:sz w:val="20"/>
        </w:rPr>
        <w:t xml:space="preserve">en relación con la solicitud de medidas provisionales presentada por la Comisión Interamericana. Al respecto, </w:t>
      </w:r>
      <w:r>
        <w:rPr>
          <w:rFonts w:ascii="Verdana" w:hAnsi="Verdana" w:cs="Courier New"/>
          <w:sz w:val="20"/>
        </w:rPr>
        <w:t xml:space="preserve">mediante nota de la Secretaría </w:t>
      </w:r>
      <w:r w:rsidR="00E66D97">
        <w:rPr>
          <w:rFonts w:ascii="Verdana" w:hAnsi="Verdana" w:cs="Courier New"/>
          <w:sz w:val="20"/>
        </w:rPr>
        <w:t xml:space="preserve">de la Corte </w:t>
      </w:r>
      <w:r>
        <w:rPr>
          <w:rFonts w:ascii="Verdana" w:hAnsi="Verdana" w:cs="Courier New"/>
          <w:sz w:val="20"/>
        </w:rPr>
        <w:t xml:space="preserve">de 30 de marzo de 2011 y </w:t>
      </w:r>
      <w:r w:rsidRPr="00AC3879">
        <w:rPr>
          <w:rFonts w:ascii="Verdana" w:hAnsi="Verdana" w:cs="Courier New"/>
          <w:sz w:val="20"/>
        </w:rPr>
        <w:t xml:space="preserve">siguiendo instrucciones del </w:t>
      </w:r>
      <w:proofErr w:type="gramStart"/>
      <w:r w:rsidRPr="00AC3879">
        <w:rPr>
          <w:rFonts w:ascii="Verdana" w:hAnsi="Verdana" w:cs="Courier New"/>
          <w:sz w:val="20"/>
        </w:rPr>
        <w:t>Presidente</w:t>
      </w:r>
      <w:proofErr w:type="gramEnd"/>
      <w:r w:rsidRPr="00AC3879">
        <w:rPr>
          <w:rFonts w:ascii="Verdana" w:hAnsi="Verdana" w:cs="Courier New"/>
          <w:sz w:val="20"/>
        </w:rPr>
        <w:t xml:space="preserve"> del Tribunal, se otorgó al Estado la prórroga solicitada hasta el 7 de abril de 2011.</w:t>
      </w:r>
    </w:p>
    <w:p w14:paraId="15B79D19" w14:textId="77777777" w:rsidR="00AC3879" w:rsidRPr="00AC3879" w:rsidRDefault="00AC3879" w:rsidP="000D5CFE">
      <w:pPr>
        <w:jc w:val="both"/>
        <w:rPr>
          <w:rFonts w:ascii="Verdana" w:hAnsi="Verdana" w:cs="Courier New"/>
          <w:sz w:val="20"/>
          <w:highlight w:val="yellow"/>
        </w:rPr>
      </w:pPr>
    </w:p>
    <w:p w14:paraId="40128646" w14:textId="77777777" w:rsidR="004F2CE3" w:rsidRDefault="003A600E" w:rsidP="005F7A36">
      <w:pPr>
        <w:pStyle w:val="Ttulo4"/>
        <w:spacing w:before="0" w:after="0"/>
        <w:jc w:val="both"/>
        <w:rPr>
          <w:rFonts w:ascii="Verdana" w:hAnsi="Verdana"/>
          <w:b w:val="0"/>
          <w:sz w:val="20"/>
          <w:szCs w:val="20"/>
          <w:lang w:val="es-ES"/>
        </w:rPr>
      </w:pPr>
      <w:r>
        <w:rPr>
          <w:rFonts w:ascii="Verdana" w:hAnsi="Verdana"/>
          <w:b w:val="0"/>
          <w:sz w:val="20"/>
          <w:szCs w:val="20"/>
        </w:rPr>
        <w:t>7</w:t>
      </w:r>
      <w:r w:rsidR="00E83133" w:rsidRPr="00E83133">
        <w:rPr>
          <w:rFonts w:ascii="Verdana" w:hAnsi="Verdana"/>
          <w:b w:val="0"/>
          <w:sz w:val="20"/>
          <w:szCs w:val="20"/>
        </w:rPr>
        <w:t>.</w:t>
      </w:r>
      <w:r w:rsidR="00E83133" w:rsidRPr="00E83133">
        <w:rPr>
          <w:rFonts w:ascii="Verdana" w:hAnsi="Verdana"/>
          <w:b w:val="0"/>
          <w:sz w:val="20"/>
          <w:szCs w:val="20"/>
        </w:rPr>
        <w:tab/>
      </w:r>
      <w:r w:rsidR="005E4799">
        <w:rPr>
          <w:rFonts w:ascii="Verdana" w:hAnsi="Verdana"/>
          <w:b w:val="0"/>
          <w:sz w:val="20"/>
          <w:szCs w:val="20"/>
        </w:rPr>
        <w:t xml:space="preserve">El </w:t>
      </w:r>
      <w:r w:rsidR="00074B5F">
        <w:rPr>
          <w:rFonts w:ascii="Verdana" w:hAnsi="Verdana"/>
          <w:b w:val="0"/>
          <w:sz w:val="20"/>
          <w:szCs w:val="20"/>
        </w:rPr>
        <w:t>escrito</w:t>
      </w:r>
      <w:r w:rsidR="005E4799">
        <w:rPr>
          <w:rFonts w:ascii="Verdana" w:hAnsi="Verdana"/>
          <w:b w:val="0"/>
          <w:sz w:val="20"/>
          <w:szCs w:val="20"/>
        </w:rPr>
        <w:t xml:space="preserve"> de 7 de abril de 2011 y sus anexos recibidos el</w:t>
      </w:r>
      <w:r w:rsidR="00E83133" w:rsidRPr="00E83133">
        <w:rPr>
          <w:rFonts w:ascii="Verdana" w:hAnsi="Verdana"/>
          <w:b w:val="0"/>
          <w:sz w:val="20"/>
          <w:szCs w:val="20"/>
        </w:rPr>
        <w:t xml:space="preserve"> 8</w:t>
      </w:r>
      <w:r w:rsidR="00007F2E">
        <w:rPr>
          <w:rFonts w:ascii="Verdana" w:hAnsi="Verdana"/>
          <w:b w:val="0"/>
          <w:sz w:val="20"/>
          <w:szCs w:val="20"/>
        </w:rPr>
        <w:t xml:space="preserve"> y 13</w:t>
      </w:r>
      <w:r w:rsidR="00E83133" w:rsidRPr="00E83133">
        <w:rPr>
          <w:rFonts w:ascii="Verdana" w:hAnsi="Verdana"/>
          <w:b w:val="0"/>
          <w:sz w:val="20"/>
          <w:szCs w:val="20"/>
        </w:rPr>
        <w:t xml:space="preserve"> de abril de 2011, </w:t>
      </w:r>
      <w:r w:rsidR="00E66D97">
        <w:rPr>
          <w:rFonts w:ascii="Verdana" w:hAnsi="Verdana"/>
          <w:b w:val="0"/>
          <w:sz w:val="20"/>
          <w:szCs w:val="20"/>
        </w:rPr>
        <w:t>mediante</w:t>
      </w:r>
      <w:r w:rsidR="00E83133" w:rsidRPr="00E83133">
        <w:rPr>
          <w:rFonts w:ascii="Verdana" w:hAnsi="Verdana"/>
          <w:b w:val="0"/>
          <w:sz w:val="20"/>
          <w:szCs w:val="20"/>
        </w:rPr>
        <w:t xml:space="preserve"> </w:t>
      </w:r>
      <w:r w:rsidR="00007F2E">
        <w:rPr>
          <w:rFonts w:ascii="Verdana" w:hAnsi="Verdana"/>
          <w:b w:val="0"/>
          <w:sz w:val="20"/>
          <w:szCs w:val="20"/>
        </w:rPr>
        <w:t>los</w:t>
      </w:r>
      <w:r w:rsidR="00E83133" w:rsidRPr="00E83133">
        <w:rPr>
          <w:rFonts w:ascii="Verdana" w:hAnsi="Verdana"/>
          <w:b w:val="0"/>
          <w:sz w:val="20"/>
          <w:szCs w:val="20"/>
        </w:rPr>
        <w:t xml:space="preserve"> cual</w:t>
      </w:r>
      <w:r w:rsidR="00007F2E">
        <w:rPr>
          <w:rFonts w:ascii="Verdana" w:hAnsi="Verdana"/>
          <w:b w:val="0"/>
          <w:sz w:val="20"/>
          <w:szCs w:val="20"/>
        </w:rPr>
        <w:t>es</w:t>
      </w:r>
      <w:r w:rsidR="00E83133" w:rsidRPr="00E83133">
        <w:rPr>
          <w:rFonts w:ascii="Verdana" w:hAnsi="Verdana"/>
          <w:b w:val="0"/>
          <w:sz w:val="20"/>
          <w:szCs w:val="20"/>
        </w:rPr>
        <w:t xml:space="preserve"> </w:t>
      </w:r>
      <w:r w:rsidR="00E83133" w:rsidRPr="00E83133">
        <w:rPr>
          <w:rFonts w:ascii="Verdana" w:hAnsi="Verdana"/>
          <w:b w:val="0"/>
          <w:sz w:val="20"/>
          <w:szCs w:val="20"/>
          <w:lang w:val="es-ES"/>
        </w:rPr>
        <w:t xml:space="preserve">si bien </w:t>
      </w:r>
      <w:r w:rsidR="005B568D">
        <w:rPr>
          <w:rFonts w:ascii="Verdana" w:hAnsi="Verdana"/>
          <w:b w:val="0"/>
          <w:sz w:val="20"/>
          <w:szCs w:val="20"/>
          <w:lang w:val="es-ES"/>
        </w:rPr>
        <w:t>el Estado</w:t>
      </w:r>
      <w:r w:rsidR="000B7A62">
        <w:rPr>
          <w:rFonts w:ascii="Verdana" w:hAnsi="Verdana"/>
          <w:b w:val="0"/>
          <w:sz w:val="20"/>
          <w:szCs w:val="20"/>
          <w:lang w:val="es-ES"/>
        </w:rPr>
        <w:t xml:space="preserve"> venezolano</w:t>
      </w:r>
      <w:r w:rsidR="005B568D">
        <w:rPr>
          <w:rFonts w:ascii="Verdana" w:hAnsi="Verdana"/>
          <w:b w:val="0"/>
          <w:sz w:val="20"/>
          <w:szCs w:val="20"/>
          <w:lang w:val="es-ES"/>
        </w:rPr>
        <w:t xml:space="preserve"> </w:t>
      </w:r>
      <w:r w:rsidR="007F6728">
        <w:rPr>
          <w:rFonts w:ascii="Verdana" w:hAnsi="Verdana"/>
          <w:b w:val="0"/>
          <w:sz w:val="20"/>
          <w:szCs w:val="20"/>
          <w:lang w:val="es-ES"/>
        </w:rPr>
        <w:t>señaló</w:t>
      </w:r>
      <w:r w:rsidR="00E83133" w:rsidRPr="00E83133">
        <w:rPr>
          <w:rFonts w:ascii="Verdana" w:hAnsi="Verdana"/>
          <w:b w:val="0"/>
          <w:sz w:val="20"/>
          <w:szCs w:val="20"/>
          <w:lang w:val="es-ES"/>
        </w:rPr>
        <w:t xml:space="preserve"> que “</w:t>
      </w:r>
      <w:r w:rsidR="00E66D97">
        <w:rPr>
          <w:rFonts w:ascii="Verdana" w:hAnsi="Verdana"/>
          <w:b w:val="0"/>
          <w:sz w:val="20"/>
          <w:szCs w:val="20"/>
          <w:lang w:val="es-ES"/>
        </w:rPr>
        <w:t>[</w:t>
      </w:r>
      <w:r w:rsidR="00E83133" w:rsidRPr="00E83133">
        <w:rPr>
          <w:rFonts w:ascii="Verdana" w:hAnsi="Verdana"/>
          <w:b w:val="0"/>
          <w:sz w:val="20"/>
          <w:szCs w:val="20"/>
          <w:lang w:val="es-ES"/>
        </w:rPr>
        <w:t>d</w:t>
      </w:r>
      <w:r w:rsidR="00E66D97">
        <w:rPr>
          <w:rFonts w:ascii="Verdana" w:hAnsi="Verdana"/>
          <w:b w:val="0"/>
          <w:sz w:val="20"/>
          <w:szCs w:val="20"/>
          <w:lang w:val="es-ES"/>
        </w:rPr>
        <w:t>]</w:t>
      </w:r>
      <w:proofErr w:type="spellStart"/>
      <w:r w:rsidR="00E83133" w:rsidRPr="00E83133">
        <w:rPr>
          <w:rFonts w:ascii="Verdana" w:hAnsi="Verdana"/>
          <w:b w:val="0"/>
          <w:sz w:val="20"/>
          <w:szCs w:val="20"/>
          <w:lang w:val="es-ES"/>
        </w:rPr>
        <w:t>esde</w:t>
      </w:r>
      <w:proofErr w:type="spellEnd"/>
      <w:r w:rsidR="00E83133" w:rsidRPr="00E83133">
        <w:rPr>
          <w:rFonts w:ascii="Verdana" w:hAnsi="Verdana"/>
          <w:b w:val="0"/>
          <w:sz w:val="20"/>
          <w:szCs w:val="20"/>
          <w:lang w:val="es-ES"/>
        </w:rPr>
        <w:t xml:space="preserve"> hace más de dos décadas, el sistema penitenciario venezolano ha sucumbido ante una grave crisis de funcionamiento, que se expresa en los índices de internos e internas fallecidos y heridos en incidentes violentos dentro de las prisiones”, solicitó a la Corte que desestime la solicitud realizada por la Comisión</w:t>
      </w:r>
      <w:r w:rsidR="00E83133">
        <w:rPr>
          <w:rFonts w:ascii="Verdana" w:hAnsi="Verdana"/>
          <w:b w:val="0"/>
          <w:sz w:val="20"/>
          <w:szCs w:val="20"/>
          <w:lang w:val="es-ES"/>
        </w:rPr>
        <w:t xml:space="preserve"> Interamericana de adopción de m</w:t>
      </w:r>
      <w:r w:rsidR="00E83133" w:rsidRPr="00E83133">
        <w:rPr>
          <w:rFonts w:ascii="Verdana" w:hAnsi="Verdana"/>
          <w:b w:val="0"/>
          <w:sz w:val="20"/>
          <w:szCs w:val="20"/>
          <w:lang w:val="es-ES"/>
        </w:rPr>
        <w:t xml:space="preserve">edidas </w:t>
      </w:r>
      <w:r w:rsidR="00E83133">
        <w:rPr>
          <w:rFonts w:ascii="Verdana" w:hAnsi="Verdana"/>
          <w:b w:val="0"/>
          <w:sz w:val="20"/>
          <w:szCs w:val="20"/>
          <w:lang w:val="es-ES"/>
        </w:rPr>
        <w:t>p</w:t>
      </w:r>
      <w:r w:rsidR="00E83133" w:rsidRPr="00E83133">
        <w:rPr>
          <w:rFonts w:ascii="Verdana" w:hAnsi="Verdana"/>
          <w:b w:val="0"/>
          <w:sz w:val="20"/>
          <w:szCs w:val="20"/>
          <w:lang w:val="es-ES"/>
        </w:rPr>
        <w:t>rovisionales, destacando las actuaciones desplegadas por el Estado</w:t>
      </w:r>
      <w:r w:rsidR="00E83133">
        <w:rPr>
          <w:rFonts w:ascii="Verdana" w:hAnsi="Verdana"/>
          <w:b w:val="0"/>
          <w:sz w:val="20"/>
          <w:szCs w:val="20"/>
          <w:lang w:val="es-ES"/>
        </w:rPr>
        <w:t xml:space="preserve"> </w:t>
      </w:r>
      <w:r w:rsidR="00E83133" w:rsidRPr="00E83133">
        <w:rPr>
          <w:rFonts w:ascii="Verdana" w:hAnsi="Verdana"/>
          <w:b w:val="0"/>
          <w:sz w:val="20"/>
          <w:szCs w:val="20"/>
          <w:lang w:val="es-ES"/>
        </w:rPr>
        <w:t>“frente a un problema estructural penitenciario</w:t>
      </w:r>
      <w:r w:rsidR="00E83133">
        <w:rPr>
          <w:rFonts w:ascii="Verdana" w:hAnsi="Verdana"/>
          <w:b w:val="0"/>
          <w:sz w:val="20"/>
          <w:szCs w:val="20"/>
          <w:lang w:val="es-ES"/>
        </w:rPr>
        <w:t>”</w:t>
      </w:r>
      <w:r w:rsidR="00E83133" w:rsidRPr="00E83133">
        <w:rPr>
          <w:rFonts w:ascii="Verdana" w:hAnsi="Verdana"/>
          <w:b w:val="0"/>
          <w:sz w:val="20"/>
          <w:szCs w:val="20"/>
          <w:lang w:val="es-ES"/>
        </w:rPr>
        <w:t xml:space="preserve">, así como la supuesta “disparidad entre los datos aportados por los peticionarios, como fundamento de </w:t>
      </w:r>
      <w:r w:rsidR="00E83133">
        <w:rPr>
          <w:rFonts w:ascii="Verdana" w:hAnsi="Verdana"/>
          <w:b w:val="0"/>
          <w:sz w:val="20"/>
          <w:szCs w:val="20"/>
          <w:lang w:val="es-ES"/>
        </w:rPr>
        <w:t>[su]</w:t>
      </w:r>
      <w:r w:rsidR="00E83133" w:rsidRPr="00E83133">
        <w:rPr>
          <w:rFonts w:ascii="Verdana" w:hAnsi="Verdana"/>
          <w:b w:val="0"/>
          <w:sz w:val="20"/>
          <w:szCs w:val="20"/>
          <w:lang w:val="es-ES"/>
        </w:rPr>
        <w:t xml:space="preserve"> solicitud </w:t>
      </w:r>
      <w:r w:rsidR="00E83133">
        <w:rPr>
          <w:rFonts w:ascii="Verdana" w:hAnsi="Verdana"/>
          <w:b w:val="0"/>
          <w:sz w:val="20"/>
          <w:szCs w:val="20"/>
          <w:lang w:val="es-ES"/>
        </w:rPr>
        <w:t>[…]</w:t>
      </w:r>
      <w:r w:rsidR="00E83133" w:rsidRPr="00E83133">
        <w:rPr>
          <w:rFonts w:ascii="Verdana" w:hAnsi="Verdana"/>
          <w:b w:val="0"/>
          <w:sz w:val="20"/>
          <w:szCs w:val="20"/>
          <w:lang w:val="es-ES"/>
        </w:rPr>
        <w:t xml:space="preserve">, y los datos oficiales con los que cuenta los organismos competentes </w:t>
      </w:r>
      <w:r w:rsidR="00F615CA">
        <w:rPr>
          <w:rFonts w:ascii="Verdana" w:hAnsi="Verdana"/>
          <w:b w:val="0"/>
          <w:sz w:val="20"/>
          <w:szCs w:val="20"/>
          <w:lang w:val="es-ES"/>
        </w:rPr>
        <w:t>[</w:t>
      </w:r>
      <w:r w:rsidR="005D2D6B">
        <w:rPr>
          <w:rFonts w:ascii="Verdana" w:hAnsi="Verdana"/>
          <w:b w:val="0"/>
          <w:sz w:val="20"/>
          <w:szCs w:val="20"/>
          <w:lang w:val="es-ES"/>
        </w:rPr>
        <w:t>sobre</w:t>
      </w:r>
      <w:r w:rsidR="00F615CA">
        <w:rPr>
          <w:rFonts w:ascii="Verdana" w:hAnsi="Verdana"/>
          <w:b w:val="0"/>
          <w:sz w:val="20"/>
          <w:szCs w:val="20"/>
          <w:lang w:val="es-ES"/>
        </w:rPr>
        <w:t>]</w:t>
      </w:r>
      <w:r w:rsidR="00E83133" w:rsidRPr="00E83133">
        <w:rPr>
          <w:rFonts w:ascii="Verdana" w:hAnsi="Verdana"/>
          <w:b w:val="0"/>
          <w:sz w:val="20"/>
          <w:szCs w:val="20"/>
          <w:lang w:val="es-ES"/>
        </w:rPr>
        <w:t xml:space="preserve"> la materia, como lo es la Dirección Nacional de Servicios Penitenciarios”</w:t>
      </w:r>
      <w:r w:rsidR="005F7A36">
        <w:rPr>
          <w:rFonts w:ascii="Verdana" w:hAnsi="Verdana"/>
          <w:b w:val="0"/>
          <w:sz w:val="20"/>
          <w:szCs w:val="20"/>
          <w:lang w:val="es-ES"/>
        </w:rPr>
        <w:t xml:space="preserve">. </w:t>
      </w:r>
      <w:r w:rsidR="008828ED">
        <w:rPr>
          <w:rFonts w:ascii="Verdana" w:hAnsi="Verdana"/>
          <w:b w:val="0"/>
          <w:sz w:val="20"/>
          <w:szCs w:val="20"/>
          <w:lang w:val="es-ES"/>
        </w:rPr>
        <w:t>En particular sostuvo que:</w:t>
      </w:r>
    </w:p>
    <w:p w14:paraId="21B5FC21" w14:textId="77777777" w:rsidR="004F2CE3" w:rsidRDefault="004F2CE3" w:rsidP="004F2CE3">
      <w:pPr>
        <w:pStyle w:val="Ttulo4"/>
        <w:spacing w:before="0" w:after="0"/>
        <w:ind w:firstLine="720"/>
        <w:jc w:val="both"/>
        <w:rPr>
          <w:rFonts w:ascii="Verdana" w:hAnsi="Verdana"/>
          <w:b w:val="0"/>
          <w:sz w:val="20"/>
          <w:szCs w:val="20"/>
          <w:lang w:val="es-ES"/>
        </w:rPr>
      </w:pPr>
    </w:p>
    <w:p w14:paraId="5D964984" w14:textId="77777777" w:rsidR="00E83133" w:rsidRPr="005F7A36" w:rsidRDefault="008828ED" w:rsidP="004F2CE3">
      <w:pPr>
        <w:pStyle w:val="Ttulo4"/>
        <w:numPr>
          <w:ilvl w:val="0"/>
          <w:numId w:val="6"/>
        </w:numPr>
        <w:spacing w:before="0" w:after="0"/>
        <w:jc w:val="both"/>
        <w:rPr>
          <w:rFonts w:ascii="Verdana" w:hAnsi="Verdana"/>
          <w:b w:val="0"/>
          <w:sz w:val="20"/>
          <w:szCs w:val="20"/>
          <w:lang w:val="es-ES"/>
        </w:rPr>
      </w:pPr>
      <w:r>
        <w:rPr>
          <w:rFonts w:ascii="Verdana" w:hAnsi="Verdana"/>
          <w:b w:val="0"/>
          <w:sz w:val="20"/>
          <w:szCs w:val="20"/>
          <w:lang w:val="es-ES"/>
        </w:rPr>
        <w:t>e</w:t>
      </w:r>
      <w:r w:rsidR="00E83133" w:rsidRPr="005F7A36">
        <w:rPr>
          <w:rFonts w:ascii="Verdana" w:hAnsi="Verdana"/>
          <w:b w:val="0"/>
          <w:sz w:val="20"/>
          <w:szCs w:val="20"/>
          <w:lang w:val="es-ES"/>
        </w:rPr>
        <w:t xml:space="preserve">ntre las medidas adoptadas </w:t>
      </w:r>
      <w:r>
        <w:rPr>
          <w:rFonts w:ascii="Verdana" w:hAnsi="Verdana"/>
          <w:b w:val="0"/>
          <w:sz w:val="20"/>
          <w:szCs w:val="20"/>
          <w:lang w:val="es-ES"/>
        </w:rPr>
        <w:t>se encuentran</w:t>
      </w:r>
      <w:r w:rsidR="00E83133" w:rsidRPr="005F7A36">
        <w:rPr>
          <w:rFonts w:ascii="Verdana" w:hAnsi="Verdana"/>
          <w:b w:val="0"/>
          <w:sz w:val="20"/>
          <w:szCs w:val="20"/>
          <w:lang w:val="es-ES"/>
        </w:rPr>
        <w:t>:</w:t>
      </w:r>
    </w:p>
    <w:p w14:paraId="698F2A63" w14:textId="77777777" w:rsidR="00E83133" w:rsidRPr="005F7A36" w:rsidRDefault="00E83133" w:rsidP="00E83133">
      <w:pPr>
        <w:jc w:val="both"/>
        <w:rPr>
          <w:rFonts w:ascii="Verdana" w:hAnsi="Verdana"/>
          <w:sz w:val="20"/>
          <w:lang w:val="es-ES"/>
        </w:rPr>
      </w:pPr>
    </w:p>
    <w:p w14:paraId="345A0536" w14:textId="77777777" w:rsidR="00E83133" w:rsidRPr="00E83133" w:rsidRDefault="008828ED" w:rsidP="00EE1A19">
      <w:pPr>
        <w:numPr>
          <w:ilvl w:val="0"/>
          <w:numId w:val="8"/>
        </w:numPr>
        <w:spacing w:after="120"/>
        <w:jc w:val="both"/>
        <w:rPr>
          <w:rFonts w:ascii="Verdana" w:hAnsi="Verdana"/>
          <w:sz w:val="20"/>
          <w:lang w:val="es-ES"/>
        </w:rPr>
      </w:pPr>
      <w:r>
        <w:rPr>
          <w:rFonts w:ascii="Verdana" w:hAnsi="Verdana"/>
          <w:sz w:val="20"/>
          <w:lang w:val="es-ES"/>
        </w:rPr>
        <w:t>l</w:t>
      </w:r>
      <w:r w:rsidR="00E83133" w:rsidRPr="00E83133">
        <w:rPr>
          <w:rFonts w:ascii="Verdana" w:hAnsi="Verdana"/>
          <w:sz w:val="20"/>
          <w:lang w:val="es-ES"/>
        </w:rPr>
        <w:t>a Constitución de la República Bolivariana de Venezuela, la cual contempla la protección y garantía de cumplimiento de derechos de los privados y privadas de libertad, en las bases constitucionales que deben orientar el s</w:t>
      </w:r>
      <w:r>
        <w:rPr>
          <w:rFonts w:ascii="Verdana" w:hAnsi="Verdana"/>
          <w:sz w:val="20"/>
          <w:lang w:val="es-ES"/>
        </w:rPr>
        <w:t>istema penitenciario venezolano;</w:t>
      </w:r>
    </w:p>
    <w:p w14:paraId="7C86BC02" w14:textId="77777777" w:rsidR="00E83133" w:rsidRPr="00E83133" w:rsidRDefault="008828ED" w:rsidP="00EE1A19">
      <w:pPr>
        <w:numPr>
          <w:ilvl w:val="0"/>
          <w:numId w:val="8"/>
        </w:numPr>
        <w:spacing w:after="120"/>
        <w:jc w:val="both"/>
        <w:rPr>
          <w:rFonts w:ascii="Verdana" w:hAnsi="Verdana"/>
          <w:sz w:val="20"/>
          <w:lang w:val="es-ES"/>
        </w:rPr>
      </w:pPr>
      <w:r>
        <w:rPr>
          <w:rFonts w:ascii="Verdana" w:hAnsi="Verdana"/>
          <w:sz w:val="20"/>
          <w:lang w:val="es-ES"/>
        </w:rPr>
        <w:t>e</w:t>
      </w:r>
      <w:r w:rsidR="00E83133" w:rsidRPr="00E83133">
        <w:rPr>
          <w:rFonts w:ascii="Verdana" w:hAnsi="Verdana"/>
          <w:sz w:val="20"/>
          <w:lang w:val="es-ES"/>
        </w:rPr>
        <w:t>l Proyecto de Humanización y Modernización del Sistema Penitenciario Venezolano, el cual surge en el año 2006 con el objetivo de reformar estructuralmente el sistema penitenciario partiendo del cumplimiento de los derechos fundamentales de los privados de libertad, dando trato digno y respetuoso tanto a éste como a su familia, propiciar valores y sentido de vida, elevar su autoestima y brindarle las oportunidad</w:t>
      </w:r>
      <w:r>
        <w:rPr>
          <w:rFonts w:ascii="Verdana" w:hAnsi="Verdana"/>
          <w:sz w:val="20"/>
          <w:lang w:val="es-ES"/>
        </w:rPr>
        <w:t>es que antes les fueron negadas;</w:t>
      </w:r>
    </w:p>
    <w:p w14:paraId="57E79F4C" w14:textId="77777777" w:rsidR="00E83133" w:rsidRPr="00E83133" w:rsidRDefault="008828ED" w:rsidP="00EE1A19">
      <w:pPr>
        <w:numPr>
          <w:ilvl w:val="0"/>
          <w:numId w:val="8"/>
        </w:numPr>
        <w:spacing w:after="120"/>
        <w:jc w:val="both"/>
        <w:rPr>
          <w:rFonts w:ascii="Verdana" w:hAnsi="Verdana"/>
          <w:sz w:val="20"/>
          <w:lang w:val="es-ES"/>
        </w:rPr>
      </w:pPr>
      <w:r>
        <w:rPr>
          <w:rFonts w:ascii="Verdana" w:hAnsi="Verdana"/>
          <w:sz w:val="20"/>
          <w:lang w:val="es-ES"/>
        </w:rPr>
        <w:t>la t</w:t>
      </w:r>
      <w:r w:rsidR="00E83133" w:rsidRPr="00E83133">
        <w:rPr>
          <w:rFonts w:ascii="Verdana" w:hAnsi="Verdana"/>
          <w:sz w:val="20"/>
          <w:lang w:val="es-ES"/>
        </w:rPr>
        <w:t xml:space="preserve">ransformación sustancial de la Dirección General de Custodia y Rehabilitación del Recluso en un órgano desconcentrado denominado </w:t>
      </w:r>
      <w:r w:rsidR="00E83133" w:rsidRPr="00E83133">
        <w:rPr>
          <w:rFonts w:ascii="Verdana" w:hAnsi="Verdana"/>
          <w:bCs/>
          <w:sz w:val="20"/>
          <w:lang w:val="es-ES"/>
        </w:rPr>
        <w:t>Dirección Nacional de Servicios Penitenciarios (</w:t>
      </w:r>
      <w:r w:rsidR="006D2AEB">
        <w:rPr>
          <w:rFonts w:ascii="Verdana" w:hAnsi="Verdana"/>
          <w:bCs/>
          <w:sz w:val="20"/>
          <w:lang w:val="es-ES"/>
        </w:rPr>
        <w:t>en adelante “</w:t>
      </w:r>
      <w:r w:rsidR="00E83133" w:rsidRPr="00E83133">
        <w:rPr>
          <w:rFonts w:ascii="Verdana" w:hAnsi="Verdana"/>
          <w:bCs/>
          <w:sz w:val="20"/>
          <w:lang w:val="es-ES"/>
        </w:rPr>
        <w:t>DNSP</w:t>
      </w:r>
      <w:r w:rsidR="006D2AEB">
        <w:rPr>
          <w:rFonts w:ascii="Verdana" w:hAnsi="Verdana"/>
          <w:bCs/>
          <w:sz w:val="20"/>
          <w:lang w:val="es-ES"/>
        </w:rPr>
        <w:t>”</w:t>
      </w:r>
      <w:r w:rsidR="00E83133" w:rsidRPr="00E83133">
        <w:rPr>
          <w:rFonts w:ascii="Verdana" w:hAnsi="Verdana"/>
          <w:bCs/>
          <w:sz w:val="20"/>
          <w:lang w:val="es-ES"/>
        </w:rPr>
        <w:t>),</w:t>
      </w:r>
      <w:r w:rsidR="00E83133" w:rsidRPr="00E83133">
        <w:rPr>
          <w:rFonts w:ascii="Verdana" w:hAnsi="Verdana"/>
          <w:b/>
          <w:bCs/>
          <w:sz w:val="20"/>
          <w:lang w:val="es-ES"/>
        </w:rPr>
        <w:t xml:space="preserve"> </w:t>
      </w:r>
      <w:r w:rsidR="00E83133" w:rsidRPr="00E83133">
        <w:rPr>
          <w:rFonts w:ascii="Verdana" w:hAnsi="Verdana"/>
          <w:sz w:val="20"/>
          <w:lang w:val="es-ES"/>
        </w:rPr>
        <w:t>con efectiva capacidad de gestión presupuestaria, administrativa o financiera, que le permite formular y ejecutar políticas públicas acordes con la dinámica del sistema penitenciario, ajustadas al nuevo marco jurídico y cónsonas con la con</w:t>
      </w:r>
      <w:r>
        <w:rPr>
          <w:rFonts w:ascii="Verdana" w:hAnsi="Verdana"/>
          <w:sz w:val="20"/>
          <w:lang w:val="es-ES"/>
        </w:rPr>
        <w:t>cepción humanista y progresista;</w:t>
      </w:r>
    </w:p>
    <w:p w14:paraId="6BD70923" w14:textId="77777777" w:rsidR="00E83133" w:rsidRPr="00E83133" w:rsidRDefault="008828ED" w:rsidP="00EE1A19">
      <w:pPr>
        <w:numPr>
          <w:ilvl w:val="0"/>
          <w:numId w:val="8"/>
        </w:numPr>
        <w:spacing w:after="120"/>
        <w:jc w:val="both"/>
        <w:rPr>
          <w:rFonts w:ascii="Verdana" w:hAnsi="Verdana"/>
          <w:sz w:val="20"/>
          <w:lang w:val="es-ES"/>
        </w:rPr>
      </w:pPr>
      <w:r>
        <w:rPr>
          <w:rFonts w:ascii="Verdana" w:hAnsi="Verdana"/>
          <w:sz w:val="20"/>
          <w:lang w:val="es-ES"/>
        </w:rPr>
        <w:t>l</w:t>
      </w:r>
      <w:r w:rsidR="00E83133" w:rsidRPr="00E83133">
        <w:rPr>
          <w:rFonts w:ascii="Verdana" w:hAnsi="Verdana"/>
          <w:sz w:val="20"/>
          <w:lang w:val="es-ES"/>
        </w:rPr>
        <w:t>a distribución de vehículos para la DNSP, los cuales ser</w:t>
      </w:r>
      <w:r w:rsidR="006D2AEB">
        <w:rPr>
          <w:rFonts w:ascii="Verdana" w:hAnsi="Verdana"/>
          <w:sz w:val="20"/>
          <w:lang w:val="es-ES"/>
        </w:rPr>
        <w:t>ía</w:t>
      </w:r>
      <w:r w:rsidR="00E83133" w:rsidRPr="00E83133">
        <w:rPr>
          <w:rFonts w:ascii="Verdana" w:hAnsi="Verdana"/>
          <w:sz w:val="20"/>
          <w:lang w:val="es-ES"/>
        </w:rPr>
        <w:t xml:space="preserve">n adquiridos al cierre del primer trimestre del 2011, para traslados pequeños, </w:t>
      </w:r>
      <w:r>
        <w:rPr>
          <w:rFonts w:ascii="Verdana" w:hAnsi="Verdana"/>
          <w:sz w:val="20"/>
          <w:lang w:val="es-ES"/>
        </w:rPr>
        <w:t>medianos</w:t>
      </w:r>
      <w:r w:rsidR="00E66D97">
        <w:rPr>
          <w:rFonts w:ascii="Verdana" w:hAnsi="Verdana"/>
          <w:sz w:val="20"/>
          <w:lang w:val="es-ES"/>
        </w:rPr>
        <w:t xml:space="preserve"> y</w:t>
      </w:r>
      <w:r>
        <w:rPr>
          <w:rFonts w:ascii="Verdana" w:hAnsi="Verdana"/>
          <w:sz w:val="20"/>
          <w:lang w:val="es-ES"/>
        </w:rPr>
        <w:t xml:space="preserve"> masivos</w:t>
      </w:r>
      <w:r w:rsidR="00E66D97">
        <w:rPr>
          <w:rFonts w:ascii="Verdana" w:hAnsi="Verdana"/>
          <w:sz w:val="20"/>
          <w:lang w:val="es-ES"/>
        </w:rPr>
        <w:t>, incluidas</w:t>
      </w:r>
      <w:r>
        <w:rPr>
          <w:rFonts w:ascii="Verdana" w:hAnsi="Verdana"/>
          <w:sz w:val="20"/>
          <w:lang w:val="es-ES"/>
        </w:rPr>
        <w:t xml:space="preserve"> ambulancias;</w:t>
      </w:r>
    </w:p>
    <w:p w14:paraId="33867E73" w14:textId="77777777" w:rsidR="00E83133" w:rsidRPr="00E83133" w:rsidRDefault="008828ED" w:rsidP="00EE1A19">
      <w:pPr>
        <w:numPr>
          <w:ilvl w:val="0"/>
          <w:numId w:val="8"/>
        </w:numPr>
        <w:spacing w:after="120"/>
        <w:jc w:val="both"/>
        <w:rPr>
          <w:rFonts w:ascii="Verdana" w:hAnsi="Verdana"/>
          <w:sz w:val="20"/>
          <w:lang w:val="es-ES"/>
        </w:rPr>
      </w:pPr>
      <w:r>
        <w:rPr>
          <w:rFonts w:ascii="Verdana" w:hAnsi="Verdana"/>
          <w:sz w:val="20"/>
          <w:lang w:val="es-ES"/>
        </w:rPr>
        <w:t>la i</w:t>
      </w:r>
      <w:r w:rsidR="00E83133" w:rsidRPr="00E83133">
        <w:rPr>
          <w:rFonts w:ascii="Verdana" w:hAnsi="Verdana"/>
          <w:sz w:val="20"/>
          <w:lang w:val="es-ES"/>
        </w:rPr>
        <w:t>ncorporación en el Código Orgánico Procesal Penal de los niveles de clasificación en mínima, media y máxima seguridad, y los parámetros marcos a seguir en este proceso y los prof</w:t>
      </w:r>
      <w:r w:rsidR="00E66D97">
        <w:rPr>
          <w:rFonts w:ascii="Verdana" w:hAnsi="Verdana"/>
          <w:sz w:val="20"/>
          <w:lang w:val="es-ES"/>
        </w:rPr>
        <w:t>esionales encargados de hacerlo, y</w:t>
      </w:r>
    </w:p>
    <w:p w14:paraId="49ADC9A2" w14:textId="77777777" w:rsidR="00E83133" w:rsidRPr="00E83133" w:rsidRDefault="008828ED" w:rsidP="00EE1A19">
      <w:pPr>
        <w:numPr>
          <w:ilvl w:val="0"/>
          <w:numId w:val="8"/>
        </w:numPr>
        <w:spacing w:after="120"/>
        <w:jc w:val="both"/>
        <w:rPr>
          <w:rFonts w:ascii="Verdana" w:hAnsi="Verdana"/>
          <w:sz w:val="20"/>
          <w:lang w:val="es-ES"/>
        </w:rPr>
      </w:pPr>
      <w:r>
        <w:rPr>
          <w:rFonts w:ascii="Verdana" w:hAnsi="Verdana"/>
          <w:sz w:val="20"/>
          <w:lang w:val="es-ES"/>
        </w:rPr>
        <w:t>las i</w:t>
      </w:r>
      <w:r w:rsidR="00E83133" w:rsidRPr="00E83133">
        <w:rPr>
          <w:rFonts w:ascii="Verdana" w:hAnsi="Verdana"/>
          <w:sz w:val="20"/>
          <w:lang w:val="es-ES"/>
        </w:rPr>
        <w:t xml:space="preserve">niciativas legislativas para el régimen penitenciario, como lo es la presentación del Código Orgánico Penitenciario ante la Asamblea Nacional, el cual fue aprobado por unanimidad por los Diputados de la Asamblea el 5 de abril de 2011. Actualmente, está siendo discutido también por el primer Consejo Regional Penitenciario. </w:t>
      </w:r>
    </w:p>
    <w:p w14:paraId="2B1D2D1C" w14:textId="77777777" w:rsidR="00E83133" w:rsidRPr="00E83133" w:rsidRDefault="00E83133" w:rsidP="00E83133">
      <w:pPr>
        <w:jc w:val="both"/>
        <w:rPr>
          <w:rFonts w:ascii="Verdana" w:hAnsi="Verdana"/>
          <w:sz w:val="20"/>
          <w:lang w:val="es-ES"/>
        </w:rPr>
      </w:pPr>
    </w:p>
    <w:p w14:paraId="19585C2C" w14:textId="77777777" w:rsidR="008828ED" w:rsidRDefault="008828ED" w:rsidP="008828ED">
      <w:pPr>
        <w:numPr>
          <w:ilvl w:val="0"/>
          <w:numId w:val="6"/>
        </w:numPr>
        <w:jc w:val="both"/>
        <w:rPr>
          <w:rFonts w:ascii="Verdana" w:hAnsi="Verdana"/>
          <w:sz w:val="20"/>
          <w:lang w:val="es-ES"/>
        </w:rPr>
      </w:pPr>
      <w:r>
        <w:rPr>
          <w:rFonts w:ascii="Verdana" w:hAnsi="Verdana"/>
          <w:sz w:val="20"/>
          <w:lang w:val="es-ES"/>
        </w:rPr>
        <w:t>e</w:t>
      </w:r>
      <w:r w:rsidR="00E83133" w:rsidRPr="00E83133">
        <w:rPr>
          <w:rFonts w:ascii="Verdana" w:hAnsi="Verdana"/>
          <w:sz w:val="20"/>
          <w:lang w:val="es-ES"/>
        </w:rPr>
        <w:t>n el año 2010 existía</w:t>
      </w:r>
      <w:r w:rsidR="00DC6123">
        <w:rPr>
          <w:rFonts w:ascii="Verdana" w:hAnsi="Verdana"/>
          <w:sz w:val="20"/>
          <w:lang w:val="es-ES"/>
        </w:rPr>
        <w:t>n</w:t>
      </w:r>
      <w:r w:rsidR="00E83133" w:rsidRPr="00E83133">
        <w:rPr>
          <w:rFonts w:ascii="Verdana" w:hAnsi="Verdana"/>
          <w:sz w:val="20"/>
          <w:lang w:val="es-ES"/>
        </w:rPr>
        <w:t xml:space="preserve"> en Venezuela 150 personas privadas de libertad por cada 100.000 habitantes</w:t>
      </w:r>
      <w:r>
        <w:rPr>
          <w:rFonts w:ascii="Verdana" w:hAnsi="Verdana"/>
          <w:sz w:val="20"/>
          <w:lang w:val="es-ES"/>
        </w:rPr>
        <w:t>, esto es,</w:t>
      </w:r>
      <w:r w:rsidRPr="008828ED">
        <w:rPr>
          <w:rFonts w:ascii="Verdana" w:hAnsi="Verdana"/>
          <w:sz w:val="20"/>
          <w:lang w:val="es-ES"/>
        </w:rPr>
        <w:t xml:space="preserve"> </w:t>
      </w:r>
      <w:r w:rsidR="00E66D97">
        <w:rPr>
          <w:rFonts w:ascii="Verdana" w:hAnsi="Verdana"/>
          <w:sz w:val="20"/>
          <w:lang w:val="es-ES"/>
        </w:rPr>
        <w:t>un total de 43</w:t>
      </w:r>
      <w:r w:rsidRPr="0031779C">
        <w:rPr>
          <w:rFonts w:ascii="Verdana" w:hAnsi="Verdana"/>
          <w:sz w:val="20"/>
          <w:lang w:val="es-ES"/>
        </w:rPr>
        <w:t xml:space="preserve">.520 privados de libertad, siendo que se registraron 315 personas fallecidas y 998 heridas, lo cual representaría un 0,71% </w:t>
      </w:r>
      <w:r w:rsidR="00E66D97" w:rsidRPr="0031779C">
        <w:rPr>
          <w:rFonts w:ascii="Verdana" w:hAnsi="Verdana"/>
          <w:sz w:val="20"/>
          <w:lang w:val="es-ES"/>
        </w:rPr>
        <w:t xml:space="preserve">de fallecidos </w:t>
      </w:r>
      <w:r w:rsidRPr="0031779C">
        <w:rPr>
          <w:rFonts w:ascii="Verdana" w:hAnsi="Verdana"/>
          <w:sz w:val="20"/>
          <w:lang w:val="es-ES"/>
        </w:rPr>
        <w:t xml:space="preserve">y un 2,24% </w:t>
      </w:r>
      <w:r w:rsidR="00E66D97" w:rsidRPr="0031779C">
        <w:rPr>
          <w:rFonts w:ascii="Verdana" w:hAnsi="Verdana"/>
          <w:sz w:val="20"/>
          <w:lang w:val="es-ES"/>
        </w:rPr>
        <w:t>de heridos</w:t>
      </w:r>
      <w:r>
        <w:rPr>
          <w:rFonts w:ascii="Verdana" w:hAnsi="Verdana"/>
          <w:sz w:val="20"/>
          <w:lang w:val="es-ES"/>
        </w:rPr>
        <w:t>;</w:t>
      </w:r>
    </w:p>
    <w:p w14:paraId="6DD4C505" w14:textId="77777777" w:rsidR="008828ED" w:rsidRPr="00E83133" w:rsidRDefault="008828ED" w:rsidP="008828ED">
      <w:pPr>
        <w:ind w:left="1080"/>
        <w:jc w:val="both"/>
        <w:rPr>
          <w:rFonts w:ascii="Verdana" w:hAnsi="Verdana"/>
          <w:sz w:val="20"/>
          <w:lang w:val="es-ES"/>
        </w:rPr>
      </w:pPr>
    </w:p>
    <w:p w14:paraId="16974422" w14:textId="77777777" w:rsidR="00E83133" w:rsidRPr="0031779C" w:rsidRDefault="00E83133" w:rsidP="00E83133">
      <w:pPr>
        <w:numPr>
          <w:ilvl w:val="0"/>
          <w:numId w:val="6"/>
        </w:numPr>
        <w:jc w:val="both"/>
        <w:rPr>
          <w:rFonts w:ascii="Verdana" w:hAnsi="Verdana"/>
          <w:sz w:val="20"/>
          <w:lang w:val="es-ES"/>
        </w:rPr>
      </w:pPr>
      <w:r w:rsidRPr="00E83133">
        <w:rPr>
          <w:rFonts w:ascii="Verdana" w:hAnsi="Verdana"/>
          <w:sz w:val="20"/>
          <w:lang w:val="es-ES"/>
        </w:rPr>
        <w:t>a pesar del crecimiento poblacional registrado en el año 2010, de aproximadamente más de diez mil privados y privadas de libertad, el porcentaje de heridos y muertos es el más bajo reportado en comparación con los pe</w:t>
      </w:r>
      <w:r w:rsidR="008828ED">
        <w:rPr>
          <w:rFonts w:ascii="Verdana" w:hAnsi="Verdana"/>
          <w:sz w:val="20"/>
          <w:lang w:val="es-ES"/>
        </w:rPr>
        <w:t>rí</w:t>
      </w:r>
      <w:r w:rsidRPr="00E83133">
        <w:rPr>
          <w:rFonts w:ascii="Verdana" w:hAnsi="Verdana"/>
          <w:sz w:val="20"/>
          <w:lang w:val="es-ES"/>
        </w:rPr>
        <w:t>odos anteriores, lo cual reflejaría que “no hay vinculación directa entre el crecimiento de la población y los hechos de violencia, esto como parte de las políticas que ha iniciado la Dirección Nacional de Servicios Penitenciarios en materia de atención integral, de las cuales se comienzan apreciar sus efectos en la reducción de la violencia en la población privada de libertad”</w:t>
      </w:r>
      <w:r w:rsidR="008828ED">
        <w:rPr>
          <w:rFonts w:ascii="Verdana" w:hAnsi="Verdana"/>
          <w:sz w:val="20"/>
          <w:lang w:val="es-ES"/>
        </w:rPr>
        <w:t>;</w:t>
      </w:r>
    </w:p>
    <w:p w14:paraId="441D94CF" w14:textId="77777777" w:rsidR="00E83133" w:rsidRPr="00E83133" w:rsidRDefault="00E83133" w:rsidP="00E83133">
      <w:pPr>
        <w:jc w:val="both"/>
        <w:rPr>
          <w:rFonts w:ascii="Verdana" w:hAnsi="Verdana"/>
          <w:sz w:val="20"/>
          <w:lang w:val="es-ES"/>
        </w:rPr>
      </w:pPr>
    </w:p>
    <w:p w14:paraId="3DE2957A" w14:textId="77777777" w:rsidR="00E83133" w:rsidRPr="004F2CE3" w:rsidRDefault="008828ED" w:rsidP="00406932">
      <w:pPr>
        <w:numPr>
          <w:ilvl w:val="0"/>
          <w:numId w:val="6"/>
        </w:numPr>
        <w:jc w:val="both"/>
        <w:rPr>
          <w:rFonts w:ascii="Verdana" w:hAnsi="Verdana"/>
          <w:sz w:val="20"/>
          <w:lang w:val="es-ES"/>
        </w:rPr>
      </w:pPr>
      <w:r>
        <w:rPr>
          <w:rFonts w:ascii="Verdana" w:hAnsi="Verdana"/>
          <w:bCs/>
          <w:sz w:val="20"/>
          <w:lang w:val="es-ES"/>
        </w:rPr>
        <w:t>r</w:t>
      </w:r>
      <w:r w:rsidR="00E83133" w:rsidRPr="00E83133">
        <w:rPr>
          <w:rFonts w:ascii="Verdana" w:hAnsi="Verdana"/>
          <w:bCs/>
          <w:sz w:val="20"/>
          <w:lang w:val="es-ES"/>
        </w:rPr>
        <w:t>especto al Internado Judi</w:t>
      </w:r>
      <w:r w:rsidR="00E66D97">
        <w:rPr>
          <w:rFonts w:ascii="Verdana" w:hAnsi="Verdana"/>
          <w:bCs/>
          <w:sz w:val="20"/>
          <w:lang w:val="es-ES"/>
        </w:rPr>
        <w:t>cial de Ciudad Bolívar “Cárcel d</w:t>
      </w:r>
      <w:r w:rsidR="00E83133" w:rsidRPr="00E83133">
        <w:rPr>
          <w:rFonts w:ascii="Verdana" w:hAnsi="Verdana"/>
          <w:bCs/>
          <w:sz w:val="20"/>
          <w:lang w:val="es-ES"/>
        </w:rPr>
        <w:t xml:space="preserve">e Vista Hermosa”, </w:t>
      </w:r>
      <w:r w:rsidR="00406932">
        <w:rPr>
          <w:rFonts w:ascii="Verdana" w:hAnsi="Verdana"/>
          <w:bCs/>
          <w:sz w:val="20"/>
          <w:lang w:val="es-ES"/>
        </w:rPr>
        <w:t>es</w:t>
      </w:r>
      <w:r w:rsidR="00E83133" w:rsidRPr="00E83133">
        <w:rPr>
          <w:rFonts w:ascii="Verdana" w:hAnsi="Verdana"/>
          <w:sz w:val="20"/>
          <w:lang w:val="es-ES"/>
        </w:rPr>
        <w:t xml:space="preserve"> un establecimiento penitenciario para el tratamien</w:t>
      </w:r>
      <w:r w:rsidR="00406932">
        <w:rPr>
          <w:rFonts w:ascii="Verdana" w:hAnsi="Verdana"/>
          <w:sz w:val="20"/>
          <w:lang w:val="es-ES"/>
        </w:rPr>
        <w:t>to de los privados de libertad</w:t>
      </w:r>
      <w:r w:rsidR="00E83133" w:rsidRPr="00E83133">
        <w:rPr>
          <w:rFonts w:ascii="Verdana" w:hAnsi="Verdana"/>
          <w:sz w:val="20"/>
          <w:lang w:val="es-ES"/>
        </w:rPr>
        <w:t xml:space="preserve"> en condición de procesados, aunque en la actualidad alberga privados de l</w:t>
      </w:r>
      <w:r>
        <w:rPr>
          <w:rFonts w:ascii="Verdana" w:hAnsi="Verdana"/>
          <w:sz w:val="20"/>
          <w:lang w:val="es-ES"/>
        </w:rPr>
        <w:t>ibertad en condición de penados;</w:t>
      </w:r>
      <w:r w:rsidR="00E83133" w:rsidRPr="00E83133">
        <w:rPr>
          <w:rFonts w:ascii="Verdana" w:hAnsi="Verdana"/>
          <w:sz w:val="20"/>
          <w:lang w:val="es-ES"/>
        </w:rPr>
        <w:t xml:space="preserve"> </w:t>
      </w:r>
    </w:p>
    <w:p w14:paraId="388D3FB7" w14:textId="77777777" w:rsidR="00E83133" w:rsidRPr="00E83133" w:rsidRDefault="00E83133" w:rsidP="00E83133">
      <w:pPr>
        <w:jc w:val="both"/>
        <w:rPr>
          <w:rFonts w:ascii="Verdana" w:hAnsi="Verdana"/>
          <w:sz w:val="20"/>
          <w:lang w:val="es-ES"/>
        </w:rPr>
      </w:pPr>
    </w:p>
    <w:p w14:paraId="1DD21385" w14:textId="77777777" w:rsidR="00E83133" w:rsidRPr="00E83133" w:rsidRDefault="008828ED" w:rsidP="0031779C">
      <w:pPr>
        <w:numPr>
          <w:ilvl w:val="0"/>
          <w:numId w:val="6"/>
        </w:numPr>
        <w:jc w:val="both"/>
        <w:rPr>
          <w:rFonts w:ascii="Verdana" w:hAnsi="Verdana"/>
          <w:sz w:val="20"/>
          <w:lang w:val="es-ES"/>
        </w:rPr>
      </w:pPr>
      <w:r>
        <w:rPr>
          <w:rFonts w:ascii="Verdana" w:hAnsi="Verdana"/>
          <w:sz w:val="20"/>
          <w:lang w:val="es-ES"/>
        </w:rPr>
        <w:t>e</w:t>
      </w:r>
      <w:r w:rsidR="00E83133" w:rsidRPr="00E83133">
        <w:rPr>
          <w:rFonts w:ascii="Verdana" w:hAnsi="Verdana"/>
          <w:sz w:val="20"/>
          <w:lang w:val="es-ES"/>
        </w:rPr>
        <w:t>n relación con los hechos violentos alegados po</w:t>
      </w:r>
      <w:r w:rsidR="00E66D97">
        <w:rPr>
          <w:rFonts w:ascii="Verdana" w:hAnsi="Verdana"/>
          <w:sz w:val="20"/>
          <w:lang w:val="es-ES"/>
        </w:rPr>
        <w:t>r los peticionarios</w:t>
      </w:r>
      <w:r w:rsidR="00E83133" w:rsidRPr="00E83133">
        <w:rPr>
          <w:rFonts w:ascii="Verdana" w:hAnsi="Verdana"/>
          <w:sz w:val="20"/>
          <w:lang w:val="es-ES"/>
        </w:rPr>
        <w:t xml:space="preserve"> como fundamento para la solicitud de adopción de </w:t>
      </w:r>
      <w:r w:rsidR="006D2AEB">
        <w:rPr>
          <w:rFonts w:ascii="Verdana" w:hAnsi="Verdana"/>
          <w:sz w:val="20"/>
          <w:lang w:val="es-ES"/>
        </w:rPr>
        <w:t>m</w:t>
      </w:r>
      <w:r w:rsidR="00E83133" w:rsidRPr="00E83133">
        <w:rPr>
          <w:rFonts w:ascii="Verdana" w:hAnsi="Verdana"/>
          <w:sz w:val="20"/>
          <w:lang w:val="es-ES"/>
        </w:rPr>
        <w:t xml:space="preserve">edidas </w:t>
      </w:r>
      <w:r w:rsidR="006D2AEB">
        <w:rPr>
          <w:rFonts w:ascii="Verdana" w:hAnsi="Verdana"/>
          <w:sz w:val="20"/>
          <w:lang w:val="es-ES"/>
        </w:rPr>
        <w:t>p</w:t>
      </w:r>
      <w:r w:rsidR="00E83133" w:rsidRPr="00E83133">
        <w:rPr>
          <w:rFonts w:ascii="Verdana" w:hAnsi="Verdana"/>
          <w:sz w:val="20"/>
          <w:lang w:val="es-ES"/>
        </w:rPr>
        <w:t xml:space="preserve">rovisionales, la </w:t>
      </w:r>
      <w:r w:rsidR="003F284F">
        <w:rPr>
          <w:rFonts w:ascii="Verdana" w:hAnsi="Verdana"/>
          <w:sz w:val="20"/>
          <w:lang w:val="es-ES"/>
        </w:rPr>
        <w:t xml:space="preserve">DNSP </w:t>
      </w:r>
      <w:r w:rsidR="00E83133" w:rsidRPr="00E83133">
        <w:rPr>
          <w:rFonts w:ascii="Verdana" w:hAnsi="Verdana"/>
          <w:sz w:val="20"/>
          <w:lang w:val="es-ES"/>
        </w:rPr>
        <w:t>realizó un cotejo de los datos aportados por los peticionarios y los datos oficiales que se manejan en dicha Dirección, adscrita al Ministerio del Poder Popular de Relaciones Interiores y Justicia, arrojando los siguientes resultados:</w:t>
      </w:r>
    </w:p>
    <w:p w14:paraId="1F438619" w14:textId="77777777" w:rsidR="00E83133" w:rsidRPr="00E83133" w:rsidRDefault="00E83133" w:rsidP="00E83133">
      <w:pPr>
        <w:jc w:val="both"/>
        <w:rPr>
          <w:rFonts w:ascii="Verdana" w:hAnsi="Verdana"/>
          <w:sz w:val="20"/>
          <w:lang w:val="es-ES"/>
        </w:rPr>
      </w:pPr>
    </w:p>
    <w:p w14:paraId="7C7C2A12" w14:textId="77777777" w:rsidR="00E83133" w:rsidRPr="0031779C" w:rsidRDefault="008828ED" w:rsidP="00EE1A19">
      <w:pPr>
        <w:numPr>
          <w:ilvl w:val="0"/>
          <w:numId w:val="9"/>
        </w:numPr>
        <w:spacing w:after="120"/>
        <w:jc w:val="both"/>
        <w:rPr>
          <w:rFonts w:ascii="Verdana" w:hAnsi="Verdana"/>
          <w:sz w:val="20"/>
          <w:lang w:val="es-ES"/>
        </w:rPr>
      </w:pPr>
      <w:r>
        <w:rPr>
          <w:rFonts w:ascii="Verdana" w:hAnsi="Verdana"/>
          <w:sz w:val="20"/>
          <w:lang w:val="es-ES"/>
        </w:rPr>
        <w:t>l</w:t>
      </w:r>
      <w:r w:rsidR="00E83133" w:rsidRPr="0031779C">
        <w:rPr>
          <w:rFonts w:ascii="Verdana" w:hAnsi="Verdana"/>
          <w:sz w:val="20"/>
          <w:lang w:val="es-ES"/>
        </w:rPr>
        <w:t xml:space="preserve">os representantes </w:t>
      </w:r>
      <w:r w:rsidR="00406932">
        <w:rPr>
          <w:rFonts w:ascii="Verdana" w:hAnsi="Verdana"/>
          <w:sz w:val="20"/>
          <w:lang w:val="es-ES"/>
        </w:rPr>
        <w:t>sostuvieron</w:t>
      </w:r>
      <w:r w:rsidR="00E83133" w:rsidRPr="0031779C">
        <w:rPr>
          <w:rFonts w:ascii="Verdana" w:hAnsi="Verdana"/>
          <w:sz w:val="20"/>
          <w:lang w:val="es-ES"/>
        </w:rPr>
        <w:t xml:space="preserve"> que el total de la población reclusa actual sería de unos 930 internos aproximados, siendo que </w:t>
      </w:r>
      <w:r w:rsidR="00406932">
        <w:rPr>
          <w:rFonts w:ascii="Verdana" w:hAnsi="Verdana"/>
          <w:sz w:val="20"/>
          <w:lang w:val="es-ES"/>
        </w:rPr>
        <w:t>l</w:t>
      </w:r>
      <w:r w:rsidR="00406932" w:rsidRPr="00E83133">
        <w:rPr>
          <w:rFonts w:ascii="Verdana" w:hAnsi="Verdana"/>
          <w:sz w:val="20"/>
          <w:lang w:val="es-ES"/>
        </w:rPr>
        <w:t xml:space="preserve">a población actual </w:t>
      </w:r>
      <w:r w:rsidR="00406932">
        <w:rPr>
          <w:rFonts w:ascii="Verdana" w:hAnsi="Verdana"/>
          <w:sz w:val="20"/>
          <w:lang w:val="es-ES"/>
        </w:rPr>
        <w:t xml:space="preserve">en la Cárcel de Vista Hermosa </w:t>
      </w:r>
      <w:r w:rsidR="00406932" w:rsidRPr="00E83133">
        <w:rPr>
          <w:rFonts w:ascii="Verdana" w:hAnsi="Verdana"/>
          <w:sz w:val="20"/>
          <w:lang w:val="es-ES"/>
        </w:rPr>
        <w:t xml:space="preserve">es de </w:t>
      </w:r>
      <w:r w:rsidR="00406932" w:rsidRPr="004F2CE3">
        <w:rPr>
          <w:rFonts w:ascii="Verdana" w:hAnsi="Verdana"/>
          <w:sz w:val="20"/>
          <w:lang w:val="es-ES"/>
        </w:rPr>
        <w:t>856 privados de libertad</w:t>
      </w:r>
      <w:r w:rsidR="00406932">
        <w:rPr>
          <w:rFonts w:ascii="Verdana" w:hAnsi="Verdana"/>
          <w:sz w:val="20"/>
          <w:lang w:val="es-ES"/>
        </w:rPr>
        <w:t>,</w:t>
      </w:r>
      <w:r w:rsidR="00E83133" w:rsidRPr="0031779C">
        <w:rPr>
          <w:rFonts w:ascii="Verdana" w:hAnsi="Verdana"/>
          <w:sz w:val="20"/>
          <w:lang w:val="es-ES"/>
        </w:rPr>
        <w:t xml:space="preserve"> de los cuales 518 son procesados y 338 son penados, con</w:t>
      </w:r>
      <w:r>
        <w:rPr>
          <w:rFonts w:ascii="Verdana" w:hAnsi="Verdana"/>
          <w:sz w:val="20"/>
          <w:lang w:val="es-ES"/>
        </w:rPr>
        <w:t xml:space="preserve"> una capacidad </w:t>
      </w:r>
      <w:r w:rsidR="00406932">
        <w:rPr>
          <w:rFonts w:ascii="Verdana" w:hAnsi="Verdana"/>
          <w:sz w:val="20"/>
          <w:lang w:val="es-ES"/>
        </w:rPr>
        <w:t>de diseño para</w:t>
      </w:r>
      <w:r>
        <w:rPr>
          <w:rFonts w:ascii="Verdana" w:hAnsi="Verdana"/>
          <w:sz w:val="20"/>
          <w:lang w:val="es-ES"/>
        </w:rPr>
        <w:t xml:space="preserve"> 400</w:t>
      </w:r>
      <w:r w:rsidR="00406932">
        <w:rPr>
          <w:rFonts w:ascii="Verdana" w:hAnsi="Verdana"/>
          <w:sz w:val="20"/>
          <w:lang w:val="es-ES"/>
        </w:rPr>
        <w:t xml:space="preserve"> personas</w:t>
      </w:r>
      <w:r>
        <w:rPr>
          <w:rFonts w:ascii="Verdana" w:hAnsi="Verdana"/>
          <w:sz w:val="20"/>
          <w:lang w:val="es-ES"/>
        </w:rPr>
        <w:t>;</w:t>
      </w:r>
    </w:p>
    <w:p w14:paraId="4266EF32" w14:textId="77777777" w:rsidR="00E83133" w:rsidRPr="0031779C" w:rsidRDefault="008828ED" w:rsidP="00EE1A19">
      <w:pPr>
        <w:numPr>
          <w:ilvl w:val="0"/>
          <w:numId w:val="9"/>
        </w:numPr>
        <w:spacing w:after="120"/>
        <w:jc w:val="both"/>
        <w:rPr>
          <w:rFonts w:ascii="Verdana" w:hAnsi="Verdana"/>
          <w:sz w:val="20"/>
          <w:lang w:val="es-ES"/>
        </w:rPr>
      </w:pPr>
      <w:r>
        <w:rPr>
          <w:rFonts w:ascii="Verdana" w:hAnsi="Verdana"/>
          <w:sz w:val="20"/>
          <w:lang w:val="es-ES"/>
        </w:rPr>
        <w:t>e</w:t>
      </w:r>
      <w:r w:rsidR="00E83133" w:rsidRPr="0031779C">
        <w:rPr>
          <w:rFonts w:ascii="Verdana" w:hAnsi="Verdana"/>
          <w:sz w:val="20"/>
          <w:lang w:val="es-ES"/>
        </w:rPr>
        <w:t xml:space="preserve">l número de funcionarios </w:t>
      </w:r>
      <w:r w:rsidR="00DC6123">
        <w:rPr>
          <w:rFonts w:ascii="Verdana" w:hAnsi="Verdana"/>
          <w:sz w:val="20"/>
          <w:lang w:val="es-ES"/>
        </w:rPr>
        <w:t xml:space="preserve">de </w:t>
      </w:r>
      <w:r w:rsidR="00E83133" w:rsidRPr="0031779C">
        <w:rPr>
          <w:rFonts w:ascii="Verdana" w:hAnsi="Verdana"/>
          <w:sz w:val="20"/>
          <w:lang w:val="es-ES"/>
        </w:rPr>
        <w:t>custodi</w:t>
      </w:r>
      <w:r w:rsidR="00DC6123">
        <w:rPr>
          <w:rFonts w:ascii="Verdana" w:hAnsi="Verdana"/>
          <w:sz w:val="20"/>
          <w:lang w:val="es-ES"/>
        </w:rPr>
        <w:t>a</w:t>
      </w:r>
      <w:r w:rsidR="00E83133" w:rsidRPr="0031779C">
        <w:rPr>
          <w:rFonts w:ascii="Verdana" w:hAnsi="Verdana"/>
          <w:sz w:val="20"/>
          <w:lang w:val="es-ES"/>
        </w:rPr>
        <w:t xml:space="preserve"> con los que cuenta la DNSP para este internado judicial es de 45 y no de 16 como indican los representantes, resaltando que se está en un proceso de captación en la Región de Oriental y con el fin de reforzar a estos funcionarios se implementaron los equipos itinerantes</w:t>
      </w:r>
      <w:r w:rsidR="006D2AEB">
        <w:rPr>
          <w:rFonts w:ascii="Verdana" w:hAnsi="Verdana"/>
          <w:sz w:val="20"/>
          <w:lang w:val="es-ES"/>
        </w:rPr>
        <w:t>,</w:t>
      </w:r>
      <w:r w:rsidR="00E83133" w:rsidRPr="0031779C">
        <w:rPr>
          <w:rFonts w:ascii="Verdana" w:hAnsi="Verdana"/>
          <w:sz w:val="20"/>
          <w:lang w:val="es-ES"/>
        </w:rPr>
        <w:t xml:space="preserve"> los cuales cuentan con</w:t>
      </w:r>
      <w:r>
        <w:rPr>
          <w:rFonts w:ascii="Verdana" w:hAnsi="Verdana"/>
          <w:sz w:val="20"/>
          <w:lang w:val="es-ES"/>
        </w:rPr>
        <w:t xml:space="preserve"> personal técnico y profesional;</w:t>
      </w:r>
    </w:p>
    <w:p w14:paraId="01F33858" w14:textId="77777777" w:rsidR="00E83133" w:rsidRPr="0031779C" w:rsidRDefault="008828ED" w:rsidP="00EE1A19">
      <w:pPr>
        <w:numPr>
          <w:ilvl w:val="0"/>
          <w:numId w:val="9"/>
        </w:numPr>
        <w:spacing w:after="120"/>
        <w:jc w:val="both"/>
        <w:rPr>
          <w:rFonts w:ascii="Verdana" w:hAnsi="Verdana"/>
          <w:sz w:val="20"/>
          <w:lang w:val="es-ES"/>
        </w:rPr>
      </w:pPr>
      <w:r>
        <w:rPr>
          <w:rFonts w:ascii="Verdana" w:hAnsi="Verdana"/>
          <w:sz w:val="20"/>
          <w:lang w:val="es-ES"/>
        </w:rPr>
        <w:t>e</w:t>
      </w:r>
      <w:r w:rsidR="00E83133" w:rsidRPr="0031779C">
        <w:rPr>
          <w:rFonts w:ascii="Verdana" w:hAnsi="Verdana"/>
          <w:sz w:val="20"/>
          <w:lang w:val="es-ES"/>
        </w:rPr>
        <w:t>n este establecimiento penitenciario se cumple el suministro de los alimentos de manera constante con una alimentación ba</w:t>
      </w:r>
      <w:r>
        <w:rPr>
          <w:rFonts w:ascii="Verdana" w:hAnsi="Verdana"/>
          <w:sz w:val="20"/>
          <w:lang w:val="es-ES"/>
        </w:rPr>
        <w:t>sada en 2654,65 Kcal/hombre/día;</w:t>
      </w:r>
    </w:p>
    <w:p w14:paraId="6AC54003" w14:textId="77777777" w:rsidR="00E83133" w:rsidRPr="0031779C" w:rsidRDefault="008828ED" w:rsidP="00EE1A19">
      <w:pPr>
        <w:numPr>
          <w:ilvl w:val="0"/>
          <w:numId w:val="9"/>
        </w:numPr>
        <w:spacing w:after="120"/>
        <w:jc w:val="both"/>
        <w:rPr>
          <w:rFonts w:ascii="Verdana" w:hAnsi="Verdana"/>
          <w:sz w:val="20"/>
          <w:lang w:val="es-ES"/>
        </w:rPr>
      </w:pPr>
      <w:r>
        <w:rPr>
          <w:rFonts w:ascii="Verdana" w:hAnsi="Verdana"/>
          <w:sz w:val="20"/>
          <w:lang w:val="es-ES"/>
        </w:rPr>
        <w:t>e</w:t>
      </w:r>
      <w:r w:rsidR="00E83133" w:rsidRPr="0031779C">
        <w:rPr>
          <w:rFonts w:ascii="Verdana" w:hAnsi="Verdana"/>
          <w:sz w:val="20"/>
          <w:lang w:val="es-ES"/>
        </w:rPr>
        <w:t xml:space="preserve">n cuanto al servicio de salud se cuenta actualmente con dos médicos, un odontólogo y una enfermera. Durante el año 2010 se atendieron 2927 </w:t>
      </w:r>
      <w:r w:rsidR="00D64C8D" w:rsidRPr="0031779C">
        <w:rPr>
          <w:rFonts w:ascii="Verdana" w:hAnsi="Verdana"/>
          <w:sz w:val="20"/>
          <w:lang w:val="es-ES"/>
        </w:rPr>
        <w:t xml:space="preserve">pacientes privados de libertad </w:t>
      </w:r>
      <w:r w:rsidR="00E83133" w:rsidRPr="0031779C">
        <w:rPr>
          <w:rFonts w:ascii="Verdana" w:hAnsi="Verdana"/>
          <w:sz w:val="20"/>
          <w:lang w:val="es-ES"/>
        </w:rPr>
        <w:t>y en el primer trimestre de 2011 se atendieron 1016</w:t>
      </w:r>
      <w:r>
        <w:rPr>
          <w:rFonts w:ascii="Verdana" w:hAnsi="Verdana"/>
          <w:sz w:val="20"/>
          <w:lang w:val="es-ES"/>
        </w:rPr>
        <w:t>;</w:t>
      </w:r>
    </w:p>
    <w:p w14:paraId="2C35AE33" w14:textId="77777777" w:rsidR="00E83133" w:rsidRPr="0031779C" w:rsidRDefault="008828ED" w:rsidP="00EE1A19">
      <w:pPr>
        <w:numPr>
          <w:ilvl w:val="0"/>
          <w:numId w:val="9"/>
        </w:numPr>
        <w:spacing w:after="120"/>
        <w:jc w:val="both"/>
        <w:rPr>
          <w:rFonts w:ascii="Verdana" w:hAnsi="Verdana"/>
          <w:sz w:val="20"/>
          <w:lang w:val="es-ES"/>
        </w:rPr>
      </w:pPr>
      <w:r>
        <w:rPr>
          <w:rFonts w:ascii="Verdana" w:hAnsi="Verdana"/>
          <w:sz w:val="20"/>
          <w:lang w:val="es-ES"/>
        </w:rPr>
        <w:t>l</w:t>
      </w:r>
      <w:r w:rsidR="00E83133" w:rsidRPr="0031779C">
        <w:rPr>
          <w:rFonts w:ascii="Verdana" w:hAnsi="Verdana"/>
          <w:sz w:val="20"/>
          <w:lang w:val="es-ES"/>
        </w:rPr>
        <w:t>a DNSP</w:t>
      </w:r>
      <w:r w:rsidR="00D64C8D">
        <w:rPr>
          <w:rFonts w:ascii="Verdana" w:hAnsi="Verdana"/>
          <w:sz w:val="20"/>
          <w:lang w:val="es-ES"/>
        </w:rPr>
        <w:t>,</w:t>
      </w:r>
      <w:r w:rsidR="00E83133" w:rsidRPr="0031779C">
        <w:rPr>
          <w:rFonts w:ascii="Verdana" w:hAnsi="Verdana"/>
          <w:sz w:val="20"/>
          <w:lang w:val="es-ES"/>
        </w:rPr>
        <w:t xml:space="preserve"> a través del Internado Judicial de Ciudad Bolívar</w:t>
      </w:r>
      <w:r w:rsidR="00D64C8D">
        <w:rPr>
          <w:rFonts w:ascii="Verdana" w:hAnsi="Verdana"/>
          <w:sz w:val="20"/>
          <w:lang w:val="es-ES"/>
        </w:rPr>
        <w:t>,</w:t>
      </w:r>
      <w:r w:rsidR="00E83133" w:rsidRPr="0031779C">
        <w:rPr>
          <w:rFonts w:ascii="Verdana" w:hAnsi="Verdana"/>
          <w:sz w:val="20"/>
          <w:lang w:val="es-ES"/>
        </w:rPr>
        <w:t xml:space="preserve"> realizó la participación a los organismos competentes, es decir, al Ministerio Público, al Cuerpo de Investigaciones Científicas, Penales y Criminalística (CICPC) y los Tribunales de la causa del Estado Bolívar, con el fin de que se ordene y realicen las diligencias e investigaciones pertinentes para el total esclarecimientos de los hechos y determ</w:t>
      </w:r>
      <w:r>
        <w:rPr>
          <w:rFonts w:ascii="Verdana" w:hAnsi="Verdana"/>
          <w:sz w:val="20"/>
          <w:lang w:val="es-ES"/>
        </w:rPr>
        <w:t>inar los autores y/o partícipes;</w:t>
      </w:r>
    </w:p>
    <w:p w14:paraId="2268B5B8" w14:textId="77777777" w:rsidR="00E83133" w:rsidRPr="0031779C" w:rsidRDefault="005D2D6B" w:rsidP="00EE1A19">
      <w:pPr>
        <w:numPr>
          <w:ilvl w:val="0"/>
          <w:numId w:val="9"/>
        </w:numPr>
        <w:spacing w:after="120"/>
        <w:jc w:val="both"/>
        <w:rPr>
          <w:rFonts w:ascii="Verdana" w:hAnsi="Verdana"/>
          <w:sz w:val="20"/>
          <w:lang w:val="es-ES"/>
        </w:rPr>
      </w:pPr>
      <w:r>
        <w:rPr>
          <w:rFonts w:ascii="Verdana" w:hAnsi="Verdana"/>
          <w:sz w:val="20"/>
          <w:lang w:val="es-ES"/>
        </w:rPr>
        <w:t>respecto a</w:t>
      </w:r>
      <w:r w:rsidR="00E83133" w:rsidRPr="0031779C">
        <w:rPr>
          <w:rFonts w:ascii="Verdana" w:hAnsi="Verdana"/>
          <w:sz w:val="20"/>
          <w:lang w:val="es-ES"/>
        </w:rPr>
        <w:t>l dato aportado por los solicitantes de 8 privados de libertad fallecidos</w:t>
      </w:r>
      <w:r>
        <w:rPr>
          <w:rFonts w:ascii="Verdana" w:hAnsi="Verdana"/>
          <w:sz w:val="20"/>
          <w:lang w:val="es-ES"/>
        </w:rPr>
        <w:t xml:space="preserve"> en el </w:t>
      </w:r>
      <w:r w:rsidR="00E83133" w:rsidRPr="0031779C">
        <w:rPr>
          <w:rFonts w:ascii="Verdana" w:hAnsi="Verdana"/>
          <w:sz w:val="20"/>
          <w:lang w:val="es-ES"/>
        </w:rPr>
        <w:t>mes de agosto de 2009</w:t>
      </w:r>
      <w:r>
        <w:rPr>
          <w:rFonts w:ascii="Verdana" w:hAnsi="Verdana"/>
          <w:sz w:val="20"/>
          <w:lang w:val="es-ES"/>
        </w:rPr>
        <w:t>, el Estado indicó que en ese mes</w:t>
      </w:r>
      <w:r w:rsidR="00E83133" w:rsidRPr="0031779C">
        <w:rPr>
          <w:rFonts w:ascii="Verdana" w:hAnsi="Verdana"/>
          <w:sz w:val="20"/>
          <w:lang w:val="es-ES"/>
        </w:rPr>
        <w:t xml:space="preserve"> la poblac</w:t>
      </w:r>
      <w:r>
        <w:rPr>
          <w:rFonts w:ascii="Verdana" w:hAnsi="Verdana"/>
          <w:sz w:val="20"/>
          <w:lang w:val="es-ES"/>
        </w:rPr>
        <w:t>ión privada de libertad era de 804 internos</w:t>
      </w:r>
      <w:r w:rsidR="00661D11">
        <w:rPr>
          <w:rFonts w:ascii="Verdana" w:hAnsi="Verdana"/>
          <w:sz w:val="20"/>
          <w:lang w:val="es-ES"/>
        </w:rPr>
        <w:t>,</w:t>
      </w:r>
      <w:r>
        <w:rPr>
          <w:rFonts w:ascii="Verdana" w:hAnsi="Verdana"/>
          <w:sz w:val="20"/>
          <w:lang w:val="es-ES"/>
        </w:rPr>
        <w:t xml:space="preserve"> lo que</w:t>
      </w:r>
      <w:r w:rsidR="00E83133" w:rsidRPr="0031779C">
        <w:rPr>
          <w:rFonts w:ascii="Verdana" w:hAnsi="Verdana"/>
          <w:sz w:val="20"/>
          <w:lang w:val="es-ES"/>
        </w:rPr>
        <w:t xml:space="preserve"> </w:t>
      </w:r>
      <w:r w:rsidR="00661D11">
        <w:rPr>
          <w:rFonts w:ascii="Verdana" w:hAnsi="Verdana"/>
          <w:sz w:val="20"/>
          <w:lang w:val="es-ES"/>
        </w:rPr>
        <w:t>representaría un 0,9</w:t>
      </w:r>
      <w:r w:rsidR="00E83133" w:rsidRPr="0031779C">
        <w:rPr>
          <w:rFonts w:ascii="Verdana" w:hAnsi="Verdana"/>
          <w:sz w:val="20"/>
          <w:lang w:val="es-ES"/>
        </w:rPr>
        <w:t xml:space="preserve">%, </w:t>
      </w:r>
      <w:r w:rsidR="00661D11">
        <w:rPr>
          <w:rFonts w:ascii="Verdana" w:hAnsi="Verdana"/>
          <w:sz w:val="20"/>
          <w:lang w:val="es-ES"/>
        </w:rPr>
        <w:t>“</w:t>
      </w:r>
      <w:r w:rsidR="00E83133" w:rsidRPr="0031779C">
        <w:rPr>
          <w:rFonts w:ascii="Verdana" w:hAnsi="Verdana"/>
          <w:sz w:val="20"/>
          <w:lang w:val="es-ES"/>
        </w:rPr>
        <w:t>porcentaje bajo de hechos de violencia que presenta este establecimiento penitenciario con respecto a la población privada de liber</w:t>
      </w:r>
      <w:r w:rsidR="008828ED">
        <w:rPr>
          <w:rFonts w:ascii="Verdana" w:hAnsi="Verdana"/>
          <w:sz w:val="20"/>
          <w:lang w:val="es-ES"/>
        </w:rPr>
        <w:t>tad existente para este período</w:t>
      </w:r>
      <w:r w:rsidR="00D9793D">
        <w:rPr>
          <w:rFonts w:ascii="Verdana" w:hAnsi="Verdana"/>
          <w:sz w:val="20"/>
          <w:lang w:val="es-ES"/>
        </w:rPr>
        <w:t>”</w:t>
      </w:r>
      <w:r w:rsidR="008828ED">
        <w:rPr>
          <w:rFonts w:ascii="Verdana" w:hAnsi="Verdana"/>
          <w:sz w:val="20"/>
          <w:lang w:val="es-ES"/>
        </w:rPr>
        <w:t>;</w:t>
      </w:r>
    </w:p>
    <w:p w14:paraId="2610097F" w14:textId="77777777" w:rsidR="00E83133" w:rsidRPr="0031779C" w:rsidRDefault="008828ED" w:rsidP="00EE1A19">
      <w:pPr>
        <w:numPr>
          <w:ilvl w:val="0"/>
          <w:numId w:val="9"/>
        </w:numPr>
        <w:spacing w:after="120"/>
        <w:jc w:val="both"/>
        <w:rPr>
          <w:rFonts w:ascii="Verdana" w:hAnsi="Verdana"/>
          <w:sz w:val="20"/>
          <w:lang w:val="es-ES"/>
        </w:rPr>
      </w:pPr>
      <w:r>
        <w:rPr>
          <w:rFonts w:ascii="Verdana" w:hAnsi="Verdana"/>
          <w:sz w:val="20"/>
          <w:lang w:val="es-ES"/>
        </w:rPr>
        <w:t>e</w:t>
      </w:r>
      <w:r w:rsidR="00E83133" w:rsidRPr="0031779C">
        <w:rPr>
          <w:rFonts w:ascii="Verdana" w:hAnsi="Verdana"/>
          <w:sz w:val="20"/>
          <w:lang w:val="es-ES"/>
        </w:rPr>
        <w:t>l número de fallecidos por hechos violentos en el Internado Judicial de Ciudad Bolívar</w:t>
      </w:r>
      <w:r w:rsidR="00D9793D">
        <w:rPr>
          <w:rFonts w:ascii="Verdana" w:hAnsi="Verdana"/>
          <w:sz w:val="20"/>
          <w:lang w:val="es-ES"/>
        </w:rPr>
        <w:t xml:space="preserve"> </w:t>
      </w:r>
      <w:r w:rsidR="00E83133" w:rsidRPr="0031779C">
        <w:rPr>
          <w:rFonts w:ascii="Verdana" w:hAnsi="Verdana"/>
          <w:sz w:val="20"/>
          <w:lang w:val="es-ES"/>
        </w:rPr>
        <w:t xml:space="preserve">para el año 2009 </w:t>
      </w:r>
      <w:r w:rsidR="00661D11">
        <w:rPr>
          <w:rFonts w:ascii="Verdana" w:hAnsi="Verdana"/>
          <w:sz w:val="20"/>
          <w:lang w:val="es-ES"/>
        </w:rPr>
        <w:t>era</w:t>
      </w:r>
      <w:r w:rsidR="00E83133" w:rsidRPr="0031779C">
        <w:rPr>
          <w:rFonts w:ascii="Verdana" w:hAnsi="Verdana"/>
          <w:sz w:val="20"/>
          <w:lang w:val="es-ES"/>
        </w:rPr>
        <w:t xml:space="preserve"> de </w:t>
      </w:r>
      <w:r w:rsidR="00A87B6E">
        <w:rPr>
          <w:rFonts w:ascii="Verdana" w:hAnsi="Verdana"/>
          <w:sz w:val="20"/>
          <w:lang w:val="es-ES"/>
        </w:rPr>
        <w:t xml:space="preserve">11 privados de libertad, </w:t>
      </w:r>
      <w:r w:rsidR="00D64C8D">
        <w:rPr>
          <w:rFonts w:ascii="Verdana" w:hAnsi="Verdana"/>
          <w:sz w:val="20"/>
          <w:lang w:val="es-ES"/>
        </w:rPr>
        <w:t xml:space="preserve">lo cual </w:t>
      </w:r>
      <w:r w:rsidR="00661D11">
        <w:rPr>
          <w:rFonts w:ascii="Verdana" w:hAnsi="Verdana"/>
          <w:sz w:val="20"/>
          <w:lang w:val="es-ES"/>
        </w:rPr>
        <w:t>“</w:t>
      </w:r>
      <w:r w:rsidR="00A87B6E">
        <w:rPr>
          <w:rFonts w:ascii="Verdana" w:hAnsi="Verdana"/>
          <w:sz w:val="20"/>
          <w:lang w:val="es-ES"/>
        </w:rPr>
        <w:t>con</w:t>
      </w:r>
      <w:r w:rsidR="00E83133" w:rsidRPr="0031779C">
        <w:rPr>
          <w:rFonts w:ascii="Verdana" w:hAnsi="Verdana"/>
          <w:sz w:val="20"/>
          <w:lang w:val="es-ES"/>
        </w:rPr>
        <w:t xml:space="preserve"> relación a la población privada de libertad en el Internado Judicial al cierre del 2009 que era de 896</w:t>
      </w:r>
      <w:r w:rsidR="00661D11">
        <w:rPr>
          <w:rFonts w:ascii="Verdana" w:hAnsi="Verdana"/>
          <w:sz w:val="20"/>
          <w:lang w:val="es-ES"/>
        </w:rPr>
        <w:t xml:space="preserve">[,] </w:t>
      </w:r>
      <w:r w:rsidR="00E83133" w:rsidRPr="0031779C">
        <w:rPr>
          <w:rFonts w:ascii="Verdana" w:hAnsi="Verdana"/>
          <w:sz w:val="20"/>
          <w:lang w:val="es-ES"/>
        </w:rPr>
        <w:t>representa</w:t>
      </w:r>
      <w:r w:rsidR="00661D11">
        <w:rPr>
          <w:rFonts w:ascii="Verdana" w:hAnsi="Verdana"/>
          <w:sz w:val="20"/>
          <w:lang w:val="es-ES"/>
        </w:rPr>
        <w:t>[ría]</w:t>
      </w:r>
      <w:r w:rsidR="00E83133" w:rsidRPr="0031779C">
        <w:rPr>
          <w:rFonts w:ascii="Verdana" w:hAnsi="Verdana"/>
          <w:sz w:val="20"/>
          <w:lang w:val="es-ES"/>
        </w:rPr>
        <w:t xml:space="preserve"> el 1,2%</w:t>
      </w:r>
      <w:r w:rsidR="00D9793D">
        <w:rPr>
          <w:rFonts w:ascii="Verdana" w:hAnsi="Verdana"/>
          <w:sz w:val="20"/>
          <w:lang w:val="es-ES"/>
        </w:rPr>
        <w:t>”</w:t>
      </w:r>
      <w:r w:rsidR="00E83133" w:rsidRPr="0031779C">
        <w:rPr>
          <w:rFonts w:ascii="Verdana" w:hAnsi="Verdana"/>
          <w:sz w:val="20"/>
          <w:lang w:val="es-ES"/>
        </w:rPr>
        <w:t xml:space="preserve">. </w:t>
      </w:r>
      <w:r w:rsidR="00661D11">
        <w:rPr>
          <w:rFonts w:ascii="Verdana" w:hAnsi="Verdana"/>
          <w:sz w:val="20"/>
          <w:lang w:val="es-ES"/>
        </w:rPr>
        <w:t xml:space="preserve">Asimismo, el Estado destacó </w:t>
      </w:r>
      <w:r w:rsidR="00D64C8D">
        <w:rPr>
          <w:rFonts w:ascii="Verdana" w:hAnsi="Verdana"/>
          <w:sz w:val="20"/>
          <w:lang w:val="es-ES"/>
        </w:rPr>
        <w:t>respecto a</w:t>
      </w:r>
      <w:r w:rsidR="00D64C8D" w:rsidRPr="0031779C">
        <w:rPr>
          <w:rFonts w:ascii="Verdana" w:hAnsi="Verdana"/>
          <w:sz w:val="20"/>
          <w:lang w:val="es-ES"/>
        </w:rPr>
        <w:t xml:space="preserve"> </w:t>
      </w:r>
      <w:r w:rsidR="00E83133" w:rsidRPr="0031779C">
        <w:rPr>
          <w:rFonts w:ascii="Verdana" w:hAnsi="Verdana"/>
          <w:sz w:val="20"/>
          <w:lang w:val="es-ES"/>
        </w:rPr>
        <w:t>l</w:t>
      </w:r>
      <w:r w:rsidR="00D64C8D">
        <w:rPr>
          <w:rFonts w:ascii="Verdana" w:hAnsi="Verdana"/>
          <w:sz w:val="20"/>
          <w:lang w:val="es-ES"/>
        </w:rPr>
        <w:t>o</w:t>
      </w:r>
      <w:r w:rsidR="00E83133" w:rsidRPr="0031779C">
        <w:rPr>
          <w:rFonts w:ascii="Verdana" w:hAnsi="Verdana"/>
          <w:sz w:val="20"/>
          <w:lang w:val="es-ES"/>
        </w:rPr>
        <w:t xml:space="preserve">s </w:t>
      </w:r>
      <w:r w:rsidR="00D64C8D" w:rsidRPr="0031779C">
        <w:rPr>
          <w:rFonts w:ascii="Verdana" w:hAnsi="Verdana"/>
          <w:sz w:val="20"/>
          <w:lang w:val="es-ES"/>
        </w:rPr>
        <w:t xml:space="preserve">17 privados de libertad identificados como fallecidos </w:t>
      </w:r>
      <w:r w:rsidR="00542AE7" w:rsidRPr="0031779C">
        <w:rPr>
          <w:rFonts w:ascii="Verdana" w:hAnsi="Verdana"/>
          <w:sz w:val="20"/>
          <w:lang w:val="es-ES"/>
        </w:rPr>
        <w:t xml:space="preserve">como consecuencia de hechos violentos </w:t>
      </w:r>
      <w:r w:rsidR="00D64C8D" w:rsidRPr="0031779C">
        <w:rPr>
          <w:rFonts w:ascii="Verdana" w:hAnsi="Verdana"/>
          <w:sz w:val="20"/>
          <w:lang w:val="es-ES"/>
        </w:rPr>
        <w:t xml:space="preserve">en todo el año </w:t>
      </w:r>
      <w:r w:rsidR="00E83133" w:rsidRPr="0031779C">
        <w:rPr>
          <w:rFonts w:ascii="Verdana" w:hAnsi="Verdana"/>
          <w:sz w:val="20"/>
          <w:lang w:val="es-ES"/>
        </w:rPr>
        <w:t xml:space="preserve">por los solicitantes, </w:t>
      </w:r>
      <w:r w:rsidR="00542AE7">
        <w:rPr>
          <w:rFonts w:ascii="Verdana" w:hAnsi="Verdana"/>
          <w:sz w:val="20"/>
          <w:lang w:val="es-ES"/>
        </w:rPr>
        <w:t>que</w:t>
      </w:r>
      <w:r w:rsidR="00542AE7" w:rsidRPr="0031779C">
        <w:rPr>
          <w:rFonts w:ascii="Verdana" w:hAnsi="Verdana"/>
          <w:sz w:val="20"/>
          <w:lang w:val="es-ES"/>
        </w:rPr>
        <w:t xml:space="preserve"> </w:t>
      </w:r>
      <w:r w:rsidR="00D9793D">
        <w:rPr>
          <w:rFonts w:ascii="Verdana" w:hAnsi="Verdana"/>
          <w:sz w:val="20"/>
          <w:lang w:val="es-ES"/>
        </w:rPr>
        <w:t>“</w:t>
      </w:r>
      <w:r w:rsidR="00E83133" w:rsidRPr="0031779C">
        <w:rPr>
          <w:rFonts w:ascii="Verdana" w:hAnsi="Verdana"/>
          <w:sz w:val="20"/>
          <w:lang w:val="es-ES"/>
        </w:rPr>
        <w:t>la información real</w:t>
      </w:r>
      <w:r w:rsidR="00542AE7">
        <w:rPr>
          <w:rFonts w:ascii="Verdana" w:hAnsi="Verdana"/>
          <w:sz w:val="20"/>
          <w:lang w:val="es-ES"/>
        </w:rPr>
        <w:t xml:space="preserve"> [es]</w:t>
      </w:r>
      <w:r w:rsidR="00E83133" w:rsidRPr="0031779C">
        <w:rPr>
          <w:rFonts w:ascii="Verdana" w:hAnsi="Verdana"/>
          <w:sz w:val="20"/>
          <w:lang w:val="es-ES"/>
        </w:rPr>
        <w:t xml:space="preserve"> de 16 fallecidos de los cuales</w:t>
      </w:r>
      <w:r>
        <w:rPr>
          <w:rFonts w:ascii="Verdana" w:hAnsi="Verdana"/>
          <w:sz w:val="20"/>
          <w:lang w:val="es-ES"/>
        </w:rPr>
        <w:t xml:space="preserve"> cinco </w:t>
      </w:r>
      <w:r w:rsidR="00D9793D">
        <w:rPr>
          <w:rFonts w:ascii="Verdana" w:hAnsi="Verdana"/>
          <w:sz w:val="20"/>
          <w:lang w:val="es-ES"/>
        </w:rPr>
        <w:t>(0</w:t>
      </w:r>
      <w:r>
        <w:rPr>
          <w:rFonts w:ascii="Verdana" w:hAnsi="Verdana"/>
          <w:sz w:val="20"/>
          <w:lang w:val="es-ES"/>
        </w:rPr>
        <w:t>5</w:t>
      </w:r>
      <w:r w:rsidR="00D9793D">
        <w:rPr>
          <w:rFonts w:ascii="Verdana" w:hAnsi="Verdana"/>
          <w:sz w:val="20"/>
          <w:lang w:val="es-ES"/>
        </w:rPr>
        <w:t>)</w:t>
      </w:r>
      <w:r>
        <w:rPr>
          <w:rFonts w:ascii="Verdana" w:hAnsi="Verdana"/>
          <w:sz w:val="20"/>
          <w:lang w:val="es-ES"/>
        </w:rPr>
        <w:t xml:space="preserve"> son por muerte natural</w:t>
      </w:r>
      <w:r w:rsidR="00D9793D">
        <w:rPr>
          <w:rFonts w:ascii="Verdana" w:hAnsi="Verdana"/>
          <w:sz w:val="20"/>
          <w:lang w:val="es-ES"/>
        </w:rPr>
        <w:t>”</w:t>
      </w:r>
      <w:r>
        <w:rPr>
          <w:rFonts w:ascii="Verdana" w:hAnsi="Verdana"/>
          <w:sz w:val="20"/>
          <w:lang w:val="es-ES"/>
        </w:rPr>
        <w:t>;</w:t>
      </w:r>
    </w:p>
    <w:p w14:paraId="504902B6" w14:textId="77777777" w:rsidR="00E83133" w:rsidRPr="0031779C" w:rsidRDefault="008828ED" w:rsidP="00EE1A19">
      <w:pPr>
        <w:numPr>
          <w:ilvl w:val="0"/>
          <w:numId w:val="9"/>
        </w:numPr>
        <w:spacing w:after="120"/>
        <w:jc w:val="both"/>
        <w:rPr>
          <w:rFonts w:ascii="Verdana" w:hAnsi="Verdana"/>
          <w:sz w:val="20"/>
          <w:lang w:val="es-ES"/>
        </w:rPr>
      </w:pPr>
      <w:r>
        <w:rPr>
          <w:rFonts w:ascii="Verdana" w:hAnsi="Verdana"/>
          <w:sz w:val="20"/>
          <w:lang w:val="es-ES"/>
        </w:rPr>
        <w:t>l</w:t>
      </w:r>
      <w:r w:rsidR="00E83133" w:rsidRPr="0031779C">
        <w:rPr>
          <w:rFonts w:ascii="Verdana" w:hAnsi="Verdana"/>
          <w:sz w:val="20"/>
          <w:lang w:val="es-ES"/>
        </w:rPr>
        <w:t xml:space="preserve">as situaciones que se presentan en el Internado Judicial de Ciudad Bolívar, en función de los fallecidos y heridos que se presentan, en su mayoría, se trata de hechos aislados que no responden a motines o riñas, sino a situaciones </w:t>
      </w:r>
      <w:r>
        <w:rPr>
          <w:rFonts w:ascii="Verdana" w:hAnsi="Verdana"/>
          <w:sz w:val="20"/>
          <w:lang w:val="es-ES"/>
        </w:rPr>
        <w:t>particulares entre los internos;</w:t>
      </w:r>
    </w:p>
    <w:p w14:paraId="1BF9D517" w14:textId="77777777" w:rsidR="00E83133" w:rsidRPr="0031779C" w:rsidRDefault="008828ED" w:rsidP="00EE1A19">
      <w:pPr>
        <w:numPr>
          <w:ilvl w:val="0"/>
          <w:numId w:val="9"/>
        </w:numPr>
        <w:spacing w:after="120"/>
        <w:jc w:val="both"/>
        <w:rPr>
          <w:rFonts w:ascii="Verdana" w:hAnsi="Verdana"/>
          <w:sz w:val="20"/>
          <w:lang w:val="es-ES"/>
        </w:rPr>
      </w:pPr>
      <w:r>
        <w:rPr>
          <w:rFonts w:ascii="Verdana" w:hAnsi="Verdana"/>
          <w:sz w:val="20"/>
          <w:lang w:val="es-ES"/>
        </w:rPr>
        <w:t>e</w:t>
      </w:r>
      <w:r w:rsidR="00E83133" w:rsidRPr="0031779C">
        <w:rPr>
          <w:rFonts w:ascii="Verdana" w:hAnsi="Verdana"/>
          <w:sz w:val="20"/>
          <w:lang w:val="es-ES"/>
        </w:rPr>
        <w:t xml:space="preserve">n relación </w:t>
      </w:r>
      <w:r w:rsidR="002E06A9">
        <w:rPr>
          <w:rFonts w:ascii="Verdana" w:hAnsi="Verdana"/>
          <w:sz w:val="20"/>
          <w:lang w:val="es-ES"/>
        </w:rPr>
        <w:t>con e</w:t>
      </w:r>
      <w:r w:rsidR="00E83133" w:rsidRPr="0031779C">
        <w:rPr>
          <w:rFonts w:ascii="Verdana" w:hAnsi="Verdana"/>
          <w:sz w:val="20"/>
          <w:lang w:val="es-ES"/>
        </w:rPr>
        <w:t xml:space="preserve">l tratamiento dado por los medios de comunicación a este tema, </w:t>
      </w:r>
      <w:r w:rsidR="00801330">
        <w:rPr>
          <w:rFonts w:ascii="Verdana" w:hAnsi="Verdana"/>
          <w:sz w:val="20"/>
          <w:lang w:val="es-ES"/>
        </w:rPr>
        <w:t>el Estado</w:t>
      </w:r>
      <w:r w:rsidR="00801330" w:rsidRPr="0031779C">
        <w:rPr>
          <w:rFonts w:ascii="Verdana" w:hAnsi="Verdana"/>
          <w:sz w:val="20"/>
          <w:lang w:val="es-ES"/>
        </w:rPr>
        <w:t xml:space="preserve"> </w:t>
      </w:r>
      <w:r w:rsidR="00E83133" w:rsidRPr="0031779C">
        <w:rPr>
          <w:rFonts w:ascii="Verdana" w:hAnsi="Verdana"/>
          <w:sz w:val="20"/>
          <w:lang w:val="es-ES"/>
        </w:rPr>
        <w:t>reiter</w:t>
      </w:r>
      <w:r w:rsidR="00801330">
        <w:rPr>
          <w:rFonts w:ascii="Verdana" w:hAnsi="Verdana"/>
          <w:sz w:val="20"/>
          <w:lang w:val="es-ES"/>
        </w:rPr>
        <w:t>ó</w:t>
      </w:r>
      <w:r w:rsidR="00E83133" w:rsidRPr="0031779C">
        <w:rPr>
          <w:rFonts w:ascii="Verdana" w:hAnsi="Verdana"/>
          <w:sz w:val="20"/>
          <w:lang w:val="es-ES"/>
        </w:rPr>
        <w:t xml:space="preserve"> que históricamente los medios de comunicación social han descalificado la función del Estado en materia penitenciaria</w:t>
      </w:r>
      <w:r w:rsidR="00201D67">
        <w:rPr>
          <w:rFonts w:ascii="Verdana" w:hAnsi="Verdana"/>
          <w:sz w:val="20"/>
          <w:lang w:val="es-ES"/>
        </w:rPr>
        <w:t>,</w:t>
      </w:r>
      <w:r w:rsidR="00E83133" w:rsidRPr="0031779C">
        <w:rPr>
          <w:rFonts w:ascii="Verdana" w:hAnsi="Verdana"/>
          <w:sz w:val="20"/>
          <w:lang w:val="es-ES"/>
        </w:rPr>
        <w:t xml:space="preserve"> y se han registrado con cargas valorativas los eventos negativos que se a</w:t>
      </w:r>
      <w:r>
        <w:rPr>
          <w:rFonts w:ascii="Verdana" w:hAnsi="Verdana"/>
          <w:sz w:val="20"/>
          <w:lang w:val="es-ES"/>
        </w:rPr>
        <w:t>socian al sistema penitenciario;</w:t>
      </w:r>
    </w:p>
    <w:p w14:paraId="5A708615" w14:textId="77777777" w:rsidR="00E83133" w:rsidRPr="0031779C" w:rsidRDefault="008828ED" w:rsidP="00EE1A19">
      <w:pPr>
        <w:numPr>
          <w:ilvl w:val="0"/>
          <w:numId w:val="9"/>
        </w:numPr>
        <w:spacing w:after="120"/>
        <w:jc w:val="both"/>
        <w:rPr>
          <w:rFonts w:ascii="Verdana" w:hAnsi="Verdana"/>
          <w:sz w:val="20"/>
          <w:lang w:val="es-ES"/>
        </w:rPr>
      </w:pPr>
      <w:r>
        <w:rPr>
          <w:rFonts w:ascii="Verdana" w:hAnsi="Verdana"/>
          <w:sz w:val="20"/>
          <w:lang w:val="es-ES"/>
        </w:rPr>
        <w:t>e</w:t>
      </w:r>
      <w:r w:rsidR="00E83133" w:rsidRPr="0031779C">
        <w:rPr>
          <w:rFonts w:ascii="Verdana" w:hAnsi="Verdana"/>
          <w:sz w:val="20"/>
          <w:lang w:val="es-ES"/>
        </w:rPr>
        <w:t>l 2 de febrero de 2011 se presentó en el Internado Judicial de Ciudad Bolívar una situación irregular que dej</w:t>
      </w:r>
      <w:r w:rsidR="00CD3C9B">
        <w:rPr>
          <w:rFonts w:ascii="Verdana" w:hAnsi="Verdana"/>
          <w:sz w:val="20"/>
          <w:lang w:val="es-ES"/>
        </w:rPr>
        <w:t>ó</w:t>
      </w:r>
      <w:r w:rsidR="00E83133" w:rsidRPr="0031779C">
        <w:rPr>
          <w:rFonts w:ascii="Verdana" w:hAnsi="Verdana"/>
          <w:sz w:val="20"/>
          <w:lang w:val="es-ES"/>
        </w:rPr>
        <w:t xml:space="preserve"> un saldo de cinco </w:t>
      </w:r>
      <w:r>
        <w:rPr>
          <w:rFonts w:ascii="Verdana" w:hAnsi="Verdana"/>
          <w:sz w:val="20"/>
          <w:lang w:val="es-ES"/>
        </w:rPr>
        <w:t>fallecidos y un herido; y,</w:t>
      </w:r>
    </w:p>
    <w:p w14:paraId="29D4AC58" w14:textId="77777777" w:rsidR="00E83133" w:rsidRPr="00E83133" w:rsidRDefault="00E83133" w:rsidP="00EE1A19">
      <w:pPr>
        <w:numPr>
          <w:ilvl w:val="0"/>
          <w:numId w:val="9"/>
        </w:numPr>
        <w:spacing w:after="120"/>
        <w:jc w:val="both"/>
        <w:rPr>
          <w:rFonts w:ascii="Verdana" w:hAnsi="Verdana"/>
          <w:sz w:val="20"/>
          <w:lang w:val="es-ES"/>
        </w:rPr>
      </w:pPr>
      <w:r w:rsidRPr="0031779C">
        <w:rPr>
          <w:rFonts w:ascii="Verdana" w:hAnsi="Verdana"/>
          <w:sz w:val="20"/>
          <w:lang w:val="es-ES"/>
        </w:rPr>
        <w:t>la información que presentan los solicitantes hace mención a</w:t>
      </w:r>
      <w:r w:rsidR="00CA67A6">
        <w:rPr>
          <w:rFonts w:ascii="Verdana" w:hAnsi="Verdana"/>
          <w:sz w:val="20"/>
          <w:lang w:val="es-ES"/>
        </w:rPr>
        <w:t xml:space="preserve"> una persona</w:t>
      </w:r>
      <w:r w:rsidRPr="0031779C">
        <w:rPr>
          <w:rFonts w:ascii="Verdana" w:hAnsi="Verdana"/>
          <w:sz w:val="20"/>
          <w:lang w:val="es-ES"/>
        </w:rPr>
        <w:t xml:space="preserve"> como fallecid</w:t>
      </w:r>
      <w:r w:rsidR="00CA67A6">
        <w:rPr>
          <w:rFonts w:ascii="Verdana" w:hAnsi="Verdana"/>
          <w:sz w:val="20"/>
          <w:lang w:val="es-ES"/>
        </w:rPr>
        <w:t>a</w:t>
      </w:r>
      <w:r w:rsidRPr="0031779C">
        <w:rPr>
          <w:rFonts w:ascii="Verdana" w:hAnsi="Verdana"/>
          <w:sz w:val="20"/>
          <w:lang w:val="es-ES"/>
        </w:rPr>
        <w:t>, quien está viv</w:t>
      </w:r>
      <w:r w:rsidR="00CA67A6">
        <w:rPr>
          <w:rFonts w:ascii="Verdana" w:hAnsi="Verdana"/>
          <w:sz w:val="20"/>
          <w:lang w:val="es-ES"/>
        </w:rPr>
        <w:t>a</w:t>
      </w:r>
      <w:r w:rsidRPr="0031779C">
        <w:rPr>
          <w:rFonts w:ascii="Verdana" w:hAnsi="Verdana"/>
          <w:sz w:val="20"/>
          <w:lang w:val="es-ES"/>
        </w:rPr>
        <w:t xml:space="preserve"> y se encuentra privad</w:t>
      </w:r>
      <w:r w:rsidR="00CA67A6">
        <w:rPr>
          <w:rFonts w:ascii="Verdana" w:hAnsi="Verdana"/>
          <w:sz w:val="20"/>
          <w:lang w:val="es-ES"/>
        </w:rPr>
        <w:t>a</w:t>
      </w:r>
      <w:r w:rsidRPr="0031779C">
        <w:rPr>
          <w:rFonts w:ascii="Verdana" w:hAnsi="Verdana"/>
          <w:sz w:val="20"/>
          <w:lang w:val="es-ES"/>
        </w:rPr>
        <w:t xml:space="preserve"> de libertad en el respectivo internado Judicial.</w:t>
      </w:r>
    </w:p>
    <w:p w14:paraId="5EE48834" w14:textId="77777777" w:rsidR="00E83133" w:rsidRPr="00E83133" w:rsidRDefault="00E83133" w:rsidP="00E83133">
      <w:pPr>
        <w:jc w:val="both"/>
        <w:rPr>
          <w:rFonts w:ascii="Verdana" w:hAnsi="Verdana"/>
          <w:sz w:val="20"/>
          <w:lang w:val="es-ES"/>
        </w:rPr>
      </w:pPr>
    </w:p>
    <w:p w14:paraId="004A23BD" w14:textId="77777777" w:rsidR="00E83133" w:rsidRPr="00E83133" w:rsidRDefault="00222A76" w:rsidP="0031779C">
      <w:pPr>
        <w:numPr>
          <w:ilvl w:val="0"/>
          <w:numId w:val="6"/>
        </w:numPr>
        <w:jc w:val="both"/>
        <w:rPr>
          <w:rFonts w:ascii="Verdana" w:hAnsi="Verdana"/>
          <w:sz w:val="20"/>
          <w:lang w:val="es-ES"/>
        </w:rPr>
      </w:pPr>
      <w:r>
        <w:rPr>
          <w:rFonts w:ascii="Verdana" w:hAnsi="Verdana"/>
          <w:sz w:val="20"/>
          <w:lang w:val="es-ES"/>
        </w:rPr>
        <w:t>e</w:t>
      </w:r>
      <w:r w:rsidR="00E83133" w:rsidRPr="00E83133">
        <w:rPr>
          <w:rFonts w:ascii="Verdana" w:hAnsi="Verdana"/>
          <w:sz w:val="20"/>
          <w:lang w:val="es-ES"/>
        </w:rPr>
        <w:t>l 7 de abril de 2011 la Comisión de Cultos y Régimen Penitenciario sesionó en el Internado Judicial de Ciudad Bolívar</w:t>
      </w:r>
      <w:r>
        <w:rPr>
          <w:rFonts w:ascii="Verdana" w:hAnsi="Verdana"/>
          <w:sz w:val="20"/>
          <w:lang w:val="es-ES"/>
        </w:rPr>
        <w:t xml:space="preserve"> </w:t>
      </w:r>
      <w:r w:rsidR="00E83133" w:rsidRPr="00E83133">
        <w:rPr>
          <w:rFonts w:ascii="Verdana" w:hAnsi="Verdana"/>
          <w:sz w:val="20"/>
          <w:lang w:val="es-ES"/>
        </w:rPr>
        <w:t>con la asistencia de la Presidenta de la Comisión Permanente de Cultos y Régimen Penitenciario de la Asamblea Nacional, funcionarios del Ministerio del Poder Popular para Relaciones Interiores y Justicia, autoridades regionales vinculadas a la problemática penitenciaria y representantes de los internos (familiares de los internos), realizándose una reunión de trabajo para conocer directamente la problemática carcelaria del recinto.</w:t>
      </w:r>
    </w:p>
    <w:p w14:paraId="3749ABE7" w14:textId="77777777" w:rsidR="00E83133" w:rsidRPr="00007F2E" w:rsidRDefault="00E83133" w:rsidP="003A600E">
      <w:pPr>
        <w:rPr>
          <w:lang w:val="es-ES"/>
        </w:rPr>
      </w:pPr>
    </w:p>
    <w:p w14:paraId="20549723" w14:textId="77777777" w:rsidR="003A600E" w:rsidRPr="00007F2E" w:rsidRDefault="003A600E" w:rsidP="003A600E">
      <w:pPr>
        <w:jc w:val="both"/>
        <w:rPr>
          <w:rFonts w:ascii="Verdana" w:hAnsi="Verdana"/>
          <w:sz w:val="20"/>
        </w:rPr>
      </w:pPr>
      <w:r w:rsidRPr="00007F2E">
        <w:rPr>
          <w:rFonts w:ascii="Verdana" w:hAnsi="Verdana"/>
          <w:sz w:val="20"/>
          <w:lang w:val="es-ES"/>
        </w:rPr>
        <w:t>8.</w:t>
      </w:r>
      <w:r w:rsidRPr="00007F2E">
        <w:rPr>
          <w:rFonts w:ascii="Verdana" w:hAnsi="Verdana"/>
          <w:sz w:val="20"/>
          <w:lang w:val="es-ES"/>
        </w:rPr>
        <w:tab/>
      </w:r>
      <w:r w:rsidR="00BA115D">
        <w:rPr>
          <w:rFonts w:ascii="Verdana" w:hAnsi="Verdana"/>
          <w:sz w:val="20"/>
          <w:lang w:val="es-ES"/>
        </w:rPr>
        <w:t>El escrito</w:t>
      </w:r>
      <w:r>
        <w:rPr>
          <w:rFonts w:ascii="Verdana" w:hAnsi="Verdana"/>
          <w:sz w:val="20"/>
          <w:lang w:val="es-ES"/>
        </w:rPr>
        <w:t xml:space="preserve"> de 26 de abril de 2011, mediante </w:t>
      </w:r>
      <w:r w:rsidR="00BA115D">
        <w:rPr>
          <w:rFonts w:ascii="Verdana" w:hAnsi="Verdana"/>
          <w:sz w:val="20"/>
          <w:lang w:val="es-ES"/>
        </w:rPr>
        <w:t>el</w:t>
      </w:r>
      <w:r>
        <w:rPr>
          <w:rFonts w:ascii="Verdana" w:hAnsi="Verdana"/>
          <w:sz w:val="20"/>
          <w:lang w:val="es-ES"/>
        </w:rPr>
        <w:t xml:space="preserve"> cual la Comisión formuló sus observaciones a la respuesta estatal</w:t>
      </w:r>
      <w:r w:rsidR="003F284F">
        <w:rPr>
          <w:rFonts w:ascii="Verdana" w:hAnsi="Verdana"/>
          <w:sz w:val="20"/>
          <w:lang w:val="es-ES"/>
        </w:rPr>
        <w:t>, reiteró su solicitud a la Corte para que ordene al Estado de Venezuela la implementación de medidas previsionales</w:t>
      </w:r>
      <w:r>
        <w:rPr>
          <w:rFonts w:ascii="Verdana" w:hAnsi="Verdana"/>
          <w:sz w:val="20"/>
          <w:lang w:val="es-ES"/>
        </w:rPr>
        <w:t xml:space="preserve"> e indicó, </w:t>
      </w:r>
      <w:r>
        <w:rPr>
          <w:rFonts w:ascii="Verdana" w:hAnsi="Verdana"/>
          <w:i/>
          <w:sz w:val="20"/>
          <w:lang w:val="es-ES"/>
        </w:rPr>
        <w:t xml:space="preserve">inter </w:t>
      </w:r>
      <w:proofErr w:type="spellStart"/>
      <w:r>
        <w:rPr>
          <w:rFonts w:ascii="Verdana" w:hAnsi="Verdana"/>
          <w:i/>
          <w:sz w:val="20"/>
          <w:lang w:val="es-ES"/>
        </w:rPr>
        <w:t>alia</w:t>
      </w:r>
      <w:proofErr w:type="spellEnd"/>
      <w:r>
        <w:rPr>
          <w:rFonts w:ascii="Verdana" w:hAnsi="Verdana"/>
          <w:i/>
          <w:sz w:val="20"/>
          <w:lang w:val="es-ES"/>
        </w:rPr>
        <w:t xml:space="preserve">, </w:t>
      </w:r>
      <w:r w:rsidRPr="003A600E">
        <w:rPr>
          <w:rFonts w:ascii="Verdana" w:hAnsi="Verdana"/>
          <w:sz w:val="20"/>
          <w:lang w:val="es-ES"/>
        </w:rPr>
        <w:t>que</w:t>
      </w:r>
      <w:r>
        <w:rPr>
          <w:rFonts w:ascii="Verdana" w:hAnsi="Verdana"/>
          <w:sz w:val="20"/>
          <w:lang w:val="es-ES"/>
        </w:rPr>
        <w:t>:</w:t>
      </w:r>
    </w:p>
    <w:p w14:paraId="6836CFE3" w14:textId="77777777" w:rsidR="003A600E" w:rsidRDefault="003A600E" w:rsidP="003A600E">
      <w:pPr>
        <w:jc w:val="both"/>
        <w:rPr>
          <w:rFonts w:ascii="Verdana" w:hAnsi="Verdana"/>
          <w:sz w:val="20"/>
          <w:lang w:val="es-ES"/>
        </w:rPr>
      </w:pPr>
    </w:p>
    <w:p w14:paraId="19D21DD2" w14:textId="77777777" w:rsidR="003A600E" w:rsidRDefault="003A600E" w:rsidP="003A600E">
      <w:pPr>
        <w:numPr>
          <w:ilvl w:val="0"/>
          <w:numId w:val="11"/>
        </w:numPr>
        <w:jc w:val="both"/>
        <w:rPr>
          <w:rFonts w:ascii="Verdana" w:hAnsi="Verdana"/>
          <w:sz w:val="20"/>
          <w:lang w:val="es-ES"/>
        </w:rPr>
      </w:pPr>
      <w:r>
        <w:rPr>
          <w:rFonts w:ascii="Verdana" w:hAnsi="Verdana"/>
          <w:sz w:val="20"/>
          <w:lang w:val="es-ES"/>
        </w:rPr>
        <w:t xml:space="preserve">la información aportada por el Estado se refiere a las medidas generales adoptadas en los últimos años con la finalidad de mejorar la situación penitenciaria, las cuales si bien podrían incidir indirectamente en la reducción de hechos de violencia en los centros penitenciarios, no revisten la inmediatez y efectividad necesarias para responder a situaciones extremas de gravedad y urgencia y de riesgo de daños irreparables como los que se verifican en la </w:t>
      </w:r>
      <w:r w:rsidR="00A63CFC">
        <w:rPr>
          <w:rFonts w:ascii="Verdana" w:hAnsi="Verdana"/>
          <w:sz w:val="20"/>
          <w:lang w:val="es-ES"/>
        </w:rPr>
        <w:t>C</w:t>
      </w:r>
      <w:r>
        <w:rPr>
          <w:rFonts w:ascii="Verdana" w:hAnsi="Verdana"/>
          <w:sz w:val="20"/>
          <w:lang w:val="es-ES"/>
        </w:rPr>
        <w:t>árcel de Vista Hermosa;</w:t>
      </w:r>
    </w:p>
    <w:p w14:paraId="2CCEB969" w14:textId="77777777" w:rsidR="00E4511F" w:rsidRDefault="00E4511F" w:rsidP="00E4511F">
      <w:pPr>
        <w:ind w:left="1095"/>
        <w:jc w:val="both"/>
        <w:rPr>
          <w:rFonts w:ascii="Verdana" w:hAnsi="Verdana"/>
          <w:sz w:val="20"/>
          <w:lang w:val="es-ES"/>
        </w:rPr>
      </w:pPr>
    </w:p>
    <w:p w14:paraId="11ABCCDC" w14:textId="77777777" w:rsidR="00E4511F" w:rsidRDefault="003A600E" w:rsidP="00E4511F">
      <w:pPr>
        <w:numPr>
          <w:ilvl w:val="0"/>
          <w:numId w:val="11"/>
        </w:numPr>
        <w:jc w:val="both"/>
        <w:rPr>
          <w:rFonts w:ascii="Verdana" w:hAnsi="Verdana"/>
          <w:sz w:val="20"/>
          <w:lang w:val="es-ES"/>
        </w:rPr>
      </w:pPr>
      <w:r>
        <w:rPr>
          <w:rFonts w:ascii="Verdana" w:hAnsi="Verdana"/>
          <w:sz w:val="20"/>
          <w:lang w:val="es-ES"/>
        </w:rPr>
        <w:t>valora la presentación de información oficial y las precisiones efectuadas</w:t>
      </w:r>
      <w:r w:rsidR="00E4511F">
        <w:rPr>
          <w:rFonts w:ascii="Verdana" w:hAnsi="Verdana"/>
          <w:sz w:val="20"/>
          <w:lang w:val="es-ES"/>
        </w:rPr>
        <w:t xml:space="preserve"> por el E</w:t>
      </w:r>
      <w:r>
        <w:rPr>
          <w:rFonts w:ascii="Verdana" w:hAnsi="Verdana"/>
          <w:sz w:val="20"/>
          <w:lang w:val="es-ES"/>
        </w:rPr>
        <w:t>stado en cuanto al número de internos fallecidos y a la identificación de algunos de ellos, sin e</w:t>
      </w:r>
      <w:r w:rsidR="00726DA8">
        <w:rPr>
          <w:rFonts w:ascii="Verdana" w:hAnsi="Verdana"/>
          <w:sz w:val="20"/>
          <w:lang w:val="es-ES"/>
        </w:rPr>
        <w:t>mbargo</w:t>
      </w:r>
      <w:r w:rsidR="00174A5A">
        <w:rPr>
          <w:rFonts w:ascii="Verdana" w:hAnsi="Verdana"/>
          <w:sz w:val="20"/>
          <w:lang w:val="es-ES"/>
        </w:rPr>
        <w:t>,</w:t>
      </w:r>
      <w:r w:rsidR="00726DA8">
        <w:rPr>
          <w:rFonts w:ascii="Verdana" w:hAnsi="Verdana"/>
          <w:sz w:val="20"/>
          <w:lang w:val="es-ES"/>
        </w:rPr>
        <w:t xml:space="preserve"> estos detalles “no </w:t>
      </w:r>
      <w:r>
        <w:rPr>
          <w:rFonts w:ascii="Verdana" w:hAnsi="Verdana"/>
          <w:sz w:val="20"/>
          <w:lang w:val="es-ES"/>
        </w:rPr>
        <w:t>desvirtúan los elementos centrales que configuran el escenario fáctico de una alarmante situación de violencia al interior del centro penitenciario que pone en riesgo la vida e integridad personal de los propuestos beneficiarios</w:t>
      </w:r>
      <w:r w:rsidR="00E4511F">
        <w:rPr>
          <w:rFonts w:ascii="Verdana" w:hAnsi="Verdana"/>
          <w:sz w:val="20"/>
          <w:lang w:val="es-ES"/>
        </w:rPr>
        <w:t>”</w:t>
      </w:r>
      <w:r w:rsidR="00174A5A">
        <w:rPr>
          <w:rFonts w:ascii="Verdana" w:hAnsi="Verdana"/>
          <w:sz w:val="20"/>
          <w:lang w:val="es-ES"/>
        </w:rPr>
        <w:t>;</w:t>
      </w:r>
      <w:r w:rsidR="00E4511F">
        <w:rPr>
          <w:rFonts w:ascii="Verdana" w:hAnsi="Verdana"/>
          <w:sz w:val="20"/>
          <w:lang w:val="es-ES"/>
        </w:rPr>
        <w:t xml:space="preserve"> por el contrario, el informe estatal confirma la mayoría de los datos aportados en la solicitud;</w:t>
      </w:r>
    </w:p>
    <w:p w14:paraId="06DED3FD" w14:textId="77777777" w:rsidR="00E4511F" w:rsidRDefault="00E4511F" w:rsidP="00E4511F">
      <w:pPr>
        <w:pStyle w:val="Prrafodelista1"/>
        <w:rPr>
          <w:rFonts w:ascii="Verdana" w:hAnsi="Verdana"/>
          <w:sz w:val="20"/>
          <w:lang w:val="es-ES"/>
        </w:rPr>
      </w:pPr>
    </w:p>
    <w:p w14:paraId="2D775000" w14:textId="77777777" w:rsidR="003A600E" w:rsidRDefault="00E4511F" w:rsidP="00E4511F">
      <w:pPr>
        <w:numPr>
          <w:ilvl w:val="0"/>
          <w:numId w:val="11"/>
        </w:numPr>
        <w:jc w:val="both"/>
        <w:rPr>
          <w:rFonts w:ascii="Verdana" w:hAnsi="Verdana"/>
          <w:sz w:val="20"/>
          <w:lang w:val="es-ES"/>
        </w:rPr>
      </w:pPr>
      <w:r>
        <w:rPr>
          <w:rFonts w:ascii="Verdana" w:hAnsi="Verdana"/>
          <w:sz w:val="20"/>
          <w:lang w:val="es-ES"/>
        </w:rPr>
        <w:t>preocupa a la Comisión que los porcentajes presentados por el Estado sobre el número de personas heridas y fallecidas en comparación con la población penitenciaria, pretendan restar gravedad a la situación, siendo que no es una cuestión de estadísticas, sino de condiciones de riesgo e inseguridad extremas. En este sentido, la extrema gravedad y urgencia, y el riesgo de daños irreparables se deriva del hecho central que</w:t>
      </w:r>
      <w:r w:rsidR="00525E63">
        <w:rPr>
          <w:rFonts w:ascii="Verdana" w:hAnsi="Verdana"/>
          <w:sz w:val="20"/>
          <w:lang w:val="es-ES"/>
        </w:rPr>
        <w:t>,</w:t>
      </w:r>
      <w:r>
        <w:rPr>
          <w:rFonts w:ascii="Verdana" w:hAnsi="Verdana"/>
          <w:sz w:val="20"/>
          <w:lang w:val="es-ES"/>
        </w:rPr>
        <w:t xml:space="preserve"> en los últimos años y hasta la fecha</w:t>
      </w:r>
      <w:r w:rsidR="00525E63">
        <w:rPr>
          <w:rFonts w:ascii="Verdana" w:hAnsi="Verdana"/>
          <w:sz w:val="20"/>
          <w:lang w:val="es-ES"/>
        </w:rPr>
        <w:t>,</w:t>
      </w:r>
      <w:r>
        <w:rPr>
          <w:rFonts w:ascii="Verdana" w:hAnsi="Verdana"/>
          <w:sz w:val="20"/>
          <w:lang w:val="es-ES"/>
        </w:rPr>
        <w:t xml:space="preserve"> continúan perdiendo la vida personas que se encuentran bajo la custodia estatal;</w:t>
      </w:r>
    </w:p>
    <w:p w14:paraId="5544E797" w14:textId="77777777" w:rsidR="00E4511F" w:rsidRDefault="00E4511F" w:rsidP="00E4511F">
      <w:pPr>
        <w:pStyle w:val="Prrafodelista1"/>
        <w:rPr>
          <w:rFonts w:ascii="Verdana" w:hAnsi="Verdana"/>
          <w:sz w:val="20"/>
          <w:lang w:val="es-ES"/>
        </w:rPr>
      </w:pPr>
    </w:p>
    <w:p w14:paraId="4F7572A8" w14:textId="77777777" w:rsidR="00E4511F" w:rsidRDefault="00E4511F" w:rsidP="00E4511F">
      <w:pPr>
        <w:numPr>
          <w:ilvl w:val="0"/>
          <w:numId w:val="11"/>
        </w:numPr>
        <w:jc w:val="both"/>
        <w:rPr>
          <w:rFonts w:ascii="Verdana" w:hAnsi="Verdana"/>
          <w:sz w:val="20"/>
          <w:lang w:val="es-ES"/>
        </w:rPr>
      </w:pPr>
      <w:r>
        <w:rPr>
          <w:rFonts w:ascii="Verdana" w:hAnsi="Verdana"/>
          <w:sz w:val="20"/>
          <w:lang w:val="es-ES"/>
        </w:rPr>
        <w:t>el Estado no se refirió con claridad a cada uno de los hechos de violencia ni a los esfuerzos desplegados para identificar los factores detonantes de la violencia a fin de adoptar medidas eficaces para prevenir su repetición</w:t>
      </w:r>
      <w:r w:rsidR="005B1708">
        <w:rPr>
          <w:rFonts w:ascii="Verdana" w:hAnsi="Verdana"/>
          <w:sz w:val="20"/>
          <w:lang w:val="es-ES"/>
        </w:rPr>
        <w:t>; se limitó</w:t>
      </w:r>
      <w:r>
        <w:rPr>
          <w:rFonts w:ascii="Verdana" w:hAnsi="Verdana"/>
          <w:sz w:val="20"/>
          <w:lang w:val="es-ES"/>
        </w:rPr>
        <w:t xml:space="preserve"> a indicar que habría requerido la participación de los organismos competentes para dar inicio a las diligencias de investigación </w:t>
      </w:r>
      <w:r w:rsidR="005B1708">
        <w:rPr>
          <w:rFonts w:ascii="Verdana" w:hAnsi="Verdana"/>
          <w:sz w:val="20"/>
          <w:lang w:val="es-ES"/>
        </w:rPr>
        <w:t>sin aportar información sobre si efectivamente se dio inicio a las mismas y, en tal caso, sus resultados;</w:t>
      </w:r>
    </w:p>
    <w:p w14:paraId="67BC78F6" w14:textId="77777777" w:rsidR="005B1708" w:rsidRDefault="005B1708" w:rsidP="005B1708">
      <w:pPr>
        <w:pStyle w:val="Prrafodelista1"/>
        <w:rPr>
          <w:rFonts w:ascii="Verdana" w:hAnsi="Verdana"/>
          <w:sz w:val="20"/>
          <w:lang w:val="es-ES"/>
        </w:rPr>
      </w:pPr>
    </w:p>
    <w:p w14:paraId="44795EB7" w14:textId="77777777" w:rsidR="005B1708" w:rsidRDefault="005B1708" w:rsidP="00E4511F">
      <w:pPr>
        <w:numPr>
          <w:ilvl w:val="0"/>
          <w:numId w:val="11"/>
        </w:numPr>
        <w:jc w:val="both"/>
        <w:rPr>
          <w:rFonts w:ascii="Verdana" w:hAnsi="Verdana"/>
          <w:sz w:val="20"/>
          <w:lang w:val="es-ES"/>
        </w:rPr>
      </w:pPr>
      <w:r>
        <w:rPr>
          <w:rFonts w:ascii="Verdana" w:hAnsi="Verdana"/>
          <w:sz w:val="20"/>
          <w:lang w:val="es-ES"/>
        </w:rPr>
        <w:t>el Estado no dio respuesta específica a las denuncias relativas a la falta de control efectivo al interior del centro penitenciario, no explicó de qué manera el número de funcionarios resulta acorde a la población penitenciaria, cuál sería la forma en que se ejerce la custodia, cómo se encuentran distribuidas las funciones de vigilancia, ni si las mismas ocurren al interior del centro penitenciario o se limita a una custodia externa o a conteos diarios;</w:t>
      </w:r>
    </w:p>
    <w:p w14:paraId="7F337B27" w14:textId="77777777" w:rsidR="005B1708" w:rsidRDefault="005B1708" w:rsidP="005B1708">
      <w:pPr>
        <w:pStyle w:val="Prrafodelista1"/>
        <w:rPr>
          <w:rFonts w:ascii="Verdana" w:hAnsi="Verdana"/>
          <w:sz w:val="20"/>
          <w:lang w:val="es-ES"/>
        </w:rPr>
      </w:pPr>
    </w:p>
    <w:p w14:paraId="75087DDA" w14:textId="77777777" w:rsidR="005B1708" w:rsidRDefault="005B1708" w:rsidP="00E4511F">
      <w:pPr>
        <w:numPr>
          <w:ilvl w:val="0"/>
          <w:numId w:val="11"/>
        </w:numPr>
        <w:jc w:val="both"/>
        <w:rPr>
          <w:rFonts w:ascii="Verdana" w:hAnsi="Verdana"/>
          <w:sz w:val="20"/>
          <w:lang w:val="es-ES"/>
        </w:rPr>
      </w:pPr>
      <w:r>
        <w:rPr>
          <w:rFonts w:ascii="Verdana" w:hAnsi="Verdana"/>
          <w:sz w:val="20"/>
          <w:lang w:val="es-ES"/>
        </w:rPr>
        <w:t>el Estado no se refirió al alegado tráfico de armas en el interior del penal, y en cuanto a la información aportada por el Estado, se puede constatar que persisten altos índices de hacinamiento  y que no se provee un servicio médico adecuado;</w:t>
      </w:r>
    </w:p>
    <w:p w14:paraId="61D1099B" w14:textId="77777777" w:rsidR="005B1708" w:rsidRDefault="005B1708" w:rsidP="005B1708">
      <w:pPr>
        <w:pStyle w:val="Prrafodelista1"/>
        <w:rPr>
          <w:rFonts w:ascii="Verdana" w:hAnsi="Verdana"/>
          <w:sz w:val="20"/>
          <w:lang w:val="es-ES"/>
        </w:rPr>
      </w:pPr>
    </w:p>
    <w:p w14:paraId="2B6A716D" w14:textId="77777777" w:rsidR="005B1708" w:rsidRDefault="003F284F" w:rsidP="00E4511F">
      <w:pPr>
        <w:numPr>
          <w:ilvl w:val="0"/>
          <w:numId w:val="11"/>
        </w:numPr>
        <w:jc w:val="both"/>
        <w:rPr>
          <w:rFonts w:ascii="Verdana" w:hAnsi="Verdana"/>
          <w:sz w:val="20"/>
          <w:lang w:val="es-ES"/>
        </w:rPr>
      </w:pPr>
      <w:r>
        <w:rPr>
          <w:rFonts w:ascii="Verdana" w:hAnsi="Verdana"/>
          <w:sz w:val="20"/>
          <w:lang w:val="es-ES"/>
        </w:rPr>
        <w:t>el</w:t>
      </w:r>
      <w:r w:rsidR="005B1708">
        <w:rPr>
          <w:rFonts w:ascii="Verdana" w:hAnsi="Verdana"/>
          <w:sz w:val="20"/>
          <w:lang w:val="es-ES"/>
        </w:rPr>
        <w:t xml:space="preserve"> 11 de abril de 2011 aproximadamente 96 internos de la </w:t>
      </w:r>
      <w:r w:rsidR="00A63CFC">
        <w:rPr>
          <w:rFonts w:ascii="Verdana" w:hAnsi="Verdana"/>
          <w:sz w:val="20"/>
          <w:lang w:val="es-ES"/>
        </w:rPr>
        <w:t>C</w:t>
      </w:r>
      <w:r w:rsidR="005B1708">
        <w:rPr>
          <w:rFonts w:ascii="Verdana" w:hAnsi="Verdana"/>
          <w:sz w:val="20"/>
          <w:lang w:val="es-ES"/>
        </w:rPr>
        <w:t>árcel de Vista Hermosa habrían iniciado una “huelga de sangre”, consistente en medidas de autoflagelación, provocándose heridas en sus extremidades con la utilización de objetos punzo-cortantes, como forma de protesta por la falta de cumplimiento por parte de las autoridades penitenciarias de una serie de medidas de mejoramiento en las condiciones de reclusión. Esta protesta se habría prolongado hasta el 14 de abril dejando más de un centenar de internos con heridas “profundas” en sus extremidades</w:t>
      </w:r>
      <w:r>
        <w:rPr>
          <w:rFonts w:ascii="Verdana" w:hAnsi="Verdana"/>
          <w:sz w:val="20"/>
          <w:lang w:val="es-ES"/>
        </w:rPr>
        <w:t xml:space="preserve">, quienes fueron asistidos en </w:t>
      </w:r>
      <w:r w:rsidR="00D958A1">
        <w:rPr>
          <w:rFonts w:ascii="Verdana" w:hAnsi="Verdana"/>
          <w:sz w:val="20"/>
          <w:lang w:val="es-ES"/>
        </w:rPr>
        <w:t>dos</w:t>
      </w:r>
      <w:r>
        <w:rPr>
          <w:rFonts w:ascii="Verdana" w:hAnsi="Verdana"/>
          <w:sz w:val="20"/>
          <w:lang w:val="es-ES"/>
        </w:rPr>
        <w:t xml:space="preserve"> centros hospitalarios y el resto dentro de la cárcel por personal médico enviado para atender la situación. Se habría conformado una comisión de trabajo llegándose a un “acuerdo” con los internos del centro penitenciario;</w:t>
      </w:r>
    </w:p>
    <w:p w14:paraId="2D8E2E94" w14:textId="77777777" w:rsidR="003F284F" w:rsidRDefault="003F284F" w:rsidP="003F284F">
      <w:pPr>
        <w:pStyle w:val="Prrafodelista1"/>
        <w:rPr>
          <w:rFonts w:ascii="Verdana" w:hAnsi="Verdana"/>
          <w:sz w:val="20"/>
          <w:lang w:val="es-ES"/>
        </w:rPr>
      </w:pPr>
    </w:p>
    <w:p w14:paraId="429D9E49" w14:textId="77777777" w:rsidR="003F284F" w:rsidRDefault="003F284F" w:rsidP="00E4511F">
      <w:pPr>
        <w:numPr>
          <w:ilvl w:val="0"/>
          <w:numId w:val="11"/>
        </w:numPr>
        <w:jc w:val="both"/>
        <w:rPr>
          <w:rFonts w:ascii="Verdana" w:hAnsi="Verdana"/>
          <w:sz w:val="20"/>
          <w:lang w:val="es-ES"/>
        </w:rPr>
      </w:pPr>
      <w:r>
        <w:rPr>
          <w:rFonts w:ascii="Verdana" w:hAnsi="Verdana"/>
          <w:sz w:val="20"/>
          <w:lang w:val="es-ES"/>
        </w:rPr>
        <w:t>el 16 de abril de 2011 funcionarios de la Guardia Nacional Bolivariana habrían intervenido el Internado Judicial y como resultado se habrían decomisado diversas armas;</w:t>
      </w:r>
    </w:p>
    <w:p w14:paraId="33CE2B0A" w14:textId="77777777" w:rsidR="003F284F" w:rsidRDefault="003F284F" w:rsidP="003F284F">
      <w:pPr>
        <w:pStyle w:val="Prrafodelista1"/>
        <w:rPr>
          <w:rFonts w:ascii="Verdana" w:hAnsi="Verdana"/>
          <w:sz w:val="20"/>
          <w:lang w:val="es-ES"/>
        </w:rPr>
      </w:pPr>
    </w:p>
    <w:p w14:paraId="0755F448" w14:textId="77777777" w:rsidR="003F284F" w:rsidRDefault="003F284F" w:rsidP="00E4511F">
      <w:pPr>
        <w:numPr>
          <w:ilvl w:val="0"/>
          <w:numId w:val="11"/>
        </w:numPr>
        <w:jc w:val="both"/>
        <w:rPr>
          <w:rFonts w:ascii="Verdana" w:hAnsi="Verdana"/>
          <w:sz w:val="20"/>
          <w:lang w:val="es-ES"/>
        </w:rPr>
      </w:pPr>
      <w:r>
        <w:rPr>
          <w:rFonts w:ascii="Verdana" w:hAnsi="Verdana"/>
          <w:sz w:val="20"/>
          <w:lang w:val="es-ES"/>
        </w:rPr>
        <w:t xml:space="preserve">la Comisión no cuenta con información precisa sobre la situación actual de las acciones de protesta ni el estado de salud de los internos que resultaron heridos en esta huelga, y </w:t>
      </w:r>
    </w:p>
    <w:p w14:paraId="078912E0" w14:textId="77777777" w:rsidR="003F284F" w:rsidRDefault="003F284F" w:rsidP="003F284F">
      <w:pPr>
        <w:pStyle w:val="Prrafodelista1"/>
        <w:rPr>
          <w:rFonts w:ascii="Verdana" w:hAnsi="Verdana"/>
          <w:sz w:val="20"/>
          <w:lang w:val="es-ES"/>
        </w:rPr>
      </w:pPr>
    </w:p>
    <w:p w14:paraId="30A5CF00" w14:textId="77777777" w:rsidR="003F284F" w:rsidRPr="008F4163" w:rsidRDefault="003F284F" w:rsidP="00E4511F">
      <w:pPr>
        <w:numPr>
          <w:ilvl w:val="0"/>
          <w:numId w:val="11"/>
        </w:numPr>
        <w:jc w:val="both"/>
        <w:rPr>
          <w:rFonts w:ascii="Verdana" w:hAnsi="Verdana"/>
          <w:sz w:val="20"/>
          <w:lang w:val="es-ES"/>
        </w:rPr>
      </w:pPr>
      <w:r>
        <w:rPr>
          <w:rFonts w:ascii="Verdana" w:hAnsi="Verdana"/>
          <w:sz w:val="20"/>
          <w:lang w:val="es-ES"/>
        </w:rPr>
        <w:t xml:space="preserve">los elementos reseñados son suficientes para concluir que existe una situación de extrema gravedad y urgencia y la necesidad de evitar daños irreparables a las </w:t>
      </w:r>
      <w:r w:rsidRPr="008F4163">
        <w:rPr>
          <w:rFonts w:ascii="Verdana" w:hAnsi="Verdana"/>
          <w:sz w:val="20"/>
          <w:lang w:val="es-ES"/>
        </w:rPr>
        <w:t>personas.</w:t>
      </w:r>
    </w:p>
    <w:p w14:paraId="6403129B" w14:textId="77777777" w:rsidR="003F284F" w:rsidRPr="008F4163" w:rsidRDefault="003F284F" w:rsidP="003F284F">
      <w:pPr>
        <w:pStyle w:val="Prrafodelista1"/>
        <w:rPr>
          <w:rFonts w:ascii="Verdana" w:hAnsi="Verdana"/>
          <w:sz w:val="20"/>
          <w:lang w:val="es-ES"/>
        </w:rPr>
      </w:pPr>
    </w:p>
    <w:p w14:paraId="64EDBBD1" w14:textId="77777777" w:rsidR="00EC5B0F" w:rsidRPr="008F4163" w:rsidRDefault="00EC5B0F" w:rsidP="00EC5B0F">
      <w:pPr>
        <w:jc w:val="both"/>
        <w:rPr>
          <w:rFonts w:ascii="Verdana" w:hAnsi="Verdana"/>
          <w:sz w:val="20"/>
          <w:lang w:val="es-ES"/>
        </w:rPr>
      </w:pPr>
      <w:r w:rsidRPr="008F4163">
        <w:rPr>
          <w:rFonts w:ascii="Verdana" w:hAnsi="Verdana"/>
          <w:sz w:val="20"/>
          <w:lang w:val="es-ES"/>
        </w:rPr>
        <w:t>9.</w:t>
      </w:r>
      <w:r w:rsidRPr="008F4163">
        <w:rPr>
          <w:rFonts w:ascii="Verdana" w:hAnsi="Verdana"/>
          <w:sz w:val="20"/>
          <w:lang w:val="es-ES"/>
        </w:rPr>
        <w:tab/>
        <w:t xml:space="preserve">El escrito de </w:t>
      </w:r>
      <w:r w:rsidRPr="008F4163">
        <w:rPr>
          <w:rFonts w:ascii="Verdana" w:hAnsi="Verdana"/>
          <w:sz w:val="20"/>
        </w:rPr>
        <w:t xml:space="preserve">26 de abril de 2011, mediante el cual el Estado presentó grabaciones de audio relacionadas </w:t>
      </w:r>
      <w:r w:rsidRPr="008F4163">
        <w:rPr>
          <w:rFonts w:ascii="Verdana" w:hAnsi="Verdana"/>
          <w:sz w:val="20"/>
          <w:lang w:val="es-ES"/>
        </w:rPr>
        <w:t>con la iniciativa legislativa en materia penitenciaria</w:t>
      </w:r>
      <w:r w:rsidRPr="008F4163">
        <w:rPr>
          <w:rFonts w:ascii="Verdana" w:hAnsi="Verdana"/>
          <w:sz w:val="20"/>
        </w:rPr>
        <w:t>.</w:t>
      </w:r>
    </w:p>
    <w:p w14:paraId="0F4B3644" w14:textId="77777777" w:rsidR="00EC5B0F" w:rsidRPr="008F4163" w:rsidRDefault="00EC5B0F" w:rsidP="00EC5B0F">
      <w:pPr>
        <w:jc w:val="both"/>
        <w:rPr>
          <w:rFonts w:ascii="Verdana" w:hAnsi="Verdana"/>
          <w:sz w:val="20"/>
          <w:lang w:val="es-ES"/>
        </w:rPr>
      </w:pPr>
    </w:p>
    <w:p w14:paraId="536D9369" w14:textId="77777777" w:rsidR="00EC5B0F" w:rsidRPr="008F4163" w:rsidRDefault="00EC5B0F" w:rsidP="00EC5B0F">
      <w:pPr>
        <w:jc w:val="both"/>
        <w:rPr>
          <w:rFonts w:ascii="Verdana" w:hAnsi="Verdana"/>
          <w:sz w:val="20"/>
        </w:rPr>
      </w:pPr>
      <w:r w:rsidRPr="008F4163">
        <w:rPr>
          <w:rFonts w:ascii="Verdana" w:hAnsi="Verdana"/>
          <w:sz w:val="20"/>
          <w:lang w:val="es-ES"/>
        </w:rPr>
        <w:t>10.</w:t>
      </w:r>
      <w:r w:rsidRPr="008F4163">
        <w:rPr>
          <w:rFonts w:ascii="Verdana" w:hAnsi="Verdana"/>
          <w:sz w:val="20"/>
          <w:lang w:val="es-ES"/>
        </w:rPr>
        <w:tab/>
      </w:r>
      <w:r w:rsidRPr="008F4163">
        <w:rPr>
          <w:rFonts w:ascii="Verdana" w:hAnsi="Verdana"/>
          <w:sz w:val="20"/>
        </w:rPr>
        <w:t xml:space="preserve">La nota de la Secretaría </w:t>
      </w:r>
      <w:r w:rsidR="002430CD">
        <w:rPr>
          <w:rFonts w:ascii="Verdana" w:hAnsi="Verdana"/>
          <w:sz w:val="20"/>
        </w:rPr>
        <w:t xml:space="preserve">de la Corte </w:t>
      </w:r>
      <w:r w:rsidRPr="008F4163">
        <w:rPr>
          <w:rFonts w:ascii="Verdana" w:hAnsi="Verdana"/>
          <w:sz w:val="20"/>
        </w:rPr>
        <w:t xml:space="preserve">de </w:t>
      </w:r>
      <w:r w:rsidRPr="008F4163">
        <w:rPr>
          <w:rFonts w:ascii="Verdana" w:hAnsi="Verdana" w:cs="Courier New"/>
          <w:sz w:val="20"/>
          <w:lang w:val="es-CL"/>
        </w:rPr>
        <w:t>27 de abril de 2011</w:t>
      </w:r>
      <w:r w:rsidRPr="008F4163">
        <w:rPr>
          <w:rFonts w:ascii="Verdana" w:hAnsi="Verdana" w:cs="Courier New"/>
          <w:sz w:val="20"/>
          <w:lang w:val="es-ES"/>
        </w:rPr>
        <w:t>, mediante la cual</w:t>
      </w:r>
      <w:r w:rsidR="00726DA8">
        <w:rPr>
          <w:rFonts w:ascii="Verdana" w:hAnsi="Verdana" w:cs="Courier New"/>
          <w:sz w:val="20"/>
          <w:lang w:val="es-ES"/>
        </w:rPr>
        <w:t>,</w:t>
      </w:r>
      <w:r w:rsidRPr="008F4163">
        <w:rPr>
          <w:rFonts w:ascii="Verdana" w:hAnsi="Verdana" w:cs="Courier New"/>
          <w:sz w:val="20"/>
          <w:lang w:val="es-ES"/>
        </w:rPr>
        <w:t xml:space="preserve"> siguiendo instrucciones del Presidente</w:t>
      </w:r>
      <w:r w:rsidR="00726DA8">
        <w:rPr>
          <w:rFonts w:ascii="Verdana" w:hAnsi="Verdana" w:cs="Courier New"/>
          <w:sz w:val="20"/>
          <w:lang w:val="es-ES"/>
        </w:rPr>
        <w:t xml:space="preserve"> de la Corte</w:t>
      </w:r>
      <w:r w:rsidRPr="008F4163">
        <w:rPr>
          <w:rFonts w:ascii="Verdana" w:hAnsi="Verdana" w:cs="Courier New"/>
          <w:sz w:val="20"/>
          <w:lang w:val="es-ES"/>
        </w:rPr>
        <w:t>,</w:t>
      </w:r>
      <w:r w:rsidRPr="008F4163">
        <w:rPr>
          <w:rFonts w:ascii="Verdana" w:hAnsi="Verdana"/>
          <w:sz w:val="20"/>
          <w:lang w:val="es-ES"/>
        </w:rPr>
        <w:t xml:space="preserve"> se concedió a la Comisión Interamericana un </w:t>
      </w:r>
      <w:r w:rsidRPr="008F4163">
        <w:rPr>
          <w:rFonts w:ascii="Verdana" w:hAnsi="Verdana"/>
          <w:sz w:val="20"/>
        </w:rPr>
        <w:t>plazo hasta el 5 de mayo de 2011 para que presentara observaciones adicionales a la información remitida por el Estado</w:t>
      </w:r>
      <w:r w:rsidR="002430CD">
        <w:rPr>
          <w:rFonts w:ascii="Verdana" w:hAnsi="Verdana"/>
          <w:sz w:val="20"/>
        </w:rPr>
        <w:t xml:space="preserve"> el 13 y 26 de abril de 2011</w:t>
      </w:r>
      <w:r w:rsidRPr="008F4163">
        <w:rPr>
          <w:rFonts w:ascii="Verdana" w:hAnsi="Verdana"/>
          <w:sz w:val="20"/>
        </w:rPr>
        <w:t xml:space="preserve"> (</w:t>
      </w:r>
      <w:r w:rsidRPr="008F4163">
        <w:rPr>
          <w:rFonts w:ascii="Verdana" w:hAnsi="Verdana"/>
          <w:i/>
          <w:sz w:val="20"/>
        </w:rPr>
        <w:t xml:space="preserve">supra </w:t>
      </w:r>
      <w:r w:rsidRPr="008F4163">
        <w:rPr>
          <w:rFonts w:ascii="Verdana" w:hAnsi="Verdana"/>
          <w:sz w:val="20"/>
        </w:rPr>
        <w:t>Vistos 7 y 9).</w:t>
      </w:r>
    </w:p>
    <w:p w14:paraId="2DBD12A4" w14:textId="77777777" w:rsidR="00EC5B0F" w:rsidRPr="008F4163" w:rsidRDefault="00EC5B0F" w:rsidP="00EC5B0F">
      <w:pPr>
        <w:jc w:val="both"/>
        <w:rPr>
          <w:rFonts w:ascii="Verdana" w:hAnsi="Verdana"/>
          <w:sz w:val="20"/>
        </w:rPr>
      </w:pPr>
    </w:p>
    <w:p w14:paraId="4980DBD8" w14:textId="77777777" w:rsidR="003F284F" w:rsidRPr="008F4163" w:rsidRDefault="00EC5B0F" w:rsidP="00EC5B0F">
      <w:pPr>
        <w:jc w:val="both"/>
        <w:rPr>
          <w:rFonts w:ascii="Verdana" w:hAnsi="Verdana"/>
          <w:sz w:val="20"/>
          <w:lang w:val="es-ES"/>
        </w:rPr>
      </w:pPr>
      <w:r w:rsidRPr="008F4163">
        <w:rPr>
          <w:rFonts w:ascii="Verdana" w:hAnsi="Verdana"/>
          <w:sz w:val="20"/>
        </w:rPr>
        <w:t>11.</w:t>
      </w:r>
      <w:r w:rsidRPr="008F4163">
        <w:rPr>
          <w:rFonts w:ascii="Verdana" w:hAnsi="Verdana"/>
          <w:sz w:val="20"/>
        </w:rPr>
        <w:tab/>
        <w:t>El escrito de 5 de mayo de 2011, en el cual la Comisión señaló que</w:t>
      </w:r>
      <w:r>
        <w:rPr>
          <w:rFonts w:ascii="Verdana" w:hAnsi="Verdana"/>
          <w:sz w:val="20"/>
        </w:rPr>
        <w:t xml:space="preserve"> la información presentada por el Estado en relación con</w:t>
      </w:r>
      <w:r w:rsidRPr="008F4163">
        <w:rPr>
          <w:rFonts w:ascii="Verdana" w:hAnsi="Verdana"/>
          <w:sz w:val="20"/>
          <w:lang w:val="es-ES"/>
        </w:rPr>
        <w:t xml:space="preserve"> la iniciativa legislativa en materia penitenciaria</w:t>
      </w:r>
      <w:r w:rsidR="001302D0">
        <w:rPr>
          <w:rFonts w:ascii="Verdana" w:hAnsi="Verdana"/>
          <w:sz w:val="20"/>
          <w:lang w:val="es-ES"/>
        </w:rPr>
        <w:t xml:space="preserve"> </w:t>
      </w:r>
      <w:r w:rsidR="001302D0" w:rsidRPr="008F4163">
        <w:rPr>
          <w:rFonts w:ascii="Verdana" w:hAnsi="Verdana"/>
          <w:sz w:val="20"/>
        </w:rPr>
        <w:t>(</w:t>
      </w:r>
      <w:r w:rsidR="001302D0" w:rsidRPr="008F4163">
        <w:rPr>
          <w:rFonts w:ascii="Verdana" w:hAnsi="Verdana"/>
          <w:i/>
          <w:sz w:val="20"/>
        </w:rPr>
        <w:t xml:space="preserve">supra </w:t>
      </w:r>
      <w:r w:rsidR="001302D0" w:rsidRPr="008F4163">
        <w:rPr>
          <w:rFonts w:ascii="Verdana" w:hAnsi="Verdana"/>
          <w:sz w:val="20"/>
        </w:rPr>
        <w:t>Visto 9)</w:t>
      </w:r>
      <w:r>
        <w:rPr>
          <w:rFonts w:ascii="Verdana" w:hAnsi="Verdana"/>
          <w:sz w:val="20"/>
        </w:rPr>
        <w:t xml:space="preserve"> “no aporta información relevante sobre la situación de la </w:t>
      </w:r>
      <w:r w:rsidR="00A63CFC">
        <w:rPr>
          <w:rFonts w:ascii="Verdana" w:hAnsi="Verdana"/>
          <w:sz w:val="20"/>
        </w:rPr>
        <w:t>c</w:t>
      </w:r>
      <w:r>
        <w:rPr>
          <w:rFonts w:ascii="Verdana" w:hAnsi="Verdana"/>
          <w:sz w:val="20"/>
        </w:rPr>
        <w:t>árcel de Vista Hermosa”.</w:t>
      </w:r>
    </w:p>
    <w:p w14:paraId="6F7EC522" w14:textId="77777777" w:rsidR="000D5CFE" w:rsidRDefault="000D5CFE" w:rsidP="000D5CFE">
      <w:pPr>
        <w:rPr>
          <w:rFonts w:ascii="Verdana" w:hAnsi="Verdana"/>
          <w:sz w:val="20"/>
        </w:rPr>
      </w:pPr>
    </w:p>
    <w:p w14:paraId="6D5D971E" w14:textId="77777777" w:rsidR="00EC5B0F" w:rsidRPr="008F4163" w:rsidRDefault="00EC5B0F" w:rsidP="000D5CFE">
      <w:pPr>
        <w:rPr>
          <w:rFonts w:ascii="Verdana" w:hAnsi="Verdana"/>
          <w:sz w:val="20"/>
        </w:rPr>
      </w:pPr>
    </w:p>
    <w:p w14:paraId="3A7B5E26" w14:textId="77777777" w:rsidR="00B91B73" w:rsidRPr="008F4163" w:rsidRDefault="00B91B73" w:rsidP="00B91B73">
      <w:pPr>
        <w:pStyle w:val="Ttulo4"/>
        <w:spacing w:before="0" w:after="0"/>
        <w:jc w:val="both"/>
        <w:rPr>
          <w:rFonts w:ascii="Verdana" w:hAnsi="Verdana"/>
          <w:sz w:val="20"/>
          <w:szCs w:val="20"/>
        </w:rPr>
      </w:pPr>
      <w:r w:rsidRPr="008F4163">
        <w:rPr>
          <w:rFonts w:ascii="Verdana" w:hAnsi="Verdana"/>
          <w:sz w:val="20"/>
          <w:szCs w:val="20"/>
        </w:rPr>
        <w:t>C</w:t>
      </w:r>
      <w:r w:rsidRPr="008F4163">
        <w:rPr>
          <w:rFonts w:ascii="Verdana" w:hAnsi="Verdana"/>
          <w:caps/>
          <w:smallCaps/>
          <w:sz w:val="20"/>
          <w:szCs w:val="20"/>
        </w:rPr>
        <w:t>onsiderando</w:t>
      </w:r>
      <w:r w:rsidR="00194F22" w:rsidRPr="008F4163">
        <w:rPr>
          <w:rFonts w:ascii="Verdana" w:hAnsi="Verdana"/>
          <w:caps/>
          <w:smallCaps/>
          <w:sz w:val="20"/>
          <w:szCs w:val="20"/>
        </w:rPr>
        <w:t xml:space="preserve"> que</w:t>
      </w:r>
      <w:r w:rsidRPr="008F4163">
        <w:rPr>
          <w:rFonts w:ascii="Verdana" w:hAnsi="Verdana"/>
          <w:caps/>
          <w:smallCaps/>
          <w:sz w:val="20"/>
          <w:szCs w:val="20"/>
        </w:rPr>
        <w:t>:</w:t>
      </w:r>
    </w:p>
    <w:p w14:paraId="29D7A236" w14:textId="77777777" w:rsidR="00B91B73" w:rsidRPr="008F4163" w:rsidRDefault="00B91B73" w:rsidP="00B91B73">
      <w:pPr>
        <w:jc w:val="both"/>
        <w:rPr>
          <w:rFonts w:ascii="Verdana" w:hAnsi="Verdana"/>
          <w:smallCaps/>
          <w:sz w:val="20"/>
        </w:rPr>
      </w:pPr>
    </w:p>
    <w:p w14:paraId="5076B341" w14:textId="77777777" w:rsidR="00B91B73" w:rsidRPr="008F4163" w:rsidRDefault="00B91B73" w:rsidP="00B91B73">
      <w:pPr>
        <w:jc w:val="both"/>
        <w:rPr>
          <w:rFonts w:ascii="Verdana" w:hAnsi="Verdana"/>
          <w:sz w:val="20"/>
        </w:rPr>
      </w:pPr>
    </w:p>
    <w:p w14:paraId="74C7A2F2" w14:textId="77777777" w:rsidR="00B91B73" w:rsidRPr="009A7AE6" w:rsidRDefault="00B91B73" w:rsidP="00B91B73">
      <w:pPr>
        <w:jc w:val="both"/>
        <w:rPr>
          <w:rFonts w:ascii="Verdana" w:hAnsi="Verdana"/>
          <w:sz w:val="20"/>
        </w:rPr>
      </w:pPr>
      <w:r w:rsidRPr="009A7AE6">
        <w:rPr>
          <w:rFonts w:ascii="Verdana" w:hAnsi="Verdana"/>
          <w:sz w:val="20"/>
        </w:rPr>
        <w:t>1.</w:t>
      </w:r>
      <w:r w:rsidRPr="009A7AE6">
        <w:rPr>
          <w:rFonts w:ascii="Verdana" w:hAnsi="Verdana"/>
          <w:sz w:val="20"/>
        </w:rPr>
        <w:tab/>
        <w:t>Venezuela es Estado Parte en la Convención Americana desde el 9 de agosto de 1977 y, de acuerdo con el artículo 62 de la Convención, reconoció la competencia contenciosa de la Corte el 24 de junio de 1981.</w:t>
      </w:r>
    </w:p>
    <w:p w14:paraId="29C3120E" w14:textId="77777777" w:rsidR="00B91B73" w:rsidRPr="009A7AE6" w:rsidRDefault="00B91B73" w:rsidP="00B91B73">
      <w:pPr>
        <w:tabs>
          <w:tab w:val="left" w:pos="709"/>
        </w:tabs>
        <w:jc w:val="both"/>
        <w:rPr>
          <w:rFonts w:ascii="Verdana" w:hAnsi="Verdana"/>
          <w:sz w:val="20"/>
        </w:rPr>
      </w:pPr>
    </w:p>
    <w:p w14:paraId="3B986B8B" w14:textId="77777777" w:rsidR="00B91B73" w:rsidRPr="009A7AE6" w:rsidRDefault="00B91B73" w:rsidP="00B91B73">
      <w:pPr>
        <w:ind w:right="22"/>
        <w:jc w:val="both"/>
        <w:rPr>
          <w:rFonts w:ascii="Verdana" w:hAnsi="Verdana"/>
          <w:sz w:val="20"/>
        </w:rPr>
      </w:pPr>
      <w:r w:rsidRPr="009A7AE6">
        <w:rPr>
          <w:rFonts w:ascii="Verdana" w:hAnsi="Verdana"/>
          <w:sz w:val="20"/>
        </w:rPr>
        <w:t xml:space="preserve">2. </w:t>
      </w:r>
      <w:r w:rsidRPr="009A7AE6">
        <w:rPr>
          <w:rFonts w:ascii="Verdana" w:hAnsi="Verdana"/>
          <w:sz w:val="20"/>
        </w:rPr>
        <w:tab/>
      </w:r>
      <w:r w:rsidR="00194F22">
        <w:rPr>
          <w:rFonts w:ascii="Verdana" w:hAnsi="Verdana"/>
          <w:sz w:val="20"/>
        </w:rPr>
        <w:t>E</w:t>
      </w:r>
      <w:r w:rsidRPr="009A7AE6">
        <w:rPr>
          <w:rFonts w:ascii="Verdana" w:hAnsi="Verdana"/>
          <w:sz w:val="20"/>
        </w:rPr>
        <w:t>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61627FC5" w14:textId="77777777" w:rsidR="00B91B73" w:rsidRPr="009A7AE6" w:rsidRDefault="00B91B73" w:rsidP="00B91B73">
      <w:pPr>
        <w:ind w:right="22"/>
        <w:jc w:val="both"/>
        <w:rPr>
          <w:rFonts w:ascii="Verdana" w:hAnsi="Verdana"/>
          <w:sz w:val="20"/>
        </w:rPr>
      </w:pPr>
    </w:p>
    <w:p w14:paraId="1ACCA553" w14:textId="77777777" w:rsidR="00B91B73" w:rsidRPr="009A7AE6" w:rsidRDefault="00B91B73" w:rsidP="00B91B73">
      <w:pPr>
        <w:ind w:right="22"/>
        <w:jc w:val="both"/>
        <w:rPr>
          <w:rFonts w:ascii="Verdana" w:hAnsi="Verdana"/>
          <w:sz w:val="20"/>
        </w:rPr>
      </w:pPr>
      <w:r w:rsidRPr="009A7AE6">
        <w:rPr>
          <w:rFonts w:ascii="Verdana" w:hAnsi="Verdana"/>
          <w:sz w:val="20"/>
        </w:rPr>
        <w:t>3.</w:t>
      </w:r>
      <w:r w:rsidRPr="009A7AE6">
        <w:rPr>
          <w:rFonts w:ascii="Verdana" w:hAnsi="Verdana"/>
          <w:sz w:val="20"/>
        </w:rPr>
        <w:tab/>
      </w:r>
      <w:r w:rsidR="00194F22">
        <w:rPr>
          <w:rFonts w:ascii="Verdana" w:hAnsi="Verdana"/>
          <w:sz w:val="20"/>
        </w:rPr>
        <w:t>E</w:t>
      </w:r>
      <w:r w:rsidRPr="009A7AE6">
        <w:rPr>
          <w:rFonts w:ascii="Verdana" w:hAnsi="Verdana"/>
          <w:sz w:val="20"/>
        </w:rPr>
        <w:t>n los términos del art</w:t>
      </w:r>
      <w:r w:rsidR="00550FF7">
        <w:rPr>
          <w:rFonts w:ascii="Verdana" w:hAnsi="Verdana"/>
          <w:sz w:val="20"/>
        </w:rPr>
        <w:t>ículo 27</w:t>
      </w:r>
      <w:r w:rsidRPr="009A7AE6">
        <w:rPr>
          <w:rFonts w:ascii="Verdana" w:hAnsi="Verdana"/>
          <w:sz w:val="20"/>
        </w:rPr>
        <w:t xml:space="preserve"> del Reglamento de la Corte</w:t>
      </w:r>
      <w:r w:rsidRPr="009A7AE6">
        <w:rPr>
          <w:rStyle w:val="Refdenotaalpie"/>
          <w:rFonts w:ascii="Verdana" w:hAnsi="Verdana"/>
          <w:sz w:val="20"/>
        </w:rPr>
        <w:footnoteReference w:id="1"/>
      </w:r>
      <w:r w:rsidRPr="009A7AE6">
        <w:rPr>
          <w:rFonts w:ascii="Verdana" w:hAnsi="Verdana"/>
          <w:sz w:val="20"/>
        </w:rPr>
        <w:t>:</w:t>
      </w:r>
    </w:p>
    <w:p w14:paraId="37EF2530" w14:textId="77777777" w:rsidR="00B91B73" w:rsidRPr="003771E2" w:rsidRDefault="00B91B73" w:rsidP="00B91B73">
      <w:pPr>
        <w:ind w:right="22"/>
        <w:jc w:val="both"/>
        <w:rPr>
          <w:rFonts w:ascii="Verdana" w:hAnsi="Verdana"/>
          <w:sz w:val="20"/>
        </w:rPr>
      </w:pPr>
    </w:p>
    <w:p w14:paraId="6C727994" w14:textId="77777777" w:rsidR="00550FF7" w:rsidRDefault="00550FF7" w:rsidP="003F7B0F">
      <w:pPr>
        <w:ind w:left="720" w:right="720"/>
        <w:jc w:val="both"/>
        <w:rPr>
          <w:rFonts w:ascii="Verdana" w:eastAsia="Times New Roman" w:hAnsi="Verdana"/>
          <w:spacing w:val="-2"/>
          <w:sz w:val="16"/>
          <w:szCs w:val="16"/>
          <w:lang w:val="es-PY" w:eastAsia="en-US"/>
        </w:rPr>
      </w:pPr>
      <w:r w:rsidRPr="00550FF7">
        <w:rPr>
          <w:rFonts w:ascii="Verdana" w:eastAsia="Times New Roman" w:hAnsi="Verdana"/>
          <w:spacing w:val="-2"/>
          <w:sz w:val="16"/>
          <w:szCs w:val="16"/>
          <w:lang w:val="es-PY" w:eastAsia="en-US"/>
        </w:rPr>
        <w:t>1. En cualquier estado del procedimiento, siempre que se trate de casos de</w:t>
      </w:r>
      <w:r>
        <w:rPr>
          <w:rFonts w:ascii="Verdana" w:eastAsia="Times New Roman" w:hAnsi="Verdana"/>
          <w:spacing w:val="-2"/>
          <w:sz w:val="16"/>
          <w:szCs w:val="16"/>
          <w:lang w:val="es-PY" w:eastAsia="en-US"/>
        </w:rPr>
        <w:t xml:space="preserve"> </w:t>
      </w:r>
      <w:r w:rsidRPr="00550FF7">
        <w:rPr>
          <w:rFonts w:ascii="Verdana" w:eastAsia="Times New Roman" w:hAnsi="Verdana"/>
          <w:spacing w:val="-2"/>
          <w:sz w:val="16"/>
          <w:szCs w:val="16"/>
          <w:lang w:val="es-PY" w:eastAsia="en-US"/>
        </w:rPr>
        <w:t>extrema gravedad y urgencia y cuando sea necesario para evitar daños irreparables</w:t>
      </w:r>
      <w:r>
        <w:rPr>
          <w:rFonts w:ascii="Verdana" w:eastAsia="Times New Roman" w:hAnsi="Verdana"/>
          <w:spacing w:val="-2"/>
          <w:sz w:val="16"/>
          <w:szCs w:val="16"/>
          <w:lang w:val="es-PY" w:eastAsia="en-US"/>
        </w:rPr>
        <w:t xml:space="preserve"> </w:t>
      </w:r>
      <w:r w:rsidRPr="00550FF7">
        <w:rPr>
          <w:rFonts w:ascii="Verdana" w:eastAsia="Times New Roman" w:hAnsi="Verdana"/>
          <w:spacing w:val="-2"/>
          <w:sz w:val="16"/>
          <w:szCs w:val="16"/>
          <w:lang w:val="es-PY" w:eastAsia="en-US"/>
        </w:rPr>
        <w:t>a las personas, la Corte, de oficio, podrá ordenar las medidas provisionales que</w:t>
      </w:r>
      <w:r>
        <w:rPr>
          <w:rFonts w:ascii="Verdana" w:eastAsia="Times New Roman" w:hAnsi="Verdana"/>
          <w:spacing w:val="-2"/>
          <w:sz w:val="16"/>
          <w:szCs w:val="16"/>
          <w:lang w:val="es-PY" w:eastAsia="en-US"/>
        </w:rPr>
        <w:t xml:space="preserve"> </w:t>
      </w:r>
      <w:r w:rsidRPr="00550FF7">
        <w:rPr>
          <w:rFonts w:ascii="Verdana" w:eastAsia="Times New Roman" w:hAnsi="Verdana"/>
          <w:spacing w:val="-2"/>
          <w:sz w:val="16"/>
          <w:szCs w:val="16"/>
          <w:lang w:val="es-PY" w:eastAsia="en-US"/>
        </w:rPr>
        <w:t>considere pertinentes, en los términos del artículo 63.2 de la Convención.</w:t>
      </w:r>
    </w:p>
    <w:p w14:paraId="7EAF061E" w14:textId="77777777" w:rsidR="00550FF7" w:rsidRPr="00550FF7" w:rsidRDefault="00550FF7" w:rsidP="003F7B0F">
      <w:pPr>
        <w:ind w:left="720" w:right="720"/>
        <w:jc w:val="both"/>
        <w:rPr>
          <w:rFonts w:ascii="Verdana" w:eastAsia="Times New Roman" w:hAnsi="Verdana"/>
          <w:spacing w:val="-2"/>
          <w:sz w:val="16"/>
          <w:szCs w:val="16"/>
          <w:lang w:val="es-PY" w:eastAsia="en-US"/>
        </w:rPr>
      </w:pPr>
    </w:p>
    <w:p w14:paraId="1B8AA7B5" w14:textId="77777777" w:rsidR="00B91B73" w:rsidRPr="003771E2" w:rsidRDefault="00550FF7" w:rsidP="003F7B0F">
      <w:pPr>
        <w:ind w:left="720" w:right="720"/>
        <w:jc w:val="both"/>
        <w:rPr>
          <w:rFonts w:ascii="Verdana" w:hAnsi="Verdana"/>
          <w:sz w:val="16"/>
          <w:szCs w:val="16"/>
        </w:rPr>
      </w:pPr>
      <w:r w:rsidRPr="00550FF7">
        <w:rPr>
          <w:rFonts w:ascii="Verdana" w:eastAsia="Times New Roman" w:hAnsi="Verdana"/>
          <w:spacing w:val="-2"/>
          <w:sz w:val="16"/>
          <w:szCs w:val="16"/>
          <w:lang w:val="es-PY" w:eastAsia="en-US"/>
        </w:rPr>
        <w:t>2. Si se tratare de asuntos aún no sometidos a su conocimiento, la Corte podrá</w:t>
      </w:r>
      <w:r>
        <w:rPr>
          <w:rFonts w:ascii="Verdana" w:eastAsia="Times New Roman" w:hAnsi="Verdana"/>
          <w:spacing w:val="-2"/>
          <w:sz w:val="16"/>
          <w:szCs w:val="16"/>
          <w:lang w:val="es-PY" w:eastAsia="en-US"/>
        </w:rPr>
        <w:t xml:space="preserve"> </w:t>
      </w:r>
      <w:r w:rsidRPr="00550FF7">
        <w:rPr>
          <w:rFonts w:ascii="Verdana" w:eastAsia="Times New Roman" w:hAnsi="Verdana"/>
          <w:spacing w:val="-2"/>
          <w:sz w:val="16"/>
          <w:szCs w:val="16"/>
          <w:lang w:val="es-PY" w:eastAsia="en-US"/>
        </w:rPr>
        <w:t>actuar a solicitud de la Comisión.</w:t>
      </w:r>
    </w:p>
    <w:p w14:paraId="31509981" w14:textId="77777777" w:rsidR="00B91B73" w:rsidRDefault="00B91B73" w:rsidP="003F7B0F">
      <w:pPr>
        <w:spacing w:line="220" w:lineRule="atLeast"/>
        <w:ind w:left="720" w:right="720" w:hanging="720"/>
        <w:jc w:val="both"/>
        <w:rPr>
          <w:rFonts w:ascii="Verdana" w:hAnsi="Verdana"/>
          <w:sz w:val="16"/>
          <w:szCs w:val="16"/>
        </w:rPr>
      </w:pPr>
    </w:p>
    <w:p w14:paraId="7C1DC007" w14:textId="77777777" w:rsidR="00B91B73" w:rsidRPr="003771E2" w:rsidRDefault="00B91B73" w:rsidP="003F7B0F">
      <w:pPr>
        <w:spacing w:line="220" w:lineRule="atLeast"/>
        <w:ind w:left="720" w:right="720"/>
        <w:jc w:val="both"/>
        <w:rPr>
          <w:rFonts w:ascii="Verdana" w:hAnsi="Verdana"/>
          <w:sz w:val="16"/>
          <w:szCs w:val="16"/>
        </w:rPr>
      </w:pPr>
      <w:r w:rsidRPr="003771E2">
        <w:rPr>
          <w:rFonts w:ascii="Verdana" w:hAnsi="Verdana"/>
          <w:sz w:val="16"/>
          <w:szCs w:val="16"/>
        </w:rPr>
        <w:t>[…]</w:t>
      </w:r>
    </w:p>
    <w:p w14:paraId="1C5CC867" w14:textId="77777777" w:rsidR="00B91B73" w:rsidRPr="003771E2" w:rsidRDefault="00B91B73" w:rsidP="003F7B0F">
      <w:pPr>
        <w:spacing w:line="220" w:lineRule="atLeast"/>
        <w:ind w:left="720" w:right="720" w:hanging="720"/>
        <w:jc w:val="both"/>
        <w:rPr>
          <w:rFonts w:ascii="Verdana" w:hAnsi="Verdana"/>
          <w:sz w:val="16"/>
          <w:szCs w:val="16"/>
        </w:rPr>
      </w:pPr>
    </w:p>
    <w:p w14:paraId="2E80D4A3" w14:textId="77777777" w:rsidR="00550FF7" w:rsidRDefault="00550FF7" w:rsidP="003F7B0F">
      <w:pPr>
        <w:pStyle w:val="Textodebloque"/>
        <w:tabs>
          <w:tab w:val="left" w:pos="1440"/>
          <w:tab w:val="left" w:pos="8910"/>
        </w:tabs>
        <w:rPr>
          <w:rFonts w:ascii="Verdana" w:hAnsi="Verdana"/>
          <w:sz w:val="16"/>
          <w:szCs w:val="16"/>
        </w:rPr>
      </w:pPr>
      <w:r w:rsidRPr="00550FF7">
        <w:rPr>
          <w:rFonts w:ascii="Verdana" w:hAnsi="Verdana"/>
          <w:sz w:val="16"/>
          <w:szCs w:val="16"/>
        </w:rPr>
        <w:t>5. La Corte o, si ésta no estuviere reunida, la Presidencia, podrá requerir al</w:t>
      </w:r>
      <w:r>
        <w:rPr>
          <w:rFonts w:ascii="Verdana" w:hAnsi="Verdana"/>
          <w:sz w:val="16"/>
          <w:szCs w:val="16"/>
        </w:rPr>
        <w:t xml:space="preserve"> </w:t>
      </w:r>
      <w:r w:rsidRPr="00550FF7">
        <w:rPr>
          <w:rFonts w:ascii="Verdana" w:hAnsi="Verdana"/>
          <w:sz w:val="16"/>
          <w:szCs w:val="16"/>
        </w:rPr>
        <w:t>Estado, a la Comisión o a los representantes de los beneficiarios, cuando lo considere</w:t>
      </w:r>
      <w:r>
        <w:rPr>
          <w:rFonts w:ascii="Verdana" w:hAnsi="Verdana"/>
          <w:sz w:val="16"/>
          <w:szCs w:val="16"/>
        </w:rPr>
        <w:t xml:space="preserve"> </w:t>
      </w:r>
      <w:r w:rsidRPr="00550FF7">
        <w:rPr>
          <w:rFonts w:ascii="Verdana" w:hAnsi="Verdana"/>
          <w:sz w:val="16"/>
          <w:szCs w:val="16"/>
        </w:rPr>
        <w:t>posible e indispensable, la presentación de información sobre una solicitud de</w:t>
      </w:r>
      <w:r>
        <w:rPr>
          <w:rFonts w:ascii="Verdana" w:hAnsi="Verdana"/>
          <w:sz w:val="16"/>
          <w:szCs w:val="16"/>
        </w:rPr>
        <w:t xml:space="preserve"> </w:t>
      </w:r>
      <w:r w:rsidRPr="00550FF7">
        <w:rPr>
          <w:rFonts w:ascii="Verdana" w:hAnsi="Verdana"/>
          <w:sz w:val="16"/>
          <w:szCs w:val="16"/>
        </w:rPr>
        <w:t>medidas provisionales, antes de resolver sobre la medida solicitada.</w:t>
      </w:r>
    </w:p>
    <w:p w14:paraId="1F6A340E" w14:textId="77777777" w:rsidR="00B91B73" w:rsidRPr="00A87B6E" w:rsidRDefault="00B91B73" w:rsidP="003F7B0F">
      <w:pPr>
        <w:pStyle w:val="Textodebloque"/>
        <w:tabs>
          <w:tab w:val="left" w:pos="1440"/>
          <w:tab w:val="left" w:pos="8910"/>
        </w:tabs>
        <w:rPr>
          <w:rFonts w:ascii="Verdana" w:hAnsi="Verdana"/>
          <w:i/>
          <w:sz w:val="16"/>
          <w:szCs w:val="16"/>
        </w:rPr>
      </w:pPr>
    </w:p>
    <w:p w14:paraId="485BB176" w14:textId="77777777" w:rsidR="00B91B73" w:rsidRPr="00A87B6E" w:rsidRDefault="00B91B73" w:rsidP="003F7B0F">
      <w:pPr>
        <w:pStyle w:val="Textodebloque"/>
        <w:tabs>
          <w:tab w:val="left" w:pos="1440"/>
          <w:tab w:val="left" w:pos="8910"/>
        </w:tabs>
        <w:rPr>
          <w:rFonts w:ascii="Verdana" w:hAnsi="Verdana"/>
          <w:sz w:val="16"/>
          <w:szCs w:val="16"/>
        </w:rPr>
      </w:pPr>
      <w:r w:rsidRPr="00A87B6E">
        <w:rPr>
          <w:rFonts w:ascii="Verdana" w:hAnsi="Verdana"/>
          <w:sz w:val="16"/>
          <w:szCs w:val="16"/>
        </w:rPr>
        <w:t>[…]</w:t>
      </w:r>
    </w:p>
    <w:p w14:paraId="00B3D470" w14:textId="77777777" w:rsidR="00B91B73" w:rsidRPr="009A7AE6" w:rsidRDefault="00B91B73" w:rsidP="00B91B73">
      <w:pPr>
        <w:jc w:val="both"/>
        <w:rPr>
          <w:rFonts w:ascii="Verdana" w:hAnsi="Verdana" w:cs="Courier New"/>
          <w:sz w:val="20"/>
          <w:lang w:val="es-PY"/>
        </w:rPr>
      </w:pPr>
    </w:p>
    <w:p w14:paraId="0DE974A1" w14:textId="77777777" w:rsidR="00B91B73" w:rsidRPr="00B8362B" w:rsidRDefault="00B91B73" w:rsidP="00B91B73">
      <w:pPr>
        <w:jc w:val="both"/>
        <w:rPr>
          <w:rFonts w:ascii="Verdana" w:hAnsi="Verdana"/>
          <w:sz w:val="20"/>
          <w:lang w:val="es-ES"/>
        </w:rPr>
      </w:pPr>
      <w:r>
        <w:rPr>
          <w:rFonts w:ascii="Verdana" w:hAnsi="Verdana"/>
          <w:sz w:val="20"/>
        </w:rPr>
        <w:t>4</w:t>
      </w:r>
      <w:r w:rsidRPr="009A7AE6">
        <w:rPr>
          <w:rFonts w:ascii="Verdana" w:hAnsi="Verdana"/>
          <w:sz w:val="20"/>
        </w:rPr>
        <w:t>.</w:t>
      </w:r>
      <w:r w:rsidRPr="009A7AE6">
        <w:rPr>
          <w:rFonts w:ascii="Verdana" w:hAnsi="Verdana"/>
          <w:sz w:val="20"/>
        </w:rPr>
        <w:tab/>
      </w:r>
      <w:r w:rsidR="00B8362B" w:rsidRPr="00B8362B">
        <w:rPr>
          <w:rFonts w:ascii="Verdana" w:hAnsi="Verdana"/>
          <w:sz w:val="20"/>
          <w:lang w:val="es-ES"/>
        </w:rPr>
        <w:t>La disposición establecida en el artículo 63.2 de la Convención confiere un carácter obligatorio a las medidas provisionales que ordena este Tribunal, ya que el principio básico del Derecho Internacional, respaldado por la jurisprudencia internacional, ha señalado que los Estados deben cumplir sus obligaciones convencionales de buena fe (</w:t>
      </w:r>
      <w:r w:rsidR="00B8362B" w:rsidRPr="00B8362B">
        <w:rPr>
          <w:rFonts w:ascii="Verdana" w:hAnsi="Verdana"/>
          <w:i/>
          <w:iCs/>
          <w:sz w:val="20"/>
          <w:lang w:val="es-ES"/>
        </w:rPr>
        <w:t xml:space="preserve">pacta sunt </w:t>
      </w:r>
      <w:proofErr w:type="spellStart"/>
      <w:r w:rsidR="00B8362B" w:rsidRPr="00B8362B">
        <w:rPr>
          <w:rFonts w:ascii="Verdana" w:hAnsi="Verdana"/>
          <w:i/>
          <w:iCs/>
          <w:sz w:val="20"/>
          <w:lang w:val="es-ES"/>
        </w:rPr>
        <w:t>servanda</w:t>
      </w:r>
      <w:proofErr w:type="spellEnd"/>
      <w:r w:rsidR="00B8362B" w:rsidRPr="00B8362B">
        <w:rPr>
          <w:rFonts w:ascii="Verdana" w:hAnsi="Verdana"/>
          <w:sz w:val="20"/>
          <w:lang w:val="es-ES"/>
        </w:rPr>
        <w:t>)</w:t>
      </w:r>
      <w:bookmarkStart w:id="0" w:name="_Ref287637414"/>
      <w:bookmarkEnd w:id="0"/>
      <w:r w:rsidRPr="009A7AE6">
        <w:rPr>
          <w:rStyle w:val="Refdenotaalpie"/>
          <w:rFonts w:ascii="Verdana" w:hAnsi="Verdana"/>
          <w:sz w:val="20"/>
        </w:rPr>
        <w:footnoteReference w:id="2"/>
      </w:r>
      <w:r w:rsidRPr="009A7AE6">
        <w:rPr>
          <w:rFonts w:ascii="Verdana" w:hAnsi="Verdana"/>
          <w:sz w:val="20"/>
        </w:rPr>
        <w:t>.</w:t>
      </w:r>
    </w:p>
    <w:p w14:paraId="502BF0D9" w14:textId="77777777" w:rsidR="00B91B73" w:rsidRPr="009A7AE6" w:rsidRDefault="00B91B73" w:rsidP="00B91B73">
      <w:pPr>
        <w:autoSpaceDE w:val="0"/>
        <w:autoSpaceDN w:val="0"/>
        <w:adjustRightInd w:val="0"/>
        <w:jc w:val="both"/>
        <w:rPr>
          <w:rFonts w:ascii="Verdana" w:hAnsi="Verdana"/>
          <w:sz w:val="20"/>
        </w:rPr>
      </w:pPr>
    </w:p>
    <w:p w14:paraId="40C38831" w14:textId="77777777" w:rsidR="00B91B73" w:rsidRPr="009A7AE6" w:rsidRDefault="00B91B73" w:rsidP="00B91B73">
      <w:pPr>
        <w:autoSpaceDE w:val="0"/>
        <w:autoSpaceDN w:val="0"/>
        <w:adjustRightInd w:val="0"/>
        <w:jc w:val="both"/>
        <w:rPr>
          <w:rFonts w:ascii="Verdana" w:hAnsi="Verdana"/>
          <w:sz w:val="20"/>
        </w:rPr>
      </w:pPr>
      <w:r>
        <w:rPr>
          <w:rFonts w:ascii="Verdana" w:hAnsi="Verdana"/>
          <w:sz w:val="20"/>
        </w:rPr>
        <w:t>5</w:t>
      </w:r>
      <w:r w:rsidRPr="009A7AE6">
        <w:rPr>
          <w:rFonts w:ascii="Verdana" w:hAnsi="Verdana"/>
          <w:sz w:val="20"/>
        </w:rPr>
        <w:t>.</w:t>
      </w:r>
      <w:r w:rsidRPr="009A7AE6">
        <w:rPr>
          <w:rFonts w:ascii="Verdana" w:hAnsi="Verdana"/>
          <w:sz w:val="20"/>
        </w:rPr>
        <w:tab/>
      </w:r>
      <w:r w:rsidR="00194F22">
        <w:rPr>
          <w:rFonts w:ascii="Verdana" w:hAnsi="Verdana"/>
          <w:sz w:val="20"/>
        </w:rPr>
        <w:t>L</w:t>
      </w:r>
      <w:r w:rsidRPr="009A7AE6">
        <w:rPr>
          <w:rFonts w:ascii="Verdana" w:hAnsi="Verdana"/>
          <w:sz w:val="20"/>
        </w:rPr>
        <w:t xml:space="preserve">a presente solicitud de medidas provisionales no se relaciona con un caso en conocimiento de la Corte, sino que la misma se originó en </w:t>
      </w:r>
      <w:r w:rsidR="00A77116">
        <w:rPr>
          <w:rFonts w:ascii="Verdana" w:hAnsi="Verdana"/>
          <w:sz w:val="20"/>
        </w:rPr>
        <w:t xml:space="preserve">información presentada </w:t>
      </w:r>
      <w:r w:rsidR="00A77116" w:rsidRPr="009A7AE6">
        <w:rPr>
          <w:rFonts w:ascii="Verdana" w:hAnsi="Verdana"/>
          <w:sz w:val="20"/>
        </w:rPr>
        <w:t>ante la Comisión Interamericana</w:t>
      </w:r>
      <w:r w:rsidR="00A77116">
        <w:rPr>
          <w:rFonts w:ascii="Verdana" w:hAnsi="Verdana"/>
          <w:sz w:val="20"/>
        </w:rPr>
        <w:t xml:space="preserve"> por</w:t>
      </w:r>
      <w:r w:rsidR="00CC546B">
        <w:rPr>
          <w:rFonts w:ascii="Verdana" w:hAnsi="Verdana"/>
          <w:sz w:val="20"/>
        </w:rPr>
        <w:t xml:space="preserve"> la organización</w:t>
      </w:r>
      <w:r w:rsidR="00A77116">
        <w:rPr>
          <w:rFonts w:ascii="Verdana" w:hAnsi="Verdana"/>
          <w:sz w:val="20"/>
        </w:rPr>
        <w:t xml:space="preserve"> </w:t>
      </w:r>
      <w:r w:rsidR="00CC546B">
        <w:rPr>
          <w:rFonts w:ascii="Verdana" w:hAnsi="Verdana"/>
          <w:sz w:val="20"/>
        </w:rPr>
        <w:t>“</w:t>
      </w:r>
      <w:r w:rsidR="00EB1513">
        <w:rPr>
          <w:rFonts w:ascii="Verdana" w:hAnsi="Verdana"/>
          <w:sz w:val="20"/>
        </w:rPr>
        <w:t>Una Ventana a la Libertad</w:t>
      </w:r>
      <w:r w:rsidR="00CC546B">
        <w:rPr>
          <w:rFonts w:ascii="Verdana" w:hAnsi="Verdana"/>
          <w:sz w:val="20"/>
        </w:rPr>
        <w:t>”, representada por el señor Carlos Nieto Palma.</w:t>
      </w:r>
      <w:r w:rsidR="00627256">
        <w:rPr>
          <w:rFonts w:ascii="Verdana" w:hAnsi="Verdana"/>
          <w:sz w:val="20"/>
        </w:rPr>
        <w:t xml:space="preserve"> </w:t>
      </w:r>
      <w:r w:rsidR="00A77116">
        <w:rPr>
          <w:rFonts w:ascii="Verdana" w:hAnsi="Verdana"/>
          <w:sz w:val="20"/>
        </w:rPr>
        <w:t>En razón de ello</w:t>
      </w:r>
      <w:r>
        <w:rPr>
          <w:rFonts w:ascii="Verdana" w:hAnsi="Verdana"/>
          <w:sz w:val="20"/>
        </w:rPr>
        <w:t>, est</w:t>
      </w:r>
      <w:r w:rsidR="00A87B6E">
        <w:rPr>
          <w:rFonts w:ascii="Verdana" w:hAnsi="Verdana"/>
          <w:sz w:val="20"/>
        </w:rPr>
        <w:t>a Corte</w:t>
      </w:r>
      <w:r w:rsidRPr="009A7AE6">
        <w:rPr>
          <w:rFonts w:ascii="Verdana" w:hAnsi="Verdana"/>
          <w:sz w:val="20"/>
        </w:rPr>
        <w:t xml:space="preserve"> no cuenta con información </w:t>
      </w:r>
      <w:r>
        <w:rPr>
          <w:rFonts w:ascii="Verdana" w:hAnsi="Verdana"/>
          <w:sz w:val="20"/>
        </w:rPr>
        <w:t xml:space="preserve">respecto </w:t>
      </w:r>
      <w:r w:rsidR="00371B85">
        <w:rPr>
          <w:rFonts w:ascii="Verdana" w:hAnsi="Verdana"/>
          <w:sz w:val="20"/>
        </w:rPr>
        <w:t>a</w:t>
      </w:r>
      <w:r>
        <w:rPr>
          <w:rFonts w:ascii="Verdana" w:hAnsi="Verdana"/>
          <w:sz w:val="20"/>
        </w:rPr>
        <w:t xml:space="preserve"> </w:t>
      </w:r>
      <w:r w:rsidRPr="009A7AE6">
        <w:rPr>
          <w:rFonts w:ascii="Verdana" w:hAnsi="Verdana"/>
          <w:sz w:val="20"/>
        </w:rPr>
        <w:t xml:space="preserve">que los hechos puestos </w:t>
      </w:r>
      <w:r>
        <w:rPr>
          <w:rFonts w:ascii="Verdana" w:hAnsi="Verdana"/>
          <w:sz w:val="20"/>
        </w:rPr>
        <w:t xml:space="preserve">en </w:t>
      </w:r>
      <w:r w:rsidRPr="009A7AE6">
        <w:rPr>
          <w:rFonts w:ascii="Verdana" w:hAnsi="Verdana"/>
          <w:sz w:val="20"/>
        </w:rPr>
        <w:t xml:space="preserve">conocimiento del Tribunal formen parte de un procedimiento contencioso ante el </w:t>
      </w:r>
      <w:r>
        <w:rPr>
          <w:rFonts w:ascii="Verdana" w:hAnsi="Verdana"/>
          <w:sz w:val="20"/>
        </w:rPr>
        <w:t>S</w:t>
      </w:r>
      <w:r w:rsidRPr="009A7AE6">
        <w:rPr>
          <w:rFonts w:ascii="Verdana" w:hAnsi="Verdana"/>
          <w:sz w:val="20"/>
        </w:rPr>
        <w:t xml:space="preserve">istema </w:t>
      </w:r>
      <w:r>
        <w:rPr>
          <w:rFonts w:ascii="Verdana" w:hAnsi="Verdana"/>
          <w:sz w:val="20"/>
        </w:rPr>
        <w:t>I</w:t>
      </w:r>
      <w:r w:rsidRPr="009A7AE6">
        <w:rPr>
          <w:rFonts w:ascii="Verdana" w:hAnsi="Verdana"/>
          <w:sz w:val="20"/>
        </w:rPr>
        <w:t xml:space="preserve">nteramericano o que se hubiera iniciado </w:t>
      </w:r>
      <w:r>
        <w:rPr>
          <w:rFonts w:ascii="Verdana" w:hAnsi="Verdana"/>
          <w:sz w:val="20"/>
        </w:rPr>
        <w:t xml:space="preserve">ante la Comisión Interamericana </w:t>
      </w:r>
      <w:r w:rsidRPr="009A7AE6">
        <w:rPr>
          <w:rFonts w:ascii="Verdana" w:hAnsi="Verdana"/>
          <w:sz w:val="20"/>
        </w:rPr>
        <w:t xml:space="preserve">una petición sobre el fondo relacionada con </w:t>
      </w:r>
      <w:r>
        <w:rPr>
          <w:rFonts w:ascii="Verdana" w:hAnsi="Verdana"/>
          <w:sz w:val="20"/>
        </w:rPr>
        <w:t>esta</w:t>
      </w:r>
      <w:r w:rsidRPr="009A7AE6">
        <w:rPr>
          <w:rFonts w:ascii="Verdana" w:hAnsi="Verdana"/>
          <w:sz w:val="20"/>
        </w:rPr>
        <w:t xml:space="preserve"> solicitud. </w:t>
      </w:r>
    </w:p>
    <w:p w14:paraId="284C8962" w14:textId="77777777" w:rsidR="00B91B73" w:rsidRPr="009A7AE6" w:rsidRDefault="00B91B73" w:rsidP="00B91B73">
      <w:pPr>
        <w:autoSpaceDE w:val="0"/>
        <w:autoSpaceDN w:val="0"/>
        <w:adjustRightInd w:val="0"/>
        <w:jc w:val="both"/>
        <w:rPr>
          <w:rFonts w:ascii="Verdana" w:hAnsi="Verdana"/>
          <w:sz w:val="20"/>
        </w:rPr>
      </w:pPr>
    </w:p>
    <w:p w14:paraId="1B3F3651" w14:textId="77777777" w:rsidR="00B91B73" w:rsidRPr="009A7AE6" w:rsidRDefault="00EA46E4" w:rsidP="00B91B73">
      <w:pPr>
        <w:jc w:val="both"/>
        <w:rPr>
          <w:rFonts w:ascii="Verdana" w:hAnsi="Verdana"/>
          <w:sz w:val="20"/>
        </w:rPr>
      </w:pPr>
      <w:r>
        <w:rPr>
          <w:rFonts w:ascii="Verdana" w:hAnsi="Verdana"/>
          <w:sz w:val="20"/>
        </w:rPr>
        <w:t>6</w:t>
      </w:r>
      <w:r w:rsidR="00B91B73" w:rsidRPr="009A7AE6">
        <w:rPr>
          <w:rFonts w:ascii="Verdana" w:hAnsi="Verdana"/>
          <w:sz w:val="20"/>
        </w:rPr>
        <w:t>.</w:t>
      </w:r>
      <w:r w:rsidR="00B91B73" w:rsidRPr="009A7AE6">
        <w:rPr>
          <w:rFonts w:ascii="Verdana" w:hAnsi="Verdana"/>
          <w:sz w:val="20"/>
        </w:rPr>
        <w:tab/>
      </w:r>
      <w:r w:rsidR="00194F22">
        <w:rPr>
          <w:rFonts w:ascii="Verdana" w:hAnsi="Verdana"/>
          <w:sz w:val="20"/>
        </w:rPr>
        <w:t>E</w:t>
      </w:r>
      <w:r w:rsidR="00B91B73" w:rsidRPr="009A7AE6">
        <w:rPr>
          <w:rFonts w:ascii="Verdana" w:hAnsi="Verdana"/>
          <w:sz w:val="20"/>
        </w:rPr>
        <w:t>n el Derecho Internacional de los Derechos Humanos las medidas provisionales tienen un carácter no sólo cautelar, en el sentido de que preservan una situación jurídica, sino fundamentalmente tutelar, por cuanto protegen derechos humanos, en la medida en que buscan evitar daños irreparables a las personas. La</w:t>
      </w:r>
      <w:r w:rsidR="00B91B73">
        <w:rPr>
          <w:rFonts w:ascii="Verdana" w:hAnsi="Verdana"/>
          <w:sz w:val="20"/>
        </w:rPr>
        <w:t xml:space="preserve"> orden de adoptar</w:t>
      </w:r>
      <w:r w:rsidR="00B91B73" w:rsidRPr="009A7AE6">
        <w:rPr>
          <w:rFonts w:ascii="Verdana" w:hAnsi="Verdana"/>
          <w:sz w:val="20"/>
        </w:rPr>
        <w:t xml:space="preserve"> medidas </w:t>
      </w:r>
      <w:r w:rsidR="00B91B73">
        <w:rPr>
          <w:rFonts w:ascii="Verdana" w:hAnsi="Verdana"/>
          <w:sz w:val="20"/>
        </w:rPr>
        <w:t xml:space="preserve">es aplicable </w:t>
      </w:r>
      <w:r w:rsidR="00B91B73" w:rsidRPr="009A7AE6">
        <w:rPr>
          <w:rFonts w:ascii="Verdana" w:hAnsi="Verdana"/>
          <w:sz w:val="20"/>
        </w:rPr>
        <w:t>siempre y cuando se reúnan los requisitos básicos de extrema gravedad y urgencia y de la prevención de daños irreparables a las personas. De esta manera, las medidas provisionales se transforman en una verdadera garantía jurisdiccional de carácter preventivo</w:t>
      </w:r>
      <w:r w:rsidR="00B91B73" w:rsidRPr="009A7AE6">
        <w:rPr>
          <w:rStyle w:val="Refdenotaalpie"/>
          <w:rFonts w:ascii="Verdana" w:hAnsi="Verdana"/>
          <w:sz w:val="20"/>
        </w:rPr>
        <w:footnoteReference w:id="3"/>
      </w:r>
      <w:r w:rsidR="00B91B73" w:rsidRPr="009A7AE6">
        <w:rPr>
          <w:rFonts w:ascii="Verdana" w:hAnsi="Verdana"/>
          <w:sz w:val="20"/>
        </w:rPr>
        <w:t xml:space="preserve">. </w:t>
      </w:r>
    </w:p>
    <w:p w14:paraId="6313805D" w14:textId="77777777" w:rsidR="00B91B73" w:rsidRPr="009A7AE6" w:rsidRDefault="00B91B73" w:rsidP="00B91B73">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20"/>
        </w:rPr>
      </w:pPr>
    </w:p>
    <w:p w14:paraId="7E305FCD" w14:textId="77777777" w:rsidR="00B91B73" w:rsidRPr="009A7AE6" w:rsidRDefault="00EA46E4" w:rsidP="00B91B73">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20"/>
        </w:rPr>
      </w:pPr>
      <w:r>
        <w:rPr>
          <w:rFonts w:ascii="Verdana" w:hAnsi="Verdana"/>
          <w:sz w:val="20"/>
        </w:rPr>
        <w:t>7</w:t>
      </w:r>
      <w:r w:rsidR="00B91B73" w:rsidRPr="009A7AE6">
        <w:rPr>
          <w:rFonts w:ascii="Verdana" w:hAnsi="Verdana"/>
          <w:sz w:val="20"/>
        </w:rPr>
        <w:t xml:space="preserve">. </w:t>
      </w:r>
      <w:r w:rsidR="00B91B73" w:rsidRPr="009A7AE6">
        <w:rPr>
          <w:rFonts w:ascii="Verdana" w:hAnsi="Verdana"/>
          <w:sz w:val="20"/>
        </w:rPr>
        <w:tab/>
      </w:r>
      <w:r w:rsidR="002631C5">
        <w:rPr>
          <w:rFonts w:ascii="Verdana" w:hAnsi="Verdana"/>
          <w:sz w:val="20"/>
        </w:rPr>
        <w:t>L</w:t>
      </w:r>
      <w:r w:rsidR="00B91B73">
        <w:rPr>
          <w:rFonts w:ascii="Verdana" w:hAnsi="Verdana"/>
          <w:sz w:val="20"/>
        </w:rPr>
        <w:t xml:space="preserve">a Corte ha </w:t>
      </w:r>
      <w:r w:rsidR="00B91B73" w:rsidRPr="009A7AE6">
        <w:rPr>
          <w:rFonts w:ascii="Verdana" w:hAnsi="Verdana"/>
          <w:sz w:val="20"/>
        </w:rPr>
        <w:t>considera</w:t>
      </w:r>
      <w:r w:rsidR="00B91B73">
        <w:rPr>
          <w:rFonts w:ascii="Verdana" w:hAnsi="Verdana"/>
          <w:sz w:val="20"/>
        </w:rPr>
        <w:t>do</w:t>
      </w:r>
      <w:r w:rsidR="00B91B73" w:rsidRPr="009A7AE6">
        <w:rPr>
          <w:rFonts w:ascii="Verdana" w:hAnsi="Verdana"/>
          <w:sz w:val="20"/>
        </w:rPr>
        <w:t xml:space="preserve"> necesario aclarar que, en vista del carácter tutelar de las medidas provisionales, excepcionalmente, es posible que las ordene, aún cuando no exista propiamente un caso contencioso en el </w:t>
      </w:r>
      <w:r w:rsidR="00B91B73">
        <w:rPr>
          <w:rFonts w:ascii="Verdana" w:hAnsi="Verdana"/>
          <w:sz w:val="20"/>
        </w:rPr>
        <w:t>S</w:t>
      </w:r>
      <w:r w:rsidR="00B91B73" w:rsidRPr="009A7AE6">
        <w:rPr>
          <w:rFonts w:ascii="Verdana" w:hAnsi="Verdana"/>
          <w:sz w:val="20"/>
        </w:rPr>
        <w:t xml:space="preserve">istema </w:t>
      </w:r>
      <w:r w:rsidR="00B91B73">
        <w:rPr>
          <w:rFonts w:ascii="Verdana" w:hAnsi="Verdana"/>
          <w:sz w:val="20"/>
        </w:rPr>
        <w:t>I</w:t>
      </w:r>
      <w:r w:rsidR="00B91B73" w:rsidRPr="009A7AE6">
        <w:rPr>
          <w:rFonts w:ascii="Verdana" w:hAnsi="Verdana"/>
          <w:sz w:val="20"/>
        </w:rPr>
        <w:t xml:space="preserve">nteramericano, en situaciones que, </w:t>
      </w:r>
      <w:r w:rsidR="00B91B73" w:rsidRPr="009A7AE6">
        <w:rPr>
          <w:rFonts w:ascii="Verdana" w:hAnsi="Verdana"/>
          <w:i/>
          <w:sz w:val="20"/>
        </w:rPr>
        <w:t>prima facie</w:t>
      </w:r>
      <w:r w:rsidR="00B91B73" w:rsidRPr="009A7AE6">
        <w:rPr>
          <w:rFonts w:ascii="Verdana" w:hAnsi="Verdana"/>
          <w:sz w:val="20"/>
        </w:rPr>
        <w:t xml:space="preserve">, puedan tener como resultado una afectación grave y urgente de derechos humanos. Para ello, </w:t>
      </w:r>
      <w:r w:rsidR="00B91B73">
        <w:rPr>
          <w:rFonts w:ascii="Verdana" w:hAnsi="Verdana"/>
          <w:sz w:val="20"/>
        </w:rPr>
        <w:t>se</w:t>
      </w:r>
      <w:r w:rsidR="00B91B73" w:rsidRPr="009A7AE6">
        <w:rPr>
          <w:rFonts w:ascii="Verdana" w:hAnsi="Verdana"/>
          <w:sz w:val="20"/>
        </w:rPr>
        <w:t xml:space="preserve"> debe hacer una valoración del problema planteado, la efectividad de las acciones estatales frente a la situación descrita y el grado de desprotección en que quedarían las personas sobre quienes se solicitan medidas en caso de que éstas no sean adoptadas. Para lograr este objetivo es necesario que la Comisión Interamericana presente una motivación suficiente que abarque los criterios señalados y el Estado no demuestre en forma clara y suficiente la efectividad de determinadas medidas que haya adoptado en el fuero interno</w:t>
      </w:r>
      <w:r w:rsidR="00B91B73" w:rsidRPr="009A7AE6">
        <w:rPr>
          <w:rStyle w:val="Refdenotaalpie"/>
          <w:rFonts w:ascii="Verdana" w:hAnsi="Verdana"/>
          <w:sz w:val="20"/>
        </w:rPr>
        <w:footnoteReference w:id="4"/>
      </w:r>
      <w:r w:rsidR="00B91B73" w:rsidRPr="009A7AE6">
        <w:rPr>
          <w:rFonts w:ascii="Verdana" w:hAnsi="Verdana"/>
          <w:sz w:val="20"/>
        </w:rPr>
        <w:t>.</w:t>
      </w:r>
    </w:p>
    <w:p w14:paraId="20D82A85" w14:textId="77777777" w:rsidR="00B91B73" w:rsidRDefault="00B91B73" w:rsidP="00B91B73">
      <w:pPr>
        <w:autoSpaceDE w:val="0"/>
        <w:autoSpaceDN w:val="0"/>
        <w:adjustRightInd w:val="0"/>
        <w:jc w:val="both"/>
        <w:rPr>
          <w:rFonts w:ascii="Verdana" w:hAnsi="Verdana"/>
          <w:sz w:val="20"/>
        </w:rPr>
      </w:pPr>
    </w:p>
    <w:p w14:paraId="1FE3EB4A" w14:textId="77777777" w:rsidR="0057443D" w:rsidRDefault="00EA46E4" w:rsidP="00B91B73">
      <w:pPr>
        <w:autoSpaceDE w:val="0"/>
        <w:autoSpaceDN w:val="0"/>
        <w:adjustRightInd w:val="0"/>
        <w:jc w:val="both"/>
        <w:rPr>
          <w:rFonts w:ascii="Verdana" w:hAnsi="Verdana"/>
          <w:sz w:val="20"/>
        </w:rPr>
      </w:pPr>
      <w:r>
        <w:rPr>
          <w:rFonts w:ascii="Verdana" w:hAnsi="Verdana"/>
          <w:sz w:val="20"/>
        </w:rPr>
        <w:t>8</w:t>
      </w:r>
      <w:r w:rsidR="0057443D" w:rsidRPr="009A7AE6">
        <w:rPr>
          <w:rFonts w:ascii="Verdana" w:hAnsi="Verdana"/>
          <w:sz w:val="20"/>
        </w:rPr>
        <w:t>.</w:t>
      </w:r>
      <w:r w:rsidR="0057443D" w:rsidRPr="009A7AE6">
        <w:rPr>
          <w:rFonts w:ascii="Verdana" w:hAnsi="Verdana"/>
          <w:sz w:val="20"/>
        </w:rPr>
        <w:tab/>
      </w:r>
      <w:bookmarkStart w:id="1" w:name="_Ref234930684"/>
      <w:r w:rsidR="00AC649C">
        <w:rPr>
          <w:rFonts w:ascii="Verdana" w:hAnsi="Verdana"/>
          <w:sz w:val="20"/>
        </w:rPr>
        <w:t>E</w:t>
      </w:r>
      <w:r w:rsidR="0057443D" w:rsidRPr="009A7AE6">
        <w:rPr>
          <w:rFonts w:ascii="Verdana" w:hAnsi="Verdana"/>
          <w:sz w:val="20"/>
        </w:rPr>
        <w:t xml:space="preserve">l artículo 63.2 de la Convención exige que para que la Corte pueda disponer de medidas provisionales deben concurrir tres condiciones: i) “extrema gravedad”; </w:t>
      </w:r>
      <w:proofErr w:type="spellStart"/>
      <w:r w:rsidR="0057443D" w:rsidRPr="009A7AE6">
        <w:rPr>
          <w:rFonts w:ascii="Verdana" w:hAnsi="Verdana"/>
          <w:sz w:val="20"/>
        </w:rPr>
        <w:t>ii</w:t>
      </w:r>
      <w:proofErr w:type="spellEnd"/>
      <w:r w:rsidR="0057443D" w:rsidRPr="009A7AE6">
        <w:rPr>
          <w:rFonts w:ascii="Verdana" w:hAnsi="Verdana"/>
          <w:sz w:val="20"/>
        </w:rPr>
        <w:t xml:space="preserve">) “urgencia”, y </w:t>
      </w:r>
      <w:proofErr w:type="spellStart"/>
      <w:r w:rsidR="0057443D" w:rsidRPr="009A7AE6">
        <w:rPr>
          <w:rFonts w:ascii="Verdana" w:hAnsi="Verdana"/>
          <w:sz w:val="20"/>
        </w:rPr>
        <w:t>iii</w:t>
      </w:r>
      <w:proofErr w:type="spellEnd"/>
      <w:r w:rsidR="0057443D" w:rsidRPr="009A7AE6">
        <w:rPr>
          <w:rFonts w:ascii="Verdana" w:hAnsi="Verdana"/>
          <w:sz w:val="20"/>
        </w:rPr>
        <w:t>) que se trate de “evitar daños irreparables a las personas”. Estas tres condiciones son coexistentes y deben estar presentes en toda situación en la que se solicite la intervención del Tribunal</w:t>
      </w:r>
      <w:r w:rsidR="0057443D" w:rsidRPr="009A7AE6">
        <w:rPr>
          <w:rStyle w:val="Refdenotaalpie"/>
          <w:rFonts w:ascii="Verdana" w:hAnsi="Verdana"/>
          <w:sz w:val="20"/>
        </w:rPr>
        <w:footnoteReference w:id="5"/>
      </w:r>
      <w:r w:rsidR="0057443D" w:rsidRPr="009A7AE6">
        <w:rPr>
          <w:rFonts w:ascii="Verdana" w:hAnsi="Verdana"/>
          <w:sz w:val="20"/>
        </w:rPr>
        <w:t>.</w:t>
      </w:r>
      <w:bookmarkEnd w:id="1"/>
    </w:p>
    <w:p w14:paraId="05C6277D" w14:textId="77777777" w:rsidR="00B50C56" w:rsidRDefault="00B50C56" w:rsidP="00B50C56">
      <w:pPr>
        <w:autoSpaceDE w:val="0"/>
        <w:autoSpaceDN w:val="0"/>
        <w:adjustRightInd w:val="0"/>
        <w:jc w:val="both"/>
        <w:rPr>
          <w:rFonts w:ascii="Verdana" w:hAnsi="Verdana"/>
          <w:sz w:val="20"/>
        </w:rPr>
      </w:pPr>
    </w:p>
    <w:p w14:paraId="1DE5A354" w14:textId="77777777" w:rsidR="00B50C56" w:rsidRDefault="00B50C56" w:rsidP="00B50C56">
      <w:pPr>
        <w:autoSpaceDE w:val="0"/>
        <w:autoSpaceDN w:val="0"/>
        <w:adjustRightInd w:val="0"/>
        <w:jc w:val="both"/>
        <w:rPr>
          <w:rFonts w:ascii="Verdana" w:hAnsi="Verdana"/>
          <w:sz w:val="20"/>
        </w:rPr>
      </w:pPr>
      <w:r>
        <w:rPr>
          <w:rFonts w:ascii="Verdana" w:hAnsi="Verdana"/>
          <w:sz w:val="20"/>
        </w:rPr>
        <w:t>9.</w:t>
      </w:r>
      <w:r>
        <w:rPr>
          <w:rFonts w:ascii="Verdana" w:hAnsi="Verdana"/>
          <w:sz w:val="20"/>
        </w:rPr>
        <w:tab/>
      </w:r>
      <w:r w:rsidRPr="00B50C56">
        <w:rPr>
          <w:rFonts w:ascii="Verdana" w:hAnsi="Verdana"/>
          <w:sz w:val="20"/>
        </w:rPr>
        <w:t>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B50C56">
        <w:rPr>
          <w:rFonts w:ascii="Verdana" w:hAnsi="Verdana"/>
          <w:sz w:val="20"/>
          <w:vertAlign w:val="superscript"/>
        </w:rPr>
        <w:footnoteReference w:id="6"/>
      </w:r>
      <w:r w:rsidRPr="00B50C56">
        <w:rPr>
          <w:rFonts w:ascii="Verdana" w:hAnsi="Verdana"/>
          <w:sz w:val="20"/>
        </w:rPr>
        <w:t>.</w:t>
      </w:r>
    </w:p>
    <w:p w14:paraId="0DB79AD8" w14:textId="77777777" w:rsidR="00B50C56" w:rsidRPr="00B50C56" w:rsidRDefault="00B50C56" w:rsidP="00B50C56">
      <w:pPr>
        <w:autoSpaceDE w:val="0"/>
        <w:autoSpaceDN w:val="0"/>
        <w:adjustRightInd w:val="0"/>
        <w:jc w:val="both"/>
        <w:rPr>
          <w:rFonts w:ascii="Verdana" w:hAnsi="Verdana"/>
          <w:sz w:val="20"/>
        </w:rPr>
      </w:pPr>
    </w:p>
    <w:p w14:paraId="57BC1554" w14:textId="77777777" w:rsidR="00B50C56" w:rsidRDefault="00B50C56" w:rsidP="00B50C56">
      <w:pPr>
        <w:autoSpaceDE w:val="0"/>
        <w:autoSpaceDN w:val="0"/>
        <w:adjustRightInd w:val="0"/>
        <w:jc w:val="both"/>
        <w:rPr>
          <w:rFonts w:ascii="Verdana" w:hAnsi="Verdana"/>
          <w:sz w:val="20"/>
        </w:rPr>
      </w:pPr>
      <w:r>
        <w:rPr>
          <w:rFonts w:ascii="Verdana" w:hAnsi="Verdana"/>
          <w:sz w:val="20"/>
        </w:rPr>
        <w:t>10.</w:t>
      </w:r>
      <w:r>
        <w:rPr>
          <w:rFonts w:ascii="Verdana" w:hAnsi="Verdana"/>
          <w:sz w:val="20"/>
        </w:rPr>
        <w:tab/>
      </w:r>
      <w:r w:rsidRPr="00B50C56">
        <w:rPr>
          <w:rFonts w:ascii="Verdana" w:hAnsi="Verdana"/>
          <w:sz w:val="20"/>
        </w:rPr>
        <w:t>Ante una solicitud de medidas provisionales, la Corte no puede considerar el fondo de ningún argumento que no sea de aquellos que se relacionan estrictamente con la extrema gravedad, urgencia y necesidad de evitar daños irreparables a personas. Cualquier otro asunto sólo puede ser puesto en conocimiento de la Corte en un caso contencioso</w:t>
      </w:r>
      <w:r w:rsidRPr="00B50C56">
        <w:rPr>
          <w:rFonts w:ascii="Verdana" w:hAnsi="Verdana"/>
          <w:sz w:val="20"/>
          <w:vertAlign w:val="superscript"/>
        </w:rPr>
        <w:footnoteReference w:id="7"/>
      </w:r>
      <w:r w:rsidRPr="00B50C56">
        <w:rPr>
          <w:rFonts w:ascii="Verdana" w:hAnsi="Verdana"/>
          <w:sz w:val="20"/>
        </w:rPr>
        <w:t>.</w:t>
      </w:r>
    </w:p>
    <w:p w14:paraId="658B0E95" w14:textId="77777777" w:rsidR="0057443D" w:rsidRPr="009A7AE6" w:rsidRDefault="0057443D" w:rsidP="00B91B73">
      <w:pPr>
        <w:autoSpaceDE w:val="0"/>
        <w:autoSpaceDN w:val="0"/>
        <w:adjustRightInd w:val="0"/>
        <w:jc w:val="both"/>
        <w:rPr>
          <w:rFonts w:ascii="Verdana" w:hAnsi="Verdana"/>
          <w:sz w:val="20"/>
        </w:rPr>
      </w:pPr>
    </w:p>
    <w:p w14:paraId="22BB4685" w14:textId="77777777" w:rsidR="00194F22" w:rsidRPr="00051471" w:rsidRDefault="003A4919" w:rsidP="00194F22">
      <w:pPr>
        <w:autoSpaceDE w:val="0"/>
        <w:autoSpaceDN w:val="0"/>
        <w:adjustRightInd w:val="0"/>
        <w:jc w:val="both"/>
        <w:rPr>
          <w:rFonts w:ascii="Verdana" w:hAnsi="Verdana"/>
          <w:sz w:val="20"/>
        </w:rPr>
      </w:pPr>
      <w:r>
        <w:rPr>
          <w:rFonts w:ascii="Verdana" w:hAnsi="Verdana"/>
          <w:sz w:val="20"/>
        </w:rPr>
        <w:t>11</w:t>
      </w:r>
      <w:r w:rsidR="00B91B73" w:rsidRPr="009A7AE6">
        <w:rPr>
          <w:rFonts w:ascii="Verdana" w:hAnsi="Verdana"/>
          <w:sz w:val="20"/>
        </w:rPr>
        <w:t>.</w:t>
      </w:r>
      <w:r w:rsidR="00B91B73" w:rsidRPr="009A7AE6">
        <w:rPr>
          <w:rFonts w:ascii="Verdana" w:hAnsi="Verdana"/>
          <w:sz w:val="20"/>
        </w:rPr>
        <w:tab/>
      </w:r>
      <w:r w:rsidR="002631C5">
        <w:rPr>
          <w:rFonts w:ascii="Verdana" w:hAnsi="Verdana"/>
          <w:sz w:val="20"/>
        </w:rPr>
        <w:t>D</w:t>
      </w:r>
      <w:r w:rsidR="00B91B73" w:rsidRPr="009A7AE6">
        <w:rPr>
          <w:rFonts w:ascii="Verdana" w:hAnsi="Verdana"/>
          <w:sz w:val="20"/>
        </w:rPr>
        <w:t>e la información suministrada por la Comisión se desprende que</w:t>
      </w:r>
      <w:r w:rsidR="00194F22" w:rsidRPr="000839FC">
        <w:rPr>
          <w:rFonts w:ascii="Verdana" w:hAnsi="Verdana"/>
          <w:sz w:val="20"/>
        </w:rPr>
        <w:t xml:space="preserve"> los hechos acaecidos en la Cárcel de </w:t>
      </w:r>
      <w:r w:rsidR="00F575F6">
        <w:rPr>
          <w:rFonts w:ascii="Verdana" w:hAnsi="Verdana"/>
          <w:sz w:val="20"/>
        </w:rPr>
        <w:t>Vista Hermosa</w:t>
      </w:r>
      <w:r w:rsidR="00194F22" w:rsidRPr="000839FC">
        <w:rPr>
          <w:rFonts w:ascii="Verdana" w:hAnsi="Verdana"/>
          <w:sz w:val="20"/>
        </w:rPr>
        <w:t xml:space="preserve"> (</w:t>
      </w:r>
      <w:r w:rsidR="00194F22" w:rsidRPr="000839FC">
        <w:rPr>
          <w:rFonts w:ascii="Verdana" w:hAnsi="Verdana"/>
          <w:i/>
          <w:sz w:val="20"/>
        </w:rPr>
        <w:t>supra</w:t>
      </w:r>
      <w:r w:rsidR="00194F22" w:rsidRPr="000839FC">
        <w:rPr>
          <w:rFonts w:ascii="Verdana" w:hAnsi="Verdana"/>
          <w:sz w:val="20"/>
        </w:rPr>
        <w:t xml:space="preserve"> Visto</w:t>
      </w:r>
      <w:r w:rsidR="00A87B6E">
        <w:rPr>
          <w:rFonts w:ascii="Verdana" w:hAnsi="Verdana"/>
          <w:sz w:val="20"/>
        </w:rPr>
        <w:t>s</w:t>
      </w:r>
      <w:r w:rsidR="00194F22" w:rsidRPr="000839FC">
        <w:rPr>
          <w:rFonts w:ascii="Verdana" w:hAnsi="Verdana"/>
          <w:sz w:val="20"/>
        </w:rPr>
        <w:t xml:space="preserve"> 2</w:t>
      </w:r>
      <w:r w:rsidR="00A87B6E">
        <w:rPr>
          <w:rFonts w:ascii="Verdana" w:hAnsi="Verdana"/>
          <w:sz w:val="20"/>
        </w:rPr>
        <w:t xml:space="preserve"> y 8</w:t>
      </w:r>
      <w:r w:rsidR="00194F22" w:rsidRPr="000839FC">
        <w:rPr>
          <w:rFonts w:ascii="Verdana" w:hAnsi="Verdana"/>
          <w:sz w:val="20"/>
        </w:rPr>
        <w:t xml:space="preserve">), demuestran </w:t>
      </w:r>
      <w:r w:rsidR="00194F22" w:rsidRPr="000839FC">
        <w:rPr>
          <w:rFonts w:ascii="Verdana" w:hAnsi="Verdana"/>
          <w:i/>
          <w:sz w:val="20"/>
        </w:rPr>
        <w:t>prima facie</w:t>
      </w:r>
      <w:r w:rsidR="00194F22" w:rsidRPr="000839FC">
        <w:rPr>
          <w:rFonts w:ascii="Verdana" w:hAnsi="Verdana"/>
          <w:sz w:val="20"/>
        </w:rPr>
        <w:t xml:space="preserve"> una situación de extrema gravedad y urgencia y de posible </w:t>
      </w:r>
      <w:proofErr w:type="spellStart"/>
      <w:r w:rsidR="00194F22" w:rsidRPr="000839FC">
        <w:rPr>
          <w:rFonts w:ascii="Verdana" w:hAnsi="Verdana"/>
          <w:sz w:val="20"/>
        </w:rPr>
        <w:t>irreparabilidad</w:t>
      </w:r>
      <w:proofErr w:type="spellEnd"/>
      <w:r w:rsidR="00194F22" w:rsidRPr="000839FC">
        <w:rPr>
          <w:rFonts w:ascii="Verdana" w:hAnsi="Verdana"/>
          <w:sz w:val="20"/>
        </w:rPr>
        <w:t xml:space="preserve"> de daños a los derechos a la vida e integridad personal de los internos de </w:t>
      </w:r>
      <w:r w:rsidR="002631C5">
        <w:rPr>
          <w:rFonts w:ascii="Verdana" w:hAnsi="Verdana"/>
          <w:sz w:val="20"/>
        </w:rPr>
        <w:t>dicho centro penitenciario</w:t>
      </w:r>
      <w:r w:rsidR="00194F22" w:rsidRPr="000839FC">
        <w:rPr>
          <w:rFonts w:ascii="Verdana" w:hAnsi="Verdana"/>
          <w:sz w:val="20"/>
        </w:rPr>
        <w:t xml:space="preserve">, así como de </w:t>
      </w:r>
      <w:r w:rsidR="002631C5">
        <w:rPr>
          <w:rFonts w:ascii="Verdana" w:hAnsi="Verdana"/>
          <w:sz w:val="20"/>
        </w:rPr>
        <w:t>otras</w:t>
      </w:r>
      <w:r w:rsidR="00194F22" w:rsidRPr="000839FC">
        <w:rPr>
          <w:rFonts w:ascii="Verdana" w:hAnsi="Verdana"/>
          <w:sz w:val="20"/>
        </w:rPr>
        <w:t xml:space="preserve"> personas que ingresen a</w:t>
      </w:r>
      <w:r w:rsidR="002631C5">
        <w:rPr>
          <w:rFonts w:ascii="Verdana" w:hAnsi="Verdana"/>
          <w:sz w:val="20"/>
        </w:rPr>
        <w:t>l mismo</w:t>
      </w:r>
      <w:r w:rsidR="002D731F">
        <w:rPr>
          <w:rFonts w:ascii="Verdana" w:hAnsi="Verdana"/>
          <w:sz w:val="20"/>
        </w:rPr>
        <w:t xml:space="preserve">. </w:t>
      </w:r>
      <w:r w:rsidR="00194F22" w:rsidRPr="000839FC">
        <w:rPr>
          <w:rFonts w:ascii="Verdana" w:hAnsi="Verdana"/>
          <w:sz w:val="20"/>
        </w:rPr>
        <w:t xml:space="preserve">En particular, </w:t>
      </w:r>
      <w:r w:rsidR="00CC2E0F">
        <w:rPr>
          <w:rFonts w:ascii="Verdana" w:hAnsi="Verdana"/>
          <w:sz w:val="20"/>
        </w:rPr>
        <w:t>la extrema gravedad</w:t>
      </w:r>
      <w:r w:rsidR="0057443D" w:rsidRPr="009A7AE6">
        <w:rPr>
          <w:rFonts w:ascii="Verdana" w:hAnsi="Verdana"/>
          <w:sz w:val="20"/>
        </w:rPr>
        <w:t xml:space="preserve"> e intensidad de la situación </w:t>
      </w:r>
      <w:r w:rsidR="0057443D">
        <w:rPr>
          <w:rFonts w:ascii="Verdana" w:hAnsi="Verdana"/>
          <w:sz w:val="20"/>
        </w:rPr>
        <w:t>de riesgo se deriva de la información aportada que indica que</w:t>
      </w:r>
      <w:r w:rsidR="00CC2E0F">
        <w:rPr>
          <w:rFonts w:ascii="Verdana" w:hAnsi="Verdana"/>
          <w:sz w:val="20"/>
        </w:rPr>
        <w:t xml:space="preserve"> en los últimos tres años se ha</w:t>
      </w:r>
      <w:r w:rsidR="00C20E46">
        <w:rPr>
          <w:rFonts w:ascii="Verdana" w:hAnsi="Verdana"/>
          <w:sz w:val="20"/>
        </w:rPr>
        <w:t>n</w:t>
      </w:r>
      <w:r w:rsidR="00CC2E0F">
        <w:rPr>
          <w:rFonts w:ascii="Verdana" w:hAnsi="Verdana"/>
          <w:sz w:val="20"/>
        </w:rPr>
        <w:t xml:space="preserve"> incrementado de manera relevante los hechos de violencia</w:t>
      </w:r>
      <w:r w:rsidR="00A87B6E">
        <w:rPr>
          <w:rFonts w:ascii="Verdana" w:hAnsi="Verdana"/>
          <w:sz w:val="20"/>
        </w:rPr>
        <w:t xml:space="preserve"> en la </w:t>
      </w:r>
      <w:r w:rsidR="00A63CFC">
        <w:rPr>
          <w:rFonts w:ascii="Verdana" w:hAnsi="Verdana"/>
          <w:sz w:val="20"/>
        </w:rPr>
        <w:t>C</w:t>
      </w:r>
      <w:r w:rsidR="00A87B6E">
        <w:rPr>
          <w:rFonts w:ascii="Verdana" w:hAnsi="Verdana"/>
          <w:sz w:val="20"/>
        </w:rPr>
        <w:t xml:space="preserve">árcel de Vista Hermosa </w:t>
      </w:r>
      <w:r w:rsidR="00CC2E0F">
        <w:rPr>
          <w:rFonts w:ascii="Verdana" w:hAnsi="Verdana"/>
          <w:sz w:val="20"/>
        </w:rPr>
        <w:t>(</w:t>
      </w:r>
      <w:r w:rsidR="00CC2E0F" w:rsidRPr="00CC2E0F">
        <w:rPr>
          <w:rFonts w:ascii="Verdana" w:hAnsi="Verdana"/>
          <w:i/>
          <w:sz w:val="20"/>
        </w:rPr>
        <w:t>supra</w:t>
      </w:r>
      <w:r w:rsidR="00A87B6E">
        <w:rPr>
          <w:rFonts w:ascii="Verdana" w:hAnsi="Verdana"/>
          <w:sz w:val="20"/>
        </w:rPr>
        <w:t xml:space="preserve"> Visto</w:t>
      </w:r>
      <w:r w:rsidR="00F3135F">
        <w:rPr>
          <w:rFonts w:ascii="Verdana" w:hAnsi="Verdana"/>
          <w:sz w:val="20"/>
        </w:rPr>
        <w:t>s</w:t>
      </w:r>
      <w:r w:rsidR="00A87B6E">
        <w:rPr>
          <w:rFonts w:ascii="Verdana" w:hAnsi="Verdana"/>
          <w:sz w:val="20"/>
        </w:rPr>
        <w:t xml:space="preserve"> 2.c</w:t>
      </w:r>
      <w:r w:rsidR="00630CEC">
        <w:rPr>
          <w:rFonts w:ascii="Verdana" w:hAnsi="Verdana"/>
          <w:sz w:val="20"/>
        </w:rPr>
        <w:t xml:space="preserve"> y 2.d</w:t>
      </w:r>
      <w:r w:rsidR="00A87B6E">
        <w:rPr>
          <w:rFonts w:ascii="Verdana" w:hAnsi="Verdana"/>
          <w:sz w:val="20"/>
        </w:rPr>
        <w:t>) y</w:t>
      </w:r>
      <w:r w:rsidR="00F3135F">
        <w:rPr>
          <w:rFonts w:ascii="Verdana" w:hAnsi="Verdana"/>
          <w:sz w:val="20"/>
        </w:rPr>
        <w:t>,</w:t>
      </w:r>
      <w:r w:rsidR="00A87B6E">
        <w:rPr>
          <w:rFonts w:ascii="Verdana" w:hAnsi="Verdana"/>
          <w:sz w:val="20"/>
        </w:rPr>
        <w:t xml:space="preserve"> en lo transcurrido del año 2011</w:t>
      </w:r>
      <w:r w:rsidR="00F3135F">
        <w:rPr>
          <w:rFonts w:ascii="Verdana" w:hAnsi="Verdana"/>
          <w:sz w:val="20"/>
        </w:rPr>
        <w:t>,</w:t>
      </w:r>
      <w:r w:rsidR="00CC2E0F">
        <w:rPr>
          <w:rFonts w:ascii="Verdana" w:hAnsi="Verdana"/>
          <w:sz w:val="20"/>
        </w:rPr>
        <w:t xml:space="preserve"> </w:t>
      </w:r>
      <w:r w:rsidR="00630CEC">
        <w:rPr>
          <w:rFonts w:ascii="Verdana" w:hAnsi="Verdana"/>
          <w:sz w:val="20"/>
        </w:rPr>
        <w:t xml:space="preserve">también </w:t>
      </w:r>
      <w:r w:rsidR="00A87B6E">
        <w:rPr>
          <w:rFonts w:ascii="Verdana" w:hAnsi="Verdana"/>
          <w:sz w:val="20"/>
        </w:rPr>
        <w:t>s</w:t>
      </w:r>
      <w:r w:rsidR="00CC2E0F">
        <w:rPr>
          <w:rFonts w:ascii="Verdana" w:hAnsi="Verdana"/>
          <w:sz w:val="20"/>
        </w:rPr>
        <w:t>e ha</w:t>
      </w:r>
      <w:r w:rsidR="00A87B6E">
        <w:rPr>
          <w:rFonts w:ascii="Verdana" w:hAnsi="Verdana"/>
          <w:sz w:val="20"/>
        </w:rPr>
        <w:t>n</w:t>
      </w:r>
      <w:r w:rsidR="00CC2E0F">
        <w:rPr>
          <w:rFonts w:ascii="Verdana" w:hAnsi="Verdana"/>
          <w:sz w:val="20"/>
        </w:rPr>
        <w:t xml:space="preserve"> registrado hechos violentos. </w:t>
      </w:r>
      <w:r w:rsidR="00790EF8">
        <w:rPr>
          <w:rFonts w:ascii="Verdana" w:hAnsi="Verdana"/>
          <w:sz w:val="20"/>
        </w:rPr>
        <w:t>Específicamente,</w:t>
      </w:r>
      <w:r w:rsidR="00CC2E0F">
        <w:rPr>
          <w:rFonts w:ascii="Verdana" w:hAnsi="Verdana"/>
          <w:sz w:val="20"/>
        </w:rPr>
        <w:t xml:space="preserve"> en febrero del 2011 se registraron 5 internos fallecidos y un herido en hechos de violencia en donde se produjeron disparos de arma de fuego</w:t>
      </w:r>
      <w:r w:rsidR="00630CEC">
        <w:rPr>
          <w:rFonts w:ascii="Verdana" w:hAnsi="Verdana"/>
          <w:sz w:val="20"/>
        </w:rPr>
        <w:t xml:space="preserve"> dentro del penal</w:t>
      </w:r>
      <w:r w:rsidR="00CC2E0F">
        <w:rPr>
          <w:rFonts w:ascii="Verdana" w:hAnsi="Verdana"/>
          <w:sz w:val="20"/>
        </w:rPr>
        <w:t xml:space="preserve"> (</w:t>
      </w:r>
      <w:r w:rsidR="00CC2E0F" w:rsidRPr="00CC2E0F">
        <w:rPr>
          <w:rFonts w:ascii="Verdana" w:hAnsi="Verdana"/>
          <w:i/>
          <w:sz w:val="20"/>
        </w:rPr>
        <w:t>supra</w:t>
      </w:r>
      <w:r w:rsidR="00CC2E0F">
        <w:rPr>
          <w:rFonts w:ascii="Verdana" w:hAnsi="Verdana"/>
          <w:sz w:val="20"/>
        </w:rPr>
        <w:t xml:space="preserve"> Visto</w:t>
      </w:r>
      <w:r w:rsidR="00790EF8">
        <w:rPr>
          <w:rFonts w:ascii="Verdana" w:hAnsi="Verdana"/>
          <w:sz w:val="20"/>
        </w:rPr>
        <w:t>s</w:t>
      </w:r>
      <w:r w:rsidR="00CC2E0F">
        <w:rPr>
          <w:rFonts w:ascii="Verdana" w:hAnsi="Verdana"/>
          <w:sz w:val="20"/>
        </w:rPr>
        <w:t xml:space="preserve"> 2.f</w:t>
      </w:r>
      <w:r w:rsidR="00790EF8">
        <w:rPr>
          <w:rFonts w:ascii="Verdana" w:hAnsi="Verdana"/>
          <w:sz w:val="20"/>
        </w:rPr>
        <w:t xml:space="preserve"> y 7.</w:t>
      </w:r>
      <w:r w:rsidR="00630CEC">
        <w:rPr>
          <w:rFonts w:ascii="Verdana" w:hAnsi="Verdana"/>
          <w:sz w:val="20"/>
        </w:rPr>
        <w:t>e</w:t>
      </w:r>
      <w:r w:rsidR="00790EF8">
        <w:rPr>
          <w:rFonts w:ascii="Verdana" w:hAnsi="Verdana"/>
          <w:sz w:val="20"/>
        </w:rPr>
        <w:t>.x</w:t>
      </w:r>
      <w:r w:rsidR="00CC2E0F">
        <w:rPr>
          <w:rFonts w:ascii="Verdana" w:hAnsi="Verdana"/>
          <w:sz w:val="20"/>
        </w:rPr>
        <w:t>)</w:t>
      </w:r>
      <w:r w:rsidR="00FA6F3F">
        <w:rPr>
          <w:rFonts w:ascii="Verdana" w:hAnsi="Verdana"/>
          <w:sz w:val="20"/>
        </w:rPr>
        <w:t xml:space="preserve"> y,</w:t>
      </w:r>
      <w:r w:rsidR="00CC2E0F">
        <w:rPr>
          <w:rFonts w:ascii="Verdana" w:hAnsi="Verdana"/>
          <w:sz w:val="20"/>
        </w:rPr>
        <w:t xml:space="preserve"> </w:t>
      </w:r>
      <w:r w:rsidR="00FA6F3F">
        <w:rPr>
          <w:rFonts w:ascii="Verdana" w:hAnsi="Verdana"/>
          <w:sz w:val="20"/>
        </w:rPr>
        <w:t>r</w:t>
      </w:r>
      <w:r w:rsidR="00790EF8">
        <w:rPr>
          <w:rFonts w:ascii="Verdana" w:hAnsi="Verdana"/>
          <w:sz w:val="20"/>
        </w:rPr>
        <w:t>ecientemente</w:t>
      </w:r>
      <w:r w:rsidR="00FA6F3F">
        <w:rPr>
          <w:rFonts w:ascii="Verdana" w:hAnsi="Verdana"/>
          <w:sz w:val="20"/>
        </w:rPr>
        <w:t>,</w:t>
      </w:r>
      <w:r w:rsidR="00790EF8">
        <w:rPr>
          <w:rFonts w:ascii="Verdana" w:hAnsi="Verdana"/>
          <w:sz w:val="20"/>
        </w:rPr>
        <w:t xml:space="preserve"> un centenar de personas habrían resultado heridas por medidas de protesta de autoflagelación (</w:t>
      </w:r>
      <w:r w:rsidR="00790EF8">
        <w:rPr>
          <w:rFonts w:ascii="Verdana" w:hAnsi="Verdana"/>
          <w:i/>
          <w:sz w:val="20"/>
        </w:rPr>
        <w:t>supra</w:t>
      </w:r>
      <w:r w:rsidR="00790EF8">
        <w:rPr>
          <w:rFonts w:ascii="Verdana" w:hAnsi="Verdana"/>
          <w:sz w:val="20"/>
        </w:rPr>
        <w:t xml:space="preserve"> Visto</w:t>
      </w:r>
      <w:r w:rsidR="00FA6F3F">
        <w:rPr>
          <w:rFonts w:ascii="Verdana" w:hAnsi="Verdana"/>
          <w:sz w:val="20"/>
        </w:rPr>
        <w:t xml:space="preserve"> 8.g</w:t>
      </w:r>
      <w:r w:rsidR="00790EF8">
        <w:rPr>
          <w:rFonts w:ascii="Verdana" w:hAnsi="Verdana"/>
          <w:sz w:val="20"/>
        </w:rPr>
        <w:t xml:space="preserve">). </w:t>
      </w:r>
      <w:r w:rsidR="00A87B6E">
        <w:rPr>
          <w:rFonts w:ascii="Verdana" w:hAnsi="Verdana"/>
          <w:sz w:val="20"/>
        </w:rPr>
        <w:t>Asimismo</w:t>
      </w:r>
      <w:r w:rsidR="00790EF8">
        <w:rPr>
          <w:rFonts w:ascii="Verdana" w:hAnsi="Verdana"/>
          <w:sz w:val="20"/>
        </w:rPr>
        <w:t>,</w:t>
      </w:r>
      <w:r w:rsidR="00A87B6E">
        <w:rPr>
          <w:rFonts w:ascii="Verdana" w:hAnsi="Verdana"/>
          <w:sz w:val="20"/>
        </w:rPr>
        <w:t xml:space="preserve"> se destaca la situación de hacinamiento</w:t>
      </w:r>
      <w:r w:rsidR="00790EF8">
        <w:rPr>
          <w:rFonts w:ascii="Verdana" w:hAnsi="Verdana"/>
          <w:sz w:val="20"/>
        </w:rPr>
        <w:t xml:space="preserve"> de este centro penitenciario </w:t>
      </w:r>
      <w:r w:rsidR="00A87B6E">
        <w:rPr>
          <w:rFonts w:ascii="Verdana" w:hAnsi="Verdana"/>
          <w:sz w:val="20"/>
        </w:rPr>
        <w:t>en donde la población actual</w:t>
      </w:r>
      <w:r w:rsidR="00790EF8">
        <w:rPr>
          <w:rFonts w:ascii="Verdana" w:hAnsi="Verdana"/>
          <w:sz w:val="20"/>
        </w:rPr>
        <w:t xml:space="preserve"> de privados de libertad ha superado en más del doble</w:t>
      </w:r>
      <w:r w:rsidR="00A87B6E">
        <w:rPr>
          <w:rFonts w:ascii="Verdana" w:hAnsi="Verdana"/>
          <w:sz w:val="20"/>
        </w:rPr>
        <w:t xml:space="preserve"> la capacidad de las instalaciones (</w:t>
      </w:r>
      <w:r w:rsidR="00A87B6E" w:rsidRPr="00CC2E0F">
        <w:rPr>
          <w:rFonts w:ascii="Verdana" w:hAnsi="Verdana"/>
          <w:i/>
          <w:sz w:val="20"/>
        </w:rPr>
        <w:t>supra</w:t>
      </w:r>
      <w:r w:rsidR="00A87B6E">
        <w:rPr>
          <w:rFonts w:ascii="Verdana" w:hAnsi="Verdana"/>
          <w:sz w:val="20"/>
        </w:rPr>
        <w:t xml:space="preserve"> Visto</w:t>
      </w:r>
      <w:r w:rsidR="00790EF8">
        <w:rPr>
          <w:rFonts w:ascii="Verdana" w:hAnsi="Verdana"/>
          <w:sz w:val="20"/>
        </w:rPr>
        <w:t>s</w:t>
      </w:r>
      <w:r w:rsidR="00A87B6E">
        <w:rPr>
          <w:rFonts w:ascii="Verdana" w:hAnsi="Verdana"/>
          <w:sz w:val="20"/>
        </w:rPr>
        <w:t xml:space="preserve"> 2.a</w:t>
      </w:r>
      <w:r w:rsidR="00790EF8">
        <w:rPr>
          <w:rFonts w:ascii="Verdana" w:hAnsi="Verdana"/>
          <w:sz w:val="20"/>
        </w:rPr>
        <w:t xml:space="preserve"> y 7.e</w:t>
      </w:r>
      <w:r w:rsidR="00FA6F3F">
        <w:rPr>
          <w:rFonts w:ascii="Verdana" w:hAnsi="Verdana"/>
          <w:sz w:val="20"/>
        </w:rPr>
        <w:t>.i</w:t>
      </w:r>
      <w:r w:rsidR="00790EF8">
        <w:rPr>
          <w:rFonts w:ascii="Verdana" w:hAnsi="Verdana"/>
          <w:sz w:val="20"/>
        </w:rPr>
        <w:t>).</w:t>
      </w:r>
    </w:p>
    <w:p w14:paraId="058D0E5F" w14:textId="77777777" w:rsidR="00CC2E0F" w:rsidRPr="000839FC" w:rsidRDefault="00CC2E0F" w:rsidP="00194F22">
      <w:pPr>
        <w:ind w:right="22"/>
        <w:jc w:val="both"/>
        <w:rPr>
          <w:rFonts w:ascii="Verdana" w:hAnsi="Verdana"/>
          <w:sz w:val="20"/>
        </w:rPr>
      </w:pPr>
    </w:p>
    <w:p w14:paraId="0F6D12E1" w14:textId="77777777" w:rsidR="00790EF8" w:rsidRDefault="00EA46E4" w:rsidP="00194F22">
      <w:pPr>
        <w:ind w:right="22"/>
        <w:jc w:val="both"/>
        <w:rPr>
          <w:rFonts w:ascii="Verdana" w:hAnsi="Verdana"/>
          <w:sz w:val="20"/>
          <w:lang w:val="es-ES"/>
        </w:rPr>
      </w:pPr>
      <w:r>
        <w:rPr>
          <w:rFonts w:ascii="Verdana" w:hAnsi="Verdana"/>
          <w:sz w:val="20"/>
        </w:rPr>
        <w:t>1</w:t>
      </w:r>
      <w:r w:rsidR="003A4919">
        <w:rPr>
          <w:rFonts w:ascii="Verdana" w:hAnsi="Verdana"/>
          <w:sz w:val="20"/>
        </w:rPr>
        <w:t>2</w:t>
      </w:r>
      <w:r w:rsidR="00194F22" w:rsidRPr="000839FC">
        <w:rPr>
          <w:rFonts w:ascii="Verdana" w:hAnsi="Verdana"/>
          <w:sz w:val="20"/>
        </w:rPr>
        <w:t>.</w:t>
      </w:r>
      <w:r w:rsidR="00194F22" w:rsidRPr="000839FC">
        <w:rPr>
          <w:rFonts w:ascii="Verdana" w:hAnsi="Verdana"/>
          <w:sz w:val="20"/>
        </w:rPr>
        <w:tab/>
      </w:r>
      <w:r w:rsidR="00790EF8">
        <w:rPr>
          <w:rFonts w:ascii="Verdana" w:hAnsi="Verdana"/>
          <w:sz w:val="20"/>
        </w:rPr>
        <w:t xml:space="preserve">El Estado </w:t>
      </w:r>
      <w:r w:rsidR="00790EF8" w:rsidRPr="004538B3">
        <w:rPr>
          <w:rFonts w:ascii="Verdana" w:hAnsi="Verdana"/>
          <w:sz w:val="20"/>
          <w:lang w:val="es-ES"/>
        </w:rPr>
        <w:t>destacó las actuaciones desplegadas desde el año 1999 “frente a un problema estructural penitenciario, devenido desde hace m</w:t>
      </w:r>
      <w:r w:rsidR="00B12712">
        <w:rPr>
          <w:rFonts w:ascii="Verdana" w:hAnsi="Verdana"/>
          <w:sz w:val="20"/>
          <w:lang w:val="es-ES"/>
        </w:rPr>
        <w:t>á</w:t>
      </w:r>
      <w:r w:rsidR="00790EF8" w:rsidRPr="004538B3">
        <w:rPr>
          <w:rFonts w:ascii="Verdana" w:hAnsi="Verdana"/>
          <w:sz w:val="20"/>
          <w:lang w:val="es-ES"/>
        </w:rPr>
        <w:t>s de dos décadas de ausencia de políticas en materia penitenciaria, lo que ha dejado una huella definitiva en las condiciones estructurales del sistema penitenciario de hoy día, lo cual se asu</w:t>
      </w:r>
      <w:r w:rsidR="00790EF8">
        <w:rPr>
          <w:rFonts w:ascii="Verdana" w:hAnsi="Verdana"/>
          <w:sz w:val="20"/>
          <w:lang w:val="es-ES"/>
        </w:rPr>
        <w:t xml:space="preserve">me como </w:t>
      </w:r>
      <w:r w:rsidR="00007F2E">
        <w:rPr>
          <w:rFonts w:ascii="Verdana" w:hAnsi="Verdana"/>
          <w:sz w:val="20"/>
          <w:lang w:val="es-ES"/>
        </w:rPr>
        <w:t>[</w:t>
      </w:r>
      <w:r w:rsidR="00790EF8">
        <w:rPr>
          <w:rFonts w:ascii="Verdana" w:hAnsi="Verdana"/>
          <w:sz w:val="20"/>
          <w:lang w:val="es-ES"/>
        </w:rPr>
        <w:t>r</w:t>
      </w:r>
      <w:r w:rsidR="00007F2E">
        <w:rPr>
          <w:rFonts w:ascii="Verdana" w:hAnsi="Verdana"/>
          <w:sz w:val="20"/>
          <w:lang w:val="es-ES"/>
        </w:rPr>
        <w:t>]</w:t>
      </w:r>
      <w:proofErr w:type="spellStart"/>
      <w:r w:rsidR="00790EF8">
        <w:rPr>
          <w:rFonts w:ascii="Verdana" w:hAnsi="Verdana"/>
          <w:sz w:val="20"/>
          <w:lang w:val="es-ES"/>
        </w:rPr>
        <w:t>eto</w:t>
      </w:r>
      <w:proofErr w:type="spellEnd"/>
      <w:r w:rsidR="00790EF8">
        <w:rPr>
          <w:rFonts w:ascii="Verdana" w:hAnsi="Verdana"/>
          <w:sz w:val="20"/>
          <w:lang w:val="es-ES"/>
        </w:rPr>
        <w:t xml:space="preserve"> en el dictamen de </w:t>
      </w:r>
      <w:r w:rsidR="00007F2E">
        <w:rPr>
          <w:rFonts w:ascii="Verdana" w:hAnsi="Verdana"/>
          <w:sz w:val="20"/>
          <w:lang w:val="es-ES"/>
        </w:rPr>
        <w:t>[</w:t>
      </w:r>
      <w:r w:rsidR="00790EF8">
        <w:rPr>
          <w:rFonts w:ascii="Verdana" w:hAnsi="Verdana"/>
          <w:sz w:val="20"/>
          <w:lang w:val="es-ES"/>
        </w:rPr>
        <w:t>p</w:t>
      </w:r>
      <w:r w:rsidR="00007F2E">
        <w:rPr>
          <w:rFonts w:ascii="Verdana" w:hAnsi="Verdana"/>
          <w:sz w:val="20"/>
          <w:lang w:val="es-ES"/>
        </w:rPr>
        <w:t>]</w:t>
      </w:r>
      <w:proofErr w:type="spellStart"/>
      <w:r w:rsidR="00790EF8" w:rsidRPr="004538B3">
        <w:rPr>
          <w:rFonts w:ascii="Verdana" w:hAnsi="Verdana"/>
          <w:sz w:val="20"/>
          <w:lang w:val="es-ES"/>
        </w:rPr>
        <w:t>olíticas</w:t>
      </w:r>
      <w:proofErr w:type="spellEnd"/>
      <w:r w:rsidR="00790EF8" w:rsidRPr="004538B3">
        <w:rPr>
          <w:rFonts w:ascii="Verdana" w:hAnsi="Verdana"/>
          <w:sz w:val="20"/>
          <w:lang w:val="es-ES"/>
        </w:rPr>
        <w:t xml:space="preserve"> </w:t>
      </w:r>
      <w:r w:rsidR="00007F2E">
        <w:rPr>
          <w:rFonts w:ascii="Verdana" w:hAnsi="Verdana"/>
          <w:sz w:val="20"/>
          <w:lang w:val="es-ES"/>
        </w:rPr>
        <w:t>[</w:t>
      </w:r>
      <w:r w:rsidR="00790EF8">
        <w:rPr>
          <w:rFonts w:ascii="Verdana" w:hAnsi="Verdana"/>
          <w:sz w:val="20"/>
          <w:lang w:val="es-ES"/>
        </w:rPr>
        <w:t>h</w:t>
      </w:r>
      <w:r w:rsidR="00007F2E">
        <w:rPr>
          <w:rFonts w:ascii="Verdana" w:hAnsi="Verdana"/>
          <w:sz w:val="20"/>
          <w:lang w:val="es-ES"/>
        </w:rPr>
        <w:t>]</w:t>
      </w:r>
      <w:proofErr w:type="spellStart"/>
      <w:r w:rsidR="00790EF8" w:rsidRPr="004538B3">
        <w:rPr>
          <w:rFonts w:ascii="Verdana" w:hAnsi="Verdana"/>
          <w:sz w:val="20"/>
          <w:lang w:val="es-ES"/>
        </w:rPr>
        <w:t>umanitarias</w:t>
      </w:r>
      <w:proofErr w:type="spellEnd"/>
      <w:r w:rsidR="00790EF8" w:rsidRPr="004538B3">
        <w:rPr>
          <w:rFonts w:ascii="Verdana" w:hAnsi="Verdana"/>
          <w:sz w:val="20"/>
          <w:lang w:val="es-ES"/>
        </w:rPr>
        <w:t>, con el fin único de darle un trato digno a las personas privadas de libertad”.</w:t>
      </w:r>
      <w:r w:rsidR="00790EF8">
        <w:rPr>
          <w:rFonts w:ascii="Verdana" w:hAnsi="Verdana"/>
          <w:sz w:val="20"/>
          <w:lang w:val="es-ES"/>
        </w:rPr>
        <w:t xml:space="preserve"> Además, informó sobre medidas específicas para este centro penitenciario y en particular sobre la conf</w:t>
      </w:r>
      <w:r w:rsidR="008B18AB">
        <w:rPr>
          <w:rFonts w:ascii="Verdana" w:hAnsi="Verdana"/>
          <w:sz w:val="20"/>
          <w:lang w:val="es-ES"/>
        </w:rPr>
        <w:t>ormación de una mesa de trabajo</w:t>
      </w:r>
      <w:r w:rsidR="00790EF8">
        <w:rPr>
          <w:rFonts w:ascii="Verdana" w:hAnsi="Verdana"/>
          <w:sz w:val="20"/>
          <w:lang w:val="es-ES"/>
        </w:rPr>
        <w:t xml:space="preserve"> </w:t>
      </w:r>
      <w:r w:rsidR="00790EF8" w:rsidRPr="00790EF8">
        <w:rPr>
          <w:rFonts w:ascii="Verdana" w:hAnsi="Verdana"/>
          <w:sz w:val="20"/>
        </w:rPr>
        <w:t>(</w:t>
      </w:r>
      <w:r w:rsidR="00790EF8" w:rsidRPr="00790EF8">
        <w:rPr>
          <w:rFonts w:ascii="Verdana" w:hAnsi="Verdana"/>
          <w:i/>
          <w:sz w:val="20"/>
        </w:rPr>
        <w:t xml:space="preserve">supra </w:t>
      </w:r>
      <w:r w:rsidR="00F615CA">
        <w:rPr>
          <w:rFonts w:ascii="Verdana" w:hAnsi="Verdana"/>
          <w:sz w:val="20"/>
        </w:rPr>
        <w:t>Visto 7</w:t>
      </w:r>
      <w:r w:rsidR="002430CD">
        <w:rPr>
          <w:rFonts w:ascii="Verdana" w:hAnsi="Verdana"/>
          <w:sz w:val="20"/>
        </w:rPr>
        <w:t>.f</w:t>
      </w:r>
      <w:r w:rsidR="00790EF8" w:rsidRPr="00790EF8">
        <w:rPr>
          <w:rFonts w:ascii="Verdana" w:hAnsi="Verdana"/>
          <w:sz w:val="20"/>
        </w:rPr>
        <w:t>)</w:t>
      </w:r>
      <w:r w:rsidR="00790EF8">
        <w:rPr>
          <w:rFonts w:ascii="Verdana" w:hAnsi="Verdana"/>
          <w:sz w:val="20"/>
        </w:rPr>
        <w:t>.</w:t>
      </w:r>
    </w:p>
    <w:p w14:paraId="6679F656" w14:textId="77777777" w:rsidR="004538B3" w:rsidRDefault="004538B3" w:rsidP="00194F22">
      <w:pPr>
        <w:ind w:right="22"/>
        <w:jc w:val="both"/>
        <w:rPr>
          <w:rFonts w:ascii="Verdana" w:hAnsi="Verdana"/>
          <w:sz w:val="20"/>
        </w:rPr>
      </w:pPr>
    </w:p>
    <w:p w14:paraId="6FEC2EB6" w14:textId="77777777" w:rsidR="000A7B2A" w:rsidRDefault="00097BB9" w:rsidP="00194F22">
      <w:pPr>
        <w:ind w:right="22"/>
        <w:jc w:val="both"/>
        <w:rPr>
          <w:rFonts w:ascii="Verdana" w:hAnsi="Verdana"/>
          <w:sz w:val="20"/>
        </w:rPr>
      </w:pPr>
      <w:r w:rsidRPr="00790EF8">
        <w:rPr>
          <w:rFonts w:ascii="Verdana" w:hAnsi="Verdana"/>
          <w:sz w:val="20"/>
        </w:rPr>
        <w:t>1</w:t>
      </w:r>
      <w:r w:rsidR="003A4919" w:rsidRPr="00790EF8">
        <w:rPr>
          <w:rFonts w:ascii="Verdana" w:hAnsi="Verdana"/>
          <w:sz w:val="20"/>
        </w:rPr>
        <w:t>3</w:t>
      </w:r>
      <w:r w:rsidRPr="00790EF8">
        <w:rPr>
          <w:rFonts w:ascii="Verdana" w:hAnsi="Verdana"/>
          <w:sz w:val="20"/>
        </w:rPr>
        <w:t>.</w:t>
      </w:r>
      <w:r w:rsidRPr="00790EF8">
        <w:rPr>
          <w:rFonts w:ascii="Verdana" w:hAnsi="Verdana"/>
          <w:sz w:val="20"/>
        </w:rPr>
        <w:tab/>
        <w:t xml:space="preserve">Si bien </w:t>
      </w:r>
      <w:r w:rsidR="00D42F80">
        <w:rPr>
          <w:rFonts w:ascii="Verdana" w:hAnsi="Verdana"/>
          <w:sz w:val="20"/>
        </w:rPr>
        <w:t xml:space="preserve">el Tribunal valora las </w:t>
      </w:r>
      <w:r w:rsidRPr="00790EF8">
        <w:rPr>
          <w:rFonts w:ascii="Verdana" w:hAnsi="Verdana"/>
          <w:sz w:val="20"/>
        </w:rPr>
        <w:t xml:space="preserve">medidas adoptadas por el Estado </w:t>
      </w:r>
      <w:r w:rsidR="006779E9" w:rsidRPr="00790EF8">
        <w:rPr>
          <w:rFonts w:ascii="Verdana" w:hAnsi="Verdana"/>
          <w:sz w:val="20"/>
        </w:rPr>
        <w:t>(</w:t>
      </w:r>
      <w:r w:rsidR="006779E9" w:rsidRPr="00790EF8">
        <w:rPr>
          <w:rFonts w:ascii="Verdana" w:hAnsi="Verdana"/>
          <w:i/>
          <w:sz w:val="20"/>
        </w:rPr>
        <w:t xml:space="preserve">supra </w:t>
      </w:r>
      <w:r w:rsidR="00DB39DE">
        <w:rPr>
          <w:rFonts w:ascii="Verdana" w:hAnsi="Verdana"/>
          <w:sz w:val="20"/>
        </w:rPr>
        <w:t>Visto 7.a</w:t>
      </w:r>
      <w:r w:rsidR="006779E9" w:rsidRPr="00790EF8">
        <w:rPr>
          <w:rFonts w:ascii="Verdana" w:hAnsi="Verdana"/>
          <w:sz w:val="20"/>
        </w:rPr>
        <w:t>)</w:t>
      </w:r>
      <w:r w:rsidR="000A7B2A">
        <w:rPr>
          <w:rFonts w:ascii="Verdana" w:hAnsi="Verdana"/>
          <w:sz w:val="20"/>
        </w:rPr>
        <w:t xml:space="preserve">, en el presente caso también </w:t>
      </w:r>
      <w:r w:rsidRPr="00790EF8">
        <w:rPr>
          <w:rFonts w:ascii="Verdana" w:hAnsi="Verdana"/>
          <w:sz w:val="20"/>
        </w:rPr>
        <w:t xml:space="preserve">han </w:t>
      </w:r>
      <w:r w:rsidR="000A7B2A">
        <w:rPr>
          <w:rFonts w:ascii="Verdana" w:hAnsi="Verdana"/>
          <w:sz w:val="20"/>
        </w:rPr>
        <w:t>ocurrido</w:t>
      </w:r>
      <w:r w:rsidRPr="00790EF8">
        <w:rPr>
          <w:rFonts w:ascii="Verdana" w:hAnsi="Verdana"/>
          <w:sz w:val="20"/>
        </w:rPr>
        <w:t xml:space="preserve"> hechos específicos que han puesto en riesgo la vida e integridad de las personas privadas de libertad, siendo que la única medida </w:t>
      </w:r>
      <w:r w:rsidR="000A7B2A">
        <w:rPr>
          <w:rFonts w:ascii="Verdana" w:hAnsi="Verdana"/>
          <w:sz w:val="20"/>
        </w:rPr>
        <w:t>al respecto</w:t>
      </w:r>
      <w:r w:rsidR="00A852E5" w:rsidRPr="00790EF8">
        <w:rPr>
          <w:rFonts w:ascii="Verdana" w:hAnsi="Verdana"/>
          <w:sz w:val="20"/>
        </w:rPr>
        <w:t xml:space="preserve"> que informa el E</w:t>
      </w:r>
      <w:r w:rsidRPr="00790EF8">
        <w:rPr>
          <w:rFonts w:ascii="Verdana" w:hAnsi="Verdana"/>
          <w:sz w:val="20"/>
        </w:rPr>
        <w:t xml:space="preserve">stado </w:t>
      </w:r>
      <w:r w:rsidR="00A852E5" w:rsidRPr="00790EF8">
        <w:rPr>
          <w:rFonts w:ascii="Verdana" w:hAnsi="Verdana"/>
          <w:sz w:val="20"/>
        </w:rPr>
        <w:t>que ha</w:t>
      </w:r>
      <w:r w:rsidRPr="00790EF8">
        <w:rPr>
          <w:rFonts w:ascii="Verdana" w:hAnsi="Verdana"/>
          <w:sz w:val="20"/>
        </w:rPr>
        <w:t xml:space="preserve"> adoptado es </w:t>
      </w:r>
      <w:r w:rsidRPr="00790EF8">
        <w:rPr>
          <w:rFonts w:ascii="Verdana" w:hAnsi="Verdana"/>
          <w:sz w:val="20"/>
          <w:lang w:val="es-ES"/>
        </w:rPr>
        <w:t>una reunión de trabajo realizada el 7 de abril de 2011 para conocer directamente la problemática carcelaria del recinto</w:t>
      </w:r>
      <w:r w:rsidR="00DB39DE">
        <w:rPr>
          <w:rFonts w:ascii="Verdana" w:hAnsi="Verdana"/>
          <w:sz w:val="20"/>
          <w:lang w:val="es-ES"/>
        </w:rPr>
        <w:t xml:space="preserve"> </w:t>
      </w:r>
      <w:r w:rsidR="00DB39DE" w:rsidRPr="00790EF8">
        <w:rPr>
          <w:rFonts w:ascii="Verdana" w:hAnsi="Verdana"/>
          <w:sz w:val="20"/>
        </w:rPr>
        <w:t>(</w:t>
      </w:r>
      <w:r w:rsidR="00DB39DE" w:rsidRPr="00790EF8">
        <w:rPr>
          <w:rFonts w:ascii="Verdana" w:hAnsi="Verdana"/>
          <w:i/>
          <w:sz w:val="20"/>
        </w:rPr>
        <w:t xml:space="preserve">supra </w:t>
      </w:r>
      <w:r w:rsidR="00DB39DE">
        <w:rPr>
          <w:rFonts w:ascii="Verdana" w:hAnsi="Verdana"/>
          <w:sz w:val="20"/>
        </w:rPr>
        <w:t>Visto 7.f</w:t>
      </w:r>
      <w:r w:rsidR="00DB39DE" w:rsidRPr="00790EF8">
        <w:rPr>
          <w:rFonts w:ascii="Verdana" w:hAnsi="Verdana"/>
          <w:sz w:val="20"/>
        </w:rPr>
        <w:t>)</w:t>
      </w:r>
      <w:r w:rsidRPr="00790EF8">
        <w:rPr>
          <w:rFonts w:ascii="Verdana" w:hAnsi="Verdana"/>
          <w:sz w:val="20"/>
          <w:lang w:val="es-ES"/>
        </w:rPr>
        <w:t>.</w:t>
      </w:r>
      <w:r w:rsidRPr="00790EF8">
        <w:rPr>
          <w:rFonts w:ascii="Verdana" w:hAnsi="Verdana"/>
          <w:sz w:val="20"/>
        </w:rPr>
        <w:t xml:space="preserve"> </w:t>
      </w:r>
      <w:r w:rsidR="00A23655">
        <w:rPr>
          <w:rFonts w:ascii="Verdana" w:hAnsi="Verdana"/>
          <w:sz w:val="20"/>
        </w:rPr>
        <w:t>E</w:t>
      </w:r>
      <w:r w:rsidRPr="00790EF8">
        <w:rPr>
          <w:rFonts w:ascii="Verdana" w:hAnsi="Verdana"/>
          <w:sz w:val="20"/>
        </w:rPr>
        <w:t xml:space="preserve">l Estado no ha presentado ningún acta o resultados derivados de la referida reunión ni las medidas </w:t>
      </w:r>
      <w:r w:rsidR="005D594A" w:rsidRPr="00790EF8">
        <w:rPr>
          <w:rFonts w:ascii="Verdana" w:hAnsi="Verdana"/>
          <w:sz w:val="20"/>
        </w:rPr>
        <w:t xml:space="preserve">acordadas o </w:t>
      </w:r>
      <w:r w:rsidRPr="00790EF8">
        <w:rPr>
          <w:rFonts w:ascii="Verdana" w:hAnsi="Verdana"/>
          <w:sz w:val="20"/>
        </w:rPr>
        <w:t>que serán adoptadas para hacer frente a la situación de</w:t>
      </w:r>
      <w:r w:rsidR="006749DC">
        <w:rPr>
          <w:rFonts w:ascii="Verdana" w:hAnsi="Verdana"/>
          <w:sz w:val="20"/>
        </w:rPr>
        <w:t xml:space="preserve"> violencia y</w:t>
      </w:r>
      <w:r w:rsidRPr="00790EF8">
        <w:rPr>
          <w:rFonts w:ascii="Verdana" w:hAnsi="Verdana"/>
          <w:sz w:val="20"/>
        </w:rPr>
        <w:t xml:space="preserve"> hacinamiento</w:t>
      </w:r>
      <w:r w:rsidR="00E80EEC">
        <w:rPr>
          <w:rFonts w:ascii="Verdana" w:hAnsi="Verdana"/>
          <w:sz w:val="20"/>
        </w:rPr>
        <w:t xml:space="preserve">, así como </w:t>
      </w:r>
      <w:r w:rsidR="0072762E">
        <w:rPr>
          <w:rFonts w:ascii="Verdana" w:hAnsi="Verdana"/>
          <w:sz w:val="20"/>
        </w:rPr>
        <w:t xml:space="preserve">el clima de inestabilidad y </w:t>
      </w:r>
      <w:r w:rsidR="00E80EEC">
        <w:rPr>
          <w:rFonts w:ascii="Verdana" w:hAnsi="Verdana"/>
          <w:sz w:val="20"/>
        </w:rPr>
        <w:t>conflictividad</w:t>
      </w:r>
      <w:r w:rsidRPr="00790EF8">
        <w:rPr>
          <w:rFonts w:ascii="Verdana" w:hAnsi="Verdana"/>
          <w:sz w:val="20"/>
        </w:rPr>
        <w:t xml:space="preserve"> </w:t>
      </w:r>
      <w:proofErr w:type="spellStart"/>
      <w:r w:rsidRPr="00790EF8">
        <w:rPr>
          <w:rFonts w:ascii="Verdana" w:hAnsi="Verdana"/>
          <w:sz w:val="20"/>
        </w:rPr>
        <w:t>intra-carcelaria</w:t>
      </w:r>
      <w:proofErr w:type="spellEnd"/>
      <w:r w:rsidRPr="00790EF8">
        <w:rPr>
          <w:rFonts w:ascii="Verdana" w:hAnsi="Verdana"/>
          <w:sz w:val="20"/>
        </w:rPr>
        <w:t>.</w:t>
      </w:r>
      <w:r w:rsidR="000A7B2A" w:rsidRPr="000A7B2A">
        <w:rPr>
          <w:rFonts w:ascii="Verdana" w:hAnsi="Verdana"/>
          <w:sz w:val="20"/>
        </w:rPr>
        <w:t xml:space="preserve"> </w:t>
      </w:r>
      <w:r w:rsidR="000A7B2A">
        <w:rPr>
          <w:rFonts w:ascii="Verdana" w:hAnsi="Verdana"/>
          <w:sz w:val="20"/>
        </w:rPr>
        <w:t>Adicionalmente, el Tribunal observa</w:t>
      </w:r>
      <w:r w:rsidR="000A7B2A" w:rsidRPr="00790EF8">
        <w:rPr>
          <w:rFonts w:ascii="Verdana" w:hAnsi="Verdana"/>
          <w:sz w:val="20"/>
        </w:rPr>
        <w:t xml:space="preserve"> </w:t>
      </w:r>
      <w:r w:rsidR="000A7B2A">
        <w:rPr>
          <w:rFonts w:ascii="Verdana" w:hAnsi="Verdana"/>
          <w:sz w:val="20"/>
        </w:rPr>
        <w:t>que</w:t>
      </w:r>
      <w:r w:rsidR="004D0FEB">
        <w:rPr>
          <w:rFonts w:ascii="Verdana" w:hAnsi="Verdana"/>
          <w:sz w:val="20"/>
        </w:rPr>
        <w:t>,</w:t>
      </w:r>
      <w:r w:rsidR="000A7B2A">
        <w:rPr>
          <w:rFonts w:ascii="Verdana" w:hAnsi="Verdana"/>
          <w:sz w:val="20"/>
        </w:rPr>
        <w:t xml:space="preserve"> con posterioridad a la referida actuación estatal, se ha producido la mencionada “huelga de sangre”.</w:t>
      </w:r>
    </w:p>
    <w:p w14:paraId="52C8E46B" w14:textId="77777777" w:rsidR="000A7B2A" w:rsidRDefault="000A7B2A" w:rsidP="00194F22">
      <w:pPr>
        <w:ind w:right="22"/>
        <w:jc w:val="both"/>
        <w:rPr>
          <w:rFonts w:ascii="Verdana" w:hAnsi="Verdana"/>
          <w:sz w:val="20"/>
        </w:rPr>
      </w:pPr>
    </w:p>
    <w:p w14:paraId="7FEFB0B6" w14:textId="77777777" w:rsidR="00194F22" w:rsidRPr="000839FC" w:rsidRDefault="000A7B2A" w:rsidP="00194F22">
      <w:pPr>
        <w:ind w:right="22"/>
        <w:jc w:val="both"/>
        <w:rPr>
          <w:rFonts w:ascii="Verdana" w:hAnsi="Verdana"/>
          <w:sz w:val="20"/>
        </w:rPr>
      </w:pPr>
      <w:r>
        <w:rPr>
          <w:rFonts w:ascii="Verdana" w:hAnsi="Verdana"/>
          <w:sz w:val="20"/>
        </w:rPr>
        <w:t>14.</w:t>
      </w:r>
      <w:r>
        <w:rPr>
          <w:rFonts w:ascii="Verdana" w:hAnsi="Verdana"/>
          <w:sz w:val="20"/>
        </w:rPr>
        <w:tab/>
        <w:t>Por ende</w:t>
      </w:r>
      <w:r w:rsidR="0057443D" w:rsidRPr="00790EF8">
        <w:rPr>
          <w:rFonts w:ascii="Verdana" w:hAnsi="Verdana"/>
          <w:sz w:val="20"/>
        </w:rPr>
        <w:t xml:space="preserve">, </w:t>
      </w:r>
      <w:r w:rsidRPr="007614C8">
        <w:rPr>
          <w:rFonts w:ascii="Verdana" w:hAnsi="Verdana"/>
          <w:sz w:val="20"/>
        </w:rPr>
        <w:t>l</w:t>
      </w:r>
      <w:r>
        <w:rPr>
          <w:rFonts w:ascii="Verdana" w:hAnsi="Verdana"/>
          <w:sz w:val="20"/>
        </w:rPr>
        <w:t>as</w:t>
      </w:r>
      <w:r w:rsidRPr="007614C8">
        <w:rPr>
          <w:rFonts w:ascii="Verdana" w:hAnsi="Verdana"/>
          <w:sz w:val="20"/>
        </w:rPr>
        <w:t xml:space="preserve"> </w:t>
      </w:r>
      <w:r>
        <w:rPr>
          <w:rFonts w:ascii="Verdana" w:hAnsi="Verdana"/>
          <w:sz w:val="20"/>
        </w:rPr>
        <w:t>medidas adoptadas por el Estado</w:t>
      </w:r>
      <w:r w:rsidR="00E80EEC">
        <w:rPr>
          <w:rFonts w:ascii="Verdana" w:hAnsi="Verdana"/>
          <w:sz w:val="20"/>
        </w:rPr>
        <w:t>, por el momento,</w:t>
      </w:r>
      <w:r>
        <w:rPr>
          <w:rFonts w:ascii="Verdana" w:hAnsi="Verdana"/>
          <w:sz w:val="20"/>
        </w:rPr>
        <w:t xml:space="preserve"> no parecen suficientes y </w:t>
      </w:r>
      <w:r w:rsidRPr="007614C8">
        <w:rPr>
          <w:rFonts w:ascii="Verdana" w:hAnsi="Verdana"/>
          <w:sz w:val="20"/>
        </w:rPr>
        <w:t xml:space="preserve">efectivas para proteger la vida e integridad personal de dicha comunidad penitenciaria. </w:t>
      </w:r>
      <w:r>
        <w:rPr>
          <w:rFonts w:ascii="Verdana" w:hAnsi="Verdana"/>
          <w:sz w:val="20"/>
        </w:rPr>
        <w:t xml:space="preserve">Por tal razón, </w:t>
      </w:r>
      <w:r w:rsidR="0057443D" w:rsidRPr="00790EF8">
        <w:rPr>
          <w:rFonts w:ascii="Verdana" w:hAnsi="Verdana"/>
          <w:sz w:val="20"/>
        </w:rPr>
        <w:t>resulta evidente el carácter irreparable de la situación de riesgo extremadamente grave y urgente, relacionado con los derechos a la vida e integridad personal, que el Tribunal tiene obligación de amparar cuando concurren las circunstancias establecidas en el artículo 63.2 de la Convención Americana.</w:t>
      </w:r>
    </w:p>
    <w:p w14:paraId="295B4023" w14:textId="77777777" w:rsidR="00790EF8" w:rsidRDefault="00790EF8" w:rsidP="00790EF8">
      <w:pPr>
        <w:ind w:right="22"/>
        <w:jc w:val="both"/>
        <w:rPr>
          <w:rFonts w:ascii="Verdana" w:hAnsi="Verdana"/>
          <w:sz w:val="20"/>
          <w:lang w:val="es-ES"/>
        </w:rPr>
      </w:pPr>
    </w:p>
    <w:p w14:paraId="2CB848AC" w14:textId="77777777" w:rsidR="00194F22" w:rsidRPr="000839FC" w:rsidRDefault="000A7B2A" w:rsidP="000A7B2A">
      <w:pPr>
        <w:ind w:right="22"/>
        <w:jc w:val="both"/>
        <w:rPr>
          <w:rFonts w:ascii="Verdana" w:hAnsi="Verdana"/>
          <w:sz w:val="20"/>
        </w:rPr>
      </w:pPr>
      <w:r>
        <w:rPr>
          <w:rFonts w:ascii="Verdana" w:hAnsi="Verdana"/>
          <w:sz w:val="20"/>
        </w:rPr>
        <w:t>15</w:t>
      </w:r>
      <w:r w:rsidR="00790EF8">
        <w:rPr>
          <w:rFonts w:ascii="Verdana" w:hAnsi="Verdana"/>
          <w:sz w:val="20"/>
        </w:rPr>
        <w:t>.</w:t>
      </w:r>
      <w:r w:rsidR="00790EF8">
        <w:rPr>
          <w:rFonts w:ascii="Verdana" w:hAnsi="Verdana"/>
          <w:sz w:val="20"/>
        </w:rPr>
        <w:tab/>
      </w:r>
      <w:r w:rsidR="004018FA">
        <w:rPr>
          <w:rFonts w:ascii="Verdana" w:hAnsi="Verdana"/>
          <w:sz w:val="20"/>
        </w:rPr>
        <w:t>En consecuencia,</w:t>
      </w:r>
      <w:r w:rsidR="004018FA" w:rsidDel="00687447">
        <w:rPr>
          <w:rFonts w:ascii="Verdana" w:hAnsi="Verdana"/>
          <w:sz w:val="20"/>
        </w:rPr>
        <w:t xml:space="preserve"> </w:t>
      </w:r>
      <w:r>
        <w:rPr>
          <w:rFonts w:ascii="Verdana" w:hAnsi="Verdana"/>
          <w:sz w:val="20"/>
        </w:rPr>
        <w:t xml:space="preserve">el Tribunal </w:t>
      </w:r>
      <w:r w:rsidR="0057443D" w:rsidRPr="009A7AE6">
        <w:rPr>
          <w:rFonts w:ascii="Verdana" w:hAnsi="Verdana"/>
          <w:sz w:val="20"/>
        </w:rPr>
        <w:t xml:space="preserve">considera que resulta </w:t>
      </w:r>
      <w:r w:rsidR="00194F22" w:rsidRPr="000839FC">
        <w:rPr>
          <w:rFonts w:ascii="Verdana" w:hAnsi="Verdana"/>
          <w:sz w:val="20"/>
        </w:rPr>
        <w:t xml:space="preserve">necesaria la protección de dichas personas a través de la adopción inmediata de medidas provisionales por parte del Estado, a la luz de lo dispuesto en la Convención </w:t>
      </w:r>
      <w:r w:rsidR="00194F22" w:rsidRPr="00667AEE">
        <w:rPr>
          <w:rFonts w:ascii="Verdana" w:hAnsi="Verdana"/>
          <w:sz w:val="20"/>
        </w:rPr>
        <w:t>Americana</w:t>
      </w:r>
      <w:r w:rsidR="00667AEE" w:rsidRPr="00667AEE">
        <w:rPr>
          <w:rFonts w:ascii="Verdana" w:hAnsi="Verdana"/>
          <w:sz w:val="20"/>
        </w:rPr>
        <w:t>,</w:t>
      </w:r>
      <w:r w:rsidR="00667AEE">
        <w:rPr>
          <w:rFonts w:ascii="Verdana" w:hAnsi="Verdana"/>
          <w:sz w:val="20"/>
        </w:rPr>
        <w:t xml:space="preserve"> a fin de</w:t>
      </w:r>
      <w:r w:rsidR="00667AEE" w:rsidRPr="000839FC">
        <w:rPr>
          <w:rFonts w:ascii="Verdana" w:hAnsi="Verdana"/>
          <w:sz w:val="20"/>
        </w:rPr>
        <w:t xml:space="preserve"> evitar en forma eficiente y definitiva la violencia en la Cárcel de </w:t>
      </w:r>
      <w:r w:rsidR="00CC2E0F">
        <w:rPr>
          <w:rFonts w:ascii="Verdana" w:hAnsi="Verdana"/>
          <w:sz w:val="20"/>
        </w:rPr>
        <w:t>Vista Hermosa</w:t>
      </w:r>
      <w:r w:rsidR="00667AEE" w:rsidRPr="000839FC">
        <w:rPr>
          <w:rFonts w:ascii="Verdana" w:hAnsi="Verdana"/>
          <w:sz w:val="20"/>
        </w:rPr>
        <w:t xml:space="preserve">, </w:t>
      </w:r>
      <w:r w:rsidR="00667AEE">
        <w:rPr>
          <w:rFonts w:ascii="Verdana" w:hAnsi="Verdana"/>
          <w:sz w:val="20"/>
        </w:rPr>
        <w:t xml:space="preserve">así como </w:t>
      </w:r>
      <w:r w:rsidR="00667AEE" w:rsidRPr="000839FC">
        <w:rPr>
          <w:rFonts w:ascii="Verdana" w:hAnsi="Verdana"/>
          <w:sz w:val="20"/>
        </w:rPr>
        <w:t xml:space="preserve">la pérdida de vidas y los daños a la integridad </w:t>
      </w:r>
      <w:r w:rsidR="0029121A">
        <w:rPr>
          <w:rFonts w:ascii="Verdana" w:hAnsi="Verdana"/>
          <w:sz w:val="20"/>
        </w:rPr>
        <w:t>física, psíquica y moral de las personas</w:t>
      </w:r>
      <w:r w:rsidR="0016140F">
        <w:rPr>
          <w:rFonts w:ascii="Verdana" w:hAnsi="Verdana"/>
          <w:sz w:val="20"/>
        </w:rPr>
        <w:t xml:space="preserve"> allí</w:t>
      </w:r>
      <w:r w:rsidR="0029121A">
        <w:rPr>
          <w:rFonts w:ascii="Verdana" w:hAnsi="Verdana"/>
          <w:sz w:val="20"/>
        </w:rPr>
        <w:t xml:space="preserve"> privadas de libertad</w:t>
      </w:r>
      <w:r w:rsidR="008755D9">
        <w:rPr>
          <w:rFonts w:ascii="Verdana" w:hAnsi="Verdana"/>
          <w:sz w:val="20"/>
        </w:rPr>
        <w:t xml:space="preserve"> y</w:t>
      </w:r>
      <w:r w:rsidR="007D577F">
        <w:rPr>
          <w:rFonts w:ascii="Verdana" w:hAnsi="Verdana"/>
          <w:sz w:val="20"/>
        </w:rPr>
        <w:t xml:space="preserve"> </w:t>
      </w:r>
      <w:r w:rsidR="008D776F">
        <w:rPr>
          <w:rFonts w:ascii="Verdana" w:hAnsi="Verdana"/>
          <w:sz w:val="20"/>
        </w:rPr>
        <w:t xml:space="preserve">de </w:t>
      </w:r>
      <w:r w:rsidR="007D577F">
        <w:rPr>
          <w:rFonts w:ascii="Verdana" w:hAnsi="Verdana"/>
          <w:sz w:val="20"/>
        </w:rPr>
        <w:t xml:space="preserve">otras </w:t>
      </w:r>
      <w:r w:rsidR="007D577F" w:rsidRPr="00A52C04">
        <w:rPr>
          <w:rFonts w:ascii="Verdana" w:hAnsi="Verdana"/>
          <w:sz w:val="20"/>
        </w:rPr>
        <w:t>persona</w:t>
      </w:r>
      <w:r w:rsidR="007D577F">
        <w:rPr>
          <w:rFonts w:ascii="Verdana" w:hAnsi="Verdana"/>
          <w:sz w:val="20"/>
        </w:rPr>
        <w:t>s</w:t>
      </w:r>
      <w:r w:rsidR="007D577F" w:rsidRPr="00A52C04">
        <w:rPr>
          <w:rFonts w:ascii="Verdana" w:hAnsi="Verdana"/>
          <w:sz w:val="20"/>
        </w:rPr>
        <w:t xml:space="preserve"> que se encuentre</w:t>
      </w:r>
      <w:r w:rsidR="007D577F">
        <w:rPr>
          <w:rFonts w:ascii="Verdana" w:hAnsi="Verdana"/>
          <w:sz w:val="20"/>
        </w:rPr>
        <w:t>n</w:t>
      </w:r>
      <w:r w:rsidR="007D577F" w:rsidRPr="00A52C04">
        <w:rPr>
          <w:rFonts w:ascii="Verdana" w:hAnsi="Verdana"/>
          <w:sz w:val="20"/>
        </w:rPr>
        <w:t xml:space="preserve"> en dicho establecimiento</w:t>
      </w:r>
      <w:r w:rsidR="00194F22" w:rsidRPr="000839FC">
        <w:rPr>
          <w:rFonts w:ascii="Verdana" w:hAnsi="Verdana"/>
          <w:sz w:val="20"/>
        </w:rPr>
        <w:t xml:space="preserve">. </w:t>
      </w:r>
    </w:p>
    <w:p w14:paraId="34C8ACAD" w14:textId="77777777" w:rsidR="00194F22" w:rsidRPr="009207A9" w:rsidRDefault="00194F22" w:rsidP="00194F22">
      <w:pPr>
        <w:jc w:val="both"/>
        <w:rPr>
          <w:rFonts w:ascii="Verdana" w:hAnsi="Verdana"/>
          <w:sz w:val="20"/>
        </w:rPr>
      </w:pPr>
    </w:p>
    <w:p w14:paraId="1195398C" w14:textId="77777777" w:rsidR="00B50C56" w:rsidRPr="009207A9" w:rsidRDefault="00B91B73" w:rsidP="00B50C56">
      <w:pPr>
        <w:jc w:val="both"/>
        <w:rPr>
          <w:rFonts w:ascii="Verdana" w:hAnsi="Verdana"/>
          <w:sz w:val="20"/>
        </w:rPr>
      </w:pPr>
      <w:r w:rsidRPr="009A7AE6">
        <w:rPr>
          <w:rFonts w:ascii="Verdana" w:hAnsi="Verdana"/>
          <w:sz w:val="20"/>
          <w:szCs w:val="32"/>
        </w:rPr>
        <w:t>1</w:t>
      </w:r>
      <w:r w:rsidR="000A7B2A">
        <w:rPr>
          <w:rFonts w:ascii="Verdana" w:hAnsi="Verdana"/>
          <w:sz w:val="20"/>
          <w:szCs w:val="32"/>
        </w:rPr>
        <w:t>6</w:t>
      </w:r>
      <w:r w:rsidRPr="009A7AE6">
        <w:rPr>
          <w:rFonts w:ascii="Verdana" w:hAnsi="Verdana"/>
          <w:sz w:val="20"/>
          <w:szCs w:val="32"/>
        </w:rPr>
        <w:t>.</w:t>
      </w:r>
      <w:r w:rsidRPr="009A7AE6">
        <w:rPr>
          <w:rFonts w:ascii="Verdana" w:hAnsi="Verdana"/>
          <w:sz w:val="20"/>
          <w:szCs w:val="32"/>
        </w:rPr>
        <w:tab/>
      </w:r>
      <w:r w:rsidR="00E163FE">
        <w:rPr>
          <w:rFonts w:ascii="Verdana" w:hAnsi="Verdana"/>
          <w:sz w:val="20"/>
          <w:szCs w:val="32"/>
        </w:rPr>
        <w:t>Asimismo,</w:t>
      </w:r>
      <w:r w:rsidRPr="009A7AE6">
        <w:rPr>
          <w:rFonts w:ascii="Verdana" w:hAnsi="Verdana"/>
          <w:sz w:val="20"/>
          <w:szCs w:val="32"/>
        </w:rPr>
        <w:t xml:space="preserve"> es oportuno recordar </w:t>
      </w:r>
      <w:r w:rsidRPr="009A7AE6">
        <w:rPr>
          <w:rFonts w:ascii="Verdana" w:hAnsi="Verdana"/>
          <w:sz w:val="20"/>
        </w:rPr>
        <w:t xml:space="preserve">que el artículo 1.1 de la Convención establece las obligaciones generales que tienen los Estados Parte de respetar los derechos y libertades en ella </w:t>
      </w:r>
      <w:r w:rsidR="00E10F96">
        <w:rPr>
          <w:rFonts w:ascii="Verdana" w:hAnsi="Verdana"/>
          <w:sz w:val="20"/>
        </w:rPr>
        <w:t>reconocidos</w:t>
      </w:r>
      <w:r w:rsidR="00E10F96" w:rsidRPr="009A7AE6">
        <w:rPr>
          <w:rFonts w:ascii="Verdana" w:hAnsi="Verdana"/>
          <w:sz w:val="20"/>
        </w:rPr>
        <w:t xml:space="preserve"> </w:t>
      </w:r>
      <w:r w:rsidRPr="009A7AE6">
        <w:rPr>
          <w:rFonts w:ascii="Verdana" w:hAnsi="Verdana"/>
          <w:sz w:val="20"/>
        </w:rPr>
        <w:t>y de garantizar su libre y pleno ejercicio a toda persona que esté sujeta a su jurisdicción, las cuales se imponen no sólo en relación con el poder del Estado sino también en relación con actuaciones de terceros particulares. Esta Corte ha considerado que</w:t>
      </w:r>
      <w:r w:rsidRPr="009A7AE6">
        <w:rPr>
          <w:rFonts w:ascii="Verdana" w:hAnsi="Verdana"/>
          <w:b/>
          <w:sz w:val="20"/>
        </w:rPr>
        <w:t xml:space="preserve"> </w:t>
      </w:r>
      <w:r w:rsidRPr="009A7AE6">
        <w:rPr>
          <w:rFonts w:ascii="Verdana" w:hAnsi="Verdana"/>
          <w:sz w:val="20"/>
        </w:rPr>
        <w:t>el Estado se encuentra en una posición especial de garante con respecto a las personas privadas de libertad en razón de que las autoridades penitenciarias ejercen un control total sobre éstas</w:t>
      </w:r>
      <w:r w:rsidRPr="009A7AE6">
        <w:rPr>
          <w:rFonts w:ascii="Verdana" w:hAnsi="Verdana"/>
          <w:i/>
          <w:sz w:val="20"/>
        </w:rPr>
        <w:t>.</w:t>
      </w:r>
      <w:r w:rsidRPr="009A7AE6">
        <w:rPr>
          <w:rFonts w:ascii="Verdana" w:hAnsi="Verdana"/>
          <w:sz w:val="20"/>
        </w:rPr>
        <w:t xml:space="preserve"> Asimismo, la Corte ha señalado que independientemente de la existencia de medidas provisionales específicas, el Estado se encuentra especialmente obligado a garantizar los derechos de las personas en circunstancias de privación de libertad</w:t>
      </w:r>
      <w:r w:rsidRPr="009A7AE6">
        <w:rPr>
          <w:rStyle w:val="Refdenotaalpie"/>
          <w:rFonts w:ascii="Verdana" w:hAnsi="Verdana"/>
          <w:sz w:val="20"/>
        </w:rPr>
        <w:footnoteReference w:id="8"/>
      </w:r>
      <w:r w:rsidR="00B50C56">
        <w:rPr>
          <w:rFonts w:ascii="Verdana" w:hAnsi="Verdana"/>
          <w:sz w:val="20"/>
        </w:rPr>
        <w:t>, incluyendo la adopción de</w:t>
      </w:r>
      <w:r w:rsidR="00B50C56" w:rsidRPr="009207A9">
        <w:rPr>
          <w:rFonts w:ascii="Verdana" w:hAnsi="Verdana"/>
          <w:sz w:val="20"/>
        </w:rPr>
        <w:t xml:space="preserve"> l</w:t>
      </w:r>
      <w:r w:rsidR="00B50C56">
        <w:rPr>
          <w:rFonts w:ascii="Verdana" w:hAnsi="Verdana"/>
          <w:sz w:val="20"/>
        </w:rPr>
        <w:t>as medidas</w:t>
      </w:r>
      <w:r w:rsidR="00B50C56" w:rsidRPr="009207A9">
        <w:rPr>
          <w:rFonts w:ascii="Verdana" w:hAnsi="Verdana"/>
          <w:sz w:val="20"/>
        </w:rPr>
        <w:t xml:space="preserve"> que puedan favorecer al mantenimiento de un clima de respeto de los derechos humanos de las personas privadas de libertad entre sí, evitar la presencia de armas dentro de los establecim</w:t>
      </w:r>
      <w:r w:rsidR="00B50C56">
        <w:rPr>
          <w:rFonts w:ascii="Verdana" w:hAnsi="Verdana"/>
          <w:sz w:val="20"/>
        </w:rPr>
        <w:t>ientos en poder de los internos, reducir el hacinamiento,</w:t>
      </w:r>
      <w:r w:rsidR="00B50C56" w:rsidRPr="009207A9">
        <w:rPr>
          <w:rFonts w:ascii="Verdana" w:hAnsi="Verdana"/>
          <w:sz w:val="20"/>
        </w:rPr>
        <w:t xml:space="preserve"> mejor</w:t>
      </w:r>
      <w:r w:rsidR="00B50C56">
        <w:rPr>
          <w:rFonts w:ascii="Verdana" w:hAnsi="Verdana"/>
          <w:sz w:val="20"/>
        </w:rPr>
        <w:t>ar las condiciones de detención,</w:t>
      </w:r>
      <w:r w:rsidR="00B50C56" w:rsidRPr="009207A9">
        <w:rPr>
          <w:rFonts w:ascii="Verdana" w:hAnsi="Verdana"/>
          <w:sz w:val="20"/>
        </w:rPr>
        <w:t xml:space="preserve"> y proveer personal capacitado y en número suficiente para asegurar el adecuado y efectivo control, custodia y vigilancia del centro penitenciario.</w:t>
      </w:r>
    </w:p>
    <w:p w14:paraId="24CD7B64" w14:textId="77777777" w:rsidR="00B91B73" w:rsidRDefault="00B91B73" w:rsidP="00B91B73">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20"/>
        </w:rPr>
      </w:pPr>
    </w:p>
    <w:p w14:paraId="7A036266" w14:textId="77777777" w:rsidR="00590CDB" w:rsidRPr="009A7AE6" w:rsidRDefault="00B91B73" w:rsidP="0072762E">
      <w:pPr>
        <w:ind w:right="18"/>
        <w:jc w:val="both"/>
        <w:rPr>
          <w:rFonts w:ascii="Verdana" w:hAnsi="Verdana"/>
          <w:sz w:val="20"/>
        </w:rPr>
      </w:pPr>
      <w:r w:rsidRPr="009A7AE6">
        <w:rPr>
          <w:rFonts w:ascii="Verdana" w:hAnsi="Verdana"/>
          <w:sz w:val="20"/>
          <w:lang w:val="es-CL"/>
        </w:rPr>
        <w:t>1</w:t>
      </w:r>
      <w:r w:rsidR="00BF7FCA">
        <w:rPr>
          <w:rFonts w:ascii="Verdana" w:hAnsi="Verdana"/>
          <w:sz w:val="20"/>
          <w:lang w:val="es-CL"/>
        </w:rPr>
        <w:t>7</w:t>
      </w:r>
      <w:r w:rsidRPr="009A7AE6">
        <w:rPr>
          <w:rFonts w:ascii="Verdana" w:hAnsi="Verdana"/>
          <w:sz w:val="20"/>
          <w:lang w:val="es-CL"/>
        </w:rPr>
        <w:t>.</w:t>
      </w:r>
      <w:r w:rsidRPr="009A7AE6">
        <w:rPr>
          <w:rFonts w:ascii="Verdana" w:hAnsi="Verdana"/>
          <w:sz w:val="20"/>
          <w:lang w:val="es-CL"/>
        </w:rPr>
        <w:tab/>
      </w:r>
      <w:r w:rsidR="00AC649C">
        <w:rPr>
          <w:rFonts w:ascii="Verdana" w:hAnsi="Verdana"/>
          <w:sz w:val="20"/>
        </w:rPr>
        <w:t>E</w:t>
      </w:r>
      <w:r w:rsidRPr="009A7AE6">
        <w:rPr>
          <w:rFonts w:ascii="Verdana" w:hAnsi="Verdana"/>
          <w:sz w:val="20"/>
        </w:rPr>
        <w:t xml:space="preserve">l estándar de apreciación </w:t>
      </w:r>
      <w:r w:rsidRPr="009A7AE6">
        <w:rPr>
          <w:rFonts w:ascii="Verdana" w:hAnsi="Verdana"/>
          <w:i/>
          <w:sz w:val="20"/>
        </w:rPr>
        <w:t>prima facie</w:t>
      </w:r>
      <w:r w:rsidRPr="009A7AE6">
        <w:rPr>
          <w:rFonts w:ascii="Verdana" w:hAnsi="Verdana"/>
          <w:sz w:val="20"/>
        </w:rPr>
        <w:t xml:space="preserve"> en un </w:t>
      </w:r>
      <w:r>
        <w:rPr>
          <w:rFonts w:ascii="Verdana" w:hAnsi="Verdana"/>
          <w:sz w:val="20"/>
        </w:rPr>
        <w:t>asunto</w:t>
      </w:r>
      <w:r w:rsidRPr="009A7AE6">
        <w:rPr>
          <w:rFonts w:ascii="Verdana" w:hAnsi="Verdana"/>
          <w:sz w:val="20"/>
        </w:rPr>
        <w:t xml:space="preserve"> y la aplicación de presunciones ante las necesidades de protección han llevado a</w:t>
      </w:r>
      <w:r>
        <w:rPr>
          <w:rFonts w:ascii="Verdana" w:hAnsi="Verdana"/>
          <w:sz w:val="20"/>
        </w:rPr>
        <w:t xml:space="preserve"> est</w:t>
      </w:r>
      <w:r w:rsidR="000A7B2A">
        <w:rPr>
          <w:rFonts w:ascii="Verdana" w:hAnsi="Verdana"/>
          <w:sz w:val="20"/>
        </w:rPr>
        <w:t>e</w:t>
      </w:r>
      <w:r>
        <w:rPr>
          <w:rFonts w:ascii="Verdana" w:hAnsi="Verdana"/>
          <w:sz w:val="20"/>
        </w:rPr>
        <w:t xml:space="preserve"> </w:t>
      </w:r>
      <w:r w:rsidR="000A7B2A">
        <w:rPr>
          <w:rFonts w:ascii="Verdana" w:hAnsi="Verdana"/>
          <w:sz w:val="20"/>
        </w:rPr>
        <w:t>Tribunal</w:t>
      </w:r>
      <w:r w:rsidRPr="009A7AE6">
        <w:rPr>
          <w:rFonts w:ascii="Verdana" w:hAnsi="Verdana"/>
          <w:sz w:val="20"/>
        </w:rPr>
        <w:t xml:space="preserve"> a ordenar medidas en distintas ocasiones</w:t>
      </w:r>
      <w:r w:rsidRPr="009A7AE6">
        <w:rPr>
          <w:rStyle w:val="Refdenotaalpie"/>
          <w:rFonts w:ascii="Verdana" w:hAnsi="Verdana"/>
          <w:sz w:val="20"/>
        </w:rPr>
        <w:footnoteReference w:id="9"/>
      </w:r>
      <w:r w:rsidRPr="009A7AE6">
        <w:rPr>
          <w:rFonts w:ascii="Verdana" w:hAnsi="Verdana"/>
          <w:sz w:val="20"/>
        </w:rPr>
        <w:t>.</w:t>
      </w:r>
      <w:r w:rsidR="001A5EC5">
        <w:rPr>
          <w:rFonts w:ascii="Verdana" w:hAnsi="Verdana"/>
          <w:sz w:val="20"/>
        </w:rPr>
        <w:t xml:space="preserve"> </w:t>
      </w:r>
      <w:r w:rsidR="00194F22" w:rsidRPr="000839FC">
        <w:rPr>
          <w:rFonts w:ascii="Verdana" w:hAnsi="Verdana"/>
          <w:sz w:val="20"/>
        </w:rPr>
        <w:t>Si bien al ordenar medidas provisionales esta Corte ha considerado en algunos casos indispensable individualizar a las personas que corren peligro de sufrir daños irreparables a efectos de otorgarles medidas de protección</w:t>
      </w:r>
      <w:r w:rsidR="00194F22" w:rsidRPr="000839FC">
        <w:rPr>
          <w:rStyle w:val="Refdenotaalpie"/>
          <w:rFonts w:ascii="Verdana" w:hAnsi="Verdana"/>
          <w:sz w:val="18"/>
        </w:rPr>
        <w:footnoteReference w:id="10"/>
      </w:r>
      <w:r w:rsidR="00194F22" w:rsidRPr="000839FC">
        <w:rPr>
          <w:rFonts w:ascii="Verdana" w:hAnsi="Verdana"/>
          <w:sz w:val="20"/>
        </w:rPr>
        <w:t>, en otras oportunidades el Tribunal ha ordenado la protección de una pluralidad de personas que no han sido previamente nominadas, pero que sí son identificables y determinables y que se encuentran en una situación de grave peligro en razón de su pertenencia a un grupo o comunidad</w:t>
      </w:r>
      <w:r w:rsidR="00194F22" w:rsidRPr="000839FC">
        <w:rPr>
          <w:rStyle w:val="Refdenotaalpie"/>
          <w:rFonts w:ascii="Verdana" w:hAnsi="Verdana"/>
          <w:sz w:val="18"/>
        </w:rPr>
        <w:footnoteReference w:id="11"/>
      </w:r>
      <w:r w:rsidR="00194F22" w:rsidRPr="000839FC">
        <w:rPr>
          <w:rFonts w:ascii="Verdana" w:hAnsi="Verdana"/>
          <w:sz w:val="20"/>
        </w:rPr>
        <w:t>, tales como personas privadas de libertad en un centro de detención</w:t>
      </w:r>
      <w:r w:rsidR="00194F22" w:rsidRPr="000839FC">
        <w:rPr>
          <w:rStyle w:val="Refdenotaalpie"/>
          <w:rFonts w:ascii="Verdana" w:hAnsi="Verdana"/>
          <w:sz w:val="18"/>
        </w:rPr>
        <w:footnoteReference w:id="12"/>
      </w:r>
      <w:r w:rsidR="00194F22" w:rsidRPr="000839FC">
        <w:rPr>
          <w:rFonts w:ascii="Verdana" w:hAnsi="Verdana"/>
          <w:sz w:val="20"/>
        </w:rPr>
        <w:t xml:space="preserve">.  En el presente asunto, </w:t>
      </w:r>
      <w:r w:rsidR="00590CDB">
        <w:rPr>
          <w:rFonts w:ascii="Verdana" w:hAnsi="Verdana"/>
          <w:sz w:val="20"/>
        </w:rPr>
        <w:t>l</w:t>
      </w:r>
      <w:r w:rsidR="00590CDB" w:rsidRPr="000839FC">
        <w:rPr>
          <w:rFonts w:ascii="Verdana" w:hAnsi="Verdana"/>
          <w:sz w:val="20"/>
        </w:rPr>
        <w:t xml:space="preserve">a Comisión Interamericana solicitó a este Tribunal que ordene la protección de las personas privadas de libertad </w:t>
      </w:r>
      <w:r w:rsidR="00F575F6">
        <w:rPr>
          <w:rFonts w:ascii="Verdana" w:hAnsi="Verdana"/>
          <w:sz w:val="20"/>
        </w:rPr>
        <w:t xml:space="preserve">y otras personas presentes en la </w:t>
      </w:r>
      <w:r w:rsidR="00A63CFC">
        <w:rPr>
          <w:rFonts w:ascii="Verdana" w:hAnsi="Verdana"/>
          <w:sz w:val="20"/>
        </w:rPr>
        <w:t>C</w:t>
      </w:r>
      <w:r w:rsidR="00F575F6">
        <w:rPr>
          <w:rFonts w:ascii="Verdana" w:hAnsi="Verdana"/>
          <w:sz w:val="20"/>
        </w:rPr>
        <w:t>árcel de Vista Hermosa</w:t>
      </w:r>
      <w:r w:rsidR="00590CDB">
        <w:rPr>
          <w:rFonts w:ascii="Verdana" w:hAnsi="Verdana"/>
          <w:sz w:val="20"/>
        </w:rPr>
        <w:t>, por lo cual</w:t>
      </w:r>
      <w:r w:rsidR="00590CDB" w:rsidRPr="000839FC">
        <w:rPr>
          <w:rFonts w:ascii="Verdana" w:hAnsi="Verdana"/>
          <w:sz w:val="20"/>
        </w:rPr>
        <w:t xml:space="preserve"> </w:t>
      </w:r>
      <w:r w:rsidR="00194F22" w:rsidRPr="000839FC">
        <w:rPr>
          <w:rFonts w:ascii="Verdana" w:hAnsi="Verdana"/>
          <w:sz w:val="20"/>
        </w:rPr>
        <w:t xml:space="preserve">los posibles beneficiarios son identificables, ya que son personas </w:t>
      </w:r>
      <w:r w:rsidR="00194F22">
        <w:rPr>
          <w:rFonts w:ascii="Verdana" w:hAnsi="Verdana"/>
          <w:sz w:val="20"/>
        </w:rPr>
        <w:t>que se encuentran recluidas, que pueden ingresar en el futuro en calidad de internos, o que ingresen, normal o eventualmente, ya sea como funcionarios o visitantes, al centro penitenciario de referencia.</w:t>
      </w:r>
      <w:r w:rsidR="00590CDB">
        <w:rPr>
          <w:rFonts w:ascii="Verdana" w:hAnsi="Verdana"/>
          <w:sz w:val="20"/>
        </w:rPr>
        <w:t xml:space="preserve"> </w:t>
      </w:r>
    </w:p>
    <w:p w14:paraId="6EE2D04C" w14:textId="77777777" w:rsidR="00B50C56" w:rsidRPr="00E80EEC" w:rsidRDefault="00B50C56" w:rsidP="0072762E">
      <w:pPr>
        <w:ind w:right="18"/>
        <w:jc w:val="both"/>
        <w:rPr>
          <w:rFonts w:ascii="Verdana" w:hAnsi="Verdana"/>
          <w:sz w:val="20"/>
        </w:rPr>
      </w:pPr>
    </w:p>
    <w:p w14:paraId="0E5DED85" w14:textId="77777777" w:rsidR="00B91B73" w:rsidRPr="00E80EEC" w:rsidRDefault="00B91B73" w:rsidP="0072762E">
      <w:pPr>
        <w:pStyle w:val="Textoindependiente"/>
        <w:rPr>
          <w:rFonts w:ascii="Verdana" w:hAnsi="Verdana"/>
          <w:sz w:val="20"/>
        </w:rPr>
      </w:pPr>
      <w:r w:rsidRPr="00E80EEC">
        <w:rPr>
          <w:rFonts w:ascii="Verdana" w:hAnsi="Verdana"/>
          <w:sz w:val="20"/>
        </w:rPr>
        <w:t>1</w:t>
      </w:r>
      <w:r w:rsidR="00FE6348">
        <w:rPr>
          <w:rFonts w:ascii="Verdana" w:hAnsi="Verdana"/>
          <w:sz w:val="20"/>
        </w:rPr>
        <w:t>8</w:t>
      </w:r>
      <w:r w:rsidRPr="00E80EEC">
        <w:rPr>
          <w:rFonts w:ascii="Verdana" w:hAnsi="Verdana"/>
          <w:sz w:val="20"/>
        </w:rPr>
        <w:t>.</w:t>
      </w:r>
      <w:r w:rsidRPr="00E80EEC">
        <w:rPr>
          <w:rFonts w:ascii="Verdana" w:hAnsi="Verdana"/>
          <w:sz w:val="20"/>
        </w:rPr>
        <w:tab/>
      </w:r>
      <w:r w:rsidR="00E163FE" w:rsidRPr="00E80EEC">
        <w:rPr>
          <w:rFonts w:ascii="Verdana" w:hAnsi="Verdana"/>
          <w:sz w:val="20"/>
        </w:rPr>
        <w:t>L</w:t>
      </w:r>
      <w:r w:rsidRPr="00E80EEC">
        <w:rPr>
          <w:rFonts w:ascii="Verdana" w:hAnsi="Verdana"/>
          <w:sz w:val="20"/>
        </w:rPr>
        <w:t xml:space="preserve">a adopción de </w:t>
      </w:r>
      <w:r w:rsidR="00E163FE" w:rsidRPr="00E80EEC">
        <w:rPr>
          <w:rFonts w:ascii="Verdana" w:hAnsi="Verdana"/>
          <w:sz w:val="20"/>
        </w:rPr>
        <w:t xml:space="preserve">estas </w:t>
      </w:r>
      <w:r w:rsidRPr="00E80EEC">
        <w:rPr>
          <w:rFonts w:ascii="Verdana" w:hAnsi="Verdana"/>
          <w:sz w:val="20"/>
        </w:rPr>
        <w:t xml:space="preserve">medidas provisionales no prejuzga la responsabilidad estatal por los hechos </w:t>
      </w:r>
      <w:r w:rsidR="001338F1" w:rsidRPr="00E80EEC">
        <w:rPr>
          <w:rFonts w:ascii="Verdana" w:hAnsi="Verdana"/>
          <w:sz w:val="20"/>
        </w:rPr>
        <w:t>informados</w:t>
      </w:r>
      <w:r w:rsidRPr="00E80EEC">
        <w:rPr>
          <w:rFonts w:ascii="Verdana" w:hAnsi="Verdana"/>
          <w:sz w:val="20"/>
        </w:rPr>
        <w:t>.</w:t>
      </w:r>
    </w:p>
    <w:p w14:paraId="446DCF2C" w14:textId="77777777" w:rsidR="00E80EEC" w:rsidRPr="00E80EEC" w:rsidRDefault="00E80EEC" w:rsidP="0072762E">
      <w:pPr>
        <w:pStyle w:val="Textoindependiente"/>
        <w:rPr>
          <w:rFonts w:ascii="Verdana" w:hAnsi="Verdana"/>
          <w:sz w:val="20"/>
        </w:rPr>
      </w:pPr>
    </w:p>
    <w:p w14:paraId="43B1AC3E" w14:textId="77777777" w:rsidR="00E80EEC" w:rsidRPr="00E80EEC" w:rsidRDefault="00FE6348" w:rsidP="0072762E">
      <w:pPr>
        <w:pStyle w:val="Textoindependiente"/>
        <w:rPr>
          <w:rFonts w:ascii="Verdana" w:hAnsi="Verdana"/>
          <w:sz w:val="20"/>
        </w:rPr>
      </w:pPr>
      <w:r>
        <w:rPr>
          <w:rFonts w:ascii="Verdana" w:hAnsi="Verdana"/>
          <w:sz w:val="20"/>
        </w:rPr>
        <w:t>19</w:t>
      </w:r>
      <w:r w:rsidR="00E80EEC" w:rsidRPr="00E80EEC">
        <w:rPr>
          <w:rFonts w:ascii="Verdana" w:hAnsi="Verdana"/>
          <w:sz w:val="20"/>
        </w:rPr>
        <w:t>.</w:t>
      </w:r>
      <w:r w:rsidR="00E80EEC" w:rsidRPr="00E80EEC">
        <w:rPr>
          <w:rFonts w:ascii="Verdana" w:hAnsi="Verdana"/>
          <w:sz w:val="20"/>
        </w:rPr>
        <w:tab/>
        <w:t xml:space="preserve">En razón del principio de economía procesal, así como para una mejor tramitación y análisis de la información, la Corte considera conveniente acumular el trámite de las presentes medidas provisionales a los cuatro asuntos unidos procesalmente mediante </w:t>
      </w:r>
      <w:r w:rsidR="00E80EEC" w:rsidRPr="00E80EEC">
        <w:rPr>
          <w:rFonts w:ascii="Verdana" w:hAnsi="Verdana"/>
          <w:sz w:val="20"/>
          <w:lang w:val="es-ES_tradnl"/>
        </w:rPr>
        <w:t xml:space="preserve">Resolución de la Corte de </w:t>
      </w:r>
      <w:r w:rsidR="00E80EEC" w:rsidRPr="00E80EEC">
        <w:rPr>
          <w:rFonts w:ascii="Verdana" w:hAnsi="Verdana"/>
          <w:sz w:val="20"/>
        </w:rPr>
        <w:t>24 de noviembre de 2009</w:t>
      </w:r>
      <w:r w:rsidR="00E80EEC" w:rsidRPr="00E80EEC">
        <w:rPr>
          <w:rFonts w:ascii="Verdana" w:hAnsi="Verdana"/>
          <w:sz w:val="20"/>
          <w:lang w:val="es-ES_tradnl"/>
        </w:rPr>
        <w:t xml:space="preserve">, en los asuntos del </w:t>
      </w:r>
      <w:r w:rsidR="00E80EEC" w:rsidRPr="00E80EEC">
        <w:rPr>
          <w:rFonts w:ascii="Verdana" w:hAnsi="Verdana"/>
          <w:sz w:val="20"/>
        </w:rPr>
        <w:t xml:space="preserve">Internado Judicial de Monagas (“La Pica”); Centro Penitenciario Región Capital Yare I y Yare II (Cárcel de Yare); Centro Penitenciario de la Región Centro Occidental (Cárcel de </w:t>
      </w:r>
      <w:proofErr w:type="spellStart"/>
      <w:r w:rsidR="00E80EEC" w:rsidRPr="00E80EEC">
        <w:rPr>
          <w:rFonts w:ascii="Verdana" w:hAnsi="Verdana"/>
          <w:sz w:val="20"/>
        </w:rPr>
        <w:t>Uribana</w:t>
      </w:r>
      <w:proofErr w:type="spellEnd"/>
      <w:r w:rsidR="00E80EEC" w:rsidRPr="00E80EEC">
        <w:rPr>
          <w:rFonts w:ascii="Verdana" w:hAnsi="Verdana"/>
          <w:sz w:val="20"/>
        </w:rPr>
        <w:t xml:space="preserve">), e Internado Judicial Capital El Rodeo I y el Rodeo II, así como a las medidas provisionales ordenadas mediante </w:t>
      </w:r>
      <w:r w:rsidR="00E80EEC" w:rsidRPr="00E80EEC">
        <w:rPr>
          <w:rFonts w:ascii="Verdana" w:hAnsi="Verdana"/>
          <w:sz w:val="20"/>
          <w:lang w:val="es-ES_tradnl"/>
        </w:rPr>
        <w:t xml:space="preserve">Resolución de la Corte de </w:t>
      </w:r>
      <w:r w:rsidR="00E80EEC" w:rsidRPr="00E80EEC">
        <w:rPr>
          <w:rFonts w:ascii="Verdana" w:hAnsi="Verdana"/>
          <w:sz w:val="20"/>
        </w:rPr>
        <w:t>24 de noviembre de 2010</w:t>
      </w:r>
      <w:r w:rsidR="00E80EEC" w:rsidRPr="00E80EEC">
        <w:rPr>
          <w:rFonts w:ascii="Verdana" w:hAnsi="Verdana"/>
          <w:sz w:val="20"/>
          <w:lang w:val="es-ES_tradnl"/>
        </w:rPr>
        <w:t>, en el asunto del C</w:t>
      </w:r>
      <w:r w:rsidR="00E80EEC" w:rsidRPr="00E80EEC">
        <w:rPr>
          <w:rFonts w:ascii="Verdana" w:hAnsi="Verdana"/>
          <w:sz w:val="20"/>
        </w:rPr>
        <w:t>entro Penitenciario de Aragua</w:t>
      </w:r>
      <w:r w:rsidR="00E80EEC" w:rsidRPr="00E80EEC">
        <w:rPr>
          <w:rFonts w:ascii="Verdana" w:hAnsi="Verdana"/>
          <w:sz w:val="20"/>
          <w:lang w:val="es-ES_tradnl"/>
        </w:rPr>
        <w:t xml:space="preserve"> “</w:t>
      </w:r>
      <w:r w:rsidR="00E80EEC" w:rsidRPr="00E80EEC">
        <w:rPr>
          <w:rFonts w:ascii="Verdana" w:hAnsi="Verdana"/>
          <w:sz w:val="20"/>
        </w:rPr>
        <w:t xml:space="preserve">Cárcel de </w:t>
      </w:r>
      <w:proofErr w:type="spellStart"/>
      <w:r w:rsidR="00E80EEC" w:rsidRPr="00E80EEC">
        <w:rPr>
          <w:rFonts w:ascii="Verdana" w:hAnsi="Verdana"/>
          <w:sz w:val="20"/>
        </w:rPr>
        <w:t>Tocorón</w:t>
      </w:r>
      <w:proofErr w:type="spellEnd"/>
      <w:r w:rsidR="00E80EEC" w:rsidRPr="00E80EEC">
        <w:rPr>
          <w:rFonts w:ascii="Verdana" w:hAnsi="Verdana"/>
          <w:sz w:val="20"/>
        </w:rPr>
        <w:t>”</w:t>
      </w:r>
      <w:r>
        <w:rPr>
          <w:rFonts w:ascii="Verdana" w:hAnsi="Verdana"/>
          <w:sz w:val="20"/>
          <w:lang w:val="es-ES_tradnl"/>
        </w:rPr>
        <w:t>.</w:t>
      </w:r>
    </w:p>
    <w:p w14:paraId="12299786" w14:textId="77777777" w:rsidR="00E80EEC" w:rsidRPr="00E80EEC" w:rsidRDefault="00E80EEC" w:rsidP="0072762E">
      <w:pPr>
        <w:jc w:val="both"/>
        <w:rPr>
          <w:rFonts w:ascii="Verdana" w:hAnsi="Verdana"/>
          <w:sz w:val="20"/>
        </w:rPr>
      </w:pPr>
    </w:p>
    <w:p w14:paraId="60A6B0B7" w14:textId="77777777" w:rsidR="00E80EEC" w:rsidRPr="006244A4" w:rsidRDefault="00E80EEC" w:rsidP="0072762E">
      <w:pPr>
        <w:jc w:val="both"/>
        <w:rPr>
          <w:rFonts w:ascii="Verdana" w:hAnsi="Verdana"/>
          <w:b/>
          <w:sz w:val="20"/>
        </w:rPr>
      </w:pPr>
      <w:r w:rsidRPr="00E80EEC">
        <w:rPr>
          <w:rFonts w:ascii="Verdana" w:hAnsi="Verdana"/>
          <w:sz w:val="20"/>
        </w:rPr>
        <w:t>2</w:t>
      </w:r>
      <w:r w:rsidR="00F615CA">
        <w:rPr>
          <w:rFonts w:ascii="Verdana" w:hAnsi="Verdana"/>
          <w:sz w:val="20"/>
        </w:rPr>
        <w:t>0</w:t>
      </w:r>
      <w:r w:rsidRPr="00E80EEC">
        <w:rPr>
          <w:rFonts w:ascii="Verdana" w:hAnsi="Verdana"/>
          <w:sz w:val="20"/>
        </w:rPr>
        <w:t>.</w:t>
      </w:r>
      <w:r w:rsidRPr="00E80EEC">
        <w:rPr>
          <w:rFonts w:ascii="Verdana" w:hAnsi="Verdana"/>
          <w:sz w:val="20"/>
        </w:rPr>
        <w:tab/>
        <w:t xml:space="preserve">Para tales efectos, de conformidad con la parte resolutiva de la presente </w:t>
      </w:r>
      <w:r w:rsidR="007D3C0F">
        <w:rPr>
          <w:rFonts w:ascii="Verdana" w:hAnsi="Verdana"/>
          <w:sz w:val="20"/>
        </w:rPr>
        <w:t>R</w:t>
      </w:r>
      <w:r w:rsidRPr="00E80EEC">
        <w:rPr>
          <w:rFonts w:ascii="Verdana" w:hAnsi="Verdana"/>
          <w:sz w:val="20"/>
        </w:rPr>
        <w:t xml:space="preserve">esolución, el Estado deberá presentar un </w:t>
      </w:r>
      <w:r w:rsidR="007E4081" w:rsidRPr="004E54BC">
        <w:rPr>
          <w:rFonts w:ascii="Verdana" w:hAnsi="Verdana" w:cs="Verdana-Bold"/>
          <w:sz w:val="20"/>
          <w:lang w:bidi="en-US"/>
        </w:rPr>
        <w:t>único informe en el cual hará referencia</w:t>
      </w:r>
      <w:r w:rsidR="007E4081">
        <w:rPr>
          <w:rFonts w:ascii="Verdana" w:hAnsi="Verdana" w:cs="Verdana-Bold"/>
          <w:sz w:val="20"/>
          <w:lang w:bidi="en-US"/>
        </w:rPr>
        <w:t xml:space="preserve"> de manera conjunta</w:t>
      </w:r>
      <w:r w:rsidR="007E4081" w:rsidRPr="004E54BC">
        <w:rPr>
          <w:rFonts w:ascii="Verdana" w:hAnsi="Verdana" w:cs="Verdana-Bold"/>
          <w:sz w:val="20"/>
          <w:lang w:bidi="en-US"/>
        </w:rPr>
        <w:t xml:space="preserve"> a la</w:t>
      </w:r>
      <w:r w:rsidR="007E4081">
        <w:rPr>
          <w:rFonts w:ascii="Verdana" w:hAnsi="Verdana" w:cs="Verdana-Bold"/>
          <w:sz w:val="20"/>
          <w:lang w:bidi="en-US"/>
        </w:rPr>
        <w:t xml:space="preserve"> implementación</w:t>
      </w:r>
      <w:r w:rsidR="007E4081" w:rsidRPr="004E54BC">
        <w:rPr>
          <w:rFonts w:ascii="Verdana" w:hAnsi="Verdana" w:cs="Verdana-Bold"/>
          <w:sz w:val="20"/>
          <w:lang w:bidi="en-US"/>
        </w:rPr>
        <w:t xml:space="preserve"> </w:t>
      </w:r>
      <w:r w:rsidR="007E4081">
        <w:rPr>
          <w:rFonts w:ascii="Verdana" w:hAnsi="Verdana" w:cs="Verdana-Bold"/>
          <w:sz w:val="20"/>
          <w:lang w:bidi="en-US"/>
        </w:rPr>
        <w:t xml:space="preserve">de las </w:t>
      </w:r>
      <w:r w:rsidR="007E4081" w:rsidRPr="001C6123">
        <w:rPr>
          <w:rFonts w:ascii="Verdana" w:hAnsi="Verdana"/>
          <w:sz w:val="20"/>
        </w:rPr>
        <w:t xml:space="preserve">medidas provisionales </w:t>
      </w:r>
      <w:r w:rsidR="007E4081" w:rsidRPr="004E54BC">
        <w:rPr>
          <w:rFonts w:ascii="Verdana" w:hAnsi="Verdana" w:cs="Verdana-Bold"/>
          <w:sz w:val="20"/>
          <w:lang w:bidi="en-US"/>
        </w:rPr>
        <w:t>en</w:t>
      </w:r>
      <w:r w:rsidR="007E4081">
        <w:rPr>
          <w:rFonts w:ascii="Verdana" w:hAnsi="Verdana" w:cs="Verdana-Bold"/>
          <w:sz w:val="20"/>
          <w:lang w:bidi="en-US"/>
        </w:rPr>
        <w:t xml:space="preserve"> los asuntos de los centros penitenciarios</w:t>
      </w:r>
      <w:r w:rsidR="007E4081" w:rsidRPr="001C6123">
        <w:rPr>
          <w:rFonts w:ascii="Verdana" w:hAnsi="Verdana"/>
          <w:sz w:val="20"/>
        </w:rPr>
        <w:t xml:space="preserve"> </w:t>
      </w:r>
      <w:r w:rsidR="007E4081">
        <w:rPr>
          <w:rFonts w:ascii="Verdana" w:hAnsi="Verdana"/>
          <w:sz w:val="20"/>
        </w:rPr>
        <w:t xml:space="preserve">venezolanos en que </w:t>
      </w:r>
      <w:r w:rsidR="007E4081" w:rsidRPr="001C6123">
        <w:rPr>
          <w:rFonts w:ascii="Verdana" w:hAnsi="Verdana"/>
          <w:sz w:val="20"/>
        </w:rPr>
        <w:t>esta Corte</w:t>
      </w:r>
      <w:r w:rsidR="007E4081" w:rsidRPr="001C6123">
        <w:rPr>
          <w:rFonts w:ascii="Verdana" w:hAnsi="Verdana" w:cs="Verdana-Bold"/>
          <w:sz w:val="20"/>
          <w:lang w:bidi="en-US"/>
        </w:rPr>
        <w:t xml:space="preserve"> </w:t>
      </w:r>
      <w:r w:rsidR="007E4081">
        <w:rPr>
          <w:rFonts w:ascii="Verdana" w:hAnsi="Verdana"/>
          <w:sz w:val="20"/>
        </w:rPr>
        <w:t xml:space="preserve">ha </w:t>
      </w:r>
      <w:r w:rsidR="007E4081" w:rsidRPr="001C6123">
        <w:rPr>
          <w:rFonts w:ascii="Verdana" w:hAnsi="Verdana"/>
          <w:sz w:val="20"/>
        </w:rPr>
        <w:t>ordenad</w:t>
      </w:r>
      <w:r w:rsidR="007E4081">
        <w:rPr>
          <w:rFonts w:ascii="Verdana" w:hAnsi="Verdana"/>
          <w:sz w:val="20"/>
        </w:rPr>
        <w:t>o</w:t>
      </w:r>
      <w:r w:rsidR="007E4081" w:rsidRPr="001C6123">
        <w:rPr>
          <w:rFonts w:ascii="Verdana" w:hAnsi="Verdana"/>
          <w:sz w:val="20"/>
        </w:rPr>
        <w:t xml:space="preserve"> </w:t>
      </w:r>
      <w:r w:rsidR="007E4081">
        <w:rPr>
          <w:rFonts w:ascii="Verdana" w:hAnsi="Verdana"/>
          <w:sz w:val="20"/>
        </w:rPr>
        <w:t>la adopción de las mismas</w:t>
      </w:r>
      <w:r w:rsidR="007E4081" w:rsidRPr="001C6123">
        <w:rPr>
          <w:rFonts w:ascii="Verdana" w:hAnsi="Verdana"/>
          <w:sz w:val="20"/>
        </w:rPr>
        <w:t xml:space="preserve">. </w:t>
      </w:r>
      <w:r w:rsidR="004C2CB4">
        <w:rPr>
          <w:rFonts w:ascii="Verdana" w:hAnsi="Verdana"/>
          <w:sz w:val="20"/>
        </w:rPr>
        <w:t xml:space="preserve">Asimismo, </w:t>
      </w:r>
      <w:r w:rsidR="004C2CB4" w:rsidRPr="004C2CB4">
        <w:rPr>
          <w:rFonts w:ascii="Verdana" w:hAnsi="Verdana"/>
          <w:sz w:val="20"/>
        </w:rPr>
        <w:t>los beneficiarios de las medidas o sus representantes deberán presentar sus observaciones a los citados informes de manera conjunta en un único escrito en el plazo de cuatro semanas, contado a partir de la recepción de los mismos. De igual forma, la Comisión Interamericana de Derechos Humanos deberá presentar sus observaciones en un único escrito en el plazo de seis semanas, contado a partir de la recepción de los informes estatales.</w:t>
      </w:r>
    </w:p>
    <w:p w14:paraId="75D64FCB" w14:textId="77777777" w:rsidR="00E80EEC" w:rsidRPr="00E80EEC" w:rsidRDefault="00E80EEC" w:rsidP="0072762E">
      <w:pPr>
        <w:pStyle w:val="Textoindependiente"/>
        <w:rPr>
          <w:rFonts w:ascii="Verdana" w:hAnsi="Verdana"/>
          <w:b/>
          <w:sz w:val="20"/>
          <w:lang w:val="es-ES_tradnl"/>
        </w:rPr>
      </w:pPr>
    </w:p>
    <w:p w14:paraId="39C00D7E" w14:textId="77777777" w:rsidR="00B91B73" w:rsidRPr="00E80EEC" w:rsidRDefault="00B91B73" w:rsidP="00B91B73">
      <w:pPr>
        <w:pStyle w:val="Textoindependiente"/>
        <w:rPr>
          <w:rFonts w:ascii="Verdana" w:hAnsi="Verdana"/>
          <w:b/>
          <w:sz w:val="20"/>
          <w:lang w:val="es-ES_tradnl"/>
        </w:rPr>
      </w:pPr>
    </w:p>
    <w:p w14:paraId="17D2603C" w14:textId="77777777" w:rsidR="00B91B73" w:rsidRPr="00E80EEC" w:rsidRDefault="00B91B73" w:rsidP="00B91B73">
      <w:pPr>
        <w:pStyle w:val="Textoindependiente"/>
        <w:rPr>
          <w:rFonts w:ascii="Verdana" w:hAnsi="Verdana"/>
          <w:b/>
          <w:sz w:val="20"/>
          <w:lang w:val="es-ES_tradnl"/>
        </w:rPr>
      </w:pPr>
      <w:r w:rsidRPr="00E80EEC">
        <w:rPr>
          <w:rFonts w:ascii="Verdana" w:hAnsi="Verdana"/>
          <w:b/>
          <w:sz w:val="20"/>
          <w:lang w:val="es-ES_tradnl"/>
        </w:rPr>
        <w:t>POR TANTO:</w:t>
      </w:r>
    </w:p>
    <w:p w14:paraId="7CC29FE1" w14:textId="77777777" w:rsidR="00B91B73" w:rsidRPr="009A7AE6" w:rsidRDefault="00B91B73" w:rsidP="00B91B73">
      <w:pPr>
        <w:jc w:val="both"/>
        <w:rPr>
          <w:rFonts w:ascii="Verdana" w:hAnsi="Verdana"/>
          <w:b/>
          <w:sz w:val="20"/>
        </w:rPr>
      </w:pPr>
    </w:p>
    <w:p w14:paraId="517C82E2" w14:textId="77777777" w:rsidR="00B91B73" w:rsidRPr="009A7AE6" w:rsidRDefault="00B91B73" w:rsidP="00B91B73">
      <w:pPr>
        <w:jc w:val="both"/>
        <w:rPr>
          <w:rFonts w:ascii="Verdana" w:hAnsi="Verdana"/>
          <w:b/>
          <w:sz w:val="20"/>
        </w:rPr>
      </w:pPr>
    </w:p>
    <w:p w14:paraId="30B5F397" w14:textId="77777777" w:rsidR="00B91B73" w:rsidRPr="009A7AE6" w:rsidRDefault="00B91B73" w:rsidP="00B91B73">
      <w:pPr>
        <w:jc w:val="both"/>
        <w:rPr>
          <w:rFonts w:ascii="Verdana" w:hAnsi="Verdana"/>
          <w:b/>
          <w:sz w:val="20"/>
        </w:rPr>
      </w:pPr>
      <w:r>
        <w:rPr>
          <w:rFonts w:ascii="Verdana" w:hAnsi="Verdana"/>
          <w:b/>
          <w:sz w:val="20"/>
        </w:rPr>
        <w:t xml:space="preserve">LA </w:t>
      </w:r>
      <w:r w:rsidRPr="009A7AE6">
        <w:rPr>
          <w:rFonts w:ascii="Verdana" w:hAnsi="Verdana"/>
          <w:b/>
          <w:sz w:val="20"/>
        </w:rPr>
        <w:t xml:space="preserve">CORTE INTERAMERICANA DE DERECHOS HUMANOS, </w:t>
      </w:r>
    </w:p>
    <w:p w14:paraId="4F4EB960" w14:textId="77777777" w:rsidR="00B91B73" w:rsidRPr="009A7AE6" w:rsidRDefault="00B91B73" w:rsidP="00B91B73">
      <w:pPr>
        <w:jc w:val="both"/>
        <w:rPr>
          <w:rFonts w:ascii="Verdana" w:hAnsi="Verdana"/>
          <w:sz w:val="20"/>
        </w:rPr>
      </w:pPr>
    </w:p>
    <w:p w14:paraId="1A2A89B2" w14:textId="77777777" w:rsidR="00B91B73" w:rsidRDefault="00B91B73" w:rsidP="00B91B73">
      <w:pPr>
        <w:jc w:val="both"/>
        <w:rPr>
          <w:rFonts w:ascii="Verdana" w:hAnsi="Verdana"/>
          <w:sz w:val="20"/>
        </w:rPr>
      </w:pPr>
    </w:p>
    <w:p w14:paraId="6CF121C4" w14:textId="77777777" w:rsidR="00B91B73" w:rsidRPr="009A7AE6" w:rsidRDefault="00B91B73" w:rsidP="00B91B73">
      <w:pPr>
        <w:jc w:val="both"/>
        <w:rPr>
          <w:rFonts w:ascii="Verdana" w:hAnsi="Verdana"/>
          <w:sz w:val="20"/>
        </w:rPr>
      </w:pPr>
      <w:r w:rsidRPr="009A7AE6">
        <w:rPr>
          <w:rFonts w:ascii="Verdana" w:hAnsi="Verdana"/>
          <w:sz w:val="20"/>
        </w:rPr>
        <w:t>en uso de las atribuciones que le confieren el artículo 63.2 de la Convención Americana sobre Derechos Humanos y los artículos 2</w:t>
      </w:r>
      <w:r w:rsidR="00E163FE">
        <w:rPr>
          <w:rFonts w:ascii="Verdana" w:hAnsi="Verdana"/>
          <w:sz w:val="20"/>
        </w:rPr>
        <w:t>7 y 31</w:t>
      </w:r>
      <w:r w:rsidR="001338F1">
        <w:rPr>
          <w:rFonts w:ascii="Verdana" w:hAnsi="Verdana"/>
          <w:sz w:val="20"/>
        </w:rPr>
        <w:t>.2</w:t>
      </w:r>
      <w:r w:rsidRPr="009A7AE6">
        <w:rPr>
          <w:rFonts w:ascii="Verdana" w:hAnsi="Verdana"/>
          <w:sz w:val="20"/>
        </w:rPr>
        <w:t xml:space="preserve"> del Reglamento del Tribunal, </w:t>
      </w:r>
    </w:p>
    <w:p w14:paraId="79A94D91" w14:textId="77777777" w:rsidR="00B91B73" w:rsidRPr="009A7AE6" w:rsidRDefault="00B91B73" w:rsidP="00B91B73">
      <w:pPr>
        <w:jc w:val="both"/>
        <w:rPr>
          <w:rFonts w:ascii="Verdana" w:hAnsi="Verdana"/>
          <w:b/>
          <w:sz w:val="20"/>
        </w:rPr>
      </w:pPr>
    </w:p>
    <w:p w14:paraId="6F11AD22" w14:textId="77777777" w:rsidR="0056313E" w:rsidRDefault="0056313E" w:rsidP="00B91B73">
      <w:pPr>
        <w:jc w:val="both"/>
        <w:rPr>
          <w:rFonts w:ascii="Verdana" w:hAnsi="Verdana"/>
          <w:b/>
          <w:sz w:val="20"/>
        </w:rPr>
      </w:pPr>
    </w:p>
    <w:p w14:paraId="142BDC21" w14:textId="77777777" w:rsidR="00B91B73" w:rsidRPr="009A7AE6" w:rsidRDefault="00B91B73" w:rsidP="00B91B73">
      <w:pPr>
        <w:jc w:val="both"/>
        <w:rPr>
          <w:rFonts w:ascii="Verdana" w:hAnsi="Verdana"/>
          <w:b/>
          <w:sz w:val="20"/>
        </w:rPr>
      </w:pPr>
      <w:r w:rsidRPr="009A7AE6">
        <w:rPr>
          <w:rFonts w:ascii="Verdana" w:hAnsi="Verdana"/>
          <w:b/>
          <w:sz w:val="20"/>
        </w:rPr>
        <w:t>RESUELVE:</w:t>
      </w:r>
    </w:p>
    <w:p w14:paraId="71A88B51" w14:textId="77777777" w:rsidR="00B91B73" w:rsidRDefault="00B91B73" w:rsidP="00B91B73">
      <w:pPr>
        <w:jc w:val="both"/>
        <w:rPr>
          <w:rFonts w:ascii="Verdana" w:hAnsi="Verdana"/>
          <w:sz w:val="20"/>
        </w:rPr>
      </w:pPr>
    </w:p>
    <w:p w14:paraId="69F59E81" w14:textId="77777777" w:rsidR="0056313E" w:rsidRPr="000301C9" w:rsidRDefault="0056313E" w:rsidP="00B91B73">
      <w:pPr>
        <w:jc w:val="both"/>
        <w:rPr>
          <w:rFonts w:ascii="Verdana" w:hAnsi="Verdana"/>
          <w:sz w:val="20"/>
        </w:rPr>
      </w:pPr>
    </w:p>
    <w:p w14:paraId="0ECEB347" w14:textId="77777777" w:rsidR="00E163FE" w:rsidRPr="000301C9" w:rsidRDefault="00E163FE" w:rsidP="0049490E">
      <w:pPr>
        <w:pStyle w:val="Textoindependiente3"/>
        <w:tabs>
          <w:tab w:val="left" w:pos="680"/>
        </w:tabs>
        <w:spacing w:before="120" w:after="40"/>
        <w:jc w:val="both"/>
        <w:rPr>
          <w:rFonts w:ascii="Verdana" w:hAnsi="Verdana"/>
          <w:sz w:val="20"/>
          <w:szCs w:val="20"/>
        </w:rPr>
      </w:pPr>
      <w:r w:rsidRPr="000301C9">
        <w:rPr>
          <w:rFonts w:ascii="Verdana" w:hAnsi="Verdana"/>
          <w:sz w:val="20"/>
          <w:szCs w:val="20"/>
        </w:rPr>
        <w:t>1.</w:t>
      </w:r>
      <w:r w:rsidRPr="000301C9">
        <w:rPr>
          <w:rFonts w:ascii="Verdana" w:hAnsi="Verdana"/>
          <w:sz w:val="20"/>
          <w:szCs w:val="20"/>
        </w:rPr>
        <w:tab/>
        <w:t>Requerir al Estado que adopte, de forma inmediata y definitiva, las medidas que sean necesarias y efectivas para evitar la pérdida de vidas y los daños a la integridad física, psíquica y moral de todas las personas que se encuentran privadas de libertad en el</w:t>
      </w:r>
      <w:r w:rsidR="00EB1513" w:rsidRPr="000301C9">
        <w:rPr>
          <w:rFonts w:ascii="Verdana" w:hAnsi="Verdana"/>
          <w:sz w:val="20"/>
          <w:szCs w:val="20"/>
        </w:rPr>
        <w:t xml:space="preserve"> Internado Judicial de Ciudad Bolívar</w:t>
      </w:r>
      <w:r w:rsidRPr="000301C9">
        <w:rPr>
          <w:rFonts w:ascii="Verdana" w:hAnsi="Verdana"/>
          <w:sz w:val="20"/>
          <w:szCs w:val="20"/>
        </w:rPr>
        <w:t xml:space="preserve">, </w:t>
      </w:r>
      <w:r w:rsidR="005379E3" w:rsidRPr="000301C9">
        <w:rPr>
          <w:rFonts w:ascii="Verdana" w:hAnsi="Verdana"/>
          <w:sz w:val="20"/>
          <w:szCs w:val="20"/>
        </w:rPr>
        <w:t>también conocido</w:t>
      </w:r>
      <w:r w:rsidR="00EB1513" w:rsidRPr="000301C9">
        <w:rPr>
          <w:rFonts w:ascii="Verdana" w:hAnsi="Verdana"/>
          <w:sz w:val="20"/>
          <w:szCs w:val="20"/>
        </w:rPr>
        <w:t xml:space="preserve"> como Cárcel de Vista Hermosa</w:t>
      </w:r>
      <w:r w:rsidR="001338F1" w:rsidRPr="000301C9">
        <w:rPr>
          <w:rFonts w:ascii="Verdana" w:hAnsi="Verdana"/>
          <w:sz w:val="20"/>
          <w:szCs w:val="20"/>
        </w:rPr>
        <w:t xml:space="preserve">, </w:t>
      </w:r>
      <w:r w:rsidR="007972CB" w:rsidRPr="000301C9">
        <w:rPr>
          <w:rFonts w:ascii="Verdana" w:hAnsi="Verdana"/>
          <w:sz w:val="20"/>
          <w:szCs w:val="20"/>
        </w:rPr>
        <w:t xml:space="preserve">así como de cualquier persona que se encuentre </w:t>
      </w:r>
      <w:r w:rsidR="0047551E" w:rsidRPr="000301C9">
        <w:rPr>
          <w:rFonts w:ascii="Verdana" w:hAnsi="Verdana"/>
          <w:sz w:val="20"/>
          <w:szCs w:val="20"/>
        </w:rPr>
        <w:t xml:space="preserve">en dicho </w:t>
      </w:r>
      <w:r w:rsidR="001338F1" w:rsidRPr="000301C9">
        <w:rPr>
          <w:rFonts w:ascii="Verdana" w:hAnsi="Verdana"/>
          <w:sz w:val="20"/>
          <w:szCs w:val="20"/>
        </w:rPr>
        <w:t>establecimiento</w:t>
      </w:r>
      <w:r w:rsidR="007972CB" w:rsidRPr="000301C9">
        <w:rPr>
          <w:rFonts w:ascii="Verdana" w:hAnsi="Verdana"/>
          <w:sz w:val="20"/>
          <w:szCs w:val="20"/>
        </w:rPr>
        <w:t>.</w:t>
      </w:r>
    </w:p>
    <w:p w14:paraId="2AC05A4D" w14:textId="77777777" w:rsidR="00985AE0" w:rsidRDefault="00985AE0" w:rsidP="0049490E">
      <w:pPr>
        <w:tabs>
          <w:tab w:val="left" w:pos="720"/>
        </w:tabs>
        <w:spacing w:before="120" w:after="40"/>
        <w:ind w:right="28"/>
        <w:jc w:val="both"/>
        <w:rPr>
          <w:rFonts w:ascii="Verdana" w:hAnsi="Verdana"/>
          <w:sz w:val="20"/>
        </w:rPr>
      </w:pPr>
    </w:p>
    <w:p w14:paraId="3054F598" w14:textId="77777777" w:rsidR="00734532" w:rsidRDefault="00734532" w:rsidP="0049490E">
      <w:pPr>
        <w:tabs>
          <w:tab w:val="left" w:pos="720"/>
        </w:tabs>
        <w:spacing w:before="120" w:after="40"/>
        <w:ind w:right="28"/>
        <w:jc w:val="both"/>
        <w:rPr>
          <w:rFonts w:ascii="Verdana" w:hAnsi="Verdana"/>
          <w:sz w:val="20"/>
          <w:lang w:val="es-CR"/>
        </w:rPr>
      </w:pPr>
      <w:r>
        <w:rPr>
          <w:rFonts w:ascii="Verdana" w:hAnsi="Verdana"/>
          <w:sz w:val="20"/>
        </w:rPr>
        <w:t>2.</w:t>
      </w:r>
      <w:r>
        <w:rPr>
          <w:rFonts w:ascii="Verdana" w:hAnsi="Verdana"/>
          <w:sz w:val="20"/>
        </w:rPr>
        <w:tab/>
        <w:t>Disponer acumular el trámite en</w:t>
      </w:r>
      <w:r w:rsidRPr="00F57281">
        <w:rPr>
          <w:rFonts w:ascii="Verdana" w:hAnsi="Verdana"/>
          <w:sz w:val="20"/>
        </w:rPr>
        <w:t xml:space="preserve"> los asuntos </w:t>
      </w:r>
      <w:r>
        <w:rPr>
          <w:rFonts w:ascii="Verdana" w:hAnsi="Verdana"/>
          <w:sz w:val="20"/>
        </w:rPr>
        <w:t xml:space="preserve">del </w:t>
      </w:r>
      <w:r w:rsidRPr="00F57281">
        <w:rPr>
          <w:rFonts w:ascii="Verdana" w:hAnsi="Verdana"/>
          <w:sz w:val="20"/>
        </w:rPr>
        <w:t xml:space="preserve">Internado Judicial de Monagas (“La Pica”); Centro Penitenciario Región Capital Yare I y Yare II (Cárcel de Yare); Centro Penitenciario de la Región Centro Occidental (Cárcel de </w:t>
      </w:r>
      <w:proofErr w:type="spellStart"/>
      <w:r w:rsidRPr="00F57281">
        <w:rPr>
          <w:rFonts w:ascii="Verdana" w:hAnsi="Verdana"/>
          <w:sz w:val="20"/>
        </w:rPr>
        <w:t>Uribana</w:t>
      </w:r>
      <w:proofErr w:type="spellEnd"/>
      <w:r w:rsidRPr="00F57281">
        <w:rPr>
          <w:rFonts w:ascii="Verdana" w:hAnsi="Verdana"/>
          <w:sz w:val="20"/>
        </w:rPr>
        <w:t>)</w:t>
      </w:r>
      <w:r>
        <w:rPr>
          <w:rFonts w:ascii="Verdana" w:hAnsi="Verdana"/>
          <w:sz w:val="20"/>
        </w:rPr>
        <w:t>;</w:t>
      </w:r>
      <w:r w:rsidRPr="00F57281">
        <w:rPr>
          <w:rFonts w:ascii="Verdana" w:hAnsi="Verdana"/>
          <w:sz w:val="20"/>
        </w:rPr>
        <w:t xml:space="preserve"> Internado Judicial Capital El Rodeo I y el Rodeo II</w:t>
      </w:r>
      <w:r>
        <w:rPr>
          <w:rFonts w:ascii="Verdana" w:hAnsi="Verdana"/>
          <w:sz w:val="20"/>
        </w:rPr>
        <w:t xml:space="preserve">; </w:t>
      </w:r>
      <w:r>
        <w:rPr>
          <w:rFonts w:ascii="Verdana" w:hAnsi="Verdana"/>
          <w:bCs/>
          <w:sz w:val="20"/>
        </w:rPr>
        <w:t>Centro Penitenciario de Aragua “</w:t>
      </w:r>
      <w:r w:rsidRPr="008D4F1C">
        <w:rPr>
          <w:rFonts w:ascii="Verdana" w:hAnsi="Verdana"/>
          <w:bCs/>
          <w:sz w:val="20"/>
        </w:rPr>
        <w:t xml:space="preserve">Cárcel de </w:t>
      </w:r>
      <w:proofErr w:type="spellStart"/>
      <w:r w:rsidRPr="008D4F1C">
        <w:rPr>
          <w:rFonts w:ascii="Verdana" w:hAnsi="Verdana"/>
          <w:bCs/>
          <w:sz w:val="20"/>
        </w:rPr>
        <w:t>Tocorón</w:t>
      </w:r>
      <w:proofErr w:type="spellEnd"/>
      <w:r>
        <w:rPr>
          <w:rFonts w:ascii="Verdana" w:hAnsi="Verdana"/>
          <w:bCs/>
          <w:sz w:val="20"/>
        </w:rPr>
        <w:t xml:space="preserve">”, e </w:t>
      </w:r>
      <w:r>
        <w:rPr>
          <w:rFonts w:ascii="Verdana" w:hAnsi="Verdana"/>
          <w:sz w:val="20"/>
        </w:rPr>
        <w:t>Internado Judicial de Ciudad Bolívar “Cárcel de Vista Hermosa”</w:t>
      </w:r>
      <w:r>
        <w:rPr>
          <w:rFonts w:ascii="Verdana" w:hAnsi="Verdana"/>
          <w:sz w:val="20"/>
          <w:lang w:val="es-CR"/>
        </w:rPr>
        <w:t>.</w:t>
      </w:r>
    </w:p>
    <w:p w14:paraId="465E95D8" w14:textId="77777777" w:rsidR="00734532" w:rsidRPr="00734532" w:rsidRDefault="00734532" w:rsidP="0049490E">
      <w:pPr>
        <w:tabs>
          <w:tab w:val="left" w:pos="720"/>
        </w:tabs>
        <w:spacing w:before="120" w:after="40"/>
        <w:ind w:right="28"/>
        <w:jc w:val="both"/>
        <w:rPr>
          <w:rFonts w:ascii="Verdana" w:hAnsi="Verdana"/>
          <w:sz w:val="20"/>
          <w:lang w:val="es-CR"/>
        </w:rPr>
      </w:pPr>
    </w:p>
    <w:p w14:paraId="35A76034" w14:textId="77777777" w:rsidR="00985AE0" w:rsidRPr="000301C9" w:rsidRDefault="00734532" w:rsidP="0049490E">
      <w:pPr>
        <w:tabs>
          <w:tab w:val="left" w:pos="720"/>
        </w:tabs>
        <w:spacing w:before="120" w:after="40"/>
        <w:ind w:right="28"/>
        <w:jc w:val="both"/>
        <w:rPr>
          <w:rFonts w:ascii="Verdana" w:hAnsi="Verdana"/>
          <w:sz w:val="20"/>
        </w:rPr>
      </w:pPr>
      <w:r>
        <w:rPr>
          <w:rFonts w:ascii="Verdana" w:hAnsi="Verdana"/>
          <w:sz w:val="20"/>
        </w:rPr>
        <w:t>3</w:t>
      </w:r>
      <w:r w:rsidR="00985AE0" w:rsidRPr="000301C9">
        <w:rPr>
          <w:rFonts w:ascii="Verdana" w:hAnsi="Verdana"/>
          <w:sz w:val="20"/>
        </w:rPr>
        <w:t>.</w:t>
      </w:r>
      <w:r w:rsidR="00985AE0" w:rsidRPr="000301C9">
        <w:rPr>
          <w:rFonts w:ascii="Verdana" w:hAnsi="Verdana"/>
          <w:sz w:val="20"/>
        </w:rPr>
        <w:tab/>
        <w:t xml:space="preserve">Disponer que </w:t>
      </w:r>
      <w:r w:rsidR="0025378D">
        <w:rPr>
          <w:rFonts w:ascii="Verdana" w:hAnsi="Verdana"/>
          <w:sz w:val="20"/>
        </w:rPr>
        <w:t xml:space="preserve">las presentes medidas provisionales conjuntas </w:t>
      </w:r>
      <w:r w:rsidR="00985AE0" w:rsidRPr="000301C9">
        <w:rPr>
          <w:rFonts w:ascii="Verdana" w:hAnsi="Verdana"/>
          <w:sz w:val="20"/>
        </w:rPr>
        <w:t>en adelante se denomine</w:t>
      </w:r>
      <w:r w:rsidR="0025378D">
        <w:rPr>
          <w:rFonts w:ascii="Verdana" w:hAnsi="Verdana"/>
          <w:sz w:val="20"/>
        </w:rPr>
        <w:t>n</w:t>
      </w:r>
      <w:r w:rsidR="00985AE0" w:rsidRPr="000301C9">
        <w:rPr>
          <w:rFonts w:ascii="Verdana" w:hAnsi="Verdana"/>
          <w:sz w:val="20"/>
        </w:rPr>
        <w:t xml:space="preserve"> “Asunto</w:t>
      </w:r>
      <w:r w:rsidR="0025378D">
        <w:rPr>
          <w:rFonts w:ascii="Verdana" w:hAnsi="Verdana"/>
          <w:sz w:val="20"/>
        </w:rPr>
        <w:t>s</w:t>
      </w:r>
      <w:r w:rsidR="00985AE0" w:rsidRPr="000301C9">
        <w:rPr>
          <w:rFonts w:ascii="Verdana" w:hAnsi="Verdana"/>
          <w:sz w:val="20"/>
        </w:rPr>
        <w:t xml:space="preserve"> de </w:t>
      </w:r>
      <w:r w:rsidR="0057252B" w:rsidRPr="00734532">
        <w:rPr>
          <w:rFonts w:ascii="Verdana" w:hAnsi="Verdana"/>
          <w:sz w:val="20"/>
        </w:rPr>
        <w:t>determinados</w:t>
      </w:r>
      <w:r w:rsidR="00985AE0" w:rsidRPr="00734532">
        <w:rPr>
          <w:rFonts w:ascii="Verdana" w:hAnsi="Verdana"/>
          <w:sz w:val="20"/>
        </w:rPr>
        <w:t xml:space="preserve"> c</w:t>
      </w:r>
      <w:r w:rsidR="00985AE0" w:rsidRPr="000301C9">
        <w:rPr>
          <w:rFonts w:ascii="Verdana" w:hAnsi="Verdana"/>
          <w:sz w:val="20"/>
        </w:rPr>
        <w:t>entros penitenciarios de Venezuela”.</w:t>
      </w:r>
    </w:p>
    <w:p w14:paraId="71227178" w14:textId="77777777" w:rsidR="00985AE0" w:rsidRPr="000301C9" w:rsidRDefault="00985AE0" w:rsidP="0049490E">
      <w:pPr>
        <w:tabs>
          <w:tab w:val="left" w:pos="720"/>
        </w:tabs>
        <w:spacing w:before="120" w:after="40"/>
        <w:ind w:right="28"/>
        <w:jc w:val="both"/>
        <w:rPr>
          <w:rFonts w:ascii="Verdana" w:hAnsi="Verdana"/>
          <w:sz w:val="20"/>
        </w:rPr>
      </w:pPr>
    </w:p>
    <w:p w14:paraId="51680CD7" w14:textId="77777777" w:rsidR="00035C41" w:rsidRDefault="00734532" w:rsidP="0049490E">
      <w:pPr>
        <w:tabs>
          <w:tab w:val="left" w:pos="720"/>
        </w:tabs>
        <w:spacing w:before="120" w:after="40"/>
        <w:ind w:right="28"/>
        <w:jc w:val="both"/>
        <w:rPr>
          <w:rFonts w:ascii="Verdana" w:hAnsi="Verdana"/>
          <w:sz w:val="20"/>
        </w:rPr>
      </w:pPr>
      <w:r>
        <w:rPr>
          <w:rFonts w:ascii="Verdana" w:hAnsi="Verdana"/>
          <w:sz w:val="20"/>
        </w:rPr>
        <w:t>4</w:t>
      </w:r>
      <w:r w:rsidR="00985AE0" w:rsidRPr="000301C9">
        <w:rPr>
          <w:rFonts w:ascii="Verdana" w:hAnsi="Verdana"/>
          <w:sz w:val="20"/>
        </w:rPr>
        <w:t>.</w:t>
      </w:r>
      <w:r w:rsidR="00985AE0" w:rsidRPr="000301C9">
        <w:rPr>
          <w:rFonts w:ascii="Verdana" w:hAnsi="Verdana"/>
          <w:sz w:val="20"/>
        </w:rPr>
        <w:tab/>
        <w:t xml:space="preserve">Requerir al Estado que, a partir </w:t>
      </w:r>
      <w:r w:rsidR="00985AE0" w:rsidRPr="00F029C3">
        <w:rPr>
          <w:rFonts w:ascii="Verdana" w:hAnsi="Verdana"/>
          <w:sz w:val="20"/>
        </w:rPr>
        <w:t>de</w:t>
      </w:r>
      <w:r w:rsidR="009C0023" w:rsidRPr="00F029C3">
        <w:rPr>
          <w:rFonts w:ascii="Verdana" w:hAnsi="Verdana"/>
          <w:sz w:val="20"/>
        </w:rPr>
        <w:t xml:space="preserve"> </w:t>
      </w:r>
      <w:r w:rsidR="00985AE0" w:rsidRPr="00F029C3">
        <w:rPr>
          <w:rFonts w:ascii="Verdana" w:hAnsi="Verdana"/>
          <w:sz w:val="20"/>
        </w:rPr>
        <w:t>l</w:t>
      </w:r>
      <w:r w:rsidR="009C0023" w:rsidRPr="00F029C3">
        <w:rPr>
          <w:rFonts w:ascii="Verdana" w:hAnsi="Verdana"/>
          <w:sz w:val="20"/>
        </w:rPr>
        <w:t>a notificación de la presente Resolución</w:t>
      </w:r>
      <w:r w:rsidR="00985AE0" w:rsidRPr="000301C9">
        <w:rPr>
          <w:rFonts w:ascii="Verdana" w:hAnsi="Verdana"/>
          <w:sz w:val="20"/>
        </w:rPr>
        <w:t xml:space="preserve">, remita trimestralmente un </w:t>
      </w:r>
      <w:r w:rsidR="009C0023">
        <w:rPr>
          <w:rFonts w:ascii="Verdana" w:hAnsi="Verdana"/>
          <w:sz w:val="20"/>
        </w:rPr>
        <w:t xml:space="preserve">único </w:t>
      </w:r>
      <w:r w:rsidR="00985AE0" w:rsidRPr="000301C9">
        <w:rPr>
          <w:rFonts w:ascii="Verdana" w:hAnsi="Verdana"/>
          <w:sz w:val="20"/>
        </w:rPr>
        <w:t>informe donde se refiera, de manera específica, a las medidas que esté adoptando para proteger la vida e integridad de los beneficiarios</w:t>
      </w:r>
      <w:r w:rsidR="00035C41">
        <w:rPr>
          <w:rFonts w:ascii="Verdana" w:hAnsi="Verdana" w:cs="Verdana"/>
          <w:sz w:val="20"/>
          <w:lang w:val="es-CR"/>
        </w:rPr>
        <w:t xml:space="preserve">, </w:t>
      </w:r>
      <w:r w:rsidR="00035C41" w:rsidRPr="00AC0DEE">
        <w:rPr>
          <w:rFonts w:ascii="Verdana" w:hAnsi="Verdana"/>
          <w:sz w:val="20"/>
          <w:lang w:val="es-MX"/>
        </w:rPr>
        <w:t>de conformidad con lo señalado en</w:t>
      </w:r>
      <w:r w:rsidR="00035C41" w:rsidRPr="008B5E74">
        <w:rPr>
          <w:rFonts w:ascii="Verdana" w:hAnsi="Verdana" w:cs="Verdana"/>
          <w:sz w:val="20"/>
          <w:lang w:val="es-CR"/>
        </w:rPr>
        <w:t xml:space="preserve"> el </w:t>
      </w:r>
      <w:r w:rsidR="00035C41">
        <w:rPr>
          <w:rFonts w:ascii="Verdana" w:hAnsi="Verdana" w:cs="Verdana"/>
          <w:sz w:val="20"/>
          <w:lang w:val="es-CR"/>
        </w:rPr>
        <w:t>Considerando vigésimo</w:t>
      </w:r>
      <w:r w:rsidR="00035C41" w:rsidRPr="008B5E74">
        <w:rPr>
          <w:rFonts w:ascii="Verdana" w:hAnsi="Verdana" w:cs="Verdana"/>
          <w:sz w:val="20"/>
          <w:lang w:val="es-CR"/>
        </w:rPr>
        <w:t xml:space="preserve"> de la presente Resolución</w:t>
      </w:r>
      <w:r w:rsidR="00985AE0" w:rsidRPr="000301C9">
        <w:rPr>
          <w:rFonts w:ascii="Verdana" w:hAnsi="Verdana"/>
          <w:sz w:val="20"/>
        </w:rPr>
        <w:t xml:space="preserve">. </w:t>
      </w:r>
      <w:r w:rsidR="004C2CB4">
        <w:rPr>
          <w:rFonts w:ascii="Verdana" w:hAnsi="Verdana" w:cs="Verdana"/>
          <w:sz w:val="20"/>
          <w:lang w:eastAsia="en-US"/>
        </w:rPr>
        <w:t>L</w:t>
      </w:r>
      <w:r w:rsidR="004C2CB4" w:rsidRPr="004C2CB4">
        <w:rPr>
          <w:rFonts w:ascii="Verdana" w:hAnsi="Verdana" w:cs="Verdana"/>
          <w:sz w:val="20"/>
          <w:lang w:eastAsia="en-US"/>
        </w:rPr>
        <w:t>os beneficiarios de las medidas o sus representantes deberán presentar sus observaciones a los citados informes de manera conjunta en un único escrito en el plazo de cuatro semanas, contado a partir de la recepción de los mismos. De igual forma, la Comisión Interamericana de Derechos Humanos deberá presentar sus observaciones en un único escrito en el plazo de seis semanas, contado a partir de la recepción de los informes estatales.</w:t>
      </w:r>
    </w:p>
    <w:p w14:paraId="1FC184E0" w14:textId="77777777" w:rsidR="00985AE0" w:rsidRDefault="00985AE0" w:rsidP="0049490E">
      <w:pPr>
        <w:tabs>
          <w:tab w:val="left" w:pos="720"/>
        </w:tabs>
        <w:spacing w:before="120" w:after="40"/>
        <w:ind w:right="28"/>
        <w:jc w:val="both"/>
        <w:rPr>
          <w:rFonts w:ascii="Verdana" w:hAnsi="Verdana"/>
          <w:sz w:val="20"/>
        </w:rPr>
      </w:pPr>
    </w:p>
    <w:p w14:paraId="5E134703" w14:textId="77777777" w:rsidR="002864F0" w:rsidRDefault="00734532" w:rsidP="0049490E">
      <w:pPr>
        <w:spacing w:before="120" w:after="40" w:line="240" w:lineRule="atLeast"/>
        <w:jc w:val="both"/>
        <w:rPr>
          <w:rFonts w:ascii="Verdana" w:hAnsi="Verdana"/>
          <w:sz w:val="20"/>
        </w:rPr>
      </w:pPr>
      <w:r>
        <w:rPr>
          <w:rFonts w:ascii="Verdana" w:hAnsi="Verdana"/>
          <w:sz w:val="20"/>
        </w:rPr>
        <w:t>5</w:t>
      </w:r>
      <w:r w:rsidR="00B91B73" w:rsidRPr="00313B66">
        <w:rPr>
          <w:rFonts w:ascii="Verdana" w:hAnsi="Verdana"/>
          <w:sz w:val="20"/>
        </w:rPr>
        <w:t>.</w:t>
      </w:r>
      <w:r w:rsidR="00B91B73" w:rsidRPr="00313B66">
        <w:rPr>
          <w:rFonts w:ascii="Verdana" w:hAnsi="Verdana"/>
          <w:sz w:val="20"/>
        </w:rPr>
        <w:tab/>
      </w:r>
      <w:r w:rsidR="003B544A">
        <w:rPr>
          <w:rFonts w:ascii="Verdana" w:hAnsi="Verdana"/>
          <w:sz w:val="20"/>
        </w:rPr>
        <w:t>Disponer que</w:t>
      </w:r>
      <w:r w:rsidR="003B544A" w:rsidRPr="009A7AE6">
        <w:rPr>
          <w:rFonts w:ascii="Verdana" w:hAnsi="Verdana"/>
          <w:sz w:val="20"/>
        </w:rPr>
        <w:t xml:space="preserve"> la Secretaría notifique la presente Resolución al Estado</w:t>
      </w:r>
      <w:r w:rsidR="003B544A">
        <w:rPr>
          <w:rFonts w:ascii="Verdana" w:hAnsi="Verdana"/>
          <w:sz w:val="20"/>
        </w:rPr>
        <w:t xml:space="preserve"> de Venezuela</w:t>
      </w:r>
      <w:r w:rsidR="003B544A" w:rsidRPr="009A7AE6">
        <w:rPr>
          <w:rFonts w:ascii="Verdana" w:hAnsi="Verdana"/>
          <w:sz w:val="20"/>
        </w:rPr>
        <w:t xml:space="preserve">, a la Comisión Interamericana de Derechos Humanos y </w:t>
      </w:r>
      <w:r w:rsidR="003B544A" w:rsidRPr="00A52C04">
        <w:rPr>
          <w:rFonts w:ascii="Verdana" w:hAnsi="Verdana"/>
          <w:sz w:val="20"/>
        </w:rPr>
        <w:t>a los representantes de los</w:t>
      </w:r>
      <w:r w:rsidR="003B544A">
        <w:rPr>
          <w:rFonts w:ascii="Verdana" w:hAnsi="Verdana"/>
          <w:sz w:val="20"/>
        </w:rPr>
        <w:t xml:space="preserve"> beneficiarios.</w:t>
      </w:r>
    </w:p>
    <w:p w14:paraId="24981C6D" w14:textId="77777777" w:rsidR="00150E28" w:rsidRDefault="00150E28" w:rsidP="0049490E">
      <w:pPr>
        <w:spacing w:before="120" w:after="40" w:line="240" w:lineRule="atLeast"/>
        <w:jc w:val="both"/>
        <w:rPr>
          <w:rFonts w:ascii="Verdana" w:hAnsi="Verdana"/>
          <w:sz w:val="20"/>
        </w:rPr>
      </w:pPr>
    </w:p>
    <w:p w14:paraId="7A874F5F" w14:textId="77777777" w:rsidR="00150E28" w:rsidRDefault="00150E28" w:rsidP="00150E28">
      <w:pPr>
        <w:jc w:val="both"/>
        <w:rPr>
          <w:rFonts w:ascii="Verdana" w:hAnsi="Verdana"/>
          <w:sz w:val="20"/>
        </w:rPr>
      </w:pPr>
    </w:p>
    <w:p w14:paraId="33FCDE2F" w14:textId="77777777" w:rsidR="00150E28" w:rsidRDefault="00150E28" w:rsidP="00150E28">
      <w:pPr>
        <w:jc w:val="both"/>
        <w:rPr>
          <w:rFonts w:ascii="Verdana" w:hAnsi="Verdana"/>
          <w:sz w:val="20"/>
        </w:rPr>
      </w:pPr>
    </w:p>
    <w:p w14:paraId="06E46F7E" w14:textId="77777777" w:rsidR="00150E28" w:rsidRDefault="00150E28" w:rsidP="00150E28">
      <w:pPr>
        <w:jc w:val="both"/>
        <w:rPr>
          <w:rFonts w:ascii="Verdana" w:hAnsi="Verdana"/>
          <w:sz w:val="20"/>
        </w:rPr>
      </w:pPr>
    </w:p>
    <w:p w14:paraId="0495F404" w14:textId="77777777" w:rsidR="00150E28" w:rsidRDefault="00150E28" w:rsidP="00150E28">
      <w:pPr>
        <w:jc w:val="both"/>
        <w:rPr>
          <w:rFonts w:ascii="Verdana" w:hAnsi="Verdana"/>
          <w:sz w:val="20"/>
        </w:rPr>
      </w:pPr>
    </w:p>
    <w:p w14:paraId="07BEFC9F" w14:textId="77777777" w:rsidR="00150E28" w:rsidRDefault="00150E28" w:rsidP="00150E28">
      <w:pPr>
        <w:jc w:val="both"/>
        <w:rPr>
          <w:rFonts w:ascii="Verdana" w:hAnsi="Verdana"/>
          <w:sz w:val="20"/>
        </w:rPr>
      </w:pPr>
    </w:p>
    <w:p w14:paraId="44EE17F5" w14:textId="77777777" w:rsidR="00150E28" w:rsidRDefault="00150E28" w:rsidP="00150E28">
      <w:pPr>
        <w:jc w:val="both"/>
        <w:rPr>
          <w:rFonts w:ascii="Verdana" w:hAnsi="Verdana"/>
          <w:sz w:val="20"/>
        </w:rPr>
      </w:pPr>
    </w:p>
    <w:p w14:paraId="7D19F4AE" w14:textId="77777777" w:rsidR="00150E28" w:rsidRDefault="00150E28" w:rsidP="00150E28">
      <w:pPr>
        <w:jc w:val="both"/>
        <w:rPr>
          <w:rFonts w:ascii="Verdana" w:hAnsi="Verdana"/>
          <w:sz w:val="20"/>
        </w:rPr>
      </w:pPr>
    </w:p>
    <w:p w14:paraId="67CCBFE1" w14:textId="77777777" w:rsidR="00150E28" w:rsidRDefault="00150E28" w:rsidP="00150E28">
      <w:pPr>
        <w:jc w:val="both"/>
        <w:rPr>
          <w:rFonts w:ascii="Verdana" w:hAnsi="Verdana"/>
          <w:sz w:val="20"/>
        </w:rPr>
      </w:pPr>
    </w:p>
    <w:p w14:paraId="34EA0091" w14:textId="77777777" w:rsidR="00150E28" w:rsidRDefault="00150E28" w:rsidP="00150E28">
      <w:pPr>
        <w:jc w:val="center"/>
        <w:rPr>
          <w:rFonts w:ascii="Verdana" w:hAnsi="Verdana"/>
          <w:sz w:val="20"/>
          <w:lang w:val="es-ES"/>
        </w:rPr>
      </w:pPr>
      <w:r w:rsidRPr="00370276">
        <w:rPr>
          <w:rFonts w:ascii="Verdana" w:hAnsi="Verdana"/>
          <w:sz w:val="20"/>
          <w:lang w:val="es-ES"/>
        </w:rPr>
        <w:t>Diego García-Sayán</w:t>
      </w:r>
      <w:r w:rsidRPr="00370276">
        <w:rPr>
          <w:rFonts w:ascii="Verdana" w:hAnsi="Verdana"/>
          <w:sz w:val="20"/>
          <w:lang w:val="es-ES"/>
        </w:rPr>
        <w:tab/>
      </w:r>
    </w:p>
    <w:p w14:paraId="10248EC0" w14:textId="77777777" w:rsidR="00150E28" w:rsidRPr="00370276" w:rsidRDefault="00150E28" w:rsidP="00150E28">
      <w:pPr>
        <w:jc w:val="center"/>
        <w:rPr>
          <w:rFonts w:ascii="Verdana" w:hAnsi="Verdana"/>
          <w:sz w:val="20"/>
          <w:lang w:val="es-ES"/>
        </w:rPr>
      </w:pPr>
      <w:r>
        <w:rPr>
          <w:rFonts w:ascii="Verdana" w:hAnsi="Verdana"/>
          <w:sz w:val="20"/>
          <w:lang w:val="es-ES"/>
        </w:rPr>
        <w:t>Presidente</w:t>
      </w:r>
    </w:p>
    <w:p w14:paraId="65850795" w14:textId="77777777" w:rsidR="00150E28" w:rsidRPr="00370276" w:rsidRDefault="00150E28" w:rsidP="00150E28">
      <w:pPr>
        <w:jc w:val="both"/>
        <w:rPr>
          <w:rFonts w:ascii="Verdana" w:hAnsi="Verdana"/>
          <w:sz w:val="20"/>
          <w:lang w:val="es-ES"/>
        </w:rPr>
      </w:pPr>
    </w:p>
    <w:p w14:paraId="3B80C2EF" w14:textId="77777777" w:rsidR="00150E28" w:rsidRPr="00370276" w:rsidRDefault="00150E28" w:rsidP="00150E28">
      <w:pPr>
        <w:jc w:val="both"/>
        <w:rPr>
          <w:rFonts w:ascii="Verdana" w:hAnsi="Verdana"/>
          <w:sz w:val="20"/>
          <w:lang w:val="es-ES"/>
        </w:rPr>
      </w:pPr>
    </w:p>
    <w:p w14:paraId="55C32290" w14:textId="77777777" w:rsidR="00150E28" w:rsidRPr="00370276" w:rsidRDefault="00150E28" w:rsidP="00150E28">
      <w:pPr>
        <w:jc w:val="both"/>
        <w:rPr>
          <w:rFonts w:ascii="Verdana" w:hAnsi="Verdana"/>
          <w:sz w:val="20"/>
          <w:lang w:val="es-ES"/>
        </w:rPr>
      </w:pPr>
    </w:p>
    <w:p w14:paraId="3A11E30D" w14:textId="77777777" w:rsidR="00150E28" w:rsidRPr="00370276" w:rsidRDefault="00150E28" w:rsidP="00150E28">
      <w:pPr>
        <w:jc w:val="both"/>
        <w:rPr>
          <w:rFonts w:ascii="Verdana" w:hAnsi="Verdana"/>
          <w:sz w:val="20"/>
          <w:lang w:val="es-ES"/>
        </w:rPr>
      </w:pPr>
    </w:p>
    <w:p w14:paraId="5B404369" w14:textId="77777777" w:rsidR="00150E28" w:rsidRPr="00370276" w:rsidRDefault="00150E28" w:rsidP="00150E28">
      <w:pPr>
        <w:jc w:val="both"/>
        <w:rPr>
          <w:rFonts w:ascii="Verdana" w:hAnsi="Verdana"/>
          <w:sz w:val="20"/>
          <w:lang w:val="es-ES"/>
        </w:rPr>
      </w:pPr>
    </w:p>
    <w:p w14:paraId="4B66FD3E" w14:textId="77777777" w:rsidR="00150E28" w:rsidRPr="00370276" w:rsidRDefault="00150E28" w:rsidP="00150E28">
      <w:pPr>
        <w:jc w:val="both"/>
        <w:rPr>
          <w:rFonts w:ascii="Verdana" w:hAnsi="Verdana"/>
          <w:sz w:val="20"/>
          <w:lang w:val="es-ES"/>
        </w:rPr>
      </w:pPr>
      <w:r w:rsidRPr="00370276">
        <w:rPr>
          <w:rFonts w:ascii="Verdana" w:hAnsi="Verdana"/>
          <w:sz w:val="20"/>
          <w:lang w:val="es-ES"/>
        </w:rPr>
        <w:t>Leonardo A. Franco</w:t>
      </w:r>
      <w:r w:rsidRPr="00370276">
        <w:rPr>
          <w:rFonts w:ascii="Verdana" w:hAnsi="Verdana"/>
          <w:sz w:val="20"/>
          <w:lang w:val="es-ES"/>
        </w:rPr>
        <w:tab/>
      </w:r>
      <w:r w:rsidRPr="00370276">
        <w:rPr>
          <w:rFonts w:ascii="Verdana" w:hAnsi="Verdana"/>
          <w:sz w:val="20"/>
          <w:lang w:val="es-ES"/>
        </w:rPr>
        <w:tab/>
      </w:r>
      <w:r w:rsidRPr="00370276">
        <w:rPr>
          <w:rFonts w:ascii="Verdana" w:hAnsi="Verdana"/>
          <w:sz w:val="20"/>
          <w:lang w:val="es-ES"/>
        </w:rPr>
        <w:tab/>
      </w:r>
      <w:r w:rsidRPr="00370276">
        <w:rPr>
          <w:rFonts w:ascii="Verdana" w:hAnsi="Verdana"/>
          <w:sz w:val="20"/>
          <w:lang w:val="es-ES"/>
        </w:rPr>
        <w:tab/>
      </w:r>
      <w:r w:rsidRPr="00370276">
        <w:rPr>
          <w:rFonts w:ascii="Verdana" w:hAnsi="Verdana"/>
          <w:sz w:val="20"/>
          <w:lang w:val="es-ES"/>
        </w:rPr>
        <w:tab/>
        <w:t xml:space="preserve">      </w:t>
      </w:r>
      <w:r>
        <w:rPr>
          <w:rFonts w:ascii="Verdana" w:hAnsi="Verdana"/>
          <w:sz w:val="20"/>
          <w:lang w:val="es-ES"/>
        </w:rPr>
        <w:tab/>
      </w:r>
      <w:r w:rsidRPr="00370276">
        <w:rPr>
          <w:rFonts w:ascii="Verdana" w:hAnsi="Verdana"/>
          <w:sz w:val="20"/>
          <w:lang w:val="es-ES"/>
        </w:rPr>
        <w:t xml:space="preserve"> </w:t>
      </w:r>
      <w:r>
        <w:rPr>
          <w:rFonts w:ascii="Verdana" w:hAnsi="Verdana"/>
          <w:sz w:val="20"/>
          <w:lang w:val="es-ES"/>
        </w:rPr>
        <w:t xml:space="preserve"> </w:t>
      </w:r>
      <w:r w:rsidRPr="00370276">
        <w:rPr>
          <w:rFonts w:ascii="Verdana" w:hAnsi="Verdana"/>
          <w:sz w:val="20"/>
          <w:lang w:val="es-ES"/>
        </w:rPr>
        <w:t xml:space="preserve">  Manuel E. Ventura Robles</w:t>
      </w:r>
    </w:p>
    <w:p w14:paraId="490E1528" w14:textId="77777777" w:rsidR="00150E28" w:rsidRPr="00370276" w:rsidRDefault="00150E28" w:rsidP="00150E28">
      <w:pPr>
        <w:jc w:val="both"/>
        <w:rPr>
          <w:rFonts w:ascii="Verdana" w:hAnsi="Verdana"/>
          <w:sz w:val="20"/>
          <w:lang w:val="es-ES"/>
        </w:rPr>
      </w:pPr>
    </w:p>
    <w:p w14:paraId="3C4E6D02" w14:textId="77777777" w:rsidR="00150E28" w:rsidRPr="00370276" w:rsidRDefault="00150E28" w:rsidP="00150E28">
      <w:pPr>
        <w:jc w:val="both"/>
        <w:rPr>
          <w:rFonts w:ascii="Verdana" w:hAnsi="Verdana"/>
          <w:sz w:val="20"/>
          <w:lang w:val="es-ES"/>
        </w:rPr>
      </w:pPr>
    </w:p>
    <w:p w14:paraId="27B8B886" w14:textId="77777777" w:rsidR="00150E28" w:rsidRPr="00370276" w:rsidRDefault="00150E28" w:rsidP="00150E28">
      <w:pPr>
        <w:rPr>
          <w:rFonts w:ascii="Verdana" w:hAnsi="Verdana"/>
          <w:sz w:val="20"/>
          <w:lang w:val="es-ES"/>
        </w:rPr>
      </w:pPr>
    </w:p>
    <w:p w14:paraId="748BBB80" w14:textId="77777777" w:rsidR="00150E28" w:rsidRPr="00370276" w:rsidRDefault="00150E28" w:rsidP="00150E28">
      <w:pPr>
        <w:rPr>
          <w:rFonts w:ascii="Verdana" w:hAnsi="Verdana"/>
          <w:sz w:val="20"/>
          <w:lang w:val="es-ES"/>
        </w:rPr>
      </w:pPr>
    </w:p>
    <w:p w14:paraId="2FA52100" w14:textId="77777777" w:rsidR="00150E28" w:rsidRPr="00150E28" w:rsidRDefault="00150E28" w:rsidP="00150E28">
      <w:pPr>
        <w:rPr>
          <w:rFonts w:ascii="Verdana" w:hAnsi="Verdana"/>
          <w:sz w:val="20"/>
          <w:lang w:val="en-US"/>
        </w:rPr>
      </w:pPr>
      <w:r w:rsidRPr="00150E28">
        <w:rPr>
          <w:rFonts w:ascii="Verdana" w:hAnsi="Verdana"/>
          <w:sz w:val="20"/>
          <w:lang w:val="en-US"/>
        </w:rPr>
        <w:t xml:space="preserve">Margarette May Macaulay </w:t>
      </w:r>
      <w:r w:rsidRPr="00150E28">
        <w:rPr>
          <w:rFonts w:ascii="Verdana" w:hAnsi="Verdana"/>
          <w:sz w:val="20"/>
          <w:lang w:val="en-US"/>
        </w:rPr>
        <w:tab/>
      </w:r>
      <w:r w:rsidRPr="00150E28">
        <w:rPr>
          <w:rFonts w:ascii="Verdana" w:hAnsi="Verdana"/>
          <w:sz w:val="20"/>
          <w:lang w:val="en-US"/>
        </w:rPr>
        <w:tab/>
      </w:r>
      <w:r w:rsidRPr="00150E28">
        <w:rPr>
          <w:rFonts w:ascii="Verdana" w:hAnsi="Verdana"/>
          <w:sz w:val="20"/>
          <w:lang w:val="en-US"/>
        </w:rPr>
        <w:tab/>
      </w:r>
      <w:r w:rsidRPr="00150E28">
        <w:rPr>
          <w:rFonts w:ascii="Verdana" w:hAnsi="Verdana"/>
          <w:sz w:val="20"/>
          <w:lang w:val="en-US"/>
        </w:rPr>
        <w:tab/>
      </w:r>
      <w:r w:rsidRPr="00150E28">
        <w:rPr>
          <w:rFonts w:ascii="Verdana" w:hAnsi="Verdana"/>
          <w:sz w:val="20"/>
          <w:lang w:val="en-US"/>
        </w:rPr>
        <w:tab/>
        <w:t xml:space="preserve">         </w:t>
      </w:r>
      <w:proofErr w:type="spellStart"/>
      <w:r w:rsidRPr="00150E28">
        <w:rPr>
          <w:rFonts w:ascii="Verdana" w:hAnsi="Verdana"/>
          <w:sz w:val="20"/>
          <w:lang w:val="en-US"/>
        </w:rPr>
        <w:t>Rhadys</w:t>
      </w:r>
      <w:proofErr w:type="spellEnd"/>
      <w:r w:rsidRPr="00150E28">
        <w:rPr>
          <w:rFonts w:ascii="Verdana" w:hAnsi="Verdana"/>
          <w:sz w:val="20"/>
          <w:lang w:val="en-US"/>
        </w:rPr>
        <w:t xml:space="preserve"> Abreu </w:t>
      </w:r>
      <w:proofErr w:type="spellStart"/>
      <w:r w:rsidRPr="00150E28">
        <w:rPr>
          <w:rFonts w:ascii="Verdana" w:hAnsi="Verdana"/>
          <w:sz w:val="20"/>
          <w:lang w:val="en-US"/>
        </w:rPr>
        <w:t>Blondet</w:t>
      </w:r>
      <w:proofErr w:type="spellEnd"/>
    </w:p>
    <w:p w14:paraId="6CEFCE72" w14:textId="77777777" w:rsidR="00150E28" w:rsidRPr="00150E28" w:rsidRDefault="00150E28" w:rsidP="00150E28">
      <w:pPr>
        <w:rPr>
          <w:rFonts w:ascii="Verdana" w:hAnsi="Verdana"/>
          <w:sz w:val="20"/>
          <w:lang w:val="en-US"/>
        </w:rPr>
      </w:pPr>
    </w:p>
    <w:p w14:paraId="46CFD643" w14:textId="77777777" w:rsidR="00150E28" w:rsidRPr="00150E28" w:rsidRDefault="00150E28" w:rsidP="00150E28">
      <w:pPr>
        <w:rPr>
          <w:rFonts w:ascii="Verdana" w:hAnsi="Verdana"/>
          <w:sz w:val="20"/>
          <w:lang w:val="en-US"/>
        </w:rPr>
      </w:pPr>
    </w:p>
    <w:p w14:paraId="2E5BA314" w14:textId="77777777" w:rsidR="00150E28" w:rsidRPr="00150E28" w:rsidRDefault="00150E28" w:rsidP="00150E28">
      <w:pPr>
        <w:rPr>
          <w:rFonts w:ascii="Verdana" w:hAnsi="Verdana"/>
          <w:sz w:val="20"/>
          <w:lang w:val="en-US"/>
        </w:rPr>
      </w:pPr>
    </w:p>
    <w:p w14:paraId="0C8C0ED6" w14:textId="77777777" w:rsidR="00150E28" w:rsidRPr="00150E28" w:rsidRDefault="00150E28" w:rsidP="00150E28">
      <w:pPr>
        <w:rPr>
          <w:rFonts w:ascii="Verdana" w:hAnsi="Verdana"/>
          <w:sz w:val="20"/>
          <w:lang w:val="en-US"/>
        </w:rPr>
      </w:pPr>
    </w:p>
    <w:p w14:paraId="7421CFAD" w14:textId="77777777" w:rsidR="00150E28" w:rsidRDefault="00150E28" w:rsidP="00150E28">
      <w:pPr>
        <w:rPr>
          <w:rFonts w:ascii="Verdana" w:hAnsi="Verdana"/>
          <w:sz w:val="20"/>
          <w:lang w:val="es-ES"/>
        </w:rPr>
      </w:pPr>
      <w:r w:rsidRPr="00370276">
        <w:rPr>
          <w:rFonts w:ascii="Verdana" w:hAnsi="Verdana"/>
          <w:sz w:val="20"/>
          <w:lang w:val="es-ES"/>
        </w:rPr>
        <w:t xml:space="preserve">Alberto Pérez </w:t>
      </w:r>
      <w:proofErr w:type="spellStart"/>
      <w:r w:rsidRPr="00370276">
        <w:rPr>
          <w:rFonts w:ascii="Verdana" w:hAnsi="Verdana"/>
          <w:sz w:val="20"/>
          <w:lang w:val="es-ES"/>
        </w:rPr>
        <w:t>Pérez</w:t>
      </w:r>
      <w:proofErr w:type="spellEnd"/>
      <w:r w:rsidRPr="00370276">
        <w:rPr>
          <w:rFonts w:ascii="Verdana" w:hAnsi="Verdana"/>
          <w:sz w:val="20"/>
          <w:lang w:val="es-ES"/>
        </w:rPr>
        <w:tab/>
      </w:r>
      <w:r w:rsidRPr="00370276">
        <w:rPr>
          <w:rFonts w:ascii="Verdana" w:hAnsi="Verdana"/>
          <w:sz w:val="20"/>
          <w:lang w:val="es-ES"/>
        </w:rPr>
        <w:tab/>
      </w:r>
      <w:r w:rsidRPr="00370276">
        <w:rPr>
          <w:rFonts w:ascii="Verdana" w:hAnsi="Verdana"/>
          <w:sz w:val="20"/>
          <w:lang w:val="es-ES"/>
        </w:rPr>
        <w:tab/>
      </w:r>
      <w:r w:rsidRPr="00370276">
        <w:rPr>
          <w:rFonts w:ascii="Verdana" w:hAnsi="Verdana"/>
          <w:sz w:val="20"/>
          <w:lang w:val="es-ES"/>
        </w:rPr>
        <w:tab/>
      </w:r>
      <w:r w:rsidRPr="00370276">
        <w:rPr>
          <w:rFonts w:ascii="Verdana" w:hAnsi="Verdana"/>
          <w:sz w:val="20"/>
          <w:lang w:val="es-ES"/>
        </w:rPr>
        <w:tab/>
      </w:r>
      <w:r w:rsidRPr="00370276">
        <w:rPr>
          <w:rFonts w:ascii="Verdana" w:hAnsi="Verdana"/>
          <w:sz w:val="20"/>
          <w:lang w:val="es-ES"/>
        </w:rPr>
        <w:tab/>
      </w:r>
      <w:r w:rsidRPr="00370276">
        <w:rPr>
          <w:rFonts w:ascii="Verdana" w:hAnsi="Verdana"/>
          <w:sz w:val="20"/>
          <w:lang w:val="es-ES"/>
        </w:rPr>
        <w:tab/>
      </w:r>
      <w:r>
        <w:rPr>
          <w:rFonts w:ascii="Verdana" w:hAnsi="Verdana"/>
          <w:sz w:val="20"/>
          <w:lang w:val="es-ES"/>
        </w:rPr>
        <w:t xml:space="preserve">   </w:t>
      </w:r>
      <w:r w:rsidRPr="00370276">
        <w:rPr>
          <w:rFonts w:ascii="Verdana" w:hAnsi="Verdana"/>
          <w:sz w:val="20"/>
          <w:lang w:val="es-ES"/>
        </w:rPr>
        <w:t>Eduardo Vio Grossi</w:t>
      </w:r>
    </w:p>
    <w:p w14:paraId="502918EE" w14:textId="77777777" w:rsidR="00150E28" w:rsidRDefault="00150E28" w:rsidP="00150E28">
      <w:pPr>
        <w:rPr>
          <w:rFonts w:ascii="Verdana" w:hAnsi="Verdana"/>
          <w:sz w:val="20"/>
          <w:lang w:val="es-ES"/>
        </w:rPr>
      </w:pPr>
    </w:p>
    <w:p w14:paraId="53AE50AE" w14:textId="77777777" w:rsidR="00150E28" w:rsidRDefault="00150E28" w:rsidP="00150E28">
      <w:pPr>
        <w:rPr>
          <w:rFonts w:ascii="Verdana" w:hAnsi="Verdana"/>
          <w:sz w:val="20"/>
          <w:lang w:val="es-ES"/>
        </w:rPr>
      </w:pPr>
    </w:p>
    <w:p w14:paraId="615A0477" w14:textId="77777777" w:rsidR="00150E28" w:rsidRDefault="00150E28" w:rsidP="00150E28">
      <w:pPr>
        <w:rPr>
          <w:rFonts w:ascii="Verdana" w:hAnsi="Verdana"/>
          <w:sz w:val="20"/>
          <w:lang w:val="es-ES"/>
        </w:rPr>
      </w:pPr>
    </w:p>
    <w:p w14:paraId="556A4097" w14:textId="77777777" w:rsidR="00150E28" w:rsidRPr="00370276" w:rsidRDefault="00150E28" w:rsidP="00150E28">
      <w:pPr>
        <w:jc w:val="both"/>
        <w:rPr>
          <w:rFonts w:ascii="Verdana" w:hAnsi="Verdana"/>
          <w:sz w:val="20"/>
          <w:lang w:val="es-ES"/>
        </w:rPr>
      </w:pPr>
    </w:p>
    <w:p w14:paraId="683CC841" w14:textId="77777777" w:rsidR="00150E28" w:rsidRPr="00370276" w:rsidRDefault="00150E28" w:rsidP="00150E28">
      <w:pPr>
        <w:jc w:val="both"/>
        <w:rPr>
          <w:rFonts w:ascii="Verdana" w:hAnsi="Verdana"/>
          <w:sz w:val="20"/>
          <w:lang w:val="es-ES"/>
        </w:rPr>
      </w:pPr>
    </w:p>
    <w:p w14:paraId="7EDB58ED" w14:textId="77777777" w:rsidR="00150E28" w:rsidRPr="00370276" w:rsidRDefault="00150E28" w:rsidP="00150E28">
      <w:pPr>
        <w:jc w:val="both"/>
        <w:rPr>
          <w:rFonts w:ascii="Verdana" w:hAnsi="Verdana"/>
          <w:sz w:val="20"/>
          <w:lang w:val="es-ES"/>
        </w:rPr>
      </w:pPr>
    </w:p>
    <w:p w14:paraId="3FEF6AD8" w14:textId="77777777" w:rsidR="00150E28" w:rsidRPr="00370276" w:rsidRDefault="00150E28" w:rsidP="00150E28">
      <w:pPr>
        <w:jc w:val="center"/>
        <w:rPr>
          <w:rFonts w:ascii="Verdana" w:hAnsi="Verdana"/>
          <w:sz w:val="20"/>
          <w:lang w:val="es-ES"/>
        </w:rPr>
      </w:pPr>
      <w:r w:rsidRPr="00370276">
        <w:rPr>
          <w:rFonts w:ascii="Verdana" w:hAnsi="Verdana"/>
          <w:sz w:val="20"/>
          <w:lang w:val="es-ES"/>
        </w:rPr>
        <w:t xml:space="preserve">Pablo Saavedra </w:t>
      </w:r>
      <w:proofErr w:type="spellStart"/>
      <w:r w:rsidRPr="00370276">
        <w:rPr>
          <w:rFonts w:ascii="Verdana" w:hAnsi="Verdana"/>
          <w:sz w:val="20"/>
          <w:lang w:val="es-ES"/>
        </w:rPr>
        <w:t>Alesandri</w:t>
      </w:r>
      <w:proofErr w:type="spellEnd"/>
    </w:p>
    <w:p w14:paraId="5EE2A5ED" w14:textId="77777777" w:rsidR="00150E28" w:rsidRPr="00370276" w:rsidRDefault="00150E28" w:rsidP="00150E28">
      <w:pPr>
        <w:jc w:val="center"/>
        <w:rPr>
          <w:rFonts w:ascii="Verdana" w:hAnsi="Verdana"/>
          <w:sz w:val="20"/>
          <w:lang w:val="es-ES"/>
        </w:rPr>
      </w:pPr>
      <w:r w:rsidRPr="00370276">
        <w:rPr>
          <w:rFonts w:ascii="Verdana" w:hAnsi="Verdana"/>
          <w:sz w:val="20"/>
          <w:lang w:val="es-ES"/>
        </w:rPr>
        <w:t>Secretario</w:t>
      </w:r>
    </w:p>
    <w:p w14:paraId="38045D8C" w14:textId="77777777" w:rsidR="00150E28" w:rsidRPr="00370276" w:rsidRDefault="00150E28" w:rsidP="00150E28">
      <w:pPr>
        <w:jc w:val="center"/>
        <w:rPr>
          <w:rFonts w:ascii="Verdana" w:hAnsi="Verdana"/>
          <w:sz w:val="20"/>
          <w:lang w:val="es-ES"/>
        </w:rPr>
      </w:pPr>
    </w:p>
    <w:p w14:paraId="1A85A5A5" w14:textId="77777777" w:rsidR="00150E28" w:rsidRPr="00370276" w:rsidRDefault="00150E28" w:rsidP="00150E28">
      <w:pPr>
        <w:pStyle w:val="Textonotapie"/>
        <w:rPr>
          <w:rFonts w:ascii="Verdana" w:hAnsi="Verdana"/>
          <w:lang w:val="es-ES"/>
        </w:rPr>
      </w:pPr>
    </w:p>
    <w:p w14:paraId="14305FFE" w14:textId="77777777" w:rsidR="00150E28" w:rsidRPr="00370276" w:rsidRDefault="00150E28" w:rsidP="00150E28">
      <w:pPr>
        <w:jc w:val="both"/>
        <w:rPr>
          <w:rFonts w:ascii="Verdana" w:hAnsi="Verdana"/>
          <w:sz w:val="20"/>
          <w:lang w:val="es-ES"/>
        </w:rPr>
      </w:pPr>
    </w:p>
    <w:p w14:paraId="1EDF5DD4" w14:textId="77777777" w:rsidR="00150E28" w:rsidRPr="00370276" w:rsidRDefault="00150E28" w:rsidP="00150E28">
      <w:pPr>
        <w:jc w:val="both"/>
        <w:rPr>
          <w:rFonts w:ascii="Verdana" w:hAnsi="Verdana"/>
          <w:sz w:val="20"/>
          <w:lang w:val="es-ES"/>
        </w:rPr>
      </w:pPr>
      <w:r w:rsidRPr="00370276">
        <w:rPr>
          <w:rFonts w:ascii="Verdana" w:hAnsi="Verdana"/>
          <w:sz w:val="20"/>
          <w:lang w:val="es-ES"/>
        </w:rPr>
        <w:t>Comuníquese y ejecútese,</w:t>
      </w:r>
    </w:p>
    <w:p w14:paraId="7A1F5D96" w14:textId="77777777" w:rsidR="00150E28" w:rsidRPr="00370276" w:rsidRDefault="00150E28" w:rsidP="00150E28">
      <w:pPr>
        <w:jc w:val="both"/>
        <w:rPr>
          <w:rFonts w:ascii="Verdana" w:hAnsi="Verdana"/>
          <w:sz w:val="20"/>
          <w:lang w:val="es-ES"/>
        </w:rPr>
      </w:pPr>
    </w:p>
    <w:p w14:paraId="20563FF3" w14:textId="77777777" w:rsidR="00150E28" w:rsidRPr="00370276" w:rsidRDefault="00150E28" w:rsidP="00150E28">
      <w:pPr>
        <w:jc w:val="both"/>
        <w:rPr>
          <w:rFonts w:ascii="Verdana" w:hAnsi="Verdana"/>
          <w:sz w:val="20"/>
          <w:lang w:val="es-ES"/>
        </w:rPr>
      </w:pPr>
    </w:p>
    <w:p w14:paraId="27E01BE1" w14:textId="77777777" w:rsidR="00150E28" w:rsidRPr="00370276" w:rsidRDefault="00150E28" w:rsidP="00150E28">
      <w:pPr>
        <w:jc w:val="both"/>
        <w:rPr>
          <w:rFonts w:ascii="Verdana" w:hAnsi="Verdana"/>
          <w:sz w:val="20"/>
          <w:lang w:val="es-ES"/>
        </w:rPr>
      </w:pPr>
    </w:p>
    <w:p w14:paraId="5B9A4EF8" w14:textId="77777777" w:rsidR="00150E28" w:rsidRPr="00370276" w:rsidRDefault="00150E28" w:rsidP="00150E28">
      <w:pPr>
        <w:jc w:val="both"/>
        <w:rPr>
          <w:rFonts w:ascii="Verdana" w:hAnsi="Verdana"/>
          <w:sz w:val="20"/>
          <w:lang w:val="es-ES"/>
        </w:rPr>
      </w:pPr>
    </w:p>
    <w:p w14:paraId="49D45DD4" w14:textId="77777777" w:rsidR="00150E28" w:rsidRDefault="00150E28" w:rsidP="00150E28">
      <w:pPr>
        <w:jc w:val="both"/>
        <w:rPr>
          <w:rFonts w:ascii="Verdana" w:hAnsi="Verdana"/>
          <w:sz w:val="20"/>
        </w:rPr>
      </w:pPr>
    </w:p>
    <w:p w14:paraId="732070C5" w14:textId="77777777" w:rsidR="00150E28" w:rsidRDefault="00150E28" w:rsidP="00150E28">
      <w:pPr>
        <w:ind w:left="5760"/>
        <w:jc w:val="center"/>
        <w:rPr>
          <w:rFonts w:ascii="Verdana" w:hAnsi="Verdana"/>
          <w:sz w:val="20"/>
          <w:lang w:val="es-ES"/>
        </w:rPr>
      </w:pPr>
      <w:r w:rsidRPr="00370276">
        <w:rPr>
          <w:rFonts w:ascii="Verdana" w:hAnsi="Verdana"/>
          <w:sz w:val="20"/>
          <w:lang w:val="es-ES"/>
        </w:rPr>
        <w:t>Diego García-Sayán</w:t>
      </w:r>
      <w:r w:rsidRPr="00370276">
        <w:rPr>
          <w:rFonts w:ascii="Verdana" w:hAnsi="Verdana"/>
          <w:sz w:val="20"/>
          <w:lang w:val="es-ES"/>
        </w:rPr>
        <w:tab/>
      </w:r>
    </w:p>
    <w:p w14:paraId="3E931ED7" w14:textId="77777777" w:rsidR="00150E28" w:rsidRPr="00370276" w:rsidRDefault="00150E28" w:rsidP="00150E28">
      <w:pPr>
        <w:ind w:left="5760"/>
        <w:jc w:val="center"/>
        <w:rPr>
          <w:rFonts w:ascii="Verdana" w:hAnsi="Verdana"/>
          <w:sz w:val="20"/>
          <w:lang w:val="es-ES"/>
        </w:rPr>
      </w:pPr>
      <w:r>
        <w:rPr>
          <w:rFonts w:ascii="Verdana" w:hAnsi="Verdana"/>
          <w:sz w:val="20"/>
          <w:lang w:val="es-ES"/>
        </w:rPr>
        <w:t>Presidente</w:t>
      </w:r>
    </w:p>
    <w:p w14:paraId="2D12FFE3" w14:textId="77777777" w:rsidR="00150E28" w:rsidRPr="00370276" w:rsidRDefault="00150E28" w:rsidP="00150E28">
      <w:pPr>
        <w:jc w:val="both"/>
        <w:rPr>
          <w:rFonts w:ascii="Verdana" w:hAnsi="Verdana"/>
          <w:sz w:val="20"/>
          <w:lang w:val="es-ES"/>
        </w:rPr>
      </w:pPr>
    </w:p>
    <w:p w14:paraId="4CEF82E0" w14:textId="77777777" w:rsidR="00150E28" w:rsidRPr="00370276" w:rsidRDefault="00150E28" w:rsidP="00150E28">
      <w:pPr>
        <w:jc w:val="both"/>
        <w:rPr>
          <w:rFonts w:ascii="Verdana" w:hAnsi="Verdana"/>
          <w:sz w:val="20"/>
          <w:lang w:val="es-ES"/>
        </w:rPr>
      </w:pPr>
    </w:p>
    <w:p w14:paraId="1B7CBC4B" w14:textId="77777777" w:rsidR="00150E28" w:rsidRPr="00370276" w:rsidRDefault="00150E28" w:rsidP="00150E28">
      <w:pPr>
        <w:jc w:val="both"/>
        <w:rPr>
          <w:rFonts w:ascii="Verdana" w:hAnsi="Verdana"/>
          <w:sz w:val="20"/>
          <w:lang w:val="es-ES"/>
        </w:rPr>
      </w:pPr>
    </w:p>
    <w:p w14:paraId="1B5058D3" w14:textId="77777777" w:rsidR="00150E28" w:rsidRPr="00370276" w:rsidRDefault="00150E28" w:rsidP="00150E28">
      <w:pPr>
        <w:jc w:val="both"/>
        <w:rPr>
          <w:rFonts w:ascii="Verdana" w:hAnsi="Verdana"/>
          <w:sz w:val="20"/>
          <w:lang w:val="es-ES"/>
        </w:rPr>
      </w:pPr>
    </w:p>
    <w:p w14:paraId="746C4661" w14:textId="77777777" w:rsidR="00150E28" w:rsidRPr="00370276" w:rsidRDefault="00150E28" w:rsidP="00150E28">
      <w:pPr>
        <w:jc w:val="both"/>
        <w:rPr>
          <w:rFonts w:ascii="Verdana" w:hAnsi="Verdana"/>
          <w:sz w:val="20"/>
          <w:lang w:val="es-ES"/>
        </w:rPr>
      </w:pPr>
    </w:p>
    <w:p w14:paraId="78D4EC20" w14:textId="77777777" w:rsidR="00150E28" w:rsidRPr="00370276" w:rsidRDefault="00150E28" w:rsidP="00150E28">
      <w:pPr>
        <w:jc w:val="both"/>
        <w:rPr>
          <w:rFonts w:ascii="Verdana" w:hAnsi="Verdana"/>
          <w:sz w:val="20"/>
          <w:lang w:val="es-ES"/>
        </w:rPr>
      </w:pPr>
      <w:r w:rsidRPr="00370276">
        <w:rPr>
          <w:rFonts w:ascii="Verdana" w:hAnsi="Verdana"/>
          <w:sz w:val="20"/>
          <w:lang w:val="es-ES"/>
        </w:rPr>
        <w:t>Pablo Saavedra Alessandri</w:t>
      </w:r>
    </w:p>
    <w:p w14:paraId="1B736F41" w14:textId="77777777" w:rsidR="00150E28" w:rsidRDefault="00150E28" w:rsidP="00150E28">
      <w:pPr>
        <w:rPr>
          <w:rFonts w:ascii="Verdana" w:hAnsi="Verdana"/>
          <w:sz w:val="20"/>
        </w:rPr>
      </w:pPr>
      <w:r w:rsidRPr="00370276">
        <w:rPr>
          <w:rFonts w:ascii="Verdana" w:hAnsi="Verdana"/>
          <w:sz w:val="20"/>
          <w:lang w:val="es-ES"/>
        </w:rPr>
        <w:tab/>
      </w:r>
      <w:r>
        <w:rPr>
          <w:rFonts w:ascii="Verdana" w:hAnsi="Verdana"/>
          <w:sz w:val="20"/>
        </w:rPr>
        <w:t>Secretario</w:t>
      </w:r>
    </w:p>
    <w:p w14:paraId="367FCC2F" w14:textId="77777777" w:rsidR="00150E28" w:rsidRDefault="00150E28" w:rsidP="0049490E">
      <w:pPr>
        <w:spacing w:before="120" w:after="40" w:line="240" w:lineRule="atLeast"/>
        <w:jc w:val="both"/>
        <w:rPr>
          <w:rFonts w:ascii="Verdana" w:hAnsi="Verdana"/>
          <w:sz w:val="20"/>
        </w:rPr>
      </w:pPr>
    </w:p>
    <w:sectPr w:rsidR="00150E28" w:rsidSect="0049490E">
      <w:headerReference w:type="even" r:id="rId7"/>
      <w:headerReference w:type="default" r:id="rId8"/>
      <w:pgSz w:w="12240" w:h="15840"/>
      <w:pgMar w:top="1440" w:right="1440" w:bottom="113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DB18F" w14:textId="77777777" w:rsidR="00981F23" w:rsidRDefault="00981F23" w:rsidP="00B91B73">
      <w:r>
        <w:separator/>
      </w:r>
    </w:p>
  </w:endnote>
  <w:endnote w:type="continuationSeparator" w:id="0">
    <w:p w14:paraId="393C577E" w14:textId="77777777" w:rsidR="00981F23" w:rsidRDefault="00981F23" w:rsidP="00B91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Univers">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Bold">
    <w:altName w:val="Verdan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0830E" w14:textId="77777777" w:rsidR="00981F23" w:rsidRDefault="00981F23" w:rsidP="00B91B73">
      <w:r>
        <w:separator/>
      </w:r>
    </w:p>
  </w:footnote>
  <w:footnote w:type="continuationSeparator" w:id="0">
    <w:p w14:paraId="0B614751" w14:textId="77777777" w:rsidR="00981F23" w:rsidRDefault="00981F23" w:rsidP="00B91B73">
      <w:r>
        <w:continuationSeparator/>
      </w:r>
    </w:p>
  </w:footnote>
  <w:footnote w:id="1">
    <w:p w14:paraId="3F4AEE31" w14:textId="77777777" w:rsidR="00322184" w:rsidRPr="003E0CDA" w:rsidRDefault="00322184" w:rsidP="003E0CDA">
      <w:pPr>
        <w:autoSpaceDE w:val="0"/>
        <w:autoSpaceDN w:val="0"/>
        <w:adjustRightInd w:val="0"/>
        <w:spacing w:after="120"/>
        <w:jc w:val="both"/>
        <w:rPr>
          <w:rFonts w:ascii="Verdana" w:hAnsi="Verdana"/>
          <w:sz w:val="16"/>
          <w:szCs w:val="16"/>
        </w:rPr>
      </w:pPr>
      <w:r w:rsidRPr="003E0CDA">
        <w:rPr>
          <w:rStyle w:val="Refdenotaalpie"/>
          <w:rFonts w:ascii="Verdana" w:hAnsi="Verdana"/>
          <w:sz w:val="16"/>
          <w:szCs w:val="16"/>
        </w:rPr>
        <w:footnoteRef/>
      </w:r>
      <w:r w:rsidRPr="003E0CDA">
        <w:rPr>
          <w:rFonts w:ascii="Verdana" w:hAnsi="Verdana"/>
          <w:sz w:val="16"/>
          <w:szCs w:val="16"/>
        </w:rPr>
        <w:t xml:space="preserve"> </w:t>
      </w:r>
      <w:r w:rsidRPr="003E0CDA">
        <w:rPr>
          <w:rFonts w:ascii="Verdana" w:hAnsi="Verdana"/>
          <w:sz w:val="16"/>
          <w:szCs w:val="16"/>
          <w:lang w:val="es-ES"/>
        </w:rPr>
        <w:tab/>
      </w:r>
      <w:r w:rsidRPr="003E0CDA">
        <w:rPr>
          <w:rFonts w:ascii="Verdana" w:hAnsi="Verdana"/>
          <w:sz w:val="16"/>
          <w:szCs w:val="16"/>
        </w:rPr>
        <w:t>Reglamento aprobado por la Corte en su LXXXV Período Ordinario de Sesiones celebrado del 16 al 28 de noviembre de 2009.</w:t>
      </w:r>
    </w:p>
  </w:footnote>
  <w:footnote w:id="2">
    <w:p w14:paraId="38A0A697" w14:textId="77777777" w:rsidR="00322184" w:rsidRPr="003E0CDA" w:rsidRDefault="00322184" w:rsidP="003E0CDA">
      <w:pPr>
        <w:spacing w:after="120"/>
        <w:jc w:val="both"/>
        <w:rPr>
          <w:rFonts w:ascii="Verdana" w:hAnsi="Verdana"/>
          <w:iCs/>
          <w:sz w:val="16"/>
          <w:szCs w:val="16"/>
          <w:lang w:val="es-ES"/>
        </w:rPr>
      </w:pPr>
      <w:r w:rsidRPr="003E0CDA">
        <w:rPr>
          <w:rStyle w:val="Refdenotaalpie"/>
          <w:rFonts w:ascii="Verdana" w:hAnsi="Verdana"/>
          <w:sz w:val="16"/>
          <w:szCs w:val="16"/>
        </w:rPr>
        <w:footnoteRef/>
      </w:r>
      <w:r w:rsidRPr="003E0CDA">
        <w:rPr>
          <w:rFonts w:ascii="Verdana" w:hAnsi="Verdana"/>
          <w:sz w:val="16"/>
          <w:szCs w:val="16"/>
        </w:rPr>
        <w:tab/>
      </w:r>
      <w:r w:rsidRPr="00093C70">
        <w:rPr>
          <w:rFonts w:ascii="Verdana" w:hAnsi="Verdana"/>
          <w:i/>
          <w:iCs/>
          <w:sz w:val="16"/>
          <w:szCs w:val="16"/>
          <w:lang w:val="es-ES"/>
        </w:rPr>
        <w:t xml:space="preserve">Cfr. Asunto James y otros. </w:t>
      </w:r>
      <w:r w:rsidRPr="00093C70">
        <w:rPr>
          <w:rFonts w:ascii="Verdana" w:hAnsi="Verdana"/>
          <w:sz w:val="16"/>
          <w:szCs w:val="16"/>
          <w:lang w:val="es-ES"/>
        </w:rPr>
        <w:t xml:space="preserve">Medidas Provisionales respecto de Trinidad y Tobago. </w:t>
      </w:r>
      <w:r w:rsidRPr="00093C70">
        <w:rPr>
          <w:rFonts w:ascii="Verdana" w:hAnsi="Verdana"/>
          <w:sz w:val="16"/>
          <w:szCs w:val="16"/>
        </w:rPr>
        <w:t>Resolución de la Corte Interamericana de Derechos Humanos de</w:t>
      </w:r>
      <w:r w:rsidRPr="00093C70">
        <w:rPr>
          <w:rFonts w:ascii="Verdana" w:hAnsi="Verdana"/>
          <w:sz w:val="16"/>
          <w:szCs w:val="16"/>
          <w:lang w:val="es-ES"/>
        </w:rPr>
        <w:t xml:space="preserve"> 14 de junio de 1998, Considerando sexto; </w:t>
      </w:r>
      <w:r w:rsidRPr="00093C70">
        <w:rPr>
          <w:rFonts w:ascii="Verdana" w:hAnsi="Verdana"/>
          <w:i/>
          <w:sz w:val="16"/>
          <w:szCs w:val="16"/>
        </w:rPr>
        <w:t>Asunto Centro Penitenciario de Aragua</w:t>
      </w:r>
      <w:r w:rsidRPr="00093C70">
        <w:rPr>
          <w:rFonts w:ascii="Verdana" w:hAnsi="Verdana"/>
          <w:i/>
          <w:caps/>
          <w:sz w:val="16"/>
          <w:szCs w:val="16"/>
        </w:rPr>
        <w:t xml:space="preserve"> </w:t>
      </w:r>
      <w:r w:rsidRPr="00093C70">
        <w:rPr>
          <w:rFonts w:ascii="Verdana" w:hAnsi="Verdana"/>
          <w:i/>
          <w:sz w:val="16"/>
          <w:szCs w:val="16"/>
        </w:rPr>
        <w:t xml:space="preserve">“Cárcel de </w:t>
      </w:r>
      <w:proofErr w:type="spellStart"/>
      <w:r w:rsidRPr="00093C70">
        <w:rPr>
          <w:rFonts w:ascii="Verdana" w:hAnsi="Verdana"/>
          <w:i/>
          <w:sz w:val="16"/>
          <w:szCs w:val="16"/>
        </w:rPr>
        <w:t>Tocorón</w:t>
      </w:r>
      <w:proofErr w:type="spellEnd"/>
      <w:r w:rsidRPr="00093C70">
        <w:rPr>
          <w:rFonts w:ascii="Verdana" w:hAnsi="Verdana"/>
          <w:i/>
          <w:sz w:val="16"/>
          <w:szCs w:val="16"/>
        </w:rPr>
        <w:t>”</w:t>
      </w:r>
      <w:r w:rsidRPr="00093C70">
        <w:rPr>
          <w:rFonts w:ascii="Verdana" w:hAnsi="Verdana"/>
          <w:sz w:val="16"/>
          <w:szCs w:val="16"/>
        </w:rPr>
        <w:t>. Medidas Provisionales</w:t>
      </w:r>
      <w:r w:rsidRPr="00093C70">
        <w:rPr>
          <w:rFonts w:ascii="Verdana" w:hAnsi="Verdana"/>
          <w:caps/>
          <w:sz w:val="16"/>
          <w:szCs w:val="16"/>
        </w:rPr>
        <w:t xml:space="preserve"> </w:t>
      </w:r>
      <w:r w:rsidRPr="00093C70">
        <w:rPr>
          <w:rFonts w:ascii="Verdana" w:hAnsi="Verdana"/>
          <w:sz w:val="16"/>
          <w:szCs w:val="16"/>
        </w:rPr>
        <w:t xml:space="preserve">respecto de Venezuela. Resolución de la Corte Interamericana de Derechos Humanos de 24 de noviembre de 2010, Considerando cuarto, y </w:t>
      </w:r>
      <w:r w:rsidRPr="00093C70">
        <w:rPr>
          <w:rFonts w:ascii="Verdana" w:hAnsi="Verdana"/>
          <w:bCs/>
          <w:i/>
          <w:color w:val="000000"/>
          <w:sz w:val="16"/>
          <w:szCs w:val="16"/>
        </w:rPr>
        <w:t xml:space="preserve">Asunto Comunidades del </w:t>
      </w:r>
      <w:proofErr w:type="spellStart"/>
      <w:r w:rsidRPr="00093C70">
        <w:rPr>
          <w:rFonts w:ascii="Verdana" w:hAnsi="Verdana"/>
          <w:bCs/>
          <w:i/>
          <w:color w:val="000000"/>
          <w:sz w:val="16"/>
          <w:szCs w:val="16"/>
        </w:rPr>
        <w:t>Jiguamiandó</w:t>
      </w:r>
      <w:proofErr w:type="spellEnd"/>
      <w:r w:rsidRPr="00093C70">
        <w:rPr>
          <w:rFonts w:ascii="Verdana" w:hAnsi="Verdana"/>
          <w:bCs/>
          <w:i/>
          <w:color w:val="000000"/>
          <w:sz w:val="16"/>
          <w:szCs w:val="16"/>
        </w:rPr>
        <w:t xml:space="preserve"> y del </w:t>
      </w:r>
      <w:proofErr w:type="spellStart"/>
      <w:r w:rsidRPr="00093C70">
        <w:rPr>
          <w:rFonts w:ascii="Verdana" w:hAnsi="Verdana"/>
          <w:bCs/>
          <w:i/>
          <w:color w:val="000000"/>
          <w:sz w:val="16"/>
          <w:szCs w:val="16"/>
        </w:rPr>
        <w:t>Curbaradó</w:t>
      </w:r>
      <w:proofErr w:type="spellEnd"/>
      <w:r w:rsidRPr="00093C70">
        <w:rPr>
          <w:rFonts w:ascii="Verdana" w:hAnsi="Verdana"/>
          <w:bCs/>
          <w:color w:val="000000"/>
          <w:sz w:val="16"/>
          <w:szCs w:val="16"/>
        </w:rPr>
        <w:t xml:space="preserve">. </w:t>
      </w:r>
      <w:r w:rsidRPr="00093C70">
        <w:rPr>
          <w:rFonts w:ascii="Verdana" w:hAnsi="Verdana"/>
          <w:sz w:val="16"/>
          <w:szCs w:val="16"/>
        </w:rPr>
        <w:t xml:space="preserve">Medidas Provisionales </w:t>
      </w:r>
      <w:r w:rsidRPr="00093C70">
        <w:rPr>
          <w:rFonts w:ascii="Verdana" w:hAnsi="Verdana"/>
          <w:bCs/>
          <w:color w:val="000000"/>
          <w:sz w:val="16"/>
          <w:szCs w:val="16"/>
        </w:rPr>
        <w:t xml:space="preserve">respecto Colombia. </w:t>
      </w:r>
      <w:r w:rsidRPr="00093C70">
        <w:rPr>
          <w:rFonts w:ascii="Verdana" w:hAnsi="Verdana"/>
          <w:sz w:val="16"/>
          <w:szCs w:val="16"/>
        </w:rPr>
        <w:t>Resolución de la Corte Interamericana de Derechos Humanos de 30 de agosto de 2010, Considerando cuarto.</w:t>
      </w:r>
    </w:p>
  </w:footnote>
  <w:footnote w:id="3">
    <w:p w14:paraId="0623D210" w14:textId="77777777" w:rsidR="00322184" w:rsidRPr="003E0CDA" w:rsidRDefault="00322184" w:rsidP="003E0CDA">
      <w:pPr>
        <w:pStyle w:val="Textonotapie"/>
        <w:spacing w:after="120"/>
        <w:jc w:val="both"/>
        <w:rPr>
          <w:rFonts w:ascii="Verdana" w:hAnsi="Verdana"/>
          <w:sz w:val="16"/>
          <w:szCs w:val="16"/>
          <w:lang w:val="es-ES"/>
        </w:rPr>
      </w:pPr>
      <w:r w:rsidRPr="003E0CDA">
        <w:rPr>
          <w:rStyle w:val="Refdenotaalpie"/>
          <w:rFonts w:ascii="Verdana" w:hAnsi="Verdana"/>
          <w:sz w:val="16"/>
          <w:szCs w:val="16"/>
        </w:rPr>
        <w:footnoteRef/>
      </w:r>
      <w:r w:rsidRPr="003E0CDA">
        <w:rPr>
          <w:rFonts w:ascii="Verdana" w:hAnsi="Verdana"/>
          <w:sz w:val="16"/>
          <w:szCs w:val="16"/>
          <w:lang w:val="es-ES"/>
        </w:rPr>
        <w:t xml:space="preserve"> </w:t>
      </w:r>
      <w:r w:rsidRPr="003E0CDA">
        <w:rPr>
          <w:rFonts w:ascii="Verdana" w:hAnsi="Verdana"/>
          <w:sz w:val="16"/>
          <w:szCs w:val="16"/>
          <w:lang w:val="es-ES"/>
        </w:rPr>
        <w:tab/>
      </w:r>
      <w:r w:rsidRPr="00775C5A">
        <w:rPr>
          <w:rFonts w:ascii="Verdana" w:hAnsi="Verdana"/>
          <w:i/>
          <w:iCs/>
          <w:sz w:val="16"/>
          <w:szCs w:val="16"/>
        </w:rPr>
        <w:t xml:space="preserve">Cfr. Caso del Periódico “La Nación”. </w:t>
      </w:r>
      <w:r w:rsidRPr="00775C5A">
        <w:rPr>
          <w:rFonts w:ascii="Verdana" w:hAnsi="Verdana"/>
          <w:sz w:val="16"/>
          <w:szCs w:val="16"/>
        </w:rPr>
        <w:t xml:space="preserve">Medidas Provisionales respecto de Costa Rica. Resolución de la Corte Interamericana de Derechos Humanos de 7 de septiembre de 2001, Considerando cuarto; </w:t>
      </w:r>
      <w:r w:rsidRPr="008F7956">
        <w:rPr>
          <w:rFonts w:ascii="Verdana" w:hAnsi="Verdana"/>
          <w:i/>
          <w:sz w:val="16"/>
          <w:szCs w:val="16"/>
          <w:lang w:val="es-ES"/>
        </w:rPr>
        <w:t>Asunto de la Unidad de Internación Socioeducativa</w:t>
      </w:r>
      <w:r w:rsidRPr="00093C70">
        <w:rPr>
          <w:rFonts w:ascii="Verdana" w:hAnsi="Verdana"/>
          <w:sz w:val="16"/>
          <w:szCs w:val="16"/>
          <w:lang w:val="es-ES"/>
        </w:rPr>
        <w:t xml:space="preserve">. </w:t>
      </w:r>
      <w:r>
        <w:rPr>
          <w:rFonts w:ascii="Verdana" w:hAnsi="Verdana"/>
          <w:sz w:val="16"/>
          <w:szCs w:val="16"/>
          <w:lang w:val="es-ES"/>
        </w:rPr>
        <w:t>M</w:t>
      </w:r>
      <w:r w:rsidRPr="00093C70">
        <w:rPr>
          <w:rFonts w:ascii="Verdana" w:hAnsi="Verdana"/>
          <w:sz w:val="16"/>
          <w:szCs w:val="16"/>
          <w:lang w:val="es-ES"/>
        </w:rPr>
        <w:t xml:space="preserve">edidas </w:t>
      </w:r>
      <w:r>
        <w:rPr>
          <w:rFonts w:ascii="Verdana" w:hAnsi="Verdana"/>
          <w:sz w:val="16"/>
          <w:szCs w:val="16"/>
          <w:lang w:val="es-ES"/>
        </w:rPr>
        <w:t>P</w:t>
      </w:r>
      <w:r w:rsidRPr="00093C70">
        <w:rPr>
          <w:rFonts w:ascii="Verdana" w:hAnsi="Verdana"/>
          <w:sz w:val="16"/>
          <w:szCs w:val="16"/>
          <w:lang w:val="es-ES"/>
        </w:rPr>
        <w:t xml:space="preserve">rovisionales respecto de </w:t>
      </w:r>
      <w:r>
        <w:rPr>
          <w:rFonts w:ascii="Verdana" w:hAnsi="Verdana"/>
          <w:sz w:val="16"/>
          <w:szCs w:val="16"/>
          <w:lang w:val="es-ES"/>
        </w:rPr>
        <w:t>B</w:t>
      </w:r>
      <w:r w:rsidRPr="00093C70">
        <w:rPr>
          <w:rFonts w:ascii="Verdana" w:hAnsi="Verdana"/>
          <w:sz w:val="16"/>
          <w:szCs w:val="16"/>
          <w:lang w:val="es-ES"/>
        </w:rPr>
        <w:t xml:space="preserve">rasil. </w:t>
      </w:r>
      <w:r>
        <w:rPr>
          <w:rFonts w:ascii="Verdana" w:hAnsi="Verdana"/>
          <w:sz w:val="16"/>
          <w:szCs w:val="16"/>
          <w:lang w:val="es-ES"/>
        </w:rPr>
        <w:t>R</w:t>
      </w:r>
      <w:r w:rsidRPr="00093C70">
        <w:rPr>
          <w:rFonts w:ascii="Verdana" w:hAnsi="Verdana"/>
          <w:sz w:val="16"/>
          <w:szCs w:val="16"/>
          <w:lang w:val="es-ES"/>
        </w:rPr>
        <w:t xml:space="preserve">esolución de la </w:t>
      </w:r>
      <w:r>
        <w:rPr>
          <w:rFonts w:ascii="Verdana" w:hAnsi="Verdana"/>
          <w:sz w:val="16"/>
          <w:szCs w:val="16"/>
          <w:lang w:val="es-ES"/>
        </w:rPr>
        <w:t>C</w:t>
      </w:r>
      <w:r w:rsidRPr="00093C70">
        <w:rPr>
          <w:rFonts w:ascii="Verdana" w:hAnsi="Verdana"/>
          <w:sz w:val="16"/>
          <w:szCs w:val="16"/>
          <w:lang w:val="es-ES"/>
        </w:rPr>
        <w:t xml:space="preserve">orte </w:t>
      </w:r>
      <w:r>
        <w:rPr>
          <w:rFonts w:ascii="Verdana" w:hAnsi="Verdana"/>
          <w:sz w:val="16"/>
          <w:szCs w:val="16"/>
          <w:lang w:val="es-ES"/>
        </w:rPr>
        <w:t>I</w:t>
      </w:r>
      <w:r w:rsidRPr="00093C70">
        <w:rPr>
          <w:rFonts w:ascii="Verdana" w:hAnsi="Verdana"/>
          <w:sz w:val="16"/>
          <w:szCs w:val="16"/>
          <w:lang w:val="es-ES"/>
        </w:rPr>
        <w:t xml:space="preserve">nteramericana de </w:t>
      </w:r>
      <w:r>
        <w:rPr>
          <w:rFonts w:ascii="Verdana" w:hAnsi="Verdana"/>
          <w:sz w:val="16"/>
          <w:szCs w:val="16"/>
          <w:lang w:val="es-ES"/>
        </w:rPr>
        <w:t>D</w:t>
      </w:r>
      <w:r w:rsidRPr="00093C70">
        <w:rPr>
          <w:rFonts w:ascii="Verdana" w:hAnsi="Verdana"/>
          <w:sz w:val="16"/>
          <w:szCs w:val="16"/>
          <w:lang w:val="es-ES"/>
        </w:rPr>
        <w:t xml:space="preserve">erechos </w:t>
      </w:r>
      <w:r>
        <w:rPr>
          <w:rFonts w:ascii="Verdana" w:hAnsi="Verdana"/>
          <w:sz w:val="16"/>
          <w:szCs w:val="16"/>
          <w:lang w:val="es-ES"/>
        </w:rPr>
        <w:t>H</w:t>
      </w:r>
      <w:r w:rsidRPr="00093C70">
        <w:rPr>
          <w:rFonts w:ascii="Verdana" w:hAnsi="Verdana"/>
          <w:sz w:val="16"/>
          <w:szCs w:val="16"/>
          <w:lang w:val="es-ES"/>
        </w:rPr>
        <w:t>umanos de 25 de febrero de 2011</w:t>
      </w:r>
      <w:r>
        <w:rPr>
          <w:rFonts w:ascii="Verdana" w:hAnsi="Verdana"/>
          <w:sz w:val="16"/>
          <w:szCs w:val="16"/>
          <w:lang w:val="es-ES"/>
        </w:rPr>
        <w:t>, Considerando cuarto</w:t>
      </w:r>
      <w:r w:rsidRPr="008F7956">
        <w:rPr>
          <w:rFonts w:ascii="Verdana" w:hAnsi="Verdana"/>
          <w:sz w:val="16"/>
          <w:szCs w:val="16"/>
        </w:rPr>
        <w:t xml:space="preserve">, y </w:t>
      </w:r>
      <w:r w:rsidRPr="00093C70">
        <w:rPr>
          <w:rFonts w:ascii="Verdana" w:hAnsi="Verdana"/>
          <w:i/>
          <w:sz w:val="16"/>
          <w:szCs w:val="16"/>
        </w:rPr>
        <w:t>Asunto Centro Penitenciario de Aragua</w:t>
      </w:r>
      <w:r w:rsidRPr="00093C70">
        <w:rPr>
          <w:rFonts w:ascii="Verdana" w:hAnsi="Verdana"/>
          <w:i/>
          <w:caps/>
          <w:sz w:val="16"/>
          <w:szCs w:val="16"/>
        </w:rPr>
        <w:t xml:space="preserve"> </w:t>
      </w:r>
      <w:r w:rsidRPr="00093C70">
        <w:rPr>
          <w:rFonts w:ascii="Verdana" w:hAnsi="Verdana"/>
          <w:i/>
          <w:sz w:val="16"/>
          <w:szCs w:val="16"/>
        </w:rPr>
        <w:t>“Cárcel de Tocorón”</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2</w:t>
      </w:r>
      <w:r>
        <w:rPr>
          <w:rFonts w:ascii="Verdana" w:hAnsi="Verdana"/>
          <w:sz w:val="16"/>
          <w:szCs w:val="16"/>
        </w:rPr>
        <w:t>, Considerando sexto.</w:t>
      </w:r>
    </w:p>
  </w:footnote>
  <w:footnote w:id="4">
    <w:p w14:paraId="273E762C" w14:textId="77777777" w:rsidR="00322184" w:rsidRPr="00DB39DE" w:rsidRDefault="00322184" w:rsidP="003E0CDA">
      <w:pPr>
        <w:spacing w:after="120"/>
        <w:jc w:val="both"/>
        <w:rPr>
          <w:rFonts w:ascii="Verdana" w:hAnsi="Verdana"/>
          <w:i/>
          <w:sz w:val="16"/>
          <w:szCs w:val="16"/>
          <w:lang w:bidi="en-US"/>
        </w:rPr>
      </w:pPr>
      <w:r w:rsidRPr="003E0CDA">
        <w:rPr>
          <w:rStyle w:val="Refdenotaalpie"/>
          <w:rFonts w:ascii="Verdana" w:hAnsi="Verdana"/>
          <w:sz w:val="16"/>
          <w:szCs w:val="16"/>
        </w:rPr>
        <w:footnoteRef/>
      </w:r>
      <w:r w:rsidRPr="003E0CDA">
        <w:rPr>
          <w:rFonts w:ascii="Verdana" w:hAnsi="Verdana"/>
          <w:sz w:val="16"/>
          <w:szCs w:val="16"/>
          <w:lang w:val="es-ES"/>
        </w:rPr>
        <w:t xml:space="preserve"> </w:t>
      </w:r>
      <w:r w:rsidRPr="003E0CDA">
        <w:rPr>
          <w:rFonts w:ascii="Verdana" w:hAnsi="Verdana"/>
          <w:sz w:val="16"/>
          <w:szCs w:val="16"/>
          <w:lang w:val="es-ES"/>
        </w:rPr>
        <w:tab/>
      </w:r>
      <w:r w:rsidRPr="003E0CDA">
        <w:rPr>
          <w:rFonts w:ascii="Verdana" w:hAnsi="Verdana"/>
          <w:i/>
          <w:sz w:val="16"/>
          <w:szCs w:val="16"/>
          <w:lang w:bidi="en-US"/>
        </w:rPr>
        <w:t xml:space="preserve">Cfr. </w:t>
      </w:r>
      <w:r w:rsidRPr="00B31346">
        <w:rPr>
          <w:rFonts w:ascii="Verdana" w:hAnsi="Verdana"/>
          <w:i/>
          <w:iCs/>
          <w:sz w:val="16"/>
          <w:szCs w:val="16"/>
        </w:rPr>
        <w:t>Asunto del Internado Judicial Capital El Rodeo I y El Rodeo II</w:t>
      </w:r>
      <w:r w:rsidRPr="00B31346">
        <w:rPr>
          <w:rFonts w:ascii="Verdana" w:hAnsi="Verdana"/>
          <w:sz w:val="16"/>
          <w:szCs w:val="16"/>
        </w:rPr>
        <w:t>, Solicitud de medidas provisionales respecto de Venezuela. Resolución de la Corte Interamericana de Derechos Humanos de 8 de febrero de 2008, Considerando</w:t>
      </w:r>
      <w:r>
        <w:rPr>
          <w:rFonts w:ascii="Verdana" w:hAnsi="Verdana"/>
          <w:sz w:val="16"/>
          <w:szCs w:val="16"/>
        </w:rPr>
        <w:t xml:space="preserve"> </w:t>
      </w:r>
      <w:r w:rsidRPr="003E0CDA">
        <w:rPr>
          <w:rFonts w:ascii="Verdana" w:hAnsi="Verdana"/>
          <w:sz w:val="16"/>
          <w:szCs w:val="16"/>
        </w:rPr>
        <w:t>noveno</w:t>
      </w:r>
      <w:r>
        <w:rPr>
          <w:rFonts w:ascii="Verdana" w:hAnsi="Verdana"/>
          <w:sz w:val="16"/>
          <w:szCs w:val="16"/>
          <w:lang w:bidi="en-US"/>
        </w:rPr>
        <w:t xml:space="preserve">; </w:t>
      </w:r>
      <w:r w:rsidRPr="008F7956">
        <w:rPr>
          <w:rFonts w:ascii="Verdana" w:hAnsi="Verdana"/>
          <w:i/>
          <w:sz w:val="16"/>
          <w:szCs w:val="16"/>
          <w:lang w:val="es-ES"/>
        </w:rPr>
        <w:t>Asunto de la Unidad de Internación Socioeducativa</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3</w:t>
      </w:r>
      <w:r>
        <w:rPr>
          <w:rFonts w:ascii="Verdana" w:hAnsi="Verdana"/>
          <w:sz w:val="16"/>
          <w:szCs w:val="16"/>
        </w:rPr>
        <w:t>,</w:t>
      </w:r>
      <w:r>
        <w:rPr>
          <w:rFonts w:ascii="Verdana" w:hAnsi="Verdana"/>
          <w:sz w:val="16"/>
          <w:szCs w:val="16"/>
          <w:lang w:val="es-ES"/>
        </w:rPr>
        <w:t xml:space="preserve"> Considerando sexto</w:t>
      </w:r>
      <w:r w:rsidRPr="008F7956">
        <w:rPr>
          <w:rFonts w:ascii="Verdana" w:hAnsi="Verdana"/>
          <w:sz w:val="16"/>
          <w:szCs w:val="16"/>
        </w:rPr>
        <w:t xml:space="preserve">, y </w:t>
      </w:r>
      <w:r w:rsidRPr="00093C70">
        <w:rPr>
          <w:rFonts w:ascii="Verdana" w:hAnsi="Verdana"/>
          <w:i/>
          <w:sz w:val="16"/>
          <w:szCs w:val="16"/>
        </w:rPr>
        <w:t>Asunto Centro Penitenciario de Aragua</w:t>
      </w:r>
      <w:r w:rsidRPr="00093C70">
        <w:rPr>
          <w:rFonts w:ascii="Verdana" w:hAnsi="Verdana"/>
          <w:i/>
          <w:caps/>
          <w:sz w:val="16"/>
          <w:szCs w:val="16"/>
        </w:rPr>
        <w:t xml:space="preserve"> </w:t>
      </w:r>
      <w:r w:rsidRPr="00093C70">
        <w:rPr>
          <w:rFonts w:ascii="Verdana" w:hAnsi="Verdana"/>
          <w:i/>
          <w:sz w:val="16"/>
          <w:szCs w:val="16"/>
        </w:rPr>
        <w:t xml:space="preserve">“Cárcel de </w:t>
      </w:r>
      <w:proofErr w:type="spellStart"/>
      <w:r w:rsidRPr="00093C70">
        <w:rPr>
          <w:rFonts w:ascii="Verdana" w:hAnsi="Verdana"/>
          <w:i/>
          <w:sz w:val="16"/>
          <w:szCs w:val="16"/>
        </w:rPr>
        <w:t>Tocorón</w:t>
      </w:r>
      <w:proofErr w:type="spellEnd"/>
      <w:r w:rsidRPr="00093C70">
        <w:rPr>
          <w:rFonts w:ascii="Verdana" w:hAnsi="Verdana"/>
          <w:i/>
          <w:sz w:val="16"/>
          <w:szCs w:val="16"/>
        </w:rPr>
        <w:t>”</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2</w:t>
      </w:r>
      <w:r>
        <w:rPr>
          <w:rFonts w:ascii="Verdana" w:hAnsi="Verdana"/>
          <w:sz w:val="16"/>
          <w:szCs w:val="16"/>
        </w:rPr>
        <w:t>, Considerando séptimo.</w:t>
      </w:r>
    </w:p>
  </w:footnote>
  <w:footnote w:id="5">
    <w:p w14:paraId="22483EF7" w14:textId="77777777" w:rsidR="00322184" w:rsidRPr="003E0CDA" w:rsidRDefault="00322184" w:rsidP="003E0CDA">
      <w:pPr>
        <w:spacing w:after="120"/>
        <w:jc w:val="both"/>
        <w:rPr>
          <w:rFonts w:ascii="Verdana" w:hAnsi="Verdana"/>
          <w:sz w:val="16"/>
          <w:szCs w:val="16"/>
          <w:lang w:bidi="en-US"/>
        </w:rPr>
      </w:pPr>
      <w:r w:rsidRPr="003E0CDA">
        <w:rPr>
          <w:rStyle w:val="Refdenotaalpie"/>
          <w:rFonts w:ascii="Verdana" w:hAnsi="Verdana"/>
          <w:sz w:val="16"/>
          <w:szCs w:val="16"/>
        </w:rPr>
        <w:footnoteRef/>
      </w:r>
      <w:r w:rsidRPr="003E0CDA">
        <w:rPr>
          <w:rFonts w:ascii="Verdana" w:hAnsi="Verdana"/>
          <w:sz w:val="16"/>
          <w:szCs w:val="16"/>
          <w:lang w:val="es-ES"/>
        </w:rPr>
        <w:tab/>
      </w:r>
      <w:r w:rsidRPr="003E0CDA">
        <w:rPr>
          <w:rFonts w:ascii="Verdana" w:hAnsi="Verdana"/>
          <w:i/>
          <w:sz w:val="16"/>
          <w:szCs w:val="16"/>
          <w:lang w:val="es-CR"/>
        </w:rPr>
        <w:t xml:space="preserve">Cfr. </w:t>
      </w:r>
      <w:r w:rsidRPr="003E0CDA">
        <w:rPr>
          <w:rFonts w:ascii="Verdana" w:hAnsi="Verdana"/>
          <w:i/>
          <w:sz w:val="16"/>
          <w:szCs w:val="16"/>
          <w:lang w:val="es-CR" w:bidi="en-US"/>
        </w:rPr>
        <w:t>Caso Carpio Nicolle y otros</w:t>
      </w:r>
      <w:r w:rsidRPr="003E0CDA">
        <w:rPr>
          <w:rFonts w:ascii="Verdana" w:hAnsi="Verdana"/>
          <w:sz w:val="16"/>
          <w:szCs w:val="16"/>
          <w:lang w:val="es-CR" w:bidi="en-US"/>
        </w:rPr>
        <w:t xml:space="preserve">. Medidas provisionales respecto de Guatemala. Resolución de la Corte Interamericana de Derechos Humanos de 6 de julio de 2009, Considerando décimo cuarto; </w:t>
      </w:r>
      <w:r w:rsidRPr="008F7956">
        <w:rPr>
          <w:rFonts w:ascii="Verdana" w:hAnsi="Verdana"/>
          <w:i/>
          <w:sz w:val="16"/>
          <w:szCs w:val="16"/>
          <w:lang w:val="es-ES"/>
        </w:rPr>
        <w:t>Asunto de la Unidad de Internación Socioeducativa</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3</w:t>
      </w:r>
      <w:r>
        <w:rPr>
          <w:rFonts w:ascii="Verdana" w:hAnsi="Verdana"/>
          <w:sz w:val="16"/>
          <w:szCs w:val="16"/>
        </w:rPr>
        <w:t>,</w:t>
      </w:r>
      <w:r>
        <w:rPr>
          <w:rFonts w:ascii="Verdana" w:hAnsi="Verdana"/>
          <w:sz w:val="16"/>
          <w:szCs w:val="16"/>
          <w:lang w:val="es-ES"/>
        </w:rPr>
        <w:t xml:space="preserve"> Considerando séptimo</w:t>
      </w:r>
      <w:r w:rsidRPr="008F7956">
        <w:rPr>
          <w:rFonts w:ascii="Verdana" w:hAnsi="Verdana"/>
          <w:sz w:val="16"/>
          <w:szCs w:val="16"/>
        </w:rPr>
        <w:t xml:space="preserve">, y </w:t>
      </w:r>
      <w:r w:rsidRPr="00093C70">
        <w:rPr>
          <w:rFonts w:ascii="Verdana" w:hAnsi="Verdana"/>
          <w:i/>
          <w:sz w:val="16"/>
          <w:szCs w:val="16"/>
        </w:rPr>
        <w:t>Asunto Centro Penitenciario de Aragua</w:t>
      </w:r>
      <w:r w:rsidRPr="00093C70">
        <w:rPr>
          <w:rFonts w:ascii="Verdana" w:hAnsi="Verdana"/>
          <w:i/>
          <w:caps/>
          <w:sz w:val="16"/>
          <w:szCs w:val="16"/>
        </w:rPr>
        <w:t xml:space="preserve"> </w:t>
      </w:r>
      <w:r w:rsidRPr="00093C70">
        <w:rPr>
          <w:rFonts w:ascii="Verdana" w:hAnsi="Verdana"/>
          <w:i/>
          <w:sz w:val="16"/>
          <w:szCs w:val="16"/>
        </w:rPr>
        <w:t xml:space="preserve">“Cárcel de </w:t>
      </w:r>
      <w:proofErr w:type="spellStart"/>
      <w:r w:rsidRPr="00093C70">
        <w:rPr>
          <w:rFonts w:ascii="Verdana" w:hAnsi="Verdana"/>
          <w:i/>
          <w:sz w:val="16"/>
          <w:szCs w:val="16"/>
        </w:rPr>
        <w:t>Tocorón</w:t>
      </w:r>
      <w:proofErr w:type="spellEnd"/>
      <w:r w:rsidRPr="00093C70">
        <w:rPr>
          <w:rFonts w:ascii="Verdana" w:hAnsi="Verdana"/>
          <w:i/>
          <w:sz w:val="16"/>
          <w:szCs w:val="16"/>
        </w:rPr>
        <w:t>”</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2</w:t>
      </w:r>
      <w:r>
        <w:rPr>
          <w:rFonts w:ascii="Verdana" w:hAnsi="Verdana"/>
          <w:sz w:val="16"/>
          <w:szCs w:val="16"/>
        </w:rPr>
        <w:t>, Considerando octavo.</w:t>
      </w:r>
    </w:p>
  </w:footnote>
  <w:footnote w:id="6">
    <w:p w14:paraId="48A4606C" w14:textId="77777777" w:rsidR="00322184" w:rsidRPr="00DB39DE" w:rsidRDefault="00322184" w:rsidP="003E0CDA">
      <w:pPr>
        <w:pStyle w:val="Textoindependiente"/>
        <w:spacing w:before="120" w:after="120"/>
        <w:rPr>
          <w:rFonts w:ascii="Verdana" w:hAnsi="Verdana"/>
          <w:sz w:val="16"/>
          <w:szCs w:val="16"/>
        </w:rPr>
      </w:pPr>
      <w:r w:rsidRPr="003E0CDA">
        <w:rPr>
          <w:rStyle w:val="Refdenotaalpie"/>
          <w:rFonts w:ascii="Verdana" w:hAnsi="Verdana"/>
          <w:sz w:val="16"/>
          <w:szCs w:val="16"/>
        </w:rPr>
        <w:footnoteRef/>
      </w:r>
      <w:r w:rsidRPr="003E0CDA">
        <w:rPr>
          <w:rFonts w:ascii="Verdana" w:hAnsi="Verdana"/>
          <w:sz w:val="16"/>
          <w:szCs w:val="16"/>
        </w:rPr>
        <w:t xml:space="preserve"> </w:t>
      </w:r>
      <w:r w:rsidRPr="003E0CDA">
        <w:rPr>
          <w:rFonts w:ascii="Verdana" w:hAnsi="Verdana"/>
          <w:sz w:val="16"/>
          <w:szCs w:val="16"/>
        </w:rPr>
        <w:tab/>
      </w:r>
      <w:r w:rsidRPr="003E0CDA">
        <w:rPr>
          <w:rFonts w:ascii="Verdana" w:hAnsi="Verdana"/>
          <w:i/>
          <w:sz w:val="16"/>
          <w:szCs w:val="16"/>
          <w:lang w:val="es-CR"/>
        </w:rPr>
        <w:t xml:space="preserve">Cfr. </w:t>
      </w:r>
      <w:r w:rsidRPr="00B31346">
        <w:rPr>
          <w:rFonts w:ascii="Verdana" w:hAnsi="Verdana"/>
          <w:i/>
          <w:sz w:val="16"/>
          <w:szCs w:val="16"/>
          <w:lang w:val="es-CR"/>
        </w:rPr>
        <w:t xml:space="preserve">Asuntos Internado Judicial de Monagas (“La Pica”), Centro Penitenciario Región Capital Yare I y Yare II (Cárcel de Yare), Centro Penitenciario de la Región Centro Occidental (Cárcel de </w:t>
      </w:r>
      <w:proofErr w:type="spellStart"/>
      <w:r w:rsidRPr="00B31346">
        <w:rPr>
          <w:rFonts w:ascii="Verdana" w:hAnsi="Verdana"/>
          <w:i/>
          <w:sz w:val="16"/>
          <w:szCs w:val="16"/>
          <w:lang w:val="es-CR"/>
        </w:rPr>
        <w:t>Uribana</w:t>
      </w:r>
      <w:proofErr w:type="spellEnd"/>
      <w:r w:rsidRPr="00B31346">
        <w:rPr>
          <w:rFonts w:ascii="Verdana" w:hAnsi="Verdana"/>
          <w:i/>
          <w:sz w:val="16"/>
          <w:szCs w:val="16"/>
          <w:lang w:val="es-CR"/>
        </w:rPr>
        <w:t xml:space="preserve">), e Internado Judicial Capital El Rodeo I y </w:t>
      </w:r>
      <w:r>
        <w:rPr>
          <w:rFonts w:ascii="Verdana" w:hAnsi="Verdana"/>
          <w:i/>
          <w:sz w:val="16"/>
          <w:szCs w:val="16"/>
          <w:lang w:val="es-CR"/>
        </w:rPr>
        <w:t>E</w:t>
      </w:r>
      <w:r w:rsidRPr="00B31346">
        <w:rPr>
          <w:rFonts w:ascii="Verdana" w:hAnsi="Verdana"/>
          <w:i/>
          <w:sz w:val="16"/>
          <w:szCs w:val="16"/>
          <w:lang w:val="es-CR"/>
        </w:rPr>
        <w:t>l Rodeo II</w:t>
      </w:r>
      <w:r w:rsidRPr="00DB39DE">
        <w:rPr>
          <w:rFonts w:ascii="Verdana" w:hAnsi="Verdana"/>
          <w:sz w:val="16"/>
          <w:szCs w:val="16"/>
        </w:rPr>
        <w:t>. Medidas Provisionales respecto de Venezuela. Resolución de la Corte Interamericana de Derechos Humanos de 24 de noviembre de 2009</w:t>
      </w:r>
      <w:r>
        <w:rPr>
          <w:rFonts w:ascii="Verdana" w:hAnsi="Verdana"/>
          <w:sz w:val="16"/>
          <w:szCs w:val="16"/>
        </w:rPr>
        <w:t>,</w:t>
      </w:r>
      <w:r w:rsidRPr="00B31346">
        <w:rPr>
          <w:rFonts w:ascii="Verdana" w:hAnsi="Verdana"/>
          <w:sz w:val="16"/>
          <w:szCs w:val="16"/>
          <w:lang w:val="es-CR"/>
        </w:rPr>
        <w:t xml:space="preserve"> Considerando tercero;</w:t>
      </w:r>
      <w:r>
        <w:rPr>
          <w:rFonts w:ascii="Verdana" w:hAnsi="Verdana"/>
          <w:sz w:val="16"/>
          <w:szCs w:val="16"/>
        </w:rPr>
        <w:t xml:space="preserve"> </w:t>
      </w:r>
      <w:r w:rsidRPr="008F7956">
        <w:rPr>
          <w:rFonts w:ascii="Verdana" w:hAnsi="Verdana"/>
          <w:i/>
          <w:sz w:val="16"/>
          <w:szCs w:val="16"/>
          <w:lang w:val="es-ES"/>
        </w:rPr>
        <w:t>Asunto de la Unidad de Internación Socioeducativa</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3</w:t>
      </w:r>
      <w:r>
        <w:rPr>
          <w:rFonts w:ascii="Verdana" w:hAnsi="Verdana"/>
          <w:sz w:val="16"/>
          <w:szCs w:val="16"/>
        </w:rPr>
        <w:t>,</w:t>
      </w:r>
      <w:r>
        <w:rPr>
          <w:rFonts w:ascii="Verdana" w:hAnsi="Verdana"/>
          <w:sz w:val="16"/>
          <w:szCs w:val="16"/>
          <w:lang w:val="es-ES"/>
        </w:rPr>
        <w:t xml:space="preserve"> Considerando octavo</w:t>
      </w:r>
      <w:r w:rsidRPr="008F7956">
        <w:rPr>
          <w:rFonts w:ascii="Verdana" w:hAnsi="Verdana"/>
          <w:sz w:val="16"/>
          <w:szCs w:val="16"/>
        </w:rPr>
        <w:t>, y</w:t>
      </w:r>
      <w:r>
        <w:rPr>
          <w:rFonts w:ascii="Verdana" w:hAnsi="Verdana"/>
          <w:sz w:val="16"/>
          <w:szCs w:val="16"/>
        </w:rPr>
        <w:t xml:space="preserve"> </w:t>
      </w:r>
      <w:r w:rsidRPr="00B31346">
        <w:rPr>
          <w:rFonts w:ascii="Verdana" w:hAnsi="Verdana"/>
          <w:i/>
          <w:sz w:val="16"/>
          <w:szCs w:val="16"/>
          <w:lang w:val="es-CR"/>
        </w:rPr>
        <w:t>Asunto de la Comisión Colombiana de Juristas</w:t>
      </w:r>
      <w:r w:rsidRPr="00B31346">
        <w:rPr>
          <w:rFonts w:ascii="Verdana" w:hAnsi="Verdana"/>
          <w:sz w:val="16"/>
          <w:szCs w:val="16"/>
          <w:lang w:val="es-CR"/>
        </w:rPr>
        <w:t xml:space="preserve">. </w:t>
      </w:r>
      <w:r>
        <w:rPr>
          <w:rFonts w:ascii="Verdana" w:hAnsi="Verdana"/>
          <w:sz w:val="16"/>
          <w:szCs w:val="16"/>
          <w:lang w:val="es-CR"/>
        </w:rPr>
        <w:t xml:space="preserve">Solicitud de Medidas Provisionales respecto de Colombia. </w:t>
      </w:r>
      <w:r w:rsidRPr="00B31346">
        <w:rPr>
          <w:rFonts w:ascii="Verdana" w:hAnsi="Verdana"/>
          <w:sz w:val="16"/>
          <w:szCs w:val="16"/>
          <w:lang w:val="es-CR"/>
        </w:rPr>
        <w:t>Resolución de la Corte Interamericana de Derechos Humanos de 25 de noviembre de 2010, Considerando sexto.</w:t>
      </w:r>
    </w:p>
  </w:footnote>
  <w:footnote w:id="7">
    <w:p w14:paraId="6513EF24" w14:textId="77777777" w:rsidR="00322184" w:rsidRPr="00563147" w:rsidRDefault="00322184" w:rsidP="003E0CDA">
      <w:pPr>
        <w:pStyle w:val="Textonotapie"/>
        <w:spacing w:before="120" w:after="120"/>
        <w:jc w:val="both"/>
        <w:rPr>
          <w:rFonts w:ascii="Verdana" w:hAnsi="Verdana"/>
          <w:i/>
          <w:iCs/>
          <w:sz w:val="16"/>
          <w:szCs w:val="16"/>
        </w:rPr>
      </w:pPr>
      <w:r w:rsidRPr="003E0CDA">
        <w:rPr>
          <w:rStyle w:val="Refdenotaalpie"/>
          <w:rFonts w:ascii="Verdana" w:hAnsi="Verdana"/>
          <w:sz w:val="16"/>
          <w:szCs w:val="16"/>
        </w:rPr>
        <w:footnoteRef/>
      </w:r>
      <w:r w:rsidRPr="003E0CDA">
        <w:rPr>
          <w:rFonts w:ascii="Verdana" w:hAnsi="Verdana"/>
          <w:sz w:val="16"/>
          <w:szCs w:val="16"/>
        </w:rPr>
        <w:tab/>
      </w:r>
      <w:r w:rsidRPr="00B31346">
        <w:rPr>
          <w:rFonts w:ascii="Verdana" w:hAnsi="Verdana"/>
          <w:i/>
          <w:sz w:val="16"/>
          <w:szCs w:val="16"/>
          <w:lang w:val="es-CR"/>
        </w:rPr>
        <w:t xml:space="preserve">Cfr. Asunto James y otros. </w:t>
      </w:r>
      <w:r w:rsidRPr="00B31346">
        <w:rPr>
          <w:rFonts w:ascii="Verdana" w:hAnsi="Verdana"/>
          <w:sz w:val="16"/>
          <w:szCs w:val="16"/>
          <w:lang w:val="es-CR"/>
        </w:rPr>
        <w:t xml:space="preserve">Medidas Provisionales respecto de Trinidad y Tobago. Resolución de la Corte </w:t>
      </w:r>
      <w:r w:rsidRPr="00B31346">
        <w:rPr>
          <w:rFonts w:ascii="Verdana" w:hAnsi="Verdana"/>
          <w:sz w:val="16"/>
          <w:szCs w:val="16"/>
          <w:lang w:val="es-ES"/>
        </w:rPr>
        <w:t xml:space="preserve">Interamericana de Derechos Humanos </w:t>
      </w:r>
      <w:r w:rsidRPr="00B31346">
        <w:rPr>
          <w:rFonts w:ascii="Verdana" w:hAnsi="Verdana"/>
          <w:sz w:val="16"/>
          <w:szCs w:val="16"/>
          <w:lang w:val="es-CR"/>
        </w:rPr>
        <w:t>de 29 de agosto de 1998, Considerando sexto;</w:t>
      </w:r>
      <w:r>
        <w:rPr>
          <w:rFonts w:ascii="Verdana" w:hAnsi="Verdana"/>
          <w:sz w:val="16"/>
          <w:szCs w:val="16"/>
          <w:lang w:val="es-CR"/>
        </w:rPr>
        <w:t xml:space="preserve"> </w:t>
      </w:r>
      <w:r w:rsidRPr="008F7956">
        <w:rPr>
          <w:rFonts w:ascii="Verdana" w:hAnsi="Verdana"/>
          <w:i/>
          <w:sz w:val="16"/>
          <w:szCs w:val="16"/>
          <w:lang w:val="es-ES"/>
        </w:rPr>
        <w:t>Asunto de la Unidad de Internación Socioeducativa</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3</w:t>
      </w:r>
      <w:r>
        <w:rPr>
          <w:rFonts w:ascii="Verdana" w:hAnsi="Verdana"/>
          <w:sz w:val="16"/>
          <w:szCs w:val="16"/>
        </w:rPr>
        <w:t>,</w:t>
      </w:r>
      <w:r>
        <w:rPr>
          <w:rFonts w:ascii="Verdana" w:hAnsi="Verdana"/>
          <w:sz w:val="16"/>
          <w:szCs w:val="16"/>
          <w:lang w:val="es-ES"/>
        </w:rPr>
        <w:t xml:space="preserve"> Considerando noveno</w:t>
      </w:r>
      <w:r w:rsidRPr="00B31346">
        <w:rPr>
          <w:rFonts w:ascii="Verdana" w:hAnsi="Verdana"/>
          <w:sz w:val="16"/>
          <w:szCs w:val="16"/>
          <w:lang w:val="es-CR"/>
        </w:rPr>
        <w:t xml:space="preserve">, y </w:t>
      </w:r>
      <w:r w:rsidRPr="00B31346">
        <w:rPr>
          <w:rFonts w:ascii="Verdana" w:hAnsi="Verdana"/>
          <w:i/>
          <w:sz w:val="16"/>
          <w:szCs w:val="16"/>
          <w:lang w:val="es-CR"/>
        </w:rPr>
        <w:t xml:space="preserve">Asunto de la Comisión Colombiana de Juristas, supra </w:t>
      </w:r>
      <w:r w:rsidRPr="00B31346">
        <w:rPr>
          <w:rFonts w:ascii="Verdana" w:hAnsi="Verdana"/>
          <w:sz w:val="16"/>
          <w:szCs w:val="16"/>
          <w:lang w:val="es-CR"/>
        </w:rPr>
        <w:t xml:space="preserve">nota </w:t>
      </w:r>
      <w:r>
        <w:rPr>
          <w:rFonts w:ascii="Verdana" w:hAnsi="Verdana"/>
          <w:sz w:val="16"/>
          <w:szCs w:val="16"/>
          <w:lang w:val="es-CR"/>
        </w:rPr>
        <w:t>6</w:t>
      </w:r>
      <w:r w:rsidRPr="00B31346">
        <w:rPr>
          <w:rFonts w:ascii="Verdana" w:hAnsi="Verdana"/>
          <w:sz w:val="16"/>
          <w:szCs w:val="16"/>
          <w:lang w:val="es-CR"/>
        </w:rPr>
        <w:t>, Considerando séptimo.</w:t>
      </w:r>
    </w:p>
  </w:footnote>
  <w:footnote w:id="8">
    <w:p w14:paraId="48CA2519" w14:textId="77777777" w:rsidR="00322184" w:rsidRPr="00DB39DE" w:rsidRDefault="00322184" w:rsidP="003E0CDA">
      <w:pPr>
        <w:spacing w:after="120"/>
        <w:jc w:val="both"/>
        <w:rPr>
          <w:rFonts w:ascii="Verdana" w:hAnsi="Verdana"/>
          <w:sz w:val="16"/>
          <w:szCs w:val="16"/>
          <w:lang w:bidi="en-US"/>
        </w:rPr>
      </w:pPr>
      <w:r w:rsidRPr="003E0CDA">
        <w:rPr>
          <w:rStyle w:val="Refdenotaalpie"/>
          <w:rFonts w:ascii="Verdana" w:hAnsi="Verdana"/>
          <w:sz w:val="16"/>
          <w:szCs w:val="16"/>
        </w:rPr>
        <w:footnoteRef/>
      </w:r>
      <w:r w:rsidRPr="003E0CDA">
        <w:rPr>
          <w:rFonts w:ascii="Verdana" w:hAnsi="Verdana"/>
          <w:sz w:val="16"/>
          <w:szCs w:val="16"/>
          <w:lang w:val="es-ES"/>
        </w:rPr>
        <w:t xml:space="preserve"> </w:t>
      </w:r>
      <w:r w:rsidRPr="003E0CDA">
        <w:rPr>
          <w:rFonts w:ascii="Verdana" w:hAnsi="Verdana"/>
          <w:sz w:val="16"/>
          <w:szCs w:val="16"/>
          <w:lang w:val="es-ES"/>
        </w:rPr>
        <w:tab/>
      </w:r>
      <w:r w:rsidRPr="003E0CDA">
        <w:rPr>
          <w:rFonts w:ascii="Verdana" w:hAnsi="Verdana"/>
          <w:i/>
          <w:sz w:val="16"/>
          <w:szCs w:val="16"/>
          <w:lang w:val="es-CR"/>
        </w:rPr>
        <w:t xml:space="preserve">Cfr. </w:t>
      </w:r>
      <w:r w:rsidRPr="00B31346">
        <w:rPr>
          <w:rFonts w:ascii="Verdana" w:hAnsi="Verdana"/>
          <w:i/>
          <w:sz w:val="16"/>
          <w:szCs w:val="16"/>
          <w:lang w:bidi="en-US"/>
        </w:rPr>
        <w:t>Asunto del Internado Judicial Capital El Rodeo I y El Rodeo II</w:t>
      </w:r>
      <w:r w:rsidRPr="00B31346">
        <w:rPr>
          <w:rFonts w:ascii="Verdana" w:hAnsi="Verdana"/>
          <w:sz w:val="16"/>
          <w:szCs w:val="16"/>
          <w:lang w:val="es-CR"/>
        </w:rPr>
        <w:t xml:space="preserve">, </w:t>
      </w:r>
      <w:r w:rsidRPr="00B31346">
        <w:rPr>
          <w:rFonts w:ascii="Verdana" w:hAnsi="Verdana"/>
          <w:i/>
          <w:sz w:val="16"/>
          <w:szCs w:val="16"/>
          <w:lang w:val="es-CR"/>
        </w:rPr>
        <w:t>supra</w:t>
      </w:r>
      <w:r w:rsidRPr="00B31346">
        <w:rPr>
          <w:rFonts w:ascii="Verdana" w:hAnsi="Verdana"/>
          <w:sz w:val="16"/>
          <w:szCs w:val="16"/>
          <w:lang w:val="es-CR"/>
        </w:rPr>
        <w:t xml:space="preserve"> nota </w:t>
      </w:r>
      <w:r>
        <w:rPr>
          <w:rFonts w:ascii="Verdana" w:hAnsi="Verdana"/>
          <w:sz w:val="16"/>
          <w:szCs w:val="16"/>
          <w:lang w:val="es-CR"/>
        </w:rPr>
        <w:t>4</w:t>
      </w:r>
      <w:r w:rsidRPr="00B31346">
        <w:rPr>
          <w:rFonts w:ascii="Verdana" w:hAnsi="Verdana"/>
          <w:sz w:val="16"/>
          <w:szCs w:val="16"/>
          <w:lang w:bidi="en-US"/>
        </w:rPr>
        <w:t xml:space="preserve">, Considerando </w:t>
      </w:r>
      <w:r>
        <w:rPr>
          <w:rFonts w:ascii="Verdana" w:hAnsi="Verdana"/>
          <w:sz w:val="16"/>
          <w:szCs w:val="16"/>
        </w:rPr>
        <w:t>décimo primero</w:t>
      </w:r>
      <w:r w:rsidRPr="00B31346">
        <w:rPr>
          <w:rFonts w:ascii="Verdana" w:hAnsi="Verdana"/>
          <w:sz w:val="16"/>
          <w:szCs w:val="16"/>
          <w:lang w:bidi="en-US"/>
        </w:rPr>
        <w:t xml:space="preserve">; </w:t>
      </w:r>
      <w:r w:rsidRPr="008F7956">
        <w:rPr>
          <w:rFonts w:ascii="Verdana" w:hAnsi="Verdana"/>
          <w:i/>
          <w:sz w:val="16"/>
          <w:szCs w:val="16"/>
          <w:lang w:val="es-ES"/>
        </w:rPr>
        <w:t>Asunto de la Unidad de Internación Socioeducativa</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3</w:t>
      </w:r>
      <w:r>
        <w:rPr>
          <w:rFonts w:ascii="Verdana" w:hAnsi="Verdana"/>
          <w:sz w:val="16"/>
          <w:szCs w:val="16"/>
        </w:rPr>
        <w:t>,</w:t>
      </w:r>
      <w:r>
        <w:rPr>
          <w:rFonts w:ascii="Verdana" w:hAnsi="Verdana"/>
          <w:sz w:val="16"/>
          <w:szCs w:val="16"/>
          <w:lang w:val="es-ES"/>
        </w:rPr>
        <w:t xml:space="preserve"> Considerando décimo cuarto</w:t>
      </w:r>
      <w:r w:rsidRPr="008F7956">
        <w:rPr>
          <w:rFonts w:ascii="Verdana" w:hAnsi="Verdana"/>
          <w:sz w:val="16"/>
          <w:szCs w:val="16"/>
        </w:rPr>
        <w:t xml:space="preserve">, y </w:t>
      </w:r>
      <w:r w:rsidRPr="00093C70">
        <w:rPr>
          <w:rFonts w:ascii="Verdana" w:hAnsi="Verdana"/>
          <w:i/>
          <w:sz w:val="16"/>
          <w:szCs w:val="16"/>
        </w:rPr>
        <w:t>Asunto Centro Penitenciario de Aragua</w:t>
      </w:r>
      <w:r w:rsidRPr="00093C70">
        <w:rPr>
          <w:rFonts w:ascii="Verdana" w:hAnsi="Verdana"/>
          <w:i/>
          <w:caps/>
          <w:sz w:val="16"/>
          <w:szCs w:val="16"/>
        </w:rPr>
        <w:t xml:space="preserve"> </w:t>
      </w:r>
      <w:r w:rsidRPr="00093C70">
        <w:rPr>
          <w:rFonts w:ascii="Verdana" w:hAnsi="Verdana"/>
          <w:i/>
          <w:sz w:val="16"/>
          <w:szCs w:val="16"/>
        </w:rPr>
        <w:t xml:space="preserve">“Cárcel de </w:t>
      </w:r>
      <w:proofErr w:type="spellStart"/>
      <w:r w:rsidRPr="00093C70">
        <w:rPr>
          <w:rFonts w:ascii="Verdana" w:hAnsi="Verdana"/>
          <w:i/>
          <w:sz w:val="16"/>
          <w:szCs w:val="16"/>
        </w:rPr>
        <w:t>Tocorón</w:t>
      </w:r>
      <w:proofErr w:type="spellEnd"/>
      <w:r w:rsidRPr="00093C70">
        <w:rPr>
          <w:rFonts w:ascii="Verdana" w:hAnsi="Verdana"/>
          <w:i/>
          <w:sz w:val="16"/>
          <w:szCs w:val="16"/>
        </w:rPr>
        <w:t>”</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2</w:t>
      </w:r>
      <w:r>
        <w:rPr>
          <w:rFonts w:ascii="Verdana" w:hAnsi="Verdana"/>
          <w:sz w:val="16"/>
          <w:szCs w:val="16"/>
        </w:rPr>
        <w:t>, Considerando duodécimo.</w:t>
      </w:r>
    </w:p>
  </w:footnote>
  <w:footnote w:id="9">
    <w:p w14:paraId="0DFE14F0" w14:textId="77777777" w:rsidR="00322184" w:rsidRPr="00FE6348" w:rsidRDefault="00322184" w:rsidP="003E0CDA">
      <w:pPr>
        <w:spacing w:after="120"/>
        <w:jc w:val="both"/>
        <w:rPr>
          <w:rFonts w:ascii="Verdana" w:hAnsi="Verdana"/>
          <w:i/>
          <w:sz w:val="16"/>
          <w:szCs w:val="16"/>
          <w:lang w:val="es-CR"/>
        </w:rPr>
      </w:pPr>
      <w:r w:rsidRPr="003E0CDA">
        <w:rPr>
          <w:rStyle w:val="Refdenotaalpie"/>
          <w:rFonts w:ascii="Verdana" w:hAnsi="Verdana"/>
          <w:sz w:val="16"/>
          <w:szCs w:val="16"/>
        </w:rPr>
        <w:footnoteRef/>
      </w:r>
      <w:r w:rsidRPr="003E0CDA">
        <w:rPr>
          <w:rFonts w:ascii="Verdana" w:hAnsi="Verdana"/>
          <w:sz w:val="16"/>
          <w:szCs w:val="16"/>
          <w:lang w:val="es-ES"/>
        </w:rPr>
        <w:t xml:space="preserve"> </w:t>
      </w:r>
      <w:r w:rsidRPr="003E0CDA">
        <w:rPr>
          <w:rFonts w:ascii="Verdana" w:hAnsi="Verdana"/>
          <w:sz w:val="16"/>
          <w:szCs w:val="16"/>
          <w:lang w:val="es-ES"/>
        </w:rPr>
        <w:tab/>
      </w:r>
      <w:r w:rsidRPr="003E0CDA">
        <w:rPr>
          <w:rFonts w:ascii="Verdana" w:hAnsi="Verdana"/>
          <w:i/>
          <w:sz w:val="16"/>
          <w:szCs w:val="16"/>
          <w:lang w:val="es-ES"/>
        </w:rPr>
        <w:t xml:space="preserve">Cfr., inter </w:t>
      </w:r>
      <w:proofErr w:type="spellStart"/>
      <w:r w:rsidRPr="003E0CDA">
        <w:rPr>
          <w:rFonts w:ascii="Verdana" w:hAnsi="Verdana"/>
          <w:i/>
          <w:sz w:val="16"/>
          <w:szCs w:val="16"/>
          <w:lang w:val="es-ES"/>
        </w:rPr>
        <w:t>alia</w:t>
      </w:r>
      <w:proofErr w:type="spellEnd"/>
      <w:r w:rsidRPr="003E0CDA">
        <w:rPr>
          <w:rFonts w:ascii="Verdana" w:hAnsi="Verdana"/>
          <w:i/>
          <w:sz w:val="16"/>
          <w:szCs w:val="16"/>
          <w:lang w:val="es-ES"/>
        </w:rPr>
        <w:t>,</w:t>
      </w:r>
      <w:r w:rsidRPr="003E0CDA">
        <w:rPr>
          <w:rFonts w:ascii="Verdana" w:hAnsi="Verdana"/>
          <w:sz w:val="16"/>
          <w:szCs w:val="16"/>
          <w:lang w:val="es-ES"/>
        </w:rPr>
        <w:t xml:space="preserve"> </w:t>
      </w:r>
      <w:r w:rsidRPr="003E0CDA">
        <w:rPr>
          <w:rFonts w:ascii="Verdana" w:hAnsi="Verdana"/>
          <w:i/>
          <w:sz w:val="16"/>
          <w:szCs w:val="16"/>
          <w:lang w:val="es-ES"/>
        </w:rPr>
        <w:t>Asunto del Internado Judicial de Monagas (“La Pica”)</w:t>
      </w:r>
      <w:r w:rsidRPr="003E0CDA">
        <w:rPr>
          <w:rFonts w:ascii="Verdana" w:hAnsi="Verdana"/>
          <w:sz w:val="16"/>
          <w:szCs w:val="16"/>
          <w:lang w:val="es-ES"/>
        </w:rPr>
        <w:t>. Medidas Provisionales respecto de Venezuela. Resolución del Presidente de la Corte Interamericana de Derechos Humanos de 13 de enero de 2006, Considerando decimosexto;</w:t>
      </w:r>
      <w:r>
        <w:rPr>
          <w:rFonts w:ascii="Verdana" w:hAnsi="Verdana"/>
          <w:sz w:val="16"/>
          <w:szCs w:val="16"/>
          <w:lang w:val="es-ES"/>
        </w:rPr>
        <w:t xml:space="preserve"> </w:t>
      </w:r>
      <w:r w:rsidRPr="008F7956">
        <w:rPr>
          <w:rFonts w:ascii="Verdana" w:hAnsi="Verdana"/>
          <w:i/>
          <w:sz w:val="16"/>
          <w:szCs w:val="16"/>
          <w:lang w:val="es-ES"/>
        </w:rPr>
        <w:t>Asunto de la Unidad de Internación Socioeducativa</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3</w:t>
      </w:r>
      <w:r>
        <w:rPr>
          <w:rFonts w:ascii="Verdana" w:hAnsi="Verdana"/>
          <w:sz w:val="16"/>
          <w:szCs w:val="16"/>
        </w:rPr>
        <w:t>,</w:t>
      </w:r>
      <w:r>
        <w:rPr>
          <w:rFonts w:ascii="Verdana" w:hAnsi="Verdana"/>
          <w:sz w:val="16"/>
          <w:szCs w:val="16"/>
          <w:lang w:val="es-ES"/>
        </w:rPr>
        <w:t xml:space="preserve"> Considerando quinto, y</w:t>
      </w:r>
      <w:r w:rsidRPr="00093C70">
        <w:rPr>
          <w:rFonts w:ascii="Verdana" w:hAnsi="Verdana"/>
          <w:i/>
          <w:sz w:val="16"/>
          <w:szCs w:val="16"/>
        </w:rPr>
        <w:t xml:space="preserve"> Asunto Centro Penitenciario de Aragua</w:t>
      </w:r>
      <w:r w:rsidRPr="00093C70">
        <w:rPr>
          <w:rFonts w:ascii="Verdana" w:hAnsi="Verdana"/>
          <w:i/>
          <w:caps/>
          <w:sz w:val="16"/>
          <w:szCs w:val="16"/>
        </w:rPr>
        <w:t xml:space="preserve"> </w:t>
      </w:r>
      <w:r w:rsidRPr="00093C70">
        <w:rPr>
          <w:rFonts w:ascii="Verdana" w:hAnsi="Verdana"/>
          <w:i/>
          <w:sz w:val="16"/>
          <w:szCs w:val="16"/>
        </w:rPr>
        <w:t xml:space="preserve">“Cárcel de </w:t>
      </w:r>
      <w:proofErr w:type="spellStart"/>
      <w:r w:rsidRPr="00093C70">
        <w:rPr>
          <w:rFonts w:ascii="Verdana" w:hAnsi="Verdana"/>
          <w:i/>
          <w:sz w:val="16"/>
          <w:szCs w:val="16"/>
        </w:rPr>
        <w:t>Tocorón</w:t>
      </w:r>
      <w:proofErr w:type="spellEnd"/>
      <w:r w:rsidRPr="00093C70">
        <w:rPr>
          <w:rFonts w:ascii="Verdana" w:hAnsi="Verdana"/>
          <w:i/>
          <w:sz w:val="16"/>
          <w:szCs w:val="16"/>
        </w:rPr>
        <w:t>”</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2</w:t>
      </w:r>
      <w:r>
        <w:rPr>
          <w:rFonts w:ascii="Verdana" w:hAnsi="Verdana"/>
          <w:sz w:val="16"/>
          <w:szCs w:val="16"/>
        </w:rPr>
        <w:t>, Considerando décimo tercero.</w:t>
      </w:r>
    </w:p>
  </w:footnote>
  <w:footnote w:id="10">
    <w:p w14:paraId="67760165" w14:textId="77777777" w:rsidR="00322184" w:rsidRPr="00FE6348" w:rsidRDefault="00322184" w:rsidP="003E0CDA">
      <w:pPr>
        <w:spacing w:after="120"/>
        <w:jc w:val="both"/>
        <w:rPr>
          <w:rFonts w:ascii="Verdana" w:hAnsi="Verdana"/>
          <w:sz w:val="16"/>
          <w:szCs w:val="16"/>
        </w:rPr>
      </w:pPr>
      <w:r w:rsidRPr="003E0CDA">
        <w:rPr>
          <w:rStyle w:val="Refdenotaalpie"/>
          <w:rFonts w:ascii="Verdana" w:hAnsi="Verdana"/>
          <w:sz w:val="16"/>
          <w:szCs w:val="16"/>
        </w:rPr>
        <w:footnoteRef/>
      </w:r>
      <w:r w:rsidRPr="003E0CDA">
        <w:rPr>
          <w:rFonts w:ascii="Verdana" w:hAnsi="Verdana"/>
          <w:sz w:val="16"/>
          <w:szCs w:val="16"/>
        </w:rPr>
        <w:t xml:space="preserve"> </w:t>
      </w:r>
      <w:r w:rsidRPr="003E0CDA">
        <w:rPr>
          <w:rFonts w:ascii="Verdana" w:hAnsi="Verdana"/>
          <w:sz w:val="16"/>
          <w:szCs w:val="16"/>
        </w:rPr>
        <w:tab/>
      </w:r>
      <w:r w:rsidRPr="003E0CDA">
        <w:rPr>
          <w:rFonts w:ascii="Verdana" w:hAnsi="Verdana"/>
          <w:i/>
          <w:sz w:val="16"/>
          <w:szCs w:val="16"/>
        </w:rPr>
        <w:t>Cfr. Caso de Haitianos y Dominicanos de Origen Haitiano en la República Dominicana</w:t>
      </w:r>
      <w:r w:rsidRPr="003E0CDA">
        <w:rPr>
          <w:rFonts w:ascii="Verdana" w:hAnsi="Verdana"/>
          <w:sz w:val="16"/>
          <w:szCs w:val="16"/>
        </w:rPr>
        <w:t>. Medidas Provisionales respecto de República Dominicana. Resolución del Presidente de la Corte Interamericana de Derechos Humanos de 14 de septiembre de 2000. Serie E No. 3, Considerando cuarto</w:t>
      </w:r>
      <w:r>
        <w:rPr>
          <w:rFonts w:ascii="Verdana" w:hAnsi="Verdana"/>
          <w:sz w:val="16"/>
          <w:szCs w:val="16"/>
        </w:rPr>
        <w:t xml:space="preserve">; </w:t>
      </w:r>
      <w:r w:rsidRPr="008F7956">
        <w:rPr>
          <w:rFonts w:ascii="Verdana" w:hAnsi="Verdana"/>
          <w:i/>
          <w:sz w:val="16"/>
          <w:szCs w:val="16"/>
          <w:lang w:val="es-ES"/>
        </w:rPr>
        <w:t>Asunto de la Unidad de Internación Socioeducativa</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3</w:t>
      </w:r>
      <w:r>
        <w:rPr>
          <w:rFonts w:ascii="Verdana" w:hAnsi="Verdana"/>
          <w:sz w:val="16"/>
          <w:szCs w:val="16"/>
        </w:rPr>
        <w:t>,</w:t>
      </w:r>
      <w:r>
        <w:rPr>
          <w:rFonts w:ascii="Verdana" w:hAnsi="Verdana"/>
          <w:sz w:val="16"/>
          <w:szCs w:val="16"/>
          <w:lang w:val="es-ES"/>
        </w:rPr>
        <w:t xml:space="preserve"> Considerando quinto, y</w:t>
      </w:r>
      <w:r w:rsidRPr="00093C70">
        <w:rPr>
          <w:rFonts w:ascii="Verdana" w:hAnsi="Verdana"/>
          <w:i/>
          <w:sz w:val="16"/>
          <w:szCs w:val="16"/>
        </w:rPr>
        <w:t xml:space="preserve"> Asunto Centro Penitenciario de Aragua</w:t>
      </w:r>
      <w:r w:rsidRPr="00093C70">
        <w:rPr>
          <w:rFonts w:ascii="Verdana" w:hAnsi="Verdana"/>
          <w:i/>
          <w:caps/>
          <w:sz w:val="16"/>
          <w:szCs w:val="16"/>
        </w:rPr>
        <w:t xml:space="preserve"> </w:t>
      </w:r>
      <w:r w:rsidRPr="00093C70">
        <w:rPr>
          <w:rFonts w:ascii="Verdana" w:hAnsi="Verdana"/>
          <w:i/>
          <w:sz w:val="16"/>
          <w:szCs w:val="16"/>
        </w:rPr>
        <w:t xml:space="preserve">“Cárcel de </w:t>
      </w:r>
      <w:proofErr w:type="spellStart"/>
      <w:r w:rsidRPr="00093C70">
        <w:rPr>
          <w:rFonts w:ascii="Verdana" w:hAnsi="Verdana"/>
          <w:i/>
          <w:sz w:val="16"/>
          <w:szCs w:val="16"/>
        </w:rPr>
        <w:t>Tocorón</w:t>
      </w:r>
      <w:proofErr w:type="spellEnd"/>
      <w:r w:rsidRPr="00093C70">
        <w:rPr>
          <w:rFonts w:ascii="Verdana" w:hAnsi="Verdana"/>
          <w:i/>
          <w:sz w:val="16"/>
          <w:szCs w:val="16"/>
        </w:rPr>
        <w:t>”</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2</w:t>
      </w:r>
      <w:r>
        <w:rPr>
          <w:rFonts w:ascii="Verdana" w:hAnsi="Verdana"/>
          <w:sz w:val="16"/>
          <w:szCs w:val="16"/>
        </w:rPr>
        <w:t>, Considerando décimo tercero.</w:t>
      </w:r>
    </w:p>
  </w:footnote>
  <w:footnote w:id="11">
    <w:p w14:paraId="35206119" w14:textId="77777777" w:rsidR="00322184" w:rsidRPr="00FE6348" w:rsidRDefault="00322184" w:rsidP="003E0CDA">
      <w:pPr>
        <w:pStyle w:val="Textonotapie"/>
        <w:spacing w:after="120"/>
        <w:jc w:val="both"/>
        <w:rPr>
          <w:rFonts w:ascii="Verdana" w:hAnsi="Verdana"/>
          <w:bCs/>
          <w:i/>
          <w:color w:val="000000"/>
          <w:sz w:val="16"/>
          <w:szCs w:val="16"/>
        </w:rPr>
      </w:pPr>
      <w:r w:rsidRPr="003E0CDA">
        <w:rPr>
          <w:rStyle w:val="Refdenotaalpie"/>
          <w:rFonts w:ascii="Verdana" w:hAnsi="Verdana"/>
          <w:sz w:val="16"/>
          <w:szCs w:val="16"/>
        </w:rPr>
        <w:footnoteRef/>
      </w:r>
      <w:r w:rsidRPr="003E0CDA">
        <w:rPr>
          <w:rFonts w:ascii="Verdana" w:hAnsi="Verdana"/>
          <w:sz w:val="16"/>
          <w:szCs w:val="16"/>
        </w:rPr>
        <w:tab/>
      </w:r>
      <w:r w:rsidRPr="003E0CDA">
        <w:rPr>
          <w:rFonts w:ascii="Verdana" w:hAnsi="Verdana"/>
          <w:i/>
          <w:sz w:val="16"/>
          <w:szCs w:val="16"/>
        </w:rPr>
        <w:t>Cfr., inter alia,</w:t>
      </w:r>
      <w:r w:rsidRPr="003E0CDA">
        <w:rPr>
          <w:rFonts w:ascii="Verdana" w:hAnsi="Verdana"/>
          <w:sz w:val="16"/>
          <w:szCs w:val="16"/>
        </w:rPr>
        <w:t xml:space="preserve"> </w:t>
      </w:r>
      <w:r w:rsidRPr="003E0CDA">
        <w:rPr>
          <w:rFonts w:ascii="Verdana" w:hAnsi="Verdana"/>
          <w:i/>
          <w:sz w:val="16"/>
          <w:szCs w:val="16"/>
        </w:rPr>
        <w:t xml:space="preserve">Asunto de la Comunidad de Paz de San José de Apartadó. </w:t>
      </w:r>
      <w:r w:rsidRPr="003E0CDA">
        <w:rPr>
          <w:rFonts w:ascii="Verdana" w:hAnsi="Verdana"/>
          <w:sz w:val="16"/>
          <w:szCs w:val="16"/>
        </w:rPr>
        <w:t xml:space="preserve">Medidas Provisionales respecto de Colombia. Resolución de la Corte Interamericana de Derechos Humanos de 24 de noviembre de 2000, Considerando séptimo; </w:t>
      </w:r>
      <w:r w:rsidRPr="008F7956">
        <w:rPr>
          <w:rFonts w:ascii="Verdana" w:hAnsi="Verdana"/>
          <w:i/>
          <w:sz w:val="16"/>
          <w:szCs w:val="16"/>
          <w:lang w:val="es-ES"/>
        </w:rPr>
        <w:t>Asunto de la Unidad de Internación Socioeducativa</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3</w:t>
      </w:r>
      <w:r>
        <w:rPr>
          <w:rFonts w:ascii="Verdana" w:hAnsi="Verdana"/>
          <w:sz w:val="16"/>
          <w:szCs w:val="16"/>
        </w:rPr>
        <w:t>,</w:t>
      </w:r>
      <w:r>
        <w:rPr>
          <w:rFonts w:ascii="Verdana" w:hAnsi="Verdana"/>
          <w:sz w:val="16"/>
          <w:szCs w:val="16"/>
          <w:lang w:val="es-ES"/>
        </w:rPr>
        <w:t xml:space="preserve"> Considerando quinto, y</w:t>
      </w:r>
      <w:r w:rsidRPr="00093C70">
        <w:rPr>
          <w:rFonts w:ascii="Verdana" w:hAnsi="Verdana"/>
          <w:i/>
          <w:sz w:val="16"/>
          <w:szCs w:val="16"/>
        </w:rPr>
        <w:t xml:space="preserve"> Asunto Centro Penitenciario de Aragua</w:t>
      </w:r>
      <w:r w:rsidRPr="00093C70">
        <w:rPr>
          <w:rFonts w:ascii="Verdana" w:hAnsi="Verdana"/>
          <w:i/>
          <w:caps/>
          <w:sz w:val="16"/>
          <w:szCs w:val="16"/>
        </w:rPr>
        <w:t xml:space="preserve"> </w:t>
      </w:r>
      <w:r w:rsidRPr="00093C70">
        <w:rPr>
          <w:rFonts w:ascii="Verdana" w:hAnsi="Verdana"/>
          <w:i/>
          <w:sz w:val="16"/>
          <w:szCs w:val="16"/>
        </w:rPr>
        <w:t>“Cárcel de Tocorón”</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2</w:t>
      </w:r>
      <w:r>
        <w:rPr>
          <w:rFonts w:ascii="Verdana" w:hAnsi="Verdana"/>
          <w:sz w:val="16"/>
          <w:szCs w:val="16"/>
        </w:rPr>
        <w:t>, Considerando décimo tercero.</w:t>
      </w:r>
    </w:p>
  </w:footnote>
  <w:footnote w:id="12">
    <w:p w14:paraId="3639DB04" w14:textId="77777777" w:rsidR="00322184" w:rsidRPr="00FE6348" w:rsidRDefault="00322184" w:rsidP="003E0CDA">
      <w:pPr>
        <w:pStyle w:val="Textonotapie"/>
        <w:spacing w:after="120"/>
        <w:jc w:val="both"/>
        <w:rPr>
          <w:rFonts w:ascii="Verdana" w:hAnsi="Verdana"/>
          <w:bCs/>
          <w:i/>
          <w:color w:val="000000"/>
          <w:sz w:val="16"/>
          <w:szCs w:val="16"/>
        </w:rPr>
      </w:pPr>
      <w:r w:rsidRPr="003E0CDA">
        <w:rPr>
          <w:rStyle w:val="Refdenotaalpie"/>
          <w:rFonts w:ascii="Verdana" w:hAnsi="Verdana"/>
          <w:sz w:val="16"/>
          <w:szCs w:val="16"/>
        </w:rPr>
        <w:footnoteRef/>
      </w:r>
      <w:r w:rsidRPr="003E0CDA">
        <w:rPr>
          <w:rFonts w:ascii="Verdana" w:hAnsi="Verdana"/>
          <w:sz w:val="16"/>
          <w:szCs w:val="16"/>
        </w:rPr>
        <w:t xml:space="preserve"> </w:t>
      </w:r>
      <w:r w:rsidRPr="003E0CDA">
        <w:rPr>
          <w:rFonts w:ascii="Verdana" w:hAnsi="Verdana"/>
          <w:sz w:val="16"/>
          <w:szCs w:val="16"/>
        </w:rPr>
        <w:tab/>
      </w:r>
      <w:r w:rsidRPr="003E0CDA">
        <w:rPr>
          <w:rFonts w:ascii="Verdana" w:hAnsi="Verdana"/>
          <w:i/>
          <w:sz w:val="16"/>
          <w:szCs w:val="16"/>
        </w:rPr>
        <w:t>Cfr., inter alia,</w:t>
      </w:r>
      <w:r w:rsidRPr="003E0CDA">
        <w:rPr>
          <w:rFonts w:ascii="Verdana" w:hAnsi="Verdana"/>
          <w:sz w:val="16"/>
          <w:szCs w:val="16"/>
        </w:rPr>
        <w:t xml:space="preserve"> </w:t>
      </w:r>
      <w:r w:rsidRPr="003E0CDA">
        <w:rPr>
          <w:rFonts w:ascii="Verdana" w:hAnsi="Verdana"/>
          <w:i/>
          <w:sz w:val="16"/>
          <w:szCs w:val="16"/>
        </w:rPr>
        <w:t xml:space="preserve">Asunto de la Cárcel de Urso Branco. </w:t>
      </w:r>
      <w:r w:rsidRPr="003E0CDA">
        <w:rPr>
          <w:rFonts w:ascii="Verdana" w:hAnsi="Verdana"/>
          <w:sz w:val="16"/>
          <w:szCs w:val="16"/>
        </w:rPr>
        <w:t>Medidas Provisionales respecto de Brasil</w:t>
      </w:r>
      <w:r w:rsidRPr="003E0CDA">
        <w:rPr>
          <w:rFonts w:ascii="Verdana" w:hAnsi="Verdana"/>
          <w:i/>
          <w:sz w:val="16"/>
          <w:szCs w:val="16"/>
        </w:rPr>
        <w:t>.</w:t>
      </w:r>
      <w:r w:rsidRPr="003E0CDA">
        <w:rPr>
          <w:rFonts w:ascii="Verdana" w:hAnsi="Verdana"/>
          <w:sz w:val="16"/>
          <w:szCs w:val="16"/>
        </w:rPr>
        <w:t xml:space="preserve"> Resolución de </w:t>
      </w:r>
      <w:smartTag w:uri="urn:schemas-microsoft-com:office:smarttags" w:element="PersonName">
        <w:smartTagPr>
          <w:attr w:name="ProductID" w:val="la Corte Interamericana"/>
        </w:smartTagPr>
        <w:r w:rsidRPr="003E0CDA">
          <w:rPr>
            <w:rFonts w:ascii="Verdana" w:hAnsi="Verdana"/>
            <w:sz w:val="16"/>
            <w:szCs w:val="16"/>
          </w:rPr>
          <w:t>la Corte Interamericana</w:t>
        </w:r>
      </w:smartTag>
      <w:r w:rsidRPr="003E0CDA">
        <w:rPr>
          <w:rFonts w:ascii="Verdana" w:hAnsi="Verdana"/>
          <w:sz w:val="16"/>
          <w:szCs w:val="16"/>
        </w:rPr>
        <w:t xml:space="preserve"> de Derechos Humanos de 18 de junio de 2002, Considerando noveno;</w:t>
      </w:r>
      <w:r w:rsidRPr="003E0CDA">
        <w:rPr>
          <w:rFonts w:ascii="Verdana" w:hAnsi="Verdana"/>
          <w:i/>
          <w:sz w:val="16"/>
          <w:szCs w:val="16"/>
        </w:rPr>
        <w:t xml:space="preserve"> </w:t>
      </w:r>
      <w:r w:rsidRPr="008F7956">
        <w:rPr>
          <w:rFonts w:ascii="Verdana" w:hAnsi="Verdana"/>
          <w:i/>
          <w:sz w:val="16"/>
          <w:szCs w:val="16"/>
          <w:lang w:val="es-ES"/>
        </w:rPr>
        <w:t>Asunto de la Unidad de Internación Socioeducativa</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3</w:t>
      </w:r>
      <w:r>
        <w:rPr>
          <w:rFonts w:ascii="Verdana" w:hAnsi="Verdana"/>
          <w:sz w:val="16"/>
          <w:szCs w:val="16"/>
        </w:rPr>
        <w:t>,</w:t>
      </w:r>
      <w:r>
        <w:rPr>
          <w:rFonts w:ascii="Verdana" w:hAnsi="Verdana"/>
          <w:sz w:val="16"/>
          <w:szCs w:val="16"/>
          <w:lang w:val="es-ES"/>
        </w:rPr>
        <w:t xml:space="preserve"> Considerando quinto, y</w:t>
      </w:r>
      <w:r w:rsidRPr="00093C70">
        <w:rPr>
          <w:rFonts w:ascii="Verdana" w:hAnsi="Verdana"/>
          <w:i/>
          <w:sz w:val="16"/>
          <w:szCs w:val="16"/>
        </w:rPr>
        <w:t xml:space="preserve"> Asunto Centro Penitenciario de Aragua</w:t>
      </w:r>
      <w:r w:rsidRPr="00093C70">
        <w:rPr>
          <w:rFonts w:ascii="Verdana" w:hAnsi="Verdana"/>
          <w:i/>
          <w:caps/>
          <w:sz w:val="16"/>
          <w:szCs w:val="16"/>
        </w:rPr>
        <w:t xml:space="preserve"> </w:t>
      </w:r>
      <w:r w:rsidRPr="00093C70">
        <w:rPr>
          <w:rFonts w:ascii="Verdana" w:hAnsi="Verdana"/>
          <w:i/>
          <w:sz w:val="16"/>
          <w:szCs w:val="16"/>
        </w:rPr>
        <w:t>“Cárcel de Tocorón”</w:t>
      </w:r>
      <w:r>
        <w:rPr>
          <w:rFonts w:ascii="Verdana" w:hAnsi="Verdana"/>
          <w:sz w:val="16"/>
          <w:szCs w:val="16"/>
        </w:rPr>
        <w:t xml:space="preserve">, </w:t>
      </w:r>
      <w:r>
        <w:rPr>
          <w:rFonts w:ascii="Verdana" w:hAnsi="Verdana"/>
          <w:i/>
          <w:sz w:val="16"/>
          <w:szCs w:val="16"/>
          <w:lang w:val="es-CR"/>
        </w:rPr>
        <w:t>supra</w:t>
      </w:r>
      <w:r>
        <w:rPr>
          <w:rFonts w:ascii="Verdana" w:hAnsi="Verdana"/>
          <w:sz w:val="16"/>
          <w:szCs w:val="16"/>
          <w:lang w:val="es-CR"/>
        </w:rPr>
        <w:t xml:space="preserve"> nota 2</w:t>
      </w:r>
      <w:r>
        <w:rPr>
          <w:rFonts w:ascii="Verdana" w:hAnsi="Verdana"/>
          <w:sz w:val="16"/>
          <w:szCs w:val="16"/>
        </w:rPr>
        <w:t>, Considerando décimo tercero.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5FF40" w14:textId="77777777" w:rsidR="00322184" w:rsidRDefault="00322184" w:rsidP="001D2D2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7E19EE" w14:textId="77777777" w:rsidR="00322184" w:rsidRDefault="003221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49167" w14:textId="77777777" w:rsidR="00322184" w:rsidRPr="00D86566" w:rsidRDefault="00322184" w:rsidP="001D2D2E">
    <w:pPr>
      <w:pStyle w:val="Encabezado"/>
      <w:framePr w:wrap="around" w:vAnchor="text" w:hAnchor="margin" w:xAlign="center" w:y="1"/>
      <w:rPr>
        <w:rStyle w:val="Nmerodepgina"/>
        <w:rFonts w:ascii="Verdana" w:hAnsi="Verdana"/>
        <w:sz w:val="20"/>
      </w:rPr>
    </w:pPr>
    <w:r w:rsidRPr="00D86566">
      <w:rPr>
        <w:rStyle w:val="Nmerodepgina"/>
        <w:rFonts w:ascii="Verdana" w:hAnsi="Verdana"/>
        <w:sz w:val="20"/>
      </w:rPr>
      <w:fldChar w:fldCharType="begin"/>
    </w:r>
    <w:r w:rsidRPr="00D86566">
      <w:rPr>
        <w:rStyle w:val="Nmerodepgina"/>
        <w:rFonts w:ascii="Verdana" w:hAnsi="Verdana"/>
        <w:sz w:val="20"/>
      </w:rPr>
      <w:instrText xml:space="preserve">PAGE  </w:instrText>
    </w:r>
    <w:r w:rsidRPr="00D86566">
      <w:rPr>
        <w:rStyle w:val="Nmerodepgina"/>
        <w:rFonts w:ascii="Verdana" w:hAnsi="Verdana"/>
        <w:sz w:val="20"/>
      </w:rPr>
      <w:fldChar w:fldCharType="separate"/>
    </w:r>
    <w:r w:rsidR="00150E28">
      <w:rPr>
        <w:rStyle w:val="Nmerodepgina"/>
        <w:rFonts w:ascii="Verdana" w:hAnsi="Verdana"/>
        <w:noProof/>
        <w:sz w:val="20"/>
      </w:rPr>
      <w:t>2</w:t>
    </w:r>
    <w:r w:rsidRPr="00D86566">
      <w:rPr>
        <w:rStyle w:val="Nmerodepgina"/>
        <w:rFonts w:ascii="Verdana" w:hAnsi="Verdana"/>
        <w:sz w:val="20"/>
      </w:rPr>
      <w:fldChar w:fldCharType="end"/>
    </w:r>
  </w:p>
  <w:p w14:paraId="7A8B07DD" w14:textId="77777777" w:rsidR="00322184" w:rsidRPr="00276F72" w:rsidRDefault="00322184">
    <w:pPr>
      <w:pStyle w:val="Encabezado"/>
      <w:rPr>
        <w:rFonts w:ascii="Verdana" w:hAnsi="Verdan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34D60"/>
    <w:multiLevelType w:val="hybridMultilevel"/>
    <w:tmpl w:val="26028C2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6217A3C"/>
    <w:multiLevelType w:val="hybridMultilevel"/>
    <w:tmpl w:val="05BEB42A"/>
    <w:lvl w:ilvl="0" w:tplc="48C65F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9F2625"/>
    <w:multiLevelType w:val="hybridMultilevel"/>
    <w:tmpl w:val="3FACF4DE"/>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184C50"/>
    <w:multiLevelType w:val="hybridMultilevel"/>
    <w:tmpl w:val="CB0E8E06"/>
    <w:lvl w:ilvl="0" w:tplc="F4A2A034">
      <w:start w:val="1"/>
      <w:numFmt w:val="decimal"/>
      <w:lvlText w:val="%1."/>
      <w:lvlJc w:val="left"/>
      <w:pPr>
        <w:tabs>
          <w:tab w:val="num" w:pos="680"/>
        </w:tabs>
        <w:ind w:left="0" w:firstLine="0"/>
      </w:pPr>
      <w:rPr>
        <w:rFonts w:ascii="Verdana" w:hAnsi="Verdana" w:hint="default"/>
        <w:b w:val="0"/>
        <w:i w:val="0"/>
        <w:strike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E1455D"/>
    <w:multiLevelType w:val="hybridMultilevel"/>
    <w:tmpl w:val="6778C920"/>
    <w:lvl w:ilvl="0" w:tplc="7AB4D6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3421F4"/>
    <w:multiLevelType w:val="hybridMultilevel"/>
    <w:tmpl w:val="767844B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2614292"/>
    <w:multiLevelType w:val="hybridMultilevel"/>
    <w:tmpl w:val="E6DC16C2"/>
    <w:lvl w:ilvl="0" w:tplc="3F7492B0">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93A750E"/>
    <w:multiLevelType w:val="hybridMultilevel"/>
    <w:tmpl w:val="589A7F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976034"/>
    <w:multiLevelType w:val="hybridMultilevel"/>
    <w:tmpl w:val="DBC25E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03689F"/>
    <w:multiLevelType w:val="hybridMultilevel"/>
    <w:tmpl w:val="D4E4E2B6"/>
    <w:lvl w:ilvl="0" w:tplc="1E76064C">
      <w:start w:val="1"/>
      <w:numFmt w:val="decimal"/>
      <w:lvlText w:val="%1."/>
      <w:lvlJc w:val="left"/>
      <w:pPr>
        <w:tabs>
          <w:tab w:val="num" w:pos="851"/>
        </w:tabs>
        <w:ind w:left="0" w:firstLine="0"/>
      </w:pPr>
      <w:rPr>
        <w:rFonts w:ascii="Verdana" w:hAnsi="Verdana" w:hint="default"/>
        <w:b w:val="0"/>
        <w:sz w:val="20"/>
        <w:szCs w:val="20"/>
        <w:lang w:val="es-ES"/>
      </w:rPr>
    </w:lvl>
    <w:lvl w:ilvl="1" w:tplc="75B8E952">
      <w:start w:val="1"/>
      <w:numFmt w:val="decimal"/>
      <w:lvlText w:val="%2."/>
      <w:lvlJc w:val="left"/>
      <w:pPr>
        <w:tabs>
          <w:tab w:val="num" w:pos="1418"/>
        </w:tabs>
        <w:ind w:left="0" w:firstLine="1080"/>
      </w:pPr>
      <w:rPr>
        <w:rFonts w:hint="default"/>
      </w:rPr>
    </w:lvl>
    <w:lvl w:ilvl="2" w:tplc="BF5A881A">
      <w:start w:val="1"/>
      <w:numFmt w:val="lowerLetter"/>
      <w:lvlText w:val="%3)"/>
      <w:lvlJc w:val="left"/>
      <w:pPr>
        <w:tabs>
          <w:tab w:val="num" w:pos="2340"/>
        </w:tabs>
        <w:ind w:left="2340" w:hanging="36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0" w15:restartNumberingAfterBreak="0">
    <w:nsid w:val="6C01233F"/>
    <w:multiLevelType w:val="hybridMultilevel"/>
    <w:tmpl w:val="B3AAF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D975F92"/>
    <w:multiLevelType w:val="hybridMultilevel"/>
    <w:tmpl w:val="FF72555C"/>
    <w:lvl w:ilvl="0" w:tplc="7ACAFB16">
      <w:start w:val="1"/>
      <w:numFmt w:val="lowerLetter"/>
      <w:lvlText w:val="%1)"/>
      <w:lvlJc w:val="left"/>
      <w:pPr>
        <w:ind w:left="1095" w:hanging="375"/>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7"/>
  </w:num>
  <w:num w:numId="2">
    <w:abstractNumId w:val="6"/>
  </w:num>
  <w:num w:numId="3">
    <w:abstractNumId w:val="8"/>
  </w:num>
  <w:num w:numId="4">
    <w:abstractNumId w:val="10"/>
  </w:num>
  <w:num w:numId="5">
    <w:abstractNumId w:val="4"/>
  </w:num>
  <w:num w:numId="6">
    <w:abstractNumId w:val="1"/>
  </w:num>
  <w:num w:numId="7">
    <w:abstractNumId w:val="5"/>
  </w:num>
  <w:num w:numId="8">
    <w:abstractNumId w:val="0"/>
  </w:num>
  <w:num w:numId="9">
    <w:abstractNumId w:val="2"/>
  </w:num>
  <w:num w:numId="10">
    <w:abstractNumId w:val="3"/>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B73"/>
    <w:rsid w:val="000000CB"/>
    <w:rsid w:val="000059F6"/>
    <w:rsid w:val="00007998"/>
    <w:rsid w:val="00007F2E"/>
    <w:rsid w:val="00025227"/>
    <w:rsid w:val="000252F0"/>
    <w:rsid w:val="000301C9"/>
    <w:rsid w:val="00035C41"/>
    <w:rsid w:val="00051471"/>
    <w:rsid w:val="000558E1"/>
    <w:rsid w:val="00057918"/>
    <w:rsid w:val="000634B5"/>
    <w:rsid w:val="00065A10"/>
    <w:rsid w:val="00074B5F"/>
    <w:rsid w:val="000758D5"/>
    <w:rsid w:val="00082A78"/>
    <w:rsid w:val="00084AFA"/>
    <w:rsid w:val="00097BB9"/>
    <w:rsid w:val="00097E5B"/>
    <w:rsid w:val="000A2FDB"/>
    <w:rsid w:val="000A4B57"/>
    <w:rsid w:val="000A729F"/>
    <w:rsid w:val="000A7B2A"/>
    <w:rsid w:val="000B23FB"/>
    <w:rsid w:val="000B7A62"/>
    <w:rsid w:val="000C0CA2"/>
    <w:rsid w:val="000D5CFE"/>
    <w:rsid w:val="000D6FAF"/>
    <w:rsid w:val="000F31D0"/>
    <w:rsid w:val="000F60E7"/>
    <w:rsid w:val="001121A2"/>
    <w:rsid w:val="001302D0"/>
    <w:rsid w:val="00132F2A"/>
    <w:rsid w:val="0013373F"/>
    <w:rsid w:val="001338F1"/>
    <w:rsid w:val="0014268C"/>
    <w:rsid w:val="00144FA9"/>
    <w:rsid w:val="001458E9"/>
    <w:rsid w:val="00150E28"/>
    <w:rsid w:val="0016140F"/>
    <w:rsid w:val="00162718"/>
    <w:rsid w:val="00166C57"/>
    <w:rsid w:val="00174A5A"/>
    <w:rsid w:val="0017794D"/>
    <w:rsid w:val="0018147B"/>
    <w:rsid w:val="00194E96"/>
    <w:rsid w:val="00194F22"/>
    <w:rsid w:val="001A4720"/>
    <w:rsid w:val="001A5EC5"/>
    <w:rsid w:val="001B34D1"/>
    <w:rsid w:val="001D2D2E"/>
    <w:rsid w:val="001E1AE4"/>
    <w:rsid w:val="001E1F51"/>
    <w:rsid w:val="001E2DA0"/>
    <w:rsid w:val="001E36A3"/>
    <w:rsid w:val="001E4478"/>
    <w:rsid w:val="001F7BF5"/>
    <w:rsid w:val="00201D67"/>
    <w:rsid w:val="00204CA5"/>
    <w:rsid w:val="00222A76"/>
    <w:rsid w:val="00224399"/>
    <w:rsid w:val="00232504"/>
    <w:rsid w:val="00234C4F"/>
    <w:rsid w:val="00240EB8"/>
    <w:rsid w:val="002430CD"/>
    <w:rsid w:val="00252154"/>
    <w:rsid w:val="0025378D"/>
    <w:rsid w:val="00253ED0"/>
    <w:rsid w:val="002631C5"/>
    <w:rsid w:val="00282EEB"/>
    <w:rsid w:val="0028481A"/>
    <w:rsid w:val="002864F0"/>
    <w:rsid w:val="0029121A"/>
    <w:rsid w:val="002B0301"/>
    <w:rsid w:val="002C0DF7"/>
    <w:rsid w:val="002D731F"/>
    <w:rsid w:val="002E06A9"/>
    <w:rsid w:val="002E0D94"/>
    <w:rsid w:val="002E11EB"/>
    <w:rsid w:val="002E3C18"/>
    <w:rsid w:val="002F19AB"/>
    <w:rsid w:val="00302F01"/>
    <w:rsid w:val="00303025"/>
    <w:rsid w:val="0031779C"/>
    <w:rsid w:val="00322184"/>
    <w:rsid w:val="00325542"/>
    <w:rsid w:val="00371B85"/>
    <w:rsid w:val="0037525C"/>
    <w:rsid w:val="00381FDF"/>
    <w:rsid w:val="00385C14"/>
    <w:rsid w:val="00393830"/>
    <w:rsid w:val="003A4919"/>
    <w:rsid w:val="003A600E"/>
    <w:rsid w:val="003B544A"/>
    <w:rsid w:val="003D2FD9"/>
    <w:rsid w:val="003D48F4"/>
    <w:rsid w:val="003E0CDA"/>
    <w:rsid w:val="003F284F"/>
    <w:rsid w:val="003F7B0F"/>
    <w:rsid w:val="004018FA"/>
    <w:rsid w:val="00406932"/>
    <w:rsid w:val="00416DDB"/>
    <w:rsid w:val="00421B37"/>
    <w:rsid w:val="00422318"/>
    <w:rsid w:val="004306D9"/>
    <w:rsid w:val="0044183A"/>
    <w:rsid w:val="00450786"/>
    <w:rsid w:val="004538B3"/>
    <w:rsid w:val="0046206B"/>
    <w:rsid w:val="0047551E"/>
    <w:rsid w:val="00481568"/>
    <w:rsid w:val="0048638E"/>
    <w:rsid w:val="00490CE3"/>
    <w:rsid w:val="0049490E"/>
    <w:rsid w:val="004A7416"/>
    <w:rsid w:val="004C15C5"/>
    <w:rsid w:val="004C2CB4"/>
    <w:rsid w:val="004D0FEB"/>
    <w:rsid w:val="004D2B5F"/>
    <w:rsid w:val="004F24FF"/>
    <w:rsid w:val="004F2CE3"/>
    <w:rsid w:val="004F6E22"/>
    <w:rsid w:val="00525E63"/>
    <w:rsid w:val="00533853"/>
    <w:rsid w:val="00533BE5"/>
    <w:rsid w:val="0053605A"/>
    <w:rsid w:val="005379E3"/>
    <w:rsid w:val="00542AE7"/>
    <w:rsid w:val="00542BC5"/>
    <w:rsid w:val="00547CF2"/>
    <w:rsid w:val="00550FF7"/>
    <w:rsid w:val="0056313E"/>
    <w:rsid w:val="00563147"/>
    <w:rsid w:val="0057252B"/>
    <w:rsid w:val="0057443D"/>
    <w:rsid w:val="00575AEE"/>
    <w:rsid w:val="00590CDB"/>
    <w:rsid w:val="005A5AE6"/>
    <w:rsid w:val="005A6BD7"/>
    <w:rsid w:val="005B1708"/>
    <w:rsid w:val="005B1ECD"/>
    <w:rsid w:val="005B3FBC"/>
    <w:rsid w:val="005B568D"/>
    <w:rsid w:val="005B58F3"/>
    <w:rsid w:val="005C1D9C"/>
    <w:rsid w:val="005D2D6B"/>
    <w:rsid w:val="005D37C5"/>
    <w:rsid w:val="005D594A"/>
    <w:rsid w:val="005E4799"/>
    <w:rsid w:val="005F7A36"/>
    <w:rsid w:val="00611A3F"/>
    <w:rsid w:val="00613DF0"/>
    <w:rsid w:val="006239C6"/>
    <w:rsid w:val="006244A4"/>
    <w:rsid w:val="00627256"/>
    <w:rsid w:val="00630CEC"/>
    <w:rsid w:val="0064289A"/>
    <w:rsid w:val="00661D11"/>
    <w:rsid w:val="00667AEE"/>
    <w:rsid w:val="006749DC"/>
    <w:rsid w:val="006779E9"/>
    <w:rsid w:val="00685F39"/>
    <w:rsid w:val="00687447"/>
    <w:rsid w:val="006977FF"/>
    <w:rsid w:val="006B2D40"/>
    <w:rsid w:val="006B6060"/>
    <w:rsid w:val="006C7489"/>
    <w:rsid w:val="006D2AEB"/>
    <w:rsid w:val="006D5874"/>
    <w:rsid w:val="006E439E"/>
    <w:rsid w:val="006F2534"/>
    <w:rsid w:val="00720EAE"/>
    <w:rsid w:val="00726DA8"/>
    <w:rsid w:val="0072762E"/>
    <w:rsid w:val="00734532"/>
    <w:rsid w:val="007614C8"/>
    <w:rsid w:val="0076706F"/>
    <w:rsid w:val="00777C32"/>
    <w:rsid w:val="00790EF8"/>
    <w:rsid w:val="007972CB"/>
    <w:rsid w:val="007A1112"/>
    <w:rsid w:val="007A7D18"/>
    <w:rsid w:val="007B69BD"/>
    <w:rsid w:val="007D3C0F"/>
    <w:rsid w:val="007D577F"/>
    <w:rsid w:val="007D578F"/>
    <w:rsid w:val="007E36C1"/>
    <w:rsid w:val="007E4081"/>
    <w:rsid w:val="007F247D"/>
    <w:rsid w:val="007F6728"/>
    <w:rsid w:val="00801330"/>
    <w:rsid w:val="00803A9F"/>
    <w:rsid w:val="008045CA"/>
    <w:rsid w:val="008072A7"/>
    <w:rsid w:val="00830E6F"/>
    <w:rsid w:val="008335E9"/>
    <w:rsid w:val="0084377C"/>
    <w:rsid w:val="008612BF"/>
    <w:rsid w:val="00861E1C"/>
    <w:rsid w:val="008709FE"/>
    <w:rsid w:val="008755D9"/>
    <w:rsid w:val="0087698C"/>
    <w:rsid w:val="008828ED"/>
    <w:rsid w:val="008833A3"/>
    <w:rsid w:val="00886B6D"/>
    <w:rsid w:val="00894C19"/>
    <w:rsid w:val="008A4628"/>
    <w:rsid w:val="008A6653"/>
    <w:rsid w:val="008B18AB"/>
    <w:rsid w:val="008C13A0"/>
    <w:rsid w:val="008C5132"/>
    <w:rsid w:val="008D47DC"/>
    <w:rsid w:val="008D4B13"/>
    <w:rsid w:val="008D776F"/>
    <w:rsid w:val="008E0B23"/>
    <w:rsid w:val="008F4163"/>
    <w:rsid w:val="008F7956"/>
    <w:rsid w:val="00900B0A"/>
    <w:rsid w:val="00923B22"/>
    <w:rsid w:val="00960F1D"/>
    <w:rsid w:val="00981F23"/>
    <w:rsid w:val="00985AE0"/>
    <w:rsid w:val="009A0C91"/>
    <w:rsid w:val="009B0EF8"/>
    <w:rsid w:val="009B6A5E"/>
    <w:rsid w:val="009C0023"/>
    <w:rsid w:val="009D1779"/>
    <w:rsid w:val="009E159F"/>
    <w:rsid w:val="00A06703"/>
    <w:rsid w:val="00A21DED"/>
    <w:rsid w:val="00A23655"/>
    <w:rsid w:val="00A26836"/>
    <w:rsid w:val="00A3089B"/>
    <w:rsid w:val="00A46160"/>
    <w:rsid w:val="00A4735E"/>
    <w:rsid w:val="00A52C04"/>
    <w:rsid w:val="00A626AB"/>
    <w:rsid w:val="00A63CFC"/>
    <w:rsid w:val="00A65E83"/>
    <w:rsid w:val="00A67C3D"/>
    <w:rsid w:val="00A720F1"/>
    <w:rsid w:val="00A75566"/>
    <w:rsid w:val="00A77116"/>
    <w:rsid w:val="00A852E5"/>
    <w:rsid w:val="00A87B6E"/>
    <w:rsid w:val="00A87CF8"/>
    <w:rsid w:val="00A95453"/>
    <w:rsid w:val="00AA0747"/>
    <w:rsid w:val="00AA19D0"/>
    <w:rsid w:val="00AA3881"/>
    <w:rsid w:val="00AA6A7D"/>
    <w:rsid w:val="00AC3879"/>
    <w:rsid w:val="00AC649C"/>
    <w:rsid w:val="00AD540E"/>
    <w:rsid w:val="00AD5ABC"/>
    <w:rsid w:val="00AD6B6F"/>
    <w:rsid w:val="00AE3141"/>
    <w:rsid w:val="00AE41E6"/>
    <w:rsid w:val="00AE60BA"/>
    <w:rsid w:val="00AF1AF1"/>
    <w:rsid w:val="00B0080B"/>
    <w:rsid w:val="00B062AD"/>
    <w:rsid w:val="00B12712"/>
    <w:rsid w:val="00B50C56"/>
    <w:rsid w:val="00B56E11"/>
    <w:rsid w:val="00B62ADA"/>
    <w:rsid w:val="00B66CC7"/>
    <w:rsid w:val="00B67EB9"/>
    <w:rsid w:val="00B71AC1"/>
    <w:rsid w:val="00B73AE8"/>
    <w:rsid w:val="00B73F33"/>
    <w:rsid w:val="00B77B8E"/>
    <w:rsid w:val="00B805EB"/>
    <w:rsid w:val="00B8223C"/>
    <w:rsid w:val="00B8362B"/>
    <w:rsid w:val="00B91B73"/>
    <w:rsid w:val="00B967D6"/>
    <w:rsid w:val="00BA115D"/>
    <w:rsid w:val="00BB258E"/>
    <w:rsid w:val="00BB3046"/>
    <w:rsid w:val="00BB6877"/>
    <w:rsid w:val="00BB7933"/>
    <w:rsid w:val="00BD357A"/>
    <w:rsid w:val="00BF3B75"/>
    <w:rsid w:val="00BF7FCA"/>
    <w:rsid w:val="00C20E46"/>
    <w:rsid w:val="00C36CBE"/>
    <w:rsid w:val="00C45B71"/>
    <w:rsid w:val="00C55418"/>
    <w:rsid w:val="00C55A93"/>
    <w:rsid w:val="00C92C51"/>
    <w:rsid w:val="00CA67A6"/>
    <w:rsid w:val="00CB0E7E"/>
    <w:rsid w:val="00CC2B25"/>
    <w:rsid w:val="00CC2E0F"/>
    <w:rsid w:val="00CC546B"/>
    <w:rsid w:val="00CD3C9B"/>
    <w:rsid w:val="00CF0D1B"/>
    <w:rsid w:val="00CF3DCE"/>
    <w:rsid w:val="00D14081"/>
    <w:rsid w:val="00D40C9A"/>
    <w:rsid w:val="00D42F80"/>
    <w:rsid w:val="00D45D89"/>
    <w:rsid w:val="00D51BB0"/>
    <w:rsid w:val="00D548AD"/>
    <w:rsid w:val="00D55F71"/>
    <w:rsid w:val="00D56C3B"/>
    <w:rsid w:val="00D64C8D"/>
    <w:rsid w:val="00D75C3D"/>
    <w:rsid w:val="00D8454B"/>
    <w:rsid w:val="00D85400"/>
    <w:rsid w:val="00D93DCF"/>
    <w:rsid w:val="00D958A1"/>
    <w:rsid w:val="00D95FE9"/>
    <w:rsid w:val="00D9793D"/>
    <w:rsid w:val="00DA11A8"/>
    <w:rsid w:val="00DA6FE2"/>
    <w:rsid w:val="00DA7947"/>
    <w:rsid w:val="00DA7FF0"/>
    <w:rsid w:val="00DB39DE"/>
    <w:rsid w:val="00DC6123"/>
    <w:rsid w:val="00DC7E3D"/>
    <w:rsid w:val="00DE176B"/>
    <w:rsid w:val="00DE27B4"/>
    <w:rsid w:val="00DE60A4"/>
    <w:rsid w:val="00E03998"/>
    <w:rsid w:val="00E102B0"/>
    <w:rsid w:val="00E10F96"/>
    <w:rsid w:val="00E163FE"/>
    <w:rsid w:val="00E1698E"/>
    <w:rsid w:val="00E4511F"/>
    <w:rsid w:val="00E46523"/>
    <w:rsid w:val="00E57C60"/>
    <w:rsid w:val="00E63262"/>
    <w:rsid w:val="00E66D97"/>
    <w:rsid w:val="00E745E7"/>
    <w:rsid w:val="00E772F7"/>
    <w:rsid w:val="00E80EEC"/>
    <w:rsid w:val="00E83133"/>
    <w:rsid w:val="00E83752"/>
    <w:rsid w:val="00E876B5"/>
    <w:rsid w:val="00E90995"/>
    <w:rsid w:val="00EA1CDA"/>
    <w:rsid w:val="00EA46E4"/>
    <w:rsid w:val="00EA55AB"/>
    <w:rsid w:val="00EB1513"/>
    <w:rsid w:val="00EC5B0F"/>
    <w:rsid w:val="00ED1295"/>
    <w:rsid w:val="00ED407E"/>
    <w:rsid w:val="00EE1A19"/>
    <w:rsid w:val="00EE36B9"/>
    <w:rsid w:val="00EF0D15"/>
    <w:rsid w:val="00EF17CE"/>
    <w:rsid w:val="00F029C3"/>
    <w:rsid w:val="00F12CEC"/>
    <w:rsid w:val="00F1315C"/>
    <w:rsid w:val="00F3135F"/>
    <w:rsid w:val="00F31F80"/>
    <w:rsid w:val="00F5004D"/>
    <w:rsid w:val="00F50444"/>
    <w:rsid w:val="00F575F6"/>
    <w:rsid w:val="00F615CA"/>
    <w:rsid w:val="00F70811"/>
    <w:rsid w:val="00F77597"/>
    <w:rsid w:val="00F81971"/>
    <w:rsid w:val="00F863FE"/>
    <w:rsid w:val="00F875A3"/>
    <w:rsid w:val="00F94351"/>
    <w:rsid w:val="00FA6F3F"/>
    <w:rsid w:val="00FC23E2"/>
    <w:rsid w:val="00FE63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63816FF"/>
  <w15:chartTrackingRefBased/>
  <w15:docId w15:val="{9AE757CE-371C-4864-B0C8-722158D6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B73"/>
    <w:rPr>
      <w:rFonts w:ascii="Times" w:eastAsia="Times" w:hAnsi="Times"/>
      <w:sz w:val="24"/>
      <w:lang w:val="es-ES_tradnl" w:eastAsia="es-ES"/>
    </w:rPr>
  </w:style>
  <w:style w:type="paragraph" w:styleId="Ttulo1">
    <w:name w:val="heading 1"/>
    <w:basedOn w:val="Normal"/>
    <w:next w:val="Normal"/>
    <w:link w:val="Ttulo1Car"/>
    <w:qFormat/>
    <w:rsid w:val="00B91B73"/>
    <w:pPr>
      <w:keepNext/>
      <w:jc w:val="center"/>
      <w:outlineLvl w:val="0"/>
    </w:pPr>
    <w:rPr>
      <w:rFonts w:ascii="Verdana" w:hAnsi="Verdana"/>
      <w:b/>
      <w:caps/>
      <w:sz w:val="28"/>
    </w:rPr>
  </w:style>
  <w:style w:type="paragraph" w:styleId="Ttulo4">
    <w:name w:val="heading 4"/>
    <w:basedOn w:val="Normal"/>
    <w:next w:val="Normal"/>
    <w:link w:val="Ttulo4Car"/>
    <w:qFormat/>
    <w:rsid w:val="00B91B73"/>
    <w:pPr>
      <w:keepNext/>
      <w:spacing w:before="240" w:after="60"/>
      <w:outlineLvl w:val="3"/>
    </w:pPr>
    <w:rPr>
      <w:rFonts w:ascii="Times New Roman" w:hAnsi="Times New Roman"/>
      <w:b/>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91B73"/>
    <w:rPr>
      <w:rFonts w:ascii="Verdana" w:eastAsia="Times" w:hAnsi="Verdana" w:cs="Times New Roman"/>
      <w:b/>
      <w:caps/>
      <w:sz w:val="28"/>
      <w:szCs w:val="20"/>
      <w:lang w:val="es-ES_tradnl" w:eastAsia="es-ES"/>
    </w:rPr>
  </w:style>
  <w:style w:type="character" w:customStyle="1" w:styleId="Ttulo4Car">
    <w:name w:val="Título 4 Car"/>
    <w:basedOn w:val="Fuentedeprrafopredeter"/>
    <w:link w:val="Ttulo4"/>
    <w:rsid w:val="00B91B73"/>
    <w:rPr>
      <w:rFonts w:ascii="Times New Roman" w:eastAsia="Times" w:hAnsi="Times New Roman" w:cs="Times New Roman"/>
      <w:b/>
      <w:sz w:val="28"/>
      <w:szCs w:val="28"/>
      <w:lang w:val="es-ES_tradnl" w:eastAsia="es-ES"/>
    </w:rPr>
  </w:style>
  <w:style w:type="paragraph" w:styleId="Textoindependiente2">
    <w:name w:val="Body Text 2"/>
    <w:basedOn w:val="Normal"/>
    <w:link w:val="Textoindependiente2Car"/>
    <w:rsid w:val="00B91B73"/>
    <w:pPr>
      <w:spacing w:after="120" w:line="480" w:lineRule="auto"/>
    </w:pPr>
  </w:style>
  <w:style w:type="character" w:customStyle="1" w:styleId="Textoindependiente2Car">
    <w:name w:val="Texto independiente 2 Car"/>
    <w:basedOn w:val="Fuentedeprrafopredeter"/>
    <w:link w:val="Textoindependiente2"/>
    <w:rsid w:val="00B91B73"/>
    <w:rPr>
      <w:rFonts w:ascii="Times" w:eastAsia="Times" w:hAnsi="Times" w:cs="Times New Roman"/>
      <w:sz w:val="24"/>
      <w:szCs w:val="20"/>
      <w:lang w:val="es-ES_tradnl" w:eastAsia="es-ES"/>
    </w:rPr>
  </w:style>
  <w:style w:type="paragraph" w:styleId="Textoindependiente">
    <w:name w:val="Body Text"/>
    <w:basedOn w:val="Normal"/>
    <w:link w:val="TextoindependienteCar"/>
    <w:rsid w:val="00B91B73"/>
    <w:pPr>
      <w:jc w:val="both"/>
    </w:pPr>
    <w:rPr>
      <w:rFonts w:ascii="Univers" w:eastAsia="Times New Roman" w:hAnsi="Univers"/>
      <w:spacing w:val="-2"/>
      <w:sz w:val="22"/>
      <w:lang w:val="es-PY"/>
    </w:rPr>
  </w:style>
  <w:style w:type="character" w:customStyle="1" w:styleId="TextoindependienteCar">
    <w:name w:val="Texto independiente Car"/>
    <w:basedOn w:val="Fuentedeprrafopredeter"/>
    <w:link w:val="Textoindependiente"/>
    <w:rsid w:val="00B91B73"/>
    <w:rPr>
      <w:rFonts w:ascii="Univers" w:eastAsia="Times New Roman" w:hAnsi="Univers" w:cs="Times New Roman"/>
      <w:spacing w:val="-2"/>
      <w:szCs w:val="20"/>
      <w:lang w:val="es-PY" w:eastAsia="es-ES"/>
    </w:rPr>
  </w:style>
  <w:style w:type="character" w:styleId="Refdenotaalpie">
    <w:name w:val="footnote reference"/>
    <w:aliases w:val="Footnotes refss,Texto de nota al pie,Appel note de bas de page,referencia nota al pie,BVI fnr,Footnote number,f"/>
    <w:basedOn w:val="Fuentedeprrafopredeter"/>
    <w:rsid w:val="00B91B73"/>
    <w:rPr>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Ca,f"/>
    <w:basedOn w:val="Normal"/>
    <w:link w:val="TextonotapieCar1"/>
    <w:rsid w:val="00B91B73"/>
    <w:rPr>
      <w:rFonts w:ascii="Times New Roman" w:eastAsia="Times New Roman" w:hAnsi="Times New Roman"/>
      <w:sz w:val="20"/>
      <w:lang w:val="pt-BR" w:eastAsia="pt-BR"/>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basedOn w:val="Fuentedeprrafopredeter"/>
    <w:link w:val="Textonotapie"/>
    <w:rsid w:val="00B91B73"/>
    <w:rPr>
      <w:rFonts w:ascii="Times New Roman" w:eastAsia="Times New Roman" w:hAnsi="Times New Roman" w:cs="Times New Roman"/>
      <w:sz w:val="20"/>
      <w:szCs w:val="20"/>
      <w:lang w:val="pt-BR" w:eastAsia="pt-BR"/>
    </w:rPr>
  </w:style>
  <w:style w:type="paragraph" w:styleId="Encabezado">
    <w:name w:val="header"/>
    <w:basedOn w:val="Normal"/>
    <w:link w:val="EncabezadoCar"/>
    <w:rsid w:val="00B91B73"/>
    <w:pPr>
      <w:tabs>
        <w:tab w:val="center" w:pos="4320"/>
        <w:tab w:val="right" w:pos="8640"/>
      </w:tabs>
    </w:pPr>
  </w:style>
  <w:style w:type="character" w:customStyle="1" w:styleId="EncabezadoCar">
    <w:name w:val="Encabezado Car"/>
    <w:basedOn w:val="Fuentedeprrafopredeter"/>
    <w:link w:val="Encabezado"/>
    <w:rsid w:val="00B91B73"/>
    <w:rPr>
      <w:rFonts w:ascii="Times" w:eastAsia="Times" w:hAnsi="Times" w:cs="Times New Roman"/>
      <w:sz w:val="24"/>
      <w:szCs w:val="20"/>
      <w:lang w:val="es-ES_tradnl" w:eastAsia="es-ES"/>
    </w:rPr>
  </w:style>
  <w:style w:type="character" w:styleId="Nmerodepgina">
    <w:name w:val="page number"/>
    <w:basedOn w:val="Fuentedeprrafopredeter"/>
    <w:rsid w:val="00B91B73"/>
  </w:style>
  <w:style w:type="paragraph" w:styleId="Textodebloque">
    <w:name w:val="Block Text"/>
    <w:basedOn w:val="Normal"/>
    <w:rsid w:val="00B91B73"/>
    <w:pPr>
      <w:ind w:left="720" w:right="720"/>
      <w:jc w:val="both"/>
    </w:pPr>
    <w:rPr>
      <w:rFonts w:ascii="Univers" w:eastAsia="Times New Roman" w:hAnsi="Univers"/>
      <w:spacing w:val="-2"/>
      <w:sz w:val="18"/>
      <w:lang w:val="es-PY" w:eastAsia="en-US"/>
    </w:rPr>
  </w:style>
  <w:style w:type="paragraph" w:styleId="Textoindependiente3">
    <w:name w:val="Body Text 3"/>
    <w:basedOn w:val="Normal"/>
    <w:link w:val="Textoindependiente3Car"/>
    <w:rsid w:val="00B91B73"/>
    <w:pPr>
      <w:spacing w:after="120"/>
    </w:pPr>
    <w:rPr>
      <w:sz w:val="16"/>
      <w:szCs w:val="16"/>
    </w:rPr>
  </w:style>
  <w:style w:type="character" w:customStyle="1" w:styleId="Textoindependiente3Car">
    <w:name w:val="Texto independiente 3 Car"/>
    <w:basedOn w:val="Fuentedeprrafopredeter"/>
    <w:link w:val="Textoindependiente3"/>
    <w:rsid w:val="00B91B73"/>
    <w:rPr>
      <w:rFonts w:ascii="Times" w:eastAsia="Times" w:hAnsi="Times" w:cs="Times New Roman"/>
      <w:sz w:val="16"/>
      <w:szCs w:val="16"/>
      <w:lang w:val="es-ES_tradnl" w:eastAsia="es-ES"/>
    </w:rPr>
  </w:style>
  <w:style w:type="paragraph" w:styleId="Sangradetextonormal">
    <w:name w:val="Body Text Indent"/>
    <w:basedOn w:val="Normal"/>
    <w:link w:val="SangradetextonormalCar"/>
    <w:rsid w:val="00E163FE"/>
    <w:pPr>
      <w:spacing w:after="120"/>
      <w:ind w:left="360"/>
    </w:pPr>
  </w:style>
  <w:style w:type="character" w:customStyle="1" w:styleId="SangradetextonormalCar">
    <w:name w:val="Sangría de texto normal Car"/>
    <w:basedOn w:val="Fuentedeprrafopredeter"/>
    <w:link w:val="Sangradetextonormal"/>
    <w:rsid w:val="00E163FE"/>
    <w:rPr>
      <w:rFonts w:ascii="Times" w:eastAsia="Times" w:hAnsi="Times"/>
      <w:sz w:val="24"/>
      <w:lang w:val="es-ES_tradnl" w:eastAsia="es-ES"/>
    </w:rPr>
  </w:style>
  <w:style w:type="paragraph" w:styleId="Textodeglobo">
    <w:name w:val="Balloon Text"/>
    <w:basedOn w:val="Normal"/>
    <w:link w:val="TextodegloboCar"/>
    <w:uiPriority w:val="99"/>
    <w:semiHidden/>
    <w:unhideWhenUsed/>
    <w:rsid w:val="00051471"/>
    <w:rPr>
      <w:rFonts w:ascii="Tahoma" w:hAnsi="Tahoma" w:cs="Tahoma"/>
      <w:sz w:val="16"/>
      <w:szCs w:val="16"/>
    </w:rPr>
  </w:style>
  <w:style w:type="character" w:customStyle="1" w:styleId="TextodegloboCar">
    <w:name w:val="Texto de globo Car"/>
    <w:basedOn w:val="Fuentedeprrafopredeter"/>
    <w:link w:val="Textodeglobo"/>
    <w:uiPriority w:val="99"/>
    <w:semiHidden/>
    <w:rsid w:val="00051471"/>
    <w:rPr>
      <w:rFonts w:ascii="Tahoma" w:eastAsia="Times" w:hAnsi="Tahoma" w:cs="Tahoma"/>
      <w:sz w:val="16"/>
      <w:szCs w:val="16"/>
      <w:lang w:val="es-ES_tradnl" w:eastAsia="es-ES"/>
    </w:rPr>
  </w:style>
  <w:style w:type="paragraph" w:customStyle="1" w:styleId="Prrafodelista1">
    <w:name w:val="Párrafo de lista1"/>
    <w:basedOn w:val="Normal"/>
    <w:uiPriority w:val="34"/>
    <w:qFormat/>
    <w:rsid w:val="008C5132"/>
    <w:pPr>
      <w:ind w:left="720"/>
    </w:pPr>
  </w:style>
  <w:style w:type="character" w:styleId="Refdecomentario">
    <w:name w:val="annotation reference"/>
    <w:basedOn w:val="Fuentedeprrafopredeter"/>
    <w:semiHidden/>
    <w:rsid w:val="00EC5B0F"/>
    <w:rPr>
      <w:sz w:val="16"/>
      <w:szCs w:val="16"/>
    </w:rPr>
  </w:style>
  <w:style w:type="paragraph" w:styleId="Textocomentario">
    <w:name w:val="annotation text"/>
    <w:basedOn w:val="Normal"/>
    <w:semiHidden/>
    <w:rsid w:val="00EC5B0F"/>
    <w:rPr>
      <w:sz w:val="20"/>
    </w:rPr>
  </w:style>
  <w:style w:type="paragraph" w:styleId="Asuntodelcomentario">
    <w:name w:val="annotation subject"/>
    <w:basedOn w:val="Textocomentario"/>
    <w:next w:val="Textocomentario"/>
    <w:semiHidden/>
    <w:rsid w:val="00EC5B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239555">
      <w:bodyDiv w:val="1"/>
      <w:marLeft w:val="0"/>
      <w:marRight w:val="0"/>
      <w:marTop w:val="0"/>
      <w:marBottom w:val="0"/>
      <w:divBdr>
        <w:top w:val="none" w:sz="0" w:space="0" w:color="auto"/>
        <w:left w:val="none" w:sz="0" w:space="0" w:color="auto"/>
        <w:bottom w:val="none" w:sz="0" w:space="0" w:color="auto"/>
        <w:right w:val="none" w:sz="0" w:space="0" w:color="auto"/>
      </w:divBdr>
    </w:div>
    <w:div w:id="108364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5750</Words>
  <Characters>30247</Characters>
  <Application>Microsoft Office Word</Application>
  <DocSecurity>0</DocSecurity>
  <Lines>512</Lines>
  <Paragraphs>137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RESOLUCIÓN DEL PRESIDENTE DE LA</vt:lpstr>
    </vt:vector>
  </TitlesOfParts>
  <Company>CorteIDH</Company>
  <LinksUpToDate>false</LinksUpToDate>
  <CharactersWithSpaces>35860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2011-06-03T16:49:00Z</cp:lastPrinted>
  <dcterms:created xsi:type="dcterms:W3CDTF">2020-09-30T16:50:00Z</dcterms:created>
  <dcterms:modified xsi:type="dcterms:W3CDTF">2020-09-30T16:50:00Z</dcterms:modified>
</cp:coreProperties>
</file>