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F0FF4E" w14:textId="77777777" w:rsidR="00C8023F" w:rsidRDefault="00C8023F" w:rsidP="00C94236">
      <w:pPr>
        <w:tabs>
          <w:tab w:val="left" w:pos="720"/>
        </w:tabs>
        <w:jc w:val="center"/>
        <w:rPr>
          <w:rFonts w:ascii="Verdana" w:hAnsi="Verdana"/>
          <w:b/>
          <w:sz w:val="20"/>
          <w:szCs w:val="20"/>
          <w:lang w:val="es-ES"/>
        </w:rPr>
      </w:pPr>
    </w:p>
    <w:p w14:paraId="7B7F296D" w14:textId="77777777" w:rsidR="00C8023F" w:rsidRDefault="00C8023F" w:rsidP="00C94236">
      <w:pPr>
        <w:tabs>
          <w:tab w:val="left" w:pos="720"/>
        </w:tabs>
        <w:jc w:val="center"/>
        <w:rPr>
          <w:rFonts w:ascii="Verdana" w:hAnsi="Verdana"/>
          <w:b/>
          <w:sz w:val="20"/>
          <w:szCs w:val="20"/>
          <w:lang w:val="es-ES"/>
        </w:rPr>
      </w:pPr>
    </w:p>
    <w:p w14:paraId="58652F7C" w14:textId="77777777" w:rsidR="00C8023F" w:rsidRDefault="00C8023F" w:rsidP="00C94236">
      <w:pPr>
        <w:tabs>
          <w:tab w:val="left" w:pos="720"/>
        </w:tabs>
        <w:jc w:val="center"/>
        <w:rPr>
          <w:rFonts w:ascii="Verdana" w:hAnsi="Verdana"/>
          <w:b/>
          <w:sz w:val="20"/>
          <w:szCs w:val="20"/>
          <w:lang w:val="es-ES"/>
        </w:rPr>
      </w:pPr>
    </w:p>
    <w:p w14:paraId="3CDB8FAC" w14:textId="77777777" w:rsidR="00C8023F" w:rsidRDefault="00C8023F" w:rsidP="00C94236">
      <w:pPr>
        <w:tabs>
          <w:tab w:val="left" w:pos="720"/>
        </w:tabs>
        <w:jc w:val="center"/>
        <w:rPr>
          <w:rFonts w:ascii="Verdana" w:hAnsi="Verdana"/>
          <w:b/>
          <w:sz w:val="20"/>
          <w:szCs w:val="20"/>
          <w:lang w:val="es-ES"/>
        </w:rPr>
      </w:pPr>
    </w:p>
    <w:p w14:paraId="4E239B57" w14:textId="77777777" w:rsidR="00C8023F" w:rsidRDefault="00C8023F" w:rsidP="00C94236">
      <w:pPr>
        <w:tabs>
          <w:tab w:val="left" w:pos="720"/>
        </w:tabs>
        <w:jc w:val="center"/>
        <w:rPr>
          <w:rFonts w:ascii="Verdana" w:hAnsi="Verdana"/>
          <w:b/>
          <w:sz w:val="20"/>
          <w:szCs w:val="20"/>
          <w:lang w:val="es-ES"/>
        </w:rPr>
      </w:pPr>
    </w:p>
    <w:p w14:paraId="470B3AFC" w14:textId="77777777" w:rsidR="00C8023F" w:rsidRDefault="00C8023F" w:rsidP="00C94236">
      <w:pPr>
        <w:tabs>
          <w:tab w:val="left" w:pos="720"/>
        </w:tabs>
        <w:jc w:val="center"/>
        <w:rPr>
          <w:rFonts w:ascii="Verdana" w:hAnsi="Verdana"/>
          <w:b/>
          <w:sz w:val="20"/>
          <w:szCs w:val="20"/>
          <w:lang w:val="es-ES"/>
        </w:rPr>
      </w:pPr>
    </w:p>
    <w:p w14:paraId="14E2C259" w14:textId="77777777" w:rsidR="00C8023F" w:rsidRDefault="00C8023F" w:rsidP="00C94236">
      <w:pPr>
        <w:tabs>
          <w:tab w:val="left" w:pos="720"/>
        </w:tabs>
        <w:jc w:val="center"/>
        <w:rPr>
          <w:rFonts w:ascii="Verdana" w:hAnsi="Verdana"/>
          <w:b/>
          <w:sz w:val="20"/>
          <w:szCs w:val="20"/>
          <w:lang w:val="es-ES"/>
        </w:rPr>
      </w:pPr>
    </w:p>
    <w:p w14:paraId="5A4679EA" w14:textId="77777777" w:rsidR="00C94236" w:rsidRPr="00BB4F2A" w:rsidRDefault="008E0ABB" w:rsidP="00C94236">
      <w:pPr>
        <w:tabs>
          <w:tab w:val="left" w:pos="720"/>
        </w:tabs>
        <w:jc w:val="center"/>
        <w:rPr>
          <w:rFonts w:ascii="Verdana" w:hAnsi="Verdana"/>
          <w:b/>
          <w:sz w:val="20"/>
          <w:szCs w:val="20"/>
          <w:lang w:val="es-ES"/>
        </w:rPr>
      </w:pPr>
      <w:r w:rsidRPr="00BB4F2A">
        <w:rPr>
          <w:rFonts w:ascii="Verdana" w:hAnsi="Verdana"/>
          <w:b/>
          <w:sz w:val="20"/>
          <w:szCs w:val="20"/>
          <w:lang w:val="es-ES"/>
        </w:rPr>
        <w:t>RESOLUCIÓN DE LA</w:t>
      </w:r>
    </w:p>
    <w:p w14:paraId="5CBFFEF1" w14:textId="77777777" w:rsidR="00C94236" w:rsidRPr="00BB4F2A" w:rsidRDefault="00C94236" w:rsidP="00C94236">
      <w:pPr>
        <w:tabs>
          <w:tab w:val="left" w:pos="720"/>
        </w:tabs>
        <w:jc w:val="center"/>
        <w:rPr>
          <w:rFonts w:ascii="Verdana" w:hAnsi="Verdana"/>
          <w:b/>
          <w:sz w:val="20"/>
          <w:szCs w:val="20"/>
          <w:lang w:val="es-ES"/>
        </w:rPr>
      </w:pPr>
      <w:r w:rsidRPr="00BB4F2A">
        <w:rPr>
          <w:rFonts w:ascii="Verdana" w:hAnsi="Verdana"/>
          <w:b/>
          <w:sz w:val="20"/>
          <w:szCs w:val="20"/>
          <w:lang w:val="es-ES"/>
        </w:rPr>
        <w:t>CORTE INTERAMERICANA DE DERECHOS HUMANOS</w:t>
      </w:r>
      <w:r w:rsidR="004D0BC6" w:rsidRPr="00BB4F2A">
        <w:rPr>
          <w:rFonts w:ascii="Verdana" w:hAnsi="Verdana"/>
          <w:b/>
          <w:sz w:val="20"/>
          <w:szCs w:val="20"/>
          <w:lang w:val="es-ES"/>
        </w:rPr>
        <w:t>*</w:t>
      </w:r>
    </w:p>
    <w:p w14:paraId="4CA443D5" w14:textId="77777777" w:rsidR="00C94236" w:rsidRPr="00BB4F2A" w:rsidRDefault="00C94236" w:rsidP="00C94236">
      <w:pPr>
        <w:tabs>
          <w:tab w:val="left" w:pos="720"/>
        </w:tabs>
        <w:jc w:val="center"/>
        <w:rPr>
          <w:rFonts w:ascii="Verdana" w:hAnsi="Verdana"/>
          <w:b/>
          <w:sz w:val="20"/>
          <w:szCs w:val="20"/>
          <w:lang w:val="es-ES"/>
        </w:rPr>
      </w:pPr>
    </w:p>
    <w:p w14:paraId="54CB2BE1" w14:textId="77777777" w:rsidR="00C94236" w:rsidRPr="00BB4F2A" w:rsidRDefault="00C94236" w:rsidP="00C94236">
      <w:pPr>
        <w:tabs>
          <w:tab w:val="left" w:pos="720"/>
        </w:tabs>
        <w:jc w:val="center"/>
        <w:rPr>
          <w:rFonts w:ascii="Verdana" w:hAnsi="Verdana"/>
          <w:b/>
          <w:sz w:val="20"/>
          <w:szCs w:val="20"/>
          <w:lang w:val="es-ES"/>
        </w:rPr>
      </w:pPr>
      <w:r w:rsidRPr="00BB4F2A">
        <w:rPr>
          <w:rFonts w:ascii="Verdana" w:hAnsi="Verdana"/>
          <w:b/>
          <w:sz w:val="20"/>
          <w:szCs w:val="20"/>
          <w:lang w:val="es-ES"/>
        </w:rPr>
        <w:t xml:space="preserve">DE </w:t>
      </w:r>
      <w:r w:rsidR="00D72F70">
        <w:rPr>
          <w:rFonts w:ascii="Verdana" w:hAnsi="Verdana"/>
          <w:b/>
          <w:sz w:val="20"/>
          <w:szCs w:val="20"/>
          <w:lang w:val="es-ES"/>
        </w:rPr>
        <w:t>2</w:t>
      </w:r>
      <w:r w:rsidRPr="00BB4F2A">
        <w:rPr>
          <w:rFonts w:ascii="Verdana" w:hAnsi="Verdana"/>
          <w:b/>
          <w:sz w:val="20"/>
          <w:szCs w:val="20"/>
          <w:lang w:val="es-ES"/>
        </w:rPr>
        <w:t xml:space="preserve"> DE </w:t>
      </w:r>
      <w:r w:rsidR="00497C33" w:rsidRPr="00BB4F2A">
        <w:rPr>
          <w:rFonts w:ascii="Verdana" w:hAnsi="Verdana"/>
          <w:b/>
          <w:sz w:val="20"/>
          <w:szCs w:val="20"/>
          <w:lang w:val="es-ES"/>
        </w:rPr>
        <w:t>SEPTIEMBRE</w:t>
      </w:r>
      <w:r w:rsidRPr="00BB4F2A">
        <w:rPr>
          <w:rFonts w:ascii="Verdana" w:hAnsi="Verdana"/>
          <w:b/>
          <w:sz w:val="20"/>
          <w:szCs w:val="20"/>
          <w:lang w:val="es-ES"/>
        </w:rPr>
        <w:t xml:space="preserve"> DE 2020</w:t>
      </w:r>
    </w:p>
    <w:p w14:paraId="115F26FD" w14:textId="77777777" w:rsidR="002C6A2D" w:rsidRPr="00BB4F2A" w:rsidRDefault="002C6A2D" w:rsidP="00C94236">
      <w:pPr>
        <w:tabs>
          <w:tab w:val="left" w:pos="720"/>
        </w:tabs>
        <w:jc w:val="center"/>
        <w:rPr>
          <w:rFonts w:ascii="Verdana" w:hAnsi="Verdana"/>
          <w:b/>
          <w:sz w:val="20"/>
          <w:szCs w:val="20"/>
          <w:lang w:val="es-ES"/>
        </w:rPr>
      </w:pPr>
    </w:p>
    <w:p w14:paraId="0A677FFF" w14:textId="77777777" w:rsidR="00251AA0" w:rsidRPr="00BB4F2A" w:rsidRDefault="00251AA0" w:rsidP="00251AA0">
      <w:pPr>
        <w:tabs>
          <w:tab w:val="left" w:pos="720"/>
        </w:tabs>
        <w:jc w:val="center"/>
        <w:rPr>
          <w:rFonts w:ascii="Verdana" w:hAnsi="Verdana"/>
          <w:b/>
          <w:sz w:val="20"/>
          <w:szCs w:val="20"/>
          <w:lang w:val="es-ES"/>
        </w:rPr>
      </w:pPr>
      <w:r w:rsidRPr="00BB4F2A">
        <w:rPr>
          <w:rFonts w:ascii="Verdana" w:hAnsi="Verdana"/>
          <w:b/>
          <w:sz w:val="20"/>
          <w:szCs w:val="20"/>
          <w:lang w:val="es-ES"/>
        </w:rPr>
        <w:t>SOLICITUD DE MEDIDAS PROVISIONALES Y</w:t>
      </w:r>
    </w:p>
    <w:p w14:paraId="3FA60313" w14:textId="77777777" w:rsidR="00C94236" w:rsidRPr="00BB4F2A" w:rsidRDefault="00251AA0" w:rsidP="00251AA0">
      <w:pPr>
        <w:tabs>
          <w:tab w:val="left" w:pos="720"/>
        </w:tabs>
        <w:jc w:val="center"/>
        <w:rPr>
          <w:rFonts w:ascii="Verdana" w:hAnsi="Verdana"/>
          <w:b/>
          <w:sz w:val="20"/>
          <w:szCs w:val="20"/>
          <w:u w:val="single"/>
          <w:lang w:val="es-ES"/>
        </w:rPr>
      </w:pPr>
      <w:r w:rsidRPr="00BB4F2A">
        <w:rPr>
          <w:rFonts w:ascii="Verdana" w:hAnsi="Verdana"/>
          <w:b/>
          <w:sz w:val="20"/>
          <w:szCs w:val="20"/>
          <w:lang w:val="es-ES"/>
        </w:rPr>
        <w:t>SUPERVISIÓN DE CUMPLIMIENTO DE SENTENCIA</w:t>
      </w:r>
    </w:p>
    <w:p w14:paraId="5ED0B489" w14:textId="77777777" w:rsidR="00C94236" w:rsidRPr="00BB4F2A" w:rsidRDefault="00C94236" w:rsidP="00C94236">
      <w:pPr>
        <w:tabs>
          <w:tab w:val="left" w:pos="720"/>
        </w:tabs>
        <w:jc w:val="center"/>
        <w:rPr>
          <w:rFonts w:ascii="Verdana" w:hAnsi="Verdana"/>
          <w:b/>
          <w:sz w:val="20"/>
          <w:szCs w:val="20"/>
          <w:lang w:val="es-ES"/>
        </w:rPr>
      </w:pPr>
    </w:p>
    <w:p w14:paraId="07AAD44C" w14:textId="77777777" w:rsidR="00C94236" w:rsidRPr="00D72F70" w:rsidRDefault="00C94236" w:rsidP="00C94236">
      <w:pPr>
        <w:tabs>
          <w:tab w:val="left" w:pos="720"/>
        </w:tabs>
        <w:jc w:val="center"/>
        <w:rPr>
          <w:rFonts w:ascii="Verdana" w:hAnsi="Verdana"/>
          <w:b/>
          <w:sz w:val="20"/>
          <w:szCs w:val="20"/>
          <w:lang w:val="pt-BR"/>
        </w:rPr>
      </w:pPr>
      <w:r w:rsidRPr="00BB4F2A">
        <w:rPr>
          <w:rFonts w:ascii="Verdana" w:hAnsi="Verdana"/>
          <w:b/>
          <w:i/>
          <w:sz w:val="20"/>
          <w:szCs w:val="20"/>
          <w:lang w:val="es-AR"/>
        </w:rPr>
        <w:t xml:space="preserve">CASO RUIZ FUENTES Y OTRA VS. </w:t>
      </w:r>
      <w:r w:rsidRPr="00BB4F2A">
        <w:rPr>
          <w:rFonts w:ascii="Verdana" w:hAnsi="Verdana"/>
          <w:b/>
          <w:i/>
          <w:sz w:val="20"/>
          <w:szCs w:val="20"/>
          <w:lang w:val="pt-BR"/>
        </w:rPr>
        <w:t>GUATEMALA</w:t>
      </w:r>
    </w:p>
    <w:p w14:paraId="3F9F29FF" w14:textId="77777777" w:rsidR="00C94236" w:rsidRPr="00BB4F2A" w:rsidRDefault="00C94236" w:rsidP="00C94236">
      <w:pPr>
        <w:jc w:val="both"/>
        <w:rPr>
          <w:rFonts w:ascii="Verdana" w:hAnsi="Verdana"/>
          <w:b/>
          <w:sz w:val="20"/>
          <w:szCs w:val="20"/>
          <w:lang w:val="pt-BR"/>
        </w:rPr>
      </w:pPr>
    </w:p>
    <w:p w14:paraId="581AF2ED" w14:textId="77777777" w:rsidR="003A7FA6" w:rsidRPr="00BB4F2A" w:rsidRDefault="003A7FA6" w:rsidP="00367AF0">
      <w:pPr>
        <w:jc w:val="both"/>
        <w:rPr>
          <w:rFonts w:ascii="Verdana" w:hAnsi="Verdana"/>
          <w:b/>
          <w:caps/>
          <w:sz w:val="20"/>
          <w:szCs w:val="20"/>
          <w:lang w:val="pt-BR"/>
        </w:rPr>
      </w:pPr>
    </w:p>
    <w:p w14:paraId="1CE65F64" w14:textId="77777777" w:rsidR="007049C2" w:rsidRPr="00BB4F2A" w:rsidRDefault="007049C2" w:rsidP="00367AF0">
      <w:pPr>
        <w:jc w:val="both"/>
        <w:rPr>
          <w:rFonts w:ascii="Verdana" w:hAnsi="Verdana"/>
          <w:b/>
          <w:smallCaps/>
          <w:sz w:val="20"/>
          <w:szCs w:val="20"/>
          <w:lang w:val="es-ES"/>
        </w:rPr>
      </w:pPr>
      <w:r w:rsidRPr="00BB4F2A">
        <w:rPr>
          <w:rFonts w:ascii="Verdana" w:hAnsi="Verdana"/>
          <w:b/>
          <w:caps/>
          <w:sz w:val="20"/>
          <w:szCs w:val="20"/>
          <w:lang w:val="es-ES"/>
        </w:rPr>
        <w:t>Visto</w:t>
      </w:r>
      <w:r w:rsidRPr="00BB4F2A">
        <w:rPr>
          <w:rFonts w:ascii="Verdana" w:hAnsi="Verdana"/>
          <w:b/>
          <w:smallCaps/>
          <w:sz w:val="20"/>
          <w:szCs w:val="20"/>
          <w:lang w:val="es-ES"/>
        </w:rPr>
        <w:t>:</w:t>
      </w:r>
      <w:r w:rsidR="00A13BE0" w:rsidRPr="00BB4F2A">
        <w:rPr>
          <w:rFonts w:ascii="Verdana" w:hAnsi="Verdana"/>
          <w:b/>
          <w:smallCaps/>
          <w:sz w:val="20"/>
          <w:szCs w:val="20"/>
          <w:lang w:val="es-ES"/>
        </w:rPr>
        <w:t xml:space="preserve"> </w:t>
      </w:r>
    </w:p>
    <w:p w14:paraId="4CE64B61" w14:textId="77777777" w:rsidR="007049C2" w:rsidRPr="00BB4F2A" w:rsidRDefault="007049C2" w:rsidP="00367AF0">
      <w:pPr>
        <w:jc w:val="both"/>
        <w:rPr>
          <w:rFonts w:ascii="Verdana" w:hAnsi="Verdana"/>
          <w:b/>
          <w:smallCaps/>
          <w:sz w:val="20"/>
          <w:szCs w:val="20"/>
          <w:lang w:val="es-ES"/>
        </w:rPr>
      </w:pPr>
    </w:p>
    <w:p w14:paraId="39E6B017" w14:textId="77777777" w:rsidR="00374ED0" w:rsidRPr="00BB4F2A" w:rsidRDefault="000C5524" w:rsidP="0002169A">
      <w:pPr>
        <w:numPr>
          <w:ilvl w:val="0"/>
          <w:numId w:val="2"/>
        </w:numPr>
        <w:ind w:left="0" w:firstLine="0"/>
        <w:jc w:val="both"/>
        <w:rPr>
          <w:rFonts w:ascii="Verdana" w:eastAsia="Calibri" w:hAnsi="Verdana" w:cs="Verdana"/>
          <w:color w:val="000000"/>
          <w:sz w:val="20"/>
          <w:szCs w:val="20"/>
          <w:lang w:val="es-CR"/>
        </w:rPr>
      </w:pPr>
      <w:r w:rsidRPr="00BB4F2A">
        <w:rPr>
          <w:rFonts w:ascii="Verdana" w:hAnsi="Verdana"/>
          <w:sz w:val="20"/>
          <w:szCs w:val="20"/>
        </w:rPr>
        <w:t xml:space="preserve">La Sentencia de </w:t>
      </w:r>
      <w:r w:rsidRPr="00BB4F2A">
        <w:rPr>
          <w:rFonts w:ascii="Verdana" w:eastAsia="Calibri" w:hAnsi="Verdana" w:cs="Verdana"/>
          <w:color w:val="000000"/>
          <w:sz w:val="20"/>
          <w:szCs w:val="20"/>
          <w:lang w:val="es-CR"/>
        </w:rPr>
        <w:t>excepción preliminar, fondo, reparaciones y costas</w:t>
      </w:r>
      <w:r w:rsidRPr="00BB4F2A">
        <w:rPr>
          <w:rFonts w:ascii="Verdana" w:hAnsi="Verdana"/>
          <w:sz w:val="20"/>
          <w:szCs w:val="20"/>
        </w:rPr>
        <w:t xml:space="preserve"> (en adelante “la Sentencia”) dictada por la Corte Interamericana de Derechos Humanos (en adelante “la Corte Interamericana”, “la Corte” o “el Tribunal”) el </w:t>
      </w:r>
      <w:r w:rsidRPr="00BB4F2A">
        <w:rPr>
          <w:rFonts w:ascii="Verdana" w:eastAsia="Calibri" w:hAnsi="Verdana" w:cs="Verdana"/>
          <w:color w:val="000000"/>
          <w:sz w:val="20"/>
          <w:szCs w:val="20"/>
          <w:lang w:val="es-CR"/>
        </w:rPr>
        <w:t>10 de octubre de 2019</w:t>
      </w:r>
      <w:r w:rsidRPr="00BB4F2A">
        <w:rPr>
          <w:rStyle w:val="Refdenotaalpie"/>
          <w:sz w:val="20"/>
          <w:szCs w:val="20"/>
        </w:rPr>
        <w:footnoteReference w:id="1"/>
      </w:r>
      <w:r w:rsidRPr="00BB4F2A">
        <w:rPr>
          <w:rFonts w:ascii="Verdana" w:hAnsi="Verdana"/>
          <w:sz w:val="20"/>
          <w:szCs w:val="20"/>
        </w:rPr>
        <w:t xml:space="preserve">. </w:t>
      </w:r>
      <w:r w:rsidRPr="00BB4F2A">
        <w:rPr>
          <w:rFonts w:ascii="Verdana" w:eastAsia="Calibri" w:hAnsi="Verdana" w:cs="Verdana"/>
          <w:color w:val="000000"/>
          <w:sz w:val="20"/>
          <w:szCs w:val="20"/>
          <w:lang w:val="es-CR"/>
        </w:rPr>
        <w:t>En dicha Sentencia, la Corte declaró internacionalmente responsable a la República de Guatemala (en adelante “el Estado” o “Guatemala”) por, entre otras, la violación de los derechos a la vida, a la integridad personal, a las garantías judiciales</w:t>
      </w:r>
      <w:r w:rsidR="00665356" w:rsidRPr="00BB4F2A">
        <w:rPr>
          <w:rFonts w:ascii="Verdana" w:eastAsia="Calibri" w:hAnsi="Verdana" w:cs="Verdana"/>
          <w:color w:val="000000"/>
          <w:sz w:val="20"/>
          <w:szCs w:val="20"/>
          <w:lang w:val="es-CR"/>
        </w:rPr>
        <w:t xml:space="preserve"> y</w:t>
      </w:r>
      <w:r w:rsidRPr="00BB4F2A">
        <w:rPr>
          <w:rFonts w:ascii="Verdana" w:eastAsia="Calibri" w:hAnsi="Verdana" w:cs="Verdana"/>
          <w:color w:val="000000"/>
          <w:sz w:val="20"/>
          <w:szCs w:val="20"/>
          <w:lang w:val="es-CR"/>
        </w:rPr>
        <w:t xml:space="preserve"> a la protección judicial</w:t>
      </w:r>
      <w:r w:rsidR="00665356" w:rsidRPr="00BB4F2A">
        <w:rPr>
          <w:rFonts w:ascii="Verdana" w:eastAsia="Calibri" w:hAnsi="Verdana" w:cs="Verdana"/>
          <w:color w:val="000000"/>
          <w:sz w:val="20"/>
          <w:szCs w:val="20"/>
          <w:lang w:val="es-CR"/>
        </w:rPr>
        <w:t>,</w:t>
      </w:r>
      <w:r w:rsidRPr="00BB4F2A">
        <w:rPr>
          <w:rFonts w:ascii="Verdana" w:eastAsia="Calibri" w:hAnsi="Verdana" w:cs="Verdana"/>
          <w:color w:val="000000"/>
          <w:sz w:val="20"/>
          <w:szCs w:val="20"/>
          <w:lang w:val="es-CR"/>
        </w:rPr>
        <w:t xml:space="preserve"> en perjuicio del señor Hugo Humberto Ruiz Fuentes (en adelante “señor Ruiz Fuentes”). Dichas violaciones se declararon por: (i) los actos de tortura a los que fue sometido el </w:t>
      </w:r>
      <w:r w:rsidRPr="00BB4F2A">
        <w:rPr>
          <w:rFonts w:ascii="Verdana" w:hAnsi="Verdana"/>
          <w:sz w:val="20"/>
          <w:szCs w:val="20"/>
        </w:rPr>
        <w:t>señor Ruiz Fuentes</w:t>
      </w:r>
      <w:r w:rsidRPr="00BB4F2A">
        <w:rPr>
          <w:rFonts w:ascii="Verdana" w:eastAsia="Calibri" w:hAnsi="Verdana" w:cs="Verdana"/>
          <w:color w:val="000000"/>
          <w:sz w:val="20"/>
          <w:szCs w:val="20"/>
          <w:lang w:val="es-CR"/>
        </w:rPr>
        <w:t xml:space="preserve"> al momento de su detención el 6 de agosto de 1997, por agentes </w:t>
      </w:r>
      <w:r w:rsidRPr="00BB4F2A">
        <w:rPr>
          <w:rFonts w:ascii="Verdana" w:hAnsi="Verdana"/>
          <w:sz w:val="20"/>
          <w:szCs w:val="20"/>
        </w:rPr>
        <w:t>de la Sección Antisecuestros y Extorsiones de la Policía Nacional Civil</w:t>
      </w:r>
      <w:r w:rsidRPr="00BB4F2A">
        <w:rPr>
          <w:rFonts w:ascii="Verdana" w:eastAsia="Calibri" w:hAnsi="Verdana" w:cs="Verdana"/>
          <w:color w:val="000000"/>
          <w:sz w:val="20"/>
          <w:szCs w:val="20"/>
          <w:lang w:val="es-CR"/>
        </w:rPr>
        <w:t xml:space="preserve">; (ii) la imposición de la pena de muerte obligatoria y el trato cruel, inhumano y degradante proveniente de la angustia de encontrarse en el “corredor de la muerte”; (iii) su ejecución extrajudicial, después de fugarse de la cárcel “El Infiernito” en </w:t>
      </w:r>
      <w:r w:rsidR="00825073" w:rsidRPr="00BB4F2A">
        <w:rPr>
          <w:rFonts w:ascii="Verdana" w:eastAsia="Calibri" w:hAnsi="Verdana" w:cs="Verdana"/>
          <w:color w:val="000000"/>
          <w:sz w:val="20"/>
          <w:szCs w:val="20"/>
          <w:lang w:val="es-CR"/>
        </w:rPr>
        <w:t xml:space="preserve">el </w:t>
      </w:r>
      <w:r w:rsidRPr="00BB4F2A">
        <w:rPr>
          <w:rFonts w:ascii="Verdana" w:eastAsia="Calibri" w:hAnsi="Verdana" w:cs="Verdana"/>
          <w:color w:val="000000"/>
          <w:sz w:val="20"/>
          <w:szCs w:val="20"/>
          <w:lang w:val="es-CR"/>
        </w:rPr>
        <w:t xml:space="preserve">2005; (iv) </w:t>
      </w:r>
      <w:r w:rsidRPr="00BB4F2A">
        <w:rPr>
          <w:rFonts w:ascii="Verdana" w:hAnsi="Verdana"/>
          <w:sz w:val="20"/>
          <w:szCs w:val="20"/>
        </w:rPr>
        <w:t xml:space="preserve">la violación del derecho a las garantías judiciales en el marco del procedimiento que culminó con la sentencia a pena de muerte, y (v) la violación del derecho a las garantías judiciales y protección judicial por la ausencia de una debida investigación con respecto a las torturas perpetradas y su muerte. </w:t>
      </w:r>
      <w:r w:rsidRPr="00BB4F2A">
        <w:rPr>
          <w:rFonts w:ascii="Verdana" w:eastAsia="Calibri" w:hAnsi="Verdana" w:cs="Verdana"/>
          <w:color w:val="000000"/>
          <w:sz w:val="20"/>
          <w:szCs w:val="20"/>
          <w:lang w:val="es-CR"/>
        </w:rPr>
        <w:t>Asimismo, el Tribunal consideró que el Estado incumplió la obligación de adoptar disposiciones de derecho interno por la falta de legislación nacional que hiciera efectivo el derecho a solicitar indulto en los supuestos de la normativa interna que le fue aplicada al señor Ruiz Fuentes, que implicaba la imposición automática y</w:t>
      </w:r>
      <w:r w:rsidR="008E0ABB" w:rsidRPr="00BB4F2A">
        <w:rPr>
          <w:rFonts w:ascii="Verdana" w:eastAsia="Calibri" w:hAnsi="Verdana" w:cs="Verdana"/>
          <w:color w:val="000000"/>
          <w:sz w:val="20"/>
          <w:szCs w:val="20"/>
          <w:lang w:val="es-CR"/>
        </w:rPr>
        <w:t xml:space="preserve"> obligatoria de pena de muerte.</w:t>
      </w:r>
      <w:r w:rsidR="00374ED0" w:rsidRPr="00BB4F2A">
        <w:rPr>
          <w:rFonts w:ascii="Verdana" w:eastAsia="Calibri" w:hAnsi="Verdana" w:cs="Verdana"/>
          <w:color w:val="000000"/>
          <w:sz w:val="20"/>
          <w:szCs w:val="20"/>
          <w:lang w:val="es-CR"/>
        </w:rPr>
        <w:t xml:space="preserve"> </w:t>
      </w:r>
      <w:r w:rsidR="0002169A" w:rsidRPr="00BB4F2A">
        <w:rPr>
          <w:rFonts w:ascii="Verdana" w:eastAsia="Calibri" w:hAnsi="Verdana" w:cs="Verdana"/>
          <w:color w:val="000000"/>
          <w:sz w:val="20"/>
          <w:szCs w:val="20"/>
          <w:lang w:val="es-CR"/>
        </w:rPr>
        <w:t xml:space="preserve">Entre otras reparaciones, la Corte ordenó </w:t>
      </w:r>
      <w:r w:rsidR="000D103E" w:rsidRPr="00BB4F2A">
        <w:rPr>
          <w:rFonts w:ascii="Verdana" w:eastAsia="Calibri" w:hAnsi="Verdana" w:cs="Verdana"/>
          <w:color w:val="000000"/>
          <w:sz w:val="20"/>
          <w:szCs w:val="20"/>
          <w:lang w:val="es-CR"/>
        </w:rPr>
        <w:t>que el Estado debe</w:t>
      </w:r>
      <w:r w:rsidR="00374ED0" w:rsidRPr="00BB4F2A">
        <w:rPr>
          <w:rFonts w:ascii="Verdana" w:eastAsia="Calibri" w:hAnsi="Verdana" w:cs="Verdana"/>
          <w:color w:val="000000"/>
          <w:sz w:val="20"/>
          <w:szCs w:val="20"/>
          <w:lang w:val="es-CR"/>
        </w:rPr>
        <w:t xml:space="preserve"> investigar, identificar, juzgar y, en su caso, sancionar a los responsables de la muerte del señor Ruiz Fuentes</w:t>
      </w:r>
      <w:r w:rsidR="000D103E" w:rsidRPr="00BB4F2A">
        <w:rPr>
          <w:rFonts w:ascii="Verdana" w:eastAsia="Calibri" w:hAnsi="Verdana" w:cs="Verdana"/>
          <w:color w:val="000000"/>
          <w:sz w:val="20"/>
          <w:szCs w:val="20"/>
          <w:lang w:val="es-CR"/>
        </w:rPr>
        <w:t>, y que dicha</w:t>
      </w:r>
      <w:r w:rsidR="00CE0CC8" w:rsidRPr="00BB4F2A">
        <w:rPr>
          <w:rFonts w:ascii="Verdana" w:eastAsia="Calibri" w:hAnsi="Verdana" w:cs="Verdana"/>
          <w:color w:val="000000"/>
          <w:sz w:val="20"/>
          <w:szCs w:val="20"/>
          <w:lang w:val="es-CR"/>
        </w:rPr>
        <w:t xml:space="preserve"> obligación contempla que debe </w:t>
      </w:r>
      <w:r w:rsidR="000D103E" w:rsidRPr="00BB4F2A">
        <w:rPr>
          <w:rFonts w:ascii="Verdana" w:eastAsia="Calibri" w:hAnsi="Verdana" w:cs="Verdana"/>
          <w:color w:val="000000"/>
          <w:sz w:val="20"/>
          <w:szCs w:val="20"/>
          <w:lang w:val="es-CR"/>
        </w:rPr>
        <w:t xml:space="preserve">asegurar </w:t>
      </w:r>
      <w:r w:rsidR="00CE0CC8" w:rsidRPr="00BB4F2A">
        <w:rPr>
          <w:rFonts w:ascii="Verdana" w:eastAsia="Calibri" w:hAnsi="Verdana" w:cs="Verdana"/>
          <w:color w:val="000000"/>
          <w:sz w:val="20"/>
          <w:szCs w:val="20"/>
          <w:lang w:val="es-CR"/>
        </w:rPr>
        <w:t>“</w:t>
      </w:r>
      <w:r w:rsidR="000D103E" w:rsidRPr="00BB4F2A">
        <w:rPr>
          <w:rFonts w:ascii="Verdana" w:eastAsia="Verdana" w:hAnsi="Verdana" w:cs="Verdana"/>
          <w:sz w:val="20"/>
          <w:szCs w:val="20"/>
          <w:lang w:val="es-CR"/>
        </w:rPr>
        <w:t>que las personas que participen en la investigación, entre ellas</w:t>
      </w:r>
      <w:r w:rsidR="00327672" w:rsidRPr="00BB4F2A">
        <w:rPr>
          <w:rFonts w:ascii="Verdana" w:eastAsia="Verdana" w:hAnsi="Verdana" w:cs="Verdana"/>
          <w:sz w:val="20"/>
          <w:szCs w:val="20"/>
          <w:lang w:val="es-CR"/>
        </w:rPr>
        <w:t>,</w:t>
      </w:r>
      <w:r w:rsidR="000D103E" w:rsidRPr="00BB4F2A">
        <w:rPr>
          <w:rFonts w:ascii="Verdana" w:eastAsia="Verdana" w:hAnsi="Verdana" w:cs="Verdana"/>
          <w:sz w:val="20"/>
          <w:szCs w:val="20"/>
          <w:lang w:val="es-CR"/>
        </w:rPr>
        <w:t xml:space="preserve"> […</w:t>
      </w:r>
      <w:r w:rsidR="00487A02" w:rsidRPr="00BB4F2A">
        <w:rPr>
          <w:rFonts w:ascii="Verdana" w:eastAsia="Verdana" w:hAnsi="Verdana" w:cs="Verdana"/>
          <w:sz w:val="20"/>
          <w:szCs w:val="20"/>
          <w:lang w:val="es-CR"/>
        </w:rPr>
        <w:t>]</w:t>
      </w:r>
      <w:r w:rsidR="00327672" w:rsidRPr="00BB4F2A">
        <w:rPr>
          <w:rFonts w:ascii="Verdana" w:eastAsia="Verdana" w:hAnsi="Verdana" w:cs="Verdana"/>
          <w:sz w:val="20"/>
          <w:szCs w:val="20"/>
          <w:lang w:val="es-CR"/>
        </w:rPr>
        <w:t xml:space="preserve"> </w:t>
      </w:r>
      <w:r w:rsidR="000D103E" w:rsidRPr="00BB4F2A">
        <w:rPr>
          <w:rFonts w:ascii="Verdana" w:eastAsia="Verdana" w:hAnsi="Verdana" w:cs="Verdana"/>
          <w:sz w:val="20"/>
          <w:szCs w:val="20"/>
          <w:lang w:val="es-CR"/>
        </w:rPr>
        <w:t>operadores de justicia, cuenten con las debidas garantías de seguridad</w:t>
      </w:r>
      <w:r w:rsidR="00A36B9A" w:rsidRPr="00BB4F2A">
        <w:rPr>
          <w:rFonts w:ascii="Verdana" w:eastAsia="Verdana" w:hAnsi="Verdana" w:cs="Verdana"/>
          <w:sz w:val="20"/>
          <w:szCs w:val="20"/>
          <w:lang w:val="es-CR"/>
        </w:rPr>
        <w:t>”</w:t>
      </w:r>
      <w:r w:rsidR="00A36B9A" w:rsidRPr="00BB4F2A">
        <w:rPr>
          <w:rStyle w:val="Refdenotaalpie"/>
          <w:rFonts w:eastAsia="Verdana" w:cs="Verdana"/>
          <w:sz w:val="20"/>
          <w:szCs w:val="20"/>
          <w:lang w:val="es-CR"/>
        </w:rPr>
        <w:footnoteReference w:id="2"/>
      </w:r>
      <w:r w:rsidR="00A36B9A" w:rsidRPr="00BB4F2A">
        <w:rPr>
          <w:rFonts w:ascii="Verdana" w:eastAsia="Verdana" w:hAnsi="Verdana" w:cs="Verdana"/>
          <w:sz w:val="20"/>
          <w:szCs w:val="20"/>
          <w:lang w:val="es-CR"/>
        </w:rPr>
        <w:t>.</w:t>
      </w:r>
    </w:p>
    <w:p w14:paraId="61FE32C0" w14:textId="77777777" w:rsidR="00374ED0" w:rsidRPr="00BB4F2A" w:rsidRDefault="00374ED0" w:rsidP="00374ED0">
      <w:pPr>
        <w:jc w:val="both"/>
        <w:rPr>
          <w:rFonts w:ascii="Verdana" w:eastAsia="Calibri" w:hAnsi="Verdana" w:cs="Verdana"/>
          <w:sz w:val="20"/>
          <w:szCs w:val="20"/>
          <w:lang w:val="es-CR"/>
        </w:rPr>
      </w:pPr>
    </w:p>
    <w:p w14:paraId="6FEDEC21" w14:textId="77777777" w:rsidR="003B1581" w:rsidRPr="00BB4F2A" w:rsidRDefault="003B1581" w:rsidP="001C44E8">
      <w:pPr>
        <w:numPr>
          <w:ilvl w:val="0"/>
          <w:numId w:val="2"/>
        </w:numPr>
        <w:ind w:left="0" w:firstLine="0"/>
        <w:jc w:val="both"/>
        <w:rPr>
          <w:rFonts w:ascii="Verdana" w:eastAsia="Calibri" w:hAnsi="Verdana" w:cs="Verdana"/>
          <w:color w:val="000000"/>
          <w:sz w:val="20"/>
          <w:szCs w:val="20"/>
          <w:lang w:val="es-CR"/>
        </w:rPr>
      </w:pPr>
      <w:r w:rsidRPr="00BB4F2A">
        <w:rPr>
          <w:rFonts w:ascii="Verdana" w:hAnsi="Verdana"/>
          <w:sz w:val="20"/>
          <w:szCs w:val="20"/>
          <w:lang w:val="es-ES"/>
        </w:rPr>
        <w:t>El escrito de los representantes de las víctimas</w:t>
      </w:r>
      <w:r w:rsidRPr="00BB4F2A">
        <w:rPr>
          <w:rFonts w:ascii="Verdana" w:eastAsia="Calibri" w:hAnsi="Verdana" w:cs="Verdana"/>
          <w:sz w:val="20"/>
          <w:szCs w:val="20"/>
          <w:lang w:val="es-CR"/>
        </w:rPr>
        <w:t xml:space="preserve"> </w:t>
      </w:r>
      <w:r w:rsidRPr="00BB4F2A">
        <w:rPr>
          <w:rFonts w:ascii="Verdana" w:hAnsi="Verdana"/>
          <w:sz w:val="20"/>
          <w:szCs w:val="20"/>
          <w:shd w:val="clear" w:color="auto" w:fill="FFFFFF"/>
          <w:lang w:val="es-CR"/>
        </w:rPr>
        <w:t>(en adelante “los representantes”)</w:t>
      </w:r>
      <w:r w:rsidRPr="00BB4F2A">
        <w:rPr>
          <w:rStyle w:val="Refdenotaalpie"/>
          <w:sz w:val="20"/>
          <w:szCs w:val="20"/>
          <w:lang w:val="es-ES"/>
        </w:rPr>
        <w:footnoteReference w:id="3"/>
      </w:r>
      <w:r w:rsidRPr="00BB4F2A">
        <w:rPr>
          <w:rFonts w:ascii="Verdana" w:hAnsi="Verdana"/>
          <w:sz w:val="20"/>
          <w:szCs w:val="20"/>
          <w:shd w:val="clear" w:color="auto" w:fill="FFFFFF"/>
          <w:lang w:val="es-CR"/>
        </w:rPr>
        <w:t xml:space="preserve"> </w:t>
      </w:r>
      <w:r w:rsidRPr="00BB4F2A">
        <w:rPr>
          <w:rFonts w:ascii="Verdana" w:eastAsia="Calibri" w:hAnsi="Verdana" w:cs="Verdana"/>
          <w:sz w:val="20"/>
          <w:szCs w:val="20"/>
          <w:lang w:val="es-CR"/>
        </w:rPr>
        <w:t xml:space="preserve">presentado el </w:t>
      </w:r>
      <w:r w:rsidRPr="00BB4F2A">
        <w:rPr>
          <w:rFonts w:ascii="Verdana" w:hAnsi="Verdana"/>
          <w:sz w:val="20"/>
          <w:szCs w:val="20"/>
          <w:lang w:val="es-ES"/>
        </w:rPr>
        <w:t xml:space="preserve">24 de marzo de 2020, mediante el cual sometieron a la Corte una solicitud de medidas provisionales, de conformidad con los </w:t>
      </w:r>
      <w:r w:rsidRPr="00BB4F2A">
        <w:rPr>
          <w:rFonts w:ascii="Verdana" w:hAnsi="Verdana"/>
          <w:sz w:val="20"/>
          <w:szCs w:val="20"/>
        </w:rPr>
        <w:t>artículos</w:t>
      </w:r>
      <w:r w:rsidRPr="00BB4F2A">
        <w:rPr>
          <w:rFonts w:ascii="Verdana" w:hAnsi="Verdana"/>
          <w:sz w:val="20"/>
          <w:szCs w:val="20"/>
          <w:lang w:val="es-ES"/>
        </w:rPr>
        <w:t xml:space="preserve"> 63.2 de la Convención Americana sobre Derechos Humanos (en adelante “la Convención Americana” o “la Convención”) y 27.3 del Reglamento de la Corte (en adelante “el Reglamento”), con el propósito de que el Tribunal requiera a Guatemala que implemente medidas de protección “a favor de</w:t>
      </w:r>
      <w:r w:rsidRPr="00BB4F2A">
        <w:rPr>
          <w:rFonts w:ascii="Verdana" w:eastAsia="Calibri" w:hAnsi="Verdana" w:cs="Verdana"/>
          <w:color w:val="000000"/>
          <w:sz w:val="20"/>
          <w:szCs w:val="20"/>
          <w:lang w:val="es-CR"/>
        </w:rPr>
        <w:t xml:space="preserve"> </w:t>
      </w:r>
      <w:r w:rsidRPr="00BB4F2A">
        <w:rPr>
          <w:rFonts w:ascii="Verdana" w:hAnsi="Verdana"/>
          <w:sz w:val="20"/>
          <w:szCs w:val="20"/>
          <w:lang w:val="es-ES"/>
        </w:rPr>
        <w:t>[tres] miembros de la Fiscalía Especial contra la Impunidad en Guatemala”</w:t>
      </w:r>
      <w:r w:rsidR="0087109B" w:rsidRPr="00BB4F2A">
        <w:rPr>
          <w:rFonts w:ascii="Verdana" w:hAnsi="Verdana"/>
          <w:sz w:val="20"/>
          <w:szCs w:val="20"/>
          <w:lang w:val="es-ES"/>
        </w:rPr>
        <w:t xml:space="preserve"> (en adelante los Fiscales “A”</w:t>
      </w:r>
      <w:r w:rsidR="00CD2991" w:rsidRPr="00BB4F2A">
        <w:rPr>
          <w:rFonts w:ascii="Verdana" w:hAnsi="Verdana"/>
          <w:sz w:val="20"/>
          <w:szCs w:val="20"/>
          <w:lang w:val="es-ES"/>
        </w:rPr>
        <w:t>,</w:t>
      </w:r>
      <w:r w:rsidR="0087109B" w:rsidRPr="00BB4F2A">
        <w:rPr>
          <w:rFonts w:ascii="Verdana" w:hAnsi="Verdana"/>
          <w:sz w:val="20"/>
          <w:szCs w:val="20"/>
          <w:lang w:val="es-ES"/>
        </w:rPr>
        <w:t xml:space="preserve"> “B” y </w:t>
      </w:r>
      <w:r w:rsidR="00CD2991" w:rsidRPr="00BB4F2A">
        <w:rPr>
          <w:rFonts w:ascii="Verdana" w:hAnsi="Verdana"/>
          <w:sz w:val="20"/>
          <w:szCs w:val="20"/>
          <w:lang w:val="es-ES"/>
        </w:rPr>
        <w:t xml:space="preserve">el </w:t>
      </w:r>
      <w:r w:rsidR="0087109B" w:rsidRPr="00BB4F2A">
        <w:rPr>
          <w:rFonts w:ascii="Verdana" w:hAnsi="Verdana"/>
          <w:sz w:val="20"/>
          <w:szCs w:val="20"/>
          <w:lang w:val="es-ES"/>
        </w:rPr>
        <w:t>Auxiliar Fiscal “C”</w:t>
      </w:r>
      <w:r w:rsidR="008046AA" w:rsidRPr="00BB4F2A">
        <w:rPr>
          <w:rFonts w:ascii="Verdana" w:hAnsi="Verdana"/>
          <w:sz w:val="20"/>
          <w:szCs w:val="20"/>
          <w:lang w:val="es-ES"/>
        </w:rPr>
        <w:t xml:space="preserve"> de la “FECI”</w:t>
      </w:r>
      <w:r w:rsidR="0087109B" w:rsidRPr="00BB4F2A">
        <w:rPr>
          <w:rFonts w:ascii="Verdana" w:hAnsi="Verdana"/>
          <w:sz w:val="20"/>
          <w:szCs w:val="20"/>
          <w:lang w:val="es-ES"/>
        </w:rPr>
        <w:t>)</w:t>
      </w:r>
      <w:r w:rsidR="00487A02" w:rsidRPr="00BB4F2A">
        <w:rPr>
          <w:rStyle w:val="Refdenotaalpie"/>
          <w:sz w:val="20"/>
          <w:szCs w:val="20"/>
          <w:lang w:val="es-ES"/>
        </w:rPr>
        <w:footnoteReference w:id="4"/>
      </w:r>
      <w:r w:rsidR="0087109B" w:rsidRPr="00BB4F2A">
        <w:rPr>
          <w:rFonts w:ascii="Verdana" w:hAnsi="Verdana"/>
          <w:sz w:val="20"/>
          <w:szCs w:val="20"/>
          <w:lang w:val="es-ES"/>
        </w:rPr>
        <w:t>, “involucrados en el proceso de investigación por la ejecución del señor Hugo Humberto Ruiz Fuentes</w:t>
      </w:r>
      <w:r w:rsidR="003D0B78" w:rsidRPr="00BB4F2A">
        <w:rPr>
          <w:rFonts w:ascii="Verdana" w:hAnsi="Verdana"/>
          <w:sz w:val="20"/>
          <w:szCs w:val="20"/>
          <w:lang w:val="es-ES"/>
        </w:rPr>
        <w:t xml:space="preserve">, </w:t>
      </w:r>
      <w:r w:rsidR="0087109B" w:rsidRPr="00BB4F2A">
        <w:rPr>
          <w:rFonts w:ascii="Verdana" w:hAnsi="Verdana"/>
          <w:sz w:val="20"/>
          <w:szCs w:val="20"/>
          <w:lang w:val="es-ES"/>
        </w:rPr>
        <w:t>a fin de evitar que se produzcan daños irreparables a sus derechos a</w:t>
      </w:r>
      <w:r w:rsidR="00812EF8" w:rsidRPr="00BB4F2A">
        <w:rPr>
          <w:rFonts w:ascii="Verdana" w:hAnsi="Verdana"/>
          <w:sz w:val="20"/>
          <w:szCs w:val="20"/>
          <w:lang w:val="es-ES"/>
        </w:rPr>
        <w:t xml:space="preserve"> la vida e integridad personal”</w:t>
      </w:r>
      <w:r w:rsidR="0087109B" w:rsidRPr="00BB4F2A">
        <w:rPr>
          <w:rFonts w:ascii="Verdana" w:hAnsi="Verdana"/>
          <w:sz w:val="20"/>
          <w:szCs w:val="20"/>
          <w:lang w:val="es-ES"/>
        </w:rPr>
        <w:t>.</w:t>
      </w:r>
    </w:p>
    <w:p w14:paraId="15889BE9" w14:textId="77777777" w:rsidR="003B1581" w:rsidRPr="00BB4F2A" w:rsidRDefault="003B1581" w:rsidP="00367AF0">
      <w:pPr>
        <w:jc w:val="both"/>
        <w:rPr>
          <w:rFonts w:ascii="Verdana" w:hAnsi="Verdana"/>
          <w:sz w:val="20"/>
          <w:szCs w:val="20"/>
          <w:highlight w:val="yellow"/>
          <w:lang w:val="es-ES"/>
        </w:rPr>
      </w:pPr>
    </w:p>
    <w:p w14:paraId="34D1FF1B" w14:textId="77777777" w:rsidR="004A33EB" w:rsidRPr="00BB4F2A" w:rsidRDefault="00E8502D" w:rsidP="001C44E8">
      <w:pPr>
        <w:numPr>
          <w:ilvl w:val="0"/>
          <w:numId w:val="2"/>
        </w:numPr>
        <w:ind w:left="0" w:firstLine="0"/>
        <w:jc w:val="both"/>
        <w:rPr>
          <w:rFonts w:ascii="Verdana" w:hAnsi="Verdana"/>
          <w:sz w:val="20"/>
          <w:szCs w:val="20"/>
          <w:lang w:val="es-ES"/>
        </w:rPr>
      </w:pPr>
      <w:r w:rsidRPr="00BB4F2A">
        <w:rPr>
          <w:rFonts w:ascii="Verdana" w:hAnsi="Verdana"/>
          <w:sz w:val="20"/>
          <w:szCs w:val="20"/>
          <w:lang w:val="es-ES"/>
        </w:rPr>
        <w:t xml:space="preserve">La nota de la Secretaría de la Corte (en adelante “la Secretaría”) de </w:t>
      </w:r>
      <w:r w:rsidR="004A33EB" w:rsidRPr="00BB4F2A">
        <w:rPr>
          <w:rFonts w:ascii="Verdana" w:hAnsi="Verdana"/>
          <w:sz w:val="20"/>
          <w:szCs w:val="20"/>
          <w:lang w:val="es-ES"/>
        </w:rPr>
        <w:t>26</w:t>
      </w:r>
      <w:r w:rsidR="00162240" w:rsidRPr="00BB4F2A">
        <w:rPr>
          <w:rFonts w:ascii="Verdana" w:hAnsi="Verdana"/>
          <w:sz w:val="20"/>
          <w:szCs w:val="20"/>
          <w:lang w:val="es-ES"/>
        </w:rPr>
        <w:t xml:space="preserve"> de </w:t>
      </w:r>
      <w:r w:rsidR="004A33EB" w:rsidRPr="00BB4F2A">
        <w:rPr>
          <w:rFonts w:ascii="Verdana" w:hAnsi="Verdana"/>
          <w:sz w:val="20"/>
          <w:szCs w:val="20"/>
          <w:lang w:val="es-ES"/>
        </w:rPr>
        <w:t>marzo</w:t>
      </w:r>
      <w:r w:rsidRPr="00BB4F2A">
        <w:rPr>
          <w:rFonts w:ascii="Verdana" w:hAnsi="Verdana"/>
          <w:sz w:val="20"/>
          <w:szCs w:val="20"/>
          <w:lang w:val="es-ES"/>
        </w:rPr>
        <w:t xml:space="preserve"> </w:t>
      </w:r>
      <w:r w:rsidR="00162240" w:rsidRPr="00BB4F2A">
        <w:rPr>
          <w:rFonts w:ascii="Verdana" w:hAnsi="Verdana"/>
          <w:sz w:val="20"/>
          <w:szCs w:val="20"/>
          <w:lang w:val="es-ES"/>
        </w:rPr>
        <w:t>de 20</w:t>
      </w:r>
      <w:r w:rsidR="004A33EB" w:rsidRPr="00BB4F2A">
        <w:rPr>
          <w:rFonts w:ascii="Verdana" w:hAnsi="Verdana"/>
          <w:sz w:val="20"/>
          <w:szCs w:val="20"/>
          <w:lang w:val="es-ES"/>
        </w:rPr>
        <w:t>20</w:t>
      </w:r>
      <w:r w:rsidR="00162240" w:rsidRPr="00BB4F2A">
        <w:rPr>
          <w:rFonts w:ascii="Verdana" w:hAnsi="Verdana"/>
          <w:sz w:val="20"/>
          <w:szCs w:val="20"/>
          <w:lang w:val="es-ES"/>
        </w:rPr>
        <w:t>, mediante la cual, de conformidad con el artículo 27.5 del Reglamento</w:t>
      </w:r>
      <w:r w:rsidR="004A33EB" w:rsidRPr="00BB4F2A">
        <w:rPr>
          <w:rFonts w:ascii="Verdana" w:hAnsi="Verdana"/>
          <w:sz w:val="20"/>
          <w:szCs w:val="20"/>
          <w:lang w:val="es-ES"/>
        </w:rPr>
        <w:t xml:space="preserve"> y siguiendo instrucciones de la </w:t>
      </w:r>
      <w:proofErr w:type="gramStart"/>
      <w:r w:rsidR="004A33EB" w:rsidRPr="00BB4F2A">
        <w:rPr>
          <w:rFonts w:ascii="Verdana" w:hAnsi="Verdana"/>
          <w:sz w:val="20"/>
          <w:szCs w:val="20"/>
          <w:lang w:val="es-ES"/>
        </w:rPr>
        <w:t>Presidenta</w:t>
      </w:r>
      <w:proofErr w:type="gramEnd"/>
      <w:r w:rsidR="004A33EB" w:rsidRPr="00BB4F2A">
        <w:rPr>
          <w:rFonts w:ascii="Verdana" w:hAnsi="Verdana"/>
          <w:sz w:val="20"/>
          <w:szCs w:val="20"/>
          <w:lang w:val="es-ES"/>
        </w:rPr>
        <w:t xml:space="preserve"> de la Corte</w:t>
      </w:r>
      <w:r w:rsidR="00162240" w:rsidRPr="00BB4F2A">
        <w:rPr>
          <w:rFonts w:ascii="Verdana" w:hAnsi="Verdana"/>
          <w:sz w:val="20"/>
          <w:szCs w:val="20"/>
          <w:lang w:val="es-ES"/>
        </w:rPr>
        <w:t xml:space="preserve">, </w:t>
      </w:r>
      <w:r w:rsidR="00865676" w:rsidRPr="00BB4F2A">
        <w:rPr>
          <w:rFonts w:ascii="Verdana" w:hAnsi="Verdana"/>
          <w:sz w:val="20"/>
          <w:szCs w:val="20"/>
          <w:lang w:val="es-ES"/>
        </w:rPr>
        <w:t xml:space="preserve">se </w:t>
      </w:r>
      <w:r w:rsidRPr="00BB4F2A">
        <w:rPr>
          <w:rFonts w:ascii="Verdana" w:hAnsi="Verdana"/>
          <w:sz w:val="20"/>
          <w:szCs w:val="20"/>
          <w:lang w:val="es-ES"/>
        </w:rPr>
        <w:t xml:space="preserve">solicitó al Estado </w:t>
      </w:r>
      <w:r w:rsidR="004A33EB" w:rsidRPr="00BB4F2A">
        <w:rPr>
          <w:rFonts w:ascii="Verdana" w:hAnsi="Verdana"/>
          <w:sz w:val="20"/>
          <w:szCs w:val="20"/>
          <w:lang w:val="es-ES"/>
        </w:rPr>
        <w:t>y a la Comisión Interamericana de Derechos Humanos (en adelante “la Comisión Interamericana” o “la Comisión”) que, a más tardar el 1 de abril de 2020, remitieran sus observaciones sobre la solicitud de medidas provisionales planteada por los representantes.</w:t>
      </w:r>
    </w:p>
    <w:p w14:paraId="773470E4" w14:textId="77777777" w:rsidR="004A33EB" w:rsidRPr="00BB4F2A" w:rsidRDefault="004A33EB" w:rsidP="00367AF0">
      <w:pPr>
        <w:jc w:val="both"/>
        <w:rPr>
          <w:rFonts w:ascii="Verdana" w:hAnsi="Verdana"/>
          <w:sz w:val="20"/>
          <w:szCs w:val="20"/>
          <w:lang w:val="es-ES"/>
        </w:rPr>
      </w:pPr>
    </w:p>
    <w:p w14:paraId="31DBE2F9" w14:textId="77777777" w:rsidR="00183055" w:rsidRPr="00BB4F2A" w:rsidRDefault="00475267" w:rsidP="001C44E8">
      <w:pPr>
        <w:numPr>
          <w:ilvl w:val="0"/>
          <w:numId w:val="2"/>
        </w:numPr>
        <w:ind w:left="0" w:firstLine="0"/>
        <w:jc w:val="both"/>
        <w:rPr>
          <w:rFonts w:ascii="Verdana" w:hAnsi="Verdana"/>
          <w:sz w:val="20"/>
          <w:szCs w:val="20"/>
          <w:lang w:val="es-ES"/>
        </w:rPr>
      </w:pPr>
      <w:r w:rsidRPr="00BB4F2A">
        <w:rPr>
          <w:rFonts w:ascii="Verdana" w:eastAsia="Times New Roman" w:hAnsi="Verdana" w:cs="Verdana"/>
          <w:color w:val="000000"/>
          <w:sz w:val="20"/>
          <w:szCs w:val="20"/>
          <w:lang w:val="es-CR"/>
        </w:rPr>
        <w:t xml:space="preserve">El escrito </w:t>
      </w:r>
      <w:r w:rsidR="00875EE4" w:rsidRPr="00BB4F2A">
        <w:rPr>
          <w:rFonts w:ascii="Verdana" w:eastAsia="Times New Roman" w:hAnsi="Verdana" w:cs="Verdana"/>
          <w:color w:val="000000"/>
          <w:sz w:val="20"/>
          <w:szCs w:val="20"/>
          <w:lang w:val="es-CR"/>
        </w:rPr>
        <w:t>d</w:t>
      </w:r>
      <w:r w:rsidRPr="00BB4F2A">
        <w:rPr>
          <w:rFonts w:ascii="Verdana" w:eastAsia="Times New Roman" w:hAnsi="Verdana" w:cs="Verdana"/>
          <w:color w:val="000000"/>
          <w:sz w:val="20"/>
          <w:szCs w:val="20"/>
          <w:lang w:val="es-CR"/>
        </w:rPr>
        <w:t>el Estado present</w:t>
      </w:r>
      <w:r w:rsidR="00875EE4" w:rsidRPr="00BB4F2A">
        <w:rPr>
          <w:rFonts w:ascii="Verdana" w:eastAsia="Times New Roman" w:hAnsi="Verdana" w:cs="Verdana"/>
          <w:color w:val="000000"/>
          <w:sz w:val="20"/>
          <w:szCs w:val="20"/>
          <w:lang w:val="es-CR"/>
        </w:rPr>
        <w:t xml:space="preserve">ado el </w:t>
      </w:r>
      <w:r w:rsidR="00865676" w:rsidRPr="00BB4F2A">
        <w:rPr>
          <w:rFonts w:ascii="Verdana" w:eastAsia="Times New Roman" w:hAnsi="Verdana" w:cs="Verdana"/>
          <w:color w:val="000000"/>
          <w:sz w:val="20"/>
          <w:szCs w:val="20"/>
          <w:lang w:val="es-CR"/>
        </w:rPr>
        <w:t>31</w:t>
      </w:r>
      <w:r w:rsidR="00875EE4" w:rsidRPr="00BB4F2A">
        <w:rPr>
          <w:rFonts w:ascii="Verdana" w:eastAsia="Times New Roman" w:hAnsi="Verdana" w:cs="Verdana"/>
          <w:color w:val="000000"/>
          <w:sz w:val="20"/>
          <w:szCs w:val="20"/>
          <w:lang w:val="es-CR"/>
        </w:rPr>
        <w:t xml:space="preserve"> de </w:t>
      </w:r>
      <w:r w:rsidR="00865676" w:rsidRPr="00BB4F2A">
        <w:rPr>
          <w:rFonts w:ascii="Verdana" w:eastAsia="Times New Roman" w:hAnsi="Verdana" w:cs="Verdana"/>
          <w:color w:val="000000"/>
          <w:sz w:val="20"/>
          <w:szCs w:val="20"/>
          <w:lang w:val="es-CR"/>
        </w:rPr>
        <w:t>marzo</w:t>
      </w:r>
      <w:r w:rsidR="00875EE4" w:rsidRPr="00BB4F2A">
        <w:rPr>
          <w:rFonts w:ascii="Verdana" w:eastAsia="Times New Roman" w:hAnsi="Verdana" w:cs="Verdana"/>
          <w:color w:val="000000"/>
          <w:sz w:val="20"/>
          <w:szCs w:val="20"/>
          <w:lang w:val="es-CR"/>
        </w:rPr>
        <w:t xml:space="preserve"> de 20</w:t>
      </w:r>
      <w:r w:rsidR="004A33EB" w:rsidRPr="00BB4F2A">
        <w:rPr>
          <w:rFonts w:ascii="Verdana" w:eastAsia="Times New Roman" w:hAnsi="Verdana" w:cs="Verdana"/>
          <w:color w:val="000000"/>
          <w:sz w:val="20"/>
          <w:szCs w:val="20"/>
          <w:lang w:val="es-CR"/>
        </w:rPr>
        <w:t>20</w:t>
      </w:r>
      <w:r w:rsidR="00865676" w:rsidRPr="00BB4F2A">
        <w:rPr>
          <w:rFonts w:ascii="Verdana" w:eastAsia="Times New Roman" w:hAnsi="Verdana" w:cs="Verdana"/>
          <w:color w:val="000000"/>
          <w:sz w:val="20"/>
          <w:szCs w:val="20"/>
          <w:lang w:val="es-CR"/>
        </w:rPr>
        <w:t xml:space="preserve">, mediante el cual solicitó una prórroga para presentar </w:t>
      </w:r>
      <w:r w:rsidR="007270BB" w:rsidRPr="00BB4F2A">
        <w:rPr>
          <w:rFonts w:ascii="Verdana" w:eastAsia="Times New Roman" w:hAnsi="Verdana" w:cs="Verdana"/>
          <w:color w:val="000000"/>
          <w:sz w:val="20"/>
          <w:szCs w:val="20"/>
          <w:lang w:val="es-CR"/>
        </w:rPr>
        <w:t xml:space="preserve">sus observaciones </w:t>
      </w:r>
      <w:r w:rsidR="00865676" w:rsidRPr="00BB4F2A">
        <w:rPr>
          <w:rFonts w:ascii="Verdana" w:eastAsia="Times New Roman" w:hAnsi="Verdana" w:cs="Verdana"/>
          <w:color w:val="000000"/>
          <w:sz w:val="20"/>
          <w:szCs w:val="20"/>
          <w:lang w:val="es-CR"/>
        </w:rPr>
        <w:t>(</w:t>
      </w:r>
      <w:r w:rsidR="00865676" w:rsidRPr="00BB4F2A">
        <w:rPr>
          <w:rFonts w:ascii="Verdana" w:eastAsia="Times New Roman" w:hAnsi="Verdana" w:cs="Verdana"/>
          <w:i/>
          <w:color w:val="000000"/>
          <w:sz w:val="20"/>
          <w:szCs w:val="20"/>
          <w:lang w:val="es-CR"/>
        </w:rPr>
        <w:t>supra</w:t>
      </w:r>
      <w:r w:rsidR="00865676" w:rsidRPr="00BB4F2A">
        <w:rPr>
          <w:rFonts w:ascii="Verdana" w:eastAsia="Times New Roman" w:hAnsi="Verdana" w:cs="Verdana"/>
          <w:color w:val="000000"/>
          <w:sz w:val="20"/>
          <w:szCs w:val="20"/>
          <w:lang w:val="es-CR"/>
        </w:rPr>
        <w:t xml:space="preserve"> Visto </w:t>
      </w:r>
      <w:r w:rsidR="0002169A" w:rsidRPr="00BB4F2A">
        <w:rPr>
          <w:rFonts w:ascii="Verdana" w:eastAsia="Times New Roman" w:hAnsi="Verdana" w:cs="Verdana"/>
          <w:color w:val="000000"/>
          <w:sz w:val="20"/>
          <w:szCs w:val="20"/>
          <w:lang w:val="es-CR"/>
        </w:rPr>
        <w:t>3</w:t>
      </w:r>
      <w:r w:rsidR="00865676" w:rsidRPr="00BB4F2A">
        <w:rPr>
          <w:rFonts w:ascii="Verdana" w:eastAsia="Times New Roman" w:hAnsi="Verdana" w:cs="Verdana"/>
          <w:color w:val="000000"/>
          <w:sz w:val="20"/>
          <w:szCs w:val="20"/>
          <w:lang w:val="es-CR"/>
        </w:rPr>
        <w:t>)</w:t>
      </w:r>
      <w:r w:rsidR="0051452B" w:rsidRPr="00BB4F2A">
        <w:rPr>
          <w:rStyle w:val="Refdenotaalpie"/>
          <w:rFonts w:eastAsia="Times New Roman" w:cs="Verdana"/>
          <w:color w:val="000000"/>
          <w:sz w:val="20"/>
          <w:szCs w:val="20"/>
          <w:lang w:val="es-CR"/>
        </w:rPr>
        <w:footnoteReference w:id="5"/>
      </w:r>
      <w:r w:rsidR="001127A7" w:rsidRPr="00BB4F2A">
        <w:rPr>
          <w:rFonts w:ascii="Verdana" w:eastAsia="Times New Roman" w:hAnsi="Verdana" w:cs="Verdana"/>
          <w:color w:val="000000"/>
          <w:sz w:val="20"/>
          <w:szCs w:val="20"/>
          <w:lang w:val="es-CR"/>
        </w:rPr>
        <w:t>.</w:t>
      </w:r>
    </w:p>
    <w:p w14:paraId="5B9F45F1" w14:textId="77777777" w:rsidR="00183055" w:rsidRPr="00BB4F2A" w:rsidRDefault="00183055" w:rsidP="001127A7">
      <w:pPr>
        <w:pStyle w:val="Listavistosa-nfasis1"/>
        <w:rPr>
          <w:rFonts w:ascii="Verdana" w:hAnsi="Verdana"/>
          <w:sz w:val="20"/>
          <w:szCs w:val="20"/>
          <w:lang w:val="es-ES"/>
        </w:rPr>
      </w:pPr>
    </w:p>
    <w:p w14:paraId="084B2671" w14:textId="77777777" w:rsidR="00F07D00" w:rsidRPr="00BB4F2A" w:rsidRDefault="00183055" w:rsidP="001C44E8">
      <w:pPr>
        <w:numPr>
          <w:ilvl w:val="0"/>
          <w:numId w:val="2"/>
        </w:numPr>
        <w:ind w:left="0" w:firstLine="0"/>
        <w:jc w:val="both"/>
        <w:rPr>
          <w:rFonts w:ascii="Verdana" w:hAnsi="Verdana"/>
          <w:sz w:val="20"/>
          <w:szCs w:val="20"/>
          <w:lang w:val="es-ES"/>
        </w:rPr>
      </w:pPr>
      <w:r w:rsidRPr="00BB4F2A">
        <w:rPr>
          <w:rFonts w:ascii="Verdana" w:hAnsi="Verdana"/>
          <w:sz w:val="20"/>
          <w:szCs w:val="20"/>
          <w:lang w:val="es-ES"/>
        </w:rPr>
        <w:t>L</w:t>
      </w:r>
      <w:r w:rsidR="00B87613" w:rsidRPr="00BB4F2A">
        <w:rPr>
          <w:rFonts w:ascii="Verdana" w:hAnsi="Verdana"/>
          <w:sz w:val="20"/>
          <w:szCs w:val="20"/>
          <w:lang w:val="es-ES"/>
        </w:rPr>
        <w:t>a nota de la Secretaría de 1 de abril de 2020, mediante la cual</w:t>
      </w:r>
      <w:r w:rsidR="00F07D00" w:rsidRPr="00BB4F2A">
        <w:rPr>
          <w:rFonts w:ascii="Verdana" w:hAnsi="Verdana"/>
          <w:sz w:val="20"/>
          <w:szCs w:val="20"/>
          <w:lang w:val="es-ES"/>
        </w:rPr>
        <w:t xml:space="preserve"> se concedió al Estado la prórroga solicitada hasta el 6 de abril de 2020</w:t>
      </w:r>
      <w:r w:rsidR="00F07D00" w:rsidRPr="00BB4F2A">
        <w:rPr>
          <w:rFonts w:ascii="Verdana" w:eastAsia="Times New Roman" w:hAnsi="Verdana" w:cs="Verdana"/>
          <w:color w:val="000000"/>
          <w:sz w:val="20"/>
          <w:szCs w:val="20"/>
          <w:lang w:val="es-CR"/>
        </w:rPr>
        <w:t>.</w:t>
      </w:r>
      <w:r w:rsidR="009F5244" w:rsidRPr="00BB4F2A">
        <w:rPr>
          <w:rFonts w:ascii="Verdana" w:eastAsia="Times New Roman" w:hAnsi="Verdana" w:cs="Verdana"/>
          <w:color w:val="000000"/>
          <w:sz w:val="20"/>
          <w:szCs w:val="20"/>
          <w:lang w:val="es-CR"/>
        </w:rPr>
        <w:t xml:space="preserve"> </w:t>
      </w:r>
      <w:r w:rsidR="00F97E5F" w:rsidRPr="00BB4F2A">
        <w:rPr>
          <w:rFonts w:ascii="Verdana" w:hAnsi="Verdana"/>
          <w:sz w:val="20"/>
          <w:szCs w:val="20"/>
          <w:lang w:val="es-ES"/>
        </w:rPr>
        <w:t xml:space="preserve">El Estado no presentó </w:t>
      </w:r>
      <w:r w:rsidR="00842EAC" w:rsidRPr="00BB4F2A">
        <w:rPr>
          <w:rFonts w:ascii="Verdana" w:hAnsi="Verdana"/>
          <w:sz w:val="20"/>
          <w:szCs w:val="20"/>
          <w:lang w:val="es-ES"/>
        </w:rPr>
        <w:t xml:space="preserve">dichas </w:t>
      </w:r>
      <w:r w:rsidR="007270BB" w:rsidRPr="00BB4F2A">
        <w:rPr>
          <w:rFonts w:ascii="Verdana" w:hAnsi="Verdana"/>
          <w:sz w:val="20"/>
          <w:szCs w:val="20"/>
          <w:lang w:val="es-ES"/>
        </w:rPr>
        <w:t>observaciones</w:t>
      </w:r>
      <w:r w:rsidR="00F97E5F" w:rsidRPr="00BB4F2A">
        <w:rPr>
          <w:rFonts w:ascii="Verdana" w:hAnsi="Verdana"/>
          <w:sz w:val="20"/>
          <w:szCs w:val="20"/>
          <w:lang w:val="es-ES"/>
        </w:rPr>
        <w:t>.</w:t>
      </w:r>
    </w:p>
    <w:p w14:paraId="460E6224" w14:textId="77777777" w:rsidR="00B87613" w:rsidRPr="00BB4F2A" w:rsidRDefault="00B87613" w:rsidP="00367AF0">
      <w:pPr>
        <w:jc w:val="both"/>
        <w:rPr>
          <w:rFonts w:ascii="Verdana" w:hAnsi="Verdana"/>
          <w:sz w:val="20"/>
          <w:szCs w:val="20"/>
          <w:lang w:val="es-ES"/>
        </w:rPr>
      </w:pPr>
    </w:p>
    <w:p w14:paraId="30D7D58C" w14:textId="77777777" w:rsidR="00C61D9F" w:rsidRPr="00BB4F2A" w:rsidRDefault="00875EE4" w:rsidP="001C44E8">
      <w:pPr>
        <w:numPr>
          <w:ilvl w:val="0"/>
          <w:numId w:val="2"/>
        </w:numPr>
        <w:ind w:left="0" w:firstLine="0"/>
        <w:jc w:val="both"/>
        <w:rPr>
          <w:rFonts w:ascii="Verdana" w:hAnsi="Verdana"/>
          <w:sz w:val="20"/>
          <w:szCs w:val="20"/>
          <w:lang w:val="es-ES"/>
        </w:rPr>
      </w:pPr>
      <w:r w:rsidRPr="00BB4F2A">
        <w:rPr>
          <w:rFonts w:ascii="Verdana" w:hAnsi="Verdana"/>
          <w:sz w:val="20"/>
          <w:szCs w:val="20"/>
          <w:lang w:val="es-ES"/>
        </w:rPr>
        <w:t xml:space="preserve">El escrito de la Comisión Interamericana </w:t>
      </w:r>
      <w:r w:rsidR="004A33EB" w:rsidRPr="00BB4F2A">
        <w:rPr>
          <w:rFonts w:ascii="Verdana" w:hAnsi="Verdana"/>
          <w:sz w:val="20"/>
          <w:szCs w:val="20"/>
          <w:lang w:val="es-ES"/>
        </w:rPr>
        <w:t xml:space="preserve">presentado </w:t>
      </w:r>
      <w:r w:rsidR="004A33EB" w:rsidRPr="00BB4F2A">
        <w:rPr>
          <w:rFonts w:ascii="Verdana" w:eastAsia="Times New Roman" w:hAnsi="Verdana" w:cs="Verdana"/>
          <w:color w:val="000000"/>
          <w:sz w:val="20"/>
          <w:szCs w:val="20"/>
          <w:lang w:val="es-CR"/>
        </w:rPr>
        <w:t>el 1 de abril de 2020</w:t>
      </w:r>
      <w:r w:rsidR="008B345E" w:rsidRPr="00BB4F2A">
        <w:rPr>
          <w:rFonts w:ascii="Verdana" w:hAnsi="Verdana"/>
          <w:sz w:val="20"/>
          <w:szCs w:val="20"/>
          <w:lang w:val="es-ES"/>
        </w:rPr>
        <w:t>, mediante el cual remitió sus observaciones a la solicitud de medidas provisionales (</w:t>
      </w:r>
      <w:r w:rsidR="008B345E" w:rsidRPr="00BB4F2A">
        <w:rPr>
          <w:rFonts w:ascii="Verdana" w:hAnsi="Verdana"/>
          <w:i/>
          <w:sz w:val="20"/>
          <w:szCs w:val="20"/>
          <w:lang w:val="es-ES"/>
        </w:rPr>
        <w:t>supra</w:t>
      </w:r>
      <w:r w:rsidR="008B345E" w:rsidRPr="00BB4F2A">
        <w:rPr>
          <w:rFonts w:ascii="Verdana" w:hAnsi="Verdana"/>
          <w:sz w:val="20"/>
          <w:szCs w:val="20"/>
          <w:lang w:val="es-ES"/>
        </w:rPr>
        <w:t xml:space="preserve"> Visto</w:t>
      </w:r>
      <w:r w:rsidR="00716C6E" w:rsidRPr="00BB4F2A">
        <w:rPr>
          <w:rFonts w:ascii="Verdana" w:hAnsi="Verdana"/>
          <w:sz w:val="20"/>
          <w:szCs w:val="20"/>
          <w:lang w:val="es-ES"/>
        </w:rPr>
        <w:t xml:space="preserve"> 3</w:t>
      </w:r>
      <w:r w:rsidR="008B345E" w:rsidRPr="00BB4F2A">
        <w:rPr>
          <w:rFonts w:ascii="Verdana" w:hAnsi="Verdana"/>
          <w:sz w:val="20"/>
          <w:szCs w:val="20"/>
          <w:lang w:val="es-ES"/>
        </w:rPr>
        <w:t>).</w:t>
      </w:r>
    </w:p>
    <w:p w14:paraId="632826DC" w14:textId="77777777" w:rsidR="00C61D9F" w:rsidRPr="00BB4F2A" w:rsidRDefault="00C61D9F" w:rsidP="00C61D9F">
      <w:pPr>
        <w:pStyle w:val="Listavistosa-nfasis1"/>
        <w:rPr>
          <w:rFonts w:ascii="Verdana" w:hAnsi="Verdana"/>
          <w:sz w:val="20"/>
          <w:szCs w:val="20"/>
          <w:lang w:val="es-ES"/>
        </w:rPr>
      </w:pPr>
    </w:p>
    <w:p w14:paraId="1667BF4F" w14:textId="77777777" w:rsidR="002F089E" w:rsidRPr="00BB4F2A" w:rsidRDefault="002F089E" w:rsidP="001C44E8">
      <w:pPr>
        <w:numPr>
          <w:ilvl w:val="0"/>
          <w:numId w:val="2"/>
        </w:numPr>
        <w:ind w:left="0" w:firstLine="0"/>
        <w:jc w:val="both"/>
        <w:rPr>
          <w:rFonts w:ascii="Verdana" w:hAnsi="Verdana"/>
          <w:sz w:val="16"/>
          <w:szCs w:val="16"/>
          <w:lang w:val="es-ES"/>
        </w:rPr>
      </w:pPr>
      <w:r w:rsidRPr="00BB4F2A">
        <w:rPr>
          <w:rFonts w:ascii="Verdana" w:hAnsi="Verdana"/>
          <w:sz w:val="20"/>
          <w:szCs w:val="20"/>
          <w:lang w:val="es-ES"/>
        </w:rPr>
        <w:t xml:space="preserve">La Resolución de medidas urgentes emitida por la </w:t>
      </w:r>
      <w:proofErr w:type="gramStart"/>
      <w:r w:rsidRPr="00BB4F2A">
        <w:rPr>
          <w:rFonts w:ascii="Verdana" w:hAnsi="Verdana"/>
          <w:sz w:val="20"/>
          <w:szCs w:val="20"/>
          <w:lang w:val="es-ES"/>
        </w:rPr>
        <w:t>Presidenta</w:t>
      </w:r>
      <w:proofErr w:type="gramEnd"/>
      <w:r w:rsidRPr="00BB4F2A">
        <w:rPr>
          <w:rFonts w:ascii="Verdana" w:hAnsi="Verdana"/>
          <w:sz w:val="20"/>
          <w:szCs w:val="20"/>
          <w:lang w:val="es-ES"/>
        </w:rPr>
        <w:t xml:space="preserve"> de la Corte Interamericana el 8 de abril de 2020</w:t>
      </w:r>
      <w:r w:rsidRPr="00BB4F2A">
        <w:rPr>
          <w:rStyle w:val="Refdenotaalpie"/>
          <w:sz w:val="20"/>
          <w:szCs w:val="20"/>
          <w:lang w:val="es-ES"/>
        </w:rPr>
        <w:footnoteReference w:id="6"/>
      </w:r>
      <w:r w:rsidR="00767AA5" w:rsidRPr="00BB4F2A">
        <w:rPr>
          <w:rFonts w:ascii="Verdana" w:hAnsi="Verdana"/>
          <w:sz w:val="20"/>
          <w:szCs w:val="20"/>
          <w:lang w:val="es-ES"/>
        </w:rPr>
        <w:t>, mediante la cual resolvió:</w:t>
      </w:r>
      <w:r w:rsidR="00767AA5" w:rsidRPr="00C61D9F">
        <w:rPr>
          <w:rFonts w:ascii="Verdana" w:hAnsi="Verdana"/>
          <w:sz w:val="20"/>
          <w:szCs w:val="20"/>
          <w:lang w:val="es-ES"/>
        </w:rPr>
        <w:cr/>
      </w:r>
    </w:p>
    <w:p w14:paraId="2522F711" w14:textId="77777777" w:rsidR="00767AA5" w:rsidRPr="00BB4F2A" w:rsidRDefault="00767AA5" w:rsidP="006E1670">
      <w:pPr>
        <w:pStyle w:val="Listavistosa-nfasis1"/>
        <w:ind w:left="709"/>
        <w:jc w:val="both"/>
        <w:rPr>
          <w:rFonts w:ascii="Verdana" w:hAnsi="Verdana"/>
          <w:sz w:val="16"/>
          <w:szCs w:val="16"/>
          <w:lang w:val="es-ES"/>
        </w:rPr>
      </w:pPr>
      <w:r w:rsidRPr="00BB4F2A">
        <w:rPr>
          <w:rFonts w:ascii="Verdana" w:hAnsi="Verdana"/>
          <w:sz w:val="16"/>
          <w:szCs w:val="16"/>
          <w:lang w:val="es-ES"/>
        </w:rPr>
        <w:t>1.</w:t>
      </w:r>
      <w:r w:rsidRPr="00BB4F2A">
        <w:rPr>
          <w:rFonts w:ascii="Verdana" w:hAnsi="Verdana"/>
          <w:sz w:val="16"/>
          <w:szCs w:val="16"/>
          <w:lang w:val="es-ES"/>
        </w:rPr>
        <w:tab/>
        <w:t>Requerir, de conformidad con lo señalado en el Considerando 28 de la presente Resolución, que el Estado adopte de forma inmediata e individualizada, las medidas necesarias para proteger eficazmente los derechos a la vida y a la integridad personal de los Fiscales de la FECI “A” y “B”, y el Auxiliar Fiscal de la FECI “C”.</w:t>
      </w:r>
    </w:p>
    <w:p w14:paraId="496D17F3" w14:textId="77777777" w:rsidR="00767AA5" w:rsidRPr="00BB4F2A" w:rsidRDefault="00767AA5" w:rsidP="006E1670">
      <w:pPr>
        <w:pStyle w:val="Listavistosa-nfasis1"/>
        <w:ind w:left="709"/>
        <w:jc w:val="both"/>
        <w:rPr>
          <w:rFonts w:ascii="Verdana" w:hAnsi="Verdana"/>
          <w:sz w:val="16"/>
          <w:szCs w:val="16"/>
          <w:lang w:val="es-ES"/>
        </w:rPr>
      </w:pPr>
      <w:r w:rsidRPr="00BB4F2A">
        <w:rPr>
          <w:rFonts w:ascii="Verdana" w:hAnsi="Verdana"/>
          <w:sz w:val="16"/>
          <w:szCs w:val="16"/>
          <w:lang w:val="es-ES"/>
        </w:rPr>
        <w:t>2.</w:t>
      </w:r>
      <w:r w:rsidRPr="00BB4F2A">
        <w:rPr>
          <w:rFonts w:ascii="Verdana" w:hAnsi="Verdana"/>
          <w:sz w:val="16"/>
          <w:szCs w:val="16"/>
          <w:lang w:val="es-ES"/>
        </w:rPr>
        <w:tab/>
        <w:t>Requerir, de conformidad con lo señalado en el Considerando 29 de la presente Resolución, que el Estado refuerce los esquemas de seguridad asignados a los Fiscales de la FECI “A” y “B”, y se implemente un esquema de seguridad adecuado para el Fiscal de la FECI “C”. Dichos esquemas de seguridad y protección deben ser idóneos y efectivos, deben adoptarse en común acuerdo y en coordinación con los beneficiarios, y evitar que se brinden por los funcionarios de seguridad, que según los beneficiarios están involucrados en los hechos.</w:t>
      </w:r>
    </w:p>
    <w:p w14:paraId="793C97C5" w14:textId="77777777" w:rsidR="00767AA5" w:rsidRPr="00BB4F2A" w:rsidRDefault="00767AA5" w:rsidP="006E1670">
      <w:pPr>
        <w:pStyle w:val="Listavistosa-nfasis1"/>
        <w:ind w:left="709"/>
        <w:jc w:val="both"/>
        <w:rPr>
          <w:rFonts w:ascii="Verdana" w:hAnsi="Verdana"/>
          <w:sz w:val="16"/>
          <w:szCs w:val="16"/>
          <w:lang w:val="es-ES"/>
        </w:rPr>
      </w:pPr>
      <w:r w:rsidRPr="00BB4F2A">
        <w:rPr>
          <w:rFonts w:ascii="Verdana" w:hAnsi="Verdana"/>
          <w:sz w:val="16"/>
          <w:szCs w:val="16"/>
          <w:lang w:val="es-ES"/>
        </w:rPr>
        <w:t>3.</w:t>
      </w:r>
      <w:r w:rsidRPr="00BB4F2A">
        <w:rPr>
          <w:rFonts w:ascii="Verdana" w:hAnsi="Verdana"/>
          <w:sz w:val="16"/>
          <w:szCs w:val="16"/>
          <w:lang w:val="es-ES"/>
        </w:rPr>
        <w:tab/>
        <w:t xml:space="preserve">Requerir al Estado que, a más tardar el 22 de abril de 2020, presente a la Corte Interamericana un informe actualizado y detallado sobre las medidas urgentes adoptadas para dar cumplimiento a esta decisión, la implementación y el reforzamiento de los esquemas de seguridad asignados a cada uno de los tres beneficiarios, y los resultados de </w:t>
      </w:r>
      <w:proofErr w:type="gramStart"/>
      <w:r w:rsidRPr="00BB4F2A">
        <w:rPr>
          <w:rFonts w:ascii="Verdana" w:hAnsi="Verdana"/>
          <w:sz w:val="16"/>
          <w:szCs w:val="16"/>
          <w:lang w:val="es-ES"/>
        </w:rPr>
        <w:t>las mismas</w:t>
      </w:r>
      <w:proofErr w:type="gramEnd"/>
      <w:r w:rsidRPr="00BB4F2A">
        <w:rPr>
          <w:rFonts w:ascii="Verdana" w:hAnsi="Verdana"/>
          <w:sz w:val="16"/>
          <w:szCs w:val="16"/>
          <w:lang w:val="es-ES"/>
        </w:rPr>
        <w:t>.</w:t>
      </w:r>
    </w:p>
    <w:p w14:paraId="2497603F" w14:textId="77777777" w:rsidR="00767AA5" w:rsidRPr="00BB4F2A" w:rsidRDefault="00767AA5" w:rsidP="00842EAC">
      <w:pPr>
        <w:pStyle w:val="Listavistosa-nfasis1"/>
        <w:ind w:left="709"/>
        <w:jc w:val="both"/>
        <w:rPr>
          <w:rFonts w:ascii="Verdana" w:hAnsi="Verdana"/>
          <w:sz w:val="16"/>
          <w:szCs w:val="16"/>
          <w:lang w:val="es-ES"/>
        </w:rPr>
      </w:pPr>
      <w:r w:rsidRPr="00BB4F2A">
        <w:rPr>
          <w:rFonts w:ascii="Verdana" w:hAnsi="Verdana"/>
          <w:sz w:val="16"/>
          <w:szCs w:val="16"/>
          <w:lang w:val="es-ES"/>
        </w:rPr>
        <w:t>4.</w:t>
      </w:r>
      <w:r w:rsidRPr="00BB4F2A">
        <w:rPr>
          <w:rFonts w:ascii="Verdana" w:hAnsi="Verdana"/>
          <w:sz w:val="16"/>
          <w:szCs w:val="16"/>
          <w:lang w:val="es-ES"/>
        </w:rPr>
        <w:tab/>
        <w:t>Requerir que los representantes de los beneficiarios presenten sus observaciones dentro de un plazo de una semana, contada a partir de la notificación del referido informe del Estado solicitado en el punto resolutivo tercero, así como que la Comisión Interamericana de Derechos Humanos presente sus observaciones a dicho informe del Estado dentro de un plazo de una semana, contada a partir de la recepción de las obser</w:t>
      </w:r>
      <w:r w:rsidR="00920739" w:rsidRPr="00BB4F2A">
        <w:rPr>
          <w:rFonts w:ascii="Verdana" w:hAnsi="Verdana"/>
          <w:sz w:val="16"/>
          <w:szCs w:val="16"/>
          <w:lang w:val="es-ES"/>
        </w:rPr>
        <w:t>vaciones de los representantes.</w:t>
      </w:r>
      <w:r w:rsidR="00842EAC" w:rsidRPr="00BB4F2A">
        <w:rPr>
          <w:rFonts w:ascii="Verdana" w:hAnsi="Verdana"/>
          <w:sz w:val="16"/>
          <w:szCs w:val="16"/>
          <w:lang w:val="es-ES"/>
        </w:rPr>
        <w:t xml:space="preserve"> </w:t>
      </w:r>
      <w:r w:rsidRPr="00BB4F2A">
        <w:rPr>
          <w:rFonts w:ascii="Verdana" w:hAnsi="Verdana"/>
          <w:sz w:val="16"/>
          <w:szCs w:val="16"/>
          <w:lang w:val="es-ES"/>
        </w:rPr>
        <w:t>[…]</w:t>
      </w:r>
    </w:p>
    <w:p w14:paraId="5E541824" w14:textId="77777777" w:rsidR="00767AA5" w:rsidRPr="00BB4F2A" w:rsidRDefault="00767AA5" w:rsidP="006E1670">
      <w:pPr>
        <w:pStyle w:val="Listavistosa-nfasis1"/>
        <w:ind w:left="0"/>
        <w:rPr>
          <w:rFonts w:ascii="Verdana" w:hAnsi="Verdana"/>
          <w:sz w:val="16"/>
          <w:szCs w:val="16"/>
          <w:lang w:val="es-ES"/>
        </w:rPr>
      </w:pPr>
    </w:p>
    <w:p w14:paraId="5B2F1350" w14:textId="77777777" w:rsidR="008B534C" w:rsidRPr="00BB4F2A" w:rsidRDefault="00577072" w:rsidP="000D17F2">
      <w:pPr>
        <w:numPr>
          <w:ilvl w:val="0"/>
          <w:numId w:val="2"/>
        </w:numPr>
        <w:ind w:left="0" w:firstLine="0"/>
        <w:jc w:val="both"/>
        <w:rPr>
          <w:rFonts w:ascii="Verdana" w:hAnsi="Verdana"/>
          <w:sz w:val="20"/>
          <w:szCs w:val="20"/>
          <w:lang w:val="es-ES"/>
        </w:rPr>
      </w:pPr>
      <w:r w:rsidRPr="00BB4F2A">
        <w:rPr>
          <w:rFonts w:ascii="Verdana" w:hAnsi="Verdana"/>
          <w:sz w:val="20"/>
          <w:szCs w:val="20"/>
          <w:lang w:val="es-ES"/>
        </w:rPr>
        <w:t>El escrito del Estado</w:t>
      </w:r>
      <w:r w:rsidR="00414FEB" w:rsidRPr="00BB4F2A">
        <w:rPr>
          <w:rStyle w:val="Refdenotaalpie"/>
          <w:sz w:val="20"/>
          <w:szCs w:val="20"/>
          <w:lang w:val="es-ES"/>
        </w:rPr>
        <w:footnoteReference w:id="7"/>
      </w:r>
      <w:r w:rsidRPr="00BB4F2A">
        <w:rPr>
          <w:rFonts w:ascii="Verdana" w:hAnsi="Verdana"/>
          <w:sz w:val="20"/>
          <w:szCs w:val="20"/>
          <w:lang w:val="es-ES"/>
        </w:rPr>
        <w:t xml:space="preserve"> pre</w:t>
      </w:r>
      <w:r w:rsidR="00DC1A11" w:rsidRPr="00BB4F2A">
        <w:rPr>
          <w:rFonts w:ascii="Verdana" w:hAnsi="Verdana"/>
          <w:sz w:val="20"/>
          <w:szCs w:val="20"/>
          <w:lang w:val="es-ES"/>
        </w:rPr>
        <w:t>sentado el 22 de abril de 2020</w:t>
      </w:r>
      <w:r w:rsidR="0004406E" w:rsidRPr="00BB4F2A">
        <w:rPr>
          <w:rFonts w:ascii="Verdana" w:hAnsi="Verdana"/>
          <w:sz w:val="20"/>
          <w:szCs w:val="20"/>
          <w:lang w:val="es-ES"/>
        </w:rPr>
        <w:t xml:space="preserve">, mediante el cual </w:t>
      </w:r>
      <w:r w:rsidRPr="00BB4F2A">
        <w:rPr>
          <w:rFonts w:ascii="Verdana" w:hAnsi="Verdana"/>
          <w:sz w:val="20"/>
          <w:szCs w:val="20"/>
          <w:lang w:val="es-ES"/>
        </w:rPr>
        <w:t>dio respuesta a lo requerido en el punto resolutivo tercero de la Resolución de 8 de abril</w:t>
      </w:r>
      <w:r w:rsidR="000D17F2" w:rsidRPr="00BB4F2A">
        <w:rPr>
          <w:rFonts w:ascii="Verdana" w:hAnsi="Verdana"/>
          <w:sz w:val="20"/>
          <w:szCs w:val="20"/>
          <w:lang w:val="es-ES"/>
        </w:rPr>
        <w:t xml:space="preserve"> (</w:t>
      </w:r>
      <w:r w:rsidR="000D17F2" w:rsidRPr="00BB4F2A">
        <w:rPr>
          <w:rFonts w:ascii="Verdana" w:hAnsi="Verdana"/>
          <w:i/>
          <w:sz w:val="20"/>
          <w:szCs w:val="20"/>
          <w:lang w:val="es-ES"/>
        </w:rPr>
        <w:t>supra</w:t>
      </w:r>
      <w:r w:rsidR="000D17F2" w:rsidRPr="00BB4F2A">
        <w:rPr>
          <w:rFonts w:ascii="Verdana" w:hAnsi="Verdana"/>
          <w:sz w:val="20"/>
          <w:szCs w:val="20"/>
          <w:lang w:val="es-ES"/>
        </w:rPr>
        <w:t xml:space="preserve"> Visto </w:t>
      </w:r>
      <w:r w:rsidR="00D27248" w:rsidRPr="00BB4F2A">
        <w:rPr>
          <w:rFonts w:ascii="Verdana" w:hAnsi="Verdana"/>
          <w:sz w:val="20"/>
          <w:szCs w:val="20"/>
          <w:lang w:val="es-ES"/>
        </w:rPr>
        <w:t>7</w:t>
      </w:r>
      <w:r w:rsidR="000D17F2" w:rsidRPr="00BB4F2A">
        <w:rPr>
          <w:rFonts w:ascii="Verdana" w:hAnsi="Verdana"/>
          <w:sz w:val="20"/>
          <w:szCs w:val="20"/>
          <w:lang w:val="es-ES"/>
        </w:rPr>
        <w:t>), y expresó su “compromiso de remitir los resultados” de una reunión que se celebraría el 23 de abril con los beneficiarios y sus representantes, así como las “acciones implementadas de manera inmediata”</w:t>
      </w:r>
      <w:r w:rsidR="001127A7" w:rsidRPr="00BB4F2A">
        <w:rPr>
          <w:rFonts w:ascii="Verdana" w:hAnsi="Verdana"/>
          <w:sz w:val="20"/>
          <w:szCs w:val="20"/>
          <w:lang w:val="es-ES"/>
        </w:rPr>
        <w:t>.</w:t>
      </w:r>
    </w:p>
    <w:p w14:paraId="3804D607" w14:textId="77777777" w:rsidR="001127A7" w:rsidRPr="00BB4F2A" w:rsidRDefault="001127A7" w:rsidP="001127A7">
      <w:pPr>
        <w:jc w:val="both"/>
        <w:rPr>
          <w:rFonts w:ascii="Verdana" w:hAnsi="Verdana"/>
          <w:sz w:val="20"/>
          <w:szCs w:val="20"/>
          <w:lang w:val="es-ES"/>
        </w:rPr>
      </w:pPr>
    </w:p>
    <w:p w14:paraId="2C93AEF3" w14:textId="77777777" w:rsidR="00577072" w:rsidRPr="00BB4F2A" w:rsidRDefault="008B534C" w:rsidP="000D17F2">
      <w:pPr>
        <w:numPr>
          <w:ilvl w:val="0"/>
          <w:numId w:val="2"/>
        </w:numPr>
        <w:ind w:left="0" w:firstLine="0"/>
        <w:jc w:val="both"/>
        <w:rPr>
          <w:rFonts w:ascii="Verdana" w:hAnsi="Verdana"/>
          <w:sz w:val="20"/>
          <w:szCs w:val="20"/>
          <w:lang w:val="es-ES"/>
        </w:rPr>
      </w:pPr>
      <w:r w:rsidRPr="00BB4F2A">
        <w:rPr>
          <w:rFonts w:ascii="Verdana" w:hAnsi="Verdana"/>
          <w:sz w:val="20"/>
          <w:szCs w:val="20"/>
          <w:lang w:val="es-ES"/>
        </w:rPr>
        <w:t>L</w:t>
      </w:r>
      <w:r w:rsidR="00577072" w:rsidRPr="00BB4F2A">
        <w:rPr>
          <w:rFonts w:ascii="Verdana" w:hAnsi="Verdana"/>
          <w:sz w:val="20"/>
          <w:szCs w:val="20"/>
          <w:lang w:val="es-ES"/>
        </w:rPr>
        <w:t xml:space="preserve">a nota de la Secretaría de 23 de abril de 2020, mediante la cual, siguiendo instrucciones de la </w:t>
      </w:r>
      <w:proofErr w:type="gramStart"/>
      <w:r w:rsidR="00577072" w:rsidRPr="00BB4F2A">
        <w:rPr>
          <w:rFonts w:ascii="Verdana" w:hAnsi="Verdana"/>
          <w:sz w:val="20"/>
          <w:szCs w:val="20"/>
          <w:lang w:val="es-ES"/>
        </w:rPr>
        <w:t>Presidenta</w:t>
      </w:r>
      <w:proofErr w:type="gramEnd"/>
      <w:r w:rsidR="00577072" w:rsidRPr="00BB4F2A">
        <w:rPr>
          <w:rFonts w:ascii="Verdana" w:hAnsi="Verdana"/>
          <w:sz w:val="20"/>
          <w:szCs w:val="20"/>
          <w:lang w:val="es-ES"/>
        </w:rPr>
        <w:t xml:space="preserve"> del Tribunal, se solicitó al Estado la presentación de un informe complementario, a más tardar el 30 de abril</w:t>
      </w:r>
      <w:r w:rsidR="00F6078B" w:rsidRPr="00BB4F2A">
        <w:rPr>
          <w:rFonts w:ascii="Verdana" w:hAnsi="Verdana"/>
          <w:sz w:val="20"/>
          <w:szCs w:val="20"/>
          <w:lang w:val="es-ES"/>
        </w:rPr>
        <w:t xml:space="preserve"> de 2020</w:t>
      </w:r>
      <w:r w:rsidR="00577072" w:rsidRPr="00BB4F2A">
        <w:rPr>
          <w:rFonts w:ascii="Verdana" w:hAnsi="Verdana"/>
          <w:sz w:val="20"/>
          <w:szCs w:val="20"/>
          <w:lang w:val="es-ES"/>
        </w:rPr>
        <w:t>.</w:t>
      </w:r>
    </w:p>
    <w:p w14:paraId="38AB630A" w14:textId="77777777" w:rsidR="00577072" w:rsidRPr="00BB4F2A" w:rsidRDefault="00577072" w:rsidP="00577072">
      <w:pPr>
        <w:jc w:val="both"/>
        <w:rPr>
          <w:rFonts w:ascii="Verdana" w:hAnsi="Verdana"/>
          <w:sz w:val="20"/>
          <w:szCs w:val="20"/>
          <w:lang w:val="es-ES"/>
        </w:rPr>
      </w:pPr>
    </w:p>
    <w:p w14:paraId="22034A68" w14:textId="77777777" w:rsidR="00B97AB0" w:rsidRPr="007235CA" w:rsidRDefault="00A54D0B" w:rsidP="007235CA">
      <w:pPr>
        <w:numPr>
          <w:ilvl w:val="0"/>
          <w:numId w:val="2"/>
        </w:numPr>
        <w:ind w:left="0" w:firstLine="0"/>
        <w:jc w:val="both"/>
        <w:rPr>
          <w:rFonts w:ascii="Verdana" w:hAnsi="Verdana"/>
          <w:sz w:val="20"/>
          <w:szCs w:val="20"/>
          <w:lang w:val="es-ES"/>
        </w:rPr>
      </w:pPr>
      <w:r w:rsidRPr="00BB4F2A">
        <w:rPr>
          <w:rFonts w:ascii="Verdana" w:hAnsi="Verdana"/>
          <w:sz w:val="20"/>
          <w:szCs w:val="20"/>
          <w:lang w:val="es-ES"/>
        </w:rPr>
        <w:t>El</w:t>
      </w:r>
      <w:r w:rsidR="002F089E" w:rsidRPr="00BB4F2A">
        <w:rPr>
          <w:rFonts w:ascii="Verdana" w:hAnsi="Verdana"/>
          <w:sz w:val="20"/>
          <w:szCs w:val="20"/>
          <w:lang w:val="es-ES"/>
        </w:rPr>
        <w:t xml:space="preserve"> </w:t>
      </w:r>
      <w:r w:rsidR="00052574" w:rsidRPr="00BB4F2A">
        <w:rPr>
          <w:rFonts w:ascii="Verdana" w:hAnsi="Verdana"/>
          <w:sz w:val="20"/>
          <w:szCs w:val="20"/>
          <w:lang w:val="es-ES"/>
        </w:rPr>
        <w:t>escrito</w:t>
      </w:r>
      <w:r w:rsidR="009160F3" w:rsidRPr="00BB4F2A">
        <w:rPr>
          <w:rFonts w:ascii="Verdana" w:hAnsi="Verdana"/>
          <w:sz w:val="20"/>
          <w:szCs w:val="20"/>
          <w:lang w:val="es-ES"/>
        </w:rPr>
        <w:t xml:space="preserve"> del Estado</w:t>
      </w:r>
      <w:r w:rsidR="00414FEB" w:rsidRPr="00BB4F2A">
        <w:rPr>
          <w:rStyle w:val="Refdenotaalpie"/>
          <w:sz w:val="20"/>
          <w:szCs w:val="20"/>
          <w:lang w:val="es-ES"/>
        </w:rPr>
        <w:footnoteReference w:id="8"/>
      </w:r>
      <w:r w:rsidR="002F089E" w:rsidRPr="00BB4F2A">
        <w:rPr>
          <w:rFonts w:ascii="Verdana" w:hAnsi="Verdana"/>
          <w:sz w:val="20"/>
          <w:szCs w:val="20"/>
          <w:lang w:val="es-ES"/>
        </w:rPr>
        <w:t xml:space="preserve"> presentado el </w:t>
      </w:r>
      <w:r w:rsidR="009160F3" w:rsidRPr="00BB4F2A">
        <w:rPr>
          <w:rFonts w:ascii="Verdana" w:hAnsi="Verdana"/>
          <w:sz w:val="20"/>
          <w:szCs w:val="20"/>
          <w:lang w:val="es-ES"/>
        </w:rPr>
        <w:t xml:space="preserve">30 </w:t>
      </w:r>
      <w:r w:rsidR="002F089E" w:rsidRPr="00BB4F2A">
        <w:rPr>
          <w:rFonts w:ascii="Verdana" w:hAnsi="Verdana"/>
          <w:sz w:val="20"/>
          <w:szCs w:val="20"/>
          <w:lang w:val="es-ES"/>
        </w:rPr>
        <w:t xml:space="preserve">de </w:t>
      </w:r>
      <w:r w:rsidR="00BD7DF6" w:rsidRPr="00BB4F2A">
        <w:rPr>
          <w:rFonts w:ascii="Verdana" w:hAnsi="Verdana"/>
          <w:sz w:val="20"/>
          <w:szCs w:val="20"/>
          <w:lang w:val="es-ES"/>
        </w:rPr>
        <w:t>abril</w:t>
      </w:r>
      <w:r w:rsidRPr="00BB4F2A">
        <w:rPr>
          <w:rFonts w:ascii="Verdana" w:hAnsi="Verdana"/>
          <w:sz w:val="20"/>
          <w:szCs w:val="20"/>
          <w:lang w:val="es-ES"/>
        </w:rPr>
        <w:t xml:space="preserve"> de 2020</w:t>
      </w:r>
      <w:r w:rsidR="00CB2352" w:rsidRPr="00BB4F2A">
        <w:rPr>
          <w:rFonts w:ascii="Verdana" w:hAnsi="Verdana"/>
          <w:sz w:val="20"/>
          <w:szCs w:val="20"/>
          <w:lang w:val="es-ES"/>
        </w:rPr>
        <w:t xml:space="preserve">, mediante </w:t>
      </w:r>
      <w:r w:rsidRPr="00BB4F2A">
        <w:rPr>
          <w:rFonts w:ascii="Verdana" w:hAnsi="Verdana"/>
          <w:sz w:val="20"/>
          <w:szCs w:val="20"/>
          <w:lang w:val="es-ES"/>
        </w:rPr>
        <w:t>el</w:t>
      </w:r>
      <w:r w:rsidR="00CB2352" w:rsidRPr="00BB4F2A">
        <w:rPr>
          <w:rFonts w:ascii="Verdana" w:hAnsi="Verdana"/>
          <w:sz w:val="20"/>
          <w:szCs w:val="20"/>
          <w:lang w:val="es-ES"/>
        </w:rPr>
        <w:t xml:space="preserve"> cual </w:t>
      </w:r>
      <w:r w:rsidR="00B97AB0" w:rsidRPr="00BB4F2A">
        <w:rPr>
          <w:rFonts w:ascii="Verdana" w:hAnsi="Verdana"/>
          <w:sz w:val="20"/>
          <w:szCs w:val="20"/>
          <w:lang w:val="es-ES"/>
        </w:rPr>
        <w:t>sostuvo que la nota de</w:t>
      </w:r>
      <w:r w:rsidR="00913A67" w:rsidRPr="00BB4F2A">
        <w:rPr>
          <w:rFonts w:ascii="Verdana" w:hAnsi="Verdana"/>
          <w:sz w:val="20"/>
          <w:szCs w:val="20"/>
          <w:lang w:val="es-ES"/>
        </w:rPr>
        <w:t xml:space="preserve"> la</w:t>
      </w:r>
      <w:r w:rsidR="00B97AB0" w:rsidRPr="00BB4F2A">
        <w:rPr>
          <w:rFonts w:ascii="Verdana" w:hAnsi="Verdana"/>
          <w:sz w:val="20"/>
          <w:szCs w:val="20"/>
          <w:lang w:val="es-ES"/>
        </w:rPr>
        <w:t xml:space="preserve"> Secretaría de 1 de abril</w:t>
      </w:r>
      <w:r w:rsidR="002D344F" w:rsidRPr="00BB4F2A">
        <w:rPr>
          <w:rFonts w:ascii="Verdana" w:hAnsi="Verdana"/>
          <w:sz w:val="20"/>
          <w:szCs w:val="20"/>
          <w:lang w:val="es-ES"/>
        </w:rPr>
        <w:t xml:space="preserve"> </w:t>
      </w:r>
      <w:r w:rsidR="00B97AB0" w:rsidRPr="00BB4F2A">
        <w:rPr>
          <w:rFonts w:ascii="Verdana" w:hAnsi="Verdana"/>
          <w:sz w:val="20"/>
          <w:szCs w:val="20"/>
          <w:lang w:val="es-ES"/>
        </w:rPr>
        <w:t>“no fue recibida”</w:t>
      </w:r>
      <w:r w:rsidR="002D344F" w:rsidRPr="00BB4F2A">
        <w:rPr>
          <w:rFonts w:ascii="Verdana" w:hAnsi="Verdana"/>
          <w:sz w:val="20"/>
          <w:szCs w:val="20"/>
          <w:lang w:val="es-ES"/>
        </w:rPr>
        <w:t xml:space="preserve"> (</w:t>
      </w:r>
      <w:r w:rsidR="002D344F" w:rsidRPr="00BB4F2A">
        <w:rPr>
          <w:rFonts w:ascii="Verdana" w:hAnsi="Verdana"/>
          <w:i/>
          <w:sz w:val="20"/>
          <w:szCs w:val="20"/>
          <w:lang w:val="es-ES"/>
        </w:rPr>
        <w:t>supra</w:t>
      </w:r>
      <w:r w:rsidR="002D344F" w:rsidRPr="00BB4F2A">
        <w:rPr>
          <w:rFonts w:ascii="Verdana" w:hAnsi="Verdana"/>
          <w:sz w:val="20"/>
          <w:szCs w:val="20"/>
          <w:lang w:val="es-ES"/>
        </w:rPr>
        <w:t xml:space="preserve"> Visto </w:t>
      </w:r>
      <w:r w:rsidR="00D27248" w:rsidRPr="00BB4F2A">
        <w:rPr>
          <w:rFonts w:ascii="Verdana" w:hAnsi="Verdana"/>
          <w:sz w:val="20"/>
          <w:szCs w:val="20"/>
          <w:lang w:val="es-ES"/>
        </w:rPr>
        <w:t>5</w:t>
      </w:r>
      <w:r w:rsidR="002D344F" w:rsidRPr="00BB4F2A">
        <w:rPr>
          <w:rFonts w:ascii="Verdana" w:hAnsi="Verdana"/>
          <w:sz w:val="20"/>
          <w:szCs w:val="20"/>
          <w:lang w:val="es-ES"/>
        </w:rPr>
        <w:t>)</w:t>
      </w:r>
      <w:r w:rsidR="000423CF" w:rsidRPr="00BB4F2A">
        <w:rPr>
          <w:rFonts w:ascii="Verdana" w:hAnsi="Verdana"/>
          <w:sz w:val="20"/>
          <w:szCs w:val="20"/>
          <w:lang w:val="es-ES"/>
        </w:rPr>
        <w:t xml:space="preserve">, </w:t>
      </w:r>
      <w:r w:rsidR="00913A67" w:rsidRPr="00BB4F2A">
        <w:rPr>
          <w:rFonts w:ascii="Verdana" w:hAnsi="Verdana"/>
          <w:sz w:val="20"/>
          <w:szCs w:val="20"/>
          <w:lang w:val="es-ES"/>
        </w:rPr>
        <w:t>y que</w:t>
      </w:r>
      <w:r w:rsidR="007235CA">
        <w:rPr>
          <w:rFonts w:ascii="Verdana" w:hAnsi="Verdana"/>
          <w:sz w:val="20"/>
          <w:szCs w:val="20"/>
          <w:lang w:val="es-ES"/>
        </w:rPr>
        <w:t xml:space="preserve"> “</w:t>
      </w:r>
      <w:r w:rsidR="007235CA" w:rsidRPr="007235CA">
        <w:rPr>
          <w:rFonts w:ascii="Verdana" w:hAnsi="Verdana"/>
          <w:sz w:val="20"/>
          <w:szCs w:val="20"/>
          <w:lang w:val="es-ES"/>
        </w:rPr>
        <w:t>los actos, notificaciones, plazos y resoluciones derivados de</w:t>
      </w:r>
      <w:r w:rsidR="007235CA">
        <w:rPr>
          <w:rFonts w:ascii="Verdana" w:hAnsi="Verdana"/>
          <w:sz w:val="20"/>
          <w:szCs w:val="20"/>
          <w:lang w:val="es-ES"/>
        </w:rPr>
        <w:t xml:space="preserve"> </w:t>
      </w:r>
      <w:r w:rsidR="007235CA" w:rsidRPr="007235CA">
        <w:rPr>
          <w:rFonts w:ascii="Verdana" w:hAnsi="Verdana"/>
          <w:sz w:val="20"/>
          <w:szCs w:val="20"/>
          <w:lang w:val="es-ES"/>
        </w:rPr>
        <w:t>esta</w:t>
      </w:r>
      <w:r w:rsidR="007235CA">
        <w:rPr>
          <w:rFonts w:ascii="Verdana" w:hAnsi="Verdana"/>
          <w:sz w:val="20"/>
          <w:szCs w:val="20"/>
          <w:lang w:val="es-ES"/>
        </w:rPr>
        <w:t xml:space="preserve">” </w:t>
      </w:r>
      <w:r w:rsidR="000423CF" w:rsidRPr="007235CA">
        <w:rPr>
          <w:rFonts w:ascii="Verdana" w:eastAsia="Calibri" w:hAnsi="Verdana" w:cs="Verdana"/>
          <w:color w:val="000000"/>
          <w:sz w:val="20"/>
          <w:szCs w:val="20"/>
          <w:lang w:val="es-CR"/>
        </w:rPr>
        <w:t xml:space="preserve">debiera quedar </w:t>
      </w:r>
      <w:r w:rsidR="007235CA" w:rsidRPr="007235CA">
        <w:rPr>
          <w:rFonts w:ascii="Verdana" w:eastAsia="Calibri" w:hAnsi="Verdana" w:cs="Verdana"/>
          <w:color w:val="000000"/>
          <w:sz w:val="20"/>
          <w:szCs w:val="20"/>
          <w:lang w:val="es-CR"/>
        </w:rPr>
        <w:t>n</w:t>
      </w:r>
      <w:r w:rsidR="007235CA">
        <w:rPr>
          <w:rFonts w:ascii="Verdana" w:eastAsia="Calibri" w:hAnsi="Verdana" w:cs="Verdana"/>
          <w:color w:val="000000"/>
          <w:sz w:val="20"/>
          <w:szCs w:val="20"/>
          <w:lang w:val="es-CR"/>
        </w:rPr>
        <w:t>ulos</w:t>
      </w:r>
      <w:r w:rsidR="000423CF" w:rsidRPr="007235CA">
        <w:rPr>
          <w:rFonts w:ascii="Verdana" w:eastAsia="Calibri" w:hAnsi="Verdana" w:cs="Verdana"/>
          <w:color w:val="000000"/>
          <w:sz w:val="20"/>
          <w:szCs w:val="20"/>
          <w:lang w:val="es-CR"/>
        </w:rPr>
        <w:t>.</w:t>
      </w:r>
    </w:p>
    <w:p w14:paraId="734A2E1A" w14:textId="77777777" w:rsidR="00B016C5" w:rsidRPr="00BB4F2A" w:rsidRDefault="00B016C5" w:rsidP="0088082A">
      <w:pPr>
        <w:pStyle w:val="Listavistosa-nfasis1"/>
        <w:ind w:left="0"/>
        <w:rPr>
          <w:rFonts w:ascii="Verdana" w:hAnsi="Verdana"/>
          <w:sz w:val="20"/>
          <w:szCs w:val="20"/>
          <w:lang w:val="es-ES"/>
        </w:rPr>
      </w:pPr>
    </w:p>
    <w:p w14:paraId="7FD78FBB" w14:textId="77777777" w:rsidR="00B016C5" w:rsidRPr="00BB4F2A" w:rsidRDefault="00B016C5" w:rsidP="00B016C5">
      <w:pPr>
        <w:numPr>
          <w:ilvl w:val="0"/>
          <w:numId w:val="2"/>
        </w:numPr>
        <w:ind w:left="0" w:firstLine="0"/>
        <w:jc w:val="both"/>
        <w:rPr>
          <w:rFonts w:ascii="Verdana" w:hAnsi="Verdana"/>
          <w:sz w:val="20"/>
          <w:szCs w:val="20"/>
          <w:lang w:val="es-ES"/>
        </w:rPr>
      </w:pPr>
      <w:r w:rsidRPr="00BB4F2A">
        <w:rPr>
          <w:rFonts w:ascii="Verdana" w:hAnsi="Verdana"/>
          <w:sz w:val="20"/>
          <w:szCs w:val="20"/>
          <w:lang w:val="es-ES"/>
        </w:rPr>
        <w:t xml:space="preserve">La nota de la Secretaría de la Corte de 5 de mayo de 2020, mediante la cual se transmitió al Estado los comprobantes de la notificación de la nota de la Secretaría de 1 de abril, </w:t>
      </w:r>
      <w:r w:rsidRPr="00BB4F2A">
        <w:rPr>
          <w:rFonts w:ascii="Verdana" w:eastAsia="Cambria" w:hAnsi="Verdana"/>
          <w:sz w:val="20"/>
          <w:szCs w:val="20"/>
        </w:rPr>
        <w:t xml:space="preserve">y se le indicó que “[e]n caso de que […] requiera de un plazo para presentar información adicional a la Corte, podrá solicitarlo y tal solicitud será puesta en conocimiento de la </w:t>
      </w:r>
      <w:proofErr w:type="gramStart"/>
      <w:r w:rsidRPr="00BB4F2A">
        <w:rPr>
          <w:rFonts w:ascii="Verdana" w:eastAsia="Cambria" w:hAnsi="Verdana"/>
          <w:sz w:val="20"/>
          <w:szCs w:val="20"/>
        </w:rPr>
        <w:t>Presidenta</w:t>
      </w:r>
      <w:proofErr w:type="gramEnd"/>
      <w:r w:rsidRPr="00BB4F2A">
        <w:rPr>
          <w:rFonts w:ascii="Verdana" w:eastAsia="Cambria" w:hAnsi="Verdana"/>
          <w:sz w:val="20"/>
          <w:szCs w:val="20"/>
        </w:rPr>
        <w:t xml:space="preserve"> del Tribunal”. </w:t>
      </w:r>
      <w:r w:rsidRPr="00D82FE2">
        <w:rPr>
          <w:rFonts w:ascii="Verdana" w:eastAsia="Cambria" w:hAnsi="Verdana"/>
          <w:sz w:val="20"/>
          <w:szCs w:val="20"/>
        </w:rPr>
        <w:t>Asimismo, se solicitó al Ministro de Relaciones Exteriores que aclar</w:t>
      </w:r>
      <w:r w:rsidR="00C8023F">
        <w:rPr>
          <w:rFonts w:ascii="Verdana" w:eastAsia="Cambria" w:hAnsi="Verdana"/>
          <w:sz w:val="20"/>
          <w:szCs w:val="20"/>
        </w:rPr>
        <w:t>ara</w:t>
      </w:r>
      <w:r w:rsidRPr="00D82FE2">
        <w:rPr>
          <w:rFonts w:ascii="Verdana" w:eastAsia="Cambria" w:hAnsi="Verdana"/>
          <w:sz w:val="20"/>
          <w:szCs w:val="20"/>
        </w:rPr>
        <w:t xml:space="preserve"> quién o quiénes fungir</w:t>
      </w:r>
      <w:r w:rsidR="00C8023F">
        <w:rPr>
          <w:rFonts w:ascii="Verdana" w:eastAsia="Cambria" w:hAnsi="Verdana"/>
          <w:sz w:val="20"/>
          <w:szCs w:val="20"/>
        </w:rPr>
        <w:t>ían</w:t>
      </w:r>
      <w:r w:rsidRPr="00D82FE2">
        <w:rPr>
          <w:rFonts w:ascii="Verdana" w:eastAsia="Cambria" w:hAnsi="Verdana"/>
          <w:sz w:val="20"/>
          <w:szCs w:val="20"/>
        </w:rPr>
        <w:t xml:space="preserve"> en adelante como Agente o </w:t>
      </w:r>
      <w:r w:rsidR="00F176FD">
        <w:rPr>
          <w:rFonts w:ascii="Verdana" w:eastAsia="Cambria" w:hAnsi="Verdana"/>
          <w:sz w:val="20"/>
          <w:szCs w:val="20"/>
        </w:rPr>
        <w:t>a</w:t>
      </w:r>
      <w:r w:rsidRPr="00D82FE2">
        <w:rPr>
          <w:rFonts w:ascii="Verdana" w:eastAsia="Cambria" w:hAnsi="Verdana"/>
          <w:sz w:val="20"/>
          <w:szCs w:val="20"/>
        </w:rPr>
        <w:t>gentes, de conformidad con el artículo 2.1 del Reglamento del Tribunal.</w:t>
      </w:r>
    </w:p>
    <w:p w14:paraId="0BB1F58B" w14:textId="77777777" w:rsidR="00B016C5" w:rsidRPr="00BB4F2A" w:rsidRDefault="00B016C5" w:rsidP="00B016C5">
      <w:pPr>
        <w:pStyle w:val="Listavistosa-nfasis1"/>
        <w:rPr>
          <w:rFonts w:ascii="Verdana" w:hAnsi="Verdana"/>
          <w:sz w:val="20"/>
          <w:szCs w:val="20"/>
          <w:lang w:val="es-ES"/>
        </w:rPr>
      </w:pPr>
    </w:p>
    <w:p w14:paraId="45258BAB" w14:textId="77777777" w:rsidR="00903AE3" w:rsidRPr="00903AE3" w:rsidRDefault="00B016C5" w:rsidP="00903AE3">
      <w:pPr>
        <w:numPr>
          <w:ilvl w:val="0"/>
          <w:numId w:val="2"/>
        </w:numPr>
        <w:ind w:left="0" w:firstLine="0"/>
        <w:jc w:val="both"/>
        <w:rPr>
          <w:rFonts w:ascii="Verdana" w:hAnsi="Verdana"/>
          <w:sz w:val="20"/>
          <w:szCs w:val="20"/>
          <w:lang w:val="es-ES"/>
        </w:rPr>
      </w:pPr>
      <w:r w:rsidRPr="00BB4F2A">
        <w:rPr>
          <w:rFonts w:ascii="Verdana" w:hAnsi="Verdana"/>
          <w:sz w:val="20"/>
          <w:szCs w:val="20"/>
          <w:lang w:val="es-ES"/>
        </w:rPr>
        <w:t>El escrito presentado por Guatemala</w:t>
      </w:r>
      <w:r w:rsidR="00336920" w:rsidRPr="00BB4F2A">
        <w:rPr>
          <w:rStyle w:val="Refdenotaalpie"/>
          <w:sz w:val="20"/>
          <w:szCs w:val="20"/>
          <w:lang w:val="es-ES"/>
        </w:rPr>
        <w:footnoteReference w:id="9"/>
      </w:r>
      <w:r w:rsidRPr="00BB4F2A">
        <w:rPr>
          <w:rFonts w:ascii="Verdana" w:hAnsi="Verdana"/>
          <w:sz w:val="20"/>
          <w:szCs w:val="20"/>
          <w:lang w:val="es-ES"/>
        </w:rPr>
        <w:t xml:space="preserve"> el 4 de junio de 2020, mediante el cual remitió un </w:t>
      </w:r>
      <w:r w:rsidRPr="00BB4F2A">
        <w:rPr>
          <w:rFonts w:ascii="Verdana" w:hAnsi="Verdana"/>
          <w:sz w:val="20"/>
          <w:szCs w:val="20"/>
          <w:lang w:val="es-CR"/>
        </w:rPr>
        <w:t>“Informe […] respecto a la Resolución de la Presidenta de la Corte […] de medidas urgentes”</w:t>
      </w:r>
      <w:r w:rsidR="00F176FD">
        <w:rPr>
          <w:rFonts w:ascii="Verdana" w:hAnsi="Verdana"/>
          <w:sz w:val="20"/>
          <w:szCs w:val="20"/>
          <w:lang w:val="es-CR"/>
        </w:rPr>
        <w:t xml:space="preserve">, </w:t>
      </w:r>
      <w:r w:rsidR="00F176FD">
        <w:rPr>
          <w:rFonts w:ascii="Verdana" w:hAnsi="Verdana"/>
          <w:sz w:val="20"/>
          <w:szCs w:val="20"/>
        </w:rPr>
        <w:t>insistió</w:t>
      </w:r>
      <w:r w:rsidR="00F176FD" w:rsidRPr="00F176FD">
        <w:rPr>
          <w:rFonts w:ascii="Verdana" w:hAnsi="Verdana"/>
          <w:sz w:val="20"/>
          <w:szCs w:val="20"/>
        </w:rPr>
        <w:t xml:space="preserve"> que la nota </w:t>
      </w:r>
      <w:r w:rsidR="00F176FD">
        <w:rPr>
          <w:rFonts w:ascii="Verdana" w:hAnsi="Verdana"/>
          <w:sz w:val="20"/>
          <w:szCs w:val="20"/>
        </w:rPr>
        <w:t xml:space="preserve">de la Secretaría de 1 de abril </w:t>
      </w:r>
      <w:r w:rsidR="00F176FD" w:rsidRPr="00F176FD">
        <w:rPr>
          <w:rFonts w:ascii="Verdana" w:hAnsi="Verdana"/>
          <w:sz w:val="20"/>
          <w:szCs w:val="20"/>
        </w:rPr>
        <w:t>n</w:t>
      </w:r>
      <w:r w:rsidR="00F176FD">
        <w:rPr>
          <w:rFonts w:ascii="Verdana" w:hAnsi="Verdana"/>
          <w:sz w:val="20"/>
          <w:szCs w:val="20"/>
        </w:rPr>
        <w:t>o fue recibida (</w:t>
      </w:r>
      <w:r w:rsidR="00F176FD" w:rsidRPr="0071465A">
        <w:rPr>
          <w:rFonts w:ascii="Verdana" w:hAnsi="Verdana"/>
          <w:i/>
          <w:sz w:val="20"/>
          <w:szCs w:val="20"/>
        </w:rPr>
        <w:t>supra</w:t>
      </w:r>
      <w:r w:rsidR="00F176FD">
        <w:rPr>
          <w:rFonts w:ascii="Verdana" w:hAnsi="Verdana"/>
          <w:sz w:val="20"/>
          <w:szCs w:val="20"/>
        </w:rPr>
        <w:t xml:space="preserve"> Visto 5)</w:t>
      </w:r>
      <w:r w:rsidR="00F176FD" w:rsidRPr="00F176FD">
        <w:rPr>
          <w:rFonts w:ascii="Verdana" w:hAnsi="Verdana"/>
          <w:sz w:val="20"/>
          <w:szCs w:val="20"/>
          <w:lang w:val="es-ES"/>
        </w:rPr>
        <w:t>, y que la Resolución de 8 de abril (</w:t>
      </w:r>
      <w:r w:rsidR="00F176FD" w:rsidRPr="00F176FD">
        <w:rPr>
          <w:rFonts w:ascii="Verdana" w:hAnsi="Verdana"/>
          <w:i/>
          <w:sz w:val="20"/>
          <w:szCs w:val="20"/>
          <w:lang w:val="es-ES"/>
        </w:rPr>
        <w:t>supra</w:t>
      </w:r>
      <w:r w:rsidR="00F176FD" w:rsidRPr="00F176FD">
        <w:rPr>
          <w:rFonts w:ascii="Verdana" w:hAnsi="Verdana"/>
          <w:sz w:val="20"/>
          <w:szCs w:val="20"/>
          <w:lang w:val="es-ES"/>
        </w:rPr>
        <w:t xml:space="preserve"> Visto 7)</w:t>
      </w:r>
      <w:r w:rsidR="00F176FD" w:rsidRPr="00F176FD">
        <w:rPr>
          <w:rFonts w:ascii="Verdana" w:eastAsia="Calibri" w:hAnsi="Verdana" w:cs="Verdana"/>
          <w:color w:val="000000"/>
          <w:sz w:val="20"/>
          <w:szCs w:val="20"/>
          <w:lang w:val="es-CR"/>
        </w:rPr>
        <w:t xml:space="preserve"> “debiera quedar sin efecto”, así como que no se configuran los requisitos para la adopción de medidas provisionales (</w:t>
      </w:r>
      <w:r w:rsidR="00F176FD" w:rsidRPr="00F176FD">
        <w:rPr>
          <w:rFonts w:ascii="Verdana" w:eastAsia="Calibri" w:hAnsi="Verdana" w:cs="Verdana"/>
          <w:i/>
          <w:color w:val="000000"/>
          <w:sz w:val="20"/>
          <w:szCs w:val="20"/>
          <w:lang w:val="es-CR"/>
        </w:rPr>
        <w:t>infra</w:t>
      </w:r>
      <w:r w:rsidR="00F176FD" w:rsidRPr="00F176FD">
        <w:rPr>
          <w:rFonts w:ascii="Verdana" w:eastAsia="Calibri" w:hAnsi="Verdana" w:cs="Verdana"/>
          <w:color w:val="000000"/>
          <w:sz w:val="20"/>
          <w:szCs w:val="20"/>
          <w:lang w:val="es-CR"/>
        </w:rPr>
        <w:t xml:space="preserve"> Considerandos 13 y 14)</w:t>
      </w:r>
      <w:r w:rsidR="00F176FD">
        <w:rPr>
          <w:rFonts w:ascii="Verdana" w:eastAsia="Calibri" w:hAnsi="Verdana" w:cs="Verdana"/>
          <w:color w:val="000000"/>
          <w:sz w:val="20"/>
          <w:szCs w:val="20"/>
          <w:lang w:val="es-CR"/>
        </w:rPr>
        <w:t>.</w:t>
      </w:r>
      <w:r w:rsidR="006D5651">
        <w:rPr>
          <w:rFonts w:ascii="Verdana" w:eastAsia="Calibri" w:hAnsi="Verdana" w:cs="Verdana"/>
          <w:color w:val="000000"/>
          <w:sz w:val="20"/>
          <w:szCs w:val="20"/>
          <w:lang w:val="es-CR"/>
        </w:rPr>
        <w:t xml:space="preserve"> Asimismo, el</w:t>
      </w:r>
      <w:r w:rsidR="00903AE3">
        <w:rPr>
          <w:rFonts w:ascii="Verdana" w:eastAsia="Calibri" w:hAnsi="Verdana" w:cs="Verdana"/>
          <w:color w:val="000000"/>
          <w:sz w:val="20"/>
          <w:szCs w:val="20"/>
          <w:lang w:val="es-CR"/>
        </w:rPr>
        <w:t xml:space="preserve"> escrito de 13 de julio de 2020,</w:t>
      </w:r>
      <w:r w:rsidR="00903AE3">
        <w:rPr>
          <w:rFonts w:ascii="Verdana" w:hAnsi="Verdana"/>
          <w:sz w:val="20"/>
          <w:szCs w:val="20"/>
          <w:lang w:val="es-ES"/>
        </w:rPr>
        <w:t xml:space="preserve"> </w:t>
      </w:r>
      <w:r w:rsidR="00903AE3" w:rsidRPr="00903AE3">
        <w:rPr>
          <w:rFonts w:ascii="Verdana" w:hAnsi="Verdana"/>
          <w:sz w:val="20"/>
          <w:szCs w:val="20"/>
          <w:lang w:val="es-ES"/>
        </w:rPr>
        <w:t>mediante el cual el Estado</w:t>
      </w:r>
      <w:r w:rsidR="00903AE3">
        <w:rPr>
          <w:rFonts w:ascii="Verdana" w:hAnsi="Verdana"/>
          <w:sz w:val="20"/>
          <w:szCs w:val="20"/>
          <w:lang w:val="es-ES"/>
        </w:rPr>
        <w:t xml:space="preserve"> </w:t>
      </w:r>
      <w:r w:rsidR="00903AE3" w:rsidRPr="00903AE3">
        <w:rPr>
          <w:rFonts w:ascii="Verdana" w:hAnsi="Verdana"/>
          <w:sz w:val="20"/>
          <w:szCs w:val="20"/>
          <w:lang w:val="es-ES"/>
        </w:rPr>
        <w:t>presentó sus observaciones al escrito de l</w:t>
      </w:r>
      <w:r w:rsidR="00903AE3">
        <w:rPr>
          <w:rFonts w:ascii="Verdana" w:hAnsi="Verdana"/>
          <w:sz w:val="20"/>
          <w:szCs w:val="20"/>
          <w:lang w:val="es-ES"/>
        </w:rPr>
        <w:t>o</w:t>
      </w:r>
      <w:r w:rsidR="00903AE3" w:rsidRPr="00903AE3">
        <w:rPr>
          <w:rFonts w:ascii="Verdana" w:hAnsi="Verdana"/>
          <w:sz w:val="20"/>
          <w:szCs w:val="20"/>
          <w:lang w:val="es-ES"/>
        </w:rPr>
        <w:t>s representantes de 30 de junio de 2020</w:t>
      </w:r>
      <w:r w:rsidR="000865B0">
        <w:rPr>
          <w:rFonts w:ascii="Verdana" w:hAnsi="Verdana"/>
          <w:sz w:val="20"/>
          <w:szCs w:val="20"/>
          <w:lang w:val="es-ES"/>
        </w:rPr>
        <w:t xml:space="preserve"> (</w:t>
      </w:r>
      <w:r w:rsidR="000865B0" w:rsidRPr="000865B0">
        <w:rPr>
          <w:rFonts w:ascii="Verdana" w:hAnsi="Verdana"/>
          <w:i/>
          <w:sz w:val="20"/>
          <w:szCs w:val="20"/>
          <w:lang w:val="es-ES"/>
        </w:rPr>
        <w:t>infra</w:t>
      </w:r>
      <w:r w:rsidR="000865B0">
        <w:rPr>
          <w:rFonts w:ascii="Verdana" w:hAnsi="Verdana"/>
          <w:sz w:val="20"/>
          <w:szCs w:val="20"/>
          <w:lang w:val="es-ES"/>
        </w:rPr>
        <w:t xml:space="preserve"> Visto 13)</w:t>
      </w:r>
    </w:p>
    <w:p w14:paraId="4C6C0579" w14:textId="77777777" w:rsidR="0092605F" w:rsidRPr="00BB4F2A" w:rsidRDefault="0092605F" w:rsidP="00CB2352">
      <w:pPr>
        <w:pStyle w:val="Listavistosa-nfasis1"/>
        <w:ind w:left="0"/>
        <w:rPr>
          <w:rFonts w:ascii="Verdana" w:hAnsi="Verdana"/>
          <w:sz w:val="20"/>
          <w:szCs w:val="20"/>
        </w:rPr>
      </w:pPr>
    </w:p>
    <w:p w14:paraId="671AD171" w14:textId="77777777" w:rsidR="00CB2352" w:rsidRPr="00BB4F2A" w:rsidRDefault="009160F3" w:rsidP="001C44E8">
      <w:pPr>
        <w:numPr>
          <w:ilvl w:val="0"/>
          <w:numId w:val="2"/>
        </w:numPr>
        <w:ind w:left="0" w:firstLine="0"/>
        <w:jc w:val="both"/>
        <w:rPr>
          <w:rFonts w:ascii="Verdana" w:eastAsia="Times New Roman" w:hAnsi="Verdana" w:cs="Verdana"/>
          <w:sz w:val="20"/>
          <w:szCs w:val="20"/>
          <w:lang w:val="es-CR" w:eastAsia="es-CR"/>
        </w:rPr>
      </w:pPr>
      <w:r w:rsidRPr="00BB4F2A">
        <w:rPr>
          <w:rFonts w:ascii="Verdana" w:hAnsi="Verdana"/>
          <w:sz w:val="20"/>
          <w:szCs w:val="20"/>
          <w:lang w:val="es-ES"/>
        </w:rPr>
        <w:t>Los</w:t>
      </w:r>
      <w:r w:rsidR="00023877" w:rsidRPr="00BB4F2A">
        <w:rPr>
          <w:rFonts w:ascii="Verdana" w:hAnsi="Verdana"/>
          <w:sz w:val="20"/>
          <w:szCs w:val="20"/>
          <w:lang w:val="es-ES"/>
        </w:rPr>
        <w:t xml:space="preserve"> escrito</w:t>
      </w:r>
      <w:r w:rsidRPr="00BB4F2A">
        <w:rPr>
          <w:rFonts w:ascii="Verdana" w:hAnsi="Verdana"/>
          <w:sz w:val="20"/>
          <w:szCs w:val="20"/>
          <w:lang w:val="es-ES"/>
        </w:rPr>
        <w:t xml:space="preserve">s presentados </w:t>
      </w:r>
      <w:r w:rsidR="00023877" w:rsidRPr="00BB4F2A">
        <w:rPr>
          <w:rFonts w:ascii="Verdana" w:hAnsi="Verdana"/>
          <w:sz w:val="20"/>
          <w:szCs w:val="20"/>
          <w:lang w:val="es-ES"/>
        </w:rPr>
        <w:t>por los representantes el 30 de abril</w:t>
      </w:r>
      <w:r w:rsidR="00BC2C4B" w:rsidRPr="00BB4F2A">
        <w:rPr>
          <w:rFonts w:ascii="Verdana" w:hAnsi="Verdana"/>
          <w:sz w:val="20"/>
          <w:szCs w:val="20"/>
          <w:lang w:val="es-ES"/>
        </w:rPr>
        <w:t xml:space="preserve"> y</w:t>
      </w:r>
      <w:r w:rsidR="00CB2352" w:rsidRPr="00BB4F2A">
        <w:rPr>
          <w:rFonts w:ascii="Verdana" w:hAnsi="Verdana"/>
          <w:sz w:val="20"/>
          <w:szCs w:val="20"/>
          <w:lang w:val="es-ES"/>
        </w:rPr>
        <w:t xml:space="preserve"> </w:t>
      </w:r>
      <w:r w:rsidR="00CB2352" w:rsidRPr="00BB4F2A">
        <w:rPr>
          <w:rFonts w:ascii="Verdana" w:eastAsia="Calibri" w:hAnsi="Verdana" w:cs="Verdana"/>
          <w:color w:val="000000"/>
          <w:sz w:val="20"/>
          <w:szCs w:val="20"/>
          <w:lang w:val="es-CR"/>
        </w:rPr>
        <w:t>30 de junio</w:t>
      </w:r>
      <w:r w:rsidR="00C816F4" w:rsidRPr="00BB4F2A">
        <w:rPr>
          <w:rFonts w:ascii="Verdana" w:eastAsia="Calibri" w:hAnsi="Verdana" w:cs="Verdana"/>
          <w:color w:val="000000"/>
          <w:sz w:val="20"/>
          <w:szCs w:val="20"/>
          <w:lang w:val="es-CR"/>
        </w:rPr>
        <w:t xml:space="preserve"> de 2020</w:t>
      </w:r>
      <w:r w:rsidR="00023877" w:rsidRPr="00BB4F2A">
        <w:rPr>
          <w:rFonts w:ascii="Verdana" w:hAnsi="Verdana"/>
          <w:sz w:val="20"/>
          <w:szCs w:val="20"/>
          <w:lang w:val="es-ES"/>
        </w:rPr>
        <w:t xml:space="preserve">, </w:t>
      </w:r>
      <w:r w:rsidR="00CB2352" w:rsidRPr="00BB4F2A">
        <w:rPr>
          <w:rFonts w:ascii="Verdana" w:eastAsia="Times New Roman" w:hAnsi="Verdana" w:cs="Verdana"/>
          <w:sz w:val="20"/>
          <w:szCs w:val="20"/>
          <w:lang w:val="es-CR" w:eastAsia="es-CR"/>
        </w:rPr>
        <w:t xml:space="preserve">mediante los cuales remitieron sus observaciones a los informes </w:t>
      </w:r>
      <w:r w:rsidR="00913A67" w:rsidRPr="00BB4F2A">
        <w:rPr>
          <w:rFonts w:ascii="Verdana" w:eastAsia="Times New Roman" w:hAnsi="Verdana" w:cs="Verdana"/>
          <w:sz w:val="20"/>
          <w:szCs w:val="20"/>
          <w:lang w:val="es-CR" w:eastAsia="es-CR"/>
        </w:rPr>
        <w:t>estatales</w:t>
      </w:r>
      <w:r w:rsidR="008A7AC7" w:rsidRPr="00BB4F2A">
        <w:rPr>
          <w:rFonts w:ascii="Verdana" w:eastAsia="Times New Roman" w:hAnsi="Verdana" w:cs="Verdana"/>
          <w:sz w:val="20"/>
          <w:szCs w:val="20"/>
          <w:lang w:val="es-CR" w:eastAsia="es-CR"/>
        </w:rPr>
        <w:t xml:space="preserve"> (</w:t>
      </w:r>
      <w:r w:rsidR="008A7AC7" w:rsidRPr="00BB4F2A">
        <w:rPr>
          <w:rFonts w:ascii="Verdana" w:eastAsia="Times New Roman" w:hAnsi="Verdana" w:cs="Verdana"/>
          <w:i/>
          <w:sz w:val="20"/>
          <w:szCs w:val="20"/>
          <w:lang w:val="es-CR" w:eastAsia="es-CR"/>
        </w:rPr>
        <w:t>supra</w:t>
      </w:r>
      <w:r w:rsidR="0088082A" w:rsidRPr="00BB4F2A">
        <w:rPr>
          <w:rFonts w:ascii="Verdana" w:eastAsia="Times New Roman" w:hAnsi="Verdana" w:cs="Verdana"/>
          <w:sz w:val="20"/>
          <w:szCs w:val="20"/>
          <w:lang w:val="es-CR" w:eastAsia="es-CR"/>
        </w:rPr>
        <w:t xml:space="preserve"> Vistos 8</w:t>
      </w:r>
      <w:r w:rsidR="008A7AC7" w:rsidRPr="00BB4F2A">
        <w:rPr>
          <w:rFonts w:ascii="Verdana" w:eastAsia="Times New Roman" w:hAnsi="Verdana" w:cs="Verdana"/>
          <w:sz w:val="20"/>
          <w:szCs w:val="20"/>
          <w:lang w:val="es-CR" w:eastAsia="es-CR"/>
        </w:rPr>
        <w:t xml:space="preserve"> y </w:t>
      </w:r>
      <w:r w:rsidR="00F664DF" w:rsidRPr="00BB4F2A">
        <w:rPr>
          <w:rFonts w:ascii="Verdana" w:eastAsia="Times New Roman" w:hAnsi="Verdana" w:cs="Verdana"/>
          <w:sz w:val="20"/>
          <w:szCs w:val="20"/>
          <w:lang w:val="es-CR" w:eastAsia="es-CR"/>
        </w:rPr>
        <w:t>12</w:t>
      </w:r>
      <w:r w:rsidR="008A7AC7" w:rsidRPr="00BB4F2A">
        <w:rPr>
          <w:rFonts w:ascii="Verdana" w:eastAsia="Times New Roman" w:hAnsi="Verdana" w:cs="Verdana"/>
          <w:sz w:val="20"/>
          <w:szCs w:val="20"/>
          <w:lang w:val="es-CR" w:eastAsia="es-CR"/>
        </w:rPr>
        <w:t>)</w:t>
      </w:r>
      <w:r w:rsidR="00913A67" w:rsidRPr="00BB4F2A">
        <w:rPr>
          <w:rFonts w:ascii="Verdana" w:eastAsia="Times New Roman" w:hAnsi="Verdana" w:cs="Verdana"/>
          <w:sz w:val="20"/>
          <w:szCs w:val="20"/>
          <w:lang w:val="es-CR" w:eastAsia="es-CR"/>
        </w:rPr>
        <w:t>.</w:t>
      </w:r>
    </w:p>
    <w:p w14:paraId="0AE1B7C4" w14:textId="77777777" w:rsidR="009160F3" w:rsidRPr="00BB4F2A" w:rsidRDefault="009160F3" w:rsidP="007270BB">
      <w:pPr>
        <w:pStyle w:val="Listavistosa-nfasis1"/>
        <w:ind w:left="0"/>
        <w:rPr>
          <w:rFonts w:ascii="Verdana" w:hAnsi="Verdana"/>
          <w:sz w:val="20"/>
          <w:szCs w:val="20"/>
          <w:lang w:val="es-ES"/>
        </w:rPr>
      </w:pPr>
    </w:p>
    <w:p w14:paraId="10539A45" w14:textId="77777777" w:rsidR="00BD7DF6" w:rsidRPr="00BB4F2A" w:rsidRDefault="00CB2352" w:rsidP="001C44E8">
      <w:pPr>
        <w:numPr>
          <w:ilvl w:val="0"/>
          <w:numId w:val="2"/>
        </w:numPr>
        <w:ind w:left="0" w:firstLine="0"/>
        <w:jc w:val="both"/>
        <w:rPr>
          <w:rFonts w:ascii="Verdana" w:eastAsia="Times New Roman" w:hAnsi="Verdana" w:cs="Verdana"/>
          <w:sz w:val="20"/>
          <w:szCs w:val="20"/>
          <w:lang w:val="es-CR" w:eastAsia="es-CR"/>
        </w:rPr>
      </w:pPr>
      <w:r w:rsidRPr="00BB4F2A">
        <w:rPr>
          <w:rFonts w:ascii="Verdana" w:hAnsi="Verdana"/>
          <w:sz w:val="20"/>
          <w:szCs w:val="20"/>
          <w:lang w:val="es-ES"/>
        </w:rPr>
        <w:t>Los</w:t>
      </w:r>
      <w:r w:rsidR="00EA42A6" w:rsidRPr="00BB4F2A">
        <w:rPr>
          <w:rFonts w:ascii="Verdana" w:hAnsi="Verdana"/>
          <w:sz w:val="20"/>
          <w:szCs w:val="20"/>
          <w:lang w:val="es-ES"/>
        </w:rPr>
        <w:t xml:space="preserve"> escrito</w:t>
      </w:r>
      <w:r w:rsidRPr="00BB4F2A">
        <w:rPr>
          <w:rFonts w:ascii="Verdana" w:hAnsi="Verdana"/>
          <w:sz w:val="20"/>
          <w:szCs w:val="20"/>
          <w:lang w:val="es-ES"/>
        </w:rPr>
        <w:t>s</w:t>
      </w:r>
      <w:r w:rsidR="00EA42A6" w:rsidRPr="00BB4F2A">
        <w:rPr>
          <w:rFonts w:ascii="Verdana" w:hAnsi="Verdana"/>
          <w:sz w:val="20"/>
          <w:szCs w:val="20"/>
          <w:lang w:val="es-ES"/>
        </w:rPr>
        <w:t xml:space="preserve"> presentado</w:t>
      </w:r>
      <w:r w:rsidRPr="00BB4F2A">
        <w:rPr>
          <w:rFonts w:ascii="Verdana" w:hAnsi="Verdana"/>
          <w:sz w:val="20"/>
          <w:szCs w:val="20"/>
          <w:lang w:val="es-ES"/>
        </w:rPr>
        <w:t>s</w:t>
      </w:r>
      <w:r w:rsidR="00EA42A6" w:rsidRPr="00BB4F2A">
        <w:rPr>
          <w:rFonts w:ascii="Verdana" w:hAnsi="Verdana"/>
          <w:sz w:val="20"/>
          <w:szCs w:val="20"/>
          <w:lang w:val="es-ES"/>
        </w:rPr>
        <w:t xml:space="preserve"> por la Comisión el </w:t>
      </w:r>
      <w:r w:rsidRPr="00BB4F2A">
        <w:rPr>
          <w:rFonts w:ascii="Verdana" w:hAnsi="Verdana"/>
          <w:sz w:val="20"/>
          <w:szCs w:val="20"/>
        </w:rPr>
        <w:t>12 de junio</w:t>
      </w:r>
      <w:r w:rsidR="00913A67" w:rsidRPr="00BB4F2A">
        <w:rPr>
          <w:rFonts w:ascii="Verdana" w:hAnsi="Verdana"/>
          <w:sz w:val="20"/>
          <w:szCs w:val="20"/>
        </w:rPr>
        <w:t xml:space="preserve"> y</w:t>
      </w:r>
      <w:r w:rsidRPr="00BB4F2A">
        <w:rPr>
          <w:rFonts w:ascii="Verdana" w:hAnsi="Verdana"/>
          <w:sz w:val="20"/>
          <w:szCs w:val="20"/>
        </w:rPr>
        <w:t xml:space="preserve"> </w:t>
      </w:r>
      <w:r w:rsidRPr="00BB4F2A">
        <w:rPr>
          <w:rFonts w:ascii="Verdana" w:hAnsi="Verdana"/>
          <w:sz w:val="20"/>
          <w:szCs w:val="20"/>
          <w:lang w:val="es-ES"/>
        </w:rPr>
        <w:t>17 de julio de 2020</w:t>
      </w:r>
      <w:r w:rsidRPr="00BB4F2A">
        <w:rPr>
          <w:rFonts w:ascii="Verdana" w:eastAsia="Times New Roman" w:hAnsi="Verdana" w:cs="Verdana"/>
          <w:sz w:val="20"/>
          <w:szCs w:val="20"/>
          <w:lang w:val="es-CR" w:eastAsia="es-CR"/>
        </w:rPr>
        <w:t xml:space="preserve">, mediante los cuales remitió sus observaciones a </w:t>
      </w:r>
      <w:r w:rsidR="001C2342" w:rsidRPr="00BB4F2A">
        <w:rPr>
          <w:rFonts w:ascii="Verdana" w:eastAsia="Times New Roman" w:hAnsi="Verdana" w:cs="Verdana"/>
          <w:sz w:val="20"/>
          <w:szCs w:val="20"/>
          <w:lang w:val="es-CR" w:eastAsia="es-CR"/>
        </w:rPr>
        <w:t xml:space="preserve">los </w:t>
      </w:r>
      <w:r w:rsidR="001C2342" w:rsidRPr="00BB4F2A">
        <w:rPr>
          <w:rFonts w:ascii="Verdana" w:hAnsi="Verdana"/>
          <w:sz w:val="20"/>
          <w:szCs w:val="20"/>
          <w:lang w:val="es-ES"/>
        </w:rPr>
        <w:t>informes estatales</w:t>
      </w:r>
      <w:r w:rsidRPr="00BB4F2A">
        <w:rPr>
          <w:rFonts w:ascii="Verdana" w:eastAsia="Times New Roman" w:hAnsi="Verdana" w:cs="Verdana"/>
          <w:sz w:val="20"/>
          <w:szCs w:val="20"/>
          <w:lang w:val="es-CR" w:eastAsia="es-CR"/>
        </w:rPr>
        <w:t xml:space="preserve"> y a las observaciones de los representantes (</w:t>
      </w:r>
      <w:r w:rsidRPr="00BB4F2A">
        <w:rPr>
          <w:rFonts w:ascii="Verdana" w:eastAsia="Times New Roman" w:hAnsi="Verdana" w:cs="Verdana"/>
          <w:i/>
          <w:sz w:val="20"/>
          <w:szCs w:val="20"/>
          <w:lang w:val="es-CR" w:eastAsia="es-CR"/>
        </w:rPr>
        <w:t>supra</w:t>
      </w:r>
      <w:r w:rsidRPr="00BB4F2A">
        <w:rPr>
          <w:rFonts w:ascii="Verdana" w:eastAsia="Times New Roman" w:hAnsi="Verdana" w:cs="Verdana"/>
          <w:sz w:val="20"/>
          <w:szCs w:val="20"/>
          <w:lang w:val="es-CR" w:eastAsia="es-CR"/>
        </w:rPr>
        <w:t xml:space="preserve"> Vistos </w:t>
      </w:r>
      <w:r w:rsidR="00D27248" w:rsidRPr="00BB4F2A">
        <w:rPr>
          <w:rFonts w:ascii="Verdana" w:eastAsia="Times New Roman" w:hAnsi="Verdana" w:cs="Verdana"/>
          <w:sz w:val="20"/>
          <w:szCs w:val="20"/>
          <w:lang w:val="es-CR" w:eastAsia="es-CR"/>
        </w:rPr>
        <w:t>8, 12 y 13</w:t>
      </w:r>
      <w:r w:rsidRPr="00BB4F2A">
        <w:rPr>
          <w:rFonts w:ascii="Verdana" w:eastAsia="Times New Roman" w:hAnsi="Verdana" w:cs="Verdana"/>
          <w:sz w:val="20"/>
          <w:szCs w:val="20"/>
          <w:lang w:val="es-CR" w:eastAsia="es-CR"/>
        </w:rPr>
        <w:t>).</w:t>
      </w:r>
    </w:p>
    <w:p w14:paraId="72520827" w14:textId="77777777" w:rsidR="00650FAC" w:rsidRPr="00BB4F2A" w:rsidRDefault="00650FAC" w:rsidP="001127A7">
      <w:pPr>
        <w:pStyle w:val="Listavistosa-nfasis1"/>
        <w:ind w:left="0"/>
        <w:rPr>
          <w:rFonts w:ascii="Verdana" w:eastAsia="Times New Roman" w:hAnsi="Verdana" w:cs="Verdana"/>
          <w:sz w:val="20"/>
          <w:szCs w:val="20"/>
          <w:lang w:val="es-CR" w:eastAsia="es-CR"/>
        </w:rPr>
      </w:pPr>
    </w:p>
    <w:p w14:paraId="500FBE1F" w14:textId="77777777" w:rsidR="005E3E70" w:rsidRPr="00BB4F2A" w:rsidRDefault="00EE0AE3" w:rsidP="003B0FC9">
      <w:pPr>
        <w:numPr>
          <w:ilvl w:val="0"/>
          <w:numId w:val="2"/>
        </w:numPr>
        <w:ind w:left="0" w:firstLine="0"/>
        <w:jc w:val="both"/>
        <w:rPr>
          <w:rFonts w:ascii="Verdana" w:eastAsia="Times New Roman" w:hAnsi="Verdana" w:cs="Verdana"/>
          <w:sz w:val="20"/>
          <w:szCs w:val="20"/>
          <w:lang w:val="es-CR" w:eastAsia="es-CR"/>
        </w:rPr>
      </w:pPr>
      <w:r w:rsidRPr="00BB4F2A">
        <w:rPr>
          <w:rFonts w:ascii="Verdana" w:eastAsia="Times New Roman" w:hAnsi="Verdana" w:cs="Verdana"/>
          <w:sz w:val="20"/>
          <w:szCs w:val="20"/>
          <w:lang w:val="es-CR" w:eastAsia="es-CR"/>
        </w:rPr>
        <w:t>La</w:t>
      </w:r>
      <w:r w:rsidR="005E3E70" w:rsidRPr="00BB4F2A">
        <w:rPr>
          <w:rFonts w:ascii="Verdana" w:eastAsia="Times New Roman" w:hAnsi="Verdana" w:cs="Verdana"/>
          <w:sz w:val="20"/>
          <w:szCs w:val="20"/>
          <w:lang w:val="es-CR" w:eastAsia="es-CR"/>
        </w:rPr>
        <w:t xml:space="preserve"> nota de la Secretaría de la Corte de 30 de julio de 2020, mediante la cual se </w:t>
      </w:r>
      <w:r w:rsidR="002D32A8" w:rsidRPr="00BB4F2A">
        <w:rPr>
          <w:rFonts w:ascii="Verdana" w:eastAsia="Times New Roman" w:hAnsi="Verdana" w:cs="Verdana"/>
          <w:sz w:val="20"/>
          <w:szCs w:val="20"/>
          <w:lang w:val="es-CR" w:eastAsia="es-CR"/>
        </w:rPr>
        <w:t xml:space="preserve">comunicó </w:t>
      </w:r>
      <w:r w:rsidR="005E3E70" w:rsidRPr="00BB4F2A">
        <w:rPr>
          <w:rFonts w:ascii="Verdana" w:eastAsia="Times New Roman" w:hAnsi="Verdana" w:cs="Verdana"/>
          <w:sz w:val="20"/>
          <w:szCs w:val="20"/>
          <w:lang w:val="es-CR" w:eastAsia="es-CR"/>
        </w:rPr>
        <w:t xml:space="preserve">al Estado y a los </w:t>
      </w:r>
      <w:r w:rsidR="002D32A8" w:rsidRPr="00BB4F2A">
        <w:rPr>
          <w:rFonts w:ascii="Verdana" w:eastAsia="Times New Roman" w:hAnsi="Verdana" w:cs="Verdana"/>
          <w:sz w:val="20"/>
          <w:szCs w:val="20"/>
          <w:lang w:val="es-CR" w:eastAsia="es-CR"/>
        </w:rPr>
        <w:t>representantes la solicitud de información efectuada por el Pleno de la Corte</w:t>
      </w:r>
      <w:r w:rsidR="00DA1D60" w:rsidRPr="00BB4F2A">
        <w:rPr>
          <w:rStyle w:val="Refdenotaalpie"/>
          <w:rFonts w:eastAsia="Times New Roman" w:cs="Verdana"/>
          <w:sz w:val="20"/>
          <w:szCs w:val="20"/>
          <w:lang w:val="es-CR" w:eastAsia="es-CR"/>
        </w:rPr>
        <w:footnoteReference w:id="10"/>
      </w:r>
      <w:r w:rsidR="002D32A8" w:rsidRPr="00BB4F2A">
        <w:rPr>
          <w:rFonts w:ascii="Verdana" w:eastAsia="Times New Roman" w:hAnsi="Verdana" w:cs="Verdana"/>
          <w:sz w:val="20"/>
          <w:szCs w:val="20"/>
          <w:lang w:val="es-CR" w:eastAsia="es-CR"/>
        </w:rPr>
        <w:t xml:space="preserve">, para cuya presentación se les otorgó plazo hasta el </w:t>
      </w:r>
      <w:r w:rsidR="007D7810" w:rsidRPr="00BB4F2A">
        <w:rPr>
          <w:rFonts w:ascii="Verdana" w:eastAsia="Times New Roman" w:hAnsi="Verdana" w:cs="Verdana"/>
          <w:sz w:val="20"/>
          <w:szCs w:val="20"/>
          <w:lang w:val="es-CR" w:eastAsia="es-CR"/>
        </w:rPr>
        <w:t>7 de agosto de 2020</w:t>
      </w:r>
      <w:r w:rsidR="002D32A8" w:rsidRPr="00BB4F2A">
        <w:rPr>
          <w:rFonts w:ascii="Verdana" w:eastAsia="Times New Roman" w:hAnsi="Verdana" w:cs="Verdana"/>
          <w:sz w:val="20"/>
          <w:szCs w:val="20"/>
          <w:lang w:val="es-CR" w:eastAsia="es-CR"/>
        </w:rPr>
        <w:t>.</w:t>
      </w:r>
    </w:p>
    <w:p w14:paraId="06FD9224" w14:textId="77777777" w:rsidR="005E3E70" w:rsidRPr="00BB4F2A" w:rsidRDefault="005E3E70" w:rsidP="002D32A8">
      <w:pPr>
        <w:pStyle w:val="Listavistosa-nfasis1"/>
        <w:rPr>
          <w:rFonts w:ascii="Verdana" w:eastAsia="Times New Roman" w:hAnsi="Verdana" w:cs="Verdana"/>
          <w:sz w:val="20"/>
          <w:szCs w:val="20"/>
          <w:lang w:val="es-CR" w:eastAsia="es-CR"/>
        </w:rPr>
      </w:pPr>
    </w:p>
    <w:p w14:paraId="48DC319D" w14:textId="77777777" w:rsidR="00570325" w:rsidRPr="00BB4F2A" w:rsidRDefault="00237B41" w:rsidP="003B0FC9">
      <w:pPr>
        <w:numPr>
          <w:ilvl w:val="0"/>
          <w:numId w:val="2"/>
        </w:numPr>
        <w:ind w:left="0" w:firstLine="0"/>
        <w:jc w:val="both"/>
        <w:rPr>
          <w:rFonts w:ascii="Verdana" w:eastAsia="Times New Roman" w:hAnsi="Verdana" w:cs="Verdana"/>
          <w:sz w:val="20"/>
          <w:szCs w:val="20"/>
          <w:lang w:val="es-CR" w:eastAsia="es-CR"/>
        </w:rPr>
      </w:pPr>
      <w:r w:rsidRPr="00BB4F2A">
        <w:rPr>
          <w:rFonts w:ascii="Verdana" w:eastAsia="Times New Roman" w:hAnsi="Verdana" w:cs="Verdana"/>
          <w:sz w:val="20"/>
          <w:szCs w:val="20"/>
          <w:lang w:val="es-CR" w:eastAsia="es-CR"/>
        </w:rPr>
        <w:t>El</w:t>
      </w:r>
      <w:r w:rsidR="00650FAC" w:rsidRPr="00BB4F2A">
        <w:rPr>
          <w:rFonts w:ascii="Verdana" w:eastAsia="Times New Roman" w:hAnsi="Verdana" w:cs="Verdana"/>
          <w:sz w:val="20"/>
          <w:szCs w:val="20"/>
          <w:lang w:val="es-CR" w:eastAsia="es-CR"/>
        </w:rPr>
        <w:t xml:space="preserve"> escrito presentado por los</w:t>
      </w:r>
      <w:r w:rsidR="008A7AC7" w:rsidRPr="00BB4F2A">
        <w:rPr>
          <w:rFonts w:ascii="Verdana" w:eastAsia="Times New Roman" w:hAnsi="Verdana" w:cs="Verdana"/>
          <w:sz w:val="20"/>
          <w:szCs w:val="20"/>
          <w:lang w:val="es-CR" w:eastAsia="es-CR"/>
        </w:rPr>
        <w:t xml:space="preserve"> representantes</w:t>
      </w:r>
      <w:r w:rsidR="00650FAC" w:rsidRPr="00BB4F2A">
        <w:rPr>
          <w:rFonts w:ascii="Verdana" w:eastAsia="Times New Roman" w:hAnsi="Verdana" w:cs="Verdana"/>
          <w:sz w:val="20"/>
          <w:szCs w:val="20"/>
          <w:lang w:val="es-CR" w:eastAsia="es-CR"/>
        </w:rPr>
        <w:t xml:space="preserve"> </w:t>
      </w:r>
      <w:r w:rsidR="00B20ECB" w:rsidRPr="00BB4F2A">
        <w:rPr>
          <w:rFonts w:ascii="Verdana" w:eastAsia="Times New Roman" w:hAnsi="Verdana" w:cs="Verdana"/>
          <w:sz w:val="20"/>
          <w:szCs w:val="20"/>
          <w:lang w:val="es-CR" w:eastAsia="es-CR"/>
        </w:rPr>
        <w:t>el 7 de agosto de 2020</w:t>
      </w:r>
      <w:r w:rsidR="00650FAC" w:rsidRPr="00BB4F2A">
        <w:rPr>
          <w:rFonts w:ascii="Verdana" w:eastAsia="Times New Roman" w:hAnsi="Verdana" w:cs="Verdana"/>
          <w:sz w:val="20"/>
          <w:szCs w:val="20"/>
          <w:lang w:val="es-CR" w:eastAsia="es-CR"/>
        </w:rPr>
        <w:t xml:space="preserve">, </w:t>
      </w:r>
      <w:r w:rsidR="00571041" w:rsidRPr="00BB4F2A">
        <w:rPr>
          <w:rFonts w:ascii="Verdana" w:eastAsia="Times New Roman" w:hAnsi="Verdana" w:cs="Verdana"/>
          <w:sz w:val="20"/>
          <w:szCs w:val="20"/>
          <w:lang w:val="es-CR" w:eastAsia="es-CR"/>
        </w:rPr>
        <w:t xml:space="preserve">en respuesta a la solicitud de </w:t>
      </w:r>
      <w:r w:rsidR="00650FAC" w:rsidRPr="00BB4F2A">
        <w:rPr>
          <w:rFonts w:ascii="Verdana" w:eastAsia="Times New Roman" w:hAnsi="Verdana" w:cs="Verdana"/>
          <w:sz w:val="20"/>
          <w:szCs w:val="20"/>
          <w:lang w:val="es-CR" w:eastAsia="es-CR"/>
        </w:rPr>
        <w:t xml:space="preserve">información </w:t>
      </w:r>
      <w:r w:rsidR="00571041" w:rsidRPr="00BB4F2A">
        <w:rPr>
          <w:rFonts w:ascii="Verdana" w:eastAsia="Times New Roman" w:hAnsi="Verdana" w:cs="Verdana"/>
          <w:sz w:val="20"/>
          <w:szCs w:val="20"/>
          <w:lang w:val="es-CR" w:eastAsia="es-CR"/>
        </w:rPr>
        <w:t>efectuada</w:t>
      </w:r>
      <w:r w:rsidR="00650FAC" w:rsidRPr="00BB4F2A">
        <w:rPr>
          <w:rFonts w:ascii="Verdana" w:eastAsia="Times New Roman" w:hAnsi="Verdana" w:cs="Verdana"/>
          <w:sz w:val="20"/>
          <w:szCs w:val="20"/>
          <w:lang w:val="es-CR" w:eastAsia="es-CR"/>
        </w:rPr>
        <w:t xml:space="preserve"> por el Pleno de la Corte, así como</w:t>
      </w:r>
      <w:r w:rsidR="00571041" w:rsidRPr="00BB4F2A">
        <w:rPr>
          <w:rFonts w:ascii="Verdana" w:eastAsia="Times New Roman" w:hAnsi="Verdana" w:cs="Verdana"/>
          <w:sz w:val="20"/>
          <w:szCs w:val="20"/>
          <w:lang w:val="es-CR" w:eastAsia="es-CR"/>
        </w:rPr>
        <w:t xml:space="preserve"> también remitieron</w:t>
      </w:r>
      <w:r w:rsidR="00650FAC" w:rsidRPr="00BB4F2A">
        <w:rPr>
          <w:rFonts w:ascii="Verdana" w:eastAsia="Times New Roman" w:hAnsi="Verdana" w:cs="Verdana"/>
          <w:sz w:val="20"/>
          <w:szCs w:val="20"/>
          <w:lang w:val="es-CR" w:eastAsia="es-CR"/>
        </w:rPr>
        <w:t xml:space="preserve"> información</w:t>
      </w:r>
      <w:r w:rsidR="00571041" w:rsidRPr="00BB4F2A">
        <w:rPr>
          <w:rFonts w:ascii="Verdana" w:eastAsia="Times New Roman" w:hAnsi="Verdana" w:cs="Verdana"/>
          <w:sz w:val="20"/>
          <w:szCs w:val="20"/>
          <w:lang w:val="es-CR" w:eastAsia="es-CR"/>
        </w:rPr>
        <w:t xml:space="preserve"> adicional</w:t>
      </w:r>
      <w:r w:rsidRPr="00BB4F2A">
        <w:rPr>
          <w:rFonts w:ascii="Verdana" w:eastAsia="Times New Roman" w:hAnsi="Verdana" w:cs="Verdana"/>
          <w:sz w:val="20"/>
          <w:szCs w:val="20"/>
          <w:lang w:val="es-CR" w:eastAsia="es-CR"/>
        </w:rPr>
        <w:t xml:space="preserve"> “sobre </w:t>
      </w:r>
      <w:r w:rsidR="001127A7" w:rsidRPr="00BB4F2A">
        <w:rPr>
          <w:rFonts w:ascii="Verdana" w:eastAsia="Times New Roman" w:hAnsi="Verdana" w:cs="Verdana"/>
          <w:sz w:val="20"/>
          <w:szCs w:val="20"/>
          <w:lang w:val="es-CR" w:eastAsia="es-CR"/>
        </w:rPr>
        <w:t>nuevos hechos de riesgo”</w:t>
      </w:r>
      <w:r w:rsidR="00650FAC" w:rsidRPr="00BB4F2A">
        <w:rPr>
          <w:rFonts w:ascii="Verdana" w:eastAsia="Times New Roman" w:hAnsi="Verdana" w:cs="Verdana"/>
          <w:sz w:val="20"/>
          <w:szCs w:val="20"/>
          <w:lang w:val="es-CR" w:eastAsia="es-CR"/>
        </w:rPr>
        <w:t>.</w:t>
      </w:r>
    </w:p>
    <w:p w14:paraId="42683943" w14:textId="77777777" w:rsidR="00B9105F" w:rsidRPr="00BB4F2A" w:rsidRDefault="00B9105F" w:rsidP="00B9105F">
      <w:pPr>
        <w:pStyle w:val="Listavistosa-nfasis1"/>
        <w:ind w:left="0"/>
        <w:rPr>
          <w:rFonts w:ascii="Verdana" w:eastAsia="Times New Roman" w:hAnsi="Verdana" w:cs="Verdana"/>
          <w:sz w:val="20"/>
          <w:szCs w:val="20"/>
          <w:lang w:val="es-CR" w:eastAsia="es-CR"/>
        </w:rPr>
      </w:pPr>
    </w:p>
    <w:p w14:paraId="3369A864" w14:textId="77777777" w:rsidR="00B9105F" w:rsidRPr="00BB4F2A" w:rsidRDefault="00B9105F" w:rsidP="00B9105F">
      <w:pPr>
        <w:numPr>
          <w:ilvl w:val="0"/>
          <w:numId w:val="2"/>
        </w:numPr>
        <w:ind w:left="0" w:firstLine="0"/>
        <w:jc w:val="both"/>
        <w:rPr>
          <w:rFonts w:ascii="Verdana" w:eastAsia="Times New Roman" w:hAnsi="Verdana" w:cs="Verdana"/>
          <w:sz w:val="20"/>
          <w:szCs w:val="20"/>
          <w:lang w:val="es-CR" w:eastAsia="es-CR"/>
        </w:rPr>
      </w:pPr>
      <w:r w:rsidRPr="00BB4F2A">
        <w:rPr>
          <w:rFonts w:ascii="Verdana" w:eastAsia="Times New Roman" w:hAnsi="Verdana" w:cs="Verdana"/>
          <w:sz w:val="20"/>
          <w:szCs w:val="20"/>
          <w:lang w:val="es-CR" w:eastAsia="es-CR"/>
        </w:rPr>
        <w:t xml:space="preserve">La nota de la Secretaría de la Corte de 12 de agosto de 2020, mediante la cual se constató que el 7 de agosto venció el plazo para que el Estado presentara la información que le fue requerida por el Pleno de la Corte, sin que la misma </w:t>
      </w:r>
      <w:r w:rsidR="00C8023F">
        <w:rPr>
          <w:rFonts w:ascii="Verdana" w:eastAsia="Times New Roman" w:hAnsi="Verdana" w:cs="Verdana"/>
          <w:sz w:val="20"/>
          <w:szCs w:val="20"/>
          <w:lang w:val="es-CR" w:eastAsia="es-CR"/>
        </w:rPr>
        <w:t>hubiere</w:t>
      </w:r>
      <w:r w:rsidRPr="00BB4F2A">
        <w:rPr>
          <w:rFonts w:ascii="Verdana" w:eastAsia="Times New Roman" w:hAnsi="Verdana" w:cs="Verdana"/>
          <w:sz w:val="20"/>
          <w:szCs w:val="20"/>
          <w:lang w:val="es-CR" w:eastAsia="es-CR"/>
        </w:rPr>
        <w:t xml:space="preserve"> sido recibida</w:t>
      </w:r>
      <w:r w:rsidR="009318C6" w:rsidRPr="00BB4F2A">
        <w:rPr>
          <w:rFonts w:ascii="Verdana" w:eastAsia="Times New Roman" w:hAnsi="Verdana" w:cs="Verdana"/>
          <w:sz w:val="20"/>
          <w:szCs w:val="20"/>
          <w:lang w:val="es-CR" w:eastAsia="es-CR"/>
        </w:rPr>
        <w:t xml:space="preserve">, así como se </w:t>
      </w:r>
      <w:r w:rsidRPr="00BB4F2A">
        <w:rPr>
          <w:rFonts w:ascii="Verdana" w:eastAsia="Times New Roman" w:hAnsi="Verdana" w:cs="Verdana"/>
          <w:sz w:val="20"/>
          <w:szCs w:val="20"/>
          <w:lang w:val="es-CR" w:eastAsia="es-CR"/>
        </w:rPr>
        <w:t>otorgó un plazo al Estado hasta el 19 de agosto</w:t>
      </w:r>
      <w:r w:rsidR="009318C6" w:rsidRPr="00BB4F2A">
        <w:rPr>
          <w:rFonts w:ascii="Verdana" w:eastAsia="Times New Roman" w:hAnsi="Verdana" w:cs="Verdana"/>
          <w:sz w:val="20"/>
          <w:szCs w:val="20"/>
          <w:lang w:val="es-CR" w:eastAsia="es-CR"/>
        </w:rPr>
        <w:t xml:space="preserve"> de 2020</w:t>
      </w:r>
      <w:r w:rsidRPr="00BB4F2A">
        <w:rPr>
          <w:rFonts w:ascii="Verdana" w:eastAsia="Times New Roman" w:hAnsi="Verdana" w:cs="Verdana"/>
          <w:sz w:val="20"/>
          <w:szCs w:val="20"/>
          <w:lang w:val="es-CR" w:eastAsia="es-CR"/>
        </w:rPr>
        <w:t xml:space="preserve"> </w:t>
      </w:r>
      <w:r w:rsidR="009318C6" w:rsidRPr="00BB4F2A">
        <w:rPr>
          <w:rFonts w:ascii="Verdana" w:eastAsia="Times New Roman" w:hAnsi="Verdana" w:cs="Verdana"/>
          <w:sz w:val="20"/>
          <w:szCs w:val="20"/>
          <w:lang w:val="es-CR" w:eastAsia="es-CR"/>
        </w:rPr>
        <w:t xml:space="preserve">para </w:t>
      </w:r>
      <w:r w:rsidRPr="00BB4F2A">
        <w:rPr>
          <w:rFonts w:ascii="Verdana" w:eastAsia="Times New Roman" w:hAnsi="Verdana" w:cs="Verdana"/>
          <w:sz w:val="20"/>
          <w:szCs w:val="20"/>
          <w:lang w:val="es-CR" w:eastAsia="es-CR"/>
        </w:rPr>
        <w:t>formular observaciones al escrito de l</w:t>
      </w:r>
      <w:r w:rsidR="009318C6" w:rsidRPr="00BB4F2A">
        <w:rPr>
          <w:rFonts w:ascii="Verdana" w:eastAsia="Times New Roman" w:hAnsi="Verdana" w:cs="Verdana"/>
          <w:sz w:val="20"/>
          <w:szCs w:val="20"/>
          <w:lang w:val="es-CR" w:eastAsia="es-CR"/>
        </w:rPr>
        <w:t>o</w:t>
      </w:r>
      <w:r w:rsidRPr="00BB4F2A">
        <w:rPr>
          <w:rFonts w:ascii="Verdana" w:eastAsia="Times New Roman" w:hAnsi="Verdana" w:cs="Verdana"/>
          <w:sz w:val="20"/>
          <w:szCs w:val="20"/>
          <w:lang w:val="es-CR" w:eastAsia="es-CR"/>
        </w:rPr>
        <w:t>s representantes de 7 de agosto, y presentar la referida información que le fue requerida el 30 de julio</w:t>
      </w:r>
      <w:r w:rsidR="00404E2C">
        <w:rPr>
          <w:rFonts w:ascii="Verdana" w:eastAsia="Times New Roman" w:hAnsi="Verdana" w:cs="Verdana"/>
          <w:sz w:val="20"/>
          <w:szCs w:val="20"/>
          <w:lang w:val="es-CR" w:eastAsia="es-CR"/>
        </w:rPr>
        <w:t xml:space="preserve"> </w:t>
      </w:r>
      <w:r w:rsidR="00404E2C" w:rsidRPr="00BB4F2A">
        <w:rPr>
          <w:rFonts w:ascii="Verdana" w:eastAsia="Times New Roman" w:hAnsi="Verdana" w:cs="Verdana"/>
          <w:sz w:val="20"/>
          <w:szCs w:val="20"/>
          <w:lang w:val="es-CR" w:eastAsia="es-CR"/>
        </w:rPr>
        <w:t>(</w:t>
      </w:r>
      <w:r w:rsidR="00404E2C" w:rsidRPr="00BB4F2A">
        <w:rPr>
          <w:rFonts w:ascii="Verdana" w:eastAsia="Times New Roman" w:hAnsi="Verdana" w:cs="Verdana"/>
          <w:i/>
          <w:sz w:val="20"/>
          <w:szCs w:val="20"/>
          <w:lang w:val="es-CR" w:eastAsia="es-CR"/>
        </w:rPr>
        <w:t>supra</w:t>
      </w:r>
      <w:r w:rsidR="00404E2C" w:rsidRPr="00BB4F2A">
        <w:rPr>
          <w:rFonts w:ascii="Verdana" w:eastAsia="Times New Roman" w:hAnsi="Verdana" w:cs="Verdana"/>
          <w:sz w:val="20"/>
          <w:szCs w:val="20"/>
          <w:lang w:val="es-CR" w:eastAsia="es-CR"/>
        </w:rPr>
        <w:t xml:space="preserve"> Vistos </w:t>
      </w:r>
      <w:r w:rsidR="00404E2C">
        <w:rPr>
          <w:rFonts w:ascii="Verdana" w:eastAsia="Times New Roman" w:hAnsi="Verdana" w:cs="Verdana"/>
          <w:sz w:val="20"/>
          <w:szCs w:val="20"/>
          <w:lang w:val="es-CR" w:eastAsia="es-CR"/>
        </w:rPr>
        <w:t>15 y 16</w:t>
      </w:r>
      <w:r w:rsidR="00404E2C" w:rsidRPr="00BB4F2A">
        <w:rPr>
          <w:rFonts w:ascii="Verdana" w:eastAsia="Times New Roman" w:hAnsi="Verdana" w:cs="Verdana"/>
          <w:sz w:val="20"/>
          <w:szCs w:val="20"/>
          <w:lang w:val="es-CR" w:eastAsia="es-CR"/>
        </w:rPr>
        <w:t>)</w:t>
      </w:r>
      <w:r w:rsidRPr="00BB4F2A">
        <w:rPr>
          <w:rFonts w:ascii="Verdana" w:eastAsia="Times New Roman" w:hAnsi="Verdana" w:cs="Verdana"/>
          <w:sz w:val="20"/>
          <w:szCs w:val="20"/>
          <w:lang w:val="es-CR" w:eastAsia="es-CR"/>
        </w:rPr>
        <w:t>.</w:t>
      </w:r>
    </w:p>
    <w:p w14:paraId="776DD120" w14:textId="77777777" w:rsidR="00B9105F" w:rsidRDefault="00B9105F" w:rsidP="00B9105F">
      <w:pPr>
        <w:pStyle w:val="Listavistosa-nfasis1"/>
        <w:rPr>
          <w:rFonts w:ascii="Verdana" w:hAnsi="Verdana"/>
          <w:sz w:val="20"/>
          <w:szCs w:val="20"/>
          <w:lang w:val="es-CR"/>
        </w:rPr>
      </w:pPr>
    </w:p>
    <w:p w14:paraId="4AFCBFCC" w14:textId="77777777" w:rsidR="00916EBF" w:rsidRPr="00BB4F2A" w:rsidRDefault="00237B41" w:rsidP="00237B41">
      <w:pPr>
        <w:numPr>
          <w:ilvl w:val="0"/>
          <w:numId w:val="2"/>
        </w:numPr>
        <w:ind w:left="0" w:firstLine="0"/>
        <w:jc w:val="both"/>
        <w:rPr>
          <w:rFonts w:ascii="Verdana" w:eastAsia="Times New Roman" w:hAnsi="Verdana" w:cs="Verdana"/>
          <w:sz w:val="20"/>
          <w:szCs w:val="20"/>
          <w:lang w:val="es-CR" w:eastAsia="es-CR"/>
        </w:rPr>
      </w:pPr>
      <w:r w:rsidRPr="00BB4F2A">
        <w:rPr>
          <w:rFonts w:ascii="Verdana" w:hAnsi="Verdana"/>
          <w:sz w:val="20"/>
          <w:szCs w:val="20"/>
          <w:lang w:val="es-CR"/>
        </w:rPr>
        <w:t xml:space="preserve">El escrito presentado por Guatemala el </w:t>
      </w:r>
      <w:r w:rsidRPr="00BB4F2A">
        <w:rPr>
          <w:rFonts w:ascii="Verdana" w:hAnsi="Verdana"/>
          <w:sz w:val="20"/>
          <w:szCs w:val="20"/>
          <w:lang w:val="es-MX"/>
        </w:rPr>
        <w:t>19 de agosto de 2020, mediante el cual dio respuesta al pedido de información efectuado por el Pleno de la Corte y remitió su</w:t>
      </w:r>
      <w:r w:rsidR="003F0282">
        <w:rPr>
          <w:rFonts w:ascii="Verdana" w:hAnsi="Verdana"/>
          <w:sz w:val="20"/>
          <w:szCs w:val="20"/>
          <w:lang w:val="es-MX"/>
        </w:rPr>
        <w:t>s observaciones al escrito de lo</w:t>
      </w:r>
      <w:r w:rsidRPr="00BB4F2A">
        <w:rPr>
          <w:rFonts w:ascii="Verdana" w:hAnsi="Verdana"/>
          <w:sz w:val="20"/>
          <w:szCs w:val="20"/>
          <w:lang w:val="es-MX"/>
        </w:rPr>
        <w:t>s representantes de 7 de agosto de 2020.</w:t>
      </w:r>
    </w:p>
    <w:p w14:paraId="5D56C2A9" w14:textId="77777777" w:rsidR="00237B41" w:rsidRPr="00BB4F2A" w:rsidRDefault="00237B41" w:rsidP="001127A7">
      <w:pPr>
        <w:jc w:val="both"/>
        <w:rPr>
          <w:rFonts w:ascii="Verdana" w:eastAsia="Times New Roman" w:hAnsi="Verdana" w:cs="Verdana"/>
          <w:sz w:val="20"/>
          <w:szCs w:val="20"/>
          <w:lang w:val="es-CR" w:eastAsia="es-CR"/>
        </w:rPr>
      </w:pPr>
    </w:p>
    <w:p w14:paraId="6476A728" w14:textId="77777777" w:rsidR="002F089E" w:rsidRPr="00BB4F2A" w:rsidRDefault="006B1D7A" w:rsidP="006B1D7A">
      <w:pPr>
        <w:numPr>
          <w:ilvl w:val="0"/>
          <w:numId w:val="2"/>
        </w:numPr>
        <w:ind w:left="0" w:firstLine="0"/>
        <w:jc w:val="both"/>
        <w:rPr>
          <w:rFonts w:ascii="Verdana" w:eastAsia="Times New Roman" w:hAnsi="Verdana" w:cs="Verdana"/>
          <w:sz w:val="20"/>
          <w:szCs w:val="20"/>
          <w:lang w:val="es-CR" w:eastAsia="es-CR"/>
        </w:rPr>
      </w:pPr>
      <w:r w:rsidRPr="00BB4F2A">
        <w:rPr>
          <w:rFonts w:ascii="Verdana" w:eastAsia="Times New Roman" w:hAnsi="Verdana" w:cs="Verdana"/>
          <w:sz w:val="20"/>
          <w:szCs w:val="20"/>
          <w:lang w:val="es-CR" w:eastAsia="es-CR"/>
        </w:rPr>
        <w:t>Los escritos presentados por el Estado los días 4, 10 y</w:t>
      </w:r>
      <w:r w:rsidR="009318C6" w:rsidRPr="00BB4F2A">
        <w:rPr>
          <w:rFonts w:ascii="Verdana" w:eastAsia="Times New Roman" w:hAnsi="Verdana" w:cs="Verdana"/>
          <w:sz w:val="20"/>
          <w:szCs w:val="20"/>
          <w:lang w:val="es-CR" w:eastAsia="es-CR"/>
        </w:rPr>
        <w:t xml:space="preserve"> 19</w:t>
      </w:r>
      <w:r w:rsidRPr="00BB4F2A">
        <w:rPr>
          <w:rFonts w:ascii="Verdana" w:eastAsia="Times New Roman" w:hAnsi="Verdana" w:cs="Verdana"/>
          <w:sz w:val="20"/>
          <w:szCs w:val="20"/>
          <w:lang w:val="es-CR" w:eastAsia="es-CR"/>
        </w:rPr>
        <w:t xml:space="preserve"> de agosto de 2020, </w:t>
      </w:r>
      <w:r w:rsidR="004971FD" w:rsidRPr="00BB4F2A">
        <w:rPr>
          <w:rFonts w:ascii="Verdana" w:eastAsia="Times New Roman" w:hAnsi="Verdana" w:cs="Verdana"/>
          <w:sz w:val="20"/>
          <w:szCs w:val="20"/>
          <w:lang w:val="es-CR" w:eastAsia="es-CR"/>
        </w:rPr>
        <w:t>mediante</w:t>
      </w:r>
      <w:r w:rsidRPr="00BB4F2A">
        <w:rPr>
          <w:rFonts w:ascii="Verdana" w:eastAsia="Times New Roman" w:hAnsi="Verdana" w:cs="Verdana"/>
          <w:sz w:val="20"/>
          <w:szCs w:val="20"/>
          <w:lang w:val="es-CR" w:eastAsia="es-CR"/>
        </w:rPr>
        <w:t xml:space="preserve"> los cuales comunicó, </w:t>
      </w:r>
      <w:r w:rsidRPr="00BB4F2A">
        <w:rPr>
          <w:rFonts w:ascii="Verdana" w:eastAsia="Times New Roman" w:hAnsi="Verdana" w:cs="Verdana"/>
          <w:i/>
          <w:sz w:val="20"/>
          <w:szCs w:val="20"/>
          <w:lang w:val="es-CR" w:eastAsia="es-CR"/>
        </w:rPr>
        <w:t xml:space="preserve">inter </w:t>
      </w:r>
      <w:proofErr w:type="spellStart"/>
      <w:r w:rsidRPr="00BB4F2A">
        <w:rPr>
          <w:rFonts w:ascii="Verdana" w:eastAsia="Times New Roman" w:hAnsi="Verdana" w:cs="Verdana"/>
          <w:i/>
          <w:sz w:val="20"/>
          <w:szCs w:val="20"/>
          <w:lang w:val="es-CR" w:eastAsia="es-CR"/>
        </w:rPr>
        <w:t>alia</w:t>
      </w:r>
      <w:proofErr w:type="spellEnd"/>
      <w:r w:rsidRPr="00BB4F2A">
        <w:rPr>
          <w:rFonts w:ascii="Verdana" w:eastAsia="Times New Roman" w:hAnsi="Verdana" w:cs="Verdana"/>
          <w:sz w:val="20"/>
          <w:szCs w:val="20"/>
          <w:lang w:val="es-CR" w:eastAsia="es-CR"/>
        </w:rPr>
        <w:t xml:space="preserve">, que se derogó el Acuerdo Gubernativo que </w:t>
      </w:r>
      <w:r w:rsidRPr="00BB4F2A">
        <w:rPr>
          <w:rFonts w:ascii="Verdana" w:hAnsi="Verdana"/>
          <w:sz w:val="20"/>
          <w:szCs w:val="20"/>
          <w:lang w:val="es-MX"/>
        </w:rPr>
        <w:t xml:space="preserve">creó </w:t>
      </w:r>
      <w:r w:rsidR="00175255" w:rsidRPr="0044074E">
        <w:rPr>
          <w:rFonts w:ascii="Verdana" w:eastAsia="Verdana" w:hAnsi="Verdana" w:cs="Verdana"/>
          <w:sz w:val="20"/>
          <w:szCs w:val="20"/>
          <w:lang w:val="es-CR"/>
        </w:rPr>
        <w:t>la Comisión Presidencial Coordinadora de la Política del Ejecutivo en materia de Derechos</w:t>
      </w:r>
      <w:r w:rsidR="00175255">
        <w:rPr>
          <w:rFonts w:ascii="Verdana" w:eastAsia="Verdana" w:hAnsi="Verdana" w:cs="Verdana"/>
          <w:sz w:val="20"/>
          <w:szCs w:val="20"/>
          <w:lang w:val="es-CR"/>
        </w:rPr>
        <w:t xml:space="preserve"> Humanos (en adelante “</w:t>
      </w:r>
      <w:r w:rsidRPr="00BB4F2A">
        <w:rPr>
          <w:rFonts w:ascii="Verdana" w:hAnsi="Verdana"/>
          <w:sz w:val="20"/>
          <w:szCs w:val="20"/>
          <w:lang w:val="es-MX"/>
        </w:rPr>
        <w:t>COPREDEH</w:t>
      </w:r>
      <w:r w:rsidR="00175255">
        <w:rPr>
          <w:rFonts w:ascii="Verdana" w:hAnsi="Verdana"/>
          <w:sz w:val="20"/>
          <w:szCs w:val="20"/>
          <w:lang w:val="es-MX"/>
        </w:rPr>
        <w:t>”)</w:t>
      </w:r>
      <w:r w:rsidRPr="00BB4F2A">
        <w:rPr>
          <w:rFonts w:ascii="Verdana" w:hAnsi="Verdana"/>
          <w:sz w:val="20"/>
          <w:szCs w:val="20"/>
          <w:lang w:val="es-MX"/>
        </w:rPr>
        <w:t xml:space="preserve"> y </w:t>
      </w:r>
      <w:r w:rsidR="00156F12" w:rsidRPr="00BB4F2A">
        <w:rPr>
          <w:rFonts w:ascii="Verdana" w:hAnsi="Verdana"/>
          <w:sz w:val="20"/>
          <w:szCs w:val="20"/>
          <w:lang w:val="es-MX"/>
        </w:rPr>
        <w:t xml:space="preserve">que </w:t>
      </w:r>
      <w:r w:rsidRPr="00BB4F2A">
        <w:rPr>
          <w:rFonts w:ascii="Verdana" w:hAnsi="Verdana"/>
          <w:sz w:val="20"/>
          <w:szCs w:val="20"/>
          <w:lang w:val="es-MX"/>
        </w:rPr>
        <w:t>se</w:t>
      </w:r>
      <w:r w:rsidR="00156F12" w:rsidRPr="00BB4F2A">
        <w:rPr>
          <w:rFonts w:ascii="Verdana" w:hAnsi="Verdana"/>
          <w:sz w:val="20"/>
          <w:szCs w:val="20"/>
          <w:lang w:val="es-MX"/>
        </w:rPr>
        <w:t xml:space="preserve"> designó al Procurador General de la </w:t>
      </w:r>
      <w:r w:rsidR="00D27248" w:rsidRPr="00BB4F2A">
        <w:rPr>
          <w:rFonts w:ascii="Verdana" w:hAnsi="Verdana"/>
          <w:sz w:val="20"/>
          <w:szCs w:val="20"/>
          <w:lang w:val="es-MX"/>
        </w:rPr>
        <w:t>Nación</w:t>
      </w:r>
      <w:r w:rsidR="00156F12" w:rsidRPr="00BB4F2A">
        <w:rPr>
          <w:rFonts w:ascii="Verdana" w:hAnsi="Verdana"/>
          <w:sz w:val="20"/>
          <w:szCs w:val="20"/>
          <w:lang w:val="es-MX"/>
        </w:rPr>
        <w:t xml:space="preserve"> como Agente.</w:t>
      </w:r>
    </w:p>
    <w:p w14:paraId="36F79A99" w14:textId="77777777" w:rsidR="006B1D7A" w:rsidRPr="00BB4F2A" w:rsidRDefault="006B1D7A" w:rsidP="00665E8A">
      <w:pPr>
        <w:pStyle w:val="Listavistosa-nfasis1"/>
        <w:ind w:left="0"/>
        <w:rPr>
          <w:rFonts w:ascii="Verdana" w:eastAsia="Times New Roman" w:hAnsi="Verdana" w:cs="Verdana"/>
          <w:sz w:val="20"/>
          <w:szCs w:val="20"/>
          <w:lang w:val="es-CR" w:eastAsia="es-CR"/>
        </w:rPr>
      </w:pPr>
    </w:p>
    <w:p w14:paraId="53F2BD17" w14:textId="77777777" w:rsidR="006B1D7A" w:rsidRPr="00BB4F2A" w:rsidRDefault="006B1D7A" w:rsidP="006B1D7A">
      <w:pPr>
        <w:jc w:val="both"/>
        <w:rPr>
          <w:rFonts w:ascii="Verdana" w:eastAsia="Times New Roman" w:hAnsi="Verdana" w:cs="Verdana"/>
          <w:sz w:val="20"/>
          <w:szCs w:val="20"/>
          <w:lang w:val="es-CR" w:eastAsia="es-CR"/>
        </w:rPr>
      </w:pPr>
    </w:p>
    <w:p w14:paraId="224D0F92" w14:textId="77777777" w:rsidR="00ED0334" w:rsidRPr="00BB4F2A" w:rsidRDefault="00ED0334" w:rsidP="00367AF0">
      <w:pPr>
        <w:jc w:val="both"/>
        <w:rPr>
          <w:rFonts w:ascii="Verdana" w:eastAsia="Verdana" w:hAnsi="Verdana" w:cs="Verdana"/>
          <w:sz w:val="20"/>
          <w:szCs w:val="20"/>
          <w:lang w:val="es-ES"/>
        </w:rPr>
      </w:pPr>
      <w:r w:rsidRPr="00BB4F2A">
        <w:rPr>
          <w:rFonts w:ascii="Verdana" w:eastAsia="Verdana" w:hAnsi="Verdana" w:cs="Verdana"/>
          <w:b/>
          <w:bCs/>
          <w:sz w:val="20"/>
          <w:szCs w:val="20"/>
          <w:lang w:val="es-ES"/>
        </w:rPr>
        <w:t>CONSIDERANDO QUE:</w:t>
      </w:r>
    </w:p>
    <w:p w14:paraId="015B2351" w14:textId="77777777" w:rsidR="00374ED0" w:rsidRPr="00BB4F2A" w:rsidRDefault="00374ED0" w:rsidP="00374ED0">
      <w:pPr>
        <w:jc w:val="both"/>
        <w:rPr>
          <w:rFonts w:ascii="Verdana" w:hAnsi="Verdana"/>
          <w:sz w:val="20"/>
          <w:szCs w:val="20"/>
        </w:rPr>
      </w:pPr>
    </w:p>
    <w:p w14:paraId="206694A6" w14:textId="77777777" w:rsidR="007F52A6" w:rsidRPr="00BB4F2A" w:rsidRDefault="008460B0" w:rsidP="006C1160">
      <w:pPr>
        <w:numPr>
          <w:ilvl w:val="0"/>
          <w:numId w:val="3"/>
        </w:numPr>
        <w:ind w:left="0" w:firstLine="0"/>
        <w:jc w:val="both"/>
        <w:rPr>
          <w:rFonts w:ascii="Verdana" w:hAnsi="Verdana"/>
          <w:sz w:val="20"/>
          <w:szCs w:val="20"/>
        </w:rPr>
      </w:pPr>
      <w:r w:rsidRPr="00BB4F2A">
        <w:rPr>
          <w:rFonts w:ascii="Verdana" w:hAnsi="Verdana"/>
          <w:sz w:val="20"/>
          <w:szCs w:val="20"/>
          <w:lang w:val="es-CR"/>
        </w:rPr>
        <w:t>El artículo 63.2 de la Convención Americana</w:t>
      </w:r>
      <w:r w:rsidR="0011136C" w:rsidRPr="00BB4F2A">
        <w:rPr>
          <w:rFonts w:ascii="Verdana" w:hAnsi="Verdana"/>
          <w:sz w:val="20"/>
          <w:szCs w:val="20"/>
          <w:lang w:val="es-CR"/>
        </w:rPr>
        <w:t xml:space="preserve"> </w:t>
      </w:r>
      <w:r w:rsidR="008F1B98">
        <w:rPr>
          <w:rFonts w:ascii="Verdana" w:hAnsi="Verdana"/>
          <w:sz w:val="20"/>
          <w:szCs w:val="20"/>
          <w:lang w:val="es-CR"/>
        </w:rPr>
        <w:t xml:space="preserve">sobre Derechos Humanos </w:t>
      </w:r>
      <w:r w:rsidRPr="00BB4F2A">
        <w:rPr>
          <w:rFonts w:ascii="Verdana" w:hAnsi="Verdana"/>
          <w:sz w:val="20"/>
          <w:szCs w:val="20"/>
          <w:lang w:val="es-CR"/>
        </w:rPr>
        <w:t>dispone que</w:t>
      </w:r>
      <w:r w:rsidR="003E35D9">
        <w:rPr>
          <w:rFonts w:ascii="Verdana" w:hAnsi="Verdana"/>
          <w:sz w:val="20"/>
          <w:szCs w:val="20"/>
          <w:lang w:val="es-CR"/>
        </w:rPr>
        <w:t>,</w:t>
      </w:r>
      <w:r w:rsidRPr="00BB4F2A">
        <w:rPr>
          <w:rFonts w:ascii="Verdana" w:hAnsi="Verdana"/>
          <w:sz w:val="20"/>
          <w:szCs w:val="20"/>
          <w:lang w:val="es-CR"/>
        </w:rPr>
        <w:t xml:space="preserve"> “[e]n casos de extrema gravedad y urgencia, y cuando se haga necesario evitar daños irreparables a las personas, la Corte, en los asuntos que esté conociendo, podrá tomar las medidas provisionales que considere pertinentes”.</w:t>
      </w:r>
      <w:r w:rsidR="006C1160" w:rsidRPr="00BB4F2A">
        <w:rPr>
          <w:rFonts w:ascii="Verdana" w:hAnsi="Verdana"/>
          <w:sz w:val="20"/>
          <w:szCs w:val="20"/>
        </w:rPr>
        <w:t xml:space="preserve"> </w:t>
      </w:r>
      <w:r w:rsidR="0082272D" w:rsidRPr="00BB4F2A">
        <w:rPr>
          <w:rFonts w:ascii="Verdana" w:hAnsi="Verdana"/>
          <w:sz w:val="20"/>
          <w:szCs w:val="20"/>
        </w:rPr>
        <w:t>Asimismo, el artículo 27.3 del Reglamento establece que “[e]n los casos contenciosos que se encuentren en conocimiento de la Corte, las víctimas o las presuntas víctimas, o sus representantes, podrán presentar directamente a ésta una solicitud de medidas provisionales, las que deberán tener re</w:t>
      </w:r>
      <w:r w:rsidR="002C0E0F" w:rsidRPr="00BB4F2A">
        <w:rPr>
          <w:rFonts w:ascii="Verdana" w:hAnsi="Verdana"/>
          <w:sz w:val="20"/>
          <w:szCs w:val="20"/>
        </w:rPr>
        <w:t>lación con el objeto del caso”.</w:t>
      </w:r>
    </w:p>
    <w:p w14:paraId="1A615CF4" w14:textId="77777777" w:rsidR="007F52A6" w:rsidRPr="00BB4F2A" w:rsidRDefault="007F52A6" w:rsidP="007F52A6">
      <w:pPr>
        <w:jc w:val="both"/>
        <w:rPr>
          <w:rFonts w:ascii="Verdana" w:hAnsi="Verdana"/>
          <w:sz w:val="20"/>
          <w:szCs w:val="20"/>
        </w:rPr>
      </w:pPr>
    </w:p>
    <w:p w14:paraId="2437C7E8" w14:textId="77777777" w:rsidR="000D599D" w:rsidRPr="00BB4F2A" w:rsidRDefault="008D6A4D" w:rsidP="00D77A9E">
      <w:pPr>
        <w:numPr>
          <w:ilvl w:val="0"/>
          <w:numId w:val="3"/>
        </w:numPr>
        <w:ind w:left="0" w:firstLine="0"/>
        <w:jc w:val="both"/>
        <w:rPr>
          <w:rFonts w:ascii="Verdana" w:hAnsi="Verdana"/>
          <w:sz w:val="20"/>
          <w:szCs w:val="20"/>
        </w:rPr>
      </w:pPr>
      <w:r w:rsidRPr="00BB4F2A">
        <w:rPr>
          <w:rFonts w:ascii="Verdana" w:hAnsi="Verdana"/>
          <w:sz w:val="20"/>
          <w:szCs w:val="20"/>
          <w:lang w:val="es-CR"/>
        </w:rPr>
        <w:t xml:space="preserve">La solicitud de medidas provisionales fue presentada por los representantes de las víctimas del </w:t>
      </w:r>
      <w:r w:rsidRPr="00BB4F2A">
        <w:rPr>
          <w:rFonts w:ascii="Verdana" w:hAnsi="Verdana"/>
          <w:i/>
          <w:sz w:val="20"/>
          <w:szCs w:val="20"/>
          <w:lang w:val="es-CR"/>
        </w:rPr>
        <w:t>caso Ruiz Fuentes y otra</w:t>
      </w:r>
      <w:r w:rsidRPr="00BB4F2A">
        <w:rPr>
          <w:rFonts w:ascii="Verdana" w:hAnsi="Verdana"/>
          <w:sz w:val="20"/>
          <w:szCs w:val="20"/>
          <w:lang w:val="es-CR"/>
        </w:rPr>
        <w:t>, el cual se encuentra actualmente en etapa de supervisión de cumplimiento de sentencia</w:t>
      </w:r>
      <w:r w:rsidR="002706FD" w:rsidRPr="00BB4F2A">
        <w:rPr>
          <w:rFonts w:ascii="Verdana" w:hAnsi="Verdana"/>
          <w:sz w:val="20"/>
          <w:szCs w:val="20"/>
          <w:lang w:val="es-CR"/>
        </w:rPr>
        <w:t xml:space="preserve">, </w:t>
      </w:r>
      <w:r w:rsidR="002706FD" w:rsidRPr="00BB4F2A">
        <w:rPr>
          <w:rFonts w:ascii="Verdana" w:hAnsi="Verdana"/>
          <w:sz w:val="20"/>
          <w:szCs w:val="20"/>
        </w:rPr>
        <w:t>con lo cual se cumple con lo requerido en dicho artículo 27.3 en lo que respecta a la legitimación para presentar la solicitud</w:t>
      </w:r>
      <w:r w:rsidRPr="00BB4F2A">
        <w:rPr>
          <w:rFonts w:ascii="Verdana" w:hAnsi="Verdana"/>
          <w:sz w:val="20"/>
          <w:szCs w:val="20"/>
          <w:lang w:val="es-CR"/>
        </w:rPr>
        <w:t>.</w:t>
      </w:r>
    </w:p>
    <w:p w14:paraId="0AFCE783" w14:textId="77777777" w:rsidR="000D599D" w:rsidRPr="00BB4F2A" w:rsidRDefault="000D599D" w:rsidP="000D599D">
      <w:pPr>
        <w:pStyle w:val="Listavistosa-nfasis1"/>
        <w:rPr>
          <w:rFonts w:ascii="Verdana" w:hAnsi="Verdana"/>
          <w:sz w:val="20"/>
          <w:szCs w:val="20"/>
        </w:rPr>
      </w:pPr>
    </w:p>
    <w:p w14:paraId="234A4EB7" w14:textId="77777777" w:rsidR="00716C6E" w:rsidRPr="00BB4F2A" w:rsidRDefault="0066688F" w:rsidP="0066688F">
      <w:pPr>
        <w:numPr>
          <w:ilvl w:val="0"/>
          <w:numId w:val="3"/>
        </w:numPr>
        <w:ind w:left="0" w:firstLine="0"/>
        <w:jc w:val="both"/>
        <w:rPr>
          <w:rFonts w:ascii="Verdana" w:hAnsi="Verdana"/>
          <w:sz w:val="20"/>
          <w:szCs w:val="20"/>
        </w:rPr>
      </w:pPr>
      <w:r w:rsidRPr="00BB4F2A">
        <w:rPr>
          <w:rFonts w:ascii="Verdana" w:hAnsi="Verdana"/>
          <w:sz w:val="20"/>
          <w:szCs w:val="20"/>
        </w:rPr>
        <w:t>L</w:t>
      </w:r>
      <w:r w:rsidR="000D599D" w:rsidRPr="00BB4F2A">
        <w:rPr>
          <w:rFonts w:ascii="Verdana" w:hAnsi="Verdana"/>
          <w:sz w:val="20"/>
          <w:szCs w:val="20"/>
        </w:rPr>
        <w:t xml:space="preserve">as medidas urgentes ordenadas por la </w:t>
      </w:r>
      <w:proofErr w:type="gramStart"/>
      <w:r w:rsidR="000D599D" w:rsidRPr="00BB4F2A">
        <w:rPr>
          <w:rFonts w:ascii="Verdana" w:hAnsi="Verdana"/>
          <w:sz w:val="20"/>
          <w:szCs w:val="20"/>
        </w:rPr>
        <w:t>Presidenta</w:t>
      </w:r>
      <w:proofErr w:type="gramEnd"/>
      <w:r w:rsidR="000D599D" w:rsidRPr="00BB4F2A">
        <w:rPr>
          <w:rFonts w:ascii="Verdana" w:hAnsi="Verdana"/>
          <w:sz w:val="20"/>
          <w:szCs w:val="20"/>
        </w:rPr>
        <w:t xml:space="preserve"> en la Resolución de 8 de abril de 2020 </w:t>
      </w:r>
      <w:r w:rsidR="00B72300" w:rsidRPr="00BB4F2A">
        <w:rPr>
          <w:rFonts w:ascii="Verdana" w:hAnsi="Verdana"/>
          <w:sz w:val="20"/>
          <w:szCs w:val="20"/>
        </w:rPr>
        <w:t>(</w:t>
      </w:r>
      <w:r w:rsidR="00B72300" w:rsidRPr="00BB4F2A">
        <w:rPr>
          <w:rFonts w:ascii="Verdana" w:hAnsi="Verdana"/>
          <w:i/>
          <w:sz w:val="20"/>
          <w:szCs w:val="20"/>
        </w:rPr>
        <w:t xml:space="preserve">supra </w:t>
      </w:r>
      <w:r w:rsidR="00B72300">
        <w:rPr>
          <w:rFonts w:ascii="Verdana" w:hAnsi="Verdana"/>
          <w:sz w:val="20"/>
          <w:szCs w:val="20"/>
        </w:rPr>
        <w:t>Visto 7</w:t>
      </w:r>
      <w:r w:rsidR="00B72300" w:rsidRPr="00BB4F2A">
        <w:rPr>
          <w:rFonts w:ascii="Verdana" w:hAnsi="Verdana"/>
          <w:sz w:val="20"/>
          <w:szCs w:val="20"/>
        </w:rPr>
        <w:t>)</w:t>
      </w:r>
      <w:r w:rsidR="00B72300">
        <w:rPr>
          <w:rFonts w:ascii="Verdana" w:hAnsi="Verdana"/>
          <w:sz w:val="20"/>
          <w:szCs w:val="20"/>
        </w:rPr>
        <w:t xml:space="preserve"> </w:t>
      </w:r>
      <w:r w:rsidR="000D599D" w:rsidRPr="00BB4F2A">
        <w:rPr>
          <w:rFonts w:ascii="Verdana" w:hAnsi="Verdana"/>
          <w:sz w:val="20"/>
          <w:szCs w:val="20"/>
        </w:rPr>
        <w:t xml:space="preserve">tienen como objetivo </w:t>
      </w:r>
      <w:r w:rsidR="000D599D" w:rsidRPr="00BB4F2A">
        <w:rPr>
          <w:rFonts w:ascii="Verdana" w:eastAsia="Verdana" w:hAnsi="Verdana" w:cs="Verdana"/>
          <w:sz w:val="20"/>
          <w:szCs w:val="20"/>
        </w:rPr>
        <w:t xml:space="preserve">proteger eficazmente los derechos a la vida y a la integridad personal de los Fiscales </w:t>
      </w:r>
      <w:r w:rsidR="000D599D" w:rsidRPr="00BB4F2A">
        <w:rPr>
          <w:rFonts w:ascii="Verdana" w:hAnsi="Verdana"/>
          <w:sz w:val="20"/>
          <w:szCs w:val="20"/>
          <w:lang w:val="es-ES"/>
        </w:rPr>
        <w:t>“A”</w:t>
      </w:r>
      <w:r w:rsidRPr="00BB4F2A">
        <w:rPr>
          <w:rFonts w:ascii="Verdana" w:hAnsi="Verdana"/>
          <w:sz w:val="20"/>
          <w:szCs w:val="20"/>
          <w:lang w:val="es-ES"/>
        </w:rPr>
        <w:t>, “B”</w:t>
      </w:r>
      <w:r w:rsidR="000D599D" w:rsidRPr="00BB4F2A">
        <w:rPr>
          <w:rFonts w:ascii="Verdana" w:hAnsi="Verdana"/>
          <w:sz w:val="20"/>
          <w:szCs w:val="20"/>
          <w:lang w:val="es-ES"/>
        </w:rPr>
        <w:t xml:space="preserve"> y el Auxiliar Fiscal “C” de la FECI,</w:t>
      </w:r>
      <w:r w:rsidR="000D599D" w:rsidRPr="00BB4F2A">
        <w:rPr>
          <w:rFonts w:ascii="Verdana" w:hAnsi="Verdana"/>
          <w:sz w:val="20"/>
          <w:szCs w:val="20"/>
        </w:rPr>
        <w:t xml:space="preserve"> involucrados en el proceso de investigación </w:t>
      </w:r>
      <w:r w:rsidR="00B70B71" w:rsidRPr="00BB4F2A">
        <w:rPr>
          <w:rFonts w:ascii="Verdana" w:hAnsi="Verdana"/>
          <w:sz w:val="20"/>
          <w:szCs w:val="20"/>
        </w:rPr>
        <w:t xml:space="preserve">del caso </w:t>
      </w:r>
      <w:r w:rsidR="000D599D" w:rsidRPr="00BB4F2A">
        <w:rPr>
          <w:rFonts w:ascii="Verdana" w:hAnsi="Verdana"/>
          <w:i/>
          <w:sz w:val="20"/>
          <w:szCs w:val="20"/>
        </w:rPr>
        <w:t>Ruiz Fuentes</w:t>
      </w:r>
      <w:r w:rsidR="000D599D" w:rsidRPr="00BB4F2A">
        <w:rPr>
          <w:rFonts w:ascii="Verdana" w:hAnsi="Verdana"/>
          <w:sz w:val="20"/>
          <w:szCs w:val="20"/>
        </w:rPr>
        <w:t>, según fue ordenado por el Tribunal en la Sentencia.</w:t>
      </w:r>
    </w:p>
    <w:p w14:paraId="74BA9490" w14:textId="77777777" w:rsidR="00716C6E" w:rsidRPr="00BB4F2A" w:rsidRDefault="00716C6E" w:rsidP="00716C6E">
      <w:pPr>
        <w:pStyle w:val="Listavistosa-nfasis1"/>
        <w:rPr>
          <w:rFonts w:ascii="Verdana" w:hAnsi="Verdana"/>
          <w:sz w:val="20"/>
          <w:szCs w:val="20"/>
          <w:lang w:val="es-CR"/>
        </w:rPr>
      </w:pPr>
    </w:p>
    <w:p w14:paraId="34E244D9" w14:textId="77777777" w:rsidR="00716C6E" w:rsidRPr="00BB4F2A" w:rsidRDefault="00ED16B3" w:rsidP="00716C6E">
      <w:pPr>
        <w:numPr>
          <w:ilvl w:val="0"/>
          <w:numId w:val="3"/>
        </w:numPr>
        <w:ind w:left="0" w:firstLine="0"/>
        <w:jc w:val="both"/>
        <w:rPr>
          <w:rFonts w:ascii="Verdana" w:hAnsi="Verdana"/>
          <w:sz w:val="20"/>
          <w:szCs w:val="20"/>
        </w:rPr>
      </w:pPr>
      <w:r w:rsidRPr="00BB4F2A">
        <w:rPr>
          <w:rFonts w:ascii="Verdana" w:hAnsi="Verdana"/>
          <w:sz w:val="20"/>
          <w:szCs w:val="20"/>
          <w:lang w:val="es-CR"/>
        </w:rPr>
        <w:t>A efectos de determinar la necesidad de ratificar las medidas</w:t>
      </w:r>
      <w:r w:rsidR="00F8528B" w:rsidRPr="00BB4F2A">
        <w:rPr>
          <w:rFonts w:ascii="Verdana" w:hAnsi="Verdana"/>
          <w:sz w:val="20"/>
          <w:szCs w:val="20"/>
          <w:lang w:val="es-CR"/>
        </w:rPr>
        <w:t xml:space="preserve"> ordenadas por su </w:t>
      </w:r>
      <w:proofErr w:type="gramStart"/>
      <w:r w:rsidR="00F8528B" w:rsidRPr="00BB4F2A">
        <w:rPr>
          <w:rFonts w:ascii="Verdana" w:hAnsi="Verdana"/>
          <w:sz w:val="20"/>
          <w:szCs w:val="20"/>
          <w:lang w:val="es-CR"/>
        </w:rPr>
        <w:t>Presidenta</w:t>
      </w:r>
      <w:proofErr w:type="gramEnd"/>
      <w:r w:rsidRPr="00BB4F2A">
        <w:rPr>
          <w:rFonts w:ascii="Verdana" w:hAnsi="Verdana"/>
          <w:sz w:val="20"/>
          <w:szCs w:val="20"/>
          <w:lang w:val="es-CR"/>
        </w:rPr>
        <w:t>, la Corte</w:t>
      </w:r>
      <w:r w:rsidR="00842C41" w:rsidRPr="00BB4F2A">
        <w:rPr>
          <w:rFonts w:ascii="Verdana" w:hAnsi="Verdana"/>
          <w:sz w:val="20"/>
          <w:szCs w:val="20"/>
        </w:rPr>
        <w:t xml:space="preserve"> </w:t>
      </w:r>
      <w:r w:rsidR="00F8528B" w:rsidRPr="00BB4F2A">
        <w:rPr>
          <w:rFonts w:ascii="Verdana" w:hAnsi="Verdana" w:cs="Verdana"/>
          <w:sz w:val="20"/>
          <w:szCs w:val="20"/>
          <w:lang w:val="es-CR"/>
        </w:rPr>
        <w:t xml:space="preserve">se referirá a </w:t>
      </w:r>
      <w:r w:rsidR="00657BC4" w:rsidRPr="00BB4F2A">
        <w:rPr>
          <w:rFonts w:ascii="Verdana" w:hAnsi="Verdana" w:cs="Verdana"/>
          <w:sz w:val="20"/>
          <w:szCs w:val="20"/>
          <w:lang w:val="es-CR"/>
        </w:rPr>
        <w:t>l</w:t>
      </w:r>
      <w:r w:rsidR="008850F0" w:rsidRPr="00BB4F2A">
        <w:rPr>
          <w:rFonts w:ascii="Verdana" w:hAnsi="Verdana" w:cs="Verdana"/>
          <w:sz w:val="20"/>
          <w:szCs w:val="20"/>
          <w:lang w:val="es-CR"/>
        </w:rPr>
        <w:t>a información presentada por</w:t>
      </w:r>
      <w:r w:rsidR="00657BC4" w:rsidRPr="00BB4F2A">
        <w:rPr>
          <w:rFonts w:ascii="Verdana" w:hAnsi="Verdana" w:cs="Verdana"/>
          <w:sz w:val="20"/>
          <w:szCs w:val="20"/>
          <w:lang w:val="es-CR"/>
        </w:rPr>
        <w:t xml:space="preserve"> los representantes</w:t>
      </w:r>
      <w:r w:rsidR="008850F0" w:rsidRPr="00BB4F2A">
        <w:rPr>
          <w:rFonts w:ascii="Verdana" w:hAnsi="Verdana" w:cs="Verdana"/>
          <w:sz w:val="20"/>
          <w:szCs w:val="20"/>
          <w:lang w:val="es-CR"/>
        </w:rPr>
        <w:t xml:space="preserve"> y </w:t>
      </w:r>
      <w:r w:rsidR="00324998" w:rsidRPr="00BB4F2A">
        <w:rPr>
          <w:rFonts w:ascii="Verdana" w:hAnsi="Verdana" w:cs="Verdana"/>
          <w:sz w:val="20"/>
          <w:szCs w:val="20"/>
          <w:lang w:val="es-CR"/>
        </w:rPr>
        <w:t>el Estado</w:t>
      </w:r>
      <w:r w:rsidR="008850F0" w:rsidRPr="00BB4F2A">
        <w:rPr>
          <w:rFonts w:ascii="Verdana" w:hAnsi="Verdana"/>
          <w:sz w:val="20"/>
          <w:szCs w:val="20"/>
          <w:lang w:val="es-ES"/>
        </w:rPr>
        <w:t>, así como</w:t>
      </w:r>
      <w:r w:rsidR="00324998" w:rsidRPr="00BB4F2A">
        <w:rPr>
          <w:rFonts w:ascii="Verdana" w:hAnsi="Verdana"/>
          <w:sz w:val="20"/>
          <w:szCs w:val="20"/>
          <w:lang w:val="es-ES"/>
        </w:rPr>
        <w:t xml:space="preserve"> </w:t>
      </w:r>
      <w:r w:rsidR="0066688F" w:rsidRPr="00BB4F2A">
        <w:rPr>
          <w:rFonts w:ascii="Verdana" w:hAnsi="Verdana"/>
          <w:sz w:val="20"/>
          <w:szCs w:val="20"/>
          <w:lang w:val="es-ES"/>
        </w:rPr>
        <w:t xml:space="preserve">a </w:t>
      </w:r>
      <w:r w:rsidR="00657BC4" w:rsidRPr="00BB4F2A">
        <w:rPr>
          <w:rFonts w:ascii="Verdana" w:hAnsi="Verdana" w:cs="Verdana"/>
          <w:sz w:val="20"/>
          <w:szCs w:val="20"/>
          <w:lang w:val="es-CR"/>
        </w:rPr>
        <w:t>la</w:t>
      </w:r>
      <w:r w:rsidR="00032B8C" w:rsidRPr="00BB4F2A">
        <w:rPr>
          <w:rFonts w:ascii="Verdana" w:hAnsi="Verdana" w:cs="Verdana"/>
          <w:sz w:val="20"/>
          <w:szCs w:val="20"/>
          <w:lang w:val="es-CR"/>
        </w:rPr>
        <w:t>s observaciones de la</w:t>
      </w:r>
      <w:r w:rsidR="00907267" w:rsidRPr="00BB4F2A">
        <w:rPr>
          <w:rFonts w:ascii="Verdana" w:hAnsi="Verdana" w:cs="Verdana"/>
          <w:sz w:val="20"/>
          <w:szCs w:val="20"/>
          <w:lang w:val="es-CR"/>
        </w:rPr>
        <w:t xml:space="preserve"> </w:t>
      </w:r>
      <w:r w:rsidR="00657BC4" w:rsidRPr="00BB4F2A">
        <w:rPr>
          <w:rFonts w:ascii="Verdana" w:hAnsi="Verdana" w:cs="Verdana"/>
          <w:sz w:val="20"/>
          <w:szCs w:val="20"/>
          <w:lang w:val="es-CR"/>
        </w:rPr>
        <w:t>Comisión</w:t>
      </w:r>
      <w:r w:rsidR="00907267" w:rsidRPr="00BB4F2A">
        <w:rPr>
          <w:rFonts w:ascii="Verdana" w:hAnsi="Verdana" w:cs="Verdana"/>
          <w:sz w:val="20"/>
          <w:szCs w:val="20"/>
          <w:lang w:val="es-CR"/>
        </w:rPr>
        <w:t>,</w:t>
      </w:r>
      <w:r w:rsidR="00763DEC" w:rsidRPr="00BB4F2A">
        <w:rPr>
          <w:rFonts w:ascii="Verdana" w:hAnsi="Verdana"/>
          <w:sz w:val="20"/>
          <w:szCs w:val="20"/>
          <w:lang w:val="es-ES"/>
        </w:rPr>
        <w:t xml:space="preserve"> </w:t>
      </w:r>
      <w:r w:rsidR="00907267" w:rsidRPr="00BB4F2A">
        <w:rPr>
          <w:rFonts w:ascii="Verdana" w:hAnsi="Verdana" w:cs="Verdana"/>
          <w:sz w:val="20"/>
          <w:szCs w:val="20"/>
          <w:lang w:val="es-CR"/>
        </w:rPr>
        <w:t>para luego realizar las consideraciones que correspondan.</w:t>
      </w:r>
      <w:r w:rsidR="00716C6E" w:rsidRPr="00BB4F2A">
        <w:rPr>
          <w:rFonts w:ascii="Verdana" w:hAnsi="Verdana"/>
          <w:sz w:val="20"/>
          <w:szCs w:val="20"/>
        </w:rPr>
        <w:t xml:space="preserve"> En la referida Resolución de la Presidencia se exponen más extensamente los argumentos e información presentados hasta ese momento, y seguidamente se resume lo expuesto con posterioridad a la misma.</w:t>
      </w:r>
    </w:p>
    <w:p w14:paraId="677803AF" w14:textId="77777777" w:rsidR="00937B97" w:rsidRPr="00BB4F2A" w:rsidRDefault="00937B97" w:rsidP="00920739">
      <w:pPr>
        <w:jc w:val="both"/>
        <w:rPr>
          <w:rFonts w:ascii="Verdana" w:hAnsi="Verdana"/>
          <w:sz w:val="20"/>
          <w:szCs w:val="20"/>
          <w:lang w:val="es-ES"/>
        </w:rPr>
      </w:pPr>
    </w:p>
    <w:p w14:paraId="02323C07" w14:textId="77777777" w:rsidR="00907267" w:rsidRPr="00BB4F2A" w:rsidRDefault="005F6BAA" w:rsidP="00B91FA8">
      <w:pPr>
        <w:pStyle w:val="Cuadrculamedia1-nfasis2"/>
        <w:numPr>
          <w:ilvl w:val="0"/>
          <w:numId w:val="4"/>
        </w:numPr>
        <w:ind w:left="567" w:hanging="567"/>
        <w:jc w:val="both"/>
        <w:rPr>
          <w:rFonts w:ascii="Verdana" w:hAnsi="Verdana" w:cs="Verdana"/>
          <w:b/>
          <w:i/>
          <w:sz w:val="20"/>
          <w:szCs w:val="20"/>
          <w:lang w:val="es-CR"/>
        </w:rPr>
      </w:pPr>
      <w:r w:rsidRPr="00BB4F2A">
        <w:rPr>
          <w:rFonts w:ascii="Verdana" w:hAnsi="Verdana" w:cs="Verdana"/>
          <w:b/>
          <w:i/>
          <w:sz w:val="20"/>
          <w:szCs w:val="20"/>
          <w:lang w:val="es-CR"/>
        </w:rPr>
        <w:t xml:space="preserve">Solicitud, argumentos e información </w:t>
      </w:r>
      <w:r w:rsidR="00085863" w:rsidRPr="00BB4F2A">
        <w:rPr>
          <w:rFonts w:ascii="Verdana" w:hAnsi="Verdana" w:cs="Verdana"/>
          <w:b/>
          <w:i/>
          <w:sz w:val="20"/>
          <w:szCs w:val="20"/>
          <w:lang w:val="es-CR"/>
        </w:rPr>
        <w:t xml:space="preserve">presentada </w:t>
      </w:r>
      <w:r w:rsidR="00585FF7" w:rsidRPr="00BB4F2A">
        <w:rPr>
          <w:rFonts w:ascii="Verdana" w:hAnsi="Verdana" w:cs="Verdana"/>
          <w:b/>
          <w:i/>
          <w:sz w:val="20"/>
          <w:szCs w:val="20"/>
          <w:lang w:val="es-CR"/>
        </w:rPr>
        <w:t>por los representantes</w:t>
      </w:r>
    </w:p>
    <w:p w14:paraId="5C3577C9" w14:textId="77777777" w:rsidR="0011136C" w:rsidRPr="00BB4F2A" w:rsidRDefault="0011136C" w:rsidP="0011136C">
      <w:pPr>
        <w:jc w:val="both"/>
        <w:rPr>
          <w:rFonts w:ascii="Verdana" w:hAnsi="Verdana"/>
          <w:sz w:val="20"/>
          <w:szCs w:val="20"/>
        </w:rPr>
      </w:pPr>
    </w:p>
    <w:p w14:paraId="0A41506A" w14:textId="77777777" w:rsidR="005F30B3" w:rsidRPr="001641EE" w:rsidRDefault="00CD2991" w:rsidP="001641EE">
      <w:pPr>
        <w:numPr>
          <w:ilvl w:val="0"/>
          <w:numId w:val="3"/>
        </w:numPr>
        <w:ind w:left="0" w:firstLine="0"/>
        <w:jc w:val="both"/>
        <w:rPr>
          <w:rFonts w:ascii="Verdana" w:eastAsia="Calibri" w:hAnsi="Verdana" w:cs="Verdana"/>
          <w:color w:val="000000"/>
          <w:sz w:val="20"/>
          <w:szCs w:val="20"/>
          <w:lang w:val="es-CR"/>
        </w:rPr>
      </w:pPr>
      <w:r w:rsidRPr="00BB4F2A">
        <w:rPr>
          <w:rFonts w:ascii="Verdana" w:eastAsia="Calibri" w:hAnsi="Verdana" w:cs="Verdana"/>
          <w:color w:val="000000"/>
          <w:sz w:val="20"/>
          <w:szCs w:val="20"/>
          <w:lang w:val="es-CR"/>
        </w:rPr>
        <w:t xml:space="preserve">Los representantes fundamentaron su solicitud de medidas provisionales </w:t>
      </w:r>
      <w:r w:rsidR="001641EE" w:rsidRPr="00BB4F2A">
        <w:rPr>
          <w:rFonts w:ascii="Verdana" w:eastAsia="Calibri" w:hAnsi="Verdana" w:cs="Verdana"/>
          <w:color w:val="000000"/>
          <w:sz w:val="20"/>
          <w:szCs w:val="20"/>
          <w:lang w:val="es-CR"/>
        </w:rPr>
        <w:t>de 24 de marzo de 2020 (</w:t>
      </w:r>
      <w:r w:rsidR="001641EE" w:rsidRPr="00BB4F2A">
        <w:rPr>
          <w:rFonts w:ascii="Verdana" w:eastAsia="Calibri" w:hAnsi="Verdana" w:cs="Verdana"/>
          <w:i/>
          <w:color w:val="000000"/>
          <w:sz w:val="20"/>
          <w:szCs w:val="20"/>
          <w:lang w:val="es-CR"/>
        </w:rPr>
        <w:t>supra</w:t>
      </w:r>
      <w:r w:rsidR="001641EE" w:rsidRPr="00BB4F2A">
        <w:rPr>
          <w:rFonts w:ascii="Verdana" w:eastAsia="Calibri" w:hAnsi="Verdana" w:cs="Verdana"/>
          <w:color w:val="000000"/>
          <w:sz w:val="20"/>
          <w:szCs w:val="20"/>
          <w:lang w:val="es-CR"/>
        </w:rPr>
        <w:t xml:space="preserve"> Visto </w:t>
      </w:r>
      <w:r w:rsidR="00CF3C83">
        <w:rPr>
          <w:rFonts w:ascii="Verdana" w:eastAsia="Calibri" w:hAnsi="Verdana" w:cs="Verdana"/>
          <w:color w:val="000000"/>
          <w:sz w:val="20"/>
          <w:szCs w:val="20"/>
          <w:lang w:val="es-CR"/>
        </w:rPr>
        <w:t>2</w:t>
      </w:r>
      <w:r w:rsidR="001641EE" w:rsidRPr="00BB4F2A">
        <w:rPr>
          <w:rFonts w:ascii="Verdana" w:eastAsia="Calibri" w:hAnsi="Verdana" w:cs="Verdana"/>
          <w:color w:val="000000"/>
          <w:sz w:val="20"/>
          <w:szCs w:val="20"/>
          <w:lang w:val="es-CR"/>
        </w:rPr>
        <w:t xml:space="preserve">) </w:t>
      </w:r>
      <w:r w:rsidRPr="00BB4F2A">
        <w:rPr>
          <w:rFonts w:ascii="Verdana" w:eastAsia="Calibri" w:hAnsi="Verdana" w:cs="Verdana"/>
          <w:color w:val="000000"/>
          <w:sz w:val="20"/>
          <w:szCs w:val="20"/>
          <w:lang w:val="es-CR"/>
        </w:rPr>
        <w:t>tanto en un contexto en el que se enmarcarían los hechos de riesgo, así como en hechos específicos de riesgo sufridos por los referidos tres fiscales de la FECI</w:t>
      </w:r>
      <w:r w:rsidR="001641EE" w:rsidRPr="00BB4F2A">
        <w:rPr>
          <w:rFonts w:ascii="Verdana" w:eastAsia="Calibri" w:hAnsi="Verdana" w:cs="Verdana"/>
          <w:color w:val="000000"/>
          <w:sz w:val="20"/>
          <w:szCs w:val="20"/>
          <w:lang w:val="es-CR"/>
        </w:rPr>
        <w:t>, en relación con la investigación penal en curso por las violaciones del presente caso</w:t>
      </w:r>
      <w:r w:rsidRPr="00BB4F2A">
        <w:rPr>
          <w:rFonts w:ascii="Verdana" w:eastAsia="Calibri" w:hAnsi="Verdana" w:cs="Verdana"/>
          <w:color w:val="000000"/>
          <w:sz w:val="20"/>
          <w:szCs w:val="20"/>
          <w:lang w:val="es-CR"/>
        </w:rPr>
        <w:t>.</w:t>
      </w:r>
      <w:r w:rsidR="001641EE" w:rsidRPr="00BB4F2A">
        <w:rPr>
          <w:rFonts w:ascii="Verdana" w:eastAsia="Calibri" w:hAnsi="Verdana" w:cs="Verdana"/>
          <w:color w:val="000000"/>
          <w:sz w:val="20"/>
          <w:szCs w:val="20"/>
          <w:lang w:val="es-CR"/>
        </w:rPr>
        <w:t xml:space="preserve"> Respecto al</w:t>
      </w:r>
      <w:r w:rsidR="00DF786F" w:rsidRPr="00BB4F2A">
        <w:rPr>
          <w:rFonts w:ascii="Verdana" w:hAnsi="Verdana"/>
          <w:sz w:val="20"/>
          <w:szCs w:val="20"/>
          <w:lang w:val="es-ES"/>
        </w:rPr>
        <w:t xml:space="preserve"> </w:t>
      </w:r>
      <w:r w:rsidR="004C4D91" w:rsidRPr="00BB4F2A">
        <w:rPr>
          <w:rFonts w:ascii="Verdana" w:hAnsi="Verdana"/>
          <w:sz w:val="20"/>
          <w:szCs w:val="20"/>
          <w:lang w:val="es-ES"/>
        </w:rPr>
        <w:t>“Contexto en el que se enmarca[rían] los hechos de riesgo”</w:t>
      </w:r>
      <w:r w:rsidR="001641EE" w:rsidRPr="00BB4F2A">
        <w:rPr>
          <w:rFonts w:ascii="Verdana" w:hAnsi="Verdana"/>
          <w:sz w:val="20"/>
          <w:szCs w:val="20"/>
          <w:lang w:val="es-ES"/>
        </w:rPr>
        <w:t xml:space="preserve"> señalaron que</w:t>
      </w:r>
      <w:r w:rsidR="004C4D91" w:rsidRPr="00BB4F2A">
        <w:rPr>
          <w:rFonts w:ascii="Verdana" w:hAnsi="Verdana"/>
          <w:sz w:val="20"/>
          <w:szCs w:val="20"/>
          <w:lang w:val="es-ES"/>
        </w:rPr>
        <w:t>:</w:t>
      </w:r>
    </w:p>
    <w:p w14:paraId="06B69654" w14:textId="77777777" w:rsidR="005F30B3" w:rsidRPr="00BB4F2A" w:rsidRDefault="005F30B3" w:rsidP="002E5963">
      <w:pPr>
        <w:jc w:val="both"/>
        <w:rPr>
          <w:rFonts w:ascii="Verdana" w:hAnsi="Verdana"/>
          <w:sz w:val="18"/>
          <w:szCs w:val="18"/>
          <w:lang w:val="es-ES"/>
        </w:rPr>
      </w:pPr>
    </w:p>
    <w:p w14:paraId="25B1C140" w14:textId="77777777" w:rsidR="008B145D" w:rsidRPr="00BB4F2A" w:rsidRDefault="00C01670" w:rsidP="001C44E8">
      <w:pPr>
        <w:pStyle w:val="Cuadrculamedia1-nfasis2"/>
        <w:numPr>
          <w:ilvl w:val="0"/>
          <w:numId w:val="5"/>
        </w:numPr>
        <w:tabs>
          <w:tab w:val="left" w:pos="993"/>
        </w:tabs>
        <w:autoSpaceDE w:val="0"/>
        <w:autoSpaceDN w:val="0"/>
        <w:adjustRightInd w:val="0"/>
        <w:ind w:left="567" w:firstLine="0"/>
        <w:jc w:val="both"/>
        <w:rPr>
          <w:rFonts w:ascii="Verdana" w:eastAsia="Calibri" w:hAnsi="Verdana" w:cs="Verdana"/>
          <w:color w:val="000000"/>
          <w:sz w:val="18"/>
          <w:szCs w:val="18"/>
          <w:lang w:val="es-CR"/>
        </w:rPr>
      </w:pPr>
      <w:r>
        <w:rPr>
          <w:rFonts w:ascii="Verdana" w:eastAsia="Calibri" w:hAnsi="Verdana" w:cs="Verdana"/>
          <w:color w:val="000000"/>
          <w:sz w:val="18"/>
          <w:szCs w:val="18"/>
          <w:lang w:val="es-CR"/>
        </w:rPr>
        <w:t>La Fiscalía Especial c</w:t>
      </w:r>
      <w:r w:rsidR="00434A18" w:rsidRPr="00BB4F2A">
        <w:rPr>
          <w:rFonts w:ascii="Verdana" w:eastAsia="Calibri" w:hAnsi="Verdana" w:cs="Verdana"/>
          <w:color w:val="000000"/>
          <w:sz w:val="18"/>
          <w:szCs w:val="18"/>
          <w:lang w:val="es-CR"/>
        </w:rPr>
        <w:t>ontra la Impunidad (FECI) “fue establecida en el 2008, en desarrollo del Acuerdo entre las Naciones Unidas y Guatemala, para la creación de la Comisión Internacional contra la Impunidad en Guatemala (CICIG)”. Desde su establecimiento, “la FECI y CICIG lograron obtener una serie de éxitos en el desmantelamiento de organizaciones criminales incrustadas en las instituciones públicas guatemaltecas”. Sin embargo, después de que “en septiembre de 2019 no se renovó el Acuerdo con las Naciones Unidas, y la CICIG quedó desmantelada”, se provocó un estado de “aprensión por la probabilidad de que se tomasen medidas de venganza en contra de jueces, fiscales y otros funcionarios que habían estado denunciando la corrupción junto con la CICIG”.</w:t>
      </w:r>
    </w:p>
    <w:p w14:paraId="2F4F7896" w14:textId="77777777" w:rsidR="0065390A" w:rsidRPr="00BB4F2A" w:rsidRDefault="000D64B4" w:rsidP="001C44E8">
      <w:pPr>
        <w:pStyle w:val="Cuadrculamedia1-nfasis2"/>
        <w:numPr>
          <w:ilvl w:val="0"/>
          <w:numId w:val="5"/>
        </w:numPr>
        <w:tabs>
          <w:tab w:val="left" w:pos="993"/>
        </w:tabs>
        <w:autoSpaceDE w:val="0"/>
        <w:autoSpaceDN w:val="0"/>
        <w:adjustRightInd w:val="0"/>
        <w:spacing w:before="80"/>
        <w:ind w:left="567" w:hanging="11"/>
        <w:jc w:val="both"/>
        <w:rPr>
          <w:rFonts w:ascii="Verdana" w:eastAsia="Calibri" w:hAnsi="Verdana" w:cs="Verdana"/>
          <w:color w:val="000000"/>
          <w:sz w:val="18"/>
          <w:szCs w:val="18"/>
          <w:lang w:val="es-CR"/>
        </w:rPr>
      </w:pPr>
      <w:r w:rsidRPr="00BB4F2A">
        <w:rPr>
          <w:rFonts w:ascii="Verdana" w:eastAsia="Calibri" w:hAnsi="Verdana" w:cs="Verdana"/>
          <w:color w:val="000000"/>
          <w:sz w:val="18"/>
          <w:szCs w:val="18"/>
          <w:lang w:val="es-CR"/>
        </w:rPr>
        <w:t xml:space="preserve">El 11 de febrero de 2020, “la Corte del Distrito Sur de Nueva York condenó a 15 años de prisión al excandidato presidencial y fundador del partido guatemalteco Unidad del Cambio Nacional (UCN)”. En dicha sentencia, “se develó que el 12 de abril de 2019 la Agencia contra las Drogas de los Estados Unidos (DEA), […] había grabado al [condenado] afirmando que se debía impulsar un plan para asesinar a [Fiscal “A”], y a otros fiscales de alto perfil, debido a los procesos judiciales que éstos habían iniciado a políticos de alto nivel y empresarios por casos de alto impacto, tales como corrupción, crimen organizado o narcotráfico”. El Estado no tomó acción alguna para investigar estos hechos. El 28 de febrero de 2020 el Fiscal “A” denunció ante el Procurador de Derechos Humanos de Guatemala que personas habían escuchado que </w:t>
      </w:r>
      <w:r w:rsidR="008D21CC" w:rsidRPr="00BB4F2A">
        <w:rPr>
          <w:rFonts w:ascii="Verdana" w:eastAsia="Calibri" w:hAnsi="Verdana" w:cs="Verdana"/>
          <w:color w:val="000000"/>
          <w:sz w:val="18"/>
          <w:szCs w:val="18"/>
          <w:lang w:val="es-CR"/>
        </w:rPr>
        <w:t>“</w:t>
      </w:r>
      <w:r w:rsidRPr="00BB4F2A">
        <w:rPr>
          <w:rFonts w:ascii="Verdana" w:eastAsia="Calibri" w:hAnsi="Verdana" w:cs="Verdana"/>
          <w:color w:val="000000"/>
          <w:sz w:val="18"/>
          <w:szCs w:val="18"/>
          <w:lang w:val="es-CR"/>
        </w:rPr>
        <w:t>desde diciembre de 2019 hab</w:t>
      </w:r>
      <w:r w:rsidR="005671A1">
        <w:rPr>
          <w:rFonts w:ascii="Verdana" w:eastAsia="Calibri" w:hAnsi="Verdana" w:cs="Verdana"/>
          <w:color w:val="000000"/>
          <w:sz w:val="18"/>
          <w:szCs w:val="18"/>
          <w:lang w:val="es-CR"/>
        </w:rPr>
        <w:t>r</w:t>
      </w:r>
      <w:r w:rsidRPr="00BB4F2A">
        <w:rPr>
          <w:rFonts w:ascii="Verdana" w:eastAsia="Calibri" w:hAnsi="Verdana" w:cs="Verdana"/>
          <w:color w:val="000000"/>
          <w:sz w:val="18"/>
          <w:szCs w:val="18"/>
          <w:lang w:val="es-CR"/>
        </w:rPr>
        <w:t xml:space="preserve">ían entrado al país sicarios con órdenes </w:t>
      </w:r>
      <w:r w:rsidR="005671A1">
        <w:rPr>
          <w:rFonts w:ascii="Verdana" w:eastAsia="Calibri" w:hAnsi="Verdana" w:cs="Verdana"/>
          <w:color w:val="000000"/>
          <w:sz w:val="18"/>
          <w:szCs w:val="18"/>
          <w:lang w:val="es-CR"/>
        </w:rPr>
        <w:t xml:space="preserve">directas </w:t>
      </w:r>
      <w:r w:rsidRPr="00BB4F2A">
        <w:rPr>
          <w:rFonts w:ascii="Verdana" w:eastAsia="Calibri" w:hAnsi="Verdana" w:cs="Verdana"/>
          <w:color w:val="000000"/>
          <w:sz w:val="18"/>
          <w:szCs w:val="18"/>
          <w:lang w:val="es-CR"/>
        </w:rPr>
        <w:t>de darle muerte”.</w:t>
      </w:r>
    </w:p>
    <w:p w14:paraId="16D1DF26" w14:textId="77777777" w:rsidR="0065390A" w:rsidRPr="00BB4F2A" w:rsidRDefault="0065390A" w:rsidP="002E5963">
      <w:pPr>
        <w:autoSpaceDE w:val="0"/>
        <w:autoSpaceDN w:val="0"/>
        <w:adjustRightInd w:val="0"/>
        <w:jc w:val="both"/>
        <w:rPr>
          <w:rFonts w:ascii="Verdana" w:eastAsia="Calibri" w:hAnsi="Verdana" w:cs="Verdana"/>
          <w:color w:val="000000"/>
          <w:sz w:val="18"/>
          <w:szCs w:val="18"/>
          <w:lang w:val="es-CR"/>
        </w:rPr>
      </w:pPr>
    </w:p>
    <w:p w14:paraId="0C6A6151" w14:textId="77777777" w:rsidR="009E31A0" w:rsidRPr="00BB4F2A" w:rsidRDefault="004C4D91" w:rsidP="004C4D91">
      <w:pPr>
        <w:numPr>
          <w:ilvl w:val="0"/>
          <w:numId w:val="3"/>
        </w:numPr>
        <w:ind w:left="0" w:firstLine="0"/>
        <w:jc w:val="both"/>
        <w:rPr>
          <w:rFonts w:ascii="Verdana" w:eastAsia="Times New Roman" w:hAnsi="Verdana" w:cs="Cambria"/>
          <w:sz w:val="20"/>
          <w:szCs w:val="20"/>
          <w:lang w:val="es-CR"/>
        </w:rPr>
      </w:pPr>
      <w:r w:rsidRPr="00BB4F2A">
        <w:rPr>
          <w:rFonts w:ascii="Verdana" w:eastAsia="Times New Roman" w:hAnsi="Verdana" w:cs="Cambria"/>
          <w:sz w:val="20"/>
          <w:szCs w:val="20"/>
          <w:lang w:val="es-CR"/>
        </w:rPr>
        <w:t>Según los representantes, l</w:t>
      </w:r>
      <w:r w:rsidR="00BA311A" w:rsidRPr="00BB4F2A">
        <w:rPr>
          <w:rFonts w:ascii="Verdana" w:eastAsia="Times New Roman" w:hAnsi="Verdana" w:cs="Cambria"/>
          <w:sz w:val="20"/>
          <w:szCs w:val="20"/>
          <w:lang w:val="es-CR"/>
        </w:rPr>
        <w:t xml:space="preserve">os </w:t>
      </w:r>
      <w:r w:rsidRPr="00BB4F2A">
        <w:rPr>
          <w:rFonts w:ascii="Verdana" w:eastAsia="Times New Roman" w:hAnsi="Verdana" w:cs="Cambria"/>
          <w:sz w:val="20"/>
          <w:szCs w:val="20"/>
          <w:lang w:val="es-CR"/>
        </w:rPr>
        <w:t xml:space="preserve">“[h]echos de riesgo que justifican la adopción de medidas provisionales”, </w:t>
      </w:r>
      <w:r w:rsidR="00DF786F" w:rsidRPr="00BB4F2A">
        <w:rPr>
          <w:rFonts w:ascii="Verdana" w:eastAsia="Times New Roman" w:hAnsi="Verdana" w:cs="Cambria"/>
          <w:sz w:val="20"/>
          <w:szCs w:val="20"/>
          <w:lang w:val="es-CR"/>
        </w:rPr>
        <w:t xml:space="preserve">se relacionan con </w:t>
      </w:r>
      <w:r w:rsidR="00BA311A" w:rsidRPr="00BB4F2A">
        <w:rPr>
          <w:rFonts w:ascii="Verdana" w:eastAsia="Times New Roman" w:hAnsi="Verdana" w:cs="Cambria"/>
          <w:sz w:val="20"/>
          <w:szCs w:val="20"/>
          <w:lang w:val="es-CR"/>
        </w:rPr>
        <w:t>la investigación</w:t>
      </w:r>
      <w:r w:rsidR="00DF786F" w:rsidRPr="00BB4F2A">
        <w:rPr>
          <w:rFonts w:ascii="Verdana" w:eastAsia="Times New Roman" w:hAnsi="Verdana" w:cs="Cambria"/>
          <w:sz w:val="20"/>
          <w:szCs w:val="20"/>
          <w:lang w:val="es-CR"/>
        </w:rPr>
        <w:t xml:space="preserve"> </w:t>
      </w:r>
      <w:r w:rsidR="00BA311A" w:rsidRPr="00BB4F2A">
        <w:rPr>
          <w:rFonts w:ascii="Verdana" w:eastAsia="Times New Roman" w:hAnsi="Verdana" w:cs="Cambria"/>
          <w:sz w:val="20"/>
          <w:szCs w:val="20"/>
          <w:lang w:val="es-CR"/>
        </w:rPr>
        <w:t>para esclarecer</w:t>
      </w:r>
      <w:r w:rsidR="00DF786F" w:rsidRPr="00BB4F2A">
        <w:rPr>
          <w:rFonts w:ascii="Verdana" w:eastAsia="Times New Roman" w:hAnsi="Verdana" w:cs="Cambria"/>
          <w:sz w:val="20"/>
          <w:szCs w:val="20"/>
          <w:lang w:val="es-CR"/>
        </w:rPr>
        <w:t xml:space="preserve"> </w:t>
      </w:r>
      <w:r w:rsidR="00F22DB9" w:rsidRPr="00BB4F2A">
        <w:rPr>
          <w:rFonts w:ascii="Verdana" w:eastAsia="Calibri" w:hAnsi="Verdana" w:cs="Verdana"/>
          <w:color w:val="000000"/>
          <w:sz w:val="20"/>
          <w:szCs w:val="20"/>
          <w:lang w:val="es-CR"/>
        </w:rPr>
        <w:t>la</w:t>
      </w:r>
      <w:r w:rsidR="00BA311A" w:rsidRPr="00BB4F2A">
        <w:rPr>
          <w:rFonts w:ascii="Verdana" w:eastAsia="Times New Roman" w:hAnsi="Verdana" w:cs="Cambria"/>
          <w:sz w:val="20"/>
          <w:szCs w:val="20"/>
          <w:lang w:val="es-CR"/>
        </w:rPr>
        <w:t xml:space="preserve"> </w:t>
      </w:r>
      <w:r w:rsidR="00DF786F" w:rsidRPr="00BB4F2A">
        <w:rPr>
          <w:rFonts w:ascii="Verdana" w:eastAsia="Times New Roman" w:hAnsi="Verdana" w:cs="Cambria"/>
          <w:sz w:val="20"/>
          <w:szCs w:val="20"/>
          <w:lang w:val="es-CR"/>
        </w:rPr>
        <w:t xml:space="preserve">muerte </w:t>
      </w:r>
      <w:r w:rsidR="00BA311A" w:rsidRPr="00BB4F2A">
        <w:rPr>
          <w:rFonts w:ascii="Verdana" w:eastAsia="Times New Roman" w:hAnsi="Verdana" w:cs="Cambria"/>
          <w:sz w:val="20"/>
          <w:szCs w:val="20"/>
          <w:lang w:val="es-CR"/>
        </w:rPr>
        <w:t>de la víctima del presente caso</w:t>
      </w:r>
      <w:r w:rsidR="00DF786F" w:rsidRPr="00BB4F2A">
        <w:rPr>
          <w:rFonts w:ascii="Verdana" w:eastAsia="Times New Roman" w:hAnsi="Verdana" w:cs="Cambria"/>
          <w:sz w:val="20"/>
          <w:szCs w:val="20"/>
          <w:lang w:val="es-CR"/>
        </w:rPr>
        <w:t>, la cual</w:t>
      </w:r>
      <w:r w:rsidR="00BA311A" w:rsidRPr="00BB4F2A">
        <w:rPr>
          <w:rFonts w:ascii="Verdana" w:eastAsia="Times New Roman" w:hAnsi="Verdana" w:cs="Cambria"/>
          <w:sz w:val="20"/>
          <w:szCs w:val="20"/>
          <w:lang w:val="es-CR"/>
        </w:rPr>
        <w:t xml:space="preserve"> está a cargo de los tres Fiscales de la FECI. Dicho proceso penal ha continuado su curso ante el Juzgado de Primera Instancia Penal. El 6 de marzo de 2019 se formalizó acusación en contra de “antiguos altos funcionarios públicos guatemaltecos”, del Ministerio de Gobernación y de la Policía Nacional Civil (</w:t>
      </w:r>
      <w:r w:rsidR="008D21CC" w:rsidRPr="00BB4F2A">
        <w:rPr>
          <w:rFonts w:ascii="Verdana" w:eastAsia="Times New Roman" w:hAnsi="Verdana" w:cs="Cambria"/>
          <w:sz w:val="20"/>
          <w:szCs w:val="20"/>
          <w:lang w:val="es-CR"/>
        </w:rPr>
        <w:t>en adelante “</w:t>
      </w:r>
      <w:r w:rsidR="00BA311A" w:rsidRPr="00BB4F2A">
        <w:rPr>
          <w:rFonts w:ascii="Verdana" w:eastAsia="Times New Roman" w:hAnsi="Verdana" w:cs="Cambria"/>
          <w:sz w:val="20"/>
          <w:szCs w:val="20"/>
          <w:lang w:val="es-CR"/>
        </w:rPr>
        <w:t>PNC</w:t>
      </w:r>
      <w:r w:rsidR="008D21CC" w:rsidRPr="00BB4F2A">
        <w:rPr>
          <w:rFonts w:ascii="Verdana" w:eastAsia="Times New Roman" w:hAnsi="Verdana" w:cs="Cambria"/>
          <w:sz w:val="20"/>
          <w:szCs w:val="20"/>
          <w:lang w:val="es-CR"/>
        </w:rPr>
        <w:t>”</w:t>
      </w:r>
      <w:r w:rsidR="00BA311A" w:rsidRPr="00BB4F2A">
        <w:rPr>
          <w:rFonts w:ascii="Verdana" w:eastAsia="Times New Roman" w:hAnsi="Verdana" w:cs="Cambria"/>
          <w:sz w:val="20"/>
          <w:szCs w:val="20"/>
          <w:lang w:val="es-CR"/>
        </w:rPr>
        <w:t>). El 10 de febrero de 2020 “inició la fase intermedia del proceso contra los acusados”, audiencia en la que participaron el Fiscal “B” y el Auxiliar Fiscal “C”. En el marco del referido proceso penal han ocurrido los siguientes hechos:</w:t>
      </w:r>
    </w:p>
    <w:p w14:paraId="68240FDA" w14:textId="77777777" w:rsidR="005F30B3" w:rsidRPr="00C61D9F" w:rsidRDefault="005F30B3" w:rsidP="002E5963">
      <w:pPr>
        <w:autoSpaceDE w:val="0"/>
        <w:autoSpaceDN w:val="0"/>
        <w:adjustRightInd w:val="0"/>
        <w:jc w:val="both"/>
        <w:rPr>
          <w:rFonts w:ascii="Verdana" w:eastAsia="Calibri" w:hAnsi="Verdana" w:cs="Verdana"/>
          <w:color w:val="000000"/>
          <w:sz w:val="18"/>
          <w:szCs w:val="18"/>
          <w:lang w:val="es-CR"/>
        </w:rPr>
      </w:pPr>
    </w:p>
    <w:p w14:paraId="4A811D93" w14:textId="77777777" w:rsidR="008D21CC" w:rsidRPr="00BB4F2A" w:rsidRDefault="008D21CC" w:rsidP="001C44E8">
      <w:pPr>
        <w:numPr>
          <w:ilvl w:val="0"/>
          <w:numId w:val="6"/>
        </w:numPr>
        <w:tabs>
          <w:tab w:val="left" w:pos="993"/>
        </w:tabs>
        <w:autoSpaceDE w:val="0"/>
        <w:autoSpaceDN w:val="0"/>
        <w:adjustRightInd w:val="0"/>
        <w:ind w:left="567" w:firstLine="0"/>
        <w:jc w:val="both"/>
        <w:rPr>
          <w:rFonts w:ascii="Verdana" w:eastAsia="Times New Roman" w:hAnsi="Verdana" w:cs="Cambria"/>
          <w:i/>
          <w:sz w:val="18"/>
          <w:szCs w:val="18"/>
          <w:lang w:val="es-CR"/>
        </w:rPr>
      </w:pPr>
      <w:r w:rsidRPr="00BB4F2A">
        <w:rPr>
          <w:rFonts w:ascii="Verdana" w:hAnsi="Verdana" w:cs="Cambria"/>
          <w:i/>
          <w:sz w:val="18"/>
          <w:szCs w:val="18"/>
          <w:lang w:val="es-CR"/>
        </w:rPr>
        <w:t xml:space="preserve">Actos de “[i]ntimidación y amedrentamiento”. </w:t>
      </w:r>
      <w:r w:rsidRPr="00BB4F2A">
        <w:rPr>
          <w:rFonts w:ascii="Verdana" w:eastAsia="Calibri" w:hAnsi="Verdana" w:cs="Verdana"/>
          <w:color w:val="000000"/>
          <w:sz w:val="18"/>
          <w:szCs w:val="18"/>
          <w:lang w:val="es-CR"/>
        </w:rPr>
        <w:t xml:space="preserve">El 10 de febrero de 2020, </w:t>
      </w:r>
      <w:r w:rsidR="00246150" w:rsidRPr="00BB4F2A">
        <w:rPr>
          <w:rFonts w:ascii="Verdana" w:eastAsia="Calibri" w:hAnsi="Verdana" w:cs="Verdana"/>
          <w:color w:val="000000"/>
          <w:sz w:val="18"/>
          <w:szCs w:val="18"/>
          <w:lang w:val="es-CR"/>
        </w:rPr>
        <w:t xml:space="preserve">cuando </w:t>
      </w:r>
      <w:r w:rsidR="005864F9">
        <w:rPr>
          <w:rFonts w:ascii="Verdana" w:eastAsia="Calibri" w:hAnsi="Verdana" w:cs="Verdana"/>
          <w:color w:val="000000"/>
          <w:sz w:val="18"/>
          <w:szCs w:val="18"/>
          <w:lang w:val="es-CR"/>
        </w:rPr>
        <w:t xml:space="preserve">el Fiscal “B” </w:t>
      </w:r>
      <w:r w:rsidRPr="00BB4F2A">
        <w:rPr>
          <w:rFonts w:ascii="Verdana" w:eastAsia="Calibri" w:hAnsi="Verdana" w:cs="Verdana"/>
          <w:color w:val="000000"/>
          <w:sz w:val="18"/>
          <w:szCs w:val="18"/>
          <w:lang w:val="es-CR"/>
        </w:rPr>
        <w:t>se dirigía desde su residencia hacia el Juzgado para asistir a la audiencia del caso</w:t>
      </w:r>
      <w:r w:rsidR="00246150" w:rsidRPr="00BB4F2A">
        <w:rPr>
          <w:rFonts w:ascii="Verdana" w:eastAsia="Calibri" w:hAnsi="Verdana" w:cs="Verdana"/>
          <w:color w:val="000000"/>
          <w:sz w:val="18"/>
          <w:szCs w:val="18"/>
          <w:lang w:val="es-CR"/>
        </w:rPr>
        <w:t xml:space="preserve">, </w:t>
      </w:r>
      <w:r w:rsidRPr="00BB4F2A">
        <w:rPr>
          <w:rFonts w:ascii="Verdana" w:eastAsia="Calibri" w:hAnsi="Verdana" w:cs="Verdana"/>
          <w:color w:val="000000"/>
          <w:sz w:val="18"/>
          <w:szCs w:val="18"/>
          <w:lang w:val="es-CR"/>
        </w:rPr>
        <w:t>“</w:t>
      </w:r>
      <w:r w:rsidR="00246150" w:rsidRPr="00BB4F2A">
        <w:rPr>
          <w:rFonts w:ascii="Verdana" w:eastAsia="Calibri" w:hAnsi="Verdana" w:cs="Verdana"/>
          <w:color w:val="000000"/>
          <w:sz w:val="18"/>
          <w:szCs w:val="18"/>
          <w:lang w:val="es-CR"/>
        </w:rPr>
        <w:t>e</w:t>
      </w:r>
      <w:r w:rsidRPr="00BB4F2A">
        <w:rPr>
          <w:rFonts w:ascii="Verdana" w:eastAsia="Calibri" w:hAnsi="Verdana" w:cs="Verdana"/>
          <w:color w:val="000000"/>
          <w:sz w:val="18"/>
          <w:szCs w:val="18"/>
          <w:lang w:val="es-CR"/>
        </w:rPr>
        <w:t xml:space="preserve">l vehículo en el que se transportaba con su conductor y un elemento de </w:t>
      </w:r>
      <w:proofErr w:type="gramStart"/>
      <w:r w:rsidRPr="00BB4F2A">
        <w:rPr>
          <w:rFonts w:ascii="Verdana" w:eastAsia="Calibri" w:hAnsi="Verdana" w:cs="Verdana"/>
          <w:color w:val="000000"/>
          <w:sz w:val="18"/>
          <w:szCs w:val="18"/>
          <w:lang w:val="es-CR"/>
        </w:rPr>
        <w:t>seguridad,</w:t>
      </w:r>
      <w:proofErr w:type="gramEnd"/>
      <w:r w:rsidRPr="00BB4F2A">
        <w:rPr>
          <w:rFonts w:ascii="Verdana" w:eastAsia="Calibri" w:hAnsi="Verdana" w:cs="Verdana"/>
          <w:color w:val="000000"/>
          <w:sz w:val="18"/>
          <w:szCs w:val="18"/>
          <w:lang w:val="es-CR"/>
        </w:rPr>
        <w:t xml:space="preserve"> </w:t>
      </w:r>
      <w:r w:rsidRPr="00BB4F2A">
        <w:rPr>
          <w:rFonts w:ascii="Verdana" w:eastAsia="Calibri" w:hAnsi="Verdana" w:cs="Verdana"/>
          <w:bCs/>
          <w:color w:val="000000"/>
          <w:sz w:val="18"/>
          <w:szCs w:val="18"/>
          <w:lang w:val="es-CR"/>
        </w:rPr>
        <w:t>fue interceptado por dos patrullas de la PNC</w:t>
      </w:r>
      <w:r w:rsidRPr="00BB4F2A">
        <w:rPr>
          <w:rFonts w:ascii="Verdana" w:eastAsia="Calibri" w:hAnsi="Verdana" w:cs="Verdana"/>
          <w:color w:val="000000"/>
          <w:sz w:val="18"/>
          <w:szCs w:val="18"/>
          <w:lang w:val="es-CR"/>
        </w:rPr>
        <w:t xml:space="preserve">”. </w:t>
      </w:r>
      <w:r w:rsidR="00934D47" w:rsidRPr="00BB4F2A">
        <w:rPr>
          <w:rFonts w:ascii="Verdana" w:eastAsia="Calibri" w:hAnsi="Verdana" w:cs="Verdana"/>
          <w:color w:val="000000"/>
          <w:sz w:val="18"/>
          <w:szCs w:val="18"/>
          <w:lang w:val="es-CR"/>
        </w:rPr>
        <w:t>T</w:t>
      </w:r>
      <w:r w:rsidRPr="00BB4F2A">
        <w:rPr>
          <w:rFonts w:ascii="Verdana" w:eastAsia="Calibri" w:hAnsi="Verdana" w:cs="Verdana"/>
          <w:color w:val="000000"/>
          <w:sz w:val="18"/>
          <w:szCs w:val="18"/>
          <w:lang w:val="es-CR"/>
        </w:rPr>
        <w:t xml:space="preserve">res agentes de la </w:t>
      </w:r>
      <w:r w:rsidR="00934D47" w:rsidRPr="00BB4F2A">
        <w:rPr>
          <w:rFonts w:ascii="Verdana" w:eastAsia="Calibri" w:hAnsi="Verdana" w:cs="Verdana"/>
          <w:color w:val="000000"/>
          <w:sz w:val="18"/>
          <w:szCs w:val="18"/>
          <w:lang w:val="es-CR"/>
        </w:rPr>
        <w:t xml:space="preserve">Policía, </w:t>
      </w:r>
      <w:r w:rsidRPr="00BB4F2A">
        <w:rPr>
          <w:rFonts w:ascii="Verdana" w:eastAsia="Calibri" w:hAnsi="Verdana" w:cs="Verdana"/>
          <w:color w:val="000000"/>
          <w:sz w:val="18"/>
          <w:szCs w:val="18"/>
          <w:lang w:val="es-CR"/>
        </w:rPr>
        <w:t xml:space="preserve">“con actitud hostil y agresiva, y apuntando directamente con su arma de fuego hacia el interior del vehículo, se dirigieron al piloto solicitándole que se identificaran y que todos los ocupantes descendieran”. </w:t>
      </w:r>
      <w:r w:rsidR="00934D47" w:rsidRPr="00BB4F2A">
        <w:rPr>
          <w:rFonts w:ascii="Verdana" w:eastAsia="Calibri" w:hAnsi="Verdana" w:cs="Verdana"/>
          <w:bCs/>
          <w:color w:val="000000"/>
          <w:sz w:val="18"/>
          <w:szCs w:val="18"/>
          <w:lang w:val="es-CR"/>
        </w:rPr>
        <w:t>U</w:t>
      </w:r>
      <w:r w:rsidRPr="00BB4F2A">
        <w:rPr>
          <w:rFonts w:ascii="Verdana" w:eastAsia="Calibri" w:hAnsi="Verdana" w:cs="Verdana"/>
          <w:bCs/>
          <w:color w:val="000000"/>
          <w:sz w:val="18"/>
          <w:szCs w:val="18"/>
          <w:lang w:val="es-CR"/>
        </w:rPr>
        <w:t xml:space="preserve">no de los agentes manifestó “que estaban ahí porque habían </w:t>
      </w:r>
      <w:bookmarkStart w:id="0" w:name="_Hlk44790793"/>
      <w:r w:rsidRPr="00BB4F2A">
        <w:rPr>
          <w:rFonts w:ascii="Verdana" w:eastAsia="Calibri" w:hAnsi="Verdana" w:cs="Verdana"/>
          <w:bCs/>
          <w:color w:val="000000"/>
          <w:sz w:val="18"/>
          <w:szCs w:val="18"/>
          <w:lang w:val="es-CR"/>
        </w:rPr>
        <w:t>recibido instrucciones directamente de un [V]iceministro de [G]obernación</w:t>
      </w:r>
      <w:r w:rsidRPr="00BB4F2A">
        <w:rPr>
          <w:rFonts w:ascii="Verdana" w:eastAsia="Calibri" w:hAnsi="Verdana" w:cs="Verdana"/>
          <w:color w:val="000000"/>
          <w:sz w:val="18"/>
          <w:szCs w:val="18"/>
          <w:lang w:val="es-CR"/>
        </w:rPr>
        <w:t xml:space="preserve"> </w:t>
      </w:r>
      <w:r w:rsidRPr="00BB4F2A">
        <w:rPr>
          <w:rFonts w:ascii="Verdana" w:eastAsia="Calibri" w:hAnsi="Verdana" w:cs="Verdana"/>
          <w:bCs/>
          <w:color w:val="000000"/>
          <w:sz w:val="18"/>
          <w:szCs w:val="18"/>
          <w:lang w:val="es-CR"/>
        </w:rPr>
        <w:t>para detenerlos</w:t>
      </w:r>
      <w:bookmarkEnd w:id="0"/>
      <w:r w:rsidRPr="00BB4F2A">
        <w:rPr>
          <w:rFonts w:ascii="Verdana" w:eastAsia="Calibri" w:hAnsi="Verdana" w:cs="Verdana"/>
          <w:bCs/>
          <w:color w:val="000000"/>
          <w:sz w:val="18"/>
          <w:szCs w:val="18"/>
          <w:lang w:val="es-CR"/>
        </w:rPr>
        <w:t>.</w:t>
      </w:r>
      <w:r w:rsidRPr="00BB4F2A">
        <w:rPr>
          <w:rFonts w:ascii="Verdana" w:eastAsia="Calibri" w:hAnsi="Verdana" w:cs="Verdana"/>
          <w:color w:val="000000"/>
          <w:sz w:val="18"/>
          <w:szCs w:val="18"/>
          <w:lang w:val="es-CR"/>
        </w:rPr>
        <w:t xml:space="preserve"> Tras permanecer largo rato retenidos, finalmente, los agentes policiales les permitieron seguir su camino”. </w:t>
      </w:r>
      <w:r w:rsidR="00246150" w:rsidRPr="00BB4F2A">
        <w:rPr>
          <w:rFonts w:ascii="Verdana" w:eastAsia="Calibri" w:hAnsi="Verdana" w:cs="Verdana"/>
          <w:color w:val="000000"/>
          <w:sz w:val="18"/>
          <w:szCs w:val="18"/>
          <w:lang w:val="es-CR"/>
        </w:rPr>
        <w:t>E</w:t>
      </w:r>
      <w:r w:rsidRPr="00BB4F2A">
        <w:rPr>
          <w:rFonts w:ascii="Verdana" w:eastAsia="Calibri" w:hAnsi="Verdana" w:cs="Verdana"/>
          <w:color w:val="000000"/>
          <w:sz w:val="18"/>
          <w:szCs w:val="18"/>
          <w:lang w:val="es-CR"/>
        </w:rPr>
        <w:t>stos hechos fueron denunciados penalmente.</w:t>
      </w:r>
    </w:p>
    <w:p w14:paraId="56586226" w14:textId="77777777" w:rsidR="008D21CC" w:rsidRPr="00BB4F2A" w:rsidRDefault="008D21CC" w:rsidP="001C44E8">
      <w:pPr>
        <w:numPr>
          <w:ilvl w:val="0"/>
          <w:numId w:val="6"/>
        </w:numPr>
        <w:tabs>
          <w:tab w:val="left" w:pos="993"/>
          <w:tab w:val="left" w:pos="1134"/>
        </w:tabs>
        <w:autoSpaceDE w:val="0"/>
        <w:autoSpaceDN w:val="0"/>
        <w:adjustRightInd w:val="0"/>
        <w:spacing w:before="80" w:after="80"/>
        <w:ind w:left="567" w:firstLine="0"/>
        <w:jc w:val="both"/>
        <w:rPr>
          <w:rFonts w:ascii="Verdana" w:eastAsia="Times New Roman" w:hAnsi="Verdana" w:cs="Cambria"/>
          <w:i/>
          <w:sz w:val="18"/>
          <w:szCs w:val="18"/>
          <w:lang w:val="es-CR"/>
        </w:rPr>
      </w:pPr>
      <w:r w:rsidRPr="00BB4F2A">
        <w:rPr>
          <w:rFonts w:ascii="Verdana" w:hAnsi="Verdana" w:cs="Cambria"/>
          <w:i/>
          <w:sz w:val="18"/>
          <w:szCs w:val="18"/>
          <w:lang w:val="es-CR"/>
        </w:rPr>
        <w:t>Actos de “[v]igilancia</w:t>
      </w:r>
      <w:r w:rsidR="000A505C" w:rsidRPr="00BB4F2A">
        <w:rPr>
          <w:rFonts w:ascii="Verdana" w:hAnsi="Verdana" w:cs="Cambria"/>
          <w:i/>
          <w:sz w:val="18"/>
          <w:szCs w:val="18"/>
          <w:lang w:val="es-CR"/>
        </w:rPr>
        <w:t>”</w:t>
      </w:r>
      <w:r w:rsidRPr="00BB4F2A">
        <w:rPr>
          <w:rFonts w:ascii="Verdana" w:hAnsi="Verdana" w:cs="Cambria"/>
          <w:i/>
          <w:sz w:val="18"/>
          <w:szCs w:val="18"/>
          <w:lang w:val="es-CR"/>
        </w:rPr>
        <w:t xml:space="preserve"> y </w:t>
      </w:r>
      <w:r w:rsidR="000A505C" w:rsidRPr="00BB4F2A">
        <w:rPr>
          <w:rFonts w:ascii="Verdana" w:hAnsi="Verdana" w:cs="Cambria"/>
          <w:i/>
          <w:sz w:val="18"/>
          <w:szCs w:val="18"/>
          <w:lang w:val="es-CR"/>
        </w:rPr>
        <w:t>“</w:t>
      </w:r>
      <w:r w:rsidRPr="00BB4F2A">
        <w:rPr>
          <w:rFonts w:ascii="Verdana" w:hAnsi="Verdana" w:cs="Cambria"/>
          <w:i/>
          <w:sz w:val="18"/>
          <w:szCs w:val="18"/>
          <w:lang w:val="es-CR"/>
        </w:rPr>
        <w:t xml:space="preserve">acoso sistemático en redes sociales”. </w:t>
      </w:r>
      <w:r w:rsidRPr="00BB4F2A">
        <w:rPr>
          <w:rFonts w:ascii="Verdana" w:eastAsia="Calibri" w:hAnsi="Verdana" w:cs="Verdana"/>
          <w:color w:val="000000"/>
          <w:sz w:val="18"/>
          <w:szCs w:val="18"/>
          <w:lang w:val="es-CR"/>
        </w:rPr>
        <w:t xml:space="preserve">Los </w:t>
      </w:r>
      <w:r w:rsidR="00876C79" w:rsidRPr="00BB4F2A">
        <w:rPr>
          <w:rFonts w:ascii="Verdana" w:eastAsia="Calibri" w:hAnsi="Verdana" w:cs="Verdana"/>
          <w:color w:val="000000"/>
          <w:sz w:val="18"/>
          <w:szCs w:val="18"/>
          <w:lang w:val="es-CR"/>
        </w:rPr>
        <w:t xml:space="preserve">tres </w:t>
      </w:r>
      <w:r w:rsidR="000A505C" w:rsidRPr="00BB4F2A">
        <w:rPr>
          <w:rFonts w:ascii="Verdana" w:eastAsia="Calibri" w:hAnsi="Verdana" w:cs="Verdana"/>
          <w:color w:val="000000"/>
          <w:sz w:val="18"/>
          <w:szCs w:val="18"/>
          <w:lang w:val="es-CR"/>
        </w:rPr>
        <w:t xml:space="preserve">fiscales propuestos como beneficiarios </w:t>
      </w:r>
      <w:r w:rsidRPr="00BB4F2A">
        <w:rPr>
          <w:rFonts w:ascii="Verdana" w:eastAsia="Calibri" w:hAnsi="Verdana" w:cs="Verdana"/>
          <w:color w:val="000000"/>
          <w:sz w:val="18"/>
          <w:szCs w:val="18"/>
          <w:lang w:val="es-CR"/>
        </w:rPr>
        <w:t>“sufren acoso selectivo por medio de redes sociales y constantes campañas de des</w:t>
      </w:r>
      <w:r w:rsidR="003531DD" w:rsidRPr="00BB4F2A">
        <w:rPr>
          <w:rFonts w:ascii="Verdana" w:eastAsia="Calibri" w:hAnsi="Verdana" w:cs="Verdana"/>
          <w:color w:val="000000"/>
          <w:sz w:val="18"/>
          <w:szCs w:val="18"/>
          <w:lang w:val="es-CR"/>
        </w:rPr>
        <w:t xml:space="preserve">prestigio e incitación al odio”. </w:t>
      </w:r>
      <w:r w:rsidRPr="00BB4F2A">
        <w:rPr>
          <w:rFonts w:ascii="Verdana" w:eastAsia="Calibri" w:hAnsi="Verdana" w:cs="Verdana"/>
          <w:color w:val="000000"/>
          <w:sz w:val="18"/>
          <w:szCs w:val="18"/>
          <w:lang w:val="es-CR"/>
        </w:rPr>
        <w:t xml:space="preserve">Además, un ex Ministro de Gobernación habría realizado acusaciones y “declaraciones estigmatizantes” en contra de los </w:t>
      </w:r>
      <w:r w:rsidR="00876C79" w:rsidRPr="00BB4F2A">
        <w:rPr>
          <w:rFonts w:ascii="Verdana" w:eastAsia="Calibri" w:hAnsi="Verdana" w:cs="Verdana"/>
          <w:color w:val="000000"/>
          <w:sz w:val="18"/>
          <w:szCs w:val="18"/>
          <w:lang w:val="es-CR"/>
        </w:rPr>
        <w:t xml:space="preserve">tres </w:t>
      </w:r>
      <w:r w:rsidRPr="00BB4F2A">
        <w:rPr>
          <w:rFonts w:ascii="Verdana" w:eastAsia="Calibri" w:hAnsi="Verdana" w:cs="Verdana"/>
          <w:color w:val="000000"/>
          <w:sz w:val="18"/>
          <w:szCs w:val="18"/>
          <w:lang w:val="es-CR"/>
        </w:rPr>
        <w:t>fiscales.</w:t>
      </w:r>
    </w:p>
    <w:p w14:paraId="17BA2C2A" w14:textId="77777777" w:rsidR="00876C79" w:rsidRPr="00BB4F2A" w:rsidRDefault="00876C79" w:rsidP="001C44E8">
      <w:pPr>
        <w:numPr>
          <w:ilvl w:val="0"/>
          <w:numId w:val="6"/>
        </w:numPr>
        <w:tabs>
          <w:tab w:val="left" w:pos="993"/>
          <w:tab w:val="left" w:pos="1134"/>
        </w:tabs>
        <w:autoSpaceDE w:val="0"/>
        <w:autoSpaceDN w:val="0"/>
        <w:adjustRightInd w:val="0"/>
        <w:spacing w:before="80"/>
        <w:ind w:left="567" w:firstLine="0"/>
        <w:jc w:val="both"/>
        <w:rPr>
          <w:rFonts w:ascii="Verdana" w:eastAsia="Times New Roman" w:hAnsi="Verdana" w:cs="Cambria"/>
          <w:i/>
          <w:sz w:val="18"/>
          <w:szCs w:val="18"/>
          <w:lang w:val="es-CR"/>
        </w:rPr>
      </w:pPr>
      <w:r w:rsidRPr="00BB4F2A">
        <w:rPr>
          <w:rFonts w:ascii="Verdana" w:eastAsia="Calibri" w:hAnsi="Verdana" w:cs="Verdana"/>
          <w:i/>
          <w:color w:val="000000"/>
          <w:sz w:val="18"/>
          <w:szCs w:val="18"/>
          <w:lang w:val="es-CR"/>
        </w:rPr>
        <w:t>Actos de “</w:t>
      </w:r>
      <w:bookmarkStart w:id="1" w:name="_Hlk44790032"/>
      <w:r w:rsidRPr="00BB4F2A">
        <w:rPr>
          <w:rFonts w:ascii="Verdana" w:eastAsia="Calibri" w:hAnsi="Verdana" w:cs="Verdana"/>
          <w:i/>
          <w:color w:val="000000"/>
          <w:sz w:val="18"/>
          <w:szCs w:val="18"/>
          <w:lang w:val="es-CR"/>
        </w:rPr>
        <w:t>criminalización en contra de los propuestos beneficiarios</w:t>
      </w:r>
      <w:bookmarkEnd w:id="1"/>
      <w:r w:rsidRPr="00BB4F2A">
        <w:rPr>
          <w:rFonts w:ascii="Verdana" w:eastAsia="Calibri" w:hAnsi="Verdana" w:cs="Verdana"/>
          <w:i/>
          <w:color w:val="000000"/>
          <w:sz w:val="18"/>
          <w:szCs w:val="18"/>
          <w:lang w:val="es-CR"/>
        </w:rPr>
        <w:t xml:space="preserve">”. </w:t>
      </w:r>
      <w:r w:rsidRPr="00BB4F2A">
        <w:rPr>
          <w:rFonts w:ascii="Verdana" w:eastAsia="Calibri" w:hAnsi="Verdana" w:cs="Verdana"/>
          <w:color w:val="000000"/>
          <w:sz w:val="18"/>
          <w:szCs w:val="18"/>
          <w:lang w:val="es-CR"/>
        </w:rPr>
        <w:t xml:space="preserve">Se han presentado “más de 20 denuncias” en contra del Fiscal “A”. Entre ellas, “destacan dos impulsadas por [un ex Ministro de Gobernación]” en el marco del proceso seguido en su contra por la ejecución del señor Ruiz Fuentes. En estos procesos, “también está denunciado” el Fiscal “B”. Además, se creó “por parte del Congreso de la República la denominada ‘Comisión de la Verdad’ (conocida popularmente como ‘Comisión Anti CICIG’) para conocer los supuestos crímenes cometidos por la CICIG y FECI en el marco de sus investigaciones, entre ellas, la impulsada para esclarecer la ejecución </w:t>
      </w:r>
      <w:r w:rsidR="005864F9">
        <w:rPr>
          <w:rFonts w:ascii="Verdana" w:eastAsia="Calibri" w:hAnsi="Verdana" w:cs="Verdana"/>
          <w:color w:val="000000"/>
          <w:sz w:val="18"/>
          <w:szCs w:val="18"/>
          <w:lang w:val="es-CR"/>
        </w:rPr>
        <w:t>extrajudicial de Hugo Humberto</w:t>
      </w:r>
      <w:r w:rsidRPr="00BB4F2A">
        <w:rPr>
          <w:rFonts w:ascii="Verdana" w:eastAsia="Calibri" w:hAnsi="Verdana" w:cs="Verdana"/>
          <w:color w:val="000000"/>
          <w:sz w:val="18"/>
          <w:szCs w:val="18"/>
          <w:lang w:val="es-CR"/>
        </w:rPr>
        <w:t xml:space="preserve"> Ruiz Fuentes”. Aun cuando “la Corte de Constitucionalidad declaró ilegal [su] funcionamiento”, dicha Comisión “rindió un informe para iniciar procesos penales </w:t>
      </w:r>
      <w:r w:rsidR="005864F9">
        <w:rPr>
          <w:rFonts w:ascii="Verdana" w:eastAsia="Calibri" w:hAnsi="Verdana" w:cs="Verdana"/>
          <w:color w:val="000000"/>
          <w:sz w:val="18"/>
          <w:szCs w:val="18"/>
          <w:lang w:val="es-CR"/>
        </w:rPr>
        <w:t>[</w:t>
      </w:r>
      <w:r w:rsidRPr="00BB4F2A">
        <w:rPr>
          <w:rFonts w:ascii="Verdana" w:eastAsia="Calibri" w:hAnsi="Verdana" w:cs="Verdana"/>
          <w:color w:val="000000"/>
          <w:sz w:val="18"/>
          <w:szCs w:val="18"/>
          <w:lang w:val="es-CR"/>
        </w:rPr>
        <w:t>en</w:t>
      </w:r>
      <w:r w:rsidR="005864F9">
        <w:rPr>
          <w:rFonts w:ascii="Verdana" w:eastAsia="Calibri" w:hAnsi="Verdana" w:cs="Verdana"/>
          <w:color w:val="000000"/>
          <w:sz w:val="18"/>
          <w:szCs w:val="18"/>
          <w:lang w:val="es-CR"/>
        </w:rPr>
        <w:t>]</w:t>
      </w:r>
      <w:r w:rsidRPr="00BB4F2A">
        <w:rPr>
          <w:rFonts w:ascii="Verdana" w:eastAsia="Calibri" w:hAnsi="Verdana" w:cs="Verdana"/>
          <w:color w:val="000000"/>
          <w:sz w:val="18"/>
          <w:szCs w:val="18"/>
          <w:lang w:val="es-CR"/>
        </w:rPr>
        <w:t xml:space="preserve"> contra [de los Fiscales “A” y “B”]” por su trabajo en el caso de la ejecución de Ruiz Fuentes, entre otros.</w:t>
      </w:r>
    </w:p>
    <w:p w14:paraId="5C3D115C" w14:textId="77777777" w:rsidR="00BF6F27" w:rsidRPr="00BB4F2A" w:rsidRDefault="00BF6F27" w:rsidP="002E5963">
      <w:pPr>
        <w:autoSpaceDE w:val="0"/>
        <w:autoSpaceDN w:val="0"/>
        <w:adjustRightInd w:val="0"/>
        <w:jc w:val="both"/>
        <w:rPr>
          <w:rFonts w:ascii="Verdana" w:eastAsia="Calibri" w:hAnsi="Verdana" w:cs="Verdana"/>
          <w:color w:val="000000"/>
          <w:sz w:val="18"/>
          <w:szCs w:val="18"/>
          <w:lang w:val="es-CR"/>
        </w:rPr>
      </w:pPr>
    </w:p>
    <w:p w14:paraId="2DCFE8EA" w14:textId="77777777" w:rsidR="00384EB4" w:rsidRPr="00BB4F2A" w:rsidRDefault="00573DA4" w:rsidP="001C44E8">
      <w:pPr>
        <w:numPr>
          <w:ilvl w:val="0"/>
          <w:numId w:val="3"/>
        </w:numPr>
        <w:ind w:left="0" w:firstLine="0"/>
        <w:jc w:val="both"/>
        <w:rPr>
          <w:rFonts w:ascii="Verdana" w:eastAsia="Times New Roman" w:hAnsi="Verdana" w:cs="Cambria"/>
          <w:sz w:val="20"/>
          <w:szCs w:val="20"/>
          <w:lang w:val="es-CR"/>
        </w:rPr>
      </w:pPr>
      <w:r>
        <w:rPr>
          <w:rFonts w:ascii="Verdana" w:eastAsia="Calibri" w:hAnsi="Verdana" w:cs="Verdana"/>
          <w:color w:val="000000"/>
          <w:sz w:val="20"/>
          <w:szCs w:val="20"/>
          <w:lang w:val="es-CR"/>
        </w:rPr>
        <w:t>L</w:t>
      </w:r>
      <w:r w:rsidR="00443247" w:rsidRPr="00BB4F2A">
        <w:rPr>
          <w:rFonts w:ascii="Verdana" w:eastAsia="Calibri" w:hAnsi="Verdana" w:cs="Verdana"/>
          <w:color w:val="000000"/>
          <w:sz w:val="20"/>
          <w:szCs w:val="20"/>
          <w:lang w:val="es-CR"/>
        </w:rPr>
        <w:t xml:space="preserve">os representantes </w:t>
      </w:r>
      <w:r w:rsidR="0007345D" w:rsidRPr="00BB4F2A">
        <w:rPr>
          <w:rFonts w:ascii="Verdana" w:eastAsia="Calibri" w:hAnsi="Verdana" w:cs="Verdana"/>
          <w:color w:val="000000"/>
          <w:sz w:val="20"/>
          <w:szCs w:val="20"/>
          <w:lang w:val="es-CR"/>
        </w:rPr>
        <w:t>argumentaron</w:t>
      </w:r>
      <w:r w:rsidR="00443247" w:rsidRPr="00BB4F2A">
        <w:rPr>
          <w:rFonts w:ascii="Verdana" w:eastAsia="Calibri" w:hAnsi="Verdana" w:cs="Verdana"/>
          <w:color w:val="000000"/>
          <w:sz w:val="20"/>
          <w:szCs w:val="20"/>
          <w:lang w:val="es-CR"/>
        </w:rPr>
        <w:t xml:space="preserve"> </w:t>
      </w:r>
      <w:r w:rsidR="0009655C" w:rsidRPr="00BB4F2A">
        <w:rPr>
          <w:rFonts w:ascii="Verdana" w:hAnsi="Verdana"/>
          <w:sz w:val="20"/>
          <w:szCs w:val="20"/>
        </w:rPr>
        <w:t xml:space="preserve">que la solicitud de medidas provisionales guarda relación con el objeto del </w:t>
      </w:r>
      <w:r w:rsidR="0007345D" w:rsidRPr="00BB4F2A">
        <w:rPr>
          <w:rFonts w:ascii="Verdana" w:hAnsi="Verdana"/>
          <w:sz w:val="20"/>
          <w:szCs w:val="20"/>
        </w:rPr>
        <w:t>caso</w:t>
      </w:r>
      <w:r w:rsidR="00AB611D">
        <w:rPr>
          <w:rFonts w:ascii="Verdana" w:hAnsi="Verdana"/>
          <w:sz w:val="20"/>
          <w:szCs w:val="20"/>
        </w:rPr>
        <w:t>,</w:t>
      </w:r>
      <w:r w:rsidR="0007345D" w:rsidRPr="00BB4F2A">
        <w:rPr>
          <w:rFonts w:ascii="Verdana" w:hAnsi="Verdana"/>
          <w:sz w:val="20"/>
          <w:szCs w:val="20"/>
        </w:rPr>
        <w:t xml:space="preserve"> </w:t>
      </w:r>
      <w:r w:rsidR="0009655C" w:rsidRPr="00BB4F2A">
        <w:rPr>
          <w:rFonts w:ascii="Verdana" w:hAnsi="Verdana"/>
          <w:sz w:val="20"/>
          <w:szCs w:val="20"/>
        </w:rPr>
        <w:t xml:space="preserve">ya que la Sentencia de la Corte requiere que las personas que participen en la investigación </w:t>
      </w:r>
      <w:r w:rsidR="005B4780" w:rsidRPr="00BB4F2A">
        <w:rPr>
          <w:rFonts w:ascii="Verdana" w:hAnsi="Verdana"/>
          <w:sz w:val="20"/>
          <w:szCs w:val="20"/>
        </w:rPr>
        <w:t xml:space="preserve">penal </w:t>
      </w:r>
      <w:r w:rsidR="00944586" w:rsidRPr="00BB4F2A">
        <w:rPr>
          <w:rFonts w:ascii="Verdana" w:hAnsi="Verdana"/>
          <w:sz w:val="20"/>
          <w:szCs w:val="20"/>
        </w:rPr>
        <w:t>de</w:t>
      </w:r>
      <w:r w:rsidR="0007345D" w:rsidRPr="00BB4F2A">
        <w:rPr>
          <w:rFonts w:ascii="Verdana" w:hAnsi="Verdana"/>
          <w:sz w:val="20"/>
          <w:szCs w:val="20"/>
        </w:rPr>
        <w:t xml:space="preserve"> </w:t>
      </w:r>
      <w:r w:rsidR="00944586" w:rsidRPr="00BB4F2A">
        <w:rPr>
          <w:rFonts w:ascii="Verdana" w:hAnsi="Verdana"/>
          <w:sz w:val="20"/>
          <w:szCs w:val="20"/>
        </w:rPr>
        <w:t>l</w:t>
      </w:r>
      <w:r w:rsidR="0007345D" w:rsidRPr="00BB4F2A">
        <w:rPr>
          <w:rFonts w:ascii="Verdana" w:hAnsi="Verdana"/>
          <w:sz w:val="20"/>
          <w:szCs w:val="20"/>
        </w:rPr>
        <w:t>a ejecución d</w:t>
      </w:r>
      <w:r w:rsidR="00944586" w:rsidRPr="00BB4F2A">
        <w:rPr>
          <w:rFonts w:ascii="Verdana" w:hAnsi="Verdana"/>
          <w:sz w:val="20"/>
          <w:szCs w:val="20"/>
        </w:rPr>
        <w:t>e</w:t>
      </w:r>
      <w:r w:rsidR="0009655C" w:rsidRPr="00BB4F2A">
        <w:rPr>
          <w:rFonts w:ascii="Verdana" w:hAnsi="Verdana"/>
          <w:sz w:val="20"/>
          <w:szCs w:val="20"/>
        </w:rPr>
        <w:t xml:space="preserve">l señor Ruiz Fuentes, entre ellas, los operadores de justicia, “cuenten con las debidas garantías de seguridad”. </w:t>
      </w:r>
      <w:r w:rsidR="0037681E" w:rsidRPr="00BB4F2A">
        <w:rPr>
          <w:rFonts w:ascii="Verdana" w:hAnsi="Verdana"/>
          <w:sz w:val="20"/>
          <w:szCs w:val="20"/>
        </w:rPr>
        <w:t xml:space="preserve">Asimismo, sostuvieron que </w:t>
      </w:r>
      <w:r w:rsidR="0037681E" w:rsidRPr="00BB4F2A">
        <w:rPr>
          <w:rFonts w:ascii="Verdana" w:hAnsi="Verdana" w:cs="Cambria"/>
          <w:sz w:val="20"/>
          <w:szCs w:val="20"/>
          <w:lang w:val="es-CR"/>
        </w:rPr>
        <w:t>l</w:t>
      </w:r>
      <w:r w:rsidR="0009655C" w:rsidRPr="00BB4F2A">
        <w:rPr>
          <w:rFonts w:ascii="Verdana" w:hAnsi="Verdana" w:cs="Cambria"/>
          <w:sz w:val="20"/>
          <w:szCs w:val="20"/>
          <w:lang w:val="es-CR"/>
        </w:rPr>
        <w:t xml:space="preserve">a </w:t>
      </w:r>
      <w:r w:rsidR="0009655C" w:rsidRPr="00BB4F2A">
        <w:rPr>
          <w:rFonts w:ascii="Verdana" w:eastAsia="Calibri" w:hAnsi="Verdana" w:cs="Verdana"/>
          <w:color w:val="000000"/>
          <w:sz w:val="20"/>
          <w:szCs w:val="20"/>
          <w:lang w:val="es-CR"/>
        </w:rPr>
        <w:t>extrema gravedad deriva de</w:t>
      </w:r>
      <w:r w:rsidR="0007345D" w:rsidRPr="00BB4F2A">
        <w:rPr>
          <w:rFonts w:ascii="Verdana" w:eastAsia="Calibri" w:hAnsi="Verdana" w:cs="Verdana"/>
          <w:color w:val="000000"/>
          <w:sz w:val="20"/>
          <w:szCs w:val="20"/>
          <w:lang w:val="es-CR"/>
        </w:rPr>
        <w:t xml:space="preserve"> </w:t>
      </w:r>
      <w:r w:rsidR="0009655C" w:rsidRPr="00BB4F2A">
        <w:rPr>
          <w:rFonts w:ascii="Verdana" w:eastAsia="Calibri" w:hAnsi="Verdana" w:cs="Verdana"/>
          <w:color w:val="000000"/>
          <w:sz w:val="20"/>
          <w:szCs w:val="20"/>
          <w:lang w:val="es-CR"/>
        </w:rPr>
        <w:t>l</w:t>
      </w:r>
      <w:r w:rsidR="0007345D" w:rsidRPr="00BB4F2A">
        <w:rPr>
          <w:rFonts w:ascii="Verdana" w:eastAsia="Calibri" w:hAnsi="Verdana" w:cs="Verdana"/>
          <w:color w:val="000000"/>
          <w:sz w:val="20"/>
          <w:szCs w:val="20"/>
          <w:lang w:val="es-CR"/>
        </w:rPr>
        <w:t>os</w:t>
      </w:r>
      <w:r w:rsidR="0009655C" w:rsidRPr="00BB4F2A">
        <w:rPr>
          <w:rFonts w:ascii="Verdana" w:eastAsia="Calibri" w:hAnsi="Verdana" w:cs="Verdana"/>
          <w:color w:val="000000"/>
          <w:sz w:val="20"/>
          <w:szCs w:val="20"/>
          <w:lang w:val="es-CR"/>
        </w:rPr>
        <w:t xml:space="preserve"> incidente</w:t>
      </w:r>
      <w:r w:rsidR="0007345D" w:rsidRPr="00BB4F2A">
        <w:rPr>
          <w:rFonts w:ascii="Verdana" w:eastAsia="Calibri" w:hAnsi="Verdana" w:cs="Verdana"/>
          <w:color w:val="000000"/>
          <w:sz w:val="20"/>
          <w:szCs w:val="20"/>
          <w:lang w:val="es-CR"/>
        </w:rPr>
        <w:t>s sufridos por</w:t>
      </w:r>
      <w:r w:rsidR="0009655C" w:rsidRPr="00BB4F2A">
        <w:rPr>
          <w:rFonts w:ascii="Verdana" w:eastAsia="Calibri" w:hAnsi="Verdana" w:cs="Verdana"/>
          <w:color w:val="000000"/>
          <w:sz w:val="20"/>
          <w:szCs w:val="20"/>
          <w:lang w:val="es-CR"/>
        </w:rPr>
        <w:t xml:space="preserve"> </w:t>
      </w:r>
      <w:r w:rsidR="0007345D" w:rsidRPr="00BB4F2A">
        <w:rPr>
          <w:rFonts w:ascii="Verdana" w:eastAsia="Calibri" w:hAnsi="Verdana" w:cs="Verdana"/>
          <w:color w:val="000000"/>
          <w:sz w:val="20"/>
          <w:szCs w:val="20"/>
          <w:lang w:val="es-CR"/>
        </w:rPr>
        <w:t>los</w:t>
      </w:r>
      <w:r w:rsidR="0009655C" w:rsidRPr="00BB4F2A">
        <w:rPr>
          <w:rFonts w:ascii="Verdana" w:eastAsia="Calibri" w:hAnsi="Verdana" w:cs="Verdana"/>
          <w:color w:val="000000"/>
          <w:sz w:val="20"/>
          <w:szCs w:val="20"/>
          <w:lang w:val="es-CR"/>
        </w:rPr>
        <w:t xml:space="preserve"> Fiscal</w:t>
      </w:r>
      <w:r w:rsidR="0007345D" w:rsidRPr="00BB4F2A">
        <w:rPr>
          <w:rFonts w:ascii="Verdana" w:eastAsia="Calibri" w:hAnsi="Verdana" w:cs="Verdana"/>
          <w:color w:val="000000"/>
          <w:sz w:val="20"/>
          <w:szCs w:val="20"/>
          <w:lang w:val="es-CR"/>
        </w:rPr>
        <w:t xml:space="preserve"> “A” y</w:t>
      </w:r>
      <w:r w:rsidR="0009655C" w:rsidRPr="00BB4F2A">
        <w:rPr>
          <w:rFonts w:ascii="Verdana" w:eastAsia="Calibri" w:hAnsi="Verdana" w:cs="Verdana"/>
          <w:color w:val="000000"/>
          <w:sz w:val="20"/>
          <w:szCs w:val="20"/>
          <w:lang w:val="es-CR"/>
        </w:rPr>
        <w:t xml:space="preserve"> “B”, </w:t>
      </w:r>
      <w:r w:rsidR="0007345D" w:rsidRPr="00BB4F2A">
        <w:rPr>
          <w:rFonts w:ascii="Verdana" w:eastAsia="Calibri" w:hAnsi="Verdana" w:cs="Verdana"/>
          <w:color w:val="000000"/>
          <w:sz w:val="20"/>
          <w:szCs w:val="20"/>
          <w:lang w:val="es-CR"/>
        </w:rPr>
        <w:t>y de que</w:t>
      </w:r>
      <w:r w:rsidR="0009655C" w:rsidRPr="00BB4F2A">
        <w:rPr>
          <w:rFonts w:ascii="Verdana" w:eastAsia="Calibri" w:hAnsi="Verdana" w:cs="Verdana"/>
          <w:color w:val="000000"/>
          <w:sz w:val="20"/>
          <w:szCs w:val="20"/>
          <w:lang w:val="es-CR"/>
        </w:rPr>
        <w:t xml:space="preserve"> el </w:t>
      </w:r>
      <w:r w:rsidR="0009655C" w:rsidRPr="00BB4F2A">
        <w:rPr>
          <w:rFonts w:ascii="Verdana" w:hAnsi="Verdana"/>
          <w:sz w:val="20"/>
          <w:szCs w:val="20"/>
        </w:rPr>
        <w:t>Auxiliar Fiscal “C”</w:t>
      </w:r>
      <w:r w:rsidR="0009655C" w:rsidRPr="00BB4F2A">
        <w:rPr>
          <w:rFonts w:ascii="Verdana" w:eastAsia="Calibri" w:hAnsi="Verdana" w:cs="Verdana"/>
          <w:color w:val="000000"/>
          <w:sz w:val="20"/>
          <w:szCs w:val="20"/>
          <w:lang w:val="es-CR"/>
        </w:rPr>
        <w:t xml:space="preserve"> estaría sometido “a una may</w:t>
      </w:r>
      <w:r w:rsidR="00944586" w:rsidRPr="00BB4F2A">
        <w:rPr>
          <w:rFonts w:ascii="Verdana" w:eastAsia="Calibri" w:hAnsi="Verdana" w:cs="Verdana"/>
          <w:color w:val="000000"/>
          <w:sz w:val="20"/>
          <w:szCs w:val="20"/>
          <w:lang w:val="es-CR"/>
        </w:rPr>
        <w:t>or situación de vulnerabilidad”</w:t>
      </w:r>
      <w:r w:rsidR="0009655C" w:rsidRPr="00BB4F2A">
        <w:rPr>
          <w:rFonts w:ascii="Verdana" w:eastAsia="Calibri" w:hAnsi="Verdana" w:cs="Verdana"/>
          <w:color w:val="000000"/>
          <w:sz w:val="20"/>
          <w:szCs w:val="20"/>
          <w:lang w:val="es-CR"/>
        </w:rPr>
        <w:t xml:space="preserve"> por “no c[ontar] con ningún esquema de protección</w:t>
      </w:r>
      <w:r w:rsidR="0037681E" w:rsidRPr="00BB4F2A">
        <w:rPr>
          <w:rFonts w:ascii="Verdana" w:eastAsia="Calibri" w:hAnsi="Verdana" w:cs="Verdana"/>
          <w:color w:val="000000"/>
          <w:sz w:val="20"/>
          <w:szCs w:val="20"/>
          <w:lang w:val="es-CR"/>
        </w:rPr>
        <w:t>”</w:t>
      </w:r>
      <w:r w:rsidR="0009655C" w:rsidRPr="00BB4F2A">
        <w:rPr>
          <w:rFonts w:ascii="Verdana" w:eastAsia="Calibri" w:hAnsi="Verdana" w:cs="Verdana"/>
          <w:color w:val="000000"/>
          <w:sz w:val="20"/>
          <w:szCs w:val="20"/>
          <w:lang w:val="es-CR"/>
        </w:rPr>
        <w:t>. S</w:t>
      </w:r>
      <w:r w:rsidR="0009655C" w:rsidRPr="00BB4F2A">
        <w:rPr>
          <w:rFonts w:ascii="Verdana" w:hAnsi="Verdana" w:cs="Cambria"/>
          <w:sz w:val="20"/>
          <w:szCs w:val="20"/>
          <w:lang w:val="es-CR"/>
        </w:rPr>
        <w:t xml:space="preserve">i prosperan los intentos de intimidación o se materializan las amenazas, se impedirá que se cumpla con la obligación de investigar en éste y “en cientos de casos de alto impacto a cargo de la FECI”, lo cual “constituye una amenaza grave a la independencia de los operadores de justicia”. </w:t>
      </w:r>
      <w:r w:rsidR="0009655C" w:rsidRPr="00BB4F2A">
        <w:rPr>
          <w:rFonts w:ascii="Verdana" w:eastAsia="Calibri" w:hAnsi="Verdana" w:cs="Verdana"/>
          <w:color w:val="000000"/>
          <w:sz w:val="20"/>
          <w:szCs w:val="20"/>
          <w:lang w:val="es-CR"/>
        </w:rPr>
        <w:t>La urgencia deriva de que “el riesgo se incrementa y actualiza</w:t>
      </w:r>
      <w:r w:rsidR="00004E76" w:rsidRPr="00BB4F2A">
        <w:rPr>
          <w:rFonts w:ascii="Verdana" w:eastAsia="Calibri" w:hAnsi="Verdana" w:cs="Verdana"/>
          <w:color w:val="000000"/>
          <w:sz w:val="20"/>
          <w:szCs w:val="20"/>
          <w:lang w:val="es-CR"/>
        </w:rPr>
        <w:t>”</w:t>
      </w:r>
      <w:r w:rsidR="0009655C" w:rsidRPr="00BB4F2A">
        <w:rPr>
          <w:rFonts w:ascii="Verdana" w:eastAsia="Calibri" w:hAnsi="Verdana" w:cs="Verdana"/>
          <w:color w:val="000000"/>
          <w:sz w:val="20"/>
          <w:szCs w:val="20"/>
          <w:lang w:val="es-CR"/>
        </w:rPr>
        <w:t xml:space="preserve"> en la medida que </w:t>
      </w:r>
      <w:r w:rsidR="00004E76" w:rsidRPr="00BB4F2A">
        <w:rPr>
          <w:rFonts w:ascii="Verdana" w:eastAsia="Calibri" w:hAnsi="Verdana" w:cs="Verdana"/>
          <w:color w:val="000000"/>
          <w:sz w:val="20"/>
          <w:szCs w:val="20"/>
          <w:lang w:val="es-CR"/>
        </w:rPr>
        <w:t xml:space="preserve">avanza </w:t>
      </w:r>
      <w:r w:rsidR="0009655C" w:rsidRPr="00BB4F2A">
        <w:rPr>
          <w:rFonts w:ascii="Verdana" w:eastAsia="Calibri" w:hAnsi="Verdana" w:cs="Verdana"/>
          <w:color w:val="000000"/>
          <w:sz w:val="20"/>
          <w:szCs w:val="20"/>
          <w:lang w:val="es-CR"/>
        </w:rPr>
        <w:t>el proceso</w:t>
      </w:r>
      <w:r w:rsidR="00004E76" w:rsidRPr="00BB4F2A">
        <w:rPr>
          <w:rFonts w:ascii="Verdana" w:eastAsia="Calibri" w:hAnsi="Verdana" w:cs="Verdana"/>
          <w:color w:val="000000"/>
          <w:sz w:val="20"/>
          <w:szCs w:val="20"/>
          <w:lang w:val="es-CR"/>
        </w:rPr>
        <w:t xml:space="preserve"> </w:t>
      </w:r>
      <w:r w:rsidR="00944586" w:rsidRPr="00BB4F2A">
        <w:rPr>
          <w:rFonts w:ascii="Verdana" w:eastAsia="Calibri" w:hAnsi="Verdana" w:cs="Verdana"/>
          <w:color w:val="000000"/>
          <w:sz w:val="20"/>
          <w:szCs w:val="20"/>
          <w:lang w:val="es-CR"/>
        </w:rPr>
        <w:t>penal de</w:t>
      </w:r>
      <w:r w:rsidR="0007345D" w:rsidRPr="00BB4F2A">
        <w:rPr>
          <w:rFonts w:ascii="Verdana" w:eastAsia="Calibri" w:hAnsi="Verdana" w:cs="Verdana"/>
          <w:color w:val="000000"/>
          <w:sz w:val="20"/>
          <w:szCs w:val="20"/>
          <w:lang w:val="es-CR"/>
        </w:rPr>
        <w:t xml:space="preserve"> </w:t>
      </w:r>
      <w:r w:rsidR="00944586" w:rsidRPr="00BB4F2A">
        <w:rPr>
          <w:rFonts w:ascii="Verdana" w:eastAsia="Calibri" w:hAnsi="Verdana" w:cs="Verdana"/>
          <w:color w:val="000000"/>
          <w:sz w:val="20"/>
          <w:szCs w:val="20"/>
          <w:lang w:val="es-CR"/>
        </w:rPr>
        <w:t>l</w:t>
      </w:r>
      <w:r w:rsidR="0007345D" w:rsidRPr="00BB4F2A">
        <w:rPr>
          <w:rFonts w:ascii="Verdana" w:eastAsia="Calibri" w:hAnsi="Verdana" w:cs="Verdana"/>
          <w:color w:val="000000"/>
          <w:sz w:val="20"/>
          <w:szCs w:val="20"/>
          <w:lang w:val="es-CR"/>
        </w:rPr>
        <w:t xml:space="preserve">a ejecución </w:t>
      </w:r>
      <w:r w:rsidR="0009655C" w:rsidRPr="00BB4F2A">
        <w:rPr>
          <w:rFonts w:ascii="Verdana" w:eastAsia="Calibri" w:hAnsi="Verdana" w:cs="Verdana"/>
          <w:color w:val="000000"/>
          <w:sz w:val="20"/>
          <w:szCs w:val="20"/>
          <w:lang w:val="es-CR"/>
        </w:rPr>
        <w:t>del señor Ruiz Fuentes</w:t>
      </w:r>
      <w:r w:rsidR="00004E76" w:rsidRPr="00BB4F2A">
        <w:rPr>
          <w:rFonts w:ascii="Verdana" w:eastAsia="Calibri" w:hAnsi="Verdana" w:cs="Verdana"/>
          <w:color w:val="000000"/>
          <w:sz w:val="20"/>
          <w:szCs w:val="20"/>
          <w:lang w:val="es-CR"/>
        </w:rPr>
        <w:t xml:space="preserve"> en</w:t>
      </w:r>
      <w:r w:rsidR="0009655C" w:rsidRPr="00BB4F2A">
        <w:rPr>
          <w:rFonts w:ascii="Verdana" w:eastAsia="Calibri" w:hAnsi="Verdana" w:cs="Verdana"/>
          <w:color w:val="000000"/>
          <w:sz w:val="20"/>
          <w:szCs w:val="20"/>
          <w:lang w:val="es-CR"/>
        </w:rPr>
        <w:t xml:space="preserve"> contra </w:t>
      </w:r>
      <w:r w:rsidR="00004E76" w:rsidRPr="00BB4F2A">
        <w:rPr>
          <w:rFonts w:ascii="Verdana" w:eastAsia="Calibri" w:hAnsi="Verdana" w:cs="Verdana"/>
          <w:color w:val="000000"/>
          <w:sz w:val="20"/>
          <w:szCs w:val="20"/>
          <w:lang w:val="es-CR"/>
        </w:rPr>
        <w:t>de</w:t>
      </w:r>
      <w:r w:rsidR="0009655C" w:rsidRPr="00BB4F2A">
        <w:rPr>
          <w:rFonts w:ascii="Verdana" w:eastAsia="Calibri" w:hAnsi="Verdana" w:cs="Verdana"/>
          <w:color w:val="000000"/>
          <w:sz w:val="20"/>
          <w:szCs w:val="20"/>
          <w:lang w:val="es-CR"/>
        </w:rPr>
        <w:t xml:space="preserve"> altos </w:t>
      </w:r>
      <w:proofErr w:type="gramStart"/>
      <w:r w:rsidR="0009655C" w:rsidRPr="00BB4F2A">
        <w:rPr>
          <w:rFonts w:ascii="Verdana" w:eastAsia="Calibri" w:hAnsi="Verdana" w:cs="Verdana"/>
          <w:color w:val="000000"/>
          <w:sz w:val="20"/>
          <w:szCs w:val="20"/>
          <w:lang w:val="es-CR"/>
        </w:rPr>
        <w:t>ex-funcionarios</w:t>
      </w:r>
      <w:proofErr w:type="gramEnd"/>
      <w:r w:rsidR="0009655C" w:rsidRPr="00BB4F2A">
        <w:rPr>
          <w:rFonts w:ascii="Verdana" w:eastAsia="Calibri" w:hAnsi="Verdana" w:cs="Verdana"/>
          <w:color w:val="000000"/>
          <w:sz w:val="20"/>
          <w:szCs w:val="20"/>
          <w:lang w:val="es-CR"/>
        </w:rPr>
        <w:t xml:space="preserve"> y </w:t>
      </w:r>
      <w:r w:rsidR="00004E76" w:rsidRPr="00BB4F2A">
        <w:rPr>
          <w:rFonts w:ascii="Verdana" w:eastAsia="Calibri" w:hAnsi="Verdana" w:cs="Verdana"/>
          <w:color w:val="000000"/>
          <w:sz w:val="20"/>
          <w:szCs w:val="20"/>
          <w:lang w:val="es-CR"/>
        </w:rPr>
        <w:t>“</w:t>
      </w:r>
      <w:r w:rsidR="0009655C" w:rsidRPr="00BB4F2A">
        <w:rPr>
          <w:rFonts w:ascii="Verdana" w:eastAsia="Calibri" w:hAnsi="Verdana" w:cs="Verdana"/>
          <w:color w:val="000000"/>
          <w:sz w:val="20"/>
          <w:szCs w:val="20"/>
          <w:lang w:val="es-CR"/>
        </w:rPr>
        <w:t xml:space="preserve">entra en una fase decisiva”, siendo que “el hecho que varios de los imputados se encuentren prófugos en el presente caso, o algunos de los acusados gocen de medidas sustitutivas, refuerza [dicho] riesgo”. </w:t>
      </w:r>
      <w:r w:rsidR="0037681E" w:rsidRPr="00BB4F2A">
        <w:rPr>
          <w:rFonts w:ascii="Verdana" w:eastAsia="Calibri" w:hAnsi="Verdana" w:cs="Verdana"/>
          <w:color w:val="000000"/>
          <w:sz w:val="20"/>
          <w:szCs w:val="20"/>
          <w:lang w:val="es-CR"/>
        </w:rPr>
        <w:t>Afirmaron l</w:t>
      </w:r>
      <w:r w:rsidR="0009655C" w:rsidRPr="00BB4F2A">
        <w:rPr>
          <w:rFonts w:ascii="Verdana" w:hAnsi="Verdana"/>
          <w:bCs/>
          <w:sz w:val="20"/>
          <w:szCs w:val="20"/>
        </w:rPr>
        <w:t>a necesidad de evitar daños irreparables</w:t>
      </w:r>
      <w:r w:rsidR="0009655C" w:rsidRPr="00BB4F2A">
        <w:rPr>
          <w:rFonts w:ascii="Verdana" w:eastAsia="Calibri" w:hAnsi="Verdana" w:cs="Verdana"/>
          <w:color w:val="000000"/>
          <w:sz w:val="20"/>
          <w:szCs w:val="20"/>
          <w:lang w:val="es-CR"/>
        </w:rPr>
        <w:t xml:space="preserve"> a la “vida e integridad de los fiscales”.</w:t>
      </w:r>
      <w:r w:rsidR="005B4780" w:rsidRPr="00BB4F2A">
        <w:rPr>
          <w:rFonts w:ascii="Verdana" w:eastAsia="Times New Roman" w:hAnsi="Verdana" w:cs="Cambria"/>
          <w:sz w:val="20"/>
          <w:szCs w:val="20"/>
          <w:lang w:val="es-CR"/>
        </w:rPr>
        <w:t xml:space="preserve"> </w:t>
      </w:r>
      <w:r w:rsidR="0007345D" w:rsidRPr="00BB4F2A">
        <w:rPr>
          <w:rFonts w:ascii="Verdana" w:eastAsia="Times New Roman" w:hAnsi="Verdana" w:cs="Cambria"/>
          <w:sz w:val="20"/>
          <w:szCs w:val="20"/>
          <w:lang w:val="es-CR"/>
        </w:rPr>
        <w:t xml:space="preserve">Por ende, </w:t>
      </w:r>
      <w:r w:rsidR="0007345D" w:rsidRPr="00BB4F2A">
        <w:rPr>
          <w:rFonts w:ascii="Verdana" w:hAnsi="Verdana"/>
          <w:sz w:val="20"/>
          <w:szCs w:val="20"/>
        </w:rPr>
        <w:t>s</w:t>
      </w:r>
      <w:r w:rsidR="006A766C" w:rsidRPr="00BB4F2A">
        <w:rPr>
          <w:rFonts w:ascii="Verdana" w:hAnsi="Verdana"/>
          <w:sz w:val="20"/>
          <w:szCs w:val="20"/>
        </w:rPr>
        <w:t>olicitaron a la Corte que orden</w:t>
      </w:r>
      <w:r w:rsidR="00AB611D">
        <w:rPr>
          <w:rFonts w:ascii="Verdana" w:hAnsi="Verdana"/>
          <w:sz w:val="20"/>
          <w:szCs w:val="20"/>
        </w:rPr>
        <w:t>ara</w:t>
      </w:r>
      <w:r w:rsidR="006A766C" w:rsidRPr="00BB4F2A">
        <w:rPr>
          <w:rFonts w:ascii="Verdana" w:hAnsi="Verdana"/>
          <w:sz w:val="20"/>
          <w:szCs w:val="20"/>
        </w:rPr>
        <w:t xml:space="preserve"> al Estado adoptar las siguientes medidas</w:t>
      </w:r>
      <w:r w:rsidR="005B4780" w:rsidRPr="00BB4F2A">
        <w:rPr>
          <w:rFonts w:ascii="Verdana" w:hAnsi="Verdana"/>
          <w:sz w:val="20"/>
          <w:szCs w:val="20"/>
        </w:rPr>
        <w:t xml:space="preserve"> de protección</w:t>
      </w:r>
      <w:r w:rsidR="00384EB4" w:rsidRPr="00BB4F2A">
        <w:rPr>
          <w:rFonts w:ascii="Verdana" w:hAnsi="Verdana"/>
          <w:sz w:val="20"/>
          <w:szCs w:val="20"/>
        </w:rPr>
        <w:t>:</w:t>
      </w:r>
    </w:p>
    <w:p w14:paraId="1C272177" w14:textId="77777777" w:rsidR="00384EB4" w:rsidRPr="00BB4F2A" w:rsidRDefault="00384EB4" w:rsidP="00384EB4">
      <w:pPr>
        <w:pStyle w:val="Listavistosa-nfasis1"/>
        <w:rPr>
          <w:rFonts w:ascii="Verdana" w:hAnsi="Verdana" w:cs="Cambria"/>
          <w:sz w:val="18"/>
          <w:szCs w:val="18"/>
          <w:lang w:val="es-CR"/>
        </w:rPr>
      </w:pPr>
    </w:p>
    <w:p w14:paraId="243B9E82" w14:textId="77777777" w:rsidR="006A766C" w:rsidRPr="00BB4F2A" w:rsidRDefault="006A766C" w:rsidP="00451B64">
      <w:pPr>
        <w:tabs>
          <w:tab w:val="left" w:pos="9356"/>
        </w:tabs>
        <w:ind w:left="567" w:right="4"/>
        <w:jc w:val="both"/>
        <w:rPr>
          <w:rFonts w:ascii="Verdana" w:eastAsia="Times New Roman" w:hAnsi="Verdana" w:cs="Cambria"/>
          <w:sz w:val="18"/>
          <w:szCs w:val="18"/>
          <w:lang w:val="es-CR"/>
        </w:rPr>
      </w:pPr>
      <w:r w:rsidRPr="00BB4F2A">
        <w:rPr>
          <w:rFonts w:ascii="Verdana" w:hAnsi="Verdana" w:cs="Cambria"/>
          <w:sz w:val="18"/>
          <w:szCs w:val="18"/>
          <w:lang w:val="es-CR"/>
        </w:rPr>
        <w:t xml:space="preserve">a) </w:t>
      </w:r>
      <w:r w:rsidRPr="00BB4F2A">
        <w:rPr>
          <w:rFonts w:ascii="Verdana" w:hAnsi="Verdana"/>
          <w:sz w:val="18"/>
          <w:szCs w:val="18"/>
        </w:rPr>
        <w:t>Se realice un análisis de riesgo de todas las personas beneficiarias, a cargo de organizaciones y/o especialistas que resulten de la confianza de los propuestos beneficiarios;</w:t>
      </w:r>
      <w:r w:rsidRPr="00BB4F2A">
        <w:rPr>
          <w:rFonts w:ascii="Verdana" w:hAnsi="Verdana" w:cs="Cambria"/>
          <w:sz w:val="18"/>
          <w:szCs w:val="18"/>
          <w:lang w:val="es-CR"/>
        </w:rPr>
        <w:t xml:space="preserve"> b) </w:t>
      </w:r>
      <w:r w:rsidRPr="00BB4F2A">
        <w:rPr>
          <w:rFonts w:ascii="Verdana" w:hAnsi="Verdana"/>
          <w:sz w:val="18"/>
          <w:szCs w:val="18"/>
        </w:rPr>
        <w:t>Se revise el esquema de seguridad asignado a los Fiscales “A” y “B”;</w:t>
      </w:r>
      <w:r w:rsidRPr="00BB4F2A">
        <w:rPr>
          <w:rFonts w:ascii="Verdana" w:hAnsi="Verdana" w:cs="Cambria"/>
          <w:sz w:val="18"/>
          <w:szCs w:val="18"/>
          <w:lang w:val="es-CR"/>
        </w:rPr>
        <w:t xml:space="preserve"> c) </w:t>
      </w:r>
      <w:r w:rsidRPr="00BB4F2A">
        <w:rPr>
          <w:rFonts w:ascii="Verdana" w:hAnsi="Verdana"/>
          <w:sz w:val="18"/>
          <w:szCs w:val="18"/>
        </w:rPr>
        <w:t>Se implemente un esquema de seguridad adecuado para el Auxiliar Fiscal “C”;</w:t>
      </w:r>
      <w:r w:rsidRPr="00BB4F2A">
        <w:rPr>
          <w:rFonts w:ascii="Verdana" w:hAnsi="Verdana" w:cs="Cambria"/>
          <w:sz w:val="18"/>
          <w:szCs w:val="18"/>
          <w:lang w:val="es-CR"/>
        </w:rPr>
        <w:t xml:space="preserve"> d) </w:t>
      </w:r>
      <w:r w:rsidRPr="00BB4F2A">
        <w:rPr>
          <w:rFonts w:ascii="Verdana" w:eastAsia="Calibri" w:hAnsi="Verdana" w:cs="Verdana"/>
          <w:color w:val="000000"/>
          <w:sz w:val="18"/>
          <w:szCs w:val="18"/>
          <w:lang w:val="es-CR"/>
        </w:rPr>
        <w:t xml:space="preserve">Se diseñe e implemente una estrategia de seguridad preventiva para las personas beneficiarias; e) </w:t>
      </w:r>
      <w:r w:rsidRPr="00BB4F2A">
        <w:rPr>
          <w:rFonts w:ascii="Verdana" w:hAnsi="Verdana"/>
          <w:sz w:val="18"/>
          <w:szCs w:val="18"/>
        </w:rPr>
        <w:t>La implementación de las medidas de protección sea responsabilidad exclusiva del Ministerio Público;</w:t>
      </w:r>
      <w:r w:rsidRPr="00BB4F2A">
        <w:rPr>
          <w:rFonts w:ascii="Verdana" w:hAnsi="Verdana" w:cs="Cambria"/>
          <w:sz w:val="18"/>
          <w:szCs w:val="18"/>
          <w:lang w:val="es-CR"/>
        </w:rPr>
        <w:t xml:space="preserve"> f) Se asignen los recursos humanos y materiales necesarios para dar cumplimiento a lo ordenado en la Sentencia por la Corte IDH; g) </w:t>
      </w:r>
      <w:r w:rsidRPr="00BB4F2A">
        <w:rPr>
          <w:rFonts w:ascii="Verdana" w:hAnsi="Verdana"/>
          <w:sz w:val="18"/>
          <w:szCs w:val="18"/>
        </w:rPr>
        <w:t xml:space="preserve">Se investiguen adecuadamente los hechos que fundamentan la presente solicitud, y cualquier otro posible hecho que pueda constituir una amenaza a la vida e integridad de los propuestos beneficiarios; h) </w:t>
      </w:r>
      <w:r w:rsidRPr="00BB4F2A">
        <w:rPr>
          <w:rFonts w:ascii="Verdana" w:eastAsia="Calibri" w:hAnsi="Verdana" w:cs="Verdana"/>
          <w:color w:val="000000"/>
          <w:sz w:val="18"/>
          <w:szCs w:val="18"/>
          <w:lang w:val="es-CR"/>
        </w:rPr>
        <w:t>Se garantice la estabilidad en el cargo de los propuestos beneficiarios; i)</w:t>
      </w:r>
      <w:r w:rsidRPr="00BB4F2A">
        <w:rPr>
          <w:rFonts w:ascii="Verdana" w:hAnsi="Verdana" w:cs="Cambria"/>
          <w:sz w:val="18"/>
          <w:szCs w:val="18"/>
          <w:lang w:val="es-CR"/>
        </w:rPr>
        <w:t xml:space="preserve"> </w:t>
      </w:r>
      <w:r w:rsidRPr="00BB4F2A">
        <w:rPr>
          <w:rFonts w:ascii="Verdana" w:hAnsi="Verdana"/>
          <w:sz w:val="18"/>
          <w:szCs w:val="18"/>
        </w:rPr>
        <w:t>Las medidas adoptadas sean previamente acordadas con los beneficiarios y sus representantes.</w:t>
      </w:r>
    </w:p>
    <w:p w14:paraId="1E3CB79F" w14:textId="77777777" w:rsidR="0002453E" w:rsidRPr="00BB4F2A" w:rsidRDefault="0002453E" w:rsidP="00384EB4">
      <w:pPr>
        <w:jc w:val="both"/>
        <w:rPr>
          <w:rFonts w:ascii="Verdana" w:eastAsia="Times New Roman" w:hAnsi="Verdana" w:cs="Cambria"/>
          <w:sz w:val="18"/>
          <w:szCs w:val="18"/>
          <w:lang w:val="es-CR"/>
        </w:rPr>
      </w:pPr>
    </w:p>
    <w:p w14:paraId="1A5D12CD" w14:textId="77777777" w:rsidR="00A354FE" w:rsidRPr="00BB4F2A" w:rsidRDefault="006B7152" w:rsidP="00A354FE">
      <w:pPr>
        <w:numPr>
          <w:ilvl w:val="0"/>
          <w:numId w:val="3"/>
        </w:numPr>
        <w:ind w:left="0" w:firstLine="0"/>
        <w:jc w:val="both"/>
        <w:rPr>
          <w:rFonts w:ascii="Verdana" w:hAnsi="Verdana"/>
          <w:sz w:val="20"/>
          <w:szCs w:val="20"/>
        </w:rPr>
      </w:pPr>
      <w:r w:rsidRPr="00BB4F2A">
        <w:rPr>
          <w:rFonts w:ascii="Verdana" w:hAnsi="Verdana"/>
          <w:sz w:val="20"/>
          <w:szCs w:val="20"/>
        </w:rPr>
        <w:t xml:space="preserve">En </w:t>
      </w:r>
      <w:r w:rsidR="00BF1FCB" w:rsidRPr="00BB4F2A">
        <w:rPr>
          <w:rFonts w:ascii="Verdana" w:hAnsi="Verdana"/>
          <w:sz w:val="20"/>
          <w:szCs w:val="20"/>
        </w:rPr>
        <w:t xml:space="preserve">su escrito de </w:t>
      </w:r>
      <w:r w:rsidR="00C65AA2" w:rsidRPr="00BB4F2A">
        <w:rPr>
          <w:rFonts w:ascii="Verdana" w:hAnsi="Verdana"/>
          <w:sz w:val="20"/>
          <w:szCs w:val="20"/>
        </w:rPr>
        <w:t>30 de abril de 2020</w:t>
      </w:r>
      <w:r w:rsidR="00BF1FCB" w:rsidRPr="00BB4F2A">
        <w:rPr>
          <w:rFonts w:ascii="Verdana" w:hAnsi="Verdana"/>
          <w:sz w:val="20"/>
          <w:szCs w:val="20"/>
        </w:rPr>
        <w:t xml:space="preserve"> (</w:t>
      </w:r>
      <w:r w:rsidR="00BF1FCB" w:rsidRPr="00BB4F2A">
        <w:rPr>
          <w:rFonts w:ascii="Verdana" w:hAnsi="Verdana"/>
          <w:i/>
          <w:sz w:val="20"/>
          <w:szCs w:val="20"/>
        </w:rPr>
        <w:t>supra</w:t>
      </w:r>
      <w:r w:rsidR="00FF48F3" w:rsidRPr="00BB4F2A">
        <w:rPr>
          <w:rFonts w:ascii="Verdana" w:hAnsi="Verdana"/>
          <w:sz w:val="20"/>
          <w:szCs w:val="20"/>
        </w:rPr>
        <w:t xml:space="preserve"> Visto </w:t>
      </w:r>
      <w:r w:rsidR="00CF3C83">
        <w:rPr>
          <w:rFonts w:ascii="Verdana" w:hAnsi="Verdana"/>
          <w:sz w:val="20"/>
          <w:szCs w:val="20"/>
        </w:rPr>
        <w:t>13</w:t>
      </w:r>
      <w:r w:rsidR="00BF1FCB" w:rsidRPr="00BB4F2A">
        <w:rPr>
          <w:rFonts w:ascii="Verdana" w:hAnsi="Verdana"/>
          <w:sz w:val="20"/>
          <w:szCs w:val="20"/>
        </w:rPr>
        <w:t xml:space="preserve">), </w:t>
      </w:r>
      <w:r w:rsidRPr="00BB4F2A">
        <w:rPr>
          <w:rFonts w:ascii="Verdana" w:hAnsi="Verdana"/>
          <w:sz w:val="20"/>
          <w:szCs w:val="20"/>
        </w:rPr>
        <w:t xml:space="preserve">los representantes </w:t>
      </w:r>
      <w:r w:rsidR="00FF48F3" w:rsidRPr="00BB4F2A">
        <w:rPr>
          <w:rFonts w:ascii="Verdana" w:hAnsi="Verdana"/>
          <w:sz w:val="20"/>
          <w:szCs w:val="20"/>
        </w:rPr>
        <w:t>e</w:t>
      </w:r>
      <w:r w:rsidR="00C65AA2" w:rsidRPr="00BB4F2A">
        <w:rPr>
          <w:rFonts w:ascii="Verdana" w:hAnsi="Verdana"/>
          <w:sz w:val="20"/>
          <w:szCs w:val="20"/>
        </w:rPr>
        <w:t>xplicaron que se realizaron reuniones con el Estado los días 23 y 27 de abril. En la celebrada el 23 de abril se contó “con la participación de representantes de COPREDEH, de los tres fiscales beneficiarios y de sus representantes”, y también participaron “en calidad de observadores”, representantes de la Procuraduría General de la Nación</w:t>
      </w:r>
      <w:r w:rsidR="00175255">
        <w:rPr>
          <w:rFonts w:ascii="Verdana" w:hAnsi="Verdana"/>
          <w:sz w:val="20"/>
          <w:szCs w:val="20"/>
        </w:rPr>
        <w:t xml:space="preserve"> (en adelante también “PGN”)</w:t>
      </w:r>
      <w:r w:rsidR="00C65AA2" w:rsidRPr="00BB4F2A">
        <w:rPr>
          <w:rStyle w:val="Refdenotaalpie"/>
          <w:sz w:val="20"/>
          <w:szCs w:val="20"/>
        </w:rPr>
        <w:footnoteReference w:id="11"/>
      </w:r>
      <w:r w:rsidR="00D5593E">
        <w:rPr>
          <w:rFonts w:ascii="Verdana" w:hAnsi="Verdana"/>
          <w:sz w:val="20"/>
          <w:szCs w:val="20"/>
        </w:rPr>
        <w:t xml:space="preserve"> </w:t>
      </w:r>
      <w:r w:rsidR="00C8483E" w:rsidRPr="00BB4F2A">
        <w:rPr>
          <w:rFonts w:ascii="Verdana" w:hAnsi="Verdana"/>
          <w:sz w:val="20"/>
          <w:szCs w:val="20"/>
        </w:rPr>
        <w:t xml:space="preserve">y </w:t>
      </w:r>
      <w:r w:rsidR="00C65AA2" w:rsidRPr="00BB4F2A">
        <w:rPr>
          <w:rFonts w:ascii="Verdana" w:hAnsi="Verdana"/>
          <w:sz w:val="20"/>
          <w:szCs w:val="20"/>
        </w:rPr>
        <w:t>la Procuraduría d</w:t>
      </w:r>
      <w:r w:rsidR="00082EFD" w:rsidRPr="00BB4F2A">
        <w:rPr>
          <w:rFonts w:ascii="Verdana" w:hAnsi="Verdana"/>
          <w:sz w:val="20"/>
          <w:szCs w:val="20"/>
        </w:rPr>
        <w:t>e Derechos Humanos de Guatemala</w:t>
      </w:r>
      <w:r w:rsidR="00C8483E" w:rsidRPr="00BB4F2A">
        <w:rPr>
          <w:rFonts w:ascii="Verdana" w:hAnsi="Verdana"/>
          <w:sz w:val="20"/>
          <w:szCs w:val="20"/>
        </w:rPr>
        <w:t>, así como de la organización no gubernamental</w:t>
      </w:r>
      <w:r w:rsidR="00C65AA2" w:rsidRPr="00BB4F2A">
        <w:rPr>
          <w:rFonts w:ascii="Verdana" w:hAnsi="Verdana"/>
          <w:sz w:val="20"/>
          <w:szCs w:val="20"/>
        </w:rPr>
        <w:t xml:space="preserve"> </w:t>
      </w:r>
      <w:r w:rsidR="00175255" w:rsidRPr="0044074E">
        <w:rPr>
          <w:rFonts w:ascii="Verdana" w:eastAsia="Verdana" w:hAnsi="Verdana" w:cs="Verdana"/>
          <w:sz w:val="20"/>
          <w:szCs w:val="20"/>
          <w:lang w:val="es-CR"/>
        </w:rPr>
        <w:t xml:space="preserve">Unidad de Protección a Defensoras y Defensores </w:t>
      </w:r>
      <w:r w:rsidR="00175255">
        <w:rPr>
          <w:rFonts w:ascii="Verdana" w:eastAsia="Verdana" w:hAnsi="Verdana" w:cs="Verdana"/>
          <w:sz w:val="20"/>
          <w:szCs w:val="20"/>
          <w:lang w:val="es-CR"/>
        </w:rPr>
        <w:t xml:space="preserve">de Derechos Humanos </w:t>
      </w:r>
      <w:r w:rsidR="00175255" w:rsidRPr="0044074E">
        <w:rPr>
          <w:rFonts w:ascii="Verdana" w:eastAsia="Verdana" w:hAnsi="Verdana" w:cs="Verdana"/>
          <w:sz w:val="20"/>
          <w:szCs w:val="20"/>
          <w:lang w:val="es-CR"/>
        </w:rPr>
        <w:t xml:space="preserve">(en adelante “UDEFEGUA”), </w:t>
      </w:r>
      <w:r w:rsidR="00C65AA2" w:rsidRPr="00BB4F2A">
        <w:rPr>
          <w:rFonts w:ascii="Verdana" w:hAnsi="Verdana"/>
          <w:sz w:val="20"/>
          <w:szCs w:val="20"/>
        </w:rPr>
        <w:t>UDEFEGUA</w:t>
      </w:r>
      <w:r w:rsidR="003531DD" w:rsidRPr="00BB4F2A">
        <w:rPr>
          <w:rStyle w:val="Refdenotaalpie"/>
          <w:sz w:val="20"/>
          <w:szCs w:val="20"/>
        </w:rPr>
        <w:footnoteReference w:id="12"/>
      </w:r>
      <w:r w:rsidR="00C65AA2" w:rsidRPr="00BB4F2A">
        <w:rPr>
          <w:rFonts w:ascii="Verdana" w:hAnsi="Verdana"/>
          <w:sz w:val="20"/>
          <w:szCs w:val="20"/>
        </w:rPr>
        <w:t xml:space="preserve">. Sostuvieron que en dicha reunión se </w:t>
      </w:r>
      <w:r w:rsidR="008F1B98">
        <w:rPr>
          <w:rFonts w:ascii="Verdana" w:hAnsi="Verdana"/>
          <w:sz w:val="20"/>
          <w:szCs w:val="20"/>
        </w:rPr>
        <w:t xml:space="preserve">lograron </w:t>
      </w:r>
      <w:r w:rsidR="00926EAF" w:rsidRPr="00BB4F2A">
        <w:rPr>
          <w:rFonts w:ascii="Verdana" w:hAnsi="Verdana"/>
          <w:sz w:val="20"/>
          <w:szCs w:val="20"/>
        </w:rPr>
        <w:t>acuerdos, entre ellos</w:t>
      </w:r>
      <w:r w:rsidR="00FE4079" w:rsidRPr="00BB4F2A">
        <w:rPr>
          <w:rFonts w:ascii="Verdana" w:hAnsi="Verdana"/>
          <w:sz w:val="20"/>
          <w:szCs w:val="20"/>
        </w:rPr>
        <w:t xml:space="preserve">: </w:t>
      </w:r>
      <w:r w:rsidR="00C65AA2" w:rsidRPr="00BB4F2A">
        <w:rPr>
          <w:rFonts w:ascii="Verdana" w:hAnsi="Verdana"/>
          <w:sz w:val="20"/>
          <w:szCs w:val="20"/>
        </w:rPr>
        <w:t>que COPREDEH fungiría como ente coordinador para la implementación de las medidas provisionales</w:t>
      </w:r>
      <w:r w:rsidR="00FE4079" w:rsidRPr="00BB4F2A">
        <w:rPr>
          <w:rFonts w:ascii="Verdana" w:hAnsi="Verdana"/>
          <w:sz w:val="20"/>
          <w:szCs w:val="20"/>
        </w:rPr>
        <w:t>;</w:t>
      </w:r>
      <w:r w:rsidR="00C65AA2" w:rsidRPr="00BB4F2A">
        <w:rPr>
          <w:rFonts w:ascii="Verdana" w:hAnsi="Verdana"/>
          <w:sz w:val="20"/>
          <w:szCs w:val="20"/>
        </w:rPr>
        <w:t xml:space="preserve"> </w:t>
      </w:r>
      <w:r w:rsidR="00926EAF" w:rsidRPr="00BB4F2A">
        <w:rPr>
          <w:rFonts w:ascii="Verdana" w:hAnsi="Verdana"/>
          <w:sz w:val="20"/>
          <w:szCs w:val="20"/>
        </w:rPr>
        <w:t>que las medidas</w:t>
      </w:r>
      <w:r w:rsidR="006A5160" w:rsidRPr="00BB4F2A">
        <w:rPr>
          <w:rFonts w:ascii="Verdana" w:hAnsi="Verdana"/>
          <w:sz w:val="20"/>
          <w:szCs w:val="20"/>
        </w:rPr>
        <w:t xml:space="preserve"> serían implementadas por el Departamento de Seguridad del Ministerio Público</w:t>
      </w:r>
      <w:r w:rsidR="00FE4079" w:rsidRPr="00BB4F2A">
        <w:rPr>
          <w:rFonts w:ascii="Verdana" w:hAnsi="Verdana"/>
          <w:sz w:val="20"/>
          <w:szCs w:val="20"/>
        </w:rPr>
        <w:t>; que COPREDEH solicitaría la autorización de la Fiscal General para que los análisis de riesgo se realizaran de forma conjunta entre el Ministerio Público y UDE</w:t>
      </w:r>
      <w:r w:rsidR="00175255">
        <w:rPr>
          <w:rFonts w:ascii="Verdana" w:hAnsi="Verdana"/>
          <w:sz w:val="20"/>
          <w:szCs w:val="20"/>
        </w:rPr>
        <w:t>FE</w:t>
      </w:r>
      <w:r w:rsidR="00FE4079" w:rsidRPr="00BB4F2A">
        <w:rPr>
          <w:rFonts w:ascii="Verdana" w:hAnsi="Verdana"/>
          <w:sz w:val="20"/>
          <w:szCs w:val="20"/>
        </w:rPr>
        <w:t>GUA,</w:t>
      </w:r>
      <w:r w:rsidR="006A5160" w:rsidRPr="00BB4F2A">
        <w:rPr>
          <w:rFonts w:ascii="Verdana" w:hAnsi="Verdana"/>
          <w:sz w:val="20"/>
          <w:szCs w:val="20"/>
        </w:rPr>
        <w:t xml:space="preserve"> y </w:t>
      </w:r>
      <w:r w:rsidR="00926EAF" w:rsidRPr="00BB4F2A">
        <w:rPr>
          <w:rFonts w:ascii="Verdana" w:hAnsi="Verdana"/>
          <w:sz w:val="20"/>
          <w:szCs w:val="20"/>
        </w:rPr>
        <w:t xml:space="preserve">otros relativos a </w:t>
      </w:r>
      <w:r w:rsidR="006A5160" w:rsidRPr="00BB4F2A">
        <w:rPr>
          <w:rFonts w:ascii="Verdana" w:hAnsi="Verdana"/>
          <w:sz w:val="20"/>
          <w:szCs w:val="20"/>
        </w:rPr>
        <w:t>la metodología para los análisis de riesgo</w:t>
      </w:r>
      <w:r w:rsidR="00926EAF" w:rsidRPr="00BB4F2A">
        <w:rPr>
          <w:rFonts w:ascii="Verdana" w:hAnsi="Verdana"/>
          <w:sz w:val="20"/>
          <w:szCs w:val="20"/>
        </w:rPr>
        <w:t xml:space="preserve"> y la posibilidad de opinar sobre la idoneidad de las personas que efectuar</w:t>
      </w:r>
      <w:r w:rsidR="00FE4079" w:rsidRPr="00BB4F2A">
        <w:rPr>
          <w:rFonts w:ascii="Verdana" w:hAnsi="Verdana"/>
          <w:sz w:val="20"/>
          <w:szCs w:val="20"/>
        </w:rPr>
        <w:t>ía</w:t>
      </w:r>
      <w:r w:rsidR="00926EAF" w:rsidRPr="00BB4F2A">
        <w:rPr>
          <w:rFonts w:ascii="Verdana" w:hAnsi="Verdana"/>
          <w:sz w:val="20"/>
          <w:szCs w:val="20"/>
        </w:rPr>
        <w:t>n los mismos</w:t>
      </w:r>
      <w:r w:rsidR="00C65AA2" w:rsidRPr="00BB4F2A">
        <w:rPr>
          <w:rStyle w:val="Refdenotaalpie"/>
          <w:sz w:val="20"/>
          <w:szCs w:val="20"/>
        </w:rPr>
        <w:footnoteReference w:id="13"/>
      </w:r>
      <w:r w:rsidR="00FE4079" w:rsidRPr="00BB4F2A">
        <w:rPr>
          <w:rFonts w:ascii="Verdana" w:hAnsi="Verdana"/>
          <w:sz w:val="20"/>
          <w:szCs w:val="20"/>
        </w:rPr>
        <w:t xml:space="preserve">. Los representantes indicaron que se había presentado un “obstáculo” en la implementación de las medidas y los referidos acuerdos, debido a que </w:t>
      </w:r>
      <w:r w:rsidR="00FE4079" w:rsidRPr="00BB4F2A">
        <w:rPr>
          <w:rFonts w:ascii="Verdana" w:hAnsi="Verdana"/>
          <w:sz w:val="20"/>
          <w:szCs w:val="20"/>
          <w:lang w:val="es-CR"/>
        </w:rPr>
        <w:t>el 29 de abril de 2020 COPREDEH canceló la reunión que se efectuaría ese día, “señalando que la causa obedecía a que debían replantear su rol respecto a la implementación de las medidas”.</w:t>
      </w:r>
    </w:p>
    <w:p w14:paraId="7FA6F33F" w14:textId="77777777" w:rsidR="00A354FE" w:rsidRPr="00BB4F2A" w:rsidRDefault="00A354FE" w:rsidP="00A354FE">
      <w:pPr>
        <w:jc w:val="both"/>
        <w:rPr>
          <w:rFonts w:ascii="Verdana" w:hAnsi="Verdana"/>
          <w:sz w:val="20"/>
          <w:szCs w:val="20"/>
        </w:rPr>
      </w:pPr>
    </w:p>
    <w:p w14:paraId="42CEC19B" w14:textId="77777777" w:rsidR="00C65AA2" w:rsidRPr="00BB4F2A" w:rsidRDefault="00BF045B" w:rsidP="00A354FE">
      <w:pPr>
        <w:numPr>
          <w:ilvl w:val="0"/>
          <w:numId w:val="3"/>
        </w:numPr>
        <w:ind w:left="0" w:firstLine="0"/>
        <w:jc w:val="both"/>
        <w:rPr>
          <w:rFonts w:ascii="Verdana" w:hAnsi="Verdana"/>
          <w:sz w:val="20"/>
          <w:szCs w:val="20"/>
        </w:rPr>
      </w:pPr>
      <w:r w:rsidRPr="00BB4F2A">
        <w:rPr>
          <w:rFonts w:ascii="Verdana" w:hAnsi="Verdana"/>
          <w:sz w:val="20"/>
          <w:szCs w:val="20"/>
          <w:lang w:val="es-CR"/>
        </w:rPr>
        <w:t>Expresaron</w:t>
      </w:r>
      <w:r w:rsidR="00C65AA2" w:rsidRPr="00BB4F2A">
        <w:rPr>
          <w:rFonts w:ascii="Verdana" w:hAnsi="Verdana"/>
          <w:sz w:val="20"/>
          <w:szCs w:val="20"/>
          <w:lang w:val="es-CR"/>
        </w:rPr>
        <w:t xml:space="preserve"> que </w:t>
      </w:r>
      <w:r w:rsidRPr="00BB4F2A">
        <w:rPr>
          <w:rFonts w:ascii="Verdana" w:hAnsi="Verdana"/>
          <w:sz w:val="20"/>
          <w:szCs w:val="20"/>
          <w:lang w:val="es-CR"/>
        </w:rPr>
        <w:t>“</w:t>
      </w:r>
      <w:r w:rsidR="00C65AA2" w:rsidRPr="00BB4F2A">
        <w:rPr>
          <w:rFonts w:ascii="Verdana" w:hAnsi="Verdana"/>
          <w:sz w:val="20"/>
          <w:szCs w:val="20"/>
          <w:lang w:val="es-CR"/>
        </w:rPr>
        <w:t>resultaba imprescindible</w:t>
      </w:r>
      <w:r w:rsidRPr="00BB4F2A">
        <w:rPr>
          <w:rFonts w:ascii="Verdana" w:hAnsi="Verdana"/>
          <w:sz w:val="20"/>
          <w:szCs w:val="20"/>
          <w:lang w:val="es-CR"/>
        </w:rPr>
        <w:t>”</w:t>
      </w:r>
      <w:r w:rsidR="00C65AA2" w:rsidRPr="00BB4F2A">
        <w:rPr>
          <w:rFonts w:ascii="Verdana" w:hAnsi="Verdana"/>
          <w:sz w:val="20"/>
          <w:szCs w:val="20"/>
          <w:lang w:val="es-CR"/>
        </w:rPr>
        <w:t xml:space="preserve"> que en ninguna fase de la implementación de las medidas provisionales “</w:t>
      </w:r>
      <w:r w:rsidR="00B36E23" w:rsidRPr="00BB4F2A">
        <w:rPr>
          <w:rFonts w:ascii="Verdana" w:hAnsi="Verdana"/>
          <w:sz w:val="20"/>
          <w:szCs w:val="20"/>
          <w:lang w:val="es-CR"/>
        </w:rPr>
        <w:t>participen funcionarios de la Procuraduría General de la Nación, del Ministerio de Gobernación ni de la Policía Nacional Civil</w:t>
      </w:r>
      <w:r w:rsidR="00C65AA2" w:rsidRPr="00BB4F2A">
        <w:rPr>
          <w:rFonts w:ascii="Verdana" w:hAnsi="Verdana"/>
          <w:sz w:val="20"/>
          <w:szCs w:val="20"/>
          <w:lang w:val="es-CR"/>
        </w:rPr>
        <w:t xml:space="preserve">”, </w:t>
      </w:r>
      <w:r w:rsidR="00584C18" w:rsidRPr="00BB4F2A">
        <w:rPr>
          <w:rFonts w:ascii="Verdana" w:hAnsi="Verdana"/>
          <w:sz w:val="20"/>
          <w:szCs w:val="20"/>
          <w:lang w:val="es-CR"/>
        </w:rPr>
        <w:t>dado</w:t>
      </w:r>
      <w:r w:rsidR="00C65AA2" w:rsidRPr="00BB4F2A">
        <w:rPr>
          <w:rFonts w:ascii="Verdana" w:hAnsi="Verdana"/>
          <w:sz w:val="20"/>
          <w:szCs w:val="20"/>
          <w:lang w:val="es-CR"/>
        </w:rPr>
        <w:t xml:space="preserve"> los vínculos que tienen algunos de los funcionarios de dichas instituciones con las estructuras paralelas responsables de la ejecución del señor Ruiz Fuentes, en el marco del Plan Gavilán</w:t>
      </w:r>
      <w:r w:rsidR="00FE4079" w:rsidRPr="00BB4F2A">
        <w:rPr>
          <w:rFonts w:ascii="Verdana" w:hAnsi="Verdana"/>
          <w:sz w:val="20"/>
          <w:szCs w:val="20"/>
          <w:lang w:val="es-CR"/>
        </w:rPr>
        <w:t>.</w:t>
      </w:r>
      <w:r w:rsidR="00331465" w:rsidRPr="00BB4F2A">
        <w:rPr>
          <w:rFonts w:ascii="Verdana" w:hAnsi="Verdana"/>
          <w:sz w:val="20"/>
          <w:szCs w:val="20"/>
          <w:lang w:val="es-CR"/>
        </w:rPr>
        <w:t xml:space="preserve"> </w:t>
      </w:r>
      <w:r w:rsidR="00FE4079" w:rsidRPr="00BB4F2A">
        <w:rPr>
          <w:rFonts w:ascii="Verdana" w:hAnsi="Verdana"/>
          <w:sz w:val="20"/>
          <w:szCs w:val="20"/>
          <w:lang w:val="es-CR"/>
        </w:rPr>
        <w:t xml:space="preserve">Al respecto, manifestaron su preocupación </w:t>
      </w:r>
      <w:r w:rsidR="00331465" w:rsidRPr="00BB4F2A">
        <w:rPr>
          <w:rFonts w:ascii="Verdana" w:hAnsi="Verdana"/>
          <w:sz w:val="20"/>
          <w:szCs w:val="20"/>
          <w:lang w:val="es-CR"/>
        </w:rPr>
        <w:t>porque</w:t>
      </w:r>
      <w:r w:rsidR="00FE4079" w:rsidRPr="00BB4F2A">
        <w:rPr>
          <w:rFonts w:ascii="Verdana" w:hAnsi="Verdana"/>
          <w:sz w:val="20"/>
          <w:szCs w:val="20"/>
          <w:lang w:val="es-CR"/>
        </w:rPr>
        <w:t xml:space="preserve"> e</w:t>
      </w:r>
      <w:r w:rsidR="00C65AA2" w:rsidRPr="00BB4F2A">
        <w:rPr>
          <w:rFonts w:ascii="Verdana" w:hAnsi="Verdana"/>
          <w:sz w:val="20"/>
          <w:szCs w:val="20"/>
          <w:lang w:val="es-CR"/>
        </w:rPr>
        <w:t xml:space="preserve">l 21 de abril el Viceministro de Gobernación se comunicó vía telefónica con el Fiscal “A” “para señalarle que deseaba agendar una reunión para realizarle él mismo el análisis de riesgo”. Posteriormente, el 30 de abril los beneficiarios recibieron notas del Ministerio de Gobernación, “insistiendo en que ponían a disposición de los fiscales otorgarles un esquema de seguridad personalizado a través de la PNC”. Además, los beneficiarios habían sido informados que “agentes de la PNC habían estado </w:t>
      </w:r>
      <w:proofErr w:type="gramStart"/>
      <w:r w:rsidR="00C65AA2" w:rsidRPr="00BB4F2A">
        <w:rPr>
          <w:rFonts w:ascii="Verdana" w:hAnsi="Verdana"/>
          <w:sz w:val="20"/>
          <w:szCs w:val="20"/>
          <w:lang w:val="es-CR"/>
        </w:rPr>
        <w:t>buscándoles</w:t>
      </w:r>
      <w:proofErr w:type="gramEnd"/>
      <w:r w:rsidR="00C65AA2" w:rsidRPr="00BB4F2A">
        <w:rPr>
          <w:rFonts w:ascii="Verdana" w:hAnsi="Verdana"/>
          <w:sz w:val="20"/>
          <w:szCs w:val="20"/>
          <w:lang w:val="es-CR"/>
        </w:rPr>
        <w:t xml:space="preserve"> en sus lugares de trabajo”.</w:t>
      </w:r>
    </w:p>
    <w:p w14:paraId="10E62BC2" w14:textId="77777777" w:rsidR="009D744F" w:rsidRPr="00BB4F2A" w:rsidRDefault="009D744F" w:rsidP="00217C06">
      <w:pPr>
        <w:tabs>
          <w:tab w:val="left" w:pos="1134"/>
        </w:tabs>
        <w:jc w:val="both"/>
        <w:rPr>
          <w:rFonts w:ascii="Verdana" w:eastAsia="Calibri" w:hAnsi="Verdana" w:cs="Verdana"/>
          <w:color w:val="000000"/>
          <w:sz w:val="20"/>
          <w:szCs w:val="20"/>
          <w:lang w:val="es-CR"/>
        </w:rPr>
      </w:pPr>
    </w:p>
    <w:p w14:paraId="692959C9" w14:textId="77777777" w:rsidR="003B0FC9" w:rsidRPr="00D8636F" w:rsidRDefault="007823D8" w:rsidP="00217C06">
      <w:pPr>
        <w:numPr>
          <w:ilvl w:val="0"/>
          <w:numId w:val="3"/>
        </w:numPr>
        <w:ind w:left="0" w:firstLine="0"/>
        <w:jc w:val="both"/>
        <w:rPr>
          <w:rFonts w:ascii="Verdana" w:hAnsi="Verdana"/>
          <w:sz w:val="20"/>
          <w:szCs w:val="20"/>
        </w:rPr>
      </w:pPr>
      <w:r w:rsidRPr="00BB4F2A">
        <w:rPr>
          <w:rFonts w:ascii="Verdana" w:hAnsi="Verdana"/>
          <w:sz w:val="20"/>
          <w:szCs w:val="20"/>
        </w:rPr>
        <w:t xml:space="preserve">En su escrito de </w:t>
      </w:r>
      <w:r w:rsidR="00786D21" w:rsidRPr="00BB4F2A">
        <w:rPr>
          <w:rFonts w:ascii="Verdana" w:eastAsia="Calibri" w:hAnsi="Verdana" w:cs="Verdana"/>
          <w:color w:val="000000"/>
          <w:sz w:val="20"/>
          <w:szCs w:val="20"/>
          <w:lang w:val="es-CR"/>
        </w:rPr>
        <w:t>30 de junio de 2020</w:t>
      </w:r>
      <w:r w:rsidRPr="00BB4F2A">
        <w:rPr>
          <w:rFonts w:ascii="Verdana" w:hAnsi="Verdana"/>
          <w:sz w:val="20"/>
          <w:szCs w:val="20"/>
        </w:rPr>
        <w:t xml:space="preserve"> (</w:t>
      </w:r>
      <w:r w:rsidRPr="00BB4F2A">
        <w:rPr>
          <w:rFonts w:ascii="Verdana" w:hAnsi="Verdana"/>
          <w:i/>
          <w:sz w:val="20"/>
          <w:szCs w:val="20"/>
        </w:rPr>
        <w:t>supra</w:t>
      </w:r>
      <w:r w:rsidRPr="00BB4F2A">
        <w:rPr>
          <w:rFonts w:ascii="Verdana" w:hAnsi="Verdana"/>
          <w:sz w:val="20"/>
          <w:szCs w:val="20"/>
        </w:rPr>
        <w:t xml:space="preserve"> Visto </w:t>
      </w:r>
      <w:r w:rsidR="00CF3C83">
        <w:rPr>
          <w:rFonts w:ascii="Verdana" w:hAnsi="Verdana"/>
          <w:sz w:val="20"/>
          <w:szCs w:val="20"/>
        </w:rPr>
        <w:t>13</w:t>
      </w:r>
      <w:r w:rsidRPr="00BB4F2A">
        <w:rPr>
          <w:rFonts w:ascii="Verdana" w:hAnsi="Verdana"/>
          <w:sz w:val="20"/>
          <w:szCs w:val="20"/>
        </w:rPr>
        <w:t>), los representantes</w:t>
      </w:r>
      <w:r w:rsidR="00F53143" w:rsidRPr="00BB4F2A">
        <w:rPr>
          <w:rFonts w:ascii="Verdana" w:hAnsi="Verdana"/>
          <w:sz w:val="20"/>
          <w:szCs w:val="20"/>
        </w:rPr>
        <w:t xml:space="preserve"> </w:t>
      </w:r>
      <w:r w:rsidR="00574094" w:rsidRPr="00BB4F2A">
        <w:rPr>
          <w:rFonts w:ascii="Verdana" w:hAnsi="Verdana"/>
          <w:sz w:val="20"/>
          <w:szCs w:val="20"/>
        </w:rPr>
        <w:t xml:space="preserve">solicitaron el cumplimiento de los acuerdos alcanzados en la reunión celebrada el 23 de abril </w:t>
      </w:r>
      <w:r w:rsidR="009600A2" w:rsidRPr="00BB4F2A">
        <w:rPr>
          <w:rFonts w:ascii="Verdana" w:hAnsi="Verdana"/>
          <w:sz w:val="20"/>
          <w:szCs w:val="20"/>
        </w:rPr>
        <w:t xml:space="preserve">de 2020 </w:t>
      </w:r>
      <w:r w:rsidR="009600A2" w:rsidRPr="00BB4F2A">
        <w:rPr>
          <w:rFonts w:ascii="Verdana" w:eastAsia="Calibri" w:hAnsi="Verdana" w:cs="Verdana"/>
          <w:color w:val="000000"/>
          <w:sz w:val="20"/>
          <w:szCs w:val="20"/>
          <w:lang w:val="es-CR"/>
        </w:rPr>
        <w:t>(</w:t>
      </w:r>
      <w:r w:rsidR="009600A2" w:rsidRPr="00BB4F2A">
        <w:rPr>
          <w:rFonts w:ascii="Verdana" w:eastAsia="Calibri" w:hAnsi="Verdana" w:cs="Verdana"/>
          <w:i/>
          <w:color w:val="000000"/>
          <w:sz w:val="20"/>
          <w:szCs w:val="20"/>
          <w:lang w:val="es-CR"/>
        </w:rPr>
        <w:t>supra</w:t>
      </w:r>
      <w:r w:rsidR="009600A2" w:rsidRPr="00BB4F2A">
        <w:rPr>
          <w:rFonts w:ascii="Verdana" w:eastAsia="Calibri" w:hAnsi="Verdana" w:cs="Verdana"/>
          <w:color w:val="000000"/>
          <w:sz w:val="20"/>
          <w:szCs w:val="20"/>
          <w:lang w:val="es-CR"/>
        </w:rPr>
        <w:t xml:space="preserve"> Considerando </w:t>
      </w:r>
      <w:r w:rsidR="00CF3C83">
        <w:rPr>
          <w:rFonts w:ascii="Verdana" w:eastAsia="Calibri" w:hAnsi="Verdana" w:cs="Verdana"/>
          <w:color w:val="000000"/>
          <w:sz w:val="20"/>
          <w:szCs w:val="20"/>
          <w:lang w:val="es-CR"/>
        </w:rPr>
        <w:t>8</w:t>
      </w:r>
      <w:r w:rsidR="009600A2" w:rsidRPr="00BB4F2A">
        <w:rPr>
          <w:rFonts w:ascii="Verdana" w:eastAsia="Calibri" w:hAnsi="Verdana" w:cs="Verdana"/>
          <w:color w:val="000000"/>
          <w:sz w:val="20"/>
          <w:szCs w:val="20"/>
          <w:lang w:val="es-CR"/>
        </w:rPr>
        <w:t>)</w:t>
      </w:r>
      <w:r w:rsidR="00BA72F8" w:rsidRPr="00BB4F2A">
        <w:rPr>
          <w:rFonts w:ascii="Verdana" w:eastAsia="Calibri" w:hAnsi="Verdana" w:cs="Verdana"/>
          <w:color w:val="000000"/>
          <w:sz w:val="20"/>
          <w:szCs w:val="20"/>
          <w:lang w:val="es-CR"/>
        </w:rPr>
        <w:t>,</w:t>
      </w:r>
      <w:r w:rsidR="009600A2" w:rsidRPr="00BB4F2A">
        <w:rPr>
          <w:rFonts w:ascii="Verdana" w:eastAsia="Calibri" w:hAnsi="Verdana" w:cs="Verdana"/>
          <w:color w:val="000000"/>
          <w:sz w:val="20"/>
          <w:szCs w:val="20"/>
          <w:lang w:val="es-CR"/>
        </w:rPr>
        <w:t xml:space="preserve"> </w:t>
      </w:r>
      <w:r w:rsidR="009600A2" w:rsidRPr="00BB4F2A">
        <w:rPr>
          <w:rFonts w:ascii="Verdana" w:hAnsi="Verdana"/>
          <w:sz w:val="20"/>
          <w:szCs w:val="20"/>
        </w:rPr>
        <w:t>y que la Corte orden</w:t>
      </w:r>
      <w:r w:rsidR="00CA152F">
        <w:rPr>
          <w:rFonts w:ascii="Verdana" w:hAnsi="Verdana"/>
          <w:sz w:val="20"/>
          <w:szCs w:val="20"/>
        </w:rPr>
        <w:t>ara</w:t>
      </w:r>
      <w:r w:rsidR="009600A2" w:rsidRPr="00BB4F2A">
        <w:rPr>
          <w:rFonts w:ascii="Verdana" w:hAnsi="Verdana"/>
          <w:sz w:val="20"/>
          <w:szCs w:val="20"/>
        </w:rPr>
        <w:t xml:space="preserve"> las medidas provisionales en esos mismos términos. Asimismo, presentaron</w:t>
      </w:r>
      <w:r w:rsidR="00F53143" w:rsidRPr="00BB4F2A">
        <w:rPr>
          <w:rFonts w:ascii="Verdana" w:eastAsia="Calibri" w:hAnsi="Verdana" w:cs="Verdana"/>
          <w:color w:val="000000"/>
          <w:sz w:val="20"/>
          <w:szCs w:val="20"/>
          <w:lang w:val="es-CR"/>
        </w:rPr>
        <w:t xml:space="preserve"> </w:t>
      </w:r>
      <w:r w:rsidR="009C1428" w:rsidRPr="00BB4F2A">
        <w:rPr>
          <w:rFonts w:ascii="Verdana" w:eastAsia="Calibri" w:hAnsi="Verdana" w:cs="Verdana"/>
          <w:color w:val="000000"/>
          <w:sz w:val="20"/>
          <w:szCs w:val="20"/>
          <w:lang w:val="es-CR"/>
        </w:rPr>
        <w:t>las siguientes</w:t>
      </w:r>
      <w:r w:rsidR="00F53143" w:rsidRPr="00BB4F2A">
        <w:rPr>
          <w:rFonts w:ascii="Verdana" w:eastAsia="Calibri" w:hAnsi="Verdana" w:cs="Verdana"/>
          <w:color w:val="000000"/>
          <w:sz w:val="20"/>
          <w:szCs w:val="20"/>
          <w:lang w:val="es-CR"/>
        </w:rPr>
        <w:t xml:space="preserve"> observaciones al informe estatal de 4 de junio</w:t>
      </w:r>
      <w:r w:rsidR="009C1428" w:rsidRPr="00BB4F2A">
        <w:rPr>
          <w:rFonts w:ascii="Verdana" w:eastAsia="Calibri" w:hAnsi="Verdana" w:cs="Verdana"/>
          <w:color w:val="000000"/>
          <w:sz w:val="20"/>
          <w:szCs w:val="20"/>
          <w:lang w:val="es-CR"/>
        </w:rPr>
        <w:t xml:space="preserve"> </w:t>
      </w:r>
      <w:r w:rsidR="00F53143" w:rsidRPr="00BB4F2A">
        <w:rPr>
          <w:rFonts w:ascii="Verdana" w:eastAsia="Calibri" w:hAnsi="Verdana" w:cs="Verdana"/>
          <w:color w:val="000000"/>
          <w:sz w:val="20"/>
          <w:szCs w:val="20"/>
          <w:lang w:val="es-CR"/>
        </w:rPr>
        <w:t>(</w:t>
      </w:r>
      <w:r w:rsidR="00F53143" w:rsidRPr="00BB4F2A">
        <w:rPr>
          <w:rFonts w:ascii="Verdana" w:eastAsia="Calibri" w:hAnsi="Verdana" w:cs="Verdana"/>
          <w:i/>
          <w:color w:val="000000"/>
          <w:sz w:val="20"/>
          <w:szCs w:val="20"/>
          <w:lang w:val="es-CR"/>
        </w:rPr>
        <w:t>infra</w:t>
      </w:r>
      <w:r w:rsidR="00F53143" w:rsidRPr="00BB4F2A">
        <w:rPr>
          <w:rFonts w:ascii="Verdana" w:eastAsia="Calibri" w:hAnsi="Verdana" w:cs="Verdana"/>
          <w:color w:val="000000"/>
          <w:sz w:val="20"/>
          <w:szCs w:val="20"/>
          <w:lang w:val="es-CR"/>
        </w:rPr>
        <w:t xml:space="preserve"> Considerando</w:t>
      </w:r>
      <w:r w:rsidR="00CF3C83">
        <w:rPr>
          <w:rFonts w:ascii="Verdana" w:eastAsia="Calibri" w:hAnsi="Verdana" w:cs="Verdana"/>
          <w:color w:val="000000"/>
          <w:sz w:val="20"/>
          <w:szCs w:val="20"/>
          <w:lang w:val="es-CR"/>
        </w:rPr>
        <w:t>s</w:t>
      </w:r>
      <w:r w:rsidR="00F53143" w:rsidRPr="00BB4F2A">
        <w:rPr>
          <w:rFonts w:ascii="Verdana" w:eastAsia="Calibri" w:hAnsi="Verdana" w:cs="Verdana"/>
          <w:color w:val="000000"/>
          <w:sz w:val="20"/>
          <w:szCs w:val="20"/>
          <w:lang w:val="es-CR"/>
        </w:rPr>
        <w:t xml:space="preserve"> </w:t>
      </w:r>
      <w:r w:rsidR="00CF3C83">
        <w:rPr>
          <w:rFonts w:ascii="Verdana" w:eastAsia="Calibri" w:hAnsi="Verdana" w:cs="Verdana"/>
          <w:color w:val="000000"/>
          <w:sz w:val="20"/>
          <w:szCs w:val="20"/>
          <w:lang w:val="es-CR"/>
        </w:rPr>
        <w:t>13 y 14</w:t>
      </w:r>
      <w:r w:rsidR="00F53143" w:rsidRPr="00BB4F2A">
        <w:rPr>
          <w:rFonts w:ascii="Verdana" w:eastAsia="Calibri" w:hAnsi="Verdana" w:cs="Verdana"/>
          <w:color w:val="000000"/>
          <w:sz w:val="20"/>
          <w:szCs w:val="20"/>
          <w:lang w:val="es-CR"/>
        </w:rPr>
        <w:t>)</w:t>
      </w:r>
      <w:r w:rsidR="009C1428" w:rsidRPr="00BB4F2A">
        <w:rPr>
          <w:rFonts w:ascii="Verdana" w:eastAsia="Calibri" w:hAnsi="Verdana" w:cs="Verdana"/>
          <w:color w:val="000000"/>
          <w:sz w:val="20"/>
          <w:szCs w:val="20"/>
          <w:lang w:val="es-CR"/>
        </w:rPr>
        <w:t>:</w:t>
      </w:r>
    </w:p>
    <w:p w14:paraId="72666994" w14:textId="77777777" w:rsidR="007823D8" w:rsidRPr="00BB4F2A" w:rsidRDefault="007823D8" w:rsidP="00426020">
      <w:pPr>
        <w:autoSpaceDE w:val="0"/>
        <w:autoSpaceDN w:val="0"/>
        <w:adjustRightInd w:val="0"/>
        <w:jc w:val="both"/>
        <w:rPr>
          <w:rFonts w:ascii="Verdana" w:eastAsia="Calibri" w:hAnsi="Verdana" w:cs="Verdana"/>
          <w:color w:val="000000"/>
          <w:sz w:val="18"/>
          <w:szCs w:val="18"/>
          <w:lang w:val="es-CR"/>
        </w:rPr>
      </w:pPr>
    </w:p>
    <w:p w14:paraId="5DED52BE" w14:textId="77777777" w:rsidR="00A865D9" w:rsidRPr="00BB4F2A" w:rsidRDefault="00C96A25" w:rsidP="00426020">
      <w:pPr>
        <w:pStyle w:val="Listavistosa-nfasis1"/>
        <w:numPr>
          <w:ilvl w:val="0"/>
          <w:numId w:val="10"/>
        </w:numPr>
        <w:tabs>
          <w:tab w:val="left" w:pos="993"/>
        </w:tabs>
        <w:autoSpaceDE w:val="0"/>
        <w:autoSpaceDN w:val="0"/>
        <w:adjustRightInd w:val="0"/>
        <w:spacing w:after="80"/>
        <w:ind w:left="567" w:firstLine="0"/>
        <w:jc w:val="both"/>
        <w:rPr>
          <w:rFonts w:ascii="Verdana" w:eastAsia="Calibri" w:hAnsi="Verdana" w:cs="Verdana"/>
          <w:color w:val="000000"/>
          <w:sz w:val="18"/>
          <w:szCs w:val="18"/>
          <w:lang w:val="es-CR"/>
        </w:rPr>
      </w:pPr>
      <w:r>
        <w:rPr>
          <w:rFonts w:ascii="Verdana" w:eastAsia="Calibri" w:hAnsi="Verdana" w:cs="Verdana"/>
          <w:i/>
          <w:color w:val="000000"/>
          <w:sz w:val="18"/>
          <w:szCs w:val="18"/>
          <w:lang w:val="es-CR"/>
        </w:rPr>
        <w:t>Sobre “l</w:t>
      </w:r>
      <w:r w:rsidR="007823D8" w:rsidRPr="00BB4F2A">
        <w:rPr>
          <w:rFonts w:ascii="Verdana" w:eastAsia="Calibri" w:hAnsi="Verdana" w:cs="Verdana"/>
          <w:i/>
          <w:color w:val="000000"/>
          <w:sz w:val="18"/>
          <w:szCs w:val="18"/>
          <w:lang w:val="es-CR"/>
        </w:rPr>
        <w:t>a pretensión estatal de desestimar el riesgo al que están expuestos los beneficiarios”</w:t>
      </w:r>
      <w:r w:rsidR="007823D8" w:rsidRPr="00BB4F2A">
        <w:rPr>
          <w:rFonts w:ascii="Verdana" w:eastAsia="Calibri" w:hAnsi="Verdana" w:cs="Verdana"/>
          <w:color w:val="000000"/>
          <w:sz w:val="18"/>
          <w:szCs w:val="18"/>
          <w:lang w:val="es-CR"/>
        </w:rPr>
        <w:t xml:space="preserve">. </w:t>
      </w:r>
      <w:r w:rsidR="00F70725" w:rsidRPr="00BB4F2A">
        <w:rPr>
          <w:rFonts w:ascii="Verdana" w:eastAsia="Calibri" w:hAnsi="Verdana" w:cs="Verdana"/>
          <w:color w:val="000000"/>
          <w:sz w:val="18"/>
          <w:szCs w:val="18"/>
          <w:lang w:val="es-CR"/>
        </w:rPr>
        <w:t>E</w:t>
      </w:r>
      <w:r w:rsidR="007823D8" w:rsidRPr="00BB4F2A">
        <w:rPr>
          <w:rFonts w:ascii="Verdana" w:eastAsia="Calibri" w:hAnsi="Verdana" w:cs="Verdana"/>
          <w:color w:val="000000"/>
          <w:sz w:val="18"/>
          <w:szCs w:val="18"/>
          <w:lang w:val="es-CR"/>
        </w:rPr>
        <w:t>l Fiscal “B</w:t>
      </w:r>
      <w:r w:rsidR="00F70725" w:rsidRPr="00BB4F2A">
        <w:rPr>
          <w:rFonts w:ascii="Verdana" w:eastAsia="Calibri" w:hAnsi="Verdana" w:cs="Verdana"/>
          <w:color w:val="000000"/>
          <w:sz w:val="18"/>
          <w:szCs w:val="18"/>
          <w:lang w:val="es-CR"/>
        </w:rPr>
        <w:t>”</w:t>
      </w:r>
      <w:r w:rsidR="007823D8" w:rsidRPr="00BB4F2A">
        <w:rPr>
          <w:rFonts w:ascii="Verdana" w:eastAsia="Calibri" w:hAnsi="Verdana" w:cs="Verdana"/>
          <w:color w:val="000000"/>
          <w:sz w:val="18"/>
          <w:szCs w:val="18"/>
          <w:lang w:val="es-CR"/>
        </w:rPr>
        <w:t xml:space="preserve"> fue interceptado el 10 de febrero de 2020</w:t>
      </w:r>
      <w:r w:rsidR="008D59AF" w:rsidRPr="00BB4F2A">
        <w:rPr>
          <w:rFonts w:ascii="Verdana" w:eastAsia="Calibri" w:hAnsi="Verdana" w:cs="Verdana"/>
          <w:color w:val="000000"/>
          <w:sz w:val="18"/>
          <w:szCs w:val="18"/>
          <w:lang w:val="es-CR"/>
        </w:rPr>
        <w:t>,</w:t>
      </w:r>
      <w:r w:rsidR="007823D8" w:rsidRPr="00BB4F2A">
        <w:rPr>
          <w:rFonts w:ascii="Verdana" w:eastAsia="Calibri" w:hAnsi="Verdana" w:cs="Verdana"/>
          <w:color w:val="000000"/>
          <w:sz w:val="18"/>
          <w:szCs w:val="18"/>
          <w:lang w:val="es-CR"/>
        </w:rPr>
        <w:t xml:space="preserve"> el vehículo de seguridad proporcionado por el MP en el que se conducía no tenía las placas cubiertas ni alteradas, sino que portaba un protector, el cual, no impide su visibilidad, ese vehículo lo tiene asignado </w:t>
      </w:r>
      <w:r w:rsidR="00F70725" w:rsidRPr="00BB4F2A">
        <w:rPr>
          <w:rFonts w:ascii="Verdana" w:eastAsia="Calibri" w:hAnsi="Verdana" w:cs="Verdana"/>
          <w:color w:val="000000"/>
          <w:sz w:val="18"/>
          <w:szCs w:val="18"/>
          <w:lang w:val="es-CR"/>
        </w:rPr>
        <w:t xml:space="preserve">hace </w:t>
      </w:r>
      <w:r w:rsidR="007823D8" w:rsidRPr="00BB4F2A">
        <w:rPr>
          <w:rFonts w:ascii="Verdana" w:eastAsia="Calibri" w:hAnsi="Verdana" w:cs="Verdana"/>
          <w:color w:val="000000"/>
          <w:sz w:val="18"/>
          <w:szCs w:val="18"/>
          <w:lang w:val="es-CR"/>
        </w:rPr>
        <w:t xml:space="preserve">casi dos años y </w:t>
      </w:r>
      <w:proofErr w:type="gramStart"/>
      <w:r w:rsidR="007823D8" w:rsidRPr="00BB4F2A">
        <w:rPr>
          <w:rFonts w:ascii="Verdana" w:eastAsia="Calibri" w:hAnsi="Verdana" w:cs="Verdana"/>
          <w:color w:val="000000"/>
          <w:sz w:val="18"/>
          <w:szCs w:val="18"/>
          <w:lang w:val="es-CR"/>
        </w:rPr>
        <w:t>nunca antes</w:t>
      </w:r>
      <w:proofErr w:type="gramEnd"/>
      <w:r w:rsidR="007823D8" w:rsidRPr="00BB4F2A">
        <w:rPr>
          <w:rFonts w:ascii="Verdana" w:eastAsia="Calibri" w:hAnsi="Verdana" w:cs="Verdana"/>
          <w:color w:val="000000"/>
          <w:sz w:val="18"/>
          <w:szCs w:val="18"/>
          <w:lang w:val="es-CR"/>
        </w:rPr>
        <w:t xml:space="preserve"> había tenido un incidente por </w:t>
      </w:r>
      <w:r w:rsidR="00F70725" w:rsidRPr="00BB4F2A">
        <w:rPr>
          <w:rFonts w:ascii="Verdana" w:eastAsia="Calibri" w:hAnsi="Verdana" w:cs="Verdana"/>
          <w:color w:val="000000"/>
          <w:sz w:val="18"/>
          <w:szCs w:val="18"/>
          <w:lang w:val="es-CR"/>
        </w:rPr>
        <w:t>tal motivo</w:t>
      </w:r>
      <w:r w:rsidR="007823D8" w:rsidRPr="00BB4F2A">
        <w:rPr>
          <w:rFonts w:ascii="Verdana" w:eastAsia="Calibri" w:hAnsi="Verdana" w:cs="Verdana"/>
          <w:color w:val="000000"/>
          <w:sz w:val="18"/>
          <w:szCs w:val="18"/>
          <w:lang w:val="es-CR"/>
        </w:rPr>
        <w:t>. No se tiene conocimiento de las diligencias que el Estado manifiesta haber realizado en el marco de la investigación abi</w:t>
      </w:r>
      <w:r w:rsidR="00F70725" w:rsidRPr="00BB4F2A">
        <w:rPr>
          <w:rFonts w:ascii="Verdana" w:eastAsia="Calibri" w:hAnsi="Verdana" w:cs="Verdana"/>
          <w:color w:val="000000"/>
          <w:sz w:val="18"/>
          <w:szCs w:val="18"/>
          <w:lang w:val="es-CR"/>
        </w:rPr>
        <w:t>erta por estos hechos</w:t>
      </w:r>
      <w:r w:rsidR="007823D8" w:rsidRPr="00BB4F2A">
        <w:rPr>
          <w:rFonts w:ascii="Verdana" w:eastAsia="Calibri" w:hAnsi="Verdana" w:cs="Verdana"/>
          <w:color w:val="000000"/>
          <w:sz w:val="18"/>
          <w:szCs w:val="18"/>
          <w:lang w:val="es-CR"/>
        </w:rPr>
        <w:t xml:space="preserve"> y las declaraciones de los testigos han sido descontextualizadas por el Estado. </w:t>
      </w:r>
      <w:r w:rsidR="00F70725" w:rsidRPr="00BB4F2A">
        <w:rPr>
          <w:rFonts w:ascii="Verdana" w:eastAsia="Calibri" w:hAnsi="Verdana" w:cs="Verdana"/>
          <w:color w:val="000000"/>
          <w:sz w:val="18"/>
          <w:szCs w:val="18"/>
          <w:lang w:val="es-CR"/>
        </w:rPr>
        <w:t>E</w:t>
      </w:r>
      <w:r w:rsidR="007823D8" w:rsidRPr="00BB4F2A">
        <w:rPr>
          <w:rFonts w:ascii="Verdana" w:eastAsia="Calibri" w:hAnsi="Verdana" w:cs="Verdana"/>
          <w:color w:val="000000"/>
          <w:sz w:val="18"/>
          <w:szCs w:val="18"/>
          <w:lang w:val="es-CR"/>
        </w:rPr>
        <w:t>l</w:t>
      </w:r>
      <w:r w:rsidR="00DB13FB">
        <w:rPr>
          <w:rFonts w:ascii="Verdana" w:eastAsia="Calibri" w:hAnsi="Verdana" w:cs="Verdana"/>
          <w:color w:val="000000"/>
          <w:sz w:val="18"/>
          <w:szCs w:val="18"/>
          <w:lang w:val="es-CR"/>
        </w:rPr>
        <w:t xml:space="preserve"> Auxiliar</w:t>
      </w:r>
      <w:r w:rsidR="007823D8" w:rsidRPr="00BB4F2A">
        <w:rPr>
          <w:rFonts w:ascii="Verdana" w:eastAsia="Calibri" w:hAnsi="Verdana" w:cs="Verdana"/>
          <w:color w:val="000000"/>
          <w:sz w:val="18"/>
          <w:szCs w:val="18"/>
          <w:lang w:val="es-CR"/>
        </w:rPr>
        <w:t xml:space="preserve"> Fiscal “C”</w:t>
      </w:r>
      <w:r w:rsidR="00772E8C" w:rsidRPr="00BB4F2A">
        <w:rPr>
          <w:rFonts w:ascii="Verdana" w:eastAsia="Calibri" w:hAnsi="Verdana" w:cs="Verdana"/>
          <w:color w:val="000000"/>
          <w:sz w:val="18"/>
          <w:szCs w:val="18"/>
          <w:lang w:val="es-CR"/>
        </w:rPr>
        <w:t>, en el marco de las investigaciones por la ejecución extrajudicial del señor Ruiz Fuentes,</w:t>
      </w:r>
      <w:r w:rsidR="00F70725" w:rsidRPr="00BB4F2A">
        <w:rPr>
          <w:rFonts w:ascii="Verdana" w:eastAsia="Calibri" w:hAnsi="Verdana" w:cs="Verdana"/>
          <w:color w:val="000000"/>
          <w:sz w:val="18"/>
          <w:szCs w:val="18"/>
          <w:lang w:val="es-CR"/>
        </w:rPr>
        <w:t xml:space="preserve"> fue </w:t>
      </w:r>
      <w:r w:rsidR="008D59AF" w:rsidRPr="00BB4F2A">
        <w:rPr>
          <w:rFonts w:ascii="Verdana" w:eastAsia="Calibri" w:hAnsi="Verdana" w:cs="Verdana"/>
          <w:color w:val="000000"/>
          <w:sz w:val="18"/>
          <w:szCs w:val="18"/>
          <w:lang w:val="es-CR"/>
        </w:rPr>
        <w:t>acusado</w:t>
      </w:r>
      <w:r w:rsidR="00F70725" w:rsidRPr="00BB4F2A">
        <w:rPr>
          <w:rFonts w:ascii="Verdana" w:eastAsia="Calibri" w:hAnsi="Verdana" w:cs="Verdana"/>
          <w:color w:val="000000"/>
          <w:sz w:val="18"/>
          <w:szCs w:val="18"/>
          <w:lang w:val="es-CR"/>
        </w:rPr>
        <w:t xml:space="preserve"> </w:t>
      </w:r>
      <w:r w:rsidR="007823D8" w:rsidRPr="00BB4F2A">
        <w:rPr>
          <w:rFonts w:ascii="Verdana" w:eastAsia="Calibri" w:hAnsi="Verdana" w:cs="Verdana"/>
          <w:color w:val="000000"/>
          <w:sz w:val="18"/>
          <w:szCs w:val="18"/>
          <w:lang w:val="es-CR"/>
        </w:rPr>
        <w:t xml:space="preserve">ante el Instituto de la Judicatura </w:t>
      </w:r>
      <w:r w:rsidR="00D814CF" w:rsidRPr="00BB4F2A">
        <w:rPr>
          <w:rFonts w:ascii="Verdana" w:eastAsia="Calibri" w:hAnsi="Verdana" w:cs="Verdana"/>
          <w:color w:val="000000"/>
          <w:sz w:val="18"/>
          <w:szCs w:val="18"/>
          <w:lang w:val="es-CR"/>
        </w:rPr>
        <w:t>por</w:t>
      </w:r>
      <w:r w:rsidR="005379CB" w:rsidRPr="00BB4F2A">
        <w:rPr>
          <w:rFonts w:ascii="Verdana" w:eastAsia="Calibri" w:hAnsi="Verdana" w:cs="Verdana"/>
          <w:color w:val="000000"/>
          <w:sz w:val="18"/>
          <w:szCs w:val="18"/>
          <w:lang w:val="es-CR"/>
        </w:rPr>
        <w:t xml:space="preserve"> un</w:t>
      </w:r>
      <w:r w:rsidR="00D814CF" w:rsidRPr="00BB4F2A">
        <w:rPr>
          <w:rFonts w:ascii="Verdana" w:eastAsia="Calibri" w:hAnsi="Verdana" w:cs="Verdana"/>
          <w:color w:val="000000"/>
          <w:sz w:val="18"/>
          <w:szCs w:val="18"/>
          <w:lang w:val="es-CR"/>
        </w:rPr>
        <w:t xml:space="preserve"> ex Ministro de Gobernación </w:t>
      </w:r>
      <w:r w:rsidR="007823D8" w:rsidRPr="00BB4F2A">
        <w:rPr>
          <w:rFonts w:ascii="Verdana" w:eastAsia="Calibri" w:hAnsi="Verdana" w:cs="Verdana"/>
          <w:color w:val="000000"/>
          <w:sz w:val="18"/>
          <w:szCs w:val="18"/>
          <w:lang w:val="es-CR"/>
        </w:rPr>
        <w:t>de cometer violencia psicológica en su contra</w:t>
      </w:r>
      <w:r w:rsidR="00D814CF" w:rsidRPr="00BB4F2A">
        <w:rPr>
          <w:rFonts w:ascii="Verdana" w:eastAsia="Calibri" w:hAnsi="Verdana" w:cs="Verdana"/>
          <w:color w:val="000000"/>
          <w:sz w:val="18"/>
          <w:szCs w:val="18"/>
          <w:lang w:val="es-CR"/>
        </w:rPr>
        <w:t>,</w:t>
      </w:r>
      <w:r w:rsidR="00772E8C" w:rsidRPr="00BB4F2A">
        <w:rPr>
          <w:rFonts w:ascii="Verdana" w:eastAsia="Calibri" w:hAnsi="Verdana" w:cs="Verdana"/>
          <w:color w:val="000000"/>
          <w:sz w:val="18"/>
          <w:szCs w:val="18"/>
          <w:lang w:val="es-CR"/>
        </w:rPr>
        <w:t xml:space="preserve"> </w:t>
      </w:r>
      <w:r w:rsidR="007823D8" w:rsidRPr="00BB4F2A">
        <w:rPr>
          <w:rFonts w:ascii="Verdana" w:eastAsia="Calibri" w:hAnsi="Verdana" w:cs="Verdana"/>
          <w:color w:val="000000"/>
          <w:sz w:val="18"/>
          <w:szCs w:val="18"/>
          <w:lang w:val="es-CR"/>
        </w:rPr>
        <w:t>solicitando su recusación</w:t>
      </w:r>
      <w:r w:rsidR="00772E8C" w:rsidRPr="00BB4F2A">
        <w:rPr>
          <w:rFonts w:ascii="Verdana" w:eastAsia="Calibri" w:hAnsi="Verdana" w:cs="Verdana"/>
          <w:color w:val="000000"/>
          <w:sz w:val="18"/>
          <w:szCs w:val="18"/>
          <w:lang w:val="es-CR"/>
        </w:rPr>
        <w:t>, no obstante, l</w:t>
      </w:r>
      <w:r w:rsidR="007823D8" w:rsidRPr="00BB4F2A">
        <w:rPr>
          <w:rFonts w:ascii="Verdana" w:eastAsia="Calibri" w:hAnsi="Verdana" w:cs="Verdana"/>
          <w:color w:val="000000"/>
          <w:sz w:val="18"/>
          <w:szCs w:val="18"/>
          <w:lang w:val="es-CR"/>
        </w:rPr>
        <w:t xml:space="preserve">a </w:t>
      </w:r>
      <w:r w:rsidR="00772E8C" w:rsidRPr="00BB4F2A">
        <w:rPr>
          <w:rFonts w:ascii="Verdana" w:eastAsia="Calibri" w:hAnsi="Verdana" w:cs="Verdana"/>
          <w:color w:val="000000"/>
          <w:sz w:val="18"/>
          <w:szCs w:val="18"/>
          <w:lang w:val="es-CR"/>
        </w:rPr>
        <w:t>J</w:t>
      </w:r>
      <w:r w:rsidR="007823D8" w:rsidRPr="00BB4F2A">
        <w:rPr>
          <w:rFonts w:ascii="Verdana" w:eastAsia="Calibri" w:hAnsi="Verdana" w:cs="Verdana"/>
          <w:color w:val="000000"/>
          <w:sz w:val="18"/>
          <w:szCs w:val="18"/>
          <w:lang w:val="es-CR"/>
        </w:rPr>
        <w:t xml:space="preserve">ueza a cargo del proceso decidió no dar </w:t>
      </w:r>
      <w:r w:rsidR="00D814CF" w:rsidRPr="00BB4F2A">
        <w:rPr>
          <w:rFonts w:ascii="Verdana" w:eastAsia="Calibri" w:hAnsi="Verdana" w:cs="Verdana"/>
          <w:color w:val="000000"/>
          <w:sz w:val="18"/>
          <w:szCs w:val="18"/>
          <w:lang w:val="es-CR"/>
        </w:rPr>
        <w:t>curso a la denuncia interpuesta</w:t>
      </w:r>
      <w:r w:rsidR="007823D8" w:rsidRPr="00BB4F2A">
        <w:rPr>
          <w:rFonts w:ascii="Verdana" w:eastAsia="Calibri" w:hAnsi="Verdana" w:cs="Verdana"/>
          <w:color w:val="000000"/>
          <w:sz w:val="18"/>
          <w:szCs w:val="18"/>
          <w:lang w:val="es-CR"/>
        </w:rPr>
        <w:t xml:space="preserve"> tras someter a un examen psicológico al ex </w:t>
      </w:r>
      <w:proofErr w:type="gramStart"/>
      <w:r w:rsidR="007823D8" w:rsidRPr="00BB4F2A">
        <w:rPr>
          <w:rFonts w:ascii="Verdana" w:eastAsia="Calibri" w:hAnsi="Verdana" w:cs="Verdana"/>
          <w:color w:val="000000"/>
          <w:sz w:val="18"/>
          <w:szCs w:val="18"/>
          <w:lang w:val="es-CR"/>
        </w:rPr>
        <w:t>Ministro</w:t>
      </w:r>
      <w:proofErr w:type="gramEnd"/>
      <w:r w:rsidR="007823D8" w:rsidRPr="00BB4F2A">
        <w:rPr>
          <w:rFonts w:ascii="Verdana" w:eastAsia="Calibri" w:hAnsi="Verdana" w:cs="Verdana"/>
          <w:color w:val="000000"/>
          <w:sz w:val="18"/>
          <w:szCs w:val="18"/>
          <w:lang w:val="es-CR"/>
        </w:rPr>
        <w:t xml:space="preserve">, </w:t>
      </w:r>
      <w:r w:rsidR="00217C06" w:rsidRPr="00BB4F2A">
        <w:rPr>
          <w:rFonts w:ascii="Verdana" w:eastAsia="Calibri" w:hAnsi="Verdana" w:cs="Verdana"/>
          <w:color w:val="000000"/>
          <w:sz w:val="18"/>
          <w:szCs w:val="18"/>
          <w:lang w:val="es-CR"/>
        </w:rPr>
        <w:t>el cual</w:t>
      </w:r>
      <w:r w:rsidR="007823D8" w:rsidRPr="00BB4F2A">
        <w:rPr>
          <w:rFonts w:ascii="Verdana" w:eastAsia="Calibri" w:hAnsi="Verdana" w:cs="Verdana"/>
          <w:color w:val="000000"/>
          <w:sz w:val="18"/>
          <w:szCs w:val="18"/>
          <w:lang w:val="es-CR"/>
        </w:rPr>
        <w:t xml:space="preserve"> determinó que no había sido sometido a ningún tipo de violencia.</w:t>
      </w:r>
      <w:r w:rsidR="00772E8C" w:rsidRPr="00BB4F2A">
        <w:rPr>
          <w:rFonts w:ascii="Verdana" w:eastAsia="Calibri" w:hAnsi="Verdana" w:cs="Verdana"/>
          <w:color w:val="000000"/>
          <w:sz w:val="18"/>
          <w:szCs w:val="18"/>
          <w:lang w:val="es-CR"/>
        </w:rPr>
        <w:t xml:space="preserve"> </w:t>
      </w:r>
      <w:r w:rsidR="00575E8D" w:rsidRPr="00BB4F2A">
        <w:rPr>
          <w:rFonts w:ascii="Verdana" w:eastAsia="Calibri" w:hAnsi="Verdana" w:cs="Verdana"/>
          <w:color w:val="000000"/>
          <w:sz w:val="18"/>
          <w:szCs w:val="18"/>
          <w:lang w:val="es-CR"/>
        </w:rPr>
        <w:t>Respecto al</w:t>
      </w:r>
      <w:r w:rsidR="000D5BB6" w:rsidRPr="00BB4F2A">
        <w:rPr>
          <w:rFonts w:ascii="Verdana" w:eastAsia="Calibri" w:hAnsi="Verdana" w:cs="Verdana"/>
          <w:color w:val="000000"/>
          <w:sz w:val="18"/>
          <w:szCs w:val="18"/>
          <w:lang w:val="es-CR"/>
        </w:rPr>
        <w:t xml:space="preserve"> </w:t>
      </w:r>
      <w:r w:rsidR="007823D8" w:rsidRPr="00BB4F2A">
        <w:rPr>
          <w:rFonts w:ascii="Verdana" w:eastAsia="Calibri" w:hAnsi="Verdana" w:cs="Verdana"/>
          <w:color w:val="000000"/>
          <w:sz w:val="18"/>
          <w:szCs w:val="18"/>
          <w:lang w:val="es-CR"/>
        </w:rPr>
        <w:t xml:space="preserve">Fiscal “A”, aun cuando </w:t>
      </w:r>
      <w:r w:rsidR="00772E8C" w:rsidRPr="00BB4F2A">
        <w:rPr>
          <w:rFonts w:ascii="Verdana" w:eastAsia="Calibri" w:hAnsi="Verdana" w:cs="Verdana"/>
          <w:color w:val="000000"/>
          <w:sz w:val="18"/>
          <w:szCs w:val="18"/>
          <w:lang w:val="es-CR"/>
        </w:rPr>
        <w:t>la instrucción d</w:t>
      </w:r>
      <w:r w:rsidR="007823D8" w:rsidRPr="00BB4F2A">
        <w:rPr>
          <w:rFonts w:ascii="Verdana" w:eastAsia="Calibri" w:hAnsi="Verdana" w:cs="Verdana"/>
          <w:color w:val="000000"/>
          <w:sz w:val="18"/>
          <w:szCs w:val="18"/>
          <w:lang w:val="es-CR"/>
        </w:rPr>
        <w:t xml:space="preserve">el “plan para dar[le] muerte” fue realizada a dos agentes encubiertos de la DEA, esto no impide la posibilidad de que </w:t>
      </w:r>
      <w:r w:rsidR="00217C06" w:rsidRPr="00BB4F2A">
        <w:rPr>
          <w:rFonts w:ascii="Verdana" w:eastAsia="Calibri" w:hAnsi="Verdana" w:cs="Verdana"/>
          <w:color w:val="000000"/>
          <w:sz w:val="18"/>
          <w:szCs w:val="18"/>
          <w:lang w:val="es-CR"/>
        </w:rPr>
        <w:t>se</w:t>
      </w:r>
      <w:r w:rsidR="007823D8" w:rsidRPr="00BB4F2A">
        <w:rPr>
          <w:rFonts w:ascii="Verdana" w:eastAsia="Calibri" w:hAnsi="Verdana" w:cs="Verdana"/>
          <w:color w:val="000000"/>
          <w:sz w:val="18"/>
          <w:szCs w:val="18"/>
          <w:lang w:val="es-CR"/>
        </w:rPr>
        <w:t xml:space="preserve"> “tratase de contactar a otros sicarios para continuar con su intento de asesinato”. La denuncia interpuesta por el beneficiario ante la </w:t>
      </w:r>
      <w:r w:rsidR="007823D8" w:rsidRPr="00BB4F2A">
        <w:rPr>
          <w:rFonts w:ascii="Verdana" w:hAnsi="Verdana"/>
          <w:sz w:val="18"/>
          <w:szCs w:val="18"/>
        </w:rPr>
        <w:t xml:space="preserve">Procuraduría de Derechos Humanos </w:t>
      </w:r>
      <w:r w:rsidR="007823D8" w:rsidRPr="00BB4F2A">
        <w:rPr>
          <w:rFonts w:ascii="Verdana" w:eastAsia="Calibri" w:hAnsi="Verdana" w:cs="Verdana"/>
          <w:color w:val="000000"/>
          <w:sz w:val="18"/>
          <w:szCs w:val="18"/>
          <w:lang w:val="es-CR"/>
        </w:rPr>
        <w:t xml:space="preserve">“no ha dado lugar a una investigación penal diligente y exhaustiva”, por el contrario, el Estado ha considerado que “no hay elementos concretos para demostrar la comisión de un delito para que se pueda proceder a la investigación”, debido a que </w:t>
      </w:r>
      <w:r w:rsidR="005379CB" w:rsidRPr="00BB4F2A">
        <w:rPr>
          <w:rFonts w:ascii="Verdana" w:eastAsia="Calibri" w:hAnsi="Verdana" w:cs="Verdana"/>
          <w:color w:val="000000"/>
          <w:sz w:val="18"/>
          <w:szCs w:val="18"/>
          <w:lang w:val="es-CR"/>
        </w:rPr>
        <w:t>dicho Fiscal</w:t>
      </w:r>
      <w:r w:rsidR="007823D8" w:rsidRPr="00BB4F2A">
        <w:rPr>
          <w:rFonts w:ascii="Verdana" w:eastAsia="Calibri" w:hAnsi="Verdana" w:cs="Verdana"/>
          <w:color w:val="000000"/>
          <w:sz w:val="18"/>
          <w:szCs w:val="18"/>
          <w:lang w:val="es-CR"/>
        </w:rPr>
        <w:t xml:space="preserve"> no habría revelado la fuente que le alertó de la entrada al país de sicarios con órdenes de darle muerte. Los ataques y amenazas en su contra a través de las redes sociales emanan “de personas investigadas”</w:t>
      </w:r>
      <w:r w:rsidR="00FC0B62">
        <w:rPr>
          <w:rFonts w:ascii="Verdana" w:eastAsia="Calibri" w:hAnsi="Verdana" w:cs="Verdana"/>
          <w:color w:val="000000"/>
          <w:sz w:val="18"/>
          <w:szCs w:val="18"/>
          <w:lang w:val="es-CR"/>
        </w:rPr>
        <w:t>,</w:t>
      </w:r>
      <w:r w:rsidR="007823D8" w:rsidRPr="00BB4F2A">
        <w:rPr>
          <w:rFonts w:ascii="Verdana" w:eastAsia="Calibri" w:hAnsi="Verdana" w:cs="Verdana"/>
          <w:color w:val="000000"/>
          <w:sz w:val="18"/>
          <w:szCs w:val="18"/>
          <w:lang w:val="es-CR"/>
        </w:rPr>
        <w:t xml:space="preserve"> y </w:t>
      </w:r>
      <w:r w:rsidR="0094039B" w:rsidRPr="00BB4F2A">
        <w:rPr>
          <w:rFonts w:ascii="Verdana" w:eastAsia="Calibri" w:hAnsi="Verdana" w:cs="Verdana"/>
          <w:color w:val="000000"/>
          <w:sz w:val="18"/>
          <w:szCs w:val="18"/>
          <w:lang w:val="es-CR"/>
        </w:rPr>
        <w:t>en su mayoría provienen</w:t>
      </w:r>
      <w:r w:rsidR="007823D8" w:rsidRPr="00BB4F2A">
        <w:rPr>
          <w:rFonts w:ascii="Verdana" w:eastAsia="Calibri" w:hAnsi="Verdana" w:cs="Verdana"/>
          <w:color w:val="000000"/>
          <w:sz w:val="18"/>
          <w:szCs w:val="18"/>
          <w:lang w:val="es-CR"/>
        </w:rPr>
        <w:t xml:space="preserve"> </w:t>
      </w:r>
      <w:r w:rsidR="0094039B" w:rsidRPr="00BB4F2A">
        <w:rPr>
          <w:rFonts w:ascii="Verdana" w:eastAsia="Calibri" w:hAnsi="Verdana" w:cs="Verdana"/>
          <w:color w:val="000000"/>
          <w:sz w:val="18"/>
          <w:szCs w:val="18"/>
          <w:lang w:val="es-CR"/>
        </w:rPr>
        <w:t>“</w:t>
      </w:r>
      <w:r w:rsidR="007823D8" w:rsidRPr="00BB4F2A">
        <w:rPr>
          <w:rFonts w:ascii="Verdana" w:eastAsia="Calibri" w:hAnsi="Verdana" w:cs="Verdana"/>
          <w:color w:val="000000"/>
          <w:sz w:val="18"/>
          <w:szCs w:val="18"/>
          <w:lang w:val="es-CR"/>
        </w:rPr>
        <w:t>de los más altos funcionarios estatales, o sectores pertenecientes a las alta</w:t>
      </w:r>
      <w:r w:rsidR="0094039B" w:rsidRPr="00BB4F2A">
        <w:rPr>
          <w:rFonts w:ascii="Verdana" w:eastAsia="Calibri" w:hAnsi="Verdana" w:cs="Verdana"/>
          <w:color w:val="000000"/>
          <w:sz w:val="18"/>
          <w:szCs w:val="18"/>
          <w:lang w:val="es-CR"/>
        </w:rPr>
        <w:t xml:space="preserve">s esferas económicas del país”. </w:t>
      </w:r>
      <w:r w:rsidR="007823D8" w:rsidRPr="00BB4F2A">
        <w:rPr>
          <w:rFonts w:ascii="Verdana" w:eastAsia="Calibri" w:hAnsi="Verdana" w:cs="Verdana"/>
          <w:color w:val="000000"/>
          <w:sz w:val="18"/>
          <w:szCs w:val="18"/>
          <w:lang w:val="es-CR"/>
        </w:rPr>
        <w:t xml:space="preserve">Las siete denuncias penales interpuestas en </w:t>
      </w:r>
      <w:r w:rsidR="00D814CF" w:rsidRPr="00BB4F2A">
        <w:rPr>
          <w:rFonts w:ascii="Verdana" w:eastAsia="Calibri" w:hAnsi="Verdana" w:cs="Verdana"/>
          <w:color w:val="000000"/>
          <w:sz w:val="18"/>
          <w:szCs w:val="18"/>
          <w:lang w:val="es-CR"/>
        </w:rPr>
        <w:t xml:space="preserve">su </w:t>
      </w:r>
      <w:r w:rsidR="001A0EF0" w:rsidRPr="00BB4F2A">
        <w:rPr>
          <w:rFonts w:ascii="Verdana" w:eastAsia="Calibri" w:hAnsi="Verdana" w:cs="Verdana"/>
          <w:color w:val="000000"/>
          <w:sz w:val="18"/>
          <w:szCs w:val="18"/>
          <w:lang w:val="es-CR"/>
        </w:rPr>
        <w:t>contra</w:t>
      </w:r>
      <w:r w:rsidR="00FC0B62">
        <w:rPr>
          <w:rFonts w:ascii="Verdana" w:eastAsia="Calibri" w:hAnsi="Verdana" w:cs="Verdana"/>
          <w:color w:val="000000"/>
          <w:sz w:val="18"/>
          <w:szCs w:val="18"/>
          <w:lang w:val="es-CR"/>
        </w:rPr>
        <w:t>,</w:t>
      </w:r>
      <w:r w:rsidR="001A0EF0" w:rsidRPr="00BB4F2A">
        <w:rPr>
          <w:rFonts w:ascii="Verdana" w:eastAsia="Calibri" w:hAnsi="Verdana" w:cs="Verdana"/>
          <w:color w:val="000000"/>
          <w:sz w:val="18"/>
          <w:szCs w:val="18"/>
          <w:lang w:val="es-CR"/>
        </w:rPr>
        <w:t xml:space="preserve"> que fueron desestimadas</w:t>
      </w:r>
      <w:r w:rsidR="00FC0B62">
        <w:rPr>
          <w:rFonts w:ascii="Verdana" w:eastAsia="Calibri" w:hAnsi="Verdana" w:cs="Verdana"/>
          <w:color w:val="000000"/>
          <w:sz w:val="18"/>
          <w:szCs w:val="18"/>
          <w:lang w:val="es-CR"/>
        </w:rPr>
        <w:t>,</w:t>
      </w:r>
      <w:r w:rsidR="007823D8" w:rsidRPr="00BB4F2A">
        <w:rPr>
          <w:rFonts w:ascii="Verdana" w:eastAsia="Calibri" w:hAnsi="Verdana" w:cs="Verdana"/>
          <w:color w:val="000000"/>
          <w:sz w:val="18"/>
          <w:szCs w:val="18"/>
          <w:lang w:val="es-CR"/>
        </w:rPr>
        <w:t xml:space="preserve"> </w:t>
      </w:r>
      <w:proofErr w:type="gramStart"/>
      <w:r w:rsidR="007823D8" w:rsidRPr="00BB4F2A">
        <w:rPr>
          <w:rFonts w:ascii="Verdana" w:eastAsia="Calibri" w:hAnsi="Verdana" w:cs="Verdana"/>
          <w:color w:val="000000"/>
          <w:sz w:val="18"/>
          <w:szCs w:val="18"/>
          <w:lang w:val="es-CR"/>
        </w:rPr>
        <w:t>pone</w:t>
      </w:r>
      <w:proofErr w:type="gramEnd"/>
      <w:r w:rsidR="007823D8" w:rsidRPr="00BB4F2A">
        <w:rPr>
          <w:rFonts w:ascii="Verdana" w:eastAsia="Calibri" w:hAnsi="Verdana" w:cs="Verdana"/>
          <w:color w:val="000000"/>
          <w:sz w:val="18"/>
          <w:szCs w:val="18"/>
          <w:lang w:val="es-CR"/>
        </w:rPr>
        <w:t xml:space="preserve"> de manifiesto que las constantes acciones que se </w:t>
      </w:r>
      <w:r w:rsidR="005379CB" w:rsidRPr="00BB4F2A">
        <w:rPr>
          <w:rFonts w:ascii="Verdana" w:eastAsia="Calibri" w:hAnsi="Verdana" w:cs="Verdana"/>
          <w:color w:val="000000"/>
          <w:sz w:val="18"/>
          <w:szCs w:val="18"/>
          <w:lang w:val="es-CR"/>
        </w:rPr>
        <w:t>impulsan</w:t>
      </w:r>
      <w:r w:rsidR="007823D8" w:rsidRPr="00BB4F2A">
        <w:rPr>
          <w:rFonts w:ascii="Verdana" w:eastAsia="Calibri" w:hAnsi="Verdana" w:cs="Verdana"/>
          <w:color w:val="000000"/>
          <w:sz w:val="18"/>
          <w:szCs w:val="18"/>
          <w:lang w:val="es-CR"/>
        </w:rPr>
        <w:t xml:space="preserve"> en </w:t>
      </w:r>
      <w:r w:rsidR="00D814CF" w:rsidRPr="00BB4F2A">
        <w:rPr>
          <w:rFonts w:ascii="Verdana" w:eastAsia="Calibri" w:hAnsi="Verdana" w:cs="Verdana"/>
          <w:color w:val="000000"/>
          <w:sz w:val="18"/>
          <w:szCs w:val="18"/>
          <w:lang w:val="es-CR"/>
        </w:rPr>
        <w:t>su contra carecen de fundamento</w:t>
      </w:r>
      <w:r w:rsidR="007823D8" w:rsidRPr="00BB4F2A">
        <w:rPr>
          <w:rFonts w:ascii="Verdana" w:eastAsia="Calibri" w:hAnsi="Verdana" w:cs="Verdana"/>
          <w:color w:val="000000"/>
          <w:sz w:val="18"/>
          <w:szCs w:val="18"/>
          <w:lang w:val="es-CR"/>
        </w:rPr>
        <w:t>, constituyendo una estrategia de desgaste y hostigamiento, aunado a que las personas que las impulsan han sido acusadas o condenadas como resultado de las investigaciones de la FECI.</w:t>
      </w:r>
    </w:p>
    <w:p w14:paraId="748C2627" w14:textId="77777777" w:rsidR="00426020" w:rsidRPr="00BB4F2A" w:rsidRDefault="007823D8" w:rsidP="00C441ED">
      <w:pPr>
        <w:pStyle w:val="Listavistosa-nfasis1"/>
        <w:numPr>
          <w:ilvl w:val="0"/>
          <w:numId w:val="10"/>
        </w:numPr>
        <w:tabs>
          <w:tab w:val="left" w:pos="993"/>
        </w:tabs>
        <w:autoSpaceDE w:val="0"/>
        <w:autoSpaceDN w:val="0"/>
        <w:adjustRightInd w:val="0"/>
        <w:spacing w:before="80" w:after="80"/>
        <w:ind w:left="567" w:firstLine="0"/>
        <w:jc w:val="both"/>
        <w:rPr>
          <w:rFonts w:ascii="Verdana" w:eastAsia="Calibri" w:hAnsi="Verdana" w:cs="Verdana"/>
          <w:color w:val="000000"/>
          <w:sz w:val="18"/>
          <w:szCs w:val="18"/>
          <w:lang w:val="es-CR"/>
        </w:rPr>
      </w:pPr>
      <w:r w:rsidRPr="00BB4F2A">
        <w:rPr>
          <w:rFonts w:ascii="Verdana" w:eastAsia="Calibri" w:hAnsi="Verdana" w:cs="Verdana"/>
          <w:i/>
          <w:color w:val="000000"/>
          <w:sz w:val="18"/>
          <w:szCs w:val="18"/>
          <w:lang w:val="es-CR"/>
        </w:rPr>
        <w:t>“[S]obre los esquemas de protección de los beneficiarios y la alegada negativa a someterse a los análisis de riesgo requeridos por el Estado”</w:t>
      </w:r>
      <w:r w:rsidR="009946E0" w:rsidRPr="00BB4F2A">
        <w:rPr>
          <w:rFonts w:ascii="Verdana" w:eastAsia="Calibri" w:hAnsi="Verdana" w:cs="Verdana"/>
          <w:color w:val="000000"/>
          <w:sz w:val="18"/>
          <w:szCs w:val="18"/>
          <w:lang w:val="es-CR"/>
        </w:rPr>
        <w:t>.</w:t>
      </w:r>
      <w:r w:rsidR="00C441ED" w:rsidRPr="00BB4F2A">
        <w:rPr>
          <w:rFonts w:ascii="Verdana" w:eastAsia="Calibri" w:hAnsi="Verdana" w:cs="Verdana"/>
          <w:color w:val="000000"/>
          <w:sz w:val="18"/>
          <w:szCs w:val="18"/>
          <w:lang w:val="es-CR"/>
        </w:rPr>
        <w:t xml:space="preserve"> Lamentaron la confusión respecto de la información brindada en su escrito de solicitud de medidas provisionales acerca del Auxiliar Fiscal “C”, relativa a que no contaba con un esquema de protección cuando en realidad sí lo tiene, lo cual “se debió a que esa era la información con la que […] contaba[n] en ese momento” sin que esto fuese “un intento de hacer caer en error” a la Corte. </w:t>
      </w:r>
      <w:r w:rsidRPr="00BB4F2A">
        <w:rPr>
          <w:rFonts w:ascii="Verdana" w:eastAsia="Calibri" w:hAnsi="Verdana" w:cs="Verdana"/>
          <w:color w:val="000000"/>
          <w:sz w:val="18"/>
          <w:szCs w:val="18"/>
          <w:lang w:val="es-CR"/>
        </w:rPr>
        <w:t xml:space="preserve">Respecto al Fiscal “A” señalaron que durante la primera semana de junio se </w:t>
      </w:r>
      <w:proofErr w:type="gramStart"/>
      <w:r w:rsidRPr="00BB4F2A">
        <w:rPr>
          <w:rFonts w:ascii="Verdana" w:eastAsia="Calibri" w:hAnsi="Verdana" w:cs="Verdana"/>
          <w:color w:val="000000"/>
          <w:sz w:val="18"/>
          <w:szCs w:val="18"/>
          <w:lang w:val="es-CR"/>
        </w:rPr>
        <w:t>dispuso</w:t>
      </w:r>
      <w:proofErr w:type="gramEnd"/>
      <w:r w:rsidRPr="00BB4F2A">
        <w:rPr>
          <w:rFonts w:ascii="Verdana" w:eastAsia="Calibri" w:hAnsi="Verdana" w:cs="Verdana"/>
          <w:color w:val="000000"/>
          <w:sz w:val="18"/>
          <w:szCs w:val="18"/>
          <w:lang w:val="es-CR"/>
        </w:rPr>
        <w:t xml:space="preserve"> nombrar elementos de seguridad para su familia. En cuanto al Fiscal B, luego del análisis de riesgo realizado el 24 de febrero de 2020 (tras el incidente sufrido el 10 de febrero), se estableció que requería que se aumentara su esquema de protección, sin embargo,</w:t>
      </w:r>
      <w:r w:rsidR="005A3DFC" w:rsidRPr="00BB4F2A">
        <w:rPr>
          <w:rFonts w:ascii="Verdana" w:eastAsia="Calibri" w:hAnsi="Verdana" w:cs="Verdana"/>
          <w:color w:val="000000"/>
          <w:sz w:val="18"/>
          <w:szCs w:val="18"/>
          <w:lang w:val="es-CR"/>
        </w:rPr>
        <w:t xml:space="preserve"> fue </w:t>
      </w:r>
      <w:r w:rsidR="001A0EF0" w:rsidRPr="00BB4F2A">
        <w:rPr>
          <w:rFonts w:ascii="Verdana" w:eastAsia="Calibri" w:hAnsi="Verdana" w:cs="Verdana"/>
          <w:color w:val="000000"/>
          <w:sz w:val="18"/>
          <w:szCs w:val="18"/>
          <w:lang w:val="es-CR"/>
        </w:rPr>
        <w:t xml:space="preserve">casi cuatro meses después </w:t>
      </w:r>
      <w:r w:rsidR="005A3DFC" w:rsidRPr="00BB4F2A">
        <w:rPr>
          <w:rFonts w:ascii="Verdana" w:eastAsia="Calibri" w:hAnsi="Verdana" w:cs="Verdana"/>
          <w:color w:val="000000"/>
          <w:sz w:val="18"/>
          <w:szCs w:val="18"/>
          <w:lang w:val="es-CR"/>
        </w:rPr>
        <w:t xml:space="preserve">que se </w:t>
      </w:r>
      <w:r w:rsidR="002D096D" w:rsidRPr="00BB4F2A">
        <w:rPr>
          <w:rFonts w:ascii="Verdana" w:eastAsia="Calibri" w:hAnsi="Verdana" w:cs="Verdana"/>
          <w:color w:val="000000"/>
          <w:sz w:val="18"/>
          <w:szCs w:val="18"/>
          <w:lang w:val="es-CR"/>
        </w:rPr>
        <w:t>hizo efectivo. Se refirieron a las razones por las</w:t>
      </w:r>
      <w:r w:rsidRPr="00BB4F2A">
        <w:rPr>
          <w:rFonts w:ascii="Verdana" w:eastAsia="Calibri" w:hAnsi="Verdana" w:cs="Verdana"/>
          <w:color w:val="000000"/>
          <w:sz w:val="18"/>
          <w:szCs w:val="18"/>
          <w:lang w:val="es-CR"/>
        </w:rPr>
        <w:t xml:space="preserve"> que </w:t>
      </w:r>
      <w:r w:rsidR="002D096D" w:rsidRPr="00BB4F2A">
        <w:rPr>
          <w:rFonts w:ascii="Verdana" w:eastAsia="Calibri" w:hAnsi="Verdana" w:cs="Verdana"/>
          <w:color w:val="000000"/>
          <w:sz w:val="18"/>
          <w:szCs w:val="18"/>
          <w:lang w:val="es-CR"/>
        </w:rPr>
        <w:t xml:space="preserve">consideran que </w:t>
      </w:r>
      <w:r w:rsidRPr="00BB4F2A">
        <w:rPr>
          <w:rFonts w:ascii="Verdana" w:eastAsia="Calibri" w:hAnsi="Verdana" w:cs="Verdana"/>
          <w:color w:val="000000"/>
          <w:sz w:val="18"/>
          <w:szCs w:val="18"/>
          <w:lang w:val="es-CR"/>
        </w:rPr>
        <w:t xml:space="preserve">siguen existiendo deficiencias en los esquemas </w:t>
      </w:r>
      <w:r w:rsidR="002D096D" w:rsidRPr="00BB4F2A">
        <w:rPr>
          <w:rFonts w:ascii="Verdana" w:eastAsia="Calibri" w:hAnsi="Verdana" w:cs="Verdana"/>
          <w:color w:val="000000"/>
          <w:sz w:val="18"/>
          <w:szCs w:val="18"/>
          <w:lang w:val="es-CR"/>
        </w:rPr>
        <w:t xml:space="preserve">y medidas </w:t>
      </w:r>
      <w:r w:rsidRPr="00BB4F2A">
        <w:rPr>
          <w:rFonts w:ascii="Verdana" w:eastAsia="Calibri" w:hAnsi="Verdana" w:cs="Verdana"/>
          <w:color w:val="000000"/>
          <w:sz w:val="18"/>
          <w:szCs w:val="18"/>
          <w:lang w:val="es-CR"/>
        </w:rPr>
        <w:t xml:space="preserve">de protección de los beneficiarios, </w:t>
      </w:r>
      <w:r w:rsidR="002D096D" w:rsidRPr="00BB4F2A">
        <w:rPr>
          <w:rFonts w:ascii="Verdana" w:eastAsia="Calibri" w:hAnsi="Verdana" w:cs="Verdana"/>
          <w:color w:val="000000"/>
          <w:sz w:val="18"/>
          <w:szCs w:val="18"/>
          <w:lang w:val="es-CR"/>
        </w:rPr>
        <w:t>y que considera</w:t>
      </w:r>
      <w:r w:rsidR="00616C6B">
        <w:rPr>
          <w:rFonts w:ascii="Verdana" w:eastAsia="Calibri" w:hAnsi="Verdana" w:cs="Verdana"/>
          <w:color w:val="000000"/>
          <w:sz w:val="18"/>
          <w:szCs w:val="18"/>
          <w:lang w:val="es-CR"/>
        </w:rPr>
        <w:t>n</w:t>
      </w:r>
      <w:r w:rsidR="002D096D" w:rsidRPr="00BB4F2A">
        <w:rPr>
          <w:rFonts w:ascii="Verdana" w:eastAsia="Calibri" w:hAnsi="Verdana" w:cs="Verdana"/>
          <w:color w:val="000000"/>
          <w:sz w:val="18"/>
          <w:szCs w:val="18"/>
          <w:lang w:val="es-CR"/>
        </w:rPr>
        <w:t xml:space="preserve"> que también se debe “</w:t>
      </w:r>
      <w:r w:rsidRPr="00BB4F2A">
        <w:rPr>
          <w:rFonts w:ascii="Verdana" w:eastAsia="Calibri" w:hAnsi="Verdana" w:cs="Verdana"/>
          <w:color w:val="000000"/>
          <w:sz w:val="18"/>
          <w:szCs w:val="18"/>
          <w:lang w:val="es-CR"/>
        </w:rPr>
        <w:t>ejecutar una estrategia de medios para dignificar la labor del trabajo de la FECI, o emitir una directriz para manejar las denuncias penales y administrativas espurias en contra de los beneficiarios</w:t>
      </w:r>
      <w:r w:rsidR="00426020" w:rsidRPr="00BB4F2A">
        <w:rPr>
          <w:rFonts w:ascii="Verdana" w:eastAsia="Calibri" w:hAnsi="Verdana" w:cs="Verdana"/>
          <w:color w:val="000000"/>
          <w:sz w:val="18"/>
          <w:szCs w:val="18"/>
          <w:lang w:val="es-CR"/>
        </w:rPr>
        <w:t>”.</w:t>
      </w:r>
    </w:p>
    <w:p w14:paraId="3FA08BEC" w14:textId="77777777" w:rsidR="009946E0" w:rsidRPr="00BB4F2A" w:rsidRDefault="009946E0" w:rsidP="005A3DFC">
      <w:pPr>
        <w:pStyle w:val="Listavistosa-nfasis1"/>
        <w:numPr>
          <w:ilvl w:val="0"/>
          <w:numId w:val="10"/>
        </w:numPr>
        <w:tabs>
          <w:tab w:val="left" w:pos="993"/>
        </w:tabs>
        <w:autoSpaceDE w:val="0"/>
        <w:autoSpaceDN w:val="0"/>
        <w:adjustRightInd w:val="0"/>
        <w:spacing w:before="80" w:after="80"/>
        <w:ind w:left="567" w:firstLine="0"/>
        <w:jc w:val="both"/>
        <w:rPr>
          <w:rFonts w:ascii="Verdana" w:eastAsia="Calibri" w:hAnsi="Verdana" w:cs="Verdana"/>
          <w:color w:val="000000"/>
          <w:sz w:val="18"/>
          <w:szCs w:val="18"/>
          <w:lang w:val="es-CR"/>
        </w:rPr>
      </w:pPr>
      <w:r w:rsidRPr="00BB4F2A">
        <w:rPr>
          <w:rFonts w:ascii="Verdana" w:eastAsia="Calibri" w:hAnsi="Verdana" w:cs="Verdana"/>
          <w:i/>
          <w:color w:val="000000"/>
          <w:sz w:val="18"/>
          <w:szCs w:val="18"/>
          <w:lang w:val="es-CR"/>
        </w:rPr>
        <w:t>Sobre “la</w:t>
      </w:r>
      <w:r w:rsidRPr="00BB4F2A">
        <w:rPr>
          <w:i/>
          <w:sz w:val="18"/>
          <w:szCs w:val="18"/>
        </w:rPr>
        <w:t xml:space="preserve"> </w:t>
      </w:r>
      <w:r w:rsidRPr="00BB4F2A">
        <w:rPr>
          <w:rFonts w:ascii="Verdana" w:eastAsia="Calibri" w:hAnsi="Verdana" w:cs="Verdana"/>
          <w:i/>
          <w:color w:val="000000"/>
          <w:sz w:val="18"/>
          <w:szCs w:val="18"/>
          <w:lang w:val="es-CR"/>
        </w:rPr>
        <w:t>Procuraduría General de la Nación”.</w:t>
      </w:r>
      <w:r w:rsidRPr="00BB4F2A">
        <w:rPr>
          <w:rFonts w:ascii="Verdana" w:eastAsia="Calibri" w:hAnsi="Verdana" w:cs="Verdana"/>
          <w:color w:val="000000"/>
          <w:sz w:val="18"/>
          <w:szCs w:val="18"/>
          <w:lang w:val="es-CR"/>
        </w:rPr>
        <w:t xml:space="preserve"> </w:t>
      </w:r>
      <w:r w:rsidR="0062121C" w:rsidRPr="00BB4F2A">
        <w:rPr>
          <w:rFonts w:ascii="Verdana" w:eastAsia="Calibri" w:hAnsi="Verdana" w:cs="Verdana"/>
          <w:color w:val="000000"/>
          <w:sz w:val="18"/>
          <w:szCs w:val="18"/>
          <w:lang w:val="es-CR"/>
        </w:rPr>
        <w:t>Los representantes señalaron que e</w:t>
      </w:r>
      <w:r w:rsidRPr="00BB4F2A">
        <w:rPr>
          <w:rFonts w:ascii="Verdana" w:eastAsia="Calibri" w:hAnsi="Verdana" w:cs="Verdana"/>
          <w:color w:val="000000"/>
          <w:sz w:val="18"/>
          <w:szCs w:val="18"/>
          <w:lang w:val="es-CR"/>
        </w:rPr>
        <w:t>l hecho de que dicha institución de seguimiento al presente asunto “pone en riesgo a las personas beneficiarias por diversos motivos, a saber: 1) es una de las instituciones que ha generado el riesgo al que están expuestos los beneficiarios</w:t>
      </w:r>
      <w:r w:rsidRPr="00BB4F2A">
        <w:rPr>
          <w:rStyle w:val="Refdenotaalpie"/>
          <w:rFonts w:eastAsia="Calibri" w:cs="Verdana"/>
          <w:color w:val="000000"/>
          <w:sz w:val="18"/>
          <w:szCs w:val="18"/>
          <w:lang w:val="es-CR"/>
        </w:rPr>
        <w:footnoteReference w:id="14"/>
      </w:r>
      <w:r w:rsidRPr="00BB4F2A">
        <w:rPr>
          <w:rFonts w:ascii="Verdana" w:eastAsia="Calibri" w:hAnsi="Verdana" w:cs="Verdana"/>
          <w:color w:val="000000"/>
          <w:sz w:val="18"/>
          <w:szCs w:val="18"/>
          <w:lang w:val="es-CR"/>
        </w:rPr>
        <w:t>; 2) se niega a aceptar los compromisos previamente adquiridos por COPREDEH y obstaculiza la implementación de las presentes medidas; 3) ha accedido y compartido información confidencial sobre los beneficiarios</w:t>
      </w:r>
      <w:r w:rsidRPr="00BB4F2A">
        <w:rPr>
          <w:rStyle w:val="Refdenotaalpie"/>
          <w:rFonts w:eastAsia="Calibri" w:cs="Verdana"/>
          <w:color w:val="000000"/>
          <w:sz w:val="18"/>
          <w:szCs w:val="18"/>
          <w:lang w:val="es-CR"/>
        </w:rPr>
        <w:footnoteReference w:id="15"/>
      </w:r>
      <w:r w:rsidRPr="00BB4F2A">
        <w:rPr>
          <w:rFonts w:ascii="Verdana" w:eastAsia="Calibri" w:hAnsi="Verdana" w:cs="Verdana"/>
          <w:color w:val="000000"/>
          <w:sz w:val="18"/>
          <w:szCs w:val="18"/>
          <w:lang w:val="es-CR"/>
        </w:rPr>
        <w:t>; 4) considera que el riesgo al que están expuestos no existe, y 5) según la propia legislación interna guatemalteca, la COPREDEH y el MP [Ministerio Público] son las instituciones llamadas a ejercer la representación internacional del Estado en los procesos ante los órganos interamericanos”.</w:t>
      </w:r>
    </w:p>
    <w:p w14:paraId="0D24A9FD" w14:textId="77777777" w:rsidR="007823D8" w:rsidRPr="00BB4F2A" w:rsidRDefault="007823D8" w:rsidP="00D30D57">
      <w:pPr>
        <w:pStyle w:val="Listavistosa-nfasis1"/>
        <w:numPr>
          <w:ilvl w:val="0"/>
          <w:numId w:val="10"/>
        </w:numPr>
        <w:tabs>
          <w:tab w:val="left" w:pos="993"/>
        </w:tabs>
        <w:autoSpaceDE w:val="0"/>
        <w:autoSpaceDN w:val="0"/>
        <w:adjustRightInd w:val="0"/>
        <w:spacing w:before="80"/>
        <w:ind w:left="567" w:firstLine="0"/>
        <w:jc w:val="both"/>
        <w:rPr>
          <w:rFonts w:ascii="Verdana" w:eastAsia="Calibri" w:hAnsi="Verdana" w:cs="Verdana"/>
          <w:color w:val="000000"/>
          <w:sz w:val="18"/>
          <w:szCs w:val="18"/>
          <w:lang w:val="es-CR"/>
        </w:rPr>
      </w:pPr>
      <w:r w:rsidRPr="00BB4F2A">
        <w:rPr>
          <w:rFonts w:ascii="Verdana" w:eastAsia="Calibri" w:hAnsi="Verdana" w:cs="Verdana"/>
          <w:i/>
          <w:color w:val="000000"/>
          <w:sz w:val="18"/>
          <w:szCs w:val="18"/>
          <w:lang w:val="es-CR"/>
        </w:rPr>
        <w:t xml:space="preserve">Información adicional sobre nuevos hechos de riesgo cometidos contra </w:t>
      </w:r>
      <w:bookmarkStart w:id="2" w:name="_Hlk44782383"/>
      <w:r w:rsidRPr="00BB4F2A">
        <w:rPr>
          <w:rFonts w:ascii="Verdana" w:eastAsia="Calibri" w:hAnsi="Verdana" w:cs="Verdana"/>
          <w:i/>
          <w:color w:val="000000"/>
          <w:sz w:val="18"/>
          <w:szCs w:val="18"/>
          <w:lang w:val="es-CR"/>
        </w:rPr>
        <w:t>el Fiscal “A</w:t>
      </w:r>
      <w:bookmarkEnd w:id="2"/>
      <w:r w:rsidRPr="00BB4F2A">
        <w:rPr>
          <w:rFonts w:ascii="Verdana" w:eastAsia="Calibri" w:hAnsi="Verdana" w:cs="Verdana"/>
          <w:i/>
          <w:color w:val="000000"/>
          <w:sz w:val="18"/>
          <w:szCs w:val="18"/>
          <w:lang w:val="es-CR"/>
        </w:rPr>
        <w:t>”.</w:t>
      </w:r>
      <w:r w:rsidRPr="00BB4F2A">
        <w:rPr>
          <w:rFonts w:ascii="Verdana" w:eastAsia="Calibri" w:hAnsi="Verdana" w:cs="Verdana"/>
          <w:color w:val="000000"/>
          <w:sz w:val="18"/>
          <w:szCs w:val="18"/>
          <w:lang w:val="es-CR"/>
        </w:rPr>
        <w:t xml:space="preserve"> </w:t>
      </w:r>
      <w:r w:rsidR="002D096D" w:rsidRPr="00BB4F2A">
        <w:rPr>
          <w:rFonts w:ascii="Verdana" w:eastAsia="Calibri" w:hAnsi="Verdana" w:cs="Verdana"/>
          <w:color w:val="000000"/>
          <w:sz w:val="18"/>
          <w:szCs w:val="18"/>
          <w:lang w:val="es-CR"/>
        </w:rPr>
        <w:t>Se refirieron a hechos relativos al</w:t>
      </w:r>
      <w:r w:rsidRPr="00BB4F2A">
        <w:rPr>
          <w:rFonts w:ascii="Verdana" w:eastAsia="Calibri" w:hAnsi="Verdana" w:cs="Verdana"/>
          <w:color w:val="000000"/>
          <w:sz w:val="18"/>
          <w:szCs w:val="18"/>
          <w:lang w:val="es-CR"/>
        </w:rPr>
        <w:t xml:space="preserve"> “</w:t>
      </w:r>
      <w:r w:rsidR="00EA748A" w:rsidRPr="00BB4F2A">
        <w:rPr>
          <w:rFonts w:ascii="Verdana" w:eastAsia="Calibri" w:hAnsi="Verdana" w:cs="Verdana"/>
          <w:color w:val="000000"/>
          <w:sz w:val="18"/>
          <w:szCs w:val="18"/>
          <w:lang w:val="es-CR"/>
        </w:rPr>
        <w:t>[c]</w:t>
      </w:r>
      <w:r w:rsidRPr="00BB4F2A">
        <w:rPr>
          <w:rFonts w:ascii="Verdana" w:eastAsia="Calibri" w:hAnsi="Verdana" w:cs="Verdana"/>
          <w:color w:val="000000"/>
          <w:sz w:val="18"/>
          <w:szCs w:val="18"/>
          <w:lang w:val="es-CR"/>
        </w:rPr>
        <w:t xml:space="preserve">ontexto sobre el proceso de elección de Altas Cortes en Guatemala”, </w:t>
      </w:r>
      <w:r w:rsidR="00AB7716" w:rsidRPr="00BB4F2A">
        <w:rPr>
          <w:rFonts w:ascii="Verdana" w:eastAsia="Calibri" w:hAnsi="Verdana" w:cs="Verdana"/>
          <w:color w:val="000000"/>
          <w:sz w:val="18"/>
          <w:szCs w:val="18"/>
          <w:lang w:val="es-CR"/>
        </w:rPr>
        <w:t xml:space="preserve">y </w:t>
      </w:r>
      <w:r w:rsidR="002D096D" w:rsidRPr="00BB4F2A">
        <w:rPr>
          <w:rFonts w:ascii="Verdana" w:eastAsia="Calibri" w:hAnsi="Verdana" w:cs="Verdana"/>
          <w:color w:val="000000"/>
          <w:sz w:val="18"/>
          <w:szCs w:val="18"/>
          <w:lang w:val="es-CR"/>
        </w:rPr>
        <w:t>como después del</w:t>
      </w:r>
      <w:r w:rsidRPr="00BB4F2A">
        <w:rPr>
          <w:rFonts w:ascii="Verdana" w:eastAsia="Calibri" w:hAnsi="Verdana" w:cs="Verdana"/>
          <w:color w:val="000000"/>
          <w:sz w:val="18"/>
          <w:szCs w:val="18"/>
          <w:lang w:val="es-CR"/>
        </w:rPr>
        <w:t xml:space="preserve"> informe </w:t>
      </w:r>
      <w:r w:rsidR="002D096D" w:rsidRPr="00BB4F2A">
        <w:rPr>
          <w:rFonts w:ascii="Verdana" w:eastAsia="Calibri" w:hAnsi="Verdana" w:cs="Verdana"/>
          <w:color w:val="000000"/>
          <w:sz w:val="18"/>
          <w:szCs w:val="18"/>
          <w:lang w:val="es-CR"/>
        </w:rPr>
        <w:t xml:space="preserve">presentado por la FECI al Congreso de la República </w:t>
      </w:r>
      <w:r w:rsidRPr="00BB4F2A">
        <w:rPr>
          <w:rFonts w:ascii="Verdana" w:eastAsia="Calibri" w:hAnsi="Verdana" w:cs="Verdana"/>
          <w:color w:val="000000"/>
          <w:sz w:val="18"/>
          <w:szCs w:val="18"/>
          <w:lang w:val="es-CR"/>
        </w:rPr>
        <w:t xml:space="preserve">“se han arreciado” los hechos de “acoso mediático”, “estigmatización”, “criminalización” y “difamación” en contra del Fiscal “A” a través de redes sociales y medios de prensa digitales, además, </w:t>
      </w:r>
      <w:r w:rsidR="004674E9">
        <w:rPr>
          <w:rFonts w:ascii="Verdana" w:eastAsia="Calibri" w:hAnsi="Verdana" w:cs="Verdana"/>
          <w:color w:val="000000"/>
          <w:sz w:val="18"/>
          <w:szCs w:val="18"/>
          <w:lang w:val="es-CR"/>
        </w:rPr>
        <w:t>“</w:t>
      </w:r>
      <w:r w:rsidRPr="00BB4F2A">
        <w:rPr>
          <w:rFonts w:ascii="Verdana" w:eastAsia="Calibri" w:hAnsi="Verdana" w:cs="Verdana"/>
          <w:color w:val="000000"/>
          <w:sz w:val="18"/>
          <w:szCs w:val="18"/>
          <w:lang w:val="es-CR"/>
        </w:rPr>
        <w:t>se presentaron dos denuncias infundadas adicionales</w:t>
      </w:r>
      <w:r w:rsidR="004674E9">
        <w:rPr>
          <w:rFonts w:ascii="Verdana" w:eastAsia="Calibri" w:hAnsi="Verdana" w:cs="Verdana"/>
          <w:color w:val="000000"/>
          <w:sz w:val="18"/>
          <w:szCs w:val="18"/>
          <w:lang w:val="es-CR"/>
        </w:rPr>
        <w:t>”</w:t>
      </w:r>
      <w:r w:rsidRPr="00BB4F2A">
        <w:rPr>
          <w:rFonts w:ascii="Verdana" w:eastAsia="Calibri" w:hAnsi="Verdana" w:cs="Verdana"/>
          <w:color w:val="000000"/>
          <w:sz w:val="18"/>
          <w:szCs w:val="18"/>
          <w:lang w:val="es-CR"/>
        </w:rPr>
        <w:t xml:space="preserve"> en </w:t>
      </w:r>
      <w:r w:rsidR="0062121C" w:rsidRPr="00BB4F2A">
        <w:rPr>
          <w:rFonts w:ascii="Verdana" w:eastAsia="Calibri" w:hAnsi="Verdana" w:cs="Verdana"/>
          <w:color w:val="000000"/>
          <w:sz w:val="18"/>
          <w:szCs w:val="18"/>
          <w:lang w:val="es-CR"/>
        </w:rPr>
        <w:t xml:space="preserve">su </w:t>
      </w:r>
      <w:r w:rsidRPr="00BB4F2A">
        <w:rPr>
          <w:rFonts w:ascii="Verdana" w:eastAsia="Calibri" w:hAnsi="Verdana" w:cs="Verdana"/>
          <w:color w:val="000000"/>
          <w:sz w:val="18"/>
          <w:szCs w:val="18"/>
          <w:lang w:val="es-CR"/>
        </w:rPr>
        <w:t>contra</w:t>
      </w:r>
      <w:r w:rsidRPr="00BB4F2A">
        <w:rPr>
          <w:rStyle w:val="Refdenotaalpie"/>
          <w:rFonts w:eastAsia="Calibri" w:cs="Verdana"/>
          <w:color w:val="000000"/>
          <w:sz w:val="18"/>
          <w:szCs w:val="18"/>
          <w:lang w:val="es-CR"/>
        </w:rPr>
        <w:footnoteReference w:id="16"/>
      </w:r>
      <w:r w:rsidRPr="00BB4F2A">
        <w:rPr>
          <w:rFonts w:ascii="Verdana" w:eastAsia="Calibri" w:hAnsi="Verdana" w:cs="Verdana"/>
          <w:color w:val="000000"/>
          <w:sz w:val="18"/>
          <w:szCs w:val="18"/>
          <w:lang w:val="es-CR"/>
        </w:rPr>
        <w:t>.</w:t>
      </w:r>
    </w:p>
    <w:p w14:paraId="529A0CCD" w14:textId="77777777" w:rsidR="007823D8" w:rsidRPr="00BB4F2A" w:rsidRDefault="007823D8" w:rsidP="00D30D57">
      <w:pPr>
        <w:tabs>
          <w:tab w:val="left" w:pos="1134"/>
        </w:tabs>
        <w:jc w:val="both"/>
        <w:rPr>
          <w:rFonts w:ascii="Verdana" w:eastAsia="Calibri" w:hAnsi="Verdana" w:cs="Verdana"/>
          <w:color w:val="000000"/>
          <w:sz w:val="18"/>
          <w:szCs w:val="18"/>
          <w:lang w:val="es-CR"/>
        </w:rPr>
      </w:pPr>
    </w:p>
    <w:p w14:paraId="7AE9EFA8" w14:textId="77777777" w:rsidR="00AB7716" w:rsidRPr="00BB4F2A" w:rsidRDefault="003E4119" w:rsidP="00AB7716">
      <w:pPr>
        <w:numPr>
          <w:ilvl w:val="0"/>
          <w:numId w:val="3"/>
        </w:numPr>
        <w:ind w:left="0" w:firstLine="0"/>
        <w:jc w:val="both"/>
        <w:rPr>
          <w:rFonts w:ascii="Verdana" w:eastAsia="Calibri" w:hAnsi="Verdana" w:cs="Verdana"/>
          <w:color w:val="000000"/>
          <w:sz w:val="20"/>
          <w:szCs w:val="20"/>
          <w:lang w:val="es-CR"/>
        </w:rPr>
      </w:pPr>
      <w:r w:rsidRPr="00BB4F2A">
        <w:rPr>
          <w:rFonts w:ascii="Verdana" w:eastAsia="Calibri" w:hAnsi="Verdana" w:cs="Verdana"/>
          <w:color w:val="000000"/>
          <w:sz w:val="20"/>
          <w:szCs w:val="20"/>
          <w:lang w:val="es-CR"/>
        </w:rPr>
        <w:t>En su escrito de 7 de agosto de 2020 (</w:t>
      </w:r>
      <w:r w:rsidRPr="00790CED">
        <w:rPr>
          <w:rFonts w:ascii="Verdana" w:eastAsia="Calibri" w:hAnsi="Verdana" w:cs="Verdana"/>
          <w:i/>
          <w:color w:val="000000"/>
          <w:sz w:val="20"/>
          <w:szCs w:val="20"/>
          <w:lang w:val="es-CR"/>
        </w:rPr>
        <w:t>supra</w:t>
      </w:r>
      <w:r w:rsidR="00790CED">
        <w:rPr>
          <w:rFonts w:ascii="Verdana" w:eastAsia="Calibri" w:hAnsi="Verdana" w:cs="Verdana"/>
          <w:color w:val="000000"/>
          <w:sz w:val="20"/>
          <w:szCs w:val="20"/>
          <w:lang w:val="es-CR"/>
        </w:rPr>
        <w:t xml:space="preserve"> Visto 16</w:t>
      </w:r>
      <w:r w:rsidRPr="00BB4F2A">
        <w:rPr>
          <w:rFonts w:ascii="Verdana" w:eastAsia="Calibri" w:hAnsi="Verdana" w:cs="Verdana"/>
          <w:color w:val="000000"/>
          <w:sz w:val="20"/>
          <w:szCs w:val="20"/>
          <w:lang w:val="es-CR"/>
        </w:rPr>
        <w:t xml:space="preserve">), los representantes </w:t>
      </w:r>
      <w:r w:rsidR="003616DF" w:rsidRPr="00BB4F2A">
        <w:rPr>
          <w:rFonts w:ascii="Verdana" w:eastAsia="Calibri" w:hAnsi="Verdana" w:cs="Verdana"/>
          <w:color w:val="000000"/>
          <w:sz w:val="20"/>
          <w:szCs w:val="20"/>
          <w:lang w:val="es-CR"/>
        </w:rPr>
        <w:t>indicaron</w:t>
      </w:r>
      <w:r w:rsidRPr="00BB4F2A">
        <w:rPr>
          <w:rFonts w:ascii="Verdana" w:eastAsia="Calibri" w:hAnsi="Verdana" w:cs="Verdana"/>
          <w:color w:val="000000"/>
          <w:sz w:val="20"/>
          <w:szCs w:val="20"/>
          <w:lang w:val="es-CR"/>
        </w:rPr>
        <w:t xml:space="preserve"> que los análisis de riesgo realizados en mayo y junio</w:t>
      </w:r>
      <w:r w:rsidR="0062121C" w:rsidRPr="00BB4F2A">
        <w:rPr>
          <w:rFonts w:ascii="Verdana" w:eastAsia="Calibri" w:hAnsi="Verdana" w:cs="Verdana"/>
          <w:color w:val="000000"/>
          <w:sz w:val="20"/>
          <w:szCs w:val="20"/>
          <w:lang w:val="es-CR"/>
        </w:rPr>
        <w:t xml:space="preserve"> de 2020</w:t>
      </w:r>
      <w:r w:rsidRPr="00BB4F2A">
        <w:rPr>
          <w:rFonts w:ascii="Verdana" w:eastAsia="Calibri" w:hAnsi="Verdana" w:cs="Verdana"/>
          <w:color w:val="000000"/>
          <w:sz w:val="20"/>
          <w:szCs w:val="20"/>
          <w:lang w:val="es-CR"/>
        </w:rPr>
        <w:t xml:space="preserve"> </w:t>
      </w:r>
      <w:r w:rsidR="0062121C" w:rsidRPr="00BB4F2A">
        <w:rPr>
          <w:rFonts w:ascii="Verdana" w:eastAsia="Calibri" w:hAnsi="Verdana" w:cs="Verdana"/>
          <w:color w:val="000000"/>
          <w:sz w:val="20"/>
          <w:szCs w:val="20"/>
          <w:lang w:val="es-CR"/>
        </w:rPr>
        <w:t xml:space="preserve">por el Ministerio Público </w:t>
      </w:r>
      <w:r w:rsidR="00202BEA" w:rsidRPr="00BB4F2A">
        <w:rPr>
          <w:rFonts w:ascii="Verdana" w:eastAsia="Calibri" w:hAnsi="Verdana" w:cs="Verdana"/>
          <w:color w:val="000000"/>
          <w:sz w:val="20"/>
          <w:szCs w:val="20"/>
          <w:lang w:val="es-CR"/>
        </w:rPr>
        <w:t>a los tres fiscales de la FECI</w:t>
      </w:r>
      <w:r w:rsidR="00215EDB" w:rsidRPr="00BB4F2A">
        <w:rPr>
          <w:rFonts w:ascii="Verdana" w:eastAsia="Calibri" w:hAnsi="Verdana" w:cs="Verdana"/>
          <w:color w:val="000000"/>
          <w:sz w:val="20"/>
          <w:szCs w:val="20"/>
          <w:lang w:val="es-CR"/>
        </w:rPr>
        <w:t xml:space="preserve">, </w:t>
      </w:r>
      <w:r w:rsidR="00202BEA" w:rsidRPr="00BB4F2A">
        <w:rPr>
          <w:rFonts w:ascii="Verdana" w:eastAsia="Calibri" w:hAnsi="Verdana" w:cs="Verdana"/>
          <w:color w:val="000000"/>
          <w:sz w:val="20"/>
          <w:szCs w:val="20"/>
          <w:lang w:val="es-CR"/>
        </w:rPr>
        <w:t xml:space="preserve">recién fueron de su conocimiento </w:t>
      </w:r>
      <w:r w:rsidRPr="00BB4F2A">
        <w:rPr>
          <w:rFonts w:ascii="Verdana" w:eastAsia="Calibri" w:hAnsi="Verdana" w:cs="Verdana"/>
          <w:color w:val="000000"/>
          <w:sz w:val="20"/>
          <w:szCs w:val="20"/>
          <w:lang w:val="es-CR"/>
        </w:rPr>
        <w:t>el 30 de julio</w:t>
      </w:r>
      <w:r w:rsidR="00BA57E2" w:rsidRPr="00BB4F2A">
        <w:rPr>
          <w:rFonts w:ascii="Verdana" w:eastAsia="Calibri" w:hAnsi="Verdana" w:cs="Verdana"/>
          <w:color w:val="000000"/>
          <w:sz w:val="20"/>
          <w:szCs w:val="20"/>
          <w:lang w:val="es-CR"/>
        </w:rPr>
        <w:t>, y que los mismos</w:t>
      </w:r>
      <w:r w:rsidRPr="00BB4F2A">
        <w:rPr>
          <w:rFonts w:ascii="Verdana" w:eastAsia="Calibri" w:hAnsi="Verdana" w:cs="Verdana"/>
          <w:color w:val="000000"/>
          <w:sz w:val="20"/>
          <w:szCs w:val="20"/>
          <w:lang w:val="es-CR"/>
        </w:rPr>
        <w:t xml:space="preserve"> presentarían falencias</w:t>
      </w:r>
      <w:r w:rsidR="005B5A3A" w:rsidRPr="00BB4F2A">
        <w:rPr>
          <w:rFonts w:ascii="Verdana" w:eastAsia="Calibri" w:hAnsi="Verdana" w:cs="Verdana"/>
          <w:color w:val="000000"/>
          <w:sz w:val="20"/>
          <w:szCs w:val="20"/>
          <w:lang w:val="es-CR"/>
        </w:rPr>
        <w:t xml:space="preserve">, tales como que </w:t>
      </w:r>
      <w:r w:rsidR="00D6138A" w:rsidRPr="00BB4F2A">
        <w:rPr>
          <w:rFonts w:ascii="Verdana" w:eastAsia="Calibri" w:hAnsi="Verdana" w:cs="Verdana"/>
          <w:color w:val="000000"/>
          <w:sz w:val="20"/>
          <w:szCs w:val="20"/>
          <w:lang w:val="es-CR"/>
        </w:rPr>
        <w:t xml:space="preserve">no </w:t>
      </w:r>
      <w:r w:rsidR="005B5A3A" w:rsidRPr="00BB4F2A">
        <w:rPr>
          <w:rFonts w:ascii="Verdana" w:eastAsia="Calibri" w:hAnsi="Verdana" w:cs="Verdana"/>
          <w:color w:val="000000"/>
          <w:sz w:val="20"/>
          <w:szCs w:val="20"/>
          <w:lang w:val="es-CR"/>
        </w:rPr>
        <w:t>se consideró</w:t>
      </w:r>
      <w:r w:rsidR="00D6138A" w:rsidRPr="00BB4F2A">
        <w:rPr>
          <w:rFonts w:ascii="Verdana" w:eastAsia="Calibri" w:hAnsi="Verdana" w:cs="Verdana"/>
          <w:color w:val="000000"/>
          <w:sz w:val="20"/>
          <w:szCs w:val="20"/>
          <w:lang w:val="es-CR"/>
        </w:rPr>
        <w:t xml:space="preserve"> el </w:t>
      </w:r>
      <w:r w:rsidRPr="00BB4F2A">
        <w:rPr>
          <w:rFonts w:ascii="Verdana" w:eastAsia="Calibri" w:hAnsi="Verdana" w:cs="Verdana"/>
          <w:color w:val="000000"/>
          <w:sz w:val="20"/>
          <w:szCs w:val="20"/>
          <w:lang w:val="es-CR"/>
        </w:rPr>
        <w:t xml:space="preserve">riesgo que implica que varios de los acusados por la FECI </w:t>
      </w:r>
      <w:r w:rsidR="003616DF" w:rsidRPr="00BB4F2A">
        <w:rPr>
          <w:rFonts w:ascii="Verdana" w:eastAsia="Calibri" w:hAnsi="Verdana" w:cs="Verdana"/>
          <w:color w:val="000000"/>
          <w:sz w:val="20"/>
          <w:szCs w:val="20"/>
          <w:lang w:val="es-CR"/>
        </w:rPr>
        <w:t>en el caso</w:t>
      </w:r>
      <w:r w:rsidR="00202BEA" w:rsidRPr="00BB4F2A">
        <w:rPr>
          <w:rFonts w:ascii="Verdana" w:eastAsia="Calibri" w:hAnsi="Verdana" w:cs="Verdana"/>
          <w:color w:val="000000"/>
          <w:sz w:val="20"/>
          <w:szCs w:val="20"/>
          <w:lang w:val="es-CR"/>
        </w:rPr>
        <w:t xml:space="preserve"> Ruiz Fuentes </w:t>
      </w:r>
      <w:r w:rsidRPr="00BB4F2A">
        <w:rPr>
          <w:rFonts w:ascii="Verdana" w:eastAsia="Calibri" w:hAnsi="Verdana" w:cs="Verdana"/>
          <w:color w:val="000000"/>
          <w:sz w:val="20"/>
          <w:szCs w:val="20"/>
          <w:lang w:val="es-CR"/>
        </w:rPr>
        <w:t>se encuentren en libertad, “entre ellos antiguos funcionarios de alto nivel, como dos ex Ministros de Gobernación y un ex Sub Director General de Investigación Criminal de la Policía Nacional Civil”</w:t>
      </w:r>
      <w:r w:rsidR="005B5A3A" w:rsidRPr="00BB4F2A">
        <w:rPr>
          <w:rStyle w:val="Refdenotaalpie"/>
          <w:rFonts w:eastAsia="Calibri" w:cs="Verdana"/>
          <w:color w:val="000000"/>
          <w:sz w:val="20"/>
          <w:szCs w:val="20"/>
          <w:lang w:val="es-CR"/>
        </w:rPr>
        <w:footnoteReference w:id="17"/>
      </w:r>
      <w:r w:rsidRPr="00BB4F2A">
        <w:rPr>
          <w:rFonts w:ascii="Verdana" w:eastAsia="Calibri" w:hAnsi="Verdana" w:cs="Verdana"/>
          <w:color w:val="000000"/>
          <w:sz w:val="20"/>
          <w:szCs w:val="20"/>
          <w:lang w:val="es-CR"/>
        </w:rPr>
        <w:t xml:space="preserve">. </w:t>
      </w:r>
      <w:r w:rsidR="003616DF" w:rsidRPr="00BB4F2A">
        <w:rPr>
          <w:rFonts w:ascii="Verdana" w:eastAsia="Calibri" w:hAnsi="Verdana" w:cs="Verdana"/>
          <w:color w:val="000000"/>
          <w:sz w:val="20"/>
          <w:szCs w:val="20"/>
          <w:lang w:val="es-CR"/>
        </w:rPr>
        <w:t>A</w:t>
      </w:r>
      <w:r w:rsidRPr="00BB4F2A">
        <w:rPr>
          <w:rFonts w:ascii="Verdana" w:eastAsia="Calibri" w:hAnsi="Verdana" w:cs="Verdana"/>
          <w:color w:val="000000"/>
          <w:sz w:val="20"/>
          <w:szCs w:val="20"/>
          <w:lang w:val="es-CR"/>
        </w:rPr>
        <w:t xml:space="preserve">legaron la existencia de “nuevos hechos de riesgo” </w:t>
      </w:r>
      <w:r w:rsidR="003616DF" w:rsidRPr="00BB4F2A">
        <w:rPr>
          <w:rFonts w:ascii="Verdana" w:eastAsia="Calibri" w:hAnsi="Verdana" w:cs="Verdana"/>
          <w:color w:val="000000"/>
          <w:sz w:val="20"/>
          <w:szCs w:val="20"/>
          <w:lang w:val="es-CR"/>
        </w:rPr>
        <w:t xml:space="preserve">que consistirían en que </w:t>
      </w:r>
      <w:r w:rsidRPr="00BB4F2A">
        <w:rPr>
          <w:rFonts w:ascii="Verdana" w:eastAsia="Calibri" w:hAnsi="Verdana" w:cs="Verdana"/>
          <w:color w:val="000000"/>
          <w:sz w:val="20"/>
          <w:szCs w:val="20"/>
          <w:lang w:val="es-CR"/>
        </w:rPr>
        <w:t>el “8 de julio de 2020 fue liberado [un] ex jefe de Investigación Criminal de la PNC […</w:t>
      </w:r>
      <w:r w:rsidR="003D2B3E">
        <w:rPr>
          <w:rFonts w:ascii="Verdana" w:eastAsia="Calibri" w:hAnsi="Verdana" w:cs="Verdana"/>
          <w:color w:val="000000"/>
          <w:sz w:val="20"/>
          <w:szCs w:val="20"/>
          <w:lang w:val="es-CR"/>
        </w:rPr>
        <w:t>,</w:t>
      </w:r>
      <w:r w:rsidRPr="00BB4F2A">
        <w:rPr>
          <w:rFonts w:ascii="Verdana" w:eastAsia="Calibri" w:hAnsi="Verdana" w:cs="Verdana"/>
          <w:color w:val="000000"/>
          <w:sz w:val="20"/>
          <w:szCs w:val="20"/>
          <w:lang w:val="es-CR"/>
        </w:rPr>
        <w:t xml:space="preserve">] quien cumplía pena de 33 años de prisión por ejecuciones extrajudiciales en el Plan Gavilán durante 2005 y 2006”, </w:t>
      </w:r>
      <w:r w:rsidR="006A28CE" w:rsidRPr="00BB4F2A">
        <w:rPr>
          <w:rFonts w:ascii="Verdana" w:eastAsia="Calibri" w:hAnsi="Verdana" w:cs="Verdana"/>
          <w:color w:val="000000"/>
          <w:sz w:val="20"/>
          <w:szCs w:val="20"/>
          <w:lang w:val="es-CR"/>
        </w:rPr>
        <w:t xml:space="preserve">bajo el argumento que “es propenso a contagiarse del coronavirus en la cárcel”, </w:t>
      </w:r>
      <w:r w:rsidRPr="00BB4F2A">
        <w:rPr>
          <w:rFonts w:ascii="Verdana" w:eastAsia="Calibri" w:hAnsi="Verdana" w:cs="Verdana"/>
          <w:color w:val="000000"/>
          <w:sz w:val="20"/>
          <w:szCs w:val="20"/>
          <w:lang w:val="es-CR"/>
        </w:rPr>
        <w:t xml:space="preserve">y que la </w:t>
      </w:r>
      <w:r w:rsidR="003D2B3E">
        <w:rPr>
          <w:rFonts w:ascii="Verdana" w:eastAsia="Calibri" w:hAnsi="Verdana" w:cs="Verdana"/>
          <w:color w:val="000000"/>
          <w:sz w:val="20"/>
          <w:szCs w:val="20"/>
          <w:lang w:val="es-CR"/>
        </w:rPr>
        <w:t>j</w:t>
      </w:r>
      <w:r w:rsidRPr="00BB4F2A">
        <w:rPr>
          <w:rFonts w:ascii="Verdana" w:eastAsia="Calibri" w:hAnsi="Verdana" w:cs="Verdana"/>
          <w:color w:val="000000"/>
          <w:sz w:val="20"/>
          <w:szCs w:val="20"/>
          <w:lang w:val="es-CR"/>
        </w:rPr>
        <w:t>ueza que ordenó</w:t>
      </w:r>
      <w:r w:rsidR="00202BEA" w:rsidRPr="00BB4F2A">
        <w:rPr>
          <w:rFonts w:ascii="Verdana" w:eastAsia="Calibri" w:hAnsi="Verdana" w:cs="Verdana"/>
          <w:color w:val="000000"/>
          <w:sz w:val="20"/>
          <w:szCs w:val="20"/>
          <w:lang w:val="es-CR"/>
        </w:rPr>
        <w:t xml:space="preserve"> la liberación </w:t>
      </w:r>
      <w:r w:rsidRPr="00BB4F2A">
        <w:rPr>
          <w:rFonts w:ascii="Verdana" w:eastAsia="Calibri" w:hAnsi="Verdana" w:cs="Verdana"/>
          <w:color w:val="000000"/>
          <w:sz w:val="20"/>
          <w:szCs w:val="20"/>
          <w:lang w:val="es-CR"/>
        </w:rPr>
        <w:t>“no tenía competencia</w:t>
      </w:r>
      <w:r w:rsidR="004B2852" w:rsidRPr="00BB4F2A">
        <w:rPr>
          <w:rFonts w:ascii="Verdana" w:eastAsia="Calibri" w:hAnsi="Verdana" w:cs="Verdana"/>
          <w:color w:val="000000"/>
          <w:sz w:val="20"/>
          <w:szCs w:val="20"/>
          <w:lang w:val="es-CR"/>
        </w:rPr>
        <w:t>”</w:t>
      </w:r>
      <w:r w:rsidRPr="00BB4F2A">
        <w:rPr>
          <w:rFonts w:ascii="Verdana" w:eastAsia="Calibri" w:hAnsi="Verdana" w:cs="Verdana"/>
          <w:color w:val="000000"/>
          <w:sz w:val="20"/>
          <w:szCs w:val="20"/>
          <w:lang w:val="es-CR"/>
        </w:rPr>
        <w:t xml:space="preserve"> para </w:t>
      </w:r>
      <w:r w:rsidR="004B2852" w:rsidRPr="00BB4F2A">
        <w:rPr>
          <w:rFonts w:ascii="Verdana" w:eastAsia="Calibri" w:hAnsi="Verdana" w:cs="Verdana"/>
          <w:color w:val="000000"/>
          <w:sz w:val="20"/>
          <w:szCs w:val="20"/>
          <w:lang w:val="es-CR"/>
        </w:rPr>
        <w:t>hacerlo</w:t>
      </w:r>
      <w:r w:rsidRPr="00BB4F2A">
        <w:rPr>
          <w:rFonts w:ascii="Verdana" w:eastAsia="Calibri" w:hAnsi="Verdana" w:cs="Verdana"/>
          <w:color w:val="000000"/>
          <w:sz w:val="20"/>
          <w:szCs w:val="20"/>
          <w:lang w:val="es-CR"/>
        </w:rPr>
        <w:t xml:space="preserve">. </w:t>
      </w:r>
      <w:r w:rsidR="00352DE2" w:rsidRPr="00BB4F2A">
        <w:rPr>
          <w:rFonts w:ascii="Verdana" w:eastAsia="Calibri" w:hAnsi="Verdana" w:cs="Verdana"/>
          <w:color w:val="000000"/>
          <w:sz w:val="20"/>
          <w:szCs w:val="20"/>
          <w:lang w:val="es-CR"/>
        </w:rPr>
        <w:t xml:space="preserve">Dicho </w:t>
      </w:r>
      <w:proofErr w:type="gramStart"/>
      <w:r w:rsidR="00352DE2" w:rsidRPr="00BB4F2A">
        <w:rPr>
          <w:rFonts w:ascii="Verdana" w:eastAsia="Calibri" w:hAnsi="Verdana" w:cs="Verdana"/>
          <w:color w:val="000000"/>
          <w:sz w:val="20"/>
          <w:szCs w:val="20"/>
          <w:lang w:val="es-CR"/>
        </w:rPr>
        <w:t>ex funcionario</w:t>
      </w:r>
      <w:proofErr w:type="gramEnd"/>
      <w:r w:rsidR="00352DE2" w:rsidRPr="00BB4F2A">
        <w:rPr>
          <w:rFonts w:ascii="Verdana" w:eastAsia="Calibri" w:hAnsi="Verdana" w:cs="Verdana"/>
          <w:color w:val="000000"/>
          <w:sz w:val="20"/>
          <w:szCs w:val="20"/>
          <w:lang w:val="es-CR"/>
        </w:rPr>
        <w:t xml:space="preserve"> fue imputado por la FECI por la ejecución del señor Ruiz Fuentes y</w:t>
      </w:r>
      <w:r w:rsidR="00223EF9">
        <w:rPr>
          <w:rFonts w:ascii="Verdana" w:eastAsia="Calibri" w:hAnsi="Verdana" w:cs="Verdana"/>
          <w:color w:val="000000"/>
          <w:sz w:val="20"/>
          <w:szCs w:val="20"/>
          <w:lang w:val="es-CR"/>
        </w:rPr>
        <w:t>,</w:t>
      </w:r>
      <w:r w:rsidR="00352DE2" w:rsidRPr="00BB4F2A">
        <w:rPr>
          <w:rFonts w:ascii="Verdana" w:eastAsia="Calibri" w:hAnsi="Verdana" w:cs="Verdana"/>
          <w:color w:val="000000"/>
          <w:sz w:val="20"/>
          <w:szCs w:val="20"/>
          <w:lang w:val="es-CR"/>
        </w:rPr>
        <w:t xml:space="preserve"> actualmente</w:t>
      </w:r>
      <w:r w:rsidR="00223EF9">
        <w:rPr>
          <w:rFonts w:ascii="Verdana" w:eastAsia="Calibri" w:hAnsi="Verdana" w:cs="Verdana"/>
          <w:color w:val="000000"/>
          <w:sz w:val="20"/>
          <w:szCs w:val="20"/>
          <w:lang w:val="es-CR"/>
        </w:rPr>
        <w:t>,</w:t>
      </w:r>
      <w:r w:rsidR="00352DE2" w:rsidRPr="00BB4F2A">
        <w:rPr>
          <w:rFonts w:ascii="Verdana" w:eastAsia="Calibri" w:hAnsi="Verdana" w:cs="Verdana"/>
          <w:color w:val="000000"/>
          <w:sz w:val="20"/>
          <w:szCs w:val="20"/>
          <w:lang w:val="es-CR"/>
        </w:rPr>
        <w:t xml:space="preserve"> estaría “pendiente de enfrentar la audiencia de primera declaración”. </w:t>
      </w:r>
      <w:r w:rsidR="006A28CE" w:rsidRPr="00BB4F2A">
        <w:rPr>
          <w:rFonts w:ascii="Verdana" w:eastAsia="Calibri" w:hAnsi="Verdana" w:cs="Verdana"/>
          <w:color w:val="000000"/>
          <w:sz w:val="20"/>
          <w:szCs w:val="20"/>
          <w:lang w:val="es-CR"/>
        </w:rPr>
        <w:t>Señalaron</w:t>
      </w:r>
      <w:r w:rsidRPr="00BB4F2A">
        <w:rPr>
          <w:rFonts w:ascii="Verdana" w:eastAsia="Calibri" w:hAnsi="Verdana" w:cs="Verdana"/>
          <w:color w:val="000000"/>
          <w:sz w:val="20"/>
          <w:szCs w:val="20"/>
          <w:lang w:val="es-CR"/>
        </w:rPr>
        <w:t xml:space="preserve"> que se han promovido nuevas acciones legales en contra del Fiscal A “sumando 35 denuncias</w:t>
      </w:r>
      <w:r w:rsidR="00B15983" w:rsidRPr="00BB4F2A">
        <w:rPr>
          <w:rFonts w:ascii="Verdana" w:eastAsia="Calibri" w:hAnsi="Verdana" w:cs="Verdana"/>
          <w:color w:val="000000"/>
          <w:sz w:val="20"/>
          <w:szCs w:val="20"/>
          <w:lang w:val="es-CR"/>
        </w:rPr>
        <w:t>”, “</w:t>
      </w:r>
      <w:r w:rsidRPr="00BB4F2A">
        <w:rPr>
          <w:rFonts w:ascii="Verdana" w:eastAsia="Calibri" w:hAnsi="Verdana" w:cs="Verdana"/>
          <w:color w:val="000000"/>
          <w:sz w:val="20"/>
          <w:szCs w:val="20"/>
          <w:lang w:val="es-CR"/>
        </w:rPr>
        <w:t xml:space="preserve">entre las que también figura como sindicado el Fiscal B”, y que “en redes sociales siguen siendo constantes los mensajes de desprestigio, amenaza y hostigamiento”. </w:t>
      </w:r>
      <w:r w:rsidR="006008B6" w:rsidRPr="00BB4F2A">
        <w:rPr>
          <w:rFonts w:ascii="Verdana" w:eastAsia="Calibri" w:hAnsi="Verdana" w:cs="Verdana"/>
          <w:color w:val="000000"/>
          <w:sz w:val="20"/>
          <w:szCs w:val="20"/>
          <w:lang w:val="es-CR"/>
        </w:rPr>
        <w:t>S</w:t>
      </w:r>
      <w:r w:rsidRPr="00BB4F2A">
        <w:rPr>
          <w:rFonts w:ascii="Verdana" w:eastAsia="Calibri" w:hAnsi="Verdana" w:cs="Verdana"/>
          <w:color w:val="000000"/>
          <w:sz w:val="20"/>
          <w:szCs w:val="20"/>
          <w:lang w:val="es-CR"/>
        </w:rPr>
        <w:t xml:space="preserve">e refirieron a las </w:t>
      </w:r>
      <w:r w:rsidR="00BB001F" w:rsidRPr="00BB4F2A">
        <w:rPr>
          <w:rFonts w:ascii="Verdana" w:eastAsia="Calibri" w:hAnsi="Verdana" w:cs="Verdana"/>
          <w:color w:val="000000"/>
          <w:sz w:val="20"/>
          <w:szCs w:val="20"/>
          <w:lang w:val="es-CR"/>
        </w:rPr>
        <w:t xml:space="preserve">razones por las que consideran que existen </w:t>
      </w:r>
      <w:r w:rsidRPr="00BB4F2A">
        <w:rPr>
          <w:rFonts w:ascii="Verdana" w:eastAsia="Calibri" w:hAnsi="Verdana" w:cs="Verdana"/>
          <w:color w:val="000000"/>
          <w:sz w:val="20"/>
          <w:szCs w:val="20"/>
          <w:lang w:val="es-CR"/>
        </w:rPr>
        <w:t xml:space="preserve">deficiencias </w:t>
      </w:r>
      <w:r w:rsidR="00BB001F" w:rsidRPr="00BB4F2A">
        <w:rPr>
          <w:rFonts w:ascii="Verdana" w:eastAsia="Calibri" w:hAnsi="Verdana" w:cs="Verdana"/>
          <w:color w:val="000000"/>
          <w:sz w:val="20"/>
          <w:szCs w:val="20"/>
          <w:lang w:val="es-CR"/>
        </w:rPr>
        <w:t xml:space="preserve">en las medidas de seguridad. </w:t>
      </w:r>
      <w:r w:rsidR="00AF00DD" w:rsidRPr="00BB4F2A">
        <w:rPr>
          <w:rFonts w:ascii="Verdana" w:eastAsia="Calibri" w:hAnsi="Verdana" w:cs="Verdana"/>
          <w:color w:val="000000"/>
          <w:sz w:val="20"/>
          <w:szCs w:val="20"/>
          <w:lang w:val="es-CR"/>
        </w:rPr>
        <w:t xml:space="preserve">Expresaron que </w:t>
      </w:r>
      <w:r w:rsidR="006008B6" w:rsidRPr="00BB4F2A">
        <w:rPr>
          <w:rFonts w:ascii="Verdana" w:eastAsia="Calibri" w:hAnsi="Verdana" w:cs="Verdana"/>
          <w:color w:val="000000"/>
          <w:sz w:val="20"/>
          <w:szCs w:val="20"/>
          <w:lang w:val="es-CR"/>
        </w:rPr>
        <w:t>el anuncio hecho el 30 de julio</w:t>
      </w:r>
      <w:r w:rsidR="00AF00DD" w:rsidRPr="00BB4F2A">
        <w:rPr>
          <w:rFonts w:ascii="Verdana" w:eastAsia="Calibri" w:hAnsi="Verdana" w:cs="Verdana"/>
          <w:color w:val="000000"/>
          <w:sz w:val="20"/>
          <w:szCs w:val="20"/>
          <w:lang w:val="es-CR"/>
        </w:rPr>
        <w:t xml:space="preserve"> de 2020</w:t>
      </w:r>
      <w:r w:rsidR="003616DF" w:rsidRPr="00BB4F2A">
        <w:rPr>
          <w:rFonts w:ascii="Verdana" w:eastAsia="Calibri" w:hAnsi="Verdana" w:cs="Verdana"/>
          <w:color w:val="000000"/>
          <w:sz w:val="20"/>
          <w:szCs w:val="20"/>
          <w:lang w:val="es-CR"/>
        </w:rPr>
        <w:t xml:space="preserve"> en Guatemala sobre “</w:t>
      </w:r>
      <w:r w:rsidR="006008B6" w:rsidRPr="00BB4F2A">
        <w:rPr>
          <w:rFonts w:ascii="Verdana" w:eastAsia="Calibri" w:hAnsi="Verdana" w:cs="Verdana"/>
          <w:color w:val="000000"/>
          <w:sz w:val="20"/>
          <w:szCs w:val="20"/>
          <w:lang w:val="es-CR"/>
        </w:rPr>
        <w:t>la disolución</w:t>
      </w:r>
      <w:r w:rsidR="00AF00DD" w:rsidRPr="00BB4F2A">
        <w:rPr>
          <w:rFonts w:ascii="Verdana" w:eastAsia="Calibri" w:hAnsi="Verdana" w:cs="Verdana"/>
          <w:color w:val="000000"/>
          <w:sz w:val="20"/>
          <w:szCs w:val="20"/>
          <w:lang w:val="es-CR"/>
        </w:rPr>
        <w:t>”</w:t>
      </w:r>
      <w:r w:rsidR="006008B6" w:rsidRPr="00BB4F2A">
        <w:rPr>
          <w:rFonts w:ascii="Verdana" w:eastAsia="Calibri" w:hAnsi="Verdana" w:cs="Verdana"/>
          <w:color w:val="000000"/>
          <w:sz w:val="20"/>
          <w:szCs w:val="20"/>
          <w:lang w:val="es-CR"/>
        </w:rPr>
        <w:t xml:space="preserve"> de COPREDEH tendría “especial impacto</w:t>
      </w:r>
      <w:r w:rsidR="00AF00DD" w:rsidRPr="00BB4F2A">
        <w:rPr>
          <w:rFonts w:ascii="Verdana" w:eastAsia="Calibri" w:hAnsi="Verdana" w:cs="Verdana"/>
          <w:color w:val="000000"/>
          <w:sz w:val="20"/>
          <w:szCs w:val="20"/>
          <w:lang w:val="es-CR"/>
        </w:rPr>
        <w:t>” en estas</w:t>
      </w:r>
      <w:r w:rsidR="006008B6" w:rsidRPr="00BB4F2A">
        <w:rPr>
          <w:rFonts w:ascii="Verdana" w:eastAsia="Calibri" w:hAnsi="Verdana" w:cs="Verdana"/>
          <w:color w:val="000000"/>
          <w:sz w:val="20"/>
          <w:szCs w:val="20"/>
          <w:lang w:val="es-CR"/>
        </w:rPr>
        <w:t xml:space="preserve"> medidas.</w:t>
      </w:r>
      <w:r w:rsidR="00BB001F" w:rsidRPr="00BB4F2A">
        <w:rPr>
          <w:rFonts w:ascii="Verdana" w:eastAsia="Calibri" w:hAnsi="Verdana" w:cs="Verdana"/>
          <w:color w:val="000000"/>
          <w:sz w:val="20"/>
          <w:szCs w:val="20"/>
          <w:lang w:val="es-CR"/>
        </w:rPr>
        <w:t xml:space="preserve"> </w:t>
      </w:r>
    </w:p>
    <w:p w14:paraId="7B9C0267" w14:textId="77777777" w:rsidR="00AB7716" w:rsidRPr="00BB4F2A" w:rsidRDefault="00AB7716" w:rsidP="00D30D57">
      <w:pPr>
        <w:tabs>
          <w:tab w:val="left" w:pos="1134"/>
        </w:tabs>
        <w:jc w:val="both"/>
        <w:rPr>
          <w:rFonts w:ascii="Verdana" w:eastAsia="Calibri" w:hAnsi="Verdana" w:cs="Verdana"/>
          <w:color w:val="000000"/>
          <w:sz w:val="20"/>
          <w:szCs w:val="20"/>
          <w:lang w:val="es-CR"/>
        </w:rPr>
      </w:pPr>
    </w:p>
    <w:p w14:paraId="2B152BB8" w14:textId="77777777" w:rsidR="006B7152" w:rsidRPr="00BB4F2A" w:rsidRDefault="00FA65C9" w:rsidP="00B91FA8">
      <w:pPr>
        <w:pStyle w:val="Cuadrculamedia1-nfasis2"/>
        <w:numPr>
          <w:ilvl w:val="0"/>
          <w:numId w:val="4"/>
        </w:numPr>
        <w:ind w:left="567" w:hanging="567"/>
        <w:jc w:val="both"/>
        <w:rPr>
          <w:rFonts w:ascii="Verdana" w:hAnsi="Verdana" w:cs="Verdana"/>
          <w:b/>
          <w:i/>
          <w:sz w:val="20"/>
          <w:szCs w:val="20"/>
          <w:lang w:val="es-CR"/>
        </w:rPr>
      </w:pPr>
      <w:r w:rsidRPr="00BB4F2A">
        <w:rPr>
          <w:rFonts w:ascii="Verdana" w:hAnsi="Verdana" w:cs="Verdana"/>
          <w:b/>
          <w:i/>
          <w:sz w:val="20"/>
          <w:szCs w:val="20"/>
          <w:lang w:val="es-CR"/>
        </w:rPr>
        <w:t>A</w:t>
      </w:r>
      <w:r w:rsidR="006B7152" w:rsidRPr="00BB4F2A">
        <w:rPr>
          <w:rFonts w:ascii="Verdana" w:hAnsi="Verdana" w:cs="Verdana"/>
          <w:b/>
          <w:i/>
          <w:sz w:val="20"/>
          <w:szCs w:val="20"/>
          <w:lang w:val="es-CR"/>
        </w:rPr>
        <w:t>rgumentos e información remitida por el Estado</w:t>
      </w:r>
    </w:p>
    <w:p w14:paraId="663B06E3" w14:textId="77777777" w:rsidR="006B7152" w:rsidRPr="00BB4F2A" w:rsidRDefault="006B7152" w:rsidP="006B7152">
      <w:pPr>
        <w:pStyle w:val="Cuadrculamedia1-nfasis2"/>
        <w:ind w:left="0"/>
        <w:jc w:val="both"/>
        <w:rPr>
          <w:rFonts w:ascii="Verdana" w:hAnsi="Verdana" w:cs="Verdana"/>
          <w:sz w:val="20"/>
          <w:szCs w:val="20"/>
          <w:lang w:val="es-CR"/>
        </w:rPr>
      </w:pPr>
    </w:p>
    <w:p w14:paraId="01841287" w14:textId="77777777" w:rsidR="00164D84" w:rsidRPr="00BB4F2A" w:rsidRDefault="002E5022" w:rsidP="00164D84">
      <w:pPr>
        <w:numPr>
          <w:ilvl w:val="0"/>
          <w:numId w:val="3"/>
        </w:numPr>
        <w:ind w:left="0" w:firstLine="0"/>
        <w:jc w:val="both"/>
        <w:rPr>
          <w:rFonts w:ascii="Verdana" w:hAnsi="Verdana" w:cs="Verdana"/>
          <w:sz w:val="20"/>
          <w:szCs w:val="20"/>
          <w:lang w:val="es-CR"/>
        </w:rPr>
      </w:pPr>
      <w:r w:rsidRPr="00BB4F2A">
        <w:rPr>
          <w:rFonts w:ascii="Verdana" w:hAnsi="Verdana" w:cs="Verdana"/>
          <w:sz w:val="20"/>
          <w:szCs w:val="20"/>
          <w:lang w:val="es-CR"/>
        </w:rPr>
        <w:t>Guatemala no presentó observaciones a la solicitud de medidas provisionales (</w:t>
      </w:r>
      <w:r w:rsidRPr="00BB4F2A">
        <w:rPr>
          <w:rFonts w:ascii="Verdana" w:hAnsi="Verdana" w:cs="Verdana"/>
          <w:i/>
          <w:sz w:val="20"/>
          <w:szCs w:val="20"/>
          <w:lang w:val="es-CR"/>
        </w:rPr>
        <w:t>supra</w:t>
      </w:r>
      <w:r w:rsidRPr="00BB4F2A">
        <w:rPr>
          <w:rFonts w:ascii="Verdana" w:hAnsi="Verdana" w:cs="Verdana"/>
          <w:sz w:val="20"/>
          <w:szCs w:val="20"/>
          <w:lang w:val="es-CR"/>
        </w:rPr>
        <w:t xml:space="preserve"> Vistos </w:t>
      </w:r>
      <w:r w:rsidR="00790CED">
        <w:rPr>
          <w:rFonts w:ascii="Verdana" w:hAnsi="Verdana" w:cs="Verdana"/>
          <w:sz w:val="20"/>
          <w:szCs w:val="20"/>
          <w:lang w:val="es-CR"/>
        </w:rPr>
        <w:t>3 a 5</w:t>
      </w:r>
      <w:r w:rsidRPr="00BB4F2A">
        <w:rPr>
          <w:rFonts w:ascii="Verdana" w:hAnsi="Verdana" w:cs="Verdana"/>
          <w:sz w:val="20"/>
          <w:szCs w:val="20"/>
          <w:lang w:val="es-CR"/>
        </w:rPr>
        <w:t xml:space="preserve">). </w:t>
      </w:r>
      <w:r w:rsidR="001D54DC" w:rsidRPr="00BB4F2A">
        <w:rPr>
          <w:rFonts w:ascii="Verdana" w:hAnsi="Verdana" w:cs="Verdana"/>
          <w:sz w:val="20"/>
          <w:szCs w:val="20"/>
          <w:lang w:val="es-CR"/>
        </w:rPr>
        <w:t>En el informe que presentó el</w:t>
      </w:r>
      <w:r w:rsidRPr="00BB4F2A">
        <w:rPr>
          <w:rFonts w:ascii="Verdana" w:hAnsi="Verdana"/>
          <w:sz w:val="20"/>
          <w:szCs w:val="20"/>
        </w:rPr>
        <w:t xml:space="preserve"> 22 de abril de 2020</w:t>
      </w:r>
      <w:r w:rsidR="00BE3F2F">
        <w:rPr>
          <w:rFonts w:ascii="Verdana" w:hAnsi="Verdana"/>
          <w:sz w:val="20"/>
          <w:szCs w:val="20"/>
        </w:rPr>
        <w:t xml:space="preserve"> </w:t>
      </w:r>
      <w:r w:rsidR="00BE3F2F" w:rsidRPr="00BB4F2A">
        <w:rPr>
          <w:rFonts w:ascii="Verdana" w:hAnsi="Verdana" w:cs="Verdana"/>
          <w:sz w:val="20"/>
          <w:szCs w:val="20"/>
          <w:lang w:val="es-CR"/>
        </w:rPr>
        <w:t>(</w:t>
      </w:r>
      <w:r w:rsidR="00BE3F2F" w:rsidRPr="00BB4F2A">
        <w:rPr>
          <w:rFonts w:ascii="Verdana" w:hAnsi="Verdana" w:cs="Verdana"/>
          <w:i/>
          <w:sz w:val="20"/>
          <w:szCs w:val="20"/>
          <w:lang w:val="es-CR"/>
        </w:rPr>
        <w:t>supra</w:t>
      </w:r>
      <w:r w:rsidR="00BE3F2F" w:rsidRPr="00BB4F2A">
        <w:rPr>
          <w:rFonts w:ascii="Verdana" w:hAnsi="Verdana" w:cs="Verdana"/>
          <w:sz w:val="20"/>
          <w:szCs w:val="20"/>
          <w:lang w:val="es-CR"/>
        </w:rPr>
        <w:t xml:space="preserve"> Visto </w:t>
      </w:r>
      <w:r w:rsidR="00BE3F2F">
        <w:rPr>
          <w:rFonts w:ascii="Verdana" w:hAnsi="Verdana" w:cs="Verdana"/>
          <w:sz w:val="20"/>
          <w:szCs w:val="20"/>
          <w:lang w:val="es-CR"/>
        </w:rPr>
        <w:t>8</w:t>
      </w:r>
      <w:r w:rsidR="00BE3F2F" w:rsidRPr="00BB4F2A">
        <w:rPr>
          <w:rFonts w:ascii="Verdana" w:hAnsi="Verdana" w:cs="Verdana"/>
          <w:sz w:val="20"/>
          <w:szCs w:val="20"/>
          <w:lang w:val="es-CR"/>
        </w:rPr>
        <w:t>)</w:t>
      </w:r>
      <w:r w:rsidR="001D54DC" w:rsidRPr="00BB4F2A">
        <w:rPr>
          <w:rFonts w:ascii="Verdana" w:hAnsi="Verdana"/>
          <w:sz w:val="20"/>
          <w:szCs w:val="20"/>
        </w:rPr>
        <w:t>,</w:t>
      </w:r>
      <w:r w:rsidRPr="00BB4F2A">
        <w:rPr>
          <w:rFonts w:ascii="Verdana" w:hAnsi="Verdana"/>
          <w:sz w:val="20"/>
          <w:szCs w:val="20"/>
        </w:rPr>
        <w:t xml:space="preserve"> en respuesta a lo requerido en el punto resolutivo tercero de la Resolución </w:t>
      </w:r>
      <w:r w:rsidR="00223EF9">
        <w:rPr>
          <w:rFonts w:ascii="Verdana" w:hAnsi="Verdana"/>
          <w:sz w:val="20"/>
          <w:szCs w:val="20"/>
        </w:rPr>
        <w:t xml:space="preserve">de la Presidencia </w:t>
      </w:r>
      <w:r w:rsidRPr="00BB4F2A">
        <w:rPr>
          <w:rFonts w:ascii="Verdana" w:hAnsi="Verdana"/>
          <w:sz w:val="20"/>
          <w:szCs w:val="20"/>
        </w:rPr>
        <w:t xml:space="preserve">de 8 de abril </w:t>
      </w:r>
      <w:r w:rsidRPr="00BB4F2A">
        <w:rPr>
          <w:rFonts w:ascii="Verdana" w:hAnsi="Verdana" w:cs="Verdana"/>
          <w:sz w:val="20"/>
          <w:szCs w:val="20"/>
          <w:lang w:val="es-CR"/>
        </w:rPr>
        <w:t>(</w:t>
      </w:r>
      <w:r w:rsidRPr="00BB4F2A">
        <w:rPr>
          <w:rFonts w:ascii="Verdana" w:hAnsi="Verdana" w:cs="Verdana"/>
          <w:i/>
          <w:sz w:val="20"/>
          <w:szCs w:val="20"/>
          <w:lang w:val="es-CR"/>
        </w:rPr>
        <w:t>supra</w:t>
      </w:r>
      <w:r w:rsidRPr="00BB4F2A">
        <w:rPr>
          <w:rFonts w:ascii="Verdana" w:hAnsi="Verdana" w:cs="Verdana"/>
          <w:sz w:val="20"/>
          <w:szCs w:val="20"/>
          <w:lang w:val="es-CR"/>
        </w:rPr>
        <w:t xml:space="preserve"> Visto </w:t>
      </w:r>
      <w:r w:rsidR="00030FAF" w:rsidRPr="00BB4F2A">
        <w:rPr>
          <w:rFonts w:ascii="Verdana" w:hAnsi="Verdana" w:cs="Verdana"/>
          <w:sz w:val="20"/>
          <w:szCs w:val="20"/>
          <w:lang w:val="es-CR"/>
        </w:rPr>
        <w:t>7</w:t>
      </w:r>
      <w:r w:rsidRPr="00BB4F2A">
        <w:rPr>
          <w:rFonts w:ascii="Verdana" w:hAnsi="Verdana" w:cs="Verdana"/>
          <w:sz w:val="20"/>
          <w:szCs w:val="20"/>
          <w:lang w:val="es-CR"/>
        </w:rPr>
        <w:t>)</w:t>
      </w:r>
      <w:r w:rsidR="001D54DC" w:rsidRPr="00BB4F2A">
        <w:rPr>
          <w:rFonts w:ascii="Verdana" w:hAnsi="Verdana" w:cs="Verdana"/>
          <w:sz w:val="20"/>
          <w:szCs w:val="20"/>
          <w:lang w:val="es-CR"/>
        </w:rPr>
        <w:t xml:space="preserve">, </w:t>
      </w:r>
      <w:r w:rsidR="00DF6E1E" w:rsidRPr="00BB4F2A">
        <w:rPr>
          <w:rFonts w:ascii="Verdana" w:hAnsi="Verdana" w:cs="Verdana"/>
          <w:sz w:val="20"/>
          <w:szCs w:val="20"/>
          <w:lang w:val="es-CR"/>
        </w:rPr>
        <w:t>s</w:t>
      </w:r>
      <w:r w:rsidRPr="00BB4F2A">
        <w:rPr>
          <w:rFonts w:ascii="Verdana" w:hAnsi="Verdana" w:cs="Verdana"/>
          <w:sz w:val="20"/>
          <w:szCs w:val="20"/>
          <w:lang w:val="es-CR"/>
        </w:rPr>
        <w:t>eñaló que, en virtud de lo ordenado en la Sentencia, a través del Ministerio Público “ha[bía] brindado los esquemas de seguridad a favor de 2 [dos] beneficiarios” de las presentes medidas</w:t>
      </w:r>
      <w:r w:rsidR="00F33905">
        <w:rPr>
          <w:rFonts w:ascii="Verdana" w:hAnsi="Verdana" w:cs="Verdana"/>
          <w:sz w:val="20"/>
          <w:szCs w:val="20"/>
          <w:lang w:val="es-CR"/>
        </w:rPr>
        <w:t>. Asimismo</w:t>
      </w:r>
      <w:r w:rsidR="00ED2E8C" w:rsidRPr="00BB4F2A">
        <w:rPr>
          <w:rFonts w:ascii="Verdana" w:hAnsi="Verdana" w:cs="Verdana"/>
          <w:sz w:val="20"/>
          <w:szCs w:val="20"/>
          <w:lang w:val="es-CR"/>
        </w:rPr>
        <w:t xml:space="preserve">, </w:t>
      </w:r>
      <w:r w:rsidR="00F33905">
        <w:rPr>
          <w:rFonts w:ascii="Verdana" w:hAnsi="Verdana" w:cs="Verdana"/>
          <w:sz w:val="20"/>
          <w:szCs w:val="20"/>
          <w:lang w:val="es-CR"/>
        </w:rPr>
        <w:t>sostuvo,</w:t>
      </w:r>
      <w:r w:rsidRPr="00BB4F2A">
        <w:rPr>
          <w:rFonts w:ascii="Verdana" w:hAnsi="Verdana" w:cs="Verdana"/>
          <w:sz w:val="20"/>
          <w:szCs w:val="20"/>
          <w:lang w:val="es-CR"/>
        </w:rPr>
        <w:t xml:space="preserve"> que una vez que le fue notificada dicha Resolución, estableció comunicación con los beneficiarios, su representación y el Ministerio Público “para concertar la logística para realizar una reunión”, la cual se celebraría el 23 de abril, por lo que expresó su “compromiso de remitir los resultados de </w:t>
      </w:r>
      <w:r w:rsidR="00E92828">
        <w:rPr>
          <w:rFonts w:ascii="Verdana" w:hAnsi="Verdana" w:cs="Verdana"/>
          <w:sz w:val="20"/>
          <w:szCs w:val="20"/>
          <w:lang w:val="es-CR"/>
        </w:rPr>
        <w:t>[</w:t>
      </w:r>
      <w:r w:rsidRPr="00BB4F2A">
        <w:rPr>
          <w:rFonts w:ascii="Verdana" w:hAnsi="Verdana" w:cs="Verdana"/>
          <w:sz w:val="20"/>
          <w:szCs w:val="20"/>
          <w:lang w:val="es-CR"/>
        </w:rPr>
        <w:t>dicha</w:t>
      </w:r>
      <w:r w:rsidR="00E92828">
        <w:rPr>
          <w:rFonts w:ascii="Verdana" w:hAnsi="Verdana" w:cs="Verdana"/>
          <w:sz w:val="20"/>
          <w:szCs w:val="20"/>
          <w:lang w:val="es-CR"/>
        </w:rPr>
        <w:t>]</w:t>
      </w:r>
      <w:r w:rsidRPr="00BB4F2A">
        <w:rPr>
          <w:rFonts w:ascii="Verdana" w:hAnsi="Verdana" w:cs="Verdana"/>
          <w:sz w:val="20"/>
          <w:szCs w:val="20"/>
          <w:lang w:val="es-CR"/>
        </w:rPr>
        <w:t xml:space="preserve"> reunión y acciones implementadas de manera inmediata</w:t>
      </w:r>
      <w:r w:rsidR="00E92828">
        <w:rPr>
          <w:rFonts w:ascii="Verdana" w:hAnsi="Verdana" w:cs="Verdana"/>
          <w:sz w:val="20"/>
          <w:szCs w:val="20"/>
          <w:lang w:val="es-CR"/>
        </w:rPr>
        <w:t>”</w:t>
      </w:r>
      <w:r w:rsidRPr="00BB4F2A">
        <w:rPr>
          <w:rFonts w:ascii="Verdana" w:hAnsi="Verdana" w:cs="Verdana"/>
          <w:sz w:val="20"/>
          <w:szCs w:val="20"/>
          <w:lang w:val="es-CR"/>
        </w:rPr>
        <w:t xml:space="preserve"> a la</w:t>
      </w:r>
      <w:r w:rsidR="00E92828">
        <w:rPr>
          <w:rFonts w:ascii="Verdana" w:hAnsi="Verdana" w:cs="Verdana"/>
          <w:sz w:val="20"/>
          <w:szCs w:val="20"/>
          <w:lang w:val="es-CR"/>
        </w:rPr>
        <w:t xml:space="preserve"> Corte</w:t>
      </w:r>
      <w:r w:rsidRPr="00BB4F2A">
        <w:rPr>
          <w:rFonts w:ascii="Verdana" w:hAnsi="Verdana" w:cs="Verdana"/>
          <w:sz w:val="20"/>
          <w:szCs w:val="20"/>
          <w:lang w:val="es-CR"/>
        </w:rPr>
        <w:t>.</w:t>
      </w:r>
    </w:p>
    <w:p w14:paraId="42C77346" w14:textId="77777777" w:rsidR="00164D84" w:rsidRPr="00BB4F2A" w:rsidRDefault="00164D84" w:rsidP="00164D84">
      <w:pPr>
        <w:jc w:val="both"/>
        <w:rPr>
          <w:rFonts w:ascii="Verdana" w:hAnsi="Verdana" w:cs="Verdana"/>
          <w:sz w:val="20"/>
          <w:szCs w:val="20"/>
          <w:lang w:val="es-CR"/>
        </w:rPr>
      </w:pPr>
    </w:p>
    <w:p w14:paraId="789E210A" w14:textId="77777777" w:rsidR="00164D84" w:rsidRPr="00FD038D" w:rsidRDefault="00982C58" w:rsidP="004E71B4">
      <w:pPr>
        <w:numPr>
          <w:ilvl w:val="0"/>
          <w:numId w:val="3"/>
        </w:numPr>
        <w:ind w:left="0" w:firstLine="0"/>
        <w:jc w:val="both"/>
        <w:rPr>
          <w:rFonts w:ascii="Verdana" w:hAnsi="Verdana" w:cs="Verdana"/>
          <w:sz w:val="20"/>
          <w:szCs w:val="20"/>
          <w:lang w:val="es-CR"/>
        </w:rPr>
      </w:pPr>
      <w:r w:rsidRPr="00BB4F2A">
        <w:rPr>
          <w:rFonts w:ascii="Verdana" w:eastAsia="Calibri" w:hAnsi="Verdana" w:cs="Verdana"/>
          <w:color w:val="000000"/>
          <w:sz w:val="20"/>
          <w:szCs w:val="20"/>
          <w:lang w:val="es-CR"/>
        </w:rPr>
        <w:t>E</w:t>
      </w:r>
      <w:r w:rsidR="001D54DC" w:rsidRPr="00BB4F2A">
        <w:rPr>
          <w:rFonts w:ascii="Verdana" w:eastAsia="Calibri" w:hAnsi="Verdana" w:cs="Verdana"/>
          <w:color w:val="000000"/>
          <w:sz w:val="20"/>
          <w:szCs w:val="20"/>
          <w:lang w:val="es-CR"/>
        </w:rPr>
        <w:t xml:space="preserve">n los escritos que presentó el </w:t>
      </w:r>
      <w:r w:rsidR="00164D84" w:rsidRPr="00BB4F2A">
        <w:rPr>
          <w:rFonts w:ascii="Verdana" w:eastAsia="Calibri" w:hAnsi="Verdana" w:cs="Verdana"/>
          <w:color w:val="000000"/>
          <w:sz w:val="20"/>
          <w:szCs w:val="20"/>
          <w:lang w:val="es-CR"/>
        </w:rPr>
        <w:t xml:space="preserve">30 de abril </w:t>
      </w:r>
      <w:r w:rsidR="001D54DC" w:rsidRPr="00BB4F2A">
        <w:rPr>
          <w:rFonts w:ascii="Verdana" w:eastAsia="Calibri" w:hAnsi="Verdana" w:cs="Verdana"/>
          <w:color w:val="000000"/>
          <w:sz w:val="20"/>
          <w:szCs w:val="20"/>
          <w:lang w:val="es-CR"/>
        </w:rPr>
        <w:t xml:space="preserve">y 4 de junio </w:t>
      </w:r>
      <w:r w:rsidR="00164D84" w:rsidRPr="00BB4F2A">
        <w:rPr>
          <w:rFonts w:ascii="Verdana" w:eastAsia="Calibri" w:hAnsi="Verdana" w:cs="Verdana"/>
          <w:color w:val="000000"/>
          <w:sz w:val="20"/>
          <w:szCs w:val="20"/>
          <w:lang w:val="es-CR"/>
        </w:rPr>
        <w:t xml:space="preserve">de 2020 </w:t>
      </w:r>
      <w:r w:rsidR="00164D84" w:rsidRPr="00BB4F2A">
        <w:rPr>
          <w:rFonts w:ascii="Verdana" w:hAnsi="Verdana" w:cs="Verdana"/>
          <w:sz w:val="20"/>
          <w:szCs w:val="20"/>
          <w:lang w:val="es-CR"/>
        </w:rPr>
        <w:t>(</w:t>
      </w:r>
      <w:r w:rsidR="00164D84" w:rsidRPr="00BB4F2A">
        <w:rPr>
          <w:rFonts w:ascii="Verdana" w:hAnsi="Verdana" w:cs="Verdana"/>
          <w:i/>
          <w:sz w:val="20"/>
          <w:szCs w:val="20"/>
          <w:lang w:val="es-CR"/>
        </w:rPr>
        <w:t>supra</w:t>
      </w:r>
      <w:r w:rsidR="00164D84" w:rsidRPr="00BB4F2A">
        <w:rPr>
          <w:rFonts w:ascii="Verdana" w:hAnsi="Verdana" w:cs="Verdana"/>
          <w:sz w:val="20"/>
          <w:szCs w:val="20"/>
          <w:lang w:val="es-CR"/>
        </w:rPr>
        <w:t xml:space="preserve"> Vistos </w:t>
      </w:r>
      <w:r w:rsidR="0092605F">
        <w:rPr>
          <w:rFonts w:ascii="Verdana" w:hAnsi="Verdana" w:cs="Verdana"/>
          <w:sz w:val="20"/>
          <w:szCs w:val="20"/>
          <w:lang w:val="es-CR"/>
        </w:rPr>
        <w:t>10 y 12</w:t>
      </w:r>
      <w:r w:rsidR="00164D84" w:rsidRPr="00BB4F2A">
        <w:rPr>
          <w:rFonts w:ascii="Verdana" w:hAnsi="Verdana" w:cs="Verdana"/>
          <w:sz w:val="20"/>
          <w:szCs w:val="20"/>
          <w:lang w:val="es-CR"/>
        </w:rPr>
        <w:t>)</w:t>
      </w:r>
      <w:r w:rsidR="00030FAF" w:rsidRPr="00BB4F2A">
        <w:rPr>
          <w:rFonts w:ascii="Verdana" w:hAnsi="Verdana" w:cs="Verdana"/>
          <w:sz w:val="20"/>
          <w:szCs w:val="20"/>
          <w:lang w:val="es-CR"/>
        </w:rPr>
        <w:t xml:space="preserve"> </w:t>
      </w:r>
      <w:r w:rsidR="00164D84" w:rsidRPr="00BB4F2A">
        <w:rPr>
          <w:rFonts w:ascii="Verdana" w:eastAsia="Calibri" w:hAnsi="Verdana" w:cs="Verdana"/>
          <w:color w:val="000000"/>
          <w:sz w:val="20"/>
          <w:szCs w:val="20"/>
          <w:lang w:val="es-CR"/>
        </w:rPr>
        <w:t xml:space="preserve">afirmó que no se </w:t>
      </w:r>
      <w:r w:rsidR="00833BA2" w:rsidRPr="00BB4F2A">
        <w:rPr>
          <w:rFonts w:ascii="Verdana" w:eastAsia="Calibri" w:hAnsi="Verdana" w:cs="Verdana"/>
          <w:color w:val="000000"/>
          <w:sz w:val="20"/>
          <w:szCs w:val="20"/>
          <w:lang w:val="es-CR"/>
        </w:rPr>
        <w:t xml:space="preserve">le </w:t>
      </w:r>
      <w:r w:rsidR="00164D84" w:rsidRPr="00BB4F2A">
        <w:rPr>
          <w:rFonts w:ascii="Verdana" w:eastAsia="Calibri" w:hAnsi="Verdana" w:cs="Verdana"/>
          <w:color w:val="000000"/>
          <w:sz w:val="20"/>
          <w:szCs w:val="20"/>
          <w:lang w:val="es-CR"/>
        </w:rPr>
        <w:t>notificó</w:t>
      </w:r>
      <w:r w:rsidR="00420F99" w:rsidRPr="00BB4F2A">
        <w:rPr>
          <w:rFonts w:ascii="Verdana" w:eastAsia="Calibri" w:hAnsi="Verdana" w:cs="Verdana"/>
          <w:color w:val="000000"/>
          <w:sz w:val="20"/>
          <w:szCs w:val="20"/>
          <w:lang w:val="es-CR"/>
        </w:rPr>
        <w:t xml:space="preserve"> </w:t>
      </w:r>
      <w:r w:rsidR="00164D84" w:rsidRPr="00BB4F2A">
        <w:rPr>
          <w:rFonts w:ascii="Verdana" w:eastAsia="Calibri" w:hAnsi="Verdana" w:cs="Verdana"/>
          <w:color w:val="000000"/>
          <w:sz w:val="20"/>
          <w:szCs w:val="20"/>
          <w:lang w:val="es-CR"/>
        </w:rPr>
        <w:t xml:space="preserve">la </w:t>
      </w:r>
      <w:r w:rsidR="001E2E2E" w:rsidRPr="00BB4F2A">
        <w:rPr>
          <w:rFonts w:ascii="Verdana" w:eastAsia="Calibri" w:hAnsi="Verdana" w:cs="Verdana"/>
          <w:color w:val="000000"/>
          <w:sz w:val="20"/>
          <w:szCs w:val="20"/>
          <w:lang w:val="es-CR"/>
        </w:rPr>
        <w:t>nota de Secretaría de 1 de abril</w:t>
      </w:r>
      <w:r w:rsidR="00164D84" w:rsidRPr="00BB4F2A">
        <w:rPr>
          <w:rFonts w:ascii="Verdana" w:eastAsia="Calibri" w:hAnsi="Verdana" w:cs="Verdana"/>
          <w:color w:val="000000"/>
          <w:sz w:val="20"/>
          <w:szCs w:val="20"/>
          <w:lang w:val="es-CR"/>
        </w:rPr>
        <w:t xml:space="preserve">, </w:t>
      </w:r>
      <w:r w:rsidRPr="00BB4F2A">
        <w:rPr>
          <w:rFonts w:ascii="Verdana" w:eastAsia="Calibri" w:hAnsi="Verdana" w:cs="Verdana"/>
          <w:color w:val="000000"/>
          <w:sz w:val="20"/>
          <w:szCs w:val="20"/>
          <w:lang w:val="es-CR"/>
        </w:rPr>
        <w:t>con lo cual</w:t>
      </w:r>
      <w:r w:rsidR="00164D84" w:rsidRPr="00BB4F2A">
        <w:rPr>
          <w:rFonts w:ascii="Verdana" w:eastAsia="Calibri" w:hAnsi="Verdana" w:cs="Verdana"/>
          <w:color w:val="000000"/>
          <w:sz w:val="20"/>
          <w:szCs w:val="20"/>
          <w:lang w:val="es-CR"/>
        </w:rPr>
        <w:t xml:space="preserve"> se </w:t>
      </w:r>
      <w:r w:rsidR="003B14F9" w:rsidRPr="00BB4F2A">
        <w:rPr>
          <w:rFonts w:ascii="Verdana" w:eastAsia="Calibri" w:hAnsi="Verdana" w:cs="Verdana"/>
          <w:color w:val="000000"/>
          <w:sz w:val="20"/>
          <w:szCs w:val="20"/>
          <w:lang w:val="es-CR"/>
        </w:rPr>
        <w:t xml:space="preserve">le </w:t>
      </w:r>
      <w:r w:rsidR="00164D84" w:rsidRPr="00BB4F2A">
        <w:rPr>
          <w:rFonts w:ascii="Verdana" w:eastAsia="Calibri" w:hAnsi="Verdana" w:cs="Verdana"/>
          <w:color w:val="000000"/>
          <w:sz w:val="20"/>
          <w:szCs w:val="20"/>
          <w:lang w:val="es-CR"/>
        </w:rPr>
        <w:t>“privó</w:t>
      </w:r>
      <w:r w:rsidR="008C6EDA" w:rsidRPr="00BB4F2A">
        <w:rPr>
          <w:rFonts w:ascii="Verdana" w:eastAsia="Calibri" w:hAnsi="Verdana" w:cs="Verdana"/>
          <w:color w:val="000000"/>
          <w:sz w:val="20"/>
          <w:szCs w:val="20"/>
          <w:lang w:val="es-CR"/>
        </w:rPr>
        <w:t>”</w:t>
      </w:r>
      <w:r w:rsidRPr="00BB4F2A">
        <w:rPr>
          <w:rFonts w:ascii="Verdana" w:eastAsia="Calibri" w:hAnsi="Verdana" w:cs="Verdana"/>
          <w:color w:val="000000"/>
          <w:sz w:val="20"/>
          <w:szCs w:val="20"/>
          <w:lang w:val="es-CR"/>
        </w:rPr>
        <w:t xml:space="preserve"> de dar </w:t>
      </w:r>
      <w:r w:rsidR="00164D84" w:rsidRPr="00BB4F2A">
        <w:rPr>
          <w:rFonts w:ascii="Verdana" w:eastAsia="Calibri" w:hAnsi="Verdana" w:cs="Verdana"/>
          <w:color w:val="000000"/>
          <w:sz w:val="20"/>
          <w:szCs w:val="20"/>
          <w:lang w:val="es-CR"/>
        </w:rPr>
        <w:t>respuesta, y que “cuenta con insumos suficientes que, de haber conocido la Presidencia de la Corte</w:t>
      </w:r>
      <w:r w:rsidR="008C6EDA" w:rsidRPr="00BB4F2A">
        <w:rPr>
          <w:rFonts w:ascii="Verdana" w:eastAsia="Calibri" w:hAnsi="Verdana" w:cs="Verdana"/>
          <w:color w:val="000000"/>
          <w:sz w:val="20"/>
          <w:szCs w:val="20"/>
          <w:lang w:val="es-CR"/>
        </w:rPr>
        <w:t xml:space="preserve"> </w:t>
      </w:r>
      <w:r w:rsidR="00323C7E" w:rsidRPr="00BB4F2A">
        <w:rPr>
          <w:rFonts w:ascii="Verdana" w:eastAsia="Calibri" w:hAnsi="Verdana" w:cs="Verdana"/>
          <w:color w:val="000000"/>
          <w:sz w:val="20"/>
          <w:szCs w:val="20"/>
          <w:lang w:val="es-CR"/>
        </w:rPr>
        <w:t>[…]</w:t>
      </w:r>
      <w:r w:rsidR="00164D84" w:rsidRPr="00BB4F2A">
        <w:rPr>
          <w:rFonts w:ascii="Verdana" w:eastAsia="Calibri" w:hAnsi="Verdana" w:cs="Verdana"/>
          <w:color w:val="000000"/>
          <w:sz w:val="20"/>
          <w:szCs w:val="20"/>
          <w:lang w:val="es-CR"/>
        </w:rPr>
        <w:t xml:space="preserve"> hubiera modificado diametralmente</w:t>
      </w:r>
      <w:r w:rsidR="00323C7E" w:rsidRPr="00BB4F2A">
        <w:rPr>
          <w:rFonts w:ascii="Verdana" w:eastAsia="Calibri" w:hAnsi="Verdana" w:cs="Verdana"/>
          <w:color w:val="000000"/>
          <w:sz w:val="20"/>
          <w:szCs w:val="20"/>
          <w:lang w:val="es-CR"/>
        </w:rPr>
        <w:t>”</w:t>
      </w:r>
      <w:r w:rsidR="00164D84" w:rsidRPr="00BB4F2A">
        <w:rPr>
          <w:rFonts w:ascii="Verdana" w:eastAsia="Calibri" w:hAnsi="Verdana" w:cs="Verdana"/>
          <w:color w:val="000000"/>
          <w:sz w:val="20"/>
          <w:szCs w:val="20"/>
          <w:lang w:val="es-CR"/>
        </w:rPr>
        <w:t xml:space="preserve"> </w:t>
      </w:r>
      <w:r w:rsidR="001E2E2E" w:rsidRPr="00BB4F2A">
        <w:rPr>
          <w:rFonts w:ascii="Verdana" w:eastAsia="Calibri" w:hAnsi="Verdana" w:cs="Verdana"/>
          <w:color w:val="000000"/>
          <w:sz w:val="20"/>
          <w:szCs w:val="20"/>
          <w:lang w:val="es-CR"/>
        </w:rPr>
        <w:t>la</w:t>
      </w:r>
      <w:r w:rsidR="00164D84" w:rsidRPr="00BB4F2A">
        <w:rPr>
          <w:rFonts w:ascii="Verdana" w:eastAsia="Calibri" w:hAnsi="Verdana" w:cs="Verdana"/>
          <w:color w:val="000000"/>
          <w:sz w:val="20"/>
          <w:szCs w:val="20"/>
          <w:lang w:val="es-CR"/>
        </w:rPr>
        <w:t xml:space="preserve"> </w:t>
      </w:r>
      <w:r w:rsidR="00323C7E" w:rsidRPr="00BB4F2A">
        <w:rPr>
          <w:rFonts w:ascii="Verdana" w:eastAsia="Calibri" w:hAnsi="Verdana" w:cs="Verdana"/>
          <w:color w:val="000000"/>
          <w:sz w:val="20"/>
          <w:szCs w:val="20"/>
          <w:lang w:val="es-CR"/>
        </w:rPr>
        <w:t>R</w:t>
      </w:r>
      <w:r w:rsidR="00164D84" w:rsidRPr="00BB4F2A">
        <w:rPr>
          <w:rFonts w:ascii="Verdana" w:eastAsia="Calibri" w:hAnsi="Verdana" w:cs="Verdana"/>
          <w:color w:val="000000"/>
          <w:sz w:val="20"/>
          <w:szCs w:val="20"/>
          <w:lang w:val="es-CR"/>
        </w:rPr>
        <w:t>esolución</w:t>
      </w:r>
      <w:r w:rsidR="009A7DEF" w:rsidRPr="00BB4F2A">
        <w:rPr>
          <w:rFonts w:ascii="Verdana" w:eastAsia="Calibri" w:hAnsi="Verdana" w:cs="Verdana"/>
          <w:color w:val="000000"/>
          <w:sz w:val="20"/>
          <w:szCs w:val="20"/>
          <w:lang w:val="es-CR"/>
        </w:rPr>
        <w:t xml:space="preserve"> </w:t>
      </w:r>
      <w:r w:rsidR="00164D84" w:rsidRPr="00BB4F2A">
        <w:rPr>
          <w:rFonts w:ascii="Verdana" w:eastAsia="Calibri" w:hAnsi="Verdana" w:cs="Verdana"/>
          <w:color w:val="000000"/>
          <w:sz w:val="20"/>
          <w:szCs w:val="20"/>
          <w:lang w:val="es-CR"/>
        </w:rPr>
        <w:t xml:space="preserve">de 8 de abril. </w:t>
      </w:r>
      <w:r w:rsidR="001D54DC" w:rsidRPr="00BB4F2A">
        <w:rPr>
          <w:rFonts w:ascii="Verdana" w:eastAsia="Calibri" w:hAnsi="Verdana" w:cs="Verdana"/>
          <w:color w:val="000000"/>
          <w:sz w:val="20"/>
          <w:szCs w:val="20"/>
          <w:lang w:val="es-CR"/>
        </w:rPr>
        <w:t xml:space="preserve">Sostuvo que </w:t>
      </w:r>
      <w:r w:rsidR="00F33905">
        <w:rPr>
          <w:rFonts w:ascii="Verdana" w:eastAsia="Calibri" w:hAnsi="Verdana" w:cs="Verdana"/>
          <w:color w:val="000000"/>
          <w:sz w:val="20"/>
          <w:szCs w:val="20"/>
          <w:lang w:val="es-CR"/>
        </w:rPr>
        <w:t xml:space="preserve">esa resolución </w:t>
      </w:r>
      <w:r w:rsidR="001D54DC" w:rsidRPr="00BB4F2A">
        <w:rPr>
          <w:rFonts w:ascii="Verdana" w:eastAsia="Calibri" w:hAnsi="Verdana" w:cs="Verdana"/>
          <w:color w:val="000000"/>
          <w:sz w:val="20"/>
          <w:szCs w:val="20"/>
          <w:lang w:val="es-CR"/>
        </w:rPr>
        <w:t>“debiera quedar sin efecto”, ya que “fue emitida en inobservancia al principio general del debido proceso”.</w:t>
      </w:r>
      <w:r w:rsidR="00030FAF" w:rsidRPr="00BB4F2A">
        <w:rPr>
          <w:rFonts w:ascii="Verdana" w:eastAsia="Calibri" w:hAnsi="Verdana" w:cs="Verdana"/>
          <w:color w:val="000000"/>
          <w:sz w:val="20"/>
          <w:szCs w:val="20"/>
          <w:lang w:val="es-CR"/>
        </w:rPr>
        <w:t xml:space="preserve"> </w:t>
      </w:r>
      <w:r w:rsidR="00164D84" w:rsidRPr="00BB4F2A">
        <w:rPr>
          <w:rFonts w:ascii="Verdana" w:eastAsia="Calibri" w:hAnsi="Verdana" w:cs="Verdana"/>
          <w:color w:val="000000"/>
          <w:sz w:val="20"/>
          <w:szCs w:val="20"/>
          <w:lang w:val="es-CR"/>
        </w:rPr>
        <w:t>E</w:t>
      </w:r>
      <w:r w:rsidR="00323C7E" w:rsidRPr="00BB4F2A">
        <w:rPr>
          <w:rFonts w:ascii="Verdana" w:eastAsia="Calibri" w:hAnsi="Verdana" w:cs="Verdana"/>
          <w:color w:val="000000"/>
          <w:sz w:val="20"/>
          <w:szCs w:val="20"/>
          <w:lang w:val="es-CR"/>
        </w:rPr>
        <w:t xml:space="preserve">n su informe de </w:t>
      </w:r>
      <w:r w:rsidR="00164D84" w:rsidRPr="00BB4F2A">
        <w:rPr>
          <w:rFonts w:ascii="Verdana" w:eastAsia="Calibri" w:hAnsi="Verdana" w:cs="Verdana"/>
          <w:color w:val="000000"/>
          <w:sz w:val="20"/>
          <w:szCs w:val="20"/>
          <w:lang w:val="es-CR"/>
        </w:rPr>
        <w:t>4 de junio de 2020</w:t>
      </w:r>
      <w:r w:rsidR="00DE0AA4" w:rsidRPr="00BB4F2A">
        <w:rPr>
          <w:rFonts w:ascii="Verdana" w:eastAsia="Calibri" w:hAnsi="Verdana" w:cs="Verdana"/>
          <w:color w:val="000000"/>
          <w:sz w:val="20"/>
          <w:szCs w:val="20"/>
          <w:lang w:val="es-CR"/>
        </w:rPr>
        <w:t xml:space="preserve"> </w:t>
      </w:r>
      <w:r w:rsidR="001647E3" w:rsidRPr="00BB4F2A">
        <w:rPr>
          <w:rFonts w:ascii="Verdana" w:hAnsi="Verdana" w:cs="Verdana"/>
          <w:sz w:val="20"/>
          <w:szCs w:val="20"/>
          <w:lang w:val="es-CR"/>
        </w:rPr>
        <w:t>(</w:t>
      </w:r>
      <w:r w:rsidR="001647E3" w:rsidRPr="00BB4F2A">
        <w:rPr>
          <w:rFonts w:ascii="Verdana" w:hAnsi="Verdana" w:cs="Verdana"/>
          <w:i/>
          <w:sz w:val="20"/>
          <w:szCs w:val="20"/>
          <w:lang w:val="es-CR"/>
        </w:rPr>
        <w:t>supra</w:t>
      </w:r>
      <w:r w:rsidR="0092605F">
        <w:rPr>
          <w:rFonts w:ascii="Verdana" w:hAnsi="Verdana" w:cs="Verdana"/>
          <w:sz w:val="20"/>
          <w:szCs w:val="20"/>
          <w:lang w:val="es-CR"/>
        </w:rPr>
        <w:t xml:space="preserve"> Visto</w:t>
      </w:r>
      <w:r w:rsidR="001647E3" w:rsidRPr="00BB4F2A">
        <w:rPr>
          <w:rFonts w:ascii="Verdana" w:hAnsi="Verdana" w:cs="Verdana"/>
          <w:sz w:val="20"/>
          <w:szCs w:val="20"/>
          <w:lang w:val="es-CR"/>
        </w:rPr>
        <w:t xml:space="preserve"> </w:t>
      </w:r>
      <w:r w:rsidR="0092605F">
        <w:rPr>
          <w:rFonts w:ascii="Verdana" w:hAnsi="Verdana" w:cs="Verdana"/>
          <w:sz w:val="20"/>
          <w:szCs w:val="20"/>
          <w:lang w:val="es-CR"/>
        </w:rPr>
        <w:t>12</w:t>
      </w:r>
      <w:r w:rsidR="001647E3" w:rsidRPr="00BB4F2A">
        <w:rPr>
          <w:rFonts w:ascii="Verdana" w:hAnsi="Verdana" w:cs="Verdana"/>
          <w:sz w:val="20"/>
          <w:szCs w:val="20"/>
          <w:lang w:val="es-CR"/>
        </w:rPr>
        <w:t>)</w:t>
      </w:r>
      <w:r w:rsidR="002A410E" w:rsidRPr="00BB4F2A">
        <w:rPr>
          <w:rFonts w:ascii="Verdana" w:hAnsi="Verdana" w:cs="Verdana"/>
          <w:sz w:val="20"/>
          <w:szCs w:val="20"/>
          <w:lang w:val="es-CR"/>
        </w:rPr>
        <w:t xml:space="preserve">, </w:t>
      </w:r>
      <w:r w:rsidR="00833BA2" w:rsidRPr="00BB4F2A">
        <w:rPr>
          <w:rFonts w:ascii="Verdana" w:eastAsia="Calibri" w:hAnsi="Verdana" w:cs="Verdana"/>
          <w:color w:val="000000"/>
          <w:sz w:val="20"/>
          <w:szCs w:val="20"/>
          <w:lang w:val="es-CR"/>
        </w:rPr>
        <w:t>también se refirió a los motivos por los cuales considera que no se deben adoptar medidas provisionales y s</w:t>
      </w:r>
      <w:r w:rsidR="00241D5D" w:rsidRPr="00BB4F2A">
        <w:rPr>
          <w:rFonts w:ascii="Verdana" w:eastAsia="Calibri" w:hAnsi="Verdana" w:cs="Verdana"/>
          <w:color w:val="000000"/>
          <w:sz w:val="20"/>
          <w:szCs w:val="20"/>
          <w:lang w:val="es-CR"/>
        </w:rPr>
        <w:t>ostuvo</w:t>
      </w:r>
      <w:r w:rsidR="000423CF" w:rsidRPr="00BB4F2A">
        <w:rPr>
          <w:rFonts w:ascii="Verdana" w:eastAsia="Calibri" w:hAnsi="Verdana" w:cs="Verdana"/>
          <w:color w:val="000000"/>
          <w:sz w:val="20"/>
          <w:szCs w:val="20"/>
          <w:lang w:val="es-CR"/>
        </w:rPr>
        <w:t xml:space="preserve"> </w:t>
      </w:r>
      <w:r w:rsidR="003C003C" w:rsidRPr="00BB4F2A">
        <w:rPr>
          <w:rFonts w:ascii="Verdana" w:eastAsia="Calibri" w:hAnsi="Verdana" w:cs="Verdana"/>
          <w:color w:val="000000"/>
          <w:sz w:val="20"/>
          <w:szCs w:val="20"/>
          <w:lang w:val="es-CR"/>
        </w:rPr>
        <w:t>que</w:t>
      </w:r>
      <w:r w:rsidR="002A410E" w:rsidRPr="00BB4F2A">
        <w:rPr>
          <w:rFonts w:ascii="Verdana" w:eastAsia="Calibri" w:hAnsi="Verdana" w:cs="Verdana"/>
          <w:color w:val="000000"/>
          <w:sz w:val="20"/>
          <w:szCs w:val="20"/>
          <w:lang w:val="es-CR"/>
        </w:rPr>
        <w:t xml:space="preserve"> l</w:t>
      </w:r>
      <w:r w:rsidR="00DA2790" w:rsidRPr="00BB4F2A">
        <w:rPr>
          <w:rFonts w:ascii="Verdana" w:eastAsia="Calibri" w:hAnsi="Verdana" w:cs="Verdana"/>
          <w:color w:val="000000"/>
          <w:sz w:val="20"/>
          <w:szCs w:val="20"/>
          <w:lang w:val="es-CR"/>
        </w:rPr>
        <w:t>o</w:t>
      </w:r>
      <w:r w:rsidR="00164D84" w:rsidRPr="00BB4F2A">
        <w:rPr>
          <w:rFonts w:ascii="Verdana" w:eastAsia="Calibri" w:hAnsi="Verdana" w:cs="Verdana"/>
          <w:color w:val="000000"/>
          <w:sz w:val="20"/>
          <w:szCs w:val="20"/>
          <w:lang w:val="es-CR"/>
        </w:rPr>
        <w:t>s representantes omitieron mencionar</w:t>
      </w:r>
      <w:r w:rsidR="002A410E" w:rsidRPr="00BB4F2A">
        <w:rPr>
          <w:rFonts w:ascii="Verdana" w:eastAsia="Calibri" w:hAnsi="Verdana" w:cs="Verdana"/>
          <w:color w:val="000000"/>
          <w:sz w:val="20"/>
          <w:szCs w:val="20"/>
          <w:lang w:val="es-CR"/>
        </w:rPr>
        <w:t xml:space="preserve"> la siguiente</w:t>
      </w:r>
      <w:r w:rsidR="00164D84" w:rsidRPr="00BB4F2A">
        <w:rPr>
          <w:rFonts w:ascii="Verdana" w:eastAsia="Calibri" w:hAnsi="Verdana" w:cs="Verdana"/>
          <w:color w:val="000000"/>
          <w:sz w:val="20"/>
          <w:szCs w:val="20"/>
          <w:lang w:val="es-CR"/>
        </w:rPr>
        <w:t xml:space="preserve"> información</w:t>
      </w:r>
      <w:r w:rsidR="002A410E" w:rsidRPr="00BB4F2A">
        <w:rPr>
          <w:rFonts w:ascii="Verdana" w:eastAsia="Calibri" w:hAnsi="Verdana" w:cs="Verdana"/>
          <w:color w:val="000000"/>
          <w:sz w:val="20"/>
          <w:szCs w:val="20"/>
          <w:lang w:val="es-CR"/>
        </w:rPr>
        <w:t>:</w:t>
      </w:r>
    </w:p>
    <w:p w14:paraId="6566756A" w14:textId="77777777" w:rsidR="002A410E" w:rsidRPr="00BB4F2A" w:rsidRDefault="002A410E" w:rsidP="004F583E">
      <w:pPr>
        <w:jc w:val="both"/>
        <w:rPr>
          <w:rFonts w:ascii="Verdana" w:hAnsi="Verdana" w:cs="Verdana"/>
          <w:sz w:val="18"/>
          <w:szCs w:val="18"/>
          <w:lang w:val="es-CR"/>
        </w:rPr>
      </w:pPr>
    </w:p>
    <w:p w14:paraId="26B35C38" w14:textId="77777777" w:rsidR="00222188" w:rsidRPr="00BB4F2A" w:rsidRDefault="002A410E" w:rsidP="00A01A5B">
      <w:pPr>
        <w:pStyle w:val="Listavistosa-nfasis1"/>
        <w:numPr>
          <w:ilvl w:val="0"/>
          <w:numId w:val="11"/>
        </w:numPr>
        <w:tabs>
          <w:tab w:val="left" w:pos="993"/>
        </w:tabs>
        <w:autoSpaceDE w:val="0"/>
        <w:autoSpaceDN w:val="0"/>
        <w:adjustRightInd w:val="0"/>
        <w:ind w:left="567" w:firstLine="0"/>
        <w:jc w:val="both"/>
        <w:rPr>
          <w:rFonts w:ascii="Verdana" w:eastAsia="Calibri" w:hAnsi="Verdana" w:cs="Verdana"/>
          <w:color w:val="000000"/>
          <w:sz w:val="18"/>
          <w:szCs w:val="18"/>
          <w:lang w:val="es-CR"/>
        </w:rPr>
      </w:pPr>
      <w:r w:rsidRPr="00BB4F2A">
        <w:rPr>
          <w:rFonts w:ascii="Verdana" w:hAnsi="Verdana" w:cs="Cambria"/>
          <w:i/>
          <w:sz w:val="18"/>
          <w:szCs w:val="18"/>
          <w:lang w:val="es-CR"/>
        </w:rPr>
        <w:t>Respecto</w:t>
      </w:r>
      <w:r w:rsidR="00164D84" w:rsidRPr="00BB4F2A">
        <w:rPr>
          <w:rFonts w:ascii="Verdana" w:hAnsi="Verdana" w:cs="Cambria"/>
          <w:i/>
          <w:sz w:val="18"/>
          <w:szCs w:val="18"/>
          <w:lang w:val="es-CR"/>
        </w:rPr>
        <w:t xml:space="preserve"> </w:t>
      </w:r>
      <w:r w:rsidR="004C27D0" w:rsidRPr="00BB4F2A">
        <w:rPr>
          <w:rFonts w:ascii="Verdana" w:hAnsi="Verdana" w:cs="Cambria"/>
          <w:i/>
          <w:sz w:val="18"/>
          <w:szCs w:val="18"/>
          <w:lang w:val="es-CR"/>
        </w:rPr>
        <w:t>a</w:t>
      </w:r>
      <w:r w:rsidRPr="00BB4F2A">
        <w:rPr>
          <w:rFonts w:ascii="Verdana" w:hAnsi="Verdana" w:cs="Cambria"/>
          <w:i/>
          <w:sz w:val="18"/>
          <w:szCs w:val="18"/>
          <w:lang w:val="es-CR"/>
        </w:rPr>
        <w:t xml:space="preserve">l </w:t>
      </w:r>
      <w:r w:rsidR="00164D84" w:rsidRPr="00BB4F2A">
        <w:rPr>
          <w:rFonts w:ascii="Verdana" w:hAnsi="Verdana" w:cs="Cambria"/>
          <w:i/>
          <w:sz w:val="18"/>
          <w:szCs w:val="18"/>
          <w:lang w:val="es-CR"/>
        </w:rPr>
        <w:t>Fiscal “A”</w:t>
      </w:r>
      <w:r w:rsidR="00164D84" w:rsidRPr="00BB4F2A">
        <w:rPr>
          <w:rFonts w:ascii="Verdana" w:eastAsia="Calibri" w:hAnsi="Verdana" w:cs="Verdana"/>
          <w:color w:val="000000"/>
          <w:sz w:val="18"/>
          <w:szCs w:val="18"/>
          <w:lang w:val="es-CR"/>
        </w:rPr>
        <w:t xml:space="preserve">. </w:t>
      </w:r>
      <w:r w:rsidR="002064A5" w:rsidRPr="00BB4F2A">
        <w:rPr>
          <w:rFonts w:ascii="Verdana" w:eastAsia="Calibri" w:hAnsi="Verdana" w:cs="Verdana"/>
          <w:color w:val="000000"/>
          <w:sz w:val="18"/>
          <w:szCs w:val="18"/>
          <w:lang w:val="es-CR"/>
        </w:rPr>
        <w:t>El temor que</w:t>
      </w:r>
      <w:r w:rsidR="004F6787" w:rsidRPr="00BB4F2A">
        <w:rPr>
          <w:rFonts w:ascii="Verdana" w:eastAsia="Calibri" w:hAnsi="Verdana" w:cs="Verdana"/>
          <w:color w:val="000000"/>
          <w:sz w:val="18"/>
          <w:szCs w:val="18"/>
          <w:lang w:val="es-CR"/>
        </w:rPr>
        <w:t xml:space="preserve"> se argumenta</w:t>
      </w:r>
      <w:r w:rsidR="002064A5" w:rsidRPr="00BB4F2A">
        <w:rPr>
          <w:rFonts w:ascii="Verdana" w:eastAsia="Calibri" w:hAnsi="Verdana" w:cs="Verdana"/>
          <w:color w:val="000000"/>
          <w:sz w:val="18"/>
          <w:szCs w:val="18"/>
          <w:lang w:val="es-CR"/>
        </w:rPr>
        <w:t xml:space="preserve"> “es completamente infundado puesto que la conversación en la que se discute el plan para finalizar con </w:t>
      </w:r>
      <w:r w:rsidR="00CF08E3" w:rsidRPr="00BB4F2A">
        <w:rPr>
          <w:rFonts w:ascii="Verdana" w:eastAsia="Calibri" w:hAnsi="Verdana" w:cs="Verdana"/>
          <w:color w:val="000000"/>
          <w:sz w:val="18"/>
          <w:szCs w:val="18"/>
          <w:lang w:val="es-CR"/>
        </w:rPr>
        <w:t>[su]</w:t>
      </w:r>
      <w:r w:rsidR="002064A5" w:rsidRPr="00BB4F2A">
        <w:rPr>
          <w:rFonts w:ascii="Verdana" w:eastAsia="Calibri" w:hAnsi="Verdana" w:cs="Verdana"/>
          <w:color w:val="000000"/>
          <w:sz w:val="18"/>
          <w:szCs w:val="18"/>
          <w:lang w:val="es-CR"/>
        </w:rPr>
        <w:t xml:space="preserve"> vida</w:t>
      </w:r>
      <w:r w:rsidR="00CF08E3" w:rsidRPr="00BB4F2A">
        <w:rPr>
          <w:rFonts w:ascii="Verdana" w:eastAsia="Calibri" w:hAnsi="Verdana" w:cs="Verdana"/>
          <w:color w:val="000000"/>
          <w:sz w:val="18"/>
          <w:szCs w:val="18"/>
          <w:lang w:val="es-CR"/>
        </w:rPr>
        <w:t xml:space="preserve"> […]</w:t>
      </w:r>
      <w:r w:rsidR="002064A5" w:rsidRPr="00BB4F2A">
        <w:rPr>
          <w:rFonts w:ascii="Verdana" w:eastAsia="Calibri" w:hAnsi="Verdana" w:cs="Verdana"/>
          <w:color w:val="000000"/>
          <w:sz w:val="18"/>
          <w:szCs w:val="18"/>
          <w:lang w:val="es-CR"/>
        </w:rPr>
        <w:t xml:space="preserve"> fue con dos agentes encubiertos de la DEA” y no con sicarios. El </w:t>
      </w:r>
      <w:proofErr w:type="gramStart"/>
      <w:r w:rsidR="002064A5" w:rsidRPr="00BB4F2A">
        <w:rPr>
          <w:rFonts w:ascii="Verdana" w:eastAsia="Calibri" w:hAnsi="Verdana" w:cs="Verdana"/>
          <w:color w:val="000000"/>
          <w:sz w:val="18"/>
          <w:szCs w:val="18"/>
          <w:lang w:val="es-CR"/>
        </w:rPr>
        <w:t>Presidente</w:t>
      </w:r>
      <w:proofErr w:type="gramEnd"/>
      <w:r w:rsidR="002064A5" w:rsidRPr="00BB4F2A">
        <w:rPr>
          <w:rFonts w:ascii="Verdana" w:eastAsia="Calibri" w:hAnsi="Verdana" w:cs="Verdana"/>
          <w:color w:val="000000"/>
          <w:sz w:val="18"/>
          <w:szCs w:val="18"/>
          <w:lang w:val="es-CR"/>
        </w:rPr>
        <w:t xml:space="preserve"> de la República “no minimizó</w:t>
      </w:r>
      <w:r w:rsidR="00983D0C" w:rsidRPr="00BB4F2A">
        <w:rPr>
          <w:rFonts w:ascii="Verdana" w:eastAsia="Calibri" w:hAnsi="Verdana" w:cs="Verdana"/>
          <w:color w:val="000000"/>
          <w:sz w:val="18"/>
          <w:szCs w:val="18"/>
          <w:lang w:val="es-CR"/>
        </w:rPr>
        <w:t xml:space="preserve">” </w:t>
      </w:r>
      <w:r w:rsidR="004F6787" w:rsidRPr="00BB4F2A">
        <w:rPr>
          <w:rFonts w:ascii="Verdana" w:eastAsia="Calibri" w:hAnsi="Verdana" w:cs="Verdana"/>
          <w:color w:val="000000"/>
          <w:sz w:val="18"/>
          <w:szCs w:val="18"/>
          <w:lang w:val="es-CR"/>
        </w:rPr>
        <w:t>el hecho</w:t>
      </w:r>
      <w:r w:rsidR="00983D0C" w:rsidRPr="00BB4F2A">
        <w:rPr>
          <w:rFonts w:ascii="Verdana" w:eastAsia="Calibri" w:hAnsi="Verdana" w:cs="Verdana"/>
          <w:color w:val="000000"/>
          <w:sz w:val="18"/>
          <w:szCs w:val="18"/>
          <w:lang w:val="es-CR"/>
        </w:rPr>
        <w:t>,</w:t>
      </w:r>
      <w:r w:rsidR="002064A5" w:rsidRPr="00BB4F2A">
        <w:rPr>
          <w:rFonts w:ascii="Verdana" w:eastAsia="Calibri" w:hAnsi="Verdana" w:cs="Verdana"/>
          <w:color w:val="000000"/>
          <w:sz w:val="18"/>
          <w:szCs w:val="18"/>
          <w:lang w:val="es-CR"/>
        </w:rPr>
        <w:t xml:space="preserve"> </w:t>
      </w:r>
      <w:r w:rsidR="00983D0C" w:rsidRPr="00BB4F2A">
        <w:rPr>
          <w:rFonts w:ascii="Verdana" w:eastAsia="Calibri" w:hAnsi="Verdana" w:cs="Verdana"/>
          <w:color w:val="000000"/>
          <w:sz w:val="18"/>
          <w:szCs w:val="18"/>
          <w:lang w:val="es-CR"/>
        </w:rPr>
        <w:t>“</w:t>
      </w:r>
      <w:r w:rsidR="002064A5" w:rsidRPr="00BB4F2A">
        <w:rPr>
          <w:rFonts w:ascii="Verdana" w:eastAsia="Calibri" w:hAnsi="Verdana" w:cs="Verdana"/>
          <w:color w:val="000000"/>
          <w:sz w:val="18"/>
          <w:szCs w:val="18"/>
          <w:lang w:val="es-CR"/>
        </w:rPr>
        <w:t xml:space="preserve">por el contrario, brindó la apertura para que el Fiscal "A" se acercara a denunciarlo y partiendo de ello, analizar el caso y otorgar las medidas de seguridad”. </w:t>
      </w:r>
      <w:r w:rsidR="00164D84" w:rsidRPr="00BB4F2A">
        <w:rPr>
          <w:rFonts w:ascii="Verdana" w:eastAsia="Calibri" w:hAnsi="Verdana" w:cs="Verdana"/>
          <w:color w:val="000000"/>
          <w:sz w:val="18"/>
          <w:szCs w:val="18"/>
          <w:lang w:val="es-CR"/>
        </w:rPr>
        <w:t>La denuncia ante la Procuraduría de Derechos Humanos</w:t>
      </w:r>
      <w:r w:rsidR="00DA2790" w:rsidRPr="00BB4F2A">
        <w:rPr>
          <w:rFonts w:ascii="Verdana" w:eastAsia="Calibri" w:hAnsi="Verdana" w:cs="Verdana"/>
          <w:color w:val="000000"/>
          <w:sz w:val="18"/>
          <w:szCs w:val="18"/>
          <w:lang w:val="es-CR"/>
        </w:rPr>
        <w:t xml:space="preserve"> </w:t>
      </w:r>
      <w:r w:rsidR="00164D84" w:rsidRPr="00BB4F2A">
        <w:rPr>
          <w:rFonts w:ascii="Verdana" w:eastAsia="Calibri" w:hAnsi="Verdana" w:cs="Verdana"/>
          <w:color w:val="000000"/>
          <w:sz w:val="18"/>
          <w:szCs w:val="18"/>
          <w:lang w:val="es-CR"/>
        </w:rPr>
        <w:t>“fue diligenciada acorde a la gravedad del caso”</w:t>
      </w:r>
      <w:r w:rsidR="004F6787" w:rsidRPr="00BB4F2A">
        <w:rPr>
          <w:rFonts w:ascii="Verdana" w:eastAsia="Calibri" w:hAnsi="Verdana" w:cs="Verdana"/>
          <w:color w:val="000000"/>
          <w:sz w:val="18"/>
          <w:szCs w:val="18"/>
          <w:lang w:val="es-CR"/>
        </w:rPr>
        <w:t>, pues el</w:t>
      </w:r>
      <w:r w:rsidR="00164D84" w:rsidRPr="00BB4F2A">
        <w:rPr>
          <w:rFonts w:ascii="Verdana" w:eastAsia="Calibri" w:hAnsi="Verdana" w:cs="Verdana"/>
          <w:color w:val="000000"/>
          <w:sz w:val="18"/>
          <w:szCs w:val="18"/>
          <w:lang w:val="es-CR"/>
        </w:rPr>
        <w:t xml:space="preserve"> 3 de marzo de 2020, un día después de dar</w:t>
      </w:r>
      <w:r w:rsidR="004F6787" w:rsidRPr="00BB4F2A">
        <w:rPr>
          <w:rFonts w:ascii="Verdana" w:eastAsia="Calibri" w:hAnsi="Verdana" w:cs="Verdana"/>
          <w:color w:val="000000"/>
          <w:sz w:val="18"/>
          <w:szCs w:val="18"/>
          <w:lang w:val="es-CR"/>
        </w:rPr>
        <w:t>le</w:t>
      </w:r>
      <w:r w:rsidR="00164D84" w:rsidRPr="00BB4F2A">
        <w:rPr>
          <w:rFonts w:ascii="Verdana" w:eastAsia="Calibri" w:hAnsi="Verdana" w:cs="Verdana"/>
          <w:color w:val="000000"/>
          <w:sz w:val="18"/>
          <w:szCs w:val="18"/>
          <w:lang w:val="es-CR"/>
        </w:rPr>
        <w:t xml:space="preserve"> trámite</w:t>
      </w:r>
      <w:r w:rsidR="00B804C9" w:rsidRPr="00BB4F2A">
        <w:rPr>
          <w:rFonts w:ascii="Verdana" w:eastAsia="Calibri" w:hAnsi="Verdana" w:cs="Verdana"/>
          <w:color w:val="000000"/>
          <w:sz w:val="18"/>
          <w:szCs w:val="18"/>
          <w:lang w:val="es-CR"/>
        </w:rPr>
        <w:t>,</w:t>
      </w:r>
      <w:r w:rsidR="00164D84" w:rsidRPr="00BB4F2A">
        <w:rPr>
          <w:rFonts w:ascii="Verdana" w:eastAsia="Calibri" w:hAnsi="Verdana" w:cs="Verdana"/>
          <w:color w:val="000000"/>
          <w:sz w:val="18"/>
          <w:szCs w:val="18"/>
          <w:lang w:val="es-CR"/>
        </w:rPr>
        <w:t xml:space="preserve"> se procedió “con la solicitud para el otorgamiento de medidas por parte de la Dirección de Investigación en Derechos Humanos de dicha Procuraduría”. En seguimiento a </w:t>
      </w:r>
      <w:r w:rsidR="004F6787" w:rsidRPr="00BB4F2A">
        <w:rPr>
          <w:rFonts w:ascii="Verdana" w:eastAsia="Calibri" w:hAnsi="Verdana" w:cs="Verdana"/>
          <w:color w:val="000000"/>
          <w:sz w:val="18"/>
          <w:szCs w:val="18"/>
          <w:lang w:val="es-CR"/>
        </w:rPr>
        <w:t>dicha</w:t>
      </w:r>
      <w:r w:rsidR="00164D84" w:rsidRPr="00BB4F2A">
        <w:rPr>
          <w:rFonts w:ascii="Verdana" w:eastAsia="Calibri" w:hAnsi="Verdana" w:cs="Verdana"/>
          <w:color w:val="000000"/>
          <w:sz w:val="18"/>
          <w:szCs w:val="18"/>
          <w:lang w:val="es-CR"/>
        </w:rPr>
        <w:t xml:space="preserve"> denuncia, el Departamento de Análisis de Riesgo de la División de Protección de Personas y Seguridad de la Policía Nacional Civil realizó un análisis de riesgo a</w:t>
      </w:r>
      <w:r w:rsidR="00983D0C" w:rsidRPr="00BB4F2A">
        <w:rPr>
          <w:rFonts w:ascii="Verdana" w:eastAsia="Calibri" w:hAnsi="Verdana" w:cs="Verdana"/>
          <w:color w:val="000000"/>
          <w:sz w:val="18"/>
          <w:szCs w:val="18"/>
          <w:lang w:val="es-CR"/>
        </w:rPr>
        <w:t>l</w:t>
      </w:r>
      <w:r w:rsidR="00164D84" w:rsidRPr="00BB4F2A">
        <w:rPr>
          <w:rFonts w:ascii="Verdana" w:eastAsia="Calibri" w:hAnsi="Verdana" w:cs="Verdana"/>
          <w:color w:val="000000"/>
          <w:sz w:val="18"/>
          <w:szCs w:val="18"/>
          <w:lang w:val="es-CR"/>
        </w:rPr>
        <w:t xml:space="preserve"> </w:t>
      </w:r>
      <w:r w:rsidR="00A44B31" w:rsidRPr="00BB4F2A">
        <w:rPr>
          <w:rFonts w:ascii="Verdana" w:eastAsia="Calibri" w:hAnsi="Verdana" w:cs="Verdana"/>
          <w:color w:val="000000"/>
          <w:sz w:val="18"/>
          <w:szCs w:val="18"/>
          <w:lang w:val="es-CR"/>
        </w:rPr>
        <w:t>f</w:t>
      </w:r>
      <w:r w:rsidR="00164D84" w:rsidRPr="00BB4F2A">
        <w:rPr>
          <w:rFonts w:ascii="Verdana" w:eastAsia="Calibri" w:hAnsi="Verdana" w:cs="Verdana"/>
          <w:color w:val="000000"/>
          <w:sz w:val="18"/>
          <w:szCs w:val="18"/>
          <w:lang w:val="es-CR"/>
        </w:rPr>
        <w:t>iscal, quien manifestó que contaba con un esquema de seguridad proporcionado por el Ministerio Público, “por lo que no era necesari</w:t>
      </w:r>
      <w:r w:rsidR="002513A7" w:rsidRPr="00BB4F2A">
        <w:rPr>
          <w:rFonts w:ascii="Verdana" w:eastAsia="Calibri" w:hAnsi="Verdana" w:cs="Verdana"/>
          <w:color w:val="000000"/>
          <w:sz w:val="18"/>
          <w:szCs w:val="18"/>
          <w:lang w:val="es-CR"/>
        </w:rPr>
        <w:t>o</w:t>
      </w:r>
      <w:r w:rsidR="00983D0C" w:rsidRPr="00BB4F2A">
        <w:rPr>
          <w:rFonts w:ascii="Verdana" w:eastAsia="Calibri" w:hAnsi="Verdana" w:cs="Verdana"/>
          <w:color w:val="000000"/>
          <w:sz w:val="18"/>
          <w:szCs w:val="18"/>
          <w:lang w:val="es-CR"/>
        </w:rPr>
        <w:t>”</w:t>
      </w:r>
      <w:r w:rsidR="00164D84" w:rsidRPr="00BB4F2A">
        <w:rPr>
          <w:rFonts w:ascii="Verdana" w:eastAsia="Calibri" w:hAnsi="Verdana" w:cs="Verdana"/>
          <w:color w:val="000000"/>
          <w:sz w:val="18"/>
          <w:szCs w:val="18"/>
          <w:lang w:val="es-CR"/>
        </w:rPr>
        <w:t xml:space="preserve"> </w:t>
      </w:r>
      <w:r w:rsidR="002513A7" w:rsidRPr="00BB4F2A">
        <w:rPr>
          <w:rFonts w:ascii="Verdana" w:eastAsia="Calibri" w:hAnsi="Verdana" w:cs="Verdana"/>
          <w:color w:val="000000"/>
          <w:sz w:val="18"/>
          <w:szCs w:val="18"/>
          <w:lang w:val="es-CR"/>
        </w:rPr>
        <w:t>la intervención de esa División</w:t>
      </w:r>
      <w:r w:rsidR="00164D84" w:rsidRPr="00BB4F2A">
        <w:rPr>
          <w:rFonts w:ascii="Verdana" w:eastAsia="Calibri" w:hAnsi="Verdana" w:cs="Verdana"/>
          <w:color w:val="000000"/>
          <w:sz w:val="18"/>
          <w:szCs w:val="18"/>
          <w:lang w:val="es-CR"/>
        </w:rPr>
        <w:t xml:space="preserve">. </w:t>
      </w:r>
      <w:r w:rsidR="00983D0C" w:rsidRPr="00BB4F2A">
        <w:rPr>
          <w:rFonts w:ascii="Verdana" w:eastAsia="Calibri" w:hAnsi="Verdana" w:cs="Verdana"/>
          <w:color w:val="000000"/>
          <w:sz w:val="18"/>
          <w:szCs w:val="18"/>
          <w:lang w:val="es-CR"/>
        </w:rPr>
        <w:t>Además, de oficio se instruyó a la Fiscalía de Delitos Contra la Vida y la Integridad de las Personas</w:t>
      </w:r>
      <w:r w:rsidR="0052759F" w:rsidRPr="00BB4F2A">
        <w:rPr>
          <w:rFonts w:ascii="Verdana" w:eastAsia="Calibri" w:hAnsi="Verdana" w:cs="Verdana"/>
          <w:color w:val="000000"/>
          <w:sz w:val="18"/>
          <w:szCs w:val="18"/>
          <w:lang w:val="es-CR"/>
        </w:rPr>
        <w:t xml:space="preserve">, la cual estaría </w:t>
      </w:r>
      <w:r w:rsidR="002C2A11" w:rsidRPr="00BB4F2A">
        <w:rPr>
          <w:rFonts w:ascii="Verdana" w:eastAsia="Calibri" w:hAnsi="Verdana" w:cs="Verdana"/>
          <w:color w:val="000000"/>
          <w:sz w:val="18"/>
          <w:szCs w:val="18"/>
          <w:lang w:val="es-CR"/>
        </w:rPr>
        <w:t>llevando a cabo la</w:t>
      </w:r>
      <w:r w:rsidR="00983D0C" w:rsidRPr="00BB4F2A">
        <w:rPr>
          <w:rFonts w:ascii="Verdana" w:eastAsia="Calibri" w:hAnsi="Verdana" w:cs="Verdana"/>
          <w:color w:val="000000"/>
          <w:sz w:val="18"/>
          <w:szCs w:val="18"/>
          <w:lang w:val="es-CR"/>
        </w:rPr>
        <w:t xml:space="preserve"> investigación </w:t>
      </w:r>
      <w:r w:rsidR="002C2A11" w:rsidRPr="00BB4F2A">
        <w:rPr>
          <w:rFonts w:ascii="Verdana" w:eastAsia="Calibri" w:hAnsi="Verdana" w:cs="Verdana"/>
          <w:color w:val="000000"/>
          <w:sz w:val="18"/>
          <w:szCs w:val="18"/>
          <w:lang w:val="es-CR"/>
        </w:rPr>
        <w:t>penal</w:t>
      </w:r>
      <w:r w:rsidR="00983D0C" w:rsidRPr="00BB4F2A">
        <w:rPr>
          <w:rFonts w:ascii="Verdana" w:eastAsia="Calibri" w:hAnsi="Verdana" w:cs="Verdana"/>
          <w:color w:val="000000"/>
          <w:sz w:val="18"/>
          <w:szCs w:val="18"/>
          <w:lang w:val="es-CR"/>
        </w:rPr>
        <w:t xml:space="preserve">. </w:t>
      </w:r>
      <w:r w:rsidR="00164D84" w:rsidRPr="00BB4F2A">
        <w:rPr>
          <w:rFonts w:ascii="Verdana" w:eastAsia="Calibri" w:hAnsi="Verdana" w:cs="Verdana"/>
          <w:color w:val="000000"/>
          <w:sz w:val="18"/>
          <w:szCs w:val="18"/>
          <w:lang w:val="es-CR"/>
        </w:rPr>
        <w:t>E</w:t>
      </w:r>
      <w:r w:rsidR="002064A5" w:rsidRPr="00BB4F2A">
        <w:rPr>
          <w:rFonts w:ascii="Verdana" w:eastAsia="Calibri" w:hAnsi="Verdana" w:cs="Verdana"/>
          <w:color w:val="000000"/>
          <w:sz w:val="18"/>
          <w:szCs w:val="18"/>
          <w:lang w:val="es-CR"/>
        </w:rPr>
        <w:t xml:space="preserve">l </w:t>
      </w:r>
      <w:r w:rsidR="00A44B31" w:rsidRPr="00BB4F2A">
        <w:rPr>
          <w:rFonts w:ascii="Verdana" w:eastAsia="Calibri" w:hAnsi="Verdana" w:cs="Verdana"/>
          <w:color w:val="000000"/>
          <w:sz w:val="18"/>
          <w:szCs w:val="18"/>
          <w:lang w:val="es-CR"/>
        </w:rPr>
        <w:t>f</w:t>
      </w:r>
      <w:r w:rsidR="002064A5" w:rsidRPr="00BB4F2A">
        <w:rPr>
          <w:rFonts w:ascii="Verdana" w:eastAsia="Calibri" w:hAnsi="Verdana" w:cs="Verdana"/>
          <w:color w:val="000000"/>
          <w:sz w:val="18"/>
          <w:szCs w:val="18"/>
          <w:lang w:val="es-CR"/>
        </w:rPr>
        <w:t>iscal</w:t>
      </w:r>
      <w:r w:rsidR="00164D84" w:rsidRPr="00BB4F2A">
        <w:rPr>
          <w:rFonts w:ascii="Verdana" w:eastAsia="Calibri" w:hAnsi="Verdana" w:cs="Verdana"/>
          <w:color w:val="000000"/>
          <w:sz w:val="18"/>
          <w:szCs w:val="18"/>
          <w:lang w:val="es-CR"/>
        </w:rPr>
        <w:t xml:space="preserve"> “posee medidas y esquema de seguridad implementados por parte del Ministerio Público a partir del 10 de marzo de 2010</w:t>
      </w:r>
      <w:r w:rsidR="00307DC9" w:rsidRPr="00BB4F2A">
        <w:rPr>
          <w:rFonts w:ascii="Verdana" w:eastAsia="Calibri" w:hAnsi="Verdana" w:cs="Verdana"/>
          <w:color w:val="000000"/>
          <w:sz w:val="18"/>
          <w:szCs w:val="18"/>
          <w:lang w:val="es-CR"/>
        </w:rPr>
        <w:t>”</w:t>
      </w:r>
      <w:r w:rsidR="00B804C9" w:rsidRPr="00BB4F2A">
        <w:rPr>
          <w:rFonts w:ascii="Verdana" w:eastAsia="Calibri" w:hAnsi="Verdana" w:cs="Verdana"/>
          <w:color w:val="000000"/>
          <w:sz w:val="18"/>
          <w:szCs w:val="18"/>
          <w:lang w:val="es-CR"/>
        </w:rPr>
        <w:t>, mismo que fue revisado el 3</w:t>
      </w:r>
      <w:r w:rsidR="00164D84" w:rsidRPr="00BB4F2A">
        <w:rPr>
          <w:rFonts w:ascii="Verdana" w:eastAsia="Calibri" w:hAnsi="Verdana" w:cs="Verdana"/>
          <w:color w:val="000000"/>
          <w:sz w:val="18"/>
          <w:szCs w:val="18"/>
          <w:lang w:val="es-CR"/>
        </w:rPr>
        <w:t xml:space="preserve"> abril de 2012</w:t>
      </w:r>
      <w:r w:rsidR="002064A5" w:rsidRPr="00BB4F2A">
        <w:rPr>
          <w:rFonts w:ascii="Verdana" w:eastAsia="Calibri" w:hAnsi="Verdana" w:cs="Verdana"/>
          <w:color w:val="000000"/>
          <w:sz w:val="18"/>
          <w:szCs w:val="18"/>
          <w:lang w:val="es-CR"/>
        </w:rPr>
        <w:t>,</w:t>
      </w:r>
      <w:r w:rsidR="00164D84" w:rsidRPr="00BB4F2A">
        <w:rPr>
          <w:rFonts w:ascii="Verdana" w:eastAsia="Calibri" w:hAnsi="Verdana" w:cs="Verdana"/>
          <w:color w:val="000000"/>
          <w:sz w:val="18"/>
          <w:szCs w:val="18"/>
          <w:lang w:val="es-CR"/>
        </w:rPr>
        <w:t xml:space="preserve"> </w:t>
      </w:r>
      <w:r w:rsidR="00B804C9" w:rsidRPr="00BB4F2A">
        <w:rPr>
          <w:rFonts w:ascii="Verdana" w:eastAsia="Calibri" w:hAnsi="Verdana" w:cs="Verdana"/>
          <w:color w:val="000000"/>
          <w:sz w:val="18"/>
          <w:szCs w:val="18"/>
          <w:lang w:val="es-CR"/>
        </w:rPr>
        <w:t xml:space="preserve">11 de </w:t>
      </w:r>
      <w:r w:rsidR="00164D84" w:rsidRPr="00BB4F2A">
        <w:rPr>
          <w:rFonts w:ascii="Verdana" w:eastAsia="Calibri" w:hAnsi="Verdana" w:cs="Verdana"/>
          <w:color w:val="000000"/>
          <w:sz w:val="18"/>
          <w:szCs w:val="18"/>
          <w:lang w:val="es-CR"/>
        </w:rPr>
        <w:t>febrero de 2019</w:t>
      </w:r>
      <w:r w:rsidR="002064A5" w:rsidRPr="00BB4F2A">
        <w:rPr>
          <w:rFonts w:ascii="Verdana" w:eastAsia="Calibri" w:hAnsi="Verdana" w:cs="Verdana"/>
          <w:color w:val="000000"/>
          <w:sz w:val="18"/>
          <w:szCs w:val="18"/>
          <w:lang w:val="es-CR"/>
        </w:rPr>
        <w:t xml:space="preserve"> y</w:t>
      </w:r>
      <w:r w:rsidR="00164D84" w:rsidRPr="00BB4F2A">
        <w:rPr>
          <w:rFonts w:ascii="Verdana" w:eastAsia="Calibri" w:hAnsi="Verdana" w:cs="Verdana"/>
          <w:color w:val="000000"/>
          <w:sz w:val="18"/>
          <w:szCs w:val="18"/>
          <w:lang w:val="es-CR"/>
        </w:rPr>
        <w:t xml:space="preserve"> 21 de enero de 2020</w:t>
      </w:r>
      <w:r w:rsidR="00222188" w:rsidRPr="00BB4F2A">
        <w:rPr>
          <w:rFonts w:ascii="Verdana" w:eastAsia="Calibri" w:hAnsi="Verdana" w:cs="Verdana"/>
          <w:color w:val="000000"/>
          <w:sz w:val="18"/>
          <w:szCs w:val="18"/>
          <w:lang w:val="es-CR"/>
        </w:rPr>
        <w:t xml:space="preserve">, </w:t>
      </w:r>
      <w:r w:rsidR="005479E1">
        <w:rPr>
          <w:rFonts w:ascii="Verdana" w:eastAsia="Calibri" w:hAnsi="Verdana" w:cs="Verdana"/>
          <w:color w:val="000000"/>
          <w:sz w:val="18"/>
          <w:szCs w:val="18"/>
          <w:lang w:val="es-CR"/>
        </w:rPr>
        <w:t xml:space="preserve">y </w:t>
      </w:r>
      <w:r w:rsidR="00222188" w:rsidRPr="00BB4F2A">
        <w:rPr>
          <w:rFonts w:ascii="Verdana" w:eastAsia="Calibri" w:hAnsi="Verdana" w:cs="Verdana"/>
          <w:color w:val="000000"/>
          <w:sz w:val="18"/>
          <w:szCs w:val="18"/>
          <w:lang w:val="es-CR"/>
        </w:rPr>
        <w:t xml:space="preserve">en este último análisis de riesgo se decidió continuar su esquema de seguridad. </w:t>
      </w:r>
      <w:r w:rsidR="00164D84" w:rsidRPr="00BB4F2A">
        <w:rPr>
          <w:rFonts w:ascii="Verdana" w:eastAsia="Calibri" w:hAnsi="Verdana" w:cs="Verdana"/>
          <w:color w:val="000000"/>
          <w:sz w:val="18"/>
          <w:szCs w:val="18"/>
          <w:lang w:val="es-CR"/>
        </w:rPr>
        <w:t>Las publicaciones en redes sociales son obtenidas de fuentes públicas de internet, medios de comunicación y redes sociales</w:t>
      </w:r>
      <w:r w:rsidR="006F10A1" w:rsidRPr="00BB4F2A">
        <w:rPr>
          <w:rFonts w:ascii="Verdana" w:eastAsia="Calibri" w:hAnsi="Verdana" w:cs="Verdana"/>
          <w:color w:val="000000"/>
          <w:sz w:val="18"/>
          <w:szCs w:val="18"/>
          <w:lang w:val="es-CR"/>
        </w:rPr>
        <w:t xml:space="preserve">, </w:t>
      </w:r>
      <w:r w:rsidR="00E37E38" w:rsidRPr="00BB4F2A">
        <w:rPr>
          <w:rFonts w:ascii="Verdana" w:eastAsia="Calibri" w:hAnsi="Verdana" w:cs="Verdana"/>
          <w:color w:val="000000"/>
          <w:sz w:val="18"/>
          <w:szCs w:val="18"/>
          <w:lang w:val="es-CR"/>
        </w:rPr>
        <w:t xml:space="preserve">las cuales </w:t>
      </w:r>
      <w:r w:rsidR="00164D84" w:rsidRPr="00BB4F2A">
        <w:rPr>
          <w:rFonts w:ascii="Verdana" w:hAnsi="Verdana" w:cs="Cambria"/>
          <w:sz w:val="18"/>
          <w:szCs w:val="18"/>
          <w:lang w:val="es-CR"/>
        </w:rPr>
        <w:t>forma</w:t>
      </w:r>
      <w:r w:rsidR="006F10A1" w:rsidRPr="00BB4F2A">
        <w:rPr>
          <w:rFonts w:ascii="Verdana" w:hAnsi="Verdana" w:cs="Cambria"/>
          <w:sz w:val="18"/>
          <w:szCs w:val="18"/>
          <w:lang w:val="es-CR"/>
        </w:rPr>
        <w:t>n</w:t>
      </w:r>
      <w:r w:rsidR="00164D84" w:rsidRPr="00BB4F2A">
        <w:rPr>
          <w:rFonts w:ascii="Verdana" w:hAnsi="Verdana" w:cs="Cambria"/>
          <w:sz w:val="18"/>
          <w:szCs w:val="18"/>
          <w:lang w:val="es-CR"/>
        </w:rPr>
        <w:t xml:space="preserve"> parte del ejercicio del derecho a la libertad de</w:t>
      </w:r>
      <w:r w:rsidR="00164D84" w:rsidRPr="00BB4F2A">
        <w:rPr>
          <w:rFonts w:ascii="Verdana" w:eastAsia="Calibri" w:hAnsi="Verdana" w:cs="Verdana"/>
          <w:color w:val="000000"/>
          <w:sz w:val="18"/>
          <w:szCs w:val="18"/>
          <w:lang w:val="es-CR"/>
        </w:rPr>
        <w:t xml:space="preserve"> </w:t>
      </w:r>
      <w:r w:rsidR="00164D84" w:rsidRPr="00BB4F2A">
        <w:rPr>
          <w:rFonts w:ascii="Verdana" w:hAnsi="Verdana" w:cs="Cambria"/>
          <w:sz w:val="18"/>
          <w:szCs w:val="18"/>
          <w:lang w:val="es-CR"/>
        </w:rPr>
        <w:t>expresión</w:t>
      </w:r>
      <w:r w:rsidR="00400D13">
        <w:rPr>
          <w:rFonts w:ascii="Verdana" w:eastAsia="Calibri" w:hAnsi="Verdana" w:cs="Verdana"/>
          <w:color w:val="000000"/>
          <w:sz w:val="18"/>
          <w:szCs w:val="18"/>
          <w:lang w:val="es-CR"/>
        </w:rPr>
        <w:t xml:space="preserve"> y no evidencian acoso.</w:t>
      </w:r>
    </w:p>
    <w:p w14:paraId="49E59BB9" w14:textId="77777777" w:rsidR="008D1B37" w:rsidRPr="008D1B37" w:rsidRDefault="004C27D0" w:rsidP="006957E0">
      <w:pPr>
        <w:pStyle w:val="Listavistosa-nfasis1"/>
        <w:numPr>
          <w:ilvl w:val="0"/>
          <w:numId w:val="11"/>
        </w:numPr>
        <w:tabs>
          <w:tab w:val="left" w:pos="993"/>
        </w:tabs>
        <w:autoSpaceDE w:val="0"/>
        <w:autoSpaceDN w:val="0"/>
        <w:adjustRightInd w:val="0"/>
        <w:spacing w:before="80" w:after="80"/>
        <w:ind w:left="567" w:firstLine="0"/>
        <w:jc w:val="both"/>
        <w:rPr>
          <w:rFonts w:ascii="Verdana" w:eastAsia="Calibri" w:hAnsi="Verdana" w:cs="Verdana"/>
          <w:color w:val="000000"/>
          <w:sz w:val="18"/>
          <w:szCs w:val="18"/>
          <w:lang w:val="es-CR"/>
        </w:rPr>
      </w:pPr>
      <w:r w:rsidRPr="009604B8">
        <w:rPr>
          <w:rFonts w:ascii="Verdana" w:eastAsia="Calibri" w:hAnsi="Verdana" w:cs="Verdana"/>
          <w:i/>
          <w:color w:val="000000"/>
          <w:sz w:val="18"/>
          <w:szCs w:val="18"/>
          <w:lang w:val="es-CR"/>
        </w:rPr>
        <w:t>R</w:t>
      </w:r>
      <w:r w:rsidR="00164D84" w:rsidRPr="009604B8">
        <w:rPr>
          <w:rFonts w:ascii="Verdana" w:eastAsia="Calibri" w:hAnsi="Verdana" w:cs="Verdana"/>
          <w:i/>
          <w:color w:val="000000"/>
          <w:sz w:val="18"/>
          <w:szCs w:val="18"/>
          <w:lang w:val="es-CR"/>
        </w:rPr>
        <w:t xml:space="preserve">especto </w:t>
      </w:r>
      <w:r w:rsidRPr="009604B8">
        <w:rPr>
          <w:rFonts w:ascii="Verdana" w:eastAsia="Calibri" w:hAnsi="Verdana" w:cs="Verdana"/>
          <w:i/>
          <w:color w:val="000000"/>
          <w:sz w:val="18"/>
          <w:szCs w:val="18"/>
          <w:lang w:val="es-CR"/>
        </w:rPr>
        <w:t>a</w:t>
      </w:r>
      <w:r w:rsidR="00164D84" w:rsidRPr="009604B8">
        <w:rPr>
          <w:rFonts w:ascii="Verdana" w:eastAsia="Calibri" w:hAnsi="Verdana" w:cs="Verdana"/>
          <w:i/>
          <w:color w:val="000000"/>
          <w:sz w:val="18"/>
          <w:szCs w:val="18"/>
          <w:lang w:val="es-CR"/>
        </w:rPr>
        <w:t xml:space="preserve">l Fiscal “B”. </w:t>
      </w:r>
      <w:r w:rsidR="00164D84" w:rsidRPr="009604B8">
        <w:rPr>
          <w:rFonts w:ascii="Verdana" w:eastAsia="Calibri" w:hAnsi="Verdana" w:cs="Verdana"/>
          <w:color w:val="000000"/>
          <w:sz w:val="18"/>
          <w:szCs w:val="18"/>
          <w:lang w:val="es-CR"/>
        </w:rPr>
        <w:t>El 10 de febrero de 2020 el vehículo en el que este se transportaba fue interceptado por dos patrullas de la PNC ya que transitaba “con las placas cubiertas”, “</w:t>
      </w:r>
      <w:r w:rsidR="00164D84" w:rsidRPr="009604B8">
        <w:rPr>
          <w:rFonts w:ascii="Verdana" w:hAnsi="Verdana" w:cs="Cambria"/>
          <w:sz w:val="18"/>
          <w:szCs w:val="18"/>
          <w:lang w:val="es-CR"/>
        </w:rPr>
        <w:t>hizo algunas maniobras bruscas” y coincidió en ese momento</w:t>
      </w:r>
      <w:r w:rsidR="004F6787" w:rsidRPr="009604B8">
        <w:rPr>
          <w:rFonts w:ascii="Verdana" w:hAnsi="Verdana" w:cs="Cambria"/>
          <w:sz w:val="18"/>
          <w:szCs w:val="18"/>
          <w:lang w:val="es-CR"/>
        </w:rPr>
        <w:t xml:space="preserve"> con la misma ruta que seguía</w:t>
      </w:r>
      <w:r w:rsidR="00164D84" w:rsidRPr="009604B8">
        <w:rPr>
          <w:rFonts w:ascii="Verdana" w:hAnsi="Verdana" w:cs="Cambria"/>
          <w:sz w:val="18"/>
          <w:szCs w:val="18"/>
          <w:lang w:val="es-CR"/>
        </w:rPr>
        <w:t xml:space="preserve"> </w:t>
      </w:r>
      <w:r w:rsidR="00164D84" w:rsidRPr="009604B8">
        <w:rPr>
          <w:rFonts w:ascii="Verdana" w:eastAsia="Calibri" w:hAnsi="Verdana" w:cs="Verdana"/>
          <w:color w:val="000000"/>
          <w:sz w:val="18"/>
          <w:szCs w:val="18"/>
          <w:lang w:val="es-CR"/>
        </w:rPr>
        <w:t>“la comitiva del Primer Viceministro de Gobernación”, activando un protocolo de seguridad.</w:t>
      </w:r>
      <w:r w:rsidR="000E6CCF" w:rsidRPr="009604B8">
        <w:rPr>
          <w:rFonts w:ascii="Verdana" w:eastAsia="Calibri" w:hAnsi="Verdana" w:cs="Verdana"/>
          <w:color w:val="000000"/>
          <w:sz w:val="18"/>
          <w:szCs w:val="18"/>
          <w:lang w:val="es-CR"/>
        </w:rPr>
        <w:t xml:space="preserve"> Sin embargo, tras la denuncia interpuesta e</w:t>
      </w:r>
      <w:r w:rsidR="00164D84" w:rsidRPr="009604B8">
        <w:rPr>
          <w:rFonts w:ascii="Verdana" w:eastAsia="Calibri" w:hAnsi="Verdana" w:cs="Verdana"/>
          <w:color w:val="000000"/>
          <w:sz w:val="18"/>
          <w:szCs w:val="18"/>
          <w:lang w:val="es-CR"/>
        </w:rPr>
        <w:t xml:space="preserve">stos hechos estarían siendo investigados </w:t>
      </w:r>
      <w:r w:rsidR="002C2A11" w:rsidRPr="009604B8">
        <w:rPr>
          <w:rFonts w:ascii="Verdana" w:eastAsia="Calibri" w:hAnsi="Verdana" w:cs="Verdana"/>
          <w:color w:val="000000"/>
          <w:sz w:val="18"/>
          <w:szCs w:val="18"/>
          <w:lang w:val="es-CR"/>
        </w:rPr>
        <w:t>penalmente ante</w:t>
      </w:r>
      <w:r w:rsidR="006B49A5" w:rsidRPr="009604B8">
        <w:rPr>
          <w:rFonts w:ascii="Verdana" w:eastAsia="Calibri" w:hAnsi="Verdana" w:cs="Verdana"/>
          <w:color w:val="000000"/>
          <w:sz w:val="18"/>
          <w:szCs w:val="18"/>
          <w:lang w:val="es-CR"/>
        </w:rPr>
        <w:t xml:space="preserve"> la</w:t>
      </w:r>
      <w:r w:rsidR="00164D84" w:rsidRPr="009604B8">
        <w:rPr>
          <w:rFonts w:ascii="Verdana" w:eastAsia="Calibri" w:hAnsi="Verdana" w:cs="Verdana"/>
          <w:color w:val="000000"/>
          <w:sz w:val="18"/>
          <w:szCs w:val="18"/>
          <w:lang w:val="es-CR"/>
        </w:rPr>
        <w:t xml:space="preserve"> Fiscalía de Delitos contra Operadores de Justicia</w:t>
      </w:r>
      <w:r w:rsidR="002C2A11" w:rsidRPr="009604B8">
        <w:rPr>
          <w:rFonts w:ascii="Verdana" w:eastAsia="Calibri" w:hAnsi="Verdana" w:cs="Verdana"/>
          <w:color w:val="000000"/>
          <w:sz w:val="18"/>
          <w:szCs w:val="18"/>
          <w:lang w:val="es-CR"/>
        </w:rPr>
        <w:t xml:space="preserve"> y Sindicalistas</w:t>
      </w:r>
      <w:r w:rsidR="00164D84" w:rsidRPr="009604B8">
        <w:rPr>
          <w:rFonts w:ascii="Verdana" w:eastAsia="Calibri" w:hAnsi="Verdana" w:cs="Verdana"/>
          <w:color w:val="000000"/>
          <w:sz w:val="18"/>
          <w:szCs w:val="18"/>
          <w:lang w:val="es-CR"/>
        </w:rPr>
        <w:t xml:space="preserve">. </w:t>
      </w:r>
      <w:r w:rsidR="000E6CCF" w:rsidRPr="009604B8">
        <w:rPr>
          <w:rFonts w:ascii="Verdana" w:eastAsia="Calibri" w:hAnsi="Verdana" w:cs="Verdana"/>
          <w:color w:val="000000"/>
          <w:sz w:val="18"/>
          <w:szCs w:val="18"/>
          <w:lang w:val="es-CR"/>
        </w:rPr>
        <w:t>El</w:t>
      </w:r>
      <w:r w:rsidR="00164D84" w:rsidRPr="009604B8">
        <w:rPr>
          <w:rFonts w:ascii="Verdana" w:eastAsia="Calibri" w:hAnsi="Verdana" w:cs="Verdana"/>
          <w:color w:val="000000"/>
          <w:sz w:val="18"/>
          <w:szCs w:val="18"/>
          <w:lang w:val="es-CR"/>
        </w:rPr>
        <w:t xml:space="preserve"> </w:t>
      </w:r>
      <w:r w:rsidR="00A44B31" w:rsidRPr="009604B8">
        <w:rPr>
          <w:rFonts w:ascii="Verdana" w:eastAsia="Calibri" w:hAnsi="Verdana" w:cs="Verdana"/>
          <w:color w:val="000000"/>
          <w:sz w:val="18"/>
          <w:szCs w:val="18"/>
          <w:lang w:val="es-CR"/>
        </w:rPr>
        <w:t>f</w:t>
      </w:r>
      <w:r w:rsidR="00164D84" w:rsidRPr="009604B8">
        <w:rPr>
          <w:rFonts w:ascii="Verdana" w:eastAsia="Calibri" w:hAnsi="Verdana" w:cs="Verdana"/>
          <w:color w:val="000000"/>
          <w:sz w:val="18"/>
          <w:szCs w:val="18"/>
          <w:lang w:val="es-CR"/>
        </w:rPr>
        <w:t xml:space="preserve">iscal </w:t>
      </w:r>
      <w:r w:rsidR="005A3DFC" w:rsidRPr="009604B8">
        <w:rPr>
          <w:rFonts w:ascii="Verdana" w:eastAsia="Calibri" w:hAnsi="Verdana" w:cs="Verdana"/>
          <w:color w:val="000000"/>
          <w:sz w:val="18"/>
          <w:szCs w:val="18"/>
          <w:lang w:val="es-CR"/>
        </w:rPr>
        <w:t>“</w:t>
      </w:r>
      <w:r w:rsidR="00164D84" w:rsidRPr="009604B8">
        <w:rPr>
          <w:rFonts w:ascii="Verdana" w:eastAsia="Calibri" w:hAnsi="Verdana" w:cs="Verdana"/>
          <w:color w:val="000000"/>
          <w:sz w:val="18"/>
          <w:szCs w:val="18"/>
          <w:lang w:val="es-CR"/>
        </w:rPr>
        <w:t>posee</w:t>
      </w:r>
      <w:r w:rsidR="005A3DFC" w:rsidRPr="009604B8">
        <w:rPr>
          <w:rFonts w:ascii="Verdana" w:eastAsia="Calibri" w:hAnsi="Verdana" w:cs="Verdana"/>
          <w:color w:val="000000"/>
          <w:sz w:val="18"/>
          <w:szCs w:val="18"/>
          <w:lang w:val="es-CR"/>
        </w:rPr>
        <w:t xml:space="preserve"> medidas</w:t>
      </w:r>
      <w:r w:rsidR="00164D84" w:rsidRPr="009604B8">
        <w:rPr>
          <w:rFonts w:ascii="Verdana" w:eastAsia="Calibri" w:hAnsi="Verdana" w:cs="Verdana"/>
          <w:color w:val="000000"/>
          <w:sz w:val="18"/>
          <w:szCs w:val="18"/>
          <w:lang w:val="es-CR"/>
        </w:rPr>
        <w:t xml:space="preserve"> </w:t>
      </w:r>
      <w:r w:rsidR="005A3DFC" w:rsidRPr="009604B8">
        <w:rPr>
          <w:rFonts w:ascii="Verdana" w:eastAsia="Calibri" w:hAnsi="Verdana" w:cs="Verdana"/>
          <w:color w:val="000000"/>
          <w:sz w:val="18"/>
          <w:szCs w:val="18"/>
          <w:lang w:val="es-CR"/>
        </w:rPr>
        <w:t>y</w:t>
      </w:r>
      <w:r w:rsidR="00164D84" w:rsidRPr="009604B8">
        <w:rPr>
          <w:rFonts w:ascii="Verdana" w:eastAsia="Calibri" w:hAnsi="Verdana" w:cs="Verdana"/>
          <w:color w:val="000000"/>
          <w:sz w:val="18"/>
          <w:szCs w:val="18"/>
          <w:lang w:val="es-CR"/>
        </w:rPr>
        <w:t xml:space="preserve"> esquema de seguridad implementado por parte del Ministerio Público a partir de</w:t>
      </w:r>
      <w:r w:rsidR="00C76A48" w:rsidRPr="009604B8">
        <w:rPr>
          <w:rFonts w:ascii="Verdana" w:eastAsia="Calibri" w:hAnsi="Verdana" w:cs="Verdana"/>
          <w:color w:val="000000"/>
          <w:sz w:val="18"/>
          <w:szCs w:val="18"/>
          <w:lang w:val="es-CR"/>
        </w:rPr>
        <w:t>l 2</w:t>
      </w:r>
      <w:r w:rsidR="005A3DFC" w:rsidRPr="009604B8">
        <w:rPr>
          <w:rFonts w:ascii="Verdana" w:eastAsia="Calibri" w:hAnsi="Verdana" w:cs="Verdana"/>
          <w:color w:val="000000"/>
          <w:sz w:val="18"/>
          <w:szCs w:val="18"/>
          <w:lang w:val="es-CR"/>
        </w:rPr>
        <w:t>6</w:t>
      </w:r>
      <w:r w:rsidR="00164D84" w:rsidRPr="009604B8">
        <w:rPr>
          <w:rFonts w:ascii="Verdana" w:eastAsia="Calibri" w:hAnsi="Verdana" w:cs="Verdana"/>
          <w:color w:val="000000"/>
          <w:sz w:val="18"/>
          <w:szCs w:val="18"/>
          <w:lang w:val="es-CR"/>
        </w:rPr>
        <w:t xml:space="preserve"> </w:t>
      </w:r>
      <w:r w:rsidR="005A3DFC" w:rsidRPr="009604B8">
        <w:rPr>
          <w:rFonts w:ascii="Verdana" w:eastAsia="Calibri" w:hAnsi="Verdana" w:cs="Verdana"/>
          <w:color w:val="000000"/>
          <w:sz w:val="18"/>
          <w:szCs w:val="18"/>
          <w:lang w:val="es-CR"/>
        </w:rPr>
        <w:t xml:space="preserve">de </w:t>
      </w:r>
      <w:r w:rsidR="00164D84" w:rsidRPr="009604B8">
        <w:rPr>
          <w:rFonts w:ascii="Verdana" w:eastAsia="Calibri" w:hAnsi="Verdana" w:cs="Verdana"/>
          <w:color w:val="000000"/>
          <w:sz w:val="18"/>
          <w:szCs w:val="18"/>
          <w:lang w:val="es-CR"/>
        </w:rPr>
        <w:t>febrero de 2016</w:t>
      </w:r>
      <w:r w:rsidR="005A3DFC" w:rsidRPr="009604B8">
        <w:rPr>
          <w:rFonts w:ascii="Verdana" w:eastAsia="Calibri" w:hAnsi="Verdana" w:cs="Verdana"/>
          <w:color w:val="000000"/>
          <w:sz w:val="18"/>
          <w:szCs w:val="18"/>
          <w:lang w:val="es-CR"/>
        </w:rPr>
        <w:t>”</w:t>
      </w:r>
      <w:r w:rsidR="00164D84" w:rsidRPr="009604B8">
        <w:rPr>
          <w:rFonts w:ascii="Verdana" w:eastAsia="Calibri" w:hAnsi="Verdana" w:cs="Verdana"/>
          <w:color w:val="000000"/>
          <w:sz w:val="18"/>
          <w:szCs w:val="18"/>
          <w:lang w:val="es-CR"/>
        </w:rPr>
        <w:t xml:space="preserve">, </w:t>
      </w:r>
      <w:r w:rsidR="005A3DFC" w:rsidRPr="009604B8">
        <w:rPr>
          <w:rFonts w:ascii="Verdana" w:eastAsia="Calibri" w:hAnsi="Verdana" w:cs="Verdana"/>
          <w:color w:val="000000"/>
          <w:sz w:val="18"/>
          <w:szCs w:val="18"/>
          <w:lang w:val="es-CR"/>
        </w:rPr>
        <w:t xml:space="preserve">mismo que fue revisado el 29 de </w:t>
      </w:r>
      <w:r w:rsidR="00164D84" w:rsidRPr="009604B8">
        <w:rPr>
          <w:rFonts w:ascii="Verdana" w:eastAsia="Calibri" w:hAnsi="Verdana" w:cs="Verdana"/>
          <w:color w:val="000000"/>
          <w:sz w:val="18"/>
          <w:szCs w:val="18"/>
          <w:lang w:val="es-CR"/>
        </w:rPr>
        <w:t>mayo de 2017</w:t>
      </w:r>
      <w:r w:rsidR="005A3DFC" w:rsidRPr="009604B8">
        <w:rPr>
          <w:rFonts w:ascii="Verdana" w:eastAsia="Calibri" w:hAnsi="Verdana" w:cs="Verdana"/>
          <w:color w:val="000000"/>
          <w:sz w:val="18"/>
          <w:szCs w:val="18"/>
          <w:lang w:val="es-CR"/>
        </w:rPr>
        <w:t>,</w:t>
      </w:r>
      <w:r w:rsidR="00164D84" w:rsidRPr="009604B8">
        <w:rPr>
          <w:rFonts w:ascii="Verdana" w:eastAsia="Calibri" w:hAnsi="Verdana" w:cs="Verdana"/>
          <w:color w:val="000000"/>
          <w:sz w:val="18"/>
          <w:szCs w:val="18"/>
          <w:lang w:val="es-CR"/>
        </w:rPr>
        <w:t xml:space="preserve"> </w:t>
      </w:r>
      <w:r w:rsidR="005A3DFC" w:rsidRPr="009604B8">
        <w:rPr>
          <w:rFonts w:ascii="Verdana" w:eastAsia="Calibri" w:hAnsi="Verdana" w:cs="Verdana"/>
          <w:color w:val="000000"/>
          <w:sz w:val="18"/>
          <w:szCs w:val="18"/>
          <w:lang w:val="es-CR"/>
        </w:rPr>
        <w:t xml:space="preserve">1 de </w:t>
      </w:r>
      <w:r w:rsidR="00164D84" w:rsidRPr="009604B8">
        <w:rPr>
          <w:rFonts w:ascii="Verdana" w:eastAsia="Calibri" w:hAnsi="Verdana" w:cs="Verdana"/>
          <w:color w:val="000000"/>
          <w:sz w:val="18"/>
          <w:szCs w:val="18"/>
          <w:lang w:val="es-CR"/>
        </w:rPr>
        <w:t>agosto de 2019</w:t>
      </w:r>
      <w:r w:rsidR="005A3DFC" w:rsidRPr="009604B8">
        <w:rPr>
          <w:rFonts w:ascii="Verdana" w:eastAsia="Calibri" w:hAnsi="Verdana" w:cs="Verdana"/>
          <w:color w:val="000000"/>
          <w:sz w:val="18"/>
          <w:szCs w:val="18"/>
          <w:lang w:val="es-CR"/>
        </w:rPr>
        <w:t xml:space="preserve"> y</w:t>
      </w:r>
      <w:r w:rsidR="00164D84" w:rsidRPr="009604B8">
        <w:rPr>
          <w:rFonts w:ascii="Verdana" w:eastAsia="Calibri" w:hAnsi="Verdana" w:cs="Verdana"/>
          <w:color w:val="000000"/>
          <w:sz w:val="18"/>
          <w:szCs w:val="18"/>
          <w:lang w:val="es-CR"/>
        </w:rPr>
        <w:t xml:space="preserve"> 24 de febrero de 2020</w:t>
      </w:r>
      <w:r w:rsidR="00D52B50" w:rsidRPr="009604B8">
        <w:rPr>
          <w:rFonts w:ascii="Verdana" w:eastAsia="Calibri" w:hAnsi="Verdana" w:cs="Verdana"/>
          <w:color w:val="000000"/>
          <w:sz w:val="18"/>
          <w:szCs w:val="18"/>
          <w:lang w:val="es-CR"/>
        </w:rPr>
        <w:t xml:space="preserve">, </w:t>
      </w:r>
      <w:r w:rsidR="006F1DE8">
        <w:rPr>
          <w:rFonts w:ascii="Verdana" w:eastAsia="Calibri" w:hAnsi="Verdana" w:cs="Verdana"/>
          <w:color w:val="000000"/>
          <w:sz w:val="18"/>
          <w:szCs w:val="18"/>
          <w:lang w:val="es-CR"/>
        </w:rPr>
        <w:t xml:space="preserve">y </w:t>
      </w:r>
      <w:r w:rsidR="000E6CCF" w:rsidRPr="009604B8">
        <w:rPr>
          <w:rFonts w:ascii="Verdana" w:eastAsia="Calibri" w:hAnsi="Verdana" w:cs="Verdana"/>
          <w:color w:val="000000"/>
          <w:sz w:val="18"/>
          <w:szCs w:val="18"/>
          <w:lang w:val="es-CR"/>
        </w:rPr>
        <w:t>en este último análisis de riesgo</w:t>
      </w:r>
      <w:r w:rsidR="00164D84" w:rsidRPr="009604B8">
        <w:rPr>
          <w:rFonts w:ascii="Verdana" w:eastAsia="Calibri" w:hAnsi="Verdana" w:cs="Verdana"/>
          <w:color w:val="000000"/>
          <w:sz w:val="18"/>
          <w:szCs w:val="18"/>
          <w:lang w:val="es-CR"/>
        </w:rPr>
        <w:t xml:space="preserve"> </w:t>
      </w:r>
      <w:r w:rsidR="000E6CCF" w:rsidRPr="009604B8">
        <w:rPr>
          <w:rFonts w:ascii="Verdana" w:eastAsia="Calibri" w:hAnsi="Verdana" w:cs="Verdana"/>
          <w:color w:val="000000"/>
          <w:sz w:val="18"/>
          <w:szCs w:val="18"/>
          <w:lang w:val="es-CR"/>
        </w:rPr>
        <w:t>se</w:t>
      </w:r>
      <w:r w:rsidR="00164D84" w:rsidRPr="009604B8">
        <w:rPr>
          <w:rFonts w:ascii="Verdana" w:eastAsia="Calibri" w:hAnsi="Verdana" w:cs="Verdana"/>
          <w:color w:val="000000"/>
          <w:sz w:val="18"/>
          <w:szCs w:val="18"/>
          <w:lang w:val="es-CR"/>
        </w:rPr>
        <w:t xml:space="preserve"> decidió aumentar su esquema de seguridad. </w:t>
      </w:r>
      <w:r w:rsidR="00A44B31" w:rsidRPr="009604B8">
        <w:rPr>
          <w:rFonts w:ascii="Verdana" w:eastAsia="Calibri" w:hAnsi="Verdana" w:cs="Verdana"/>
          <w:color w:val="000000"/>
          <w:sz w:val="18"/>
          <w:szCs w:val="18"/>
          <w:lang w:val="es-CR"/>
        </w:rPr>
        <w:t>Se refirió al atraso en el aumento de agentes de seguridad d</w:t>
      </w:r>
      <w:r w:rsidR="00164D84" w:rsidRPr="009604B8">
        <w:rPr>
          <w:rFonts w:ascii="Verdana" w:eastAsia="Calibri" w:hAnsi="Verdana" w:cs="Verdana"/>
          <w:color w:val="000000"/>
          <w:sz w:val="18"/>
          <w:szCs w:val="18"/>
          <w:lang w:val="es-CR"/>
        </w:rPr>
        <w:t>ebido a</w:t>
      </w:r>
      <w:r w:rsidR="006B49A5" w:rsidRPr="009604B8">
        <w:rPr>
          <w:rFonts w:ascii="Verdana" w:eastAsia="Calibri" w:hAnsi="Verdana" w:cs="Verdana"/>
          <w:color w:val="000000"/>
          <w:sz w:val="18"/>
          <w:szCs w:val="18"/>
          <w:lang w:val="es-CR"/>
        </w:rPr>
        <w:t xml:space="preserve"> la</w:t>
      </w:r>
      <w:r w:rsidR="00164D84" w:rsidRPr="009604B8">
        <w:rPr>
          <w:rFonts w:ascii="Verdana" w:eastAsia="Calibri" w:hAnsi="Verdana" w:cs="Verdana"/>
          <w:color w:val="000000"/>
          <w:sz w:val="18"/>
          <w:szCs w:val="18"/>
          <w:lang w:val="es-CR"/>
        </w:rPr>
        <w:t xml:space="preserve"> falta de personal. </w:t>
      </w:r>
    </w:p>
    <w:p w14:paraId="0893D7B6" w14:textId="77777777" w:rsidR="00A01A5B" w:rsidRPr="009604B8" w:rsidRDefault="00307DC9" w:rsidP="006957E0">
      <w:pPr>
        <w:pStyle w:val="Listavistosa-nfasis1"/>
        <w:numPr>
          <w:ilvl w:val="0"/>
          <w:numId w:val="11"/>
        </w:numPr>
        <w:tabs>
          <w:tab w:val="left" w:pos="993"/>
        </w:tabs>
        <w:autoSpaceDE w:val="0"/>
        <w:autoSpaceDN w:val="0"/>
        <w:adjustRightInd w:val="0"/>
        <w:spacing w:before="80" w:after="80"/>
        <w:ind w:left="567" w:firstLine="0"/>
        <w:jc w:val="both"/>
        <w:rPr>
          <w:rFonts w:ascii="Verdana" w:eastAsia="Calibri" w:hAnsi="Verdana" w:cs="Verdana"/>
          <w:color w:val="000000"/>
          <w:sz w:val="18"/>
          <w:szCs w:val="18"/>
          <w:lang w:val="es-CR"/>
        </w:rPr>
      </w:pPr>
      <w:r w:rsidRPr="009604B8">
        <w:rPr>
          <w:rFonts w:ascii="Verdana" w:eastAsia="Calibri" w:hAnsi="Verdana" w:cs="Verdana"/>
          <w:i/>
          <w:color w:val="000000"/>
          <w:sz w:val="18"/>
          <w:szCs w:val="18"/>
          <w:lang w:val="es-CR"/>
        </w:rPr>
        <w:t>R</w:t>
      </w:r>
      <w:r w:rsidR="00164D84" w:rsidRPr="009604B8">
        <w:rPr>
          <w:rFonts w:ascii="Verdana" w:eastAsia="Calibri" w:hAnsi="Verdana" w:cs="Verdana"/>
          <w:i/>
          <w:color w:val="000000"/>
          <w:sz w:val="18"/>
          <w:szCs w:val="18"/>
          <w:lang w:val="es-CR"/>
        </w:rPr>
        <w:t xml:space="preserve">especto al Auxiliar Fiscal </w:t>
      </w:r>
      <w:r w:rsidR="00ED1596" w:rsidRPr="009604B8">
        <w:rPr>
          <w:rFonts w:ascii="Verdana" w:eastAsia="Calibri" w:hAnsi="Verdana" w:cs="Verdana"/>
          <w:i/>
          <w:color w:val="000000"/>
          <w:sz w:val="18"/>
          <w:szCs w:val="18"/>
          <w:lang w:val="es-CR"/>
        </w:rPr>
        <w:t>“</w:t>
      </w:r>
      <w:r w:rsidR="00164D84" w:rsidRPr="009604B8">
        <w:rPr>
          <w:rFonts w:ascii="Verdana" w:eastAsia="Calibri" w:hAnsi="Verdana" w:cs="Verdana"/>
          <w:i/>
          <w:color w:val="000000"/>
          <w:sz w:val="18"/>
          <w:szCs w:val="18"/>
          <w:lang w:val="es-CR"/>
        </w:rPr>
        <w:t xml:space="preserve">C”. </w:t>
      </w:r>
      <w:r w:rsidR="00ED1596" w:rsidRPr="009604B8">
        <w:rPr>
          <w:rFonts w:ascii="Verdana" w:eastAsia="Calibri" w:hAnsi="Verdana" w:cs="Verdana"/>
          <w:color w:val="000000"/>
          <w:sz w:val="18"/>
          <w:szCs w:val="18"/>
          <w:lang w:val="es-CR"/>
        </w:rPr>
        <w:t>Se refirió al análisis de riesgo que se le practicó</w:t>
      </w:r>
      <w:r w:rsidR="00ED1596" w:rsidRPr="009604B8">
        <w:rPr>
          <w:rFonts w:ascii="Verdana" w:eastAsia="Calibri" w:hAnsi="Verdana" w:cs="Verdana"/>
          <w:i/>
          <w:color w:val="000000"/>
          <w:sz w:val="18"/>
          <w:szCs w:val="18"/>
          <w:lang w:val="es-CR"/>
        </w:rPr>
        <w:t xml:space="preserve"> </w:t>
      </w:r>
      <w:r w:rsidR="000B043D" w:rsidRPr="009604B8">
        <w:rPr>
          <w:rFonts w:ascii="Verdana" w:eastAsia="Calibri" w:hAnsi="Verdana" w:cs="Verdana"/>
          <w:color w:val="000000"/>
          <w:sz w:val="18"/>
          <w:szCs w:val="18"/>
          <w:lang w:val="es-CR"/>
        </w:rPr>
        <w:t xml:space="preserve">el 24 de abril de 2017 </w:t>
      </w:r>
      <w:r w:rsidR="00ED1596" w:rsidRPr="009604B8">
        <w:rPr>
          <w:rFonts w:ascii="Verdana" w:eastAsia="Calibri" w:hAnsi="Verdana" w:cs="Verdana"/>
          <w:color w:val="000000"/>
          <w:sz w:val="18"/>
          <w:szCs w:val="18"/>
          <w:lang w:val="es-CR"/>
        </w:rPr>
        <w:t xml:space="preserve">y a su </w:t>
      </w:r>
      <w:r w:rsidR="00164D84" w:rsidRPr="009604B8">
        <w:rPr>
          <w:rFonts w:ascii="Verdana" w:eastAsia="Calibri" w:hAnsi="Verdana" w:cs="Verdana"/>
          <w:color w:val="000000"/>
          <w:sz w:val="18"/>
          <w:szCs w:val="18"/>
          <w:lang w:val="es-CR"/>
        </w:rPr>
        <w:t>esquema de seguridad</w:t>
      </w:r>
      <w:r w:rsidR="000B043D" w:rsidRPr="009604B8">
        <w:rPr>
          <w:rFonts w:ascii="Verdana" w:eastAsia="Calibri" w:hAnsi="Verdana" w:cs="Verdana"/>
          <w:color w:val="000000"/>
          <w:sz w:val="18"/>
          <w:szCs w:val="18"/>
          <w:lang w:val="es-CR"/>
        </w:rPr>
        <w:t>.</w:t>
      </w:r>
      <w:r w:rsidR="00164D84" w:rsidRPr="009604B8">
        <w:rPr>
          <w:rFonts w:ascii="Verdana" w:eastAsia="Calibri" w:hAnsi="Verdana" w:cs="Verdana"/>
          <w:color w:val="000000"/>
          <w:sz w:val="18"/>
          <w:szCs w:val="18"/>
          <w:lang w:val="es-CR"/>
        </w:rPr>
        <w:t xml:space="preserve"> </w:t>
      </w:r>
      <w:r w:rsidR="008D1B37">
        <w:rPr>
          <w:rFonts w:ascii="Verdana" w:eastAsia="Calibri" w:hAnsi="Verdana" w:cs="Verdana"/>
          <w:color w:val="000000"/>
          <w:sz w:val="18"/>
          <w:szCs w:val="18"/>
          <w:lang w:val="es-CR"/>
        </w:rPr>
        <w:t>Al respecto, el Estado sostuvo que l</w:t>
      </w:r>
      <w:r w:rsidR="004E2C21" w:rsidRPr="009604B8">
        <w:rPr>
          <w:rFonts w:ascii="Verdana" w:eastAsia="Calibri" w:hAnsi="Verdana" w:cs="Verdana"/>
          <w:color w:val="000000"/>
          <w:sz w:val="18"/>
          <w:szCs w:val="18"/>
          <w:lang w:val="es-CR"/>
        </w:rPr>
        <w:t>o</w:t>
      </w:r>
      <w:r w:rsidR="00164D84" w:rsidRPr="009604B8">
        <w:rPr>
          <w:rFonts w:ascii="Verdana" w:eastAsia="Calibri" w:hAnsi="Verdana" w:cs="Verdana"/>
          <w:color w:val="000000"/>
          <w:sz w:val="18"/>
          <w:szCs w:val="18"/>
          <w:lang w:val="es-CR"/>
        </w:rPr>
        <w:t xml:space="preserve">s representantes no aportaron prueba o hechos específicos acaecidos en su contra que supongan urgencia, gravedad y daño irreparable, por lo que no proceden las medidas </w:t>
      </w:r>
      <w:r w:rsidR="003C003C" w:rsidRPr="009604B8">
        <w:rPr>
          <w:rFonts w:ascii="Verdana" w:eastAsia="Calibri" w:hAnsi="Verdana" w:cs="Verdana"/>
          <w:color w:val="000000"/>
          <w:sz w:val="18"/>
          <w:szCs w:val="18"/>
          <w:lang w:val="es-CR"/>
        </w:rPr>
        <w:t>urgentes</w:t>
      </w:r>
      <w:r w:rsidR="00663AB0" w:rsidRPr="00BB4F2A">
        <w:rPr>
          <w:rStyle w:val="Refdenotaalpie"/>
          <w:rFonts w:eastAsia="Calibri" w:cs="Verdana"/>
          <w:color w:val="000000"/>
          <w:sz w:val="18"/>
          <w:szCs w:val="18"/>
          <w:lang w:val="es-CR"/>
        </w:rPr>
        <w:footnoteReference w:id="18"/>
      </w:r>
      <w:r w:rsidR="00164D84" w:rsidRPr="009604B8">
        <w:rPr>
          <w:rFonts w:ascii="Verdana" w:eastAsia="Calibri" w:hAnsi="Verdana" w:cs="Verdana"/>
          <w:color w:val="000000"/>
          <w:sz w:val="18"/>
          <w:szCs w:val="18"/>
          <w:lang w:val="es-CR"/>
        </w:rPr>
        <w:t>.</w:t>
      </w:r>
    </w:p>
    <w:p w14:paraId="2AC709E1" w14:textId="77777777" w:rsidR="003C003C" w:rsidRPr="00BB4F2A" w:rsidRDefault="00164D84" w:rsidP="003C003C">
      <w:pPr>
        <w:pStyle w:val="Listavistosa-nfasis1"/>
        <w:numPr>
          <w:ilvl w:val="0"/>
          <w:numId w:val="11"/>
        </w:numPr>
        <w:tabs>
          <w:tab w:val="left" w:pos="993"/>
        </w:tabs>
        <w:autoSpaceDE w:val="0"/>
        <w:autoSpaceDN w:val="0"/>
        <w:adjustRightInd w:val="0"/>
        <w:spacing w:before="80" w:after="80"/>
        <w:ind w:left="567" w:firstLine="0"/>
        <w:jc w:val="both"/>
        <w:rPr>
          <w:rFonts w:ascii="Verdana" w:eastAsia="Calibri" w:hAnsi="Verdana" w:cs="Verdana"/>
          <w:color w:val="000000"/>
          <w:sz w:val="18"/>
          <w:szCs w:val="18"/>
          <w:lang w:val="es-CR"/>
        </w:rPr>
      </w:pPr>
      <w:r w:rsidRPr="00BB4F2A">
        <w:rPr>
          <w:rFonts w:ascii="Verdana" w:eastAsia="Calibri" w:hAnsi="Verdana" w:cs="Verdana"/>
          <w:color w:val="000000"/>
          <w:sz w:val="18"/>
          <w:szCs w:val="18"/>
          <w:lang w:val="es-CR"/>
        </w:rPr>
        <w:t>El Ministerio Público atendió las solicitudes efectuadas por los Fiscales "A" y "B", sobre realizar análisis de riesgo para protección de sus familiares cercanos y aunque el departamento correspondiente ha querido iniciar las diligencias pertinentes, han sido los mismos fiscales “que se niegan a realizar las entrevistas, vitales para dichos análisis, aduciendo inconvenientes de agenda o que deben hablarlo con sus familiares”.</w:t>
      </w:r>
      <w:r w:rsidR="003C003C" w:rsidRPr="00BB4F2A">
        <w:rPr>
          <w:rFonts w:ascii="Verdana" w:eastAsia="Calibri" w:hAnsi="Verdana" w:cs="Verdana"/>
          <w:color w:val="000000"/>
          <w:sz w:val="18"/>
          <w:szCs w:val="18"/>
          <w:lang w:val="es-CR"/>
        </w:rPr>
        <w:t xml:space="preserve"> C</w:t>
      </w:r>
      <w:r w:rsidRPr="00BB4F2A">
        <w:rPr>
          <w:rFonts w:ascii="Verdana" w:eastAsia="Calibri" w:hAnsi="Verdana" w:cs="Verdana"/>
          <w:color w:val="000000"/>
          <w:sz w:val="18"/>
          <w:szCs w:val="18"/>
          <w:lang w:val="es-CR"/>
        </w:rPr>
        <w:t>uando</w:t>
      </w:r>
      <w:r w:rsidR="006855A0" w:rsidRPr="00BB4F2A">
        <w:rPr>
          <w:rFonts w:ascii="Verdana" w:eastAsia="Calibri" w:hAnsi="Verdana" w:cs="Verdana"/>
          <w:color w:val="000000"/>
          <w:sz w:val="18"/>
          <w:szCs w:val="18"/>
          <w:lang w:val="es-CR"/>
        </w:rPr>
        <w:t xml:space="preserve"> </w:t>
      </w:r>
      <w:r w:rsidRPr="00BB4F2A">
        <w:rPr>
          <w:rFonts w:ascii="Verdana" w:eastAsia="Calibri" w:hAnsi="Verdana" w:cs="Verdana"/>
          <w:color w:val="000000"/>
          <w:sz w:val="18"/>
          <w:szCs w:val="18"/>
          <w:lang w:val="es-CR"/>
        </w:rPr>
        <w:t xml:space="preserve">el Ministerio Público intentó conversar con los Fiscales </w:t>
      </w:r>
      <w:r w:rsidR="008D1B37">
        <w:rPr>
          <w:rFonts w:ascii="Verdana" w:eastAsia="Calibri" w:hAnsi="Verdana" w:cs="Verdana"/>
          <w:color w:val="000000"/>
          <w:sz w:val="18"/>
          <w:szCs w:val="18"/>
          <w:lang w:val="es-CR"/>
        </w:rPr>
        <w:t>“</w:t>
      </w:r>
      <w:r w:rsidRPr="00BB4F2A">
        <w:rPr>
          <w:rFonts w:ascii="Verdana" w:eastAsia="Calibri" w:hAnsi="Verdana" w:cs="Verdana"/>
          <w:color w:val="000000"/>
          <w:sz w:val="18"/>
          <w:szCs w:val="18"/>
          <w:lang w:val="es-CR"/>
        </w:rPr>
        <w:t>A</w:t>
      </w:r>
      <w:r w:rsidR="008D1B37">
        <w:rPr>
          <w:rFonts w:ascii="Verdana" w:eastAsia="Calibri" w:hAnsi="Verdana" w:cs="Verdana"/>
          <w:color w:val="000000"/>
          <w:sz w:val="18"/>
          <w:szCs w:val="18"/>
          <w:lang w:val="es-CR"/>
        </w:rPr>
        <w:t>”</w:t>
      </w:r>
      <w:r w:rsidR="003C003C" w:rsidRPr="00BB4F2A">
        <w:rPr>
          <w:rFonts w:ascii="Verdana" w:eastAsia="Calibri" w:hAnsi="Verdana" w:cs="Verdana"/>
          <w:color w:val="000000"/>
          <w:sz w:val="18"/>
          <w:szCs w:val="18"/>
          <w:lang w:val="es-CR"/>
        </w:rPr>
        <w:t>,</w:t>
      </w:r>
      <w:r w:rsidR="006855A0" w:rsidRPr="00BB4F2A">
        <w:rPr>
          <w:rFonts w:ascii="Verdana" w:eastAsia="Calibri" w:hAnsi="Verdana" w:cs="Verdana"/>
          <w:color w:val="000000"/>
          <w:sz w:val="18"/>
          <w:szCs w:val="18"/>
          <w:lang w:val="es-CR"/>
        </w:rPr>
        <w:t xml:space="preserve"> </w:t>
      </w:r>
      <w:r w:rsidR="008D1B37">
        <w:rPr>
          <w:rFonts w:ascii="Verdana" w:eastAsia="Calibri" w:hAnsi="Verdana" w:cs="Verdana"/>
          <w:color w:val="000000"/>
          <w:sz w:val="18"/>
          <w:szCs w:val="18"/>
          <w:lang w:val="es-CR"/>
        </w:rPr>
        <w:t>“</w:t>
      </w:r>
      <w:r w:rsidR="006855A0" w:rsidRPr="00BB4F2A">
        <w:rPr>
          <w:rFonts w:ascii="Verdana" w:eastAsia="Calibri" w:hAnsi="Verdana" w:cs="Verdana"/>
          <w:color w:val="000000"/>
          <w:sz w:val="18"/>
          <w:szCs w:val="18"/>
          <w:lang w:val="es-CR"/>
        </w:rPr>
        <w:t>B</w:t>
      </w:r>
      <w:r w:rsidR="008D1B37">
        <w:rPr>
          <w:rFonts w:ascii="Verdana" w:eastAsia="Calibri" w:hAnsi="Verdana" w:cs="Verdana"/>
          <w:color w:val="000000"/>
          <w:sz w:val="18"/>
          <w:szCs w:val="18"/>
          <w:lang w:val="es-CR"/>
        </w:rPr>
        <w:t>”</w:t>
      </w:r>
      <w:r w:rsidRPr="00BB4F2A">
        <w:rPr>
          <w:rFonts w:ascii="Verdana" w:eastAsia="Calibri" w:hAnsi="Verdana" w:cs="Verdana"/>
          <w:color w:val="000000"/>
          <w:sz w:val="18"/>
          <w:szCs w:val="18"/>
          <w:lang w:val="es-CR"/>
        </w:rPr>
        <w:t xml:space="preserve"> y el Auxiliar Fiscal </w:t>
      </w:r>
      <w:r w:rsidR="008D1B37">
        <w:rPr>
          <w:rFonts w:ascii="Verdana" w:eastAsia="Calibri" w:hAnsi="Verdana" w:cs="Verdana"/>
          <w:color w:val="000000"/>
          <w:sz w:val="18"/>
          <w:szCs w:val="18"/>
          <w:lang w:val="es-CR"/>
        </w:rPr>
        <w:t>“</w:t>
      </w:r>
      <w:r w:rsidRPr="00BB4F2A">
        <w:rPr>
          <w:rFonts w:ascii="Verdana" w:eastAsia="Calibri" w:hAnsi="Verdana" w:cs="Verdana"/>
          <w:color w:val="000000"/>
          <w:sz w:val="18"/>
          <w:szCs w:val="18"/>
          <w:lang w:val="es-CR"/>
        </w:rPr>
        <w:t>C</w:t>
      </w:r>
      <w:r w:rsidR="008D1B37">
        <w:rPr>
          <w:rFonts w:ascii="Verdana" w:eastAsia="Calibri" w:hAnsi="Verdana" w:cs="Verdana"/>
          <w:color w:val="000000"/>
          <w:sz w:val="18"/>
          <w:szCs w:val="18"/>
          <w:lang w:val="es-CR"/>
        </w:rPr>
        <w:t>”</w:t>
      </w:r>
      <w:r w:rsidRPr="00BB4F2A">
        <w:rPr>
          <w:rFonts w:ascii="Verdana" w:eastAsia="Calibri" w:hAnsi="Verdana" w:cs="Verdana"/>
          <w:color w:val="000000"/>
          <w:sz w:val="18"/>
          <w:szCs w:val="18"/>
          <w:lang w:val="es-CR"/>
        </w:rPr>
        <w:t>, sobre sus respectivos esquemas de seguridad, estos se negaron</w:t>
      </w:r>
      <w:r w:rsidR="006F1DE8">
        <w:rPr>
          <w:rFonts w:ascii="Verdana" w:eastAsia="Calibri" w:hAnsi="Verdana" w:cs="Verdana"/>
          <w:color w:val="000000"/>
          <w:sz w:val="18"/>
          <w:szCs w:val="18"/>
          <w:lang w:val="es-CR"/>
        </w:rPr>
        <w:t>,</w:t>
      </w:r>
      <w:r w:rsidRPr="00BB4F2A">
        <w:rPr>
          <w:rFonts w:ascii="Verdana" w:eastAsia="Calibri" w:hAnsi="Verdana" w:cs="Verdana"/>
          <w:color w:val="000000"/>
          <w:sz w:val="18"/>
          <w:szCs w:val="18"/>
          <w:lang w:val="es-CR"/>
        </w:rPr>
        <w:t xml:space="preserve"> expresando que la c</w:t>
      </w:r>
      <w:r w:rsidR="008D1B37">
        <w:rPr>
          <w:rFonts w:ascii="Verdana" w:eastAsia="Calibri" w:hAnsi="Verdana" w:cs="Verdana"/>
          <w:color w:val="000000"/>
          <w:sz w:val="18"/>
          <w:szCs w:val="18"/>
          <w:lang w:val="es-CR"/>
        </w:rPr>
        <w:t>omunicación sería con COPREDEH.</w:t>
      </w:r>
    </w:p>
    <w:p w14:paraId="30D2CF63" w14:textId="77777777" w:rsidR="00164D84" w:rsidRPr="00BB4F2A" w:rsidRDefault="00164D84" w:rsidP="00036F84">
      <w:pPr>
        <w:pStyle w:val="Listavistosa-nfasis1"/>
        <w:numPr>
          <w:ilvl w:val="0"/>
          <w:numId w:val="11"/>
        </w:numPr>
        <w:tabs>
          <w:tab w:val="left" w:pos="993"/>
        </w:tabs>
        <w:autoSpaceDE w:val="0"/>
        <w:autoSpaceDN w:val="0"/>
        <w:adjustRightInd w:val="0"/>
        <w:ind w:left="567" w:firstLine="0"/>
        <w:jc w:val="both"/>
        <w:rPr>
          <w:rFonts w:ascii="Verdana" w:eastAsia="Calibri" w:hAnsi="Verdana" w:cs="Verdana"/>
          <w:color w:val="000000"/>
          <w:sz w:val="18"/>
          <w:szCs w:val="18"/>
          <w:lang w:val="es-CR"/>
        </w:rPr>
      </w:pPr>
      <w:r w:rsidRPr="00BB4F2A">
        <w:rPr>
          <w:rFonts w:ascii="Verdana" w:eastAsia="Calibri" w:hAnsi="Verdana" w:cs="Verdana"/>
          <w:color w:val="000000"/>
          <w:sz w:val="18"/>
          <w:szCs w:val="18"/>
          <w:lang w:val="es-CR"/>
        </w:rPr>
        <w:t xml:space="preserve">Respecto a las alegadas más de 20 denuncias penales presentadas en contra del Fiscal </w:t>
      </w:r>
      <w:r w:rsidR="008D1B37">
        <w:rPr>
          <w:rFonts w:ascii="Verdana" w:eastAsia="Calibri" w:hAnsi="Verdana" w:cs="Verdana"/>
          <w:color w:val="000000"/>
          <w:sz w:val="18"/>
          <w:szCs w:val="18"/>
          <w:lang w:val="es-CR"/>
        </w:rPr>
        <w:t>“</w:t>
      </w:r>
      <w:r w:rsidRPr="00BB4F2A">
        <w:rPr>
          <w:rFonts w:ascii="Verdana" w:eastAsia="Calibri" w:hAnsi="Verdana" w:cs="Verdana"/>
          <w:color w:val="000000"/>
          <w:sz w:val="18"/>
          <w:szCs w:val="18"/>
          <w:lang w:val="es-CR"/>
        </w:rPr>
        <w:t>A</w:t>
      </w:r>
      <w:r w:rsidR="008D1B37">
        <w:rPr>
          <w:rFonts w:ascii="Verdana" w:eastAsia="Calibri" w:hAnsi="Verdana" w:cs="Verdana"/>
          <w:color w:val="000000"/>
          <w:sz w:val="18"/>
          <w:szCs w:val="18"/>
          <w:lang w:val="es-CR"/>
        </w:rPr>
        <w:t>”</w:t>
      </w:r>
      <w:r w:rsidRPr="00BB4F2A">
        <w:rPr>
          <w:rFonts w:ascii="Verdana" w:eastAsia="Calibri" w:hAnsi="Verdana" w:cs="Verdana"/>
          <w:color w:val="000000"/>
          <w:sz w:val="18"/>
          <w:szCs w:val="18"/>
          <w:lang w:val="es-CR"/>
        </w:rPr>
        <w:t>, “en su mayoría han sido presentadas por abuso de autoridad”. La regulación de dicho delito “es un claro ejemplo del poder de fiscalización que la población puede realizar en contra de cualquier funcionario público, el cual constituye un derecho que no puede ser restringido”. Al mes de mayo de 2020, se encontrarían únicamente activas siete investigaciones</w:t>
      </w:r>
      <w:r w:rsidR="009E509E" w:rsidRPr="00BB4F2A">
        <w:rPr>
          <w:rStyle w:val="Refdenotaalpie"/>
          <w:rFonts w:eastAsia="Calibri" w:cs="Verdana"/>
          <w:color w:val="000000"/>
          <w:sz w:val="18"/>
          <w:szCs w:val="18"/>
          <w:lang w:val="es-CR"/>
        </w:rPr>
        <w:footnoteReference w:id="19"/>
      </w:r>
      <w:r w:rsidRPr="00BB4F2A">
        <w:rPr>
          <w:rFonts w:ascii="Verdana" w:eastAsia="Calibri" w:hAnsi="Verdana" w:cs="Verdana"/>
          <w:color w:val="000000"/>
          <w:sz w:val="18"/>
          <w:szCs w:val="18"/>
          <w:lang w:val="es-CR"/>
        </w:rPr>
        <w:t xml:space="preserve">. Por su parte, el Fiscal "B" posee una única denuncia por el delito de </w:t>
      </w:r>
      <w:r w:rsidR="003C003C" w:rsidRPr="00BB4F2A">
        <w:rPr>
          <w:rFonts w:ascii="Verdana" w:eastAsia="Calibri" w:hAnsi="Verdana" w:cs="Verdana"/>
          <w:color w:val="000000"/>
          <w:sz w:val="18"/>
          <w:szCs w:val="18"/>
          <w:lang w:val="es-CR"/>
        </w:rPr>
        <w:t>“</w:t>
      </w:r>
      <w:r w:rsidRPr="00BB4F2A">
        <w:rPr>
          <w:rFonts w:ascii="Verdana" w:eastAsia="Calibri" w:hAnsi="Verdana" w:cs="Verdana"/>
          <w:color w:val="000000"/>
          <w:sz w:val="18"/>
          <w:szCs w:val="18"/>
          <w:lang w:val="es-CR"/>
        </w:rPr>
        <w:t>abuso de autoridad</w:t>
      </w:r>
      <w:r w:rsidR="003C003C" w:rsidRPr="00BB4F2A">
        <w:rPr>
          <w:rFonts w:ascii="Verdana" w:eastAsia="Calibri" w:hAnsi="Verdana" w:cs="Verdana"/>
          <w:color w:val="000000"/>
          <w:sz w:val="18"/>
          <w:szCs w:val="18"/>
          <w:lang w:val="es-CR"/>
        </w:rPr>
        <w:t>”</w:t>
      </w:r>
      <w:r w:rsidRPr="00BB4F2A">
        <w:rPr>
          <w:rFonts w:ascii="Verdana" w:eastAsia="Calibri" w:hAnsi="Verdana" w:cs="Verdana"/>
          <w:color w:val="000000"/>
          <w:sz w:val="18"/>
          <w:szCs w:val="18"/>
          <w:lang w:val="es-CR"/>
        </w:rPr>
        <w:t>.</w:t>
      </w:r>
    </w:p>
    <w:p w14:paraId="226AC9DB" w14:textId="77777777" w:rsidR="00164D84" w:rsidRPr="00BB4F2A" w:rsidRDefault="00164D84" w:rsidP="00036F84">
      <w:pPr>
        <w:pStyle w:val="Listavistosa-nfasis1"/>
        <w:autoSpaceDE w:val="0"/>
        <w:autoSpaceDN w:val="0"/>
        <w:adjustRightInd w:val="0"/>
        <w:ind w:left="0"/>
        <w:jc w:val="both"/>
        <w:rPr>
          <w:rFonts w:ascii="Verdana" w:eastAsia="Calibri" w:hAnsi="Verdana" w:cs="Verdana"/>
          <w:color w:val="000000"/>
          <w:sz w:val="18"/>
          <w:szCs w:val="18"/>
          <w:lang w:val="es-CR"/>
        </w:rPr>
      </w:pPr>
    </w:p>
    <w:p w14:paraId="75CE9592" w14:textId="77777777" w:rsidR="00BB71C1" w:rsidRPr="00BB4F2A" w:rsidRDefault="0046583C" w:rsidP="00241D5D">
      <w:pPr>
        <w:numPr>
          <w:ilvl w:val="0"/>
          <w:numId w:val="3"/>
        </w:numPr>
        <w:ind w:left="0" w:firstLine="0"/>
        <w:jc w:val="both"/>
        <w:rPr>
          <w:rFonts w:ascii="Verdana" w:eastAsia="Calibri" w:hAnsi="Verdana" w:cs="Verdana"/>
          <w:color w:val="000000"/>
          <w:sz w:val="20"/>
          <w:szCs w:val="20"/>
          <w:lang w:val="es-CR"/>
        </w:rPr>
      </w:pPr>
      <w:r w:rsidRPr="00BB4F2A">
        <w:rPr>
          <w:rFonts w:ascii="Verdana" w:eastAsia="Calibri" w:hAnsi="Verdana" w:cs="Verdana"/>
          <w:color w:val="000000"/>
          <w:sz w:val="20"/>
          <w:szCs w:val="20"/>
          <w:lang w:val="es-CR"/>
        </w:rPr>
        <w:t>El Estado sostuvo</w:t>
      </w:r>
      <w:r w:rsidR="00036F84" w:rsidRPr="00BB4F2A">
        <w:rPr>
          <w:rFonts w:ascii="Verdana" w:eastAsia="Calibri" w:hAnsi="Verdana" w:cs="Verdana"/>
          <w:color w:val="000000"/>
          <w:sz w:val="20"/>
          <w:szCs w:val="20"/>
          <w:lang w:val="es-CR"/>
        </w:rPr>
        <w:t xml:space="preserve"> </w:t>
      </w:r>
      <w:r w:rsidR="00164D84" w:rsidRPr="00BB4F2A">
        <w:rPr>
          <w:rFonts w:ascii="Verdana" w:eastAsia="Calibri" w:hAnsi="Verdana" w:cs="Verdana"/>
          <w:color w:val="000000"/>
          <w:sz w:val="20"/>
          <w:szCs w:val="20"/>
          <w:lang w:val="es-CR"/>
        </w:rPr>
        <w:t>que</w:t>
      </w:r>
      <w:r w:rsidR="00844547" w:rsidRPr="00BB4F2A">
        <w:rPr>
          <w:rFonts w:ascii="Verdana" w:eastAsia="Calibri" w:hAnsi="Verdana" w:cs="Verdana"/>
          <w:color w:val="000000"/>
          <w:sz w:val="20"/>
          <w:szCs w:val="20"/>
          <w:lang w:val="es-CR"/>
        </w:rPr>
        <w:t xml:space="preserve"> </w:t>
      </w:r>
      <w:r w:rsidR="00164D84" w:rsidRPr="00BB4F2A">
        <w:rPr>
          <w:rFonts w:ascii="Verdana" w:eastAsia="Calibri" w:hAnsi="Verdana" w:cs="Verdana"/>
          <w:color w:val="000000"/>
          <w:sz w:val="20"/>
          <w:szCs w:val="20"/>
          <w:lang w:val="es-CR"/>
        </w:rPr>
        <w:t>“l</w:t>
      </w:r>
      <w:r w:rsidR="00036F84" w:rsidRPr="00BB4F2A">
        <w:rPr>
          <w:rFonts w:ascii="Verdana" w:eastAsia="Calibri" w:hAnsi="Verdana" w:cs="Verdana"/>
          <w:color w:val="000000"/>
          <w:sz w:val="20"/>
          <w:szCs w:val="20"/>
          <w:lang w:val="es-CR"/>
        </w:rPr>
        <w:t>o</w:t>
      </w:r>
      <w:r w:rsidR="00164D84" w:rsidRPr="00BB4F2A">
        <w:rPr>
          <w:rFonts w:ascii="Verdana" w:eastAsia="Calibri" w:hAnsi="Verdana" w:cs="Verdana"/>
          <w:color w:val="000000"/>
          <w:sz w:val="20"/>
          <w:szCs w:val="20"/>
          <w:lang w:val="es-CR"/>
        </w:rPr>
        <w:t xml:space="preserve">s representantes no han cumplido </w:t>
      </w:r>
      <w:r w:rsidR="00164D84" w:rsidRPr="00BB4F2A">
        <w:rPr>
          <w:rFonts w:ascii="Verdana" w:eastAsia="Calibri" w:hAnsi="Verdana" w:cs="Verdana"/>
          <w:i/>
          <w:color w:val="000000"/>
          <w:sz w:val="20"/>
          <w:szCs w:val="20"/>
          <w:lang w:val="es-CR"/>
        </w:rPr>
        <w:t>prima facie</w:t>
      </w:r>
      <w:r w:rsidR="00164D84" w:rsidRPr="00BB4F2A">
        <w:rPr>
          <w:rFonts w:ascii="Verdana" w:eastAsia="Calibri" w:hAnsi="Verdana" w:cs="Verdana"/>
          <w:color w:val="000000"/>
          <w:sz w:val="20"/>
          <w:szCs w:val="20"/>
          <w:lang w:val="es-CR"/>
        </w:rPr>
        <w:t xml:space="preserve"> con probar la existencia de hechos que determinen la gravedad, urgencia y daño irreparable”. </w:t>
      </w:r>
      <w:r w:rsidR="00844547" w:rsidRPr="00BB4F2A">
        <w:rPr>
          <w:rFonts w:ascii="Verdana" w:eastAsia="Calibri" w:hAnsi="Verdana" w:cs="Verdana"/>
          <w:color w:val="000000"/>
          <w:sz w:val="20"/>
          <w:szCs w:val="20"/>
          <w:lang w:val="es-CR"/>
        </w:rPr>
        <w:t xml:space="preserve">Señaló que </w:t>
      </w:r>
      <w:r w:rsidR="00F83604" w:rsidRPr="00BB4F2A">
        <w:rPr>
          <w:rFonts w:ascii="Verdana" w:eastAsia="Calibri" w:hAnsi="Verdana" w:cs="Verdana"/>
          <w:color w:val="000000"/>
          <w:sz w:val="20"/>
          <w:szCs w:val="20"/>
          <w:lang w:val="es-CR"/>
        </w:rPr>
        <w:t>las</w:t>
      </w:r>
      <w:r w:rsidR="00164D84" w:rsidRPr="00BB4F2A">
        <w:rPr>
          <w:rFonts w:ascii="Verdana" w:eastAsia="Calibri" w:hAnsi="Verdana" w:cs="Verdana"/>
          <w:color w:val="000000"/>
          <w:sz w:val="20"/>
          <w:szCs w:val="20"/>
          <w:lang w:val="es-CR"/>
        </w:rPr>
        <w:t xml:space="preserve"> acciones</w:t>
      </w:r>
      <w:r w:rsidR="00F83604" w:rsidRPr="00BB4F2A">
        <w:rPr>
          <w:rFonts w:ascii="Verdana" w:eastAsia="Calibri" w:hAnsi="Verdana" w:cs="Verdana"/>
          <w:color w:val="000000"/>
          <w:sz w:val="20"/>
          <w:szCs w:val="20"/>
          <w:lang w:val="es-CR"/>
        </w:rPr>
        <w:t xml:space="preserve"> de Guatemala</w:t>
      </w:r>
      <w:r w:rsidR="00164D84" w:rsidRPr="00BB4F2A">
        <w:rPr>
          <w:rFonts w:ascii="Verdana" w:eastAsia="Calibri" w:hAnsi="Verdana" w:cs="Verdana"/>
          <w:color w:val="000000"/>
          <w:sz w:val="20"/>
          <w:szCs w:val="20"/>
          <w:lang w:val="es-CR"/>
        </w:rPr>
        <w:t xml:space="preserve"> “deben valorarse positivamente al tenor del principio de subsidiariedad”</w:t>
      </w:r>
      <w:r w:rsidR="00844547" w:rsidRPr="00BB4F2A">
        <w:rPr>
          <w:rFonts w:ascii="Verdana" w:eastAsia="Calibri" w:hAnsi="Verdana" w:cs="Verdana"/>
          <w:color w:val="000000"/>
          <w:sz w:val="20"/>
          <w:szCs w:val="20"/>
          <w:lang w:val="es-CR"/>
        </w:rPr>
        <w:t xml:space="preserve">, dado que los beneficiarios poseen un esquema de seguridad que </w:t>
      </w:r>
      <w:bookmarkStart w:id="3" w:name="_Hlk44963559"/>
      <w:r w:rsidR="00844547" w:rsidRPr="00BB4F2A">
        <w:rPr>
          <w:rFonts w:ascii="Verdana" w:eastAsia="Calibri" w:hAnsi="Verdana" w:cs="Verdana"/>
          <w:color w:val="000000"/>
          <w:sz w:val="20"/>
          <w:szCs w:val="20"/>
          <w:lang w:val="es-CR"/>
        </w:rPr>
        <w:t>se ha ido ajustando conforme a las necesidades que los análisis de riesgo han reflejado</w:t>
      </w:r>
      <w:bookmarkEnd w:id="3"/>
      <w:r w:rsidR="00844547" w:rsidRPr="00BB4F2A">
        <w:rPr>
          <w:rFonts w:ascii="Verdana" w:eastAsia="Calibri" w:hAnsi="Verdana" w:cs="Verdana"/>
          <w:color w:val="000000"/>
          <w:sz w:val="20"/>
          <w:szCs w:val="20"/>
          <w:lang w:val="es-CR"/>
        </w:rPr>
        <w:t>, no se ha aportado prueba de que sean ineficientes o insuficientes, y ninguno de los beneficiarios ha reportado alguna inconformidad</w:t>
      </w:r>
      <w:r w:rsidR="00164D84" w:rsidRPr="00BB4F2A">
        <w:rPr>
          <w:rFonts w:ascii="Verdana" w:eastAsia="Calibri" w:hAnsi="Verdana" w:cs="Verdana"/>
          <w:color w:val="000000"/>
          <w:sz w:val="20"/>
          <w:szCs w:val="20"/>
          <w:lang w:val="es-CR"/>
        </w:rPr>
        <w:t>.</w:t>
      </w:r>
      <w:r w:rsidR="00844547" w:rsidRPr="00BB4F2A">
        <w:rPr>
          <w:rFonts w:ascii="Verdana" w:eastAsia="Calibri" w:hAnsi="Verdana" w:cs="Verdana"/>
          <w:color w:val="000000"/>
          <w:sz w:val="20"/>
          <w:szCs w:val="20"/>
          <w:lang w:val="es-CR"/>
        </w:rPr>
        <w:t xml:space="preserve"> </w:t>
      </w:r>
      <w:r w:rsidR="002D1436" w:rsidRPr="00BB4F2A">
        <w:rPr>
          <w:rFonts w:ascii="Verdana" w:eastAsia="Calibri" w:hAnsi="Verdana" w:cs="Verdana"/>
          <w:color w:val="000000"/>
          <w:sz w:val="20"/>
          <w:szCs w:val="20"/>
          <w:lang w:val="es-CR"/>
        </w:rPr>
        <w:t xml:space="preserve">Aclaró que es </w:t>
      </w:r>
      <w:r w:rsidR="00844547" w:rsidRPr="00BB4F2A">
        <w:rPr>
          <w:rFonts w:ascii="Verdana" w:eastAsia="Calibri" w:hAnsi="Verdana" w:cs="Verdana"/>
          <w:color w:val="000000"/>
          <w:sz w:val="20"/>
          <w:szCs w:val="20"/>
          <w:lang w:val="es-CR"/>
        </w:rPr>
        <w:t>e</w:t>
      </w:r>
      <w:r w:rsidR="001D7823" w:rsidRPr="00BB4F2A">
        <w:rPr>
          <w:rFonts w:ascii="Verdana" w:eastAsia="Calibri" w:hAnsi="Verdana" w:cs="Verdana"/>
          <w:color w:val="000000"/>
          <w:sz w:val="20"/>
          <w:szCs w:val="20"/>
          <w:lang w:val="es-CR"/>
        </w:rPr>
        <w:t xml:space="preserve">l Ministerio Público </w:t>
      </w:r>
      <w:r w:rsidR="002D1436" w:rsidRPr="00BB4F2A">
        <w:rPr>
          <w:rFonts w:ascii="Verdana" w:eastAsia="Calibri" w:hAnsi="Verdana" w:cs="Verdana"/>
          <w:color w:val="000000"/>
          <w:sz w:val="20"/>
          <w:szCs w:val="20"/>
          <w:lang w:val="es-CR"/>
        </w:rPr>
        <w:t>quien</w:t>
      </w:r>
      <w:r w:rsidR="001D7823" w:rsidRPr="00BB4F2A">
        <w:rPr>
          <w:rFonts w:ascii="Verdana" w:eastAsia="Calibri" w:hAnsi="Verdana" w:cs="Verdana"/>
          <w:color w:val="000000"/>
          <w:sz w:val="20"/>
          <w:szCs w:val="20"/>
          <w:lang w:val="es-CR"/>
        </w:rPr>
        <w:t xml:space="preserve"> se encuentra brindando los esquemas de seguridad, de lo contrario, la institución llamada a cumplir con ello por mandato legal sería el Ministerio de Gobernación, por medio de la División de Protección de Personas y Seguridad de la Policía Nacional Civil</w:t>
      </w:r>
      <w:r w:rsidR="009F0BA7" w:rsidRPr="00BB4F2A">
        <w:rPr>
          <w:rFonts w:ascii="Verdana" w:eastAsia="Calibri" w:hAnsi="Verdana" w:cs="Verdana"/>
          <w:color w:val="000000"/>
          <w:sz w:val="20"/>
          <w:szCs w:val="20"/>
          <w:lang w:val="es-CR"/>
        </w:rPr>
        <w:t>. El Estado considera</w:t>
      </w:r>
      <w:r w:rsidR="001D7823" w:rsidRPr="00BB4F2A">
        <w:rPr>
          <w:rFonts w:ascii="Verdana" w:eastAsia="Calibri" w:hAnsi="Verdana" w:cs="Verdana"/>
          <w:color w:val="000000"/>
          <w:sz w:val="20"/>
          <w:szCs w:val="20"/>
          <w:lang w:val="es-CR"/>
        </w:rPr>
        <w:t xml:space="preserve"> inadmisible la solicitud que realizan l</w:t>
      </w:r>
      <w:r w:rsidR="002D1436" w:rsidRPr="00BB4F2A">
        <w:rPr>
          <w:rFonts w:ascii="Verdana" w:eastAsia="Calibri" w:hAnsi="Verdana" w:cs="Verdana"/>
          <w:color w:val="000000"/>
          <w:sz w:val="20"/>
          <w:szCs w:val="20"/>
          <w:lang w:val="es-CR"/>
        </w:rPr>
        <w:t>o</w:t>
      </w:r>
      <w:r w:rsidR="001D7823" w:rsidRPr="00BB4F2A">
        <w:rPr>
          <w:rFonts w:ascii="Verdana" w:eastAsia="Calibri" w:hAnsi="Verdana" w:cs="Verdana"/>
          <w:color w:val="000000"/>
          <w:sz w:val="20"/>
          <w:szCs w:val="20"/>
          <w:lang w:val="es-CR"/>
        </w:rPr>
        <w:t xml:space="preserve">s representantes </w:t>
      </w:r>
      <w:r w:rsidR="002D1436" w:rsidRPr="00BB4F2A">
        <w:rPr>
          <w:rFonts w:ascii="Verdana" w:eastAsia="Calibri" w:hAnsi="Verdana" w:cs="Verdana"/>
          <w:color w:val="000000"/>
          <w:sz w:val="20"/>
          <w:szCs w:val="20"/>
          <w:lang w:val="es-CR"/>
        </w:rPr>
        <w:t>sobre</w:t>
      </w:r>
      <w:r w:rsidR="001D7823" w:rsidRPr="00BB4F2A">
        <w:rPr>
          <w:rFonts w:ascii="Verdana" w:eastAsia="Calibri" w:hAnsi="Verdana" w:cs="Verdana"/>
          <w:color w:val="000000"/>
          <w:sz w:val="20"/>
          <w:szCs w:val="20"/>
          <w:lang w:val="es-CR"/>
        </w:rPr>
        <w:t xml:space="preserve"> que UDEFEGUA colabore con la seguridad que se debe brindar a los beneficiarios.</w:t>
      </w:r>
      <w:r w:rsidR="00844547" w:rsidRPr="00BB4F2A">
        <w:rPr>
          <w:rFonts w:ascii="Verdana" w:eastAsia="Calibri" w:hAnsi="Verdana" w:cs="Verdana"/>
          <w:color w:val="000000"/>
          <w:sz w:val="20"/>
          <w:szCs w:val="20"/>
          <w:lang w:val="es-CR"/>
        </w:rPr>
        <w:t xml:space="preserve"> Explicó que la razón por la que el Ministro de Gobernación contactó al Fiscal "A", y agentes de la PNC buscaron a los beneficiarios, es por el interés del Estado en brindarles seguridad, de conformidad con sus facultades legales.</w:t>
      </w:r>
      <w:r w:rsidR="00241D5D" w:rsidRPr="00BB4F2A">
        <w:rPr>
          <w:rFonts w:ascii="Verdana" w:eastAsia="Calibri" w:hAnsi="Verdana" w:cs="Verdana"/>
          <w:color w:val="000000"/>
          <w:sz w:val="20"/>
          <w:szCs w:val="20"/>
          <w:lang w:val="es-CR"/>
        </w:rPr>
        <w:t xml:space="preserve"> </w:t>
      </w:r>
      <w:r w:rsidR="004030A9" w:rsidRPr="00BB4F2A">
        <w:rPr>
          <w:rFonts w:ascii="Verdana" w:eastAsia="Calibri" w:hAnsi="Verdana" w:cs="Verdana"/>
          <w:color w:val="000000"/>
          <w:sz w:val="20"/>
          <w:szCs w:val="20"/>
          <w:lang w:val="es-CR"/>
        </w:rPr>
        <w:t>R</w:t>
      </w:r>
      <w:r w:rsidR="00CD7889" w:rsidRPr="00BB4F2A">
        <w:rPr>
          <w:rFonts w:ascii="Verdana" w:eastAsia="Calibri" w:hAnsi="Verdana" w:cs="Verdana"/>
          <w:color w:val="000000"/>
          <w:sz w:val="20"/>
          <w:szCs w:val="20"/>
          <w:lang w:val="es-CR"/>
        </w:rPr>
        <w:t xml:space="preserve">especto a </w:t>
      </w:r>
      <w:r w:rsidR="004030A9" w:rsidRPr="00BB4F2A">
        <w:rPr>
          <w:rFonts w:ascii="Verdana" w:eastAsia="Calibri" w:hAnsi="Verdana" w:cs="Verdana"/>
          <w:color w:val="000000"/>
          <w:sz w:val="20"/>
          <w:szCs w:val="20"/>
          <w:lang w:val="es-CR"/>
        </w:rPr>
        <w:t>“</w:t>
      </w:r>
      <w:r w:rsidR="00CD7889" w:rsidRPr="00BB4F2A">
        <w:rPr>
          <w:rFonts w:ascii="Verdana" w:eastAsia="Calibri" w:hAnsi="Verdana" w:cs="Verdana"/>
          <w:color w:val="000000"/>
          <w:sz w:val="20"/>
          <w:szCs w:val="20"/>
          <w:lang w:val="es-CR"/>
        </w:rPr>
        <w:t>los planes</w:t>
      </w:r>
      <w:r w:rsidR="004030A9" w:rsidRPr="00BB4F2A">
        <w:rPr>
          <w:rFonts w:ascii="Verdana" w:eastAsia="Calibri" w:hAnsi="Verdana" w:cs="Verdana"/>
          <w:color w:val="000000"/>
          <w:sz w:val="20"/>
          <w:szCs w:val="20"/>
          <w:lang w:val="es-CR"/>
        </w:rPr>
        <w:t xml:space="preserve">” </w:t>
      </w:r>
      <w:r w:rsidR="00CD7889" w:rsidRPr="00BB4F2A">
        <w:rPr>
          <w:rFonts w:ascii="Verdana" w:eastAsia="Calibri" w:hAnsi="Verdana" w:cs="Verdana"/>
          <w:color w:val="000000"/>
          <w:sz w:val="20"/>
          <w:szCs w:val="20"/>
          <w:lang w:val="es-CR"/>
        </w:rPr>
        <w:t>de asesinar</w:t>
      </w:r>
      <w:r w:rsidR="004030A9" w:rsidRPr="00BB4F2A">
        <w:rPr>
          <w:rFonts w:ascii="Verdana" w:eastAsia="Calibri" w:hAnsi="Verdana" w:cs="Verdana"/>
          <w:color w:val="000000"/>
          <w:sz w:val="20"/>
          <w:szCs w:val="20"/>
          <w:lang w:val="es-CR"/>
        </w:rPr>
        <w:t xml:space="preserve"> </w:t>
      </w:r>
      <w:r w:rsidR="00CD7889" w:rsidRPr="00BB4F2A">
        <w:rPr>
          <w:rFonts w:ascii="Verdana" w:eastAsia="Calibri" w:hAnsi="Verdana" w:cs="Verdana"/>
          <w:color w:val="000000"/>
          <w:sz w:val="20"/>
          <w:szCs w:val="20"/>
          <w:lang w:val="es-CR"/>
        </w:rPr>
        <w:t xml:space="preserve">al </w:t>
      </w:r>
      <w:r w:rsidR="004030A9" w:rsidRPr="00BB4F2A">
        <w:rPr>
          <w:rFonts w:ascii="Verdana" w:eastAsia="Calibri" w:hAnsi="Verdana" w:cs="Verdana"/>
          <w:color w:val="000000"/>
          <w:sz w:val="20"/>
          <w:szCs w:val="20"/>
          <w:lang w:val="es-CR"/>
        </w:rPr>
        <w:t>Fiscal “A”</w:t>
      </w:r>
      <w:r w:rsidR="00CD7889" w:rsidRPr="00BB4F2A">
        <w:rPr>
          <w:rFonts w:ascii="Verdana" w:eastAsia="Calibri" w:hAnsi="Verdana" w:cs="Verdana"/>
          <w:color w:val="000000"/>
          <w:sz w:val="20"/>
          <w:szCs w:val="20"/>
          <w:lang w:val="es-CR"/>
        </w:rPr>
        <w:t>,</w:t>
      </w:r>
      <w:r w:rsidR="004030A9" w:rsidRPr="00BB4F2A">
        <w:rPr>
          <w:rFonts w:ascii="Verdana" w:eastAsia="Calibri" w:hAnsi="Verdana" w:cs="Verdana"/>
          <w:color w:val="000000"/>
          <w:sz w:val="20"/>
          <w:szCs w:val="20"/>
          <w:lang w:val="es-CR"/>
        </w:rPr>
        <w:t xml:space="preserve"> </w:t>
      </w:r>
      <w:r w:rsidR="00810DCA" w:rsidRPr="00BB4F2A">
        <w:rPr>
          <w:rFonts w:ascii="Verdana" w:eastAsia="Calibri" w:hAnsi="Verdana" w:cs="Verdana"/>
          <w:color w:val="000000"/>
          <w:sz w:val="20"/>
          <w:szCs w:val="20"/>
          <w:lang w:val="es-CR"/>
        </w:rPr>
        <w:t xml:space="preserve">el Estado </w:t>
      </w:r>
      <w:r w:rsidR="00241D5D" w:rsidRPr="00BB4F2A">
        <w:rPr>
          <w:rFonts w:ascii="Verdana" w:eastAsia="Calibri" w:hAnsi="Verdana" w:cs="Verdana"/>
          <w:color w:val="000000"/>
          <w:sz w:val="20"/>
          <w:szCs w:val="20"/>
          <w:lang w:val="es-CR"/>
        </w:rPr>
        <w:t>advirtió que</w:t>
      </w:r>
      <w:r w:rsidR="000E5A36">
        <w:rPr>
          <w:rFonts w:ascii="Verdana" w:eastAsia="Calibri" w:hAnsi="Verdana" w:cs="Verdana"/>
          <w:color w:val="000000"/>
          <w:sz w:val="20"/>
          <w:szCs w:val="20"/>
          <w:lang w:val="es-CR"/>
        </w:rPr>
        <w:t>,</w:t>
      </w:r>
      <w:r w:rsidR="00241D5D" w:rsidRPr="00BB4F2A">
        <w:rPr>
          <w:rFonts w:ascii="Verdana" w:eastAsia="Calibri" w:hAnsi="Verdana" w:cs="Verdana"/>
          <w:color w:val="000000"/>
          <w:sz w:val="20"/>
          <w:szCs w:val="20"/>
          <w:lang w:val="es-CR"/>
        </w:rPr>
        <w:t xml:space="preserve"> </w:t>
      </w:r>
      <w:r w:rsidR="00810DCA" w:rsidRPr="00BB4F2A">
        <w:rPr>
          <w:rFonts w:ascii="Verdana" w:eastAsia="Calibri" w:hAnsi="Verdana" w:cs="Verdana"/>
          <w:color w:val="000000"/>
          <w:sz w:val="20"/>
          <w:szCs w:val="20"/>
          <w:lang w:val="es-CR"/>
        </w:rPr>
        <w:t>d</w:t>
      </w:r>
      <w:r w:rsidR="008766AE" w:rsidRPr="00BB4F2A">
        <w:rPr>
          <w:rFonts w:ascii="Verdana" w:eastAsia="Calibri" w:hAnsi="Verdana" w:cs="Verdana"/>
          <w:color w:val="000000"/>
          <w:sz w:val="20"/>
          <w:szCs w:val="20"/>
          <w:lang w:val="es-CR"/>
        </w:rPr>
        <w:t>el análisis d</w:t>
      </w:r>
      <w:r w:rsidR="00241D5D" w:rsidRPr="00BB4F2A">
        <w:rPr>
          <w:rFonts w:ascii="Verdana" w:eastAsia="Calibri" w:hAnsi="Verdana" w:cs="Verdana"/>
          <w:color w:val="000000"/>
          <w:sz w:val="20"/>
          <w:szCs w:val="20"/>
          <w:lang w:val="es-CR"/>
        </w:rPr>
        <w:t>e riesgo de 21 de enero de 2020</w:t>
      </w:r>
      <w:r w:rsidR="000E5A36">
        <w:rPr>
          <w:rFonts w:ascii="Verdana" w:eastAsia="Calibri" w:hAnsi="Verdana" w:cs="Verdana"/>
          <w:color w:val="000000"/>
          <w:sz w:val="20"/>
          <w:szCs w:val="20"/>
          <w:lang w:val="es-CR"/>
        </w:rPr>
        <w:t>,</w:t>
      </w:r>
      <w:r w:rsidR="008766AE" w:rsidRPr="00BB4F2A">
        <w:rPr>
          <w:rFonts w:ascii="Verdana" w:eastAsia="Calibri" w:hAnsi="Verdana" w:cs="Verdana"/>
          <w:color w:val="000000"/>
          <w:sz w:val="20"/>
          <w:szCs w:val="20"/>
          <w:lang w:val="es-CR"/>
        </w:rPr>
        <w:t xml:space="preserve"> </w:t>
      </w:r>
      <w:r w:rsidR="00810DCA" w:rsidRPr="00BB4F2A">
        <w:rPr>
          <w:rFonts w:ascii="Verdana" w:eastAsia="Calibri" w:hAnsi="Verdana" w:cs="Verdana"/>
          <w:color w:val="000000"/>
          <w:sz w:val="20"/>
          <w:szCs w:val="20"/>
          <w:lang w:val="es-CR"/>
        </w:rPr>
        <w:t xml:space="preserve">se observa que </w:t>
      </w:r>
      <w:r w:rsidR="00164D84" w:rsidRPr="00BB4F2A">
        <w:rPr>
          <w:rFonts w:ascii="Verdana" w:eastAsia="Calibri" w:hAnsi="Verdana" w:cs="Verdana"/>
          <w:color w:val="000000"/>
          <w:sz w:val="20"/>
          <w:szCs w:val="20"/>
          <w:lang w:val="es-CR"/>
        </w:rPr>
        <w:t>el Ministerio Público realizó cambios en su esquema de seguridad</w:t>
      </w:r>
      <w:r w:rsidR="000E5A36">
        <w:rPr>
          <w:rFonts w:ascii="Verdana" w:eastAsia="Calibri" w:hAnsi="Verdana" w:cs="Verdana"/>
          <w:color w:val="000000"/>
          <w:sz w:val="20"/>
          <w:szCs w:val="20"/>
          <w:lang w:val="es-CR"/>
        </w:rPr>
        <w:t>.</w:t>
      </w:r>
      <w:r w:rsidR="008236ED" w:rsidRPr="00BB4F2A">
        <w:rPr>
          <w:rFonts w:ascii="Verdana" w:eastAsia="Calibri" w:hAnsi="Verdana" w:cs="Verdana"/>
          <w:color w:val="000000"/>
          <w:sz w:val="20"/>
          <w:szCs w:val="20"/>
          <w:lang w:val="es-CR"/>
        </w:rPr>
        <w:t xml:space="preserve"> </w:t>
      </w:r>
      <w:r w:rsidR="000E5A36">
        <w:rPr>
          <w:rFonts w:ascii="Verdana" w:eastAsia="Calibri" w:hAnsi="Verdana" w:cs="Verdana"/>
          <w:color w:val="000000"/>
          <w:sz w:val="20"/>
          <w:szCs w:val="20"/>
          <w:lang w:val="es-CR"/>
        </w:rPr>
        <w:t>S</w:t>
      </w:r>
      <w:r w:rsidR="008236ED" w:rsidRPr="00BB4F2A">
        <w:rPr>
          <w:rFonts w:ascii="Verdana" w:eastAsia="Calibri" w:hAnsi="Verdana" w:cs="Verdana"/>
          <w:color w:val="000000"/>
          <w:sz w:val="20"/>
          <w:szCs w:val="20"/>
          <w:lang w:val="es-CR"/>
        </w:rPr>
        <w:t xml:space="preserve">in embargo, las </w:t>
      </w:r>
      <w:r w:rsidR="00164D84" w:rsidRPr="00BB4F2A">
        <w:rPr>
          <w:rFonts w:ascii="Verdana" w:eastAsia="Calibri" w:hAnsi="Verdana" w:cs="Verdana"/>
          <w:color w:val="000000"/>
          <w:sz w:val="20"/>
          <w:szCs w:val="20"/>
          <w:lang w:val="es-CR"/>
        </w:rPr>
        <w:t>acciones</w:t>
      </w:r>
      <w:r w:rsidR="008236ED" w:rsidRPr="00BB4F2A">
        <w:rPr>
          <w:rFonts w:ascii="Verdana" w:eastAsia="Calibri" w:hAnsi="Verdana" w:cs="Verdana"/>
          <w:color w:val="000000"/>
          <w:sz w:val="20"/>
          <w:szCs w:val="20"/>
          <w:lang w:val="es-CR"/>
        </w:rPr>
        <w:t xml:space="preserve"> previstas</w:t>
      </w:r>
      <w:r w:rsidR="00164D84" w:rsidRPr="00BB4F2A">
        <w:rPr>
          <w:rFonts w:ascii="Verdana" w:eastAsia="Calibri" w:hAnsi="Verdana" w:cs="Verdana"/>
          <w:color w:val="000000"/>
          <w:sz w:val="20"/>
          <w:szCs w:val="20"/>
          <w:lang w:val="es-CR"/>
        </w:rPr>
        <w:t xml:space="preserve"> </w:t>
      </w:r>
      <w:r w:rsidR="008236ED" w:rsidRPr="00BB4F2A">
        <w:rPr>
          <w:rFonts w:ascii="Verdana" w:eastAsia="Calibri" w:hAnsi="Verdana" w:cs="Verdana"/>
          <w:color w:val="000000"/>
          <w:sz w:val="20"/>
          <w:szCs w:val="20"/>
          <w:lang w:val="es-CR"/>
        </w:rPr>
        <w:t>“</w:t>
      </w:r>
      <w:r w:rsidR="00164D84" w:rsidRPr="00BB4F2A">
        <w:rPr>
          <w:rFonts w:ascii="Verdana" w:eastAsia="Calibri" w:hAnsi="Verdana" w:cs="Verdana"/>
          <w:color w:val="000000"/>
          <w:sz w:val="20"/>
          <w:szCs w:val="20"/>
          <w:lang w:val="es-CR"/>
        </w:rPr>
        <w:t>son propias de su puesto y</w:t>
      </w:r>
      <w:r w:rsidR="00CD7889" w:rsidRPr="00BB4F2A">
        <w:rPr>
          <w:rFonts w:ascii="Verdana" w:eastAsia="Calibri" w:hAnsi="Verdana" w:cs="Verdana"/>
          <w:color w:val="000000"/>
          <w:sz w:val="20"/>
          <w:szCs w:val="20"/>
          <w:lang w:val="es-CR"/>
        </w:rPr>
        <w:t xml:space="preserve"> no vinculadas al presente caso</w:t>
      </w:r>
      <w:r w:rsidR="008236ED" w:rsidRPr="00BB4F2A">
        <w:rPr>
          <w:rFonts w:ascii="Verdana" w:eastAsia="Calibri" w:hAnsi="Verdana" w:cs="Verdana"/>
          <w:color w:val="000000"/>
          <w:sz w:val="20"/>
          <w:szCs w:val="20"/>
          <w:lang w:val="es-CR"/>
        </w:rPr>
        <w:t>”</w:t>
      </w:r>
      <w:r w:rsidR="0072544B" w:rsidRPr="00BB4F2A">
        <w:rPr>
          <w:rFonts w:ascii="Verdana" w:eastAsia="Calibri" w:hAnsi="Verdana" w:cs="Verdana"/>
          <w:color w:val="000000"/>
          <w:sz w:val="20"/>
          <w:szCs w:val="20"/>
          <w:lang w:val="es-CR"/>
        </w:rPr>
        <w:t xml:space="preserve">, por lo que </w:t>
      </w:r>
      <w:r w:rsidR="0072709C" w:rsidRPr="00BB4F2A">
        <w:rPr>
          <w:rFonts w:ascii="Verdana" w:eastAsia="Calibri" w:hAnsi="Verdana" w:cs="Verdana"/>
          <w:color w:val="000000"/>
          <w:sz w:val="20"/>
          <w:szCs w:val="20"/>
          <w:lang w:val="es-CR"/>
        </w:rPr>
        <w:t>se refirió a la aplicación d</w:t>
      </w:r>
      <w:r w:rsidR="0072544B" w:rsidRPr="00BB4F2A">
        <w:rPr>
          <w:rFonts w:ascii="Verdana" w:eastAsia="Calibri" w:hAnsi="Verdana" w:cs="Verdana"/>
          <w:color w:val="000000"/>
          <w:sz w:val="20"/>
          <w:szCs w:val="20"/>
          <w:lang w:val="es-CR"/>
        </w:rPr>
        <w:t xml:space="preserve">el criterio </w:t>
      </w:r>
      <w:r w:rsidR="0072709C" w:rsidRPr="00BB4F2A">
        <w:rPr>
          <w:rFonts w:ascii="Verdana" w:eastAsia="Calibri" w:hAnsi="Verdana" w:cs="Verdana"/>
          <w:color w:val="000000"/>
          <w:sz w:val="20"/>
          <w:szCs w:val="20"/>
          <w:lang w:val="es-CR"/>
        </w:rPr>
        <w:t xml:space="preserve">utilizado por la Corte en </w:t>
      </w:r>
      <w:r w:rsidR="009F0BA7" w:rsidRPr="00BB4F2A">
        <w:rPr>
          <w:rFonts w:ascii="Verdana" w:eastAsia="Calibri" w:hAnsi="Verdana" w:cs="Verdana"/>
          <w:color w:val="000000"/>
          <w:sz w:val="20"/>
          <w:szCs w:val="20"/>
          <w:lang w:val="es-CR"/>
        </w:rPr>
        <w:t>una resolución de medidas provisionales d</w:t>
      </w:r>
      <w:r w:rsidR="0072709C" w:rsidRPr="00BB4F2A">
        <w:rPr>
          <w:rFonts w:ascii="Verdana" w:eastAsia="Calibri" w:hAnsi="Verdana" w:cs="Verdana"/>
          <w:color w:val="000000"/>
          <w:sz w:val="20"/>
          <w:szCs w:val="20"/>
          <w:lang w:val="es-CR"/>
        </w:rPr>
        <w:t>el Caso de la Masacre de La Rochela Vs. Colombia.</w:t>
      </w:r>
      <w:r w:rsidR="00ED2E8C" w:rsidRPr="00BB4F2A">
        <w:rPr>
          <w:rFonts w:ascii="Verdana" w:eastAsia="Calibri" w:hAnsi="Verdana" w:cs="Verdana"/>
          <w:color w:val="000000"/>
          <w:sz w:val="20"/>
          <w:szCs w:val="20"/>
          <w:lang w:val="es-CR"/>
        </w:rPr>
        <w:t xml:space="preserve"> </w:t>
      </w:r>
      <w:r w:rsidR="0072709C" w:rsidRPr="00BB4F2A">
        <w:rPr>
          <w:rFonts w:ascii="Verdana" w:eastAsia="Calibri" w:hAnsi="Verdana" w:cs="Verdana"/>
          <w:color w:val="000000"/>
          <w:sz w:val="20"/>
          <w:szCs w:val="20"/>
          <w:lang w:val="es-CR"/>
        </w:rPr>
        <w:t>A</w:t>
      </w:r>
      <w:r w:rsidR="00ED2E8C" w:rsidRPr="00BB4F2A">
        <w:rPr>
          <w:rFonts w:ascii="Verdana" w:eastAsia="Calibri" w:hAnsi="Verdana" w:cs="Verdana"/>
          <w:color w:val="000000"/>
          <w:sz w:val="20"/>
          <w:szCs w:val="20"/>
          <w:lang w:val="es-CR"/>
        </w:rPr>
        <w:t>demás</w:t>
      </w:r>
      <w:r w:rsidR="00F83604" w:rsidRPr="00BB4F2A">
        <w:rPr>
          <w:rFonts w:ascii="Verdana" w:eastAsia="Calibri" w:hAnsi="Verdana" w:cs="Verdana"/>
          <w:color w:val="000000"/>
          <w:sz w:val="20"/>
          <w:szCs w:val="20"/>
          <w:lang w:val="es-CR"/>
        </w:rPr>
        <w:t xml:space="preserve">, </w:t>
      </w:r>
      <w:r w:rsidR="0072709C" w:rsidRPr="00BB4F2A">
        <w:rPr>
          <w:rFonts w:ascii="Verdana" w:eastAsia="Calibri" w:hAnsi="Verdana" w:cs="Verdana"/>
          <w:color w:val="000000"/>
          <w:sz w:val="20"/>
          <w:szCs w:val="20"/>
          <w:lang w:val="es-CR"/>
        </w:rPr>
        <w:t xml:space="preserve">indicó que </w:t>
      </w:r>
      <w:r w:rsidR="00F83604" w:rsidRPr="00BB4F2A">
        <w:rPr>
          <w:rFonts w:ascii="Verdana" w:eastAsia="Calibri" w:hAnsi="Verdana" w:cs="Verdana"/>
          <w:color w:val="000000"/>
          <w:sz w:val="20"/>
          <w:szCs w:val="20"/>
          <w:lang w:val="es-CR"/>
        </w:rPr>
        <w:t>en dicho análisis de riesgo</w:t>
      </w:r>
      <w:r w:rsidR="00164D84" w:rsidRPr="00BB4F2A">
        <w:rPr>
          <w:rFonts w:ascii="Verdana" w:eastAsia="Calibri" w:hAnsi="Verdana" w:cs="Verdana"/>
          <w:color w:val="000000"/>
          <w:sz w:val="20"/>
          <w:szCs w:val="20"/>
          <w:lang w:val="es-CR"/>
        </w:rPr>
        <w:t xml:space="preserve"> se tomó en cuenta </w:t>
      </w:r>
      <w:r w:rsidR="00CE0CC8" w:rsidRPr="00BB4F2A">
        <w:rPr>
          <w:rFonts w:ascii="Verdana" w:eastAsia="Calibri" w:hAnsi="Verdana" w:cs="Verdana"/>
          <w:color w:val="000000"/>
          <w:sz w:val="20"/>
          <w:szCs w:val="20"/>
          <w:lang w:val="es-CR"/>
        </w:rPr>
        <w:t>las publicaciones en redes sociales al momento de garantizar su seguridad</w:t>
      </w:r>
      <w:r w:rsidR="00DC2FC4" w:rsidRPr="00BB4F2A">
        <w:rPr>
          <w:rStyle w:val="Refdenotaalpie"/>
          <w:rFonts w:eastAsia="Calibri" w:cs="Verdana"/>
          <w:color w:val="000000"/>
          <w:sz w:val="20"/>
          <w:szCs w:val="20"/>
          <w:lang w:val="es-CR"/>
        </w:rPr>
        <w:footnoteReference w:id="20"/>
      </w:r>
      <w:r w:rsidR="004D4411" w:rsidRPr="00BB4F2A">
        <w:rPr>
          <w:rFonts w:ascii="Verdana" w:eastAsia="Calibri" w:hAnsi="Verdana" w:cs="Verdana"/>
          <w:color w:val="000000"/>
          <w:sz w:val="20"/>
          <w:szCs w:val="20"/>
          <w:lang w:val="es-CR"/>
        </w:rPr>
        <w:t>, lo cual demostraría que el Estado toma en cuenta todos los elementos que podrían representar un riesgo para poder tomar las medidas tendientes a evitar</w:t>
      </w:r>
      <w:r w:rsidR="0072709C" w:rsidRPr="00BB4F2A">
        <w:rPr>
          <w:rFonts w:ascii="Verdana" w:eastAsia="Calibri" w:hAnsi="Verdana" w:cs="Verdana"/>
          <w:color w:val="000000"/>
          <w:sz w:val="20"/>
          <w:szCs w:val="20"/>
          <w:lang w:val="es-CR"/>
        </w:rPr>
        <w:t>lo</w:t>
      </w:r>
      <w:r w:rsidR="004D4411" w:rsidRPr="00BB4F2A">
        <w:rPr>
          <w:rFonts w:ascii="Verdana" w:eastAsia="Calibri" w:hAnsi="Verdana" w:cs="Verdana"/>
          <w:color w:val="000000"/>
          <w:sz w:val="20"/>
          <w:szCs w:val="20"/>
          <w:lang w:val="es-CR"/>
        </w:rPr>
        <w:t>.</w:t>
      </w:r>
    </w:p>
    <w:p w14:paraId="114CF907" w14:textId="77777777" w:rsidR="00BB71C1" w:rsidRPr="00BB4F2A" w:rsidRDefault="00BB71C1" w:rsidP="00BB71C1">
      <w:pPr>
        <w:pStyle w:val="Listavistosa-nfasis1"/>
        <w:rPr>
          <w:rFonts w:ascii="Verdana" w:eastAsia="Calibri" w:hAnsi="Verdana" w:cs="Verdana"/>
          <w:color w:val="000000"/>
          <w:sz w:val="20"/>
          <w:szCs w:val="20"/>
          <w:lang w:val="es-CR"/>
        </w:rPr>
      </w:pPr>
    </w:p>
    <w:p w14:paraId="50FA461A" w14:textId="77777777" w:rsidR="00F0232B" w:rsidRPr="00BB4F2A" w:rsidRDefault="00BB71C1" w:rsidP="00116F0C">
      <w:pPr>
        <w:numPr>
          <w:ilvl w:val="0"/>
          <w:numId w:val="3"/>
        </w:numPr>
        <w:ind w:left="0" w:firstLine="0"/>
        <w:jc w:val="both"/>
        <w:rPr>
          <w:rFonts w:ascii="Verdana" w:eastAsia="Calibri" w:hAnsi="Verdana" w:cs="Verdana"/>
          <w:color w:val="000000"/>
          <w:sz w:val="20"/>
          <w:szCs w:val="20"/>
          <w:lang w:val="es-CR"/>
        </w:rPr>
      </w:pPr>
      <w:r w:rsidRPr="00BB4F2A">
        <w:rPr>
          <w:rFonts w:ascii="Verdana" w:eastAsia="Calibri" w:hAnsi="Verdana" w:cs="Verdana"/>
          <w:color w:val="000000"/>
          <w:sz w:val="20"/>
          <w:szCs w:val="20"/>
          <w:lang w:val="es-CR"/>
        </w:rPr>
        <w:t xml:space="preserve">En su </w:t>
      </w:r>
      <w:r w:rsidR="00236D83" w:rsidRPr="00BB4F2A">
        <w:rPr>
          <w:rFonts w:ascii="Verdana" w:eastAsia="Calibri" w:hAnsi="Verdana" w:cs="Verdana"/>
          <w:color w:val="000000"/>
          <w:sz w:val="20"/>
          <w:szCs w:val="20"/>
          <w:lang w:val="es-CR"/>
        </w:rPr>
        <w:t>escrito</w:t>
      </w:r>
      <w:r w:rsidRPr="00BB4F2A">
        <w:rPr>
          <w:rFonts w:ascii="Verdana" w:eastAsia="Calibri" w:hAnsi="Verdana" w:cs="Verdana"/>
          <w:color w:val="000000"/>
          <w:sz w:val="20"/>
          <w:szCs w:val="20"/>
          <w:lang w:val="es-CR"/>
        </w:rPr>
        <w:t xml:space="preserve"> de 13 de julio de 2020 </w:t>
      </w:r>
      <w:r w:rsidR="006374F6" w:rsidRPr="00BB4F2A">
        <w:rPr>
          <w:rFonts w:ascii="Verdana" w:hAnsi="Verdana" w:cs="Verdana"/>
          <w:sz w:val="20"/>
          <w:szCs w:val="20"/>
          <w:lang w:val="es-CR"/>
        </w:rPr>
        <w:t>(</w:t>
      </w:r>
      <w:r w:rsidR="006374F6" w:rsidRPr="00BB4F2A">
        <w:rPr>
          <w:rFonts w:ascii="Verdana" w:hAnsi="Verdana" w:cs="Verdana"/>
          <w:i/>
          <w:sz w:val="20"/>
          <w:szCs w:val="20"/>
          <w:lang w:val="es-CR"/>
        </w:rPr>
        <w:t>supra</w:t>
      </w:r>
      <w:r w:rsidR="00503176">
        <w:rPr>
          <w:rFonts w:ascii="Verdana" w:hAnsi="Verdana" w:cs="Verdana"/>
          <w:sz w:val="20"/>
          <w:szCs w:val="20"/>
          <w:lang w:val="es-CR"/>
        </w:rPr>
        <w:t xml:space="preserve"> Visto</w:t>
      </w:r>
      <w:r w:rsidR="006374F6" w:rsidRPr="00BB4F2A">
        <w:rPr>
          <w:rFonts w:ascii="Verdana" w:hAnsi="Verdana" w:cs="Verdana"/>
          <w:sz w:val="20"/>
          <w:szCs w:val="20"/>
          <w:lang w:val="es-CR"/>
        </w:rPr>
        <w:t xml:space="preserve"> </w:t>
      </w:r>
      <w:r w:rsidR="00F849A8">
        <w:rPr>
          <w:rFonts w:ascii="Verdana" w:hAnsi="Verdana" w:cs="Verdana"/>
          <w:sz w:val="20"/>
          <w:szCs w:val="20"/>
          <w:lang w:val="es-CR"/>
        </w:rPr>
        <w:t>12</w:t>
      </w:r>
      <w:r w:rsidR="006374F6" w:rsidRPr="00BB4F2A">
        <w:rPr>
          <w:rFonts w:ascii="Verdana" w:hAnsi="Verdana" w:cs="Verdana"/>
          <w:sz w:val="20"/>
          <w:szCs w:val="20"/>
          <w:lang w:val="es-CR"/>
        </w:rPr>
        <w:t>)</w:t>
      </w:r>
      <w:r w:rsidR="000E5A36">
        <w:rPr>
          <w:rFonts w:ascii="Verdana" w:hAnsi="Verdana" w:cs="Verdana"/>
          <w:sz w:val="20"/>
          <w:szCs w:val="20"/>
          <w:lang w:val="es-CR"/>
        </w:rPr>
        <w:t>,</w:t>
      </w:r>
      <w:r w:rsidRPr="00BB4F2A">
        <w:rPr>
          <w:rFonts w:ascii="Verdana" w:eastAsia="Calibri" w:hAnsi="Verdana" w:cs="Verdana"/>
          <w:color w:val="000000"/>
          <w:sz w:val="20"/>
          <w:szCs w:val="20"/>
          <w:lang w:val="es-CR"/>
        </w:rPr>
        <w:t xml:space="preserve"> el Estado </w:t>
      </w:r>
      <w:r w:rsidR="00F0232B" w:rsidRPr="00BB4F2A">
        <w:rPr>
          <w:rFonts w:ascii="Verdana" w:eastAsia="Calibri" w:hAnsi="Verdana" w:cs="Verdana"/>
          <w:color w:val="000000"/>
          <w:sz w:val="20"/>
          <w:szCs w:val="20"/>
          <w:lang w:val="es-CR"/>
        </w:rPr>
        <w:t>solicitó que se dej</w:t>
      </w:r>
      <w:r w:rsidR="000E5A36">
        <w:rPr>
          <w:rFonts w:ascii="Verdana" w:eastAsia="Calibri" w:hAnsi="Verdana" w:cs="Verdana"/>
          <w:color w:val="000000"/>
          <w:sz w:val="20"/>
          <w:szCs w:val="20"/>
          <w:lang w:val="es-CR"/>
        </w:rPr>
        <w:t>ara</w:t>
      </w:r>
      <w:r w:rsidR="00F0232B" w:rsidRPr="00BB4F2A">
        <w:rPr>
          <w:rFonts w:ascii="Verdana" w:eastAsia="Calibri" w:hAnsi="Verdana" w:cs="Verdana"/>
          <w:color w:val="000000"/>
          <w:sz w:val="20"/>
          <w:szCs w:val="20"/>
          <w:lang w:val="es-CR"/>
        </w:rPr>
        <w:t xml:space="preserve"> sin efecto las medidas urgentes</w:t>
      </w:r>
      <w:r w:rsidR="004D25B7" w:rsidRPr="00BB4F2A">
        <w:rPr>
          <w:rFonts w:ascii="Verdana" w:hAnsi="Verdana" w:cs="Verdana"/>
          <w:sz w:val="20"/>
          <w:szCs w:val="20"/>
          <w:lang w:val="es-CR"/>
        </w:rPr>
        <w:t xml:space="preserve">, </w:t>
      </w:r>
      <w:r w:rsidR="00645EC1">
        <w:rPr>
          <w:rFonts w:ascii="Verdana" w:hAnsi="Verdana" w:cs="Verdana"/>
          <w:sz w:val="20"/>
          <w:szCs w:val="20"/>
          <w:lang w:val="es-CR"/>
        </w:rPr>
        <w:t xml:space="preserve">ya que considera que </w:t>
      </w:r>
      <w:r w:rsidR="00607959" w:rsidRPr="00BB4F2A">
        <w:rPr>
          <w:rFonts w:ascii="Verdana" w:eastAsia="Calibri" w:hAnsi="Verdana" w:cs="Verdana"/>
          <w:color w:val="000000"/>
          <w:sz w:val="20"/>
          <w:szCs w:val="20"/>
          <w:lang w:val="es-CR"/>
        </w:rPr>
        <w:t>resultan improcedentes “en virtud que los hechos alegados carecen de toda veracidad y no son más que falacias</w:t>
      </w:r>
      <w:r w:rsidR="00806118">
        <w:rPr>
          <w:rFonts w:ascii="Verdana" w:eastAsia="Calibri" w:hAnsi="Verdana" w:cs="Verdana"/>
          <w:color w:val="000000"/>
          <w:sz w:val="20"/>
          <w:szCs w:val="20"/>
          <w:lang w:val="es-CR"/>
        </w:rPr>
        <w:t>”</w:t>
      </w:r>
      <w:r w:rsidR="00607959" w:rsidRPr="00BB4F2A">
        <w:rPr>
          <w:rFonts w:ascii="Verdana" w:eastAsia="Calibri" w:hAnsi="Verdana" w:cs="Verdana"/>
          <w:color w:val="000000"/>
          <w:sz w:val="20"/>
          <w:szCs w:val="20"/>
          <w:lang w:val="es-CR"/>
        </w:rPr>
        <w:t xml:space="preserve">, lo cual se evidencia con que </w:t>
      </w:r>
      <w:r w:rsidR="00607959" w:rsidRPr="00BB4F2A">
        <w:rPr>
          <w:rFonts w:ascii="Verdana" w:eastAsia="Calibri" w:hAnsi="Verdana" w:cs="Verdana"/>
          <w:i/>
          <w:color w:val="000000"/>
          <w:sz w:val="20"/>
          <w:szCs w:val="20"/>
          <w:lang w:val="es-CR"/>
        </w:rPr>
        <w:t>prima facie</w:t>
      </w:r>
      <w:r w:rsidR="00607959" w:rsidRPr="00BB4F2A">
        <w:rPr>
          <w:rFonts w:ascii="Verdana" w:eastAsia="Calibri" w:hAnsi="Verdana" w:cs="Verdana"/>
          <w:color w:val="000000"/>
          <w:sz w:val="20"/>
          <w:szCs w:val="20"/>
          <w:lang w:val="es-CR"/>
        </w:rPr>
        <w:t xml:space="preserve"> no se ha demostrado la concurrencia de </w:t>
      </w:r>
      <w:r w:rsidR="005D0EB0" w:rsidRPr="00BB4F2A">
        <w:rPr>
          <w:rFonts w:ascii="Verdana" w:eastAsia="Calibri" w:hAnsi="Verdana" w:cs="Verdana"/>
          <w:color w:val="000000"/>
          <w:sz w:val="20"/>
          <w:szCs w:val="20"/>
          <w:lang w:val="es-CR"/>
        </w:rPr>
        <w:t>los elementos de</w:t>
      </w:r>
      <w:r w:rsidR="00607959" w:rsidRPr="00BB4F2A">
        <w:rPr>
          <w:rFonts w:ascii="Verdana" w:eastAsia="Calibri" w:hAnsi="Verdana" w:cs="Verdana"/>
          <w:color w:val="000000"/>
          <w:sz w:val="20"/>
          <w:szCs w:val="20"/>
          <w:lang w:val="es-CR"/>
        </w:rPr>
        <w:t xml:space="preserve"> extrema graved</w:t>
      </w:r>
      <w:r w:rsidR="00806118">
        <w:rPr>
          <w:rFonts w:ascii="Verdana" w:eastAsia="Calibri" w:hAnsi="Verdana" w:cs="Verdana"/>
          <w:color w:val="000000"/>
          <w:sz w:val="20"/>
          <w:szCs w:val="20"/>
          <w:lang w:val="es-CR"/>
        </w:rPr>
        <w:t>ad, urgencia y daño irreparable</w:t>
      </w:r>
      <w:r w:rsidR="00607959" w:rsidRPr="00BB4F2A">
        <w:rPr>
          <w:rFonts w:ascii="Verdana" w:eastAsia="Calibri" w:hAnsi="Verdana" w:cs="Verdana"/>
          <w:color w:val="000000"/>
          <w:sz w:val="20"/>
          <w:szCs w:val="20"/>
          <w:lang w:val="es-CR"/>
        </w:rPr>
        <w:t>.</w:t>
      </w:r>
      <w:r w:rsidR="003D01BC" w:rsidRPr="00BB4F2A">
        <w:rPr>
          <w:rFonts w:ascii="Verdana" w:eastAsia="Calibri" w:hAnsi="Verdana" w:cs="Verdana"/>
          <w:color w:val="000000"/>
          <w:sz w:val="20"/>
          <w:szCs w:val="20"/>
          <w:lang w:val="es-CR"/>
        </w:rPr>
        <w:t xml:space="preserve"> </w:t>
      </w:r>
      <w:r w:rsidR="005D0EB0" w:rsidRPr="00BB4F2A">
        <w:rPr>
          <w:rFonts w:ascii="Verdana" w:eastAsia="Calibri" w:hAnsi="Verdana" w:cs="Verdana"/>
          <w:color w:val="000000"/>
          <w:sz w:val="20"/>
          <w:szCs w:val="20"/>
          <w:lang w:val="es-CR"/>
        </w:rPr>
        <w:t>A</w:t>
      </w:r>
      <w:r w:rsidR="00F0232B" w:rsidRPr="00BB4F2A">
        <w:rPr>
          <w:rFonts w:ascii="Verdana" w:eastAsia="Calibri" w:hAnsi="Verdana" w:cs="Verdana"/>
          <w:color w:val="000000"/>
          <w:sz w:val="20"/>
          <w:szCs w:val="20"/>
          <w:lang w:val="es-CR"/>
        </w:rPr>
        <w:t>nexó los informes de riesgo realizados por el Ministerio Público al Fiscal “B”</w:t>
      </w:r>
      <w:r w:rsidR="00607959" w:rsidRPr="00BB4F2A">
        <w:rPr>
          <w:rFonts w:ascii="Verdana" w:eastAsia="Calibri" w:hAnsi="Verdana" w:cs="Verdana"/>
          <w:color w:val="000000"/>
          <w:sz w:val="20"/>
          <w:szCs w:val="20"/>
          <w:lang w:val="es-CR"/>
        </w:rPr>
        <w:t xml:space="preserve"> el 20 de mayo de 2020</w:t>
      </w:r>
      <w:r w:rsidR="00F0232B" w:rsidRPr="00BB4F2A">
        <w:rPr>
          <w:rFonts w:ascii="Verdana" w:eastAsia="Calibri" w:hAnsi="Verdana" w:cs="Verdana"/>
          <w:color w:val="000000"/>
          <w:sz w:val="20"/>
          <w:szCs w:val="20"/>
          <w:lang w:val="es-CR"/>
        </w:rPr>
        <w:t>, al Auxiliar Fiscal “C”</w:t>
      </w:r>
      <w:r w:rsidR="00607959" w:rsidRPr="00BB4F2A">
        <w:rPr>
          <w:rFonts w:ascii="Verdana" w:eastAsia="Calibri" w:hAnsi="Verdana" w:cs="Verdana"/>
          <w:color w:val="000000"/>
          <w:sz w:val="20"/>
          <w:szCs w:val="20"/>
          <w:lang w:val="es-CR"/>
        </w:rPr>
        <w:t xml:space="preserve"> el 25 de mayo de 2020</w:t>
      </w:r>
      <w:r w:rsidR="00F0232B" w:rsidRPr="00BB4F2A">
        <w:rPr>
          <w:rFonts w:ascii="Verdana" w:eastAsia="Calibri" w:hAnsi="Verdana" w:cs="Verdana"/>
          <w:color w:val="000000"/>
          <w:sz w:val="20"/>
          <w:szCs w:val="20"/>
          <w:lang w:val="es-CR"/>
        </w:rPr>
        <w:t xml:space="preserve"> y al Fiscal “A”</w:t>
      </w:r>
      <w:r w:rsidR="00607959" w:rsidRPr="00BB4F2A">
        <w:rPr>
          <w:rFonts w:ascii="Verdana" w:eastAsia="Calibri" w:hAnsi="Verdana" w:cs="Verdana"/>
          <w:color w:val="000000"/>
          <w:sz w:val="20"/>
          <w:szCs w:val="20"/>
          <w:lang w:val="es-CR"/>
        </w:rPr>
        <w:t xml:space="preserve"> el 8 de junio de 2020</w:t>
      </w:r>
      <w:r w:rsidR="00F0232B" w:rsidRPr="00BB4F2A">
        <w:rPr>
          <w:rFonts w:ascii="Verdana" w:eastAsia="Calibri" w:hAnsi="Verdana" w:cs="Verdana"/>
          <w:color w:val="000000"/>
          <w:sz w:val="20"/>
          <w:szCs w:val="20"/>
          <w:lang w:val="es-CR"/>
        </w:rPr>
        <w:t xml:space="preserve">. </w:t>
      </w:r>
      <w:r w:rsidR="003D01BC" w:rsidRPr="00BB4F2A">
        <w:rPr>
          <w:rFonts w:ascii="Verdana" w:eastAsia="Calibri" w:hAnsi="Verdana" w:cs="Verdana"/>
          <w:color w:val="000000"/>
          <w:sz w:val="20"/>
          <w:szCs w:val="20"/>
          <w:lang w:val="es-CR"/>
        </w:rPr>
        <w:t>Al respecto, señaló que el</w:t>
      </w:r>
      <w:r w:rsidR="00F0232B" w:rsidRPr="00BB4F2A">
        <w:rPr>
          <w:rFonts w:ascii="Verdana" w:eastAsia="Calibri" w:hAnsi="Verdana" w:cs="Verdana"/>
          <w:color w:val="000000"/>
          <w:sz w:val="20"/>
          <w:szCs w:val="20"/>
          <w:lang w:val="es-CR"/>
        </w:rPr>
        <w:t xml:space="preserve"> Fiscal "A" “no ha atendido las reuniones a las que el área a cargo de su seguridad lo ha convocado”, y que </w:t>
      </w:r>
      <w:r w:rsidR="003D01BC" w:rsidRPr="00BB4F2A">
        <w:rPr>
          <w:rFonts w:ascii="Verdana" w:eastAsia="Calibri" w:hAnsi="Verdana" w:cs="Verdana"/>
          <w:color w:val="000000"/>
          <w:sz w:val="20"/>
          <w:szCs w:val="20"/>
          <w:lang w:val="es-CR"/>
        </w:rPr>
        <w:t xml:space="preserve">esta sería </w:t>
      </w:r>
      <w:r w:rsidR="00F0232B" w:rsidRPr="00BB4F2A">
        <w:rPr>
          <w:rFonts w:ascii="Verdana" w:eastAsia="Calibri" w:hAnsi="Verdana" w:cs="Verdana"/>
          <w:color w:val="000000"/>
          <w:sz w:val="20"/>
          <w:szCs w:val="20"/>
          <w:lang w:val="es-CR"/>
        </w:rPr>
        <w:t>una prueba de que “no se encuentra en extrema gravedad</w:t>
      </w:r>
      <w:r w:rsidR="004D25B7" w:rsidRPr="00BB4F2A">
        <w:rPr>
          <w:rFonts w:ascii="Verdana" w:eastAsia="Calibri" w:hAnsi="Verdana" w:cs="Verdana"/>
          <w:color w:val="000000"/>
          <w:sz w:val="20"/>
          <w:szCs w:val="20"/>
          <w:lang w:val="es-CR"/>
        </w:rPr>
        <w:t>”</w:t>
      </w:r>
      <w:r w:rsidR="00F0232B" w:rsidRPr="00BB4F2A">
        <w:rPr>
          <w:rFonts w:ascii="Verdana" w:eastAsia="Calibri" w:hAnsi="Verdana" w:cs="Verdana"/>
          <w:color w:val="000000"/>
          <w:sz w:val="20"/>
          <w:szCs w:val="20"/>
          <w:lang w:val="es-CR"/>
        </w:rPr>
        <w:t>.</w:t>
      </w:r>
      <w:r w:rsidR="003D01BC" w:rsidRPr="00BB4F2A">
        <w:rPr>
          <w:rFonts w:ascii="Verdana" w:eastAsia="Calibri" w:hAnsi="Verdana" w:cs="Verdana"/>
          <w:color w:val="000000"/>
          <w:sz w:val="20"/>
          <w:szCs w:val="20"/>
          <w:lang w:val="es-CR"/>
        </w:rPr>
        <w:t xml:space="preserve"> </w:t>
      </w:r>
      <w:r w:rsidR="00E205AC" w:rsidRPr="00BB4F2A">
        <w:rPr>
          <w:rFonts w:ascii="Verdana" w:eastAsia="Calibri" w:hAnsi="Verdana" w:cs="Verdana"/>
          <w:color w:val="000000"/>
          <w:sz w:val="20"/>
          <w:szCs w:val="20"/>
          <w:lang w:val="es-CR"/>
        </w:rPr>
        <w:t xml:space="preserve">Sobre </w:t>
      </w:r>
      <w:r w:rsidR="00116F0C" w:rsidRPr="00BB4F2A">
        <w:rPr>
          <w:rFonts w:ascii="Verdana" w:eastAsia="Calibri" w:hAnsi="Verdana" w:cs="Verdana"/>
          <w:color w:val="000000"/>
          <w:sz w:val="20"/>
          <w:szCs w:val="20"/>
          <w:lang w:val="es-CR"/>
        </w:rPr>
        <w:t xml:space="preserve">las objeciones </w:t>
      </w:r>
      <w:r w:rsidR="006374F6" w:rsidRPr="00BB4F2A">
        <w:rPr>
          <w:rFonts w:ascii="Verdana" w:eastAsia="Calibri" w:hAnsi="Verdana" w:cs="Verdana"/>
          <w:color w:val="000000"/>
          <w:sz w:val="20"/>
          <w:szCs w:val="20"/>
          <w:lang w:val="es-CR"/>
        </w:rPr>
        <w:t xml:space="preserve">de los representantes </w:t>
      </w:r>
      <w:r w:rsidR="00116F0C" w:rsidRPr="00BB4F2A">
        <w:rPr>
          <w:rFonts w:ascii="Verdana" w:eastAsia="Calibri" w:hAnsi="Verdana" w:cs="Verdana"/>
          <w:color w:val="000000"/>
          <w:sz w:val="20"/>
          <w:szCs w:val="20"/>
          <w:lang w:val="es-CR"/>
        </w:rPr>
        <w:t xml:space="preserve">a la actuación de </w:t>
      </w:r>
      <w:r w:rsidR="00E205AC" w:rsidRPr="00BB4F2A">
        <w:rPr>
          <w:rFonts w:ascii="Verdana" w:eastAsia="Calibri" w:hAnsi="Verdana" w:cs="Verdana"/>
          <w:color w:val="000000"/>
          <w:sz w:val="20"/>
          <w:szCs w:val="20"/>
          <w:lang w:val="es-CR"/>
        </w:rPr>
        <w:t xml:space="preserve">la Procuraduría General de la Nación </w:t>
      </w:r>
      <w:r w:rsidR="00116F0C" w:rsidRPr="00BB4F2A">
        <w:rPr>
          <w:rFonts w:ascii="Verdana" w:eastAsia="Calibri" w:hAnsi="Verdana" w:cs="Verdana"/>
          <w:color w:val="000000"/>
          <w:sz w:val="20"/>
          <w:szCs w:val="20"/>
          <w:lang w:val="es-CR"/>
        </w:rPr>
        <w:t>(</w:t>
      </w:r>
      <w:r w:rsidR="00116F0C" w:rsidRPr="00BB4F2A">
        <w:rPr>
          <w:rFonts w:ascii="Verdana" w:eastAsia="Calibri" w:hAnsi="Verdana" w:cs="Verdana"/>
          <w:i/>
          <w:color w:val="000000"/>
          <w:sz w:val="20"/>
          <w:szCs w:val="20"/>
          <w:lang w:val="es-CR"/>
        </w:rPr>
        <w:t>supra</w:t>
      </w:r>
      <w:r w:rsidR="00116F0C" w:rsidRPr="00BB4F2A">
        <w:rPr>
          <w:rFonts w:ascii="Verdana" w:eastAsia="Calibri" w:hAnsi="Verdana" w:cs="Verdana"/>
          <w:color w:val="000000"/>
          <w:sz w:val="20"/>
          <w:szCs w:val="20"/>
          <w:lang w:val="es-CR"/>
        </w:rPr>
        <w:t xml:space="preserve"> Considerando </w:t>
      </w:r>
      <w:r w:rsidR="00503176">
        <w:rPr>
          <w:rFonts w:ascii="Verdana" w:eastAsia="Calibri" w:hAnsi="Verdana" w:cs="Verdana"/>
          <w:color w:val="000000"/>
          <w:sz w:val="20"/>
          <w:szCs w:val="20"/>
          <w:lang w:val="es-CR"/>
        </w:rPr>
        <w:t>10.iii</w:t>
      </w:r>
      <w:r w:rsidR="00116F0C" w:rsidRPr="00BB4F2A">
        <w:rPr>
          <w:rFonts w:ascii="Verdana" w:eastAsia="Calibri" w:hAnsi="Verdana" w:cs="Verdana"/>
          <w:color w:val="000000"/>
          <w:sz w:val="20"/>
          <w:szCs w:val="20"/>
          <w:lang w:val="es-CR"/>
        </w:rPr>
        <w:t xml:space="preserve">), </w:t>
      </w:r>
      <w:r w:rsidR="00E205AC" w:rsidRPr="00BB4F2A">
        <w:rPr>
          <w:rFonts w:ascii="Verdana" w:eastAsia="Calibri" w:hAnsi="Verdana" w:cs="Verdana"/>
          <w:color w:val="000000"/>
          <w:sz w:val="20"/>
          <w:szCs w:val="20"/>
          <w:lang w:val="es-CR"/>
        </w:rPr>
        <w:t>e</w:t>
      </w:r>
      <w:r w:rsidR="00F0232B" w:rsidRPr="00BB4F2A">
        <w:rPr>
          <w:rFonts w:ascii="Verdana" w:eastAsia="Calibri" w:hAnsi="Verdana" w:cs="Verdana"/>
          <w:color w:val="000000"/>
          <w:sz w:val="20"/>
          <w:szCs w:val="20"/>
          <w:lang w:val="es-CR"/>
        </w:rPr>
        <w:t xml:space="preserve">xplicó que: a) </w:t>
      </w:r>
      <w:r w:rsidR="00574570" w:rsidRPr="00BB4F2A">
        <w:rPr>
          <w:rFonts w:ascii="Verdana" w:eastAsia="Calibri" w:hAnsi="Verdana" w:cs="Verdana"/>
          <w:color w:val="000000"/>
          <w:sz w:val="20"/>
          <w:szCs w:val="20"/>
          <w:lang w:val="es-CR"/>
        </w:rPr>
        <w:t xml:space="preserve">la PGN </w:t>
      </w:r>
      <w:r w:rsidR="00F0232B" w:rsidRPr="00BB4F2A">
        <w:rPr>
          <w:rFonts w:ascii="Verdana" w:eastAsia="Calibri" w:hAnsi="Verdana" w:cs="Verdana"/>
          <w:color w:val="000000"/>
          <w:sz w:val="20"/>
          <w:szCs w:val="20"/>
          <w:lang w:val="es-CR"/>
        </w:rPr>
        <w:t>no sería una de las instituciones que generaría el riesgo al que están expuestos los beneficiarios</w:t>
      </w:r>
      <w:r w:rsidR="00F0232B" w:rsidRPr="00BB4F2A">
        <w:rPr>
          <w:rStyle w:val="Refdenotaalpie"/>
          <w:rFonts w:eastAsia="Calibri" w:cs="Verdana"/>
          <w:color w:val="000000"/>
          <w:sz w:val="20"/>
          <w:szCs w:val="20"/>
          <w:lang w:val="es-CR"/>
        </w:rPr>
        <w:footnoteReference w:id="21"/>
      </w:r>
      <w:r w:rsidR="00F0232B" w:rsidRPr="00BB4F2A">
        <w:rPr>
          <w:rFonts w:ascii="Verdana" w:eastAsia="Calibri" w:hAnsi="Verdana" w:cs="Verdana"/>
          <w:color w:val="000000"/>
          <w:sz w:val="20"/>
          <w:szCs w:val="20"/>
          <w:lang w:val="es-CR"/>
        </w:rPr>
        <w:t xml:space="preserve">; b) </w:t>
      </w:r>
      <w:r w:rsidR="00574570" w:rsidRPr="00BB4F2A">
        <w:rPr>
          <w:rFonts w:ascii="Verdana" w:eastAsia="Calibri" w:hAnsi="Verdana" w:cs="Verdana"/>
          <w:color w:val="000000"/>
          <w:sz w:val="20"/>
          <w:szCs w:val="20"/>
          <w:lang w:val="es-CR"/>
        </w:rPr>
        <w:t xml:space="preserve">la PGN </w:t>
      </w:r>
      <w:r w:rsidR="00F0232B" w:rsidRPr="00BB4F2A">
        <w:rPr>
          <w:rFonts w:ascii="Verdana" w:eastAsia="Calibri" w:hAnsi="Verdana" w:cs="Verdana"/>
          <w:color w:val="000000"/>
          <w:sz w:val="20"/>
          <w:szCs w:val="20"/>
          <w:lang w:val="es-CR"/>
        </w:rPr>
        <w:t>requirió y tuvo acceso legalmente</w:t>
      </w:r>
      <w:r w:rsidR="00E506B2" w:rsidRPr="00BB4F2A">
        <w:rPr>
          <w:rStyle w:val="Refdenotaalpie"/>
          <w:rFonts w:eastAsia="Calibri" w:cs="Verdana"/>
          <w:color w:val="000000"/>
          <w:sz w:val="20"/>
          <w:szCs w:val="20"/>
          <w:lang w:val="es-CR"/>
        </w:rPr>
        <w:footnoteReference w:id="22"/>
      </w:r>
      <w:r w:rsidR="00F0232B" w:rsidRPr="00BB4F2A">
        <w:rPr>
          <w:rFonts w:ascii="Verdana" w:eastAsia="Calibri" w:hAnsi="Verdana" w:cs="Verdana"/>
          <w:color w:val="000000"/>
          <w:sz w:val="20"/>
          <w:szCs w:val="20"/>
          <w:lang w:val="es-CR"/>
        </w:rPr>
        <w:t xml:space="preserve"> a los esquemas de seguridad de los beneficiarios </w:t>
      </w:r>
      <w:r w:rsidR="00E205AC" w:rsidRPr="00BB4F2A">
        <w:rPr>
          <w:rFonts w:ascii="Verdana" w:eastAsia="Calibri" w:hAnsi="Verdana" w:cs="Verdana"/>
          <w:color w:val="000000"/>
          <w:sz w:val="20"/>
          <w:szCs w:val="20"/>
          <w:lang w:val="es-CR"/>
        </w:rPr>
        <w:t>y</w:t>
      </w:r>
      <w:r w:rsidR="00F0232B" w:rsidRPr="00BB4F2A">
        <w:rPr>
          <w:rFonts w:ascii="Verdana" w:eastAsia="Calibri" w:hAnsi="Verdana" w:cs="Verdana"/>
          <w:color w:val="000000"/>
          <w:sz w:val="20"/>
          <w:szCs w:val="20"/>
          <w:lang w:val="es-CR"/>
        </w:rPr>
        <w:t xml:space="preserve"> fue el Ministerio Público quien </w:t>
      </w:r>
      <w:r w:rsidR="00E205AC" w:rsidRPr="00BB4F2A">
        <w:rPr>
          <w:rFonts w:ascii="Verdana" w:eastAsia="Calibri" w:hAnsi="Verdana" w:cs="Verdana"/>
          <w:color w:val="000000"/>
          <w:sz w:val="20"/>
          <w:szCs w:val="20"/>
          <w:lang w:val="es-CR"/>
        </w:rPr>
        <w:t xml:space="preserve">se </w:t>
      </w:r>
      <w:r w:rsidR="00F0232B" w:rsidRPr="00BB4F2A">
        <w:rPr>
          <w:rFonts w:ascii="Verdana" w:eastAsia="Calibri" w:hAnsi="Verdana" w:cs="Verdana"/>
          <w:color w:val="000000"/>
          <w:sz w:val="20"/>
          <w:szCs w:val="20"/>
          <w:lang w:val="es-CR"/>
        </w:rPr>
        <w:t>l</w:t>
      </w:r>
      <w:r w:rsidR="00E205AC" w:rsidRPr="00BB4F2A">
        <w:rPr>
          <w:rFonts w:ascii="Verdana" w:eastAsia="Calibri" w:hAnsi="Verdana" w:cs="Verdana"/>
          <w:color w:val="000000"/>
          <w:sz w:val="20"/>
          <w:szCs w:val="20"/>
          <w:lang w:val="es-CR"/>
        </w:rPr>
        <w:t>os</w:t>
      </w:r>
      <w:r w:rsidR="00F0232B" w:rsidRPr="00BB4F2A">
        <w:rPr>
          <w:rFonts w:ascii="Verdana" w:eastAsia="Calibri" w:hAnsi="Verdana" w:cs="Verdana"/>
          <w:color w:val="000000"/>
          <w:sz w:val="20"/>
          <w:szCs w:val="20"/>
          <w:lang w:val="es-CR"/>
        </w:rPr>
        <w:t xml:space="preserve"> trasladó; c) </w:t>
      </w:r>
      <w:r w:rsidR="00574570" w:rsidRPr="00BB4F2A">
        <w:rPr>
          <w:rFonts w:ascii="Verdana" w:eastAsia="Calibri" w:hAnsi="Verdana" w:cs="Verdana"/>
          <w:color w:val="000000"/>
          <w:sz w:val="20"/>
          <w:szCs w:val="20"/>
          <w:lang w:val="es-CR"/>
        </w:rPr>
        <w:t xml:space="preserve">la PGN </w:t>
      </w:r>
      <w:r w:rsidR="00E205AC" w:rsidRPr="00BB4F2A">
        <w:rPr>
          <w:rFonts w:ascii="Verdana" w:eastAsia="Calibri" w:hAnsi="Verdana" w:cs="Verdana"/>
          <w:color w:val="000000"/>
          <w:sz w:val="20"/>
          <w:szCs w:val="20"/>
          <w:lang w:val="es-CR"/>
        </w:rPr>
        <w:t>presentó en nombre de Guatemala</w:t>
      </w:r>
      <w:r w:rsidR="0043735A" w:rsidRPr="00BB4F2A">
        <w:rPr>
          <w:rFonts w:ascii="Verdana" w:eastAsia="Calibri" w:hAnsi="Verdana" w:cs="Verdana"/>
          <w:color w:val="000000"/>
          <w:sz w:val="20"/>
          <w:szCs w:val="20"/>
          <w:lang w:val="es-CR"/>
        </w:rPr>
        <w:t xml:space="preserve"> sus observaciones</w:t>
      </w:r>
      <w:r w:rsidR="00E205AC" w:rsidRPr="00BB4F2A">
        <w:rPr>
          <w:rFonts w:ascii="Verdana" w:eastAsia="Calibri" w:hAnsi="Verdana" w:cs="Verdana"/>
          <w:color w:val="000000"/>
          <w:sz w:val="20"/>
          <w:szCs w:val="20"/>
          <w:lang w:val="es-CR"/>
        </w:rPr>
        <w:t xml:space="preserve"> de 4 de junio en </w:t>
      </w:r>
      <w:r w:rsidR="00F0232B" w:rsidRPr="00BB4F2A">
        <w:rPr>
          <w:rFonts w:ascii="Verdana" w:eastAsia="Calibri" w:hAnsi="Verdana" w:cs="Verdana"/>
          <w:color w:val="000000"/>
          <w:sz w:val="20"/>
          <w:szCs w:val="20"/>
          <w:lang w:val="es-CR"/>
        </w:rPr>
        <w:t>ejercicio del artículo 252 constitucional</w:t>
      </w:r>
      <w:r w:rsidR="008B76B5" w:rsidRPr="00BB4F2A">
        <w:rPr>
          <w:rStyle w:val="Refdenotaalpie"/>
          <w:rFonts w:eastAsia="Calibri" w:cs="Verdana"/>
          <w:color w:val="000000"/>
          <w:sz w:val="20"/>
          <w:szCs w:val="20"/>
          <w:lang w:val="es-CR"/>
        </w:rPr>
        <w:footnoteReference w:id="23"/>
      </w:r>
      <w:r w:rsidR="00F0232B" w:rsidRPr="00BB4F2A">
        <w:rPr>
          <w:rFonts w:ascii="Verdana" w:eastAsia="Calibri" w:hAnsi="Verdana" w:cs="Verdana"/>
          <w:color w:val="000000"/>
          <w:sz w:val="20"/>
          <w:szCs w:val="20"/>
          <w:lang w:val="es-CR"/>
        </w:rPr>
        <w:t xml:space="preserve">; </w:t>
      </w:r>
      <w:r w:rsidR="00805E0B" w:rsidRPr="00BB4F2A">
        <w:rPr>
          <w:rFonts w:ascii="Verdana" w:eastAsia="Calibri" w:hAnsi="Verdana" w:cs="Verdana"/>
          <w:color w:val="000000"/>
          <w:sz w:val="20"/>
          <w:szCs w:val="20"/>
          <w:lang w:val="es-CR"/>
        </w:rPr>
        <w:t>d</w:t>
      </w:r>
      <w:r w:rsidR="00F0232B" w:rsidRPr="00BB4F2A">
        <w:rPr>
          <w:rFonts w:ascii="Verdana" w:eastAsia="Calibri" w:hAnsi="Verdana" w:cs="Verdana"/>
          <w:color w:val="000000"/>
          <w:sz w:val="20"/>
          <w:szCs w:val="20"/>
          <w:lang w:val="es-CR"/>
        </w:rPr>
        <w:t xml:space="preserve">) </w:t>
      </w:r>
      <w:r w:rsidR="00574570" w:rsidRPr="00BB4F2A">
        <w:rPr>
          <w:rFonts w:ascii="Verdana" w:eastAsia="Calibri" w:hAnsi="Verdana" w:cs="Verdana"/>
          <w:color w:val="000000"/>
          <w:sz w:val="20"/>
          <w:szCs w:val="20"/>
          <w:lang w:val="es-CR"/>
        </w:rPr>
        <w:t xml:space="preserve">de conformidad con el Acuerdo Gubernativo 486-91 </w:t>
      </w:r>
      <w:r w:rsidR="00F0232B" w:rsidRPr="00BB4F2A">
        <w:rPr>
          <w:rFonts w:ascii="Verdana" w:eastAsia="Calibri" w:hAnsi="Verdana" w:cs="Verdana"/>
          <w:color w:val="000000"/>
          <w:sz w:val="20"/>
          <w:szCs w:val="20"/>
          <w:lang w:val="es-CR"/>
        </w:rPr>
        <w:t xml:space="preserve">“no existe limitación alguna” para que la PGN tenga intervención en este caso. </w:t>
      </w:r>
      <w:r w:rsidR="00805E0B" w:rsidRPr="00BB4F2A">
        <w:rPr>
          <w:rFonts w:ascii="Verdana" w:eastAsia="Calibri" w:hAnsi="Verdana" w:cs="Verdana"/>
          <w:color w:val="000000"/>
          <w:sz w:val="20"/>
          <w:szCs w:val="20"/>
          <w:lang w:val="es-CR"/>
        </w:rPr>
        <w:t>En cuanto a</w:t>
      </w:r>
      <w:r w:rsidR="00F0232B" w:rsidRPr="00BB4F2A">
        <w:rPr>
          <w:rFonts w:ascii="Verdana" w:eastAsia="Calibri" w:hAnsi="Verdana" w:cs="Verdana"/>
          <w:color w:val="000000"/>
          <w:sz w:val="20"/>
          <w:szCs w:val="20"/>
          <w:lang w:val="es-CR"/>
        </w:rPr>
        <w:t xml:space="preserve"> los hechos relacionados </w:t>
      </w:r>
      <w:r w:rsidR="005A765F">
        <w:rPr>
          <w:rFonts w:ascii="Verdana" w:eastAsia="Calibri" w:hAnsi="Verdana" w:cs="Verdana"/>
          <w:color w:val="000000"/>
          <w:sz w:val="20"/>
          <w:szCs w:val="20"/>
          <w:lang w:val="es-CR"/>
        </w:rPr>
        <w:t>con</w:t>
      </w:r>
      <w:r w:rsidR="00F0232B" w:rsidRPr="00BB4F2A">
        <w:rPr>
          <w:rFonts w:ascii="Verdana" w:eastAsia="Calibri" w:hAnsi="Verdana" w:cs="Verdana"/>
          <w:color w:val="000000"/>
          <w:sz w:val="20"/>
          <w:szCs w:val="20"/>
          <w:lang w:val="es-CR"/>
        </w:rPr>
        <w:t xml:space="preserve"> los procesos de elección de </w:t>
      </w:r>
      <w:r w:rsidR="008978CA" w:rsidRPr="00BB4F2A">
        <w:rPr>
          <w:rFonts w:ascii="Verdana" w:eastAsia="Calibri" w:hAnsi="Verdana" w:cs="Verdana"/>
          <w:color w:val="000000"/>
          <w:sz w:val="20"/>
          <w:szCs w:val="20"/>
          <w:lang w:val="es-CR"/>
        </w:rPr>
        <w:t>m</w:t>
      </w:r>
      <w:r w:rsidR="00F0232B" w:rsidRPr="00BB4F2A">
        <w:rPr>
          <w:rFonts w:ascii="Verdana" w:eastAsia="Calibri" w:hAnsi="Verdana" w:cs="Verdana"/>
          <w:color w:val="000000"/>
          <w:sz w:val="20"/>
          <w:szCs w:val="20"/>
          <w:lang w:val="es-CR"/>
        </w:rPr>
        <w:t>agistrados para la Corte Suprema de Justicia y Corte de Apelaciones, sostuvo que “no guardan relación con el objeto del presente caso”</w:t>
      </w:r>
      <w:r w:rsidR="00C30142">
        <w:rPr>
          <w:rFonts w:ascii="Verdana" w:eastAsia="Calibri" w:hAnsi="Verdana" w:cs="Verdana"/>
          <w:color w:val="000000"/>
          <w:sz w:val="20"/>
          <w:szCs w:val="20"/>
          <w:lang w:val="es-CR"/>
        </w:rPr>
        <w:t>;</w:t>
      </w:r>
      <w:r w:rsidR="00F0232B" w:rsidRPr="00BB4F2A">
        <w:rPr>
          <w:rFonts w:ascii="Verdana" w:eastAsia="Calibri" w:hAnsi="Verdana" w:cs="Verdana"/>
          <w:color w:val="000000"/>
          <w:sz w:val="20"/>
          <w:szCs w:val="20"/>
          <w:lang w:val="es-CR"/>
        </w:rPr>
        <w:t xml:space="preserve"> no obstante, se encontraría realizando las acciones correspondientes para esclarecerlos.</w:t>
      </w:r>
    </w:p>
    <w:p w14:paraId="2C603501" w14:textId="77777777" w:rsidR="00E506B2" w:rsidRPr="00BB4F2A" w:rsidRDefault="00E506B2" w:rsidP="006B7152">
      <w:pPr>
        <w:pStyle w:val="Cuadrculamedia1-nfasis2"/>
        <w:ind w:left="0"/>
        <w:jc w:val="both"/>
        <w:rPr>
          <w:rFonts w:ascii="Verdana" w:hAnsi="Verdana" w:cs="Verdana"/>
          <w:sz w:val="20"/>
          <w:szCs w:val="20"/>
          <w:lang w:val="es-CR"/>
        </w:rPr>
      </w:pPr>
    </w:p>
    <w:p w14:paraId="01DE2DE0" w14:textId="77777777" w:rsidR="009A7ED3" w:rsidRPr="00C55C56" w:rsidRDefault="00882352" w:rsidP="00C55C56">
      <w:pPr>
        <w:numPr>
          <w:ilvl w:val="0"/>
          <w:numId w:val="3"/>
        </w:numPr>
        <w:ind w:left="0" w:firstLine="0"/>
        <w:jc w:val="both"/>
        <w:rPr>
          <w:rFonts w:ascii="Verdana" w:hAnsi="Verdana" w:cs="Verdana"/>
          <w:sz w:val="20"/>
          <w:szCs w:val="20"/>
          <w:lang w:val="es-CR"/>
        </w:rPr>
      </w:pPr>
      <w:r w:rsidRPr="00BB4F2A">
        <w:rPr>
          <w:rFonts w:ascii="Verdana" w:hAnsi="Verdana" w:cs="Verdana"/>
          <w:sz w:val="20"/>
          <w:szCs w:val="20"/>
          <w:lang w:val="es-CR"/>
        </w:rPr>
        <w:t xml:space="preserve">En su </w:t>
      </w:r>
      <w:r w:rsidR="008978CA" w:rsidRPr="00BB4F2A">
        <w:rPr>
          <w:rFonts w:ascii="Verdana" w:hAnsi="Verdana" w:cs="Verdana"/>
          <w:sz w:val="20"/>
          <w:szCs w:val="20"/>
          <w:lang w:val="es-CR"/>
        </w:rPr>
        <w:t xml:space="preserve">escrito </w:t>
      </w:r>
      <w:r w:rsidRPr="00BB4F2A">
        <w:rPr>
          <w:rFonts w:ascii="Verdana" w:hAnsi="Verdana" w:cs="Verdana"/>
          <w:sz w:val="20"/>
          <w:szCs w:val="20"/>
          <w:lang w:val="es-CR"/>
        </w:rPr>
        <w:t>de 19 de agosto de 2020 (</w:t>
      </w:r>
      <w:r w:rsidRPr="00BB4F2A">
        <w:rPr>
          <w:rFonts w:ascii="Verdana" w:hAnsi="Verdana" w:cs="Verdana"/>
          <w:i/>
          <w:sz w:val="20"/>
          <w:szCs w:val="20"/>
          <w:lang w:val="es-CR"/>
        </w:rPr>
        <w:t>supra</w:t>
      </w:r>
      <w:r w:rsidR="00503176">
        <w:rPr>
          <w:rFonts w:ascii="Verdana" w:hAnsi="Verdana" w:cs="Verdana"/>
          <w:sz w:val="20"/>
          <w:szCs w:val="20"/>
          <w:lang w:val="es-CR"/>
        </w:rPr>
        <w:t xml:space="preserve"> Visto</w:t>
      </w:r>
      <w:r w:rsidRPr="00BB4F2A">
        <w:rPr>
          <w:rFonts w:ascii="Verdana" w:hAnsi="Verdana" w:cs="Verdana"/>
          <w:sz w:val="20"/>
          <w:szCs w:val="20"/>
          <w:lang w:val="es-CR"/>
        </w:rPr>
        <w:t xml:space="preserve"> </w:t>
      </w:r>
      <w:r w:rsidR="00503176">
        <w:rPr>
          <w:rFonts w:ascii="Verdana" w:hAnsi="Verdana" w:cs="Verdana"/>
          <w:sz w:val="20"/>
          <w:szCs w:val="20"/>
          <w:lang w:val="es-CR"/>
        </w:rPr>
        <w:t>18</w:t>
      </w:r>
      <w:r w:rsidRPr="00BB4F2A">
        <w:rPr>
          <w:rFonts w:ascii="Verdana" w:hAnsi="Verdana" w:cs="Verdana"/>
          <w:sz w:val="20"/>
          <w:szCs w:val="20"/>
          <w:lang w:val="es-CR"/>
        </w:rPr>
        <w:t xml:space="preserve">), el Estado </w:t>
      </w:r>
      <w:r w:rsidR="001A15A3" w:rsidRPr="00BB4F2A">
        <w:rPr>
          <w:rFonts w:ascii="Verdana" w:hAnsi="Verdana" w:cs="Verdana"/>
          <w:sz w:val="20"/>
          <w:szCs w:val="20"/>
          <w:lang w:val="es-CR"/>
        </w:rPr>
        <w:t>respondió a la solicitud de información efectuada por el Tribunal (</w:t>
      </w:r>
      <w:r w:rsidR="001A15A3" w:rsidRPr="00BB4F2A">
        <w:rPr>
          <w:rFonts w:ascii="Verdana" w:hAnsi="Verdana" w:cs="Verdana"/>
          <w:i/>
          <w:sz w:val="20"/>
          <w:szCs w:val="20"/>
          <w:lang w:val="es-CR"/>
        </w:rPr>
        <w:t>supra</w:t>
      </w:r>
      <w:r w:rsidR="001A15A3" w:rsidRPr="00BB4F2A">
        <w:rPr>
          <w:rFonts w:ascii="Verdana" w:hAnsi="Verdana" w:cs="Verdana"/>
          <w:sz w:val="20"/>
          <w:szCs w:val="20"/>
          <w:lang w:val="es-CR"/>
        </w:rPr>
        <w:t xml:space="preserve"> Visto 1</w:t>
      </w:r>
      <w:r w:rsidR="00F341CA" w:rsidRPr="00BB4F2A">
        <w:rPr>
          <w:rFonts w:ascii="Verdana" w:hAnsi="Verdana" w:cs="Verdana"/>
          <w:sz w:val="20"/>
          <w:szCs w:val="20"/>
          <w:lang w:val="es-CR"/>
        </w:rPr>
        <w:t>5</w:t>
      </w:r>
      <w:r w:rsidR="001A15A3" w:rsidRPr="00BB4F2A">
        <w:rPr>
          <w:rFonts w:ascii="Verdana" w:hAnsi="Verdana" w:cs="Verdana"/>
          <w:sz w:val="20"/>
          <w:szCs w:val="20"/>
          <w:lang w:val="es-CR"/>
        </w:rPr>
        <w:t xml:space="preserve">). Se refirió a los esquemas de seguridad de los Fiscales </w:t>
      </w:r>
      <w:r w:rsidR="00F341CA" w:rsidRPr="00BB4F2A">
        <w:rPr>
          <w:rFonts w:ascii="Verdana" w:hAnsi="Verdana" w:cs="Verdana"/>
          <w:sz w:val="20"/>
          <w:szCs w:val="20"/>
          <w:lang w:val="es-CR"/>
        </w:rPr>
        <w:t>“</w:t>
      </w:r>
      <w:r w:rsidR="001A15A3" w:rsidRPr="00BB4F2A">
        <w:rPr>
          <w:rFonts w:ascii="Verdana" w:hAnsi="Verdana" w:cs="Verdana"/>
          <w:sz w:val="20"/>
          <w:szCs w:val="20"/>
          <w:lang w:val="es-CR"/>
        </w:rPr>
        <w:t>A</w:t>
      </w:r>
      <w:r w:rsidR="00F341CA" w:rsidRPr="00BB4F2A">
        <w:rPr>
          <w:rFonts w:ascii="Verdana" w:hAnsi="Verdana" w:cs="Verdana"/>
          <w:sz w:val="20"/>
          <w:szCs w:val="20"/>
          <w:lang w:val="es-CR"/>
        </w:rPr>
        <w:t>”</w:t>
      </w:r>
      <w:r w:rsidR="001A15A3" w:rsidRPr="00BB4F2A">
        <w:rPr>
          <w:rFonts w:ascii="Verdana" w:hAnsi="Verdana" w:cs="Verdana"/>
          <w:sz w:val="20"/>
          <w:szCs w:val="20"/>
          <w:lang w:val="es-CR"/>
        </w:rPr>
        <w:t xml:space="preserve">, </w:t>
      </w:r>
      <w:r w:rsidR="00F341CA" w:rsidRPr="00BB4F2A">
        <w:rPr>
          <w:rFonts w:ascii="Verdana" w:hAnsi="Verdana" w:cs="Verdana"/>
          <w:sz w:val="20"/>
          <w:szCs w:val="20"/>
          <w:lang w:val="es-CR"/>
        </w:rPr>
        <w:t>“</w:t>
      </w:r>
      <w:r w:rsidR="001A15A3" w:rsidRPr="00BB4F2A">
        <w:rPr>
          <w:rFonts w:ascii="Verdana" w:hAnsi="Verdana" w:cs="Verdana"/>
          <w:sz w:val="20"/>
          <w:szCs w:val="20"/>
          <w:lang w:val="es-CR"/>
        </w:rPr>
        <w:t>B</w:t>
      </w:r>
      <w:r w:rsidR="00F341CA" w:rsidRPr="00BB4F2A">
        <w:rPr>
          <w:rFonts w:ascii="Verdana" w:hAnsi="Verdana" w:cs="Verdana"/>
          <w:sz w:val="20"/>
          <w:szCs w:val="20"/>
          <w:lang w:val="es-CR"/>
        </w:rPr>
        <w:t>”</w:t>
      </w:r>
      <w:r w:rsidR="001A15A3" w:rsidRPr="00BB4F2A">
        <w:rPr>
          <w:rFonts w:ascii="Verdana" w:hAnsi="Verdana" w:cs="Verdana"/>
          <w:sz w:val="20"/>
          <w:szCs w:val="20"/>
          <w:lang w:val="es-CR"/>
        </w:rPr>
        <w:t xml:space="preserve"> y el </w:t>
      </w:r>
      <w:r w:rsidR="00F341CA" w:rsidRPr="00BB4F2A">
        <w:rPr>
          <w:rFonts w:ascii="Verdana" w:hAnsi="Verdana" w:cs="Verdana"/>
          <w:sz w:val="20"/>
          <w:szCs w:val="20"/>
          <w:lang w:val="es-CR"/>
        </w:rPr>
        <w:t>A</w:t>
      </w:r>
      <w:r w:rsidR="001A15A3" w:rsidRPr="00BB4F2A">
        <w:rPr>
          <w:rFonts w:ascii="Verdana" w:hAnsi="Verdana" w:cs="Verdana"/>
          <w:sz w:val="20"/>
          <w:szCs w:val="20"/>
          <w:lang w:val="es-CR"/>
        </w:rPr>
        <w:t xml:space="preserve">uxiliar </w:t>
      </w:r>
      <w:r w:rsidR="00F341CA" w:rsidRPr="00BB4F2A">
        <w:rPr>
          <w:rFonts w:ascii="Verdana" w:hAnsi="Verdana" w:cs="Verdana"/>
          <w:sz w:val="20"/>
          <w:szCs w:val="20"/>
          <w:lang w:val="es-CR"/>
        </w:rPr>
        <w:t>F</w:t>
      </w:r>
      <w:r w:rsidR="001A15A3" w:rsidRPr="00BB4F2A">
        <w:rPr>
          <w:rFonts w:ascii="Verdana" w:hAnsi="Verdana" w:cs="Verdana"/>
          <w:sz w:val="20"/>
          <w:szCs w:val="20"/>
          <w:lang w:val="es-CR"/>
        </w:rPr>
        <w:t xml:space="preserve">iscal </w:t>
      </w:r>
      <w:r w:rsidR="00F341CA" w:rsidRPr="00BB4F2A">
        <w:rPr>
          <w:rFonts w:ascii="Verdana" w:hAnsi="Verdana" w:cs="Verdana"/>
          <w:sz w:val="20"/>
          <w:szCs w:val="20"/>
          <w:lang w:val="es-CR"/>
        </w:rPr>
        <w:t>“</w:t>
      </w:r>
      <w:r w:rsidR="001A15A3" w:rsidRPr="00BB4F2A">
        <w:rPr>
          <w:rFonts w:ascii="Verdana" w:hAnsi="Verdana" w:cs="Verdana"/>
          <w:sz w:val="20"/>
          <w:szCs w:val="20"/>
          <w:lang w:val="es-CR"/>
        </w:rPr>
        <w:t>C</w:t>
      </w:r>
      <w:r w:rsidR="00F341CA" w:rsidRPr="00BB4F2A">
        <w:rPr>
          <w:rFonts w:ascii="Verdana" w:hAnsi="Verdana" w:cs="Verdana"/>
          <w:sz w:val="20"/>
          <w:szCs w:val="20"/>
          <w:lang w:val="es-CR"/>
        </w:rPr>
        <w:t>”</w:t>
      </w:r>
      <w:r w:rsidR="001A15A3" w:rsidRPr="00BB4F2A">
        <w:rPr>
          <w:rFonts w:ascii="Verdana" w:hAnsi="Verdana" w:cs="Verdana"/>
          <w:sz w:val="20"/>
          <w:szCs w:val="20"/>
          <w:lang w:val="es-CR"/>
        </w:rPr>
        <w:t xml:space="preserve"> y a otras medidas de seguridad, así como también</w:t>
      </w:r>
      <w:r w:rsidR="00F341CA" w:rsidRPr="00BB4F2A">
        <w:rPr>
          <w:rFonts w:ascii="Verdana" w:hAnsi="Verdana" w:cs="Verdana"/>
          <w:sz w:val="20"/>
          <w:szCs w:val="20"/>
          <w:lang w:val="es-CR"/>
        </w:rPr>
        <w:t xml:space="preserve"> e</w:t>
      </w:r>
      <w:r w:rsidR="00637E76" w:rsidRPr="00BB4F2A">
        <w:rPr>
          <w:rFonts w:ascii="Verdana" w:hAnsi="Verdana" w:cs="Verdana"/>
          <w:sz w:val="20"/>
          <w:szCs w:val="20"/>
          <w:lang w:val="es-CR"/>
        </w:rPr>
        <w:t>xplicó el proceso de reclutamiento, selección y contratación del personal que labora en el M</w:t>
      </w:r>
      <w:r w:rsidR="0001766A" w:rsidRPr="00BB4F2A">
        <w:rPr>
          <w:rFonts w:ascii="Verdana" w:hAnsi="Verdana" w:cs="Verdana"/>
          <w:sz w:val="20"/>
          <w:szCs w:val="20"/>
          <w:lang w:val="es-CR"/>
        </w:rPr>
        <w:t xml:space="preserve">inisterio Púbico </w:t>
      </w:r>
      <w:r w:rsidR="00637E76" w:rsidRPr="00BB4F2A">
        <w:rPr>
          <w:rFonts w:ascii="Verdana" w:hAnsi="Verdana" w:cs="Verdana"/>
          <w:sz w:val="20"/>
          <w:szCs w:val="20"/>
          <w:lang w:val="es-CR"/>
        </w:rPr>
        <w:t>y</w:t>
      </w:r>
      <w:r w:rsidR="00AC0B2F">
        <w:rPr>
          <w:rFonts w:ascii="Verdana" w:hAnsi="Verdana" w:cs="Verdana"/>
          <w:sz w:val="20"/>
          <w:szCs w:val="20"/>
          <w:lang w:val="es-CR"/>
        </w:rPr>
        <w:t>,</w:t>
      </w:r>
      <w:r w:rsidR="00F341CA" w:rsidRPr="00BB4F2A">
        <w:rPr>
          <w:rFonts w:ascii="Verdana" w:hAnsi="Verdana" w:cs="Verdana"/>
          <w:sz w:val="20"/>
          <w:szCs w:val="20"/>
          <w:lang w:val="es-CR"/>
        </w:rPr>
        <w:t xml:space="preserve"> por ende</w:t>
      </w:r>
      <w:r w:rsidR="00AC0B2F">
        <w:rPr>
          <w:rFonts w:ascii="Verdana" w:hAnsi="Verdana" w:cs="Verdana"/>
          <w:sz w:val="20"/>
          <w:szCs w:val="20"/>
          <w:lang w:val="es-CR"/>
        </w:rPr>
        <w:t>,</w:t>
      </w:r>
      <w:r w:rsidR="00F341CA" w:rsidRPr="00BB4F2A">
        <w:rPr>
          <w:rFonts w:ascii="Verdana" w:hAnsi="Verdana" w:cs="Verdana"/>
          <w:sz w:val="20"/>
          <w:szCs w:val="20"/>
          <w:lang w:val="es-CR"/>
        </w:rPr>
        <w:t xml:space="preserve"> en</w:t>
      </w:r>
      <w:r w:rsidR="00637E76" w:rsidRPr="00BB4F2A">
        <w:rPr>
          <w:rFonts w:ascii="Verdana" w:hAnsi="Verdana" w:cs="Verdana"/>
          <w:sz w:val="20"/>
          <w:szCs w:val="20"/>
          <w:lang w:val="es-CR"/>
        </w:rPr>
        <w:t xml:space="preserve"> la FECI. </w:t>
      </w:r>
      <w:r w:rsidR="00612D31" w:rsidRPr="00BB4F2A">
        <w:rPr>
          <w:rFonts w:ascii="Verdana" w:hAnsi="Verdana" w:cs="Verdana"/>
          <w:sz w:val="20"/>
          <w:szCs w:val="20"/>
          <w:lang w:val="es-CR"/>
        </w:rPr>
        <w:t>C</w:t>
      </w:r>
      <w:r w:rsidR="001A15A3" w:rsidRPr="00BB4F2A">
        <w:rPr>
          <w:rFonts w:ascii="Verdana" w:hAnsi="Verdana" w:cs="Verdana"/>
          <w:sz w:val="20"/>
          <w:szCs w:val="20"/>
          <w:lang w:val="es-CR"/>
        </w:rPr>
        <w:t xml:space="preserve">on respecto </w:t>
      </w:r>
      <w:r w:rsidR="00612D31" w:rsidRPr="00BB4F2A">
        <w:rPr>
          <w:rFonts w:ascii="Verdana" w:hAnsi="Verdana" w:cs="Verdana"/>
          <w:sz w:val="20"/>
          <w:szCs w:val="20"/>
          <w:lang w:val="es-CR"/>
        </w:rPr>
        <w:t xml:space="preserve">a su actual posición sobre los compromisos alcanzados en la reunión </w:t>
      </w:r>
      <w:r w:rsidRPr="00BB4F2A">
        <w:rPr>
          <w:rFonts w:ascii="Verdana" w:hAnsi="Verdana" w:cs="Verdana"/>
          <w:sz w:val="20"/>
          <w:szCs w:val="20"/>
          <w:lang w:val="es-CR"/>
        </w:rPr>
        <w:t>que</w:t>
      </w:r>
      <w:r w:rsidR="00612D31" w:rsidRPr="00BB4F2A">
        <w:rPr>
          <w:rFonts w:ascii="Verdana" w:hAnsi="Verdana" w:cs="Verdana"/>
          <w:sz w:val="20"/>
          <w:szCs w:val="20"/>
          <w:lang w:val="es-CR"/>
        </w:rPr>
        <w:t xml:space="preserve"> tuvo lugar </w:t>
      </w:r>
      <w:r w:rsidRPr="00BB4F2A">
        <w:rPr>
          <w:rFonts w:ascii="Verdana" w:hAnsi="Verdana" w:cs="Verdana"/>
          <w:sz w:val="20"/>
          <w:szCs w:val="20"/>
          <w:lang w:val="es-CR"/>
        </w:rPr>
        <w:t xml:space="preserve">el 23 de abril </w:t>
      </w:r>
      <w:r w:rsidR="00612D31" w:rsidRPr="00BB4F2A">
        <w:rPr>
          <w:rFonts w:ascii="Verdana" w:hAnsi="Verdana" w:cs="Verdana"/>
          <w:sz w:val="20"/>
          <w:szCs w:val="20"/>
          <w:lang w:val="es-CR"/>
        </w:rPr>
        <w:t xml:space="preserve">con </w:t>
      </w:r>
      <w:r w:rsidR="001C1CA8" w:rsidRPr="00BB4F2A">
        <w:rPr>
          <w:rFonts w:ascii="Verdana" w:hAnsi="Verdana" w:cs="Verdana"/>
          <w:sz w:val="20"/>
          <w:szCs w:val="20"/>
          <w:lang w:val="es-CR"/>
        </w:rPr>
        <w:t>los representantes</w:t>
      </w:r>
      <w:r w:rsidR="00ED13DC">
        <w:rPr>
          <w:rFonts w:ascii="Verdana" w:hAnsi="Verdana" w:cs="Verdana"/>
          <w:sz w:val="20"/>
          <w:szCs w:val="20"/>
          <w:lang w:val="es-CR"/>
        </w:rPr>
        <w:t xml:space="preserve"> (</w:t>
      </w:r>
      <w:r w:rsidR="00ED13DC" w:rsidRPr="00ED13DC">
        <w:rPr>
          <w:rFonts w:ascii="Verdana" w:hAnsi="Verdana" w:cs="Verdana"/>
          <w:i/>
          <w:sz w:val="20"/>
          <w:szCs w:val="20"/>
          <w:lang w:val="es-CR"/>
        </w:rPr>
        <w:t>supra</w:t>
      </w:r>
      <w:r w:rsidR="00ED13DC">
        <w:rPr>
          <w:rFonts w:ascii="Verdana" w:hAnsi="Verdana" w:cs="Verdana"/>
          <w:sz w:val="20"/>
          <w:szCs w:val="20"/>
          <w:lang w:val="es-CR"/>
        </w:rPr>
        <w:t xml:space="preserve"> Considerando 8)</w:t>
      </w:r>
      <w:r w:rsidR="00AB2583" w:rsidRPr="00BB4F2A">
        <w:rPr>
          <w:rFonts w:ascii="Verdana" w:hAnsi="Verdana" w:cs="Verdana"/>
          <w:sz w:val="20"/>
          <w:szCs w:val="20"/>
          <w:lang w:val="es-CR"/>
        </w:rPr>
        <w:t xml:space="preserve">, </w:t>
      </w:r>
      <w:r w:rsidR="00612D31" w:rsidRPr="00BB4F2A">
        <w:rPr>
          <w:rFonts w:ascii="Verdana" w:hAnsi="Verdana" w:cs="Verdana"/>
          <w:sz w:val="20"/>
          <w:szCs w:val="20"/>
          <w:lang w:val="es-CR"/>
        </w:rPr>
        <w:t>el Estado indicó que</w:t>
      </w:r>
      <w:r w:rsidR="00AC0B2F">
        <w:rPr>
          <w:rFonts w:ascii="Verdana" w:hAnsi="Verdana" w:cs="Verdana"/>
          <w:sz w:val="20"/>
          <w:szCs w:val="20"/>
          <w:lang w:val="es-CR"/>
        </w:rPr>
        <w:t>,</w:t>
      </w:r>
      <w:r w:rsidR="00612D31" w:rsidRPr="00BB4F2A">
        <w:rPr>
          <w:rFonts w:ascii="Verdana" w:hAnsi="Verdana" w:cs="Verdana"/>
          <w:sz w:val="20"/>
          <w:szCs w:val="20"/>
          <w:lang w:val="es-CR"/>
        </w:rPr>
        <w:t xml:space="preserve"> </w:t>
      </w:r>
      <w:r w:rsidR="001A15A3" w:rsidRPr="00BB4F2A">
        <w:rPr>
          <w:rFonts w:ascii="Verdana" w:hAnsi="Verdana" w:cs="Verdana"/>
          <w:sz w:val="20"/>
          <w:szCs w:val="20"/>
          <w:lang w:val="es-CR"/>
        </w:rPr>
        <w:t xml:space="preserve">cuando se efectuó la misma, </w:t>
      </w:r>
      <w:r w:rsidR="00AB2583" w:rsidRPr="00BB4F2A">
        <w:rPr>
          <w:rFonts w:ascii="Verdana" w:hAnsi="Verdana" w:cs="Verdana"/>
          <w:sz w:val="20"/>
          <w:szCs w:val="20"/>
          <w:lang w:val="es-CR"/>
        </w:rPr>
        <w:t>p</w:t>
      </w:r>
      <w:r w:rsidRPr="00BB4F2A">
        <w:rPr>
          <w:rFonts w:ascii="Verdana" w:hAnsi="Verdana" w:cs="Verdana"/>
          <w:sz w:val="20"/>
          <w:szCs w:val="20"/>
          <w:lang w:val="es-CR"/>
        </w:rPr>
        <w:t xml:space="preserve">aralelamente se encontraba analizando la Resolución </w:t>
      </w:r>
      <w:r w:rsidR="001C1CA8" w:rsidRPr="00BB4F2A">
        <w:rPr>
          <w:rFonts w:ascii="Verdana" w:hAnsi="Verdana" w:cs="Verdana"/>
          <w:sz w:val="20"/>
          <w:szCs w:val="20"/>
          <w:lang w:val="es-CR"/>
        </w:rPr>
        <w:t xml:space="preserve">de 8 de abril </w:t>
      </w:r>
      <w:r w:rsidRPr="00BB4F2A">
        <w:rPr>
          <w:rFonts w:ascii="Verdana" w:hAnsi="Verdana" w:cs="Verdana"/>
          <w:sz w:val="20"/>
          <w:szCs w:val="20"/>
          <w:lang w:val="es-CR"/>
        </w:rPr>
        <w:t>con el propósito de determina</w:t>
      </w:r>
      <w:r w:rsidR="00637E76" w:rsidRPr="00BB4F2A">
        <w:rPr>
          <w:rFonts w:ascii="Verdana" w:hAnsi="Verdana" w:cs="Verdana"/>
          <w:sz w:val="20"/>
          <w:szCs w:val="20"/>
          <w:lang w:val="es-CR"/>
        </w:rPr>
        <w:t xml:space="preserve">r la postura que debía asumir, </w:t>
      </w:r>
      <w:r w:rsidRPr="00BB4F2A">
        <w:rPr>
          <w:rFonts w:ascii="Verdana" w:hAnsi="Verdana" w:cs="Verdana"/>
          <w:sz w:val="20"/>
          <w:szCs w:val="20"/>
          <w:lang w:val="es-CR"/>
        </w:rPr>
        <w:t>concluyendo</w:t>
      </w:r>
      <w:r w:rsidR="00637E76" w:rsidRPr="00BB4F2A">
        <w:rPr>
          <w:rFonts w:ascii="Verdana" w:hAnsi="Verdana" w:cs="Verdana"/>
          <w:sz w:val="20"/>
          <w:szCs w:val="20"/>
          <w:lang w:val="es-CR"/>
        </w:rPr>
        <w:t xml:space="preserve"> </w:t>
      </w:r>
      <w:r w:rsidRPr="00BB4F2A">
        <w:rPr>
          <w:rFonts w:ascii="Verdana" w:hAnsi="Verdana" w:cs="Verdana"/>
          <w:sz w:val="20"/>
          <w:szCs w:val="20"/>
          <w:lang w:val="es-CR"/>
        </w:rPr>
        <w:t xml:space="preserve">que la solicitud de </w:t>
      </w:r>
      <w:r w:rsidR="00637E76" w:rsidRPr="00BB4F2A">
        <w:rPr>
          <w:rFonts w:ascii="Verdana" w:hAnsi="Verdana" w:cs="Verdana"/>
          <w:sz w:val="20"/>
          <w:szCs w:val="20"/>
          <w:lang w:val="es-CR"/>
        </w:rPr>
        <w:t>m</w:t>
      </w:r>
      <w:r w:rsidRPr="00BB4F2A">
        <w:rPr>
          <w:rFonts w:ascii="Verdana" w:hAnsi="Verdana" w:cs="Verdana"/>
          <w:sz w:val="20"/>
          <w:szCs w:val="20"/>
          <w:lang w:val="es-CR"/>
        </w:rPr>
        <w:t xml:space="preserve">edidas </w:t>
      </w:r>
      <w:r w:rsidR="00637E76" w:rsidRPr="00BB4F2A">
        <w:rPr>
          <w:rFonts w:ascii="Verdana" w:hAnsi="Verdana" w:cs="Verdana"/>
          <w:sz w:val="20"/>
          <w:szCs w:val="20"/>
          <w:lang w:val="es-CR"/>
        </w:rPr>
        <w:t>p</w:t>
      </w:r>
      <w:r w:rsidRPr="00BB4F2A">
        <w:rPr>
          <w:rFonts w:ascii="Verdana" w:hAnsi="Verdana" w:cs="Verdana"/>
          <w:sz w:val="20"/>
          <w:szCs w:val="20"/>
          <w:lang w:val="es-CR"/>
        </w:rPr>
        <w:t xml:space="preserve">rovisionales </w:t>
      </w:r>
      <w:r w:rsidR="00637E76" w:rsidRPr="00BB4F2A">
        <w:rPr>
          <w:rFonts w:ascii="Verdana" w:hAnsi="Verdana" w:cs="Verdana"/>
          <w:sz w:val="20"/>
          <w:szCs w:val="20"/>
          <w:lang w:val="es-CR"/>
        </w:rPr>
        <w:t>“</w:t>
      </w:r>
      <w:r w:rsidRPr="00BB4F2A">
        <w:rPr>
          <w:rFonts w:ascii="Verdana" w:hAnsi="Verdana" w:cs="Verdana"/>
          <w:sz w:val="20"/>
          <w:szCs w:val="20"/>
          <w:lang w:val="es-CR"/>
        </w:rPr>
        <w:t xml:space="preserve">carecía de toda veracidad, por ende, en la invalidez de lo requerido por los representantes en dicha reunión”. </w:t>
      </w:r>
      <w:r w:rsidR="00612D31" w:rsidRPr="00BB4F2A">
        <w:rPr>
          <w:rFonts w:ascii="Verdana" w:hAnsi="Verdana" w:cs="Verdana"/>
          <w:sz w:val="20"/>
          <w:szCs w:val="20"/>
          <w:lang w:val="es-CR"/>
        </w:rPr>
        <w:t xml:space="preserve">Asimismo, indicó </w:t>
      </w:r>
      <w:r w:rsidRPr="00BB4F2A">
        <w:rPr>
          <w:rFonts w:ascii="Verdana" w:hAnsi="Verdana" w:cs="Verdana"/>
          <w:sz w:val="20"/>
          <w:szCs w:val="20"/>
          <w:lang w:val="es-CR"/>
        </w:rPr>
        <w:t>que “se consideró que no era factible que en el análisis de riesgo participaran personas ajenas al Ministerio Público”, ya que “la información que se conoce es altamente sensible”, por lo cual “no se dio intervención a UDEFEGUA”</w:t>
      </w:r>
      <w:r w:rsidR="001A15A3" w:rsidRPr="00BB4F2A">
        <w:rPr>
          <w:rFonts w:ascii="Verdana" w:hAnsi="Verdana" w:cs="Verdana"/>
          <w:sz w:val="20"/>
          <w:szCs w:val="20"/>
          <w:lang w:val="es-CR"/>
        </w:rPr>
        <w:t xml:space="preserve"> y</w:t>
      </w:r>
      <w:r w:rsidRPr="00BB4F2A">
        <w:rPr>
          <w:rFonts w:ascii="Verdana" w:hAnsi="Verdana" w:cs="Verdana"/>
          <w:sz w:val="20"/>
          <w:szCs w:val="20"/>
          <w:lang w:val="es-CR"/>
        </w:rPr>
        <w:t xml:space="preserve"> </w:t>
      </w:r>
      <w:r w:rsidR="001C1CA8" w:rsidRPr="00BB4F2A">
        <w:rPr>
          <w:rFonts w:ascii="Verdana" w:hAnsi="Verdana" w:cs="Verdana"/>
          <w:sz w:val="20"/>
          <w:szCs w:val="20"/>
          <w:lang w:val="es-CR"/>
        </w:rPr>
        <w:t>tampoco</w:t>
      </w:r>
      <w:r w:rsidRPr="00BB4F2A">
        <w:rPr>
          <w:rFonts w:ascii="Verdana" w:hAnsi="Verdana" w:cs="Verdana"/>
          <w:sz w:val="20"/>
          <w:szCs w:val="20"/>
          <w:lang w:val="es-CR"/>
        </w:rPr>
        <w:t xml:space="preserve"> “se ha dado intervención al Ministerio de Gobernación”</w:t>
      </w:r>
      <w:r w:rsidR="00F341CA" w:rsidRPr="00BB4F2A">
        <w:rPr>
          <w:rFonts w:ascii="Verdana" w:hAnsi="Verdana" w:cs="Verdana"/>
          <w:sz w:val="20"/>
          <w:szCs w:val="20"/>
          <w:lang w:val="es-CR"/>
        </w:rPr>
        <w:t xml:space="preserve">. </w:t>
      </w:r>
      <w:r w:rsidR="005E2AF9" w:rsidRPr="00BB4F2A">
        <w:rPr>
          <w:rFonts w:ascii="Verdana" w:hAnsi="Verdana" w:cs="Verdana"/>
          <w:sz w:val="20"/>
          <w:szCs w:val="20"/>
          <w:lang w:val="es-CR"/>
        </w:rPr>
        <w:t>También manifestó que</w:t>
      </w:r>
      <w:r w:rsidR="005E2AF9">
        <w:rPr>
          <w:rFonts w:ascii="Verdana" w:hAnsi="Verdana" w:cs="Verdana"/>
          <w:sz w:val="20"/>
          <w:szCs w:val="20"/>
          <w:lang w:val="es-CR"/>
        </w:rPr>
        <w:t xml:space="preserve"> </w:t>
      </w:r>
      <w:r w:rsidR="005E2AF9" w:rsidRPr="00C55C56">
        <w:rPr>
          <w:rFonts w:ascii="Verdana" w:hAnsi="Verdana" w:cs="Verdana"/>
          <w:sz w:val="20"/>
          <w:szCs w:val="20"/>
          <w:lang w:val="es-CR"/>
        </w:rPr>
        <w:t xml:space="preserve">“que posee especial interés en garantizar la seguridad de los Fiscales </w:t>
      </w:r>
      <w:r w:rsidR="005E2AF9">
        <w:rPr>
          <w:rFonts w:ascii="Verdana" w:hAnsi="Verdana" w:cs="Verdana"/>
          <w:sz w:val="20"/>
          <w:szCs w:val="20"/>
          <w:lang w:val="es-CR"/>
        </w:rPr>
        <w:t>“</w:t>
      </w:r>
      <w:r w:rsidR="005E2AF9" w:rsidRPr="00C55C56">
        <w:rPr>
          <w:rFonts w:ascii="Verdana" w:hAnsi="Verdana" w:cs="Verdana"/>
          <w:sz w:val="20"/>
          <w:szCs w:val="20"/>
          <w:lang w:val="es-CR"/>
        </w:rPr>
        <w:t>A</w:t>
      </w:r>
      <w:r w:rsidR="005E2AF9">
        <w:rPr>
          <w:rFonts w:ascii="Verdana" w:hAnsi="Verdana" w:cs="Verdana"/>
          <w:sz w:val="20"/>
          <w:szCs w:val="20"/>
          <w:lang w:val="es-CR"/>
        </w:rPr>
        <w:t>”</w:t>
      </w:r>
      <w:r w:rsidR="005E2AF9" w:rsidRPr="00C55C56">
        <w:rPr>
          <w:rFonts w:ascii="Verdana" w:hAnsi="Verdana" w:cs="Verdana"/>
          <w:sz w:val="20"/>
          <w:szCs w:val="20"/>
          <w:lang w:val="es-CR"/>
        </w:rPr>
        <w:t xml:space="preserve"> y</w:t>
      </w:r>
      <w:r w:rsidR="005E2AF9">
        <w:rPr>
          <w:rFonts w:ascii="Verdana" w:hAnsi="Verdana" w:cs="Verdana"/>
          <w:sz w:val="20"/>
          <w:szCs w:val="20"/>
          <w:lang w:val="es-CR"/>
        </w:rPr>
        <w:t xml:space="preserve"> “</w:t>
      </w:r>
      <w:r w:rsidR="005E2AF9" w:rsidRPr="00C55C56">
        <w:rPr>
          <w:rFonts w:ascii="Verdana" w:hAnsi="Verdana" w:cs="Verdana"/>
          <w:sz w:val="20"/>
          <w:szCs w:val="20"/>
          <w:lang w:val="es-CR"/>
        </w:rPr>
        <w:t>B</w:t>
      </w:r>
      <w:r w:rsidR="005E2AF9">
        <w:rPr>
          <w:rFonts w:ascii="Verdana" w:hAnsi="Verdana" w:cs="Verdana"/>
          <w:sz w:val="20"/>
          <w:szCs w:val="20"/>
          <w:lang w:val="es-CR"/>
        </w:rPr>
        <w:t xml:space="preserve">” </w:t>
      </w:r>
      <w:r w:rsidR="005E2AF9" w:rsidRPr="00C55C56">
        <w:rPr>
          <w:rFonts w:ascii="Verdana" w:hAnsi="Verdana" w:cs="Verdana"/>
          <w:sz w:val="20"/>
          <w:szCs w:val="20"/>
          <w:lang w:val="es-CR"/>
        </w:rPr>
        <w:t xml:space="preserve">y Auxiliar Fiscal </w:t>
      </w:r>
      <w:r w:rsidR="005E2AF9">
        <w:rPr>
          <w:rFonts w:ascii="Verdana" w:hAnsi="Verdana" w:cs="Verdana"/>
          <w:sz w:val="20"/>
          <w:szCs w:val="20"/>
          <w:lang w:val="es-CR"/>
        </w:rPr>
        <w:t>“</w:t>
      </w:r>
      <w:r w:rsidR="005E2AF9" w:rsidRPr="00C55C56">
        <w:rPr>
          <w:rFonts w:ascii="Verdana" w:hAnsi="Verdana" w:cs="Verdana"/>
          <w:sz w:val="20"/>
          <w:szCs w:val="20"/>
          <w:lang w:val="es-CR"/>
        </w:rPr>
        <w:t>C</w:t>
      </w:r>
      <w:r w:rsidR="005E2AF9">
        <w:rPr>
          <w:rFonts w:ascii="Verdana" w:hAnsi="Verdana" w:cs="Verdana"/>
          <w:sz w:val="20"/>
          <w:szCs w:val="20"/>
          <w:lang w:val="es-CR"/>
        </w:rPr>
        <w:t>”</w:t>
      </w:r>
      <w:r w:rsidR="005E2AF9" w:rsidRPr="00C55C56">
        <w:rPr>
          <w:rFonts w:ascii="Verdana" w:hAnsi="Verdana" w:cs="Verdana"/>
          <w:sz w:val="20"/>
          <w:szCs w:val="20"/>
          <w:lang w:val="es-CR"/>
        </w:rPr>
        <w:t>, acción que viene realizando desde años anteriores a la Resolución de Medidas</w:t>
      </w:r>
      <w:r w:rsidR="005E2AF9">
        <w:rPr>
          <w:rFonts w:ascii="Verdana" w:hAnsi="Verdana" w:cs="Verdana"/>
          <w:sz w:val="20"/>
          <w:szCs w:val="20"/>
          <w:lang w:val="es-CR"/>
        </w:rPr>
        <w:t xml:space="preserve"> </w:t>
      </w:r>
      <w:r w:rsidR="005E2AF9" w:rsidRPr="00C55C56">
        <w:rPr>
          <w:rFonts w:ascii="Verdana" w:hAnsi="Verdana" w:cs="Verdana"/>
          <w:sz w:val="20"/>
          <w:szCs w:val="20"/>
          <w:lang w:val="es-CR"/>
        </w:rPr>
        <w:t>Urgentes</w:t>
      </w:r>
      <w:r w:rsidR="005E2AF9">
        <w:rPr>
          <w:rFonts w:ascii="Verdana" w:hAnsi="Verdana" w:cs="Verdana"/>
          <w:sz w:val="20"/>
          <w:szCs w:val="20"/>
          <w:lang w:val="es-CR"/>
        </w:rPr>
        <w:t xml:space="preserve">”. </w:t>
      </w:r>
      <w:r w:rsidR="005E2AF9" w:rsidRPr="00C55C56">
        <w:rPr>
          <w:rFonts w:ascii="Verdana" w:hAnsi="Verdana" w:cs="Verdana"/>
          <w:sz w:val="20"/>
          <w:szCs w:val="20"/>
          <w:lang w:val="es-CR"/>
        </w:rPr>
        <w:t>Señaló que “la postura del Estado es la de continuar con los esquemas de seguridad que poseen los fiscales “A” y “B”, asimismo, atender los requerimientos pertinentes que estos realicen</w:t>
      </w:r>
      <w:r w:rsidR="005E2AF9">
        <w:rPr>
          <w:rFonts w:ascii="Verdana" w:hAnsi="Verdana" w:cs="Verdana"/>
          <w:sz w:val="20"/>
          <w:szCs w:val="20"/>
          <w:lang w:val="es-CR"/>
        </w:rPr>
        <w:t>”</w:t>
      </w:r>
      <w:r w:rsidR="005E2AF9" w:rsidRPr="00C55C56">
        <w:rPr>
          <w:rFonts w:ascii="Verdana" w:hAnsi="Verdana" w:cs="Verdana"/>
          <w:sz w:val="20"/>
          <w:szCs w:val="20"/>
          <w:lang w:val="es-CR"/>
        </w:rPr>
        <w:t>, e insistió en que el “Auxiliar Fiscal "C", desde el 2017 posee un esquema de seguridad”</w:t>
      </w:r>
      <w:r w:rsidR="005E2AF9">
        <w:rPr>
          <w:rFonts w:ascii="Verdana" w:hAnsi="Verdana" w:cs="Verdana"/>
          <w:sz w:val="20"/>
          <w:szCs w:val="20"/>
          <w:lang w:val="es-CR"/>
        </w:rPr>
        <w:t xml:space="preserve">. </w:t>
      </w:r>
      <w:r w:rsidR="00486B2D" w:rsidRPr="00C55C56">
        <w:rPr>
          <w:rFonts w:ascii="Verdana" w:hAnsi="Verdana" w:cs="Verdana"/>
          <w:sz w:val="20"/>
          <w:szCs w:val="20"/>
          <w:lang w:val="es-CR"/>
        </w:rPr>
        <w:t>Explicó</w:t>
      </w:r>
      <w:r w:rsidRPr="00C55C56">
        <w:rPr>
          <w:rFonts w:ascii="Verdana" w:hAnsi="Verdana" w:cs="Verdana"/>
          <w:sz w:val="20"/>
          <w:szCs w:val="20"/>
          <w:lang w:val="es-CR"/>
        </w:rPr>
        <w:t xml:space="preserve"> que la metodología emplead</w:t>
      </w:r>
      <w:r w:rsidR="001A15A3" w:rsidRPr="00C55C56">
        <w:rPr>
          <w:rFonts w:ascii="Verdana" w:hAnsi="Verdana" w:cs="Verdana"/>
          <w:sz w:val="20"/>
          <w:szCs w:val="20"/>
          <w:lang w:val="es-CR"/>
        </w:rPr>
        <w:t>a</w:t>
      </w:r>
      <w:r w:rsidRPr="00C55C56">
        <w:rPr>
          <w:rFonts w:ascii="Verdana" w:hAnsi="Verdana" w:cs="Verdana"/>
          <w:sz w:val="20"/>
          <w:szCs w:val="20"/>
          <w:lang w:val="es-CR"/>
        </w:rPr>
        <w:t xml:space="preserve"> para elaborar los análisis de riesgo y esquemas </w:t>
      </w:r>
      <w:r w:rsidR="00AC0B2F">
        <w:rPr>
          <w:rFonts w:ascii="Verdana" w:hAnsi="Verdana" w:cs="Verdana"/>
          <w:sz w:val="20"/>
          <w:szCs w:val="20"/>
          <w:lang w:val="es-CR"/>
        </w:rPr>
        <w:t>d</w:t>
      </w:r>
      <w:r w:rsidRPr="00C55C56">
        <w:rPr>
          <w:rFonts w:ascii="Verdana" w:hAnsi="Verdana" w:cs="Verdana"/>
          <w:sz w:val="20"/>
          <w:szCs w:val="20"/>
          <w:lang w:val="es-CR"/>
        </w:rPr>
        <w:t xml:space="preserve">e seguridad </w:t>
      </w:r>
      <w:r w:rsidR="00486B2D" w:rsidRPr="00C55C56">
        <w:rPr>
          <w:rFonts w:ascii="Verdana" w:hAnsi="Verdana" w:cs="Verdana"/>
          <w:sz w:val="20"/>
          <w:szCs w:val="20"/>
          <w:lang w:val="es-CR"/>
        </w:rPr>
        <w:t>deriva</w:t>
      </w:r>
      <w:r w:rsidRPr="00C55C56">
        <w:rPr>
          <w:rFonts w:ascii="Verdana" w:hAnsi="Verdana" w:cs="Verdana"/>
          <w:sz w:val="20"/>
          <w:szCs w:val="20"/>
          <w:lang w:val="es-CR"/>
        </w:rPr>
        <w:t xml:space="preserve"> </w:t>
      </w:r>
      <w:r w:rsidR="00486B2D" w:rsidRPr="00C55C56">
        <w:rPr>
          <w:rFonts w:ascii="Verdana" w:hAnsi="Verdana" w:cs="Verdana"/>
          <w:sz w:val="20"/>
          <w:szCs w:val="20"/>
          <w:lang w:val="es-CR"/>
        </w:rPr>
        <w:t>d</w:t>
      </w:r>
      <w:r w:rsidRPr="00C55C56">
        <w:rPr>
          <w:rFonts w:ascii="Verdana" w:hAnsi="Verdana" w:cs="Verdana"/>
          <w:sz w:val="20"/>
          <w:szCs w:val="20"/>
          <w:lang w:val="es-CR"/>
        </w:rPr>
        <w:t xml:space="preserve">el Reglamento de Organización y Funcionamiento del Departamento de Seguridad del Ministerio Público. Sobre la liberación el 8 de julio de 2020 de un ex jefe de Investigación Criminal de la PNC, “sindicado por los hechos motivo del caso”, señaló que el sistema interamericano es subsidiario y no faculta a la Corte “para constituirse como una cuarta instancia con el propósito de revisar lo resuelto por las cortes locales”. Sostuvo que </w:t>
      </w:r>
      <w:r w:rsidR="00486B2D" w:rsidRPr="00C55C56">
        <w:rPr>
          <w:rFonts w:ascii="Verdana" w:hAnsi="Verdana" w:cs="Verdana"/>
          <w:sz w:val="20"/>
          <w:szCs w:val="20"/>
          <w:lang w:val="es-CR"/>
        </w:rPr>
        <w:t xml:space="preserve">los </w:t>
      </w:r>
      <w:r w:rsidR="009A7ED3" w:rsidRPr="00C55C56">
        <w:rPr>
          <w:rFonts w:ascii="Verdana" w:hAnsi="Verdana" w:cs="Verdana"/>
          <w:sz w:val="20"/>
          <w:szCs w:val="20"/>
          <w:lang w:val="es-CR"/>
        </w:rPr>
        <w:t>f</w:t>
      </w:r>
      <w:r w:rsidR="00486B2D" w:rsidRPr="00C55C56">
        <w:rPr>
          <w:rFonts w:ascii="Verdana" w:hAnsi="Verdana" w:cs="Verdana"/>
          <w:sz w:val="20"/>
          <w:szCs w:val="20"/>
          <w:lang w:val="es-CR"/>
        </w:rPr>
        <w:t>iscales deben realizar la denuncia penal correspondiente sobre</w:t>
      </w:r>
      <w:r w:rsidRPr="00C55C56">
        <w:rPr>
          <w:rFonts w:ascii="Verdana" w:hAnsi="Verdana" w:cs="Verdana"/>
          <w:sz w:val="20"/>
          <w:szCs w:val="20"/>
          <w:lang w:val="es-CR"/>
        </w:rPr>
        <w:t xml:space="preserve"> la acusación del supuesto acoso e intimidación en redes sociales.</w:t>
      </w:r>
    </w:p>
    <w:p w14:paraId="43929AEE" w14:textId="77777777" w:rsidR="0043735A" w:rsidRPr="00BB4F2A" w:rsidRDefault="0043735A" w:rsidP="006B7152">
      <w:pPr>
        <w:pStyle w:val="Cuadrculamedia1-nfasis2"/>
        <w:ind w:left="0"/>
        <w:jc w:val="both"/>
        <w:rPr>
          <w:rFonts w:ascii="Verdana" w:hAnsi="Verdana" w:cs="Verdana"/>
          <w:sz w:val="20"/>
          <w:szCs w:val="20"/>
          <w:lang w:val="es-CR"/>
        </w:rPr>
      </w:pPr>
    </w:p>
    <w:p w14:paraId="6A4E6AE9" w14:textId="77777777" w:rsidR="001B249E" w:rsidRPr="00BB4F2A" w:rsidRDefault="001B249E" w:rsidP="00B91FA8">
      <w:pPr>
        <w:pStyle w:val="Cuadrculamedia1-nfasis2"/>
        <w:numPr>
          <w:ilvl w:val="0"/>
          <w:numId w:val="4"/>
        </w:numPr>
        <w:ind w:left="567" w:hanging="567"/>
        <w:jc w:val="both"/>
        <w:rPr>
          <w:rFonts w:ascii="Verdana" w:hAnsi="Verdana" w:cs="Verdana"/>
          <w:b/>
          <w:i/>
          <w:sz w:val="20"/>
          <w:szCs w:val="20"/>
          <w:lang w:val="es-CR"/>
        </w:rPr>
      </w:pPr>
      <w:r w:rsidRPr="00BB4F2A">
        <w:rPr>
          <w:rFonts w:ascii="Verdana" w:hAnsi="Verdana" w:cs="Verdana"/>
          <w:b/>
          <w:i/>
          <w:sz w:val="20"/>
          <w:szCs w:val="20"/>
          <w:lang w:val="es-CR"/>
        </w:rPr>
        <w:t>Observaciones de la Comisión Interamericana</w:t>
      </w:r>
    </w:p>
    <w:p w14:paraId="5D68644E" w14:textId="77777777" w:rsidR="001B249E" w:rsidRPr="00BB4F2A" w:rsidRDefault="001B249E" w:rsidP="00367AF0">
      <w:pPr>
        <w:pStyle w:val="Cuadrculamedia1-nfasis2"/>
        <w:ind w:left="0"/>
        <w:jc w:val="both"/>
        <w:rPr>
          <w:rFonts w:ascii="Verdana" w:hAnsi="Verdana" w:cs="Verdana"/>
          <w:b/>
          <w:i/>
          <w:sz w:val="20"/>
          <w:szCs w:val="20"/>
          <w:lang w:val="es-CR"/>
        </w:rPr>
      </w:pPr>
    </w:p>
    <w:p w14:paraId="08DCE140" w14:textId="77777777" w:rsidR="00D65ECD" w:rsidRPr="00BB4F2A" w:rsidRDefault="002E5022" w:rsidP="00D65ECD">
      <w:pPr>
        <w:numPr>
          <w:ilvl w:val="0"/>
          <w:numId w:val="3"/>
        </w:numPr>
        <w:ind w:left="0" w:firstLine="0"/>
        <w:jc w:val="both"/>
        <w:rPr>
          <w:rFonts w:ascii="Verdana" w:hAnsi="Verdana"/>
          <w:sz w:val="20"/>
          <w:szCs w:val="20"/>
          <w:lang w:val="es-CR"/>
        </w:rPr>
      </w:pPr>
      <w:r w:rsidRPr="00BB4F2A">
        <w:rPr>
          <w:rFonts w:ascii="Verdana" w:eastAsia="Calibri" w:hAnsi="Verdana" w:cs="Verdana"/>
          <w:color w:val="000000"/>
          <w:sz w:val="20"/>
          <w:szCs w:val="20"/>
          <w:lang w:val="es-CR"/>
        </w:rPr>
        <w:t>E</w:t>
      </w:r>
      <w:r w:rsidR="00585A39" w:rsidRPr="00BB4F2A">
        <w:rPr>
          <w:rFonts w:ascii="Verdana" w:eastAsia="Calibri" w:hAnsi="Verdana" w:cs="Verdana"/>
          <w:color w:val="000000"/>
          <w:sz w:val="20"/>
          <w:szCs w:val="20"/>
          <w:lang w:val="es-CR"/>
        </w:rPr>
        <w:t>n sus observaciones de</w:t>
      </w:r>
      <w:r w:rsidRPr="00BB4F2A">
        <w:rPr>
          <w:rFonts w:ascii="Verdana" w:eastAsia="Calibri" w:hAnsi="Verdana" w:cs="Verdana"/>
          <w:color w:val="000000"/>
          <w:sz w:val="20"/>
          <w:szCs w:val="20"/>
          <w:lang w:val="es-CR"/>
        </w:rPr>
        <w:t xml:space="preserve"> 1 de abril de 2020</w:t>
      </w:r>
      <w:r w:rsidR="00D65ECD" w:rsidRPr="00BB4F2A">
        <w:rPr>
          <w:rFonts w:ascii="Verdana" w:eastAsia="Calibri" w:hAnsi="Verdana" w:cs="Verdana"/>
          <w:color w:val="000000"/>
          <w:sz w:val="20"/>
          <w:szCs w:val="20"/>
          <w:lang w:val="es-CR"/>
        </w:rPr>
        <w:t xml:space="preserve"> </w:t>
      </w:r>
      <w:r w:rsidR="00D65ECD" w:rsidRPr="00BB4F2A">
        <w:rPr>
          <w:rFonts w:ascii="Verdana" w:hAnsi="Verdana" w:cs="Verdana"/>
          <w:sz w:val="20"/>
          <w:szCs w:val="20"/>
        </w:rPr>
        <w:t>(</w:t>
      </w:r>
      <w:r w:rsidR="00D65ECD" w:rsidRPr="00BB4F2A">
        <w:rPr>
          <w:rFonts w:ascii="Verdana" w:hAnsi="Verdana" w:cs="Verdana"/>
          <w:i/>
          <w:sz w:val="20"/>
          <w:szCs w:val="20"/>
        </w:rPr>
        <w:t>supra</w:t>
      </w:r>
      <w:r w:rsidR="00D65ECD" w:rsidRPr="00BB4F2A">
        <w:rPr>
          <w:rFonts w:ascii="Verdana" w:hAnsi="Verdana" w:cs="Verdana"/>
          <w:sz w:val="20"/>
          <w:szCs w:val="20"/>
        </w:rPr>
        <w:t xml:space="preserve"> Visto </w:t>
      </w:r>
      <w:r w:rsidR="00503176">
        <w:rPr>
          <w:rFonts w:ascii="Verdana" w:hAnsi="Verdana" w:cs="Verdana"/>
          <w:sz w:val="20"/>
          <w:szCs w:val="20"/>
        </w:rPr>
        <w:t>6</w:t>
      </w:r>
      <w:r w:rsidR="00D65ECD" w:rsidRPr="00BB4F2A">
        <w:rPr>
          <w:rFonts w:ascii="Verdana" w:hAnsi="Verdana" w:cs="Verdana"/>
          <w:sz w:val="20"/>
          <w:szCs w:val="20"/>
        </w:rPr>
        <w:t>)</w:t>
      </w:r>
      <w:r w:rsidR="00585A39" w:rsidRPr="00BB4F2A">
        <w:rPr>
          <w:rFonts w:ascii="Verdana" w:eastAsia="Calibri" w:hAnsi="Verdana" w:cs="Verdana"/>
          <w:color w:val="000000"/>
          <w:sz w:val="20"/>
          <w:szCs w:val="20"/>
          <w:lang w:val="es-CR"/>
        </w:rPr>
        <w:t>,</w:t>
      </w:r>
      <w:r w:rsidRPr="00BB4F2A">
        <w:rPr>
          <w:rFonts w:ascii="Verdana" w:eastAsia="Calibri" w:hAnsi="Verdana" w:cs="Verdana"/>
          <w:color w:val="000000"/>
          <w:sz w:val="20"/>
          <w:szCs w:val="20"/>
          <w:lang w:val="es-CR"/>
        </w:rPr>
        <w:t xml:space="preserve"> </w:t>
      </w:r>
      <w:r w:rsidRPr="00BB4F2A">
        <w:rPr>
          <w:rFonts w:ascii="Verdana" w:hAnsi="Verdana"/>
          <w:sz w:val="20"/>
          <w:szCs w:val="20"/>
        </w:rPr>
        <w:t>la</w:t>
      </w:r>
      <w:r w:rsidR="00585A39" w:rsidRPr="00BB4F2A">
        <w:rPr>
          <w:rFonts w:ascii="Verdana" w:hAnsi="Verdana"/>
          <w:sz w:val="20"/>
          <w:szCs w:val="20"/>
        </w:rPr>
        <w:t xml:space="preserve"> Comisión </w:t>
      </w:r>
      <w:r w:rsidR="001C50A2" w:rsidRPr="00BB4F2A">
        <w:rPr>
          <w:rFonts w:ascii="Verdana" w:hAnsi="Verdana"/>
          <w:sz w:val="20"/>
          <w:szCs w:val="20"/>
          <w:lang w:val="es-CR"/>
        </w:rPr>
        <w:t>indicó</w:t>
      </w:r>
      <w:r w:rsidRPr="00BB4F2A">
        <w:rPr>
          <w:rFonts w:ascii="Verdana" w:hAnsi="Verdana"/>
          <w:sz w:val="20"/>
          <w:szCs w:val="20"/>
          <w:lang w:val="es-CR"/>
        </w:rPr>
        <w:t xml:space="preserve"> que el contexto expuesto </w:t>
      </w:r>
      <w:r w:rsidR="00585A39" w:rsidRPr="00BB4F2A">
        <w:rPr>
          <w:rFonts w:ascii="Verdana" w:hAnsi="Verdana"/>
          <w:sz w:val="20"/>
          <w:szCs w:val="20"/>
          <w:lang w:val="es-CR"/>
        </w:rPr>
        <w:t>(</w:t>
      </w:r>
      <w:r w:rsidR="00585A39" w:rsidRPr="00BB4F2A">
        <w:rPr>
          <w:rFonts w:ascii="Verdana" w:hAnsi="Verdana"/>
          <w:i/>
          <w:sz w:val="20"/>
          <w:szCs w:val="20"/>
          <w:lang w:val="es-CR"/>
        </w:rPr>
        <w:t>supra</w:t>
      </w:r>
      <w:r w:rsidR="00585A39" w:rsidRPr="00BB4F2A">
        <w:rPr>
          <w:rFonts w:ascii="Verdana" w:hAnsi="Verdana"/>
          <w:sz w:val="20"/>
          <w:szCs w:val="20"/>
          <w:lang w:val="es-CR"/>
        </w:rPr>
        <w:t xml:space="preserve"> Considerando </w:t>
      </w:r>
      <w:r w:rsidR="00503176">
        <w:rPr>
          <w:rFonts w:ascii="Verdana" w:hAnsi="Verdana"/>
          <w:sz w:val="20"/>
          <w:szCs w:val="20"/>
          <w:lang w:val="es-CR"/>
        </w:rPr>
        <w:t>5.i</w:t>
      </w:r>
      <w:r w:rsidR="00585A39" w:rsidRPr="00BB4F2A">
        <w:rPr>
          <w:rFonts w:ascii="Verdana" w:hAnsi="Verdana"/>
          <w:sz w:val="20"/>
          <w:szCs w:val="20"/>
          <w:lang w:val="es-CR"/>
        </w:rPr>
        <w:t>)</w:t>
      </w:r>
      <w:r w:rsidRPr="00BB4F2A">
        <w:rPr>
          <w:rFonts w:ascii="Verdana" w:hAnsi="Verdana"/>
          <w:sz w:val="20"/>
          <w:szCs w:val="20"/>
          <w:lang w:val="es-CR"/>
        </w:rPr>
        <w:t xml:space="preserve">, coincide con el identificado por ella misma tras su visita </w:t>
      </w:r>
      <w:r w:rsidRPr="00BB4F2A">
        <w:rPr>
          <w:rFonts w:ascii="Verdana" w:hAnsi="Verdana"/>
          <w:i/>
          <w:sz w:val="20"/>
          <w:szCs w:val="20"/>
          <w:lang w:val="es-CR"/>
        </w:rPr>
        <w:t>in loco</w:t>
      </w:r>
      <w:r w:rsidRPr="00BB4F2A">
        <w:rPr>
          <w:rFonts w:ascii="Verdana" w:hAnsi="Verdana"/>
          <w:sz w:val="20"/>
          <w:szCs w:val="20"/>
          <w:lang w:val="es-CR"/>
        </w:rPr>
        <w:t xml:space="preserve"> en el </w:t>
      </w:r>
      <w:r w:rsidR="00AC0B2F">
        <w:rPr>
          <w:rFonts w:ascii="Verdana" w:hAnsi="Verdana"/>
          <w:sz w:val="20"/>
          <w:szCs w:val="20"/>
          <w:lang w:val="es-CR"/>
        </w:rPr>
        <w:t xml:space="preserve">año </w:t>
      </w:r>
      <w:r w:rsidRPr="00BB4F2A">
        <w:rPr>
          <w:rFonts w:ascii="Verdana" w:hAnsi="Verdana"/>
          <w:sz w:val="20"/>
          <w:szCs w:val="20"/>
          <w:lang w:val="es-CR"/>
        </w:rPr>
        <w:t>2017 “donde indicó que los intentos de avance en la lucha contra la impunidad y corrupción por parte de operadores y operadoras de justicia han venido aparejados de ataques y amenazas en su contra”, lo cual ha conllevado al otorgamiento de diversas medidas cautelares de protección a</w:t>
      </w:r>
      <w:r w:rsidR="00D65ECD" w:rsidRPr="00BB4F2A">
        <w:rPr>
          <w:rFonts w:ascii="Verdana" w:hAnsi="Verdana"/>
          <w:sz w:val="20"/>
          <w:szCs w:val="20"/>
          <w:lang w:val="es-CR"/>
        </w:rPr>
        <w:t xml:space="preserve"> su</w:t>
      </w:r>
      <w:r w:rsidRPr="00BB4F2A">
        <w:rPr>
          <w:rFonts w:ascii="Verdana" w:hAnsi="Verdana"/>
          <w:sz w:val="20"/>
          <w:szCs w:val="20"/>
          <w:lang w:val="es-CR"/>
        </w:rPr>
        <w:t xml:space="preserve"> favor. En lo que se refiere a “las campañas de desprestigio que estarían enfrentando las personas propuestas beneficiarias por diversos medios”, agregó que las mismas revelan la existencia de “un seguimiento cercano” y que “las personas responsables tendrían una gran capacidad de maniobra y control para no ser identificadas a la fecha, pese a su cercanía con las actividades de los fiscales”. Resaltó que “muchas de las declaraciones en contra del equipo fiscal […] son atribuidas a la Fundación contra el Terrorismo”, y recordó que “tras su visita </w:t>
      </w:r>
      <w:r w:rsidRPr="00BB4F2A">
        <w:rPr>
          <w:rFonts w:ascii="Verdana" w:hAnsi="Verdana"/>
          <w:i/>
          <w:sz w:val="20"/>
          <w:szCs w:val="20"/>
          <w:lang w:val="es-CR"/>
        </w:rPr>
        <w:t>in loco</w:t>
      </w:r>
      <w:r w:rsidRPr="00BB4F2A">
        <w:rPr>
          <w:rFonts w:ascii="Verdana" w:hAnsi="Verdana"/>
          <w:sz w:val="20"/>
          <w:szCs w:val="20"/>
          <w:lang w:val="es-CR"/>
        </w:rPr>
        <w:t xml:space="preserve"> en 2017, organizaciones de la sociedad civil informaron que en los últimos años se habría desarrollado un discurso de odio, señalando a organizaciones como la Fundación contra el Terrorismo, que tenderían a denigrar a personas y organizaciones que apoyan la búsqueda de justicia de las víctimas”</w:t>
      </w:r>
      <w:r w:rsidR="00430924" w:rsidRPr="00BB4F2A">
        <w:rPr>
          <w:rStyle w:val="Refdenotaalpie"/>
          <w:rFonts w:eastAsia="Calibri" w:cs="Verdana"/>
          <w:color w:val="000000"/>
          <w:sz w:val="20"/>
          <w:szCs w:val="20"/>
          <w:lang w:val="es-CR"/>
        </w:rPr>
        <w:footnoteReference w:id="24"/>
      </w:r>
      <w:r w:rsidRPr="00BB4F2A">
        <w:rPr>
          <w:rFonts w:ascii="Verdana" w:hAnsi="Verdana"/>
          <w:sz w:val="20"/>
          <w:szCs w:val="20"/>
          <w:lang w:val="es-CR"/>
        </w:rPr>
        <w:t>.</w:t>
      </w:r>
    </w:p>
    <w:p w14:paraId="1CBA10B8" w14:textId="77777777" w:rsidR="00D65ECD" w:rsidRPr="00BB4F2A" w:rsidRDefault="00D65ECD" w:rsidP="00D65ECD">
      <w:pPr>
        <w:jc w:val="both"/>
        <w:rPr>
          <w:rFonts w:ascii="Verdana" w:hAnsi="Verdana"/>
          <w:sz w:val="20"/>
          <w:szCs w:val="20"/>
          <w:lang w:val="es-CR"/>
        </w:rPr>
      </w:pPr>
    </w:p>
    <w:p w14:paraId="29202CBA" w14:textId="77777777" w:rsidR="008F508A" w:rsidRPr="00BB4F2A" w:rsidRDefault="00D65ECD" w:rsidP="008F508A">
      <w:pPr>
        <w:numPr>
          <w:ilvl w:val="0"/>
          <w:numId w:val="3"/>
        </w:numPr>
        <w:ind w:left="0" w:firstLine="0"/>
        <w:jc w:val="both"/>
        <w:rPr>
          <w:rFonts w:ascii="Verdana" w:hAnsi="Verdana"/>
          <w:sz w:val="20"/>
          <w:szCs w:val="20"/>
          <w:lang w:val="es-CR"/>
        </w:rPr>
      </w:pPr>
      <w:r w:rsidRPr="00BB4F2A">
        <w:rPr>
          <w:rFonts w:ascii="Verdana" w:hAnsi="Verdana"/>
          <w:sz w:val="20"/>
          <w:szCs w:val="20"/>
        </w:rPr>
        <w:t xml:space="preserve">En sus observaciones de 12 de junio de 2020 </w:t>
      </w:r>
      <w:r w:rsidRPr="00BB4F2A">
        <w:rPr>
          <w:rFonts w:ascii="Verdana" w:hAnsi="Verdana" w:cs="Verdana"/>
          <w:sz w:val="20"/>
          <w:szCs w:val="20"/>
        </w:rPr>
        <w:t>(</w:t>
      </w:r>
      <w:r w:rsidRPr="00BB4F2A">
        <w:rPr>
          <w:rFonts w:ascii="Verdana" w:hAnsi="Verdana" w:cs="Verdana"/>
          <w:i/>
          <w:sz w:val="20"/>
          <w:szCs w:val="20"/>
        </w:rPr>
        <w:t>supra</w:t>
      </w:r>
      <w:r w:rsidRPr="00BB4F2A">
        <w:rPr>
          <w:rFonts w:ascii="Verdana" w:hAnsi="Verdana" w:cs="Verdana"/>
          <w:sz w:val="20"/>
          <w:szCs w:val="20"/>
        </w:rPr>
        <w:t xml:space="preserve"> Visto </w:t>
      </w:r>
      <w:r w:rsidR="00503176">
        <w:rPr>
          <w:rFonts w:ascii="Verdana" w:hAnsi="Verdana" w:cs="Verdana"/>
          <w:sz w:val="20"/>
          <w:szCs w:val="20"/>
        </w:rPr>
        <w:t>14</w:t>
      </w:r>
      <w:r w:rsidRPr="00BB4F2A">
        <w:rPr>
          <w:rFonts w:ascii="Verdana" w:hAnsi="Verdana" w:cs="Verdana"/>
          <w:sz w:val="20"/>
          <w:szCs w:val="20"/>
        </w:rPr>
        <w:t>)</w:t>
      </w:r>
      <w:r w:rsidRPr="00BB4F2A">
        <w:rPr>
          <w:rFonts w:ascii="Verdana" w:hAnsi="Verdana"/>
          <w:sz w:val="20"/>
          <w:szCs w:val="20"/>
        </w:rPr>
        <w:t>, la Comisión a</w:t>
      </w:r>
      <w:r w:rsidR="009F7FF0" w:rsidRPr="00BB4F2A">
        <w:rPr>
          <w:rFonts w:ascii="Verdana" w:hAnsi="Verdana" w:cs="Verdana"/>
          <w:sz w:val="20"/>
          <w:szCs w:val="20"/>
        </w:rPr>
        <w:t xml:space="preserve">dvirtió que no se identificaba información que indicara que los esquemas de protección de los beneficiarios habían sido implementados o reforzados atendiendo a las medidas urgentes ordenadas por la </w:t>
      </w:r>
      <w:proofErr w:type="gramStart"/>
      <w:r w:rsidR="009F7FF0" w:rsidRPr="00BB4F2A">
        <w:rPr>
          <w:rFonts w:ascii="Verdana" w:hAnsi="Verdana" w:cs="Verdana"/>
          <w:sz w:val="20"/>
          <w:szCs w:val="20"/>
        </w:rPr>
        <w:t>Presidenta</w:t>
      </w:r>
      <w:proofErr w:type="gramEnd"/>
      <w:r w:rsidR="009F7FF0" w:rsidRPr="00BB4F2A">
        <w:rPr>
          <w:rFonts w:ascii="Verdana" w:hAnsi="Verdana" w:cs="Verdana"/>
          <w:sz w:val="20"/>
          <w:szCs w:val="20"/>
        </w:rPr>
        <w:t xml:space="preserve"> de la Corte</w:t>
      </w:r>
      <w:r w:rsidRPr="00BB4F2A">
        <w:rPr>
          <w:rFonts w:ascii="Verdana" w:hAnsi="Verdana" w:cs="Verdana"/>
          <w:sz w:val="20"/>
          <w:szCs w:val="20"/>
        </w:rPr>
        <w:t xml:space="preserve"> </w:t>
      </w:r>
      <w:r w:rsidR="00064BE8" w:rsidRPr="00BB4F2A">
        <w:rPr>
          <w:rFonts w:ascii="Verdana" w:hAnsi="Verdana" w:cs="Verdana"/>
          <w:sz w:val="20"/>
          <w:szCs w:val="20"/>
        </w:rPr>
        <w:t>el</w:t>
      </w:r>
      <w:r w:rsidRPr="00BB4F2A">
        <w:rPr>
          <w:rFonts w:ascii="Verdana" w:hAnsi="Verdana" w:cs="Verdana"/>
          <w:sz w:val="20"/>
          <w:szCs w:val="20"/>
        </w:rPr>
        <w:t xml:space="preserve"> 8 de abril</w:t>
      </w:r>
      <w:r w:rsidR="00262908" w:rsidRPr="00BB4F2A">
        <w:rPr>
          <w:rFonts w:ascii="Verdana" w:hAnsi="Verdana" w:cs="Verdana"/>
          <w:sz w:val="20"/>
          <w:szCs w:val="20"/>
        </w:rPr>
        <w:t>, y r</w:t>
      </w:r>
      <w:r w:rsidR="009F7FF0" w:rsidRPr="00BB4F2A">
        <w:rPr>
          <w:rFonts w:ascii="Verdana" w:hAnsi="Verdana" w:cs="Verdana"/>
          <w:sz w:val="20"/>
          <w:szCs w:val="20"/>
        </w:rPr>
        <w:t>eiteró la importancia</w:t>
      </w:r>
      <w:r w:rsidR="00064BE8" w:rsidRPr="00BB4F2A">
        <w:rPr>
          <w:rFonts w:ascii="Verdana" w:hAnsi="Verdana" w:cs="Verdana"/>
          <w:sz w:val="20"/>
          <w:szCs w:val="20"/>
        </w:rPr>
        <w:t xml:space="preserve"> de</w:t>
      </w:r>
      <w:r w:rsidR="009F7FF0" w:rsidRPr="00BB4F2A">
        <w:rPr>
          <w:rFonts w:ascii="Verdana" w:hAnsi="Verdana" w:cs="Verdana"/>
          <w:sz w:val="20"/>
          <w:szCs w:val="20"/>
        </w:rPr>
        <w:t xml:space="preserve"> que las partes concreten con inmediatez las medidas de protección necesarias para proteger a los beneficiarios. </w:t>
      </w:r>
      <w:r w:rsidR="009E0378" w:rsidRPr="00BB4F2A">
        <w:rPr>
          <w:rFonts w:ascii="Verdana" w:hAnsi="Verdana"/>
          <w:sz w:val="20"/>
          <w:szCs w:val="20"/>
        </w:rPr>
        <w:t xml:space="preserve">En sus observaciones de 17 de julio de 2020 </w:t>
      </w:r>
      <w:r w:rsidR="009E0378" w:rsidRPr="00BB4F2A">
        <w:rPr>
          <w:rFonts w:ascii="Verdana" w:hAnsi="Verdana" w:cs="Verdana"/>
          <w:sz w:val="20"/>
          <w:szCs w:val="20"/>
        </w:rPr>
        <w:t>(</w:t>
      </w:r>
      <w:r w:rsidR="009E0378" w:rsidRPr="00BB4F2A">
        <w:rPr>
          <w:rFonts w:ascii="Verdana" w:hAnsi="Verdana" w:cs="Verdana"/>
          <w:i/>
          <w:sz w:val="20"/>
          <w:szCs w:val="20"/>
        </w:rPr>
        <w:t>supra</w:t>
      </w:r>
      <w:r w:rsidR="00503176">
        <w:rPr>
          <w:rFonts w:ascii="Verdana" w:hAnsi="Verdana" w:cs="Verdana"/>
          <w:sz w:val="20"/>
          <w:szCs w:val="20"/>
        </w:rPr>
        <w:t xml:space="preserve"> Visto 14</w:t>
      </w:r>
      <w:r w:rsidR="009E0378" w:rsidRPr="00BB4F2A">
        <w:rPr>
          <w:rFonts w:ascii="Verdana" w:hAnsi="Verdana" w:cs="Verdana"/>
          <w:sz w:val="20"/>
          <w:szCs w:val="20"/>
        </w:rPr>
        <w:t>)</w:t>
      </w:r>
      <w:r w:rsidR="009E0378" w:rsidRPr="00BB4F2A">
        <w:rPr>
          <w:rFonts w:ascii="Verdana" w:hAnsi="Verdana"/>
          <w:sz w:val="20"/>
          <w:szCs w:val="20"/>
        </w:rPr>
        <w:t>,</w:t>
      </w:r>
      <w:r w:rsidR="00526322" w:rsidRPr="00BB4F2A">
        <w:rPr>
          <w:rFonts w:ascii="Verdana" w:hAnsi="Verdana"/>
          <w:sz w:val="20"/>
          <w:szCs w:val="20"/>
        </w:rPr>
        <w:t xml:space="preserve"> </w:t>
      </w:r>
      <w:r w:rsidR="009B5F8E">
        <w:rPr>
          <w:rFonts w:ascii="Verdana" w:hAnsi="Verdana"/>
          <w:sz w:val="20"/>
          <w:szCs w:val="20"/>
        </w:rPr>
        <w:t>subrayó</w:t>
      </w:r>
      <w:r w:rsidR="009B5F8E" w:rsidRPr="00BB4F2A">
        <w:rPr>
          <w:rFonts w:ascii="Verdana" w:hAnsi="Verdana"/>
          <w:sz w:val="20"/>
          <w:szCs w:val="20"/>
        </w:rPr>
        <w:t xml:space="preserve"> </w:t>
      </w:r>
      <w:r w:rsidR="008F508A" w:rsidRPr="00BB4F2A">
        <w:rPr>
          <w:rFonts w:ascii="Verdana" w:hAnsi="Verdana"/>
          <w:sz w:val="20"/>
          <w:szCs w:val="20"/>
          <w:lang w:val="es-CR"/>
        </w:rPr>
        <w:t>que inicialmente</w:t>
      </w:r>
      <w:r w:rsidR="00526322" w:rsidRPr="00BB4F2A">
        <w:rPr>
          <w:rFonts w:ascii="Verdana" w:hAnsi="Verdana"/>
          <w:sz w:val="20"/>
          <w:szCs w:val="20"/>
          <w:lang w:val="es-CR"/>
        </w:rPr>
        <w:t xml:space="preserve"> </w:t>
      </w:r>
      <w:r w:rsidR="008F508A" w:rsidRPr="00BB4F2A">
        <w:rPr>
          <w:rFonts w:ascii="Verdana" w:hAnsi="Verdana"/>
          <w:sz w:val="20"/>
          <w:szCs w:val="20"/>
          <w:lang w:val="es-CR"/>
        </w:rPr>
        <w:t xml:space="preserve">se habrían adoptado determinados acuerdos entre las partes, sin embargo, </w:t>
      </w:r>
      <w:r w:rsidR="00064BE8" w:rsidRPr="00BB4F2A">
        <w:rPr>
          <w:rFonts w:ascii="Verdana" w:hAnsi="Verdana"/>
          <w:sz w:val="20"/>
          <w:szCs w:val="20"/>
          <w:lang w:val="es-CR"/>
        </w:rPr>
        <w:t>la</w:t>
      </w:r>
      <w:r w:rsidR="008F508A" w:rsidRPr="00BB4F2A">
        <w:rPr>
          <w:rFonts w:ascii="Verdana" w:hAnsi="Verdana"/>
          <w:sz w:val="20"/>
          <w:szCs w:val="20"/>
          <w:lang w:val="es-CR"/>
        </w:rPr>
        <w:t xml:space="preserve"> información posterior indica</w:t>
      </w:r>
      <w:r w:rsidR="00064BE8" w:rsidRPr="00BB4F2A">
        <w:rPr>
          <w:rFonts w:ascii="Verdana" w:hAnsi="Verdana"/>
          <w:sz w:val="20"/>
          <w:szCs w:val="20"/>
          <w:lang w:val="es-CR"/>
        </w:rPr>
        <w:t>ría</w:t>
      </w:r>
      <w:r w:rsidR="008F508A" w:rsidRPr="00BB4F2A">
        <w:rPr>
          <w:rFonts w:ascii="Verdana" w:hAnsi="Verdana"/>
          <w:sz w:val="20"/>
          <w:szCs w:val="20"/>
          <w:lang w:val="es-CR"/>
        </w:rPr>
        <w:t xml:space="preserve"> que no se habría </w:t>
      </w:r>
      <w:r w:rsidR="00F6358F" w:rsidRPr="00BB4F2A">
        <w:rPr>
          <w:rFonts w:ascii="Verdana" w:hAnsi="Verdana"/>
          <w:sz w:val="20"/>
          <w:szCs w:val="20"/>
          <w:lang w:val="es-CR"/>
        </w:rPr>
        <w:t>continuado con tales espacios</w:t>
      </w:r>
      <w:r w:rsidR="008F508A" w:rsidRPr="00BB4F2A">
        <w:rPr>
          <w:rFonts w:ascii="Verdana" w:hAnsi="Verdana"/>
          <w:sz w:val="20"/>
          <w:szCs w:val="20"/>
          <w:lang w:val="es-CR"/>
        </w:rPr>
        <w:t xml:space="preserve"> </w:t>
      </w:r>
      <w:r w:rsidR="00F6358F" w:rsidRPr="00BB4F2A">
        <w:rPr>
          <w:rFonts w:ascii="Verdana" w:hAnsi="Verdana"/>
          <w:sz w:val="20"/>
          <w:szCs w:val="20"/>
          <w:lang w:val="es-CR"/>
        </w:rPr>
        <w:t xml:space="preserve">y </w:t>
      </w:r>
      <w:r w:rsidR="008F508A" w:rsidRPr="00BB4F2A">
        <w:rPr>
          <w:rFonts w:ascii="Verdana" w:hAnsi="Verdana"/>
          <w:sz w:val="20"/>
          <w:szCs w:val="20"/>
          <w:lang w:val="es-CR"/>
        </w:rPr>
        <w:t xml:space="preserve">el Estado </w:t>
      </w:r>
      <w:r w:rsidR="00064BE8" w:rsidRPr="00BB4F2A">
        <w:rPr>
          <w:rFonts w:ascii="Verdana" w:hAnsi="Verdana"/>
          <w:sz w:val="20"/>
          <w:szCs w:val="20"/>
          <w:lang w:val="es-CR"/>
        </w:rPr>
        <w:t xml:space="preserve">habría </w:t>
      </w:r>
      <w:r w:rsidR="008F508A" w:rsidRPr="00BB4F2A">
        <w:rPr>
          <w:rFonts w:ascii="Verdana" w:hAnsi="Verdana"/>
          <w:sz w:val="20"/>
          <w:szCs w:val="20"/>
          <w:lang w:val="es-CR"/>
        </w:rPr>
        <w:t>cuestion</w:t>
      </w:r>
      <w:r w:rsidR="00064BE8" w:rsidRPr="00BB4F2A">
        <w:rPr>
          <w:rFonts w:ascii="Verdana" w:hAnsi="Verdana"/>
          <w:sz w:val="20"/>
          <w:szCs w:val="20"/>
          <w:lang w:val="es-CR"/>
        </w:rPr>
        <w:t>ado</w:t>
      </w:r>
      <w:r w:rsidR="008F508A" w:rsidRPr="00BB4F2A">
        <w:rPr>
          <w:rFonts w:ascii="Verdana" w:hAnsi="Verdana"/>
          <w:sz w:val="20"/>
          <w:szCs w:val="20"/>
          <w:lang w:val="es-CR"/>
        </w:rPr>
        <w:t xml:space="preserve"> diversas propuestas abordadas en los </w:t>
      </w:r>
      <w:r w:rsidR="00064BE8" w:rsidRPr="00BB4F2A">
        <w:rPr>
          <w:rFonts w:ascii="Verdana" w:hAnsi="Verdana"/>
          <w:sz w:val="20"/>
          <w:szCs w:val="20"/>
          <w:lang w:val="es-CR"/>
        </w:rPr>
        <w:t>mismos</w:t>
      </w:r>
      <w:r w:rsidR="008F508A" w:rsidRPr="00BB4F2A">
        <w:rPr>
          <w:rFonts w:ascii="Verdana" w:hAnsi="Verdana"/>
          <w:sz w:val="20"/>
          <w:szCs w:val="20"/>
          <w:lang w:val="es-CR"/>
        </w:rPr>
        <w:t>.</w:t>
      </w:r>
    </w:p>
    <w:p w14:paraId="526092CB" w14:textId="77777777" w:rsidR="00F64AE7" w:rsidRPr="00BB4F2A" w:rsidRDefault="00F64AE7" w:rsidP="00763DEC">
      <w:pPr>
        <w:pStyle w:val="Cuadrculamedia1-nfasis2"/>
        <w:ind w:left="0"/>
        <w:jc w:val="both"/>
        <w:rPr>
          <w:rFonts w:ascii="Verdana" w:hAnsi="Verdana"/>
          <w:b/>
          <w:i/>
          <w:sz w:val="20"/>
          <w:szCs w:val="20"/>
        </w:rPr>
      </w:pPr>
    </w:p>
    <w:p w14:paraId="5DEC4A90" w14:textId="77777777" w:rsidR="00373991" w:rsidRPr="00BB4F2A" w:rsidRDefault="00E8502D" w:rsidP="00B91FA8">
      <w:pPr>
        <w:pStyle w:val="Cuadrculamedia1-nfasis2"/>
        <w:numPr>
          <w:ilvl w:val="0"/>
          <w:numId w:val="4"/>
        </w:numPr>
        <w:ind w:left="567" w:hanging="567"/>
        <w:jc w:val="both"/>
        <w:rPr>
          <w:rFonts w:ascii="Verdana" w:hAnsi="Verdana"/>
          <w:b/>
          <w:i/>
          <w:sz w:val="20"/>
          <w:szCs w:val="20"/>
        </w:rPr>
      </w:pPr>
      <w:r w:rsidRPr="00BB4F2A">
        <w:rPr>
          <w:rFonts w:ascii="Verdana" w:hAnsi="Verdana"/>
          <w:b/>
          <w:i/>
          <w:sz w:val="20"/>
          <w:szCs w:val="20"/>
        </w:rPr>
        <w:t xml:space="preserve">Consideraciones </w:t>
      </w:r>
      <w:r w:rsidR="005F5A67" w:rsidRPr="00BB4F2A">
        <w:rPr>
          <w:rFonts w:ascii="Verdana" w:hAnsi="Verdana"/>
          <w:b/>
          <w:i/>
          <w:sz w:val="20"/>
          <w:szCs w:val="20"/>
        </w:rPr>
        <w:t>de</w:t>
      </w:r>
      <w:r w:rsidR="007002C2" w:rsidRPr="00BB4F2A">
        <w:rPr>
          <w:rFonts w:ascii="Verdana" w:hAnsi="Verdana"/>
          <w:b/>
          <w:i/>
          <w:sz w:val="20"/>
          <w:szCs w:val="20"/>
        </w:rPr>
        <w:t xml:space="preserve"> </w:t>
      </w:r>
      <w:r w:rsidR="005F5A67" w:rsidRPr="00BB4F2A">
        <w:rPr>
          <w:rFonts w:ascii="Verdana" w:hAnsi="Verdana"/>
          <w:b/>
          <w:i/>
          <w:sz w:val="20"/>
          <w:szCs w:val="20"/>
        </w:rPr>
        <w:t>l</w:t>
      </w:r>
      <w:r w:rsidR="007002C2" w:rsidRPr="00BB4F2A">
        <w:rPr>
          <w:rFonts w:ascii="Verdana" w:hAnsi="Verdana"/>
          <w:b/>
          <w:i/>
          <w:sz w:val="20"/>
          <w:szCs w:val="20"/>
        </w:rPr>
        <w:t>a</w:t>
      </w:r>
      <w:r w:rsidR="005F5A67" w:rsidRPr="00BB4F2A">
        <w:rPr>
          <w:rFonts w:ascii="Verdana" w:hAnsi="Verdana"/>
          <w:b/>
          <w:i/>
          <w:sz w:val="20"/>
          <w:szCs w:val="20"/>
        </w:rPr>
        <w:t xml:space="preserve"> </w:t>
      </w:r>
      <w:r w:rsidR="00996737" w:rsidRPr="00BB4F2A">
        <w:rPr>
          <w:rFonts w:ascii="Verdana" w:hAnsi="Verdana"/>
          <w:b/>
          <w:i/>
          <w:sz w:val="20"/>
          <w:szCs w:val="20"/>
        </w:rPr>
        <w:t>Corte</w:t>
      </w:r>
    </w:p>
    <w:p w14:paraId="4CF567D4" w14:textId="77777777" w:rsidR="00EC399B" w:rsidRPr="00BB4F2A" w:rsidRDefault="00EC399B" w:rsidP="00EC399B">
      <w:pPr>
        <w:jc w:val="both"/>
        <w:rPr>
          <w:rFonts w:ascii="Verdana" w:eastAsia="Verdana" w:hAnsi="Verdana" w:cs="Verdana"/>
          <w:sz w:val="20"/>
          <w:szCs w:val="20"/>
          <w:lang w:val="es-CR"/>
        </w:rPr>
      </w:pPr>
    </w:p>
    <w:p w14:paraId="7D9D10F8" w14:textId="77777777" w:rsidR="00F22DB9" w:rsidRPr="00BB4F2A" w:rsidRDefault="00F22DB9" w:rsidP="00F22DB9">
      <w:pPr>
        <w:numPr>
          <w:ilvl w:val="0"/>
          <w:numId w:val="3"/>
        </w:numPr>
        <w:ind w:left="0" w:firstLine="0"/>
        <w:jc w:val="both"/>
        <w:rPr>
          <w:rFonts w:ascii="Verdana" w:hAnsi="Verdana"/>
          <w:sz w:val="20"/>
          <w:szCs w:val="20"/>
        </w:rPr>
      </w:pPr>
      <w:r w:rsidRPr="00BB4F2A">
        <w:rPr>
          <w:rFonts w:ascii="Verdana" w:hAnsi="Verdana"/>
          <w:sz w:val="20"/>
          <w:szCs w:val="20"/>
        </w:rPr>
        <w:t xml:space="preserve">En </w:t>
      </w:r>
      <w:r w:rsidR="003F3FE9">
        <w:rPr>
          <w:rFonts w:ascii="Verdana" w:hAnsi="Verdana"/>
          <w:sz w:val="20"/>
          <w:szCs w:val="20"/>
        </w:rPr>
        <w:t xml:space="preserve">el punto resolutivo 10 de </w:t>
      </w:r>
      <w:r w:rsidRPr="00BB4F2A">
        <w:rPr>
          <w:rFonts w:ascii="Verdana" w:hAnsi="Verdana"/>
          <w:sz w:val="20"/>
          <w:szCs w:val="20"/>
        </w:rPr>
        <w:t>la Sentencia emitida en este caso</w:t>
      </w:r>
      <w:r w:rsidR="003F3FE9">
        <w:rPr>
          <w:rFonts w:ascii="Verdana" w:hAnsi="Verdana"/>
          <w:sz w:val="20"/>
          <w:szCs w:val="20"/>
        </w:rPr>
        <w:t xml:space="preserve"> (</w:t>
      </w:r>
      <w:r w:rsidR="003F3FE9" w:rsidRPr="003F3FE9">
        <w:rPr>
          <w:rFonts w:ascii="Verdana" w:hAnsi="Verdana"/>
          <w:i/>
          <w:sz w:val="20"/>
          <w:szCs w:val="20"/>
        </w:rPr>
        <w:t>supra</w:t>
      </w:r>
      <w:r w:rsidR="003F3FE9">
        <w:rPr>
          <w:rFonts w:ascii="Verdana" w:hAnsi="Verdana"/>
          <w:sz w:val="20"/>
          <w:szCs w:val="20"/>
        </w:rPr>
        <w:t xml:space="preserve"> Visto 1),</w:t>
      </w:r>
      <w:r w:rsidRPr="00BB4F2A">
        <w:rPr>
          <w:rFonts w:ascii="Verdana" w:hAnsi="Verdana"/>
          <w:sz w:val="20"/>
          <w:szCs w:val="20"/>
        </w:rPr>
        <w:t xml:space="preserve"> se ordenó al Estado “continua[r] con las investigaciones que sean necesarias para identificar, juzgar y, en su caso, sancionar a los responsables de la muerte del señor Hugo Humberto Ruiz Fuentes, en los términos del párrafo 200 </w:t>
      </w:r>
      <w:r w:rsidR="003F3FE9">
        <w:rPr>
          <w:rFonts w:ascii="Verdana" w:hAnsi="Verdana"/>
          <w:sz w:val="20"/>
          <w:szCs w:val="20"/>
        </w:rPr>
        <w:t>[del Fallo]</w:t>
      </w:r>
      <w:r w:rsidRPr="00BB4F2A">
        <w:rPr>
          <w:rFonts w:ascii="Verdana" w:hAnsi="Verdana"/>
          <w:sz w:val="20"/>
          <w:szCs w:val="20"/>
        </w:rPr>
        <w:t>”, el cual indica:</w:t>
      </w:r>
    </w:p>
    <w:p w14:paraId="0DA0FBF3" w14:textId="77777777" w:rsidR="00DF7D3A" w:rsidRPr="00BB4F2A" w:rsidRDefault="00DF7D3A" w:rsidP="00F22DB9">
      <w:pPr>
        <w:jc w:val="both"/>
        <w:rPr>
          <w:rFonts w:ascii="Verdana" w:hAnsi="Verdana"/>
          <w:sz w:val="16"/>
          <w:szCs w:val="16"/>
        </w:rPr>
      </w:pPr>
    </w:p>
    <w:p w14:paraId="73EE4482" w14:textId="77777777" w:rsidR="00F22DB9" w:rsidRPr="00BB4F2A" w:rsidRDefault="00F22DB9" w:rsidP="00F64AE7">
      <w:pPr>
        <w:ind w:left="567" w:right="571"/>
        <w:jc w:val="both"/>
        <w:rPr>
          <w:rFonts w:ascii="Verdana" w:eastAsia="Verdana" w:hAnsi="Verdana" w:cs="Verdana"/>
          <w:sz w:val="16"/>
          <w:szCs w:val="16"/>
          <w:lang w:val="es-CR"/>
        </w:rPr>
      </w:pPr>
      <w:r w:rsidRPr="00BB4F2A">
        <w:rPr>
          <w:rFonts w:ascii="Verdana" w:eastAsia="Verdana" w:hAnsi="Verdana" w:cs="Verdana"/>
          <w:sz w:val="16"/>
          <w:szCs w:val="16"/>
          <w:lang w:val="es-CR"/>
        </w:rPr>
        <w:t xml:space="preserve">200. </w:t>
      </w:r>
      <w:r w:rsidRPr="00BB4F2A">
        <w:rPr>
          <w:rFonts w:ascii="Verdana" w:eastAsia="Verdana" w:hAnsi="Verdana" w:cs="Verdana"/>
          <w:sz w:val="16"/>
          <w:szCs w:val="16"/>
          <w:lang w:val="es-CR"/>
        </w:rPr>
        <w:tab/>
        <w:t xml:space="preserve">[…] Dicha obligación debe ser cumplida </w:t>
      </w:r>
      <w:proofErr w:type="gramStart"/>
      <w:r w:rsidRPr="00BB4F2A">
        <w:rPr>
          <w:rFonts w:ascii="Verdana" w:eastAsia="Verdana" w:hAnsi="Verdana" w:cs="Verdana"/>
          <w:sz w:val="16"/>
          <w:szCs w:val="16"/>
          <w:lang w:val="es-CR"/>
        </w:rPr>
        <w:t>de acuerdo a</w:t>
      </w:r>
      <w:proofErr w:type="gramEnd"/>
      <w:r w:rsidRPr="00BB4F2A">
        <w:rPr>
          <w:rFonts w:ascii="Verdana" w:eastAsia="Verdana" w:hAnsi="Verdana" w:cs="Verdana"/>
          <w:sz w:val="16"/>
          <w:szCs w:val="16"/>
          <w:lang w:val="es-CR"/>
        </w:rPr>
        <w:t xml:space="preserve"> los estándares establecidos por la jurisprudencia de esta Corte, esto es, con la debida diligencia y en un plazo razonable. A tal fin, </w:t>
      </w:r>
      <w:r w:rsidRPr="00BB4F2A">
        <w:rPr>
          <w:rFonts w:ascii="Verdana" w:eastAsia="Verdana" w:hAnsi="Verdana" w:cs="Verdana"/>
          <w:b/>
          <w:sz w:val="16"/>
          <w:szCs w:val="16"/>
          <w:lang w:val="es-CR"/>
        </w:rPr>
        <w:t>el Estado debe</w:t>
      </w:r>
      <w:r w:rsidRPr="00BB4F2A">
        <w:rPr>
          <w:rFonts w:ascii="Verdana" w:eastAsia="Verdana" w:hAnsi="Verdana" w:cs="Verdana"/>
          <w:sz w:val="16"/>
          <w:szCs w:val="16"/>
          <w:lang w:val="es-CR"/>
        </w:rPr>
        <w:t xml:space="preserve">: (i) </w:t>
      </w:r>
      <w:r w:rsidRPr="00BB4F2A">
        <w:rPr>
          <w:rFonts w:ascii="Verdana" w:eastAsia="Verdana" w:hAnsi="Verdana" w:cs="Verdana"/>
          <w:b/>
          <w:sz w:val="16"/>
          <w:szCs w:val="16"/>
          <w:lang w:val="es-CR"/>
        </w:rPr>
        <w:t>asegurar</w:t>
      </w:r>
      <w:r w:rsidRPr="00BB4F2A">
        <w:rPr>
          <w:rFonts w:ascii="Verdana" w:eastAsia="Verdana" w:hAnsi="Verdana" w:cs="Verdana"/>
          <w:sz w:val="16"/>
          <w:szCs w:val="16"/>
          <w:lang w:val="es-CR"/>
        </w:rPr>
        <w:t xml:space="preserve"> que los distintos órganos del sistema de justicia involucrados en el caso cuenten con los recursos humanos y materiales necesarios para desempeñar sus tareas de manera adecuada, independiente e imparcial y </w:t>
      </w:r>
      <w:r w:rsidRPr="00BB4F2A">
        <w:rPr>
          <w:rFonts w:ascii="Verdana" w:eastAsia="Verdana" w:hAnsi="Verdana" w:cs="Verdana"/>
          <w:b/>
          <w:sz w:val="16"/>
          <w:szCs w:val="16"/>
          <w:lang w:val="es-CR"/>
        </w:rPr>
        <w:t xml:space="preserve">que las personas que participen en la investigación, entre ellas </w:t>
      </w:r>
      <w:r w:rsidRPr="00BB4F2A">
        <w:rPr>
          <w:rFonts w:ascii="Verdana" w:eastAsia="Verdana" w:hAnsi="Verdana" w:cs="Verdana"/>
          <w:sz w:val="16"/>
          <w:szCs w:val="16"/>
          <w:lang w:val="es-CR"/>
        </w:rPr>
        <w:t>víctimas, testigos y</w:t>
      </w:r>
      <w:r w:rsidRPr="00BB4F2A">
        <w:rPr>
          <w:rFonts w:ascii="Verdana" w:eastAsia="Verdana" w:hAnsi="Verdana" w:cs="Verdana"/>
          <w:b/>
          <w:sz w:val="16"/>
          <w:szCs w:val="16"/>
          <w:lang w:val="es-CR"/>
        </w:rPr>
        <w:t xml:space="preserve"> operadores de justicia, cuenten con las debidas garantías de seguridad</w:t>
      </w:r>
      <w:r w:rsidRPr="00BB4F2A">
        <w:rPr>
          <w:rFonts w:ascii="Verdana" w:eastAsia="Verdana" w:hAnsi="Verdana" w:cs="Verdana"/>
          <w:sz w:val="16"/>
          <w:szCs w:val="16"/>
          <w:lang w:val="es-CR"/>
        </w:rPr>
        <w:t xml:space="preserve"> y (ii) asegurar el pleno acceso y capacidad de actuar de los familiares del señor Ruiz Fuentes en todas las etapas de estas investigaciones, de acuerdo con la ley interna y las normas de la Convención Americana. (Énfasis añadido)</w:t>
      </w:r>
    </w:p>
    <w:p w14:paraId="16C72804" w14:textId="77777777" w:rsidR="00F22DB9" w:rsidRPr="00BB4F2A" w:rsidRDefault="00F22DB9" w:rsidP="00F22DB9">
      <w:pPr>
        <w:ind w:left="567"/>
        <w:jc w:val="both"/>
        <w:rPr>
          <w:rFonts w:ascii="Verdana" w:eastAsia="Verdana" w:hAnsi="Verdana" w:cs="Verdana"/>
          <w:sz w:val="16"/>
          <w:szCs w:val="16"/>
          <w:lang w:val="es-CR"/>
        </w:rPr>
      </w:pPr>
    </w:p>
    <w:p w14:paraId="7156CD6F" w14:textId="77777777" w:rsidR="00F22DB9" w:rsidRPr="0044074E" w:rsidRDefault="00F22DB9" w:rsidP="00890A0C">
      <w:pPr>
        <w:numPr>
          <w:ilvl w:val="0"/>
          <w:numId w:val="3"/>
        </w:numPr>
        <w:ind w:left="0" w:firstLine="0"/>
        <w:jc w:val="both"/>
        <w:rPr>
          <w:rFonts w:ascii="Verdana" w:hAnsi="Verdana"/>
          <w:sz w:val="20"/>
          <w:szCs w:val="20"/>
        </w:rPr>
      </w:pPr>
      <w:r w:rsidRPr="0044074E">
        <w:rPr>
          <w:rFonts w:ascii="Verdana" w:eastAsia="Verdana" w:hAnsi="Verdana" w:cs="Verdana"/>
          <w:sz w:val="20"/>
          <w:szCs w:val="20"/>
          <w:lang w:val="es-CR"/>
        </w:rPr>
        <w:t>La solicitud de medidas provisionales presentada busca</w:t>
      </w:r>
      <w:r w:rsidRPr="0044074E">
        <w:rPr>
          <w:rFonts w:ascii="Verdana" w:hAnsi="Verdana"/>
          <w:sz w:val="20"/>
          <w:szCs w:val="20"/>
        </w:rPr>
        <w:t xml:space="preserve"> proteger los </w:t>
      </w:r>
      <w:r w:rsidRPr="0044074E">
        <w:rPr>
          <w:rFonts w:ascii="Verdana" w:eastAsia="Verdana" w:hAnsi="Verdana" w:cs="Verdana"/>
          <w:sz w:val="20"/>
          <w:szCs w:val="20"/>
          <w:lang w:val="es-CR"/>
        </w:rPr>
        <w:t xml:space="preserve">derechos a la vida e integridad personal de los Fiscales “A”, “B” y el Auxiliar Fiscal “C”, involucrados en el </w:t>
      </w:r>
      <w:r w:rsidRPr="0044074E">
        <w:rPr>
          <w:rFonts w:ascii="Verdana" w:hAnsi="Verdana"/>
          <w:sz w:val="20"/>
          <w:szCs w:val="20"/>
        </w:rPr>
        <w:t xml:space="preserve">proceso de investigación </w:t>
      </w:r>
      <w:r w:rsidRPr="0044074E">
        <w:rPr>
          <w:rFonts w:ascii="Verdana" w:hAnsi="Verdana"/>
          <w:sz w:val="20"/>
          <w:szCs w:val="20"/>
          <w:lang w:val="es-ES"/>
        </w:rPr>
        <w:t xml:space="preserve">por </w:t>
      </w:r>
      <w:r w:rsidR="002E2A23" w:rsidRPr="0044074E">
        <w:rPr>
          <w:rFonts w:ascii="Verdana" w:hAnsi="Verdana"/>
          <w:sz w:val="20"/>
          <w:szCs w:val="20"/>
          <w:lang w:val="es-ES"/>
        </w:rPr>
        <w:t>la</w:t>
      </w:r>
      <w:r w:rsidRPr="0044074E">
        <w:rPr>
          <w:rFonts w:ascii="Verdana" w:hAnsi="Verdana"/>
          <w:sz w:val="20"/>
          <w:szCs w:val="20"/>
          <w:lang w:val="es-ES"/>
        </w:rPr>
        <w:t xml:space="preserve"> muerte</w:t>
      </w:r>
      <w:r w:rsidRPr="0044074E">
        <w:rPr>
          <w:rFonts w:ascii="Verdana" w:hAnsi="Verdana"/>
          <w:sz w:val="20"/>
          <w:szCs w:val="20"/>
        </w:rPr>
        <w:t xml:space="preserve"> del señor Hugo Humberto Ruiz Fuentes, según fue ordenado por el Tribunal en </w:t>
      </w:r>
      <w:r w:rsidR="003D3ED3" w:rsidRPr="0044074E">
        <w:rPr>
          <w:rFonts w:ascii="Verdana" w:hAnsi="Verdana"/>
          <w:sz w:val="20"/>
          <w:szCs w:val="20"/>
        </w:rPr>
        <w:t>la Sentencia d</w:t>
      </w:r>
      <w:r w:rsidRPr="0044074E">
        <w:rPr>
          <w:rFonts w:ascii="Verdana" w:hAnsi="Verdana"/>
          <w:sz w:val="20"/>
          <w:szCs w:val="20"/>
        </w:rPr>
        <w:t xml:space="preserve">el caso </w:t>
      </w:r>
      <w:r w:rsidRPr="0044074E">
        <w:rPr>
          <w:rFonts w:ascii="Verdana" w:hAnsi="Verdana"/>
          <w:i/>
          <w:sz w:val="20"/>
          <w:szCs w:val="20"/>
        </w:rPr>
        <w:t>Ruiz Fuentes</w:t>
      </w:r>
      <w:r w:rsidRPr="0044074E">
        <w:rPr>
          <w:rFonts w:ascii="Verdana" w:hAnsi="Verdana"/>
          <w:sz w:val="20"/>
          <w:szCs w:val="20"/>
        </w:rPr>
        <w:t>.</w:t>
      </w:r>
    </w:p>
    <w:p w14:paraId="2A140D11" w14:textId="77777777" w:rsidR="00F22DB9" w:rsidRPr="0044074E" w:rsidRDefault="00F22DB9" w:rsidP="00890A0C">
      <w:pPr>
        <w:jc w:val="both"/>
        <w:rPr>
          <w:rFonts w:ascii="Verdana" w:hAnsi="Verdana"/>
          <w:sz w:val="20"/>
          <w:szCs w:val="20"/>
        </w:rPr>
      </w:pPr>
    </w:p>
    <w:p w14:paraId="5E4614D3" w14:textId="77777777" w:rsidR="008E5F7C" w:rsidRPr="0044074E" w:rsidRDefault="00406C4F" w:rsidP="00286A15">
      <w:pPr>
        <w:numPr>
          <w:ilvl w:val="0"/>
          <w:numId w:val="3"/>
        </w:numPr>
        <w:ind w:left="0" w:firstLine="0"/>
        <w:jc w:val="both"/>
        <w:rPr>
          <w:rFonts w:ascii="Verdana" w:hAnsi="Verdana"/>
          <w:sz w:val="20"/>
          <w:szCs w:val="20"/>
        </w:rPr>
      </w:pPr>
      <w:r w:rsidRPr="0044074E">
        <w:rPr>
          <w:rFonts w:ascii="Verdana" w:hAnsi="Verdana"/>
          <w:sz w:val="20"/>
          <w:szCs w:val="20"/>
        </w:rPr>
        <w:t>Con</w:t>
      </w:r>
      <w:r w:rsidRPr="0044074E">
        <w:rPr>
          <w:rFonts w:ascii="Verdana" w:eastAsia="Verdana" w:hAnsi="Verdana" w:cs="Verdana"/>
          <w:sz w:val="20"/>
          <w:szCs w:val="20"/>
          <w:lang w:val="es-CR"/>
        </w:rPr>
        <w:t xml:space="preserve"> anterioridad a la Resolución de la </w:t>
      </w:r>
      <w:proofErr w:type="gramStart"/>
      <w:r w:rsidRPr="0044074E">
        <w:rPr>
          <w:rFonts w:ascii="Verdana" w:eastAsia="Verdana" w:hAnsi="Verdana" w:cs="Verdana"/>
          <w:sz w:val="20"/>
          <w:szCs w:val="20"/>
          <w:lang w:val="es-CR"/>
        </w:rPr>
        <w:t>Presidenta</w:t>
      </w:r>
      <w:proofErr w:type="gramEnd"/>
      <w:r w:rsidRPr="0044074E">
        <w:rPr>
          <w:rFonts w:ascii="Verdana" w:eastAsia="Verdana" w:hAnsi="Verdana" w:cs="Verdana"/>
          <w:sz w:val="20"/>
          <w:szCs w:val="20"/>
          <w:lang w:val="es-CR"/>
        </w:rPr>
        <w:t xml:space="preserve"> de la Corte de 8 de abril de 2020 (</w:t>
      </w:r>
      <w:r w:rsidRPr="0044074E">
        <w:rPr>
          <w:rFonts w:ascii="Verdana" w:eastAsia="Verdana" w:hAnsi="Verdana" w:cs="Verdana"/>
          <w:i/>
          <w:sz w:val="20"/>
          <w:szCs w:val="20"/>
          <w:lang w:val="es-CR"/>
        </w:rPr>
        <w:t>supra</w:t>
      </w:r>
      <w:r w:rsidRPr="0044074E">
        <w:rPr>
          <w:rFonts w:ascii="Verdana" w:eastAsia="Verdana" w:hAnsi="Verdana" w:cs="Verdana"/>
          <w:sz w:val="20"/>
          <w:szCs w:val="20"/>
          <w:lang w:val="es-CR"/>
        </w:rPr>
        <w:t xml:space="preserve"> </w:t>
      </w:r>
      <w:r w:rsidR="003D3ED3" w:rsidRPr="0044074E">
        <w:rPr>
          <w:rFonts w:ascii="Verdana" w:eastAsia="Verdana" w:hAnsi="Verdana" w:cs="Verdana"/>
          <w:sz w:val="20"/>
          <w:szCs w:val="20"/>
          <w:lang w:val="es-CR"/>
        </w:rPr>
        <w:t>Visto</w:t>
      </w:r>
      <w:r w:rsidRPr="0044074E">
        <w:rPr>
          <w:rFonts w:ascii="Verdana" w:eastAsia="Verdana" w:hAnsi="Verdana" w:cs="Verdana"/>
          <w:sz w:val="20"/>
          <w:szCs w:val="20"/>
          <w:lang w:val="es-CR"/>
        </w:rPr>
        <w:t xml:space="preserve"> </w:t>
      </w:r>
      <w:r w:rsidR="00503176">
        <w:rPr>
          <w:rFonts w:ascii="Verdana" w:eastAsia="Verdana" w:hAnsi="Verdana" w:cs="Verdana"/>
          <w:sz w:val="20"/>
          <w:szCs w:val="20"/>
          <w:lang w:val="es-CR"/>
        </w:rPr>
        <w:t>7</w:t>
      </w:r>
      <w:r w:rsidRPr="0044074E">
        <w:rPr>
          <w:rFonts w:ascii="Verdana" w:eastAsia="Verdana" w:hAnsi="Verdana" w:cs="Verdana"/>
          <w:sz w:val="20"/>
          <w:szCs w:val="20"/>
          <w:lang w:val="es-CR"/>
        </w:rPr>
        <w:t xml:space="preserve">), los representantes indicaron que los Fiscales “A” y “B” contaban con esquemas de seguridad, y el Auxiliar Fiscal “C” no contaba con </w:t>
      </w:r>
      <w:r w:rsidR="00175255">
        <w:rPr>
          <w:rFonts w:ascii="Verdana" w:eastAsia="Verdana" w:hAnsi="Verdana" w:cs="Verdana"/>
          <w:sz w:val="20"/>
          <w:szCs w:val="20"/>
          <w:lang w:val="es-CR"/>
        </w:rPr>
        <w:t>seguridad</w:t>
      </w:r>
      <w:r w:rsidRPr="0044074E">
        <w:rPr>
          <w:rFonts w:ascii="Verdana" w:eastAsia="Verdana" w:hAnsi="Verdana" w:cs="Verdana"/>
          <w:sz w:val="20"/>
          <w:szCs w:val="20"/>
          <w:lang w:val="es-CR"/>
        </w:rPr>
        <w:t xml:space="preserve">. Con posterioridad a dicha Resolución, aclararon que </w:t>
      </w:r>
      <w:r w:rsidR="00AD05F4" w:rsidRPr="0044074E">
        <w:rPr>
          <w:rFonts w:ascii="Verdana" w:eastAsia="Verdana" w:hAnsi="Verdana" w:cs="Verdana"/>
          <w:sz w:val="20"/>
          <w:szCs w:val="20"/>
          <w:lang w:val="es-CR"/>
        </w:rPr>
        <w:t>esos</w:t>
      </w:r>
      <w:r w:rsidRPr="0044074E">
        <w:rPr>
          <w:rFonts w:ascii="Verdana" w:eastAsia="Verdana" w:hAnsi="Verdana" w:cs="Verdana"/>
          <w:sz w:val="20"/>
          <w:szCs w:val="20"/>
          <w:lang w:val="es-CR"/>
        </w:rPr>
        <w:t xml:space="preserve"> tres fiscales de la FECI sí cuentan con esquemas de seguridad, pero </w:t>
      </w:r>
      <w:r w:rsidR="00AD05F4" w:rsidRPr="0044074E">
        <w:rPr>
          <w:rFonts w:ascii="Verdana" w:eastAsia="Verdana" w:hAnsi="Verdana" w:cs="Verdana"/>
          <w:sz w:val="20"/>
          <w:szCs w:val="20"/>
          <w:lang w:val="es-CR"/>
        </w:rPr>
        <w:t xml:space="preserve">indicaron las razones por las cuales consideran que </w:t>
      </w:r>
      <w:r w:rsidRPr="0044074E">
        <w:rPr>
          <w:rFonts w:ascii="Verdana" w:eastAsia="Verdana" w:hAnsi="Verdana" w:cs="Verdana"/>
          <w:sz w:val="20"/>
          <w:szCs w:val="20"/>
          <w:lang w:val="es-CR"/>
        </w:rPr>
        <w:t>son deficientes</w:t>
      </w:r>
      <w:r w:rsidR="00AD05F4" w:rsidRPr="0044074E">
        <w:rPr>
          <w:rFonts w:ascii="Verdana" w:eastAsia="Verdana" w:hAnsi="Verdana" w:cs="Verdana"/>
          <w:sz w:val="20"/>
          <w:szCs w:val="20"/>
          <w:lang w:val="es-CR"/>
        </w:rPr>
        <w:t xml:space="preserve"> y que se requiere de otras medidas de seguridad. Asimismo</w:t>
      </w:r>
      <w:r w:rsidRPr="0044074E">
        <w:rPr>
          <w:rFonts w:ascii="Verdana" w:eastAsia="Verdana" w:hAnsi="Verdana" w:cs="Verdana"/>
          <w:sz w:val="20"/>
          <w:szCs w:val="20"/>
          <w:lang w:val="es-CR"/>
        </w:rPr>
        <w:t xml:space="preserve">, </w:t>
      </w:r>
      <w:r w:rsidRPr="0044074E">
        <w:rPr>
          <w:rFonts w:ascii="Verdana" w:hAnsi="Verdana"/>
          <w:sz w:val="20"/>
          <w:szCs w:val="20"/>
        </w:rPr>
        <w:t xml:space="preserve">cuestionaron la representación internacional estatal ejercida por el Procurador </w:t>
      </w:r>
      <w:r w:rsidR="007039A6" w:rsidRPr="0044074E">
        <w:rPr>
          <w:rFonts w:ascii="Verdana" w:eastAsia="Verdana" w:hAnsi="Verdana" w:cs="Verdana"/>
          <w:sz w:val="20"/>
          <w:szCs w:val="20"/>
          <w:lang w:val="es-CR"/>
        </w:rPr>
        <w:t>General de la Nación</w:t>
      </w:r>
      <w:r w:rsidRPr="0044074E">
        <w:rPr>
          <w:rFonts w:ascii="Verdana" w:hAnsi="Verdana"/>
          <w:sz w:val="20"/>
          <w:szCs w:val="20"/>
        </w:rPr>
        <w:t xml:space="preserve"> y la legalidad de sus actuaciones, y expresaron su preocupación </w:t>
      </w:r>
      <w:r w:rsidRPr="0044074E">
        <w:rPr>
          <w:rFonts w:ascii="Verdana" w:eastAsia="Calibri" w:hAnsi="Verdana" w:cs="Verdana"/>
          <w:color w:val="000000"/>
          <w:sz w:val="20"/>
          <w:szCs w:val="20"/>
          <w:lang w:val="es-CR"/>
        </w:rPr>
        <w:t>ante la disolución de</w:t>
      </w:r>
      <w:r w:rsidR="00286A15" w:rsidRPr="0044074E">
        <w:rPr>
          <w:rFonts w:ascii="Verdana" w:eastAsia="Calibri" w:hAnsi="Verdana" w:cs="Verdana"/>
          <w:color w:val="000000"/>
          <w:sz w:val="20"/>
          <w:szCs w:val="20"/>
          <w:lang w:val="es-CR"/>
        </w:rPr>
        <w:t xml:space="preserve"> </w:t>
      </w:r>
      <w:r w:rsidR="00286A15" w:rsidRPr="0044074E">
        <w:rPr>
          <w:rFonts w:ascii="Verdana" w:eastAsia="Verdana" w:hAnsi="Verdana" w:cs="Verdana"/>
          <w:sz w:val="20"/>
          <w:szCs w:val="20"/>
          <w:lang w:val="es-CR"/>
        </w:rPr>
        <w:t>COPREDEH</w:t>
      </w:r>
      <w:r w:rsidRPr="0044074E">
        <w:rPr>
          <w:rFonts w:ascii="Verdana" w:eastAsia="Calibri" w:hAnsi="Verdana" w:cs="Verdana"/>
          <w:color w:val="000000"/>
          <w:sz w:val="20"/>
          <w:szCs w:val="20"/>
          <w:lang w:val="es-CR"/>
        </w:rPr>
        <w:t>,</w:t>
      </w:r>
      <w:r w:rsidR="00286A15" w:rsidRPr="0044074E">
        <w:rPr>
          <w:rFonts w:ascii="Verdana" w:hAnsi="Verdana"/>
          <w:sz w:val="20"/>
          <w:szCs w:val="20"/>
        </w:rPr>
        <w:t xml:space="preserve"> </w:t>
      </w:r>
      <w:r w:rsidR="00181741" w:rsidRPr="0044074E">
        <w:rPr>
          <w:rFonts w:ascii="Verdana" w:hAnsi="Verdana"/>
          <w:sz w:val="20"/>
          <w:szCs w:val="20"/>
        </w:rPr>
        <w:t xml:space="preserve">ya que en un inicio solicitaron que la coordinación </w:t>
      </w:r>
      <w:r w:rsidR="00286A15" w:rsidRPr="0044074E">
        <w:rPr>
          <w:rFonts w:ascii="Verdana" w:eastAsia="Verdana" w:hAnsi="Verdana" w:cs="Verdana"/>
          <w:sz w:val="20"/>
          <w:szCs w:val="20"/>
          <w:lang w:val="es-CR"/>
        </w:rPr>
        <w:t xml:space="preserve">de </w:t>
      </w:r>
      <w:r w:rsidR="00181741" w:rsidRPr="0044074E">
        <w:rPr>
          <w:rFonts w:ascii="Verdana" w:eastAsia="Verdana" w:hAnsi="Verdana" w:cs="Verdana"/>
          <w:sz w:val="20"/>
          <w:szCs w:val="20"/>
          <w:lang w:val="es-CR"/>
        </w:rPr>
        <w:t>las medidas</w:t>
      </w:r>
      <w:r w:rsidR="00286A15" w:rsidRPr="0044074E">
        <w:rPr>
          <w:rFonts w:ascii="Verdana" w:eastAsia="Verdana" w:hAnsi="Verdana" w:cs="Verdana"/>
          <w:sz w:val="20"/>
          <w:szCs w:val="20"/>
          <w:lang w:val="es-CR"/>
        </w:rPr>
        <w:t xml:space="preserve"> se hiciera a través de</w:t>
      </w:r>
      <w:r w:rsidR="00286A15" w:rsidRPr="0044074E">
        <w:rPr>
          <w:rFonts w:ascii="Verdana" w:eastAsia="Calibri" w:hAnsi="Verdana" w:cs="Verdana"/>
          <w:color w:val="000000"/>
          <w:sz w:val="20"/>
          <w:szCs w:val="20"/>
          <w:lang w:val="es-CR"/>
        </w:rPr>
        <w:t xml:space="preserve"> </w:t>
      </w:r>
      <w:r w:rsidR="00175255">
        <w:rPr>
          <w:rFonts w:ascii="Verdana" w:eastAsia="Calibri" w:hAnsi="Verdana" w:cs="Verdana"/>
          <w:color w:val="000000"/>
          <w:sz w:val="20"/>
          <w:szCs w:val="20"/>
          <w:lang w:val="es-CR"/>
        </w:rPr>
        <w:t>esa institución</w:t>
      </w:r>
      <w:r w:rsidRPr="0044074E">
        <w:rPr>
          <w:rFonts w:ascii="Verdana" w:hAnsi="Verdana"/>
          <w:sz w:val="20"/>
          <w:szCs w:val="20"/>
        </w:rPr>
        <w:t xml:space="preserve">. Durante el trámite de la solicitud de medidas provisionales, </w:t>
      </w:r>
      <w:r w:rsidRPr="0044074E">
        <w:rPr>
          <w:rFonts w:ascii="Verdana" w:eastAsia="Verdana" w:hAnsi="Verdana" w:cs="Verdana"/>
          <w:sz w:val="20"/>
          <w:szCs w:val="20"/>
          <w:lang w:val="es-CR"/>
        </w:rPr>
        <w:t xml:space="preserve">los representantes </w:t>
      </w:r>
      <w:r w:rsidR="006E6C38">
        <w:rPr>
          <w:rFonts w:ascii="Verdana" w:eastAsia="Verdana" w:hAnsi="Verdana" w:cs="Verdana"/>
          <w:sz w:val="20"/>
          <w:szCs w:val="20"/>
          <w:lang w:val="es-CR"/>
        </w:rPr>
        <w:t>solicitaron</w:t>
      </w:r>
      <w:r w:rsidR="006E6C38" w:rsidRPr="0044074E">
        <w:rPr>
          <w:rFonts w:ascii="Verdana" w:eastAsia="Verdana" w:hAnsi="Verdana" w:cs="Verdana"/>
          <w:sz w:val="20"/>
          <w:szCs w:val="20"/>
          <w:lang w:val="es-CR"/>
        </w:rPr>
        <w:t xml:space="preserve"> </w:t>
      </w:r>
      <w:r w:rsidR="008E5F7C" w:rsidRPr="0044074E">
        <w:rPr>
          <w:rFonts w:ascii="Verdana" w:eastAsia="Verdana" w:hAnsi="Verdana" w:cs="Verdana"/>
          <w:sz w:val="20"/>
          <w:szCs w:val="20"/>
          <w:lang w:val="es-CR"/>
        </w:rPr>
        <w:t>que</w:t>
      </w:r>
      <w:r w:rsidRPr="0044074E">
        <w:rPr>
          <w:rFonts w:ascii="Verdana" w:eastAsia="Verdana" w:hAnsi="Verdana" w:cs="Verdana"/>
          <w:sz w:val="20"/>
          <w:szCs w:val="20"/>
          <w:lang w:val="es-CR"/>
        </w:rPr>
        <w:t xml:space="preserve"> las mismas</w:t>
      </w:r>
      <w:r w:rsidR="008E5F7C" w:rsidRPr="0044074E">
        <w:rPr>
          <w:rFonts w:ascii="Verdana" w:eastAsia="Verdana" w:hAnsi="Verdana" w:cs="Verdana"/>
          <w:sz w:val="20"/>
          <w:szCs w:val="20"/>
          <w:lang w:val="es-CR"/>
        </w:rPr>
        <w:t xml:space="preserve"> se </w:t>
      </w:r>
      <w:r w:rsidR="00261FC4" w:rsidRPr="0044074E">
        <w:rPr>
          <w:rFonts w:ascii="Verdana" w:eastAsia="Verdana" w:hAnsi="Verdana" w:cs="Verdana"/>
          <w:sz w:val="20"/>
          <w:szCs w:val="20"/>
          <w:lang w:val="es-CR"/>
        </w:rPr>
        <w:t>implement</w:t>
      </w:r>
      <w:r w:rsidR="009E2796">
        <w:rPr>
          <w:rFonts w:ascii="Verdana" w:eastAsia="Verdana" w:hAnsi="Verdana" w:cs="Verdana"/>
          <w:sz w:val="20"/>
          <w:szCs w:val="20"/>
          <w:lang w:val="es-CR"/>
        </w:rPr>
        <w:t>ara</w:t>
      </w:r>
      <w:r w:rsidR="008E5F7C" w:rsidRPr="0044074E">
        <w:rPr>
          <w:rFonts w:ascii="Verdana" w:eastAsia="Verdana" w:hAnsi="Verdana" w:cs="Verdana"/>
          <w:sz w:val="20"/>
          <w:szCs w:val="20"/>
          <w:lang w:val="es-CR"/>
        </w:rPr>
        <w:t>n</w:t>
      </w:r>
      <w:r w:rsidR="00574094" w:rsidRPr="0044074E">
        <w:rPr>
          <w:rFonts w:ascii="Verdana" w:eastAsia="Verdana" w:hAnsi="Verdana" w:cs="Verdana"/>
          <w:sz w:val="20"/>
          <w:szCs w:val="20"/>
          <w:lang w:val="es-CR"/>
        </w:rPr>
        <w:t xml:space="preserve"> </w:t>
      </w:r>
      <w:r w:rsidR="00EC399B" w:rsidRPr="0044074E">
        <w:rPr>
          <w:rFonts w:ascii="Verdana" w:eastAsia="Verdana" w:hAnsi="Verdana" w:cs="Verdana"/>
          <w:sz w:val="20"/>
          <w:szCs w:val="20"/>
          <w:lang w:val="es-CR"/>
        </w:rPr>
        <w:t>a través d</w:t>
      </w:r>
      <w:r w:rsidR="00574094" w:rsidRPr="0044074E">
        <w:rPr>
          <w:rFonts w:ascii="Verdana" w:eastAsia="Verdana" w:hAnsi="Verdana" w:cs="Verdana"/>
          <w:sz w:val="20"/>
          <w:szCs w:val="20"/>
          <w:lang w:val="es-CR"/>
        </w:rPr>
        <w:t>el Departamento de Seguridad del Ministerio Público</w:t>
      </w:r>
      <w:r w:rsidR="00EC399B" w:rsidRPr="0044074E">
        <w:rPr>
          <w:rFonts w:ascii="Verdana" w:eastAsia="Verdana" w:hAnsi="Verdana" w:cs="Verdana"/>
          <w:sz w:val="20"/>
          <w:szCs w:val="20"/>
          <w:lang w:val="es-CR"/>
        </w:rPr>
        <w:t xml:space="preserve">, </w:t>
      </w:r>
      <w:r w:rsidR="00E7050E" w:rsidRPr="0044074E">
        <w:rPr>
          <w:rFonts w:ascii="Verdana" w:eastAsia="Verdana" w:hAnsi="Verdana" w:cs="Verdana"/>
          <w:sz w:val="20"/>
          <w:szCs w:val="20"/>
          <w:lang w:val="es-CR"/>
        </w:rPr>
        <w:t xml:space="preserve">de común acuerdo con los beneficiarios y sus representantes, </w:t>
      </w:r>
      <w:r w:rsidR="00261FC4" w:rsidRPr="0044074E">
        <w:rPr>
          <w:rFonts w:ascii="Verdana" w:eastAsia="Verdana" w:hAnsi="Verdana" w:cs="Verdana"/>
          <w:sz w:val="20"/>
          <w:szCs w:val="20"/>
          <w:lang w:val="es-CR"/>
        </w:rPr>
        <w:t>a partir de</w:t>
      </w:r>
      <w:r w:rsidR="00B36E23" w:rsidRPr="0044074E">
        <w:rPr>
          <w:rFonts w:ascii="Verdana" w:eastAsia="Verdana" w:hAnsi="Verdana" w:cs="Verdana"/>
          <w:sz w:val="20"/>
          <w:szCs w:val="20"/>
          <w:lang w:val="es-CR"/>
        </w:rPr>
        <w:t xml:space="preserve"> </w:t>
      </w:r>
      <w:r w:rsidR="00261FC4" w:rsidRPr="0044074E">
        <w:rPr>
          <w:rFonts w:ascii="Verdana" w:eastAsia="Verdana" w:hAnsi="Verdana" w:cs="Verdana"/>
          <w:sz w:val="20"/>
          <w:szCs w:val="20"/>
          <w:lang w:val="es-CR"/>
        </w:rPr>
        <w:t>l</w:t>
      </w:r>
      <w:r w:rsidR="00B36E23" w:rsidRPr="0044074E">
        <w:rPr>
          <w:rFonts w:ascii="Verdana" w:eastAsia="Verdana" w:hAnsi="Verdana" w:cs="Verdana"/>
          <w:sz w:val="20"/>
          <w:szCs w:val="20"/>
          <w:lang w:val="es-CR"/>
        </w:rPr>
        <w:t>os</w:t>
      </w:r>
      <w:r w:rsidR="00261FC4" w:rsidRPr="0044074E">
        <w:rPr>
          <w:rFonts w:ascii="Verdana" w:eastAsia="Verdana" w:hAnsi="Verdana" w:cs="Verdana"/>
          <w:sz w:val="20"/>
          <w:szCs w:val="20"/>
          <w:lang w:val="es-CR"/>
        </w:rPr>
        <w:t xml:space="preserve"> análisis de riesgo efectuado</w:t>
      </w:r>
      <w:r w:rsidR="00B36E23" w:rsidRPr="0044074E">
        <w:rPr>
          <w:rFonts w:ascii="Verdana" w:eastAsia="Verdana" w:hAnsi="Verdana" w:cs="Verdana"/>
          <w:sz w:val="20"/>
          <w:szCs w:val="20"/>
          <w:lang w:val="es-CR"/>
        </w:rPr>
        <w:t>s</w:t>
      </w:r>
      <w:r w:rsidR="00261FC4" w:rsidRPr="0044074E">
        <w:rPr>
          <w:rFonts w:ascii="Verdana" w:eastAsia="Verdana" w:hAnsi="Verdana" w:cs="Verdana"/>
          <w:sz w:val="20"/>
          <w:szCs w:val="20"/>
          <w:lang w:val="es-CR"/>
        </w:rPr>
        <w:t xml:space="preserve"> por el Ministerio Público</w:t>
      </w:r>
      <w:r w:rsidR="00C10CFB" w:rsidRPr="0044074E">
        <w:rPr>
          <w:rFonts w:ascii="Verdana" w:eastAsia="Verdana" w:hAnsi="Verdana" w:cs="Verdana"/>
          <w:sz w:val="20"/>
          <w:szCs w:val="20"/>
          <w:lang w:val="es-CR"/>
        </w:rPr>
        <w:t>,</w:t>
      </w:r>
      <w:r w:rsidR="00261FC4" w:rsidRPr="0044074E">
        <w:rPr>
          <w:rFonts w:ascii="Verdana" w:eastAsia="Verdana" w:hAnsi="Verdana" w:cs="Verdana"/>
          <w:sz w:val="20"/>
          <w:szCs w:val="20"/>
          <w:lang w:val="es-CR"/>
        </w:rPr>
        <w:t xml:space="preserve"> integrando las recomendaciones realizadas por </w:t>
      </w:r>
      <w:r w:rsidR="00EC399B" w:rsidRPr="0044074E">
        <w:rPr>
          <w:rFonts w:ascii="Verdana" w:eastAsia="Verdana" w:hAnsi="Verdana" w:cs="Verdana"/>
          <w:sz w:val="20"/>
          <w:szCs w:val="20"/>
          <w:lang w:val="es-CR"/>
        </w:rPr>
        <w:t>UDEFEGUA</w:t>
      </w:r>
      <w:r w:rsidR="003A5D4E">
        <w:rPr>
          <w:rFonts w:ascii="Verdana" w:eastAsia="Verdana" w:hAnsi="Verdana" w:cs="Verdana"/>
          <w:sz w:val="20"/>
          <w:szCs w:val="20"/>
          <w:lang w:val="es-CR"/>
        </w:rPr>
        <w:t>. Además</w:t>
      </w:r>
      <w:r w:rsidR="00261FC4" w:rsidRPr="0044074E">
        <w:rPr>
          <w:rFonts w:ascii="Verdana" w:eastAsia="Verdana" w:hAnsi="Verdana" w:cs="Verdana"/>
          <w:sz w:val="20"/>
          <w:szCs w:val="20"/>
          <w:lang w:val="es-CR"/>
        </w:rPr>
        <w:t xml:space="preserve">, </w:t>
      </w:r>
      <w:r w:rsidR="00C10CFB" w:rsidRPr="0044074E">
        <w:rPr>
          <w:rFonts w:ascii="Verdana" w:eastAsia="Verdana" w:hAnsi="Verdana" w:cs="Verdana"/>
          <w:sz w:val="20"/>
          <w:szCs w:val="20"/>
          <w:lang w:val="es-CR"/>
        </w:rPr>
        <w:t>solicitaron</w:t>
      </w:r>
      <w:r w:rsidR="00F16F0C" w:rsidRPr="0044074E">
        <w:rPr>
          <w:rFonts w:ascii="Verdana" w:eastAsia="Verdana" w:hAnsi="Verdana" w:cs="Verdana"/>
          <w:sz w:val="20"/>
          <w:szCs w:val="20"/>
          <w:lang w:val="es-CR"/>
        </w:rPr>
        <w:t xml:space="preserve"> que en ninguna fase de la implementación participen funcionarios de la Procuraduría General de la Nación, Ministerio de Gobernación </w:t>
      </w:r>
      <w:r w:rsidR="002C1FBF" w:rsidRPr="0044074E">
        <w:rPr>
          <w:rFonts w:ascii="Verdana" w:eastAsia="Verdana" w:hAnsi="Verdana" w:cs="Verdana"/>
          <w:sz w:val="20"/>
          <w:szCs w:val="20"/>
          <w:lang w:val="es-CR"/>
        </w:rPr>
        <w:t>ni</w:t>
      </w:r>
      <w:r w:rsidR="00F16F0C" w:rsidRPr="0044074E">
        <w:rPr>
          <w:rFonts w:ascii="Verdana" w:eastAsia="Verdana" w:hAnsi="Verdana" w:cs="Verdana"/>
          <w:sz w:val="20"/>
          <w:szCs w:val="20"/>
          <w:lang w:val="es-CR"/>
        </w:rPr>
        <w:t xml:space="preserve"> Policía Nacional Civil, y que </w:t>
      </w:r>
      <w:r w:rsidR="00574094" w:rsidRPr="0044074E">
        <w:rPr>
          <w:rFonts w:ascii="Verdana" w:eastAsia="Verdana" w:hAnsi="Verdana" w:cs="Verdana"/>
          <w:sz w:val="20"/>
          <w:szCs w:val="20"/>
          <w:lang w:val="es-CR"/>
        </w:rPr>
        <w:t xml:space="preserve">se </w:t>
      </w:r>
      <w:r w:rsidR="00261FC4" w:rsidRPr="0044074E">
        <w:rPr>
          <w:rFonts w:ascii="Verdana" w:eastAsia="Verdana" w:hAnsi="Verdana" w:cs="Verdana"/>
          <w:sz w:val="20"/>
          <w:szCs w:val="20"/>
          <w:lang w:val="es-CR"/>
        </w:rPr>
        <w:t>designe un Fiscal Especial y un grupo de expertos independientes para la investigación de los hechos</w:t>
      </w:r>
      <w:r w:rsidR="00B36E23" w:rsidRPr="0044074E">
        <w:rPr>
          <w:rFonts w:ascii="Verdana" w:eastAsia="Verdana" w:hAnsi="Verdana" w:cs="Verdana"/>
          <w:sz w:val="20"/>
          <w:szCs w:val="20"/>
          <w:lang w:val="es-CR"/>
        </w:rPr>
        <w:t xml:space="preserve"> que dieron origen a la solicitud de las medidas</w:t>
      </w:r>
      <w:r w:rsidR="002E768B" w:rsidRPr="0044074E">
        <w:rPr>
          <w:rFonts w:ascii="Verdana" w:eastAsia="Verdana" w:hAnsi="Verdana" w:cs="Verdana"/>
          <w:sz w:val="20"/>
          <w:szCs w:val="20"/>
          <w:lang w:val="es-CR"/>
        </w:rPr>
        <w:t xml:space="preserve">. </w:t>
      </w:r>
    </w:p>
    <w:p w14:paraId="4199BFB7" w14:textId="77777777" w:rsidR="008E5F7C" w:rsidRPr="0044074E" w:rsidRDefault="008E5F7C" w:rsidP="008E5F7C">
      <w:pPr>
        <w:jc w:val="both"/>
        <w:rPr>
          <w:rFonts w:ascii="Verdana" w:hAnsi="Verdana"/>
          <w:sz w:val="20"/>
          <w:szCs w:val="20"/>
        </w:rPr>
      </w:pPr>
    </w:p>
    <w:p w14:paraId="425C99E2" w14:textId="77777777" w:rsidR="00432461" w:rsidRPr="0044074E" w:rsidRDefault="007F2C01" w:rsidP="00C037D0">
      <w:pPr>
        <w:numPr>
          <w:ilvl w:val="0"/>
          <w:numId w:val="3"/>
        </w:numPr>
        <w:ind w:left="0" w:firstLine="0"/>
        <w:jc w:val="both"/>
        <w:rPr>
          <w:rFonts w:ascii="Verdana" w:hAnsi="Verdana"/>
          <w:sz w:val="20"/>
          <w:szCs w:val="20"/>
        </w:rPr>
      </w:pPr>
      <w:r w:rsidRPr="0044074E">
        <w:rPr>
          <w:rFonts w:ascii="Verdana" w:hAnsi="Verdana"/>
          <w:sz w:val="20"/>
          <w:szCs w:val="20"/>
          <w:lang w:val="es-CR"/>
        </w:rPr>
        <w:t xml:space="preserve">El Estado no presentó observaciones a la solicitud de medidas provisionales de </w:t>
      </w:r>
      <w:r w:rsidRPr="0044074E">
        <w:rPr>
          <w:rFonts w:ascii="Verdana" w:hAnsi="Verdana"/>
          <w:sz w:val="20"/>
          <w:szCs w:val="20"/>
          <w:lang w:val="es-ES"/>
        </w:rPr>
        <w:t>24 de marzo de 2020</w:t>
      </w:r>
      <w:r w:rsidRPr="0044074E">
        <w:rPr>
          <w:rFonts w:ascii="Verdana" w:hAnsi="Verdana"/>
          <w:sz w:val="20"/>
          <w:szCs w:val="20"/>
          <w:lang w:val="es-CR"/>
        </w:rPr>
        <w:t xml:space="preserve">, aunque se le otorgó </w:t>
      </w:r>
      <w:r w:rsidR="00F60603" w:rsidRPr="0044074E">
        <w:rPr>
          <w:rFonts w:ascii="Verdana" w:hAnsi="Verdana"/>
          <w:sz w:val="20"/>
          <w:szCs w:val="20"/>
          <w:lang w:val="es-CR"/>
        </w:rPr>
        <w:t xml:space="preserve">un plazo y </w:t>
      </w:r>
      <w:r w:rsidRPr="0044074E">
        <w:rPr>
          <w:rFonts w:ascii="Verdana" w:hAnsi="Verdana"/>
          <w:sz w:val="20"/>
          <w:szCs w:val="20"/>
          <w:lang w:val="es-CR"/>
        </w:rPr>
        <w:t xml:space="preserve">una prórroga para hacerlo </w:t>
      </w:r>
      <w:r w:rsidR="000935B3" w:rsidRPr="0044074E">
        <w:rPr>
          <w:rFonts w:ascii="Verdana" w:eastAsia="Verdana" w:hAnsi="Verdana" w:cs="Verdana"/>
          <w:sz w:val="20"/>
          <w:szCs w:val="20"/>
          <w:lang w:val="es-CR"/>
        </w:rPr>
        <w:t>(</w:t>
      </w:r>
      <w:r w:rsidR="000935B3" w:rsidRPr="0044074E">
        <w:rPr>
          <w:rFonts w:ascii="Verdana" w:eastAsia="Verdana" w:hAnsi="Verdana" w:cs="Verdana"/>
          <w:i/>
          <w:sz w:val="20"/>
          <w:szCs w:val="20"/>
          <w:lang w:val="es-CR"/>
        </w:rPr>
        <w:t>supra</w:t>
      </w:r>
      <w:r w:rsidR="000935B3" w:rsidRPr="0044074E">
        <w:rPr>
          <w:rFonts w:ascii="Verdana" w:eastAsia="Verdana" w:hAnsi="Verdana" w:cs="Verdana"/>
          <w:sz w:val="20"/>
          <w:szCs w:val="20"/>
          <w:lang w:val="es-CR"/>
        </w:rPr>
        <w:t xml:space="preserve"> </w:t>
      </w:r>
      <w:r w:rsidR="009D312C" w:rsidRPr="0044074E">
        <w:rPr>
          <w:rFonts w:ascii="Verdana" w:eastAsia="Verdana" w:hAnsi="Verdana" w:cs="Verdana"/>
          <w:sz w:val="20"/>
          <w:szCs w:val="20"/>
          <w:lang w:val="es-CR"/>
        </w:rPr>
        <w:t>Visto</w:t>
      </w:r>
      <w:r w:rsidR="000935B3" w:rsidRPr="0044074E">
        <w:rPr>
          <w:rFonts w:ascii="Verdana" w:eastAsia="Verdana" w:hAnsi="Verdana" w:cs="Verdana"/>
          <w:sz w:val="20"/>
          <w:szCs w:val="20"/>
          <w:lang w:val="es-CR"/>
        </w:rPr>
        <w:t xml:space="preserve"> </w:t>
      </w:r>
      <w:r w:rsidR="00503176">
        <w:rPr>
          <w:rFonts w:ascii="Verdana" w:eastAsia="Verdana" w:hAnsi="Verdana" w:cs="Verdana"/>
          <w:sz w:val="20"/>
          <w:szCs w:val="20"/>
          <w:lang w:val="es-CR"/>
        </w:rPr>
        <w:t>5</w:t>
      </w:r>
      <w:r w:rsidR="000935B3" w:rsidRPr="0044074E">
        <w:rPr>
          <w:rFonts w:ascii="Verdana" w:eastAsia="Verdana" w:hAnsi="Verdana" w:cs="Verdana"/>
          <w:sz w:val="20"/>
          <w:szCs w:val="20"/>
          <w:lang w:val="es-CR"/>
        </w:rPr>
        <w:t>)</w:t>
      </w:r>
      <w:r w:rsidRPr="0044074E">
        <w:rPr>
          <w:rFonts w:ascii="Verdana" w:hAnsi="Verdana"/>
          <w:sz w:val="20"/>
          <w:szCs w:val="20"/>
          <w:lang w:val="es-CR"/>
        </w:rPr>
        <w:t xml:space="preserve">. </w:t>
      </w:r>
      <w:r w:rsidR="008051A5" w:rsidRPr="0044074E">
        <w:rPr>
          <w:rFonts w:ascii="Verdana" w:hAnsi="Verdana"/>
          <w:sz w:val="20"/>
          <w:szCs w:val="20"/>
          <w:lang w:val="es-CR"/>
        </w:rPr>
        <w:t>Según el Estado</w:t>
      </w:r>
      <w:r w:rsidR="00BE4F3D">
        <w:rPr>
          <w:rFonts w:ascii="Verdana" w:hAnsi="Verdana"/>
          <w:sz w:val="20"/>
          <w:szCs w:val="20"/>
          <w:lang w:val="es-CR"/>
        </w:rPr>
        <w:t>,</w:t>
      </w:r>
      <w:r w:rsidR="008051A5" w:rsidRPr="0044074E">
        <w:rPr>
          <w:rFonts w:ascii="Verdana" w:hAnsi="Verdana"/>
          <w:sz w:val="20"/>
          <w:szCs w:val="20"/>
          <w:lang w:val="es-CR"/>
        </w:rPr>
        <w:t xml:space="preserve"> dicha prórroga no le fue notificada (</w:t>
      </w:r>
      <w:r w:rsidR="008051A5" w:rsidRPr="00503176">
        <w:rPr>
          <w:rFonts w:ascii="Verdana" w:hAnsi="Verdana"/>
          <w:i/>
          <w:sz w:val="20"/>
          <w:szCs w:val="20"/>
          <w:lang w:val="es-CR"/>
        </w:rPr>
        <w:t>supra</w:t>
      </w:r>
      <w:r w:rsidR="008051A5" w:rsidRPr="0044074E">
        <w:rPr>
          <w:rFonts w:ascii="Verdana" w:hAnsi="Verdana"/>
          <w:sz w:val="20"/>
          <w:szCs w:val="20"/>
          <w:lang w:val="es-CR"/>
        </w:rPr>
        <w:t xml:space="preserve"> Considerando </w:t>
      </w:r>
      <w:r w:rsidR="00503176">
        <w:rPr>
          <w:rFonts w:ascii="Verdana" w:hAnsi="Verdana"/>
          <w:sz w:val="20"/>
          <w:szCs w:val="20"/>
          <w:lang w:val="es-CR"/>
        </w:rPr>
        <w:t>13</w:t>
      </w:r>
      <w:r w:rsidR="008051A5" w:rsidRPr="0044074E">
        <w:rPr>
          <w:rFonts w:ascii="Verdana" w:hAnsi="Verdana"/>
          <w:sz w:val="20"/>
          <w:szCs w:val="20"/>
          <w:lang w:val="es-CR"/>
        </w:rPr>
        <w:t>), y consider</w:t>
      </w:r>
      <w:r w:rsidR="00A53437">
        <w:rPr>
          <w:rFonts w:ascii="Verdana" w:hAnsi="Verdana"/>
          <w:sz w:val="20"/>
          <w:szCs w:val="20"/>
          <w:lang w:val="es-CR"/>
        </w:rPr>
        <w:t>ó</w:t>
      </w:r>
      <w:r w:rsidR="008051A5" w:rsidRPr="0044074E">
        <w:rPr>
          <w:rFonts w:ascii="Verdana" w:hAnsi="Verdana"/>
          <w:sz w:val="20"/>
          <w:szCs w:val="20"/>
          <w:lang w:val="es-CR"/>
        </w:rPr>
        <w:t xml:space="preserve"> que por ello no pudo aportar información determinante para que la </w:t>
      </w:r>
      <w:proofErr w:type="gramStart"/>
      <w:r w:rsidR="008051A5" w:rsidRPr="0044074E">
        <w:rPr>
          <w:rFonts w:ascii="Verdana" w:hAnsi="Verdana"/>
          <w:sz w:val="20"/>
          <w:szCs w:val="20"/>
          <w:lang w:val="es-CR"/>
        </w:rPr>
        <w:t>Presidenta</w:t>
      </w:r>
      <w:proofErr w:type="gramEnd"/>
      <w:r w:rsidR="008051A5" w:rsidRPr="0044074E">
        <w:rPr>
          <w:rFonts w:ascii="Verdana" w:hAnsi="Verdana"/>
          <w:sz w:val="20"/>
          <w:szCs w:val="20"/>
          <w:lang w:val="es-CR"/>
        </w:rPr>
        <w:t xml:space="preserve"> no adoptara la Resolución de medidas urgentes. </w:t>
      </w:r>
      <w:r w:rsidRPr="0044074E">
        <w:rPr>
          <w:rFonts w:ascii="Verdana" w:hAnsi="Verdana"/>
          <w:sz w:val="20"/>
          <w:szCs w:val="20"/>
          <w:lang w:val="es-CR"/>
        </w:rPr>
        <w:t xml:space="preserve">Con posterioridad a </w:t>
      </w:r>
      <w:r w:rsidR="008051A5" w:rsidRPr="0044074E">
        <w:rPr>
          <w:rFonts w:ascii="Verdana" w:hAnsi="Verdana"/>
          <w:sz w:val="20"/>
          <w:szCs w:val="20"/>
          <w:lang w:val="es-CR"/>
        </w:rPr>
        <w:t>esa</w:t>
      </w:r>
      <w:r w:rsidRPr="0044074E">
        <w:rPr>
          <w:rFonts w:ascii="Verdana" w:hAnsi="Verdana"/>
          <w:sz w:val="20"/>
          <w:szCs w:val="20"/>
          <w:lang w:val="es-CR"/>
        </w:rPr>
        <w:t xml:space="preserve"> Resolución, </w:t>
      </w:r>
      <w:r w:rsidR="009D312C" w:rsidRPr="0044074E">
        <w:rPr>
          <w:rFonts w:ascii="Verdana" w:hAnsi="Verdana"/>
          <w:sz w:val="20"/>
          <w:szCs w:val="20"/>
          <w:lang w:val="es-CR"/>
        </w:rPr>
        <w:t xml:space="preserve">informó sobre los esquemas de seguridad que poseen: el </w:t>
      </w:r>
      <w:r w:rsidR="00C037D0" w:rsidRPr="0044074E">
        <w:rPr>
          <w:rFonts w:ascii="Verdana" w:hAnsi="Verdana"/>
          <w:sz w:val="20"/>
          <w:szCs w:val="20"/>
          <w:lang w:val="es-CR"/>
        </w:rPr>
        <w:t>Fiscal "A" hace más de 10 años desde el año 2010, el cual fue revisado en 2012, 2019 y en 2020; el Fiscal "B" hace cuatro años desde el 2016, el cual fue revisado en 2017, 2019 y en 2020; y el Auxiliar Fiscal "C" hace tres años desde 2017, el cual fue revisado en 2020</w:t>
      </w:r>
      <w:r w:rsidR="00F941B6" w:rsidRPr="0044074E">
        <w:rPr>
          <w:rFonts w:ascii="Verdana" w:hAnsi="Verdana"/>
          <w:sz w:val="20"/>
          <w:szCs w:val="20"/>
          <w:lang w:val="es-CR"/>
        </w:rPr>
        <w:t xml:space="preserve">. </w:t>
      </w:r>
      <w:r w:rsidR="00AD05F4" w:rsidRPr="0044074E">
        <w:rPr>
          <w:rFonts w:ascii="Verdana" w:hAnsi="Verdana"/>
          <w:sz w:val="20"/>
          <w:szCs w:val="20"/>
          <w:lang w:val="es-CR"/>
        </w:rPr>
        <w:t xml:space="preserve">También informó sobre </w:t>
      </w:r>
      <w:r w:rsidR="009D312C" w:rsidRPr="0044074E">
        <w:rPr>
          <w:rFonts w:ascii="Verdana" w:hAnsi="Verdana"/>
          <w:sz w:val="20"/>
          <w:szCs w:val="20"/>
          <w:lang w:val="es-CR"/>
        </w:rPr>
        <w:t xml:space="preserve">los </w:t>
      </w:r>
      <w:r w:rsidR="009D312C" w:rsidRPr="0044074E">
        <w:rPr>
          <w:rFonts w:ascii="Verdana" w:eastAsia="Calibri" w:hAnsi="Verdana" w:cs="Verdana"/>
          <w:color w:val="000000"/>
          <w:sz w:val="20"/>
          <w:szCs w:val="20"/>
          <w:lang w:val="es-CR"/>
        </w:rPr>
        <w:t xml:space="preserve">análisis de riesgo </w:t>
      </w:r>
      <w:r w:rsidR="00AD05F4" w:rsidRPr="0044074E">
        <w:rPr>
          <w:rFonts w:ascii="Verdana" w:eastAsia="Calibri" w:hAnsi="Verdana" w:cs="Verdana"/>
          <w:color w:val="000000"/>
          <w:sz w:val="20"/>
          <w:szCs w:val="20"/>
          <w:lang w:val="es-CR"/>
        </w:rPr>
        <w:t xml:space="preserve">efectuados recientemente y </w:t>
      </w:r>
      <w:r w:rsidR="00261FC4" w:rsidRPr="0044074E">
        <w:rPr>
          <w:rFonts w:ascii="Verdana" w:hAnsi="Verdana"/>
          <w:sz w:val="20"/>
          <w:szCs w:val="20"/>
          <w:lang w:val="es-CR"/>
        </w:rPr>
        <w:t xml:space="preserve">las acciones adoptadas, las cuales se reseñan </w:t>
      </w:r>
      <w:r w:rsidR="00261FC4" w:rsidRPr="0044074E">
        <w:rPr>
          <w:rFonts w:ascii="Verdana" w:hAnsi="Verdana"/>
          <w:i/>
          <w:sz w:val="20"/>
          <w:szCs w:val="20"/>
          <w:lang w:val="es-CR"/>
        </w:rPr>
        <w:t>infra</w:t>
      </w:r>
      <w:r w:rsidR="00261FC4" w:rsidRPr="0044074E">
        <w:rPr>
          <w:rFonts w:ascii="Verdana" w:hAnsi="Verdana"/>
          <w:sz w:val="20"/>
          <w:szCs w:val="20"/>
          <w:lang w:val="es-CR"/>
        </w:rPr>
        <w:t xml:space="preserve"> en el Considerando </w:t>
      </w:r>
      <w:r w:rsidR="000F56C5">
        <w:rPr>
          <w:rFonts w:ascii="Verdana" w:hAnsi="Verdana"/>
          <w:sz w:val="20"/>
          <w:szCs w:val="20"/>
          <w:lang w:val="es-CR"/>
        </w:rPr>
        <w:t>33</w:t>
      </w:r>
      <w:r w:rsidR="00084FDB" w:rsidRPr="0044074E">
        <w:rPr>
          <w:rFonts w:ascii="Verdana" w:hAnsi="Verdana"/>
          <w:sz w:val="20"/>
          <w:szCs w:val="20"/>
          <w:lang w:val="es-CR"/>
        </w:rPr>
        <w:t>. A</w:t>
      </w:r>
      <w:r w:rsidR="007A6771" w:rsidRPr="0044074E">
        <w:rPr>
          <w:rFonts w:ascii="Verdana" w:hAnsi="Verdana"/>
          <w:sz w:val="20"/>
          <w:szCs w:val="20"/>
          <w:lang w:val="es-CR"/>
        </w:rPr>
        <w:t>simismo,</w:t>
      </w:r>
      <w:r w:rsidR="00432461" w:rsidRPr="0044074E">
        <w:rPr>
          <w:rFonts w:ascii="Verdana" w:hAnsi="Verdana"/>
          <w:sz w:val="20"/>
          <w:szCs w:val="20"/>
          <w:lang w:val="es-CR"/>
        </w:rPr>
        <w:t xml:space="preserve"> </w:t>
      </w:r>
      <w:r w:rsidR="00432461" w:rsidRPr="0044074E">
        <w:rPr>
          <w:rFonts w:ascii="Verdana" w:hAnsi="Verdana"/>
          <w:sz w:val="20"/>
          <w:szCs w:val="20"/>
        </w:rPr>
        <w:t xml:space="preserve">alegó </w:t>
      </w:r>
      <w:r w:rsidR="007A6771" w:rsidRPr="0044074E">
        <w:rPr>
          <w:rFonts w:ascii="Verdana" w:hAnsi="Verdana"/>
          <w:sz w:val="20"/>
          <w:szCs w:val="20"/>
        </w:rPr>
        <w:t xml:space="preserve">que </w:t>
      </w:r>
      <w:r w:rsidR="00FC7BD2" w:rsidRPr="0044074E">
        <w:rPr>
          <w:rFonts w:ascii="Verdana" w:hAnsi="Verdana"/>
          <w:sz w:val="20"/>
          <w:szCs w:val="20"/>
        </w:rPr>
        <w:t xml:space="preserve">una parte de </w:t>
      </w:r>
      <w:r w:rsidR="00432461" w:rsidRPr="0044074E">
        <w:rPr>
          <w:rFonts w:ascii="Verdana" w:hAnsi="Verdana"/>
          <w:sz w:val="20"/>
          <w:szCs w:val="20"/>
        </w:rPr>
        <w:t xml:space="preserve">los hechos </w:t>
      </w:r>
      <w:r w:rsidR="00FC7BD2" w:rsidRPr="0044074E">
        <w:rPr>
          <w:rFonts w:ascii="Verdana" w:hAnsi="Verdana"/>
          <w:sz w:val="20"/>
          <w:szCs w:val="20"/>
        </w:rPr>
        <w:t xml:space="preserve">presentados por los representantes </w:t>
      </w:r>
      <w:r w:rsidR="00432461" w:rsidRPr="0044074E">
        <w:rPr>
          <w:rFonts w:ascii="Verdana" w:hAnsi="Verdana"/>
          <w:sz w:val="20"/>
          <w:szCs w:val="20"/>
        </w:rPr>
        <w:t>no guarda</w:t>
      </w:r>
      <w:r w:rsidR="00FC7BD2" w:rsidRPr="0044074E">
        <w:rPr>
          <w:rFonts w:ascii="Verdana" w:hAnsi="Verdana"/>
          <w:sz w:val="20"/>
          <w:szCs w:val="20"/>
        </w:rPr>
        <w:t>rían</w:t>
      </w:r>
      <w:r w:rsidR="00432461" w:rsidRPr="0044074E">
        <w:rPr>
          <w:rFonts w:ascii="Verdana" w:hAnsi="Verdana"/>
          <w:sz w:val="20"/>
          <w:szCs w:val="20"/>
        </w:rPr>
        <w:t xml:space="preserve"> relación con el objeto del caso Ruiz Fuentes</w:t>
      </w:r>
      <w:r w:rsidR="00432461" w:rsidRPr="0044074E">
        <w:rPr>
          <w:rFonts w:ascii="Verdana" w:eastAsia="Verdana" w:hAnsi="Verdana" w:cs="Verdana"/>
          <w:sz w:val="20"/>
          <w:szCs w:val="20"/>
          <w:lang w:val="es-CR"/>
        </w:rPr>
        <w:t>,</w:t>
      </w:r>
      <w:r w:rsidR="00432461" w:rsidRPr="0044074E">
        <w:rPr>
          <w:rFonts w:ascii="Verdana" w:hAnsi="Verdana"/>
          <w:sz w:val="20"/>
          <w:szCs w:val="20"/>
        </w:rPr>
        <w:t xml:space="preserve"> </w:t>
      </w:r>
      <w:r w:rsidR="00FC7BD2" w:rsidRPr="0044074E">
        <w:rPr>
          <w:rFonts w:ascii="Verdana" w:hAnsi="Verdana"/>
          <w:sz w:val="20"/>
          <w:szCs w:val="20"/>
        </w:rPr>
        <w:t>controvirtió</w:t>
      </w:r>
      <w:r w:rsidR="00432461" w:rsidRPr="0044074E">
        <w:rPr>
          <w:rFonts w:ascii="Verdana" w:eastAsia="Verdana" w:hAnsi="Verdana" w:cs="Verdana"/>
          <w:sz w:val="20"/>
          <w:szCs w:val="20"/>
          <w:lang w:val="es-CR"/>
        </w:rPr>
        <w:t xml:space="preserve"> </w:t>
      </w:r>
      <w:r w:rsidR="00432461" w:rsidRPr="0044074E">
        <w:rPr>
          <w:rFonts w:ascii="Verdana" w:hAnsi="Verdana"/>
          <w:sz w:val="20"/>
          <w:szCs w:val="20"/>
        </w:rPr>
        <w:t>la</w:t>
      </w:r>
      <w:r w:rsidR="00FC7BD2" w:rsidRPr="0044074E">
        <w:rPr>
          <w:rFonts w:ascii="Verdana" w:hAnsi="Verdana"/>
          <w:sz w:val="20"/>
          <w:szCs w:val="20"/>
        </w:rPr>
        <w:t xml:space="preserve"> veracidad de los hechos de riesgo alegados por los representantes</w:t>
      </w:r>
      <w:r w:rsidR="00432461" w:rsidRPr="0044074E">
        <w:rPr>
          <w:rFonts w:ascii="Verdana" w:eastAsia="Verdana" w:hAnsi="Verdana" w:cs="Verdana"/>
          <w:sz w:val="20"/>
          <w:szCs w:val="20"/>
          <w:lang w:val="es-CR"/>
        </w:rPr>
        <w:t xml:space="preserve">, </w:t>
      </w:r>
      <w:r w:rsidR="007A6771" w:rsidRPr="0044074E">
        <w:rPr>
          <w:rFonts w:ascii="Verdana" w:eastAsia="Verdana" w:hAnsi="Verdana" w:cs="Verdana"/>
          <w:sz w:val="20"/>
          <w:szCs w:val="20"/>
          <w:lang w:val="es-CR"/>
        </w:rPr>
        <w:t>solicitó</w:t>
      </w:r>
      <w:r w:rsidR="008C38F6" w:rsidRPr="0044074E">
        <w:rPr>
          <w:rFonts w:ascii="Verdana" w:eastAsia="Verdana" w:hAnsi="Verdana" w:cs="Verdana"/>
          <w:sz w:val="20"/>
          <w:szCs w:val="20"/>
          <w:lang w:val="es-CR"/>
        </w:rPr>
        <w:t xml:space="preserve"> </w:t>
      </w:r>
      <w:r w:rsidR="00F6078B" w:rsidRPr="0044074E">
        <w:rPr>
          <w:rFonts w:ascii="Verdana" w:eastAsia="Verdana" w:hAnsi="Verdana" w:cs="Verdana"/>
          <w:sz w:val="20"/>
          <w:szCs w:val="20"/>
          <w:lang w:val="es-CR"/>
        </w:rPr>
        <w:t xml:space="preserve">que </w:t>
      </w:r>
      <w:r w:rsidR="008051A5" w:rsidRPr="0044074E">
        <w:rPr>
          <w:rFonts w:ascii="Verdana" w:eastAsia="Verdana" w:hAnsi="Verdana" w:cs="Verdana"/>
          <w:sz w:val="20"/>
          <w:szCs w:val="20"/>
          <w:lang w:val="es-CR"/>
        </w:rPr>
        <w:t xml:space="preserve">respecto del Fiscal “A” </w:t>
      </w:r>
      <w:r w:rsidR="00F6078B" w:rsidRPr="0044074E">
        <w:rPr>
          <w:rFonts w:ascii="Verdana" w:eastAsia="Verdana" w:hAnsi="Verdana" w:cs="Verdana"/>
          <w:sz w:val="20"/>
          <w:szCs w:val="20"/>
          <w:lang w:val="es-CR"/>
        </w:rPr>
        <w:t xml:space="preserve">la Corte </w:t>
      </w:r>
      <w:r w:rsidR="008051A5" w:rsidRPr="0044074E">
        <w:rPr>
          <w:rFonts w:ascii="Verdana" w:eastAsia="Verdana" w:hAnsi="Verdana" w:cs="Verdana"/>
          <w:sz w:val="20"/>
          <w:szCs w:val="20"/>
          <w:lang w:val="es-CR"/>
        </w:rPr>
        <w:t>tome en cuenta que el riesgo al que e</w:t>
      </w:r>
      <w:r w:rsidR="001C50A2" w:rsidRPr="0044074E">
        <w:rPr>
          <w:rFonts w:ascii="Verdana" w:eastAsia="Verdana" w:hAnsi="Verdana" w:cs="Verdana"/>
          <w:sz w:val="20"/>
          <w:szCs w:val="20"/>
          <w:lang w:val="es-CR"/>
        </w:rPr>
        <w:t>stá expuesto deriva de su cargo</w:t>
      </w:r>
      <w:r w:rsidR="008C38F6" w:rsidRPr="0044074E">
        <w:rPr>
          <w:rFonts w:ascii="Verdana" w:hAnsi="Verdana"/>
          <w:sz w:val="20"/>
          <w:szCs w:val="20"/>
        </w:rPr>
        <w:t xml:space="preserve">, y </w:t>
      </w:r>
      <w:r w:rsidR="007A6771" w:rsidRPr="0044074E">
        <w:rPr>
          <w:rFonts w:ascii="Verdana" w:eastAsia="Verdana" w:hAnsi="Verdana" w:cs="Verdana"/>
          <w:sz w:val="20"/>
          <w:szCs w:val="20"/>
          <w:lang w:val="es-CR"/>
        </w:rPr>
        <w:t xml:space="preserve">que a la luz del </w:t>
      </w:r>
      <w:r w:rsidR="00432461" w:rsidRPr="0044074E">
        <w:rPr>
          <w:rFonts w:ascii="Verdana" w:hAnsi="Verdana"/>
          <w:sz w:val="20"/>
          <w:szCs w:val="20"/>
        </w:rPr>
        <w:t>principio de complementariedad</w:t>
      </w:r>
      <w:r w:rsidR="007A6771" w:rsidRPr="0044074E">
        <w:rPr>
          <w:rFonts w:ascii="Verdana" w:hAnsi="Verdana"/>
          <w:sz w:val="20"/>
          <w:szCs w:val="20"/>
        </w:rPr>
        <w:t xml:space="preserve"> no se ordenen las medidas solicitadas</w:t>
      </w:r>
      <w:r w:rsidR="008C38F6" w:rsidRPr="0044074E">
        <w:rPr>
          <w:rFonts w:ascii="Verdana" w:hAnsi="Verdana"/>
          <w:sz w:val="20"/>
          <w:szCs w:val="20"/>
        </w:rPr>
        <w:t xml:space="preserve"> </w:t>
      </w:r>
      <w:r w:rsidR="008051A5" w:rsidRPr="0044074E">
        <w:rPr>
          <w:rFonts w:ascii="Verdana" w:hAnsi="Verdana"/>
          <w:sz w:val="20"/>
          <w:szCs w:val="20"/>
        </w:rPr>
        <w:t xml:space="preserve">para los tres fiscales </w:t>
      </w:r>
      <w:r w:rsidR="008C38F6" w:rsidRPr="0044074E">
        <w:rPr>
          <w:rFonts w:ascii="Verdana" w:eastAsia="Verdana" w:hAnsi="Verdana" w:cs="Verdana"/>
          <w:sz w:val="20"/>
          <w:szCs w:val="20"/>
          <w:lang w:val="es-CR"/>
        </w:rPr>
        <w:t>(</w:t>
      </w:r>
      <w:r w:rsidR="008C38F6" w:rsidRPr="0044074E">
        <w:rPr>
          <w:rFonts w:ascii="Verdana" w:eastAsia="Verdana" w:hAnsi="Verdana" w:cs="Verdana"/>
          <w:i/>
          <w:sz w:val="20"/>
          <w:szCs w:val="20"/>
          <w:lang w:val="es-CR"/>
        </w:rPr>
        <w:t>supra</w:t>
      </w:r>
      <w:r w:rsidR="008C38F6" w:rsidRPr="0044074E">
        <w:rPr>
          <w:rFonts w:ascii="Verdana" w:eastAsia="Verdana" w:hAnsi="Verdana" w:cs="Verdana"/>
          <w:sz w:val="20"/>
          <w:szCs w:val="20"/>
          <w:lang w:val="es-CR"/>
        </w:rPr>
        <w:t xml:space="preserve"> Considerandos </w:t>
      </w:r>
      <w:r w:rsidR="00503176">
        <w:rPr>
          <w:rFonts w:ascii="Verdana" w:eastAsia="Verdana" w:hAnsi="Verdana" w:cs="Verdana"/>
          <w:sz w:val="20"/>
          <w:szCs w:val="20"/>
          <w:lang w:val="es-CR"/>
        </w:rPr>
        <w:t xml:space="preserve">13 a </w:t>
      </w:r>
      <w:r w:rsidR="00A74E5C">
        <w:rPr>
          <w:rFonts w:ascii="Verdana" w:eastAsia="Verdana" w:hAnsi="Verdana" w:cs="Verdana"/>
          <w:sz w:val="20"/>
          <w:szCs w:val="20"/>
          <w:lang w:val="es-CR"/>
        </w:rPr>
        <w:t>15</w:t>
      </w:r>
      <w:r w:rsidR="008C38F6" w:rsidRPr="0044074E">
        <w:rPr>
          <w:rFonts w:ascii="Verdana" w:eastAsia="Verdana" w:hAnsi="Verdana" w:cs="Verdana"/>
          <w:sz w:val="20"/>
          <w:szCs w:val="20"/>
          <w:lang w:val="es-CR"/>
        </w:rPr>
        <w:t>).</w:t>
      </w:r>
    </w:p>
    <w:p w14:paraId="75885B19" w14:textId="77777777" w:rsidR="00432461" w:rsidRPr="0044074E" w:rsidRDefault="00432461" w:rsidP="00432461">
      <w:pPr>
        <w:jc w:val="both"/>
        <w:rPr>
          <w:rFonts w:ascii="Verdana" w:hAnsi="Verdana"/>
          <w:sz w:val="20"/>
          <w:szCs w:val="20"/>
        </w:rPr>
      </w:pPr>
    </w:p>
    <w:p w14:paraId="0B1BD2C9" w14:textId="77777777" w:rsidR="00261FC4" w:rsidRPr="0044074E" w:rsidRDefault="008C38F6" w:rsidP="008C38F6">
      <w:pPr>
        <w:numPr>
          <w:ilvl w:val="0"/>
          <w:numId w:val="3"/>
        </w:numPr>
        <w:ind w:left="0" w:firstLine="0"/>
        <w:jc w:val="both"/>
        <w:rPr>
          <w:rFonts w:ascii="Verdana" w:eastAsia="Verdana" w:hAnsi="Verdana" w:cs="Verdana"/>
          <w:sz w:val="20"/>
          <w:szCs w:val="20"/>
          <w:lang w:val="es-CR"/>
        </w:rPr>
      </w:pPr>
      <w:r w:rsidRPr="0044074E">
        <w:rPr>
          <w:rFonts w:ascii="Verdana" w:eastAsia="Verdana" w:hAnsi="Verdana" w:cs="Verdana"/>
          <w:sz w:val="20"/>
          <w:szCs w:val="20"/>
          <w:lang w:val="es-CR"/>
        </w:rPr>
        <w:t xml:space="preserve">La Corte valorará a continuación la información y argumentos de los representantes, del Estado y la Comisión para decidir si resulta procedente ratificar las medidas urgentes ordenadas por su </w:t>
      </w:r>
      <w:proofErr w:type="gramStart"/>
      <w:r w:rsidRPr="0044074E">
        <w:rPr>
          <w:rFonts w:ascii="Verdana" w:eastAsia="Verdana" w:hAnsi="Verdana" w:cs="Verdana"/>
          <w:sz w:val="20"/>
          <w:szCs w:val="20"/>
          <w:lang w:val="es-CR"/>
        </w:rPr>
        <w:t>Presidenta</w:t>
      </w:r>
      <w:proofErr w:type="gramEnd"/>
      <w:r w:rsidRPr="0044074E">
        <w:rPr>
          <w:rFonts w:ascii="Verdana" w:eastAsia="Verdana" w:hAnsi="Verdana" w:cs="Verdana"/>
          <w:sz w:val="20"/>
          <w:szCs w:val="20"/>
          <w:lang w:val="es-CR"/>
        </w:rPr>
        <w:t>, de conformidad con lo estipulado en el artículo 27.6 del Reglamento</w:t>
      </w:r>
      <w:r w:rsidRPr="0044074E">
        <w:rPr>
          <w:rStyle w:val="Refdenotaalpie"/>
          <w:rFonts w:eastAsia="Verdana" w:cs="Verdana"/>
          <w:sz w:val="20"/>
          <w:szCs w:val="20"/>
          <w:lang w:val="es-CR"/>
        </w:rPr>
        <w:footnoteReference w:id="25"/>
      </w:r>
      <w:r w:rsidRPr="0044074E">
        <w:rPr>
          <w:rFonts w:ascii="Verdana" w:eastAsia="Verdana" w:hAnsi="Verdana" w:cs="Verdana"/>
          <w:sz w:val="20"/>
          <w:szCs w:val="20"/>
          <w:lang w:val="es-CR"/>
        </w:rPr>
        <w:t>.</w:t>
      </w:r>
    </w:p>
    <w:p w14:paraId="45721082" w14:textId="77777777" w:rsidR="005F1F40" w:rsidRPr="0044074E" w:rsidRDefault="005F1F40" w:rsidP="009633C1">
      <w:pPr>
        <w:pStyle w:val="Listavistosa-nfasis1"/>
        <w:ind w:left="0"/>
        <w:rPr>
          <w:rFonts w:ascii="Verdana" w:hAnsi="Verdana"/>
          <w:sz w:val="20"/>
          <w:szCs w:val="20"/>
        </w:rPr>
      </w:pPr>
    </w:p>
    <w:p w14:paraId="43F01A80" w14:textId="77777777" w:rsidR="00EE7CD1" w:rsidRPr="0044074E" w:rsidRDefault="00114C9D" w:rsidP="009633C1">
      <w:pPr>
        <w:numPr>
          <w:ilvl w:val="0"/>
          <w:numId w:val="3"/>
        </w:numPr>
        <w:ind w:left="0" w:firstLine="0"/>
        <w:jc w:val="both"/>
        <w:rPr>
          <w:rFonts w:ascii="Verdana" w:eastAsia="Calibri" w:hAnsi="Verdana" w:cs="Verdana"/>
          <w:color w:val="000000"/>
          <w:sz w:val="20"/>
          <w:szCs w:val="20"/>
          <w:lang w:val="es-CR"/>
        </w:rPr>
      </w:pPr>
      <w:r w:rsidRPr="0044074E">
        <w:rPr>
          <w:rFonts w:ascii="Verdana" w:hAnsi="Verdana"/>
          <w:sz w:val="20"/>
          <w:szCs w:val="20"/>
        </w:rPr>
        <w:t>En lo que se refiere al alegato de la</w:t>
      </w:r>
      <w:r w:rsidR="00BC7795" w:rsidRPr="0044074E">
        <w:rPr>
          <w:rFonts w:ascii="Verdana" w:hAnsi="Verdana"/>
          <w:sz w:val="20"/>
          <w:szCs w:val="20"/>
        </w:rPr>
        <w:t xml:space="preserve"> </w:t>
      </w:r>
      <w:r w:rsidR="005F1F40" w:rsidRPr="0044074E">
        <w:rPr>
          <w:rFonts w:ascii="Verdana" w:hAnsi="Verdana"/>
          <w:sz w:val="20"/>
          <w:szCs w:val="20"/>
        </w:rPr>
        <w:t>violación del debido proceso en</w:t>
      </w:r>
      <w:r w:rsidR="00C83B4A" w:rsidRPr="0044074E">
        <w:rPr>
          <w:rFonts w:ascii="Verdana" w:hAnsi="Verdana"/>
          <w:sz w:val="20"/>
          <w:szCs w:val="20"/>
        </w:rPr>
        <w:t xml:space="preserve"> </w:t>
      </w:r>
      <w:r w:rsidR="005F1F40" w:rsidRPr="0044074E">
        <w:rPr>
          <w:rFonts w:ascii="Verdana" w:hAnsi="Verdana"/>
          <w:sz w:val="20"/>
          <w:szCs w:val="20"/>
        </w:rPr>
        <w:t xml:space="preserve">perjuicio </w:t>
      </w:r>
      <w:r w:rsidR="00BC7795" w:rsidRPr="0044074E">
        <w:rPr>
          <w:rFonts w:ascii="Verdana" w:hAnsi="Verdana"/>
          <w:sz w:val="20"/>
          <w:szCs w:val="20"/>
        </w:rPr>
        <w:t>del Estado</w:t>
      </w:r>
      <w:r w:rsidR="00DD547D" w:rsidRPr="0044074E">
        <w:rPr>
          <w:rFonts w:ascii="Verdana" w:hAnsi="Verdana"/>
          <w:sz w:val="20"/>
          <w:szCs w:val="20"/>
        </w:rPr>
        <w:t xml:space="preserve"> (</w:t>
      </w:r>
      <w:r w:rsidR="00DD547D" w:rsidRPr="0044074E">
        <w:rPr>
          <w:rFonts w:ascii="Verdana" w:hAnsi="Verdana"/>
          <w:i/>
          <w:sz w:val="20"/>
          <w:szCs w:val="20"/>
        </w:rPr>
        <w:t>supra</w:t>
      </w:r>
      <w:r w:rsidR="00DD547D" w:rsidRPr="0044074E">
        <w:rPr>
          <w:rFonts w:ascii="Verdana" w:hAnsi="Verdana"/>
          <w:sz w:val="20"/>
          <w:szCs w:val="20"/>
        </w:rPr>
        <w:t xml:space="preserve"> Considerando </w:t>
      </w:r>
      <w:r w:rsidR="00A74E5C">
        <w:rPr>
          <w:rFonts w:ascii="Verdana" w:hAnsi="Verdana"/>
          <w:sz w:val="20"/>
          <w:szCs w:val="20"/>
        </w:rPr>
        <w:t>13</w:t>
      </w:r>
      <w:r w:rsidR="00DD547D" w:rsidRPr="0044074E">
        <w:rPr>
          <w:rFonts w:ascii="Verdana" w:hAnsi="Verdana"/>
          <w:sz w:val="20"/>
          <w:szCs w:val="20"/>
        </w:rPr>
        <w:t>)</w:t>
      </w:r>
      <w:r w:rsidRPr="0044074E">
        <w:rPr>
          <w:rFonts w:ascii="Verdana" w:hAnsi="Verdana"/>
          <w:sz w:val="20"/>
          <w:szCs w:val="20"/>
        </w:rPr>
        <w:t xml:space="preserve">, </w:t>
      </w:r>
      <w:r w:rsidR="0040120E" w:rsidRPr="0044074E">
        <w:rPr>
          <w:rFonts w:ascii="Verdana" w:hAnsi="Verdana"/>
          <w:sz w:val="20"/>
          <w:szCs w:val="20"/>
        </w:rPr>
        <w:t xml:space="preserve">en el expediente </w:t>
      </w:r>
      <w:r w:rsidR="007972F8" w:rsidRPr="0044074E">
        <w:rPr>
          <w:rFonts w:ascii="Verdana" w:hAnsi="Verdana"/>
          <w:sz w:val="20"/>
          <w:szCs w:val="20"/>
        </w:rPr>
        <w:t xml:space="preserve">de la Corte consta </w:t>
      </w:r>
      <w:r w:rsidR="0040120E" w:rsidRPr="0044074E">
        <w:rPr>
          <w:rFonts w:ascii="Verdana" w:hAnsi="Verdana"/>
          <w:sz w:val="20"/>
          <w:szCs w:val="20"/>
        </w:rPr>
        <w:t xml:space="preserve">que la notificación de la nota de la Secretaría de 1 de abril de 2020 </w:t>
      </w:r>
      <w:r w:rsidR="0040120E" w:rsidRPr="0044074E">
        <w:rPr>
          <w:rFonts w:ascii="Verdana" w:eastAsia="Calibri" w:hAnsi="Verdana" w:cs="Verdana"/>
          <w:color w:val="000000"/>
          <w:sz w:val="20"/>
          <w:szCs w:val="20"/>
          <w:lang w:val="es-CR"/>
        </w:rPr>
        <w:t>que concedió una prórroga a Guatemala hasta el 6 de abril para presentar sus observaciones a la solicitud de medidas provisionales</w:t>
      </w:r>
      <w:r w:rsidR="001C2342" w:rsidRPr="0044074E">
        <w:rPr>
          <w:rFonts w:ascii="Verdana" w:eastAsia="Calibri" w:hAnsi="Verdana" w:cs="Verdana"/>
          <w:color w:val="000000"/>
          <w:sz w:val="20"/>
          <w:szCs w:val="20"/>
          <w:lang w:val="es-CR"/>
        </w:rPr>
        <w:t xml:space="preserve"> </w:t>
      </w:r>
      <w:r w:rsidR="001C2342" w:rsidRPr="0044074E">
        <w:rPr>
          <w:rFonts w:ascii="Verdana" w:hAnsi="Verdana" w:cs="Verdana"/>
          <w:sz w:val="20"/>
          <w:szCs w:val="20"/>
          <w:lang w:val="es-CR"/>
        </w:rPr>
        <w:t>(</w:t>
      </w:r>
      <w:r w:rsidR="001C2342" w:rsidRPr="0044074E">
        <w:rPr>
          <w:rFonts w:ascii="Verdana" w:hAnsi="Verdana" w:cs="Verdana"/>
          <w:i/>
          <w:sz w:val="20"/>
          <w:szCs w:val="20"/>
          <w:lang w:val="es-CR"/>
        </w:rPr>
        <w:t>supra</w:t>
      </w:r>
      <w:r w:rsidR="00921F81" w:rsidRPr="0044074E">
        <w:rPr>
          <w:rFonts w:ascii="Verdana" w:hAnsi="Verdana" w:cs="Verdana"/>
          <w:sz w:val="20"/>
          <w:szCs w:val="20"/>
          <w:lang w:val="es-CR"/>
        </w:rPr>
        <w:t xml:space="preserve"> Visto </w:t>
      </w:r>
      <w:r w:rsidR="00A74E5C">
        <w:rPr>
          <w:rFonts w:ascii="Verdana" w:hAnsi="Verdana" w:cs="Verdana"/>
          <w:sz w:val="20"/>
          <w:szCs w:val="20"/>
          <w:lang w:val="es-CR"/>
        </w:rPr>
        <w:t>5</w:t>
      </w:r>
      <w:r w:rsidR="001C2342" w:rsidRPr="0044074E">
        <w:rPr>
          <w:rFonts w:ascii="Verdana" w:hAnsi="Verdana" w:cs="Verdana"/>
          <w:sz w:val="20"/>
          <w:szCs w:val="20"/>
          <w:lang w:val="es-CR"/>
        </w:rPr>
        <w:t>)</w:t>
      </w:r>
      <w:r w:rsidR="0040120E" w:rsidRPr="0044074E">
        <w:rPr>
          <w:rFonts w:ascii="Verdana" w:hAnsi="Verdana"/>
          <w:sz w:val="20"/>
          <w:szCs w:val="20"/>
        </w:rPr>
        <w:t>, se realizó a las direcciones electrónicas que proporcionó para tales efectos</w:t>
      </w:r>
      <w:r w:rsidR="00CA0F00" w:rsidRPr="0044074E">
        <w:rPr>
          <w:rFonts w:ascii="Verdana" w:hAnsi="Verdana"/>
          <w:sz w:val="20"/>
          <w:szCs w:val="20"/>
        </w:rPr>
        <w:t xml:space="preserve"> y</w:t>
      </w:r>
      <w:r w:rsidR="0040120E" w:rsidRPr="0044074E">
        <w:rPr>
          <w:rFonts w:ascii="Verdana" w:hAnsi="Verdana"/>
          <w:sz w:val="20"/>
          <w:szCs w:val="20"/>
        </w:rPr>
        <w:t xml:space="preserve"> los comprobantes de envío de dicha comunicación confirman que “se completó la entrega a estos destinatarios o grupos”</w:t>
      </w:r>
      <w:r w:rsidR="00BC7795" w:rsidRPr="0044074E">
        <w:rPr>
          <w:rStyle w:val="Refdenotaalpie"/>
          <w:sz w:val="20"/>
          <w:szCs w:val="20"/>
        </w:rPr>
        <w:footnoteReference w:id="26"/>
      </w:r>
      <w:r w:rsidR="00224AA3" w:rsidRPr="0044074E">
        <w:rPr>
          <w:rFonts w:ascii="Verdana" w:hAnsi="Verdana"/>
          <w:sz w:val="20"/>
          <w:szCs w:val="20"/>
        </w:rPr>
        <w:t>.</w:t>
      </w:r>
      <w:r w:rsidR="004732B3" w:rsidRPr="0044074E">
        <w:rPr>
          <w:rFonts w:ascii="Verdana" w:eastAsia="Verdana" w:hAnsi="Verdana" w:cs="Verdana"/>
          <w:sz w:val="20"/>
          <w:szCs w:val="20"/>
          <w:lang w:val="es-CR"/>
        </w:rPr>
        <w:t xml:space="preserve"> </w:t>
      </w:r>
      <w:r w:rsidR="00C777A1" w:rsidRPr="0044074E">
        <w:rPr>
          <w:rFonts w:ascii="Verdana" w:eastAsia="Verdana" w:hAnsi="Verdana" w:cs="Verdana"/>
          <w:sz w:val="20"/>
          <w:szCs w:val="20"/>
          <w:lang w:val="es-CR"/>
        </w:rPr>
        <w:t>Si después de tal entrega se presentó algún problema para la recepción en el servidor del destinario ello es algo que excede las labores del tribunal.</w:t>
      </w:r>
    </w:p>
    <w:p w14:paraId="6D358115" w14:textId="77777777" w:rsidR="00B17D06" w:rsidRPr="0044074E" w:rsidRDefault="00B17D06" w:rsidP="00EE7CD1">
      <w:pPr>
        <w:jc w:val="both"/>
        <w:rPr>
          <w:rFonts w:ascii="Verdana" w:eastAsia="Calibri" w:hAnsi="Verdana" w:cs="Verdana"/>
          <w:color w:val="000000"/>
          <w:sz w:val="20"/>
          <w:szCs w:val="20"/>
          <w:lang w:val="es-CR"/>
        </w:rPr>
      </w:pPr>
    </w:p>
    <w:p w14:paraId="38A5E1A4" w14:textId="77777777" w:rsidR="005F1F40" w:rsidRPr="0044074E" w:rsidRDefault="00EE7CD1" w:rsidP="00165041">
      <w:pPr>
        <w:numPr>
          <w:ilvl w:val="0"/>
          <w:numId w:val="3"/>
        </w:numPr>
        <w:ind w:left="0" w:firstLine="0"/>
        <w:jc w:val="both"/>
        <w:rPr>
          <w:rFonts w:ascii="Verdana" w:eastAsia="Calibri" w:hAnsi="Verdana" w:cs="Verdana"/>
          <w:color w:val="000000"/>
          <w:sz w:val="20"/>
          <w:szCs w:val="20"/>
          <w:lang w:val="es-CR"/>
        </w:rPr>
      </w:pPr>
      <w:r w:rsidRPr="0044074E">
        <w:rPr>
          <w:rFonts w:ascii="Verdana" w:eastAsia="Calibri" w:hAnsi="Verdana" w:cs="Verdana"/>
          <w:color w:val="000000"/>
          <w:sz w:val="20"/>
          <w:szCs w:val="20"/>
          <w:lang w:val="es-CR"/>
        </w:rPr>
        <w:t xml:space="preserve">Adicionalmente, la Corte </w:t>
      </w:r>
      <w:r w:rsidR="00E61288" w:rsidRPr="0044074E">
        <w:rPr>
          <w:rFonts w:ascii="Verdana" w:eastAsia="Calibri" w:hAnsi="Verdana" w:cs="Verdana"/>
          <w:color w:val="000000"/>
          <w:sz w:val="20"/>
          <w:szCs w:val="20"/>
          <w:lang w:val="es-CR"/>
        </w:rPr>
        <w:t>advierte</w:t>
      </w:r>
      <w:r w:rsidR="00B17D06" w:rsidRPr="0044074E">
        <w:rPr>
          <w:rFonts w:ascii="Verdana" w:eastAsia="Calibri" w:hAnsi="Verdana" w:cs="Verdana"/>
          <w:color w:val="000000"/>
          <w:sz w:val="20"/>
          <w:szCs w:val="20"/>
          <w:lang w:val="es-CR"/>
        </w:rPr>
        <w:t xml:space="preserve"> que</w:t>
      </w:r>
      <w:r w:rsidRPr="0044074E">
        <w:rPr>
          <w:rFonts w:ascii="Verdana" w:eastAsia="Calibri" w:hAnsi="Verdana" w:cs="Verdana"/>
          <w:color w:val="000000"/>
          <w:sz w:val="20"/>
          <w:szCs w:val="20"/>
          <w:lang w:val="es-CR"/>
        </w:rPr>
        <w:t xml:space="preserve"> </w:t>
      </w:r>
      <w:r w:rsidR="0035202F" w:rsidRPr="0044074E">
        <w:rPr>
          <w:rFonts w:ascii="Verdana" w:eastAsia="Calibri" w:hAnsi="Verdana" w:cs="Verdana"/>
          <w:color w:val="000000"/>
          <w:sz w:val="20"/>
          <w:szCs w:val="20"/>
          <w:lang w:val="es-CR"/>
        </w:rPr>
        <w:t>la primera</w:t>
      </w:r>
      <w:r w:rsidR="0035202F" w:rsidRPr="0044074E">
        <w:rPr>
          <w:rFonts w:ascii="Verdana" w:eastAsia="Times New Roman" w:hAnsi="Verdana" w:cs="Verdana"/>
          <w:sz w:val="20"/>
          <w:szCs w:val="20"/>
          <w:lang w:val="es-CR" w:eastAsia="es-CR"/>
        </w:rPr>
        <w:t xml:space="preserve"> información aportada por el Estado con posterioridad a la Resolución de la Presidenta consist</w:t>
      </w:r>
      <w:r w:rsidR="00F31A7B">
        <w:rPr>
          <w:rFonts w:ascii="Verdana" w:eastAsia="Times New Roman" w:hAnsi="Verdana" w:cs="Verdana"/>
          <w:sz w:val="20"/>
          <w:szCs w:val="20"/>
          <w:lang w:val="es-CR" w:eastAsia="es-CR"/>
        </w:rPr>
        <w:t>ió</w:t>
      </w:r>
      <w:r w:rsidR="0035202F" w:rsidRPr="0044074E">
        <w:rPr>
          <w:rFonts w:ascii="Verdana" w:eastAsia="Times New Roman" w:hAnsi="Verdana" w:cs="Verdana"/>
          <w:sz w:val="20"/>
          <w:szCs w:val="20"/>
          <w:lang w:val="es-CR" w:eastAsia="es-CR"/>
        </w:rPr>
        <w:t xml:space="preserve"> en su informe de 22 de abril</w:t>
      </w:r>
      <w:r w:rsidR="004C4D91" w:rsidRPr="0044074E">
        <w:rPr>
          <w:rFonts w:ascii="Verdana" w:eastAsia="Times New Roman" w:hAnsi="Verdana" w:cs="Verdana"/>
          <w:sz w:val="20"/>
          <w:szCs w:val="20"/>
          <w:lang w:val="es-CR" w:eastAsia="es-CR"/>
        </w:rPr>
        <w:t xml:space="preserve"> de 2020</w:t>
      </w:r>
      <w:r w:rsidR="00C777A1" w:rsidRPr="0044074E">
        <w:rPr>
          <w:rFonts w:ascii="Verdana" w:eastAsia="Times New Roman" w:hAnsi="Verdana" w:cs="Verdana"/>
          <w:sz w:val="20"/>
          <w:szCs w:val="20"/>
          <w:lang w:val="es-CR" w:eastAsia="es-CR"/>
        </w:rPr>
        <w:t>,</w:t>
      </w:r>
      <w:r w:rsidR="0035202F" w:rsidRPr="0044074E">
        <w:rPr>
          <w:rFonts w:ascii="Verdana" w:eastAsia="Times New Roman" w:hAnsi="Verdana" w:cs="Verdana"/>
          <w:sz w:val="20"/>
          <w:szCs w:val="20"/>
          <w:lang w:val="es-CR" w:eastAsia="es-CR"/>
        </w:rPr>
        <w:t xml:space="preserve"> en el cual indicó</w:t>
      </w:r>
      <w:r w:rsidR="00040427" w:rsidRPr="0044074E">
        <w:rPr>
          <w:rFonts w:ascii="Verdana" w:eastAsia="Verdana" w:hAnsi="Verdana" w:cs="Verdana"/>
          <w:sz w:val="20"/>
          <w:szCs w:val="20"/>
          <w:lang w:val="es-CR"/>
        </w:rPr>
        <w:t xml:space="preserve"> </w:t>
      </w:r>
      <w:r w:rsidR="0016416C" w:rsidRPr="0044074E">
        <w:rPr>
          <w:rFonts w:ascii="Verdana" w:eastAsia="Times New Roman" w:hAnsi="Verdana" w:cs="Verdana"/>
          <w:sz w:val="20"/>
          <w:szCs w:val="20"/>
          <w:lang w:val="es-CR" w:eastAsia="es-CR"/>
        </w:rPr>
        <w:t>que, con posterioridad a la Sentencia había brindado “</w:t>
      </w:r>
      <w:r w:rsidR="0016416C" w:rsidRPr="0044074E">
        <w:rPr>
          <w:rFonts w:ascii="Verdana" w:hAnsi="Verdana" w:cs="Verdana"/>
          <w:sz w:val="20"/>
          <w:szCs w:val="20"/>
          <w:lang w:val="es-CR"/>
        </w:rPr>
        <w:t xml:space="preserve">esquemas de seguridad a favor de 2 [dos] beneficiarios” de las medidas urgentes y que, con posterioridad a la Resolución de la Presidenta, estableció comunicación con los beneficiarios para efectuar una reunión </w:t>
      </w:r>
      <w:r w:rsidR="0016416C" w:rsidRPr="0044074E">
        <w:rPr>
          <w:rFonts w:ascii="Verdana" w:eastAsia="Calibri" w:hAnsi="Verdana" w:cs="Verdana"/>
          <w:color w:val="000000"/>
          <w:sz w:val="20"/>
          <w:szCs w:val="20"/>
          <w:lang w:val="es-CR"/>
        </w:rPr>
        <w:t xml:space="preserve">el 23 de abril </w:t>
      </w:r>
      <w:r w:rsidR="0016416C" w:rsidRPr="0044074E">
        <w:rPr>
          <w:rFonts w:ascii="Verdana" w:hAnsi="Verdana" w:cs="Verdana"/>
          <w:sz w:val="20"/>
          <w:szCs w:val="20"/>
          <w:lang w:val="es-CR"/>
        </w:rPr>
        <w:t xml:space="preserve">y expresó su “compromiso de remitir los resultados de </w:t>
      </w:r>
      <w:r w:rsidR="00AC5428">
        <w:rPr>
          <w:rFonts w:ascii="Verdana" w:hAnsi="Verdana" w:cs="Verdana"/>
          <w:sz w:val="20"/>
          <w:szCs w:val="20"/>
          <w:lang w:val="es-CR"/>
        </w:rPr>
        <w:t>[</w:t>
      </w:r>
      <w:r w:rsidR="0016416C" w:rsidRPr="0044074E">
        <w:rPr>
          <w:rFonts w:ascii="Verdana" w:hAnsi="Verdana" w:cs="Verdana"/>
          <w:sz w:val="20"/>
          <w:szCs w:val="20"/>
          <w:lang w:val="es-CR"/>
        </w:rPr>
        <w:t>dicha</w:t>
      </w:r>
      <w:r w:rsidR="00AC5428">
        <w:rPr>
          <w:rFonts w:ascii="Verdana" w:hAnsi="Verdana" w:cs="Verdana"/>
          <w:sz w:val="20"/>
          <w:szCs w:val="20"/>
          <w:lang w:val="es-CR"/>
        </w:rPr>
        <w:t>]</w:t>
      </w:r>
      <w:r w:rsidR="0016416C" w:rsidRPr="0044074E">
        <w:rPr>
          <w:rFonts w:ascii="Verdana" w:hAnsi="Verdana" w:cs="Verdana"/>
          <w:sz w:val="20"/>
          <w:szCs w:val="20"/>
          <w:lang w:val="es-CR"/>
        </w:rPr>
        <w:t xml:space="preserve"> reunión y acciones implementadas de manera inmediata</w:t>
      </w:r>
      <w:r w:rsidR="00AC5428">
        <w:rPr>
          <w:rFonts w:ascii="Verdana" w:hAnsi="Verdana" w:cs="Verdana"/>
          <w:sz w:val="20"/>
          <w:szCs w:val="20"/>
          <w:lang w:val="es-CR"/>
        </w:rPr>
        <w:t>” a la Corte</w:t>
      </w:r>
      <w:r w:rsidR="00782774" w:rsidRPr="0044074E">
        <w:rPr>
          <w:rFonts w:ascii="Verdana" w:eastAsia="Calibri" w:hAnsi="Verdana" w:cs="Verdana"/>
          <w:color w:val="000000"/>
          <w:sz w:val="20"/>
          <w:szCs w:val="20"/>
          <w:lang w:val="es-CR"/>
        </w:rPr>
        <w:t>,</w:t>
      </w:r>
      <w:r w:rsidR="00782774" w:rsidRPr="0044074E">
        <w:rPr>
          <w:rFonts w:ascii="Verdana" w:eastAsia="Verdana" w:hAnsi="Verdana" w:cs="Verdana"/>
          <w:sz w:val="20"/>
          <w:szCs w:val="20"/>
          <w:lang w:val="es-CR"/>
        </w:rPr>
        <w:t xml:space="preserve"> </w:t>
      </w:r>
      <w:r w:rsidR="00CA0F00" w:rsidRPr="0044074E">
        <w:rPr>
          <w:rFonts w:ascii="Verdana" w:eastAsia="Calibri" w:hAnsi="Verdana" w:cs="Verdana"/>
          <w:color w:val="000000"/>
          <w:sz w:val="20"/>
          <w:szCs w:val="20"/>
          <w:lang w:val="es-CR"/>
        </w:rPr>
        <w:t>sin que en ese momento presentara objeción alguna a la notificación de la comunicación de 1 de abril</w:t>
      </w:r>
      <w:r w:rsidR="00782774" w:rsidRPr="0044074E">
        <w:rPr>
          <w:rFonts w:ascii="Verdana" w:eastAsia="Calibri" w:hAnsi="Verdana" w:cs="Verdana"/>
          <w:color w:val="000000"/>
          <w:sz w:val="20"/>
          <w:szCs w:val="20"/>
          <w:lang w:val="es-CR"/>
        </w:rPr>
        <w:t xml:space="preserve"> </w:t>
      </w:r>
      <w:r w:rsidR="00782774" w:rsidRPr="0044074E">
        <w:rPr>
          <w:rFonts w:ascii="Verdana" w:hAnsi="Verdana" w:cs="Verdana"/>
          <w:sz w:val="20"/>
          <w:szCs w:val="20"/>
          <w:lang w:val="es-CR"/>
        </w:rPr>
        <w:t>(</w:t>
      </w:r>
      <w:r w:rsidR="00782774" w:rsidRPr="0044074E">
        <w:rPr>
          <w:rFonts w:ascii="Verdana" w:hAnsi="Verdana" w:cs="Verdana"/>
          <w:i/>
          <w:sz w:val="20"/>
          <w:szCs w:val="20"/>
          <w:lang w:val="es-CR"/>
        </w:rPr>
        <w:t>supra</w:t>
      </w:r>
      <w:r w:rsidR="00782774" w:rsidRPr="0044074E">
        <w:rPr>
          <w:rFonts w:ascii="Verdana" w:hAnsi="Verdana" w:cs="Verdana"/>
          <w:sz w:val="20"/>
          <w:szCs w:val="20"/>
          <w:lang w:val="es-CR"/>
        </w:rPr>
        <w:t xml:space="preserve"> Considerando </w:t>
      </w:r>
      <w:r w:rsidR="00A74E5C">
        <w:rPr>
          <w:rFonts w:ascii="Verdana" w:hAnsi="Verdana" w:cs="Verdana"/>
          <w:sz w:val="20"/>
          <w:szCs w:val="20"/>
          <w:lang w:val="es-CR"/>
        </w:rPr>
        <w:t>12</w:t>
      </w:r>
      <w:r w:rsidR="00782774" w:rsidRPr="0044074E">
        <w:rPr>
          <w:rFonts w:ascii="Verdana" w:hAnsi="Verdana" w:cs="Verdana"/>
          <w:sz w:val="20"/>
          <w:szCs w:val="20"/>
          <w:lang w:val="es-CR"/>
        </w:rPr>
        <w:t>)</w:t>
      </w:r>
      <w:r w:rsidR="00782774" w:rsidRPr="0044074E">
        <w:rPr>
          <w:rFonts w:ascii="Verdana" w:eastAsia="Calibri" w:hAnsi="Verdana" w:cs="Verdana"/>
          <w:color w:val="000000"/>
          <w:sz w:val="20"/>
          <w:szCs w:val="20"/>
          <w:lang w:val="es-CR"/>
        </w:rPr>
        <w:t xml:space="preserve">. </w:t>
      </w:r>
      <w:r w:rsidR="00D60F3C" w:rsidRPr="0044074E">
        <w:rPr>
          <w:rFonts w:ascii="Verdana" w:hAnsi="Verdana"/>
          <w:sz w:val="20"/>
          <w:szCs w:val="20"/>
        </w:rPr>
        <w:t>Inclusive,</w:t>
      </w:r>
      <w:r w:rsidR="00D60F3C" w:rsidRPr="0044074E">
        <w:rPr>
          <w:rFonts w:ascii="Verdana" w:eastAsia="Calibri" w:hAnsi="Verdana" w:cs="Verdana"/>
          <w:color w:val="000000"/>
          <w:sz w:val="20"/>
          <w:szCs w:val="20"/>
          <w:lang w:val="es-CR"/>
        </w:rPr>
        <w:t xml:space="preserve"> consta en el expediente que los días 23 y 27 de abril se realizaron reuniones en las que se alcanzaron compromisos y coordinaciones entre </w:t>
      </w:r>
      <w:r w:rsidR="00D60F3C" w:rsidRPr="0044074E">
        <w:rPr>
          <w:rFonts w:ascii="Verdana" w:hAnsi="Verdana"/>
          <w:sz w:val="20"/>
          <w:szCs w:val="20"/>
        </w:rPr>
        <w:t>COPREDEH</w:t>
      </w:r>
      <w:r w:rsidR="00D60F3C" w:rsidRPr="0044074E">
        <w:rPr>
          <w:rFonts w:ascii="Verdana" w:eastAsia="Calibri" w:hAnsi="Verdana" w:cs="Verdana"/>
          <w:color w:val="000000"/>
          <w:sz w:val="20"/>
          <w:szCs w:val="20"/>
          <w:lang w:val="es-CR"/>
        </w:rPr>
        <w:t>, los tres fiscales, sus representantes y el Ministerio Público</w:t>
      </w:r>
      <w:r w:rsidR="00D60F3C" w:rsidRPr="0044074E">
        <w:rPr>
          <w:rStyle w:val="Refdenotaalpie"/>
          <w:rFonts w:eastAsia="Calibri" w:cs="Verdana"/>
          <w:color w:val="000000"/>
          <w:sz w:val="20"/>
          <w:szCs w:val="20"/>
          <w:lang w:val="es-CR"/>
        </w:rPr>
        <w:footnoteReference w:id="27"/>
      </w:r>
      <w:r w:rsidR="00D60F3C" w:rsidRPr="0044074E">
        <w:rPr>
          <w:rFonts w:ascii="Verdana" w:eastAsia="Calibri" w:hAnsi="Verdana" w:cs="Verdana"/>
          <w:color w:val="000000"/>
          <w:sz w:val="20"/>
          <w:szCs w:val="20"/>
          <w:lang w:val="es-CR"/>
        </w:rPr>
        <w:t xml:space="preserve">. </w:t>
      </w:r>
      <w:r w:rsidR="00C777A1" w:rsidRPr="0044074E">
        <w:rPr>
          <w:rFonts w:ascii="Verdana" w:eastAsia="Calibri" w:hAnsi="Verdana" w:cs="Verdana"/>
          <w:color w:val="000000"/>
          <w:sz w:val="20"/>
          <w:szCs w:val="20"/>
          <w:lang w:val="es-CR"/>
        </w:rPr>
        <w:t xml:space="preserve">Además, la Corte resalta que, con posterioridad a la Resolución de la </w:t>
      </w:r>
      <w:proofErr w:type="gramStart"/>
      <w:r w:rsidR="00C777A1" w:rsidRPr="0044074E">
        <w:rPr>
          <w:rFonts w:ascii="Verdana" w:eastAsia="Calibri" w:hAnsi="Verdana" w:cs="Verdana"/>
          <w:color w:val="000000"/>
          <w:sz w:val="20"/>
          <w:szCs w:val="20"/>
          <w:lang w:val="es-CR"/>
        </w:rPr>
        <w:t>Presidenta</w:t>
      </w:r>
      <w:proofErr w:type="gramEnd"/>
      <w:r w:rsidR="00C777A1" w:rsidRPr="0044074E">
        <w:rPr>
          <w:rFonts w:ascii="Verdana" w:eastAsia="Calibri" w:hAnsi="Verdana" w:cs="Verdana"/>
          <w:color w:val="000000"/>
          <w:sz w:val="20"/>
          <w:szCs w:val="20"/>
          <w:lang w:val="es-CR"/>
        </w:rPr>
        <w:t xml:space="preserve">, el Estado ha presentado </w:t>
      </w:r>
      <w:r w:rsidR="00083894" w:rsidRPr="0044074E">
        <w:rPr>
          <w:rFonts w:ascii="Verdana" w:eastAsia="Calibri" w:hAnsi="Verdana" w:cs="Verdana"/>
          <w:color w:val="000000"/>
          <w:sz w:val="20"/>
          <w:szCs w:val="20"/>
          <w:lang w:val="es-CR"/>
        </w:rPr>
        <w:t xml:space="preserve">escritos </w:t>
      </w:r>
      <w:r w:rsidR="00C777A1" w:rsidRPr="0044074E">
        <w:rPr>
          <w:rFonts w:ascii="Verdana" w:eastAsia="Calibri" w:hAnsi="Verdana" w:cs="Verdana"/>
          <w:color w:val="000000"/>
          <w:sz w:val="20"/>
          <w:szCs w:val="20"/>
          <w:lang w:val="es-CR"/>
        </w:rPr>
        <w:t>en los cuales expone las razones por las cuales considera que el Tribunal no debe adoptar medidas provisionales, l</w:t>
      </w:r>
      <w:r w:rsidR="00083894" w:rsidRPr="0044074E">
        <w:rPr>
          <w:rFonts w:ascii="Verdana" w:eastAsia="Calibri" w:hAnsi="Verdana" w:cs="Verdana"/>
          <w:color w:val="000000"/>
          <w:sz w:val="20"/>
          <w:szCs w:val="20"/>
          <w:lang w:val="es-CR"/>
        </w:rPr>
        <w:t>a</w:t>
      </w:r>
      <w:r w:rsidR="00C777A1" w:rsidRPr="0044074E">
        <w:rPr>
          <w:rFonts w:ascii="Verdana" w:eastAsia="Calibri" w:hAnsi="Verdana" w:cs="Verdana"/>
          <w:color w:val="000000"/>
          <w:sz w:val="20"/>
          <w:szCs w:val="20"/>
          <w:lang w:val="es-CR"/>
        </w:rPr>
        <w:t>s cuales son valorados en la presente Resolución.</w:t>
      </w:r>
    </w:p>
    <w:p w14:paraId="4ECE1057" w14:textId="77777777" w:rsidR="000509F8" w:rsidRPr="0044074E" w:rsidRDefault="000509F8" w:rsidP="000509F8">
      <w:pPr>
        <w:pStyle w:val="Listavistosa-nfasis1"/>
        <w:ind w:left="0"/>
        <w:rPr>
          <w:rFonts w:ascii="Verdana" w:eastAsia="Verdana" w:hAnsi="Verdana" w:cs="Verdana"/>
          <w:sz w:val="20"/>
          <w:szCs w:val="20"/>
          <w:lang w:val="es-CR"/>
        </w:rPr>
      </w:pPr>
    </w:p>
    <w:p w14:paraId="5255C98C" w14:textId="77777777" w:rsidR="00CC6110" w:rsidRPr="0044074E" w:rsidRDefault="000509F8" w:rsidP="00CC6110">
      <w:pPr>
        <w:numPr>
          <w:ilvl w:val="0"/>
          <w:numId w:val="3"/>
        </w:numPr>
        <w:ind w:left="0" w:firstLine="0"/>
        <w:jc w:val="both"/>
        <w:rPr>
          <w:rFonts w:ascii="Verdana" w:eastAsia="Verdana" w:hAnsi="Verdana" w:cs="Verdana"/>
          <w:sz w:val="20"/>
          <w:szCs w:val="20"/>
          <w:lang w:val="es-CR"/>
        </w:rPr>
      </w:pPr>
      <w:r w:rsidRPr="0044074E">
        <w:rPr>
          <w:rFonts w:ascii="Verdana" w:eastAsia="Verdana" w:hAnsi="Verdana" w:cs="Verdana"/>
          <w:sz w:val="20"/>
          <w:szCs w:val="20"/>
          <w:lang w:val="es-CR"/>
        </w:rPr>
        <w:t>En lo que respecta a</w:t>
      </w:r>
      <w:r w:rsidR="003A787D" w:rsidRPr="0044074E">
        <w:rPr>
          <w:rFonts w:ascii="Verdana" w:eastAsia="Verdana" w:hAnsi="Verdana" w:cs="Verdana"/>
          <w:sz w:val="20"/>
          <w:szCs w:val="20"/>
          <w:lang w:val="es-CR"/>
        </w:rPr>
        <w:t xml:space="preserve">l requisito relativo a que la solicitud de las medidas provisionales </w:t>
      </w:r>
      <w:r w:rsidR="004770AF" w:rsidRPr="0044074E">
        <w:rPr>
          <w:rFonts w:ascii="Verdana" w:eastAsia="Verdana" w:hAnsi="Verdana" w:cs="Verdana"/>
          <w:sz w:val="20"/>
          <w:szCs w:val="20"/>
          <w:lang w:val="es-CR"/>
        </w:rPr>
        <w:t>tenga</w:t>
      </w:r>
      <w:r w:rsidR="003A787D" w:rsidRPr="0044074E">
        <w:rPr>
          <w:rFonts w:ascii="Verdana" w:eastAsia="Verdana" w:hAnsi="Verdana" w:cs="Verdana"/>
          <w:sz w:val="20"/>
          <w:szCs w:val="20"/>
          <w:lang w:val="es-CR"/>
        </w:rPr>
        <w:t xml:space="preserve"> “relación con el objeto del caso”</w:t>
      </w:r>
      <w:r w:rsidR="00211B33" w:rsidRPr="0044074E">
        <w:rPr>
          <w:rFonts w:ascii="Verdana" w:eastAsia="Verdana" w:hAnsi="Verdana" w:cs="Verdana"/>
          <w:sz w:val="20"/>
          <w:szCs w:val="20"/>
          <w:lang w:val="es-CR"/>
        </w:rPr>
        <w:t xml:space="preserve">, dispuesto en el </w:t>
      </w:r>
      <w:r w:rsidR="00211B33" w:rsidRPr="0044074E">
        <w:rPr>
          <w:rFonts w:ascii="Verdana" w:hAnsi="Verdana"/>
          <w:sz w:val="20"/>
          <w:szCs w:val="20"/>
        </w:rPr>
        <w:t>artículo 27.3 del Reglamento (</w:t>
      </w:r>
      <w:r w:rsidR="00211B33" w:rsidRPr="0044074E">
        <w:rPr>
          <w:rFonts w:ascii="Verdana" w:hAnsi="Verdana"/>
          <w:i/>
          <w:sz w:val="20"/>
          <w:szCs w:val="20"/>
        </w:rPr>
        <w:t xml:space="preserve">supra </w:t>
      </w:r>
      <w:r w:rsidR="00211B33" w:rsidRPr="0044074E">
        <w:rPr>
          <w:rFonts w:ascii="Verdana" w:hAnsi="Verdana"/>
          <w:sz w:val="20"/>
          <w:szCs w:val="20"/>
        </w:rPr>
        <w:t xml:space="preserve">Considerando </w:t>
      </w:r>
      <w:r w:rsidR="00C14799">
        <w:rPr>
          <w:rFonts w:ascii="Verdana" w:hAnsi="Verdana"/>
          <w:sz w:val="20"/>
          <w:szCs w:val="20"/>
        </w:rPr>
        <w:t>1</w:t>
      </w:r>
      <w:r w:rsidR="00211B33" w:rsidRPr="0044074E">
        <w:rPr>
          <w:rFonts w:ascii="Verdana" w:hAnsi="Verdana"/>
          <w:sz w:val="20"/>
          <w:szCs w:val="20"/>
        </w:rPr>
        <w:t>)</w:t>
      </w:r>
      <w:r w:rsidR="003A787D" w:rsidRPr="0044074E">
        <w:rPr>
          <w:rFonts w:ascii="Verdana" w:eastAsia="Verdana" w:hAnsi="Verdana" w:cs="Verdana"/>
          <w:sz w:val="20"/>
          <w:szCs w:val="20"/>
          <w:lang w:val="es-CR"/>
        </w:rPr>
        <w:t xml:space="preserve">, </w:t>
      </w:r>
      <w:r w:rsidRPr="0044074E">
        <w:rPr>
          <w:rFonts w:ascii="Verdana" w:eastAsia="Verdana" w:hAnsi="Verdana" w:cs="Verdana"/>
          <w:sz w:val="20"/>
          <w:szCs w:val="20"/>
          <w:lang w:val="es-CR"/>
        </w:rPr>
        <w:t>la Corte coincide con la valoración efectuada por su Presidenta</w:t>
      </w:r>
      <w:r w:rsidR="003066A4" w:rsidRPr="0044074E">
        <w:rPr>
          <w:rFonts w:ascii="Verdana" w:eastAsia="Verdana" w:hAnsi="Verdana" w:cs="Verdana"/>
          <w:sz w:val="20"/>
          <w:szCs w:val="20"/>
          <w:lang w:val="es-CR"/>
        </w:rPr>
        <w:t xml:space="preserve"> en que el mismo se configura</w:t>
      </w:r>
      <w:r w:rsidRPr="0044074E">
        <w:rPr>
          <w:rStyle w:val="Refdenotaalpie"/>
          <w:sz w:val="20"/>
          <w:szCs w:val="20"/>
        </w:rPr>
        <w:footnoteReference w:id="28"/>
      </w:r>
      <w:r w:rsidRPr="0044074E">
        <w:rPr>
          <w:rFonts w:ascii="Verdana" w:eastAsia="Verdana" w:hAnsi="Verdana" w:cs="Verdana"/>
          <w:sz w:val="20"/>
          <w:szCs w:val="20"/>
          <w:lang w:val="es-CR"/>
        </w:rPr>
        <w:t xml:space="preserve">, </w:t>
      </w:r>
      <w:r w:rsidR="00D12F81" w:rsidRPr="0044074E">
        <w:rPr>
          <w:rFonts w:ascii="Verdana" w:eastAsia="Verdana" w:hAnsi="Verdana" w:cs="Verdana"/>
          <w:sz w:val="20"/>
          <w:szCs w:val="20"/>
          <w:lang w:val="es-CR"/>
        </w:rPr>
        <w:t>ya que</w:t>
      </w:r>
      <w:r w:rsidR="003A787D" w:rsidRPr="0044074E">
        <w:rPr>
          <w:rFonts w:ascii="Verdana" w:eastAsia="Verdana" w:hAnsi="Verdana" w:cs="Verdana"/>
          <w:sz w:val="20"/>
          <w:szCs w:val="20"/>
          <w:lang w:val="es-CR"/>
        </w:rPr>
        <w:t xml:space="preserve"> </w:t>
      </w:r>
      <w:r w:rsidR="003758BD" w:rsidRPr="0044074E">
        <w:rPr>
          <w:rFonts w:ascii="Verdana" w:hAnsi="Verdana"/>
          <w:sz w:val="20"/>
          <w:szCs w:val="20"/>
        </w:rPr>
        <w:t xml:space="preserve">en la Sentencia que emitió </w:t>
      </w:r>
      <w:r w:rsidR="004061CA" w:rsidRPr="0044074E">
        <w:rPr>
          <w:rFonts w:ascii="Verdana" w:hAnsi="Verdana"/>
          <w:sz w:val="20"/>
          <w:szCs w:val="20"/>
        </w:rPr>
        <w:t>este Tribunal</w:t>
      </w:r>
      <w:r w:rsidR="003758BD" w:rsidRPr="0044074E">
        <w:rPr>
          <w:rFonts w:ascii="Verdana" w:hAnsi="Verdana"/>
          <w:sz w:val="20"/>
          <w:szCs w:val="20"/>
        </w:rPr>
        <w:t xml:space="preserve"> en el </w:t>
      </w:r>
      <w:r w:rsidR="003758BD" w:rsidRPr="0044074E">
        <w:rPr>
          <w:rFonts w:ascii="Verdana" w:hAnsi="Verdana"/>
          <w:i/>
          <w:sz w:val="20"/>
          <w:szCs w:val="20"/>
        </w:rPr>
        <w:t>caso Ruiz Fuentes y otra</w:t>
      </w:r>
      <w:r w:rsidR="003758BD" w:rsidRPr="0044074E">
        <w:rPr>
          <w:rFonts w:ascii="Verdana" w:hAnsi="Verdana"/>
          <w:sz w:val="20"/>
          <w:szCs w:val="20"/>
        </w:rPr>
        <w:t xml:space="preserve"> </w:t>
      </w:r>
      <w:r w:rsidR="007F4CEE" w:rsidRPr="0044074E">
        <w:rPr>
          <w:rFonts w:ascii="Verdana" w:eastAsia="Verdana" w:hAnsi="Verdana" w:cs="Verdana"/>
          <w:sz w:val="20"/>
          <w:szCs w:val="20"/>
          <w:lang w:val="es-CR"/>
        </w:rPr>
        <w:t>dispuso</w:t>
      </w:r>
      <w:r w:rsidR="00D12F81" w:rsidRPr="0044074E">
        <w:rPr>
          <w:rFonts w:ascii="Verdana" w:eastAsia="Verdana" w:hAnsi="Verdana" w:cs="Verdana"/>
          <w:sz w:val="20"/>
          <w:szCs w:val="20"/>
          <w:lang w:val="es-CR"/>
        </w:rPr>
        <w:t xml:space="preserve"> </w:t>
      </w:r>
      <w:r w:rsidR="0070681F" w:rsidRPr="0044074E">
        <w:rPr>
          <w:rFonts w:ascii="Verdana" w:eastAsia="Verdana" w:hAnsi="Verdana" w:cs="Verdana"/>
          <w:sz w:val="20"/>
          <w:szCs w:val="20"/>
          <w:lang w:val="es-CR"/>
        </w:rPr>
        <w:t xml:space="preserve">la obligación genérica </w:t>
      </w:r>
      <w:r w:rsidR="007F4CEE" w:rsidRPr="0044074E">
        <w:rPr>
          <w:rFonts w:ascii="Verdana" w:eastAsia="Verdana" w:hAnsi="Verdana" w:cs="Verdana"/>
          <w:sz w:val="20"/>
          <w:szCs w:val="20"/>
          <w:lang w:val="es-CR"/>
        </w:rPr>
        <w:t xml:space="preserve">e innominada </w:t>
      </w:r>
      <w:r w:rsidR="0070681F" w:rsidRPr="0044074E">
        <w:rPr>
          <w:rFonts w:ascii="Verdana" w:eastAsia="Verdana" w:hAnsi="Verdana" w:cs="Verdana"/>
          <w:sz w:val="20"/>
          <w:szCs w:val="20"/>
          <w:lang w:val="es-CR"/>
        </w:rPr>
        <w:t>de que</w:t>
      </w:r>
      <w:r w:rsidR="0070681F" w:rsidRPr="0044074E">
        <w:rPr>
          <w:rFonts w:ascii="Verdana" w:hAnsi="Verdana"/>
          <w:sz w:val="20"/>
          <w:szCs w:val="20"/>
        </w:rPr>
        <w:t xml:space="preserve"> </w:t>
      </w:r>
      <w:r w:rsidR="0070681F" w:rsidRPr="0044074E">
        <w:rPr>
          <w:rFonts w:ascii="Verdana" w:eastAsia="Verdana" w:hAnsi="Verdana" w:cs="Verdana"/>
          <w:sz w:val="20"/>
          <w:szCs w:val="20"/>
          <w:lang w:val="es-CR"/>
        </w:rPr>
        <w:t>las personas que participaran en la investigación</w:t>
      </w:r>
      <w:r w:rsidR="00C958E9" w:rsidRPr="0044074E">
        <w:rPr>
          <w:rFonts w:ascii="Verdana" w:eastAsia="Verdana" w:hAnsi="Verdana" w:cs="Verdana"/>
          <w:sz w:val="20"/>
          <w:szCs w:val="20"/>
          <w:lang w:val="es-CR"/>
        </w:rPr>
        <w:t xml:space="preserve"> </w:t>
      </w:r>
      <w:r w:rsidR="00C958E9" w:rsidRPr="0044074E">
        <w:rPr>
          <w:rFonts w:ascii="Verdana" w:hAnsi="Verdana"/>
          <w:sz w:val="20"/>
          <w:szCs w:val="20"/>
        </w:rPr>
        <w:t xml:space="preserve">de los hechos violatorios </w:t>
      </w:r>
      <w:r w:rsidR="00C958E9" w:rsidRPr="0044074E">
        <w:rPr>
          <w:rFonts w:ascii="Verdana" w:eastAsia="Verdana" w:hAnsi="Verdana" w:cs="Verdana"/>
          <w:sz w:val="20"/>
          <w:szCs w:val="20"/>
          <w:lang w:val="es-CR"/>
        </w:rPr>
        <w:t xml:space="preserve">sufridos por el señor </w:t>
      </w:r>
      <w:r w:rsidR="00C958E9" w:rsidRPr="0044074E">
        <w:rPr>
          <w:rFonts w:ascii="Verdana" w:hAnsi="Verdana"/>
          <w:sz w:val="20"/>
          <w:szCs w:val="20"/>
        </w:rPr>
        <w:t>Hugo Humberto Ruiz Fuentes</w:t>
      </w:r>
      <w:r w:rsidR="0070681F" w:rsidRPr="0044074E">
        <w:rPr>
          <w:rFonts w:ascii="Verdana" w:eastAsia="Verdana" w:hAnsi="Verdana" w:cs="Verdana"/>
          <w:sz w:val="20"/>
          <w:szCs w:val="20"/>
          <w:lang w:val="es-CR"/>
        </w:rPr>
        <w:t xml:space="preserve">, entre ellas, los </w:t>
      </w:r>
      <w:r w:rsidR="004770AF" w:rsidRPr="0044074E">
        <w:rPr>
          <w:rFonts w:ascii="Verdana" w:eastAsia="Verdana" w:hAnsi="Verdana" w:cs="Verdana"/>
          <w:sz w:val="20"/>
          <w:szCs w:val="20"/>
          <w:lang w:val="es-CR"/>
        </w:rPr>
        <w:t>“</w:t>
      </w:r>
      <w:r w:rsidR="0070681F" w:rsidRPr="0044074E">
        <w:rPr>
          <w:rFonts w:ascii="Verdana" w:eastAsia="Verdana" w:hAnsi="Verdana" w:cs="Verdana"/>
          <w:sz w:val="20"/>
          <w:szCs w:val="20"/>
          <w:lang w:val="es-CR"/>
        </w:rPr>
        <w:t>operadores de justicia</w:t>
      </w:r>
      <w:r w:rsidR="004770AF" w:rsidRPr="0044074E">
        <w:rPr>
          <w:rFonts w:ascii="Verdana" w:eastAsia="Verdana" w:hAnsi="Verdana" w:cs="Verdana"/>
          <w:sz w:val="20"/>
          <w:szCs w:val="20"/>
          <w:lang w:val="es-CR"/>
        </w:rPr>
        <w:t xml:space="preserve">, </w:t>
      </w:r>
      <w:r w:rsidR="0070681F" w:rsidRPr="0044074E">
        <w:rPr>
          <w:rFonts w:ascii="Verdana" w:eastAsia="Verdana" w:hAnsi="Verdana" w:cs="Verdana"/>
          <w:sz w:val="20"/>
          <w:szCs w:val="20"/>
          <w:lang w:val="es-CR"/>
        </w:rPr>
        <w:t>cuenten con las debidas garantías de seguridad</w:t>
      </w:r>
      <w:r w:rsidR="00F74E9A" w:rsidRPr="0044074E">
        <w:rPr>
          <w:rFonts w:ascii="Verdana" w:eastAsia="Verdana" w:hAnsi="Verdana" w:cs="Verdana"/>
          <w:sz w:val="20"/>
          <w:szCs w:val="20"/>
          <w:lang w:val="es-CR"/>
        </w:rPr>
        <w:t>”</w:t>
      </w:r>
      <w:r w:rsidR="0064060C" w:rsidRPr="0044074E">
        <w:rPr>
          <w:rFonts w:ascii="Verdana" w:eastAsia="Verdana" w:hAnsi="Verdana" w:cs="Verdana"/>
          <w:sz w:val="20"/>
          <w:szCs w:val="20"/>
          <w:lang w:val="es-CR"/>
        </w:rPr>
        <w:t xml:space="preserve"> (</w:t>
      </w:r>
      <w:r w:rsidR="0064060C" w:rsidRPr="0044074E">
        <w:rPr>
          <w:rFonts w:ascii="Verdana" w:eastAsia="Verdana" w:hAnsi="Verdana" w:cs="Verdana"/>
          <w:i/>
          <w:sz w:val="20"/>
          <w:szCs w:val="20"/>
          <w:lang w:val="es-CR"/>
        </w:rPr>
        <w:t>supra</w:t>
      </w:r>
      <w:r w:rsidR="0064060C" w:rsidRPr="0044074E">
        <w:rPr>
          <w:rFonts w:ascii="Verdana" w:eastAsia="Verdana" w:hAnsi="Verdana" w:cs="Verdana"/>
          <w:sz w:val="20"/>
          <w:szCs w:val="20"/>
          <w:lang w:val="es-CR"/>
        </w:rPr>
        <w:t xml:space="preserve"> </w:t>
      </w:r>
      <w:r w:rsidR="00A52D4F" w:rsidRPr="0044074E">
        <w:rPr>
          <w:rFonts w:ascii="Verdana" w:hAnsi="Verdana"/>
          <w:sz w:val="20"/>
          <w:szCs w:val="20"/>
        </w:rPr>
        <w:t xml:space="preserve">Considerando </w:t>
      </w:r>
      <w:r w:rsidR="00A52D4F">
        <w:rPr>
          <w:rFonts w:ascii="Verdana" w:hAnsi="Verdana"/>
          <w:sz w:val="20"/>
          <w:szCs w:val="20"/>
        </w:rPr>
        <w:t>19</w:t>
      </w:r>
      <w:r w:rsidR="00327672" w:rsidRPr="0044074E">
        <w:rPr>
          <w:rFonts w:ascii="Verdana" w:eastAsia="Verdana" w:hAnsi="Verdana" w:cs="Verdana"/>
          <w:sz w:val="20"/>
          <w:szCs w:val="20"/>
          <w:lang w:val="es-CR"/>
        </w:rPr>
        <w:t>)</w:t>
      </w:r>
      <w:r w:rsidR="004F2B09" w:rsidRPr="0044074E">
        <w:rPr>
          <w:rFonts w:ascii="Verdana" w:eastAsia="Verdana" w:hAnsi="Verdana" w:cs="Verdana"/>
          <w:sz w:val="20"/>
          <w:szCs w:val="20"/>
          <w:lang w:val="es-CR"/>
        </w:rPr>
        <w:t>.</w:t>
      </w:r>
      <w:r w:rsidR="00F74E9A" w:rsidRPr="0044074E">
        <w:rPr>
          <w:rFonts w:ascii="Verdana" w:eastAsia="Verdana" w:hAnsi="Verdana" w:cs="Verdana"/>
          <w:sz w:val="20"/>
          <w:szCs w:val="20"/>
          <w:lang w:val="es-CR"/>
        </w:rPr>
        <w:t xml:space="preserve"> </w:t>
      </w:r>
      <w:r w:rsidR="00D517EC" w:rsidRPr="0044074E">
        <w:rPr>
          <w:rFonts w:ascii="Verdana" w:eastAsia="Verdana" w:hAnsi="Verdana" w:cs="Verdana"/>
          <w:sz w:val="20"/>
          <w:szCs w:val="20"/>
          <w:lang w:val="es-CR"/>
        </w:rPr>
        <w:t>E</w:t>
      </w:r>
      <w:r w:rsidR="00F74E9A" w:rsidRPr="0044074E">
        <w:rPr>
          <w:rFonts w:ascii="Verdana" w:eastAsia="Verdana" w:hAnsi="Verdana" w:cs="Verdana"/>
          <w:sz w:val="20"/>
          <w:szCs w:val="20"/>
          <w:lang w:val="es-CR"/>
        </w:rPr>
        <w:t xml:space="preserve">n el momento actual es </w:t>
      </w:r>
      <w:r w:rsidR="007F4CEE" w:rsidRPr="0044074E">
        <w:rPr>
          <w:rFonts w:ascii="Verdana" w:eastAsia="Verdana" w:hAnsi="Verdana" w:cs="Verdana"/>
          <w:sz w:val="20"/>
          <w:szCs w:val="20"/>
          <w:lang w:val="es-CR"/>
        </w:rPr>
        <w:t xml:space="preserve">evidente </w:t>
      </w:r>
      <w:r w:rsidR="004061CA" w:rsidRPr="0044074E">
        <w:rPr>
          <w:rFonts w:ascii="Verdana" w:eastAsia="Verdana" w:hAnsi="Verdana" w:cs="Verdana"/>
          <w:sz w:val="20"/>
          <w:szCs w:val="20"/>
          <w:lang w:val="es-CR"/>
        </w:rPr>
        <w:t xml:space="preserve">que se debe efectivizar </w:t>
      </w:r>
      <w:r w:rsidR="00F74E9A" w:rsidRPr="0044074E">
        <w:rPr>
          <w:rFonts w:ascii="Verdana" w:eastAsia="Verdana" w:hAnsi="Verdana" w:cs="Verdana"/>
          <w:sz w:val="20"/>
          <w:szCs w:val="20"/>
          <w:lang w:val="es-CR"/>
        </w:rPr>
        <w:t>dicha obligación</w:t>
      </w:r>
      <w:r w:rsidR="0032266E" w:rsidRPr="0044074E">
        <w:rPr>
          <w:rFonts w:ascii="Verdana" w:eastAsia="Verdana" w:hAnsi="Verdana" w:cs="Verdana"/>
          <w:sz w:val="20"/>
          <w:szCs w:val="20"/>
          <w:lang w:val="es-CR"/>
        </w:rPr>
        <w:t xml:space="preserve"> derivada de la Sentencia</w:t>
      </w:r>
      <w:r w:rsidR="00F74E9A" w:rsidRPr="0044074E">
        <w:rPr>
          <w:rFonts w:ascii="Verdana" w:eastAsia="Verdana" w:hAnsi="Verdana" w:cs="Verdana"/>
          <w:sz w:val="20"/>
          <w:szCs w:val="20"/>
          <w:lang w:val="es-CR"/>
        </w:rPr>
        <w:t xml:space="preserve"> a favor de personas</w:t>
      </w:r>
      <w:r w:rsidR="00271E0B" w:rsidRPr="0044074E">
        <w:rPr>
          <w:rFonts w:ascii="Verdana" w:eastAsia="Verdana" w:hAnsi="Verdana" w:cs="Verdana"/>
          <w:sz w:val="20"/>
          <w:szCs w:val="20"/>
          <w:lang w:val="es-CR"/>
        </w:rPr>
        <w:t xml:space="preserve"> claramente determina</w:t>
      </w:r>
      <w:r w:rsidR="00623DCE" w:rsidRPr="0044074E">
        <w:rPr>
          <w:rFonts w:ascii="Verdana" w:eastAsia="Verdana" w:hAnsi="Verdana" w:cs="Verdana"/>
          <w:sz w:val="20"/>
          <w:szCs w:val="20"/>
          <w:lang w:val="es-CR"/>
        </w:rPr>
        <w:t>das</w:t>
      </w:r>
      <w:r w:rsidR="0032266E" w:rsidRPr="0044074E">
        <w:rPr>
          <w:rFonts w:ascii="Verdana" w:eastAsia="Verdana" w:hAnsi="Verdana" w:cs="Verdana"/>
          <w:sz w:val="20"/>
          <w:szCs w:val="20"/>
          <w:lang w:val="es-CR"/>
        </w:rPr>
        <w:t xml:space="preserve">, </w:t>
      </w:r>
      <w:r w:rsidR="00F74E9A" w:rsidRPr="0044074E">
        <w:rPr>
          <w:rFonts w:ascii="Verdana" w:eastAsia="Verdana" w:hAnsi="Verdana" w:cs="Verdana"/>
          <w:sz w:val="20"/>
          <w:szCs w:val="20"/>
          <w:lang w:val="es-CR"/>
        </w:rPr>
        <w:t>que han sido individualizadas e identificadas</w:t>
      </w:r>
      <w:r w:rsidR="00211B33" w:rsidRPr="0044074E">
        <w:rPr>
          <w:rFonts w:ascii="Verdana" w:eastAsia="Verdana" w:hAnsi="Verdana" w:cs="Verdana"/>
          <w:sz w:val="20"/>
          <w:szCs w:val="20"/>
          <w:lang w:val="es-CR"/>
        </w:rPr>
        <w:t>,</w:t>
      </w:r>
      <w:r w:rsidR="007F4CEE" w:rsidRPr="0044074E">
        <w:rPr>
          <w:rFonts w:ascii="Verdana" w:eastAsia="Verdana" w:hAnsi="Verdana" w:cs="Verdana"/>
          <w:sz w:val="20"/>
          <w:szCs w:val="20"/>
          <w:lang w:val="es-CR"/>
        </w:rPr>
        <w:t xml:space="preserve"> esto es, </w:t>
      </w:r>
      <w:r w:rsidR="00C45C67" w:rsidRPr="0044074E">
        <w:rPr>
          <w:rFonts w:ascii="Verdana" w:eastAsia="Verdana" w:hAnsi="Verdana" w:cs="Verdana"/>
          <w:sz w:val="20"/>
          <w:szCs w:val="20"/>
          <w:lang w:val="es-CR"/>
        </w:rPr>
        <w:t>los</w:t>
      </w:r>
      <w:r w:rsidR="007F4CEE" w:rsidRPr="0044074E">
        <w:rPr>
          <w:rFonts w:ascii="Verdana" w:eastAsia="Verdana" w:hAnsi="Verdana" w:cs="Verdana"/>
          <w:sz w:val="20"/>
          <w:szCs w:val="20"/>
          <w:lang w:val="es-CR"/>
        </w:rPr>
        <w:t xml:space="preserve"> </w:t>
      </w:r>
      <w:r w:rsidR="00655E7E" w:rsidRPr="0044074E">
        <w:rPr>
          <w:rFonts w:ascii="Verdana" w:eastAsia="Verdana" w:hAnsi="Verdana" w:cs="Verdana"/>
          <w:sz w:val="20"/>
          <w:szCs w:val="20"/>
          <w:lang w:val="es-CR"/>
        </w:rPr>
        <w:t>Fiscal</w:t>
      </w:r>
      <w:r w:rsidR="00C45C67" w:rsidRPr="0044074E">
        <w:rPr>
          <w:rFonts w:ascii="Verdana" w:eastAsia="Verdana" w:hAnsi="Verdana" w:cs="Verdana"/>
          <w:sz w:val="20"/>
          <w:szCs w:val="20"/>
          <w:lang w:val="es-CR"/>
        </w:rPr>
        <w:t>es</w:t>
      </w:r>
      <w:r w:rsidR="00655E7E" w:rsidRPr="0044074E">
        <w:rPr>
          <w:rFonts w:ascii="Verdana" w:eastAsia="Verdana" w:hAnsi="Verdana" w:cs="Verdana"/>
          <w:sz w:val="20"/>
          <w:szCs w:val="20"/>
          <w:lang w:val="es-CR"/>
        </w:rPr>
        <w:t xml:space="preserve"> </w:t>
      </w:r>
      <w:r w:rsidR="00B54503" w:rsidRPr="0044074E">
        <w:rPr>
          <w:rFonts w:ascii="Verdana" w:eastAsia="Verdana" w:hAnsi="Verdana" w:cs="Verdana"/>
          <w:sz w:val="20"/>
          <w:szCs w:val="20"/>
          <w:lang w:val="es-CR"/>
        </w:rPr>
        <w:t>“A”</w:t>
      </w:r>
      <w:r w:rsidR="004C4D91" w:rsidRPr="0044074E">
        <w:rPr>
          <w:rFonts w:ascii="Verdana" w:eastAsia="Verdana" w:hAnsi="Verdana" w:cs="Verdana"/>
          <w:sz w:val="20"/>
          <w:szCs w:val="20"/>
          <w:lang w:val="es-CR"/>
        </w:rPr>
        <w:t>,</w:t>
      </w:r>
      <w:r w:rsidR="00EB2AF2" w:rsidRPr="0044074E">
        <w:rPr>
          <w:rFonts w:ascii="Verdana" w:eastAsia="Verdana" w:hAnsi="Verdana" w:cs="Verdana"/>
          <w:sz w:val="20"/>
          <w:szCs w:val="20"/>
          <w:lang w:val="es-CR"/>
        </w:rPr>
        <w:t xml:space="preserve"> </w:t>
      </w:r>
      <w:r w:rsidR="00B54503" w:rsidRPr="0044074E">
        <w:rPr>
          <w:rFonts w:ascii="Verdana" w:eastAsia="Verdana" w:hAnsi="Verdana" w:cs="Verdana"/>
          <w:sz w:val="20"/>
          <w:szCs w:val="20"/>
          <w:lang w:val="es-CR"/>
        </w:rPr>
        <w:t>“B”</w:t>
      </w:r>
      <w:r w:rsidR="007F4CEE" w:rsidRPr="0044074E">
        <w:rPr>
          <w:rFonts w:ascii="Verdana" w:eastAsia="Verdana" w:hAnsi="Verdana" w:cs="Verdana"/>
          <w:sz w:val="20"/>
          <w:szCs w:val="20"/>
          <w:lang w:val="es-CR"/>
        </w:rPr>
        <w:t xml:space="preserve"> y el Auxiliar Fiscal </w:t>
      </w:r>
      <w:r w:rsidR="00B54503" w:rsidRPr="0044074E">
        <w:rPr>
          <w:rFonts w:ascii="Verdana" w:eastAsia="Verdana" w:hAnsi="Verdana" w:cs="Verdana"/>
          <w:sz w:val="20"/>
          <w:szCs w:val="20"/>
          <w:lang w:val="es-CR"/>
        </w:rPr>
        <w:t>“C”</w:t>
      </w:r>
      <w:r w:rsidR="00C45C67" w:rsidRPr="0044074E">
        <w:rPr>
          <w:rFonts w:ascii="Verdana" w:eastAsia="Verdana" w:hAnsi="Verdana" w:cs="Verdana"/>
          <w:sz w:val="20"/>
          <w:szCs w:val="20"/>
          <w:lang w:val="es-CR"/>
        </w:rPr>
        <w:t>.</w:t>
      </w:r>
    </w:p>
    <w:p w14:paraId="4021E7EF" w14:textId="77777777" w:rsidR="00CC6110" w:rsidRPr="0044074E" w:rsidRDefault="00CC6110" w:rsidP="008B2936">
      <w:pPr>
        <w:pStyle w:val="Listavistosa-nfasis1"/>
        <w:ind w:left="0"/>
        <w:rPr>
          <w:rFonts w:ascii="Verdana" w:eastAsia="Verdana" w:hAnsi="Verdana" w:cs="Verdana"/>
          <w:sz w:val="20"/>
          <w:szCs w:val="20"/>
          <w:lang w:val="es-CR"/>
        </w:rPr>
      </w:pPr>
    </w:p>
    <w:p w14:paraId="6FCBA120" w14:textId="77777777" w:rsidR="00EB3C11" w:rsidRPr="0044074E" w:rsidRDefault="00F50B24" w:rsidP="00F428E6">
      <w:pPr>
        <w:numPr>
          <w:ilvl w:val="0"/>
          <w:numId w:val="3"/>
        </w:numPr>
        <w:ind w:left="0" w:firstLine="0"/>
        <w:jc w:val="both"/>
        <w:rPr>
          <w:rFonts w:ascii="Verdana" w:eastAsia="Verdana" w:hAnsi="Verdana" w:cs="Verdana"/>
          <w:sz w:val="20"/>
          <w:szCs w:val="20"/>
          <w:lang w:val="es-CR"/>
        </w:rPr>
      </w:pPr>
      <w:r w:rsidRPr="0044074E">
        <w:rPr>
          <w:rFonts w:ascii="Verdana" w:eastAsia="Verdana" w:hAnsi="Verdana" w:cs="Verdana"/>
          <w:sz w:val="20"/>
          <w:szCs w:val="20"/>
          <w:lang w:val="es-CR"/>
        </w:rPr>
        <w:t>Al respecto, s</w:t>
      </w:r>
      <w:r w:rsidR="00CC6110" w:rsidRPr="0044074E">
        <w:rPr>
          <w:rFonts w:ascii="Verdana" w:eastAsia="Verdana" w:hAnsi="Verdana" w:cs="Verdana"/>
          <w:sz w:val="20"/>
          <w:szCs w:val="20"/>
          <w:lang w:val="es-CR"/>
        </w:rPr>
        <w:t xml:space="preserve">i bien se examinará en la presente Resolución la información y observaciones presentadas por los representantes, el Estado y la Comisión, se tomará en cuenta, para efectos de evaluar la solicitud de las presentes medidas provisionales, aquello que resulte pertinente con el objeto </w:t>
      </w:r>
      <w:r w:rsidR="00165041" w:rsidRPr="0044074E">
        <w:rPr>
          <w:rFonts w:ascii="Verdana" w:eastAsia="Verdana" w:hAnsi="Verdana" w:cs="Verdana"/>
          <w:sz w:val="20"/>
          <w:szCs w:val="20"/>
          <w:lang w:val="es-CR"/>
        </w:rPr>
        <w:t>del caso del señor Ruiz Fuentes</w:t>
      </w:r>
      <w:r w:rsidR="00FD07D9" w:rsidRPr="0044074E">
        <w:rPr>
          <w:rFonts w:ascii="Verdana" w:eastAsia="Verdana" w:hAnsi="Verdana" w:cs="Verdana"/>
          <w:sz w:val="20"/>
          <w:szCs w:val="20"/>
          <w:lang w:val="es-CR"/>
        </w:rPr>
        <w:t xml:space="preserve"> y</w:t>
      </w:r>
      <w:r w:rsidR="00FD07D9" w:rsidRPr="0044074E">
        <w:rPr>
          <w:rFonts w:ascii="Verdana" w:hAnsi="Verdana"/>
          <w:sz w:val="20"/>
          <w:szCs w:val="20"/>
          <w:lang w:val="es-CR"/>
        </w:rPr>
        <w:t xml:space="preserve"> el contexto </w:t>
      </w:r>
      <w:r w:rsidR="00F428E6" w:rsidRPr="0044074E">
        <w:rPr>
          <w:rFonts w:ascii="Verdana" w:hAnsi="Verdana"/>
          <w:sz w:val="20"/>
          <w:szCs w:val="20"/>
          <w:lang w:val="es-CR"/>
        </w:rPr>
        <w:t>en el que se enmarcarían los hechos de riesgo</w:t>
      </w:r>
      <w:r w:rsidR="00165041" w:rsidRPr="0044074E">
        <w:rPr>
          <w:rFonts w:ascii="Verdana" w:eastAsia="Verdana" w:hAnsi="Verdana" w:cs="Verdana"/>
          <w:sz w:val="20"/>
          <w:szCs w:val="20"/>
          <w:lang w:val="es-CR"/>
        </w:rPr>
        <w:t xml:space="preserve">, así como la </w:t>
      </w:r>
      <w:r w:rsidR="00165041" w:rsidRPr="0044074E">
        <w:rPr>
          <w:rFonts w:ascii="Verdana" w:hAnsi="Verdana"/>
          <w:sz w:val="20"/>
          <w:szCs w:val="20"/>
          <w:lang w:val="es-CR"/>
        </w:rPr>
        <w:t>información relativa a hechos en que los tres fiscales de la FECI beneficiarios de las medidas urgentes estuvieron involucrados que, según se ha aducido,</w:t>
      </w:r>
      <w:r w:rsidR="00165041" w:rsidRPr="0044074E">
        <w:rPr>
          <w:rFonts w:ascii="Verdana" w:eastAsia="Verdana" w:hAnsi="Verdana" w:cs="Verdana"/>
          <w:sz w:val="20"/>
          <w:szCs w:val="20"/>
          <w:lang w:val="es-CR"/>
        </w:rPr>
        <w:t xml:space="preserve"> </w:t>
      </w:r>
      <w:r w:rsidR="00165041" w:rsidRPr="0044074E">
        <w:rPr>
          <w:rFonts w:ascii="Verdana" w:hAnsi="Verdana"/>
          <w:sz w:val="20"/>
          <w:szCs w:val="20"/>
          <w:lang w:val="es-CR"/>
        </w:rPr>
        <w:t>podrían vincularse con el caso del señor Ruiz Fuentes.</w:t>
      </w:r>
      <w:r w:rsidR="00165041" w:rsidRPr="0044074E">
        <w:rPr>
          <w:rFonts w:ascii="Verdana" w:eastAsia="Verdana" w:hAnsi="Verdana" w:cs="Verdana"/>
          <w:sz w:val="20"/>
          <w:szCs w:val="20"/>
          <w:lang w:val="es-CR"/>
        </w:rPr>
        <w:t xml:space="preserve"> </w:t>
      </w:r>
      <w:r w:rsidR="00A41964" w:rsidRPr="0044074E">
        <w:rPr>
          <w:rFonts w:ascii="Verdana" w:eastAsia="Verdana" w:hAnsi="Verdana" w:cs="Verdana"/>
          <w:sz w:val="20"/>
          <w:szCs w:val="20"/>
          <w:lang w:val="es-CR"/>
        </w:rPr>
        <w:t xml:space="preserve">Aunque toma nota de los señalamientos formulados con posterioridad a la Resolución </w:t>
      </w:r>
      <w:r w:rsidR="00AB095C" w:rsidRPr="0044074E">
        <w:rPr>
          <w:rFonts w:ascii="Verdana" w:eastAsia="Verdana" w:hAnsi="Verdana" w:cs="Verdana"/>
          <w:sz w:val="20"/>
          <w:szCs w:val="20"/>
          <w:lang w:val="es-CR"/>
        </w:rPr>
        <w:t>de 8 de abril</w:t>
      </w:r>
      <w:r w:rsidR="00A41964" w:rsidRPr="0044074E">
        <w:rPr>
          <w:rFonts w:ascii="Verdana" w:eastAsia="Verdana" w:hAnsi="Verdana" w:cs="Verdana"/>
          <w:sz w:val="20"/>
          <w:szCs w:val="20"/>
          <w:lang w:val="es-CR"/>
        </w:rPr>
        <w:t xml:space="preserve"> sobre hechos relacionados con otras denuncias e investigaciones en que los fiscales “A”, “B” y el Auxiliar Fiscal “C” de la FECI estarían participando</w:t>
      </w:r>
      <w:r w:rsidRPr="0044074E">
        <w:rPr>
          <w:rStyle w:val="Refdenotaalpie"/>
          <w:rFonts w:eastAsia="Verdana" w:cs="Verdana"/>
          <w:sz w:val="20"/>
          <w:szCs w:val="20"/>
          <w:lang w:val="es-CR"/>
        </w:rPr>
        <w:footnoteReference w:id="29"/>
      </w:r>
      <w:r w:rsidR="00A41964" w:rsidRPr="0044074E">
        <w:rPr>
          <w:rFonts w:ascii="Verdana" w:eastAsia="Verdana" w:hAnsi="Verdana" w:cs="Verdana"/>
          <w:sz w:val="20"/>
          <w:szCs w:val="20"/>
          <w:lang w:val="es-CR"/>
        </w:rPr>
        <w:t>, la Corte no considerará el detalle de la información y argumentos vertidos al respecto, por entender que excede lo que corresponde examinar en relación con la solicitud de medidas provisionales</w:t>
      </w:r>
      <w:r w:rsidR="00F72029" w:rsidRPr="0044074E">
        <w:rPr>
          <w:rFonts w:ascii="Verdana" w:eastAsia="Verdana" w:hAnsi="Verdana" w:cs="Verdana"/>
          <w:sz w:val="20"/>
          <w:szCs w:val="20"/>
          <w:lang w:val="es-CR"/>
        </w:rPr>
        <w:t>.</w:t>
      </w:r>
    </w:p>
    <w:p w14:paraId="71F138A4" w14:textId="77777777" w:rsidR="0096564F" w:rsidRPr="0044074E" w:rsidRDefault="0096564F" w:rsidP="0096564F">
      <w:pPr>
        <w:jc w:val="both"/>
        <w:rPr>
          <w:rFonts w:ascii="Verdana" w:hAnsi="Verdana"/>
          <w:spacing w:val="-4"/>
          <w:sz w:val="20"/>
          <w:szCs w:val="20"/>
        </w:rPr>
      </w:pPr>
    </w:p>
    <w:p w14:paraId="4E16DAB2" w14:textId="77777777" w:rsidR="00C034CB" w:rsidRPr="0044074E" w:rsidRDefault="00C034CB" w:rsidP="00C034CB">
      <w:pPr>
        <w:numPr>
          <w:ilvl w:val="0"/>
          <w:numId w:val="3"/>
        </w:numPr>
        <w:ind w:left="0" w:firstLine="0"/>
        <w:jc w:val="both"/>
        <w:rPr>
          <w:rFonts w:ascii="Verdana" w:hAnsi="Verdana"/>
          <w:spacing w:val="-4"/>
          <w:sz w:val="20"/>
          <w:szCs w:val="20"/>
        </w:rPr>
      </w:pPr>
      <w:r w:rsidRPr="0044074E">
        <w:rPr>
          <w:rFonts w:ascii="Verdana" w:hAnsi="Verdana"/>
          <w:spacing w:val="-4"/>
          <w:sz w:val="20"/>
          <w:szCs w:val="20"/>
          <w:lang w:val="es-AR"/>
        </w:rPr>
        <w:t>Seguidamente</w:t>
      </w:r>
      <w:r w:rsidRPr="0044074E">
        <w:rPr>
          <w:rFonts w:ascii="Verdana" w:hAnsi="Verdana"/>
          <w:spacing w:val="-4"/>
          <w:sz w:val="20"/>
          <w:szCs w:val="20"/>
          <w:lang w:val="es-CR"/>
        </w:rPr>
        <w:t xml:space="preserve">, la Corte pasará a examinar los demás requisitos convencionales y reglamentarios para la adopción de medidas </w:t>
      </w:r>
      <w:r w:rsidR="0096564F" w:rsidRPr="0044074E">
        <w:rPr>
          <w:rFonts w:ascii="Verdana" w:hAnsi="Verdana"/>
          <w:spacing w:val="-4"/>
          <w:sz w:val="20"/>
          <w:szCs w:val="20"/>
          <w:lang w:val="es-CR"/>
        </w:rPr>
        <w:t>provisionales</w:t>
      </w:r>
      <w:r w:rsidRPr="0044074E">
        <w:rPr>
          <w:rFonts w:ascii="Verdana" w:hAnsi="Verdana"/>
          <w:spacing w:val="-4"/>
          <w:sz w:val="20"/>
          <w:szCs w:val="20"/>
          <w:lang w:val="es-CR"/>
        </w:rPr>
        <w:t>. La Corte ha señalado que las tres condiciones exigidas por el artículo 63.2 de la Convención para que pueda disponer de medidas provisionales deben concurrir en toda situación en la que se soliciten</w:t>
      </w:r>
      <w:r w:rsidRPr="0044074E">
        <w:rPr>
          <w:rStyle w:val="Refdenotaalpie"/>
          <w:spacing w:val="-4"/>
          <w:sz w:val="20"/>
          <w:szCs w:val="20"/>
          <w:lang w:val="es-CR"/>
        </w:rPr>
        <w:footnoteReference w:id="30"/>
      </w:r>
      <w:r w:rsidRPr="0044074E">
        <w:rPr>
          <w:rFonts w:ascii="Verdana" w:hAnsi="Verdana"/>
          <w:spacing w:val="-4"/>
          <w:sz w:val="20"/>
          <w:szCs w:val="20"/>
          <w:lang w:val="es-CR"/>
        </w:rPr>
        <w:t xml:space="preserve">. Conforme a la Convención y al Reglamento, la carga procesal de demostrar </w:t>
      </w:r>
      <w:r w:rsidRPr="0044074E">
        <w:rPr>
          <w:rFonts w:ascii="Verdana" w:hAnsi="Verdana"/>
          <w:i/>
          <w:spacing w:val="-4"/>
          <w:sz w:val="20"/>
          <w:szCs w:val="20"/>
          <w:lang w:val="es-CR"/>
        </w:rPr>
        <w:t>prima facie</w:t>
      </w:r>
      <w:r w:rsidRPr="0044074E">
        <w:rPr>
          <w:rFonts w:ascii="Verdana" w:hAnsi="Verdana"/>
          <w:spacing w:val="-4"/>
          <w:sz w:val="20"/>
          <w:szCs w:val="20"/>
          <w:lang w:val="es-CR"/>
        </w:rPr>
        <w:t xml:space="preserve"> dichos requisitos recae en el solicitante</w:t>
      </w:r>
      <w:r w:rsidRPr="0044074E">
        <w:rPr>
          <w:rFonts w:ascii="Verdana" w:hAnsi="Verdana"/>
          <w:spacing w:val="-4"/>
          <w:sz w:val="20"/>
          <w:szCs w:val="20"/>
          <w:vertAlign w:val="superscript"/>
        </w:rPr>
        <w:footnoteReference w:id="31"/>
      </w:r>
      <w:r w:rsidRPr="0044074E">
        <w:rPr>
          <w:rFonts w:ascii="Verdana" w:hAnsi="Verdana"/>
          <w:spacing w:val="-4"/>
          <w:sz w:val="20"/>
          <w:szCs w:val="20"/>
          <w:lang w:val="es-CR"/>
        </w:rPr>
        <w:t>. En cuanto a la gravedad, para efectos de la adopción de medidas provisionales, la Convención requiere que aquélla sea “extrema”, es decir, que se encuentre en su grado más intenso o elevado. El carácter urgente implica que el riesgo o amenaza involucrados sean inminentes, lo cual requiere que la respuesta para remediarlos sea inmediata. Finalmente, en cuanto al daño, debe existir una probabilidad razonable de que se materialice y no debe recaer en bienes o intereses jurídicos que puedan ser reparables</w:t>
      </w:r>
      <w:r w:rsidRPr="0044074E">
        <w:rPr>
          <w:rFonts w:ascii="Verdana" w:hAnsi="Verdana"/>
          <w:spacing w:val="-4"/>
          <w:sz w:val="20"/>
          <w:szCs w:val="20"/>
          <w:vertAlign w:val="superscript"/>
        </w:rPr>
        <w:footnoteReference w:id="32"/>
      </w:r>
      <w:r w:rsidR="00833324">
        <w:rPr>
          <w:rFonts w:ascii="Verdana" w:hAnsi="Verdana"/>
          <w:spacing w:val="-4"/>
          <w:sz w:val="20"/>
          <w:szCs w:val="20"/>
          <w:lang w:val="es-CR"/>
        </w:rPr>
        <w:t>.</w:t>
      </w:r>
    </w:p>
    <w:p w14:paraId="5DD0C6E3" w14:textId="77777777" w:rsidR="00C034CB" w:rsidRPr="0044074E" w:rsidRDefault="00C034CB" w:rsidP="00F941B6">
      <w:pPr>
        <w:jc w:val="both"/>
        <w:rPr>
          <w:rFonts w:ascii="Verdana" w:eastAsia="Verdana" w:hAnsi="Verdana" w:cs="Verdana"/>
          <w:sz w:val="20"/>
          <w:szCs w:val="20"/>
          <w:lang w:val="es-CR"/>
        </w:rPr>
      </w:pPr>
    </w:p>
    <w:p w14:paraId="2D6AE5B5" w14:textId="77777777" w:rsidR="001271F9" w:rsidRPr="0044074E" w:rsidRDefault="00A46D08" w:rsidP="001271F9">
      <w:pPr>
        <w:numPr>
          <w:ilvl w:val="0"/>
          <w:numId w:val="3"/>
        </w:numPr>
        <w:ind w:left="0" w:firstLine="0"/>
        <w:jc w:val="both"/>
        <w:rPr>
          <w:rFonts w:ascii="Verdana" w:hAnsi="Verdana"/>
          <w:sz w:val="20"/>
          <w:szCs w:val="20"/>
          <w:lang w:val="es-CR"/>
        </w:rPr>
      </w:pPr>
      <w:r w:rsidRPr="0044074E">
        <w:rPr>
          <w:rFonts w:ascii="Verdana" w:eastAsia="Verdana" w:hAnsi="Verdana" w:cs="Verdana"/>
          <w:sz w:val="20"/>
          <w:szCs w:val="20"/>
          <w:lang w:val="es-ES"/>
        </w:rPr>
        <w:t>D</w:t>
      </w:r>
      <w:r w:rsidR="00793D1F" w:rsidRPr="0044074E">
        <w:rPr>
          <w:rFonts w:ascii="Verdana" w:eastAsia="Verdana" w:hAnsi="Verdana" w:cs="Verdana"/>
          <w:sz w:val="20"/>
          <w:szCs w:val="20"/>
          <w:lang w:val="es-ES"/>
        </w:rPr>
        <w:t xml:space="preserve">e la información suministrada por los representantes, </w:t>
      </w:r>
      <w:r w:rsidR="006947CC" w:rsidRPr="0044074E">
        <w:rPr>
          <w:rFonts w:ascii="Verdana" w:eastAsia="Verdana" w:hAnsi="Verdana" w:cs="Verdana"/>
          <w:sz w:val="20"/>
          <w:szCs w:val="20"/>
          <w:lang w:val="es-CR"/>
        </w:rPr>
        <w:t>se manif</w:t>
      </w:r>
      <w:r w:rsidR="00F8528B" w:rsidRPr="0044074E">
        <w:rPr>
          <w:rFonts w:ascii="Verdana" w:eastAsia="Verdana" w:hAnsi="Verdana" w:cs="Verdana"/>
          <w:sz w:val="20"/>
          <w:szCs w:val="20"/>
          <w:lang w:val="es-CR"/>
        </w:rPr>
        <w:t>iesta</w:t>
      </w:r>
      <w:r w:rsidR="004C0D57" w:rsidRPr="0044074E">
        <w:rPr>
          <w:rFonts w:ascii="Verdana" w:eastAsia="Verdana" w:hAnsi="Verdana" w:cs="Verdana"/>
          <w:sz w:val="20"/>
          <w:szCs w:val="20"/>
          <w:lang w:val="es-CR"/>
        </w:rPr>
        <w:t xml:space="preserve"> </w:t>
      </w:r>
      <w:r w:rsidR="00F4478A" w:rsidRPr="0044074E">
        <w:rPr>
          <w:rFonts w:ascii="Verdana" w:eastAsia="Verdana" w:hAnsi="Verdana" w:cs="Verdana"/>
          <w:sz w:val="20"/>
          <w:szCs w:val="20"/>
          <w:lang w:val="es-CR"/>
        </w:rPr>
        <w:t>l</w:t>
      </w:r>
      <w:r w:rsidR="006947CC" w:rsidRPr="0044074E">
        <w:rPr>
          <w:rFonts w:ascii="Verdana" w:eastAsia="Verdana" w:hAnsi="Verdana" w:cs="Verdana"/>
          <w:sz w:val="20"/>
          <w:szCs w:val="20"/>
          <w:lang w:val="es-CR"/>
        </w:rPr>
        <w:t xml:space="preserve">a existencia de una situación </w:t>
      </w:r>
      <w:r w:rsidR="00F4478A" w:rsidRPr="0044074E">
        <w:rPr>
          <w:rFonts w:ascii="Verdana" w:eastAsia="Verdana" w:hAnsi="Verdana" w:cs="Verdana"/>
          <w:sz w:val="20"/>
          <w:szCs w:val="20"/>
          <w:lang w:val="es-CR"/>
        </w:rPr>
        <w:t xml:space="preserve">de </w:t>
      </w:r>
      <w:r w:rsidR="0074658E" w:rsidRPr="0044074E">
        <w:rPr>
          <w:rFonts w:ascii="Verdana" w:eastAsia="Verdana" w:hAnsi="Verdana" w:cs="Verdana"/>
          <w:sz w:val="20"/>
          <w:szCs w:val="20"/>
          <w:lang w:val="es-CR"/>
        </w:rPr>
        <w:t>intimidación,</w:t>
      </w:r>
      <w:r w:rsidR="003448E8" w:rsidRPr="0044074E">
        <w:rPr>
          <w:rFonts w:ascii="Verdana" w:eastAsia="Verdana" w:hAnsi="Verdana" w:cs="Verdana"/>
          <w:sz w:val="20"/>
          <w:szCs w:val="20"/>
          <w:lang w:val="es-CR"/>
        </w:rPr>
        <w:t xml:space="preserve"> seguimientos</w:t>
      </w:r>
      <w:r w:rsidR="0074658E" w:rsidRPr="0044074E">
        <w:rPr>
          <w:rFonts w:ascii="Verdana" w:eastAsia="Verdana" w:hAnsi="Verdana" w:cs="Verdana"/>
          <w:sz w:val="20"/>
          <w:szCs w:val="20"/>
          <w:lang w:val="es-CR"/>
        </w:rPr>
        <w:t xml:space="preserve"> </w:t>
      </w:r>
      <w:r w:rsidR="00325473" w:rsidRPr="0044074E">
        <w:rPr>
          <w:rFonts w:ascii="Verdana" w:eastAsia="Verdana" w:hAnsi="Verdana" w:cs="Verdana"/>
          <w:sz w:val="20"/>
          <w:szCs w:val="20"/>
          <w:lang w:val="es-CR"/>
        </w:rPr>
        <w:t xml:space="preserve">y </w:t>
      </w:r>
      <w:r w:rsidR="00F4478A" w:rsidRPr="0044074E">
        <w:rPr>
          <w:rFonts w:ascii="Verdana" w:eastAsia="Verdana" w:hAnsi="Verdana" w:cs="Verdana"/>
          <w:sz w:val="20"/>
          <w:szCs w:val="20"/>
          <w:lang w:val="es-CR"/>
        </w:rPr>
        <w:t>amenazas</w:t>
      </w:r>
      <w:r w:rsidR="00325473" w:rsidRPr="0044074E">
        <w:rPr>
          <w:rFonts w:ascii="Verdana" w:eastAsia="Verdana" w:hAnsi="Verdana" w:cs="Verdana"/>
          <w:sz w:val="20"/>
          <w:szCs w:val="20"/>
          <w:lang w:val="es-CR"/>
        </w:rPr>
        <w:t xml:space="preserve"> </w:t>
      </w:r>
      <w:r w:rsidR="00F4478A" w:rsidRPr="0044074E">
        <w:rPr>
          <w:rFonts w:ascii="Verdana" w:eastAsia="Verdana" w:hAnsi="Verdana" w:cs="Verdana"/>
          <w:sz w:val="20"/>
          <w:szCs w:val="20"/>
          <w:lang w:val="es-CR"/>
        </w:rPr>
        <w:t>a los</w:t>
      </w:r>
      <w:r w:rsidR="006E1D59" w:rsidRPr="0044074E">
        <w:rPr>
          <w:rFonts w:ascii="Verdana" w:eastAsia="Verdana" w:hAnsi="Verdana" w:cs="Verdana"/>
          <w:sz w:val="20"/>
          <w:szCs w:val="20"/>
          <w:lang w:val="es-CR"/>
        </w:rPr>
        <w:t xml:space="preserve"> </w:t>
      </w:r>
      <w:r w:rsidR="00A029C1" w:rsidRPr="0044074E">
        <w:rPr>
          <w:rFonts w:ascii="Verdana" w:eastAsia="Verdana" w:hAnsi="Verdana" w:cs="Verdana"/>
          <w:sz w:val="20"/>
          <w:szCs w:val="20"/>
          <w:lang w:val="es-CR"/>
        </w:rPr>
        <w:t xml:space="preserve">tres fiscales </w:t>
      </w:r>
      <w:r w:rsidR="00A029C1" w:rsidRPr="0044074E">
        <w:rPr>
          <w:rFonts w:ascii="Verdana" w:hAnsi="Verdana"/>
          <w:sz w:val="20"/>
          <w:szCs w:val="20"/>
        </w:rPr>
        <w:t>de la FECI</w:t>
      </w:r>
      <w:r w:rsidR="00B21ED2" w:rsidRPr="0044074E">
        <w:rPr>
          <w:rFonts w:ascii="Verdana" w:hAnsi="Verdana"/>
          <w:sz w:val="20"/>
          <w:szCs w:val="20"/>
        </w:rPr>
        <w:t xml:space="preserve"> beneficiarios de las medidas urgentes</w:t>
      </w:r>
      <w:r w:rsidR="00F8528B" w:rsidRPr="0044074E">
        <w:rPr>
          <w:rFonts w:ascii="Verdana" w:hAnsi="Verdana"/>
          <w:sz w:val="20"/>
          <w:szCs w:val="20"/>
        </w:rPr>
        <w:t xml:space="preserve"> ordenadas por la Presidencia</w:t>
      </w:r>
      <w:r w:rsidR="00BD4E38" w:rsidRPr="0044074E">
        <w:rPr>
          <w:rFonts w:ascii="Verdana" w:hAnsi="Verdana"/>
          <w:sz w:val="20"/>
          <w:szCs w:val="20"/>
        </w:rPr>
        <w:t xml:space="preserve"> (</w:t>
      </w:r>
      <w:r w:rsidR="00BD4E38" w:rsidRPr="0044074E">
        <w:rPr>
          <w:rFonts w:ascii="Verdana" w:hAnsi="Verdana"/>
          <w:i/>
          <w:sz w:val="20"/>
          <w:szCs w:val="20"/>
        </w:rPr>
        <w:t>supra</w:t>
      </w:r>
      <w:r w:rsidR="00BD4E38" w:rsidRPr="0044074E">
        <w:rPr>
          <w:rFonts w:ascii="Verdana" w:hAnsi="Verdana"/>
          <w:sz w:val="20"/>
          <w:szCs w:val="20"/>
        </w:rPr>
        <w:t xml:space="preserve"> Considerandos </w:t>
      </w:r>
      <w:r w:rsidR="00C14799">
        <w:rPr>
          <w:rFonts w:ascii="Verdana" w:hAnsi="Verdana"/>
          <w:sz w:val="20"/>
          <w:szCs w:val="20"/>
        </w:rPr>
        <w:t>5.ii y 6</w:t>
      </w:r>
      <w:r w:rsidR="00246342">
        <w:rPr>
          <w:rFonts w:ascii="Verdana" w:hAnsi="Verdana"/>
          <w:sz w:val="20"/>
          <w:szCs w:val="20"/>
        </w:rPr>
        <w:t>.i</w:t>
      </w:r>
      <w:r w:rsidR="00BD4E38" w:rsidRPr="0044074E">
        <w:rPr>
          <w:rFonts w:ascii="Verdana" w:hAnsi="Verdana"/>
          <w:sz w:val="20"/>
          <w:szCs w:val="20"/>
        </w:rPr>
        <w:t>)</w:t>
      </w:r>
      <w:r w:rsidR="00291700" w:rsidRPr="0044074E">
        <w:rPr>
          <w:rFonts w:ascii="Verdana" w:hAnsi="Verdana"/>
          <w:sz w:val="20"/>
          <w:szCs w:val="20"/>
        </w:rPr>
        <w:t xml:space="preserve">. </w:t>
      </w:r>
      <w:r w:rsidR="00F8528B" w:rsidRPr="0044074E">
        <w:rPr>
          <w:rFonts w:ascii="Verdana" w:eastAsia="Verdana" w:hAnsi="Verdana" w:cs="Verdana"/>
          <w:sz w:val="20"/>
          <w:szCs w:val="20"/>
          <w:lang w:val="es-CR"/>
        </w:rPr>
        <w:t xml:space="preserve">A dicha </w:t>
      </w:r>
      <w:r w:rsidR="008958E3" w:rsidRPr="0044074E">
        <w:rPr>
          <w:rFonts w:ascii="Verdana" w:eastAsia="Verdana" w:hAnsi="Verdana" w:cs="Verdana"/>
          <w:sz w:val="20"/>
          <w:szCs w:val="20"/>
          <w:lang w:val="es-CR"/>
        </w:rPr>
        <w:t xml:space="preserve">situación </w:t>
      </w:r>
      <w:r w:rsidR="00F8528B" w:rsidRPr="0044074E">
        <w:rPr>
          <w:rFonts w:ascii="Verdana" w:eastAsia="Verdana" w:hAnsi="Verdana" w:cs="Verdana"/>
          <w:sz w:val="20"/>
          <w:szCs w:val="20"/>
          <w:lang w:val="es-CR"/>
        </w:rPr>
        <w:t xml:space="preserve">se suma </w:t>
      </w:r>
      <w:r w:rsidR="008958E3" w:rsidRPr="0044074E">
        <w:rPr>
          <w:rFonts w:ascii="Verdana" w:eastAsia="Verdana" w:hAnsi="Verdana" w:cs="Verdana"/>
          <w:sz w:val="20"/>
          <w:szCs w:val="20"/>
          <w:lang w:val="es-CR"/>
        </w:rPr>
        <w:t>el</w:t>
      </w:r>
      <w:r w:rsidR="002742C9" w:rsidRPr="0044074E">
        <w:rPr>
          <w:rFonts w:ascii="Verdana" w:eastAsia="Verdana" w:hAnsi="Verdana" w:cs="Verdana"/>
          <w:sz w:val="20"/>
          <w:szCs w:val="20"/>
          <w:lang w:val="es-CR"/>
        </w:rPr>
        <w:t xml:space="preserve"> </w:t>
      </w:r>
      <w:r w:rsidR="008958E3" w:rsidRPr="0044074E">
        <w:rPr>
          <w:rFonts w:ascii="Verdana" w:eastAsia="Verdana" w:hAnsi="Verdana" w:cs="Verdana"/>
          <w:sz w:val="20"/>
          <w:szCs w:val="20"/>
          <w:lang w:val="es-CR"/>
        </w:rPr>
        <w:t xml:space="preserve">contexto </w:t>
      </w:r>
      <w:r w:rsidR="008958E3" w:rsidRPr="0044074E">
        <w:rPr>
          <w:rFonts w:ascii="Verdana" w:hAnsi="Verdana"/>
          <w:sz w:val="20"/>
          <w:szCs w:val="20"/>
          <w:lang w:val="es-CR"/>
        </w:rPr>
        <w:t>generalizado</w:t>
      </w:r>
      <w:r w:rsidR="008958E3" w:rsidRPr="0044074E">
        <w:rPr>
          <w:rFonts w:ascii="Verdana" w:eastAsia="Verdana" w:hAnsi="Verdana" w:cs="Verdana"/>
          <w:sz w:val="20"/>
          <w:szCs w:val="20"/>
          <w:lang w:val="es-CR"/>
        </w:rPr>
        <w:t xml:space="preserve"> </w:t>
      </w:r>
      <w:r w:rsidR="008958E3" w:rsidRPr="0044074E">
        <w:rPr>
          <w:rFonts w:ascii="Verdana" w:hAnsi="Verdana"/>
          <w:sz w:val="20"/>
          <w:szCs w:val="20"/>
        </w:rPr>
        <w:t xml:space="preserve">de riesgo </w:t>
      </w:r>
      <w:r w:rsidR="00291700" w:rsidRPr="0044074E">
        <w:rPr>
          <w:rFonts w:ascii="Verdana" w:eastAsia="Verdana" w:hAnsi="Verdana" w:cs="Verdana"/>
          <w:sz w:val="20"/>
          <w:szCs w:val="20"/>
          <w:lang w:val="es-CR"/>
        </w:rPr>
        <w:t>al que hicieron</w:t>
      </w:r>
      <w:r w:rsidR="008958E3" w:rsidRPr="0044074E">
        <w:rPr>
          <w:rFonts w:ascii="Verdana" w:eastAsia="Verdana" w:hAnsi="Verdana" w:cs="Verdana"/>
          <w:sz w:val="20"/>
          <w:szCs w:val="20"/>
          <w:lang w:val="es-CR"/>
        </w:rPr>
        <w:t xml:space="preserve"> referencia </w:t>
      </w:r>
      <w:r w:rsidR="00B269B3" w:rsidRPr="0044074E">
        <w:rPr>
          <w:rFonts w:ascii="Verdana" w:hAnsi="Verdana"/>
          <w:sz w:val="20"/>
          <w:szCs w:val="20"/>
        </w:rPr>
        <w:t xml:space="preserve">los representantes </w:t>
      </w:r>
      <w:r w:rsidR="008958E3" w:rsidRPr="0044074E">
        <w:rPr>
          <w:rFonts w:ascii="Verdana" w:hAnsi="Verdana"/>
          <w:sz w:val="20"/>
          <w:szCs w:val="20"/>
        </w:rPr>
        <w:t>y</w:t>
      </w:r>
      <w:r w:rsidR="00B269B3" w:rsidRPr="0044074E">
        <w:rPr>
          <w:rFonts w:ascii="Verdana" w:hAnsi="Verdana"/>
          <w:sz w:val="20"/>
          <w:szCs w:val="20"/>
        </w:rPr>
        <w:t xml:space="preserve"> la Comisión</w:t>
      </w:r>
      <w:r w:rsidR="008958E3" w:rsidRPr="0044074E">
        <w:rPr>
          <w:rFonts w:ascii="Verdana" w:hAnsi="Verdana"/>
          <w:sz w:val="20"/>
          <w:szCs w:val="20"/>
        </w:rPr>
        <w:t>,</w:t>
      </w:r>
      <w:r w:rsidR="001271F9" w:rsidRPr="0044074E">
        <w:rPr>
          <w:rFonts w:ascii="Verdana" w:hAnsi="Verdana"/>
          <w:sz w:val="20"/>
          <w:szCs w:val="20"/>
        </w:rPr>
        <w:t xml:space="preserve"> </w:t>
      </w:r>
      <w:r w:rsidR="00B269B3" w:rsidRPr="0044074E">
        <w:rPr>
          <w:rFonts w:ascii="Verdana" w:hAnsi="Verdana"/>
          <w:sz w:val="20"/>
          <w:szCs w:val="20"/>
        </w:rPr>
        <w:t xml:space="preserve">en el </w:t>
      </w:r>
      <w:r w:rsidR="00291700" w:rsidRPr="0044074E">
        <w:rPr>
          <w:rFonts w:ascii="Verdana" w:hAnsi="Verdana"/>
          <w:sz w:val="20"/>
          <w:szCs w:val="20"/>
        </w:rPr>
        <w:t>cual</w:t>
      </w:r>
      <w:r w:rsidR="008958E3" w:rsidRPr="0044074E">
        <w:rPr>
          <w:rFonts w:ascii="Verdana" w:hAnsi="Verdana"/>
          <w:sz w:val="20"/>
          <w:szCs w:val="20"/>
        </w:rPr>
        <w:t xml:space="preserve"> </w:t>
      </w:r>
      <w:r w:rsidR="00B269B3" w:rsidRPr="0044074E">
        <w:rPr>
          <w:rFonts w:ascii="Verdana" w:hAnsi="Verdana"/>
          <w:sz w:val="20"/>
          <w:szCs w:val="20"/>
        </w:rPr>
        <w:t xml:space="preserve">se encuentran insertados </w:t>
      </w:r>
      <w:r w:rsidR="006E1D59" w:rsidRPr="0044074E">
        <w:rPr>
          <w:rFonts w:ascii="Verdana" w:hAnsi="Verdana"/>
          <w:sz w:val="20"/>
          <w:szCs w:val="20"/>
        </w:rPr>
        <w:t xml:space="preserve">los </w:t>
      </w:r>
      <w:r w:rsidR="006E1D59" w:rsidRPr="0044074E">
        <w:rPr>
          <w:rFonts w:ascii="Verdana" w:eastAsia="Verdana" w:hAnsi="Verdana" w:cs="Verdana"/>
          <w:sz w:val="20"/>
          <w:szCs w:val="20"/>
          <w:lang w:val="es-CR"/>
        </w:rPr>
        <w:t>tres fiscales de la FECI</w:t>
      </w:r>
      <w:r w:rsidR="00B21ED2" w:rsidRPr="0044074E">
        <w:rPr>
          <w:rFonts w:ascii="Verdana" w:hAnsi="Verdana"/>
          <w:sz w:val="20"/>
          <w:szCs w:val="20"/>
        </w:rPr>
        <w:t xml:space="preserve"> y</w:t>
      </w:r>
      <w:r w:rsidR="006E1D59" w:rsidRPr="0044074E">
        <w:rPr>
          <w:rFonts w:ascii="Verdana" w:hAnsi="Verdana"/>
          <w:sz w:val="20"/>
          <w:szCs w:val="20"/>
        </w:rPr>
        <w:t xml:space="preserve"> verificado por la misma Comisión en su visita </w:t>
      </w:r>
      <w:r w:rsidR="006E1D59" w:rsidRPr="0044074E">
        <w:rPr>
          <w:rFonts w:ascii="Verdana" w:hAnsi="Verdana"/>
          <w:i/>
          <w:sz w:val="20"/>
          <w:szCs w:val="20"/>
        </w:rPr>
        <w:t>in loco</w:t>
      </w:r>
      <w:r w:rsidR="006E1D59" w:rsidRPr="0044074E">
        <w:rPr>
          <w:rFonts w:ascii="Verdana" w:hAnsi="Verdana"/>
          <w:sz w:val="20"/>
          <w:szCs w:val="20"/>
        </w:rPr>
        <w:t xml:space="preserve"> en el año 2017, </w:t>
      </w:r>
      <w:r w:rsidR="00F8528B" w:rsidRPr="0044074E">
        <w:rPr>
          <w:rFonts w:ascii="Verdana" w:hAnsi="Verdana"/>
          <w:sz w:val="20"/>
          <w:szCs w:val="20"/>
        </w:rPr>
        <w:t xml:space="preserve">respecto del cual afirmó que </w:t>
      </w:r>
      <w:r w:rsidR="00B269B3" w:rsidRPr="0044074E">
        <w:rPr>
          <w:rFonts w:ascii="Verdana" w:hAnsi="Verdana"/>
          <w:sz w:val="20"/>
          <w:szCs w:val="20"/>
          <w:lang w:val="es-CR"/>
        </w:rPr>
        <w:t xml:space="preserve">“los intentos de avance en la lucha contra la impunidad y corrupción por parte de operadores y operadoras de justicia han venido aparejados de ataques y amenazas en su contra” </w:t>
      </w:r>
      <w:r w:rsidR="00B269B3" w:rsidRPr="0044074E">
        <w:rPr>
          <w:rFonts w:ascii="Verdana" w:eastAsia="Verdana" w:hAnsi="Verdana" w:cs="Verdana"/>
          <w:sz w:val="20"/>
          <w:szCs w:val="20"/>
          <w:lang w:val="es-CR"/>
        </w:rPr>
        <w:t>(</w:t>
      </w:r>
      <w:r w:rsidR="00B269B3" w:rsidRPr="0044074E">
        <w:rPr>
          <w:rFonts w:ascii="Verdana" w:eastAsia="Verdana" w:hAnsi="Verdana" w:cs="Verdana"/>
          <w:i/>
          <w:sz w:val="20"/>
          <w:szCs w:val="20"/>
          <w:lang w:val="es-CR"/>
        </w:rPr>
        <w:t>supra</w:t>
      </w:r>
      <w:r w:rsidR="00B269B3" w:rsidRPr="0044074E">
        <w:rPr>
          <w:rFonts w:ascii="Verdana" w:eastAsia="Verdana" w:hAnsi="Verdana" w:cs="Verdana"/>
          <w:sz w:val="20"/>
          <w:szCs w:val="20"/>
          <w:lang w:val="es-CR"/>
        </w:rPr>
        <w:t xml:space="preserve"> Considerandos </w:t>
      </w:r>
      <w:r w:rsidR="00C14799">
        <w:rPr>
          <w:rFonts w:ascii="Verdana" w:eastAsia="Verdana" w:hAnsi="Verdana" w:cs="Verdana"/>
          <w:sz w:val="20"/>
          <w:szCs w:val="20"/>
          <w:lang w:val="es-CR"/>
        </w:rPr>
        <w:t>5.i y 17</w:t>
      </w:r>
      <w:r w:rsidR="00B269B3" w:rsidRPr="0044074E">
        <w:rPr>
          <w:rFonts w:ascii="Verdana" w:eastAsia="Verdana" w:hAnsi="Verdana" w:cs="Verdana"/>
          <w:sz w:val="20"/>
          <w:szCs w:val="20"/>
          <w:lang w:val="es-CR"/>
        </w:rPr>
        <w:t>)</w:t>
      </w:r>
      <w:r w:rsidR="006E1D59" w:rsidRPr="0044074E">
        <w:rPr>
          <w:rFonts w:ascii="Verdana" w:eastAsia="Verdana" w:hAnsi="Verdana" w:cs="Verdana"/>
          <w:sz w:val="20"/>
          <w:szCs w:val="20"/>
          <w:lang w:val="es-CR"/>
        </w:rPr>
        <w:t>.</w:t>
      </w:r>
      <w:r w:rsidR="006E1D59" w:rsidRPr="0044074E">
        <w:rPr>
          <w:rFonts w:ascii="Verdana" w:hAnsi="Verdana"/>
          <w:sz w:val="20"/>
          <w:szCs w:val="20"/>
        </w:rPr>
        <w:t xml:space="preserve"> </w:t>
      </w:r>
      <w:r w:rsidR="006E1D59" w:rsidRPr="0044074E">
        <w:rPr>
          <w:rFonts w:ascii="Verdana" w:eastAsia="Verdana" w:hAnsi="Verdana" w:cs="Verdana"/>
          <w:sz w:val="20"/>
          <w:szCs w:val="20"/>
          <w:lang w:val="es-CR"/>
        </w:rPr>
        <w:t>Este contexto generalizado se ve</w:t>
      </w:r>
      <w:r w:rsidR="00B21ED2" w:rsidRPr="0044074E">
        <w:rPr>
          <w:rFonts w:ascii="Verdana" w:eastAsia="Verdana" w:hAnsi="Verdana" w:cs="Verdana"/>
          <w:sz w:val="20"/>
          <w:szCs w:val="20"/>
          <w:lang w:val="es-CR"/>
        </w:rPr>
        <w:t>ría</w:t>
      </w:r>
      <w:r w:rsidR="006E1D59" w:rsidRPr="0044074E">
        <w:rPr>
          <w:rFonts w:ascii="Verdana" w:eastAsia="Verdana" w:hAnsi="Verdana" w:cs="Verdana"/>
          <w:sz w:val="20"/>
          <w:szCs w:val="20"/>
          <w:lang w:val="es-CR"/>
        </w:rPr>
        <w:t xml:space="preserve"> materializado en los</w:t>
      </w:r>
      <w:r w:rsidR="006E1D59" w:rsidRPr="0044074E">
        <w:rPr>
          <w:rFonts w:ascii="Verdana" w:hAnsi="Verdana"/>
          <w:sz w:val="20"/>
          <w:szCs w:val="20"/>
        </w:rPr>
        <w:t xml:space="preserve"> </w:t>
      </w:r>
      <w:r w:rsidR="001271F9" w:rsidRPr="0044074E">
        <w:rPr>
          <w:rFonts w:ascii="Verdana" w:eastAsia="Verdana" w:hAnsi="Verdana" w:cs="Verdana"/>
          <w:sz w:val="20"/>
          <w:szCs w:val="20"/>
          <w:lang w:val="es-CR"/>
        </w:rPr>
        <w:t>hechos aquí referidos.</w:t>
      </w:r>
    </w:p>
    <w:p w14:paraId="78FB122A" w14:textId="77777777" w:rsidR="00E26F89" w:rsidRPr="0044074E" w:rsidRDefault="00E26F89" w:rsidP="00E26F89">
      <w:pPr>
        <w:jc w:val="both"/>
        <w:rPr>
          <w:rFonts w:ascii="Verdana" w:hAnsi="Verdana"/>
          <w:sz w:val="20"/>
          <w:szCs w:val="20"/>
        </w:rPr>
      </w:pPr>
    </w:p>
    <w:p w14:paraId="52F4C50D" w14:textId="77777777" w:rsidR="003947BA" w:rsidRPr="0044074E" w:rsidRDefault="005A06A9" w:rsidP="00425B97">
      <w:pPr>
        <w:numPr>
          <w:ilvl w:val="0"/>
          <w:numId w:val="3"/>
        </w:numPr>
        <w:ind w:left="0" w:firstLine="0"/>
        <w:jc w:val="both"/>
        <w:rPr>
          <w:rFonts w:ascii="Verdana" w:hAnsi="Verdana"/>
          <w:sz w:val="20"/>
          <w:szCs w:val="20"/>
        </w:rPr>
      </w:pPr>
      <w:r w:rsidRPr="0044074E">
        <w:rPr>
          <w:rFonts w:ascii="Verdana" w:hAnsi="Verdana"/>
          <w:sz w:val="20"/>
          <w:szCs w:val="20"/>
        </w:rPr>
        <w:t>D</w:t>
      </w:r>
      <w:r w:rsidR="007A1362" w:rsidRPr="0044074E">
        <w:rPr>
          <w:rFonts w:ascii="Verdana" w:hAnsi="Verdana"/>
          <w:sz w:val="20"/>
          <w:szCs w:val="20"/>
        </w:rPr>
        <w:t xml:space="preserve">e modo adicional a </w:t>
      </w:r>
      <w:r w:rsidRPr="0044074E">
        <w:rPr>
          <w:rFonts w:ascii="Verdana" w:hAnsi="Verdana"/>
          <w:sz w:val="20"/>
          <w:szCs w:val="20"/>
        </w:rPr>
        <w:t xml:space="preserve">los </w:t>
      </w:r>
      <w:r w:rsidR="007A1362" w:rsidRPr="0044074E">
        <w:rPr>
          <w:rFonts w:ascii="Verdana" w:hAnsi="Verdana"/>
          <w:sz w:val="20"/>
          <w:szCs w:val="20"/>
        </w:rPr>
        <w:t xml:space="preserve">hechos puntuales, </w:t>
      </w:r>
      <w:r w:rsidRPr="0044074E">
        <w:rPr>
          <w:rFonts w:ascii="Verdana" w:eastAsia="Verdana" w:hAnsi="Verdana" w:cs="Verdana"/>
          <w:sz w:val="20"/>
          <w:szCs w:val="20"/>
          <w:lang w:val="es-CR"/>
        </w:rPr>
        <w:t>se añaden</w:t>
      </w:r>
      <w:r w:rsidRPr="0044074E">
        <w:rPr>
          <w:rFonts w:ascii="Verdana" w:hAnsi="Verdana"/>
          <w:sz w:val="20"/>
          <w:szCs w:val="20"/>
        </w:rPr>
        <w:t xml:space="preserve"> </w:t>
      </w:r>
      <w:r w:rsidRPr="0044074E">
        <w:rPr>
          <w:rFonts w:ascii="Verdana" w:eastAsia="Verdana" w:hAnsi="Verdana" w:cs="Verdana"/>
          <w:sz w:val="20"/>
          <w:szCs w:val="20"/>
          <w:lang w:val="es-CR"/>
        </w:rPr>
        <w:t>factores</w:t>
      </w:r>
      <w:r w:rsidRPr="0044074E">
        <w:rPr>
          <w:rFonts w:ascii="Verdana" w:hAnsi="Verdana"/>
          <w:sz w:val="20"/>
          <w:szCs w:val="20"/>
        </w:rPr>
        <w:t xml:space="preserve"> que</w:t>
      </w:r>
      <w:r w:rsidR="007A1362" w:rsidRPr="0044074E">
        <w:rPr>
          <w:rFonts w:ascii="Verdana" w:hAnsi="Verdana"/>
          <w:sz w:val="20"/>
          <w:szCs w:val="20"/>
        </w:rPr>
        <w:t xml:space="preserve"> denota</w:t>
      </w:r>
      <w:r w:rsidRPr="0044074E">
        <w:rPr>
          <w:rFonts w:ascii="Verdana" w:hAnsi="Verdana"/>
          <w:sz w:val="20"/>
          <w:szCs w:val="20"/>
        </w:rPr>
        <w:t>n</w:t>
      </w:r>
      <w:r w:rsidR="007A1362" w:rsidRPr="0044074E">
        <w:rPr>
          <w:rFonts w:ascii="Verdana" w:hAnsi="Verdana"/>
          <w:sz w:val="20"/>
          <w:szCs w:val="20"/>
        </w:rPr>
        <w:t xml:space="preserve"> la permanencia del riesgo </w:t>
      </w:r>
      <w:r w:rsidRPr="0044074E">
        <w:rPr>
          <w:rFonts w:ascii="Verdana" w:hAnsi="Verdana"/>
          <w:sz w:val="20"/>
          <w:szCs w:val="20"/>
        </w:rPr>
        <w:t>en</w:t>
      </w:r>
      <w:r w:rsidR="00DF15D2" w:rsidRPr="0044074E">
        <w:rPr>
          <w:rFonts w:ascii="Verdana" w:hAnsi="Verdana"/>
          <w:sz w:val="20"/>
          <w:szCs w:val="20"/>
        </w:rPr>
        <w:t xml:space="preserve"> fechas recientes, </w:t>
      </w:r>
      <w:r w:rsidR="007A1362" w:rsidRPr="0044074E">
        <w:rPr>
          <w:rFonts w:ascii="Verdana" w:hAnsi="Verdana"/>
          <w:sz w:val="20"/>
          <w:szCs w:val="20"/>
        </w:rPr>
        <w:t>tales como</w:t>
      </w:r>
      <w:r w:rsidR="009D5517" w:rsidRPr="0044074E">
        <w:rPr>
          <w:rFonts w:ascii="Verdana" w:eastAsia="Verdana" w:hAnsi="Verdana" w:cs="Verdana"/>
          <w:sz w:val="20"/>
          <w:szCs w:val="20"/>
          <w:lang w:val="es-CR"/>
        </w:rPr>
        <w:t xml:space="preserve"> </w:t>
      </w:r>
      <w:r w:rsidR="005244D3" w:rsidRPr="0044074E">
        <w:rPr>
          <w:rFonts w:ascii="Verdana" w:eastAsia="Verdana" w:hAnsi="Verdana" w:cs="Verdana"/>
          <w:sz w:val="20"/>
          <w:szCs w:val="20"/>
          <w:lang w:val="es-CR"/>
        </w:rPr>
        <w:t>las publicaciones amedrentadoras</w:t>
      </w:r>
      <w:r w:rsidR="005244D3" w:rsidRPr="0044074E">
        <w:rPr>
          <w:rFonts w:ascii="Verdana" w:hAnsi="Verdana"/>
          <w:sz w:val="20"/>
          <w:szCs w:val="20"/>
        </w:rPr>
        <w:t>,</w:t>
      </w:r>
      <w:r w:rsidR="009D5517" w:rsidRPr="0044074E">
        <w:rPr>
          <w:rFonts w:ascii="Verdana" w:eastAsia="Verdana" w:hAnsi="Verdana" w:cs="Verdana"/>
          <w:sz w:val="20"/>
          <w:szCs w:val="20"/>
          <w:lang w:val="es-CR"/>
        </w:rPr>
        <w:t xml:space="preserve"> de</w:t>
      </w:r>
      <w:r w:rsidR="00410F7B" w:rsidRPr="0044074E">
        <w:rPr>
          <w:rFonts w:ascii="Verdana" w:eastAsia="Verdana" w:hAnsi="Verdana" w:cs="Verdana"/>
          <w:sz w:val="20"/>
          <w:szCs w:val="20"/>
          <w:lang w:val="es-CR"/>
        </w:rPr>
        <w:t xml:space="preserve"> </w:t>
      </w:r>
      <w:r w:rsidR="009D5517" w:rsidRPr="0044074E">
        <w:rPr>
          <w:rFonts w:ascii="Verdana" w:eastAsia="Verdana" w:hAnsi="Verdana" w:cs="Verdana"/>
          <w:sz w:val="20"/>
          <w:szCs w:val="20"/>
          <w:lang w:val="es-CR"/>
        </w:rPr>
        <w:t>desprestigio</w:t>
      </w:r>
      <w:r w:rsidR="009027C5" w:rsidRPr="0044074E">
        <w:rPr>
          <w:rFonts w:ascii="Verdana" w:eastAsia="Verdana" w:hAnsi="Verdana" w:cs="Verdana"/>
          <w:sz w:val="20"/>
          <w:szCs w:val="20"/>
          <w:lang w:val="es-CR"/>
        </w:rPr>
        <w:t xml:space="preserve">, </w:t>
      </w:r>
      <w:r w:rsidR="009027C5" w:rsidRPr="0044074E">
        <w:rPr>
          <w:rFonts w:ascii="Verdana" w:eastAsia="Calibri" w:hAnsi="Verdana" w:cs="Verdana"/>
          <w:color w:val="000000"/>
          <w:sz w:val="20"/>
          <w:szCs w:val="20"/>
          <w:lang w:val="es-CR"/>
        </w:rPr>
        <w:t>acoso selectivo</w:t>
      </w:r>
      <w:r w:rsidR="00642728" w:rsidRPr="0044074E">
        <w:rPr>
          <w:rFonts w:ascii="Verdana" w:eastAsia="Verdana" w:hAnsi="Verdana" w:cs="Verdana"/>
          <w:sz w:val="20"/>
          <w:szCs w:val="20"/>
          <w:lang w:val="es-CR"/>
        </w:rPr>
        <w:t xml:space="preserve"> e</w:t>
      </w:r>
      <w:r w:rsidR="009D5517" w:rsidRPr="0044074E">
        <w:rPr>
          <w:rFonts w:ascii="Verdana" w:eastAsia="Verdana" w:hAnsi="Verdana" w:cs="Verdana"/>
          <w:sz w:val="20"/>
          <w:szCs w:val="20"/>
          <w:lang w:val="es-CR"/>
        </w:rPr>
        <w:t xml:space="preserve"> incitación al odio</w:t>
      </w:r>
      <w:r w:rsidR="00642728" w:rsidRPr="0044074E">
        <w:rPr>
          <w:rFonts w:ascii="Verdana" w:hAnsi="Verdana"/>
          <w:sz w:val="20"/>
          <w:szCs w:val="20"/>
        </w:rPr>
        <w:t xml:space="preserve"> </w:t>
      </w:r>
      <w:r w:rsidR="00410F7B" w:rsidRPr="0044074E">
        <w:rPr>
          <w:rFonts w:ascii="Verdana" w:eastAsia="Verdana" w:hAnsi="Verdana" w:cs="Verdana"/>
          <w:sz w:val="20"/>
          <w:szCs w:val="20"/>
          <w:lang w:val="es-CR"/>
        </w:rPr>
        <w:t xml:space="preserve">que se </w:t>
      </w:r>
      <w:r w:rsidR="005F514E" w:rsidRPr="0044074E">
        <w:rPr>
          <w:rFonts w:ascii="Verdana" w:eastAsia="Verdana" w:hAnsi="Verdana" w:cs="Verdana"/>
          <w:sz w:val="20"/>
          <w:szCs w:val="20"/>
          <w:lang w:val="es-CR"/>
        </w:rPr>
        <w:t xml:space="preserve">realizan </w:t>
      </w:r>
      <w:r w:rsidR="00410F7B" w:rsidRPr="0044074E">
        <w:rPr>
          <w:rFonts w:ascii="Verdana" w:eastAsia="Verdana" w:hAnsi="Verdana" w:cs="Verdana"/>
          <w:sz w:val="20"/>
          <w:szCs w:val="20"/>
          <w:lang w:val="es-CR"/>
        </w:rPr>
        <w:t>a través de las redes sociales</w:t>
      </w:r>
      <w:r w:rsidR="00C81E4E" w:rsidRPr="0044074E">
        <w:rPr>
          <w:rFonts w:ascii="Verdana" w:eastAsia="Verdana" w:hAnsi="Verdana" w:cs="Verdana"/>
          <w:sz w:val="20"/>
          <w:szCs w:val="20"/>
          <w:lang w:val="es-CR"/>
        </w:rPr>
        <w:t>,</w:t>
      </w:r>
      <w:r w:rsidR="009D5517" w:rsidRPr="0044074E">
        <w:rPr>
          <w:rFonts w:ascii="Verdana" w:eastAsia="Verdana" w:hAnsi="Verdana" w:cs="Verdana"/>
          <w:sz w:val="20"/>
          <w:szCs w:val="20"/>
          <w:lang w:val="es-CR"/>
        </w:rPr>
        <w:t xml:space="preserve"> </w:t>
      </w:r>
      <w:r w:rsidR="00F96966" w:rsidRPr="0044074E">
        <w:rPr>
          <w:rFonts w:ascii="Verdana" w:eastAsia="Verdana" w:hAnsi="Verdana" w:cs="Verdana"/>
          <w:sz w:val="20"/>
          <w:szCs w:val="20"/>
          <w:lang w:val="es-CR"/>
        </w:rPr>
        <w:t xml:space="preserve">mediante las cuales se </w:t>
      </w:r>
      <w:r w:rsidR="005244D3" w:rsidRPr="0044074E">
        <w:rPr>
          <w:rFonts w:ascii="Verdana" w:eastAsia="Verdana" w:hAnsi="Verdana" w:cs="Verdana"/>
          <w:sz w:val="20"/>
          <w:szCs w:val="20"/>
          <w:lang w:val="es-CR"/>
        </w:rPr>
        <w:t xml:space="preserve">llama a desacreditar el trabajo de los fiscales de la FECI </w:t>
      </w:r>
      <w:r w:rsidR="00E92A13" w:rsidRPr="0044074E">
        <w:rPr>
          <w:rFonts w:ascii="Verdana" w:eastAsia="Verdana" w:hAnsi="Verdana" w:cs="Verdana"/>
          <w:sz w:val="20"/>
          <w:szCs w:val="20"/>
          <w:lang w:val="es-CR"/>
        </w:rPr>
        <w:t>asimilándolo</w:t>
      </w:r>
      <w:r w:rsidR="00F96966" w:rsidRPr="0044074E">
        <w:rPr>
          <w:rFonts w:ascii="Verdana" w:eastAsia="Verdana" w:hAnsi="Verdana" w:cs="Verdana"/>
          <w:sz w:val="20"/>
          <w:szCs w:val="20"/>
          <w:lang w:val="es-CR"/>
        </w:rPr>
        <w:t xml:space="preserve"> </w:t>
      </w:r>
      <w:r w:rsidR="009027C5" w:rsidRPr="0044074E">
        <w:rPr>
          <w:rFonts w:ascii="Verdana" w:eastAsia="Verdana" w:hAnsi="Verdana" w:cs="Verdana"/>
          <w:sz w:val="20"/>
          <w:szCs w:val="20"/>
          <w:lang w:val="es-CR"/>
        </w:rPr>
        <w:t>con</w:t>
      </w:r>
      <w:r w:rsidR="00911AE7" w:rsidRPr="0044074E">
        <w:rPr>
          <w:rFonts w:ascii="Verdana" w:eastAsia="Verdana" w:hAnsi="Verdana" w:cs="Verdana"/>
          <w:sz w:val="20"/>
          <w:szCs w:val="20"/>
          <w:lang w:val="es-CR"/>
        </w:rPr>
        <w:t xml:space="preserve"> </w:t>
      </w:r>
      <w:r w:rsidR="005244D3" w:rsidRPr="0044074E">
        <w:rPr>
          <w:rFonts w:ascii="Verdana" w:eastAsia="Verdana" w:hAnsi="Verdana" w:cs="Verdana"/>
          <w:sz w:val="20"/>
          <w:szCs w:val="20"/>
          <w:lang w:val="es-CR"/>
        </w:rPr>
        <w:t>actividad</w:t>
      </w:r>
      <w:r w:rsidR="00E92A13" w:rsidRPr="0044074E">
        <w:rPr>
          <w:rFonts w:ascii="Verdana" w:eastAsia="Verdana" w:hAnsi="Verdana" w:cs="Verdana"/>
          <w:sz w:val="20"/>
          <w:szCs w:val="20"/>
          <w:lang w:val="es-CR"/>
        </w:rPr>
        <w:t>es</w:t>
      </w:r>
      <w:r w:rsidR="005244D3" w:rsidRPr="0044074E">
        <w:rPr>
          <w:rFonts w:ascii="Verdana" w:eastAsia="Verdana" w:hAnsi="Verdana" w:cs="Verdana"/>
          <w:sz w:val="20"/>
          <w:szCs w:val="20"/>
          <w:lang w:val="es-CR"/>
        </w:rPr>
        <w:t xml:space="preserve"> delictiva</w:t>
      </w:r>
      <w:r w:rsidR="00E92A13" w:rsidRPr="0044074E">
        <w:rPr>
          <w:rFonts w:ascii="Verdana" w:eastAsia="Verdana" w:hAnsi="Verdana" w:cs="Verdana"/>
          <w:sz w:val="20"/>
          <w:szCs w:val="20"/>
          <w:lang w:val="es-CR"/>
        </w:rPr>
        <w:t>s</w:t>
      </w:r>
      <w:r w:rsidR="00404348" w:rsidRPr="0044074E">
        <w:rPr>
          <w:rStyle w:val="Refdenotaalpie"/>
          <w:rFonts w:eastAsia="Verdana" w:cs="Verdana"/>
          <w:sz w:val="20"/>
          <w:szCs w:val="20"/>
          <w:lang w:val="es-CR"/>
        </w:rPr>
        <w:footnoteReference w:id="33"/>
      </w:r>
      <w:r w:rsidR="00F11DB8" w:rsidRPr="0044074E">
        <w:rPr>
          <w:rFonts w:ascii="Verdana" w:eastAsia="Verdana" w:hAnsi="Verdana" w:cs="Verdana"/>
          <w:sz w:val="20"/>
          <w:szCs w:val="20"/>
          <w:lang w:val="es-CR"/>
        </w:rPr>
        <w:t>, junto con el cúmulo de denuncias penales presentadas</w:t>
      </w:r>
      <w:r w:rsidR="00425B97" w:rsidRPr="0044074E">
        <w:rPr>
          <w:rFonts w:ascii="Verdana" w:eastAsia="Verdana" w:hAnsi="Verdana" w:cs="Verdana"/>
          <w:sz w:val="20"/>
          <w:szCs w:val="20"/>
          <w:lang w:val="es-CR"/>
        </w:rPr>
        <w:t>,</w:t>
      </w:r>
      <w:r w:rsidR="00B13E62" w:rsidRPr="0044074E">
        <w:rPr>
          <w:rFonts w:ascii="Verdana" w:eastAsia="Verdana" w:hAnsi="Verdana" w:cs="Verdana"/>
          <w:sz w:val="20"/>
          <w:szCs w:val="20"/>
          <w:lang w:val="es-CR"/>
        </w:rPr>
        <w:t xml:space="preserve"> </w:t>
      </w:r>
      <w:r w:rsidR="00F67490" w:rsidRPr="0044074E">
        <w:rPr>
          <w:rFonts w:ascii="Verdana" w:eastAsia="Verdana" w:hAnsi="Verdana" w:cs="Verdana"/>
          <w:sz w:val="20"/>
          <w:szCs w:val="20"/>
          <w:lang w:val="es-CR"/>
        </w:rPr>
        <w:t xml:space="preserve">algunas </w:t>
      </w:r>
      <w:r w:rsidR="00425B97" w:rsidRPr="0044074E">
        <w:rPr>
          <w:rFonts w:ascii="Verdana" w:eastAsia="Verdana" w:hAnsi="Verdana" w:cs="Verdana"/>
          <w:sz w:val="20"/>
          <w:szCs w:val="20"/>
          <w:lang w:val="es-CR"/>
        </w:rPr>
        <w:t xml:space="preserve">de las cuales </w:t>
      </w:r>
      <w:r w:rsidR="00F67490" w:rsidRPr="0044074E">
        <w:rPr>
          <w:rFonts w:ascii="Verdana" w:eastAsia="Verdana" w:hAnsi="Verdana" w:cs="Verdana"/>
          <w:sz w:val="20"/>
          <w:szCs w:val="20"/>
          <w:lang w:val="es-CR"/>
        </w:rPr>
        <w:t xml:space="preserve">se encontrarían </w:t>
      </w:r>
      <w:r w:rsidR="009609EE" w:rsidRPr="0044074E">
        <w:rPr>
          <w:rFonts w:ascii="Verdana" w:eastAsia="Verdana" w:hAnsi="Verdana" w:cs="Verdana"/>
          <w:sz w:val="20"/>
          <w:szCs w:val="20"/>
          <w:lang w:val="es-CR"/>
        </w:rPr>
        <w:t>a</w:t>
      </w:r>
      <w:r w:rsidR="003823B2">
        <w:rPr>
          <w:rFonts w:ascii="Verdana" w:eastAsia="Verdana" w:hAnsi="Verdana" w:cs="Verdana"/>
          <w:sz w:val="20"/>
          <w:szCs w:val="20"/>
          <w:lang w:val="es-CR"/>
        </w:rPr>
        <w:t>ú</w:t>
      </w:r>
      <w:r w:rsidR="009609EE" w:rsidRPr="0044074E">
        <w:rPr>
          <w:rFonts w:ascii="Verdana" w:eastAsia="Verdana" w:hAnsi="Verdana" w:cs="Verdana"/>
          <w:sz w:val="20"/>
          <w:szCs w:val="20"/>
          <w:lang w:val="es-CR"/>
        </w:rPr>
        <w:t>n</w:t>
      </w:r>
      <w:r w:rsidR="00F67490" w:rsidRPr="0044074E">
        <w:rPr>
          <w:rFonts w:ascii="Verdana" w:eastAsia="Verdana" w:hAnsi="Verdana" w:cs="Verdana"/>
          <w:sz w:val="20"/>
          <w:szCs w:val="20"/>
          <w:lang w:val="es-CR"/>
        </w:rPr>
        <w:t xml:space="preserve"> activas</w:t>
      </w:r>
      <w:r w:rsidR="009435D8" w:rsidRPr="0044074E">
        <w:rPr>
          <w:rStyle w:val="Refdenotaalpie"/>
          <w:rFonts w:eastAsia="Verdana" w:cs="Verdana"/>
          <w:sz w:val="20"/>
          <w:szCs w:val="20"/>
          <w:lang w:val="es-CR"/>
        </w:rPr>
        <w:footnoteReference w:id="34"/>
      </w:r>
      <w:r w:rsidR="00E92A13" w:rsidRPr="0044074E">
        <w:rPr>
          <w:rFonts w:ascii="Verdana" w:eastAsia="Verdana" w:hAnsi="Verdana" w:cs="Verdana"/>
          <w:sz w:val="20"/>
          <w:szCs w:val="20"/>
          <w:lang w:val="es-CR"/>
        </w:rPr>
        <w:t>.</w:t>
      </w:r>
    </w:p>
    <w:p w14:paraId="13385DDD" w14:textId="77777777" w:rsidR="003947BA" w:rsidRPr="0044074E" w:rsidRDefault="003947BA" w:rsidP="003947BA">
      <w:pPr>
        <w:pStyle w:val="Listavistosa-nfasis1"/>
        <w:rPr>
          <w:rFonts w:ascii="Verdana" w:eastAsia="Verdana" w:hAnsi="Verdana" w:cs="Verdana"/>
          <w:sz w:val="20"/>
          <w:szCs w:val="20"/>
          <w:lang w:val="es-CR"/>
        </w:rPr>
      </w:pPr>
    </w:p>
    <w:p w14:paraId="7475AE77" w14:textId="77777777" w:rsidR="00F25130" w:rsidRPr="0044074E" w:rsidRDefault="007A1362" w:rsidP="00425B97">
      <w:pPr>
        <w:numPr>
          <w:ilvl w:val="0"/>
          <w:numId w:val="3"/>
        </w:numPr>
        <w:ind w:left="0" w:firstLine="0"/>
        <w:jc w:val="both"/>
        <w:rPr>
          <w:rFonts w:ascii="Verdana" w:hAnsi="Verdana"/>
          <w:sz w:val="20"/>
          <w:szCs w:val="20"/>
        </w:rPr>
      </w:pPr>
      <w:r w:rsidRPr="0044074E">
        <w:rPr>
          <w:rFonts w:ascii="Verdana" w:eastAsia="Verdana" w:hAnsi="Verdana" w:cs="Verdana"/>
          <w:sz w:val="20"/>
          <w:szCs w:val="20"/>
          <w:lang w:val="es-CR"/>
        </w:rPr>
        <w:t>A</w:t>
      </w:r>
      <w:r w:rsidR="00C47AFE" w:rsidRPr="0044074E">
        <w:rPr>
          <w:rFonts w:ascii="Verdana" w:eastAsia="Verdana" w:hAnsi="Verdana" w:cs="Verdana"/>
          <w:sz w:val="20"/>
          <w:szCs w:val="20"/>
          <w:lang w:val="es-CR"/>
        </w:rPr>
        <w:t>l respecto, a</w:t>
      </w:r>
      <w:r w:rsidRPr="0044074E">
        <w:rPr>
          <w:rFonts w:ascii="Verdana" w:eastAsia="Verdana" w:hAnsi="Verdana" w:cs="Verdana"/>
          <w:sz w:val="20"/>
          <w:szCs w:val="20"/>
          <w:lang w:val="es-CR"/>
        </w:rPr>
        <w:t xml:space="preserve">un cuando </w:t>
      </w:r>
      <w:r w:rsidR="00DC6340" w:rsidRPr="0044074E">
        <w:rPr>
          <w:rFonts w:ascii="Verdana" w:eastAsia="Verdana" w:hAnsi="Verdana" w:cs="Verdana"/>
          <w:sz w:val="20"/>
          <w:szCs w:val="20"/>
          <w:lang w:val="es-CR"/>
        </w:rPr>
        <w:t xml:space="preserve">el Estado ha sostenido que </w:t>
      </w:r>
      <w:r w:rsidR="0042479A" w:rsidRPr="0044074E">
        <w:rPr>
          <w:rFonts w:ascii="Verdana" w:eastAsia="Verdana" w:hAnsi="Verdana" w:cs="Verdana"/>
          <w:sz w:val="20"/>
          <w:szCs w:val="20"/>
          <w:lang w:val="es-CR"/>
        </w:rPr>
        <w:t>las referidas</w:t>
      </w:r>
      <w:r w:rsidRPr="0044074E">
        <w:rPr>
          <w:rFonts w:ascii="Verdana" w:eastAsia="Verdana" w:hAnsi="Verdana" w:cs="Verdana"/>
          <w:sz w:val="20"/>
          <w:szCs w:val="20"/>
          <w:lang w:val="es-CR"/>
        </w:rPr>
        <w:t xml:space="preserve"> publicaciones </w:t>
      </w:r>
      <w:r w:rsidRPr="0044074E">
        <w:rPr>
          <w:rFonts w:ascii="Verdana" w:hAnsi="Verdana"/>
          <w:sz w:val="20"/>
          <w:szCs w:val="20"/>
        </w:rPr>
        <w:t xml:space="preserve">formarían parte </w:t>
      </w:r>
      <w:r w:rsidR="009609EE" w:rsidRPr="0044074E">
        <w:rPr>
          <w:rFonts w:ascii="Verdana" w:hAnsi="Verdana"/>
          <w:sz w:val="20"/>
          <w:szCs w:val="20"/>
        </w:rPr>
        <w:t>“</w:t>
      </w:r>
      <w:r w:rsidRPr="0044074E">
        <w:rPr>
          <w:rFonts w:ascii="Verdana" w:hAnsi="Verdana"/>
          <w:sz w:val="20"/>
          <w:szCs w:val="20"/>
        </w:rPr>
        <w:t>del ejercicio del derecho a la libertad de expresión</w:t>
      </w:r>
      <w:r w:rsidR="009609EE" w:rsidRPr="0044074E">
        <w:rPr>
          <w:rFonts w:ascii="Verdana" w:hAnsi="Verdana"/>
          <w:sz w:val="20"/>
          <w:szCs w:val="20"/>
        </w:rPr>
        <w:t>”</w:t>
      </w:r>
      <w:r w:rsidR="00234615" w:rsidRPr="0044074E">
        <w:rPr>
          <w:rFonts w:ascii="Verdana" w:eastAsia="Calibri" w:hAnsi="Verdana" w:cs="Verdana"/>
          <w:color w:val="000000"/>
          <w:sz w:val="20"/>
          <w:szCs w:val="20"/>
          <w:lang w:val="es-CR"/>
        </w:rPr>
        <w:t>,</w:t>
      </w:r>
      <w:r w:rsidR="009454EF" w:rsidRPr="0044074E">
        <w:rPr>
          <w:rFonts w:ascii="Verdana" w:eastAsia="Calibri" w:hAnsi="Verdana" w:cs="Verdana"/>
          <w:color w:val="000000"/>
          <w:sz w:val="20"/>
          <w:szCs w:val="20"/>
          <w:lang w:val="es-CR"/>
        </w:rPr>
        <w:t xml:space="preserve"> </w:t>
      </w:r>
      <w:r w:rsidR="00234615" w:rsidRPr="0044074E">
        <w:rPr>
          <w:rFonts w:ascii="Verdana" w:eastAsia="Calibri" w:hAnsi="Verdana" w:cs="Verdana"/>
          <w:color w:val="000000"/>
          <w:sz w:val="20"/>
          <w:szCs w:val="20"/>
          <w:lang w:val="es-CR"/>
        </w:rPr>
        <w:t xml:space="preserve">en </w:t>
      </w:r>
      <w:r w:rsidR="002742C9" w:rsidRPr="0044074E">
        <w:rPr>
          <w:rFonts w:ascii="Verdana" w:eastAsia="Calibri" w:hAnsi="Verdana" w:cs="Verdana"/>
          <w:color w:val="000000"/>
          <w:sz w:val="20"/>
          <w:szCs w:val="20"/>
          <w:lang w:val="es-CR"/>
        </w:rPr>
        <w:t>cuanto</w:t>
      </w:r>
      <w:r w:rsidR="00234615" w:rsidRPr="0044074E">
        <w:rPr>
          <w:rFonts w:ascii="Verdana" w:eastAsia="Calibri" w:hAnsi="Verdana" w:cs="Verdana"/>
          <w:color w:val="000000"/>
          <w:sz w:val="20"/>
          <w:szCs w:val="20"/>
          <w:lang w:val="es-CR"/>
        </w:rPr>
        <w:t xml:space="preserve"> se ha denunciado que</w:t>
      </w:r>
      <w:r w:rsidR="00DC6340" w:rsidRPr="0044074E">
        <w:rPr>
          <w:rFonts w:ascii="Verdana" w:eastAsia="Calibri" w:hAnsi="Verdana" w:cs="Verdana"/>
          <w:color w:val="000000"/>
          <w:sz w:val="20"/>
          <w:szCs w:val="20"/>
          <w:lang w:val="es-CR"/>
        </w:rPr>
        <w:t xml:space="preserve"> </w:t>
      </w:r>
      <w:r w:rsidR="00234615" w:rsidRPr="0044074E">
        <w:rPr>
          <w:rFonts w:ascii="Verdana" w:eastAsia="Calibri" w:hAnsi="Verdana" w:cs="Verdana"/>
          <w:color w:val="000000"/>
          <w:sz w:val="20"/>
          <w:szCs w:val="20"/>
          <w:lang w:val="es-CR"/>
        </w:rPr>
        <w:t xml:space="preserve">derivan de actos de </w:t>
      </w:r>
      <w:r w:rsidR="00234615" w:rsidRPr="0044074E">
        <w:rPr>
          <w:rFonts w:ascii="Verdana" w:hAnsi="Verdana" w:cs="Cambria"/>
          <w:sz w:val="20"/>
          <w:szCs w:val="20"/>
          <w:lang w:val="es-CR"/>
        </w:rPr>
        <w:t>vigilancia</w:t>
      </w:r>
      <w:r w:rsidR="0042479A" w:rsidRPr="0044074E">
        <w:rPr>
          <w:rFonts w:ascii="Verdana" w:hAnsi="Verdana" w:cs="Cambria"/>
          <w:sz w:val="20"/>
          <w:szCs w:val="20"/>
          <w:lang w:val="es-CR"/>
        </w:rPr>
        <w:t xml:space="preserve"> y</w:t>
      </w:r>
      <w:r w:rsidR="00234615" w:rsidRPr="0044074E">
        <w:rPr>
          <w:rFonts w:ascii="Verdana" w:hAnsi="Verdana" w:cs="Cambria"/>
          <w:sz w:val="20"/>
          <w:szCs w:val="20"/>
          <w:lang w:val="es-CR"/>
        </w:rPr>
        <w:t xml:space="preserve"> acoso sistemático, </w:t>
      </w:r>
      <w:r w:rsidR="00624603" w:rsidRPr="0044074E">
        <w:rPr>
          <w:rFonts w:ascii="Verdana" w:hAnsi="Verdana" w:cs="Cambria"/>
          <w:sz w:val="20"/>
          <w:szCs w:val="20"/>
          <w:lang w:val="es-CR"/>
        </w:rPr>
        <w:t>se vuelve necesario</w:t>
      </w:r>
      <w:r w:rsidR="002742C9" w:rsidRPr="0044074E">
        <w:rPr>
          <w:rFonts w:ascii="Verdana" w:hAnsi="Verdana" w:cs="Cambria"/>
          <w:sz w:val="20"/>
          <w:szCs w:val="20"/>
          <w:lang w:val="es-CR"/>
        </w:rPr>
        <w:t xml:space="preserve"> evitar que </w:t>
      </w:r>
      <w:r w:rsidR="00D61CCB" w:rsidRPr="0044074E">
        <w:rPr>
          <w:rFonts w:ascii="Verdana" w:hAnsi="Verdana" w:cs="Cambria"/>
          <w:sz w:val="20"/>
          <w:szCs w:val="20"/>
          <w:lang w:val="es-CR"/>
        </w:rPr>
        <w:t xml:space="preserve">sean </w:t>
      </w:r>
      <w:r w:rsidR="00234615" w:rsidRPr="0044074E">
        <w:rPr>
          <w:rFonts w:ascii="Verdana" w:hAnsi="Verdana" w:cs="Cambria"/>
          <w:sz w:val="20"/>
          <w:szCs w:val="20"/>
          <w:lang w:val="es-CR"/>
        </w:rPr>
        <w:t xml:space="preserve">estos actos </w:t>
      </w:r>
      <w:r w:rsidR="00D61CCB" w:rsidRPr="0044074E">
        <w:rPr>
          <w:rFonts w:ascii="Verdana" w:hAnsi="Verdana" w:cs="Cambria"/>
          <w:sz w:val="20"/>
          <w:szCs w:val="20"/>
          <w:lang w:val="es-CR"/>
        </w:rPr>
        <w:t xml:space="preserve">los que </w:t>
      </w:r>
      <w:r w:rsidR="00927384" w:rsidRPr="0044074E">
        <w:rPr>
          <w:rFonts w:ascii="Verdana" w:eastAsia="Calibri" w:hAnsi="Verdana" w:cs="Verdana"/>
          <w:color w:val="000000"/>
          <w:sz w:val="20"/>
          <w:szCs w:val="20"/>
          <w:lang w:val="es-CR"/>
        </w:rPr>
        <w:t>genere</w:t>
      </w:r>
      <w:r w:rsidR="002742C9" w:rsidRPr="0044074E">
        <w:rPr>
          <w:rFonts w:ascii="Verdana" w:eastAsia="Calibri" w:hAnsi="Verdana" w:cs="Verdana"/>
          <w:color w:val="000000"/>
          <w:sz w:val="20"/>
          <w:szCs w:val="20"/>
          <w:lang w:val="es-CR"/>
        </w:rPr>
        <w:t>n</w:t>
      </w:r>
      <w:r w:rsidR="00927384" w:rsidRPr="0044074E">
        <w:rPr>
          <w:rFonts w:ascii="Verdana" w:eastAsia="Calibri" w:hAnsi="Verdana" w:cs="Verdana"/>
          <w:color w:val="000000"/>
          <w:sz w:val="20"/>
          <w:szCs w:val="20"/>
          <w:lang w:val="es-CR"/>
        </w:rPr>
        <w:t xml:space="preserve"> un </w:t>
      </w:r>
      <w:r w:rsidR="009435D8" w:rsidRPr="0044074E">
        <w:rPr>
          <w:rFonts w:ascii="Verdana" w:hAnsi="Verdana"/>
          <w:sz w:val="20"/>
          <w:szCs w:val="20"/>
        </w:rPr>
        <w:t>efecto amedrentador</w:t>
      </w:r>
      <w:r w:rsidR="009454EF" w:rsidRPr="0044074E">
        <w:rPr>
          <w:rFonts w:ascii="Verdana" w:hAnsi="Verdana"/>
          <w:sz w:val="20"/>
          <w:szCs w:val="20"/>
        </w:rPr>
        <w:t xml:space="preserve"> e</w:t>
      </w:r>
      <w:r w:rsidR="009435D8" w:rsidRPr="0044074E">
        <w:rPr>
          <w:rFonts w:ascii="Verdana" w:hAnsi="Verdana"/>
          <w:sz w:val="20"/>
          <w:szCs w:val="20"/>
        </w:rPr>
        <w:t xml:space="preserve"> </w:t>
      </w:r>
      <w:r w:rsidR="00927384" w:rsidRPr="0044074E">
        <w:rPr>
          <w:rFonts w:ascii="Verdana" w:hAnsi="Verdana"/>
          <w:sz w:val="20"/>
          <w:szCs w:val="20"/>
        </w:rPr>
        <w:t>intimidante</w:t>
      </w:r>
      <w:r w:rsidR="00404348" w:rsidRPr="0044074E">
        <w:rPr>
          <w:rFonts w:ascii="Verdana" w:hAnsi="Verdana"/>
          <w:sz w:val="20"/>
          <w:szCs w:val="20"/>
        </w:rPr>
        <w:t xml:space="preserve"> en los fiscales</w:t>
      </w:r>
      <w:r w:rsidR="00927384" w:rsidRPr="0044074E">
        <w:rPr>
          <w:rFonts w:ascii="Verdana" w:hAnsi="Verdana"/>
          <w:sz w:val="20"/>
          <w:szCs w:val="20"/>
        </w:rPr>
        <w:t xml:space="preserve"> </w:t>
      </w:r>
      <w:r w:rsidR="009435D8" w:rsidRPr="0044074E">
        <w:rPr>
          <w:rFonts w:ascii="Verdana" w:hAnsi="Verdana"/>
          <w:sz w:val="20"/>
          <w:szCs w:val="20"/>
        </w:rPr>
        <w:t xml:space="preserve">y </w:t>
      </w:r>
      <w:r w:rsidR="009435D8" w:rsidRPr="0044074E">
        <w:rPr>
          <w:rFonts w:ascii="Verdana" w:eastAsia="Calibri" w:hAnsi="Verdana" w:cs="Verdana"/>
          <w:color w:val="000000"/>
          <w:sz w:val="20"/>
          <w:szCs w:val="20"/>
          <w:lang w:val="es-CR"/>
        </w:rPr>
        <w:t xml:space="preserve">obstaculicen </w:t>
      </w:r>
      <w:r w:rsidR="009454EF" w:rsidRPr="0044074E">
        <w:rPr>
          <w:rFonts w:ascii="Verdana" w:eastAsia="Calibri" w:hAnsi="Verdana" w:cs="Verdana"/>
          <w:color w:val="000000"/>
          <w:sz w:val="20"/>
          <w:szCs w:val="20"/>
          <w:lang w:val="es-CR"/>
        </w:rPr>
        <w:t>su</w:t>
      </w:r>
      <w:r w:rsidR="009435D8" w:rsidRPr="0044074E">
        <w:rPr>
          <w:rFonts w:ascii="Verdana" w:eastAsia="Calibri" w:hAnsi="Verdana" w:cs="Verdana"/>
          <w:color w:val="000000"/>
          <w:sz w:val="20"/>
          <w:szCs w:val="20"/>
          <w:lang w:val="es-CR"/>
        </w:rPr>
        <w:t xml:space="preserve"> labor</w:t>
      </w:r>
      <w:r w:rsidR="00927384" w:rsidRPr="0044074E">
        <w:rPr>
          <w:rFonts w:ascii="Verdana" w:hAnsi="Verdana"/>
          <w:sz w:val="20"/>
          <w:szCs w:val="20"/>
        </w:rPr>
        <w:t>.</w:t>
      </w:r>
      <w:r w:rsidR="00F11DB8" w:rsidRPr="0044074E">
        <w:rPr>
          <w:rFonts w:ascii="Verdana" w:hAnsi="Verdana"/>
          <w:sz w:val="20"/>
          <w:szCs w:val="20"/>
        </w:rPr>
        <w:t xml:space="preserve"> </w:t>
      </w:r>
      <w:r w:rsidR="009454EF" w:rsidRPr="0044074E">
        <w:rPr>
          <w:rFonts w:ascii="Verdana" w:hAnsi="Verdana"/>
          <w:sz w:val="20"/>
          <w:szCs w:val="20"/>
        </w:rPr>
        <w:t>A su vez,</w:t>
      </w:r>
      <w:r w:rsidR="009609EE" w:rsidRPr="0044074E">
        <w:rPr>
          <w:rFonts w:ascii="Verdana" w:hAnsi="Verdana"/>
          <w:sz w:val="20"/>
          <w:szCs w:val="20"/>
        </w:rPr>
        <w:t xml:space="preserve"> aunque el Estado ha señalado que las denuncias </w:t>
      </w:r>
      <w:r w:rsidR="009609EE" w:rsidRPr="0044074E">
        <w:rPr>
          <w:rFonts w:ascii="Verdana" w:eastAsia="Calibri" w:hAnsi="Verdana" w:cs="Verdana"/>
          <w:color w:val="000000"/>
          <w:sz w:val="20"/>
          <w:szCs w:val="20"/>
          <w:lang w:val="es-CR"/>
        </w:rPr>
        <w:t>“en su mayoría han sido presentadas por abuso de a</w:t>
      </w:r>
      <w:r w:rsidR="00CE6F45" w:rsidRPr="0044074E">
        <w:rPr>
          <w:rFonts w:ascii="Verdana" w:eastAsia="Calibri" w:hAnsi="Verdana" w:cs="Verdana"/>
          <w:color w:val="000000"/>
          <w:sz w:val="20"/>
          <w:szCs w:val="20"/>
          <w:lang w:val="es-CR"/>
        </w:rPr>
        <w:t xml:space="preserve">utoridad”, el cual </w:t>
      </w:r>
      <w:r w:rsidR="009609EE" w:rsidRPr="0044074E">
        <w:rPr>
          <w:rFonts w:ascii="Verdana" w:eastAsia="Calibri" w:hAnsi="Verdana" w:cs="Verdana"/>
          <w:color w:val="000000"/>
          <w:sz w:val="20"/>
          <w:szCs w:val="20"/>
          <w:lang w:val="es-CR"/>
        </w:rPr>
        <w:t xml:space="preserve">“es un claro ejemplo del poder de fiscalización que la población puede realizar en contra de cualquier funcionario público”, </w:t>
      </w:r>
      <w:r w:rsidR="009454EF" w:rsidRPr="0044074E">
        <w:rPr>
          <w:rFonts w:ascii="Verdana" w:eastAsia="Calibri" w:hAnsi="Verdana" w:cs="Verdana"/>
          <w:color w:val="000000"/>
          <w:sz w:val="20"/>
          <w:szCs w:val="20"/>
          <w:lang w:val="es-CR"/>
        </w:rPr>
        <w:t xml:space="preserve">es </w:t>
      </w:r>
      <w:r w:rsidR="00624603" w:rsidRPr="0044074E">
        <w:rPr>
          <w:rFonts w:ascii="Verdana" w:eastAsia="Calibri" w:hAnsi="Verdana" w:cs="Verdana"/>
          <w:color w:val="000000"/>
          <w:sz w:val="20"/>
          <w:szCs w:val="20"/>
          <w:lang w:val="es-CR"/>
        </w:rPr>
        <w:t>preciso</w:t>
      </w:r>
      <w:r w:rsidR="009454EF" w:rsidRPr="0044074E">
        <w:rPr>
          <w:rFonts w:ascii="Verdana" w:eastAsia="Calibri" w:hAnsi="Verdana" w:cs="Verdana"/>
          <w:color w:val="000000"/>
          <w:sz w:val="20"/>
          <w:szCs w:val="20"/>
          <w:lang w:val="es-CR"/>
        </w:rPr>
        <w:t xml:space="preserve"> que</w:t>
      </w:r>
      <w:r w:rsidR="009454EF" w:rsidRPr="0044074E">
        <w:rPr>
          <w:rFonts w:ascii="Verdana" w:hAnsi="Verdana"/>
          <w:sz w:val="20"/>
          <w:szCs w:val="20"/>
        </w:rPr>
        <w:t xml:space="preserve"> </w:t>
      </w:r>
      <w:r w:rsidR="0042479A" w:rsidRPr="0044074E">
        <w:rPr>
          <w:rFonts w:ascii="Verdana" w:hAnsi="Verdana"/>
          <w:sz w:val="20"/>
          <w:szCs w:val="20"/>
        </w:rPr>
        <w:t xml:space="preserve">las denuncias </w:t>
      </w:r>
      <w:r w:rsidR="00F11DB8" w:rsidRPr="0044074E">
        <w:rPr>
          <w:rFonts w:ascii="Verdana" w:hAnsi="Verdana"/>
          <w:sz w:val="20"/>
          <w:szCs w:val="20"/>
        </w:rPr>
        <w:t>interpuestas por las</w:t>
      </w:r>
      <w:r w:rsidR="00F11DB8" w:rsidRPr="0044074E">
        <w:rPr>
          <w:rFonts w:ascii="Verdana" w:eastAsia="Calibri" w:hAnsi="Verdana" w:cs="Verdana"/>
          <w:color w:val="000000"/>
          <w:sz w:val="20"/>
          <w:szCs w:val="20"/>
          <w:lang w:val="es-CR"/>
        </w:rPr>
        <w:t xml:space="preserve"> personas que han sido acusadas, procesadas o condenadas como resultado de las investigaciones de la FECI</w:t>
      </w:r>
      <w:r w:rsidR="00C47AFE" w:rsidRPr="0044074E">
        <w:rPr>
          <w:rFonts w:ascii="Verdana" w:eastAsia="Calibri" w:hAnsi="Verdana" w:cs="Verdana"/>
          <w:color w:val="000000"/>
          <w:sz w:val="20"/>
          <w:szCs w:val="20"/>
          <w:lang w:val="es-CR"/>
        </w:rPr>
        <w:t xml:space="preserve">, </w:t>
      </w:r>
      <w:r w:rsidR="00404348" w:rsidRPr="0044074E">
        <w:rPr>
          <w:rFonts w:ascii="Verdana" w:eastAsia="Calibri" w:hAnsi="Verdana" w:cs="Verdana"/>
          <w:color w:val="000000"/>
          <w:sz w:val="20"/>
          <w:szCs w:val="20"/>
          <w:lang w:val="es-CR"/>
        </w:rPr>
        <w:t>tampoco</w:t>
      </w:r>
      <w:r w:rsidR="009435D8" w:rsidRPr="0044074E">
        <w:rPr>
          <w:rFonts w:ascii="Verdana" w:eastAsia="Calibri" w:hAnsi="Verdana" w:cs="Verdana"/>
          <w:color w:val="000000"/>
          <w:sz w:val="20"/>
          <w:szCs w:val="20"/>
          <w:lang w:val="es-CR"/>
        </w:rPr>
        <w:t xml:space="preserve"> se conviertan en un instrumento de</w:t>
      </w:r>
      <w:r w:rsidR="009435D8" w:rsidRPr="0044074E">
        <w:rPr>
          <w:rFonts w:ascii="Verdana" w:hAnsi="Verdana"/>
          <w:sz w:val="20"/>
          <w:szCs w:val="20"/>
        </w:rPr>
        <w:t xml:space="preserve"> hostigamiento que </w:t>
      </w:r>
      <w:r w:rsidR="00852C7B" w:rsidRPr="0044074E">
        <w:rPr>
          <w:rFonts w:ascii="Verdana" w:hAnsi="Verdana"/>
          <w:sz w:val="20"/>
          <w:szCs w:val="20"/>
        </w:rPr>
        <w:t xml:space="preserve">obstaculice </w:t>
      </w:r>
      <w:r w:rsidR="009435D8" w:rsidRPr="0044074E">
        <w:rPr>
          <w:rFonts w:ascii="Verdana" w:hAnsi="Verdana"/>
          <w:sz w:val="20"/>
          <w:szCs w:val="20"/>
        </w:rPr>
        <w:t>la labor de tales fiscales</w:t>
      </w:r>
      <w:r w:rsidR="006343B3" w:rsidRPr="0044074E">
        <w:rPr>
          <w:rStyle w:val="Refdenotaalpie"/>
          <w:sz w:val="20"/>
          <w:szCs w:val="20"/>
        </w:rPr>
        <w:footnoteReference w:id="35"/>
      </w:r>
      <w:r w:rsidR="009454EF" w:rsidRPr="0044074E">
        <w:rPr>
          <w:rFonts w:ascii="Verdana" w:eastAsia="Calibri" w:hAnsi="Verdana" w:cs="Verdana"/>
          <w:color w:val="000000"/>
          <w:sz w:val="20"/>
          <w:szCs w:val="20"/>
          <w:lang w:val="es-CR"/>
        </w:rPr>
        <w:t>.</w:t>
      </w:r>
    </w:p>
    <w:p w14:paraId="61B2FA7F" w14:textId="77777777" w:rsidR="004F1E22" w:rsidRPr="0044074E" w:rsidRDefault="004F1E22" w:rsidP="004F1E22">
      <w:pPr>
        <w:jc w:val="both"/>
        <w:rPr>
          <w:rFonts w:ascii="Verdana" w:eastAsia="Verdana" w:hAnsi="Verdana" w:cs="Verdana"/>
          <w:sz w:val="20"/>
          <w:szCs w:val="20"/>
          <w:lang w:val="es-CR"/>
        </w:rPr>
      </w:pPr>
    </w:p>
    <w:p w14:paraId="2A40D04D" w14:textId="77777777" w:rsidR="00EF6BDA" w:rsidRPr="0044074E" w:rsidRDefault="00EF6BDA" w:rsidP="00EF6BDA">
      <w:pPr>
        <w:numPr>
          <w:ilvl w:val="0"/>
          <w:numId w:val="3"/>
        </w:numPr>
        <w:ind w:left="0" w:firstLine="0"/>
        <w:jc w:val="both"/>
        <w:rPr>
          <w:rFonts w:ascii="Verdana" w:hAnsi="Verdana"/>
          <w:sz w:val="20"/>
          <w:szCs w:val="20"/>
          <w:lang w:val="es-CR"/>
        </w:rPr>
      </w:pPr>
      <w:r w:rsidRPr="0044074E">
        <w:rPr>
          <w:rFonts w:ascii="Verdana" w:eastAsia="Verdana" w:hAnsi="Verdana" w:cs="Verdana"/>
          <w:sz w:val="20"/>
          <w:szCs w:val="20"/>
          <w:lang w:val="es-CR"/>
        </w:rPr>
        <w:t xml:space="preserve">La Corte también constata que </w:t>
      </w:r>
      <w:r w:rsidRPr="0044074E">
        <w:rPr>
          <w:rFonts w:ascii="Verdana" w:hAnsi="Verdana"/>
          <w:sz w:val="20"/>
          <w:szCs w:val="20"/>
        </w:rPr>
        <w:t xml:space="preserve">los actos de intimidación, seguimientos y amenazas recibidos por los referidos fiscales, así como los </w:t>
      </w:r>
      <w:r w:rsidRPr="0044074E">
        <w:rPr>
          <w:rFonts w:ascii="Verdana" w:eastAsia="Verdana" w:hAnsi="Verdana" w:cs="Verdana"/>
          <w:sz w:val="20"/>
          <w:szCs w:val="20"/>
          <w:lang w:val="es-CR"/>
        </w:rPr>
        <w:t>factores</w:t>
      </w:r>
      <w:r w:rsidRPr="0044074E">
        <w:rPr>
          <w:rFonts w:ascii="Verdana" w:hAnsi="Verdana"/>
          <w:sz w:val="20"/>
          <w:szCs w:val="20"/>
        </w:rPr>
        <w:t xml:space="preserve"> que denotan la permanencia del riesgo en fechas recientes</w:t>
      </w:r>
      <w:r w:rsidRPr="0044074E">
        <w:rPr>
          <w:rFonts w:ascii="Verdana" w:hAnsi="Verdana"/>
          <w:sz w:val="20"/>
          <w:szCs w:val="20"/>
          <w:lang w:val="es-CR"/>
        </w:rPr>
        <w:t xml:space="preserve">, </w:t>
      </w:r>
      <w:r w:rsidRPr="0044074E">
        <w:rPr>
          <w:rFonts w:ascii="Verdana" w:hAnsi="Verdana"/>
          <w:sz w:val="20"/>
          <w:szCs w:val="20"/>
        </w:rPr>
        <w:t xml:space="preserve">se han ido incrementando en la medida que avanza la investigación penal por los hechos del caso </w:t>
      </w:r>
      <w:r w:rsidRPr="0044074E">
        <w:rPr>
          <w:rFonts w:ascii="Verdana" w:hAnsi="Verdana"/>
          <w:i/>
          <w:sz w:val="20"/>
          <w:szCs w:val="20"/>
        </w:rPr>
        <w:t>Ruiz Fuentes</w:t>
      </w:r>
      <w:r w:rsidRPr="0044074E">
        <w:rPr>
          <w:rFonts w:ascii="Verdana" w:hAnsi="Verdana"/>
          <w:sz w:val="20"/>
          <w:szCs w:val="20"/>
        </w:rPr>
        <w:t>.</w:t>
      </w:r>
      <w:r w:rsidRPr="0044074E">
        <w:rPr>
          <w:rFonts w:ascii="Verdana" w:hAnsi="Verdana"/>
          <w:sz w:val="20"/>
          <w:szCs w:val="20"/>
          <w:lang w:val="es-CR"/>
        </w:rPr>
        <w:t xml:space="preserve"> </w:t>
      </w:r>
      <w:r w:rsidRPr="0044074E">
        <w:rPr>
          <w:rFonts w:ascii="Verdana" w:hAnsi="Verdana"/>
          <w:sz w:val="20"/>
          <w:szCs w:val="20"/>
        </w:rPr>
        <w:t xml:space="preserve">En este sentido, coincide con la Resolución de la </w:t>
      </w:r>
      <w:proofErr w:type="gramStart"/>
      <w:r w:rsidRPr="0044074E">
        <w:rPr>
          <w:rFonts w:ascii="Verdana" w:hAnsi="Verdana"/>
          <w:sz w:val="20"/>
          <w:szCs w:val="20"/>
        </w:rPr>
        <w:t>Presidenta</w:t>
      </w:r>
      <w:proofErr w:type="gramEnd"/>
      <w:r w:rsidRPr="0044074E">
        <w:rPr>
          <w:rStyle w:val="Refdenotaalpie"/>
          <w:sz w:val="20"/>
          <w:szCs w:val="20"/>
        </w:rPr>
        <w:footnoteReference w:id="36"/>
      </w:r>
      <w:r w:rsidRPr="0044074E">
        <w:rPr>
          <w:rFonts w:ascii="Verdana" w:hAnsi="Verdana"/>
          <w:sz w:val="20"/>
          <w:szCs w:val="20"/>
        </w:rPr>
        <w:t xml:space="preserve"> en cuanto se advierte </w:t>
      </w:r>
      <w:r w:rsidRPr="0044074E">
        <w:rPr>
          <w:rFonts w:ascii="Verdana" w:hAnsi="Verdana"/>
          <w:i/>
          <w:iCs/>
          <w:sz w:val="20"/>
          <w:szCs w:val="20"/>
        </w:rPr>
        <w:t>prima facie</w:t>
      </w:r>
      <w:r w:rsidRPr="0044074E">
        <w:rPr>
          <w:rFonts w:ascii="Verdana" w:hAnsi="Verdana"/>
          <w:sz w:val="20"/>
          <w:szCs w:val="20"/>
        </w:rPr>
        <w:t xml:space="preserve"> que pareciera existir una relación directa entre los avances de la investigación penal que involucra a ex-funcionarios </w:t>
      </w:r>
      <w:r w:rsidRPr="0044074E">
        <w:rPr>
          <w:rFonts w:ascii="Verdana" w:eastAsia="Times New Roman" w:hAnsi="Verdana" w:cs="Cambria"/>
          <w:sz w:val="20"/>
          <w:szCs w:val="20"/>
          <w:lang w:val="es-CR"/>
        </w:rPr>
        <w:t>del Estado</w:t>
      </w:r>
      <w:r w:rsidRPr="0044074E">
        <w:rPr>
          <w:rFonts w:ascii="Verdana" w:hAnsi="Verdana"/>
          <w:sz w:val="20"/>
          <w:szCs w:val="20"/>
        </w:rPr>
        <w:t xml:space="preserve"> con la intensificación </w:t>
      </w:r>
      <w:r w:rsidRPr="0044074E">
        <w:rPr>
          <w:rFonts w:ascii="Verdana" w:eastAsia="Verdana" w:hAnsi="Verdana" w:cs="Verdana"/>
          <w:sz w:val="20"/>
          <w:szCs w:val="20"/>
          <w:lang w:val="es-CR"/>
        </w:rPr>
        <w:t xml:space="preserve">del riesgo para estos tres fiscales de la FECI, el cual se incrementó en el mes de febrero de 2020 tras la formalización de la acusación penal y el </w:t>
      </w:r>
      <w:r w:rsidRPr="0044074E">
        <w:rPr>
          <w:rFonts w:ascii="Verdana" w:eastAsia="Calibri" w:hAnsi="Verdana" w:cs="Verdana"/>
          <w:color w:val="000000"/>
          <w:sz w:val="20"/>
          <w:szCs w:val="20"/>
          <w:lang w:val="es-CR"/>
        </w:rPr>
        <w:t>inició la fase intermedia del proceso contra los acusados</w:t>
      </w:r>
      <w:r w:rsidRPr="0044074E">
        <w:rPr>
          <w:rFonts w:ascii="Verdana" w:hAnsi="Verdana"/>
          <w:sz w:val="20"/>
          <w:szCs w:val="20"/>
          <w:lang w:val="es-CR"/>
        </w:rPr>
        <w:t xml:space="preserve"> </w:t>
      </w:r>
      <w:r w:rsidRPr="0044074E">
        <w:rPr>
          <w:rFonts w:ascii="Verdana" w:eastAsia="Verdana" w:hAnsi="Verdana" w:cs="Verdana"/>
          <w:sz w:val="20"/>
          <w:szCs w:val="20"/>
          <w:lang w:val="es-CR"/>
        </w:rPr>
        <w:t>(</w:t>
      </w:r>
      <w:r w:rsidRPr="0044074E">
        <w:rPr>
          <w:rFonts w:ascii="Verdana" w:eastAsia="Verdana" w:hAnsi="Verdana" w:cs="Verdana"/>
          <w:i/>
          <w:iCs/>
          <w:sz w:val="20"/>
          <w:szCs w:val="20"/>
          <w:lang w:val="es-CR"/>
        </w:rPr>
        <w:t>supra</w:t>
      </w:r>
      <w:r w:rsidRPr="0044074E">
        <w:rPr>
          <w:rFonts w:ascii="Verdana" w:eastAsia="Verdana" w:hAnsi="Verdana" w:cs="Verdana"/>
          <w:sz w:val="20"/>
          <w:szCs w:val="20"/>
          <w:lang w:val="es-CR"/>
        </w:rPr>
        <w:t xml:space="preserve"> Considerando </w:t>
      </w:r>
      <w:r w:rsidR="00C01670">
        <w:rPr>
          <w:rFonts w:ascii="Verdana" w:eastAsia="Verdana" w:hAnsi="Verdana" w:cs="Verdana"/>
          <w:sz w:val="20"/>
          <w:szCs w:val="20"/>
          <w:lang w:val="es-CR"/>
        </w:rPr>
        <w:t>6</w:t>
      </w:r>
      <w:r w:rsidR="00F929CA">
        <w:rPr>
          <w:rFonts w:ascii="Verdana" w:eastAsia="Verdana" w:hAnsi="Verdana" w:cs="Verdana"/>
          <w:sz w:val="20"/>
          <w:szCs w:val="20"/>
          <w:lang w:val="es-CR"/>
        </w:rPr>
        <w:t>).</w:t>
      </w:r>
    </w:p>
    <w:p w14:paraId="1383DE9C" w14:textId="77777777" w:rsidR="00EF6BDA" w:rsidRPr="0044074E" w:rsidRDefault="00EF6BDA" w:rsidP="004F1E22">
      <w:pPr>
        <w:jc w:val="both"/>
        <w:rPr>
          <w:rFonts w:ascii="Verdana" w:eastAsia="Verdana" w:hAnsi="Verdana" w:cs="Verdana"/>
          <w:sz w:val="20"/>
          <w:szCs w:val="20"/>
          <w:lang w:val="es-CR"/>
        </w:rPr>
      </w:pPr>
    </w:p>
    <w:p w14:paraId="44FFC8D5" w14:textId="77777777" w:rsidR="00B85923" w:rsidRPr="0044074E" w:rsidRDefault="003D7589" w:rsidP="00B87907">
      <w:pPr>
        <w:numPr>
          <w:ilvl w:val="0"/>
          <w:numId w:val="3"/>
        </w:numPr>
        <w:ind w:left="0" w:firstLine="0"/>
        <w:jc w:val="both"/>
        <w:rPr>
          <w:rFonts w:ascii="Verdana" w:eastAsia="Verdana" w:hAnsi="Verdana" w:cs="Verdana"/>
          <w:sz w:val="20"/>
          <w:szCs w:val="20"/>
          <w:lang w:val="es-CR"/>
        </w:rPr>
      </w:pPr>
      <w:r w:rsidRPr="0044074E">
        <w:rPr>
          <w:rFonts w:ascii="Verdana" w:hAnsi="Verdana"/>
          <w:sz w:val="20"/>
          <w:szCs w:val="20"/>
          <w:lang w:val="es-CR"/>
        </w:rPr>
        <w:t>La Corte</w:t>
      </w:r>
      <w:r w:rsidR="00FB6466" w:rsidRPr="0044074E">
        <w:rPr>
          <w:rFonts w:ascii="Verdana" w:hAnsi="Verdana"/>
          <w:sz w:val="20"/>
          <w:szCs w:val="20"/>
          <w:lang w:val="es-CR"/>
        </w:rPr>
        <w:t xml:space="preserve"> valora como positivo </w:t>
      </w:r>
      <w:r w:rsidR="00FB6466" w:rsidRPr="0044074E">
        <w:rPr>
          <w:rFonts w:ascii="Verdana" w:eastAsia="Verdana" w:hAnsi="Verdana" w:cs="Verdana"/>
          <w:sz w:val="20"/>
          <w:szCs w:val="20"/>
          <w:lang w:val="es-CR"/>
        </w:rPr>
        <w:t xml:space="preserve">que </w:t>
      </w:r>
      <w:r w:rsidR="00CE26DC" w:rsidRPr="0044074E">
        <w:rPr>
          <w:rFonts w:ascii="Verdana" w:hAnsi="Verdana"/>
          <w:sz w:val="20"/>
          <w:szCs w:val="20"/>
        </w:rPr>
        <w:t>el Estado haya asignado un “</w:t>
      </w:r>
      <w:r w:rsidR="00DF30E7" w:rsidRPr="0044074E">
        <w:rPr>
          <w:rFonts w:ascii="Verdana" w:eastAsia="Calibri" w:hAnsi="Verdana" w:cs="Verdana"/>
          <w:color w:val="000000"/>
          <w:sz w:val="20"/>
          <w:szCs w:val="20"/>
          <w:lang w:val="es-CR"/>
        </w:rPr>
        <w:t>esquema de seguridad</w:t>
      </w:r>
      <w:r w:rsidR="00CE26DC" w:rsidRPr="0044074E">
        <w:rPr>
          <w:rFonts w:ascii="Verdana" w:hAnsi="Verdana"/>
          <w:sz w:val="20"/>
          <w:szCs w:val="20"/>
        </w:rPr>
        <w:t>” a favor de</w:t>
      </w:r>
      <w:r w:rsidR="00DF30E7" w:rsidRPr="0044074E">
        <w:rPr>
          <w:rFonts w:ascii="Verdana" w:hAnsi="Verdana"/>
          <w:sz w:val="20"/>
          <w:szCs w:val="20"/>
        </w:rPr>
        <w:t xml:space="preserve"> cada uno de</w:t>
      </w:r>
      <w:r w:rsidR="00CE26DC" w:rsidRPr="0044074E">
        <w:rPr>
          <w:rFonts w:ascii="Verdana" w:hAnsi="Verdana"/>
          <w:sz w:val="20"/>
          <w:szCs w:val="20"/>
        </w:rPr>
        <w:t xml:space="preserve"> </w:t>
      </w:r>
      <w:r w:rsidR="00DF30E7" w:rsidRPr="0044074E">
        <w:rPr>
          <w:rFonts w:ascii="Verdana" w:eastAsia="Calibri" w:hAnsi="Verdana" w:cs="Verdana"/>
          <w:color w:val="000000"/>
          <w:sz w:val="20"/>
          <w:szCs w:val="20"/>
          <w:lang w:val="es-CR"/>
        </w:rPr>
        <w:t>los tres fiscales de la FECI</w:t>
      </w:r>
      <w:r w:rsidR="00C037D0" w:rsidRPr="0044074E">
        <w:rPr>
          <w:rFonts w:ascii="Verdana" w:eastAsia="Calibri" w:hAnsi="Verdana" w:cs="Verdana"/>
          <w:color w:val="000000"/>
          <w:sz w:val="20"/>
          <w:szCs w:val="20"/>
          <w:lang w:val="es-CR"/>
        </w:rPr>
        <w:t>,</w:t>
      </w:r>
      <w:r w:rsidRPr="0044074E">
        <w:rPr>
          <w:rFonts w:ascii="Verdana" w:hAnsi="Verdana"/>
          <w:sz w:val="20"/>
          <w:szCs w:val="20"/>
        </w:rPr>
        <w:t xml:space="preserve"> en el marco de los cuales </w:t>
      </w:r>
      <w:r w:rsidR="00CE26DC" w:rsidRPr="0044074E">
        <w:rPr>
          <w:rFonts w:ascii="Verdana" w:hAnsi="Verdana"/>
          <w:sz w:val="20"/>
          <w:szCs w:val="20"/>
        </w:rPr>
        <w:t>se desprende que Guatemala ha desarrollado diversas acciones,</w:t>
      </w:r>
      <w:r w:rsidRPr="0044074E">
        <w:rPr>
          <w:rFonts w:ascii="Verdana" w:hAnsi="Verdana"/>
          <w:sz w:val="20"/>
          <w:szCs w:val="20"/>
        </w:rPr>
        <w:t xml:space="preserve"> tales como elaboración de análisis de riesgo,</w:t>
      </w:r>
      <w:r w:rsidR="00CE26DC" w:rsidRPr="0044074E">
        <w:rPr>
          <w:rFonts w:ascii="Verdana" w:hAnsi="Verdana"/>
          <w:sz w:val="20"/>
          <w:szCs w:val="20"/>
        </w:rPr>
        <w:t xml:space="preserve"> asignación de </w:t>
      </w:r>
      <w:r w:rsidR="00DC1B92" w:rsidRPr="0044074E">
        <w:rPr>
          <w:rFonts w:ascii="Verdana" w:hAnsi="Verdana"/>
          <w:sz w:val="20"/>
          <w:szCs w:val="20"/>
        </w:rPr>
        <w:t>agentes de seguridad</w:t>
      </w:r>
      <w:r w:rsidR="00DC1B92" w:rsidRPr="0044074E">
        <w:rPr>
          <w:rFonts w:ascii="Verdana" w:eastAsia="Calibri" w:hAnsi="Verdana" w:cs="Verdana"/>
          <w:color w:val="000000"/>
          <w:sz w:val="20"/>
          <w:szCs w:val="20"/>
          <w:lang w:val="es-CR"/>
        </w:rPr>
        <w:t xml:space="preserve">, </w:t>
      </w:r>
      <w:r w:rsidR="00CE26DC" w:rsidRPr="0044074E">
        <w:rPr>
          <w:rFonts w:ascii="Verdana" w:hAnsi="Verdana"/>
          <w:sz w:val="20"/>
          <w:szCs w:val="20"/>
        </w:rPr>
        <w:t>provisión de chalecos antibalas</w:t>
      </w:r>
      <w:r w:rsidR="00DC1B92" w:rsidRPr="0044074E">
        <w:rPr>
          <w:rFonts w:ascii="Verdana" w:hAnsi="Verdana"/>
          <w:sz w:val="20"/>
          <w:szCs w:val="20"/>
        </w:rPr>
        <w:t xml:space="preserve"> y</w:t>
      </w:r>
      <w:r w:rsidR="00CE26DC" w:rsidRPr="0044074E">
        <w:rPr>
          <w:rFonts w:ascii="Verdana" w:hAnsi="Verdana"/>
          <w:sz w:val="20"/>
          <w:szCs w:val="20"/>
        </w:rPr>
        <w:t xml:space="preserve"> vehículos </w:t>
      </w:r>
      <w:r w:rsidR="00DC1B92" w:rsidRPr="0044074E">
        <w:rPr>
          <w:rFonts w:ascii="Verdana" w:eastAsia="Calibri" w:hAnsi="Verdana" w:cs="Verdana"/>
          <w:color w:val="000000"/>
          <w:sz w:val="20"/>
          <w:szCs w:val="20"/>
          <w:lang w:val="es-CR"/>
        </w:rPr>
        <w:t>institucionales</w:t>
      </w:r>
      <w:r w:rsidR="00DC1B92" w:rsidRPr="0044074E">
        <w:rPr>
          <w:rFonts w:ascii="Verdana" w:hAnsi="Verdana"/>
          <w:sz w:val="20"/>
          <w:szCs w:val="20"/>
        </w:rPr>
        <w:t xml:space="preserve"> </w:t>
      </w:r>
      <w:r w:rsidR="00CE26DC" w:rsidRPr="0044074E">
        <w:rPr>
          <w:rFonts w:ascii="Verdana" w:hAnsi="Verdana"/>
          <w:sz w:val="20"/>
          <w:szCs w:val="20"/>
        </w:rPr>
        <w:t xml:space="preserve">para </w:t>
      </w:r>
      <w:r w:rsidR="00DC1B92" w:rsidRPr="0044074E">
        <w:rPr>
          <w:rFonts w:ascii="Verdana" w:hAnsi="Verdana"/>
          <w:sz w:val="20"/>
          <w:szCs w:val="20"/>
        </w:rPr>
        <w:t>su</w:t>
      </w:r>
      <w:r w:rsidR="00CE26DC" w:rsidRPr="0044074E">
        <w:rPr>
          <w:rFonts w:ascii="Verdana" w:hAnsi="Verdana"/>
          <w:sz w:val="20"/>
          <w:szCs w:val="20"/>
        </w:rPr>
        <w:t xml:space="preserve"> protección</w:t>
      </w:r>
      <w:r w:rsidRPr="0044074E">
        <w:rPr>
          <w:rFonts w:ascii="Verdana" w:hAnsi="Verdana"/>
          <w:sz w:val="20"/>
          <w:szCs w:val="20"/>
        </w:rPr>
        <w:t xml:space="preserve"> (</w:t>
      </w:r>
      <w:r w:rsidRPr="0044074E">
        <w:rPr>
          <w:rFonts w:ascii="Verdana" w:hAnsi="Verdana"/>
          <w:i/>
          <w:sz w:val="20"/>
          <w:szCs w:val="20"/>
        </w:rPr>
        <w:t>supra</w:t>
      </w:r>
      <w:r w:rsidRPr="0044074E">
        <w:rPr>
          <w:rFonts w:ascii="Verdana" w:hAnsi="Verdana"/>
          <w:sz w:val="20"/>
          <w:szCs w:val="20"/>
        </w:rPr>
        <w:t xml:space="preserve"> Considerandos </w:t>
      </w:r>
      <w:r w:rsidR="00F929CA">
        <w:rPr>
          <w:rFonts w:ascii="Verdana" w:hAnsi="Verdana"/>
          <w:sz w:val="20"/>
          <w:szCs w:val="20"/>
        </w:rPr>
        <w:t>13 a 16</w:t>
      </w:r>
      <w:r w:rsidRPr="0044074E">
        <w:rPr>
          <w:rFonts w:ascii="Verdana" w:hAnsi="Verdana"/>
          <w:sz w:val="20"/>
          <w:szCs w:val="20"/>
        </w:rPr>
        <w:t>)</w:t>
      </w:r>
      <w:r w:rsidR="00CE26DC" w:rsidRPr="0044074E">
        <w:rPr>
          <w:rFonts w:ascii="Verdana" w:hAnsi="Verdana"/>
          <w:sz w:val="20"/>
          <w:szCs w:val="20"/>
        </w:rPr>
        <w:t xml:space="preserve">. Este Tribunal nota que la asignación </w:t>
      </w:r>
      <w:r w:rsidRPr="0044074E">
        <w:rPr>
          <w:rFonts w:ascii="Verdana" w:hAnsi="Verdana"/>
          <w:sz w:val="20"/>
          <w:szCs w:val="20"/>
        </w:rPr>
        <w:t xml:space="preserve">e implementación </w:t>
      </w:r>
      <w:r w:rsidR="00CE26DC" w:rsidRPr="0044074E">
        <w:rPr>
          <w:rFonts w:ascii="Verdana" w:hAnsi="Verdana"/>
          <w:sz w:val="20"/>
          <w:szCs w:val="20"/>
        </w:rPr>
        <w:t>de</w:t>
      </w:r>
      <w:r w:rsidRPr="0044074E">
        <w:rPr>
          <w:rFonts w:ascii="Verdana" w:hAnsi="Verdana"/>
          <w:sz w:val="20"/>
          <w:szCs w:val="20"/>
        </w:rPr>
        <w:t xml:space="preserve"> los</w:t>
      </w:r>
      <w:r w:rsidR="00CE26DC" w:rsidRPr="0044074E">
        <w:rPr>
          <w:rFonts w:ascii="Verdana" w:hAnsi="Verdana"/>
          <w:sz w:val="20"/>
          <w:szCs w:val="20"/>
        </w:rPr>
        <w:t xml:space="preserve"> “</w:t>
      </w:r>
      <w:r w:rsidRPr="0044074E">
        <w:rPr>
          <w:rFonts w:ascii="Verdana" w:eastAsia="Calibri" w:hAnsi="Verdana" w:cs="Verdana"/>
          <w:color w:val="000000"/>
          <w:sz w:val="20"/>
          <w:szCs w:val="20"/>
          <w:lang w:val="es-CR"/>
        </w:rPr>
        <w:t>esquema de seguridad</w:t>
      </w:r>
      <w:r w:rsidR="00CE26DC" w:rsidRPr="0044074E">
        <w:rPr>
          <w:rFonts w:ascii="Verdana" w:hAnsi="Verdana"/>
          <w:sz w:val="20"/>
          <w:szCs w:val="20"/>
        </w:rPr>
        <w:t>” aludido</w:t>
      </w:r>
      <w:r w:rsidRPr="0044074E">
        <w:rPr>
          <w:rFonts w:ascii="Verdana" w:hAnsi="Verdana"/>
          <w:sz w:val="20"/>
          <w:szCs w:val="20"/>
        </w:rPr>
        <w:t>s</w:t>
      </w:r>
      <w:r w:rsidR="00CE26DC" w:rsidRPr="0044074E">
        <w:rPr>
          <w:rFonts w:ascii="Verdana" w:hAnsi="Verdana"/>
          <w:sz w:val="20"/>
          <w:szCs w:val="20"/>
        </w:rPr>
        <w:t xml:space="preserve"> </w:t>
      </w:r>
      <w:r w:rsidR="002A3E76" w:rsidRPr="0044074E">
        <w:rPr>
          <w:rFonts w:ascii="Verdana" w:hAnsi="Verdana"/>
          <w:sz w:val="20"/>
          <w:szCs w:val="20"/>
        </w:rPr>
        <w:t xml:space="preserve">se realiza mediante el </w:t>
      </w:r>
      <w:r w:rsidR="002A3E76" w:rsidRPr="0044074E">
        <w:rPr>
          <w:rFonts w:ascii="Verdana" w:eastAsia="Calibri" w:hAnsi="Verdana" w:cs="Verdana"/>
          <w:color w:val="000000"/>
          <w:sz w:val="20"/>
          <w:szCs w:val="20"/>
          <w:lang w:val="es-CR"/>
        </w:rPr>
        <w:t>Departamento de Seguridad del Ministerio Público</w:t>
      </w:r>
      <w:r w:rsidR="006B6333" w:rsidRPr="0044074E">
        <w:rPr>
          <w:rFonts w:ascii="Verdana" w:eastAsia="Calibri" w:hAnsi="Verdana" w:cs="Verdana"/>
          <w:color w:val="000000"/>
          <w:sz w:val="20"/>
          <w:szCs w:val="20"/>
          <w:lang w:val="es-CR"/>
        </w:rPr>
        <w:t>, que los mismos se han modificado conforme las necesidades que los análisis de riesgo han reflejado</w:t>
      </w:r>
      <w:r w:rsidR="00A64B5F" w:rsidRPr="0044074E">
        <w:rPr>
          <w:rFonts w:ascii="Verdana" w:hAnsi="Verdana"/>
          <w:sz w:val="20"/>
          <w:szCs w:val="20"/>
        </w:rPr>
        <w:t>, y</w:t>
      </w:r>
      <w:r w:rsidR="00A64B5F" w:rsidRPr="0044074E">
        <w:rPr>
          <w:rFonts w:ascii="Verdana" w:eastAsia="Verdana" w:hAnsi="Verdana" w:cs="Verdana"/>
          <w:sz w:val="20"/>
          <w:szCs w:val="20"/>
          <w:lang w:val="es-CR"/>
        </w:rPr>
        <w:t xml:space="preserve"> </w:t>
      </w:r>
      <w:r w:rsidR="00BE6C65" w:rsidRPr="0044074E">
        <w:rPr>
          <w:rFonts w:ascii="Verdana" w:hAnsi="Verdana"/>
          <w:sz w:val="20"/>
          <w:szCs w:val="20"/>
        </w:rPr>
        <w:t>aun cuando ha</w:t>
      </w:r>
      <w:r w:rsidR="007167F8" w:rsidRPr="0044074E">
        <w:rPr>
          <w:rFonts w:ascii="Verdana" w:hAnsi="Verdana"/>
          <w:sz w:val="20"/>
          <w:szCs w:val="20"/>
        </w:rPr>
        <w:t>n</w:t>
      </w:r>
      <w:r w:rsidR="00BE6C65" w:rsidRPr="0044074E">
        <w:rPr>
          <w:rFonts w:ascii="Verdana" w:hAnsi="Verdana"/>
          <w:sz w:val="20"/>
          <w:szCs w:val="20"/>
        </w:rPr>
        <w:t xml:space="preserve"> </w:t>
      </w:r>
      <w:r w:rsidR="00A64B5F" w:rsidRPr="0044074E">
        <w:rPr>
          <w:rFonts w:ascii="Verdana" w:hAnsi="Verdana"/>
          <w:sz w:val="20"/>
          <w:szCs w:val="20"/>
        </w:rPr>
        <w:t>presenta</w:t>
      </w:r>
      <w:r w:rsidR="00BE6C65" w:rsidRPr="0044074E">
        <w:rPr>
          <w:rFonts w:ascii="Verdana" w:hAnsi="Verdana"/>
          <w:sz w:val="20"/>
          <w:szCs w:val="20"/>
        </w:rPr>
        <w:t>do</w:t>
      </w:r>
      <w:r w:rsidR="00A64B5F" w:rsidRPr="0044074E">
        <w:rPr>
          <w:rFonts w:ascii="Verdana" w:hAnsi="Verdana"/>
          <w:sz w:val="20"/>
          <w:szCs w:val="20"/>
        </w:rPr>
        <w:t xml:space="preserve"> anomalías o dificultades, </w:t>
      </w:r>
      <w:r w:rsidR="00555D01" w:rsidRPr="0044074E">
        <w:rPr>
          <w:rFonts w:ascii="Verdana" w:hAnsi="Verdana"/>
          <w:sz w:val="20"/>
          <w:szCs w:val="20"/>
        </w:rPr>
        <w:t xml:space="preserve">algunas de ellas </w:t>
      </w:r>
      <w:r w:rsidR="00A64B5F" w:rsidRPr="0044074E">
        <w:rPr>
          <w:rFonts w:ascii="Verdana" w:hAnsi="Verdana"/>
          <w:sz w:val="20"/>
          <w:szCs w:val="20"/>
        </w:rPr>
        <w:t xml:space="preserve">han sido </w:t>
      </w:r>
      <w:r w:rsidR="00B059A4" w:rsidRPr="0044074E">
        <w:rPr>
          <w:rFonts w:ascii="Verdana" w:hAnsi="Verdana"/>
          <w:sz w:val="20"/>
          <w:szCs w:val="20"/>
        </w:rPr>
        <w:t xml:space="preserve">eventualmente </w:t>
      </w:r>
      <w:r w:rsidR="00A64B5F" w:rsidRPr="0044074E">
        <w:rPr>
          <w:rFonts w:ascii="Verdana" w:hAnsi="Verdana"/>
          <w:sz w:val="20"/>
          <w:szCs w:val="20"/>
        </w:rPr>
        <w:t>superadas</w:t>
      </w:r>
      <w:r w:rsidR="00C27CD3">
        <w:rPr>
          <w:rFonts w:ascii="Verdana" w:hAnsi="Verdana"/>
          <w:sz w:val="20"/>
          <w:szCs w:val="20"/>
        </w:rPr>
        <w:t>;</w:t>
      </w:r>
      <w:r w:rsidR="003F4BEE" w:rsidRPr="0044074E">
        <w:rPr>
          <w:rFonts w:ascii="Verdana" w:hAnsi="Verdana"/>
          <w:sz w:val="20"/>
          <w:szCs w:val="20"/>
        </w:rPr>
        <w:t xml:space="preserve"> s</w:t>
      </w:r>
      <w:r w:rsidR="007167F8" w:rsidRPr="0044074E">
        <w:rPr>
          <w:rFonts w:ascii="Verdana" w:hAnsi="Verdana"/>
          <w:sz w:val="20"/>
          <w:szCs w:val="20"/>
        </w:rPr>
        <w:t xml:space="preserve">in embargo, </w:t>
      </w:r>
      <w:r w:rsidR="00BB52A3">
        <w:rPr>
          <w:rFonts w:ascii="Verdana" w:hAnsi="Verdana"/>
          <w:sz w:val="20"/>
          <w:szCs w:val="20"/>
        </w:rPr>
        <w:t>otras</w:t>
      </w:r>
      <w:r w:rsidR="00AD78C2" w:rsidRPr="0044074E">
        <w:rPr>
          <w:rFonts w:ascii="Verdana" w:hAnsi="Verdana"/>
          <w:sz w:val="20"/>
          <w:szCs w:val="20"/>
        </w:rPr>
        <w:t xml:space="preserve"> </w:t>
      </w:r>
      <w:r w:rsidR="007167F8" w:rsidRPr="0044074E">
        <w:rPr>
          <w:rFonts w:ascii="Verdana" w:hAnsi="Verdana"/>
          <w:sz w:val="20"/>
          <w:szCs w:val="20"/>
        </w:rPr>
        <w:t>aún persisten</w:t>
      </w:r>
      <w:r w:rsidR="003F4BEE" w:rsidRPr="0044074E">
        <w:rPr>
          <w:rFonts w:ascii="Verdana" w:hAnsi="Verdana"/>
          <w:sz w:val="20"/>
          <w:szCs w:val="20"/>
        </w:rPr>
        <w:t xml:space="preserve"> </w:t>
      </w:r>
      <w:r w:rsidR="000F56C5" w:rsidRPr="0044074E">
        <w:rPr>
          <w:rFonts w:ascii="Verdana" w:hAnsi="Verdana"/>
          <w:sz w:val="20"/>
          <w:szCs w:val="20"/>
        </w:rPr>
        <w:t>(</w:t>
      </w:r>
      <w:r w:rsidR="000F56C5" w:rsidRPr="0044074E">
        <w:rPr>
          <w:rFonts w:ascii="Verdana" w:hAnsi="Verdana"/>
          <w:i/>
          <w:sz w:val="20"/>
          <w:szCs w:val="20"/>
        </w:rPr>
        <w:t>supra</w:t>
      </w:r>
      <w:r w:rsidR="000F56C5" w:rsidRPr="0044074E">
        <w:rPr>
          <w:rFonts w:ascii="Verdana" w:hAnsi="Verdana"/>
          <w:sz w:val="20"/>
          <w:szCs w:val="20"/>
        </w:rPr>
        <w:t xml:space="preserve"> Considerandos </w:t>
      </w:r>
      <w:r w:rsidR="000F56C5">
        <w:rPr>
          <w:rFonts w:ascii="Verdana" w:hAnsi="Verdana"/>
          <w:sz w:val="20"/>
          <w:szCs w:val="20"/>
        </w:rPr>
        <w:t>10.ii y 11</w:t>
      </w:r>
      <w:r w:rsidR="000F56C5" w:rsidRPr="0044074E">
        <w:rPr>
          <w:rFonts w:ascii="Verdana" w:hAnsi="Verdana"/>
          <w:sz w:val="20"/>
          <w:szCs w:val="20"/>
        </w:rPr>
        <w:t>)</w:t>
      </w:r>
      <w:r w:rsidR="00F34E2E" w:rsidRPr="0044074E">
        <w:rPr>
          <w:rFonts w:ascii="Verdana" w:hAnsi="Verdana"/>
          <w:sz w:val="20"/>
          <w:szCs w:val="20"/>
        </w:rPr>
        <w:t>.</w:t>
      </w:r>
    </w:p>
    <w:p w14:paraId="23C87C21" w14:textId="77777777" w:rsidR="00EB7617" w:rsidRPr="0044074E" w:rsidRDefault="00EB7617" w:rsidP="00EB7617">
      <w:pPr>
        <w:pStyle w:val="Listavistosa-nfasis1"/>
        <w:ind w:left="0"/>
        <w:rPr>
          <w:rFonts w:ascii="Verdana" w:hAnsi="Verdana"/>
          <w:sz w:val="20"/>
          <w:szCs w:val="20"/>
          <w:lang w:val="es-ES"/>
        </w:rPr>
      </w:pPr>
    </w:p>
    <w:p w14:paraId="5D4ED547" w14:textId="77777777" w:rsidR="00EB7617" w:rsidRPr="00DE220A" w:rsidRDefault="00EB7617" w:rsidP="00EB7617">
      <w:pPr>
        <w:numPr>
          <w:ilvl w:val="0"/>
          <w:numId w:val="3"/>
        </w:numPr>
        <w:ind w:left="0" w:firstLine="0"/>
        <w:jc w:val="both"/>
        <w:rPr>
          <w:rFonts w:ascii="Verdana" w:eastAsia="Verdana" w:hAnsi="Verdana" w:cs="Verdana"/>
          <w:sz w:val="20"/>
          <w:szCs w:val="20"/>
          <w:lang w:val="es-CR"/>
        </w:rPr>
      </w:pPr>
      <w:r w:rsidRPr="0044074E">
        <w:rPr>
          <w:rFonts w:ascii="Verdana" w:hAnsi="Verdana"/>
          <w:sz w:val="20"/>
          <w:szCs w:val="20"/>
          <w:lang w:val="es-ES"/>
        </w:rPr>
        <w:t xml:space="preserve">Ahora bien, </w:t>
      </w:r>
      <w:r w:rsidRPr="0044074E">
        <w:rPr>
          <w:rFonts w:ascii="Verdana" w:eastAsia="Calibri" w:hAnsi="Verdana" w:cs="Verdana"/>
          <w:color w:val="000000"/>
          <w:sz w:val="20"/>
          <w:szCs w:val="20"/>
          <w:lang w:val="es-CR"/>
        </w:rPr>
        <w:t>respecto a los hechos denunciados por el Fiscal “A” (</w:t>
      </w:r>
      <w:r w:rsidRPr="0044074E">
        <w:rPr>
          <w:rFonts w:ascii="Verdana" w:eastAsia="Calibri" w:hAnsi="Verdana" w:cs="Verdana"/>
          <w:i/>
          <w:color w:val="000000"/>
          <w:sz w:val="20"/>
          <w:szCs w:val="20"/>
          <w:lang w:val="es-CR"/>
        </w:rPr>
        <w:t>supra</w:t>
      </w:r>
      <w:r w:rsidRPr="0044074E">
        <w:rPr>
          <w:rFonts w:ascii="Verdana" w:eastAsia="Calibri" w:hAnsi="Verdana" w:cs="Verdana"/>
          <w:color w:val="000000"/>
          <w:sz w:val="20"/>
          <w:szCs w:val="20"/>
          <w:lang w:val="es-CR"/>
        </w:rPr>
        <w:t xml:space="preserve"> Considerando </w:t>
      </w:r>
      <w:r w:rsidR="00A64C3C">
        <w:rPr>
          <w:rFonts w:ascii="Verdana" w:eastAsia="Calibri" w:hAnsi="Verdana" w:cs="Verdana"/>
          <w:color w:val="000000"/>
          <w:sz w:val="20"/>
          <w:szCs w:val="20"/>
          <w:lang w:val="es-CR"/>
        </w:rPr>
        <w:t>5.ii</w:t>
      </w:r>
      <w:r w:rsidRPr="0044074E">
        <w:rPr>
          <w:rFonts w:ascii="Verdana" w:eastAsia="Calibri" w:hAnsi="Verdana" w:cs="Verdana"/>
          <w:color w:val="000000"/>
          <w:sz w:val="20"/>
          <w:szCs w:val="20"/>
          <w:lang w:val="es-CR"/>
        </w:rPr>
        <w:t xml:space="preserve">), </w:t>
      </w:r>
      <w:r w:rsidRPr="0044074E">
        <w:rPr>
          <w:rFonts w:ascii="Verdana" w:hAnsi="Verdana"/>
          <w:sz w:val="20"/>
          <w:szCs w:val="20"/>
          <w:lang w:val="es-ES"/>
        </w:rPr>
        <w:t>el Estado argumentó que</w:t>
      </w:r>
      <w:r w:rsidR="00C87C76">
        <w:rPr>
          <w:rFonts w:ascii="Verdana" w:hAnsi="Verdana"/>
          <w:sz w:val="20"/>
          <w:szCs w:val="20"/>
          <w:lang w:val="es-ES"/>
        </w:rPr>
        <w:t>,</w:t>
      </w:r>
      <w:r w:rsidRPr="0044074E">
        <w:rPr>
          <w:rFonts w:ascii="Verdana" w:hAnsi="Verdana"/>
          <w:sz w:val="20"/>
          <w:szCs w:val="20"/>
          <w:lang w:val="es-ES"/>
        </w:rPr>
        <w:t xml:space="preserve"> </w:t>
      </w:r>
      <w:r w:rsidR="00C87C76">
        <w:rPr>
          <w:rFonts w:ascii="Verdana" w:hAnsi="Verdana"/>
          <w:sz w:val="20"/>
          <w:szCs w:val="20"/>
          <w:lang w:val="es-ES"/>
        </w:rPr>
        <w:t xml:space="preserve">a partir </w:t>
      </w:r>
      <w:r w:rsidR="00A64C3C">
        <w:rPr>
          <w:rFonts w:ascii="Verdana" w:eastAsia="Calibri" w:hAnsi="Verdana" w:cs="Verdana"/>
          <w:color w:val="000000"/>
          <w:sz w:val="20"/>
          <w:szCs w:val="20"/>
          <w:lang w:val="es-CR"/>
        </w:rPr>
        <w:t>d</w:t>
      </w:r>
      <w:r w:rsidRPr="0044074E">
        <w:rPr>
          <w:rFonts w:ascii="Verdana" w:eastAsia="Calibri" w:hAnsi="Verdana" w:cs="Verdana"/>
          <w:color w:val="000000"/>
          <w:sz w:val="20"/>
          <w:szCs w:val="20"/>
          <w:lang w:val="es-CR"/>
        </w:rPr>
        <w:t>el análisis de riesgo de 21 de enero de 2020</w:t>
      </w:r>
      <w:r w:rsidR="00C87C76">
        <w:rPr>
          <w:rFonts w:ascii="Verdana" w:eastAsia="Calibri" w:hAnsi="Verdana" w:cs="Verdana"/>
          <w:color w:val="000000"/>
          <w:sz w:val="20"/>
          <w:szCs w:val="20"/>
          <w:lang w:val="es-CR"/>
        </w:rPr>
        <w:t>,</w:t>
      </w:r>
      <w:r w:rsidRPr="0044074E">
        <w:rPr>
          <w:rFonts w:ascii="Verdana" w:eastAsia="Calibri" w:hAnsi="Verdana" w:cs="Verdana"/>
          <w:color w:val="000000"/>
          <w:sz w:val="20"/>
          <w:szCs w:val="20"/>
          <w:lang w:val="es-CR"/>
        </w:rPr>
        <w:t xml:space="preserve"> el Ministerio Público realizó cambios en su esquema de seguridad</w:t>
      </w:r>
      <w:r w:rsidR="006411C4">
        <w:rPr>
          <w:rFonts w:ascii="Verdana" w:eastAsia="Calibri" w:hAnsi="Verdana" w:cs="Verdana"/>
          <w:color w:val="000000"/>
          <w:sz w:val="20"/>
          <w:szCs w:val="20"/>
          <w:lang w:val="es-CR"/>
        </w:rPr>
        <w:t>. S</w:t>
      </w:r>
      <w:r w:rsidRPr="0044074E">
        <w:rPr>
          <w:rFonts w:ascii="Verdana" w:eastAsia="Calibri" w:hAnsi="Verdana" w:cs="Verdana"/>
          <w:color w:val="000000"/>
          <w:sz w:val="20"/>
          <w:szCs w:val="20"/>
          <w:lang w:val="es-CR"/>
        </w:rPr>
        <w:t xml:space="preserve">in embargo, las acciones previstas “son propias de su puesto y no vinculadas al presente caso”, razón por la cual se refirió a la aplicación del criterio utilizado por la Corte en </w:t>
      </w:r>
      <w:r w:rsidR="00A27955" w:rsidRPr="0044074E">
        <w:rPr>
          <w:rFonts w:ascii="Verdana" w:eastAsia="Calibri" w:hAnsi="Verdana" w:cs="Verdana"/>
          <w:color w:val="000000"/>
          <w:sz w:val="20"/>
          <w:szCs w:val="20"/>
          <w:lang w:val="es-CR"/>
        </w:rPr>
        <w:t>una resolución d</w:t>
      </w:r>
      <w:r w:rsidRPr="0044074E">
        <w:rPr>
          <w:rFonts w:ascii="Verdana" w:eastAsia="Calibri" w:hAnsi="Verdana" w:cs="Verdana"/>
          <w:color w:val="000000"/>
          <w:sz w:val="20"/>
          <w:szCs w:val="20"/>
          <w:lang w:val="es-CR"/>
        </w:rPr>
        <w:t xml:space="preserve">el caso de la </w:t>
      </w:r>
      <w:r w:rsidRPr="0044074E">
        <w:rPr>
          <w:rFonts w:ascii="Verdana" w:eastAsia="Calibri" w:hAnsi="Verdana" w:cs="Verdana"/>
          <w:i/>
          <w:color w:val="000000"/>
          <w:sz w:val="20"/>
          <w:szCs w:val="20"/>
          <w:lang w:val="es-CR"/>
        </w:rPr>
        <w:t>Masacre de La Rochela</w:t>
      </w:r>
      <w:r w:rsidRPr="0044074E">
        <w:rPr>
          <w:rStyle w:val="Refdenotaalpie"/>
          <w:rFonts w:eastAsia="Calibri" w:cs="Verdana"/>
          <w:color w:val="000000"/>
          <w:sz w:val="20"/>
          <w:szCs w:val="20"/>
          <w:lang w:val="es-CR"/>
        </w:rPr>
        <w:footnoteReference w:id="37"/>
      </w:r>
      <w:r w:rsidRPr="0044074E">
        <w:rPr>
          <w:rFonts w:ascii="Verdana" w:eastAsia="Verdana" w:hAnsi="Verdana" w:cs="Verdana"/>
          <w:sz w:val="20"/>
          <w:szCs w:val="20"/>
          <w:lang w:val="es-CR"/>
        </w:rPr>
        <w:t xml:space="preserve">. No obstante, </w:t>
      </w:r>
      <w:r w:rsidRPr="0044074E">
        <w:rPr>
          <w:rFonts w:ascii="Verdana" w:hAnsi="Verdana"/>
          <w:sz w:val="20"/>
          <w:szCs w:val="20"/>
          <w:lang w:val="es-ES"/>
        </w:rPr>
        <w:t xml:space="preserve">contrario a lo indicado por el Estado, la Corte advierte que en el presente caso los tres Fiscales de la FECI se encuentran </w:t>
      </w:r>
      <w:r w:rsidRPr="0044074E">
        <w:rPr>
          <w:rFonts w:ascii="Verdana" w:eastAsia="Verdana" w:hAnsi="Verdana" w:cs="Verdana"/>
          <w:sz w:val="20"/>
          <w:szCs w:val="20"/>
          <w:lang w:val="es-CR"/>
        </w:rPr>
        <w:t xml:space="preserve">involucrados en el </w:t>
      </w:r>
      <w:r w:rsidRPr="0044074E">
        <w:rPr>
          <w:rFonts w:ascii="Verdana" w:hAnsi="Verdana"/>
          <w:sz w:val="20"/>
          <w:szCs w:val="20"/>
        </w:rPr>
        <w:t xml:space="preserve">proceso de investigación </w:t>
      </w:r>
      <w:r w:rsidRPr="0044074E">
        <w:rPr>
          <w:rFonts w:ascii="Verdana" w:hAnsi="Verdana"/>
          <w:sz w:val="20"/>
          <w:szCs w:val="20"/>
          <w:lang w:val="es-ES"/>
        </w:rPr>
        <w:t xml:space="preserve">por las violaciones ocurridas en el caso </w:t>
      </w:r>
      <w:r w:rsidRPr="0044074E">
        <w:rPr>
          <w:rFonts w:ascii="Verdana" w:hAnsi="Verdana"/>
          <w:i/>
          <w:sz w:val="20"/>
          <w:szCs w:val="20"/>
          <w:lang w:val="es-ES"/>
        </w:rPr>
        <w:t>Ruiz Fuentes</w:t>
      </w:r>
      <w:r w:rsidRPr="0044074E">
        <w:rPr>
          <w:rFonts w:ascii="Verdana" w:hAnsi="Verdana"/>
          <w:sz w:val="20"/>
          <w:szCs w:val="20"/>
          <w:lang w:val="es-ES"/>
        </w:rPr>
        <w:t xml:space="preserve">, </w:t>
      </w:r>
      <w:r w:rsidR="004F64D4" w:rsidRPr="0044074E">
        <w:rPr>
          <w:rFonts w:ascii="Verdana" w:hAnsi="Verdana"/>
          <w:sz w:val="20"/>
          <w:szCs w:val="20"/>
          <w:lang w:val="es-ES"/>
        </w:rPr>
        <w:t>aun</w:t>
      </w:r>
      <w:r w:rsidR="00A27955" w:rsidRPr="0044074E">
        <w:rPr>
          <w:rFonts w:ascii="Verdana" w:hAnsi="Verdana"/>
          <w:sz w:val="20"/>
          <w:szCs w:val="20"/>
          <w:lang w:val="es-ES"/>
        </w:rPr>
        <w:t xml:space="preserve"> cuando podría ser </w:t>
      </w:r>
      <w:r w:rsidR="00A27955" w:rsidRPr="00DE220A">
        <w:rPr>
          <w:rFonts w:ascii="Verdana" w:hAnsi="Verdana"/>
          <w:sz w:val="20"/>
          <w:szCs w:val="20"/>
          <w:lang w:val="es-ES"/>
        </w:rPr>
        <w:t xml:space="preserve">que, adicionalmente a ello, se vean afectados por el contexto generalizado de ataques a operadores de justicia por su trabajo en </w:t>
      </w:r>
      <w:r w:rsidR="00D3515B" w:rsidRPr="00DE220A">
        <w:rPr>
          <w:rFonts w:ascii="Verdana" w:hAnsi="Verdana"/>
          <w:sz w:val="20"/>
          <w:szCs w:val="20"/>
          <w:lang w:val="es-ES"/>
        </w:rPr>
        <w:t xml:space="preserve">la investigación de otros casos de particular relevancia </w:t>
      </w:r>
      <w:r w:rsidR="00A27955" w:rsidRPr="00DE220A">
        <w:rPr>
          <w:rFonts w:ascii="Verdana" w:hAnsi="Verdana"/>
          <w:sz w:val="20"/>
          <w:szCs w:val="20"/>
          <w:lang w:val="es-ES"/>
        </w:rPr>
        <w:t>(</w:t>
      </w:r>
      <w:r w:rsidR="00A27955" w:rsidRPr="00DE220A">
        <w:rPr>
          <w:rFonts w:ascii="Verdana" w:hAnsi="Verdana"/>
          <w:i/>
          <w:sz w:val="20"/>
          <w:szCs w:val="20"/>
          <w:lang w:val="es-ES"/>
        </w:rPr>
        <w:t>supra</w:t>
      </w:r>
      <w:r w:rsidR="00A27955" w:rsidRPr="00DE220A">
        <w:rPr>
          <w:rFonts w:ascii="Verdana" w:hAnsi="Verdana"/>
          <w:sz w:val="20"/>
          <w:szCs w:val="20"/>
          <w:lang w:val="es-ES"/>
        </w:rPr>
        <w:t xml:space="preserve"> Considerando </w:t>
      </w:r>
      <w:r w:rsidR="00F53ED5" w:rsidRPr="00DE220A">
        <w:rPr>
          <w:rFonts w:ascii="Verdana" w:hAnsi="Verdana"/>
          <w:sz w:val="20"/>
          <w:szCs w:val="20"/>
          <w:lang w:val="es-ES"/>
        </w:rPr>
        <w:t>5.i</w:t>
      </w:r>
      <w:r w:rsidR="00A27955" w:rsidRPr="00DE220A">
        <w:rPr>
          <w:rFonts w:ascii="Verdana" w:hAnsi="Verdana"/>
          <w:sz w:val="20"/>
          <w:szCs w:val="20"/>
          <w:lang w:val="es-ES"/>
        </w:rPr>
        <w:t>)</w:t>
      </w:r>
      <w:r w:rsidRPr="00DE220A">
        <w:rPr>
          <w:rFonts w:ascii="Verdana" w:hAnsi="Verdana"/>
          <w:sz w:val="20"/>
          <w:szCs w:val="20"/>
          <w:lang w:val="es-ES"/>
        </w:rPr>
        <w:t>.</w:t>
      </w:r>
    </w:p>
    <w:p w14:paraId="3458F616" w14:textId="77777777" w:rsidR="00EB7617" w:rsidRPr="00DE220A" w:rsidRDefault="00EB7617" w:rsidP="00B87907">
      <w:pPr>
        <w:jc w:val="both"/>
        <w:rPr>
          <w:rFonts w:ascii="Verdana" w:eastAsia="Verdana" w:hAnsi="Verdana" w:cs="Verdana"/>
          <w:sz w:val="20"/>
          <w:szCs w:val="20"/>
          <w:lang w:val="es-CR"/>
        </w:rPr>
      </w:pPr>
    </w:p>
    <w:p w14:paraId="53E5760B" w14:textId="77777777" w:rsidR="00F30D26" w:rsidRPr="008A03CE" w:rsidRDefault="00101208" w:rsidP="008A03CE">
      <w:pPr>
        <w:numPr>
          <w:ilvl w:val="0"/>
          <w:numId w:val="3"/>
        </w:numPr>
        <w:ind w:left="0" w:firstLine="0"/>
        <w:jc w:val="both"/>
        <w:rPr>
          <w:rFonts w:ascii="Verdana" w:eastAsia="Verdana" w:hAnsi="Verdana" w:cs="Verdana"/>
          <w:sz w:val="20"/>
          <w:szCs w:val="20"/>
          <w:lang w:val="es-CR"/>
        </w:rPr>
      </w:pPr>
      <w:r w:rsidRPr="00DE220A">
        <w:rPr>
          <w:rFonts w:ascii="Verdana" w:hAnsi="Verdana"/>
          <w:sz w:val="20"/>
          <w:szCs w:val="20"/>
        </w:rPr>
        <w:t>Al analizar si se deben adoptar medidas provisionales en este caso,</w:t>
      </w:r>
      <w:r w:rsidR="008A03CE" w:rsidRPr="00DE220A">
        <w:rPr>
          <w:rFonts w:ascii="Verdana" w:hAnsi="Verdana"/>
          <w:sz w:val="20"/>
          <w:szCs w:val="20"/>
        </w:rPr>
        <w:t xml:space="preserve"> es importante destacar que</w:t>
      </w:r>
      <w:r w:rsidR="008A03CE" w:rsidRPr="00DE220A">
        <w:rPr>
          <w:rFonts w:ascii="Verdana" w:eastAsia="Verdana" w:hAnsi="Verdana" w:cs="Verdana"/>
          <w:sz w:val="20"/>
          <w:szCs w:val="20"/>
          <w:lang w:val="es-CR"/>
        </w:rPr>
        <w:t xml:space="preserve"> </w:t>
      </w:r>
      <w:r w:rsidR="00F30D26" w:rsidRPr="00DE220A">
        <w:rPr>
          <w:rFonts w:ascii="Verdana" w:hAnsi="Verdana"/>
          <w:sz w:val="20"/>
          <w:szCs w:val="20"/>
          <w:lang w:val="es-CR"/>
        </w:rPr>
        <w:t>la intervención</w:t>
      </w:r>
      <w:r w:rsidR="00F30D26" w:rsidRPr="0044074E">
        <w:rPr>
          <w:rFonts w:ascii="Verdana" w:hAnsi="Verdana"/>
          <w:sz w:val="20"/>
          <w:szCs w:val="20"/>
          <w:lang w:val="es-CR"/>
        </w:rPr>
        <w:t xml:space="preserve"> de la Corte debe observar los</w:t>
      </w:r>
      <w:r w:rsidR="00F30D26" w:rsidRPr="0044074E">
        <w:rPr>
          <w:rFonts w:ascii="Verdana" w:eastAsia="Verdana" w:hAnsi="Verdana" w:cs="Verdana"/>
          <w:sz w:val="20"/>
          <w:szCs w:val="20"/>
          <w:lang w:val="es-CR"/>
        </w:rPr>
        <w:t xml:space="preserve"> </w:t>
      </w:r>
      <w:r w:rsidR="00F30D26" w:rsidRPr="0044074E">
        <w:rPr>
          <w:rFonts w:ascii="Verdana" w:hAnsi="Verdana"/>
          <w:sz w:val="20"/>
          <w:szCs w:val="20"/>
          <w:lang w:val="es-CR"/>
        </w:rPr>
        <w:t>límites dados por el principio de complementariedad del Sistema Interamericano de Derechos Humanos. En ese sentido, la Corte recuerda que:</w:t>
      </w:r>
    </w:p>
    <w:p w14:paraId="24EE6BD9" w14:textId="77777777" w:rsidR="00F30D26" w:rsidRPr="0044074E" w:rsidRDefault="00F30D26" w:rsidP="00F30D26">
      <w:pPr>
        <w:jc w:val="both"/>
        <w:rPr>
          <w:rFonts w:ascii="Verdana" w:hAnsi="Verdana"/>
          <w:sz w:val="16"/>
          <w:szCs w:val="16"/>
          <w:lang w:val="es-CR"/>
        </w:rPr>
      </w:pPr>
    </w:p>
    <w:p w14:paraId="69AC343A" w14:textId="77777777" w:rsidR="00F30D26" w:rsidRPr="0044074E" w:rsidRDefault="00F30D26" w:rsidP="00101208">
      <w:pPr>
        <w:ind w:left="709" w:right="571"/>
        <w:jc w:val="both"/>
        <w:rPr>
          <w:rFonts w:ascii="Verdana" w:hAnsi="Verdana"/>
          <w:sz w:val="16"/>
          <w:szCs w:val="16"/>
          <w:lang w:val="es-CR"/>
        </w:rPr>
      </w:pPr>
      <w:r w:rsidRPr="0044074E">
        <w:rPr>
          <w:rFonts w:ascii="Verdana" w:hAnsi="Verdana"/>
          <w:sz w:val="16"/>
          <w:szCs w:val="16"/>
          <w:lang w:val="es-CR"/>
        </w:rPr>
        <w:t xml:space="preserve">[E]n el Derecho Internacional de los Derechos Humanos dicho principio presupone que corresponde en primera instancia a los Estados respetar y garantizar tales derechos en el ámbito de su jurisdicción. De no ser así, los órganos internacionales podrán intervenir de forma complementaria, en el marco de su competencia, para asegurar y supervisar el cumplimiento de dichas obligaciones. Por lo tanto, el principio de subsidiariedad determina el ámbito y los límites de la intervención de los órganos internacionales cuando los Estados no han cumplido adecuadamente con los deberes de respeto y garantía de los derechos humanos. De este modo, los órganos del Sistema Interamericano pueden intervenir en los asuntos relacionados con el cumplimiento de los compromisos contraídos por los </w:t>
      </w:r>
      <w:proofErr w:type="gramStart"/>
      <w:r w:rsidRPr="0044074E">
        <w:rPr>
          <w:rFonts w:ascii="Verdana" w:hAnsi="Verdana"/>
          <w:sz w:val="16"/>
          <w:szCs w:val="16"/>
          <w:lang w:val="es-CR"/>
        </w:rPr>
        <w:t>Estados Partes</w:t>
      </w:r>
      <w:proofErr w:type="gramEnd"/>
      <w:r w:rsidRPr="0044074E">
        <w:rPr>
          <w:rFonts w:ascii="Verdana" w:hAnsi="Verdana"/>
          <w:sz w:val="16"/>
          <w:szCs w:val="16"/>
          <w:lang w:val="es-CR"/>
        </w:rPr>
        <w:t xml:space="preserve"> de la Convención Americana sólo cuando éstos no hayan cumplido dichas obligaciones, o no lo hayan hecho adecuadamente. </w:t>
      </w:r>
      <w:r w:rsidRPr="00451762">
        <w:rPr>
          <w:rFonts w:ascii="Verdana" w:hAnsi="Verdana"/>
          <w:i/>
          <w:sz w:val="16"/>
          <w:szCs w:val="16"/>
          <w:lang w:val="es-CR"/>
        </w:rPr>
        <w:t>A contrario sensu</w:t>
      </w:r>
      <w:r w:rsidRPr="0044074E">
        <w:rPr>
          <w:rFonts w:ascii="Verdana" w:hAnsi="Verdana"/>
          <w:sz w:val="16"/>
          <w:szCs w:val="16"/>
          <w:lang w:val="es-CR"/>
        </w:rPr>
        <w:t>, corresponde a la Comisión Interamericana y a este Tribunal abstenerse de intervenir en dichos asuntos cuando los Estados actúen de conformidad con sus obligaciones de respeto y garantía de los derechos humanos</w:t>
      </w:r>
      <w:r w:rsidRPr="0044074E">
        <w:rPr>
          <w:rStyle w:val="Refdenotaalpie"/>
          <w:szCs w:val="16"/>
          <w:lang w:val="es-CR"/>
        </w:rPr>
        <w:footnoteReference w:id="38"/>
      </w:r>
      <w:r w:rsidRPr="0044074E">
        <w:rPr>
          <w:rFonts w:ascii="Verdana" w:hAnsi="Verdana"/>
          <w:sz w:val="16"/>
          <w:szCs w:val="16"/>
          <w:lang w:val="es-CR"/>
        </w:rPr>
        <w:t>.</w:t>
      </w:r>
    </w:p>
    <w:p w14:paraId="0E5C9174" w14:textId="77777777" w:rsidR="00F30D26" w:rsidRPr="0044074E" w:rsidRDefault="00F30D26" w:rsidP="00F30D26">
      <w:pPr>
        <w:jc w:val="both"/>
        <w:rPr>
          <w:rFonts w:ascii="Verdana" w:hAnsi="Verdana"/>
          <w:sz w:val="16"/>
          <w:szCs w:val="16"/>
        </w:rPr>
      </w:pPr>
    </w:p>
    <w:p w14:paraId="1044D6B3" w14:textId="77777777" w:rsidR="00F30D26" w:rsidRPr="0044074E" w:rsidRDefault="00F30D26" w:rsidP="00F30D26">
      <w:pPr>
        <w:numPr>
          <w:ilvl w:val="0"/>
          <w:numId w:val="3"/>
        </w:numPr>
        <w:ind w:left="0" w:firstLine="0"/>
        <w:jc w:val="both"/>
        <w:rPr>
          <w:rFonts w:ascii="Verdana" w:hAnsi="Verdana"/>
          <w:sz w:val="20"/>
          <w:szCs w:val="20"/>
        </w:rPr>
      </w:pPr>
      <w:r w:rsidRPr="0044074E">
        <w:rPr>
          <w:rFonts w:ascii="Verdana" w:hAnsi="Verdana"/>
          <w:sz w:val="20"/>
          <w:szCs w:val="20"/>
          <w:lang w:val="es-CR"/>
        </w:rPr>
        <w:t>En relación con ello, esta Corte ha explicado que el principio de subsidiariedad</w:t>
      </w:r>
      <w:r w:rsidRPr="0044074E">
        <w:rPr>
          <w:rFonts w:ascii="Verdana" w:hAnsi="Verdana"/>
          <w:sz w:val="20"/>
          <w:szCs w:val="20"/>
        </w:rPr>
        <w:t xml:space="preserve"> </w:t>
      </w:r>
      <w:r w:rsidRPr="0044074E">
        <w:rPr>
          <w:rFonts w:ascii="Verdana" w:hAnsi="Verdana"/>
          <w:sz w:val="20"/>
          <w:szCs w:val="20"/>
          <w:lang w:val="es-CR"/>
        </w:rPr>
        <w:t>informa transversalmente al Sistema Interamericano de Derechos Humanos, el cual es, tal</w:t>
      </w:r>
      <w:r w:rsidRPr="0044074E">
        <w:rPr>
          <w:rFonts w:ascii="Verdana" w:hAnsi="Verdana"/>
          <w:sz w:val="20"/>
          <w:szCs w:val="20"/>
        </w:rPr>
        <w:t xml:space="preserve"> </w:t>
      </w:r>
      <w:r w:rsidRPr="0044074E">
        <w:rPr>
          <w:rFonts w:ascii="Verdana" w:hAnsi="Verdana"/>
          <w:sz w:val="20"/>
          <w:szCs w:val="20"/>
          <w:lang w:val="es-CR"/>
        </w:rPr>
        <w:t>como lo expresa el Preámbulo de la misma Convención Americana, “coadyuvante o</w:t>
      </w:r>
      <w:r w:rsidRPr="0044074E">
        <w:rPr>
          <w:rFonts w:ascii="Verdana" w:hAnsi="Verdana"/>
          <w:sz w:val="20"/>
          <w:szCs w:val="20"/>
        </w:rPr>
        <w:t xml:space="preserve"> </w:t>
      </w:r>
      <w:r w:rsidRPr="0044074E">
        <w:rPr>
          <w:rFonts w:ascii="Verdana" w:hAnsi="Verdana"/>
          <w:sz w:val="20"/>
          <w:szCs w:val="20"/>
          <w:lang w:val="es-CR"/>
        </w:rPr>
        <w:t>complementario de la [protección] que ofrece el derecho interno de los Estados</w:t>
      </w:r>
      <w:r w:rsidRPr="0044074E">
        <w:rPr>
          <w:rFonts w:ascii="Verdana" w:hAnsi="Verdana"/>
          <w:sz w:val="20"/>
          <w:szCs w:val="20"/>
        </w:rPr>
        <w:t xml:space="preserve"> </w:t>
      </w:r>
      <w:r w:rsidRPr="0044074E">
        <w:rPr>
          <w:rFonts w:ascii="Verdana" w:hAnsi="Verdana"/>
          <w:sz w:val="20"/>
          <w:szCs w:val="20"/>
          <w:lang w:val="es-CR"/>
        </w:rPr>
        <w:t>americanos”</w:t>
      </w:r>
      <w:r w:rsidRPr="0044074E">
        <w:rPr>
          <w:rStyle w:val="Refdenotaalpie"/>
          <w:sz w:val="20"/>
          <w:szCs w:val="20"/>
          <w:lang w:val="es-CR"/>
        </w:rPr>
        <w:footnoteReference w:id="39"/>
      </w:r>
      <w:r w:rsidRPr="0044074E">
        <w:rPr>
          <w:rFonts w:ascii="Verdana" w:hAnsi="Verdana"/>
          <w:sz w:val="20"/>
          <w:szCs w:val="20"/>
          <w:lang w:val="es-CR"/>
        </w:rPr>
        <w:t>.</w:t>
      </w:r>
      <w:r w:rsidRPr="0044074E">
        <w:rPr>
          <w:rFonts w:ascii="Verdana" w:hAnsi="Verdana"/>
          <w:sz w:val="20"/>
          <w:szCs w:val="20"/>
        </w:rPr>
        <w:t xml:space="preserve"> </w:t>
      </w:r>
      <w:r w:rsidRPr="0044074E">
        <w:rPr>
          <w:rFonts w:ascii="Verdana" w:hAnsi="Verdana"/>
          <w:sz w:val="20"/>
          <w:szCs w:val="20"/>
          <w:lang w:val="es-CR"/>
        </w:rPr>
        <w:t>Por ello, la Corte ha dicho que tal principio:</w:t>
      </w:r>
    </w:p>
    <w:p w14:paraId="3BED5669" w14:textId="77777777" w:rsidR="00F30D26" w:rsidRPr="0044074E" w:rsidRDefault="00F30D26" w:rsidP="00F30D26">
      <w:pPr>
        <w:pStyle w:val="Listavistosa-nfasis1"/>
        <w:ind w:left="0"/>
        <w:rPr>
          <w:rFonts w:ascii="Verdana" w:hAnsi="Verdana"/>
          <w:sz w:val="16"/>
          <w:szCs w:val="16"/>
          <w:lang w:val="es-CR"/>
        </w:rPr>
      </w:pPr>
    </w:p>
    <w:p w14:paraId="1B18DBA1" w14:textId="77777777" w:rsidR="00F30D26" w:rsidRPr="0044074E" w:rsidRDefault="00F30D26" w:rsidP="00101208">
      <w:pPr>
        <w:ind w:left="709" w:right="571"/>
        <w:jc w:val="both"/>
        <w:rPr>
          <w:rFonts w:ascii="Verdana" w:hAnsi="Verdana"/>
          <w:sz w:val="16"/>
          <w:szCs w:val="16"/>
        </w:rPr>
      </w:pPr>
      <w:r w:rsidRPr="0044074E">
        <w:rPr>
          <w:rFonts w:ascii="Verdana" w:hAnsi="Verdana"/>
          <w:sz w:val="16"/>
          <w:szCs w:val="16"/>
          <w:lang w:val="es-CR"/>
        </w:rPr>
        <w:t>[E]s igualmente aplicable tratándose de la adopción de medidas provisionales y de su</w:t>
      </w:r>
      <w:r w:rsidRPr="0044074E">
        <w:rPr>
          <w:rFonts w:ascii="Verdana" w:hAnsi="Verdana"/>
          <w:sz w:val="16"/>
          <w:szCs w:val="16"/>
        </w:rPr>
        <w:t xml:space="preserve"> </w:t>
      </w:r>
      <w:r w:rsidRPr="0044074E">
        <w:rPr>
          <w:rFonts w:ascii="Verdana" w:hAnsi="Verdana"/>
          <w:sz w:val="16"/>
          <w:szCs w:val="16"/>
          <w:lang w:val="es-CR"/>
        </w:rPr>
        <w:t>mantenimiento pues, por encontrarse en el preámbulo de la Convención Americana, debe guiar la</w:t>
      </w:r>
      <w:r w:rsidRPr="0044074E">
        <w:rPr>
          <w:rFonts w:ascii="Verdana" w:hAnsi="Verdana"/>
          <w:sz w:val="16"/>
          <w:szCs w:val="16"/>
        </w:rPr>
        <w:t xml:space="preserve"> </w:t>
      </w:r>
      <w:r w:rsidRPr="0044074E">
        <w:rPr>
          <w:rFonts w:ascii="Verdana" w:hAnsi="Verdana"/>
          <w:sz w:val="16"/>
          <w:szCs w:val="16"/>
          <w:lang w:val="es-CR"/>
        </w:rPr>
        <w:t>actuación de los Estados cuando se alegue que existe una situación de extrema gravedad y</w:t>
      </w:r>
      <w:r w:rsidRPr="0044074E">
        <w:rPr>
          <w:rFonts w:ascii="Verdana" w:hAnsi="Verdana"/>
          <w:sz w:val="16"/>
          <w:szCs w:val="16"/>
        </w:rPr>
        <w:t xml:space="preserve"> </w:t>
      </w:r>
      <w:r w:rsidRPr="0044074E">
        <w:rPr>
          <w:rFonts w:ascii="Verdana" w:hAnsi="Verdana"/>
          <w:sz w:val="16"/>
          <w:szCs w:val="16"/>
          <w:lang w:val="es-CR"/>
        </w:rPr>
        <w:t>urgencia, y de peligro de daño irreparable, para las personas que son destinatarias del Sistema</w:t>
      </w:r>
      <w:r w:rsidRPr="0044074E">
        <w:rPr>
          <w:rFonts w:ascii="Verdana" w:hAnsi="Verdana"/>
          <w:sz w:val="16"/>
          <w:szCs w:val="16"/>
        </w:rPr>
        <w:t xml:space="preserve"> </w:t>
      </w:r>
      <w:r w:rsidRPr="0044074E">
        <w:rPr>
          <w:rFonts w:ascii="Verdana" w:hAnsi="Verdana"/>
          <w:sz w:val="16"/>
          <w:szCs w:val="16"/>
          <w:lang w:val="es-CR"/>
        </w:rPr>
        <w:t>Interamericano de Protección de los Derechos Humanos. Por lo tanto, no solamente en casos</w:t>
      </w:r>
      <w:r w:rsidRPr="0044074E">
        <w:rPr>
          <w:rFonts w:ascii="Verdana" w:hAnsi="Verdana"/>
          <w:sz w:val="16"/>
          <w:szCs w:val="16"/>
        </w:rPr>
        <w:t xml:space="preserve"> </w:t>
      </w:r>
      <w:r w:rsidRPr="0044074E">
        <w:rPr>
          <w:rFonts w:ascii="Verdana" w:hAnsi="Verdana"/>
          <w:sz w:val="16"/>
          <w:szCs w:val="16"/>
          <w:lang w:val="es-CR"/>
        </w:rPr>
        <w:t>contenciosos sino también tratándose del mecanismo de medidas provisionales, el sistema de</w:t>
      </w:r>
      <w:r w:rsidRPr="0044074E">
        <w:rPr>
          <w:rFonts w:ascii="Verdana" w:hAnsi="Verdana"/>
          <w:sz w:val="16"/>
          <w:szCs w:val="16"/>
        </w:rPr>
        <w:t xml:space="preserve"> </w:t>
      </w:r>
      <w:r w:rsidRPr="0044074E">
        <w:rPr>
          <w:rFonts w:ascii="Verdana" w:hAnsi="Verdana"/>
          <w:sz w:val="16"/>
          <w:szCs w:val="16"/>
          <w:lang w:val="es-CR"/>
        </w:rPr>
        <w:t>protección instaurado por la Convención Americana no sustituye a las jurisdicciones nacionales,</w:t>
      </w:r>
      <w:r w:rsidRPr="0044074E">
        <w:rPr>
          <w:rFonts w:ascii="Verdana" w:hAnsi="Verdana"/>
          <w:sz w:val="16"/>
          <w:szCs w:val="16"/>
        </w:rPr>
        <w:t xml:space="preserve"> </w:t>
      </w:r>
      <w:r w:rsidRPr="0044074E">
        <w:rPr>
          <w:rFonts w:ascii="Verdana" w:hAnsi="Verdana"/>
          <w:sz w:val="16"/>
          <w:szCs w:val="16"/>
          <w:lang w:val="es-CR"/>
        </w:rPr>
        <w:t>sino que las complementa. La protección eventualmente otorgada por la Corte Interamericana</w:t>
      </w:r>
      <w:r w:rsidRPr="0044074E">
        <w:rPr>
          <w:rFonts w:ascii="Verdana" w:hAnsi="Verdana"/>
          <w:sz w:val="16"/>
          <w:szCs w:val="16"/>
        </w:rPr>
        <w:t xml:space="preserve"> </w:t>
      </w:r>
      <w:r w:rsidRPr="0044074E">
        <w:rPr>
          <w:rFonts w:ascii="Verdana" w:hAnsi="Verdana"/>
          <w:sz w:val="16"/>
          <w:szCs w:val="16"/>
          <w:lang w:val="es-CR"/>
        </w:rPr>
        <w:t>debe desplegarse no sólo si se encuentran presentes los elementos señalados en el artículo 63.2</w:t>
      </w:r>
      <w:r w:rsidRPr="0044074E">
        <w:rPr>
          <w:rFonts w:ascii="Verdana" w:hAnsi="Verdana"/>
          <w:sz w:val="16"/>
          <w:szCs w:val="16"/>
        </w:rPr>
        <w:t xml:space="preserve"> </w:t>
      </w:r>
      <w:r w:rsidRPr="0044074E">
        <w:rPr>
          <w:rFonts w:ascii="Verdana" w:hAnsi="Verdana"/>
          <w:sz w:val="16"/>
          <w:szCs w:val="16"/>
          <w:lang w:val="es-CR"/>
        </w:rPr>
        <w:t>de la Convención Americana para la procedencia de medidas provisionales, sino también tomando</w:t>
      </w:r>
      <w:r w:rsidRPr="0044074E">
        <w:rPr>
          <w:rFonts w:ascii="Verdana" w:hAnsi="Verdana"/>
          <w:sz w:val="16"/>
          <w:szCs w:val="16"/>
        </w:rPr>
        <w:t xml:space="preserve"> </w:t>
      </w:r>
      <w:r w:rsidRPr="0044074E">
        <w:rPr>
          <w:rFonts w:ascii="Verdana" w:hAnsi="Verdana"/>
          <w:sz w:val="16"/>
          <w:szCs w:val="16"/>
          <w:lang w:val="es-CR"/>
        </w:rPr>
        <w:t>en cuenta la actuación del Estado en la jurisdicción nacional</w:t>
      </w:r>
      <w:r w:rsidRPr="0044074E">
        <w:rPr>
          <w:rStyle w:val="Refdenotaalpie"/>
          <w:szCs w:val="16"/>
          <w:lang w:val="es-CR"/>
        </w:rPr>
        <w:footnoteReference w:id="40"/>
      </w:r>
      <w:r w:rsidRPr="0044074E">
        <w:rPr>
          <w:rFonts w:ascii="Verdana" w:hAnsi="Verdana"/>
          <w:sz w:val="16"/>
          <w:szCs w:val="16"/>
          <w:lang w:val="es-CR"/>
        </w:rPr>
        <w:t>.</w:t>
      </w:r>
    </w:p>
    <w:p w14:paraId="23AE6F08" w14:textId="77777777" w:rsidR="00F30D26" w:rsidRPr="0044074E" w:rsidRDefault="00F30D26" w:rsidP="00F30D26">
      <w:pPr>
        <w:jc w:val="both"/>
        <w:rPr>
          <w:rFonts w:ascii="Verdana" w:hAnsi="Verdana"/>
          <w:sz w:val="16"/>
          <w:szCs w:val="16"/>
          <w:lang w:val="es-CR"/>
        </w:rPr>
      </w:pPr>
    </w:p>
    <w:p w14:paraId="75E63A94" w14:textId="77777777" w:rsidR="00F30D26" w:rsidRPr="0044074E" w:rsidRDefault="00F30D26" w:rsidP="00F30D26">
      <w:pPr>
        <w:numPr>
          <w:ilvl w:val="0"/>
          <w:numId w:val="3"/>
        </w:numPr>
        <w:ind w:left="0" w:firstLine="0"/>
        <w:jc w:val="both"/>
        <w:rPr>
          <w:rFonts w:ascii="Verdana" w:hAnsi="Verdana"/>
          <w:sz w:val="20"/>
          <w:szCs w:val="20"/>
        </w:rPr>
      </w:pPr>
      <w:r w:rsidRPr="0044074E">
        <w:rPr>
          <w:rFonts w:ascii="Verdana" w:hAnsi="Verdana"/>
          <w:sz w:val="20"/>
          <w:szCs w:val="20"/>
          <w:lang w:val="es-CR"/>
        </w:rPr>
        <w:t>Atendiendo</w:t>
      </w:r>
      <w:r w:rsidRPr="0044074E">
        <w:rPr>
          <w:rFonts w:ascii="Verdana" w:hAnsi="Verdana"/>
          <w:sz w:val="20"/>
          <w:szCs w:val="20"/>
        </w:rPr>
        <w:t xml:space="preserve"> al principio de complementariedad y subsidiariedad, una orden de adopción o mantenimiento de medidas provisionales se justifica en situaciones contempladas bajo el artículo 63.2 de la Convención Americana respecto de las cuales las garantías ordinarias existentes en el Estado resultan insuficientes o inefectivas o las autoridades internas no puedan o no quieran hacerlas prevalecer</w:t>
      </w:r>
      <w:r w:rsidRPr="0044074E">
        <w:rPr>
          <w:rStyle w:val="Refdenotaalpie"/>
          <w:sz w:val="20"/>
          <w:szCs w:val="20"/>
        </w:rPr>
        <w:footnoteReference w:id="41"/>
      </w:r>
      <w:r w:rsidRPr="0044074E">
        <w:rPr>
          <w:rFonts w:ascii="Verdana" w:hAnsi="Verdana"/>
          <w:sz w:val="20"/>
          <w:szCs w:val="20"/>
        </w:rPr>
        <w:t xml:space="preserve">. </w:t>
      </w:r>
      <w:r w:rsidRPr="0044074E">
        <w:rPr>
          <w:rFonts w:ascii="Verdana" w:hAnsi="Verdana"/>
          <w:sz w:val="20"/>
          <w:szCs w:val="20"/>
          <w:lang w:val="es-CR"/>
        </w:rPr>
        <w:t>En ese sentido, este Tribunal ha dicho que:</w:t>
      </w:r>
    </w:p>
    <w:p w14:paraId="1C623435" w14:textId="77777777" w:rsidR="00F30D26" w:rsidRPr="0044074E" w:rsidRDefault="00F30D26" w:rsidP="00F30D26">
      <w:pPr>
        <w:jc w:val="both"/>
        <w:rPr>
          <w:rFonts w:ascii="Verdana" w:hAnsi="Verdana"/>
          <w:sz w:val="16"/>
          <w:szCs w:val="16"/>
          <w:lang w:val="es-CR"/>
        </w:rPr>
      </w:pPr>
    </w:p>
    <w:p w14:paraId="7E799337" w14:textId="77777777" w:rsidR="00F30D26" w:rsidRPr="0044074E" w:rsidRDefault="00F30D26" w:rsidP="00101208">
      <w:pPr>
        <w:ind w:left="709" w:right="571"/>
        <w:jc w:val="both"/>
        <w:rPr>
          <w:rFonts w:ascii="Verdana" w:hAnsi="Verdana"/>
          <w:sz w:val="16"/>
          <w:szCs w:val="16"/>
        </w:rPr>
      </w:pPr>
      <w:r w:rsidRPr="0044074E">
        <w:rPr>
          <w:rFonts w:ascii="Verdana" w:hAnsi="Verdana"/>
          <w:sz w:val="16"/>
          <w:szCs w:val="16"/>
          <w:lang w:val="es-CR"/>
        </w:rPr>
        <w:t>[D]e comprobarse que el Estado en cuestión ha desarrollado mecanismos o acciones de protección eficaces para los beneficiarios de las medidas provisionales, el Tribunal podría decidir levantar o reducir el número de beneficiarios de las medidas provisionales descargando la</w:t>
      </w:r>
      <w:r w:rsidRPr="0044074E">
        <w:rPr>
          <w:rFonts w:ascii="Verdana" w:hAnsi="Verdana"/>
          <w:sz w:val="16"/>
          <w:szCs w:val="16"/>
        </w:rPr>
        <w:t xml:space="preserve"> </w:t>
      </w:r>
      <w:r w:rsidRPr="0044074E">
        <w:rPr>
          <w:rFonts w:ascii="Verdana" w:hAnsi="Verdana"/>
          <w:sz w:val="16"/>
          <w:szCs w:val="16"/>
          <w:lang w:val="es-CR"/>
        </w:rPr>
        <w:t>obligación de protección en su responsable primario, esto es, el Estado</w:t>
      </w:r>
      <w:r w:rsidRPr="0044074E">
        <w:rPr>
          <w:rStyle w:val="Refdenotaalpie"/>
          <w:szCs w:val="16"/>
          <w:lang w:val="es-CR"/>
        </w:rPr>
        <w:footnoteReference w:id="42"/>
      </w:r>
      <w:r w:rsidRPr="0044074E">
        <w:rPr>
          <w:rFonts w:ascii="Verdana" w:hAnsi="Verdana"/>
          <w:sz w:val="16"/>
          <w:szCs w:val="16"/>
          <w:lang w:val="es-CR"/>
        </w:rPr>
        <w:t>. De levantarse o</w:t>
      </w:r>
      <w:r w:rsidRPr="0044074E">
        <w:rPr>
          <w:rFonts w:ascii="Verdana" w:hAnsi="Verdana"/>
          <w:sz w:val="16"/>
          <w:szCs w:val="16"/>
        </w:rPr>
        <w:t xml:space="preserve"> </w:t>
      </w:r>
      <w:r w:rsidRPr="0044074E">
        <w:rPr>
          <w:rFonts w:ascii="Verdana" w:hAnsi="Verdana"/>
          <w:sz w:val="16"/>
          <w:szCs w:val="16"/>
          <w:lang w:val="es-CR"/>
        </w:rPr>
        <w:t>reducirse el número de beneficiarios de las medidas provisionales por parte de la Corte por este</w:t>
      </w:r>
      <w:r w:rsidRPr="0044074E">
        <w:rPr>
          <w:rFonts w:ascii="Verdana" w:hAnsi="Verdana"/>
          <w:sz w:val="16"/>
          <w:szCs w:val="16"/>
        </w:rPr>
        <w:t xml:space="preserve"> </w:t>
      </w:r>
      <w:r w:rsidRPr="0044074E">
        <w:rPr>
          <w:rFonts w:ascii="Verdana" w:hAnsi="Verdana"/>
          <w:sz w:val="16"/>
          <w:szCs w:val="16"/>
          <w:lang w:val="es-CR"/>
        </w:rPr>
        <w:t>motivo corresponderá al Estado, conforme a su deber de garantía de los derechos humanos,</w:t>
      </w:r>
      <w:r w:rsidRPr="0044074E">
        <w:rPr>
          <w:rFonts w:ascii="Verdana" w:hAnsi="Verdana"/>
          <w:sz w:val="16"/>
          <w:szCs w:val="16"/>
        </w:rPr>
        <w:t xml:space="preserve"> </w:t>
      </w:r>
      <w:r w:rsidRPr="0044074E">
        <w:rPr>
          <w:rFonts w:ascii="Verdana" w:hAnsi="Verdana"/>
          <w:sz w:val="16"/>
          <w:szCs w:val="16"/>
          <w:lang w:val="es-CR"/>
        </w:rPr>
        <w:t>mantener las medidas de protección que haya adoptado y que el Tribunal consideró eficaces,</w:t>
      </w:r>
      <w:r w:rsidRPr="0044074E">
        <w:rPr>
          <w:rFonts w:ascii="Verdana" w:hAnsi="Verdana"/>
          <w:sz w:val="16"/>
          <w:szCs w:val="16"/>
        </w:rPr>
        <w:t xml:space="preserve"> </w:t>
      </w:r>
      <w:r w:rsidRPr="0044074E">
        <w:rPr>
          <w:rFonts w:ascii="Verdana" w:hAnsi="Verdana"/>
          <w:sz w:val="16"/>
          <w:szCs w:val="16"/>
          <w:lang w:val="es-CR"/>
        </w:rPr>
        <w:t>por el tiempo que las circunstancias lo ameriten</w:t>
      </w:r>
      <w:r w:rsidRPr="0044074E">
        <w:rPr>
          <w:rStyle w:val="Refdenotaalpie"/>
          <w:szCs w:val="16"/>
          <w:lang w:val="es-CR"/>
        </w:rPr>
        <w:footnoteReference w:id="43"/>
      </w:r>
      <w:r w:rsidRPr="0044074E">
        <w:rPr>
          <w:rFonts w:ascii="Verdana" w:hAnsi="Verdana"/>
          <w:sz w:val="16"/>
          <w:szCs w:val="16"/>
          <w:lang w:val="es-CR"/>
        </w:rPr>
        <w:t>.</w:t>
      </w:r>
    </w:p>
    <w:p w14:paraId="1911AD81" w14:textId="77777777" w:rsidR="00F30D26" w:rsidRPr="0044074E" w:rsidRDefault="00F30D26" w:rsidP="00F30D26">
      <w:pPr>
        <w:jc w:val="both"/>
        <w:rPr>
          <w:rFonts w:ascii="Verdana" w:hAnsi="Verdana"/>
          <w:sz w:val="16"/>
          <w:szCs w:val="16"/>
          <w:lang w:val="es-CR"/>
        </w:rPr>
      </w:pPr>
    </w:p>
    <w:p w14:paraId="5639DF8A" w14:textId="77777777" w:rsidR="00952C03" w:rsidRPr="0044074E" w:rsidRDefault="00F30D26" w:rsidP="001B1055">
      <w:pPr>
        <w:numPr>
          <w:ilvl w:val="0"/>
          <w:numId w:val="3"/>
        </w:numPr>
        <w:ind w:left="0" w:firstLine="0"/>
        <w:jc w:val="both"/>
        <w:rPr>
          <w:rFonts w:ascii="Verdana" w:hAnsi="Verdana"/>
          <w:sz w:val="20"/>
          <w:szCs w:val="20"/>
          <w:lang w:val="es-CR"/>
        </w:rPr>
      </w:pPr>
      <w:r w:rsidRPr="0044074E">
        <w:rPr>
          <w:rFonts w:ascii="Verdana" w:hAnsi="Verdana"/>
          <w:sz w:val="20"/>
          <w:szCs w:val="20"/>
          <w:lang w:val="es-CR"/>
        </w:rPr>
        <w:t>Con base en los criterios referidos debe examinarse la situación de los tres fiscales de la FECI y la procedencia de la adopción de las medidas solicitadas</w:t>
      </w:r>
      <w:r w:rsidR="00F465BE" w:rsidRPr="0044074E">
        <w:rPr>
          <w:rFonts w:ascii="Verdana" w:hAnsi="Verdana"/>
          <w:sz w:val="20"/>
          <w:szCs w:val="20"/>
          <w:lang w:val="es-CR"/>
        </w:rPr>
        <w:t>. Para ello</w:t>
      </w:r>
      <w:r w:rsidRPr="0044074E">
        <w:rPr>
          <w:rFonts w:ascii="Verdana" w:hAnsi="Verdana"/>
          <w:sz w:val="20"/>
          <w:szCs w:val="20"/>
        </w:rPr>
        <w:t>, en este caso resulta determinante, a la luz del principio de complementariedad, la actuación de las autoridades internas.</w:t>
      </w:r>
      <w:r w:rsidR="00497C77" w:rsidRPr="0044074E">
        <w:rPr>
          <w:rFonts w:ascii="Verdana" w:hAnsi="Verdana"/>
          <w:sz w:val="20"/>
          <w:szCs w:val="20"/>
          <w:lang w:val="es-CR"/>
        </w:rPr>
        <w:t xml:space="preserve"> En este sentido, </w:t>
      </w:r>
      <w:r w:rsidR="00BA4D40" w:rsidRPr="0044074E">
        <w:rPr>
          <w:rFonts w:ascii="Verdana" w:hAnsi="Verdana"/>
          <w:sz w:val="20"/>
          <w:szCs w:val="20"/>
        </w:rPr>
        <w:t>e</w:t>
      </w:r>
      <w:r w:rsidR="00221A5D" w:rsidRPr="0044074E">
        <w:rPr>
          <w:rFonts w:ascii="Verdana" w:hAnsi="Verdana"/>
          <w:sz w:val="20"/>
          <w:szCs w:val="20"/>
        </w:rPr>
        <w:t xml:space="preserve">l Tribunal toma en cuenta que </w:t>
      </w:r>
      <w:r w:rsidR="0039458F" w:rsidRPr="0044074E">
        <w:rPr>
          <w:rFonts w:ascii="Verdana" w:hAnsi="Verdana"/>
          <w:sz w:val="20"/>
          <w:szCs w:val="20"/>
        </w:rPr>
        <w:t xml:space="preserve">fue con posterioridad a </w:t>
      </w:r>
      <w:r w:rsidR="00221A5D" w:rsidRPr="0044074E">
        <w:rPr>
          <w:rFonts w:ascii="Verdana" w:hAnsi="Verdana"/>
          <w:sz w:val="20"/>
          <w:szCs w:val="20"/>
        </w:rPr>
        <w:t xml:space="preserve">que la </w:t>
      </w:r>
      <w:proofErr w:type="gramStart"/>
      <w:r w:rsidR="00221A5D" w:rsidRPr="0044074E">
        <w:rPr>
          <w:rFonts w:ascii="Verdana" w:hAnsi="Verdana"/>
          <w:sz w:val="20"/>
          <w:szCs w:val="20"/>
        </w:rPr>
        <w:t>Presidenta</w:t>
      </w:r>
      <w:proofErr w:type="gramEnd"/>
      <w:r w:rsidR="00221A5D" w:rsidRPr="0044074E">
        <w:rPr>
          <w:rFonts w:ascii="Verdana" w:hAnsi="Verdana"/>
          <w:sz w:val="20"/>
          <w:szCs w:val="20"/>
        </w:rPr>
        <w:t xml:space="preserve"> de la Corte adoptó las medidas urgentes el 8 de abril</w:t>
      </w:r>
      <w:r w:rsidR="00BA4D40" w:rsidRPr="0044074E">
        <w:rPr>
          <w:rFonts w:ascii="Verdana" w:hAnsi="Verdana"/>
          <w:sz w:val="20"/>
          <w:szCs w:val="20"/>
        </w:rPr>
        <w:t xml:space="preserve"> de 2020</w:t>
      </w:r>
      <w:r w:rsidR="00221A5D" w:rsidRPr="0044074E">
        <w:rPr>
          <w:rFonts w:ascii="Verdana" w:hAnsi="Verdana"/>
          <w:sz w:val="20"/>
          <w:szCs w:val="20"/>
        </w:rPr>
        <w:t xml:space="preserve">, </w:t>
      </w:r>
      <w:r w:rsidR="0039458F" w:rsidRPr="0044074E">
        <w:rPr>
          <w:rFonts w:ascii="Verdana" w:hAnsi="Verdana"/>
          <w:sz w:val="20"/>
          <w:szCs w:val="20"/>
        </w:rPr>
        <w:t xml:space="preserve">que </w:t>
      </w:r>
      <w:r w:rsidR="00221A5D" w:rsidRPr="0044074E">
        <w:rPr>
          <w:rFonts w:ascii="Verdana" w:hAnsi="Verdana"/>
          <w:sz w:val="20"/>
          <w:szCs w:val="20"/>
        </w:rPr>
        <w:t>el Estado present</w:t>
      </w:r>
      <w:r w:rsidR="0039458F" w:rsidRPr="0044074E">
        <w:rPr>
          <w:rFonts w:ascii="Verdana" w:hAnsi="Verdana"/>
          <w:sz w:val="20"/>
          <w:szCs w:val="20"/>
        </w:rPr>
        <w:t>ó</w:t>
      </w:r>
      <w:r w:rsidR="00221A5D" w:rsidRPr="0044074E">
        <w:rPr>
          <w:rFonts w:ascii="Verdana" w:hAnsi="Verdana"/>
          <w:sz w:val="20"/>
          <w:szCs w:val="20"/>
        </w:rPr>
        <w:t xml:space="preserve"> información sobre las medidas de protección brindadas a los tres fiscales de la FECI</w:t>
      </w:r>
      <w:r w:rsidR="00497C77" w:rsidRPr="0044074E">
        <w:rPr>
          <w:rFonts w:ascii="Verdana" w:hAnsi="Verdana"/>
          <w:sz w:val="20"/>
          <w:szCs w:val="20"/>
        </w:rPr>
        <w:t xml:space="preserve"> </w:t>
      </w:r>
      <w:r w:rsidR="00497C77" w:rsidRPr="0044074E">
        <w:rPr>
          <w:rFonts w:ascii="Verdana" w:eastAsia="Calibri" w:hAnsi="Verdana" w:cs="Verdana"/>
          <w:color w:val="000000"/>
          <w:sz w:val="20"/>
          <w:szCs w:val="20"/>
          <w:lang w:val="es-CR"/>
        </w:rPr>
        <w:t>(</w:t>
      </w:r>
      <w:r w:rsidR="00497C77" w:rsidRPr="0044074E">
        <w:rPr>
          <w:rFonts w:ascii="Verdana" w:eastAsia="Calibri" w:hAnsi="Verdana" w:cs="Verdana"/>
          <w:i/>
          <w:color w:val="000000"/>
          <w:sz w:val="20"/>
          <w:szCs w:val="20"/>
          <w:lang w:val="es-CR"/>
        </w:rPr>
        <w:t>supra</w:t>
      </w:r>
      <w:r w:rsidR="00497C77" w:rsidRPr="0044074E">
        <w:rPr>
          <w:rFonts w:ascii="Verdana" w:eastAsia="Calibri" w:hAnsi="Verdana" w:cs="Verdana"/>
          <w:color w:val="000000"/>
          <w:sz w:val="20"/>
          <w:szCs w:val="20"/>
          <w:lang w:val="es-CR"/>
        </w:rPr>
        <w:t xml:space="preserve"> Considerandos</w:t>
      </w:r>
      <w:r w:rsidR="00620B48">
        <w:rPr>
          <w:rFonts w:ascii="Verdana" w:eastAsia="Calibri" w:hAnsi="Verdana" w:cs="Verdana"/>
          <w:color w:val="000000"/>
          <w:sz w:val="20"/>
          <w:szCs w:val="20"/>
          <w:lang w:val="es-CR"/>
        </w:rPr>
        <w:t xml:space="preserve"> 13 a 16</w:t>
      </w:r>
      <w:r w:rsidR="00497C77" w:rsidRPr="0044074E">
        <w:rPr>
          <w:rFonts w:ascii="Verdana" w:eastAsia="Calibri" w:hAnsi="Verdana" w:cs="Verdana"/>
          <w:color w:val="000000"/>
          <w:sz w:val="20"/>
          <w:szCs w:val="20"/>
          <w:lang w:val="es-CR"/>
        </w:rPr>
        <w:t>)</w:t>
      </w:r>
      <w:r w:rsidR="007D5D42" w:rsidRPr="0044074E">
        <w:rPr>
          <w:rFonts w:ascii="Verdana" w:hAnsi="Verdana"/>
          <w:sz w:val="20"/>
          <w:szCs w:val="20"/>
        </w:rPr>
        <w:t>.</w:t>
      </w:r>
    </w:p>
    <w:p w14:paraId="05419B63" w14:textId="77777777" w:rsidR="007D5D42" w:rsidRPr="0044074E" w:rsidRDefault="007D5D42" w:rsidP="007D5D42">
      <w:pPr>
        <w:jc w:val="both"/>
        <w:rPr>
          <w:rFonts w:ascii="Verdana" w:hAnsi="Verdana"/>
          <w:sz w:val="20"/>
          <w:szCs w:val="20"/>
          <w:lang w:val="es-CR"/>
        </w:rPr>
      </w:pPr>
    </w:p>
    <w:p w14:paraId="40F2C7CF" w14:textId="77777777" w:rsidR="00913B15" w:rsidRPr="0044074E" w:rsidRDefault="00952C03" w:rsidP="001B1055">
      <w:pPr>
        <w:numPr>
          <w:ilvl w:val="0"/>
          <w:numId w:val="3"/>
        </w:numPr>
        <w:ind w:left="0" w:firstLine="0"/>
        <w:jc w:val="both"/>
        <w:rPr>
          <w:rFonts w:ascii="Verdana" w:hAnsi="Verdana"/>
          <w:sz w:val="20"/>
          <w:szCs w:val="20"/>
          <w:lang w:val="es-CR"/>
        </w:rPr>
      </w:pPr>
      <w:r w:rsidRPr="0044074E">
        <w:rPr>
          <w:rFonts w:ascii="Verdana" w:hAnsi="Verdana" w:cs="Verdana"/>
          <w:color w:val="000000"/>
          <w:spacing w:val="-4"/>
          <w:sz w:val="20"/>
          <w:szCs w:val="20"/>
          <w:lang w:val="es-CR"/>
        </w:rPr>
        <w:t>E</w:t>
      </w:r>
      <w:r w:rsidRPr="0044074E">
        <w:rPr>
          <w:rFonts w:ascii="Verdana" w:hAnsi="Verdana" w:cs="Verdana"/>
          <w:color w:val="000000"/>
          <w:spacing w:val="-4"/>
          <w:sz w:val="20"/>
          <w:szCs w:val="20"/>
        </w:rPr>
        <w:t>l Tribunal considera que no corresponde, por el momento, ordenar medidas provisionales en el presente caso, sino realizar una supervisión reforzada</w:t>
      </w:r>
      <w:r w:rsidR="00101208">
        <w:rPr>
          <w:rFonts w:ascii="Verdana" w:hAnsi="Verdana" w:cs="Verdana"/>
          <w:color w:val="000000"/>
          <w:spacing w:val="-4"/>
          <w:sz w:val="20"/>
          <w:szCs w:val="20"/>
        </w:rPr>
        <w:t xml:space="preserve"> del cumplimiento de la obligación de investigar ordenada en la Sentencia</w:t>
      </w:r>
      <w:r w:rsidRPr="0044074E">
        <w:rPr>
          <w:rFonts w:ascii="Verdana" w:hAnsi="Verdana" w:cs="Verdana"/>
          <w:color w:val="000000"/>
          <w:spacing w:val="-4"/>
          <w:sz w:val="20"/>
          <w:szCs w:val="20"/>
        </w:rPr>
        <w:t xml:space="preserve">, como se indicará </w:t>
      </w:r>
      <w:r w:rsidRPr="0044074E">
        <w:rPr>
          <w:rFonts w:ascii="Verdana" w:hAnsi="Verdana" w:cs="Verdana"/>
          <w:i/>
          <w:color w:val="000000"/>
          <w:spacing w:val="-4"/>
          <w:sz w:val="20"/>
          <w:szCs w:val="20"/>
        </w:rPr>
        <w:t xml:space="preserve">infra </w:t>
      </w:r>
      <w:r w:rsidRPr="0044074E">
        <w:rPr>
          <w:rFonts w:ascii="Verdana" w:hAnsi="Verdana" w:cs="Verdana"/>
          <w:color w:val="000000"/>
          <w:spacing w:val="-4"/>
          <w:sz w:val="20"/>
          <w:szCs w:val="20"/>
        </w:rPr>
        <w:t xml:space="preserve">Considerandos </w:t>
      </w:r>
      <w:r w:rsidR="00620B48">
        <w:rPr>
          <w:rFonts w:ascii="Verdana" w:eastAsia="Calibri" w:hAnsi="Verdana" w:cs="Verdana"/>
          <w:color w:val="000000"/>
          <w:sz w:val="20"/>
          <w:szCs w:val="20"/>
          <w:lang w:val="es-CR"/>
        </w:rPr>
        <w:t>42 y 43</w:t>
      </w:r>
      <w:r w:rsidRPr="0044074E">
        <w:rPr>
          <w:rFonts w:ascii="Verdana" w:hAnsi="Verdana" w:cs="Verdana"/>
          <w:color w:val="000000"/>
          <w:spacing w:val="-4"/>
          <w:sz w:val="20"/>
          <w:szCs w:val="20"/>
        </w:rPr>
        <w:t xml:space="preserve">, debido a </w:t>
      </w:r>
      <w:r w:rsidR="009B494F" w:rsidRPr="0044074E">
        <w:rPr>
          <w:rFonts w:ascii="Verdana" w:hAnsi="Verdana"/>
          <w:sz w:val="20"/>
          <w:szCs w:val="20"/>
        </w:rPr>
        <w:t xml:space="preserve">que no se dan los presupuestos que existieron al momento en que la </w:t>
      </w:r>
      <w:proofErr w:type="gramStart"/>
      <w:r w:rsidR="009B494F" w:rsidRPr="0044074E">
        <w:rPr>
          <w:rFonts w:ascii="Verdana" w:hAnsi="Verdana"/>
          <w:sz w:val="20"/>
          <w:szCs w:val="20"/>
        </w:rPr>
        <w:t>Presidenta</w:t>
      </w:r>
      <w:proofErr w:type="gramEnd"/>
      <w:r w:rsidR="009B494F" w:rsidRPr="0044074E">
        <w:rPr>
          <w:rFonts w:ascii="Verdana" w:hAnsi="Verdana"/>
          <w:sz w:val="20"/>
          <w:szCs w:val="20"/>
        </w:rPr>
        <w:t xml:space="preserve"> ordenó medidas urgentes, por las siguientes razones</w:t>
      </w:r>
      <w:r w:rsidR="00913B15" w:rsidRPr="0044074E">
        <w:rPr>
          <w:rFonts w:ascii="Verdana" w:hAnsi="Verdana"/>
          <w:sz w:val="20"/>
          <w:szCs w:val="20"/>
        </w:rPr>
        <w:t>:</w:t>
      </w:r>
    </w:p>
    <w:p w14:paraId="3CE8156F" w14:textId="77777777" w:rsidR="00913B15" w:rsidRPr="0044074E" w:rsidRDefault="00913B15" w:rsidP="00913B15">
      <w:pPr>
        <w:jc w:val="both"/>
        <w:rPr>
          <w:rFonts w:ascii="Verdana" w:hAnsi="Verdana"/>
          <w:sz w:val="20"/>
          <w:szCs w:val="20"/>
          <w:lang w:val="es-CR"/>
        </w:rPr>
      </w:pPr>
    </w:p>
    <w:p w14:paraId="2E8B16DF" w14:textId="77777777" w:rsidR="00913B15" w:rsidRPr="0044074E" w:rsidRDefault="00913B15" w:rsidP="00913B15">
      <w:pPr>
        <w:numPr>
          <w:ilvl w:val="0"/>
          <w:numId w:val="15"/>
        </w:numPr>
        <w:tabs>
          <w:tab w:val="left" w:pos="993"/>
        </w:tabs>
        <w:ind w:left="993" w:hanging="426"/>
        <w:jc w:val="both"/>
        <w:rPr>
          <w:rFonts w:ascii="Verdana" w:hAnsi="Verdana"/>
          <w:sz w:val="20"/>
          <w:szCs w:val="20"/>
          <w:lang w:val="es-CR"/>
        </w:rPr>
      </w:pPr>
      <w:r w:rsidRPr="0044074E">
        <w:rPr>
          <w:rFonts w:ascii="Verdana" w:hAnsi="Verdana"/>
          <w:sz w:val="20"/>
          <w:szCs w:val="20"/>
        </w:rPr>
        <w:t>L</w:t>
      </w:r>
      <w:r w:rsidR="00E424CD" w:rsidRPr="0044074E">
        <w:rPr>
          <w:rFonts w:ascii="Verdana" w:eastAsia="Calibri" w:hAnsi="Verdana" w:cs="Verdana"/>
          <w:color w:val="000000"/>
          <w:sz w:val="20"/>
          <w:szCs w:val="20"/>
          <w:lang w:val="es-CR"/>
        </w:rPr>
        <w:t>os tres fiscales de la FECI cuentan con esquemas de seguridad</w:t>
      </w:r>
      <w:r w:rsidR="00E424CD" w:rsidRPr="0044074E">
        <w:rPr>
          <w:rFonts w:ascii="Verdana" w:eastAsia="Calibri" w:hAnsi="Verdana" w:cs="Cambria"/>
          <w:sz w:val="20"/>
          <w:szCs w:val="20"/>
          <w:lang w:val="es-CR"/>
        </w:rPr>
        <w:t>;</w:t>
      </w:r>
    </w:p>
    <w:p w14:paraId="28F930CB" w14:textId="77777777" w:rsidR="00913B15" w:rsidRPr="0044074E" w:rsidRDefault="00913B15" w:rsidP="00913B15">
      <w:pPr>
        <w:numPr>
          <w:ilvl w:val="0"/>
          <w:numId w:val="15"/>
        </w:numPr>
        <w:tabs>
          <w:tab w:val="left" w:pos="993"/>
        </w:tabs>
        <w:ind w:left="993" w:hanging="426"/>
        <w:jc w:val="both"/>
        <w:rPr>
          <w:rFonts w:ascii="Verdana" w:hAnsi="Verdana"/>
          <w:sz w:val="20"/>
          <w:szCs w:val="20"/>
          <w:lang w:val="es-CR"/>
        </w:rPr>
      </w:pPr>
      <w:r w:rsidRPr="0044074E">
        <w:rPr>
          <w:rFonts w:ascii="Verdana" w:eastAsia="Calibri" w:hAnsi="Verdana" w:cs="Verdana"/>
          <w:color w:val="000000"/>
          <w:sz w:val="20"/>
          <w:szCs w:val="20"/>
          <w:lang w:val="es-CR"/>
        </w:rPr>
        <w:t>Los esquemas de seguridad son brindados por el Ministerio Público</w:t>
      </w:r>
      <w:r w:rsidR="00567C6D" w:rsidRPr="0044074E">
        <w:rPr>
          <w:rFonts w:ascii="Verdana" w:eastAsia="Calibri" w:hAnsi="Verdana" w:cs="Verdana"/>
          <w:color w:val="000000"/>
          <w:sz w:val="20"/>
          <w:szCs w:val="20"/>
          <w:lang w:val="es-CR"/>
        </w:rPr>
        <w:t>, tal como lo han solicitado los representantes de las víctimas, y el Estado se ha comprometido a que así seguirá haciéndolo</w:t>
      </w:r>
      <w:r w:rsidRPr="0044074E">
        <w:rPr>
          <w:rFonts w:ascii="Verdana" w:eastAsia="Calibri" w:hAnsi="Verdana" w:cs="Verdana"/>
          <w:color w:val="000000"/>
          <w:sz w:val="20"/>
          <w:szCs w:val="20"/>
          <w:lang w:val="es-CR"/>
        </w:rPr>
        <w:t>;</w:t>
      </w:r>
    </w:p>
    <w:p w14:paraId="7AD1B608" w14:textId="77777777" w:rsidR="00946818" w:rsidRPr="0044074E" w:rsidRDefault="00946818" w:rsidP="00913B15">
      <w:pPr>
        <w:numPr>
          <w:ilvl w:val="0"/>
          <w:numId w:val="15"/>
        </w:numPr>
        <w:tabs>
          <w:tab w:val="left" w:pos="993"/>
        </w:tabs>
        <w:ind w:left="993" w:hanging="426"/>
        <w:jc w:val="both"/>
        <w:rPr>
          <w:rFonts w:ascii="Verdana" w:hAnsi="Verdana"/>
          <w:sz w:val="20"/>
          <w:szCs w:val="20"/>
          <w:lang w:val="es-CR"/>
        </w:rPr>
      </w:pPr>
      <w:r w:rsidRPr="0044074E">
        <w:rPr>
          <w:rFonts w:ascii="Verdana" w:eastAsia="Calibri" w:hAnsi="Verdana" w:cs="Verdana"/>
          <w:color w:val="000000"/>
          <w:sz w:val="20"/>
          <w:szCs w:val="20"/>
          <w:lang w:val="es-CR"/>
        </w:rPr>
        <w:t>En los esquemas de seguridad no participan agentes del Ministerio de Gobernación ni de la Policía Nacional Civil;</w:t>
      </w:r>
    </w:p>
    <w:p w14:paraId="5A414C63" w14:textId="77777777" w:rsidR="00913B15" w:rsidRPr="0044074E" w:rsidRDefault="00952C03" w:rsidP="00946818">
      <w:pPr>
        <w:numPr>
          <w:ilvl w:val="0"/>
          <w:numId w:val="15"/>
        </w:numPr>
        <w:tabs>
          <w:tab w:val="left" w:pos="993"/>
        </w:tabs>
        <w:ind w:left="993" w:hanging="426"/>
        <w:jc w:val="both"/>
        <w:rPr>
          <w:rFonts w:ascii="Verdana" w:hAnsi="Verdana"/>
          <w:sz w:val="20"/>
          <w:szCs w:val="20"/>
          <w:lang w:val="es-CR"/>
        </w:rPr>
      </w:pPr>
      <w:r w:rsidRPr="0044074E">
        <w:rPr>
          <w:rFonts w:ascii="Verdana" w:eastAsia="Calibri" w:hAnsi="Verdana" w:cs="Verdana"/>
          <w:color w:val="000000"/>
          <w:sz w:val="20"/>
          <w:szCs w:val="20"/>
          <w:lang w:val="es-CR"/>
        </w:rPr>
        <w:t>Se han efectuado análisis de riesgo recientes que han llevado a modificaciones a l</w:t>
      </w:r>
      <w:r w:rsidR="00913B15" w:rsidRPr="0044074E">
        <w:rPr>
          <w:rFonts w:ascii="Verdana" w:eastAsia="Calibri" w:hAnsi="Verdana" w:cs="Verdana"/>
          <w:color w:val="000000"/>
          <w:sz w:val="20"/>
          <w:szCs w:val="20"/>
          <w:lang w:val="es-CR"/>
        </w:rPr>
        <w:t>os esquemas de seguridad</w:t>
      </w:r>
      <w:r w:rsidR="00620B48">
        <w:rPr>
          <w:rFonts w:ascii="Verdana" w:eastAsia="Calibri" w:hAnsi="Verdana" w:cs="Verdana"/>
          <w:color w:val="000000"/>
          <w:sz w:val="20"/>
          <w:szCs w:val="20"/>
          <w:lang w:val="es-CR"/>
        </w:rPr>
        <w:t>,</w:t>
      </w:r>
      <w:r w:rsidR="00946818" w:rsidRPr="0044074E">
        <w:rPr>
          <w:rFonts w:ascii="Verdana" w:hAnsi="Verdana"/>
          <w:sz w:val="20"/>
          <w:szCs w:val="20"/>
          <w:lang w:val="es-CR"/>
        </w:rPr>
        <w:t xml:space="preserve"> </w:t>
      </w:r>
      <w:r w:rsidR="00913B15" w:rsidRPr="0044074E">
        <w:rPr>
          <w:rFonts w:ascii="Verdana" w:eastAsia="Calibri" w:hAnsi="Verdana" w:cs="Verdana"/>
          <w:color w:val="000000"/>
          <w:sz w:val="20"/>
          <w:szCs w:val="20"/>
          <w:lang w:val="es-CR"/>
        </w:rPr>
        <w:t>y</w:t>
      </w:r>
    </w:p>
    <w:p w14:paraId="161C58FE" w14:textId="77777777" w:rsidR="00A8350F" w:rsidRPr="0044074E" w:rsidRDefault="00913B15" w:rsidP="00946818">
      <w:pPr>
        <w:numPr>
          <w:ilvl w:val="0"/>
          <w:numId w:val="15"/>
        </w:numPr>
        <w:tabs>
          <w:tab w:val="left" w:pos="993"/>
        </w:tabs>
        <w:ind w:left="993" w:hanging="426"/>
        <w:jc w:val="both"/>
        <w:rPr>
          <w:rFonts w:ascii="Verdana" w:hAnsi="Verdana"/>
          <w:sz w:val="20"/>
          <w:szCs w:val="20"/>
          <w:lang w:val="es-CR"/>
        </w:rPr>
      </w:pPr>
      <w:r w:rsidRPr="0044074E">
        <w:rPr>
          <w:rFonts w:ascii="Verdana" w:hAnsi="Verdana"/>
          <w:sz w:val="20"/>
          <w:szCs w:val="20"/>
        </w:rPr>
        <w:t>A</w:t>
      </w:r>
      <w:r w:rsidR="00BA4D40" w:rsidRPr="0044074E">
        <w:rPr>
          <w:rFonts w:ascii="Verdana" w:hAnsi="Verdana"/>
          <w:sz w:val="20"/>
          <w:szCs w:val="20"/>
        </w:rPr>
        <w:t xml:space="preserve">un cuando </w:t>
      </w:r>
      <w:r w:rsidR="0064383C" w:rsidRPr="0044074E">
        <w:rPr>
          <w:rFonts w:ascii="Verdana" w:hAnsi="Verdana"/>
          <w:sz w:val="20"/>
          <w:szCs w:val="20"/>
        </w:rPr>
        <w:t xml:space="preserve">los representantes alegan que </w:t>
      </w:r>
      <w:r w:rsidR="00BA4D40" w:rsidRPr="0044074E">
        <w:rPr>
          <w:rFonts w:ascii="Verdana" w:hAnsi="Verdana"/>
          <w:sz w:val="20"/>
          <w:szCs w:val="20"/>
        </w:rPr>
        <w:t>los esquemas de seguridad presenta</w:t>
      </w:r>
      <w:r w:rsidR="0064383C" w:rsidRPr="0044074E">
        <w:rPr>
          <w:rFonts w:ascii="Verdana" w:hAnsi="Verdana"/>
          <w:sz w:val="20"/>
          <w:szCs w:val="20"/>
        </w:rPr>
        <w:t>n</w:t>
      </w:r>
      <w:r w:rsidR="00BA4D40" w:rsidRPr="0044074E">
        <w:rPr>
          <w:rFonts w:ascii="Verdana" w:hAnsi="Verdana"/>
          <w:sz w:val="20"/>
          <w:szCs w:val="20"/>
        </w:rPr>
        <w:t xml:space="preserve"> anomalías o dificultades</w:t>
      </w:r>
      <w:r w:rsidR="00952C03" w:rsidRPr="0044074E">
        <w:rPr>
          <w:rFonts w:ascii="Verdana" w:hAnsi="Verdana"/>
          <w:sz w:val="20"/>
          <w:szCs w:val="20"/>
        </w:rPr>
        <w:t xml:space="preserve"> y que </w:t>
      </w:r>
      <w:r w:rsidR="00AF4689" w:rsidRPr="0044074E">
        <w:rPr>
          <w:rFonts w:ascii="Verdana" w:hAnsi="Verdana"/>
          <w:sz w:val="20"/>
          <w:szCs w:val="20"/>
        </w:rPr>
        <w:t xml:space="preserve">posibles </w:t>
      </w:r>
      <w:r w:rsidR="00952C03" w:rsidRPr="0044074E">
        <w:rPr>
          <w:rFonts w:ascii="Verdana" w:hAnsi="Verdana"/>
          <w:sz w:val="20"/>
          <w:szCs w:val="20"/>
        </w:rPr>
        <w:t>c</w:t>
      </w:r>
      <w:r w:rsidR="00AF4689" w:rsidRPr="0044074E">
        <w:rPr>
          <w:rFonts w:ascii="Verdana" w:hAnsi="Verdana"/>
          <w:sz w:val="20"/>
          <w:szCs w:val="20"/>
        </w:rPr>
        <w:t xml:space="preserve">ausas generadoras de riesgo </w:t>
      </w:r>
      <w:r w:rsidR="00952C03" w:rsidRPr="0044074E">
        <w:rPr>
          <w:rFonts w:ascii="Verdana" w:hAnsi="Verdana"/>
          <w:sz w:val="20"/>
          <w:szCs w:val="20"/>
        </w:rPr>
        <w:t>no han sido valoradas</w:t>
      </w:r>
      <w:r w:rsidR="00952C03" w:rsidRPr="0044074E">
        <w:rPr>
          <w:rStyle w:val="Refdenotaalpie"/>
          <w:sz w:val="20"/>
          <w:szCs w:val="20"/>
        </w:rPr>
        <w:footnoteReference w:id="44"/>
      </w:r>
      <w:r w:rsidR="00BA4D40" w:rsidRPr="0044074E">
        <w:rPr>
          <w:rFonts w:ascii="Verdana" w:hAnsi="Verdana"/>
          <w:sz w:val="20"/>
          <w:szCs w:val="20"/>
        </w:rPr>
        <w:t>,</w:t>
      </w:r>
      <w:r w:rsidR="0064383C" w:rsidRPr="0044074E">
        <w:rPr>
          <w:rFonts w:ascii="Verdana" w:hAnsi="Verdana"/>
          <w:sz w:val="20"/>
          <w:szCs w:val="20"/>
        </w:rPr>
        <w:t xml:space="preserve"> corresponde al Estado, en el cumplimiento de sus obligaciones de garantizar los derechos humanos de los referidos fiscales</w:t>
      </w:r>
      <w:r w:rsidR="0039458F" w:rsidRPr="0044074E">
        <w:rPr>
          <w:rFonts w:ascii="Verdana" w:hAnsi="Verdana"/>
          <w:sz w:val="20"/>
          <w:szCs w:val="20"/>
        </w:rPr>
        <w:t>,</w:t>
      </w:r>
      <w:r w:rsidR="0064383C" w:rsidRPr="0044074E">
        <w:rPr>
          <w:rFonts w:ascii="Verdana" w:hAnsi="Verdana"/>
          <w:sz w:val="20"/>
          <w:szCs w:val="20"/>
        </w:rPr>
        <w:t xml:space="preserve"> </w:t>
      </w:r>
      <w:r w:rsidR="00952C03" w:rsidRPr="0044074E">
        <w:rPr>
          <w:rFonts w:ascii="Verdana" w:hAnsi="Verdana"/>
          <w:sz w:val="20"/>
          <w:szCs w:val="20"/>
        </w:rPr>
        <w:t xml:space="preserve">examinar esas deficiencias e </w:t>
      </w:r>
      <w:r w:rsidR="0064383C" w:rsidRPr="0044074E">
        <w:rPr>
          <w:rFonts w:ascii="Verdana" w:hAnsi="Verdana"/>
          <w:sz w:val="20"/>
          <w:szCs w:val="20"/>
        </w:rPr>
        <w:t>implementar los cambios que sean necesarios para protegerlos efectivamente</w:t>
      </w:r>
      <w:r w:rsidR="0064383C" w:rsidRPr="0044074E">
        <w:rPr>
          <w:rStyle w:val="Refdenotaalpie"/>
          <w:sz w:val="20"/>
          <w:szCs w:val="20"/>
        </w:rPr>
        <w:footnoteReference w:id="45"/>
      </w:r>
      <w:r w:rsidR="00E424CD" w:rsidRPr="0044074E">
        <w:rPr>
          <w:rFonts w:ascii="Verdana" w:eastAsia="Calibri" w:hAnsi="Verdana" w:cs="Verdana"/>
          <w:color w:val="000000"/>
          <w:sz w:val="20"/>
          <w:szCs w:val="20"/>
          <w:lang w:val="es-CR"/>
        </w:rPr>
        <w:t>.</w:t>
      </w:r>
    </w:p>
    <w:p w14:paraId="588ED8BF" w14:textId="77777777" w:rsidR="00A95627" w:rsidRPr="0044074E" w:rsidRDefault="00A95627" w:rsidP="00A95627">
      <w:pPr>
        <w:jc w:val="both"/>
        <w:rPr>
          <w:rFonts w:ascii="Verdana" w:hAnsi="Verdana"/>
          <w:sz w:val="20"/>
          <w:szCs w:val="20"/>
          <w:lang w:val="es-CR"/>
        </w:rPr>
      </w:pPr>
    </w:p>
    <w:p w14:paraId="7B1DF45F" w14:textId="77777777" w:rsidR="00A95627" w:rsidRPr="0044074E" w:rsidRDefault="003F4578" w:rsidP="00A95627">
      <w:pPr>
        <w:numPr>
          <w:ilvl w:val="0"/>
          <w:numId w:val="3"/>
        </w:numPr>
        <w:ind w:left="0" w:firstLine="0"/>
        <w:jc w:val="both"/>
        <w:rPr>
          <w:rFonts w:ascii="Verdana" w:hAnsi="Verdana"/>
          <w:sz w:val="20"/>
          <w:szCs w:val="20"/>
          <w:lang w:val="es-CR"/>
        </w:rPr>
      </w:pPr>
      <w:r w:rsidRPr="0044074E">
        <w:rPr>
          <w:rFonts w:ascii="Verdana" w:hAnsi="Verdana"/>
          <w:sz w:val="20"/>
          <w:szCs w:val="20"/>
        </w:rPr>
        <w:t xml:space="preserve">En este sentido, la Corte considera pertinente realizar un monitoreo más cercano respecto a la situación de los tres Fiscales de la FECI que </w:t>
      </w:r>
      <w:r w:rsidR="003F661E" w:rsidRPr="0044074E">
        <w:rPr>
          <w:rFonts w:ascii="Verdana" w:hAnsi="Verdana"/>
          <w:sz w:val="20"/>
          <w:szCs w:val="20"/>
        </w:rPr>
        <w:t xml:space="preserve">realizan labores vinculadas a la investigación de </w:t>
      </w:r>
      <w:r w:rsidRPr="0044074E">
        <w:rPr>
          <w:rFonts w:ascii="Verdana" w:hAnsi="Verdana"/>
          <w:sz w:val="20"/>
          <w:szCs w:val="20"/>
        </w:rPr>
        <w:t xml:space="preserve">las violaciones ocurridas en perjuicio del señor </w:t>
      </w:r>
      <w:r w:rsidRPr="0044074E">
        <w:rPr>
          <w:rFonts w:ascii="Verdana" w:hAnsi="Verdana" w:cs="Verdana"/>
          <w:color w:val="000000"/>
          <w:spacing w:val="-4"/>
          <w:sz w:val="20"/>
          <w:szCs w:val="20"/>
        </w:rPr>
        <w:t>Hugo Humberto Ruiz Fuentes</w:t>
      </w:r>
      <w:r w:rsidR="00A95627" w:rsidRPr="0044074E">
        <w:rPr>
          <w:rFonts w:ascii="Verdana" w:hAnsi="Verdana" w:cs="Verdana"/>
          <w:color w:val="000000"/>
          <w:spacing w:val="-4"/>
          <w:sz w:val="20"/>
          <w:szCs w:val="20"/>
        </w:rPr>
        <w:t xml:space="preserve">, así como a </w:t>
      </w:r>
      <w:r w:rsidR="00A95627" w:rsidRPr="0044074E">
        <w:rPr>
          <w:rFonts w:ascii="Verdana" w:eastAsia="Calibri" w:hAnsi="Verdana" w:cs="Verdana"/>
          <w:color w:val="000000"/>
          <w:sz w:val="20"/>
          <w:szCs w:val="20"/>
          <w:lang w:val="es-CR"/>
        </w:rPr>
        <w:t xml:space="preserve">las acciones y mecanismos de protección implementados </w:t>
      </w:r>
      <w:r w:rsidR="00743E50" w:rsidRPr="0044074E">
        <w:rPr>
          <w:rFonts w:ascii="Verdana" w:eastAsia="Calibri" w:hAnsi="Verdana" w:cs="Verdana"/>
          <w:color w:val="000000"/>
          <w:sz w:val="20"/>
          <w:szCs w:val="20"/>
          <w:lang w:val="es-CR"/>
        </w:rPr>
        <w:t xml:space="preserve">y que continúe implementando </w:t>
      </w:r>
      <w:r w:rsidR="00A95627" w:rsidRPr="0044074E">
        <w:rPr>
          <w:rFonts w:ascii="Verdana" w:eastAsia="Calibri" w:hAnsi="Verdana" w:cs="Verdana"/>
          <w:color w:val="000000"/>
          <w:sz w:val="20"/>
          <w:szCs w:val="20"/>
          <w:lang w:val="es-CR"/>
        </w:rPr>
        <w:t>el Estado.</w:t>
      </w:r>
      <w:r w:rsidR="00952C03" w:rsidRPr="0044074E">
        <w:rPr>
          <w:rFonts w:ascii="Verdana" w:hAnsi="Verdana" w:cs="Verdana"/>
          <w:color w:val="000000"/>
          <w:spacing w:val="-4"/>
          <w:sz w:val="20"/>
          <w:szCs w:val="20"/>
        </w:rPr>
        <w:t xml:space="preserve"> </w:t>
      </w:r>
      <w:r w:rsidR="0038188D" w:rsidRPr="0044074E">
        <w:rPr>
          <w:rFonts w:ascii="Verdana" w:hAnsi="Verdana" w:cs="Verdana"/>
          <w:color w:val="000000"/>
          <w:spacing w:val="-4"/>
          <w:sz w:val="20"/>
          <w:szCs w:val="20"/>
        </w:rPr>
        <w:t xml:space="preserve">La protección de esas tres personas </w:t>
      </w:r>
      <w:r w:rsidR="00952C03" w:rsidRPr="0044074E">
        <w:rPr>
          <w:rFonts w:ascii="Verdana" w:hAnsi="Verdana" w:cs="Verdana"/>
          <w:color w:val="000000"/>
          <w:spacing w:val="-4"/>
          <w:sz w:val="20"/>
          <w:szCs w:val="20"/>
        </w:rPr>
        <w:t xml:space="preserve">es parte de las obligaciones del Estado </w:t>
      </w:r>
      <w:r w:rsidR="0038188D" w:rsidRPr="0044074E">
        <w:rPr>
          <w:rFonts w:ascii="Verdana" w:hAnsi="Verdana" w:cs="Verdana"/>
          <w:color w:val="000000"/>
          <w:spacing w:val="-4"/>
          <w:sz w:val="20"/>
          <w:szCs w:val="20"/>
        </w:rPr>
        <w:t xml:space="preserve">de </w:t>
      </w:r>
      <w:r w:rsidR="00952C03" w:rsidRPr="0044074E">
        <w:rPr>
          <w:rFonts w:ascii="Verdana" w:eastAsia="Calibri" w:hAnsi="Verdana" w:cs="Verdana"/>
          <w:color w:val="000000"/>
          <w:sz w:val="20"/>
          <w:szCs w:val="20"/>
          <w:lang w:val="es-CR"/>
        </w:rPr>
        <w:t xml:space="preserve">asegurar </w:t>
      </w:r>
      <w:r w:rsidR="00952C03" w:rsidRPr="0044074E">
        <w:rPr>
          <w:rFonts w:ascii="Verdana" w:eastAsia="Verdana" w:hAnsi="Verdana" w:cs="Verdana"/>
          <w:sz w:val="20"/>
          <w:szCs w:val="20"/>
          <w:lang w:val="es-CR"/>
        </w:rPr>
        <w:t xml:space="preserve">que los operadores de justicia que participen en la investigación </w:t>
      </w:r>
      <w:r w:rsidR="00101208">
        <w:rPr>
          <w:rFonts w:ascii="Verdana" w:eastAsia="Verdana" w:hAnsi="Verdana" w:cs="Verdana"/>
          <w:sz w:val="20"/>
          <w:szCs w:val="20"/>
          <w:lang w:val="es-CR"/>
        </w:rPr>
        <w:t xml:space="preserve">de las violaciones en perjuicio </w:t>
      </w:r>
      <w:r w:rsidR="00952C03" w:rsidRPr="0044074E">
        <w:rPr>
          <w:rFonts w:ascii="Verdana" w:eastAsia="Verdana" w:hAnsi="Verdana" w:cs="Verdana"/>
          <w:sz w:val="20"/>
          <w:szCs w:val="20"/>
          <w:lang w:val="es-CR"/>
        </w:rPr>
        <w:t xml:space="preserve">del </w:t>
      </w:r>
      <w:r w:rsidR="00101208">
        <w:rPr>
          <w:rFonts w:ascii="Verdana" w:eastAsia="Verdana" w:hAnsi="Verdana" w:cs="Verdana"/>
          <w:sz w:val="20"/>
          <w:szCs w:val="20"/>
          <w:lang w:val="es-CR"/>
        </w:rPr>
        <w:t>señor</w:t>
      </w:r>
      <w:r w:rsidR="00952C03" w:rsidRPr="0044074E">
        <w:rPr>
          <w:rFonts w:ascii="Verdana" w:eastAsia="Verdana" w:hAnsi="Verdana" w:cs="Verdana"/>
          <w:sz w:val="20"/>
          <w:szCs w:val="20"/>
          <w:lang w:val="es-CR"/>
        </w:rPr>
        <w:t xml:space="preserve"> </w:t>
      </w:r>
      <w:r w:rsidR="00952C03" w:rsidRPr="00BB52A3">
        <w:rPr>
          <w:rFonts w:ascii="Verdana" w:eastAsia="Verdana" w:hAnsi="Verdana" w:cs="Verdana"/>
          <w:sz w:val="20"/>
          <w:szCs w:val="20"/>
          <w:lang w:val="es-CR"/>
        </w:rPr>
        <w:t>Ruiz Fuentes</w:t>
      </w:r>
      <w:r w:rsidR="00952C03" w:rsidRPr="0044074E">
        <w:rPr>
          <w:rFonts w:ascii="Verdana" w:eastAsia="Verdana" w:hAnsi="Verdana" w:cs="Verdana"/>
          <w:sz w:val="20"/>
          <w:szCs w:val="20"/>
          <w:lang w:val="es-CR"/>
        </w:rPr>
        <w:t xml:space="preserve"> “cuenten con las debidas garantías de seguridad”, según lo dispuesto en la </w:t>
      </w:r>
      <w:r w:rsidR="00952C03" w:rsidRPr="0044074E">
        <w:rPr>
          <w:rFonts w:ascii="Verdana" w:hAnsi="Verdana" w:cs="Verdana"/>
          <w:color w:val="000000"/>
          <w:spacing w:val="-4"/>
          <w:sz w:val="20"/>
          <w:szCs w:val="20"/>
        </w:rPr>
        <w:t>medida de reparación</w:t>
      </w:r>
      <w:r w:rsidR="00952C03" w:rsidRPr="0044074E">
        <w:rPr>
          <w:rFonts w:ascii="Verdana" w:hAnsi="Verdana"/>
          <w:sz w:val="20"/>
          <w:szCs w:val="20"/>
          <w:lang w:val="es-CR"/>
        </w:rPr>
        <w:t xml:space="preserve"> </w:t>
      </w:r>
      <w:r w:rsidR="00952C03" w:rsidRPr="0044074E">
        <w:rPr>
          <w:rFonts w:ascii="Verdana" w:hAnsi="Verdana" w:cs="Verdana"/>
          <w:color w:val="000000"/>
          <w:spacing w:val="-4"/>
          <w:sz w:val="20"/>
          <w:szCs w:val="20"/>
        </w:rPr>
        <w:t xml:space="preserve">relativa a investigar, identificar, juzgar y, en su caso, sancionar a los responsables de </w:t>
      </w:r>
      <w:r w:rsidR="00101208">
        <w:rPr>
          <w:rFonts w:ascii="Verdana" w:hAnsi="Verdana" w:cs="Verdana"/>
          <w:color w:val="000000"/>
          <w:spacing w:val="-4"/>
          <w:sz w:val="20"/>
          <w:szCs w:val="20"/>
        </w:rPr>
        <w:t>su</w:t>
      </w:r>
      <w:r w:rsidR="00952C03" w:rsidRPr="0044074E">
        <w:rPr>
          <w:rFonts w:ascii="Verdana" w:hAnsi="Verdana" w:cs="Verdana"/>
          <w:color w:val="000000"/>
          <w:spacing w:val="-4"/>
          <w:sz w:val="20"/>
          <w:szCs w:val="20"/>
        </w:rPr>
        <w:t xml:space="preserve"> muerte </w:t>
      </w:r>
      <w:r w:rsidR="00BE50BF">
        <w:rPr>
          <w:rFonts w:ascii="Verdana" w:hAnsi="Verdana" w:cs="Verdana"/>
          <w:color w:val="000000"/>
          <w:spacing w:val="-4"/>
          <w:sz w:val="20"/>
          <w:szCs w:val="20"/>
        </w:rPr>
        <w:t>(</w:t>
      </w:r>
      <w:r w:rsidR="00BE50BF" w:rsidRPr="00BE50BF">
        <w:rPr>
          <w:rFonts w:ascii="Verdana" w:hAnsi="Verdana" w:cs="Verdana"/>
          <w:i/>
          <w:color w:val="000000"/>
          <w:spacing w:val="-4"/>
          <w:sz w:val="20"/>
          <w:szCs w:val="20"/>
        </w:rPr>
        <w:t>supra</w:t>
      </w:r>
      <w:r w:rsidR="00BE50BF">
        <w:rPr>
          <w:rFonts w:ascii="Verdana" w:hAnsi="Verdana" w:cs="Verdana"/>
          <w:color w:val="000000"/>
          <w:spacing w:val="-4"/>
          <w:sz w:val="20"/>
          <w:szCs w:val="20"/>
        </w:rPr>
        <w:t xml:space="preserve"> Considerando</w:t>
      </w:r>
      <w:r w:rsidR="00952C03" w:rsidRPr="0044074E">
        <w:rPr>
          <w:rFonts w:ascii="Verdana" w:hAnsi="Verdana" w:cs="Verdana"/>
          <w:color w:val="000000"/>
          <w:spacing w:val="-4"/>
          <w:sz w:val="20"/>
          <w:szCs w:val="20"/>
        </w:rPr>
        <w:t xml:space="preserve"> </w:t>
      </w:r>
      <w:r w:rsidR="00BE50BF">
        <w:rPr>
          <w:rFonts w:ascii="Verdana" w:hAnsi="Verdana" w:cs="Verdana"/>
          <w:color w:val="000000"/>
          <w:spacing w:val="-4"/>
          <w:sz w:val="20"/>
          <w:szCs w:val="20"/>
        </w:rPr>
        <w:t>19).</w:t>
      </w:r>
    </w:p>
    <w:p w14:paraId="4734CA4F" w14:textId="77777777" w:rsidR="00A62A46" w:rsidRPr="0044074E" w:rsidRDefault="00A62A46" w:rsidP="00A62A46">
      <w:pPr>
        <w:pStyle w:val="Listavistosa-nfasis1"/>
        <w:rPr>
          <w:rFonts w:ascii="Verdana" w:hAnsi="Verdana"/>
          <w:sz w:val="20"/>
          <w:szCs w:val="20"/>
          <w:lang w:val="es-CR"/>
        </w:rPr>
      </w:pPr>
    </w:p>
    <w:p w14:paraId="4F4224D2" w14:textId="77777777" w:rsidR="00A62A46" w:rsidRPr="0044074E" w:rsidRDefault="00A62A46" w:rsidP="00875511">
      <w:pPr>
        <w:numPr>
          <w:ilvl w:val="0"/>
          <w:numId w:val="3"/>
        </w:numPr>
        <w:ind w:left="0" w:firstLine="0"/>
        <w:jc w:val="both"/>
        <w:rPr>
          <w:rFonts w:ascii="Verdana" w:hAnsi="Verdana"/>
          <w:sz w:val="20"/>
          <w:szCs w:val="20"/>
          <w:lang w:val="es-CR"/>
        </w:rPr>
      </w:pPr>
      <w:r w:rsidRPr="0044074E">
        <w:rPr>
          <w:rFonts w:ascii="Verdana" w:hAnsi="Verdana"/>
          <w:sz w:val="20"/>
          <w:szCs w:val="20"/>
        </w:rPr>
        <w:t>A este respecto</w:t>
      </w:r>
      <w:r w:rsidR="00101208">
        <w:rPr>
          <w:rFonts w:ascii="Verdana" w:hAnsi="Verdana"/>
          <w:sz w:val="20"/>
          <w:szCs w:val="20"/>
        </w:rPr>
        <w:t>,</w:t>
      </w:r>
      <w:r w:rsidRPr="0044074E">
        <w:rPr>
          <w:rFonts w:ascii="Verdana" w:hAnsi="Verdana"/>
          <w:sz w:val="20"/>
          <w:szCs w:val="20"/>
        </w:rPr>
        <w:t xml:space="preserve"> la Corte advierte que la situación actual a la que están sometidos dichos fiscales podría provocarles temor y desconfianza impactando de manera directa en la realización de sus labores investigativas. El Tribunal recuerda </w:t>
      </w:r>
      <w:r w:rsidRPr="0044074E">
        <w:rPr>
          <w:rFonts w:ascii="Verdana" w:eastAsia="Verdana" w:hAnsi="Verdana" w:cs="Verdana"/>
          <w:sz w:val="20"/>
          <w:szCs w:val="20"/>
          <w:lang w:val="es-CR"/>
        </w:rPr>
        <w:t xml:space="preserve">que </w:t>
      </w:r>
      <w:r w:rsidRPr="0044074E">
        <w:rPr>
          <w:rFonts w:ascii="Verdana" w:hAnsi="Verdana"/>
          <w:sz w:val="20"/>
          <w:szCs w:val="20"/>
        </w:rPr>
        <w:t>los Estados, para garantizar un debido proceso, deben facilitar todos los me</w:t>
      </w:r>
      <w:r w:rsidRPr="0044074E">
        <w:rPr>
          <w:rFonts w:ascii="Verdana" w:hAnsi="Verdana"/>
          <w:spacing w:val="-4"/>
          <w:sz w:val="20"/>
          <w:szCs w:val="20"/>
        </w:rPr>
        <w:t xml:space="preserve">dios </w:t>
      </w:r>
      <w:r w:rsidRPr="0044074E">
        <w:rPr>
          <w:rFonts w:ascii="Verdana" w:hAnsi="Verdana"/>
          <w:sz w:val="20"/>
          <w:szCs w:val="20"/>
        </w:rPr>
        <w:t>necesarios</w:t>
      </w:r>
      <w:r w:rsidRPr="0044074E">
        <w:rPr>
          <w:rFonts w:ascii="Verdana" w:hAnsi="Verdana"/>
          <w:spacing w:val="-4"/>
          <w:sz w:val="20"/>
          <w:szCs w:val="20"/>
        </w:rPr>
        <w:t xml:space="preserve"> para proteger a los operadores de justicia de hostigamientos y amenazas que tengan como finalidad </w:t>
      </w:r>
      <w:r w:rsidRPr="0044074E">
        <w:rPr>
          <w:rFonts w:ascii="Verdana" w:hAnsi="Verdana"/>
          <w:sz w:val="20"/>
          <w:szCs w:val="20"/>
        </w:rPr>
        <w:t xml:space="preserve">entorpecer el proceso, evitar el esclarecimiento de los hechos y encubrir a los responsables de </w:t>
      </w:r>
      <w:proofErr w:type="gramStart"/>
      <w:r w:rsidRPr="0044074E">
        <w:rPr>
          <w:rFonts w:ascii="Verdana" w:hAnsi="Verdana"/>
          <w:sz w:val="20"/>
          <w:szCs w:val="20"/>
        </w:rPr>
        <w:t>los mismos</w:t>
      </w:r>
      <w:proofErr w:type="gramEnd"/>
      <w:r w:rsidRPr="0044074E">
        <w:rPr>
          <w:rFonts w:ascii="Verdana" w:hAnsi="Verdana"/>
          <w:sz w:val="20"/>
          <w:szCs w:val="20"/>
          <w:vertAlign w:val="superscript"/>
        </w:rPr>
        <w:footnoteReference w:id="46"/>
      </w:r>
      <w:r w:rsidRPr="0044074E">
        <w:rPr>
          <w:rFonts w:ascii="Verdana" w:hAnsi="Verdana"/>
          <w:sz w:val="20"/>
          <w:szCs w:val="20"/>
        </w:rPr>
        <w:t>, pues de lo contrario eso tendría un efecto amedrentador e intimidante en quienes investigan</w:t>
      </w:r>
      <w:r w:rsidR="00101208">
        <w:rPr>
          <w:rFonts w:ascii="Verdana" w:hAnsi="Verdana"/>
          <w:sz w:val="20"/>
          <w:szCs w:val="20"/>
        </w:rPr>
        <w:t>,</w:t>
      </w:r>
      <w:r w:rsidRPr="0044074E">
        <w:rPr>
          <w:rFonts w:ascii="Verdana" w:hAnsi="Verdana"/>
          <w:sz w:val="20"/>
          <w:szCs w:val="20"/>
        </w:rPr>
        <w:t xml:space="preserve"> afectando seriamente la efectividad de la investigación</w:t>
      </w:r>
      <w:r w:rsidRPr="0044074E">
        <w:rPr>
          <w:rFonts w:ascii="Verdana" w:hAnsi="Verdana"/>
          <w:sz w:val="20"/>
          <w:szCs w:val="20"/>
          <w:vertAlign w:val="superscript"/>
        </w:rPr>
        <w:footnoteReference w:id="47"/>
      </w:r>
      <w:r w:rsidRPr="0044074E">
        <w:rPr>
          <w:rFonts w:ascii="Verdana" w:hAnsi="Verdana"/>
          <w:sz w:val="20"/>
          <w:szCs w:val="20"/>
        </w:rPr>
        <w:t>. Tales hechos se convierten en otro medio para perpetuar la impunidad e impedir que se conozca la verdad de lo ocurrido</w:t>
      </w:r>
      <w:r w:rsidRPr="0044074E">
        <w:rPr>
          <w:rFonts w:ascii="Verdana" w:hAnsi="Verdana"/>
          <w:sz w:val="20"/>
          <w:szCs w:val="20"/>
          <w:vertAlign w:val="superscript"/>
        </w:rPr>
        <w:footnoteReference w:id="48"/>
      </w:r>
      <w:r w:rsidRPr="0044074E">
        <w:rPr>
          <w:rFonts w:ascii="Verdana" w:hAnsi="Verdana"/>
          <w:sz w:val="20"/>
          <w:szCs w:val="20"/>
        </w:rPr>
        <w:t>.</w:t>
      </w:r>
    </w:p>
    <w:p w14:paraId="378B6A40" w14:textId="77777777" w:rsidR="00875511" w:rsidRPr="0044074E" w:rsidRDefault="00875511" w:rsidP="00E86331">
      <w:pPr>
        <w:pStyle w:val="Listavistosa-nfasis1"/>
        <w:ind w:left="0"/>
        <w:rPr>
          <w:rFonts w:ascii="Verdana" w:hAnsi="Verdana"/>
          <w:sz w:val="20"/>
          <w:szCs w:val="20"/>
        </w:rPr>
      </w:pPr>
    </w:p>
    <w:p w14:paraId="7A77EA8B" w14:textId="77777777" w:rsidR="00743E50" w:rsidRPr="0044074E" w:rsidRDefault="00E86331" w:rsidP="00B91FA8">
      <w:pPr>
        <w:numPr>
          <w:ilvl w:val="0"/>
          <w:numId w:val="4"/>
        </w:numPr>
        <w:ind w:left="567" w:hanging="567"/>
        <w:jc w:val="both"/>
        <w:rPr>
          <w:rFonts w:ascii="Verdana" w:hAnsi="Verdana"/>
          <w:b/>
          <w:i/>
          <w:spacing w:val="-4"/>
          <w:sz w:val="20"/>
          <w:szCs w:val="20"/>
          <w:lang w:val="es-CR"/>
        </w:rPr>
      </w:pPr>
      <w:r w:rsidRPr="0044074E">
        <w:rPr>
          <w:rFonts w:ascii="Verdana" w:hAnsi="Verdana"/>
          <w:b/>
          <w:i/>
          <w:spacing w:val="-4"/>
          <w:sz w:val="20"/>
          <w:szCs w:val="20"/>
          <w:lang w:val="es-CR"/>
        </w:rPr>
        <w:t>Supervisión de cumplimiento de la medida relativa a investigar, identificar, juzgar y, en su caso, sancionar a los responsables de la muerte del señor Hugo Humberto Ruiz Fuentes, ordenada en la Sentencia</w:t>
      </w:r>
    </w:p>
    <w:p w14:paraId="656DD9C5" w14:textId="77777777" w:rsidR="00576A42" w:rsidRPr="0044074E" w:rsidRDefault="00576A42" w:rsidP="00743E50">
      <w:pPr>
        <w:pStyle w:val="Listavistosa-nfasis1"/>
        <w:ind w:left="0"/>
        <w:rPr>
          <w:rFonts w:ascii="Verdana" w:hAnsi="Verdana"/>
          <w:sz w:val="20"/>
          <w:szCs w:val="20"/>
        </w:rPr>
      </w:pPr>
    </w:p>
    <w:p w14:paraId="42483D66" w14:textId="77777777" w:rsidR="008D4DD3" w:rsidRPr="0044074E" w:rsidRDefault="000B3502" w:rsidP="009A4D4D">
      <w:pPr>
        <w:numPr>
          <w:ilvl w:val="0"/>
          <w:numId w:val="3"/>
        </w:numPr>
        <w:ind w:left="0" w:firstLine="0"/>
        <w:jc w:val="both"/>
        <w:rPr>
          <w:rFonts w:ascii="Verdana" w:hAnsi="Verdana"/>
          <w:sz w:val="20"/>
          <w:szCs w:val="20"/>
          <w:lang w:val="es-CR"/>
        </w:rPr>
      </w:pPr>
      <w:r w:rsidRPr="0044074E">
        <w:rPr>
          <w:rFonts w:ascii="Verdana" w:hAnsi="Verdana"/>
          <w:sz w:val="20"/>
          <w:szCs w:val="20"/>
        </w:rPr>
        <w:t>Evidentemente la situación</w:t>
      </w:r>
      <w:r w:rsidR="00875511" w:rsidRPr="0044074E">
        <w:rPr>
          <w:rFonts w:ascii="Verdana" w:hAnsi="Verdana"/>
          <w:sz w:val="20"/>
          <w:szCs w:val="20"/>
        </w:rPr>
        <w:t xml:space="preserve"> </w:t>
      </w:r>
      <w:r w:rsidR="00875511" w:rsidRPr="0044074E">
        <w:rPr>
          <w:rFonts w:ascii="Verdana" w:hAnsi="Verdana"/>
          <w:spacing w:val="-4"/>
          <w:sz w:val="20"/>
          <w:szCs w:val="20"/>
          <w:lang w:val="es-ES"/>
        </w:rPr>
        <w:t>delicada</w:t>
      </w:r>
      <w:r w:rsidR="009A4D4D" w:rsidRPr="0044074E">
        <w:rPr>
          <w:rFonts w:ascii="Verdana" w:hAnsi="Verdana"/>
          <w:spacing w:val="-4"/>
          <w:sz w:val="20"/>
          <w:szCs w:val="20"/>
          <w:lang w:val="es-ES"/>
        </w:rPr>
        <w:t xml:space="preserve"> de riesgo</w:t>
      </w:r>
      <w:r w:rsidR="00875511" w:rsidRPr="0044074E">
        <w:rPr>
          <w:rFonts w:ascii="Verdana" w:hAnsi="Verdana"/>
          <w:spacing w:val="-4"/>
          <w:sz w:val="20"/>
          <w:szCs w:val="20"/>
          <w:lang w:val="es-ES"/>
        </w:rPr>
        <w:t xml:space="preserve"> </w:t>
      </w:r>
      <w:r w:rsidRPr="0044074E">
        <w:rPr>
          <w:rFonts w:ascii="Verdana" w:hAnsi="Verdana"/>
          <w:sz w:val="20"/>
          <w:szCs w:val="20"/>
        </w:rPr>
        <w:t xml:space="preserve">en que se encuentran </w:t>
      </w:r>
      <w:r w:rsidR="009A4D4D" w:rsidRPr="0044074E">
        <w:rPr>
          <w:rFonts w:ascii="Verdana" w:hAnsi="Verdana"/>
          <w:sz w:val="20"/>
          <w:szCs w:val="20"/>
        </w:rPr>
        <w:t>los Fiscales “A”, “B” y el Auxiliar Fiscal “C”</w:t>
      </w:r>
      <w:r w:rsidRPr="0044074E">
        <w:rPr>
          <w:rFonts w:ascii="Verdana" w:hAnsi="Verdana"/>
          <w:sz w:val="20"/>
          <w:szCs w:val="20"/>
        </w:rPr>
        <w:t xml:space="preserve"> no ha sido erradicada, por lo que</w:t>
      </w:r>
      <w:r w:rsidR="009A4D4D" w:rsidRPr="0044074E">
        <w:rPr>
          <w:rFonts w:ascii="Verdana" w:hAnsi="Verdana"/>
          <w:sz w:val="20"/>
          <w:szCs w:val="20"/>
        </w:rPr>
        <w:t>,</w:t>
      </w:r>
      <w:r w:rsidRPr="0044074E">
        <w:rPr>
          <w:rFonts w:ascii="Verdana" w:hAnsi="Verdana"/>
          <w:sz w:val="20"/>
          <w:szCs w:val="20"/>
        </w:rPr>
        <w:t xml:space="preserve"> </w:t>
      </w:r>
      <w:r w:rsidR="009A4D4D" w:rsidRPr="0044074E">
        <w:rPr>
          <w:rFonts w:ascii="Verdana" w:hAnsi="Verdana"/>
          <w:sz w:val="20"/>
          <w:szCs w:val="20"/>
        </w:rPr>
        <w:t>en el cumplimiento de la presente reparación,</w:t>
      </w:r>
      <w:r w:rsidR="009A4D4D" w:rsidRPr="0044074E">
        <w:rPr>
          <w:rFonts w:ascii="Verdana" w:hAnsi="Verdana"/>
          <w:sz w:val="20"/>
          <w:szCs w:val="20"/>
          <w:lang w:val="es-CR"/>
        </w:rPr>
        <w:t xml:space="preserve"> </w:t>
      </w:r>
      <w:r w:rsidRPr="0044074E">
        <w:rPr>
          <w:rFonts w:ascii="Verdana" w:hAnsi="Verdana"/>
          <w:sz w:val="20"/>
          <w:szCs w:val="20"/>
        </w:rPr>
        <w:t>debe</w:t>
      </w:r>
      <w:r w:rsidRPr="0044074E">
        <w:rPr>
          <w:rFonts w:ascii="Verdana" w:eastAsia="Calibri" w:hAnsi="Verdana" w:cs="Verdana"/>
          <w:color w:val="000000"/>
          <w:sz w:val="20"/>
          <w:szCs w:val="20"/>
          <w:lang w:val="es-CR"/>
        </w:rPr>
        <w:t xml:space="preserve"> insistirse en que</w:t>
      </w:r>
      <w:r w:rsidRPr="0044074E">
        <w:rPr>
          <w:rFonts w:ascii="Verdana" w:hAnsi="Verdana"/>
          <w:sz w:val="20"/>
          <w:szCs w:val="20"/>
        </w:rPr>
        <w:t xml:space="preserve"> los esquemas de seguridad se adopten en común acuerdo y en coordinación con los </w:t>
      </w:r>
      <w:r w:rsidRPr="0044074E">
        <w:rPr>
          <w:rFonts w:ascii="Verdana" w:eastAsia="Calibri" w:hAnsi="Verdana" w:cs="Cambria"/>
          <w:sz w:val="20"/>
          <w:szCs w:val="20"/>
          <w:lang w:val="es-CR"/>
        </w:rPr>
        <w:t xml:space="preserve">tres </w:t>
      </w:r>
      <w:r w:rsidR="00A51D60" w:rsidRPr="0044074E">
        <w:rPr>
          <w:rFonts w:ascii="Verdana" w:eastAsia="Calibri" w:hAnsi="Verdana" w:cs="Cambria"/>
          <w:sz w:val="20"/>
          <w:szCs w:val="20"/>
          <w:lang w:val="es-CR"/>
        </w:rPr>
        <w:t>F</w:t>
      </w:r>
      <w:r w:rsidRPr="0044074E">
        <w:rPr>
          <w:rFonts w:ascii="Verdana" w:eastAsia="Calibri" w:hAnsi="Verdana" w:cs="Cambria"/>
          <w:sz w:val="20"/>
          <w:szCs w:val="20"/>
          <w:lang w:val="es-CR"/>
        </w:rPr>
        <w:t>iscales de la FECI</w:t>
      </w:r>
      <w:r w:rsidRPr="0044074E">
        <w:rPr>
          <w:rFonts w:ascii="Verdana" w:hAnsi="Verdana"/>
          <w:sz w:val="20"/>
          <w:szCs w:val="20"/>
        </w:rPr>
        <w:t xml:space="preserve">, a través del </w:t>
      </w:r>
      <w:r w:rsidR="008104BC" w:rsidRPr="0044074E">
        <w:rPr>
          <w:rFonts w:ascii="Verdana" w:hAnsi="Verdana"/>
          <w:sz w:val="20"/>
          <w:szCs w:val="20"/>
        </w:rPr>
        <w:t xml:space="preserve">Departamento de Seguridad del </w:t>
      </w:r>
      <w:r w:rsidRPr="0044074E">
        <w:rPr>
          <w:rFonts w:ascii="Verdana" w:hAnsi="Verdana"/>
          <w:sz w:val="20"/>
          <w:szCs w:val="20"/>
        </w:rPr>
        <w:t xml:space="preserve">Ministerio Público, </w:t>
      </w:r>
      <w:r w:rsidR="008104BC" w:rsidRPr="0044074E">
        <w:rPr>
          <w:rFonts w:ascii="Verdana" w:eastAsia="Calibri" w:hAnsi="Verdana" w:cs="Cambria"/>
          <w:sz w:val="20"/>
          <w:szCs w:val="20"/>
          <w:lang w:val="es-CR"/>
        </w:rPr>
        <w:t>y se debe evitar que</w:t>
      </w:r>
      <w:r w:rsidR="008104BC" w:rsidRPr="0044074E">
        <w:rPr>
          <w:rFonts w:ascii="Verdana" w:hAnsi="Verdana"/>
          <w:sz w:val="20"/>
          <w:szCs w:val="20"/>
        </w:rPr>
        <w:t xml:space="preserve"> </w:t>
      </w:r>
      <w:r w:rsidR="008104BC" w:rsidRPr="0044074E">
        <w:rPr>
          <w:rFonts w:ascii="Verdana" w:eastAsia="Calibri" w:hAnsi="Verdana" w:cs="Cambria"/>
          <w:sz w:val="20"/>
          <w:szCs w:val="20"/>
          <w:lang w:val="es-CR"/>
        </w:rPr>
        <w:t xml:space="preserve">se brinden por funcionarios </w:t>
      </w:r>
      <w:r w:rsidR="002C2C95" w:rsidRPr="0044074E">
        <w:rPr>
          <w:rFonts w:ascii="Verdana" w:eastAsia="Calibri" w:hAnsi="Verdana" w:cs="Cambria"/>
          <w:sz w:val="20"/>
          <w:szCs w:val="20"/>
          <w:lang w:val="es-CR"/>
        </w:rPr>
        <w:t>pertenecientes a las instituciones públicas a las que pertenecieron las personas investigadas por los referidos fiscales</w:t>
      </w:r>
      <w:r w:rsidR="009A4D4D" w:rsidRPr="0044074E">
        <w:rPr>
          <w:rFonts w:ascii="Verdana" w:eastAsia="Calibri" w:hAnsi="Verdana" w:cs="Cambria"/>
          <w:sz w:val="20"/>
          <w:szCs w:val="20"/>
          <w:lang w:val="es-CR"/>
        </w:rPr>
        <w:t>,</w:t>
      </w:r>
      <w:r w:rsidR="009A4D4D" w:rsidRPr="0044074E">
        <w:rPr>
          <w:rFonts w:ascii="Verdana" w:hAnsi="Verdana"/>
          <w:sz w:val="20"/>
          <w:szCs w:val="20"/>
          <w:lang w:val="es-CR"/>
        </w:rPr>
        <w:t xml:space="preserve"> </w:t>
      </w:r>
      <w:r w:rsidR="009A4D4D" w:rsidRPr="0044074E">
        <w:rPr>
          <w:rFonts w:ascii="Verdana" w:hAnsi="Verdana"/>
          <w:spacing w:val="-4"/>
          <w:sz w:val="20"/>
          <w:szCs w:val="20"/>
          <w:lang w:val="es-CR"/>
        </w:rPr>
        <w:t>to</w:t>
      </w:r>
      <w:r w:rsidR="000E14B8">
        <w:rPr>
          <w:rFonts w:ascii="Verdana" w:hAnsi="Verdana"/>
          <w:spacing w:val="-4"/>
          <w:sz w:val="20"/>
          <w:szCs w:val="20"/>
          <w:lang w:val="es-CR"/>
        </w:rPr>
        <w:t>mando en cuenta lo indicado en el</w:t>
      </w:r>
      <w:r w:rsidR="009A4D4D" w:rsidRPr="0044074E">
        <w:rPr>
          <w:rFonts w:ascii="Verdana" w:hAnsi="Verdana"/>
          <w:spacing w:val="-4"/>
          <w:sz w:val="20"/>
          <w:szCs w:val="20"/>
          <w:lang w:val="es-CR"/>
        </w:rPr>
        <w:t xml:space="preserve"> Considerando </w:t>
      </w:r>
      <w:r w:rsidR="00C636A1">
        <w:rPr>
          <w:rFonts w:ascii="Verdana" w:hAnsi="Verdana"/>
          <w:spacing w:val="-4"/>
          <w:sz w:val="20"/>
          <w:szCs w:val="20"/>
          <w:lang w:val="es-CR"/>
        </w:rPr>
        <w:t>32</w:t>
      </w:r>
      <w:r w:rsidR="009A4D4D" w:rsidRPr="0044074E">
        <w:rPr>
          <w:rFonts w:ascii="Verdana" w:hAnsi="Verdana"/>
          <w:spacing w:val="-4"/>
          <w:sz w:val="20"/>
          <w:szCs w:val="20"/>
          <w:lang w:val="es-CR"/>
        </w:rPr>
        <w:t xml:space="preserve"> de la presente Resolución</w:t>
      </w:r>
      <w:r w:rsidR="008104BC" w:rsidRPr="0044074E">
        <w:rPr>
          <w:rFonts w:ascii="Verdana" w:hAnsi="Verdana"/>
          <w:sz w:val="20"/>
          <w:szCs w:val="20"/>
        </w:rPr>
        <w:t>.</w:t>
      </w:r>
      <w:r w:rsidR="00875511" w:rsidRPr="0044074E">
        <w:rPr>
          <w:rFonts w:ascii="Verdana" w:hAnsi="Verdana"/>
          <w:sz w:val="20"/>
          <w:szCs w:val="20"/>
          <w:lang w:val="es-CR"/>
        </w:rPr>
        <w:t xml:space="preserve"> </w:t>
      </w:r>
      <w:r w:rsidR="00875511" w:rsidRPr="0044074E">
        <w:rPr>
          <w:rFonts w:ascii="Verdana" w:hAnsi="Verdana"/>
          <w:spacing w:val="-4"/>
          <w:sz w:val="20"/>
          <w:szCs w:val="20"/>
          <w:lang w:val="es-ES"/>
        </w:rPr>
        <w:t xml:space="preserve">La Corte evaluará la información sobre </w:t>
      </w:r>
      <w:r w:rsidR="00A51D60" w:rsidRPr="0044074E">
        <w:rPr>
          <w:rFonts w:ascii="Verdana" w:hAnsi="Verdana"/>
          <w:spacing w:val="-4"/>
          <w:sz w:val="20"/>
          <w:szCs w:val="20"/>
          <w:lang w:val="es-ES"/>
        </w:rPr>
        <w:t xml:space="preserve">los tres </w:t>
      </w:r>
      <w:r w:rsidR="00AA2F47">
        <w:rPr>
          <w:rFonts w:ascii="Verdana" w:hAnsi="Verdana"/>
          <w:spacing w:val="-4"/>
          <w:sz w:val="20"/>
          <w:szCs w:val="20"/>
          <w:lang w:val="es-ES"/>
        </w:rPr>
        <w:t>f</w:t>
      </w:r>
      <w:r w:rsidR="00A51D60" w:rsidRPr="0044074E">
        <w:rPr>
          <w:rFonts w:ascii="Verdana" w:hAnsi="Verdana"/>
          <w:spacing w:val="-4"/>
          <w:sz w:val="20"/>
          <w:szCs w:val="20"/>
          <w:lang w:val="es-ES"/>
        </w:rPr>
        <w:t xml:space="preserve">iscales </w:t>
      </w:r>
      <w:r w:rsidR="00875511" w:rsidRPr="0044074E">
        <w:rPr>
          <w:rFonts w:ascii="Verdana" w:hAnsi="Verdana"/>
          <w:spacing w:val="-4"/>
          <w:sz w:val="20"/>
          <w:szCs w:val="20"/>
          <w:lang w:val="es-ES"/>
        </w:rPr>
        <w:t xml:space="preserve">a través de una supervisión reforzada en la etapa de cumplimiento de sentencia, mediante un seguimiento constante </w:t>
      </w:r>
      <w:r w:rsidR="001F3FE5">
        <w:rPr>
          <w:rFonts w:ascii="Verdana" w:hAnsi="Verdana"/>
          <w:spacing w:val="-4"/>
          <w:sz w:val="20"/>
          <w:szCs w:val="20"/>
          <w:lang w:val="es-ES"/>
        </w:rPr>
        <w:t>d</w:t>
      </w:r>
      <w:r w:rsidR="00875511" w:rsidRPr="0044074E">
        <w:rPr>
          <w:rFonts w:ascii="Verdana" w:hAnsi="Verdana"/>
          <w:spacing w:val="-4"/>
          <w:sz w:val="20"/>
          <w:szCs w:val="20"/>
          <w:lang w:val="es-ES"/>
        </w:rPr>
        <w:t xml:space="preserve">el cumplimiento de la reparación relativa a </w:t>
      </w:r>
      <w:r w:rsidR="00A15260" w:rsidRPr="0044074E">
        <w:rPr>
          <w:rFonts w:ascii="Verdana" w:hAnsi="Verdana"/>
          <w:spacing w:val="-4"/>
          <w:sz w:val="20"/>
          <w:szCs w:val="20"/>
          <w:lang w:val="es-ES"/>
        </w:rPr>
        <w:t>investigar,</w:t>
      </w:r>
      <w:r w:rsidR="00A15260" w:rsidRPr="0044074E">
        <w:rPr>
          <w:rFonts w:ascii="Verdana" w:hAnsi="Verdana"/>
          <w:sz w:val="20"/>
          <w:szCs w:val="20"/>
          <w:lang w:val="es-CR"/>
        </w:rPr>
        <w:t xml:space="preserve"> </w:t>
      </w:r>
      <w:r w:rsidR="00A15260" w:rsidRPr="0044074E">
        <w:rPr>
          <w:rFonts w:ascii="Verdana" w:hAnsi="Verdana"/>
          <w:spacing w:val="-4"/>
          <w:sz w:val="20"/>
          <w:szCs w:val="20"/>
          <w:lang w:val="es-ES"/>
        </w:rPr>
        <w:t>identificar, juzgar y, en su caso, sancionar a los responsables de la muerte</w:t>
      </w:r>
      <w:r w:rsidR="00A15260" w:rsidRPr="0044074E">
        <w:rPr>
          <w:rFonts w:ascii="Verdana" w:hAnsi="Verdana"/>
          <w:sz w:val="20"/>
          <w:szCs w:val="20"/>
          <w:lang w:val="es-CR"/>
        </w:rPr>
        <w:t xml:space="preserve"> </w:t>
      </w:r>
      <w:r w:rsidR="00A15260" w:rsidRPr="0044074E">
        <w:rPr>
          <w:rFonts w:ascii="Verdana" w:hAnsi="Verdana"/>
          <w:spacing w:val="-4"/>
          <w:sz w:val="20"/>
          <w:szCs w:val="20"/>
          <w:lang w:val="es-ES"/>
        </w:rPr>
        <w:t>del señor Hugo Humberto Ruiz Fuentes</w:t>
      </w:r>
      <w:r w:rsidR="00875511" w:rsidRPr="0044074E">
        <w:rPr>
          <w:rFonts w:ascii="Verdana" w:hAnsi="Verdana"/>
          <w:spacing w:val="-4"/>
          <w:sz w:val="20"/>
          <w:szCs w:val="20"/>
          <w:lang w:val="es-ES"/>
        </w:rPr>
        <w:t xml:space="preserve">. Para ello, se solicitará al Estado remitir informes sobre </w:t>
      </w:r>
      <w:r w:rsidR="00A15260" w:rsidRPr="0044074E">
        <w:rPr>
          <w:rFonts w:ascii="Verdana" w:hAnsi="Verdana"/>
          <w:spacing w:val="-4"/>
          <w:sz w:val="20"/>
          <w:szCs w:val="20"/>
          <w:lang w:val="es-ES"/>
        </w:rPr>
        <w:t>las acciones y medidas de protección que mantenga y/o implemente a favor de los referido</w:t>
      </w:r>
      <w:r w:rsidR="00AA2F47">
        <w:rPr>
          <w:rFonts w:ascii="Verdana" w:hAnsi="Verdana"/>
          <w:spacing w:val="-4"/>
          <w:sz w:val="20"/>
          <w:szCs w:val="20"/>
          <w:lang w:val="es-ES"/>
        </w:rPr>
        <w:t>s</w:t>
      </w:r>
      <w:r w:rsidR="00A15260" w:rsidRPr="0044074E">
        <w:rPr>
          <w:rFonts w:ascii="Verdana" w:hAnsi="Verdana"/>
          <w:spacing w:val="-4"/>
          <w:sz w:val="20"/>
          <w:szCs w:val="20"/>
          <w:lang w:val="es-ES"/>
        </w:rPr>
        <w:t xml:space="preserve"> </w:t>
      </w:r>
      <w:r w:rsidR="00AA2F47">
        <w:rPr>
          <w:rFonts w:ascii="Verdana" w:hAnsi="Verdana"/>
          <w:spacing w:val="-4"/>
          <w:sz w:val="20"/>
          <w:szCs w:val="20"/>
          <w:lang w:val="es-ES"/>
        </w:rPr>
        <w:t>f</w:t>
      </w:r>
      <w:r w:rsidR="00A15260" w:rsidRPr="0044074E">
        <w:rPr>
          <w:rFonts w:ascii="Verdana" w:hAnsi="Verdana"/>
          <w:spacing w:val="-4"/>
          <w:sz w:val="20"/>
          <w:szCs w:val="20"/>
          <w:lang w:val="es-ES"/>
        </w:rPr>
        <w:t>iscales</w:t>
      </w:r>
      <w:r w:rsidR="00A15260" w:rsidRPr="0044074E">
        <w:rPr>
          <w:rFonts w:ascii="Verdana" w:hAnsi="Verdana"/>
          <w:sz w:val="20"/>
          <w:szCs w:val="20"/>
          <w:lang w:val="es-CR"/>
        </w:rPr>
        <w:t xml:space="preserve"> </w:t>
      </w:r>
      <w:r w:rsidR="00875511" w:rsidRPr="0044074E">
        <w:rPr>
          <w:rFonts w:ascii="Verdana" w:hAnsi="Verdana"/>
          <w:spacing w:val="-4"/>
          <w:sz w:val="20"/>
          <w:szCs w:val="20"/>
          <w:lang w:val="es-ES"/>
        </w:rPr>
        <w:t>de maner</w:t>
      </w:r>
      <w:r w:rsidR="00875511" w:rsidRPr="00DE220A">
        <w:rPr>
          <w:rFonts w:ascii="Verdana" w:hAnsi="Verdana"/>
          <w:spacing w:val="-4"/>
          <w:sz w:val="20"/>
          <w:szCs w:val="20"/>
          <w:lang w:val="es-ES"/>
        </w:rPr>
        <w:t xml:space="preserve">a </w:t>
      </w:r>
      <w:r w:rsidR="001F3FE5" w:rsidRPr="00DE220A">
        <w:rPr>
          <w:rFonts w:ascii="Verdana" w:hAnsi="Verdana"/>
          <w:spacing w:val="-4"/>
          <w:sz w:val="20"/>
          <w:szCs w:val="20"/>
          <w:lang w:val="es-ES"/>
        </w:rPr>
        <w:t>periódica</w:t>
      </w:r>
      <w:r w:rsidR="00875511" w:rsidRPr="00DE220A">
        <w:rPr>
          <w:rFonts w:ascii="Verdana" w:hAnsi="Verdana"/>
          <w:spacing w:val="-4"/>
          <w:sz w:val="20"/>
          <w:szCs w:val="20"/>
          <w:lang w:val="es-ES"/>
        </w:rPr>
        <w:t xml:space="preserve"> </w:t>
      </w:r>
      <w:r w:rsidR="00875511" w:rsidRPr="0044074E">
        <w:rPr>
          <w:rFonts w:ascii="Verdana" w:hAnsi="Verdana"/>
          <w:spacing w:val="-4"/>
          <w:sz w:val="20"/>
          <w:szCs w:val="20"/>
          <w:lang w:val="es-ES"/>
        </w:rPr>
        <w:t>mientras subsista la situación.</w:t>
      </w:r>
    </w:p>
    <w:p w14:paraId="68683BEF" w14:textId="77777777" w:rsidR="008D4DD3" w:rsidRPr="0044074E" w:rsidRDefault="008D4DD3" w:rsidP="00BB4F2A">
      <w:pPr>
        <w:jc w:val="both"/>
        <w:rPr>
          <w:rFonts w:ascii="Verdana" w:hAnsi="Verdana"/>
          <w:sz w:val="20"/>
          <w:szCs w:val="20"/>
          <w:lang w:val="es-CR"/>
        </w:rPr>
      </w:pPr>
    </w:p>
    <w:p w14:paraId="01D01D6A" w14:textId="77777777" w:rsidR="009A4D4D" w:rsidRPr="0044074E" w:rsidRDefault="009A4D4D" w:rsidP="00EE1C0A">
      <w:pPr>
        <w:numPr>
          <w:ilvl w:val="0"/>
          <w:numId w:val="3"/>
        </w:numPr>
        <w:ind w:left="0" w:firstLine="0"/>
        <w:jc w:val="both"/>
        <w:rPr>
          <w:rFonts w:ascii="Verdana" w:hAnsi="Verdana"/>
          <w:sz w:val="20"/>
          <w:szCs w:val="20"/>
          <w:lang w:val="es-CR"/>
        </w:rPr>
      </w:pPr>
      <w:r w:rsidRPr="0044074E">
        <w:rPr>
          <w:rFonts w:ascii="Verdana" w:hAnsi="Verdana"/>
          <w:spacing w:val="-4"/>
          <w:sz w:val="20"/>
          <w:szCs w:val="20"/>
          <w:lang w:val="es-ES"/>
        </w:rPr>
        <w:t xml:space="preserve">La presente situación amerita una especial consideración a través de una supervisión reforzada del cumplimiento de </w:t>
      </w:r>
      <w:r w:rsidRPr="004F2F23">
        <w:rPr>
          <w:rFonts w:ascii="Verdana" w:hAnsi="Verdana"/>
          <w:spacing w:val="-4"/>
          <w:sz w:val="20"/>
          <w:szCs w:val="20"/>
          <w:lang w:val="es-ES"/>
        </w:rPr>
        <w:t>la</w:t>
      </w:r>
      <w:r w:rsidRPr="0044074E">
        <w:rPr>
          <w:rFonts w:ascii="Verdana" w:hAnsi="Verdana"/>
          <w:spacing w:val="-4"/>
          <w:sz w:val="20"/>
          <w:szCs w:val="20"/>
          <w:lang w:val="es-ES"/>
        </w:rPr>
        <w:t xml:space="preserve"> referida reparación y un deber correlativo de Guatemala de continuar informando de manera constante, dada </w:t>
      </w:r>
      <w:r w:rsidRPr="00FE0314">
        <w:rPr>
          <w:rFonts w:ascii="Verdana" w:hAnsi="Verdana"/>
          <w:spacing w:val="-4"/>
          <w:sz w:val="20"/>
          <w:szCs w:val="20"/>
          <w:lang w:val="es-ES"/>
        </w:rPr>
        <w:t xml:space="preserve">la situación </w:t>
      </w:r>
      <w:r w:rsidRPr="0044074E">
        <w:rPr>
          <w:rFonts w:ascii="Verdana" w:hAnsi="Verdana"/>
          <w:spacing w:val="-4"/>
          <w:sz w:val="20"/>
          <w:szCs w:val="20"/>
          <w:lang w:val="es-ES"/>
        </w:rPr>
        <w:t xml:space="preserve">delicada de riesgo que enfrentan los mencionados tres </w:t>
      </w:r>
      <w:r w:rsidR="001F3FE5">
        <w:rPr>
          <w:rFonts w:ascii="Verdana" w:hAnsi="Verdana"/>
          <w:spacing w:val="-4"/>
          <w:sz w:val="20"/>
          <w:szCs w:val="20"/>
          <w:lang w:val="es-ES"/>
        </w:rPr>
        <w:t>f</w:t>
      </w:r>
      <w:r w:rsidRPr="0044074E">
        <w:rPr>
          <w:rFonts w:ascii="Verdana" w:hAnsi="Verdana"/>
          <w:spacing w:val="-4"/>
          <w:sz w:val="20"/>
          <w:szCs w:val="20"/>
          <w:lang w:val="es-ES"/>
        </w:rPr>
        <w:t>iscales de la FECI. En consecuencia, dadas estas particularidades, el Estado deberá presentar un informe sobre el cumplimiento de la medida relativa a investigar, identificar, juzgar y, en su caso, sancionar a los responsables de la muerte del señor Hugo Humberto Ruiz Fuentes</w:t>
      </w:r>
      <w:r w:rsidR="00EE1C0A" w:rsidRPr="0044074E">
        <w:rPr>
          <w:rFonts w:ascii="Verdana" w:hAnsi="Verdana"/>
          <w:spacing w:val="-4"/>
          <w:sz w:val="20"/>
          <w:szCs w:val="20"/>
          <w:lang w:val="es-ES"/>
        </w:rPr>
        <w:t xml:space="preserve">, haciendo especial referencia a las acciones y </w:t>
      </w:r>
      <w:r w:rsidR="00EE1C0A" w:rsidRPr="0044074E">
        <w:rPr>
          <w:rFonts w:ascii="Verdana" w:hAnsi="Verdana"/>
          <w:spacing w:val="-4"/>
          <w:sz w:val="20"/>
          <w:szCs w:val="20"/>
        </w:rPr>
        <w:t>mecanismo interno de protección</w:t>
      </w:r>
      <w:r w:rsidR="00EE1C0A" w:rsidRPr="0044074E">
        <w:rPr>
          <w:rFonts w:ascii="Verdana" w:hAnsi="Verdana"/>
          <w:sz w:val="20"/>
          <w:szCs w:val="20"/>
          <w:lang w:val="es-CR"/>
        </w:rPr>
        <w:t xml:space="preserve"> </w:t>
      </w:r>
      <w:r w:rsidR="00EE1C0A" w:rsidRPr="0044074E">
        <w:rPr>
          <w:rFonts w:ascii="Verdana" w:hAnsi="Verdana"/>
          <w:spacing w:val="-4"/>
          <w:sz w:val="20"/>
          <w:szCs w:val="20"/>
          <w:lang w:val="es-ES"/>
        </w:rPr>
        <w:t>implementados para que los</w:t>
      </w:r>
      <w:r w:rsidR="00425C22">
        <w:rPr>
          <w:rFonts w:ascii="Verdana" w:hAnsi="Verdana"/>
          <w:spacing w:val="-4"/>
          <w:sz w:val="20"/>
          <w:szCs w:val="20"/>
          <w:lang w:val="es-ES"/>
        </w:rPr>
        <w:t xml:space="preserve"> referidos</w:t>
      </w:r>
      <w:r w:rsidR="00EE1C0A" w:rsidRPr="0044074E">
        <w:rPr>
          <w:rFonts w:ascii="Verdana" w:hAnsi="Verdana"/>
          <w:spacing w:val="-4"/>
          <w:sz w:val="20"/>
          <w:szCs w:val="20"/>
          <w:lang w:val="es-ES"/>
        </w:rPr>
        <w:t xml:space="preserve"> fiscales </w:t>
      </w:r>
      <w:r w:rsidR="00C4661E" w:rsidRPr="0044074E">
        <w:rPr>
          <w:rFonts w:ascii="Verdana" w:hAnsi="Verdana"/>
          <w:spacing w:val="-4"/>
          <w:sz w:val="20"/>
          <w:szCs w:val="20"/>
          <w:lang w:val="es-ES"/>
        </w:rPr>
        <w:t xml:space="preserve">vinculados con </w:t>
      </w:r>
      <w:r w:rsidR="00EE1C0A" w:rsidRPr="0044074E">
        <w:rPr>
          <w:rFonts w:ascii="Verdana" w:hAnsi="Verdana"/>
          <w:spacing w:val="-4"/>
          <w:sz w:val="20"/>
          <w:szCs w:val="20"/>
          <w:lang w:val="es-ES"/>
        </w:rPr>
        <w:t>estas investigaciones puedan realizar su labor</w:t>
      </w:r>
      <w:r w:rsidRPr="0044074E">
        <w:rPr>
          <w:rFonts w:ascii="Verdana" w:hAnsi="Verdana"/>
          <w:spacing w:val="-4"/>
          <w:sz w:val="20"/>
          <w:szCs w:val="20"/>
          <w:lang w:val="es-ES"/>
        </w:rPr>
        <w:t>,</w:t>
      </w:r>
      <w:r w:rsidR="00EE1C0A" w:rsidRPr="0044074E">
        <w:rPr>
          <w:rFonts w:ascii="Verdana" w:hAnsi="Verdana"/>
          <w:spacing w:val="-4"/>
          <w:sz w:val="20"/>
          <w:szCs w:val="20"/>
          <w:lang w:val="es-ES"/>
        </w:rPr>
        <w:t xml:space="preserve"> en el plazo </w:t>
      </w:r>
      <w:r w:rsidR="00425C22">
        <w:rPr>
          <w:rFonts w:ascii="Verdana" w:hAnsi="Verdana"/>
          <w:spacing w:val="-4"/>
          <w:sz w:val="20"/>
          <w:szCs w:val="20"/>
          <w:lang w:val="es-ES"/>
        </w:rPr>
        <w:t>dispuesto</w:t>
      </w:r>
      <w:r w:rsidR="00EE1C0A" w:rsidRPr="0044074E">
        <w:rPr>
          <w:rFonts w:ascii="Verdana" w:hAnsi="Verdana"/>
          <w:spacing w:val="-4"/>
          <w:sz w:val="20"/>
          <w:szCs w:val="20"/>
          <w:lang w:val="es-ES"/>
        </w:rPr>
        <w:t xml:space="preserve"> en el punto resolutivo segundo de esta Resolución</w:t>
      </w:r>
      <w:r w:rsidRPr="0044074E">
        <w:rPr>
          <w:rFonts w:ascii="Verdana" w:hAnsi="Verdana"/>
          <w:spacing w:val="-4"/>
          <w:sz w:val="20"/>
          <w:szCs w:val="20"/>
          <w:lang w:val="es-ES"/>
        </w:rPr>
        <w:t>, tras lo cual deberá continuar presentando informes cada cuatro semanas, por el tiempo que esta Corte considere necesario.</w:t>
      </w:r>
    </w:p>
    <w:p w14:paraId="280519F7" w14:textId="77777777" w:rsidR="00B0557C" w:rsidRPr="0044074E" w:rsidRDefault="00B0557C" w:rsidP="00367AF0">
      <w:pPr>
        <w:jc w:val="both"/>
        <w:rPr>
          <w:rFonts w:ascii="Verdana" w:hAnsi="Verdana"/>
          <w:color w:val="000000"/>
          <w:sz w:val="20"/>
          <w:szCs w:val="20"/>
          <w:lang w:val="es-CO"/>
        </w:rPr>
      </w:pPr>
    </w:p>
    <w:p w14:paraId="66C1E3E2" w14:textId="77777777" w:rsidR="00386AFC" w:rsidRPr="0044074E" w:rsidRDefault="00386AFC" w:rsidP="00367AF0">
      <w:pPr>
        <w:jc w:val="both"/>
        <w:rPr>
          <w:rFonts w:ascii="Verdana" w:hAnsi="Verdana"/>
          <w:sz w:val="20"/>
          <w:szCs w:val="20"/>
          <w:highlight w:val="yellow"/>
          <w:lang w:val="es-CR"/>
        </w:rPr>
      </w:pPr>
    </w:p>
    <w:p w14:paraId="37504D10" w14:textId="77777777" w:rsidR="00ED0334" w:rsidRPr="0044074E" w:rsidRDefault="00ED0334" w:rsidP="00367AF0">
      <w:pPr>
        <w:jc w:val="both"/>
        <w:rPr>
          <w:rFonts w:ascii="Verdana" w:eastAsia="Verdana" w:hAnsi="Verdana" w:cs="Verdana"/>
          <w:sz w:val="20"/>
          <w:szCs w:val="20"/>
          <w:lang w:val="es-CR"/>
        </w:rPr>
      </w:pPr>
      <w:r w:rsidRPr="0044074E">
        <w:rPr>
          <w:rFonts w:ascii="Verdana" w:eastAsia="Verdana" w:hAnsi="Verdana" w:cs="Verdana"/>
          <w:b/>
          <w:bCs/>
          <w:sz w:val="20"/>
          <w:szCs w:val="20"/>
          <w:lang w:val="es-CR"/>
        </w:rPr>
        <w:t>POR TANTO:</w:t>
      </w:r>
    </w:p>
    <w:p w14:paraId="1EA9313C" w14:textId="77777777" w:rsidR="00ED0334" w:rsidRPr="0044074E" w:rsidRDefault="00ED0334" w:rsidP="00367AF0">
      <w:pPr>
        <w:jc w:val="both"/>
        <w:rPr>
          <w:rFonts w:ascii="Verdana" w:hAnsi="Verdana"/>
          <w:sz w:val="20"/>
          <w:szCs w:val="20"/>
          <w:lang w:val="es-CR"/>
        </w:rPr>
      </w:pPr>
    </w:p>
    <w:p w14:paraId="5BD29D24" w14:textId="77777777" w:rsidR="00ED0334" w:rsidRPr="0044074E" w:rsidRDefault="00A25AA7" w:rsidP="00367AF0">
      <w:pPr>
        <w:jc w:val="both"/>
        <w:rPr>
          <w:rFonts w:ascii="Verdana" w:eastAsia="Verdana" w:hAnsi="Verdana" w:cs="Verdana"/>
          <w:sz w:val="20"/>
          <w:szCs w:val="20"/>
          <w:lang w:val="es-CR"/>
        </w:rPr>
      </w:pPr>
      <w:r w:rsidRPr="0044074E">
        <w:rPr>
          <w:rFonts w:ascii="Verdana" w:eastAsia="Verdana" w:hAnsi="Verdana" w:cs="Verdana"/>
          <w:b/>
          <w:bCs/>
          <w:sz w:val="20"/>
          <w:szCs w:val="20"/>
          <w:lang w:val="es-CR"/>
        </w:rPr>
        <w:t>LA</w:t>
      </w:r>
      <w:r w:rsidR="00852CC6" w:rsidRPr="0044074E">
        <w:rPr>
          <w:rFonts w:ascii="Verdana" w:eastAsia="Verdana" w:hAnsi="Verdana" w:cs="Verdana"/>
          <w:b/>
          <w:bCs/>
          <w:sz w:val="20"/>
          <w:szCs w:val="20"/>
          <w:lang w:val="es-CR"/>
        </w:rPr>
        <w:t xml:space="preserve"> </w:t>
      </w:r>
      <w:r w:rsidR="00ED0334" w:rsidRPr="0044074E">
        <w:rPr>
          <w:rFonts w:ascii="Verdana" w:eastAsia="Verdana" w:hAnsi="Verdana" w:cs="Verdana"/>
          <w:b/>
          <w:bCs/>
          <w:sz w:val="20"/>
          <w:szCs w:val="20"/>
          <w:lang w:val="es-CR"/>
        </w:rPr>
        <w:t>CORTE INTERAMERICANA DE DERECHOS HUMANOS,</w:t>
      </w:r>
    </w:p>
    <w:p w14:paraId="39E35FD2" w14:textId="77777777" w:rsidR="00ED0334" w:rsidRPr="0044074E" w:rsidRDefault="00ED0334" w:rsidP="00367AF0">
      <w:pPr>
        <w:jc w:val="both"/>
        <w:rPr>
          <w:rFonts w:ascii="Verdana" w:hAnsi="Verdana"/>
          <w:sz w:val="20"/>
          <w:szCs w:val="20"/>
          <w:lang w:val="es-CR"/>
        </w:rPr>
      </w:pPr>
    </w:p>
    <w:p w14:paraId="62DFCAC9" w14:textId="77777777" w:rsidR="008E0F4A" w:rsidRPr="0044074E" w:rsidRDefault="006B1428" w:rsidP="008359B5">
      <w:pPr>
        <w:jc w:val="both"/>
        <w:rPr>
          <w:rFonts w:ascii="Verdana" w:hAnsi="Verdana"/>
          <w:sz w:val="20"/>
          <w:szCs w:val="20"/>
          <w:lang w:val="es-MX"/>
        </w:rPr>
      </w:pPr>
      <w:r w:rsidRPr="0044074E">
        <w:rPr>
          <w:rFonts w:ascii="Verdana" w:hAnsi="Verdana"/>
          <w:sz w:val="20"/>
          <w:szCs w:val="20"/>
          <w:lang w:val="es-MX"/>
        </w:rPr>
        <w:t>en uso de las atribuciones que le confieren los artículos 63.2 y 68 de la Convención Americana sobre Derechos Humanos y 27, 31.2 y 69 del Reglamento del Tribunal</w:t>
      </w:r>
      <w:r w:rsidR="008359B5" w:rsidRPr="0044074E">
        <w:rPr>
          <w:rFonts w:ascii="Verdana" w:hAnsi="Verdana"/>
          <w:sz w:val="20"/>
          <w:szCs w:val="20"/>
          <w:lang w:val="es-MX"/>
        </w:rPr>
        <w:t>,</w:t>
      </w:r>
    </w:p>
    <w:p w14:paraId="3E737682" w14:textId="77777777" w:rsidR="008E0F4A" w:rsidRPr="0044074E" w:rsidRDefault="008E0F4A" w:rsidP="00367AF0">
      <w:pPr>
        <w:jc w:val="both"/>
        <w:rPr>
          <w:rFonts w:ascii="Verdana" w:eastAsia="Verdana" w:hAnsi="Verdana" w:cs="Verdana"/>
          <w:b/>
          <w:bCs/>
          <w:sz w:val="20"/>
          <w:szCs w:val="20"/>
          <w:lang w:val="es-CR"/>
        </w:rPr>
      </w:pPr>
    </w:p>
    <w:p w14:paraId="6E962BDF" w14:textId="77777777" w:rsidR="00ED0334" w:rsidRPr="0044074E" w:rsidRDefault="00ED0334" w:rsidP="00367AF0">
      <w:pPr>
        <w:jc w:val="both"/>
        <w:rPr>
          <w:rFonts w:ascii="Verdana" w:eastAsia="Verdana" w:hAnsi="Verdana" w:cs="Verdana"/>
          <w:sz w:val="20"/>
          <w:szCs w:val="20"/>
          <w:lang w:val="es-CR"/>
        </w:rPr>
      </w:pPr>
      <w:r w:rsidRPr="0044074E">
        <w:rPr>
          <w:rFonts w:ascii="Verdana" w:eastAsia="Verdana" w:hAnsi="Verdana" w:cs="Verdana"/>
          <w:b/>
          <w:bCs/>
          <w:sz w:val="20"/>
          <w:szCs w:val="20"/>
          <w:lang w:val="es-CR"/>
        </w:rPr>
        <w:t>RESUELVE:</w:t>
      </w:r>
    </w:p>
    <w:p w14:paraId="121DF144" w14:textId="77777777" w:rsidR="006B1428" w:rsidRPr="0044074E" w:rsidRDefault="006B1428" w:rsidP="006B1428">
      <w:pPr>
        <w:jc w:val="both"/>
        <w:rPr>
          <w:rFonts w:ascii="Verdana" w:hAnsi="Verdana"/>
          <w:sz w:val="20"/>
          <w:szCs w:val="20"/>
        </w:rPr>
      </w:pPr>
    </w:p>
    <w:p w14:paraId="21BD7CDF" w14:textId="77777777" w:rsidR="006B1428" w:rsidRPr="0044074E" w:rsidRDefault="006B1428" w:rsidP="006B1428">
      <w:pPr>
        <w:jc w:val="both"/>
        <w:rPr>
          <w:rFonts w:ascii="Verdana" w:hAnsi="Verdana"/>
          <w:sz w:val="20"/>
          <w:szCs w:val="20"/>
        </w:rPr>
      </w:pPr>
      <w:r w:rsidRPr="0044074E">
        <w:rPr>
          <w:rFonts w:ascii="Verdana" w:hAnsi="Verdana"/>
          <w:sz w:val="20"/>
          <w:szCs w:val="20"/>
        </w:rPr>
        <w:t>1.</w:t>
      </w:r>
      <w:r w:rsidRPr="0044074E">
        <w:rPr>
          <w:rFonts w:ascii="Verdana" w:hAnsi="Verdana"/>
          <w:sz w:val="20"/>
          <w:szCs w:val="20"/>
        </w:rPr>
        <w:tab/>
      </w:r>
      <w:r w:rsidR="00604645" w:rsidRPr="00604645">
        <w:rPr>
          <w:rFonts w:ascii="Verdana" w:hAnsi="Verdana"/>
          <w:sz w:val="20"/>
          <w:szCs w:val="20"/>
        </w:rPr>
        <w:t>Desestimar la solicitud de medidas provisionales y</w:t>
      </w:r>
      <w:r w:rsidR="00604645">
        <w:rPr>
          <w:rFonts w:ascii="Verdana" w:hAnsi="Verdana"/>
          <w:sz w:val="20"/>
          <w:szCs w:val="20"/>
        </w:rPr>
        <w:t xml:space="preserve"> r</w:t>
      </w:r>
      <w:r w:rsidRPr="0044074E">
        <w:rPr>
          <w:rFonts w:ascii="Verdana" w:hAnsi="Verdana"/>
          <w:sz w:val="20"/>
          <w:szCs w:val="20"/>
        </w:rPr>
        <w:t>ealizar una supervisión reforzada respecto de la medida</w:t>
      </w:r>
      <w:r w:rsidR="00576A42" w:rsidRPr="0044074E">
        <w:rPr>
          <w:rFonts w:ascii="Verdana" w:hAnsi="Verdana"/>
          <w:sz w:val="20"/>
          <w:szCs w:val="20"/>
        </w:rPr>
        <w:t xml:space="preserve"> relativa</w:t>
      </w:r>
      <w:r w:rsidRPr="0044074E">
        <w:rPr>
          <w:rFonts w:ascii="Verdana" w:hAnsi="Verdana"/>
          <w:sz w:val="20"/>
          <w:szCs w:val="20"/>
        </w:rPr>
        <w:t xml:space="preserve"> a investigar, identificar, juzgar y, en su caso, </w:t>
      </w:r>
      <w:r w:rsidR="00B70B71" w:rsidRPr="0044074E">
        <w:rPr>
          <w:rFonts w:ascii="Verdana" w:hAnsi="Verdana"/>
          <w:sz w:val="20"/>
          <w:szCs w:val="20"/>
        </w:rPr>
        <w:t xml:space="preserve">sancionar a los responsables </w:t>
      </w:r>
      <w:r w:rsidRPr="0044074E">
        <w:rPr>
          <w:rFonts w:ascii="Verdana" w:hAnsi="Verdana"/>
          <w:sz w:val="20"/>
          <w:szCs w:val="20"/>
        </w:rPr>
        <w:t>de la muerte del señor Hugo</w:t>
      </w:r>
      <w:r w:rsidR="00576A42" w:rsidRPr="0044074E">
        <w:rPr>
          <w:rFonts w:ascii="Verdana" w:hAnsi="Verdana"/>
          <w:sz w:val="20"/>
          <w:szCs w:val="20"/>
        </w:rPr>
        <w:t xml:space="preserve"> Humberto Ruiz Fuentes ordenada</w:t>
      </w:r>
      <w:r w:rsidRPr="0044074E">
        <w:rPr>
          <w:rFonts w:ascii="Verdana" w:hAnsi="Verdana"/>
          <w:sz w:val="20"/>
          <w:szCs w:val="20"/>
        </w:rPr>
        <w:t xml:space="preserve"> en la Sentencia, </w:t>
      </w:r>
      <w:r w:rsidR="00F068EA" w:rsidRPr="0044074E">
        <w:rPr>
          <w:rFonts w:ascii="Verdana" w:hAnsi="Verdana"/>
          <w:sz w:val="20"/>
          <w:szCs w:val="20"/>
        </w:rPr>
        <w:t xml:space="preserve">en lo que respecta al </w:t>
      </w:r>
      <w:r w:rsidRPr="0044074E">
        <w:rPr>
          <w:rFonts w:ascii="Verdana" w:hAnsi="Verdana"/>
          <w:sz w:val="20"/>
          <w:szCs w:val="20"/>
        </w:rPr>
        <w:t xml:space="preserve">deber de asegurar que los operadores de justicia </w:t>
      </w:r>
      <w:r w:rsidR="00F068EA" w:rsidRPr="0044074E">
        <w:rPr>
          <w:rFonts w:ascii="Verdana" w:hAnsi="Verdana"/>
          <w:sz w:val="20"/>
          <w:szCs w:val="20"/>
        </w:rPr>
        <w:t xml:space="preserve">(Fiscales </w:t>
      </w:r>
      <w:r w:rsidR="00E327EF">
        <w:rPr>
          <w:rFonts w:ascii="Verdana" w:hAnsi="Verdana"/>
          <w:sz w:val="20"/>
          <w:szCs w:val="20"/>
        </w:rPr>
        <w:t>“</w:t>
      </w:r>
      <w:r w:rsidR="00F068EA" w:rsidRPr="0044074E">
        <w:rPr>
          <w:rFonts w:ascii="Verdana" w:hAnsi="Verdana"/>
          <w:sz w:val="20"/>
          <w:szCs w:val="20"/>
        </w:rPr>
        <w:t>A</w:t>
      </w:r>
      <w:r w:rsidR="00E327EF">
        <w:rPr>
          <w:rFonts w:ascii="Verdana" w:hAnsi="Verdana"/>
          <w:sz w:val="20"/>
          <w:szCs w:val="20"/>
        </w:rPr>
        <w:t>”</w:t>
      </w:r>
      <w:r w:rsidR="00F068EA" w:rsidRPr="0044074E">
        <w:rPr>
          <w:rFonts w:ascii="Verdana" w:hAnsi="Verdana"/>
          <w:sz w:val="20"/>
          <w:szCs w:val="20"/>
        </w:rPr>
        <w:t xml:space="preserve">, </w:t>
      </w:r>
      <w:r w:rsidR="00E327EF">
        <w:rPr>
          <w:rFonts w:ascii="Verdana" w:hAnsi="Verdana"/>
          <w:sz w:val="20"/>
          <w:szCs w:val="20"/>
        </w:rPr>
        <w:t>“</w:t>
      </w:r>
      <w:r w:rsidR="00F068EA" w:rsidRPr="0044074E">
        <w:rPr>
          <w:rFonts w:ascii="Verdana" w:hAnsi="Verdana"/>
          <w:sz w:val="20"/>
          <w:szCs w:val="20"/>
        </w:rPr>
        <w:t>B</w:t>
      </w:r>
      <w:r w:rsidR="00E327EF">
        <w:rPr>
          <w:rFonts w:ascii="Verdana" w:hAnsi="Verdana"/>
          <w:sz w:val="20"/>
          <w:szCs w:val="20"/>
        </w:rPr>
        <w:t>”</w:t>
      </w:r>
      <w:r w:rsidR="00F068EA" w:rsidRPr="0044074E">
        <w:rPr>
          <w:rFonts w:ascii="Verdana" w:hAnsi="Verdana"/>
          <w:sz w:val="20"/>
          <w:szCs w:val="20"/>
        </w:rPr>
        <w:t xml:space="preserve"> y Auxiliar </w:t>
      </w:r>
      <w:r w:rsidR="00BB4F2A" w:rsidRPr="0044074E">
        <w:rPr>
          <w:rFonts w:ascii="Verdana" w:hAnsi="Verdana"/>
          <w:sz w:val="20"/>
          <w:szCs w:val="20"/>
        </w:rPr>
        <w:t>F</w:t>
      </w:r>
      <w:r w:rsidR="00F068EA" w:rsidRPr="0044074E">
        <w:rPr>
          <w:rFonts w:ascii="Verdana" w:hAnsi="Verdana"/>
          <w:sz w:val="20"/>
          <w:szCs w:val="20"/>
        </w:rPr>
        <w:t xml:space="preserve">iscal </w:t>
      </w:r>
      <w:r w:rsidR="00E327EF">
        <w:rPr>
          <w:rFonts w:ascii="Verdana" w:hAnsi="Verdana"/>
          <w:sz w:val="20"/>
          <w:szCs w:val="20"/>
        </w:rPr>
        <w:t>“</w:t>
      </w:r>
      <w:r w:rsidR="00F068EA" w:rsidRPr="0044074E">
        <w:rPr>
          <w:rFonts w:ascii="Verdana" w:hAnsi="Verdana"/>
          <w:sz w:val="20"/>
          <w:szCs w:val="20"/>
        </w:rPr>
        <w:t>C</w:t>
      </w:r>
      <w:r w:rsidR="00E327EF">
        <w:rPr>
          <w:rFonts w:ascii="Verdana" w:hAnsi="Verdana"/>
          <w:sz w:val="20"/>
          <w:szCs w:val="20"/>
        </w:rPr>
        <w:t>”</w:t>
      </w:r>
      <w:r w:rsidR="00F068EA" w:rsidRPr="0044074E">
        <w:rPr>
          <w:rFonts w:ascii="Verdana" w:hAnsi="Verdana"/>
          <w:sz w:val="20"/>
          <w:szCs w:val="20"/>
        </w:rPr>
        <w:t xml:space="preserve">) vinculados a </w:t>
      </w:r>
      <w:r w:rsidRPr="0044074E">
        <w:rPr>
          <w:rFonts w:ascii="Verdana" w:hAnsi="Verdana"/>
          <w:sz w:val="20"/>
          <w:szCs w:val="20"/>
        </w:rPr>
        <w:t xml:space="preserve">las investigaciones cuenten con las debidas garantías de seguridad, en los términos de los Considerandos </w:t>
      </w:r>
      <w:r w:rsidR="000E14B8">
        <w:rPr>
          <w:rFonts w:ascii="Verdana" w:hAnsi="Verdana"/>
          <w:sz w:val="20"/>
          <w:szCs w:val="20"/>
        </w:rPr>
        <w:t>40 a 43</w:t>
      </w:r>
      <w:r w:rsidRPr="0044074E">
        <w:rPr>
          <w:rFonts w:ascii="Verdana" w:hAnsi="Verdana"/>
          <w:sz w:val="20"/>
          <w:szCs w:val="20"/>
        </w:rPr>
        <w:t xml:space="preserve"> de la presente Resolución.</w:t>
      </w:r>
    </w:p>
    <w:p w14:paraId="7D6C2F34" w14:textId="77777777" w:rsidR="006B1428" w:rsidRPr="0044074E" w:rsidRDefault="006B1428" w:rsidP="006B1428">
      <w:pPr>
        <w:jc w:val="both"/>
        <w:rPr>
          <w:rFonts w:ascii="Verdana" w:hAnsi="Verdana"/>
          <w:sz w:val="20"/>
          <w:szCs w:val="20"/>
        </w:rPr>
      </w:pPr>
    </w:p>
    <w:p w14:paraId="3A5BE6EF" w14:textId="77777777" w:rsidR="006B1428" w:rsidRPr="00DB13FB" w:rsidRDefault="006B1428" w:rsidP="006B1428">
      <w:pPr>
        <w:jc w:val="both"/>
        <w:rPr>
          <w:rFonts w:ascii="Verdana" w:hAnsi="Verdana"/>
          <w:sz w:val="20"/>
          <w:szCs w:val="20"/>
        </w:rPr>
      </w:pPr>
      <w:r w:rsidRPr="0044074E">
        <w:rPr>
          <w:rFonts w:ascii="Verdana" w:hAnsi="Verdana"/>
          <w:sz w:val="20"/>
          <w:szCs w:val="20"/>
        </w:rPr>
        <w:t>2.</w:t>
      </w:r>
      <w:r w:rsidRPr="0044074E">
        <w:rPr>
          <w:rFonts w:ascii="Verdana" w:hAnsi="Verdana"/>
          <w:sz w:val="20"/>
          <w:szCs w:val="20"/>
        </w:rPr>
        <w:tab/>
        <w:t xml:space="preserve">Requerir que el Estado de Guatemala presente a la Corte Interamericana de Derechos Humanos, a más tardar el </w:t>
      </w:r>
      <w:r w:rsidR="000E14B8" w:rsidRPr="000E14B8">
        <w:rPr>
          <w:rFonts w:ascii="Verdana" w:hAnsi="Verdana"/>
          <w:sz w:val="20"/>
          <w:szCs w:val="20"/>
        </w:rPr>
        <w:t>6</w:t>
      </w:r>
      <w:r w:rsidRPr="000E14B8">
        <w:rPr>
          <w:rFonts w:ascii="Verdana" w:hAnsi="Verdana"/>
          <w:sz w:val="20"/>
          <w:szCs w:val="20"/>
        </w:rPr>
        <w:t xml:space="preserve"> de </w:t>
      </w:r>
      <w:r w:rsidR="000E14B8" w:rsidRPr="000E14B8">
        <w:rPr>
          <w:rFonts w:ascii="Verdana" w:hAnsi="Verdana"/>
          <w:sz w:val="20"/>
          <w:szCs w:val="20"/>
        </w:rPr>
        <w:t>noviembre</w:t>
      </w:r>
      <w:r w:rsidRPr="000E14B8">
        <w:rPr>
          <w:rFonts w:ascii="Verdana" w:hAnsi="Verdana"/>
          <w:sz w:val="20"/>
          <w:szCs w:val="20"/>
        </w:rPr>
        <w:t xml:space="preserve"> de 2020</w:t>
      </w:r>
      <w:r w:rsidRPr="0044074E">
        <w:rPr>
          <w:rFonts w:ascii="Verdana" w:hAnsi="Verdana"/>
          <w:sz w:val="20"/>
          <w:szCs w:val="20"/>
        </w:rPr>
        <w:t>, un informe sobre el cumplimiento de la medida</w:t>
      </w:r>
      <w:r w:rsidR="00576A42" w:rsidRPr="0044074E">
        <w:rPr>
          <w:rFonts w:ascii="Verdana" w:hAnsi="Verdana"/>
          <w:sz w:val="20"/>
          <w:szCs w:val="20"/>
        </w:rPr>
        <w:t xml:space="preserve"> relativa</w:t>
      </w:r>
      <w:r w:rsidRPr="0044074E">
        <w:rPr>
          <w:rFonts w:ascii="Verdana" w:hAnsi="Verdana"/>
          <w:sz w:val="20"/>
          <w:szCs w:val="20"/>
        </w:rPr>
        <w:t xml:space="preserve"> a investigar, identificar, juzgar y, en su caso, </w:t>
      </w:r>
      <w:r w:rsidR="00B70B71" w:rsidRPr="0044074E">
        <w:rPr>
          <w:rFonts w:ascii="Verdana" w:hAnsi="Verdana"/>
          <w:sz w:val="20"/>
          <w:szCs w:val="20"/>
        </w:rPr>
        <w:t xml:space="preserve">sancionar a los responsables </w:t>
      </w:r>
      <w:r w:rsidRPr="0044074E">
        <w:rPr>
          <w:rFonts w:ascii="Verdana" w:hAnsi="Verdana"/>
          <w:sz w:val="20"/>
          <w:szCs w:val="20"/>
        </w:rPr>
        <w:t>de la muerte del señor Hugo</w:t>
      </w:r>
      <w:r w:rsidR="00B70B71" w:rsidRPr="0044074E">
        <w:rPr>
          <w:rFonts w:ascii="Verdana" w:hAnsi="Verdana"/>
          <w:sz w:val="20"/>
          <w:szCs w:val="20"/>
        </w:rPr>
        <w:t xml:space="preserve"> Humberto Ruiz Fuentes ordenada</w:t>
      </w:r>
      <w:r w:rsidRPr="0044074E">
        <w:rPr>
          <w:rFonts w:ascii="Verdana" w:hAnsi="Verdana"/>
          <w:sz w:val="20"/>
          <w:szCs w:val="20"/>
        </w:rPr>
        <w:t xml:space="preserve"> en </w:t>
      </w:r>
      <w:r w:rsidR="00B70B71" w:rsidRPr="0044074E">
        <w:rPr>
          <w:rFonts w:ascii="Verdana" w:hAnsi="Verdana"/>
          <w:sz w:val="20"/>
          <w:szCs w:val="20"/>
        </w:rPr>
        <w:t>el</w:t>
      </w:r>
      <w:r w:rsidRPr="0044074E">
        <w:rPr>
          <w:rFonts w:ascii="Verdana" w:hAnsi="Verdana"/>
          <w:sz w:val="20"/>
          <w:szCs w:val="20"/>
        </w:rPr>
        <w:t xml:space="preserve"> punto resolutivo décimo de la Sentencia,</w:t>
      </w:r>
      <w:r w:rsidR="00F068EA" w:rsidRPr="0044074E">
        <w:rPr>
          <w:rFonts w:ascii="Verdana" w:hAnsi="Verdana"/>
          <w:sz w:val="20"/>
          <w:szCs w:val="20"/>
        </w:rPr>
        <w:t xml:space="preserve"> en lo que respecta al </w:t>
      </w:r>
      <w:r w:rsidRPr="0044074E">
        <w:rPr>
          <w:rFonts w:ascii="Verdana" w:hAnsi="Verdana"/>
          <w:sz w:val="20"/>
          <w:szCs w:val="20"/>
        </w:rPr>
        <w:t xml:space="preserve">deber de asegurar que los operadores de justicia </w:t>
      </w:r>
      <w:r w:rsidR="00F068EA" w:rsidRPr="0044074E">
        <w:rPr>
          <w:rFonts w:ascii="Verdana" w:hAnsi="Verdana"/>
          <w:sz w:val="20"/>
          <w:szCs w:val="20"/>
        </w:rPr>
        <w:t xml:space="preserve">(Fiscales </w:t>
      </w:r>
      <w:r w:rsidR="00DB13FB">
        <w:rPr>
          <w:rFonts w:ascii="Verdana" w:hAnsi="Verdana"/>
          <w:sz w:val="20"/>
          <w:szCs w:val="20"/>
        </w:rPr>
        <w:t>“</w:t>
      </w:r>
      <w:r w:rsidR="00F068EA" w:rsidRPr="0044074E">
        <w:rPr>
          <w:rFonts w:ascii="Verdana" w:hAnsi="Verdana"/>
          <w:sz w:val="20"/>
          <w:szCs w:val="20"/>
        </w:rPr>
        <w:t>A</w:t>
      </w:r>
      <w:r w:rsidR="00DB13FB">
        <w:rPr>
          <w:rFonts w:ascii="Verdana" w:hAnsi="Verdana"/>
          <w:sz w:val="20"/>
          <w:szCs w:val="20"/>
        </w:rPr>
        <w:t>”</w:t>
      </w:r>
      <w:r w:rsidR="00F068EA" w:rsidRPr="0044074E">
        <w:rPr>
          <w:rFonts w:ascii="Verdana" w:hAnsi="Verdana"/>
          <w:sz w:val="20"/>
          <w:szCs w:val="20"/>
        </w:rPr>
        <w:t xml:space="preserve">, </w:t>
      </w:r>
      <w:r w:rsidR="00DB13FB">
        <w:rPr>
          <w:rFonts w:ascii="Verdana" w:hAnsi="Verdana"/>
          <w:sz w:val="20"/>
          <w:szCs w:val="20"/>
        </w:rPr>
        <w:t>“</w:t>
      </w:r>
      <w:r w:rsidR="00F068EA" w:rsidRPr="0044074E">
        <w:rPr>
          <w:rFonts w:ascii="Verdana" w:hAnsi="Verdana"/>
          <w:sz w:val="20"/>
          <w:szCs w:val="20"/>
        </w:rPr>
        <w:t>B</w:t>
      </w:r>
      <w:r w:rsidR="00DB13FB">
        <w:rPr>
          <w:rFonts w:ascii="Verdana" w:hAnsi="Verdana"/>
          <w:sz w:val="20"/>
          <w:szCs w:val="20"/>
        </w:rPr>
        <w:t>”</w:t>
      </w:r>
      <w:r w:rsidR="00F068EA" w:rsidRPr="0044074E">
        <w:rPr>
          <w:rFonts w:ascii="Verdana" w:hAnsi="Verdana"/>
          <w:sz w:val="20"/>
          <w:szCs w:val="20"/>
        </w:rPr>
        <w:t xml:space="preserve"> y Auxiliar </w:t>
      </w:r>
      <w:r w:rsidR="00DB13FB">
        <w:rPr>
          <w:rFonts w:ascii="Verdana" w:hAnsi="Verdana"/>
          <w:sz w:val="20"/>
          <w:szCs w:val="20"/>
        </w:rPr>
        <w:t>F</w:t>
      </w:r>
      <w:r w:rsidR="00F068EA" w:rsidRPr="0044074E">
        <w:rPr>
          <w:rFonts w:ascii="Verdana" w:hAnsi="Verdana"/>
          <w:sz w:val="20"/>
          <w:szCs w:val="20"/>
        </w:rPr>
        <w:t xml:space="preserve">iscal </w:t>
      </w:r>
      <w:r w:rsidR="00DB13FB">
        <w:rPr>
          <w:rFonts w:ascii="Verdana" w:hAnsi="Verdana"/>
          <w:sz w:val="20"/>
          <w:szCs w:val="20"/>
        </w:rPr>
        <w:t>“</w:t>
      </w:r>
      <w:r w:rsidR="00F068EA" w:rsidRPr="0044074E">
        <w:rPr>
          <w:rFonts w:ascii="Verdana" w:hAnsi="Verdana"/>
          <w:sz w:val="20"/>
          <w:szCs w:val="20"/>
        </w:rPr>
        <w:t>C</w:t>
      </w:r>
      <w:r w:rsidR="00DB13FB">
        <w:rPr>
          <w:rFonts w:ascii="Verdana" w:hAnsi="Verdana"/>
          <w:sz w:val="20"/>
          <w:szCs w:val="20"/>
        </w:rPr>
        <w:t>”</w:t>
      </w:r>
      <w:r w:rsidR="00F068EA" w:rsidRPr="0044074E">
        <w:rPr>
          <w:rFonts w:ascii="Verdana" w:hAnsi="Verdana"/>
          <w:sz w:val="20"/>
          <w:szCs w:val="20"/>
        </w:rPr>
        <w:t xml:space="preserve">) vinculados a </w:t>
      </w:r>
      <w:r w:rsidRPr="0044074E">
        <w:rPr>
          <w:rFonts w:ascii="Verdana" w:hAnsi="Verdana"/>
          <w:sz w:val="20"/>
          <w:szCs w:val="20"/>
        </w:rPr>
        <w:t xml:space="preserve">las investigaciones </w:t>
      </w:r>
      <w:r w:rsidRPr="00DB13FB">
        <w:rPr>
          <w:rFonts w:ascii="Verdana" w:hAnsi="Verdana"/>
          <w:sz w:val="20"/>
          <w:szCs w:val="20"/>
        </w:rPr>
        <w:t>cuenten con las debidas garantías de seguridad.</w:t>
      </w:r>
      <w:r w:rsidR="00B73EDF" w:rsidRPr="00DB13FB">
        <w:rPr>
          <w:rFonts w:ascii="Verdana" w:hAnsi="Verdana"/>
          <w:sz w:val="20"/>
          <w:szCs w:val="20"/>
        </w:rPr>
        <w:t xml:space="preserve"> </w:t>
      </w:r>
      <w:r w:rsidRPr="00DB13FB">
        <w:rPr>
          <w:rFonts w:ascii="Verdana" w:hAnsi="Verdana"/>
          <w:sz w:val="20"/>
          <w:szCs w:val="20"/>
        </w:rPr>
        <w:t xml:space="preserve">El Estado deberá continuar presentando informes cada cuatro semanas, por el tiempo que </w:t>
      </w:r>
      <w:r w:rsidR="00215101">
        <w:rPr>
          <w:rFonts w:ascii="Verdana" w:hAnsi="Verdana"/>
          <w:sz w:val="20"/>
          <w:szCs w:val="20"/>
        </w:rPr>
        <w:t>esta Corte considere necesario.</w:t>
      </w:r>
    </w:p>
    <w:p w14:paraId="72B74134" w14:textId="77777777" w:rsidR="006B1428" w:rsidRPr="0044074E" w:rsidRDefault="006B1428" w:rsidP="006B1428">
      <w:pPr>
        <w:jc w:val="both"/>
        <w:rPr>
          <w:rFonts w:ascii="Verdana" w:hAnsi="Verdana"/>
          <w:sz w:val="20"/>
          <w:szCs w:val="20"/>
        </w:rPr>
      </w:pPr>
    </w:p>
    <w:p w14:paraId="7B4D54AF" w14:textId="77777777" w:rsidR="006B1428" w:rsidRPr="0044074E" w:rsidRDefault="006B1428" w:rsidP="006B1428">
      <w:pPr>
        <w:jc w:val="both"/>
        <w:rPr>
          <w:rFonts w:ascii="Verdana" w:hAnsi="Verdana"/>
          <w:sz w:val="20"/>
          <w:szCs w:val="20"/>
        </w:rPr>
      </w:pPr>
      <w:r w:rsidRPr="0044074E">
        <w:rPr>
          <w:rFonts w:ascii="Verdana" w:hAnsi="Verdana"/>
          <w:sz w:val="20"/>
          <w:szCs w:val="20"/>
        </w:rPr>
        <w:t>3.</w:t>
      </w:r>
      <w:r w:rsidRPr="0044074E">
        <w:rPr>
          <w:rFonts w:ascii="Verdana" w:hAnsi="Verdana"/>
          <w:sz w:val="20"/>
          <w:szCs w:val="20"/>
        </w:rPr>
        <w:tab/>
        <w:t>Requerir a los representantes de las víctimas que presente</w:t>
      </w:r>
      <w:r w:rsidR="009D35CF">
        <w:rPr>
          <w:rFonts w:ascii="Verdana" w:hAnsi="Verdana"/>
          <w:sz w:val="20"/>
          <w:szCs w:val="20"/>
        </w:rPr>
        <w:t>n</w:t>
      </w:r>
      <w:r w:rsidRPr="0044074E">
        <w:rPr>
          <w:rFonts w:ascii="Verdana" w:hAnsi="Verdana"/>
          <w:sz w:val="20"/>
          <w:szCs w:val="20"/>
        </w:rPr>
        <w:t xml:space="preserve"> sus observaciones a dichos informes estatales dentro de un plazo de dos semanas, contadas a partir de la notificación de los informes solicitados en el punto resolutivo segundo, así como a la Comisión Interamericana de Derechos Humanos que presente sus observaciones a dichos informes dentro de un plazo de una semana, a partir de la recepción de las observaciones de los </w:t>
      </w:r>
      <w:r w:rsidR="00215101">
        <w:rPr>
          <w:rFonts w:ascii="Verdana" w:hAnsi="Verdana"/>
          <w:sz w:val="20"/>
          <w:szCs w:val="20"/>
        </w:rPr>
        <w:t>representantes</w:t>
      </w:r>
      <w:r w:rsidRPr="0044074E">
        <w:rPr>
          <w:rFonts w:ascii="Verdana" w:hAnsi="Verdana"/>
          <w:sz w:val="20"/>
          <w:szCs w:val="20"/>
        </w:rPr>
        <w:t>.</w:t>
      </w:r>
    </w:p>
    <w:p w14:paraId="60B6B3E2" w14:textId="77777777" w:rsidR="006B1428" w:rsidRPr="0044074E" w:rsidRDefault="006B1428" w:rsidP="006B1428">
      <w:pPr>
        <w:jc w:val="both"/>
        <w:rPr>
          <w:rFonts w:ascii="Verdana" w:hAnsi="Verdana"/>
          <w:sz w:val="20"/>
          <w:szCs w:val="20"/>
        </w:rPr>
      </w:pPr>
    </w:p>
    <w:p w14:paraId="5C1FDE1C" w14:textId="77777777" w:rsidR="00392119" w:rsidRDefault="00B24D0F" w:rsidP="006B1428">
      <w:pPr>
        <w:jc w:val="both"/>
        <w:rPr>
          <w:rFonts w:ascii="Verdana" w:hAnsi="Verdana"/>
          <w:sz w:val="20"/>
          <w:szCs w:val="20"/>
        </w:rPr>
      </w:pPr>
      <w:r>
        <w:rPr>
          <w:rFonts w:ascii="Verdana" w:hAnsi="Verdana"/>
          <w:sz w:val="20"/>
          <w:szCs w:val="20"/>
        </w:rPr>
        <w:t>4</w:t>
      </w:r>
      <w:r w:rsidR="006B1428" w:rsidRPr="0044074E">
        <w:rPr>
          <w:rFonts w:ascii="Verdana" w:hAnsi="Verdana"/>
          <w:sz w:val="20"/>
          <w:szCs w:val="20"/>
        </w:rPr>
        <w:t>.</w:t>
      </w:r>
      <w:r w:rsidR="006B1428" w:rsidRPr="0044074E">
        <w:rPr>
          <w:rFonts w:ascii="Verdana" w:hAnsi="Verdana"/>
          <w:sz w:val="20"/>
          <w:szCs w:val="20"/>
        </w:rPr>
        <w:tab/>
        <w:t>Disponer que la Secretaría de la Corte notifique la presente Resolución al Estado</w:t>
      </w:r>
      <w:r w:rsidR="005B15F9">
        <w:rPr>
          <w:rFonts w:ascii="Verdana" w:hAnsi="Verdana"/>
          <w:sz w:val="20"/>
          <w:szCs w:val="20"/>
        </w:rPr>
        <w:t xml:space="preserve"> de Guatemala</w:t>
      </w:r>
      <w:r w:rsidR="006B1428" w:rsidRPr="0044074E">
        <w:rPr>
          <w:rFonts w:ascii="Verdana" w:hAnsi="Verdana"/>
          <w:sz w:val="20"/>
          <w:szCs w:val="20"/>
        </w:rPr>
        <w:t xml:space="preserve">, a los representantes </w:t>
      </w:r>
      <w:r w:rsidR="00425C22">
        <w:rPr>
          <w:rFonts w:ascii="Verdana" w:hAnsi="Verdana"/>
          <w:sz w:val="20"/>
          <w:szCs w:val="20"/>
        </w:rPr>
        <w:t xml:space="preserve">de las víctimas </w:t>
      </w:r>
      <w:r w:rsidR="006B1428" w:rsidRPr="0044074E">
        <w:rPr>
          <w:rFonts w:ascii="Verdana" w:hAnsi="Verdana"/>
          <w:sz w:val="20"/>
          <w:szCs w:val="20"/>
        </w:rPr>
        <w:t>y a la Comisión Interamericana de Derechos Humanos.</w:t>
      </w:r>
    </w:p>
    <w:p w14:paraId="4D98BF6C" w14:textId="77777777" w:rsidR="009574E1" w:rsidRPr="00DB1109" w:rsidRDefault="009574E1" w:rsidP="009574E1">
      <w:pPr>
        <w:keepNext/>
        <w:jc w:val="both"/>
        <w:outlineLvl w:val="0"/>
        <w:rPr>
          <w:rFonts w:ascii="Verdana" w:hAnsi="Verdana"/>
          <w:sz w:val="20"/>
          <w:lang w:val="es-ES"/>
        </w:rPr>
      </w:pPr>
      <w:r>
        <w:rPr>
          <w:rFonts w:ascii="Verdana" w:hAnsi="Verdana"/>
          <w:sz w:val="20"/>
          <w:szCs w:val="20"/>
        </w:rPr>
        <w:br w:type="page"/>
      </w:r>
      <w:r w:rsidRPr="00F154FF">
        <w:rPr>
          <w:rFonts w:ascii="Verdana" w:eastAsia="Times" w:hAnsi="Verdana" w:cs="Courier New"/>
          <w:noProof/>
          <w:sz w:val="20"/>
          <w:szCs w:val="20"/>
          <w:lang w:val="es-AR"/>
        </w:rPr>
        <w:t xml:space="preserve">Corte </w:t>
      </w:r>
      <w:r w:rsidRPr="00F0488D">
        <w:rPr>
          <w:rFonts w:ascii="Verdana" w:eastAsia="Times" w:hAnsi="Verdana" w:cs="Courier New"/>
          <w:noProof/>
          <w:sz w:val="20"/>
          <w:szCs w:val="20"/>
          <w:lang w:val="es-AR"/>
        </w:rPr>
        <w:t xml:space="preserve">IDH. </w:t>
      </w:r>
      <w:r w:rsidRPr="00D63CF4">
        <w:rPr>
          <w:rFonts w:ascii="Verdana" w:eastAsia="Times" w:hAnsi="Verdana"/>
          <w:bCs/>
          <w:i/>
          <w:sz w:val="20"/>
          <w:szCs w:val="20"/>
          <w:lang w:val="es-CR"/>
        </w:rPr>
        <w:t xml:space="preserve">Caso </w:t>
      </w:r>
      <w:r w:rsidRPr="004A32D8">
        <w:rPr>
          <w:rFonts w:ascii="Verdana" w:eastAsia="Times" w:hAnsi="Verdana"/>
          <w:bCs/>
          <w:i/>
          <w:sz w:val="20"/>
          <w:szCs w:val="20"/>
          <w:lang w:val="es-CR"/>
        </w:rPr>
        <w:t xml:space="preserve">Ruiz Fuentes y otra </w:t>
      </w:r>
      <w:r w:rsidRPr="00F238C7">
        <w:rPr>
          <w:rFonts w:ascii="Verdana" w:eastAsia="Times" w:hAnsi="Verdana"/>
          <w:bCs/>
          <w:i/>
          <w:sz w:val="20"/>
          <w:szCs w:val="20"/>
          <w:lang w:val="es-CR"/>
        </w:rPr>
        <w:t>Vs. Guatemala</w:t>
      </w:r>
      <w:r w:rsidRPr="00F0488D">
        <w:rPr>
          <w:rFonts w:ascii="Verdana" w:eastAsia="Times" w:hAnsi="Verdana"/>
          <w:bCs/>
          <w:i/>
          <w:sz w:val="20"/>
          <w:szCs w:val="20"/>
          <w:lang w:val="es-CR"/>
        </w:rPr>
        <w:t xml:space="preserve">. </w:t>
      </w:r>
      <w:r>
        <w:rPr>
          <w:rFonts w:ascii="Verdana" w:eastAsia="Times" w:hAnsi="Verdana" w:cs="Courier New"/>
          <w:noProof/>
          <w:sz w:val="20"/>
          <w:szCs w:val="20"/>
        </w:rPr>
        <w:t>Solicitud de Medidas Provisionales</w:t>
      </w:r>
      <w:r>
        <w:rPr>
          <w:rFonts w:ascii="Verdana" w:hAnsi="Verdana"/>
          <w:bCs/>
          <w:sz w:val="20"/>
        </w:rPr>
        <w:t xml:space="preserve"> y Supervisión de Cumplimiento de Sentencia</w:t>
      </w:r>
      <w:r>
        <w:rPr>
          <w:rFonts w:ascii="Verdana" w:hAnsi="Verdana" w:cs="Arial"/>
          <w:sz w:val="20"/>
        </w:rPr>
        <w:t xml:space="preserve">. </w:t>
      </w:r>
      <w:r>
        <w:rPr>
          <w:rFonts w:ascii="Verdana" w:hAnsi="Verdana"/>
          <w:sz w:val="20"/>
          <w:lang w:val="es-ES"/>
        </w:rPr>
        <w:t xml:space="preserve">Resolución de la Corte Interamericana de Derechos Humanos de </w:t>
      </w:r>
      <w:r w:rsidR="002E23F7">
        <w:rPr>
          <w:rFonts w:ascii="Verdana" w:hAnsi="Verdana"/>
          <w:sz w:val="20"/>
          <w:lang w:val="es-ES"/>
        </w:rPr>
        <w:t>2</w:t>
      </w:r>
      <w:r>
        <w:rPr>
          <w:rFonts w:ascii="Verdana" w:hAnsi="Verdana"/>
          <w:sz w:val="20"/>
          <w:lang w:val="es-ES"/>
        </w:rPr>
        <w:t xml:space="preserve"> de septiembre</w:t>
      </w:r>
      <w:r>
        <w:rPr>
          <w:rFonts w:ascii="Verdana" w:hAnsi="Verdana"/>
          <w:sz w:val="20"/>
        </w:rPr>
        <w:t xml:space="preserve"> de 2020</w:t>
      </w:r>
      <w:r>
        <w:rPr>
          <w:rFonts w:ascii="Verdana" w:hAnsi="Verdana"/>
          <w:sz w:val="20"/>
          <w:lang w:val="es-ES"/>
        </w:rPr>
        <w:t xml:space="preserve">. </w:t>
      </w:r>
      <w:r w:rsidRPr="00DB1109">
        <w:rPr>
          <w:rFonts w:ascii="Verdana" w:hAnsi="Verdana"/>
          <w:iCs/>
          <w:sz w:val="20"/>
          <w:lang w:val="es-CR"/>
        </w:rPr>
        <w:t>Resolución adoptada en San José de Costa Rica por medio de sesión virtual.</w:t>
      </w:r>
    </w:p>
    <w:p w14:paraId="77F4779C" w14:textId="77777777" w:rsidR="009574E1" w:rsidRDefault="009574E1" w:rsidP="009574E1">
      <w:pPr>
        <w:jc w:val="center"/>
        <w:rPr>
          <w:rFonts w:ascii="Verdana" w:eastAsia="Times" w:hAnsi="Verdana"/>
          <w:sz w:val="20"/>
          <w:szCs w:val="20"/>
          <w:lang w:val="es-ES"/>
        </w:rPr>
      </w:pPr>
    </w:p>
    <w:p w14:paraId="789D92A8" w14:textId="77777777" w:rsidR="009574E1" w:rsidRDefault="009574E1" w:rsidP="009574E1">
      <w:pPr>
        <w:jc w:val="center"/>
        <w:rPr>
          <w:rFonts w:ascii="Verdana" w:eastAsia="Times" w:hAnsi="Verdana"/>
          <w:sz w:val="20"/>
          <w:szCs w:val="20"/>
          <w:lang w:val="es-ES"/>
        </w:rPr>
      </w:pPr>
    </w:p>
    <w:p w14:paraId="501021F4" w14:textId="77777777" w:rsidR="009574E1" w:rsidRDefault="009574E1" w:rsidP="009574E1">
      <w:pPr>
        <w:jc w:val="center"/>
        <w:rPr>
          <w:rFonts w:ascii="Verdana" w:eastAsia="Times" w:hAnsi="Verdana"/>
          <w:sz w:val="20"/>
          <w:szCs w:val="20"/>
          <w:lang w:val="es-ES"/>
        </w:rPr>
      </w:pPr>
    </w:p>
    <w:p w14:paraId="15F36F46" w14:textId="77777777" w:rsidR="009574E1" w:rsidRDefault="009574E1" w:rsidP="009574E1">
      <w:pPr>
        <w:jc w:val="center"/>
        <w:rPr>
          <w:rFonts w:ascii="Verdana" w:eastAsia="Times" w:hAnsi="Verdana"/>
          <w:sz w:val="20"/>
          <w:szCs w:val="20"/>
          <w:lang w:val="es-ES"/>
        </w:rPr>
      </w:pPr>
    </w:p>
    <w:p w14:paraId="37009DE8" w14:textId="77777777" w:rsidR="009574E1" w:rsidRDefault="009574E1" w:rsidP="009574E1">
      <w:pPr>
        <w:jc w:val="center"/>
        <w:rPr>
          <w:rFonts w:ascii="Verdana" w:eastAsia="Times" w:hAnsi="Verdana"/>
          <w:sz w:val="20"/>
          <w:szCs w:val="20"/>
          <w:lang w:val="es-ES"/>
        </w:rPr>
      </w:pPr>
    </w:p>
    <w:p w14:paraId="2DB6A014" w14:textId="77777777" w:rsidR="009574E1" w:rsidRDefault="009574E1" w:rsidP="009574E1">
      <w:pPr>
        <w:jc w:val="center"/>
        <w:rPr>
          <w:rFonts w:ascii="Verdana" w:hAnsi="Verdana"/>
          <w:sz w:val="20"/>
          <w:szCs w:val="20"/>
          <w:lang w:val="pt-BR"/>
        </w:rPr>
      </w:pPr>
      <w:r>
        <w:rPr>
          <w:rFonts w:ascii="Verdana" w:hAnsi="Verdana"/>
          <w:sz w:val="20"/>
          <w:szCs w:val="20"/>
          <w:lang w:val="pt-BR"/>
        </w:rPr>
        <w:t>Elizabeth Odio Benito</w:t>
      </w:r>
    </w:p>
    <w:p w14:paraId="5227EE17" w14:textId="77777777" w:rsidR="009574E1" w:rsidRDefault="009574E1" w:rsidP="009574E1">
      <w:pPr>
        <w:jc w:val="center"/>
        <w:rPr>
          <w:rFonts w:ascii="Verdana" w:hAnsi="Verdana"/>
          <w:sz w:val="20"/>
          <w:szCs w:val="20"/>
          <w:lang w:val="pt-BR"/>
        </w:rPr>
      </w:pPr>
      <w:r>
        <w:rPr>
          <w:rFonts w:ascii="Verdana" w:hAnsi="Verdana"/>
          <w:sz w:val="20"/>
          <w:szCs w:val="20"/>
          <w:lang w:val="pt-BR"/>
        </w:rPr>
        <w:t>Presidenta</w:t>
      </w:r>
    </w:p>
    <w:p w14:paraId="60E5C57D" w14:textId="77777777" w:rsidR="009574E1" w:rsidRDefault="009574E1" w:rsidP="009574E1">
      <w:pPr>
        <w:jc w:val="both"/>
        <w:rPr>
          <w:rFonts w:ascii="Verdana" w:hAnsi="Verdana"/>
          <w:sz w:val="20"/>
          <w:szCs w:val="20"/>
          <w:lang w:val="pt-BR"/>
        </w:rPr>
      </w:pPr>
    </w:p>
    <w:p w14:paraId="69D64425" w14:textId="77777777" w:rsidR="009574E1" w:rsidRDefault="009574E1" w:rsidP="009574E1">
      <w:pPr>
        <w:jc w:val="both"/>
        <w:rPr>
          <w:rFonts w:ascii="Verdana" w:hAnsi="Verdana"/>
          <w:sz w:val="20"/>
          <w:szCs w:val="20"/>
          <w:lang w:val="pt-BR"/>
        </w:rPr>
      </w:pPr>
    </w:p>
    <w:p w14:paraId="5C012352" w14:textId="77777777" w:rsidR="009574E1" w:rsidRDefault="009574E1" w:rsidP="009574E1">
      <w:pPr>
        <w:jc w:val="both"/>
        <w:rPr>
          <w:rFonts w:ascii="Verdana" w:hAnsi="Verdana"/>
          <w:sz w:val="20"/>
          <w:szCs w:val="20"/>
          <w:lang w:val="pt-BR"/>
        </w:rPr>
      </w:pPr>
    </w:p>
    <w:p w14:paraId="32B4DF80" w14:textId="77777777" w:rsidR="009574E1" w:rsidRDefault="009574E1" w:rsidP="009574E1">
      <w:pPr>
        <w:jc w:val="both"/>
        <w:rPr>
          <w:rFonts w:ascii="Verdana" w:hAnsi="Verdana"/>
          <w:sz w:val="20"/>
          <w:szCs w:val="20"/>
          <w:lang w:val="pt-BR"/>
        </w:rPr>
      </w:pPr>
    </w:p>
    <w:p w14:paraId="5FEEFBC1" w14:textId="77777777" w:rsidR="009574E1" w:rsidRDefault="009574E1" w:rsidP="009574E1">
      <w:pPr>
        <w:jc w:val="both"/>
        <w:rPr>
          <w:rFonts w:ascii="Verdana" w:hAnsi="Verdana"/>
          <w:sz w:val="20"/>
          <w:szCs w:val="20"/>
          <w:lang w:val="pt-BR"/>
        </w:rPr>
      </w:pPr>
    </w:p>
    <w:p w14:paraId="6E3CF52D" w14:textId="77777777" w:rsidR="009574E1" w:rsidRDefault="009574E1" w:rsidP="009574E1">
      <w:pPr>
        <w:jc w:val="both"/>
        <w:rPr>
          <w:rFonts w:ascii="Verdana" w:hAnsi="Verdana"/>
          <w:sz w:val="20"/>
          <w:szCs w:val="20"/>
          <w:lang w:val="pt-BR"/>
        </w:rPr>
      </w:pPr>
      <w:r>
        <w:rPr>
          <w:rFonts w:ascii="Verdana" w:hAnsi="Verdana"/>
          <w:sz w:val="20"/>
          <w:szCs w:val="20"/>
          <w:lang w:val="pt-BR"/>
        </w:rPr>
        <w:t>L. Patricio Pazmiño Freire</w:t>
      </w:r>
      <w:r>
        <w:rPr>
          <w:rFonts w:ascii="Verdana" w:hAnsi="Verdana"/>
          <w:sz w:val="20"/>
          <w:szCs w:val="20"/>
          <w:lang w:val="pt-BR"/>
        </w:rPr>
        <w:tab/>
      </w:r>
      <w:r>
        <w:rPr>
          <w:rFonts w:ascii="Verdana" w:hAnsi="Verdana"/>
          <w:sz w:val="20"/>
          <w:szCs w:val="20"/>
          <w:lang w:val="pt-BR"/>
        </w:rPr>
        <w:tab/>
      </w:r>
      <w:r>
        <w:rPr>
          <w:rFonts w:ascii="Verdana" w:hAnsi="Verdana"/>
          <w:sz w:val="20"/>
          <w:szCs w:val="20"/>
          <w:lang w:val="pt-BR"/>
        </w:rPr>
        <w:tab/>
      </w:r>
      <w:r>
        <w:rPr>
          <w:rFonts w:ascii="Verdana" w:hAnsi="Verdana"/>
          <w:sz w:val="20"/>
          <w:szCs w:val="20"/>
          <w:lang w:val="pt-BR"/>
        </w:rPr>
        <w:tab/>
      </w:r>
      <w:r>
        <w:rPr>
          <w:rFonts w:ascii="Verdana" w:hAnsi="Verdana"/>
          <w:sz w:val="20"/>
          <w:szCs w:val="20"/>
          <w:lang w:val="pt-BR"/>
        </w:rPr>
        <w:tab/>
      </w:r>
      <w:r>
        <w:rPr>
          <w:rFonts w:ascii="Verdana" w:hAnsi="Verdana"/>
          <w:sz w:val="20"/>
          <w:szCs w:val="20"/>
          <w:lang w:val="pt-BR"/>
        </w:rPr>
        <w:tab/>
        <w:t xml:space="preserve">       Eduardo Vio Grossi</w:t>
      </w:r>
    </w:p>
    <w:p w14:paraId="3396A5ED" w14:textId="77777777" w:rsidR="009574E1" w:rsidRDefault="009574E1" w:rsidP="009574E1">
      <w:pPr>
        <w:jc w:val="both"/>
        <w:rPr>
          <w:rFonts w:ascii="Verdana" w:hAnsi="Verdana"/>
          <w:sz w:val="20"/>
          <w:szCs w:val="20"/>
          <w:lang w:val="pt-BR"/>
        </w:rPr>
      </w:pPr>
    </w:p>
    <w:p w14:paraId="35684233" w14:textId="77777777" w:rsidR="009574E1" w:rsidRDefault="009574E1" w:rsidP="009574E1">
      <w:pPr>
        <w:jc w:val="both"/>
        <w:rPr>
          <w:rFonts w:ascii="Verdana" w:hAnsi="Verdana"/>
          <w:sz w:val="20"/>
          <w:szCs w:val="20"/>
          <w:lang w:val="pt-BR"/>
        </w:rPr>
      </w:pPr>
    </w:p>
    <w:p w14:paraId="7BC074D7" w14:textId="77777777" w:rsidR="009574E1" w:rsidRDefault="009574E1" w:rsidP="009574E1">
      <w:pPr>
        <w:jc w:val="both"/>
        <w:rPr>
          <w:rFonts w:ascii="Verdana" w:hAnsi="Verdana"/>
          <w:sz w:val="20"/>
          <w:szCs w:val="20"/>
          <w:lang w:val="pt-BR"/>
        </w:rPr>
      </w:pPr>
    </w:p>
    <w:p w14:paraId="214F65E7" w14:textId="77777777" w:rsidR="009574E1" w:rsidRDefault="009574E1" w:rsidP="009574E1">
      <w:pPr>
        <w:jc w:val="both"/>
        <w:rPr>
          <w:rFonts w:ascii="Verdana" w:hAnsi="Verdana"/>
          <w:sz w:val="20"/>
          <w:szCs w:val="20"/>
          <w:lang w:val="pt-BR"/>
        </w:rPr>
      </w:pPr>
    </w:p>
    <w:p w14:paraId="7E0503E4" w14:textId="77777777" w:rsidR="009574E1" w:rsidRDefault="009574E1" w:rsidP="009574E1">
      <w:pPr>
        <w:jc w:val="both"/>
        <w:rPr>
          <w:rFonts w:ascii="Verdana" w:hAnsi="Verdana"/>
          <w:sz w:val="20"/>
          <w:szCs w:val="20"/>
          <w:lang w:val="pt-BR"/>
        </w:rPr>
      </w:pPr>
    </w:p>
    <w:p w14:paraId="21732BC7" w14:textId="77777777" w:rsidR="009574E1" w:rsidRDefault="009574E1" w:rsidP="009574E1">
      <w:pPr>
        <w:jc w:val="both"/>
        <w:rPr>
          <w:rFonts w:ascii="Verdana" w:hAnsi="Verdana"/>
          <w:sz w:val="20"/>
          <w:szCs w:val="20"/>
          <w:lang w:val="pt-BR"/>
        </w:rPr>
      </w:pPr>
      <w:r>
        <w:rPr>
          <w:rFonts w:ascii="Verdana" w:eastAsia="Times" w:hAnsi="Verdana"/>
          <w:sz w:val="20"/>
          <w:szCs w:val="20"/>
          <w:lang w:val="pt-BR"/>
        </w:rPr>
        <w:t xml:space="preserve">Humberto </w:t>
      </w:r>
      <w:proofErr w:type="spellStart"/>
      <w:r>
        <w:rPr>
          <w:rFonts w:ascii="Verdana" w:eastAsia="Times" w:hAnsi="Verdana"/>
          <w:sz w:val="20"/>
          <w:szCs w:val="20"/>
          <w:lang w:val="pt-BR"/>
        </w:rPr>
        <w:t>Antonio</w:t>
      </w:r>
      <w:proofErr w:type="spellEnd"/>
      <w:r>
        <w:rPr>
          <w:rFonts w:ascii="Verdana" w:eastAsia="Times" w:hAnsi="Verdana"/>
          <w:sz w:val="20"/>
          <w:szCs w:val="20"/>
          <w:lang w:val="pt-BR"/>
        </w:rPr>
        <w:t xml:space="preserve"> </w:t>
      </w:r>
      <w:proofErr w:type="spellStart"/>
      <w:r>
        <w:rPr>
          <w:rFonts w:ascii="Verdana" w:eastAsia="Times" w:hAnsi="Verdana"/>
          <w:sz w:val="20"/>
          <w:szCs w:val="20"/>
          <w:lang w:val="pt-BR"/>
        </w:rPr>
        <w:t>Sierra</w:t>
      </w:r>
      <w:proofErr w:type="spellEnd"/>
      <w:r>
        <w:rPr>
          <w:rFonts w:ascii="Verdana" w:eastAsia="Times" w:hAnsi="Verdana"/>
          <w:sz w:val="20"/>
          <w:szCs w:val="20"/>
          <w:lang w:val="pt-BR"/>
        </w:rPr>
        <w:t xml:space="preserve"> </w:t>
      </w:r>
      <w:proofErr w:type="gramStart"/>
      <w:r>
        <w:rPr>
          <w:rFonts w:ascii="Verdana" w:eastAsia="Times" w:hAnsi="Verdana"/>
          <w:sz w:val="20"/>
          <w:szCs w:val="20"/>
          <w:lang w:val="pt-BR"/>
        </w:rPr>
        <w:t>Porto</w:t>
      </w:r>
      <w:r>
        <w:rPr>
          <w:rFonts w:ascii="Verdana" w:hAnsi="Verdana"/>
          <w:sz w:val="20"/>
          <w:szCs w:val="20"/>
          <w:lang w:val="pt-BR"/>
        </w:rPr>
        <w:t xml:space="preserve">  </w:t>
      </w:r>
      <w:r>
        <w:rPr>
          <w:rFonts w:ascii="Verdana" w:hAnsi="Verdana"/>
          <w:sz w:val="20"/>
          <w:szCs w:val="20"/>
          <w:lang w:val="pt-BR"/>
        </w:rPr>
        <w:tab/>
      </w:r>
      <w:proofErr w:type="gramEnd"/>
      <w:r>
        <w:rPr>
          <w:rFonts w:ascii="Verdana" w:hAnsi="Verdana"/>
          <w:sz w:val="20"/>
          <w:szCs w:val="20"/>
          <w:lang w:val="pt-BR"/>
        </w:rPr>
        <w:tab/>
      </w:r>
      <w:r>
        <w:rPr>
          <w:rFonts w:ascii="Verdana" w:hAnsi="Verdana"/>
          <w:sz w:val="20"/>
          <w:szCs w:val="20"/>
          <w:lang w:val="pt-BR"/>
        </w:rPr>
        <w:tab/>
        <w:t xml:space="preserve">      Eduardo Ferrer </w:t>
      </w:r>
      <w:proofErr w:type="spellStart"/>
      <w:r>
        <w:rPr>
          <w:rFonts w:ascii="Verdana" w:hAnsi="Verdana"/>
          <w:sz w:val="20"/>
          <w:szCs w:val="20"/>
          <w:lang w:val="pt-BR"/>
        </w:rPr>
        <w:t>Mac-Gregor</w:t>
      </w:r>
      <w:proofErr w:type="spellEnd"/>
      <w:r>
        <w:rPr>
          <w:rFonts w:ascii="Verdana" w:hAnsi="Verdana"/>
          <w:sz w:val="20"/>
          <w:szCs w:val="20"/>
          <w:lang w:val="pt-BR"/>
        </w:rPr>
        <w:t xml:space="preserve"> </w:t>
      </w:r>
      <w:proofErr w:type="spellStart"/>
      <w:r>
        <w:rPr>
          <w:rFonts w:ascii="Verdana" w:hAnsi="Verdana"/>
          <w:sz w:val="20"/>
          <w:szCs w:val="20"/>
          <w:lang w:val="pt-BR"/>
        </w:rPr>
        <w:t>Poisot</w:t>
      </w:r>
      <w:proofErr w:type="spellEnd"/>
    </w:p>
    <w:p w14:paraId="5A634523" w14:textId="77777777" w:rsidR="009574E1" w:rsidRDefault="009574E1" w:rsidP="009574E1">
      <w:pPr>
        <w:jc w:val="both"/>
        <w:rPr>
          <w:rFonts w:ascii="Verdana" w:hAnsi="Verdana"/>
          <w:sz w:val="20"/>
          <w:szCs w:val="20"/>
          <w:lang w:val="pt-BR"/>
        </w:rPr>
      </w:pPr>
    </w:p>
    <w:p w14:paraId="2D60335F" w14:textId="77777777" w:rsidR="009574E1" w:rsidRDefault="009574E1" w:rsidP="009574E1">
      <w:pPr>
        <w:jc w:val="both"/>
        <w:rPr>
          <w:rFonts w:ascii="Verdana" w:hAnsi="Verdana"/>
          <w:sz w:val="20"/>
          <w:szCs w:val="20"/>
          <w:lang w:val="pt-BR"/>
        </w:rPr>
      </w:pPr>
    </w:p>
    <w:p w14:paraId="5E9F8D51" w14:textId="77777777" w:rsidR="009574E1" w:rsidRDefault="009574E1" w:rsidP="009574E1">
      <w:pPr>
        <w:jc w:val="both"/>
        <w:rPr>
          <w:rFonts w:ascii="Verdana" w:hAnsi="Verdana"/>
          <w:sz w:val="20"/>
          <w:szCs w:val="20"/>
          <w:lang w:val="pt-BR"/>
        </w:rPr>
      </w:pPr>
    </w:p>
    <w:p w14:paraId="29FD330B" w14:textId="77777777" w:rsidR="009574E1" w:rsidRDefault="009574E1" w:rsidP="009574E1">
      <w:pPr>
        <w:jc w:val="both"/>
        <w:rPr>
          <w:rFonts w:ascii="Verdana" w:hAnsi="Verdana"/>
          <w:sz w:val="20"/>
          <w:szCs w:val="20"/>
          <w:lang w:val="pt-BR"/>
        </w:rPr>
      </w:pPr>
    </w:p>
    <w:p w14:paraId="719C05EF" w14:textId="77777777" w:rsidR="009574E1" w:rsidRDefault="009574E1" w:rsidP="009574E1">
      <w:pPr>
        <w:jc w:val="center"/>
        <w:rPr>
          <w:rFonts w:ascii="Verdana" w:hAnsi="Verdana"/>
          <w:sz w:val="20"/>
          <w:szCs w:val="20"/>
          <w:lang w:val="pt-BR"/>
        </w:rPr>
      </w:pPr>
    </w:p>
    <w:p w14:paraId="099C92F8" w14:textId="77777777" w:rsidR="009574E1" w:rsidRDefault="009574E1" w:rsidP="009574E1">
      <w:pPr>
        <w:jc w:val="center"/>
        <w:rPr>
          <w:rFonts w:ascii="Verdana" w:hAnsi="Verdana"/>
          <w:sz w:val="20"/>
          <w:szCs w:val="20"/>
          <w:lang w:val="pt-BR"/>
        </w:rPr>
      </w:pPr>
      <w:r>
        <w:rPr>
          <w:rFonts w:ascii="Verdana" w:hAnsi="Verdana"/>
          <w:sz w:val="20"/>
          <w:szCs w:val="20"/>
          <w:lang w:val="pt-BR"/>
        </w:rPr>
        <w:t>Ricardo C. Pérez Manrique</w:t>
      </w:r>
    </w:p>
    <w:p w14:paraId="56BEF25C" w14:textId="77777777" w:rsidR="009574E1" w:rsidRDefault="009574E1" w:rsidP="009574E1">
      <w:pPr>
        <w:jc w:val="both"/>
        <w:rPr>
          <w:rFonts w:ascii="Verdana" w:hAnsi="Verdana"/>
          <w:sz w:val="20"/>
          <w:szCs w:val="20"/>
          <w:lang w:val="pt-BR"/>
        </w:rPr>
      </w:pPr>
    </w:p>
    <w:p w14:paraId="76648B16" w14:textId="77777777" w:rsidR="009574E1" w:rsidRDefault="009574E1" w:rsidP="009574E1">
      <w:pPr>
        <w:jc w:val="both"/>
        <w:rPr>
          <w:rFonts w:ascii="Verdana" w:hAnsi="Verdana"/>
          <w:sz w:val="20"/>
          <w:szCs w:val="20"/>
          <w:lang w:val="pt-BR"/>
        </w:rPr>
      </w:pPr>
    </w:p>
    <w:p w14:paraId="0A38B8C4" w14:textId="77777777" w:rsidR="009574E1" w:rsidRPr="00D95C10" w:rsidRDefault="009574E1" w:rsidP="009574E1">
      <w:pPr>
        <w:rPr>
          <w:rFonts w:ascii="Verdana" w:eastAsia="Times" w:hAnsi="Verdana"/>
          <w:sz w:val="20"/>
          <w:szCs w:val="20"/>
          <w:lang w:val="pt-BR"/>
        </w:rPr>
      </w:pPr>
    </w:p>
    <w:p w14:paraId="3D14EEBA" w14:textId="77777777" w:rsidR="009574E1" w:rsidRDefault="009574E1" w:rsidP="009574E1">
      <w:pPr>
        <w:jc w:val="both"/>
        <w:rPr>
          <w:rFonts w:ascii="Verdana" w:eastAsia="Times" w:hAnsi="Verdana"/>
          <w:sz w:val="20"/>
          <w:szCs w:val="20"/>
          <w:lang w:val="pt-BR"/>
        </w:rPr>
      </w:pPr>
    </w:p>
    <w:p w14:paraId="67171FE6" w14:textId="77777777" w:rsidR="009574E1" w:rsidRDefault="009574E1" w:rsidP="009574E1">
      <w:pPr>
        <w:jc w:val="both"/>
        <w:rPr>
          <w:rFonts w:ascii="Verdana" w:eastAsia="Times" w:hAnsi="Verdana"/>
          <w:sz w:val="20"/>
          <w:szCs w:val="20"/>
          <w:lang w:val="pt-BR"/>
        </w:rPr>
      </w:pPr>
    </w:p>
    <w:p w14:paraId="7D2F9B95" w14:textId="77777777" w:rsidR="009574E1" w:rsidRDefault="009574E1" w:rsidP="009574E1">
      <w:pPr>
        <w:jc w:val="both"/>
        <w:rPr>
          <w:rFonts w:ascii="Verdana" w:eastAsia="Times" w:hAnsi="Verdana"/>
          <w:sz w:val="20"/>
          <w:szCs w:val="20"/>
          <w:lang w:val="pt-BR"/>
        </w:rPr>
      </w:pPr>
    </w:p>
    <w:p w14:paraId="2670ABF3" w14:textId="77777777" w:rsidR="009574E1" w:rsidRDefault="009574E1" w:rsidP="009574E1">
      <w:pPr>
        <w:jc w:val="center"/>
        <w:rPr>
          <w:rFonts w:ascii="Verdana" w:eastAsia="Times" w:hAnsi="Verdana"/>
          <w:sz w:val="20"/>
          <w:szCs w:val="20"/>
          <w:lang w:val="pt-BR"/>
        </w:rPr>
      </w:pPr>
      <w:r>
        <w:rPr>
          <w:rFonts w:ascii="Verdana" w:eastAsia="Times" w:hAnsi="Verdana"/>
          <w:sz w:val="20"/>
          <w:szCs w:val="20"/>
          <w:lang w:val="pt-BR"/>
        </w:rPr>
        <w:t xml:space="preserve">Pablo Saavedra </w:t>
      </w:r>
      <w:proofErr w:type="spellStart"/>
      <w:r>
        <w:rPr>
          <w:rFonts w:ascii="Verdana" w:eastAsia="Times" w:hAnsi="Verdana"/>
          <w:sz w:val="20"/>
          <w:szCs w:val="20"/>
          <w:lang w:val="pt-BR"/>
        </w:rPr>
        <w:t>Alessandri</w:t>
      </w:r>
      <w:proofErr w:type="spellEnd"/>
    </w:p>
    <w:p w14:paraId="4B8156D4" w14:textId="77777777" w:rsidR="009574E1" w:rsidRDefault="009574E1" w:rsidP="009574E1">
      <w:pPr>
        <w:jc w:val="center"/>
        <w:rPr>
          <w:rFonts w:ascii="Verdana" w:eastAsia="Times" w:hAnsi="Verdana"/>
          <w:sz w:val="20"/>
          <w:szCs w:val="20"/>
          <w:lang w:val="pt-BR"/>
        </w:rPr>
      </w:pPr>
      <w:r>
        <w:rPr>
          <w:rFonts w:ascii="Verdana" w:eastAsia="Times" w:hAnsi="Verdana"/>
          <w:sz w:val="20"/>
          <w:szCs w:val="20"/>
          <w:lang w:val="pt-BR"/>
        </w:rPr>
        <w:t>Secretario</w:t>
      </w:r>
    </w:p>
    <w:p w14:paraId="3BECDCC8" w14:textId="77777777" w:rsidR="009574E1" w:rsidRPr="00F154FF" w:rsidRDefault="009574E1" w:rsidP="009574E1">
      <w:pPr>
        <w:jc w:val="both"/>
        <w:rPr>
          <w:rFonts w:ascii="Verdana" w:eastAsia="Times" w:hAnsi="Verdana"/>
          <w:sz w:val="20"/>
          <w:szCs w:val="20"/>
          <w:lang w:val="pt-BR"/>
        </w:rPr>
      </w:pPr>
    </w:p>
    <w:p w14:paraId="08DEAF5D" w14:textId="77777777" w:rsidR="009574E1" w:rsidRPr="00F154FF" w:rsidRDefault="009574E1" w:rsidP="009574E1">
      <w:pPr>
        <w:jc w:val="both"/>
        <w:rPr>
          <w:rFonts w:ascii="Verdana" w:eastAsia="Times" w:hAnsi="Verdana"/>
          <w:sz w:val="20"/>
          <w:szCs w:val="20"/>
          <w:lang w:val="pt-BR"/>
        </w:rPr>
      </w:pPr>
      <w:proofErr w:type="spellStart"/>
      <w:r w:rsidRPr="00F154FF">
        <w:rPr>
          <w:rFonts w:ascii="Verdana" w:eastAsia="Times" w:hAnsi="Verdana"/>
          <w:sz w:val="20"/>
          <w:szCs w:val="20"/>
          <w:lang w:val="pt-BR"/>
        </w:rPr>
        <w:t>Comuníquese</w:t>
      </w:r>
      <w:proofErr w:type="spellEnd"/>
      <w:r w:rsidRPr="00F154FF">
        <w:rPr>
          <w:rFonts w:ascii="Verdana" w:eastAsia="Times" w:hAnsi="Verdana"/>
          <w:sz w:val="20"/>
          <w:szCs w:val="20"/>
          <w:lang w:val="pt-BR"/>
        </w:rPr>
        <w:t xml:space="preserve"> y </w:t>
      </w:r>
      <w:proofErr w:type="spellStart"/>
      <w:r w:rsidRPr="00F154FF">
        <w:rPr>
          <w:rFonts w:ascii="Verdana" w:eastAsia="Times" w:hAnsi="Verdana"/>
          <w:sz w:val="20"/>
          <w:szCs w:val="20"/>
          <w:lang w:val="pt-BR"/>
        </w:rPr>
        <w:t>ejecútese</w:t>
      </w:r>
      <w:proofErr w:type="spellEnd"/>
      <w:r w:rsidRPr="00F154FF">
        <w:rPr>
          <w:rFonts w:ascii="Verdana" w:eastAsia="Times" w:hAnsi="Verdana"/>
          <w:sz w:val="20"/>
          <w:szCs w:val="20"/>
          <w:lang w:val="pt-BR"/>
        </w:rPr>
        <w:t>,</w:t>
      </w:r>
    </w:p>
    <w:p w14:paraId="61FA39EE" w14:textId="77777777" w:rsidR="009574E1" w:rsidRPr="00F154FF" w:rsidRDefault="009574E1" w:rsidP="009574E1">
      <w:pPr>
        <w:jc w:val="both"/>
        <w:rPr>
          <w:rFonts w:ascii="Verdana" w:eastAsia="Times" w:hAnsi="Verdana"/>
          <w:sz w:val="20"/>
          <w:szCs w:val="20"/>
          <w:lang w:val="pt-BR"/>
        </w:rPr>
      </w:pPr>
    </w:p>
    <w:p w14:paraId="578D53AC" w14:textId="77777777" w:rsidR="009574E1" w:rsidRPr="00F154FF" w:rsidRDefault="009574E1" w:rsidP="009574E1">
      <w:pPr>
        <w:jc w:val="both"/>
        <w:rPr>
          <w:rFonts w:ascii="Verdana" w:eastAsia="Times" w:hAnsi="Verdana"/>
          <w:sz w:val="20"/>
          <w:szCs w:val="20"/>
          <w:lang w:val="pt-BR"/>
        </w:rPr>
      </w:pPr>
    </w:p>
    <w:p w14:paraId="63CFE31F" w14:textId="77777777" w:rsidR="009574E1" w:rsidRPr="00F154FF" w:rsidRDefault="009574E1" w:rsidP="009574E1">
      <w:pPr>
        <w:jc w:val="both"/>
        <w:rPr>
          <w:rFonts w:ascii="Verdana" w:eastAsia="Times" w:hAnsi="Verdana"/>
          <w:sz w:val="20"/>
          <w:szCs w:val="20"/>
          <w:lang w:val="pt-BR"/>
        </w:rPr>
      </w:pPr>
    </w:p>
    <w:p w14:paraId="3948FCD8" w14:textId="77777777" w:rsidR="009574E1" w:rsidRDefault="009574E1" w:rsidP="009574E1">
      <w:pPr>
        <w:jc w:val="both"/>
        <w:rPr>
          <w:rFonts w:ascii="Verdana" w:eastAsia="Times" w:hAnsi="Verdana"/>
          <w:sz w:val="20"/>
          <w:szCs w:val="20"/>
          <w:lang w:val="pt-BR"/>
        </w:rPr>
      </w:pPr>
    </w:p>
    <w:p w14:paraId="4018C97A" w14:textId="77777777" w:rsidR="009574E1" w:rsidRPr="00F154FF" w:rsidRDefault="009574E1" w:rsidP="009574E1">
      <w:pPr>
        <w:jc w:val="both"/>
        <w:rPr>
          <w:rFonts w:ascii="Verdana" w:eastAsia="Times" w:hAnsi="Verdana"/>
          <w:sz w:val="20"/>
          <w:szCs w:val="20"/>
          <w:lang w:val="pt-BR"/>
        </w:rPr>
      </w:pPr>
    </w:p>
    <w:p w14:paraId="11F63373" w14:textId="77777777" w:rsidR="009574E1" w:rsidRPr="00F154FF" w:rsidRDefault="009574E1" w:rsidP="009574E1">
      <w:pPr>
        <w:ind w:left="4248" w:firstLine="708"/>
        <w:jc w:val="center"/>
        <w:rPr>
          <w:rFonts w:ascii="Verdana" w:eastAsia="Times" w:hAnsi="Verdana"/>
          <w:sz w:val="20"/>
          <w:szCs w:val="20"/>
          <w:lang w:val="es-CO"/>
        </w:rPr>
      </w:pPr>
      <w:r w:rsidRPr="00F154FF">
        <w:rPr>
          <w:rFonts w:ascii="Verdana" w:eastAsia="Times" w:hAnsi="Verdana"/>
          <w:sz w:val="20"/>
          <w:szCs w:val="20"/>
          <w:lang w:val="pt-BR"/>
        </w:rPr>
        <w:t>Elizabeth Odio Benito</w:t>
      </w:r>
    </w:p>
    <w:p w14:paraId="2D208C5C" w14:textId="77777777" w:rsidR="009574E1" w:rsidRPr="00F154FF" w:rsidRDefault="009574E1" w:rsidP="009574E1">
      <w:pPr>
        <w:ind w:left="4248" w:firstLine="708"/>
        <w:jc w:val="center"/>
        <w:rPr>
          <w:rFonts w:ascii="Verdana" w:eastAsia="Times" w:hAnsi="Verdana"/>
          <w:sz w:val="20"/>
          <w:szCs w:val="20"/>
          <w:lang w:val="pt-BR"/>
        </w:rPr>
      </w:pPr>
      <w:r>
        <w:rPr>
          <w:rFonts w:ascii="Verdana" w:eastAsia="Times" w:hAnsi="Verdana"/>
          <w:sz w:val="20"/>
          <w:szCs w:val="20"/>
          <w:lang w:val="pt-BR"/>
        </w:rPr>
        <w:t>Presidenta</w:t>
      </w:r>
    </w:p>
    <w:p w14:paraId="54B56722" w14:textId="77777777" w:rsidR="009574E1" w:rsidRPr="00F154FF" w:rsidRDefault="009574E1" w:rsidP="009574E1">
      <w:pPr>
        <w:jc w:val="both"/>
        <w:rPr>
          <w:rFonts w:ascii="Verdana" w:eastAsia="Times" w:hAnsi="Verdana"/>
          <w:sz w:val="20"/>
          <w:szCs w:val="20"/>
          <w:lang w:val="pt-BR"/>
        </w:rPr>
      </w:pPr>
    </w:p>
    <w:p w14:paraId="4E4268A7" w14:textId="77777777" w:rsidR="009574E1" w:rsidRPr="00F154FF" w:rsidRDefault="009574E1" w:rsidP="009574E1">
      <w:pPr>
        <w:jc w:val="both"/>
        <w:rPr>
          <w:rFonts w:ascii="Verdana" w:eastAsia="Times" w:hAnsi="Verdana"/>
          <w:sz w:val="20"/>
          <w:szCs w:val="20"/>
          <w:lang w:val="pt-BR"/>
        </w:rPr>
      </w:pPr>
    </w:p>
    <w:p w14:paraId="64B5BEAF" w14:textId="77777777" w:rsidR="009574E1" w:rsidRDefault="009574E1" w:rsidP="009574E1">
      <w:pPr>
        <w:jc w:val="both"/>
        <w:rPr>
          <w:rFonts w:ascii="Verdana" w:eastAsia="Times" w:hAnsi="Verdana"/>
          <w:sz w:val="20"/>
          <w:szCs w:val="20"/>
          <w:lang w:val="pt-BR"/>
        </w:rPr>
      </w:pPr>
    </w:p>
    <w:p w14:paraId="2B612E9F" w14:textId="77777777" w:rsidR="009574E1" w:rsidRPr="00F154FF" w:rsidRDefault="009574E1" w:rsidP="009574E1">
      <w:pPr>
        <w:jc w:val="both"/>
        <w:rPr>
          <w:rFonts w:ascii="Verdana" w:eastAsia="Times" w:hAnsi="Verdana"/>
          <w:sz w:val="20"/>
          <w:szCs w:val="20"/>
          <w:lang w:val="pt-BR"/>
        </w:rPr>
      </w:pPr>
    </w:p>
    <w:p w14:paraId="4A464495" w14:textId="77777777" w:rsidR="009574E1" w:rsidRPr="00F154FF" w:rsidRDefault="009574E1" w:rsidP="009574E1">
      <w:pPr>
        <w:jc w:val="both"/>
        <w:rPr>
          <w:rFonts w:ascii="Verdana" w:eastAsia="Times" w:hAnsi="Verdana"/>
          <w:sz w:val="20"/>
          <w:szCs w:val="20"/>
          <w:lang w:val="es-ES"/>
        </w:rPr>
      </w:pPr>
      <w:r w:rsidRPr="00F154FF">
        <w:rPr>
          <w:rFonts w:ascii="Verdana" w:eastAsia="Times" w:hAnsi="Verdana"/>
          <w:sz w:val="20"/>
          <w:szCs w:val="20"/>
          <w:lang w:val="es-ES"/>
        </w:rPr>
        <w:t>Pablo Saavedra Alessandri</w:t>
      </w:r>
    </w:p>
    <w:p w14:paraId="04C1D229" w14:textId="77777777" w:rsidR="009574E1" w:rsidRDefault="009574E1" w:rsidP="009574E1">
      <w:r w:rsidRPr="00F154FF">
        <w:rPr>
          <w:rFonts w:ascii="Verdana" w:eastAsia="Times" w:hAnsi="Verdana"/>
          <w:sz w:val="20"/>
          <w:szCs w:val="20"/>
          <w:lang w:val="es-ES"/>
        </w:rPr>
        <w:tab/>
      </w:r>
      <w:r w:rsidRPr="00F154FF">
        <w:rPr>
          <w:rFonts w:ascii="Verdana" w:eastAsia="Times" w:hAnsi="Verdana"/>
          <w:sz w:val="20"/>
          <w:szCs w:val="20"/>
          <w:lang w:val="es-CR"/>
        </w:rPr>
        <w:t>Secretario</w:t>
      </w:r>
    </w:p>
    <w:p w14:paraId="1AA8340E" w14:textId="77777777" w:rsidR="009574E1" w:rsidRPr="0044074E" w:rsidRDefault="009574E1" w:rsidP="006B1428">
      <w:pPr>
        <w:jc w:val="both"/>
        <w:rPr>
          <w:rFonts w:ascii="Verdana" w:hAnsi="Verdana"/>
          <w:sz w:val="20"/>
          <w:szCs w:val="20"/>
        </w:rPr>
      </w:pPr>
    </w:p>
    <w:sectPr w:rsidR="009574E1" w:rsidRPr="0044074E" w:rsidSect="00B24D0F">
      <w:headerReference w:type="even" r:id="rId8"/>
      <w:headerReference w:type="default" r:id="rId9"/>
      <w:footerReference w:type="default" r:id="rId10"/>
      <w:headerReference w:type="first" r:id="rId11"/>
      <w:pgSz w:w="12240" w:h="15840"/>
      <w:pgMar w:top="1440" w:right="1440" w:bottom="1440" w:left="1440" w:header="720" w:footer="62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56985C" w14:textId="77777777" w:rsidR="003324FF" w:rsidRDefault="003324FF">
      <w:r>
        <w:separator/>
      </w:r>
    </w:p>
  </w:endnote>
  <w:endnote w:type="continuationSeparator" w:id="0">
    <w:p w14:paraId="64D85146" w14:textId="77777777" w:rsidR="003324FF" w:rsidRDefault="003324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814B48" w14:textId="77777777" w:rsidR="00645EC1" w:rsidRPr="00430D04" w:rsidRDefault="00645EC1">
    <w:pPr>
      <w:pStyle w:val="Piedepgina"/>
      <w:jc w:val="center"/>
      <w:rPr>
        <w:rFonts w:ascii="Verdana" w:hAnsi="Verdana"/>
        <w:sz w:val="20"/>
        <w:szCs w:val="20"/>
      </w:rPr>
    </w:pPr>
    <w:r w:rsidRPr="00430D04">
      <w:rPr>
        <w:rFonts w:ascii="Verdana" w:hAnsi="Verdana"/>
        <w:sz w:val="20"/>
        <w:szCs w:val="20"/>
      </w:rPr>
      <w:fldChar w:fldCharType="begin"/>
    </w:r>
    <w:r w:rsidRPr="00430D04">
      <w:rPr>
        <w:rFonts w:ascii="Verdana" w:hAnsi="Verdana"/>
        <w:sz w:val="20"/>
        <w:szCs w:val="20"/>
      </w:rPr>
      <w:instrText>PAGE   \* MERGEFORMAT</w:instrText>
    </w:r>
    <w:r w:rsidRPr="00430D04">
      <w:rPr>
        <w:rFonts w:ascii="Verdana" w:hAnsi="Verdana"/>
        <w:sz w:val="20"/>
        <w:szCs w:val="20"/>
      </w:rPr>
      <w:fldChar w:fldCharType="separate"/>
    </w:r>
    <w:r w:rsidR="00451B64" w:rsidRPr="00451B64">
      <w:rPr>
        <w:rFonts w:ascii="Verdana" w:hAnsi="Verdana"/>
        <w:noProof/>
        <w:sz w:val="20"/>
        <w:szCs w:val="20"/>
        <w:lang w:val="es-ES"/>
      </w:rPr>
      <w:t>21</w:t>
    </w:r>
    <w:r w:rsidRPr="00430D04">
      <w:rPr>
        <w:rFonts w:ascii="Verdana" w:hAnsi="Verdana"/>
        <w:sz w:val="20"/>
        <w:szCs w:val="20"/>
      </w:rPr>
      <w:fldChar w:fldCharType="end"/>
    </w:r>
  </w:p>
  <w:p w14:paraId="0431DC68" w14:textId="77777777" w:rsidR="00645EC1" w:rsidRPr="00430D04" w:rsidRDefault="00645EC1">
    <w:pPr>
      <w:pStyle w:val="Piedepgina"/>
      <w:rPr>
        <w:rFonts w:ascii="Verdana" w:hAnsi="Verdana"/>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5B817A" w14:textId="77777777" w:rsidR="003324FF" w:rsidRDefault="003324FF">
      <w:r>
        <w:separator/>
      </w:r>
    </w:p>
  </w:footnote>
  <w:footnote w:type="continuationSeparator" w:id="0">
    <w:p w14:paraId="33092FB3" w14:textId="77777777" w:rsidR="003324FF" w:rsidRDefault="003324FF">
      <w:r>
        <w:continuationSeparator/>
      </w:r>
    </w:p>
  </w:footnote>
  <w:footnote w:id="1">
    <w:p w14:paraId="707A558E" w14:textId="77777777" w:rsidR="00645EC1" w:rsidRPr="0051443F" w:rsidRDefault="00645EC1" w:rsidP="0051443F">
      <w:pPr>
        <w:pStyle w:val="Textonotapie"/>
        <w:tabs>
          <w:tab w:val="left" w:pos="567"/>
        </w:tabs>
        <w:jc w:val="both"/>
        <w:rPr>
          <w:rFonts w:ascii="Verdana" w:hAnsi="Verdana"/>
          <w:sz w:val="16"/>
          <w:szCs w:val="16"/>
          <w:lang w:val="es-MX"/>
        </w:rPr>
      </w:pPr>
      <w:r w:rsidRPr="0051443F">
        <w:rPr>
          <w:rFonts w:ascii="Verdana" w:hAnsi="Verdana"/>
          <w:sz w:val="16"/>
          <w:szCs w:val="16"/>
          <w:lang w:val="es-MX"/>
        </w:rPr>
        <w:t xml:space="preserve">*. </w:t>
      </w:r>
      <w:r w:rsidRPr="0051443F">
        <w:rPr>
          <w:rFonts w:ascii="Verdana" w:hAnsi="Verdana"/>
          <w:sz w:val="16"/>
          <w:szCs w:val="16"/>
          <w:lang w:val="es-MX"/>
        </w:rPr>
        <w:tab/>
        <w:t>Debido a las circunstancias excepcionales ocasionadas por la pandemia COVID-19, esta Resolución fue deliberada y aprobada durante el 136 Período Ordinario de Sesiones, el cual se llevó a cabo de forma no presencial utilizando medios tecnológicos de conformidad con lo establecido en el Reglamento de la Corte. El Juez Eugenio Raúl Zaffaroni se excusó de participar en el presente caso, conforme a lo dispuesto en el artículo 21 del referido Reglamento, lo cual fue aceptado por el Pleno de la Corte.</w:t>
      </w:r>
    </w:p>
    <w:p w14:paraId="20310C18" w14:textId="77777777" w:rsidR="00645EC1" w:rsidRPr="0051443F" w:rsidRDefault="00645EC1" w:rsidP="0051443F">
      <w:pPr>
        <w:pStyle w:val="Textonotapie"/>
        <w:tabs>
          <w:tab w:val="left" w:pos="567"/>
        </w:tabs>
        <w:jc w:val="both"/>
        <w:rPr>
          <w:rFonts w:ascii="Verdana" w:hAnsi="Verdana"/>
          <w:sz w:val="16"/>
          <w:szCs w:val="16"/>
          <w:lang w:val="es-MX"/>
        </w:rPr>
      </w:pPr>
      <w:r w:rsidRPr="0051443F">
        <w:rPr>
          <w:rStyle w:val="Refdenotaalpie"/>
          <w:szCs w:val="16"/>
          <w:lang w:val="es-MX"/>
        </w:rPr>
        <w:footnoteRef/>
      </w:r>
      <w:r w:rsidRPr="0051443F">
        <w:rPr>
          <w:rFonts w:ascii="Verdana" w:hAnsi="Verdana"/>
          <w:sz w:val="16"/>
          <w:szCs w:val="16"/>
          <w:lang w:val="es-MX"/>
        </w:rPr>
        <w:t xml:space="preserve"> </w:t>
      </w:r>
      <w:r w:rsidRPr="0051443F">
        <w:rPr>
          <w:rFonts w:ascii="Verdana" w:hAnsi="Verdana"/>
          <w:sz w:val="16"/>
          <w:szCs w:val="16"/>
          <w:lang w:val="es-MX"/>
        </w:rPr>
        <w:tab/>
      </w:r>
      <w:r w:rsidRPr="0051443F">
        <w:rPr>
          <w:rFonts w:ascii="Verdana" w:hAnsi="Verdana"/>
          <w:i/>
          <w:sz w:val="16"/>
          <w:szCs w:val="16"/>
          <w:lang w:val="es-MX"/>
        </w:rPr>
        <w:t xml:space="preserve">Cfr. Caso Ruiz Fuentes y otra Vs. Guatemala. Excepción Preliminar, Fondo, Reparaciones y Costas. </w:t>
      </w:r>
      <w:r w:rsidRPr="0051443F">
        <w:rPr>
          <w:rFonts w:ascii="Verdana" w:hAnsi="Verdana"/>
          <w:sz w:val="16"/>
          <w:szCs w:val="16"/>
          <w:lang w:val="es-MX"/>
        </w:rPr>
        <w:t xml:space="preserve">Sentencia de 10 de octubre de 2019. Serie C No. 385. El texto íntegro de la Sentencia se encuentra disponible en: </w:t>
      </w:r>
      <w:r w:rsidRPr="0051443F">
        <w:rPr>
          <w:rFonts w:ascii="Verdana" w:hAnsi="Verdana"/>
          <w:sz w:val="16"/>
          <w:szCs w:val="16"/>
          <w:lang w:val="es-MX"/>
        </w:rPr>
        <w:fldChar w:fldCharType="begin"/>
      </w:r>
      <w:r w:rsidRPr="0051443F">
        <w:rPr>
          <w:rFonts w:ascii="Verdana" w:hAnsi="Verdana"/>
          <w:sz w:val="16"/>
          <w:szCs w:val="16"/>
          <w:lang w:val="es-MX"/>
        </w:rPr>
        <w:instrText xml:space="preserve"> HYPERLINK  "http://corteidh.or.cr/docs/casos/articulos/seriec_252_esp.pdf" </w:instrText>
      </w:r>
      <w:r w:rsidRPr="0051443F">
        <w:rPr>
          <w:rFonts w:ascii="Verdana" w:hAnsi="Verdana"/>
          <w:sz w:val="16"/>
          <w:szCs w:val="16"/>
          <w:lang w:val="es-MX"/>
        </w:rPr>
        <w:fldChar w:fldCharType="separate"/>
      </w:r>
      <w:r w:rsidRPr="0051443F">
        <w:rPr>
          <w:rFonts w:ascii="Verdana" w:hAnsi="Verdana"/>
          <w:sz w:val="16"/>
          <w:szCs w:val="16"/>
          <w:lang w:val="es-MX"/>
        </w:rPr>
        <w:fldChar w:fldCharType="end"/>
      </w:r>
      <w:hyperlink r:id="rId1" w:history="1">
        <w:r w:rsidRPr="0051443F">
          <w:rPr>
            <w:rStyle w:val="Hipervnculo"/>
            <w:rFonts w:ascii="Verdana" w:hAnsi="Verdana"/>
            <w:sz w:val="16"/>
            <w:szCs w:val="16"/>
            <w:lang w:val="es-MX"/>
          </w:rPr>
          <w:t>http://www.corteidh.or.cr/docs/casos/articulos/seriec_384_esp.pdf</w:t>
        </w:r>
      </w:hyperlink>
      <w:r w:rsidRPr="0051443F">
        <w:rPr>
          <w:rFonts w:ascii="Verdana" w:hAnsi="Verdana"/>
          <w:sz w:val="16"/>
          <w:szCs w:val="16"/>
          <w:lang w:val="es-MX"/>
        </w:rPr>
        <w:t>. La Sentencia fue notificada al Estado el 8 de noviembre de 2019.</w:t>
      </w:r>
    </w:p>
  </w:footnote>
  <w:footnote w:id="2">
    <w:p w14:paraId="14A9B097" w14:textId="77777777" w:rsidR="00645EC1" w:rsidRPr="0051443F" w:rsidRDefault="00645EC1" w:rsidP="0051443F">
      <w:pPr>
        <w:pStyle w:val="Textonotapie"/>
        <w:tabs>
          <w:tab w:val="left" w:pos="567"/>
        </w:tabs>
        <w:jc w:val="both"/>
        <w:rPr>
          <w:rFonts w:ascii="Verdana" w:hAnsi="Verdana"/>
          <w:sz w:val="16"/>
          <w:szCs w:val="16"/>
          <w:lang w:val="es-MX"/>
        </w:rPr>
      </w:pPr>
      <w:r w:rsidRPr="0051443F">
        <w:rPr>
          <w:rStyle w:val="Refdenotaalpie"/>
          <w:szCs w:val="16"/>
          <w:lang w:val="es-MX"/>
        </w:rPr>
        <w:footnoteRef/>
      </w:r>
      <w:r w:rsidRPr="0051443F">
        <w:rPr>
          <w:rFonts w:ascii="Verdana" w:hAnsi="Verdana"/>
          <w:sz w:val="16"/>
          <w:szCs w:val="16"/>
          <w:lang w:val="es-MX"/>
        </w:rPr>
        <w:t xml:space="preserve"> </w:t>
      </w:r>
      <w:r w:rsidRPr="0051443F">
        <w:rPr>
          <w:rFonts w:ascii="Verdana" w:hAnsi="Verdana"/>
          <w:sz w:val="16"/>
          <w:szCs w:val="16"/>
          <w:lang w:val="es-MX"/>
        </w:rPr>
        <w:tab/>
      </w:r>
      <w:r w:rsidRPr="0051443F">
        <w:rPr>
          <w:rFonts w:ascii="Verdana" w:hAnsi="Verdana"/>
          <w:i/>
          <w:sz w:val="16"/>
          <w:szCs w:val="16"/>
          <w:lang w:val="es-MX"/>
        </w:rPr>
        <w:t xml:space="preserve">Cfr. Caso Ruiz Fuentes y otra Vs. Guatemala, supra </w:t>
      </w:r>
      <w:r w:rsidRPr="0051443F">
        <w:rPr>
          <w:rFonts w:ascii="Verdana" w:hAnsi="Verdana"/>
          <w:sz w:val="16"/>
          <w:szCs w:val="16"/>
          <w:lang w:val="es-MX"/>
        </w:rPr>
        <w:t>nota 1, párr. 200, y punto resolutivo 10.</w:t>
      </w:r>
    </w:p>
  </w:footnote>
  <w:footnote w:id="3">
    <w:p w14:paraId="4CE8495A" w14:textId="77777777" w:rsidR="00645EC1" w:rsidRPr="002B53CB" w:rsidRDefault="00645EC1" w:rsidP="0051443F">
      <w:pPr>
        <w:pStyle w:val="Textonotapie"/>
        <w:tabs>
          <w:tab w:val="left" w:pos="567"/>
        </w:tabs>
        <w:jc w:val="both"/>
        <w:rPr>
          <w:rFonts w:ascii="Verdana" w:hAnsi="Verdana"/>
          <w:sz w:val="16"/>
          <w:szCs w:val="16"/>
          <w:lang w:val="es-MX"/>
        </w:rPr>
      </w:pPr>
      <w:r w:rsidRPr="0051443F">
        <w:rPr>
          <w:rStyle w:val="Refdenotaalpie"/>
          <w:szCs w:val="16"/>
          <w:lang w:val="es-MX"/>
        </w:rPr>
        <w:footnoteRef/>
      </w:r>
      <w:r w:rsidRPr="0051443F">
        <w:rPr>
          <w:rFonts w:ascii="Verdana" w:hAnsi="Verdana"/>
          <w:sz w:val="16"/>
          <w:szCs w:val="16"/>
          <w:lang w:val="es-MX"/>
        </w:rPr>
        <w:t xml:space="preserve"> </w:t>
      </w:r>
      <w:r w:rsidRPr="0051443F">
        <w:rPr>
          <w:rFonts w:ascii="Verdana" w:hAnsi="Verdana"/>
          <w:sz w:val="16"/>
          <w:szCs w:val="16"/>
          <w:lang w:val="es-MX"/>
        </w:rPr>
        <w:tab/>
        <w:t xml:space="preserve">El Centro por la Justicia y el Derecho Internacional (CEJIL) y el Instituto de Estudios Comparados en Ciencias </w:t>
      </w:r>
      <w:r w:rsidRPr="002B53CB">
        <w:rPr>
          <w:rFonts w:ascii="Verdana" w:hAnsi="Verdana"/>
          <w:sz w:val="16"/>
          <w:szCs w:val="16"/>
          <w:lang w:val="es-MX"/>
        </w:rPr>
        <w:t>Penales de Guatemala (ICCPG).</w:t>
      </w:r>
    </w:p>
  </w:footnote>
  <w:footnote w:id="4">
    <w:p w14:paraId="0652D9E4" w14:textId="77777777" w:rsidR="00FE0314" w:rsidRPr="002B53CB" w:rsidRDefault="00645EC1" w:rsidP="0051443F">
      <w:pPr>
        <w:pStyle w:val="Textonotapie"/>
        <w:tabs>
          <w:tab w:val="left" w:pos="567"/>
        </w:tabs>
        <w:jc w:val="both"/>
        <w:rPr>
          <w:rFonts w:ascii="Verdana" w:hAnsi="Verdana"/>
          <w:sz w:val="16"/>
          <w:szCs w:val="16"/>
          <w:lang w:val="es-MX"/>
        </w:rPr>
      </w:pPr>
      <w:r w:rsidRPr="002B53CB">
        <w:rPr>
          <w:rStyle w:val="Refdenotaalpie"/>
          <w:szCs w:val="16"/>
          <w:lang w:val="es-MX"/>
        </w:rPr>
        <w:footnoteRef/>
      </w:r>
      <w:r w:rsidRPr="002B53CB">
        <w:rPr>
          <w:rFonts w:ascii="Verdana" w:hAnsi="Verdana"/>
          <w:sz w:val="16"/>
          <w:szCs w:val="16"/>
          <w:lang w:val="es-MX"/>
        </w:rPr>
        <w:t xml:space="preserve"> </w:t>
      </w:r>
      <w:r w:rsidRPr="002B53CB">
        <w:rPr>
          <w:rFonts w:ascii="Verdana" w:hAnsi="Verdana"/>
          <w:sz w:val="16"/>
          <w:szCs w:val="16"/>
          <w:lang w:val="es-MX"/>
        </w:rPr>
        <w:tab/>
        <w:t xml:space="preserve">A solicitud de los representantes de las víctimas, la </w:t>
      </w:r>
      <w:proofErr w:type="gramStart"/>
      <w:r w:rsidRPr="002B53CB">
        <w:rPr>
          <w:rFonts w:ascii="Verdana" w:hAnsi="Verdana"/>
          <w:sz w:val="16"/>
          <w:szCs w:val="16"/>
          <w:lang w:val="es-MX"/>
        </w:rPr>
        <w:t>Presidenta</w:t>
      </w:r>
      <w:proofErr w:type="gramEnd"/>
      <w:r w:rsidRPr="002B53CB">
        <w:rPr>
          <w:rFonts w:ascii="Verdana" w:hAnsi="Verdana"/>
          <w:sz w:val="16"/>
          <w:szCs w:val="16"/>
          <w:lang w:val="es-MX"/>
        </w:rPr>
        <w:t xml:space="preserve"> de la Corte dispuso la reserva de los nombres de los beneficiarios de las medidas urgentes, a quienes se identifica como “A”, “B” y “C”.</w:t>
      </w:r>
      <w:r w:rsidR="002B53CB" w:rsidRPr="002B53CB">
        <w:rPr>
          <w:rFonts w:ascii="Verdana" w:hAnsi="Verdana"/>
          <w:sz w:val="16"/>
          <w:szCs w:val="16"/>
          <w:lang w:val="es-MX"/>
        </w:rPr>
        <w:t xml:space="preserve"> La Corte mantiene esa reserva para efectos de la presente Resolución y la supervisión del cumplimiento de Sentencia.</w:t>
      </w:r>
    </w:p>
  </w:footnote>
  <w:footnote w:id="5">
    <w:p w14:paraId="337DAB4A" w14:textId="77777777" w:rsidR="00645EC1" w:rsidRPr="0051443F" w:rsidRDefault="00645EC1" w:rsidP="0051443F">
      <w:pPr>
        <w:pStyle w:val="Textonotapie"/>
        <w:tabs>
          <w:tab w:val="left" w:pos="567"/>
        </w:tabs>
        <w:jc w:val="both"/>
        <w:rPr>
          <w:rFonts w:ascii="Verdana" w:hAnsi="Verdana"/>
          <w:sz w:val="16"/>
          <w:szCs w:val="16"/>
          <w:lang w:val="es-MX"/>
        </w:rPr>
      </w:pPr>
      <w:r w:rsidRPr="002B53CB">
        <w:rPr>
          <w:rStyle w:val="Refdenotaalpie"/>
          <w:szCs w:val="16"/>
          <w:lang w:val="es-MX"/>
        </w:rPr>
        <w:footnoteRef/>
      </w:r>
      <w:r w:rsidRPr="002B53CB">
        <w:rPr>
          <w:rFonts w:ascii="Verdana" w:hAnsi="Verdana"/>
          <w:sz w:val="16"/>
          <w:szCs w:val="16"/>
          <w:lang w:val="es-MX"/>
        </w:rPr>
        <w:t xml:space="preserve"> </w:t>
      </w:r>
      <w:r w:rsidRPr="002B53CB">
        <w:rPr>
          <w:rFonts w:ascii="Verdana" w:hAnsi="Verdana"/>
          <w:sz w:val="16"/>
          <w:szCs w:val="16"/>
          <w:lang w:val="es-MX"/>
        </w:rPr>
        <w:tab/>
      </w:r>
      <w:r w:rsidRPr="002B53CB">
        <w:rPr>
          <w:rFonts w:ascii="Verdana" w:eastAsia="Times New Roman" w:hAnsi="Verdana" w:cs="Verdana"/>
          <w:color w:val="000000"/>
          <w:sz w:val="16"/>
          <w:szCs w:val="16"/>
          <w:lang w:val="es-MX"/>
        </w:rPr>
        <w:t>Guatemala</w:t>
      </w:r>
      <w:r w:rsidRPr="0051443F">
        <w:rPr>
          <w:rFonts w:ascii="Verdana" w:eastAsia="Times New Roman" w:hAnsi="Verdana" w:cs="Verdana"/>
          <w:color w:val="000000"/>
          <w:sz w:val="16"/>
          <w:szCs w:val="16"/>
          <w:lang w:val="es-MX"/>
        </w:rPr>
        <w:t xml:space="preserve"> señaló que </w:t>
      </w:r>
      <w:r w:rsidRPr="0051443F">
        <w:rPr>
          <w:rFonts w:ascii="Verdana" w:hAnsi="Verdana"/>
          <w:sz w:val="16"/>
          <w:szCs w:val="16"/>
          <w:lang w:val="es-MX"/>
        </w:rPr>
        <w:t>“est[aría] completando la información que se ha requerido a nivel institucional […], en virtud que derivado de la crisis sanitaria por el Covid-19, las instituciones del Estado se enc[ontrarían] laborando con el mínimo de personal, por lo que inevitablemente ha[bría] un atraso en la recepción de la información”.</w:t>
      </w:r>
    </w:p>
  </w:footnote>
  <w:footnote w:id="6">
    <w:p w14:paraId="7720F6D8" w14:textId="77777777" w:rsidR="00645EC1" w:rsidRPr="0051443F" w:rsidRDefault="00645EC1" w:rsidP="0051443F">
      <w:pPr>
        <w:pStyle w:val="Textonotapie"/>
        <w:tabs>
          <w:tab w:val="left" w:pos="567"/>
        </w:tabs>
        <w:jc w:val="both"/>
        <w:rPr>
          <w:rFonts w:ascii="Verdana" w:hAnsi="Verdana"/>
          <w:sz w:val="16"/>
          <w:szCs w:val="16"/>
          <w:lang w:val="es-MX"/>
        </w:rPr>
      </w:pPr>
      <w:r w:rsidRPr="0051443F">
        <w:rPr>
          <w:rStyle w:val="Refdenotaalpie"/>
          <w:szCs w:val="16"/>
          <w:lang w:val="es-MX"/>
        </w:rPr>
        <w:footnoteRef/>
      </w:r>
      <w:r w:rsidRPr="0051443F">
        <w:rPr>
          <w:rFonts w:ascii="Verdana" w:hAnsi="Verdana"/>
          <w:sz w:val="16"/>
          <w:szCs w:val="16"/>
          <w:lang w:val="es-MX"/>
        </w:rPr>
        <w:t xml:space="preserve"> </w:t>
      </w:r>
      <w:r w:rsidRPr="0051443F">
        <w:rPr>
          <w:rFonts w:ascii="Verdana" w:hAnsi="Verdana"/>
          <w:sz w:val="16"/>
          <w:szCs w:val="16"/>
          <w:lang w:val="es-MX"/>
        </w:rPr>
        <w:tab/>
        <w:t xml:space="preserve">Disponible en: </w:t>
      </w:r>
      <w:r w:rsidRPr="0051443F">
        <w:rPr>
          <w:rFonts w:ascii="Verdana" w:hAnsi="Verdana"/>
          <w:sz w:val="16"/>
          <w:szCs w:val="16"/>
          <w:lang w:val="es-MX"/>
        </w:rPr>
        <w:fldChar w:fldCharType="begin"/>
      </w:r>
      <w:r w:rsidRPr="0051443F">
        <w:rPr>
          <w:rFonts w:ascii="Verdana" w:hAnsi="Verdana"/>
          <w:sz w:val="16"/>
          <w:szCs w:val="16"/>
          <w:lang w:val="es-MX"/>
        </w:rPr>
        <w:instrText xml:space="preserve"> HYPERLINK "http://www.corteidh.or.cr/docs/medidas/ruizfuentes_se_01.pdf" </w:instrText>
      </w:r>
      <w:r w:rsidRPr="0051443F">
        <w:rPr>
          <w:rFonts w:ascii="Verdana" w:hAnsi="Verdana"/>
          <w:sz w:val="16"/>
          <w:szCs w:val="16"/>
          <w:lang w:val="es-MX"/>
        </w:rPr>
        <w:fldChar w:fldCharType="separate"/>
      </w:r>
      <w:r w:rsidRPr="0051443F">
        <w:rPr>
          <w:rStyle w:val="Hipervnculo"/>
          <w:rFonts w:ascii="Verdana" w:hAnsi="Verdana"/>
          <w:sz w:val="16"/>
          <w:szCs w:val="16"/>
          <w:lang w:val="es-MX"/>
        </w:rPr>
        <w:t>http://www.corteidh.or.cr/docs/medidas/ruizfuentes_se_01.pdf</w:t>
      </w:r>
      <w:r w:rsidRPr="0051443F">
        <w:rPr>
          <w:rFonts w:ascii="Verdana" w:hAnsi="Verdana"/>
          <w:sz w:val="16"/>
          <w:szCs w:val="16"/>
          <w:lang w:val="es-MX"/>
        </w:rPr>
        <w:fldChar w:fldCharType="end"/>
      </w:r>
    </w:p>
  </w:footnote>
  <w:footnote w:id="7">
    <w:p w14:paraId="46AAA8D1" w14:textId="77777777" w:rsidR="00645EC1" w:rsidRPr="0051443F" w:rsidRDefault="00645EC1" w:rsidP="0051443F">
      <w:pPr>
        <w:pStyle w:val="Textonotapie"/>
        <w:tabs>
          <w:tab w:val="left" w:pos="567"/>
        </w:tabs>
        <w:jc w:val="both"/>
        <w:rPr>
          <w:rFonts w:ascii="Verdana" w:hAnsi="Verdana"/>
          <w:sz w:val="16"/>
          <w:szCs w:val="16"/>
          <w:lang w:val="es-MX"/>
        </w:rPr>
      </w:pPr>
      <w:r w:rsidRPr="0051443F">
        <w:rPr>
          <w:rStyle w:val="Refdenotaalpie"/>
          <w:szCs w:val="16"/>
          <w:lang w:val="es-MX"/>
        </w:rPr>
        <w:footnoteRef/>
      </w:r>
      <w:r w:rsidRPr="0051443F">
        <w:rPr>
          <w:rFonts w:ascii="Verdana" w:hAnsi="Verdana"/>
          <w:sz w:val="16"/>
          <w:szCs w:val="16"/>
          <w:lang w:val="es-MX"/>
        </w:rPr>
        <w:t xml:space="preserve"> </w:t>
      </w:r>
      <w:r w:rsidRPr="0051443F">
        <w:rPr>
          <w:rFonts w:ascii="Verdana" w:hAnsi="Verdana"/>
          <w:sz w:val="16"/>
          <w:szCs w:val="16"/>
          <w:lang w:val="es-MX"/>
        </w:rPr>
        <w:tab/>
      </w:r>
      <w:r w:rsidRPr="0051443F">
        <w:rPr>
          <w:rFonts w:ascii="Verdana" w:hAnsi="Verdana"/>
          <w:sz w:val="16"/>
          <w:szCs w:val="16"/>
          <w:lang w:val="es-MX"/>
        </w:rPr>
        <w:t xml:space="preserve">Este escrito fue presentado por el </w:t>
      </w:r>
      <w:proofErr w:type="gramStart"/>
      <w:r w:rsidRPr="0051443F">
        <w:rPr>
          <w:rFonts w:ascii="Verdana" w:hAnsi="Verdana"/>
          <w:sz w:val="16"/>
          <w:szCs w:val="16"/>
          <w:lang w:val="es-MX"/>
        </w:rPr>
        <w:t>Presidente</w:t>
      </w:r>
      <w:proofErr w:type="gramEnd"/>
      <w:r w:rsidRPr="0051443F">
        <w:rPr>
          <w:rFonts w:ascii="Verdana" w:hAnsi="Verdana"/>
          <w:sz w:val="16"/>
          <w:szCs w:val="16"/>
          <w:lang w:val="es-MX"/>
        </w:rPr>
        <w:t xml:space="preserve"> de la Comisión Presidencial Coordinadora de la Política del Ejecutivo en Materia de Derechos Humanos (COPREDEH), quien se encontraba designado como Agente.</w:t>
      </w:r>
    </w:p>
  </w:footnote>
  <w:footnote w:id="8">
    <w:p w14:paraId="1C1B2694" w14:textId="77777777" w:rsidR="00645EC1" w:rsidRPr="0051443F" w:rsidRDefault="00645EC1" w:rsidP="0051443F">
      <w:pPr>
        <w:pStyle w:val="Textonotapie"/>
        <w:tabs>
          <w:tab w:val="left" w:pos="567"/>
        </w:tabs>
        <w:jc w:val="both"/>
        <w:rPr>
          <w:rFonts w:ascii="Verdana" w:hAnsi="Verdana"/>
          <w:sz w:val="16"/>
          <w:szCs w:val="16"/>
          <w:lang w:val="es-MX"/>
        </w:rPr>
      </w:pPr>
      <w:r w:rsidRPr="0051443F">
        <w:rPr>
          <w:rStyle w:val="Refdenotaalpie"/>
          <w:szCs w:val="16"/>
          <w:lang w:val="es-MX"/>
        </w:rPr>
        <w:footnoteRef/>
      </w:r>
      <w:r w:rsidRPr="0051443F">
        <w:rPr>
          <w:rFonts w:ascii="Verdana" w:hAnsi="Verdana"/>
          <w:sz w:val="16"/>
          <w:szCs w:val="16"/>
          <w:lang w:val="es-MX"/>
        </w:rPr>
        <w:t xml:space="preserve"> </w:t>
      </w:r>
      <w:r w:rsidRPr="0051443F">
        <w:rPr>
          <w:rFonts w:ascii="Verdana" w:hAnsi="Verdana"/>
          <w:sz w:val="16"/>
          <w:szCs w:val="16"/>
          <w:lang w:val="es-MX"/>
        </w:rPr>
        <w:tab/>
        <w:t>Este escrito fue presentado por la Viceministra de Relaciones Exteriores de Guatemala, al que adjuntó un escrito del Procurador General de la Nación.</w:t>
      </w:r>
    </w:p>
  </w:footnote>
  <w:footnote w:id="9">
    <w:p w14:paraId="58A3CEA3" w14:textId="77777777" w:rsidR="00645EC1" w:rsidRPr="0051443F" w:rsidRDefault="00645EC1" w:rsidP="0051443F">
      <w:pPr>
        <w:pStyle w:val="Textonotapie"/>
        <w:tabs>
          <w:tab w:val="left" w:pos="567"/>
        </w:tabs>
        <w:jc w:val="both"/>
        <w:rPr>
          <w:rFonts w:ascii="Verdana" w:hAnsi="Verdana"/>
          <w:sz w:val="16"/>
          <w:szCs w:val="16"/>
          <w:lang w:val="es-MX"/>
        </w:rPr>
      </w:pPr>
      <w:r w:rsidRPr="0051443F">
        <w:rPr>
          <w:rStyle w:val="Refdenotaalpie"/>
          <w:szCs w:val="16"/>
          <w:lang w:val="es-MX"/>
        </w:rPr>
        <w:footnoteRef/>
      </w:r>
      <w:r w:rsidRPr="0051443F">
        <w:rPr>
          <w:rFonts w:ascii="Verdana" w:hAnsi="Verdana"/>
          <w:sz w:val="16"/>
          <w:szCs w:val="16"/>
          <w:lang w:val="es-MX"/>
        </w:rPr>
        <w:t xml:space="preserve"> </w:t>
      </w:r>
      <w:r w:rsidRPr="0051443F">
        <w:rPr>
          <w:rFonts w:ascii="Verdana" w:hAnsi="Verdana"/>
          <w:sz w:val="16"/>
          <w:szCs w:val="16"/>
          <w:lang w:val="es-MX"/>
        </w:rPr>
        <w:tab/>
      </w:r>
      <w:r w:rsidRPr="0051443F">
        <w:rPr>
          <w:rFonts w:ascii="Verdana" w:hAnsi="Verdana"/>
          <w:sz w:val="16"/>
          <w:szCs w:val="16"/>
          <w:lang w:val="es-MX"/>
        </w:rPr>
        <w:t>Este escrito fue presentado por la Viceministra de Relaciones Exteriores, al que adjuntó el “informe” elaborado por el Procurador General de la Nación.</w:t>
      </w:r>
    </w:p>
  </w:footnote>
  <w:footnote w:id="10">
    <w:p w14:paraId="1F3B1903" w14:textId="77777777" w:rsidR="00645EC1" w:rsidRPr="0051443F" w:rsidRDefault="00645EC1" w:rsidP="0051443F">
      <w:pPr>
        <w:pStyle w:val="Textonotapie"/>
        <w:tabs>
          <w:tab w:val="left" w:pos="567"/>
        </w:tabs>
        <w:jc w:val="both"/>
        <w:rPr>
          <w:rFonts w:ascii="Verdana" w:hAnsi="Verdana"/>
          <w:sz w:val="16"/>
          <w:szCs w:val="16"/>
          <w:lang w:val="es-MX"/>
        </w:rPr>
      </w:pPr>
      <w:r w:rsidRPr="0051443F">
        <w:rPr>
          <w:rStyle w:val="Refdenotaalpie"/>
          <w:szCs w:val="16"/>
          <w:lang w:val="es-MX"/>
        </w:rPr>
        <w:footnoteRef/>
      </w:r>
      <w:r w:rsidRPr="0051443F">
        <w:rPr>
          <w:rFonts w:ascii="Verdana" w:hAnsi="Verdana"/>
          <w:sz w:val="16"/>
          <w:szCs w:val="16"/>
          <w:lang w:val="es-MX"/>
        </w:rPr>
        <w:t xml:space="preserve"> </w:t>
      </w:r>
      <w:r w:rsidRPr="0051443F">
        <w:rPr>
          <w:rFonts w:ascii="Verdana" w:hAnsi="Verdana"/>
          <w:sz w:val="16"/>
          <w:szCs w:val="16"/>
          <w:lang w:val="es-MX"/>
        </w:rPr>
        <w:tab/>
        <w:t>Entre otros, se les solicitó información respecto a: los esquemas de seguridad de los beneficiarios de las medidas urgentes; otras medidas de seguridad; los compromisos alcanzados en la reunión celebrada el 23 de abril de 2020, y los análisis de riesgo efectuados en mayo y junio de 2020 por el Ministerio Público.</w:t>
      </w:r>
    </w:p>
  </w:footnote>
  <w:footnote w:id="11">
    <w:p w14:paraId="393B3ABE" w14:textId="77777777" w:rsidR="00645EC1" w:rsidRPr="0051443F" w:rsidRDefault="00645EC1" w:rsidP="0051443F">
      <w:pPr>
        <w:pStyle w:val="Textonotapie"/>
        <w:tabs>
          <w:tab w:val="left" w:pos="567"/>
        </w:tabs>
        <w:jc w:val="both"/>
        <w:rPr>
          <w:rFonts w:ascii="Verdana" w:hAnsi="Verdana"/>
          <w:sz w:val="16"/>
          <w:szCs w:val="16"/>
          <w:lang w:val="es-MX"/>
        </w:rPr>
      </w:pPr>
      <w:r w:rsidRPr="0051443F">
        <w:rPr>
          <w:rStyle w:val="Refdenotaalpie"/>
          <w:szCs w:val="16"/>
          <w:lang w:val="es-MX"/>
        </w:rPr>
        <w:footnoteRef/>
      </w:r>
      <w:r w:rsidRPr="0051443F">
        <w:rPr>
          <w:rFonts w:ascii="Verdana" w:hAnsi="Verdana"/>
          <w:sz w:val="16"/>
          <w:szCs w:val="16"/>
          <w:lang w:val="es-MX"/>
        </w:rPr>
        <w:t xml:space="preserve"> </w:t>
      </w:r>
      <w:r w:rsidRPr="0051443F">
        <w:rPr>
          <w:rFonts w:ascii="Verdana" w:hAnsi="Verdana"/>
          <w:sz w:val="16"/>
          <w:szCs w:val="16"/>
          <w:lang w:val="es-MX"/>
        </w:rPr>
        <w:tab/>
        <w:t xml:space="preserve">Los representantes manifestaron su preocupación por la presencia de la Procuraduría General de la Nación, y sostuvieron que “desde dicha institución se </w:t>
      </w:r>
      <w:r w:rsidRPr="0051443F">
        <w:rPr>
          <w:rFonts w:ascii="Verdana" w:hAnsi="Verdana"/>
          <w:sz w:val="16"/>
          <w:szCs w:val="16"/>
          <w:lang w:val="es-MX"/>
        </w:rPr>
        <w:t>ha[brían] impulsado numerosas acciones para impedir y obstaculizar el trabajo de la CICIG y de la FECI”. En específico, indicaron que dicha Procuraduría “llegó a constituirse como querellante adhesivo en uno de los procesos de criminalización [en] contra [d]el [Fiscal “A”]”.</w:t>
      </w:r>
    </w:p>
  </w:footnote>
  <w:footnote w:id="12">
    <w:p w14:paraId="30495CC6" w14:textId="77777777" w:rsidR="00645EC1" w:rsidRPr="0051443F" w:rsidRDefault="00645EC1" w:rsidP="0051443F">
      <w:pPr>
        <w:pStyle w:val="Textonotapie"/>
        <w:tabs>
          <w:tab w:val="left" w:pos="567"/>
        </w:tabs>
        <w:jc w:val="both"/>
        <w:rPr>
          <w:rFonts w:ascii="Verdana" w:hAnsi="Verdana"/>
          <w:sz w:val="16"/>
          <w:szCs w:val="16"/>
          <w:lang w:val="es-MX"/>
        </w:rPr>
      </w:pPr>
      <w:r w:rsidRPr="0051443F">
        <w:rPr>
          <w:rStyle w:val="Refdenotaalpie"/>
          <w:szCs w:val="16"/>
          <w:lang w:val="es-MX"/>
        </w:rPr>
        <w:footnoteRef/>
      </w:r>
      <w:r w:rsidRPr="0051443F">
        <w:rPr>
          <w:rFonts w:ascii="Verdana" w:hAnsi="Verdana"/>
          <w:sz w:val="16"/>
          <w:szCs w:val="16"/>
          <w:lang w:val="es-MX"/>
        </w:rPr>
        <w:t xml:space="preserve"> </w:t>
      </w:r>
      <w:r w:rsidRPr="0051443F">
        <w:rPr>
          <w:rFonts w:ascii="Verdana" w:hAnsi="Verdana"/>
          <w:sz w:val="16"/>
          <w:szCs w:val="16"/>
          <w:lang w:val="es-MX"/>
        </w:rPr>
        <w:tab/>
        <w:t>Unidad de Protección a Defensoras y Defensores de Derechos Humanos – Guatemala.</w:t>
      </w:r>
    </w:p>
  </w:footnote>
  <w:footnote w:id="13">
    <w:p w14:paraId="0978D1EE" w14:textId="77777777" w:rsidR="00645EC1" w:rsidRPr="0051443F" w:rsidRDefault="00645EC1" w:rsidP="0051443F">
      <w:pPr>
        <w:pStyle w:val="Textonotapie"/>
        <w:tabs>
          <w:tab w:val="left" w:pos="567"/>
        </w:tabs>
        <w:jc w:val="both"/>
        <w:rPr>
          <w:rFonts w:ascii="Verdana" w:hAnsi="Verdana"/>
          <w:sz w:val="16"/>
          <w:szCs w:val="16"/>
          <w:lang w:val="es-MX"/>
        </w:rPr>
      </w:pPr>
      <w:r w:rsidRPr="0051443F">
        <w:rPr>
          <w:rStyle w:val="Refdenotaalpie"/>
          <w:szCs w:val="16"/>
          <w:lang w:val="es-MX"/>
        </w:rPr>
        <w:footnoteRef/>
      </w:r>
      <w:r w:rsidRPr="0051443F">
        <w:rPr>
          <w:rFonts w:ascii="Verdana" w:hAnsi="Verdana"/>
          <w:sz w:val="16"/>
          <w:szCs w:val="16"/>
          <w:lang w:val="es-MX"/>
        </w:rPr>
        <w:t xml:space="preserve"> </w:t>
      </w:r>
      <w:r w:rsidRPr="0051443F">
        <w:rPr>
          <w:rFonts w:ascii="Verdana" w:hAnsi="Verdana"/>
          <w:sz w:val="16"/>
          <w:szCs w:val="16"/>
          <w:lang w:val="es-MX"/>
        </w:rPr>
        <w:tab/>
      </w:r>
      <w:r w:rsidRPr="0051443F">
        <w:rPr>
          <w:rFonts w:ascii="Verdana" w:eastAsia="Verdana" w:hAnsi="Verdana" w:cs="Verdana"/>
          <w:i/>
          <w:sz w:val="16"/>
          <w:szCs w:val="16"/>
          <w:lang w:val="es-MX"/>
        </w:rPr>
        <w:t xml:space="preserve">Cfr. </w:t>
      </w:r>
      <w:r w:rsidRPr="0051443F">
        <w:rPr>
          <w:rFonts w:ascii="Verdana" w:eastAsia="Verdana" w:hAnsi="Verdana" w:cs="Verdana"/>
          <w:sz w:val="16"/>
          <w:szCs w:val="16"/>
          <w:lang w:val="es-MX"/>
        </w:rPr>
        <w:t>Acta elaborada por los representantes respecto de la reunión de 23 de abril de 2020 entre COPREDEH, los</w:t>
      </w:r>
      <w:r w:rsidRPr="0051443F">
        <w:rPr>
          <w:rFonts w:ascii="Verdana" w:eastAsia="Verdana" w:hAnsi="Verdana" w:cs="Verdana"/>
          <w:i/>
          <w:sz w:val="16"/>
          <w:szCs w:val="16"/>
          <w:lang w:val="es-MX"/>
        </w:rPr>
        <w:t xml:space="preserve"> </w:t>
      </w:r>
      <w:r w:rsidRPr="0051443F">
        <w:rPr>
          <w:rFonts w:ascii="Verdana" w:eastAsia="Verdana" w:hAnsi="Verdana" w:cs="Verdana"/>
          <w:sz w:val="16"/>
          <w:szCs w:val="16"/>
          <w:lang w:val="es-MX"/>
        </w:rPr>
        <w:t xml:space="preserve">beneficiarios y sus representantes </w:t>
      </w:r>
      <w:r w:rsidRPr="0051443F">
        <w:rPr>
          <w:rFonts w:ascii="Verdana" w:hAnsi="Verdana"/>
          <w:sz w:val="16"/>
          <w:szCs w:val="16"/>
          <w:lang w:val="es-MX"/>
        </w:rPr>
        <w:t>(anexos al escrito de los representantes de 30 de abril de 2020).</w:t>
      </w:r>
    </w:p>
  </w:footnote>
  <w:footnote w:id="14">
    <w:p w14:paraId="7B1A3B33" w14:textId="77777777" w:rsidR="00645EC1" w:rsidRPr="00DE220A" w:rsidRDefault="00645EC1" w:rsidP="0051443F">
      <w:pPr>
        <w:pStyle w:val="Textonotapie"/>
        <w:tabs>
          <w:tab w:val="left" w:pos="567"/>
        </w:tabs>
        <w:jc w:val="both"/>
        <w:rPr>
          <w:rFonts w:ascii="Verdana" w:hAnsi="Verdana"/>
          <w:sz w:val="16"/>
          <w:szCs w:val="16"/>
          <w:lang w:val="es-MX"/>
        </w:rPr>
      </w:pPr>
      <w:r w:rsidRPr="0051443F">
        <w:rPr>
          <w:rStyle w:val="Refdenotaalpie"/>
          <w:szCs w:val="16"/>
          <w:lang w:val="es-MX"/>
        </w:rPr>
        <w:footnoteRef/>
      </w:r>
      <w:r w:rsidRPr="0051443F">
        <w:rPr>
          <w:rFonts w:ascii="Verdana" w:hAnsi="Verdana"/>
          <w:sz w:val="16"/>
          <w:szCs w:val="16"/>
          <w:lang w:val="es-MX"/>
        </w:rPr>
        <w:t xml:space="preserve"> </w:t>
      </w:r>
      <w:r w:rsidRPr="0051443F">
        <w:rPr>
          <w:rFonts w:ascii="Verdana" w:hAnsi="Verdana"/>
          <w:sz w:val="16"/>
          <w:szCs w:val="16"/>
          <w:lang w:val="es-MX"/>
        </w:rPr>
        <w:tab/>
        <w:t xml:space="preserve">Los </w:t>
      </w:r>
      <w:r w:rsidRPr="00DE220A">
        <w:rPr>
          <w:rFonts w:ascii="Verdana" w:hAnsi="Verdana"/>
          <w:sz w:val="16"/>
          <w:szCs w:val="16"/>
          <w:lang w:val="es-MX"/>
        </w:rPr>
        <w:t>representantes se refirieron ampliamente a hechos que habían acontecido en el marco del caso Odebrecht en Guatemala</w:t>
      </w:r>
      <w:r w:rsidR="009D7511" w:rsidRPr="00DE220A">
        <w:rPr>
          <w:rFonts w:ascii="Verdana" w:hAnsi="Verdana"/>
          <w:sz w:val="16"/>
          <w:szCs w:val="16"/>
          <w:lang w:val="es-MX"/>
        </w:rPr>
        <w:t xml:space="preserve">, así como también a cuestionamientos respecto al </w:t>
      </w:r>
      <w:r w:rsidRPr="00DE220A">
        <w:rPr>
          <w:rFonts w:ascii="Verdana" w:hAnsi="Verdana"/>
          <w:sz w:val="16"/>
          <w:szCs w:val="16"/>
          <w:lang w:val="es-MX"/>
        </w:rPr>
        <w:t>actual Procurador General de la Nación</w:t>
      </w:r>
      <w:r w:rsidR="00DE220A" w:rsidRPr="00DE220A">
        <w:rPr>
          <w:rFonts w:ascii="Verdana" w:hAnsi="Verdana"/>
          <w:sz w:val="16"/>
          <w:szCs w:val="16"/>
          <w:lang w:val="es-MX"/>
        </w:rPr>
        <w:t>.</w:t>
      </w:r>
    </w:p>
  </w:footnote>
  <w:footnote w:id="15">
    <w:p w14:paraId="385E0605" w14:textId="77777777" w:rsidR="00645EC1" w:rsidRPr="0051443F" w:rsidRDefault="00645EC1" w:rsidP="0051443F">
      <w:pPr>
        <w:pStyle w:val="Textonotapie"/>
        <w:tabs>
          <w:tab w:val="left" w:pos="567"/>
        </w:tabs>
        <w:jc w:val="both"/>
        <w:rPr>
          <w:rFonts w:ascii="Verdana" w:eastAsia="Calibri" w:hAnsi="Verdana" w:cs="Verdana"/>
          <w:sz w:val="16"/>
          <w:szCs w:val="16"/>
          <w:lang w:val="es-MX"/>
        </w:rPr>
      </w:pPr>
      <w:r w:rsidRPr="00DE220A">
        <w:rPr>
          <w:rStyle w:val="Refdenotaalpie"/>
          <w:szCs w:val="16"/>
          <w:lang w:val="es-MX"/>
        </w:rPr>
        <w:footnoteRef/>
      </w:r>
      <w:r w:rsidRPr="00DE220A">
        <w:rPr>
          <w:rFonts w:ascii="Verdana" w:hAnsi="Verdana"/>
          <w:sz w:val="16"/>
          <w:szCs w:val="16"/>
          <w:lang w:val="es-MX"/>
        </w:rPr>
        <w:t xml:space="preserve"> </w:t>
      </w:r>
      <w:r w:rsidRPr="00DE220A">
        <w:rPr>
          <w:rFonts w:ascii="Verdana" w:hAnsi="Verdana"/>
          <w:sz w:val="16"/>
          <w:szCs w:val="16"/>
          <w:lang w:val="es-MX"/>
        </w:rPr>
        <w:tab/>
      </w:r>
      <w:r w:rsidRPr="00DE220A">
        <w:rPr>
          <w:rFonts w:ascii="Verdana" w:eastAsia="Calibri" w:hAnsi="Verdana" w:cs="Verdana"/>
          <w:sz w:val="16"/>
          <w:szCs w:val="16"/>
          <w:lang w:val="es-MX"/>
        </w:rPr>
        <w:t>Los representantes</w:t>
      </w:r>
      <w:r w:rsidRPr="0051443F">
        <w:rPr>
          <w:rFonts w:ascii="Verdana" w:eastAsia="Calibri" w:hAnsi="Verdana" w:cs="Verdana"/>
          <w:sz w:val="16"/>
          <w:szCs w:val="16"/>
          <w:lang w:val="es-MX"/>
        </w:rPr>
        <w:t xml:space="preserve"> advirtieron que </w:t>
      </w:r>
      <w:r w:rsidRPr="0051443F">
        <w:rPr>
          <w:rFonts w:ascii="Verdana" w:hAnsi="Verdana"/>
          <w:sz w:val="16"/>
          <w:szCs w:val="16"/>
          <w:lang w:val="es-MX"/>
        </w:rPr>
        <w:t>dicha información se refiere a “entrevistas de análisis de riesgo íntegras realizadas a los beneficiarios a lo largo de los años, en las que aparecen detalles confidenciales y muy delicados”, a los que “nadie ajeno al Ministerio Público debería tener acceso a su contenido, mucho menos sin el consentimiento expreso de los fiscales”. Además, advirtieron que debido a que no se acompaña el oficio mediante el cual la Fiscal General habría remitido los mismos a la PGN “se desconoce cómo dicha institución tuvo finalmente acceso a éstos”.</w:t>
      </w:r>
    </w:p>
  </w:footnote>
  <w:footnote w:id="16">
    <w:p w14:paraId="0A19B647" w14:textId="77777777" w:rsidR="00645EC1" w:rsidRPr="0051443F" w:rsidRDefault="00645EC1" w:rsidP="0051443F">
      <w:pPr>
        <w:pStyle w:val="Textonotapie"/>
        <w:tabs>
          <w:tab w:val="left" w:pos="567"/>
        </w:tabs>
        <w:jc w:val="both"/>
        <w:rPr>
          <w:rFonts w:ascii="Verdana" w:hAnsi="Verdana"/>
          <w:sz w:val="16"/>
          <w:szCs w:val="16"/>
          <w:lang w:val="es-MX"/>
        </w:rPr>
      </w:pPr>
      <w:r w:rsidRPr="0051443F">
        <w:rPr>
          <w:rStyle w:val="Refdenotaalpie"/>
          <w:szCs w:val="16"/>
          <w:lang w:val="es-MX"/>
        </w:rPr>
        <w:footnoteRef/>
      </w:r>
      <w:r w:rsidRPr="0051443F">
        <w:rPr>
          <w:rFonts w:ascii="Verdana" w:hAnsi="Verdana"/>
          <w:sz w:val="16"/>
          <w:szCs w:val="16"/>
          <w:lang w:val="es-MX"/>
        </w:rPr>
        <w:t xml:space="preserve"> </w:t>
      </w:r>
      <w:r w:rsidRPr="0051443F">
        <w:rPr>
          <w:rFonts w:ascii="Verdana" w:hAnsi="Verdana"/>
          <w:sz w:val="16"/>
          <w:szCs w:val="16"/>
          <w:lang w:val="es-MX"/>
        </w:rPr>
        <w:tab/>
      </w:r>
      <w:r w:rsidRPr="0051443F">
        <w:rPr>
          <w:rFonts w:ascii="Verdana" w:hAnsi="Verdana"/>
          <w:i/>
          <w:iCs/>
          <w:sz w:val="16"/>
          <w:szCs w:val="16"/>
          <w:lang w:val="es-MX"/>
        </w:rPr>
        <w:t>Cfr.</w:t>
      </w:r>
      <w:r w:rsidRPr="0051443F">
        <w:rPr>
          <w:rFonts w:ascii="Verdana" w:hAnsi="Verdana"/>
          <w:sz w:val="16"/>
          <w:szCs w:val="16"/>
          <w:lang w:val="es-MX"/>
        </w:rPr>
        <w:t xml:space="preserve"> Síntesis de las denuncias interpuestas contra el Fiscal “A” (anexos al escrito de los representantes de 30 de junio de 2020).</w:t>
      </w:r>
    </w:p>
  </w:footnote>
  <w:footnote w:id="17">
    <w:p w14:paraId="177267B6" w14:textId="77777777" w:rsidR="00645EC1" w:rsidRPr="0051443F" w:rsidRDefault="00645EC1" w:rsidP="0051443F">
      <w:pPr>
        <w:pStyle w:val="Textonotapie"/>
        <w:tabs>
          <w:tab w:val="left" w:pos="567"/>
        </w:tabs>
        <w:jc w:val="both"/>
        <w:rPr>
          <w:rFonts w:ascii="Verdana" w:hAnsi="Verdana"/>
          <w:sz w:val="16"/>
          <w:szCs w:val="16"/>
          <w:lang w:val="es-MX"/>
        </w:rPr>
      </w:pPr>
      <w:r w:rsidRPr="0051443F">
        <w:rPr>
          <w:rStyle w:val="Refdenotaalpie"/>
          <w:szCs w:val="16"/>
          <w:lang w:val="es-MX"/>
        </w:rPr>
        <w:footnoteRef/>
      </w:r>
      <w:r w:rsidRPr="0051443F">
        <w:rPr>
          <w:rFonts w:ascii="Verdana" w:hAnsi="Verdana"/>
          <w:sz w:val="16"/>
          <w:szCs w:val="16"/>
          <w:lang w:val="es-MX"/>
        </w:rPr>
        <w:t xml:space="preserve"> </w:t>
      </w:r>
      <w:r w:rsidRPr="0051443F">
        <w:rPr>
          <w:rFonts w:ascii="Verdana" w:hAnsi="Verdana"/>
          <w:sz w:val="16"/>
          <w:szCs w:val="16"/>
          <w:lang w:val="es-MX"/>
        </w:rPr>
        <w:tab/>
        <w:t>Según los representantes, en la elaboración de los análisis de riesgo no se respetaron los acuerdos de 23 de abril de 2020 (</w:t>
      </w:r>
      <w:r w:rsidRPr="0051443F">
        <w:rPr>
          <w:rFonts w:ascii="Verdana" w:hAnsi="Verdana"/>
          <w:i/>
          <w:sz w:val="16"/>
          <w:szCs w:val="16"/>
          <w:lang w:val="es-MX"/>
        </w:rPr>
        <w:t>supra</w:t>
      </w:r>
      <w:r w:rsidRPr="0051443F">
        <w:rPr>
          <w:rFonts w:ascii="Verdana" w:hAnsi="Verdana"/>
          <w:sz w:val="16"/>
          <w:szCs w:val="16"/>
          <w:lang w:val="es-MX"/>
        </w:rPr>
        <w:t xml:space="preserve"> Considerando 8); no se explica qué metodología se utilizó; no se justifica cómo se definen los niveles de riesgo; no se establecen los factores de riesgo considerados; y no se tomó en cuenta el contexto en que se encontrarían los fiscales.</w:t>
      </w:r>
    </w:p>
  </w:footnote>
  <w:footnote w:id="18">
    <w:p w14:paraId="1B016126" w14:textId="77777777" w:rsidR="00645EC1" w:rsidRPr="0051443F" w:rsidRDefault="00645EC1" w:rsidP="0051443F">
      <w:pPr>
        <w:pStyle w:val="Textonotapie"/>
        <w:tabs>
          <w:tab w:val="left" w:pos="567"/>
        </w:tabs>
        <w:jc w:val="both"/>
        <w:rPr>
          <w:rFonts w:ascii="Verdana" w:hAnsi="Verdana"/>
          <w:sz w:val="16"/>
          <w:szCs w:val="16"/>
          <w:lang w:val="es-MX"/>
        </w:rPr>
      </w:pPr>
      <w:r w:rsidRPr="0051443F">
        <w:rPr>
          <w:rStyle w:val="Refdenotaalpie"/>
          <w:szCs w:val="16"/>
          <w:lang w:val="es-MX"/>
        </w:rPr>
        <w:footnoteRef/>
      </w:r>
      <w:r w:rsidRPr="0051443F">
        <w:rPr>
          <w:rFonts w:ascii="Verdana" w:hAnsi="Verdana"/>
          <w:sz w:val="16"/>
          <w:szCs w:val="16"/>
          <w:lang w:val="es-MX"/>
        </w:rPr>
        <w:t xml:space="preserve"> </w:t>
      </w:r>
      <w:r w:rsidRPr="0051443F">
        <w:rPr>
          <w:rFonts w:ascii="Verdana" w:hAnsi="Verdana"/>
          <w:sz w:val="16"/>
          <w:szCs w:val="16"/>
          <w:lang w:val="es-MX"/>
        </w:rPr>
        <w:tab/>
        <w:t>En su informe de 19 de agosto de 2020 (</w:t>
      </w:r>
      <w:r w:rsidRPr="0051443F">
        <w:rPr>
          <w:rFonts w:ascii="Verdana" w:hAnsi="Verdana"/>
          <w:i/>
          <w:sz w:val="16"/>
          <w:szCs w:val="16"/>
          <w:lang w:val="es-MX"/>
        </w:rPr>
        <w:t>supra</w:t>
      </w:r>
      <w:r w:rsidRPr="0051443F">
        <w:rPr>
          <w:rFonts w:ascii="Verdana" w:hAnsi="Verdana"/>
          <w:sz w:val="16"/>
          <w:szCs w:val="16"/>
          <w:lang w:val="es-MX"/>
        </w:rPr>
        <w:t xml:space="preserve"> Visto 18), el Estado advirtió que “los representantes siguen sin presentar hechos que puedan alertar la existencia de un riesgo o amenaza contra la vida o integridad del Auxiliar Fiscal, por ende, no existe un riesgo real que califique para el otorgamiento de medidas provisionales”.</w:t>
      </w:r>
    </w:p>
  </w:footnote>
  <w:footnote w:id="19">
    <w:p w14:paraId="1EF8B2D8" w14:textId="77777777" w:rsidR="00645EC1" w:rsidRPr="0051443F" w:rsidRDefault="00645EC1" w:rsidP="0051443F">
      <w:pPr>
        <w:pStyle w:val="Textonotapie"/>
        <w:tabs>
          <w:tab w:val="left" w:pos="567"/>
        </w:tabs>
        <w:jc w:val="both"/>
        <w:rPr>
          <w:rFonts w:ascii="Verdana" w:hAnsi="Verdana"/>
          <w:sz w:val="16"/>
          <w:szCs w:val="16"/>
          <w:lang w:val="es-MX"/>
        </w:rPr>
      </w:pPr>
      <w:r w:rsidRPr="0051443F">
        <w:rPr>
          <w:rStyle w:val="Refdenotaalpie"/>
          <w:szCs w:val="16"/>
          <w:lang w:val="es-MX"/>
        </w:rPr>
        <w:footnoteRef/>
      </w:r>
      <w:r w:rsidRPr="0051443F">
        <w:rPr>
          <w:rFonts w:ascii="Verdana" w:hAnsi="Verdana"/>
          <w:sz w:val="16"/>
          <w:szCs w:val="16"/>
          <w:lang w:val="es-MX"/>
        </w:rPr>
        <w:t xml:space="preserve"> </w:t>
      </w:r>
      <w:r w:rsidRPr="0051443F">
        <w:rPr>
          <w:rFonts w:ascii="Verdana" w:hAnsi="Verdana"/>
          <w:sz w:val="16"/>
          <w:szCs w:val="16"/>
          <w:lang w:val="es-MX"/>
        </w:rPr>
        <w:tab/>
        <w:t>En su informe de 19 de agosto de 2020 (</w:t>
      </w:r>
      <w:r w:rsidRPr="0051443F">
        <w:rPr>
          <w:rFonts w:ascii="Verdana" w:hAnsi="Verdana"/>
          <w:i/>
          <w:sz w:val="16"/>
          <w:szCs w:val="16"/>
          <w:lang w:val="es-MX"/>
        </w:rPr>
        <w:t>supra</w:t>
      </w:r>
      <w:r w:rsidRPr="0051443F">
        <w:rPr>
          <w:rFonts w:ascii="Verdana" w:hAnsi="Verdana"/>
          <w:sz w:val="16"/>
          <w:szCs w:val="16"/>
          <w:lang w:val="es-MX"/>
        </w:rPr>
        <w:t xml:space="preserve"> Visto 18), el Estado reiteró que “se han dejado sin efecto las denuncias frívolas interpuestas en contra de los fiscales, lo cual evidencia la objetividad con la que actúan las instituciones públicas”.</w:t>
      </w:r>
    </w:p>
  </w:footnote>
  <w:footnote w:id="20">
    <w:p w14:paraId="45F1B93F" w14:textId="77777777" w:rsidR="00645EC1" w:rsidRPr="0051443F" w:rsidRDefault="00645EC1" w:rsidP="0051443F">
      <w:pPr>
        <w:pStyle w:val="Textonotapie"/>
        <w:tabs>
          <w:tab w:val="left" w:pos="567"/>
        </w:tabs>
        <w:jc w:val="both"/>
        <w:rPr>
          <w:rFonts w:ascii="Verdana" w:hAnsi="Verdana"/>
          <w:sz w:val="16"/>
          <w:szCs w:val="16"/>
          <w:lang w:val="es-MX"/>
        </w:rPr>
      </w:pPr>
      <w:r w:rsidRPr="0051443F">
        <w:rPr>
          <w:rStyle w:val="Refdenotaalpie"/>
          <w:szCs w:val="16"/>
          <w:lang w:val="es-MX"/>
        </w:rPr>
        <w:footnoteRef/>
      </w:r>
      <w:r w:rsidRPr="0051443F">
        <w:rPr>
          <w:rFonts w:ascii="Verdana" w:hAnsi="Verdana"/>
          <w:sz w:val="16"/>
          <w:szCs w:val="16"/>
          <w:lang w:val="es-MX"/>
        </w:rPr>
        <w:t xml:space="preserve"> </w:t>
      </w:r>
      <w:r w:rsidRPr="0051443F">
        <w:rPr>
          <w:rFonts w:ascii="Verdana" w:hAnsi="Verdana"/>
          <w:sz w:val="16"/>
          <w:szCs w:val="16"/>
          <w:lang w:val="es-MX"/>
        </w:rPr>
        <w:tab/>
        <w:t>En su informe de 13 de julio de 2020 (</w:t>
      </w:r>
      <w:r w:rsidRPr="0051443F">
        <w:rPr>
          <w:rFonts w:ascii="Verdana" w:hAnsi="Verdana"/>
          <w:i/>
          <w:sz w:val="16"/>
          <w:szCs w:val="16"/>
          <w:lang w:val="es-MX"/>
        </w:rPr>
        <w:t>supra</w:t>
      </w:r>
      <w:r w:rsidRPr="0051443F">
        <w:rPr>
          <w:rFonts w:ascii="Verdana" w:hAnsi="Verdana"/>
          <w:sz w:val="16"/>
          <w:szCs w:val="16"/>
          <w:lang w:val="es-MX"/>
        </w:rPr>
        <w:t xml:space="preserve"> Visto 12), el Estado advirtió que, si el Fiscal “A” consideraba que las publicaciones en redes sociales “ponen en riesgo” sus derechos, “debió realizar la denuncia correspondiente” para que el Ministerio Público realizara las diligencias correspondientes.</w:t>
      </w:r>
    </w:p>
  </w:footnote>
  <w:footnote w:id="21">
    <w:p w14:paraId="655C893D" w14:textId="77777777" w:rsidR="00645EC1" w:rsidRPr="0051443F" w:rsidRDefault="00645EC1" w:rsidP="0051443F">
      <w:pPr>
        <w:pStyle w:val="Textonotapie"/>
        <w:tabs>
          <w:tab w:val="left" w:pos="567"/>
        </w:tabs>
        <w:jc w:val="both"/>
        <w:rPr>
          <w:rFonts w:ascii="Verdana" w:eastAsia="Calibri" w:hAnsi="Verdana" w:cs="Verdana"/>
          <w:color w:val="000000"/>
          <w:sz w:val="16"/>
          <w:szCs w:val="16"/>
          <w:lang w:val="es-MX"/>
        </w:rPr>
      </w:pPr>
      <w:r w:rsidRPr="0051443F">
        <w:rPr>
          <w:rStyle w:val="Refdenotaalpie"/>
          <w:szCs w:val="16"/>
          <w:lang w:val="es-MX"/>
        </w:rPr>
        <w:footnoteRef/>
      </w:r>
      <w:r w:rsidRPr="0051443F">
        <w:rPr>
          <w:rFonts w:ascii="Verdana" w:hAnsi="Verdana"/>
          <w:sz w:val="16"/>
          <w:szCs w:val="16"/>
          <w:lang w:val="es-MX"/>
        </w:rPr>
        <w:t xml:space="preserve"> </w:t>
      </w:r>
      <w:r w:rsidRPr="0051443F">
        <w:rPr>
          <w:rFonts w:ascii="Verdana" w:hAnsi="Verdana"/>
          <w:sz w:val="16"/>
          <w:szCs w:val="16"/>
          <w:lang w:val="es-MX"/>
        </w:rPr>
        <w:tab/>
        <w:t>Sobre el particular, el Estado aclaró en su informe de 4 de junio de 2020 (</w:t>
      </w:r>
      <w:r w:rsidRPr="0051443F">
        <w:rPr>
          <w:rFonts w:ascii="Verdana" w:hAnsi="Verdana"/>
          <w:i/>
          <w:sz w:val="16"/>
          <w:szCs w:val="16"/>
          <w:lang w:val="es-MX"/>
        </w:rPr>
        <w:t>supra</w:t>
      </w:r>
      <w:r w:rsidRPr="0051443F">
        <w:rPr>
          <w:rFonts w:ascii="Verdana" w:hAnsi="Verdana"/>
          <w:sz w:val="16"/>
          <w:szCs w:val="16"/>
          <w:lang w:val="es-MX"/>
        </w:rPr>
        <w:t xml:space="preserve"> Visto 12) </w:t>
      </w:r>
      <w:r w:rsidRPr="0051443F">
        <w:rPr>
          <w:rFonts w:ascii="Verdana" w:eastAsia="Calibri" w:hAnsi="Verdana" w:cs="Verdana"/>
          <w:color w:val="000000"/>
          <w:sz w:val="16"/>
          <w:szCs w:val="16"/>
          <w:lang w:val="es-MX"/>
        </w:rPr>
        <w:t xml:space="preserve">que si bien consta un proceso penal en contra del Fiscal "A" en el cual la Procuraduría General de la Nación actúa como agraviado, este obedece a un caso en el que se investiga actividades ilícitas de un Ex Ministro de Comunicación por la celebración de contratos anómalos, entre los cuales se encontraría un contrato con la entidad </w:t>
      </w:r>
      <w:r w:rsidRPr="0051443F">
        <w:rPr>
          <w:rFonts w:ascii="Verdana" w:eastAsia="Calibri" w:hAnsi="Verdana" w:cs="Verdana"/>
          <w:color w:val="000000"/>
          <w:sz w:val="16"/>
          <w:szCs w:val="16"/>
          <w:lang w:val="es-MX"/>
        </w:rPr>
        <w:t xml:space="preserve">Odebrecht, en el cual el Fiscal "A" firmó “un convenio [que] estableció el resarcimiento de los daños causados al país” para cuya negociación y suscripción los fiscales se extralimitaron en sus funciones. Posteriormente, </w:t>
      </w:r>
      <w:r w:rsidRPr="0051443F">
        <w:rPr>
          <w:rFonts w:ascii="Verdana" w:hAnsi="Verdana"/>
          <w:sz w:val="16"/>
          <w:szCs w:val="16"/>
          <w:lang w:val="es-MX"/>
        </w:rPr>
        <w:t>en su informe de 13 de julio de 2020</w:t>
      </w:r>
      <w:r w:rsidRPr="0051443F">
        <w:rPr>
          <w:rFonts w:ascii="Verdana" w:eastAsia="Calibri" w:hAnsi="Verdana" w:cs="Verdana"/>
          <w:color w:val="000000"/>
          <w:sz w:val="16"/>
          <w:szCs w:val="16"/>
          <w:lang w:val="es-MX"/>
        </w:rPr>
        <w:t xml:space="preserve"> </w:t>
      </w:r>
      <w:r w:rsidRPr="0051443F">
        <w:rPr>
          <w:rFonts w:ascii="Verdana" w:hAnsi="Verdana"/>
          <w:sz w:val="16"/>
          <w:szCs w:val="16"/>
          <w:lang w:val="es-MX"/>
        </w:rPr>
        <w:t>explicó</w:t>
      </w:r>
      <w:r w:rsidRPr="0051443F">
        <w:rPr>
          <w:rFonts w:ascii="Verdana" w:eastAsia="Calibri" w:hAnsi="Verdana" w:cs="Verdana"/>
          <w:color w:val="000000"/>
          <w:sz w:val="16"/>
          <w:szCs w:val="16"/>
          <w:lang w:val="es-MX"/>
        </w:rPr>
        <w:t xml:space="preserve"> </w:t>
      </w:r>
      <w:proofErr w:type="gramStart"/>
      <w:r w:rsidRPr="0051443F">
        <w:rPr>
          <w:rFonts w:ascii="Verdana" w:hAnsi="Verdana"/>
          <w:sz w:val="16"/>
          <w:szCs w:val="16"/>
          <w:lang w:val="es-MX"/>
        </w:rPr>
        <w:t>que</w:t>
      </w:r>
      <w:proofErr w:type="gramEnd"/>
      <w:r w:rsidRPr="0051443F">
        <w:rPr>
          <w:rFonts w:ascii="Verdana" w:hAnsi="Verdana"/>
          <w:sz w:val="16"/>
          <w:szCs w:val="16"/>
          <w:lang w:val="es-MX"/>
        </w:rPr>
        <w:t xml:space="preserve"> en el caso de Odebrecht, el Ministerio Público, por medio del Fiscal "A", llevó a cabo una negociación para el </w:t>
      </w:r>
      <w:r w:rsidRPr="00DE220A">
        <w:rPr>
          <w:rFonts w:ascii="Verdana" w:hAnsi="Verdana"/>
          <w:sz w:val="16"/>
          <w:szCs w:val="16"/>
          <w:lang w:val="es-MX"/>
        </w:rPr>
        <w:t xml:space="preserve">otorgamiento de un criterio de oportunidad, por lo que, de conformidad con el Código Procesal Penal, la Procuraduría General de la Nación se apersonó en calidad de agraviada en el proceso penal en contra del Fiscal "A", pero no se querelló al mismo. Además, </w:t>
      </w:r>
      <w:r w:rsidR="009D7511" w:rsidRPr="00DE220A">
        <w:rPr>
          <w:rFonts w:ascii="Verdana" w:hAnsi="Verdana"/>
          <w:sz w:val="16"/>
          <w:szCs w:val="16"/>
          <w:lang w:val="es-MX"/>
        </w:rPr>
        <w:t xml:space="preserve">se refirió a los cuestionamientos efectuados respecto </w:t>
      </w:r>
      <w:r w:rsidRPr="00DE220A">
        <w:rPr>
          <w:rFonts w:ascii="Verdana" w:hAnsi="Verdana"/>
          <w:sz w:val="16"/>
          <w:szCs w:val="16"/>
          <w:lang w:val="es-MX"/>
        </w:rPr>
        <w:t>del Procurador General de la Nación.</w:t>
      </w:r>
    </w:p>
  </w:footnote>
  <w:footnote w:id="22">
    <w:p w14:paraId="2A09E3D2" w14:textId="77777777" w:rsidR="00645EC1" w:rsidRPr="0051443F" w:rsidRDefault="00645EC1" w:rsidP="0051443F">
      <w:pPr>
        <w:pStyle w:val="Textonotapie"/>
        <w:tabs>
          <w:tab w:val="left" w:pos="567"/>
        </w:tabs>
        <w:jc w:val="both"/>
        <w:rPr>
          <w:rFonts w:ascii="Verdana" w:eastAsia="Calibri" w:hAnsi="Verdana" w:cs="Verdana"/>
          <w:color w:val="000000"/>
          <w:sz w:val="16"/>
          <w:szCs w:val="16"/>
          <w:lang w:val="es-MX"/>
        </w:rPr>
      </w:pPr>
      <w:r w:rsidRPr="0051443F">
        <w:rPr>
          <w:rStyle w:val="Refdenotaalpie"/>
          <w:szCs w:val="16"/>
          <w:lang w:val="es-MX"/>
        </w:rPr>
        <w:footnoteRef/>
      </w:r>
      <w:r w:rsidRPr="0051443F">
        <w:rPr>
          <w:rFonts w:ascii="Verdana" w:hAnsi="Verdana"/>
          <w:sz w:val="16"/>
          <w:szCs w:val="16"/>
          <w:lang w:val="es-MX"/>
        </w:rPr>
        <w:t xml:space="preserve"> </w:t>
      </w:r>
      <w:r w:rsidRPr="0051443F">
        <w:rPr>
          <w:rFonts w:ascii="Verdana" w:hAnsi="Verdana"/>
          <w:sz w:val="16"/>
          <w:szCs w:val="16"/>
          <w:lang w:val="es-MX"/>
        </w:rPr>
        <w:tab/>
      </w:r>
      <w:r w:rsidRPr="0051443F">
        <w:rPr>
          <w:rFonts w:ascii="Verdana" w:hAnsi="Verdana"/>
          <w:sz w:val="16"/>
          <w:szCs w:val="16"/>
          <w:lang w:val="es-MX"/>
        </w:rPr>
        <w:t>El Estado citó</w:t>
      </w:r>
      <w:r w:rsidRPr="0051443F">
        <w:rPr>
          <w:rFonts w:ascii="Verdana" w:eastAsia="Calibri" w:hAnsi="Verdana" w:cs="Verdana"/>
          <w:color w:val="000000"/>
          <w:sz w:val="16"/>
          <w:szCs w:val="16"/>
          <w:lang w:val="es-MX"/>
        </w:rPr>
        <w:t xml:space="preserve"> el artículo 51 del Decreto 512 del Congreso de la República.</w:t>
      </w:r>
    </w:p>
  </w:footnote>
  <w:footnote w:id="23">
    <w:p w14:paraId="5875B007" w14:textId="77777777" w:rsidR="00645EC1" w:rsidRPr="0051443F" w:rsidRDefault="00645EC1" w:rsidP="0051443F">
      <w:pPr>
        <w:pStyle w:val="Textonotapie"/>
        <w:tabs>
          <w:tab w:val="left" w:pos="567"/>
        </w:tabs>
        <w:jc w:val="both"/>
        <w:rPr>
          <w:rFonts w:ascii="Verdana" w:hAnsi="Verdana"/>
          <w:sz w:val="16"/>
          <w:szCs w:val="16"/>
          <w:lang w:val="es-MX"/>
        </w:rPr>
      </w:pPr>
      <w:r w:rsidRPr="0051443F">
        <w:rPr>
          <w:rStyle w:val="Refdenotaalpie"/>
          <w:szCs w:val="16"/>
          <w:lang w:val="es-MX"/>
        </w:rPr>
        <w:footnoteRef/>
      </w:r>
      <w:r w:rsidRPr="0051443F">
        <w:rPr>
          <w:rFonts w:ascii="Verdana" w:hAnsi="Verdana"/>
          <w:sz w:val="16"/>
          <w:szCs w:val="16"/>
          <w:lang w:val="es-MX"/>
        </w:rPr>
        <w:t xml:space="preserve"> </w:t>
      </w:r>
      <w:r w:rsidRPr="0051443F">
        <w:rPr>
          <w:rFonts w:ascii="Verdana" w:hAnsi="Verdana"/>
          <w:sz w:val="16"/>
          <w:szCs w:val="16"/>
          <w:lang w:val="es-MX"/>
        </w:rPr>
        <w:tab/>
        <w:t>El Estado también citó el artículo 13 del Decreto 512 del Congreso de la República.</w:t>
      </w:r>
    </w:p>
  </w:footnote>
  <w:footnote w:id="24">
    <w:p w14:paraId="35EED3FC" w14:textId="77777777" w:rsidR="00645EC1" w:rsidRPr="0051443F" w:rsidRDefault="00645EC1" w:rsidP="0051443F">
      <w:pPr>
        <w:pStyle w:val="Textonotapie"/>
        <w:tabs>
          <w:tab w:val="left" w:pos="567"/>
        </w:tabs>
        <w:jc w:val="both"/>
        <w:rPr>
          <w:rFonts w:ascii="Verdana" w:hAnsi="Verdana"/>
          <w:sz w:val="16"/>
          <w:szCs w:val="16"/>
          <w:lang w:val="es-MX"/>
        </w:rPr>
      </w:pPr>
      <w:r w:rsidRPr="0051443F">
        <w:rPr>
          <w:rStyle w:val="Refdenotaalpie"/>
          <w:szCs w:val="16"/>
          <w:lang w:val="es-MX"/>
        </w:rPr>
        <w:footnoteRef/>
      </w:r>
      <w:r w:rsidRPr="0051443F">
        <w:rPr>
          <w:rFonts w:ascii="Verdana" w:hAnsi="Verdana"/>
          <w:sz w:val="16"/>
          <w:szCs w:val="16"/>
          <w:lang w:val="es-MX"/>
        </w:rPr>
        <w:t xml:space="preserve"> </w:t>
      </w:r>
      <w:r w:rsidRPr="0051443F">
        <w:rPr>
          <w:rFonts w:ascii="Verdana" w:hAnsi="Verdana"/>
          <w:sz w:val="16"/>
          <w:szCs w:val="16"/>
          <w:lang w:val="es-MX"/>
        </w:rPr>
        <w:tab/>
      </w:r>
      <w:r w:rsidRPr="0051443F">
        <w:rPr>
          <w:rFonts w:ascii="Verdana" w:hAnsi="Verdana"/>
          <w:i/>
          <w:sz w:val="16"/>
          <w:szCs w:val="16"/>
          <w:lang w:val="es-MX"/>
        </w:rPr>
        <w:t xml:space="preserve">Cfr. </w:t>
      </w:r>
      <w:r w:rsidRPr="0051443F">
        <w:rPr>
          <w:rFonts w:ascii="Verdana" w:hAnsi="Verdana"/>
          <w:sz w:val="16"/>
          <w:szCs w:val="16"/>
          <w:lang w:val="es-MX"/>
        </w:rPr>
        <w:t xml:space="preserve">“Situación de los derechos humanos en Guatemala”. Informe de país de 31 de diciembre de 2017 Comisión Interamericana. Disponible en: </w:t>
      </w:r>
      <w:r w:rsidRPr="0051443F">
        <w:rPr>
          <w:rFonts w:ascii="Verdana" w:hAnsi="Verdana"/>
          <w:sz w:val="16"/>
          <w:szCs w:val="16"/>
          <w:lang w:val="es-MX"/>
        </w:rPr>
        <w:fldChar w:fldCharType="begin"/>
      </w:r>
      <w:r w:rsidRPr="0051443F">
        <w:rPr>
          <w:rFonts w:ascii="Verdana" w:hAnsi="Verdana"/>
          <w:sz w:val="16"/>
          <w:szCs w:val="16"/>
          <w:lang w:val="es-MX"/>
        </w:rPr>
        <w:instrText xml:space="preserve"> HYPERLINK "http://www.oas.org/es/cidh/informes/pdfs/Guatemala2017-es.pdf" </w:instrText>
      </w:r>
      <w:r w:rsidRPr="0051443F">
        <w:rPr>
          <w:rFonts w:ascii="Verdana" w:hAnsi="Verdana"/>
          <w:sz w:val="16"/>
          <w:szCs w:val="16"/>
          <w:lang w:val="es-MX"/>
        </w:rPr>
        <w:fldChar w:fldCharType="separate"/>
      </w:r>
      <w:r w:rsidRPr="0051443F">
        <w:rPr>
          <w:rStyle w:val="Hipervnculo"/>
          <w:rFonts w:ascii="Verdana" w:hAnsi="Verdana"/>
          <w:sz w:val="16"/>
          <w:szCs w:val="16"/>
          <w:lang w:val="es-MX"/>
        </w:rPr>
        <w:t>http://www.oas.org/es/cidh/informes/pdfs/Guatemala2017-es.pdf</w:t>
      </w:r>
      <w:r w:rsidRPr="0051443F">
        <w:rPr>
          <w:rStyle w:val="Hipervnculo"/>
          <w:rFonts w:ascii="Verdana" w:hAnsi="Verdana"/>
          <w:sz w:val="16"/>
          <w:szCs w:val="16"/>
          <w:lang w:val="es-MX"/>
        </w:rPr>
        <w:fldChar w:fldCharType="end"/>
      </w:r>
    </w:p>
  </w:footnote>
  <w:footnote w:id="25">
    <w:p w14:paraId="2647436A" w14:textId="77777777" w:rsidR="00645EC1" w:rsidRPr="0051443F" w:rsidRDefault="00645EC1" w:rsidP="0051443F">
      <w:pPr>
        <w:pStyle w:val="Textonotapie"/>
        <w:tabs>
          <w:tab w:val="left" w:pos="567"/>
        </w:tabs>
        <w:jc w:val="both"/>
        <w:rPr>
          <w:rFonts w:ascii="Verdana" w:hAnsi="Verdana"/>
          <w:sz w:val="16"/>
          <w:szCs w:val="16"/>
          <w:lang w:val="es-MX"/>
        </w:rPr>
      </w:pPr>
      <w:r w:rsidRPr="0051443F">
        <w:rPr>
          <w:rStyle w:val="Refdenotaalpie"/>
          <w:szCs w:val="16"/>
          <w:lang w:val="es-MX"/>
        </w:rPr>
        <w:footnoteRef/>
      </w:r>
      <w:r w:rsidRPr="0051443F">
        <w:rPr>
          <w:rFonts w:ascii="Verdana" w:hAnsi="Verdana"/>
          <w:sz w:val="16"/>
          <w:szCs w:val="16"/>
          <w:lang w:val="es-MX"/>
        </w:rPr>
        <w:t xml:space="preserve"> </w:t>
      </w:r>
      <w:r w:rsidRPr="0051443F">
        <w:rPr>
          <w:rFonts w:ascii="Verdana" w:hAnsi="Verdana"/>
          <w:sz w:val="16"/>
          <w:szCs w:val="16"/>
          <w:lang w:val="es-MX"/>
        </w:rPr>
        <w:tab/>
      </w:r>
      <w:r w:rsidRPr="0051443F">
        <w:rPr>
          <w:rFonts w:ascii="Verdana" w:eastAsia="Verdana" w:hAnsi="Verdana" w:cs="Verdana"/>
          <w:sz w:val="16"/>
          <w:szCs w:val="16"/>
          <w:lang w:val="es-MX"/>
        </w:rPr>
        <w:t>El artículo 27.6 del Reglamento señala que: “Si la Corte no estuviere reunida, la Presidencia, en consulta con la Comisión Permanente y, de ser posible, con los demás Jueces, requerirá del Estado respectivo que dicte las providencias urgentes necesarias a fin de asegurar la eficacia de las medidas provisionales que después pueda tomar la Corte en su próximo período de sesiones”.</w:t>
      </w:r>
    </w:p>
  </w:footnote>
  <w:footnote w:id="26">
    <w:p w14:paraId="16F1FD52" w14:textId="77777777" w:rsidR="00645EC1" w:rsidRPr="0051443F" w:rsidRDefault="00645EC1" w:rsidP="0051443F">
      <w:pPr>
        <w:pStyle w:val="Textonotapie"/>
        <w:tabs>
          <w:tab w:val="left" w:pos="567"/>
        </w:tabs>
        <w:jc w:val="both"/>
        <w:rPr>
          <w:rFonts w:ascii="Verdana" w:hAnsi="Verdana"/>
          <w:sz w:val="16"/>
          <w:szCs w:val="16"/>
          <w:lang w:val="es-MX"/>
        </w:rPr>
      </w:pPr>
      <w:r w:rsidRPr="0051443F">
        <w:rPr>
          <w:rStyle w:val="Refdenotaalpie"/>
          <w:szCs w:val="16"/>
          <w:lang w:val="es-MX"/>
        </w:rPr>
        <w:footnoteRef/>
      </w:r>
      <w:r w:rsidRPr="0051443F">
        <w:rPr>
          <w:rFonts w:ascii="Verdana" w:hAnsi="Verdana"/>
          <w:sz w:val="16"/>
          <w:szCs w:val="16"/>
          <w:lang w:val="es-MX"/>
        </w:rPr>
        <w:t xml:space="preserve"> </w:t>
      </w:r>
      <w:r w:rsidRPr="0051443F">
        <w:rPr>
          <w:rFonts w:ascii="Verdana" w:hAnsi="Verdana"/>
          <w:sz w:val="16"/>
          <w:szCs w:val="16"/>
          <w:lang w:val="es-MX"/>
        </w:rPr>
        <w:tab/>
      </w:r>
      <w:r w:rsidRPr="0051443F">
        <w:rPr>
          <w:rFonts w:ascii="Verdana" w:hAnsi="Verdana"/>
          <w:i/>
          <w:sz w:val="16"/>
          <w:szCs w:val="16"/>
          <w:lang w:val="es-MX"/>
        </w:rPr>
        <w:t xml:space="preserve">Cfr. </w:t>
      </w:r>
      <w:r w:rsidRPr="0051443F">
        <w:rPr>
          <w:rFonts w:ascii="Verdana" w:hAnsi="Verdana"/>
          <w:sz w:val="16"/>
          <w:szCs w:val="16"/>
          <w:lang w:val="es-MX"/>
        </w:rPr>
        <w:t>Comprobantes de envío de la nota de Secretaría de 1 de abril de 2020.</w:t>
      </w:r>
    </w:p>
  </w:footnote>
  <w:footnote w:id="27">
    <w:p w14:paraId="5C8FF506" w14:textId="77777777" w:rsidR="00645EC1" w:rsidRPr="0051443F" w:rsidRDefault="00645EC1" w:rsidP="0051443F">
      <w:pPr>
        <w:pStyle w:val="Textonotapie"/>
        <w:tabs>
          <w:tab w:val="left" w:pos="567"/>
        </w:tabs>
        <w:jc w:val="both"/>
        <w:rPr>
          <w:rFonts w:ascii="Verdana" w:hAnsi="Verdana"/>
          <w:sz w:val="16"/>
          <w:szCs w:val="16"/>
          <w:lang w:val="es-MX"/>
        </w:rPr>
      </w:pPr>
      <w:r w:rsidRPr="0051443F">
        <w:rPr>
          <w:rStyle w:val="Refdenotaalpie"/>
          <w:szCs w:val="16"/>
          <w:lang w:val="es-MX"/>
        </w:rPr>
        <w:footnoteRef/>
      </w:r>
      <w:r w:rsidRPr="0051443F">
        <w:rPr>
          <w:rFonts w:ascii="Verdana" w:hAnsi="Verdana"/>
          <w:sz w:val="16"/>
          <w:szCs w:val="16"/>
          <w:lang w:val="es-MX"/>
        </w:rPr>
        <w:t xml:space="preserve"> </w:t>
      </w:r>
      <w:r w:rsidRPr="0051443F">
        <w:rPr>
          <w:rFonts w:ascii="Verdana" w:hAnsi="Verdana"/>
          <w:sz w:val="16"/>
          <w:szCs w:val="16"/>
          <w:lang w:val="es-MX"/>
        </w:rPr>
        <w:tab/>
      </w:r>
      <w:r w:rsidRPr="0051443F">
        <w:rPr>
          <w:rFonts w:ascii="Verdana" w:eastAsia="Verdana" w:hAnsi="Verdana" w:cs="Verdana"/>
          <w:i/>
          <w:sz w:val="16"/>
          <w:szCs w:val="16"/>
          <w:lang w:val="es-MX"/>
        </w:rPr>
        <w:t xml:space="preserve">Cfr. </w:t>
      </w:r>
      <w:r w:rsidRPr="0051443F">
        <w:rPr>
          <w:rFonts w:ascii="Verdana" w:eastAsia="Verdana" w:hAnsi="Verdana" w:cs="Verdana"/>
          <w:sz w:val="16"/>
          <w:szCs w:val="16"/>
          <w:lang w:val="es-MX"/>
        </w:rPr>
        <w:t>Acta elaborada por los representantes respecto de la reunión de 23 de abril de 2020 entre COPREDEH, los</w:t>
      </w:r>
      <w:r w:rsidRPr="0051443F">
        <w:rPr>
          <w:rFonts w:ascii="Verdana" w:eastAsia="Verdana" w:hAnsi="Verdana" w:cs="Verdana"/>
          <w:i/>
          <w:sz w:val="16"/>
          <w:szCs w:val="16"/>
          <w:lang w:val="es-MX"/>
        </w:rPr>
        <w:t xml:space="preserve"> </w:t>
      </w:r>
      <w:r w:rsidRPr="0051443F">
        <w:rPr>
          <w:rFonts w:ascii="Verdana" w:eastAsia="Verdana" w:hAnsi="Verdana" w:cs="Verdana"/>
          <w:sz w:val="16"/>
          <w:szCs w:val="16"/>
          <w:lang w:val="es-MX"/>
        </w:rPr>
        <w:t xml:space="preserve">beneficiarios y sus representantes </w:t>
      </w:r>
      <w:r w:rsidRPr="0051443F">
        <w:rPr>
          <w:rFonts w:ascii="Verdana" w:hAnsi="Verdana"/>
          <w:sz w:val="16"/>
          <w:szCs w:val="16"/>
          <w:lang w:val="es-MX"/>
        </w:rPr>
        <w:t>(anexos al escrito de los representantes de 30 de abril de 2020).</w:t>
      </w:r>
    </w:p>
  </w:footnote>
  <w:footnote w:id="28">
    <w:p w14:paraId="19B7D6E7" w14:textId="77777777" w:rsidR="00645EC1" w:rsidRPr="0051443F" w:rsidRDefault="00645EC1" w:rsidP="0051443F">
      <w:pPr>
        <w:pStyle w:val="Textonotapie"/>
        <w:tabs>
          <w:tab w:val="left" w:pos="567"/>
        </w:tabs>
        <w:jc w:val="both"/>
        <w:rPr>
          <w:rFonts w:ascii="Verdana" w:hAnsi="Verdana"/>
          <w:sz w:val="16"/>
          <w:szCs w:val="16"/>
          <w:lang w:val="es-MX"/>
        </w:rPr>
      </w:pPr>
      <w:r w:rsidRPr="0051443F">
        <w:rPr>
          <w:rStyle w:val="Refdenotaalpie"/>
          <w:szCs w:val="16"/>
          <w:lang w:val="es-MX"/>
        </w:rPr>
        <w:footnoteRef/>
      </w:r>
      <w:r w:rsidRPr="0051443F">
        <w:rPr>
          <w:rFonts w:ascii="Verdana" w:hAnsi="Verdana"/>
          <w:sz w:val="16"/>
          <w:szCs w:val="16"/>
          <w:lang w:val="es-MX"/>
        </w:rPr>
        <w:t xml:space="preserve"> </w:t>
      </w:r>
      <w:r w:rsidRPr="0051443F">
        <w:rPr>
          <w:rFonts w:ascii="Verdana" w:hAnsi="Verdana"/>
          <w:sz w:val="16"/>
          <w:szCs w:val="16"/>
          <w:lang w:val="es-MX"/>
        </w:rPr>
        <w:tab/>
      </w:r>
      <w:r w:rsidRPr="0051443F">
        <w:rPr>
          <w:rFonts w:ascii="Verdana" w:hAnsi="Verdana"/>
          <w:i/>
          <w:sz w:val="16"/>
          <w:szCs w:val="16"/>
          <w:lang w:val="es-MX"/>
        </w:rPr>
        <w:t xml:space="preserve">Cfr. </w:t>
      </w:r>
      <w:r w:rsidRPr="0051443F">
        <w:rPr>
          <w:rFonts w:ascii="Verdana" w:eastAsia="Verdana" w:hAnsi="Verdana" w:cs="Verdana"/>
          <w:i/>
          <w:sz w:val="16"/>
          <w:szCs w:val="16"/>
          <w:lang w:val="es-MX"/>
        </w:rPr>
        <w:t>Caso Ruiz Fuentes y otra Vs. Guatemala. Medidas Provisionales. Adopción de Medidas Urgentes</w:t>
      </w:r>
      <w:r w:rsidRPr="0051443F">
        <w:rPr>
          <w:rFonts w:ascii="Verdana" w:eastAsia="Verdana" w:hAnsi="Verdana" w:cs="Verdana"/>
          <w:sz w:val="16"/>
          <w:szCs w:val="16"/>
          <w:lang w:val="es-MX"/>
        </w:rPr>
        <w:t xml:space="preserve">. Resolución la </w:t>
      </w:r>
      <w:proofErr w:type="gramStart"/>
      <w:r w:rsidRPr="0051443F">
        <w:rPr>
          <w:rFonts w:ascii="Verdana" w:eastAsia="Verdana" w:hAnsi="Verdana" w:cs="Verdana"/>
          <w:sz w:val="16"/>
          <w:szCs w:val="16"/>
          <w:lang w:val="es-MX"/>
        </w:rPr>
        <w:t>Presidenta</w:t>
      </w:r>
      <w:proofErr w:type="gramEnd"/>
      <w:r w:rsidRPr="0051443F">
        <w:rPr>
          <w:rFonts w:ascii="Verdana" w:eastAsia="Verdana" w:hAnsi="Verdana" w:cs="Verdana"/>
          <w:sz w:val="16"/>
          <w:szCs w:val="16"/>
          <w:lang w:val="es-MX"/>
        </w:rPr>
        <w:t xml:space="preserve"> de la Corte Interamericana de Derechos Humanos de 8 de abril de 2020, </w:t>
      </w:r>
      <w:r w:rsidRPr="0051443F">
        <w:rPr>
          <w:rFonts w:ascii="Verdana" w:hAnsi="Verdana"/>
          <w:sz w:val="16"/>
          <w:szCs w:val="16"/>
          <w:lang w:val="es-MX"/>
        </w:rPr>
        <w:t>Considerandos 18 y 19.</w:t>
      </w:r>
    </w:p>
  </w:footnote>
  <w:footnote w:id="29">
    <w:p w14:paraId="3CBC08BA" w14:textId="77777777" w:rsidR="00645EC1" w:rsidRPr="0051443F" w:rsidRDefault="00645EC1" w:rsidP="0051443F">
      <w:pPr>
        <w:pStyle w:val="Textonotapie"/>
        <w:tabs>
          <w:tab w:val="left" w:pos="567"/>
        </w:tabs>
        <w:jc w:val="both"/>
        <w:rPr>
          <w:rFonts w:ascii="Verdana" w:hAnsi="Verdana"/>
          <w:sz w:val="16"/>
          <w:szCs w:val="16"/>
          <w:lang w:val="es-MX"/>
        </w:rPr>
      </w:pPr>
      <w:r w:rsidRPr="0051443F">
        <w:rPr>
          <w:rStyle w:val="Refdenotaalpie"/>
          <w:szCs w:val="16"/>
          <w:lang w:val="es-MX"/>
        </w:rPr>
        <w:footnoteRef/>
      </w:r>
      <w:r w:rsidRPr="0051443F">
        <w:rPr>
          <w:rFonts w:ascii="Verdana" w:hAnsi="Verdana"/>
          <w:sz w:val="16"/>
          <w:szCs w:val="16"/>
          <w:lang w:val="es-MX"/>
        </w:rPr>
        <w:t xml:space="preserve"> </w:t>
      </w:r>
      <w:r w:rsidRPr="0051443F">
        <w:rPr>
          <w:rFonts w:ascii="Verdana" w:hAnsi="Verdana"/>
          <w:sz w:val="16"/>
          <w:szCs w:val="16"/>
          <w:lang w:val="es-MX"/>
        </w:rPr>
        <w:tab/>
        <w:t>Las partes han hecho referencia a una gran parte de hechos que se relacionan con las investigaciones relativas al casos de trascendencia pública, entre ellos, caso Odebrecht en Guatemala, casos sobre narcotráfico y crimen organizado, y el proceso de elección de Altas Cortes en Guatemala (</w:t>
      </w:r>
      <w:r w:rsidRPr="0051443F">
        <w:rPr>
          <w:rFonts w:ascii="Verdana" w:hAnsi="Verdana"/>
          <w:i/>
          <w:sz w:val="16"/>
          <w:szCs w:val="16"/>
          <w:lang w:val="es-MX"/>
        </w:rPr>
        <w:t>supra</w:t>
      </w:r>
      <w:r w:rsidRPr="0051443F">
        <w:rPr>
          <w:rFonts w:ascii="Verdana" w:hAnsi="Verdana"/>
          <w:sz w:val="16"/>
          <w:szCs w:val="16"/>
          <w:lang w:val="es-MX"/>
        </w:rPr>
        <w:t xml:space="preserve"> Considerandos 10.iv, y notas al pie 14 y 21).</w:t>
      </w:r>
    </w:p>
  </w:footnote>
  <w:footnote w:id="30">
    <w:p w14:paraId="14A792E0" w14:textId="77777777" w:rsidR="00645EC1" w:rsidRPr="0051443F" w:rsidRDefault="00645EC1" w:rsidP="0051443F">
      <w:pPr>
        <w:pStyle w:val="Textonotapie"/>
        <w:tabs>
          <w:tab w:val="left" w:pos="567"/>
        </w:tabs>
        <w:jc w:val="both"/>
        <w:rPr>
          <w:rFonts w:ascii="Verdana" w:hAnsi="Verdana"/>
          <w:sz w:val="16"/>
          <w:szCs w:val="16"/>
          <w:lang w:val="es-MX"/>
        </w:rPr>
      </w:pPr>
      <w:r w:rsidRPr="0051443F">
        <w:rPr>
          <w:rStyle w:val="Refdenotaalpie"/>
          <w:szCs w:val="16"/>
          <w:lang w:val="es-MX"/>
        </w:rPr>
        <w:footnoteRef/>
      </w:r>
      <w:r w:rsidRPr="0051443F">
        <w:rPr>
          <w:rFonts w:ascii="Verdana" w:hAnsi="Verdana"/>
          <w:sz w:val="16"/>
          <w:szCs w:val="16"/>
          <w:lang w:val="es-MX"/>
        </w:rPr>
        <w:t xml:space="preserve"> </w:t>
      </w:r>
      <w:r w:rsidRPr="0051443F">
        <w:rPr>
          <w:rFonts w:ascii="Verdana" w:hAnsi="Verdana"/>
          <w:sz w:val="16"/>
          <w:szCs w:val="16"/>
          <w:lang w:val="es-MX"/>
        </w:rPr>
        <w:tab/>
      </w:r>
      <w:r w:rsidRPr="0051443F">
        <w:rPr>
          <w:rFonts w:ascii="Verdana" w:hAnsi="Verdana"/>
          <w:i/>
          <w:sz w:val="16"/>
          <w:szCs w:val="16"/>
          <w:lang w:val="es-MX"/>
        </w:rPr>
        <w:t>Cfr. Caso Carpio Nicolle y otros Vs. Guatemala. Medidas Provisionales.</w:t>
      </w:r>
      <w:r w:rsidRPr="0051443F">
        <w:rPr>
          <w:rFonts w:ascii="Verdana" w:hAnsi="Verdana"/>
          <w:sz w:val="16"/>
          <w:szCs w:val="16"/>
          <w:lang w:val="es-MX"/>
        </w:rPr>
        <w:t xml:space="preserve"> Resolución de la Corte Interamericana de Derechos Humanos de 6 de julio de 2009, Considerando 14, y </w:t>
      </w:r>
      <w:r w:rsidRPr="0051443F">
        <w:rPr>
          <w:rFonts w:ascii="Verdana" w:hAnsi="Verdana"/>
          <w:i/>
          <w:sz w:val="16"/>
          <w:szCs w:val="16"/>
          <w:lang w:val="es-MX"/>
        </w:rPr>
        <w:t xml:space="preserve">Caso del Penal Miguel Castro Castro Vs. Perú. Solicitud de Medidas Provisionales y Supervisión Cumplimiento de Sentencia. </w:t>
      </w:r>
      <w:r w:rsidRPr="0051443F">
        <w:rPr>
          <w:rFonts w:ascii="Verdana" w:hAnsi="Verdana"/>
          <w:sz w:val="16"/>
          <w:szCs w:val="16"/>
          <w:lang w:val="es-MX"/>
        </w:rPr>
        <w:t>Resolución de la Corte Interamericana de Derechos Humanos de 29 de julio de 2020, Considerando 23.</w:t>
      </w:r>
    </w:p>
  </w:footnote>
  <w:footnote w:id="31">
    <w:p w14:paraId="7BBA63E7" w14:textId="77777777" w:rsidR="00645EC1" w:rsidRPr="0051443F" w:rsidRDefault="00645EC1" w:rsidP="0051443F">
      <w:pPr>
        <w:tabs>
          <w:tab w:val="left" w:pos="567"/>
        </w:tabs>
        <w:jc w:val="both"/>
        <w:rPr>
          <w:rFonts w:ascii="Verdana" w:hAnsi="Verdana"/>
          <w:sz w:val="16"/>
          <w:szCs w:val="16"/>
          <w:lang w:val="es-MX"/>
        </w:rPr>
      </w:pPr>
      <w:r w:rsidRPr="0051443F">
        <w:rPr>
          <w:rStyle w:val="Refdenotaalpie"/>
          <w:szCs w:val="16"/>
          <w:lang w:val="es-MX"/>
        </w:rPr>
        <w:footnoteRef/>
      </w:r>
      <w:r w:rsidRPr="0051443F">
        <w:rPr>
          <w:rFonts w:ascii="Verdana" w:hAnsi="Verdana"/>
          <w:sz w:val="16"/>
          <w:szCs w:val="16"/>
          <w:lang w:val="es-MX"/>
        </w:rPr>
        <w:tab/>
      </w:r>
      <w:r w:rsidRPr="0051443F">
        <w:rPr>
          <w:rFonts w:ascii="Verdana" w:hAnsi="Verdana"/>
          <w:i/>
          <w:iCs/>
          <w:sz w:val="16"/>
          <w:szCs w:val="16"/>
          <w:lang w:val="es-MX"/>
        </w:rPr>
        <w:t xml:space="preserve">Cfr. </w:t>
      </w:r>
      <w:r w:rsidRPr="0051443F">
        <w:rPr>
          <w:rFonts w:ascii="Verdana" w:hAnsi="Verdana"/>
          <w:i/>
          <w:sz w:val="16"/>
          <w:szCs w:val="16"/>
          <w:lang w:val="es-MX"/>
        </w:rPr>
        <w:t xml:space="preserve">Caso Bámaca Velásquez Vs. Guatemala. Medidas Provisionales. </w:t>
      </w:r>
      <w:r w:rsidRPr="0051443F">
        <w:rPr>
          <w:rFonts w:ascii="Verdana" w:hAnsi="Verdana"/>
          <w:sz w:val="16"/>
          <w:szCs w:val="16"/>
          <w:lang w:val="es-MX"/>
        </w:rPr>
        <w:t>Resolución de la Corte Interamericana de Derechos Humanos de 20 de noviembre de 2003, Considerando 10</w:t>
      </w:r>
      <w:r w:rsidRPr="0051443F">
        <w:rPr>
          <w:rFonts w:ascii="Verdana" w:hAnsi="Verdana"/>
          <w:iCs/>
          <w:sz w:val="16"/>
          <w:szCs w:val="16"/>
          <w:lang w:val="es-MX"/>
        </w:rPr>
        <w:t>,</w:t>
      </w:r>
      <w:r w:rsidRPr="0051443F">
        <w:rPr>
          <w:rFonts w:ascii="Verdana" w:hAnsi="Verdana"/>
          <w:sz w:val="16"/>
          <w:szCs w:val="16"/>
          <w:lang w:val="es-MX"/>
        </w:rPr>
        <w:t xml:space="preserve"> y </w:t>
      </w:r>
      <w:r w:rsidRPr="0051443F">
        <w:rPr>
          <w:rFonts w:ascii="Verdana" w:hAnsi="Verdana"/>
          <w:i/>
          <w:sz w:val="16"/>
          <w:szCs w:val="16"/>
          <w:lang w:val="es-MX"/>
        </w:rPr>
        <w:t xml:space="preserve">Caso del Penal Miguel Castro Castro Vs. Perú, supra </w:t>
      </w:r>
      <w:r w:rsidRPr="0051443F">
        <w:rPr>
          <w:rFonts w:ascii="Verdana" w:hAnsi="Verdana"/>
          <w:sz w:val="16"/>
          <w:szCs w:val="16"/>
          <w:lang w:val="es-MX"/>
        </w:rPr>
        <w:t>nota 30, Considerando 23.</w:t>
      </w:r>
    </w:p>
  </w:footnote>
  <w:footnote w:id="32">
    <w:p w14:paraId="38978E87" w14:textId="77777777" w:rsidR="00645EC1" w:rsidRPr="0051443F" w:rsidRDefault="00645EC1" w:rsidP="0051443F">
      <w:pPr>
        <w:tabs>
          <w:tab w:val="left" w:pos="567"/>
        </w:tabs>
        <w:jc w:val="both"/>
        <w:rPr>
          <w:rFonts w:ascii="Verdana" w:hAnsi="Verdana"/>
          <w:i/>
          <w:sz w:val="16"/>
          <w:szCs w:val="16"/>
          <w:lang w:val="es-MX"/>
        </w:rPr>
      </w:pPr>
      <w:r w:rsidRPr="0051443F">
        <w:rPr>
          <w:rStyle w:val="Refdenotaalpie"/>
          <w:szCs w:val="16"/>
          <w:lang w:val="es-MX"/>
        </w:rPr>
        <w:footnoteRef/>
      </w:r>
      <w:r w:rsidRPr="0051443F">
        <w:rPr>
          <w:rFonts w:ascii="Verdana" w:hAnsi="Verdana"/>
          <w:sz w:val="16"/>
          <w:szCs w:val="16"/>
          <w:lang w:val="es-MX"/>
        </w:rPr>
        <w:t xml:space="preserve"> </w:t>
      </w:r>
      <w:r w:rsidRPr="0051443F">
        <w:rPr>
          <w:rFonts w:ascii="Verdana" w:hAnsi="Verdana"/>
          <w:sz w:val="16"/>
          <w:szCs w:val="16"/>
          <w:lang w:val="es-MX"/>
        </w:rPr>
        <w:tab/>
      </w:r>
      <w:r w:rsidRPr="0051443F">
        <w:rPr>
          <w:rFonts w:ascii="Verdana" w:hAnsi="Verdana"/>
          <w:i/>
          <w:sz w:val="16"/>
          <w:szCs w:val="16"/>
          <w:lang w:val="es-MX"/>
        </w:rPr>
        <w:t>Cfr. Asuntos Internado Judicial de Monagas (“La Pica”); Centro Penitenciario Región Capital Yare I y Yare II (Cárcel de Yare); Centro Penitenciario de la Región Centro Occidental (Cárcel de Uribana), e Internado Judicial Capital El Rodeo I y el Rodeo II. Medidas Provisionales respecto de la República Bolivariana de Venezuela</w:t>
      </w:r>
      <w:r w:rsidRPr="0051443F">
        <w:rPr>
          <w:rFonts w:ascii="Verdana" w:hAnsi="Verdana"/>
          <w:sz w:val="16"/>
          <w:szCs w:val="16"/>
          <w:lang w:val="es-MX"/>
        </w:rPr>
        <w:t xml:space="preserve">. Resolución de la Corte Interamericana de Derechos Humanos de 24 de noviembre de 2009, Considerando 3, y </w:t>
      </w:r>
      <w:r w:rsidRPr="0051443F">
        <w:rPr>
          <w:rFonts w:ascii="Verdana" w:hAnsi="Verdana"/>
          <w:i/>
          <w:sz w:val="16"/>
          <w:szCs w:val="16"/>
          <w:lang w:val="es-MX"/>
        </w:rPr>
        <w:t xml:space="preserve">Caso del Penal Miguel Castro Castro Vs. Perú, supra </w:t>
      </w:r>
      <w:r w:rsidRPr="0051443F">
        <w:rPr>
          <w:rFonts w:ascii="Verdana" w:hAnsi="Verdana"/>
          <w:sz w:val="16"/>
          <w:szCs w:val="16"/>
          <w:lang w:val="es-MX"/>
        </w:rPr>
        <w:t>nota 30, Considerando 23.</w:t>
      </w:r>
    </w:p>
  </w:footnote>
  <w:footnote w:id="33">
    <w:p w14:paraId="2943A364" w14:textId="77777777" w:rsidR="00645EC1" w:rsidRPr="0051443F" w:rsidRDefault="00645EC1" w:rsidP="0051443F">
      <w:pPr>
        <w:pStyle w:val="Textonotapie"/>
        <w:tabs>
          <w:tab w:val="left" w:pos="567"/>
        </w:tabs>
        <w:jc w:val="both"/>
        <w:rPr>
          <w:rFonts w:ascii="Verdana" w:hAnsi="Verdana"/>
          <w:sz w:val="16"/>
          <w:szCs w:val="16"/>
          <w:lang w:val="es-MX"/>
        </w:rPr>
      </w:pPr>
      <w:r w:rsidRPr="0051443F">
        <w:rPr>
          <w:rStyle w:val="Refdenotaalpie"/>
          <w:szCs w:val="16"/>
          <w:lang w:val="es-MX"/>
        </w:rPr>
        <w:footnoteRef/>
      </w:r>
      <w:r w:rsidRPr="0051443F">
        <w:rPr>
          <w:rFonts w:ascii="Verdana" w:hAnsi="Verdana"/>
          <w:sz w:val="16"/>
          <w:szCs w:val="16"/>
          <w:lang w:val="es-MX"/>
        </w:rPr>
        <w:t xml:space="preserve"> </w:t>
      </w:r>
      <w:r w:rsidRPr="0051443F">
        <w:rPr>
          <w:rFonts w:ascii="Verdana" w:hAnsi="Verdana"/>
          <w:sz w:val="16"/>
          <w:szCs w:val="16"/>
          <w:lang w:val="es-MX"/>
        </w:rPr>
        <w:tab/>
      </w:r>
      <w:r w:rsidRPr="0051443F">
        <w:rPr>
          <w:rFonts w:ascii="Verdana" w:eastAsia="Verdana" w:hAnsi="Verdana" w:cs="Verdana"/>
          <w:i/>
          <w:sz w:val="16"/>
          <w:szCs w:val="16"/>
          <w:lang w:val="es-MX"/>
        </w:rPr>
        <w:t xml:space="preserve">Cfr. </w:t>
      </w:r>
      <w:r w:rsidRPr="0051443F">
        <w:rPr>
          <w:rFonts w:ascii="Verdana" w:eastAsia="Verdana" w:hAnsi="Verdana" w:cs="Verdana"/>
          <w:sz w:val="16"/>
          <w:szCs w:val="16"/>
          <w:lang w:val="es-MX"/>
        </w:rPr>
        <w:t>Publicaciones</w:t>
      </w:r>
      <w:r w:rsidRPr="0051443F">
        <w:rPr>
          <w:rFonts w:ascii="Verdana" w:hAnsi="Verdana"/>
          <w:sz w:val="16"/>
          <w:szCs w:val="16"/>
          <w:lang w:val="es-MX"/>
        </w:rPr>
        <w:t xml:space="preserve"> en </w:t>
      </w:r>
      <w:r w:rsidRPr="0051443F">
        <w:rPr>
          <w:rFonts w:ascii="Verdana" w:eastAsia="Verdana" w:hAnsi="Verdana" w:cs="Verdana"/>
          <w:sz w:val="16"/>
          <w:szCs w:val="16"/>
          <w:lang w:val="es-MX"/>
        </w:rPr>
        <w:t xml:space="preserve">redes sociales </w:t>
      </w:r>
      <w:r w:rsidRPr="0051443F">
        <w:rPr>
          <w:rFonts w:ascii="Verdana" w:hAnsi="Verdana"/>
          <w:sz w:val="16"/>
          <w:szCs w:val="16"/>
          <w:lang w:val="es-MX"/>
        </w:rPr>
        <w:t>(anexos a los escritos de los representantes de 24 de marzo, 30 de junio y 7 de agosto de 2020).</w:t>
      </w:r>
    </w:p>
  </w:footnote>
  <w:footnote w:id="34">
    <w:p w14:paraId="22DFFEB5" w14:textId="77777777" w:rsidR="00645EC1" w:rsidRPr="0051443F" w:rsidRDefault="00645EC1" w:rsidP="0051443F">
      <w:pPr>
        <w:pStyle w:val="Textonotapie"/>
        <w:tabs>
          <w:tab w:val="left" w:pos="567"/>
        </w:tabs>
        <w:jc w:val="both"/>
        <w:rPr>
          <w:rFonts w:ascii="Verdana" w:hAnsi="Verdana"/>
          <w:sz w:val="16"/>
          <w:szCs w:val="16"/>
          <w:lang w:val="es-MX"/>
        </w:rPr>
      </w:pPr>
      <w:r w:rsidRPr="0051443F">
        <w:rPr>
          <w:rStyle w:val="Refdenotaalpie"/>
          <w:szCs w:val="16"/>
          <w:lang w:val="es-MX"/>
        </w:rPr>
        <w:footnoteRef/>
      </w:r>
      <w:r w:rsidRPr="0051443F">
        <w:rPr>
          <w:rFonts w:ascii="Verdana" w:hAnsi="Verdana"/>
          <w:sz w:val="16"/>
          <w:szCs w:val="16"/>
          <w:lang w:val="es-MX"/>
        </w:rPr>
        <w:t xml:space="preserve"> </w:t>
      </w:r>
      <w:r w:rsidRPr="0051443F">
        <w:rPr>
          <w:rFonts w:ascii="Verdana" w:hAnsi="Verdana"/>
          <w:sz w:val="16"/>
          <w:szCs w:val="16"/>
          <w:lang w:val="es-MX"/>
        </w:rPr>
        <w:tab/>
      </w:r>
      <w:r w:rsidRPr="0051443F">
        <w:rPr>
          <w:rFonts w:ascii="Verdana" w:eastAsia="Verdana" w:hAnsi="Verdana" w:cs="Verdana"/>
          <w:i/>
          <w:sz w:val="16"/>
          <w:szCs w:val="16"/>
          <w:lang w:val="es-MX"/>
        </w:rPr>
        <w:t xml:space="preserve">Cfr. </w:t>
      </w:r>
      <w:r w:rsidRPr="0051443F">
        <w:rPr>
          <w:rFonts w:ascii="Verdana" w:eastAsia="Verdana" w:hAnsi="Verdana" w:cs="Verdana"/>
          <w:sz w:val="16"/>
          <w:szCs w:val="16"/>
          <w:lang w:val="es-MX"/>
        </w:rPr>
        <w:t xml:space="preserve">Listado de denuncias penales presentadas en contra del Fiscal “A” </w:t>
      </w:r>
      <w:r w:rsidRPr="0051443F">
        <w:rPr>
          <w:rFonts w:ascii="Verdana" w:hAnsi="Verdana"/>
          <w:sz w:val="16"/>
          <w:szCs w:val="16"/>
          <w:lang w:val="es-MX"/>
        </w:rPr>
        <w:t>(anexos a los escritos de los representantes de 24 de marzo, 30 de junio y 7 de agosto de 2020).</w:t>
      </w:r>
    </w:p>
  </w:footnote>
  <w:footnote w:id="35">
    <w:p w14:paraId="063B3542" w14:textId="77777777" w:rsidR="00645EC1" w:rsidRPr="0051443F" w:rsidRDefault="00645EC1" w:rsidP="0051443F">
      <w:pPr>
        <w:pStyle w:val="Textonotapie"/>
        <w:tabs>
          <w:tab w:val="left" w:pos="567"/>
        </w:tabs>
        <w:jc w:val="both"/>
        <w:rPr>
          <w:rFonts w:ascii="Verdana" w:hAnsi="Verdana"/>
          <w:sz w:val="16"/>
          <w:szCs w:val="16"/>
          <w:lang w:val="es-MX"/>
        </w:rPr>
      </w:pPr>
      <w:r w:rsidRPr="0051443F">
        <w:rPr>
          <w:rStyle w:val="Refdenotaalpie"/>
          <w:szCs w:val="16"/>
          <w:lang w:val="es-MX"/>
        </w:rPr>
        <w:footnoteRef/>
      </w:r>
      <w:r w:rsidRPr="0051443F">
        <w:rPr>
          <w:rFonts w:ascii="Verdana" w:hAnsi="Verdana"/>
          <w:sz w:val="16"/>
          <w:szCs w:val="16"/>
          <w:lang w:val="es-MX"/>
        </w:rPr>
        <w:t xml:space="preserve"> </w:t>
      </w:r>
      <w:r w:rsidRPr="0051443F">
        <w:rPr>
          <w:rFonts w:ascii="Verdana" w:hAnsi="Verdana"/>
          <w:sz w:val="16"/>
          <w:szCs w:val="16"/>
          <w:lang w:val="es-MX"/>
        </w:rPr>
        <w:tab/>
      </w:r>
      <w:r w:rsidRPr="0051443F">
        <w:rPr>
          <w:rFonts w:ascii="Verdana" w:hAnsi="Verdana"/>
          <w:i/>
          <w:sz w:val="16"/>
          <w:szCs w:val="16"/>
          <w:lang w:val="es-MX"/>
        </w:rPr>
        <w:t xml:space="preserve">Cfr. Caso Molina </w:t>
      </w:r>
      <w:r w:rsidRPr="0051443F">
        <w:rPr>
          <w:rFonts w:ascii="Verdana" w:hAnsi="Verdana"/>
          <w:i/>
          <w:sz w:val="16"/>
          <w:szCs w:val="16"/>
          <w:lang w:val="es-MX"/>
        </w:rPr>
        <w:t>Theissen Vs. Guatemala. Supervisión de Cumplimiento de Sentencia</w:t>
      </w:r>
      <w:r w:rsidRPr="0051443F">
        <w:rPr>
          <w:rFonts w:ascii="Verdana" w:hAnsi="Verdana"/>
          <w:sz w:val="16"/>
          <w:szCs w:val="16"/>
          <w:lang w:val="es-MX"/>
        </w:rPr>
        <w:t>. Resolución de la Corte Interamericana de Derechos Humanos de 14 de marzo de 2019, Considerando 31.</w:t>
      </w:r>
    </w:p>
  </w:footnote>
  <w:footnote w:id="36">
    <w:p w14:paraId="2876CDBD" w14:textId="77777777" w:rsidR="00645EC1" w:rsidRPr="0051443F" w:rsidRDefault="00645EC1" w:rsidP="0051443F">
      <w:pPr>
        <w:pStyle w:val="Textonotapie"/>
        <w:tabs>
          <w:tab w:val="left" w:pos="567"/>
        </w:tabs>
        <w:jc w:val="both"/>
        <w:rPr>
          <w:rFonts w:ascii="Verdana" w:hAnsi="Verdana"/>
          <w:i/>
          <w:sz w:val="16"/>
          <w:szCs w:val="16"/>
          <w:lang w:val="es-MX"/>
        </w:rPr>
      </w:pPr>
      <w:r w:rsidRPr="0051443F">
        <w:rPr>
          <w:rStyle w:val="Refdenotaalpie"/>
          <w:szCs w:val="16"/>
          <w:lang w:val="es-MX"/>
        </w:rPr>
        <w:footnoteRef/>
      </w:r>
      <w:r w:rsidRPr="0051443F">
        <w:rPr>
          <w:rFonts w:ascii="Verdana" w:hAnsi="Verdana"/>
          <w:sz w:val="16"/>
          <w:szCs w:val="16"/>
          <w:lang w:val="es-MX"/>
        </w:rPr>
        <w:t xml:space="preserve"> </w:t>
      </w:r>
      <w:r w:rsidRPr="0051443F">
        <w:rPr>
          <w:rFonts w:ascii="Verdana" w:hAnsi="Verdana"/>
          <w:sz w:val="16"/>
          <w:szCs w:val="16"/>
          <w:lang w:val="es-MX"/>
        </w:rPr>
        <w:tab/>
      </w:r>
      <w:r w:rsidRPr="0051443F">
        <w:rPr>
          <w:rFonts w:ascii="Verdana" w:hAnsi="Verdana"/>
          <w:i/>
          <w:sz w:val="16"/>
          <w:szCs w:val="16"/>
          <w:lang w:val="es-MX"/>
        </w:rPr>
        <w:t xml:space="preserve">Cfr. Caso Ruiz Fuentes y otra Vs. Guatemala, supra </w:t>
      </w:r>
      <w:r w:rsidRPr="0051443F">
        <w:rPr>
          <w:rFonts w:ascii="Verdana" w:hAnsi="Verdana"/>
          <w:sz w:val="16"/>
          <w:szCs w:val="16"/>
          <w:lang w:val="es-MX"/>
        </w:rPr>
        <w:t>nota 28</w:t>
      </w:r>
      <w:r w:rsidRPr="0051443F">
        <w:rPr>
          <w:rFonts w:ascii="Verdana" w:eastAsia="Verdana" w:hAnsi="Verdana" w:cs="Verdana"/>
          <w:sz w:val="16"/>
          <w:szCs w:val="16"/>
          <w:lang w:val="es-MX"/>
        </w:rPr>
        <w:t xml:space="preserve">, </w:t>
      </w:r>
      <w:r w:rsidRPr="0051443F">
        <w:rPr>
          <w:rFonts w:ascii="Verdana" w:hAnsi="Verdana"/>
          <w:sz w:val="16"/>
          <w:szCs w:val="16"/>
          <w:lang w:val="es-MX"/>
        </w:rPr>
        <w:t>Considerandos 24 y 25.</w:t>
      </w:r>
    </w:p>
  </w:footnote>
  <w:footnote w:id="37">
    <w:p w14:paraId="70BF9E4E" w14:textId="77777777" w:rsidR="00645EC1" w:rsidRPr="0051443F" w:rsidRDefault="00645EC1" w:rsidP="0051443F">
      <w:pPr>
        <w:pStyle w:val="Textonotapie"/>
        <w:tabs>
          <w:tab w:val="left" w:pos="567"/>
        </w:tabs>
        <w:jc w:val="both"/>
        <w:rPr>
          <w:rFonts w:ascii="Verdana" w:hAnsi="Verdana"/>
          <w:b/>
          <w:sz w:val="16"/>
          <w:szCs w:val="16"/>
          <w:lang w:val="es-MX"/>
        </w:rPr>
      </w:pPr>
      <w:r w:rsidRPr="0051443F">
        <w:rPr>
          <w:rStyle w:val="Refdenotaalpie"/>
          <w:szCs w:val="16"/>
          <w:lang w:val="es-MX"/>
        </w:rPr>
        <w:footnoteRef/>
      </w:r>
      <w:r w:rsidRPr="0051443F">
        <w:rPr>
          <w:rFonts w:ascii="Verdana" w:hAnsi="Verdana"/>
          <w:sz w:val="16"/>
          <w:szCs w:val="16"/>
          <w:lang w:val="es-MX"/>
        </w:rPr>
        <w:t xml:space="preserve"> </w:t>
      </w:r>
      <w:r w:rsidRPr="0051443F">
        <w:rPr>
          <w:rFonts w:ascii="Verdana" w:hAnsi="Verdana"/>
          <w:sz w:val="16"/>
          <w:szCs w:val="16"/>
          <w:lang w:val="es-MX"/>
        </w:rPr>
        <w:tab/>
      </w:r>
      <w:r w:rsidRPr="0051443F">
        <w:rPr>
          <w:rFonts w:ascii="Verdana" w:hAnsi="Verdana"/>
          <w:sz w:val="16"/>
          <w:szCs w:val="16"/>
          <w:lang w:val="es-MX"/>
        </w:rPr>
        <w:t>El Estado mencionó la participación del Fiscal “A” en los siguientes casos: “Negociantes de la Salud IGGS PISA, la Línea, Cooptación del Estado, entre otros”. Al respecto, indicó que esta sería una “[c]ircunstancia similar” que la Corte Interamericana ha analizado anteriormente en el caso de la Masacre de la Rochela Vs. Colombia, en la cual determinó lo siguiente: “En relación con el señor Daniel Enrique Hernández Martínez, Hijo de Paola Martínez, cuya situación fue puesta a consideración de la Corte por los representantes, este Tribunal advierte que de los propios señalamientos de los representantes surge que su situación de inseguridad puede deberse a su actuación como Fiscal, y no se evidencia que dicha situación se vincule a las circunstancias relacionadas con las presentes”.</w:t>
      </w:r>
    </w:p>
  </w:footnote>
  <w:footnote w:id="38">
    <w:p w14:paraId="0228FD97" w14:textId="77777777" w:rsidR="00645EC1" w:rsidRPr="0051443F" w:rsidRDefault="00645EC1" w:rsidP="0051443F">
      <w:pPr>
        <w:pStyle w:val="Textonotapie"/>
        <w:tabs>
          <w:tab w:val="left" w:pos="567"/>
        </w:tabs>
        <w:jc w:val="both"/>
        <w:rPr>
          <w:rFonts w:ascii="Verdana" w:hAnsi="Verdana"/>
          <w:sz w:val="16"/>
          <w:szCs w:val="16"/>
          <w:lang w:val="es-MX"/>
        </w:rPr>
      </w:pPr>
      <w:r w:rsidRPr="0051443F">
        <w:rPr>
          <w:rStyle w:val="Refdenotaalpie"/>
          <w:szCs w:val="16"/>
          <w:lang w:val="es-MX"/>
        </w:rPr>
        <w:footnoteRef/>
      </w:r>
      <w:r w:rsidRPr="0051443F">
        <w:rPr>
          <w:rFonts w:ascii="Verdana" w:hAnsi="Verdana"/>
          <w:sz w:val="16"/>
          <w:szCs w:val="16"/>
          <w:lang w:val="es-MX"/>
        </w:rPr>
        <w:t xml:space="preserve"> </w:t>
      </w:r>
      <w:r w:rsidRPr="0051443F">
        <w:rPr>
          <w:rFonts w:ascii="Verdana" w:hAnsi="Verdana"/>
          <w:sz w:val="16"/>
          <w:szCs w:val="16"/>
          <w:lang w:val="es-MX"/>
        </w:rPr>
        <w:tab/>
      </w:r>
      <w:r w:rsidRPr="0051443F">
        <w:rPr>
          <w:rFonts w:ascii="Verdana" w:hAnsi="Verdana"/>
          <w:i/>
          <w:sz w:val="16"/>
          <w:szCs w:val="16"/>
          <w:lang w:val="es-MX"/>
        </w:rPr>
        <w:t>Cfr.</w:t>
      </w:r>
      <w:r w:rsidRPr="0051443F">
        <w:rPr>
          <w:rFonts w:ascii="Verdana" w:hAnsi="Verdana"/>
          <w:sz w:val="16"/>
          <w:szCs w:val="16"/>
          <w:lang w:val="es-MX"/>
        </w:rPr>
        <w:t xml:space="preserve"> </w:t>
      </w:r>
      <w:r w:rsidRPr="0051443F">
        <w:rPr>
          <w:rFonts w:ascii="Verdana" w:hAnsi="Verdana"/>
          <w:i/>
          <w:sz w:val="16"/>
          <w:szCs w:val="16"/>
          <w:lang w:val="es-MX"/>
        </w:rPr>
        <w:t xml:space="preserve">Caso Comunidades del </w:t>
      </w:r>
      <w:r w:rsidRPr="0051443F">
        <w:rPr>
          <w:rFonts w:ascii="Verdana" w:hAnsi="Verdana"/>
          <w:i/>
          <w:sz w:val="16"/>
          <w:szCs w:val="16"/>
          <w:lang w:val="es-MX"/>
        </w:rPr>
        <w:t>Jiguamiandó y del Curvaradó. Medidas Provisionales</w:t>
      </w:r>
      <w:r w:rsidRPr="0051443F">
        <w:rPr>
          <w:rFonts w:ascii="Verdana" w:hAnsi="Verdana"/>
          <w:sz w:val="16"/>
          <w:szCs w:val="16"/>
          <w:lang w:val="es-MX"/>
        </w:rPr>
        <w:t xml:space="preserve">. Resolución de la Corte de 22 de mayo de 2013, Considerando 52, y </w:t>
      </w:r>
      <w:r w:rsidRPr="0051443F">
        <w:rPr>
          <w:rFonts w:ascii="Verdana" w:hAnsi="Verdana"/>
          <w:i/>
          <w:sz w:val="16"/>
          <w:szCs w:val="16"/>
          <w:lang w:val="es-MX"/>
        </w:rPr>
        <w:t xml:space="preserve">Caso del Penal Miguel Castro Castro Vs. Perú, supra </w:t>
      </w:r>
      <w:r w:rsidRPr="0051443F">
        <w:rPr>
          <w:rFonts w:ascii="Verdana" w:hAnsi="Verdana"/>
          <w:sz w:val="16"/>
          <w:szCs w:val="16"/>
          <w:lang w:val="es-MX"/>
        </w:rPr>
        <w:t>nota 30, Considerando 34.</w:t>
      </w:r>
    </w:p>
  </w:footnote>
  <w:footnote w:id="39">
    <w:p w14:paraId="79954904" w14:textId="77777777" w:rsidR="00645EC1" w:rsidRPr="0051443F" w:rsidRDefault="00645EC1" w:rsidP="0051443F">
      <w:pPr>
        <w:pStyle w:val="Textonotapie"/>
        <w:tabs>
          <w:tab w:val="left" w:pos="567"/>
        </w:tabs>
        <w:jc w:val="both"/>
        <w:rPr>
          <w:rFonts w:ascii="Verdana" w:hAnsi="Verdana"/>
          <w:sz w:val="16"/>
          <w:szCs w:val="16"/>
          <w:lang w:val="es-MX"/>
        </w:rPr>
      </w:pPr>
      <w:r w:rsidRPr="0051443F">
        <w:rPr>
          <w:rStyle w:val="Refdenotaalpie"/>
          <w:szCs w:val="16"/>
          <w:lang w:val="es-MX"/>
        </w:rPr>
        <w:footnoteRef/>
      </w:r>
      <w:r w:rsidRPr="0051443F">
        <w:rPr>
          <w:rFonts w:ascii="Verdana" w:hAnsi="Verdana"/>
          <w:sz w:val="16"/>
          <w:szCs w:val="16"/>
          <w:lang w:val="es-MX"/>
        </w:rPr>
        <w:t xml:space="preserve"> </w:t>
      </w:r>
      <w:r w:rsidRPr="0051443F">
        <w:rPr>
          <w:rFonts w:ascii="Verdana" w:hAnsi="Verdana"/>
          <w:sz w:val="16"/>
          <w:szCs w:val="16"/>
          <w:lang w:val="es-MX"/>
        </w:rPr>
        <w:tab/>
      </w:r>
      <w:r w:rsidRPr="0051443F">
        <w:rPr>
          <w:rFonts w:ascii="Verdana" w:hAnsi="Verdana"/>
          <w:i/>
          <w:sz w:val="16"/>
          <w:szCs w:val="16"/>
          <w:lang w:val="es-MX"/>
        </w:rPr>
        <w:t>Cfr. Asunto de las Penitenciarías de Mendoza respecto Argentina. Medidas Provisionales</w:t>
      </w:r>
      <w:r w:rsidRPr="0051443F">
        <w:rPr>
          <w:rFonts w:ascii="Verdana" w:hAnsi="Verdana"/>
          <w:sz w:val="16"/>
          <w:szCs w:val="16"/>
          <w:lang w:val="es-MX"/>
        </w:rPr>
        <w:t xml:space="preserve">. Resolución de la Corte Interamericana de Derechos Humanos de 27 de noviembre de 2007, Considerando 14, y </w:t>
      </w:r>
      <w:r w:rsidRPr="0051443F">
        <w:rPr>
          <w:rFonts w:ascii="Verdana" w:hAnsi="Verdana"/>
          <w:i/>
          <w:sz w:val="16"/>
          <w:szCs w:val="16"/>
          <w:lang w:val="es-MX"/>
        </w:rPr>
        <w:t xml:space="preserve">Caso del Penal Miguel Castro Castro Vs. Perú, supra </w:t>
      </w:r>
      <w:r w:rsidRPr="0051443F">
        <w:rPr>
          <w:rFonts w:ascii="Verdana" w:hAnsi="Verdana"/>
          <w:sz w:val="16"/>
          <w:szCs w:val="16"/>
          <w:lang w:val="es-MX"/>
        </w:rPr>
        <w:t>nota 30, Considerando 36.</w:t>
      </w:r>
    </w:p>
  </w:footnote>
  <w:footnote w:id="40">
    <w:p w14:paraId="6F1F2360" w14:textId="77777777" w:rsidR="00645EC1" w:rsidRPr="0051443F" w:rsidRDefault="00645EC1" w:rsidP="0051443F">
      <w:pPr>
        <w:pStyle w:val="Textonotapie"/>
        <w:tabs>
          <w:tab w:val="left" w:pos="567"/>
        </w:tabs>
        <w:jc w:val="both"/>
        <w:rPr>
          <w:rFonts w:ascii="Verdana" w:hAnsi="Verdana"/>
          <w:sz w:val="16"/>
          <w:szCs w:val="16"/>
          <w:lang w:val="es-MX"/>
        </w:rPr>
      </w:pPr>
      <w:r w:rsidRPr="0051443F">
        <w:rPr>
          <w:rStyle w:val="Refdenotaalpie"/>
          <w:szCs w:val="16"/>
          <w:lang w:val="es-MX"/>
        </w:rPr>
        <w:footnoteRef/>
      </w:r>
      <w:r w:rsidRPr="0051443F">
        <w:rPr>
          <w:rFonts w:ascii="Verdana" w:hAnsi="Verdana"/>
          <w:sz w:val="16"/>
          <w:szCs w:val="16"/>
          <w:lang w:val="es-MX"/>
        </w:rPr>
        <w:t xml:space="preserve"> </w:t>
      </w:r>
      <w:r w:rsidRPr="0051443F">
        <w:rPr>
          <w:rFonts w:ascii="Verdana" w:hAnsi="Verdana"/>
          <w:sz w:val="16"/>
          <w:szCs w:val="16"/>
          <w:lang w:val="es-MX"/>
        </w:rPr>
        <w:tab/>
      </w:r>
      <w:r w:rsidRPr="0051443F">
        <w:rPr>
          <w:rFonts w:ascii="Verdana" w:hAnsi="Verdana"/>
          <w:i/>
          <w:sz w:val="16"/>
          <w:szCs w:val="16"/>
          <w:lang w:val="es-MX"/>
        </w:rPr>
        <w:t xml:space="preserve">Cfr. Asunto Comunidades del Jiguamiandó y del Curvaradó respecto de Colombia, supra </w:t>
      </w:r>
      <w:r w:rsidRPr="0051443F">
        <w:rPr>
          <w:rFonts w:ascii="Verdana" w:hAnsi="Verdana"/>
          <w:sz w:val="16"/>
          <w:szCs w:val="16"/>
          <w:lang w:val="es-MX"/>
        </w:rPr>
        <w:t xml:space="preserve">nota 38, Considerando 53, y </w:t>
      </w:r>
      <w:r w:rsidRPr="0051443F">
        <w:rPr>
          <w:rFonts w:ascii="Verdana" w:hAnsi="Verdana"/>
          <w:i/>
          <w:sz w:val="16"/>
          <w:szCs w:val="16"/>
          <w:lang w:val="es-MX"/>
        </w:rPr>
        <w:t xml:space="preserve">Caso del Penal Miguel Castro Castro Vs. Perú, supra </w:t>
      </w:r>
      <w:r w:rsidRPr="0051443F">
        <w:rPr>
          <w:rFonts w:ascii="Verdana" w:hAnsi="Verdana"/>
          <w:sz w:val="16"/>
          <w:szCs w:val="16"/>
          <w:lang w:val="es-MX"/>
        </w:rPr>
        <w:t>nota 30, Considerando 36.</w:t>
      </w:r>
    </w:p>
  </w:footnote>
  <w:footnote w:id="41">
    <w:p w14:paraId="189D13A3" w14:textId="77777777" w:rsidR="00645EC1" w:rsidRPr="0051443F" w:rsidRDefault="00645EC1" w:rsidP="0051443F">
      <w:pPr>
        <w:pStyle w:val="Textonotapie"/>
        <w:tabs>
          <w:tab w:val="left" w:pos="567"/>
        </w:tabs>
        <w:jc w:val="both"/>
        <w:rPr>
          <w:rFonts w:ascii="Verdana" w:hAnsi="Verdana"/>
          <w:sz w:val="16"/>
          <w:szCs w:val="16"/>
          <w:lang w:val="es-MX"/>
        </w:rPr>
      </w:pPr>
      <w:r w:rsidRPr="0051443F">
        <w:rPr>
          <w:rStyle w:val="Refdenotaalpie"/>
          <w:szCs w:val="16"/>
          <w:lang w:val="es-MX"/>
        </w:rPr>
        <w:footnoteRef/>
      </w:r>
      <w:r w:rsidRPr="0051443F">
        <w:rPr>
          <w:rFonts w:ascii="Verdana" w:hAnsi="Verdana"/>
          <w:sz w:val="16"/>
          <w:szCs w:val="16"/>
          <w:lang w:val="es-MX"/>
        </w:rPr>
        <w:t xml:space="preserve"> </w:t>
      </w:r>
      <w:r w:rsidRPr="0051443F">
        <w:rPr>
          <w:rFonts w:ascii="Verdana" w:hAnsi="Verdana"/>
          <w:sz w:val="16"/>
          <w:szCs w:val="16"/>
          <w:lang w:val="es-MX"/>
        </w:rPr>
        <w:tab/>
      </w:r>
      <w:r w:rsidRPr="0051443F">
        <w:rPr>
          <w:rFonts w:ascii="Verdana" w:hAnsi="Verdana"/>
          <w:i/>
          <w:sz w:val="16"/>
          <w:szCs w:val="16"/>
          <w:lang w:val="es-MX"/>
        </w:rPr>
        <w:t>Cfr. Asunto de las Penitenciarías de Mendoza respecto de Argentina</w:t>
      </w:r>
      <w:r w:rsidRPr="0051443F">
        <w:rPr>
          <w:rFonts w:ascii="Verdana" w:hAnsi="Verdana"/>
          <w:sz w:val="16"/>
          <w:szCs w:val="16"/>
          <w:lang w:val="es-MX"/>
        </w:rPr>
        <w:t xml:space="preserve">. </w:t>
      </w:r>
      <w:r w:rsidRPr="00745E05">
        <w:rPr>
          <w:rFonts w:ascii="Verdana" w:hAnsi="Verdana"/>
          <w:i/>
          <w:sz w:val="16"/>
          <w:szCs w:val="16"/>
          <w:lang w:val="es-MX"/>
        </w:rPr>
        <w:t>Medidas Provisionales</w:t>
      </w:r>
      <w:r w:rsidRPr="0051443F">
        <w:rPr>
          <w:rFonts w:ascii="Verdana" w:hAnsi="Verdana"/>
          <w:sz w:val="16"/>
          <w:szCs w:val="16"/>
          <w:lang w:val="es-MX"/>
        </w:rPr>
        <w:t xml:space="preserve">. Resolución de la Corte de 1 de julio de 2011, Considerando 40, y </w:t>
      </w:r>
      <w:r w:rsidRPr="0051443F">
        <w:rPr>
          <w:rFonts w:ascii="Verdana" w:hAnsi="Verdana"/>
          <w:i/>
          <w:sz w:val="16"/>
          <w:szCs w:val="16"/>
          <w:lang w:val="es-MX"/>
        </w:rPr>
        <w:t xml:space="preserve">Caso del Penal Miguel Castro </w:t>
      </w:r>
      <w:r w:rsidRPr="0051443F">
        <w:rPr>
          <w:rFonts w:ascii="Verdana" w:hAnsi="Verdana"/>
          <w:i/>
          <w:sz w:val="16"/>
          <w:szCs w:val="16"/>
          <w:lang w:val="es-MX"/>
        </w:rPr>
        <w:t xml:space="preserve">Castro Vs. Perú, supra </w:t>
      </w:r>
      <w:r w:rsidRPr="0051443F">
        <w:rPr>
          <w:rFonts w:ascii="Verdana" w:hAnsi="Verdana"/>
          <w:sz w:val="16"/>
          <w:szCs w:val="16"/>
          <w:lang w:val="es-MX"/>
        </w:rPr>
        <w:t>nota 30, Considerando 35.</w:t>
      </w:r>
    </w:p>
  </w:footnote>
  <w:footnote w:id="42">
    <w:p w14:paraId="5D070E22" w14:textId="77777777" w:rsidR="00645EC1" w:rsidRPr="0051443F" w:rsidRDefault="00645EC1" w:rsidP="0051443F">
      <w:pPr>
        <w:pStyle w:val="Textonotapie"/>
        <w:tabs>
          <w:tab w:val="left" w:pos="567"/>
        </w:tabs>
        <w:jc w:val="both"/>
        <w:rPr>
          <w:rFonts w:ascii="Verdana" w:hAnsi="Verdana"/>
          <w:sz w:val="16"/>
          <w:szCs w:val="16"/>
          <w:lang w:val="es-MX"/>
        </w:rPr>
      </w:pPr>
      <w:r w:rsidRPr="0051443F">
        <w:rPr>
          <w:rStyle w:val="Refdenotaalpie"/>
          <w:szCs w:val="16"/>
          <w:lang w:val="es-MX"/>
        </w:rPr>
        <w:footnoteRef/>
      </w:r>
      <w:r w:rsidRPr="0051443F">
        <w:rPr>
          <w:rFonts w:ascii="Verdana" w:hAnsi="Verdana"/>
          <w:sz w:val="16"/>
          <w:szCs w:val="16"/>
          <w:lang w:val="es-MX"/>
        </w:rPr>
        <w:t xml:space="preserve"> </w:t>
      </w:r>
      <w:r w:rsidRPr="0051443F">
        <w:rPr>
          <w:rFonts w:ascii="Verdana" w:hAnsi="Verdana"/>
          <w:sz w:val="16"/>
          <w:szCs w:val="16"/>
          <w:lang w:val="es-MX"/>
        </w:rPr>
        <w:tab/>
      </w:r>
      <w:r w:rsidRPr="0051443F">
        <w:rPr>
          <w:rFonts w:ascii="Verdana" w:hAnsi="Verdana"/>
          <w:i/>
          <w:sz w:val="16"/>
          <w:szCs w:val="16"/>
          <w:lang w:val="es-MX"/>
        </w:rPr>
        <w:t>Cfr. Asunto Luis Uzcátegui. Medidas Provisionales respecto de Venezuela</w:t>
      </w:r>
      <w:r w:rsidRPr="0051443F">
        <w:rPr>
          <w:rFonts w:ascii="Verdana" w:hAnsi="Verdana"/>
          <w:sz w:val="16"/>
          <w:szCs w:val="16"/>
          <w:lang w:val="es-MX"/>
        </w:rPr>
        <w:t xml:space="preserve">. Resolución de la Corte de 20 de febrero de 2003, Considerando 13, y </w:t>
      </w:r>
      <w:r w:rsidRPr="0051443F">
        <w:rPr>
          <w:rFonts w:ascii="Verdana" w:hAnsi="Verdana"/>
          <w:i/>
          <w:sz w:val="16"/>
          <w:szCs w:val="16"/>
          <w:lang w:val="es-MX"/>
        </w:rPr>
        <w:t xml:space="preserve">Caso del Penal Miguel Castro Castro Vs. Perú, supra </w:t>
      </w:r>
      <w:r w:rsidRPr="0051443F">
        <w:rPr>
          <w:rFonts w:ascii="Verdana" w:hAnsi="Verdana"/>
          <w:sz w:val="16"/>
          <w:szCs w:val="16"/>
          <w:lang w:val="es-MX"/>
        </w:rPr>
        <w:t>nota 30, Considerando 37.</w:t>
      </w:r>
    </w:p>
  </w:footnote>
  <w:footnote w:id="43">
    <w:p w14:paraId="72B617D9" w14:textId="77777777" w:rsidR="00645EC1" w:rsidRPr="0051443F" w:rsidRDefault="00645EC1" w:rsidP="0051443F">
      <w:pPr>
        <w:pStyle w:val="Textonotapie"/>
        <w:tabs>
          <w:tab w:val="left" w:pos="567"/>
        </w:tabs>
        <w:jc w:val="both"/>
        <w:rPr>
          <w:rFonts w:ascii="Verdana" w:hAnsi="Verdana"/>
          <w:sz w:val="16"/>
          <w:szCs w:val="16"/>
          <w:lang w:val="es-MX"/>
        </w:rPr>
      </w:pPr>
      <w:r w:rsidRPr="0051443F">
        <w:rPr>
          <w:rStyle w:val="Refdenotaalpie"/>
          <w:szCs w:val="16"/>
          <w:lang w:val="es-MX"/>
        </w:rPr>
        <w:footnoteRef/>
      </w:r>
      <w:r w:rsidRPr="0051443F">
        <w:rPr>
          <w:rFonts w:ascii="Verdana" w:hAnsi="Verdana"/>
          <w:sz w:val="16"/>
          <w:szCs w:val="16"/>
          <w:lang w:val="es-MX"/>
        </w:rPr>
        <w:t xml:space="preserve"> </w:t>
      </w:r>
      <w:r w:rsidRPr="0051443F">
        <w:rPr>
          <w:rFonts w:ascii="Verdana" w:hAnsi="Verdana"/>
          <w:sz w:val="16"/>
          <w:szCs w:val="16"/>
          <w:lang w:val="es-MX"/>
        </w:rPr>
        <w:tab/>
      </w:r>
      <w:r w:rsidRPr="0051443F">
        <w:rPr>
          <w:rFonts w:ascii="Verdana" w:hAnsi="Verdana"/>
          <w:i/>
          <w:sz w:val="16"/>
          <w:szCs w:val="16"/>
          <w:lang w:val="es-MX"/>
        </w:rPr>
        <w:t>Cfr. Asunto Ramírez Hinostroza y otros respecto de Perú. Medidas Provisionales</w:t>
      </w:r>
      <w:r w:rsidRPr="0051443F">
        <w:rPr>
          <w:rFonts w:ascii="Verdana" w:hAnsi="Verdana"/>
          <w:sz w:val="16"/>
          <w:szCs w:val="16"/>
          <w:lang w:val="es-MX"/>
        </w:rPr>
        <w:t xml:space="preserve">. Resolución de la Corte de 22 de noviembre de 2011, Considerando 21, y </w:t>
      </w:r>
      <w:r w:rsidRPr="0051443F">
        <w:rPr>
          <w:rFonts w:ascii="Verdana" w:hAnsi="Verdana"/>
          <w:i/>
          <w:sz w:val="16"/>
          <w:szCs w:val="16"/>
          <w:lang w:val="es-MX"/>
        </w:rPr>
        <w:t xml:space="preserve">Caso del Penal Miguel Castro Castro Vs. Perú, supra </w:t>
      </w:r>
      <w:r w:rsidRPr="0051443F">
        <w:rPr>
          <w:rFonts w:ascii="Verdana" w:hAnsi="Verdana"/>
          <w:sz w:val="16"/>
          <w:szCs w:val="16"/>
          <w:lang w:val="es-MX"/>
        </w:rPr>
        <w:t>nota 30, Considerando 37.</w:t>
      </w:r>
    </w:p>
  </w:footnote>
  <w:footnote w:id="44">
    <w:p w14:paraId="4EBDD671" w14:textId="77777777" w:rsidR="00645EC1" w:rsidRPr="0051443F" w:rsidRDefault="00645EC1" w:rsidP="0051443F">
      <w:pPr>
        <w:pStyle w:val="Textonotapie"/>
        <w:tabs>
          <w:tab w:val="left" w:pos="567"/>
        </w:tabs>
        <w:jc w:val="both"/>
        <w:rPr>
          <w:rFonts w:ascii="Verdana" w:hAnsi="Verdana"/>
          <w:sz w:val="16"/>
          <w:szCs w:val="16"/>
          <w:lang w:val="es-MX"/>
        </w:rPr>
      </w:pPr>
      <w:r w:rsidRPr="0051443F">
        <w:rPr>
          <w:rStyle w:val="Refdenotaalpie"/>
          <w:szCs w:val="16"/>
          <w:lang w:val="es-MX"/>
        </w:rPr>
        <w:footnoteRef/>
      </w:r>
      <w:r w:rsidRPr="0051443F">
        <w:rPr>
          <w:rFonts w:ascii="Verdana" w:hAnsi="Verdana"/>
          <w:sz w:val="16"/>
          <w:szCs w:val="16"/>
          <w:lang w:val="es-MX"/>
        </w:rPr>
        <w:t xml:space="preserve"> </w:t>
      </w:r>
      <w:r w:rsidRPr="0051443F">
        <w:rPr>
          <w:rFonts w:ascii="Verdana" w:hAnsi="Verdana"/>
          <w:sz w:val="16"/>
          <w:szCs w:val="16"/>
          <w:lang w:val="es-MX"/>
        </w:rPr>
        <w:tab/>
      </w:r>
      <w:r w:rsidRPr="0051443F">
        <w:rPr>
          <w:rFonts w:ascii="Verdana" w:hAnsi="Verdana"/>
          <w:sz w:val="16"/>
          <w:szCs w:val="16"/>
          <w:lang w:val="es-MX"/>
        </w:rPr>
        <w:t xml:space="preserve">Los representantes han indicado que </w:t>
      </w:r>
      <w:r w:rsidRPr="0051443F">
        <w:rPr>
          <w:rFonts w:ascii="Verdana" w:eastAsia="Calibri" w:hAnsi="Verdana" w:cs="Verdana"/>
          <w:sz w:val="16"/>
          <w:szCs w:val="16"/>
          <w:lang w:val="es-MX"/>
        </w:rPr>
        <w:t>“varios de los imputados se encuentr[a]n p</w:t>
      </w:r>
      <w:r w:rsidR="00451B64">
        <w:rPr>
          <w:rFonts w:ascii="Verdana" w:eastAsia="Calibri" w:hAnsi="Verdana" w:cs="Verdana"/>
          <w:sz w:val="16"/>
          <w:szCs w:val="16"/>
          <w:lang w:val="es-MX"/>
        </w:rPr>
        <w:t xml:space="preserve">rófugos en el presente caso”, </w:t>
      </w:r>
      <w:r w:rsidRPr="0051443F">
        <w:rPr>
          <w:rFonts w:ascii="Verdana" w:eastAsia="Calibri" w:hAnsi="Verdana" w:cs="Verdana"/>
          <w:sz w:val="16"/>
          <w:szCs w:val="16"/>
          <w:lang w:val="es-MX"/>
        </w:rPr>
        <w:t xml:space="preserve">que “algunos de los acusados </w:t>
      </w:r>
      <w:proofErr w:type="spellStart"/>
      <w:r w:rsidRPr="0051443F">
        <w:rPr>
          <w:rFonts w:ascii="Verdana" w:eastAsia="Calibri" w:hAnsi="Verdana" w:cs="Verdana"/>
          <w:sz w:val="16"/>
          <w:szCs w:val="16"/>
          <w:lang w:val="es-MX"/>
        </w:rPr>
        <w:t>go</w:t>
      </w:r>
      <w:proofErr w:type="spellEnd"/>
      <w:r w:rsidR="00451B64">
        <w:rPr>
          <w:rFonts w:ascii="Verdana" w:eastAsia="Calibri" w:hAnsi="Verdana" w:cs="Verdana"/>
          <w:sz w:val="16"/>
          <w:szCs w:val="16"/>
          <w:lang w:val="es-MX"/>
        </w:rPr>
        <w:t>[</w:t>
      </w:r>
      <w:proofErr w:type="spellStart"/>
      <w:r w:rsidR="00451B64">
        <w:rPr>
          <w:rFonts w:ascii="Verdana" w:eastAsia="Calibri" w:hAnsi="Verdana" w:cs="Verdana"/>
          <w:sz w:val="16"/>
          <w:szCs w:val="16"/>
          <w:lang w:val="es-MX"/>
        </w:rPr>
        <w:t>za</w:t>
      </w:r>
      <w:proofErr w:type="spellEnd"/>
      <w:r w:rsidR="00451B64">
        <w:rPr>
          <w:rFonts w:ascii="Verdana" w:eastAsia="Calibri" w:hAnsi="Verdana" w:cs="Verdana"/>
          <w:sz w:val="16"/>
          <w:szCs w:val="16"/>
          <w:lang w:val="es-MX"/>
        </w:rPr>
        <w:t>]</w:t>
      </w:r>
      <w:r w:rsidRPr="0051443F">
        <w:rPr>
          <w:rFonts w:ascii="Verdana" w:eastAsia="Calibri" w:hAnsi="Verdana" w:cs="Verdana"/>
          <w:sz w:val="16"/>
          <w:szCs w:val="16"/>
          <w:lang w:val="es-MX"/>
        </w:rPr>
        <w:t>n de medidas sustitutivas”, y que se requiere identificar con claridad sí dichas circunstancias presentarían un riesgo a los fiscales y qué acciones se tendrían que tomar en caso de que así fuese.</w:t>
      </w:r>
    </w:p>
  </w:footnote>
  <w:footnote w:id="45">
    <w:p w14:paraId="63D89B91" w14:textId="77777777" w:rsidR="00645EC1" w:rsidRPr="0051443F" w:rsidRDefault="00645EC1" w:rsidP="0051443F">
      <w:pPr>
        <w:pStyle w:val="Textonotapie"/>
        <w:tabs>
          <w:tab w:val="left" w:pos="567"/>
        </w:tabs>
        <w:jc w:val="both"/>
        <w:rPr>
          <w:rFonts w:ascii="Verdana" w:hAnsi="Verdana"/>
          <w:sz w:val="16"/>
          <w:szCs w:val="16"/>
          <w:lang w:val="es-MX"/>
        </w:rPr>
      </w:pPr>
      <w:r w:rsidRPr="0051443F">
        <w:rPr>
          <w:rStyle w:val="Refdenotaalpie"/>
          <w:szCs w:val="16"/>
          <w:lang w:val="es-MX"/>
        </w:rPr>
        <w:footnoteRef/>
      </w:r>
      <w:r w:rsidRPr="0051443F">
        <w:rPr>
          <w:rFonts w:ascii="Verdana" w:hAnsi="Verdana"/>
          <w:sz w:val="16"/>
          <w:szCs w:val="16"/>
          <w:lang w:val="es-MX"/>
        </w:rPr>
        <w:t xml:space="preserve"> </w:t>
      </w:r>
      <w:r w:rsidRPr="0051443F">
        <w:rPr>
          <w:rFonts w:ascii="Verdana" w:hAnsi="Verdana"/>
          <w:sz w:val="16"/>
          <w:szCs w:val="16"/>
          <w:lang w:val="es-MX"/>
        </w:rPr>
        <w:tab/>
      </w:r>
      <w:r w:rsidRPr="0051443F">
        <w:rPr>
          <w:rFonts w:ascii="Verdana" w:hAnsi="Verdana"/>
          <w:i/>
          <w:sz w:val="16"/>
          <w:szCs w:val="16"/>
          <w:lang w:val="es-MX"/>
        </w:rPr>
        <w:t xml:space="preserve">Cfr. Caso García y familiares respecto de Guatemala. Medidas Provisionales. </w:t>
      </w:r>
      <w:r w:rsidRPr="0051443F">
        <w:rPr>
          <w:rFonts w:ascii="Verdana" w:hAnsi="Verdana"/>
          <w:sz w:val="16"/>
          <w:szCs w:val="16"/>
          <w:lang w:val="es-MX"/>
        </w:rPr>
        <w:t>Resolución de la Corte Interamericana de Derechos Humanos de 1 de septiembre de 2011, Considerando 18.</w:t>
      </w:r>
    </w:p>
  </w:footnote>
  <w:footnote w:id="46">
    <w:p w14:paraId="07D506CF" w14:textId="77777777" w:rsidR="00645EC1" w:rsidRPr="0051443F" w:rsidRDefault="00645EC1" w:rsidP="0051443F">
      <w:pPr>
        <w:pStyle w:val="Textonotapie"/>
        <w:tabs>
          <w:tab w:val="left" w:pos="567"/>
        </w:tabs>
        <w:jc w:val="both"/>
        <w:rPr>
          <w:rFonts w:ascii="Verdana" w:hAnsi="Verdana"/>
          <w:spacing w:val="-4"/>
          <w:sz w:val="16"/>
          <w:szCs w:val="16"/>
          <w:lang w:val="es-MX" w:eastAsia="x-none"/>
        </w:rPr>
      </w:pPr>
      <w:r w:rsidRPr="0051443F">
        <w:rPr>
          <w:rStyle w:val="Refdenotaalpie"/>
          <w:spacing w:val="-4"/>
          <w:szCs w:val="16"/>
          <w:lang w:val="es-MX"/>
        </w:rPr>
        <w:footnoteRef/>
      </w:r>
      <w:r w:rsidRPr="0051443F">
        <w:rPr>
          <w:rFonts w:ascii="Verdana" w:hAnsi="Verdana"/>
          <w:spacing w:val="-4"/>
          <w:sz w:val="16"/>
          <w:szCs w:val="16"/>
          <w:lang w:val="es-MX"/>
        </w:rPr>
        <w:t xml:space="preserve"> </w:t>
      </w:r>
      <w:r w:rsidRPr="0051443F">
        <w:rPr>
          <w:rFonts w:ascii="Verdana" w:hAnsi="Verdana"/>
          <w:spacing w:val="-4"/>
          <w:sz w:val="16"/>
          <w:szCs w:val="16"/>
          <w:lang w:val="es-MX"/>
        </w:rPr>
        <w:tab/>
      </w:r>
      <w:r w:rsidRPr="0051443F">
        <w:rPr>
          <w:rFonts w:ascii="Verdana" w:hAnsi="Verdana"/>
          <w:i/>
          <w:iCs/>
          <w:spacing w:val="-4"/>
          <w:sz w:val="16"/>
          <w:szCs w:val="16"/>
          <w:lang w:val="es-MX"/>
        </w:rPr>
        <w:t xml:space="preserve">Cfr. Caso Myrna </w:t>
      </w:r>
      <w:r w:rsidRPr="0051443F">
        <w:rPr>
          <w:rFonts w:ascii="Verdana" w:hAnsi="Verdana"/>
          <w:i/>
          <w:iCs/>
          <w:spacing w:val="-4"/>
          <w:sz w:val="16"/>
          <w:szCs w:val="16"/>
          <w:lang w:val="es-MX"/>
        </w:rPr>
        <w:t xml:space="preserve">Mack Chang Vs. Guatemala. Fondo, Reparaciones y Costas. </w:t>
      </w:r>
      <w:r w:rsidRPr="0051443F">
        <w:rPr>
          <w:rFonts w:ascii="Verdana" w:hAnsi="Verdana"/>
          <w:iCs/>
          <w:spacing w:val="-4"/>
          <w:sz w:val="16"/>
          <w:szCs w:val="16"/>
          <w:lang w:val="es-MX"/>
        </w:rPr>
        <w:t>Sentencia de 25 de noviembre de 2003. Serie C No. 101</w:t>
      </w:r>
      <w:r w:rsidRPr="0051443F">
        <w:rPr>
          <w:rFonts w:ascii="Verdana" w:hAnsi="Verdana"/>
          <w:i/>
          <w:iCs/>
          <w:spacing w:val="-4"/>
          <w:sz w:val="16"/>
          <w:szCs w:val="16"/>
          <w:lang w:val="es-MX"/>
        </w:rPr>
        <w:t xml:space="preserve">, </w:t>
      </w:r>
      <w:r w:rsidRPr="0051443F">
        <w:rPr>
          <w:rFonts w:ascii="Verdana" w:hAnsi="Verdana"/>
          <w:spacing w:val="-4"/>
          <w:sz w:val="16"/>
          <w:szCs w:val="16"/>
          <w:lang w:val="es-MX"/>
        </w:rPr>
        <w:t xml:space="preserve">párr. 199, y </w:t>
      </w:r>
      <w:r w:rsidRPr="0051443F">
        <w:rPr>
          <w:rFonts w:ascii="Verdana" w:hAnsi="Verdana"/>
          <w:i/>
          <w:spacing w:val="-4"/>
          <w:sz w:val="16"/>
          <w:szCs w:val="16"/>
          <w:lang w:val="es-MX"/>
        </w:rPr>
        <w:t>Caso Defensor de Derechos Humanos y otros Vs. Guatemala. Excepciones Preliminares, Fondo, Reparaciones y Costas</w:t>
      </w:r>
      <w:r w:rsidRPr="0051443F">
        <w:rPr>
          <w:rFonts w:ascii="Verdana" w:hAnsi="Verdana"/>
          <w:spacing w:val="-4"/>
          <w:sz w:val="16"/>
          <w:szCs w:val="16"/>
          <w:lang w:val="es-MX"/>
        </w:rPr>
        <w:t>. Sentencia de 28 de agosto de 2014. Serie C No. 283, párr. 227.</w:t>
      </w:r>
    </w:p>
  </w:footnote>
  <w:footnote w:id="47">
    <w:p w14:paraId="1272F3B7" w14:textId="77777777" w:rsidR="00645EC1" w:rsidRPr="0051443F" w:rsidRDefault="00645EC1" w:rsidP="0051443F">
      <w:pPr>
        <w:pStyle w:val="Textonotapie"/>
        <w:tabs>
          <w:tab w:val="left" w:pos="567"/>
        </w:tabs>
        <w:jc w:val="both"/>
        <w:rPr>
          <w:rFonts w:ascii="Verdana" w:hAnsi="Verdana"/>
          <w:spacing w:val="-4"/>
          <w:sz w:val="16"/>
          <w:szCs w:val="16"/>
          <w:lang w:val="es-MX"/>
        </w:rPr>
      </w:pPr>
      <w:r w:rsidRPr="0051443F">
        <w:rPr>
          <w:rStyle w:val="Refdenotaalpie"/>
          <w:spacing w:val="-4"/>
          <w:szCs w:val="16"/>
          <w:lang w:val="es-MX"/>
        </w:rPr>
        <w:footnoteRef/>
      </w:r>
      <w:r w:rsidRPr="0051443F">
        <w:rPr>
          <w:rFonts w:ascii="Verdana" w:hAnsi="Verdana"/>
          <w:spacing w:val="-4"/>
          <w:sz w:val="16"/>
          <w:szCs w:val="16"/>
          <w:lang w:val="es-MX"/>
        </w:rPr>
        <w:t xml:space="preserve"> </w:t>
      </w:r>
      <w:r w:rsidRPr="0051443F">
        <w:rPr>
          <w:rFonts w:ascii="Verdana" w:hAnsi="Verdana"/>
          <w:spacing w:val="-4"/>
          <w:sz w:val="16"/>
          <w:szCs w:val="16"/>
          <w:lang w:val="es-MX"/>
        </w:rPr>
        <w:tab/>
      </w:r>
      <w:r w:rsidRPr="0051443F">
        <w:rPr>
          <w:rFonts w:ascii="Verdana" w:hAnsi="Verdana"/>
          <w:i/>
          <w:spacing w:val="-4"/>
          <w:sz w:val="16"/>
          <w:szCs w:val="16"/>
          <w:lang w:val="es-MX"/>
        </w:rPr>
        <w:t xml:space="preserve">Cfr. Caso Kawas Fernández Vs. Honduras. Fondo, Reparaciones y Costas. </w:t>
      </w:r>
      <w:r w:rsidRPr="0051443F">
        <w:rPr>
          <w:rFonts w:ascii="Verdana" w:hAnsi="Verdana"/>
          <w:spacing w:val="-4"/>
          <w:sz w:val="16"/>
          <w:szCs w:val="16"/>
          <w:lang w:val="es-MX"/>
        </w:rPr>
        <w:t xml:space="preserve">Sentencia de 3 de abril de 2009. Serie C No. 196, y </w:t>
      </w:r>
      <w:r w:rsidRPr="0051443F">
        <w:rPr>
          <w:rFonts w:ascii="Verdana" w:hAnsi="Verdana"/>
          <w:i/>
          <w:spacing w:val="-4"/>
          <w:sz w:val="16"/>
          <w:szCs w:val="16"/>
          <w:lang w:val="es-MX"/>
        </w:rPr>
        <w:t xml:space="preserve">Caso Defensor de Derechos Humanos y otros Vs. Guatemala, supra </w:t>
      </w:r>
      <w:r w:rsidRPr="0051443F">
        <w:rPr>
          <w:rFonts w:ascii="Verdana" w:hAnsi="Verdana"/>
          <w:spacing w:val="-4"/>
          <w:sz w:val="16"/>
          <w:szCs w:val="16"/>
          <w:lang w:val="es-MX"/>
        </w:rPr>
        <w:t>nota 46, párr. 227.</w:t>
      </w:r>
    </w:p>
  </w:footnote>
  <w:footnote w:id="48">
    <w:p w14:paraId="5EFC7604" w14:textId="77777777" w:rsidR="00645EC1" w:rsidRPr="0051443F" w:rsidRDefault="00645EC1" w:rsidP="0051443F">
      <w:pPr>
        <w:pStyle w:val="Textonotapie"/>
        <w:tabs>
          <w:tab w:val="left" w:pos="567"/>
        </w:tabs>
        <w:jc w:val="both"/>
        <w:rPr>
          <w:rFonts w:ascii="Verdana" w:hAnsi="Verdana"/>
          <w:spacing w:val="-4"/>
          <w:sz w:val="16"/>
          <w:szCs w:val="16"/>
          <w:lang w:val="es-MX"/>
        </w:rPr>
      </w:pPr>
      <w:r w:rsidRPr="0051443F">
        <w:rPr>
          <w:rStyle w:val="Refdenotaalpie"/>
          <w:spacing w:val="-4"/>
          <w:szCs w:val="16"/>
          <w:lang w:val="es-MX"/>
        </w:rPr>
        <w:footnoteRef/>
      </w:r>
      <w:r w:rsidRPr="0051443F">
        <w:rPr>
          <w:rFonts w:ascii="Verdana" w:hAnsi="Verdana"/>
          <w:spacing w:val="-4"/>
          <w:sz w:val="16"/>
          <w:szCs w:val="16"/>
          <w:lang w:val="es-MX"/>
        </w:rPr>
        <w:t xml:space="preserve"> </w:t>
      </w:r>
      <w:r w:rsidRPr="0051443F">
        <w:rPr>
          <w:rFonts w:ascii="Verdana" w:hAnsi="Verdana"/>
          <w:spacing w:val="-4"/>
          <w:sz w:val="16"/>
          <w:szCs w:val="16"/>
          <w:lang w:val="es-MX"/>
        </w:rPr>
        <w:tab/>
      </w:r>
      <w:r w:rsidRPr="0051443F">
        <w:rPr>
          <w:rFonts w:ascii="Verdana" w:hAnsi="Verdana"/>
          <w:i/>
          <w:spacing w:val="-4"/>
          <w:sz w:val="16"/>
          <w:szCs w:val="16"/>
          <w:lang w:val="es-MX"/>
        </w:rPr>
        <w:t xml:space="preserve">Cfr. Caso de la Masacre de Las Dos Erres Vs. Guatemala. Excepción Preliminar, Fondo, Reparaciones y Costas. </w:t>
      </w:r>
      <w:r w:rsidRPr="0051443F">
        <w:rPr>
          <w:rFonts w:ascii="Verdana" w:hAnsi="Verdana"/>
          <w:spacing w:val="-4"/>
          <w:sz w:val="16"/>
          <w:szCs w:val="16"/>
          <w:lang w:val="es-MX"/>
        </w:rPr>
        <w:t>Sentencia de 24 de noviembre de 2009. Serie C No. 211</w:t>
      </w:r>
      <w:r w:rsidRPr="0051443F">
        <w:rPr>
          <w:rFonts w:ascii="Verdana" w:hAnsi="Verdana"/>
          <w:i/>
          <w:spacing w:val="-4"/>
          <w:sz w:val="16"/>
          <w:szCs w:val="16"/>
          <w:lang w:val="es-MX"/>
        </w:rPr>
        <w:t>,</w:t>
      </w:r>
      <w:r w:rsidRPr="0051443F">
        <w:rPr>
          <w:rFonts w:ascii="Verdana" w:hAnsi="Verdana"/>
          <w:spacing w:val="-4"/>
          <w:sz w:val="16"/>
          <w:szCs w:val="16"/>
          <w:lang w:val="es-MX"/>
        </w:rPr>
        <w:t xml:space="preserve"> párr. 234, </w:t>
      </w:r>
      <w:r>
        <w:rPr>
          <w:rFonts w:ascii="Verdana" w:hAnsi="Verdana"/>
          <w:spacing w:val="-4"/>
          <w:sz w:val="16"/>
          <w:szCs w:val="16"/>
          <w:lang w:val="es-MX"/>
        </w:rPr>
        <w:t xml:space="preserve">y </w:t>
      </w:r>
      <w:r w:rsidRPr="0051443F">
        <w:rPr>
          <w:rFonts w:ascii="Verdana" w:hAnsi="Verdana"/>
          <w:i/>
          <w:spacing w:val="-4"/>
          <w:sz w:val="16"/>
          <w:szCs w:val="16"/>
          <w:lang w:val="es-MX"/>
        </w:rPr>
        <w:t xml:space="preserve">Caso Defensor de Derechos Humanos y otros Vs. Guatemala, supra </w:t>
      </w:r>
      <w:r w:rsidRPr="0051443F">
        <w:rPr>
          <w:rFonts w:ascii="Verdana" w:hAnsi="Verdana"/>
          <w:spacing w:val="-4"/>
          <w:sz w:val="16"/>
          <w:szCs w:val="16"/>
          <w:lang w:val="es-MX"/>
        </w:rPr>
        <w:t>nota 46, párr. 227.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950542" w14:textId="77777777" w:rsidR="00645EC1" w:rsidRDefault="00645EC1" w:rsidP="00666028">
    <w:pPr>
      <w:pStyle w:val="Encabezado"/>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6</w:t>
    </w:r>
    <w:r>
      <w:rPr>
        <w:rStyle w:val="Nmerodepgina"/>
      </w:rPr>
      <w:fldChar w:fldCharType="end"/>
    </w:r>
  </w:p>
  <w:p w14:paraId="58F79E66" w14:textId="77777777" w:rsidR="00645EC1" w:rsidRDefault="00645EC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CBE51A" w14:textId="77777777" w:rsidR="00645EC1" w:rsidRPr="00430D04" w:rsidRDefault="00645EC1" w:rsidP="00430D04">
    <w:pPr>
      <w:pStyle w:val="Encabezado"/>
      <w:jc w:val="right"/>
      <w:rPr>
        <w:rFonts w:ascii="Verdana" w:hAnsi="Verdana"/>
        <w:sz w:val="16"/>
        <w:szCs w:val="16"/>
        <w:lang w:val="es-CR"/>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A2A3B5" w14:textId="77777777" w:rsidR="00645EC1" w:rsidRPr="00571F52" w:rsidRDefault="00645EC1" w:rsidP="00430D04">
    <w:pPr>
      <w:pStyle w:val="Encabezado"/>
      <w:jc w:val="right"/>
      <w:rPr>
        <w:rFonts w:ascii="Verdana" w:hAnsi="Verdana"/>
        <w:sz w:val="16"/>
        <w:szCs w:val="16"/>
        <w:lang w:val="es-CR"/>
      </w:rPr>
    </w:pPr>
    <w:r w:rsidRPr="00571F52">
      <w:rPr>
        <w:rFonts w:ascii="Verdana" w:hAnsi="Verdana"/>
        <w:sz w:val="16"/>
        <w:szCs w:val="16"/>
        <w:lang w:val="es-CR"/>
      </w:rPr>
      <w:t>Proyecto de supervisión de cumplimiento de Sentencia</w:t>
    </w:r>
  </w:p>
  <w:p w14:paraId="4E6F50BD" w14:textId="77777777" w:rsidR="00645EC1" w:rsidRPr="00430D04" w:rsidRDefault="00645EC1" w:rsidP="00430D04">
    <w:pPr>
      <w:pStyle w:val="Encabezado"/>
      <w:jc w:val="right"/>
      <w:rPr>
        <w:rFonts w:ascii="Verdana" w:hAnsi="Verdana"/>
        <w:sz w:val="16"/>
        <w:szCs w:val="16"/>
        <w:lang w:val="es-CR"/>
      </w:rPr>
    </w:pPr>
    <w:r w:rsidRPr="00571F52">
      <w:rPr>
        <w:rFonts w:ascii="Verdana" w:hAnsi="Verdana"/>
        <w:sz w:val="16"/>
        <w:szCs w:val="16"/>
        <w:lang w:val="es-CR"/>
      </w:rPr>
      <w:t>Jueza Relatora Elizabeth Odio Benito-</w:t>
    </w:r>
    <w:r w:rsidRPr="00571F52">
      <w:rPr>
        <w:rFonts w:ascii="Verdana" w:hAnsi="Verdana"/>
        <w:b/>
        <w:i/>
        <w:sz w:val="16"/>
        <w:szCs w:val="16"/>
        <w:lang w:val="es-CR"/>
      </w:rPr>
      <w:t xml:space="preserve"> CONFIDENCIAL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118EF4F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421ACC"/>
    <w:multiLevelType w:val="hybridMultilevel"/>
    <w:tmpl w:val="62689644"/>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15B31E0B"/>
    <w:multiLevelType w:val="hybridMultilevel"/>
    <w:tmpl w:val="B152267E"/>
    <w:lvl w:ilvl="0" w:tplc="90E4EC10">
      <w:start w:val="1"/>
      <w:numFmt w:val="decimal"/>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15:restartNumberingAfterBreak="0">
    <w:nsid w:val="1F786912"/>
    <w:multiLevelType w:val="hybridMultilevel"/>
    <w:tmpl w:val="CF48B280"/>
    <w:lvl w:ilvl="0" w:tplc="71E008EE">
      <w:start w:val="1"/>
      <w:numFmt w:val="decimal"/>
      <w:lvlText w:val="%1."/>
      <w:lvlJc w:val="left"/>
      <w:pPr>
        <w:ind w:left="3905" w:hanging="360"/>
      </w:pPr>
      <w:rPr>
        <w:rFonts w:ascii="Verdana" w:hAnsi="Verdana" w:hint="default"/>
        <w:b w:val="0"/>
        <w:color w:val="auto"/>
        <w:sz w:val="20"/>
        <w:szCs w:val="20"/>
      </w:rPr>
    </w:lvl>
    <w:lvl w:ilvl="1" w:tplc="0D7460DE">
      <w:start w:val="1"/>
      <w:numFmt w:val="ordinal"/>
      <w:lvlText w:val="%2."/>
      <w:lvlJc w:val="left"/>
      <w:pPr>
        <w:ind w:left="1440" w:hanging="360"/>
      </w:pPr>
      <w:rPr>
        <w:rFonts w:hint="default"/>
      </w:r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2103297E"/>
    <w:multiLevelType w:val="hybridMultilevel"/>
    <w:tmpl w:val="9E5E2A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F6901E0"/>
    <w:multiLevelType w:val="hybridMultilevel"/>
    <w:tmpl w:val="55A87C26"/>
    <w:lvl w:ilvl="0" w:tplc="5D68D654">
      <w:start w:val="1"/>
      <w:numFmt w:val="lowerRoman"/>
      <w:lvlText w:val="%1."/>
      <w:lvlJc w:val="left"/>
      <w:pPr>
        <w:ind w:left="927" w:hanging="360"/>
      </w:pPr>
      <w:rPr>
        <w:rFonts w:ascii="Verdana" w:eastAsia="Calibri" w:hAnsi="Verdana" w:cs="Verdana" w:hint="default"/>
        <w:i w:val="0"/>
      </w:rPr>
    </w:lvl>
    <w:lvl w:ilvl="1" w:tplc="140A0019" w:tentative="1">
      <w:start w:val="1"/>
      <w:numFmt w:val="lowerLetter"/>
      <w:lvlText w:val="%2."/>
      <w:lvlJc w:val="left"/>
      <w:pPr>
        <w:ind w:left="1647" w:hanging="360"/>
      </w:pPr>
    </w:lvl>
    <w:lvl w:ilvl="2" w:tplc="140A001B" w:tentative="1">
      <w:start w:val="1"/>
      <w:numFmt w:val="lowerRoman"/>
      <w:lvlText w:val="%3."/>
      <w:lvlJc w:val="right"/>
      <w:pPr>
        <w:ind w:left="2367" w:hanging="180"/>
      </w:pPr>
    </w:lvl>
    <w:lvl w:ilvl="3" w:tplc="140A000F" w:tentative="1">
      <w:start w:val="1"/>
      <w:numFmt w:val="decimal"/>
      <w:lvlText w:val="%4."/>
      <w:lvlJc w:val="left"/>
      <w:pPr>
        <w:ind w:left="3087" w:hanging="360"/>
      </w:pPr>
    </w:lvl>
    <w:lvl w:ilvl="4" w:tplc="140A0019" w:tentative="1">
      <w:start w:val="1"/>
      <w:numFmt w:val="lowerLetter"/>
      <w:lvlText w:val="%5."/>
      <w:lvlJc w:val="left"/>
      <w:pPr>
        <w:ind w:left="3807" w:hanging="360"/>
      </w:pPr>
    </w:lvl>
    <w:lvl w:ilvl="5" w:tplc="140A001B" w:tentative="1">
      <w:start w:val="1"/>
      <w:numFmt w:val="lowerRoman"/>
      <w:lvlText w:val="%6."/>
      <w:lvlJc w:val="right"/>
      <w:pPr>
        <w:ind w:left="4527" w:hanging="180"/>
      </w:pPr>
    </w:lvl>
    <w:lvl w:ilvl="6" w:tplc="140A000F" w:tentative="1">
      <w:start w:val="1"/>
      <w:numFmt w:val="decimal"/>
      <w:lvlText w:val="%7."/>
      <w:lvlJc w:val="left"/>
      <w:pPr>
        <w:ind w:left="5247" w:hanging="360"/>
      </w:pPr>
    </w:lvl>
    <w:lvl w:ilvl="7" w:tplc="140A0019" w:tentative="1">
      <w:start w:val="1"/>
      <w:numFmt w:val="lowerLetter"/>
      <w:lvlText w:val="%8."/>
      <w:lvlJc w:val="left"/>
      <w:pPr>
        <w:ind w:left="5967" w:hanging="360"/>
      </w:pPr>
    </w:lvl>
    <w:lvl w:ilvl="8" w:tplc="140A001B" w:tentative="1">
      <w:start w:val="1"/>
      <w:numFmt w:val="lowerRoman"/>
      <w:lvlText w:val="%9."/>
      <w:lvlJc w:val="right"/>
      <w:pPr>
        <w:ind w:left="6687" w:hanging="180"/>
      </w:pPr>
    </w:lvl>
  </w:abstractNum>
  <w:abstractNum w:abstractNumId="6" w15:restartNumberingAfterBreak="0">
    <w:nsid w:val="30667EB6"/>
    <w:multiLevelType w:val="hybridMultilevel"/>
    <w:tmpl w:val="6D2CB698"/>
    <w:lvl w:ilvl="0" w:tplc="937A41E6">
      <w:start w:val="1"/>
      <w:numFmt w:val="lowerRoman"/>
      <w:lvlText w:val="%1."/>
      <w:lvlJc w:val="left"/>
      <w:pPr>
        <w:ind w:left="1287" w:hanging="720"/>
      </w:pPr>
      <w:rPr>
        <w:rFonts w:ascii="Verdana" w:eastAsia="MS Mincho" w:hAnsi="Verdana" w:cs="Cambria"/>
        <w:i w:val="0"/>
      </w:rPr>
    </w:lvl>
    <w:lvl w:ilvl="1" w:tplc="0C0A0019">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7" w15:restartNumberingAfterBreak="0">
    <w:nsid w:val="39943210"/>
    <w:multiLevelType w:val="hybridMultilevel"/>
    <w:tmpl w:val="8606086E"/>
    <w:lvl w:ilvl="0" w:tplc="20081B8E">
      <w:start w:val="1"/>
      <w:numFmt w:val="lowerRoman"/>
      <w:lvlText w:val="%1."/>
      <w:lvlJc w:val="left"/>
      <w:pPr>
        <w:ind w:left="720" w:hanging="360"/>
      </w:pPr>
      <w:rPr>
        <w:rFonts w:ascii="Verdana" w:eastAsia="Calibri" w:hAnsi="Verdana" w:cs="Verdana"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8" w15:restartNumberingAfterBreak="0">
    <w:nsid w:val="3DAB1511"/>
    <w:multiLevelType w:val="hybridMultilevel"/>
    <w:tmpl w:val="340ACC04"/>
    <w:lvl w:ilvl="0" w:tplc="44B8D16A">
      <w:start w:val="1"/>
      <w:numFmt w:val="lowerRoman"/>
      <w:lvlText w:val="%1."/>
      <w:lvlJc w:val="left"/>
      <w:pPr>
        <w:ind w:left="720" w:hanging="360"/>
      </w:pPr>
      <w:rPr>
        <w:rFonts w:ascii="Verdana" w:eastAsia="Calibri" w:hAnsi="Verdana" w:cs="Verdana" w:hint="default"/>
        <w:sz w:val="18"/>
        <w:szCs w:val="18"/>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9" w15:restartNumberingAfterBreak="0">
    <w:nsid w:val="4A9739E2"/>
    <w:multiLevelType w:val="hybridMultilevel"/>
    <w:tmpl w:val="06346FDC"/>
    <w:lvl w:ilvl="0" w:tplc="EC2ABBBE">
      <w:start w:val="1"/>
      <w:numFmt w:val="upperLetter"/>
      <w:lvlText w:val="%1)"/>
      <w:lvlJc w:val="left"/>
      <w:pPr>
        <w:ind w:left="873" w:hanging="360"/>
      </w:pPr>
      <w:rPr>
        <w:rFonts w:hint="default"/>
      </w:rPr>
    </w:lvl>
    <w:lvl w:ilvl="1" w:tplc="140A0019">
      <w:start w:val="1"/>
      <w:numFmt w:val="lowerLetter"/>
      <w:lvlText w:val="%2."/>
      <w:lvlJc w:val="left"/>
      <w:pPr>
        <w:ind w:left="1593" w:hanging="360"/>
      </w:pPr>
    </w:lvl>
    <w:lvl w:ilvl="2" w:tplc="140A001B" w:tentative="1">
      <w:start w:val="1"/>
      <w:numFmt w:val="lowerRoman"/>
      <w:lvlText w:val="%3."/>
      <w:lvlJc w:val="right"/>
      <w:pPr>
        <w:ind w:left="2313" w:hanging="180"/>
      </w:pPr>
    </w:lvl>
    <w:lvl w:ilvl="3" w:tplc="140A000F" w:tentative="1">
      <w:start w:val="1"/>
      <w:numFmt w:val="decimal"/>
      <w:lvlText w:val="%4."/>
      <w:lvlJc w:val="left"/>
      <w:pPr>
        <w:ind w:left="3033" w:hanging="360"/>
      </w:pPr>
    </w:lvl>
    <w:lvl w:ilvl="4" w:tplc="140A0019" w:tentative="1">
      <w:start w:val="1"/>
      <w:numFmt w:val="lowerLetter"/>
      <w:lvlText w:val="%5."/>
      <w:lvlJc w:val="left"/>
      <w:pPr>
        <w:ind w:left="3753" w:hanging="360"/>
      </w:pPr>
    </w:lvl>
    <w:lvl w:ilvl="5" w:tplc="140A001B" w:tentative="1">
      <w:start w:val="1"/>
      <w:numFmt w:val="lowerRoman"/>
      <w:lvlText w:val="%6."/>
      <w:lvlJc w:val="right"/>
      <w:pPr>
        <w:ind w:left="4473" w:hanging="180"/>
      </w:pPr>
    </w:lvl>
    <w:lvl w:ilvl="6" w:tplc="140A000F" w:tentative="1">
      <w:start w:val="1"/>
      <w:numFmt w:val="decimal"/>
      <w:lvlText w:val="%7."/>
      <w:lvlJc w:val="left"/>
      <w:pPr>
        <w:ind w:left="5193" w:hanging="360"/>
      </w:pPr>
    </w:lvl>
    <w:lvl w:ilvl="7" w:tplc="140A0019" w:tentative="1">
      <w:start w:val="1"/>
      <w:numFmt w:val="lowerLetter"/>
      <w:lvlText w:val="%8."/>
      <w:lvlJc w:val="left"/>
      <w:pPr>
        <w:ind w:left="5913" w:hanging="360"/>
      </w:pPr>
    </w:lvl>
    <w:lvl w:ilvl="8" w:tplc="140A001B" w:tentative="1">
      <w:start w:val="1"/>
      <w:numFmt w:val="lowerRoman"/>
      <w:lvlText w:val="%9."/>
      <w:lvlJc w:val="right"/>
      <w:pPr>
        <w:ind w:left="6633" w:hanging="180"/>
      </w:pPr>
    </w:lvl>
  </w:abstractNum>
  <w:abstractNum w:abstractNumId="10" w15:restartNumberingAfterBreak="0">
    <w:nsid w:val="5AC33DA6"/>
    <w:multiLevelType w:val="multilevel"/>
    <w:tmpl w:val="EFBA677A"/>
    <w:lvl w:ilvl="0">
      <w:start w:val="1"/>
      <w:numFmt w:val="decimal"/>
      <w:lvlText w:val="%1."/>
      <w:lvlJc w:val="left"/>
      <w:pPr>
        <w:tabs>
          <w:tab w:val="num" w:pos="1800"/>
        </w:tabs>
        <w:ind w:left="1800" w:hanging="360"/>
      </w:pPr>
      <w:rPr>
        <w:rFonts w:ascii="Verdana" w:hAnsi="Verdana" w:hint="default"/>
        <w:b w:val="0"/>
        <w:i w:val="0"/>
        <w:color w:val="auto"/>
        <w:sz w:val="20"/>
      </w:rPr>
    </w:lvl>
    <w:lvl w:ilvl="1">
      <w:start w:val="1"/>
      <w:numFmt w:val="lowerLetter"/>
      <w:lvlText w:val="%2."/>
      <w:lvlJc w:val="left"/>
      <w:pPr>
        <w:tabs>
          <w:tab w:val="num" w:pos="1134"/>
        </w:tabs>
        <w:ind w:left="567" w:firstLine="0"/>
      </w:pPr>
      <w:rPr>
        <w:rFonts w:ascii="Verdana" w:eastAsia="Times New Roman" w:hAnsi="Verdana" w:cs="Times New Roman" w:hint="default"/>
        <w:color w:val="auto"/>
      </w:rPr>
    </w:lvl>
    <w:lvl w:ilvl="2">
      <w:start w:val="1"/>
      <w:numFmt w:val="lowerRoman"/>
      <w:lvlText w:val="%3."/>
      <w:lvlJc w:val="right"/>
      <w:pPr>
        <w:tabs>
          <w:tab w:val="num" w:pos="1985"/>
        </w:tabs>
        <w:ind w:left="851" w:firstLine="0"/>
      </w:pPr>
      <w:rPr>
        <w:rFonts w:hint="default"/>
      </w:rPr>
    </w:lvl>
    <w:lvl w:ilvl="3">
      <w:start w:val="1"/>
      <w:numFmt w:val="lowerLetter"/>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 w15:restartNumberingAfterBreak="0">
    <w:nsid w:val="61402C7C"/>
    <w:multiLevelType w:val="hybridMultilevel"/>
    <w:tmpl w:val="4766AAC4"/>
    <w:name w:val="WW8Num2"/>
    <w:lvl w:ilvl="0" w:tplc="9C40F1FC">
      <w:start w:val="1"/>
      <w:numFmt w:val="decimal"/>
      <w:lvlText w:val="%1."/>
      <w:lvlJc w:val="left"/>
      <w:pPr>
        <w:tabs>
          <w:tab w:val="num" w:pos="567"/>
        </w:tabs>
        <w:ind w:left="0" w:firstLine="0"/>
      </w:pPr>
      <w:rPr>
        <w:rFonts w:ascii="Verdana" w:hAnsi="Verdana" w:hint="default"/>
        <w:b w:val="0"/>
        <w:i w:val="0"/>
        <w:strike w:val="0"/>
        <w:color w:val="auto"/>
        <w:sz w:val="20"/>
        <w:szCs w:val="20"/>
      </w:rPr>
    </w:lvl>
    <w:lvl w:ilvl="1" w:tplc="0C0A0019">
      <w:start w:val="1"/>
      <w:numFmt w:val="lowerLetter"/>
      <w:lvlText w:val="%2."/>
      <w:lvlJc w:val="left"/>
      <w:pPr>
        <w:tabs>
          <w:tab w:val="num" w:pos="990"/>
        </w:tabs>
        <w:ind w:left="990" w:hanging="360"/>
      </w:pPr>
      <w:rPr>
        <w:rFonts w:hint="default"/>
        <w:b w:val="0"/>
        <w:i w:val="0"/>
        <w:color w:val="auto"/>
        <w:sz w:val="20"/>
        <w:szCs w:val="20"/>
      </w:rPr>
    </w:lvl>
    <w:lvl w:ilvl="2" w:tplc="CF800ABE">
      <w:start w:val="1"/>
      <w:numFmt w:val="decimal"/>
      <w:lvlText w:val="%3."/>
      <w:lvlJc w:val="left"/>
      <w:pPr>
        <w:tabs>
          <w:tab w:val="num" w:pos="2340"/>
        </w:tabs>
        <w:ind w:left="2340" w:hanging="360"/>
      </w:pPr>
      <w:rPr>
        <w:rFonts w:hint="default"/>
        <w:b w:val="0"/>
        <w:i w:val="0"/>
        <w:strike w:val="0"/>
        <w:color w:val="auto"/>
        <w:sz w:val="18"/>
        <w:szCs w:val="18"/>
      </w:r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0">
    <w:nsid w:val="66313C3F"/>
    <w:multiLevelType w:val="hybridMultilevel"/>
    <w:tmpl w:val="194A6C8E"/>
    <w:lvl w:ilvl="0" w:tplc="F3A6B690">
      <w:start w:val="1"/>
      <w:numFmt w:val="lowerRoman"/>
      <w:lvlText w:val="%1."/>
      <w:lvlJc w:val="left"/>
      <w:pPr>
        <w:ind w:left="1080" w:hanging="720"/>
      </w:pPr>
      <w:rPr>
        <w:rFonts w:ascii="Verdana" w:eastAsia="MS Mincho" w:hAnsi="Verdana" w:cs="Cambria"/>
        <w:i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6B91620E"/>
    <w:multiLevelType w:val="hybridMultilevel"/>
    <w:tmpl w:val="96CED8FE"/>
    <w:lvl w:ilvl="0" w:tplc="A5120C98">
      <w:numFmt w:val="bullet"/>
      <w:lvlText w:val=""/>
      <w:lvlJc w:val="left"/>
      <w:pPr>
        <w:ind w:left="720" w:hanging="360"/>
      </w:pPr>
      <w:rPr>
        <w:rFonts w:ascii="Symbol" w:eastAsia="MS Mincho" w:hAnsi="Symbol"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4" w15:restartNumberingAfterBreak="0">
    <w:nsid w:val="6C7B6F53"/>
    <w:multiLevelType w:val="hybridMultilevel"/>
    <w:tmpl w:val="831C3EA2"/>
    <w:lvl w:ilvl="0" w:tplc="68B8DD62">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15:restartNumberingAfterBreak="0">
    <w:nsid w:val="6DAF252A"/>
    <w:multiLevelType w:val="hybridMultilevel"/>
    <w:tmpl w:val="AA4836C8"/>
    <w:lvl w:ilvl="0" w:tplc="E7C056C2">
      <w:start w:val="1"/>
      <w:numFmt w:val="lowerRoman"/>
      <w:lvlText w:val="%1."/>
      <w:lvlJc w:val="left"/>
      <w:pPr>
        <w:ind w:left="720" w:hanging="360"/>
      </w:pPr>
      <w:rPr>
        <w:rFonts w:ascii="Verdana" w:eastAsia="Calibri" w:hAnsi="Verdana" w:cs="Verdana"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15:restartNumberingAfterBreak="0">
    <w:nsid w:val="7BE97B02"/>
    <w:multiLevelType w:val="hybridMultilevel"/>
    <w:tmpl w:val="CE70279A"/>
    <w:lvl w:ilvl="0" w:tplc="C3981AF0">
      <w:start w:val="1"/>
      <w:numFmt w:val="decimal"/>
      <w:lvlText w:val="%1."/>
      <w:lvlJc w:val="left"/>
      <w:pPr>
        <w:ind w:left="720" w:hanging="360"/>
      </w:pPr>
      <w:rPr>
        <w:rFonts w:ascii="Verdana" w:hAnsi="Verdana" w:hint="default"/>
        <w:color w:val="auto"/>
        <w:sz w:val="20"/>
        <w:szCs w:val="20"/>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2"/>
  </w:num>
  <w:num w:numId="2">
    <w:abstractNumId w:val="3"/>
  </w:num>
  <w:num w:numId="3">
    <w:abstractNumId w:val="16"/>
  </w:num>
  <w:num w:numId="4">
    <w:abstractNumId w:val="9"/>
  </w:num>
  <w:num w:numId="5">
    <w:abstractNumId w:val="7"/>
  </w:num>
  <w:num w:numId="6">
    <w:abstractNumId w:val="6"/>
  </w:num>
  <w:num w:numId="7">
    <w:abstractNumId w:val="13"/>
  </w:num>
  <w:num w:numId="8">
    <w:abstractNumId w:val="15"/>
  </w:num>
  <w:num w:numId="9">
    <w:abstractNumId w:val="8"/>
  </w:num>
  <w:num w:numId="10">
    <w:abstractNumId w:val="5"/>
  </w:num>
  <w:num w:numId="11">
    <w:abstractNumId w:val="12"/>
  </w:num>
  <w:num w:numId="12">
    <w:abstractNumId w:val="14"/>
  </w:num>
  <w:num w:numId="13">
    <w:abstractNumId w:val="10"/>
  </w:num>
  <w:num w:numId="14">
    <w:abstractNumId w:val="4"/>
  </w:num>
  <w:num w:numId="15">
    <w:abstractNumId w:val="1"/>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activeWritingStyle w:appName="MSWord" w:lang="pt-BR" w:vendorID="64" w:dllVersion="131078" w:nlCheck="1" w:checkStyle="0"/>
  <w:activeWritingStyle w:appName="MSWord" w:lang="es-ES" w:vendorID="64" w:dllVersion="131078" w:nlCheck="1" w:checkStyle="0"/>
  <w:activeWritingStyle w:appName="MSWord" w:lang="es-CR" w:vendorID="64" w:dllVersion="131078" w:nlCheck="1" w:checkStyle="0"/>
  <w:activeWritingStyle w:appName="MSWord" w:lang="es-ES_tradnl" w:vendorID="64" w:dllVersion="131078" w:nlCheck="1" w:checkStyle="0"/>
  <w:activeWritingStyle w:appName="MSWord" w:lang="es-MX" w:vendorID="64" w:dllVersion="131078" w:nlCheck="1" w:checkStyle="0"/>
  <w:activeWritingStyle w:appName="MSWord" w:lang="es-ES" w:vendorID="64" w:dllVersion="4096" w:nlCheck="1" w:checkStyle="0"/>
  <w:activeWritingStyle w:appName="MSWord" w:lang="pt-BR" w:vendorID="64" w:dllVersion="4096" w:nlCheck="1" w:checkStyle="0"/>
  <w:activeWritingStyle w:appName="MSWord" w:lang="es-ES_tradnl" w:vendorID="64" w:dllVersion="4096" w:nlCheck="1" w:checkStyle="0"/>
  <w:activeWritingStyle w:appName="MSWord" w:lang="es-AR" w:vendorID="64" w:dllVersion="131078" w:nlCheck="1" w:checkStyle="0"/>
  <w:activeWritingStyle w:appName="MSWord" w:lang="es-US" w:vendorID="64" w:dllVersion="131078" w:nlCheck="1" w:checkStyle="1"/>
  <w:activeWritingStyle w:appName="MSWord" w:lang="es-CO" w:vendorID="64" w:dllVersion="131078" w:nlCheck="1" w:checkStyle="0"/>
  <w:activeWritingStyle w:appName="MSWord" w:lang="es-NI" w:vendorID="64" w:dllVersion="131078" w:nlCheck="1" w:checkStyle="1"/>
  <w:activeWritingStyle w:appName="MSWord" w:lang="es-CR" w:vendorID="64" w:dllVersion="4096" w:nlCheck="1" w:checkStyle="0"/>
  <w:activeWritingStyle w:appName="MSWord" w:lang="es-NI" w:vendorID="64" w:dllVersion="4096" w:nlCheck="1" w:checkStyle="0"/>
  <w:activeWritingStyle w:appName="MSWord" w:lang="es-AR" w:vendorID="64" w:dllVersion="4096" w:nlCheck="1" w:checkStyle="0"/>
  <w:activeWritingStyle w:appName="MSWord" w:lang="es-CO" w:vendorID="64" w:dllVersion="4096" w:nlCheck="1" w:checkStyle="0"/>
  <w:activeWritingStyle w:appName="MSWord" w:lang="es-MX" w:vendorID="64" w:dllVersion="4096" w:nlCheck="1" w:checkStyle="0"/>
  <w:activeWritingStyle w:appName="MSWord" w:lang="en-US" w:vendorID="64" w:dllVersion="131078" w:nlCheck="1" w:checkStyle="1"/>
  <w:activeWritingStyle w:appName="MSWord" w:lang="es-GT" w:vendorID="64" w:dllVersion="131078" w:nlCheck="1" w:checkStyle="0"/>
  <w:activeWritingStyle w:appName="MSWord" w:lang="es-GT" w:vendorID="64" w:dllVersion="4096" w:nlCheck="1" w:checkStyle="0"/>
  <w:activeWritingStyle w:appName="MSWord" w:lang="es-PR" w:vendorID="64" w:dllVersion="131078" w:nlCheck="1" w:checkStyle="0"/>
  <w:activeWritingStyle w:appName="MSWord" w:lang="es-UY" w:vendorID="64" w:dllVersion="131078" w:nlCheck="1" w:checkStyle="0"/>
  <w:activeWritingStyle w:appName="MSWord" w:lang="es-CL" w:vendorID="64" w:dllVersion="131078" w:nlCheck="1" w:checkStyle="0"/>
  <w:activeWritingStyle w:appName="MSWord" w:lang="es-ES" w:vendorID="64" w:dllVersion="0" w:nlCheck="1" w:checkStyle="0"/>
  <w:activeWritingStyle w:appName="MSWord" w:lang="pt-BR" w:vendorID="64" w:dllVersion="0" w:nlCheck="1" w:checkStyle="0"/>
  <w:activeWritingStyle w:appName="MSWord" w:lang="es-ES_tradnl" w:vendorID="64" w:dllVersion="0" w:nlCheck="1" w:checkStyle="0"/>
  <w:activeWritingStyle w:appName="MSWord" w:lang="es-CR" w:vendorID="64" w:dllVersion="0" w:nlCheck="1" w:checkStyle="0"/>
  <w:activeWritingStyle w:appName="MSWord" w:lang="es-PR" w:vendorID="64" w:dllVersion="0" w:nlCheck="1" w:checkStyle="0"/>
  <w:activeWritingStyle w:appName="MSWord" w:lang="es-MX" w:vendorID="64" w:dllVersion="0" w:nlCheck="1" w:checkStyle="0"/>
  <w:activeWritingStyle w:appName="MSWord" w:lang="es-UY" w:vendorID="64" w:dllVersion="0" w:nlCheck="1" w:checkStyle="0"/>
  <w:activeWritingStyle w:appName="MSWord" w:lang="es-AR" w:vendorID="64" w:dllVersion="0" w:nlCheck="1" w:checkStyle="0"/>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120"/>
  <w:displayHorizontalDrawingGridEvery w:val="0"/>
  <w:displayVerticalDrawingGridEvery w:val="0"/>
  <w:noPunctuationKerning/>
  <w:characterSpacingControl w:val="doNotCompress"/>
  <w:savePreviewPicture/>
  <w:hdrShapeDefaults>
    <o:shapedefaults v:ext="edit" spidmax="2049"/>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87E75"/>
    <w:rsid w:val="00000922"/>
    <w:rsid w:val="00001402"/>
    <w:rsid w:val="000019CA"/>
    <w:rsid w:val="00002BE6"/>
    <w:rsid w:val="00002BF2"/>
    <w:rsid w:val="00002FDC"/>
    <w:rsid w:val="0000316F"/>
    <w:rsid w:val="000033EE"/>
    <w:rsid w:val="000038C0"/>
    <w:rsid w:val="0000401D"/>
    <w:rsid w:val="00004E76"/>
    <w:rsid w:val="00005E61"/>
    <w:rsid w:val="00006B63"/>
    <w:rsid w:val="00006FFA"/>
    <w:rsid w:val="00007CBB"/>
    <w:rsid w:val="000104AA"/>
    <w:rsid w:val="000119FA"/>
    <w:rsid w:val="00011A28"/>
    <w:rsid w:val="00011DF1"/>
    <w:rsid w:val="0001209E"/>
    <w:rsid w:val="00012EF8"/>
    <w:rsid w:val="00013154"/>
    <w:rsid w:val="0001422A"/>
    <w:rsid w:val="00014D73"/>
    <w:rsid w:val="000158EF"/>
    <w:rsid w:val="00015D21"/>
    <w:rsid w:val="0001766A"/>
    <w:rsid w:val="00020E39"/>
    <w:rsid w:val="0002169A"/>
    <w:rsid w:val="00021910"/>
    <w:rsid w:val="0002191A"/>
    <w:rsid w:val="00021AB9"/>
    <w:rsid w:val="00022AB4"/>
    <w:rsid w:val="00022ABA"/>
    <w:rsid w:val="00023877"/>
    <w:rsid w:val="000242E6"/>
    <w:rsid w:val="0002453E"/>
    <w:rsid w:val="000247D5"/>
    <w:rsid w:val="0002548F"/>
    <w:rsid w:val="000256E4"/>
    <w:rsid w:val="0002736F"/>
    <w:rsid w:val="00030147"/>
    <w:rsid w:val="00030BBF"/>
    <w:rsid w:val="00030FAF"/>
    <w:rsid w:val="00031438"/>
    <w:rsid w:val="000319B3"/>
    <w:rsid w:val="00031B66"/>
    <w:rsid w:val="00032604"/>
    <w:rsid w:val="00032B8C"/>
    <w:rsid w:val="00032C95"/>
    <w:rsid w:val="0003330E"/>
    <w:rsid w:val="00033DFC"/>
    <w:rsid w:val="00033E6A"/>
    <w:rsid w:val="00034DAD"/>
    <w:rsid w:val="00035469"/>
    <w:rsid w:val="00036F84"/>
    <w:rsid w:val="000374E2"/>
    <w:rsid w:val="00040427"/>
    <w:rsid w:val="000423CF"/>
    <w:rsid w:val="00042B70"/>
    <w:rsid w:val="000430BC"/>
    <w:rsid w:val="000433D2"/>
    <w:rsid w:val="000435EB"/>
    <w:rsid w:val="00043DC7"/>
    <w:rsid w:val="0004406E"/>
    <w:rsid w:val="00046635"/>
    <w:rsid w:val="0005030B"/>
    <w:rsid w:val="000509F8"/>
    <w:rsid w:val="00052372"/>
    <w:rsid w:val="00052574"/>
    <w:rsid w:val="000526AA"/>
    <w:rsid w:val="00053747"/>
    <w:rsid w:val="00053820"/>
    <w:rsid w:val="00053EDF"/>
    <w:rsid w:val="000546FC"/>
    <w:rsid w:val="00054FF4"/>
    <w:rsid w:val="000568C9"/>
    <w:rsid w:val="00056DD7"/>
    <w:rsid w:val="00057FE4"/>
    <w:rsid w:val="00060768"/>
    <w:rsid w:val="00060EEB"/>
    <w:rsid w:val="000617C5"/>
    <w:rsid w:val="0006187F"/>
    <w:rsid w:val="00064A57"/>
    <w:rsid w:val="00064BE8"/>
    <w:rsid w:val="00064DFD"/>
    <w:rsid w:val="00065511"/>
    <w:rsid w:val="00066538"/>
    <w:rsid w:val="00067330"/>
    <w:rsid w:val="0006760D"/>
    <w:rsid w:val="0007009A"/>
    <w:rsid w:val="00070838"/>
    <w:rsid w:val="000713A8"/>
    <w:rsid w:val="00071E46"/>
    <w:rsid w:val="00072168"/>
    <w:rsid w:val="0007277B"/>
    <w:rsid w:val="0007325C"/>
    <w:rsid w:val="0007345D"/>
    <w:rsid w:val="0007546B"/>
    <w:rsid w:val="00076F42"/>
    <w:rsid w:val="00077E2C"/>
    <w:rsid w:val="00080034"/>
    <w:rsid w:val="0008021D"/>
    <w:rsid w:val="0008052F"/>
    <w:rsid w:val="000808C4"/>
    <w:rsid w:val="0008135C"/>
    <w:rsid w:val="00081A10"/>
    <w:rsid w:val="00082B25"/>
    <w:rsid w:val="00082EFD"/>
    <w:rsid w:val="00083894"/>
    <w:rsid w:val="000845D2"/>
    <w:rsid w:val="00084FDB"/>
    <w:rsid w:val="00084FEC"/>
    <w:rsid w:val="000851F4"/>
    <w:rsid w:val="0008552F"/>
    <w:rsid w:val="00085863"/>
    <w:rsid w:val="00085C2B"/>
    <w:rsid w:val="00085CEB"/>
    <w:rsid w:val="000865B0"/>
    <w:rsid w:val="0008762D"/>
    <w:rsid w:val="000879AA"/>
    <w:rsid w:val="00090651"/>
    <w:rsid w:val="00090E8A"/>
    <w:rsid w:val="00091685"/>
    <w:rsid w:val="0009176B"/>
    <w:rsid w:val="000919A5"/>
    <w:rsid w:val="000919D0"/>
    <w:rsid w:val="000935B3"/>
    <w:rsid w:val="00095487"/>
    <w:rsid w:val="0009655C"/>
    <w:rsid w:val="00096C69"/>
    <w:rsid w:val="00096D5A"/>
    <w:rsid w:val="00097721"/>
    <w:rsid w:val="00097CB4"/>
    <w:rsid w:val="00097E28"/>
    <w:rsid w:val="000A1001"/>
    <w:rsid w:val="000A192A"/>
    <w:rsid w:val="000A1AD5"/>
    <w:rsid w:val="000A2576"/>
    <w:rsid w:val="000A505C"/>
    <w:rsid w:val="000A51AD"/>
    <w:rsid w:val="000A56BC"/>
    <w:rsid w:val="000A5F1C"/>
    <w:rsid w:val="000A63C5"/>
    <w:rsid w:val="000A7F20"/>
    <w:rsid w:val="000B043D"/>
    <w:rsid w:val="000B17D6"/>
    <w:rsid w:val="000B3502"/>
    <w:rsid w:val="000B3516"/>
    <w:rsid w:val="000B3747"/>
    <w:rsid w:val="000B3E29"/>
    <w:rsid w:val="000B3FF0"/>
    <w:rsid w:val="000B4E97"/>
    <w:rsid w:val="000B5999"/>
    <w:rsid w:val="000B5DA6"/>
    <w:rsid w:val="000B6A79"/>
    <w:rsid w:val="000B7510"/>
    <w:rsid w:val="000C0C1B"/>
    <w:rsid w:val="000C1116"/>
    <w:rsid w:val="000C1245"/>
    <w:rsid w:val="000C2214"/>
    <w:rsid w:val="000C23DD"/>
    <w:rsid w:val="000C306F"/>
    <w:rsid w:val="000C416B"/>
    <w:rsid w:val="000C439F"/>
    <w:rsid w:val="000C43C9"/>
    <w:rsid w:val="000C46FD"/>
    <w:rsid w:val="000C5524"/>
    <w:rsid w:val="000C65C1"/>
    <w:rsid w:val="000C6F53"/>
    <w:rsid w:val="000C700F"/>
    <w:rsid w:val="000D002A"/>
    <w:rsid w:val="000D05A2"/>
    <w:rsid w:val="000D103E"/>
    <w:rsid w:val="000D166C"/>
    <w:rsid w:val="000D17F2"/>
    <w:rsid w:val="000D2CC7"/>
    <w:rsid w:val="000D2D78"/>
    <w:rsid w:val="000D3F70"/>
    <w:rsid w:val="000D4362"/>
    <w:rsid w:val="000D4584"/>
    <w:rsid w:val="000D57AC"/>
    <w:rsid w:val="000D599D"/>
    <w:rsid w:val="000D5BB6"/>
    <w:rsid w:val="000D64B4"/>
    <w:rsid w:val="000D66AB"/>
    <w:rsid w:val="000D6A7A"/>
    <w:rsid w:val="000D6C7E"/>
    <w:rsid w:val="000D6D9D"/>
    <w:rsid w:val="000D6E8F"/>
    <w:rsid w:val="000D7543"/>
    <w:rsid w:val="000D76FD"/>
    <w:rsid w:val="000E1188"/>
    <w:rsid w:val="000E14B8"/>
    <w:rsid w:val="000E15D9"/>
    <w:rsid w:val="000E464B"/>
    <w:rsid w:val="000E551A"/>
    <w:rsid w:val="000E57A0"/>
    <w:rsid w:val="000E5A36"/>
    <w:rsid w:val="000E6BDF"/>
    <w:rsid w:val="000E6CCF"/>
    <w:rsid w:val="000E7F96"/>
    <w:rsid w:val="000F090A"/>
    <w:rsid w:val="000F147D"/>
    <w:rsid w:val="000F1C93"/>
    <w:rsid w:val="000F21D7"/>
    <w:rsid w:val="000F33F8"/>
    <w:rsid w:val="000F3CF3"/>
    <w:rsid w:val="000F56C5"/>
    <w:rsid w:val="000F5C26"/>
    <w:rsid w:val="000F5DB6"/>
    <w:rsid w:val="000F6664"/>
    <w:rsid w:val="000F6957"/>
    <w:rsid w:val="00100A5A"/>
    <w:rsid w:val="00101208"/>
    <w:rsid w:val="0010285E"/>
    <w:rsid w:val="00106272"/>
    <w:rsid w:val="00106CAE"/>
    <w:rsid w:val="00110EE3"/>
    <w:rsid w:val="0011136C"/>
    <w:rsid w:val="0011210A"/>
    <w:rsid w:val="001127A7"/>
    <w:rsid w:val="00113E11"/>
    <w:rsid w:val="00113FA7"/>
    <w:rsid w:val="00114C9D"/>
    <w:rsid w:val="001155D6"/>
    <w:rsid w:val="00115A98"/>
    <w:rsid w:val="00115C08"/>
    <w:rsid w:val="00115D05"/>
    <w:rsid w:val="00116F0C"/>
    <w:rsid w:val="00117A1F"/>
    <w:rsid w:val="001216F6"/>
    <w:rsid w:val="001221C3"/>
    <w:rsid w:val="0012224F"/>
    <w:rsid w:val="00122C07"/>
    <w:rsid w:val="0012530B"/>
    <w:rsid w:val="001256F2"/>
    <w:rsid w:val="001270FC"/>
    <w:rsid w:val="001271F9"/>
    <w:rsid w:val="001274DC"/>
    <w:rsid w:val="0012766C"/>
    <w:rsid w:val="00127A8B"/>
    <w:rsid w:val="00130585"/>
    <w:rsid w:val="001306A8"/>
    <w:rsid w:val="00130836"/>
    <w:rsid w:val="001312DF"/>
    <w:rsid w:val="0013181E"/>
    <w:rsid w:val="00131930"/>
    <w:rsid w:val="00131D3B"/>
    <w:rsid w:val="00132550"/>
    <w:rsid w:val="00132738"/>
    <w:rsid w:val="00135E86"/>
    <w:rsid w:val="00136353"/>
    <w:rsid w:val="00136695"/>
    <w:rsid w:val="00140BA3"/>
    <w:rsid w:val="00140D72"/>
    <w:rsid w:val="0014122A"/>
    <w:rsid w:val="001417FF"/>
    <w:rsid w:val="0014188E"/>
    <w:rsid w:val="00141A49"/>
    <w:rsid w:val="00142D58"/>
    <w:rsid w:val="0014398E"/>
    <w:rsid w:val="00143BD4"/>
    <w:rsid w:val="00143D68"/>
    <w:rsid w:val="00144FF5"/>
    <w:rsid w:val="0014514F"/>
    <w:rsid w:val="00145E6B"/>
    <w:rsid w:val="00146066"/>
    <w:rsid w:val="001464C5"/>
    <w:rsid w:val="00147B14"/>
    <w:rsid w:val="00147D56"/>
    <w:rsid w:val="00150400"/>
    <w:rsid w:val="0015061E"/>
    <w:rsid w:val="00151277"/>
    <w:rsid w:val="001519A0"/>
    <w:rsid w:val="00151E52"/>
    <w:rsid w:val="00152A41"/>
    <w:rsid w:val="00152DD0"/>
    <w:rsid w:val="00153FEC"/>
    <w:rsid w:val="001557C0"/>
    <w:rsid w:val="00155B2E"/>
    <w:rsid w:val="001562CD"/>
    <w:rsid w:val="00156B7F"/>
    <w:rsid w:val="00156F12"/>
    <w:rsid w:val="00157533"/>
    <w:rsid w:val="001576C7"/>
    <w:rsid w:val="00157A8B"/>
    <w:rsid w:val="001612B3"/>
    <w:rsid w:val="00162240"/>
    <w:rsid w:val="00162424"/>
    <w:rsid w:val="0016416C"/>
    <w:rsid w:val="00164182"/>
    <w:rsid w:val="001641EE"/>
    <w:rsid w:val="001647E3"/>
    <w:rsid w:val="00164B99"/>
    <w:rsid w:val="00164D84"/>
    <w:rsid w:val="00165041"/>
    <w:rsid w:val="00165134"/>
    <w:rsid w:val="001654ED"/>
    <w:rsid w:val="0016616E"/>
    <w:rsid w:val="00166B5B"/>
    <w:rsid w:val="00167D2C"/>
    <w:rsid w:val="0017025F"/>
    <w:rsid w:val="001705E4"/>
    <w:rsid w:val="001706A7"/>
    <w:rsid w:val="0017097E"/>
    <w:rsid w:val="0017162F"/>
    <w:rsid w:val="00171FE6"/>
    <w:rsid w:val="00172344"/>
    <w:rsid w:val="00172A4B"/>
    <w:rsid w:val="00172EA0"/>
    <w:rsid w:val="001749A3"/>
    <w:rsid w:val="00174ED6"/>
    <w:rsid w:val="00175255"/>
    <w:rsid w:val="0017658F"/>
    <w:rsid w:val="001767AB"/>
    <w:rsid w:val="00176ACC"/>
    <w:rsid w:val="00176F3D"/>
    <w:rsid w:val="0017727C"/>
    <w:rsid w:val="00177F48"/>
    <w:rsid w:val="001800C1"/>
    <w:rsid w:val="001802BD"/>
    <w:rsid w:val="00180D21"/>
    <w:rsid w:val="00180DF9"/>
    <w:rsid w:val="00181741"/>
    <w:rsid w:val="00183055"/>
    <w:rsid w:val="001835B0"/>
    <w:rsid w:val="00183806"/>
    <w:rsid w:val="00184E4F"/>
    <w:rsid w:val="0018625F"/>
    <w:rsid w:val="0018789C"/>
    <w:rsid w:val="00187E56"/>
    <w:rsid w:val="001914C1"/>
    <w:rsid w:val="0019193D"/>
    <w:rsid w:val="00191967"/>
    <w:rsid w:val="00192BA2"/>
    <w:rsid w:val="00192C31"/>
    <w:rsid w:val="00193CB0"/>
    <w:rsid w:val="00194584"/>
    <w:rsid w:val="00194A3F"/>
    <w:rsid w:val="00195C3A"/>
    <w:rsid w:val="001969A1"/>
    <w:rsid w:val="001977FF"/>
    <w:rsid w:val="001A0376"/>
    <w:rsid w:val="001A0E7C"/>
    <w:rsid w:val="001A0EF0"/>
    <w:rsid w:val="001A1384"/>
    <w:rsid w:val="001A15A3"/>
    <w:rsid w:val="001A3992"/>
    <w:rsid w:val="001A3ACF"/>
    <w:rsid w:val="001A3F72"/>
    <w:rsid w:val="001A46D1"/>
    <w:rsid w:val="001A475D"/>
    <w:rsid w:val="001A4DDA"/>
    <w:rsid w:val="001A5055"/>
    <w:rsid w:val="001A51C6"/>
    <w:rsid w:val="001A6D8C"/>
    <w:rsid w:val="001B0A89"/>
    <w:rsid w:val="001B0BD5"/>
    <w:rsid w:val="001B1052"/>
    <w:rsid w:val="001B1055"/>
    <w:rsid w:val="001B113B"/>
    <w:rsid w:val="001B12CF"/>
    <w:rsid w:val="001B1565"/>
    <w:rsid w:val="001B1769"/>
    <w:rsid w:val="001B1E50"/>
    <w:rsid w:val="001B2326"/>
    <w:rsid w:val="001B2452"/>
    <w:rsid w:val="001B249E"/>
    <w:rsid w:val="001B2B39"/>
    <w:rsid w:val="001B37A0"/>
    <w:rsid w:val="001B4AD4"/>
    <w:rsid w:val="001B4D5D"/>
    <w:rsid w:val="001B5918"/>
    <w:rsid w:val="001B6346"/>
    <w:rsid w:val="001B6F7D"/>
    <w:rsid w:val="001B7628"/>
    <w:rsid w:val="001B7A9E"/>
    <w:rsid w:val="001C07A1"/>
    <w:rsid w:val="001C0BAA"/>
    <w:rsid w:val="001C16D4"/>
    <w:rsid w:val="001C1CA8"/>
    <w:rsid w:val="001C2342"/>
    <w:rsid w:val="001C2538"/>
    <w:rsid w:val="001C286F"/>
    <w:rsid w:val="001C44E8"/>
    <w:rsid w:val="001C50A2"/>
    <w:rsid w:val="001C52EB"/>
    <w:rsid w:val="001C58EA"/>
    <w:rsid w:val="001C67CF"/>
    <w:rsid w:val="001C748B"/>
    <w:rsid w:val="001C7ACE"/>
    <w:rsid w:val="001C7E58"/>
    <w:rsid w:val="001C7FB7"/>
    <w:rsid w:val="001D01A1"/>
    <w:rsid w:val="001D04BA"/>
    <w:rsid w:val="001D1359"/>
    <w:rsid w:val="001D19F7"/>
    <w:rsid w:val="001D3790"/>
    <w:rsid w:val="001D37F2"/>
    <w:rsid w:val="001D4458"/>
    <w:rsid w:val="001D54DC"/>
    <w:rsid w:val="001D62BA"/>
    <w:rsid w:val="001D725C"/>
    <w:rsid w:val="001D73F5"/>
    <w:rsid w:val="001D7823"/>
    <w:rsid w:val="001E00B5"/>
    <w:rsid w:val="001E1B0E"/>
    <w:rsid w:val="001E2D89"/>
    <w:rsid w:val="001E2E2E"/>
    <w:rsid w:val="001E3679"/>
    <w:rsid w:val="001E3F52"/>
    <w:rsid w:val="001E4D36"/>
    <w:rsid w:val="001E527B"/>
    <w:rsid w:val="001E68D5"/>
    <w:rsid w:val="001E7AD9"/>
    <w:rsid w:val="001F125E"/>
    <w:rsid w:val="001F2CEE"/>
    <w:rsid w:val="001F3FE5"/>
    <w:rsid w:val="001F5F3F"/>
    <w:rsid w:val="001F6D46"/>
    <w:rsid w:val="001F7112"/>
    <w:rsid w:val="001F7C7A"/>
    <w:rsid w:val="0020027D"/>
    <w:rsid w:val="00200725"/>
    <w:rsid w:val="00202B00"/>
    <w:rsid w:val="00202BBD"/>
    <w:rsid w:val="00202BEA"/>
    <w:rsid w:val="0020487F"/>
    <w:rsid w:val="0020510E"/>
    <w:rsid w:val="0020541E"/>
    <w:rsid w:val="00205DDE"/>
    <w:rsid w:val="00205DFA"/>
    <w:rsid w:val="002064A5"/>
    <w:rsid w:val="00206BE2"/>
    <w:rsid w:val="00207346"/>
    <w:rsid w:val="00207938"/>
    <w:rsid w:val="00207DE9"/>
    <w:rsid w:val="002108CB"/>
    <w:rsid w:val="00211B33"/>
    <w:rsid w:val="0021309E"/>
    <w:rsid w:val="00213488"/>
    <w:rsid w:val="00215101"/>
    <w:rsid w:val="00215EDB"/>
    <w:rsid w:val="0021705C"/>
    <w:rsid w:val="002170D2"/>
    <w:rsid w:val="00217C06"/>
    <w:rsid w:val="002205E7"/>
    <w:rsid w:val="002214D7"/>
    <w:rsid w:val="00221A5D"/>
    <w:rsid w:val="00222188"/>
    <w:rsid w:val="00222B38"/>
    <w:rsid w:val="00223430"/>
    <w:rsid w:val="00223EF9"/>
    <w:rsid w:val="002245C3"/>
    <w:rsid w:val="0022468D"/>
    <w:rsid w:val="00224AA3"/>
    <w:rsid w:val="00226415"/>
    <w:rsid w:val="002265B6"/>
    <w:rsid w:val="00226B0E"/>
    <w:rsid w:val="00226F7B"/>
    <w:rsid w:val="00232BA2"/>
    <w:rsid w:val="00232CE0"/>
    <w:rsid w:val="00233681"/>
    <w:rsid w:val="002344BA"/>
    <w:rsid w:val="00234615"/>
    <w:rsid w:val="00235077"/>
    <w:rsid w:val="00236766"/>
    <w:rsid w:val="00236839"/>
    <w:rsid w:val="00236D83"/>
    <w:rsid w:val="00237208"/>
    <w:rsid w:val="002377BB"/>
    <w:rsid w:val="00237B41"/>
    <w:rsid w:val="00237E3D"/>
    <w:rsid w:val="00241D5D"/>
    <w:rsid w:val="002426ED"/>
    <w:rsid w:val="00242AF9"/>
    <w:rsid w:val="00242BDA"/>
    <w:rsid w:val="002443B4"/>
    <w:rsid w:val="00244682"/>
    <w:rsid w:val="002459F4"/>
    <w:rsid w:val="00245A6C"/>
    <w:rsid w:val="00246150"/>
    <w:rsid w:val="0024623F"/>
    <w:rsid w:val="00246342"/>
    <w:rsid w:val="00246B73"/>
    <w:rsid w:val="002475A3"/>
    <w:rsid w:val="002513A7"/>
    <w:rsid w:val="00251AA0"/>
    <w:rsid w:val="00251E0B"/>
    <w:rsid w:val="0025204D"/>
    <w:rsid w:val="002525CB"/>
    <w:rsid w:val="002525E8"/>
    <w:rsid w:val="00252D46"/>
    <w:rsid w:val="00256252"/>
    <w:rsid w:val="00256802"/>
    <w:rsid w:val="00256DC5"/>
    <w:rsid w:val="00256F88"/>
    <w:rsid w:val="00257658"/>
    <w:rsid w:val="002577A5"/>
    <w:rsid w:val="002577C9"/>
    <w:rsid w:val="00260A56"/>
    <w:rsid w:val="002611F3"/>
    <w:rsid w:val="0026158B"/>
    <w:rsid w:val="00261D6D"/>
    <w:rsid w:val="00261FC4"/>
    <w:rsid w:val="00262908"/>
    <w:rsid w:val="00262AA9"/>
    <w:rsid w:val="00262C5C"/>
    <w:rsid w:val="00262D66"/>
    <w:rsid w:val="00262E15"/>
    <w:rsid w:val="002630D0"/>
    <w:rsid w:val="002632EE"/>
    <w:rsid w:val="0026363A"/>
    <w:rsid w:val="00263A66"/>
    <w:rsid w:val="00263B0C"/>
    <w:rsid w:val="00263DBF"/>
    <w:rsid w:val="00264E65"/>
    <w:rsid w:val="00265BDC"/>
    <w:rsid w:val="00266089"/>
    <w:rsid w:val="002664A9"/>
    <w:rsid w:val="00266C61"/>
    <w:rsid w:val="002706FD"/>
    <w:rsid w:val="0027169E"/>
    <w:rsid w:val="00271E0B"/>
    <w:rsid w:val="002742C9"/>
    <w:rsid w:val="002765EF"/>
    <w:rsid w:val="00276F95"/>
    <w:rsid w:val="00277CE1"/>
    <w:rsid w:val="00280E68"/>
    <w:rsid w:val="00281D93"/>
    <w:rsid w:val="00283405"/>
    <w:rsid w:val="00283A68"/>
    <w:rsid w:val="00284B4C"/>
    <w:rsid w:val="002854F9"/>
    <w:rsid w:val="00286416"/>
    <w:rsid w:val="00286A15"/>
    <w:rsid w:val="00286C26"/>
    <w:rsid w:val="002901A3"/>
    <w:rsid w:val="002906C6"/>
    <w:rsid w:val="00291046"/>
    <w:rsid w:val="00291105"/>
    <w:rsid w:val="00291700"/>
    <w:rsid w:val="00291A41"/>
    <w:rsid w:val="00293107"/>
    <w:rsid w:val="00293878"/>
    <w:rsid w:val="00294E9F"/>
    <w:rsid w:val="002952D4"/>
    <w:rsid w:val="00296183"/>
    <w:rsid w:val="0029713A"/>
    <w:rsid w:val="00297618"/>
    <w:rsid w:val="00297F5B"/>
    <w:rsid w:val="002A05BA"/>
    <w:rsid w:val="002A0C6E"/>
    <w:rsid w:val="002A0F40"/>
    <w:rsid w:val="002A19B6"/>
    <w:rsid w:val="002A318D"/>
    <w:rsid w:val="002A3E28"/>
    <w:rsid w:val="002A3E76"/>
    <w:rsid w:val="002A4078"/>
    <w:rsid w:val="002A410E"/>
    <w:rsid w:val="002A51C9"/>
    <w:rsid w:val="002A5B61"/>
    <w:rsid w:val="002A6179"/>
    <w:rsid w:val="002A660A"/>
    <w:rsid w:val="002A68EC"/>
    <w:rsid w:val="002A720C"/>
    <w:rsid w:val="002A7AE7"/>
    <w:rsid w:val="002B12A0"/>
    <w:rsid w:val="002B15DA"/>
    <w:rsid w:val="002B20CC"/>
    <w:rsid w:val="002B2189"/>
    <w:rsid w:val="002B2DFB"/>
    <w:rsid w:val="002B4790"/>
    <w:rsid w:val="002B53CB"/>
    <w:rsid w:val="002B59A2"/>
    <w:rsid w:val="002B6241"/>
    <w:rsid w:val="002B679E"/>
    <w:rsid w:val="002B720B"/>
    <w:rsid w:val="002B7368"/>
    <w:rsid w:val="002C00C2"/>
    <w:rsid w:val="002C06B2"/>
    <w:rsid w:val="002C0717"/>
    <w:rsid w:val="002C083C"/>
    <w:rsid w:val="002C0979"/>
    <w:rsid w:val="002C0A43"/>
    <w:rsid w:val="002C0E0F"/>
    <w:rsid w:val="002C1FBF"/>
    <w:rsid w:val="002C229C"/>
    <w:rsid w:val="002C2691"/>
    <w:rsid w:val="002C2A11"/>
    <w:rsid w:val="002C2A7F"/>
    <w:rsid w:val="002C2C95"/>
    <w:rsid w:val="002C4872"/>
    <w:rsid w:val="002C5F9B"/>
    <w:rsid w:val="002C61BA"/>
    <w:rsid w:val="002C652D"/>
    <w:rsid w:val="002C6783"/>
    <w:rsid w:val="002C6A2D"/>
    <w:rsid w:val="002D01F8"/>
    <w:rsid w:val="002D04B0"/>
    <w:rsid w:val="002D067C"/>
    <w:rsid w:val="002D096D"/>
    <w:rsid w:val="002D0CBF"/>
    <w:rsid w:val="002D1436"/>
    <w:rsid w:val="002D2035"/>
    <w:rsid w:val="002D32A8"/>
    <w:rsid w:val="002D344F"/>
    <w:rsid w:val="002D34E2"/>
    <w:rsid w:val="002D36C0"/>
    <w:rsid w:val="002D4E3A"/>
    <w:rsid w:val="002D6520"/>
    <w:rsid w:val="002D65B6"/>
    <w:rsid w:val="002D6A30"/>
    <w:rsid w:val="002D7A12"/>
    <w:rsid w:val="002D7EBC"/>
    <w:rsid w:val="002E008D"/>
    <w:rsid w:val="002E1480"/>
    <w:rsid w:val="002E1BA5"/>
    <w:rsid w:val="002E23F7"/>
    <w:rsid w:val="002E2A23"/>
    <w:rsid w:val="002E2CD1"/>
    <w:rsid w:val="002E2E6D"/>
    <w:rsid w:val="002E3829"/>
    <w:rsid w:val="002E3BA8"/>
    <w:rsid w:val="002E459F"/>
    <w:rsid w:val="002E5022"/>
    <w:rsid w:val="002E51EE"/>
    <w:rsid w:val="002E53DB"/>
    <w:rsid w:val="002E5963"/>
    <w:rsid w:val="002E5E20"/>
    <w:rsid w:val="002E60C4"/>
    <w:rsid w:val="002E64B7"/>
    <w:rsid w:val="002E768B"/>
    <w:rsid w:val="002E7B87"/>
    <w:rsid w:val="002F089E"/>
    <w:rsid w:val="002F0EA5"/>
    <w:rsid w:val="002F1EA1"/>
    <w:rsid w:val="002F369B"/>
    <w:rsid w:val="002F3A81"/>
    <w:rsid w:val="002F3BDE"/>
    <w:rsid w:val="002F4475"/>
    <w:rsid w:val="002F5328"/>
    <w:rsid w:val="002F5674"/>
    <w:rsid w:val="002F575D"/>
    <w:rsid w:val="002F6E87"/>
    <w:rsid w:val="002F793C"/>
    <w:rsid w:val="002F7BF1"/>
    <w:rsid w:val="002F7BFD"/>
    <w:rsid w:val="00302191"/>
    <w:rsid w:val="0030224F"/>
    <w:rsid w:val="0030248C"/>
    <w:rsid w:val="003024E5"/>
    <w:rsid w:val="003026B4"/>
    <w:rsid w:val="0030303E"/>
    <w:rsid w:val="0030320B"/>
    <w:rsid w:val="003033D3"/>
    <w:rsid w:val="00303C08"/>
    <w:rsid w:val="0030578F"/>
    <w:rsid w:val="003059DF"/>
    <w:rsid w:val="003066A4"/>
    <w:rsid w:val="003066AC"/>
    <w:rsid w:val="00307DC9"/>
    <w:rsid w:val="00307E6D"/>
    <w:rsid w:val="00310521"/>
    <w:rsid w:val="0031162D"/>
    <w:rsid w:val="00311991"/>
    <w:rsid w:val="00311C22"/>
    <w:rsid w:val="003120DB"/>
    <w:rsid w:val="00320AB0"/>
    <w:rsid w:val="0032123E"/>
    <w:rsid w:val="0032164C"/>
    <w:rsid w:val="00321943"/>
    <w:rsid w:val="0032266E"/>
    <w:rsid w:val="0032301A"/>
    <w:rsid w:val="00323040"/>
    <w:rsid w:val="003235A5"/>
    <w:rsid w:val="0032390E"/>
    <w:rsid w:val="00323C7E"/>
    <w:rsid w:val="00324134"/>
    <w:rsid w:val="00324998"/>
    <w:rsid w:val="00324E76"/>
    <w:rsid w:val="00325473"/>
    <w:rsid w:val="00326451"/>
    <w:rsid w:val="00326699"/>
    <w:rsid w:val="00327672"/>
    <w:rsid w:val="003302B3"/>
    <w:rsid w:val="00331465"/>
    <w:rsid w:val="0033193D"/>
    <w:rsid w:val="00331AC2"/>
    <w:rsid w:val="003324FF"/>
    <w:rsid w:val="00332848"/>
    <w:rsid w:val="00332E13"/>
    <w:rsid w:val="003340B8"/>
    <w:rsid w:val="00334C66"/>
    <w:rsid w:val="0033592E"/>
    <w:rsid w:val="00336920"/>
    <w:rsid w:val="00336CB8"/>
    <w:rsid w:val="00340AD2"/>
    <w:rsid w:val="00340B8B"/>
    <w:rsid w:val="00340BAC"/>
    <w:rsid w:val="00341241"/>
    <w:rsid w:val="003417A8"/>
    <w:rsid w:val="00341B83"/>
    <w:rsid w:val="003425C5"/>
    <w:rsid w:val="00342FED"/>
    <w:rsid w:val="00343242"/>
    <w:rsid w:val="00343866"/>
    <w:rsid w:val="00343C5F"/>
    <w:rsid w:val="003448E8"/>
    <w:rsid w:val="00346591"/>
    <w:rsid w:val="003466B6"/>
    <w:rsid w:val="00347B0D"/>
    <w:rsid w:val="0035036B"/>
    <w:rsid w:val="003514FD"/>
    <w:rsid w:val="00351A0D"/>
    <w:rsid w:val="0035202F"/>
    <w:rsid w:val="003528E4"/>
    <w:rsid w:val="00352DE2"/>
    <w:rsid w:val="00352F1E"/>
    <w:rsid w:val="003531DD"/>
    <w:rsid w:val="00353AD8"/>
    <w:rsid w:val="003541FF"/>
    <w:rsid w:val="003548CF"/>
    <w:rsid w:val="003575F1"/>
    <w:rsid w:val="003578E9"/>
    <w:rsid w:val="003609A9"/>
    <w:rsid w:val="0036163D"/>
    <w:rsid w:val="003616DF"/>
    <w:rsid w:val="00362DDD"/>
    <w:rsid w:val="00362F25"/>
    <w:rsid w:val="003632F5"/>
    <w:rsid w:val="00363AD4"/>
    <w:rsid w:val="003641BB"/>
    <w:rsid w:val="00364895"/>
    <w:rsid w:val="00364EC3"/>
    <w:rsid w:val="003662EB"/>
    <w:rsid w:val="00366B39"/>
    <w:rsid w:val="00367AF0"/>
    <w:rsid w:val="00367E6A"/>
    <w:rsid w:val="0037148A"/>
    <w:rsid w:val="0037172A"/>
    <w:rsid w:val="00371F69"/>
    <w:rsid w:val="00371FDF"/>
    <w:rsid w:val="00372A1F"/>
    <w:rsid w:val="00372F70"/>
    <w:rsid w:val="0037361E"/>
    <w:rsid w:val="00373991"/>
    <w:rsid w:val="00374ED0"/>
    <w:rsid w:val="003750DD"/>
    <w:rsid w:val="003753DC"/>
    <w:rsid w:val="003758BD"/>
    <w:rsid w:val="00375D08"/>
    <w:rsid w:val="00375F6F"/>
    <w:rsid w:val="00376631"/>
    <w:rsid w:val="0037681E"/>
    <w:rsid w:val="0037721F"/>
    <w:rsid w:val="0037785B"/>
    <w:rsid w:val="003802B3"/>
    <w:rsid w:val="003802BF"/>
    <w:rsid w:val="0038183E"/>
    <w:rsid w:val="0038188D"/>
    <w:rsid w:val="00381999"/>
    <w:rsid w:val="00382061"/>
    <w:rsid w:val="003823B2"/>
    <w:rsid w:val="003836BE"/>
    <w:rsid w:val="00383FB0"/>
    <w:rsid w:val="00384EB4"/>
    <w:rsid w:val="003851BE"/>
    <w:rsid w:val="003861C6"/>
    <w:rsid w:val="00386AFC"/>
    <w:rsid w:val="00387903"/>
    <w:rsid w:val="00391997"/>
    <w:rsid w:val="00391A97"/>
    <w:rsid w:val="00391CF3"/>
    <w:rsid w:val="00392119"/>
    <w:rsid w:val="00392856"/>
    <w:rsid w:val="00392EEA"/>
    <w:rsid w:val="00392F74"/>
    <w:rsid w:val="00393304"/>
    <w:rsid w:val="003936E7"/>
    <w:rsid w:val="0039458F"/>
    <w:rsid w:val="003947BA"/>
    <w:rsid w:val="00394ED7"/>
    <w:rsid w:val="00394FCF"/>
    <w:rsid w:val="003951B2"/>
    <w:rsid w:val="003961F0"/>
    <w:rsid w:val="00396204"/>
    <w:rsid w:val="00396426"/>
    <w:rsid w:val="00397161"/>
    <w:rsid w:val="00397C87"/>
    <w:rsid w:val="003A0493"/>
    <w:rsid w:val="003A14C7"/>
    <w:rsid w:val="003A19FE"/>
    <w:rsid w:val="003A23BE"/>
    <w:rsid w:val="003A287A"/>
    <w:rsid w:val="003A29D6"/>
    <w:rsid w:val="003A2A6C"/>
    <w:rsid w:val="003A4524"/>
    <w:rsid w:val="003A5D4E"/>
    <w:rsid w:val="003A602D"/>
    <w:rsid w:val="003A60E8"/>
    <w:rsid w:val="003A6DC2"/>
    <w:rsid w:val="003A787D"/>
    <w:rsid w:val="003A7A5B"/>
    <w:rsid w:val="003A7D09"/>
    <w:rsid w:val="003A7FA6"/>
    <w:rsid w:val="003B0FC9"/>
    <w:rsid w:val="003B14F9"/>
    <w:rsid w:val="003B1581"/>
    <w:rsid w:val="003B1732"/>
    <w:rsid w:val="003B2028"/>
    <w:rsid w:val="003B20AB"/>
    <w:rsid w:val="003B287D"/>
    <w:rsid w:val="003B288F"/>
    <w:rsid w:val="003B4FBF"/>
    <w:rsid w:val="003B5200"/>
    <w:rsid w:val="003B5289"/>
    <w:rsid w:val="003B5403"/>
    <w:rsid w:val="003B5822"/>
    <w:rsid w:val="003B64D1"/>
    <w:rsid w:val="003B66D9"/>
    <w:rsid w:val="003B79CC"/>
    <w:rsid w:val="003B7C40"/>
    <w:rsid w:val="003C003C"/>
    <w:rsid w:val="003C1E8B"/>
    <w:rsid w:val="003C2DFF"/>
    <w:rsid w:val="003C3485"/>
    <w:rsid w:val="003C3DAD"/>
    <w:rsid w:val="003C4D8A"/>
    <w:rsid w:val="003C52B9"/>
    <w:rsid w:val="003C5535"/>
    <w:rsid w:val="003C7534"/>
    <w:rsid w:val="003C7FDF"/>
    <w:rsid w:val="003D01BC"/>
    <w:rsid w:val="003D0290"/>
    <w:rsid w:val="003D0B78"/>
    <w:rsid w:val="003D0F27"/>
    <w:rsid w:val="003D1152"/>
    <w:rsid w:val="003D2B3E"/>
    <w:rsid w:val="003D3D80"/>
    <w:rsid w:val="003D3ED3"/>
    <w:rsid w:val="003D4B7D"/>
    <w:rsid w:val="003D4D9D"/>
    <w:rsid w:val="003D7015"/>
    <w:rsid w:val="003D7589"/>
    <w:rsid w:val="003E1A0D"/>
    <w:rsid w:val="003E2E98"/>
    <w:rsid w:val="003E33D4"/>
    <w:rsid w:val="003E35D9"/>
    <w:rsid w:val="003E4119"/>
    <w:rsid w:val="003E4543"/>
    <w:rsid w:val="003E45F2"/>
    <w:rsid w:val="003E504E"/>
    <w:rsid w:val="003E5456"/>
    <w:rsid w:val="003E5782"/>
    <w:rsid w:val="003E6444"/>
    <w:rsid w:val="003E6966"/>
    <w:rsid w:val="003E713A"/>
    <w:rsid w:val="003E7162"/>
    <w:rsid w:val="003F00CB"/>
    <w:rsid w:val="003F0282"/>
    <w:rsid w:val="003F0D2E"/>
    <w:rsid w:val="003F189F"/>
    <w:rsid w:val="003F3FE9"/>
    <w:rsid w:val="003F40D1"/>
    <w:rsid w:val="003F440C"/>
    <w:rsid w:val="003F4578"/>
    <w:rsid w:val="003F4BEE"/>
    <w:rsid w:val="003F54D0"/>
    <w:rsid w:val="003F5BBD"/>
    <w:rsid w:val="003F5FD2"/>
    <w:rsid w:val="003F661E"/>
    <w:rsid w:val="003F7052"/>
    <w:rsid w:val="003F7748"/>
    <w:rsid w:val="003F7EEB"/>
    <w:rsid w:val="003F7FC3"/>
    <w:rsid w:val="00400D13"/>
    <w:rsid w:val="00400D3D"/>
    <w:rsid w:val="0040120E"/>
    <w:rsid w:val="00401416"/>
    <w:rsid w:val="004014E7"/>
    <w:rsid w:val="0040169D"/>
    <w:rsid w:val="00402C1A"/>
    <w:rsid w:val="00402E26"/>
    <w:rsid w:val="00402E7D"/>
    <w:rsid w:val="004030A9"/>
    <w:rsid w:val="00404348"/>
    <w:rsid w:val="00404B08"/>
    <w:rsid w:val="00404E2C"/>
    <w:rsid w:val="004059F9"/>
    <w:rsid w:val="004061CA"/>
    <w:rsid w:val="00406842"/>
    <w:rsid w:val="0040698B"/>
    <w:rsid w:val="00406A1E"/>
    <w:rsid w:val="00406C48"/>
    <w:rsid w:val="00406C4F"/>
    <w:rsid w:val="0041066E"/>
    <w:rsid w:val="00410F7B"/>
    <w:rsid w:val="00411085"/>
    <w:rsid w:val="0041189F"/>
    <w:rsid w:val="004119FE"/>
    <w:rsid w:val="00413B8A"/>
    <w:rsid w:val="00414C7C"/>
    <w:rsid w:val="00414FEB"/>
    <w:rsid w:val="0041614C"/>
    <w:rsid w:val="004164FE"/>
    <w:rsid w:val="0041712B"/>
    <w:rsid w:val="00417883"/>
    <w:rsid w:val="00420305"/>
    <w:rsid w:val="004207A5"/>
    <w:rsid w:val="00420C9C"/>
    <w:rsid w:val="00420F99"/>
    <w:rsid w:val="00421E07"/>
    <w:rsid w:val="004225C1"/>
    <w:rsid w:val="00423502"/>
    <w:rsid w:val="004240D8"/>
    <w:rsid w:val="00424399"/>
    <w:rsid w:val="0042479A"/>
    <w:rsid w:val="00425357"/>
    <w:rsid w:val="00425B97"/>
    <w:rsid w:val="00425C22"/>
    <w:rsid w:val="00426020"/>
    <w:rsid w:val="004261DA"/>
    <w:rsid w:val="004301D5"/>
    <w:rsid w:val="00430924"/>
    <w:rsid w:val="00430D04"/>
    <w:rsid w:val="00431C61"/>
    <w:rsid w:val="00432461"/>
    <w:rsid w:val="004346EF"/>
    <w:rsid w:val="00434A18"/>
    <w:rsid w:val="00435D62"/>
    <w:rsid w:val="0043735A"/>
    <w:rsid w:val="0044001E"/>
    <w:rsid w:val="004400B2"/>
    <w:rsid w:val="00440313"/>
    <w:rsid w:val="0044074E"/>
    <w:rsid w:val="00440E4F"/>
    <w:rsid w:val="00440E7E"/>
    <w:rsid w:val="0044211A"/>
    <w:rsid w:val="00443247"/>
    <w:rsid w:val="004444F3"/>
    <w:rsid w:val="00451762"/>
    <w:rsid w:val="00451922"/>
    <w:rsid w:val="00451B64"/>
    <w:rsid w:val="00452DB6"/>
    <w:rsid w:val="00453484"/>
    <w:rsid w:val="00453C59"/>
    <w:rsid w:val="00454030"/>
    <w:rsid w:val="00454878"/>
    <w:rsid w:val="004565F7"/>
    <w:rsid w:val="004573EB"/>
    <w:rsid w:val="00457717"/>
    <w:rsid w:val="004577A9"/>
    <w:rsid w:val="004579B0"/>
    <w:rsid w:val="004627F0"/>
    <w:rsid w:val="00463323"/>
    <w:rsid w:val="0046341A"/>
    <w:rsid w:val="004634FA"/>
    <w:rsid w:val="00463C75"/>
    <w:rsid w:val="00464478"/>
    <w:rsid w:val="0046583C"/>
    <w:rsid w:val="00465B1C"/>
    <w:rsid w:val="00465BC9"/>
    <w:rsid w:val="004661B0"/>
    <w:rsid w:val="00466DD9"/>
    <w:rsid w:val="00466E84"/>
    <w:rsid w:val="004674E9"/>
    <w:rsid w:val="004677F0"/>
    <w:rsid w:val="00470753"/>
    <w:rsid w:val="0047187C"/>
    <w:rsid w:val="004720EA"/>
    <w:rsid w:val="00472CF2"/>
    <w:rsid w:val="0047314F"/>
    <w:rsid w:val="004732B3"/>
    <w:rsid w:val="004747E4"/>
    <w:rsid w:val="00474945"/>
    <w:rsid w:val="00474E2F"/>
    <w:rsid w:val="00475267"/>
    <w:rsid w:val="0047577F"/>
    <w:rsid w:val="00476518"/>
    <w:rsid w:val="004765E5"/>
    <w:rsid w:val="0047670F"/>
    <w:rsid w:val="00476F05"/>
    <w:rsid w:val="004770AF"/>
    <w:rsid w:val="00480537"/>
    <w:rsid w:val="004835B5"/>
    <w:rsid w:val="004836FE"/>
    <w:rsid w:val="004848D1"/>
    <w:rsid w:val="00485B1F"/>
    <w:rsid w:val="0048663A"/>
    <w:rsid w:val="004867A4"/>
    <w:rsid w:val="00486B2D"/>
    <w:rsid w:val="00487A02"/>
    <w:rsid w:val="00492550"/>
    <w:rsid w:val="004925A5"/>
    <w:rsid w:val="00492767"/>
    <w:rsid w:val="00492AFD"/>
    <w:rsid w:val="00493984"/>
    <w:rsid w:val="0049466E"/>
    <w:rsid w:val="004946A0"/>
    <w:rsid w:val="00494A73"/>
    <w:rsid w:val="00494CAE"/>
    <w:rsid w:val="004950BF"/>
    <w:rsid w:val="00496E5A"/>
    <w:rsid w:val="004971FD"/>
    <w:rsid w:val="0049754C"/>
    <w:rsid w:val="004975BD"/>
    <w:rsid w:val="004976EC"/>
    <w:rsid w:val="00497C33"/>
    <w:rsid w:val="00497C77"/>
    <w:rsid w:val="004A1B39"/>
    <w:rsid w:val="004A2573"/>
    <w:rsid w:val="004A2CF1"/>
    <w:rsid w:val="004A33EB"/>
    <w:rsid w:val="004A42D2"/>
    <w:rsid w:val="004A577E"/>
    <w:rsid w:val="004A5807"/>
    <w:rsid w:val="004A6FBA"/>
    <w:rsid w:val="004A7F16"/>
    <w:rsid w:val="004B166B"/>
    <w:rsid w:val="004B1FA4"/>
    <w:rsid w:val="004B2852"/>
    <w:rsid w:val="004B2AA5"/>
    <w:rsid w:val="004B2C44"/>
    <w:rsid w:val="004B3A7B"/>
    <w:rsid w:val="004B3DEE"/>
    <w:rsid w:val="004B4330"/>
    <w:rsid w:val="004B474B"/>
    <w:rsid w:val="004B4A56"/>
    <w:rsid w:val="004B67B4"/>
    <w:rsid w:val="004B6BCE"/>
    <w:rsid w:val="004B7163"/>
    <w:rsid w:val="004B7D28"/>
    <w:rsid w:val="004C0D57"/>
    <w:rsid w:val="004C1BBC"/>
    <w:rsid w:val="004C27D0"/>
    <w:rsid w:val="004C2BA8"/>
    <w:rsid w:val="004C314B"/>
    <w:rsid w:val="004C460C"/>
    <w:rsid w:val="004C4D91"/>
    <w:rsid w:val="004C69AE"/>
    <w:rsid w:val="004C7FA8"/>
    <w:rsid w:val="004D0BC6"/>
    <w:rsid w:val="004D1FA8"/>
    <w:rsid w:val="004D2267"/>
    <w:rsid w:val="004D25B7"/>
    <w:rsid w:val="004D3EF2"/>
    <w:rsid w:val="004D4411"/>
    <w:rsid w:val="004D54B7"/>
    <w:rsid w:val="004D7552"/>
    <w:rsid w:val="004D7FF6"/>
    <w:rsid w:val="004E05C1"/>
    <w:rsid w:val="004E0DBF"/>
    <w:rsid w:val="004E2C21"/>
    <w:rsid w:val="004E2DF7"/>
    <w:rsid w:val="004E2E42"/>
    <w:rsid w:val="004E2F9F"/>
    <w:rsid w:val="004E306B"/>
    <w:rsid w:val="004E31B0"/>
    <w:rsid w:val="004E482C"/>
    <w:rsid w:val="004E5D8B"/>
    <w:rsid w:val="004E6141"/>
    <w:rsid w:val="004E618F"/>
    <w:rsid w:val="004E698C"/>
    <w:rsid w:val="004E6B04"/>
    <w:rsid w:val="004E71B4"/>
    <w:rsid w:val="004F0B30"/>
    <w:rsid w:val="004F0BD2"/>
    <w:rsid w:val="004F1C76"/>
    <w:rsid w:val="004F1E22"/>
    <w:rsid w:val="004F2B09"/>
    <w:rsid w:val="004F2F23"/>
    <w:rsid w:val="004F353A"/>
    <w:rsid w:val="004F49C3"/>
    <w:rsid w:val="004F4C03"/>
    <w:rsid w:val="004F4D0F"/>
    <w:rsid w:val="004F4EB7"/>
    <w:rsid w:val="004F583E"/>
    <w:rsid w:val="004F5F64"/>
    <w:rsid w:val="004F64D4"/>
    <w:rsid w:val="004F651C"/>
    <w:rsid w:val="004F6787"/>
    <w:rsid w:val="004F7038"/>
    <w:rsid w:val="005006B0"/>
    <w:rsid w:val="00503176"/>
    <w:rsid w:val="005032F6"/>
    <w:rsid w:val="0050389D"/>
    <w:rsid w:val="00503CD6"/>
    <w:rsid w:val="00503EF6"/>
    <w:rsid w:val="0050498F"/>
    <w:rsid w:val="005051CF"/>
    <w:rsid w:val="0050527B"/>
    <w:rsid w:val="005063C6"/>
    <w:rsid w:val="005079E4"/>
    <w:rsid w:val="00513241"/>
    <w:rsid w:val="00513312"/>
    <w:rsid w:val="005137D1"/>
    <w:rsid w:val="0051443F"/>
    <w:rsid w:val="0051452B"/>
    <w:rsid w:val="00514D1B"/>
    <w:rsid w:val="00514EEF"/>
    <w:rsid w:val="00515545"/>
    <w:rsid w:val="00515B28"/>
    <w:rsid w:val="0051602B"/>
    <w:rsid w:val="005176D0"/>
    <w:rsid w:val="00520EA7"/>
    <w:rsid w:val="00522EB5"/>
    <w:rsid w:val="00523A97"/>
    <w:rsid w:val="00523B47"/>
    <w:rsid w:val="005243E5"/>
    <w:rsid w:val="005244D3"/>
    <w:rsid w:val="00526270"/>
    <w:rsid w:val="00526322"/>
    <w:rsid w:val="00526723"/>
    <w:rsid w:val="0052759F"/>
    <w:rsid w:val="00527A0B"/>
    <w:rsid w:val="00527DD0"/>
    <w:rsid w:val="00530748"/>
    <w:rsid w:val="0053166A"/>
    <w:rsid w:val="005320BB"/>
    <w:rsid w:val="00532D0E"/>
    <w:rsid w:val="00533965"/>
    <w:rsid w:val="00533B6B"/>
    <w:rsid w:val="00534BE0"/>
    <w:rsid w:val="0053624D"/>
    <w:rsid w:val="005373D6"/>
    <w:rsid w:val="005379CB"/>
    <w:rsid w:val="00540BA2"/>
    <w:rsid w:val="005411A3"/>
    <w:rsid w:val="0054120F"/>
    <w:rsid w:val="00541E5C"/>
    <w:rsid w:val="0054207C"/>
    <w:rsid w:val="00542F40"/>
    <w:rsid w:val="0054413B"/>
    <w:rsid w:val="005447F9"/>
    <w:rsid w:val="005456F0"/>
    <w:rsid w:val="00545C1A"/>
    <w:rsid w:val="005471BC"/>
    <w:rsid w:val="005477E7"/>
    <w:rsid w:val="005479E1"/>
    <w:rsid w:val="00547E92"/>
    <w:rsid w:val="00550B8D"/>
    <w:rsid w:val="00550CBA"/>
    <w:rsid w:val="00551D31"/>
    <w:rsid w:val="00552DFF"/>
    <w:rsid w:val="00553455"/>
    <w:rsid w:val="005552F0"/>
    <w:rsid w:val="00555390"/>
    <w:rsid w:val="00555D01"/>
    <w:rsid w:val="00556228"/>
    <w:rsid w:val="005573B4"/>
    <w:rsid w:val="00557757"/>
    <w:rsid w:val="00557A84"/>
    <w:rsid w:val="00557BE6"/>
    <w:rsid w:val="005607A9"/>
    <w:rsid w:val="005608E1"/>
    <w:rsid w:val="005615FD"/>
    <w:rsid w:val="00563492"/>
    <w:rsid w:val="00564360"/>
    <w:rsid w:val="00564D13"/>
    <w:rsid w:val="005662D7"/>
    <w:rsid w:val="005669B7"/>
    <w:rsid w:val="00566E3E"/>
    <w:rsid w:val="005671A1"/>
    <w:rsid w:val="00567B20"/>
    <w:rsid w:val="00567BDE"/>
    <w:rsid w:val="00567C6D"/>
    <w:rsid w:val="00570325"/>
    <w:rsid w:val="00570A64"/>
    <w:rsid w:val="00571041"/>
    <w:rsid w:val="0057169E"/>
    <w:rsid w:val="00571D43"/>
    <w:rsid w:val="005724DA"/>
    <w:rsid w:val="005726EE"/>
    <w:rsid w:val="00572C95"/>
    <w:rsid w:val="00572FFE"/>
    <w:rsid w:val="00573779"/>
    <w:rsid w:val="00573DA4"/>
    <w:rsid w:val="00574094"/>
    <w:rsid w:val="00574570"/>
    <w:rsid w:val="005748DC"/>
    <w:rsid w:val="00574B2A"/>
    <w:rsid w:val="00574DC2"/>
    <w:rsid w:val="00575E8D"/>
    <w:rsid w:val="00575F1C"/>
    <w:rsid w:val="00576A42"/>
    <w:rsid w:val="00577072"/>
    <w:rsid w:val="0057734C"/>
    <w:rsid w:val="00577F95"/>
    <w:rsid w:val="00580203"/>
    <w:rsid w:val="00580450"/>
    <w:rsid w:val="00581B76"/>
    <w:rsid w:val="00582D65"/>
    <w:rsid w:val="0058357A"/>
    <w:rsid w:val="00583AC7"/>
    <w:rsid w:val="00583DF8"/>
    <w:rsid w:val="00584C18"/>
    <w:rsid w:val="0058577E"/>
    <w:rsid w:val="00585A39"/>
    <w:rsid w:val="00585FF7"/>
    <w:rsid w:val="00586160"/>
    <w:rsid w:val="005864F9"/>
    <w:rsid w:val="0058691E"/>
    <w:rsid w:val="005906C0"/>
    <w:rsid w:val="0059233D"/>
    <w:rsid w:val="00592483"/>
    <w:rsid w:val="005929F9"/>
    <w:rsid w:val="00593242"/>
    <w:rsid w:val="00593C60"/>
    <w:rsid w:val="00594336"/>
    <w:rsid w:val="00595977"/>
    <w:rsid w:val="00595F83"/>
    <w:rsid w:val="00596C17"/>
    <w:rsid w:val="005A008B"/>
    <w:rsid w:val="005A0195"/>
    <w:rsid w:val="005A0253"/>
    <w:rsid w:val="005A05E4"/>
    <w:rsid w:val="005A06A9"/>
    <w:rsid w:val="005A084F"/>
    <w:rsid w:val="005A1127"/>
    <w:rsid w:val="005A1C9F"/>
    <w:rsid w:val="005A1D91"/>
    <w:rsid w:val="005A2A67"/>
    <w:rsid w:val="005A2ADD"/>
    <w:rsid w:val="005A3DFC"/>
    <w:rsid w:val="005A4780"/>
    <w:rsid w:val="005A5093"/>
    <w:rsid w:val="005A5927"/>
    <w:rsid w:val="005A5AD5"/>
    <w:rsid w:val="005A6400"/>
    <w:rsid w:val="005A6B5F"/>
    <w:rsid w:val="005A7307"/>
    <w:rsid w:val="005A765F"/>
    <w:rsid w:val="005A79C5"/>
    <w:rsid w:val="005B0917"/>
    <w:rsid w:val="005B0B0A"/>
    <w:rsid w:val="005B15F9"/>
    <w:rsid w:val="005B2909"/>
    <w:rsid w:val="005B3278"/>
    <w:rsid w:val="005B4411"/>
    <w:rsid w:val="005B4780"/>
    <w:rsid w:val="005B5470"/>
    <w:rsid w:val="005B5896"/>
    <w:rsid w:val="005B5A3A"/>
    <w:rsid w:val="005B5E0C"/>
    <w:rsid w:val="005B609C"/>
    <w:rsid w:val="005B7FF3"/>
    <w:rsid w:val="005C1FEB"/>
    <w:rsid w:val="005C201B"/>
    <w:rsid w:val="005C206B"/>
    <w:rsid w:val="005C25D8"/>
    <w:rsid w:val="005C2814"/>
    <w:rsid w:val="005C297E"/>
    <w:rsid w:val="005C4835"/>
    <w:rsid w:val="005C5679"/>
    <w:rsid w:val="005D0552"/>
    <w:rsid w:val="005D0EB0"/>
    <w:rsid w:val="005D30A2"/>
    <w:rsid w:val="005D517E"/>
    <w:rsid w:val="005D5656"/>
    <w:rsid w:val="005D5791"/>
    <w:rsid w:val="005D742A"/>
    <w:rsid w:val="005E1ED8"/>
    <w:rsid w:val="005E2181"/>
    <w:rsid w:val="005E22DA"/>
    <w:rsid w:val="005E2791"/>
    <w:rsid w:val="005E2AF9"/>
    <w:rsid w:val="005E3E70"/>
    <w:rsid w:val="005E4738"/>
    <w:rsid w:val="005E4D93"/>
    <w:rsid w:val="005E5208"/>
    <w:rsid w:val="005E5269"/>
    <w:rsid w:val="005E536A"/>
    <w:rsid w:val="005E54CD"/>
    <w:rsid w:val="005E5980"/>
    <w:rsid w:val="005E6AC8"/>
    <w:rsid w:val="005F045D"/>
    <w:rsid w:val="005F0855"/>
    <w:rsid w:val="005F1F40"/>
    <w:rsid w:val="005F30B3"/>
    <w:rsid w:val="005F322A"/>
    <w:rsid w:val="005F4E8A"/>
    <w:rsid w:val="005F514E"/>
    <w:rsid w:val="005F5A67"/>
    <w:rsid w:val="005F6BAA"/>
    <w:rsid w:val="005F774B"/>
    <w:rsid w:val="005F7CB9"/>
    <w:rsid w:val="006008B6"/>
    <w:rsid w:val="00601BB3"/>
    <w:rsid w:val="00602AB6"/>
    <w:rsid w:val="00604645"/>
    <w:rsid w:val="00604CDC"/>
    <w:rsid w:val="00607959"/>
    <w:rsid w:val="00607E79"/>
    <w:rsid w:val="006108AC"/>
    <w:rsid w:val="00610D3F"/>
    <w:rsid w:val="00610FEB"/>
    <w:rsid w:val="006116C8"/>
    <w:rsid w:val="00612245"/>
    <w:rsid w:val="00612D31"/>
    <w:rsid w:val="00612E96"/>
    <w:rsid w:val="006134E3"/>
    <w:rsid w:val="006137B1"/>
    <w:rsid w:val="00614E11"/>
    <w:rsid w:val="00616C6B"/>
    <w:rsid w:val="006179D5"/>
    <w:rsid w:val="00617BBA"/>
    <w:rsid w:val="00617C3D"/>
    <w:rsid w:val="00620B48"/>
    <w:rsid w:val="00620C37"/>
    <w:rsid w:val="0062121C"/>
    <w:rsid w:val="00621E5C"/>
    <w:rsid w:val="00622412"/>
    <w:rsid w:val="006228BC"/>
    <w:rsid w:val="00623DCE"/>
    <w:rsid w:val="00624603"/>
    <w:rsid w:val="00625592"/>
    <w:rsid w:val="00626648"/>
    <w:rsid w:val="00626673"/>
    <w:rsid w:val="006303B1"/>
    <w:rsid w:val="0063121F"/>
    <w:rsid w:val="00631C13"/>
    <w:rsid w:val="006343B3"/>
    <w:rsid w:val="006363F2"/>
    <w:rsid w:val="006374F6"/>
    <w:rsid w:val="00637E76"/>
    <w:rsid w:val="00637EB9"/>
    <w:rsid w:val="0064060C"/>
    <w:rsid w:val="006411C4"/>
    <w:rsid w:val="00641972"/>
    <w:rsid w:val="00641FC2"/>
    <w:rsid w:val="00642728"/>
    <w:rsid w:val="006429D4"/>
    <w:rsid w:val="006435F2"/>
    <w:rsid w:val="00643637"/>
    <w:rsid w:val="0064383C"/>
    <w:rsid w:val="00645293"/>
    <w:rsid w:val="00645EC1"/>
    <w:rsid w:val="006473BE"/>
    <w:rsid w:val="00650B29"/>
    <w:rsid w:val="00650FAC"/>
    <w:rsid w:val="00652EE3"/>
    <w:rsid w:val="006531E4"/>
    <w:rsid w:val="0065390A"/>
    <w:rsid w:val="00654716"/>
    <w:rsid w:val="00654E4A"/>
    <w:rsid w:val="00655233"/>
    <w:rsid w:val="0065533D"/>
    <w:rsid w:val="00655E7E"/>
    <w:rsid w:val="006564C7"/>
    <w:rsid w:val="0065725E"/>
    <w:rsid w:val="00657BC4"/>
    <w:rsid w:val="00660867"/>
    <w:rsid w:val="00662710"/>
    <w:rsid w:val="00663AB0"/>
    <w:rsid w:val="0066431A"/>
    <w:rsid w:val="00664359"/>
    <w:rsid w:val="00664D0B"/>
    <w:rsid w:val="006651BD"/>
    <w:rsid w:val="00665356"/>
    <w:rsid w:val="00665E8A"/>
    <w:rsid w:val="00665F35"/>
    <w:rsid w:val="00665F47"/>
    <w:rsid w:val="00666028"/>
    <w:rsid w:val="00666728"/>
    <w:rsid w:val="0066686F"/>
    <w:rsid w:val="0066688F"/>
    <w:rsid w:val="00672D6A"/>
    <w:rsid w:val="006769F0"/>
    <w:rsid w:val="00676C99"/>
    <w:rsid w:val="0068011D"/>
    <w:rsid w:val="0068096C"/>
    <w:rsid w:val="006813D5"/>
    <w:rsid w:val="00681721"/>
    <w:rsid w:val="006855A0"/>
    <w:rsid w:val="00685E1B"/>
    <w:rsid w:val="0069222D"/>
    <w:rsid w:val="006936A4"/>
    <w:rsid w:val="00693A9C"/>
    <w:rsid w:val="006947CC"/>
    <w:rsid w:val="006952CC"/>
    <w:rsid w:val="006957E0"/>
    <w:rsid w:val="00696371"/>
    <w:rsid w:val="0069666C"/>
    <w:rsid w:val="00696C9E"/>
    <w:rsid w:val="00696EF0"/>
    <w:rsid w:val="006978BA"/>
    <w:rsid w:val="006A08B6"/>
    <w:rsid w:val="006A09E7"/>
    <w:rsid w:val="006A1BCE"/>
    <w:rsid w:val="006A28CE"/>
    <w:rsid w:val="006A3A47"/>
    <w:rsid w:val="006A4C03"/>
    <w:rsid w:val="006A4E64"/>
    <w:rsid w:val="006A4FE4"/>
    <w:rsid w:val="006A5123"/>
    <w:rsid w:val="006A5160"/>
    <w:rsid w:val="006A564C"/>
    <w:rsid w:val="006A58AE"/>
    <w:rsid w:val="006A5F8A"/>
    <w:rsid w:val="006A63AB"/>
    <w:rsid w:val="006A664D"/>
    <w:rsid w:val="006A7086"/>
    <w:rsid w:val="006A766C"/>
    <w:rsid w:val="006B0266"/>
    <w:rsid w:val="006B1428"/>
    <w:rsid w:val="006B1793"/>
    <w:rsid w:val="006B1D7A"/>
    <w:rsid w:val="006B205D"/>
    <w:rsid w:val="006B245E"/>
    <w:rsid w:val="006B3B93"/>
    <w:rsid w:val="006B424B"/>
    <w:rsid w:val="006B49A5"/>
    <w:rsid w:val="006B4B58"/>
    <w:rsid w:val="006B4D25"/>
    <w:rsid w:val="006B57AD"/>
    <w:rsid w:val="006B6333"/>
    <w:rsid w:val="006B66FA"/>
    <w:rsid w:val="006B7152"/>
    <w:rsid w:val="006B76D7"/>
    <w:rsid w:val="006B79D3"/>
    <w:rsid w:val="006C076A"/>
    <w:rsid w:val="006C1160"/>
    <w:rsid w:val="006C1327"/>
    <w:rsid w:val="006C2187"/>
    <w:rsid w:val="006C3298"/>
    <w:rsid w:val="006C566F"/>
    <w:rsid w:val="006D1EA7"/>
    <w:rsid w:val="006D1ECB"/>
    <w:rsid w:val="006D33DF"/>
    <w:rsid w:val="006D3893"/>
    <w:rsid w:val="006D39CC"/>
    <w:rsid w:val="006D42DB"/>
    <w:rsid w:val="006D52DC"/>
    <w:rsid w:val="006D5651"/>
    <w:rsid w:val="006D5BA3"/>
    <w:rsid w:val="006D5E6B"/>
    <w:rsid w:val="006E011E"/>
    <w:rsid w:val="006E061F"/>
    <w:rsid w:val="006E09BA"/>
    <w:rsid w:val="006E0BF1"/>
    <w:rsid w:val="006E1003"/>
    <w:rsid w:val="006E1034"/>
    <w:rsid w:val="006E161F"/>
    <w:rsid w:val="006E1670"/>
    <w:rsid w:val="006E1808"/>
    <w:rsid w:val="006E1D59"/>
    <w:rsid w:val="006E1E2C"/>
    <w:rsid w:val="006E2B16"/>
    <w:rsid w:val="006E6C38"/>
    <w:rsid w:val="006E78ED"/>
    <w:rsid w:val="006E7BF7"/>
    <w:rsid w:val="006E7C67"/>
    <w:rsid w:val="006F00B6"/>
    <w:rsid w:val="006F0215"/>
    <w:rsid w:val="006F10A1"/>
    <w:rsid w:val="006F1DE8"/>
    <w:rsid w:val="006F1ED6"/>
    <w:rsid w:val="006F2083"/>
    <w:rsid w:val="006F20DC"/>
    <w:rsid w:val="006F2504"/>
    <w:rsid w:val="006F2781"/>
    <w:rsid w:val="006F3840"/>
    <w:rsid w:val="006F3937"/>
    <w:rsid w:val="006F3EDE"/>
    <w:rsid w:val="006F4A5E"/>
    <w:rsid w:val="006F4C16"/>
    <w:rsid w:val="006F5396"/>
    <w:rsid w:val="006F59A7"/>
    <w:rsid w:val="006F5A2D"/>
    <w:rsid w:val="006F7F1F"/>
    <w:rsid w:val="00700233"/>
    <w:rsid w:val="007002C2"/>
    <w:rsid w:val="007002D6"/>
    <w:rsid w:val="007016F1"/>
    <w:rsid w:val="00702574"/>
    <w:rsid w:val="007027F3"/>
    <w:rsid w:val="00702C0A"/>
    <w:rsid w:val="007039A6"/>
    <w:rsid w:val="007049C2"/>
    <w:rsid w:val="007056F2"/>
    <w:rsid w:val="00705925"/>
    <w:rsid w:val="00705FCF"/>
    <w:rsid w:val="007066C9"/>
    <w:rsid w:val="0070681F"/>
    <w:rsid w:val="00706A01"/>
    <w:rsid w:val="00707045"/>
    <w:rsid w:val="0070726F"/>
    <w:rsid w:val="0071109F"/>
    <w:rsid w:val="00711102"/>
    <w:rsid w:val="00711975"/>
    <w:rsid w:val="00712081"/>
    <w:rsid w:val="00712BB1"/>
    <w:rsid w:val="00713774"/>
    <w:rsid w:val="00713E27"/>
    <w:rsid w:val="00714265"/>
    <w:rsid w:val="0071465A"/>
    <w:rsid w:val="0071479F"/>
    <w:rsid w:val="007153AF"/>
    <w:rsid w:val="00715ACA"/>
    <w:rsid w:val="007167F8"/>
    <w:rsid w:val="00716C6E"/>
    <w:rsid w:val="007172AB"/>
    <w:rsid w:val="0071746A"/>
    <w:rsid w:val="00720171"/>
    <w:rsid w:val="00720C9F"/>
    <w:rsid w:val="007212E3"/>
    <w:rsid w:val="007213FD"/>
    <w:rsid w:val="0072245A"/>
    <w:rsid w:val="00722A47"/>
    <w:rsid w:val="00722EDC"/>
    <w:rsid w:val="00722FA6"/>
    <w:rsid w:val="007235CA"/>
    <w:rsid w:val="00724CAE"/>
    <w:rsid w:val="00724D4D"/>
    <w:rsid w:val="0072544B"/>
    <w:rsid w:val="00726842"/>
    <w:rsid w:val="00726E92"/>
    <w:rsid w:val="0072709C"/>
    <w:rsid w:val="007270BB"/>
    <w:rsid w:val="007270C4"/>
    <w:rsid w:val="00730164"/>
    <w:rsid w:val="00730396"/>
    <w:rsid w:val="007305D0"/>
    <w:rsid w:val="00730EE2"/>
    <w:rsid w:val="0073165D"/>
    <w:rsid w:val="00732C83"/>
    <w:rsid w:val="007334AF"/>
    <w:rsid w:val="00733AD2"/>
    <w:rsid w:val="00733EC8"/>
    <w:rsid w:val="00737934"/>
    <w:rsid w:val="0073794A"/>
    <w:rsid w:val="00741665"/>
    <w:rsid w:val="007416A5"/>
    <w:rsid w:val="007424B3"/>
    <w:rsid w:val="00742759"/>
    <w:rsid w:val="0074375B"/>
    <w:rsid w:val="00743808"/>
    <w:rsid w:val="00743E50"/>
    <w:rsid w:val="0074440C"/>
    <w:rsid w:val="00744BA9"/>
    <w:rsid w:val="00745055"/>
    <w:rsid w:val="00745E05"/>
    <w:rsid w:val="0074658E"/>
    <w:rsid w:val="00746DC1"/>
    <w:rsid w:val="00747785"/>
    <w:rsid w:val="00747CEF"/>
    <w:rsid w:val="00750A2D"/>
    <w:rsid w:val="007515B5"/>
    <w:rsid w:val="00751AF9"/>
    <w:rsid w:val="00752873"/>
    <w:rsid w:val="00752EC8"/>
    <w:rsid w:val="00753BB1"/>
    <w:rsid w:val="007541A2"/>
    <w:rsid w:val="00754238"/>
    <w:rsid w:val="00760C27"/>
    <w:rsid w:val="00761D2B"/>
    <w:rsid w:val="00761ECF"/>
    <w:rsid w:val="00762974"/>
    <w:rsid w:val="00762F0F"/>
    <w:rsid w:val="0076324C"/>
    <w:rsid w:val="0076334B"/>
    <w:rsid w:val="00763DEC"/>
    <w:rsid w:val="0076467E"/>
    <w:rsid w:val="00764806"/>
    <w:rsid w:val="00764B9E"/>
    <w:rsid w:val="007659F0"/>
    <w:rsid w:val="007675FE"/>
    <w:rsid w:val="0076781F"/>
    <w:rsid w:val="00767AA5"/>
    <w:rsid w:val="00767EA9"/>
    <w:rsid w:val="00770BE0"/>
    <w:rsid w:val="00771B29"/>
    <w:rsid w:val="00772300"/>
    <w:rsid w:val="00772E58"/>
    <w:rsid w:val="00772E8C"/>
    <w:rsid w:val="00773FC1"/>
    <w:rsid w:val="00774FD4"/>
    <w:rsid w:val="0077582B"/>
    <w:rsid w:val="00775E36"/>
    <w:rsid w:val="00776350"/>
    <w:rsid w:val="00776548"/>
    <w:rsid w:val="0078001E"/>
    <w:rsid w:val="0078092A"/>
    <w:rsid w:val="00780B95"/>
    <w:rsid w:val="007823D8"/>
    <w:rsid w:val="00782774"/>
    <w:rsid w:val="00782CA4"/>
    <w:rsid w:val="00782E26"/>
    <w:rsid w:val="007837CC"/>
    <w:rsid w:val="0078432F"/>
    <w:rsid w:val="0078650F"/>
    <w:rsid w:val="00786D21"/>
    <w:rsid w:val="007909C8"/>
    <w:rsid w:val="00790CED"/>
    <w:rsid w:val="00792052"/>
    <w:rsid w:val="007926D3"/>
    <w:rsid w:val="00793A8E"/>
    <w:rsid w:val="00793ADB"/>
    <w:rsid w:val="00793D1F"/>
    <w:rsid w:val="00793F66"/>
    <w:rsid w:val="007941CF"/>
    <w:rsid w:val="007948DF"/>
    <w:rsid w:val="00794F42"/>
    <w:rsid w:val="00794F79"/>
    <w:rsid w:val="007952DB"/>
    <w:rsid w:val="00795869"/>
    <w:rsid w:val="00796E49"/>
    <w:rsid w:val="007972F8"/>
    <w:rsid w:val="00797AA3"/>
    <w:rsid w:val="007A0357"/>
    <w:rsid w:val="007A1362"/>
    <w:rsid w:val="007A1534"/>
    <w:rsid w:val="007A3449"/>
    <w:rsid w:val="007A3706"/>
    <w:rsid w:val="007A40F7"/>
    <w:rsid w:val="007A4E04"/>
    <w:rsid w:val="007A51D4"/>
    <w:rsid w:val="007A580E"/>
    <w:rsid w:val="007A5A65"/>
    <w:rsid w:val="007A6771"/>
    <w:rsid w:val="007A7106"/>
    <w:rsid w:val="007A73D8"/>
    <w:rsid w:val="007B1485"/>
    <w:rsid w:val="007B339D"/>
    <w:rsid w:val="007B4678"/>
    <w:rsid w:val="007B4F63"/>
    <w:rsid w:val="007B53B6"/>
    <w:rsid w:val="007B5519"/>
    <w:rsid w:val="007B5A65"/>
    <w:rsid w:val="007B5AEB"/>
    <w:rsid w:val="007B6778"/>
    <w:rsid w:val="007B75FD"/>
    <w:rsid w:val="007B7BB4"/>
    <w:rsid w:val="007C020C"/>
    <w:rsid w:val="007C1AF9"/>
    <w:rsid w:val="007C38DF"/>
    <w:rsid w:val="007C3C26"/>
    <w:rsid w:val="007C4A12"/>
    <w:rsid w:val="007C4D93"/>
    <w:rsid w:val="007C51FB"/>
    <w:rsid w:val="007C52B2"/>
    <w:rsid w:val="007C589E"/>
    <w:rsid w:val="007C6775"/>
    <w:rsid w:val="007C6A4F"/>
    <w:rsid w:val="007C6F1D"/>
    <w:rsid w:val="007C75FF"/>
    <w:rsid w:val="007C782D"/>
    <w:rsid w:val="007C7905"/>
    <w:rsid w:val="007C7DC0"/>
    <w:rsid w:val="007D12DC"/>
    <w:rsid w:val="007D20D6"/>
    <w:rsid w:val="007D3AF2"/>
    <w:rsid w:val="007D4311"/>
    <w:rsid w:val="007D4B55"/>
    <w:rsid w:val="007D5D42"/>
    <w:rsid w:val="007D7810"/>
    <w:rsid w:val="007D7FE8"/>
    <w:rsid w:val="007E120B"/>
    <w:rsid w:val="007E12EB"/>
    <w:rsid w:val="007E12F9"/>
    <w:rsid w:val="007E2240"/>
    <w:rsid w:val="007E22BF"/>
    <w:rsid w:val="007E2572"/>
    <w:rsid w:val="007E26C3"/>
    <w:rsid w:val="007E2F14"/>
    <w:rsid w:val="007E49AB"/>
    <w:rsid w:val="007F0D1A"/>
    <w:rsid w:val="007F10FB"/>
    <w:rsid w:val="007F2C01"/>
    <w:rsid w:val="007F3A0B"/>
    <w:rsid w:val="007F4054"/>
    <w:rsid w:val="007F4CEE"/>
    <w:rsid w:val="007F52A6"/>
    <w:rsid w:val="007F673D"/>
    <w:rsid w:val="007F7A7F"/>
    <w:rsid w:val="00801218"/>
    <w:rsid w:val="00801B28"/>
    <w:rsid w:val="00801F2D"/>
    <w:rsid w:val="008046AA"/>
    <w:rsid w:val="008051A5"/>
    <w:rsid w:val="00805E0B"/>
    <w:rsid w:val="00806118"/>
    <w:rsid w:val="00806276"/>
    <w:rsid w:val="008064A5"/>
    <w:rsid w:val="00807B52"/>
    <w:rsid w:val="008104BC"/>
    <w:rsid w:val="00810DCA"/>
    <w:rsid w:val="00812987"/>
    <w:rsid w:val="00812EF8"/>
    <w:rsid w:val="00814314"/>
    <w:rsid w:val="00814ED8"/>
    <w:rsid w:val="00815340"/>
    <w:rsid w:val="00815A0F"/>
    <w:rsid w:val="0081647C"/>
    <w:rsid w:val="00816CA9"/>
    <w:rsid w:val="00816F67"/>
    <w:rsid w:val="008200BE"/>
    <w:rsid w:val="00820C71"/>
    <w:rsid w:val="008219E7"/>
    <w:rsid w:val="0082272D"/>
    <w:rsid w:val="008236ED"/>
    <w:rsid w:val="008237D8"/>
    <w:rsid w:val="00825073"/>
    <w:rsid w:val="008267DF"/>
    <w:rsid w:val="008279D1"/>
    <w:rsid w:val="0083071A"/>
    <w:rsid w:val="0083111E"/>
    <w:rsid w:val="0083176B"/>
    <w:rsid w:val="00833324"/>
    <w:rsid w:val="00833BA2"/>
    <w:rsid w:val="00834449"/>
    <w:rsid w:val="0083446E"/>
    <w:rsid w:val="00834BE3"/>
    <w:rsid w:val="008359B5"/>
    <w:rsid w:val="00835ECF"/>
    <w:rsid w:val="00836F9B"/>
    <w:rsid w:val="00840DE1"/>
    <w:rsid w:val="00841675"/>
    <w:rsid w:val="00841F88"/>
    <w:rsid w:val="0084234F"/>
    <w:rsid w:val="00842A95"/>
    <w:rsid w:val="00842C41"/>
    <w:rsid w:val="00842EAC"/>
    <w:rsid w:val="00843D3B"/>
    <w:rsid w:val="00844547"/>
    <w:rsid w:val="008460B0"/>
    <w:rsid w:val="00846D71"/>
    <w:rsid w:val="0085041B"/>
    <w:rsid w:val="00850B0B"/>
    <w:rsid w:val="00850C16"/>
    <w:rsid w:val="00850C8C"/>
    <w:rsid w:val="008512B5"/>
    <w:rsid w:val="00851851"/>
    <w:rsid w:val="00852C7B"/>
    <w:rsid w:val="00852CC6"/>
    <w:rsid w:val="00852F3C"/>
    <w:rsid w:val="008533B7"/>
    <w:rsid w:val="008540D0"/>
    <w:rsid w:val="00855B61"/>
    <w:rsid w:val="008564A3"/>
    <w:rsid w:val="00860930"/>
    <w:rsid w:val="00860DC5"/>
    <w:rsid w:val="008619CD"/>
    <w:rsid w:val="0086294D"/>
    <w:rsid w:val="00862968"/>
    <w:rsid w:val="00862B8E"/>
    <w:rsid w:val="00863723"/>
    <w:rsid w:val="00865676"/>
    <w:rsid w:val="00865778"/>
    <w:rsid w:val="008668A0"/>
    <w:rsid w:val="0087109B"/>
    <w:rsid w:val="00871B91"/>
    <w:rsid w:val="00871E2D"/>
    <w:rsid w:val="00872033"/>
    <w:rsid w:val="008723D3"/>
    <w:rsid w:val="00872508"/>
    <w:rsid w:val="00873856"/>
    <w:rsid w:val="00875511"/>
    <w:rsid w:val="00875ECB"/>
    <w:rsid w:val="00875EE4"/>
    <w:rsid w:val="008766AE"/>
    <w:rsid w:val="00876848"/>
    <w:rsid w:val="00876C79"/>
    <w:rsid w:val="008778AB"/>
    <w:rsid w:val="00880372"/>
    <w:rsid w:val="0088082A"/>
    <w:rsid w:val="008809A5"/>
    <w:rsid w:val="00881FB4"/>
    <w:rsid w:val="00882352"/>
    <w:rsid w:val="00882D5E"/>
    <w:rsid w:val="00882DD5"/>
    <w:rsid w:val="00882FA5"/>
    <w:rsid w:val="0088300D"/>
    <w:rsid w:val="008834E7"/>
    <w:rsid w:val="0088438C"/>
    <w:rsid w:val="008850F0"/>
    <w:rsid w:val="00885E5B"/>
    <w:rsid w:val="00890A0C"/>
    <w:rsid w:val="00890D30"/>
    <w:rsid w:val="00892CCD"/>
    <w:rsid w:val="00892E8A"/>
    <w:rsid w:val="00895003"/>
    <w:rsid w:val="00895620"/>
    <w:rsid w:val="008958E3"/>
    <w:rsid w:val="00896A36"/>
    <w:rsid w:val="00896DCE"/>
    <w:rsid w:val="008978CA"/>
    <w:rsid w:val="00897E1E"/>
    <w:rsid w:val="008A03CE"/>
    <w:rsid w:val="008A084E"/>
    <w:rsid w:val="008A0C77"/>
    <w:rsid w:val="008A11BD"/>
    <w:rsid w:val="008A1489"/>
    <w:rsid w:val="008A1F5C"/>
    <w:rsid w:val="008A227B"/>
    <w:rsid w:val="008A4E8F"/>
    <w:rsid w:val="008A524B"/>
    <w:rsid w:val="008A530B"/>
    <w:rsid w:val="008A56E8"/>
    <w:rsid w:val="008A5A89"/>
    <w:rsid w:val="008A6E27"/>
    <w:rsid w:val="008A7AC7"/>
    <w:rsid w:val="008B140E"/>
    <w:rsid w:val="008B145D"/>
    <w:rsid w:val="008B187B"/>
    <w:rsid w:val="008B20E7"/>
    <w:rsid w:val="008B2187"/>
    <w:rsid w:val="008B231F"/>
    <w:rsid w:val="008B260B"/>
    <w:rsid w:val="008B2824"/>
    <w:rsid w:val="008B2936"/>
    <w:rsid w:val="008B2FDD"/>
    <w:rsid w:val="008B345E"/>
    <w:rsid w:val="008B4B59"/>
    <w:rsid w:val="008B534C"/>
    <w:rsid w:val="008B5494"/>
    <w:rsid w:val="008B6CFF"/>
    <w:rsid w:val="008B76B5"/>
    <w:rsid w:val="008B7783"/>
    <w:rsid w:val="008B780D"/>
    <w:rsid w:val="008C0097"/>
    <w:rsid w:val="008C0684"/>
    <w:rsid w:val="008C0F9A"/>
    <w:rsid w:val="008C1682"/>
    <w:rsid w:val="008C2BB3"/>
    <w:rsid w:val="008C35AF"/>
    <w:rsid w:val="008C38F6"/>
    <w:rsid w:val="008C3A1F"/>
    <w:rsid w:val="008C3E2E"/>
    <w:rsid w:val="008C3F52"/>
    <w:rsid w:val="008C496D"/>
    <w:rsid w:val="008C4B0E"/>
    <w:rsid w:val="008C5735"/>
    <w:rsid w:val="008C62B2"/>
    <w:rsid w:val="008C6B37"/>
    <w:rsid w:val="008C6EDA"/>
    <w:rsid w:val="008C737D"/>
    <w:rsid w:val="008D0394"/>
    <w:rsid w:val="008D0997"/>
    <w:rsid w:val="008D1B37"/>
    <w:rsid w:val="008D1C78"/>
    <w:rsid w:val="008D21CC"/>
    <w:rsid w:val="008D2B34"/>
    <w:rsid w:val="008D33C4"/>
    <w:rsid w:val="008D3591"/>
    <w:rsid w:val="008D3947"/>
    <w:rsid w:val="008D3EF2"/>
    <w:rsid w:val="008D4DD3"/>
    <w:rsid w:val="008D5584"/>
    <w:rsid w:val="008D5943"/>
    <w:rsid w:val="008D59AF"/>
    <w:rsid w:val="008D6A4D"/>
    <w:rsid w:val="008D6D63"/>
    <w:rsid w:val="008E0ABB"/>
    <w:rsid w:val="008E0E7C"/>
    <w:rsid w:val="008E0F4A"/>
    <w:rsid w:val="008E1D57"/>
    <w:rsid w:val="008E3A41"/>
    <w:rsid w:val="008E460F"/>
    <w:rsid w:val="008E46DC"/>
    <w:rsid w:val="008E4F2A"/>
    <w:rsid w:val="008E5BBE"/>
    <w:rsid w:val="008E5C2F"/>
    <w:rsid w:val="008E5F7C"/>
    <w:rsid w:val="008E7CB7"/>
    <w:rsid w:val="008F1B98"/>
    <w:rsid w:val="008F1D00"/>
    <w:rsid w:val="008F2017"/>
    <w:rsid w:val="008F2203"/>
    <w:rsid w:val="008F2D17"/>
    <w:rsid w:val="008F2E80"/>
    <w:rsid w:val="008F3180"/>
    <w:rsid w:val="008F40E5"/>
    <w:rsid w:val="008F41BE"/>
    <w:rsid w:val="008F41FE"/>
    <w:rsid w:val="008F43CA"/>
    <w:rsid w:val="008F4C5A"/>
    <w:rsid w:val="008F508A"/>
    <w:rsid w:val="008F6FDF"/>
    <w:rsid w:val="008F75D5"/>
    <w:rsid w:val="008F7707"/>
    <w:rsid w:val="0090051F"/>
    <w:rsid w:val="00900558"/>
    <w:rsid w:val="00900899"/>
    <w:rsid w:val="009027C5"/>
    <w:rsid w:val="00902E3E"/>
    <w:rsid w:val="00902F8D"/>
    <w:rsid w:val="00903A62"/>
    <w:rsid w:val="00903AE3"/>
    <w:rsid w:val="00903B6B"/>
    <w:rsid w:val="00905597"/>
    <w:rsid w:val="00906F45"/>
    <w:rsid w:val="00907267"/>
    <w:rsid w:val="00907F9E"/>
    <w:rsid w:val="0091068E"/>
    <w:rsid w:val="00911AE7"/>
    <w:rsid w:val="00911B87"/>
    <w:rsid w:val="00911F04"/>
    <w:rsid w:val="0091263F"/>
    <w:rsid w:val="00913979"/>
    <w:rsid w:val="00913A67"/>
    <w:rsid w:val="00913B15"/>
    <w:rsid w:val="00913F3E"/>
    <w:rsid w:val="00914481"/>
    <w:rsid w:val="009160F3"/>
    <w:rsid w:val="0091668F"/>
    <w:rsid w:val="00916EBF"/>
    <w:rsid w:val="00916F49"/>
    <w:rsid w:val="009176BB"/>
    <w:rsid w:val="009176BD"/>
    <w:rsid w:val="00920739"/>
    <w:rsid w:val="00920D5C"/>
    <w:rsid w:val="00921F81"/>
    <w:rsid w:val="0092392B"/>
    <w:rsid w:val="0092577E"/>
    <w:rsid w:val="0092605F"/>
    <w:rsid w:val="0092625C"/>
    <w:rsid w:val="00926818"/>
    <w:rsid w:val="00926EAF"/>
    <w:rsid w:val="00927384"/>
    <w:rsid w:val="00930F05"/>
    <w:rsid w:val="009318C6"/>
    <w:rsid w:val="00932C46"/>
    <w:rsid w:val="00933E4D"/>
    <w:rsid w:val="009348B1"/>
    <w:rsid w:val="00934980"/>
    <w:rsid w:val="00934D47"/>
    <w:rsid w:val="0093650D"/>
    <w:rsid w:val="009365B5"/>
    <w:rsid w:val="00936720"/>
    <w:rsid w:val="00937A46"/>
    <w:rsid w:val="00937B97"/>
    <w:rsid w:val="0094039B"/>
    <w:rsid w:val="00941D46"/>
    <w:rsid w:val="00941FD1"/>
    <w:rsid w:val="00942F36"/>
    <w:rsid w:val="009435D8"/>
    <w:rsid w:val="00943902"/>
    <w:rsid w:val="00943B9C"/>
    <w:rsid w:val="00944586"/>
    <w:rsid w:val="00944AAC"/>
    <w:rsid w:val="0094533F"/>
    <w:rsid w:val="00945445"/>
    <w:rsid w:val="009454EF"/>
    <w:rsid w:val="0094617B"/>
    <w:rsid w:val="00946234"/>
    <w:rsid w:val="009462B4"/>
    <w:rsid w:val="009466D7"/>
    <w:rsid w:val="00946818"/>
    <w:rsid w:val="0095029C"/>
    <w:rsid w:val="009507F9"/>
    <w:rsid w:val="00950C86"/>
    <w:rsid w:val="00951BCC"/>
    <w:rsid w:val="00952C03"/>
    <w:rsid w:val="009532E5"/>
    <w:rsid w:val="0095355E"/>
    <w:rsid w:val="00953FFA"/>
    <w:rsid w:val="009541FB"/>
    <w:rsid w:val="009543D6"/>
    <w:rsid w:val="009546FC"/>
    <w:rsid w:val="009557CB"/>
    <w:rsid w:val="00955DF2"/>
    <w:rsid w:val="009563BD"/>
    <w:rsid w:val="00956CA3"/>
    <w:rsid w:val="009574E1"/>
    <w:rsid w:val="00960044"/>
    <w:rsid w:val="009600A2"/>
    <w:rsid w:val="009604B8"/>
    <w:rsid w:val="00960746"/>
    <w:rsid w:val="009609EE"/>
    <w:rsid w:val="00960DCC"/>
    <w:rsid w:val="0096163A"/>
    <w:rsid w:val="00961AC5"/>
    <w:rsid w:val="009633C1"/>
    <w:rsid w:val="00963931"/>
    <w:rsid w:val="00963F0A"/>
    <w:rsid w:val="00965479"/>
    <w:rsid w:val="0096564F"/>
    <w:rsid w:val="009659E8"/>
    <w:rsid w:val="00966325"/>
    <w:rsid w:val="009664FF"/>
    <w:rsid w:val="00966B31"/>
    <w:rsid w:val="00967FD1"/>
    <w:rsid w:val="009702BC"/>
    <w:rsid w:val="0097040E"/>
    <w:rsid w:val="00972B21"/>
    <w:rsid w:val="009760A5"/>
    <w:rsid w:val="00976819"/>
    <w:rsid w:val="00976B58"/>
    <w:rsid w:val="00976C0D"/>
    <w:rsid w:val="009771E6"/>
    <w:rsid w:val="00977843"/>
    <w:rsid w:val="00977919"/>
    <w:rsid w:val="009808D9"/>
    <w:rsid w:val="0098090F"/>
    <w:rsid w:val="00980F27"/>
    <w:rsid w:val="00982C52"/>
    <w:rsid w:val="00982C58"/>
    <w:rsid w:val="00982DCE"/>
    <w:rsid w:val="009833D7"/>
    <w:rsid w:val="00983D0C"/>
    <w:rsid w:val="00984D83"/>
    <w:rsid w:val="009850EA"/>
    <w:rsid w:val="009855CE"/>
    <w:rsid w:val="0098580E"/>
    <w:rsid w:val="00986747"/>
    <w:rsid w:val="00986B91"/>
    <w:rsid w:val="00987D29"/>
    <w:rsid w:val="00992379"/>
    <w:rsid w:val="00993830"/>
    <w:rsid w:val="009942B8"/>
    <w:rsid w:val="009946E0"/>
    <w:rsid w:val="009954AF"/>
    <w:rsid w:val="00996173"/>
    <w:rsid w:val="00996737"/>
    <w:rsid w:val="00996ACD"/>
    <w:rsid w:val="0099747C"/>
    <w:rsid w:val="009975A5"/>
    <w:rsid w:val="009978C9"/>
    <w:rsid w:val="009A0962"/>
    <w:rsid w:val="009A0BF7"/>
    <w:rsid w:val="009A0EE4"/>
    <w:rsid w:val="009A0EFC"/>
    <w:rsid w:val="009A21AA"/>
    <w:rsid w:val="009A2354"/>
    <w:rsid w:val="009A249F"/>
    <w:rsid w:val="009A2609"/>
    <w:rsid w:val="009A33C9"/>
    <w:rsid w:val="009A36AF"/>
    <w:rsid w:val="009A4D4D"/>
    <w:rsid w:val="009A61AB"/>
    <w:rsid w:val="009A75E6"/>
    <w:rsid w:val="009A7B13"/>
    <w:rsid w:val="009A7DEF"/>
    <w:rsid w:val="009A7ED3"/>
    <w:rsid w:val="009B1039"/>
    <w:rsid w:val="009B1AC4"/>
    <w:rsid w:val="009B2B41"/>
    <w:rsid w:val="009B2CB2"/>
    <w:rsid w:val="009B2DD6"/>
    <w:rsid w:val="009B3C29"/>
    <w:rsid w:val="009B4492"/>
    <w:rsid w:val="009B494F"/>
    <w:rsid w:val="009B4EB1"/>
    <w:rsid w:val="009B5767"/>
    <w:rsid w:val="009B5F8E"/>
    <w:rsid w:val="009B6444"/>
    <w:rsid w:val="009B66C5"/>
    <w:rsid w:val="009B67D1"/>
    <w:rsid w:val="009B6BD2"/>
    <w:rsid w:val="009B717C"/>
    <w:rsid w:val="009B7AAC"/>
    <w:rsid w:val="009B7D70"/>
    <w:rsid w:val="009C03D8"/>
    <w:rsid w:val="009C03F4"/>
    <w:rsid w:val="009C0AB3"/>
    <w:rsid w:val="009C123A"/>
    <w:rsid w:val="009C1428"/>
    <w:rsid w:val="009C162E"/>
    <w:rsid w:val="009C1AFD"/>
    <w:rsid w:val="009C2510"/>
    <w:rsid w:val="009C40D0"/>
    <w:rsid w:val="009C4A89"/>
    <w:rsid w:val="009C4C2B"/>
    <w:rsid w:val="009C52C3"/>
    <w:rsid w:val="009C53A9"/>
    <w:rsid w:val="009C54EA"/>
    <w:rsid w:val="009C586C"/>
    <w:rsid w:val="009C5E21"/>
    <w:rsid w:val="009D1C90"/>
    <w:rsid w:val="009D26CA"/>
    <w:rsid w:val="009D312C"/>
    <w:rsid w:val="009D35CF"/>
    <w:rsid w:val="009D3D50"/>
    <w:rsid w:val="009D3DB2"/>
    <w:rsid w:val="009D5517"/>
    <w:rsid w:val="009D5756"/>
    <w:rsid w:val="009D6972"/>
    <w:rsid w:val="009D6C14"/>
    <w:rsid w:val="009D744F"/>
    <w:rsid w:val="009D7511"/>
    <w:rsid w:val="009E0378"/>
    <w:rsid w:val="009E0425"/>
    <w:rsid w:val="009E2796"/>
    <w:rsid w:val="009E31A0"/>
    <w:rsid w:val="009E509E"/>
    <w:rsid w:val="009E59E0"/>
    <w:rsid w:val="009E68E6"/>
    <w:rsid w:val="009E6DF9"/>
    <w:rsid w:val="009E6E54"/>
    <w:rsid w:val="009E78D8"/>
    <w:rsid w:val="009E7FCB"/>
    <w:rsid w:val="009F0BA7"/>
    <w:rsid w:val="009F11D5"/>
    <w:rsid w:val="009F1D6D"/>
    <w:rsid w:val="009F23D3"/>
    <w:rsid w:val="009F3610"/>
    <w:rsid w:val="009F3F5E"/>
    <w:rsid w:val="009F4C5B"/>
    <w:rsid w:val="009F4C7A"/>
    <w:rsid w:val="009F5244"/>
    <w:rsid w:val="009F5A2F"/>
    <w:rsid w:val="009F7EE9"/>
    <w:rsid w:val="009F7FF0"/>
    <w:rsid w:val="00A00EFA"/>
    <w:rsid w:val="00A01649"/>
    <w:rsid w:val="00A01A5B"/>
    <w:rsid w:val="00A02894"/>
    <w:rsid w:val="00A02976"/>
    <w:rsid w:val="00A029C1"/>
    <w:rsid w:val="00A04886"/>
    <w:rsid w:val="00A06553"/>
    <w:rsid w:val="00A06C75"/>
    <w:rsid w:val="00A07881"/>
    <w:rsid w:val="00A07D38"/>
    <w:rsid w:val="00A07F39"/>
    <w:rsid w:val="00A109EA"/>
    <w:rsid w:val="00A10CE1"/>
    <w:rsid w:val="00A10F4B"/>
    <w:rsid w:val="00A120FF"/>
    <w:rsid w:val="00A12533"/>
    <w:rsid w:val="00A12AAE"/>
    <w:rsid w:val="00A13368"/>
    <w:rsid w:val="00A1399F"/>
    <w:rsid w:val="00A13A79"/>
    <w:rsid w:val="00A13BE0"/>
    <w:rsid w:val="00A1408B"/>
    <w:rsid w:val="00A15260"/>
    <w:rsid w:val="00A17548"/>
    <w:rsid w:val="00A17FAD"/>
    <w:rsid w:val="00A2064C"/>
    <w:rsid w:val="00A20FD3"/>
    <w:rsid w:val="00A21931"/>
    <w:rsid w:val="00A227C6"/>
    <w:rsid w:val="00A22870"/>
    <w:rsid w:val="00A22B43"/>
    <w:rsid w:val="00A2339D"/>
    <w:rsid w:val="00A24F97"/>
    <w:rsid w:val="00A2500F"/>
    <w:rsid w:val="00A25AA7"/>
    <w:rsid w:val="00A25EC2"/>
    <w:rsid w:val="00A26305"/>
    <w:rsid w:val="00A2638F"/>
    <w:rsid w:val="00A27853"/>
    <w:rsid w:val="00A27955"/>
    <w:rsid w:val="00A3049E"/>
    <w:rsid w:val="00A32E14"/>
    <w:rsid w:val="00A33652"/>
    <w:rsid w:val="00A33821"/>
    <w:rsid w:val="00A33FAA"/>
    <w:rsid w:val="00A3447E"/>
    <w:rsid w:val="00A354FE"/>
    <w:rsid w:val="00A36B9A"/>
    <w:rsid w:val="00A40A2F"/>
    <w:rsid w:val="00A41656"/>
    <w:rsid w:val="00A41964"/>
    <w:rsid w:val="00A421F3"/>
    <w:rsid w:val="00A426D7"/>
    <w:rsid w:val="00A42CD0"/>
    <w:rsid w:val="00A43BF0"/>
    <w:rsid w:val="00A44B31"/>
    <w:rsid w:val="00A45146"/>
    <w:rsid w:val="00A45748"/>
    <w:rsid w:val="00A46681"/>
    <w:rsid w:val="00A46D08"/>
    <w:rsid w:val="00A472B1"/>
    <w:rsid w:val="00A47ADF"/>
    <w:rsid w:val="00A50286"/>
    <w:rsid w:val="00A50376"/>
    <w:rsid w:val="00A51D60"/>
    <w:rsid w:val="00A52D4F"/>
    <w:rsid w:val="00A52F1A"/>
    <w:rsid w:val="00A530D9"/>
    <w:rsid w:val="00A53437"/>
    <w:rsid w:val="00A54D0B"/>
    <w:rsid w:val="00A55C40"/>
    <w:rsid w:val="00A55E51"/>
    <w:rsid w:val="00A5765F"/>
    <w:rsid w:val="00A60368"/>
    <w:rsid w:val="00A61F2A"/>
    <w:rsid w:val="00A6248D"/>
    <w:rsid w:val="00A62A46"/>
    <w:rsid w:val="00A62FA7"/>
    <w:rsid w:val="00A63461"/>
    <w:rsid w:val="00A645AB"/>
    <w:rsid w:val="00A64705"/>
    <w:rsid w:val="00A64B5F"/>
    <w:rsid w:val="00A64C3C"/>
    <w:rsid w:val="00A64DCB"/>
    <w:rsid w:val="00A651DE"/>
    <w:rsid w:val="00A66F89"/>
    <w:rsid w:val="00A67010"/>
    <w:rsid w:val="00A67A54"/>
    <w:rsid w:val="00A67F6D"/>
    <w:rsid w:val="00A70514"/>
    <w:rsid w:val="00A71730"/>
    <w:rsid w:val="00A72D9A"/>
    <w:rsid w:val="00A72E23"/>
    <w:rsid w:val="00A735EC"/>
    <w:rsid w:val="00A73FB0"/>
    <w:rsid w:val="00A74E5C"/>
    <w:rsid w:val="00A74FB3"/>
    <w:rsid w:val="00A755A8"/>
    <w:rsid w:val="00A7619B"/>
    <w:rsid w:val="00A761C9"/>
    <w:rsid w:val="00A76C63"/>
    <w:rsid w:val="00A820FB"/>
    <w:rsid w:val="00A82ED1"/>
    <w:rsid w:val="00A8350F"/>
    <w:rsid w:val="00A84648"/>
    <w:rsid w:val="00A84AD1"/>
    <w:rsid w:val="00A85514"/>
    <w:rsid w:val="00A863E3"/>
    <w:rsid w:val="00A865D9"/>
    <w:rsid w:val="00A876BB"/>
    <w:rsid w:val="00A877FF"/>
    <w:rsid w:val="00A90051"/>
    <w:rsid w:val="00A92649"/>
    <w:rsid w:val="00A947AE"/>
    <w:rsid w:val="00A950B7"/>
    <w:rsid w:val="00A951E1"/>
    <w:rsid w:val="00A95267"/>
    <w:rsid w:val="00A95627"/>
    <w:rsid w:val="00A957E5"/>
    <w:rsid w:val="00A95A21"/>
    <w:rsid w:val="00A96552"/>
    <w:rsid w:val="00A968A0"/>
    <w:rsid w:val="00AA0E41"/>
    <w:rsid w:val="00AA257D"/>
    <w:rsid w:val="00AA29BE"/>
    <w:rsid w:val="00AA29D8"/>
    <w:rsid w:val="00AA2F47"/>
    <w:rsid w:val="00AA3037"/>
    <w:rsid w:val="00AA3173"/>
    <w:rsid w:val="00AA31C2"/>
    <w:rsid w:val="00AA3C82"/>
    <w:rsid w:val="00AA3E61"/>
    <w:rsid w:val="00AA47BD"/>
    <w:rsid w:val="00AA4BAD"/>
    <w:rsid w:val="00AA5A5A"/>
    <w:rsid w:val="00AA6C92"/>
    <w:rsid w:val="00AA787A"/>
    <w:rsid w:val="00AA7905"/>
    <w:rsid w:val="00AB095C"/>
    <w:rsid w:val="00AB0BB3"/>
    <w:rsid w:val="00AB0CD3"/>
    <w:rsid w:val="00AB1466"/>
    <w:rsid w:val="00AB2583"/>
    <w:rsid w:val="00AB293C"/>
    <w:rsid w:val="00AB2D5F"/>
    <w:rsid w:val="00AB4AF2"/>
    <w:rsid w:val="00AB4E98"/>
    <w:rsid w:val="00AB5021"/>
    <w:rsid w:val="00AB5DE1"/>
    <w:rsid w:val="00AB611D"/>
    <w:rsid w:val="00AB6936"/>
    <w:rsid w:val="00AB6F65"/>
    <w:rsid w:val="00AB7024"/>
    <w:rsid w:val="00AB7716"/>
    <w:rsid w:val="00AB78D2"/>
    <w:rsid w:val="00AB79F5"/>
    <w:rsid w:val="00AB7AB9"/>
    <w:rsid w:val="00AC0B2F"/>
    <w:rsid w:val="00AC0E68"/>
    <w:rsid w:val="00AC106C"/>
    <w:rsid w:val="00AC1352"/>
    <w:rsid w:val="00AC1826"/>
    <w:rsid w:val="00AC1BAB"/>
    <w:rsid w:val="00AC2C22"/>
    <w:rsid w:val="00AC35C1"/>
    <w:rsid w:val="00AC3816"/>
    <w:rsid w:val="00AC3CE8"/>
    <w:rsid w:val="00AC4180"/>
    <w:rsid w:val="00AC5428"/>
    <w:rsid w:val="00AC5B31"/>
    <w:rsid w:val="00AC6280"/>
    <w:rsid w:val="00AC6E3B"/>
    <w:rsid w:val="00AC6E7E"/>
    <w:rsid w:val="00AC7DE9"/>
    <w:rsid w:val="00AD05F4"/>
    <w:rsid w:val="00AD1489"/>
    <w:rsid w:val="00AD155B"/>
    <w:rsid w:val="00AD1880"/>
    <w:rsid w:val="00AD35DB"/>
    <w:rsid w:val="00AD4AC6"/>
    <w:rsid w:val="00AD5A33"/>
    <w:rsid w:val="00AD6C49"/>
    <w:rsid w:val="00AD7245"/>
    <w:rsid w:val="00AD78C2"/>
    <w:rsid w:val="00AE01BE"/>
    <w:rsid w:val="00AE06EA"/>
    <w:rsid w:val="00AE08F7"/>
    <w:rsid w:val="00AE1D23"/>
    <w:rsid w:val="00AE1E4B"/>
    <w:rsid w:val="00AE3363"/>
    <w:rsid w:val="00AE342B"/>
    <w:rsid w:val="00AE3A8C"/>
    <w:rsid w:val="00AE47BA"/>
    <w:rsid w:val="00AE5646"/>
    <w:rsid w:val="00AE5DF2"/>
    <w:rsid w:val="00AE5E49"/>
    <w:rsid w:val="00AE5F4A"/>
    <w:rsid w:val="00AE74A9"/>
    <w:rsid w:val="00AE7D2B"/>
    <w:rsid w:val="00AF00DD"/>
    <w:rsid w:val="00AF0242"/>
    <w:rsid w:val="00AF04BA"/>
    <w:rsid w:val="00AF05F4"/>
    <w:rsid w:val="00AF25A9"/>
    <w:rsid w:val="00AF4689"/>
    <w:rsid w:val="00AF4FA8"/>
    <w:rsid w:val="00AF5A54"/>
    <w:rsid w:val="00AF6831"/>
    <w:rsid w:val="00AF684A"/>
    <w:rsid w:val="00AF747C"/>
    <w:rsid w:val="00AF7A9C"/>
    <w:rsid w:val="00AF7DC0"/>
    <w:rsid w:val="00B00F50"/>
    <w:rsid w:val="00B016C5"/>
    <w:rsid w:val="00B02796"/>
    <w:rsid w:val="00B03FC6"/>
    <w:rsid w:val="00B04E4B"/>
    <w:rsid w:val="00B0557C"/>
    <w:rsid w:val="00B059A4"/>
    <w:rsid w:val="00B05AEA"/>
    <w:rsid w:val="00B062F5"/>
    <w:rsid w:val="00B06FC8"/>
    <w:rsid w:val="00B07752"/>
    <w:rsid w:val="00B105E7"/>
    <w:rsid w:val="00B10893"/>
    <w:rsid w:val="00B11B82"/>
    <w:rsid w:val="00B11FA8"/>
    <w:rsid w:val="00B12037"/>
    <w:rsid w:val="00B12098"/>
    <w:rsid w:val="00B12C55"/>
    <w:rsid w:val="00B12D96"/>
    <w:rsid w:val="00B13E62"/>
    <w:rsid w:val="00B157D3"/>
    <w:rsid w:val="00B15983"/>
    <w:rsid w:val="00B167F3"/>
    <w:rsid w:val="00B16921"/>
    <w:rsid w:val="00B16ACC"/>
    <w:rsid w:val="00B16AD2"/>
    <w:rsid w:val="00B17D06"/>
    <w:rsid w:val="00B17F3F"/>
    <w:rsid w:val="00B201CA"/>
    <w:rsid w:val="00B201F7"/>
    <w:rsid w:val="00B20ECB"/>
    <w:rsid w:val="00B21355"/>
    <w:rsid w:val="00B21ED2"/>
    <w:rsid w:val="00B22EA2"/>
    <w:rsid w:val="00B23658"/>
    <w:rsid w:val="00B2380F"/>
    <w:rsid w:val="00B24D0F"/>
    <w:rsid w:val="00B24F6D"/>
    <w:rsid w:val="00B269B3"/>
    <w:rsid w:val="00B2785F"/>
    <w:rsid w:val="00B30DD7"/>
    <w:rsid w:val="00B31346"/>
    <w:rsid w:val="00B3140D"/>
    <w:rsid w:val="00B32207"/>
    <w:rsid w:val="00B32441"/>
    <w:rsid w:val="00B32635"/>
    <w:rsid w:val="00B32AD8"/>
    <w:rsid w:val="00B33925"/>
    <w:rsid w:val="00B35A1D"/>
    <w:rsid w:val="00B35A2B"/>
    <w:rsid w:val="00B35F64"/>
    <w:rsid w:val="00B364B5"/>
    <w:rsid w:val="00B36E23"/>
    <w:rsid w:val="00B40518"/>
    <w:rsid w:val="00B40814"/>
    <w:rsid w:val="00B41D45"/>
    <w:rsid w:val="00B429F5"/>
    <w:rsid w:val="00B42FA8"/>
    <w:rsid w:val="00B43D03"/>
    <w:rsid w:val="00B43EA5"/>
    <w:rsid w:val="00B44D5A"/>
    <w:rsid w:val="00B44F13"/>
    <w:rsid w:val="00B45E0E"/>
    <w:rsid w:val="00B4614C"/>
    <w:rsid w:val="00B468B5"/>
    <w:rsid w:val="00B47074"/>
    <w:rsid w:val="00B50295"/>
    <w:rsid w:val="00B50496"/>
    <w:rsid w:val="00B516A6"/>
    <w:rsid w:val="00B52227"/>
    <w:rsid w:val="00B52D8E"/>
    <w:rsid w:val="00B532A8"/>
    <w:rsid w:val="00B54503"/>
    <w:rsid w:val="00B55279"/>
    <w:rsid w:val="00B557FD"/>
    <w:rsid w:val="00B5667D"/>
    <w:rsid w:val="00B5774B"/>
    <w:rsid w:val="00B57BBD"/>
    <w:rsid w:val="00B625B1"/>
    <w:rsid w:val="00B646A0"/>
    <w:rsid w:val="00B64C3A"/>
    <w:rsid w:val="00B65423"/>
    <w:rsid w:val="00B65DF0"/>
    <w:rsid w:val="00B670E6"/>
    <w:rsid w:val="00B674D8"/>
    <w:rsid w:val="00B70415"/>
    <w:rsid w:val="00B70973"/>
    <w:rsid w:val="00B70B71"/>
    <w:rsid w:val="00B7123B"/>
    <w:rsid w:val="00B72300"/>
    <w:rsid w:val="00B72388"/>
    <w:rsid w:val="00B72A91"/>
    <w:rsid w:val="00B72F25"/>
    <w:rsid w:val="00B73165"/>
    <w:rsid w:val="00B7346C"/>
    <w:rsid w:val="00B738ED"/>
    <w:rsid w:val="00B73EDF"/>
    <w:rsid w:val="00B73F52"/>
    <w:rsid w:val="00B74635"/>
    <w:rsid w:val="00B74C37"/>
    <w:rsid w:val="00B7568C"/>
    <w:rsid w:val="00B75FF7"/>
    <w:rsid w:val="00B76A94"/>
    <w:rsid w:val="00B77865"/>
    <w:rsid w:val="00B77BEC"/>
    <w:rsid w:val="00B804C9"/>
    <w:rsid w:val="00B80C0B"/>
    <w:rsid w:val="00B81BC0"/>
    <w:rsid w:val="00B82F56"/>
    <w:rsid w:val="00B83317"/>
    <w:rsid w:val="00B850EB"/>
    <w:rsid w:val="00B85923"/>
    <w:rsid w:val="00B85AE6"/>
    <w:rsid w:val="00B85F37"/>
    <w:rsid w:val="00B86469"/>
    <w:rsid w:val="00B86EE1"/>
    <w:rsid w:val="00B87613"/>
    <w:rsid w:val="00B87907"/>
    <w:rsid w:val="00B901CC"/>
    <w:rsid w:val="00B90AE1"/>
    <w:rsid w:val="00B90D05"/>
    <w:rsid w:val="00B9105F"/>
    <w:rsid w:val="00B91FA8"/>
    <w:rsid w:val="00B94361"/>
    <w:rsid w:val="00B95264"/>
    <w:rsid w:val="00B954A6"/>
    <w:rsid w:val="00B95C34"/>
    <w:rsid w:val="00B96E39"/>
    <w:rsid w:val="00B97AB0"/>
    <w:rsid w:val="00BA0644"/>
    <w:rsid w:val="00BA100F"/>
    <w:rsid w:val="00BA311A"/>
    <w:rsid w:val="00BA3BAD"/>
    <w:rsid w:val="00BA4269"/>
    <w:rsid w:val="00BA4851"/>
    <w:rsid w:val="00BA4C84"/>
    <w:rsid w:val="00BA4D40"/>
    <w:rsid w:val="00BA57E2"/>
    <w:rsid w:val="00BA5A78"/>
    <w:rsid w:val="00BA5AEB"/>
    <w:rsid w:val="00BA6F14"/>
    <w:rsid w:val="00BA72F8"/>
    <w:rsid w:val="00BB001F"/>
    <w:rsid w:val="00BB0176"/>
    <w:rsid w:val="00BB0190"/>
    <w:rsid w:val="00BB0DE4"/>
    <w:rsid w:val="00BB249D"/>
    <w:rsid w:val="00BB2894"/>
    <w:rsid w:val="00BB2D5F"/>
    <w:rsid w:val="00BB39E0"/>
    <w:rsid w:val="00BB3D10"/>
    <w:rsid w:val="00BB4F2A"/>
    <w:rsid w:val="00BB52A3"/>
    <w:rsid w:val="00BB71C1"/>
    <w:rsid w:val="00BB7D45"/>
    <w:rsid w:val="00BC0B65"/>
    <w:rsid w:val="00BC2C4B"/>
    <w:rsid w:val="00BC2FDA"/>
    <w:rsid w:val="00BC41F9"/>
    <w:rsid w:val="00BC44B3"/>
    <w:rsid w:val="00BC45DA"/>
    <w:rsid w:val="00BC54A4"/>
    <w:rsid w:val="00BC66C6"/>
    <w:rsid w:val="00BC72DF"/>
    <w:rsid w:val="00BC7795"/>
    <w:rsid w:val="00BD1208"/>
    <w:rsid w:val="00BD1F0A"/>
    <w:rsid w:val="00BD27CB"/>
    <w:rsid w:val="00BD2B5C"/>
    <w:rsid w:val="00BD2E41"/>
    <w:rsid w:val="00BD41C9"/>
    <w:rsid w:val="00BD4D39"/>
    <w:rsid w:val="00BD4E38"/>
    <w:rsid w:val="00BD4F62"/>
    <w:rsid w:val="00BD5103"/>
    <w:rsid w:val="00BD6CB4"/>
    <w:rsid w:val="00BD7490"/>
    <w:rsid w:val="00BD7665"/>
    <w:rsid w:val="00BD76D7"/>
    <w:rsid w:val="00BD7DF6"/>
    <w:rsid w:val="00BE0F9B"/>
    <w:rsid w:val="00BE111E"/>
    <w:rsid w:val="00BE16C9"/>
    <w:rsid w:val="00BE1DFA"/>
    <w:rsid w:val="00BE25CF"/>
    <w:rsid w:val="00BE2FBC"/>
    <w:rsid w:val="00BE353C"/>
    <w:rsid w:val="00BE37BF"/>
    <w:rsid w:val="00BE383E"/>
    <w:rsid w:val="00BE3BA1"/>
    <w:rsid w:val="00BE3F2F"/>
    <w:rsid w:val="00BE4051"/>
    <w:rsid w:val="00BE4F3D"/>
    <w:rsid w:val="00BE50BF"/>
    <w:rsid w:val="00BE5FD7"/>
    <w:rsid w:val="00BE6940"/>
    <w:rsid w:val="00BE6C65"/>
    <w:rsid w:val="00BE77FE"/>
    <w:rsid w:val="00BE7DC6"/>
    <w:rsid w:val="00BF03D2"/>
    <w:rsid w:val="00BF045B"/>
    <w:rsid w:val="00BF165C"/>
    <w:rsid w:val="00BF1932"/>
    <w:rsid w:val="00BF1D22"/>
    <w:rsid w:val="00BF1FCB"/>
    <w:rsid w:val="00BF3FF5"/>
    <w:rsid w:val="00BF4091"/>
    <w:rsid w:val="00BF4229"/>
    <w:rsid w:val="00BF4267"/>
    <w:rsid w:val="00BF5009"/>
    <w:rsid w:val="00BF6F27"/>
    <w:rsid w:val="00BF76A2"/>
    <w:rsid w:val="00BF7A2E"/>
    <w:rsid w:val="00BF7A9B"/>
    <w:rsid w:val="00C00000"/>
    <w:rsid w:val="00C01670"/>
    <w:rsid w:val="00C034CB"/>
    <w:rsid w:val="00C037D0"/>
    <w:rsid w:val="00C03E17"/>
    <w:rsid w:val="00C05A8B"/>
    <w:rsid w:val="00C062BC"/>
    <w:rsid w:val="00C064BF"/>
    <w:rsid w:val="00C06A5C"/>
    <w:rsid w:val="00C07D6F"/>
    <w:rsid w:val="00C10825"/>
    <w:rsid w:val="00C10CFB"/>
    <w:rsid w:val="00C12C5C"/>
    <w:rsid w:val="00C132D4"/>
    <w:rsid w:val="00C1408A"/>
    <w:rsid w:val="00C14501"/>
    <w:rsid w:val="00C14799"/>
    <w:rsid w:val="00C1491D"/>
    <w:rsid w:val="00C16ABF"/>
    <w:rsid w:val="00C16B1E"/>
    <w:rsid w:val="00C2027C"/>
    <w:rsid w:val="00C20732"/>
    <w:rsid w:val="00C20DBD"/>
    <w:rsid w:val="00C2116D"/>
    <w:rsid w:val="00C221BC"/>
    <w:rsid w:val="00C22321"/>
    <w:rsid w:val="00C22F16"/>
    <w:rsid w:val="00C242D0"/>
    <w:rsid w:val="00C2468C"/>
    <w:rsid w:val="00C24929"/>
    <w:rsid w:val="00C25926"/>
    <w:rsid w:val="00C265B3"/>
    <w:rsid w:val="00C27445"/>
    <w:rsid w:val="00C27592"/>
    <w:rsid w:val="00C27650"/>
    <w:rsid w:val="00C2783D"/>
    <w:rsid w:val="00C27CD3"/>
    <w:rsid w:val="00C27CFA"/>
    <w:rsid w:val="00C27D63"/>
    <w:rsid w:val="00C30142"/>
    <w:rsid w:val="00C305C4"/>
    <w:rsid w:val="00C30834"/>
    <w:rsid w:val="00C3140E"/>
    <w:rsid w:val="00C32146"/>
    <w:rsid w:val="00C3395D"/>
    <w:rsid w:val="00C33EEE"/>
    <w:rsid w:val="00C34476"/>
    <w:rsid w:val="00C34ED6"/>
    <w:rsid w:val="00C36641"/>
    <w:rsid w:val="00C36C58"/>
    <w:rsid w:val="00C37569"/>
    <w:rsid w:val="00C37B73"/>
    <w:rsid w:val="00C37E35"/>
    <w:rsid w:val="00C37FAD"/>
    <w:rsid w:val="00C4004B"/>
    <w:rsid w:val="00C40061"/>
    <w:rsid w:val="00C41B5F"/>
    <w:rsid w:val="00C43492"/>
    <w:rsid w:val="00C437FA"/>
    <w:rsid w:val="00C43AA7"/>
    <w:rsid w:val="00C43D60"/>
    <w:rsid w:val="00C441ED"/>
    <w:rsid w:val="00C44D6B"/>
    <w:rsid w:val="00C44F10"/>
    <w:rsid w:val="00C45C67"/>
    <w:rsid w:val="00C45F02"/>
    <w:rsid w:val="00C4661E"/>
    <w:rsid w:val="00C479A8"/>
    <w:rsid w:val="00C47AFE"/>
    <w:rsid w:val="00C47BF6"/>
    <w:rsid w:val="00C47DF1"/>
    <w:rsid w:val="00C5008A"/>
    <w:rsid w:val="00C5031E"/>
    <w:rsid w:val="00C50B0A"/>
    <w:rsid w:val="00C50B7D"/>
    <w:rsid w:val="00C511D5"/>
    <w:rsid w:val="00C527E4"/>
    <w:rsid w:val="00C52BE9"/>
    <w:rsid w:val="00C52EEB"/>
    <w:rsid w:val="00C53A70"/>
    <w:rsid w:val="00C54824"/>
    <w:rsid w:val="00C54A19"/>
    <w:rsid w:val="00C54A95"/>
    <w:rsid w:val="00C5553B"/>
    <w:rsid w:val="00C55976"/>
    <w:rsid w:val="00C55C56"/>
    <w:rsid w:val="00C55CBD"/>
    <w:rsid w:val="00C55FC7"/>
    <w:rsid w:val="00C56409"/>
    <w:rsid w:val="00C5655F"/>
    <w:rsid w:val="00C57506"/>
    <w:rsid w:val="00C577B9"/>
    <w:rsid w:val="00C57AC7"/>
    <w:rsid w:val="00C60326"/>
    <w:rsid w:val="00C61D9F"/>
    <w:rsid w:val="00C62215"/>
    <w:rsid w:val="00C6233A"/>
    <w:rsid w:val="00C625E8"/>
    <w:rsid w:val="00C636A1"/>
    <w:rsid w:val="00C64703"/>
    <w:rsid w:val="00C64F0B"/>
    <w:rsid w:val="00C65077"/>
    <w:rsid w:val="00C65AA2"/>
    <w:rsid w:val="00C671F0"/>
    <w:rsid w:val="00C675A4"/>
    <w:rsid w:val="00C678A7"/>
    <w:rsid w:val="00C704DD"/>
    <w:rsid w:val="00C7173C"/>
    <w:rsid w:val="00C75191"/>
    <w:rsid w:val="00C76373"/>
    <w:rsid w:val="00C76485"/>
    <w:rsid w:val="00C76A48"/>
    <w:rsid w:val="00C777A1"/>
    <w:rsid w:val="00C8023F"/>
    <w:rsid w:val="00C81347"/>
    <w:rsid w:val="00C816F4"/>
    <w:rsid w:val="00C81C6A"/>
    <w:rsid w:val="00C81E4E"/>
    <w:rsid w:val="00C82884"/>
    <w:rsid w:val="00C82C10"/>
    <w:rsid w:val="00C83356"/>
    <w:rsid w:val="00C83B4A"/>
    <w:rsid w:val="00C842D9"/>
    <w:rsid w:val="00C8483E"/>
    <w:rsid w:val="00C84D0E"/>
    <w:rsid w:val="00C8518A"/>
    <w:rsid w:val="00C857FF"/>
    <w:rsid w:val="00C8606E"/>
    <w:rsid w:val="00C86B4D"/>
    <w:rsid w:val="00C86C67"/>
    <w:rsid w:val="00C86C92"/>
    <w:rsid w:val="00C87C76"/>
    <w:rsid w:val="00C91C3C"/>
    <w:rsid w:val="00C91CF5"/>
    <w:rsid w:val="00C91D73"/>
    <w:rsid w:val="00C92194"/>
    <w:rsid w:val="00C9298C"/>
    <w:rsid w:val="00C94236"/>
    <w:rsid w:val="00C9425C"/>
    <w:rsid w:val="00C94CDD"/>
    <w:rsid w:val="00C958E9"/>
    <w:rsid w:val="00C95D2D"/>
    <w:rsid w:val="00C96426"/>
    <w:rsid w:val="00C96A25"/>
    <w:rsid w:val="00C97426"/>
    <w:rsid w:val="00C97955"/>
    <w:rsid w:val="00C97BF2"/>
    <w:rsid w:val="00C97EE1"/>
    <w:rsid w:val="00CA0F00"/>
    <w:rsid w:val="00CA152F"/>
    <w:rsid w:val="00CA1A7E"/>
    <w:rsid w:val="00CA2974"/>
    <w:rsid w:val="00CA2AF5"/>
    <w:rsid w:val="00CA2C55"/>
    <w:rsid w:val="00CA4036"/>
    <w:rsid w:val="00CA59C6"/>
    <w:rsid w:val="00CA5BED"/>
    <w:rsid w:val="00CA6905"/>
    <w:rsid w:val="00CA6ED8"/>
    <w:rsid w:val="00CA77BA"/>
    <w:rsid w:val="00CA7C82"/>
    <w:rsid w:val="00CB2198"/>
    <w:rsid w:val="00CB2352"/>
    <w:rsid w:val="00CB3371"/>
    <w:rsid w:val="00CB3C25"/>
    <w:rsid w:val="00CB4DE7"/>
    <w:rsid w:val="00CB700E"/>
    <w:rsid w:val="00CB7750"/>
    <w:rsid w:val="00CC07D4"/>
    <w:rsid w:val="00CC11C6"/>
    <w:rsid w:val="00CC121F"/>
    <w:rsid w:val="00CC1D92"/>
    <w:rsid w:val="00CC297D"/>
    <w:rsid w:val="00CC3BC8"/>
    <w:rsid w:val="00CC410F"/>
    <w:rsid w:val="00CC429D"/>
    <w:rsid w:val="00CC5069"/>
    <w:rsid w:val="00CC5699"/>
    <w:rsid w:val="00CC6110"/>
    <w:rsid w:val="00CC7A45"/>
    <w:rsid w:val="00CD044C"/>
    <w:rsid w:val="00CD1CB3"/>
    <w:rsid w:val="00CD245B"/>
    <w:rsid w:val="00CD26ED"/>
    <w:rsid w:val="00CD2835"/>
    <w:rsid w:val="00CD2991"/>
    <w:rsid w:val="00CD35A1"/>
    <w:rsid w:val="00CD3A74"/>
    <w:rsid w:val="00CD7889"/>
    <w:rsid w:val="00CD7D43"/>
    <w:rsid w:val="00CD7E8C"/>
    <w:rsid w:val="00CE0CC8"/>
    <w:rsid w:val="00CE138E"/>
    <w:rsid w:val="00CE26DC"/>
    <w:rsid w:val="00CE3669"/>
    <w:rsid w:val="00CE46E6"/>
    <w:rsid w:val="00CE49B1"/>
    <w:rsid w:val="00CE5D71"/>
    <w:rsid w:val="00CE6F45"/>
    <w:rsid w:val="00CE711A"/>
    <w:rsid w:val="00CE718B"/>
    <w:rsid w:val="00CE71D2"/>
    <w:rsid w:val="00CE7A44"/>
    <w:rsid w:val="00CF08E3"/>
    <w:rsid w:val="00CF1421"/>
    <w:rsid w:val="00CF2A92"/>
    <w:rsid w:val="00CF31BB"/>
    <w:rsid w:val="00CF3612"/>
    <w:rsid w:val="00CF3C83"/>
    <w:rsid w:val="00CF48B0"/>
    <w:rsid w:val="00CF6053"/>
    <w:rsid w:val="00CF71DA"/>
    <w:rsid w:val="00CF7DB7"/>
    <w:rsid w:val="00D00412"/>
    <w:rsid w:val="00D01F8E"/>
    <w:rsid w:val="00D02CF5"/>
    <w:rsid w:val="00D04402"/>
    <w:rsid w:val="00D0484D"/>
    <w:rsid w:val="00D05E59"/>
    <w:rsid w:val="00D07398"/>
    <w:rsid w:val="00D07CAE"/>
    <w:rsid w:val="00D1083B"/>
    <w:rsid w:val="00D10F5C"/>
    <w:rsid w:val="00D11AAF"/>
    <w:rsid w:val="00D11D5F"/>
    <w:rsid w:val="00D12F81"/>
    <w:rsid w:val="00D130BE"/>
    <w:rsid w:val="00D1346C"/>
    <w:rsid w:val="00D1417E"/>
    <w:rsid w:val="00D165BA"/>
    <w:rsid w:val="00D16638"/>
    <w:rsid w:val="00D17035"/>
    <w:rsid w:val="00D175B7"/>
    <w:rsid w:val="00D2031E"/>
    <w:rsid w:val="00D20577"/>
    <w:rsid w:val="00D20618"/>
    <w:rsid w:val="00D2144A"/>
    <w:rsid w:val="00D21497"/>
    <w:rsid w:val="00D22FE7"/>
    <w:rsid w:val="00D232DE"/>
    <w:rsid w:val="00D23754"/>
    <w:rsid w:val="00D23815"/>
    <w:rsid w:val="00D2394B"/>
    <w:rsid w:val="00D23C06"/>
    <w:rsid w:val="00D23EC2"/>
    <w:rsid w:val="00D24823"/>
    <w:rsid w:val="00D24F33"/>
    <w:rsid w:val="00D25D2A"/>
    <w:rsid w:val="00D27248"/>
    <w:rsid w:val="00D272C8"/>
    <w:rsid w:val="00D300B1"/>
    <w:rsid w:val="00D30920"/>
    <w:rsid w:val="00D30D57"/>
    <w:rsid w:val="00D32E7D"/>
    <w:rsid w:val="00D331A5"/>
    <w:rsid w:val="00D33F7D"/>
    <w:rsid w:val="00D3515B"/>
    <w:rsid w:val="00D35475"/>
    <w:rsid w:val="00D36269"/>
    <w:rsid w:val="00D36CB5"/>
    <w:rsid w:val="00D36DAA"/>
    <w:rsid w:val="00D36ED5"/>
    <w:rsid w:val="00D37CC2"/>
    <w:rsid w:val="00D37F0E"/>
    <w:rsid w:val="00D37F7A"/>
    <w:rsid w:val="00D43390"/>
    <w:rsid w:val="00D4346A"/>
    <w:rsid w:val="00D4432A"/>
    <w:rsid w:val="00D44415"/>
    <w:rsid w:val="00D4511A"/>
    <w:rsid w:val="00D45D64"/>
    <w:rsid w:val="00D5030F"/>
    <w:rsid w:val="00D50C7F"/>
    <w:rsid w:val="00D51467"/>
    <w:rsid w:val="00D517EC"/>
    <w:rsid w:val="00D522EB"/>
    <w:rsid w:val="00D52B50"/>
    <w:rsid w:val="00D52CE8"/>
    <w:rsid w:val="00D533B2"/>
    <w:rsid w:val="00D53C37"/>
    <w:rsid w:val="00D53F96"/>
    <w:rsid w:val="00D543E2"/>
    <w:rsid w:val="00D545E1"/>
    <w:rsid w:val="00D54F7F"/>
    <w:rsid w:val="00D5593E"/>
    <w:rsid w:val="00D55C3D"/>
    <w:rsid w:val="00D56B1F"/>
    <w:rsid w:val="00D60640"/>
    <w:rsid w:val="00D60F3C"/>
    <w:rsid w:val="00D61147"/>
    <w:rsid w:val="00D611C6"/>
    <w:rsid w:val="00D6138A"/>
    <w:rsid w:val="00D61952"/>
    <w:rsid w:val="00D61CCB"/>
    <w:rsid w:val="00D62603"/>
    <w:rsid w:val="00D628DD"/>
    <w:rsid w:val="00D6509E"/>
    <w:rsid w:val="00D651DB"/>
    <w:rsid w:val="00D658F7"/>
    <w:rsid w:val="00D65ECD"/>
    <w:rsid w:val="00D663A2"/>
    <w:rsid w:val="00D67E43"/>
    <w:rsid w:val="00D71A68"/>
    <w:rsid w:val="00D71D04"/>
    <w:rsid w:val="00D72F70"/>
    <w:rsid w:val="00D73224"/>
    <w:rsid w:val="00D74159"/>
    <w:rsid w:val="00D751BB"/>
    <w:rsid w:val="00D754EA"/>
    <w:rsid w:val="00D75CE2"/>
    <w:rsid w:val="00D76A50"/>
    <w:rsid w:val="00D772F7"/>
    <w:rsid w:val="00D77705"/>
    <w:rsid w:val="00D77A9E"/>
    <w:rsid w:val="00D80762"/>
    <w:rsid w:val="00D80A68"/>
    <w:rsid w:val="00D814CF"/>
    <w:rsid w:val="00D819F6"/>
    <w:rsid w:val="00D8213F"/>
    <w:rsid w:val="00D82CD4"/>
    <w:rsid w:val="00D82FE2"/>
    <w:rsid w:val="00D845E4"/>
    <w:rsid w:val="00D84E90"/>
    <w:rsid w:val="00D84FA5"/>
    <w:rsid w:val="00D8563A"/>
    <w:rsid w:val="00D857A1"/>
    <w:rsid w:val="00D85F25"/>
    <w:rsid w:val="00D8636F"/>
    <w:rsid w:val="00D872F8"/>
    <w:rsid w:val="00D8731E"/>
    <w:rsid w:val="00D8766F"/>
    <w:rsid w:val="00D9167C"/>
    <w:rsid w:val="00D9213C"/>
    <w:rsid w:val="00D92A88"/>
    <w:rsid w:val="00D92EE6"/>
    <w:rsid w:val="00D9315A"/>
    <w:rsid w:val="00D935DE"/>
    <w:rsid w:val="00D970A5"/>
    <w:rsid w:val="00D975E3"/>
    <w:rsid w:val="00DA03A1"/>
    <w:rsid w:val="00DA05B4"/>
    <w:rsid w:val="00DA0E7C"/>
    <w:rsid w:val="00DA0F43"/>
    <w:rsid w:val="00DA1D60"/>
    <w:rsid w:val="00DA25AC"/>
    <w:rsid w:val="00DA26FA"/>
    <w:rsid w:val="00DA2790"/>
    <w:rsid w:val="00DA2D07"/>
    <w:rsid w:val="00DA2D21"/>
    <w:rsid w:val="00DA2DE2"/>
    <w:rsid w:val="00DA4615"/>
    <w:rsid w:val="00DA4B63"/>
    <w:rsid w:val="00DA5B1E"/>
    <w:rsid w:val="00DA6B43"/>
    <w:rsid w:val="00DB0A06"/>
    <w:rsid w:val="00DB13FB"/>
    <w:rsid w:val="00DB4531"/>
    <w:rsid w:val="00DB4A81"/>
    <w:rsid w:val="00DB51BC"/>
    <w:rsid w:val="00DB6EA8"/>
    <w:rsid w:val="00DB7A4E"/>
    <w:rsid w:val="00DC1A11"/>
    <w:rsid w:val="00DC1B92"/>
    <w:rsid w:val="00DC2FC4"/>
    <w:rsid w:val="00DC3BC7"/>
    <w:rsid w:val="00DC40AC"/>
    <w:rsid w:val="00DC6340"/>
    <w:rsid w:val="00DC7517"/>
    <w:rsid w:val="00DC75CD"/>
    <w:rsid w:val="00DD20D6"/>
    <w:rsid w:val="00DD219C"/>
    <w:rsid w:val="00DD2BF5"/>
    <w:rsid w:val="00DD3657"/>
    <w:rsid w:val="00DD4108"/>
    <w:rsid w:val="00DD413E"/>
    <w:rsid w:val="00DD478A"/>
    <w:rsid w:val="00DD4CBA"/>
    <w:rsid w:val="00DD547D"/>
    <w:rsid w:val="00DD5B68"/>
    <w:rsid w:val="00DD5D28"/>
    <w:rsid w:val="00DD64BE"/>
    <w:rsid w:val="00DD6EFF"/>
    <w:rsid w:val="00DD711C"/>
    <w:rsid w:val="00DD7D06"/>
    <w:rsid w:val="00DE0A1D"/>
    <w:rsid w:val="00DE0AA4"/>
    <w:rsid w:val="00DE20C9"/>
    <w:rsid w:val="00DE220A"/>
    <w:rsid w:val="00DE228C"/>
    <w:rsid w:val="00DE22E6"/>
    <w:rsid w:val="00DE2A38"/>
    <w:rsid w:val="00DE2FF8"/>
    <w:rsid w:val="00DE4761"/>
    <w:rsid w:val="00DE6275"/>
    <w:rsid w:val="00DE69F0"/>
    <w:rsid w:val="00DE6CCE"/>
    <w:rsid w:val="00DF15D2"/>
    <w:rsid w:val="00DF2DBB"/>
    <w:rsid w:val="00DF30E7"/>
    <w:rsid w:val="00DF51C0"/>
    <w:rsid w:val="00DF5301"/>
    <w:rsid w:val="00DF533F"/>
    <w:rsid w:val="00DF561F"/>
    <w:rsid w:val="00DF5D42"/>
    <w:rsid w:val="00DF5E07"/>
    <w:rsid w:val="00DF6E1E"/>
    <w:rsid w:val="00DF786F"/>
    <w:rsid w:val="00DF7D3A"/>
    <w:rsid w:val="00E01DEE"/>
    <w:rsid w:val="00E02F6E"/>
    <w:rsid w:val="00E02FFE"/>
    <w:rsid w:val="00E0367C"/>
    <w:rsid w:val="00E03C70"/>
    <w:rsid w:val="00E03D3B"/>
    <w:rsid w:val="00E0403D"/>
    <w:rsid w:val="00E04690"/>
    <w:rsid w:val="00E04AE0"/>
    <w:rsid w:val="00E0502E"/>
    <w:rsid w:val="00E06450"/>
    <w:rsid w:val="00E06469"/>
    <w:rsid w:val="00E0685D"/>
    <w:rsid w:val="00E112F8"/>
    <w:rsid w:val="00E119E2"/>
    <w:rsid w:val="00E11A47"/>
    <w:rsid w:val="00E11AD5"/>
    <w:rsid w:val="00E125E2"/>
    <w:rsid w:val="00E12982"/>
    <w:rsid w:val="00E13A1C"/>
    <w:rsid w:val="00E14339"/>
    <w:rsid w:val="00E14480"/>
    <w:rsid w:val="00E14709"/>
    <w:rsid w:val="00E160ED"/>
    <w:rsid w:val="00E16706"/>
    <w:rsid w:val="00E17924"/>
    <w:rsid w:val="00E20578"/>
    <w:rsid w:val="00E205AC"/>
    <w:rsid w:val="00E2091C"/>
    <w:rsid w:val="00E20AD3"/>
    <w:rsid w:val="00E20EED"/>
    <w:rsid w:val="00E21BF9"/>
    <w:rsid w:val="00E221CA"/>
    <w:rsid w:val="00E22542"/>
    <w:rsid w:val="00E225DA"/>
    <w:rsid w:val="00E24948"/>
    <w:rsid w:val="00E25C19"/>
    <w:rsid w:val="00E25F6D"/>
    <w:rsid w:val="00E25FBA"/>
    <w:rsid w:val="00E26619"/>
    <w:rsid w:val="00E26C2B"/>
    <w:rsid w:val="00E26F89"/>
    <w:rsid w:val="00E30F1A"/>
    <w:rsid w:val="00E31137"/>
    <w:rsid w:val="00E311F0"/>
    <w:rsid w:val="00E315A2"/>
    <w:rsid w:val="00E32691"/>
    <w:rsid w:val="00E327EF"/>
    <w:rsid w:val="00E328AF"/>
    <w:rsid w:val="00E33616"/>
    <w:rsid w:val="00E33B55"/>
    <w:rsid w:val="00E35267"/>
    <w:rsid w:val="00E357A5"/>
    <w:rsid w:val="00E35891"/>
    <w:rsid w:val="00E3593B"/>
    <w:rsid w:val="00E37407"/>
    <w:rsid w:val="00E37B4F"/>
    <w:rsid w:val="00E37E38"/>
    <w:rsid w:val="00E400B8"/>
    <w:rsid w:val="00E40381"/>
    <w:rsid w:val="00E424CD"/>
    <w:rsid w:val="00E42DFE"/>
    <w:rsid w:val="00E435D0"/>
    <w:rsid w:val="00E44176"/>
    <w:rsid w:val="00E4457F"/>
    <w:rsid w:val="00E44E83"/>
    <w:rsid w:val="00E457BE"/>
    <w:rsid w:val="00E459AE"/>
    <w:rsid w:val="00E4649B"/>
    <w:rsid w:val="00E46C81"/>
    <w:rsid w:val="00E47820"/>
    <w:rsid w:val="00E506B2"/>
    <w:rsid w:val="00E51198"/>
    <w:rsid w:val="00E51502"/>
    <w:rsid w:val="00E51A21"/>
    <w:rsid w:val="00E51E80"/>
    <w:rsid w:val="00E52E2D"/>
    <w:rsid w:val="00E53DAF"/>
    <w:rsid w:val="00E53EC2"/>
    <w:rsid w:val="00E5406F"/>
    <w:rsid w:val="00E542CB"/>
    <w:rsid w:val="00E54C8E"/>
    <w:rsid w:val="00E5540D"/>
    <w:rsid w:val="00E55F9A"/>
    <w:rsid w:val="00E5609C"/>
    <w:rsid w:val="00E565AE"/>
    <w:rsid w:val="00E57429"/>
    <w:rsid w:val="00E60875"/>
    <w:rsid w:val="00E61288"/>
    <w:rsid w:val="00E6184B"/>
    <w:rsid w:val="00E62F8D"/>
    <w:rsid w:val="00E6363C"/>
    <w:rsid w:val="00E65B6C"/>
    <w:rsid w:val="00E66504"/>
    <w:rsid w:val="00E665BC"/>
    <w:rsid w:val="00E6664F"/>
    <w:rsid w:val="00E6700C"/>
    <w:rsid w:val="00E67297"/>
    <w:rsid w:val="00E67755"/>
    <w:rsid w:val="00E7050E"/>
    <w:rsid w:val="00E70B7D"/>
    <w:rsid w:val="00E71808"/>
    <w:rsid w:val="00E71CC1"/>
    <w:rsid w:val="00E71DDE"/>
    <w:rsid w:val="00E721BE"/>
    <w:rsid w:val="00E7245F"/>
    <w:rsid w:val="00E73043"/>
    <w:rsid w:val="00E742B4"/>
    <w:rsid w:val="00E747BB"/>
    <w:rsid w:val="00E74A22"/>
    <w:rsid w:val="00E75470"/>
    <w:rsid w:val="00E7612E"/>
    <w:rsid w:val="00E76B7A"/>
    <w:rsid w:val="00E81527"/>
    <w:rsid w:val="00E82253"/>
    <w:rsid w:val="00E82A6C"/>
    <w:rsid w:val="00E82C60"/>
    <w:rsid w:val="00E82D44"/>
    <w:rsid w:val="00E84A45"/>
    <w:rsid w:val="00E8502D"/>
    <w:rsid w:val="00E85A25"/>
    <w:rsid w:val="00E86331"/>
    <w:rsid w:val="00E86524"/>
    <w:rsid w:val="00E865FA"/>
    <w:rsid w:val="00E86F12"/>
    <w:rsid w:val="00E8763D"/>
    <w:rsid w:val="00E87917"/>
    <w:rsid w:val="00E9041A"/>
    <w:rsid w:val="00E91B82"/>
    <w:rsid w:val="00E92828"/>
    <w:rsid w:val="00E92A13"/>
    <w:rsid w:val="00E95F71"/>
    <w:rsid w:val="00E969A6"/>
    <w:rsid w:val="00E96D9B"/>
    <w:rsid w:val="00EA0610"/>
    <w:rsid w:val="00EA0779"/>
    <w:rsid w:val="00EA3602"/>
    <w:rsid w:val="00EA3976"/>
    <w:rsid w:val="00EA3A3D"/>
    <w:rsid w:val="00EA4039"/>
    <w:rsid w:val="00EA42A6"/>
    <w:rsid w:val="00EA483C"/>
    <w:rsid w:val="00EA4CA4"/>
    <w:rsid w:val="00EA5C3F"/>
    <w:rsid w:val="00EA5DBB"/>
    <w:rsid w:val="00EA5F26"/>
    <w:rsid w:val="00EA6628"/>
    <w:rsid w:val="00EA6777"/>
    <w:rsid w:val="00EA6FC2"/>
    <w:rsid w:val="00EA748A"/>
    <w:rsid w:val="00EA783E"/>
    <w:rsid w:val="00EA7C43"/>
    <w:rsid w:val="00EB128E"/>
    <w:rsid w:val="00EB2047"/>
    <w:rsid w:val="00EB20C5"/>
    <w:rsid w:val="00EB224A"/>
    <w:rsid w:val="00EB236E"/>
    <w:rsid w:val="00EB2AF2"/>
    <w:rsid w:val="00EB364D"/>
    <w:rsid w:val="00EB3C11"/>
    <w:rsid w:val="00EB3CB8"/>
    <w:rsid w:val="00EB43C9"/>
    <w:rsid w:val="00EB5153"/>
    <w:rsid w:val="00EB556E"/>
    <w:rsid w:val="00EB5E1E"/>
    <w:rsid w:val="00EB65C1"/>
    <w:rsid w:val="00EB660D"/>
    <w:rsid w:val="00EB7617"/>
    <w:rsid w:val="00EB7ABF"/>
    <w:rsid w:val="00EC0B27"/>
    <w:rsid w:val="00EC16E2"/>
    <w:rsid w:val="00EC2988"/>
    <w:rsid w:val="00EC2B9E"/>
    <w:rsid w:val="00EC399B"/>
    <w:rsid w:val="00EC496A"/>
    <w:rsid w:val="00EC6F54"/>
    <w:rsid w:val="00EC7D9C"/>
    <w:rsid w:val="00ED0053"/>
    <w:rsid w:val="00ED0334"/>
    <w:rsid w:val="00ED13DC"/>
    <w:rsid w:val="00ED1596"/>
    <w:rsid w:val="00ED16B3"/>
    <w:rsid w:val="00ED2383"/>
    <w:rsid w:val="00ED2452"/>
    <w:rsid w:val="00ED2E8C"/>
    <w:rsid w:val="00ED3285"/>
    <w:rsid w:val="00ED411A"/>
    <w:rsid w:val="00ED58A7"/>
    <w:rsid w:val="00EE0466"/>
    <w:rsid w:val="00EE0AE3"/>
    <w:rsid w:val="00EE1556"/>
    <w:rsid w:val="00EE1C0A"/>
    <w:rsid w:val="00EE24D2"/>
    <w:rsid w:val="00EE264C"/>
    <w:rsid w:val="00EE2E3E"/>
    <w:rsid w:val="00EE3911"/>
    <w:rsid w:val="00EE395C"/>
    <w:rsid w:val="00EE465B"/>
    <w:rsid w:val="00EE5AAF"/>
    <w:rsid w:val="00EE650F"/>
    <w:rsid w:val="00EE7CD1"/>
    <w:rsid w:val="00EF3434"/>
    <w:rsid w:val="00EF3932"/>
    <w:rsid w:val="00EF3968"/>
    <w:rsid w:val="00EF58F5"/>
    <w:rsid w:val="00EF6BDA"/>
    <w:rsid w:val="00F002A5"/>
    <w:rsid w:val="00F00BE8"/>
    <w:rsid w:val="00F00CD8"/>
    <w:rsid w:val="00F0108E"/>
    <w:rsid w:val="00F01DAB"/>
    <w:rsid w:val="00F0232B"/>
    <w:rsid w:val="00F02DAB"/>
    <w:rsid w:val="00F02E0F"/>
    <w:rsid w:val="00F035E4"/>
    <w:rsid w:val="00F03871"/>
    <w:rsid w:val="00F0409D"/>
    <w:rsid w:val="00F043F9"/>
    <w:rsid w:val="00F045A1"/>
    <w:rsid w:val="00F04994"/>
    <w:rsid w:val="00F05EFA"/>
    <w:rsid w:val="00F0674B"/>
    <w:rsid w:val="00F068EA"/>
    <w:rsid w:val="00F07C80"/>
    <w:rsid w:val="00F07D00"/>
    <w:rsid w:val="00F10219"/>
    <w:rsid w:val="00F11DB8"/>
    <w:rsid w:val="00F13C01"/>
    <w:rsid w:val="00F14D23"/>
    <w:rsid w:val="00F14DC7"/>
    <w:rsid w:val="00F15F16"/>
    <w:rsid w:val="00F166BD"/>
    <w:rsid w:val="00F16F0C"/>
    <w:rsid w:val="00F1755E"/>
    <w:rsid w:val="00F176FD"/>
    <w:rsid w:val="00F179AF"/>
    <w:rsid w:val="00F17BC7"/>
    <w:rsid w:val="00F17EE8"/>
    <w:rsid w:val="00F21B43"/>
    <w:rsid w:val="00F22DB9"/>
    <w:rsid w:val="00F23049"/>
    <w:rsid w:val="00F24DDA"/>
    <w:rsid w:val="00F24FEC"/>
    <w:rsid w:val="00F250C0"/>
    <w:rsid w:val="00F25130"/>
    <w:rsid w:val="00F26072"/>
    <w:rsid w:val="00F26CFE"/>
    <w:rsid w:val="00F26EB6"/>
    <w:rsid w:val="00F2750F"/>
    <w:rsid w:val="00F27BE7"/>
    <w:rsid w:val="00F27EFD"/>
    <w:rsid w:val="00F3069C"/>
    <w:rsid w:val="00F30D26"/>
    <w:rsid w:val="00F31A7B"/>
    <w:rsid w:val="00F329BC"/>
    <w:rsid w:val="00F32E6C"/>
    <w:rsid w:val="00F3300D"/>
    <w:rsid w:val="00F33507"/>
    <w:rsid w:val="00F33905"/>
    <w:rsid w:val="00F33921"/>
    <w:rsid w:val="00F341CA"/>
    <w:rsid w:val="00F3498E"/>
    <w:rsid w:val="00F34E2E"/>
    <w:rsid w:val="00F36748"/>
    <w:rsid w:val="00F36A5E"/>
    <w:rsid w:val="00F37C84"/>
    <w:rsid w:val="00F41DBD"/>
    <w:rsid w:val="00F428E6"/>
    <w:rsid w:val="00F433BF"/>
    <w:rsid w:val="00F43E6D"/>
    <w:rsid w:val="00F4478A"/>
    <w:rsid w:val="00F44B93"/>
    <w:rsid w:val="00F44E5B"/>
    <w:rsid w:val="00F4608A"/>
    <w:rsid w:val="00F465BE"/>
    <w:rsid w:val="00F473C3"/>
    <w:rsid w:val="00F50B24"/>
    <w:rsid w:val="00F50B58"/>
    <w:rsid w:val="00F50C5D"/>
    <w:rsid w:val="00F511F9"/>
    <w:rsid w:val="00F52111"/>
    <w:rsid w:val="00F53143"/>
    <w:rsid w:val="00F5358D"/>
    <w:rsid w:val="00F53ED5"/>
    <w:rsid w:val="00F566EB"/>
    <w:rsid w:val="00F57653"/>
    <w:rsid w:val="00F6050B"/>
    <w:rsid w:val="00F60603"/>
    <w:rsid w:val="00F6078B"/>
    <w:rsid w:val="00F60C23"/>
    <w:rsid w:val="00F61B53"/>
    <w:rsid w:val="00F61E6C"/>
    <w:rsid w:val="00F62A4B"/>
    <w:rsid w:val="00F6358F"/>
    <w:rsid w:val="00F638B8"/>
    <w:rsid w:val="00F64AE7"/>
    <w:rsid w:val="00F65242"/>
    <w:rsid w:val="00F664DF"/>
    <w:rsid w:val="00F66794"/>
    <w:rsid w:val="00F67490"/>
    <w:rsid w:val="00F67574"/>
    <w:rsid w:val="00F703A3"/>
    <w:rsid w:val="00F70725"/>
    <w:rsid w:val="00F7178F"/>
    <w:rsid w:val="00F72029"/>
    <w:rsid w:val="00F72573"/>
    <w:rsid w:val="00F72868"/>
    <w:rsid w:val="00F73033"/>
    <w:rsid w:val="00F731A3"/>
    <w:rsid w:val="00F74E9A"/>
    <w:rsid w:val="00F767E6"/>
    <w:rsid w:val="00F771B1"/>
    <w:rsid w:val="00F77389"/>
    <w:rsid w:val="00F8038D"/>
    <w:rsid w:val="00F81698"/>
    <w:rsid w:val="00F8182E"/>
    <w:rsid w:val="00F8262C"/>
    <w:rsid w:val="00F82934"/>
    <w:rsid w:val="00F83604"/>
    <w:rsid w:val="00F83951"/>
    <w:rsid w:val="00F849A8"/>
    <w:rsid w:val="00F8528B"/>
    <w:rsid w:val="00F86202"/>
    <w:rsid w:val="00F86C6B"/>
    <w:rsid w:val="00F86EA6"/>
    <w:rsid w:val="00F8753B"/>
    <w:rsid w:val="00F87E8D"/>
    <w:rsid w:val="00F903D2"/>
    <w:rsid w:val="00F9061C"/>
    <w:rsid w:val="00F91633"/>
    <w:rsid w:val="00F929CA"/>
    <w:rsid w:val="00F9367E"/>
    <w:rsid w:val="00F941B6"/>
    <w:rsid w:val="00F945E4"/>
    <w:rsid w:val="00F94E1D"/>
    <w:rsid w:val="00F94EE2"/>
    <w:rsid w:val="00F9515C"/>
    <w:rsid w:val="00F96966"/>
    <w:rsid w:val="00F97E5F"/>
    <w:rsid w:val="00F97EB7"/>
    <w:rsid w:val="00FA04C4"/>
    <w:rsid w:val="00FA0DDC"/>
    <w:rsid w:val="00FA1E34"/>
    <w:rsid w:val="00FA3BC7"/>
    <w:rsid w:val="00FA5134"/>
    <w:rsid w:val="00FA545B"/>
    <w:rsid w:val="00FA65C9"/>
    <w:rsid w:val="00FA6CE3"/>
    <w:rsid w:val="00FA6EA5"/>
    <w:rsid w:val="00FA7720"/>
    <w:rsid w:val="00FA7BCE"/>
    <w:rsid w:val="00FB18E0"/>
    <w:rsid w:val="00FB1D88"/>
    <w:rsid w:val="00FB1FE3"/>
    <w:rsid w:val="00FB3209"/>
    <w:rsid w:val="00FB383A"/>
    <w:rsid w:val="00FB3A61"/>
    <w:rsid w:val="00FB440E"/>
    <w:rsid w:val="00FB4557"/>
    <w:rsid w:val="00FB4B09"/>
    <w:rsid w:val="00FB564B"/>
    <w:rsid w:val="00FB61E8"/>
    <w:rsid w:val="00FB6466"/>
    <w:rsid w:val="00FB734C"/>
    <w:rsid w:val="00FC0A30"/>
    <w:rsid w:val="00FC0B62"/>
    <w:rsid w:val="00FC232C"/>
    <w:rsid w:val="00FC2A50"/>
    <w:rsid w:val="00FC2C46"/>
    <w:rsid w:val="00FC3701"/>
    <w:rsid w:val="00FC3B34"/>
    <w:rsid w:val="00FC3BB5"/>
    <w:rsid w:val="00FC3C4A"/>
    <w:rsid w:val="00FC4354"/>
    <w:rsid w:val="00FC4B1F"/>
    <w:rsid w:val="00FC50F3"/>
    <w:rsid w:val="00FC5628"/>
    <w:rsid w:val="00FC79AF"/>
    <w:rsid w:val="00FC7BD2"/>
    <w:rsid w:val="00FD038D"/>
    <w:rsid w:val="00FD07D9"/>
    <w:rsid w:val="00FD105F"/>
    <w:rsid w:val="00FD1239"/>
    <w:rsid w:val="00FD1A27"/>
    <w:rsid w:val="00FD1AB4"/>
    <w:rsid w:val="00FD1AB8"/>
    <w:rsid w:val="00FD1E38"/>
    <w:rsid w:val="00FD2CB7"/>
    <w:rsid w:val="00FD3532"/>
    <w:rsid w:val="00FD36A4"/>
    <w:rsid w:val="00FD3C03"/>
    <w:rsid w:val="00FD431B"/>
    <w:rsid w:val="00FD47E0"/>
    <w:rsid w:val="00FD5709"/>
    <w:rsid w:val="00FD5954"/>
    <w:rsid w:val="00FD5A46"/>
    <w:rsid w:val="00FD5C59"/>
    <w:rsid w:val="00FD6952"/>
    <w:rsid w:val="00FD6B6A"/>
    <w:rsid w:val="00FE017A"/>
    <w:rsid w:val="00FE0314"/>
    <w:rsid w:val="00FE0FF1"/>
    <w:rsid w:val="00FE1582"/>
    <w:rsid w:val="00FE159F"/>
    <w:rsid w:val="00FE1EB2"/>
    <w:rsid w:val="00FE21AC"/>
    <w:rsid w:val="00FE30C9"/>
    <w:rsid w:val="00FE32FA"/>
    <w:rsid w:val="00FE3C23"/>
    <w:rsid w:val="00FE4079"/>
    <w:rsid w:val="00FE440A"/>
    <w:rsid w:val="00FE60E0"/>
    <w:rsid w:val="00FE65A6"/>
    <w:rsid w:val="00FE74F8"/>
    <w:rsid w:val="00FE79CE"/>
    <w:rsid w:val="00FE7AAB"/>
    <w:rsid w:val="00FF1487"/>
    <w:rsid w:val="00FF2590"/>
    <w:rsid w:val="00FF29CC"/>
    <w:rsid w:val="00FF307D"/>
    <w:rsid w:val="00FF3791"/>
    <w:rsid w:val="00FF3878"/>
    <w:rsid w:val="00FF48F3"/>
    <w:rsid w:val="00FF48F6"/>
    <w:rsid w:val="00FF60D0"/>
    <w:rsid w:val="00FF72C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50649F24"/>
  <w15:chartTrackingRefBased/>
  <w15:docId w15:val="{F2CEDC12-C901-4D42-B8D3-CAE2585E1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AR" w:eastAsia="es-A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0837"/>
    <w:rPr>
      <w:rFonts w:eastAsia="MS Mincho"/>
      <w:sz w:val="24"/>
      <w:szCs w:val="24"/>
      <w:lang w:val="es-ES_tradnl" w:eastAsia="en-US"/>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uiPriority w:val="99"/>
    <w:semiHidden/>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Ref. de nota al"/>
    <w:link w:val="4GChar"/>
    <w:qFormat/>
    <w:rsid w:val="005D0837"/>
    <w:rPr>
      <w:rFonts w:ascii="Verdana" w:hAnsi="Verdana"/>
      <w:sz w:val="16"/>
      <w:vertAlign w:val="superscript"/>
    </w:rPr>
  </w:style>
  <w:style w:type="paragraph" w:styleId="Textonotapie">
    <w:name w:val="footnote text"/>
    <w:aliases w:val="Footnote Text Char Char Char Char Char,Footnote Text Char Char Char Char,Footnote reference,FA Fu,Footnote Text Char Char Char,Texto nota pie Car,FA Fu Car,FA Fu Car Car,Footnote Text Cha,FA Fußnotentext,FA Fuﬂnotentext,Ca,footnote text,C"/>
    <w:basedOn w:val="Normal"/>
    <w:link w:val="TextonotapieCar1"/>
    <w:qFormat/>
    <w:rsid w:val="005D0837"/>
    <w:pPr>
      <w:widowControl w:val="0"/>
    </w:pPr>
    <w:rPr>
      <w:sz w:val="20"/>
      <w:szCs w:val="20"/>
    </w:rPr>
  </w:style>
  <w:style w:type="character" w:customStyle="1" w:styleId="FootnoteTextChar">
    <w:name w:val="Footnote Text Char"/>
    <w:aliases w:val="Footnote Text Char Char Char Char Char Char,Footnote Text Char Char Char Char Char1,Footnote reference Char,FA Fu Char,Footnote Text Char Char Char Char1,Texto nota pie Car Char,FA Fu Car Char,FA Fu Car Car Char,Footnote Text Cha Char"/>
    <w:qFormat/>
    <w:rsid w:val="005D0837"/>
    <w:rPr>
      <w:rFonts w:eastAsia="MS Mincho"/>
      <w:lang w:val="es-ES_tradnl" w:eastAsia="en-US" w:bidi="ar-SA"/>
    </w:rPr>
  </w:style>
  <w:style w:type="paragraph" w:styleId="Textoindependiente">
    <w:name w:val="Body Text"/>
    <w:basedOn w:val="Normal"/>
    <w:rsid w:val="005D0837"/>
    <w:pPr>
      <w:spacing w:after="120"/>
    </w:pPr>
  </w:style>
  <w:style w:type="paragraph" w:styleId="Textoindependiente3">
    <w:name w:val="Body Text 3"/>
    <w:basedOn w:val="Normal"/>
    <w:rsid w:val="005D0837"/>
    <w:pPr>
      <w:spacing w:after="120"/>
    </w:pPr>
    <w:rPr>
      <w:sz w:val="16"/>
      <w:szCs w:val="16"/>
    </w:rPr>
  </w:style>
  <w:style w:type="paragraph" w:styleId="Textodebloque">
    <w:name w:val="Block Text"/>
    <w:basedOn w:val="Normal"/>
    <w:rsid w:val="005D0837"/>
    <w:pPr>
      <w:widowControl w:val="0"/>
      <w:ind w:left="720" w:right="720"/>
      <w:jc w:val="both"/>
    </w:pPr>
    <w:rPr>
      <w:rFonts w:ascii="Garamond" w:hAnsi="Garamond"/>
      <w:sz w:val="20"/>
      <w:szCs w:val="20"/>
    </w:rPr>
  </w:style>
  <w:style w:type="character" w:customStyle="1" w:styleId="eacep">
    <w:name w:val="eacep"/>
    <w:basedOn w:val="Fuentedeprrafopredeter"/>
    <w:rsid w:val="005D0837"/>
  </w:style>
  <w:style w:type="paragraph" w:styleId="Encabezado">
    <w:name w:val="header"/>
    <w:basedOn w:val="Normal"/>
    <w:link w:val="EncabezadoCar"/>
    <w:uiPriority w:val="99"/>
    <w:rsid w:val="005D0837"/>
    <w:pPr>
      <w:tabs>
        <w:tab w:val="center" w:pos="4252"/>
        <w:tab w:val="right" w:pos="8504"/>
      </w:tabs>
    </w:pPr>
    <w:rPr>
      <w:lang w:eastAsia="x-none"/>
    </w:rPr>
  </w:style>
  <w:style w:type="character" w:styleId="Nmerodepgina">
    <w:name w:val="page number"/>
    <w:basedOn w:val="Fuentedeprrafopredeter"/>
    <w:rsid w:val="005D0837"/>
  </w:style>
  <w:style w:type="character" w:customStyle="1" w:styleId="b">
    <w:name w:val="b"/>
    <w:basedOn w:val="Fuentedeprrafopredeter"/>
    <w:rsid w:val="005D0837"/>
  </w:style>
  <w:style w:type="character" w:styleId="Textoennegrita">
    <w:name w:val="Strong"/>
    <w:aliases w:val="Heading 2.1"/>
    <w:uiPriority w:val="22"/>
    <w:qFormat/>
    <w:rsid w:val="005D0837"/>
    <w:rPr>
      <w:b/>
      <w:bCs/>
    </w:rPr>
  </w:style>
  <w:style w:type="paragraph" w:customStyle="1" w:styleId="Default">
    <w:name w:val="Default"/>
    <w:rsid w:val="005D0837"/>
    <w:pPr>
      <w:autoSpaceDE w:val="0"/>
      <w:autoSpaceDN w:val="0"/>
      <w:adjustRightInd w:val="0"/>
    </w:pPr>
    <w:rPr>
      <w:rFonts w:eastAsia="MS Mincho"/>
      <w:color w:val="000000"/>
      <w:sz w:val="24"/>
      <w:szCs w:val="24"/>
      <w:lang w:val="es-ES" w:eastAsia="es-ES"/>
    </w:rPr>
  </w:style>
  <w:style w:type="paragraph" w:styleId="Piedepgina">
    <w:name w:val="footer"/>
    <w:basedOn w:val="Normal"/>
    <w:link w:val="PiedepginaCar"/>
    <w:uiPriority w:val="99"/>
    <w:rsid w:val="005D0837"/>
    <w:pPr>
      <w:tabs>
        <w:tab w:val="center" w:pos="4252"/>
        <w:tab w:val="right" w:pos="8504"/>
      </w:tabs>
    </w:pPr>
    <w:rPr>
      <w:lang w:eastAsia="x-none"/>
    </w:rPr>
  </w:style>
  <w:style w:type="paragraph" w:customStyle="1" w:styleId="ColorfulList-Accent11">
    <w:name w:val="Colorful List - Accent 11"/>
    <w:aliases w:val="List Paragraph,Footnote"/>
    <w:basedOn w:val="Normal"/>
    <w:uiPriority w:val="34"/>
    <w:qFormat/>
    <w:rsid w:val="005D0837"/>
    <w:pPr>
      <w:ind w:left="708"/>
    </w:pPr>
  </w:style>
  <w:style w:type="paragraph" w:styleId="Sangradetextonormal">
    <w:name w:val="Body Text Indent"/>
    <w:basedOn w:val="Normal"/>
    <w:rsid w:val="005D0837"/>
    <w:pPr>
      <w:spacing w:after="120"/>
      <w:ind w:left="283"/>
    </w:pPr>
  </w:style>
  <w:style w:type="character" w:customStyle="1" w:styleId="BodyTextIndentChar">
    <w:name w:val="Body Text Indent Char"/>
    <w:rsid w:val="005D0837"/>
    <w:rPr>
      <w:sz w:val="24"/>
      <w:szCs w:val="24"/>
      <w:lang w:val="es-ES_tradnl" w:eastAsia="en-US"/>
    </w:rPr>
  </w:style>
  <w:style w:type="paragraph" w:styleId="Cuadrculamedia1-nfasis2">
    <w:name w:val="Medium Grid 1 Accent 2"/>
    <w:aliases w:val="Cuadrícula clara - Énfasis 31"/>
    <w:basedOn w:val="Normal"/>
    <w:link w:val="Cuadrculamedia1-nfasis2Car"/>
    <w:qFormat/>
    <w:rsid w:val="00664359"/>
    <w:pPr>
      <w:ind w:left="708"/>
    </w:pPr>
  </w:style>
  <w:style w:type="paragraph" w:styleId="Textodeglobo">
    <w:name w:val="Balloon Text"/>
    <w:basedOn w:val="Normal"/>
    <w:link w:val="TextodegloboCar"/>
    <w:uiPriority w:val="99"/>
    <w:semiHidden/>
    <w:unhideWhenUsed/>
    <w:rsid w:val="002E53DB"/>
    <w:rPr>
      <w:rFonts w:ascii="Tahoma" w:hAnsi="Tahoma"/>
      <w:sz w:val="16"/>
      <w:szCs w:val="16"/>
    </w:rPr>
  </w:style>
  <w:style w:type="character" w:customStyle="1" w:styleId="TextodegloboCar">
    <w:name w:val="Texto de globo Car"/>
    <w:link w:val="Textodeglobo"/>
    <w:uiPriority w:val="99"/>
    <w:semiHidden/>
    <w:rsid w:val="002E53DB"/>
    <w:rPr>
      <w:rFonts w:ascii="Tahoma" w:eastAsia="MS Mincho" w:hAnsi="Tahoma" w:cs="Tahoma"/>
      <w:sz w:val="16"/>
      <w:szCs w:val="16"/>
      <w:lang w:val="es-ES_tradnl" w:eastAsia="en-US"/>
    </w:rPr>
  </w:style>
  <w:style w:type="character" w:styleId="Refdecomentario">
    <w:name w:val="annotation reference"/>
    <w:uiPriority w:val="99"/>
    <w:semiHidden/>
    <w:unhideWhenUsed/>
    <w:rsid w:val="0041189F"/>
    <w:rPr>
      <w:sz w:val="16"/>
      <w:szCs w:val="16"/>
    </w:rPr>
  </w:style>
  <w:style w:type="paragraph" w:styleId="Textocomentario">
    <w:name w:val="annotation text"/>
    <w:basedOn w:val="Normal"/>
    <w:link w:val="TextocomentarioCar"/>
    <w:uiPriority w:val="99"/>
    <w:unhideWhenUsed/>
    <w:rsid w:val="0041189F"/>
    <w:rPr>
      <w:sz w:val="20"/>
      <w:szCs w:val="20"/>
    </w:rPr>
  </w:style>
  <w:style w:type="character" w:customStyle="1" w:styleId="TextocomentarioCar">
    <w:name w:val="Texto comentario Car"/>
    <w:link w:val="Textocomentario"/>
    <w:uiPriority w:val="99"/>
    <w:rsid w:val="0041189F"/>
    <w:rPr>
      <w:rFonts w:eastAsia="MS Mincho"/>
      <w:lang w:val="es-ES_tradnl" w:eastAsia="en-US"/>
    </w:rPr>
  </w:style>
  <w:style w:type="paragraph" w:styleId="Asuntodelcomentario">
    <w:name w:val="annotation subject"/>
    <w:basedOn w:val="Textocomentario"/>
    <w:next w:val="Textocomentario"/>
    <w:link w:val="AsuntodelcomentarioCar"/>
    <w:uiPriority w:val="99"/>
    <w:semiHidden/>
    <w:unhideWhenUsed/>
    <w:rsid w:val="0041189F"/>
    <w:rPr>
      <w:b/>
      <w:bCs/>
    </w:rPr>
  </w:style>
  <w:style w:type="character" w:customStyle="1" w:styleId="AsuntodelcomentarioCar">
    <w:name w:val="Asunto del comentario Car"/>
    <w:link w:val="Asuntodelcomentario"/>
    <w:uiPriority w:val="99"/>
    <w:semiHidden/>
    <w:rsid w:val="0041189F"/>
    <w:rPr>
      <w:rFonts w:eastAsia="MS Mincho"/>
      <w:b/>
      <w:bCs/>
      <w:lang w:val="es-ES_tradnl" w:eastAsia="en-US"/>
    </w:rPr>
  </w:style>
  <w:style w:type="paragraph" w:styleId="Textonotaalfinal">
    <w:name w:val="endnote text"/>
    <w:basedOn w:val="Normal"/>
    <w:link w:val="TextonotaalfinalCar"/>
    <w:uiPriority w:val="99"/>
    <w:semiHidden/>
    <w:unhideWhenUsed/>
    <w:rsid w:val="00132738"/>
    <w:rPr>
      <w:sz w:val="20"/>
      <w:szCs w:val="20"/>
    </w:rPr>
  </w:style>
  <w:style w:type="character" w:customStyle="1" w:styleId="TextonotaalfinalCar">
    <w:name w:val="Texto nota al final Car"/>
    <w:link w:val="Textonotaalfinal"/>
    <w:uiPriority w:val="99"/>
    <w:semiHidden/>
    <w:rsid w:val="00132738"/>
    <w:rPr>
      <w:rFonts w:eastAsia="MS Mincho"/>
      <w:lang w:val="es-ES_tradnl" w:eastAsia="en-US"/>
    </w:rPr>
  </w:style>
  <w:style w:type="character" w:styleId="Refdenotaalfinal">
    <w:name w:val="endnote reference"/>
    <w:uiPriority w:val="99"/>
    <w:semiHidden/>
    <w:unhideWhenUsed/>
    <w:rsid w:val="00132738"/>
    <w:rPr>
      <w:vertAlign w:val="superscript"/>
    </w:rPr>
  </w:style>
  <w:style w:type="character" w:styleId="Hipervnculo">
    <w:name w:val="Hyperlink"/>
    <w:uiPriority w:val="99"/>
    <w:unhideWhenUsed/>
    <w:rsid w:val="0071109F"/>
    <w:rPr>
      <w:color w:val="0000FF"/>
      <w:u w:val="single"/>
    </w:rPr>
  </w:style>
  <w:style w:type="character" w:customStyle="1" w:styleId="EncabezadoCar">
    <w:name w:val="Encabezado Car"/>
    <w:link w:val="Encabezado"/>
    <w:uiPriority w:val="99"/>
    <w:rsid w:val="00ED0334"/>
    <w:rPr>
      <w:rFonts w:eastAsia="MS Mincho"/>
      <w:sz w:val="24"/>
      <w:szCs w:val="24"/>
      <w:lang w:val="es-ES_tradnl"/>
    </w:rPr>
  </w:style>
  <w:style w:type="character" w:customStyle="1" w:styleId="PiedepginaCar">
    <w:name w:val="Pie de página Car"/>
    <w:link w:val="Piedepgina"/>
    <w:uiPriority w:val="99"/>
    <w:rsid w:val="00ED0334"/>
    <w:rPr>
      <w:rFonts w:eastAsia="MS Mincho"/>
      <w:sz w:val="24"/>
      <w:szCs w:val="24"/>
      <w:lang w:val="es-ES_tradnl"/>
    </w:rPr>
  </w:style>
  <w:style w:type="paragraph" w:customStyle="1" w:styleId="Prrafodelista1">
    <w:name w:val="Párrafo de lista1"/>
    <w:basedOn w:val="Normal"/>
    <w:qFormat/>
    <w:rsid w:val="00B7123B"/>
    <w:pPr>
      <w:contextualSpacing/>
    </w:pPr>
    <w:rPr>
      <w:rFonts w:ascii="Verdana" w:eastAsia="Batang" w:hAnsi="Verdana"/>
      <w:sz w:val="16"/>
      <w:szCs w:val="22"/>
      <w:lang w:val="es-ES"/>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qFormat/>
    <w:rsid w:val="003E504E"/>
    <w:pPr>
      <w:jc w:val="both"/>
    </w:pPr>
    <w:rPr>
      <w:rFonts w:ascii="Verdana" w:eastAsia="Times New Roman" w:hAnsi="Verdana"/>
      <w:sz w:val="16"/>
      <w:szCs w:val="20"/>
      <w:vertAlign w:val="superscript"/>
      <w:lang w:val="es-CR" w:eastAsia="es-CR"/>
    </w:rPr>
  </w:style>
  <w:style w:type="character" w:customStyle="1" w:styleId="FootnoteAnchor">
    <w:name w:val="Footnote Anchor"/>
    <w:rsid w:val="00982DCE"/>
    <w:rPr>
      <w:vertAlign w:val="superscript"/>
    </w:rPr>
  </w:style>
  <w:style w:type="character" w:customStyle="1" w:styleId="TextonotapieCar1">
    <w:name w:val="Texto nota pie Car1"/>
    <w:aliases w:val="Footnote Text Char Char Char Char Char Car1,Footnote Text Char Char Char Char Car1,Footnote reference Car1,FA Fu Car1,Footnote Text Char Char Char Car1,Texto nota pie Car Car,FA Fu Car Car1,FA Fu Car Car Car,Footnote Text Cha Car1"/>
    <w:link w:val="Textonotapie"/>
    <w:qFormat/>
    <w:rsid w:val="004E6B04"/>
    <w:rPr>
      <w:rFonts w:eastAsia="MS Mincho"/>
      <w:lang w:val="es-ES_tradnl" w:eastAsia="en-US"/>
    </w:rPr>
  </w:style>
  <w:style w:type="character" w:customStyle="1" w:styleId="FootnoteTextCharCharCharCharCharCar">
    <w:name w:val="Footnote Text Char Char Char Char Char Car"/>
    <w:aliases w:val="Footnote Text Char Char Char Char Car,Footnote reference Car,Footnote Text Char Char Char Car,Footnote Text Cha Car,FA Fußnotentext Car,FA Fuﬂnotentext Car,FA Fu?notentext Car,C Car,Ca Car"/>
    <w:qFormat/>
    <w:locked/>
    <w:rsid w:val="00262E15"/>
  </w:style>
  <w:style w:type="character" w:customStyle="1" w:styleId="PrrafodelistaCar">
    <w:name w:val="Párrafo de lista Car"/>
    <w:aliases w:val="Footnote Car,Párrafo de lista1 Car,Colorful List - Accent 11 Car,List Paragraph1 Car"/>
    <w:uiPriority w:val="34"/>
    <w:locked/>
    <w:rsid w:val="00262E15"/>
  </w:style>
  <w:style w:type="character" w:customStyle="1" w:styleId="Cuadrculamedia1-nfasis2Car">
    <w:name w:val="Cuadrícula media 1 - Énfasis 2 Car"/>
    <w:aliases w:val="Cuadrícula clara - Énfasis 31 Car"/>
    <w:link w:val="Cuadrculamedia1-nfasis2"/>
    <w:locked/>
    <w:rsid w:val="00162240"/>
    <w:rPr>
      <w:rFonts w:eastAsia="MS Mincho"/>
      <w:sz w:val="24"/>
      <w:szCs w:val="24"/>
      <w:lang w:val="es-ES_tradnl"/>
    </w:rPr>
  </w:style>
  <w:style w:type="character" w:styleId="Hipervnculovisitado">
    <w:name w:val="FollowedHyperlink"/>
    <w:uiPriority w:val="99"/>
    <w:semiHidden/>
    <w:unhideWhenUsed/>
    <w:rsid w:val="000B6A79"/>
    <w:rPr>
      <w:color w:val="954F72"/>
      <w:u w:val="single"/>
    </w:rPr>
  </w:style>
  <w:style w:type="character" w:styleId="Mencinsinresolver">
    <w:name w:val="Unresolved Mention"/>
    <w:uiPriority w:val="99"/>
    <w:semiHidden/>
    <w:unhideWhenUsed/>
    <w:rsid w:val="00D300B1"/>
    <w:rPr>
      <w:color w:val="605E5C"/>
      <w:shd w:val="clear" w:color="auto" w:fill="E1DFDD"/>
    </w:rPr>
  </w:style>
  <w:style w:type="character" w:customStyle="1" w:styleId="highlight">
    <w:name w:val="highlight"/>
    <w:rsid w:val="00B12C55"/>
  </w:style>
  <w:style w:type="paragraph" w:styleId="Listavistosa-nfasis1">
    <w:name w:val="Colorful List Accent 1"/>
    <w:aliases w:val="List Paragraph1"/>
    <w:basedOn w:val="Normal"/>
    <w:uiPriority w:val="34"/>
    <w:qFormat/>
    <w:rsid w:val="0082272D"/>
    <w:pPr>
      <w:ind w:left="708"/>
    </w:pPr>
  </w:style>
  <w:style w:type="paragraph" w:customStyle="1" w:styleId="ParaAttribute3">
    <w:name w:val="ParaAttribute3"/>
    <w:rsid w:val="00C221BC"/>
    <w:pPr>
      <w:widowControl w:val="0"/>
      <w:wordWrap w:val="0"/>
      <w:jc w:val="both"/>
    </w:pPr>
    <w:rPr>
      <w:rFonts w:eastAsia="Batang"/>
      <w:lang w:val="en-US" w:eastAsia="en-US"/>
    </w:rPr>
  </w:style>
  <w:style w:type="character" w:customStyle="1" w:styleId="CharAttribute31">
    <w:name w:val="CharAttribute31"/>
    <w:rsid w:val="00C221BC"/>
    <w:rPr>
      <w:rFonts w:ascii="Verdana" w:eastAsia="Verdana" w:hAnsi="Verdana"/>
      <w:sz w:val="16"/>
    </w:rPr>
  </w:style>
  <w:style w:type="character" w:customStyle="1" w:styleId="CharAttribute33">
    <w:name w:val="CharAttribute33"/>
    <w:rsid w:val="00C221BC"/>
    <w:rPr>
      <w:rFonts w:ascii="Verdana" w:eastAsia="Verdana" w:hAnsi="Verdana"/>
      <w:sz w:val="16"/>
      <w:vertAlign w:val="superscript"/>
    </w:rPr>
  </w:style>
  <w:style w:type="character" w:styleId="Nmerodelnea">
    <w:name w:val="line number"/>
    <w:uiPriority w:val="99"/>
    <w:semiHidden/>
    <w:unhideWhenUsed/>
    <w:rsid w:val="00430D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063340">
      <w:bodyDiv w:val="1"/>
      <w:marLeft w:val="0"/>
      <w:marRight w:val="0"/>
      <w:marTop w:val="0"/>
      <w:marBottom w:val="0"/>
      <w:divBdr>
        <w:top w:val="none" w:sz="0" w:space="0" w:color="auto"/>
        <w:left w:val="none" w:sz="0" w:space="0" w:color="auto"/>
        <w:bottom w:val="none" w:sz="0" w:space="0" w:color="auto"/>
        <w:right w:val="none" w:sz="0" w:space="0" w:color="auto"/>
      </w:divBdr>
    </w:div>
    <w:div w:id="100036826">
      <w:bodyDiv w:val="1"/>
      <w:marLeft w:val="0"/>
      <w:marRight w:val="0"/>
      <w:marTop w:val="0"/>
      <w:marBottom w:val="0"/>
      <w:divBdr>
        <w:top w:val="none" w:sz="0" w:space="0" w:color="auto"/>
        <w:left w:val="none" w:sz="0" w:space="0" w:color="auto"/>
        <w:bottom w:val="none" w:sz="0" w:space="0" w:color="auto"/>
        <w:right w:val="none" w:sz="0" w:space="0" w:color="auto"/>
      </w:divBdr>
    </w:div>
    <w:div w:id="260914342">
      <w:bodyDiv w:val="1"/>
      <w:marLeft w:val="0"/>
      <w:marRight w:val="0"/>
      <w:marTop w:val="0"/>
      <w:marBottom w:val="0"/>
      <w:divBdr>
        <w:top w:val="none" w:sz="0" w:space="0" w:color="auto"/>
        <w:left w:val="none" w:sz="0" w:space="0" w:color="auto"/>
        <w:bottom w:val="none" w:sz="0" w:space="0" w:color="auto"/>
        <w:right w:val="none" w:sz="0" w:space="0" w:color="auto"/>
      </w:divBdr>
    </w:div>
    <w:div w:id="265038855">
      <w:bodyDiv w:val="1"/>
      <w:marLeft w:val="0"/>
      <w:marRight w:val="0"/>
      <w:marTop w:val="0"/>
      <w:marBottom w:val="0"/>
      <w:divBdr>
        <w:top w:val="none" w:sz="0" w:space="0" w:color="auto"/>
        <w:left w:val="none" w:sz="0" w:space="0" w:color="auto"/>
        <w:bottom w:val="none" w:sz="0" w:space="0" w:color="auto"/>
        <w:right w:val="none" w:sz="0" w:space="0" w:color="auto"/>
      </w:divBdr>
    </w:div>
    <w:div w:id="317927401">
      <w:bodyDiv w:val="1"/>
      <w:marLeft w:val="0"/>
      <w:marRight w:val="0"/>
      <w:marTop w:val="0"/>
      <w:marBottom w:val="0"/>
      <w:divBdr>
        <w:top w:val="none" w:sz="0" w:space="0" w:color="auto"/>
        <w:left w:val="none" w:sz="0" w:space="0" w:color="auto"/>
        <w:bottom w:val="none" w:sz="0" w:space="0" w:color="auto"/>
        <w:right w:val="none" w:sz="0" w:space="0" w:color="auto"/>
      </w:divBdr>
    </w:div>
    <w:div w:id="697118261">
      <w:bodyDiv w:val="1"/>
      <w:marLeft w:val="0"/>
      <w:marRight w:val="0"/>
      <w:marTop w:val="0"/>
      <w:marBottom w:val="0"/>
      <w:divBdr>
        <w:top w:val="none" w:sz="0" w:space="0" w:color="auto"/>
        <w:left w:val="none" w:sz="0" w:space="0" w:color="auto"/>
        <w:bottom w:val="none" w:sz="0" w:space="0" w:color="auto"/>
        <w:right w:val="none" w:sz="0" w:space="0" w:color="auto"/>
      </w:divBdr>
    </w:div>
    <w:div w:id="706754797">
      <w:bodyDiv w:val="1"/>
      <w:marLeft w:val="0"/>
      <w:marRight w:val="0"/>
      <w:marTop w:val="0"/>
      <w:marBottom w:val="0"/>
      <w:divBdr>
        <w:top w:val="none" w:sz="0" w:space="0" w:color="auto"/>
        <w:left w:val="none" w:sz="0" w:space="0" w:color="auto"/>
        <w:bottom w:val="none" w:sz="0" w:space="0" w:color="auto"/>
        <w:right w:val="none" w:sz="0" w:space="0" w:color="auto"/>
      </w:divBdr>
    </w:div>
    <w:div w:id="839546297">
      <w:bodyDiv w:val="1"/>
      <w:marLeft w:val="0"/>
      <w:marRight w:val="0"/>
      <w:marTop w:val="0"/>
      <w:marBottom w:val="0"/>
      <w:divBdr>
        <w:top w:val="none" w:sz="0" w:space="0" w:color="auto"/>
        <w:left w:val="none" w:sz="0" w:space="0" w:color="auto"/>
        <w:bottom w:val="none" w:sz="0" w:space="0" w:color="auto"/>
        <w:right w:val="none" w:sz="0" w:space="0" w:color="auto"/>
      </w:divBdr>
    </w:div>
    <w:div w:id="1214735048">
      <w:bodyDiv w:val="1"/>
      <w:marLeft w:val="0"/>
      <w:marRight w:val="0"/>
      <w:marTop w:val="0"/>
      <w:marBottom w:val="0"/>
      <w:divBdr>
        <w:top w:val="none" w:sz="0" w:space="0" w:color="auto"/>
        <w:left w:val="none" w:sz="0" w:space="0" w:color="auto"/>
        <w:bottom w:val="none" w:sz="0" w:space="0" w:color="auto"/>
        <w:right w:val="none" w:sz="0" w:space="0" w:color="auto"/>
      </w:divBdr>
    </w:div>
    <w:div w:id="1271274689">
      <w:bodyDiv w:val="1"/>
      <w:marLeft w:val="0"/>
      <w:marRight w:val="0"/>
      <w:marTop w:val="0"/>
      <w:marBottom w:val="0"/>
      <w:divBdr>
        <w:top w:val="none" w:sz="0" w:space="0" w:color="auto"/>
        <w:left w:val="none" w:sz="0" w:space="0" w:color="auto"/>
        <w:bottom w:val="none" w:sz="0" w:space="0" w:color="auto"/>
        <w:right w:val="none" w:sz="0" w:space="0" w:color="auto"/>
      </w:divBdr>
    </w:div>
    <w:div w:id="1477798925">
      <w:bodyDiv w:val="1"/>
      <w:marLeft w:val="0"/>
      <w:marRight w:val="0"/>
      <w:marTop w:val="0"/>
      <w:marBottom w:val="0"/>
      <w:divBdr>
        <w:top w:val="none" w:sz="0" w:space="0" w:color="auto"/>
        <w:left w:val="none" w:sz="0" w:space="0" w:color="auto"/>
        <w:bottom w:val="none" w:sz="0" w:space="0" w:color="auto"/>
        <w:right w:val="none" w:sz="0" w:space="0" w:color="auto"/>
      </w:divBdr>
    </w:div>
    <w:div w:id="1555845158">
      <w:bodyDiv w:val="1"/>
      <w:marLeft w:val="0"/>
      <w:marRight w:val="0"/>
      <w:marTop w:val="0"/>
      <w:marBottom w:val="0"/>
      <w:divBdr>
        <w:top w:val="none" w:sz="0" w:space="0" w:color="auto"/>
        <w:left w:val="none" w:sz="0" w:space="0" w:color="auto"/>
        <w:bottom w:val="none" w:sz="0" w:space="0" w:color="auto"/>
        <w:right w:val="none" w:sz="0" w:space="0" w:color="auto"/>
      </w:divBdr>
    </w:div>
    <w:div w:id="1693875862">
      <w:bodyDiv w:val="1"/>
      <w:marLeft w:val="0"/>
      <w:marRight w:val="0"/>
      <w:marTop w:val="0"/>
      <w:marBottom w:val="0"/>
      <w:divBdr>
        <w:top w:val="none" w:sz="0" w:space="0" w:color="auto"/>
        <w:left w:val="none" w:sz="0" w:space="0" w:color="auto"/>
        <w:bottom w:val="none" w:sz="0" w:space="0" w:color="auto"/>
        <w:right w:val="none" w:sz="0" w:space="0" w:color="auto"/>
      </w:divBdr>
    </w:div>
    <w:div w:id="1703357606">
      <w:bodyDiv w:val="1"/>
      <w:marLeft w:val="0"/>
      <w:marRight w:val="0"/>
      <w:marTop w:val="0"/>
      <w:marBottom w:val="0"/>
      <w:divBdr>
        <w:top w:val="none" w:sz="0" w:space="0" w:color="auto"/>
        <w:left w:val="none" w:sz="0" w:space="0" w:color="auto"/>
        <w:bottom w:val="none" w:sz="0" w:space="0" w:color="auto"/>
        <w:right w:val="none" w:sz="0" w:space="0" w:color="auto"/>
      </w:divBdr>
    </w:div>
    <w:div w:id="1747338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www.corteidh.or.cr/docs/casos/articulos/seriec_384_esp.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B7C311-88E3-4C9C-A3DD-0C48BA66DC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10870</Words>
  <Characters>59788</Characters>
  <Application>Microsoft Office Word</Application>
  <DocSecurity>0</DocSecurity>
  <Lines>498</Lines>
  <Paragraphs>141</Paragraphs>
  <ScaleCrop>false</ScaleCrop>
  <HeadingPairs>
    <vt:vector size="6" baseType="variant">
      <vt:variant>
        <vt:lpstr>Título</vt:lpstr>
      </vt:variant>
      <vt:variant>
        <vt:i4>1</vt:i4>
      </vt:variant>
      <vt:variant>
        <vt:lpstr>Títulos</vt:lpstr>
      </vt:variant>
      <vt:variant>
        <vt:i4>1</vt:i4>
      </vt:variant>
      <vt:variant>
        <vt:lpstr>Title</vt:lpstr>
      </vt:variant>
      <vt:variant>
        <vt:i4>1</vt:i4>
      </vt:variant>
    </vt:vector>
  </HeadingPairs>
  <TitlesOfParts>
    <vt:vector size="3" baseType="lpstr">
      <vt:lpstr/>
      <vt:lpstr>Corte IDH. Caso Ruiz Fuentes y otra Vs. Guatemala. Solicitud de Medidas Provisi</vt:lpstr>
      <vt:lpstr/>
    </vt:vector>
  </TitlesOfParts>
  <Company>Hewlett-Packard Company</Company>
  <LinksUpToDate>false</LinksUpToDate>
  <CharactersWithSpaces>70517</CharactersWithSpaces>
  <SharedDoc>false</SharedDoc>
  <HLinks>
    <vt:vector size="24" baseType="variant">
      <vt:variant>
        <vt:i4>2031634</vt:i4>
      </vt:variant>
      <vt:variant>
        <vt:i4>9</vt:i4>
      </vt:variant>
      <vt:variant>
        <vt:i4>0</vt:i4>
      </vt:variant>
      <vt:variant>
        <vt:i4>5</vt:i4>
      </vt:variant>
      <vt:variant>
        <vt:lpwstr>http://www.oas.org/es/cidh/informes/pdfs/Guatemala2017-es.pdf</vt:lpwstr>
      </vt:variant>
      <vt:variant>
        <vt:lpwstr/>
      </vt:variant>
      <vt:variant>
        <vt:i4>3997730</vt:i4>
      </vt:variant>
      <vt:variant>
        <vt:i4>6</vt:i4>
      </vt:variant>
      <vt:variant>
        <vt:i4>0</vt:i4>
      </vt:variant>
      <vt:variant>
        <vt:i4>5</vt:i4>
      </vt:variant>
      <vt:variant>
        <vt:lpwstr>http://www.corteidh.or.cr/docs/medidas/ruizfuentes_se_01.pdf</vt:lpwstr>
      </vt:variant>
      <vt:variant>
        <vt:lpwstr/>
      </vt:variant>
      <vt:variant>
        <vt:i4>5767251</vt:i4>
      </vt:variant>
      <vt:variant>
        <vt:i4>3</vt:i4>
      </vt:variant>
      <vt:variant>
        <vt:i4>0</vt:i4>
      </vt:variant>
      <vt:variant>
        <vt:i4>5</vt:i4>
      </vt:variant>
      <vt:variant>
        <vt:lpwstr>http://www.corteidh.or.cr/docs/casos/articulos/seriec_384_esp.pdf</vt:lpwstr>
      </vt:variant>
      <vt:variant>
        <vt:lpwstr/>
      </vt:variant>
      <vt:variant>
        <vt:i4>5570573</vt:i4>
      </vt:variant>
      <vt:variant>
        <vt:i4>0</vt:i4>
      </vt:variant>
      <vt:variant>
        <vt:i4>0</vt:i4>
      </vt:variant>
      <vt:variant>
        <vt:i4>5</vt:i4>
      </vt:variant>
      <vt:variant>
        <vt:lpwstr>http://corteidh.or.cr/docs/casos/articulos/seriec_252_esp.pdf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Corte IDH</dc:creator>
  <cp:keywords/>
  <cp:lastModifiedBy>Liliana Tojo</cp:lastModifiedBy>
  <cp:revision>2</cp:revision>
  <cp:lastPrinted>2020-04-08T20:12:00Z</cp:lastPrinted>
  <dcterms:created xsi:type="dcterms:W3CDTF">2020-11-06T13:45:00Z</dcterms:created>
  <dcterms:modified xsi:type="dcterms:W3CDTF">2020-11-06T13:45:00Z</dcterms:modified>
</cp:coreProperties>
</file>