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DDA04" w14:textId="77777777" w:rsidR="00810B65" w:rsidRPr="003F343B" w:rsidRDefault="00810B65" w:rsidP="00251EF8">
      <w:pPr>
        <w:jc w:val="center"/>
        <w:rPr>
          <w:rFonts w:ascii="Univers" w:hAnsi="Univers"/>
          <w:sz w:val="20"/>
          <w:szCs w:val="20"/>
          <w:lang w:val="es-ES"/>
        </w:rPr>
      </w:pPr>
      <w:r w:rsidRPr="003F343B">
        <w:rPr>
          <w:rFonts w:ascii="Univers" w:hAnsi="Univers"/>
          <w:b/>
          <w:bCs/>
          <w:sz w:val="20"/>
          <w:szCs w:val="20"/>
          <w:lang w:val="es-ES"/>
        </w:rPr>
        <w:t xml:space="preserve">INFORME No. </w:t>
      </w:r>
      <w:r w:rsidR="00426002">
        <w:rPr>
          <w:rFonts w:ascii="Univers" w:hAnsi="Univers"/>
          <w:b/>
          <w:bCs/>
          <w:sz w:val="20"/>
          <w:szCs w:val="20"/>
          <w:lang w:val="es-ES"/>
        </w:rPr>
        <w:t>112</w:t>
      </w:r>
      <w:r w:rsidR="00C1434A" w:rsidRPr="003F343B">
        <w:rPr>
          <w:rFonts w:ascii="Univers" w:hAnsi="Univers"/>
          <w:b/>
          <w:bCs/>
          <w:sz w:val="20"/>
          <w:szCs w:val="20"/>
          <w:lang w:val="es-ES"/>
        </w:rPr>
        <w:t>/11</w:t>
      </w:r>
    </w:p>
    <w:p w14:paraId="25E1C92F" w14:textId="77777777" w:rsidR="00C1434A" w:rsidRPr="003F343B" w:rsidRDefault="00491C26" w:rsidP="00251EF8">
      <w:pPr>
        <w:jc w:val="center"/>
        <w:rPr>
          <w:rFonts w:ascii="Univers" w:hAnsi="Univers"/>
          <w:sz w:val="20"/>
          <w:szCs w:val="20"/>
          <w:lang w:val="es-ES"/>
        </w:rPr>
      </w:pPr>
      <w:r>
        <w:rPr>
          <w:rFonts w:ascii="Univers" w:hAnsi="Univers"/>
          <w:sz w:val="20"/>
          <w:szCs w:val="20"/>
          <w:lang w:val="es-ES"/>
        </w:rPr>
        <w:t>PETICIÓN 911-98</w:t>
      </w:r>
    </w:p>
    <w:p w14:paraId="61EFE21E" w14:textId="77777777" w:rsidR="00810B65" w:rsidRPr="003F343B" w:rsidRDefault="00810B65" w:rsidP="00251EF8">
      <w:pPr>
        <w:jc w:val="center"/>
        <w:rPr>
          <w:rFonts w:ascii="Univers" w:hAnsi="Univers"/>
          <w:sz w:val="20"/>
          <w:szCs w:val="20"/>
          <w:lang w:val="es-ES"/>
        </w:rPr>
      </w:pPr>
      <w:r w:rsidRPr="003F343B">
        <w:rPr>
          <w:rFonts w:ascii="Univers" w:hAnsi="Univers"/>
          <w:sz w:val="20"/>
          <w:szCs w:val="20"/>
          <w:lang w:val="es-ES"/>
        </w:rPr>
        <w:t>ADMISIBILIDAD</w:t>
      </w:r>
    </w:p>
    <w:p w14:paraId="4AC29521" w14:textId="77777777" w:rsidR="00810B65" w:rsidRPr="003F343B" w:rsidRDefault="00AB4780" w:rsidP="00251EF8">
      <w:pPr>
        <w:jc w:val="center"/>
        <w:rPr>
          <w:rFonts w:ascii="Univers" w:hAnsi="Univers"/>
          <w:sz w:val="20"/>
          <w:szCs w:val="20"/>
          <w:lang w:val="es-ES"/>
        </w:rPr>
      </w:pPr>
      <w:r w:rsidRPr="003F343B">
        <w:rPr>
          <w:rFonts w:ascii="Univers" w:hAnsi="Univers"/>
          <w:sz w:val="20"/>
          <w:szCs w:val="20"/>
          <w:lang w:val="es-ES"/>
        </w:rPr>
        <w:t>HÉ</w:t>
      </w:r>
      <w:r w:rsidR="00F735D4" w:rsidRPr="003F343B">
        <w:rPr>
          <w:rFonts w:ascii="Univers" w:hAnsi="Univers"/>
          <w:sz w:val="20"/>
          <w:szCs w:val="20"/>
          <w:lang w:val="es-ES"/>
        </w:rPr>
        <w:t>CTOR FIDEL CORDERO BERNAL</w:t>
      </w:r>
    </w:p>
    <w:p w14:paraId="25DFF2F9" w14:textId="77777777" w:rsidR="00810B65" w:rsidRPr="003F343B" w:rsidRDefault="00810B65" w:rsidP="00251EF8">
      <w:pPr>
        <w:jc w:val="center"/>
        <w:rPr>
          <w:rFonts w:ascii="Univers" w:hAnsi="Univers"/>
          <w:sz w:val="20"/>
          <w:szCs w:val="20"/>
          <w:lang w:val="es-ES"/>
        </w:rPr>
      </w:pPr>
      <w:r w:rsidRPr="003F343B">
        <w:rPr>
          <w:rFonts w:ascii="Univers" w:hAnsi="Univers"/>
          <w:sz w:val="20"/>
          <w:szCs w:val="20"/>
          <w:lang w:val="es-ES"/>
        </w:rPr>
        <w:t>PERÚ</w:t>
      </w:r>
    </w:p>
    <w:p w14:paraId="1B790816" w14:textId="77777777" w:rsidR="00810B65" w:rsidRPr="003F343B" w:rsidRDefault="00190980" w:rsidP="00251EF8">
      <w:pPr>
        <w:jc w:val="center"/>
        <w:rPr>
          <w:rFonts w:ascii="Univers" w:hAnsi="Univers"/>
          <w:sz w:val="20"/>
          <w:szCs w:val="20"/>
          <w:lang w:val="es-ES"/>
        </w:rPr>
      </w:pPr>
      <w:r>
        <w:rPr>
          <w:rFonts w:ascii="Univers" w:hAnsi="Univers"/>
          <w:sz w:val="20"/>
          <w:szCs w:val="20"/>
          <w:lang w:val="es-ES"/>
        </w:rPr>
        <w:t>22</w:t>
      </w:r>
      <w:r w:rsidR="00810B65" w:rsidRPr="003F343B">
        <w:rPr>
          <w:rFonts w:ascii="Univers" w:hAnsi="Univers"/>
          <w:sz w:val="20"/>
          <w:szCs w:val="20"/>
          <w:lang w:val="es-ES"/>
        </w:rPr>
        <w:t xml:space="preserve"> de </w:t>
      </w:r>
      <w:r>
        <w:rPr>
          <w:rFonts w:ascii="Univers" w:hAnsi="Univers"/>
          <w:sz w:val="20"/>
          <w:szCs w:val="20"/>
          <w:lang w:val="es-ES"/>
        </w:rPr>
        <w:t>julio</w:t>
      </w:r>
      <w:r w:rsidR="00810B65" w:rsidRPr="003F343B">
        <w:rPr>
          <w:rFonts w:ascii="Univers" w:hAnsi="Univers"/>
          <w:sz w:val="20"/>
          <w:szCs w:val="20"/>
          <w:lang w:val="es-ES"/>
        </w:rPr>
        <w:t xml:space="preserve"> de 20</w:t>
      </w:r>
      <w:r w:rsidR="008E48BC" w:rsidRPr="003F343B">
        <w:rPr>
          <w:rFonts w:ascii="Univers" w:hAnsi="Univers"/>
          <w:sz w:val="20"/>
          <w:szCs w:val="20"/>
          <w:lang w:val="es-ES"/>
        </w:rPr>
        <w:t>11</w:t>
      </w:r>
    </w:p>
    <w:p w14:paraId="0D37EE5D" w14:textId="77777777" w:rsidR="00164CF1" w:rsidRPr="003F343B" w:rsidRDefault="00164CF1" w:rsidP="007F5601">
      <w:pPr>
        <w:ind w:left="75"/>
        <w:jc w:val="both"/>
        <w:rPr>
          <w:rFonts w:ascii="Univers" w:hAnsi="Univers"/>
          <w:sz w:val="20"/>
          <w:szCs w:val="20"/>
          <w:lang w:val="es-ES"/>
        </w:rPr>
      </w:pPr>
    </w:p>
    <w:p w14:paraId="35C02C5E" w14:textId="77777777" w:rsidR="00C1434A" w:rsidRPr="003F343B" w:rsidRDefault="00C1434A" w:rsidP="007F5601">
      <w:pPr>
        <w:ind w:left="75"/>
        <w:jc w:val="both"/>
        <w:rPr>
          <w:rFonts w:ascii="Univers" w:hAnsi="Univers"/>
          <w:sz w:val="20"/>
          <w:szCs w:val="20"/>
          <w:lang w:val="es-ES"/>
        </w:rPr>
      </w:pPr>
    </w:p>
    <w:p w14:paraId="2872F009" w14:textId="77777777" w:rsidR="00810B65" w:rsidRPr="003F343B" w:rsidRDefault="00406F1E" w:rsidP="00DC40A6">
      <w:pPr>
        <w:pStyle w:val="Ttulo1"/>
        <w:ind w:left="720"/>
        <w:rPr>
          <w:sz w:val="20"/>
          <w:szCs w:val="20"/>
          <w:lang w:val="es-ES"/>
        </w:rPr>
      </w:pPr>
      <w:r w:rsidRPr="003F343B">
        <w:rPr>
          <w:sz w:val="20"/>
          <w:szCs w:val="20"/>
          <w:lang w:val="es-ES"/>
        </w:rPr>
        <w:t>I.</w:t>
      </w:r>
      <w:r w:rsidRPr="003F343B">
        <w:rPr>
          <w:sz w:val="20"/>
          <w:szCs w:val="20"/>
          <w:lang w:val="es-ES"/>
        </w:rPr>
        <w:tab/>
      </w:r>
      <w:r w:rsidR="00810B65" w:rsidRPr="003F343B">
        <w:rPr>
          <w:sz w:val="20"/>
          <w:szCs w:val="20"/>
          <w:lang w:val="es-ES"/>
        </w:rPr>
        <w:t>RESUMEN</w:t>
      </w:r>
    </w:p>
    <w:p w14:paraId="5C6F5399" w14:textId="77777777" w:rsidR="00810B65" w:rsidRPr="003F343B" w:rsidRDefault="00810B65" w:rsidP="007F5601">
      <w:pPr>
        <w:ind w:left="75"/>
        <w:jc w:val="both"/>
        <w:rPr>
          <w:rFonts w:ascii="Univers" w:hAnsi="Univers"/>
          <w:sz w:val="20"/>
          <w:szCs w:val="20"/>
          <w:lang w:val="es-ES"/>
        </w:rPr>
      </w:pPr>
    </w:p>
    <w:p w14:paraId="35E6F59D" w14:textId="77777777" w:rsidR="00406F1E" w:rsidRPr="003F343B" w:rsidRDefault="00810B65" w:rsidP="000D12A7">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El </w:t>
      </w:r>
      <w:r w:rsidR="000908C1">
        <w:rPr>
          <w:rFonts w:ascii="Univers" w:hAnsi="Univers"/>
          <w:sz w:val="20"/>
          <w:szCs w:val="20"/>
          <w:lang w:val="es-ES"/>
        </w:rPr>
        <w:t>11 de noviembre de 1998</w:t>
      </w:r>
      <w:r w:rsidRPr="003F343B">
        <w:rPr>
          <w:rFonts w:ascii="Univers" w:hAnsi="Univers"/>
          <w:sz w:val="20"/>
          <w:szCs w:val="20"/>
          <w:lang w:val="es-ES"/>
        </w:rPr>
        <w:t xml:space="preserve"> la Comi</w:t>
      </w:r>
      <w:r w:rsidR="00035638" w:rsidRPr="003F343B">
        <w:rPr>
          <w:rFonts w:ascii="Univers" w:hAnsi="Univers"/>
          <w:sz w:val="20"/>
          <w:szCs w:val="20"/>
          <w:lang w:val="es-ES"/>
        </w:rPr>
        <w:t xml:space="preserve">sión Interamericana de Derechos </w:t>
      </w:r>
      <w:r w:rsidR="00493E29">
        <w:rPr>
          <w:rFonts w:ascii="Univers" w:hAnsi="Univers"/>
          <w:sz w:val="20"/>
          <w:szCs w:val="20"/>
          <w:lang w:val="es-ES"/>
        </w:rPr>
        <w:t>Humanos (en adelante “la Comisión Interamericana”, “la Comisión” o “</w:t>
      </w:r>
      <w:r w:rsidRPr="003F343B">
        <w:rPr>
          <w:rFonts w:ascii="Univers" w:hAnsi="Univers"/>
          <w:sz w:val="20"/>
          <w:szCs w:val="20"/>
          <w:lang w:val="es-ES"/>
        </w:rPr>
        <w:t>la CIDH</w:t>
      </w:r>
      <w:r w:rsidR="00493E29">
        <w:rPr>
          <w:rFonts w:ascii="Univers" w:hAnsi="Univers"/>
          <w:sz w:val="20"/>
          <w:szCs w:val="20"/>
          <w:lang w:val="es-ES"/>
        </w:rPr>
        <w:t>”</w:t>
      </w:r>
      <w:r w:rsidRPr="003F343B">
        <w:rPr>
          <w:rFonts w:ascii="Univers" w:hAnsi="Univers"/>
          <w:sz w:val="20"/>
          <w:szCs w:val="20"/>
          <w:lang w:val="es-ES"/>
        </w:rPr>
        <w:t xml:space="preserve">) </w:t>
      </w:r>
      <w:r w:rsidR="00984F46" w:rsidRPr="003F343B">
        <w:rPr>
          <w:rFonts w:ascii="Univers" w:hAnsi="Univers"/>
          <w:sz w:val="20"/>
          <w:szCs w:val="20"/>
          <w:lang w:val="es-ES"/>
        </w:rPr>
        <w:t xml:space="preserve">recibió una petición </w:t>
      </w:r>
      <w:r w:rsidR="00AB4780" w:rsidRPr="003F343B">
        <w:rPr>
          <w:rFonts w:ascii="Univers" w:hAnsi="Univers"/>
          <w:sz w:val="20"/>
          <w:szCs w:val="20"/>
          <w:lang w:val="es-ES"/>
        </w:rPr>
        <w:t>presentada en nombre propio por Héctor Fidel Cordero Bernal</w:t>
      </w:r>
      <w:r w:rsidR="00984F46" w:rsidRPr="003F343B">
        <w:rPr>
          <w:rFonts w:ascii="Univers" w:hAnsi="Univers"/>
          <w:sz w:val="20"/>
          <w:szCs w:val="20"/>
          <w:lang w:val="es-ES"/>
        </w:rPr>
        <w:t xml:space="preserve"> (en adel</w:t>
      </w:r>
      <w:r w:rsidR="00B57B1A" w:rsidRPr="003F343B">
        <w:rPr>
          <w:rFonts w:ascii="Univers" w:hAnsi="Univers"/>
          <w:sz w:val="20"/>
          <w:szCs w:val="20"/>
          <w:lang w:val="es-ES"/>
        </w:rPr>
        <w:t>ante</w:t>
      </w:r>
      <w:r w:rsidR="00B86201">
        <w:rPr>
          <w:rFonts w:ascii="Univers" w:hAnsi="Univers"/>
          <w:sz w:val="20"/>
          <w:szCs w:val="20"/>
          <w:lang w:val="es-ES"/>
        </w:rPr>
        <w:t xml:space="preserve"> también</w:t>
      </w:r>
      <w:r w:rsidR="00AB4780" w:rsidRPr="003F343B">
        <w:rPr>
          <w:rFonts w:ascii="Univers" w:hAnsi="Univers"/>
          <w:sz w:val="20"/>
          <w:szCs w:val="20"/>
          <w:lang w:val="es-ES"/>
        </w:rPr>
        <w:t xml:space="preserve"> “el peticionario” o</w:t>
      </w:r>
      <w:r w:rsidR="00984F46" w:rsidRPr="003F343B">
        <w:rPr>
          <w:rFonts w:ascii="Univers" w:hAnsi="Univers"/>
          <w:sz w:val="20"/>
          <w:szCs w:val="20"/>
          <w:lang w:val="es-ES"/>
        </w:rPr>
        <w:t xml:space="preserve"> “la presunta víctima”)</w:t>
      </w:r>
      <w:r w:rsidR="003D1D6D" w:rsidRPr="003F343B">
        <w:rPr>
          <w:rFonts w:ascii="Univers" w:hAnsi="Univers"/>
          <w:sz w:val="20"/>
          <w:szCs w:val="20"/>
          <w:lang w:val="es-ES"/>
        </w:rPr>
        <w:t>,</w:t>
      </w:r>
      <w:r w:rsidRPr="003F343B">
        <w:rPr>
          <w:rFonts w:ascii="Univers" w:hAnsi="Univers"/>
          <w:sz w:val="20"/>
          <w:szCs w:val="20"/>
          <w:lang w:val="es-ES"/>
        </w:rPr>
        <w:t xml:space="preserve"> </w:t>
      </w:r>
      <w:r w:rsidR="00A077CA" w:rsidRPr="003F343B">
        <w:rPr>
          <w:rFonts w:ascii="Univers" w:hAnsi="Univers"/>
          <w:sz w:val="20"/>
          <w:szCs w:val="20"/>
          <w:lang w:val="es-ES"/>
        </w:rPr>
        <w:t>en la que se alegó la</w:t>
      </w:r>
      <w:r w:rsidRPr="003F343B">
        <w:rPr>
          <w:rFonts w:ascii="Univers" w:hAnsi="Univers"/>
          <w:sz w:val="20"/>
          <w:szCs w:val="20"/>
          <w:lang w:val="es-ES"/>
        </w:rPr>
        <w:t xml:space="preserve"> violación por parte de la República de</w:t>
      </w:r>
      <w:r w:rsidR="000759BB" w:rsidRPr="003F343B">
        <w:rPr>
          <w:rFonts w:ascii="Univers" w:hAnsi="Univers"/>
          <w:sz w:val="20"/>
          <w:szCs w:val="20"/>
          <w:lang w:val="es-ES"/>
        </w:rPr>
        <w:t>l</w:t>
      </w:r>
      <w:r w:rsidRPr="003F343B">
        <w:rPr>
          <w:rFonts w:ascii="Univers" w:hAnsi="Univers"/>
          <w:sz w:val="20"/>
          <w:szCs w:val="20"/>
          <w:lang w:val="es-ES"/>
        </w:rPr>
        <w:t xml:space="preserve"> Perú (en </w:t>
      </w:r>
      <w:r w:rsidR="00493E29">
        <w:rPr>
          <w:rFonts w:ascii="Univers" w:hAnsi="Univers"/>
          <w:sz w:val="20"/>
          <w:szCs w:val="20"/>
          <w:lang w:val="es-ES"/>
        </w:rPr>
        <w:t>adelante “Perú”, “el Estado” o “</w:t>
      </w:r>
      <w:r w:rsidRPr="003F343B">
        <w:rPr>
          <w:rFonts w:ascii="Univers" w:hAnsi="Univers"/>
          <w:sz w:val="20"/>
          <w:szCs w:val="20"/>
          <w:lang w:val="es-ES"/>
        </w:rPr>
        <w:t>el E</w:t>
      </w:r>
      <w:r w:rsidR="00493E29">
        <w:rPr>
          <w:rFonts w:ascii="Univers" w:hAnsi="Univers"/>
          <w:sz w:val="20"/>
          <w:szCs w:val="20"/>
          <w:lang w:val="es-ES"/>
        </w:rPr>
        <w:t>stado peruano”</w:t>
      </w:r>
      <w:r w:rsidRPr="003F343B">
        <w:rPr>
          <w:rFonts w:ascii="Univers" w:hAnsi="Univers"/>
          <w:sz w:val="20"/>
          <w:szCs w:val="20"/>
          <w:lang w:val="es-ES"/>
        </w:rPr>
        <w:t>)</w:t>
      </w:r>
      <w:r w:rsidR="00252F5C" w:rsidRPr="003F343B">
        <w:rPr>
          <w:rFonts w:ascii="Univers" w:hAnsi="Univers"/>
          <w:sz w:val="20"/>
          <w:szCs w:val="20"/>
          <w:lang w:val="es-ES"/>
        </w:rPr>
        <w:t>,</w:t>
      </w:r>
      <w:r w:rsidRPr="003F343B">
        <w:rPr>
          <w:rFonts w:ascii="Univers" w:hAnsi="Univers"/>
          <w:sz w:val="20"/>
          <w:szCs w:val="20"/>
          <w:lang w:val="es-ES"/>
        </w:rPr>
        <w:t xml:space="preserve"> </w:t>
      </w:r>
      <w:r w:rsidR="00AB4780" w:rsidRPr="003F343B">
        <w:rPr>
          <w:rFonts w:ascii="Univers" w:hAnsi="Univers"/>
          <w:sz w:val="20"/>
          <w:szCs w:val="20"/>
          <w:lang w:val="es-ES"/>
        </w:rPr>
        <w:t>a</w:t>
      </w:r>
      <w:r w:rsidRPr="003F343B">
        <w:rPr>
          <w:rFonts w:ascii="Univers" w:hAnsi="Univers"/>
          <w:sz w:val="20"/>
          <w:szCs w:val="20"/>
          <w:lang w:val="es-ES"/>
        </w:rPr>
        <w:t xml:space="preserve"> derechos consagrados en la Convención Americana sobre Derechos Humanos (en ade</w:t>
      </w:r>
      <w:r w:rsidR="003D1D6D" w:rsidRPr="003F343B">
        <w:rPr>
          <w:rFonts w:ascii="Univers" w:hAnsi="Univers"/>
          <w:sz w:val="20"/>
          <w:szCs w:val="20"/>
          <w:lang w:val="es-ES"/>
        </w:rPr>
        <w:t>lante “la Convención Americana” o</w:t>
      </w:r>
      <w:r w:rsidRPr="003F343B">
        <w:rPr>
          <w:rFonts w:ascii="Univers" w:hAnsi="Univers"/>
          <w:sz w:val="20"/>
          <w:szCs w:val="20"/>
          <w:lang w:val="es-ES"/>
        </w:rPr>
        <w:t xml:space="preserve"> “la Convención”)</w:t>
      </w:r>
      <w:r w:rsidR="00057100" w:rsidRPr="003F343B">
        <w:rPr>
          <w:rFonts w:ascii="Univers" w:hAnsi="Univers"/>
          <w:sz w:val="20"/>
          <w:szCs w:val="20"/>
          <w:lang w:val="es-ES"/>
        </w:rPr>
        <w:t>.</w:t>
      </w:r>
      <w:r w:rsidR="000D12A7" w:rsidRPr="003F343B">
        <w:rPr>
          <w:rFonts w:ascii="Univers" w:hAnsi="Univers"/>
          <w:sz w:val="20"/>
          <w:szCs w:val="20"/>
          <w:lang w:val="es-ES"/>
        </w:rPr>
        <w:t xml:space="preserve"> </w:t>
      </w:r>
      <w:r w:rsidR="00984F46" w:rsidRPr="003F343B">
        <w:rPr>
          <w:rFonts w:ascii="Univers" w:hAnsi="Univers"/>
          <w:sz w:val="20"/>
          <w:szCs w:val="20"/>
          <w:lang w:val="es-ES"/>
        </w:rPr>
        <w:t xml:space="preserve">El peticionario </w:t>
      </w:r>
      <w:r w:rsidR="009C7B76" w:rsidRPr="003F343B">
        <w:rPr>
          <w:rFonts w:ascii="Univers" w:hAnsi="Univers"/>
          <w:sz w:val="20"/>
          <w:szCs w:val="20"/>
          <w:lang w:val="es-ES"/>
        </w:rPr>
        <w:t>alegó</w:t>
      </w:r>
      <w:r w:rsidR="00AC13C6" w:rsidRPr="003F343B">
        <w:rPr>
          <w:rFonts w:ascii="Univers" w:hAnsi="Univers"/>
          <w:sz w:val="20"/>
          <w:szCs w:val="20"/>
          <w:lang w:val="es-ES"/>
        </w:rPr>
        <w:t xml:space="preserve"> que </w:t>
      </w:r>
      <w:r w:rsidR="00B86201">
        <w:rPr>
          <w:rFonts w:ascii="Univers" w:hAnsi="Univers"/>
          <w:sz w:val="20"/>
          <w:szCs w:val="20"/>
          <w:lang w:val="es-ES"/>
        </w:rPr>
        <w:t>en agosto de 1996 fue destituido</w:t>
      </w:r>
      <w:r w:rsidR="003E5098">
        <w:rPr>
          <w:rFonts w:ascii="Univers" w:hAnsi="Univers"/>
          <w:sz w:val="20"/>
          <w:szCs w:val="20"/>
          <w:lang w:val="es-ES"/>
        </w:rPr>
        <w:t xml:space="preserve"> del cargo de Juez Provisional del 4º Juzgado Especializado en lo Penal de Huánuco, por haber otorgado la libertad incondicional a dos reos en un</w:t>
      </w:r>
      <w:r w:rsidR="00B86201">
        <w:rPr>
          <w:rFonts w:ascii="Univers" w:hAnsi="Univers"/>
          <w:sz w:val="20"/>
          <w:szCs w:val="20"/>
          <w:lang w:val="es-ES"/>
        </w:rPr>
        <w:t>a instrucción penal</w:t>
      </w:r>
      <w:r w:rsidR="003E5098">
        <w:rPr>
          <w:rFonts w:ascii="Univers" w:hAnsi="Univers"/>
          <w:sz w:val="20"/>
          <w:szCs w:val="20"/>
          <w:lang w:val="es-ES"/>
        </w:rPr>
        <w:t xml:space="preserve"> por tráfico i</w:t>
      </w:r>
      <w:r w:rsidR="004A7BB4">
        <w:rPr>
          <w:rFonts w:ascii="Univers" w:hAnsi="Univers"/>
          <w:sz w:val="20"/>
          <w:szCs w:val="20"/>
          <w:lang w:val="es-ES"/>
        </w:rPr>
        <w:t>lícito de drogas. Manifestó que</w:t>
      </w:r>
      <w:r w:rsidR="003E5098">
        <w:rPr>
          <w:rFonts w:ascii="Univers" w:hAnsi="Univers"/>
          <w:sz w:val="20"/>
          <w:szCs w:val="20"/>
          <w:lang w:val="es-ES"/>
        </w:rPr>
        <w:t xml:space="preserve"> el </w:t>
      </w:r>
      <w:r w:rsidR="004A7BB4">
        <w:rPr>
          <w:rFonts w:ascii="Univers" w:hAnsi="Univers"/>
          <w:sz w:val="20"/>
          <w:szCs w:val="20"/>
          <w:lang w:val="es-ES"/>
        </w:rPr>
        <w:t>procedimiento</w:t>
      </w:r>
      <w:r w:rsidR="003E5098">
        <w:rPr>
          <w:rFonts w:ascii="Univers" w:hAnsi="Univers"/>
          <w:sz w:val="20"/>
          <w:szCs w:val="20"/>
          <w:lang w:val="es-ES"/>
        </w:rPr>
        <w:t xml:space="preserve"> disciplinario</w:t>
      </w:r>
      <w:r w:rsidR="00CB219A">
        <w:rPr>
          <w:rFonts w:ascii="Univers" w:hAnsi="Univers"/>
          <w:sz w:val="20"/>
          <w:szCs w:val="20"/>
          <w:lang w:val="es-ES"/>
        </w:rPr>
        <w:t>-administrativo</w:t>
      </w:r>
      <w:r w:rsidR="003E5098">
        <w:rPr>
          <w:rFonts w:ascii="Univers" w:hAnsi="Univers"/>
          <w:sz w:val="20"/>
          <w:szCs w:val="20"/>
          <w:lang w:val="es-ES"/>
        </w:rPr>
        <w:t xml:space="preserve"> </w:t>
      </w:r>
      <w:r w:rsidR="004A7BB4">
        <w:rPr>
          <w:rFonts w:ascii="Univers" w:hAnsi="Univers"/>
          <w:sz w:val="20"/>
          <w:szCs w:val="20"/>
          <w:lang w:val="es-ES"/>
        </w:rPr>
        <w:t>seguido en su contra</w:t>
      </w:r>
      <w:r w:rsidR="003E5098">
        <w:rPr>
          <w:rFonts w:ascii="Univers" w:hAnsi="Univers"/>
          <w:sz w:val="20"/>
          <w:szCs w:val="20"/>
          <w:lang w:val="es-ES"/>
        </w:rPr>
        <w:t xml:space="preserve"> no respetó las garantías de un debido proceso. Añadió que los tribunales peruanos declararon infundada</w:t>
      </w:r>
      <w:r w:rsidR="004A7BB4">
        <w:rPr>
          <w:rFonts w:ascii="Univers" w:hAnsi="Univers"/>
          <w:sz w:val="20"/>
          <w:szCs w:val="20"/>
          <w:lang w:val="es-ES"/>
        </w:rPr>
        <w:t xml:space="preserve"> una acción de amparo interpuesta</w:t>
      </w:r>
      <w:r w:rsidR="001A735A">
        <w:rPr>
          <w:rFonts w:ascii="Univers" w:hAnsi="Univers"/>
          <w:sz w:val="20"/>
          <w:szCs w:val="20"/>
          <w:lang w:val="es-ES"/>
        </w:rPr>
        <w:t xml:space="preserve"> en septiembre de 1996</w:t>
      </w:r>
      <w:r w:rsidR="00082B85">
        <w:rPr>
          <w:rFonts w:ascii="Univers" w:hAnsi="Univers"/>
          <w:sz w:val="20"/>
          <w:szCs w:val="20"/>
          <w:lang w:val="es-ES"/>
        </w:rPr>
        <w:t xml:space="preserve"> contra la resolución</w:t>
      </w:r>
      <w:r w:rsidR="004A7BB4">
        <w:rPr>
          <w:rFonts w:ascii="Univers" w:hAnsi="Univers"/>
          <w:sz w:val="20"/>
          <w:szCs w:val="20"/>
          <w:lang w:val="es-ES"/>
        </w:rPr>
        <w:t xml:space="preserve"> que dispuso su destitución, convalidando de esa forma </w:t>
      </w:r>
      <w:r w:rsidR="000876C4">
        <w:rPr>
          <w:rFonts w:ascii="Univers" w:hAnsi="Univers"/>
          <w:sz w:val="20"/>
          <w:szCs w:val="20"/>
          <w:lang w:val="es-ES"/>
        </w:rPr>
        <w:t>la vulneración a</w:t>
      </w:r>
      <w:r w:rsidR="00082B85">
        <w:rPr>
          <w:rFonts w:ascii="Univers" w:hAnsi="Univers"/>
          <w:sz w:val="20"/>
          <w:szCs w:val="20"/>
          <w:lang w:val="es-ES"/>
        </w:rPr>
        <w:t xml:space="preserve"> las garantías de</w:t>
      </w:r>
      <w:r w:rsidR="004A7BB4">
        <w:rPr>
          <w:rFonts w:ascii="Univers" w:hAnsi="Univers"/>
          <w:sz w:val="20"/>
          <w:szCs w:val="20"/>
          <w:lang w:val="es-ES"/>
        </w:rPr>
        <w:t xml:space="preserve"> independencia </w:t>
      </w:r>
      <w:r w:rsidR="002C3FD6">
        <w:rPr>
          <w:rFonts w:ascii="Univers" w:hAnsi="Univers"/>
          <w:sz w:val="20"/>
          <w:szCs w:val="20"/>
          <w:lang w:val="es-ES"/>
        </w:rPr>
        <w:t>e imparcialidad con las que deben actuar los jueces</w:t>
      </w:r>
      <w:r w:rsidR="003E5098">
        <w:rPr>
          <w:rFonts w:ascii="Univers" w:hAnsi="Univers"/>
          <w:sz w:val="20"/>
          <w:szCs w:val="20"/>
          <w:lang w:val="es-ES"/>
        </w:rPr>
        <w:t xml:space="preserve">. </w:t>
      </w:r>
    </w:p>
    <w:p w14:paraId="78696A7D" w14:textId="77777777" w:rsidR="00406F1E" w:rsidRPr="003F343B" w:rsidRDefault="00406F1E" w:rsidP="00406F1E">
      <w:pPr>
        <w:jc w:val="both"/>
        <w:rPr>
          <w:rFonts w:ascii="Univers" w:hAnsi="Univers"/>
          <w:sz w:val="20"/>
          <w:szCs w:val="20"/>
          <w:lang w:val="es-ES"/>
        </w:rPr>
      </w:pPr>
    </w:p>
    <w:p w14:paraId="7F27312C" w14:textId="77777777" w:rsidR="00406F1E" w:rsidRPr="003F343B" w:rsidRDefault="00984F46" w:rsidP="00AB4780">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Por su parte, el Estado argumentó que</w:t>
      </w:r>
      <w:r w:rsidR="00A8096D" w:rsidRPr="003F343B">
        <w:rPr>
          <w:rFonts w:ascii="Univers" w:hAnsi="Univers"/>
          <w:sz w:val="20"/>
          <w:szCs w:val="20"/>
          <w:lang w:val="es-ES"/>
        </w:rPr>
        <w:t xml:space="preserve"> </w:t>
      </w:r>
      <w:r w:rsidR="003E5098">
        <w:rPr>
          <w:rFonts w:ascii="Univers" w:hAnsi="Univers"/>
          <w:sz w:val="20"/>
          <w:szCs w:val="20"/>
          <w:lang w:val="es-ES"/>
        </w:rPr>
        <w:t xml:space="preserve">la presunta víctima debió haber interpuesto una demanda de reposición laboral o de cumplimiento antes de presentar su reclamo ante la CIDH, incumpliendo por lo tanto el requisito previsto en el artículo 46.1.a) de la Convención. Agregó que la petición debe ser declarada inadmisible en virtud del artículo 47.b) del mismo instrumento, por </w:t>
      </w:r>
      <w:r w:rsidR="00E91FF7">
        <w:rPr>
          <w:rFonts w:ascii="Univers" w:hAnsi="Univers"/>
          <w:sz w:val="20"/>
          <w:szCs w:val="20"/>
          <w:lang w:val="es-ES"/>
        </w:rPr>
        <w:t>no</w:t>
      </w:r>
      <w:r w:rsidR="00082B85">
        <w:rPr>
          <w:rFonts w:ascii="Univers" w:hAnsi="Univers"/>
          <w:sz w:val="20"/>
          <w:szCs w:val="20"/>
          <w:lang w:val="es-ES"/>
        </w:rPr>
        <w:t xml:space="preserve"> exponer hechos que caracterizan</w:t>
      </w:r>
      <w:r w:rsidR="003E5098">
        <w:rPr>
          <w:rFonts w:ascii="Univers" w:hAnsi="Univers"/>
          <w:sz w:val="20"/>
          <w:szCs w:val="20"/>
          <w:lang w:val="es-ES"/>
        </w:rPr>
        <w:t xml:space="preserve"> la violación a derechos y garantías convencionales.</w:t>
      </w:r>
    </w:p>
    <w:p w14:paraId="1D965741" w14:textId="77777777" w:rsidR="00AB4780" w:rsidRPr="003F343B" w:rsidRDefault="00AB4780" w:rsidP="00AB4780">
      <w:pPr>
        <w:jc w:val="both"/>
        <w:rPr>
          <w:rFonts w:ascii="Univers" w:hAnsi="Univers"/>
          <w:sz w:val="20"/>
          <w:szCs w:val="20"/>
          <w:lang w:val="es-ES"/>
        </w:rPr>
      </w:pPr>
    </w:p>
    <w:p w14:paraId="2B9E0C3E" w14:textId="77777777" w:rsidR="00984F46" w:rsidRPr="003F343B" w:rsidRDefault="00984F46" w:rsidP="00406F1E">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Tras examinar la posición de las parte</w:t>
      </w:r>
      <w:r w:rsidR="00035638" w:rsidRPr="003F343B">
        <w:rPr>
          <w:rFonts w:ascii="Univers" w:hAnsi="Univers"/>
          <w:sz w:val="20"/>
          <w:szCs w:val="20"/>
          <w:lang w:val="es-ES"/>
        </w:rPr>
        <w:t xml:space="preserve">s a la luz de los requisitos de </w:t>
      </w:r>
      <w:r w:rsidRPr="003F343B">
        <w:rPr>
          <w:rFonts w:ascii="Univers" w:hAnsi="Univers"/>
          <w:sz w:val="20"/>
          <w:szCs w:val="20"/>
          <w:lang w:val="es-ES"/>
        </w:rPr>
        <w:t xml:space="preserve">admisibilidad establecidos en los artículos 46 y 47 de la Convención Americana, la Comisión concluyó que es competente para conocer </w:t>
      </w:r>
      <w:r w:rsidR="003F46E6" w:rsidRPr="003F343B">
        <w:rPr>
          <w:rFonts w:ascii="Univers" w:hAnsi="Univers"/>
          <w:sz w:val="20"/>
          <w:szCs w:val="20"/>
          <w:lang w:val="es-ES"/>
        </w:rPr>
        <w:t>la petición</w:t>
      </w:r>
      <w:r w:rsidRPr="003F343B">
        <w:rPr>
          <w:rFonts w:ascii="Univers" w:hAnsi="Univers"/>
          <w:sz w:val="20"/>
          <w:szCs w:val="20"/>
          <w:lang w:val="es-ES"/>
        </w:rPr>
        <w:t xml:space="preserve"> y que</w:t>
      </w:r>
      <w:r w:rsidR="003F46E6" w:rsidRPr="003F343B">
        <w:rPr>
          <w:rFonts w:ascii="Univers" w:hAnsi="Univers"/>
          <w:sz w:val="20"/>
          <w:szCs w:val="20"/>
          <w:lang w:val="es-ES"/>
        </w:rPr>
        <w:t xml:space="preserve"> la misma</w:t>
      </w:r>
      <w:r w:rsidRPr="003F343B">
        <w:rPr>
          <w:rFonts w:ascii="Univers" w:hAnsi="Univers"/>
          <w:sz w:val="20"/>
          <w:szCs w:val="20"/>
          <w:lang w:val="es-ES"/>
        </w:rPr>
        <w:t xml:space="preserve"> es admisible por la presunta violación de los derechos consagrados en los artículos</w:t>
      </w:r>
      <w:r w:rsidR="00082022">
        <w:rPr>
          <w:rFonts w:ascii="Univers" w:hAnsi="Univers"/>
          <w:sz w:val="20"/>
          <w:szCs w:val="20"/>
          <w:lang w:val="es-ES"/>
        </w:rPr>
        <w:t xml:space="preserve"> 9</w:t>
      </w:r>
      <w:r w:rsidR="003E5098">
        <w:rPr>
          <w:rFonts w:ascii="Univers" w:hAnsi="Univers"/>
          <w:sz w:val="20"/>
          <w:szCs w:val="20"/>
          <w:lang w:val="es-ES"/>
        </w:rPr>
        <w:t>,</w:t>
      </w:r>
      <w:r w:rsidRPr="003F343B">
        <w:rPr>
          <w:rFonts w:ascii="Univers" w:hAnsi="Univers"/>
          <w:sz w:val="20"/>
          <w:szCs w:val="20"/>
          <w:lang w:val="es-ES"/>
        </w:rPr>
        <w:t xml:space="preserve"> 8 y 25 de la Convención Americana</w:t>
      </w:r>
      <w:r w:rsidR="008C3058" w:rsidRPr="003F343B">
        <w:rPr>
          <w:rFonts w:ascii="Univers" w:hAnsi="Univers"/>
          <w:sz w:val="20"/>
          <w:szCs w:val="20"/>
          <w:lang w:val="es-ES"/>
        </w:rPr>
        <w:t>, en relación con los artículos 1.1 y 2 del mismo instrumento</w:t>
      </w:r>
      <w:r w:rsidRPr="003F343B">
        <w:rPr>
          <w:rFonts w:ascii="Univers" w:hAnsi="Univers"/>
          <w:sz w:val="20"/>
          <w:szCs w:val="20"/>
          <w:lang w:val="es-ES"/>
        </w:rPr>
        <w:t>.</w:t>
      </w:r>
      <w:r w:rsidR="007D78C1" w:rsidRPr="003F343B">
        <w:rPr>
          <w:rFonts w:ascii="Univers" w:hAnsi="Univers"/>
          <w:sz w:val="20"/>
          <w:szCs w:val="20"/>
          <w:lang w:val="es-ES"/>
        </w:rPr>
        <w:t xml:space="preserve"> </w:t>
      </w:r>
      <w:r w:rsidR="003F46E6" w:rsidRPr="003F343B">
        <w:rPr>
          <w:rFonts w:ascii="Univers" w:hAnsi="Univers"/>
          <w:sz w:val="20"/>
          <w:szCs w:val="20"/>
          <w:lang w:val="es-ES"/>
        </w:rPr>
        <w:t>L</w:t>
      </w:r>
      <w:r w:rsidRPr="003F343B">
        <w:rPr>
          <w:rFonts w:ascii="Univers" w:hAnsi="Univers"/>
          <w:sz w:val="20"/>
          <w:szCs w:val="20"/>
          <w:lang w:val="es-ES"/>
        </w:rPr>
        <w:t>a Comisión decidió notificar</w:t>
      </w:r>
      <w:r w:rsidR="00786BC2" w:rsidRPr="003F343B">
        <w:rPr>
          <w:rFonts w:ascii="Univers" w:hAnsi="Univers"/>
          <w:sz w:val="20"/>
          <w:szCs w:val="20"/>
          <w:lang w:val="es-ES"/>
        </w:rPr>
        <w:t xml:space="preserve"> el presente Informe de Admisibilidad</w:t>
      </w:r>
      <w:r w:rsidRPr="003F343B">
        <w:rPr>
          <w:rFonts w:ascii="Univers" w:hAnsi="Univers"/>
          <w:sz w:val="20"/>
          <w:szCs w:val="20"/>
          <w:lang w:val="es-ES"/>
        </w:rPr>
        <w:t xml:space="preserve"> a las partes, hacer</w:t>
      </w:r>
      <w:r w:rsidR="00786BC2" w:rsidRPr="003F343B">
        <w:rPr>
          <w:rFonts w:ascii="Univers" w:hAnsi="Univers"/>
          <w:sz w:val="20"/>
          <w:szCs w:val="20"/>
          <w:lang w:val="es-ES"/>
        </w:rPr>
        <w:t>lo</w:t>
      </w:r>
      <w:r w:rsidRPr="003F343B">
        <w:rPr>
          <w:rFonts w:ascii="Univers" w:hAnsi="Univers"/>
          <w:sz w:val="20"/>
          <w:szCs w:val="20"/>
          <w:lang w:val="es-ES"/>
        </w:rPr>
        <w:t xml:space="preserve"> público e incluirlo en su Inf</w:t>
      </w:r>
      <w:r w:rsidR="00815BCB">
        <w:rPr>
          <w:rFonts w:ascii="Univers" w:hAnsi="Univers"/>
          <w:sz w:val="20"/>
          <w:szCs w:val="20"/>
          <w:lang w:val="es-ES"/>
        </w:rPr>
        <w:t>orme Anual a la Asamblea General de la OEA.</w:t>
      </w:r>
    </w:p>
    <w:p w14:paraId="69485FC4" w14:textId="77777777" w:rsidR="00406F1E" w:rsidRPr="003F343B" w:rsidRDefault="00406F1E" w:rsidP="00DC40A6">
      <w:pPr>
        <w:pStyle w:val="Ttulo1"/>
        <w:ind w:firstLine="720"/>
        <w:rPr>
          <w:sz w:val="20"/>
          <w:szCs w:val="20"/>
          <w:lang w:val="es-ES"/>
        </w:rPr>
      </w:pPr>
    </w:p>
    <w:p w14:paraId="188ED9B7" w14:textId="77777777" w:rsidR="00810B65" w:rsidRPr="003F343B" w:rsidRDefault="00DC40A6" w:rsidP="00DC40A6">
      <w:pPr>
        <w:pStyle w:val="Ttulo1"/>
        <w:ind w:firstLine="720"/>
        <w:rPr>
          <w:sz w:val="20"/>
          <w:szCs w:val="20"/>
          <w:lang w:val="es-ES"/>
        </w:rPr>
      </w:pPr>
      <w:r w:rsidRPr="003F343B">
        <w:rPr>
          <w:sz w:val="20"/>
          <w:szCs w:val="20"/>
          <w:lang w:val="es-ES"/>
        </w:rPr>
        <w:t>II.</w:t>
      </w:r>
      <w:r w:rsidRPr="003F343B">
        <w:rPr>
          <w:sz w:val="20"/>
          <w:szCs w:val="20"/>
          <w:lang w:val="es-ES"/>
        </w:rPr>
        <w:tab/>
      </w:r>
      <w:r w:rsidR="00810B65" w:rsidRPr="003F343B">
        <w:rPr>
          <w:sz w:val="20"/>
          <w:szCs w:val="20"/>
          <w:lang w:val="es-ES"/>
        </w:rPr>
        <w:t>TRÁMITE ANTE LA COMISIÓN</w:t>
      </w:r>
    </w:p>
    <w:p w14:paraId="3B431075" w14:textId="77777777" w:rsidR="00406F1E" w:rsidRPr="003F343B" w:rsidRDefault="00406F1E" w:rsidP="00406F1E">
      <w:pPr>
        <w:jc w:val="both"/>
        <w:rPr>
          <w:rFonts w:ascii="Univers" w:hAnsi="Univers"/>
          <w:sz w:val="20"/>
          <w:szCs w:val="20"/>
          <w:lang w:val="es-ES"/>
        </w:rPr>
      </w:pPr>
    </w:p>
    <w:p w14:paraId="16DB1D37" w14:textId="77777777" w:rsidR="00820F50" w:rsidRPr="003F343B" w:rsidRDefault="00D05285" w:rsidP="00820F50">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El </w:t>
      </w:r>
      <w:r w:rsidR="00B42188" w:rsidRPr="003F343B">
        <w:rPr>
          <w:rFonts w:ascii="Univers" w:hAnsi="Univers"/>
          <w:sz w:val="20"/>
          <w:szCs w:val="20"/>
          <w:lang w:val="es-ES"/>
        </w:rPr>
        <w:t>1</w:t>
      </w:r>
      <w:r w:rsidR="008C232D" w:rsidRPr="003F343B">
        <w:rPr>
          <w:rFonts w:ascii="Univers" w:hAnsi="Univers"/>
          <w:sz w:val="20"/>
          <w:szCs w:val="20"/>
          <w:lang w:val="es-ES"/>
        </w:rPr>
        <w:t>1</w:t>
      </w:r>
      <w:r w:rsidR="00B42188" w:rsidRPr="003F343B">
        <w:rPr>
          <w:rFonts w:ascii="Univers" w:hAnsi="Univers"/>
          <w:sz w:val="20"/>
          <w:szCs w:val="20"/>
          <w:lang w:val="es-ES"/>
        </w:rPr>
        <w:t xml:space="preserve"> de </w:t>
      </w:r>
      <w:r w:rsidR="008C232D" w:rsidRPr="003F343B">
        <w:rPr>
          <w:rFonts w:ascii="Univers" w:hAnsi="Univers"/>
          <w:sz w:val="20"/>
          <w:szCs w:val="20"/>
          <w:lang w:val="es-ES"/>
        </w:rPr>
        <w:t>noviembre</w:t>
      </w:r>
      <w:r w:rsidRPr="003F343B">
        <w:rPr>
          <w:rFonts w:ascii="Univers" w:hAnsi="Univers"/>
          <w:sz w:val="20"/>
          <w:szCs w:val="20"/>
          <w:lang w:val="es-ES"/>
        </w:rPr>
        <w:t xml:space="preserve"> de </w:t>
      </w:r>
      <w:r w:rsidR="008C232D" w:rsidRPr="003F343B">
        <w:rPr>
          <w:rFonts w:ascii="Univers" w:hAnsi="Univers"/>
          <w:sz w:val="20"/>
          <w:szCs w:val="20"/>
          <w:lang w:val="es-ES"/>
        </w:rPr>
        <w:t xml:space="preserve">1998 </w:t>
      </w:r>
      <w:r w:rsidR="00F0384D" w:rsidRPr="003F343B">
        <w:rPr>
          <w:rFonts w:ascii="Univers" w:hAnsi="Univers"/>
          <w:sz w:val="20"/>
          <w:szCs w:val="20"/>
          <w:lang w:val="es-ES"/>
        </w:rPr>
        <w:t>la CIDH recibió</w:t>
      </w:r>
      <w:r w:rsidRPr="003F343B">
        <w:rPr>
          <w:rFonts w:ascii="Univers" w:hAnsi="Univers"/>
          <w:sz w:val="20"/>
          <w:szCs w:val="20"/>
          <w:lang w:val="es-ES"/>
        </w:rPr>
        <w:t xml:space="preserve"> </w:t>
      </w:r>
      <w:r w:rsidR="008C232D" w:rsidRPr="003F343B">
        <w:rPr>
          <w:rFonts w:ascii="Univers" w:hAnsi="Univers"/>
          <w:sz w:val="20"/>
          <w:szCs w:val="20"/>
          <w:lang w:val="es-ES"/>
        </w:rPr>
        <w:t>l</w:t>
      </w:r>
      <w:r w:rsidRPr="003F343B">
        <w:rPr>
          <w:rFonts w:ascii="Univers" w:hAnsi="Univers"/>
          <w:sz w:val="20"/>
          <w:szCs w:val="20"/>
          <w:lang w:val="es-ES"/>
        </w:rPr>
        <w:t xml:space="preserve">a </w:t>
      </w:r>
      <w:r w:rsidR="002504E0" w:rsidRPr="003F343B">
        <w:rPr>
          <w:rFonts w:ascii="Univers" w:hAnsi="Univers"/>
          <w:sz w:val="20"/>
          <w:szCs w:val="20"/>
          <w:lang w:val="es-ES"/>
        </w:rPr>
        <w:t>petición</w:t>
      </w:r>
      <w:r w:rsidR="008C232D" w:rsidRPr="003F343B">
        <w:rPr>
          <w:rFonts w:ascii="Univers" w:hAnsi="Univers"/>
          <w:sz w:val="20"/>
          <w:szCs w:val="20"/>
          <w:lang w:val="es-ES"/>
        </w:rPr>
        <w:t>, la cual</w:t>
      </w:r>
      <w:r w:rsidRPr="003F343B">
        <w:rPr>
          <w:rFonts w:ascii="Univers" w:hAnsi="Univers"/>
          <w:sz w:val="20"/>
          <w:szCs w:val="20"/>
          <w:lang w:val="es-ES"/>
        </w:rPr>
        <w:t xml:space="preserve"> fue registrada bajo el número </w:t>
      </w:r>
      <w:r w:rsidR="008C232D" w:rsidRPr="003F343B">
        <w:rPr>
          <w:rFonts w:ascii="Univers" w:hAnsi="Univers"/>
          <w:sz w:val="20"/>
          <w:szCs w:val="20"/>
          <w:lang w:val="es-ES"/>
        </w:rPr>
        <w:t>911-98.</w:t>
      </w:r>
      <w:r w:rsidR="00163580" w:rsidRPr="003F343B">
        <w:rPr>
          <w:rFonts w:ascii="Univers" w:hAnsi="Univers"/>
          <w:sz w:val="20"/>
          <w:szCs w:val="20"/>
          <w:lang w:val="es-ES"/>
        </w:rPr>
        <w:t xml:space="preserve"> El peticionario presentó información adicional mediante comunicaciones re</w:t>
      </w:r>
      <w:r w:rsidR="004F60CE" w:rsidRPr="003F343B">
        <w:rPr>
          <w:rFonts w:ascii="Univers" w:hAnsi="Univers"/>
          <w:sz w:val="20"/>
          <w:szCs w:val="20"/>
          <w:lang w:val="es-ES"/>
        </w:rPr>
        <w:t>cibidas el 20 de julio de 2006 y</w:t>
      </w:r>
      <w:r w:rsidRPr="003F343B">
        <w:rPr>
          <w:rFonts w:ascii="Univers" w:hAnsi="Univers"/>
          <w:sz w:val="20"/>
          <w:szCs w:val="20"/>
          <w:lang w:val="es-ES"/>
        </w:rPr>
        <w:t xml:space="preserve"> </w:t>
      </w:r>
      <w:r w:rsidR="004F60CE" w:rsidRPr="003F343B">
        <w:rPr>
          <w:rFonts w:ascii="Univers" w:hAnsi="Univers"/>
          <w:sz w:val="20"/>
          <w:szCs w:val="20"/>
          <w:lang w:val="es-ES"/>
        </w:rPr>
        <w:t>3 de octubre de 2007</w:t>
      </w:r>
      <w:r w:rsidR="009D6E63" w:rsidRPr="003F343B">
        <w:rPr>
          <w:rFonts w:ascii="Univers" w:hAnsi="Univers"/>
          <w:sz w:val="20"/>
          <w:szCs w:val="20"/>
          <w:lang w:val="es-ES"/>
        </w:rPr>
        <w:t>.</w:t>
      </w:r>
      <w:r w:rsidR="00820F50" w:rsidRPr="003F343B">
        <w:rPr>
          <w:rFonts w:ascii="Univers" w:hAnsi="Univers"/>
          <w:sz w:val="20"/>
          <w:szCs w:val="20"/>
          <w:lang w:val="es-ES"/>
        </w:rPr>
        <w:t xml:space="preserve"> </w:t>
      </w:r>
      <w:r w:rsidR="009D6E63" w:rsidRPr="003F343B">
        <w:rPr>
          <w:rFonts w:ascii="Univers" w:hAnsi="Univers"/>
          <w:sz w:val="20"/>
          <w:szCs w:val="20"/>
          <w:lang w:val="es-ES"/>
        </w:rPr>
        <w:t xml:space="preserve">El </w:t>
      </w:r>
      <w:r w:rsidR="004F60CE" w:rsidRPr="003F343B">
        <w:rPr>
          <w:rFonts w:ascii="Univers" w:hAnsi="Univers"/>
          <w:sz w:val="20"/>
          <w:szCs w:val="20"/>
          <w:lang w:val="es-ES"/>
        </w:rPr>
        <w:t>17 de marzo</w:t>
      </w:r>
      <w:r w:rsidR="0080261A" w:rsidRPr="003F343B">
        <w:rPr>
          <w:rFonts w:ascii="Univers" w:hAnsi="Univers"/>
          <w:sz w:val="20"/>
          <w:szCs w:val="20"/>
          <w:lang w:val="es-ES"/>
        </w:rPr>
        <w:t xml:space="preserve"> de </w:t>
      </w:r>
      <w:r w:rsidR="004F60CE" w:rsidRPr="003F343B">
        <w:rPr>
          <w:rFonts w:ascii="Univers" w:hAnsi="Univers"/>
          <w:sz w:val="20"/>
          <w:szCs w:val="20"/>
          <w:lang w:val="es-ES"/>
        </w:rPr>
        <w:t>2008</w:t>
      </w:r>
      <w:r w:rsidR="007A3C74" w:rsidRPr="003F343B">
        <w:rPr>
          <w:rFonts w:ascii="Univers" w:hAnsi="Univers"/>
          <w:sz w:val="20"/>
          <w:szCs w:val="20"/>
          <w:lang w:val="es-ES"/>
        </w:rPr>
        <w:t xml:space="preserve"> se</w:t>
      </w:r>
      <w:r w:rsidR="00810B65" w:rsidRPr="003F343B">
        <w:rPr>
          <w:rFonts w:ascii="Univers" w:hAnsi="Univers"/>
          <w:sz w:val="20"/>
          <w:szCs w:val="20"/>
          <w:lang w:val="es-ES"/>
        </w:rPr>
        <w:t xml:space="preserve"> </w:t>
      </w:r>
      <w:r w:rsidR="007A3C74" w:rsidRPr="003F343B">
        <w:rPr>
          <w:rFonts w:ascii="Univers" w:hAnsi="Univers"/>
          <w:sz w:val="20"/>
          <w:szCs w:val="20"/>
          <w:lang w:val="es-ES"/>
        </w:rPr>
        <w:t>envió</w:t>
      </w:r>
      <w:r w:rsidR="00810B65" w:rsidRPr="003F343B">
        <w:rPr>
          <w:rFonts w:ascii="Univers" w:hAnsi="Univers"/>
          <w:sz w:val="20"/>
          <w:szCs w:val="20"/>
          <w:lang w:val="es-ES"/>
        </w:rPr>
        <w:t xml:space="preserve"> las partes pertinentes de </w:t>
      </w:r>
      <w:r w:rsidR="00820F50" w:rsidRPr="003F343B">
        <w:rPr>
          <w:rFonts w:ascii="Univers" w:hAnsi="Univers"/>
          <w:sz w:val="20"/>
          <w:szCs w:val="20"/>
          <w:lang w:val="es-ES"/>
        </w:rPr>
        <w:t>esa documentación</w:t>
      </w:r>
      <w:r w:rsidR="00810B65" w:rsidRPr="003F343B">
        <w:rPr>
          <w:rFonts w:ascii="Univers" w:hAnsi="Univers"/>
          <w:sz w:val="20"/>
          <w:szCs w:val="20"/>
          <w:lang w:val="es-ES"/>
        </w:rPr>
        <w:t xml:space="preserve"> al Estado, </w:t>
      </w:r>
      <w:r w:rsidR="00820F50" w:rsidRPr="003F343B">
        <w:rPr>
          <w:rFonts w:ascii="Univers" w:hAnsi="Univers"/>
          <w:sz w:val="20"/>
          <w:szCs w:val="20"/>
          <w:lang w:val="es-ES"/>
        </w:rPr>
        <w:t>otorgándole el plazo de dos meses para que presentara respuesta, de conformidad con el Reglamento de la CIDH.</w:t>
      </w:r>
    </w:p>
    <w:p w14:paraId="6EFC901C" w14:textId="77777777" w:rsidR="00820F50" w:rsidRPr="003F343B" w:rsidRDefault="00820F50" w:rsidP="00820F50">
      <w:pPr>
        <w:jc w:val="both"/>
        <w:rPr>
          <w:rFonts w:ascii="Univers" w:hAnsi="Univers"/>
          <w:sz w:val="20"/>
          <w:szCs w:val="20"/>
          <w:lang w:val="es-ES"/>
        </w:rPr>
      </w:pPr>
    </w:p>
    <w:p w14:paraId="6A3166CC" w14:textId="77777777" w:rsidR="00810B65" w:rsidRPr="003F343B" w:rsidRDefault="00C76989" w:rsidP="00820F50">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E</w:t>
      </w:r>
      <w:r w:rsidR="00810B65" w:rsidRPr="003F343B">
        <w:rPr>
          <w:rFonts w:ascii="Univers" w:hAnsi="Univers"/>
          <w:sz w:val="20"/>
          <w:szCs w:val="20"/>
          <w:lang w:val="es-ES"/>
        </w:rPr>
        <w:t>l</w:t>
      </w:r>
      <w:r w:rsidRPr="003F343B">
        <w:rPr>
          <w:rFonts w:ascii="Univers" w:hAnsi="Univers"/>
          <w:sz w:val="20"/>
          <w:szCs w:val="20"/>
          <w:lang w:val="es-ES"/>
        </w:rPr>
        <w:t xml:space="preserve"> Estado</w:t>
      </w:r>
      <w:r w:rsidR="00810B65" w:rsidRPr="003F343B">
        <w:rPr>
          <w:rFonts w:ascii="Univers" w:hAnsi="Univers"/>
          <w:sz w:val="20"/>
          <w:szCs w:val="20"/>
          <w:lang w:val="es-ES"/>
        </w:rPr>
        <w:t xml:space="preserve"> presentó su respuesta el </w:t>
      </w:r>
      <w:r w:rsidR="00DD102C" w:rsidRPr="003F343B">
        <w:rPr>
          <w:rFonts w:ascii="Univers" w:hAnsi="Univers"/>
          <w:sz w:val="20"/>
          <w:szCs w:val="20"/>
          <w:lang w:val="es-ES"/>
        </w:rPr>
        <w:t>4</w:t>
      </w:r>
      <w:r w:rsidRPr="003F343B">
        <w:rPr>
          <w:rFonts w:ascii="Univers" w:hAnsi="Univers"/>
          <w:sz w:val="20"/>
          <w:szCs w:val="20"/>
          <w:lang w:val="es-ES"/>
        </w:rPr>
        <w:t xml:space="preserve"> de </w:t>
      </w:r>
      <w:r w:rsidR="00DD102C" w:rsidRPr="003F343B">
        <w:rPr>
          <w:rFonts w:ascii="Univers" w:hAnsi="Univers"/>
          <w:sz w:val="20"/>
          <w:szCs w:val="20"/>
          <w:lang w:val="es-ES"/>
        </w:rPr>
        <w:t>agosto de 2008</w:t>
      </w:r>
      <w:r w:rsidR="005A272C" w:rsidRPr="003F343B">
        <w:rPr>
          <w:rFonts w:ascii="Univers" w:hAnsi="Univers"/>
          <w:sz w:val="20"/>
          <w:szCs w:val="20"/>
          <w:lang w:val="es-ES"/>
        </w:rPr>
        <w:t xml:space="preserve"> y el 29</w:t>
      </w:r>
      <w:r w:rsidRPr="003F343B">
        <w:rPr>
          <w:rFonts w:ascii="Univers" w:hAnsi="Univers"/>
          <w:sz w:val="20"/>
          <w:szCs w:val="20"/>
          <w:lang w:val="es-ES"/>
        </w:rPr>
        <w:t xml:space="preserve"> de </w:t>
      </w:r>
      <w:r w:rsidR="005A272C" w:rsidRPr="003F343B">
        <w:rPr>
          <w:rFonts w:ascii="Univers" w:hAnsi="Univers"/>
          <w:sz w:val="20"/>
          <w:szCs w:val="20"/>
          <w:lang w:val="es-ES"/>
        </w:rPr>
        <w:t>septiembre</w:t>
      </w:r>
      <w:r w:rsidRPr="003F343B">
        <w:rPr>
          <w:rFonts w:ascii="Univers" w:hAnsi="Univers"/>
          <w:sz w:val="20"/>
          <w:szCs w:val="20"/>
          <w:lang w:val="es-ES"/>
        </w:rPr>
        <w:t xml:space="preserve"> de 2010</w:t>
      </w:r>
      <w:r w:rsidR="00C410A9">
        <w:rPr>
          <w:rFonts w:ascii="Univers" w:hAnsi="Univers"/>
          <w:sz w:val="20"/>
          <w:szCs w:val="20"/>
          <w:lang w:val="es-ES"/>
        </w:rPr>
        <w:t xml:space="preserve"> y el 8 de julio de 2011</w:t>
      </w:r>
      <w:r w:rsidRPr="003F343B">
        <w:rPr>
          <w:rFonts w:ascii="Univers" w:hAnsi="Univers"/>
          <w:sz w:val="20"/>
          <w:szCs w:val="20"/>
          <w:lang w:val="es-ES"/>
        </w:rPr>
        <w:t xml:space="preserve"> envió información adicional. A su vez,</w:t>
      </w:r>
      <w:r w:rsidR="009D6E63" w:rsidRPr="003F343B">
        <w:rPr>
          <w:rFonts w:ascii="Univers" w:hAnsi="Univers"/>
          <w:sz w:val="20"/>
          <w:szCs w:val="20"/>
          <w:lang w:val="es-ES"/>
        </w:rPr>
        <w:t xml:space="preserve"> </w:t>
      </w:r>
      <w:r w:rsidRPr="003F343B">
        <w:rPr>
          <w:rFonts w:ascii="Univers" w:hAnsi="Univers"/>
          <w:sz w:val="20"/>
          <w:szCs w:val="20"/>
          <w:lang w:val="es-ES"/>
        </w:rPr>
        <w:t>el</w:t>
      </w:r>
      <w:r w:rsidR="00057100" w:rsidRPr="003F343B">
        <w:rPr>
          <w:rFonts w:ascii="Univers" w:hAnsi="Univers"/>
          <w:sz w:val="20"/>
          <w:szCs w:val="20"/>
          <w:lang w:val="es-ES"/>
        </w:rPr>
        <w:t xml:space="preserve"> peticionario </w:t>
      </w:r>
      <w:r w:rsidR="00810B65" w:rsidRPr="003F343B">
        <w:rPr>
          <w:rFonts w:ascii="Univers" w:hAnsi="Univers"/>
          <w:sz w:val="20"/>
          <w:szCs w:val="20"/>
          <w:lang w:val="es-ES"/>
        </w:rPr>
        <w:t>present</w:t>
      </w:r>
      <w:r w:rsidR="00057100" w:rsidRPr="003F343B">
        <w:rPr>
          <w:rFonts w:ascii="Univers" w:hAnsi="Univers"/>
          <w:sz w:val="20"/>
          <w:szCs w:val="20"/>
          <w:lang w:val="es-ES"/>
        </w:rPr>
        <w:t>ó</w:t>
      </w:r>
      <w:r w:rsidR="00810B65" w:rsidRPr="003F343B">
        <w:rPr>
          <w:rFonts w:ascii="Univers" w:hAnsi="Univers"/>
          <w:sz w:val="20"/>
          <w:szCs w:val="20"/>
          <w:lang w:val="es-ES"/>
        </w:rPr>
        <w:t xml:space="preserve"> </w:t>
      </w:r>
      <w:r w:rsidR="00DD102C" w:rsidRPr="003F343B">
        <w:rPr>
          <w:rFonts w:ascii="Univers" w:hAnsi="Univers"/>
          <w:sz w:val="20"/>
          <w:szCs w:val="20"/>
          <w:lang w:val="es-ES"/>
        </w:rPr>
        <w:t>escritos adicionales</w:t>
      </w:r>
      <w:r w:rsidR="00810B65" w:rsidRPr="003F343B">
        <w:rPr>
          <w:rFonts w:ascii="Univers" w:hAnsi="Univers"/>
          <w:sz w:val="20"/>
          <w:szCs w:val="20"/>
          <w:lang w:val="es-ES"/>
        </w:rPr>
        <w:t xml:space="preserve"> </w:t>
      </w:r>
      <w:r w:rsidR="003C7FDF" w:rsidRPr="003F343B">
        <w:rPr>
          <w:rFonts w:ascii="Univers" w:hAnsi="Univers"/>
          <w:sz w:val="20"/>
          <w:szCs w:val="20"/>
          <w:lang w:val="es-ES"/>
        </w:rPr>
        <w:t>el</w:t>
      </w:r>
      <w:r w:rsidR="00810B65" w:rsidRPr="003F343B">
        <w:rPr>
          <w:rFonts w:ascii="Univers" w:hAnsi="Univers"/>
          <w:sz w:val="20"/>
          <w:szCs w:val="20"/>
          <w:lang w:val="es-ES"/>
        </w:rPr>
        <w:t xml:space="preserve"> </w:t>
      </w:r>
      <w:r w:rsidR="00C410A9">
        <w:rPr>
          <w:rFonts w:ascii="Univers" w:hAnsi="Univers"/>
          <w:sz w:val="20"/>
          <w:szCs w:val="20"/>
          <w:lang w:val="es-ES"/>
        </w:rPr>
        <w:t>30 de octubre de 2008,</w:t>
      </w:r>
      <w:r w:rsidR="00820FBE">
        <w:rPr>
          <w:rFonts w:ascii="Univers" w:hAnsi="Univers"/>
          <w:sz w:val="20"/>
          <w:szCs w:val="20"/>
          <w:lang w:val="es-ES"/>
        </w:rPr>
        <w:t xml:space="preserve"> el</w:t>
      </w:r>
      <w:r w:rsidR="00DD102C" w:rsidRPr="003F343B">
        <w:rPr>
          <w:rFonts w:ascii="Univers" w:hAnsi="Univers"/>
          <w:sz w:val="20"/>
          <w:szCs w:val="20"/>
          <w:lang w:val="es-ES"/>
        </w:rPr>
        <w:t xml:space="preserve"> </w:t>
      </w:r>
      <w:r w:rsidR="00541A49" w:rsidRPr="003F343B">
        <w:rPr>
          <w:rFonts w:ascii="Univers" w:hAnsi="Univers"/>
          <w:sz w:val="20"/>
          <w:szCs w:val="20"/>
          <w:lang w:val="es-ES"/>
        </w:rPr>
        <w:t>19 de julio de 2010</w:t>
      </w:r>
      <w:r w:rsidR="00C410A9">
        <w:rPr>
          <w:rFonts w:ascii="Univers" w:hAnsi="Univers"/>
          <w:sz w:val="20"/>
          <w:szCs w:val="20"/>
          <w:lang w:val="es-ES"/>
        </w:rPr>
        <w:t xml:space="preserve"> y el 3 de mayo de 2011</w:t>
      </w:r>
      <w:r w:rsidR="003C7FDF" w:rsidRPr="003F343B">
        <w:rPr>
          <w:rFonts w:ascii="Univers" w:hAnsi="Univers"/>
          <w:sz w:val="20"/>
          <w:szCs w:val="20"/>
          <w:lang w:val="es-ES"/>
        </w:rPr>
        <w:t>.</w:t>
      </w:r>
    </w:p>
    <w:p w14:paraId="04419E38" w14:textId="77777777" w:rsidR="00A128F4" w:rsidRPr="003F343B" w:rsidRDefault="00A128F4" w:rsidP="00A128F4">
      <w:pPr>
        <w:jc w:val="both"/>
        <w:rPr>
          <w:rFonts w:ascii="Univers" w:hAnsi="Univers"/>
          <w:sz w:val="20"/>
          <w:szCs w:val="20"/>
          <w:lang w:val="es-ES"/>
        </w:rPr>
      </w:pPr>
    </w:p>
    <w:p w14:paraId="645F725B" w14:textId="77777777" w:rsidR="00810B65" w:rsidRPr="003F343B" w:rsidRDefault="00251EF8" w:rsidP="00DC40A6">
      <w:pPr>
        <w:pStyle w:val="Ttulo1"/>
        <w:ind w:firstLine="720"/>
        <w:rPr>
          <w:sz w:val="20"/>
          <w:szCs w:val="20"/>
          <w:lang w:val="es-ES"/>
        </w:rPr>
      </w:pPr>
      <w:r>
        <w:rPr>
          <w:sz w:val="20"/>
          <w:szCs w:val="20"/>
          <w:lang w:val="es-ES"/>
        </w:rPr>
        <w:br w:type="page"/>
      </w:r>
      <w:r w:rsidR="00DC40A6" w:rsidRPr="003F343B">
        <w:rPr>
          <w:sz w:val="20"/>
          <w:szCs w:val="20"/>
          <w:lang w:val="es-ES"/>
        </w:rPr>
        <w:lastRenderedPageBreak/>
        <w:t>III.</w:t>
      </w:r>
      <w:r w:rsidR="00DC40A6" w:rsidRPr="003F343B">
        <w:rPr>
          <w:sz w:val="20"/>
          <w:szCs w:val="20"/>
          <w:lang w:val="es-ES"/>
        </w:rPr>
        <w:tab/>
      </w:r>
      <w:r w:rsidR="00810B65" w:rsidRPr="003F343B">
        <w:rPr>
          <w:sz w:val="20"/>
          <w:szCs w:val="20"/>
          <w:lang w:val="es-ES"/>
        </w:rPr>
        <w:t>POSICIÓN DE LAS PARTES</w:t>
      </w:r>
    </w:p>
    <w:p w14:paraId="3CB2E6C0" w14:textId="77777777" w:rsidR="00810B65" w:rsidRPr="003F343B" w:rsidRDefault="00810B65" w:rsidP="007F5601">
      <w:pPr>
        <w:ind w:left="75"/>
        <w:jc w:val="both"/>
        <w:rPr>
          <w:rFonts w:ascii="Univers" w:hAnsi="Univers"/>
          <w:sz w:val="20"/>
          <w:szCs w:val="20"/>
          <w:lang w:val="es-ES"/>
        </w:rPr>
      </w:pPr>
    </w:p>
    <w:p w14:paraId="364B177C" w14:textId="77777777" w:rsidR="00810B65" w:rsidRPr="003F343B" w:rsidRDefault="00DC40A6" w:rsidP="00DC40A6">
      <w:pPr>
        <w:pStyle w:val="Ttulo1"/>
        <w:ind w:firstLine="720"/>
        <w:rPr>
          <w:sz w:val="20"/>
          <w:szCs w:val="20"/>
          <w:lang w:val="es-ES"/>
        </w:rPr>
      </w:pPr>
      <w:r w:rsidRPr="003F343B">
        <w:rPr>
          <w:sz w:val="20"/>
          <w:szCs w:val="20"/>
          <w:lang w:val="es-ES"/>
        </w:rPr>
        <w:t>A.</w:t>
      </w:r>
      <w:r w:rsidRPr="003F343B">
        <w:rPr>
          <w:sz w:val="20"/>
          <w:szCs w:val="20"/>
          <w:lang w:val="es-ES"/>
        </w:rPr>
        <w:tab/>
      </w:r>
      <w:r w:rsidR="00810B65" w:rsidRPr="003F343B">
        <w:rPr>
          <w:sz w:val="20"/>
          <w:szCs w:val="20"/>
          <w:lang w:val="es-ES"/>
        </w:rPr>
        <w:t>Posición del</w:t>
      </w:r>
      <w:r w:rsidRPr="003F343B">
        <w:rPr>
          <w:sz w:val="20"/>
          <w:szCs w:val="20"/>
          <w:lang w:val="es-ES"/>
        </w:rPr>
        <w:t xml:space="preserve"> P</w:t>
      </w:r>
      <w:r w:rsidR="00810B65" w:rsidRPr="003F343B">
        <w:rPr>
          <w:sz w:val="20"/>
          <w:szCs w:val="20"/>
          <w:lang w:val="es-ES"/>
        </w:rPr>
        <w:t>eticionario</w:t>
      </w:r>
    </w:p>
    <w:p w14:paraId="79D0D1AD" w14:textId="77777777" w:rsidR="00406F1E" w:rsidRPr="003F343B" w:rsidRDefault="00406F1E" w:rsidP="00406F1E">
      <w:pPr>
        <w:jc w:val="both"/>
        <w:rPr>
          <w:rFonts w:ascii="Univers" w:hAnsi="Univers"/>
          <w:sz w:val="20"/>
          <w:szCs w:val="20"/>
          <w:lang w:val="es-ES"/>
        </w:rPr>
      </w:pPr>
    </w:p>
    <w:p w14:paraId="5B08CDAF" w14:textId="77777777" w:rsidR="00C67759" w:rsidRDefault="00126892" w:rsidP="00EF0C9E">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Indicó que el 9 de noviembre de 1993 ingresó a la Judicatura</w:t>
      </w:r>
      <w:r w:rsidR="00901BC2">
        <w:rPr>
          <w:rFonts w:ascii="Univers" w:hAnsi="Univers"/>
          <w:sz w:val="20"/>
          <w:szCs w:val="20"/>
          <w:lang w:val="es-ES"/>
        </w:rPr>
        <w:t xml:space="preserve"> como magistrado provisional</w:t>
      </w:r>
      <w:r w:rsidRPr="003F343B">
        <w:rPr>
          <w:rFonts w:ascii="Univers" w:hAnsi="Univers"/>
          <w:sz w:val="20"/>
          <w:szCs w:val="20"/>
          <w:lang w:val="es-ES"/>
        </w:rPr>
        <w:t>, siendo inicialmente asignado al Juzgado Especializado en lo Civil de la ciudad de Tingo María</w:t>
      </w:r>
      <w:r w:rsidR="00077365">
        <w:rPr>
          <w:rFonts w:ascii="Univers" w:hAnsi="Univers"/>
          <w:sz w:val="20"/>
          <w:szCs w:val="20"/>
          <w:lang w:val="es-ES"/>
        </w:rPr>
        <w:t xml:space="preserve">, departamento de </w:t>
      </w:r>
      <w:r w:rsidR="0013212F">
        <w:rPr>
          <w:rFonts w:ascii="Univers" w:hAnsi="Univers"/>
          <w:sz w:val="20"/>
          <w:szCs w:val="20"/>
          <w:lang w:val="es-ES"/>
        </w:rPr>
        <w:t>Huánuco</w:t>
      </w:r>
      <w:r w:rsidRPr="003F343B">
        <w:rPr>
          <w:rFonts w:ascii="Univers" w:hAnsi="Univers"/>
          <w:sz w:val="20"/>
          <w:szCs w:val="20"/>
          <w:lang w:val="es-ES"/>
        </w:rPr>
        <w:t>. Afirmó que el 14 de dicie</w:t>
      </w:r>
      <w:r w:rsidR="00CB3AC9">
        <w:rPr>
          <w:rFonts w:ascii="Univers" w:hAnsi="Univers"/>
          <w:sz w:val="20"/>
          <w:szCs w:val="20"/>
          <w:lang w:val="es-ES"/>
        </w:rPr>
        <w:t>mbre</w:t>
      </w:r>
      <w:r w:rsidR="007E27C3">
        <w:rPr>
          <w:rFonts w:ascii="Univers" w:hAnsi="Univers"/>
          <w:sz w:val="20"/>
          <w:szCs w:val="20"/>
          <w:lang w:val="es-ES"/>
        </w:rPr>
        <w:t xml:space="preserve"> de 1994 asumió funciones como Juez P</w:t>
      </w:r>
      <w:r w:rsidR="00CB3AC9">
        <w:rPr>
          <w:rFonts w:ascii="Univers" w:hAnsi="Univers"/>
          <w:sz w:val="20"/>
          <w:szCs w:val="20"/>
          <w:lang w:val="es-ES"/>
        </w:rPr>
        <w:t>rovisional del</w:t>
      </w:r>
      <w:r w:rsidR="007C711F" w:rsidRPr="003F343B">
        <w:rPr>
          <w:rFonts w:ascii="Univers" w:hAnsi="Univers"/>
          <w:sz w:val="20"/>
          <w:szCs w:val="20"/>
          <w:lang w:val="es-ES"/>
        </w:rPr>
        <w:t xml:space="preserve"> 4º</w:t>
      </w:r>
      <w:r w:rsidRPr="003F343B">
        <w:rPr>
          <w:rFonts w:ascii="Univers" w:hAnsi="Univers"/>
          <w:sz w:val="20"/>
          <w:szCs w:val="20"/>
          <w:lang w:val="es-ES"/>
        </w:rPr>
        <w:t xml:space="preserve"> Juzgado Especializado en lo Penal de la ciudad de Huánuco, departamento de mismo nombre. </w:t>
      </w:r>
      <w:r w:rsidR="00EF0C9E" w:rsidRPr="003F343B">
        <w:rPr>
          <w:rFonts w:ascii="Univers" w:hAnsi="Univers"/>
          <w:sz w:val="20"/>
          <w:szCs w:val="20"/>
          <w:lang w:val="es-ES"/>
        </w:rPr>
        <w:t>Señaló que</w:t>
      </w:r>
      <w:r w:rsidR="00667B36">
        <w:rPr>
          <w:rFonts w:ascii="Univers" w:hAnsi="Univers"/>
          <w:sz w:val="20"/>
          <w:szCs w:val="20"/>
          <w:lang w:val="es-ES"/>
        </w:rPr>
        <w:t xml:space="preserve"> mientras conocía una instrucción penal por tráfico ilícito de drogas,</w:t>
      </w:r>
      <w:r w:rsidR="00EF0C9E" w:rsidRPr="003F343B">
        <w:rPr>
          <w:rFonts w:ascii="Univers" w:hAnsi="Univers"/>
          <w:sz w:val="20"/>
          <w:szCs w:val="20"/>
          <w:lang w:val="es-ES"/>
        </w:rPr>
        <w:t xml:space="preserve"> </w:t>
      </w:r>
      <w:r w:rsidR="0013212F" w:rsidRPr="003F343B">
        <w:rPr>
          <w:rFonts w:ascii="Univers" w:hAnsi="Univers"/>
          <w:sz w:val="20"/>
          <w:szCs w:val="20"/>
          <w:lang w:val="es-ES"/>
        </w:rPr>
        <w:t>el 11 de julio de 1995</w:t>
      </w:r>
      <w:r w:rsidR="0013212F">
        <w:rPr>
          <w:rFonts w:ascii="Univers" w:hAnsi="Univers"/>
          <w:sz w:val="20"/>
          <w:szCs w:val="20"/>
          <w:lang w:val="es-ES"/>
        </w:rPr>
        <w:t xml:space="preserve"> </w:t>
      </w:r>
      <w:r w:rsidR="00EF0C9E" w:rsidRPr="003F343B">
        <w:rPr>
          <w:rFonts w:ascii="Univers" w:hAnsi="Univers"/>
          <w:sz w:val="20"/>
          <w:szCs w:val="20"/>
          <w:lang w:val="es-ES"/>
        </w:rPr>
        <w:t xml:space="preserve">concedió libertad </w:t>
      </w:r>
      <w:r w:rsidR="00144AC4">
        <w:rPr>
          <w:rFonts w:ascii="Univers" w:hAnsi="Univers"/>
          <w:sz w:val="20"/>
          <w:szCs w:val="20"/>
          <w:lang w:val="es-ES"/>
        </w:rPr>
        <w:t>in</w:t>
      </w:r>
      <w:r w:rsidR="00EF0C9E" w:rsidRPr="003F343B">
        <w:rPr>
          <w:rFonts w:ascii="Univers" w:hAnsi="Univers"/>
          <w:sz w:val="20"/>
          <w:szCs w:val="20"/>
          <w:lang w:val="es-ES"/>
        </w:rPr>
        <w:t>condicional a</w:t>
      </w:r>
      <w:r w:rsidR="00901BC2">
        <w:rPr>
          <w:rFonts w:ascii="Univers" w:hAnsi="Univers"/>
          <w:sz w:val="20"/>
          <w:szCs w:val="20"/>
          <w:lang w:val="es-ES"/>
        </w:rPr>
        <w:t xml:space="preserve"> dos</w:t>
      </w:r>
      <w:r w:rsidR="00EF0C9E" w:rsidRPr="003F343B">
        <w:rPr>
          <w:rFonts w:ascii="Univers" w:hAnsi="Univers"/>
          <w:sz w:val="20"/>
          <w:szCs w:val="20"/>
          <w:lang w:val="es-ES"/>
        </w:rPr>
        <w:t xml:space="preserve"> </w:t>
      </w:r>
      <w:r w:rsidR="007619A2" w:rsidRPr="003F343B">
        <w:rPr>
          <w:rFonts w:ascii="Univers" w:hAnsi="Univers"/>
          <w:sz w:val="20"/>
          <w:szCs w:val="20"/>
          <w:lang w:val="es-ES"/>
        </w:rPr>
        <w:t xml:space="preserve">ciudadanos colombianos </w:t>
      </w:r>
      <w:r w:rsidR="00EF0C9E" w:rsidRPr="003F343B">
        <w:rPr>
          <w:rFonts w:ascii="Univers" w:hAnsi="Univers"/>
          <w:sz w:val="20"/>
          <w:szCs w:val="20"/>
          <w:lang w:val="es-ES"/>
        </w:rPr>
        <w:t xml:space="preserve">por considerar reunidos los requisitos previstos en el artículo 201 del Código </w:t>
      </w:r>
      <w:r w:rsidR="00F8344D">
        <w:rPr>
          <w:rFonts w:ascii="Univers" w:hAnsi="Univers"/>
          <w:sz w:val="20"/>
          <w:szCs w:val="20"/>
          <w:lang w:val="es-ES"/>
        </w:rPr>
        <w:t>de Procedimientos</w:t>
      </w:r>
      <w:r w:rsidR="00EF0C9E" w:rsidRPr="003F343B">
        <w:rPr>
          <w:rFonts w:ascii="Univers" w:hAnsi="Univers"/>
          <w:sz w:val="20"/>
          <w:szCs w:val="20"/>
          <w:lang w:val="es-ES"/>
        </w:rPr>
        <w:t xml:space="preserve"> Penal</w:t>
      </w:r>
      <w:r w:rsidR="00F8344D">
        <w:rPr>
          <w:rFonts w:ascii="Univers" w:hAnsi="Univers"/>
          <w:sz w:val="20"/>
          <w:szCs w:val="20"/>
          <w:lang w:val="es-ES"/>
        </w:rPr>
        <w:t>e</w:t>
      </w:r>
      <w:r w:rsidR="00F8344D" w:rsidRPr="00811673">
        <w:rPr>
          <w:rFonts w:ascii="Univers" w:hAnsi="Univers"/>
          <w:sz w:val="20"/>
          <w:szCs w:val="20"/>
          <w:lang w:val="es-ES"/>
        </w:rPr>
        <w:t>s</w:t>
      </w:r>
      <w:r w:rsidR="00F8344D" w:rsidRPr="00811673">
        <w:rPr>
          <w:rStyle w:val="Refdenotaalpie"/>
          <w:rFonts w:ascii="Univers" w:hAnsi="Univers"/>
          <w:sz w:val="20"/>
          <w:szCs w:val="20"/>
          <w:lang w:val="es-ES"/>
        </w:rPr>
        <w:footnoteReference w:id="1"/>
      </w:r>
      <w:r w:rsidR="00EF0C9E" w:rsidRPr="003F343B">
        <w:rPr>
          <w:rFonts w:ascii="Univers" w:hAnsi="Univers"/>
          <w:sz w:val="20"/>
          <w:szCs w:val="20"/>
          <w:lang w:val="es-ES"/>
        </w:rPr>
        <w:t>.</w:t>
      </w:r>
      <w:r w:rsidR="0013212F">
        <w:rPr>
          <w:rFonts w:ascii="Univers" w:hAnsi="Univers"/>
          <w:sz w:val="20"/>
          <w:szCs w:val="20"/>
          <w:lang w:val="es-ES"/>
        </w:rPr>
        <w:t xml:space="preserve"> </w:t>
      </w:r>
    </w:p>
    <w:p w14:paraId="7BC7ABE1" w14:textId="77777777" w:rsidR="007C711F" w:rsidRPr="003F343B" w:rsidRDefault="00EF0C9E" w:rsidP="00C67759">
      <w:pPr>
        <w:jc w:val="both"/>
        <w:rPr>
          <w:rFonts w:ascii="Univers" w:hAnsi="Univers"/>
          <w:sz w:val="20"/>
          <w:szCs w:val="20"/>
          <w:lang w:val="es-ES"/>
        </w:rPr>
      </w:pPr>
      <w:r w:rsidRPr="003F343B">
        <w:rPr>
          <w:rFonts w:ascii="Univers" w:hAnsi="Univers"/>
          <w:sz w:val="20"/>
          <w:szCs w:val="20"/>
          <w:lang w:val="es-ES"/>
        </w:rPr>
        <w:t xml:space="preserve"> </w:t>
      </w:r>
      <w:r w:rsidR="00745D1F">
        <w:rPr>
          <w:rFonts w:ascii="Univers" w:hAnsi="Univers"/>
          <w:sz w:val="20"/>
          <w:szCs w:val="20"/>
          <w:lang w:val="es-ES"/>
        </w:rPr>
        <w:t xml:space="preserve"> </w:t>
      </w:r>
    </w:p>
    <w:p w14:paraId="3619D9DD" w14:textId="77777777" w:rsidR="0061729F" w:rsidRDefault="007C711F" w:rsidP="00475D30">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El peticionario afirmó </w:t>
      </w:r>
      <w:proofErr w:type="gramStart"/>
      <w:r w:rsidRPr="003F343B">
        <w:rPr>
          <w:rFonts w:ascii="Univers" w:hAnsi="Univers"/>
          <w:sz w:val="20"/>
          <w:szCs w:val="20"/>
          <w:lang w:val="es-ES"/>
        </w:rPr>
        <w:t>que</w:t>
      </w:r>
      <w:proofErr w:type="gramEnd"/>
      <w:r w:rsidRPr="003F343B">
        <w:rPr>
          <w:rFonts w:ascii="Univers" w:hAnsi="Univers"/>
          <w:sz w:val="20"/>
          <w:szCs w:val="20"/>
          <w:lang w:val="es-ES"/>
        </w:rPr>
        <w:t xml:space="preserve"> a raíz de la mencionada decisión,</w:t>
      </w:r>
      <w:r w:rsidR="00745D1F">
        <w:rPr>
          <w:rFonts w:ascii="Univers" w:hAnsi="Univers"/>
          <w:sz w:val="20"/>
          <w:szCs w:val="20"/>
          <w:lang w:val="es-ES"/>
        </w:rPr>
        <w:t xml:space="preserve"> </w:t>
      </w:r>
      <w:r w:rsidR="00745D1F" w:rsidRPr="003F343B">
        <w:rPr>
          <w:rFonts w:ascii="Univers" w:hAnsi="Univers"/>
          <w:sz w:val="20"/>
          <w:szCs w:val="20"/>
          <w:lang w:val="es-ES"/>
        </w:rPr>
        <w:t>el 11 de agosto de 1995</w:t>
      </w:r>
      <w:r w:rsidR="00EF0C9E" w:rsidRPr="003F343B">
        <w:rPr>
          <w:rFonts w:ascii="Univers" w:hAnsi="Univers"/>
          <w:sz w:val="20"/>
          <w:szCs w:val="20"/>
          <w:lang w:val="es-ES"/>
        </w:rPr>
        <w:t xml:space="preserve"> la Oficina de Control de la Magistratura ordenó </w:t>
      </w:r>
      <w:r w:rsidR="0061729F">
        <w:rPr>
          <w:rFonts w:ascii="Univers" w:hAnsi="Univers"/>
          <w:sz w:val="20"/>
          <w:szCs w:val="20"/>
          <w:lang w:val="es-ES"/>
        </w:rPr>
        <w:t>el cese en sus funciones</w:t>
      </w:r>
      <w:r w:rsidR="00745D1F">
        <w:rPr>
          <w:rFonts w:ascii="Univers" w:hAnsi="Univers"/>
          <w:sz w:val="20"/>
          <w:szCs w:val="20"/>
          <w:lang w:val="es-ES"/>
        </w:rPr>
        <w:t xml:space="preserve"> y</w:t>
      </w:r>
      <w:r w:rsidR="0061729F">
        <w:rPr>
          <w:rFonts w:ascii="Univers" w:hAnsi="Univers"/>
          <w:sz w:val="20"/>
          <w:szCs w:val="20"/>
          <w:lang w:val="es-ES"/>
        </w:rPr>
        <w:t xml:space="preserve"> </w:t>
      </w:r>
      <w:r w:rsidR="00745D1F">
        <w:rPr>
          <w:rFonts w:ascii="Univers" w:hAnsi="Univers"/>
          <w:sz w:val="20"/>
          <w:szCs w:val="20"/>
          <w:lang w:val="es-ES"/>
        </w:rPr>
        <w:t>solicitó</w:t>
      </w:r>
      <w:r w:rsidR="00EF0C9E" w:rsidRPr="003F343B">
        <w:rPr>
          <w:rFonts w:ascii="Univers" w:hAnsi="Univers"/>
          <w:sz w:val="20"/>
          <w:szCs w:val="20"/>
          <w:lang w:val="es-ES"/>
        </w:rPr>
        <w:t xml:space="preserve"> al Consejo Ejecutivo del Poder Judicial</w:t>
      </w:r>
      <w:r w:rsidR="0061729F">
        <w:rPr>
          <w:rFonts w:ascii="Univers" w:hAnsi="Univers"/>
          <w:sz w:val="20"/>
          <w:szCs w:val="20"/>
          <w:lang w:val="es-ES"/>
        </w:rPr>
        <w:t xml:space="preserve"> </w:t>
      </w:r>
      <w:r w:rsidR="00745D1F">
        <w:rPr>
          <w:rFonts w:ascii="Univers" w:hAnsi="Univers"/>
          <w:sz w:val="20"/>
          <w:szCs w:val="20"/>
          <w:lang w:val="es-ES"/>
        </w:rPr>
        <w:t>que dispusiera su destitución a través de un procedimiento disciplinario</w:t>
      </w:r>
      <w:r w:rsidR="00EF0C9E" w:rsidRPr="003F343B">
        <w:rPr>
          <w:rFonts w:ascii="Univers" w:hAnsi="Univers"/>
          <w:sz w:val="20"/>
          <w:szCs w:val="20"/>
          <w:lang w:val="es-ES"/>
        </w:rPr>
        <w:t>.</w:t>
      </w:r>
      <w:r w:rsidRPr="003F343B">
        <w:rPr>
          <w:rFonts w:ascii="Univers" w:hAnsi="Univers"/>
          <w:sz w:val="20"/>
          <w:szCs w:val="20"/>
          <w:lang w:val="es-ES"/>
        </w:rPr>
        <w:t xml:space="preserve"> Señaló que </w:t>
      </w:r>
      <w:r w:rsidR="00745D1F">
        <w:rPr>
          <w:rFonts w:ascii="Univers" w:hAnsi="Univers"/>
          <w:sz w:val="20"/>
          <w:szCs w:val="20"/>
          <w:lang w:val="es-ES"/>
        </w:rPr>
        <w:t>dicho procedimiento</w:t>
      </w:r>
      <w:r w:rsidRPr="003F343B">
        <w:rPr>
          <w:rFonts w:ascii="Univers" w:hAnsi="Univers"/>
          <w:sz w:val="20"/>
          <w:szCs w:val="20"/>
          <w:lang w:val="es-ES"/>
        </w:rPr>
        <w:t xml:space="preserve"> culminó con</w:t>
      </w:r>
      <w:r w:rsidR="00EF0C9E" w:rsidRPr="003F343B">
        <w:rPr>
          <w:rFonts w:ascii="Univers" w:hAnsi="Univers"/>
          <w:sz w:val="20"/>
          <w:szCs w:val="20"/>
          <w:lang w:val="es-ES"/>
        </w:rPr>
        <w:t xml:space="preserve"> la resolución No. 008-96-PCNM</w:t>
      </w:r>
      <w:r w:rsidRPr="003F343B">
        <w:rPr>
          <w:rFonts w:ascii="Univers" w:hAnsi="Univers"/>
          <w:sz w:val="20"/>
          <w:szCs w:val="20"/>
          <w:lang w:val="es-ES"/>
        </w:rPr>
        <w:t xml:space="preserve"> de 14 de agosto de 1996, </w:t>
      </w:r>
      <w:r w:rsidR="00745D1F">
        <w:rPr>
          <w:rFonts w:ascii="Univers" w:hAnsi="Univers"/>
          <w:sz w:val="20"/>
          <w:szCs w:val="20"/>
          <w:lang w:val="es-ES"/>
        </w:rPr>
        <w:t>en</w:t>
      </w:r>
      <w:r w:rsidRPr="003F343B">
        <w:rPr>
          <w:rFonts w:ascii="Univers" w:hAnsi="Univers"/>
          <w:sz w:val="20"/>
          <w:szCs w:val="20"/>
          <w:lang w:val="es-ES"/>
        </w:rPr>
        <w:t xml:space="preserve"> la </w:t>
      </w:r>
      <w:r w:rsidR="00745D1F">
        <w:rPr>
          <w:rFonts w:ascii="Univers" w:hAnsi="Univers"/>
          <w:sz w:val="20"/>
          <w:szCs w:val="20"/>
          <w:lang w:val="es-ES"/>
        </w:rPr>
        <w:t>que</w:t>
      </w:r>
      <w:r w:rsidRPr="003F343B">
        <w:rPr>
          <w:rFonts w:ascii="Univers" w:hAnsi="Univers"/>
          <w:sz w:val="20"/>
          <w:szCs w:val="20"/>
          <w:lang w:val="es-ES"/>
        </w:rPr>
        <w:t xml:space="preserve"> </w:t>
      </w:r>
      <w:r w:rsidR="00EF0C9E" w:rsidRPr="003F343B">
        <w:rPr>
          <w:rFonts w:ascii="Univers" w:hAnsi="Univers"/>
          <w:sz w:val="20"/>
          <w:szCs w:val="20"/>
          <w:lang w:val="es-ES"/>
        </w:rPr>
        <w:t xml:space="preserve">el Consejo Nacional de la Magistratura (en adelante “el CNM”) dispuso </w:t>
      </w:r>
      <w:r w:rsidRPr="003F343B">
        <w:rPr>
          <w:rFonts w:ascii="Univers" w:hAnsi="Univers"/>
          <w:sz w:val="20"/>
          <w:szCs w:val="20"/>
          <w:lang w:val="es-ES"/>
        </w:rPr>
        <w:t>su</w:t>
      </w:r>
      <w:r w:rsidR="00EF0C9E" w:rsidRPr="003F343B">
        <w:rPr>
          <w:rFonts w:ascii="Univers" w:hAnsi="Univers"/>
          <w:sz w:val="20"/>
          <w:szCs w:val="20"/>
          <w:lang w:val="es-ES"/>
        </w:rPr>
        <w:t xml:space="preserve"> destitución.</w:t>
      </w:r>
      <w:r w:rsidR="00475D30" w:rsidRPr="003F343B">
        <w:rPr>
          <w:rFonts w:ascii="Univers" w:hAnsi="Univers"/>
          <w:sz w:val="20"/>
          <w:szCs w:val="20"/>
          <w:lang w:val="es-ES"/>
        </w:rPr>
        <w:t xml:space="preserve"> </w:t>
      </w:r>
      <w:r w:rsidR="00EF0C9E" w:rsidRPr="003F343B">
        <w:rPr>
          <w:rFonts w:ascii="Univers" w:hAnsi="Univers"/>
          <w:sz w:val="20"/>
          <w:szCs w:val="20"/>
          <w:lang w:val="es-ES"/>
        </w:rPr>
        <w:t xml:space="preserve">Según la información presentada, el CNM </w:t>
      </w:r>
      <w:r w:rsidR="00745D1F">
        <w:rPr>
          <w:rFonts w:ascii="Univers" w:hAnsi="Univers"/>
          <w:sz w:val="20"/>
          <w:szCs w:val="20"/>
          <w:lang w:val="es-ES"/>
        </w:rPr>
        <w:t>consideró</w:t>
      </w:r>
      <w:r w:rsidR="00EF0C9E" w:rsidRPr="003F343B">
        <w:rPr>
          <w:rFonts w:ascii="Univers" w:hAnsi="Univers"/>
          <w:sz w:val="20"/>
          <w:szCs w:val="20"/>
          <w:lang w:val="es-ES"/>
        </w:rPr>
        <w:t xml:space="preserve"> que</w:t>
      </w:r>
      <w:r w:rsidR="00745D1F">
        <w:rPr>
          <w:rFonts w:ascii="Univers" w:hAnsi="Univers"/>
          <w:sz w:val="20"/>
          <w:szCs w:val="20"/>
          <w:lang w:val="es-ES"/>
        </w:rPr>
        <w:t xml:space="preserve"> al otorgar libertad incondicional a favor de personas cuyas evidencias arrojaban suficientes indicios de responsabilidad penal,</w:t>
      </w:r>
      <w:r w:rsidR="00EF0C9E" w:rsidRPr="003F343B">
        <w:rPr>
          <w:rFonts w:ascii="Univers" w:hAnsi="Univers"/>
          <w:sz w:val="20"/>
          <w:szCs w:val="20"/>
          <w:lang w:val="es-ES"/>
        </w:rPr>
        <w:t xml:space="preserve"> el señor Cordero Bernal “cometió </w:t>
      </w:r>
      <w:r w:rsidR="00B27658" w:rsidRPr="003F343B">
        <w:rPr>
          <w:rFonts w:ascii="Univers" w:hAnsi="Univers"/>
          <w:sz w:val="20"/>
          <w:szCs w:val="20"/>
          <w:lang w:val="es-ES"/>
        </w:rPr>
        <w:t>un hecho grave que sin ser DELITO compromete la dignidad del cargo y la d</w:t>
      </w:r>
      <w:r w:rsidR="00EF0C9E" w:rsidRPr="003F343B">
        <w:rPr>
          <w:rFonts w:ascii="Univers" w:hAnsi="Univers"/>
          <w:sz w:val="20"/>
          <w:szCs w:val="20"/>
          <w:lang w:val="es-ES"/>
        </w:rPr>
        <w:t>esmerece en el concepto público”.</w:t>
      </w:r>
      <w:r w:rsidR="0061729F">
        <w:rPr>
          <w:rFonts w:ascii="Univers" w:hAnsi="Univers"/>
          <w:sz w:val="20"/>
          <w:szCs w:val="20"/>
          <w:lang w:val="es-ES"/>
        </w:rPr>
        <w:t xml:space="preserve"> Se indicó que dicha causal disciplinaria se encontraba </w:t>
      </w:r>
      <w:r w:rsidR="00745D1F">
        <w:rPr>
          <w:rFonts w:ascii="Univers" w:hAnsi="Univers"/>
          <w:sz w:val="20"/>
          <w:szCs w:val="20"/>
          <w:lang w:val="es-ES"/>
        </w:rPr>
        <w:t>prevista</w:t>
      </w:r>
      <w:r w:rsidR="0061729F">
        <w:rPr>
          <w:rFonts w:ascii="Univers" w:hAnsi="Univers"/>
          <w:sz w:val="20"/>
          <w:szCs w:val="20"/>
          <w:lang w:val="es-ES"/>
        </w:rPr>
        <w:t xml:space="preserve"> en el artículo 21.2 de la Ley No. 26397 (Ley Orgánica del Consejo Nacional de la Magistratura), el c</w:t>
      </w:r>
      <w:r w:rsidR="00745D1F">
        <w:rPr>
          <w:rFonts w:ascii="Univers" w:hAnsi="Univers"/>
          <w:sz w:val="20"/>
          <w:szCs w:val="20"/>
          <w:lang w:val="es-ES"/>
        </w:rPr>
        <w:t>ual habría sido derogado</w:t>
      </w:r>
      <w:r w:rsidR="0013212F">
        <w:rPr>
          <w:rFonts w:ascii="Univers" w:hAnsi="Univers"/>
          <w:sz w:val="20"/>
          <w:szCs w:val="20"/>
          <w:lang w:val="es-ES"/>
        </w:rPr>
        <w:t xml:space="preserve"> posteriormente</w:t>
      </w:r>
      <w:r w:rsidR="00745D1F">
        <w:rPr>
          <w:rFonts w:ascii="Univers" w:hAnsi="Univers"/>
          <w:sz w:val="20"/>
          <w:szCs w:val="20"/>
          <w:lang w:val="es-ES"/>
        </w:rPr>
        <w:t xml:space="preserve"> por </w:t>
      </w:r>
      <w:r w:rsidR="00AB139D">
        <w:rPr>
          <w:rFonts w:ascii="Univers" w:hAnsi="Univers"/>
          <w:sz w:val="20"/>
          <w:szCs w:val="20"/>
          <w:lang w:val="es-ES"/>
        </w:rPr>
        <w:t>la Ley No. 26933 de 12 de m</w:t>
      </w:r>
      <w:r w:rsidR="0061729F">
        <w:rPr>
          <w:rFonts w:ascii="Univers" w:hAnsi="Univers"/>
          <w:sz w:val="20"/>
          <w:szCs w:val="20"/>
          <w:lang w:val="es-ES"/>
        </w:rPr>
        <w:t xml:space="preserve">arzo de 1998. </w:t>
      </w:r>
    </w:p>
    <w:p w14:paraId="18C7C855" w14:textId="77777777" w:rsidR="0061729F" w:rsidRDefault="0061729F" w:rsidP="0061729F">
      <w:pPr>
        <w:jc w:val="both"/>
        <w:rPr>
          <w:rFonts w:ascii="Univers" w:hAnsi="Univers"/>
          <w:sz w:val="20"/>
          <w:szCs w:val="20"/>
          <w:lang w:val="es-ES"/>
        </w:rPr>
      </w:pPr>
    </w:p>
    <w:p w14:paraId="435D1E93" w14:textId="77777777" w:rsidR="00475D30" w:rsidRPr="003F343B" w:rsidRDefault="0061729F" w:rsidP="00475D30">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El peticionario hizo hincapié en que si bien el</w:t>
      </w:r>
      <w:r w:rsidR="00745D1F">
        <w:rPr>
          <w:rFonts w:ascii="Univers" w:hAnsi="Univers"/>
          <w:sz w:val="20"/>
          <w:szCs w:val="20"/>
          <w:lang w:val="es-ES"/>
        </w:rPr>
        <w:t xml:space="preserve"> artículo</w:t>
      </w:r>
      <w:r>
        <w:rPr>
          <w:rFonts w:ascii="Univers" w:hAnsi="Univers"/>
          <w:sz w:val="20"/>
          <w:szCs w:val="20"/>
          <w:lang w:val="es-ES"/>
        </w:rPr>
        <w:t xml:space="preserve"> 21.2 de la Ley No. 26397 establecía la posibilidad de destituir un magistrado que cometiese un hecho grave que compromete la dignidad del cargo, el artículo 210 del </w:t>
      </w:r>
      <w:r w:rsidRPr="003F343B">
        <w:rPr>
          <w:rFonts w:ascii="Univers" w:hAnsi="Univers"/>
          <w:sz w:val="20"/>
          <w:szCs w:val="20"/>
          <w:lang w:val="es-ES"/>
        </w:rPr>
        <w:t>Texto Único Ordenado de la Ley Orgánica del Poder Judicial</w:t>
      </w:r>
      <w:r w:rsidR="007C2F3E">
        <w:rPr>
          <w:rFonts w:ascii="Univers" w:hAnsi="Univers"/>
          <w:sz w:val="20"/>
          <w:szCs w:val="20"/>
          <w:lang w:val="es-ES"/>
        </w:rPr>
        <w:t>, vigente en el mismo período,</w:t>
      </w:r>
      <w:r>
        <w:rPr>
          <w:rFonts w:ascii="Univers" w:hAnsi="Univers"/>
          <w:sz w:val="20"/>
          <w:szCs w:val="20"/>
          <w:lang w:val="es-ES"/>
        </w:rPr>
        <w:t xml:space="preserve"> señala</w:t>
      </w:r>
      <w:r w:rsidR="00962073">
        <w:rPr>
          <w:rFonts w:ascii="Univers" w:hAnsi="Univers"/>
          <w:sz w:val="20"/>
          <w:szCs w:val="20"/>
          <w:lang w:val="es-ES"/>
        </w:rPr>
        <w:t>ba</w:t>
      </w:r>
      <w:r>
        <w:rPr>
          <w:rFonts w:ascii="Univers" w:hAnsi="Univers"/>
          <w:sz w:val="20"/>
          <w:szCs w:val="20"/>
          <w:lang w:val="es-ES"/>
        </w:rPr>
        <w:t xml:space="preserve"> que “el hecho grave que sin ser delito y que compromete la dignidad en el cargo y la desmerezca en el concepto público es pasible de medida disciplinaria de suspensión de uno a 60 días”.</w:t>
      </w:r>
      <w:r w:rsidR="00907A27">
        <w:rPr>
          <w:rFonts w:ascii="Univers" w:hAnsi="Univers"/>
          <w:sz w:val="20"/>
          <w:szCs w:val="20"/>
          <w:lang w:val="es-ES"/>
        </w:rPr>
        <w:t xml:space="preserve"> Añadió</w:t>
      </w:r>
      <w:r w:rsidR="00907A27" w:rsidRPr="003F343B">
        <w:rPr>
          <w:rFonts w:ascii="Univers" w:hAnsi="Univers"/>
          <w:sz w:val="20"/>
          <w:szCs w:val="20"/>
          <w:lang w:val="es-ES"/>
        </w:rPr>
        <w:t xml:space="preserve"> que el artículo 210 </w:t>
      </w:r>
      <w:r w:rsidR="00907A27">
        <w:rPr>
          <w:rFonts w:ascii="Univers" w:hAnsi="Univers"/>
          <w:sz w:val="20"/>
          <w:szCs w:val="20"/>
          <w:lang w:val="es-ES"/>
        </w:rPr>
        <w:t xml:space="preserve">de la </w:t>
      </w:r>
      <w:r w:rsidR="00907A27" w:rsidRPr="003F343B">
        <w:rPr>
          <w:rFonts w:ascii="Univers" w:hAnsi="Univers"/>
          <w:sz w:val="20"/>
          <w:szCs w:val="20"/>
          <w:lang w:val="es-ES"/>
        </w:rPr>
        <w:t xml:space="preserve">Ley Orgánica del Poder Judicial estatuye que la destitución de los jueces sólo </w:t>
      </w:r>
      <w:r w:rsidR="00907A27">
        <w:rPr>
          <w:rFonts w:ascii="Univers" w:hAnsi="Univers"/>
          <w:sz w:val="20"/>
          <w:szCs w:val="20"/>
          <w:lang w:val="es-ES"/>
        </w:rPr>
        <w:t>procede</w:t>
      </w:r>
      <w:r w:rsidR="00907A27" w:rsidRPr="003F343B">
        <w:rPr>
          <w:rFonts w:ascii="Univers" w:hAnsi="Univers"/>
          <w:sz w:val="20"/>
          <w:szCs w:val="20"/>
          <w:lang w:val="es-ES"/>
        </w:rPr>
        <w:t xml:space="preserve"> cuando ha habido una sanción disciplinaria anterior, lo cual no habría ocurrido en su caso.</w:t>
      </w:r>
      <w:r>
        <w:rPr>
          <w:rFonts w:ascii="Univers" w:hAnsi="Univers"/>
          <w:sz w:val="20"/>
          <w:szCs w:val="20"/>
          <w:lang w:val="es-ES"/>
        </w:rPr>
        <w:t xml:space="preserve"> Manifestó </w:t>
      </w:r>
      <w:proofErr w:type="gramStart"/>
      <w:r>
        <w:rPr>
          <w:rFonts w:ascii="Univers" w:hAnsi="Univers"/>
          <w:sz w:val="20"/>
          <w:szCs w:val="20"/>
          <w:lang w:val="es-ES"/>
        </w:rPr>
        <w:t>que</w:t>
      </w:r>
      <w:proofErr w:type="gramEnd"/>
      <w:r>
        <w:rPr>
          <w:rFonts w:ascii="Univers" w:hAnsi="Univers"/>
          <w:sz w:val="20"/>
          <w:szCs w:val="20"/>
          <w:lang w:val="es-ES"/>
        </w:rPr>
        <w:t xml:space="preserve"> </w:t>
      </w:r>
      <w:r w:rsidR="00AB0588">
        <w:rPr>
          <w:rFonts w:ascii="Univers" w:hAnsi="Univers"/>
          <w:sz w:val="20"/>
          <w:szCs w:val="20"/>
          <w:lang w:val="es-ES"/>
        </w:rPr>
        <w:t>ante la vigencia de disposiciones</w:t>
      </w:r>
      <w:r w:rsidR="00907A27">
        <w:rPr>
          <w:rFonts w:ascii="Univers" w:hAnsi="Univers"/>
          <w:sz w:val="20"/>
          <w:szCs w:val="20"/>
          <w:lang w:val="es-ES"/>
        </w:rPr>
        <w:t xml:space="preserve"> </w:t>
      </w:r>
      <w:r w:rsidR="00AB0588">
        <w:rPr>
          <w:rFonts w:ascii="Univers" w:hAnsi="Univers"/>
          <w:sz w:val="20"/>
          <w:szCs w:val="20"/>
          <w:lang w:val="es-ES"/>
        </w:rPr>
        <w:t>contradictorias</w:t>
      </w:r>
      <w:r>
        <w:rPr>
          <w:rFonts w:ascii="Univers" w:hAnsi="Univers"/>
          <w:sz w:val="20"/>
          <w:szCs w:val="20"/>
          <w:lang w:val="es-ES"/>
        </w:rPr>
        <w:t xml:space="preserve">, </w:t>
      </w:r>
      <w:r w:rsidR="00AB0588">
        <w:rPr>
          <w:rFonts w:ascii="Univers" w:hAnsi="Univers"/>
          <w:sz w:val="20"/>
          <w:szCs w:val="20"/>
          <w:lang w:val="es-ES"/>
        </w:rPr>
        <w:t xml:space="preserve">correspondía al CNM aplicarle la </w:t>
      </w:r>
      <w:r w:rsidR="00907A27">
        <w:rPr>
          <w:rFonts w:ascii="Univers" w:hAnsi="Univers"/>
          <w:sz w:val="20"/>
          <w:szCs w:val="20"/>
          <w:lang w:val="es-ES"/>
        </w:rPr>
        <w:t>medida disciplinaria más favorable.</w:t>
      </w:r>
    </w:p>
    <w:p w14:paraId="666AC1FF" w14:textId="77777777" w:rsidR="00475D30" w:rsidRPr="003F343B" w:rsidRDefault="00475D30" w:rsidP="00475D30">
      <w:pPr>
        <w:jc w:val="both"/>
        <w:rPr>
          <w:rFonts w:ascii="Univers" w:hAnsi="Univers"/>
          <w:sz w:val="20"/>
          <w:szCs w:val="20"/>
          <w:lang w:val="es-ES"/>
        </w:rPr>
      </w:pPr>
    </w:p>
    <w:p w14:paraId="28A13040" w14:textId="77777777" w:rsidR="00EF0C9E" w:rsidRPr="003F343B" w:rsidRDefault="00B43FFD" w:rsidP="00475D30">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El peticionario sostuvo que la R</w:t>
      </w:r>
      <w:r w:rsidR="00475D30" w:rsidRPr="003F343B">
        <w:rPr>
          <w:rFonts w:ascii="Univers" w:hAnsi="Univers"/>
          <w:sz w:val="20"/>
          <w:szCs w:val="20"/>
          <w:lang w:val="es-ES"/>
        </w:rPr>
        <w:t>esolución</w:t>
      </w:r>
      <w:r>
        <w:rPr>
          <w:rFonts w:ascii="Univers" w:hAnsi="Univers"/>
          <w:sz w:val="20"/>
          <w:szCs w:val="20"/>
          <w:lang w:val="es-ES"/>
        </w:rPr>
        <w:t xml:space="preserve"> No.</w:t>
      </w:r>
      <w:r w:rsidR="00475D30" w:rsidRPr="003F343B">
        <w:rPr>
          <w:rFonts w:ascii="Univers" w:hAnsi="Univers"/>
          <w:sz w:val="20"/>
          <w:szCs w:val="20"/>
          <w:lang w:val="es-ES"/>
        </w:rPr>
        <w:t xml:space="preserve"> 008-96-PCNM </w:t>
      </w:r>
      <w:r w:rsidR="00C513C7">
        <w:rPr>
          <w:rFonts w:ascii="Univers" w:hAnsi="Univers"/>
          <w:sz w:val="20"/>
          <w:szCs w:val="20"/>
          <w:lang w:val="es-ES"/>
        </w:rPr>
        <w:t>configura un cuestionamiento a</w:t>
      </w:r>
      <w:r w:rsidR="00475D30" w:rsidRPr="003F343B">
        <w:rPr>
          <w:rFonts w:ascii="Univers" w:hAnsi="Univers"/>
          <w:sz w:val="20"/>
          <w:szCs w:val="20"/>
          <w:lang w:val="es-ES"/>
        </w:rPr>
        <w:t xml:space="preserve"> su actuación jurisdiccional</w:t>
      </w:r>
      <w:r w:rsidR="00AD7091" w:rsidRPr="003F343B">
        <w:rPr>
          <w:rFonts w:ascii="Univers" w:hAnsi="Univers"/>
          <w:sz w:val="20"/>
          <w:szCs w:val="20"/>
          <w:lang w:val="es-ES"/>
        </w:rPr>
        <w:t xml:space="preserve"> </w:t>
      </w:r>
      <w:r w:rsidR="007224D9">
        <w:rPr>
          <w:rFonts w:ascii="Univers" w:hAnsi="Univers"/>
          <w:sz w:val="20"/>
          <w:szCs w:val="20"/>
          <w:lang w:val="es-ES"/>
        </w:rPr>
        <w:t>sustentada en</w:t>
      </w:r>
      <w:r w:rsidR="00475D30" w:rsidRPr="003F343B">
        <w:rPr>
          <w:rFonts w:ascii="Univers" w:hAnsi="Univers"/>
          <w:sz w:val="20"/>
          <w:szCs w:val="20"/>
          <w:lang w:val="es-ES"/>
        </w:rPr>
        <w:t xml:space="preserve"> criterios establecidos en la legislación procesal penal. Afirmó que dicho cuestionamiento contradice </w:t>
      </w:r>
      <w:r w:rsidR="00082B85">
        <w:rPr>
          <w:rFonts w:ascii="Univers" w:hAnsi="Univers"/>
          <w:sz w:val="20"/>
          <w:szCs w:val="20"/>
          <w:lang w:val="es-ES"/>
        </w:rPr>
        <w:t>los</w:t>
      </w:r>
      <w:r w:rsidR="00475D30" w:rsidRPr="003F343B">
        <w:rPr>
          <w:rFonts w:ascii="Univers" w:hAnsi="Univers"/>
          <w:sz w:val="20"/>
          <w:szCs w:val="20"/>
          <w:lang w:val="es-ES"/>
        </w:rPr>
        <w:t xml:space="preserve"> principio</w:t>
      </w:r>
      <w:r w:rsidR="00082B85">
        <w:rPr>
          <w:rFonts w:ascii="Univers" w:hAnsi="Univers"/>
          <w:sz w:val="20"/>
          <w:szCs w:val="20"/>
          <w:lang w:val="es-ES"/>
        </w:rPr>
        <w:t>s</w:t>
      </w:r>
      <w:r w:rsidR="00475D30" w:rsidRPr="003F343B">
        <w:rPr>
          <w:rFonts w:ascii="Univers" w:hAnsi="Univers"/>
          <w:sz w:val="20"/>
          <w:szCs w:val="20"/>
          <w:lang w:val="es-ES"/>
        </w:rPr>
        <w:t xml:space="preserve"> de independencia</w:t>
      </w:r>
      <w:r w:rsidR="00082B85">
        <w:rPr>
          <w:rFonts w:ascii="Univers" w:hAnsi="Univers"/>
          <w:sz w:val="20"/>
          <w:szCs w:val="20"/>
          <w:lang w:val="es-ES"/>
        </w:rPr>
        <w:t xml:space="preserve"> e imparcialidad de</w:t>
      </w:r>
      <w:r w:rsidR="00475D30" w:rsidRPr="003F343B">
        <w:rPr>
          <w:rFonts w:ascii="Univers" w:hAnsi="Univers"/>
          <w:sz w:val="20"/>
          <w:szCs w:val="20"/>
          <w:lang w:val="es-ES"/>
        </w:rPr>
        <w:t xml:space="preserve"> los </w:t>
      </w:r>
      <w:r w:rsidR="00907A27">
        <w:rPr>
          <w:rFonts w:ascii="Univers" w:hAnsi="Univers"/>
          <w:sz w:val="20"/>
          <w:szCs w:val="20"/>
          <w:lang w:val="es-ES"/>
        </w:rPr>
        <w:t>jueces</w:t>
      </w:r>
      <w:r w:rsidR="00475D30" w:rsidRPr="003F343B">
        <w:rPr>
          <w:rFonts w:ascii="Univers" w:hAnsi="Univers"/>
          <w:sz w:val="20"/>
          <w:szCs w:val="20"/>
          <w:lang w:val="es-ES"/>
        </w:rPr>
        <w:t xml:space="preserve">, así como el artículo 212 del Texto Único Ordenado de la Ley Orgánica del Poder Judicial, que establece que “[n]o da lugar a sanción la discrepancia de opinión y de criterio en la resolución de los procesos”. </w:t>
      </w:r>
    </w:p>
    <w:p w14:paraId="4AC4CE35" w14:textId="77777777" w:rsidR="00C67759" w:rsidRDefault="00F74173" w:rsidP="003F343B">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En cuanto al requisito de agotamiento de los recursos internos, el señor Cordero Bernal afirmó</w:t>
      </w:r>
      <w:r w:rsidR="00B43FFD">
        <w:rPr>
          <w:rFonts w:ascii="Univers" w:hAnsi="Univers"/>
          <w:sz w:val="20"/>
          <w:szCs w:val="20"/>
          <w:lang w:val="es-ES"/>
        </w:rPr>
        <w:t xml:space="preserve"> que el 6 de septiembre de 1996 interpuso una acción de amparo </w:t>
      </w:r>
      <w:r w:rsidR="008707C9">
        <w:rPr>
          <w:rFonts w:ascii="Univers" w:hAnsi="Univers"/>
          <w:sz w:val="20"/>
          <w:szCs w:val="20"/>
          <w:lang w:val="es-ES"/>
        </w:rPr>
        <w:t>solicitando se dejara sin efecto</w:t>
      </w:r>
      <w:r w:rsidR="00B43FFD">
        <w:rPr>
          <w:rFonts w:ascii="Univers" w:hAnsi="Univers"/>
          <w:sz w:val="20"/>
          <w:szCs w:val="20"/>
          <w:lang w:val="es-ES"/>
        </w:rPr>
        <w:t xml:space="preserve"> la R</w:t>
      </w:r>
      <w:r w:rsidR="00B43FFD" w:rsidRPr="003F343B">
        <w:rPr>
          <w:rFonts w:ascii="Univers" w:hAnsi="Univers"/>
          <w:sz w:val="20"/>
          <w:szCs w:val="20"/>
          <w:lang w:val="es-ES"/>
        </w:rPr>
        <w:t>esolución</w:t>
      </w:r>
      <w:r w:rsidR="00B43FFD">
        <w:rPr>
          <w:rFonts w:ascii="Univers" w:hAnsi="Univers"/>
          <w:sz w:val="20"/>
          <w:szCs w:val="20"/>
          <w:lang w:val="es-ES"/>
        </w:rPr>
        <w:t xml:space="preserve"> No.</w:t>
      </w:r>
      <w:r w:rsidR="00B43FFD" w:rsidRPr="003F343B">
        <w:rPr>
          <w:rFonts w:ascii="Univers" w:hAnsi="Univers"/>
          <w:sz w:val="20"/>
          <w:szCs w:val="20"/>
          <w:lang w:val="es-ES"/>
        </w:rPr>
        <w:t xml:space="preserve"> 008-96-PCNM</w:t>
      </w:r>
      <w:r w:rsidR="008707C9">
        <w:rPr>
          <w:rFonts w:ascii="Univers" w:hAnsi="Univers"/>
          <w:sz w:val="20"/>
          <w:szCs w:val="20"/>
          <w:lang w:val="es-ES"/>
        </w:rPr>
        <w:t>. Indicó</w:t>
      </w:r>
      <w:r w:rsidR="00B43FFD">
        <w:rPr>
          <w:rFonts w:ascii="Univers" w:hAnsi="Univers"/>
          <w:sz w:val="20"/>
          <w:szCs w:val="20"/>
          <w:lang w:val="es-ES"/>
        </w:rPr>
        <w:t xml:space="preserve"> que el 27 de noviembre de 1996 </w:t>
      </w:r>
      <w:r w:rsidR="008707C9">
        <w:rPr>
          <w:rFonts w:ascii="Univers" w:hAnsi="Univers"/>
          <w:sz w:val="20"/>
          <w:szCs w:val="20"/>
          <w:lang w:val="es-ES"/>
        </w:rPr>
        <w:t xml:space="preserve">la </w:t>
      </w:r>
      <w:r w:rsidR="007224D9">
        <w:rPr>
          <w:rFonts w:ascii="Univers" w:hAnsi="Univers"/>
          <w:sz w:val="20"/>
          <w:szCs w:val="20"/>
          <w:lang w:val="es-ES"/>
        </w:rPr>
        <w:t>acción</w:t>
      </w:r>
      <w:r w:rsidR="008707C9">
        <w:rPr>
          <w:rFonts w:ascii="Univers" w:hAnsi="Univers"/>
          <w:sz w:val="20"/>
          <w:szCs w:val="20"/>
          <w:lang w:val="es-ES"/>
        </w:rPr>
        <w:t xml:space="preserve"> </w:t>
      </w:r>
      <w:r w:rsidR="00B43FFD">
        <w:rPr>
          <w:rFonts w:ascii="Univers" w:hAnsi="Univers"/>
          <w:sz w:val="20"/>
          <w:szCs w:val="20"/>
          <w:lang w:val="es-ES"/>
        </w:rPr>
        <w:t>fue declarada improcedente por el Juzgado Especializado en Derecho Público</w:t>
      </w:r>
      <w:r w:rsidR="007C64F0">
        <w:rPr>
          <w:rFonts w:ascii="Univers" w:hAnsi="Univers"/>
          <w:sz w:val="20"/>
          <w:szCs w:val="20"/>
          <w:lang w:val="es-ES"/>
        </w:rPr>
        <w:t xml:space="preserve"> de Lima</w:t>
      </w:r>
      <w:r w:rsidR="008707C9">
        <w:rPr>
          <w:rFonts w:ascii="Univers" w:hAnsi="Univers"/>
          <w:sz w:val="20"/>
          <w:szCs w:val="20"/>
          <w:lang w:val="es-ES"/>
        </w:rPr>
        <w:t>, siendo dicha decisión</w:t>
      </w:r>
      <w:r w:rsidR="00B43FFD">
        <w:rPr>
          <w:rFonts w:ascii="Univers" w:hAnsi="Univers"/>
          <w:sz w:val="20"/>
          <w:szCs w:val="20"/>
          <w:lang w:val="es-ES"/>
        </w:rPr>
        <w:t xml:space="preserve"> mantenida </w:t>
      </w:r>
      <w:r w:rsidR="008707C9">
        <w:rPr>
          <w:rFonts w:ascii="Univers" w:hAnsi="Univers"/>
          <w:sz w:val="20"/>
          <w:szCs w:val="20"/>
          <w:lang w:val="es-ES"/>
        </w:rPr>
        <w:t>en resolución</w:t>
      </w:r>
      <w:r w:rsidR="00B43FFD">
        <w:rPr>
          <w:rFonts w:ascii="Univers" w:hAnsi="Univers"/>
          <w:sz w:val="20"/>
          <w:szCs w:val="20"/>
          <w:lang w:val="es-ES"/>
        </w:rPr>
        <w:t xml:space="preserve"> </w:t>
      </w:r>
      <w:r w:rsidR="008707C9">
        <w:rPr>
          <w:rFonts w:ascii="Univers" w:hAnsi="Univers"/>
          <w:sz w:val="20"/>
          <w:szCs w:val="20"/>
          <w:lang w:val="es-ES"/>
        </w:rPr>
        <w:t>d</w:t>
      </w:r>
      <w:r w:rsidR="007224D9">
        <w:rPr>
          <w:rFonts w:ascii="Univers" w:hAnsi="Univers"/>
          <w:sz w:val="20"/>
          <w:szCs w:val="20"/>
          <w:lang w:val="es-ES"/>
        </w:rPr>
        <w:t>e</w:t>
      </w:r>
      <w:r w:rsidR="00B43FFD">
        <w:rPr>
          <w:rFonts w:ascii="Univers" w:hAnsi="Univers"/>
          <w:sz w:val="20"/>
          <w:szCs w:val="20"/>
          <w:lang w:val="es-ES"/>
        </w:rPr>
        <w:t xml:space="preserve"> la Sala Corporativa Transitoria Especializada en Derecho Público de la Corte </w:t>
      </w:r>
      <w:r w:rsidR="008707C9">
        <w:rPr>
          <w:rFonts w:ascii="Univers" w:hAnsi="Univers"/>
          <w:sz w:val="20"/>
          <w:szCs w:val="20"/>
          <w:lang w:val="es-ES"/>
        </w:rPr>
        <w:t>Superior de Justicia de Lima</w:t>
      </w:r>
      <w:r w:rsidR="00EE2028">
        <w:rPr>
          <w:rFonts w:ascii="Univers" w:hAnsi="Univers"/>
          <w:sz w:val="20"/>
          <w:szCs w:val="20"/>
          <w:lang w:val="es-ES"/>
        </w:rPr>
        <w:t xml:space="preserve"> de 24 de septiembre de 1997</w:t>
      </w:r>
      <w:r w:rsidR="008707C9">
        <w:rPr>
          <w:rFonts w:ascii="Univers" w:hAnsi="Univers"/>
          <w:sz w:val="20"/>
          <w:szCs w:val="20"/>
          <w:lang w:val="es-ES"/>
        </w:rPr>
        <w:t xml:space="preserve">. Añadió </w:t>
      </w:r>
      <w:proofErr w:type="gramStart"/>
      <w:r w:rsidR="008707C9">
        <w:rPr>
          <w:rFonts w:ascii="Univers" w:hAnsi="Univers"/>
          <w:sz w:val="20"/>
          <w:szCs w:val="20"/>
          <w:lang w:val="es-ES"/>
        </w:rPr>
        <w:t>que</w:t>
      </w:r>
      <w:proofErr w:type="gramEnd"/>
      <w:r w:rsidR="00B43FFD">
        <w:rPr>
          <w:rFonts w:ascii="Univers" w:hAnsi="Univers"/>
          <w:sz w:val="20"/>
          <w:szCs w:val="20"/>
          <w:lang w:val="es-ES"/>
        </w:rPr>
        <w:t xml:space="preserve"> </w:t>
      </w:r>
      <w:r w:rsidR="008707C9">
        <w:rPr>
          <w:rFonts w:ascii="Univers" w:hAnsi="Univers"/>
          <w:sz w:val="20"/>
          <w:szCs w:val="20"/>
          <w:lang w:val="es-ES"/>
        </w:rPr>
        <w:t>tras presentar</w:t>
      </w:r>
      <w:r w:rsidR="00B43FFD">
        <w:rPr>
          <w:rFonts w:ascii="Univers" w:hAnsi="Univers"/>
          <w:sz w:val="20"/>
          <w:szCs w:val="20"/>
          <w:lang w:val="es-ES"/>
        </w:rPr>
        <w:t xml:space="preserve"> recurso de agravio constitucional</w:t>
      </w:r>
      <w:r w:rsidR="008707C9">
        <w:rPr>
          <w:rFonts w:ascii="Univers" w:hAnsi="Univers"/>
          <w:sz w:val="20"/>
          <w:szCs w:val="20"/>
          <w:lang w:val="es-ES"/>
        </w:rPr>
        <w:t>,</w:t>
      </w:r>
      <w:r w:rsidR="00B43FFD">
        <w:rPr>
          <w:rFonts w:ascii="Univers" w:hAnsi="Univers"/>
          <w:sz w:val="20"/>
          <w:szCs w:val="20"/>
          <w:lang w:val="es-ES"/>
        </w:rPr>
        <w:t xml:space="preserve"> el Tribunal Constitucional</w:t>
      </w:r>
      <w:r w:rsidR="008707C9">
        <w:rPr>
          <w:rFonts w:ascii="Univers" w:hAnsi="Univers"/>
          <w:sz w:val="20"/>
          <w:szCs w:val="20"/>
          <w:lang w:val="es-ES"/>
        </w:rPr>
        <w:t xml:space="preserve"> </w:t>
      </w:r>
      <w:r w:rsidR="00E17144">
        <w:rPr>
          <w:rFonts w:ascii="Univers" w:hAnsi="Univers"/>
          <w:sz w:val="20"/>
          <w:szCs w:val="20"/>
          <w:lang w:val="es-ES"/>
        </w:rPr>
        <w:t>dictó una sentencia el 8 de mayo de 1998, declarando</w:t>
      </w:r>
      <w:r w:rsidR="008707C9">
        <w:rPr>
          <w:rFonts w:ascii="Univers" w:hAnsi="Univers"/>
          <w:sz w:val="20"/>
          <w:szCs w:val="20"/>
          <w:lang w:val="es-ES"/>
        </w:rPr>
        <w:t xml:space="preserve"> infundada la demanda de amparo</w:t>
      </w:r>
      <w:r w:rsidR="008F7897">
        <w:rPr>
          <w:rFonts w:ascii="Univers" w:hAnsi="Univers"/>
          <w:sz w:val="20"/>
          <w:szCs w:val="20"/>
          <w:lang w:val="es-ES"/>
        </w:rPr>
        <w:t xml:space="preserve">. </w:t>
      </w:r>
      <w:r w:rsidR="007C64F0">
        <w:rPr>
          <w:rFonts w:ascii="Univers" w:hAnsi="Univers"/>
          <w:sz w:val="20"/>
          <w:szCs w:val="20"/>
          <w:lang w:val="es-ES"/>
        </w:rPr>
        <w:t xml:space="preserve">Según la información presentada, </w:t>
      </w:r>
      <w:r w:rsidR="002B4A53">
        <w:rPr>
          <w:rFonts w:ascii="Univers" w:hAnsi="Univers"/>
          <w:sz w:val="20"/>
          <w:szCs w:val="20"/>
          <w:lang w:val="es-ES"/>
        </w:rPr>
        <w:t>dicha</w:t>
      </w:r>
      <w:r w:rsidR="007C64F0">
        <w:rPr>
          <w:rFonts w:ascii="Univers" w:hAnsi="Univers"/>
          <w:sz w:val="20"/>
          <w:szCs w:val="20"/>
          <w:lang w:val="es-ES"/>
        </w:rPr>
        <w:t xml:space="preserve"> </w:t>
      </w:r>
      <w:r w:rsidR="00E17144">
        <w:rPr>
          <w:rFonts w:ascii="Univers" w:hAnsi="Univers"/>
          <w:sz w:val="20"/>
          <w:szCs w:val="20"/>
          <w:lang w:val="es-ES"/>
        </w:rPr>
        <w:t>resolución</w:t>
      </w:r>
      <w:r w:rsidR="007C64F0">
        <w:rPr>
          <w:rFonts w:ascii="Univers" w:hAnsi="Univers"/>
          <w:sz w:val="20"/>
          <w:szCs w:val="20"/>
          <w:lang w:val="es-ES"/>
        </w:rPr>
        <w:t xml:space="preserve"> </w:t>
      </w:r>
      <w:r w:rsidR="00E17144">
        <w:rPr>
          <w:rFonts w:ascii="Univers" w:hAnsi="Univers"/>
          <w:sz w:val="20"/>
          <w:szCs w:val="20"/>
          <w:lang w:val="es-ES"/>
        </w:rPr>
        <w:t>fue</w:t>
      </w:r>
      <w:r w:rsidR="007C64F0">
        <w:rPr>
          <w:rFonts w:ascii="Univers" w:hAnsi="Univers"/>
          <w:sz w:val="20"/>
          <w:szCs w:val="20"/>
          <w:lang w:val="es-ES"/>
        </w:rPr>
        <w:t xml:space="preserve"> notificada al señor Cordero Bernal el 31 de julio de 1998.</w:t>
      </w:r>
    </w:p>
    <w:p w14:paraId="7B27A19D" w14:textId="77777777" w:rsidR="00C67759" w:rsidRDefault="00C67759" w:rsidP="00C67759">
      <w:pPr>
        <w:jc w:val="both"/>
        <w:rPr>
          <w:rFonts w:ascii="Univers" w:hAnsi="Univers"/>
          <w:sz w:val="20"/>
          <w:szCs w:val="20"/>
          <w:lang w:val="es-ES"/>
        </w:rPr>
      </w:pPr>
    </w:p>
    <w:p w14:paraId="3A70067C" w14:textId="77777777" w:rsidR="00B43FFD" w:rsidRDefault="00C67759"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El peticionario indicó</w:t>
      </w:r>
      <w:r>
        <w:rPr>
          <w:rFonts w:ascii="Univers" w:hAnsi="Univers"/>
          <w:sz w:val="20"/>
          <w:szCs w:val="20"/>
          <w:lang w:val="es-CO"/>
        </w:rPr>
        <w:t xml:space="preserve"> que paralelamente al proceso </w:t>
      </w:r>
      <w:r w:rsidR="00AF2B09">
        <w:rPr>
          <w:rFonts w:ascii="Univers" w:hAnsi="Univers"/>
          <w:sz w:val="20"/>
          <w:szCs w:val="20"/>
          <w:lang w:val="es-CO"/>
        </w:rPr>
        <w:t>disciplinario-sancionatorio</w:t>
      </w:r>
      <w:r>
        <w:rPr>
          <w:rFonts w:ascii="Univers" w:hAnsi="Univers"/>
          <w:sz w:val="20"/>
          <w:szCs w:val="20"/>
          <w:lang w:val="es-CO"/>
        </w:rPr>
        <w:t>, se le instauró un proceso</w:t>
      </w:r>
      <w:r w:rsidR="00B43FFD">
        <w:rPr>
          <w:rFonts w:ascii="Univers" w:hAnsi="Univers"/>
          <w:sz w:val="20"/>
          <w:szCs w:val="20"/>
          <w:lang w:val="es-ES"/>
        </w:rPr>
        <w:t xml:space="preserve"> </w:t>
      </w:r>
      <w:r>
        <w:rPr>
          <w:rFonts w:ascii="Univers" w:hAnsi="Univers"/>
          <w:sz w:val="20"/>
          <w:szCs w:val="20"/>
          <w:lang w:val="es-ES"/>
        </w:rPr>
        <w:t xml:space="preserve">penal por delito contra la </w:t>
      </w:r>
      <w:r w:rsidR="00502B16">
        <w:rPr>
          <w:rFonts w:ascii="Univers" w:hAnsi="Univers"/>
          <w:sz w:val="20"/>
          <w:szCs w:val="20"/>
          <w:lang w:val="es-ES"/>
        </w:rPr>
        <w:t>administración de justicia</w:t>
      </w:r>
      <w:r>
        <w:rPr>
          <w:rFonts w:ascii="Univers" w:hAnsi="Univers"/>
          <w:sz w:val="20"/>
          <w:szCs w:val="20"/>
          <w:lang w:val="es-ES"/>
        </w:rPr>
        <w:t xml:space="preserve"> en las modalidades de encubrimiento personal y prevaricato. Señaló que el 21 de junio de 2005 fue absuelto por la Segunda Sala Penal de la Corte Superior de Justicia de Huánuco, siendo dicha decisión mantenida en última ins</w:t>
      </w:r>
      <w:r w:rsidR="00E12741">
        <w:rPr>
          <w:rFonts w:ascii="Univers" w:hAnsi="Univers"/>
          <w:sz w:val="20"/>
          <w:szCs w:val="20"/>
          <w:lang w:val="es-ES"/>
        </w:rPr>
        <w:t xml:space="preserve">tancia el </w:t>
      </w:r>
      <w:r w:rsidR="000829FF">
        <w:rPr>
          <w:rFonts w:ascii="Univers" w:hAnsi="Univers"/>
          <w:sz w:val="20"/>
          <w:szCs w:val="20"/>
          <w:lang w:val="es-ES"/>
        </w:rPr>
        <w:t>1 de septiembre</w:t>
      </w:r>
      <w:r w:rsidR="00E12741">
        <w:rPr>
          <w:rFonts w:ascii="Univers" w:hAnsi="Univers"/>
          <w:sz w:val="20"/>
          <w:szCs w:val="20"/>
          <w:lang w:val="es-ES"/>
        </w:rPr>
        <w:t xml:space="preserve"> de 2005.</w:t>
      </w:r>
    </w:p>
    <w:p w14:paraId="76B5A606" w14:textId="77777777" w:rsidR="00C67759" w:rsidRDefault="00C67759" w:rsidP="00C67759">
      <w:pPr>
        <w:jc w:val="both"/>
        <w:rPr>
          <w:rFonts w:ascii="Univers" w:hAnsi="Univers"/>
          <w:sz w:val="20"/>
          <w:szCs w:val="20"/>
          <w:lang w:val="es-ES"/>
        </w:rPr>
      </w:pPr>
    </w:p>
    <w:p w14:paraId="31AF325C" w14:textId="77777777" w:rsidR="00C67759" w:rsidRDefault="00C67759"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 xml:space="preserve">Finalmente, el peticionario alegó que el Estado es responsable por la violación del derecho al trabajo y a la estabilidad laboral y sostuvo que </w:t>
      </w:r>
      <w:r w:rsidR="000829FF">
        <w:rPr>
          <w:rFonts w:ascii="Univers" w:hAnsi="Univers"/>
          <w:sz w:val="20"/>
          <w:szCs w:val="20"/>
          <w:lang w:val="es-ES"/>
        </w:rPr>
        <w:t>Perú</w:t>
      </w:r>
      <w:r>
        <w:rPr>
          <w:rFonts w:ascii="Univers" w:hAnsi="Univers"/>
          <w:sz w:val="20"/>
          <w:szCs w:val="20"/>
          <w:lang w:val="es-ES"/>
        </w:rPr>
        <w:t xml:space="preserve"> tiene la obligación de resarcir los daños causados por su </w:t>
      </w:r>
      <w:r w:rsidR="000829FF">
        <w:rPr>
          <w:rFonts w:ascii="Univers" w:hAnsi="Univers"/>
          <w:sz w:val="20"/>
          <w:szCs w:val="20"/>
          <w:lang w:val="es-ES"/>
        </w:rPr>
        <w:t>destitución presuntamente arbitraria</w:t>
      </w:r>
      <w:r>
        <w:rPr>
          <w:rFonts w:ascii="Univers" w:hAnsi="Univers"/>
          <w:sz w:val="20"/>
          <w:szCs w:val="20"/>
          <w:lang w:val="es-ES"/>
        </w:rPr>
        <w:t>.</w:t>
      </w:r>
    </w:p>
    <w:p w14:paraId="292BC8C4" w14:textId="77777777" w:rsidR="00B43FFD" w:rsidRDefault="00B43FFD" w:rsidP="00B43FFD">
      <w:pPr>
        <w:jc w:val="both"/>
        <w:rPr>
          <w:rFonts w:ascii="Univers" w:hAnsi="Univers"/>
          <w:sz w:val="20"/>
          <w:szCs w:val="20"/>
          <w:lang w:val="es-ES"/>
        </w:rPr>
      </w:pPr>
    </w:p>
    <w:p w14:paraId="0FC1DCC6" w14:textId="77777777" w:rsidR="00810B65" w:rsidRPr="003F343B" w:rsidRDefault="00A06F43" w:rsidP="00A06F43">
      <w:pPr>
        <w:pStyle w:val="Ttulo1"/>
        <w:ind w:firstLine="720"/>
        <w:rPr>
          <w:sz w:val="20"/>
          <w:szCs w:val="20"/>
          <w:lang w:val="es-ES"/>
        </w:rPr>
      </w:pPr>
      <w:r w:rsidRPr="003F343B">
        <w:rPr>
          <w:sz w:val="20"/>
          <w:szCs w:val="20"/>
          <w:lang w:val="es-ES"/>
        </w:rPr>
        <w:t>B.</w:t>
      </w:r>
      <w:r w:rsidRPr="003F343B">
        <w:rPr>
          <w:sz w:val="20"/>
          <w:szCs w:val="20"/>
          <w:lang w:val="es-ES"/>
        </w:rPr>
        <w:tab/>
      </w:r>
      <w:r w:rsidR="00810B65" w:rsidRPr="003F343B">
        <w:rPr>
          <w:sz w:val="20"/>
          <w:szCs w:val="20"/>
          <w:lang w:val="es-ES"/>
        </w:rPr>
        <w:t>Posición del Estado</w:t>
      </w:r>
    </w:p>
    <w:p w14:paraId="1B3F5C0B" w14:textId="77777777" w:rsidR="003F343B" w:rsidRDefault="003F343B" w:rsidP="003F343B">
      <w:pPr>
        <w:jc w:val="both"/>
        <w:rPr>
          <w:rFonts w:ascii="Univers" w:hAnsi="Univers"/>
          <w:sz w:val="20"/>
          <w:szCs w:val="20"/>
          <w:lang w:val="es-ES"/>
        </w:rPr>
      </w:pPr>
    </w:p>
    <w:p w14:paraId="68BAC9BE" w14:textId="77777777" w:rsidR="00C67759" w:rsidRDefault="00C67759"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 xml:space="preserve">El Estado efectuó una narración similar a la del peticionario respecto del resultado del proceso </w:t>
      </w:r>
      <w:r w:rsidR="00AF2B09">
        <w:rPr>
          <w:rFonts w:ascii="Univers" w:hAnsi="Univers"/>
          <w:sz w:val="20"/>
          <w:szCs w:val="20"/>
          <w:lang w:val="es-ES"/>
        </w:rPr>
        <w:t>disciplinario-sancionatorio</w:t>
      </w:r>
      <w:r>
        <w:rPr>
          <w:rFonts w:ascii="Univers" w:hAnsi="Univers"/>
          <w:sz w:val="20"/>
          <w:szCs w:val="20"/>
          <w:lang w:val="es-ES"/>
        </w:rPr>
        <w:t>,</w:t>
      </w:r>
      <w:r w:rsidR="00502B16">
        <w:rPr>
          <w:rFonts w:ascii="Univers" w:hAnsi="Univers"/>
          <w:sz w:val="20"/>
          <w:szCs w:val="20"/>
          <w:lang w:val="es-ES"/>
        </w:rPr>
        <w:t xml:space="preserve"> de la demanda</w:t>
      </w:r>
      <w:r>
        <w:rPr>
          <w:rFonts w:ascii="Univers" w:hAnsi="Univers"/>
          <w:sz w:val="20"/>
          <w:szCs w:val="20"/>
          <w:lang w:val="es-ES"/>
        </w:rPr>
        <w:t xml:space="preserve"> constitucional de amparo y </w:t>
      </w:r>
      <w:r w:rsidR="00502B16">
        <w:rPr>
          <w:rFonts w:ascii="Univers" w:hAnsi="Univers"/>
          <w:sz w:val="20"/>
          <w:szCs w:val="20"/>
          <w:lang w:val="es-ES"/>
        </w:rPr>
        <w:t>del proceso penal por delito contra la administración de justicia</w:t>
      </w:r>
      <w:r w:rsidR="008516F9">
        <w:rPr>
          <w:rFonts w:ascii="Univers" w:hAnsi="Univers"/>
          <w:sz w:val="20"/>
          <w:szCs w:val="20"/>
          <w:lang w:val="es-ES"/>
        </w:rPr>
        <w:t>, y presentó la copia de las principales resoluciones a lo largo de los procedimientos respectivos.</w:t>
      </w:r>
      <w:r w:rsidR="00AB14E9">
        <w:rPr>
          <w:rFonts w:ascii="Univers" w:hAnsi="Univers"/>
          <w:sz w:val="20"/>
          <w:szCs w:val="20"/>
          <w:lang w:val="es-ES"/>
        </w:rPr>
        <w:t xml:space="preserve"> Señaló que en su decisión de 8 de mayo de 1998 el Tribunal Constitucional concluyó que la Resolución Nº 008-96-PCMN había sido </w:t>
      </w:r>
      <w:r w:rsidR="008516F9">
        <w:rPr>
          <w:rFonts w:ascii="Univers" w:hAnsi="Univers"/>
          <w:sz w:val="20"/>
          <w:szCs w:val="20"/>
          <w:lang w:val="es-ES"/>
        </w:rPr>
        <w:t>adoptada</w:t>
      </w:r>
      <w:r>
        <w:rPr>
          <w:rFonts w:ascii="Univers" w:hAnsi="Univers"/>
          <w:sz w:val="20"/>
          <w:szCs w:val="20"/>
          <w:lang w:val="es-ES"/>
        </w:rPr>
        <w:t xml:space="preserve"> en estricta observancia de la ley y en el marco de un proceso disciplinario en el que la presunta víctima pudo ejercer</w:t>
      </w:r>
      <w:r w:rsidR="00E74BBD">
        <w:rPr>
          <w:rFonts w:ascii="Univers" w:hAnsi="Univers"/>
          <w:sz w:val="20"/>
          <w:szCs w:val="20"/>
          <w:lang w:val="es-ES"/>
        </w:rPr>
        <w:t xml:space="preserve"> libremente</w:t>
      </w:r>
      <w:r>
        <w:rPr>
          <w:rFonts w:ascii="Univers" w:hAnsi="Univers"/>
          <w:sz w:val="20"/>
          <w:szCs w:val="20"/>
          <w:lang w:val="es-ES"/>
        </w:rPr>
        <w:t xml:space="preserve"> su derecho de defensa.</w:t>
      </w:r>
      <w:r w:rsidR="00AB14E9">
        <w:rPr>
          <w:rFonts w:ascii="Univers" w:hAnsi="Univers"/>
          <w:sz w:val="20"/>
          <w:szCs w:val="20"/>
          <w:lang w:val="es-ES"/>
        </w:rPr>
        <w:t xml:space="preserve"> </w:t>
      </w:r>
    </w:p>
    <w:p w14:paraId="60DA5D41" w14:textId="77777777" w:rsidR="008707C9" w:rsidRDefault="00E74BBD" w:rsidP="008707C9">
      <w:pPr>
        <w:jc w:val="both"/>
        <w:rPr>
          <w:rFonts w:ascii="Univers" w:hAnsi="Univers"/>
          <w:sz w:val="20"/>
          <w:szCs w:val="20"/>
          <w:lang w:val="es-ES"/>
        </w:rPr>
      </w:pPr>
      <w:r>
        <w:rPr>
          <w:rFonts w:ascii="Univers" w:hAnsi="Univers"/>
          <w:sz w:val="20"/>
          <w:szCs w:val="20"/>
          <w:lang w:val="es-ES"/>
        </w:rPr>
        <w:t xml:space="preserve"> </w:t>
      </w:r>
    </w:p>
    <w:p w14:paraId="343881A6" w14:textId="77777777" w:rsidR="00C67759" w:rsidRDefault="006747A1"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En cuanto a l</w:t>
      </w:r>
      <w:r w:rsidR="0030339B">
        <w:rPr>
          <w:rFonts w:ascii="Univers" w:hAnsi="Univers"/>
          <w:sz w:val="20"/>
          <w:szCs w:val="20"/>
          <w:lang w:val="es-ES"/>
        </w:rPr>
        <w:t>os requisitos de admisibilidad</w:t>
      </w:r>
      <w:r>
        <w:rPr>
          <w:rFonts w:ascii="Univers" w:hAnsi="Univers"/>
          <w:sz w:val="20"/>
          <w:szCs w:val="20"/>
          <w:lang w:val="es-ES"/>
        </w:rPr>
        <w:t xml:space="preserve">, el Estado argumentó que el </w:t>
      </w:r>
      <w:r w:rsidR="0030339B">
        <w:rPr>
          <w:rFonts w:ascii="Univers" w:hAnsi="Univers"/>
          <w:sz w:val="20"/>
          <w:szCs w:val="20"/>
          <w:lang w:val="es-ES"/>
        </w:rPr>
        <w:t>señor Cordero Bernal debió</w:t>
      </w:r>
      <w:r>
        <w:rPr>
          <w:rFonts w:ascii="Univers" w:hAnsi="Univers"/>
          <w:sz w:val="20"/>
          <w:szCs w:val="20"/>
          <w:lang w:val="es-ES"/>
        </w:rPr>
        <w:t xml:space="preserve"> “solicitar su reposición judicialmente ante el Juzgado Laboral respectivo mediante una demanda laboral o una acción constitucional (acción de cumplimiento) antes de acudir a la Honorable Comisión, vías internas expeditas para resarcirlo en el supuesto derecho vulnerado”. Por lo anterior,</w:t>
      </w:r>
      <w:r w:rsidR="00E74BBD">
        <w:rPr>
          <w:rFonts w:ascii="Univers" w:hAnsi="Univers"/>
          <w:sz w:val="20"/>
          <w:szCs w:val="20"/>
          <w:lang w:val="es-ES"/>
        </w:rPr>
        <w:t xml:space="preserve"> Perú</w:t>
      </w:r>
      <w:r>
        <w:rPr>
          <w:rFonts w:ascii="Univers" w:hAnsi="Univers"/>
          <w:sz w:val="20"/>
          <w:szCs w:val="20"/>
          <w:lang w:val="es-ES"/>
        </w:rPr>
        <w:t xml:space="preserve"> alegó que la petición debe ser declarada inadmisible por incumplimiento del requisito previsto en el artículo 46.1.a) de la Convención.</w:t>
      </w:r>
    </w:p>
    <w:p w14:paraId="76D27A85" w14:textId="77777777" w:rsidR="007F703A" w:rsidRDefault="007F703A" w:rsidP="007F703A">
      <w:pPr>
        <w:jc w:val="both"/>
        <w:rPr>
          <w:rFonts w:ascii="Univers" w:hAnsi="Univers"/>
          <w:sz w:val="20"/>
          <w:szCs w:val="20"/>
          <w:lang w:val="es-ES"/>
        </w:rPr>
      </w:pPr>
    </w:p>
    <w:p w14:paraId="03B32985" w14:textId="77777777" w:rsidR="007F703A" w:rsidRDefault="007F703A"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 xml:space="preserve">De acuerdo con la </w:t>
      </w:r>
      <w:r w:rsidR="00E5684B">
        <w:rPr>
          <w:rFonts w:ascii="Univers" w:hAnsi="Univers"/>
          <w:sz w:val="20"/>
          <w:szCs w:val="20"/>
          <w:lang w:val="es-ES"/>
        </w:rPr>
        <w:t>copia de las piezas procesales aportadas</w:t>
      </w:r>
      <w:r>
        <w:rPr>
          <w:rFonts w:ascii="Univers" w:hAnsi="Univers"/>
          <w:sz w:val="20"/>
          <w:szCs w:val="20"/>
          <w:lang w:val="es-ES"/>
        </w:rPr>
        <w:t xml:space="preserve"> por el Estado, el 30 de julio de 1997 la Comisión Ejecutiva del Ministerio Público aceptó una denuncia penal formulada por el </w:t>
      </w:r>
      <w:proofErr w:type="gramStart"/>
      <w:r>
        <w:rPr>
          <w:rFonts w:ascii="Univers" w:hAnsi="Univers"/>
          <w:sz w:val="20"/>
          <w:szCs w:val="20"/>
          <w:lang w:val="es-ES"/>
        </w:rPr>
        <w:t>Jefe</w:t>
      </w:r>
      <w:proofErr w:type="gramEnd"/>
      <w:r>
        <w:rPr>
          <w:rFonts w:ascii="Univers" w:hAnsi="Univers"/>
          <w:sz w:val="20"/>
          <w:szCs w:val="20"/>
          <w:lang w:val="es-ES"/>
        </w:rPr>
        <w:t xml:space="preserve"> de la Oficina de Control de la Magistratura del Poder Judicial </w:t>
      </w:r>
      <w:r w:rsidR="00271614">
        <w:rPr>
          <w:rFonts w:ascii="Univers" w:hAnsi="Univers"/>
          <w:sz w:val="20"/>
          <w:szCs w:val="20"/>
          <w:lang w:val="es-ES"/>
        </w:rPr>
        <w:t>contra Héctor Fidel Cordero Bernal por los delitos de prevaricato y encubrimiento personal. Esa información indi</w:t>
      </w:r>
      <w:r w:rsidR="00E1716F">
        <w:rPr>
          <w:rFonts w:ascii="Univers" w:hAnsi="Univers"/>
          <w:sz w:val="20"/>
          <w:szCs w:val="20"/>
          <w:lang w:val="es-ES"/>
        </w:rPr>
        <w:t>ca que el 26 de mayo de 1998 la Primera Sala Penal de la Corte Superior de Justicia de Huánuco dictó a</w:t>
      </w:r>
      <w:r w:rsidR="00D81700">
        <w:rPr>
          <w:rFonts w:ascii="Univers" w:hAnsi="Univers"/>
          <w:sz w:val="20"/>
          <w:szCs w:val="20"/>
          <w:lang w:val="es-ES"/>
        </w:rPr>
        <w:t xml:space="preserve">uto de apertura de instrucción. </w:t>
      </w:r>
      <w:r w:rsidR="007A750C">
        <w:rPr>
          <w:rFonts w:ascii="Univers" w:hAnsi="Univers"/>
          <w:sz w:val="20"/>
          <w:szCs w:val="20"/>
          <w:lang w:val="es-ES"/>
        </w:rPr>
        <w:t xml:space="preserve">Luego de la adopción de </w:t>
      </w:r>
      <w:r w:rsidR="00E74BBD">
        <w:rPr>
          <w:rFonts w:ascii="Univers" w:hAnsi="Univers"/>
          <w:sz w:val="20"/>
          <w:szCs w:val="20"/>
          <w:lang w:val="es-ES"/>
        </w:rPr>
        <w:t>varias</w:t>
      </w:r>
      <w:r w:rsidR="007A750C">
        <w:rPr>
          <w:rFonts w:ascii="Univers" w:hAnsi="Univers"/>
          <w:sz w:val="20"/>
          <w:szCs w:val="20"/>
          <w:lang w:val="es-ES"/>
        </w:rPr>
        <w:t xml:space="preserve"> sentencias condenatorias </w:t>
      </w:r>
      <w:r w:rsidR="00E74BBD">
        <w:rPr>
          <w:rFonts w:ascii="Univers" w:hAnsi="Univers"/>
          <w:sz w:val="20"/>
          <w:szCs w:val="20"/>
          <w:lang w:val="es-ES"/>
        </w:rPr>
        <w:t>que fueron posteriormente anuladas</w:t>
      </w:r>
      <w:r w:rsidR="007A750C">
        <w:rPr>
          <w:rFonts w:ascii="Univers" w:hAnsi="Univers"/>
          <w:sz w:val="20"/>
          <w:szCs w:val="20"/>
          <w:lang w:val="es-ES"/>
        </w:rPr>
        <w:t xml:space="preserve"> en sede de apelación, el </w:t>
      </w:r>
      <w:r w:rsidR="00A25ADA">
        <w:rPr>
          <w:rFonts w:ascii="Univers" w:hAnsi="Univers"/>
          <w:sz w:val="20"/>
          <w:szCs w:val="20"/>
          <w:lang w:val="es-ES"/>
        </w:rPr>
        <w:t>21 de junio de 2005 la 2ª Sala Penal de la Corte Superior de Justicia de Huánuco “[absolvió] al procesado Héctor Fidel Cordero Bernal de la acusación fiscal formulada en su contra por los delitos Contra la Función Jurisdiccional en la modalidad de Encubrimiento Persona</w:t>
      </w:r>
      <w:r w:rsidR="005E49C9">
        <w:rPr>
          <w:rFonts w:ascii="Univers" w:hAnsi="Univers"/>
          <w:sz w:val="20"/>
          <w:szCs w:val="20"/>
          <w:lang w:val="es-ES"/>
        </w:rPr>
        <w:t xml:space="preserve">l </w:t>
      </w:r>
      <w:r w:rsidR="00137452">
        <w:rPr>
          <w:rFonts w:ascii="Univers" w:hAnsi="Univers"/>
          <w:sz w:val="20"/>
          <w:szCs w:val="20"/>
          <w:lang w:val="es-ES"/>
        </w:rPr>
        <w:t xml:space="preserve">y del delito de Prevaricato”. Según la información presentada, </w:t>
      </w:r>
      <w:r w:rsidR="005E49C9">
        <w:rPr>
          <w:rFonts w:ascii="Univers" w:hAnsi="Univers"/>
          <w:sz w:val="20"/>
          <w:szCs w:val="20"/>
          <w:lang w:val="es-ES"/>
        </w:rPr>
        <w:t>dicha decisión fue</w:t>
      </w:r>
      <w:r w:rsidR="00137452">
        <w:rPr>
          <w:rFonts w:ascii="Univers" w:hAnsi="Univers"/>
          <w:sz w:val="20"/>
          <w:szCs w:val="20"/>
          <w:lang w:val="es-ES"/>
        </w:rPr>
        <w:t xml:space="preserve"> confirmada en</w:t>
      </w:r>
      <w:r w:rsidR="00E74BBD">
        <w:rPr>
          <w:rFonts w:ascii="Univers" w:hAnsi="Univers"/>
          <w:sz w:val="20"/>
          <w:szCs w:val="20"/>
          <w:lang w:val="es-ES"/>
        </w:rPr>
        <w:t xml:space="preserve"> última instancia el 1º de septiembre de 2005.</w:t>
      </w:r>
      <w:r w:rsidR="0081636E">
        <w:rPr>
          <w:rFonts w:ascii="Univers" w:hAnsi="Univers"/>
          <w:sz w:val="20"/>
          <w:szCs w:val="20"/>
          <w:lang w:val="es-ES"/>
        </w:rPr>
        <w:t xml:space="preserve"> </w:t>
      </w:r>
      <w:r w:rsidR="005E49C9">
        <w:rPr>
          <w:rFonts w:ascii="Univers" w:hAnsi="Univers"/>
          <w:sz w:val="20"/>
          <w:szCs w:val="20"/>
          <w:lang w:val="es-ES"/>
        </w:rPr>
        <w:t xml:space="preserve"> </w:t>
      </w:r>
    </w:p>
    <w:p w14:paraId="0B4C87B2" w14:textId="77777777" w:rsidR="006747A1" w:rsidRDefault="006747A1" w:rsidP="006747A1">
      <w:pPr>
        <w:jc w:val="both"/>
        <w:rPr>
          <w:rFonts w:ascii="Univers" w:hAnsi="Univers"/>
          <w:sz w:val="20"/>
          <w:szCs w:val="20"/>
          <w:lang w:val="es-ES"/>
        </w:rPr>
      </w:pPr>
    </w:p>
    <w:p w14:paraId="11FE69DF" w14:textId="77777777" w:rsidR="006747A1" w:rsidRDefault="006747A1" w:rsidP="003F343B">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Finalmente, el Estado sostuvo que los hechos narrados en la petición no tienden a caracterizar la violación a derechos protegidos en la Convención y solicitó que la CIDH declare la denuncia inadmisible en virtud del artículo 47.b) del mencionado instrumento.</w:t>
      </w:r>
    </w:p>
    <w:p w14:paraId="683037F2" w14:textId="77777777" w:rsidR="00C67759" w:rsidRDefault="00C67759" w:rsidP="00C67759">
      <w:pPr>
        <w:jc w:val="both"/>
        <w:rPr>
          <w:rFonts w:ascii="Univers" w:hAnsi="Univers"/>
          <w:sz w:val="20"/>
          <w:szCs w:val="20"/>
          <w:lang w:val="es-ES"/>
        </w:rPr>
      </w:pPr>
    </w:p>
    <w:p w14:paraId="1CDF3800" w14:textId="77777777" w:rsidR="00810B65" w:rsidRPr="00B43FFD" w:rsidRDefault="00A06F43" w:rsidP="00B43FFD">
      <w:pPr>
        <w:ind w:firstLine="720"/>
        <w:jc w:val="both"/>
        <w:rPr>
          <w:rFonts w:ascii="Univers" w:hAnsi="Univers"/>
          <w:b/>
          <w:sz w:val="20"/>
          <w:szCs w:val="20"/>
          <w:lang w:val="es-ES"/>
        </w:rPr>
      </w:pPr>
      <w:r w:rsidRPr="00B43FFD">
        <w:rPr>
          <w:rFonts w:ascii="Univers" w:hAnsi="Univers"/>
          <w:b/>
          <w:bCs/>
          <w:sz w:val="20"/>
          <w:szCs w:val="20"/>
          <w:lang w:val="es-ES"/>
        </w:rPr>
        <w:t>I</w:t>
      </w:r>
      <w:r w:rsidR="00D909E9">
        <w:rPr>
          <w:rFonts w:ascii="Univers" w:hAnsi="Univers"/>
          <w:b/>
          <w:bCs/>
          <w:sz w:val="20"/>
          <w:szCs w:val="20"/>
          <w:lang w:val="es-ES"/>
        </w:rPr>
        <w:t>V</w:t>
      </w:r>
      <w:r w:rsidRPr="00B43FFD">
        <w:rPr>
          <w:rFonts w:ascii="Univers" w:hAnsi="Univers"/>
          <w:b/>
          <w:bCs/>
          <w:sz w:val="20"/>
          <w:szCs w:val="20"/>
          <w:lang w:val="es-ES"/>
        </w:rPr>
        <w:t>.</w:t>
      </w:r>
      <w:r w:rsidRPr="00B43FFD">
        <w:rPr>
          <w:rFonts w:ascii="Univers" w:hAnsi="Univers"/>
          <w:b/>
          <w:bCs/>
          <w:sz w:val="20"/>
          <w:szCs w:val="20"/>
          <w:lang w:val="es-ES"/>
        </w:rPr>
        <w:tab/>
      </w:r>
      <w:r w:rsidR="00810B65" w:rsidRPr="00B43FFD">
        <w:rPr>
          <w:rFonts w:ascii="Univers" w:hAnsi="Univers"/>
          <w:b/>
          <w:sz w:val="20"/>
          <w:szCs w:val="20"/>
          <w:lang w:val="es-ES"/>
        </w:rPr>
        <w:t>ANÁLISIS DE ADMISIBILIDAD</w:t>
      </w:r>
    </w:p>
    <w:p w14:paraId="3A741FDB" w14:textId="77777777" w:rsidR="00810B65" w:rsidRPr="00B43FFD" w:rsidRDefault="00810B65" w:rsidP="007F5601">
      <w:pPr>
        <w:pStyle w:val="Ttulo1"/>
        <w:ind w:left="60"/>
        <w:rPr>
          <w:sz w:val="20"/>
          <w:szCs w:val="20"/>
          <w:lang w:val="es-ES"/>
        </w:rPr>
      </w:pPr>
    </w:p>
    <w:p w14:paraId="13F6F5D2" w14:textId="77777777" w:rsidR="00810B65" w:rsidRPr="00B43FFD" w:rsidRDefault="00A06F43" w:rsidP="00A06F43">
      <w:pPr>
        <w:pStyle w:val="Ttulo1"/>
        <w:ind w:firstLine="720"/>
        <w:rPr>
          <w:sz w:val="20"/>
          <w:szCs w:val="20"/>
          <w:lang w:val="es-ES"/>
        </w:rPr>
      </w:pPr>
      <w:r w:rsidRPr="00B43FFD">
        <w:rPr>
          <w:sz w:val="20"/>
          <w:szCs w:val="20"/>
          <w:lang w:val="es-ES"/>
        </w:rPr>
        <w:t>A.</w:t>
      </w:r>
      <w:r w:rsidRPr="00B43FFD">
        <w:rPr>
          <w:sz w:val="20"/>
          <w:szCs w:val="20"/>
          <w:lang w:val="es-ES"/>
        </w:rPr>
        <w:tab/>
      </w:r>
      <w:r w:rsidR="00810B65" w:rsidRPr="00B43FFD">
        <w:rPr>
          <w:sz w:val="20"/>
          <w:szCs w:val="20"/>
          <w:lang w:val="es-ES"/>
        </w:rPr>
        <w:t>Competencia</w:t>
      </w:r>
    </w:p>
    <w:p w14:paraId="044123ED" w14:textId="77777777" w:rsidR="00810B65" w:rsidRPr="00B43FFD" w:rsidRDefault="00810B65" w:rsidP="007F5601">
      <w:pPr>
        <w:ind w:left="75"/>
        <w:jc w:val="both"/>
        <w:rPr>
          <w:rFonts w:ascii="Univers" w:hAnsi="Univers"/>
          <w:sz w:val="20"/>
          <w:szCs w:val="20"/>
          <w:lang w:val="es-ES"/>
        </w:rPr>
      </w:pPr>
    </w:p>
    <w:p w14:paraId="520BFC22" w14:textId="77777777" w:rsidR="00810B65" w:rsidRPr="00B43FFD" w:rsidRDefault="00810B65" w:rsidP="007F5601">
      <w:pPr>
        <w:pStyle w:val="Ttulo1"/>
        <w:ind w:left="720"/>
        <w:rPr>
          <w:sz w:val="20"/>
          <w:szCs w:val="20"/>
          <w:lang w:val="es-ES"/>
        </w:rPr>
      </w:pPr>
      <w:r w:rsidRPr="00B43FFD">
        <w:rPr>
          <w:sz w:val="20"/>
          <w:szCs w:val="20"/>
          <w:lang w:val="es-ES"/>
        </w:rPr>
        <w:t xml:space="preserve">Competencia </w:t>
      </w:r>
      <w:r w:rsidRPr="00B43FFD">
        <w:rPr>
          <w:i/>
          <w:iCs/>
          <w:sz w:val="20"/>
          <w:szCs w:val="20"/>
          <w:lang w:val="es-ES"/>
        </w:rPr>
        <w:t>ratione personae</w:t>
      </w:r>
      <w:r w:rsidRPr="00B43FFD">
        <w:rPr>
          <w:sz w:val="20"/>
          <w:szCs w:val="20"/>
          <w:lang w:val="es-ES"/>
        </w:rPr>
        <w:t xml:space="preserve">, </w:t>
      </w:r>
      <w:r w:rsidRPr="00B43FFD">
        <w:rPr>
          <w:i/>
          <w:iCs/>
          <w:sz w:val="20"/>
          <w:szCs w:val="20"/>
          <w:lang w:val="es-ES"/>
        </w:rPr>
        <w:t>ratione loci</w:t>
      </w:r>
      <w:r w:rsidRPr="00B43FFD">
        <w:rPr>
          <w:sz w:val="20"/>
          <w:szCs w:val="20"/>
          <w:lang w:val="es-ES"/>
        </w:rPr>
        <w:t xml:space="preserve">, </w:t>
      </w:r>
      <w:r w:rsidRPr="00B43FFD">
        <w:rPr>
          <w:i/>
          <w:iCs/>
          <w:sz w:val="20"/>
          <w:szCs w:val="20"/>
          <w:lang w:val="es-ES"/>
        </w:rPr>
        <w:t>ratione temporis</w:t>
      </w:r>
      <w:r w:rsidRPr="00B43FFD">
        <w:rPr>
          <w:sz w:val="20"/>
          <w:szCs w:val="20"/>
          <w:lang w:val="es-ES"/>
        </w:rPr>
        <w:t xml:space="preserve"> y </w:t>
      </w:r>
      <w:r w:rsidRPr="00B43FFD">
        <w:rPr>
          <w:i/>
          <w:iCs/>
          <w:sz w:val="20"/>
          <w:szCs w:val="20"/>
          <w:lang w:val="es-ES"/>
        </w:rPr>
        <w:t>ratione materiae</w:t>
      </w:r>
      <w:r w:rsidRPr="00B43FFD">
        <w:rPr>
          <w:sz w:val="20"/>
          <w:szCs w:val="20"/>
          <w:lang w:val="es-ES"/>
        </w:rPr>
        <w:t xml:space="preserve"> de la Comisión</w:t>
      </w:r>
    </w:p>
    <w:p w14:paraId="30D497AB" w14:textId="77777777" w:rsidR="00476114" w:rsidRPr="003F343B" w:rsidRDefault="00476114" w:rsidP="00476114">
      <w:pPr>
        <w:jc w:val="both"/>
        <w:rPr>
          <w:rFonts w:ascii="Univers" w:hAnsi="Univers"/>
          <w:sz w:val="20"/>
          <w:szCs w:val="20"/>
          <w:lang w:val="es-ES"/>
        </w:rPr>
      </w:pPr>
    </w:p>
    <w:p w14:paraId="66CB4380" w14:textId="77777777" w:rsidR="00476114" w:rsidRPr="003F343B" w:rsidRDefault="00476114" w:rsidP="00476114">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El peticionario se encuentra facultado por el artículo 44 de la Convención para presentar denuncias. La presunta víctima es una persona natural que se encontraba bajo la jurisdicción del Estado peruano a la fecha de los hechos denunciados. Por su parte, Perú ratificó la Convención Americana el 28 de julio de 1978. En consecuencia, la Comisión tiene competencia </w:t>
      </w:r>
      <w:r w:rsidRPr="003F343B">
        <w:rPr>
          <w:rFonts w:ascii="Univers" w:hAnsi="Univers"/>
          <w:i/>
          <w:sz w:val="20"/>
          <w:szCs w:val="20"/>
          <w:lang w:val="es-ES"/>
        </w:rPr>
        <w:t>ratione personae</w:t>
      </w:r>
      <w:r w:rsidRPr="003F343B">
        <w:rPr>
          <w:rFonts w:ascii="Univers" w:hAnsi="Univers"/>
          <w:sz w:val="20"/>
          <w:szCs w:val="20"/>
          <w:lang w:val="es-ES"/>
        </w:rPr>
        <w:t xml:space="preserve"> para examinar la petición.</w:t>
      </w:r>
    </w:p>
    <w:p w14:paraId="1EE9712D" w14:textId="77777777" w:rsidR="00476114" w:rsidRPr="003F343B" w:rsidRDefault="00476114" w:rsidP="00476114">
      <w:pPr>
        <w:jc w:val="both"/>
        <w:rPr>
          <w:rFonts w:ascii="Univers" w:hAnsi="Univers"/>
          <w:sz w:val="20"/>
          <w:szCs w:val="20"/>
          <w:lang w:val="es-ES"/>
        </w:rPr>
      </w:pPr>
    </w:p>
    <w:p w14:paraId="7CA77F7F" w14:textId="77777777" w:rsidR="00476114" w:rsidRPr="003F343B" w:rsidRDefault="00476114" w:rsidP="00476114">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La Comisión tiene competencia </w:t>
      </w:r>
      <w:r w:rsidRPr="003F343B">
        <w:rPr>
          <w:rFonts w:ascii="Univers" w:hAnsi="Univers"/>
          <w:i/>
          <w:sz w:val="20"/>
          <w:szCs w:val="20"/>
          <w:lang w:val="es-ES"/>
        </w:rPr>
        <w:t>ratione loci</w:t>
      </w:r>
      <w:r w:rsidRPr="003F343B">
        <w:rPr>
          <w:rFonts w:ascii="Univers" w:hAnsi="Univers"/>
          <w:sz w:val="20"/>
          <w:szCs w:val="20"/>
          <w:lang w:val="es-ES"/>
        </w:rPr>
        <w:t xml:space="preserve"> para conocer la petición, por cuanto </w:t>
      </w:r>
      <w:r w:rsidR="002E4DB7" w:rsidRPr="003F343B">
        <w:rPr>
          <w:rFonts w:ascii="Univers" w:hAnsi="Univers"/>
          <w:sz w:val="20"/>
          <w:szCs w:val="20"/>
          <w:lang w:val="es-ES"/>
        </w:rPr>
        <w:t>en ella se alegan violaciones a</w:t>
      </w:r>
      <w:r w:rsidRPr="003F343B">
        <w:rPr>
          <w:rFonts w:ascii="Univers" w:hAnsi="Univers"/>
          <w:sz w:val="20"/>
          <w:szCs w:val="20"/>
          <w:lang w:val="es-ES"/>
        </w:rPr>
        <w:t xml:space="preserve"> derechos protegidos por la Convención Americana que habrían tenido lugar dentro del territorio de un Estado parte de dicho tratado.</w:t>
      </w:r>
    </w:p>
    <w:p w14:paraId="40D31529" w14:textId="77777777" w:rsidR="00476114" w:rsidRPr="003F343B" w:rsidRDefault="00476114" w:rsidP="00476114">
      <w:pPr>
        <w:jc w:val="both"/>
        <w:rPr>
          <w:rFonts w:ascii="Univers" w:hAnsi="Univers"/>
          <w:sz w:val="20"/>
          <w:szCs w:val="20"/>
          <w:lang w:val="es-ES"/>
        </w:rPr>
      </w:pPr>
    </w:p>
    <w:p w14:paraId="7CDFA0A1" w14:textId="77777777" w:rsidR="00476114" w:rsidRPr="003F343B" w:rsidRDefault="00476114" w:rsidP="00476114">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Asimismo, la Comisión tiene competencia </w:t>
      </w:r>
      <w:r w:rsidRPr="003F343B">
        <w:rPr>
          <w:rFonts w:ascii="Univers" w:hAnsi="Univers"/>
          <w:i/>
          <w:sz w:val="20"/>
          <w:szCs w:val="20"/>
          <w:lang w:val="es-ES"/>
        </w:rPr>
        <w:t>ratione temporis</w:t>
      </w:r>
      <w:r w:rsidRPr="003F343B">
        <w:rPr>
          <w:rFonts w:ascii="Univers" w:hAnsi="Univers"/>
          <w:sz w:val="20"/>
          <w:szCs w:val="20"/>
          <w:lang w:val="es-ES"/>
        </w:rPr>
        <w:t xml:space="preserve"> pues la obligación de respetar y garantizar los derechos protegidos por la Convención Americana ya se encontraba en vigor para el Estado en la fecha en que habrían ocurrido los hechos alegados en la petición.</w:t>
      </w:r>
    </w:p>
    <w:p w14:paraId="2A223F6B" w14:textId="77777777" w:rsidR="00476114" w:rsidRPr="003F343B" w:rsidRDefault="00476114" w:rsidP="00476114">
      <w:pPr>
        <w:jc w:val="both"/>
        <w:rPr>
          <w:rFonts w:ascii="Univers" w:hAnsi="Univers"/>
          <w:sz w:val="20"/>
          <w:szCs w:val="20"/>
          <w:lang w:val="es-ES"/>
        </w:rPr>
      </w:pPr>
    </w:p>
    <w:p w14:paraId="7EE7BA51" w14:textId="77777777" w:rsidR="00476114" w:rsidRPr="003F343B" w:rsidRDefault="00476114" w:rsidP="00476114">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 xml:space="preserve">Finalmente, la Comisión tiene competencia </w:t>
      </w:r>
      <w:r w:rsidRPr="003F343B">
        <w:rPr>
          <w:rFonts w:ascii="Univers" w:hAnsi="Univers"/>
          <w:i/>
          <w:sz w:val="20"/>
          <w:szCs w:val="20"/>
          <w:lang w:val="es-ES"/>
        </w:rPr>
        <w:t>ratione materiae</w:t>
      </w:r>
      <w:r w:rsidRPr="003F343B">
        <w:rPr>
          <w:rFonts w:ascii="Univers" w:hAnsi="Univers"/>
          <w:sz w:val="20"/>
          <w:szCs w:val="20"/>
          <w:lang w:val="es-ES"/>
        </w:rPr>
        <w:t>, porque</w:t>
      </w:r>
      <w:r w:rsidR="00BF1CFB">
        <w:rPr>
          <w:rFonts w:ascii="Univers" w:hAnsi="Univers"/>
          <w:sz w:val="20"/>
          <w:szCs w:val="20"/>
          <w:lang w:val="es-ES"/>
        </w:rPr>
        <w:t xml:space="preserve"> conforme se explicará más adelante,</w:t>
      </w:r>
      <w:r w:rsidRPr="003F343B">
        <w:rPr>
          <w:rFonts w:ascii="Univers" w:hAnsi="Univers"/>
          <w:sz w:val="20"/>
          <w:szCs w:val="20"/>
          <w:lang w:val="es-ES"/>
        </w:rPr>
        <w:t xml:space="preserve"> en la petición se alega</w:t>
      </w:r>
      <w:r w:rsidR="00BF1CFB">
        <w:rPr>
          <w:rFonts w:ascii="Univers" w:hAnsi="Univers"/>
          <w:sz w:val="20"/>
          <w:szCs w:val="20"/>
          <w:lang w:val="es-ES"/>
        </w:rPr>
        <w:t>n hechos que podrían caracterizar</w:t>
      </w:r>
      <w:r w:rsidRPr="003F343B">
        <w:rPr>
          <w:rFonts w:ascii="Univers" w:hAnsi="Univers"/>
          <w:sz w:val="20"/>
          <w:szCs w:val="20"/>
          <w:lang w:val="es-ES"/>
        </w:rPr>
        <w:t xml:space="preserve"> la violación a derechos protegidos por la Convención Americana.</w:t>
      </w:r>
    </w:p>
    <w:p w14:paraId="1AE3BC73" w14:textId="77777777" w:rsidR="00810B65" w:rsidRPr="003F343B" w:rsidRDefault="00810B65" w:rsidP="007F5601">
      <w:pPr>
        <w:ind w:left="75"/>
        <w:jc w:val="both"/>
        <w:rPr>
          <w:rFonts w:ascii="Univers" w:hAnsi="Univers"/>
          <w:sz w:val="20"/>
          <w:szCs w:val="20"/>
          <w:lang w:val="es-ES"/>
        </w:rPr>
      </w:pPr>
    </w:p>
    <w:p w14:paraId="2DC1478B" w14:textId="77777777" w:rsidR="00810B65" w:rsidRPr="003F343B" w:rsidRDefault="00A06F43" w:rsidP="00A06F43">
      <w:pPr>
        <w:pStyle w:val="Ttulo1"/>
        <w:ind w:firstLine="720"/>
        <w:rPr>
          <w:sz w:val="20"/>
          <w:szCs w:val="20"/>
          <w:lang w:val="es-ES"/>
        </w:rPr>
      </w:pPr>
      <w:r w:rsidRPr="003F343B">
        <w:rPr>
          <w:sz w:val="20"/>
          <w:szCs w:val="20"/>
          <w:lang w:val="es-ES"/>
        </w:rPr>
        <w:t>B.</w:t>
      </w:r>
      <w:r w:rsidRPr="003F343B">
        <w:rPr>
          <w:sz w:val="20"/>
          <w:szCs w:val="20"/>
          <w:lang w:val="es-ES"/>
        </w:rPr>
        <w:tab/>
      </w:r>
      <w:r w:rsidR="00810B65" w:rsidRPr="003F343B">
        <w:rPr>
          <w:sz w:val="20"/>
          <w:szCs w:val="20"/>
          <w:lang w:val="es-ES"/>
        </w:rPr>
        <w:t>Agotamiento de los recursos internos</w:t>
      </w:r>
    </w:p>
    <w:p w14:paraId="6AE26913" w14:textId="77777777" w:rsidR="00421ECC" w:rsidRPr="003F343B" w:rsidRDefault="00421ECC" w:rsidP="00421ECC">
      <w:pPr>
        <w:jc w:val="both"/>
        <w:rPr>
          <w:rFonts w:ascii="Univers" w:hAnsi="Univers"/>
          <w:sz w:val="20"/>
          <w:szCs w:val="20"/>
          <w:lang w:val="es-ES"/>
        </w:rPr>
      </w:pPr>
    </w:p>
    <w:p w14:paraId="0AE5E5FB" w14:textId="77777777" w:rsidR="00421ECC" w:rsidRPr="003F343B" w:rsidRDefault="00810B65" w:rsidP="00421ECC">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El artículo</w:t>
      </w:r>
      <w:r w:rsidR="00476114" w:rsidRPr="003F343B">
        <w:rPr>
          <w:rFonts w:ascii="Univers" w:hAnsi="Univers"/>
          <w:sz w:val="20"/>
          <w:szCs w:val="20"/>
          <w:lang w:val="es-ES"/>
        </w:rPr>
        <w:t xml:space="preserve"> 46.1.</w:t>
      </w:r>
      <w:r w:rsidRPr="003F343B">
        <w:rPr>
          <w:rFonts w:ascii="Univers" w:hAnsi="Univers"/>
          <w:sz w:val="20"/>
          <w:szCs w:val="20"/>
          <w:lang w:val="es-ES"/>
        </w:rPr>
        <w:t>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p>
    <w:p w14:paraId="30B48D33" w14:textId="77777777" w:rsidR="00A80E0E" w:rsidRPr="003F343B" w:rsidRDefault="00A80E0E" w:rsidP="00A80E0E">
      <w:pPr>
        <w:jc w:val="both"/>
        <w:rPr>
          <w:rFonts w:ascii="Univers" w:hAnsi="Univers"/>
          <w:sz w:val="20"/>
          <w:szCs w:val="20"/>
          <w:lang w:val="es-ES"/>
        </w:rPr>
      </w:pPr>
    </w:p>
    <w:p w14:paraId="1999AE27" w14:textId="77777777" w:rsidR="0006213B" w:rsidRDefault="00E5684B" w:rsidP="00E12741">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L</w:t>
      </w:r>
      <w:r w:rsidR="00A80E0E" w:rsidRPr="003F343B">
        <w:rPr>
          <w:rFonts w:ascii="Univers" w:hAnsi="Univers"/>
          <w:sz w:val="20"/>
          <w:szCs w:val="20"/>
          <w:lang w:val="es-ES"/>
        </w:rPr>
        <w:t xml:space="preserve">a presente petición </w:t>
      </w:r>
      <w:r>
        <w:rPr>
          <w:rFonts w:ascii="Univers" w:hAnsi="Univers"/>
          <w:sz w:val="20"/>
          <w:szCs w:val="20"/>
          <w:lang w:val="es-ES"/>
        </w:rPr>
        <w:t>plantea</w:t>
      </w:r>
      <w:r w:rsidR="00A80E0E" w:rsidRPr="003F343B">
        <w:rPr>
          <w:rFonts w:ascii="Univers" w:hAnsi="Univers"/>
          <w:sz w:val="20"/>
          <w:szCs w:val="20"/>
          <w:lang w:val="es-ES"/>
        </w:rPr>
        <w:t xml:space="preserve"> la violación a derechos protegidos e</w:t>
      </w:r>
      <w:r w:rsidR="00CC16C8" w:rsidRPr="003F343B">
        <w:rPr>
          <w:rFonts w:ascii="Univers" w:hAnsi="Univers"/>
          <w:sz w:val="20"/>
          <w:szCs w:val="20"/>
          <w:lang w:val="es-ES"/>
        </w:rPr>
        <w:t xml:space="preserve">n la Convención </w:t>
      </w:r>
      <w:r w:rsidR="00A80E0E" w:rsidRPr="003F343B">
        <w:rPr>
          <w:rFonts w:ascii="Univers" w:hAnsi="Univers"/>
          <w:sz w:val="20"/>
          <w:szCs w:val="20"/>
          <w:lang w:val="es-ES"/>
        </w:rPr>
        <w:t xml:space="preserve">derivada de </w:t>
      </w:r>
      <w:r>
        <w:rPr>
          <w:rFonts w:ascii="Univers" w:hAnsi="Univers"/>
          <w:sz w:val="20"/>
          <w:szCs w:val="20"/>
          <w:lang w:val="es-ES"/>
        </w:rPr>
        <w:t xml:space="preserve">la decisión del CNM de </w:t>
      </w:r>
      <w:r w:rsidR="00AD20F3">
        <w:rPr>
          <w:rFonts w:ascii="Univers" w:hAnsi="Univers"/>
          <w:sz w:val="20"/>
          <w:szCs w:val="20"/>
          <w:lang w:val="es-ES"/>
        </w:rPr>
        <w:t>destituir</w:t>
      </w:r>
      <w:r w:rsidR="003B6A4F">
        <w:rPr>
          <w:rFonts w:ascii="Univers" w:hAnsi="Univers"/>
          <w:sz w:val="20"/>
          <w:szCs w:val="20"/>
          <w:lang w:val="es-ES"/>
        </w:rPr>
        <w:t xml:space="preserve"> a</w:t>
      </w:r>
      <w:r>
        <w:rPr>
          <w:rFonts w:ascii="Univers" w:hAnsi="Univers"/>
          <w:sz w:val="20"/>
          <w:szCs w:val="20"/>
          <w:lang w:val="es-ES"/>
        </w:rPr>
        <w:t xml:space="preserve">l señor Héctor Fidel Cordero Bernal del cargo de </w:t>
      </w:r>
      <w:r w:rsidR="007E27C3">
        <w:rPr>
          <w:rFonts w:ascii="Univers" w:hAnsi="Univers"/>
          <w:sz w:val="20"/>
          <w:szCs w:val="20"/>
          <w:lang w:val="es-ES"/>
        </w:rPr>
        <w:t>Juez P</w:t>
      </w:r>
      <w:r>
        <w:rPr>
          <w:rFonts w:ascii="Univers" w:hAnsi="Univers"/>
          <w:sz w:val="20"/>
          <w:szCs w:val="20"/>
          <w:lang w:val="es-ES"/>
        </w:rPr>
        <w:t>rovisional del 4º Juzgado</w:t>
      </w:r>
      <w:r w:rsidR="0081636E">
        <w:rPr>
          <w:rFonts w:ascii="Univers" w:hAnsi="Univers"/>
          <w:sz w:val="20"/>
          <w:szCs w:val="20"/>
          <w:lang w:val="es-ES"/>
        </w:rPr>
        <w:t xml:space="preserve"> Especializado</w:t>
      </w:r>
      <w:r>
        <w:rPr>
          <w:rFonts w:ascii="Univers" w:hAnsi="Univers"/>
          <w:sz w:val="20"/>
          <w:szCs w:val="20"/>
          <w:lang w:val="es-ES"/>
        </w:rPr>
        <w:t xml:space="preserve"> en lo Penal de Huánuco. El peticionario y presunta víctima indicó que el </w:t>
      </w:r>
      <w:r w:rsidR="007C49AE">
        <w:rPr>
          <w:rFonts w:ascii="Univers" w:hAnsi="Univers"/>
          <w:sz w:val="20"/>
          <w:szCs w:val="20"/>
          <w:lang w:val="es-ES"/>
        </w:rPr>
        <w:t>6 de septiembre de 1996 interpuso una acción de amparo,</w:t>
      </w:r>
      <w:r w:rsidR="00E12741">
        <w:rPr>
          <w:rFonts w:ascii="Univers" w:hAnsi="Univers"/>
          <w:sz w:val="20"/>
          <w:szCs w:val="20"/>
          <w:lang w:val="es-ES"/>
        </w:rPr>
        <w:t xml:space="preserve"> requiriendo la nulidad de la Resolución 008-96-PCNM</w:t>
      </w:r>
      <w:r w:rsidR="00397F62">
        <w:rPr>
          <w:rFonts w:ascii="Univers" w:hAnsi="Univers"/>
          <w:sz w:val="20"/>
          <w:szCs w:val="20"/>
          <w:lang w:val="es-ES"/>
        </w:rPr>
        <w:t xml:space="preserve"> que dispuso su destitución como magistrado</w:t>
      </w:r>
      <w:r w:rsidR="00E12741">
        <w:rPr>
          <w:rFonts w:ascii="Univers" w:hAnsi="Univers"/>
          <w:sz w:val="20"/>
          <w:szCs w:val="20"/>
          <w:lang w:val="es-ES"/>
        </w:rPr>
        <w:t>.</w:t>
      </w:r>
      <w:r w:rsidR="007C49AE">
        <w:rPr>
          <w:rFonts w:ascii="Univers" w:hAnsi="Univers"/>
          <w:sz w:val="20"/>
          <w:szCs w:val="20"/>
          <w:lang w:val="es-ES"/>
        </w:rPr>
        <w:t xml:space="preserve"> La información presentada indica que</w:t>
      </w:r>
      <w:r w:rsidR="006962B2">
        <w:rPr>
          <w:rFonts w:ascii="Univers" w:hAnsi="Univers"/>
          <w:sz w:val="20"/>
          <w:szCs w:val="20"/>
          <w:lang w:val="es-ES"/>
        </w:rPr>
        <w:t xml:space="preserve"> el 8 de mayo de 1998</w:t>
      </w:r>
      <w:r w:rsidR="007C49AE">
        <w:rPr>
          <w:rFonts w:ascii="Univers" w:hAnsi="Univers"/>
          <w:sz w:val="20"/>
          <w:szCs w:val="20"/>
          <w:lang w:val="es-ES"/>
        </w:rPr>
        <w:t xml:space="preserve"> esa acción fue declarada infundada en última instancia </w:t>
      </w:r>
      <w:r w:rsidR="006962B2">
        <w:rPr>
          <w:rFonts w:ascii="Univers" w:hAnsi="Univers"/>
          <w:sz w:val="20"/>
          <w:szCs w:val="20"/>
          <w:lang w:val="es-ES"/>
        </w:rPr>
        <w:t>por el</w:t>
      </w:r>
      <w:r w:rsidR="007C49AE">
        <w:rPr>
          <w:rFonts w:ascii="Univers" w:hAnsi="Univers"/>
          <w:sz w:val="20"/>
          <w:szCs w:val="20"/>
          <w:lang w:val="es-ES"/>
        </w:rPr>
        <w:t xml:space="preserve"> Tribunal Constitucional.</w:t>
      </w:r>
      <w:r w:rsidR="00E12741">
        <w:rPr>
          <w:rFonts w:ascii="Univers" w:hAnsi="Univers"/>
          <w:sz w:val="20"/>
          <w:szCs w:val="20"/>
          <w:lang w:val="es-ES"/>
        </w:rPr>
        <w:t xml:space="preserve"> </w:t>
      </w:r>
      <w:r w:rsidR="00810B65" w:rsidRPr="003F343B">
        <w:rPr>
          <w:rFonts w:ascii="Univers" w:hAnsi="Univers"/>
          <w:sz w:val="20"/>
          <w:szCs w:val="20"/>
          <w:lang w:val="es-ES"/>
        </w:rPr>
        <w:t xml:space="preserve">El Estado presentó la excepción </w:t>
      </w:r>
      <w:r w:rsidR="005B041D" w:rsidRPr="003F343B">
        <w:rPr>
          <w:rFonts w:ascii="Univers" w:hAnsi="Univers"/>
          <w:sz w:val="20"/>
          <w:szCs w:val="20"/>
          <w:lang w:val="es-ES"/>
        </w:rPr>
        <w:t>de</w:t>
      </w:r>
      <w:r w:rsidR="00601806" w:rsidRPr="003F343B">
        <w:rPr>
          <w:rFonts w:ascii="Univers" w:hAnsi="Univers"/>
          <w:sz w:val="20"/>
          <w:szCs w:val="20"/>
          <w:lang w:val="es-ES"/>
        </w:rPr>
        <w:t xml:space="preserve"> falta de agotamiento de los recursos internos</w:t>
      </w:r>
      <w:r w:rsidR="006E053B" w:rsidRPr="003F343B">
        <w:rPr>
          <w:rFonts w:ascii="Univers" w:hAnsi="Univers"/>
          <w:sz w:val="20"/>
          <w:szCs w:val="20"/>
          <w:lang w:val="es-ES"/>
        </w:rPr>
        <w:t>,</w:t>
      </w:r>
      <w:r w:rsidR="00BB12D1" w:rsidRPr="003F343B">
        <w:rPr>
          <w:rFonts w:ascii="Univers" w:hAnsi="Univers"/>
          <w:sz w:val="20"/>
          <w:szCs w:val="20"/>
          <w:lang w:val="es-ES"/>
        </w:rPr>
        <w:t xml:space="preserve"> señalando que</w:t>
      </w:r>
      <w:r w:rsidR="005B041D" w:rsidRPr="003F343B">
        <w:rPr>
          <w:rFonts w:ascii="Univers" w:hAnsi="Univers"/>
          <w:sz w:val="20"/>
          <w:szCs w:val="20"/>
          <w:lang w:val="es-ES"/>
        </w:rPr>
        <w:t xml:space="preserve"> previo a la presen</w:t>
      </w:r>
      <w:r w:rsidR="00500215" w:rsidRPr="003F343B">
        <w:rPr>
          <w:rFonts w:ascii="Univers" w:hAnsi="Univers"/>
          <w:sz w:val="20"/>
          <w:szCs w:val="20"/>
          <w:lang w:val="es-ES"/>
        </w:rPr>
        <w:t>tación del reclamo ante la CIDH</w:t>
      </w:r>
      <w:r w:rsidR="00BB12D1" w:rsidRPr="003F343B">
        <w:rPr>
          <w:rFonts w:ascii="Univers" w:hAnsi="Univers"/>
          <w:sz w:val="20"/>
          <w:szCs w:val="20"/>
          <w:lang w:val="es-ES"/>
        </w:rPr>
        <w:t xml:space="preserve"> la presunta víctima </w:t>
      </w:r>
      <w:r w:rsidR="005B041D" w:rsidRPr="003F343B">
        <w:rPr>
          <w:rFonts w:ascii="Univers" w:hAnsi="Univers"/>
          <w:sz w:val="20"/>
          <w:szCs w:val="20"/>
          <w:lang w:val="es-ES"/>
        </w:rPr>
        <w:t>debió</w:t>
      </w:r>
      <w:r w:rsidR="0006213B">
        <w:rPr>
          <w:rFonts w:ascii="Univers" w:hAnsi="Univers"/>
          <w:sz w:val="20"/>
          <w:szCs w:val="20"/>
          <w:lang w:val="es-ES"/>
        </w:rPr>
        <w:t xml:space="preserve"> interponer una demanda laboral de reposición o una acción de cumplimiento.</w:t>
      </w:r>
    </w:p>
    <w:p w14:paraId="37BAD2BA" w14:textId="77777777" w:rsidR="004B6519" w:rsidRPr="003F343B" w:rsidRDefault="005B041D" w:rsidP="0006213B">
      <w:pPr>
        <w:jc w:val="both"/>
        <w:rPr>
          <w:rFonts w:ascii="Univers" w:hAnsi="Univers"/>
          <w:sz w:val="20"/>
          <w:szCs w:val="20"/>
          <w:lang w:val="es-ES"/>
        </w:rPr>
      </w:pPr>
      <w:r w:rsidRPr="003F343B">
        <w:rPr>
          <w:rFonts w:ascii="Univers" w:hAnsi="Univers"/>
          <w:sz w:val="20"/>
          <w:szCs w:val="20"/>
          <w:lang w:val="es-ES"/>
        </w:rPr>
        <w:t xml:space="preserve"> </w:t>
      </w:r>
    </w:p>
    <w:p w14:paraId="15330B21" w14:textId="77777777" w:rsidR="004B6519" w:rsidRPr="003F343B" w:rsidRDefault="004B6519" w:rsidP="004B6519">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Según el Reglamento de la CIDH y lo establecido en la jurisprudencia</w:t>
      </w:r>
      <w:r w:rsidR="00912178" w:rsidRPr="003F343B">
        <w:rPr>
          <w:rFonts w:ascii="Univers" w:hAnsi="Univers"/>
          <w:sz w:val="20"/>
          <w:szCs w:val="20"/>
          <w:lang w:val="es-ES"/>
        </w:rPr>
        <w:t xml:space="preserve"> del sistema interamericano</w:t>
      </w:r>
      <w:r w:rsidRPr="003F343B">
        <w:rPr>
          <w:rFonts w:ascii="Univers" w:hAnsi="Univers"/>
          <w:sz w:val="20"/>
          <w:szCs w:val="20"/>
          <w:lang w:val="es-ES"/>
        </w:rPr>
        <w:t>, toda vez que un Estado alega la falta de agotamiento de los recursos internos, tiene la carga de</w:t>
      </w:r>
      <w:r w:rsidR="006C3241" w:rsidRPr="003F343B">
        <w:rPr>
          <w:rFonts w:ascii="Univers" w:hAnsi="Univers"/>
          <w:sz w:val="20"/>
          <w:szCs w:val="20"/>
          <w:lang w:val="es-ES"/>
        </w:rPr>
        <w:t xml:space="preserve"> indicar cuales recursos debieron ser interpuestos y</w:t>
      </w:r>
      <w:r w:rsidRPr="003F343B">
        <w:rPr>
          <w:rFonts w:ascii="Univers" w:hAnsi="Univers"/>
          <w:sz w:val="20"/>
          <w:szCs w:val="20"/>
          <w:lang w:val="es-ES"/>
        </w:rPr>
        <w:t xml:space="preserve"> demostrar </w:t>
      </w:r>
      <w:r w:rsidR="006C3241" w:rsidRPr="003F343B">
        <w:rPr>
          <w:rFonts w:ascii="Univers" w:hAnsi="Univers"/>
          <w:sz w:val="20"/>
          <w:szCs w:val="20"/>
          <w:lang w:val="es-ES"/>
        </w:rPr>
        <w:t>que</w:t>
      </w:r>
      <w:r w:rsidRPr="003F343B">
        <w:rPr>
          <w:rFonts w:ascii="Univers" w:hAnsi="Univers"/>
          <w:sz w:val="20"/>
          <w:szCs w:val="20"/>
          <w:lang w:val="es-ES"/>
        </w:rPr>
        <w:t xml:space="preserve"> resultan “adecuados” para subsanar la violación alegada, </w:t>
      </w:r>
      <w:r w:rsidR="006C3241" w:rsidRPr="003F343B">
        <w:rPr>
          <w:rFonts w:ascii="Univers" w:hAnsi="Univers"/>
          <w:sz w:val="20"/>
          <w:szCs w:val="20"/>
          <w:lang w:val="es-ES"/>
        </w:rPr>
        <w:t>es decir</w:t>
      </w:r>
      <w:r w:rsidR="009F13EB" w:rsidRPr="003F343B">
        <w:rPr>
          <w:rFonts w:ascii="Univers" w:hAnsi="Univers"/>
          <w:sz w:val="20"/>
          <w:szCs w:val="20"/>
          <w:lang w:val="es-ES"/>
        </w:rPr>
        <w:t>,</w:t>
      </w:r>
      <w:r w:rsidRPr="003F343B">
        <w:rPr>
          <w:rFonts w:ascii="Univers" w:hAnsi="Univers"/>
          <w:sz w:val="20"/>
          <w:szCs w:val="20"/>
          <w:lang w:val="es-ES"/>
        </w:rPr>
        <w:t xml:space="preserve"> que la función de esos recursos dentro del </w:t>
      </w:r>
      <w:r w:rsidR="006C3241" w:rsidRPr="003F343B">
        <w:rPr>
          <w:rFonts w:ascii="Univers" w:hAnsi="Univers"/>
          <w:sz w:val="20"/>
          <w:szCs w:val="20"/>
          <w:lang w:val="es-ES"/>
        </w:rPr>
        <w:t>ordenamiento interno</w:t>
      </w:r>
      <w:r w:rsidRPr="003F343B">
        <w:rPr>
          <w:rFonts w:ascii="Univers" w:hAnsi="Univers"/>
          <w:sz w:val="20"/>
          <w:szCs w:val="20"/>
          <w:lang w:val="es-ES"/>
        </w:rPr>
        <w:t xml:space="preserve"> es idónea para </w:t>
      </w:r>
      <w:r w:rsidR="00A54855" w:rsidRPr="003F343B">
        <w:rPr>
          <w:rFonts w:ascii="Univers" w:hAnsi="Univers"/>
          <w:sz w:val="20"/>
          <w:szCs w:val="20"/>
          <w:lang w:val="es-ES"/>
        </w:rPr>
        <w:t>subsanar</w:t>
      </w:r>
      <w:r w:rsidRPr="003F343B">
        <w:rPr>
          <w:rFonts w:ascii="Univers" w:hAnsi="Univers"/>
          <w:sz w:val="20"/>
          <w:szCs w:val="20"/>
          <w:lang w:val="es-ES"/>
        </w:rPr>
        <w:t xml:space="preserve"> </w:t>
      </w:r>
      <w:r w:rsidR="00A54855" w:rsidRPr="003F343B">
        <w:rPr>
          <w:rFonts w:ascii="Univers" w:hAnsi="Univers"/>
          <w:sz w:val="20"/>
          <w:szCs w:val="20"/>
          <w:lang w:val="es-ES"/>
        </w:rPr>
        <w:t>las alegadas violaciones a derechos humanos traídas al conocimiento del sistema interamericano</w:t>
      </w:r>
      <w:r w:rsidRPr="003F343B">
        <w:rPr>
          <w:rFonts w:ascii="Univers" w:hAnsi="Univers"/>
          <w:sz w:val="20"/>
          <w:szCs w:val="20"/>
          <w:lang w:val="es-ES"/>
        </w:rPr>
        <w:t>.</w:t>
      </w:r>
    </w:p>
    <w:p w14:paraId="623EB77E" w14:textId="77777777" w:rsidR="004B6519" w:rsidRPr="003F343B" w:rsidRDefault="004B6519" w:rsidP="004B6519">
      <w:pPr>
        <w:jc w:val="both"/>
        <w:rPr>
          <w:rFonts w:ascii="Univers" w:hAnsi="Univers"/>
          <w:sz w:val="20"/>
          <w:szCs w:val="20"/>
          <w:lang w:val="es-ES"/>
        </w:rPr>
      </w:pPr>
    </w:p>
    <w:p w14:paraId="1B125A0E" w14:textId="77777777" w:rsidR="0003624C" w:rsidRDefault="00E02A1B" w:rsidP="003369DD">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S</w:t>
      </w:r>
      <w:r w:rsidR="007C49AE">
        <w:rPr>
          <w:rFonts w:ascii="Univers" w:hAnsi="Univers"/>
          <w:sz w:val="20"/>
          <w:szCs w:val="20"/>
          <w:lang w:val="es-ES"/>
        </w:rPr>
        <w:t xml:space="preserve">i bien el Estado peruano </w:t>
      </w:r>
      <w:r>
        <w:rPr>
          <w:rFonts w:ascii="Univers" w:hAnsi="Univers"/>
          <w:sz w:val="20"/>
          <w:szCs w:val="20"/>
          <w:lang w:val="es-ES"/>
        </w:rPr>
        <w:t>mencionó</w:t>
      </w:r>
      <w:r w:rsidR="007C49AE">
        <w:rPr>
          <w:rFonts w:ascii="Univers" w:hAnsi="Univers"/>
          <w:sz w:val="20"/>
          <w:szCs w:val="20"/>
          <w:lang w:val="es-ES"/>
        </w:rPr>
        <w:t xml:space="preserve"> que la presunta víctima debió interponer una demanda laboral de reposición o una acción de cumplimiento, no </w:t>
      </w:r>
      <w:r w:rsidR="005B4FFE">
        <w:rPr>
          <w:rFonts w:ascii="Univers" w:hAnsi="Univers"/>
          <w:sz w:val="20"/>
          <w:szCs w:val="20"/>
          <w:lang w:val="es-ES"/>
        </w:rPr>
        <w:t>planteó la falta de idoneidad de la</w:t>
      </w:r>
      <w:r w:rsidR="007C49AE">
        <w:rPr>
          <w:rFonts w:ascii="Univers" w:hAnsi="Univers"/>
          <w:sz w:val="20"/>
          <w:szCs w:val="20"/>
          <w:lang w:val="es-ES"/>
        </w:rPr>
        <w:t xml:space="preserve"> </w:t>
      </w:r>
      <w:r w:rsidR="005B4FFE">
        <w:rPr>
          <w:rFonts w:ascii="Univers" w:hAnsi="Univers"/>
          <w:sz w:val="20"/>
          <w:szCs w:val="20"/>
          <w:lang w:val="es-ES"/>
        </w:rPr>
        <w:t>acción</w:t>
      </w:r>
      <w:r w:rsidR="007C49AE">
        <w:rPr>
          <w:rFonts w:ascii="Univers" w:hAnsi="Univers"/>
          <w:sz w:val="20"/>
          <w:szCs w:val="20"/>
          <w:lang w:val="es-ES"/>
        </w:rPr>
        <w:t xml:space="preserve"> de amparo para que </w:t>
      </w:r>
      <w:r w:rsidR="005B4FFE">
        <w:rPr>
          <w:rFonts w:ascii="Univers" w:hAnsi="Univers"/>
          <w:sz w:val="20"/>
          <w:szCs w:val="20"/>
          <w:lang w:val="es-ES"/>
        </w:rPr>
        <w:t>los hechos denunciados fuesen subsanado</w:t>
      </w:r>
      <w:r w:rsidR="007C49AE">
        <w:rPr>
          <w:rFonts w:ascii="Univers" w:hAnsi="Univers"/>
          <w:sz w:val="20"/>
          <w:szCs w:val="20"/>
          <w:lang w:val="es-ES"/>
        </w:rPr>
        <w:t>s por los órganos de la jurisdicci</w:t>
      </w:r>
      <w:r w:rsidR="005B4FFE">
        <w:rPr>
          <w:rFonts w:ascii="Univers" w:hAnsi="Univers"/>
          <w:sz w:val="20"/>
          <w:szCs w:val="20"/>
          <w:lang w:val="es-ES"/>
        </w:rPr>
        <w:t>ón interna antes de ser conocido</w:t>
      </w:r>
      <w:r w:rsidR="007C49AE">
        <w:rPr>
          <w:rFonts w:ascii="Univers" w:hAnsi="Univers"/>
          <w:sz w:val="20"/>
          <w:szCs w:val="20"/>
          <w:lang w:val="es-ES"/>
        </w:rPr>
        <w:t>s por esa instancia internacional. Por otro lado,</w:t>
      </w:r>
      <w:r w:rsidR="0095418C">
        <w:rPr>
          <w:rFonts w:ascii="Univers" w:hAnsi="Univers"/>
          <w:sz w:val="20"/>
          <w:szCs w:val="20"/>
          <w:lang w:val="es-ES"/>
        </w:rPr>
        <w:t xml:space="preserve"> la CIDH observa </w:t>
      </w:r>
      <w:proofErr w:type="gramStart"/>
      <w:r w:rsidR="0095418C">
        <w:rPr>
          <w:rFonts w:ascii="Univers" w:hAnsi="Univers"/>
          <w:sz w:val="20"/>
          <w:szCs w:val="20"/>
          <w:lang w:val="es-ES"/>
        </w:rPr>
        <w:t>que</w:t>
      </w:r>
      <w:proofErr w:type="gramEnd"/>
      <w:r w:rsidR="007C49AE">
        <w:rPr>
          <w:rFonts w:ascii="Univers" w:hAnsi="Univers"/>
          <w:sz w:val="20"/>
          <w:szCs w:val="20"/>
          <w:lang w:val="es-ES"/>
        </w:rPr>
        <w:t xml:space="preserve"> en </w:t>
      </w:r>
      <w:r w:rsidR="0095418C">
        <w:rPr>
          <w:rFonts w:ascii="Univers" w:hAnsi="Univers"/>
          <w:sz w:val="20"/>
          <w:szCs w:val="20"/>
          <w:lang w:val="es-ES"/>
        </w:rPr>
        <w:t>la</w:t>
      </w:r>
      <w:r w:rsidR="007C49AE">
        <w:rPr>
          <w:rFonts w:ascii="Univers" w:hAnsi="Univers"/>
          <w:sz w:val="20"/>
          <w:szCs w:val="20"/>
          <w:lang w:val="es-ES"/>
        </w:rPr>
        <w:t xml:space="preserve"> </w:t>
      </w:r>
      <w:r w:rsidR="0095418C">
        <w:rPr>
          <w:rFonts w:ascii="Univers" w:hAnsi="Univers"/>
          <w:sz w:val="20"/>
          <w:szCs w:val="20"/>
          <w:lang w:val="es-ES"/>
        </w:rPr>
        <w:t>sentencia</w:t>
      </w:r>
      <w:r w:rsidR="0003624C">
        <w:rPr>
          <w:rFonts w:ascii="Univers" w:hAnsi="Univers"/>
          <w:sz w:val="20"/>
          <w:szCs w:val="20"/>
          <w:lang w:val="es-ES"/>
        </w:rPr>
        <w:t xml:space="preserve"> de 8 de mayo de 1998,</w:t>
      </w:r>
      <w:r w:rsidR="007C49AE">
        <w:rPr>
          <w:rFonts w:ascii="Univers" w:hAnsi="Univers"/>
          <w:sz w:val="20"/>
          <w:szCs w:val="20"/>
          <w:lang w:val="es-ES"/>
        </w:rPr>
        <w:t xml:space="preserve"> el Tribunal Constitucional del Perú</w:t>
      </w:r>
      <w:r w:rsidR="0003624C">
        <w:rPr>
          <w:rFonts w:ascii="Univers" w:hAnsi="Univers"/>
          <w:sz w:val="20"/>
          <w:szCs w:val="20"/>
          <w:lang w:val="es-ES"/>
        </w:rPr>
        <w:t xml:space="preserve"> declaró la acción de amparo deducida por la presunta víctima procedente, pero que no se había demostrado la vulneración a las garantías constitucionales invocadas. Lo anterior indica que la máxima autoridad de la jurisdicción constitucional en el Perú</w:t>
      </w:r>
      <w:r w:rsidR="007C49AE">
        <w:rPr>
          <w:rFonts w:ascii="Univers" w:hAnsi="Univers"/>
          <w:sz w:val="20"/>
          <w:szCs w:val="20"/>
          <w:lang w:val="es-ES"/>
        </w:rPr>
        <w:t xml:space="preserve"> no desvirtuó la idoneidad del proceso de amparo, </w:t>
      </w:r>
      <w:r w:rsidR="0003624C">
        <w:rPr>
          <w:rFonts w:ascii="Univers" w:hAnsi="Univers"/>
          <w:sz w:val="20"/>
          <w:szCs w:val="20"/>
          <w:lang w:val="es-ES"/>
        </w:rPr>
        <w:t xml:space="preserve">sino que se pronunció sobre los méritos de la </w:t>
      </w:r>
      <w:r w:rsidR="0095418C">
        <w:rPr>
          <w:rFonts w:ascii="Univers" w:hAnsi="Univers"/>
          <w:sz w:val="20"/>
          <w:szCs w:val="20"/>
          <w:lang w:val="es-ES"/>
        </w:rPr>
        <w:t>controversia deducida entre el señor Héctor Fidel Cordero y la parte demandada</w:t>
      </w:r>
      <w:r w:rsidR="00AF2B09">
        <w:rPr>
          <w:rStyle w:val="Refdenotaalpie"/>
          <w:sz w:val="20"/>
          <w:szCs w:val="20"/>
          <w:lang w:val="es-ES"/>
        </w:rPr>
        <w:footnoteReference w:id="2"/>
      </w:r>
      <w:r w:rsidR="00764B55">
        <w:rPr>
          <w:rFonts w:ascii="Univers" w:hAnsi="Univers"/>
          <w:sz w:val="20"/>
          <w:szCs w:val="20"/>
          <w:lang w:val="es-ES"/>
        </w:rPr>
        <w:t>.</w:t>
      </w:r>
    </w:p>
    <w:p w14:paraId="2A15998A" w14:textId="77777777" w:rsidR="0003624C" w:rsidRDefault="00AF2B09" w:rsidP="0003624C">
      <w:pPr>
        <w:jc w:val="both"/>
        <w:rPr>
          <w:rFonts w:ascii="Univers" w:hAnsi="Univers"/>
          <w:sz w:val="20"/>
          <w:szCs w:val="20"/>
          <w:lang w:val="es-ES"/>
        </w:rPr>
      </w:pPr>
      <w:r>
        <w:rPr>
          <w:rFonts w:ascii="Univers" w:hAnsi="Univers"/>
          <w:sz w:val="20"/>
          <w:szCs w:val="20"/>
          <w:lang w:val="es-ES"/>
        </w:rPr>
        <w:t xml:space="preserve"> </w:t>
      </w:r>
    </w:p>
    <w:p w14:paraId="19AFFD6E" w14:textId="77777777" w:rsidR="00C40243" w:rsidRPr="003F343B" w:rsidRDefault="00441F90" w:rsidP="003369DD">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Con fundamento en las consideraciones arriba señaladas</w:t>
      </w:r>
      <w:r w:rsidR="0003624C">
        <w:rPr>
          <w:rFonts w:ascii="Univers" w:hAnsi="Univers"/>
          <w:sz w:val="20"/>
          <w:szCs w:val="20"/>
          <w:lang w:val="es-ES"/>
        </w:rPr>
        <w:t>, la CIDH</w:t>
      </w:r>
      <w:r>
        <w:rPr>
          <w:rFonts w:ascii="Univers" w:hAnsi="Univers"/>
          <w:sz w:val="20"/>
          <w:szCs w:val="20"/>
          <w:lang w:val="es-ES"/>
        </w:rPr>
        <w:t xml:space="preserve"> desestima la excepción preliminar formulada por el Estado peruano y</w:t>
      </w:r>
      <w:r w:rsidR="0003624C">
        <w:rPr>
          <w:rFonts w:ascii="Univers" w:hAnsi="Univers"/>
          <w:sz w:val="20"/>
          <w:szCs w:val="20"/>
          <w:lang w:val="es-ES"/>
        </w:rPr>
        <w:t xml:space="preserve"> considera que los recurso</w:t>
      </w:r>
      <w:r w:rsidR="00317F00">
        <w:rPr>
          <w:rFonts w:ascii="Univers" w:hAnsi="Univers"/>
          <w:sz w:val="20"/>
          <w:szCs w:val="20"/>
          <w:lang w:val="es-ES"/>
        </w:rPr>
        <w:t>s</w:t>
      </w:r>
      <w:r w:rsidR="0003624C">
        <w:rPr>
          <w:rFonts w:ascii="Univers" w:hAnsi="Univers"/>
          <w:sz w:val="20"/>
          <w:szCs w:val="20"/>
          <w:lang w:val="es-ES"/>
        </w:rPr>
        <w:t xml:space="preserve"> de la jurisdicción interna fueron agotados</w:t>
      </w:r>
      <w:r>
        <w:rPr>
          <w:rFonts w:ascii="Univers" w:hAnsi="Univers"/>
          <w:sz w:val="20"/>
          <w:szCs w:val="20"/>
          <w:lang w:val="es-ES"/>
        </w:rPr>
        <w:t xml:space="preserve"> por el señor Héctor Fidel Cordero</w:t>
      </w:r>
      <w:r w:rsidR="0003624C">
        <w:rPr>
          <w:rFonts w:ascii="Univers" w:hAnsi="Univers"/>
          <w:sz w:val="20"/>
          <w:szCs w:val="20"/>
          <w:lang w:val="es-ES"/>
        </w:rPr>
        <w:t xml:space="preserve"> mediante la decisión </w:t>
      </w:r>
      <w:r w:rsidR="00764B55">
        <w:rPr>
          <w:rFonts w:ascii="Univers" w:hAnsi="Univers"/>
          <w:sz w:val="20"/>
          <w:szCs w:val="20"/>
          <w:lang w:val="es-ES"/>
        </w:rPr>
        <w:t>del Tribunal Constitucional de 8 de mayo de 1998.</w:t>
      </w:r>
    </w:p>
    <w:p w14:paraId="0F9A2494" w14:textId="77777777" w:rsidR="00AC551D" w:rsidRPr="003F343B" w:rsidRDefault="00AC551D" w:rsidP="007A1FAF">
      <w:pPr>
        <w:pStyle w:val="Ttulo1"/>
        <w:rPr>
          <w:b w:val="0"/>
          <w:bCs w:val="0"/>
          <w:kern w:val="0"/>
          <w:sz w:val="20"/>
          <w:szCs w:val="20"/>
          <w:lang w:val="es-ES"/>
        </w:rPr>
      </w:pPr>
    </w:p>
    <w:p w14:paraId="2779FD69" w14:textId="77777777" w:rsidR="00810B65" w:rsidRPr="003F343B" w:rsidRDefault="007A1FAF" w:rsidP="007A1FAF">
      <w:pPr>
        <w:pStyle w:val="Ttulo1"/>
        <w:ind w:firstLine="720"/>
        <w:rPr>
          <w:i/>
          <w:sz w:val="20"/>
          <w:szCs w:val="20"/>
          <w:lang w:val="es-ES"/>
        </w:rPr>
      </w:pPr>
      <w:r w:rsidRPr="00D909E9">
        <w:rPr>
          <w:bCs w:val="0"/>
          <w:kern w:val="0"/>
          <w:sz w:val="20"/>
          <w:szCs w:val="20"/>
          <w:lang w:val="es-ES"/>
        </w:rPr>
        <w:t>C.</w:t>
      </w:r>
      <w:r w:rsidRPr="003F343B">
        <w:rPr>
          <w:b w:val="0"/>
          <w:bCs w:val="0"/>
          <w:kern w:val="0"/>
          <w:sz w:val="20"/>
          <w:szCs w:val="20"/>
          <w:lang w:val="es-ES"/>
        </w:rPr>
        <w:tab/>
      </w:r>
      <w:r w:rsidR="00810B65" w:rsidRPr="003F343B">
        <w:rPr>
          <w:sz w:val="20"/>
          <w:szCs w:val="20"/>
          <w:lang w:val="es-ES"/>
        </w:rPr>
        <w:t>Plazo de presentación de la petición</w:t>
      </w:r>
    </w:p>
    <w:p w14:paraId="0DFB6F1A" w14:textId="77777777" w:rsidR="00421ECC" w:rsidRPr="003F343B" w:rsidRDefault="00421ECC" w:rsidP="00421ECC">
      <w:pPr>
        <w:jc w:val="both"/>
        <w:rPr>
          <w:rFonts w:ascii="Univers" w:hAnsi="Univers"/>
          <w:sz w:val="20"/>
          <w:szCs w:val="20"/>
          <w:lang w:val="es-ES"/>
        </w:rPr>
      </w:pPr>
    </w:p>
    <w:p w14:paraId="01E1F6A4" w14:textId="77777777" w:rsidR="00E12741" w:rsidRDefault="00CB064C" w:rsidP="00421ECC">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El artículo 46.1.</w:t>
      </w:r>
      <w:r w:rsidR="00810B65" w:rsidRPr="003F343B">
        <w:rPr>
          <w:rFonts w:ascii="Univers" w:hAnsi="Univers"/>
          <w:sz w:val="20"/>
          <w:szCs w:val="20"/>
          <w:lang w:val="es-ES"/>
        </w:rPr>
        <w:t>b) de la Convención establece que para que la petición pueda ser declarada admisible, es necesario que se haya presentado dentro del plazo de seis meses contados a partir de la fecha en que el interesado fue notificado de la decisión final que agotó la jurisdicción interna.</w:t>
      </w:r>
    </w:p>
    <w:p w14:paraId="54BF9BE9" w14:textId="77777777" w:rsidR="00E12741" w:rsidRDefault="00E12741" w:rsidP="00E12741">
      <w:pPr>
        <w:jc w:val="both"/>
        <w:rPr>
          <w:rFonts w:ascii="Univers" w:hAnsi="Univers"/>
          <w:sz w:val="20"/>
          <w:szCs w:val="20"/>
          <w:lang w:val="es-ES"/>
        </w:rPr>
      </w:pPr>
    </w:p>
    <w:p w14:paraId="55CD2B89" w14:textId="77777777" w:rsidR="00421ECC" w:rsidRPr="003F343B" w:rsidRDefault="000908C1" w:rsidP="00421ECC">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 xml:space="preserve">Conforme a lo señalado en el párrafo 25 </w:t>
      </w:r>
      <w:r>
        <w:rPr>
          <w:rFonts w:ascii="Univers" w:hAnsi="Univers"/>
          <w:i/>
          <w:sz w:val="20"/>
          <w:szCs w:val="20"/>
          <w:lang w:val="es-ES"/>
        </w:rPr>
        <w:t>supra</w:t>
      </w:r>
      <w:r>
        <w:rPr>
          <w:rFonts w:ascii="Univers" w:hAnsi="Univers"/>
          <w:sz w:val="20"/>
          <w:szCs w:val="20"/>
          <w:lang w:val="es-ES"/>
        </w:rPr>
        <w:t>, los recursos de la jurisdicción interna fueron agotados a través de la resolución del Tribunal Constitucional de 8 de mayo de 1998. La información presentada por las partes indica que esa decisión fue notificada a la presunta víctima el 31 de julio de 1998. Dado que la presente petición fue recibida</w:t>
      </w:r>
      <w:r w:rsidR="00291C8E">
        <w:rPr>
          <w:rFonts w:ascii="Univers" w:hAnsi="Univers"/>
          <w:sz w:val="20"/>
          <w:szCs w:val="20"/>
          <w:lang w:val="es-ES"/>
        </w:rPr>
        <w:t xml:space="preserve"> por la CIDH</w:t>
      </w:r>
      <w:r>
        <w:rPr>
          <w:rFonts w:ascii="Univers" w:hAnsi="Univers"/>
          <w:sz w:val="20"/>
          <w:szCs w:val="20"/>
          <w:lang w:val="es-ES"/>
        </w:rPr>
        <w:t xml:space="preserve"> el </w:t>
      </w:r>
      <w:r w:rsidR="004968BF">
        <w:rPr>
          <w:rFonts w:ascii="Univers" w:hAnsi="Univers"/>
          <w:sz w:val="20"/>
          <w:szCs w:val="20"/>
          <w:lang w:val="es-ES"/>
        </w:rPr>
        <w:t>11 de noviembre de 1998, la misma satisface el requisito de admisibilidad previsto en el artículo 46.1.b) de la Convención.</w:t>
      </w:r>
      <w:r w:rsidR="00810B65" w:rsidRPr="003F343B">
        <w:rPr>
          <w:rFonts w:ascii="Univers" w:hAnsi="Univers"/>
          <w:sz w:val="20"/>
          <w:szCs w:val="20"/>
          <w:lang w:val="es-ES"/>
        </w:rPr>
        <w:t xml:space="preserve"> </w:t>
      </w:r>
    </w:p>
    <w:p w14:paraId="3B0C1B35" w14:textId="77777777" w:rsidR="00550BB4" w:rsidRPr="003F343B" w:rsidRDefault="00550BB4" w:rsidP="00055C0E">
      <w:pPr>
        <w:ind w:firstLine="720"/>
        <w:jc w:val="both"/>
        <w:rPr>
          <w:rFonts w:ascii="Univers" w:hAnsi="Univers"/>
          <w:sz w:val="20"/>
          <w:szCs w:val="20"/>
          <w:lang w:val="es-ES"/>
        </w:rPr>
      </w:pPr>
    </w:p>
    <w:p w14:paraId="5A7CA46F" w14:textId="77777777" w:rsidR="00164CF1" w:rsidRPr="003F343B" w:rsidRDefault="00164CF1" w:rsidP="00164CF1">
      <w:pPr>
        <w:pStyle w:val="Ttulo1"/>
        <w:ind w:firstLine="720"/>
        <w:rPr>
          <w:sz w:val="20"/>
          <w:szCs w:val="20"/>
          <w:lang w:val="es-ES"/>
        </w:rPr>
      </w:pPr>
      <w:r w:rsidRPr="003F343B">
        <w:rPr>
          <w:sz w:val="20"/>
          <w:szCs w:val="20"/>
          <w:lang w:val="es-ES"/>
        </w:rPr>
        <w:t>D.</w:t>
      </w:r>
      <w:r w:rsidRPr="003F343B">
        <w:rPr>
          <w:sz w:val="20"/>
          <w:szCs w:val="20"/>
          <w:lang w:val="es-ES"/>
        </w:rPr>
        <w:tab/>
        <w:t>Duplicación de procedimientos y cosa juzgada internacional</w:t>
      </w:r>
    </w:p>
    <w:p w14:paraId="7ABD0A8A" w14:textId="77777777" w:rsidR="00810B65" w:rsidRPr="003F343B" w:rsidRDefault="00810B65" w:rsidP="007F5601">
      <w:pPr>
        <w:ind w:left="75"/>
        <w:jc w:val="both"/>
        <w:rPr>
          <w:rFonts w:ascii="Univers" w:hAnsi="Univers"/>
          <w:sz w:val="20"/>
          <w:szCs w:val="20"/>
          <w:lang w:val="es-ES"/>
        </w:rPr>
      </w:pPr>
    </w:p>
    <w:p w14:paraId="414A56A1" w14:textId="77777777" w:rsidR="00A75AA9" w:rsidRPr="003F343B" w:rsidRDefault="00810B65" w:rsidP="00421ECC">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El ar</w:t>
      </w:r>
      <w:r w:rsidR="008D635A" w:rsidRPr="003F343B">
        <w:rPr>
          <w:rFonts w:ascii="Univers" w:hAnsi="Univers"/>
          <w:sz w:val="20"/>
          <w:szCs w:val="20"/>
          <w:lang w:val="es-ES"/>
        </w:rPr>
        <w:t>tículo 46.1.</w:t>
      </w:r>
      <w:r w:rsidRPr="003F343B">
        <w:rPr>
          <w:rFonts w:ascii="Univers" w:hAnsi="Univers"/>
          <w:sz w:val="20"/>
          <w:szCs w:val="20"/>
          <w:lang w:val="es-ES"/>
        </w:rPr>
        <w:t>c) de la Convención dispone que la admisión de las peticiones está sujeta al requi</w:t>
      </w:r>
      <w:r w:rsidR="00493E29">
        <w:rPr>
          <w:rFonts w:ascii="Univers" w:hAnsi="Univers"/>
          <w:sz w:val="20"/>
          <w:szCs w:val="20"/>
          <w:lang w:val="es-ES"/>
        </w:rPr>
        <w:t>sito respecto a que la materia “</w:t>
      </w:r>
      <w:r w:rsidRPr="003F343B">
        <w:rPr>
          <w:rFonts w:ascii="Univers" w:hAnsi="Univers"/>
          <w:sz w:val="20"/>
          <w:szCs w:val="20"/>
          <w:lang w:val="es-ES"/>
        </w:rPr>
        <w:t>no esté pendiente de otro procedimiento de arreglo internacional</w:t>
      </w:r>
      <w:r w:rsidR="00493E29">
        <w:rPr>
          <w:rFonts w:ascii="Univers" w:hAnsi="Univers"/>
          <w:sz w:val="20"/>
          <w:szCs w:val="20"/>
          <w:lang w:val="es-ES"/>
        </w:rPr>
        <w:t>”</w:t>
      </w:r>
      <w:r w:rsidRPr="003F343B">
        <w:rPr>
          <w:rFonts w:ascii="Univers" w:hAnsi="Univers"/>
          <w:sz w:val="20"/>
          <w:szCs w:val="20"/>
          <w:lang w:val="es-ES"/>
        </w:rPr>
        <w:t xml:space="preserve"> y en</w:t>
      </w:r>
      <w:r w:rsidR="0018794A" w:rsidRPr="003F343B">
        <w:rPr>
          <w:rFonts w:ascii="Univers" w:hAnsi="Univers"/>
          <w:sz w:val="20"/>
          <w:szCs w:val="20"/>
          <w:lang w:val="es-ES"/>
        </w:rPr>
        <w:t xml:space="preserve"> el artículo 47.</w:t>
      </w:r>
      <w:r w:rsidRPr="003F343B">
        <w:rPr>
          <w:rFonts w:ascii="Univers" w:hAnsi="Univers"/>
          <w:sz w:val="20"/>
          <w:szCs w:val="20"/>
          <w:lang w:val="es-ES"/>
        </w:rPr>
        <w:t>d) de la Convención se estipula que la Comisión no admitirá la petición que sea sustancialmente la reproducción de petición o comunicación anterior ya examinada por la Comisión o po</w:t>
      </w:r>
      <w:r w:rsidR="00677DD7" w:rsidRPr="003F343B">
        <w:rPr>
          <w:rFonts w:ascii="Univers" w:hAnsi="Univers"/>
          <w:sz w:val="20"/>
          <w:szCs w:val="20"/>
          <w:lang w:val="es-ES"/>
        </w:rPr>
        <w:t>r otro organismo internacional.</w:t>
      </w:r>
      <w:r w:rsidRPr="003F343B">
        <w:rPr>
          <w:rFonts w:ascii="Univers" w:hAnsi="Univers"/>
          <w:sz w:val="20"/>
          <w:szCs w:val="20"/>
          <w:lang w:val="es-ES"/>
        </w:rPr>
        <w:t xml:space="preserve"> En el presente caso, las partes no han esgrimido la existencia de ninguna de esas dos circunstancias de inadmisibilidad, ni ellas se deducen del expediente.</w:t>
      </w:r>
      <w:r w:rsidR="001D3DAA" w:rsidRPr="003F343B">
        <w:rPr>
          <w:rFonts w:ascii="Univers" w:hAnsi="Univers"/>
          <w:sz w:val="20"/>
          <w:szCs w:val="20"/>
          <w:lang w:val="es-ES"/>
        </w:rPr>
        <w:t xml:space="preserve"> </w:t>
      </w:r>
    </w:p>
    <w:p w14:paraId="5BEA3A20" w14:textId="77777777" w:rsidR="001D3DAA" w:rsidRPr="003F343B" w:rsidRDefault="001D3DAA" w:rsidP="007F5601">
      <w:pPr>
        <w:ind w:left="720"/>
        <w:jc w:val="both"/>
        <w:rPr>
          <w:rFonts w:ascii="Univers" w:hAnsi="Univers"/>
          <w:sz w:val="20"/>
          <w:szCs w:val="20"/>
          <w:lang w:val="es-ES"/>
        </w:rPr>
      </w:pPr>
    </w:p>
    <w:p w14:paraId="43C4BD15" w14:textId="77777777" w:rsidR="00810B65" w:rsidRPr="003F343B" w:rsidRDefault="00164CF1" w:rsidP="00164CF1">
      <w:pPr>
        <w:pStyle w:val="Ttulo1"/>
        <w:ind w:firstLine="720"/>
        <w:rPr>
          <w:sz w:val="20"/>
          <w:szCs w:val="20"/>
          <w:lang w:val="es-ES"/>
        </w:rPr>
      </w:pPr>
      <w:r w:rsidRPr="003F343B">
        <w:rPr>
          <w:sz w:val="20"/>
          <w:szCs w:val="20"/>
          <w:lang w:val="es-ES"/>
        </w:rPr>
        <w:t>E.</w:t>
      </w:r>
      <w:r w:rsidRPr="003F343B">
        <w:rPr>
          <w:sz w:val="20"/>
          <w:szCs w:val="20"/>
          <w:lang w:val="es-ES"/>
        </w:rPr>
        <w:tab/>
      </w:r>
      <w:r w:rsidR="00810B65" w:rsidRPr="003F343B">
        <w:rPr>
          <w:sz w:val="20"/>
          <w:szCs w:val="20"/>
          <w:lang w:val="es-ES"/>
        </w:rPr>
        <w:t>Caracterización de los hechos alegados</w:t>
      </w:r>
    </w:p>
    <w:p w14:paraId="6D96B833" w14:textId="77777777" w:rsidR="00810B65" w:rsidRPr="003F343B" w:rsidRDefault="00810B65" w:rsidP="007F5601">
      <w:pPr>
        <w:ind w:left="75"/>
        <w:jc w:val="both"/>
        <w:rPr>
          <w:rFonts w:ascii="Univers" w:hAnsi="Univers"/>
          <w:sz w:val="20"/>
          <w:szCs w:val="20"/>
          <w:lang w:val="es-ES"/>
        </w:rPr>
      </w:pPr>
    </w:p>
    <w:p w14:paraId="4A257A1B" w14:textId="77777777" w:rsidR="00421ECC" w:rsidRPr="003F343B" w:rsidRDefault="00810B65" w:rsidP="00421ECC">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A los fines de admisibilidad, la Comisión debe decidir si en la petición se exponen hechos que podrían caracterizar una violación, como estipula el artículo 47.b</w:t>
      </w:r>
      <w:r w:rsidR="00677DD7" w:rsidRPr="003F343B">
        <w:rPr>
          <w:rFonts w:ascii="Univers" w:hAnsi="Univers"/>
          <w:sz w:val="20"/>
          <w:szCs w:val="20"/>
          <w:lang w:val="es-ES"/>
        </w:rPr>
        <w:t>)</w:t>
      </w:r>
      <w:r w:rsidRPr="003F343B">
        <w:rPr>
          <w:rFonts w:ascii="Univers" w:hAnsi="Univers"/>
          <w:sz w:val="20"/>
          <w:szCs w:val="20"/>
          <w:lang w:val="es-ES"/>
        </w:rPr>
        <w:t xml:space="preserve"> de la Convenció</w:t>
      </w:r>
      <w:r w:rsidR="00493E29">
        <w:rPr>
          <w:rFonts w:ascii="Univers" w:hAnsi="Univers"/>
          <w:sz w:val="20"/>
          <w:szCs w:val="20"/>
          <w:lang w:val="es-ES"/>
        </w:rPr>
        <w:t>n Americana, si la petición es “</w:t>
      </w:r>
      <w:r w:rsidRPr="003F343B">
        <w:rPr>
          <w:rFonts w:ascii="Univers" w:hAnsi="Univers"/>
          <w:sz w:val="20"/>
          <w:szCs w:val="20"/>
          <w:lang w:val="es-ES"/>
        </w:rPr>
        <w:t>manifie</w:t>
      </w:r>
      <w:r w:rsidR="00493E29">
        <w:rPr>
          <w:rFonts w:ascii="Univers" w:hAnsi="Univers"/>
          <w:sz w:val="20"/>
          <w:szCs w:val="20"/>
          <w:lang w:val="es-ES"/>
        </w:rPr>
        <w:t>stamente infundada” o si es “evidente su total improcedencia”</w:t>
      </w:r>
      <w:r w:rsidR="00C906FA" w:rsidRPr="003F343B">
        <w:rPr>
          <w:rFonts w:ascii="Univers" w:hAnsi="Univers"/>
          <w:sz w:val="20"/>
          <w:szCs w:val="20"/>
          <w:lang w:val="es-ES"/>
        </w:rPr>
        <w:t xml:space="preserve">, según el inciso </w:t>
      </w:r>
      <w:r w:rsidRPr="003F343B">
        <w:rPr>
          <w:rFonts w:ascii="Univers" w:hAnsi="Univers"/>
          <w:sz w:val="20"/>
          <w:szCs w:val="20"/>
          <w:lang w:val="es-ES"/>
        </w:rPr>
        <w:t xml:space="preserve">c) del mismo artículo. El estándar de apreciación de estos extremos es diferente del requerido para decidir sobre los méritos de una denuncia. La Comisión debe realizar una evaluación </w:t>
      </w:r>
      <w:r w:rsidRPr="003F343B">
        <w:rPr>
          <w:rFonts w:ascii="Univers" w:hAnsi="Univers"/>
          <w:i/>
          <w:iCs/>
          <w:sz w:val="20"/>
          <w:szCs w:val="20"/>
          <w:lang w:val="es-ES"/>
        </w:rPr>
        <w:t>prima facie</w:t>
      </w:r>
      <w:r w:rsidRPr="003F343B">
        <w:rPr>
          <w:rFonts w:ascii="Univers" w:hAnsi="Univers"/>
          <w:sz w:val="20"/>
          <w:szCs w:val="20"/>
          <w:lang w:val="es-ES"/>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14:paraId="1ACA4822" w14:textId="77777777" w:rsidR="00421ECC" w:rsidRPr="003F343B" w:rsidRDefault="00421ECC" w:rsidP="00421ECC">
      <w:pPr>
        <w:jc w:val="both"/>
        <w:rPr>
          <w:rFonts w:ascii="Univers" w:hAnsi="Univers"/>
          <w:sz w:val="20"/>
          <w:szCs w:val="20"/>
          <w:lang w:val="es-ES"/>
        </w:rPr>
      </w:pPr>
    </w:p>
    <w:p w14:paraId="5D3E1086" w14:textId="77777777" w:rsidR="004F5F42" w:rsidRDefault="004E6385" w:rsidP="003D3ED0">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L</w:t>
      </w:r>
      <w:r w:rsidR="00AF2B09">
        <w:rPr>
          <w:rFonts w:ascii="Univers" w:hAnsi="Univers"/>
          <w:sz w:val="20"/>
          <w:szCs w:val="20"/>
          <w:lang w:val="es-ES"/>
        </w:rPr>
        <w:t>a CIDH considera que</w:t>
      </w:r>
      <w:r>
        <w:rPr>
          <w:rFonts w:ascii="Univers" w:hAnsi="Univers"/>
          <w:sz w:val="20"/>
          <w:szCs w:val="20"/>
          <w:lang w:val="es-ES"/>
        </w:rPr>
        <w:t xml:space="preserve"> de probarse</w:t>
      </w:r>
      <w:r w:rsidR="00AF2B09">
        <w:rPr>
          <w:rFonts w:ascii="Univers" w:hAnsi="Univers"/>
          <w:sz w:val="20"/>
          <w:szCs w:val="20"/>
          <w:lang w:val="es-ES"/>
        </w:rPr>
        <w:t xml:space="preserve"> </w:t>
      </w:r>
      <w:r>
        <w:rPr>
          <w:rFonts w:ascii="Univers" w:hAnsi="Univers"/>
          <w:sz w:val="20"/>
          <w:szCs w:val="20"/>
          <w:lang w:val="es-ES"/>
        </w:rPr>
        <w:t>que el</w:t>
      </w:r>
      <w:r w:rsidR="00AF2B09">
        <w:rPr>
          <w:rFonts w:ascii="Univers" w:hAnsi="Univers"/>
          <w:sz w:val="20"/>
          <w:szCs w:val="20"/>
          <w:lang w:val="es-ES"/>
        </w:rPr>
        <w:t xml:space="preserve"> señor Héctor Fidel Cordero</w:t>
      </w:r>
      <w:r>
        <w:rPr>
          <w:rFonts w:ascii="Univers" w:hAnsi="Univers"/>
          <w:sz w:val="20"/>
          <w:szCs w:val="20"/>
          <w:lang w:val="es-ES"/>
        </w:rPr>
        <w:t xml:space="preserve"> fue destituido</w:t>
      </w:r>
      <w:r w:rsidR="00AF2B09">
        <w:rPr>
          <w:rFonts w:ascii="Univers" w:hAnsi="Univers"/>
          <w:sz w:val="20"/>
          <w:szCs w:val="20"/>
          <w:lang w:val="es-ES"/>
        </w:rPr>
        <w:t xml:space="preserve"> por decisiones adoptadas en el </w:t>
      </w:r>
      <w:r w:rsidR="00AF2B09" w:rsidRPr="00C216B8">
        <w:rPr>
          <w:rFonts w:ascii="Univers" w:hAnsi="Univers"/>
          <w:sz w:val="20"/>
          <w:szCs w:val="20"/>
          <w:lang w:val="es-ES"/>
        </w:rPr>
        <w:t xml:space="preserve">marco del ejercicio de </w:t>
      </w:r>
      <w:r w:rsidR="000F6545" w:rsidRPr="00C216B8">
        <w:rPr>
          <w:rFonts w:ascii="Univers" w:hAnsi="Univers"/>
          <w:sz w:val="20"/>
          <w:szCs w:val="20"/>
          <w:lang w:val="es-ES"/>
        </w:rPr>
        <w:t>sus funciones como juez</w:t>
      </w:r>
      <w:r w:rsidR="00AF2B09" w:rsidRPr="00C216B8">
        <w:rPr>
          <w:rFonts w:ascii="Univers" w:hAnsi="Univers"/>
          <w:sz w:val="20"/>
          <w:szCs w:val="20"/>
          <w:lang w:val="es-ES"/>
        </w:rPr>
        <w:t>, la</w:t>
      </w:r>
      <w:r w:rsidR="00F95109" w:rsidRPr="00C216B8">
        <w:rPr>
          <w:rFonts w:ascii="Univers" w:hAnsi="Univers"/>
          <w:sz w:val="20"/>
          <w:szCs w:val="20"/>
          <w:lang w:val="es-ES"/>
        </w:rPr>
        <w:t xml:space="preserve"> supuesta</w:t>
      </w:r>
      <w:r w:rsidR="00AF2B09" w:rsidRPr="00C216B8">
        <w:rPr>
          <w:rFonts w:ascii="Univers" w:hAnsi="Univers"/>
          <w:sz w:val="20"/>
          <w:szCs w:val="20"/>
          <w:lang w:val="es-ES"/>
        </w:rPr>
        <w:t xml:space="preserve"> aplicación de una sanción</w:t>
      </w:r>
      <w:r w:rsidRPr="00C216B8">
        <w:rPr>
          <w:rFonts w:ascii="Univers" w:hAnsi="Univers"/>
          <w:sz w:val="20"/>
          <w:szCs w:val="20"/>
          <w:lang w:val="es-ES"/>
        </w:rPr>
        <w:t xml:space="preserve"> disciplinaria</w:t>
      </w:r>
      <w:r w:rsidR="00E25555" w:rsidRPr="00C216B8">
        <w:rPr>
          <w:rFonts w:ascii="Univers" w:hAnsi="Univers"/>
          <w:sz w:val="20"/>
          <w:szCs w:val="20"/>
          <w:lang w:val="es-ES"/>
        </w:rPr>
        <w:t xml:space="preserve"> imprecisa y</w:t>
      </w:r>
      <w:r w:rsidR="000F6545">
        <w:rPr>
          <w:rFonts w:ascii="Univers" w:hAnsi="Univers"/>
          <w:sz w:val="20"/>
          <w:szCs w:val="20"/>
          <w:lang w:val="es-ES"/>
        </w:rPr>
        <w:t xml:space="preserve"> </w:t>
      </w:r>
      <w:r w:rsidR="00AF2B09">
        <w:rPr>
          <w:rFonts w:ascii="Univers" w:hAnsi="Univers"/>
          <w:sz w:val="20"/>
          <w:szCs w:val="20"/>
          <w:lang w:val="es-ES"/>
        </w:rPr>
        <w:t>más se</w:t>
      </w:r>
      <w:r w:rsidR="000F6545">
        <w:rPr>
          <w:rFonts w:ascii="Univers" w:hAnsi="Univers"/>
          <w:sz w:val="20"/>
          <w:szCs w:val="20"/>
          <w:lang w:val="es-ES"/>
        </w:rPr>
        <w:t xml:space="preserve">vera a la que </w:t>
      </w:r>
      <w:r w:rsidR="00E25555">
        <w:rPr>
          <w:rFonts w:ascii="Univers" w:hAnsi="Univers"/>
          <w:sz w:val="20"/>
          <w:szCs w:val="20"/>
          <w:lang w:val="es-ES"/>
        </w:rPr>
        <w:t>se encontraba vigente en</w:t>
      </w:r>
      <w:r w:rsidR="000F6545">
        <w:rPr>
          <w:rFonts w:ascii="Univers" w:hAnsi="Univers"/>
          <w:sz w:val="20"/>
          <w:szCs w:val="20"/>
          <w:lang w:val="es-ES"/>
        </w:rPr>
        <w:t xml:space="preserve"> la fecha de los hechos </w:t>
      </w:r>
      <w:r>
        <w:rPr>
          <w:rFonts w:ascii="Univers" w:hAnsi="Univers"/>
          <w:sz w:val="20"/>
          <w:szCs w:val="20"/>
          <w:lang w:val="es-ES"/>
        </w:rPr>
        <w:t>imputados</w:t>
      </w:r>
      <w:r w:rsidR="00F95109">
        <w:rPr>
          <w:rFonts w:ascii="Univers" w:hAnsi="Univers"/>
          <w:sz w:val="20"/>
          <w:szCs w:val="20"/>
          <w:lang w:val="es-ES"/>
        </w:rPr>
        <w:t>,</w:t>
      </w:r>
      <w:r w:rsidR="00E25555">
        <w:rPr>
          <w:rFonts w:ascii="Univers" w:hAnsi="Univers"/>
          <w:sz w:val="20"/>
          <w:szCs w:val="20"/>
          <w:lang w:val="es-ES"/>
        </w:rPr>
        <w:t xml:space="preserve"> </w:t>
      </w:r>
      <w:r w:rsidR="00F95109">
        <w:rPr>
          <w:rFonts w:ascii="Univers" w:hAnsi="Univers"/>
          <w:sz w:val="20"/>
          <w:szCs w:val="20"/>
          <w:lang w:val="es-ES"/>
        </w:rPr>
        <w:t xml:space="preserve">la presunta incompatibilidad </w:t>
      </w:r>
      <w:r>
        <w:rPr>
          <w:rFonts w:ascii="Univers" w:hAnsi="Univers"/>
          <w:sz w:val="20"/>
          <w:szCs w:val="20"/>
          <w:lang w:val="es-ES"/>
        </w:rPr>
        <w:t>de la Resolución No. 008-96PCNM con la garantía de</w:t>
      </w:r>
      <w:r w:rsidR="00F95109">
        <w:rPr>
          <w:rFonts w:ascii="Univers" w:hAnsi="Univers"/>
          <w:sz w:val="20"/>
          <w:szCs w:val="20"/>
          <w:lang w:val="es-ES"/>
        </w:rPr>
        <w:t xml:space="preserve"> independencia judicial</w:t>
      </w:r>
      <w:r>
        <w:rPr>
          <w:rFonts w:ascii="Univers" w:hAnsi="Univers"/>
          <w:sz w:val="20"/>
          <w:szCs w:val="20"/>
          <w:lang w:val="es-ES"/>
        </w:rPr>
        <w:t>, y la planteada ausencia de respuesta judicial efectiva por parte de los órganos que conocieron la acción de amparo formulada el 6 de septiembre de 1996</w:t>
      </w:r>
      <w:r w:rsidR="00F95109">
        <w:rPr>
          <w:rFonts w:ascii="Univers" w:hAnsi="Univers"/>
          <w:sz w:val="20"/>
          <w:szCs w:val="20"/>
          <w:lang w:val="es-ES"/>
        </w:rPr>
        <w:t xml:space="preserve"> podrían caracterizar la violación a los derechos consagrados en los artículos 9, 8 y 25 de la Convención Americana, en relación con las obligaciones generales establecidas en los artículos</w:t>
      </w:r>
      <w:r w:rsidR="003D3ED0">
        <w:rPr>
          <w:rFonts w:ascii="Univers" w:hAnsi="Univers"/>
          <w:sz w:val="20"/>
          <w:szCs w:val="20"/>
          <w:lang w:val="es-ES"/>
        </w:rPr>
        <w:t xml:space="preserve"> 1.1 y 2 del mismo instrumento.</w:t>
      </w:r>
    </w:p>
    <w:p w14:paraId="310CCC28" w14:textId="77777777" w:rsidR="004F5F42" w:rsidRDefault="004F5F42" w:rsidP="004F5F42">
      <w:pPr>
        <w:jc w:val="both"/>
        <w:rPr>
          <w:rFonts w:ascii="Univers" w:hAnsi="Univers"/>
          <w:sz w:val="20"/>
          <w:szCs w:val="20"/>
          <w:lang w:val="es-ES"/>
        </w:rPr>
      </w:pPr>
    </w:p>
    <w:p w14:paraId="5300EE73" w14:textId="77777777" w:rsidR="00C906FA" w:rsidRDefault="004F5F42" w:rsidP="003D3ED0">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 xml:space="preserve">La CIDH aclara que el peticionario no alegó la violación a disposiciones específicas de la Convención, por lo cual la incorporación de los artículos referidos en el párrafo anterior se da en virtud del principio </w:t>
      </w:r>
      <w:r>
        <w:rPr>
          <w:rFonts w:ascii="Univers" w:hAnsi="Univers"/>
          <w:i/>
          <w:sz w:val="20"/>
          <w:szCs w:val="20"/>
          <w:lang w:val="es-ES"/>
        </w:rPr>
        <w:t>iura novit curia</w:t>
      </w:r>
      <w:r>
        <w:rPr>
          <w:rFonts w:ascii="Univers" w:hAnsi="Univers"/>
          <w:sz w:val="20"/>
          <w:szCs w:val="20"/>
          <w:lang w:val="es-ES"/>
        </w:rPr>
        <w:t>.</w:t>
      </w:r>
      <w:r w:rsidR="004E6385">
        <w:rPr>
          <w:rFonts w:ascii="Univers" w:hAnsi="Univers"/>
          <w:sz w:val="20"/>
          <w:szCs w:val="20"/>
          <w:lang w:val="es-ES"/>
        </w:rPr>
        <w:t xml:space="preserve"> </w:t>
      </w:r>
    </w:p>
    <w:p w14:paraId="65C89C66" w14:textId="77777777" w:rsidR="003D3ED0" w:rsidRPr="003F343B" w:rsidRDefault="003D3ED0" w:rsidP="003D3ED0">
      <w:pPr>
        <w:jc w:val="both"/>
        <w:rPr>
          <w:rFonts w:ascii="Univers" w:hAnsi="Univers"/>
          <w:sz w:val="20"/>
          <w:szCs w:val="20"/>
          <w:lang w:val="es-ES"/>
        </w:rPr>
      </w:pPr>
    </w:p>
    <w:p w14:paraId="5C24E11A" w14:textId="77777777" w:rsidR="00C906FA" w:rsidRPr="003F343B" w:rsidRDefault="004F5F42" w:rsidP="00C906FA">
      <w:pPr>
        <w:numPr>
          <w:ilvl w:val="0"/>
          <w:numId w:val="14"/>
        </w:numPr>
        <w:tabs>
          <w:tab w:val="clear" w:pos="795"/>
          <w:tab w:val="num" w:pos="0"/>
        </w:tabs>
        <w:ind w:left="0" w:firstLine="720"/>
        <w:jc w:val="both"/>
        <w:rPr>
          <w:rFonts w:ascii="Univers" w:hAnsi="Univers"/>
          <w:sz w:val="20"/>
          <w:szCs w:val="20"/>
          <w:lang w:val="es-ES"/>
        </w:rPr>
      </w:pPr>
      <w:r>
        <w:rPr>
          <w:rFonts w:ascii="Univers" w:hAnsi="Univers"/>
          <w:sz w:val="20"/>
          <w:szCs w:val="20"/>
          <w:lang w:val="es-ES"/>
        </w:rPr>
        <w:t>Finalmente, p</w:t>
      </w:r>
      <w:r w:rsidR="00C906FA" w:rsidRPr="003F343B">
        <w:rPr>
          <w:rFonts w:ascii="Univers" w:hAnsi="Univers"/>
          <w:sz w:val="20"/>
          <w:szCs w:val="20"/>
          <w:lang w:val="es-ES"/>
        </w:rPr>
        <w:t>or cuanto la falta de fundamento o la improcedencia de los reclamos presentados por el peticionario no resultan evidentes, la Comisión considera satisfechos los requisitos establecidos en los artículos 47.b) y c) de la Convención Americana.</w:t>
      </w:r>
    </w:p>
    <w:p w14:paraId="0DDC7971" w14:textId="77777777" w:rsidR="003E5098" w:rsidRDefault="003E5098" w:rsidP="003E5098">
      <w:pPr>
        <w:jc w:val="both"/>
        <w:rPr>
          <w:rFonts w:ascii="Univers" w:hAnsi="Univers"/>
          <w:lang w:val="es-ES"/>
        </w:rPr>
      </w:pPr>
    </w:p>
    <w:p w14:paraId="5E2B931B" w14:textId="77777777" w:rsidR="009C3310" w:rsidRPr="003E5098" w:rsidRDefault="009C3310" w:rsidP="003E5098">
      <w:pPr>
        <w:ind w:firstLine="720"/>
        <w:jc w:val="both"/>
        <w:rPr>
          <w:rFonts w:ascii="Univers" w:hAnsi="Univers"/>
          <w:b/>
          <w:sz w:val="20"/>
          <w:szCs w:val="20"/>
          <w:lang w:val="es-ES"/>
        </w:rPr>
      </w:pPr>
      <w:r w:rsidRPr="003E5098">
        <w:rPr>
          <w:rFonts w:ascii="Univers" w:hAnsi="Univers"/>
          <w:b/>
          <w:sz w:val="20"/>
          <w:szCs w:val="20"/>
          <w:lang w:val="es-ES"/>
        </w:rPr>
        <w:t>V.</w:t>
      </w:r>
      <w:r w:rsidRPr="003E5098">
        <w:rPr>
          <w:rFonts w:ascii="Univers" w:hAnsi="Univers"/>
          <w:b/>
          <w:sz w:val="20"/>
          <w:szCs w:val="20"/>
          <w:lang w:val="es-ES"/>
        </w:rPr>
        <w:tab/>
        <w:t>CONCLUSIONES</w:t>
      </w:r>
    </w:p>
    <w:p w14:paraId="48B74F58" w14:textId="77777777" w:rsidR="00421ECC" w:rsidRPr="003F343B" w:rsidRDefault="00421ECC" w:rsidP="00421ECC">
      <w:pPr>
        <w:jc w:val="both"/>
        <w:rPr>
          <w:rFonts w:ascii="Univers" w:hAnsi="Univers"/>
          <w:sz w:val="20"/>
          <w:szCs w:val="20"/>
          <w:lang w:val="es-ES"/>
        </w:rPr>
      </w:pPr>
    </w:p>
    <w:p w14:paraId="3B6BC952" w14:textId="77777777" w:rsidR="00810B65" w:rsidRPr="003F343B" w:rsidRDefault="00810B65" w:rsidP="00421ECC">
      <w:pPr>
        <w:numPr>
          <w:ilvl w:val="0"/>
          <w:numId w:val="14"/>
        </w:numPr>
        <w:tabs>
          <w:tab w:val="clear" w:pos="795"/>
          <w:tab w:val="num" w:pos="0"/>
        </w:tabs>
        <w:ind w:left="0" w:firstLine="720"/>
        <w:jc w:val="both"/>
        <w:rPr>
          <w:rFonts w:ascii="Univers" w:hAnsi="Univers"/>
          <w:sz w:val="20"/>
          <w:szCs w:val="20"/>
          <w:lang w:val="es-ES"/>
        </w:rPr>
      </w:pPr>
      <w:r w:rsidRPr="003F343B">
        <w:rPr>
          <w:rFonts w:ascii="Univers" w:hAnsi="Univers"/>
          <w:sz w:val="20"/>
          <w:szCs w:val="20"/>
          <w:lang w:val="es-ES"/>
        </w:rPr>
        <w:t>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y</w:t>
      </w:r>
      <w:r w:rsidR="004D5FFC" w:rsidRPr="003F343B">
        <w:rPr>
          <w:rFonts w:ascii="Univers" w:hAnsi="Univers"/>
          <w:sz w:val="20"/>
          <w:szCs w:val="20"/>
          <w:lang w:val="es-ES"/>
        </w:rPr>
        <w:t>,</w:t>
      </w:r>
      <w:r w:rsidRPr="003F343B">
        <w:rPr>
          <w:rFonts w:ascii="Univers" w:hAnsi="Univers"/>
          <w:sz w:val="20"/>
          <w:szCs w:val="20"/>
          <w:lang w:val="es-ES"/>
        </w:rPr>
        <w:t xml:space="preserve"> en consecuencia</w:t>
      </w:r>
      <w:r w:rsidR="004D5FFC" w:rsidRPr="003F343B">
        <w:rPr>
          <w:rFonts w:ascii="Univers" w:hAnsi="Univers"/>
          <w:sz w:val="20"/>
          <w:szCs w:val="20"/>
          <w:lang w:val="es-ES"/>
        </w:rPr>
        <w:t>,</w:t>
      </w:r>
    </w:p>
    <w:p w14:paraId="31172D46" w14:textId="77777777" w:rsidR="00810B65" w:rsidRPr="003F343B" w:rsidRDefault="00810B65" w:rsidP="007F5601">
      <w:pPr>
        <w:ind w:left="75"/>
        <w:jc w:val="both"/>
        <w:rPr>
          <w:rFonts w:ascii="Univers" w:hAnsi="Univers"/>
          <w:sz w:val="20"/>
          <w:szCs w:val="20"/>
          <w:lang w:val="es-ES"/>
        </w:rPr>
      </w:pPr>
    </w:p>
    <w:p w14:paraId="6130B224" w14:textId="77777777" w:rsidR="00C906FA" w:rsidRPr="003F343B" w:rsidRDefault="00C906FA" w:rsidP="00C906FA">
      <w:pPr>
        <w:pStyle w:val="Textoindependiente"/>
        <w:spacing w:before="0" w:beforeAutospacing="0" w:after="0" w:afterAutospacing="0"/>
        <w:jc w:val="center"/>
        <w:rPr>
          <w:rFonts w:ascii="Univers" w:hAnsi="Univers"/>
          <w:sz w:val="20"/>
          <w:szCs w:val="20"/>
          <w:lang w:val="es-ES"/>
        </w:rPr>
      </w:pPr>
      <w:r w:rsidRPr="003F343B">
        <w:rPr>
          <w:rFonts w:ascii="Univers" w:hAnsi="Univers"/>
          <w:b/>
          <w:bCs/>
          <w:sz w:val="20"/>
          <w:szCs w:val="20"/>
          <w:lang w:val="es-ES"/>
        </w:rPr>
        <w:t>LA COMISIÓN INTERAMERICANA DE DERECHOS HUMANOS,</w:t>
      </w:r>
    </w:p>
    <w:p w14:paraId="242EF582" w14:textId="77777777" w:rsidR="00C906FA" w:rsidRPr="003F343B" w:rsidRDefault="00C906FA" w:rsidP="00C906FA">
      <w:pPr>
        <w:pStyle w:val="Textoindependiente"/>
        <w:spacing w:before="0" w:beforeAutospacing="0" w:after="0" w:afterAutospacing="0"/>
        <w:ind w:firstLine="720"/>
        <w:jc w:val="both"/>
        <w:rPr>
          <w:rFonts w:ascii="Univers" w:hAnsi="Univers"/>
          <w:sz w:val="20"/>
          <w:szCs w:val="20"/>
          <w:lang w:val="es-ES"/>
        </w:rPr>
      </w:pPr>
    </w:p>
    <w:p w14:paraId="388D3B51" w14:textId="77777777" w:rsidR="00C906FA" w:rsidRPr="003F343B" w:rsidRDefault="00C906FA" w:rsidP="00C906FA">
      <w:pPr>
        <w:pStyle w:val="Textoindependiente"/>
        <w:spacing w:before="0" w:beforeAutospacing="0" w:after="0" w:afterAutospacing="0"/>
        <w:jc w:val="both"/>
        <w:rPr>
          <w:rFonts w:ascii="Univers" w:hAnsi="Univers"/>
          <w:sz w:val="20"/>
          <w:szCs w:val="20"/>
          <w:lang w:val="es-ES"/>
        </w:rPr>
      </w:pPr>
      <w:r w:rsidRPr="003F343B">
        <w:rPr>
          <w:rFonts w:ascii="Univers" w:hAnsi="Univers"/>
          <w:b/>
          <w:bCs/>
          <w:sz w:val="20"/>
          <w:szCs w:val="20"/>
          <w:lang w:val="es-ES"/>
        </w:rPr>
        <w:t>DECIDE:</w:t>
      </w:r>
    </w:p>
    <w:p w14:paraId="1D296A05" w14:textId="77777777" w:rsidR="00810B65" w:rsidRPr="003F343B" w:rsidRDefault="00810B65" w:rsidP="007F5601">
      <w:pPr>
        <w:ind w:left="60"/>
        <w:jc w:val="both"/>
        <w:rPr>
          <w:rFonts w:ascii="Univers" w:hAnsi="Univers"/>
          <w:sz w:val="20"/>
          <w:szCs w:val="20"/>
          <w:lang w:val="es-ES"/>
        </w:rPr>
      </w:pPr>
    </w:p>
    <w:p w14:paraId="58D50241" w14:textId="77777777" w:rsidR="00810B65" w:rsidRPr="003F343B" w:rsidRDefault="00810B65" w:rsidP="00C906FA">
      <w:pPr>
        <w:numPr>
          <w:ilvl w:val="0"/>
          <w:numId w:val="12"/>
        </w:numPr>
        <w:tabs>
          <w:tab w:val="clear" w:pos="720"/>
          <w:tab w:val="num" w:pos="0"/>
        </w:tabs>
        <w:ind w:left="0" w:firstLine="720"/>
        <w:jc w:val="both"/>
        <w:rPr>
          <w:rFonts w:ascii="Univers" w:hAnsi="Univers"/>
          <w:sz w:val="20"/>
          <w:szCs w:val="20"/>
          <w:lang w:val="es-ES"/>
        </w:rPr>
      </w:pPr>
      <w:r w:rsidRPr="003F343B">
        <w:rPr>
          <w:rFonts w:ascii="Univers" w:hAnsi="Univers"/>
          <w:sz w:val="20"/>
          <w:szCs w:val="20"/>
          <w:lang w:val="es-ES"/>
        </w:rPr>
        <w:t xml:space="preserve">Declarar admisible la petición bajo estudio, con relación a </w:t>
      </w:r>
      <w:r w:rsidR="00C906FA" w:rsidRPr="003F343B">
        <w:rPr>
          <w:rFonts w:ascii="Univers" w:hAnsi="Univers"/>
          <w:sz w:val="20"/>
          <w:szCs w:val="20"/>
          <w:lang w:val="es-ES"/>
        </w:rPr>
        <w:t xml:space="preserve">los derechos consagrados en los </w:t>
      </w:r>
      <w:r w:rsidRPr="003F343B">
        <w:rPr>
          <w:rFonts w:ascii="Univers" w:hAnsi="Univers"/>
          <w:sz w:val="20"/>
          <w:szCs w:val="20"/>
          <w:lang w:val="es-ES"/>
        </w:rPr>
        <w:t>artículos</w:t>
      </w:r>
      <w:r w:rsidR="00677DD7" w:rsidRPr="003F343B">
        <w:rPr>
          <w:rFonts w:ascii="Univers" w:hAnsi="Univers"/>
          <w:sz w:val="20"/>
          <w:szCs w:val="20"/>
          <w:lang w:val="es-ES"/>
        </w:rPr>
        <w:t xml:space="preserve"> </w:t>
      </w:r>
      <w:r w:rsidR="003E5098">
        <w:rPr>
          <w:rFonts w:ascii="Univers" w:hAnsi="Univers"/>
          <w:sz w:val="20"/>
          <w:szCs w:val="20"/>
          <w:lang w:val="es-ES"/>
        </w:rPr>
        <w:t>9,</w:t>
      </w:r>
      <w:r w:rsidRPr="003F343B">
        <w:rPr>
          <w:rFonts w:ascii="Univers" w:hAnsi="Univers"/>
          <w:sz w:val="20"/>
          <w:szCs w:val="20"/>
          <w:lang w:val="es-ES"/>
        </w:rPr>
        <w:t xml:space="preserve"> 8 y 25 de la Convención Americana</w:t>
      </w:r>
      <w:r w:rsidR="00677DD7" w:rsidRPr="003F343B">
        <w:rPr>
          <w:rFonts w:ascii="Univers" w:hAnsi="Univers"/>
          <w:sz w:val="20"/>
          <w:szCs w:val="20"/>
          <w:lang w:val="es-ES"/>
        </w:rPr>
        <w:t>, en conexión con las obligaciones previstas en los artículos 1.1 y 2 del mismo instrumento</w:t>
      </w:r>
      <w:r w:rsidR="00CD2469" w:rsidRPr="003F343B">
        <w:rPr>
          <w:rFonts w:ascii="Univers" w:hAnsi="Univers"/>
          <w:sz w:val="20"/>
          <w:szCs w:val="20"/>
          <w:lang w:val="es-ES"/>
        </w:rPr>
        <w:t>.</w:t>
      </w:r>
    </w:p>
    <w:p w14:paraId="7EC4598B" w14:textId="77777777" w:rsidR="00810B65" w:rsidRPr="003F343B" w:rsidRDefault="00810B65" w:rsidP="00C906FA">
      <w:pPr>
        <w:tabs>
          <w:tab w:val="num" w:pos="0"/>
        </w:tabs>
        <w:ind w:firstLine="720"/>
        <w:jc w:val="both"/>
        <w:rPr>
          <w:rFonts w:ascii="Univers" w:hAnsi="Univers"/>
          <w:sz w:val="20"/>
          <w:szCs w:val="20"/>
          <w:lang w:val="es-ES"/>
        </w:rPr>
      </w:pPr>
    </w:p>
    <w:p w14:paraId="4DAC12D8" w14:textId="77777777" w:rsidR="00810B65" w:rsidRPr="003F343B" w:rsidRDefault="00810B65" w:rsidP="00C906FA">
      <w:pPr>
        <w:numPr>
          <w:ilvl w:val="0"/>
          <w:numId w:val="12"/>
        </w:numPr>
        <w:tabs>
          <w:tab w:val="clear" w:pos="720"/>
          <w:tab w:val="num" w:pos="0"/>
        </w:tabs>
        <w:ind w:left="0" w:firstLine="720"/>
        <w:jc w:val="both"/>
        <w:rPr>
          <w:rFonts w:ascii="Univers" w:hAnsi="Univers"/>
          <w:sz w:val="20"/>
          <w:szCs w:val="20"/>
          <w:lang w:val="es-ES"/>
        </w:rPr>
      </w:pPr>
      <w:r w:rsidRPr="003F343B">
        <w:rPr>
          <w:rFonts w:ascii="Univers" w:hAnsi="Univers"/>
          <w:sz w:val="20"/>
          <w:szCs w:val="20"/>
          <w:lang w:val="es-ES"/>
        </w:rPr>
        <w:t>Notificar esta decisión al Estado y a los peticionarios.</w:t>
      </w:r>
    </w:p>
    <w:p w14:paraId="5D5BD14B" w14:textId="77777777" w:rsidR="00810B65" w:rsidRPr="003F343B" w:rsidRDefault="00810B65" w:rsidP="00C906FA">
      <w:pPr>
        <w:tabs>
          <w:tab w:val="num" w:pos="0"/>
        </w:tabs>
        <w:ind w:firstLine="720"/>
        <w:jc w:val="both"/>
        <w:rPr>
          <w:rFonts w:ascii="Univers" w:hAnsi="Univers"/>
          <w:sz w:val="20"/>
          <w:szCs w:val="20"/>
          <w:lang w:val="es-ES"/>
        </w:rPr>
      </w:pPr>
    </w:p>
    <w:p w14:paraId="26790882" w14:textId="77777777" w:rsidR="00810B65" w:rsidRPr="003F343B" w:rsidRDefault="00810B65" w:rsidP="00C906FA">
      <w:pPr>
        <w:numPr>
          <w:ilvl w:val="0"/>
          <w:numId w:val="12"/>
        </w:numPr>
        <w:tabs>
          <w:tab w:val="clear" w:pos="720"/>
          <w:tab w:val="num" w:pos="0"/>
        </w:tabs>
        <w:ind w:left="0" w:firstLine="720"/>
        <w:jc w:val="both"/>
        <w:rPr>
          <w:rFonts w:ascii="Univers" w:hAnsi="Univers"/>
          <w:sz w:val="20"/>
          <w:szCs w:val="20"/>
          <w:lang w:val="es-ES"/>
        </w:rPr>
      </w:pPr>
      <w:r w:rsidRPr="003F343B">
        <w:rPr>
          <w:rFonts w:ascii="Univers" w:hAnsi="Univers"/>
          <w:sz w:val="20"/>
          <w:szCs w:val="20"/>
          <w:lang w:val="es-ES"/>
        </w:rPr>
        <w:t>Iniciar el trámite sobre el fondo de la cuestión.</w:t>
      </w:r>
    </w:p>
    <w:p w14:paraId="0C482A0A" w14:textId="77777777" w:rsidR="00810B65" w:rsidRPr="003F343B" w:rsidRDefault="00810B65" w:rsidP="00C906FA">
      <w:pPr>
        <w:tabs>
          <w:tab w:val="num" w:pos="0"/>
        </w:tabs>
        <w:ind w:firstLine="720"/>
        <w:jc w:val="both"/>
        <w:rPr>
          <w:rFonts w:ascii="Univers" w:hAnsi="Univers"/>
          <w:sz w:val="20"/>
          <w:szCs w:val="20"/>
          <w:lang w:val="es-ES"/>
        </w:rPr>
      </w:pPr>
    </w:p>
    <w:p w14:paraId="478167B2" w14:textId="77777777" w:rsidR="00810B65" w:rsidRPr="003F343B" w:rsidRDefault="00810B65" w:rsidP="00C906FA">
      <w:pPr>
        <w:numPr>
          <w:ilvl w:val="0"/>
          <w:numId w:val="12"/>
        </w:numPr>
        <w:tabs>
          <w:tab w:val="clear" w:pos="720"/>
          <w:tab w:val="num" w:pos="0"/>
        </w:tabs>
        <w:ind w:left="0" w:firstLine="720"/>
        <w:jc w:val="both"/>
        <w:rPr>
          <w:rFonts w:ascii="Univers" w:hAnsi="Univers"/>
          <w:sz w:val="20"/>
          <w:szCs w:val="20"/>
          <w:lang w:val="es-ES"/>
        </w:rPr>
      </w:pPr>
      <w:r w:rsidRPr="003F343B">
        <w:rPr>
          <w:rFonts w:ascii="Univers" w:hAnsi="Univers"/>
          <w:sz w:val="20"/>
          <w:szCs w:val="20"/>
          <w:lang w:val="es-ES"/>
        </w:rPr>
        <w:t>Publicar esta decisión e incluirla en el Infor</w:t>
      </w:r>
      <w:r w:rsidR="00C1259D" w:rsidRPr="003F343B">
        <w:rPr>
          <w:rFonts w:ascii="Univers" w:hAnsi="Univers"/>
          <w:sz w:val="20"/>
          <w:szCs w:val="20"/>
          <w:lang w:val="es-ES"/>
        </w:rPr>
        <w:t xml:space="preserve">me Anual, a ser presentado a la </w:t>
      </w:r>
      <w:r w:rsidR="00164CF1" w:rsidRPr="003F343B">
        <w:rPr>
          <w:rFonts w:ascii="Univers" w:hAnsi="Univers"/>
          <w:sz w:val="20"/>
          <w:szCs w:val="20"/>
          <w:lang w:val="es-ES"/>
        </w:rPr>
        <w:t xml:space="preserve">Asamblea </w:t>
      </w:r>
      <w:r w:rsidRPr="003F343B">
        <w:rPr>
          <w:rFonts w:ascii="Univers" w:hAnsi="Univers"/>
          <w:sz w:val="20"/>
          <w:szCs w:val="20"/>
          <w:lang w:val="es-ES"/>
        </w:rPr>
        <w:t>General de la OEA.</w:t>
      </w:r>
    </w:p>
    <w:p w14:paraId="4A73FBFE" w14:textId="77777777" w:rsidR="00862085" w:rsidRDefault="00862085" w:rsidP="00A70DF8">
      <w:pPr>
        <w:jc w:val="both"/>
        <w:rPr>
          <w:rFonts w:ascii="Univers" w:hAnsi="Univers"/>
          <w:sz w:val="20"/>
          <w:szCs w:val="20"/>
          <w:lang w:val="es-ES"/>
        </w:rPr>
      </w:pPr>
    </w:p>
    <w:p w14:paraId="5E97216E" w14:textId="77777777" w:rsidR="00632942" w:rsidRPr="00632942" w:rsidRDefault="00632942" w:rsidP="000A4245">
      <w:pPr>
        <w:ind w:firstLine="720"/>
        <w:jc w:val="both"/>
        <w:rPr>
          <w:rFonts w:ascii="Univers" w:hAnsi="Univers"/>
          <w:noProof/>
          <w:spacing w:val="-2"/>
          <w:sz w:val="20"/>
          <w:szCs w:val="20"/>
          <w:lang w:val="es-CL"/>
        </w:rPr>
      </w:pPr>
      <w:r w:rsidRPr="00632942">
        <w:rPr>
          <w:rFonts w:ascii="Univers" w:hAnsi="Univers"/>
          <w:noProof/>
          <w:spacing w:val="-2"/>
          <w:sz w:val="20"/>
          <w:szCs w:val="20"/>
          <w:lang w:val="es-CL"/>
        </w:rPr>
        <w:t xml:space="preserve">Dado y firmado en la ciudad de Washington, D.C., a los 22 días del mes de julio de 2011. (Firmado): Dinah Shelton, Presidenta; José de Jesús Orozco Henríquez, Primer Vicepresidente; </w:t>
      </w:r>
      <w:r w:rsidRPr="00632942">
        <w:rPr>
          <w:rFonts w:ascii="Univers" w:hAnsi="Univers"/>
          <w:noProof/>
          <w:sz w:val="20"/>
          <w:szCs w:val="20"/>
          <w:lang w:val="es-CL"/>
        </w:rPr>
        <w:t>Paulo Sérgio Pinheiro,</w:t>
      </w:r>
      <w:r w:rsidRPr="00632942">
        <w:rPr>
          <w:rFonts w:ascii="Univers" w:hAnsi="Univers"/>
          <w:noProof/>
          <w:spacing w:val="-2"/>
          <w:sz w:val="20"/>
          <w:szCs w:val="20"/>
          <w:lang w:val="es-CL"/>
        </w:rPr>
        <w:t xml:space="preserve"> Felipe Santiago González Morales y María Silvia Guillén, Miembros de la Comisión.</w:t>
      </w:r>
      <w:r w:rsidRPr="00632942">
        <w:rPr>
          <w:rFonts w:ascii="Univers" w:hAnsi="Univers"/>
          <w:noProof/>
          <w:sz w:val="20"/>
          <w:szCs w:val="20"/>
          <w:lang w:val="es-CL"/>
        </w:rPr>
        <w:t xml:space="preserve"> </w:t>
      </w:r>
    </w:p>
    <w:sectPr w:rsidR="00632942" w:rsidRPr="00632942" w:rsidSect="00426002">
      <w:headerReference w:type="even" r:id="rId7"/>
      <w:headerReference w:type="default" r:id="rId8"/>
      <w:pgSz w:w="12240" w:h="15840" w:code="1"/>
      <w:pgMar w:top="1440" w:right="1296"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5BF27" w14:textId="77777777" w:rsidR="00490319" w:rsidRDefault="00490319">
      <w:r>
        <w:separator/>
      </w:r>
    </w:p>
  </w:endnote>
  <w:endnote w:type="continuationSeparator" w:id="0">
    <w:p w14:paraId="30886F9F" w14:textId="77777777" w:rsidR="00490319" w:rsidRDefault="0049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Universal">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6C8CD" w14:textId="77777777" w:rsidR="00490319" w:rsidRDefault="00490319">
      <w:r>
        <w:separator/>
      </w:r>
    </w:p>
  </w:footnote>
  <w:footnote w:type="continuationSeparator" w:id="0">
    <w:p w14:paraId="61E8487E" w14:textId="77777777" w:rsidR="00490319" w:rsidRDefault="00490319">
      <w:r>
        <w:continuationSeparator/>
      </w:r>
    </w:p>
  </w:footnote>
  <w:footnote w:id="1">
    <w:p w14:paraId="1D62FCF1" w14:textId="77777777" w:rsidR="000A4245" w:rsidRPr="003573F0" w:rsidRDefault="000A4245" w:rsidP="003B6A4F">
      <w:pPr>
        <w:autoSpaceDE w:val="0"/>
        <w:autoSpaceDN w:val="0"/>
        <w:adjustRightInd w:val="0"/>
        <w:ind w:firstLine="720"/>
        <w:rPr>
          <w:rFonts w:ascii="Univers" w:hAnsi="Univers"/>
          <w:sz w:val="16"/>
          <w:szCs w:val="16"/>
          <w:lang w:val="es-ES"/>
        </w:rPr>
      </w:pPr>
      <w:r w:rsidRPr="003573F0">
        <w:rPr>
          <w:rStyle w:val="Refdenotaalpie"/>
          <w:rFonts w:ascii="Univers" w:hAnsi="Univers"/>
          <w:sz w:val="16"/>
          <w:szCs w:val="16"/>
          <w:lang w:val="es-ES"/>
        </w:rPr>
        <w:footnoteRef/>
      </w:r>
      <w:r w:rsidRPr="003573F0">
        <w:rPr>
          <w:rFonts w:ascii="Univers" w:hAnsi="Univers"/>
          <w:sz w:val="16"/>
          <w:szCs w:val="16"/>
          <w:lang w:val="es-ES"/>
        </w:rPr>
        <w:t xml:space="preserve"> Dicha disposición establece lo siguiente: </w:t>
      </w:r>
    </w:p>
    <w:p w14:paraId="798E584E" w14:textId="77777777" w:rsidR="000A4245" w:rsidRPr="00426002" w:rsidRDefault="000A4245" w:rsidP="003573F0">
      <w:pPr>
        <w:autoSpaceDE w:val="0"/>
        <w:autoSpaceDN w:val="0"/>
        <w:adjustRightInd w:val="0"/>
        <w:rPr>
          <w:sz w:val="16"/>
          <w:szCs w:val="16"/>
          <w:lang w:val="es-ES"/>
        </w:rPr>
      </w:pPr>
    </w:p>
    <w:p w14:paraId="64DE8F5C" w14:textId="77777777" w:rsidR="000A4245" w:rsidRPr="003573F0" w:rsidRDefault="000A4245" w:rsidP="003B6A4F">
      <w:pPr>
        <w:ind w:left="720" w:right="720"/>
        <w:jc w:val="both"/>
        <w:rPr>
          <w:rFonts w:ascii="Univers" w:hAnsi="Univers"/>
          <w:sz w:val="16"/>
          <w:szCs w:val="16"/>
          <w:lang w:val="es-ES"/>
        </w:rPr>
      </w:pPr>
      <w:r w:rsidRPr="003573F0">
        <w:rPr>
          <w:rFonts w:ascii="Univers" w:hAnsi="Univers"/>
          <w:sz w:val="16"/>
          <w:szCs w:val="16"/>
          <w:lang w:val="es-ES"/>
        </w:rPr>
        <w:t xml:space="preserve">Si en cualquier estado de la instrucción se demuestra plenamente la inculpabilidad del encausado, el Juez de oficio o a pedido del inculpado deberá ordenar su libertad incondicional y el auto que lo disponga se ejecutará inmediatamente, debiendo elevar al Tribunal Correccional el cuaderno respectivo cuando </w:t>
      </w:r>
      <w:proofErr w:type="gramStart"/>
      <w:r w:rsidRPr="003573F0">
        <w:rPr>
          <w:rFonts w:ascii="Univers" w:hAnsi="Univers"/>
          <w:sz w:val="16"/>
          <w:szCs w:val="16"/>
          <w:lang w:val="es-ES"/>
        </w:rPr>
        <w:t>hayan</w:t>
      </w:r>
      <w:proofErr w:type="gramEnd"/>
      <w:r w:rsidRPr="003573F0">
        <w:rPr>
          <w:rFonts w:ascii="Univers" w:hAnsi="Univers"/>
          <w:sz w:val="16"/>
          <w:szCs w:val="16"/>
          <w:lang w:val="es-ES"/>
        </w:rPr>
        <w:t xml:space="preserve"> otros procesados que deben continuar detenidos. Si la causa se sigue sólo contra el que es objeto de la libertad se elevará el expediente principal.</w:t>
      </w:r>
    </w:p>
    <w:p w14:paraId="492EB355" w14:textId="77777777" w:rsidR="000A4245" w:rsidRPr="003573F0" w:rsidRDefault="000A4245" w:rsidP="003B6A4F">
      <w:pPr>
        <w:ind w:left="720" w:right="720"/>
        <w:jc w:val="both"/>
        <w:rPr>
          <w:rFonts w:ascii="Univers" w:hAnsi="Univers"/>
          <w:sz w:val="16"/>
          <w:szCs w:val="16"/>
          <w:lang w:val="es-ES"/>
        </w:rPr>
      </w:pPr>
    </w:p>
    <w:p w14:paraId="1FA2A7D6" w14:textId="77777777" w:rsidR="000A4245" w:rsidRPr="003573F0" w:rsidRDefault="000A4245" w:rsidP="003B6A4F">
      <w:pPr>
        <w:ind w:left="720" w:right="720"/>
        <w:jc w:val="both"/>
        <w:rPr>
          <w:rFonts w:ascii="Univers" w:hAnsi="Univers"/>
          <w:sz w:val="16"/>
          <w:szCs w:val="16"/>
          <w:lang w:val="es-ES"/>
        </w:rPr>
      </w:pPr>
      <w:r w:rsidRPr="003573F0">
        <w:rPr>
          <w:rFonts w:ascii="Univers" w:hAnsi="Univers"/>
          <w:sz w:val="16"/>
          <w:szCs w:val="16"/>
          <w:lang w:val="es-ES"/>
        </w:rPr>
        <w:t>En este caso, si el Tribunal aprueba, el consultado ordenará el archivamiento del proceso. Si desaprueba el auto dispondrá la recaptura del indebidamente liberado pudiendo imponer las sanciones o disponer las acciones que correspondan si la libertad ha sido maliciosa.</w:t>
      </w:r>
    </w:p>
  </w:footnote>
  <w:footnote w:id="2">
    <w:p w14:paraId="3E0D7C0F" w14:textId="77777777" w:rsidR="000A4245" w:rsidRPr="00F901E8" w:rsidRDefault="000A4245" w:rsidP="00AF2B09">
      <w:pPr>
        <w:pStyle w:val="Textonotapie"/>
        <w:rPr>
          <w:lang w:val="pt-BR"/>
        </w:rPr>
      </w:pPr>
      <w:r w:rsidRPr="0003624C">
        <w:rPr>
          <w:rStyle w:val="Refdenotaalpie"/>
          <w:rFonts w:ascii="Univers" w:hAnsi="Univers"/>
        </w:rPr>
        <w:footnoteRef/>
      </w:r>
      <w:r>
        <w:t xml:space="preserve"> La información que obra en el expediente de la petición indica que el 24 de septiembre de 1997 la Sala Especializada en Derecho Público de la Corte Superior de Lima había declarado la acción de amparo improcedente. En su resolución sobre recurso de agravio constitucional de 8 de mayo de 1998, el Tribunal Constitucional revocó dicha decisión sobre improcedencia y “</w:t>
      </w:r>
      <w:r w:rsidRPr="00F901E8">
        <w:rPr>
          <w:i/>
        </w:rPr>
        <w:t>reformándola</w:t>
      </w:r>
      <w:r>
        <w:t xml:space="preserve"> declar[ó] </w:t>
      </w:r>
      <w:r w:rsidRPr="00F901E8">
        <w:rPr>
          <w:b/>
        </w:rPr>
        <w:t>INFUNDADA</w:t>
      </w:r>
      <w:r>
        <w:rPr>
          <w:b/>
        </w:rPr>
        <w:t xml:space="preserve"> </w:t>
      </w:r>
      <w:r>
        <w:t>la Acción de Amparo”. Véase respuesta presentada por el Estado peruano el 4 de agosto de 2008, anexos, sentencia del Tribunal Constitucional, Expediente No. 1051-97-AA/TC, párrafo resolutivo único. Las itálicas, negritas y mayúsculas corresponden al texto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7C8E3" w14:textId="77777777" w:rsidR="000A4245" w:rsidRDefault="000A4245" w:rsidP="00E84BC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F926DA7" w14:textId="77777777" w:rsidR="000A4245" w:rsidRDefault="000A42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B8016" w14:textId="77777777" w:rsidR="000A4245" w:rsidRPr="007A080D" w:rsidRDefault="000A4245" w:rsidP="00E84BC3">
    <w:pPr>
      <w:pStyle w:val="Encabezado"/>
      <w:framePr w:wrap="around" w:vAnchor="text" w:hAnchor="margin" w:xAlign="center" w:y="1"/>
      <w:rPr>
        <w:rStyle w:val="Nmerodepgina"/>
        <w:rFonts w:ascii="Univers" w:hAnsi="Univers"/>
        <w:sz w:val="20"/>
        <w:szCs w:val="20"/>
      </w:rPr>
    </w:pPr>
    <w:r w:rsidRPr="007A080D">
      <w:rPr>
        <w:rStyle w:val="Nmerodepgina"/>
        <w:rFonts w:ascii="Univers" w:hAnsi="Univers"/>
        <w:sz w:val="20"/>
        <w:szCs w:val="20"/>
      </w:rPr>
      <w:fldChar w:fldCharType="begin"/>
    </w:r>
    <w:r w:rsidRPr="007A080D">
      <w:rPr>
        <w:rStyle w:val="Nmerodepgina"/>
        <w:rFonts w:ascii="Univers" w:hAnsi="Univers"/>
        <w:sz w:val="20"/>
        <w:szCs w:val="20"/>
      </w:rPr>
      <w:instrText xml:space="preserve">PAGE  </w:instrText>
    </w:r>
    <w:r w:rsidRPr="007A080D">
      <w:rPr>
        <w:rStyle w:val="Nmerodepgina"/>
        <w:rFonts w:ascii="Univers" w:hAnsi="Univers"/>
        <w:sz w:val="20"/>
        <w:szCs w:val="20"/>
      </w:rPr>
      <w:fldChar w:fldCharType="separate"/>
    </w:r>
    <w:r w:rsidR="00845609">
      <w:rPr>
        <w:rStyle w:val="Nmerodepgina"/>
        <w:rFonts w:ascii="Univers" w:hAnsi="Univers"/>
        <w:noProof/>
        <w:sz w:val="20"/>
        <w:szCs w:val="20"/>
      </w:rPr>
      <w:t>6</w:t>
    </w:r>
    <w:r w:rsidRPr="007A080D">
      <w:rPr>
        <w:rStyle w:val="Nmerodepgina"/>
        <w:rFonts w:ascii="Univers" w:hAnsi="Univers"/>
        <w:sz w:val="20"/>
        <w:szCs w:val="20"/>
      </w:rPr>
      <w:fldChar w:fldCharType="end"/>
    </w:r>
  </w:p>
  <w:p w14:paraId="2A2DB86A" w14:textId="77777777" w:rsidR="000A4245" w:rsidRDefault="000A42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3C91"/>
    <w:multiLevelType w:val="hybridMultilevel"/>
    <w:tmpl w:val="F84C2180"/>
    <w:lvl w:ilvl="0" w:tplc="48404A9E">
      <w:start w:val="20"/>
      <w:numFmt w:val="decimal"/>
      <w:lvlText w:val="%1."/>
      <w:lvlJc w:val="left"/>
      <w:pPr>
        <w:tabs>
          <w:tab w:val="num" w:pos="1560"/>
        </w:tabs>
        <w:ind w:left="1560" w:hanging="840"/>
      </w:pPr>
      <w:rPr>
        <w:rFonts w:ascii="Verdana" w:hAnsi="Verdana" w:hint="default"/>
        <w:color w:val="000000"/>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37E6ED1"/>
    <w:multiLevelType w:val="hybridMultilevel"/>
    <w:tmpl w:val="BB983E0C"/>
    <w:lvl w:ilvl="0" w:tplc="D430B9F6">
      <w:start w:val="1"/>
      <w:numFmt w:val="decimal"/>
      <w:lvlText w:val="%1."/>
      <w:lvlJc w:val="left"/>
      <w:pPr>
        <w:tabs>
          <w:tab w:val="num" w:pos="720"/>
        </w:tabs>
        <w:ind w:left="0" w:firstLine="720"/>
      </w:pPr>
      <w:rPr>
        <w:rFonts w:hint="default"/>
        <w:b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AD061F4"/>
    <w:multiLevelType w:val="hybridMultilevel"/>
    <w:tmpl w:val="15F236CA"/>
    <w:lvl w:ilvl="0" w:tplc="AF0E49C4">
      <w:start w:val="1"/>
      <w:numFmt w:val="decimal"/>
      <w:lvlText w:val="%1."/>
      <w:lvlJc w:val="left"/>
      <w:pPr>
        <w:tabs>
          <w:tab w:val="num" w:pos="2415"/>
        </w:tabs>
        <w:ind w:left="2415" w:hanging="1695"/>
      </w:pPr>
      <w:rPr>
        <w:rFonts w:ascii="Verdana" w:hAnsi="Verdana" w:hint="default"/>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96CB2"/>
    <w:multiLevelType w:val="hybridMultilevel"/>
    <w:tmpl w:val="5B30A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97152C"/>
    <w:multiLevelType w:val="hybridMultilevel"/>
    <w:tmpl w:val="FD486934"/>
    <w:lvl w:ilvl="0" w:tplc="AF0E49C4">
      <w:start w:val="1"/>
      <w:numFmt w:val="decimal"/>
      <w:lvlText w:val="%1."/>
      <w:lvlJc w:val="left"/>
      <w:pPr>
        <w:tabs>
          <w:tab w:val="num" w:pos="2415"/>
        </w:tabs>
        <w:ind w:left="2415" w:hanging="1695"/>
      </w:pPr>
      <w:rPr>
        <w:rFonts w:ascii="Verdana" w:hAnsi="Verdana" w:hint="default"/>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3D2E40"/>
    <w:multiLevelType w:val="hybridMultilevel"/>
    <w:tmpl w:val="14961C54"/>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 w15:restartNumberingAfterBreak="0">
    <w:nsid w:val="330D42FF"/>
    <w:multiLevelType w:val="hybridMultilevel"/>
    <w:tmpl w:val="ECDA0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363DD2"/>
    <w:multiLevelType w:val="hybridMultilevel"/>
    <w:tmpl w:val="3092C3F4"/>
    <w:lvl w:ilvl="0" w:tplc="733E7A52">
      <w:start w:val="1"/>
      <w:numFmt w:val="decimal"/>
      <w:lvlText w:val="%1."/>
      <w:lvlJc w:val="left"/>
      <w:pPr>
        <w:tabs>
          <w:tab w:val="num" w:pos="1080"/>
        </w:tabs>
        <w:ind w:left="1080" w:hanging="360"/>
      </w:pPr>
      <w:rPr>
        <w:rFonts w:ascii="Verdana" w:hAnsi="Verdana" w:hint="default"/>
        <w:sz w:val="20"/>
      </w:rPr>
    </w:lvl>
    <w:lvl w:ilvl="1" w:tplc="DF626E14">
      <w:start w:val="5"/>
      <w:numFmt w:val="upperRoman"/>
      <w:lvlText w:val="%2."/>
      <w:lvlJc w:val="left"/>
      <w:pPr>
        <w:tabs>
          <w:tab w:val="num" w:pos="2205"/>
        </w:tabs>
        <w:ind w:left="2205" w:hanging="765"/>
      </w:pPr>
      <w:rPr>
        <w:rFonts w:ascii="Verdana" w:hAnsi="Verdana"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D983EE9"/>
    <w:multiLevelType w:val="hybridMultilevel"/>
    <w:tmpl w:val="65002546"/>
    <w:lvl w:ilvl="0" w:tplc="67F6E7F6">
      <w:start w:val="1"/>
      <w:numFmt w:val="decimal"/>
      <w:lvlText w:val="%1."/>
      <w:lvlJc w:val="left"/>
      <w:pPr>
        <w:tabs>
          <w:tab w:val="num" w:pos="720"/>
        </w:tabs>
        <w:ind w:left="0" w:firstLine="720"/>
      </w:pPr>
      <w:rPr>
        <w:rFonts w:ascii="Univers" w:hAnsi="Univers" w:hint="default"/>
        <w:b w:val="0"/>
        <w:i w:val="0"/>
        <w:sz w:val="20"/>
        <w:szCs w:val="20"/>
        <w:lang w:val="es-ES"/>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62F47"/>
    <w:multiLevelType w:val="hybridMultilevel"/>
    <w:tmpl w:val="AA4A553E"/>
    <w:lvl w:ilvl="0" w:tplc="A6C09AD6">
      <w:start w:val="10"/>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2BF56B7"/>
    <w:multiLevelType w:val="hybridMultilevel"/>
    <w:tmpl w:val="75747E3C"/>
    <w:lvl w:ilvl="0" w:tplc="AF0E49C4">
      <w:start w:val="1"/>
      <w:numFmt w:val="decimal"/>
      <w:lvlText w:val="%1."/>
      <w:lvlJc w:val="left"/>
      <w:pPr>
        <w:tabs>
          <w:tab w:val="num" w:pos="2415"/>
        </w:tabs>
        <w:ind w:left="2415" w:hanging="1695"/>
      </w:pPr>
      <w:rPr>
        <w:rFonts w:ascii="Verdana" w:hAnsi="Verdana"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F8B5113"/>
    <w:multiLevelType w:val="hybridMultilevel"/>
    <w:tmpl w:val="BE94A64C"/>
    <w:lvl w:ilvl="0" w:tplc="1EF62874">
      <w:start w:val="32"/>
      <w:numFmt w:val="decimal"/>
      <w:lvlText w:val="%1."/>
      <w:lvlJc w:val="left"/>
      <w:pPr>
        <w:tabs>
          <w:tab w:val="num" w:pos="1560"/>
        </w:tabs>
        <w:ind w:left="1560" w:hanging="840"/>
      </w:pPr>
      <w:rPr>
        <w:rFonts w:ascii="Verdana" w:hAnsi="Verdana" w:hint="default"/>
        <w:sz w:val="20"/>
      </w:rPr>
    </w:lvl>
    <w:lvl w:ilvl="1" w:tplc="5BECC36C">
      <w:start w:val="2"/>
      <w:numFmt w:val="upperLetter"/>
      <w:lvlText w:val="%2."/>
      <w:lvlJc w:val="left"/>
      <w:pPr>
        <w:tabs>
          <w:tab w:val="num" w:pos="2265"/>
        </w:tabs>
        <w:ind w:left="2265" w:hanging="825"/>
      </w:pPr>
      <w:rPr>
        <w:rFonts w:ascii="Verdana" w:hAnsi="Verdana"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F8799C"/>
    <w:multiLevelType w:val="hybridMultilevel"/>
    <w:tmpl w:val="1F486FF0"/>
    <w:lvl w:ilvl="0" w:tplc="0298DC98">
      <w:start w:val="48"/>
      <w:numFmt w:val="decimal"/>
      <w:lvlText w:val="%1."/>
      <w:lvlJc w:val="left"/>
      <w:pPr>
        <w:tabs>
          <w:tab w:val="num" w:pos="1560"/>
        </w:tabs>
        <w:ind w:left="1560" w:hanging="840"/>
      </w:pPr>
      <w:rPr>
        <w:rFonts w:ascii="Verdana" w:hAnsi="Verdana" w:hint="default"/>
        <w:sz w:val="20"/>
      </w:rPr>
    </w:lvl>
    <w:lvl w:ilvl="1" w:tplc="D4348BD8">
      <w:start w:val="4"/>
      <w:numFmt w:val="upperRoman"/>
      <w:lvlText w:val="%2."/>
      <w:lvlJc w:val="left"/>
      <w:pPr>
        <w:tabs>
          <w:tab w:val="num" w:pos="2235"/>
        </w:tabs>
        <w:ind w:left="2235" w:hanging="795"/>
      </w:pPr>
      <w:rPr>
        <w:rFonts w:ascii="Verdana" w:hAnsi="Verdana"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D103B0"/>
    <w:multiLevelType w:val="hybridMultilevel"/>
    <w:tmpl w:val="8C68E4BA"/>
    <w:lvl w:ilvl="0" w:tplc="0A744F88">
      <w:start w:val="1"/>
      <w:numFmt w:val="decimal"/>
      <w:lvlText w:val="%1."/>
      <w:lvlJc w:val="left"/>
      <w:pPr>
        <w:tabs>
          <w:tab w:val="num" w:pos="2235"/>
        </w:tabs>
        <w:ind w:left="2235" w:hanging="151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DF36EDB"/>
    <w:multiLevelType w:val="hybridMultilevel"/>
    <w:tmpl w:val="3DF40F9C"/>
    <w:lvl w:ilvl="0" w:tplc="0409000F">
      <w:start w:val="1"/>
      <w:numFmt w:val="decimal"/>
      <w:lvlText w:val="%1."/>
      <w:lvlJc w:val="left"/>
      <w:pPr>
        <w:tabs>
          <w:tab w:val="num" w:pos="720"/>
        </w:tabs>
        <w:ind w:left="720" w:hanging="360"/>
      </w:pPr>
    </w:lvl>
    <w:lvl w:ilvl="1" w:tplc="1F9E5198">
      <w:start w:val="1"/>
      <w:numFmt w:val="upperRoman"/>
      <w:lvlText w:val="%2."/>
      <w:lvlJc w:val="left"/>
      <w:pPr>
        <w:tabs>
          <w:tab w:val="num" w:pos="1845"/>
        </w:tabs>
        <w:ind w:left="1845" w:hanging="765"/>
      </w:pPr>
      <w:rPr>
        <w:rFonts w:ascii="Verdana" w:hAnsi="Verdana" w:hint="default"/>
        <w:sz w:val="20"/>
      </w:rPr>
    </w:lvl>
    <w:lvl w:ilvl="2" w:tplc="1BB081CC">
      <w:start w:val="1"/>
      <w:numFmt w:val="upperLetter"/>
      <w:lvlText w:val="%3."/>
      <w:lvlJc w:val="left"/>
      <w:pPr>
        <w:tabs>
          <w:tab w:val="num" w:pos="2745"/>
        </w:tabs>
        <w:ind w:left="2745" w:hanging="765"/>
      </w:pPr>
      <w:rPr>
        <w:rFonts w:ascii="Verdana" w:hAnsi="Verdana" w:hint="default"/>
        <w:b/>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F15681"/>
    <w:multiLevelType w:val="hybridMultilevel"/>
    <w:tmpl w:val="B282CC0A"/>
    <w:lvl w:ilvl="0" w:tplc="2B7A599C">
      <w:start w:val="1"/>
      <w:numFmt w:val="decimal"/>
      <w:lvlText w:val="%1."/>
      <w:lvlJc w:val="left"/>
      <w:pPr>
        <w:tabs>
          <w:tab w:val="num" w:pos="4320"/>
        </w:tabs>
        <w:ind w:left="4320" w:hanging="360"/>
      </w:pPr>
      <w:rPr>
        <w:rFonts w:hint="default"/>
        <w:b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6" w15:restartNumberingAfterBreak="0">
    <w:nsid w:val="6DC32394"/>
    <w:multiLevelType w:val="hybridMultilevel"/>
    <w:tmpl w:val="D7FEE23A"/>
    <w:lvl w:ilvl="0" w:tplc="A72E053E">
      <w:start w:val="1"/>
      <w:numFmt w:val="decimal"/>
      <w:lvlText w:val="%1."/>
      <w:lvlJc w:val="left"/>
      <w:pPr>
        <w:tabs>
          <w:tab w:val="num" w:pos="2325"/>
        </w:tabs>
        <w:ind w:left="2325" w:hanging="1605"/>
      </w:pPr>
      <w:rPr>
        <w:rFonts w:ascii="Verdana" w:hAnsi="Verdana" w:hint="default"/>
        <w:b/>
        <w:sz w:val="20"/>
      </w:rPr>
    </w:lvl>
    <w:lvl w:ilvl="1" w:tplc="4FF85FE4">
      <w:start w:val="3"/>
      <w:numFmt w:val="upperLetter"/>
      <w:lvlText w:val="%2."/>
      <w:lvlJc w:val="left"/>
      <w:pPr>
        <w:tabs>
          <w:tab w:val="num" w:pos="2205"/>
        </w:tabs>
        <w:ind w:left="2205" w:hanging="765"/>
      </w:pPr>
      <w:rPr>
        <w:rFonts w:ascii="Verdana" w:hAnsi="Verdana"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3"/>
  </w:num>
  <w:num w:numId="3">
    <w:abstractNumId w:val="0"/>
  </w:num>
  <w:num w:numId="4">
    <w:abstractNumId w:val="11"/>
  </w:num>
  <w:num w:numId="5">
    <w:abstractNumId w:val="12"/>
  </w:num>
  <w:num w:numId="6">
    <w:abstractNumId w:val="7"/>
  </w:num>
  <w:num w:numId="7">
    <w:abstractNumId w:val="16"/>
  </w:num>
  <w:num w:numId="8">
    <w:abstractNumId w:val="10"/>
  </w:num>
  <w:num w:numId="9">
    <w:abstractNumId w:val="2"/>
  </w:num>
  <w:num w:numId="10">
    <w:abstractNumId w:val="4"/>
  </w:num>
  <w:num w:numId="11">
    <w:abstractNumId w:val="3"/>
  </w:num>
  <w:num w:numId="12">
    <w:abstractNumId w:val="6"/>
  </w:num>
  <w:num w:numId="13">
    <w:abstractNumId w:val="9"/>
  </w:num>
  <w:num w:numId="14">
    <w:abstractNumId w:val="5"/>
  </w:num>
  <w:num w:numId="15">
    <w:abstractNumId w:val="8"/>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65"/>
    <w:rsid w:val="000024D1"/>
    <w:rsid w:val="00021F3C"/>
    <w:rsid w:val="00023E10"/>
    <w:rsid w:val="00035638"/>
    <w:rsid w:val="0003624C"/>
    <w:rsid w:val="000451A6"/>
    <w:rsid w:val="000515DC"/>
    <w:rsid w:val="000530C4"/>
    <w:rsid w:val="00054029"/>
    <w:rsid w:val="000540D3"/>
    <w:rsid w:val="00055C0E"/>
    <w:rsid w:val="00057100"/>
    <w:rsid w:val="0006213B"/>
    <w:rsid w:val="0006630E"/>
    <w:rsid w:val="00067662"/>
    <w:rsid w:val="00067678"/>
    <w:rsid w:val="000751E9"/>
    <w:rsid w:val="000759BB"/>
    <w:rsid w:val="00077365"/>
    <w:rsid w:val="00082022"/>
    <w:rsid w:val="00082408"/>
    <w:rsid w:val="000829FF"/>
    <w:rsid w:val="00082B85"/>
    <w:rsid w:val="000865BE"/>
    <w:rsid w:val="000876C4"/>
    <w:rsid w:val="00090889"/>
    <w:rsid w:val="000908C1"/>
    <w:rsid w:val="000945C7"/>
    <w:rsid w:val="0009645F"/>
    <w:rsid w:val="000A363E"/>
    <w:rsid w:val="000A4245"/>
    <w:rsid w:val="000B0113"/>
    <w:rsid w:val="000B03EE"/>
    <w:rsid w:val="000C05F5"/>
    <w:rsid w:val="000C082A"/>
    <w:rsid w:val="000C566D"/>
    <w:rsid w:val="000D12A7"/>
    <w:rsid w:val="000D429B"/>
    <w:rsid w:val="000E45A0"/>
    <w:rsid w:val="000E6A91"/>
    <w:rsid w:val="000E773E"/>
    <w:rsid w:val="000F3F89"/>
    <w:rsid w:val="000F6545"/>
    <w:rsid w:val="00100760"/>
    <w:rsid w:val="00106FD4"/>
    <w:rsid w:val="00110CD6"/>
    <w:rsid w:val="0011137A"/>
    <w:rsid w:val="00111B11"/>
    <w:rsid w:val="0011272F"/>
    <w:rsid w:val="00114D51"/>
    <w:rsid w:val="00123E74"/>
    <w:rsid w:val="00126892"/>
    <w:rsid w:val="0013212F"/>
    <w:rsid w:val="00132183"/>
    <w:rsid w:val="00134E48"/>
    <w:rsid w:val="00136F19"/>
    <w:rsid w:val="00137452"/>
    <w:rsid w:val="00143E0C"/>
    <w:rsid w:val="00144AC4"/>
    <w:rsid w:val="00145DD2"/>
    <w:rsid w:val="00150BA9"/>
    <w:rsid w:val="00151B28"/>
    <w:rsid w:val="00162C82"/>
    <w:rsid w:val="0016328A"/>
    <w:rsid w:val="00163580"/>
    <w:rsid w:val="00164CF1"/>
    <w:rsid w:val="00172772"/>
    <w:rsid w:val="001737C6"/>
    <w:rsid w:val="0017458D"/>
    <w:rsid w:val="0018794A"/>
    <w:rsid w:val="00190980"/>
    <w:rsid w:val="00191ED4"/>
    <w:rsid w:val="00192E78"/>
    <w:rsid w:val="001941C3"/>
    <w:rsid w:val="001A735A"/>
    <w:rsid w:val="001B1050"/>
    <w:rsid w:val="001B27D0"/>
    <w:rsid w:val="001B5077"/>
    <w:rsid w:val="001B5FFB"/>
    <w:rsid w:val="001B7C29"/>
    <w:rsid w:val="001C4870"/>
    <w:rsid w:val="001D174A"/>
    <w:rsid w:val="001D3DAA"/>
    <w:rsid w:val="001D45D0"/>
    <w:rsid w:val="002046EC"/>
    <w:rsid w:val="002160FD"/>
    <w:rsid w:val="0022081E"/>
    <w:rsid w:val="002219C0"/>
    <w:rsid w:val="0022631F"/>
    <w:rsid w:val="00226C7A"/>
    <w:rsid w:val="002305E9"/>
    <w:rsid w:val="00233BAF"/>
    <w:rsid w:val="00235ABF"/>
    <w:rsid w:val="00237F79"/>
    <w:rsid w:val="002504E0"/>
    <w:rsid w:val="00251EF8"/>
    <w:rsid w:val="00252F5C"/>
    <w:rsid w:val="00271614"/>
    <w:rsid w:val="00272373"/>
    <w:rsid w:val="00274266"/>
    <w:rsid w:val="002828F1"/>
    <w:rsid w:val="00283418"/>
    <w:rsid w:val="00291C8E"/>
    <w:rsid w:val="00292A7F"/>
    <w:rsid w:val="002B00AB"/>
    <w:rsid w:val="002B1FAE"/>
    <w:rsid w:val="002B3F30"/>
    <w:rsid w:val="002B4A53"/>
    <w:rsid w:val="002C0699"/>
    <w:rsid w:val="002C3FD6"/>
    <w:rsid w:val="002C554B"/>
    <w:rsid w:val="002E109B"/>
    <w:rsid w:val="002E4DB7"/>
    <w:rsid w:val="002F3E87"/>
    <w:rsid w:val="002F7399"/>
    <w:rsid w:val="0030298B"/>
    <w:rsid w:val="0030339B"/>
    <w:rsid w:val="00306CE5"/>
    <w:rsid w:val="0030766C"/>
    <w:rsid w:val="003105DD"/>
    <w:rsid w:val="00313A51"/>
    <w:rsid w:val="003177A5"/>
    <w:rsid w:val="00317F00"/>
    <w:rsid w:val="00321D98"/>
    <w:rsid w:val="00324F5C"/>
    <w:rsid w:val="00330889"/>
    <w:rsid w:val="00330DCF"/>
    <w:rsid w:val="003369DD"/>
    <w:rsid w:val="00337D6F"/>
    <w:rsid w:val="00342A6C"/>
    <w:rsid w:val="00343075"/>
    <w:rsid w:val="0035266B"/>
    <w:rsid w:val="003560B3"/>
    <w:rsid w:val="003573F0"/>
    <w:rsid w:val="0036634F"/>
    <w:rsid w:val="00372E81"/>
    <w:rsid w:val="0039022C"/>
    <w:rsid w:val="00393F53"/>
    <w:rsid w:val="0039722D"/>
    <w:rsid w:val="00397714"/>
    <w:rsid w:val="0039790D"/>
    <w:rsid w:val="00397F62"/>
    <w:rsid w:val="003A6ACD"/>
    <w:rsid w:val="003B42D3"/>
    <w:rsid w:val="003B670A"/>
    <w:rsid w:val="003B6A4F"/>
    <w:rsid w:val="003C1950"/>
    <w:rsid w:val="003C375E"/>
    <w:rsid w:val="003C3827"/>
    <w:rsid w:val="003C7FDF"/>
    <w:rsid w:val="003D1D6D"/>
    <w:rsid w:val="003D3ED0"/>
    <w:rsid w:val="003D5F2A"/>
    <w:rsid w:val="003E4DEA"/>
    <w:rsid w:val="003E5098"/>
    <w:rsid w:val="003F343B"/>
    <w:rsid w:val="003F46E6"/>
    <w:rsid w:val="0040394B"/>
    <w:rsid w:val="00404C28"/>
    <w:rsid w:val="004068AD"/>
    <w:rsid w:val="00406F1E"/>
    <w:rsid w:val="004112FE"/>
    <w:rsid w:val="00421ECC"/>
    <w:rsid w:val="00426002"/>
    <w:rsid w:val="0043027B"/>
    <w:rsid w:val="00434744"/>
    <w:rsid w:val="004363D5"/>
    <w:rsid w:val="00441F90"/>
    <w:rsid w:val="0044310F"/>
    <w:rsid w:val="004463BE"/>
    <w:rsid w:val="00460E15"/>
    <w:rsid w:val="00465C30"/>
    <w:rsid w:val="00470285"/>
    <w:rsid w:val="004751C0"/>
    <w:rsid w:val="00475D30"/>
    <w:rsid w:val="00476114"/>
    <w:rsid w:val="00483336"/>
    <w:rsid w:val="00485F1C"/>
    <w:rsid w:val="00490319"/>
    <w:rsid w:val="00491740"/>
    <w:rsid w:val="00491C26"/>
    <w:rsid w:val="00493010"/>
    <w:rsid w:val="00493E29"/>
    <w:rsid w:val="004968BF"/>
    <w:rsid w:val="00497A7A"/>
    <w:rsid w:val="004A7BB4"/>
    <w:rsid w:val="004B6519"/>
    <w:rsid w:val="004C0837"/>
    <w:rsid w:val="004C2B0E"/>
    <w:rsid w:val="004C6BAB"/>
    <w:rsid w:val="004C773D"/>
    <w:rsid w:val="004D5FFC"/>
    <w:rsid w:val="004E5D24"/>
    <w:rsid w:val="004E6385"/>
    <w:rsid w:val="004F0E47"/>
    <w:rsid w:val="004F2F3E"/>
    <w:rsid w:val="004F4FD8"/>
    <w:rsid w:val="004F5F42"/>
    <w:rsid w:val="004F60CE"/>
    <w:rsid w:val="00500215"/>
    <w:rsid w:val="00502B16"/>
    <w:rsid w:val="00505893"/>
    <w:rsid w:val="00507A6B"/>
    <w:rsid w:val="00510339"/>
    <w:rsid w:val="00511277"/>
    <w:rsid w:val="005158C9"/>
    <w:rsid w:val="00532E26"/>
    <w:rsid w:val="0053414B"/>
    <w:rsid w:val="00541A49"/>
    <w:rsid w:val="00545069"/>
    <w:rsid w:val="005455F4"/>
    <w:rsid w:val="00546710"/>
    <w:rsid w:val="00550974"/>
    <w:rsid w:val="00550BB4"/>
    <w:rsid w:val="005527CA"/>
    <w:rsid w:val="005538F6"/>
    <w:rsid w:val="005569D5"/>
    <w:rsid w:val="005602B3"/>
    <w:rsid w:val="00561193"/>
    <w:rsid w:val="00562F36"/>
    <w:rsid w:val="00564DD5"/>
    <w:rsid w:val="00567602"/>
    <w:rsid w:val="0057377B"/>
    <w:rsid w:val="00574823"/>
    <w:rsid w:val="00583CD8"/>
    <w:rsid w:val="005840EC"/>
    <w:rsid w:val="0058662B"/>
    <w:rsid w:val="005866CA"/>
    <w:rsid w:val="00587F88"/>
    <w:rsid w:val="005A03B3"/>
    <w:rsid w:val="005A272C"/>
    <w:rsid w:val="005B041D"/>
    <w:rsid w:val="005B46EB"/>
    <w:rsid w:val="005B4FFE"/>
    <w:rsid w:val="005B60D8"/>
    <w:rsid w:val="005C05FD"/>
    <w:rsid w:val="005C0C23"/>
    <w:rsid w:val="005C45D4"/>
    <w:rsid w:val="005C61E1"/>
    <w:rsid w:val="005C6508"/>
    <w:rsid w:val="005C7861"/>
    <w:rsid w:val="005D2D3E"/>
    <w:rsid w:val="005D3658"/>
    <w:rsid w:val="005D3A0B"/>
    <w:rsid w:val="005D6314"/>
    <w:rsid w:val="005D6484"/>
    <w:rsid w:val="005E1C74"/>
    <w:rsid w:val="005E49C9"/>
    <w:rsid w:val="005E531C"/>
    <w:rsid w:val="005F31EA"/>
    <w:rsid w:val="006010FE"/>
    <w:rsid w:val="0060176F"/>
    <w:rsid w:val="00601806"/>
    <w:rsid w:val="00610D70"/>
    <w:rsid w:val="006115A1"/>
    <w:rsid w:val="006132AC"/>
    <w:rsid w:val="0061729F"/>
    <w:rsid w:val="00617C68"/>
    <w:rsid w:val="006201EB"/>
    <w:rsid w:val="00632942"/>
    <w:rsid w:val="00633A07"/>
    <w:rsid w:val="006464A7"/>
    <w:rsid w:val="0065454C"/>
    <w:rsid w:val="006547AB"/>
    <w:rsid w:val="00664614"/>
    <w:rsid w:val="00667B36"/>
    <w:rsid w:val="006703A7"/>
    <w:rsid w:val="006747A1"/>
    <w:rsid w:val="00677DD7"/>
    <w:rsid w:val="006849ED"/>
    <w:rsid w:val="00686918"/>
    <w:rsid w:val="006962B2"/>
    <w:rsid w:val="006A39E5"/>
    <w:rsid w:val="006A4D27"/>
    <w:rsid w:val="006A6C13"/>
    <w:rsid w:val="006B72AA"/>
    <w:rsid w:val="006C3241"/>
    <w:rsid w:val="006C4571"/>
    <w:rsid w:val="006D1A79"/>
    <w:rsid w:val="006E044A"/>
    <w:rsid w:val="006E053B"/>
    <w:rsid w:val="006E3D57"/>
    <w:rsid w:val="006F19C5"/>
    <w:rsid w:val="006F4CA9"/>
    <w:rsid w:val="00702CA9"/>
    <w:rsid w:val="00703DE3"/>
    <w:rsid w:val="007078A8"/>
    <w:rsid w:val="007224D9"/>
    <w:rsid w:val="0072433E"/>
    <w:rsid w:val="0072592D"/>
    <w:rsid w:val="00725DE7"/>
    <w:rsid w:val="0072785D"/>
    <w:rsid w:val="0073012F"/>
    <w:rsid w:val="00732D2E"/>
    <w:rsid w:val="00732E3A"/>
    <w:rsid w:val="00740793"/>
    <w:rsid w:val="007436B4"/>
    <w:rsid w:val="00744DF7"/>
    <w:rsid w:val="00745D1F"/>
    <w:rsid w:val="00756A81"/>
    <w:rsid w:val="007619A2"/>
    <w:rsid w:val="007632AD"/>
    <w:rsid w:val="00764B55"/>
    <w:rsid w:val="00773632"/>
    <w:rsid w:val="00783C72"/>
    <w:rsid w:val="007854BC"/>
    <w:rsid w:val="00786BC2"/>
    <w:rsid w:val="0078779F"/>
    <w:rsid w:val="00795BBF"/>
    <w:rsid w:val="007A080D"/>
    <w:rsid w:val="007A1FAF"/>
    <w:rsid w:val="007A3C74"/>
    <w:rsid w:val="007A5403"/>
    <w:rsid w:val="007A750C"/>
    <w:rsid w:val="007B4F0A"/>
    <w:rsid w:val="007B5467"/>
    <w:rsid w:val="007B72C1"/>
    <w:rsid w:val="007C263A"/>
    <w:rsid w:val="007C2EF9"/>
    <w:rsid w:val="007C2F3E"/>
    <w:rsid w:val="007C49AE"/>
    <w:rsid w:val="007C64F0"/>
    <w:rsid w:val="007C6DF9"/>
    <w:rsid w:val="007C711F"/>
    <w:rsid w:val="007D6A78"/>
    <w:rsid w:val="007D78C1"/>
    <w:rsid w:val="007E27C3"/>
    <w:rsid w:val="007E3030"/>
    <w:rsid w:val="007E354C"/>
    <w:rsid w:val="007F2B75"/>
    <w:rsid w:val="007F5601"/>
    <w:rsid w:val="007F703A"/>
    <w:rsid w:val="007F7AB9"/>
    <w:rsid w:val="0080261A"/>
    <w:rsid w:val="0080557F"/>
    <w:rsid w:val="00810B65"/>
    <w:rsid w:val="00811673"/>
    <w:rsid w:val="008135D1"/>
    <w:rsid w:val="00814626"/>
    <w:rsid w:val="00815BCB"/>
    <w:rsid w:val="00815DD0"/>
    <w:rsid w:val="0081636E"/>
    <w:rsid w:val="00820F50"/>
    <w:rsid w:val="00820FBE"/>
    <w:rsid w:val="00843A2C"/>
    <w:rsid w:val="00845609"/>
    <w:rsid w:val="008516F9"/>
    <w:rsid w:val="00862085"/>
    <w:rsid w:val="0086596A"/>
    <w:rsid w:val="008707C9"/>
    <w:rsid w:val="00876255"/>
    <w:rsid w:val="0087734A"/>
    <w:rsid w:val="00882956"/>
    <w:rsid w:val="008839F4"/>
    <w:rsid w:val="008A1880"/>
    <w:rsid w:val="008A602E"/>
    <w:rsid w:val="008B005C"/>
    <w:rsid w:val="008B1004"/>
    <w:rsid w:val="008B1337"/>
    <w:rsid w:val="008B21D5"/>
    <w:rsid w:val="008B41AC"/>
    <w:rsid w:val="008C232D"/>
    <w:rsid w:val="008C3058"/>
    <w:rsid w:val="008C4A06"/>
    <w:rsid w:val="008D635A"/>
    <w:rsid w:val="008D7A12"/>
    <w:rsid w:val="008E48BC"/>
    <w:rsid w:val="008F7897"/>
    <w:rsid w:val="008F7936"/>
    <w:rsid w:val="00901BC2"/>
    <w:rsid w:val="00907A27"/>
    <w:rsid w:val="0091005C"/>
    <w:rsid w:val="00912178"/>
    <w:rsid w:val="00917D44"/>
    <w:rsid w:val="00934D43"/>
    <w:rsid w:val="00943442"/>
    <w:rsid w:val="0094394D"/>
    <w:rsid w:val="00944917"/>
    <w:rsid w:val="00945C27"/>
    <w:rsid w:val="0094794B"/>
    <w:rsid w:val="0095418C"/>
    <w:rsid w:val="00962073"/>
    <w:rsid w:val="009665F9"/>
    <w:rsid w:val="00972250"/>
    <w:rsid w:val="009800F9"/>
    <w:rsid w:val="00981073"/>
    <w:rsid w:val="00981325"/>
    <w:rsid w:val="00984EC7"/>
    <w:rsid w:val="00984F46"/>
    <w:rsid w:val="00990BC4"/>
    <w:rsid w:val="009A43C6"/>
    <w:rsid w:val="009B195B"/>
    <w:rsid w:val="009B29D1"/>
    <w:rsid w:val="009B311E"/>
    <w:rsid w:val="009B444E"/>
    <w:rsid w:val="009B4876"/>
    <w:rsid w:val="009C3310"/>
    <w:rsid w:val="009C7B76"/>
    <w:rsid w:val="009D1B3A"/>
    <w:rsid w:val="009D6E63"/>
    <w:rsid w:val="009D7F8F"/>
    <w:rsid w:val="009F13EB"/>
    <w:rsid w:val="00A0563B"/>
    <w:rsid w:val="00A06F43"/>
    <w:rsid w:val="00A077CA"/>
    <w:rsid w:val="00A079E1"/>
    <w:rsid w:val="00A128F4"/>
    <w:rsid w:val="00A21BDA"/>
    <w:rsid w:val="00A25ADA"/>
    <w:rsid w:val="00A33E0E"/>
    <w:rsid w:val="00A40458"/>
    <w:rsid w:val="00A523B8"/>
    <w:rsid w:val="00A54855"/>
    <w:rsid w:val="00A70DF8"/>
    <w:rsid w:val="00A75AA9"/>
    <w:rsid w:val="00A8096D"/>
    <w:rsid w:val="00A80E0E"/>
    <w:rsid w:val="00A85714"/>
    <w:rsid w:val="00A96E99"/>
    <w:rsid w:val="00AB0588"/>
    <w:rsid w:val="00AB139D"/>
    <w:rsid w:val="00AB14E9"/>
    <w:rsid w:val="00AB4780"/>
    <w:rsid w:val="00AB6D25"/>
    <w:rsid w:val="00AC0D1E"/>
    <w:rsid w:val="00AC13C6"/>
    <w:rsid w:val="00AC2AD8"/>
    <w:rsid w:val="00AC3A76"/>
    <w:rsid w:val="00AC551D"/>
    <w:rsid w:val="00AC7134"/>
    <w:rsid w:val="00AC73C4"/>
    <w:rsid w:val="00AC781E"/>
    <w:rsid w:val="00AD20F3"/>
    <w:rsid w:val="00AD7091"/>
    <w:rsid w:val="00AE16B5"/>
    <w:rsid w:val="00AE253F"/>
    <w:rsid w:val="00AF02AA"/>
    <w:rsid w:val="00AF2B09"/>
    <w:rsid w:val="00AF5F3D"/>
    <w:rsid w:val="00B1460A"/>
    <w:rsid w:val="00B16EE3"/>
    <w:rsid w:val="00B218C7"/>
    <w:rsid w:val="00B27658"/>
    <w:rsid w:val="00B307F9"/>
    <w:rsid w:val="00B33C0C"/>
    <w:rsid w:val="00B36C8C"/>
    <w:rsid w:val="00B42188"/>
    <w:rsid w:val="00B42CB7"/>
    <w:rsid w:val="00B43FFD"/>
    <w:rsid w:val="00B47D34"/>
    <w:rsid w:val="00B51D36"/>
    <w:rsid w:val="00B52D89"/>
    <w:rsid w:val="00B53F0E"/>
    <w:rsid w:val="00B57B1A"/>
    <w:rsid w:val="00B669D5"/>
    <w:rsid w:val="00B765FF"/>
    <w:rsid w:val="00B819D5"/>
    <w:rsid w:val="00B86201"/>
    <w:rsid w:val="00B86A49"/>
    <w:rsid w:val="00B86B4F"/>
    <w:rsid w:val="00B9498E"/>
    <w:rsid w:val="00BA0EEC"/>
    <w:rsid w:val="00BA67AC"/>
    <w:rsid w:val="00BB0274"/>
    <w:rsid w:val="00BB12D1"/>
    <w:rsid w:val="00BB1B71"/>
    <w:rsid w:val="00BC0FF9"/>
    <w:rsid w:val="00BC3857"/>
    <w:rsid w:val="00BC7B42"/>
    <w:rsid w:val="00BD202C"/>
    <w:rsid w:val="00BD26AC"/>
    <w:rsid w:val="00BD54E1"/>
    <w:rsid w:val="00BD5B94"/>
    <w:rsid w:val="00BE2C95"/>
    <w:rsid w:val="00BF1CFB"/>
    <w:rsid w:val="00BF2E14"/>
    <w:rsid w:val="00BF519A"/>
    <w:rsid w:val="00C1259D"/>
    <w:rsid w:val="00C1434A"/>
    <w:rsid w:val="00C216B8"/>
    <w:rsid w:val="00C34C6B"/>
    <w:rsid w:val="00C35ED5"/>
    <w:rsid w:val="00C36646"/>
    <w:rsid w:val="00C40243"/>
    <w:rsid w:val="00C410A9"/>
    <w:rsid w:val="00C46C2A"/>
    <w:rsid w:val="00C513C7"/>
    <w:rsid w:val="00C52F46"/>
    <w:rsid w:val="00C60C5C"/>
    <w:rsid w:val="00C63368"/>
    <w:rsid w:val="00C63D2F"/>
    <w:rsid w:val="00C67759"/>
    <w:rsid w:val="00C76989"/>
    <w:rsid w:val="00C87B78"/>
    <w:rsid w:val="00C906FA"/>
    <w:rsid w:val="00CB064C"/>
    <w:rsid w:val="00CB219A"/>
    <w:rsid w:val="00CB26C1"/>
    <w:rsid w:val="00CB3AC9"/>
    <w:rsid w:val="00CB6BCD"/>
    <w:rsid w:val="00CC16C8"/>
    <w:rsid w:val="00CD2469"/>
    <w:rsid w:val="00D046AF"/>
    <w:rsid w:val="00D04D12"/>
    <w:rsid w:val="00D05285"/>
    <w:rsid w:val="00D10130"/>
    <w:rsid w:val="00D1251A"/>
    <w:rsid w:val="00D247C7"/>
    <w:rsid w:val="00D430C7"/>
    <w:rsid w:val="00D52E4B"/>
    <w:rsid w:val="00D5339D"/>
    <w:rsid w:val="00D55A91"/>
    <w:rsid w:val="00D572C1"/>
    <w:rsid w:val="00D60857"/>
    <w:rsid w:val="00D67E6F"/>
    <w:rsid w:val="00D81700"/>
    <w:rsid w:val="00D81885"/>
    <w:rsid w:val="00D84CC1"/>
    <w:rsid w:val="00D909E9"/>
    <w:rsid w:val="00D92D45"/>
    <w:rsid w:val="00DA18B6"/>
    <w:rsid w:val="00DA262A"/>
    <w:rsid w:val="00DC0BAB"/>
    <w:rsid w:val="00DC28A8"/>
    <w:rsid w:val="00DC30F7"/>
    <w:rsid w:val="00DC40A6"/>
    <w:rsid w:val="00DD094A"/>
    <w:rsid w:val="00DD102C"/>
    <w:rsid w:val="00DD52A3"/>
    <w:rsid w:val="00DE6863"/>
    <w:rsid w:val="00DE6D6E"/>
    <w:rsid w:val="00DF43C9"/>
    <w:rsid w:val="00E02A1B"/>
    <w:rsid w:val="00E1204F"/>
    <w:rsid w:val="00E12741"/>
    <w:rsid w:val="00E15035"/>
    <w:rsid w:val="00E17144"/>
    <w:rsid w:val="00E1716F"/>
    <w:rsid w:val="00E21085"/>
    <w:rsid w:val="00E25555"/>
    <w:rsid w:val="00E3546C"/>
    <w:rsid w:val="00E366D6"/>
    <w:rsid w:val="00E50201"/>
    <w:rsid w:val="00E52912"/>
    <w:rsid w:val="00E5684B"/>
    <w:rsid w:val="00E568E0"/>
    <w:rsid w:val="00E5708B"/>
    <w:rsid w:val="00E67F90"/>
    <w:rsid w:val="00E70C71"/>
    <w:rsid w:val="00E74BBD"/>
    <w:rsid w:val="00E80055"/>
    <w:rsid w:val="00E84BC3"/>
    <w:rsid w:val="00E90B8B"/>
    <w:rsid w:val="00E91FF7"/>
    <w:rsid w:val="00E93C9C"/>
    <w:rsid w:val="00E95BD2"/>
    <w:rsid w:val="00EA24A4"/>
    <w:rsid w:val="00EA3593"/>
    <w:rsid w:val="00EA6662"/>
    <w:rsid w:val="00EA78B7"/>
    <w:rsid w:val="00EB0709"/>
    <w:rsid w:val="00EB1665"/>
    <w:rsid w:val="00EB183D"/>
    <w:rsid w:val="00EB22CA"/>
    <w:rsid w:val="00EC0649"/>
    <w:rsid w:val="00EC1C1B"/>
    <w:rsid w:val="00EC49AE"/>
    <w:rsid w:val="00ED2E9C"/>
    <w:rsid w:val="00ED3F5B"/>
    <w:rsid w:val="00ED703E"/>
    <w:rsid w:val="00EE2028"/>
    <w:rsid w:val="00EE7F2D"/>
    <w:rsid w:val="00EF0C9E"/>
    <w:rsid w:val="00EF1F25"/>
    <w:rsid w:val="00EF2748"/>
    <w:rsid w:val="00EF5730"/>
    <w:rsid w:val="00EF7053"/>
    <w:rsid w:val="00F03767"/>
    <w:rsid w:val="00F0384D"/>
    <w:rsid w:val="00F070E0"/>
    <w:rsid w:val="00F14933"/>
    <w:rsid w:val="00F162CE"/>
    <w:rsid w:val="00F22947"/>
    <w:rsid w:val="00F24697"/>
    <w:rsid w:val="00F2481F"/>
    <w:rsid w:val="00F255AB"/>
    <w:rsid w:val="00F3360D"/>
    <w:rsid w:val="00F35F47"/>
    <w:rsid w:val="00F41655"/>
    <w:rsid w:val="00F43DB9"/>
    <w:rsid w:val="00F45D91"/>
    <w:rsid w:val="00F5349D"/>
    <w:rsid w:val="00F565E0"/>
    <w:rsid w:val="00F61DBE"/>
    <w:rsid w:val="00F6770C"/>
    <w:rsid w:val="00F70829"/>
    <w:rsid w:val="00F72928"/>
    <w:rsid w:val="00F735D4"/>
    <w:rsid w:val="00F73BA8"/>
    <w:rsid w:val="00F74173"/>
    <w:rsid w:val="00F803FE"/>
    <w:rsid w:val="00F8344D"/>
    <w:rsid w:val="00F87D3B"/>
    <w:rsid w:val="00F901E8"/>
    <w:rsid w:val="00F9184C"/>
    <w:rsid w:val="00F91B48"/>
    <w:rsid w:val="00F95109"/>
    <w:rsid w:val="00FA5398"/>
    <w:rsid w:val="00FA6849"/>
    <w:rsid w:val="00FC010F"/>
    <w:rsid w:val="00FC3533"/>
    <w:rsid w:val="00FD63A7"/>
    <w:rsid w:val="00FF2C46"/>
    <w:rsid w:val="00FF4E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ACBB"/>
  <w15:chartTrackingRefBased/>
  <w15:docId w15:val="{A6FD5D8C-7279-46AD-848E-B1BA3BFF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Ttulo1">
    <w:name w:val="heading 1"/>
    <w:basedOn w:val="Normal"/>
    <w:qFormat/>
    <w:rsid w:val="00810B65"/>
    <w:pPr>
      <w:jc w:val="both"/>
      <w:outlineLvl w:val="0"/>
    </w:pPr>
    <w:rPr>
      <w:rFonts w:ascii="Univers" w:hAnsi="Univers"/>
      <w:b/>
      <w:bCs/>
      <w:kern w:val="36"/>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Ref. de nota al pie."/>
    <w:basedOn w:val="Fuentedeprrafopredeter"/>
    <w:rsid w:val="00810B65"/>
    <w:rPr>
      <w:rFonts w:ascii="Universal" w:hAnsi="Universal" w:hint="default"/>
      <w:vertAlign w:val="superscript"/>
    </w:rPr>
  </w:style>
  <w:style w:type="character" w:styleId="nfasis">
    <w:name w:val="Emphasis"/>
    <w:basedOn w:val="Fuentedeprrafopredeter"/>
    <w:qFormat/>
    <w:rsid w:val="00810B65"/>
    <w:rPr>
      <w:i/>
      <w:iCs/>
    </w:rPr>
  </w:style>
  <w:style w:type="character" w:styleId="Hipervnculo">
    <w:name w:val="Hyperlink"/>
    <w:basedOn w:val="Fuentedeprrafopredeter"/>
    <w:rsid w:val="00B86B4F"/>
    <w:rPr>
      <w:color w:val="0000FF"/>
      <w:u w:val="single"/>
    </w:rPr>
  </w:style>
  <w:style w:type="paragraph" w:customStyle="1" w:styleId="Default">
    <w:name w:val="Default"/>
    <w:link w:val="DefaultChar"/>
    <w:rsid w:val="004B6519"/>
    <w:pPr>
      <w:autoSpaceDE w:val="0"/>
      <w:autoSpaceDN w:val="0"/>
      <w:adjustRightInd w:val="0"/>
    </w:pPr>
    <w:rPr>
      <w:color w:val="000000"/>
      <w:sz w:val="24"/>
      <w:szCs w:val="24"/>
      <w:lang w:val="en-US" w:eastAsia="en-US"/>
    </w:rPr>
  </w:style>
  <w:style w:type="character" w:customStyle="1" w:styleId="DefaultChar">
    <w:name w:val="Default Char"/>
    <w:basedOn w:val="Fuentedeprrafopredeter"/>
    <w:link w:val="Default"/>
    <w:rsid w:val="004B6519"/>
    <w:rPr>
      <w:color w:val="000000"/>
      <w:sz w:val="24"/>
      <w:szCs w:val="24"/>
      <w:lang w:val="en-US" w:eastAsia="en-US" w:bidi="ar-SA"/>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semiHidden/>
    <w:rsid w:val="00CB064C"/>
    <w:pPr>
      <w:ind w:firstLine="720"/>
      <w:jc w:val="both"/>
    </w:pPr>
    <w:rPr>
      <w:rFonts w:ascii="Univers" w:eastAsia="MS Mincho" w:hAnsi="Univers"/>
      <w:sz w:val="16"/>
      <w:szCs w:val="20"/>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basedOn w:val="Fuentedeprrafopredeter"/>
    <w:link w:val="Textonotapie"/>
    <w:semiHidden/>
    <w:locked/>
    <w:rsid w:val="00CB064C"/>
    <w:rPr>
      <w:rFonts w:ascii="Univers" w:eastAsia="MS Mincho" w:hAnsi="Univers"/>
      <w:sz w:val="16"/>
      <w:lang w:val="es-ES_tradnl" w:eastAsia="en-US" w:bidi="ar-SA"/>
    </w:rPr>
  </w:style>
  <w:style w:type="paragraph" w:styleId="Textoindependiente">
    <w:name w:val="Body Text"/>
    <w:basedOn w:val="Normal"/>
    <w:link w:val="TextoindependienteCar"/>
    <w:rsid w:val="00C906FA"/>
    <w:pPr>
      <w:spacing w:before="100" w:beforeAutospacing="1" w:after="100" w:afterAutospacing="1"/>
    </w:pPr>
  </w:style>
  <w:style w:type="character" w:customStyle="1" w:styleId="TextoindependienteCar">
    <w:name w:val="Texto independiente Car"/>
    <w:basedOn w:val="Fuentedeprrafopredeter"/>
    <w:link w:val="Textoindependiente"/>
    <w:semiHidden/>
    <w:locked/>
    <w:rsid w:val="00C906FA"/>
    <w:rPr>
      <w:sz w:val="24"/>
      <w:szCs w:val="24"/>
      <w:lang w:val="en-US" w:eastAsia="en-US" w:bidi="ar-SA"/>
    </w:rPr>
  </w:style>
  <w:style w:type="paragraph" w:styleId="Encabezado">
    <w:name w:val="header"/>
    <w:basedOn w:val="Normal"/>
    <w:rsid w:val="002E109B"/>
    <w:pPr>
      <w:tabs>
        <w:tab w:val="center" w:pos="4320"/>
        <w:tab w:val="right" w:pos="8640"/>
      </w:tabs>
    </w:pPr>
  </w:style>
  <w:style w:type="character" w:styleId="Nmerodepgina">
    <w:name w:val="page number"/>
    <w:basedOn w:val="Fuentedeprrafopredeter"/>
    <w:rsid w:val="002E109B"/>
  </w:style>
  <w:style w:type="paragraph" w:styleId="Piedepgina">
    <w:name w:val="footer"/>
    <w:basedOn w:val="Normal"/>
    <w:rsid w:val="007A080D"/>
    <w:pPr>
      <w:tabs>
        <w:tab w:val="center" w:pos="4320"/>
        <w:tab w:val="right" w:pos="8640"/>
      </w:tabs>
    </w:pPr>
  </w:style>
  <w:style w:type="table" w:styleId="Tablaconcuadrcula">
    <w:name w:val="Table Grid"/>
    <w:basedOn w:val="Tablanormal"/>
    <w:rsid w:val="00A7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9620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369122">
      <w:bodyDiv w:val="1"/>
      <w:marLeft w:val="134"/>
      <w:marRight w:val="134"/>
      <w:marTop w:val="134"/>
      <w:marBottom w:val="134"/>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2971</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Informe No. 112/11</vt:lpstr>
    </vt:vector>
  </TitlesOfParts>
  <Company>OAS</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112/11</dc:title>
  <dc:subject/>
  <dc:creator>Liliana Tojo</dc:creator>
  <cp:keywords/>
  <dc:description/>
  <cp:lastModifiedBy>Liliana Tojo</cp:lastModifiedBy>
  <cp:revision>2</cp:revision>
  <cp:lastPrinted>2011-08-04T21:47:00Z</cp:lastPrinted>
  <dcterms:created xsi:type="dcterms:W3CDTF">2020-11-12T18:31:00Z</dcterms:created>
  <dcterms:modified xsi:type="dcterms:W3CDTF">2020-11-12T18:31:00Z</dcterms:modified>
</cp:coreProperties>
</file>