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49542F" w14:textId="77777777" w:rsidR="003D2468" w:rsidRPr="002F6F10" w:rsidRDefault="003D2468" w:rsidP="002F6F10">
      <w:pPr>
        <w:suppressAutoHyphens/>
        <w:spacing w:after="0" w:line="240" w:lineRule="auto"/>
        <w:jc w:val="both"/>
        <w:rPr>
          <w:rFonts w:ascii="Cambria" w:hAnsi="Cambria" w:cs="Arial"/>
          <w:sz w:val="20"/>
          <w:szCs w:val="20"/>
          <w:lang w:val="es-CO"/>
        </w:rPr>
      </w:pPr>
    </w:p>
    <w:p w14:paraId="6B2F7C8B" w14:textId="77777777" w:rsidR="00A277F7" w:rsidRPr="002F6F10" w:rsidRDefault="002F6F10" w:rsidP="002F6F10">
      <w:pPr>
        <w:widowControl w:val="0"/>
        <w:autoSpaceDE w:val="0"/>
        <w:autoSpaceDN w:val="0"/>
        <w:adjustRightInd w:val="0"/>
        <w:spacing w:after="0" w:line="240" w:lineRule="auto"/>
        <w:ind w:firstLine="720"/>
        <w:jc w:val="right"/>
        <w:rPr>
          <w:rFonts w:ascii="Cambria" w:hAnsi="Cambria" w:cs="Arial"/>
          <w:b/>
          <w:sz w:val="20"/>
          <w:szCs w:val="20"/>
          <w:lang w:val="es-CO"/>
        </w:rPr>
      </w:pPr>
      <w:r>
        <w:rPr>
          <w:rFonts w:ascii="Cambria" w:hAnsi="Cambria" w:cs="Arial"/>
          <w:sz w:val="20"/>
          <w:szCs w:val="20"/>
          <w:lang w:val="es-CO"/>
        </w:rPr>
        <w:t>8 de agosto de 2019</w:t>
      </w:r>
    </w:p>
    <w:p w14:paraId="17C9C8E0" w14:textId="77777777" w:rsidR="002F6F10" w:rsidRDefault="002F6F10" w:rsidP="002F6F10">
      <w:pPr>
        <w:widowControl w:val="0"/>
        <w:autoSpaceDE w:val="0"/>
        <w:autoSpaceDN w:val="0"/>
        <w:adjustRightInd w:val="0"/>
        <w:spacing w:after="0" w:line="240" w:lineRule="auto"/>
        <w:jc w:val="both"/>
        <w:rPr>
          <w:rFonts w:ascii="Cambria" w:hAnsi="Cambria" w:cs="Arial"/>
          <w:b/>
          <w:sz w:val="20"/>
          <w:szCs w:val="20"/>
          <w:lang w:val="es-CO"/>
        </w:rPr>
      </w:pPr>
    </w:p>
    <w:p w14:paraId="332BEDE7" w14:textId="77777777" w:rsidR="00A277F7" w:rsidRPr="002F6F10" w:rsidRDefault="00EB7452" w:rsidP="002F6F10">
      <w:pPr>
        <w:widowControl w:val="0"/>
        <w:autoSpaceDE w:val="0"/>
        <w:autoSpaceDN w:val="0"/>
        <w:adjustRightInd w:val="0"/>
        <w:spacing w:after="0" w:line="240" w:lineRule="auto"/>
        <w:jc w:val="both"/>
        <w:rPr>
          <w:rFonts w:ascii="Cambria" w:hAnsi="Cambria" w:cs="Arial"/>
          <w:b/>
          <w:sz w:val="20"/>
          <w:szCs w:val="20"/>
          <w:lang w:val="es-CO"/>
        </w:rPr>
      </w:pPr>
      <w:r w:rsidRPr="002F6F10">
        <w:rPr>
          <w:rFonts w:ascii="Cambria" w:hAnsi="Cambria" w:cs="Arial"/>
          <w:b/>
          <w:sz w:val="20"/>
          <w:szCs w:val="20"/>
          <w:lang w:val="es-CO"/>
        </w:rPr>
        <w:t>REF</w:t>
      </w:r>
      <w:r w:rsidR="00A277F7" w:rsidRPr="002F6F10">
        <w:rPr>
          <w:rFonts w:ascii="Cambria" w:hAnsi="Cambria" w:cs="Arial"/>
          <w:b/>
          <w:sz w:val="20"/>
          <w:szCs w:val="20"/>
          <w:lang w:val="es-CO"/>
        </w:rPr>
        <w:t>.:</w:t>
      </w:r>
      <w:bookmarkStart w:id="0" w:name="Peticion_n"/>
      <w:bookmarkEnd w:id="0"/>
      <w:r w:rsidR="002F6F10">
        <w:rPr>
          <w:rFonts w:ascii="Cambria" w:hAnsi="Cambria" w:cs="Arial"/>
          <w:b/>
          <w:sz w:val="20"/>
          <w:szCs w:val="20"/>
          <w:lang w:val="es-CO"/>
        </w:rPr>
        <w:tab/>
        <w:t>Caso No.</w:t>
      </w:r>
      <w:r w:rsidR="00A277F7" w:rsidRPr="002F6F10">
        <w:rPr>
          <w:rFonts w:ascii="Cambria" w:hAnsi="Cambria" w:cs="Arial"/>
          <w:b/>
          <w:sz w:val="20"/>
          <w:szCs w:val="20"/>
          <w:lang w:val="es-CO"/>
        </w:rPr>
        <w:t xml:space="preserve"> </w:t>
      </w:r>
      <w:r w:rsidR="00A277F7" w:rsidRPr="002F6F10">
        <w:rPr>
          <w:rFonts w:ascii="Cambria" w:hAnsi="Cambria"/>
          <w:b/>
          <w:sz w:val="20"/>
          <w:szCs w:val="20"/>
          <w:lang w:val="es-CO"/>
        </w:rPr>
        <w:t>1</w:t>
      </w:r>
      <w:r w:rsidR="00960FC9" w:rsidRPr="002F6F10">
        <w:rPr>
          <w:rFonts w:ascii="Cambria" w:hAnsi="Cambria"/>
          <w:b/>
          <w:sz w:val="20"/>
          <w:szCs w:val="20"/>
          <w:lang w:val="es-CO"/>
        </w:rPr>
        <w:t>2</w:t>
      </w:r>
      <w:r w:rsidR="00A277F7" w:rsidRPr="002F6F10">
        <w:rPr>
          <w:rFonts w:ascii="Cambria" w:hAnsi="Cambria"/>
          <w:b/>
          <w:sz w:val="20"/>
          <w:szCs w:val="20"/>
          <w:lang w:val="es-CO"/>
        </w:rPr>
        <w:t>.</w:t>
      </w:r>
      <w:r w:rsidR="002F6F10">
        <w:rPr>
          <w:rFonts w:ascii="Cambria" w:hAnsi="Cambria"/>
          <w:b/>
          <w:sz w:val="20"/>
          <w:szCs w:val="20"/>
          <w:lang w:val="es-CO"/>
        </w:rPr>
        <w:t>829</w:t>
      </w:r>
      <w:r w:rsidR="00A019A8" w:rsidRPr="002F6F10">
        <w:rPr>
          <w:rFonts w:ascii="Cambria" w:hAnsi="Cambria"/>
          <w:b/>
          <w:sz w:val="20"/>
          <w:szCs w:val="20"/>
          <w:lang w:val="es-CO"/>
        </w:rPr>
        <w:t xml:space="preserve"> </w:t>
      </w:r>
    </w:p>
    <w:p w14:paraId="3752770F" w14:textId="77777777" w:rsidR="00A277F7" w:rsidRPr="002F6F10" w:rsidRDefault="002F6F10" w:rsidP="002F6F10">
      <w:pPr>
        <w:widowControl w:val="0"/>
        <w:autoSpaceDE w:val="0"/>
        <w:autoSpaceDN w:val="0"/>
        <w:adjustRightInd w:val="0"/>
        <w:spacing w:after="0" w:line="240" w:lineRule="auto"/>
        <w:ind w:firstLine="720"/>
        <w:jc w:val="both"/>
        <w:rPr>
          <w:rFonts w:ascii="Cambria" w:hAnsi="Cambria" w:cs="Arial"/>
          <w:b/>
          <w:sz w:val="20"/>
          <w:szCs w:val="20"/>
          <w:lang w:val="es-ES"/>
        </w:rPr>
      </w:pPr>
      <w:r w:rsidRPr="002F6F10">
        <w:rPr>
          <w:rFonts w:ascii="Cambria" w:hAnsi="Cambria" w:cs="Arial"/>
          <w:b/>
          <w:sz w:val="20"/>
          <w:szCs w:val="20"/>
          <w:lang w:val="es-ES"/>
        </w:rPr>
        <w:t>Olimpiades González y otros</w:t>
      </w:r>
    </w:p>
    <w:p w14:paraId="71AE4081" w14:textId="77777777" w:rsidR="00A277F7" w:rsidRPr="002F6F10" w:rsidRDefault="002F6F10" w:rsidP="002F6F10">
      <w:pPr>
        <w:tabs>
          <w:tab w:val="left" w:pos="720"/>
          <w:tab w:val="center" w:pos="6480"/>
        </w:tabs>
        <w:spacing w:after="0" w:line="240" w:lineRule="auto"/>
        <w:ind w:left="720"/>
        <w:jc w:val="both"/>
        <w:rPr>
          <w:rFonts w:ascii="Cambria" w:hAnsi="Cambria" w:cs="Arial"/>
          <w:b/>
          <w:sz w:val="20"/>
          <w:szCs w:val="20"/>
          <w:lang w:val="es-ES_tradnl"/>
        </w:rPr>
      </w:pPr>
      <w:r>
        <w:rPr>
          <w:rFonts w:ascii="Cambria" w:hAnsi="Cambria" w:cs="Arial"/>
          <w:b/>
          <w:sz w:val="20"/>
          <w:szCs w:val="20"/>
          <w:lang w:val="es-CR"/>
        </w:rPr>
        <w:t>Venezuela</w:t>
      </w:r>
    </w:p>
    <w:p w14:paraId="44ED8EB2" w14:textId="77777777" w:rsidR="00A277F7" w:rsidRPr="002F6F10" w:rsidRDefault="00A277F7" w:rsidP="002F6F10">
      <w:pPr>
        <w:tabs>
          <w:tab w:val="left" w:pos="720"/>
          <w:tab w:val="center" w:pos="6480"/>
        </w:tabs>
        <w:spacing w:after="0" w:line="240" w:lineRule="auto"/>
        <w:jc w:val="both"/>
        <w:rPr>
          <w:rFonts w:ascii="Cambria" w:hAnsi="Cambria" w:cs="Arial"/>
          <w:sz w:val="20"/>
          <w:szCs w:val="20"/>
          <w:lang w:val="es-PE"/>
        </w:rPr>
      </w:pPr>
    </w:p>
    <w:p w14:paraId="688829FD" w14:textId="77777777" w:rsidR="00A277F7" w:rsidRPr="002F6F10" w:rsidRDefault="00A277F7" w:rsidP="002F6F10">
      <w:pPr>
        <w:tabs>
          <w:tab w:val="left" w:pos="720"/>
          <w:tab w:val="center" w:pos="6480"/>
        </w:tabs>
        <w:spacing w:after="0"/>
        <w:jc w:val="both"/>
        <w:rPr>
          <w:rFonts w:ascii="Cambria" w:hAnsi="Cambria" w:cs="Arial"/>
          <w:sz w:val="20"/>
          <w:szCs w:val="20"/>
          <w:lang w:val="es-PE"/>
        </w:rPr>
      </w:pPr>
      <w:r w:rsidRPr="002F6F10">
        <w:rPr>
          <w:rFonts w:ascii="Cambria" w:hAnsi="Cambria" w:cs="Arial"/>
          <w:sz w:val="20"/>
          <w:szCs w:val="20"/>
          <w:lang w:val="es-PE"/>
        </w:rPr>
        <w:t>Señor Secretario:</w:t>
      </w:r>
    </w:p>
    <w:p w14:paraId="4ABFBB42" w14:textId="77777777" w:rsidR="00A277F7" w:rsidRPr="002F6F10" w:rsidRDefault="00A277F7" w:rsidP="002F6F10">
      <w:pPr>
        <w:widowControl w:val="0"/>
        <w:autoSpaceDE w:val="0"/>
        <w:autoSpaceDN w:val="0"/>
        <w:adjustRightInd w:val="0"/>
        <w:spacing w:after="0" w:line="240" w:lineRule="auto"/>
        <w:ind w:firstLine="720"/>
        <w:jc w:val="both"/>
        <w:rPr>
          <w:rFonts w:ascii="Cambria" w:hAnsi="Cambria"/>
          <w:sz w:val="20"/>
          <w:szCs w:val="20"/>
          <w:lang w:val="es-CO"/>
        </w:rPr>
      </w:pPr>
    </w:p>
    <w:p w14:paraId="387F9F7B" w14:textId="77777777" w:rsidR="002F6F10" w:rsidRDefault="00A277F7" w:rsidP="002F6F10">
      <w:pPr>
        <w:widowControl w:val="0"/>
        <w:autoSpaceDE w:val="0"/>
        <w:autoSpaceDN w:val="0"/>
        <w:adjustRightInd w:val="0"/>
        <w:spacing w:after="0" w:line="240" w:lineRule="auto"/>
        <w:ind w:firstLine="720"/>
        <w:jc w:val="both"/>
        <w:rPr>
          <w:rFonts w:ascii="Cambria" w:hAnsi="Cambria" w:cs="Arial"/>
          <w:sz w:val="20"/>
          <w:szCs w:val="20"/>
          <w:lang w:val="es-CO"/>
        </w:rPr>
      </w:pPr>
      <w:r w:rsidRPr="002F6F10">
        <w:rPr>
          <w:rFonts w:ascii="Cambria" w:hAnsi="Cambria"/>
          <w:sz w:val="20"/>
          <w:szCs w:val="20"/>
          <w:lang w:val="es-CO"/>
        </w:rPr>
        <w:t>Tengo el agrado de dirigirme a usted</w:t>
      </w:r>
      <w:r w:rsidR="00992030" w:rsidRPr="002F6F10">
        <w:rPr>
          <w:rFonts w:ascii="Cambria" w:hAnsi="Cambria"/>
          <w:sz w:val="20"/>
          <w:szCs w:val="20"/>
          <w:lang w:val="es-CO"/>
        </w:rPr>
        <w:t>,</w:t>
      </w:r>
      <w:r w:rsidRPr="002F6F10">
        <w:rPr>
          <w:rFonts w:ascii="Cambria" w:hAnsi="Cambria"/>
          <w:sz w:val="20"/>
          <w:szCs w:val="20"/>
          <w:lang w:val="es-CO"/>
        </w:rPr>
        <w:t xml:space="preserve"> en nombre de la Comisión Interamericana de Derechos Humanos</w:t>
      </w:r>
      <w:r w:rsidR="00992030" w:rsidRPr="002F6F10">
        <w:rPr>
          <w:rFonts w:ascii="Cambria" w:hAnsi="Cambria"/>
          <w:sz w:val="20"/>
          <w:szCs w:val="20"/>
          <w:lang w:val="es-CO"/>
        </w:rPr>
        <w:t>,</w:t>
      </w:r>
      <w:r w:rsidRPr="002F6F10">
        <w:rPr>
          <w:rFonts w:ascii="Cambria" w:hAnsi="Cambria"/>
          <w:sz w:val="20"/>
          <w:szCs w:val="20"/>
          <w:lang w:val="es-CO"/>
        </w:rPr>
        <w:t xml:space="preserve"> con el objeto</w:t>
      </w:r>
      <w:r w:rsidRPr="002F6F10">
        <w:rPr>
          <w:rFonts w:ascii="Cambria" w:hAnsi="Cambria" w:cs="Arial"/>
          <w:sz w:val="20"/>
          <w:szCs w:val="20"/>
          <w:lang w:val="es-CO"/>
        </w:rPr>
        <w:t xml:space="preserve"> de someter a la jurisdicción de la Honorable Corte Interamericana de Derechos Humanos, </w:t>
      </w:r>
      <w:r w:rsidR="008E6D03" w:rsidRPr="002F6F10">
        <w:rPr>
          <w:rFonts w:ascii="Cambria" w:hAnsi="Cambria" w:cs="Arial"/>
          <w:sz w:val="20"/>
          <w:szCs w:val="20"/>
          <w:lang w:val="es-CO"/>
        </w:rPr>
        <w:t xml:space="preserve">el </w:t>
      </w:r>
      <w:r w:rsidR="00120C31" w:rsidRPr="002F6F10">
        <w:rPr>
          <w:rFonts w:ascii="Cambria" w:hAnsi="Cambria" w:cs="Arial"/>
          <w:sz w:val="20"/>
          <w:szCs w:val="20"/>
          <w:lang w:val="es-CO"/>
        </w:rPr>
        <w:t>C</w:t>
      </w:r>
      <w:r w:rsidRPr="002F6F10">
        <w:rPr>
          <w:rFonts w:ascii="Cambria" w:hAnsi="Cambria" w:cs="Arial"/>
          <w:sz w:val="20"/>
          <w:szCs w:val="20"/>
          <w:lang w:val="es-CO"/>
        </w:rPr>
        <w:t xml:space="preserve">aso </w:t>
      </w:r>
      <w:r w:rsidR="002F6F10">
        <w:rPr>
          <w:rFonts w:ascii="Cambria" w:hAnsi="Cambria" w:cs="Arial"/>
          <w:sz w:val="20"/>
          <w:szCs w:val="20"/>
          <w:lang w:val="es-CO"/>
        </w:rPr>
        <w:t>No.</w:t>
      </w:r>
      <w:r w:rsidR="00120C31" w:rsidRPr="002F6F10">
        <w:rPr>
          <w:rFonts w:ascii="Cambria" w:hAnsi="Cambria" w:cs="Arial"/>
          <w:sz w:val="20"/>
          <w:szCs w:val="20"/>
          <w:lang w:val="es-CO"/>
        </w:rPr>
        <w:t xml:space="preserve"> </w:t>
      </w:r>
      <w:r w:rsidRPr="002F6F10">
        <w:rPr>
          <w:rFonts w:ascii="Cambria" w:hAnsi="Cambria" w:cs="Arial"/>
          <w:sz w:val="20"/>
          <w:szCs w:val="20"/>
          <w:lang w:val="es-CO"/>
        </w:rPr>
        <w:t>1</w:t>
      </w:r>
      <w:r w:rsidR="00333D2D" w:rsidRPr="002F6F10">
        <w:rPr>
          <w:rFonts w:ascii="Cambria" w:hAnsi="Cambria" w:cs="Arial"/>
          <w:sz w:val="20"/>
          <w:szCs w:val="20"/>
          <w:lang w:val="es-CO"/>
        </w:rPr>
        <w:t>2</w:t>
      </w:r>
      <w:r w:rsidRPr="002F6F10">
        <w:rPr>
          <w:rFonts w:ascii="Cambria" w:hAnsi="Cambria" w:cs="Arial"/>
          <w:sz w:val="20"/>
          <w:szCs w:val="20"/>
          <w:lang w:val="es-CO"/>
        </w:rPr>
        <w:t>.</w:t>
      </w:r>
      <w:r w:rsidR="002F6F10">
        <w:rPr>
          <w:rFonts w:ascii="Cambria" w:hAnsi="Cambria" w:cs="Arial"/>
          <w:sz w:val="20"/>
          <w:szCs w:val="20"/>
          <w:lang w:val="es-CO"/>
        </w:rPr>
        <w:t>829</w:t>
      </w:r>
      <w:r w:rsidRPr="002F6F10">
        <w:rPr>
          <w:rFonts w:ascii="Cambria" w:hAnsi="Cambria" w:cs="Arial"/>
          <w:sz w:val="20"/>
          <w:szCs w:val="20"/>
          <w:lang w:val="es-CO"/>
        </w:rPr>
        <w:t xml:space="preserve"> </w:t>
      </w:r>
      <w:r w:rsidR="00062D38" w:rsidRPr="002F6F10">
        <w:rPr>
          <w:rFonts w:ascii="Cambria" w:hAnsi="Cambria" w:cs="Arial"/>
          <w:sz w:val="20"/>
          <w:szCs w:val="20"/>
          <w:lang w:val="es-CO"/>
        </w:rPr>
        <w:t>–</w:t>
      </w:r>
      <w:r w:rsidRPr="002F6F10">
        <w:rPr>
          <w:rFonts w:ascii="Cambria" w:hAnsi="Cambria" w:cs="Arial"/>
          <w:sz w:val="20"/>
          <w:szCs w:val="20"/>
          <w:lang w:val="es-CO"/>
        </w:rPr>
        <w:t xml:space="preserve"> </w:t>
      </w:r>
      <w:r w:rsidR="002F6F10" w:rsidRPr="002F6F10">
        <w:rPr>
          <w:rFonts w:ascii="Cambria" w:hAnsi="Cambria" w:cs="Arial"/>
          <w:sz w:val="20"/>
          <w:szCs w:val="20"/>
          <w:lang w:val="es-CO"/>
        </w:rPr>
        <w:t>Olimpiades González y otros</w:t>
      </w:r>
      <w:r w:rsidR="00333D2D" w:rsidRPr="002F6F10">
        <w:rPr>
          <w:rFonts w:ascii="Cambria" w:hAnsi="Cambria" w:cs="Arial"/>
          <w:sz w:val="20"/>
          <w:szCs w:val="20"/>
          <w:lang w:val="es-CO"/>
        </w:rPr>
        <w:t xml:space="preserve"> </w:t>
      </w:r>
      <w:r w:rsidRPr="002F6F10">
        <w:rPr>
          <w:rFonts w:ascii="Cambria" w:hAnsi="Cambria" w:cs="Arial"/>
          <w:sz w:val="20"/>
          <w:szCs w:val="20"/>
          <w:lang w:val="es-CO"/>
        </w:rPr>
        <w:t xml:space="preserve">respecto de la </w:t>
      </w:r>
      <w:r w:rsidR="002F6F10" w:rsidRPr="00CF5065">
        <w:rPr>
          <w:rFonts w:ascii="Cambria" w:hAnsi="Cambria"/>
          <w:color w:val="000000"/>
          <w:sz w:val="20"/>
          <w:szCs w:val="20"/>
          <w:lang w:val="es-VE"/>
        </w:rPr>
        <w:t>República Bolivariana de Venezuela</w:t>
      </w:r>
      <w:r w:rsidRPr="002F6F10">
        <w:rPr>
          <w:rFonts w:ascii="Cambria" w:hAnsi="Cambria" w:cs="Arial"/>
          <w:sz w:val="20"/>
          <w:szCs w:val="20"/>
          <w:lang w:val="es-CO"/>
        </w:rPr>
        <w:t xml:space="preserve"> (en adelante </w:t>
      </w:r>
      <w:r w:rsidR="002F6F10" w:rsidRPr="00CF5065">
        <w:rPr>
          <w:rFonts w:ascii="Cambria" w:hAnsi="Cambria"/>
          <w:color w:val="000000"/>
          <w:sz w:val="20"/>
          <w:szCs w:val="20"/>
          <w:lang w:val="es-VE"/>
        </w:rPr>
        <w:t xml:space="preserve">en adelante “el Estado </w:t>
      </w:r>
      <w:r w:rsidR="002F6F10">
        <w:rPr>
          <w:rFonts w:ascii="Cambria" w:hAnsi="Cambria"/>
          <w:color w:val="000000"/>
          <w:sz w:val="20"/>
          <w:szCs w:val="20"/>
          <w:lang w:val="es-VE"/>
        </w:rPr>
        <w:t>v</w:t>
      </w:r>
      <w:r w:rsidR="002F6F10" w:rsidRPr="00CF5065">
        <w:rPr>
          <w:rFonts w:ascii="Cambria" w:hAnsi="Cambria"/>
          <w:color w:val="000000"/>
          <w:sz w:val="20"/>
          <w:szCs w:val="20"/>
          <w:lang w:val="es-VE"/>
        </w:rPr>
        <w:t>enezolano”, “el Estado” o “Venezuela”</w:t>
      </w:r>
      <w:r w:rsidR="002F6F10">
        <w:rPr>
          <w:rFonts w:ascii="Cambria" w:hAnsi="Cambria" w:cs="Arial"/>
          <w:sz w:val="20"/>
          <w:szCs w:val="20"/>
          <w:lang w:val="es-CO"/>
        </w:rPr>
        <w:t>).</w:t>
      </w:r>
      <w:r w:rsidR="00496764" w:rsidRPr="002F6F10">
        <w:rPr>
          <w:rFonts w:ascii="Cambria" w:hAnsi="Cambria" w:cs="Arial"/>
          <w:sz w:val="20"/>
          <w:szCs w:val="20"/>
          <w:lang w:val="es-CO"/>
        </w:rPr>
        <w:t xml:space="preserve"> </w:t>
      </w:r>
    </w:p>
    <w:p w14:paraId="1315F69F" w14:textId="77777777" w:rsidR="002F6F10" w:rsidRDefault="002F6F10" w:rsidP="002F6F10">
      <w:pPr>
        <w:widowControl w:val="0"/>
        <w:autoSpaceDE w:val="0"/>
        <w:autoSpaceDN w:val="0"/>
        <w:adjustRightInd w:val="0"/>
        <w:spacing w:after="0" w:line="240" w:lineRule="auto"/>
        <w:ind w:firstLine="720"/>
        <w:jc w:val="both"/>
        <w:rPr>
          <w:rFonts w:ascii="Cambria" w:hAnsi="Cambria" w:cs="Arial"/>
          <w:sz w:val="20"/>
          <w:szCs w:val="20"/>
          <w:lang w:val="es-CO"/>
        </w:rPr>
      </w:pPr>
    </w:p>
    <w:p w14:paraId="4CA2E96F" w14:textId="77777777" w:rsidR="002F6F10" w:rsidRDefault="002F6F10" w:rsidP="002F6F10">
      <w:pPr>
        <w:tabs>
          <w:tab w:val="left" w:pos="720"/>
          <w:tab w:val="left" w:pos="1440"/>
        </w:tabs>
        <w:spacing w:after="0" w:line="240" w:lineRule="auto"/>
        <w:jc w:val="both"/>
        <w:rPr>
          <w:rFonts w:ascii="Cambria" w:hAnsi="Cambria"/>
          <w:sz w:val="20"/>
          <w:szCs w:val="20"/>
          <w:lang w:val="es-ES"/>
        </w:rPr>
      </w:pPr>
      <w:r>
        <w:rPr>
          <w:rFonts w:ascii="Cambria" w:hAnsi="Cambria"/>
          <w:sz w:val="20"/>
          <w:szCs w:val="20"/>
          <w:lang w:val="es-ES"/>
        </w:rPr>
        <w:tab/>
      </w:r>
      <w:r w:rsidRPr="007C13F2">
        <w:rPr>
          <w:rFonts w:ascii="Cambria" w:hAnsi="Cambria"/>
          <w:sz w:val="20"/>
          <w:szCs w:val="20"/>
          <w:lang w:val="es-ES"/>
        </w:rPr>
        <w:t xml:space="preserve">El presente </w:t>
      </w:r>
      <w:r w:rsidRPr="007C13F2">
        <w:rPr>
          <w:rFonts w:ascii="Cambria" w:hAnsi="Cambria"/>
          <w:sz w:val="20"/>
          <w:szCs w:val="20"/>
          <w:lang w:val="es-MX"/>
        </w:rPr>
        <w:t xml:space="preserve">caso se relaciona con la </w:t>
      </w:r>
      <w:r w:rsidRPr="0005211F">
        <w:rPr>
          <w:rFonts w:ascii="Cambria" w:hAnsi="Cambria"/>
          <w:sz w:val="20"/>
          <w:lang w:val="es-ES"/>
        </w:rPr>
        <w:t xml:space="preserve">detención </w:t>
      </w:r>
      <w:r>
        <w:rPr>
          <w:rFonts w:ascii="Cambria" w:hAnsi="Cambria"/>
          <w:sz w:val="20"/>
          <w:lang w:val="es-ES"/>
        </w:rPr>
        <w:t xml:space="preserve">ilegal y arbitraria de </w:t>
      </w:r>
      <w:r w:rsidRPr="00EF764F">
        <w:rPr>
          <w:rFonts w:ascii="Cambria" w:hAnsi="Cambria"/>
          <w:sz w:val="20"/>
          <w:szCs w:val="20"/>
          <w:lang w:val="es-VE"/>
        </w:rPr>
        <w:t>Olimpiades González</w:t>
      </w:r>
      <w:r>
        <w:rPr>
          <w:rFonts w:ascii="Cambria" w:hAnsi="Cambria"/>
          <w:sz w:val="20"/>
          <w:szCs w:val="20"/>
          <w:lang w:val="es-VE"/>
        </w:rPr>
        <w:t xml:space="preserve"> y sus familiares</w:t>
      </w:r>
      <w:r w:rsidRPr="00EF764F">
        <w:rPr>
          <w:rFonts w:ascii="Cambria" w:hAnsi="Cambria"/>
          <w:sz w:val="20"/>
          <w:szCs w:val="20"/>
          <w:lang w:val="es-VE"/>
        </w:rPr>
        <w:t xml:space="preserve"> María Angélica</w:t>
      </w:r>
      <w:r>
        <w:rPr>
          <w:rFonts w:ascii="Cambria" w:hAnsi="Cambria"/>
          <w:sz w:val="20"/>
          <w:szCs w:val="20"/>
          <w:lang w:val="es-VE"/>
        </w:rPr>
        <w:t xml:space="preserve"> González</w:t>
      </w:r>
      <w:r w:rsidRPr="00EF764F">
        <w:rPr>
          <w:rFonts w:ascii="Cambria" w:hAnsi="Cambria"/>
          <w:sz w:val="20"/>
          <w:szCs w:val="20"/>
          <w:lang w:val="es-VE"/>
        </w:rPr>
        <w:t>, Belkis Mirelis</w:t>
      </w:r>
      <w:r>
        <w:rPr>
          <w:rFonts w:ascii="Cambria" w:hAnsi="Cambria"/>
          <w:sz w:val="20"/>
          <w:szCs w:val="20"/>
          <w:lang w:val="es-VE"/>
        </w:rPr>
        <w:t xml:space="preserve"> González,</w:t>
      </w:r>
      <w:r w:rsidRPr="00EF764F">
        <w:rPr>
          <w:rFonts w:ascii="Cambria" w:hAnsi="Cambria"/>
          <w:sz w:val="20"/>
          <w:szCs w:val="20"/>
          <w:lang w:val="es-VE"/>
        </w:rPr>
        <w:t xml:space="preserve"> Fernando González</w:t>
      </w:r>
      <w:r>
        <w:rPr>
          <w:rFonts w:ascii="Cambria" w:hAnsi="Cambria"/>
          <w:sz w:val="20"/>
          <w:szCs w:val="20"/>
          <w:lang w:val="es-VE"/>
        </w:rPr>
        <w:t>, Wilmer Antonio Barliza y</w:t>
      </w:r>
      <w:r w:rsidRPr="00EF764F">
        <w:rPr>
          <w:rFonts w:ascii="Cambria" w:hAnsi="Cambria"/>
          <w:sz w:val="20"/>
          <w:szCs w:val="20"/>
          <w:lang w:val="es-VE"/>
        </w:rPr>
        <w:t xml:space="preserve"> Luis Guillermo </w:t>
      </w:r>
      <w:r>
        <w:rPr>
          <w:rFonts w:ascii="Cambria" w:hAnsi="Cambria"/>
          <w:sz w:val="20"/>
          <w:szCs w:val="20"/>
          <w:lang w:val="es-VE"/>
        </w:rPr>
        <w:t>González</w:t>
      </w:r>
      <w:r>
        <w:rPr>
          <w:rFonts w:ascii="Cambria" w:hAnsi="Cambria"/>
          <w:sz w:val="20"/>
          <w:szCs w:val="20"/>
          <w:lang w:val="es-ES"/>
        </w:rPr>
        <w:t xml:space="preserve"> en </w:t>
      </w:r>
      <w:r>
        <w:rPr>
          <w:rFonts w:ascii="Cambria" w:hAnsi="Cambria"/>
          <w:color w:val="000000"/>
          <w:sz w:val="20"/>
          <w:szCs w:val="20"/>
          <w:lang w:val="es-VE"/>
        </w:rPr>
        <w:t>noviembre de 1998 y enero de 1999, por parte de agentes estatales</w:t>
      </w:r>
      <w:r>
        <w:rPr>
          <w:rFonts w:ascii="Cambria" w:hAnsi="Cambria"/>
          <w:sz w:val="20"/>
          <w:szCs w:val="20"/>
          <w:lang w:val="es-VE"/>
        </w:rPr>
        <w:t xml:space="preserve">. </w:t>
      </w:r>
      <w:r w:rsidRPr="000165FD">
        <w:rPr>
          <w:rFonts w:ascii="Cambria" w:hAnsi="Cambria"/>
          <w:sz w:val="20"/>
          <w:szCs w:val="20"/>
          <w:lang w:val="es-ES"/>
        </w:rPr>
        <w:t xml:space="preserve">La CIDH </w:t>
      </w:r>
      <w:r>
        <w:rPr>
          <w:rFonts w:ascii="Cambria" w:hAnsi="Cambria"/>
          <w:sz w:val="20"/>
          <w:szCs w:val="20"/>
          <w:lang w:val="es-ES"/>
        </w:rPr>
        <w:t>consideró</w:t>
      </w:r>
      <w:r w:rsidRPr="000165FD">
        <w:rPr>
          <w:rFonts w:ascii="Cambria" w:hAnsi="Cambria"/>
          <w:sz w:val="20"/>
          <w:szCs w:val="20"/>
          <w:lang w:val="es-ES"/>
        </w:rPr>
        <w:t xml:space="preserve"> que no consta en el expediente documento alguno que acredite que al momento de dicha</w:t>
      </w:r>
      <w:r>
        <w:rPr>
          <w:rFonts w:ascii="Cambria" w:hAnsi="Cambria"/>
          <w:sz w:val="20"/>
          <w:szCs w:val="20"/>
          <w:lang w:val="es-ES"/>
        </w:rPr>
        <w:t>s</w:t>
      </w:r>
      <w:r w:rsidRPr="000165FD">
        <w:rPr>
          <w:rFonts w:ascii="Cambria" w:hAnsi="Cambria"/>
          <w:sz w:val="20"/>
          <w:szCs w:val="20"/>
          <w:lang w:val="es-ES"/>
        </w:rPr>
        <w:t xml:space="preserve"> detenci</w:t>
      </w:r>
      <w:r>
        <w:rPr>
          <w:rFonts w:ascii="Cambria" w:hAnsi="Cambria"/>
          <w:sz w:val="20"/>
          <w:szCs w:val="20"/>
          <w:lang w:val="es-ES"/>
        </w:rPr>
        <w:t>ones</w:t>
      </w:r>
      <w:r w:rsidRPr="000165FD">
        <w:rPr>
          <w:rFonts w:ascii="Cambria" w:hAnsi="Cambria"/>
          <w:sz w:val="20"/>
          <w:szCs w:val="20"/>
          <w:lang w:val="es-ES"/>
        </w:rPr>
        <w:t xml:space="preserve"> existía una</w:t>
      </w:r>
      <w:r>
        <w:rPr>
          <w:rFonts w:ascii="Cambria" w:hAnsi="Cambria"/>
          <w:sz w:val="20"/>
          <w:szCs w:val="20"/>
          <w:lang w:val="es-ES"/>
        </w:rPr>
        <w:t xml:space="preserve"> orden judicial </w:t>
      </w:r>
      <w:r w:rsidRPr="000165FD">
        <w:rPr>
          <w:rFonts w:ascii="Cambria" w:hAnsi="Cambria"/>
          <w:sz w:val="20"/>
          <w:szCs w:val="20"/>
          <w:lang w:val="es-ES"/>
        </w:rPr>
        <w:t xml:space="preserve">individualizada en </w:t>
      </w:r>
      <w:r>
        <w:rPr>
          <w:rFonts w:ascii="Cambria" w:hAnsi="Cambria"/>
          <w:sz w:val="20"/>
          <w:szCs w:val="20"/>
          <w:lang w:val="es-ES"/>
        </w:rPr>
        <w:t xml:space="preserve">contra de dichas personas </w:t>
      </w:r>
      <w:r w:rsidRPr="000165FD">
        <w:rPr>
          <w:rFonts w:ascii="Cambria" w:hAnsi="Cambria"/>
          <w:sz w:val="20"/>
          <w:szCs w:val="20"/>
          <w:lang w:val="es-ES"/>
        </w:rPr>
        <w:t>po</w:t>
      </w:r>
      <w:r>
        <w:rPr>
          <w:rFonts w:ascii="Cambria" w:hAnsi="Cambria"/>
          <w:sz w:val="20"/>
          <w:szCs w:val="20"/>
          <w:lang w:val="es-ES"/>
        </w:rPr>
        <w:t xml:space="preserve">r parte de autoridad competente. </w:t>
      </w:r>
      <w:r w:rsidRPr="000165FD">
        <w:rPr>
          <w:rFonts w:ascii="Cambria" w:hAnsi="Cambria"/>
          <w:sz w:val="20"/>
          <w:szCs w:val="20"/>
          <w:lang w:val="es-ES"/>
        </w:rPr>
        <w:t xml:space="preserve">En cuanto a la posibilidad de flagrancia, </w:t>
      </w:r>
      <w:r>
        <w:rPr>
          <w:rFonts w:ascii="Cambria" w:hAnsi="Cambria"/>
          <w:sz w:val="20"/>
          <w:szCs w:val="20"/>
          <w:lang w:val="es-ES"/>
        </w:rPr>
        <w:t xml:space="preserve">la Comisión indicó que </w:t>
      </w:r>
      <w:r w:rsidRPr="000165FD">
        <w:rPr>
          <w:rFonts w:ascii="Cambria" w:hAnsi="Cambria"/>
          <w:sz w:val="20"/>
          <w:szCs w:val="20"/>
          <w:lang w:val="es-ES"/>
        </w:rPr>
        <w:t xml:space="preserve">el Estado no ha invocado tal causal ni existen elementos que indiquen que al momento de </w:t>
      </w:r>
      <w:r>
        <w:rPr>
          <w:rFonts w:ascii="Cambria" w:hAnsi="Cambria"/>
          <w:sz w:val="20"/>
          <w:szCs w:val="20"/>
          <w:lang w:val="es-ES"/>
        </w:rPr>
        <w:t>las detenciones</w:t>
      </w:r>
      <w:r w:rsidRPr="000165FD">
        <w:rPr>
          <w:rFonts w:ascii="Cambria" w:hAnsi="Cambria"/>
          <w:sz w:val="20"/>
          <w:szCs w:val="20"/>
          <w:lang w:val="es-ES"/>
        </w:rPr>
        <w:t xml:space="preserve"> esta causal estuviese configurada. </w:t>
      </w:r>
      <w:r>
        <w:rPr>
          <w:rFonts w:ascii="Cambria" w:hAnsi="Cambria"/>
          <w:sz w:val="20"/>
          <w:szCs w:val="20"/>
          <w:lang w:val="es-ES"/>
        </w:rPr>
        <w:t>Asimismo, la CIDH observó que dichas personas fueron sometidas a una detención preventiva en el marco de un proceso penal por el delito de homicidio, conforme a</w:t>
      </w:r>
      <w:r w:rsidRPr="002D1F67">
        <w:rPr>
          <w:rFonts w:ascii="Cambria" w:hAnsi="Cambria"/>
          <w:sz w:val="20"/>
          <w:szCs w:val="20"/>
          <w:lang w:val="es-ES"/>
        </w:rPr>
        <w:t xml:space="preserve">l artículo </w:t>
      </w:r>
      <w:r>
        <w:rPr>
          <w:rFonts w:ascii="Cambria" w:hAnsi="Cambria"/>
          <w:sz w:val="20"/>
          <w:szCs w:val="20"/>
          <w:lang w:val="es-ES"/>
        </w:rPr>
        <w:t xml:space="preserve">182 del Código de Enjuiciamiento Criminal entonces vigente. Al respecto, la Comisión resaltó que dicha </w:t>
      </w:r>
      <w:r w:rsidRPr="002D1F67">
        <w:rPr>
          <w:rFonts w:ascii="Cambria" w:hAnsi="Cambria"/>
          <w:sz w:val="20"/>
          <w:szCs w:val="20"/>
          <w:lang w:val="es-ES"/>
        </w:rPr>
        <w:t xml:space="preserve">disposición no exigía la existencia de fines procesales para dictar la detención preventiva. Por el contrario, establecía como suficiente la existencia de indicios de responsabilidad de un delito que mereciera pena privativa de libertad. </w:t>
      </w:r>
      <w:r>
        <w:rPr>
          <w:rFonts w:ascii="Cambria" w:hAnsi="Cambria"/>
          <w:sz w:val="20"/>
          <w:szCs w:val="20"/>
          <w:lang w:val="es-ES"/>
        </w:rPr>
        <w:t xml:space="preserve">La CIDH consideró que dicha norma se constituyó </w:t>
      </w:r>
      <w:r w:rsidRPr="002D1F67">
        <w:rPr>
          <w:rFonts w:ascii="Cambria" w:hAnsi="Cambria"/>
          <w:sz w:val="20"/>
          <w:szCs w:val="20"/>
          <w:lang w:val="es-ES"/>
        </w:rPr>
        <w:t xml:space="preserve">una medida de carácter punitivo y no cautelar, en violación tanto del derecho a la libertad personal como al principio de presunción de inocencia. </w:t>
      </w:r>
    </w:p>
    <w:p w14:paraId="20E21F98" w14:textId="77777777" w:rsidR="002F6F10" w:rsidRDefault="002F6F10" w:rsidP="002F6F10">
      <w:pPr>
        <w:tabs>
          <w:tab w:val="left" w:pos="720"/>
          <w:tab w:val="left" w:pos="1440"/>
        </w:tabs>
        <w:spacing w:after="0" w:line="240" w:lineRule="auto"/>
        <w:jc w:val="both"/>
        <w:rPr>
          <w:rFonts w:ascii="Cambria" w:hAnsi="Cambria"/>
          <w:sz w:val="20"/>
          <w:szCs w:val="20"/>
          <w:lang w:val="es-ES"/>
        </w:rPr>
      </w:pPr>
    </w:p>
    <w:p w14:paraId="1DE2BCA6" w14:textId="77777777" w:rsidR="002F6F10" w:rsidRDefault="002F6F10" w:rsidP="002F6F10">
      <w:pPr>
        <w:tabs>
          <w:tab w:val="left" w:pos="720"/>
          <w:tab w:val="left" w:pos="1440"/>
        </w:tabs>
        <w:spacing w:after="0" w:line="240" w:lineRule="auto"/>
        <w:jc w:val="both"/>
        <w:rPr>
          <w:rFonts w:ascii="Cambria" w:hAnsi="Cambria"/>
          <w:sz w:val="20"/>
          <w:szCs w:val="20"/>
          <w:lang w:val="es-ES"/>
        </w:rPr>
      </w:pPr>
      <w:r>
        <w:rPr>
          <w:rFonts w:ascii="Cambria" w:hAnsi="Cambria"/>
          <w:sz w:val="20"/>
          <w:szCs w:val="20"/>
          <w:lang w:val="es-ES"/>
        </w:rPr>
        <w:tab/>
        <w:t xml:space="preserve">La Comisión también concluyó lo siguiente: i) </w:t>
      </w:r>
      <w:r w:rsidRPr="004B0DCF">
        <w:rPr>
          <w:rFonts w:ascii="Cambria" w:hAnsi="Cambria"/>
          <w:sz w:val="20"/>
          <w:szCs w:val="20"/>
          <w:lang w:val="es-ES"/>
        </w:rPr>
        <w:t xml:space="preserve">el tiempo en que cuatro </w:t>
      </w:r>
      <w:r>
        <w:rPr>
          <w:rFonts w:ascii="Cambria" w:hAnsi="Cambria"/>
          <w:sz w:val="20"/>
          <w:szCs w:val="20"/>
          <w:lang w:val="es-ES"/>
        </w:rPr>
        <w:t xml:space="preserve">de las </w:t>
      </w:r>
      <w:r w:rsidRPr="004B0DCF">
        <w:rPr>
          <w:rFonts w:ascii="Cambria" w:hAnsi="Cambria"/>
          <w:sz w:val="20"/>
          <w:szCs w:val="20"/>
          <w:lang w:val="es-ES"/>
        </w:rPr>
        <w:t>víctimas estuvieron detenidas bajo la fig</w:t>
      </w:r>
      <w:r>
        <w:rPr>
          <w:rFonts w:ascii="Cambria" w:hAnsi="Cambria"/>
          <w:sz w:val="20"/>
          <w:szCs w:val="20"/>
          <w:lang w:val="es-ES"/>
        </w:rPr>
        <w:t xml:space="preserve">ura de la detención preventiva </w:t>
      </w:r>
      <w:r w:rsidRPr="004B0DCF">
        <w:rPr>
          <w:rFonts w:ascii="Cambria" w:hAnsi="Cambria"/>
          <w:sz w:val="20"/>
          <w:szCs w:val="20"/>
          <w:lang w:val="es-ES"/>
        </w:rPr>
        <w:t>resultó irrazonable</w:t>
      </w:r>
      <w:r>
        <w:rPr>
          <w:rFonts w:ascii="Cambria" w:hAnsi="Cambria"/>
          <w:sz w:val="20"/>
          <w:szCs w:val="20"/>
          <w:lang w:val="es-ES"/>
        </w:rPr>
        <w:t xml:space="preserve"> debido a que su duración no estuvo acompañada de una revisión periódica de la subsistencia de las razones convencionalmente válidas para mantenerla durante dicho periodo; ii) </w:t>
      </w:r>
      <w:r w:rsidRPr="007B54F1">
        <w:rPr>
          <w:rFonts w:ascii="Cambria" w:hAnsi="Cambria"/>
          <w:sz w:val="20"/>
          <w:szCs w:val="20"/>
          <w:lang w:val="es-ES"/>
        </w:rPr>
        <w:t>los recursos presentados por las víctimas a efectos de cuestionar su detención no fueron idóneos ni efectivos para obtener</w:t>
      </w:r>
      <w:r>
        <w:rPr>
          <w:rFonts w:ascii="Cambria" w:hAnsi="Cambria"/>
          <w:sz w:val="20"/>
          <w:szCs w:val="20"/>
          <w:lang w:val="es-ES"/>
        </w:rPr>
        <w:t xml:space="preserve"> una debida protección judicial; y iii) se vulneró el derecho de las víctimas, en su calidad de personas procesadas, a no estar junto con personas condenadas. </w:t>
      </w:r>
    </w:p>
    <w:p w14:paraId="1E6BE926" w14:textId="77777777" w:rsidR="002F6F10" w:rsidRDefault="002F6F10" w:rsidP="002F6F10">
      <w:pPr>
        <w:tabs>
          <w:tab w:val="left" w:pos="720"/>
          <w:tab w:val="left" w:pos="1440"/>
        </w:tabs>
        <w:spacing w:after="0" w:line="240" w:lineRule="auto"/>
        <w:jc w:val="both"/>
        <w:rPr>
          <w:rFonts w:ascii="Cambria" w:hAnsi="Cambria"/>
          <w:sz w:val="20"/>
          <w:szCs w:val="20"/>
          <w:lang w:val="es-ES"/>
        </w:rPr>
      </w:pPr>
    </w:p>
    <w:p w14:paraId="2CDC1D2A" w14:textId="77777777" w:rsidR="002F6F10" w:rsidRPr="000165FD" w:rsidRDefault="002F6F10" w:rsidP="002F6F10">
      <w:pPr>
        <w:tabs>
          <w:tab w:val="left" w:pos="720"/>
          <w:tab w:val="left" w:pos="1440"/>
        </w:tabs>
        <w:spacing w:after="0" w:line="240" w:lineRule="auto"/>
        <w:jc w:val="both"/>
        <w:rPr>
          <w:rFonts w:ascii="Cambria" w:hAnsi="Cambria"/>
          <w:sz w:val="20"/>
          <w:szCs w:val="20"/>
          <w:lang w:val="es-ES"/>
        </w:rPr>
      </w:pPr>
      <w:r>
        <w:rPr>
          <w:rFonts w:ascii="Cambria" w:hAnsi="Cambria"/>
          <w:sz w:val="20"/>
          <w:szCs w:val="20"/>
          <w:lang w:val="es-ES"/>
        </w:rPr>
        <w:tab/>
        <w:t xml:space="preserve">Adicionalmente, la CIDH consideró que el Estado </w:t>
      </w:r>
      <w:r w:rsidRPr="00751214">
        <w:rPr>
          <w:rFonts w:ascii="Cambria" w:hAnsi="Cambria"/>
          <w:sz w:val="20"/>
          <w:szCs w:val="20"/>
          <w:lang w:val="es-ES"/>
        </w:rPr>
        <w:t xml:space="preserve">es responsable por </w:t>
      </w:r>
      <w:r>
        <w:rPr>
          <w:rFonts w:ascii="Cambria" w:hAnsi="Cambria"/>
          <w:sz w:val="20"/>
          <w:szCs w:val="20"/>
          <w:lang w:val="es-ES"/>
        </w:rPr>
        <w:t>el asesinato de Olimpiades González en diciembre de 2006. Ello debido a que, a pesar de la situación de riesgo que denunció la víctima ante las autoridades públicas, el Estado no realizó diligencias en el marco de una investigación, no realizó un estudio de riesgo para conocer la situación actual del señor González y no adoptó medidas de protección a su favor. La Comisión advirtió</w:t>
      </w:r>
      <w:r w:rsidRPr="00C54F21">
        <w:rPr>
          <w:rFonts w:ascii="Cambria" w:hAnsi="Cambria"/>
          <w:sz w:val="20"/>
          <w:szCs w:val="20"/>
          <w:lang w:val="es-ES"/>
        </w:rPr>
        <w:t xml:space="preserve"> que la falta de protección puede darse cuando el Estado deja a una persona en situación de indefensión y, por lo tanto, facilita la ocurrencia de violaciones de derechos humanos en su perjuicio, en abierto desconocimiento del deber de </w:t>
      </w:r>
      <w:r>
        <w:rPr>
          <w:rFonts w:ascii="Cambria" w:hAnsi="Cambria"/>
          <w:sz w:val="20"/>
          <w:szCs w:val="20"/>
          <w:lang w:val="es-ES"/>
        </w:rPr>
        <w:t>prevención. L</w:t>
      </w:r>
      <w:r w:rsidRPr="00C54F21">
        <w:rPr>
          <w:rFonts w:ascii="Cambria" w:hAnsi="Cambria"/>
          <w:sz w:val="20"/>
          <w:szCs w:val="20"/>
          <w:lang w:val="es-ES"/>
        </w:rPr>
        <w:t xml:space="preserve">a Comisión </w:t>
      </w:r>
      <w:r>
        <w:rPr>
          <w:rFonts w:ascii="Cambria" w:hAnsi="Cambria"/>
          <w:sz w:val="20"/>
          <w:szCs w:val="20"/>
          <w:lang w:val="es-ES"/>
        </w:rPr>
        <w:t>concluyó</w:t>
      </w:r>
      <w:r w:rsidRPr="00C54F21">
        <w:rPr>
          <w:rFonts w:ascii="Cambria" w:hAnsi="Cambria"/>
          <w:sz w:val="20"/>
          <w:szCs w:val="20"/>
          <w:lang w:val="es-ES"/>
        </w:rPr>
        <w:t xml:space="preserve"> que en este marco de indefensión el señor González fue asesinado, presuntamente por parte de alguien vinculado a las fuentes de riesgo denunciadas por él</w:t>
      </w:r>
      <w:r>
        <w:rPr>
          <w:rFonts w:ascii="Cambria" w:hAnsi="Cambria"/>
          <w:sz w:val="20"/>
          <w:szCs w:val="20"/>
          <w:lang w:val="es-ES"/>
        </w:rPr>
        <w:t xml:space="preserve">. </w:t>
      </w:r>
    </w:p>
    <w:p w14:paraId="13579D3E" w14:textId="77777777" w:rsidR="00333D2D" w:rsidRDefault="00333D2D" w:rsidP="002F6F10">
      <w:pPr>
        <w:widowControl w:val="0"/>
        <w:autoSpaceDE w:val="0"/>
        <w:autoSpaceDN w:val="0"/>
        <w:adjustRightInd w:val="0"/>
        <w:spacing w:after="0" w:line="240" w:lineRule="auto"/>
        <w:jc w:val="both"/>
        <w:rPr>
          <w:rFonts w:ascii="Cambria" w:hAnsi="Cambria"/>
          <w:sz w:val="20"/>
          <w:szCs w:val="20"/>
          <w:lang w:val="es-ES"/>
        </w:rPr>
      </w:pPr>
    </w:p>
    <w:p w14:paraId="233803DB" w14:textId="77777777" w:rsidR="002F6F10" w:rsidRDefault="002F6F10" w:rsidP="002F6F10">
      <w:pPr>
        <w:widowControl w:val="0"/>
        <w:autoSpaceDE w:val="0"/>
        <w:autoSpaceDN w:val="0"/>
        <w:adjustRightInd w:val="0"/>
        <w:spacing w:after="0" w:line="240" w:lineRule="auto"/>
        <w:jc w:val="both"/>
        <w:rPr>
          <w:rFonts w:ascii="Cambria" w:hAnsi="Cambria"/>
          <w:sz w:val="20"/>
          <w:szCs w:val="20"/>
          <w:lang w:val="es-ES"/>
        </w:rPr>
      </w:pPr>
    </w:p>
    <w:p w14:paraId="36F8A21B" w14:textId="77777777" w:rsidR="002F6F10" w:rsidRPr="002F6F10" w:rsidRDefault="002F6F10" w:rsidP="002F6F10">
      <w:pPr>
        <w:widowControl w:val="0"/>
        <w:autoSpaceDE w:val="0"/>
        <w:autoSpaceDN w:val="0"/>
        <w:adjustRightInd w:val="0"/>
        <w:spacing w:after="0" w:line="240" w:lineRule="auto"/>
        <w:jc w:val="both"/>
        <w:rPr>
          <w:rFonts w:ascii="Cambria" w:hAnsi="Cambria" w:cs="Arial"/>
          <w:snapToGrid w:val="0"/>
          <w:sz w:val="20"/>
          <w:szCs w:val="20"/>
          <w:lang w:val="es-CO"/>
        </w:rPr>
      </w:pPr>
      <w:r w:rsidRPr="002F6F10">
        <w:rPr>
          <w:rFonts w:ascii="Cambria" w:hAnsi="Cambria" w:cs="Arial"/>
          <w:snapToGrid w:val="0"/>
          <w:sz w:val="20"/>
          <w:szCs w:val="20"/>
          <w:lang w:val="es-ES_tradnl"/>
        </w:rPr>
        <w:t>Señor</w:t>
      </w:r>
    </w:p>
    <w:p w14:paraId="7B6FAC76" w14:textId="77777777" w:rsidR="002F6F10" w:rsidRPr="002F6F10" w:rsidRDefault="002F6F10" w:rsidP="002F6F10">
      <w:pPr>
        <w:widowControl w:val="0"/>
        <w:autoSpaceDE w:val="0"/>
        <w:autoSpaceDN w:val="0"/>
        <w:adjustRightInd w:val="0"/>
        <w:spacing w:after="0" w:line="240" w:lineRule="auto"/>
        <w:jc w:val="both"/>
        <w:rPr>
          <w:rFonts w:ascii="Cambria" w:hAnsi="Cambria" w:cs="Arial"/>
          <w:snapToGrid w:val="0"/>
          <w:sz w:val="20"/>
          <w:szCs w:val="20"/>
          <w:lang w:val="es-CO"/>
        </w:rPr>
      </w:pPr>
      <w:r w:rsidRPr="002F6F10">
        <w:rPr>
          <w:rFonts w:ascii="Cambria" w:hAnsi="Cambria" w:cs="Arial"/>
          <w:snapToGrid w:val="0"/>
          <w:sz w:val="20"/>
          <w:szCs w:val="20"/>
          <w:lang w:val="es-CO"/>
        </w:rPr>
        <w:t xml:space="preserve">Pablo </w:t>
      </w:r>
      <w:r w:rsidRPr="002F6F10">
        <w:rPr>
          <w:rFonts w:ascii="Cambria" w:hAnsi="Cambria"/>
          <w:sz w:val="20"/>
          <w:szCs w:val="20"/>
          <w:lang w:val="es-ES"/>
        </w:rPr>
        <w:t>Saavedra</w:t>
      </w:r>
      <w:r w:rsidRPr="002F6F10">
        <w:rPr>
          <w:rFonts w:ascii="Cambria" w:hAnsi="Cambria" w:cs="Arial"/>
          <w:snapToGrid w:val="0"/>
          <w:sz w:val="20"/>
          <w:szCs w:val="20"/>
          <w:lang w:val="es-CO"/>
        </w:rPr>
        <w:t xml:space="preserve"> Alessandri, Secretario</w:t>
      </w:r>
    </w:p>
    <w:p w14:paraId="06383616" w14:textId="77777777" w:rsidR="002F6F10" w:rsidRPr="002F6F10" w:rsidRDefault="002F6F10" w:rsidP="002F6F10">
      <w:pPr>
        <w:widowControl w:val="0"/>
        <w:autoSpaceDE w:val="0"/>
        <w:autoSpaceDN w:val="0"/>
        <w:adjustRightInd w:val="0"/>
        <w:spacing w:after="0" w:line="240" w:lineRule="auto"/>
        <w:jc w:val="both"/>
        <w:rPr>
          <w:rFonts w:ascii="Cambria" w:hAnsi="Cambria" w:cs="Arial"/>
          <w:snapToGrid w:val="0"/>
          <w:sz w:val="20"/>
          <w:szCs w:val="20"/>
          <w:lang w:val="es-ES_tradnl"/>
        </w:rPr>
      </w:pPr>
      <w:r w:rsidRPr="002F6F10">
        <w:rPr>
          <w:rFonts w:ascii="Cambria" w:hAnsi="Cambria" w:cs="Arial"/>
          <w:snapToGrid w:val="0"/>
          <w:sz w:val="20"/>
          <w:szCs w:val="20"/>
          <w:lang w:val="es-ES_tradnl"/>
        </w:rPr>
        <w:t>Corte Interamericana de Derechos Humanos</w:t>
      </w:r>
    </w:p>
    <w:p w14:paraId="357FB05A" w14:textId="77777777" w:rsidR="002F6F10" w:rsidRPr="002F6F10" w:rsidRDefault="002F6F10" w:rsidP="002F6F10">
      <w:pPr>
        <w:widowControl w:val="0"/>
        <w:autoSpaceDE w:val="0"/>
        <w:autoSpaceDN w:val="0"/>
        <w:adjustRightInd w:val="0"/>
        <w:spacing w:after="0" w:line="240" w:lineRule="auto"/>
        <w:jc w:val="both"/>
        <w:rPr>
          <w:rFonts w:ascii="Cambria" w:hAnsi="Cambria" w:cs="Arial"/>
          <w:snapToGrid w:val="0"/>
          <w:sz w:val="20"/>
          <w:szCs w:val="20"/>
          <w:lang w:val="es-ES_tradnl"/>
        </w:rPr>
      </w:pPr>
      <w:r w:rsidRPr="002F6F10">
        <w:rPr>
          <w:rFonts w:ascii="Cambria" w:hAnsi="Cambria" w:cs="Arial"/>
          <w:snapToGrid w:val="0"/>
          <w:sz w:val="20"/>
          <w:szCs w:val="20"/>
          <w:lang w:val="es-ES_tradnl"/>
        </w:rPr>
        <w:t>San José, Costa Rica</w:t>
      </w:r>
    </w:p>
    <w:p w14:paraId="7E9D35AC" w14:textId="77777777" w:rsidR="002F6F10" w:rsidRDefault="002F6F10" w:rsidP="002F6F10">
      <w:pPr>
        <w:widowControl w:val="0"/>
        <w:autoSpaceDE w:val="0"/>
        <w:autoSpaceDN w:val="0"/>
        <w:adjustRightInd w:val="0"/>
        <w:spacing w:after="0" w:line="240" w:lineRule="auto"/>
        <w:jc w:val="both"/>
        <w:rPr>
          <w:rFonts w:ascii="Cambria" w:hAnsi="Cambria"/>
          <w:sz w:val="20"/>
          <w:szCs w:val="20"/>
          <w:lang w:val="es-ES"/>
        </w:rPr>
      </w:pPr>
    </w:p>
    <w:p w14:paraId="70210489" w14:textId="77777777" w:rsidR="002F6F10" w:rsidRDefault="002F6F10" w:rsidP="002F6F10">
      <w:pPr>
        <w:widowControl w:val="0"/>
        <w:autoSpaceDE w:val="0"/>
        <w:autoSpaceDN w:val="0"/>
        <w:adjustRightInd w:val="0"/>
        <w:spacing w:after="0" w:line="240" w:lineRule="auto"/>
        <w:jc w:val="both"/>
        <w:rPr>
          <w:rFonts w:ascii="Cambria" w:hAnsi="Cambria"/>
          <w:sz w:val="20"/>
          <w:szCs w:val="20"/>
          <w:lang w:val="es-ES"/>
        </w:rPr>
      </w:pPr>
    </w:p>
    <w:p w14:paraId="3DB8021E" w14:textId="77777777" w:rsidR="002F6F10" w:rsidRPr="002F6F10" w:rsidRDefault="002F6F10" w:rsidP="002F6F10">
      <w:pPr>
        <w:widowControl w:val="0"/>
        <w:autoSpaceDE w:val="0"/>
        <w:autoSpaceDN w:val="0"/>
        <w:adjustRightInd w:val="0"/>
        <w:spacing w:after="0" w:line="240" w:lineRule="auto"/>
        <w:jc w:val="both"/>
        <w:rPr>
          <w:rFonts w:ascii="Cambria" w:hAnsi="Cambria"/>
          <w:sz w:val="20"/>
          <w:szCs w:val="20"/>
          <w:lang w:val="es-ES"/>
        </w:rPr>
      </w:pPr>
    </w:p>
    <w:p w14:paraId="57360699" w14:textId="77777777" w:rsidR="0046410C" w:rsidRDefault="008A72A1" w:rsidP="008A72A1">
      <w:pPr>
        <w:widowControl w:val="0"/>
        <w:autoSpaceDE w:val="0"/>
        <w:autoSpaceDN w:val="0"/>
        <w:adjustRightInd w:val="0"/>
        <w:spacing w:after="0" w:line="240" w:lineRule="auto"/>
        <w:ind w:firstLine="720"/>
        <w:jc w:val="both"/>
        <w:rPr>
          <w:rFonts w:ascii="Cambria" w:hAnsi="Cambria" w:cs="Arial"/>
          <w:sz w:val="20"/>
          <w:szCs w:val="20"/>
          <w:lang w:val="es-ES"/>
        </w:rPr>
      </w:pPr>
      <w:r w:rsidRPr="008A72A1">
        <w:rPr>
          <w:rFonts w:ascii="Cambria" w:hAnsi="Cambria" w:cs="Arial"/>
          <w:sz w:val="20"/>
          <w:szCs w:val="20"/>
          <w:lang w:val="es-ES"/>
        </w:rPr>
        <w:t>El Estado depositó el instrumento de ratificación de la Convención Americana sobre Derechos Humanos el 9 de agosto de 1977 y aceptó la jurisdicción contenciosa de la Corte el 24 de junio de 1981.</w:t>
      </w:r>
      <w:r w:rsidR="00527000">
        <w:rPr>
          <w:rFonts w:ascii="Cambria" w:hAnsi="Cambria" w:cs="Arial"/>
          <w:sz w:val="20"/>
          <w:szCs w:val="20"/>
          <w:lang w:val="es-ES"/>
        </w:rPr>
        <w:t xml:space="preserve"> </w:t>
      </w:r>
      <w:r w:rsidR="00752EA9" w:rsidRPr="0068200A">
        <w:rPr>
          <w:rFonts w:ascii="Cambria" w:hAnsi="Cambria" w:cs="Arial"/>
          <w:sz w:val="20"/>
          <w:szCs w:val="20"/>
          <w:lang w:val="es-ES"/>
        </w:rPr>
        <w:t>El Estado denunció la Convención Americana el 10 de septiembre de 2012.  Los hechos del presente caso tuvieron lugar antes del 10 de septiembre de 2013, fecha en que entró en vigencia la denuncia de la Convención Americana.</w:t>
      </w:r>
    </w:p>
    <w:p w14:paraId="4EA80348" w14:textId="77777777" w:rsidR="008A72A1" w:rsidRPr="002F6F10" w:rsidRDefault="008A72A1" w:rsidP="002F6F10">
      <w:pPr>
        <w:widowControl w:val="0"/>
        <w:autoSpaceDE w:val="0"/>
        <w:autoSpaceDN w:val="0"/>
        <w:adjustRightInd w:val="0"/>
        <w:spacing w:after="0" w:line="240" w:lineRule="auto"/>
        <w:jc w:val="both"/>
        <w:rPr>
          <w:rFonts w:ascii="Cambria" w:hAnsi="Cambria" w:cs="Arial"/>
          <w:snapToGrid w:val="0"/>
          <w:sz w:val="20"/>
          <w:szCs w:val="20"/>
          <w:lang w:val="es-CO"/>
        </w:rPr>
      </w:pPr>
    </w:p>
    <w:p w14:paraId="1E92C9FC" w14:textId="77777777" w:rsidR="00076B65" w:rsidRPr="002F6F10" w:rsidRDefault="00076B65" w:rsidP="002F6F10">
      <w:pPr>
        <w:spacing w:after="0" w:line="240" w:lineRule="auto"/>
        <w:ind w:firstLine="720"/>
        <w:jc w:val="both"/>
        <w:rPr>
          <w:rFonts w:ascii="Cambria" w:hAnsi="Cambria"/>
          <w:sz w:val="20"/>
          <w:szCs w:val="20"/>
          <w:lang w:val="es-CO"/>
        </w:rPr>
      </w:pPr>
      <w:r w:rsidRPr="002F6F10">
        <w:rPr>
          <w:rFonts w:ascii="Cambria" w:hAnsi="Cambria"/>
          <w:sz w:val="20"/>
          <w:szCs w:val="20"/>
          <w:lang w:val="es-CO"/>
        </w:rPr>
        <w:t>La Comisión ha designado a</w:t>
      </w:r>
      <w:r w:rsidR="00B31853">
        <w:rPr>
          <w:rFonts w:ascii="Cambria" w:hAnsi="Cambria"/>
          <w:sz w:val="20"/>
          <w:szCs w:val="20"/>
          <w:lang w:val="es-CO"/>
        </w:rPr>
        <w:t>l Comisionado</w:t>
      </w:r>
      <w:r w:rsidRPr="002F6F10">
        <w:rPr>
          <w:rFonts w:ascii="Cambria" w:hAnsi="Cambria"/>
          <w:sz w:val="20"/>
          <w:szCs w:val="20"/>
          <w:lang w:val="es-CO"/>
        </w:rPr>
        <w:t xml:space="preserve"> </w:t>
      </w:r>
      <w:r w:rsidR="00B31853" w:rsidRPr="00B31853">
        <w:rPr>
          <w:rFonts w:ascii="Cambria" w:hAnsi="Cambria"/>
          <w:sz w:val="20"/>
          <w:szCs w:val="20"/>
          <w:lang w:val="es-CO"/>
        </w:rPr>
        <w:t>Francisco José Eguiguren Praeli</w:t>
      </w:r>
      <w:r w:rsidR="00861307" w:rsidRPr="002F6F10">
        <w:rPr>
          <w:rFonts w:ascii="Cambria" w:hAnsi="Cambria"/>
          <w:sz w:val="20"/>
          <w:szCs w:val="20"/>
          <w:lang w:val="es-CO"/>
        </w:rPr>
        <w:t xml:space="preserve"> </w:t>
      </w:r>
      <w:r w:rsidRPr="002F6F10">
        <w:rPr>
          <w:rFonts w:ascii="Cambria" w:hAnsi="Cambria"/>
          <w:sz w:val="20"/>
          <w:szCs w:val="20"/>
          <w:lang w:val="es-CO"/>
        </w:rPr>
        <w:t xml:space="preserve">y al Secretario Ejecutivo </w:t>
      </w:r>
      <w:r w:rsidR="00861307" w:rsidRPr="002F6F10">
        <w:rPr>
          <w:rFonts w:ascii="Cambria" w:hAnsi="Cambria"/>
          <w:sz w:val="20"/>
          <w:szCs w:val="20"/>
          <w:lang w:val="es-CO"/>
        </w:rPr>
        <w:t xml:space="preserve">Paulo </w:t>
      </w:r>
      <w:r w:rsidR="00861307" w:rsidRPr="002F6F10">
        <w:rPr>
          <w:rFonts w:ascii="Cambria" w:hAnsi="Cambria"/>
          <w:sz w:val="20"/>
          <w:szCs w:val="20"/>
          <w:lang w:val="es-PE"/>
        </w:rPr>
        <w:t xml:space="preserve">Abrão </w:t>
      </w:r>
      <w:r w:rsidR="00120C31" w:rsidRPr="002F6F10">
        <w:rPr>
          <w:rFonts w:ascii="Cambria" w:hAnsi="Cambria"/>
          <w:sz w:val="20"/>
          <w:szCs w:val="20"/>
          <w:lang w:val="es-CO"/>
        </w:rPr>
        <w:t>como su</w:t>
      </w:r>
      <w:r w:rsidR="00752EA9">
        <w:rPr>
          <w:rFonts w:ascii="Cambria" w:hAnsi="Cambria"/>
          <w:sz w:val="20"/>
          <w:szCs w:val="20"/>
          <w:lang w:val="es-CO"/>
        </w:rPr>
        <w:t>s</w:t>
      </w:r>
      <w:r w:rsidR="00120C31" w:rsidRPr="002F6F10">
        <w:rPr>
          <w:rFonts w:ascii="Cambria" w:hAnsi="Cambria"/>
          <w:sz w:val="20"/>
          <w:szCs w:val="20"/>
          <w:lang w:val="es-CO"/>
        </w:rPr>
        <w:t xml:space="preserve"> D</w:t>
      </w:r>
      <w:r w:rsidRPr="002F6F10">
        <w:rPr>
          <w:rFonts w:ascii="Cambria" w:hAnsi="Cambria"/>
          <w:sz w:val="20"/>
          <w:szCs w:val="20"/>
          <w:lang w:val="es-CO"/>
        </w:rPr>
        <w:t>elegado</w:t>
      </w:r>
      <w:r w:rsidR="00752EA9">
        <w:rPr>
          <w:rFonts w:ascii="Cambria" w:hAnsi="Cambria"/>
          <w:sz w:val="20"/>
          <w:szCs w:val="20"/>
          <w:lang w:val="es-CO"/>
        </w:rPr>
        <w:t>s</w:t>
      </w:r>
      <w:r w:rsidRPr="002F6F10">
        <w:rPr>
          <w:rFonts w:ascii="Cambria" w:hAnsi="Cambria"/>
          <w:sz w:val="20"/>
          <w:szCs w:val="20"/>
          <w:lang w:val="es-CO"/>
        </w:rPr>
        <w:t xml:space="preserve">. </w:t>
      </w:r>
      <w:r w:rsidR="00120C31" w:rsidRPr="002F6F10">
        <w:rPr>
          <w:rFonts w:ascii="Cambria" w:hAnsi="Cambria"/>
          <w:sz w:val="20"/>
          <w:szCs w:val="20"/>
          <w:lang w:val="es-CO"/>
        </w:rPr>
        <w:t xml:space="preserve"> </w:t>
      </w:r>
      <w:r w:rsidRPr="002F6F10">
        <w:rPr>
          <w:rFonts w:ascii="Cambria" w:hAnsi="Cambria"/>
          <w:sz w:val="20"/>
          <w:szCs w:val="20"/>
          <w:lang w:val="es-CO"/>
        </w:rPr>
        <w:t xml:space="preserve">Asimismo, </w:t>
      </w:r>
      <w:r w:rsidR="00861307" w:rsidRPr="002F6F10">
        <w:rPr>
          <w:rFonts w:ascii="Cambria" w:hAnsi="Cambria"/>
          <w:sz w:val="20"/>
          <w:szCs w:val="20"/>
          <w:lang w:val="es-CO"/>
        </w:rPr>
        <w:t>Erick Acuña Pereda</w:t>
      </w:r>
      <w:r w:rsidR="00B31853">
        <w:rPr>
          <w:rFonts w:ascii="Cambria" w:hAnsi="Cambria"/>
          <w:sz w:val="20"/>
          <w:szCs w:val="20"/>
          <w:lang w:val="es-CO"/>
        </w:rPr>
        <w:t xml:space="preserve"> actuará</w:t>
      </w:r>
      <w:r w:rsidR="00120C31" w:rsidRPr="002F6F10">
        <w:rPr>
          <w:rFonts w:ascii="Cambria" w:hAnsi="Cambria"/>
          <w:sz w:val="20"/>
          <w:szCs w:val="20"/>
          <w:lang w:val="es-CO"/>
        </w:rPr>
        <w:t xml:space="preserve"> como A</w:t>
      </w:r>
      <w:r w:rsidR="000D238D" w:rsidRPr="002F6F10">
        <w:rPr>
          <w:rFonts w:ascii="Cambria" w:hAnsi="Cambria"/>
          <w:sz w:val="20"/>
          <w:szCs w:val="20"/>
          <w:lang w:val="es-CO"/>
        </w:rPr>
        <w:t>ses</w:t>
      </w:r>
      <w:r w:rsidR="0075105E" w:rsidRPr="002F6F10">
        <w:rPr>
          <w:rFonts w:ascii="Cambria" w:hAnsi="Cambria"/>
          <w:sz w:val="20"/>
          <w:szCs w:val="20"/>
          <w:lang w:val="es-CO"/>
        </w:rPr>
        <w:t xml:space="preserve">or </w:t>
      </w:r>
      <w:r w:rsidR="00120C31" w:rsidRPr="002F6F10">
        <w:rPr>
          <w:rFonts w:ascii="Cambria" w:hAnsi="Cambria"/>
          <w:sz w:val="20"/>
          <w:szCs w:val="20"/>
          <w:lang w:val="es-CO"/>
        </w:rPr>
        <w:t>L</w:t>
      </w:r>
      <w:r w:rsidRPr="002F6F10">
        <w:rPr>
          <w:rFonts w:ascii="Cambria" w:hAnsi="Cambria"/>
          <w:sz w:val="20"/>
          <w:szCs w:val="20"/>
          <w:lang w:val="es-CO"/>
        </w:rPr>
        <w:t>egal.</w:t>
      </w:r>
    </w:p>
    <w:p w14:paraId="005B8073" w14:textId="77777777" w:rsidR="00630D19" w:rsidRPr="002F6F10" w:rsidRDefault="00630D19" w:rsidP="002F6F10">
      <w:pPr>
        <w:spacing w:after="0" w:line="240" w:lineRule="auto"/>
        <w:ind w:firstLine="720"/>
        <w:jc w:val="both"/>
        <w:rPr>
          <w:rFonts w:ascii="Cambria" w:hAnsi="Cambria"/>
          <w:sz w:val="20"/>
          <w:szCs w:val="20"/>
          <w:lang w:val="es-CO"/>
        </w:rPr>
      </w:pPr>
    </w:p>
    <w:p w14:paraId="515B5C38" w14:textId="77777777" w:rsidR="00630D19" w:rsidRPr="002F6F10" w:rsidRDefault="00630D19" w:rsidP="002F6F10">
      <w:pPr>
        <w:spacing w:after="0" w:line="240" w:lineRule="auto"/>
        <w:ind w:firstLine="720"/>
        <w:jc w:val="both"/>
        <w:rPr>
          <w:rFonts w:ascii="Cambria" w:hAnsi="Cambria" w:cs="Arial"/>
          <w:sz w:val="20"/>
          <w:szCs w:val="20"/>
          <w:lang w:val="es-CO"/>
        </w:rPr>
      </w:pPr>
      <w:r w:rsidRPr="002F6F10">
        <w:rPr>
          <w:rFonts w:ascii="Cambria" w:hAnsi="Cambria" w:cs="Arial"/>
          <w:sz w:val="20"/>
          <w:szCs w:val="20"/>
          <w:lang w:val="es-CO"/>
        </w:rPr>
        <w:t xml:space="preserve">De conformidad con el artículo 35 del Reglamento de la Corte Interamericana, la Comisión adjunta </w:t>
      </w:r>
      <w:r w:rsidR="00120C31" w:rsidRPr="002F6F10">
        <w:rPr>
          <w:rFonts w:ascii="Cambria" w:hAnsi="Cambria"/>
          <w:sz w:val="20"/>
          <w:szCs w:val="20"/>
          <w:lang w:val="es-CO"/>
        </w:rPr>
        <w:t>copia del I</w:t>
      </w:r>
      <w:r w:rsidRPr="002F6F10">
        <w:rPr>
          <w:rFonts w:ascii="Cambria" w:hAnsi="Cambria"/>
          <w:sz w:val="20"/>
          <w:szCs w:val="20"/>
          <w:lang w:val="es-CO"/>
        </w:rPr>
        <w:t xml:space="preserve">nforme de </w:t>
      </w:r>
      <w:r w:rsidR="00120C31" w:rsidRPr="002F6F10">
        <w:rPr>
          <w:rFonts w:ascii="Cambria" w:hAnsi="Cambria"/>
          <w:sz w:val="20"/>
          <w:szCs w:val="20"/>
          <w:lang w:val="es-CO"/>
        </w:rPr>
        <w:t>F</w:t>
      </w:r>
      <w:r w:rsidR="005868C8" w:rsidRPr="002F6F10">
        <w:rPr>
          <w:rFonts w:ascii="Cambria" w:hAnsi="Cambria"/>
          <w:sz w:val="20"/>
          <w:szCs w:val="20"/>
          <w:lang w:val="es-CO"/>
        </w:rPr>
        <w:t xml:space="preserve">ondo </w:t>
      </w:r>
      <w:r w:rsidR="00B31853">
        <w:rPr>
          <w:rFonts w:ascii="Cambria" w:hAnsi="Cambria"/>
          <w:sz w:val="20"/>
          <w:szCs w:val="20"/>
          <w:lang w:val="es-CO"/>
        </w:rPr>
        <w:t>No.</w:t>
      </w:r>
      <w:r w:rsidR="00120C31" w:rsidRPr="002F6F10">
        <w:rPr>
          <w:rFonts w:ascii="Cambria" w:hAnsi="Cambria"/>
          <w:sz w:val="20"/>
          <w:szCs w:val="20"/>
          <w:lang w:val="es-CO"/>
        </w:rPr>
        <w:t xml:space="preserve"> </w:t>
      </w:r>
      <w:r w:rsidR="00B31853">
        <w:rPr>
          <w:rFonts w:ascii="Cambria" w:hAnsi="Cambria"/>
          <w:sz w:val="20"/>
          <w:szCs w:val="20"/>
          <w:lang w:val="es-CO"/>
        </w:rPr>
        <w:t>117</w:t>
      </w:r>
      <w:r w:rsidR="005868C8" w:rsidRPr="002F6F10">
        <w:rPr>
          <w:rFonts w:ascii="Cambria" w:hAnsi="Cambria"/>
          <w:sz w:val="20"/>
          <w:szCs w:val="20"/>
          <w:lang w:val="es-CO"/>
        </w:rPr>
        <w:t>/</w:t>
      </w:r>
      <w:r w:rsidR="00B31853">
        <w:rPr>
          <w:rFonts w:ascii="Cambria" w:hAnsi="Cambria"/>
          <w:sz w:val="20"/>
          <w:szCs w:val="20"/>
          <w:lang w:val="es-CO"/>
        </w:rPr>
        <w:t>18</w:t>
      </w:r>
      <w:r w:rsidRPr="002F6F10">
        <w:rPr>
          <w:rFonts w:ascii="Cambria" w:hAnsi="Cambria"/>
          <w:sz w:val="20"/>
          <w:szCs w:val="20"/>
          <w:lang w:val="es-CO"/>
        </w:rPr>
        <w:t xml:space="preserve"> elaborado en observancia del artículo 50 de la Convención, así como copia de la totalidad del expediente ante la Comisión Interamericana (Apéndice I) y los anexos utilizados </w:t>
      </w:r>
      <w:r w:rsidR="005868C8" w:rsidRPr="002F6F10">
        <w:rPr>
          <w:rFonts w:ascii="Cambria" w:hAnsi="Cambria"/>
          <w:sz w:val="20"/>
          <w:szCs w:val="20"/>
          <w:lang w:val="es-CO"/>
        </w:rPr>
        <w:t xml:space="preserve">en la elaboración </w:t>
      </w:r>
      <w:r w:rsidR="00B31853">
        <w:rPr>
          <w:rFonts w:ascii="Cambria" w:hAnsi="Cambria"/>
          <w:sz w:val="20"/>
          <w:szCs w:val="20"/>
          <w:lang w:val="es-CO"/>
        </w:rPr>
        <w:t>de dicho informe</w:t>
      </w:r>
      <w:r w:rsidRPr="002F6F10">
        <w:rPr>
          <w:rFonts w:ascii="Cambria" w:hAnsi="Cambria"/>
          <w:sz w:val="20"/>
          <w:szCs w:val="20"/>
          <w:lang w:val="es-CO"/>
        </w:rPr>
        <w:t xml:space="preserve"> (Anexos).</w:t>
      </w:r>
    </w:p>
    <w:p w14:paraId="38EDC323" w14:textId="77777777" w:rsidR="00120C31" w:rsidRPr="002F6F10" w:rsidRDefault="00120C31" w:rsidP="00B31853">
      <w:pPr>
        <w:spacing w:after="0" w:line="240" w:lineRule="auto"/>
        <w:jc w:val="both"/>
        <w:rPr>
          <w:rFonts w:ascii="Cambria" w:hAnsi="Cambria"/>
          <w:sz w:val="20"/>
          <w:szCs w:val="20"/>
          <w:lang w:val="es-CO"/>
        </w:rPr>
      </w:pPr>
    </w:p>
    <w:p w14:paraId="1463E212" w14:textId="77777777" w:rsidR="00E33CAD" w:rsidRPr="002F6F10" w:rsidRDefault="00B31853" w:rsidP="00B31853">
      <w:pPr>
        <w:spacing w:after="0" w:line="240" w:lineRule="auto"/>
        <w:ind w:firstLine="720"/>
        <w:jc w:val="both"/>
        <w:rPr>
          <w:rFonts w:ascii="Cambria" w:hAnsi="Cambria"/>
          <w:sz w:val="20"/>
          <w:szCs w:val="20"/>
          <w:lang w:val="es-AR"/>
        </w:rPr>
      </w:pPr>
      <w:r>
        <w:rPr>
          <w:rFonts w:ascii="Cambria" w:hAnsi="Cambria"/>
          <w:sz w:val="20"/>
          <w:szCs w:val="20"/>
          <w:lang w:val="es-CO"/>
        </w:rPr>
        <w:t>El</w:t>
      </w:r>
      <w:r w:rsidR="00E33CAD" w:rsidRPr="002F6F10">
        <w:rPr>
          <w:rFonts w:ascii="Cambria" w:hAnsi="Cambria"/>
          <w:sz w:val="20"/>
          <w:szCs w:val="20"/>
          <w:lang w:val="es-CO"/>
        </w:rPr>
        <w:t xml:space="preserve"> </w:t>
      </w:r>
      <w:r>
        <w:rPr>
          <w:rFonts w:ascii="Cambria" w:hAnsi="Cambria"/>
          <w:sz w:val="20"/>
          <w:szCs w:val="20"/>
          <w:lang w:val="es-CO"/>
        </w:rPr>
        <w:t>Informe de Fondo No. 117/18</w:t>
      </w:r>
      <w:r w:rsidR="00E33CAD" w:rsidRPr="002F6F10">
        <w:rPr>
          <w:rFonts w:ascii="Cambria" w:hAnsi="Cambria"/>
          <w:sz w:val="20"/>
          <w:szCs w:val="20"/>
          <w:lang w:val="es-CO"/>
        </w:rPr>
        <w:t xml:space="preserve"> </w:t>
      </w:r>
      <w:r w:rsidR="00E33CAD" w:rsidRPr="002F6F10">
        <w:rPr>
          <w:rFonts w:ascii="Cambria" w:hAnsi="Cambria"/>
          <w:sz w:val="20"/>
          <w:szCs w:val="20"/>
          <w:lang w:val="es-AR"/>
        </w:rPr>
        <w:t xml:space="preserve">fue notificado al Estado de </w:t>
      </w:r>
      <w:r>
        <w:rPr>
          <w:rFonts w:ascii="Cambria" w:hAnsi="Cambria"/>
          <w:sz w:val="20"/>
          <w:szCs w:val="20"/>
          <w:lang w:val="es-AR"/>
        </w:rPr>
        <w:t>Venezuela</w:t>
      </w:r>
      <w:r w:rsidR="005520C2" w:rsidRPr="002F6F10">
        <w:rPr>
          <w:rFonts w:ascii="Cambria" w:hAnsi="Cambria"/>
          <w:sz w:val="20"/>
          <w:szCs w:val="20"/>
          <w:lang w:val="es-AR"/>
        </w:rPr>
        <w:t xml:space="preserve"> mediante comunicación de</w:t>
      </w:r>
      <w:r w:rsidR="000C10BE" w:rsidRPr="002F6F10">
        <w:rPr>
          <w:rFonts w:ascii="Cambria" w:hAnsi="Cambria"/>
          <w:sz w:val="20"/>
          <w:szCs w:val="20"/>
          <w:lang w:val="es-AR"/>
        </w:rPr>
        <w:t xml:space="preserve"> </w:t>
      </w:r>
      <w:r>
        <w:rPr>
          <w:rFonts w:ascii="Cambria" w:hAnsi="Cambria"/>
          <w:sz w:val="20"/>
          <w:szCs w:val="20"/>
          <w:lang w:val="es-AR"/>
        </w:rPr>
        <w:t>8 de noviembre de 2018</w:t>
      </w:r>
      <w:r w:rsidR="00E33CAD" w:rsidRPr="002F6F10">
        <w:rPr>
          <w:rFonts w:ascii="Cambria" w:hAnsi="Cambria"/>
          <w:sz w:val="20"/>
          <w:szCs w:val="20"/>
          <w:lang w:val="es-AR"/>
        </w:rPr>
        <w:t xml:space="preserve">, otorgándole un plazo de dos meses para informar sobre el cumplimiento de las recomendaciones. </w:t>
      </w:r>
      <w:r w:rsidR="005727FE" w:rsidRPr="002F6F10">
        <w:rPr>
          <w:rFonts w:ascii="Cambria" w:hAnsi="Cambria"/>
          <w:sz w:val="20"/>
          <w:szCs w:val="20"/>
          <w:lang w:val="es-AR"/>
        </w:rPr>
        <w:t xml:space="preserve">La Comisión otorgó dos </w:t>
      </w:r>
      <w:r>
        <w:rPr>
          <w:rFonts w:ascii="Cambria" w:hAnsi="Cambria"/>
          <w:sz w:val="20"/>
          <w:szCs w:val="20"/>
          <w:lang w:val="es-AR"/>
        </w:rPr>
        <w:t>prórrogas al Estado venezolano. Con posterioridad a ello el Estado no solicitó una nueva prórroga ni presentó un informe</w:t>
      </w:r>
      <w:r w:rsidR="00752EA9">
        <w:rPr>
          <w:rFonts w:ascii="Cambria" w:hAnsi="Cambria"/>
          <w:sz w:val="20"/>
          <w:szCs w:val="20"/>
          <w:lang w:val="es-AR"/>
        </w:rPr>
        <w:t xml:space="preserve"> actualizado</w:t>
      </w:r>
      <w:r>
        <w:rPr>
          <w:rFonts w:ascii="Cambria" w:hAnsi="Cambria"/>
          <w:sz w:val="20"/>
          <w:szCs w:val="20"/>
          <w:lang w:val="es-AR"/>
        </w:rPr>
        <w:t xml:space="preserve"> sobre el estado de cumplimiento de las recomendaciones</w:t>
      </w:r>
      <w:r w:rsidR="0086714D" w:rsidRPr="002F6F10">
        <w:rPr>
          <w:rFonts w:ascii="Cambria" w:hAnsi="Cambria"/>
          <w:sz w:val="20"/>
          <w:szCs w:val="20"/>
          <w:lang w:val="es-AR"/>
        </w:rPr>
        <w:t xml:space="preserve">. </w:t>
      </w:r>
    </w:p>
    <w:p w14:paraId="56E48389" w14:textId="77777777" w:rsidR="005520C2" w:rsidRPr="002F6F10" w:rsidRDefault="005520C2" w:rsidP="002F6F10">
      <w:pPr>
        <w:spacing w:after="0" w:line="240" w:lineRule="auto"/>
        <w:ind w:firstLine="720"/>
        <w:jc w:val="both"/>
        <w:rPr>
          <w:rFonts w:ascii="Cambria" w:hAnsi="Cambria"/>
          <w:sz w:val="20"/>
          <w:szCs w:val="20"/>
          <w:lang w:val="es-AR"/>
        </w:rPr>
      </w:pPr>
    </w:p>
    <w:p w14:paraId="1797050D" w14:textId="77777777" w:rsidR="00E33CAD" w:rsidRPr="002F6F10" w:rsidRDefault="00E33CAD" w:rsidP="002F6F10">
      <w:pPr>
        <w:spacing w:after="0" w:line="240" w:lineRule="auto"/>
        <w:ind w:firstLine="720"/>
        <w:jc w:val="both"/>
        <w:rPr>
          <w:rFonts w:ascii="Cambria" w:hAnsi="Cambria"/>
          <w:sz w:val="20"/>
          <w:szCs w:val="20"/>
          <w:lang w:val="es-AR"/>
        </w:rPr>
      </w:pPr>
      <w:r w:rsidRPr="002F6F10">
        <w:rPr>
          <w:rFonts w:ascii="Cambria" w:hAnsi="Cambria"/>
          <w:sz w:val="20"/>
          <w:szCs w:val="20"/>
          <w:lang w:val="es-AR"/>
        </w:rPr>
        <w:t>En virtud de lo anterior, l</w:t>
      </w:r>
      <w:r w:rsidRPr="002F6F10">
        <w:rPr>
          <w:rFonts w:ascii="Cambria" w:hAnsi="Cambria"/>
          <w:sz w:val="20"/>
          <w:szCs w:val="20"/>
          <w:lang w:val="es-CO"/>
        </w:rPr>
        <w:t>a Comisión Interamericana</w:t>
      </w:r>
      <w:r w:rsidR="005520C2" w:rsidRPr="002F6F10">
        <w:rPr>
          <w:rFonts w:ascii="Cambria" w:hAnsi="Cambria"/>
          <w:sz w:val="20"/>
          <w:szCs w:val="20"/>
          <w:lang w:val="es-CO"/>
        </w:rPr>
        <w:t xml:space="preserve"> decidió</w:t>
      </w:r>
      <w:r w:rsidRPr="002F6F10">
        <w:rPr>
          <w:rFonts w:ascii="Cambria" w:hAnsi="Cambria"/>
          <w:sz w:val="20"/>
          <w:szCs w:val="20"/>
          <w:lang w:val="es-CO"/>
        </w:rPr>
        <w:t xml:space="preserve"> somete</w:t>
      </w:r>
      <w:r w:rsidR="003D2468" w:rsidRPr="002F6F10">
        <w:rPr>
          <w:rFonts w:ascii="Cambria" w:hAnsi="Cambria"/>
          <w:sz w:val="20"/>
          <w:szCs w:val="20"/>
          <w:lang w:val="es-CO"/>
        </w:rPr>
        <w:t>r</w:t>
      </w:r>
      <w:r w:rsidRPr="002F6F10">
        <w:rPr>
          <w:rFonts w:ascii="Cambria" w:hAnsi="Cambria"/>
          <w:sz w:val="20"/>
          <w:szCs w:val="20"/>
          <w:lang w:val="es-CO"/>
        </w:rPr>
        <w:t xml:space="preserve"> a la jurisdicción de la Corte</w:t>
      </w:r>
      <w:r w:rsidR="005520C2" w:rsidRPr="002F6F10">
        <w:rPr>
          <w:rFonts w:ascii="Cambria" w:hAnsi="Cambria"/>
          <w:sz w:val="20"/>
          <w:szCs w:val="20"/>
          <w:lang w:val="es-CO"/>
        </w:rPr>
        <w:t xml:space="preserve"> Interamericana</w:t>
      </w:r>
      <w:r w:rsidRPr="002F6F10">
        <w:rPr>
          <w:rFonts w:ascii="Cambria" w:hAnsi="Cambria"/>
          <w:sz w:val="20"/>
          <w:szCs w:val="20"/>
          <w:lang w:val="es-CO"/>
        </w:rPr>
        <w:t xml:space="preserve"> la totalidad de los hechos y violaciones de de</w:t>
      </w:r>
      <w:r w:rsidR="00120C31" w:rsidRPr="002F6F10">
        <w:rPr>
          <w:rFonts w:ascii="Cambria" w:hAnsi="Cambria"/>
          <w:sz w:val="20"/>
          <w:szCs w:val="20"/>
          <w:lang w:val="es-CO"/>
        </w:rPr>
        <w:t>rechos humanos descritos en el I</w:t>
      </w:r>
      <w:r w:rsidRPr="002F6F10">
        <w:rPr>
          <w:rFonts w:ascii="Cambria" w:hAnsi="Cambria"/>
          <w:sz w:val="20"/>
          <w:szCs w:val="20"/>
          <w:lang w:val="es-CO"/>
        </w:rPr>
        <w:t xml:space="preserve">nforme </w:t>
      </w:r>
      <w:r w:rsidR="00120C31" w:rsidRPr="002F6F10">
        <w:rPr>
          <w:rFonts w:ascii="Cambria" w:hAnsi="Cambria"/>
          <w:sz w:val="20"/>
          <w:szCs w:val="20"/>
          <w:lang w:val="es-CO"/>
        </w:rPr>
        <w:t>F</w:t>
      </w:r>
      <w:r w:rsidR="005520C2" w:rsidRPr="002F6F10">
        <w:rPr>
          <w:rFonts w:ascii="Cambria" w:hAnsi="Cambria"/>
          <w:sz w:val="20"/>
          <w:szCs w:val="20"/>
          <w:lang w:val="es-CO"/>
        </w:rPr>
        <w:t xml:space="preserve">ondo </w:t>
      </w:r>
      <w:r w:rsidR="00B31853">
        <w:rPr>
          <w:rFonts w:ascii="Cambria" w:hAnsi="Cambria"/>
          <w:sz w:val="20"/>
          <w:szCs w:val="20"/>
          <w:lang w:val="es-CO"/>
        </w:rPr>
        <w:t>No. 117</w:t>
      </w:r>
      <w:r w:rsidR="005520C2" w:rsidRPr="002F6F10">
        <w:rPr>
          <w:rFonts w:ascii="Cambria" w:hAnsi="Cambria"/>
          <w:sz w:val="20"/>
          <w:szCs w:val="20"/>
          <w:lang w:val="es-CO"/>
        </w:rPr>
        <w:t>/</w:t>
      </w:r>
      <w:r w:rsidR="00B31853">
        <w:rPr>
          <w:rFonts w:ascii="Cambria" w:hAnsi="Cambria"/>
          <w:sz w:val="20"/>
          <w:szCs w:val="20"/>
          <w:lang w:val="es-CO"/>
        </w:rPr>
        <w:t>18</w:t>
      </w:r>
      <w:r w:rsidR="003D2468" w:rsidRPr="002F6F10">
        <w:rPr>
          <w:rFonts w:ascii="Cambria" w:hAnsi="Cambria"/>
          <w:sz w:val="20"/>
          <w:szCs w:val="20"/>
          <w:lang w:val="es-CO"/>
        </w:rPr>
        <w:t>, ante</w:t>
      </w:r>
      <w:r w:rsidRPr="002F6F10">
        <w:rPr>
          <w:rFonts w:ascii="Cambria" w:hAnsi="Cambria"/>
          <w:sz w:val="20"/>
          <w:szCs w:val="20"/>
          <w:lang w:val="es-CO"/>
        </w:rPr>
        <w:t xml:space="preserve"> la necesidad de obtención de justicia</w:t>
      </w:r>
      <w:r w:rsidR="00752EA9">
        <w:rPr>
          <w:rFonts w:ascii="Cambria" w:hAnsi="Cambria"/>
          <w:sz w:val="20"/>
          <w:szCs w:val="20"/>
          <w:lang w:val="es-CO"/>
        </w:rPr>
        <w:t xml:space="preserve"> y reparación</w:t>
      </w:r>
      <w:r w:rsidRPr="002F6F10">
        <w:rPr>
          <w:rFonts w:ascii="Cambria" w:hAnsi="Cambria"/>
          <w:sz w:val="20"/>
          <w:szCs w:val="20"/>
          <w:lang w:val="es-CO"/>
        </w:rPr>
        <w:t xml:space="preserve"> en el caso particular. </w:t>
      </w:r>
    </w:p>
    <w:p w14:paraId="17A974E1" w14:textId="77777777" w:rsidR="00E33CAD" w:rsidRPr="002F6F10" w:rsidRDefault="00E33CAD" w:rsidP="002F6F10">
      <w:pPr>
        <w:tabs>
          <w:tab w:val="left" w:pos="0"/>
        </w:tabs>
        <w:spacing w:after="0" w:line="240" w:lineRule="auto"/>
        <w:jc w:val="both"/>
        <w:rPr>
          <w:rFonts w:ascii="Cambria" w:hAnsi="Cambria"/>
          <w:sz w:val="20"/>
          <w:szCs w:val="20"/>
          <w:lang w:val="es-CO"/>
        </w:rPr>
      </w:pPr>
    </w:p>
    <w:p w14:paraId="5AF59535" w14:textId="77777777" w:rsidR="005E2780" w:rsidRPr="002F6F10" w:rsidRDefault="00E60454" w:rsidP="002F6F10">
      <w:pPr>
        <w:suppressAutoHyphens/>
        <w:spacing w:after="0" w:line="240" w:lineRule="auto"/>
        <w:ind w:firstLine="720"/>
        <w:jc w:val="both"/>
        <w:rPr>
          <w:rFonts w:ascii="Cambria" w:hAnsi="Cambria" w:cs="Arial"/>
          <w:sz w:val="20"/>
          <w:szCs w:val="20"/>
          <w:lang w:val="es-CL"/>
        </w:rPr>
      </w:pPr>
      <w:r w:rsidRPr="002F6F10">
        <w:rPr>
          <w:rFonts w:ascii="Cambria" w:hAnsi="Cambria"/>
          <w:sz w:val="20"/>
          <w:szCs w:val="20"/>
          <w:lang w:val="es-CO"/>
        </w:rPr>
        <w:t>E</w:t>
      </w:r>
      <w:r w:rsidR="00E33CAD" w:rsidRPr="002F6F10">
        <w:rPr>
          <w:rFonts w:ascii="Cambria" w:hAnsi="Cambria"/>
          <w:sz w:val="20"/>
          <w:szCs w:val="20"/>
          <w:lang w:val="es-CO"/>
        </w:rPr>
        <w:t>n ese sentido, la Comisión solicita a la Corte que concluya y declare la responsabilidad internacional del</w:t>
      </w:r>
      <w:r w:rsidR="00E33CAD" w:rsidRPr="002F6F10">
        <w:rPr>
          <w:rFonts w:ascii="Cambria" w:hAnsi="Cambria" w:cs="Arial"/>
          <w:sz w:val="20"/>
          <w:szCs w:val="20"/>
          <w:lang w:val="es-CL"/>
        </w:rPr>
        <w:t xml:space="preserve"> Estado de </w:t>
      </w:r>
      <w:r w:rsidR="00B31853">
        <w:rPr>
          <w:rFonts w:ascii="Cambria" w:hAnsi="Cambria" w:cs="Arial"/>
          <w:sz w:val="20"/>
          <w:szCs w:val="20"/>
          <w:lang w:val="es-CL"/>
        </w:rPr>
        <w:t>Venezuela por</w:t>
      </w:r>
      <w:r w:rsidR="00B31853" w:rsidRPr="00435C7B">
        <w:rPr>
          <w:rFonts w:ascii="Cambria" w:hAnsi="Cambria"/>
          <w:color w:val="000000"/>
          <w:sz w:val="20"/>
          <w:szCs w:val="20"/>
          <w:lang w:val="es-VE"/>
        </w:rPr>
        <w:t xml:space="preserve"> la violación de los artículos </w:t>
      </w:r>
      <w:r w:rsidR="00B31853">
        <w:rPr>
          <w:rFonts w:ascii="Cambria" w:hAnsi="Cambria"/>
          <w:color w:val="000000"/>
          <w:sz w:val="20"/>
          <w:szCs w:val="20"/>
          <w:lang w:val="es-VE"/>
        </w:rPr>
        <w:t>4.1</w:t>
      </w:r>
      <w:r w:rsidR="00B31853" w:rsidRPr="00435C7B">
        <w:rPr>
          <w:rFonts w:ascii="Cambria" w:hAnsi="Cambria"/>
          <w:color w:val="000000"/>
          <w:sz w:val="20"/>
          <w:szCs w:val="20"/>
          <w:lang w:val="es-VE"/>
        </w:rPr>
        <w:t xml:space="preserve"> (</w:t>
      </w:r>
      <w:r w:rsidR="00B31853">
        <w:rPr>
          <w:rFonts w:ascii="Cambria" w:hAnsi="Cambria"/>
          <w:color w:val="000000"/>
          <w:sz w:val="20"/>
          <w:szCs w:val="20"/>
          <w:lang w:val="es-VE"/>
        </w:rPr>
        <w:t>derecho a la vida</w:t>
      </w:r>
      <w:r w:rsidR="00B31853" w:rsidRPr="00435C7B">
        <w:rPr>
          <w:rFonts w:ascii="Cambria" w:hAnsi="Cambria"/>
          <w:color w:val="000000"/>
          <w:sz w:val="20"/>
          <w:szCs w:val="20"/>
          <w:lang w:val="es-VE"/>
        </w:rPr>
        <w:t>)</w:t>
      </w:r>
      <w:r w:rsidR="00B31853">
        <w:rPr>
          <w:rFonts w:ascii="Cambria" w:hAnsi="Cambria"/>
          <w:color w:val="000000"/>
          <w:sz w:val="20"/>
          <w:szCs w:val="20"/>
          <w:lang w:val="es-VE"/>
        </w:rPr>
        <w:t xml:space="preserve">; 5.1 y 5.4 (derecho a la integridad personal); 7.1, 7.2, 7.3. 7.5 y 7.6 (derecho a la libertad personal); 8.1 y 8.2 (garantías judiciales); y 25.1 (protección judicial) </w:t>
      </w:r>
      <w:r w:rsidR="00B31853" w:rsidRPr="00435C7B">
        <w:rPr>
          <w:rFonts w:ascii="Cambria" w:hAnsi="Cambria"/>
          <w:color w:val="000000"/>
          <w:sz w:val="20"/>
          <w:szCs w:val="20"/>
          <w:lang w:val="es-VE"/>
        </w:rPr>
        <w:t>de la Convención Americana sobre</w:t>
      </w:r>
      <w:r w:rsidR="00B31853">
        <w:rPr>
          <w:rFonts w:ascii="Cambria" w:hAnsi="Cambria"/>
          <w:color w:val="000000"/>
          <w:sz w:val="20"/>
          <w:szCs w:val="20"/>
          <w:lang w:val="es-VE"/>
        </w:rPr>
        <w:t xml:space="preserve"> Derechos Humanos (en adelante “la Convención Americana”</w:t>
      </w:r>
      <w:r w:rsidR="00B31853" w:rsidRPr="00435C7B">
        <w:rPr>
          <w:rFonts w:ascii="Cambria" w:hAnsi="Cambria"/>
          <w:color w:val="000000"/>
          <w:sz w:val="20"/>
          <w:szCs w:val="20"/>
          <w:lang w:val="es-VE"/>
        </w:rPr>
        <w:t xml:space="preserve"> o “la Convención”), en relación con las </w:t>
      </w:r>
      <w:r w:rsidR="00B31853">
        <w:rPr>
          <w:rFonts w:ascii="Cambria" w:hAnsi="Cambria"/>
          <w:color w:val="000000"/>
          <w:sz w:val="20"/>
          <w:szCs w:val="20"/>
          <w:lang w:val="es-VE"/>
        </w:rPr>
        <w:t xml:space="preserve">obligaciones establecidas en </w:t>
      </w:r>
      <w:r w:rsidR="00B31853" w:rsidRPr="00435C7B">
        <w:rPr>
          <w:rFonts w:ascii="Cambria" w:hAnsi="Cambria"/>
          <w:color w:val="000000"/>
          <w:sz w:val="20"/>
          <w:szCs w:val="20"/>
          <w:lang w:val="es-VE"/>
        </w:rPr>
        <w:t>los artícu</w:t>
      </w:r>
      <w:r w:rsidR="00B31853" w:rsidRPr="00435C7B">
        <w:rPr>
          <w:rFonts w:ascii="Cambria" w:hAnsi="Cambria"/>
          <w:sz w:val="20"/>
          <w:szCs w:val="20"/>
          <w:lang w:val="es-VE"/>
        </w:rPr>
        <w:t xml:space="preserve">los 1.1 y 2 </w:t>
      </w:r>
      <w:r w:rsidR="00B31853" w:rsidRPr="00435C7B">
        <w:rPr>
          <w:rFonts w:ascii="Cambria" w:hAnsi="Cambria"/>
          <w:color w:val="000000"/>
          <w:sz w:val="20"/>
          <w:szCs w:val="20"/>
          <w:lang w:val="es-VE"/>
        </w:rPr>
        <w:t>del mismo instrumento</w:t>
      </w:r>
      <w:r w:rsidR="00B31853">
        <w:rPr>
          <w:rFonts w:ascii="Cambria" w:hAnsi="Cambria"/>
          <w:color w:val="000000"/>
          <w:sz w:val="20"/>
          <w:szCs w:val="20"/>
          <w:lang w:val="es-VE"/>
        </w:rPr>
        <w:t>, en perjuicio de las personas indicadas en el Informe de Fondo No. 117/18</w:t>
      </w:r>
      <w:r w:rsidR="00B31853" w:rsidRPr="00435C7B">
        <w:rPr>
          <w:rFonts w:ascii="Cambria" w:hAnsi="Cambria"/>
          <w:color w:val="000000"/>
          <w:sz w:val="20"/>
          <w:szCs w:val="20"/>
          <w:lang w:val="es-VE"/>
        </w:rPr>
        <w:t>.</w:t>
      </w:r>
    </w:p>
    <w:p w14:paraId="1A69F84F" w14:textId="77777777" w:rsidR="00E33CAD" w:rsidRPr="002F6F10" w:rsidRDefault="00E33CAD" w:rsidP="002F6F10">
      <w:pPr>
        <w:autoSpaceDE w:val="0"/>
        <w:autoSpaceDN w:val="0"/>
        <w:adjustRightInd w:val="0"/>
        <w:spacing w:after="0" w:line="240" w:lineRule="auto"/>
        <w:jc w:val="both"/>
        <w:rPr>
          <w:rFonts w:ascii="Cambria" w:hAnsi="Cambria"/>
          <w:sz w:val="20"/>
          <w:szCs w:val="20"/>
          <w:lang w:val="es-CO"/>
        </w:rPr>
      </w:pPr>
    </w:p>
    <w:p w14:paraId="6E67B14F" w14:textId="77777777" w:rsidR="00E33CAD" w:rsidRPr="002F6F10" w:rsidRDefault="00E33CAD" w:rsidP="002F6F10">
      <w:pPr>
        <w:autoSpaceDE w:val="0"/>
        <w:autoSpaceDN w:val="0"/>
        <w:adjustRightInd w:val="0"/>
        <w:spacing w:after="0" w:line="240" w:lineRule="auto"/>
        <w:ind w:firstLine="720"/>
        <w:jc w:val="both"/>
        <w:rPr>
          <w:rFonts w:ascii="Cambria" w:hAnsi="Cambria"/>
          <w:sz w:val="20"/>
          <w:szCs w:val="20"/>
          <w:lang w:val="es-CO"/>
        </w:rPr>
      </w:pPr>
      <w:r w:rsidRPr="002F6F10">
        <w:rPr>
          <w:rFonts w:ascii="Cambria" w:hAnsi="Cambria"/>
          <w:sz w:val="20"/>
          <w:szCs w:val="20"/>
          <w:lang w:val="es-CO"/>
        </w:rPr>
        <w:t>La Comisión solicita a la Corte que establezca las siguientes medidas de reparación:</w:t>
      </w:r>
    </w:p>
    <w:p w14:paraId="1B0A0FE6" w14:textId="77777777" w:rsidR="00E33CAD" w:rsidRPr="002F6F10" w:rsidRDefault="00E33CAD" w:rsidP="00B31853">
      <w:pPr>
        <w:tabs>
          <w:tab w:val="left" w:pos="720"/>
        </w:tabs>
        <w:autoSpaceDE w:val="0"/>
        <w:autoSpaceDN w:val="0"/>
        <w:adjustRightInd w:val="0"/>
        <w:spacing w:after="0" w:line="240" w:lineRule="auto"/>
        <w:ind w:left="720" w:right="720"/>
        <w:jc w:val="both"/>
        <w:rPr>
          <w:rFonts w:ascii="Cambria" w:hAnsi="Cambria"/>
          <w:sz w:val="20"/>
          <w:szCs w:val="20"/>
          <w:lang w:val="es-CO"/>
        </w:rPr>
      </w:pPr>
    </w:p>
    <w:p w14:paraId="6C10A91E" w14:textId="77777777" w:rsidR="00B31853" w:rsidRPr="00BA3262" w:rsidRDefault="00B31853" w:rsidP="00B31853">
      <w:pPr>
        <w:numPr>
          <w:ilvl w:val="0"/>
          <w:numId w:val="16"/>
        </w:numPr>
        <w:tabs>
          <w:tab w:val="left" w:pos="720"/>
          <w:tab w:val="left" w:pos="1440"/>
        </w:tabs>
        <w:spacing w:after="0" w:line="240" w:lineRule="auto"/>
        <w:ind w:left="1440" w:right="720" w:hanging="720"/>
        <w:jc w:val="both"/>
        <w:rPr>
          <w:rFonts w:ascii="Cambria" w:hAnsi="Cambria"/>
          <w:sz w:val="20"/>
          <w:szCs w:val="20"/>
          <w:lang w:val="es-VE"/>
        </w:rPr>
      </w:pPr>
      <w:r w:rsidRPr="00BA3262">
        <w:rPr>
          <w:rFonts w:ascii="Cambria" w:hAnsi="Cambria"/>
          <w:spacing w:val="-2"/>
          <w:sz w:val="20"/>
          <w:szCs w:val="20"/>
          <w:lang w:val="es-CO"/>
        </w:rPr>
        <w:t>Reparar integralmente las consecuencias de las violaciones declaradas en el informe, incluyendo las medidas de satisfacción y compensación del daño material e inmaterial.</w:t>
      </w:r>
    </w:p>
    <w:p w14:paraId="5634D770" w14:textId="77777777" w:rsidR="00B31853" w:rsidRPr="00BA3262" w:rsidRDefault="00B31853" w:rsidP="00B31853">
      <w:pPr>
        <w:tabs>
          <w:tab w:val="left" w:pos="720"/>
          <w:tab w:val="left" w:pos="1440"/>
        </w:tabs>
        <w:spacing w:after="0" w:line="240" w:lineRule="auto"/>
        <w:jc w:val="both"/>
        <w:rPr>
          <w:rFonts w:ascii="Cambria" w:hAnsi="Cambria"/>
          <w:sz w:val="20"/>
          <w:szCs w:val="20"/>
          <w:lang w:val="es-VE"/>
        </w:rPr>
      </w:pPr>
    </w:p>
    <w:p w14:paraId="4439C120" w14:textId="77777777" w:rsidR="00B31853" w:rsidRDefault="00B31853" w:rsidP="00B31853">
      <w:pPr>
        <w:numPr>
          <w:ilvl w:val="0"/>
          <w:numId w:val="16"/>
        </w:numPr>
        <w:tabs>
          <w:tab w:val="left" w:pos="720"/>
          <w:tab w:val="left" w:pos="1440"/>
        </w:tabs>
        <w:spacing w:after="0" w:line="240" w:lineRule="auto"/>
        <w:ind w:left="1440" w:right="720" w:hanging="720"/>
        <w:jc w:val="both"/>
        <w:rPr>
          <w:rFonts w:ascii="Cambria" w:hAnsi="Cambria"/>
          <w:sz w:val="20"/>
          <w:szCs w:val="20"/>
          <w:lang w:val="es-ES"/>
        </w:rPr>
      </w:pPr>
      <w:r w:rsidRPr="00BA3262">
        <w:rPr>
          <w:rFonts w:ascii="Cambria" w:hAnsi="Cambria"/>
          <w:sz w:val="20"/>
          <w:szCs w:val="20"/>
          <w:lang w:val="es-ES"/>
        </w:rPr>
        <w:t xml:space="preserve">Disponer las medidas necesarias para investigar de manera exhaustiva, diligente y en un plazo razonable, todas las responsabilidades derivadas de </w:t>
      </w:r>
      <w:r>
        <w:rPr>
          <w:rFonts w:ascii="Cambria" w:hAnsi="Cambria"/>
          <w:sz w:val="20"/>
          <w:szCs w:val="20"/>
          <w:lang w:val="es-ES"/>
        </w:rPr>
        <w:t xml:space="preserve">la muerte de Olimpiades González, a fin de esclarecer los hechos e imponer las sanciones que correspondan. </w:t>
      </w:r>
    </w:p>
    <w:p w14:paraId="76B2AF81" w14:textId="77777777" w:rsidR="00B31853" w:rsidRDefault="00B31853" w:rsidP="00B31853">
      <w:pPr>
        <w:pStyle w:val="Prrafodelista"/>
        <w:tabs>
          <w:tab w:val="left" w:pos="720"/>
        </w:tabs>
        <w:rPr>
          <w:rFonts w:ascii="Cambria" w:hAnsi="Cambria"/>
          <w:sz w:val="20"/>
          <w:szCs w:val="20"/>
          <w:lang w:val="es-ES"/>
        </w:rPr>
      </w:pPr>
    </w:p>
    <w:p w14:paraId="4003E19F" w14:textId="77777777" w:rsidR="00B31853" w:rsidRDefault="00B31853" w:rsidP="00B31853">
      <w:pPr>
        <w:numPr>
          <w:ilvl w:val="0"/>
          <w:numId w:val="16"/>
        </w:numPr>
        <w:tabs>
          <w:tab w:val="left" w:pos="720"/>
          <w:tab w:val="left" w:pos="1440"/>
        </w:tabs>
        <w:spacing w:after="0" w:line="240" w:lineRule="auto"/>
        <w:ind w:left="1440" w:right="720" w:hanging="720"/>
        <w:jc w:val="both"/>
        <w:rPr>
          <w:rFonts w:ascii="Cambria" w:hAnsi="Cambria"/>
          <w:sz w:val="20"/>
          <w:szCs w:val="20"/>
          <w:lang w:val="es-ES"/>
        </w:rPr>
      </w:pPr>
      <w:r>
        <w:rPr>
          <w:rFonts w:ascii="Cambria" w:hAnsi="Cambria"/>
          <w:sz w:val="20"/>
          <w:szCs w:val="20"/>
          <w:lang w:val="es-ES"/>
        </w:rPr>
        <w:t xml:space="preserve">Disponer medidas de no repetición que incluyan: i) las medidas necesarias para que la figura de la detención preventiva, en la práctica, sea la excepción y no la regla y se aplique de manera consistente con los estándares desarrollados en el presente informe; y ii) las medidas necesarias para que existan recursos idóneos y efectivos para obtener reparación por violaciones de derechos humanos derivadas del uso indebido de la detención preventiva. </w:t>
      </w:r>
    </w:p>
    <w:p w14:paraId="6FF3710B" w14:textId="77777777" w:rsidR="00A00291" w:rsidRPr="00B31853" w:rsidRDefault="00A00291" w:rsidP="002F6F10">
      <w:pPr>
        <w:autoSpaceDE w:val="0"/>
        <w:autoSpaceDN w:val="0"/>
        <w:adjustRightInd w:val="0"/>
        <w:spacing w:after="0" w:line="240" w:lineRule="auto"/>
        <w:ind w:firstLine="567"/>
        <w:jc w:val="both"/>
        <w:rPr>
          <w:rFonts w:ascii="Cambria" w:hAnsi="Cambria"/>
          <w:sz w:val="20"/>
          <w:szCs w:val="20"/>
          <w:lang w:val="es-ES"/>
        </w:rPr>
      </w:pPr>
    </w:p>
    <w:p w14:paraId="69449C7E" w14:textId="77777777" w:rsidR="00553859" w:rsidRPr="002F6F10" w:rsidRDefault="00E33CAD" w:rsidP="00B31853">
      <w:pPr>
        <w:suppressAutoHyphens/>
        <w:spacing w:after="0" w:line="240" w:lineRule="auto"/>
        <w:ind w:firstLine="720"/>
        <w:jc w:val="both"/>
        <w:rPr>
          <w:rFonts w:ascii="Cambria" w:eastAsia="Times New Roman" w:hAnsi="Cambria" w:cs="Cambria"/>
          <w:sz w:val="20"/>
          <w:szCs w:val="20"/>
          <w:lang w:val="es-CO"/>
        </w:rPr>
      </w:pPr>
      <w:r w:rsidRPr="002F6F10">
        <w:rPr>
          <w:rFonts w:ascii="Cambria" w:hAnsi="Cambria" w:cs="Arial"/>
          <w:sz w:val="20"/>
          <w:szCs w:val="20"/>
          <w:lang w:val="es-CL"/>
        </w:rPr>
        <w:t xml:space="preserve">Además de la necesidad de obtención de justicia, la Comisión destaca que el presente caso involucra cuestiones de orden público interamericano. </w:t>
      </w:r>
      <w:r w:rsidR="00A4503C" w:rsidRPr="002F6F10">
        <w:rPr>
          <w:rFonts w:ascii="Cambria" w:hAnsi="Cambria" w:cs="Arial"/>
          <w:sz w:val="20"/>
          <w:szCs w:val="20"/>
          <w:lang w:val="es-CL"/>
        </w:rPr>
        <w:t xml:space="preserve"> </w:t>
      </w:r>
      <w:r w:rsidRPr="002F6F10">
        <w:rPr>
          <w:rFonts w:ascii="Cambria" w:hAnsi="Cambria" w:cs="Arial"/>
          <w:sz w:val="20"/>
          <w:szCs w:val="20"/>
          <w:lang w:val="es-CL"/>
        </w:rPr>
        <w:t>La</w:t>
      </w:r>
      <w:r w:rsidRPr="002F6F10">
        <w:rPr>
          <w:rFonts w:ascii="Cambria" w:eastAsia="Times New Roman" w:hAnsi="Cambria" w:cs="Cambria"/>
          <w:sz w:val="20"/>
          <w:szCs w:val="20"/>
          <w:lang w:val="es-CO"/>
        </w:rPr>
        <w:t xml:space="preserve"> Comisión considera que </w:t>
      </w:r>
      <w:r w:rsidR="00A4503C" w:rsidRPr="002F6F10">
        <w:rPr>
          <w:rFonts w:ascii="Cambria" w:eastAsia="Times New Roman" w:hAnsi="Cambria" w:cs="Cambria"/>
          <w:sz w:val="20"/>
          <w:szCs w:val="20"/>
          <w:lang w:val="es-CO"/>
        </w:rPr>
        <w:t>el presente caso le permitir</w:t>
      </w:r>
      <w:r w:rsidR="000D52F2" w:rsidRPr="002F6F10">
        <w:rPr>
          <w:rFonts w:ascii="Cambria" w:eastAsia="Times New Roman" w:hAnsi="Cambria" w:cs="Cambria"/>
          <w:sz w:val="20"/>
          <w:szCs w:val="20"/>
          <w:lang w:val="es-CO"/>
        </w:rPr>
        <w:t>á</w:t>
      </w:r>
      <w:r w:rsidR="00A4503C" w:rsidRPr="002F6F10">
        <w:rPr>
          <w:rFonts w:ascii="Cambria" w:eastAsia="Times New Roman" w:hAnsi="Cambria" w:cs="Cambria"/>
          <w:sz w:val="20"/>
          <w:szCs w:val="20"/>
          <w:lang w:val="es-CO"/>
        </w:rPr>
        <w:t xml:space="preserve"> a </w:t>
      </w:r>
      <w:r w:rsidRPr="002F6F10">
        <w:rPr>
          <w:rFonts w:ascii="Cambria" w:eastAsia="Times New Roman" w:hAnsi="Cambria" w:cs="Cambria"/>
          <w:sz w:val="20"/>
          <w:szCs w:val="20"/>
          <w:lang w:val="es-CO"/>
        </w:rPr>
        <w:t xml:space="preserve">la Honorable Corte </w:t>
      </w:r>
      <w:r w:rsidR="00553859" w:rsidRPr="002F6F10">
        <w:rPr>
          <w:rFonts w:ascii="Cambria" w:hAnsi="Cambria"/>
          <w:sz w:val="20"/>
          <w:szCs w:val="20"/>
          <w:lang w:val="es-CO"/>
        </w:rPr>
        <w:t xml:space="preserve">profundizar </w:t>
      </w:r>
      <w:r w:rsidR="000D52F2" w:rsidRPr="002F6F10">
        <w:rPr>
          <w:rFonts w:ascii="Cambria" w:hAnsi="Cambria"/>
          <w:sz w:val="20"/>
          <w:szCs w:val="20"/>
          <w:lang w:val="es-CO"/>
        </w:rPr>
        <w:t>su</w:t>
      </w:r>
      <w:r w:rsidR="00553859" w:rsidRPr="002F6F10">
        <w:rPr>
          <w:rFonts w:ascii="Cambria" w:hAnsi="Cambria"/>
          <w:sz w:val="20"/>
          <w:szCs w:val="20"/>
          <w:lang w:val="es-CO"/>
        </w:rPr>
        <w:t xml:space="preserve"> jurisprudencia </w:t>
      </w:r>
      <w:r w:rsidR="00B31853">
        <w:rPr>
          <w:rFonts w:ascii="Cambria" w:hAnsi="Cambria"/>
          <w:sz w:val="20"/>
          <w:szCs w:val="20"/>
          <w:lang w:val="es-CO"/>
        </w:rPr>
        <w:t xml:space="preserve">en materia de estándares sobre la detención preventiva, en particular sobre </w:t>
      </w:r>
      <w:r w:rsidR="00B31853" w:rsidRPr="002D1F67">
        <w:rPr>
          <w:rFonts w:ascii="Cambria" w:hAnsi="Cambria"/>
          <w:sz w:val="20"/>
          <w:szCs w:val="20"/>
          <w:lang w:val="es-ES"/>
        </w:rPr>
        <w:t xml:space="preserve">la </w:t>
      </w:r>
      <w:r w:rsidR="00B31853">
        <w:rPr>
          <w:rFonts w:ascii="Cambria" w:hAnsi="Cambria"/>
          <w:sz w:val="20"/>
          <w:szCs w:val="20"/>
          <w:lang w:val="es-ES"/>
        </w:rPr>
        <w:t xml:space="preserve">exigencia de </w:t>
      </w:r>
      <w:r w:rsidR="00B31853" w:rsidRPr="002D1F67">
        <w:rPr>
          <w:rFonts w:ascii="Cambria" w:hAnsi="Cambria"/>
          <w:sz w:val="20"/>
          <w:szCs w:val="20"/>
          <w:lang w:val="es-ES"/>
        </w:rPr>
        <w:t>fines procesales</w:t>
      </w:r>
      <w:r w:rsidR="00B31853">
        <w:rPr>
          <w:rFonts w:ascii="Cambria" w:hAnsi="Cambria"/>
          <w:sz w:val="20"/>
          <w:szCs w:val="20"/>
          <w:lang w:val="es-ES"/>
        </w:rPr>
        <w:t xml:space="preserve"> para dictarla, y la necesidad de su revisión periódica. Asimismo, la Corte podrá pro</w:t>
      </w:r>
      <w:r w:rsidR="008962F6">
        <w:rPr>
          <w:rFonts w:ascii="Cambria" w:hAnsi="Cambria"/>
          <w:sz w:val="20"/>
          <w:szCs w:val="20"/>
          <w:lang w:val="es-ES"/>
        </w:rPr>
        <w:t xml:space="preserve">fundizar sobre la obligación que se desprende del </w:t>
      </w:r>
      <w:r w:rsidR="00B31853">
        <w:rPr>
          <w:rFonts w:ascii="Cambria" w:hAnsi="Cambria"/>
          <w:sz w:val="20"/>
          <w:szCs w:val="20"/>
          <w:lang w:val="es-ES"/>
        </w:rPr>
        <w:t>artículo 5.4 de la Convención Americana relacionad</w:t>
      </w:r>
      <w:r w:rsidR="00F05EE1">
        <w:rPr>
          <w:rFonts w:ascii="Cambria" w:hAnsi="Cambria"/>
          <w:sz w:val="20"/>
          <w:szCs w:val="20"/>
          <w:lang w:val="es-ES"/>
        </w:rPr>
        <w:t>a</w:t>
      </w:r>
      <w:r w:rsidR="00B31853">
        <w:rPr>
          <w:rFonts w:ascii="Cambria" w:hAnsi="Cambria"/>
          <w:sz w:val="20"/>
          <w:szCs w:val="20"/>
          <w:lang w:val="es-ES"/>
        </w:rPr>
        <w:t xml:space="preserve"> con la separación de personas procesadas y condenadas. </w:t>
      </w:r>
    </w:p>
    <w:p w14:paraId="08348463" w14:textId="77777777" w:rsidR="00E33CAD" w:rsidRPr="002F6F10" w:rsidRDefault="00E33CAD" w:rsidP="002F6F10">
      <w:pPr>
        <w:autoSpaceDE w:val="0"/>
        <w:autoSpaceDN w:val="0"/>
        <w:adjustRightInd w:val="0"/>
        <w:spacing w:after="0" w:line="240" w:lineRule="auto"/>
        <w:jc w:val="both"/>
        <w:rPr>
          <w:rFonts w:ascii="Cambria" w:hAnsi="Cambria" w:cs="Arial"/>
          <w:sz w:val="20"/>
          <w:szCs w:val="20"/>
          <w:lang w:val="es-CL"/>
        </w:rPr>
      </w:pPr>
    </w:p>
    <w:p w14:paraId="61C7920B" w14:textId="77777777" w:rsidR="00692832" w:rsidRPr="002F6F10" w:rsidRDefault="00692832" w:rsidP="002F6F10">
      <w:pPr>
        <w:tabs>
          <w:tab w:val="left" w:pos="0"/>
        </w:tabs>
        <w:spacing w:after="0" w:line="240" w:lineRule="auto"/>
        <w:jc w:val="both"/>
        <w:rPr>
          <w:rFonts w:ascii="Cambria" w:hAnsi="Cambria"/>
          <w:sz w:val="20"/>
          <w:szCs w:val="20"/>
          <w:lang w:val="es-CO"/>
        </w:rPr>
      </w:pPr>
    </w:p>
    <w:p w14:paraId="403AA629" w14:textId="77777777" w:rsidR="00F341B9" w:rsidRPr="002F6F10" w:rsidRDefault="00E33CAD" w:rsidP="002F6F10">
      <w:pPr>
        <w:tabs>
          <w:tab w:val="left" w:pos="0"/>
        </w:tabs>
        <w:spacing w:after="0" w:line="240" w:lineRule="auto"/>
        <w:ind w:firstLine="720"/>
        <w:jc w:val="both"/>
        <w:rPr>
          <w:rFonts w:ascii="Cambria" w:hAnsi="Cambria"/>
          <w:sz w:val="20"/>
          <w:szCs w:val="20"/>
          <w:lang w:val="es-CO"/>
        </w:rPr>
      </w:pPr>
      <w:r w:rsidRPr="002F6F10">
        <w:rPr>
          <w:rFonts w:ascii="Cambria" w:hAnsi="Cambria"/>
          <w:sz w:val="20"/>
          <w:szCs w:val="20"/>
          <w:lang w:val="es-ES_tradnl"/>
        </w:rPr>
        <w:t>La Comisión pone en conocimiento de la Corte la sig</w:t>
      </w:r>
      <w:r w:rsidR="00700B2E" w:rsidRPr="002F6F10">
        <w:rPr>
          <w:rFonts w:ascii="Cambria" w:hAnsi="Cambria"/>
          <w:sz w:val="20"/>
          <w:szCs w:val="20"/>
          <w:lang w:val="es-ES_tradnl"/>
        </w:rPr>
        <w:t xml:space="preserve">uiente información sobre quien actuó como </w:t>
      </w:r>
      <w:r w:rsidR="00B31853">
        <w:rPr>
          <w:rFonts w:ascii="Cambria" w:hAnsi="Cambria"/>
          <w:sz w:val="20"/>
          <w:szCs w:val="20"/>
          <w:lang w:val="es-ES_tradnl"/>
        </w:rPr>
        <w:t>parte peticionaria</w:t>
      </w:r>
      <w:r w:rsidR="00700B2E" w:rsidRPr="002F6F10">
        <w:rPr>
          <w:rFonts w:ascii="Cambria" w:hAnsi="Cambria"/>
          <w:sz w:val="20"/>
          <w:szCs w:val="20"/>
          <w:lang w:val="es-ES_tradnl"/>
        </w:rPr>
        <w:t xml:space="preserve"> </w:t>
      </w:r>
      <w:r w:rsidRPr="002F6F10">
        <w:rPr>
          <w:rFonts w:ascii="Cambria" w:hAnsi="Cambria"/>
          <w:sz w:val="20"/>
          <w:szCs w:val="20"/>
          <w:lang w:val="es-ES_tradnl"/>
        </w:rPr>
        <w:t xml:space="preserve">a lo largo del trámite del caso: </w:t>
      </w:r>
    </w:p>
    <w:p w14:paraId="25053788" w14:textId="77777777" w:rsidR="00B31853" w:rsidRDefault="00B31853" w:rsidP="002F6F10">
      <w:pPr>
        <w:autoSpaceDE w:val="0"/>
        <w:autoSpaceDN w:val="0"/>
        <w:adjustRightInd w:val="0"/>
        <w:spacing w:after="0" w:line="240" w:lineRule="auto"/>
        <w:jc w:val="both"/>
        <w:rPr>
          <w:rFonts w:ascii="Cambria" w:hAnsi="Cambria"/>
          <w:sz w:val="20"/>
          <w:szCs w:val="20"/>
          <w:lang w:val="pt-BR"/>
        </w:rPr>
      </w:pPr>
    </w:p>
    <w:p w14:paraId="54301E91" w14:textId="77777777" w:rsidR="00B31853" w:rsidRDefault="00B31853" w:rsidP="00B31853">
      <w:pPr>
        <w:autoSpaceDE w:val="0"/>
        <w:autoSpaceDN w:val="0"/>
        <w:adjustRightInd w:val="0"/>
        <w:spacing w:after="0" w:line="240" w:lineRule="auto"/>
        <w:jc w:val="center"/>
        <w:rPr>
          <w:rFonts w:ascii="Cambria" w:hAnsi="Cambria"/>
          <w:sz w:val="20"/>
          <w:szCs w:val="20"/>
          <w:lang w:val="pt-BR"/>
        </w:rPr>
      </w:pPr>
      <w:r w:rsidRPr="00B31853">
        <w:rPr>
          <w:rFonts w:ascii="Cambria" w:hAnsi="Cambria"/>
          <w:sz w:val="20"/>
          <w:szCs w:val="20"/>
          <w:highlight w:val="yellow"/>
          <w:lang w:val="pt-BR"/>
        </w:rPr>
        <w:t>XXX</w:t>
      </w:r>
    </w:p>
    <w:p w14:paraId="5511896D" w14:textId="77777777" w:rsidR="00B31853" w:rsidRPr="002F6F10" w:rsidRDefault="00B31853" w:rsidP="00B31853">
      <w:pPr>
        <w:autoSpaceDE w:val="0"/>
        <w:autoSpaceDN w:val="0"/>
        <w:adjustRightInd w:val="0"/>
        <w:spacing w:after="0" w:line="240" w:lineRule="auto"/>
        <w:jc w:val="center"/>
        <w:rPr>
          <w:rFonts w:ascii="Cambria" w:hAnsi="Cambria"/>
          <w:sz w:val="20"/>
          <w:szCs w:val="20"/>
          <w:lang w:val="pt-BR"/>
        </w:rPr>
      </w:pPr>
    </w:p>
    <w:p w14:paraId="1CD1F1E4" w14:textId="77777777" w:rsidR="00E33CAD" w:rsidRPr="002F6F10" w:rsidRDefault="00E33CAD" w:rsidP="002F6F10">
      <w:pPr>
        <w:tabs>
          <w:tab w:val="left" w:pos="0"/>
        </w:tabs>
        <w:spacing w:after="0" w:line="240" w:lineRule="auto"/>
        <w:ind w:firstLine="720"/>
        <w:jc w:val="both"/>
        <w:rPr>
          <w:rFonts w:ascii="Cambria" w:hAnsi="Cambria" w:cs="Arial"/>
          <w:sz w:val="20"/>
          <w:szCs w:val="20"/>
          <w:lang w:val="es-CO"/>
        </w:rPr>
      </w:pPr>
      <w:r w:rsidRPr="002F6F10">
        <w:rPr>
          <w:rFonts w:ascii="Cambria" w:hAnsi="Cambria" w:cs="Arial"/>
          <w:sz w:val="20"/>
          <w:szCs w:val="20"/>
          <w:lang w:val="es-CO"/>
        </w:rPr>
        <w:t>Aprovecho la oportunidad para saludar a usted muy atentamente,</w:t>
      </w:r>
    </w:p>
    <w:p w14:paraId="3D3982C2" w14:textId="77777777" w:rsidR="00E33CAD" w:rsidRPr="002F6F10" w:rsidRDefault="00E33CAD" w:rsidP="002F6F10">
      <w:pPr>
        <w:suppressAutoHyphens/>
        <w:spacing w:after="0" w:line="240" w:lineRule="auto"/>
        <w:jc w:val="both"/>
        <w:rPr>
          <w:rFonts w:ascii="Cambria" w:hAnsi="Cambria" w:cs="Arial"/>
          <w:snapToGrid w:val="0"/>
          <w:sz w:val="20"/>
          <w:szCs w:val="20"/>
          <w:lang w:val="es-CO"/>
        </w:rPr>
      </w:pPr>
    </w:p>
    <w:p w14:paraId="625A1887" w14:textId="77777777" w:rsidR="00E33CAD" w:rsidRPr="002F6F10" w:rsidRDefault="00E33CAD" w:rsidP="002F6F10">
      <w:pPr>
        <w:suppressAutoHyphens/>
        <w:spacing w:after="0" w:line="240" w:lineRule="auto"/>
        <w:jc w:val="both"/>
        <w:rPr>
          <w:rFonts w:ascii="Cambria" w:hAnsi="Cambria" w:cs="Arial"/>
          <w:snapToGrid w:val="0"/>
          <w:sz w:val="20"/>
          <w:szCs w:val="20"/>
          <w:lang w:val="es-CO"/>
        </w:rPr>
      </w:pPr>
    </w:p>
    <w:p w14:paraId="356BDAE5" w14:textId="77777777" w:rsidR="00E33CAD" w:rsidRPr="002F6F10" w:rsidRDefault="00E33CAD" w:rsidP="002F6F10">
      <w:pPr>
        <w:suppressAutoHyphens/>
        <w:spacing w:after="0" w:line="240" w:lineRule="auto"/>
        <w:jc w:val="both"/>
        <w:rPr>
          <w:rFonts w:ascii="Cambria" w:hAnsi="Cambria" w:cs="Arial"/>
          <w:snapToGrid w:val="0"/>
          <w:sz w:val="20"/>
          <w:szCs w:val="20"/>
          <w:lang w:val="es-CO"/>
        </w:rPr>
      </w:pPr>
    </w:p>
    <w:p w14:paraId="05B95398" w14:textId="77777777" w:rsidR="00191442" w:rsidRPr="002F6F10" w:rsidRDefault="00191442" w:rsidP="002F6F10">
      <w:pPr>
        <w:suppressAutoHyphens/>
        <w:spacing w:after="0" w:line="240" w:lineRule="auto"/>
        <w:jc w:val="both"/>
        <w:rPr>
          <w:rFonts w:ascii="Cambria" w:hAnsi="Cambria" w:cs="Arial"/>
          <w:snapToGrid w:val="0"/>
          <w:sz w:val="20"/>
          <w:szCs w:val="20"/>
          <w:lang w:val="es-CO"/>
        </w:rPr>
      </w:pPr>
    </w:p>
    <w:p w14:paraId="31C89DE0" w14:textId="77777777" w:rsidR="00191442" w:rsidRPr="002F6F10" w:rsidRDefault="00191442" w:rsidP="002F6F10">
      <w:pPr>
        <w:suppressAutoHyphens/>
        <w:spacing w:after="0" w:line="240" w:lineRule="auto"/>
        <w:jc w:val="both"/>
        <w:rPr>
          <w:rFonts w:ascii="Cambria" w:hAnsi="Cambria" w:cs="Arial"/>
          <w:snapToGrid w:val="0"/>
          <w:sz w:val="20"/>
          <w:szCs w:val="20"/>
          <w:lang w:val="es-CO"/>
        </w:rPr>
      </w:pPr>
    </w:p>
    <w:p w14:paraId="785D61EE" w14:textId="77777777" w:rsidR="00E33CAD" w:rsidRPr="00B31853" w:rsidRDefault="00B31853" w:rsidP="002F6F10">
      <w:pPr>
        <w:suppressAutoHyphens/>
        <w:spacing w:after="0" w:line="240" w:lineRule="auto"/>
        <w:ind w:left="3600" w:firstLine="720"/>
        <w:jc w:val="both"/>
        <w:rPr>
          <w:rFonts w:ascii="Cambria" w:hAnsi="Cambria" w:cs="Arial"/>
          <w:i/>
          <w:snapToGrid w:val="0"/>
          <w:color w:val="808080"/>
          <w:sz w:val="20"/>
          <w:szCs w:val="20"/>
          <w:lang w:val="pt-BR"/>
        </w:rPr>
      </w:pPr>
      <w:r w:rsidRPr="00B31853">
        <w:rPr>
          <w:rFonts w:ascii="Cambria" w:hAnsi="Cambria" w:cs="Arial"/>
          <w:snapToGrid w:val="0"/>
          <w:sz w:val="20"/>
          <w:szCs w:val="20"/>
          <w:lang w:val="pt-BR"/>
        </w:rPr>
        <w:t>Paulo Abrão</w:t>
      </w:r>
      <w:r w:rsidR="00E33CAD" w:rsidRPr="00B31853">
        <w:rPr>
          <w:rFonts w:ascii="Cambria" w:hAnsi="Cambria" w:cs="Arial"/>
          <w:snapToGrid w:val="0"/>
          <w:sz w:val="20"/>
          <w:szCs w:val="20"/>
          <w:lang w:val="pt-BR"/>
        </w:rPr>
        <w:t xml:space="preserve"> </w:t>
      </w:r>
    </w:p>
    <w:p w14:paraId="3182D336" w14:textId="77777777" w:rsidR="00E33CAD" w:rsidRPr="00B31853" w:rsidRDefault="00191442" w:rsidP="002F6F10">
      <w:pPr>
        <w:suppressAutoHyphens/>
        <w:spacing w:after="0" w:line="240" w:lineRule="auto"/>
        <w:jc w:val="both"/>
        <w:rPr>
          <w:rFonts w:ascii="Cambria" w:hAnsi="Cambria"/>
          <w:sz w:val="20"/>
          <w:szCs w:val="20"/>
          <w:lang w:val="pt-BR"/>
        </w:rPr>
      </w:pPr>
      <w:r w:rsidRPr="00B31853">
        <w:rPr>
          <w:rFonts w:ascii="Cambria" w:hAnsi="Cambria" w:cs="Arial"/>
          <w:snapToGrid w:val="0"/>
          <w:sz w:val="20"/>
          <w:szCs w:val="20"/>
          <w:lang w:val="pt-BR"/>
        </w:rPr>
        <w:t xml:space="preserve"> </w:t>
      </w:r>
      <w:r w:rsidRPr="00B31853">
        <w:rPr>
          <w:rFonts w:ascii="Cambria" w:hAnsi="Cambria" w:cs="Arial"/>
          <w:snapToGrid w:val="0"/>
          <w:sz w:val="20"/>
          <w:szCs w:val="20"/>
          <w:lang w:val="pt-BR"/>
        </w:rPr>
        <w:tab/>
      </w:r>
      <w:r w:rsidRPr="00B31853">
        <w:rPr>
          <w:rFonts w:ascii="Cambria" w:hAnsi="Cambria" w:cs="Arial"/>
          <w:snapToGrid w:val="0"/>
          <w:sz w:val="20"/>
          <w:szCs w:val="20"/>
          <w:lang w:val="pt-BR"/>
        </w:rPr>
        <w:tab/>
      </w:r>
      <w:r w:rsidRPr="00B31853">
        <w:rPr>
          <w:rFonts w:ascii="Cambria" w:hAnsi="Cambria" w:cs="Arial"/>
          <w:snapToGrid w:val="0"/>
          <w:sz w:val="20"/>
          <w:szCs w:val="20"/>
          <w:lang w:val="pt-BR"/>
        </w:rPr>
        <w:tab/>
      </w:r>
      <w:r w:rsidRPr="00B31853">
        <w:rPr>
          <w:rFonts w:ascii="Cambria" w:hAnsi="Cambria" w:cs="Arial"/>
          <w:snapToGrid w:val="0"/>
          <w:sz w:val="20"/>
          <w:szCs w:val="20"/>
          <w:lang w:val="pt-BR"/>
        </w:rPr>
        <w:tab/>
      </w:r>
      <w:r w:rsidRPr="00B31853">
        <w:rPr>
          <w:rFonts w:ascii="Cambria" w:hAnsi="Cambria" w:cs="Arial"/>
          <w:snapToGrid w:val="0"/>
          <w:sz w:val="20"/>
          <w:szCs w:val="20"/>
          <w:lang w:val="pt-BR"/>
        </w:rPr>
        <w:tab/>
        <w:t xml:space="preserve">  </w:t>
      </w:r>
      <w:r w:rsidR="00E33CAD" w:rsidRPr="00B31853">
        <w:rPr>
          <w:rFonts w:ascii="Cambria" w:hAnsi="Cambria" w:cs="Arial"/>
          <w:snapToGrid w:val="0"/>
          <w:sz w:val="20"/>
          <w:szCs w:val="20"/>
          <w:lang w:val="pt-BR"/>
        </w:rPr>
        <w:t xml:space="preserve">       Secretari</w:t>
      </w:r>
      <w:r w:rsidR="00B31853" w:rsidRPr="00B31853">
        <w:rPr>
          <w:rFonts w:ascii="Cambria" w:hAnsi="Cambria" w:cs="Arial"/>
          <w:snapToGrid w:val="0"/>
          <w:sz w:val="20"/>
          <w:szCs w:val="20"/>
          <w:lang w:val="pt-BR"/>
        </w:rPr>
        <w:t>o Ejecutivo</w:t>
      </w:r>
      <w:r w:rsidR="00E33CAD" w:rsidRPr="00B31853">
        <w:rPr>
          <w:rFonts w:ascii="Cambria" w:hAnsi="Cambria" w:cs="Arial"/>
          <w:snapToGrid w:val="0"/>
          <w:sz w:val="20"/>
          <w:szCs w:val="20"/>
          <w:lang w:val="pt-BR"/>
        </w:rPr>
        <w:t xml:space="preserve"> </w:t>
      </w:r>
    </w:p>
    <w:p w14:paraId="02ED79E4" w14:textId="77777777" w:rsidR="004B1FAD" w:rsidRPr="00B31853" w:rsidRDefault="004B1FAD" w:rsidP="002F6F10">
      <w:pPr>
        <w:suppressAutoHyphens/>
        <w:spacing w:after="0" w:line="240" w:lineRule="auto"/>
        <w:jc w:val="both"/>
        <w:rPr>
          <w:rFonts w:ascii="Cambria" w:hAnsi="Cambria"/>
          <w:sz w:val="20"/>
          <w:szCs w:val="20"/>
          <w:lang w:val="pt-BR"/>
        </w:rPr>
      </w:pPr>
    </w:p>
    <w:p w14:paraId="6B69C6F0" w14:textId="77777777" w:rsidR="00B31853" w:rsidRPr="00B31853" w:rsidRDefault="00B31853" w:rsidP="002F6F10">
      <w:pPr>
        <w:widowControl w:val="0"/>
        <w:autoSpaceDE w:val="0"/>
        <w:autoSpaceDN w:val="0"/>
        <w:adjustRightInd w:val="0"/>
        <w:spacing w:after="0" w:line="240" w:lineRule="auto"/>
        <w:jc w:val="both"/>
        <w:rPr>
          <w:rFonts w:ascii="Cambria" w:hAnsi="Cambria" w:cs="Arial"/>
          <w:sz w:val="20"/>
          <w:szCs w:val="20"/>
          <w:lang w:val="pt-BR"/>
        </w:rPr>
      </w:pPr>
    </w:p>
    <w:p w14:paraId="5401DE59" w14:textId="77777777" w:rsidR="00B31853" w:rsidRPr="00B31853" w:rsidRDefault="00B31853" w:rsidP="002F6F10">
      <w:pPr>
        <w:widowControl w:val="0"/>
        <w:autoSpaceDE w:val="0"/>
        <w:autoSpaceDN w:val="0"/>
        <w:adjustRightInd w:val="0"/>
        <w:spacing w:after="0" w:line="240" w:lineRule="auto"/>
        <w:jc w:val="both"/>
        <w:rPr>
          <w:rFonts w:ascii="Cambria" w:hAnsi="Cambria" w:cs="Arial"/>
          <w:sz w:val="20"/>
          <w:szCs w:val="20"/>
          <w:lang w:val="pt-BR"/>
        </w:rPr>
      </w:pPr>
    </w:p>
    <w:p w14:paraId="66BBE228" w14:textId="77777777" w:rsidR="00B31853" w:rsidRPr="00B31853" w:rsidRDefault="00B31853" w:rsidP="002F6F10">
      <w:pPr>
        <w:widowControl w:val="0"/>
        <w:autoSpaceDE w:val="0"/>
        <w:autoSpaceDN w:val="0"/>
        <w:adjustRightInd w:val="0"/>
        <w:spacing w:after="0" w:line="240" w:lineRule="auto"/>
        <w:jc w:val="both"/>
        <w:rPr>
          <w:rFonts w:ascii="Cambria" w:hAnsi="Cambria" w:cs="Arial"/>
          <w:sz w:val="20"/>
          <w:szCs w:val="20"/>
          <w:lang w:val="pt-BR"/>
        </w:rPr>
      </w:pPr>
    </w:p>
    <w:p w14:paraId="50E012F7" w14:textId="77777777" w:rsidR="00191442" w:rsidRPr="00B31853" w:rsidRDefault="00692832" w:rsidP="002F6F10">
      <w:pPr>
        <w:widowControl w:val="0"/>
        <w:autoSpaceDE w:val="0"/>
        <w:autoSpaceDN w:val="0"/>
        <w:adjustRightInd w:val="0"/>
        <w:spacing w:after="0" w:line="240" w:lineRule="auto"/>
        <w:jc w:val="both"/>
        <w:rPr>
          <w:rFonts w:ascii="Cambria" w:hAnsi="Cambria"/>
          <w:sz w:val="20"/>
          <w:szCs w:val="20"/>
          <w:lang w:val="pt-BR"/>
        </w:rPr>
      </w:pPr>
      <w:r w:rsidRPr="00B31853">
        <w:rPr>
          <w:rFonts w:ascii="Cambria" w:hAnsi="Cambria" w:cs="Arial"/>
          <w:sz w:val="20"/>
          <w:szCs w:val="20"/>
          <w:lang w:val="pt-BR"/>
        </w:rPr>
        <w:t>Anexo</w:t>
      </w:r>
    </w:p>
    <w:sectPr w:rsidR="00191442" w:rsidRPr="00B31853" w:rsidSect="00692832">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302C1A" w14:textId="77777777" w:rsidR="00073330" w:rsidRDefault="00073330" w:rsidP="00D9338C">
      <w:pPr>
        <w:spacing w:after="0" w:line="240" w:lineRule="auto"/>
      </w:pPr>
      <w:r>
        <w:separator/>
      </w:r>
    </w:p>
  </w:endnote>
  <w:endnote w:type="continuationSeparator" w:id="0">
    <w:p w14:paraId="6E285F66" w14:textId="77777777" w:rsidR="00073330" w:rsidRDefault="00073330" w:rsidP="00D93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09B18" w14:textId="77777777" w:rsidR="002B58E8" w:rsidRPr="00A72869" w:rsidRDefault="002B58E8">
    <w:pPr>
      <w:pStyle w:val="Piedepgina"/>
      <w:jc w:val="center"/>
      <w:rPr>
        <w:color w:val="7F7F7F"/>
        <w:sz w:val="16"/>
      </w:rPr>
    </w:pPr>
    <w:r w:rsidRPr="00A72869">
      <w:rPr>
        <w:color w:val="7F7F7F"/>
        <w:sz w:val="16"/>
      </w:rPr>
      <w:fldChar w:fldCharType="begin"/>
    </w:r>
    <w:r w:rsidRPr="00A72869">
      <w:rPr>
        <w:color w:val="7F7F7F"/>
        <w:sz w:val="16"/>
      </w:rPr>
      <w:instrText xml:space="preserve"> PAGE   \* MERGEFORMAT </w:instrText>
    </w:r>
    <w:r w:rsidRPr="00A72869">
      <w:rPr>
        <w:color w:val="7F7F7F"/>
        <w:sz w:val="16"/>
      </w:rPr>
      <w:fldChar w:fldCharType="separate"/>
    </w:r>
    <w:r w:rsidR="0068200A">
      <w:rPr>
        <w:noProof/>
        <w:color w:val="7F7F7F"/>
        <w:sz w:val="16"/>
      </w:rPr>
      <w:t>2</w:t>
    </w:r>
    <w:r w:rsidRPr="00A72869">
      <w:rPr>
        <w:noProof/>
        <w:color w:val="7F7F7F"/>
        <w:sz w:val="16"/>
      </w:rPr>
      <w:fldChar w:fldCharType="end"/>
    </w:r>
  </w:p>
  <w:p w14:paraId="7DDAA562" w14:textId="77777777" w:rsidR="002B58E8" w:rsidRDefault="002B58E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E85FA" w14:textId="77777777" w:rsidR="002B58E8" w:rsidRDefault="002B58E8" w:rsidP="0001084B">
    <w:pPr>
      <w:pStyle w:val="Piedepgina"/>
      <w:spacing w:line="360" w:lineRule="auto"/>
    </w:pPr>
    <w:r>
      <w:pict w14:anchorId="23840BF5">
        <v:rect id="_x0000_i1026" style="width:0;height:1.5pt" o:hralign="center" o:hrstd="t" o:hr="t" fillcolor="#a0a0a0" stroked="f"/>
      </w:pict>
    </w:r>
  </w:p>
  <w:p w14:paraId="7D8693DE" w14:textId="77777777" w:rsidR="002B58E8" w:rsidRDefault="002B58E8" w:rsidP="0001084B">
    <w:pPr>
      <w:pStyle w:val="Piedepgina"/>
      <w:jc w:val="center"/>
    </w:pPr>
    <w:r w:rsidRPr="008A5CB5">
      <w:rPr>
        <w:noProof/>
      </w:rPr>
      <w:pict w14:anchorId="1BCB84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i1031" type="#_x0000_t75" style="width:402.75pt;height:25.5pt;visibility:visible">
          <v:imagedata r:id="rId1" o:title="footer-es"/>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78A91A" w14:textId="77777777" w:rsidR="00073330" w:rsidRDefault="00073330" w:rsidP="00D9338C">
      <w:pPr>
        <w:spacing w:after="0" w:line="240" w:lineRule="auto"/>
      </w:pPr>
      <w:r>
        <w:separator/>
      </w:r>
    </w:p>
  </w:footnote>
  <w:footnote w:type="continuationSeparator" w:id="0">
    <w:p w14:paraId="32FA1FD2" w14:textId="77777777" w:rsidR="00073330" w:rsidRDefault="00073330" w:rsidP="00D933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187DD" w14:textId="77777777" w:rsidR="002B58E8" w:rsidRPr="0058688A" w:rsidRDefault="002B58E8" w:rsidP="0001084B">
    <w:pPr>
      <w:pStyle w:val="Encabezado"/>
      <w:jc w:val="center"/>
      <w:rPr>
        <w:lang w:val="es-ES_tradnl"/>
      </w:rPr>
    </w:pPr>
    <w:r>
      <w:rPr>
        <w:lang w:val="es-ES_tradnl"/>
      </w:rPr>
      <w:pict w14:anchorId="439186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80pt;height:9.75pt">
          <v:imagedata r:id="rId1" o:title="cidh-peq"/>
        </v:shape>
      </w:pict>
    </w:r>
  </w:p>
  <w:p w14:paraId="09361E7A" w14:textId="77777777" w:rsidR="002B58E8" w:rsidRDefault="002B58E8">
    <w:pPr>
      <w:pStyle w:val="Encabezado"/>
    </w:pPr>
    <w:r>
      <w:pict w14:anchorId="40DB50B5">
        <v:rect id="_x0000_i1027"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29269" w14:textId="77777777" w:rsidR="002B58E8" w:rsidRDefault="002B58E8" w:rsidP="0001084B">
    <w:pPr>
      <w:pStyle w:val="Encabezado"/>
    </w:pPr>
    <w:r w:rsidRPr="008A5CB5">
      <w:rPr>
        <w:noProof/>
      </w:rPr>
      <w:pict w14:anchorId="38B403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9" type="#_x0000_t75" style="width:185.25pt;height:36pt;visibility:visible">
          <v:imagedata r:id="rId1" o:title="cidh-es"/>
        </v:shape>
      </w:pict>
    </w:r>
    <w:r>
      <w:tab/>
    </w:r>
    <w:r>
      <w:tab/>
    </w:r>
    <w:r w:rsidRPr="008A5CB5">
      <w:rPr>
        <w:noProof/>
      </w:rPr>
      <w:pict w14:anchorId="6D0387D9">
        <v:shape id="Picture 2" o:spid="_x0000_i1030" type="#_x0000_t75" style="width:129.75pt;height:37.5pt;visibility:visible">
          <v:imagedata r:id="rId2" o:title="oea-es"/>
        </v:shape>
      </w:pict>
    </w:r>
  </w:p>
  <w:p w14:paraId="1777AEE6" w14:textId="77777777" w:rsidR="002B58E8" w:rsidRDefault="002B58E8" w:rsidP="0001084B">
    <w:pPr>
      <w:pStyle w:val="Encabezado"/>
    </w:pPr>
    <w:r>
      <w:pict w14:anchorId="3B7F73A3">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660E907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7A4502"/>
    <w:multiLevelType w:val="hybridMultilevel"/>
    <w:tmpl w:val="35AEC036"/>
    <w:lvl w:ilvl="0" w:tplc="68AC086A">
      <w:start w:val="1"/>
      <w:numFmt w:val="decimal"/>
      <w:lvlText w:val="%1."/>
      <w:lvlJc w:val="left"/>
      <w:pPr>
        <w:ind w:left="990" w:hanging="360"/>
      </w:pPr>
      <w:rPr>
        <w:rFonts w:hint="default"/>
      </w:rPr>
    </w:lvl>
    <w:lvl w:ilvl="1" w:tplc="0C0A0019" w:tentative="1">
      <w:start w:val="1"/>
      <w:numFmt w:val="lowerLetter"/>
      <w:lvlText w:val="%2."/>
      <w:lvlJc w:val="left"/>
      <w:pPr>
        <w:ind w:left="1710" w:hanging="360"/>
      </w:pPr>
    </w:lvl>
    <w:lvl w:ilvl="2" w:tplc="0C0A001B" w:tentative="1">
      <w:start w:val="1"/>
      <w:numFmt w:val="lowerRoman"/>
      <w:lvlText w:val="%3."/>
      <w:lvlJc w:val="right"/>
      <w:pPr>
        <w:ind w:left="2430" w:hanging="180"/>
      </w:pPr>
    </w:lvl>
    <w:lvl w:ilvl="3" w:tplc="0C0A000F" w:tentative="1">
      <w:start w:val="1"/>
      <w:numFmt w:val="decimal"/>
      <w:lvlText w:val="%4."/>
      <w:lvlJc w:val="left"/>
      <w:pPr>
        <w:ind w:left="3150" w:hanging="360"/>
      </w:pPr>
    </w:lvl>
    <w:lvl w:ilvl="4" w:tplc="0C0A0019" w:tentative="1">
      <w:start w:val="1"/>
      <w:numFmt w:val="lowerLetter"/>
      <w:lvlText w:val="%5."/>
      <w:lvlJc w:val="left"/>
      <w:pPr>
        <w:ind w:left="3870" w:hanging="360"/>
      </w:pPr>
    </w:lvl>
    <w:lvl w:ilvl="5" w:tplc="0C0A001B" w:tentative="1">
      <w:start w:val="1"/>
      <w:numFmt w:val="lowerRoman"/>
      <w:lvlText w:val="%6."/>
      <w:lvlJc w:val="right"/>
      <w:pPr>
        <w:ind w:left="4590" w:hanging="180"/>
      </w:pPr>
    </w:lvl>
    <w:lvl w:ilvl="6" w:tplc="0C0A000F" w:tentative="1">
      <w:start w:val="1"/>
      <w:numFmt w:val="decimal"/>
      <w:lvlText w:val="%7."/>
      <w:lvlJc w:val="left"/>
      <w:pPr>
        <w:ind w:left="5310" w:hanging="360"/>
      </w:pPr>
    </w:lvl>
    <w:lvl w:ilvl="7" w:tplc="0C0A0019" w:tentative="1">
      <w:start w:val="1"/>
      <w:numFmt w:val="lowerLetter"/>
      <w:lvlText w:val="%8."/>
      <w:lvlJc w:val="left"/>
      <w:pPr>
        <w:ind w:left="6030" w:hanging="360"/>
      </w:pPr>
    </w:lvl>
    <w:lvl w:ilvl="8" w:tplc="0C0A001B" w:tentative="1">
      <w:start w:val="1"/>
      <w:numFmt w:val="lowerRoman"/>
      <w:lvlText w:val="%9."/>
      <w:lvlJc w:val="right"/>
      <w:pPr>
        <w:ind w:left="6750" w:hanging="180"/>
      </w:pPr>
    </w:lvl>
  </w:abstractNum>
  <w:abstractNum w:abstractNumId="2" w15:restartNumberingAfterBreak="0">
    <w:nsid w:val="0D214E9E"/>
    <w:multiLevelType w:val="hybridMultilevel"/>
    <w:tmpl w:val="31D8A61A"/>
    <w:lvl w:ilvl="0" w:tplc="D090B2BA">
      <w:start w:val="1"/>
      <w:numFmt w:val="decimal"/>
      <w:lvlText w:val="%1."/>
      <w:lvlJc w:val="left"/>
      <w:pPr>
        <w:ind w:left="1080" w:hanging="360"/>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D3126C"/>
    <w:multiLevelType w:val="hybridMultilevel"/>
    <w:tmpl w:val="C1FEB526"/>
    <w:lvl w:ilvl="0" w:tplc="A6489CC6">
      <w:start w:val="1"/>
      <w:numFmt w:val="bullet"/>
      <w:lvlText w:val="-"/>
      <w:lvlJc w:val="left"/>
      <w:pPr>
        <w:ind w:left="1080" w:hanging="360"/>
      </w:pPr>
      <w:rPr>
        <w:rFonts w:ascii="Cambria" w:eastAsia="Calibri"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20D3DAE"/>
    <w:multiLevelType w:val="hybridMultilevel"/>
    <w:tmpl w:val="D76A812E"/>
    <w:lvl w:ilvl="0" w:tplc="2536F336">
      <w:start w:val="1"/>
      <w:numFmt w:val="decimal"/>
      <w:lvlText w:val="%1."/>
      <w:lvlJc w:val="left"/>
      <w:pPr>
        <w:tabs>
          <w:tab w:val="num" w:pos="1260"/>
        </w:tabs>
        <w:ind w:left="1260" w:hanging="360"/>
      </w:pPr>
      <w:rPr>
        <w:rFonts w:ascii="Calibri" w:hAnsi="Calibri" w:hint="default"/>
        <w:b w:val="0"/>
        <w:color w:val="auto"/>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9050020"/>
    <w:multiLevelType w:val="hybridMultilevel"/>
    <w:tmpl w:val="16E6E34A"/>
    <w:lvl w:ilvl="0" w:tplc="10D4F5F8">
      <w:start w:val="1"/>
      <w:numFmt w:val="decimal"/>
      <w:lvlText w:val="%1."/>
      <w:lvlJc w:val="left"/>
      <w:pPr>
        <w:tabs>
          <w:tab w:val="num" w:pos="1429"/>
        </w:tabs>
        <w:ind w:firstLine="720"/>
      </w:pPr>
      <w:rPr>
        <w:rFonts w:ascii="Cambria" w:hAnsi="Cambria" w:cs="Times New Roman" w:hint="default"/>
        <w:b w:val="0"/>
        <w:i w:val="0"/>
        <w:color w:val="000000"/>
        <w:sz w:val="20"/>
        <w:szCs w:val="20"/>
        <w:lang w:val="es-PE"/>
      </w:rPr>
    </w:lvl>
    <w:lvl w:ilvl="1" w:tplc="04090019">
      <w:start w:val="1"/>
      <w:numFmt w:val="lowerLetter"/>
      <w:lvlText w:val="%2."/>
      <w:lvlJc w:val="left"/>
      <w:pPr>
        <w:tabs>
          <w:tab w:val="num" w:pos="1440"/>
        </w:tabs>
        <w:ind w:left="1440" w:hanging="360"/>
      </w:pPr>
      <w:rPr>
        <w:rFonts w:cs="Times New Roman"/>
      </w:rPr>
    </w:lvl>
    <w:lvl w:ilvl="2" w:tplc="C66EDE0C">
      <w:start w:val="3"/>
      <w:numFmt w:val="upperRoman"/>
      <w:lvlText w:val="%3."/>
      <w:lvlJc w:val="left"/>
      <w:pPr>
        <w:tabs>
          <w:tab w:val="num" w:pos="2700"/>
        </w:tabs>
        <w:ind w:left="2700" w:hanging="720"/>
      </w:pPr>
      <w:rPr>
        <w:rFonts w:cs="Times New Roman" w:hint="default"/>
      </w:rPr>
    </w:lvl>
    <w:lvl w:ilvl="3" w:tplc="0C58E6D2">
      <w:start w:val="1"/>
      <w:numFmt w:val="decimal"/>
      <w:lvlText w:val="%4."/>
      <w:lvlJc w:val="left"/>
      <w:pPr>
        <w:tabs>
          <w:tab w:val="num" w:pos="2880"/>
        </w:tabs>
        <w:ind w:left="2880" w:hanging="360"/>
      </w:pPr>
      <w:rPr>
        <w:rFonts w:hint="default"/>
        <w:b/>
        <w:i w:val="0"/>
        <w:sz w:val="20"/>
        <w:szCs w:val="20"/>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B010500"/>
    <w:multiLevelType w:val="hybridMultilevel"/>
    <w:tmpl w:val="424CC726"/>
    <w:lvl w:ilvl="0" w:tplc="F11C5958">
      <w:start w:val="1"/>
      <w:numFmt w:val="lowerLetter"/>
      <w:lvlText w:val="%1)"/>
      <w:lvlJc w:val="left"/>
      <w:pPr>
        <w:tabs>
          <w:tab w:val="num" w:pos="1700"/>
        </w:tabs>
        <w:ind w:left="1700" w:hanging="980"/>
      </w:pPr>
      <w:rPr>
        <w:rFonts w:cs="Times New Roman" w:hint="default"/>
      </w:rPr>
    </w:lvl>
    <w:lvl w:ilvl="1" w:tplc="00190409" w:tentative="1">
      <w:start w:val="1"/>
      <w:numFmt w:val="lowerLetter"/>
      <w:lvlText w:val="%2."/>
      <w:lvlJc w:val="left"/>
      <w:pPr>
        <w:tabs>
          <w:tab w:val="num" w:pos="1800"/>
        </w:tabs>
        <w:ind w:left="1800" w:hanging="360"/>
      </w:pPr>
      <w:rPr>
        <w:rFonts w:cs="Times New Roman"/>
      </w:rPr>
    </w:lvl>
    <w:lvl w:ilvl="2" w:tplc="001B0409" w:tentative="1">
      <w:start w:val="1"/>
      <w:numFmt w:val="lowerRoman"/>
      <w:lvlText w:val="%3."/>
      <w:lvlJc w:val="right"/>
      <w:pPr>
        <w:tabs>
          <w:tab w:val="num" w:pos="2520"/>
        </w:tabs>
        <w:ind w:left="2520" w:hanging="180"/>
      </w:pPr>
      <w:rPr>
        <w:rFonts w:cs="Times New Roman"/>
      </w:rPr>
    </w:lvl>
    <w:lvl w:ilvl="3" w:tplc="000F0409" w:tentative="1">
      <w:start w:val="1"/>
      <w:numFmt w:val="decimal"/>
      <w:lvlText w:val="%4."/>
      <w:lvlJc w:val="left"/>
      <w:pPr>
        <w:tabs>
          <w:tab w:val="num" w:pos="3240"/>
        </w:tabs>
        <w:ind w:left="3240" w:hanging="360"/>
      </w:pPr>
      <w:rPr>
        <w:rFonts w:cs="Times New Roman"/>
      </w:rPr>
    </w:lvl>
    <w:lvl w:ilvl="4" w:tplc="00190409" w:tentative="1">
      <w:start w:val="1"/>
      <w:numFmt w:val="lowerLetter"/>
      <w:lvlText w:val="%5."/>
      <w:lvlJc w:val="left"/>
      <w:pPr>
        <w:tabs>
          <w:tab w:val="num" w:pos="3960"/>
        </w:tabs>
        <w:ind w:left="3960" w:hanging="360"/>
      </w:pPr>
      <w:rPr>
        <w:rFonts w:cs="Times New Roman"/>
      </w:rPr>
    </w:lvl>
    <w:lvl w:ilvl="5" w:tplc="001B0409" w:tentative="1">
      <w:start w:val="1"/>
      <w:numFmt w:val="lowerRoman"/>
      <w:lvlText w:val="%6."/>
      <w:lvlJc w:val="right"/>
      <w:pPr>
        <w:tabs>
          <w:tab w:val="num" w:pos="4680"/>
        </w:tabs>
        <w:ind w:left="4680" w:hanging="180"/>
      </w:pPr>
      <w:rPr>
        <w:rFonts w:cs="Times New Roman"/>
      </w:rPr>
    </w:lvl>
    <w:lvl w:ilvl="6" w:tplc="000F0409" w:tentative="1">
      <w:start w:val="1"/>
      <w:numFmt w:val="decimal"/>
      <w:lvlText w:val="%7."/>
      <w:lvlJc w:val="left"/>
      <w:pPr>
        <w:tabs>
          <w:tab w:val="num" w:pos="5400"/>
        </w:tabs>
        <w:ind w:left="5400" w:hanging="360"/>
      </w:pPr>
      <w:rPr>
        <w:rFonts w:cs="Times New Roman"/>
      </w:rPr>
    </w:lvl>
    <w:lvl w:ilvl="7" w:tplc="00190409" w:tentative="1">
      <w:start w:val="1"/>
      <w:numFmt w:val="lowerLetter"/>
      <w:lvlText w:val="%8."/>
      <w:lvlJc w:val="left"/>
      <w:pPr>
        <w:tabs>
          <w:tab w:val="num" w:pos="6120"/>
        </w:tabs>
        <w:ind w:left="6120" w:hanging="360"/>
      </w:pPr>
      <w:rPr>
        <w:rFonts w:cs="Times New Roman"/>
      </w:rPr>
    </w:lvl>
    <w:lvl w:ilvl="8" w:tplc="001B0409" w:tentative="1">
      <w:start w:val="1"/>
      <w:numFmt w:val="lowerRoman"/>
      <w:lvlText w:val="%9."/>
      <w:lvlJc w:val="right"/>
      <w:pPr>
        <w:tabs>
          <w:tab w:val="num" w:pos="6840"/>
        </w:tabs>
        <w:ind w:left="6840" w:hanging="180"/>
      </w:pPr>
      <w:rPr>
        <w:rFonts w:cs="Times New Roman"/>
      </w:rPr>
    </w:lvl>
  </w:abstractNum>
  <w:abstractNum w:abstractNumId="7" w15:restartNumberingAfterBreak="0">
    <w:nsid w:val="34FE20A1"/>
    <w:multiLevelType w:val="hybridMultilevel"/>
    <w:tmpl w:val="133E7B36"/>
    <w:lvl w:ilvl="0" w:tplc="F65CB362">
      <w:start w:val="1"/>
      <w:numFmt w:val="lowerLetter"/>
      <w:lvlText w:val="%1)"/>
      <w:lvlJc w:val="left"/>
      <w:pPr>
        <w:tabs>
          <w:tab w:val="num" w:pos="1068"/>
        </w:tabs>
        <w:ind w:left="106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BBA7DE2"/>
    <w:multiLevelType w:val="hybridMultilevel"/>
    <w:tmpl w:val="527AABA2"/>
    <w:lvl w:ilvl="0" w:tplc="FC1A0092">
      <w:start w:val="1"/>
      <w:numFmt w:val="decimal"/>
      <w:lvlText w:val="%1."/>
      <w:lvlJc w:val="left"/>
      <w:pPr>
        <w:tabs>
          <w:tab w:val="num" w:pos="1260"/>
        </w:tabs>
        <w:ind w:left="1260" w:hanging="360"/>
      </w:pPr>
      <w:rPr>
        <w:rFonts w:ascii="Cambria" w:hAnsi="Cambria" w:cs="Times New Roman" w:hint="default"/>
        <w:b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4BF40C86"/>
    <w:multiLevelType w:val="hybridMultilevel"/>
    <w:tmpl w:val="5F56CA0E"/>
    <w:lvl w:ilvl="0" w:tplc="94087C34">
      <w:start w:val="1"/>
      <w:numFmt w:val="decimal"/>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5C1F4CD5"/>
    <w:multiLevelType w:val="hybridMultilevel"/>
    <w:tmpl w:val="38849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DC3FA3"/>
    <w:multiLevelType w:val="hybridMultilevel"/>
    <w:tmpl w:val="1144E502"/>
    <w:lvl w:ilvl="0" w:tplc="189A3E04">
      <w:start w:val="1"/>
      <w:numFmt w:val="decimal"/>
      <w:lvlText w:val="%1."/>
      <w:lvlJc w:val="left"/>
      <w:pPr>
        <w:tabs>
          <w:tab w:val="num" w:pos="1440"/>
        </w:tabs>
        <w:ind w:left="1440" w:hanging="720"/>
      </w:pPr>
      <w:rPr>
        <w:rFonts w:hint="default"/>
        <w:lang w:val="es-EC"/>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66BE5E6A"/>
    <w:multiLevelType w:val="hybridMultilevel"/>
    <w:tmpl w:val="99A4964C"/>
    <w:lvl w:ilvl="0" w:tplc="B95E0210">
      <w:start w:val="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B4460CA"/>
    <w:multiLevelType w:val="hybridMultilevel"/>
    <w:tmpl w:val="07B85AD8"/>
    <w:lvl w:ilvl="0" w:tplc="67D6E770">
      <w:start w:val="1"/>
      <w:numFmt w:val="decimal"/>
      <w:lvlText w:val="%1."/>
      <w:lvlJc w:val="left"/>
      <w:pPr>
        <w:tabs>
          <w:tab w:val="num" w:pos="720"/>
        </w:tabs>
        <w:ind w:left="720" w:hanging="360"/>
      </w:pPr>
      <w:rPr>
        <w:rFonts w:cs="Wingding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FB010C8"/>
    <w:multiLevelType w:val="hybridMultilevel"/>
    <w:tmpl w:val="38CC591E"/>
    <w:lvl w:ilvl="0" w:tplc="B42C891A">
      <w:start w:val="2"/>
      <w:numFmt w:val="bullet"/>
      <w:lvlText w:val="-"/>
      <w:lvlJc w:val="left"/>
      <w:pPr>
        <w:ind w:left="1080" w:hanging="360"/>
      </w:pPr>
      <w:rPr>
        <w:rFonts w:ascii="Cambria" w:eastAsia="Calibri"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C86020B"/>
    <w:multiLevelType w:val="hybridMultilevel"/>
    <w:tmpl w:val="02ACE750"/>
    <w:lvl w:ilvl="0" w:tplc="828CAA02">
      <w:start w:val="1"/>
      <w:numFmt w:val="upperRoman"/>
      <w:pStyle w:val="Ttulo1"/>
      <w:lvlText w:val="%1."/>
      <w:lvlJc w:val="left"/>
      <w:pPr>
        <w:tabs>
          <w:tab w:val="num" w:pos="1440"/>
        </w:tabs>
        <w:ind w:left="1440" w:hanging="720"/>
      </w:pPr>
      <w:rPr>
        <w:rFonts w:hint="default"/>
      </w:rPr>
    </w:lvl>
    <w:lvl w:ilvl="1" w:tplc="8FDA2CF2">
      <w:start w:val="25"/>
      <w:numFmt w:val="decimal"/>
      <w:lvlText w:val="%2."/>
      <w:lvlJc w:val="left"/>
      <w:pPr>
        <w:tabs>
          <w:tab w:val="num" w:pos="2130"/>
        </w:tabs>
        <w:ind w:left="2130" w:hanging="69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7"/>
  </w:num>
  <w:num w:numId="2">
    <w:abstractNumId w:val="9"/>
  </w:num>
  <w:num w:numId="3">
    <w:abstractNumId w:val="14"/>
  </w:num>
  <w:num w:numId="4">
    <w:abstractNumId w:val="15"/>
  </w:num>
  <w:num w:numId="5">
    <w:abstractNumId w:val="6"/>
  </w:num>
  <w:num w:numId="6">
    <w:abstractNumId w:val="8"/>
  </w:num>
  <w:num w:numId="7">
    <w:abstractNumId w:val="10"/>
  </w:num>
  <w:num w:numId="8">
    <w:abstractNumId w:val="11"/>
  </w:num>
  <w:num w:numId="9">
    <w:abstractNumId w:val="3"/>
  </w:num>
  <w:num w:numId="10">
    <w:abstractNumId w:val="0"/>
  </w:num>
  <w:num w:numId="11">
    <w:abstractNumId w:val="2"/>
  </w:num>
  <w:num w:numId="12">
    <w:abstractNumId w:val="4"/>
  </w:num>
  <w:num w:numId="13">
    <w:abstractNumId w:val="13"/>
  </w:num>
  <w:num w:numId="14">
    <w:abstractNumId w:val="5"/>
  </w:num>
  <w:num w:numId="15">
    <w:abstractNumId w:val="1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grammar="clean"/>
  <w:doNotTrackMoves/>
  <w:defaultTabStop w:val="720"/>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86CA3"/>
    <w:rsid w:val="0001084B"/>
    <w:rsid w:val="00024581"/>
    <w:rsid w:val="0006066E"/>
    <w:rsid w:val="00062D38"/>
    <w:rsid w:val="00073330"/>
    <w:rsid w:val="00076B65"/>
    <w:rsid w:val="00081903"/>
    <w:rsid w:val="0008368C"/>
    <w:rsid w:val="00083CC7"/>
    <w:rsid w:val="00087FEC"/>
    <w:rsid w:val="000A12EB"/>
    <w:rsid w:val="000B6A27"/>
    <w:rsid w:val="000C10BE"/>
    <w:rsid w:val="000D238D"/>
    <w:rsid w:val="000D52F2"/>
    <w:rsid w:val="000D620D"/>
    <w:rsid w:val="000E176D"/>
    <w:rsid w:val="00120496"/>
    <w:rsid w:val="00120C31"/>
    <w:rsid w:val="00130F77"/>
    <w:rsid w:val="0013193E"/>
    <w:rsid w:val="00153F07"/>
    <w:rsid w:val="00155F09"/>
    <w:rsid w:val="001716E3"/>
    <w:rsid w:val="00191442"/>
    <w:rsid w:val="001B6812"/>
    <w:rsid w:val="001D380C"/>
    <w:rsid w:val="00213143"/>
    <w:rsid w:val="00214032"/>
    <w:rsid w:val="00234077"/>
    <w:rsid w:val="00241A87"/>
    <w:rsid w:val="00264663"/>
    <w:rsid w:val="00281EF0"/>
    <w:rsid w:val="0028654A"/>
    <w:rsid w:val="00291625"/>
    <w:rsid w:val="002B58E8"/>
    <w:rsid w:val="002C78A9"/>
    <w:rsid w:val="002D0223"/>
    <w:rsid w:val="002F6F10"/>
    <w:rsid w:val="0030690C"/>
    <w:rsid w:val="00332271"/>
    <w:rsid w:val="00333D2D"/>
    <w:rsid w:val="003352BE"/>
    <w:rsid w:val="00346630"/>
    <w:rsid w:val="00372D86"/>
    <w:rsid w:val="00376876"/>
    <w:rsid w:val="00377EE9"/>
    <w:rsid w:val="0038611A"/>
    <w:rsid w:val="00397433"/>
    <w:rsid w:val="003D14DF"/>
    <w:rsid w:val="003D2468"/>
    <w:rsid w:val="003D47C4"/>
    <w:rsid w:val="00411651"/>
    <w:rsid w:val="00415466"/>
    <w:rsid w:val="00433FAD"/>
    <w:rsid w:val="00434578"/>
    <w:rsid w:val="00450E6C"/>
    <w:rsid w:val="0046410C"/>
    <w:rsid w:val="00465E35"/>
    <w:rsid w:val="00496764"/>
    <w:rsid w:val="004A2290"/>
    <w:rsid w:val="004A7AE9"/>
    <w:rsid w:val="004B1FAD"/>
    <w:rsid w:val="004F1715"/>
    <w:rsid w:val="00517366"/>
    <w:rsid w:val="0052003C"/>
    <w:rsid w:val="00527000"/>
    <w:rsid w:val="005375E0"/>
    <w:rsid w:val="00547581"/>
    <w:rsid w:val="005520C2"/>
    <w:rsid w:val="00553859"/>
    <w:rsid w:val="005660F4"/>
    <w:rsid w:val="005727FE"/>
    <w:rsid w:val="00576A6D"/>
    <w:rsid w:val="005868C8"/>
    <w:rsid w:val="005A5BA6"/>
    <w:rsid w:val="005E2780"/>
    <w:rsid w:val="005E614B"/>
    <w:rsid w:val="00616705"/>
    <w:rsid w:val="00617163"/>
    <w:rsid w:val="00630D19"/>
    <w:rsid w:val="00640401"/>
    <w:rsid w:val="00677F7F"/>
    <w:rsid w:val="0068200A"/>
    <w:rsid w:val="0068711F"/>
    <w:rsid w:val="00692832"/>
    <w:rsid w:val="006C219F"/>
    <w:rsid w:val="006D3C66"/>
    <w:rsid w:val="006D536F"/>
    <w:rsid w:val="00700B2E"/>
    <w:rsid w:val="00703163"/>
    <w:rsid w:val="00720E68"/>
    <w:rsid w:val="007257B0"/>
    <w:rsid w:val="00736490"/>
    <w:rsid w:val="00745E53"/>
    <w:rsid w:val="0075105E"/>
    <w:rsid w:val="00752EA9"/>
    <w:rsid w:val="0075386E"/>
    <w:rsid w:val="007708B0"/>
    <w:rsid w:val="007823BA"/>
    <w:rsid w:val="007B0CFD"/>
    <w:rsid w:val="007C75B7"/>
    <w:rsid w:val="007E4B5F"/>
    <w:rsid w:val="007F2378"/>
    <w:rsid w:val="0080708A"/>
    <w:rsid w:val="00811274"/>
    <w:rsid w:val="00814910"/>
    <w:rsid w:val="0081625C"/>
    <w:rsid w:val="00817C11"/>
    <w:rsid w:val="008219E3"/>
    <w:rsid w:val="00822376"/>
    <w:rsid w:val="008256D1"/>
    <w:rsid w:val="00827B83"/>
    <w:rsid w:val="00843E74"/>
    <w:rsid w:val="00845E3B"/>
    <w:rsid w:val="00861307"/>
    <w:rsid w:val="008656E1"/>
    <w:rsid w:val="0086714D"/>
    <w:rsid w:val="00885743"/>
    <w:rsid w:val="008962F6"/>
    <w:rsid w:val="008A0BAD"/>
    <w:rsid w:val="008A72A1"/>
    <w:rsid w:val="008E6D03"/>
    <w:rsid w:val="0092221D"/>
    <w:rsid w:val="00952C27"/>
    <w:rsid w:val="00960FC9"/>
    <w:rsid w:val="009654D6"/>
    <w:rsid w:val="00992030"/>
    <w:rsid w:val="009C5118"/>
    <w:rsid w:val="00A00291"/>
    <w:rsid w:val="00A019A8"/>
    <w:rsid w:val="00A21217"/>
    <w:rsid w:val="00A26F82"/>
    <w:rsid w:val="00A277F7"/>
    <w:rsid w:val="00A376DB"/>
    <w:rsid w:val="00A4503C"/>
    <w:rsid w:val="00A77D25"/>
    <w:rsid w:val="00A915B8"/>
    <w:rsid w:val="00A91869"/>
    <w:rsid w:val="00A92DFF"/>
    <w:rsid w:val="00AA7134"/>
    <w:rsid w:val="00AB16F4"/>
    <w:rsid w:val="00AB1A98"/>
    <w:rsid w:val="00AD281B"/>
    <w:rsid w:val="00AD2C2B"/>
    <w:rsid w:val="00AE02EB"/>
    <w:rsid w:val="00B00634"/>
    <w:rsid w:val="00B12570"/>
    <w:rsid w:val="00B256F7"/>
    <w:rsid w:val="00B31853"/>
    <w:rsid w:val="00B51070"/>
    <w:rsid w:val="00B5758E"/>
    <w:rsid w:val="00B57B4D"/>
    <w:rsid w:val="00B62573"/>
    <w:rsid w:val="00B849AD"/>
    <w:rsid w:val="00BE3C38"/>
    <w:rsid w:val="00BE430B"/>
    <w:rsid w:val="00C04F21"/>
    <w:rsid w:val="00C07438"/>
    <w:rsid w:val="00C22934"/>
    <w:rsid w:val="00C2399A"/>
    <w:rsid w:val="00C3073C"/>
    <w:rsid w:val="00C714C2"/>
    <w:rsid w:val="00C838F5"/>
    <w:rsid w:val="00C86CA3"/>
    <w:rsid w:val="00CB5040"/>
    <w:rsid w:val="00CC20C6"/>
    <w:rsid w:val="00CE0C58"/>
    <w:rsid w:val="00D02A7C"/>
    <w:rsid w:val="00D13DFD"/>
    <w:rsid w:val="00D32067"/>
    <w:rsid w:val="00D33D4A"/>
    <w:rsid w:val="00D9338C"/>
    <w:rsid w:val="00DA67F7"/>
    <w:rsid w:val="00DB480D"/>
    <w:rsid w:val="00DD27EB"/>
    <w:rsid w:val="00DD5718"/>
    <w:rsid w:val="00E06529"/>
    <w:rsid w:val="00E177AC"/>
    <w:rsid w:val="00E2254A"/>
    <w:rsid w:val="00E27418"/>
    <w:rsid w:val="00E33CAD"/>
    <w:rsid w:val="00E46000"/>
    <w:rsid w:val="00E47D57"/>
    <w:rsid w:val="00E579ED"/>
    <w:rsid w:val="00E60454"/>
    <w:rsid w:val="00E73F37"/>
    <w:rsid w:val="00EA6CB6"/>
    <w:rsid w:val="00EB066C"/>
    <w:rsid w:val="00EB7452"/>
    <w:rsid w:val="00ED1910"/>
    <w:rsid w:val="00EE0D4D"/>
    <w:rsid w:val="00F05EE1"/>
    <w:rsid w:val="00F1145A"/>
    <w:rsid w:val="00F341B9"/>
    <w:rsid w:val="00F34A77"/>
    <w:rsid w:val="00F62A1B"/>
    <w:rsid w:val="00F94EE7"/>
    <w:rsid w:val="00F971BB"/>
    <w:rsid w:val="00FB2C56"/>
    <w:rsid w:val="00FB2CD3"/>
    <w:rsid w:val="00FD6369"/>
    <w:rsid w:val="00FE6B50"/>
    <w:rsid w:val="00FF212D"/>
    <w:rsid w:val="00FF51F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DAC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paragraph" w:styleId="Ttulo1">
    <w:name w:val="heading 1"/>
    <w:basedOn w:val="Normal"/>
    <w:next w:val="Normal"/>
    <w:link w:val="Ttulo1Car"/>
    <w:qFormat/>
    <w:rsid w:val="00087FEC"/>
    <w:pPr>
      <w:keepNext/>
      <w:numPr>
        <w:numId w:val="4"/>
      </w:numPr>
      <w:spacing w:after="0" w:line="240" w:lineRule="auto"/>
      <w:outlineLvl w:val="0"/>
    </w:pPr>
    <w:rPr>
      <w:rFonts w:ascii="Cambria" w:eastAsia="Times New Roman" w:hAnsi="Cambria"/>
      <w:b/>
      <w:bCs/>
      <w:color w:val="365F91"/>
      <w:sz w:val="20"/>
      <w:szCs w:val="28"/>
      <w:bdr w:val="n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Cuadrculamedia1-nfasis2">
    <w:name w:val="Medium Grid 1 Accent 2"/>
    <w:basedOn w:val="Normal"/>
    <w:uiPriority w:val="34"/>
    <w:qFormat/>
    <w:rsid w:val="00087FEC"/>
    <w:pPr>
      <w:ind w:left="720"/>
    </w:pPr>
  </w:style>
  <w:style w:type="paragraph" w:styleId="Textoindependiente3">
    <w:name w:val="Body Text 3"/>
    <w:basedOn w:val="Normal"/>
    <w:link w:val="Textoindependiente3Car"/>
    <w:rsid w:val="00087FEC"/>
    <w:pPr>
      <w:spacing w:after="120" w:line="240" w:lineRule="auto"/>
    </w:pPr>
    <w:rPr>
      <w:rFonts w:ascii="Univers" w:eastAsia="Times New Roman" w:hAnsi="Univers"/>
      <w:sz w:val="16"/>
      <w:szCs w:val="16"/>
      <w:lang w:val="es-ES_tradnl"/>
    </w:rPr>
  </w:style>
  <w:style w:type="character" w:customStyle="1" w:styleId="Textoindependiente3Car">
    <w:name w:val="Texto independiente 3 Car"/>
    <w:link w:val="Textoindependiente3"/>
    <w:rsid w:val="00087FEC"/>
    <w:rPr>
      <w:rFonts w:ascii="Univers" w:eastAsia="Times New Roman" w:hAnsi="Univers"/>
      <w:sz w:val="16"/>
      <w:szCs w:val="16"/>
      <w:lang w:val="es-ES_tradnl"/>
    </w:rPr>
  </w:style>
  <w:style w:type="character" w:customStyle="1" w:styleId="Ttulo1Car">
    <w:name w:val="Título 1 Car"/>
    <w:link w:val="Ttulo1"/>
    <w:rsid w:val="00087FEC"/>
    <w:rPr>
      <w:rFonts w:ascii="Cambria" w:eastAsia="Times New Roman" w:hAnsi="Cambria"/>
      <w:b/>
      <w:bCs/>
      <w:color w:val="365F91"/>
      <w:szCs w:val="28"/>
      <w:bdr w:val="nil"/>
    </w:rPr>
  </w:style>
  <w:style w:type="paragraph" w:styleId="Encabezado">
    <w:name w:val="header"/>
    <w:basedOn w:val="Normal"/>
    <w:link w:val="EncabezadoCar"/>
    <w:unhideWhenUsed/>
    <w:rsid w:val="00087FEC"/>
    <w:pPr>
      <w:tabs>
        <w:tab w:val="center" w:pos="4680"/>
        <w:tab w:val="right" w:pos="9360"/>
      </w:tabs>
      <w:spacing w:after="0" w:line="240" w:lineRule="auto"/>
    </w:pPr>
    <w:rPr>
      <w:rFonts w:eastAsia="MS Mincho"/>
    </w:rPr>
  </w:style>
  <w:style w:type="character" w:customStyle="1" w:styleId="EncabezadoCar">
    <w:name w:val="Encabezado Car"/>
    <w:link w:val="Encabezado"/>
    <w:rsid w:val="00087FEC"/>
    <w:rPr>
      <w:rFonts w:eastAsia="MS Mincho"/>
      <w:sz w:val="22"/>
      <w:szCs w:val="22"/>
    </w:rPr>
  </w:style>
  <w:style w:type="paragraph" w:styleId="Piedepgina">
    <w:name w:val="footer"/>
    <w:basedOn w:val="Normal"/>
    <w:link w:val="PiedepginaCar"/>
    <w:unhideWhenUsed/>
    <w:rsid w:val="00087FEC"/>
    <w:pPr>
      <w:tabs>
        <w:tab w:val="center" w:pos="4680"/>
        <w:tab w:val="right" w:pos="9360"/>
      </w:tabs>
      <w:spacing w:after="0" w:line="240" w:lineRule="auto"/>
    </w:pPr>
    <w:rPr>
      <w:rFonts w:eastAsia="MS Mincho"/>
    </w:rPr>
  </w:style>
  <w:style w:type="character" w:customStyle="1" w:styleId="PiedepginaCar">
    <w:name w:val="Pie de página Car"/>
    <w:link w:val="Piedepgina"/>
    <w:rsid w:val="00087FEC"/>
    <w:rPr>
      <w:rFonts w:eastAsia="MS Mincho"/>
      <w:sz w:val="22"/>
      <w:szCs w:val="22"/>
    </w:rPr>
  </w:style>
  <w:style w:type="paragraph" w:styleId="Textosinformato">
    <w:name w:val="Plain Text"/>
    <w:basedOn w:val="Normal"/>
    <w:link w:val="TextosinformatoCar"/>
    <w:uiPriority w:val="99"/>
    <w:semiHidden/>
    <w:unhideWhenUsed/>
    <w:rsid w:val="00087FEC"/>
    <w:pPr>
      <w:spacing w:after="0" w:line="240" w:lineRule="auto"/>
    </w:pPr>
    <w:rPr>
      <w:szCs w:val="21"/>
    </w:rPr>
  </w:style>
  <w:style w:type="character" w:customStyle="1" w:styleId="TextosinformatoCar">
    <w:name w:val="Texto sin formato Car"/>
    <w:link w:val="Textosinformato"/>
    <w:uiPriority w:val="99"/>
    <w:semiHidden/>
    <w:rsid w:val="00087FEC"/>
    <w:rPr>
      <w:sz w:val="22"/>
      <w:szCs w:val="21"/>
    </w:rPr>
  </w:style>
  <w:style w:type="paragraph" w:styleId="Textoindependiente">
    <w:name w:val="Body Text"/>
    <w:basedOn w:val="Normal"/>
    <w:link w:val="TextoindependienteCar"/>
    <w:rsid w:val="004B1FAD"/>
    <w:pPr>
      <w:spacing w:after="120" w:line="240" w:lineRule="auto"/>
    </w:pPr>
    <w:rPr>
      <w:rFonts w:ascii="Univers" w:eastAsia="Times New Roman" w:hAnsi="Univers"/>
      <w:sz w:val="16"/>
      <w:szCs w:val="24"/>
    </w:rPr>
  </w:style>
  <w:style w:type="character" w:customStyle="1" w:styleId="TextoindependienteCar">
    <w:name w:val="Texto independiente Car"/>
    <w:link w:val="Textoindependiente"/>
    <w:rsid w:val="004B1FAD"/>
    <w:rPr>
      <w:rFonts w:ascii="Univers" w:eastAsia="Times New Roman" w:hAnsi="Univers"/>
      <w:sz w:val="16"/>
      <w:szCs w:val="24"/>
    </w:rPr>
  </w:style>
  <w:style w:type="paragraph" w:styleId="Textonotapie">
    <w:name w:val="footnote text"/>
    <w:basedOn w:val="Normal"/>
    <w:link w:val="TextonotapieCar"/>
    <w:uiPriority w:val="99"/>
    <w:semiHidden/>
    <w:unhideWhenUsed/>
    <w:rsid w:val="00D9338C"/>
    <w:rPr>
      <w:sz w:val="20"/>
      <w:szCs w:val="20"/>
    </w:rPr>
  </w:style>
  <w:style w:type="character" w:customStyle="1" w:styleId="TextonotapieCar">
    <w:name w:val="Texto nota pie Car"/>
    <w:basedOn w:val="Fuentedeprrafopredeter"/>
    <w:link w:val="Textonotapie"/>
    <w:uiPriority w:val="99"/>
    <w:semiHidden/>
    <w:rsid w:val="00D9338C"/>
  </w:style>
  <w:style w:type="character" w:styleId="Refdenotaalpie">
    <w:name w:val="footnote reference"/>
    <w:uiPriority w:val="99"/>
    <w:semiHidden/>
    <w:unhideWhenUsed/>
    <w:rsid w:val="00D9338C"/>
    <w:rPr>
      <w:vertAlign w:val="superscript"/>
    </w:rPr>
  </w:style>
  <w:style w:type="character" w:styleId="Hipervnculo">
    <w:name w:val="Hyperlink"/>
    <w:uiPriority w:val="99"/>
    <w:unhideWhenUsed/>
    <w:rsid w:val="00191442"/>
    <w:rPr>
      <w:color w:val="0000FF"/>
      <w:u w:val="single"/>
    </w:rPr>
  </w:style>
  <w:style w:type="paragraph" w:styleId="Sangradetextonormal">
    <w:name w:val="Body Text Indent"/>
    <w:basedOn w:val="Normal"/>
    <w:link w:val="SangradetextonormalCar"/>
    <w:uiPriority w:val="99"/>
    <w:unhideWhenUsed/>
    <w:rsid w:val="005E2780"/>
    <w:pPr>
      <w:spacing w:after="120"/>
      <w:ind w:left="360"/>
    </w:pPr>
  </w:style>
  <w:style w:type="character" w:customStyle="1" w:styleId="SangradetextonormalCar">
    <w:name w:val="Sangría de texto normal Car"/>
    <w:link w:val="Sangradetextonormal"/>
    <w:uiPriority w:val="99"/>
    <w:rsid w:val="005E2780"/>
    <w:rPr>
      <w:sz w:val="22"/>
      <w:szCs w:val="22"/>
    </w:rPr>
  </w:style>
  <w:style w:type="paragraph" w:styleId="Textodeglobo">
    <w:name w:val="Balloon Text"/>
    <w:basedOn w:val="Normal"/>
    <w:link w:val="TextodegloboCar"/>
    <w:uiPriority w:val="99"/>
    <w:semiHidden/>
    <w:unhideWhenUsed/>
    <w:rsid w:val="00FB2C56"/>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B2C56"/>
    <w:rPr>
      <w:rFonts w:ascii="Tahoma" w:hAnsi="Tahoma" w:cs="Tahoma"/>
      <w:sz w:val="16"/>
      <w:szCs w:val="16"/>
    </w:rPr>
  </w:style>
  <w:style w:type="paragraph" w:styleId="Prrafodelista">
    <w:name w:val="List Paragraph"/>
    <w:basedOn w:val="Normal"/>
    <w:uiPriority w:val="99"/>
    <w:qFormat/>
    <w:rsid w:val="00B31853"/>
    <w:pPr>
      <w:pBdr>
        <w:top w:val="nil"/>
        <w:left w:val="nil"/>
        <w:bottom w:val="nil"/>
        <w:right w:val="nil"/>
        <w:between w:val="nil"/>
        <w:bar w:val="nil"/>
      </w:pBdr>
      <w:spacing w:after="0" w:line="240" w:lineRule="auto"/>
      <w:ind w:left="708"/>
    </w:pPr>
    <w:rPr>
      <w:rFonts w:ascii="Times New Roman" w:eastAsia="Arial Unicode MS" w:hAnsi="Times New Roman"/>
      <w:sz w:val="24"/>
      <w:szCs w:val="24"/>
      <w:bdr w:val="nil"/>
    </w:rPr>
  </w:style>
  <w:style w:type="character" w:styleId="Refdecomentario">
    <w:name w:val="annotation reference"/>
    <w:uiPriority w:val="99"/>
    <w:semiHidden/>
    <w:unhideWhenUsed/>
    <w:rsid w:val="00376876"/>
    <w:rPr>
      <w:sz w:val="16"/>
      <w:szCs w:val="16"/>
    </w:rPr>
  </w:style>
  <w:style w:type="paragraph" w:styleId="Textocomentario">
    <w:name w:val="annotation text"/>
    <w:basedOn w:val="Normal"/>
    <w:link w:val="TextocomentarioCar"/>
    <w:uiPriority w:val="99"/>
    <w:semiHidden/>
    <w:unhideWhenUsed/>
    <w:rsid w:val="00376876"/>
    <w:rPr>
      <w:sz w:val="20"/>
      <w:szCs w:val="20"/>
    </w:rPr>
  </w:style>
  <w:style w:type="character" w:customStyle="1" w:styleId="TextocomentarioCar">
    <w:name w:val="Texto comentario Car"/>
    <w:basedOn w:val="Fuentedeprrafopredeter"/>
    <w:link w:val="Textocomentario"/>
    <w:uiPriority w:val="99"/>
    <w:semiHidden/>
    <w:rsid w:val="00376876"/>
  </w:style>
  <w:style w:type="paragraph" w:styleId="Asuntodelcomentario">
    <w:name w:val="annotation subject"/>
    <w:basedOn w:val="Textocomentario"/>
    <w:next w:val="Textocomentario"/>
    <w:link w:val="AsuntodelcomentarioCar"/>
    <w:uiPriority w:val="99"/>
    <w:semiHidden/>
    <w:unhideWhenUsed/>
    <w:rsid w:val="00376876"/>
    <w:rPr>
      <w:b/>
      <w:bCs/>
    </w:rPr>
  </w:style>
  <w:style w:type="character" w:customStyle="1" w:styleId="AsuntodelcomentarioCar">
    <w:name w:val="Asunto del comentario Car"/>
    <w:link w:val="Asuntodelcomentario"/>
    <w:uiPriority w:val="99"/>
    <w:semiHidden/>
    <w:rsid w:val="003768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120138">
      <w:bodyDiv w:val="1"/>
      <w:marLeft w:val="0"/>
      <w:marRight w:val="0"/>
      <w:marTop w:val="0"/>
      <w:marBottom w:val="0"/>
      <w:divBdr>
        <w:top w:val="none" w:sz="0" w:space="0" w:color="auto"/>
        <w:left w:val="none" w:sz="0" w:space="0" w:color="auto"/>
        <w:bottom w:val="none" w:sz="0" w:space="0" w:color="auto"/>
        <w:right w:val="none" w:sz="0" w:space="0" w:color="auto"/>
      </w:divBdr>
    </w:div>
    <w:div w:id="97382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65457-5961-438A-B554-9DD4FBAD1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1184</Words>
  <Characters>6515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2020-11-06T19:39:00Z</dcterms:created>
  <dcterms:modified xsi:type="dcterms:W3CDTF">2020-11-06T19:39:00Z</dcterms:modified>
</cp:coreProperties>
</file>