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D03A2" w14:textId="77777777" w:rsidR="00413065" w:rsidRPr="00D24A83" w:rsidRDefault="00413065" w:rsidP="00413065">
      <w:pPr>
        <w:tabs>
          <w:tab w:val="left" w:pos="810"/>
        </w:tabs>
        <w:suppressAutoHyphens/>
        <w:spacing w:after="0" w:line="240" w:lineRule="auto"/>
        <w:jc w:val="right"/>
        <w:rPr>
          <w:rFonts w:cs="Arial"/>
          <w:sz w:val="20"/>
          <w:szCs w:val="20"/>
          <w:lang w:val="es-PE"/>
        </w:rPr>
      </w:pPr>
    </w:p>
    <w:p w14:paraId="34B129AE" w14:textId="77777777" w:rsidR="00C202C7" w:rsidRPr="00D24A83" w:rsidRDefault="00413065" w:rsidP="00413065">
      <w:pPr>
        <w:tabs>
          <w:tab w:val="left" w:pos="810"/>
        </w:tabs>
        <w:suppressAutoHyphens/>
        <w:spacing w:after="0" w:line="240" w:lineRule="auto"/>
        <w:jc w:val="right"/>
        <w:rPr>
          <w:rFonts w:cs="Arial"/>
          <w:b/>
          <w:sz w:val="20"/>
          <w:szCs w:val="20"/>
          <w:lang w:val="es-PE"/>
        </w:rPr>
      </w:pPr>
      <w:r w:rsidRPr="00D24A83">
        <w:rPr>
          <w:rFonts w:cs="Arial"/>
          <w:sz w:val="20"/>
          <w:szCs w:val="20"/>
          <w:lang w:val="es-PE"/>
        </w:rPr>
        <w:t>24 de mayo</w:t>
      </w:r>
      <w:r w:rsidR="00C202C7" w:rsidRPr="00D24A83">
        <w:rPr>
          <w:rFonts w:cs="Arial"/>
          <w:sz w:val="20"/>
          <w:szCs w:val="20"/>
          <w:lang w:val="es-PE"/>
        </w:rPr>
        <w:t xml:space="preserve"> de 201</w:t>
      </w:r>
      <w:r w:rsidRPr="00D24A83">
        <w:rPr>
          <w:rFonts w:cs="Arial"/>
          <w:sz w:val="20"/>
          <w:szCs w:val="20"/>
          <w:lang w:val="es-PE"/>
        </w:rPr>
        <w:t>9</w:t>
      </w:r>
    </w:p>
    <w:p w14:paraId="0B98CB29" w14:textId="77777777" w:rsidR="00413065" w:rsidRPr="00D24A83" w:rsidRDefault="00413065" w:rsidP="0041306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val="es-PE"/>
        </w:rPr>
      </w:pPr>
    </w:p>
    <w:p w14:paraId="7FB69A4A" w14:textId="77777777" w:rsidR="00C202C7" w:rsidRPr="00D24A83" w:rsidRDefault="00C202C7" w:rsidP="0041306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val="es-PE"/>
        </w:rPr>
      </w:pPr>
      <w:r w:rsidRPr="00D24A83">
        <w:rPr>
          <w:rFonts w:cs="Arial"/>
          <w:b/>
          <w:sz w:val="20"/>
          <w:szCs w:val="20"/>
          <w:lang w:val="es-PE"/>
        </w:rPr>
        <w:t>REF.:</w:t>
      </w:r>
      <w:bookmarkStart w:id="0" w:name="Peticion_n"/>
      <w:bookmarkEnd w:id="0"/>
      <w:r w:rsidRPr="00D24A83">
        <w:rPr>
          <w:rFonts w:cs="Arial"/>
          <w:b/>
          <w:sz w:val="20"/>
          <w:szCs w:val="20"/>
          <w:lang w:val="es-PE"/>
        </w:rPr>
        <w:tab/>
        <w:t xml:space="preserve">Caso </w:t>
      </w:r>
      <w:r w:rsidR="00413065" w:rsidRPr="00D24A83">
        <w:rPr>
          <w:rFonts w:cs="Arial"/>
          <w:b/>
          <w:sz w:val="20"/>
          <w:szCs w:val="20"/>
          <w:lang w:val="es-PE"/>
        </w:rPr>
        <w:t>N</w:t>
      </w:r>
      <w:r w:rsidR="00C77F5C" w:rsidRPr="00D24A83">
        <w:rPr>
          <w:rFonts w:cs="Arial"/>
          <w:b/>
          <w:sz w:val="20"/>
          <w:szCs w:val="20"/>
          <w:lang w:val="es-PE"/>
        </w:rPr>
        <w:t xml:space="preserve">º </w:t>
      </w:r>
      <w:r w:rsidR="00413065" w:rsidRPr="00D24A83">
        <w:rPr>
          <w:rFonts w:cs="Arial"/>
          <w:b/>
          <w:sz w:val="20"/>
          <w:szCs w:val="20"/>
          <w:lang w:val="es-PE"/>
        </w:rPr>
        <w:t>12.738</w:t>
      </w:r>
    </w:p>
    <w:p w14:paraId="1B4A0424" w14:textId="77777777" w:rsidR="00413065" w:rsidRPr="00D24A83" w:rsidRDefault="00413065" w:rsidP="00413065">
      <w:pPr>
        <w:tabs>
          <w:tab w:val="left" w:pos="720"/>
          <w:tab w:val="left" w:pos="810"/>
          <w:tab w:val="center" w:pos="6480"/>
        </w:tabs>
        <w:spacing w:after="0" w:line="240" w:lineRule="auto"/>
        <w:ind w:left="720"/>
        <w:jc w:val="both"/>
        <w:rPr>
          <w:b/>
          <w:sz w:val="20"/>
          <w:szCs w:val="20"/>
          <w:lang w:val="es-PE"/>
        </w:rPr>
      </w:pPr>
      <w:r w:rsidRPr="00D24A83">
        <w:rPr>
          <w:b/>
          <w:sz w:val="20"/>
          <w:szCs w:val="20"/>
          <w:lang w:val="es-PE"/>
        </w:rPr>
        <w:t xml:space="preserve">Opario Lemoth Morris y </w:t>
      </w:r>
      <w:r w:rsidR="00C77F5C" w:rsidRPr="00D24A83">
        <w:rPr>
          <w:b/>
          <w:sz w:val="20"/>
          <w:szCs w:val="20"/>
          <w:lang w:val="es-PE"/>
        </w:rPr>
        <w:t>O</w:t>
      </w:r>
      <w:r w:rsidRPr="00D24A83">
        <w:rPr>
          <w:b/>
          <w:sz w:val="20"/>
          <w:szCs w:val="20"/>
          <w:lang w:val="es-PE"/>
        </w:rPr>
        <w:t>tros (Buzos Miskito)</w:t>
      </w:r>
    </w:p>
    <w:p w14:paraId="018DAB47" w14:textId="77777777" w:rsidR="00C202C7" w:rsidRPr="00D24A83" w:rsidRDefault="00413065" w:rsidP="00413065">
      <w:pPr>
        <w:tabs>
          <w:tab w:val="left" w:pos="720"/>
          <w:tab w:val="left" w:pos="810"/>
          <w:tab w:val="center" w:pos="6480"/>
        </w:tabs>
        <w:spacing w:after="0" w:line="240" w:lineRule="auto"/>
        <w:ind w:left="720"/>
        <w:jc w:val="both"/>
        <w:rPr>
          <w:rFonts w:cs="Arial"/>
          <w:b/>
          <w:sz w:val="20"/>
          <w:szCs w:val="20"/>
          <w:lang w:val="es-ES_tradnl"/>
        </w:rPr>
      </w:pPr>
      <w:r w:rsidRPr="00D24A83">
        <w:rPr>
          <w:rFonts w:cs="Arial"/>
          <w:b/>
          <w:sz w:val="20"/>
          <w:szCs w:val="20"/>
          <w:lang w:val="es-CR"/>
        </w:rPr>
        <w:t>Honduras</w:t>
      </w:r>
    </w:p>
    <w:p w14:paraId="32F0803C" w14:textId="77777777" w:rsidR="00C77F5C" w:rsidRPr="00D24A83" w:rsidRDefault="00C77F5C" w:rsidP="00413065">
      <w:pPr>
        <w:tabs>
          <w:tab w:val="left" w:pos="720"/>
          <w:tab w:val="left" w:pos="810"/>
          <w:tab w:val="center" w:pos="6480"/>
        </w:tabs>
        <w:spacing w:after="0" w:line="240" w:lineRule="auto"/>
        <w:jc w:val="both"/>
        <w:rPr>
          <w:rFonts w:cs="Arial"/>
          <w:sz w:val="20"/>
          <w:szCs w:val="20"/>
          <w:lang w:val="es-PE"/>
        </w:rPr>
      </w:pPr>
    </w:p>
    <w:p w14:paraId="4F74558A" w14:textId="77777777" w:rsidR="00C202C7" w:rsidRPr="00D24A83" w:rsidRDefault="00C202C7" w:rsidP="00413065">
      <w:pPr>
        <w:tabs>
          <w:tab w:val="left" w:pos="720"/>
          <w:tab w:val="left" w:pos="810"/>
          <w:tab w:val="center" w:pos="6480"/>
        </w:tabs>
        <w:spacing w:after="0" w:line="240" w:lineRule="auto"/>
        <w:jc w:val="both"/>
        <w:rPr>
          <w:rFonts w:cs="Arial"/>
          <w:sz w:val="20"/>
          <w:szCs w:val="20"/>
          <w:lang w:val="es-PE"/>
        </w:rPr>
      </w:pPr>
      <w:r w:rsidRPr="00D24A83">
        <w:rPr>
          <w:rFonts w:cs="Arial"/>
          <w:sz w:val="20"/>
          <w:szCs w:val="20"/>
          <w:lang w:val="es-PE"/>
        </w:rPr>
        <w:t>Señor Secretario:</w:t>
      </w:r>
    </w:p>
    <w:p w14:paraId="3D026903" w14:textId="77777777" w:rsidR="00C202C7" w:rsidRPr="00D24A83" w:rsidRDefault="00C202C7" w:rsidP="00413065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lang w:val="es-CO"/>
        </w:rPr>
      </w:pPr>
    </w:p>
    <w:p w14:paraId="20835A07" w14:textId="77777777" w:rsidR="00413065" w:rsidRPr="00D24A83" w:rsidRDefault="00C202C7" w:rsidP="00413065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rFonts w:ascii="Calibri" w:hAnsi="Calibri" w:cs="Arial"/>
          <w:sz w:val="20"/>
          <w:szCs w:val="20"/>
          <w:lang w:val="es-CO"/>
        </w:rPr>
      </w:pPr>
      <w:r w:rsidRPr="00D24A83">
        <w:rPr>
          <w:rFonts w:ascii="Calibri" w:hAnsi="Calibri"/>
          <w:sz w:val="20"/>
          <w:szCs w:val="20"/>
          <w:lang w:val="es-CO"/>
        </w:rPr>
        <w:t>Tengo el agrado de dirigirme a usted, en nombre de la Comisión Interamericana de Derechos Humanos, con el objeto</w:t>
      </w:r>
      <w:r w:rsidRPr="00D24A83">
        <w:rPr>
          <w:rFonts w:ascii="Calibri" w:hAnsi="Calibri" w:cs="Arial"/>
          <w:sz w:val="20"/>
          <w:szCs w:val="20"/>
          <w:lang w:val="es-CO"/>
        </w:rPr>
        <w:t xml:space="preserve"> de presentar ante la Honorable Corte Interamericana de Derechos Humanos el Caso </w:t>
      </w:r>
      <w:r w:rsidR="00413065" w:rsidRPr="00D24A83">
        <w:rPr>
          <w:rFonts w:ascii="Calibri" w:hAnsi="Calibri" w:cs="Arial"/>
          <w:sz w:val="20"/>
          <w:szCs w:val="20"/>
          <w:lang w:val="es-CO"/>
        </w:rPr>
        <w:t>N</w:t>
      </w:r>
      <w:r w:rsidR="00C77F5C" w:rsidRPr="00D24A83">
        <w:rPr>
          <w:rFonts w:ascii="Calibri" w:hAnsi="Calibri" w:cs="Arial"/>
          <w:sz w:val="20"/>
          <w:szCs w:val="20"/>
          <w:lang w:val="es-CO"/>
        </w:rPr>
        <w:t>º</w:t>
      </w:r>
      <w:r w:rsidR="00413065" w:rsidRPr="00D24A83">
        <w:rPr>
          <w:rFonts w:ascii="Calibri" w:hAnsi="Calibri" w:cs="Arial"/>
          <w:sz w:val="20"/>
          <w:szCs w:val="20"/>
          <w:lang w:val="es-CO"/>
        </w:rPr>
        <w:t xml:space="preserve"> 12.738</w:t>
      </w:r>
      <w:r w:rsidRPr="00D24A83">
        <w:rPr>
          <w:rFonts w:ascii="Calibri" w:hAnsi="Calibri" w:cs="Arial"/>
          <w:sz w:val="20"/>
          <w:szCs w:val="20"/>
          <w:lang w:val="es-CO"/>
        </w:rPr>
        <w:t xml:space="preserve"> – </w:t>
      </w:r>
      <w:r w:rsidR="00413065" w:rsidRPr="00D24A83">
        <w:rPr>
          <w:rFonts w:ascii="Calibri" w:hAnsi="Calibri"/>
          <w:sz w:val="20"/>
          <w:szCs w:val="20"/>
          <w:lang w:val="es-CO"/>
        </w:rPr>
        <w:t xml:space="preserve">Opario Lemoth Morris y </w:t>
      </w:r>
      <w:r w:rsidR="00C77F5C" w:rsidRPr="00D24A83">
        <w:rPr>
          <w:rFonts w:ascii="Calibri" w:hAnsi="Calibri"/>
          <w:sz w:val="20"/>
          <w:szCs w:val="20"/>
          <w:lang w:val="es-CO"/>
        </w:rPr>
        <w:t>O</w:t>
      </w:r>
      <w:r w:rsidR="00413065" w:rsidRPr="00D24A83">
        <w:rPr>
          <w:rFonts w:ascii="Calibri" w:hAnsi="Calibri"/>
          <w:sz w:val="20"/>
          <w:szCs w:val="20"/>
          <w:lang w:val="es-CO"/>
        </w:rPr>
        <w:t>tros (Buzos Miskitos)</w:t>
      </w:r>
      <w:r w:rsidR="009066C8" w:rsidRPr="00D24A83">
        <w:rPr>
          <w:rFonts w:ascii="Calibri" w:hAnsi="Calibri" w:cs="Arial"/>
          <w:sz w:val="20"/>
          <w:szCs w:val="20"/>
          <w:lang w:val="es-CO"/>
        </w:rPr>
        <w:t xml:space="preserve"> </w:t>
      </w:r>
      <w:r w:rsidRPr="00D24A83">
        <w:rPr>
          <w:rFonts w:ascii="Calibri" w:hAnsi="Calibri" w:cs="Arial"/>
          <w:sz w:val="20"/>
          <w:szCs w:val="20"/>
          <w:lang w:val="es-CO"/>
        </w:rPr>
        <w:t xml:space="preserve">respecto de la República de </w:t>
      </w:r>
      <w:r w:rsidR="00413065" w:rsidRPr="00D24A83">
        <w:rPr>
          <w:rFonts w:ascii="Calibri" w:hAnsi="Calibri" w:cs="Arial"/>
          <w:sz w:val="20"/>
          <w:szCs w:val="20"/>
          <w:lang w:val="es-CO"/>
        </w:rPr>
        <w:t>Honduras</w:t>
      </w:r>
      <w:r w:rsidRPr="00D24A83">
        <w:rPr>
          <w:rFonts w:ascii="Calibri" w:hAnsi="Calibri" w:cs="Arial"/>
          <w:sz w:val="20"/>
          <w:szCs w:val="20"/>
          <w:lang w:val="es-CO"/>
        </w:rPr>
        <w:t xml:space="preserve"> (en adelante “el Estado”, “el Estado </w:t>
      </w:r>
      <w:r w:rsidR="00413065" w:rsidRPr="00D24A83">
        <w:rPr>
          <w:rFonts w:ascii="Calibri" w:hAnsi="Calibri" w:cs="Arial"/>
          <w:sz w:val="20"/>
          <w:szCs w:val="20"/>
          <w:lang w:val="es-CO"/>
        </w:rPr>
        <w:t>hondureño</w:t>
      </w:r>
      <w:r w:rsidRPr="00D24A83">
        <w:rPr>
          <w:rFonts w:ascii="Calibri" w:hAnsi="Calibri" w:cs="Arial"/>
          <w:sz w:val="20"/>
          <w:szCs w:val="20"/>
          <w:lang w:val="es-CO"/>
        </w:rPr>
        <w:t xml:space="preserve">” </w:t>
      </w:r>
      <w:r w:rsidR="00413065" w:rsidRPr="00D24A83">
        <w:rPr>
          <w:rFonts w:ascii="Calibri" w:hAnsi="Calibri" w:cs="Arial"/>
          <w:sz w:val="20"/>
          <w:szCs w:val="20"/>
          <w:lang w:val="es-CO"/>
        </w:rPr>
        <w:t>u</w:t>
      </w:r>
      <w:r w:rsidRPr="00D24A83">
        <w:rPr>
          <w:rFonts w:ascii="Calibri" w:hAnsi="Calibri" w:cs="Arial"/>
          <w:sz w:val="20"/>
          <w:szCs w:val="20"/>
          <w:lang w:val="es-CO"/>
        </w:rPr>
        <w:t xml:space="preserve"> “</w:t>
      </w:r>
      <w:r w:rsidR="00413065" w:rsidRPr="00D24A83">
        <w:rPr>
          <w:rFonts w:ascii="Calibri" w:hAnsi="Calibri" w:cs="Arial"/>
          <w:sz w:val="20"/>
          <w:szCs w:val="20"/>
          <w:lang w:val="es-CO"/>
        </w:rPr>
        <w:t>Honduras”).</w:t>
      </w:r>
    </w:p>
    <w:p w14:paraId="6A219263" w14:textId="77777777" w:rsidR="00413065" w:rsidRPr="00D24A83" w:rsidRDefault="00413065" w:rsidP="00413065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rFonts w:ascii="Calibri" w:hAnsi="Calibri" w:cs="Arial"/>
          <w:sz w:val="20"/>
          <w:szCs w:val="20"/>
          <w:lang w:val="es-CO"/>
        </w:rPr>
      </w:pPr>
    </w:p>
    <w:p w14:paraId="24F9C39F" w14:textId="77777777" w:rsidR="00413065" w:rsidRPr="00D24A83" w:rsidRDefault="00C202C7" w:rsidP="00413065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rFonts w:ascii="Calibri" w:hAnsi="Calibri" w:cs="Arial"/>
          <w:sz w:val="20"/>
          <w:szCs w:val="20"/>
          <w:lang w:val="es-CO"/>
        </w:rPr>
      </w:pPr>
      <w:r w:rsidRPr="00D24A83">
        <w:rPr>
          <w:rFonts w:ascii="Calibri" w:hAnsi="Calibri" w:cs="Arial"/>
          <w:sz w:val="20"/>
          <w:szCs w:val="20"/>
          <w:lang w:val="es-CO"/>
        </w:rPr>
        <w:t xml:space="preserve"> </w:t>
      </w:r>
      <w:r w:rsidR="00413065" w:rsidRPr="00D24A83">
        <w:rPr>
          <w:rFonts w:ascii="Calibri" w:hAnsi="Calibri" w:cs="Arial"/>
          <w:sz w:val="20"/>
          <w:szCs w:val="20"/>
          <w:lang w:val="es-CO"/>
        </w:rPr>
        <w:t xml:space="preserve">El presente caso se relaciona con la afectación de múltiples derechos en perjuicio de </w:t>
      </w:r>
      <w:r w:rsidR="002430D7" w:rsidRPr="00D24A83">
        <w:rPr>
          <w:rFonts w:ascii="Calibri" w:hAnsi="Calibri" w:cs="Arial"/>
          <w:sz w:val="20"/>
          <w:szCs w:val="20"/>
          <w:lang w:val="es-CO"/>
        </w:rPr>
        <w:t xml:space="preserve">un grupo de personas pertenecientes al </w:t>
      </w:r>
      <w:r w:rsidR="00413065" w:rsidRPr="00D24A83">
        <w:rPr>
          <w:rFonts w:ascii="Calibri" w:hAnsi="Calibri" w:cs="Arial"/>
          <w:sz w:val="20"/>
          <w:szCs w:val="20"/>
          <w:lang w:val="es-CO"/>
        </w:rPr>
        <w:t xml:space="preserve">pueblo indígena Miskito que habitan en el departamento de Gracias a Dios. La Comisión concluyó que el Estado vulneró el derecho a la integridad personal de 34 buzos miskito que sufrieron accidentes debido a las sumersiones profundas que realizaban y que les generaron el síndrome de descompresión. </w:t>
      </w:r>
      <w:r w:rsidR="00C77F5C" w:rsidRPr="00D24A83">
        <w:rPr>
          <w:rFonts w:ascii="Calibri" w:hAnsi="Calibri" w:cs="Arial"/>
          <w:sz w:val="20"/>
          <w:szCs w:val="20"/>
          <w:lang w:val="es-CO"/>
        </w:rPr>
        <w:t xml:space="preserve"> </w:t>
      </w:r>
      <w:r w:rsidR="00413065" w:rsidRPr="00D24A83">
        <w:rPr>
          <w:rFonts w:ascii="Calibri" w:hAnsi="Calibri" w:cs="Arial"/>
          <w:sz w:val="20"/>
          <w:szCs w:val="20"/>
          <w:lang w:val="es-CO"/>
        </w:rPr>
        <w:t>Asimismo, la CIDH consideró que el Estado violó el derecho a la vida de los doce buzos miskito que fallecieron momentos después de dichos accidentes.</w:t>
      </w:r>
      <w:r w:rsidR="00C77F5C" w:rsidRPr="00D24A83">
        <w:rPr>
          <w:rFonts w:ascii="Calibri" w:hAnsi="Calibri" w:cs="Arial"/>
          <w:sz w:val="20"/>
          <w:szCs w:val="20"/>
          <w:lang w:val="es-CO"/>
        </w:rPr>
        <w:t xml:space="preserve"> </w:t>
      </w:r>
      <w:r w:rsidR="00413065" w:rsidRPr="00D24A83">
        <w:rPr>
          <w:rFonts w:ascii="Calibri" w:hAnsi="Calibri" w:cs="Arial"/>
          <w:sz w:val="20"/>
          <w:szCs w:val="20"/>
          <w:lang w:val="es-CO"/>
        </w:rPr>
        <w:t xml:space="preserve"> Ello</w:t>
      </w:r>
      <w:r w:rsidR="00C77F5C" w:rsidRPr="00D24A83">
        <w:rPr>
          <w:rFonts w:ascii="Calibri" w:hAnsi="Calibri" w:cs="Arial"/>
          <w:sz w:val="20"/>
          <w:szCs w:val="20"/>
          <w:lang w:val="es-CO"/>
        </w:rPr>
        <w:t>,</w:t>
      </w:r>
      <w:r w:rsidR="00413065" w:rsidRPr="00D24A83">
        <w:rPr>
          <w:rFonts w:ascii="Calibri" w:hAnsi="Calibri" w:cs="Arial"/>
          <w:sz w:val="20"/>
          <w:szCs w:val="20"/>
          <w:lang w:val="es-CO"/>
        </w:rPr>
        <w:t xml:space="preserve"> en tanto la omisión e indiferencia del Estado frente a la problemática</w:t>
      </w:r>
      <w:r w:rsidR="00CE228A" w:rsidRPr="00D24A83">
        <w:rPr>
          <w:rFonts w:ascii="Calibri" w:hAnsi="Calibri" w:cs="Arial"/>
          <w:sz w:val="20"/>
          <w:szCs w:val="20"/>
          <w:lang w:val="es-CO"/>
        </w:rPr>
        <w:t xml:space="preserve"> de explotación laboral por parte de empresas pesqueras y la realización del buceo en condiciones peligrosas</w:t>
      </w:r>
      <w:r w:rsidR="00413065" w:rsidRPr="00D24A83">
        <w:rPr>
          <w:rFonts w:ascii="Calibri" w:hAnsi="Calibri" w:cs="Arial"/>
          <w:sz w:val="20"/>
          <w:szCs w:val="20"/>
          <w:lang w:val="es-CO"/>
        </w:rPr>
        <w:t xml:space="preserve"> que dio lugar a dichos accidentes</w:t>
      </w:r>
      <w:r w:rsidR="003E2C21" w:rsidRPr="00D24A83">
        <w:rPr>
          <w:rFonts w:ascii="Calibri" w:hAnsi="Calibri" w:cs="Arial"/>
          <w:sz w:val="20"/>
          <w:szCs w:val="20"/>
          <w:lang w:val="es-CO"/>
        </w:rPr>
        <w:t>,</w:t>
      </w:r>
      <w:r w:rsidR="00413065" w:rsidRPr="00D24A83">
        <w:rPr>
          <w:rFonts w:ascii="Calibri" w:hAnsi="Calibri" w:cs="Arial"/>
          <w:sz w:val="20"/>
          <w:szCs w:val="20"/>
          <w:lang w:val="es-CO"/>
        </w:rPr>
        <w:t xml:space="preserve"> </w:t>
      </w:r>
      <w:r w:rsidR="003E2C21" w:rsidRPr="00D24A83">
        <w:rPr>
          <w:rFonts w:ascii="Calibri" w:hAnsi="Calibri" w:cs="Arial"/>
          <w:sz w:val="20"/>
          <w:szCs w:val="20"/>
          <w:lang w:val="es-CO"/>
        </w:rPr>
        <w:t xml:space="preserve">se vio materializada en la falta de fiscalización adecuada, lo que fue calificado por la CIDH como una </w:t>
      </w:r>
      <w:r w:rsidR="00413065" w:rsidRPr="00D24A83">
        <w:rPr>
          <w:rFonts w:ascii="Calibri" w:hAnsi="Calibri" w:cs="Arial"/>
          <w:sz w:val="20"/>
          <w:szCs w:val="20"/>
          <w:lang w:val="es-CO"/>
        </w:rPr>
        <w:t>falta absoluta de prevención</w:t>
      </w:r>
      <w:r w:rsidR="00404249" w:rsidRPr="00D24A83">
        <w:rPr>
          <w:rFonts w:ascii="Calibri" w:hAnsi="Calibri" w:cs="Arial"/>
          <w:sz w:val="20"/>
          <w:szCs w:val="20"/>
          <w:lang w:val="es-CO"/>
        </w:rPr>
        <w:t xml:space="preserve">. </w:t>
      </w:r>
      <w:r w:rsidR="00C77F5C" w:rsidRPr="00D24A83">
        <w:rPr>
          <w:rFonts w:ascii="Calibri" w:hAnsi="Calibri" w:cs="Arial"/>
          <w:sz w:val="20"/>
          <w:szCs w:val="20"/>
          <w:lang w:val="es-CO"/>
        </w:rPr>
        <w:t xml:space="preserve"> </w:t>
      </w:r>
      <w:r w:rsidR="00404249" w:rsidRPr="00D24A83">
        <w:rPr>
          <w:rFonts w:ascii="Calibri" w:hAnsi="Calibri" w:cs="Arial"/>
          <w:sz w:val="20"/>
          <w:szCs w:val="20"/>
          <w:lang w:val="es-CO"/>
        </w:rPr>
        <w:t xml:space="preserve">Además, </w:t>
      </w:r>
      <w:r w:rsidR="00413065" w:rsidRPr="00D24A83">
        <w:rPr>
          <w:rFonts w:ascii="Calibri" w:hAnsi="Calibri" w:cs="Arial"/>
          <w:sz w:val="20"/>
          <w:szCs w:val="20"/>
          <w:lang w:val="es-CO"/>
        </w:rPr>
        <w:t>por su especial gravedad y nivel de abandono por parte del Estado</w:t>
      </w:r>
      <w:r w:rsidR="00404249" w:rsidRPr="00D24A83">
        <w:rPr>
          <w:rFonts w:ascii="Calibri" w:hAnsi="Calibri" w:cs="Arial"/>
          <w:sz w:val="20"/>
          <w:szCs w:val="20"/>
          <w:lang w:val="es-CO"/>
        </w:rPr>
        <w:t xml:space="preserve"> durante un periodo prolongado con pleno conocimiento de la situación y de sus consecuencias, la </w:t>
      </w:r>
      <w:r w:rsidR="00C77F5C" w:rsidRPr="00D24A83">
        <w:rPr>
          <w:rFonts w:ascii="Calibri" w:hAnsi="Calibri" w:cs="Arial"/>
          <w:sz w:val="20"/>
          <w:szCs w:val="20"/>
          <w:lang w:val="es-CO"/>
        </w:rPr>
        <w:t xml:space="preserve">Comisión </w:t>
      </w:r>
      <w:r w:rsidR="00404249" w:rsidRPr="00D24A83">
        <w:rPr>
          <w:rFonts w:ascii="Calibri" w:hAnsi="Calibri" w:cs="Arial"/>
          <w:sz w:val="20"/>
          <w:szCs w:val="20"/>
          <w:lang w:val="es-CO"/>
        </w:rPr>
        <w:t>entendió que</w:t>
      </w:r>
      <w:r w:rsidR="00920D93" w:rsidRPr="00D24A83">
        <w:rPr>
          <w:rFonts w:ascii="Calibri" w:hAnsi="Calibri" w:cs="Arial"/>
          <w:sz w:val="20"/>
          <w:szCs w:val="20"/>
          <w:lang w:val="es-CO"/>
        </w:rPr>
        <w:t xml:space="preserve"> la omisión del Estado </w:t>
      </w:r>
      <w:r w:rsidR="00413065" w:rsidRPr="00D24A83">
        <w:rPr>
          <w:rFonts w:ascii="Calibri" w:hAnsi="Calibri" w:cs="Arial"/>
          <w:sz w:val="20"/>
          <w:szCs w:val="20"/>
          <w:lang w:val="es-CO"/>
        </w:rPr>
        <w:t xml:space="preserve">también puede entenderse como una forma de tolerancia. </w:t>
      </w:r>
    </w:p>
    <w:p w14:paraId="1CD27492" w14:textId="77777777" w:rsidR="00413065" w:rsidRPr="00D24A83" w:rsidRDefault="00413065" w:rsidP="00413065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rFonts w:ascii="Calibri" w:hAnsi="Calibri" w:cs="Arial"/>
          <w:sz w:val="20"/>
          <w:szCs w:val="20"/>
          <w:lang w:val="es-CO"/>
        </w:rPr>
      </w:pPr>
    </w:p>
    <w:p w14:paraId="50CEB54B" w14:textId="77777777" w:rsidR="00413065" w:rsidRPr="00D24A83" w:rsidRDefault="00413065" w:rsidP="00413065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rFonts w:ascii="Calibri" w:hAnsi="Calibri" w:cs="Arial"/>
          <w:sz w:val="20"/>
          <w:szCs w:val="20"/>
          <w:lang w:val="es-CO"/>
        </w:rPr>
      </w:pPr>
      <w:r w:rsidRPr="00D24A83">
        <w:rPr>
          <w:rFonts w:ascii="Calibri" w:hAnsi="Calibri" w:cs="Arial"/>
          <w:sz w:val="20"/>
          <w:szCs w:val="20"/>
          <w:lang w:val="es-CO"/>
        </w:rPr>
        <w:t>Adicionalmente, la C</w:t>
      </w:r>
      <w:r w:rsidR="00C77F5C" w:rsidRPr="00D24A83">
        <w:rPr>
          <w:rFonts w:ascii="Calibri" w:hAnsi="Calibri" w:cs="Arial"/>
          <w:sz w:val="20"/>
          <w:szCs w:val="20"/>
          <w:lang w:val="es-CO"/>
        </w:rPr>
        <w:t>IDH</w:t>
      </w:r>
      <w:r w:rsidRPr="00D24A83">
        <w:rPr>
          <w:rFonts w:ascii="Calibri" w:hAnsi="Calibri" w:cs="Arial"/>
          <w:sz w:val="20"/>
          <w:szCs w:val="20"/>
          <w:lang w:val="es-CO"/>
        </w:rPr>
        <w:t xml:space="preserve"> consideró que el Estado vulneró el derecho a la vida de siete buzos miskitos luego de que la embarcació</w:t>
      </w:r>
      <w:r w:rsidR="004F3A87" w:rsidRPr="00D24A83">
        <w:rPr>
          <w:rFonts w:ascii="Calibri" w:hAnsi="Calibri" w:cs="Arial"/>
          <w:sz w:val="20"/>
          <w:szCs w:val="20"/>
          <w:lang w:val="es-CO"/>
        </w:rPr>
        <w:t>n pesquera donde se encontraban</w:t>
      </w:r>
      <w:r w:rsidRPr="00D24A83">
        <w:rPr>
          <w:rFonts w:ascii="Calibri" w:hAnsi="Calibri" w:cs="Arial"/>
          <w:sz w:val="20"/>
          <w:szCs w:val="20"/>
          <w:lang w:val="es-CO"/>
        </w:rPr>
        <w:t xml:space="preserve"> se incendiara producto de la explosión de un tanque de butano. </w:t>
      </w:r>
      <w:r w:rsidR="00C77F5C" w:rsidRPr="00D24A83">
        <w:rPr>
          <w:rFonts w:ascii="Calibri" w:hAnsi="Calibri" w:cs="Arial"/>
          <w:sz w:val="20"/>
          <w:szCs w:val="20"/>
          <w:lang w:val="es-CO"/>
        </w:rPr>
        <w:t xml:space="preserve"> </w:t>
      </w:r>
      <w:r w:rsidRPr="00D24A83">
        <w:rPr>
          <w:rFonts w:ascii="Calibri" w:hAnsi="Calibri" w:cs="Arial"/>
          <w:sz w:val="20"/>
          <w:szCs w:val="20"/>
          <w:lang w:val="es-CO"/>
        </w:rPr>
        <w:t xml:space="preserve">La </w:t>
      </w:r>
      <w:r w:rsidR="00C77F5C" w:rsidRPr="00D24A83">
        <w:rPr>
          <w:rFonts w:ascii="Calibri" w:hAnsi="Calibri" w:cs="Arial"/>
          <w:sz w:val="20"/>
          <w:szCs w:val="20"/>
          <w:lang w:val="es-CO"/>
        </w:rPr>
        <w:t>Comisión</w:t>
      </w:r>
      <w:r w:rsidRPr="00D24A83">
        <w:rPr>
          <w:rFonts w:ascii="Calibri" w:hAnsi="Calibri" w:cs="Arial"/>
          <w:sz w:val="20"/>
          <w:szCs w:val="20"/>
          <w:lang w:val="es-CO"/>
        </w:rPr>
        <w:t xml:space="preserve"> identificó que sólo se recuperaron los restos de uno de dichos buzos mientras que se desconoce el paradero de los otros seis. </w:t>
      </w:r>
      <w:r w:rsidR="00C77F5C" w:rsidRPr="00D24A83">
        <w:rPr>
          <w:rFonts w:ascii="Calibri" w:hAnsi="Calibri" w:cs="Arial"/>
          <w:sz w:val="20"/>
          <w:szCs w:val="20"/>
          <w:lang w:val="es-CO"/>
        </w:rPr>
        <w:t xml:space="preserve"> </w:t>
      </w:r>
      <w:r w:rsidRPr="00D24A83">
        <w:rPr>
          <w:rFonts w:ascii="Calibri" w:hAnsi="Calibri" w:cs="Arial"/>
          <w:sz w:val="20"/>
          <w:szCs w:val="20"/>
          <w:lang w:val="es-CO"/>
        </w:rPr>
        <w:t xml:space="preserve">La Comisión también concluyó que se vulneró el derecho a la vida y los derechos de un niño de 16 años de edad, quien desapareció mientras trabajaba para una embarcación pesquera. </w:t>
      </w:r>
      <w:r w:rsidR="00C77F5C" w:rsidRPr="00D24A83">
        <w:rPr>
          <w:rFonts w:ascii="Calibri" w:hAnsi="Calibri" w:cs="Arial"/>
          <w:sz w:val="20"/>
          <w:szCs w:val="20"/>
          <w:lang w:val="es-CO"/>
        </w:rPr>
        <w:t xml:space="preserve"> </w:t>
      </w:r>
      <w:r w:rsidRPr="00D24A83">
        <w:rPr>
          <w:rFonts w:ascii="Calibri" w:hAnsi="Calibri" w:cs="Arial"/>
          <w:sz w:val="20"/>
          <w:szCs w:val="20"/>
          <w:lang w:val="es-CO"/>
        </w:rPr>
        <w:t>Por otro lado, la CIDH consideró que el Estado hondureño, a pesar de tener conocimiento de la situación de los buzos y la situación perversa de las relaciones laborales en las que se encontraban, no adoptó medidas deliberadas, concretas y orientadas a la realización de</w:t>
      </w:r>
      <w:r w:rsidR="009E15EB" w:rsidRPr="00D24A83">
        <w:rPr>
          <w:rFonts w:ascii="Calibri" w:hAnsi="Calibri" w:cs="Arial"/>
          <w:sz w:val="20"/>
          <w:szCs w:val="20"/>
          <w:lang w:val="es-CO"/>
        </w:rPr>
        <w:t xml:space="preserve">l derecho al trabajo, </w:t>
      </w:r>
      <w:r w:rsidRPr="00D24A83">
        <w:rPr>
          <w:rFonts w:ascii="Calibri" w:hAnsi="Calibri" w:cs="Arial"/>
          <w:sz w:val="20"/>
          <w:szCs w:val="20"/>
          <w:lang w:val="es-CO"/>
        </w:rPr>
        <w:t>a las condiciones justas, equitativas y satisfactorias de</w:t>
      </w:r>
      <w:r w:rsidR="009E15EB" w:rsidRPr="00D24A83">
        <w:rPr>
          <w:rFonts w:ascii="Calibri" w:hAnsi="Calibri" w:cs="Arial"/>
          <w:sz w:val="20"/>
          <w:szCs w:val="20"/>
          <w:lang w:val="es-CO"/>
        </w:rPr>
        <w:t xml:space="preserve">l mismo, así como </w:t>
      </w:r>
      <w:r w:rsidRPr="00D24A83">
        <w:rPr>
          <w:rFonts w:ascii="Calibri" w:hAnsi="Calibri" w:cs="Arial"/>
          <w:sz w:val="20"/>
          <w:szCs w:val="20"/>
          <w:lang w:val="es-CO"/>
        </w:rPr>
        <w:t xml:space="preserve">a la salud y a la seguridad social. </w:t>
      </w:r>
    </w:p>
    <w:p w14:paraId="250DD730" w14:textId="77777777" w:rsidR="00413065" w:rsidRPr="00D24A83" w:rsidRDefault="00413065" w:rsidP="00413065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rFonts w:ascii="Calibri" w:hAnsi="Calibri" w:cs="Arial"/>
          <w:sz w:val="20"/>
          <w:szCs w:val="20"/>
          <w:lang w:val="es-CO"/>
        </w:rPr>
      </w:pPr>
    </w:p>
    <w:p w14:paraId="1F051738" w14:textId="77777777" w:rsidR="009066C8" w:rsidRPr="00D24A83" w:rsidRDefault="00413065" w:rsidP="00413065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rFonts w:ascii="Calibri" w:hAnsi="Calibri" w:cs="Arial"/>
          <w:sz w:val="20"/>
          <w:szCs w:val="20"/>
          <w:lang w:val="es-CO"/>
        </w:rPr>
      </w:pPr>
      <w:r w:rsidRPr="00D24A83">
        <w:rPr>
          <w:rFonts w:ascii="Calibri" w:hAnsi="Calibri" w:cs="Arial"/>
          <w:sz w:val="20"/>
          <w:szCs w:val="20"/>
          <w:lang w:val="es-CO"/>
        </w:rPr>
        <w:t xml:space="preserve">Además, tomando en cuenta los múltiples factores de vulnerabilidad de las víctimas vinculados a su pertenencia a un pueblo indígena históricamente excluido, en situación de pobreza extrema y siendo muchas víctimas personas con discapacidad, la Comisión consideró que el Estado también es responsable por la violación del principio de igualdad y no discriminación. </w:t>
      </w:r>
      <w:r w:rsidR="00105F0F" w:rsidRPr="00D24A83">
        <w:rPr>
          <w:rFonts w:ascii="Calibri" w:hAnsi="Calibri" w:cs="Arial"/>
          <w:sz w:val="20"/>
          <w:szCs w:val="20"/>
          <w:lang w:val="es-CO"/>
        </w:rPr>
        <w:t xml:space="preserve"> </w:t>
      </w:r>
      <w:r w:rsidRPr="00D24A83">
        <w:rPr>
          <w:rFonts w:ascii="Calibri" w:hAnsi="Calibri" w:cs="Arial"/>
          <w:sz w:val="20"/>
          <w:szCs w:val="20"/>
          <w:lang w:val="es-CO"/>
        </w:rPr>
        <w:t>La CIDH también concluyó que el Estado no adoptó ninguna medida para brindar una protección integral a las víctimas sobrevivientes con discapacidad. Finalmente, la Comisión consideró que el Estado no contó con mecanismos administrativos, judiciales y de otra índole para responder adecuada y efectivamente a las violaciones declaradas en el informe de fondo.</w:t>
      </w:r>
    </w:p>
    <w:p w14:paraId="21587D76" w14:textId="77777777" w:rsidR="00413065" w:rsidRPr="00950641" w:rsidRDefault="00413065" w:rsidP="00413065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rFonts w:ascii="Calibri" w:hAnsi="Calibri" w:cs="Arial"/>
          <w:sz w:val="20"/>
          <w:szCs w:val="20"/>
          <w:lang w:val="es-CO"/>
        </w:rPr>
      </w:pPr>
    </w:p>
    <w:p w14:paraId="5AD1E198" w14:textId="77777777" w:rsidR="00325DC3" w:rsidRPr="00D24A83" w:rsidRDefault="00325DC3" w:rsidP="00413065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rFonts w:ascii="Calibri" w:hAnsi="Calibri" w:cs="Arial"/>
          <w:sz w:val="20"/>
          <w:szCs w:val="20"/>
          <w:lang w:val="es-CO"/>
        </w:rPr>
      </w:pPr>
    </w:p>
    <w:p w14:paraId="40C87A3B" w14:textId="77777777" w:rsidR="00325DC3" w:rsidRPr="00D24A83" w:rsidRDefault="00325DC3" w:rsidP="00325DC3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snapToGrid w:val="0"/>
          <w:sz w:val="20"/>
          <w:szCs w:val="20"/>
          <w:lang w:val="es-CO"/>
        </w:rPr>
      </w:pPr>
      <w:r w:rsidRPr="00D24A83">
        <w:rPr>
          <w:rFonts w:cs="Arial"/>
          <w:snapToGrid w:val="0"/>
          <w:sz w:val="20"/>
          <w:szCs w:val="20"/>
          <w:lang w:val="es-ES_tradnl"/>
        </w:rPr>
        <w:t>Señor</w:t>
      </w:r>
    </w:p>
    <w:p w14:paraId="6606067E" w14:textId="77777777" w:rsidR="00325DC3" w:rsidRPr="00D24A83" w:rsidRDefault="00325DC3" w:rsidP="00325DC3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snapToGrid w:val="0"/>
          <w:sz w:val="20"/>
          <w:szCs w:val="20"/>
          <w:lang w:val="es-CO"/>
        </w:rPr>
      </w:pPr>
      <w:r w:rsidRPr="00D24A83">
        <w:rPr>
          <w:rFonts w:cs="Arial"/>
          <w:snapToGrid w:val="0"/>
          <w:sz w:val="20"/>
          <w:szCs w:val="20"/>
          <w:lang w:val="es-CO"/>
        </w:rPr>
        <w:t xml:space="preserve">Pablo </w:t>
      </w:r>
      <w:r w:rsidRPr="00D24A83">
        <w:rPr>
          <w:sz w:val="20"/>
          <w:szCs w:val="20"/>
          <w:lang w:val="es-ES"/>
        </w:rPr>
        <w:t>Saavedra</w:t>
      </w:r>
      <w:r w:rsidRPr="00D24A83">
        <w:rPr>
          <w:rFonts w:cs="Arial"/>
          <w:snapToGrid w:val="0"/>
          <w:sz w:val="20"/>
          <w:szCs w:val="20"/>
          <w:lang w:val="es-CO"/>
        </w:rPr>
        <w:t xml:space="preserve"> Alessandri, Secretario</w:t>
      </w:r>
    </w:p>
    <w:p w14:paraId="1034008B" w14:textId="77777777" w:rsidR="00325DC3" w:rsidRPr="00D24A83" w:rsidRDefault="00325DC3" w:rsidP="00325DC3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snapToGrid w:val="0"/>
          <w:sz w:val="20"/>
          <w:szCs w:val="20"/>
          <w:lang w:val="es-ES_tradnl"/>
        </w:rPr>
      </w:pPr>
      <w:r w:rsidRPr="00D24A83">
        <w:rPr>
          <w:rFonts w:cs="Arial"/>
          <w:snapToGrid w:val="0"/>
          <w:sz w:val="20"/>
          <w:szCs w:val="20"/>
          <w:lang w:val="es-ES_tradnl"/>
        </w:rPr>
        <w:t>Corte Interamericana de Derechos Humanos</w:t>
      </w:r>
    </w:p>
    <w:p w14:paraId="36059622" w14:textId="77777777" w:rsidR="00325DC3" w:rsidRPr="00D24A83" w:rsidRDefault="00325DC3" w:rsidP="00325DC3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snapToGrid w:val="0"/>
          <w:sz w:val="20"/>
          <w:szCs w:val="20"/>
          <w:lang w:val="es-ES_tradnl"/>
        </w:rPr>
      </w:pPr>
      <w:r w:rsidRPr="00D24A83">
        <w:rPr>
          <w:rFonts w:cs="Arial"/>
          <w:snapToGrid w:val="0"/>
          <w:sz w:val="20"/>
          <w:szCs w:val="20"/>
          <w:lang w:val="es-ES_tradnl"/>
        </w:rPr>
        <w:t>San José, Costa Rica</w:t>
      </w:r>
    </w:p>
    <w:p w14:paraId="0F5D74B1" w14:textId="77777777" w:rsidR="00325DC3" w:rsidRPr="00D24A83" w:rsidRDefault="00325DC3" w:rsidP="00D24A83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Arial"/>
          <w:sz w:val="20"/>
          <w:szCs w:val="20"/>
        </w:rPr>
      </w:pPr>
    </w:p>
    <w:p w14:paraId="0F5251B7" w14:textId="77777777" w:rsidR="00C10482" w:rsidRPr="00950641" w:rsidRDefault="00C10482" w:rsidP="00413065">
      <w:pPr>
        <w:pStyle w:val="NormalWeb"/>
        <w:spacing w:before="0" w:beforeAutospacing="0" w:after="0" w:afterAutospacing="0"/>
        <w:ind w:firstLine="720"/>
        <w:jc w:val="both"/>
        <w:rPr>
          <w:rFonts w:ascii="Calibri" w:hAnsi="Calibri"/>
          <w:sz w:val="20"/>
          <w:szCs w:val="20"/>
          <w:lang w:val="es-PE"/>
        </w:rPr>
      </w:pPr>
    </w:p>
    <w:p w14:paraId="6415A1C9" w14:textId="77777777" w:rsidR="00413065" w:rsidRPr="00D24A83" w:rsidRDefault="00413065" w:rsidP="00413065">
      <w:pPr>
        <w:pStyle w:val="NormalWeb"/>
        <w:spacing w:before="0" w:beforeAutospacing="0" w:after="0" w:afterAutospacing="0"/>
        <w:ind w:firstLine="720"/>
        <w:jc w:val="both"/>
        <w:rPr>
          <w:rFonts w:ascii="Calibri" w:hAnsi="Calibri"/>
          <w:sz w:val="20"/>
          <w:szCs w:val="20"/>
          <w:lang w:val="es-PE"/>
        </w:rPr>
      </w:pPr>
      <w:r w:rsidRPr="00D24A83">
        <w:rPr>
          <w:rFonts w:ascii="Calibri" w:hAnsi="Calibri"/>
          <w:sz w:val="20"/>
          <w:szCs w:val="20"/>
          <w:lang w:val="es-PE"/>
        </w:rPr>
        <w:lastRenderedPageBreak/>
        <w:t xml:space="preserve">El Estado hondureño ratificó la Convención Americana sobre Derechos Humanos el 8 de septiembre de 1977 y aceptó la competencia contenciosa de la Corte </w:t>
      </w:r>
      <w:r w:rsidR="003D6D13" w:rsidRPr="00D24A83">
        <w:rPr>
          <w:rFonts w:ascii="Calibri" w:hAnsi="Calibri"/>
          <w:sz w:val="20"/>
          <w:szCs w:val="20"/>
          <w:lang w:val="es-PE"/>
        </w:rPr>
        <w:t xml:space="preserve">Interamericana </w:t>
      </w:r>
      <w:r w:rsidRPr="00D24A83">
        <w:rPr>
          <w:rFonts w:ascii="Calibri" w:hAnsi="Calibri"/>
          <w:sz w:val="20"/>
          <w:szCs w:val="20"/>
          <w:lang w:val="es-PE"/>
        </w:rPr>
        <w:t>el 9 de septiembre de 1981.</w:t>
      </w:r>
    </w:p>
    <w:p w14:paraId="2CEC80BA" w14:textId="77777777" w:rsidR="00413065" w:rsidRPr="00D24A83" w:rsidRDefault="00413065" w:rsidP="00413065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rFonts w:ascii="Calibri" w:hAnsi="Calibri" w:cs="Arial"/>
          <w:sz w:val="20"/>
          <w:szCs w:val="20"/>
          <w:lang w:val="es-CO"/>
        </w:rPr>
      </w:pPr>
    </w:p>
    <w:p w14:paraId="081317D8" w14:textId="77777777" w:rsidR="00C202C7" w:rsidRPr="00D24A83" w:rsidRDefault="00C202C7" w:rsidP="00413065">
      <w:pPr>
        <w:pStyle w:val="NormalWeb"/>
        <w:spacing w:before="0" w:beforeAutospacing="0" w:after="0" w:afterAutospacing="0"/>
        <w:ind w:firstLine="720"/>
        <w:jc w:val="both"/>
        <w:rPr>
          <w:rFonts w:ascii="Calibri" w:hAnsi="Calibri" w:cs="Arial"/>
          <w:sz w:val="20"/>
          <w:szCs w:val="20"/>
          <w:lang w:val="es-CO"/>
        </w:rPr>
      </w:pPr>
      <w:r w:rsidRPr="00D24A83">
        <w:rPr>
          <w:rFonts w:ascii="Calibri" w:hAnsi="Calibri"/>
          <w:sz w:val="20"/>
          <w:szCs w:val="20"/>
          <w:lang w:val="es-CO"/>
        </w:rPr>
        <w:t xml:space="preserve">La CIDH ha designado al Comisionado </w:t>
      </w:r>
      <w:r w:rsidR="00413065" w:rsidRPr="00D24A83">
        <w:rPr>
          <w:rFonts w:ascii="Calibri" w:hAnsi="Calibri"/>
          <w:sz w:val="20"/>
          <w:szCs w:val="20"/>
          <w:lang w:val="es-CO"/>
        </w:rPr>
        <w:t>Joel Hernández García</w:t>
      </w:r>
      <w:r w:rsidR="00D05B09" w:rsidRPr="00D24A83">
        <w:rPr>
          <w:rFonts w:ascii="Calibri" w:hAnsi="Calibri"/>
          <w:sz w:val="20"/>
          <w:szCs w:val="20"/>
          <w:lang w:val="es-CO"/>
        </w:rPr>
        <w:t xml:space="preserve">, </w:t>
      </w:r>
      <w:r w:rsidRPr="00D24A83">
        <w:rPr>
          <w:rFonts w:ascii="Calibri" w:hAnsi="Calibri"/>
          <w:sz w:val="20"/>
          <w:szCs w:val="20"/>
          <w:lang w:val="es-CO"/>
        </w:rPr>
        <w:t>al Secretario Ejecutivo Paulo Abr</w:t>
      </w:r>
      <w:r w:rsidRPr="00D24A83">
        <w:rPr>
          <w:rFonts w:ascii="Calibri" w:hAnsi="Calibri"/>
          <w:sz w:val="20"/>
          <w:szCs w:val="20"/>
          <w:lang w:val="es-PE"/>
        </w:rPr>
        <w:t>ão</w:t>
      </w:r>
      <w:r w:rsidR="00D05B09" w:rsidRPr="00D24A83">
        <w:rPr>
          <w:rFonts w:ascii="Calibri" w:hAnsi="Calibri"/>
          <w:sz w:val="20"/>
          <w:szCs w:val="20"/>
          <w:lang w:val="es-PE"/>
        </w:rPr>
        <w:t xml:space="preserve"> y a la Relatora Especial sobre Derechos Económicos, Sociales, Culturales y Ambientales</w:t>
      </w:r>
      <w:r w:rsidR="00FF47D3" w:rsidRPr="00D24A83">
        <w:rPr>
          <w:rFonts w:ascii="Calibri" w:hAnsi="Calibri"/>
          <w:sz w:val="20"/>
          <w:szCs w:val="20"/>
          <w:lang w:val="es-PE"/>
        </w:rPr>
        <w:t xml:space="preserve"> (DESCA) Soledad García Muñoz</w:t>
      </w:r>
      <w:r w:rsidR="00D05B09" w:rsidRPr="00D24A83">
        <w:rPr>
          <w:rFonts w:ascii="Calibri" w:hAnsi="Calibri"/>
          <w:sz w:val="20"/>
          <w:szCs w:val="20"/>
          <w:lang w:val="es-PE"/>
        </w:rPr>
        <w:t>,</w:t>
      </w:r>
      <w:r w:rsidRPr="00D24A83">
        <w:rPr>
          <w:rFonts w:ascii="Calibri" w:hAnsi="Calibri"/>
          <w:sz w:val="20"/>
          <w:szCs w:val="20"/>
          <w:lang w:val="es-PE"/>
        </w:rPr>
        <w:t xml:space="preserve"> </w:t>
      </w:r>
      <w:r w:rsidRPr="00D24A83">
        <w:rPr>
          <w:rFonts w:ascii="Calibri" w:hAnsi="Calibri"/>
          <w:sz w:val="20"/>
          <w:szCs w:val="20"/>
          <w:lang w:val="es-CO"/>
        </w:rPr>
        <w:t xml:space="preserve">como sus </w:t>
      </w:r>
      <w:r w:rsidR="00105F0F" w:rsidRPr="00D24A83">
        <w:rPr>
          <w:rFonts w:ascii="Calibri" w:hAnsi="Calibri"/>
          <w:sz w:val="20"/>
          <w:szCs w:val="20"/>
          <w:lang w:val="es-CO"/>
        </w:rPr>
        <w:t>D</w:t>
      </w:r>
      <w:r w:rsidRPr="00D24A83">
        <w:rPr>
          <w:rFonts w:ascii="Calibri" w:hAnsi="Calibri"/>
          <w:sz w:val="20"/>
          <w:szCs w:val="20"/>
          <w:lang w:val="es-CO"/>
        </w:rPr>
        <w:t>elegados</w:t>
      </w:r>
      <w:r w:rsidR="00D05B09" w:rsidRPr="00D24A83">
        <w:rPr>
          <w:rFonts w:ascii="Calibri" w:hAnsi="Calibri"/>
          <w:sz w:val="20"/>
          <w:szCs w:val="20"/>
          <w:lang w:val="es-CO"/>
        </w:rPr>
        <w:t xml:space="preserve"> y </w:t>
      </w:r>
      <w:r w:rsidR="00FF47D3" w:rsidRPr="00D24A83">
        <w:rPr>
          <w:rFonts w:ascii="Calibri" w:hAnsi="Calibri"/>
          <w:sz w:val="20"/>
          <w:szCs w:val="20"/>
          <w:lang w:val="es-CO"/>
        </w:rPr>
        <w:t>D</w:t>
      </w:r>
      <w:r w:rsidR="00D05B09" w:rsidRPr="00D24A83">
        <w:rPr>
          <w:rFonts w:ascii="Calibri" w:hAnsi="Calibri"/>
          <w:sz w:val="20"/>
          <w:szCs w:val="20"/>
          <w:lang w:val="es-CO"/>
        </w:rPr>
        <w:t>elegada</w:t>
      </w:r>
      <w:r w:rsidRPr="00D24A83">
        <w:rPr>
          <w:rFonts w:ascii="Calibri" w:hAnsi="Calibri"/>
          <w:sz w:val="20"/>
          <w:szCs w:val="20"/>
          <w:lang w:val="es-CO"/>
        </w:rPr>
        <w:t xml:space="preserve">. </w:t>
      </w:r>
      <w:r w:rsidR="00105F0F" w:rsidRPr="00D24A83">
        <w:rPr>
          <w:rFonts w:ascii="Calibri" w:hAnsi="Calibri"/>
          <w:sz w:val="20"/>
          <w:szCs w:val="20"/>
          <w:lang w:val="es-CO"/>
        </w:rPr>
        <w:t xml:space="preserve"> </w:t>
      </w:r>
      <w:r w:rsidRPr="00D24A83">
        <w:rPr>
          <w:rFonts w:ascii="Calibri" w:hAnsi="Calibri"/>
          <w:sz w:val="20"/>
          <w:szCs w:val="20"/>
          <w:lang w:val="es-CO"/>
        </w:rPr>
        <w:t>Asimismo, Silvia Serrano Guzmán</w:t>
      </w:r>
      <w:r w:rsidR="00666A14" w:rsidRPr="00D24A83">
        <w:rPr>
          <w:rFonts w:ascii="Calibri" w:hAnsi="Calibri"/>
          <w:sz w:val="20"/>
          <w:szCs w:val="20"/>
          <w:lang w:val="es-CO"/>
        </w:rPr>
        <w:t>,</w:t>
      </w:r>
      <w:r w:rsidR="004F4D25" w:rsidRPr="00D24A83">
        <w:rPr>
          <w:rFonts w:ascii="Calibri" w:hAnsi="Calibri"/>
          <w:sz w:val="20"/>
          <w:szCs w:val="20"/>
          <w:lang w:val="es-CO"/>
        </w:rPr>
        <w:t xml:space="preserve"> Erick Acuña Pereda</w:t>
      </w:r>
      <w:r w:rsidR="00666A14" w:rsidRPr="00D24A83">
        <w:rPr>
          <w:rFonts w:ascii="Calibri" w:hAnsi="Calibri"/>
          <w:sz w:val="20"/>
          <w:szCs w:val="20"/>
          <w:lang w:val="es-CO"/>
        </w:rPr>
        <w:t xml:space="preserve"> y Luis Buob Cancho,</w:t>
      </w:r>
      <w:r w:rsidRPr="00D24A83">
        <w:rPr>
          <w:rFonts w:ascii="Calibri" w:hAnsi="Calibri"/>
          <w:sz w:val="20"/>
          <w:szCs w:val="20"/>
          <w:lang w:val="es-CO"/>
        </w:rPr>
        <w:t xml:space="preserve"> </w:t>
      </w:r>
      <w:r w:rsidRPr="00D24A83">
        <w:rPr>
          <w:rFonts w:ascii="Calibri" w:hAnsi="Calibri"/>
          <w:sz w:val="20"/>
          <w:szCs w:val="20"/>
          <w:lang w:val="es-ES"/>
        </w:rPr>
        <w:t>abogada</w:t>
      </w:r>
      <w:r w:rsidR="004F4D25" w:rsidRPr="00D24A83">
        <w:rPr>
          <w:rFonts w:ascii="Calibri" w:hAnsi="Calibri"/>
          <w:sz w:val="20"/>
          <w:szCs w:val="20"/>
          <w:lang w:val="es-ES"/>
        </w:rPr>
        <w:t xml:space="preserve"> y abogado</w:t>
      </w:r>
      <w:r w:rsidR="00B01C88" w:rsidRPr="00D24A83">
        <w:rPr>
          <w:rFonts w:ascii="Calibri" w:hAnsi="Calibri"/>
          <w:sz w:val="20"/>
          <w:szCs w:val="20"/>
          <w:lang w:val="es-ES"/>
        </w:rPr>
        <w:t>s</w:t>
      </w:r>
      <w:r w:rsidRPr="00D24A83">
        <w:rPr>
          <w:rFonts w:ascii="Calibri" w:hAnsi="Calibri"/>
          <w:sz w:val="20"/>
          <w:szCs w:val="20"/>
          <w:lang w:val="es-ES"/>
        </w:rPr>
        <w:t xml:space="preserve"> de la Secretaría Ejecutiva, </w:t>
      </w:r>
      <w:r w:rsidR="004F3A87" w:rsidRPr="00D24A83">
        <w:rPr>
          <w:rFonts w:ascii="Calibri" w:hAnsi="Calibri"/>
          <w:sz w:val="20"/>
          <w:szCs w:val="20"/>
          <w:lang w:val="es-CO"/>
        </w:rPr>
        <w:t xml:space="preserve">actuarán como </w:t>
      </w:r>
      <w:r w:rsidR="00105F0F" w:rsidRPr="00D24A83">
        <w:rPr>
          <w:rFonts w:ascii="Calibri" w:hAnsi="Calibri"/>
          <w:sz w:val="20"/>
          <w:szCs w:val="20"/>
          <w:lang w:val="es-CO"/>
        </w:rPr>
        <w:t>A</w:t>
      </w:r>
      <w:r w:rsidR="004F3A87" w:rsidRPr="00D24A83">
        <w:rPr>
          <w:rFonts w:ascii="Calibri" w:hAnsi="Calibri"/>
          <w:sz w:val="20"/>
          <w:szCs w:val="20"/>
          <w:lang w:val="es-CO"/>
        </w:rPr>
        <w:t>sesor</w:t>
      </w:r>
      <w:r w:rsidR="00B01C88" w:rsidRPr="00D24A83">
        <w:rPr>
          <w:rFonts w:ascii="Calibri" w:hAnsi="Calibri"/>
          <w:sz w:val="20"/>
          <w:szCs w:val="20"/>
          <w:lang w:val="es-CO"/>
        </w:rPr>
        <w:t>a</w:t>
      </w:r>
      <w:r w:rsidR="004F4D25" w:rsidRPr="00D24A83">
        <w:rPr>
          <w:rFonts w:ascii="Calibri" w:hAnsi="Calibri"/>
          <w:sz w:val="20"/>
          <w:szCs w:val="20"/>
          <w:lang w:val="es-CO"/>
        </w:rPr>
        <w:t xml:space="preserve"> y </w:t>
      </w:r>
      <w:r w:rsidR="00105F0F" w:rsidRPr="00D24A83">
        <w:rPr>
          <w:rFonts w:ascii="Calibri" w:hAnsi="Calibri"/>
          <w:sz w:val="20"/>
          <w:szCs w:val="20"/>
          <w:lang w:val="es-CO"/>
        </w:rPr>
        <w:t>A</w:t>
      </w:r>
      <w:r w:rsidR="004F4D25" w:rsidRPr="00D24A83">
        <w:rPr>
          <w:rFonts w:ascii="Calibri" w:hAnsi="Calibri"/>
          <w:sz w:val="20"/>
          <w:szCs w:val="20"/>
          <w:lang w:val="es-CO"/>
        </w:rPr>
        <w:t>sesor</w:t>
      </w:r>
      <w:r w:rsidR="00105F0F" w:rsidRPr="00D24A83">
        <w:rPr>
          <w:rFonts w:ascii="Calibri" w:hAnsi="Calibri"/>
          <w:sz w:val="20"/>
          <w:szCs w:val="20"/>
          <w:lang w:val="es-CO"/>
        </w:rPr>
        <w:t>es</w:t>
      </w:r>
      <w:r w:rsidRPr="00D24A83">
        <w:rPr>
          <w:rFonts w:ascii="Calibri" w:hAnsi="Calibri"/>
          <w:sz w:val="20"/>
          <w:szCs w:val="20"/>
          <w:lang w:val="es-CO"/>
        </w:rPr>
        <w:t xml:space="preserve"> </w:t>
      </w:r>
      <w:r w:rsidR="00105F0F" w:rsidRPr="00D24A83">
        <w:rPr>
          <w:rFonts w:ascii="Calibri" w:hAnsi="Calibri"/>
          <w:sz w:val="20"/>
          <w:szCs w:val="20"/>
          <w:lang w:val="es-CO"/>
        </w:rPr>
        <w:t>L</w:t>
      </w:r>
      <w:r w:rsidRPr="00D24A83">
        <w:rPr>
          <w:rFonts w:ascii="Calibri" w:hAnsi="Calibri"/>
          <w:sz w:val="20"/>
          <w:szCs w:val="20"/>
          <w:lang w:val="es-CO"/>
        </w:rPr>
        <w:t>egales.</w:t>
      </w:r>
    </w:p>
    <w:p w14:paraId="5F867CC1" w14:textId="77777777" w:rsidR="00C202C7" w:rsidRPr="00D24A83" w:rsidRDefault="00C202C7" w:rsidP="00413065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val="es-ES"/>
        </w:rPr>
      </w:pPr>
    </w:p>
    <w:p w14:paraId="456CD64C" w14:textId="77777777" w:rsidR="00C202C7" w:rsidRPr="00D24A83" w:rsidRDefault="00C202C7" w:rsidP="00413065">
      <w:pPr>
        <w:pStyle w:val="NormalWeb"/>
        <w:spacing w:before="0" w:beforeAutospacing="0" w:after="0" w:afterAutospacing="0"/>
        <w:ind w:firstLine="720"/>
        <w:jc w:val="both"/>
        <w:rPr>
          <w:rFonts w:ascii="Calibri" w:hAnsi="Calibri"/>
          <w:sz w:val="20"/>
          <w:szCs w:val="20"/>
          <w:lang w:val="es-AR"/>
        </w:rPr>
      </w:pPr>
      <w:r w:rsidRPr="00D24A83">
        <w:rPr>
          <w:rFonts w:ascii="Calibri" w:hAnsi="Calibri" w:cs="Arial"/>
          <w:sz w:val="20"/>
          <w:szCs w:val="20"/>
          <w:lang w:val="es-CO"/>
        </w:rPr>
        <w:t xml:space="preserve">De conformidad con el artículo 35 del Reglamento de la Corte Interamericana, la Comisión adjunta </w:t>
      </w:r>
      <w:r w:rsidRPr="00D24A83">
        <w:rPr>
          <w:rFonts w:ascii="Calibri" w:hAnsi="Calibri"/>
          <w:sz w:val="20"/>
          <w:szCs w:val="20"/>
          <w:lang w:val="es-CO"/>
        </w:rPr>
        <w:t>copia del Informe de Fondo N</w:t>
      </w:r>
      <w:r w:rsidR="00FF47D3" w:rsidRPr="00D24A83">
        <w:rPr>
          <w:rFonts w:ascii="Calibri" w:hAnsi="Calibri"/>
          <w:sz w:val="20"/>
          <w:szCs w:val="20"/>
          <w:lang w:val="es-CO"/>
        </w:rPr>
        <w:t>º</w:t>
      </w:r>
      <w:r w:rsidRPr="00D24A83">
        <w:rPr>
          <w:rFonts w:ascii="Calibri" w:hAnsi="Calibri"/>
          <w:sz w:val="20"/>
          <w:szCs w:val="20"/>
          <w:lang w:val="es-CO"/>
        </w:rPr>
        <w:t xml:space="preserve"> </w:t>
      </w:r>
      <w:r w:rsidR="00413065" w:rsidRPr="00D24A83">
        <w:rPr>
          <w:rFonts w:ascii="Calibri" w:hAnsi="Calibri"/>
          <w:sz w:val="20"/>
          <w:szCs w:val="20"/>
          <w:lang w:val="es-CO"/>
        </w:rPr>
        <w:t>64</w:t>
      </w:r>
      <w:r w:rsidR="00187CF5" w:rsidRPr="00D24A83">
        <w:rPr>
          <w:rFonts w:ascii="Calibri" w:hAnsi="Calibri"/>
          <w:sz w:val="20"/>
          <w:szCs w:val="20"/>
          <w:lang w:val="es-CO"/>
        </w:rPr>
        <w:t>/</w:t>
      </w:r>
      <w:r w:rsidR="00413065" w:rsidRPr="00D24A83">
        <w:rPr>
          <w:rFonts w:ascii="Calibri" w:hAnsi="Calibri"/>
          <w:sz w:val="20"/>
          <w:szCs w:val="20"/>
          <w:lang w:val="es-CO"/>
        </w:rPr>
        <w:t>18</w:t>
      </w:r>
      <w:r w:rsidRPr="00D24A83">
        <w:rPr>
          <w:rFonts w:ascii="Calibri" w:hAnsi="Calibri"/>
          <w:sz w:val="20"/>
          <w:szCs w:val="20"/>
          <w:lang w:val="es-CO"/>
        </w:rPr>
        <w:t xml:space="preserve"> </w:t>
      </w:r>
      <w:r w:rsidR="004F3A87" w:rsidRPr="00D24A83">
        <w:rPr>
          <w:rFonts w:ascii="Calibri" w:hAnsi="Calibri"/>
          <w:sz w:val="20"/>
          <w:szCs w:val="20"/>
          <w:lang w:val="es-CO"/>
        </w:rPr>
        <w:t xml:space="preserve">y su Anexo Único </w:t>
      </w:r>
      <w:r w:rsidRPr="00D24A83">
        <w:rPr>
          <w:rFonts w:ascii="Calibri" w:hAnsi="Calibri"/>
          <w:sz w:val="20"/>
          <w:szCs w:val="20"/>
          <w:lang w:val="es-CO"/>
        </w:rPr>
        <w:t xml:space="preserve">elaborado en observancia del artículo 50 de la Convención, así como copia de la totalidad del expediente ante la Comisión Interamericana (Apéndice I) y los anexos utilizados en la elaboración </w:t>
      </w:r>
      <w:r w:rsidR="00413065" w:rsidRPr="00D24A83">
        <w:rPr>
          <w:rFonts w:ascii="Calibri" w:hAnsi="Calibri"/>
          <w:sz w:val="20"/>
          <w:szCs w:val="20"/>
          <w:lang w:val="es-CO"/>
        </w:rPr>
        <w:t>de dicho informe</w:t>
      </w:r>
      <w:r w:rsidRPr="00D24A83">
        <w:rPr>
          <w:rFonts w:ascii="Calibri" w:hAnsi="Calibri"/>
          <w:sz w:val="20"/>
          <w:szCs w:val="20"/>
          <w:lang w:val="es-CO"/>
        </w:rPr>
        <w:t xml:space="preserve"> (Anexos). </w:t>
      </w:r>
    </w:p>
    <w:p w14:paraId="7B6607CF" w14:textId="77777777" w:rsidR="00187CF5" w:rsidRPr="00D24A83" w:rsidRDefault="00187CF5" w:rsidP="00413065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val="es-ES"/>
        </w:rPr>
      </w:pPr>
    </w:p>
    <w:p w14:paraId="1446871D" w14:textId="77777777" w:rsidR="00C202C7" w:rsidRPr="00D24A83" w:rsidRDefault="00413065" w:rsidP="00413065">
      <w:pPr>
        <w:pStyle w:val="NormalWeb"/>
        <w:spacing w:before="0" w:beforeAutospacing="0" w:after="0" w:afterAutospacing="0"/>
        <w:ind w:firstLine="720"/>
        <w:jc w:val="both"/>
        <w:rPr>
          <w:rFonts w:ascii="Calibri" w:hAnsi="Calibri"/>
          <w:sz w:val="20"/>
          <w:szCs w:val="20"/>
          <w:lang w:val="es-AR"/>
        </w:rPr>
      </w:pPr>
      <w:r w:rsidRPr="00D24A83">
        <w:rPr>
          <w:rFonts w:ascii="Calibri" w:hAnsi="Calibri"/>
          <w:sz w:val="20"/>
          <w:szCs w:val="20"/>
          <w:lang w:val="es-CO"/>
        </w:rPr>
        <w:t>El</w:t>
      </w:r>
      <w:r w:rsidR="00C202C7" w:rsidRPr="00D24A83">
        <w:rPr>
          <w:rFonts w:ascii="Calibri" w:hAnsi="Calibri"/>
          <w:sz w:val="20"/>
          <w:szCs w:val="20"/>
          <w:lang w:val="es-CO"/>
        </w:rPr>
        <w:t xml:space="preserve"> Informe de Fondo </w:t>
      </w:r>
      <w:r w:rsidR="00C202C7" w:rsidRPr="00D24A83">
        <w:rPr>
          <w:rFonts w:ascii="Calibri" w:hAnsi="Calibri"/>
          <w:sz w:val="20"/>
          <w:szCs w:val="20"/>
          <w:lang w:val="es-AR"/>
        </w:rPr>
        <w:t xml:space="preserve">fue notificado al Estado el </w:t>
      </w:r>
      <w:r w:rsidRPr="00D24A83">
        <w:rPr>
          <w:rFonts w:ascii="Calibri" w:hAnsi="Calibri"/>
          <w:sz w:val="20"/>
          <w:szCs w:val="20"/>
          <w:lang w:val="es-AR"/>
        </w:rPr>
        <w:t>2</w:t>
      </w:r>
      <w:r w:rsidR="004F3A87" w:rsidRPr="00D24A83">
        <w:rPr>
          <w:rFonts w:ascii="Calibri" w:hAnsi="Calibri"/>
          <w:sz w:val="20"/>
          <w:szCs w:val="20"/>
          <w:lang w:val="es-AR"/>
        </w:rPr>
        <w:t>5 de junio de 2018</w:t>
      </w:r>
      <w:r w:rsidR="00C202C7" w:rsidRPr="00D24A83">
        <w:rPr>
          <w:rFonts w:ascii="Calibri" w:hAnsi="Calibri"/>
          <w:sz w:val="20"/>
          <w:szCs w:val="20"/>
          <w:lang w:val="es-AR"/>
        </w:rPr>
        <w:t xml:space="preserve">, otorgándole dos meses para informar sobre el cumplimiento de las recomendaciones.  La Comisión Interamericana otorgó </w:t>
      </w:r>
      <w:r w:rsidRPr="00D24A83">
        <w:rPr>
          <w:rFonts w:ascii="Calibri" w:hAnsi="Calibri"/>
          <w:sz w:val="20"/>
          <w:szCs w:val="20"/>
          <w:lang w:val="es-AR"/>
        </w:rPr>
        <w:t>tres</w:t>
      </w:r>
      <w:r w:rsidR="00C202C7" w:rsidRPr="00D24A83">
        <w:rPr>
          <w:rFonts w:ascii="Calibri" w:hAnsi="Calibri"/>
          <w:sz w:val="20"/>
          <w:szCs w:val="20"/>
          <w:lang w:val="es-AR"/>
        </w:rPr>
        <w:t xml:space="preserve"> prórroga</w:t>
      </w:r>
      <w:r w:rsidRPr="00D24A83">
        <w:rPr>
          <w:rFonts w:ascii="Calibri" w:hAnsi="Calibri"/>
          <w:sz w:val="20"/>
          <w:szCs w:val="20"/>
          <w:lang w:val="es-AR"/>
        </w:rPr>
        <w:t>s</w:t>
      </w:r>
      <w:r w:rsidR="00C202C7" w:rsidRPr="00D24A83">
        <w:rPr>
          <w:rFonts w:ascii="Calibri" w:hAnsi="Calibri"/>
          <w:sz w:val="20"/>
          <w:szCs w:val="20"/>
          <w:lang w:val="es-AR"/>
        </w:rPr>
        <w:t xml:space="preserve"> al </w:t>
      </w:r>
      <w:r w:rsidRPr="00D24A83">
        <w:rPr>
          <w:rFonts w:ascii="Calibri" w:hAnsi="Calibri"/>
          <w:sz w:val="20"/>
          <w:szCs w:val="20"/>
          <w:lang w:val="es-AR"/>
        </w:rPr>
        <w:t>Estado hondureño</w:t>
      </w:r>
      <w:r w:rsidR="00C202C7" w:rsidRPr="00D24A83">
        <w:rPr>
          <w:rFonts w:ascii="Calibri" w:hAnsi="Calibri"/>
          <w:sz w:val="20"/>
          <w:szCs w:val="20"/>
          <w:lang w:val="es-AR"/>
        </w:rPr>
        <w:t xml:space="preserve">, </w:t>
      </w:r>
      <w:r w:rsidRPr="00D24A83">
        <w:rPr>
          <w:rFonts w:ascii="Calibri" w:hAnsi="Calibri"/>
          <w:sz w:val="20"/>
          <w:szCs w:val="20"/>
          <w:lang w:val="es-AR"/>
        </w:rPr>
        <w:t>d</w:t>
      </w:r>
      <w:r w:rsidR="007773DF" w:rsidRPr="00D24A83">
        <w:rPr>
          <w:rFonts w:ascii="Calibri" w:hAnsi="Calibri"/>
          <w:sz w:val="20"/>
          <w:szCs w:val="20"/>
          <w:lang w:val="es-AR"/>
        </w:rPr>
        <w:t>os de tres meses y una de dos meses,</w:t>
      </w:r>
      <w:r w:rsidRPr="00D24A83">
        <w:rPr>
          <w:rFonts w:ascii="Calibri" w:hAnsi="Calibri"/>
          <w:sz w:val="20"/>
          <w:szCs w:val="20"/>
          <w:lang w:val="es-AR"/>
        </w:rPr>
        <w:t xml:space="preserve"> </w:t>
      </w:r>
      <w:r w:rsidR="00C202C7" w:rsidRPr="00D24A83">
        <w:rPr>
          <w:rFonts w:ascii="Calibri" w:hAnsi="Calibri"/>
          <w:sz w:val="20"/>
          <w:szCs w:val="20"/>
          <w:lang w:val="es-AR"/>
        </w:rPr>
        <w:t xml:space="preserve">a fin de que informara sobre el cumplimiento de las recomendaciones. </w:t>
      </w:r>
      <w:r w:rsidR="00FF47D3" w:rsidRPr="00D24A83">
        <w:rPr>
          <w:rFonts w:ascii="Calibri" w:hAnsi="Calibri"/>
          <w:sz w:val="20"/>
          <w:szCs w:val="20"/>
          <w:lang w:val="es-AR"/>
        </w:rPr>
        <w:t xml:space="preserve"> </w:t>
      </w:r>
      <w:r w:rsidR="00C202C7" w:rsidRPr="00D24A83">
        <w:rPr>
          <w:rFonts w:ascii="Calibri" w:hAnsi="Calibri"/>
          <w:sz w:val="20"/>
          <w:szCs w:val="20"/>
          <w:lang w:val="es-AR"/>
        </w:rPr>
        <w:t xml:space="preserve">El Estado </w:t>
      </w:r>
      <w:r w:rsidR="004D0DF8" w:rsidRPr="00D24A83">
        <w:rPr>
          <w:rFonts w:ascii="Calibri" w:hAnsi="Calibri"/>
          <w:sz w:val="20"/>
          <w:szCs w:val="20"/>
          <w:lang w:val="es-AR"/>
        </w:rPr>
        <w:t xml:space="preserve">no </w:t>
      </w:r>
      <w:r w:rsidR="00C202C7" w:rsidRPr="00D24A83">
        <w:rPr>
          <w:rFonts w:ascii="Calibri" w:hAnsi="Calibri"/>
          <w:sz w:val="20"/>
          <w:szCs w:val="20"/>
          <w:lang w:val="es-AR"/>
        </w:rPr>
        <w:t xml:space="preserve">solicitó una </w:t>
      </w:r>
      <w:r w:rsidR="004D0DF8" w:rsidRPr="00D24A83">
        <w:rPr>
          <w:rFonts w:ascii="Calibri" w:hAnsi="Calibri"/>
          <w:sz w:val="20"/>
          <w:szCs w:val="20"/>
          <w:lang w:val="es-AR"/>
        </w:rPr>
        <w:t>nueva</w:t>
      </w:r>
      <w:r w:rsidR="00187CF5" w:rsidRPr="00D24A83">
        <w:rPr>
          <w:rFonts w:ascii="Calibri" w:hAnsi="Calibri"/>
          <w:sz w:val="20"/>
          <w:szCs w:val="20"/>
          <w:lang w:val="es-AR"/>
        </w:rPr>
        <w:t xml:space="preserve"> </w:t>
      </w:r>
      <w:r w:rsidR="00C202C7" w:rsidRPr="00D24A83">
        <w:rPr>
          <w:rFonts w:ascii="Calibri" w:hAnsi="Calibri"/>
          <w:sz w:val="20"/>
          <w:szCs w:val="20"/>
          <w:lang w:val="es-AR"/>
        </w:rPr>
        <w:t xml:space="preserve">prórroga </w:t>
      </w:r>
      <w:r w:rsidR="004D0DF8" w:rsidRPr="00D24A83">
        <w:rPr>
          <w:rFonts w:ascii="Calibri" w:hAnsi="Calibri"/>
          <w:sz w:val="20"/>
          <w:szCs w:val="20"/>
          <w:lang w:val="es-AR"/>
        </w:rPr>
        <w:t>ni aportó</w:t>
      </w:r>
      <w:r w:rsidR="00C202C7" w:rsidRPr="00D24A83">
        <w:rPr>
          <w:rFonts w:ascii="Calibri" w:hAnsi="Calibri"/>
          <w:sz w:val="20"/>
          <w:szCs w:val="20"/>
          <w:lang w:val="es-AR"/>
        </w:rPr>
        <w:t xml:space="preserve"> información</w:t>
      </w:r>
      <w:r w:rsidR="00187CF5" w:rsidRPr="00D24A83">
        <w:rPr>
          <w:rFonts w:ascii="Calibri" w:hAnsi="Calibri"/>
          <w:sz w:val="20"/>
          <w:szCs w:val="20"/>
          <w:lang w:val="es-AR"/>
        </w:rPr>
        <w:t xml:space="preserve"> sobre avances concretos en el cumplimiento de las recomendaciones. </w:t>
      </w:r>
    </w:p>
    <w:p w14:paraId="70BA2133" w14:textId="77777777" w:rsidR="00C202C7" w:rsidRPr="00D24A83" w:rsidRDefault="00C202C7" w:rsidP="00413065">
      <w:pPr>
        <w:tabs>
          <w:tab w:val="left" w:pos="810"/>
        </w:tabs>
        <w:spacing w:after="0" w:line="240" w:lineRule="auto"/>
        <w:ind w:firstLine="720"/>
        <w:jc w:val="both"/>
        <w:rPr>
          <w:sz w:val="20"/>
          <w:szCs w:val="20"/>
          <w:lang w:val="es-AR"/>
        </w:rPr>
      </w:pPr>
    </w:p>
    <w:p w14:paraId="2F988E2D" w14:textId="77777777" w:rsidR="00C202C7" w:rsidRPr="00D24A83" w:rsidRDefault="00C202C7" w:rsidP="00413065">
      <w:pPr>
        <w:tabs>
          <w:tab w:val="left" w:pos="810"/>
        </w:tabs>
        <w:spacing w:after="0" w:line="240" w:lineRule="auto"/>
        <w:ind w:firstLine="720"/>
        <w:jc w:val="both"/>
        <w:rPr>
          <w:sz w:val="20"/>
          <w:szCs w:val="20"/>
          <w:lang w:val="es-AR"/>
        </w:rPr>
      </w:pPr>
      <w:r w:rsidRPr="00D24A83">
        <w:rPr>
          <w:sz w:val="20"/>
          <w:szCs w:val="20"/>
          <w:lang w:val="es-AR"/>
        </w:rPr>
        <w:t>En virtud de lo anterior, l</w:t>
      </w:r>
      <w:r w:rsidRPr="00D24A83">
        <w:rPr>
          <w:sz w:val="20"/>
          <w:szCs w:val="20"/>
          <w:lang w:val="es-CO"/>
        </w:rPr>
        <w:t>a Comisión Interamericana decidió someter a la jurisdicción de la Corte Interamericana la totalidad de los hechos y violaciones de derechos humanos descritos en el Informe de Fondo N</w:t>
      </w:r>
      <w:r w:rsidR="00FF47D3" w:rsidRPr="00D24A83">
        <w:rPr>
          <w:sz w:val="20"/>
          <w:szCs w:val="20"/>
          <w:lang w:val="es-CO"/>
        </w:rPr>
        <w:t>º</w:t>
      </w:r>
      <w:r w:rsidRPr="00D24A83">
        <w:rPr>
          <w:sz w:val="20"/>
          <w:szCs w:val="20"/>
          <w:lang w:val="es-CO"/>
        </w:rPr>
        <w:t xml:space="preserve"> </w:t>
      </w:r>
      <w:r w:rsidR="00413065" w:rsidRPr="00D24A83">
        <w:rPr>
          <w:sz w:val="20"/>
          <w:szCs w:val="20"/>
          <w:lang w:val="es-CO"/>
        </w:rPr>
        <w:t>64</w:t>
      </w:r>
      <w:r w:rsidRPr="00D24A83">
        <w:rPr>
          <w:sz w:val="20"/>
          <w:szCs w:val="20"/>
          <w:lang w:val="es-CO"/>
        </w:rPr>
        <w:t>/1</w:t>
      </w:r>
      <w:r w:rsidR="00413065" w:rsidRPr="00D24A83">
        <w:rPr>
          <w:sz w:val="20"/>
          <w:szCs w:val="20"/>
          <w:lang w:val="es-CO"/>
        </w:rPr>
        <w:t>8</w:t>
      </w:r>
      <w:r w:rsidRPr="00D24A83">
        <w:rPr>
          <w:sz w:val="20"/>
          <w:szCs w:val="20"/>
          <w:lang w:val="es-CO"/>
        </w:rPr>
        <w:t xml:space="preserve">, ante la necesidad de obtención de justicia </w:t>
      </w:r>
      <w:r w:rsidR="004523AD" w:rsidRPr="00D24A83">
        <w:rPr>
          <w:sz w:val="20"/>
          <w:szCs w:val="20"/>
          <w:lang w:val="es-CO"/>
        </w:rPr>
        <w:t xml:space="preserve">y reparación </w:t>
      </w:r>
      <w:r w:rsidRPr="00D24A83">
        <w:rPr>
          <w:sz w:val="20"/>
          <w:szCs w:val="20"/>
          <w:lang w:val="es-CO"/>
        </w:rPr>
        <w:t>para la</w:t>
      </w:r>
      <w:r w:rsidR="004523AD" w:rsidRPr="00D24A83">
        <w:rPr>
          <w:sz w:val="20"/>
          <w:szCs w:val="20"/>
          <w:lang w:val="es-CO"/>
        </w:rPr>
        <w:t>s</w:t>
      </w:r>
      <w:r w:rsidRPr="00D24A83">
        <w:rPr>
          <w:sz w:val="20"/>
          <w:szCs w:val="20"/>
          <w:lang w:val="es-CO"/>
        </w:rPr>
        <w:t xml:space="preserve"> víctima</w:t>
      </w:r>
      <w:r w:rsidR="004523AD" w:rsidRPr="00D24A83">
        <w:rPr>
          <w:sz w:val="20"/>
          <w:szCs w:val="20"/>
          <w:lang w:val="es-CO"/>
        </w:rPr>
        <w:t>s</w:t>
      </w:r>
      <w:r w:rsidRPr="00D24A83">
        <w:rPr>
          <w:sz w:val="20"/>
          <w:szCs w:val="20"/>
          <w:lang w:val="es-CO"/>
        </w:rPr>
        <w:t xml:space="preserve"> en el caso particular. </w:t>
      </w:r>
    </w:p>
    <w:p w14:paraId="0A931683" w14:textId="77777777" w:rsidR="00C202C7" w:rsidRPr="00D24A83" w:rsidRDefault="00C202C7" w:rsidP="00413065">
      <w:pPr>
        <w:tabs>
          <w:tab w:val="left" w:pos="0"/>
          <w:tab w:val="left" w:pos="810"/>
        </w:tabs>
        <w:spacing w:after="0" w:line="240" w:lineRule="auto"/>
        <w:jc w:val="both"/>
        <w:rPr>
          <w:sz w:val="20"/>
          <w:szCs w:val="20"/>
          <w:lang w:val="es-AR"/>
        </w:rPr>
      </w:pPr>
    </w:p>
    <w:p w14:paraId="47D361FA" w14:textId="77777777" w:rsidR="001544C9" w:rsidRPr="00D24A83" w:rsidRDefault="001544C9" w:rsidP="00413065">
      <w:pPr>
        <w:tabs>
          <w:tab w:val="left" w:pos="810"/>
        </w:tabs>
        <w:spacing w:after="0" w:line="240" w:lineRule="auto"/>
        <w:jc w:val="both"/>
        <w:rPr>
          <w:rFonts w:cs="Verdana"/>
          <w:sz w:val="20"/>
          <w:szCs w:val="20"/>
          <w:lang w:val="es-VE"/>
        </w:rPr>
      </w:pPr>
      <w:r w:rsidRPr="00D24A83">
        <w:rPr>
          <w:sz w:val="20"/>
          <w:szCs w:val="20"/>
          <w:lang w:val="es-CO"/>
        </w:rPr>
        <w:tab/>
      </w:r>
      <w:r w:rsidR="00C202C7" w:rsidRPr="00D24A83">
        <w:rPr>
          <w:sz w:val="20"/>
          <w:szCs w:val="20"/>
          <w:lang w:val="es-CO"/>
        </w:rPr>
        <w:t>En ese sentido, la Comisión solicita a la Corte que concluya y declare que el</w:t>
      </w:r>
      <w:r w:rsidR="00C202C7" w:rsidRPr="00D24A83">
        <w:rPr>
          <w:rFonts w:cs="Arial"/>
          <w:sz w:val="20"/>
          <w:szCs w:val="20"/>
          <w:lang w:val="es-CL"/>
        </w:rPr>
        <w:t xml:space="preserve"> Estado de </w:t>
      </w:r>
      <w:r w:rsidR="005A5276" w:rsidRPr="00D24A83">
        <w:rPr>
          <w:rFonts w:cs="Arial"/>
          <w:sz w:val="20"/>
          <w:szCs w:val="20"/>
          <w:lang w:val="es-CL"/>
        </w:rPr>
        <w:t>Honduras</w:t>
      </w:r>
      <w:r w:rsidR="00C202C7" w:rsidRPr="00D24A83">
        <w:rPr>
          <w:rFonts w:eastAsia="Times New Roman"/>
          <w:sz w:val="20"/>
          <w:szCs w:val="20"/>
          <w:lang w:val="es-ES_tradnl"/>
        </w:rPr>
        <w:t xml:space="preserve"> es </w:t>
      </w:r>
      <w:r w:rsidR="00C202C7" w:rsidRPr="00D24A83">
        <w:rPr>
          <w:rFonts w:cs="Verdana"/>
          <w:sz w:val="20"/>
          <w:szCs w:val="20"/>
          <w:lang w:val="es-VE"/>
        </w:rPr>
        <w:t xml:space="preserve">responsable </w:t>
      </w:r>
      <w:r w:rsidRPr="00D24A83">
        <w:rPr>
          <w:sz w:val="20"/>
          <w:szCs w:val="20"/>
          <w:lang w:val="es-CL"/>
        </w:rPr>
        <w:t xml:space="preserve">por la violación de los derechos </w:t>
      </w:r>
      <w:r w:rsidR="00F906C6" w:rsidRPr="00D24A83">
        <w:rPr>
          <w:sz w:val="20"/>
          <w:szCs w:val="20"/>
          <w:lang w:val="es-CL"/>
        </w:rPr>
        <w:t>establecidos en los artículos 4</w:t>
      </w:r>
      <w:r w:rsidR="00F906C6" w:rsidRPr="00D24A83">
        <w:rPr>
          <w:sz w:val="20"/>
          <w:szCs w:val="20"/>
          <w:lang w:val="es-ES"/>
        </w:rPr>
        <w:t>.1, 5.1, 8.1, 19, 24, 26 y 25.1 de la Convención Americana, en relación con las obligaciones establecidas en los artículo</w:t>
      </w:r>
      <w:r w:rsidR="00084AEF" w:rsidRPr="00D24A83">
        <w:rPr>
          <w:sz w:val="20"/>
          <w:szCs w:val="20"/>
          <w:lang w:val="es-ES"/>
        </w:rPr>
        <w:t>s</w:t>
      </w:r>
      <w:r w:rsidR="00F906C6" w:rsidRPr="00D24A83">
        <w:rPr>
          <w:sz w:val="20"/>
          <w:szCs w:val="20"/>
          <w:lang w:val="es-ES"/>
        </w:rPr>
        <w:t xml:space="preserve"> 1.1 y 2 del mismo instrumento internacional, en perjuicio de las personas que se indican en cada una de las secciones </w:t>
      </w:r>
      <w:r w:rsidR="004D0DF8" w:rsidRPr="00D24A83">
        <w:rPr>
          <w:sz w:val="20"/>
          <w:szCs w:val="20"/>
          <w:lang w:val="es-ES"/>
        </w:rPr>
        <w:t>dicho informe</w:t>
      </w:r>
      <w:r w:rsidR="00F906C6" w:rsidRPr="00D24A83">
        <w:rPr>
          <w:sz w:val="20"/>
          <w:szCs w:val="20"/>
          <w:lang w:val="es-ES"/>
        </w:rPr>
        <w:t xml:space="preserve"> y en su Anexo Único.  </w:t>
      </w:r>
    </w:p>
    <w:p w14:paraId="13628B1D" w14:textId="77777777" w:rsidR="001544C9" w:rsidRPr="00D24A83" w:rsidRDefault="001544C9" w:rsidP="00413065">
      <w:pPr>
        <w:tabs>
          <w:tab w:val="left" w:pos="810"/>
        </w:tabs>
        <w:spacing w:after="0" w:line="240" w:lineRule="auto"/>
        <w:ind w:firstLine="720"/>
        <w:jc w:val="both"/>
        <w:rPr>
          <w:rFonts w:cs="Verdana"/>
          <w:sz w:val="20"/>
          <w:szCs w:val="20"/>
          <w:lang w:val="es-CL"/>
        </w:rPr>
      </w:pPr>
    </w:p>
    <w:p w14:paraId="467FA277" w14:textId="77777777" w:rsidR="00C202C7" w:rsidRPr="00D24A83" w:rsidRDefault="00C202C7" w:rsidP="0041306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sz w:val="20"/>
          <w:szCs w:val="20"/>
          <w:lang w:val="es-CO"/>
        </w:rPr>
      </w:pPr>
      <w:r w:rsidRPr="00D24A83">
        <w:rPr>
          <w:sz w:val="20"/>
          <w:szCs w:val="20"/>
          <w:lang w:val="es-CO"/>
        </w:rPr>
        <w:t>La Comisión solicita a la Corte Interamericana que establezca las siguientes medidas de reparación:</w:t>
      </w:r>
    </w:p>
    <w:p w14:paraId="29887B49" w14:textId="77777777" w:rsidR="00C202C7" w:rsidRPr="00D24A83" w:rsidRDefault="00C202C7" w:rsidP="006700D4">
      <w:pPr>
        <w:tabs>
          <w:tab w:val="left" w:pos="720"/>
          <w:tab w:val="left" w:pos="810"/>
          <w:tab w:val="left" w:pos="1080"/>
        </w:tabs>
        <w:autoSpaceDE w:val="0"/>
        <w:autoSpaceDN w:val="0"/>
        <w:adjustRightInd w:val="0"/>
        <w:spacing w:after="0" w:line="240" w:lineRule="auto"/>
        <w:ind w:right="720"/>
        <w:jc w:val="both"/>
        <w:rPr>
          <w:sz w:val="20"/>
          <w:szCs w:val="20"/>
          <w:lang w:val="es-CO"/>
        </w:rPr>
      </w:pPr>
    </w:p>
    <w:p w14:paraId="73EE6101" w14:textId="77777777" w:rsidR="006700D4" w:rsidRPr="00D24A83" w:rsidRDefault="006700D4" w:rsidP="006700D4">
      <w:pPr>
        <w:numPr>
          <w:ilvl w:val="0"/>
          <w:numId w:val="5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sz w:val="20"/>
          <w:szCs w:val="20"/>
          <w:lang w:val="es-ES"/>
        </w:rPr>
      </w:pPr>
      <w:r w:rsidRPr="00D24A83">
        <w:rPr>
          <w:rFonts w:eastAsia="Batang"/>
          <w:bCs/>
          <w:sz w:val="20"/>
          <w:szCs w:val="20"/>
          <w:lang w:val="es-AR"/>
        </w:rPr>
        <w:t xml:space="preserve">Reparar integralmente las violaciones de derechos humanos declaradas en el </w:t>
      </w:r>
      <w:r w:rsidR="004D0DF8" w:rsidRPr="00D24A83">
        <w:rPr>
          <w:rFonts w:eastAsia="Batang"/>
          <w:bCs/>
          <w:sz w:val="20"/>
          <w:szCs w:val="20"/>
          <w:lang w:val="es-AR"/>
        </w:rPr>
        <w:t>I</w:t>
      </w:r>
      <w:r w:rsidRPr="00D24A83">
        <w:rPr>
          <w:rFonts w:eastAsia="Batang"/>
          <w:bCs/>
          <w:sz w:val="20"/>
          <w:szCs w:val="20"/>
          <w:lang w:val="es-AR"/>
        </w:rPr>
        <w:t>nforme</w:t>
      </w:r>
      <w:r w:rsidR="004D0DF8" w:rsidRPr="00D24A83">
        <w:rPr>
          <w:rFonts w:eastAsia="Batang"/>
          <w:bCs/>
          <w:sz w:val="20"/>
          <w:szCs w:val="20"/>
          <w:lang w:val="es-AR"/>
        </w:rPr>
        <w:t xml:space="preserve"> de Fondo</w:t>
      </w:r>
      <w:r w:rsidRPr="00D24A83">
        <w:rPr>
          <w:rFonts w:eastAsia="Batang"/>
          <w:bCs/>
          <w:sz w:val="20"/>
          <w:szCs w:val="20"/>
          <w:lang w:val="es-AR"/>
        </w:rPr>
        <w:t>, tanto en el aspecto material como inmaterial.</w:t>
      </w:r>
      <w:r w:rsidR="00FF47D3" w:rsidRPr="00D24A83">
        <w:rPr>
          <w:rFonts w:eastAsia="Batang"/>
          <w:bCs/>
          <w:sz w:val="20"/>
          <w:szCs w:val="20"/>
          <w:lang w:val="es-AR"/>
        </w:rPr>
        <w:t xml:space="preserve"> </w:t>
      </w:r>
      <w:r w:rsidRPr="00D24A83">
        <w:rPr>
          <w:rFonts w:eastAsia="Batang"/>
          <w:bCs/>
          <w:sz w:val="20"/>
          <w:szCs w:val="20"/>
          <w:lang w:val="es-AR"/>
        </w:rPr>
        <w:t xml:space="preserve"> El Estado deberá adoptar medidas de compensación económica y satisfacción del daño moral. </w:t>
      </w:r>
      <w:r w:rsidR="00FF47D3" w:rsidRPr="00D24A83">
        <w:rPr>
          <w:rFonts w:eastAsia="Batang"/>
          <w:bCs/>
          <w:sz w:val="20"/>
          <w:szCs w:val="20"/>
          <w:lang w:val="es-AR"/>
        </w:rPr>
        <w:t xml:space="preserve"> </w:t>
      </w:r>
      <w:r w:rsidRPr="00D24A83">
        <w:rPr>
          <w:rFonts w:eastAsia="Batang"/>
          <w:bCs/>
          <w:sz w:val="20"/>
          <w:szCs w:val="20"/>
          <w:lang w:val="es-AR"/>
        </w:rPr>
        <w:t xml:space="preserve">Estas medidas de compensación y satisfacción deberán tomar en cuenta tanto el daño individual como el daño colectivo derivado de las violaciones de derechos humanos declaradas en el informe y del contexto estructural en el que se enmarcaron. </w:t>
      </w:r>
    </w:p>
    <w:p w14:paraId="1B0C5A21" w14:textId="77777777" w:rsidR="006700D4" w:rsidRPr="00D24A83" w:rsidRDefault="006700D4" w:rsidP="006700D4">
      <w:pPr>
        <w:tabs>
          <w:tab w:val="left" w:pos="0"/>
          <w:tab w:val="left" w:pos="1080"/>
        </w:tabs>
        <w:spacing w:after="0" w:line="240" w:lineRule="auto"/>
        <w:ind w:left="720"/>
        <w:jc w:val="both"/>
        <w:rPr>
          <w:sz w:val="20"/>
          <w:szCs w:val="20"/>
          <w:lang w:val="es-ES"/>
        </w:rPr>
      </w:pPr>
    </w:p>
    <w:p w14:paraId="43EA53B8" w14:textId="77777777" w:rsidR="006700D4" w:rsidRPr="00D24A83" w:rsidRDefault="006700D4" w:rsidP="006700D4">
      <w:pPr>
        <w:numPr>
          <w:ilvl w:val="0"/>
          <w:numId w:val="5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sz w:val="20"/>
          <w:szCs w:val="20"/>
          <w:lang w:val="es-ES"/>
        </w:rPr>
      </w:pPr>
      <w:r w:rsidRPr="00D24A83">
        <w:rPr>
          <w:rFonts w:eastAsia="Batang"/>
          <w:bCs/>
          <w:sz w:val="20"/>
          <w:szCs w:val="20"/>
          <w:lang w:val="es-AR"/>
        </w:rPr>
        <w:t xml:space="preserve">Disponer las medidas de atención en salud física y mental necesarias a las víctimas sobrevivientes. </w:t>
      </w:r>
      <w:r w:rsidR="00FF47D3" w:rsidRPr="00D24A83">
        <w:rPr>
          <w:rFonts w:eastAsia="Batang"/>
          <w:bCs/>
          <w:sz w:val="20"/>
          <w:szCs w:val="20"/>
          <w:lang w:val="es-AR"/>
        </w:rPr>
        <w:t xml:space="preserve"> </w:t>
      </w:r>
      <w:r w:rsidRPr="00D24A83">
        <w:rPr>
          <w:rFonts w:eastAsia="Batang"/>
          <w:bCs/>
          <w:sz w:val="20"/>
          <w:szCs w:val="20"/>
          <w:lang w:val="es-AR"/>
        </w:rPr>
        <w:t xml:space="preserve">Para las víctimas sobrevivientes con discapacidad, las medidas de habilitación y rehabilitación que se dispongan deben cumplir con los estándares internacionales en la materia. </w:t>
      </w:r>
      <w:r w:rsidR="00FF47D3" w:rsidRPr="00D24A83">
        <w:rPr>
          <w:rFonts w:eastAsia="Batang"/>
          <w:bCs/>
          <w:sz w:val="20"/>
          <w:szCs w:val="20"/>
          <w:lang w:val="es-AR"/>
        </w:rPr>
        <w:t xml:space="preserve"> </w:t>
      </w:r>
      <w:r w:rsidRPr="00D24A83">
        <w:rPr>
          <w:rFonts w:eastAsia="Batang"/>
          <w:bCs/>
          <w:sz w:val="20"/>
          <w:szCs w:val="20"/>
          <w:lang w:val="es-AR"/>
        </w:rPr>
        <w:t xml:space="preserve">Asimismo, disponer las medidas de salud mental necesarias a los familiares de las víctimas. </w:t>
      </w:r>
      <w:r w:rsidR="00FF47D3" w:rsidRPr="00D24A83">
        <w:rPr>
          <w:rFonts w:eastAsia="Batang"/>
          <w:bCs/>
          <w:sz w:val="20"/>
          <w:szCs w:val="20"/>
          <w:lang w:val="es-AR"/>
        </w:rPr>
        <w:t xml:space="preserve"> </w:t>
      </w:r>
      <w:r w:rsidRPr="00D24A83">
        <w:rPr>
          <w:rFonts w:eastAsia="Batang"/>
          <w:bCs/>
          <w:sz w:val="20"/>
          <w:szCs w:val="20"/>
          <w:lang w:val="es-AR"/>
        </w:rPr>
        <w:t xml:space="preserve">Estas medidas deben implementarse en caso de ser voluntad de las víctimas y de manera concertada con ellas y sus representantes. Además, en la implementación de esta recomendación, el Estado deberá asegurar la satisfacción de contenidos de aceptabilidad, accesibilidad, calidad y disponibilidad, en los términos descritos en el </w:t>
      </w:r>
      <w:r w:rsidR="00FF47D3" w:rsidRPr="00D24A83">
        <w:rPr>
          <w:rFonts w:eastAsia="Batang"/>
          <w:bCs/>
          <w:sz w:val="20"/>
          <w:szCs w:val="20"/>
          <w:lang w:val="es-AR"/>
        </w:rPr>
        <w:t>I</w:t>
      </w:r>
      <w:r w:rsidRPr="00D24A83">
        <w:rPr>
          <w:rFonts w:eastAsia="Batang"/>
          <w:bCs/>
          <w:sz w:val="20"/>
          <w:szCs w:val="20"/>
          <w:lang w:val="es-AR"/>
        </w:rPr>
        <w:t xml:space="preserve">nforme de </w:t>
      </w:r>
      <w:r w:rsidR="00FF47D3" w:rsidRPr="00D24A83">
        <w:rPr>
          <w:rFonts w:eastAsia="Batang"/>
          <w:bCs/>
          <w:sz w:val="20"/>
          <w:szCs w:val="20"/>
          <w:lang w:val="es-AR"/>
        </w:rPr>
        <w:t>F</w:t>
      </w:r>
      <w:r w:rsidRPr="00D24A83">
        <w:rPr>
          <w:rFonts w:eastAsia="Batang"/>
          <w:bCs/>
          <w:sz w:val="20"/>
          <w:szCs w:val="20"/>
          <w:lang w:val="es-AR"/>
        </w:rPr>
        <w:t xml:space="preserve">ondo. </w:t>
      </w:r>
    </w:p>
    <w:p w14:paraId="0F9A885F" w14:textId="77777777" w:rsidR="006700D4" w:rsidRPr="00D24A83" w:rsidRDefault="006700D4" w:rsidP="006700D4">
      <w:pPr>
        <w:tabs>
          <w:tab w:val="left" w:pos="0"/>
          <w:tab w:val="left" w:pos="1080"/>
        </w:tabs>
        <w:spacing w:after="0" w:line="240" w:lineRule="auto"/>
        <w:jc w:val="both"/>
        <w:rPr>
          <w:sz w:val="20"/>
          <w:szCs w:val="20"/>
          <w:lang w:val="es-ES"/>
        </w:rPr>
      </w:pPr>
    </w:p>
    <w:p w14:paraId="366E65C6" w14:textId="77777777" w:rsidR="006700D4" w:rsidRPr="00D24A83" w:rsidRDefault="006700D4" w:rsidP="006700D4">
      <w:pPr>
        <w:numPr>
          <w:ilvl w:val="0"/>
          <w:numId w:val="5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cs="Times-Roman"/>
          <w:sz w:val="20"/>
          <w:szCs w:val="20"/>
          <w:lang w:val="es-ES" w:bidi="en-US"/>
        </w:rPr>
      </w:pPr>
      <w:r w:rsidRPr="00D24A83">
        <w:rPr>
          <w:rFonts w:cs="Times-Roman"/>
          <w:sz w:val="20"/>
          <w:szCs w:val="20"/>
          <w:lang w:val="es-ES" w:bidi="en-US"/>
        </w:rPr>
        <w:t xml:space="preserve">Emprender una búsqueda, a través de todos los medios disponibles, del destino o paradero de las víctimas desaparecidas o de sus restos mortales, los cuales deberán ser debidamente identificados y devueltos a sus familiares. </w:t>
      </w:r>
    </w:p>
    <w:p w14:paraId="44433EC9" w14:textId="77777777" w:rsidR="006700D4" w:rsidRPr="00950641" w:rsidRDefault="006700D4" w:rsidP="006700D4">
      <w:pPr>
        <w:tabs>
          <w:tab w:val="left" w:pos="0"/>
          <w:tab w:val="left" w:pos="1080"/>
        </w:tabs>
        <w:spacing w:after="0" w:line="240" w:lineRule="auto"/>
        <w:jc w:val="both"/>
        <w:rPr>
          <w:rFonts w:eastAsia="Batang"/>
          <w:bCs/>
          <w:sz w:val="20"/>
          <w:szCs w:val="20"/>
          <w:lang w:val="es-AR"/>
        </w:rPr>
      </w:pPr>
    </w:p>
    <w:p w14:paraId="62CC8766" w14:textId="77777777" w:rsidR="00C10482" w:rsidRPr="00D24A83" w:rsidRDefault="00C10482" w:rsidP="006700D4">
      <w:pPr>
        <w:tabs>
          <w:tab w:val="left" w:pos="0"/>
          <w:tab w:val="left" w:pos="1080"/>
        </w:tabs>
        <w:spacing w:after="0" w:line="240" w:lineRule="auto"/>
        <w:jc w:val="both"/>
        <w:rPr>
          <w:rFonts w:eastAsia="Batang"/>
          <w:bCs/>
          <w:sz w:val="20"/>
          <w:szCs w:val="20"/>
          <w:lang w:val="es-AR"/>
        </w:rPr>
      </w:pPr>
    </w:p>
    <w:p w14:paraId="5B7340D9" w14:textId="77777777" w:rsidR="006700D4" w:rsidRPr="00D24A83" w:rsidRDefault="006700D4" w:rsidP="006700D4">
      <w:pPr>
        <w:numPr>
          <w:ilvl w:val="0"/>
          <w:numId w:val="5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cs="Times-Roman"/>
          <w:sz w:val="20"/>
          <w:szCs w:val="20"/>
          <w:lang w:val="es-ES" w:bidi="en-US"/>
        </w:rPr>
      </w:pPr>
      <w:r w:rsidRPr="00D24A83">
        <w:rPr>
          <w:rFonts w:eastAsia="Batang"/>
          <w:bCs/>
          <w:sz w:val="20"/>
          <w:szCs w:val="20"/>
          <w:lang w:val="es-AR"/>
        </w:rPr>
        <w:t xml:space="preserve">Investigar de manera </w:t>
      </w:r>
      <w:r w:rsidRPr="00D24A83">
        <w:rPr>
          <w:sz w:val="20"/>
          <w:szCs w:val="20"/>
          <w:lang w:val="es-ES"/>
        </w:rPr>
        <w:t xml:space="preserve">diligente, efectiva y dentro de un plazo razonable con el objeto de esclarecer los hechos en forma completa, identificar todas las posibles responsabilidades e imponer las sanciones que correspondan respecto de las violaciones de derechos humanos declaradas en el informe. </w:t>
      </w:r>
      <w:r w:rsidR="00FF47D3" w:rsidRPr="00D24A83">
        <w:rPr>
          <w:sz w:val="20"/>
          <w:szCs w:val="20"/>
          <w:lang w:val="es-ES"/>
        </w:rPr>
        <w:t xml:space="preserve"> </w:t>
      </w:r>
      <w:r w:rsidRPr="00D24A83">
        <w:rPr>
          <w:sz w:val="20"/>
          <w:szCs w:val="20"/>
          <w:lang w:val="es-ES"/>
        </w:rPr>
        <w:t xml:space="preserve">Esta recomendación incluye tanto las investigaciones penales como administrativas que correspondan, no sólo respecto de las personas y  empresas vinculadas laboralmente con las víctimas, sino con las autoridades estatales que incumplieron sus deberes de inspección, fiscalización y respuesta en los términos expresados en el </w:t>
      </w:r>
      <w:r w:rsidR="004D0DF8" w:rsidRPr="00D24A83">
        <w:rPr>
          <w:sz w:val="20"/>
          <w:szCs w:val="20"/>
          <w:lang w:val="es-ES"/>
        </w:rPr>
        <w:t>I</w:t>
      </w:r>
      <w:r w:rsidRPr="00D24A83">
        <w:rPr>
          <w:sz w:val="20"/>
          <w:szCs w:val="20"/>
          <w:lang w:val="es-ES"/>
        </w:rPr>
        <w:t>nforme</w:t>
      </w:r>
      <w:r w:rsidR="004D0DF8" w:rsidRPr="00D24A83">
        <w:rPr>
          <w:sz w:val="20"/>
          <w:szCs w:val="20"/>
          <w:lang w:val="es-ES"/>
        </w:rPr>
        <w:t xml:space="preserve"> de Fondo</w:t>
      </w:r>
      <w:r w:rsidRPr="00D24A83">
        <w:rPr>
          <w:sz w:val="20"/>
          <w:szCs w:val="20"/>
          <w:lang w:val="es-ES"/>
        </w:rPr>
        <w:t xml:space="preserve">. </w:t>
      </w:r>
    </w:p>
    <w:p w14:paraId="6F8BBB24" w14:textId="77777777" w:rsidR="006700D4" w:rsidRPr="00D24A83" w:rsidRDefault="006700D4" w:rsidP="006700D4">
      <w:pPr>
        <w:tabs>
          <w:tab w:val="left" w:pos="0"/>
          <w:tab w:val="left" w:pos="1080"/>
        </w:tabs>
        <w:spacing w:after="0" w:line="240" w:lineRule="auto"/>
        <w:jc w:val="both"/>
        <w:rPr>
          <w:rFonts w:eastAsia="Batang"/>
          <w:bCs/>
          <w:sz w:val="20"/>
          <w:szCs w:val="20"/>
          <w:lang w:val="es-AR"/>
        </w:rPr>
      </w:pPr>
    </w:p>
    <w:p w14:paraId="5E974D03" w14:textId="77777777" w:rsidR="006700D4" w:rsidRPr="00D24A83" w:rsidRDefault="006700D4" w:rsidP="006700D4">
      <w:pPr>
        <w:numPr>
          <w:ilvl w:val="0"/>
          <w:numId w:val="5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rFonts w:cs="Times-Roman"/>
          <w:sz w:val="20"/>
          <w:szCs w:val="20"/>
          <w:lang w:val="es-ES" w:bidi="en-US"/>
        </w:rPr>
      </w:pPr>
      <w:r w:rsidRPr="00D24A83">
        <w:rPr>
          <w:rFonts w:eastAsia="Batang"/>
          <w:bCs/>
          <w:sz w:val="20"/>
          <w:szCs w:val="20"/>
          <w:lang w:val="es-AR"/>
        </w:rPr>
        <w:t>Adoptar las medidas legislativas, administrativas y de otra índole, para evitar que en el futuro se produzcan hechos similares. En particular, el Estado deberá:</w:t>
      </w:r>
    </w:p>
    <w:p w14:paraId="6D724C85" w14:textId="77777777" w:rsidR="006700D4" w:rsidRPr="00D24A83" w:rsidRDefault="006700D4" w:rsidP="006700D4">
      <w:pPr>
        <w:pStyle w:val="Prrafodelista"/>
        <w:rPr>
          <w:rFonts w:ascii="Calibri" w:eastAsia="Batang" w:hAnsi="Calibri"/>
          <w:bCs/>
          <w:sz w:val="20"/>
          <w:szCs w:val="20"/>
          <w:bdr w:val="none" w:sz="0" w:space="0" w:color="auto"/>
          <w:lang w:val="es-AR"/>
        </w:rPr>
      </w:pPr>
    </w:p>
    <w:p w14:paraId="54EE81C0" w14:textId="77777777" w:rsidR="006700D4" w:rsidRPr="00D24A83" w:rsidRDefault="006700D4" w:rsidP="006700D4">
      <w:pPr>
        <w:tabs>
          <w:tab w:val="left" w:pos="0"/>
          <w:tab w:val="left" w:pos="1080"/>
        </w:tabs>
        <w:spacing w:after="0" w:line="240" w:lineRule="auto"/>
        <w:ind w:left="720"/>
        <w:jc w:val="both"/>
        <w:rPr>
          <w:rFonts w:eastAsia="Batang"/>
          <w:bCs/>
          <w:sz w:val="20"/>
          <w:szCs w:val="20"/>
          <w:lang w:val="es-AR"/>
        </w:rPr>
      </w:pPr>
      <w:r w:rsidRPr="00D24A83">
        <w:rPr>
          <w:rFonts w:eastAsia="Batang"/>
          <w:bCs/>
          <w:sz w:val="20"/>
          <w:szCs w:val="20"/>
          <w:lang w:val="es-AR"/>
        </w:rPr>
        <w:t xml:space="preserve">- Realizar un diagnóstico serio y completo de la problemática de los buzos miskitos en la zona, con la finalidad de identificar las causas estructurales que dieron lugar a las violaciones de derechos humanos declaradas en el </w:t>
      </w:r>
      <w:r w:rsidR="004D0DF8" w:rsidRPr="00D24A83">
        <w:rPr>
          <w:rFonts w:eastAsia="Batang"/>
          <w:bCs/>
          <w:sz w:val="20"/>
          <w:szCs w:val="20"/>
          <w:lang w:val="es-AR"/>
        </w:rPr>
        <w:t>Informe de F</w:t>
      </w:r>
      <w:r w:rsidRPr="00D24A83">
        <w:rPr>
          <w:rFonts w:eastAsia="Batang"/>
          <w:bCs/>
          <w:sz w:val="20"/>
          <w:szCs w:val="20"/>
          <w:lang w:val="es-AR"/>
        </w:rPr>
        <w:t>ondo.</w:t>
      </w:r>
    </w:p>
    <w:p w14:paraId="5CF49145" w14:textId="77777777" w:rsidR="006700D4" w:rsidRPr="00D24A83" w:rsidRDefault="006700D4" w:rsidP="006700D4">
      <w:pPr>
        <w:tabs>
          <w:tab w:val="left" w:pos="0"/>
          <w:tab w:val="left" w:pos="1080"/>
        </w:tabs>
        <w:spacing w:after="0" w:line="240" w:lineRule="auto"/>
        <w:ind w:left="720"/>
        <w:jc w:val="both"/>
        <w:rPr>
          <w:rFonts w:eastAsia="Batang"/>
          <w:bCs/>
          <w:sz w:val="20"/>
          <w:szCs w:val="20"/>
          <w:lang w:val="es-AR"/>
        </w:rPr>
      </w:pPr>
      <w:r w:rsidRPr="00D24A83">
        <w:rPr>
          <w:rFonts w:eastAsia="Batang"/>
          <w:bCs/>
          <w:sz w:val="20"/>
          <w:szCs w:val="20"/>
          <w:lang w:val="es-AR"/>
        </w:rPr>
        <w:t>- Implementar medidas para enfrentar dichas causa</w:t>
      </w:r>
      <w:r w:rsidR="00E95107" w:rsidRPr="00D24A83">
        <w:rPr>
          <w:rFonts w:eastAsia="Batang"/>
          <w:bCs/>
          <w:sz w:val="20"/>
          <w:szCs w:val="20"/>
          <w:lang w:val="es-AR"/>
        </w:rPr>
        <w:t>s</w:t>
      </w:r>
      <w:r w:rsidRPr="00D24A83">
        <w:rPr>
          <w:rFonts w:eastAsia="Batang"/>
          <w:bCs/>
          <w:sz w:val="20"/>
          <w:szCs w:val="20"/>
          <w:lang w:val="es-AR"/>
        </w:rPr>
        <w:t xml:space="preserve"> estructurales y erradicar la problemática de manera definitiva. </w:t>
      </w:r>
      <w:r w:rsidR="00FF47D3" w:rsidRPr="00D24A83">
        <w:rPr>
          <w:rFonts w:eastAsia="Batang"/>
          <w:bCs/>
          <w:sz w:val="20"/>
          <w:szCs w:val="20"/>
          <w:lang w:val="es-AR"/>
        </w:rPr>
        <w:t xml:space="preserve"> </w:t>
      </w:r>
      <w:r w:rsidRPr="00D24A83">
        <w:rPr>
          <w:rFonts w:eastAsia="Batang"/>
          <w:bCs/>
          <w:sz w:val="20"/>
          <w:szCs w:val="20"/>
          <w:lang w:val="es-AR"/>
        </w:rPr>
        <w:t xml:space="preserve">Esto incluye, entre otras medidas, la adecuada regulación de las actividades de pesca submarina de conformidad con </w:t>
      </w:r>
      <w:r w:rsidR="004D0DF8" w:rsidRPr="00D24A83">
        <w:rPr>
          <w:rFonts w:eastAsia="Batang"/>
          <w:bCs/>
          <w:sz w:val="20"/>
          <w:szCs w:val="20"/>
          <w:lang w:val="es-AR"/>
        </w:rPr>
        <w:t>los estándares descritos en el Informe de F</w:t>
      </w:r>
      <w:r w:rsidRPr="00D24A83">
        <w:rPr>
          <w:rFonts w:eastAsia="Batang"/>
          <w:bCs/>
          <w:sz w:val="20"/>
          <w:szCs w:val="20"/>
          <w:lang w:val="es-AR"/>
        </w:rPr>
        <w:t xml:space="preserve">ondo, así como de los mecanismos para hacer efectiva dicha regulación en situaciones de incumplimiento, para estos efectos el Estado deberá crear un sistema de control y monitoreo mediante esquemas de transparencia y participación que permita identificar y actuar oportunamente frente a violaciones a los derechos humanos en el contexto de la actividad empresarial pesquera. </w:t>
      </w:r>
    </w:p>
    <w:p w14:paraId="2D75DAD6" w14:textId="77777777" w:rsidR="006700D4" w:rsidRPr="00D24A83" w:rsidRDefault="006700D4" w:rsidP="006700D4">
      <w:pPr>
        <w:tabs>
          <w:tab w:val="left" w:pos="0"/>
          <w:tab w:val="left" w:pos="1080"/>
        </w:tabs>
        <w:spacing w:after="0" w:line="240" w:lineRule="auto"/>
        <w:ind w:left="720"/>
        <w:jc w:val="both"/>
        <w:rPr>
          <w:rFonts w:eastAsia="Batang"/>
          <w:bCs/>
          <w:sz w:val="20"/>
          <w:szCs w:val="20"/>
          <w:lang w:val="es-AR"/>
        </w:rPr>
      </w:pPr>
      <w:r w:rsidRPr="00D24A83">
        <w:rPr>
          <w:rFonts w:eastAsia="Batang"/>
          <w:bCs/>
          <w:sz w:val="20"/>
          <w:szCs w:val="20"/>
          <w:lang w:val="es-AR"/>
        </w:rPr>
        <w:t xml:space="preserve">- Fortalecer sus instituciones para asegurar que las mismas cumplan debidamente con su obligación de fiscalización e inspección de empresas que realizan actividades peligrosas. </w:t>
      </w:r>
    </w:p>
    <w:p w14:paraId="1D590442" w14:textId="77777777" w:rsidR="006700D4" w:rsidRPr="00D24A83" w:rsidRDefault="006700D4" w:rsidP="006700D4">
      <w:pPr>
        <w:tabs>
          <w:tab w:val="left" w:pos="0"/>
          <w:tab w:val="left" w:pos="1080"/>
        </w:tabs>
        <w:spacing w:after="0" w:line="240" w:lineRule="auto"/>
        <w:ind w:left="720"/>
        <w:jc w:val="both"/>
        <w:rPr>
          <w:rFonts w:eastAsia="Batang"/>
          <w:bCs/>
          <w:sz w:val="20"/>
          <w:szCs w:val="20"/>
          <w:lang w:val="es-AR"/>
        </w:rPr>
      </w:pPr>
      <w:r w:rsidRPr="00D24A83">
        <w:rPr>
          <w:rFonts w:eastAsia="Batang"/>
          <w:bCs/>
          <w:sz w:val="20"/>
          <w:szCs w:val="20"/>
          <w:lang w:val="es-AR"/>
        </w:rPr>
        <w:t xml:space="preserve">- Incluir medidas necesarias y sostenibles para ampliar las posibilidades laborales de la población donde ocurrieron los hechos del presente caso en un marco incluyente y participativo. </w:t>
      </w:r>
    </w:p>
    <w:p w14:paraId="7B051A82" w14:textId="77777777" w:rsidR="006700D4" w:rsidRPr="00D24A83" w:rsidRDefault="006700D4" w:rsidP="006700D4">
      <w:pPr>
        <w:tabs>
          <w:tab w:val="left" w:pos="0"/>
          <w:tab w:val="left" w:pos="1080"/>
        </w:tabs>
        <w:spacing w:after="0" w:line="240" w:lineRule="auto"/>
        <w:ind w:left="720"/>
        <w:jc w:val="both"/>
        <w:rPr>
          <w:rFonts w:eastAsia="Batang"/>
          <w:bCs/>
          <w:sz w:val="20"/>
          <w:szCs w:val="20"/>
          <w:lang w:val="es-AR"/>
        </w:rPr>
      </w:pPr>
      <w:r w:rsidRPr="00D24A83">
        <w:rPr>
          <w:rFonts w:eastAsia="Batang"/>
          <w:bCs/>
          <w:sz w:val="20"/>
          <w:szCs w:val="20"/>
          <w:lang w:val="es-AR"/>
        </w:rPr>
        <w:t xml:space="preserve">- </w:t>
      </w:r>
      <w:r w:rsidR="004D0DF8" w:rsidRPr="00D24A83">
        <w:rPr>
          <w:rFonts w:eastAsia="Batang"/>
          <w:bCs/>
          <w:sz w:val="20"/>
          <w:szCs w:val="20"/>
          <w:lang w:val="es-AR"/>
        </w:rPr>
        <w:t>E</w:t>
      </w:r>
      <w:r w:rsidRPr="00D24A83">
        <w:rPr>
          <w:rFonts w:eastAsia="Batang"/>
          <w:bCs/>
          <w:sz w:val="20"/>
          <w:szCs w:val="20"/>
          <w:lang w:val="es-AR"/>
        </w:rPr>
        <w:t>stablecer como mínimo garantías de protección social específicas para enfermedades y accidentes relacionados al trabajo en actividades riesgosas.</w:t>
      </w:r>
    </w:p>
    <w:p w14:paraId="0DD6F8D2" w14:textId="77777777" w:rsidR="004D0DF8" w:rsidRPr="00D24A83" w:rsidRDefault="004D0DF8" w:rsidP="004D0DF8">
      <w:pPr>
        <w:tabs>
          <w:tab w:val="left" w:pos="0"/>
          <w:tab w:val="left" w:pos="1080"/>
        </w:tabs>
        <w:spacing w:after="0" w:line="240" w:lineRule="auto"/>
        <w:ind w:left="720"/>
        <w:jc w:val="both"/>
        <w:rPr>
          <w:sz w:val="20"/>
          <w:szCs w:val="20"/>
          <w:lang w:val="es-ES"/>
        </w:rPr>
      </w:pPr>
    </w:p>
    <w:p w14:paraId="0B14530E" w14:textId="77777777" w:rsidR="006700D4" w:rsidRPr="00D24A83" w:rsidRDefault="006700D4" w:rsidP="006700D4">
      <w:pPr>
        <w:numPr>
          <w:ilvl w:val="0"/>
          <w:numId w:val="5"/>
        </w:numP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sz w:val="20"/>
          <w:szCs w:val="20"/>
          <w:lang w:val="es-ES"/>
        </w:rPr>
      </w:pPr>
      <w:r w:rsidRPr="00D24A83">
        <w:rPr>
          <w:sz w:val="20"/>
          <w:szCs w:val="20"/>
          <w:lang w:val="es-ES"/>
        </w:rPr>
        <w:t xml:space="preserve">Realizar campañas de información relevante en materia de los derechos de los trabajadores en materia </w:t>
      </w:r>
      <w:r w:rsidRPr="00D24A83">
        <w:rPr>
          <w:rFonts w:eastAsia="Batang"/>
          <w:bCs/>
          <w:sz w:val="20"/>
          <w:szCs w:val="20"/>
          <w:lang w:val="es-AR"/>
        </w:rPr>
        <w:t>de</w:t>
      </w:r>
      <w:r w:rsidRPr="00D24A83">
        <w:rPr>
          <w:sz w:val="20"/>
          <w:szCs w:val="20"/>
          <w:lang w:val="es-ES"/>
        </w:rPr>
        <w:t xml:space="preserve"> seguridad y salud ocupacional en la zona en la que sucedieron los hechos.</w:t>
      </w:r>
    </w:p>
    <w:p w14:paraId="25C2ED7F" w14:textId="77777777" w:rsidR="006700D4" w:rsidRPr="00D24A83" w:rsidRDefault="006700D4" w:rsidP="006700D4">
      <w:pPr>
        <w:pStyle w:val="Prrafode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1080"/>
        </w:tabs>
        <w:jc w:val="both"/>
        <w:rPr>
          <w:rFonts w:ascii="Calibri" w:hAnsi="Calibri"/>
          <w:sz w:val="20"/>
          <w:szCs w:val="20"/>
          <w:lang w:val="es-ES"/>
        </w:rPr>
      </w:pPr>
      <w:r w:rsidRPr="00D24A83">
        <w:rPr>
          <w:rFonts w:ascii="Calibri" w:hAnsi="Calibri"/>
          <w:sz w:val="20"/>
          <w:szCs w:val="20"/>
          <w:lang w:val="es-ES"/>
        </w:rPr>
        <w:t xml:space="preserve"> </w:t>
      </w:r>
    </w:p>
    <w:p w14:paraId="421DD776" w14:textId="77777777" w:rsidR="006700D4" w:rsidRPr="00D24A83" w:rsidRDefault="006700D4" w:rsidP="006700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  <w:tab w:val="left" w:pos="1080"/>
        </w:tabs>
        <w:spacing w:after="0" w:line="240" w:lineRule="auto"/>
        <w:ind w:left="0" w:firstLine="720"/>
        <w:jc w:val="both"/>
        <w:rPr>
          <w:sz w:val="20"/>
          <w:szCs w:val="20"/>
          <w:lang w:val="es-ES"/>
        </w:rPr>
      </w:pPr>
      <w:r w:rsidRPr="00D24A83">
        <w:rPr>
          <w:sz w:val="20"/>
          <w:szCs w:val="20"/>
          <w:lang w:val="es-ES"/>
        </w:rPr>
        <w:t>Reintegrar las erogaciones al Fondo de Asistencia Legal de la Comisión Interamericana.</w:t>
      </w:r>
    </w:p>
    <w:p w14:paraId="0DDF97CC" w14:textId="77777777" w:rsidR="00C202C7" w:rsidRPr="00D24A83" w:rsidRDefault="00C202C7" w:rsidP="00413065">
      <w:pPr>
        <w:tabs>
          <w:tab w:val="left" w:pos="720"/>
          <w:tab w:val="left" w:pos="810"/>
        </w:tabs>
        <w:autoSpaceDE w:val="0"/>
        <w:autoSpaceDN w:val="0"/>
        <w:adjustRightInd w:val="0"/>
        <w:spacing w:after="0" w:line="240" w:lineRule="auto"/>
        <w:ind w:right="720"/>
        <w:jc w:val="both"/>
        <w:rPr>
          <w:sz w:val="20"/>
          <w:szCs w:val="20"/>
          <w:lang w:val="es-ES"/>
        </w:rPr>
      </w:pPr>
    </w:p>
    <w:p w14:paraId="55CF1CFD" w14:textId="77777777" w:rsidR="00C202C7" w:rsidRPr="00D24A83" w:rsidRDefault="00C202C7" w:rsidP="004D0DF8">
      <w:pPr>
        <w:tabs>
          <w:tab w:val="left" w:pos="720"/>
          <w:tab w:val="left" w:pos="2880"/>
        </w:tabs>
        <w:spacing w:after="0" w:line="240" w:lineRule="auto"/>
        <w:jc w:val="both"/>
        <w:rPr>
          <w:sz w:val="20"/>
          <w:szCs w:val="20"/>
          <w:lang w:val="es-ES"/>
        </w:rPr>
      </w:pPr>
      <w:r w:rsidRPr="00D24A83">
        <w:rPr>
          <w:rFonts w:cs="Arial"/>
          <w:color w:val="000000"/>
          <w:sz w:val="20"/>
          <w:szCs w:val="20"/>
          <w:lang w:val="es-CL"/>
        </w:rPr>
        <w:tab/>
        <w:t xml:space="preserve">Además de la necesidad de obtención de justicia, la Comisión destaca que </w:t>
      </w:r>
      <w:r w:rsidRPr="00D24A83">
        <w:rPr>
          <w:rFonts w:eastAsia="Times New Roman" w:cs="Cambria"/>
          <w:sz w:val="20"/>
          <w:szCs w:val="20"/>
          <w:lang w:val="es-CO"/>
        </w:rPr>
        <w:t xml:space="preserve">el presente caso permitirá </w:t>
      </w:r>
      <w:r w:rsidR="004D0DF8" w:rsidRPr="00D24A83">
        <w:rPr>
          <w:rFonts w:eastAsia="Times New Roman" w:cs="Cambria"/>
          <w:sz w:val="20"/>
          <w:szCs w:val="20"/>
          <w:lang w:val="es-CO"/>
        </w:rPr>
        <w:t xml:space="preserve">a la Honorable </w:t>
      </w:r>
      <w:r w:rsidR="002216BE" w:rsidRPr="00D24A83">
        <w:rPr>
          <w:rFonts w:eastAsia="Times New Roman" w:cs="Cambria"/>
          <w:sz w:val="20"/>
          <w:szCs w:val="20"/>
          <w:lang w:val="es-CO"/>
        </w:rPr>
        <w:t xml:space="preserve">Corte </w:t>
      </w:r>
      <w:r w:rsidR="007773DF" w:rsidRPr="00D24A83">
        <w:rPr>
          <w:sz w:val="20"/>
          <w:szCs w:val="20"/>
          <w:lang w:val="es-CO"/>
        </w:rPr>
        <w:t xml:space="preserve">el desarrollo de </w:t>
      </w:r>
      <w:r w:rsidR="004D0DF8" w:rsidRPr="00D24A83">
        <w:rPr>
          <w:sz w:val="20"/>
          <w:szCs w:val="20"/>
          <w:lang w:val="es-CO"/>
        </w:rPr>
        <w:t>su</w:t>
      </w:r>
      <w:r w:rsidR="007773DF" w:rsidRPr="00D24A83">
        <w:rPr>
          <w:sz w:val="20"/>
          <w:szCs w:val="20"/>
          <w:lang w:val="es-CO"/>
        </w:rPr>
        <w:t xml:space="preserve"> jurisprudencia en varios sentidos. </w:t>
      </w:r>
      <w:r w:rsidR="00FF47D3" w:rsidRPr="00D24A83">
        <w:rPr>
          <w:sz w:val="20"/>
          <w:szCs w:val="20"/>
          <w:lang w:val="es-CO"/>
        </w:rPr>
        <w:t xml:space="preserve"> </w:t>
      </w:r>
      <w:r w:rsidR="007773DF" w:rsidRPr="00D24A83">
        <w:rPr>
          <w:sz w:val="20"/>
          <w:szCs w:val="20"/>
          <w:lang w:val="es-CO"/>
        </w:rPr>
        <w:t>En primer lugar, la Corte podrá pronunciarse sobre las obligaciones de los Estados respecto de actividades peligrosas</w:t>
      </w:r>
      <w:r w:rsidR="002216BE" w:rsidRPr="00D24A83">
        <w:rPr>
          <w:sz w:val="20"/>
          <w:szCs w:val="20"/>
          <w:lang w:val="es-CO"/>
        </w:rPr>
        <w:t xml:space="preserve"> que tienen lugar en el marco de una relación laboral con actores no estatales, incluyendo empresas,</w:t>
      </w:r>
      <w:r w:rsidR="007773DF" w:rsidRPr="00D24A83">
        <w:rPr>
          <w:sz w:val="20"/>
          <w:szCs w:val="20"/>
          <w:lang w:val="es-CO"/>
        </w:rPr>
        <w:t xml:space="preserve"> que implican un riesgo para los derechos a la vida</w:t>
      </w:r>
      <w:r w:rsidR="00243EAF" w:rsidRPr="00D24A83">
        <w:rPr>
          <w:sz w:val="20"/>
          <w:szCs w:val="20"/>
          <w:lang w:val="es-CO"/>
        </w:rPr>
        <w:t>,</w:t>
      </w:r>
      <w:r w:rsidR="007773DF" w:rsidRPr="00D24A83">
        <w:rPr>
          <w:sz w:val="20"/>
          <w:szCs w:val="20"/>
          <w:lang w:val="es-CO"/>
        </w:rPr>
        <w:t xml:space="preserve"> integridad personal</w:t>
      </w:r>
      <w:r w:rsidR="00243EAF" w:rsidRPr="00D24A83">
        <w:rPr>
          <w:sz w:val="20"/>
          <w:szCs w:val="20"/>
          <w:lang w:val="es-CO"/>
        </w:rPr>
        <w:t xml:space="preserve"> y salud</w:t>
      </w:r>
      <w:r w:rsidR="007773DF" w:rsidRPr="00D24A83">
        <w:rPr>
          <w:sz w:val="20"/>
          <w:szCs w:val="20"/>
          <w:lang w:val="es-CO"/>
        </w:rPr>
        <w:t xml:space="preserve">. </w:t>
      </w:r>
      <w:r w:rsidR="00325DC3" w:rsidRPr="00D24A83">
        <w:rPr>
          <w:sz w:val="20"/>
          <w:szCs w:val="20"/>
          <w:lang w:val="es-CO"/>
        </w:rPr>
        <w:t xml:space="preserve"> </w:t>
      </w:r>
      <w:r w:rsidR="007773DF" w:rsidRPr="00D24A83">
        <w:rPr>
          <w:sz w:val="20"/>
          <w:szCs w:val="20"/>
          <w:lang w:val="es-CO"/>
        </w:rPr>
        <w:t xml:space="preserve">En segundo lugar, la Corte podrá pronunciarse sobre el contenido de los derechos al </w:t>
      </w:r>
      <w:r w:rsidR="007773DF" w:rsidRPr="00D24A83">
        <w:rPr>
          <w:sz w:val="20"/>
          <w:szCs w:val="20"/>
          <w:lang w:val="es-ES"/>
        </w:rPr>
        <w:t>trabajo y sus condiciones justas y satisfactorias, a la seguridad social, y a la salud</w:t>
      </w:r>
      <w:r w:rsidR="002216BE" w:rsidRPr="00D24A83">
        <w:rPr>
          <w:sz w:val="20"/>
          <w:szCs w:val="20"/>
          <w:lang w:val="es-ES"/>
        </w:rPr>
        <w:t xml:space="preserve">, en lo pertinente a los hechos del presente caso. </w:t>
      </w:r>
      <w:r w:rsidR="00325DC3" w:rsidRPr="00D24A83">
        <w:rPr>
          <w:sz w:val="20"/>
          <w:szCs w:val="20"/>
          <w:lang w:val="es-ES"/>
        </w:rPr>
        <w:t xml:space="preserve"> </w:t>
      </w:r>
      <w:r w:rsidR="002216BE" w:rsidRPr="00D24A83">
        <w:rPr>
          <w:sz w:val="20"/>
          <w:szCs w:val="20"/>
          <w:lang w:val="es-ES"/>
        </w:rPr>
        <w:t>En tercer lugar, la Corte Interamericana podrá profundizar su jurisprudencia en materia de igualdad y no discriminación, específicamente en lo relativo a la noción de interseccionalidad</w:t>
      </w:r>
      <w:r w:rsidR="00325DC3" w:rsidRPr="00D24A83">
        <w:rPr>
          <w:sz w:val="20"/>
          <w:szCs w:val="20"/>
          <w:lang w:val="es-ES"/>
        </w:rPr>
        <w:t xml:space="preserve">. </w:t>
      </w:r>
      <w:r w:rsidR="002216BE" w:rsidRPr="00D24A83">
        <w:rPr>
          <w:sz w:val="20"/>
          <w:szCs w:val="20"/>
          <w:lang w:val="es-ES"/>
        </w:rPr>
        <w:t xml:space="preserve"> </w:t>
      </w:r>
      <w:r w:rsidR="007773DF" w:rsidRPr="00D24A83">
        <w:rPr>
          <w:sz w:val="20"/>
          <w:szCs w:val="20"/>
          <w:lang w:val="es-ES"/>
        </w:rPr>
        <w:t xml:space="preserve">Finalmente, la Corte podrá pronunciarse sobre </w:t>
      </w:r>
      <w:r w:rsidR="002216BE" w:rsidRPr="00D24A83">
        <w:rPr>
          <w:sz w:val="20"/>
          <w:szCs w:val="20"/>
          <w:lang w:val="es-ES"/>
        </w:rPr>
        <w:t xml:space="preserve">las obligaciones estatales en </w:t>
      </w:r>
      <w:r w:rsidR="007773DF" w:rsidRPr="00D24A83">
        <w:rPr>
          <w:sz w:val="20"/>
          <w:szCs w:val="20"/>
          <w:lang w:val="es-ES"/>
        </w:rPr>
        <w:t>materia de salud, rehabilitación y habilitación de personas con discapacidad.</w:t>
      </w:r>
    </w:p>
    <w:p w14:paraId="0597F260" w14:textId="77777777" w:rsidR="00C202C7" w:rsidRPr="00D24A83" w:rsidRDefault="00C202C7" w:rsidP="004D0DF8">
      <w:pPr>
        <w:spacing w:after="0" w:line="240" w:lineRule="auto"/>
        <w:jc w:val="both"/>
        <w:rPr>
          <w:rFonts w:cs="Arial"/>
          <w:sz w:val="20"/>
          <w:szCs w:val="20"/>
          <w:lang w:val="es-ES"/>
        </w:rPr>
      </w:pPr>
    </w:p>
    <w:p w14:paraId="313A05E6" w14:textId="77777777" w:rsidR="00C202C7" w:rsidRPr="00D24A83" w:rsidRDefault="00C202C7" w:rsidP="004D0DF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sz w:val="20"/>
          <w:szCs w:val="20"/>
          <w:lang w:val="es-CL"/>
        </w:rPr>
      </w:pPr>
      <w:r w:rsidRPr="00D24A83">
        <w:rPr>
          <w:rFonts w:cs="Arial"/>
          <w:sz w:val="20"/>
          <w:szCs w:val="20"/>
          <w:lang w:val="es-CL"/>
        </w:rPr>
        <w:t xml:space="preserve">En virtud de que estas cuestiones afectan de manera relevante el orden público interamericano, de conformidad con el artículo 35.1 f) del Reglamento de la Corte Interamericana, la Comisión se permite </w:t>
      </w:r>
      <w:r w:rsidR="004D0DF8" w:rsidRPr="00D24A83">
        <w:rPr>
          <w:rFonts w:cs="Arial"/>
          <w:sz w:val="20"/>
          <w:szCs w:val="20"/>
          <w:lang w:val="es-CL"/>
        </w:rPr>
        <w:t>ofrecer las siguientes declaraciones periciales:</w:t>
      </w:r>
    </w:p>
    <w:p w14:paraId="1A0104CD" w14:textId="77777777" w:rsidR="00C202C7" w:rsidRPr="00D24A83" w:rsidRDefault="00C202C7" w:rsidP="004D0DF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right="480"/>
        <w:jc w:val="both"/>
        <w:rPr>
          <w:rFonts w:cs="Arial"/>
          <w:sz w:val="20"/>
          <w:szCs w:val="20"/>
          <w:lang w:val="es-CL"/>
        </w:rPr>
      </w:pPr>
    </w:p>
    <w:p w14:paraId="3421E173" w14:textId="77777777" w:rsidR="00793895" w:rsidRPr="00D24A83" w:rsidRDefault="00793895" w:rsidP="004D0DF8">
      <w:pPr>
        <w:tabs>
          <w:tab w:val="left" w:pos="720"/>
          <w:tab w:val="left" w:pos="9214"/>
        </w:tabs>
        <w:spacing w:after="0" w:line="240" w:lineRule="auto"/>
        <w:jc w:val="both"/>
        <w:rPr>
          <w:sz w:val="20"/>
          <w:szCs w:val="20"/>
          <w:lang w:val="es-PE"/>
        </w:rPr>
      </w:pPr>
      <w:r w:rsidRPr="00D24A83">
        <w:rPr>
          <w:b/>
          <w:sz w:val="20"/>
          <w:szCs w:val="20"/>
          <w:lang w:val="es-PE"/>
        </w:rPr>
        <w:tab/>
      </w:r>
      <w:r w:rsidR="0026196C" w:rsidRPr="00D24A83">
        <w:rPr>
          <w:b/>
          <w:sz w:val="20"/>
          <w:szCs w:val="20"/>
          <w:lang w:val="es-PE"/>
        </w:rPr>
        <w:t>Perita/o cuyo nombre será informado a la brevedad</w:t>
      </w:r>
      <w:r w:rsidR="0026196C" w:rsidRPr="00D24A83">
        <w:rPr>
          <w:sz w:val="20"/>
          <w:szCs w:val="20"/>
          <w:lang w:val="es-PE"/>
        </w:rPr>
        <w:t>, quien declarará sobre las obligaciones estatales de protección de las y los trabajadores respecto de actividades y trabajos peligrosos y de alto riesgo, incluyendo aquellos realizados en el sector informal.  La persona experta se pronunciará sobre estándares de debida diligencia aplicables a los funcionarios estatales encargados de la fiscalización de las condiciones de trabajo y seguridad laboral, en particular en contextos de zonas de riesgo o altos índices de pobreza, así como de la respuesta investigativa e institucional que debe darse para enfrentar los diferentes elementos que favorecen la existencia y permanencia de violaciones a derechos humanos en este contexto.  El/la perito/a se referirá a estos temas también tomando en cuenta el contenido del derecho al trabajo</w:t>
      </w:r>
      <w:r w:rsidR="00EF50A2" w:rsidRPr="00D24A83">
        <w:rPr>
          <w:sz w:val="20"/>
          <w:szCs w:val="20"/>
          <w:lang w:val="es-PE"/>
        </w:rPr>
        <w:t>, a la salud y a la seguridad social,</w:t>
      </w:r>
      <w:r w:rsidR="0026196C" w:rsidRPr="00D24A83">
        <w:rPr>
          <w:sz w:val="20"/>
          <w:szCs w:val="20"/>
          <w:lang w:val="es-PE"/>
        </w:rPr>
        <w:t xml:space="preserve"> y su intersección con el principio de igualdad y no discriminación en situaciones de pobreza y falta de acceso a opciones laborales.  La/el perito/a se referirá también a las medidas de no repetición que se consideren adecuadas frente a situaciones como las del presente caso.</w:t>
      </w:r>
    </w:p>
    <w:p w14:paraId="12D2BC5E" w14:textId="77777777" w:rsidR="004D0DF8" w:rsidRPr="00D24A83" w:rsidRDefault="004D0DF8" w:rsidP="004D0DF8">
      <w:pPr>
        <w:tabs>
          <w:tab w:val="left" w:pos="720"/>
          <w:tab w:val="left" w:pos="9214"/>
        </w:tabs>
        <w:spacing w:after="0" w:line="240" w:lineRule="auto"/>
        <w:jc w:val="both"/>
        <w:rPr>
          <w:sz w:val="20"/>
          <w:szCs w:val="20"/>
          <w:lang w:val="es-ES_tradnl" w:eastAsia="ar-SA"/>
        </w:rPr>
      </w:pPr>
      <w:r w:rsidRPr="00D24A83">
        <w:rPr>
          <w:rFonts w:eastAsia="Times New Roman" w:cs="Courier New"/>
          <w:sz w:val="20"/>
          <w:szCs w:val="20"/>
          <w:lang w:val="es-ES_tradnl"/>
        </w:rPr>
        <w:tab/>
      </w:r>
      <w:r w:rsidRPr="00D24A83">
        <w:rPr>
          <w:sz w:val="20"/>
          <w:szCs w:val="20"/>
          <w:lang w:val="es-ES_tradnl" w:eastAsia="ar-SA"/>
        </w:rPr>
        <w:t xml:space="preserve"> </w:t>
      </w:r>
    </w:p>
    <w:p w14:paraId="39910F7B" w14:textId="77777777" w:rsidR="00243EAF" w:rsidRPr="00D24A83" w:rsidRDefault="004D0DF8" w:rsidP="00773D04">
      <w:pPr>
        <w:tabs>
          <w:tab w:val="left" w:pos="720"/>
          <w:tab w:val="left" w:pos="2880"/>
        </w:tabs>
        <w:spacing w:after="0" w:line="240" w:lineRule="auto"/>
        <w:jc w:val="both"/>
        <w:rPr>
          <w:rFonts w:cs="Arial"/>
          <w:sz w:val="20"/>
          <w:szCs w:val="20"/>
          <w:lang w:val="es-ES"/>
        </w:rPr>
      </w:pPr>
      <w:r w:rsidRPr="00D24A83">
        <w:rPr>
          <w:rFonts w:eastAsia="Times New Roman" w:cs="Courier New"/>
          <w:b/>
          <w:sz w:val="20"/>
          <w:szCs w:val="20"/>
          <w:lang w:val="es-ES_tradnl"/>
        </w:rPr>
        <w:tab/>
        <w:t>Perito/a cuyo nombre será informado a la brevedad</w:t>
      </w:r>
      <w:r w:rsidRPr="00D24A83">
        <w:rPr>
          <w:rFonts w:eastAsia="Times New Roman" w:cs="Courier New"/>
          <w:sz w:val="20"/>
          <w:szCs w:val="20"/>
          <w:lang w:val="es-ES_tradnl"/>
        </w:rPr>
        <w:t xml:space="preserve">, quien declarará sobre </w:t>
      </w:r>
      <w:r w:rsidR="00773D04" w:rsidRPr="00D24A83">
        <w:rPr>
          <w:sz w:val="20"/>
          <w:szCs w:val="20"/>
          <w:lang w:val="es-ES"/>
        </w:rPr>
        <w:t xml:space="preserve">sobre los estándares internacionales en materia de salud, rehabilitación y habilitación de personas con discapacidad, </w:t>
      </w:r>
      <w:r w:rsidR="00834F40" w:rsidRPr="00D24A83">
        <w:rPr>
          <w:sz w:val="20"/>
          <w:szCs w:val="20"/>
          <w:lang w:val="es-ES"/>
        </w:rPr>
        <w:t xml:space="preserve">tomando en especial consideración </w:t>
      </w:r>
      <w:r w:rsidR="00EF50A2" w:rsidRPr="00D24A83">
        <w:rPr>
          <w:sz w:val="20"/>
          <w:szCs w:val="20"/>
          <w:lang w:val="es-ES"/>
        </w:rPr>
        <w:t xml:space="preserve">las circunstancias del presente caso. </w:t>
      </w:r>
    </w:p>
    <w:p w14:paraId="0D0BB768" w14:textId="77777777" w:rsidR="00243EAF" w:rsidRPr="00D24A83" w:rsidRDefault="00243EAF" w:rsidP="00773D04">
      <w:pPr>
        <w:tabs>
          <w:tab w:val="left" w:pos="720"/>
          <w:tab w:val="left" w:pos="2880"/>
        </w:tabs>
        <w:spacing w:after="0" w:line="240" w:lineRule="auto"/>
        <w:jc w:val="both"/>
        <w:rPr>
          <w:sz w:val="20"/>
          <w:szCs w:val="20"/>
          <w:lang w:val="es-ES"/>
        </w:rPr>
      </w:pPr>
    </w:p>
    <w:p w14:paraId="1587BC78" w14:textId="77777777" w:rsidR="00243EAF" w:rsidRPr="00D24A83" w:rsidRDefault="00243EAF" w:rsidP="00D24A83">
      <w:pPr>
        <w:tabs>
          <w:tab w:val="left" w:pos="720"/>
          <w:tab w:val="left" w:pos="2880"/>
        </w:tabs>
        <w:spacing w:after="0" w:line="240" w:lineRule="auto"/>
        <w:jc w:val="both"/>
        <w:rPr>
          <w:rFonts w:eastAsia="Times New Roman" w:cs="Courier New"/>
          <w:sz w:val="20"/>
          <w:szCs w:val="20"/>
          <w:lang w:val="es-ES_tradnl"/>
        </w:rPr>
      </w:pPr>
      <w:r w:rsidRPr="00D24A83">
        <w:rPr>
          <w:rFonts w:eastAsia="Times New Roman" w:cs="Courier New"/>
          <w:sz w:val="20"/>
          <w:szCs w:val="20"/>
          <w:lang w:val="es-ES_tradnl"/>
        </w:rPr>
        <w:tab/>
      </w:r>
      <w:r w:rsidRPr="00D24A83">
        <w:rPr>
          <w:rFonts w:eastAsia="Times New Roman" w:cs="Courier New"/>
          <w:b/>
          <w:sz w:val="20"/>
          <w:szCs w:val="20"/>
          <w:lang w:val="es-ES_tradnl"/>
        </w:rPr>
        <w:t>Perito/a cuyo nombre será informado a la brevedad,</w:t>
      </w:r>
      <w:r w:rsidRPr="00D24A83">
        <w:rPr>
          <w:rFonts w:eastAsia="Times New Roman" w:cs="Courier New"/>
          <w:sz w:val="20"/>
          <w:szCs w:val="20"/>
          <w:lang w:val="es-ES_tradnl"/>
        </w:rPr>
        <w:t xml:space="preserve"> quien declarará sobre el contenido y alcance de los deberes específicos de los Estados de prevenir, supervisar, regular e investigar violaciones a los derechos humanos en el marco de actividades empresariales de alto riesgo y los efectos jurídicos que de ellos se generan sobre las empresas a la luz de los estándares interamericanos. </w:t>
      </w:r>
    </w:p>
    <w:p w14:paraId="1355F71A" w14:textId="77777777" w:rsidR="00243EAF" w:rsidRPr="00D24A83" w:rsidRDefault="00243EAF" w:rsidP="00D24A83">
      <w:pPr>
        <w:tabs>
          <w:tab w:val="left" w:pos="720"/>
          <w:tab w:val="left" w:pos="2880"/>
        </w:tabs>
        <w:spacing w:after="0" w:line="240" w:lineRule="auto"/>
        <w:jc w:val="both"/>
        <w:rPr>
          <w:rFonts w:eastAsia="Times New Roman" w:cs="Courier New"/>
          <w:sz w:val="20"/>
          <w:szCs w:val="20"/>
          <w:lang w:val="es-ES_tradnl"/>
        </w:rPr>
      </w:pPr>
    </w:p>
    <w:p w14:paraId="63F55A10" w14:textId="77777777" w:rsidR="004D0DF8" w:rsidRPr="00D24A83" w:rsidRDefault="00773D04" w:rsidP="004D0DF8">
      <w:pPr>
        <w:tabs>
          <w:tab w:val="left" w:pos="0"/>
        </w:tabs>
        <w:spacing w:after="0" w:line="240" w:lineRule="auto"/>
        <w:ind w:firstLine="720"/>
        <w:jc w:val="both"/>
        <w:rPr>
          <w:sz w:val="20"/>
          <w:szCs w:val="20"/>
          <w:lang w:val="es-CO"/>
        </w:rPr>
      </w:pPr>
      <w:r w:rsidRPr="00D24A83">
        <w:rPr>
          <w:rFonts w:cs="Courier New"/>
          <w:sz w:val="20"/>
          <w:szCs w:val="20"/>
          <w:lang w:val="es-ES_tradnl"/>
        </w:rPr>
        <w:t>Las hojas de vida</w:t>
      </w:r>
      <w:r w:rsidR="004D0DF8" w:rsidRPr="00D24A83">
        <w:rPr>
          <w:rFonts w:cs="Courier New"/>
          <w:sz w:val="20"/>
          <w:szCs w:val="20"/>
          <w:lang w:val="es-ES_tradnl"/>
        </w:rPr>
        <w:t xml:space="preserve"> de los/as </w:t>
      </w:r>
      <w:r w:rsidR="004D0DF8" w:rsidRPr="00D24A83">
        <w:rPr>
          <w:sz w:val="20"/>
          <w:szCs w:val="20"/>
          <w:lang w:val="es-AR"/>
        </w:rPr>
        <w:t xml:space="preserve">peritos/as ofrecidos/as </w:t>
      </w:r>
      <w:r w:rsidR="004D0DF8" w:rsidRPr="00D24A83">
        <w:rPr>
          <w:sz w:val="20"/>
          <w:szCs w:val="20"/>
          <w:lang w:val="es-CO"/>
        </w:rPr>
        <w:t>serán incluido</w:t>
      </w:r>
      <w:r w:rsidRPr="00D24A83">
        <w:rPr>
          <w:sz w:val="20"/>
          <w:szCs w:val="20"/>
          <w:lang w:val="es-CO"/>
        </w:rPr>
        <w:t>s</w:t>
      </w:r>
      <w:r w:rsidR="004D0DF8" w:rsidRPr="00D24A83">
        <w:rPr>
          <w:sz w:val="20"/>
          <w:szCs w:val="20"/>
          <w:lang w:val="es-CO"/>
        </w:rPr>
        <w:t xml:space="preserve"> en los anexos al Informe de Fondo. </w:t>
      </w:r>
    </w:p>
    <w:p w14:paraId="568D0BCD" w14:textId="77777777" w:rsidR="004D0DF8" w:rsidRPr="00D24A83" w:rsidRDefault="004D0DF8" w:rsidP="004D0DF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right="480"/>
        <w:jc w:val="both"/>
        <w:rPr>
          <w:rFonts w:cs="Arial"/>
          <w:sz w:val="20"/>
          <w:szCs w:val="20"/>
          <w:lang w:val="es-CO"/>
        </w:rPr>
      </w:pPr>
    </w:p>
    <w:p w14:paraId="7C0A9834" w14:textId="77777777" w:rsidR="00F156C0" w:rsidRPr="00D24A83" w:rsidRDefault="00F156C0" w:rsidP="00F15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sz w:val="20"/>
          <w:szCs w:val="20"/>
          <w:lang w:val="es-PE"/>
        </w:rPr>
      </w:pPr>
      <w:r w:rsidRPr="00D24A83">
        <w:rPr>
          <w:rFonts w:cs="Arial"/>
          <w:sz w:val="20"/>
          <w:szCs w:val="20"/>
          <w:lang w:val="es-CO"/>
        </w:rPr>
        <w:t xml:space="preserve">Igualmente, la Comisión se permite solicitar el traslado del peritaje de Christian Courtis, ofrecido por la CIDH en el caso </w:t>
      </w:r>
      <w:r w:rsidRPr="00D24A83">
        <w:rPr>
          <w:rFonts w:cs="Arial"/>
          <w:sz w:val="20"/>
          <w:szCs w:val="20"/>
          <w:lang w:val="es-PE"/>
        </w:rPr>
        <w:t xml:space="preserve">Empleados de la Fábrica de Fuegos en Santo Antonio de Jesús y sus familiares vs. Brasil, una vez sea rendido ante la Corte Interamericana. </w:t>
      </w:r>
    </w:p>
    <w:p w14:paraId="3D7DEFD6" w14:textId="77777777" w:rsidR="00325DC3" w:rsidRPr="00D24A83" w:rsidRDefault="00325DC3" w:rsidP="00F156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sz w:val="20"/>
          <w:szCs w:val="20"/>
          <w:lang w:val="es-PE"/>
        </w:rPr>
      </w:pPr>
    </w:p>
    <w:p w14:paraId="2366C2C7" w14:textId="77777777" w:rsidR="00C202C7" w:rsidRPr="00D24A83" w:rsidRDefault="00F156C0" w:rsidP="004D0DF8">
      <w:pPr>
        <w:tabs>
          <w:tab w:val="left" w:pos="0"/>
          <w:tab w:val="left" w:pos="810"/>
        </w:tabs>
        <w:spacing w:after="0" w:line="240" w:lineRule="auto"/>
        <w:ind w:firstLine="720"/>
        <w:jc w:val="both"/>
        <w:rPr>
          <w:sz w:val="20"/>
          <w:szCs w:val="20"/>
          <w:lang w:val="es-CO"/>
        </w:rPr>
      </w:pPr>
      <w:r w:rsidRPr="00D24A83">
        <w:rPr>
          <w:rFonts w:cs="Arial"/>
          <w:sz w:val="20"/>
          <w:szCs w:val="20"/>
          <w:lang w:val="es-CO"/>
        </w:rPr>
        <w:t xml:space="preserve"> </w:t>
      </w:r>
      <w:r w:rsidR="00C202C7" w:rsidRPr="00D24A83">
        <w:rPr>
          <w:sz w:val="20"/>
          <w:szCs w:val="20"/>
          <w:lang w:val="es-ES_tradnl"/>
        </w:rPr>
        <w:t>La Comisión pone en conocimiento de la Corte la siguiente información sobre quien actu</w:t>
      </w:r>
      <w:r w:rsidR="00F65150" w:rsidRPr="00D24A83">
        <w:rPr>
          <w:sz w:val="20"/>
          <w:szCs w:val="20"/>
          <w:lang w:val="es-ES_tradnl"/>
        </w:rPr>
        <w:t xml:space="preserve">ó como parte peticionaria </w:t>
      </w:r>
      <w:r w:rsidR="00C202C7" w:rsidRPr="00D24A83">
        <w:rPr>
          <w:sz w:val="20"/>
          <w:szCs w:val="20"/>
          <w:lang w:val="es-ES_tradnl"/>
        </w:rPr>
        <w:t xml:space="preserve">a lo largo del trámite del caso: </w:t>
      </w:r>
    </w:p>
    <w:p w14:paraId="384B248F" w14:textId="77777777" w:rsidR="00325DC3" w:rsidRPr="00D24A83" w:rsidRDefault="00325DC3" w:rsidP="00D24A83">
      <w:pPr>
        <w:spacing w:after="0" w:line="240" w:lineRule="auto"/>
        <w:jc w:val="center"/>
        <w:rPr>
          <w:bCs/>
          <w:iCs/>
          <w:sz w:val="20"/>
          <w:szCs w:val="20"/>
          <w:lang w:val="es-ES"/>
        </w:rPr>
      </w:pPr>
      <w:r w:rsidRPr="00D24A83">
        <w:rPr>
          <w:bCs/>
          <w:iCs/>
          <w:sz w:val="20"/>
          <w:szCs w:val="20"/>
          <w:lang w:val="es-ES"/>
        </w:rPr>
        <w:t>CEJIL Mesoamérica</w:t>
      </w:r>
    </w:p>
    <w:p w14:paraId="35C65ABD" w14:textId="77777777" w:rsidR="00C202C7" w:rsidRPr="00D24A83" w:rsidRDefault="00C90523" w:rsidP="00325DC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  <w:lang w:val="es-ES"/>
        </w:rPr>
      </w:pPr>
      <w:r w:rsidRPr="00C90523">
        <w:rPr>
          <w:bCs/>
          <w:iCs/>
          <w:sz w:val="20"/>
          <w:szCs w:val="20"/>
          <w:highlight w:val="black"/>
          <w:lang w:val="es-ES"/>
        </w:rPr>
        <w:t>xxxxxxxxxxxxxxxxxxxxxxxxxxxxxxxx</w:t>
      </w:r>
    </w:p>
    <w:p w14:paraId="1593E7DE" w14:textId="77777777" w:rsidR="00607EEE" w:rsidRDefault="00607EEE" w:rsidP="00D24A83">
      <w:pPr>
        <w:spacing w:after="0" w:line="240" w:lineRule="auto"/>
        <w:jc w:val="center"/>
        <w:rPr>
          <w:bCs/>
          <w:iCs/>
          <w:sz w:val="20"/>
          <w:szCs w:val="20"/>
          <w:lang w:val="es-ES"/>
        </w:rPr>
      </w:pPr>
    </w:p>
    <w:p w14:paraId="6632F601" w14:textId="77777777" w:rsidR="00C10482" w:rsidRPr="00D24A83" w:rsidRDefault="00C10482" w:rsidP="00D24A83">
      <w:pPr>
        <w:spacing w:after="0" w:line="240" w:lineRule="auto"/>
        <w:jc w:val="center"/>
        <w:rPr>
          <w:bCs/>
          <w:iCs/>
          <w:sz w:val="20"/>
          <w:szCs w:val="20"/>
          <w:lang w:val="es-ES"/>
        </w:rPr>
      </w:pPr>
      <w:r w:rsidRPr="00D24A83">
        <w:rPr>
          <w:bCs/>
          <w:iCs/>
          <w:sz w:val="20"/>
          <w:szCs w:val="20"/>
          <w:lang w:val="es-ES"/>
        </w:rPr>
        <w:t>Asociación Miskitos Hondureños de Buzos Lisiados AMHBLI</w:t>
      </w:r>
      <w:r w:rsidR="00607EEE" w:rsidRPr="00D24A83">
        <w:rPr>
          <w:bCs/>
          <w:iCs/>
          <w:sz w:val="20"/>
          <w:szCs w:val="20"/>
          <w:lang w:val="es-ES"/>
        </w:rPr>
        <w:t>,</w:t>
      </w:r>
    </w:p>
    <w:p w14:paraId="4C1473B5" w14:textId="77777777" w:rsidR="00C10482" w:rsidRPr="00D24A83" w:rsidRDefault="00C10482" w:rsidP="00D24A83">
      <w:pPr>
        <w:spacing w:after="0" w:line="240" w:lineRule="auto"/>
        <w:jc w:val="center"/>
        <w:rPr>
          <w:bCs/>
          <w:iCs/>
          <w:sz w:val="20"/>
          <w:szCs w:val="20"/>
          <w:lang w:val="es-ES"/>
        </w:rPr>
      </w:pPr>
      <w:r w:rsidRPr="00D24A83">
        <w:rPr>
          <w:bCs/>
          <w:iCs/>
          <w:sz w:val="20"/>
          <w:szCs w:val="20"/>
          <w:lang w:val="es-ES"/>
        </w:rPr>
        <w:t>Asociación de Mujeres Misquitas - MIMAT  y</w:t>
      </w:r>
    </w:p>
    <w:p w14:paraId="47A7BD72" w14:textId="77777777" w:rsidR="00C10482" w:rsidRPr="00D24A83" w:rsidRDefault="00C10482" w:rsidP="00D24A83">
      <w:pPr>
        <w:spacing w:after="0" w:line="240" w:lineRule="auto"/>
        <w:jc w:val="center"/>
        <w:rPr>
          <w:bCs/>
          <w:iCs/>
          <w:sz w:val="20"/>
          <w:szCs w:val="20"/>
          <w:lang w:val="es-ES"/>
        </w:rPr>
      </w:pPr>
      <w:r w:rsidRPr="00D24A83">
        <w:rPr>
          <w:bCs/>
          <w:iCs/>
          <w:sz w:val="20"/>
          <w:szCs w:val="20"/>
          <w:lang w:val="es-ES"/>
        </w:rPr>
        <w:t>Almuk Nani Asla Takanka - Consejo de Ancianos</w:t>
      </w:r>
    </w:p>
    <w:p w14:paraId="091B9E53" w14:textId="77777777" w:rsidR="00C202C7" w:rsidRPr="00D24A83" w:rsidRDefault="00C202C7" w:rsidP="004D0DF8">
      <w:pPr>
        <w:tabs>
          <w:tab w:val="left" w:pos="0"/>
          <w:tab w:val="left" w:pos="810"/>
        </w:tabs>
        <w:spacing w:after="0" w:line="240" w:lineRule="auto"/>
        <w:ind w:firstLine="720"/>
        <w:jc w:val="both"/>
        <w:rPr>
          <w:rFonts w:cs="Arial"/>
          <w:sz w:val="20"/>
          <w:szCs w:val="20"/>
          <w:lang w:val="es-PE"/>
        </w:rPr>
      </w:pPr>
    </w:p>
    <w:p w14:paraId="03959CD0" w14:textId="77777777" w:rsidR="00C202C7" w:rsidRPr="00D24A83" w:rsidRDefault="00C202C7" w:rsidP="004D0DF8">
      <w:pPr>
        <w:tabs>
          <w:tab w:val="left" w:pos="0"/>
          <w:tab w:val="left" w:pos="810"/>
        </w:tabs>
        <w:spacing w:after="0" w:line="240" w:lineRule="auto"/>
        <w:ind w:firstLine="720"/>
        <w:jc w:val="both"/>
        <w:rPr>
          <w:rFonts w:cs="Arial"/>
          <w:sz w:val="20"/>
          <w:szCs w:val="20"/>
          <w:lang w:val="es-CO"/>
        </w:rPr>
      </w:pPr>
      <w:r w:rsidRPr="00D24A83">
        <w:rPr>
          <w:rFonts w:cs="Arial"/>
          <w:sz w:val="20"/>
          <w:szCs w:val="20"/>
          <w:lang w:val="es-CO"/>
        </w:rPr>
        <w:t>Aprovecho la oportunidad para saludar a usted muy atentamente,</w:t>
      </w:r>
    </w:p>
    <w:p w14:paraId="1DAD960E" w14:textId="77777777" w:rsidR="00C202C7" w:rsidRPr="00D24A83" w:rsidRDefault="00C202C7" w:rsidP="004D0DF8">
      <w:pPr>
        <w:tabs>
          <w:tab w:val="left" w:pos="810"/>
        </w:tabs>
        <w:suppressAutoHyphens/>
        <w:spacing w:after="0" w:line="240" w:lineRule="auto"/>
        <w:rPr>
          <w:rFonts w:cs="Arial"/>
          <w:snapToGrid w:val="0"/>
          <w:sz w:val="20"/>
          <w:szCs w:val="20"/>
          <w:lang w:val="es-CO"/>
        </w:rPr>
      </w:pPr>
    </w:p>
    <w:p w14:paraId="27625D4C" w14:textId="77777777" w:rsidR="00C202C7" w:rsidRPr="00D24A83" w:rsidRDefault="00C202C7" w:rsidP="004D0DF8">
      <w:pPr>
        <w:tabs>
          <w:tab w:val="left" w:pos="810"/>
        </w:tabs>
        <w:suppressAutoHyphens/>
        <w:spacing w:after="0" w:line="240" w:lineRule="auto"/>
        <w:rPr>
          <w:rFonts w:cs="Arial"/>
          <w:snapToGrid w:val="0"/>
          <w:sz w:val="20"/>
          <w:szCs w:val="20"/>
          <w:lang w:val="es-CO"/>
        </w:rPr>
      </w:pPr>
    </w:p>
    <w:p w14:paraId="03A1E7A8" w14:textId="77777777" w:rsidR="00C202C7" w:rsidRPr="00D24A83" w:rsidRDefault="00C202C7" w:rsidP="004D0DF8">
      <w:pPr>
        <w:tabs>
          <w:tab w:val="left" w:pos="810"/>
        </w:tabs>
        <w:suppressAutoHyphens/>
        <w:spacing w:after="0" w:line="240" w:lineRule="auto"/>
        <w:rPr>
          <w:rFonts w:cs="Arial"/>
          <w:snapToGrid w:val="0"/>
          <w:sz w:val="20"/>
          <w:szCs w:val="20"/>
          <w:lang w:val="es-CO"/>
        </w:rPr>
      </w:pPr>
    </w:p>
    <w:p w14:paraId="7540D099" w14:textId="77777777" w:rsidR="00C202C7" w:rsidRPr="00D24A83" w:rsidRDefault="00C202C7" w:rsidP="004D0DF8">
      <w:pPr>
        <w:tabs>
          <w:tab w:val="left" w:pos="810"/>
        </w:tabs>
        <w:suppressAutoHyphens/>
        <w:spacing w:after="0" w:line="240" w:lineRule="auto"/>
        <w:rPr>
          <w:rFonts w:cs="Arial"/>
          <w:snapToGrid w:val="0"/>
          <w:sz w:val="20"/>
          <w:szCs w:val="20"/>
          <w:lang w:val="es-CO"/>
        </w:rPr>
      </w:pPr>
    </w:p>
    <w:p w14:paraId="528F831A" w14:textId="77777777" w:rsidR="00325DC3" w:rsidRPr="00D24A83" w:rsidRDefault="00325DC3" w:rsidP="00325DC3">
      <w:pPr>
        <w:spacing w:after="0" w:line="240" w:lineRule="auto"/>
        <w:rPr>
          <w:sz w:val="20"/>
          <w:szCs w:val="20"/>
          <w:lang w:val="es-PE"/>
        </w:rPr>
      </w:pPr>
    </w:p>
    <w:p w14:paraId="66A570A8" w14:textId="77777777" w:rsidR="00325DC3" w:rsidRPr="00D24A83" w:rsidRDefault="00325DC3" w:rsidP="00325DC3">
      <w:pPr>
        <w:tabs>
          <w:tab w:val="left" w:pos="-720"/>
        </w:tabs>
        <w:spacing w:after="0" w:line="240" w:lineRule="auto"/>
        <w:ind w:left="4500"/>
        <w:rPr>
          <w:rFonts w:cs="Arial"/>
          <w:sz w:val="20"/>
          <w:szCs w:val="20"/>
          <w:lang w:val="es-CO"/>
        </w:rPr>
      </w:pPr>
      <w:r w:rsidRPr="00D24A83">
        <w:rPr>
          <w:rFonts w:cs="Arial"/>
          <w:sz w:val="20"/>
          <w:szCs w:val="20"/>
          <w:lang w:val="es-CO"/>
        </w:rPr>
        <w:t>Marisol Blanchard</w:t>
      </w:r>
    </w:p>
    <w:p w14:paraId="73DFD2AA" w14:textId="77777777" w:rsidR="00325DC3" w:rsidRPr="00D24A83" w:rsidRDefault="00325DC3" w:rsidP="00325DC3">
      <w:pPr>
        <w:tabs>
          <w:tab w:val="left" w:pos="-720"/>
          <w:tab w:val="left" w:pos="5760"/>
        </w:tabs>
        <w:spacing w:after="0" w:line="240" w:lineRule="auto"/>
        <w:rPr>
          <w:rFonts w:cs="Arial"/>
          <w:sz w:val="20"/>
          <w:szCs w:val="20"/>
          <w:lang w:val="es-PE"/>
        </w:rPr>
      </w:pPr>
      <w:r w:rsidRPr="00D24A83">
        <w:rPr>
          <w:rFonts w:cs="Arial"/>
          <w:sz w:val="20"/>
          <w:szCs w:val="20"/>
          <w:lang w:val="es-CO"/>
        </w:rPr>
        <w:t xml:space="preserve">                                                                    </w:t>
      </w:r>
      <w:r w:rsidRPr="00D24A83">
        <w:rPr>
          <w:rFonts w:cs="Arial"/>
          <w:sz w:val="20"/>
          <w:szCs w:val="20"/>
          <w:lang w:val="es-PE"/>
        </w:rPr>
        <w:t>Jefa de Gabinete de la Secretaría Ejecutiva</w:t>
      </w:r>
    </w:p>
    <w:p w14:paraId="6CA1CAB4" w14:textId="77777777" w:rsidR="00325DC3" w:rsidRPr="00D24A83" w:rsidRDefault="00325DC3" w:rsidP="00325DC3">
      <w:pPr>
        <w:suppressAutoHyphens/>
        <w:spacing w:after="0" w:line="240" w:lineRule="auto"/>
        <w:rPr>
          <w:rFonts w:cs="Arial"/>
          <w:sz w:val="20"/>
          <w:szCs w:val="20"/>
          <w:lang w:val="es-CO"/>
        </w:rPr>
      </w:pPr>
    </w:p>
    <w:p w14:paraId="15EA3A7A" w14:textId="77777777" w:rsidR="00325DC3" w:rsidRPr="00D24A83" w:rsidRDefault="00325DC3" w:rsidP="00325DC3">
      <w:pPr>
        <w:suppressAutoHyphens/>
        <w:spacing w:after="0" w:line="240" w:lineRule="auto"/>
        <w:rPr>
          <w:rFonts w:cs="Arial"/>
          <w:sz w:val="20"/>
          <w:szCs w:val="20"/>
          <w:lang w:val="es-CO"/>
        </w:rPr>
      </w:pPr>
    </w:p>
    <w:p w14:paraId="55D22120" w14:textId="77777777" w:rsidR="00325DC3" w:rsidRPr="00D24A83" w:rsidRDefault="00325DC3" w:rsidP="004D0DF8">
      <w:pPr>
        <w:tabs>
          <w:tab w:val="left" w:pos="810"/>
        </w:tabs>
        <w:suppressAutoHyphens/>
        <w:spacing w:after="0" w:line="240" w:lineRule="auto"/>
        <w:rPr>
          <w:rFonts w:cs="Arial"/>
          <w:snapToGrid w:val="0"/>
          <w:sz w:val="20"/>
          <w:szCs w:val="20"/>
          <w:lang w:val="es-CO"/>
        </w:rPr>
      </w:pPr>
      <w:r w:rsidRPr="00D24A83">
        <w:rPr>
          <w:rFonts w:cs="Arial"/>
          <w:snapToGrid w:val="0"/>
          <w:sz w:val="20"/>
          <w:szCs w:val="20"/>
          <w:lang w:val="es-CO"/>
        </w:rPr>
        <w:t>Anexo</w:t>
      </w:r>
    </w:p>
    <w:p w14:paraId="794DBB69" w14:textId="77777777" w:rsidR="00C33A3A" w:rsidRPr="00D24A83" w:rsidRDefault="00C33A3A" w:rsidP="00413065">
      <w:pPr>
        <w:spacing w:after="0" w:line="240" w:lineRule="auto"/>
        <w:rPr>
          <w:sz w:val="20"/>
          <w:szCs w:val="20"/>
          <w:lang w:val="es-ES"/>
        </w:rPr>
      </w:pPr>
    </w:p>
    <w:sectPr w:rsidR="00C33A3A" w:rsidRPr="00D24A83" w:rsidSect="00961C7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A1BC7" w14:textId="77777777" w:rsidR="005851F9" w:rsidRDefault="005851F9">
      <w:pPr>
        <w:spacing w:after="0" w:line="240" w:lineRule="auto"/>
      </w:pPr>
      <w:r>
        <w:separator/>
      </w:r>
    </w:p>
  </w:endnote>
  <w:endnote w:type="continuationSeparator" w:id="0">
    <w:p w14:paraId="1CB22518" w14:textId="77777777" w:rsidR="005851F9" w:rsidRDefault="00585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CE17E" w14:textId="77777777" w:rsidR="00C10482" w:rsidRPr="00A72869" w:rsidRDefault="00961C78">
    <w:pPr>
      <w:pStyle w:val="Piedepgina"/>
      <w:jc w:val="center"/>
      <w:rPr>
        <w:color w:val="7F7F7F"/>
        <w:sz w:val="16"/>
      </w:rPr>
    </w:pPr>
    <w:r w:rsidRPr="00A72869">
      <w:rPr>
        <w:color w:val="7F7F7F"/>
        <w:sz w:val="16"/>
      </w:rPr>
      <w:fldChar w:fldCharType="begin"/>
    </w:r>
    <w:r w:rsidRPr="00A72869">
      <w:rPr>
        <w:color w:val="7F7F7F"/>
        <w:sz w:val="16"/>
      </w:rPr>
      <w:instrText xml:space="preserve"> PAGE   \* MERGEFORMAT </w:instrText>
    </w:r>
    <w:r w:rsidRPr="00A72869">
      <w:rPr>
        <w:color w:val="7F7F7F"/>
        <w:sz w:val="16"/>
      </w:rPr>
      <w:fldChar w:fldCharType="separate"/>
    </w:r>
    <w:r w:rsidR="00D24A83">
      <w:rPr>
        <w:noProof/>
        <w:color w:val="7F7F7F"/>
        <w:sz w:val="16"/>
      </w:rPr>
      <w:t>4</w:t>
    </w:r>
    <w:r w:rsidRPr="00A72869">
      <w:rPr>
        <w:noProof/>
        <w:color w:val="7F7F7F"/>
        <w:sz w:val="16"/>
      </w:rPr>
      <w:fldChar w:fldCharType="end"/>
    </w:r>
  </w:p>
  <w:p w14:paraId="56B36DF9" w14:textId="77777777" w:rsidR="00C10482" w:rsidRDefault="00C10482" w:rsidP="00C10482">
    <w:pPr>
      <w:pStyle w:val="Piedepgina"/>
      <w:spacing w:line="360" w:lineRule="auto"/>
    </w:pPr>
    <w:r>
      <w:pict w14:anchorId="5D5A3C86">
        <v:rect id="_x0000_i1028" style="width:0;height:1.5pt" o:hralign="center" o:hrstd="t" o:hr="t" fillcolor="#a0a0a0" stroked="f"/>
      </w:pict>
    </w:r>
  </w:p>
  <w:p w14:paraId="3C8EC312" w14:textId="64EAB528" w:rsidR="00C10482" w:rsidRDefault="00057819" w:rsidP="00C10482">
    <w:pPr>
      <w:pStyle w:val="Piedepgina"/>
      <w:jc w:val="center"/>
    </w:pPr>
    <w:r w:rsidRPr="00B803C5">
      <w:rPr>
        <w:noProof/>
      </w:rPr>
      <w:drawing>
        <wp:inline distT="0" distB="0" distL="0" distR="0" wp14:anchorId="69D0C3CF" wp14:editId="54589220">
          <wp:extent cx="5114925" cy="314325"/>
          <wp:effectExtent l="0" t="0" r="0" b="0"/>
          <wp:docPr id="6" name="Picture 1" descr="C:\Users\mfontana\Documents\Eva Fontana\GRAFICA CIDH\cartas\logos\footer-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fontana\Documents\Eva Fontana\GRAFICA CIDH\cartas\logos\footer-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49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DE6CAB" w14:textId="77777777" w:rsidR="00961C78" w:rsidRDefault="00961C78" w:rsidP="00D24A83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F9A35" w14:textId="77777777" w:rsidR="00961C78" w:rsidRDefault="00961C78" w:rsidP="00961C78">
    <w:pPr>
      <w:pStyle w:val="Piedepgina"/>
      <w:spacing w:line="360" w:lineRule="auto"/>
    </w:pPr>
    <w:r>
      <w:pict w14:anchorId="3FD06A09">
        <v:rect id="_x0000_i1026" style="width:0;height:1.5pt" o:hralign="center" o:hrstd="t" o:hr="t" fillcolor="#a0a0a0" stroked="f"/>
      </w:pict>
    </w:r>
  </w:p>
  <w:p w14:paraId="50BBA005" w14:textId="52E604AB" w:rsidR="00961C78" w:rsidRDefault="00057819" w:rsidP="00961C78">
    <w:pPr>
      <w:pStyle w:val="Piedepgina"/>
      <w:jc w:val="center"/>
    </w:pPr>
    <w:r w:rsidRPr="00B803C5">
      <w:rPr>
        <w:noProof/>
      </w:rPr>
      <w:drawing>
        <wp:inline distT="0" distB="0" distL="0" distR="0" wp14:anchorId="3980B688" wp14:editId="228E948F">
          <wp:extent cx="5114925" cy="314325"/>
          <wp:effectExtent l="0" t="0" r="0" b="0"/>
          <wp:docPr id="9" name="Picture 1" descr="C:\Users\mfontana\Documents\Eva Fontana\GRAFICA CIDH\cartas\logos\footer-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fontana\Documents\Eva Fontana\GRAFICA CIDH\cartas\logos\footer-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49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E1A36" w14:textId="77777777" w:rsidR="005851F9" w:rsidRDefault="005851F9">
      <w:pPr>
        <w:spacing w:after="0" w:line="240" w:lineRule="auto"/>
      </w:pPr>
      <w:r>
        <w:separator/>
      </w:r>
    </w:p>
  </w:footnote>
  <w:footnote w:type="continuationSeparator" w:id="0">
    <w:p w14:paraId="389BC685" w14:textId="77777777" w:rsidR="005851F9" w:rsidRDefault="00585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85042" w14:textId="1BB9A711" w:rsidR="00961C78" w:rsidRPr="0058688A" w:rsidRDefault="00057819" w:rsidP="00961C78">
    <w:pPr>
      <w:pStyle w:val="Encabezado"/>
      <w:jc w:val="center"/>
      <w:rPr>
        <w:lang w:val="es-ES_tradnl"/>
      </w:rPr>
    </w:pPr>
    <w:r w:rsidRPr="00B803C5">
      <w:rPr>
        <w:noProof/>
      </w:rPr>
      <w:drawing>
        <wp:inline distT="0" distB="0" distL="0" distR="0" wp14:anchorId="10B11E66" wp14:editId="3AA65FE5">
          <wp:extent cx="2286000" cy="123825"/>
          <wp:effectExtent l="0" t="0" r="0" b="0"/>
          <wp:docPr id="5" name="Picture 4" descr="cidh-pe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idh-pe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23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3BD5B0" w14:textId="77777777" w:rsidR="00961C78" w:rsidRDefault="00961C78">
    <w:pPr>
      <w:pStyle w:val="Encabezado"/>
    </w:pPr>
    <w:r>
      <w:pict w14:anchorId="75E7EC1E">
        <v:rect id="_x0000_i1027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97B7B" w14:textId="1AA97783" w:rsidR="00961C78" w:rsidRDefault="00057819" w:rsidP="00961C78">
    <w:pPr>
      <w:pStyle w:val="Encabezado"/>
    </w:pPr>
    <w:r w:rsidRPr="00B803C5">
      <w:rPr>
        <w:noProof/>
      </w:rPr>
      <w:drawing>
        <wp:inline distT="0" distB="0" distL="0" distR="0" wp14:anchorId="08F4C1F5" wp14:editId="209BF8EE">
          <wp:extent cx="2352675" cy="457200"/>
          <wp:effectExtent l="0" t="0" r="0" b="0"/>
          <wp:docPr id="7" name="Picture 3" descr="C:\Users\mfontana\Documents\Eva Fontana\GRAFICA CIDH\cartas\logos\cidh-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fontana\Documents\Eva Fontana\GRAFICA CIDH\cartas\logos\cidh-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1C78">
      <w:tab/>
    </w:r>
    <w:r w:rsidR="00961C78">
      <w:tab/>
    </w:r>
    <w:r w:rsidRPr="00B803C5">
      <w:rPr>
        <w:noProof/>
      </w:rPr>
      <w:drawing>
        <wp:inline distT="0" distB="0" distL="0" distR="0" wp14:anchorId="30C17ABE" wp14:editId="3572488F">
          <wp:extent cx="1647825" cy="476250"/>
          <wp:effectExtent l="0" t="0" r="0" b="0"/>
          <wp:docPr id="8" name="Picture 2" descr="C:\Users\mfontana\Documents\Eva Fontana\GRAFICA CIDH\cartas\logos\oea-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fontana\Documents\Eva Fontana\GRAFICA CIDH\cartas\logos\oea-e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12CDA4" w14:textId="77777777" w:rsidR="00961C78" w:rsidRDefault="00961C78" w:rsidP="00961C78">
    <w:pPr>
      <w:pStyle w:val="Encabezado"/>
    </w:pPr>
    <w:r>
      <w:pict w14:anchorId="098EA158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50020"/>
    <w:multiLevelType w:val="hybridMultilevel"/>
    <w:tmpl w:val="72909BA6"/>
    <w:lvl w:ilvl="0" w:tplc="10D4F5F8">
      <w:start w:val="1"/>
      <w:numFmt w:val="decimal"/>
      <w:lvlText w:val="%1."/>
      <w:lvlJc w:val="left"/>
      <w:pPr>
        <w:tabs>
          <w:tab w:val="num" w:pos="1429"/>
        </w:tabs>
        <w:ind w:firstLine="720"/>
      </w:pPr>
      <w:rPr>
        <w:rFonts w:ascii="Cambria" w:hAnsi="Cambria" w:cs="Times New Roman" w:hint="default"/>
        <w:b w:val="0"/>
        <w:i w:val="0"/>
        <w:color w:val="000000"/>
        <w:sz w:val="20"/>
        <w:szCs w:val="20"/>
        <w:lang w:val="es-P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66EDE0C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C58E6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  <w:sz w:val="20"/>
        <w:szCs w:val="2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6023686"/>
    <w:multiLevelType w:val="hybridMultilevel"/>
    <w:tmpl w:val="F86E1812"/>
    <w:lvl w:ilvl="0" w:tplc="91D2B51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ascii="Cambria" w:hAnsi="Cambria" w:hint="default"/>
        <w:b w:val="0"/>
        <w:sz w:val="20"/>
        <w:szCs w:val="20"/>
        <w:lang w:val="es-CO"/>
      </w:rPr>
    </w:lvl>
    <w:lvl w:ilvl="1" w:tplc="D92C12E8">
      <w:start w:val="59"/>
      <w:numFmt w:val="decimal"/>
      <w:lvlText w:val="%2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2" w:tplc="99CCD1F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AA5744"/>
    <w:multiLevelType w:val="hybridMultilevel"/>
    <w:tmpl w:val="4094E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D03E6"/>
    <w:multiLevelType w:val="hybridMultilevel"/>
    <w:tmpl w:val="4CA83BF0"/>
    <w:lvl w:ilvl="0" w:tplc="58B8D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CC36F6"/>
    <w:multiLevelType w:val="hybridMultilevel"/>
    <w:tmpl w:val="009824F4"/>
    <w:lvl w:ilvl="0" w:tplc="CE203FF4">
      <w:start w:val="24"/>
      <w:numFmt w:val="decimal"/>
      <w:pStyle w:val="Style2"/>
      <w:lvlText w:val="%1."/>
      <w:lvlJc w:val="left"/>
      <w:pPr>
        <w:tabs>
          <w:tab w:val="num" w:pos="720"/>
        </w:tabs>
        <w:ind w:left="0" w:firstLine="720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1" w:tplc="8818AAE4">
      <w:start w:val="4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2" w:tplc="ECA8A366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 w:tplc="CFE897F8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1D229B08">
      <w:start w:val="9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Univers" w:eastAsia="Times New Roman" w:hAnsi="Univer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C7"/>
    <w:rsid w:val="00044921"/>
    <w:rsid w:val="00053E53"/>
    <w:rsid w:val="00055616"/>
    <w:rsid w:val="00057819"/>
    <w:rsid w:val="00084AEF"/>
    <w:rsid w:val="00105F0F"/>
    <w:rsid w:val="0011084B"/>
    <w:rsid w:val="001544C9"/>
    <w:rsid w:val="00187CF5"/>
    <w:rsid w:val="001A16C1"/>
    <w:rsid w:val="001D6BEF"/>
    <w:rsid w:val="002216BE"/>
    <w:rsid w:val="00236478"/>
    <w:rsid w:val="002430D7"/>
    <w:rsid w:val="00243EAF"/>
    <w:rsid w:val="0026196C"/>
    <w:rsid w:val="00296F15"/>
    <w:rsid w:val="002D34ED"/>
    <w:rsid w:val="00325DC3"/>
    <w:rsid w:val="00342D9D"/>
    <w:rsid w:val="003A77DC"/>
    <w:rsid w:val="003D6D13"/>
    <w:rsid w:val="003E2C21"/>
    <w:rsid w:val="00404249"/>
    <w:rsid w:val="004123C4"/>
    <w:rsid w:val="00413065"/>
    <w:rsid w:val="004428CE"/>
    <w:rsid w:val="004523AD"/>
    <w:rsid w:val="004D0DF8"/>
    <w:rsid w:val="004F3A87"/>
    <w:rsid w:val="004F4D25"/>
    <w:rsid w:val="005851F9"/>
    <w:rsid w:val="00591207"/>
    <w:rsid w:val="005A5276"/>
    <w:rsid w:val="00607EEE"/>
    <w:rsid w:val="00666A14"/>
    <w:rsid w:val="006700D4"/>
    <w:rsid w:val="006A11C4"/>
    <w:rsid w:val="0072377E"/>
    <w:rsid w:val="0073657A"/>
    <w:rsid w:val="00773D04"/>
    <w:rsid w:val="007773DF"/>
    <w:rsid w:val="00793895"/>
    <w:rsid w:val="00834F40"/>
    <w:rsid w:val="008567DE"/>
    <w:rsid w:val="00895AC7"/>
    <w:rsid w:val="009066C8"/>
    <w:rsid w:val="00920D93"/>
    <w:rsid w:val="00945A08"/>
    <w:rsid w:val="00950641"/>
    <w:rsid w:val="00961C78"/>
    <w:rsid w:val="009E15EB"/>
    <w:rsid w:val="00AE3F3B"/>
    <w:rsid w:val="00B01C88"/>
    <w:rsid w:val="00B5607A"/>
    <w:rsid w:val="00B65751"/>
    <w:rsid w:val="00BC2958"/>
    <w:rsid w:val="00BD19C2"/>
    <w:rsid w:val="00C01008"/>
    <w:rsid w:val="00C10482"/>
    <w:rsid w:val="00C202C7"/>
    <w:rsid w:val="00C208FE"/>
    <w:rsid w:val="00C33A3A"/>
    <w:rsid w:val="00C77F5C"/>
    <w:rsid w:val="00C90523"/>
    <w:rsid w:val="00C9781E"/>
    <w:rsid w:val="00CC02C3"/>
    <w:rsid w:val="00CE228A"/>
    <w:rsid w:val="00D05B09"/>
    <w:rsid w:val="00D24A83"/>
    <w:rsid w:val="00D9441C"/>
    <w:rsid w:val="00DF585C"/>
    <w:rsid w:val="00E41162"/>
    <w:rsid w:val="00E95107"/>
    <w:rsid w:val="00EB49A7"/>
    <w:rsid w:val="00EB7E8F"/>
    <w:rsid w:val="00EF2F97"/>
    <w:rsid w:val="00EF50A2"/>
    <w:rsid w:val="00F07416"/>
    <w:rsid w:val="00F156C0"/>
    <w:rsid w:val="00F550D9"/>
    <w:rsid w:val="00F65150"/>
    <w:rsid w:val="00F906C6"/>
    <w:rsid w:val="00FE1854"/>
    <w:rsid w:val="00FF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647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202C7"/>
    <w:pPr>
      <w:tabs>
        <w:tab w:val="center" w:pos="4680"/>
        <w:tab w:val="right" w:pos="9360"/>
      </w:tabs>
      <w:spacing w:after="0" w:line="240" w:lineRule="auto"/>
    </w:pPr>
    <w:rPr>
      <w:rFonts w:eastAsia="MS Mincho"/>
    </w:rPr>
  </w:style>
  <w:style w:type="character" w:customStyle="1" w:styleId="EncabezadoCar">
    <w:name w:val="Encabezado Car"/>
    <w:link w:val="Encabezado"/>
    <w:rsid w:val="00C202C7"/>
    <w:rPr>
      <w:rFonts w:eastAsia="MS Mincho"/>
      <w:sz w:val="22"/>
      <w:szCs w:val="22"/>
    </w:rPr>
  </w:style>
  <w:style w:type="paragraph" w:styleId="Piedepgina">
    <w:name w:val="footer"/>
    <w:basedOn w:val="Normal"/>
    <w:link w:val="PiedepginaCar"/>
    <w:unhideWhenUsed/>
    <w:rsid w:val="00C202C7"/>
    <w:pPr>
      <w:tabs>
        <w:tab w:val="center" w:pos="4680"/>
        <w:tab w:val="right" w:pos="9360"/>
      </w:tabs>
      <w:spacing w:after="0" w:line="240" w:lineRule="auto"/>
    </w:pPr>
    <w:rPr>
      <w:rFonts w:eastAsia="MS Mincho"/>
    </w:rPr>
  </w:style>
  <w:style w:type="character" w:customStyle="1" w:styleId="PiedepginaCar">
    <w:name w:val="Pie de página Car"/>
    <w:link w:val="Piedepgina"/>
    <w:rsid w:val="00C202C7"/>
    <w:rPr>
      <w:rFonts w:eastAsia="MS Mincho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C202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vnculo">
    <w:name w:val="Hyperlink"/>
    <w:uiPriority w:val="99"/>
    <w:unhideWhenUsed/>
    <w:rsid w:val="00C202C7"/>
    <w:rPr>
      <w:color w:val="0563C1"/>
      <w:u w:val="single"/>
    </w:rPr>
  </w:style>
  <w:style w:type="paragraph" w:styleId="Sangradetextonormal">
    <w:name w:val="Body Text Indent"/>
    <w:link w:val="SangradetextonormalCar"/>
    <w:rsid w:val="00C202C7"/>
    <w:pPr>
      <w:pBdr>
        <w:top w:val="nil"/>
        <w:left w:val="nil"/>
        <w:bottom w:val="nil"/>
        <w:right w:val="nil"/>
        <w:between w:val="nil"/>
        <w:bar w:val="nil"/>
      </w:pBdr>
      <w:ind w:left="2160" w:hanging="720"/>
    </w:pPr>
    <w:rPr>
      <w:rFonts w:ascii="Times New Roman" w:eastAsia="Times New Roman" w:hAnsi="Times New Roman"/>
      <w:color w:val="000000"/>
      <w:sz w:val="24"/>
      <w:szCs w:val="24"/>
      <w:u w:color="000000"/>
      <w:bdr w:val="nil"/>
      <w:lang w:val="es-ES_tradnl" w:eastAsia="es-ES"/>
    </w:rPr>
  </w:style>
  <w:style w:type="character" w:customStyle="1" w:styleId="SangradetextonormalCar">
    <w:name w:val="Sangría de texto normal Car"/>
    <w:link w:val="Sangradetextonormal"/>
    <w:rsid w:val="00C202C7"/>
    <w:rPr>
      <w:rFonts w:ascii="Times New Roman" w:eastAsia="Times New Roman" w:hAnsi="Times New Roman"/>
      <w:color w:val="000000"/>
      <w:sz w:val="24"/>
      <w:szCs w:val="24"/>
      <w:u w:color="000000"/>
      <w:bdr w:val="nil"/>
      <w:lang w:val="es-ES_tradnl" w:eastAsia="es-ES"/>
    </w:rPr>
  </w:style>
  <w:style w:type="paragraph" w:customStyle="1" w:styleId="Style2">
    <w:name w:val="Style2"/>
    <w:basedOn w:val="Normal"/>
    <w:qFormat/>
    <w:rsid w:val="009066C8"/>
    <w:pPr>
      <w:numPr>
        <w:numId w:val="2"/>
      </w:numPr>
      <w:spacing w:after="0" w:line="240" w:lineRule="auto"/>
      <w:jc w:val="both"/>
    </w:pPr>
    <w:rPr>
      <w:rFonts w:ascii="Cambria" w:eastAsia="Arial Unicode MS" w:hAnsi="Cambria"/>
      <w:sz w:val="20"/>
      <w:szCs w:val="20"/>
      <w:bdr w:val="nil"/>
      <w:lang w:val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B49A7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360"/>
    </w:pPr>
    <w:rPr>
      <w:rFonts w:ascii="Times New Roman" w:eastAsia="Arial Unicode MS" w:hAnsi="Times New Roman"/>
      <w:sz w:val="16"/>
      <w:szCs w:val="16"/>
      <w:bdr w:val="nil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EB49A7"/>
    <w:rPr>
      <w:rFonts w:ascii="Times New Roman" w:eastAsia="Arial Unicode MS" w:hAnsi="Times New Roman"/>
      <w:sz w:val="16"/>
      <w:szCs w:val="16"/>
      <w:bdr w:val="nil"/>
    </w:rPr>
  </w:style>
  <w:style w:type="paragraph" w:styleId="Prrafodelista">
    <w:name w:val="List Paragraph"/>
    <w:basedOn w:val="Normal"/>
    <w:uiPriority w:val="72"/>
    <w:qFormat/>
    <w:rsid w:val="006700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/>
      <w:sz w:val="24"/>
      <w:szCs w:val="24"/>
      <w:bdr w:val="ni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61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64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2105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2020-11-12T17:16:00Z</dcterms:created>
  <dcterms:modified xsi:type="dcterms:W3CDTF">2020-11-12T17:16:00Z</dcterms:modified>
</cp:coreProperties>
</file>