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4C40B" w14:textId="4D2D3698" w:rsidR="008972C6" w:rsidRPr="008972C6" w:rsidRDefault="008972C6" w:rsidP="008972C6">
      <w:pPr>
        <w:spacing w:line="276" w:lineRule="auto"/>
        <w:jc w:val="center"/>
        <w:rPr>
          <w:rFonts w:ascii="Cambria" w:hAnsi="Cambria" w:cs="Arial"/>
          <w:b/>
          <w:bCs/>
          <w:color w:val="0D0D0D"/>
          <w:sz w:val="20"/>
          <w:szCs w:val="20"/>
          <w:lang w:val="es-CL"/>
        </w:rPr>
      </w:pPr>
      <w:bookmarkStart w:id="0" w:name="_Toc3366785"/>
      <w:r w:rsidRPr="008972C6">
        <w:rPr>
          <w:rFonts w:ascii="Cambria" w:hAnsi="Cambria" w:cs="Arial"/>
          <w:b/>
          <w:bCs/>
          <w:color w:val="0D0D0D"/>
          <w:sz w:val="20"/>
          <w:szCs w:val="20"/>
          <w:lang w:val="es-CL"/>
        </w:rPr>
        <w:t>INFORME No. 14/19</w:t>
      </w:r>
    </w:p>
    <w:p w14:paraId="52118B13" w14:textId="77777777" w:rsidR="008972C6" w:rsidRPr="008972C6" w:rsidRDefault="008972C6" w:rsidP="008972C6">
      <w:pPr>
        <w:spacing w:line="276" w:lineRule="auto"/>
        <w:jc w:val="center"/>
        <w:rPr>
          <w:rFonts w:ascii="Cambria" w:hAnsi="Cambria" w:cs="Arial"/>
          <w:b/>
          <w:color w:val="0D0D0D"/>
          <w:sz w:val="20"/>
          <w:szCs w:val="20"/>
          <w:lang w:val="es-CL"/>
        </w:rPr>
      </w:pPr>
      <w:r w:rsidRPr="008972C6">
        <w:rPr>
          <w:rFonts w:ascii="Cambria" w:hAnsi="Cambria" w:cs="Arial"/>
          <w:b/>
          <w:color w:val="0D0D0D"/>
          <w:sz w:val="20"/>
          <w:szCs w:val="20"/>
          <w:lang w:val="es-CL"/>
        </w:rPr>
        <w:t>CASO 12.302</w:t>
      </w:r>
    </w:p>
    <w:p w14:paraId="061130C5" w14:textId="2D1E2442" w:rsidR="008972C6" w:rsidRPr="008972C6" w:rsidRDefault="008972C6" w:rsidP="008972C6">
      <w:pPr>
        <w:spacing w:line="276" w:lineRule="auto"/>
        <w:jc w:val="center"/>
        <w:rPr>
          <w:rFonts w:ascii="Cambria" w:hAnsi="Cambria" w:cs="Arial"/>
          <w:color w:val="0D0D0D"/>
          <w:sz w:val="20"/>
          <w:szCs w:val="20"/>
          <w:lang w:val="es-ES_tradnl"/>
        </w:rPr>
      </w:pPr>
      <w:r w:rsidRPr="008972C6">
        <w:rPr>
          <w:rFonts w:ascii="Cambria" w:hAnsi="Cambria" w:cs="Arial"/>
          <w:color w:val="0D0D0D"/>
          <w:sz w:val="20"/>
          <w:szCs w:val="20"/>
          <w:lang w:val="es-ES_tradnl"/>
        </w:rPr>
        <w:t>INFORME DE FONDO</w:t>
      </w:r>
    </w:p>
    <w:p w14:paraId="043C807B" w14:textId="77777777" w:rsidR="008972C6" w:rsidRPr="008972C6" w:rsidRDefault="008972C6" w:rsidP="008972C6">
      <w:pPr>
        <w:spacing w:line="276" w:lineRule="auto"/>
        <w:jc w:val="center"/>
        <w:rPr>
          <w:rFonts w:ascii="Cambria" w:hAnsi="Cambria" w:cs="Arial"/>
          <w:color w:val="0D0D0D"/>
          <w:sz w:val="20"/>
          <w:szCs w:val="20"/>
          <w:lang w:val="es-ES_tradnl"/>
        </w:rPr>
      </w:pPr>
      <w:r w:rsidRPr="008972C6">
        <w:rPr>
          <w:rFonts w:ascii="Cambria" w:hAnsi="Cambria" w:cs="Arial"/>
          <w:color w:val="0D0D0D"/>
          <w:sz w:val="20"/>
          <w:szCs w:val="20"/>
          <w:lang w:val="es-ES_tradnl"/>
        </w:rPr>
        <w:t>HERMANOS CASIERRA Y FAMILIA</w:t>
      </w:r>
    </w:p>
    <w:p w14:paraId="201991AD" w14:textId="5129B18B" w:rsidR="008972C6" w:rsidRPr="008972C6" w:rsidRDefault="008972C6" w:rsidP="008972C6">
      <w:pPr>
        <w:spacing w:line="276" w:lineRule="auto"/>
        <w:jc w:val="center"/>
        <w:rPr>
          <w:rFonts w:ascii="Cambria" w:hAnsi="Cambria" w:cs="Arial"/>
          <w:color w:val="0D0D0D"/>
          <w:sz w:val="20"/>
          <w:szCs w:val="20"/>
          <w:lang w:val="es-ES_tradnl"/>
        </w:rPr>
      </w:pPr>
      <w:r w:rsidRPr="008972C6">
        <w:rPr>
          <w:rFonts w:ascii="Cambria" w:hAnsi="Cambria" w:cs="Arial"/>
          <w:color w:val="0D0D0D"/>
          <w:sz w:val="20"/>
          <w:szCs w:val="20"/>
          <w:lang w:val="es-ES_tradnl"/>
        </w:rPr>
        <w:t>ECUADOR</w:t>
      </w:r>
    </w:p>
    <w:p w14:paraId="478D0C45" w14:textId="6BD5FB91" w:rsidR="008972C6" w:rsidRPr="008972C6" w:rsidRDefault="008972C6" w:rsidP="008972C6">
      <w:pPr>
        <w:spacing w:line="276" w:lineRule="auto"/>
        <w:jc w:val="center"/>
        <w:rPr>
          <w:rFonts w:ascii="Cambria" w:hAnsi="Cambria" w:cs="Arial"/>
          <w:color w:val="0D0D0D"/>
          <w:sz w:val="20"/>
          <w:szCs w:val="20"/>
          <w:lang w:val="es-ES"/>
        </w:rPr>
      </w:pPr>
      <w:r w:rsidRPr="008972C6">
        <w:rPr>
          <w:rFonts w:ascii="Cambria" w:hAnsi="Cambria" w:cs="Arial"/>
          <w:color w:val="0D0D0D"/>
          <w:sz w:val="20"/>
          <w:szCs w:val="20"/>
          <w:lang w:val="es-ES_tradnl"/>
        </w:rPr>
        <w:t>12 de febrero de 2019</w:t>
      </w:r>
    </w:p>
    <w:p w14:paraId="2BC5E743" w14:textId="0FF66D05" w:rsidR="008972C6" w:rsidRPr="008972C6" w:rsidRDefault="008972C6" w:rsidP="008972C6">
      <w:pPr>
        <w:pStyle w:val="Ttulo1"/>
        <w:numPr>
          <w:ilvl w:val="0"/>
          <w:numId w:val="0"/>
        </w:numPr>
        <w:tabs>
          <w:tab w:val="left" w:pos="720"/>
          <w:tab w:val="left" w:pos="1080"/>
        </w:tabs>
        <w:rPr>
          <w:b/>
        </w:rPr>
      </w:pPr>
    </w:p>
    <w:p w14:paraId="170430A3" w14:textId="523DE6A3" w:rsidR="005C4CA5" w:rsidRPr="00A13AC2" w:rsidRDefault="003B0762" w:rsidP="00F35972">
      <w:pPr>
        <w:pStyle w:val="Ttulo1"/>
        <w:tabs>
          <w:tab w:val="left" w:pos="720"/>
          <w:tab w:val="left" w:pos="1080"/>
        </w:tabs>
        <w:ind w:left="0" w:firstLine="0"/>
        <w:rPr>
          <w:b/>
        </w:rPr>
      </w:pPr>
      <w:r w:rsidRPr="00A13AC2">
        <w:rPr>
          <w:b/>
        </w:rPr>
        <w:t>INTRODUCCIÓN</w:t>
      </w:r>
      <w:bookmarkEnd w:id="0"/>
    </w:p>
    <w:p w14:paraId="16CA8A53" w14:textId="77777777" w:rsidR="00FC3B33" w:rsidRDefault="00FC3B33"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VE"/>
        </w:rPr>
      </w:pPr>
    </w:p>
    <w:p w14:paraId="732952F6" w14:textId="77777777" w:rsidR="009014A4" w:rsidRPr="00424CD2" w:rsidRDefault="005C4CA5"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VE"/>
        </w:rPr>
      </w:pPr>
      <w:r w:rsidRPr="00424CD2">
        <w:rPr>
          <w:rFonts w:ascii="Cambria" w:hAnsi="Cambria"/>
          <w:sz w:val="20"/>
          <w:szCs w:val="20"/>
          <w:lang w:val="es-VE"/>
        </w:rPr>
        <w:t xml:space="preserve">El </w:t>
      </w:r>
      <w:r w:rsidR="001A4773" w:rsidRPr="00424CD2">
        <w:rPr>
          <w:rFonts w:ascii="Cambria" w:hAnsi="Cambria"/>
          <w:sz w:val="20"/>
          <w:szCs w:val="20"/>
          <w:lang w:val="es-VE"/>
        </w:rPr>
        <w:t>27</w:t>
      </w:r>
      <w:r w:rsidRPr="00424CD2">
        <w:rPr>
          <w:rFonts w:ascii="Cambria" w:hAnsi="Cambria"/>
          <w:sz w:val="20"/>
          <w:szCs w:val="20"/>
          <w:lang w:val="es-VE"/>
        </w:rPr>
        <w:t xml:space="preserve"> de </w:t>
      </w:r>
      <w:r w:rsidR="001A4773" w:rsidRPr="00424CD2">
        <w:rPr>
          <w:rFonts w:ascii="Cambria" w:hAnsi="Cambria"/>
          <w:sz w:val="20"/>
          <w:szCs w:val="20"/>
          <w:lang w:val="es-VE"/>
        </w:rPr>
        <w:t>junio</w:t>
      </w:r>
      <w:r w:rsidRPr="00424CD2">
        <w:rPr>
          <w:rFonts w:ascii="Cambria" w:hAnsi="Cambria"/>
          <w:sz w:val="20"/>
          <w:szCs w:val="20"/>
          <w:lang w:val="es-VE"/>
        </w:rPr>
        <w:t xml:space="preserve"> de </w:t>
      </w:r>
      <w:r w:rsidR="001A4773" w:rsidRPr="00424CD2">
        <w:rPr>
          <w:rFonts w:ascii="Cambria" w:hAnsi="Cambria"/>
          <w:sz w:val="20"/>
          <w:szCs w:val="20"/>
          <w:lang w:val="es-VE"/>
        </w:rPr>
        <w:t>2000</w:t>
      </w:r>
      <w:r w:rsidRPr="00424CD2">
        <w:rPr>
          <w:rFonts w:ascii="Cambria" w:hAnsi="Cambria"/>
          <w:sz w:val="20"/>
          <w:szCs w:val="20"/>
          <w:lang w:val="es-VE"/>
        </w:rPr>
        <w:t xml:space="preserve"> la Comisión Interamericana de Derechos Humanos (en adelante “la Comisión Interamericana”, “la Comisión” o “la CIDH”) recibió una petición presentada por </w:t>
      </w:r>
      <w:r w:rsidR="001A4773" w:rsidRPr="00424CD2">
        <w:rPr>
          <w:rFonts w:ascii="Cambria" w:hAnsi="Cambria"/>
          <w:sz w:val="20"/>
          <w:szCs w:val="20"/>
          <w:lang w:val="es-VE"/>
        </w:rPr>
        <w:t>Alejandro Ponce Villacís</w:t>
      </w:r>
      <w:r w:rsidRPr="00424CD2">
        <w:rPr>
          <w:rFonts w:ascii="Cambria" w:hAnsi="Cambria"/>
          <w:sz w:val="20"/>
          <w:szCs w:val="20"/>
          <w:lang w:val="es-VE"/>
        </w:rPr>
        <w:t xml:space="preserve"> (en adelante “la parte peticionaria”)</w:t>
      </w:r>
      <w:r w:rsidR="00C04C5D" w:rsidRPr="00424CD2">
        <w:rPr>
          <w:rFonts w:ascii="Cambria" w:hAnsi="Cambria"/>
          <w:sz w:val="20"/>
          <w:szCs w:val="20"/>
          <w:lang w:val="es-VE"/>
        </w:rPr>
        <w:t xml:space="preserve"> </w:t>
      </w:r>
      <w:r w:rsidRPr="00424CD2">
        <w:rPr>
          <w:rFonts w:ascii="Cambria" w:hAnsi="Cambria"/>
          <w:sz w:val="20"/>
          <w:szCs w:val="20"/>
          <w:lang w:val="es-VE"/>
        </w:rPr>
        <w:t xml:space="preserve">en la cual se alega la responsabilidad internacional de </w:t>
      </w:r>
      <w:r w:rsidR="00FC3B33">
        <w:rPr>
          <w:rFonts w:ascii="Cambria" w:hAnsi="Cambria"/>
          <w:sz w:val="20"/>
          <w:szCs w:val="20"/>
          <w:lang w:val="es-VE"/>
        </w:rPr>
        <w:t>la Repú</w:t>
      </w:r>
      <w:r w:rsidR="001A4773" w:rsidRPr="00424CD2">
        <w:rPr>
          <w:rFonts w:ascii="Cambria" w:hAnsi="Cambria"/>
          <w:sz w:val="20"/>
          <w:szCs w:val="20"/>
          <w:lang w:val="es-VE"/>
        </w:rPr>
        <w:t>blica de Ecuador</w:t>
      </w:r>
      <w:r w:rsidRPr="00424CD2">
        <w:rPr>
          <w:rFonts w:ascii="Cambria" w:hAnsi="Cambria"/>
          <w:sz w:val="20"/>
          <w:szCs w:val="20"/>
          <w:lang w:val="es-VE"/>
        </w:rPr>
        <w:t xml:space="preserve"> (en adelante “el Estado </w:t>
      </w:r>
      <w:r w:rsidR="00FC3B33">
        <w:rPr>
          <w:rFonts w:ascii="Cambria" w:hAnsi="Cambria"/>
          <w:sz w:val="20"/>
          <w:szCs w:val="20"/>
          <w:lang w:val="es-VE"/>
        </w:rPr>
        <w:t xml:space="preserve">de </w:t>
      </w:r>
      <w:r w:rsidR="001A4773" w:rsidRPr="00424CD2">
        <w:rPr>
          <w:rFonts w:ascii="Cambria" w:hAnsi="Cambria"/>
          <w:sz w:val="20"/>
          <w:szCs w:val="20"/>
          <w:lang w:val="es-VE"/>
        </w:rPr>
        <w:t>Ecuador</w:t>
      </w:r>
      <w:r w:rsidRPr="00424CD2">
        <w:rPr>
          <w:rFonts w:ascii="Cambria" w:hAnsi="Cambria"/>
          <w:sz w:val="20"/>
          <w:szCs w:val="20"/>
          <w:lang w:val="es-VE"/>
        </w:rPr>
        <w:t>”, “el Estado” o “</w:t>
      </w:r>
      <w:r w:rsidR="001A4773" w:rsidRPr="00424CD2">
        <w:rPr>
          <w:rFonts w:ascii="Cambria" w:hAnsi="Cambria"/>
          <w:sz w:val="20"/>
          <w:szCs w:val="20"/>
          <w:lang w:val="es-VE"/>
        </w:rPr>
        <w:t>Ecuador</w:t>
      </w:r>
      <w:r w:rsidR="00241084">
        <w:rPr>
          <w:rFonts w:ascii="Cambria" w:hAnsi="Cambria"/>
          <w:sz w:val="20"/>
          <w:szCs w:val="20"/>
          <w:lang w:val="es-VE"/>
        </w:rPr>
        <w:t>”) por la muerte de</w:t>
      </w:r>
      <w:r w:rsidRPr="00424CD2">
        <w:rPr>
          <w:rFonts w:ascii="Cambria" w:hAnsi="Cambria"/>
          <w:sz w:val="20"/>
          <w:szCs w:val="20"/>
          <w:lang w:val="es-VE"/>
        </w:rPr>
        <w:t xml:space="preserve"> </w:t>
      </w:r>
      <w:r w:rsidR="001A4773" w:rsidRPr="00424CD2">
        <w:rPr>
          <w:rFonts w:ascii="Cambria" w:hAnsi="Cambria"/>
          <w:sz w:val="20"/>
          <w:szCs w:val="20"/>
          <w:lang w:val="es-VE"/>
        </w:rPr>
        <w:t xml:space="preserve">Luis Eduardo Casierra Quiñonez y </w:t>
      </w:r>
      <w:r w:rsidR="00241084">
        <w:rPr>
          <w:rFonts w:ascii="Cambria" w:hAnsi="Cambria"/>
          <w:sz w:val="20"/>
          <w:szCs w:val="20"/>
          <w:lang w:val="es-VE"/>
        </w:rPr>
        <w:t xml:space="preserve">las lesiones de </w:t>
      </w:r>
      <w:r w:rsidR="001A4773" w:rsidRPr="00424CD2">
        <w:rPr>
          <w:rFonts w:ascii="Cambria" w:hAnsi="Cambria"/>
          <w:sz w:val="20"/>
          <w:szCs w:val="20"/>
          <w:lang w:val="es-VE"/>
        </w:rPr>
        <w:t>Alejandro Casierra Quiñonez</w:t>
      </w:r>
      <w:r w:rsidR="00241084">
        <w:rPr>
          <w:rFonts w:ascii="Cambria" w:hAnsi="Cambria"/>
          <w:sz w:val="20"/>
          <w:szCs w:val="20"/>
          <w:lang w:val="es-VE"/>
        </w:rPr>
        <w:t xml:space="preserve"> por parte de agentes públicos, así como por la situación de impunidad de lo sucedido.</w:t>
      </w:r>
    </w:p>
    <w:p w14:paraId="1360AC25" w14:textId="77777777" w:rsidR="009014A4" w:rsidRPr="00DF20A9" w:rsidRDefault="009014A4"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VE"/>
        </w:rPr>
      </w:pPr>
    </w:p>
    <w:p w14:paraId="7EB8B5D2" w14:textId="77777777" w:rsidR="009014A4" w:rsidRPr="00DF20A9" w:rsidRDefault="009014A4"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000000"/>
          <w:sz w:val="20"/>
          <w:szCs w:val="20"/>
          <w:lang w:val="es-VE"/>
        </w:rPr>
      </w:pPr>
      <w:r w:rsidRPr="002A482E">
        <w:rPr>
          <w:rFonts w:ascii="Cambria" w:hAnsi="Cambria"/>
          <w:color w:val="000000"/>
          <w:sz w:val="20"/>
          <w:szCs w:val="20"/>
          <w:lang w:val="es-VE"/>
        </w:rPr>
        <w:t>L</w:t>
      </w:r>
      <w:r w:rsidRPr="002A482E">
        <w:rPr>
          <w:rFonts w:ascii="Cambria" w:hAnsi="Cambria"/>
          <w:sz w:val="20"/>
          <w:szCs w:val="20"/>
          <w:lang w:val="es-ES_tradnl"/>
        </w:rPr>
        <w:t xml:space="preserve">a Comisión aprobó </w:t>
      </w:r>
      <w:r w:rsidR="0063133D" w:rsidRPr="002A482E">
        <w:rPr>
          <w:rFonts w:ascii="Cambria" w:hAnsi="Cambria"/>
          <w:sz w:val="20"/>
          <w:szCs w:val="20"/>
          <w:lang w:val="es-ES_tradnl"/>
        </w:rPr>
        <w:t>el informe de admisibilidad No. 16</w:t>
      </w:r>
      <w:r w:rsidRPr="002A482E">
        <w:rPr>
          <w:rFonts w:ascii="Cambria" w:hAnsi="Cambria"/>
          <w:sz w:val="20"/>
          <w:szCs w:val="20"/>
          <w:lang w:val="es-ES_tradnl"/>
        </w:rPr>
        <w:t>/</w:t>
      </w:r>
      <w:r w:rsidR="0063133D" w:rsidRPr="002A482E">
        <w:rPr>
          <w:rFonts w:ascii="Cambria" w:hAnsi="Cambria"/>
          <w:sz w:val="20"/>
          <w:szCs w:val="20"/>
          <w:lang w:val="es-ES_tradnl"/>
        </w:rPr>
        <w:t>09</w:t>
      </w:r>
      <w:r w:rsidRPr="002A482E">
        <w:rPr>
          <w:rFonts w:ascii="Cambria" w:hAnsi="Cambria"/>
          <w:sz w:val="20"/>
          <w:szCs w:val="20"/>
          <w:lang w:val="es-ES_tradnl"/>
        </w:rPr>
        <w:t xml:space="preserve"> el </w:t>
      </w:r>
      <w:r w:rsidR="0063133D" w:rsidRPr="002A482E">
        <w:rPr>
          <w:rFonts w:ascii="Cambria" w:hAnsi="Cambria"/>
          <w:sz w:val="20"/>
          <w:szCs w:val="20"/>
          <w:lang w:val="es-ES_tradnl"/>
        </w:rPr>
        <w:t>19</w:t>
      </w:r>
      <w:r w:rsidRPr="002A482E">
        <w:rPr>
          <w:rFonts w:ascii="Cambria" w:hAnsi="Cambria"/>
          <w:sz w:val="20"/>
          <w:szCs w:val="20"/>
          <w:lang w:val="es-ES_tradnl"/>
        </w:rPr>
        <w:t xml:space="preserve"> de </w:t>
      </w:r>
      <w:r w:rsidR="0063133D" w:rsidRPr="002A482E">
        <w:rPr>
          <w:rFonts w:ascii="Cambria" w:hAnsi="Cambria"/>
          <w:sz w:val="20"/>
          <w:szCs w:val="20"/>
          <w:lang w:val="es-ES_tradnl"/>
        </w:rPr>
        <w:t>marzo</w:t>
      </w:r>
      <w:r w:rsidRPr="002A482E">
        <w:rPr>
          <w:rFonts w:ascii="Cambria" w:hAnsi="Cambria"/>
          <w:sz w:val="20"/>
          <w:szCs w:val="20"/>
          <w:lang w:val="es-ES_tradnl"/>
        </w:rPr>
        <w:t xml:space="preserve"> de </w:t>
      </w:r>
      <w:r w:rsidR="0063133D" w:rsidRPr="002A482E">
        <w:rPr>
          <w:rFonts w:ascii="Cambria" w:hAnsi="Cambria"/>
          <w:sz w:val="20"/>
          <w:szCs w:val="20"/>
          <w:lang w:val="es-ES_tradnl"/>
        </w:rPr>
        <w:t>2009</w:t>
      </w:r>
      <w:r w:rsidRPr="002A482E">
        <w:rPr>
          <w:rStyle w:val="Refdenotaalpie"/>
          <w:rFonts w:ascii="Cambria" w:hAnsi="Cambria"/>
          <w:sz w:val="20"/>
          <w:szCs w:val="20"/>
          <w:lang w:val="es-ES_tradnl"/>
        </w:rPr>
        <w:footnoteReference w:id="2"/>
      </w:r>
      <w:r w:rsidR="00AF7988" w:rsidRPr="002A482E">
        <w:rPr>
          <w:rFonts w:ascii="Cambria" w:hAnsi="Cambria"/>
          <w:sz w:val="20"/>
          <w:szCs w:val="20"/>
          <w:lang w:val="es-ES_tradnl"/>
        </w:rPr>
        <w:t xml:space="preserve">. </w:t>
      </w:r>
      <w:r w:rsidRPr="002A482E">
        <w:rPr>
          <w:rFonts w:ascii="Cambria" w:hAnsi="Cambria"/>
          <w:sz w:val="20"/>
          <w:szCs w:val="20"/>
          <w:lang w:val="es-ES_tradnl"/>
        </w:rPr>
        <w:t xml:space="preserve">El </w:t>
      </w:r>
      <w:r w:rsidR="00B3232B" w:rsidRPr="002A482E">
        <w:rPr>
          <w:rFonts w:ascii="Cambria" w:hAnsi="Cambria"/>
          <w:sz w:val="20"/>
          <w:szCs w:val="20"/>
          <w:lang w:val="es-ES_tradnl"/>
        </w:rPr>
        <w:t>1</w:t>
      </w:r>
      <w:r w:rsidRPr="002A482E">
        <w:rPr>
          <w:rFonts w:ascii="Cambria" w:hAnsi="Cambria"/>
          <w:sz w:val="20"/>
          <w:szCs w:val="20"/>
          <w:lang w:val="es-ES_tradnl"/>
        </w:rPr>
        <w:t xml:space="preserve"> de </w:t>
      </w:r>
      <w:r w:rsidR="00B3232B" w:rsidRPr="002A482E">
        <w:rPr>
          <w:rFonts w:ascii="Cambria" w:hAnsi="Cambria"/>
          <w:sz w:val="20"/>
          <w:szCs w:val="20"/>
          <w:lang w:val="es-ES_tradnl"/>
        </w:rPr>
        <w:t xml:space="preserve">abril </w:t>
      </w:r>
      <w:r w:rsidRPr="002A482E">
        <w:rPr>
          <w:rFonts w:ascii="Cambria" w:hAnsi="Cambria"/>
          <w:sz w:val="20"/>
          <w:szCs w:val="20"/>
          <w:lang w:val="es-ES_tradnl"/>
        </w:rPr>
        <w:t xml:space="preserve">de </w:t>
      </w:r>
      <w:r w:rsidR="00B3232B" w:rsidRPr="002A482E">
        <w:rPr>
          <w:rFonts w:ascii="Cambria" w:hAnsi="Cambria"/>
          <w:sz w:val="20"/>
          <w:szCs w:val="20"/>
          <w:lang w:val="es-ES_tradnl"/>
        </w:rPr>
        <w:t>2009</w:t>
      </w:r>
      <w:r w:rsidRPr="002A482E">
        <w:rPr>
          <w:rFonts w:ascii="Cambria" w:hAnsi="Cambria"/>
          <w:sz w:val="20"/>
          <w:szCs w:val="20"/>
          <w:lang w:val="es-ES_tradnl"/>
        </w:rPr>
        <w:t xml:space="preserve"> la Comisión notificó dicho informe a las partes</w:t>
      </w:r>
      <w:r w:rsidR="00FC3B33" w:rsidRPr="002A482E">
        <w:rPr>
          <w:rFonts w:ascii="Cambria" w:hAnsi="Cambria"/>
          <w:sz w:val="20"/>
          <w:szCs w:val="20"/>
          <w:lang w:val="es-ES_tradnl"/>
        </w:rPr>
        <w:t xml:space="preserve"> y se puso a su disposición para iniciar un procedimiento de soluc</w:t>
      </w:r>
      <w:r w:rsidR="002A482E" w:rsidRPr="002A482E">
        <w:rPr>
          <w:rFonts w:ascii="Cambria" w:hAnsi="Cambria"/>
          <w:sz w:val="20"/>
          <w:szCs w:val="20"/>
          <w:lang w:val="es-ES_tradnl"/>
        </w:rPr>
        <w:t>ión amistosa</w:t>
      </w:r>
      <w:r w:rsidRPr="002A482E">
        <w:rPr>
          <w:rFonts w:ascii="Cambria" w:hAnsi="Cambria"/>
          <w:sz w:val="20"/>
          <w:szCs w:val="20"/>
          <w:lang w:val="es-ES_tradnl"/>
        </w:rPr>
        <w:t>. Las partes contaron con los plazos reglamentarios para presentar sus observaciones adicionales sobre el fondo.</w:t>
      </w:r>
      <w:r w:rsidR="008C3098" w:rsidRPr="002A482E">
        <w:rPr>
          <w:rFonts w:ascii="Cambria" w:hAnsi="Cambria"/>
          <w:sz w:val="20"/>
          <w:szCs w:val="20"/>
          <w:lang w:val="es-ES_tradnl"/>
        </w:rPr>
        <w:t xml:space="preserve"> </w:t>
      </w:r>
      <w:r w:rsidRPr="002A482E">
        <w:rPr>
          <w:rFonts w:ascii="Cambria" w:hAnsi="Cambria"/>
          <w:sz w:val="20"/>
          <w:szCs w:val="20"/>
          <w:lang w:val="es-ES_tradnl"/>
        </w:rPr>
        <w:t>Toda la</w:t>
      </w:r>
      <w:r w:rsidRPr="009014A4">
        <w:rPr>
          <w:rFonts w:ascii="Cambria" w:hAnsi="Cambria"/>
          <w:sz w:val="20"/>
          <w:szCs w:val="20"/>
          <w:lang w:val="es-ES_tradnl"/>
        </w:rPr>
        <w:t xml:space="preserve"> información recibida fue debidamente trasladada entre las partes. </w:t>
      </w:r>
    </w:p>
    <w:p w14:paraId="0F2423D7" w14:textId="77777777" w:rsidR="005C4CA5" w:rsidRPr="00DF20A9" w:rsidRDefault="005C4CA5" w:rsidP="00450BCF">
      <w:pPr>
        <w:pStyle w:val="Cuadrculaclara-nfasis3"/>
        <w:ind w:left="0"/>
        <w:rPr>
          <w:sz w:val="20"/>
          <w:szCs w:val="20"/>
          <w:lang w:val="es-VE"/>
        </w:rPr>
      </w:pPr>
    </w:p>
    <w:p w14:paraId="787FADF8" w14:textId="77777777" w:rsidR="005C4CA5" w:rsidRPr="00241084" w:rsidRDefault="005C4CA5"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000000"/>
          <w:sz w:val="20"/>
          <w:szCs w:val="20"/>
          <w:lang w:val="es-VE"/>
        </w:rPr>
      </w:pPr>
      <w:r w:rsidRPr="00241084">
        <w:rPr>
          <w:rFonts w:ascii="Cambria" w:hAnsi="Cambria"/>
          <w:color w:val="000000"/>
          <w:sz w:val="20"/>
          <w:szCs w:val="20"/>
          <w:lang w:val="es-VE"/>
        </w:rPr>
        <w:t>Con base en las determinaciones de hecho y de derecho, la Comisión Interamericana concluyó que</w:t>
      </w:r>
      <w:r w:rsidR="00A814FA" w:rsidRPr="00241084">
        <w:rPr>
          <w:rFonts w:ascii="Cambria" w:hAnsi="Cambria"/>
          <w:color w:val="000000"/>
          <w:sz w:val="20"/>
          <w:szCs w:val="20"/>
          <w:lang w:val="es-VE"/>
        </w:rPr>
        <w:t xml:space="preserve"> </w:t>
      </w:r>
      <w:r w:rsidRPr="00241084">
        <w:rPr>
          <w:rFonts w:ascii="Cambria" w:hAnsi="Cambria"/>
          <w:color w:val="000000"/>
          <w:sz w:val="20"/>
          <w:szCs w:val="20"/>
          <w:lang w:val="es-VE"/>
        </w:rPr>
        <w:t xml:space="preserve">el Estado es responsable por la violación de los artículos </w:t>
      </w:r>
      <w:r w:rsidR="00EA3C52">
        <w:rPr>
          <w:rFonts w:ascii="Cambria" w:hAnsi="Cambria"/>
          <w:color w:val="000000"/>
          <w:sz w:val="20"/>
          <w:szCs w:val="20"/>
          <w:lang w:val="es-VE"/>
        </w:rPr>
        <w:t>4.1</w:t>
      </w:r>
      <w:r w:rsidRPr="00241084">
        <w:rPr>
          <w:rFonts w:ascii="Cambria" w:hAnsi="Cambria"/>
          <w:color w:val="000000"/>
          <w:sz w:val="20"/>
          <w:szCs w:val="20"/>
          <w:lang w:val="es-VE"/>
        </w:rPr>
        <w:t xml:space="preserve"> (</w:t>
      </w:r>
      <w:r w:rsidR="00EA3C52">
        <w:rPr>
          <w:rFonts w:ascii="Cambria" w:hAnsi="Cambria"/>
          <w:color w:val="000000"/>
          <w:sz w:val="20"/>
          <w:szCs w:val="20"/>
          <w:lang w:val="es-VE"/>
        </w:rPr>
        <w:t>derecho a la vida</w:t>
      </w:r>
      <w:r w:rsidRPr="00241084">
        <w:rPr>
          <w:rFonts w:ascii="Cambria" w:hAnsi="Cambria"/>
          <w:color w:val="000000"/>
          <w:sz w:val="20"/>
          <w:szCs w:val="20"/>
          <w:lang w:val="es-VE"/>
        </w:rPr>
        <w:t>)</w:t>
      </w:r>
      <w:r w:rsidR="00EA3C52">
        <w:rPr>
          <w:rFonts w:ascii="Cambria" w:hAnsi="Cambria"/>
          <w:color w:val="000000"/>
          <w:sz w:val="20"/>
          <w:szCs w:val="20"/>
          <w:lang w:val="es-VE"/>
        </w:rPr>
        <w:t>, 5.1 (derecho a la integridad personal), 8.1 (garantías judiciales) y 25.1 (protección judicial)</w:t>
      </w:r>
      <w:r w:rsidRPr="00241084">
        <w:rPr>
          <w:rFonts w:ascii="Cambria" w:hAnsi="Cambria"/>
          <w:color w:val="000000"/>
          <w:sz w:val="20"/>
          <w:szCs w:val="20"/>
          <w:lang w:val="es-VE"/>
        </w:rPr>
        <w:t xml:space="preserve"> de la Convención Americana sobre Derechos Humanos (en adelante  “la Convención Americana” </w:t>
      </w:r>
      <w:r w:rsidR="008217E6" w:rsidRPr="00241084">
        <w:rPr>
          <w:rFonts w:ascii="Cambria" w:hAnsi="Cambria"/>
          <w:color w:val="000000"/>
          <w:sz w:val="20"/>
          <w:szCs w:val="20"/>
          <w:lang w:val="es-VE"/>
        </w:rPr>
        <w:t xml:space="preserve"> </w:t>
      </w:r>
      <w:r w:rsidRPr="00241084">
        <w:rPr>
          <w:rFonts w:ascii="Cambria" w:hAnsi="Cambria"/>
          <w:color w:val="000000"/>
          <w:sz w:val="20"/>
          <w:szCs w:val="20"/>
          <w:lang w:val="es-VE"/>
        </w:rPr>
        <w:t xml:space="preserve">o “la Convención”), en relación con las obligaciones establecidas en los </w:t>
      </w:r>
      <w:r w:rsidRPr="00EA3C52">
        <w:rPr>
          <w:rFonts w:ascii="Cambria" w:hAnsi="Cambria"/>
          <w:sz w:val="20"/>
          <w:szCs w:val="20"/>
          <w:lang w:val="es-VE"/>
        </w:rPr>
        <w:t>artícul</w:t>
      </w:r>
      <w:r w:rsidR="00BC2118">
        <w:rPr>
          <w:rFonts w:ascii="Cambria" w:hAnsi="Cambria"/>
          <w:sz w:val="20"/>
          <w:szCs w:val="20"/>
          <w:lang w:val="es-VE"/>
        </w:rPr>
        <w:t>o</w:t>
      </w:r>
      <w:r w:rsidRPr="00EA3C52">
        <w:rPr>
          <w:rFonts w:ascii="Cambria" w:hAnsi="Cambria"/>
          <w:sz w:val="20"/>
          <w:szCs w:val="20"/>
          <w:lang w:val="es-VE"/>
        </w:rPr>
        <w:t xml:space="preserve">s </w:t>
      </w:r>
      <w:r w:rsidR="00BC2118">
        <w:rPr>
          <w:rFonts w:ascii="Cambria" w:hAnsi="Cambria"/>
          <w:sz w:val="20"/>
          <w:szCs w:val="20"/>
          <w:lang w:val="es-VE"/>
        </w:rPr>
        <w:t xml:space="preserve">1.1 y </w:t>
      </w:r>
      <w:r w:rsidRPr="00EA3C52">
        <w:rPr>
          <w:rFonts w:ascii="Cambria" w:hAnsi="Cambria"/>
          <w:sz w:val="20"/>
          <w:szCs w:val="20"/>
          <w:lang w:val="es-VE"/>
        </w:rPr>
        <w:t>2 del mismo</w:t>
      </w:r>
      <w:r w:rsidRPr="00241084">
        <w:rPr>
          <w:rFonts w:ascii="Cambria" w:hAnsi="Cambria"/>
          <w:color w:val="000000"/>
          <w:sz w:val="20"/>
          <w:szCs w:val="20"/>
          <w:lang w:val="es-VE"/>
        </w:rPr>
        <w:t xml:space="preserve"> instrumento. La Comisión formuló las recomendaciones respectivas. </w:t>
      </w:r>
    </w:p>
    <w:p w14:paraId="5541EC24" w14:textId="77777777" w:rsidR="007C756A" w:rsidRPr="00DF20A9" w:rsidRDefault="007C756A" w:rsidP="00E55687">
      <w:pPr>
        <w:pStyle w:val="Cuadrculaclara-nfasis3"/>
        <w:suppressAutoHyphens/>
        <w:ind w:left="0"/>
        <w:rPr>
          <w:b/>
          <w:sz w:val="20"/>
          <w:szCs w:val="20"/>
          <w:lang w:val="es-ES_tradnl"/>
        </w:rPr>
      </w:pPr>
    </w:p>
    <w:p w14:paraId="5D0D1464" w14:textId="77777777" w:rsidR="00D12193" w:rsidRPr="00A13AC2" w:rsidRDefault="00D12193" w:rsidP="00E55687">
      <w:pPr>
        <w:pStyle w:val="Ttulo1"/>
        <w:ind w:left="0" w:firstLine="0"/>
        <w:rPr>
          <w:b/>
        </w:rPr>
      </w:pPr>
      <w:bookmarkStart w:id="1" w:name="_Toc3366786"/>
      <w:r w:rsidRPr="00A13AC2">
        <w:rPr>
          <w:b/>
        </w:rPr>
        <w:t>ALEGATOS DE LAS PARTES</w:t>
      </w:r>
      <w:bookmarkEnd w:id="1"/>
    </w:p>
    <w:p w14:paraId="59D42F12" w14:textId="77777777" w:rsidR="00D83D73" w:rsidRPr="00DF20A9" w:rsidRDefault="00D83D73" w:rsidP="00E55687">
      <w:pPr>
        <w:suppressAutoHyphens/>
        <w:rPr>
          <w:rFonts w:ascii="Cambria" w:hAnsi="Cambria"/>
          <w:b/>
          <w:sz w:val="20"/>
          <w:szCs w:val="20"/>
          <w:lang w:val="es-ES_tradnl"/>
        </w:rPr>
      </w:pPr>
    </w:p>
    <w:p w14:paraId="3C1EB136" w14:textId="77777777" w:rsidR="00D12193" w:rsidRPr="00A13AC2" w:rsidRDefault="0022273F" w:rsidP="00E55687">
      <w:pPr>
        <w:pStyle w:val="Ttulo2"/>
        <w:ind w:left="0" w:firstLine="0"/>
      </w:pPr>
      <w:bookmarkStart w:id="2" w:name="_Toc3366787"/>
      <w:r w:rsidRPr="00A13AC2">
        <w:t>Parte peticionaria</w:t>
      </w:r>
      <w:bookmarkEnd w:id="2"/>
      <w:r w:rsidRPr="00A13AC2">
        <w:t xml:space="preserve"> </w:t>
      </w:r>
    </w:p>
    <w:p w14:paraId="00813F22" w14:textId="77777777" w:rsidR="00361415" w:rsidRPr="00DF20A9" w:rsidRDefault="00361415" w:rsidP="00E55687">
      <w:pPr>
        <w:suppressAutoHyphens/>
        <w:rPr>
          <w:rFonts w:ascii="Cambria" w:hAnsi="Cambria"/>
          <w:sz w:val="20"/>
          <w:szCs w:val="20"/>
          <w:lang w:val="es-ES_tradnl"/>
        </w:rPr>
      </w:pPr>
    </w:p>
    <w:p w14:paraId="795FBF02" w14:textId="77777777" w:rsidR="007309CE" w:rsidRPr="006B4BEE" w:rsidRDefault="00F04CB2"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000000"/>
          <w:sz w:val="20"/>
          <w:szCs w:val="20"/>
          <w:lang w:val="es-VE"/>
        </w:rPr>
      </w:pPr>
      <w:r w:rsidRPr="00DF20A9">
        <w:rPr>
          <w:rFonts w:ascii="Cambria" w:hAnsi="Cambria"/>
          <w:color w:val="000000"/>
          <w:sz w:val="20"/>
          <w:szCs w:val="20"/>
          <w:lang w:val="es-VE"/>
        </w:rPr>
        <w:t>La parte peticionaria alegó que los hermanos Luis Eduardo y Andrés Alejand</w:t>
      </w:r>
      <w:r w:rsidR="004325AA">
        <w:rPr>
          <w:rFonts w:ascii="Cambria" w:hAnsi="Cambria"/>
          <w:color w:val="000000"/>
          <w:sz w:val="20"/>
          <w:szCs w:val="20"/>
          <w:lang w:val="es-VE"/>
        </w:rPr>
        <w:t>r</w:t>
      </w:r>
      <w:r w:rsidRPr="00DF20A9">
        <w:rPr>
          <w:rFonts w:ascii="Cambria" w:hAnsi="Cambria"/>
          <w:color w:val="000000"/>
          <w:sz w:val="20"/>
          <w:szCs w:val="20"/>
          <w:lang w:val="es-VE"/>
        </w:rPr>
        <w:t xml:space="preserve">o Casierra Quiñonez fueron </w:t>
      </w:r>
      <w:r>
        <w:rPr>
          <w:rFonts w:ascii="Cambria" w:hAnsi="Cambria"/>
          <w:color w:val="000000"/>
          <w:sz w:val="20"/>
          <w:szCs w:val="20"/>
          <w:lang w:val="es-VE"/>
        </w:rPr>
        <w:t xml:space="preserve">disparados con armas de fuego por miembros </w:t>
      </w:r>
      <w:r w:rsidRPr="00DF20A9">
        <w:rPr>
          <w:rFonts w:ascii="Cambria" w:hAnsi="Cambria"/>
          <w:color w:val="000000"/>
          <w:sz w:val="20"/>
          <w:szCs w:val="20"/>
          <w:lang w:val="es-VE"/>
        </w:rPr>
        <w:t>de la Armada Nacional</w:t>
      </w:r>
      <w:r>
        <w:rPr>
          <w:rFonts w:ascii="Cambria" w:hAnsi="Cambria"/>
          <w:color w:val="000000"/>
          <w:sz w:val="20"/>
          <w:szCs w:val="20"/>
          <w:lang w:val="es-VE"/>
        </w:rPr>
        <w:t xml:space="preserve"> el 8 de diciembre de 1999 mientras se encontraban pescando en el río Atacames, </w:t>
      </w:r>
      <w:r w:rsidR="007309CE">
        <w:rPr>
          <w:rFonts w:ascii="Cambria" w:hAnsi="Cambria"/>
          <w:color w:val="000000"/>
          <w:sz w:val="20"/>
          <w:szCs w:val="20"/>
          <w:lang w:val="es-VE"/>
        </w:rPr>
        <w:t xml:space="preserve">provincia de Esmeraldas. </w:t>
      </w:r>
      <w:r w:rsidR="00790B00">
        <w:rPr>
          <w:rFonts w:ascii="Cambria" w:hAnsi="Cambria"/>
          <w:color w:val="000000"/>
          <w:sz w:val="20"/>
          <w:szCs w:val="20"/>
          <w:lang w:val="es-VE"/>
        </w:rPr>
        <w:t>L</w:t>
      </w:r>
      <w:r w:rsidR="006B4BEE">
        <w:rPr>
          <w:rFonts w:ascii="Cambria" w:hAnsi="Cambria"/>
          <w:color w:val="000000"/>
          <w:sz w:val="20"/>
          <w:szCs w:val="20"/>
          <w:lang w:val="es-VE"/>
        </w:rPr>
        <w:t xml:space="preserve">a parte peticionaria explicó que </w:t>
      </w:r>
      <w:r w:rsidR="00834F64">
        <w:rPr>
          <w:rFonts w:ascii="Cambria" w:hAnsi="Cambria"/>
          <w:color w:val="000000"/>
          <w:sz w:val="20"/>
          <w:szCs w:val="20"/>
          <w:lang w:val="es-VE"/>
        </w:rPr>
        <w:t>mientras los hermanos Casierra,</w:t>
      </w:r>
      <w:r w:rsidR="006B4BEE">
        <w:rPr>
          <w:rFonts w:ascii="Cambria" w:hAnsi="Cambria"/>
          <w:color w:val="000000"/>
          <w:sz w:val="20"/>
          <w:szCs w:val="20"/>
          <w:lang w:val="es-VE"/>
        </w:rPr>
        <w:t xml:space="preserve"> junto con otros pescadores se encontraban llenando de combustible su bote, una lancha con agentes de la Armada Nacional se acercó a ellos de forma violenta. Explicó </w:t>
      </w:r>
      <w:proofErr w:type="gramStart"/>
      <w:r w:rsidR="006B4BEE">
        <w:rPr>
          <w:rFonts w:ascii="Cambria" w:hAnsi="Cambria"/>
          <w:color w:val="000000"/>
          <w:sz w:val="20"/>
          <w:szCs w:val="20"/>
          <w:lang w:val="es-VE"/>
        </w:rPr>
        <w:t>que</w:t>
      </w:r>
      <w:proofErr w:type="gramEnd"/>
      <w:r w:rsidR="006B4BEE">
        <w:rPr>
          <w:rFonts w:ascii="Cambria" w:hAnsi="Cambria"/>
          <w:color w:val="000000"/>
          <w:sz w:val="20"/>
          <w:szCs w:val="20"/>
          <w:lang w:val="es-VE"/>
        </w:rPr>
        <w:t xml:space="preserve"> al intentar alejarse pacíficamente, dichos agentes empezaron a realizar disparos con armas de fuego.</w:t>
      </w:r>
      <w:r w:rsidR="006B4BEE" w:rsidRPr="006B4BEE">
        <w:rPr>
          <w:rFonts w:ascii="Cambria" w:hAnsi="Cambria"/>
          <w:color w:val="000000"/>
          <w:sz w:val="20"/>
          <w:szCs w:val="20"/>
          <w:lang w:val="es-VE"/>
        </w:rPr>
        <w:t xml:space="preserve"> </w:t>
      </w:r>
      <w:r w:rsidR="007309CE" w:rsidRPr="006B4BEE">
        <w:rPr>
          <w:rFonts w:ascii="Cambria" w:hAnsi="Cambria"/>
          <w:color w:val="000000"/>
          <w:sz w:val="20"/>
          <w:szCs w:val="20"/>
          <w:lang w:val="es-VE"/>
        </w:rPr>
        <w:t xml:space="preserve">La parte peticionaria alegó que la actuación de los agentes públicos implicó la responsabilidad internacional del Estado por la violación del derecho a la integridad personal y vida en contra de Luis Eduardo, y del derecho a la integridad personal en contra de Andrés Alejandro. </w:t>
      </w:r>
    </w:p>
    <w:p w14:paraId="692FB0C1" w14:textId="77777777" w:rsidR="00F04CB2" w:rsidRDefault="00F04CB2"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VE"/>
        </w:rPr>
      </w:pPr>
    </w:p>
    <w:p w14:paraId="659CB93F" w14:textId="77777777" w:rsidR="00545136" w:rsidRDefault="00545136"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000000"/>
          <w:sz w:val="20"/>
          <w:szCs w:val="20"/>
          <w:lang w:val="es-VE"/>
        </w:rPr>
      </w:pPr>
      <w:r>
        <w:rPr>
          <w:rFonts w:ascii="Cambria" w:hAnsi="Cambria"/>
          <w:color w:val="000000"/>
          <w:sz w:val="20"/>
          <w:szCs w:val="20"/>
          <w:lang w:val="es-VE"/>
        </w:rPr>
        <w:t xml:space="preserve">En relación con la vulneración a los derechos a las </w:t>
      </w:r>
      <w:proofErr w:type="gramStart"/>
      <w:r>
        <w:rPr>
          <w:rFonts w:ascii="Cambria" w:hAnsi="Cambria"/>
          <w:color w:val="000000"/>
          <w:sz w:val="20"/>
          <w:szCs w:val="20"/>
          <w:lang w:val="es-VE"/>
        </w:rPr>
        <w:t>garantías judiciales y protección judicial</w:t>
      </w:r>
      <w:proofErr w:type="gramEnd"/>
      <w:r>
        <w:rPr>
          <w:rFonts w:ascii="Cambria" w:hAnsi="Cambria"/>
          <w:color w:val="000000"/>
          <w:sz w:val="20"/>
          <w:szCs w:val="20"/>
          <w:lang w:val="es-VE"/>
        </w:rPr>
        <w:t>, l</w:t>
      </w:r>
      <w:r w:rsidR="00F04CB2">
        <w:rPr>
          <w:rFonts w:ascii="Cambria" w:hAnsi="Cambria"/>
          <w:color w:val="000000"/>
          <w:sz w:val="20"/>
          <w:szCs w:val="20"/>
          <w:lang w:val="es-VE"/>
        </w:rPr>
        <w:t>a parte peticionaria también sostuvo que la investigación fue llevada ante la jurisdicción penal militar, lo cual resulta contrario a la Convención Americana.</w:t>
      </w:r>
      <w:r w:rsidR="00F04CB2" w:rsidRPr="00DF20A9">
        <w:rPr>
          <w:rFonts w:ascii="Cambria" w:hAnsi="Cambria"/>
          <w:color w:val="000000"/>
          <w:sz w:val="20"/>
          <w:szCs w:val="20"/>
          <w:lang w:val="es-VE"/>
        </w:rPr>
        <w:t xml:space="preserve"> </w:t>
      </w:r>
      <w:r w:rsidR="00FD3BC1">
        <w:rPr>
          <w:rFonts w:ascii="Cambria" w:hAnsi="Cambria"/>
          <w:color w:val="000000"/>
          <w:sz w:val="20"/>
          <w:szCs w:val="20"/>
          <w:lang w:val="es-VE"/>
        </w:rPr>
        <w:t xml:space="preserve">Indicó que la </w:t>
      </w:r>
      <w:r w:rsidR="00FD3BC1" w:rsidRPr="00C2074A">
        <w:rPr>
          <w:rFonts w:ascii="Cambria" w:hAnsi="Cambria"/>
          <w:sz w:val="20"/>
          <w:szCs w:val="20"/>
          <w:lang w:val="es-VE"/>
        </w:rPr>
        <w:t xml:space="preserve">estructura del proceso penal militar no </w:t>
      </w:r>
      <w:r w:rsidR="00FD3BC1">
        <w:rPr>
          <w:rFonts w:ascii="Cambria" w:hAnsi="Cambria"/>
          <w:sz w:val="20"/>
          <w:szCs w:val="20"/>
          <w:lang w:val="es-VE"/>
        </w:rPr>
        <w:t xml:space="preserve">les </w:t>
      </w:r>
      <w:r w:rsidR="00FD3BC1" w:rsidRPr="00C2074A">
        <w:rPr>
          <w:rFonts w:ascii="Cambria" w:hAnsi="Cambria"/>
          <w:sz w:val="20"/>
          <w:szCs w:val="20"/>
          <w:lang w:val="es-VE"/>
        </w:rPr>
        <w:t>permit</w:t>
      </w:r>
      <w:r w:rsidR="00FD3BC1">
        <w:rPr>
          <w:rFonts w:ascii="Cambria" w:hAnsi="Cambria"/>
          <w:sz w:val="20"/>
          <w:szCs w:val="20"/>
          <w:lang w:val="es-VE"/>
        </w:rPr>
        <w:t>ió</w:t>
      </w:r>
      <w:r w:rsidR="00FD3BC1" w:rsidRPr="00C2074A">
        <w:rPr>
          <w:rFonts w:ascii="Cambria" w:hAnsi="Cambria"/>
          <w:sz w:val="20"/>
          <w:szCs w:val="20"/>
          <w:lang w:val="es-VE"/>
        </w:rPr>
        <w:t xml:space="preserve"> participar como parte civil </w:t>
      </w:r>
      <w:r w:rsidR="00FD3BC1">
        <w:rPr>
          <w:rFonts w:ascii="Cambria" w:hAnsi="Cambria"/>
          <w:sz w:val="20"/>
          <w:szCs w:val="20"/>
          <w:lang w:val="es-VE"/>
        </w:rPr>
        <w:t xml:space="preserve">ni ser escuchados durante el proceso. </w:t>
      </w:r>
      <w:r w:rsidR="00F04CB2" w:rsidRPr="00FD3BC1">
        <w:rPr>
          <w:rFonts w:ascii="Cambria" w:hAnsi="Cambria"/>
          <w:color w:val="000000"/>
          <w:sz w:val="20"/>
          <w:szCs w:val="20"/>
          <w:lang w:val="es-VE"/>
        </w:rPr>
        <w:t xml:space="preserve">Agregó que el caso se mantiene en la impunidad pues no se sancionó a las personas responsables. </w:t>
      </w:r>
    </w:p>
    <w:p w14:paraId="487B9D9F" w14:textId="77777777" w:rsidR="00545136" w:rsidRDefault="00545136"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VE"/>
        </w:rPr>
      </w:pPr>
    </w:p>
    <w:p w14:paraId="495AC0A4" w14:textId="77777777" w:rsidR="00450BCF" w:rsidRPr="00450BCF" w:rsidRDefault="00545136"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Times New Roman" w:hAnsi="Cambria"/>
          <w:color w:val="000000"/>
          <w:sz w:val="20"/>
          <w:szCs w:val="20"/>
          <w:bdr w:val="none" w:sz="0" w:space="0" w:color="auto"/>
          <w:lang w:val="es-CL"/>
        </w:rPr>
      </w:pPr>
      <w:r w:rsidRPr="00925311">
        <w:rPr>
          <w:rFonts w:ascii="Cambria" w:hAnsi="Cambria"/>
          <w:color w:val="000000"/>
          <w:sz w:val="20"/>
          <w:szCs w:val="20"/>
          <w:lang w:val="es-VE"/>
        </w:rPr>
        <w:t xml:space="preserve">Adicionalmente, la parte peticionaria alegó que el Estado incumplió su deber de adoptar disposiciones de derecho interno en tanto la normativa sobre justicia militar no es compatible con la Convención Americana. Al respecto, explicó </w:t>
      </w:r>
      <w:proofErr w:type="gramStart"/>
      <w:r w:rsidRPr="00E85427">
        <w:rPr>
          <w:rFonts w:ascii="Cambria" w:eastAsia="Times New Roman" w:hAnsi="Cambria"/>
          <w:color w:val="000000"/>
          <w:sz w:val="20"/>
          <w:szCs w:val="20"/>
          <w:bdr w:val="none" w:sz="0" w:space="0" w:color="auto"/>
          <w:lang w:val="es-CL"/>
        </w:rPr>
        <w:t>que</w:t>
      </w:r>
      <w:proofErr w:type="gramEnd"/>
      <w:r w:rsidR="00B752AF" w:rsidRPr="00E85427">
        <w:rPr>
          <w:rFonts w:ascii="Cambria" w:eastAsia="Times New Roman" w:hAnsi="Cambria"/>
          <w:color w:val="000000"/>
          <w:sz w:val="20"/>
          <w:szCs w:val="20"/>
          <w:bdr w:val="none" w:sz="0" w:space="0" w:color="auto"/>
          <w:lang w:val="es-CL"/>
        </w:rPr>
        <w:t xml:space="preserve"> conforme al Código de Procedimiento Penal Militar,</w:t>
      </w:r>
      <w:r w:rsidRPr="00E85427">
        <w:rPr>
          <w:rFonts w:ascii="Cambria" w:eastAsia="Times New Roman" w:hAnsi="Cambria"/>
          <w:color w:val="000000"/>
          <w:sz w:val="20"/>
          <w:szCs w:val="20"/>
          <w:bdr w:val="none" w:sz="0" w:space="0" w:color="auto"/>
          <w:lang w:val="es-CL"/>
        </w:rPr>
        <w:t xml:space="preserve"> los </w:t>
      </w:r>
      <w:r w:rsidRPr="00E85427">
        <w:rPr>
          <w:rFonts w:ascii="Cambria" w:eastAsia="Times New Roman" w:hAnsi="Cambria"/>
          <w:color w:val="000000"/>
          <w:sz w:val="20"/>
          <w:szCs w:val="20"/>
          <w:bdr w:val="none" w:sz="0" w:space="0" w:color="auto"/>
          <w:lang w:val="es-CL"/>
        </w:rPr>
        <w:lastRenderedPageBreak/>
        <w:t>jueces penales militares de la Armada Nacional responden a l</w:t>
      </w:r>
      <w:r w:rsidR="00B752AF" w:rsidRPr="00E85427">
        <w:rPr>
          <w:rFonts w:ascii="Cambria" w:eastAsia="Times New Roman" w:hAnsi="Cambria"/>
          <w:color w:val="000000"/>
          <w:sz w:val="20"/>
          <w:szCs w:val="20"/>
          <w:bdr w:val="none" w:sz="0" w:space="0" w:color="auto"/>
          <w:lang w:val="es-CL"/>
        </w:rPr>
        <w:t>a estructura jerárquica militar</w:t>
      </w:r>
      <w:r w:rsidRPr="00E85427">
        <w:rPr>
          <w:rFonts w:ascii="Cambria" w:eastAsia="Times New Roman" w:hAnsi="Cambria"/>
          <w:color w:val="000000"/>
          <w:sz w:val="20"/>
          <w:szCs w:val="20"/>
          <w:bdr w:val="none" w:sz="0" w:space="0" w:color="auto"/>
          <w:lang w:val="es-CL"/>
        </w:rPr>
        <w:t xml:space="preserve"> y no son funcionarios ju</w:t>
      </w:r>
      <w:r w:rsidR="00B752AF" w:rsidRPr="00E85427">
        <w:rPr>
          <w:rFonts w:ascii="Cambria" w:eastAsia="Times New Roman" w:hAnsi="Cambria"/>
          <w:color w:val="000000"/>
          <w:sz w:val="20"/>
          <w:szCs w:val="20"/>
          <w:bdr w:val="none" w:sz="0" w:space="0" w:color="auto"/>
          <w:lang w:val="es-CL"/>
        </w:rPr>
        <w:t xml:space="preserve">diciales o abogados. Añadió que </w:t>
      </w:r>
      <w:r w:rsidRPr="00E85427">
        <w:rPr>
          <w:rFonts w:ascii="Cambria" w:eastAsia="Times New Roman" w:hAnsi="Cambria"/>
          <w:color w:val="000000"/>
          <w:sz w:val="20"/>
          <w:szCs w:val="20"/>
          <w:bdr w:val="none" w:sz="0" w:space="0" w:color="auto"/>
          <w:lang w:val="es-CL"/>
        </w:rPr>
        <w:t xml:space="preserve">el Servicio de Justicia Militar hace parte de la estructura orgánica de las Fuerzas Armadas y que todos sus miembros están sujetos a la disciplina y obediencia que dicha estructura impone.  </w:t>
      </w:r>
      <w:r w:rsidR="00B752AF" w:rsidRPr="00E85427">
        <w:rPr>
          <w:rFonts w:ascii="Cambria" w:eastAsia="Times New Roman" w:hAnsi="Cambria"/>
          <w:color w:val="000000"/>
          <w:sz w:val="20"/>
          <w:szCs w:val="20"/>
          <w:bdr w:val="none" w:sz="0" w:space="0" w:color="auto"/>
          <w:lang w:val="es-CL"/>
        </w:rPr>
        <w:t>Sostuvo que, en consecuencia, se</w:t>
      </w:r>
      <w:r w:rsidRPr="00E85427">
        <w:rPr>
          <w:rFonts w:ascii="Cambria" w:eastAsia="Times New Roman" w:hAnsi="Cambria"/>
          <w:color w:val="000000"/>
          <w:sz w:val="20"/>
          <w:szCs w:val="20"/>
          <w:bdr w:val="none" w:sz="0" w:space="0" w:color="auto"/>
          <w:lang w:val="es-CL"/>
        </w:rPr>
        <w:t xml:space="preserve"> somete al Servicio de Justicia Militar a la propia autoridad militar coartando su independencia.</w:t>
      </w:r>
    </w:p>
    <w:p w14:paraId="399D324A" w14:textId="77777777" w:rsidR="00450BCF" w:rsidRDefault="00450BCF"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VE"/>
        </w:rPr>
      </w:pPr>
    </w:p>
    <w:p w14:paraId="00A31F0B" w14:textId="77777777" w:rsidR="00D12193" w:rsidRPr="00DF20A9" w:rsidRDefault="0022273F" w:rsidP="00450BCF">
      <w:pPr>
        <w:pStyle w:val="Ttulo2"/>
        <w:ind w:left="0" w:firstLine="0"/>
      </w:pPr>
      <w:bookmarkStart w:id="3" w:name="_Toc3366788"/>
      <w:r w:rsidRPr="00DF20A9">
        <w:t>Estado</w:t>
      </w:r>
      <w:bookmarkEnd w:id="3"/>
      <w:r w:rsidR="00CC63CF" w:rsidRPr="00DF20A9">
        <w:t xml:space="preserve"> </w:t>
      </w:r>
    </w:p>
    <w:p w14:paraId="0CEA91FC" w14:textId="77777777" w:rsidR="007C756A" w:rsidRPr="00DF20A9" w:rsidRDefault="007C756A" w:rsidP="00450BCF">
      <w:pPr>
        <w:suppressAutoHyphens/>
        <w:rPr>
          <w:rFonts w:ascii="Cambria" w:hAnsi="Cambria"/>
          <w:sz w:val="20"/>
          <w:szCs w:val="20"/>
          <w:lang w:val="es-ES_tradnl"/>
        </w:rPr>
      </w:pPr>
    </w:p>
    <w:p w14:paraId="1DEF31BD" w14:textId="77777777" w:rsidR="00717323" w:rsidRPr="00925311" w:rsidRDefault="00B752AF"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000000"/>
          <w:sz w:val="20"/>
          <w:szCs w:val="20"/>
          <w:lang w:val="es-VE"/>
        </w:rPr>
      </w:pPr>
      <w:r>
        <w:rPr>
          <w:rFonts w:ascii="Cambria" w:hAnsi="Cambria"/>
          <w:color w:val="000000"/>
          <w:sz w:val="20"/>
          <w:szCs w:val="20"/>
          <w:lang w:val="es-VE"/>
        </w:rPr>
        <w:t xml:space="preserve">El Estado sostuvo </w:t>
      </w:r>
      <w:proofErr w:type="gramStart"/>
      <w:r>
        <w:rPr>
          <w:rFonts w:ascii="Cambria" w:hAnsi="Cambria"/>
          <w:color w:val="000000"/>
          <w:sz w:val="20"/>
          <w:szCs w:val="20"/>
          <w:lang w:val="es-VE"/>
        </w:rPr>
        <w:t>que</w:t>
      </w:r>
      <w:proofErr w:type="gramEnd"/>
      <w:r>
        <w:rPr>
          <w:rFonts w:ascii="Cambria" w:hAnsi="Cambria"/>
          <w:color w:val="000000"/>
          <w:sz w:val="20"/>
          <w:szCs w:val="20"/>
          <w:lang w:val="es-VE"/>
        </w:rPr>
        <w:t xml:space="preserve"> si bien reconoce que los disparos en contra de los hermanos Casierra fueron realizados por agentes públicos, los hechos se dieron en el marco de un operativo. Explicó que los miembros </w:t>
      </w:r>
      <w:r w:rsidRPr="00DF20A9">
        <w:rPr>
          <w:rFonts w:ascii="Cambria" w:hAnsi="Cambria"/>
          <w:color w:val="000000"/>
          <w:sz w:val="20"/>
          <w:szCs w:val="20"/>
          <w:lang w:val="es-VE"/>
        </w:rPr>
        <w:t>de la Armada Nacional</w:t>
      </w:r>
      <w:r>
        <w:rPr>
          <w:rFonts w:ascii="Cambria" w:hAnsi="Cambria"/>
          <w:color w:val="000000"/>
          <w:sz w:val="20"/>
          <w:szCs w:val="20"/>
          <w:lang w:val="es-VE"/>
        </w:rPr>
        <w:t xml:space="preserve"> </w:t>
      </w:r>
      <w:r w:rsidR="00664054">
        <w:rPr>
          <w:rFonts w:ascii="Cambria" w:hAnsi="Cambria"/>
          <w:color w:val="000000"/>
          <w:sz w:val="20"/>
          <w:szCs w:val="20"/>
          <w:lang w:val="es-VE"/>
        </w:rPr>
        <w:t xml:space="preserve">recibieron información sobre </w:t>
      </w:r>
      <w:r w:rsidR="00664054" w:rsidRPr="0086667E">
        <w:rPr>
          <w:rFonts w:ascii="Cambria" w:hAnsi="Cambria"/>
          <w:sz w:val="20"/>
          <w:szCs w:val="20"/>
          <w:lang w:val="es-VE"/>
        </w:rPr>
        <w:t>una embarcación que posiblemente estaba siendo utilizada para realizar actos ilícitos.</w:t>
      </w:r>
      <w:r w:rsidR="00664054">
        <w:rPr>
          <w:rFonts w:ascii="Cambria" w:hAnsi="Cambria"/>
          <w:sz w:val="20"/>
          <w:szCs w:val="20"/>
          <w:lang w:val="es-VE"/>
        </w:rPr>
        <w:t xml:space="preserve"> Indicó que en dicho contexto se divisó la lancha donde estaban los hermanos Casierra, </w:t>
      </w:r>
      <w:r w:rsidR="00664054" w:rsidRPr="00925311">
        <w:rPr>
          <w:rFonts w:ascii="Cambria" w:hAnsi="Cambria"/>
          <w:sz w:val="20"/>
          <w:szCs w:val="20"/>
          <w:lang w:val="es-VE"/>
        </w:rPr>
        <w:t>quienes empezaron a dispara</w:t>
      </w:r>
      <w:r w:rsidR="00EA3C52">
        <w:rPr>
          <w:rFonts w:ascii="Cambria" w:hAnsi="Cambria"/>
          <w:sz w:val="20"/>
          <w:szCs w:val="20"/>
          <w:lang w:val="es-VE"/>
        </w:rPr>
        <w:t>r</w:t>
      </w:r>
      <w:r w:rsidR="00664054" w:rsidRPr="00925311">
        <w:rPr>
          <w:rFonts w:ascii="Cambria" w:hAnsi="Cambria"/>
          <w:sz w:val="20"/>
          <w:szCs w:val="20"/>
          <w:lang w:val="es-VE"/>
        </w:rPr>
        <w:t xml:space="preserve">les y se dieron a la fuga. El Estado indicó que la Armada Nacional persiguió a la lancha y </w:t>
      </w:r>
      <w:r w:rsidR="00834F64" w:rsidRPr="00925311">
        <w:rPr>
          <w:rFonts w:ascii="Cambria" w:hAnsi="Cambria"/>
          <w:sz w:val="20"/>
          <w:szCs w:val="20"/>
          <w:lang w:val="es-VE"/>
        </w:rPr>
        <w:t xml:space="preserve">realizó disparos al motor de </w:t>
      </w:r>
      <w:proofErr w:type="gramStart"/>
      <w:r w:rsidR="00834F64" w:rsidRPr="00925311">
        <w:rPr>
          <w:rFonts w:ascii="Cambria" w:hAnsi="Cambria"/>
          <w:sz w:val="20"/>
          <w:szCs w:val="20"/>
          <w:lang w:val="es-VE"/>
        </w:rPr>
        <w:t>la misma</w:t>
      </w:r>
      <w:proofErr w:type="gramEnd"/>
      <w:r w:rsidR="00834F64" w:rsidRPr="00925311">
        <w:rPr>
          <w:rFonts w:ascii="Cambria" w:hAnsi="Cambria"/>
          <w:sz w:val="20"/>
          <w:szCs w:val="20"/>
          <w:lang w:val="es-VE"/>
        </w:rPr>
        <w:t xml:space="preserve">. Sostuvo que dichos disparos impactaron a los hermanos Casierra. Agregó que ambos fueron llevados inmediatamente a un hospital y que Luis Eduardo falleció momentos después. </w:t>
      </w:r>
      <w:r w:rsidR="004A4C69" w:rsidRPr="00925311">
        <w:rPr>
          <w:rFonts w:ascii="Cambria" w:hAnsi="Cambria"/>
          <w:color w:val="000000"/>
          <w:sz w:val="20"/>
          <w:szCs w:val="20"/>
          <w:lang w:val="es-VE"/>
        </w:rPr>
        <w:t xml:space="preserve">El Estado indicó que </w:t>
      </w:r>
      <w:r w:rsidR="00717323" w:rsidRPr="00925311">
        <w:rPr>
          <w:rFonts w:ascii="Cambria" w:hAnsi="Cambria"/>
          <w:color w:val="000000"/>
          <w:sz w:val="20"/>
          <w:szCs w:val="20"/>
          <w:lang w:val="es-VE"/>
        </w:rPr>
        <w:t>en vista de lo sucedido no violó los derechos a la vida y la integridad personal</w:t>
      </w:r>
      <w:r w:rsidR="004325AA">
        <w:rPr>
          <w:rFonts w:ascii="Cambria" w:hAnsi="Cambria"/>
          <w:color w:val="000000"/>
          <w:sz w:val="20"/>
          <w:szCs w:val="20"/>
          <w:lang w:val="es-VE"/>
        </w:rPr>
        <w:t xml:space="preserve">, </w:t>
      </w:r>
      <w:r w:rsidR="00717323" w:rsidRPr="00925311">
        <w:rPr>
          <w:rFonts w:ascii="Cambria" w:hAnsi="Cambria"/>
          <w:color w:val="000000"/>
          <w:sz w:val="20"/>
          <w:szCs w:val="20"/>
          <w:lang w:val="es-VE"/>
        </w:rPr>
        <w:t>pues los disparos</w:t>
      </w:r>
      <w:r w:rsidR="004325AA">
        <w:rPr>
          <w:rFonts w:ascii="Cambria" w:hAnsi="Cambria"/>
          <w:color w:val="000000"/>
          <w:sz w:val="20"/>
          <w:szCs w:val="20"/>
          <w:lang w:val="es-VE"/>
        </w:rPr>
        <w:t xml:space="preserve"> fueron</w:t>
      </w:r>
      <w:r w:rsidR="00717323" w:rsidRPr="00925311">
        <w:rPr>
          <w:rFonts w:ascii="Cambria" w:hAnsi="Cambria"/>
          <w:color w:val="000000"/>
          <w:sz w:val="20"/>
          <w:szCs w:val="20"/>
          <w:lang w:val="es-VE"/>
        </w:rPr>
        <w:t xml:space="preserve"> realizados </w:t>
      </w:r>
      <w:r w:rsidR="004325AA">
        <w:rPr>
          <w:rFonts w:ascii="Cambria" w:hAnsi="Cambria"/>
          <w:color w:val="000000"/>
          <w:sz w:val="20"/>
          <w:szCs w:val="20"/>
          <w:lang w:val="es-VE"/>
        </w:rPr>
        <w:t xml:space="preserve">en </w:t>
      </w:r>
      <w:r w:rsidR="00717323" w:rsidRPr="00925311">
        <w:rPr>
          <w:rFonts w:ascii="Cambria" w:hAnsi="Cambria"/>
          <w:color w:val="000000"/>
          <w:sz w:val="20"/>
          <w:szCs w:val="20"/>
          <w:lang w:val="es-VE"/>
        </w:rPr>
        <w:t xml:space="preserve">legítima defensa frente a los ataques realizados por los miembros de la lancha donde estaban los hermanos Casierra. </w:t>
      </w:r>
    </w:p>
    <w:p w14:paraId="7C53DFAF" w14:textId="77777777" w:rsidR="00717323" w:rsidRPr="00925311" w:rsidRDefault="00717323"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VE"/>
        </w:rPr>
      </w:pPr>
    </w:p>
    <w:p w14:paraId="38B931BA" w14:textId="77777777" w:rsidR="00277EF9" w:rsidRPr="00B86918" w:rsidRDefault="00717323" w:rsidP="00450BC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000000"/>
          <w:sz w:val="20"/>
          <w:szCs w:val="20"/>
          <w:lang w:val="es-VE"/>
        </w:rPr>
      </w:pPr>
      <w:r w:rsidRPr="00925311">
        <w:rPr>
          <w:rFonts w:ascii="Cambria" w:hAnsi="Cambria"/>
          <w:color w:val="000000"/>
          <w:sz w:val="20"/>
          <w:szCs w:val="20"/>
          <w:lang w:val="es-VE"/>
        </w:rPr>
        <w:t>Añadió</w:t>
      </w:r>
      <w:r w:rsidRPr="00925311">
        <w:rPr>
          <w:rFonts w:ascii="Cambria" w:hAnsi="Cambria"/>
          <w:sz w:val="20"/>
          <w:szCs w:val="20"/>
          <w:lang w:val="es-VE"/>
        </w:rPr>
        <w:t xml:space="preserve"> que </w:t>
      </w:r>
      <w:r w:rsidR="00A166E2" w:rsidRPr="00925311">
        <w:rPr>
          <w:rFonts w:ascii="Cambria" w:hAnsi="Cambria"/>
          <w:sz w:val="20"/>
          <w:szCs w:val="20"/>
          <w:lang w:val="es-VE"/>
        </w:rPr>
        <w:t xml:space="preserve">se inició una investigación a efectos de esclarecer lo sucedido y determinar eventuales responsabilidades. </w:t>
      </w:r>
      <w:r w:rsidR="00FB6F0C">
        <w:rPr>
          <w:rFonts w:ascii="Cambria" w:hAnsi="Cambria"/>
          <w:sz w:val="20"/>
          <w:szCs w:val="20"/>
          <w:lang w:val="es-AR"/>
        </w:rPr>
        <w:t>Indicó que el</w:t>
      </w:r>
      <w:r w:rsidR="00FB6F0C" w:rsidRPr="00496AE4">
        <w:rPr>
          <w:rFonts w:ascii="Cambria" w:hAnsi="Cambria"/>
          <w:sz w:val="20"/>
          <w:szCs w:val="20"/>
          <w:lang w:val="es-AR"/>
        </w:rPr>
        <w:t xml:space="preserve"> ordenamiento jurídico y legal vigente de la época ordenaba el desarrollo de un proceso penal militar</w:t>
      </w:r>
      <w:r w:rsidR="00FB6F0C">
        <w:rPr>
          <w:rFonts w:ascii="Cambria" w:hAnsi="Cambria"/>
          <w:sz w:val="20"/>
          <w:szCs w:val="20"/>
          <w:lang w:val="es-AR"/>
        </w:rPr>
        <w:t xml:space="preserve"> que</w:t>
      </w:r>
      <w:r w:rsidR="00FB6F0C" w:rsidRPr="00496AE4">
        <w:rPr>
          <w:rFonts w:ascii="Cambria" w:hAnsi="Cambria"/>
          <w:sz w:val="20"/>
          <w:szCs w:val="20"/>
          <w:lang w:val="es-AR"/>
        </w:rPr>
        <w:t xml:space="preserve"> garantizaba plenamente el debido proceso y la protección</w:t>
      </w:r>
      <w:r w:rsidR="00FB6F0C">
        <w:rPr>
          <w:rFonts w:ascii="Cambria" w:hAnsi="Cambria"/>
          <w:sz w:val="20"/>
          <w:szCs w:val="20"/>
          <w:lang w:val="es-AR"/>
        </w:rPr>
        <w:t xml:space="preserve"> judicial. </w:t>
      </w:r>
      <w:r w:rsidR="00FB6F0C">
        <w:rPr>
          <w:sz w:val="20"/>
          <w:szCs w:val="20"/>
          <w:lang w:val="es-AR"/>
        </w:rPr>
        <w:t>Sostuvo que el</w:t>
      </w:r>
      <w:r w:rsidR="00FB6F0C">
        <w:rPr>
          <w:rFonts w:ascii="Cambria" w:hAnsi="Cambria"/>
          <w:sz w:val="20"/>
          <w:szCs w:val="20"/>
          <w:lang w:val="es-AR"/>
        </w:rPr>
        <w:t xml:space="preserve"> proceso constituyó</w:t>
      </w:r>
      <w:r w:rsidR="00FB6F0C" w:rsidRPr="002731A2">
        <w:rPr>
          <w:rFonts w:ascii="Cambria" w:hAnsi="Cambria"/>
          <w:sz w:val="20"/>
          <w:szCs w:val="20"/>
          <w:lang w:val="es-AR"/>
        </w:rPr>
        <w:t xml:space="preserve"> un </w:t>
      </w:r>
      <w:r w:rsidR="00FB6F0C">
        <w:rPr>
          <w:rFonts w:ascii="Cambria" w:hAnsi="Cambria"/>
          <w:sz w:val="20"/>
          <w:szCs w:val="20"/>
          <w:lang w:val="es-AR"/>
        </w:rPr>
        <w:t>trámite</w:t>
      </w:r>
      <w:r w:rsidR="00FB6F0C" w:rsidRPr="002731A2">
        <w:rPr>
          <w:rFonts w:ascii="Cambria" w:hAnsi="Cambria"/>
          <w:sz w:val="20"/>
          <w:szCs w:val="20"/>
          <w:lang w:val="es-AR"/>
        </w:rPr>
        <w:t xml:space="preserve"> rápido, sencillo y eficiente que proteg</w:t>
      </w:r>
      <w:r w:rsidR="001546D3">
        <w:rPr>
          <w:rFonts w:ascii="Cambria" w:hAnsi="Cambria"/>
          <w:sz w:val="20"/>
          <w:szCs w:val="20"/>
          <w:lang w:val="es-AR"/>
        </w:rPr>
        <w:t>ió</w:t>
      </w:r>
      <w:r w:rsidR="00FB6F0C" w:rsidRPr="002731A2">
        <w:rPr>
          <w:rFonts w:ascii="Cambria" w:hAnsi="Cambria"/>
          <w:sz w:val="20"/>
          <w:szCs w:val="20"/>
          <w:lang w:val="es-AR"/>
        </w:rPr>
        <w:t xml:space="preserve"> los derechos de </w:t>
      </w:r>
      <w:r w:rsidR="00FB6F0C">
        <w:rPr>
          <w:rFonts w:ascii="Cambria" w:hAnsi="Cambria"/>
          <w:sz w:val="20"/>
          <w:szCs w:val="20"/>
          <w:lang w:val="es-AR"/>
        </w:rPr>
        <w:t>las presuntas víctimas</w:t>
      </w:r>
      <w:r w:rsidR="00FB6F0C" w:rsidRPr="002731A2">
        <w:rPr>
          <w:rFonts w:ascii="Cambria" w:hAnsi="Cambria"/>
          <w:sz w:val="20"/>
          <w:szCs w:val="20"/>
          <w:lang w:val="es-AR"/>
        </w:rPr>
        <w:t>, con la debida diligencia probatoria para esclarecer los</w:t>
      </w:r>
      <w:r w:rsidR="00AF144A">
        <w:rPr>
          <w:rFonts w:ascii="Cambria" w:hAnsi="Cambria"/>
          <w:sz w:val="20"/>
          <w:szCs w:val="20"/>
          <w:lang w:val="es-AR"/>
        </w:rPr>
        <w:t xml:space="preserve"> hechos</w:t>
      </w:r>
      <w:r w:rsidR="00FB6F0C" w:rsidRPr="002731A2">
        <w:rPr>
          <w:rFonts w:ascii="Cambria" w:hAnsi="Cambria"/>
          <w:sz w:val="20"/>
          <w:szCs w:val="20"/>
          <w:lang w:val="es-AR"/>
        </w:rPr>
        <w:t>.</w:t>
      </w:r>
      <w:r w:rsidR="00FB6F0C" w:rsidRPr="00925311">
        <w:rPr>
          <w:rFonts w:ascii="Cambria" w:hAnsi="Cambria"/>
          <w:color w:val="000000"/>
          <w:sz w:val="20"/>
          <w:szCs w:val="20"/>
          <w:lang w:val="es-VE"/>
        </w:rPr>
        <w:t xml:space="preserve"> </w:t>
      </w:r>
      <w:r w:rsidR="00A166E2" w:rsidRPr="00925311">
        <w:rPr>
          <w:rFonts w:ascii="Cambria" w:hAnsi="Cambria"/>
          <w:sz w:val="20"/>
          <w:szCs w:val="20"/>
          <w:lang w:val="es-VE"/>
        </w:rPr>
        <w:t xml:space="preserve">Indicó </w:t>
      </w:r>
      <w:r w:rsidR="00A166E2" w:rsidRPr="00796764">
        <w:rPr>
          <w:rFonts w:ascii="Cambria" w:hAnsi="Cambria"/>
          <w:sz w:val="20"/>
          <w:szCs w:val="20"/>
          <w:lang w:val="es-VE"/>
        </w:rPr>
        <w:t>que este proceso concluyó con un auto de sobreseimiento a favor de los militares por considerar que “cumplían con su deber conforme a ley y en tal actuación estuvo ausente el ánimo de victimar o herir a las personas”.</w:t>
      </w:r>
      <w:r w:rsidR="00B86918">
        <w:rPr>
          <w:rFonts w:ascii="Cambria" w:hAnsi="Cambria"/>
          <w:color w:val="000000"/>
          <w:sz w:val="20"/>
          <w:szCs w:val="20"/>
          <w:lang w:val="es-VE"/>
        </w:rPr>
        <w:t xml:space="preserve"> </w:t>
      </w:r>
      <w:r w:rsidR="00FB6F0C" w:rsidRPr="00B86918">
        <w:rPr>
          <w:rFonts w:ascii="Cambria" w:hAnsi="Cambria"/>
          <w:sz w:val="20"/>
          <w:szCs w:val="20"/>
          <w:lang w:val="es-VE"/>
        </w:rPr>
        <w:t xml:space="preserve">El Estado también informó que se inició un proceso ante la jurisdicción penal ordinaria en contra de una persona civil que estaba en la patrulla militar. </w:t>
      </w:r>
    </w:p>
    <w:p w14:paraId="33B57314" w14:textId="77777777" w:rsidR="008266A7" w:rsidRDefault="008266A7" w:rsidP="00450BCF">
      <w:pPr>
        <w:pStyle w:val="Cuadrculaclara-nfasis3"/>
        <w:ind w:left="0"/>
        <w:rPr>
          <w:color w:val="FF0000"/>
          <w:sz w:val="20"/>
          <w:szCs w:val="20"/>
          <w:lang w:val="es-AR"/>
        </w:rPr>
      </w:pPr>
    </w:p>
    <w:p w14:paraId="530C9D2E" w14:textId="77777777" w:rsidR="00D12193" w:rsidRPr="00A13AC2" w:rsidRDefault="00D12193" w:rsidP="00450BCF">
      <w:pPr>
        <w:pStyle w:val="Ttulo1"/>
        <w:ind w:left="0" w:firstLine="0"/>
        <w:rPr>
          <w:b/>
        </w:rPr>
      </w:pPr>
      <w:bookmarkStart w:id="4" w:name="_Toc3366789"/>
      <w:r w:rsidRPr="00A13AC2">
        <w:rPr>
          <w:b/>
        </w:rPr>
        <w:t>DETERMINACIONES DE HECHO</w:t>
      </w:r>
      <w:bookmarkEnd w:id="4"/>
    </w:p>
    <w:p w14:paraId="25F6E287" w14:textId="77777777" w:rsidR="008C3ADF" w:rsidRPr="00DF20A9" w:rsidRDefault="008C3ADF" w:rsidP="00450BCF">
      <w:pPr>
        <w:pStyle w:val="Cuadrculaclara-nfasis3"/>
        <w:ind w:left="0"/>
        <w:jc w:val="both"/>
        <w:rPr>
          <w:b/>
          <w:color w:val="auto"/>
          <w:sz w:val="20"/>
          <w:szCs w:val="20"/>
          <w:lang w:val="es-ES_tradnl"/>
        </w:rPr>
      </w:pPr>
    </w:p>
    <w:p w14:paraId="0B5D0F57" w14:textId="77777777" w:rsidR="008C3ADF" w:rsidRPr="005C617A" w:rsidRDefault="00A13AC2" w:rsidP="00450BCF">
      <w:pPr>
        <w:pStyle w:val="Ttulo2"/>
        <w:numPr>
          <w:ilvl w:val="0"/>
          <w:numId w:val="0"/>
        </w:numPr>
      </w:pPr>
      <w:bookmarkStart w:id="5" w:name="_Toc3366790"/>
      <w:r>
        <w:t xml:space="preserve">A. </w:t>
      </w:r>
      <w:r>
        <w:tab/>
      </w:r>
      <w:r w:rsidR="00E02D65">
        <w:t>Sobre la f</w:t>
      </w:r>
      <w:r w:rsidR="008C3ADF" w:rsidRPr="005C617A">
        <w:t>amilia Casierra Quiñonez</w:t>
      </w:r>
      <w:bookmarkEnd w:id="5"/>
    </w:p>
    <w:p w14:paraId="0C223C39" w14:textId="77777777" w:rsidR="006652E9" w:rsidRPr="005C617A" w:rsidRDefault="006652E9" w:rsidP="00450BCF">
      <w:pPr>
        <w:jc w:val="both"/>
        <w:rPr>
          <w:rFonts w:ascii="Cambria" w:hAnsi="Cambria"/>
          <w:b/>
          <w:sz w:val="20"/>
          <w:szCs w:val="20"/>
          <w:lang w:val="es-ES_tradnl"/>
        </w:rPr>
      </w:pPr>
    </w:p>
    <w:p w14:paraId="186D125A" w14:textId="77777777" w:rsidR="00206C9B" w:rsidRPr="005C617A" w:rsidRDefault="00B86918" w:rsidP="00450BCF">
      <w:pPr>
        <w:pStyle w:val="Cuadrculaclara-nfasis3"/>
        <w:numPr>
          <w:ilvl w:val="0"/>
          <w:numId w:val="58"/>
        </w:numPr>
        <w:ind w:left="0" w:firstLine="0"/>
        <w:jc w:val="both"/>
        <w:rPr>
          <w:sz w:val="20"/>
          <w:szCs w:val="20"/>
          <w:lang w:val="es-ES_tradnl"/>
        </w:rPr>
      </w:pPr>
      <w:r w:rsidRPr="005C617A">
        <w:rPr>
          <w:sz w:val="20"/>
          <w:szCs w:val="20"/>
          <w:lang w:val="es-ES_tradnl"/>
        </w:rPr>
        <w:t xml:space="preserve">En la época de los hechos </w:t>
      </w:r>
      <w:r w:rsidR="006652E9" w:rsidRPr="005C617A">
        <w:rPr>
          <w:sz w:val="20"/>
          <w:szCs w:val="20"/>
          <w:lang w:val="es-ES_tradnl"/>
        </w:rPr>
        <w:t xml:space="preserve">Luis Eduardo </w:t>
      </w:r>
      <w:r w:rsidRPr="005C617A">
        <w:rPr>
          <w:sz w:val="20"/>
          <w:szCs w:val="20"/>
          <w:lang w:val="es-ES_tradnl"/>
        </w:rPr>
        <w:t xml:space="preserve">y Andrés Alejandro </w:t>
      </w:r>
      <w:r w:rsidR="006652E9" w:rsidRPr="005C617A">
        <w:rPr>
          <w:sz w:val="20"/>
          <w:szCs w:val="20"/>
          <w:lang w:val="es-ES_tradnl"/>
        </w:rPr>
        <w:t>Casierra Quiñonez</w:t>
      </w:r>
      <w:r w:rsidRPr="005C617A">
        <w:rPr>
          <w:sz w:val="20"/>
          <w:szCs w:val="20"/>
          <w:lang w:val="es-ES_tradnl"/>
        </w:rPr>
        <w:t xml:space="preserve"> tenía</w:t>
      </w:r>
      <w:r w:rsidR="003F10A3" w:rsidRPr="005C617A">
        <w:rPr>
          <w:sz w:val="20"/>
          <w:szCs w:val="20"/>
          <w:lang w:val="es-ES_tradnl"/>
        </w:rPr>
        <w:t>n</w:t>
      </w:r>
      <w:r w:rsidRPr="005C617A">
        <w:rPr>
          <w:sz w:val="20"/>
          <w:szCs w:val="20"/>
          <w:lang w:val="es-ES_tradnl"/>
        </w:rPr>
        <w:t xml:space="preserve"> 24 </w:t>
      </w:r>
      <w:r w:rsidR="003F10A3" w:rsidRPr="005C617A">
        <w:rPr>
          <w:sz w:val="20"/>
          <w:szCs w:val="20"/>
          <w:lang w:val="es-ES_tradnl"/>
        </w:rPr>
        <w:t xml:space="preserve">y 21 </w:t>
      </w:r>
      <w:proofErr w:type="gramStart"/>
      <w:r w:rsidRPr="005C617A">
        <w:rPr>
          <w:sz w:val="20"/>
          <w:szCs w:val="20"/>
          <w:lang w:val="es-ES_tradnl"/>
        </w:rPr>
        <w:t>años de edad</w:t>
      </w:r>
      <w:proofErr w:type="gramEnd"/>
      <w:r w:rsidR="002C1C41">
        <w:rPr>
          <w:sz w:val="20"/>
          <w:szCs w:val="20"/>
          <w:lang w:val="es-ES_tradnl"/>
        </w:rPr>
        <w:t>, respectivamente</w:t>
      </w:r>
      <w:r w:rsidR="003F10A3" w:rsidRPr="005C617A">
        <w:rPr>
          <w:rStyle w:val="Refdenotaalpie"/>
          <w:sz w:val="20"/>
          <w:szCs w:val="20"/>
          <w:lang w:val="es-ES_tradnl"/>
        </w:rPr>
        <w:footnoteReference w:id="3"/>
      </w:r>
      <w:r w:rsidR="003F10A3" w:rsidRPr="005C617A">
        <w:rPr>
          <w:sz w:val="20"/>
          <w:szCs w:val="20"/>
          <w:lang w:val="es-ES_tradnl"/>
        </w:rPr>
        <w:t>. Ambos residían en</w:t>
      </w:r>
      <w:r w:rsidR="00FA20B4">
        <w:rPr>
          <w:sz w:val="20"/>
          <w:szCs w:val="20"/>
          <w:lang w:val="es-ES_tradnl"/>
        </w:rPr>
        <w:t xml:space="preserve"> Atacames, provincia de Esmeral</w:t>
      </w:r>
      <w:r w:rsidR="003F10A3" w:rsidRPr="005C617A">
        <w:rPr>
          <w:sz w:val="20"/>
          <w:szCs w:val="20"/>
          <w:lang w:val="es-ES_tradnl"/>
        </w:rPr>
        <w:t>das</w:t>
      </w:r>
      <w:r w:rsidR="003F10A3" w:rsidRPr="005C617A">
        <w:rPr>
          <w:rStyle w:val="Refdenotaalpie"/>
          <w:sz w:val="20"/>
          <w:szCs w:val="20"/>
          <w:lang w:val="es-ES_tradnl"/>
        </w:rPr>
        <w:footnoteReference w:id="4"/>
      </w:r>
      <w:r w:rsidR="003F10A3" w:rsidRPr="005C617A">
        <w:rPr>
          <w:sz w:val="20"/>
          <w:szCs w:val="20"/>
          <w:lang w:val="es-ES_tradnl"/>
        </w:rPr>
        <w:t>, y se desempeñaban como pescadores</w:t>
      </w:r>
      <w:r w:rsidR="003F10A3" w:rsidRPr="005C617A">
        <w:rPr>
          <w:rStyle w:val="Refdenotaalpie"/>
          <w:sz w:val="20"/>
          <w:szCs w:val="20"/>
          <w:lang w:val="es-ES_tradnl"/>
        </w:rPr>
        <w:footnoteReference w:id="5"/>
      </w:r>
      <w:r w:rsidR="003F10A3" w:rsidRPr="005C617A">
        <w:rPr>
          <w:sz w:val="20"/>
          <w:szCs w:val="20"/>
          <w:lang w:val="es-ES_tradnl"/>
        </w:rPr>
        <w:t xml:space="preserve">. La CIDH toma nota de </w:t>
      </w:r>
      <w:proofErr w:type="gramStart"/>
      <w:r w:rsidR="003F10A3" w:rsidRPr="005C617A">
        <w:rPr>
          <w:sz w:val="20"/>
          <w:szCs w:val="20"/>
          <w:lang w:val="es-ES_tradnl"/>
        </w:rPr>
        <w:t>que</w:t>
      </w:r>
      <w:proofErr w:type="gramEnd"/>
      <w:r w:rsidR="003F10A3" w:rsidRPr="005C617A">
        <w:rPr>
          <w:sz w:val="20"/>
          <w:szCs w:val="20"/>
          <w:lang w:val="es-ES_tradnl"/>
        </w:rPr>
        <w:t xml:space="preserve"> conforme a la documentación del expediente ante la jurisdicción penal militar, los familiares </w:t>
      </w:r>
      <w:r w:rsidR="00192AC7" w:rsidRPr="005C617A">
        <w:rPr>
          <w:sz w:val="20"/>
          <w:szCs w:val="20"/>
          <w:lang w:val="es-ES_tradnl"/>
        </w:rPr>
        <w:t xml:space="preserve">de los hermanos Casierra son: i) </w:t>
      </w:r>
      <w:r w:rsidR="002F5275" w:rsidRPr="005C617A">
        <w:rPr>
          <w:sz w:val="20"/>
          <w:szCs w:val="20"/>
          <w:lang w:val="es-ES_tradnl"/>
        </w:rPr>
        <w:t xml:space="preserve">su madre </w:t>
      </w:r>
      <w:r w:rsidR="00192AC7" w:rsidRPr="005C617A">
        <w:rPr>
          <w:sz w:val="20"/>
          <w:szCs w:val="20"/>
          <w:lang w:val="es-ES_tradnl"/>
        </w:rPr>
        <w:t>Maria Quiñonez Bone; ii)</w:t>
      </w:r>
      <w:r w:rsidR="0077651A" w:rsidRPr="005C617A">
        <w:rPr>
          <w:sz w:val="20"/>
          <w:szCs w:val="20"/>
          <w:lang w:val="es-ES_tradnl"/>
        </w:rPr>
        <w:t xml:space="preserve"> </w:t>
      </w:r>
      <w:r w:rsidR="00C814C3" w:rsidRPr="005C617A">
        <w:rPr>
          <w:sz w:val="20"/>
          <w:szCs w:val="20"/>
          <w:lang w:val="es-ES_tradnl"/>
        </w:rPr>
        <w:t>s</w:t>
      </w:r>
      <w:r w:rsidR="0077651A" w:rsidRPr="005C617A">
        <w:rPr>
          <w:sz w:val="20"/>
          <w:szCs w:val="20"/>
          <w:lang w:val="es-ES_tradnl"/>
        </w:rPr>
        <w:t>u padre Sipriano</w:t>
      </w:r>
      <w:r w:rsidR="00254D95" w:rsidRPr="005C617A">
        <w:rPr>
          <w:sz w:val="20"/>
          <w:szCs w:val="20"/>
          <w:lang w:val="es-ES_tradnl"/>
        </w:rPr>
        <w:t xml:space="preserve"> </w:t>
      </w:r>
      <w:r w:rsidR="00C814C3" w:rsidRPr="005C617A">
        <w:rPr>
          <w:sz w:val="20"/>
          <w:szCs w:val="20"/>
          <w:lang w:val="es-ES_tradnl"/>
        </w:rPr>
        <w:t>Casierra;</w:t>
      </w:r>
      <w:r w:rsidR="00192AC7" w:rsidRPr="005C617A">
        <w:rPr>
          <w:sz w:val="20"/>
          <w:szCs w:val="20"/>
          <w:lang w:val="es-ES_tradnl"/>
        </w:rPr>
        <w:t xml:space="preserve"> y iii)</w:t>
      </w:r>
      <w:r w:rsidR="00174ABD" w:rsidRPr="005C617A">
        <w:rPr>
          <w:sz w:val="20"/>
          <w:szCs w:val="20"/>
          <w:lang w:val="es-ES_tradnl"/>
        </w:rPr>
        <w:t xml:space="preserve"> sus hermanos </w:t>
      </w:r>
      <w:r w:rsidR="00C814C3" w:rsidRPr="005C617A">
        <w:rPr>
          <w:sz w:val="20"/>
          <w:szCs w:val="20"/>
          <w:lang w:val="es-ES_tradnl"/>
        </w:rPr>
        <w:t xml:space="preserve">Jhonny Jacinto Casierra Quiñonez, </w:t>
      </w:r>
      <w:r w:rsidR="00AB2936" w:rsidRPr="005C617A">
        <w:rPr>
          <w:sz w:val="20"/>
          <w:szCs w:val="20"/>
          <w:lang w:val="es-ES_tradnl"/>
        </w:rPr>
        <w:t xml:space="preserve">Darlin </w:t>
      </w:r>
      <w:r w:rsidR="00C814C3" w:rsidRPr="005C617A">
        <w:rPr>
          <w:sz w:val="20"/>
          <w:szCs w:val="20"/>
          <w:lang w:val="es-ES_tradnl"/>
        </w:rPr>
        <w:t>Sebastián Casierra Quiñonez</w:t>
      </w:r>
      <w:r w:rsidR="00AB2936" w:rsidRPr="005C617A">
        <w:rPr>
          <w:sz w:val="20"/>
          <w:szCs w:val="20"/>
          <w:lang w:val="es-ES_tradnl"/>
        </w:rPr>
        <w:t xml:space="preserve"> </w:t>
      </w:r>
      <w:r w:rsidR="00645779" w:rsidRPr="005C617A">
        <w:rPr>
          <w:sz w:val="20"/>
          <w:szCs w:val="20"/>
          <w:lang w:val="es-ES_tradnl"/>
        </w:rPr>
        <w:t xml:space="preserve">y Shirley </w:t>
      </w:r>
      <w:r w:rsidR="00502B91" w:rsidRPr="005C617A">
        <w:rPr>
          <w:sz w:val="20"/>
          <w:szCs w:val="20"/>
          <w:lang w:val="es-ES_tradnl"/>
        </w:rPr>
        <w:t xml:space="preserve">Lourdes </w:t>
      </w:r>
      <w:r w:rsidR="00645779" w:rsidRPr="005C617A">
        <w:rPr>
          <w:sz w:val="20"/>
          <w:szCs w:val="20"/>
          <w:lang w:val="es-ES_tradnl"/>
        </w:rPr>
        <w:t>Quiñonez Bone</w:t>
      </w:r>
      <w:r w:rsidR="00174ABD" w:rsidRPr="005C617A">
        <w:rPr>
          <w:sz w:val="20"/>
          <w:szCs w:val="20"/>
          <w:lang w:val="es-ES_tradnl"/>
        </w:rPr>
        <w:t>.</w:t>
      </w:r>
    </w:p>
    <w:p w14:paraId="2B65D0A7" w14:textId="77777777" w:rsidR="00206C9B" w:rsidRPr="005C617A" w:rsidRDefault="00206C9B" w:rsidP="00450BCF">
      <w:pPr>
        <w:pStyle w:val="Cuadrculaclara-nfasis3"/>
        <w:ind w:left="0"/>
        <w:jc w:val="both"/>
        <w:rPr>
          <w:sz w:val="20"/>
          <w:szCs w:val="20"/>
          <w:lang w:val="es-ES_tradnl"/>
        </w:rPr>
      </w:pPr>
    </w:p>
    <w:p w14:paraId="7C0254DB" w14:textId="77777777" w:rsidR="00E167BB" w:rsidRPr="005C617A" w:rsidRDefault="00192AC7" w:rsidP="00450BCF">
      <w:pPr>
        <w:pStyle w:val="Cuadrculaclara-nfasis3"/>
        <w:numPr>
          <w:ilvl w:val="0"/>
          <w:numId w:val="58"/>
        </w:numPr>
        <w:ind w:left="0" w:firstLine="0"/>
        <w:jc w:val="both"/>
        <w:rPr>
          <w:sz w:val="20"/>
          <w:szCs w:val="20"/>
          <w:lang w:val="es-ES_tradnl"/>
        </w:rPr>
      </w:pPr>
      <w:r w:rsidRPr="005C617A">
        <w:rPr>
          <w:sz w:val="20"/>
          <w:szCs w:val="20"/>
          <w:lang w:val="es-ES_tradnl"/>
        </w:rPr>
        <w:t xml:space="preserve">La Comisión observa </w:t>
      </w:r>
      <w:proofErr w:type="gramStart"/>
      <w:r w:rsidRPr="005C617A">
        <w:rPr>
          <w:sz w:val="20"/>
          <w:szCs w:val="20"/>
          <w:lang w:val="es-ES_tradnl"/>
        </w:rPr>
        <w:t>que</w:t>
      </w:r>
      <w:proofErr w:type="gramEnd"/>
      <w:r w:rsidRPr="005C617A">
        <w:rPr>
          <w:sz w:val="20"/>
          <w:szCs w:val="20"/>
          <w:lang w:val="es-ES_tradnl"/>
        </w:rPr>
        <w:t xml:space="preserve"> según el vecino y anterior empleador de Luis y Andrés</w:t>
      </w:r>
      <w:r w:rsidR="005D7BBF">
        <w:rPr>
          <w:sz w:val="20"/>
          <w:szCs w:val="20"/>
          <w:lang w:val="es-ES_tradnl"/>
        </w:rPr>
        <w:t xml:space="preserve"> en declaración rendida en 1999</w:t>
      </w:r>
      <w:r w:rsidRPr="005C617A">
        <w:rPr>
          <w:sz w:val="20"/>
          <w:szCs w:val="20"/>
          <w:lang w:val="es-ES_tradnl"/>
        </w:rPr>
        <w:t>, “</w:t>
      </w:r>
      <w:r w:rsidR="00000D03" w:rsidRPr="005C617A">
        <w:rPr>
          <w:sz w:val="20"/>
          <w:szCs w:val="20"/>
          <w:lang w:val="es-ES_tradnl"/>
        </w:rPr>
        <w:t xml:space="preserve">la familia Casierra </w:t>
      </w:r>
      <w:r w:rsidRPr="005C617A">
        <w:rPr>
          <w:sz w:val="20"/>
          <w:szCs w:val="20"/>
          <w:lang w:val="es-ES_tradnl"/>
        </w:rPr>
        <w:t>(...) tiene una la</w:t>
      </w:r>
      <w:r w:rsidR="00EA3C52">
        <w:rPr>
          <w:sz w:val="20"/>
          <w:szCs w:val="20"/>
          <w:lang w:val="es-ES_tradnl"/>
        </w:rPr>
        <w:t>ncha pesquera” y que los “conoc[e]</w:t>
      </w:r>
      <w:r w:rsidRPr="005C617A">
        <w:rPr>
          <w:sz w:val="20"/>
          <w:szCs w:val="20"/>
          <w:lang w:val="es-ES_tradnl"/>
        </w:rPr>
        <w:t xml:space="preserve"> desde hace veinte años (..</w:t>
      </w:r>
      <w:r w:rsidR="00EA3C52">
        <w:rPr>
          <w:sz w:val="20"/>
          <w:szCs w:val="20"/>
          <w:lang w:val="es-ES_tradnl"/>
        </w:rPr>
        <w:t>.) y nunca h[a]</w:t>
      </w:r>
      <w:r w:rsidRPr="005C617A">
        <w:rPr>
          <w:sz w:val="20"/>
          <w:szCs w:val="20"/>
          <w:lang w:val="es-ES_tradnl"/>
        </w:rPr>
        <w:t xml:space="preserve"> tenido problemas con ellos, y por eso son muy estimados por la ciudadanía de Atacames</w:t>
      </w:r>
      <w:r w:rsidRPr="005C617A">
        <w:rPr>
          <w:rStyle w:val="Refdenotaalpie"/>
          <w:sz w:val="20"/>
          <w:szCs w:val="20"/>
          <w:lang w:val="es-ES_tradnl"/>
        </w:rPr>
        <w:footnoteReference w:id="6"/>
      </w:r>
      <w:r w:rsidR="00D60454" w:rsidRPr="005C617A">
        <w:rPr>
          <w:sz w:val="20"/>
          <w:szCs w:val="20"/>
          <w:lang w:val="es-ES_tradnl"/>
        </w:rPr>
        <w:t>”</w:t>
      </w:r>
      <w:r w:rsidRPr="005C617A">
        <w:rPr>
          <w:sz w:val="20"/>
          <w:szCs w:val="20"/>
          <w:lang w:val="es-ES_tradnl"/>
        </w:rPr>
        <w:t>.</w:t>
      </w:r>
      <w:r w:rsidR="00000D03" w:rsidRPr="005C617A">
        <w:rPr>
          <w:sz w:val="20"/>
          <w:szCs w:val="20"/>
          <w:lang w:val="es-ES_tradnl"/>
        </w:rPr>
        <w:t xml:space="preserve"> </w:t>
      </w:r>
      <w:r w:rsidR="00D60454" w:rsidRPr="005C617A">
        <w:rPr>
          <w:sz w:val="20"/>
          <w:szCs w:val="20"/>
          <w:lang w:val="es-ES_tradnl"/>
        </w:rPr>
        <w:t xml:space="preserve">Asimismo, la hermana de Luis y Andrés manifestó que </w:t>
      </w:r>
      <w:r w:rsidR="00502B91" w:rsidRPr="005C617A">
        <w:rPr>
          <w:sz w:val="20"/>
          <w:szCs w:val="20"/>
          <w:lang w:val="es-ES_tradnl"/>
        </w:rPr>
        <w:t xml:space="preserve">sus hermanos, así como otros vecinos, solían ir a pescar cada </w:t>
      </w:r>
      <w:r w:rsidR="00D60454" w:rsidRPr="005C617A">
        <w:rPr>
          <w:sz w:val="20"/>
          <w:szCs w:val="20"/>
          <w:lang w:val="es-ES_tradnl"/>
        </w:rPr>
        <w:t>veintiún</w:t>
      </w:r>
      <w:r w:rsidR="00502B91" w:rsidRPr="005C617A">
        <w:rPr>
          <w:sz w:val="20"/>
          <w:szCs w:val="20"/>
          <w:lang w:val="es-ES_tradnl"/>
        </w:rPr>
        <w:t xml:space="preserve"> días</w:t>
      </w:r>
      <w:r w:rsidR="00D60454" w:rsidRPr="005C617A">
        <w:rPr>
          <w:sz w:val="20"/>
          <w:szCs w:val="20"/>
          <w:lang w:val="es-ES_tradnl"/>
        </w:rPr>
        <w:t xml:space="preserve"> en una lancha de su propiedad</w:t>
      </w:r>
      <w:r w:rsidR="00CA0C49" w:rsidRPr="005C617A">
        <w:rPr>
          <w:sz w:val="20"/>
          <w:szCs w:val="20"/>
          <w:lang w:val="es-ES_tradnl"/>
        </w:rPr>
        <w:t>.</w:t>
      </w:r>
      <w:r w:rsidR="00D60454" w:rsidRPr="005C617A">
        <w:rPr>
          <w:sz w:val="20"/>
          <w:szCs w:val="20"/>
          <w:lang w:val="es-ES_tradnl"/>
        </w:rPr>
        <w:t xml:space="preserve"> Agregó que</w:t>
      </w:r>
      <w:r w:rsidR="00502B91" w:rsidRPr="005C617A">
        <w:rPr>
          <w:sz w:val="20"/>
          <w:szCs w:val="20"/>
          <w:lang w:val="es-ES_tradnl"/>
        </w:rPr>
        <w:t xml:space="preserve"> </w:t>
      </w:r>
      <w:r w:rsidR="00D60454" w:rsidRPr="005C617A">
        <w:rPr>
          <w:sz w:val="20"/>
          <w:szCs w:val="20"/>
          <w:lang w:val="es-ES_tradnl"/>
        </w:rPr>
        <w:t>su</w:t>
      </w:r>
      <w:r w:rsidR="00502B91" w:rsidRPr="005C617A">
        <w:rPr>
          <w:sz w:val="20"/>
          <w:szCs w:val="20"/>
          <w:lang w:val="es-ES_tradnl"/>
        </w:rPr>
        <w:t xml:space="preserve"> familia nunca había tenido </w:t>
      </w:r>
      <w:r w:rsidR="00CA0C49" w:rsidRPr="005C617A">
        <w:rPr>
          <w:sz w:val="20"/>
          <w:szCs w:val="20"/>
          <w:lang w:val="es-ES_tradnl"/>
        </w:rPr>
        <w:t>algún</w:t>
      </w:r>
      <w:r w:rsidR="00502B91" w:rsidRPr="005C617A">
        <w:rPr>
          <w:sz w:val="20"/>
          <w:szCs w:val="20"/>
          <w:lang w:val="es-ES_tradnl"/>
        </w:rPr>
        <w:t xml:space="preserve"> </w:t>
      </w:r>
      <w:r w:rsidR="00594478" w:rsidRPr="005C617A">
        <w:rPr>
          <w:sz w:val="20"/>
          <w:szCs w:val="20"/>
          <w:lang w:val="es-ES_tradnl"/>
        </w:rPr>
        <w:t>inconveniente</w:t>
      </w:r>
      <w:r w:rsidR="00783D41" w:rsidRPr="005C617A">
        <w:rPr>
          <w:sz w:val="20"/>
          <w:szCs w:val="20"/>
          <w:lang w:val="es-ES_tradnl"/>
        </w:rPr>
        <w:t xml:space="preserve"> de índole</w:t>
      </w:r>
      <w:r w:rsidR="00000D03" w:rsidRPr="005C617A">
        <w:rPr>
          <w:sz w:val="20"/>
          <w:szCs w:val="20"/>
          <w:lang w:val="es-ES_tradnl"/>
        </w:rPr>
        <w:t xml:space="preserve"> legal</w:t>
      </w:r>
      <w:r w:rsidR="00783D41" w:rsidRPr="005C617A">
        <w:rPr>
          <w:sz w:val="20"/>
          <w:szCs w:val="20"/>
          <w:lang w:val="es-ES_tradnl"/>
        </w:rPr>
        <w:t xml:space="preserve">, ni mucho menos </w:t>
      </w:r>
      <w:r w:rsidR="00502B91" w:rsidRPr="005C617A">
        <w:rPr>
          <w:sz w:val="20"/>
          <w:szCs w:val="20"/>
          <w:lang w:val="es-ES_tradnl"/>
        </w:rPr>
        <w:t>enfrentamiento</w:t>
      </w:r>
      <w:r w:rsidR="00783D41" w:rsidRPr="005C617A">
        <w:rPr>
          <w:sz w:val="20"/>
          <w:szCs w:val="20"/>
          <w:lang w:val="es-ES_tradnl"/>
        </w:rPr>
        <w:t>s con</w:t>
      </w:r>
      <w:r w:rsidR="00502B91" w:rsidRPr="005C617A">
        <w:rPr>
          <w:sz w:val="20"/>
          <w:szCs w:val="20"/>
          <w:lang w:val="es-ES_tradnl"/>
        </w:rPr>
        <w:t xml:space="preserve"> </w:t>
      </w:r>
      <w:r w:rsidR="00D60454" w:rsidRPr="005C617A">
        <w:rPr>
          <w:sz w:val="20"/>
          <w:szCs w:val="20"/>
          <w:lang w:val="es-ES_tradnl"/>
        </w:rPr>
        <w:t xml:space="preserve">miembros de la </w:t>
      </w:r>
      <w:r w:rsidR="00502B91" w:rsidRPr="005C617A">
        <w:rPr>
          <w:sz w:val="20"/>
          <w:szCs w:val="20"/>
          <w:lang w:val="es-ES_tradnl"/>
        </w:rPr>
        <w:t>Armada Nacional</w:t>
      </w:r>
      <w:r w:rsidR="00B63D45" w:rsidRPr="005C617A">
        <w:rPr>
          <w:rStyle w:val="Refdenotaalpie"/>
          <w:sz w:val="20"/>
          <w:szCs w:val="20"/>
          <w:lang w:val="es-ES_tradnl"/>
        </w:rPr>
        <w:footnoteReference w:id="7"/>
      </w:r>
      <w:r w:rsidR="00D60454" w:rsidRPr="005C617A">
        <w:rPr>
          <w:sz w:val="20"/>
          <w:szCs w:val="20"/>
          <w:lang w:val="es-ES_tradnl"/>
        </w:rPr>
        <w:t>.</w:t>
      </w:r>
      <w:r w:rsidR="00E167BB" w:rsidRPr="005C617A">
        <w:rPr>
          <w:sz w:val="20"/>
          <w:szCs w:val="20"/>
          <w:lang w:val="es-ES_tradnl"/>
        </w:rPr>
        <w:t xml:space="preserve"> </w:t>
      </w:r>
    </w:p>
    <w:p w14:paraId="007E4CA0" w14:textId="77777777" w:rsidR="00E167BB" w:rsidRPr="005C617A" w:rsidRDefault="00E167BB" w:rsidP="00450BCF">
      <w:pPr>
        <w:pStyle w:val="Cuadrculaclara-nfasis3"/>
        <w:ind w:left="0"/>
        <w:jc w:val="both"/>
        <w:rPr>
          <w:sz w:val="20"/>
          <w:szCs w:val="20"/>
          <w:highlight w:val="yellow"/>
          <w:lang w:val="es-ES_tradnl"/>
        </w:rPr>
      </w:pPr>
    </w:p>
    <w:p w14:paraId="084E3B5E" w14:textId="77777777" w:rsidR="002C7F3D" w:rsidRPr="00A13AC2" w:rsidRDefault="00A13AC2" w:rsidP="00450BCF">
      <w:pPr>
        <w:pStyle w:val="Ttulo2"/>
        <w:numPr>
          <w:ilvl w:val="0"/>
          <w:numId w:val="0"/>
        </w:numPr>
      </w:pPr>
      <w:bookmarkStart w:id="6" w:name="_Toc3366791"/>
      <w:r>
        <w:t xml:space="preserve">B. </w:t>
      </w:r>
      <w:r>
        <w:tab/>
      </w:r>
      <w:r w:rsidR="002C7F3D" w:rsidRPr="00A13AC2">
        <w:t>Sobre los hechos ocurridos el 8 de diciembre de 1999</w:t>
      </w:r>
      <w:bookmarkEnd w:id="6"/>
    </w:p>
    <w:p w14:paraId="3C484331" w14:textId="77777777" w:rsidR="002C7F3D" w:rsidRPr="005C617A" w:rsidRDefault="002C7F3D" w:rsidP="00450BCF">
      <w:pPr>
        <w:pStyle w:val="Cuadrculaclara-nfasis3"/>
        <w:ind w:left="0"/>
        <w:jc w:val="both"/>
        <w:rPr>
          <w:sz w:val="20"/>
          <w:szCs w:val="20"/>
          <w:highlight w:val="yellow"/>
          <w:lang w:val="es-ES_tradnl"/>
        </w:rPr>
      </w:pPr>
    </w:p>
    <w:p w14:paraId="3B467D10" w14:textId="77777777" w:rsidR="00C24CF1" w:rsidRPr="005C617A" w:rsidRDefault="000D52CF" w:rsidP="00450BCF">
      <w:pPr>
        <w:pStyle w:val="Cuadrculaclara-nfasis3"/>
        <w:numPr>
          <w:ilvl w:val="0"/>
          <w:numId w:val="58"/>
        </w:numPr>
        <w:ind w:left="0" w:firstLine="0"/>
        <w:jc w:val="both"/>
        <w:rPr>
          <w:sz w:val="20"/>
          <w:szCs w:val="20"/>
          <w:lang w:val="es-ES_tradnl"/>
        </w:rPr>
      </w:pPr>
      <w:r>
        <w:rPr>
          <w:sz w:val="20"/>
          <w:szCs w:val="20"/>
          <w:lang w:val="es-ES_tradnl"/>
        </w:rPr>
        <w:t>Shirley Quiñon</w:t>
      </w:r>
      <w:r w:rsidR="00C24CF1" w:rsidRPr="005C617A">
        <w:rPr>
          <w:sz w:val="20"/>
          <w:szCs w:val="20"/>
          <w:lang w:val="es-ES_tradnl"/>
        </w:rPr>
        <w:t xml:space="preserve">ez, </w:t>
      </w:r>
      <w:r w:rsidR="00B73CC6" w:rsidRPr="005C617A">
        <w:rPr>
          <w:sz w:val="20"/>
          <w:szCs w:val="20"/>
          <w:lang w:val="es-ES_tradnl"/>
        </w:rPr>
        <w:t xml:space="preserve">hermana de </w:t>
      </w:r>
      <w:r w:rsidR="00CC4EE5" w:rsidRPr="005C617A">
        <w:rPr>
          <w:sz w:val="20"/>
          <w:szCs w:val="20"/>
          <w:lang w:val="es-ES_tradnl"/>
        </w:rPr>
        <w:t>Luis y Andrés</w:t>
      </w:r>
      <w:r w:rsidR="002C7F3D" w:rsidRPr="005C617A">
        <w:rPr>
          <w:sz w:val="20"/>
          <w:szCs w:val="20"/>
          <w:lang w:val="es-ES_tradnl"/>
        </w:rPr>
        <w:t>,</w:t>
      </w:r>
      <w:r w:rsidR="00B73CC6" w:rsidRPr="005C617A">
        <w:rPr>
          <w:sz w:val="20"/>
          <w:szCs w:val="20"/>
          <w:lang w:val="es-ES_tradnl"/>
        </w:rPr>
        <w:t xml:space="preserve"> </w:t>
      </w:r>
      <w:r w:rsidR="002C7F3D" w:rsidRPr="005C617A">
        <w:rPr>
          <w:sz w:val="20"/>
          <w:szCs w:val="20"/>
          <w:lang w:val="es-ES_tradnl"/>
        </w:rPr>
        <w:t>afirm</w:t>
      </w:r>
      <w:r w:rsidR="00C24CF1" w:rsidRPr="005C617A">
        <w:rPr>
          <w:sz w:val="20"/>
          <w:szCs w:val="20"/>
          <w:lang w:val="es-ES_tradnl"/>
        </w:rPr>
        <w:t>ó</w:t>
      </w:r>
      <w:r w:rsidR="002C7F3D" w:rsidRPr="005C617A">
        <w:rPr>
          <w:sz w:val="20"/>
          <w:szCs w:val="20"/>
          <w:lang w:val="es-ES_tradnl"/>
        </w:rPr>
        <w:t xml:space="preserve"> que </w:t>
      </w:r>
      <w:r w:rsidR="004C1D21" w:rsidRPr="005C617A">
        <w:rPr>
          <w:sz w:val="20"/>
          <w:szCs w:val="20"/>
          <w:lang w:val="es-ES_tradnl"/>
        </w:rPr>
        <w:t>el 7 de diciembre de 1999</w:t>
      </w:r>
      <w:r w:rsidR="00C24CF1" w:rsidRPr="005C617A">
        <w:rPr>
          <w:sz w:val="20"/>
          <w:szCs w:val="20"/>
          <w:lang w:val="es-ES_tradnl"/>
        </w:rPr>
        <w:t xml:space="preserve"> sus hermanos salieron</w:t>
      </w:r>
      <w:r w:rsidR="0078194A" w:rsidRPr="005C617A">
        <w:rPr>
          <w:sz w:val="20"/>
          <w:szCs w:val="20"/>
          <w:lang w:val="es-ES_tradnl"/>
        </w:rPr>
        <w:t xml:space="preserve"> </w:t>
      </w:r>
      <w:r w:rsidR="00C24CF1" w:rsidRPr="005C617A">
        <w:rPr>
          <w:sz w:val="20"/>
          <w:szCs w:val="20"/>
          <w:lang w:val="es-ES_tradnl"/>
        </w:rPr>
        <w:t xml:space="preserve">a pescar </w:t>
      </w:r>
      <w:r w:rsidR="0078194A" w:rsidRPr="005C617A">
        <w:rPr>
          <w:sz w:val="20"/>
          <w:szCs w:val="20"/>
          <w:lang w:val="es-ES_tradnl"/>
        </w:rPr>
        <w:t>desde el puerto Prado, en el río Atacames</w:t>
      </w:r>
      <w:r w:rsidR="00C24CF1" w:rsidRPr="005C617A">
        <w:rPr>
          <w:sz w:val="20"/>
          <w:szCs w:val="20"/>
          <w:lang w:val="es-ES_tradnl"/>
        </w:rPr>
        <w:t>,</w:t>
      </w:r>
      <w:r w:rsidR="00B73CC6" w:rsidRPr="005C617A">
        <w:rPr>
          <w:sz w:val="20"/>
          <w:szCs w:val="20"/>
          <w:lang w:val="es-ES_tradnl"/>
        </w:rPr>
        <w:t xml:space="preserve"> a las 6:30</w:t>
      </w:r>
      <w:r w:rsidR="00CC4EE5" w:rsidRPr="005C617A">
        <w:rPr>
          <w:sz w:val="20"/>
          <w:szCs w:val="20"/>
          <w:lang w:val="es-ES_tradnl"/>
        </w:rPr>
        <w:t xml:space="preserve"> pm</w:t>
      </w:r>
      <w:r w:rsidR="00B73CC6" w:rsidRPr="005C617A">
        <w:rPr>
          <w:sz w:val="20"/>
          <w:szCs w:val="20"/>
          <w:lang w:val="es-ES_tradnl"/>
        </w:rPr>
        <w:t xml:space="preserve"> aproximadamente</w:t>
      </w:r>
      <w:r w:rsidR="00C24CF1" w:rsidRPr="005C617A">
        <w:rPr>
          <w:sz w:val="20"/>
          <w:szCs w:val="20"/>
          <w:lang w:val="es-ES_tradnl"/>
        </w:rPr>
        <w:t xml:space="preserve">. Sostuvo que junto a </w:t>
      </w:r>
      <w:r w:rsidR="004C33B1">
        <w:rPr>
          <w:sz w:val="20"/>
          <w:szCs w:val="20"/>
          <w:lang w:val="es-ES_tradnl"/>
        </w:rPr>
        <w:t xml:space="preserve">Andrés y Luis </w:t>
      </w:r>
      <w:r w:rsidR="00C24CF1" w:rsidRPr="005C617A">
        <w:rPr>
          <w:sz w:val="20"/>
          <w:szCs w:val="20"/>
          <w:lang w:val="es-ES_tradnl"/>
        </w:rPr>
        <w:t>también se encontraban otros siete pescadores, incluyendo sus otros dos hermanos Jhonny y Darlin</w:t>
      </w:r>
      <w:r w:rsidR="00C24CF1" w:rsidRPr="005C617A">
        <w:rPr>
          <w:rStyle w:val="Refdenotaalpie"/>
          <w:sz w:val="20"/>
          <w:szCs w:val="20"/>
          <w:lang w:val="es-ES_tradnl"/>
        </w:rPr>
        <w:footnoteReference w:id="8"/>
      </w:r>
      <w:r w:rsidR="00C24CF1" w:rsidRPr="005C617A">
        <w:rPr>
          <w:sz w:val="20"/>
          <w:szCs w:val="20"/>
          <w:lang w:val="es-ES_tradnl"/>
        </w:rPr>
        <w:t xml:space="preserve">.  </w:t>
      </w:r>
    </w:p>
    <w:p w14:paraId="1A38B145" w14:textId="77777777" w:rsidR="004C1D21" w:rsidRPr="005C617A" w:rsidRDefault="004C1D21" w:rsidP="00450BCF">
      <w:pPr>
        <w:pStyle w:val="Cuadrculaclara-nfasis3"/>
        <w:ind w:left="0"/>
        <w:jc w:val="both"/>
        <w:rPr>
          <w:sz w:val="20"/>
          <w:szCs w:val="20"/>
          <w:lang w:val="es-ES_tradnl"/>
        </w:rPr>
      </w:pPr>
    </w:p>
    <w:p w14:paraId="0BF57179" w14:textId="77777777" w:rsidR="004C1D21" w:rsidRPr="005C617A" w:rsidRDefault="004C1D21" w:rsidP="00450BCF">
      <w:pPr>
        <w:pStyle w:val="Cuadrculaclara-nfasis3"/>
        <w:numPr>
          <w:ilvl w:val="0"/>
          <w:numId w:val="58"/>
        </w:numPr>
        <w:ind w:left="0" w:firstLine="0"/>
        <w:jc w:val="both"/>
        <w:rPr>
          <w:sz w:val="20"/>
          <w:szCs w:val="20"/>
          <w:lang w:val="es-ES_tradnl"/>
        </w:rPr>
      </w:pPr>
      <w:r w:rsidRPr="005C617A">
        <w:rPr>
          <w:sz w:val="20"/>
          <w:szCs w:val="20"/>
          <w:lang w:val="es-AR"/>
        </w:rPr>
        <w:t xml:space="preserve">Calixto Saldarriaga Corral, quien en la época de los hechos trabajaba en Atacames como pescador, manifestó lo siguiente: </w:t>
      </w:r>
    </w:p>
    <w:p w14:paraId="620ED46B" w14:textId="77777777" w:rsidR="004C1D21" w:rsidRPr="005C617A" w:rsidRDefault="004C1D21" w:rsidP="00450BCF">
      <w:pPr>
        <w:pStyle w:val="Cuadrculaclara-nfasis3"/>
        <w:ind w:left="567"/>
        <w:jc w:val="both"/>
        <w:rPr>
          <w:sz w:val="20"/>
          <w:szCs w:val="20"/>
          <w:lang w:val="es-ES_tradnl"/>
        </w:rPr>
      </w:pPr>
    </w:p>
    <w:p w14:paraId="6DF8062D" w14:textId="77777777" w:rsidR="004C1D21" w:rsidRPr="00515852" w:rsidRDefault="00206A96" w:rsidP="00450BCF">
      <w:pPr>
        <w:pStyle w:val="Cuadrculaclara-nfasis3"/>
        <w:ind w:right="720"/>
        <w:jc w:val="both"/>
        <w:rPr>
          <w:sz w:val="18"/>
          <w:szCs w:val="18"/>
          <w:lang w:val="es-ES_tradnl"/>
        </w:rPr>
      </w:pPr>
      <w:r w:rsidRPr="00515852">
        <w:rPr>
          <w:sz w:val="18"/>
          <w:szCs w:val="18"/>
          <w:lang w:val="es-ES_tradnl"/>
        </w:rPr>
        <w:t>[E]</w:t>
      </w:r>
      <w:r w:rsidR="004C1D21" w:rsidRPr="00515852">
        <w:rPr>
          <w:sz w:val="18"/>
          <w:szCs w:val="18"/>
          <w:lang w:val="es-AR"/>
        </w:rPr>
        <w:t xml:space="preserve">l día 7 de diciembre si </w:t>
      </w:r>
      <w:proofErr w:type="gramStart"/>
      <w:r w:rsidR="004C1D21" w:rsidRPr="00515852">
        <w:rPr>
          <w:sz w:val="18"/>
          <w:szCs w:val="18"/>
          <w:lang w:val="es-AR"/>
        </w:rPr>
        <w:t>les</w:t>
      </w:r>
      <w:proofErr w:type="gramEnd"/>
      <w:r w:rsidR="004C1D21" w:rsidRPr="00515852">
        <w:rPr>
          <w:sz w:val="18"/>
          <w:szCs w:val="18"/>
          <w:lang w:val="es-AR"/>
        </w:rPr>
        <w:t xml:space="preserve"> vi a la tripulación de la lancha de los hermanos CASIERRA que salía a sus faenas de pesca, resido a una cuadra de donde viven ellos y salen incluso a trabajar, nunca les he visto con armas n</w:t>
      </w:r>
      <w:r w:rsidRPr="00515852">
        <w:rPr>
          <w:sz w:val="18"/>
          <w:szCs w:val="18"/>
          <w:lang w:val="es-AR"/>
        </w:rPr>
        <w:t>i ese día que salieron a pescar</w:t>
      </w:r>
      <w:r w:rsidR="004C1D21" w:rsidRPr="00515852">
        <w:rPr>
          <w:rStyle w:val="Refdenotaalpie"/>
          <w:sz w:val="18"/>
          <w:szCs w:val="18"/>
          <w:lang w:val="es-AR"/>
        </w:rPr>
        <w:footnoteReference w:id="9"/>
      </w:r>
      <w:r w:rsidR="004C1D21" w:rsidRPr="00515852">
        <w:rPr>
          <w:sz w:val="18"/>
          <w:szCs w:val="18"/>
          <w:lang w:val="es-AR"/>
        </w:rPr>
        <w:t>.</w:t>
      </w:r>
    </w:p>
    <w:p w14:paraId="5F11EF78" w14:textId="77777777" w:rsidR="00C24CF1" w:rsidRPr="005C617A" w:rsidRDefault="00C24CF1" w:rsidP="00450BCF">
      <w:pPr>
        <w:pStyle w:val="Cuadrculaclara-nfasis3"/>
        <w:ind w:left="567"/>
        <w:jc w:val="both"/>
        <w:rPr>
          <w:sz w:val="20"/>
          <w:szCs w:val="20"/>
          <w:lang w:val="es-ES_tradnl"/>
        </w:rPr>
      </w:pPr>
    </w:p>
    <w:p w14:paraId="4E1CCA00" w14:textId="77777777" w:rsidR="00A658C2" w:rsidRPr="005C617A" w:rsidRDefault="000D52CF" w:rsidP="00450BCF">
      <w:pPr>
        <w:numPr>
          <w:ilvl w:val="0"/>
          <w:numId w:val="58"/>
        </w:numPr>
        <w:ind w:left="0" w:firstLine="0"/>
        <w:jc w:val="both"/>
        <w:rPr>
          <w:rFonts w:ascii="Cambria" w:hAnsi="Cambria"/>
          <w:sz w:val="20"/>
          <w:szCs w:val="20"/>
          <w:lang w:val="es-ES_tradnl"/>
        </w:rPr>
      </w:pPr>
      <w:r>
        <w:rPr>
          <w:rFonts w:ascii="Cambria" w:hAnsi="Cambria"/>
          <w:sz w:val="20"/>
          <w:szCs w:val="20"/>
          <w:lang w:val="es-ES_tradnl"/>
        </w:rPr>
        <w:t>L</w:t>
      </w:r>
      <w:r w:rsidR="00A658C2" w:rsidRPr="005C617A">
        <w:rPr>
          <w:rFonts w:ascii="Cambria" w:hAnsi="Cambria"/>
          <w:sz w:val="20"/>
          <w:szCs w:val="20"/>
          <w:lang w:val="es-ES_tradnl"/>
        </w:rPr>
        <w:t xml:space="preserve">a CIDH </w:t>
      </w:r>
      <w:r w:rsidR="004C33B1">
        <w:rPr>
          <w:rFonts w:ascii="Cambria" w:hAnsi="Cambria"/>
          <w:sz w:val="20"/>
          <w:szCs w:val="20"/>
          <w:lang w:val="es-ES_tradnl"/>
        </w:rPr>
        <w:t>advierte</w:t>
      </w:r>
      <w:r w:rsidR="00A658C2" w:rsidRPr="005C617A">
        <w:rPr>
          <w:rFonts w:ascii="Cambria" w:hAnsi="Cambria"/>
          <w:sz w:val="20"/>
          <w:szCs w:val="20"/>
          <w:lang w:val="es-ES_tradnl"/>
        </w:rPr>
        <w:t xml:space="preserve"> que los pescadores que estuvieron en la lancha junto con los hermanos Casierra manifestaron que no contaban con armas de fuego cuando salieron a pescar</w:t>
      </w:r>
      <w:r w:rsidR="00A658C2" w:rsidRPr="005C617A">
        <w:rPr>
          <w:rStyle w:val="Refdenotaalpie"/>
          <w:rFonts w:ascii="Cambria" w:hAnsi="Cambria"/>
          <w:sz w:val="20"/>
          <w:szCs w:val="20"/>
          <w:lang w:val="es-ES_tradnl"/>
        </w:rPr>
        <w:footnoteReference w:id="10"/>
      </w:r>
      <w:r w:rsidR="00A658C2" w:rsidRPr="005C617A">
        <w:rPr>
          <w:rFonts w:ascii="Cambria" w:hAnsi="Cambria"/>
          <w:sz w:val="20"/>
          <w:szCs w:val="20"/>
          <w:lang w:val="es-ES_tradnl"/>
        </w:rPr>
        <w:t>.</w:t>
      </w:r>
    </w:p>
    <w:p w14:paraId="417E420F" w14:textId="77777777" w:rsidR="00A658C2" w:rsidRPr="005C617A" w:rsidRDefault="00A658C2" w:rsidP="00450BCF">
      <w:pPr>
        <w:pStyle w:val="Cuadrculaclara-nfasis3"/>
        <w:ind w:left="0"/>
        <w:jc w:val="both"/>
        <w:rPr>
          <w:sz w:val="20"/>
          <w:szCs w:val="20"/>
          <w:lang w:val="es-ES_tradnl"/>
        </w:rPr>
      </w:pPr>
    </w:p>
    <w:p w14:paraId="23B90E0C" w14:textId="77777777" w:rsidR="005363B5" w:rsidRPr="000D52CF" w:rsidRDefault="000D52CF" w:rsidP="00450BCF">
      <w:pPr>
        <w:numPr>
          <w:ilvl w:val="0"/>
          <w:numId w:val="58"/>
        </w:numPr>
        <w:ind w:left="0" w:firstLine="0"/>
        <w:jc w:val="both"/>
        <w:rPr>
          <w:rFonts w:ascii="Cambria" w:hAnsi="Cambria"/>
          <w:sz w:val="20"/>
          <w:szCs w:val="20"/>
          <w:lang w:val="es-VE"/>
        </w:rPr>
      </w:pPr>
      <w:r w:rsidRPr="000D52CF">
        <w:rPr>
          <w:rFonts w:ascii="Cambria" w:hAnsi="Cambria"/>
          <w:sz w:val="20"/>
          <w:szCs w:val="20"/>
          <w:lang w:val="es-ES_tradnl"/>
        </w:rPr>
        <w:t xml:space="preserve">Adicionalmente, </w:t>
      </w:r>
      <w:r w:rsidRPr="000D52CF">
        <w:rPr>
          <w:rFonts w:ascii="Cambria" w:hAnsi="Cambria"/>
          <w:sz w:val="20"/>
          <w:szCs w:val="20"/>
          <w:lang w:val="es-VE"/>
        </w:rPr>
        <w:t xml:space="preserve">la Comisión </w:t>
      </w:r>
      <w:r w:rsidR="005363B5" w:rsidRPr="000D52CF">
        <w:rPr>
          <w:rFonts w:ascii="Cambria" w:hAnsi="Cambria"/>
          <w:sz w:val="20"/>
          <w:szCs w:val="20"/>
          <w:lang w:val="es-VE"/>
        </w:rPr>
        <w:t>observa que</w:t>
      </w:r>
      <w:r w:rsidRPr="000D52CF">
        <w:rPr>
          <w:rFonts w:ascii="Cambria" w:hAnsi="Cambria"/>
          <w:sz w:val="20"/>
          <w:szCs w:val="20"/>
          <w:lang w:val="es-VE"/>
        </w:rPr>
        <w:t xml:space="preserve"> ese mismo día</w:t>
      </w:r>
      <w:r w:rsidR="005363B5" w:rsidRPr="000D52CF">
        <w:rPr>
          <w:rFonts w:ascii="Cambria" w:hAnsi="Cambria"/>
          <w:sz w:val="20"/>
          <w:szCs w:val="20"/>
          <w:lang w:val="es-VE"/>
        </w:rPr>
        <w:t xml:space="preserve"> </w:t>
      </w:r>
      <w:r w:rsidR="00A658C2" w:rsidRPr="000D52CF">
        <w:rPr>
          <w:rFonts w:ascii="Cambria" w:hAnsi="Cambria"/>
          <w:sz w:val="20"/>
          <w:szCs w:val="20"/>
          <w:lang w:val="es-VE"/>
        </w:rPr>
        <w:t xml:space="preserve">la Armada Nacional emitió una orden </w:t>
      </w:r>
      <w:r w:rsidR="002B30AF" w:rsidRPr="000D52CF">
        <w:rPr>
          <w:rFonts w:ascii="Cambria" w:hAnsi="Cambria"/>
          <w:sz w:val="20"/>
          <w:szCs w:val="20"/>
          <w:lang w:val="es-VE"/>
        </w:rPr>
        <w:t>de operación</w:t>
      </w:r>
      <w:r w:rsidR="005363B5" w:rsidRPr="000D52CF">
        <w:rPr>
          <w:rFonts w:ascii="Cambria" w:hAnsi="Cambria"/>
          <w:sz w:val="20"/>
          <w:szCs w:val="20"/>
          <w:lang w:val="es-VE"/>
        </w:rPr>
        <w:t xml:space="preserve"> </w:t>
      </w:r>
      <w:r w:rsidR="002B30AF" w:rsidRPr="000D52CF">
        <w:rPr>
          <w:rFonts w:ascii="Cambria" w:hAnsi="Cambria"/>
          <w:sz w:val="20"/>
          <w:szCs w:val="20"/>
          <w:lang w:val="es-VE"/>
        </w:rPr>
        <w:t>en la que se instruyó “</w:t>
      </w:r>
      <w:r w:rsidR="00A658C2" w:rsidRPr="000D52CF">
        <w:rPr>
          <w:rFonts w:ascii="Cambria" w:hAnsi="Cambria"/>
          <w:sz w:val="20"/>
          <w:szCs w:val="20"/>
          <w:lang w:val="es-VE"/>
        </w:rPr>
        <w:t xml:space="preserve">realizar presencia naval, recabar información y detener las embarcaciones </w:t>
      </w:r>
      <w:r w:rsidRPr="000D52CF">
        <w:rPr>
          <w:rFonts w:ascii="Cambria" w:hAnsi="Cambria"/>
          <w:sz w:val="20"/>
          <w:szCs w:val="20"/>
          <w:lang w:val="es-VE"/>
        </w:rPr>
        <w:t xml:space="preserve">(…) </w:t>
      </w:r>
      <w:r w:rsidR="00A658C2" w:rsidRPr="000D52CF">
        <w:rPr>
          <w:rFonts w:ascii="Cambria" w:hAnsi="Cambria"/>
          <w:sz w:val="20"/>
          <w:szCs w:val="20"/>
          <w:lang w:val="es-VE"/>
        </w:rPr>
        <w:t>que no tengan documentación en regla</w:t>
      </w:r>
      <w:r w:rsidR="002A5F69" w:rsidRPr="000D52CF">
        <w:rPr>
          <w:rFonts w:ascii="Cambria" w:hAnsi="Cambria"/>
          <w:sz w:val="20"/>
          <w:szCs w:val="20"/>
          <w:lang w:val="es-VE"/>
        </w:rPr>
        <w:t>”</w:t>
      </w:r>
      <w:r w:rsidR="00A658C2" w:rsidRPr="000D52CF">
        <w:rPr>
          <w:rFonts w:ascii="Cambria" w:hAnsi="Cambria"/>
          <w:sz w:val="20"/>
          <w:szCs w:val="20"/>
          <w:lang w:val="es-VE"/>
        </w:rPr>
        <w:t>.</w:t>
      </w:r>
      <w:r w:rsidRPr="000D52CF">
        <w:rPr>
          <w:rFonts w:ascii="Cambria" w:hAnsi="Cambria"/>
          <w:sz w:val="20"/>
          <w:szCs w:val="20"/>
          <w:lang w:val="es-VE"/>
        </w:rPr>
        <w:t xml:space="preserve"> Dicha orden sostuvo que se tenía como finalidad “hacer presencia naval y contrarrestar los continuos asaltos y robos en el Mar y Puerto Pesquero (…)</w:t>
      </w:r>
      <w:r w:rsidR="002B30AF" w:rsidRPr="000D52CF">
        <w:rPr>
          <w:rFonts w:ascii="Cambria" w:hAnsi="Cambria"/>
          <w:sz w:val="20"/>
          <w:szCs w:val="20"/>
          <w:lang w:val="es-VE"/>
        </w:rPr>
        <w:t xml:space="preserve"> </w:t>
      </w:r>
      <w:r w:rsidRPr="000D52CF">
        <w:rPr>
          <w:rFonts w:ascii="Cambria" w:hAnsi="Cambria"/>
          <w:sz w:val="20"/>
          <w:szCs w:val="20"/>
          <w:lang w:val="es-VE"/>
        </w:rPr>
        <w:t xml:space="preserve">[por] posibles embarcaciones piratas”. Asimismo, </w:t>
      </w:r>
      <w:r w:rsidR="00595838">
        <w:rPr>
          <w:rFonts w:ascii="Cambria" w:hAnsi="Cambria"/>
          <w:sz w:val="20"/>
          <w:szCs w:val="20"/>
          <w:lang w:val="es-VE"/>
        </w:rPr>
        <w:t>indicaba</w:t>
      </w:r>
      <w:r w:rsidRPr="000D52CF">
        <w:rPr>
          <w:rFonts w:ascii="Cambria" w:hAnsi="Cambria"/>
          <w:sz w:val="20"/>
          <w:szCs w:val="20"/>
          <w:lang w:val="es-VE"/>
        </w:rPr>
        <w:t xml:space="preserve"> el</w:t>
      </w:r>
      <w:r w:rsidR="002A5F69" w:rsidRPr="000D52CF">
        <w:rPr>
          <w:rFonts w:ascii="Cambria" w:hAnsi="Cambria"/>
          <w:sz w:val="20"/>
          <w:szCs w:val="20"/>
          <w:lang w:val="es-VE"/>
        </w:rPr>
        <w:t xml:space="preserve"> </w:t>
      </w:r>
      <w:r w:rsidR="002B30AF" w:rsidRPr="000D52CF">
        <w:rPr>
          <w:rFonts w:ascii="Cambria" w:hAnsi="Cambria"/>
          <w:sz w:val="20"/>
          <w:szCs w:val="20"/>
          <w:lang w:val="es-VE"/>
        </w:rPr>
        <w:t>tiempo</w:t>
      </w:r>
      <w:r w:rsidR="00595838">
        <w:rPr>
          <w:rFonts w:ascii="Cambria" w:hAnsi="Cambria"/>
          <w:sz w:val="20"/>
          <w:szCs w:val="20"/>
          <w:lang w:val="es-VE"/>
        </w:rPr>
        <w:t xml:space="preserve"> de vigencia del operativo, </w:t>
      </w:r>
      <w:r w:rsidR="002B30AF" w:rsidRPr="000D52CF">
        <w:rPr>
          <w:rFonts w:ascii="Cambria" w:hAnsi="Cambria"/>
          <w:sz w:val="20"/>
          <w:szCs w:val="20"/>
          <w:lang w:val="es-VE"/>
        </w:rPr>
        <w:t xml:space="preserve">desde las 10:00 p.m. del 7 de diciembre hasta </w:t>
      </w:r>
      <w:r w:rsidR="00A658C2" w:rsidRPr="000D52CF">
        <w:rPr>
          <w:rFonts w:ascii="Cambria" w:hAnsi="Cambria"/>
          <w:sz w:val="20"/>
          <w:szCs w:val="20"/>
          <w:lang w:val="es-VE"/>
        </w:rPr>
        <w:t xml:space="preserve">las 2:00 </w:t>
      </w:r>
      <w:r w:rsidR="002B30AF" w:rsidRPr="000D52CF">
        <w:rPr>
          <w:rFonts w:ascii="Cambria" w:hAnsi="Cambria"/>
          <w:sz w:val="20"/>
          <w:szCs w:val="20"/>
          <w:lang w:val="es-VE"/>
        </w:rPr>
        <w:t>a.m. del 8 de diciembre de 1</w:t>
      </w:r>
      <w:r w:rsidR="00595838">
        <w:rPr>
          <w:rFonts w:ascii="Cambria" w:hAnsi="Cambria"/>
          <w:sz w:val="20"/>
          <w:szCs w:val="20"/>
          <w:lang w:val="es-VE"/>
        </w:rPr>
        <w:t>999,</w:t>
      </w:r>
      <w:r w:rsidR="00A658C2" w:rsidRPr="000D52CF">
        <w:rPr>
          <w:rFonts w:ascii="Cambria" w:hAnsi="Cambria"/>
          <w:sz w:val="20"/>
          <w:szCs w:val="20"/>
          <w:lang w:val="es-VE"/>
        </w:rPr>
        <w:t xml:space="preserve"> </w:t>
      </w:r>
      <w:r w:rsidR="00C427C8">
        <w:rPr>
          <w:rFonts w:ascii="Cambria" w:hAnsi="Cambria"/>
          <w:sz w:val="20"/>
          <w:szCs w:val="20"/>
          <w:lang w:val="es-VE"/>
        </w:rPr>
        <w:t xml:space="preserve">al igual que </w:t>
      </w:r>
      <w:r w:rsidR="00595838">
        <w:rPr>
          <w:rFonts w:ascii="Cambria" w:hAnsi="Cambria"/>
          <w:sz w:val="20"/>
          <w:szCs w:val="20"/>
          <w:lang w:val="es-VE"/>
        </w:rPr>
        <w:t>el siguiente</w:t>
      </w:r>
      <w:r w:rsidR="002B30AF" w:rsidRPr="000D52CF">
        <w:rPr>
          <w:rFonts w:ascii="Cambria" w:hAnsi="Cambria"/>
          <w:sz w:val="20"/>
          <w:szCs w:val="20"/>
          <w:lang w:val="es-VE"/>
        </w:rPr>
        <w:t xml:space="preserve"> procedimiento: “h</w:t>
      </w:r>
      <w:r w:rsidR="002A5F69" w:rsidRPr="000D52CF">
        <w:rPr>
          <w:rFonts w:ascii="Cambria" w:hAnsi="Cambria"/>
          <w:sz w:val="20"/>
          <w:szCs w:val="20"/>
          <w:lang w:val="es-VE"/>
        </w:rPr>
        <w:t>acer sonar la sirena;</w:t>
      </w:r>
      <w:r w:rsidR="00A658C2" w:rsidRPr="000D52CF">
        <w:rPr>
          <w:rFonts w:ascii="Cambria" w:hAnsi="Cambria"/>
          <w:sz w:val="20"/>
          <w:szCs w:val="20"/>
          <w:lang w:val="es-VE"/>
        </w:rPr>
        <w:t xml:space="preserve"> prender luz de policía</w:t>
      </w:r>
      <w:r w:rsidR="002A5F69" w:rsidRPr="000D52CF">
        <w:rPr>
          <w:rFonts w:ascii="Cambria" w:hAnsi="Cambria"/>
          <w:sz w:val="20"/>
          <w:szCs w:val="20"/>
          <w:lang w:val="es-VE"/>
        </w:rPr>
        <w:t>; identificarse como policía marítimo;</w:t>
      </w:r>
      <w:r w:rsidR="00A658C2" w:rsidRPr="000D52CF">
        <w:rPr>
          <w:rFonts w:ascii="Cambria" w:hAnsi="Cambria"/>
          <w:sz w:val="20"/>
          <w:szCs w:val="20"/>
          <w:lang w:val="es-VE"/>
        </w:rPr>
        <w:t xml:space="preserve"> en caso de cualquier eventualidad hacer voces alto en voz fuerte; en caso de amenaza inminente realizar disparos al aire; y, en caso de ataque, repeler el ataque</w:t>
      </w:r>
      <w:r w:rsidR="002B30AF" w:rsidRPr="000D52CF">
        <w:rPr>
          <w:rFonts w:ascii="Cambria" w:hAnsi="Cambria"/>
          <w:sz w:val="20"/>
          <w:szCs w:val="20"/>
          <w:lang w:val="es-VE"/>
        </w:rPr>
        <w:t>”</w:t>
      </w:r>
      <w:r w:rsidR="002B30AF" w:rsidRPr="000D52CF">
        <w:rPr>
          <w:rStyle w:val="Refdenotaalpie"/>
          <w:rFonts w:ascii="Cambria" w:hAnsi="Cambria"/>
          <w:sz w:val="20"/>
          <w:szCs w:val="20"/>
          <w:lang w:val="es-VE"/>
        </w:rPr>
        <w:footnoteReference w:id="11"/>
      </w:r>
      <w:r w:rsidR="00A658C2" w:rsidRPr="000D52CF">
        <w:rPr>
          <w:rFonts w:ascii="Cambria" w:hAnsi="Cambria"/>
          <w:sz w:val="20"/>
          <w:szCs w:val="20"/>
          <w:lang w:val="es-VE"/>
        </w:rPr>
        <w:t>.</w:t>
      </w:r>
      <w:r w:rsidR="002B30AF" w:rsidRPr="000D52CF">
        <w:rPr>
          <w:rFonts w:ascii="Cambria" w:hAnsi="Cambria"/>
          <w:sz w:val="20"/>
          <w:szCs w:val="20"/>
          <w:lang w:val="es-VE"/>
        </w:rPr>
        <w:t xml:space="preserve"> </w:t>
      </w:r>
    </w:p>
    <w:p w14:paraId="0D5C989C" w14:textId="77777777" w:rsidR="00A658C2" w:rsidRPr="005C617A" w:rsidRDefault="00A658C2" w:rsidP="00450BCF">
      <w:pPr>
        <w:pStyle w:val="Cuadrculaclara-nfasis3"/>
        <w:ind w:left="0"/>
        <w:jc w:val="both"/>
        <w:rPr>
          <w:sz w:val="20"/>
          <w:szCs w:val="20"/>
          <w:lang w:val="es-ES_tradnl"/>
        </w:rPr>
      </w:pPr>
    </w:p>
    <w:p w14:paraId="34575FA1" w14:textId="77777777" w:rsidR="00C24CF1" w:rsidRPr="005C617A" w:rsidRDefault="002B30AF" w:rsidP="00450BCF">
      <w:pPr>
        <w:pStyle w:val="Cuadrculaclara-nfasis3"/>
        <w:numPr>
          <w:ilvl w:val="0"/>
          <w:numId w:val="58"/>
        </w:numPr>
        <w:ind w:left="0" w:firstLine="0"/>
        <w:jc w:val="both"/>
        <w:rPr>
          <w:sz w:val="20"/>
          <w:szCs w:val="20"/>
          <w:lang w:val="es-ES_tradnl"/>
        </w:rPr>
      </w:pPr>
      <w:r w:rsidRPr="005C617A">
        <w:rPr>
          <w:sz w:val="20"/>
          <w:szCs w:val="20"/>
          <w:lang w:val="es-ES_tradnl"/>
        </w:rPr>
        <w:t>En relación con</w:t>
      </w:r>
      <w:r w:rsidR="00C24CF1" w:rsidRPr="005C617A">
        <w:rPr>
          <w:sz w:val="20"/>
          <w:szCs w:val="20"/>
          <w:lang w:val="es-ES_tradnl"/>
        </w:rPr>
        <w:t xml:space="preserve"> lo sucedido</w:t>
      </w:r>
      <w:r w:rsidR="004C1D21" w:rsidRPr="005C617A">
        <w:rPr>
          <w:sz w:val="20"/>
          <w:szCs w:val="20"/>
          <w:lang w:val="es-ES_tradnl"/>
        </w:rPr>
        <w:t xml:space="preserve"> la madrugada del 8 de diciembre de 1999, la Comisión observ</w:t>
      </w:r>
      <w:r w:rsidR="00505EE8">
        <w:rPr>
          <w:sz w:val="20"/>
          <w:szCs w:val="20"/>
          <w:lang w:val="es-ES_tradnl"/>
        </w:rPr>
        <w:t xml:space="preserve">a que las partes tienen </w:t>
      </w:r>
      <w:r w:rsidR="002E5AC2">
        <w:rPr>
          <w:sz w:val="20"/>
          <w:szCs w:val="20"/>
          <w:lang w:val="es-ES_tradnl"/>
        </w:rPr>
        <w:t>versiones</w:t>
      </w:r>
      <w:r w:rsidR="004C1D21" w:rsidRPr="005C617A">
        <w:rPr>
          <w:sz w:val="20"/>
          <w:szCs w:val="20"/>
          <w:lang w:val="es-ES_tradnl"/>
        </w:rPr>
        <w:t xml:space="preserve"> contradictorias.</w:t>
      </w:r>
    </w:p>
    <w:p w14:paraId="16FC7DDB" w14:textId="77777777" w:rsidR="004C1D21" w:rsidRPr="005C617A" w:rsidRDefault="004C1D21" w:rsidP="00450BCF">
      <w:pPr>
        <w:pStyle w:val="Cuadrculaclara-nfasis3"/>
        <w:ind w:left="0"/>
        <w:jc w:val="both"/>
        <w:rPr>
          <w:sz w:val="20"/>
          <w:szCs w:val="20"/>
          <w:lang w:val="es-ES_tradnl"/>
        </w:rPr>
      </w:pPr>
    </w:p>
    <w:p w14:paraId="6F74F048" w14:textId="77777777" w:rsidR="004E64C4" w:rsidRPr="005C617A" w:rsidRDefault="004C1D21" w:rsidP="00450BCF">
      <w:pPr>
        <w:pStyle w:val="Cuadrculaclara-nfasis3"/>
        <w:numPr>
          <w:ilvl w:val="0"/>
          <w:numId w:val="58"/>
        </w:numPr>
        <w:ind w:left="0" w:firstLine="0"/>
        <w:jc w:val="both"/>
        <w:rPr>
          <w:sz w:val="20"/>
          <w:szCs w:val="20"/>
          <w:lang w:val="es-ES_tradnl"/>
        </w:rPr>
      </w:pPr>
      <w:r w:rsidRPr="005C617A">
        <w:rPr>
          <w:sz w:val="20"/>
          <w:szCs w:val="20"/>
          <w:lang w:val="es-ES_tradnl"/>
        </w:rPr>
        <w:t xml:space="preserve">Por un lado, </w:t>
      </w:r>
      <w:r w:rsidR="0057206A">
        <w:rPr>
          <w:sz w:val="20"/>
          <w:szCs w:val="20"/>
          <w:lang w:val="es-ES_tradnl"/>
        </w:rPr>
        <w:t xml:space="preserve">se encuentran </w:t>
      </w:r>
      <w:r w:rsidR="004E64C4" w:rsidRPr="005C617A">
        <w:rPr>
          <w:sz w:val="20"/>
          <w:szCs w:val="20"/>
          <w:lang w:val="es-ES_tradnl"/>
        </w:rPr>
        <w:t xml:space="preserve">las declaraciones de la hermana de los hermanos Casierra y </w:t>
      </w:r>
      <w:r w:rsidR="00CA0F71">
        <w:rPr>
          <w:sz w:val="20"/>
          <w:szCs w:val="20"/>
          <w:lang w:val="es-ES_tradnl"/>
        </w:rPr>
        <w:t xml:space="preserve">de </w:t>
      </w:r>
      <w:r w:rsidR="004E64C4" w:rsidRPr="005C617A">
        <w:rPr>
          <w:sz w:val="20"/>
          <w:szCs w:val="20"/>
          <w:lang w:val="es-ES_tradnl"/>
        </w:rPr>
        <w:t xml:space="preserve">los otros pescadores que estaban en la lancha. Shirley Quiñonez manifestó que el 8 de diciembre de 1999, alrededor de la 1:30 a.m., sus hermanos y los demás pescadores estaban cambiando “la caneca de gasolina” cuando “en forma intempestiva apareció una lancha particular y se </w:t>
      </w:r>
      <w:r w:rsidR="0028359F" w:rsidRPr="005C617A">
        <w:rPr>
          <w:sz w:val="20"/>
          <w:szCs w:val="20"/>
          <w:lang w:val="es-ES_tradnl"/>
        </w:rPr>
        <w:t>abalanzó hacia (la lancha)</w:t>
      </w:r>
      <w:r w:rsidR="004E64C4" w:rsidRPr="005C617A">
        <w:rPr>
          <w:sz w:val="20"/>
          <w:szCs w:val="20"/>
          <w:lang w:val="es-ES_tradnl"/>
        </w:rPr>
        <w:t>”</w:t>
      </w:r>
      <w:r w:rsidR="0028359F" w:rsidRPr="005C617A">
        <w:rPr>
          <w:sz w:val="20"/>
          <w:szCs w:val="20"/>
          <w:lang w:val="es-ES_tradnl"/>
        </w:rPr>
        <w:t xml:space="preserve">. Indicó que debido a que sus hermanos pensaban que “se trataba de una lancha pirata (...) tuvieron que huir de inmediato, (...) ya que por la oscuridad de la noche no se podía distinguir bien a sus tripulantes”. Agregó que la otra embarcación empezó a disparar “en ráfaga, dándole muerte a (...) Luis (...) e hiriendo a Andrés (...) en el muslo izquierdo”. La señora Quiñonez </w:t>
      </w:r>
      <w:r w:rsidR="00DD5F1A" w:rsidRPr="005C617A">
        <w:rPr>
          <w:sz w:val="20"/>
          <w:szCs w:val="20"/>
          <w:lang w:val="es-ES_tradnl"/>
        </w:rPr>
        <w:t>también manifestó que producto de los disparos Darlin Casierra fue herido en su mano izquierda y Cristian Sosa se golpeó en las rodillas con el motor al saltar de la lancha. La señora Quiñonez agregó que</w:t>
      </w:r>
      <w:r w:rsidR="004E64C4" w:rsidRPr="005C617A">
        <w:rPr>
          <w:sz w:val="20"/>
          <w:szCs w:val="20"/>
          <w:lang w:val="es-ES_tradnl"/>
        </w:rPr>
        <w:t xml:space="preserve"> Andrés Casierra y los demás heridos fueron trasladados a Esmeraldas, y de ahí enviados a una casa asistencial; mientras que Luis </w:t>
      </w:r>
      <w:r w:rsidR="00DD5F1A" w:rsidRPr="005C617A">
        <w:rPr>
          <w:sz w:val="20"/>
          <w:szCs w:val="20"/>
          <w:lang w:val="es-ES_tradnl"/>
        </w:rPr>
        <w:t>Eduardo fue llevado a la morgue</w:t>
      </w:r>
      <w:r w:rsidR="004E64C4" w:rsidRPr="005C617A">
        <w:rPr>
          <w:rStyle w:val="Refdenotaalpie"/>
          <w:sz w:val="20"/>
          <w:szCs w:val="20"/>
          <w:lang w:val="es-ES_tradnl"/>
        </w:rPr>
        <w:footnoteReference w:id="12"/>
      </w:r>
    </w:p>
    <w:p w14:paraId="7432DD0F" w14:textId="77777777" w:rsidR="00427ACC" w:rsidRPr="005C617A" w:rsidRDefault="00427ACC" w:rsidP="00450BCF">
      <w:pPr>
        <w:pStyle w:val="Cuadrculaclara-nfasis3"/>
        <w:ind w:left="0"/>
        <w:jc w:val="both"/>
        <w:rPr>
          <w:sz w:val="20"/>
          <w:szCs w:val="20"/>
          <w:lang w:val="es-ES_tradnl"/>
        </w:rPr>
      </w:pPr>
    </w:p>
    <w:p w14:paraId="5E577FA9" w14:textId="77777777" w:rsidR="007641D8" w:rsidRPr="005C617A" w:rsidRDefault="00097A93" w:rsidP="00450BCF">
      <w:pPr>
        <w:numPr>
          <w:ilvl w:val="0"/>
          <w:numId w:val="58"/>
        </w:numPr>
        <w:ind w:left="0" w:firstLine="0"/>
        <w:jc w:val="both"/>
        <w:rPr>
          <w:rFonts w:ascii="Cambria" w:hAnsi="Cambria"/>
          <w:sz w:val="20"/>
          <w:szCs w:val="20"/>
          <w:lang w:val="es-ES_tradnl"/>
        </w:rPr>
      </w:pPr>
      <w:r>
        <w:rPr>
          <w:rFonts w:ascii="Cambria" w:hAnsi="Cambria"/>
          <w:sz w:val="20"/>
          <w:szCs w:val="20"/>
          <w:lang w:val="es-ES_tradnl"/>
        </w:rPr>
        <w:t>L</w:t>
      </w:r>
      <w:r w:rsidR="00812AA6" w:rsidRPr="005C617A">
        <w:rPr>
          <w:rFonts w:ascii="Cambria" w:hAnsi="Cambria"/>
          <w:sz w:val="20"/>
          <w:szCs w:val="20"/>
          <w:lang w:val="es-ES_tradnl"/>
        </w:rPr>
        <w:t>as declaraciones realizadas por los siete pescadores que estaban en la lancha junto con los hermanos Casierra coinciden con lo señalado por Shirley Quiño</w:t>
      </w:r>
      <w:r w:rsidR="00EA3C52">
        <w:rPr>
          <w:rFonts w:ascii="Cambria" w:hAnsi="Cambria"/>
          <w:sz w:val="20"/>
          <w:szCs w:val="20"/>
          <w:lang w:val="es-ES_tradnl"/>
        </w:rPr>
        <w:t>ne</w:t>
      </w:r>
      <w:r w:rsidR="00812AA6" w:rsidRPr="005C617A">
        <w:rPr>
          <w:rFonts w:ascii="Cambria" w:hAnsi="Cambria"/>
          <w:sz w:val="20"/>
          <w:szCs w:val="20"/>
          <w:lang w:val="es-ES_tradnl"/>
        </w:rPr>
        <w:t>z</w:t>
      </w:r>
      <w:r w:rsidR="007641D8" w:rsidRPr="005C617A">
        <w:rPr>
          <w:rStyle w:val="Refdenotaalpie"/>
          <w:rFonts w:ascii="Cambria" w:hAnsi="Cambria"/>
          <w:sz w:val="20"/>
          <w:szCs w:val="20"/>
          <w:lang w:val="es-AR"/>
        </w:rPr>
        <w:footnoteReference w:id="13"/>
      </w:r>
      <w:r w:rsidR="00812AA6" w:rsidRPr="005C617A">
        <w:rPr>
          <w:rFonts w:ascii="Cambria" w:hAnsi="Cambria"/>
          <w:sz w:val="20"/>
          <w:szCs w:val="20"/>
          <w:lang w:val="es-ES_tradnl"/>
        </w:rPr>
        <w:t xml:space="preserve">. </w:t>
      </w:r>
      <w:r w:rsidR="00B261B8">
        <w:rPr>
          <w:rFonts w:ascii="Cambria" w:hAnsi="Cambria"/>
          <w:sz w:val="20"/>
          <w:szCs w:val="20"/>
          <w:lang w:val="es-ES_tradnl"/>
        </w:rPr>
        <w:t>En ese sentido</w:t>
      </w:r>
      <w:r w:rsidR="007641D8" w:rsidRPr="005C617A">
        <w:rPr>
          <w:rFonts w:ascii="Cambria" w:hAnsi="Cambria"/>
          <w:sz w:val="20"/>
          <w:szCs w:val="20"/>
          <w:lang w:val="es-ES_tradnl"/>
        </w:rPr>
        <w:t xml:space="preserve">, </w:t>
      </w:r>
      <w:r w:rsidR="00EA3C52" w:rsidRPr="005C617A">
        <w:rPr>
          <w:sz w:val="20"/>
          <w:szCs w:val="20"/>
          <w:lang w:val="es-ES_tradnl"/>
        </w:rPr>
        <w:t>Jhonny</w:t>
      </w:r>
      <w:r w:rsidR="007641D8" w:rsidRPr="005C617A">
        <w:rPr>
          <w:rFonts w:ascii="Cambria" w:hAnsi="Cambria"/>
          <w:sz w:val="20"/>
          <w:szCs w:val="20"/>
          <w:lang w:val="es-ES_tradnl"/>
        </w:rPr>
        <w:t xml:space="preserve"> Casierra manifestó lo siguiente:</w:t>
      </w:r>
    </w:p>
    <w:p w14:paraId="5DC94FEF" w14:textId="77777777" w:rsidR="007641D8" w:rsidRPr="005C617A" w:rsidRDefault="007641D8" w:rsidP="00450BCF">
      <w:pPr>
        <w:pStyle w:val="Cuadrculaclara-nfasis3"/>
        <w:ind w:left="0"/>
        <w:jc w:val="both"/>
        <w:rPr>
          <w:sz w:val="20"/>
          <w:szCs w:val="20"/>
          <w:lang w:val="es-ES_tradnl"/>
        </w:rPr>
      </w:pPr>
    </w:p>
    <w:p w14:paraId="0F0C5FFD" w14:textId="77777777" w:rsidR="007641D8" w:rsidRPr="00515852" w:rsidRDefault="00515852" w:rsidP="00450BCF">
      <w:pPr>
        <w:pStyle w:val="Cuadrculaclara-nfasis3"/>
        <w:ind w:right="720"/>
        <w:jc w:val="both"/>
        <w:rPr>
          <w:sz w:val="18"/>
          <w:szCs w:val="18"/>
          <w:lang w:val="es-ES_tradnl"/>
        </w:rPr>
      </w:pPr>
      <w:r>
        <w:rPr>
          <w:sz w:val="18"/>
          <w:szCs w:val="18"/>
          <w:lang w:val="es-ES_tradnl"/>
        </w:rPr>
        <w:t>[S]</w:t>
      </w:r>
      <w:r w:rsidR="007641D8" w:rsidRPr="00515852">
        <w:rPr>
          <w:sz w:val="18"/>
          <w:szCs w:val="18"/>
          <w:lang w:val="es-ES_tradnl"/>
        </w:rPr>
        <w:t>e hacercaba (sic) una lancha sin ninguna identificación, no traía ninguna señal, no tenía luces ni altoparlante como debería llevar la marina, entonces cuando vemos la lancha que no se identifica y proceden a meternos bala, al ver apagamos la luz pensando que era una fibra pirata y empezamos y partimos huyendo de la balacera, cuando en una de esas que íbamos impacta (sic) alguna bala el motor, se para la máquina, es donde ellos recién proceden a identificarse, diciendo “ALTO SOMOS DE LA MARINA</w:t>
      </w:r>
      <w:r w:rsidR="007641D8" w:rsidRPr="00515852">
        <w:rPr>
          <w:rStyle w:val="Refdenotaalpie"/>
          <w:sz w:val="18"/>
          <w:szCs w:val="18"/>
          <w:lang w:val="es-ES_tradnl"/>
        </w:rPr>
        <w:footnoteReference w:id="14"/>
      </w:r>
      <w:r w:rsidR="007641D8" w:rsidRPr="00515852">
        <w:rPr>
          <w:sz w:val="18"/>
          <w:szCs w:val="18"/>
          <w:lang w:val="es-ES_tradnl"/>
        </w:rPr>
        <w:t>.</w:t>
      </w:r>
    </w:p>
    <w:p w14:paraId="68CB306B" w14:textId="77777777" w:rsidR="00356F58" w:rsidRPr="005C617A" w:rsidRDefault="00356F58" w:rsidP="00450BCF">
      <w:pPr>
        <w:pStyle w:val="Cuadrculaclara-nfasis3"/>
        <w:ind w:left="0"/>
        <w:jc w:val="both"/>
        <w:rPr>
          <w:sz w:val="20"/>
          <w:szCs w:val="20"/>
          <w:lang w:val="es-ES_tradnl"/>
        </w:rPr>
      </w:pPr>
    </w:p>
    <w:p w14:paraId="560D6BF6" w14:textId="77777777" w:rsidR="00DA28BE" w:rsidRPr="005C617A" w:rsidRDefault="00DA28BE" w:rsidP="00450BCF">
      <w:pPr>
        <w:pStyle w:val="Cuadrculaclara-nfasis3"/>
        <w:numPr>
          <w:ilvl w:val="0"/>
          <w:numId w:val="58"/>
        </w:numPr>
        <w:ind w:left="0" w:firstLine="0"/>
        <w:jc w:val="both"/>
        <w:rPr>
          <w:sz w:val="20"/>
          <w:szCs w:val="20"/>
          <w:lang w:val="es-ES_tradnl"/>
        </w:rPr>
      </w:pPr>
      <w:r w:rsidRPr="005C617A">
        <w:rPr>
          <w:sz w:val="20"/>
          <w:szCs w:val="20"/>
          <w:lang w:val="es-AR"/>
        </w:rPr>
        <w:t>En relación con</w:t>
      </w:r>
      <w:r w:rsidR="00E815B0" w:rsidRPr="005C617A">
        <w:rPr>
          <w:sz w:val="20"/>
          <w:szCs w:val="20"/>
          <w:lang w:val="es-AR"/>
        </w:rPr>
        <w:t xml:space="preserve"> lo ocurrido después de </w:t>
      </w:r>
      <w:r w:rsidR="004D539D" w:rsidRPr="005C617A">
        <w:rPr>
          <w:sz w:val="20"/>
          <w:szCs w:val="20"/>
          <w:lang w:val="es-AR"/>
        </w:rPr>
        <w:t xml:space="preserve">que los oficiales </w:t>
      </w:r>
      <w:r w:rsidR="00346223" w:rsidRPr="005C617A">
        <w:rPr>
          <w:sz w:val="20"/>
          <w:szCs w:val="20"/>
          <w:lang w:val="es-AR"/>
        </w:rPr>
        <w:t>se identificara</w:t>
      </w:r>
      <w:r w:rsidR="00A84CA5" w:rsidRPr="005C617A">
        <w:rPr>
          <w:sz w:val="20"/>
          <w:szCs w:val="20"/>
          <w:lang w:val="es-AR"/>
        </w:rPr>
        <w:t>n</w:t>
      </w:r>
      <w:r w:rsidR="00D43067" w:rsidRPr="005C617A">
        <w:rPr>
          <w:sz w:val="20"/>
          <w:szCs w:val="20"/>
          <w:lang w:val="es-AR"/>
        </w:rPr>
        <w:t>,</w:t>
      </w:r>
      <w:r w:rsidR="004D539D" w:rsidRPr="005C617A">
        <w:rPr>
          <w:sz w:val="20"/>
          <w:szCs w:val="20"/>
          <w:lang w:val="es-AR"/>
        </w:rPr>
        <w:t xml:space="preserve"> </w:t>
      </w:r>
      <w:r w:rsidRPr="005C617A">
        <w:rPr>
          <w:sz w:val="20"/>
          <w:szCs w:val="20"/>
          <w:lang w:val="es-AR"/>
        </w:rPr>
        <w:t>Freddy Zambrano indicó</w:t>
      </w:r>
      <w:r w:rsidR="00A62BAC">
        <w:rPr>
          <w:sz w:val="20"/>
          <w:szCs w:val="20"/>
          <w:lang w:val="es-AR"/>
        </w:rPr>
        <w:t xml:space="preserve"> lo siguiente</w:t>
      </w:r>
      <w:r w:rsidRPr="005C617A">
        <w:rPr>
          <w:sz w:val="20"/>
          <w:szCs w:val="20"/>
          <w:lang w:val="es-AR"/>
        </w:rPr>
        <w:t>:</w:t>
      </w:r>
    </w:p>
    <w:p w14:paraId="5BF39634" w14:textId="77777777" w:rsidR="00356F58" w:rsidRPr="005C617A" w:rsidRDefault="00356F58" w:rsidP="00450BCF">
      <w:pPr>
        <w:pStyle w:val="Cuadrculaclara-nfasis3"/>
        <w:ind w:left="567"/>
        <w:jc w:val="both"/>
        <w:rPr>
          <w:sz w:val="20"/>
          <w:szCs w:val="20"/>
          <w:lang w:val="es-ES_tradnl"/>
        </w:rPr>
      </w:pPr>
    </w:p>
    <w:p w14:paraId="2AD640ED" w14:textId="77777777" w:rsidR="00356F58" w:rsidRPr="004A4AAD" w:rsidRDefault="00A62BAC" w:rsidP="00450BCF">
      <w:pPr>
        <w:ind w:left="720" w:right="720"/>
        <w:jc w:val="both"/>
        <w:rPr>
          <w:rFonts w:ascii="Cambria" w:hAnsi="Cambria"/>
          <w:sz w:val="18"/>
          <w:szCs w:val="18"/>
          <w:lang w:val="es-ES_tradnl"/>
        </w:rPr>
      </w:pPr>
      <w:r w:rsidRPr="004A4AAD">
        <w:rPr>
          <w:rFonts w:ascii="Cambria" w:hAnsi="Cambria"/>
          <w:sz w:val="18"/>
          <w:szCs w:val="18"/>
          <w:lang w:val="es-ES_tradnl"/>
        </w:rPr>
        <w:t>[N]</w:t>
      </w:r>
      <w:r w:rsidR="00D43067" w:rsidRPr="004A4AAD">
        <w:rPr>
          <w:rFonts w:ascii="Cambria" w:hAnsi="Cambria"/>
          <w:sz w:val="18"/>
          <w:szCs w:val="18"/>
          <w:lang w:val="es-AR"/>
        </w:rPr>
        <w:t xml:space="preserve">os insultaron y nos obligaron a pasarnos a la lancha (…) uno de ellos también </w:t>
      </w:r>
      <w:r w:rsidR="00083BC1" w:rsidRPr="004A4AAD">
        <w:rPr>
          <w:rFonts w:ascii="Cambria" w:hAnsi="Cambria"/>
          <w:sz w:val="18"/>
          <w:szCs w:val="18"/>
          <w:lang w:val="es-AR"/>
        </w:rPr>
        <w:t>se mete</w:t>
      </w:r>
      <w:r w:rsidR="00D43067" w:rsidRPr="004A4AAD">
        <w:rPr>
          <w:rFonts w:ascii="Cambria" w:hAnsi="Cambria"/>
          <w:sz w:val="18"/>
          <w:szCs w:val="18"/>
          <w:lang w:val="es-AR"/>
        </w:rPr>
        <w:t xml:space="preserve"> a la lancha de </w:t>
      </w:r>
      <w:r w:rsidR="00083BC1" w:rsidRPr="004A4AAD">
        <w:rPr>
          <w:rFonts w:ascii="Cambria" w:hAnsi="Cambria"/>
          <w:sz w:val="18"/>
          <w:szCs w:val="18"/>
          <w:lang w:val="es-AR"/>
        </w:rPr>
        <w:t xml:space="preserve">nosotros y recuerda al finado diciendo “CHUTA ESTE  </w:t>
      </w:r>
      <w:r w:rsidR="00DA28BE" w:rsidRPr="004A4AAD">
        <w:rPr>
          <w:rFonts w:ascii="Cambria" w:hAnsi="Cambria"/>
          <w:sz w:val="18"/>
          <w:szCs w:val="18"/>
          <w:lang w:val="es-AR"/>
        </w:rPr>
        <w:t>ES EL CASIERRA”, nuevamente éste</w:t>
      </w:r>
      <w:r w:rsidR="00083BC1" w:rsidRPr="004A4AAD">
        <w:rPr>
          <w:rFonts w:ascii="Cambria" w:hAnsi="Cambria"/>
          <w:sz w:val="18"/>
          <w:szCs w:val="18"/>
          <w:lang w:val="es-AR"/>
        </w:rPr>
        <w:t xml:space="preserve"> se cruzó a </w:t>
      </w:r>
      <w:r w:rsidR="00DA28BE" w:rsidRPr="004A4AAD">
        <w:rPr>
          <w:rFonts w:ascii="Cambria" w:hAnsi="Cambria"/>
          <w:sz w:val="18"/>
          <w:szCs w:val="18"/>
          <w:lang w:val="es-AR"/>
        </w:rPr>
        <w:t xml:space="preserve">la </w:t>
      </w:r>
      <w:r w:rsidR="00083BC1" w:rsidRPr="004A4AAD">
        <w:rPr>
          <w:rFonts w:ascii="Cambria" w:hAnsi="Cambria"/>
          <w:sz w:val="18"/>
          <w:szCs w:val="18"/>
          <w:lang w:val="es-AR"/>
        </w:rPr>
        <w:t xml:space="preserve">lancha de ellos e hicieron un movimiento como que quisieron fugarse pero uno que parecía </w:t>
      </w:r>
      <w:r w:rsidR="00DA28BE" w:rsidRPr="004A4AAD">
        <w:rPr>
          <w:rFonts w:ascii="Cambria" w:hAnsi="Cambria"/>
          <w:sz w:val="18"/>
          <w:szCs w:val="18"/>
          <w:lang w:val="es-AR"/>
        </w:rPr>
        <w:t xml:space="preserve">mayor que ellos dijo que no se corran, mejor </w:t>
      </w:r>
      <w:r w:rsidR="009D72D9" w:rsidRPr="004A4AAD">
        <w:rPr>
          <w:rFonts w:ascii="Cambria" w:hAnsi="Cambria"/>
          <w:sz w:val="18"/>
          <w:szCs w:val="18"/>
          <w:lang w:val="es-AR"/>
        </w:rPr>
        <w:t>que se aguanten, de ahí cuando estábamos con el muerto les pedim</w:t>
      </w:r>
      <w:r w:rsidR="00DA28BE" w:rsidRPr="004A4AAD">
        <w:rPr>
          <w:rFonts w:ascii="Cambria" w:hAnsi="Cambria"/>
          <w:sz w:val="18"/>
          <w:szCs w:val="18"/>
          <w:lang w:val="es-AR"/>
        </w:rPr>
        <w:t xml:space="preserve">os que nos trajeran a Atacames </w:t>
      </w:r>
      <w:r w:rsidR="009D72D9" w:rsidRPr="004A4AAD">
        <w:rPr>
          <w:rFonts w:ascii="Cambria" w:hAnsi="Cambria"/>
          <w:sz w:val="18"/>
          <w:szCs w:val="18"/>
          <w:lang w:val="es-AR"/>
        </w:rPr>
        <w:t xml:space="preserve">que estaba más cerca </w:t>
      </w:r>
      <w:r w:rsidR="00DA28BE" w:rsidRPr="004A4AAD">
        <w:rPr>
          <w:rFonts w:ascii="Cambria" w:hAnsi="Cambria"/>
          <w:sz w:val="18"/>
          <w:szCs w:val="18"/>
          <w:lang w:val="es-AR"/>
        </w:rPr>
        <w:t>que</w:t>
      </w:r>
      <w:r w:rsidR="009D72D9" w:rsidRPr="004A4AAD">
        <w:rPr>
          <w:rFonts w:ascii="Cambria" w:hAnsi="Cambria"/>
          <w:sz w:val="18"/>
          <w:szCs w:val="18"/>
          <w:lang w:val="es-AR"/>
        </w:rPr>
        <w:t xml:space="preserve"> Esmeraldas, los señores no qui</w:t>
      </w:r>
      <w:r w:rsidR="00DA28BE" w:rsidRPr="004A4AAD">
        <w:rPr>
          <w:rFonts w:ascii="Cambria" w:hAnsi="Cambria"/>
          <w:sz w:val="18"/>
          <w:szCs w:val="18"/>
          <w:lang w:val="es-AR"/>
        </w:rPr>
        <w:t xml:space="preserve">sieron y prefirieron remolcarnos </w:t>
      </w:r>
      <w:r w:rsidR="009D72D9" w:rsidRPr="004A4AAD">
        <w:rPr>
          <w:rFonts w:ascii="Cambria" w:hAnsi="Cambria"/>
          <w:sz w:val="18"/>
          <w:szCs w:val="18"/>
          <w:lang w:val="es-AR"/>
        </w:rPr>
        <w:t xml:space="preserve">para llevarnos,  más adelante habían dos </w:t>
      </w:r>
      <w:r w:rsidR="00DA28BE" w:rsidRPr="004A4AAD">
        <w:rPr>
          <w:rFonts w:ascii="Cambria" w:hAnsi="Cambria"/>
          <w:sz w:val="18"/>
          <w:szCs w:val="18"/>
          <w:lang w:val="es-AR"/>
        </w:rPr>
        <w:t>lanchas que estaban pescando, y</w:t>
      </w:r>
      <w:r w:rsidR="009D72D9" w:rsidRPr="004A4AAD">
        <w:rPr>
          <w:rFonts w:ascii="Cambria" w:hAnsi="Cambria"/>
          <w:sz w:val="18"/>
          <w:szCs w:val="18"/>
          <w:lang w:val="es-AR"/>
        </w:rPr>
        <w:t xml:space="preserve">, a los que estaban </w:t>
      </w:r>
      <w:r w:rsidR="008A0644" w:rsidRPr="004A4AAD">
        <w:rPr>
          <w:rFonts w:ascii="Cambria" w:hAnsi="Cambria"/>
          <w:sz w:val="18"/>
          <w:szCs w:val="18"/>
          <w:lang w:val="es-AR"/>
        </w:rPr>
        <w:t xml:space="preserve">heridos incluyéndome nos trasladaron a una de ellas y la otra vino remolcando a la fibra de nosotros, una vez que llegamos al puerto uno de ellos va a ver la camioneta, nos sacan del puerto con dirección hacia el Hospital, en el hospital nos dejan a </w:t>
      </w:r>
      <w:r w:rsidR="00A259C3" w:rsidRPr="004A4AAD">
        <w:rPr>
          <w:rFonts w:ascii="Cambria" w:hAnsi="Cambria"/>
          <w:sz w:val="18"/>
          <w:szCs w:val="18"/>
          <w:lang w:val="es-AR"/>
        </w:rPr>
        <w:t xml:space="preserve">los heridos y conmigo tres y se </w:t>
      </w:r>
      <w:r w:rsidR="008A0644" w:rsidRPr="004A4AAD">
        <w:rPr>
          <w:rFonts w:ascii="Cambria" w:hAnsi="Cambria"/>
          <w:sz w:val="18"/>
          <w:szCs w:val="18"/>
          <w:lang w:val="es-AR"/>
        </w:rPr>
        <w:t xml:space="preserve">van con los otros </w:t>
      </w:r>
      <w:r w:rsidR="00A259C3" w:rsidRPr="004A4AAD">
        <w:rPr>
          <w:rFonts w:ascii="Cambria" w:hAnsi="Cambria"/>
          <w:sz w:val="18"/>
          <w:szCs w:val="18"/>
          <w:lang w:val="es-AR"/>
        </w:rPr>
        <w:t>que estaban a la morgue, de ahí los señores ya no</w:t>
      </w:r>
      <w:r w:rsidR="00DA28BE" w:rsidRPr="004A4AAD">
        <w:rPr>
          <w:rFonts w:ascii="Cambria" w:hAnsi="Cambria"/>
          <w:sz w:val="18"/>
          <w:szCs w:val="18"/>
          <w:lang w:val="es-AR"/>
        </w:rPr>
        <w:t xml:space="preserve"> regresaron más y no les vi más</w:t>
      </w:r>
      <w:r w:rsidR="00A259C3" w:rsidRPr="004A4AAD">
        <w:rPr>
          <w:rStyle w:val="Refdenotaalpie"/>
          <w:rFonts w:ascii="Cambria" w:hAnsi="Cambria"/>
          <w:sz w:val="18"/>
          <w:szCs w:val="18"/>
          <w:lang w:val="es-AR"/>
        </w:rPr>
        <w:footnoteReference w:id="15"/>
      </w:r>
      <w:r w:rsidR="00DA28BE" w:rsidRPr="004A4AAD">
        <w:rPr>
          <w:rFonts w:ascii="Cambria" w:hAnsi="Cambria"/>
          <w:sz w:val="18"/>
          <w:szCs w:val="18"/>
          <w:lang w:val="es-AR"/>
        </w:rPr>
        <w:t>.</w:t>
      </w:r>
    </w:p>
    <w:p w14:paraId="78859D7C" w14:textId="77777777" w:rsidR="00356F58" w:rsidRPr="005C617A" w:rsidRDefault="00356F58" w:rsidP="00450BCF">
      <w:pPr>
        <w:pStyle w:val="Cuadrculaclara-nfasis3"/>
        <w:ind w:left="0"/>
        <w:jc w:val="both"/>
        <w:rPr>
          <w:sz w:val="20"/>
          <w:szCs w:val="20"/>
          <w:lang w:val="es-ES_tradnl"/>
        </w:rPr>
      </w:pPr>
    </w:p>
    <w:p w14:paraId="38F792A3" w14:textId="77777777" w:rsidR="0078194A" w:rsidRPr="005C617A" w:rsidRDefault="003355A1" w:rsidP="00450BCF">
      <w:pPr>
        <w:pStyle w:val="Cuadrculaclara-nfasis3"/>
        <w:numPr>
          <w:ilvl w:val="0"/>
          <w:numId w:val="58"/>
        </w:numPr>
        <w:ind w:left="0" w:firstLine="0"/>
        <w:jc w:val="both"/>
        <w:rPr>
          <w:sz w:val="20"/>
          <w:szCs w:val="20"/>
          <w:lang w:val="es-ES_tradnl"/>
        </w:rPr>
      </w:pPr>
      <w:r w:rsidRPr="005C617A">
        <w:rPr>
          <w:sz w:val="20"/>
          <w:szCs w:val="20"/>
          <w:lang w:val="es-ES_tradnl"/>
        </w:rPr>
        <w:t xml:space="preserve">Por </w:t>
      </w:r>
      <w:r w:rsidR="0024164C">
        <w:rPr>
          <w:sz w:val="20"/>
          <w:szCs w:val="20"/>
          <w:lang w:val="es-ES_tradnl"/>
        </w:rPr>
        <w:t>su parte</w:t>
      </w:r>
      <w:r w:rsidRPr="005C617A">
        <w:rPr>
          <w:sz w:val="20"/>
          <w:szCs w:val="20"/>
          <w:lang w:val="es-ES_tradnl"/>
        </w:rPr>
        <w:t xml:space="preserve">, el Estado sostuvo en su </w:t>
      </w:r>
      <w:r w:rsidR="00991019" w:rsidRPr="00FA20B4">
        <w:rPr>
          <w:sz w:val="20"/>
          <w:szCs w:val="20"/>
          <w:lang w:val="es-ES_tradnl"/>
        </w:rPr>
        <w:t xml:space="preserve">más reciente </w:t>
      </w:r>
      <w:r w:rsidRPr="00FA20B4">
        <w:rPr>
          <w:sz w:val="20"/>
          <w:szCs w:val="20"/>
          <w:lang w:val="es-ES_tradnl"/>
        </w:rPr>
        <w:t>escrito</w:t>
      </w:r>
      <w:r w:rsidR="00E00B9F" w:rsidRPr="00FA20B4">
        <w:rPr>
          <w:sz w:val="20"/>
          <w:szCs w:val="20"/>
          <w:lang w:val="es-ES_tradnl"/>
        </w:rPr>
        <w:t xml:space="preserve"> de julio de 2016</w:t>
      </w:r>
      <w:r w:rsidRPr="00FA20B4">
        <w:rPr>
          <w:sz w:val="20"/>
          <w:szCs w:val="20"/>
          <w:lang w:val="es-ES_tradnl"/>
        </w:rPr>
        <w:t xml:space="preserve"> que </w:t>
      </w:r>
      <w:r w:rsidR="00991019" w:rsidRPr="00FA20B4">
        <w:rPr>
          <w:sz w:val="20"/>
          <w:szCs w:val="20"/>
          <w:lang w:val="es-ES_tradnl"/>
        </w:rPr>
        <w:t>“</w:t>
      </w:r>
      <w:r w:rsidRPr="00FA20B4">
        <w:rPr>
          <w:sz w:val="20"/>
          <w:szCs w:val="20"/>
          <w:lang w:val="es-ES_tradnl"/>
        </w:rPr>
        <w:t>conforme a las investigaciones</w:t>
      </w:r>
      <w:r w:rsidR="00E00B9F" w:rsidRPr="00FA20B4">
        <w:rPr>
          <w:sz w:val="20"/>
          <w:szCs w:val="20"/>
          <w:lang w:val="es-ES_tradnl"/>
        </w:rPr>
        <w:t xml:space="preserve"> realizadas por las autoridades</w:t>
      </w:r>
      <w:r w:rsidRPr="00FA20B4">
        <w:rPr>
          <w:sz w:val="20"/>
          <w:szCs w:val="20"/>
          <w:lang w:val="es-ES_tradnl"/>
        </w:rPr>
        <w:t xml:space="preserve"> internas</w:t>
      </w:r>
      <w:r w:rsidR="00991019" w:rsidRPr="00FA20B4">
        <w:rPr>
          <w:sz w:val="20"/>
          <w:szCs w:val="20"/>
          <w:lang w:val="es-ES_tradnl"/>
        </w:rPr>
        <w:t>”,</w:t>
      </w:r>
      <w:r w:rsidR="00E00B9F" w:rsidRPr="00FA20B4">
        <w:rPr>
          <w:sz w:val="20"/>
          <w:szCs w:val="20"/>
          <w:lang w:val="es-ES_tradnl"/>
        </w:rPr>
        <w:t xml:space="preserve"> </w:t>
      </w:r>
      <w:r w:rsidR="00790B00" w:rsidRPr="00FA20B4">
        <w:rPr>
          <w:sz w:val="20"/>
          <w:szCs w:val="20"/>
          <w:lang w:val="es-ES_tradnl"/>
        </w:rPr>
        <w:t xml:space="preserve">en el marco de la justicia militar, </w:t>
      </w:r>
      <w:r w:rsidR="00E00B9F" w:rsidRPr="00FA20B4">
        <w:rPr>
          <w:sz w:val="20"/>
          <w:szCs w:val="20"/>
          <w:lang w:val="es-ES_tradnl"/>
        </w:rPr>
        <w:t>se</w:t>
      </w:r>
      <w:r w:rsidR="00E00B9F" w:rsidRPr="005C617A">
        <w:rPr>
          <w:sz w:val="20"/>
          <w:szCs w:val="20"/>
          <w:lang w:val="es-ES_tradnl"/>
        </w:rPr>
        <w:t xml:space="preserve"> determinó </w:t>
      </w:r>
      <w:r w:rsidR="00450BCF">
        <w:rPr>
          <w:sz w:val="20"/>
          <w:szCs w:val="20"/>
          <w:lang w:val="es-ES_tradnl"/>
        </w:rPr>
        <w:t>lo siguiente</w:t>
      </w:r>
      <w:r w:rsidR="00E00B9F" w:rsidRPr="005C617A">
        <w:rPr>
          <w:sz w:val="20"/>
          <w:szCs w:val="20"/>
          <w:lang w:val="es-ES_tradnl"/>
        </w:rPr>
        <w:t xml:space="preserve">: </w:t>
      </w:r>
    </w:p>
    <w:p w14:paraId="0CC142F9" w14:textId="77777777" w:rsidR="0078194A" w:rsidRPr="005C617A" w:rsidRDefault="0078194A" w:rsidP="00450BCF">
      <w:pPr>
        <w:pBdr>
          <w:top w:val="none" w:sz="0" w:space="0" w:color="auto"/>
          <w:left w:val="none" w:sz="0" w:space="0" w:color="auto"/>
          <w:bottom w:val="none" w:sz="0" w:space="0" w:color="auto"/>
          <w:right w:val="none" w:sz="0" w:space="0" w:color="auto"/>
          <w:between w:val="none" w:sz="0" w:space="0" w:color="auto"/>
          <w:bar w:val="none" w:sz="0" w:color="auto"/>
        </w:pBdr>
        <w:ind w:left="993" w:right="146"/>
        <w:jc w:val="both"/>
        <w:rPr>
          <w:rFonts w:ascii="Cambria" w:hAnsi="Cambria"/>
          <w:sz w:val="20"/>
          <w:szCs w:val="20"/>
          <w:lang w:val="es-AR"/>
        </w:rPr>
      </w:pPr>
    </w:p>
    <w:p w14:paraId="6D32F012" w14:textId="77777777" w:rsidR="00D52BCD" w:rsidRPr="00515852" w:rsidRDefault="00EA3C52" w:rsidP="00450BCF">
      <w:pPr>
        <w:ind w:left="720" w:right="720"/>
        <w:jc w:val="both"/>
        <w:rPr>
          <w:rFonts w:ascii="Cambria" w:hAnsi="Cambria"/>
          <w:sz w:val="18"/>
          <w:szCs w:val="18"/>
          <w:lang w:val="es-AR"/>
        </w:rPr>
      </w:pPr>
      <w:r w:rsidRPr="00515852">
        <w:rPr>
          <w:rFonts w:ascii="Cambria" w:hAnsi="Cambria"/>
          <w:sz w:val="18"/>
          <w:szCs w:val="18"/>
          <w:lang w:val="es-AR"/>
        </w:rPr>
        <w:t xml:space="preserve">El 8 de diciembre de 1999 (...) los señores Angulo Cuero José, Espinoza Zurita Freddy y Franco Estrada </w:t>
      </w:r>
      <w:r w:rsidRPr="004A4AAD">
        <w:rPr>
          <w:rFonts w:ascii="Cambria" w:hAnsi="Cambria"/>
          <w:sz w:val="18"/>
          <w:szCs w:val="18"/>
          <w:lang w:val="es-AR"/>
        </w:rPr>
        <w:t>Manuel</w:t>
      </w:r>
      <w:r w:rsidRPr="00515852">
        <w:rPr>
          <w:rFonts w:ascii="Cambria" w:hAnsi="Cambria"/>
          <w:sz w:val="18"/>
          <w:szCs w:val="18"/>
          <w:lang w:val="es-AR"/>
        </w:rPr>
        <w:t xml:space="preserve">, miembros de la Armada Nacional se encontraban en un operativo antidelincuencial ordenado por la capitanía de puerto de Esmeraldas en atención al aviso de la Asociación de Comité del Pescador de Esmeraldas que refería a la presencia de una embarcación que presuntamente estaba siendo utilizada para realizar actos ilícitos. </w:t>
      </w:r>
      <w:r w:rsidR="006557E7" w:rsidRPr="00515852">
        <w:rPr>
          <w:rFonts w:ascii="Cambria" w:hAnsi="Cambria"/>
          <w:sz w:val="18"/>
          <w:szCs w:val="18"/>
          <w:lang w:val="es-AR"/>
        </w:rPr>
        <w:t xml:space="preserve">En este contexto, </w:t>
      </w:r>
      <w:r w:rsidR="008578FD" w:rsidRPr="00515852">
        <w:rPr>
          <w:rFonts w:ascii="Cambria" w:hAnsi="Cambria"/>
          <w:sz w:val="18"/>
          <w:szCs w:val="18"/>
          <w:lang w:val="es-ES_tradnl"/>
        </w:rPr>
        <w:t>la</w:t>
      </w:r>
      <w:r w:rsidR="0094778E" w:rsidRPr="00515852">
        <w:rPr>
          <w:rFonts w:ascii="Cambria" w:hAnsi="Cambria"/>
          <w:sz w:val="18"/>
          <w:szCs w:val="18"/>
          <w:lang w:val="es-ES_tradnl"/>
        </w:rPr>
        <w:t xml:space="preserve"> </w:t>
      </w:r>
      <w:r w:rsidR="008578FD" w:rsidRPr="00515852">
        <w:rPr>
          <w:rFonts w:ascii="Cambria" w:hAnsi="Cambria"/>
          <w:sz w:val="18"/>
          <w:szCs w:val="18"/>
          <w:lang w:val="es-ES_tradnl"/>
        </w:rPr>
        <w:t>patrulla naval divisó la embarcación en la que se encontraban los señores Lui</w:t>
      </w:r>
      <w:r w:rsidR="00F571AD" w:rsidRPr="00515852">
        <w:rPr>
          <w:rFonts w:ascii="Cambria" w:hAnsi="Cambria"/>
          <w:sz w:val="18"/>
          <w:szCs w:val="18"/>
          <w:lang w:val="es-ES_tradnl"/>
        </w:rPr>
        <w:t>s</w:t>
      </w:r>
      <w:r w:rsidR="008578FD" w:rsidRPr="00515852">
        <w:rPr>
          <w:rFonts w:ascii="Cambria" w:hAnsi="Cambria"/>
          <w:sz w:val="18"/>
          <w:szCs w:val="18"/>
          <w:lang w:val="es-ES_tradnl"/>
        </w:rPr>
        <w:t xml:space="preserve"> Eduardo y Andrés Casierra</w:t>
      </w:r>
      <w:r w:rsidR="00F571AD" w:rsidRPr="00515852">
        <w:rPr>
          <w:rFonts w:ascii="Cambria" w:hAnsi="Cambria"/>
          <w:sz w:val="18"/>
          <w:szCs w:val="18"/>
          <w:lang w:val="es-ES_tradnl"/>
        </w:rPr>
        <w:t xml:space="preserve"> Quiñonez y otras persona</w:t>
      </w:r>
      <w:r w:rsidR="00991019" w:rsidRPr="00515852">
        <w:rPr>
          <w:rFonts w:ascii="Cambria" w:hAnsi="Cambria"/>
          <w:sz w:val="18"/>
          <w:szCs w:val="18"/>
          <w:lang w:val="es-ES_tradnl"/>
        </w:rPr>
        <w:t>s</w:t>
      </w:r>
      <w:r w:rsidR="00F571AD" w:rsidRPr="00515852">
        <w:rPr>
          <w:rFonts w:ascii="Cambria" w:hAnsi="Cambria"/>
          <w:sz w:val="18"/>
          <w:szCs w:val="18"/>
          <w:lang w:val="es-ES_tradnl"/>
        </w:rPr>
        <w:t>, por lo que procedier</w:t>
      </w:r>
      <w:r w:rsidR="00D4368A" w:rsidRPr="00515852">
        <w:rPr>
          <w:rFonts w:ascii="Cambria" w:hAnsi="Cambria"/>
          <w:sz w:val="18"/>
          <w:szCs w:val="18"/>
          <w:lang w:val="es-ES_tradnl"/>
        </w:rPr>
        <w:t xml:space="preserve">on a dar alarma de la sirena y </w:t>
      </w:r>
      <w:r w:rsidR="00F571AD" w:rsidRPr="00515852">
        <w:rPr>
          <w:rFonts w:ascii="Cambria" w:hAnsi="Cambria"/>
          <w:sz w:val="18"/>
          <w:szCs w:val="18"/>
          <w:lang w:val="es-ES_tradnl"/>
        </w:rPr>
        <w:t xml:space="preserve">prender la luz, lo que recibió como consecuencia, que desde la embarcación </w:t>
      </w:r>
      <w:r w:rsidR="00D1717A" w:rsidRPr="00515852">
        <w:rPr>
          <w:rFonts w:ascii="Cambria" w:hAnsi="Cambria"/>
          <w:sz w:val="18"/>
          <w:szCs w:val="18"/>
          <w:lang w:val="es-ES_tradnl"/>
        </w:rPr>
        <w:t>les dispararon con armas de fuego y luego se dio a la fuga.</w:t>
      </w:r>
      <w:r w:rsidR="00991019" w:rsidRPr="00515852">
        <w:rPr>
          <w:rFonts w:ascii="Cambria" w:hAnsi="Cambria"/>
          <w:sz w:val="18"/>
          <w:szCs w:val="18"/>
          <w:lang w:val="es-AR"/>
        </w:rPr>
        <w:t xml:space="preserve"> (...) </w:t>
      </w:r>
      <w:r w:rsidR="00D1717A" w:rsidRPr="00515852">
        <w:rPr>
          <w:rFonts w:ascii="Cambria" w:hAnsi="Cambria"/>
          <w:sz w:val="18"/>
          <w:szCs w:val="18"/>
          <w:lang w:val="es-ES_tradnl"/>
        </w:rPr>
        <w:t>En respuesta a esta agresión, la patrulla naval repelió el ataque con disparos hacia el motor de la nave, con el propósito de inutilizarlo; a consecuencia de lo cual fue impactado el motorista</w:t>
      </w:r>
      <w:r w:rsidR="00C05C1A" w:rsidRPr="00515852">
        <w:rPr>
          <w:rFonts w:ascii="Cambria" w:hAnsi="Cambria"/>
          <w:sz w:val="18"/>
          <w:szCs w:val="18"/>
          <w:lang w:val="es-ES_tradnl"/>
        </w:rPr>
        <w:t>, por lo que finalmente ésta se detuvo. Acto seguido</w:t>
      </w:r>
      <w:r w:rsidR="008E56B1" w:rsidRPr="00515852">
        <w:rPr>
          <w:rFonts w:ascii="Cambria" w:hAnsi="Cambria"/>
          <w:sz w:val="18"/>
          <w:szCs w:val="18"/>
          <w:lang w:val="es-ES_tradnl"/>
        </w:rPr>
        <w:t>,</w:t>
      </w:r>
      <w:r w:rsidR="00C05C1A" w:rsidRPr="00515852">
        <w:rPr>
          <w:rFonts w:ascii="Cambria" w:hAnsi="Cambria"/>
          <w:sz w:val="18"/>
          <w:szCs w:val="18"/>
          <w:lang w:val="es-ES_tradnl"/>
        </w:rPr>
        <w:t xml:space="preserve"> los miembros de la Armada Nacional</w:t>
      </w:r>
      <w:r w:rsidR="00D4368A" w:rsidRPr="00515852">
        <w:rPr>
          <w:rFonts w:ascii="Cambria" w:hAnsi="Cambria"/>
          <w:sz w:val="18"/>
          <w:szCs w:val="18"/>
          <w:lang w:val="es-ES_tradnl"/>
        </w:rPr>
        <w:t xml:space="preserve"> procedieron a</w:t>
      </w:r>
      <w:r w:rsidR="003D0EBB" w:rsidRPr="00515852">
        <w:rPr>
          <w:rFonts w:ascii="Cambria" w:hAnsi="Cambria"/>
          <w:sz w:val="18"/>
          <w:szCs w:val="18"/>
          <w:lang w:val="es-ES_tradnl"/>
        </w:rPr>
        <w:t>l abordaje de la nave, a fin de detener la embarcación con su tripulaci</w:t>
      </w:r>
      <w:r w:rsidR="00D4368A" w:rsidRPr="00515852">
        <w:rPr>
          <w:rFonts w:ascii="Cambria" w:hAnsi="Cambria"/>
          <w:sz w:val="18"/>
          <w:szCs w:val="18"/>
          <w:lang w:val="es-ES_tradnl"/>
        </w:rPr>
        <w:t>ón.</w:t>
      </w:r>
      <w:r w:rsidR="008E56B1" w:rsidRPr="00515852">
        <w:rPr>
          <w:rFonts w:ascii="Cambria" w:hAnsi="Cambria"/>
          <w:sz w:val="18"/>
          <w:szCs w:val="18"/>
          <w:lang w:val="es-ES_tradnl"/>
        </w:rPr>
        <w:t xml:space="preserve"> Inmediatamente, la embarcación y sus tripulantes fueron trasladados a la capitanía de puerto de Esmeraldas, lugar desde donde se llevó a las personas heridas, entre ellas, Luis y Andrés Casierra Quiño</w:t>
      </w:r>
      <w:r w:rsidRPr="00515852">
        <w:rPr>
          <w:rFonts w:ascii="Cambria" w:hAnsi="Cambria"/>
          <w:sz w:val="18"/>
          <w:szCs w:val="18"/>
          <w:lang w:val="es-ES_tradnl"/>
        </w:rPr>
        <w:t>ne</w:t>
      </w:r>
      <w:r w:rsidR="008E56B1" w:rsidRPr="00515852">
        <w:rPr>
          <w:rFonts w:ascii="Cambria" w:hAnsi="Cambria"/>
          <w:sz w:val="18"/>
          <w:szCs w:val="18"/>
          <w:lang w:val="es-ES_tradnl"/>
        </w:rPr>
        <w:t>z, quienes fueron trasladados al hospital (...) donde se verificó la muerte del señor Luis Eduardo Casierra Quiñonez</w:t>
      </w:r>
      <w:r w:rsidR="009D5D6F" w:rsidRPr="00515852">
        <w:rPr>
          <w:rStyle w:val="Refdenotaalpie"/>
          <w:rFonts w:ascii="Cambria" w:hAnsi="Cambria"/>
          <w:sz w:val="18"/>
          <w:szCs w:val="18"/>
          <w:lang w:val="es-AR"/>
        </w:rPr>
        <w:footnoteReference w:id="16"/>
      </w:r>
      <w:r w:rsidR="009D5D6F" w:rsidRPr="00515852">
        <w:rPr>
          <w:rFonts w:ascii="Cambria" w:hAnsi="Cambria"/>
          <w:sz w:val="18"/>
          <w:szCs w:val="18"/>
          <w:lang w:val="es-AR"/>
        </w:rPr>
        <w:t>.</w:t>
      </w:r>
    </w:p>
    <w:p w14:paraId="5630C36C" w14:textId="77777777" w:rsidR="003C1ACE" w:rsidRPr="005C617A" w:rsidRDefault="003C1ACE"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AR"/>
        </w:rPr>
      </w:pPr>
    </w:p>
    <w:p w14:paraId="27C5DAD5" w14:textId="77777777" w:rsidR="009D5D6F" w:rsidRPr="005C617A" w:rsidRDefault="008E56B1"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A</w:t>
      </w:r>
      <w:r w:rsidR="00595838">
        <w:rPr>
          <w:rFonts w:ascii="Cambria" w:hAnsi="Cambria"/>
          <w:sz w:val="20"/>
          <w:szCs w:val="20"/>
          <w:lang w:val="es-ES_tradnl"/>
        </w:rPr>
        <w:t xml:space="preserve">demás, el Estado ecuatoriano </w:t>
      </w:r>
      <w:r w:rsidRPr="005C617A">
        <w:rPr>
          <w:rFonts w:ascii="Cambria" w:hAnsi="Cambria"/>
          <w:sz w:val="20"/>
          <w:szCs w:val="20"/>
          <w:lang w:val="es-ES_tradnl"/>
        </w:rPr>
        <w:t xml:space="preserve">informó que tres de los pescadores que estaban en la lancha junto con los hermanos Casierra, fueron </w:t>
      </w:r>
      <w:r w:rsidRPr="005C617A">
        <w:rPr>
          <w:rFonts w:ascii="Cambria" w:hAnsi="Cambria"/>
          <w:sz w:val="20"/>
          <w:szCs w:val="20"/>
          <w:lang w:val="es-AR"/>
        </w:rPr>
        <w:t>trasladados a la Policía Judicial de Esmeraldas. Agregó que fueron puestos en libertad el 10 de diciembre de 1999 en virtud de un recurso de hábeas corpus interpuesto ante la Alcaldía</w:t>
      </w:r>
      <w:r w:rsidR="009F7635" w:rsidRPr="005C617A">
        <w:rPr>
          <w:rStyle w:val="Refdenotaalpie"/>
          <w:rFonts w:ascii="Cambria" w:hAnsi="Cambria"/>
          <w:sz w:val="20"/>
          <w:szCs w:val="20"/>
          <w:lang w:val="es-AR"/>
        </w:rPr>
        <w:footnoteReference w:id="17"/>
      </w:r>
      <w:r w:rsidRPr="005C617A">
        <w:rPr>
          <w:rFonts w:ascii="Cambria" w:hAnsi="Cambria"/>
          <w:sz w:val="20"/>
          <w:szCs w:val="20"/>
          <w:lang w:val="es-AR"/>
        </w:rPr>
        <w:t>. La CIDH no cuenta con información sobre si se inició un proceso penal en contra de</w:t>
      </w:r>
      <w:r w:rsidR="009F7635" w:rsidRPr="005C617A">
        <w:rPr>
          <w:rFonts w:ascii="Cambria" w:hAnsi="Cambria"/>
          <w:sz w:val="20"/>
          <w:szCs w:val="20"/>
          <w:lang w:val="es-AR"/>
        </w:rPr>
        <w:t xml:space="preserve"> los pescadores que estaban en la lancha junto con los hermanos Casierra. </w:t>
      </w:r>
    </w:p>
    <w:p w14:paraId="6C68D3A0" w14:textId="77777777" w:rsidR="00991019" w:rsidRPr="005C617A" w:rsidRDefault="00991019"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0C8B8E73" w14:textId="77777777" w:rsidR="009C7A53" w:rsidRPr="005C617A" w:rsidRDefault="00A658C2" w:rsidP="00450BCF">
      <w:pPr>
        <w:pStyle w:val="Ttulo2"/>
        <w:ind w:left="0" w:firstLine="0"/>
      </w:pPr>
      <w:bookmarkStart w:id="7" w:name="_Toc3366792"/>
      <w:r w:rsidRPr="005C617A">
        <w:t xml:space="preserve">Sobre </w:t>
      </w:r>
      <w:r w:rsidR="00E02D65">
        <w:t>la investigación por lo ocurrido</w:t>
      </w:r>
      <w:bookmarkEnd w:id="7"/>
    </w:p>
    <w:p w14:paraId="60E485DA" w14:textId="77777777" w:rsidR="00A658C2" w:rsidRPr="005C617A" w:rsidRDefault="00A658C2"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39EFDF40" w14:textId="77777777" w:rsidR="00595838" w:rsidRDefault="00AB13F1" w:rsidP="00450BCF">
      <w:pPr>
        <w:numPr>
          <w:ilvl w:val="0"/>
          <w:numId w:val="58"/>
        </w:numPr>
        <w:ind w:left="0" w:firstLine="0"/>
        <w:jc w:val="both"/>
        <w:rPr>
          <w:rFonts w:ascii="Cambria" w:hAnsi="Cambria"/>
          <w:sz w:val="20"/>
          <w:szCs w:val="20"/>
          <w:lang w:val="es-ES_tradnl"/>
        </w:rPr>
      </w:pPr>
      <w:r>
        <w:rPr>
          <w:rFonts w:ascii="Cambria" w:hAnsi="Cambria"/>
          <w:sz w:val="20"/>
          <w:szCs w:val="20"/>
          <w:lang w:val="es-ES_tradnl"/>
        </w:rPr>
        <w:lastRenderedPageBreak/>
        <w:t>E</w:t>
      </w:r>
      <w:r w:rsidR="00CF3336" w:rsidRPr="005C617A">
        <w:rPr>
          <w:rFonts w:ascii="Cambria" w:hAnsi="Cambria"/>
          <w:sz w:val="20"/>
          <w:szCs w:val="20"/>
          <w:lang w:val="es-ES_tradnl"/>
        </w:rPr>
        <w:t>l</w:t>
      </w:r>
      <w:r>
        <w:rPr>
          <w:rFonts w:ascii="Cambria" w:hAnsi="Cambria"/>
          <w:sz w:val="20"/>
          <w:szCs w:val="20"/>
          <w:lang w:val="es-ES_tradnl"/>
        </w:rPr>
        <w:t xml:space="preserve"> mismo</w:t>
      </w:r>
      <w:r w:rsidR="00CF3336" w:rsidRPr="005C617A">
        <w:rPr>
          <w:rFonts w:ascii="Cambria" w:hAnsi="Cambria"/>
          <w:sz w:val="20"/>
          <w:szCs w:val="20"/>
          <w:lang w:val="es-ES_tradnl"/>
        </w:rPr>
        <w:t xml:space="preserve"> 8 de diciembre de 1999 se realizó la </w:t>
      </w:r>
      <w:r w:rsidR="009C7A53" w:rsidRPr="005C617A">
        <w:rPr>
          <w:rFonts w:ascii="Cambria" w:hAnsi="Cambria"/>
          <w:sz w:val="20"/>
          <w:szCs w:val="20"/>
          <w:lang w:val="es-ES_tradnl"/>
        </w:rPr>
        <w:t xml:space="preserve">autopsia médico legal </w:t>
      </w:r>
      <w:r w:rsidR="00CF3336" w:rsidRPr="005C617A">
        <w:rPr>
          <w:rFonts w:ascii="Cambria" w:hAnsi="Cambria"/>
          <w:sz w:val="20"/>
          <w:szCs w:val="20"/>
          <w:lang w:val="es-ES_tradnl"/>
        </w:rPr>
        <w:t>de</w:t>
      </w:r>
      <w:r w:rsidR="009C7A53" w:rsidRPr="005C617A">
        <w:rPr>
          <w:rFonts w:ascii="Cambria" w:hAnsi="Cambria"/>
          <w:sz w:val="20"/>
          <w:szCs w:val="20"/>
          <w:lang w:val="es-ES_tradnl"/>
        </w:rPr>
        <w:t xml:space="preserve"> Luis Eduardo Casierra Quiñonez</w:t>
      </w:r>
      <w:r w:rsidR="00595838">
        <w:rPr>
          <w:rFonts w:ascii="Cambria" w:hAnsi="Cambria"/>
          <w:sz w:val="20"/>
          <w:szCs w:val="20"/>
          <w:lang w:val="es-ES_tradnl"/>
        </w:rPr>
        <w:t xml:space="preserve">, en la cual </w:t>
      </w:r>
      <w:r w:rsidR="0034199B" w:rsidRPr="005C617A">
        <w:rPr>
          <w:rFonts w:ascii="Cambria" w:hAnsi="Cambria"/>
          <w:sz w:val="20"/>
          <w:szCs w:val="20"/>
          <w:lang w:val="es-ES_tradnl"/>
        </w:rPr>
        <w:t>se concluyó que la causa de</w:t>
      </w:r>
      <w:r w:rsidR="00D534AF" w:rsidRPr="005C617A">
        <w:rPr>
          <w:rFonts w:ascii="Cambria" w:hAnsi="Cambria"/>
          <w:sz w:val="20"/>
          <w:szCs w:val="20"/>
          <w:lang w:val="es-ES_tradnl"/>
        </w:rPr>
        <w:t xml:space="preserve"> su</w:t>
      </w:r>
      <w:r w:rsidR="0034199B" w:rsidRPr="005C617A">
        <w:rPr>
          <w:rFonts w:ascii="Cambria" w:hAnsi="Cambria"/>
          <w:sz w:val="20"/>
          <w:szCs w:val="20"/>
          <w:lang w:val="es-ES_tradnl"/>
        </w:rPr>
        <w:t xml:space="preserve"> muerte fue una </w:t>
      </w:r>
      <w:r w:rsidR="00CF3336" w:rsidRPr="005C617A">
        <w:rPr>
          <w:rFonts w:ascii="Cambria" w:hAnsi="Cambria"/>
          <w:sz w:val="20"/>
          <w:szCs w:val="20"/>
          <w:lang w:val="es-ES_tradnl"/>
        </w:rPr>
        <w:t>“</w:t>
      </w:r>
      <w:r w:rsidR="0034199B" w:rsidRPr="005C617A">
        <w:rPr>
          <w:rFonts w:ascii="Cambria" w:hAnsi="Cambria"/>
          <w:sz w:val="20"/>
          <w:szCs w:val="20"/>
          <w:lang w:val="es-ES_tradnl"/>
        </w:rPr>
        <w:t xml:space="preserve">hemorragia </w:t>
      </w:r>
      <w:r w:rsidR="00CF3336" w:rsidRPr="005C617A">
        <w:rPr>
          <w:rFonts w:ascii="Cambria" w:hAnsi="Cambria"/>
          <w:sz w:val="20"/>
          <w:szCs w:val="20"/>
          <w:lang w:val="es-ES_tradnl"/>
        </w:rPr>
        <w:t xml:space="preserve">aguda </w:t>
      </w:r>
      <w:r w:rsidR="0034199B" w:rsidRPr="005C617A">
        <w:rPr>
          <w:rFonts w:ascii="Cambria" w:hAnsi="Cambria"/>
          <w:sz w:val="20"/>
          <w:szCs w:val="20"/>
          <w:lang w:val="es-ES_tradnl"/>
        </w:rPr>
        <w:t>interna</w:t>
      </w:r>
      <w:r w:rsidR="00CF3336" w:rsidRPr="005C617A">
        <w:rPr>
          <w:rFonts w:ascii="Cambria" w:hAnsi="Cambria"/>
          <w:sz w:val="20"/>
          <w:szCs w:val="20"/>
          <w:lang w:val="es-ES_tradnl"/>
        </w:rPr>
        <w:t>, ocasionado</w:t>
      </w:r>
      <w:r w:rsidR="0074294C">
        <w:rPr>
          <w:rFonts w:ascii="Cambria" w:hAnsi="Cambria"/>
          <w:sz w:val="20"/>
          <w:szCs w:val="20"/>
          <w:lang w:val="es-ES_tradnl"/>
        </w:rPr>
        <w:t xml:space="preserve"> (sic)</w:t>
      </w:r>
      <w:r w:rsidR="00CF3336" w:rsidRPr="005C617A">
        <w:rPr>
          <w:rFonts w:ascii="Cambria" w:hAnsi="Cambria"/>
          <w:sz w:val="20"/>
          <w:szCs w:val="20"/>
          <w:lang w:val="es-ES_tradnl"/>
        </w:rPr>
        <w:t xml:space="preserve"> por la (...) </w:t>
      </w:r>
      <w:r w:rsidR="00F64A8E" w:rsidRPr="005C617A">
        <w:rPr>
          <w:rFonts w:ascii="Cambria" w:hAnsi="Cambria"/>
          <w:sz w:val="20"/>
          <w:szCs w:val="20"/>
          <w:lang w:val="es-ES_tradnl"/>
        </w:rPr>
        <w:t>la acción de un proyectil de arma de fuego</w:t>
      </w:r>
      <w:r w:rsidR="00CF3336" w:rsidRPr="005C617A">
        <w:rPr>
          <w:rFonts w:ascii="Cambria" w:hAnsi="Cambria"/>
          <w:sz w:val="20"/>
          <w:szCs w:val="20"/>
          <w:lang w:val="es-ES_tradnl"/>
        </w:rPr>
        <w:t>,</w:t>
      </w:r>
      <w:r w:rsidR="00F64A8E" w:rsidRPr="005C617A">
        <w:rPr>
          <w:rFonts w:ascii="Cambria" w:hAnsi="Cambria"/>
          <w:sz w:val="20"/>
          <w:szCs w:val="20"/>
          <w:lang w:val="es-ES_tradnl"/>
        </w:rPr>
        <w:t xml:space="preserve"> que ingresó por la región vertebral </w:t>
      </w:r>
      <w:r w:rsidR="005B433E" w:rsidRPr="005C617A">
        <w:rPr>
          <w:rFonts w:ascii="Cambria" w:hAnsi="Cambria"/>
          <w:sz w:val="20"/>
          <w:szCs w:val="20"/>
          <w:lang w:val="es-ES_tradnl"/>
        </w:rPr>
        <w:t>lumbar</w:t>
      </w:r>
      <w:r w:rsidR="00CF3336" w:rsidRPr="005C617A">
        <w:rPr>
          <w:rFonts w:ascii="Cambria" w:hAnsi="Cambria"/>
          <w:sz w:val="20"/>
          <w:szCs w:val="20"/>
          <w:lang w:val="es-ES_tradnl"/>
        </w:rPr>
        <w:t>”</w:t>
      </w:r>
      <w:r w:rsidR="001C5590" w:rsidRPr="005C617A">
        <w:rPr>
          <w:rStyle w:val="Refdenotaalpie"/>
          <w:rFonts w:ascii="Cambria" w:hAnsi="Cambria"/>
          <w:sz w:val="20"/>
          <w:szCs w:val="20"/>
          <w:lang w:val="es-ES_tradnl"/>
        </w:rPr>
        <w:footnoteReference w:id="18"/>
      </w:r>
      <w:r w:rsidR="00CF3336" w:rsidRPr="005C617A">
        <w:rPr>
          <w:rFonts w:ascii="Cambria" w:hAnsi="Cambria"/>
          <w:sz w:val="20"/>
          <w:szCs w:val="20"/>
          <w:lang w:val="es-ES_tradnl"/>
        </w:rPr>
        <w:t xml:space="preserve">. </w:t>
      </w:r>
    </w:p>
    <w:p w14:paraId="42547909" w14:textId="77777777" w:rsidR="00595838" w:rsidRDefault="00595838" w:rsidP="00450BCF">
      <w:pPr>
        <w:ind w:left="567"/>
        <w:jc w:val="both"/>
        <w:rPr>
          <w:rFonts w:ascii="Cambria" w:hAnsi="Cambria"/>
          <w:sz w:val="20"/>
          <w:szCs w:val="20"/>
          <w:lang w:val="es-ES_tradnl"/>
        </w:rPr>
      </w:pPr>
    </w:p>
    <w:p w14:paraId="3DB41F7E" w14:textId="77777777" w:rsidR="00CF3336" w:rsidRPr="005C617A" w:rsidRDefault="00CF3336"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Al día siguiente</w:t>
      </w:r>
      <w:r w:rsidR="00595838">
        <w:rPr>
          <w:rFonts w:ascii="Cambria" w:hAnsi="Cambria"/>
          <w:sz w:val="20"/>
          <w:szCs w:val="20"/>
          <w:lang w:val="es-ES_tradnl"/>
        </w:rPr>
        <w:t xml:space="preserve">, en el Hospital Eugenio Espejo se determinó que el estado de salud de Andrés Alejandro </w:t>
      </w:r>
      <w:r w:rsidRPr="005C617A">
        <w:rPr>
          <w:rFonts w:ascii="Cambria" w:hAnsi="Cambria"/>
          <w:sz w:val="20"/>
          <w:szCs w:val="20"/>
          <w:lang w:val="es-ES_tradnl"/>
        </w:rPr>
        <w:t>era estable</w:t>
      </w:r>
      <w:r w:rsidRPr="005C617A">
        <w:rPr>
          <w:rStyle w:val="Refdenotaalpie"/>
          <w:rFonts w:ascii="Cambria" w:hAnsi="Cambria"/>
          <w:sz w:val="20"/>
          <w:szCs w:val="20"/>
          <w:lang w:val="es-ES_tradnl"/>
        </w:rPr>
        <w:footnoteReference w:id="19"/>
      </w:r>
      <w:r w:rsidRPr="005C617A">
        <w:rPr>
          <w:rFonts w:ascii="Cambria" w:hAnsi="Cambria"/>
          <w:sz w:val="20"/>
          <w:szCs w:val="20"/>
          <w:lang w:val="es-ES_tradnl"/>
        </w:rPr>
        <w:t>.</w:t>
      </w:r>
    </w:p>
    <w:p w14:paraId="4228FAB7" w14:textId="77777777" w:rsidR="00EB5315" w:rsidRPr="005C617A" w:rsidRDefault="00EB5315" w:rsidP="00450BCF">
      <w:pPr>
        <w:jc w:val="both"/>
        <w:rPr>
          <w:rFonts w:ascii="Cambria" w:hAnsi="Cambria"/>
          <w:sz w:val="20"/>
          <w:szCs w:val="20"/>
          <w:lang w:val="es-ES_tradnl"/>
        </w:rPr>
      </w:pPr>
    </w:p>
    <w:p w14:paraId="3927256F" w14:textId="77777777" w:rsidR="00EB5315" w:rsidRPr="005C617A" w:rsidRDefault="00EB5315"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 xml:space="preserve">El 13 de diciembre de 1999 se realizó una inspección ocular </w:t>
      </w:r>
      <w:r w:rsidR="000F16BB" w:rsidRPr="005C617A">
        <w:rPr>
          <w:rFonts w:ascii="Cambria" w:hAnsi="Cambria"/>
          <w:sz w:val="20"/>
          <w:szCs w:val="20"/>
          <w:lang w:val="es-ES_tradnl"/>
        </w:rPr>
        <w:t xml:space="preserve">en </w:t>
      </w:r>
      <w:r w:rsidR="006528C7">
        <w:rPr>
          <w:rFonts w:ascii="Cambria" w:hAnsi="Cambria"/>
          <w:sz w:val="20"/>
          <w:szCs w:val="20"/>
          <w:lang w:val="es-ES_tradnl"/>
        </w:rPr>
        <w:t xml:space="preserve">la cual </w:t>
      </w:r>
      <w:r w:rsidR="000F16BB" w:rsidRPr="005C617A">
        <w:rPr>
          <w:rFonts w:ascii="Cambria" w:hAnsi="Cambria"/>
          <w:sz w:val="20"/>
          <w:szCs w:val="20"/>
          <w:lang w:val="es-ES_tradnl"/>
        </w:rPr>
        <w:t xml:space="preserve">se concluyó que i) </w:t>
      </w:r>
      <w:r w:rsidRPr="005C617A">
        <w:rPr>
          <w:rFonts w:ascii="Cambria" w:hAnsi="Cambria"/>
          <w:sz w:val="20"/>
          <w:szCs w:val="20"/>
          <w:lang w:val="es-ES_tradnl"/>
        </w:rPr>
        <w:t xml:space="preserve">la </w:t>
      </w:r>
      <w:r w:rsidRPr="002B1CA6">
        <w:rPr>
          <w:rFonts w:ascii="Cambria" w:hAnsi="Cambria"/>
          <w:sz w:val="20"/>
          <w:szCs w:val="20"/>
          <w:lang w:val="es-ES_tradnl"/>
        </w:rPr>
        <w:t>embarcación usada por la Armada Nacional</w:t>
      </w:r>
      <w:r w:rsidR="000F16BB" w:rsidRPr="002B1CA6">
        <w:rPr>
          <w:rFonts w:ascii="Cambria" w:hAnsi="Cambria"/>
          <w:sz w:val="20"/>
          <w:szCs w:val="20"/>
          <w:lang w:val="es-ES_tradnl"/>
        </w:rPr>
        <w:t xml:space="preserve"> presentaba “dos orificios en la parte superior de la proa, y otro en la parte inferior de la puerta de la perrera </w:t>
      </w:r>
      <w:r w:rsidR="002B1CA6" w:rsidRPr="002B1CA6">
        <w:rPr>
          <w:rFonts w:ascii="Cambria" w:hAnsi="Cambria"/>
          <w:sz w:val="20"/>
          <w:szCs w:val="20"/>
          <w:lang w:val="es-ES_tradnl"/>
        </w:rPr>
        <w:t>que quedaba junto al asiento”;</w:t>
      </w:r>
      <w:r w:rsidR="000F16BB" w:rsidRPr="002B1CA6">
        <w:rPr>
          <w:rFonts w:ascii="Cambria" w:hAnsi="Cambria"/>
          <w:sz w:val="20"/>
          <w:szCs w:val="20"/>
          <w:lang w:val="es-ES_tradnl"/>
        </w:rPr>
        <w:t xml:space="preserve"> ii) que en</w:t>
      </w:r>
      <w:r w:rsidRPr="002B1CA6">
        <w:rPr>
          <w:rFonts w:ascii="Cambria" w:hAnsi="Cambria"/>
          <w:sz w:val="20"/>
          <w:szCs w:val="20"/>
          <w:lang w:val="es-ES_tradnl"/>
        </w:rPr>
        <w:t xml:space="preserve"> la </w:t>
      </w:r>
      <w:r w:rsidR="000F16BB" w:rsidRPr="002B1CA6">
        <w:rPr>
          <w:rFonts w:ascii="Cambria" w:hAnsi="Cambria"/>
          <w:sz w:val="20"/>
          <w:szCs w:val="20"/>
          <w:lang w:val="es-ES_tradnl"/>
        </w:rPr>
        <w:t xml:space="preserve">lancha donde se encontraban los hermanos Casierra </w:t>
      </w:r>
      <w:r w:rsidRPr="002B1CA6">
        <w:rPr>
          <w:rFonts w:ascii="Cambria" w:hAnsi="Cambria"/>
          <w:sz w:val="20"/>
          <w:szCs w:val="20"/>
          <w:lang w:val="es-ES_tradnl"/>
        </w:rPr>
        <w:t xml:space="preserve"> </w:t>
      </w:r>
      <w:r w:rsidR="000F16BB" w:rsidRPr="002B1CA6">
        <w:rPr>
          <w:rFonts w:ascii="Cambria" w:hAnsi="Cambria"/>
          <w:sz w:val="20"/>
          <w:szCs w:val="20"/>
          <w:lang w:val="es-ES_tradnl"/>
        </w:rPr>
        <w:t>“se aprecia un gran número de orificios por paso de proyectiles de arma de fuego”</w:t>
      </w:r>
      <w:r w:rsidR="002B1CA6" w:rsidRPr="002B1CA6">
        <w:rPr>
          <w:rFonts w:ascii="Cambria" w:hAnsi="Cambria"/>
          <w:sz w:val="20"/>
          <w:szCs w:val="20"/>
          <w:lang w:val="es-ES_tradnl"/>
        </w:rPr>
        <w:t>; y iii) que se encontraron los siguientes elementos de pesca: una gaveta color gris, un machete oxidado y una boya</w:t>
      </w:r>
      <w:r w:rsidR="000F16BB" w:rsidRPr="002B1CA6">
        <w:rPr>
          <w:rStyle w:val="Refdenotaalpie"/>
          <w:rFonts w:ascii="Cambria" w:hAnsi="Cambria"/>
          <w:sz w:val="20"/>
          <w:szCs w:val="20"/>
          <w:lang w:val="es-ES_tradnl"/>
        </w:rPr>
        <w:footnoteReference w:id="20"/>
      </w:r>
      <w:r w:rsidR="000F16BB" w:rsidRPr="002B1CA6">
        <w:rPr>
          <w:rFonts w:ascii="Cambria" w:hAnsi="Cambria"/>
          <w:sz w:val="20"/>
          <w:szCs w:val="20"/>
          <w:lang w:val="es-ES_tradnl"/>
        </w:rPr>
        <w:t>. La CIDH</w:t>
      </w:r>
      <w:r w:rsidR="008C2113">
        <w:rPr>
          <w:rFonts w:ascii="Cambria" w:hAnsi="Cambria"/>
          <w:sz w:val="20"/>
          <w:szCs w:val="20"/>
          <w:lang w:val="es-ES_tradnl"/>
        </w:rPr>
        <w:t xml:space="preserve"> hace notar</w:t>
      </w:r>
      <w:r w:rsidR="000F16BB" w:rsidRPr="002B1CA6">
        <w:rPr>
          <w:rFonts w:ascii="Cambria" w:hAnsi="Cambria"/>
          <w:sz w:val="20"/>
          <w:szCs w:val="20"/>
          <w:lang w:val="es-ES_tradnl"/>
        </w:rPr>
        <w:t xml:space="preserve"> que en dicha inspección no se identificó la presencia de armas de fuego en la embarcación donde se enc</w:t>
      </w:r>
      <w:r w:rsidR="00A93CEB" w:rsidRPr="002B1CA6">
        <w:rPr>
          <w:rFonts w:ascii="Cambria" w:hAnsi="Cambria"/>
          <w:sz w:val="20"/>
          <w:szCs w:val="20"/>
          <w:lang w:val="es-ES_tradnl"/>
        </w:rPr>
        <w:t>ontraban</w:t>
      </w:r>
      <w:r w:rsidR="00A93CEB">
        <w:rPr>
          <w:rFonts w:ascii="Cambria" w:hAnsi="Cambria"/>
          <w:sz w:val="20"/>
          <w:szCs w:val="20"/>
          <w:lang w:val="es-ES_tradnl"/>
        </w:rPr>
        <w:t xml:space="preserve"> los hermanos Casierra</w:t>
      </w:r>
      <w:r w:rsidR="002B1CA6">
        <w:rPr>
          <w:rFonts w:ascii="Cambria" w:hAnsi="Cambria"/>
          <w:sz w:val="20"/>
          <w:szCs w:val="20"/>
          <w:lang w:val="es-ES_tradnl"/>
        </w:rPr>
        <w:t>.</w:t>
      </w:r>
      <w:r w:rsidR="00494D10">
        <w:rPr>
          <w:rFonts w:ascii="Cambria" w:hAnsi="Cambria"/>
          <w:sz w:val="20"/>
          <w:szCs w:val="20"/>
          <w:lang w:val="es-ES_tradnl"/>
        </w:rPr>
        <w:t xml:space="preserve"> Tampoco se existe información alguna en el expediente que indique que el día de los hechos se</w:t>
      </w:r>
      <w:r w:rsidR="00052AD3">
        <w:rPr>
          <w:rFonts w:ascii="Cambria" w:hAnsi="Cambria"/>
          <w:sz w:val="20"/>
          <w:szCs w:val="20"/>
          <w:lang w:val="es-ES_tradnl"/>
        </w:rPr>
        <w:t xml:space="preserve"> </w:t>
      </w:r>
      <w:r w:rsidR="00494D10">
        <w:rPr>
          <w:rFonts w:ascii="Cambria" w:hAnsi="Cambria"/>
          <w:sz w:val="20"/>
          <w:szCs w:val="20"/>
          <w:lang w:val="es-ES_tradnl"/>
        </w:rPr>
        <w:t>le</w:t>
      </w:r>
      <w:r w:rsidR="00052AD3">
        <w:rPr>
          <w:rFonts w:ascii="Cambria" w:hAnsi="Cambria"/>
          <w:sz w:val="20"/>
          <w:szCs w:val="20"/>
          <w:lang w:val="es-ES_tradnl"/>
        </w:rPr>
        <w:t>s</w:t>
      </w:r>
      <w:r w:rsidR="00494D10">
        <w:rPr>
          <w:rFonts w:ascii="Cambria" w:hAnsi="Cambria"/>
          <w:sz w:val="20"/>
          <w:szCs w:val="20"/>
          <w:lang w:val="es-ES_tradnl"/>
        </w:rPr>
        <w:t xml:space="preserve"> hubiera</w:t>
      </w:r>
      <w:r w:rsidR="00052AD3">
        <w:rPr>
          <w:rFonts w:ascii="Cambria" w:hAnsi="Cambria"/>
          <w:sz w:val="20"/>
          <w:szCs w:val="20"/>
          <w:lang w:val="es-ES_tradnl"/>
        </w:rPr>
        <w:t>n</w:t>
      </w:r>
      <w:r w:rsidR="00494D10">
        <w:rPr>
          <w:rFonts w:ascii="Cambria" w:hAnsi="Cambria"/>
          <w:sz w:val="20"/>
          <w:szCs w:val="20"/>
          <w:lang w:val="es-ES_tradnl"/>
        </w:rPr>
        <w:t xml:space="preserve"> incautado arma</w:t>
      </w:r>
      <w:r w:rsidR="00052AD3">
        <w:rPr>
          <w:rFonts w:ascii="Cambria" w:hAnsi="Cambria"/>
          <w:sz w:val="20"/>
          <w:szCs w:val="20"/>
          <w:lang w:val="es-ES_tradnl"/>
        </w:rPr>
        <w:t>s</w:t>
      </w:r>
      <w:r w:rsidR="00494D10">
        <w:rPr>
          <w:rFonts w:ascii="Cambria" w:hAnsi="Cambria"/>
          <w:sz w:val="20"/>
          <w:szCs w:val="20"/>
          <w:lang w:val="es-ES_tradnl"/>
        </w:rPr>
        <w:t xml:space="preserve"> a los pescadores</w:t>
      </w:r>
      <w:r w:rsidR="001C7B62">
        <w:rPr>
          <w:rFonts w:ascii="Cambria" w:hAnsi="Cambria"/>
          <w:sz w:val="20"/>
          <w:szCs w:val="20"/>
          <w:lang w:val="es-ES_tradnl"/>
        </w:rPr>
        <w:t xml:space="preserve">. </w:t>
      </w:r>
    </w:p>
    <w:p w14:paraId="2DD3DCD5" w14:textId="77777777" w:rsidR="000F16BB" w:rsidRPr="005C617A" w:rsidRDefault="000F16BB" w:rsidP="00450BCF">
      <w:pPr>
        <w:jc w:val="both"/>
        <w:rPr>
          <w:rFonts w:ascii="Cambria" w:hAnsi="Cambria"/>
          <w:sz w:val="20"/>
          <w:szCs w:val="20"/>
          <w:lang w:val="es-ES_tradnl"/>
        </w:rPr>
      </w:pPr>
    </w:p>
    <w:p w14:paraId="33CB9220" w14:textId="77777777" w:rsidR="00494BE7" w:rsidRPr="005C617A" w:rsidRDefault="0029568C" w:rsidP="00450BCF">
      <w:pPr>
        <w:numPr>
          <w:ilvl w:val="0"/>
          <w:numId w:val="58"/>
        </w:numPr>
        <w:ind w:left="0" w:firstLine="0"/>
        <w:jc w:val="both"/>
        <w:rPr>
          <w:rFonts w:ascii="Cambria" w:hAnsi="Cambria"/>
          <w:sz w:val="20"/>
          <w:szCs w:val="20"/>
          <w:lang w:val="es-ES_tradnl"/>
        </w:rPr>
      </w:pPr>
      <w:r>
        <w:rPr>
          <w:rFonts w:ascii="Cambria" w:hAnsi="Cambria"/>
          <w:sz w:val="20"/>
          <w:szCs w:val="20"/>
          <w:lang w:val="es-ES_tradnl"/>
        </w:rPr>
        <w:t>E</w:t>
      </w:r>
      <w:r w:rsidR="000F16BB" w:rsidRPr="005C617A">
        <w:rPr>
          <w:rFonts w:ascii="Cambria" w:hAnsi="Cambria"/>
          <w:sz w:val="20"/>
          <w:szCs w:val="20"/>
          <w:lang w:val="es-ES_tradnl"/>
        </w:rPr>
        <w:t>ntre el 10</w:t>
      </w:r>
      <w:r w:rsidR="00494BE7" w:rsidRPr="005C617A">
        <w:rPr>
          <w:rFonts w:ascii="Cambria" w:hAnsi="Cambria"/>
          <w:sz w:val="20"/>
          <w:szCs w:val="20"/>
          <w:lang w:val="es-ES_tradnl"/>
        </w:rPr>
        <w:t xml:space="preserve"> y 15 de diciembre de 1999 la Policía Nacional tomó las declaraciones de los pescadores que estaban en la lancha junto con los hermanos Casierra, así como de los tres oficiales de la </w:t>
      </w:r>
      <w:r w:rsidR="008B30F4" w:rsidRPr="005C617A">
        <w:rPr>
          <w:rFonts w:ascii="Cambria" w:hAnsi="Cambria"/>
          <w:sz w:val="20"/>
          <w:szCs w:val="20"/>
          <w:lang w:val="es-ES_tradnl"/>
        </w:rPr>
        <w:t xml:space="preserve">Armada </w:t>
      </w:r>
      <w:r w:rsidR="00494BE7" w:rsidRPr="005C617A">
        <w:rPr>
          <w:rFonts w:ascii="Cambria" w:hAnsi="Cambria"/>
          <w:sz w:val="20"/>
          <w:szCs w:val="20"/>
          <w:lang w:val="es-ES_tradnl"/>
        </w:rPr>
        <w:t xml:space="preserve">Nacional y el motorista que se encontraba junto con ellos. </w:t>
      </w:r>
      <w:proofErr w:type="gramStart"/>
      <w:r w:rsidR="003863B1">
        <w:rPr>
          <w:rFonts w:ascii="Cambria" w:hAnsi="Cambria"/>
          <w:sz w:val="20"/>
          <w:szCs w:val="20"/>
          <w:lang w:val="es-ES_tradnl"/>
        </w:rPr>
        <w:t>Los contenidos de las</w:t>
      </w:r>
      <w:r w:rsidR="00494BE7" w:rsidRPr="005C617A">
        <w:rPr>
          <w:rFonts w:ascii="Cambria" w:hAnsi="Cambria"/>
          <w:sz w:val="20"/>
          <w:szCs w:val="20"/>
          <w:lang w:val="es-ES_tradnl"/>
        </w:rPr>
        <w:t xml:space="preserve"> declaraciones de los pescadores se encuentra</w:t>
      </w:r>
      <w:proofErr w:type="gramEnd"/>
      <w:r w:rsidR="00494BE7" w:rsidRPr="005C617A">
        <w:rPr>
          <w:rFonts w:ascii="Cambria" w:hAnsi="Cambria"/>
          <w:sz w:val="20"/>
          <w:szCs w:val="20"/>
          <w:lang w:val="es-ES_tradnl"/>
        </w:rPr>
        <w:t xml:space="preserve"> </w:t>
      </w:r>
      <w:r w:rsidR="00494BE7" w:rsidRPr="005C617A">
        <w:rPr>
          <w:rFonts w:ascii="Cambria" w:hAnsi="Cambria"/>
          <w:i/>
          <w:sz w:val="20"/>
          <w:szCs w:val="20"/>
          <w:lang w:val="es-ES_tradnl"/>
        </w:rPr>
        <w:t xml:space="preserve">supra. </w:t>
      </w:r>
      <w:r w:rsidR="00494BE7" w:rsidRPr="005C617A">
        <w:rPr>
          <w:rFonts w:ascii="Cambria" w:hAnsi="Cambria"/>
          <w:sz w:val="20"/>
          <w:szCs w:val="20"/>
          <w:lang w:val="es-ES_tradnl"/>
        </w:rPr>
        <w:t xml:space="preserve">Respecto de las declaraciones de los oficiales de la </w:t>
      </w:r>
      <w:r w:rsidR="008B30F4" w:rsidRPr="005C617A">
        <w:rPr>
          <w:rFonts w:ascii="Cambria" w:hAnsi="Cambria"/>
          <w:sz w:val="20"/>
          <w:szCs w:val="20"/>
          <w:lang w:val="es-ES_tradnl"/>
        </w:rPr>
        <w:t xml:space="preserve">Armada </w:t>
      </w:r>
      <w:r w:rsidR="00494BE7" w:rsidRPr="005C617A">
        <w:rPr>
          <w:rFonts w:ascii="Cambria" w:hAnsi="Cambria"/>
          <w:sz w:val="20"/>
          <w:szCs w:val="20"/>
          <w:lang w:val="es-ES_tradnl"/>
        </w:rPr>
        <w:t>Nacional, la CIDH toma nota de que el marino Goen Franco Estrada manifestó lo siguiente:</w:t>
      </w:r>
    </w:p>
    <w:p w14:paraId="23B198B0" w14:textId="77777777" w:rsidR="000F16BB" w:rsidRPr="005C617A" w:rsidRDefault="000F16BB" w:rsidP="00450BCF">
      <w:pPr>
        <w:ind w:left="567"/>
        <w:jc w:val="both"/>
        <w:rPr>
          <w:rFonts w:ascii="Cambria" w:hAnsi="Cambria"/>
          <w:sz w:val="20"/>
          <w:szCs w:val="20"/>
          <w:lang w:val="es-ES_tradnl"/>
        </w:rPr>
      </w:pPr>
    </w:p>
    <w:p w14:paraId="6F3B6137" w14:textId="77777777" w:rsidR="002C53B5" w:rsidRPr="006C0C54" w:rsidRDefault="00494BE7" w:rsidP="00450BCF">
      <w:pPr>
        <w:ind w:left="720" w:right="720"/>
        <w:jc w:val="both"/>
        <w:rPr>
          <w:rFonts w:ascii="Cambria" w:hAnsi="Cambria"/>
          <w:sz w:val="18"/>
          <w:szCs w:val="18"/>
          <w:lang w:val="es-ES_tradnl"/>
        </w:rPr>
      </w:pPr>
      <w:r w:rsidRPr="006C0C54">
        <w:rPr>
          <w:rFonts w:ascii="Cambria" w:hAnsi="Cambria"/>
          <w:sz w:val="18"/>
          <w:szCs w:val="18"/>
          <w:lang w:val="es-ES_tradnl"/>
        </w:rPr>
        <w:t>Yo me encontraba de guardia, y a las 20H00 llegaron los Señores del Comité de defens</w:t>
      </w:r>
      <w:r w:rsidR="00761CF0" w:rsidRPr="006C0C54">
        <w:rPr>
          <w:rFonts w:ascii="Cambria" w:hAnsi="Cambria"/>
          <w:sz w:val="18"/>
          <w:szCs w:val="18"/>
          <w:lang w:val="es-ES_tradnl"/>
        </w:rPr>
        <w:t>a del pescador a informar que de</w:t>
      </w:r>
      <w:r w:rsidRPr="006C0C54">
        <w:rPr>
          <w:rFonts w:ascii="Cambria" w:hAnsi="Cambria"/>
          <w:sz w:val="18"/>
          <w:szCs w:val="18"/>
          <w:lang w:val="es-ES_tradnl"/>
        </w:rPr>
        <w:t xml:space="preserve"> San Lorenzo había salido una fibra con 9 tripulantes, </w:t>
      </w:r>
      <w:r w:rsidR="00333003" w:rsidRPr="006C0C54">
        <w:rPr>
          <w:rFonts w:ascii="Cambria" w:hAnsi="Cambria"/>
          <w:sz w:val="18"/>
          <w:szCs w:val="18"/>
          <w:lang w:val="es-ES_tradnl"/>
        </w:rPr>
        <w:t>(...)</w:t>
      </w:r>
      <w:r w:rsidRPr="006C0C54">
        <w:rPr>
          <w:rFonts w:ascii="Cambria" w:hAnsi="Cambria"/>
          <w:sz w:val="18"/>
          <w:szCs w:val="18"/>
          <w:lang w:val="es-ES_tradnl"/>
        </w:rPr>
        <w:t xml:space="preserve"> en vista de que no había motorista el comit</w:t>
      </w:r>
      <w:r w:rsidR="00C0592E" w:rsidRPr="006C0C54">
        <w:rPr>
          <w:rFonts w:ascii="Cambria" w:hAnsi="Cambria"/>
          <w:sz w:val="18"/>
          <w:szCs w:val="18"/>
          <w:lang w:val="es-ES_tradnl"/>
        </w:rPr>
        <w:t xml:space="preserve">é nos proporcionó un motorista </w:t>
      </w:r>
      <w:r w:rsidRPr="006C0C54">
        <w:rPr>
          <w:rFonts w:ascii="Cambria" w:hAnsi="Cambria"/>
          <w:sz w:val="18"/>
          <w:szCs w:val="18"/>
          <w:lang w:val="es-ES_tradnl"/>
        </w:rPr>
        <w:t xml:space="preserve">(…) procedimos a salir aproximadamente a las 22H30 </w:t>
      </w:r>
      <w:r w:rsidR="002C53B5" w:rsidRPr="006C0C54">
        <w:rPr>
          <w:rFonts w:ascii="Cambria" w:hAnsi="Cambria"/>
          <w:sz w:val="18"/>
          <w:szCs w:val="18"/>
          <w:lang w:val="es-ES_tradnl"/>
        </w:rPr>
        <w:t>(...)</w:t>
      </w:r>
      <w:r w:rsidRPr="006C0C54">
        <w:rPr>
          <w:rFonts w:ascii="Cambria" w:hAnsi="Cambria"/>
          <w:sz w:val="18"/>
          <w:szCs w:val="18"/>
          <w:lang w:val="es-ES_tradnl"/>
        </w:rPr>
        <w:t xml:space="preserve">, al llegar a la altura de punta gorda divisamos una </w:t>
      </w:r>
      <w:r w:rsidR="002C53B5" w:rsidRPr="006C0C54">
        <w:rPr>
          <w:rFonts w:ascii="Cambria" w:hAnsi="Cambria"/>
          <w:sz w:val="18"/>
          <w:szCs w:val="18"/>
          <w:lang w:val="es-ES_tradnl"/>
        </w:rPr>
        <w:t xml:space="preserve">fibra con 9 individuos </w:t>
      </w:r>
      <w:r w:rsidRPr="006C0C54">
        <w:rPr>
          <w:rFonts w:ascii="Cambria" w:hAnsi="Cambria"/>
          <w:sz w:val="18"/>
          <w:szCs w:val="18"/>
          <w:lang w:val="es-ES_tradnl"/>
        </w:rPr>
        <w:t>a bordo que tenían</w:t>
      </w:r>
      <w:r w:rsidR="002C53B5" w:rsidRPr="006C0C54">
        <w:rPr>
          <w:rFonts w:ascii="Cambria" w:hAnsi="Cambria"/>
          <w:sz w:val="18"/>
          <w:szCs w:val="18"/>
          <w:lang w:val="es-ES_tradnl"/>
        </w:rPr>
        <w:t xml:space="preserve"> una luz roja nos acercamos a una</w:t>
      </w:r>
      <w:r w:rsidRPr="006C0C54">
        <w:rPr>
          <w:rFonts w:ascii="Cambria" w:hAnsi="Cambria"/>
          <w:sz w:val="18"/>
          <w:szCs w:val="18"/>
          <w:lang w:val="es-ES_tradnl"/>
        </w:rPr>
        <w:t xml:space="preserve"> distancia de 200 metros y verificamos bien que se trataba de pi</w:t>
      </w:r>
      <w:r w:rsidR="002C53B5" w:rsidRPr="006C0C54">
        <w:rPr>
          <w:rFonts w:ascii="Cambria" w:hAnsi="Cambria"/>
          <w:sz w:val="18"/>
          <w:szCs w:val="18"/>
          <w:lang w:val="es-ES_tradnl"/>
        </w:rPr>
        <w:t>ratas,</w:t>
      </w:r>
      <w:r w:rsidRPr="006C0C54">
        <w:rPr>
          <w:rFonts w:ascii="Cambria" w:hAnsi="Cambria"/>
          <w:sz w:val="18"/>
          <w:szCs w:val="18"/>
          <w:lang w:val="es-ES_tradnl"/>
        </w:rPr>
        <w:t xml:space="preserve"> inmediatamente el motorista procede a prender la luz y la sirena y al darse cuenta de esto ellos salen a gran velocidad disparándonos inmediatamente procedimos a repeler el ataque logrando escapar ya que era una embarcación muy rápida</w:t>
      </w:r>
      <w:r w:rsidR="002C53B5" w:rsidRPr="006C0C54">
        <w:rPr>
          <w:rFonts w:ascii="Cambria" w:hAnsi="Cambria"/>
          <w:sz w:val="18"/>
          <w:szCs w:val="18"/>
          <w:lang w:val="es-ES_tradnl"/>
        </w:rPr>
        <w:t>, posteriormente nos dirigimos hacia el sector de la ojonera y fibra que encontrábamos le prendíamos las señales que nos identificaba como la policía marina, la embarcación de los pescadores se detenían y les comunicábamos que en el sector se encontraba una fibra con</w:t>
      </w:r>
      <w:r w:rsidR="0006747F" w:rsidRPr="006C0C54">
        <w:rPr>
          <w:rFonts w:ascii="Cambria" w:hAnsi="Cambria"/>
          <w:sz w:val="18"/>
          <w:szCs w:val="18"/>
          <w:lang w:val="es-ES_tradnl"/>
        </w:rPr>
        <w:t xml:space="preserve"> nueva personas asaltando (...). Hasta que una fibra se acercó y nos comunicó lo siguiente: aquí por Tonsupa una fibra con 9 tripulantes nos correteó y logramos salir en precipitada carrera (...) </w:t>
      </w:r>
      <w:r w:rsidR="002C53B5" w:rsidRPr="006C0C54">
        <w:rPr>
          <w:rFonts w:ascii="Cambria" w:hAnsi="Cambria"/>
          <w:sz w:val="18"/>
          <w:szCs w:val="18"/>
          <w:lang w:val="es-ES_tradnl"/>
        </w:rPr>
        <w:t xml:space="preserve">nos procedimos a acercar </w:t>
      </w:r>
      <w:r w:rsidR="0006747F" w:rsidRPr="006C0C54">
        <w:rPr>
          <w:rFonts w:ascii="Cambria" w:hAnsi="Cambria"/>
          <w:sz w:val="18"/>
          <w:szCs w:val="18"/>
          <w:lang w:val="es-ES_tradnl"/>
        </w:rPr>
        <w:t xml:space="preserve">(...) </w:t>
      </w:r>
      <w:r w:rsidR="002C53B5" w:rsidRPr="006C0C54">
        <w:rPr>
          <w:rFonts w:ascii="Cambria" w:hAnsi="Cambria"/>
          <w:sz w:val="18"/>
          <w:szCs w:val="18"/>
          <w:lang w:val="es-ES_tradnl"/>
        </w:rPr>
        <w:t>como a 100 metros y verificamos que se encontraban dos fibras, la una con nueve y la otra no sabemos cuántos andaban ya que estaba con mal tiempo y no se veía bien, cuando nosotros prendimos la luz y la sirena inmediatamente nos alumbran, n</w:t>
      </w:r>
      <w:r w:rsidR="0006747F" w:rsidRPr="006C0C54">
        <w:rPr>
          <w:rFonts w:ascii="Cambria" w:hAnsi="Cambria"/>
          <w:sz w:val="18"/>
          <w:szCs w:val="18"/>
          <w:lang w:val="es-ES_tradnl"/>
        </w:rPr>
        <w:t xml:space="preserve">os identifican, realizan tiros contra de nosotros </w:t>
      </w:r>
      <w:r w:rsidR="002C53B5" w:rsidRPr="006C0C54">
        <w:rPr>
          <w:rFonts w:ascii="Cambria" w:hAnsi="Cambria"/>
          <w:sz w:val="18"/>
          <w:szCs w:val="18"/>
          <w:lang w:val="es-ES_tradnl"/>
        </w:rPr>
        <w:t>y salen las dos fibras por diferentes rumbos, acto seguido procedimos a disparar al aire y a decir que se detengan y seguían disparando contra nosotros en forma rápida logramos perseguir la embarcación que llevaba 9 tripulantes disparando todos en dirección al motor donde lamentablemente fue impactado el motorista</w:t>
      </w:r>
      <w:r w:rsidR="002C53B5" w:rsidRPr="006C0C54">
        <w:rPr>
          <w:rStyle w:val="Refdenotaalpie"/>
          <w:rFonts w:ascii="Cambria" w:hAnsi="Cambria"/>
          <w:sz w:val="18"/>
          <w:szCs w:val="18"/>
          <w:lang w:val="es-ES_tradnl"/>
        </w:rPr>
        <w:footnoteReference w:id="21"/>
      </w:r>
      <w:r w:rsidR="002C53B5" w:rsidRPr="006C0C54">
        <w:rPr>
          <w:rFonts w:ascii="Cambria" w:hAnsi="Cambria"/>
          <w:sz w:val="18"/>
          <w:szCs w:val="18"/>
          <w:lang w:val="es-ES_tradnl"/>
        </w:rPr>
        <w:t>.</w:t>
      </w:r>
    </w:p>
    <w:p w14:paraId="540D6D8C" w14:textId="77777777" w:rsidR="002C53B5" w:rsidRPr="005C617A" w:rsidRDefault="002C53B5" w:rsidP="00450BCF">
      <w:pPr>
        <w:jc w:val="both"/>
        <w:rPr>
          <w:rFonts w:ascii="Cambria" w:hAnsi="Cambria"/>
          <w:sz w:val="20"/>
          <w:szCs w:val="20"/>
          <w:lang w:val="es-ES_tradnl"/>
        </w:rPr>
      </w:pPr>
    </w:p>
    <w:p w14:paraId="2230635C" w14:textId="77777777" w:rsidR="002C53B5" w:rsidRPr="005C617A" w:rsidRDefault="00704D89" w:rsidP="00450BCF">
      <w:pPr>
        <w:numPr>
          <w:ilvl w:val="0"/>
          <w:numId w:val="58"/>
        </w:numPr>
        <w:ind w:left="0" w:firstLine="0"/>
        <w:jc w:val="both"/>
        <w:rPr>
          <w:rFonts w:ascii="Cambria" w:hAnsi="Cambria"/>
          <w:sz w:val="20"/>
          <w:szCs w:val="20"/>
          <w:lang w:val="es-ES_tradnl"/>
        </w:rPr>
      </w:pPr>
      <w:r>
        <w:rPr>
          <w:rFonts w:ascii="Cambria" w:hAnsi="Cambria"/>
          <w:sz w:val="20"/>
          <w:szCs w:val="20"/>
          <w:lang w:val="es-ES_tradnl"/>
        </w:rPr>
        <w:t>L</w:t>
      </w:r>
      <w:r w:rsidR="0006747F" w:rsidRPr="005C617A">
        <w:rPr>
          <w:rFonts w:ascii="Cambria" w:hAnsi="Cambria"/>
          <w:sz w:val="20"/>
          <w:szCs w:val="20"/>
          <w:lang w:val="es-ES_tradnl"/>
        </w:rPr>
        <w:t>os otros dos oficiales y el motorista declararon en igual sentido que el marino Goen Franco</w:t>
      </w:r>
      <w:r w:rsidR="0006747F" w:rsidRPr="005C617A">
        <w:rPr>
          <w:rStyle w:val="Refdenotaalpie"/>
          <w:rFonts w:ascii="Cambria" w:hAnsi="Cambria"/>
          <w:sz w:val="20"/>
          <w:szCs w:val="20"/>
          <w:lang w:val="es-ES_tradnl"/>
        </w:rPr>
        <w:footnoteReference w:id="22"/>
      </w:r>
      <w:r w:rsidR="0006747F" w:rsidRPr="005C617A">
        <w:rPr>
          <w:rFonts w:ascii="Cambria" w:hAnsi="Cambria"/>
          <w:sz w:val="20"/>
          <w:szCs w:val="20"/>
          <w:lang w:val="es-ES_tradnl"/>
        </w:rPr>
        <w:t xml:space="preserve">. </w:t>
      </w:r>
    </w:p>
    <w:p w14:paraId="35608F8C" w14:textId="77777777" w:rsidR="00A7180B" w:rsidRPr="005C617A" w:rsidRDefault="00A7180B"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546FC081" w14:textId="77777777" w:rsidR="002D1BFF" w:rsidRPr="005C617A" w:rsidRDefault="009F7635"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El 13 de diciembre de 1999</w:t>
      </w:r>
      <w:r w:rsidR="00380904" w:rsidRPr="005C617A">
        <w:rPr>
          <w:rFonts w:ascii="Cambria" w:hAnsi="Cambria"/>
          <w:sz w:val="20"/>
          <w:szCs w:val="20"/>
          <w:lang w:val="es-ES_tradnl"/>
        </w:rPr>
        <w:t xml:space="preserve"> Shirley Quiñonez pres</w:t>
      </w:r>
      <w:r w:rsidR="005A155E" w:rsidRPr="005C617A">
        <w:rPr>
          <w:rFonts w:ascii="Cambria" w:hAnsi="Cambria"/>
          <w:sz w:val="20"/>
          <w:szCs w:val="20"/>
          <w:lang w:val="es-ES_tradnl"/>
        </w:rPr>
        <w:t>entó</w:t>
      </w:r>
      <w:r w:rsidR="00380904" w:rsidRPr="005C617A">
        <w:rPr>
          <w:rFonts w:ascii="Cambria" w:hAnsi="Cambria"/>
          <w:sz w:val="20"/>
          <w:szCs w:val="20"/>
          <w:lang w:val="es-ES_tradnl"/>
        </w:rPr>
        <w:t xml:space="preserve"> una denuncia ante el Juzgado Quinto de lo Penal de </w:t>
      </w:r>
      <w:r w:rsidR="00BA57D0" w:rsidRPr="005C617A">
        <w:rPr>
          <w:rFonts w:ascii="Cambria" w:hAnsi="Cambria"/>
          <w:sz w:val="20"/>
          <w:szCs w:val="20"/>
          <w:lang w:val="es-ES_tradnl"/>
        </w:rPr>
        <w:t>Esmeraldas</w:t>
      </w:r>
      <w:r w:rsidR="002D1BFF" w:rsidRPr="005C617A">
        <w:rPr>
          <w:rFonts w:ascii="Cambria" w:hAnsi="Cambria"/>
          <w:sz w:val="20"/>
          <w:szCs w:val="20"/>
          <w:lang w:val="es-ES_tradnl"/>
        </w:rPr>
        <w:t xml:space="preserve">. La señora Quiñonez responsabilizó de la muerte y heridas de sus hermanos a los oficiales de la </w:t>
      </w:r>
      <w:r w:rsidR="008B30F4" w:rsidRPr="005C617A">
        <w:rPr>
          <w:rFonts w:ascii="Cambria" w:hAnsi="Cambria"/>
          <w:sz w:val="20"/>
          <w:szCs w:val="20"/>
          <w:lang w:val="es-ES_tradnl"/>
        </w:rPr>
        <w:t>Armada</w:t>
      </w:r>
      <w:r w:rsidR="002D1BFF" w:rsidRPr="005C617A">
        <w:rPr>
          <w:rFonts w:ascii="Cambria" w:hAnsi="Cambria"/>
          <w:sz w:val="20"/>
          <w:szCs w:val="20"/>
          <w:lang w:val="es-ES_tradnl"/>
        </w:rPr>
        <w:t xml:space="preserve"> Nacional por lo sucedido el 8 de diciembre del mismo año</w:t>
      </w:r>
      <w:r w:rsidR="008B30F4" w:rsidRPr="005C617A">
        <w:rPr>
          <w:rFonts w:ascii="Cambria" w:hAnsi="Cambria"/>
          <w:sz w:val="20"/>
          <w:szCs w:val="20"/>
          <w:lang w:val="es-ES_tradnl"/>
        </w:rPr>
        <w:t>. La Comisión nota que en la denuncia presentada por la señora Shirley Quiñonez también hizo referencia a las lesiones causadas en contra de Darlin Sebastián Casierra y Cristian Sosa Quiñonez</w:t>
      </w:r>
      <w:r w:rsidR="002D1BFF" w:rsidRPr="005C617A">
        <w:rPr>
          <w:rStyle w:val="Refdenotaalpie"/>
          <w:rFonts w:ascii="Cambria" w:hAnsi="Cambria"/>
          <w:sz w:val="20"/>
          <w:szCs w:val="20"/>
          <w:lang w:val="es-ES_tradnl"/>
        </w:rPr>
        <w:footnoteReference w:id="23"/>
      </w:r>
      <w:r w:rsidR="002D1BFF" w:rsidRPr="005C617A">
        <w:rPr>
          <w:rFonts w:ascii="Cambria" w:hAnsi="Cambria"/>
          <w:sz w:val="20"/>
          <w:szCs w:val="20"/>
          <w:lang w:val="es-ES_tradnl"/>
        </w:rPr>
        <w:t>.</w:t>
      </w:r>
    </w:p>
    <w:p w14:paraId="5E38FC1D" w14:textId="77777777" w:rsidR="008B30F4" w:rsidRPr="005C617A" w:rsidRDefault="008B30F4" w:rsidP="00450BCF">
      <w:pPr>
        <w:jc w:val="both"/>
        <w:rPr>
          <w:rFonts w:ascii="Cambria" w:hAnsi="Cambria"/>
          <w:sz w:val="20"/>
          <w:szCs w:val="20"/>
          <w:lang w:val="es-ES_tradnl"/>
        </w:rPr>
      </w:pPr>
    </w:p>
    <w:p w14:paraId="4B2CC9EA" w14:textId="77777777" w:rsidR="002302AD" w:rsidRPr="005C617A" w:rsidRDefault="002302AD"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El</w:t>
      </w:r>
      <w:r w:rsidRPr="005C617A">
        <w:rPr>
          <w:rFonts w:ascii="Cambria" w:hAnsi="Cambria"/>
          <w:sz w:val="20"/>
          <w:szCs w:val="20"/>
          <w:lang w:val="es-VE"/>
        </w:rPr>
        <w:t xml:space="preserve"> </w:t>
      </w:r>
      <w:r w:rsidRPr="005C617A">
        <w:rPr>
          <w:rFonts w:ascii="Cambria" w:hAnsi="Cambria"/>
          <w:sz w:val="20"/>
          <w:szCs w:val="20"/>
          <w:lang w:val="es-ES_tradnl"/>
        </w:rPr>
        <w:t>Estado</w:t>
      </w:r>
      <w:r w:rsidRPr="005C617A">
        <w:rPr>
          <w:rFonts w:ascii="Cambria" w:hAnsi="Cambria"/>
          <w:sz w:val="20"/>
          <w:szCs w:val="20"/>
          <w:lang w:val="es-VE"/>
        </w:rPr>
        <w:t xml:space="preserve"> informó que el 14 de diciembre de 1999 se instauró de oficio un juicio penal militar en contra de los tres miembros de la Armada Nacional ante el </w:t>
      </w:r>
      <w:r w:rsidRPr="005C617A">
        <w:rPr>
          <w:rFonts w:ascii="Cambria" w:hAnsi="Cambria"/>
          <w:sz w:val="20"/>
          <w:szCs w:val="20"/>
          <w:lang w:val="es-ES_tradnl"/>
        </w:rPr>
        <w:t>Juez Penal Militar de la Tercera Zona Naval de Esmeraldas</w:t>
      </w:r>
      <w:r w:rsidRPr="005C617A">
        <w:rPr>
          <w:rStyle w:val="Refdenotaalpie"/>
          <w:rFonts w:ascii="Cambria" w:hAnsi="Cambria"/>
          <w:sz w:val="20"/>
          <w:szCs w:val="20"/>
          <w:lang w:val="es-VE"/>
        </w:rPr>
        <w:footnoteReference w:id="24"/>
      </w:r>
      <w:r w:rsidRPr="005C617A">
        <w:rPr>
          <w:rFonts w:ascii="Cambria" w:hAnsi="Cambria"/>
          <w:sz w:val="20"/>
          <w:szCs w:val="20"/>
          <w:lang w:val="es-ES_tradnl"/>
        </w:rPr>
        <w:t xml:space="preserve">. Al día siguiente dicho Juez </w:t>
      </w:r>
      <w:r w:rsidRPr="005C617A">
        <w:rPr>
          <w:rFonts w:ascii="Cambria" w:hAnsi="Cambria"/>
          <w:sz w:val="20"/>
          <w:szCs w:val="20"/>
          <w:lang w:val="es-VE"/>
        </w:rPr>
        <w:t>dictó un auto cabeza de proceso</w:t>
      </w:r>
      <w:r w:rsidRPr="005C617A">
        <w:rPr>
          <w:rStyle w:val="Refdenotaalpie"/>
          <w:rFonts w:ascii="Cambria" w:hAnsi="Cambria"/>
          <w:sz w:val="20"/>
          <w:szCs w:val="20"/>
          <w:lang w:val="es-VE"/>
        </w:rPr>
        <w:footnoteReference w:id="25"/>
      </w:r>
      <w:r w:rsidRPr="005C617A">
        <w:rPr>
          <w:rFonts w:ascii="Cambria" w:hAnsi="Cambria"/>
          <w:sz w:val="20"/>
          <w:szCs w:val="20"/>
          <w:lang w:val="es-VE"/>
        </w:rPr>
        <w:t>. El Estado informó que se realizó la revisión de las embarcaciones involucrad</w:t>
      </w:r>
      <w:r w:rsidR="00E02D65">
        <w:rPr>
          <w:rFonts w:ascii="Cambria" w:hAnsi="Cambria"/>
          <w:sz w:val="20"/>
          <w:szCs w:val="20"/>
          <w:lang w:val="es-VE"/>
        </w:rPr>
        <w:t>a</w:t>
      </w:r>
      <w:r w:rsidRPr="005C617A">
        <w:rPr>
          <w:rFonts w:ascii="Cambria" w:hAnsi="Cambria"/>
          <w:sz w:val="20"/>
          <w:szCs w:val="20"/>
          <w:lang w:val="es-VE"/>
        </w:rPr>
        <w:t>s y la toma de testimonios de los oficiales de la Armada Nacional y del encargado del Puer</w:t>
      </w:r>
      <w:r w:rsidR="00EA3C52">
        <w:rPr>
          <w:rFonts w:ascii="Cambria" w:hAnsi="Cambria"/>
          <w:sz w:val="20"/>
          <w:szCs w:val="20"/>
          <w:lang w:val="es-VE"/>
        </w:rPr>
        <w:t>t</w:t>
      </w:r>
      <w:r w:rsidRPr="005C617A">
        <w:rPr>
          <w:rFonts w:ascii="Cambria" w:hAnsi="Cambria"/>
          <w:sz w:val="20"/>
          <w:szCs w:val="20"/>
          <w:lang w:val="es-VE"/>
        </w:rPr>
        <w:t>o de Esmeraldas</w:t>
      </w:r>
      <w:r w:rsidRPr="005C617A">
        <w:rPr>
          <w:rStyle w:val="Refdenotaalpie"/>
          <w:rFonts w:ascii="Cambria" w:hAnsi="Cambria"/>
          <w:sz w:val="20"/>
          <w:szCs w:val="20"/>
          <w:lang w:val="es-VE"/>
        </w:rPr>
        <w:footnoteReference w:id="26"/>
      </w:r>
      <w:r w:rsidRPr="005C617A">
        <w:rPr>
          <w:rFonts w:ascii="Cambria" w:hAnsi="Cambria"/>
          <w:sz w:val="20"/>
          <w:szCs w:val="20"/>
          <w:lang w:val="es-VE"/>
        </w:rPr>
        <w:t xml:space="preserve">. La CIDH no cuenta con la documentación sobre dichas diligencias. </w:t>
      </w:r>
    </w:p>
    <w:p w14:paraId="104AE6A2" w14:textId="77777777" w:rsidR="002302AD" w:rsidRPr="005C617A" w:rsidRDefault="002302AD" w:rsidP="00450BCF">
      <w:pPr>
        <w:jc w:val="both"/>
        <w:rPr>
          <w:rFonts w:ascii="Cambria" w:hAnsi="Cambria"/>
          <w:sz w:val="20"/>
          <w:szCs w:val="20"/>
          <w:lang w:val="es-ES_tradnl"/>
        </w:rPr>
      </w:pPr>
    </w:p>
    <w:p w14:paraId="247E996A" w14:textId="77777777" w:rsidR="008B30F4" w:rsidRPr="005C617A" w:rsidRDefault="008B30F4"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 xml:space="preserve">El 10 de febrero de 2000 </w:t>
      </w:r>
      <w:r w:rsidR="002302AD" w:rsidRPr="005C617A">
        <w:rPr>
          <w:rFonts w:ascii="Cambria" w:hAnsi="Cambria"/>
          <w:sz w:val="20"/>
          <w:szCs w:val="20"/>
          <w:lang w:val="es-ES_tradnl"/>
        </w:rPr>
        <w:t xml:space="preserve">el Juzgado Quinto de lo Penal de Esmeraldas </w:t>
      </w:r>
      <w:r w:rsidRPr="005C617A">
        <w:rPr>
          <w:rFonts w:ascii="Cambria" w:hAnsi="Cambria"/>
          <w:sz w:val="20"/>
          <w:szCs w:val="20"/>
          <w:lang w:val="es-ES_tradnl"/>
        </w:rPr>
        <w:t xml:space="preserve">realizó un reconocimiento en donde se identificó que la </w:t>
      </w:r>
      <w:r w:rsidR="007175C6" w:rsidRPr="005C617A">
        <w:rPr>
          <w:rFonts w:ascii="Cambria" w:hAnsi="Cambria"/>
          <w:sz w:val="20"/>
          <w:szCs w:val="20"/>
          <w:lang w:val="es-ES_tradnl"/>
        </w:rPr>
        <w:t xml:space="preserve">lancha utilizada por los hermanos Casierra </w:t>
      </w:r>
      <w:r w:rsidRPr="005C617A">
        <w:rPr>
          <w:rFonts w:ascii="Cambria" w:hAnsi="Cambria"/>
          <w:sz w:val="20"/>
          <w:szCs w:val="20"/>
          <w:lang w:val="es-ES_tradnl"/>
        </w:rPr>
        <w:t xml:space="preserve">presentaba 49 orificios. </w:t>
      </w:r>
      <w:r w:rsidR="007175C6" w:rsidRPr="005C617A">
        <w:rPr>
          <w:rFonts w:ascii="Cambria" w:hAnsi="Cambria"/>
          <w:sz w:val="20"/>
          <w:szCs w:val="20"/>
          <w:lang w:val="es-ES_tradnl"/>
        </w:rPr>
        <w:t xml:space="preserve">La Comisión resalta </w:t>
      </w:r>
      <w:proofErr w:type="gramStart"/>
      <w:r w:rsidR="007175C6" w:rsidRPr="005C617A">
        <w:rPr>
          <w:rFonts w:ascii="Cambria" w:hAnsi="Cambria"/>
          <w:sz w:val="20"/>
          <w:szCs w:val="20"/>
          <w:lang w:val="es-ES_tradnl"/>
        </w:rPr>
        <w:t>que</w:t>
      </w:r>
      <w:proofErr w:type="gramEnd"/>
      <w:r w:rsidR="007175C6" w:rsidRPr="005C617A">
        <w:rPr>
          <w:rFonts w:ascii="Cambria" w:hAnsi="Cambria"/>
          <w:sz w:val="20"/>
          <w:szCs w:val="20"/>
          <w:lang w:val="es-ES_tradnl"/>
        </w:rPr>
        <w:t xml:space="preserve"> en el acta</w:t>
      </w:r>
      <w:r w:rsidR="008359F2">
        <w:rPr>
          <w:rFonts w:ascii="Cambria" w:hAnsi="Cambria"/>
          <w:sz w:val="20"/>
          <w:szCs w:val="20"/>
          <w:lang w:val="es-ES_tradnl"/>
        </w:rPr>
        <w:t xml:space="preserve"> de la diligencia realizada en esta oportunidad, tampoco</w:t>
      </w:r>
      <w:r w:rsidR="007175C6" w:rsidRPr="005C617A">
        <w:rPr>
          <w:rFonts w:ascii="Cambria" w:hAnsi="Cambria"/>
          <w:sz w:val="20"/>
          <w:szCs w:val="20"/>
          <w:lang w:val="es-ES_tradnl"/>
        </w:rPr>
        <w:t xml:space="preserve"> </w:t>
      </w:r>
      <w:r w:rsidR="002302AD" w:rsidRPr="005C617A">
        <w:rPr>
          <w:rFonts w:ascii="Cambria" w:hAnsi="Cambria"/>
          <w:sz w:val="20"/>
          <w:szCs w:val="20"/>
          <w:lang w:val="es-ES_tradnl"/>
        </w:rPr>
        <w:t xml:space="preserve">se hizo </w:t>
      </w:r>
      <w:r w:rsidR="007175C6" w:rsidRPr="005C617A">
        <w:rPr>
          <w:rFonts w:ascii="Cambria" w:hAnsi="Cambria"/>
          <w:sz w:val="20"/>
          <w:szCs w:val="20"/>
          <w:lang w:val="es-ES_tradnl"/>
        </w:rPr>
        <w:t xml:space="preserve">mención </w:t>
      </w:r>
      <w:r w:rsidR="001D1C38">
        <w:rPr>
          <w:rFonts w:ascii="Cambria" w:hAnsi="Cambria"/>
          <w:sz w:val="20"/>
          <w:szCs w:val="20"/>
          <w:lang w:val="es-ES_tradnl"/>
        </w:rPr>
        <w:t xml:space="preserve">al </w:t>
      </w:r>
      <w:r w:rsidR="007175C6" w:rsidRPr="005C617A">
        <w:rPr>
          <w:rFonts w:ascii="Cambria" w:hAnsi="Cambria"/>
          <w:sz w:val="20"/>
          <w:szCs w:val="20"/>
          <w:lang w:val="es-ES_tradnl"/>
        </w:rPr>
        <w:t>hallazgo de armas de fuego en la lancha de los pescadores</w:t>
      </w:r>
      <w:r w:rsidR="000E4030">
        <w:rPr>
          <w:rFonts w:ascii="Cambria" w:hAnsi="Cambria"/>
          <w:sz w:val="20"/>
          <w:szCs w:val="20"/>
          <w:lang w:val="es-ES_tradnl"/>
        </w:rPr>
        <w:t>. De otro lado</w:t>
      </w:r>
      <w:r w:rsidR="007175C6" w:rsidRPr="005C617A">
        <w:rPr>
          <w:rFonts w:ascii="Cambria" w:hAnsi="Cambria"/>
          <w:sz w:val="20"/>
          <w:szCs w:val="20"/>
          <w:lang w:val="es-ES_tradnl"/>
        </w:rPr>
        <w:t>, se identificó que la embarcación utilizada por la Armada Nacional tenía dos orificios</w:t>
      </w:r>
      <w:r w:rsidR="007175C6" w:rsidRPr="005C617A">
        <w:rPr>
          <w:rStyle w:val="Refdenotaalpie"/>
          <w:rFonts w:ascii="Cambria" w:hAnsi="Cambria"/>
          <w:sz w:val="20"/>
          <w:szCs w:val="20"/>
          <w:lang w:val="es-ES_tradnl"/>
        </w:rPr>
        <w:footnoteReference w:id="27"/>
      </w:r>
      <w:r w:rsidR="007175C6" w:rsidRPr="005C617A">
        <w:rPr>
          <w:rFonts w:ascii="Cambria" w:hAnsi="Cambria"/>
          <w:sz w:val="20"/>
          <w:szCs w:val="20"/>
          <w:lang w:val="es-ES_tradnl"/>
        </w:rPr>
        <w:t xml:space="preserve">. </w:t>
      </w:r>
    </w:p>
    <w:p w14:paraId="27D032B4" w14:textId="77777777" w:rsidR="007175C6" w:rsidRPr="005C617A" w:rsidRDefault="007175C6" w:rsidP="00450BCF">
      <w:pPr>
        <w:jc w:val="both"/>
        <w:rPr>
          <w:rFonts w:ascii="Cambria" w:hAnsi="Cambria"/>
          <w:sz w:val="20"/>
          <w:szCs w:val="20"/>
          <w:lang w:val="es-ES_tradnl"/>
        </w:rPr>
      </w:pPr>
    </w:p>
    <w:p w14:paraId="7935E9E5" w14:textId="77777777" w:rsidR="008B30F4" w:rsidRPr="005C617A" w:rsidRDefault="007175C6"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El 16 de febrero de 2000 el Juzgado Quinto de lo Penal de Esmeraldas envió un oficio al Capitán del Puerto de Esmeraldas informando que se iba a realizar</w:t>
      </w:r>
      <w:r w:rsidR="00AA7F96" w:rsidRPr="005C617A">
        <w:rPr>
          <w:rFonts w:ascii="Cambria" w:hAnsi="Cambria"/>
          <w:sz w:val="20"/>
          <w:szCs w:val="20"/>
          <w:lang w:val="es-ES_tradnl"/>
        </w:rPr>
        <w:t xml:space="preserve"> la toma de declaraciones de los tres oficiales de la Armada Nacional y del motorista</w:t>
      </w:r>
      <w:r w:rsidR="00AA7F96" w:rsidRPr="005C617A">
        <w:rPr>
          <w:rStyle w:val="Refdenotaalpie"/>
          <w:rFonts w:ascii="Cambria" w:hAnsi="Cambria"/>
          <w:sz w:val="20"/>
          <w:szCs w:val="20"/>
          <w:lang w:val="es-ES_tradnl"/>
        </w:rPr>
        <w:footnoteReference w:id="28"/>
      </w:r>
      <w:r w:rsidR="00AA7F96" w:rsidRPr="005C617A">
        <w:rPr>
          <w:rFonts w:ascii="Cambria" w:hAnsi="Cambria"/>
          <w:sz w:val="20"/>
          <w:szCs w:val="20"/>
          <w:lang w:val="es-ES_tradnl"/>
        </w:rPr>
        <w:t xml:space="preserve">. </w:t>
      </w:r>
      <w:r w:rsidR="00135E1C" w:rsidRPr="005C617A">
        <w:rPr>
          <w:rFonts w:ascii="Cambria" w:hAnsi="Cambria"/>
          <w:sz w:val="20"/>
          <w:szCs w:val="20"/>
          <w:lang w:val="es-ES_tradnl"/>
        </w:rPr>
        <w:t>El 22 de febrero del mismo año</w:t>
      </w:r>
      <w:r w:rsidR="00AA7F96" w:rsidRPr="005C617A">
        <w:rPr>
          <w:rFonts w:ascii="Cambria" w:hAnsi="Cambria"/>
          <w:sz w:val="20"/>
          <w:szCs w:val="20"/>
          <w:lang w:val="es-ES_tradnl"/>
        </w:rPr>
        <w:t xml:space="preserve"> la Capitanía del Puerto de Esmeraldas respondió al Juzgado indicando lo siguiente:</w:t>
      </w:r>
    </w:p>
    <w:p w14:paraId="245AF379" w14:textId="77777777" w:rsidR="00AA7F96" w:rsidRPr="005C617A" w:rsidRDefault="00AA7F96" w:rsidP="00450BCF">
      <w:pPr>
        <w:jc w:val="both"/>
        <w:rPr>
          <w:rFonts w:ascii="Cambria" w:hAnsi="Cambria"/>
          <w:sz w:val="20"/>
          <w:szCs w:val="20"/>
          <w:lang w:val="es-ES_tradnl"/>
        </w:rPr>
      </w:pPr>
    </w:p>
    <w:p w14:paraId="503B3768" w14:textId="77777777" w:rsidR="00AA7F96" w:rsidRPr="006C0C54" w:rsidRDefault="00AA7F96" w:rsidP="00450BCF">
      <w:pPr>
        <w:ind w:left="720" w:right="720"/>
        <w:jc w:val="both"/>
        <w:rPr>
          <w:rFonts w:ascii="Cambria" w:hAnsi="Cambria"/>
          <w:sz w:val="18"/>
          <w:szCs w:val="18"/>
          <w:lang w:val="es-ES_tradnl"/>
        </w:rPr>
      </w:pPr>
      <w:r w:rsidRPr="006C0C54">
        <w:rPr>
          <w:rFonts w:ascii="Cambria" w:hAnsi="Cambria"/>
          <w:sz w:val="18"/>
          <w:szCs w:val="18"/>
          <w:lang w:val="es-ES_tradnl"/>
        </w:rPr>
        <w:t xml:space="preserve">Hago conocer a usted que las personas mencionadas son miembros en servicio activo de la Armada del Ecuador y se encontraban en actos del servicio el día 08 de diciembre de 1999, cumpliendo un operativo militar antidelincuencial (...). En virtud de lo expuesto, se ha instaurado en el Juzgado Penal Militar de la Tercera Zona Naval el juicio (...) </w:t>
      </w:r>
      <w:proofErr w:type="gramStart"/>
      <w:r w:rsidRPr="006C0C54">
        <w:rPr>
          <w:rFonts w:ascii="Cambria" w:hAnsi="Cambria"/>
          <w:sz w:val="18"/>
          <w:szCs w:val="18"/>
          <w:lang w:val="es-ES_tradnl"/>
        </w:rPr>
        <w:t>en razón del</w:t>
      </w:r>
      <w:proofErr w:type="gramEnd"/>
      <w:r w:rsidRPr="006C0C54">
        <w:rPr>
          <w:rFonts w:ascii="Cambria" w:hAnsi="Cambria"/>
          <w:sz w:val="18"/>
          <w:szCs w:val="18"/>
          <w:lang w:val="es-ES_tradnl"/>
        </w:rPr>
        <w:t xml:space="preserve"> fuero militar que les asiste; y por lo cual ellos comparecerán solamente dentro de esta causa ante su juez natural (...). Mediante oficio (...) el señor Juez Penal Militar solicitó a usted se abstenga de continuar tramitando el juicio penal</w:t>
      </w:r>
      <w:r w:rsidR="00135E1C" w:rsidRPr="006C0C54">
        <w:rPr>
          <w:rFonts w:ascii="Cambria" w:hAnsi="Cambria"/>
          <w:sz w:val="18"/>
          <w:szCs w:val="18"/>
          <w:lang w:val="es-ES_tradnl"/>
        </w:rPr>
        <w:t xml:space="preserve"> (...) y remita todo lo actuado al Juez Penal Militar de la Tercera Zona Naval, petitorio en el que insisto se sirva dar legal cumplimiento</w:t>
      </w:r>
      <w:r w:rsidR="00135E1C" w:rsidRPr="006C0C54">
        <w:rPr>
          <w:rStyle w:val="Refdenotaalpie"/>
          <w:rFonts w:ascii="Cambria" w:hAnsi="Cambria"/>
          <w:sz w:val="18"/>
          <w:szCs w:val="18"/>
          <w:lang w:val="es-ES_tradnl"/>
        </w:rPr>
        <w:footnoteReference w:id="29"/>
      </w:r>
      <w:r w:rsidR="00135E1C" w:rsidRPr="006C0C54">
        <w:rPr>
          <w:rFonts w:ascii="Cambria" w:hAnsi="Cambria"/>
          <w:sz w:val="18"/>
          <w:szCs w:val="18"/>
          <w:lang w:val="es-ES_tradnl"/>
        </w:rPr>
        <w:t>.</w:t>
      </w:r>
    </w:p>
    <w:p w14:paraId="0AC97171" w14:textId="77777777" w:rsidR="005F2F98" w:rsidRPr="005C617A" w:rsidRDefault="005F2F98"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6D11BBAA" w14:textId="77777777" w:rsidR="00380904" w:rsidRPr="005C617A" w:rsidRDefault="00135E1C"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El mismo día el Juzgado</w:t>
      </w:r>
      <w:r w:rsidR="005621ED" w:rsidRPr="005C617A">
        <w:rPr>
          <w:rFonts w:ascii="Cambria" w:hAnsi="Cambria"/>
          <w:sz w:val="20"/>
          <w:szCs w:val="20"/>
          <w:lang w:val="es-ES_tradnl"/>
        </w:rPr>
        <w:t xml:space="preserve"> Quinto de lo Penal de Esmeraldas </w:t>
      </w:r>
      <w:r w:rsidRPr="005C617A">
        <w:rPr>
          <w:rFonts w:ascii="Cambria" w:hAnsi="Cambria"/>
          <w:sz w:val="20"/>
          <w:szCs w:val="20"/>
          <w:lang w:val="es-ES_tradnl"/>
        </w:rPr>
        <w:t xml:space="preserve">emitió un auto </w:t>
      </w:r>
      <w:r w:rsidR="000E4030">
        <w:rPr>
          <w:rFonts w:ascii="Cambria" w:hAnsi="Cambria"/>
          <w:sz w:val="20"/>
          <w:szCs w:val="20"/>
          <w:lang w:val="es-ES_tradnl"/>
        </w:rPr>
        <w:t>inhibitorio</w:t>
      </w:r>
      <w:r w:rsidRPr="005C617A">
        <w:rPr>
          <w:rFonts w:ascii="Cambria" w:hAnsi="Cambria"/>
          <w:sz w:val="20"/>
          <w:szCs w:val="20"/>
          <w:lang w:val="es-ES_tradnl"/>
        </w:rPr>
        <w:t xml:space="preserve">, </w:t>
      </w:r>
      <w:r w:rsidR="000E4030">
        <w:rPr>
          <w:rFonts w:ascii="Cambria" w:hAnsi="Cambria"/>
          <w:sz w:val="20"/>
          <w:szCs w:val="20"/>
          <w:lang w:val="es-ES_tradnl"/>
        </w:rPr>
        <w:t>en consideración al</w:t>
      </w:r>
      <w:r w:rsidRPr="005C617A">
        <w:rPr>
          <w:rFonts w:ascii="Cambria" w:hAnsi="Cambria"/>
          <w:sz w:val="20"/>
          <w:szCs w:val="20"/>
          <w:lang w:val="es-ES_tradnl"/>
        </w:rPr>
        <w:t xml:space="preserve"> oficio enviado por la Capitanía del Puerto de Esmeraldas, </w:t>
      </w:r>
      <w:r w:rsidR="000E4030">
        <w:rPr>
          <w:rFonts w:ascii="Cambria" w:hAnsi="Cambria"/>
          <w:sz w:val="20"/>
          <w:szCs w:val="20"/>
          <w:lang w:val="es-ES_tradnl"/>
        </w:rPr>
        <w:t xml:space="preserve">en el </w:t>
      </w:r>
      <w:r w:rsidR="000F1041">
        <w:rPr>
          <w:rFonts w:ascii="Cambria" w:hAnsi="Cambria"/>
          <w:sz w:val="20"/>
          <w:szCs w:val="20"/>
          <w:lang w:val="es-ES_tradnl"/>
        </w:rPr>
        <w:t xml:space="preserve">que </w:t>
      </w:r>
      <w:r w:rsidR="000E4030">
        <w:rPr>
          <w:rFonts w:ascii="Cambria" w:hAnsi="Cambria"/>
          <w:sz w:val="20"/>
          <w:szCs w:val="20"/>
          <w:lang w:val="es-ES_tradnl"/>
        </w:rPr>
        <w:t xml:space="preserve">se </w:t>
      </w:r>
      <w:proofErr w:type="gramStart"/>
      <w:r w:rsidR="000E4030">
        <w:rPr>
          <w:rFonts w:ascii="Cambria" w:hAnsi="Cambria"/>
          <w:sz w:val="20"/>
          <w:szCs w:val="20"/>
          <w:lang w:val="es-ES_tradnl"/>
        </w:rPr>
        <w:t>dispuso</w:t>
      </w:r>
      <w:proofErr w:type="gramEnd"/>
      <w:r w:rsidRPr="005C617A">
        <w:rPr>
          <w:rFonts w:ascii="Cambria" w:hAnsi="Cambria"/>
          <w:sz w:val="20"/>
          <w:szCs w:val="20"/>
          <w:lang w:val="es-ES_tradnl"/>
        </w:rPr>
        <w:t xml:space="preserve"> seguir tramitando la causa y que se remit</w:t>
      </w:r>
      <w:r w:rsidR="00607905">
        <w:rPr>
          <w:rFonts w:ascii="Cambria" w:hAnsi="Cambria"/>
          <w:sz w:val="20"/>
          <w:szCs w:val="20"/>
          <w:lang w:val="es-ES_tradnl"/>
        </w:rPr>
        <w:t>iera</w:t>
      </w:r>
      <w:r w:rsidRPr="005C617A">
        <w:rPr>
          <w:rFonts w:ascii="Cambria" w:hAnsi="Cambria"/>
          <w:sz w:val="20"/>
          <w:szCs w:val="20"/>
          <w:lang w:val="es-ES_tradnl"/>
        </w:rPr>
        <w:t xml:space="preserve"> todo lo actuado al Juzgado Penal Militar de la Tercera Zona Naval de Esmeraldas</w:t>
      </w:r>
      <w:r w:rsidRPr="005C617A">
        <w:rPr>
          <w:rStyle w:val="Refdenotaalpie"/>
          <w:rFonts w:ascii="Cambria" w:hAnsi="Cambria"/>
          <w:sz w:val="20"/>
          <w:szCs w:val="20"/>
          <w:lang w:val="es-ES_tradnl"/>
        </w:rPr>
        <w:footnoteReference w:id="30"/>
      </w:r>
      <w:r w:rsidRPr="005C617A">
        <w:rPr>
          <w:rFonts w:ascii="Cambria" w:hAnsi="Cambria"/>
          <w:sz w:val="20"/>
          <w:szCs w:val="20"/>
          <w:lang w:val="es-ES_tradnl"/>
        </w:rPr>
        <w:t xml:space="preserve">. </w:t>
      </w:r>
      <w:r w:rsidR="00457981" w:rsidRPr="005C617A">
        <w:rPr>
          <w:rFonts w:ascii="Cambria" w:hAnsi="Cambria"/>
          <w:sz w:val="20"/>
          <w:szCs w:val="20"/>
          <w:lang w:val="es-ES_tradnl"/>
        </w:rPr>
        <w:t xml:space="preserve">El 3 de marzo de 2000 </w:t>
      </w:r>
      <w:r w:rsidR="00217F2D" w:rsidRPr="005C617A">
        <w:rPr>
          <w:rFonts w:ascii="Cambria" w:hAnsi="Cambria"/>
          <w:sz w:val="20"/>
          <w:szCs w:val="20"/>
          <w:lang w:val="es-ES_tradnl"/>
        </w:rPr>
        <w:t>el Juez Penal Militar de la Tercera Zona Naval de Esmeraldas, envió una comunicación al Juzgado Quinto de lo Penal de Esmeraldas remitiendo “la copia legalizado de todo lo actuado para que se sirva continuar con el juicio penal común” en contra del motorista que se encontraba en la embarcación de la Armada Nacional debido a su condición de civil</w:t>
      </w:r>
      <w:r w:rsidR="00217F2D" w:rsidRPr="005C617A">
        <w:rPr>
          <w:rStyle w:val="Refdenotaalpie"/>
          <w:rFonts w:ascii="Cambria" w:hAnsi="Cambria"/>
          <w:sz w:val="20"/>
          <w:szCs w:val="20"/>
          <w:lang w:val="es-ES_tradnl"/>
        </w:rPr>
        <w:footnoteReference w:id="31"/>
      </w:r>
      <w:r w:rsidR="00217F2D" w:rsidRPr="005C617A">
        <w:rPr>
          <w:rFonts w:ascii="Cambria" w:hAnsi="Cambria"/>
          <w:sz w:val="20"/>
          <w:szCs w:val="20"/>
          <w:lang w:val="es-ES_tradnl"/>
        </w:rPr>
        <w:t>.</w:t>
      </w:r>
    </w:p>
    <w:p w14:paraId="5C594AC3" w14:textId="77777777" w:rsidR="00217F2D" w:rsidRPr="005C617A" w:rsidRDefault="00217F2D"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68960B28" w14:textId="77777777" w:rsidR="00217F2D" w:rsidRPr="005C617A" w:rsidRDefault="00217F2D" w:rsidP="00450BCF">
      <w:pPr>
        <w:numPr>
          <w:ilvl w:val="0"/>
          <w:numId w:val="58"/>
        </w:numPr>
        <w:ind w:left="0" w:firstLine="0"/>
        <w:jc w:val="both"/>
        <w:rPr>
          <w:rFonts w:ascii="Cambria" w:hAnsi="Cambria"/>
          <w:sz w:val="20"/>
          <w:szCs w:val="20"/>
          <w:lang w:val="es-ES_tradnl"/>
        </w:rPr>
      </w:pPr>
      <w:r w:rsidRPr="005C617A">
        <w:rPr>
          <w:rFonts w:ascii="Cambria" w:hAnsi="Cambria"/>
          <w:sz w:val="20"/>
          <w:szCs w:val="20"/>
          <w:lang w:val="es-ES_tradnl"/>
        </w:rPr>
        <w:t xml:space="preserve">El 18 de abril de 2000 el Juzgado Quinto de lo Penal de Esmeraldas continuó con la causa sólo respecto del motorista debido a que “no es miembro </w:t>
      </w:r>
      <w:r w:rsidR="008C2434" w:rsidRPr="005C617A">
        <w:rPr>
          <w:rFonts w:ascii="Cambria" w:hAnsi="Cambria"/>
          <w:sz w:val="20"/>
          <w:szCs w:val="20"/>
          <w:lang w:val="es-ES_tradnl"/>
        </w:rPr>
        <w:t xml:space="preserve">en servicio </w:t>
      </w:r>
      <w:r w:rsidRPr="005C617A">
        <w:rPr>
          <w:rFonts w:ascii="Cambria" w:hAnsi="Cambria"/>
          <w:sz w:val="20"/>
          <w:szCs w:val="20"/>
          <w:lang w:val="es-ES_tradnl"/>
        </w:rPr>
        <w:t>activo</w:t>
      </w:r>
      <w:r w:rsidR="008C2434" w:rsidRPr="005C617A">
        <w:rPr>
          <w:rFonts w:ascii="Cambria" w:hAnsi="Cambria"/>
          <w:sz w:val="20"/>
          <w:szCs w:val="20"/>
          <w:lang w:val="es-ES_tradnl"/>
        </w:rPr>
        <w:t xml:space="preserve"> de las Fuerzas Armadas</w:t>
      </w:r>
      <w:r w:rsidRPr="005C617A">
        <w:rPr>
          <w:rFonts w:ascii="Cambria" w:hAnsi="Cambria"/>
          <w:sz w:val="20"/>
          <w:szCs w:val="20"/>
          <w:lang w:val="es-ES_tradnl"/>
        </w:rPr>
        <w:t>”</w:t>
      </w:r>
      <w:r w:rsidR="008C2434" w:rsidRPr="005C617A">
        <w:rPr>
          <w:rStyle w:val="Refdenotaalpie"/>
          <w:rFonts w:ascii="Cambria" w:hAnsi="Cambria"/>
          <w:sz w:val="20"/>
          <w:szCs w:val="20"/>
          <w:lang w:val="es-ES_tradnl"/>
        </w:rPr>
        <w:footnoteReference w:id="32"/>
      </w:r>
      <w:r w:rsidR="008C2434" w:rsidRPr="005C617A">
        <w:rPr>
          <w:rFonts w:ascii="Cambria" w:hAnsi="Cambria"/>
          <w:sz w:val="20"/>
          <w:szCs w:val="20"/>
          <w:lang w:val="es-ES_tradnl"/>
        </w:rPr>
        <w:t>. La CIDH no cuenta con información sobre el estado de este proceso.</w:t>
      </w:r>
    </w:p>
    <w:p w14:paraId="5F36E215" w14:textId="77777777" w:rsidR="00C42F8D" w:rsidRPr="005C617A" w:rsidRDefault="00C42F8D"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VE"/>
        </w:rPr>
      </w:pPr>
    </w:p>
    <w:p w14:paraId="578C36B0" w14:textId="77777777" w:rsidR="00827E40" w:rsidRPr="005C617A" w:rsidRDefault="00A43B76" w:rsidP="00450BCF">
      <w:pPr>
        <w:numPr>
          <w:ilvl w:val="0"/>
          <w:numId w:val="58"/>
        </w:numPr>
        <w:ind w:left="0" w:firstLine="0"/>
        <w:jc w:val="both"/>
        <w:rPr>
          <w:rFonts w:ascii="Cambria" w:hAnsi="Cambria"/>
          <w:sz w:val="20"/>
          <w:szCs w:val="20"/>
          <w:lang w:val="es-VE"/>
        </w:rPr>
      </w:pPr>
      <w:r w:rsidRPr="005C617A">
        <w:rPr>
          <w:rFonts w:ascii="Cambria" w:hAnsi="Cambria"/>
          <w:sz w:val="20"/>
          <w:szCs w:val="20"/>
          <w:lang w:val="es-VE"/>
        </w:rPr>
        <w:t>E</w:t>
      </w:r>
      <w:r w:rsidR="00827E40" w:rsidRPr="005C617A">
        <w:rPr>
          <w:rFonts w:ascii="Cambria" w:hAnsi="Cambria"/>
          <w:sz w:val="20"/>
          <w:szCs w:val="20"/>
          <w:lang w:val="es-VE"/>
        </w:rPr>
        <w:t xml:space="preserve">l 24 de mayo </w:t>
      </w:r>
      <w:r w:rsidR="002302AD" w:rsidRPr="005C617A">
        <w:rPr>
          <w:rFonts w:ascii="Cambria" w:hAnsi="Cambria"/>
          <w:sz w:val="20"/>
          <w:szCs w:val="20"/>
          <w:lang w:val="es-VE"/>
        </w:rPr>
        <w:t xml:space="preserve">de 2000 el </w:t>
      </w:r>
      <w:r w:rsidR="002302AD" w:rsidRPr="005C617A">
        <w:rPr>
          <w:rFonts w:ascii="Cambria" w:hAnsi="Cambria"/>
          <w:sz w:val="20"/>
          <w:szCs w:val="20"/>
          <w:lang w:val="es-ES_tradnl"/>
        </w:rPr>
        <w:t>Juez Penal Militar de la Tercera Zona Naval de Esmeraldas</w:t>
      </w:r>
      <w:r w:rsidR="002302AD" w:rsidRPr="005C617A">
        <w:rPr>
          <w:rFonts w:ascii="Cambria" w:hAnsi="Cambria"/>
          <w:sz w:val="20"/>
          <w:szCs w:val="20"/>
          <w:lang w:val="es-VE"/>
        </w:rPr>
        <w:t xml:space="preserve"> </w:t>
      </w:r>
      <w:r w:rsidR="006F729A" w:rsidRPr="005C617A">
        <w:rPr>
          <w:rFonts w:ascii="Cambria" w:hAnsi="Cambria"/>
          <w:sz w:val="20"/>
          <w:szCs w:val="20"/>
          <w:lang w:val="es-VE"/>
        </w:rPr>
        <w:t>dictó</w:t>
      </w:r>
      <w:r w:rsidR="00EC5B4B" w:rsidRPr="005C617A">
        <w:rPr>
          <w:rFonts w:ascii="Cambria" w:hAnsi="Cambria"/>
          <w:sz w:val="20"/>
          <w:szCs w:val="20"/>
          <w:lang w:val="es-VE"/>
        </w:rPr>
        <w:t xml:space="preserve"> un auto de sobreseimiento </w:t>
      </w:r>
      <w:r w:rsidR="00D556ED" w:rsidRPr="005C617A">
        <w:rPr>
          <w:rFonts w:ascii="Cambria" w:hAnsi="Cambria"/>
          <w:sz w:val="20"/>
          <w:szCs w:val="20"/>
          <w:lang w:val="es-VE"/>
        </w:rPr>
        <w:t xml:space="preserve">definitivo a favor de los oficiales de la Armada Nacional. </w:t>
      </w:r>
    </w:p>
    <w:p w14:paraId="391AEFD4" w14:textId="77777777" w:rsidR="00D556ED" w:rsidRPr="005C617A" w:rsidRDefault="00D556ED"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VE"/>
        </w:rPr>
      </w:pPr>
    </w:p>
    <w:p w14:paraId="596F7573" w14:textId="77777777" w:rsidR="00E02D65" w:rsidRDefault="00E02D65" w:rsidP="00450BCF">
      <w:pPr>
        <w:numPr>
          <w:ilvl w:val="0"/>
          <w:numId w:val="58"/>
        </w:numPr>
        <w:ind w:left="0" w:firstLine="0"/>
        <w:jc w:val="both"/>
        <w:rPr>
          <w:rFonts w:ascii="Cambria" w:hAnsi="Cambria"/>
          <w:sz w:val="20"/>
          <w:szCs w:val="20"/>
          <w:lang w:val="es-VE"/>
        </w:rPr>
      </w:pPr>
      <w:r>
        <w:rPr>
          <w:rFonts w:ascii="Cambria" w:hAnsi="Cambria"/>
          <w:sz w:val="20"/>
          <w:szCs w:val="20"/>
          <w:lang w:val="es-VE"/>
        </w:rPr>
        <w:lastRenderedPageBreak/>
        <w:t>La CIDH toma nota de las siguientes disposiciones que regulaban la jurisdicción penal militar en dicha época:</w:t>
      </w:r>
    </w:p>
    <w:p w14:paraId="23F9AA06" w14:textId="77777777" w:rsidR="00450BCF" w:rsidRDefault="00450BCF" w:rsidP="00450BCF">
      <w:pPr>
        <w:jc w:val="both"/>
        <w:rPr>
          <w:rFonts w:ascii="Cambria" w:hAnsi="Cambria"/>
          <w:sz w:val="20"/>
          <w:szCs w:val="20"/>
          <w:lang w:val="es-VE"/>
        </w:rPr>
      </w:pPr>
    </w:p>
    <w:p w14:paraId="122BBC43" w14:textId="77777777" w:rsidR="00E02D65" w:rsidRPr="006C0C54" w:rsidRDefault="00E02D65" w:rsidP="00450BCF">
      <w:pPr>
        <w:ind w:left="720" w:right="720"/>
        <w:jc w:val="both"/>
        <w:rPr>
          <w:rFonts w:ascii="Cambria" w:hAnsi="Cambria"/>
          <w:b/>
          <w:sz w:val="18"/>
          <w:szCs w:val="18"/>
          <w:lang w:val="es-ES_tradnl"/>
        </w:rPr>
      </w:pPr>
      <w:r w:rsidRPr="006C0C54">
        <w:rPr>
          <w:rFonts w:ascii="Cambria" w:hAnsi="Cambria"/>
          <w:b/>
          <w:sz w:val="18"/>
          <w:szCs w:val="18"/>
          <w:lang w:val="es-ES_tradnl"/>
        </w:rPr>
        <w:t>Constitución Política de la República de Ecuador 1998.</w:t>
      </w:r>
    </w:p>
    <w:p w14:paraId="32E21E0C" w14:textId="77777777" w:rsidR="00E02D65" w:rsidRPr="006C0C54" w:rsidRDefault="00E02D65" w:rsidP="00450BCF">
      <w:pPr>
        <w:ind w:left="720" w:right="720"/>
        <w:jc w:val="both"/>
        <w:rPr>
          <w:rFonts w:ascii="Cambria" w:hAnsi="Cambria"/>
          <w:sz w:val="18"/>
          <w:szCs w:val="18"/>
          <w:lang w:val="es-ES_tradnl"/>
        </w:rPr>
      </w:pPr>
      <w:r w:rsidRPr="006C0C54">
        <w:rPr>
          <w:rFonts w:ascii="Cambria" w:hAnsi="Cambria"/>
          <w:sz w:val="18"/>
          <w:szCs w:val="18"/>
          <w:lang w:val="es-ES_tradnl"/>
        </w:rPr>
        <w:t>Artículo 187. Los miembros de la fuerza pública estarán sujetos a fuero especial para el juzgamiento de las infracciones cometidas en el ejercicio de sus labores profesionales. En caso de infracciones comunes, estarán sujetos a la justicia ordinaria (…)</w:t>
      </w:r>
      <w:r w:rsidRPr="006C0C54">
        <w:rPr>
          <w:rStyle w:val="Refdenotaalpie"/>
          <w:rFonts w:ascii="Cambria" w:hAnsi="Cambria"/>
          <w:sz w:val="18"/>
          <w:szCs w:val="18"/>
          <w:lang w:val="es-ES_tradnl"/>
        </w:rPr>
        <w:footnoteReference w:id="33"/>
      </w:r>
      <w:r w:rsidRPr="006C0C54">
        <w:rPr>
          <w:rFonts w:ascii="Cambria" w:hAnsi="Cambria"/>
          <w:sz w:val="18"/>
          <w:szCs w:val="18"/>
          <w:lang w:val="es-ES_tradnl"/>
        </w:rPr>
        <w:t xml:space="preserve">. </w:t>
      </w:r>
    </w:p>
    <w:p w14:paraId="27A785AE" w14:textId="77777777" w:rsidR="00E02D65" w:rsidRPr="006C0C54" w:rsidRDefault="00E02D65" w:rsidP="00450BCF">
      <w:pPr>
        <w:ind w:left="720" w:right="720"/>
        <w:jc w:val="both"/>
        <w:rPr>
          <w:rFonts w:ascii="Cambria" w:hAnsi="Cambria"/>
          <w:sz w:val="18"/>
          <w:szCs w:val="18"/>
          <w:lang w:val="es-ES_tradnl"/>
        </w:rPr>
      </w:pPr>
    </w:p>
    <w:p w14:paraId="60C03D73" w14:textId="77777777" w:rsidR="00E02D65" w:rsidRPr="006C0C54" w:rsidRDefault="00E02D65" w:rsidP="00450BCF">
      <w:pPr>
        <w:ind w:left="720" w:right="720"/>
        <w:jc w:val="both"/>
        <w:rPr>
          <w:rFonts w:ascii="Cambria" w:hAnsi="Cambria"/>
          <w:b/>
          <w:sz w:val="18"/>
          <w:szCs w:val="18"/>
          <w:lang w:val="es-ES_tradnl"/>
        </w:rPr>
      </w:pPr>
      <w:r w:rsidRPr="006C0C54">
        <w:rPr>
          <w:rFonts w:ascii="Cambria" w:hAnsi="Cambria"/>
          <w:b/>
          <w:sz w:val="18"/>
          <w:szCs w:val="18"/>
          <w:lang w:val="es-ES_tradnl"/>
        </w:rPr>
        <w:t>Código de Procedimiento Penal Militar.</w:t>
      </w:r>
    </w:p>
    <w:p w14:paraId="4A024B6E" w14:textId="77777777" w:rsidR="00E02D65" w:rsidRPr="006C0C54" w:rsidRDefault="00E02D65" w:rsidP="00450BCF">
      <w:pPr>
        <w:ind w:left="720" w:right="720"/>
        <w:jc w:val="both"/>
        <w:rPr>
          <w:rFonts w:ascii="Cambria" w:hAnsi="Cambria"/>
          <w:b/>
          <w:sz w:val="18"/>
          <w:szCs w:val="18"/>
          <w:lang w:val="es-ES_tradnl"/>
        </w:rPr>
      </w:pPr>
      <w:r w:rsidRPr="006C0C54">
        <w:rPr>
          <w:rFonts w:ascii="Cambria" w:hAnsi="Cambria"/>
          <w:sz w:val="18"/>
          <w:szCs w:val="18"/>
          <w:lang w:val="es-ES_tradnl"/>
        </w:rPr>
        <w:t>Artículo 2. La Jurisdicción comprende: a) La facultad de investigar las infracciones cometidas por los militares de las Fuerzas Armadas, sancionadas por el Código Penal Militar y por las demás leyes de la materia, siempre que estás infracciones sean de carácter militar. Las de índole común corresponden a los jueces y tribunales comunes; y, b) La de juzgarlas y hacer que se cumplan los fallos (…)</w:t>
      </w:r>
      <w:r w:rsidRPr="006C0C54">
        <w:rPr>
          <w:rStyle w:val="Refdenotaalpie"/>
          <w:rFonts w:ascii="Cambria" w:hAnsi="Cambria"/>
          <w:sz w:val="18"/>
          <w:szCs w:val="18"/>
          <w:lang w:val="es-ES_tradnl"/>
        </w:rPr>
        <w:footnoteReference w:id="34"/>
      </w:r>
      <w:r w:rsidRPr="006C0C54">
        <w:rPr>
          <w:rFonts w:ascii="Cambria" w:hAnsi="Cambria"/>
          <w:sz w:val="18"/>
          <w:szCs w:val="18"/>
          <w:lang w:val="es-ES_tradnl"/>
        </w:rPr>
        <w:t>.</w:t>
      </w:r>
    </w:p>
    <w:p w14:paraId="55148EF4" w14:textId="77777777" w:rsidR="00E02D65" w:rsidRDefault="00E02D65" w:rsidP="00450BCF">
      <w:pPr>
        <w:jc w:val="both"/>
        <w:rPr>
          <w:rFonts w:ascii="Cambria" w:hAnsi="Cambria"/>
          <w:sz w:val="20"/>
          <w:szCs w:val="20"/>
          <w:lang w:val="es-VE"/>
        </w:rPr>
      </w:pPr>
    </w:p>
    <w:p w14:paraId="10BD183C" w14:textId="77777777" w:rsidR="00AD3DC2" w:rsidRPr="005C617A" w:rsidRDefault="00AD3DC2" w:rsidP="00450BCF">
      <w:pPr>
        <w:numPr>
          <w:ilvl w:val="0"/>
          <w:numId w:val="58"/>
        </w:numPr>
        <w:ind w:left="0" w:firstLine="0"/>
        <w:jc w:val="both"/>
        <w:rPr>
          <w:rFonts w:ascii="Cambria" w:hAnsi="Cambria"/>
          <w:sz w:val="20"/>
          <w:szCs w:val="20"/>
          <w:lang w:val="es-VE"/>
        </w:rPr>
      </w:pPr>
      <w:r w:rsidRPr="005C617A">
        <w:rPr>
          <w:rFonts w:ascii="Cambria" w:hAnsi="Cambria"/>
          <w:sz w:val="20"/>
          <w:szCs w:val="20"/>
          <w:lang w:val="es-VE"/>
        </w:rPr>
        <w:t>El Juez sostuvo que la orden de operación de 7 de diciembre de 1999</w:t>
      </w:r>
      <w:r w:rsidR="001D33E3">
        <w:rPr>
          <w:rStyle w:val="Refdenotaalpie"/>
          <w:rFonts w:ascii="Cambria" w:hAnsi="Cambria"/>
          <w:sz w:val="20"/>
          <w:szCs w:val="20"/>
          <w:lang w:val="es-VE"/>
        </w:rPr>
        <w:footnoteReference w:id="35"/>
      </w:r>
      <w:r w:rsidRPr="005C617A">
        <w:rPr>
          <w:rFonts w:ascii="Cambria" w:hAnsi="Cambria"/>
          <w:sz w:val="20"/>
          <w:szCs w:val="20"/>
          <w:lang w:val="es-VE"/>
        </w:rPr>
        <w:t xml:space="preserve"> “constituye el documento militar oficial, indispensable para la operación de la patrulla militar, en cuyo contenido se daba facultad legal para que los militares empleen el armamento en caso de ataque, e inclusive procedan a repeler el mism</w:t>
      </w:r>
      <w:r w:rsidR="00622E28" w:rsidRPr="005C617A">
        <w:rPr>
          <w:rFonts w:ascii="Cambria" w:hAnsi="Cambria"/>
          <w:sz w:val="20"/>
          <w:szCs w:val="20"/>
          <w:lang w:val="es-VE"/>
        </w:rPr>
        <w:t>o</w:t>
      </w:r>
      <w:r w:rsidRPr="005C617A">
        <w:rPr>
          <w:rFonts w:ascii="Cambria" w:hAnsi="Cambria"/>
          <w:sz w:val="20"/>
          <w:szCs w:val="20"/>
          <w:lang w:val="es-VE"/>
        </w:rPr>
        <w:t>, conforme fue necesario hacerlo por las circunstancias de los acontecimientos del día 8 de diciembre de 1999”.</w:t>
      </w:r>
    </w:p>
    <w:p w14:paraId="4157775C" w14:textId="77777777" w:rsidR="00AD3DC2" w:rsidRPr="005C617A" w:rsidRDefault="00AD3DC2" w:rsidP="00450BCF">
      <w:pPr>
        <w:jc w:val="both"/>
        <w:rPr>
          <w:rFonts w:ascii="Cambria" w:hAnsi="Cambria"/>
          <w:sz w:val="20"/>
          <w:szCs w:val="20"/>
          <w:lang w:val="es-VE"/>
        </w:rPr>
      </w:pPr>
    </w:p>
    <w:p w14:paraId="538ADBCA" w14:textId="77777777" w:rsidR="00D95C99" w:rsidRPr="005C617A" w:rsidRDefault="00AD3DC2" w:rsidP="00450BCF">
      <w:pPr>
        <w:numPr>
          <w:ilvl w:val="0"/>
          <w:numId w:val="58"/>
        </w:numPr>
        <w:ind w:left="0" w:firstLine="0"/>
        <w:jc w:val="both"/>
        <w:rPr>
          <w:rFonts w:ascii="Cambria" w:hAnsi="Cambria"/>
          <w:sz w:val="20"/>
          <w:szCs w:val="20"/>
          <w:lang w:val="es-VE"/>
        </w:rPr>
      </w:pPr>
      <w:r w:rsidRPr="005C617A">
        <w:rPr>
          <w:rFonts w:ascii="Cambria" w:hAnsi="Cambria"/>
          <w:sz w:val="20"/>
          <w:szCs w:val="20"/>
          <w:lang w:val="es-VE"/>
        </w:rPr>
        <w:t>Asimismo, e</w:t>
      </w:r>
      <w:r w:rsidR="00D556ED" w:rsidRPr="005C617A">
        <w:rPr>
          <w:rFonts w:ascii="Cambria" w:hAnsi="Cambria"/>
          <w:sz w:val="20"/>
          <w:szCs w:val="20"/>
          <w:lang w:val="es-VE"/>
        </w:rPr>
        <w:t>l Juez indicó que conforme a la pericia realizada a la embarcación de la Armada Nacional se identificaron tres orificios “que presumiblemente corresponden a impactos de proyectiles de arma de fuego”. A</w:t>
      </w:r>
      <w:r w:rsidR="000E4030">
        <w:rPr>
          <w:rFonts w:ascii="Cambria" w:hAnsi="Cambria"/>
          <w:sz w:val="20"/>
          <w:szCs w:val="20"/>
          <w:lang w:val="es-VE"/>
        </w:rPr>
        <w:t xml:space="preserve">gregó que los tres oficiales y </w:t>
      </w:r>
      <w:r w:rsidR="00D556ED" w:rsidRPr="005C617A">
        <w:rPr>
          <w:rFonts w:ascii="Cambria" w:hAnsi="Cambria"/>
          <w:sz w:val="20"/>
          <w:szCs w:val="20"/>
          <w:lang w:val="es-VE"/>
        </w:rPr>
        <w:t>el motorista “</w:t>
      </w:r>
      <w:r w:rsidR="00124E2D" w:rsidRPr="005C617A">
        <w:rPr>
          <w:rFonts w:ascii="Cambria" w:hAnsi="Cambria"/>
          <w:sz w:val="20"/>
          <w:szCs w:val="20"/>
          <w:lang w:val="es-VE"/>
        </w:rPr>
        <w:t>han relatado la ve</w:t>
      </w:r>
      <w:r w:rsidR="00482F1D" w:rsidRPr="005C617A">
        <w:rPr>
          <w:rFonts w:ascii="Cambria" w:hAnsi="Cambria"/>
          <w:sz w:val="20"/>
          <w:szCs w:val="20"/>
          <w:lang w:val="es-VE"/>
        </w:rPr>
        <w:t>rdad de los hechos ocurrido</w:t>
      </w:r>
      <w:r w:rsidR="00D80AD2" w:rsidRPr="005C617A">
        <w:rPr>
          <w:rFonts w:ascii="Cambria" w:hAnsi="Cambria"/>
          <w:sz w:val="20"/>
          <w:szCs w:val="20"/>
          <w:lang w:val="es-VE"/>
        </w:rPr>
        <w:t>s</w:t>
      </w:r>
      <w:r w:rsidR="00482F1D" w:rsidRPr="005C617A">
        <w:rPr>
          <w:rFonts w:ascii="Cambria" w:hAnsi="Cambria"/>
          <w:sz w:val="20"/>
          <w:szCs w:val="20"/>
          <w:lang w:val="es-VE"/>
        </w:rPr>
        <w:t xml:space="preserve"> los días 7 y 8 de diciembre de 1999</w:t>
      </w:r>
      <w:r w:rsidR="00D556ED" w:rsidRPr="005C617A">
        <w:rPr>
          <w:rFonts w:ascii="Cambria" w:hAnsi="Cambria"/>
          <w:sz w:val="20"/>
          <w:szCs w:val="20"/>
          <w:lang w:val="es-VE"/>
        </w:rPr>
        <w:t>”</w:t>
      </w:r>
      <w:r w:rsidR="00827E40" w:rsidRPr="005C617A">
        <w:rPr>
          <w:rFonts w:ascii="Cambria" w:hAnsi="Cambria"/>
          <w:sz w:val="20"/>
          <w:szCs w:val="20"/>
          <w:lang w:val="es-VE"/>
        </w:rPr>
        <w:t>.</w:t>
      </w:r>
      <w:r w:rsidR="00D556ED" w:rsidRPr="005C617A">
        <w:rPr>
          <w:rFonts w:ascii="Cambria" w:hAnsi="Cambria"/>
          <w:sz w:val="20"/>
          <w:szCs w:val="20"/>
          <w:lang w:val="es-VE"/>
        </w:rPr>
        <w:t xml:space="preserve"> Ello puesto que “</w:t>
      </w:r>
      <w:r w:rsidR="00482F1D" w:rsidRPr="005C617A">
        <w:rPr>
          <w:rFonts w:ascii="Cambria" w:hAnsi="Cambria"/>
          <w:sz w:val="20"/>
          <w:szCs w:val="20"/>
          <w:lang w:val="es-VE"/>
        </w:rPr>
        <w:t xml:space="preserve">examinados estos testimonios entre </w:t>
      </w:r>
      <w:r w:rsidR="00D80AD2" w:rsidRPr="005C617A">
        <w:rPr>
          <w:rFonts w:ascii="Cambria" w:hAnsi="Cambria"/>
          <w:sz w:val="20"/>
          <w:szCs w:val="20"/>
          <w:lang w:val="es-VE"/>
        </w:rPr>
        <w:t>sí</w:t>
      </w:r>
      <w:r w:rsidR="00482F1D" w:rsidRPr="005C617A">
        <w:rPr>
          <w:rFonts w:ascii="Cambria" w:hAnsi="Cambria"/>
          <w:sz w:val="20"/>
          <w:szCs w:val="20"/>
          <w:lang w:val="es-VE"/>
        </w:rPr>
        <w:t xml:space="preserve"> </w:t>
      </w:r>
      <w:r w:rsidR="00D80AD2" w:rsidRPr="005C617A">
        <w:rPr>
          <w:rFonts w:ascii="Cambria" w:hAnsi="Cambria"/>
          <w:sz w:val="20"/>
          <w:szCs w:val="20"/>
          <w:lang w:val="es-VE"/>
        </w:rPr>
        <w:t>y con el resto de la prueba actuada, establecen una conformidad de todos los pormenores y circunstancias</w:t>
      </w:r>
      <w:r w:rsidR="00D556ED" w:rsidRPr="005C617A">
        <w:rPr>
          <w:rFonts w:ascii="Cambria" w:hAnsi="Cambria"/>
          <w:sz w:val="20"/>
          <w:szCs w:val="20"/>
          <w:lang w:val="es-VE"/>
        </w:rPr>
        <w:t xml:space="preserve"> acaecidos y vividos por ellos”</w:t>
      </w:r>
      <w:r w:rsidR="009E27D6" w:rsidRPr="005C617A">
        <w:rPr>
          <w:rStyle w:val="Refdenotaalpie"/>
          <w:rFonts w:ascii="Cambria" w:hAnsi="Cambria"/>
          <w:sz w:val="20"/>
          <w:szCs w:val="20"/>
          <w:lang w:val="es-VE"/>
        </w:rPr>
        <w:footnoteReference w:id="36"/>
      </w:r>
      <w:r w:rsidR="00D556ED" w:rsidRPr="005C617A">
        <w:rPr>
          <w:rFonts w:ascii="Cambria" w:hAnsi="Cambria"/>
          <w:sz w:val="20"/>
          <w:szCs w:val="20"/>
          <w:lang w:val="es-VE"/>
        </w:rPr>
        <w:t>.</w:t>
      </w:r>
      <w:r w:rsidR="006540C9" w:rsidRPr="005C617A">
        <w:rPr>
          <w:rFonts w:ascii="Cambria" w:hAnsi="Cambria"/>
          <w:sz w:val="20"/>
          <w:szCs w:val="20"/>
          <w:lang w:val="es-VE"/>
        </w:rPr>
        <w:t xml:space="preserve"> </w:t>
      </w:r>
    </w:p>
    <w:p w14:paraId="111EA648" w14:textId="77777777" w:rsidR="00AD3DC2" w:rsidRPr="005C617A" w:rsidRDefault="00AD3DC2" w:rsidP="00450BCF">
      <w:pPr>
        <w:jc w:val="both"/>
        <w:rPr>
          <w:rFonts w:ascii="Cambria" w:hAnsi="Cambria"/>
          <w:sz w:val="20"/>
          <w:szCs w:val="20"/>
          <w:lang w:val="es-VE"/>
        </w:rPr>
      </w:pPr>
    </w:p>
    <w:p w14:paraId="5FDDE016" w14:textId="77777777" w:rsidR="000E4030" w:rsidRDefault="00AD3DC2" w:rsidP="00450BCF">
      <w:pPr>
        <w:numPr>
          <w:ilvl w:val="0"/>
          <w:numId w:val="58"/>
        </w:numPr>
        <w:ind w:left="0" w:firstLine="0"/>
        <w:jc w:val="both"/>
        <w:rPr>
          <w:rFonts w:ascii="Cambria" w:hAnsi="Cambria"/>
          <w:sz w:val="20"/>
          <w:szCs w:val="20"/>
          <w:lang w:val="es-VE"/>
        </w:rPr>
      </w:pPr>
      <w:r w:rsidRPr="005C617A">
        <w:rPr>
          <w:rFonts w:ascii="Cambria" w:hAnsi="Cambria"/>
          <w:sz w:val="20"/>
          <w:szCs w:val="20"/>
          <w:lang w:val="es-VE"/>
        </w:rPr>
        <w:t>El Juez determinó que los oficiales cumplieron con “las reglas de enfrentamiento, primero la identificación como patrulla militar y ante el inesperado ataque con armas de fuego de que fueron objeto, utilizaron el armamento con propósito disuasivo realizando disparos al aire, y ante la persistencia de la desobediencia por los tripulantes de la embarcación (...) que no se detenían, los militares utilizaron las armas para neutralizar el medio de propulsión de dicha embarcación”</w:t>
      </w:r>
      <w:r w:rsidR="002B30AF" w:rsidRPr="005C617A">
        <w:rPr>
          <w:rFonts w:ascii="Cambria" w:hAnsi="Cambria"/>
          <w:sz w:val="20"/>
          <w:szCs w:val="20"/>
          <w:lang w:val="es-VE"/>
        </w:rPr>
        <w:t>. Concluyó que “en consecuencia que los sindicados (..</w:t>
      </w:r>
      <w:r w:rsidR="000E4030">
        <w:rPr>
          <w:rFonts w:ascii="Cambria" w:hAnsi="Cambria"/>
          <w:sz w:val="20"/>
          <w:szCs w:val="20"/>
          <w:lang w:val="es-VE"/>
        </w:rPr>
        <w:t>.) no han cometido delito algún</w:t>
      </w:r>
      <w:r w:rsidR="002B30AF" w:rsidRPr="005C617A">
        <w:rPr>
          <w:rFonts w:ascii="Cambria" w:hAnsi="Cambria"/>
          <w:sz w:val="20"/>
          <w:szCs w:val="20"/>
          <w:lang w:val="es-VE"/>
        </w:rPr>
        <w:t xml:space="preserve"> y no tienen responsabilidad, ya que se ratifica, cumplían con su deber conforme a la ley y en tal actuación estuvo ausente el ánimo de victimar o herir a las personas nombradas”</w:t>
      </w:r>
      <w:r w:rsidR="002B30AF" w:rsidRPr="002B30AF">
        <w:rPr>
          <w:rStyle w:val="Refdenotaalpie"/>
          <w:rFonts w:ascii="Cambria" w:hAnsi="Cambria"/>
          <w:sz w:val="20"/>
          <w:szCs w:val="20"/>
          <w:lang w:val="es-VE"/>
        </w:rPr>
        <w:footnoteReference w:id="37"/>
      </w:r>
      <w:r w:rsidR="002B30AF" w:rsidRPr="005C617A">
        <w:rPr>
          <w:rFonts w:ascii="Cambria" w:hAnsi="Cambria"/>
          <w:sz w:val="20"/>
          <w:szCs w:val="20"/>
          <w:lang w:val="es-VE"/>
        </w:rPr>
        <w:t>.</w:t>
      </w:r>
    </w:p>
    <w:p w14:paraId="5DEA9437" w14:textId="77777777" w:rsidR="000E4030" w:rsidRDefault="000E4030" w:rsidP="00450BCF">
      <w:pPr>
        <w:jc w:val="both"/>
        <w:rPr>
          <w:rFonts w:ascii="Cambria" w:hAnsi="Cambria"/>
          <w:sz w:val="20"/>
          <w:szCs w:val="20"/>
          <w:lang w:val="es-VE"/>
        </w:rPr>
      </w:pPr>
    </w:p>
    <w:p w14:paraId="0B44F539" w14:textId="77777777" w:rsidR="000E4030" w:rsidRDefault="00FD6B13" w:rsidP="00450BCF">
      <w:pPr>
        <w:numPr>
          <w:ilvl w:val="0"/>
          <w:numId w:val="58"/>
        </w:numPr>
        <w:ind w:left="0" w:firstLine="0"/>
        <w:jc w:val="both"/>
        <w:rPr>
          <w:rFonts w:ascii="Cambria" w:hAnsi="Cambria"/>
          <w:sz w:val="20"/>
          <w:szCs w:val="20"/>
          <w:lang w:val="es-VE"/>
        </w:rPr>
      </w:pPr>
      <w:r w:rsidRPr="000E4030">
        <w:rPr>
          <w:rFonts w:ascii="Cambria" w:hAnsi="Cambria"/>
          <w:sz w:val="20"/>
          <w:szCs w:val="20"/>
          <w:lang w:val="es-VE"/>
        </w:rPr>
        <w:t>El Estado informó que e</w:t>
      </w:r>
      <w:r w:rsidR="007973F1" w:rsidRPr="000E4030">
        <w:rPr>
          <w:rFonts w:ascii="Cambria" w:hAnsi="Cambria"/>
          <w:sz w:val="20"/>
          <w:szCs w:val="20"/>
          <w:lang w:val="es-VE"/>
        </w:rPr>
        <w:t>l 31 de mayo del 2000</w:t>
      </w:r>
      <w:r w:rsidR="008273C2" w:rsidRPr="000E4030">
        <w:rPr>
          <w:rFonts w:ascii="Cambria" w:hAnsi="Cambria"/>
          <w:sz w:val="20"/>
          <w:szCs w:val="20"/>
          <w:lang w:val="es-VE"/>
        </w:rPr>
        <w:t xml:space="preserve"> </w:t>
      </w:r>
      <w:r w:rsidR="008603C0" w:rsidRPr="000E4030">
        <w:rPr>
          <w:rFonts w:ascii="Cambria" w:hAnsi="Cambria"/>
          <w:sz w:val="20"/>
          <w:szCs w:val="20"/>
          <w:lang w:val="es-VE"/>
        </w:rPr>
        <w:t xml:space="preserve">el Juez de la Tercera Zona Naval elevó </w:t>
      </w:r>
      <w:r w:rsidR="008273C2" w:rsidRPr="000E4030">
        <w:rPr>
          <w:rFonts w:ascii="Cambria" w:hAnsi="Cambria"/>
          <w:sz w:val="20"/>
          <w:szCs w:val="20"/>
          <w:lang w:val="es-VE"/>
        </w:rPr>
        <w:t>e</w:t>
      </w:r>
      <w:r w:rsidR="00FA56A6" w:rsidRPr="000E4030">
        <w:rPr>
          <w:rFonts w:ascii="Cambria" w:hAnsi="Cambria"/>
          <w:sz w:val="20"/>
          <w:szCs w:val="20"/>
          <w:lang w:val="es-VE"/>
        </w:rPr>
        <w:t>l auto de sobreseimiento</w:t>
      </w:r>
      <w:r w:rsidR="008273C2" w:rsidRPr="000E4030">
        <w:rPr>
          <w:rFonts w:ascii="Cambria" w:hAnsi="Cambria"/>
          <w:sz w:val="20"/>
          <w:szCs w:val="20"/>
          <w:lang w:val="es-VE"/>
        </w:rPr>
        <w:t xml:space="preserve"> a la Corte de Justicia Militar de Quito.</w:t>
      </w:r>
      <w:r w:rsidRPr="000D52CF">
        <w:rPr>
          <w:rStyle w:val="Refdenotaalpie"/>
          <w:rFonts w:ascii="Cambria" w:hAnsi="Cambria"/>
          <w:sz w:val="20"/>
          <w:szCs w:val="20"/>
          <w:lang w:val="es-VE"/>
        </w:rPr>
        <w:footnoteReference w:id="38"/>
      </w:r>
    </w:p>
    <w:p w14:paraId="6F804D1E" w14:textId="77777777" w:rsidR="000E4030" w:rsidRDefault="000E4030" w:rsidP="00450BCF">
      <w:pPr>
        <w:jc w:val="both"/>
        <w:rPr>
          <w:rFonts w:ascii="Cambria" w:hAnsi="Cambria"/>
          <w:sz w:val="20"/>
          <w:szCs w:val="20"/>
          <w:lang w:val="es-VE"/>
        </w:rPr>
      </w:pPr>
    </w:p>
    <w:p w14:paraId="281B67B1" w14:textId="77777777" w:rsidR="00AE0A63" w:rsidRPr="00003723" w:rsidRDefault="008273C2" w:rsidP="00450BCF">
      <w:pPr>
        <w:numPr>
          <w:ilvl w:val="0"/>
          <w:numId w:val="58"/>
        </w:numPr>
        <w:ind w:left="0" w:firstLine="0"/>
        <w:jc w:val="both"/>
        <w:rPr>
          <w:rFonts w:ascii="Cambria" w:hAnsi="Cambria"/>
          <w:sz w:val="20"/>
          <w:szCs w:val="20"/>
          <w:lang w:val="es-VE"/>
        </w:rPr>
      </w:pPr>
      <w:r w:rsidRPr="000E4030">
        <w:rPr>
          <w:rFonts w:ascii="Cambria" w:hAnsi="Cambria"/>
          <w:sz w:val="20"/>
          <w:szCs w:val="20"/>
          <w:lang w:val="es-VE"/>
        </w:rPr>
        <w:t>El 21 de junio de 2001</w:t>
      </w:r>
      <w:r w:rsidR="0012087C" w:rsidRPr="000E4030">
        <w:rPr>
          <w:rFonts w:ascii="Cambria" w:hAnsi="Cambria"/>
          <w:sz w:val="20"/>
          <w:szCs w:val="20"/>
          <w:lang w:val="es-VE"/>
        </w:rPr>
        <w:t xml:space="preserve"> la </w:t>
      </w:r>
      <w:r w:rsidR="00AE0A63" w:rsidRPr="000E4030">
        <w:rPr>
          <w:rFonts w:ascii="Cambria" w:hAnsi="Cambria"/>
          <w:sz w:val="20"/>
          <w:szCs w:val="20"/>
          <w:lang w:val="es-VE"/>
        </w:rPr>
        <w:t>Corte</w:t>
      </w:r>
      <w:r w:rsidR="0012087C" w:rsidRPr="000E4030">
        <w:rPr>
          <w:rFonts w:ascii="Cambria" w:hAnsi="Cambria"/>
          <w:sz w:val="20"/>
          <w:szCs w:val="20"/>
          <w:lang w:val="es-VE"/>
        </w:rPr>
        <w:t xml:space="preserve"> de justicia Militar de Quito</w:t>
      </w:r>
      <w:r w:rsidR="00AE0A63" w:rsidRPr="000E4030">
        <w:rPr>
          <w:rFonts w:ascii="Cambria" w:hAnsi="Cambria"/>
          <w:sz w:val="20"/>
          <w:szCs w:val="20"/>
          <w:lang w:val="es-VE"/>
        </w:rPr>
        <w:t xml:space="preserve"> confirmó el auto de sobreseimiento definitivo del proceso y de los sindicados</w:t>
      </w:r>
      <w:r w:rsidR="00AE0A63" w:rsidRPr="00AE0A63">
        <w:rPr>
          <w:rStyle w:val="Refdenotaalpie"/>
          <w:rFonts w:ascii="Cambria" w:hAnsi="Cambria"/>
          <w:sz w:val="20"/>
          <w:szCs w:val="20"/>
          <w:lang w:val="es-VE"/>
        </w:rPr>
        <w:footnoteReference w:id="39"/>
      </w:r>
      <w:r w:rsidR="00B118EA">
        <w:rPr>
          <w:rFonts w:ascii="Cambria" w:hAnsi="Cambria"/>
          <w:sz w:val="20"/>
          <w:szCs w:val="20"/>
          <w:lang w:val="es-VE"/>
        </w:rPr>
        <w:t xml:space="preserve"> bajo las mismas </w:t>
      </w:r>
      <w:r w:rsidR="00AE0A63" w:rsidRPr="000E4030">
        <w:rPr>
          <w:rFonts w:ascii="Cambria" w:hAnsi="Cambria"/>
          <w:sz w:val="20"/>
          <w:szCs w:val="20"/>
          <w:lang w:val="es-VE"/>
        </w:rPr>
        <w:t xml:space="preserve">conclusiones que el Juez </w:t>
      </w:r>
      <w:r w:rsidR="00AE0A63" w:rsidRPr="000E4030">
        <w:rPr>
          <w:rFonts w:ascii="Cambria" w:hAnsi="Cambria"/>
          <w:sz w:val="20"/>
          <w:szCs w:val="20"/>
          <w:lang w:val="es-ES_tradnl"/>
        </w:rPr>
        <w:t>Penal Militar de la Tercera Zona Naval de Esmeraldas</w:t>
      </w:r>
      <w:r w:rsidR="00B655C2">
        <w:rPr>
          <w:rFonts w:ascii="Cambria" w:hAnsi="Cambria"/>
          <w:sz w:val="20"/>
          <w:szCs w:val="20"/>
          <w:lang w:val="es-ES_tradnl"/>
        </w:rPr>
        <w:t>.</w:t>
      </w:r>
    </w:p>
    <w:p w14:paraId="3E65CB71" w14:textId="058848B9" w:rsidR="00003723" w:rsidRPr="00003723" w:rsidRDefault="00003723" w:rsidP="00450BCF">
      <w:pPr>
        <w:jc w:val="both"/>
        <w:rPr>
          <w:rFonts w:ascii="Cambria" w:hAnsi="Cambria"/>
          <w:sz w:val="20"/>
          <w:szCs w:val="20"/>
          <w:lang w:val="es-VE"/>
        </w:rPr>
      </w:pPr>
    </w:p>
    <w:p w14:paraId="623A753B" w14:textId="77777777" w:rsidR="00003723" w:rsidRPr="006C0C54" w:rsidRDefault="00003723" w:rsidP="00450BCF">
      <w:pPr>
        <w:pStyle w:val="Ttulo1"/>
        <w:ind w:left="1440" w:hanging="1440"/>
        <w:rPr>
          <w:b/>
        </w:rPr>
      </w:pPr>
      <w:bookmarkStart w:id="8" w:name="_Toc3366793"/>
      <w:r w:rsidRPr="006C0C54">
        <w:rPr>
          <w:b/>
        </w:rPr>
        <w:t>ANALISIS DE DERECHO</w:t>
      </w:r>
      <w:bookmarkEnd w:id="8"/>
    </w:p>
    <w:p w14:paraId="77B047B3" w14:textId="77777777" w:rsidR="0062780E" w:rsidRPr="0062780E" w:rsidRDefault="0062780E" w:rsidP="00450BCF">
      <w:pPr>
        <w:jc w:val="both"/>
        <w:rPr>
          <w:rFonts w:ascii="Cambria" w:hAnsi="Cambria"/>
          <w:sz w:val="20"/>
          <w:szCs w:val="20"/>
          <w:lang w:val="es-VE"/>
        </w:rPr>
      </w:pPr>
    </w:p>
    <w:p w14:paraId="40BB941D" w14:textId="77777777" w:rsidR="0062780E" w:rsidRDefault="006C0C54" w:rsidP="00450BCF">
      <w:pPr>
        <w:pStyle w:val="Ttulo2"/>
        <w:numPr>
          <w:ilvl w:val="0"/>
          <w:numId w:val="0"/>
        </w:numPr>
        <w:ind w:left="720" w:hanging="720"/>
        <w:jc w:val="both"/>
      </w:pPr>
      <w:bookmarkStart w:id="9" w:name="_Toc3366794"/>
      <w:r>
        <w:t xml:space="preserve">A. </w:t>
      </w:r>
      <w:r>
        <w:tab/>
      </w:r>
      <w:r w:rsidR="00F409B9">
        <w:t>Derecho</w:t>
      </w:r>
      <w:r w:rsidR="0062780E" w:rsidRPr="00A707D7">
        <w:t xml:space="preserve"> a </w:t>
      </w:r>
      <w:r w:rsidR="0062780E">
        <w:t>la vida</w:t>
      </w:r>
      <w:r w:rsidR="00476C59">
        <w:t xml:space="preserve"> e integridad personal</w:t>
      </w:r>
      <w:r w:rsidR="0062780E">
        <w:t xml:space="preserve"> de Luis Eduardo Casierra</w:t>
      </w:r>
      <w:r w:rsidR="00FF0757">
        <w:t xml:space="preserve"> </w:t>
      </w:r>
      <w:r w:rsidR="0062780E" w:rsidRPr="00A707D7">
        <w:t xml:space="preserve">y </w:t>
      </w:r>
      <w:r w:rsidR="00F409B9">
        <w:t xml:space="preserve">derecho </w:t>
      </w:r>
      <w:r w:rsidR="0062780E" w:rsidRPr="00A707D7">
        <w:t xml:space="preserve">a la </w:t>
      </w:r>
      <w:r w:rsidR="0062780E">
        <w:t>integridad personal</w:t>
      </w:r>
      <w:r w:rsidR="002E5BBA">
        <w:t xml:space="preserve"> de Andrés Alejandro Casierra </w:t>
      </w:r>
      <w:r w:rsidR="0062780E" w:rsidRPr="00A707D7">
        <w:t xml:space="preserve">(artículos </w:t>
      </w:r>
      <w:r w:rsidR="0062780E">
        <w:t>4</w:t>
      </w:r>
      <w:r>
        <w:t>.</w:t>
      </w:r>
      <w:r w:rsidR="00FF0757">
        <w:t>1</w:t>
      </w:r>
      <w:r w:rsidR="00FF0757">
        <w:rPr>
          <w:rStyle w:val="Refdenotaalpie"/>
          <w:b w:val="0"/>
          <w:lang w:val="es-ES"/>
        </w:rPr>
        <w:footnoteReference w:id="40"/>
      </w:r>
      <w:r w:rsidR="0062780E" w:rsidRPr="00A707D7">
        <w:t xml:space="preserve"> y </w:t>
      </w:r>
      <w:r w:rsidR="0062780E">
        <w:t>5</w:t>
      </w:r>
      <w:r>
        <w:t>.</w:t>
      </w:r>
      <w:r w:rsidR="00FF0757">
        <w:t>1</w:t>
      </w:r>
      <w:r w:rsidR="00FF0757">
        <w:rPr>
          <w:rStyle w:val="Refdenotaalpie"/>
          <w:b w:val="0"/>
          <w:lang w:val="es-ES"/>
        </w:rPr>
        <w:footnoteReference w:id="41"/>
      </w:r>
      <w:r w:rsidR="0062780E" w:rsidRPr="00A707D7">
        <w:t xml:space="preserve"> </w:t>
      </w:r>
      <w:r w:rsidR="000E0395">
        <w:t xml:space="preserve">de la Convención Americana </w:t>
      </w:r>
      <w:r w:rsidR="0062780E" w:rsidRPr="00A707D7">
        <w:t xml:space="preserve">en relación con </w:t>
      </w:r>
      <w:r>
        <w:t>el</w:t>
      </w:r>
      <w:r w:rsidR="009536EA">
        <w:t xml:space="preserve"> artículo</w:t>
      </w:r>
      <w:r w:rsidR="0062780E" w:rsidRPr="00A707D7">
        <w:t xml:space="preserve"> 1.1</w:t>
      </w:r>
      <w:r w:rsidR="00F409B9">
        <w:t xml:space="preserve"> </w:t>
      </w:r>
      <w:r w:rsidR="000E0395">
        <w:t>del mismo instrumento</w:t>
      </w:r>
      <w:r w:rsidR="0062780E" w:rsidRPr="00A707D7">
        <w:t>)</w:t>
      </w:r>
      <w:bookmarkEnd w:id="9"/>
      <w:r w:rsidR="0062780E" w:rsidRPr="00A707D7">
        <w:t xml:space="preserve"> </w:t>
      </w:r>
    </w:p>
    <w:p w14:paraId="772E0090" w14:textId="77777777" w:rsidR="002E5BBA" w:rsidRPr="00A707D7" w:rsidRDefault="002E5BBA" w:rsidP="00450BCF">
      <w:pPr>
        <w:ind w:left="1440"/>
        <w:jc w:val="both"/>
        <w:rPr>
          <w:rFonts w:ascii="Cambria" w:eastAsia="Cambria" w:hAnsi="Cambria" w:cs="Cambria"/>
          <w:b/>
          <w:sz w:val="20"/>
          <w:szCs w:val="20"/>
          <w:u w:color="000000"/>
          <w:lang w:val="es-ES" w:eastAsia="es-ES"/>
        </w:rPr>
      </w:pPr>
    </w:p>
    <w:p w14:paraId="3AD880F6" w14:textId="77777777" w:rsidR="000E0395" w:rsidRPr="00CD530B" w:rsidRDefault="000E0395" w:rsidP="00450BCF">
      <w:pPr>
        <w:numPr>
          <w:ilvl w:val="0"/>
          <w:numId w:val="58"/>
        </w:numPr>
        <w:ind w:left="0" w:firstLine="0"/>
        <w:jc w:val="both"/>
        <w:rPr>
          <w:rFonts w:ascii="Cambria" w:eastAsia="Batang" w:hAnsi="Cambria"/>
          <w:sz w:val="20"/>
          <w:szCs w:val="20"/>
          <w:bdr w:val="none" w:sz="0" w:space="0" w:color="auto"/>
          <w:lang w:val="es-ES"/>
        </w:rPr>
      </w:pPr>
      <w:r w:rsidRPr="000E0395">
        <w:rPr>
          <w:rFonts w:ascii="Cambria" w:hAnsi="Cambria"/>
          <w:sz w:val="20"/>
          <w:szCs w:val="20"/>
          <w:lang w:val="es-VE"/>
        </w:rPr>
        <w:t>La</w:t>
      </w:r>
      <w:r w:rsidRPr="00682194">
        <w:rPr>
          <w:rFonts w:ascii="Cambria" w:hAnsi="Cambria"/>
          <w:sz w:val="20"/>
          <w:szCs w:val="20"/>
          <w:lang w:val="es-CO"/>
        </w:rPr>
        <w:t xml:space="preserve"> Comisión recuerda que el derecho a la vida es prerrequisito del disfrute de todos los demás derechos humanos y sin </w:t>
      </w:r>
      <w:r w:rsidRPr="00A64328">
        <w:rPr>
          <w:rFonts w:ascii="Cambria" w:eastAsia="Batang" w:hAnsi="Cambria"/>
          <w:sz w:val="20"/>
          <w:szCs w:val="20"/>
          <w:bdr w:val="none" w:sz="0" w:space="0" w:color="auto"/>
          <w:lang w:val="es-UY"/>
        </w:rPr>
        <w:t>cuyo</w:t>
      </w:r>
      <w:r w:rsidRPr="00682194">
        <w:rPr>
          <w:rFonts w:ascii="Cambria" w:hAnsi="Cambria"/>
          <w:sz w:val="20"/>
          <w:szCs w:val="20"/>
          <w:lang w:val="es-CO"/>
        </w:rPr>
        <w:t xml:space="preserve"> respeto todos los demás carecen de sentido</w:t>
      </w:r>
      <w:r w:rsidRPr="00A64328">
        <w:rPr>
          <w:rFonts w:ascii="Cambria" w:hAnsi="Cambria"/>
          <w:sz w:val="20"/>
          <w:szCs w:val="20"/>
          <w:vertAlign w:val="superscript"/>
        </w:rPr>
        <w:footnoteReference w:id="42"/>
      </w:r>
      <w:r w:rsidRPr="00682194">
        <w:rPr>
          <w:rFonts w:ascii="Cambria" w:hAnsi="Cambria"/>
          <w:sz w:val="20"/>
          <w:szCs w:val="20"/>
          <w:lang w:val="es-CO"/>
        </w:rPr>
        <w:t>. El cumplimiento del artículo 4 en relación con el artículo 1.1 de la Convención Americana no sólo presupone que ninguna persona sea privada de su vida arbitrariamente, sino que además requiere que los Estados tomen todas las medidas apropiadas para proteger y preservar el derecho a la vida, bajo su deber de garantizar el pleno y libre ejercicio de los derechos de todas las personas bajo su jurisdicción</w:t>
      </w:r>
      <w:r w:rsidRPr="00A64328">
        <w:rPr>
          <w:rFonts w:ascii="Cambria" w:hAnsi="Cambria"/>
          <w:sz w:val="20"/>
          <w:szCs w:val="20"/>
          <w:vertAlign w:val="superscript"/>
        </w:rPr>
        <w:footnoteReference w:id="43"/>
      </w:r>
      <w:r w:rsidRPr="00682194">
        <w:rPr>
          <w:rFonts w:ascii="Cambria" w:hAnsi="Cambria"/>
          <w:sz w:val="20"/>
          <w:szCs w:val="20"/>
          <w:lang w:val="es-CO"/>
        </w:rPr>
        <w:t xml:space="preserve">. </w:t>
      </w:r>
      <w:r w:rsidRPr="001243C8">
        <w:rPr>
          <w:rFonts w:ascii="Cambria" w:hAnsi="Cambria"/>
          <w:sz w:val="20"/>
          <w:szCs w:val="20"/>
          <w:lang w:val="es-ES"/>
        </w:rPr>
        <w:t xml:space="preserve">Estas obligaciones resultan igualmente aplicables al derecho a la integridad personal.  </w:t>
      </w:r>
    </w:p>
    <w:p w14:paraId="1ED81F88" w14:textId="77777777" w:rsidR="002E5BBA" w:rsidRPr="00E1285B" w:rsidRDefault="002E5BBA" w:rsidP="00450BCF">
      <w:pPr>
        <w:pStyle w:val="Prrafodelista"/>
        <w:ind w:left="0"/>
        <w:jc w:val="both"/>
        <w:rPr>
          <w:color w:val="auto"/>
          <w:sz w:val="20"/>
          <w:szCs w:val="20"/>
          <w:lang w:val="es-ES_tradnl"/>
        </w:rPr>
      </w:pPr>
    </w:p>
    <w:p w14:paraId="643E66CA" w14:textId="77777777" w:rsidR="002725DA" w:rsidRPr="00AE7ACE" w:rsidRDefault="002725DA" w:rsidP="00450BCF">
      <w:pPr>
        <w:numPr>
          <w:ilvl w:val="0"/>
          <w:numId w:val="58"/>
        </w:numPr>
        <w:ind w:left="0" w:firstLine="0"/>
        <w:jc w:val="both"/>
        <w:rPr>
          <w:rFonts w:ascii="Cambria" w:hAnsi="Cambria"/>
          <w:sz w:val="20"/>
          <w:szCs w:val="20"/>
          <w:lang w:val="es-CO"/>
        </w:rPr>
      </w:pPr>
      <w:r w:rsidRPr="000312DC">
        <w:rPr>
          <w:rFonts w:ascii="Cambria" w:hAnsi="Cambria"/>
          <w:sz w:val="20"/>
          <w:szCs w:val="20"/>
          <w:lang w:val="es-ES"/>
        </w:rPr>
        <w:t>Tanto la Comisión como la Corte Interamericana</w:t>
      </w:r>
      <w:r w:rsidR="001242FF">
        <w:rPr>
          <w:rFonts w:ascii="Cambria" w:hAnsi="Cambria"/>
          <w:sz w:val="20"/>
          <w:szCs w:val="20"/>
          <w:lang w:val="es-ES"/>
        </w:rPr>
        <w:t>s</w:t>
      </w:r>
      <w:r w:rsidRPr="000312DC">
        <w:rPr>
          <w:rFonts w:ascii="Cambria" w:hAnsi="Cambria"/>
          <w:sz w:val="20"/>
          <w:szCs w:val="20"/>
          <w:lang w:val="es-ES"/>
        </w:rPr>
        <w:t xml:space="preserve"> han indicado </w:t>
      </w:r>
      <w:proofErr w:type="gramStart"/>
      <w:r w:rsidRPr="000312DC">
        <w:rPr>
          <w:rFonts w:ascii="Cambria" w:hAnsi="Cambria"/>
          <w:sz w:val="20"/>
          <w:szCs w:val="20"/>
          <w:lang w:val="es-ES"/>
        </w:rPr>
        <w:t>que</w:t>
      </w:r>
      <w:proofErr w:type="gramEnd"/>
      <w:r w:rsidRPr="000312DC">
        <w:rPr>
          <w:rFonts w:ascii="Cambria" w:hAnsi="Cambria"/>
          <w:sz w:val="20"/>
          <w:szCs w:val="20"/>
          <w:lang w:val="es-ES"/>
        </w:rPr>
        <w:t xml:space="preserve"> en </w:t>
      </w:r>
      <w:r w:rsidRPr="000312DC">
        <w:rPr>
          <w:rFonts w:ascii="Cambria" w:hAnsi="Cambria"/>
          <w:spacing w:val="-2"/>
          <w:sz w:val="20"/>
          <w:szCs w:val="20"/>
          <w:lang w:val="es-CR"/>
        </w:rPr>
        <w:t xml:space="preserve">todo caso de despliegue de la fuerza, en el que agentes estatales </w:t>
      </w:r>
      <w:r w:rsidRPr="000312DC">
        <w:rPr>
          <w:rFonts w:ascii="Cambria" w:hAnsi="Cambria"/>
          <w:sz w:val="20"/>
          <w:szCs w:val="20"/>
          <w:lang w:val="es-ES_tradnl"/>
        </w:rPr>
        <w:t>hayan</w:t>
      </w:r>
      <w:r w:rsidRPr="000312DC">
        <w:rPr>
          <w:rFonts w:ascii="Cambria" w:hAnsi="Cambria"/>
          <w:spacing w:val="-2"/>
          <w:sz w:val="20"/>
          <w:szCs w:val="20"/>
          <w:lang w:val="es-CR"/>
        </w:rPr>
        <w:t xml:space="preserve"> producido la muerte o lesiones de una persona, corresponde analizar el uso de la fuerza</w:t>
      </w:r>
      <w:r w:rsidRPr="000312DC">
        <w:rPr>
          <w:rStyle w:val="Refdenotaalpie"/>
          <w:rFonts w:ascii="Cambria" w:hAnsi="Cambria"/>
          <w:spacing w:val="-2"/>
          <w:sz w:val="20"/>
          <w:szCs w:val="20"/>
          <w:lang w:val="es-CR"/>
        </w:rPr>
        <w:footnoteReference w:id="44"/>
      </w:r>
      <w:r w:rsidRPr="000312DC">
        <w:rPr>
          <w:rFonts w:ascii="Cambria" w:hAnsi="Cambria"/>
          <w:spacing w:val="-2"/>
          <w:sz w:val="20"/>
          <w:szCs w:val="20"/>
          <w:lang w:val="es-CR"/>
        </w:rPr>
        <w:t xml:space="preserve">. En ese sentido, </w:t>
      </w:r>
      <w:r>
        <w:rPr>
          <w:rFonts w:ascii="Cambria" w:hAnsi="Cambria"/>
          <w:sz w:val="20"/>
          <w:szCs w:val="20"/>
          <w:lang w:val="es-CO"/>
        </w:rPr>
        <w:t>c</w:t>
      </w:r>
      <w:r w:rsidRPr="000312DC">
        <w:rPr>
          <w:rFonts w:ascii="Cambria" w:hAnsi="Cambria"/>
          <w:sz w:val="20"/>
          <w:szCs w:val="20"/>
          <w:lang w:val="es-CO"/>
        </w:rPr>
        <w:t xml:space="preserve">uando se alega que se ha producido una muerte como consecuencia del uso de la fuerza, los órganos del sistema han establecido reglas claras sobre la carga de la prueba. La Corte Interamericana ha señalado que “(…) </w:t>
      </w:r>
      <w:r w:rsidRPr="000312DC">
        <w:rPr>
          <w:rFonts w:ascii="Cambria" w:hAnsi="Cambria" w:cs="Verdana"/>
          <w:sz w:val="20"/>
          <w:szCs w:val="20"/>
          <w:lang w:val="es-CO"/>
        </w:rPr>
        <w:t>en todo caso de uso de fuerza [por parte de agentes estatales] que haya producido la muerte o lesiones a una o más personas corresponde al Estado la obligación de proveer una explicación satisfactoria y convincente de lo sucedido y desvirtuar las alegaciones sobre su responsabilidad, mediante elementos probatorios adecuados”</w:t>
      </w:r>
      <w:r w:rsidRPr="000312DC">
        <w:rPr>
          <w:rStyle w:val="Refdenotaalpie"/>
          <w:rFonts w:ascii="Cambria" w:hAnsi="Cambria" w:cs="Verdana"/>
          <w:sz w:val="20"/>
          <w:szCs w:val="20"/>
        </w:rPr>
        <w:footnoteReference w:id="45"/>
      </w:r>
      <w:r w:rsidRPr="000312DC">
        <w:rPr>
          <w:rFonts w:ascii="Cambria" w:hAnsi="Cambria" w:cs="Verdana"/>
          <w:sz w:val="20"/>
          <w:szCs w:val="20"/>
          <w:lang w:val="es-CO"/>
        </w:rPr>
        <w:t xml:space="preserve">. </w:t>
      </w:r>
    </w:p>
    <w:p w14:paraId="48FA510A" w14:textId="77777777" w:rsidR="002725DA" w:rsidRPr="000312DC" w:rsidRDefault="002725DA"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lang w:val="es-CO" w:eastAsia="ja-JP"/>
        </w:rPr>
      </w:pPr>
    </w:p>
    <w:p w14:paraId="4603B790" w14:textId="77777777" w:rsidR="002725DA" w:rsidRPr="000312DC" w:rsidRDefault="002725DA" w:rsidP="00450BCF">
      <w:pPr>
        <w:numPr>
          <w:ilvl w:val="0"/>
          <w:numId w:val="58"/>
        </w:numPr>
        <w:ind w:left="0" w:firstLine="0"/>
        <w:jc w:val="both"/>
        <w:rPr>
          <w:rFonts w:ascii="Cambria" w:hAnsi="Cambria"/>
          <w:sz w:val="20"/>
          <w:szCs w:val="20"/>
          <w:lang w:val="es-ES"/>
        </w:rPr>
      </w:pPr>
      <w:r w:rsidRPr="000312DC">
        <w:rPr>
          <w:rFonts w:ascii="Cambria" w:hAnsi="Cambria"/>
          <w:sz w:val="20"/>
          <w:szCs w:val="20"/>
          <w:lang w:val="es-ES"/>
        </w:rPr>
        <w:t xml:space="preserve">En ese sentido, para que una explicación sobre el uso letal de la fuerza pueda ser considerada satisfactoria, es necesario que la misma sea el resultado de una investigación compatible con las garantías de independencia, imparcialidad y debida diligencia y, además, se refiera a los elementos que conforme a la </w:t>
      </w:r>
      <w:r w:rsidRPr="000312DC">
        <w:rPr>
          <w:rFonts w:ascii="Cambria" w:hAnsi="Cambria"/>
          <w:sz w:val="20"/>
          <w:szCs w:val="20"/>
          <w:lang w:val="es-CO"/>
        </w:rPr>
        <w:t>jurisprudencia</w:t>
      </w:r>
      <w:r w:rsidRPr="000312DC">
        <w:rPr>
          <w:rFonts w:ascii="Cambria" w:hAnsi="Cambria"/>
          <w:sz w:val="20"/>
          <w:szCs w:val="20"/>
          <w:lang w:val="es-ES"/>
        </w:rPr>
        <w:t xml:space="preserve"> interamericana deben concurrir para justificar dicho uso de la fuerza, a saber:</w:t>
      </w:r>
    </w:p>
    <w:p w14:paraId="17A5DB5E" w14:textId="77777777" w:rsidR="002725DA" w:rsidRPr="000312DC" w:rsidRDefault="002725DA" w:rsidP="00450BCF">
      <w:pPr>
        <w:ind w:right="720"/>
        <w:jc w:val="both"/>
        <w:rPr>
          <w:rFonts w:ascii="Cambria" w:hAnsi="Cambria"/>
          <w:sz w:val="20"/>
          <w:szCs w:val="20"/>
          <w:lang w:val="es-ES"/>
        </w:rPr>
      </w:pPr>
    </w:p>
    <w:p w14:paraId="50DD66A3" w14:textId="77777777" w:rsidR="002725DA" w:rsidRPr="002725DA" w:rsidRDefault="002725DA" w:rsidP="00450BCF">
      <w:pPr>
        <w:ind w:right="720" w:firstLine="720"/>
        <w:jc w:val="both"/>
        <w:rPr>
          <w:rFonts w:ascii="Cambria" w:hAnsi="Cambria"/>
          <w:sz w:val="18"/>
          <w:szCs w:val="18"/>
          <w:lang w:val="es-ES"/>
        </w:rPr>
      </w:pPr>
      <w:r w:rsidRPr="002725DA">
        <w:rPr>
          <w:rFonts w:ascii="Cambria" w:hAnsi="Cambria"/>
          <w:sz w:val="18"/>
          <w:szCs w:val="18"/>
          <w:lang w:val="es-ES"/>
        </w:rPr>
        <w:t>i. Finalidad legítima: el uso de la fuerza debe estar dirigido a lograr un objetivo legítimo. (…)</w:t>
      </w:r>
    </w:p>
    <w:p w14:paraId="58B74B9D" w14:textId="77777777" w:rsidR="002725DA" w:rsidRPr="002725DA" w:rsidRDefault="002725DA" w:rsidP="00450BC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18"/>
          <w:szCs w:val="18"/>
        </w:rPr>
      </w:pPr>
      <w:r w:rsidRPr="002725DA">
        <w:rPr>
          <w:rFonts w:ascii="Cambria" w:hAnsi="Cambria"/>
          <w:sz w:val="18"/>
          <w:szCs w:val="18"/>
        </w:rPr>
        <w:t>ii. Absoluta necesidad: es preciso verificar si existen otros medios disponibles menos lesivos para tutelar la vida e integridad de la persona o situación que se pretende proteger, de conformidad con las circunstancias del caso. (…)</w:t>
      </w:r>
    </w:p>
    <w:p w14:paraId="0ADC9C0E" w14:textId="77777777" w:rsidR="002725DA" w:rsidRPr="002725DA" w:rsidRDefault="002725DA" w:rsidP="00450BC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18"/>
          <w:szCs w:val="18"/>
        </w:rPr>
      </w:pPr>
      <w:r w:rsidRPr="002725DA">
        <w:rPr>
          <w:rFonts w:ascii="Cambria" w:hAnsi="Cambria"/>
          <w:sz w:val="18"/>
          <w:szCs w:val="18"/>
        </w:rPr>
        <w:t>iii. Proporcionalidad: el nivel de fuerza utilizado debe ser acorde con el nivel de resistencia ofrecido, lo cual implica un equilibrio entre la situación a la que se enfrenta el funcionario y su respuesta, considerando el daño potencial que podría ser ocasionado</w:t>
      </w:r>
      <w:r w:rsidRPr="002725DA">
        <w:rPr>
          <w:rStyle w:val="Refdenotaalpie"/>
          <w:rFonts w:ascii="Cambria" w:eastAsia="Trebuchet MS" w:hAnsi="Cambria"/>
          <w:sz w:val="18"/>
          <w:szCs w:val="18"/>
        </w:rPr>
        <w:footnoteReference w:id="46"/>
      </w:r>
      <w:r w:rsidRPr="002725DA">
        <w:rPr>
          <w:rFonts w:ascii="Cambria" w:hAnsi="Cambria"/>
          <w:sz w:val="18"/>
          <w:szCs w:val="18"/>
        </w:rPr>
        <w:t>.</w:t>
      </w:r>
    </w:p>
    <w:p w14:paraId="4C5B8CA4" w14:textId="77777777" w:rsidR="002725DA" w:rsidRPr="000312DC" w:rsidRDefault="002725DA" w:rsidP="00450BCF">
      <w:pPr>
        <w:jc w:val="both"/>
        <w:rPr>
          <w:rFonts w:cs="Verdana"/>
          <w:sz w:val="20"/>
          <w:szCs w:val="20"/>
          <w:lang w:val="es-ES_tradnl"/>
        </w:rPr>
      </w:pPr>
    </w:p>
    <w:p w14:paraId="6F2F5B53" w14:textId="77777777" w:rsidR="002725DA" w:rsidRPr="000312DC" w:rsidRDefault="002725DA" w:rsidP="00450BCF">
      <w:pPr>
        <w:numPr>
          <w:ilvl w:val="0"/>
          <w:numId w:val="58"/>
        </w:numPr>
        <w:ind w:left="0" w:firstLine="0"/>
        <w:jc w:val="both"/>
        <w:rPr>
          <w:sz w:val="20"/>
          <w:szCs w:val="20"/>
          <w:lang w:val="es-CR"/>
        </w:rPr>
      </w:pPr>
      <w:r w:rsidRPr="000312DC">
        <w:rPr>
          <w:rFonts w:ascii="Cambria" w:hAnsi="Cambria" w:cs="Verdana"/>
          <w:sz w:val="20"/>
          <w:szCs w:val="20"/>
          <w:lang w:val="es-ES_tradnl"/>
        </w:rPr>
        <w:t>En la misma línea, l</w:t>
      </w:r>
      <w:r w:rsidRPr="000312DC">
        <w:rPr>
          <w:rFonts w:ascii="Cambria" w:hAnsi="Cambria"/>
          <w:sz w:val="20"/>
          <w:szCs w:val="20"/>
          <w:lang w:val="es-MX"/>
        </w:rPr>
        <w:t xml:space="preserve">a Comisión observa que los </w:t>
      </w:r>
      <w:r w:rsidRPr="000312DC">
        <w:rPr>
          <w:rFonts w:ascii="Cambria" w:hAnsi="Cambria"/>
          <w:spacing w:val="-2"/>
          <w:sz w:val="20"/>
          <w:szCs w:val="20"/>
          <w:lang w:val="es-CR"/>
        </w:rPr>
        <w:t xml:space="preserve">Principios Básicos sobre el empleo de la fuerza y de armas de fuego por los funcionarios encargados de hacer cumplir la ley </w:t>
      </w:r>
      <w:r w:rsidRPr="000312DC">
        <w:rPr>
          <w:rFonts w:ascii="Cambria" w:hAnsi="Cambria"/>
          <w:sz w:val="20"/>
          <w:szCs w:val="20"/>
          <w:lang w:val="es-MX"/>
        </w:rPr>
        <w:t xml:space="preserve">autorizan la posibilidad de emplear armas de fuego con “el objeto de detener a una persona que represente </w:t>
      </w:r>
      <w:r w:rsidRPr="000312DC">
        <w:rPr>
          <w:rFonts w:ascii="Cambria" w:hAnsi="Cambria"/>
          <w:sz w:val="20"/>
          <w:szCs w:val="20"/>
          <w:lang w:val="es-ES_tradnl"/>
        </w:rPr>
        <w:t>ese peligro y oponga resistencia a su autoridad”</w:t>
      </w:r>
      <w:r w:rsidRPr="000312DC">
        <w:rPr>
          <w:rStyle w:val="Refdenotaalpie"/>
          <w:rFonts w:ascii="Cambria" w:hAnsi="Cambria"/>
          <w:sz w:val="20"/>
          <w:szCs w:val="20"/>
        </w:rPr>
        <w:footnoteReference w:id="47"/>
      </w:r>
      <w:r w:rsidRPr="000312DC">
        <w:rPr>
          <w:rFonts w:ascii="Cambria" w:hAnsi="Cambria"/>
          <w:sz w:val="20"/>
          <w:szCs w:val="20"/>
          <w:lang w:val="es-ES_tradnl"/>
        </w:rPr>
        <w:t>. Sin perjuicio de ello, como parte de los requisitos para que se autorice en dicha hipótesis el uso de la fuerza</w:t>
      </w:r>
      <w:r w:rsidR="00A01AA0">
        <w:rPr>
          <w:rFonts w:ascii="Cambria" w:hAnsi="Cambria"/>
          <w:sz w:val="20"/>
          <w:szCs w:val="20"/>
          <w:lang w:val="es-ES_tradnl"/>
        </w:rPr>
        <w:t xml:space="preserve"> letal</w:t>
      </w:r>
      <w:r w:rsidRPr="000312DC">
        <w:rPr>
          <w:rFonts w:ascii="Cambria" w:hAnsi="Cambria"/>
          <w:sz w:val="20"/>
          <w:szCs w:val="20"/>
          <w:lang w:val="es-ES_tradnl"/>
        </w:rPr>
        <w:t xml:space="preserve">, los Principios señalan que: i) sólo podría realizarse en caso de que resulten insuficientes medidas menos extremas para lograr dicho objetivo; ii) debe utilizarse “cuando sea estrictamente inevitable para proteger una vida”; iii) los funcionarios tendrían que dar una “clara alerta de su intención de emplear </w:t>
      </w:r>
      <w:r w:rsidRPr="000312DC">
        <w:rPr>
          <w:rFonts w:ascii="Cambria" w:hAnsi="Cambria"/>
          <w:sz w:val="20"/>
          <w:szCs w:val="20"/>
          <w:lang w:val="es-ES_tradnl"/>
        </w:rPr>
        <w:lastRenderedPageBreak/>
        <w:t>armas de fuego”; y iv) dicha advertencia debería realizarse con tiempo suficiente salvo que al dar dicha advertencia se pusiera en peligro a los propios funcionarios o a otras personas.</w:t>
      </w:r>
    </w:p>
    <w:p w14:paraId="06CF60A3" w14:textId="77777777" w:rsidR="002725DA" w:rsidRPr="000312DC" w:rsidRDefault="002725DA" w:rsidP="00450BCF">
      <w:pPr>
        <w:suppressAutoHyphens/>
        <w:jc w:val="both"/>
        <w:rPr>
          <w:rFonts w:ascii="Cambria" w:hAnsi="Cambria"/>
          <w:sz w:val="20"/>
          <w:szCs w:val="20"/>
          <w:lang w:val="es-CR"/>
        </w:rPr>
      </w:pPr>
    </w:p>
    <w:p w14:paraId="5CBB0CD4" w14:textId="77777777" w:rsidR="002725DA" w:rsidRPr="00A86915" w:rsidRDefault="002725DA" w:rsidP="00450BCF">
      <w:pPr>
        <w:numPr>
          <w:ilvl w:val="0"/>
          <w:numId w:val="58"/>
        </w:numPr>
        <w:ind w:left="0" w:firstLine="0"/>
        <w:jc w:val="both"/>
        <w:rPr>
          <w:rFonts w:ascii="Cambria" w:hAnsi="Cambria"/>
          <w:sz w:val="20"/>
          <w:szCs w:val="20"/>
          <w:lang w:val="es-MX"/>
        </w:rPr>
      </w:pPr>
      <w:r w:rsidRPr="000312DC">
        <w:rPr>
          <w:rFonts w:ascii="Cambria" w:hAnsi="Cambria"/>
          <w:sz w:val="20"/>
          <w:szCs w:val="20"/>
          <w:lang w:val="es-MX"/>
        </w:rPr>
        <w:t xml:space="preserve">Con base en lo señalado, la finalidad legítima, absoluta necesidad y proporcionalidad del uso de la fuerza letal deben ser demostradas por el Estado a la luz de las circunstancias particulares </w:t>
      </w:r>
      <w:r w:rsidRPr="000312DC">
        <w:rPr>
          <w:rFonts w:ascii="Cambria" w:hAnsi="Cambria"/>
          <w:sz w:val="20"/>
          <w:szCs w:val="20"/>
          <w:lang w:val="es-ES_tradnl"/>
        </w:rPr>
        <w:t>del</w:t>
      </w:r>
      <w:r w:rsidRPr="000312DC">
        <w:rPr>
          <w:rFonts w:ascii="Cambria" w:hAnsi="Cambria"/>
          <w:sz w:val="20"/>
          <w:szCs w:val="20"/>
          <w:lang w:val="es-MX"/>
        </w:rPr>
        <w:t xml:space="preserve"> caso concreto. Asimismo, como consecuencia de dichos principios, la Comisión recuerda que los agentes estatales que intervienen en operativos deben aplicar criterios de “uso diferenciado y progresivo de la fuerza, determinando el grado de </w:t>
      </w:r>
      <w:r w:rsidRPr="00A86915">
        <w:rPr>
          <w:rFonts w:ascii="Cambria" w:hAnsi="Cambria"/>
          <w:sz w:val="20"/>
          <w:szCs w:val="20"/>
          <w:lang w:val="es-MX"/>
        </w:rPr>
        <w:t>cooperación, resistencia o agresión por parte del sujeto al cual se pretende intervenir, y con ello, emplear tácticas de negociación, control o uso de la fuerza según corresponda”</w:t>
      </w:r>
      <w:r w:rsidRPr="00A86915">
        <w:rPr>
          <w:rStyle w:val="Refdenotaalpie"/>
          <w:rFonts w:ascii="Cambria" w:hAnsi="Cambria"/>
          <w:sz w:val="20"/>
          <w:szCs w:val="20"/>
        </w:rPr>
        <w:footnoteReference w:id="48"/>
      </w:r>
      <w:r w:rsidRPr="00A86915">
        <w:rPr>
          <w:rFonts w:ascii="Cambria" w:hAnsi="Cambria"/>
          <w:sz w:val="20"/>
          <w:szCs w:val="20"/>
          <w:lang w:val="es-MX"/>
        </w:rPr>
        <w:t>.</w:t>
      </w:r>
    </w:p>
    <w:p w14:paraId="0EE80306" w14:textId="77777777" w:rsidR="004D4D18" w:rsidRPr="00A86915" w:rsidRDefault="004D4D18" w:rsidP="00450BCF">
      <w:pPr>
        <w:pStyle w:val="Prrafodelista"/>
        <w:ind w:left="0"/>
        <w:jc w:val="both"/>
        <w:rPr>
          <w:color w:val="auto"/>
          <w:sz w:val="20"/>
          <w:szCs w:val="20"/>
          <w:lang w:val="es-MX"/>
        </w:rPr>
      </w:pPr>
    </w:p>
    <w:p w14:paraId="75C8C722" w14:textId="77777777" w:rsidR="009D7CC8" w:rsidRPr="00A86915" w:rsidRDefault="009D7CC8" w:rsidP="00450BCF">
      <w:pPr>
        <w:numPr>
          <w:ilvl w:val="0"/>
          <w:numId w:val="58"/>
        </w:numPr>
        <w:ind w:left="0" w:firstLine="0"/>
        <w:jc w:val="both"/>
        <w:rPr>
          <w:rFonts w:ascii="Cambria" w:hAnsi="Cambria"/>
          <w:sz w:val="20"/>
          <w:szCs w:val="20"/>
          <w:lang w:val="es-ES"/>
        </w:rPr>
      </w:pPr>
      <w:r w:rsidRPr="00A86915">
        <w:rPr>
          <w:rFonts w:ascii="Cambria" w:hAnsi="Cambria"/>
          <w:sz w:val="20"/>
          <w:szCs w:val="20"/>
          <w:lang w:val="es-CL"/>
        </w:rPr>
        <w:t xml:space="preserve">En el presente caso, </w:t>
      </w:r>
      <w:r w:rsidR="00FA20B4" w:rsidRPr="00A86915">
        <w:rPr>
          <w:rFonts w:ascii="Cambria" w:hAnsi="Cambria"/>
          <w:sz w:val="20"/>
          <w:szCs w:val="20"/>
          <w:lang w:val="es-CL"/>
        </w:rPr>
        <w:t xml:space="preserve">no existe controversia respecto de </w:t>
      </w:r>
      <w:r w:rsidRPr="00A86915">
        <w:rPr>
          <w:rFonts w:ascii="Cambria" w:hAnsi="Cambria"/>
          <w:sz w:val="20"/>
          <w:szCs w:val="20"/>
          <w:lang w:val="es-ES"/>
        </w:rPr>
        <w:t>que Luis</w:t>
      </w:r>
      <w:r w:rsidR="00BC194C">
        <w:rPr>
          <w:rFonts w:ascii="Cambria" w:hAnsi="Cambria"/>
          <w:sz w:val="20"/>
          <w:szCs w:val="20"/>
          <w:lang w:val="es-ES"/>
        </w:rPr>
        <w:t xml:space="preserve"> Eduardo</w:t>
      </w:r>
      <w:r w:rsidR="005C36AB">
        <w:rPr>
          <w:rFonts w:ascii="Cambria" w:hAnsi="Cambria"/>
          <w:sz w:val="20"/>
          <w:szCs w:val="20"/>
          <w:lang w:val="es-ES"/>
        </w:rPr>
        <w:t xml:space="preserve"> fue herido y luego </w:t>
      </w:r>
      <w:r w:rsidRPr="00A86915">
        <w:rPr>
          <w:rFonts w:ascii="Cambria" w:hAnsi="Cambria"/>
          <w:sz w:val="20"/>
          <w:szCs w:val="20"/>
          <w:lang w:val="es-ES"/>
        </w:rPr>
        <w:t xml:space="preserve">falleció y Andrés Alejandro resultó herido como consecuencia del uso de la fuerza letal por parte agentes de la Armada Nacional. La controversia gira en torno a si, como sostiene el Estado, la muerte y lesiones fueron el resultado de un enfrentamiento </w:t>
      </w:r>
      <w:r w:rsidR="00744E2F" w:rsidRPr="00A86915">
        <w:rPr>
          <w:rFonts w:ascii="Cambria" w:hAnsi="Cambria"/>
          <w:sz w:val="20"/>
          <w:szCs w:val="20"/>
          <w:lang w:val="es-ES"/>
        </w:rPr>
        <w:t xml:space="preserve">armado </w:t>
      </w:r>
      <w:r w:rsidRPr="00A86915">
        <w:rPr>
          <w:rFonts w:ascii="Cambria" w:hAnsi="Cambria"/>
          <w:sz w:val="20"/>
          <w:szCs w:val="20"/>
          <w:lang w:val="es-ES"/>
        </w:rPr>
        <w:t>surgido</w:t>
      </w:r>
      <w:r w:rsidR="00744E2F" w:rsidRPr="00A86915">
        <w:rPr>
          <w:rFonts w:ascii="Cambria" w:hAnsi="Cambria"/>
          <w:sz w:val="20"/>
          <w:szCs w:val="20"/>
          <w:lang w:val="es-ES"/>
        </w:rPr>
        <w:t xml:space="preserve"> entre los agentes estatales y los pescadores, incluyendo a los hermanos Casierra</w:t>
      </w:r>
      <w:r w:rsidRPr="00A86915">
        <w:rPr>
          <w:rFonts w:ascii="Cambria" w:hAnsi="Cambria"/>
          <w:sz w:val="20"/>
          <w:szCs w:val="20"/>
          <w:lang w:val="es-ES"/>
        </w:rPr>
        <w:t xml:space="preserve">; o si, como afirma la parte peticionaria, en realidad, se trató de </w:t>
      </w:r>
      <w:r w:rsidR="00744E2F" w:rsidRPr="00A86915">
        <w:rPr>
          <w:rFonts w:ascii="Cambria" w:hAnsi="Cambria"/>
          <w:sz w:val="20"/>
          <w:szCs w:val="20"/>
          <w:lang w:val="es-ES"/>
        </w:rPr>
        <w:t>un</w:t>
      </w:r>
      <w:r w:rsidR="006139F3">
        <w:rPr>
          <w:rFonts w:ascii="Cambria" w:hAnsi="Cambria"/>
          <w:sz w:val="20"/>
          <w:szCs w:val="20"/>
          <w:lang w:val="es-ES"/>
        </w:rPr>
        <w:t xml:space="preserve"> uso indebido de la fuerza letal </w:t>
      </w:r>
      <w:r w:rsidR="00744E2F" w:rsidRPr="00A86915">
        <w:rPr>
          <w:rFonts w:ascii="Cambria" w:hAnsi="Cambria"/>
          <w:sz w:val="20"/>
          <w:szCs w:val="20"/>
          <w:lang w:val="es-ES"/>
        </w:rPr>
        <w:t>puesto que los pescadores no tenían armas de fuego.</w:t>
      </w:r>
      <w:r w:rsidRPr="00A86915">
        <w:rPr>
          <w:rFonts w:ascii="Cambria" w:hAnsi="Cambria"/>
          <w:sz w:val="20"/>
          <w:szCs w:val="20"/>
          <w:lang w:val="es-ES"/>
        </w:rPr>
        <w:t xml:space="preserve"> </w:t>
      </w:r>
    </w:p>
    <w:p w14:paraId="328C47E8" w14:textId="77777777" w:rsidR="009D7CC8" w:rsidRPr="00A86915" w:rsidRDefault="009D7CC8" w:rsidP="00450B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14:paraId="4AAF6021" w14:textId="77777777" w:rsidR="009D7CC8" w:rsidRPr="00A521FC" w:rsidRDefault="009D7CC8" w:rsidP="00450BCF">
      <w:pPr>
        <w:numPr>
          <w:ilvl w:val="0"/>
          <w:numId w:val="58"/>
        </w:numPr>
        <w:ind w:left="0" w:firstLine="0"/>
        <w:jc w:val="both"/>
        <w:rPr>
          <w:rFonts w:ascii="Cambria" w:hAnsi="Cambria"/>
          <w:sz w:val="20"/>
          <w:szCs w:val="20"/>
          <w:lang w:val="es-ES"/>
        </w:rPr>
      </w:pPr>
      <w:r w:rsidRPr="00A86915">
        <w:rPr>
          <w:rFonts w:ascii="Cambria" w:hAnsi="Cambria"/>
          <w:sz w:val="20"/>
          <w:szCs w:val="20"/>
          <w:lang w:val="es-ES"/>
        </w:rPr>
        <w:t>De acuerdo con los estándares descritos anteriormente, corresponde a la Comisión analizar si el Estado ha explicado de modo satisfactorio</w:t>
      </w:r>
      <w:r w:rsidRPr="00A521FC">
        <w:rPr>
          <w:rFonts w:ascii="Cambria" w:hAnsi="Cambria"/>
          <w:sz w:val="20"/>
          <w:szCs w:val="20"/>
          <w:lang w:val="es-ES"/>
        </w:rPr>
        <w:t xml:space="preserve"> que la muerte </w:t>
      </w:r>
      <w:r w:rsidR="001562C8" w:rsidRPr="00A521FC">
        <w:rPr>
          <w:rFonts w:ascii="Cambria" w:hAnsi="Cambria"/>
          <w:sz w:val="20"/>
          <w:szCs w:val="20"/>
          <w:lang w:val="es-ES"/>
        </w:rPr>
        <w:t>y lesiones de los hermanos Casierra fueron</w:t>
      </w:r>
      <w:r w:rsidRPr="00A521FC">
        <w:rPr>
          <w:rFonts w:ascii="Cambria" w:hAnsi="Cambria"/>
          <w:sz w:val="20"/>
          <w:szCs w:val="20"/>
          <w:lang w:val="es-ES"/>
        </w:rPr>
        <w:t xml:space="preserve"> el resultado de un uso legítimo de la fuerza letal para repeler un ataque</w:t>
      </w:r>
      <w:r w:rsidR="000666E4">
        <w:rPr>
          <w:rFonts w:ascii="Cambria" w:hAnsi="Cambria"/>
          <w:sz w:val="20"/>
          <w:szCs w:val="20"/>
          <w:lang w:val="es-ES"/>
        </w:rPr>
        <w:t>.</w:t>
      </w:r>
      <w:r w:rsidRPr="00A521FC">
        <w:rPr>
          <w:rFonts w:ascii="Cambria" w:hAnsi="Cambria"/>
          <w:sz w:val="20"/>
          <w:szCs w:val="20"/>
          <w:lang w:val="es-ES"/>
        </w:rPr>
        <w:t xml:space="preserve"> </w:t>
      </w:r>
    </w:p>
    <w:p w14:paraId="4507AB74" w14:textId="77777777" w:rsidR="009D7CC8" w:rsidRPr="00A521FC" w:rsidRDefault="009D7CC8" w:rsidP="00450BCF">
      <w:pPr>
        <w:pStyle w:val="Prrafodelista"/>
        <w:ind w:left="0"/>
        <w:jc w:val="both"/>
        <w:rPr>
          <w:sz w:val="20"/>
          <w:szCs w:val="20"/>
          <w:lang w:val="es-CL"/>
        </w:rPr>
      </w:pPr>
    </w:p>
    <w:p w14:paraId="52495655" w14:textId="77777777" w:rsidR="00DD04A1" w:rsidRPr="00A521FC" w:rsidRDefault="001562C8" w:rsidP="00450BCF">
      <w:pPr>
        <w:numPr>
          <w:ilvl w:val="0"/>
          <w:numId w:val="58"/>
        </w:numPr>
        <w:ind w:left="0" w:firstLine="0"/>
        <w:jc w:val="both"/>
        <w:rPr>
          <w:rFonts w:ascii="Cambria" w:hAnsi="Cambria"/>
          <w:sz w:val="20"/>
          <w:szCs w:val="20"/>
          <w:lang w:val="es-ES"/>
        </w:rPr>
      </w:pPr>
      <w:r w:rsidRPr="00A521FC">
        <w:rPr>
          <w:rFonts w:ascii="Cambria" w:hAnsi="Cambria"/>
          <w:sz w:val="20"/>
          <w:szCs w:val="20"/>
          <w:lang w:val="es-ES"/>
        </w:rPr>
        <w:t xml:space="preserve">La Comisión observa que la explicación aportada por el Estado se basa fundamentalmente en </w:t>
      </w:r>
      <w:r w:rsidR="00BC3F8B" w:rsidRPr="00A521FC">
        <w:rPr>
          <w:rFonts w:ascii="Cambria" w:hAnsi="Cambria"/>
          <w:sz w:val="20"/>
          <w:szCs w:val="20"/>
          <w:lang w:val="es-ES"/>
        </w:rPr>
        <w:t>las conclusiones realizadas por las autoridades en el marco de la jurisdicción penal militar</w:t>
      </w:r>
      <w:r w:rsidR="00A701E3" w:rsidRPr="00A521FC">
        <w:rPr>
          <w:rFonts w:ascii="Cambria" w:hAnsi="Cambria"/>
          <w:sz w:val="20"/>
          <w:szCs w:val="20"/>
          <w:lang w:val="es-ES"/>
        </w:rPr>
        <w:t>, en donde se decidió el sobreseimiento del asunto a favor de los agentes estatales involucrados</w:t>
      </w:r>
      <w:r w:rsidR="00BC3F8B" w:rsidRPr="00A521FC">
        <w:rPr>
          <w:rFonts w:ascii="Cambria" w:hAnsi="Cambria"/>
          <w:sz w:val="20"/>
          <w:szCs w:val="20"/>
          <w:lang w:val="es-ES"/>
        </w:rPr>
        <w:t xml:space="preserve">. </w:t>
      </w:r>
    </w:p>
    <w:p w14:paraId="6281E8DF" w14:textId="77777777" w:rsidR="00DD04A1" w:rsidRPr="00A521FC" w:rsidRDefault="00DD04A1" w:rsidP="00450BCF">
      <w:pPr>
        <w:pStyle w:val="Prrafodelista"/>
        <w:ind w:left="0"/>
        <w:rPr>
          <w:sz w:val="20"/>
          <w:szCs w:val="20"/>
          <w:lang w:val="es-ES"/>
        </w:rPr>
      </w:pPr>
    </w:p>
    <w:p w14:paraId="2CCFA5BA" w14:textId="77777777" w:rsidR="008B1E89" w:rsidRPr="00A521FC" w:rsidRDefault="009C5CA7" w:rsidP="00450BCF">
      <w:pPr>
        <w:numPr>
          <w:ilvl w:val="0"/>
          <w:numId w:val="58"/>
        </w:numPr>
        <w:ind w:left="0" w:firstLine="0"/>
        <w:jc w:val="both"/>
        <w:rPr>
          <w:rFonts w:ascii="Cambria" w:hAnsi="Cambria"/>
          <w:sz w:val="20"/>
          <w:szCs w:val="20"/>
          <w:lang w:val="es-ES"/>
        </w:rPr>
      </w:pPr>
      <w:r w:rsidRPr="00A521FC">
        <w:rPr>
          <w:rFonts w:ascii="Cambria" w:hAnsi="Cambria"/>
          <w:sz w:val="20"/>
          <w:szCs w:val="20"/>
          <w:lang w:val="es-ES"/>
        </w:rPr>
        <w:t>L</w:t>
      </w:r>
      <w:r w:rsidR="00BC3F8B" w:rsidRPr="00A521FC">
        <w:rPr>
          <w:rFonts w:ascii="Cambria" w:hAnsi="Cambria"/>
          <w:sz w:val="20"/>
          <w:szCs w:val="20"/>
          <w:lang w:val="es-ES"/>
        </w:rPr>
        <w:t xml:space="preserve">a CIDH resalta que dicha investigación, tal como se indicará en la siguiente sección del informe, </w:t>
      </w:r>
      <w:r w:rsidR="00A701E3" w:rsidRPr="00A521FC">
        <w:rPr>
          <w:rFonts w:ascii="Cambria" w:hAnsi="Cambria"/>
          <w:sz w:val="20"/>
          <w:szCs w:val="20"/>
          <w:lang w:val="es-CL"/>
        </w:rPr>
        <w:t xml:space="preserve">no cumplió con los requisitos de independencia e imparcialidad requeridos por la Convención Americana para el esclarecimiento y sanción de hechos como los del presente caso. </w:t>
      </w:r>
      <w:r w:rsidR="00DD04A1" w:rsidRPr="000312DC">
        <w:rPr>
          <w:rFonts w:ascii="Cambria" w:hAnsi="Cambria"/>
          <w:sz w:val="20"/>
          <w:szCs w:val="20"/>
          <w:lang w:val="es-ES_tradnl"/>
        </w:rPr>
        <w:t xml:space="preserve">En relación con </w:t>
      </w:r>
      <w:r w:rsidR="00DD04A1">
        <w:rPr>
          <w:rFonts w:ascii="Cambria" w:hAnsi="Cambria"/>
          <w:sz w:val="20"/>
          <w:szCs w:val="20"/>
          <w:lang w:val="es-ES_tradnl"/>
        </w:rPr>
        <w:t>la</w:t>
      </w:r>
      <w:r w:rsidR="00DD04A1" w:rsidRPr="000312DC">
        <w:rPr>
          <w:rFonts w:ascii="Cambria" w:hAnsi="Cambria"/>
          <w:sz w:val="20"/>
          <w:szCs w:val="20"/>
          <w:lang w:val="es-ES_tradnl"/>
        </w:rPr>
        <w:t xml:space="preserve"> versión</w:t>
      </w:r>
      <w:r w:rsidR="00DD04A1">
        <w:rPr>
          <w:rFonts w:ascii="Cambria" w:hAnsi="Cambria"/>
          <w:sz w:val="20"/>
          <w:szCs w:val="20"/>
          <w:lang w:val="es-ES_tradnl"/>
        </w:rPr>
        <w:t xml:space="preserve"> de dichos oficiales</w:t>
      </w:r>
      <w:r w:rsidR="00DD04A1" w:rsidRPr="000312DC">
        <w:rPr>
          <w:rFonts w:ascii="Cambria" w:hAnsi="Cambria"/>
          <w:sz w:val="20"/>
          <w:szCs w:val="20"/>
          <w:lang w:val="es-ES_tradnl"/>
        </w:rPr>
        <w:t>, la Comisión considera pertinente hacer notar que</w:t>
      </w:r>
      <w:r w:rsidR="00D84742">
        <w:rPr>
          <w:rFonts w:ascii="Cambria" w:hAnsi="Cambria"/>
          <w:sz w:val="20"/>
          <w:szCs w:val="20"/>
          <w:lang w:val="es-ES_tradnl"/>
        </w:rPr>
        <w:t xml:space="preserve"> para el esclarecimiento de si existió un uso legítimo de la fuerza letal,</w:t>
      </w:r>
      <w:r w:rsidR="00DD04A1" w:rsidRPr="000312DC">
        <w:rPr>
          <w:rFonts w:ascii="Cambria" w:hAnsi="Cambria"/>
          <w:sz w:val="20"/>
          <w:szCs w:val="20"/>
          <w:lang w:val="es-ES_tradnl"/>
        </w:rPr>
        <w:t xml:space="preserve"> los testimonios de los </w:t>
      </w:r>
      <w:r w:rsidR="00DD04A1">
        <w:rPr>
          <w:rFonts w:ascii="Cambria" w:hAnsi="Cambria"/>
          <w:sz w:val="20"/>
          <w:szCs w:val="20"/>
          <w:lang w:val="es-ES_tradnl"/>
        </w:rPr>
        <w:t>agentes</w:t>
      </w:r>
      <w:r w:rsidR="00DD04A1" w:rsidRPr="000312DC">
        <w:rPr>
          <w:rFonts w:ascii="Cambria" w:hAnsi="Cambria"/>
          <w:sz w:val="20"/>
          <w:szCs w:val="20"/>
          <w:lang w:val="es-ES_tradnl"/>
        </w:rPr>
        <w:t xml:space="preserve"> involucrados no pueden ser</w:t>
      </w:r>
      <w:r w:rsidR="00D84742">
        <w:rPr>
          <w:rFonts w:ascii="Cambria" w:hAnsi="Cambria"/>
          <w:sz w:val="20"/>
          <w:szCs w:val="20"/>
          <w:lang w:val="es-ES_tradnl"/>
        </w:rPr>
        <w:t xml:space="preserve"> asumidos como ciertos de manera automática, sino que deben ser</w:t>
      </w:r>
      <w:r w:rsidR="00DD04A1" w:rsidRPr="000312DC">
        <w:rPr>
          <w:rFonts w:ascii="Cambria" w:hAnsi="Cambria"/>
          <w:sz w:val="20"/>
          <w:szCs w:val="20"/>
          <w:lang w:val="es-ES_tradnl"/>
        </w:rPr>
        <w:t xml:space="preserve"> valorados con la totalidad de la prueba que obra en el expediente</w:t>
      </w:r>
      <w:r w:rsidR="00D84742">
        <w:rPr>
          <w:rFonts w:ascii="Cambria" w:hAnsi="Cambria"/>
          <w:sz w:val="20"/>
          <w:szCs w:val="20"/>
          <w:lang w:val="es-ES_tradnl"/>
        </w:rPr>
        <w:t>, cuya producción corresponde de oficio al Estado, con la debida diligencia, lo que no ocurrió en el presente caso</w:t>
      </w:r>
      <w:r w:rsidR="00DF4835">
        <w:rPr>
          <w:rFonts w:ascii="Cambria" w:hAnsi="Cambria"/>
          <w:sz w:val="20"/>
          <w:szCs w:val="20"/>
          <w:lang w:val="es-ES_tradnl"/>
        </w:rPr>
        <w:t>.</w:t>
      </w:r>
      <w:r w:rsidR="00442EE5">
        <w:rPr>
          <w:rFonts w:ascii="Cambria" w:hAnsi="Cambria"/>
          <w:sz w:val="20"/>
          <w:szCs w:val="20"/>
          <w:lang w:val="es-ES_tradnl"/>
        </w:rPr>
        <w:t xml:space="preserve"> Por el contrario, </w:t>
      </w:r>
      <w:r w:rsidR="00442EE5" w:rsidRPr="006A4C1D">
        <w:rPr>
          <w:rFonts w:ascii="Cambria" w:hAnsi="Cambria"/>
          <w:sz w:val="20"/>
          <w:szCs w:val="20"/>
          <w:lang w:val="es-ES"/>
        </w:rPr>
        <w:t>la</w:t>
      </w:r>
      <w:r w:rsidR="00442EE5" w:rsidRPr="000312DC">
        <w:rPr>
          <w:rFonts w:ascii="Cambria" w:hAnsi="Cambria"/>
          <w:sz w:val="20"/>
          <w:szCs w:val="20"/>
          <w:lang w:val="es-ES"/>
        </w:rPr>
        <w:t xml:space="preserve"> Comisión observa que la</w:t>
      </w:r>
      <w:r w:rsidR="00442EE5">
        <w:rPr>
          <w:rFonts w:ascii="Cambria" w:hAnsi="Cambria"/>
          <w:sz w:val="20"/>
          <w:szCs w:val="20"/>
          <w:lang w:val="es-ES"/>
        </w:rPr>
        <w:t>s determinaciones de la justicia penal militar</w:t>
      </w:r>
      <w:r w:rsidR="00442EE5" w:rsidRPr="000312DC">
        <w:rPr>
          <w:rFonts w:ascii="Cambria" w:hAnsi="Cambria"/>
          <w:sz w:val="20"/>
          <w:szCs w:val="20"/>
          <w:lang w:val="es-ES"/>
        </w:rPr>
        <w:t xml:space="preserve"> </w:t>
      </w:r>
      <w:r w:rsidR="00442EE5">
        <w:rPr>
          <w:rFonts w:ascii="Cambria" w:hAnsi="Cambria"/>
          <w:sz w:val="20"/>
          <w:szCs w:val="20"/>
          <w:lang w:val="es-ES"/>
        </w:rPr>
        <w:t>se basaron</w:t>
      </w:r>
      <w:r w:rsidR="00442EE5" w:rsidRPr="000312DC">
        <w:rPr>
          <w:rFonts w:ascii="Cambria" w:hAnsi="Cambria"/>
          <w:sz w:val="20"/>
          <w:szCs w:val="20"/>
          <w:lang w:val="es-ES"/>
        </w:rPr>
        <w:t xml:space="preserve"> fundamentalmente en</w:t>
      </w:r>
      <w:r w:rsidR="00442EE5">
        <w:rPr>
          <w:rFonts w:ascii="Cambria" w:hAnsi="Cambria"/>
          <w:sz w:val="20"/>
          <w:szCs w:val="20"/>
          <w:lang w:val="es-ES"/>
        </w:rPr>
        <w:t xml:space="preserve"> la orden de operaciones y en</w:t>
      </w:r>
      <w:r w:rsidR="00442EE5" w:rsidRPr="000312DC">
        <w:rPr>
          <w:rFonts w:ascii="Cambria" w:hAnsi="Cambria"/>
          <w:sz w:val="20"/>
          <w:szCs w:val="20"/>
          <w:lang w:val="es-ES"/>
        </w:rPr>
        <w:t xml:space="preserve"> la versión de </w:t>
      </w:r>
      <w:r w:rsidR="00442EE5">
        <w:rPr>
          <w:rFonts w:ascii="Cambria" w:hAnsi="Cambria"/>
          <w:sz w:val="20"/>
          <w:szCs w:val="20"/>
          <w:lang w:val="es-ES"/>
        </w:rPr>
        <w:t xml:space="preserve">los mismos miembros de la Armada Nacional que participaron de los hechos. </w:t>
      </w:r>
      <w:r w:rsidR="00D84742">
        <w:rPr>
          <w:rFonts w:ascii="Cambria" w:hAnsi="Cambria"/>
          <w:sz w:val="20"/>
          <w:szCs w:val="20"/>
          <w:lang w:val="es-ES_tradnl"/>
        </w:rPr>
        <w:t xml:space="preserve"> </w:t>
      </w:r>
      <w:r w:rsidR="0052606A" w:rsidRPr="0026319E">
        <w:rPr>
          <w:rFonts w:ascii="Cambria" w:hAnsi="Cambria"/>
          <w:sz w:val="20"/>
          <w:szCs w:val="20"/>
          <w:lang w:val="es-ES_tradnl"/>
        </w:rPr>
        <w:t xml:space="preserve"> </w:t>
      </w:r>
      <w:r w:rsidR="002773F3">
        <w:rPr>
          <w:rFonts w:ascii="Cambria" w:hAnsi="Cambria"/>
          <w:sz w:val="20"/>
          <w:szCs w:val="20"/>
          <w:lang w:val="es-ES_tradnl"/>
        </w:rPr>
        <w:t xml:space="preserve">Además, </w:t>
      </w:r>
      <w:r w:rsidR="0052606A" w:rsidRPr="0026319E">
        <w:rPr>
          <w:rFonts w:ascii="Cambria" w:hAnsi="Cambria"/>
          <w:sz w:val="20"/>
          <w:szCs w:val="20"/>
          <w:lang w:val="es-ES_tradnl"/>
        </w:rPr>
        <w:t xml:space="preserve">la Comisión resalta que </w:t>
      </w:r>
      <w:r w:rsidR="0052606A" w:rsidRPr="00A521FC">
        <w:rPr>
          <w:rFonts w:ascii="Cambria" w:hAnsi="Cambria"/>
          <w:sz w:val="20"/>
          <w:szCs w:val="20"/>
          <w:lang w:val="es-CL"/>
        </w:rPr>
        <w:t>los testimonios recogidos y su respectiva valoración sin garantías mínimas de independencia e imparcialidad y las determinaciones en un fuero en sí mismo incompatible con la Convención, no pueden constituir la explicación satisfactoria sobre el estricto cumplimiento de los principios de finalidad legítima, necesidad y proporcionalidad en el uso letal de la fuerza en un caso concreto.</w:t>
      </w:r>
    </w:p>
    <w:p w14:paraId="3515ADEF" w14:textId="77777777" w:rsidR="008B1E89" w:rsidRDefault="008B1E89" w:rsidP="00450BCF">
      <w:pPr>
        <w:pStyle w:val="Prrafodelista"/>
        <w:ind w:left="0"/>
        <w:rPr>
          <w:sz w:val="20"/>
          <w:szCs w:val="20"/>
          <w:lang w:val="es-ES_tradnl"/>
        </w:rPr>
      </w:pPr>
    </w:p>
    <w:p w14:paraId="1BBE69BE" w14:textId="77777777" w:rsidR="0026072D" w:rsidRPr="00AE7ACE" w:rsidRDefault="0026072D" w:rsidP="00450BCF">
      <w:pPr>
        <w:numPr>
          <w:ilvl w:val="0"/>
          <w:numId w:val="58"/>
        </w:numPr>
        <w:ind w:left="0" w:firstLine="0"/>
        <w:jc w:val="both"/>
        <w:rPr>
          <w:sz w:val="20"/>
          <w:szCs w:val="20"/>
          <w:lang w:val="es-ES"/>
        </w:rPr>
      </w:pPr>
      <w:r>
        <w:rPr>
          <w:rFonts w:ascii="Cambria" w:hAnsi="Cambria"/>
          <w:sz w:val="20"/>
          <w:szCs w:val="20"/>
          <w:lang w:val="es-CL"/>
        </w:rPr>
        <w:t>Lo anterior resulta suficiente para establecer que el Estado no aportó una explicación satisfactoria sobre el uso de la fuerza letal, que fuera el resultado de una investigación independiente, imparcial y con la debida diligencia. Sin perjuicio de ello, la CIDH observa que del expediente surgen diversos elementos que confirman que el uso de la fuerza letal fue incompatible con las obligaciones internacionales del Estado.</w:t>
      </w:r>
    </w:p>
    <w:p w14:paraId="72EB4F2C" w14:textId="77777777" w:rsidR="0026072D" w:rsidRDefault="0026072D" w:rsidP="00450BCF">
      <w:pPr>
        <w:pStyle w:val="Prrafodelista"/>
        <w:ind w:left="0"/>
        <w:rPr>
          <w:sz w:val="20"/>
          <w:szCs w:val="20"/>
          <w:lang w:val="es-CL"/>
        </w:rPr>
      </w:pPr>
    </w:p>
    <w:p w14:paraId="4849512E" w14:textId="77777777" w:rsidR="002013E1" w:rsidRPr="00B6643A" w:rsidRDefault="008210D6" w:rsidP="00450BCF">
      <w:pPr>
        <w:numPr>
          <w:ilvl w:val="0"/>
          <w:numId w:val="58"/>
        </w:numPr>
        <w:ind w:left="0" w:firstLine="0"/>
        <w:jc w:val="both"/>
        <w:rPr>
          <w:sz w:val="20"/>
          <w:szCs w:val="20"/>
          <w:lang w:val="es-ES"/>
        </w:rPr>
      </w:pPr>
      <w:r>
        <w:rPr>
          <w:rFonts w:ascii="Cambria" w:hAnsi="Cambria"/>
          <w:sz w:val="20"/>
          <w:szCs w:val="20"/>
          <w:lang w:val="es-CL"/>
        </w:rPr>
        <w:t>En primer lugar</w:t>
      </w:r>
      <w:r w:rsidR="008B1E89">
        <w:rPr>
          <w:rFonts w:ascii="Cambria" w:hAnsi="Cambria"/>
          <w:sz w:val="20"/>
          <w:szCs w:val="20"/>
          <w:lang w:val="es-CL"/>
        </w:rPr>
        <w:t>,</w:t>
      </w:r>
      <w:r w:rsidR="001D528D">
        <w:rPr>
          <w:rFonts w:ascii="Cambria" w:hAnsi="Cambria"/>
          <w:sz w:val="20"/>
          <w:szCs w:val="20"/>
          <w:lang w:val="es-CL"/>
        </w:rPr>
        <w:t xml:space="preserve"> en</w:t>
      </w:r>
      <w:r w:rsidR="00A23EB5">
        <w:rPr>
          <w:rFonts w:ascii="Cambria" w:hAnsi="Cambria"/>
          <w:sz w:val="20"/>
          <w:szCs w:val="20"/>
          <w:lang w:val="es-CL"/>
        </w:rPr>
        <w:t xml:space="preserve"> </w:t>
      </w:r>
      <w:r w:rsidR="006A441B">
        <w:rPr>
          <w:rFonts w:ascii="Cambria" w:hAnsi="Cambria"/>
          <w:sz w:val="20"/>
          <w:szCs w:val="20"/>
          <w:lang w:val="es-CL"/>
        </w:rPr>
        <w:t>las</w:t>
      </w:r>
      <w:r w:rsidR="008B1E89" w:rsidRPr="008B1E89">
        <w:rPr>
          <w:rFonts w:ascii="Cambria" w:hAnsi="Cambria"/>
          <w:sz w:val="20"/>
          <w:szCs w:val="20"/>
          <w:lang w:val="es-CL"/>
        </w:rPr>
        <w:t xml:space="preserve"> diligencia</w:t>
      </w:r>
      <w:r w:rsidR="006A441B">
        <w:rPr>
          <w:rFonts w:ascii="Cambria" w:hAnsi="Cambria"/>
          <w:sz w:val="20"/>
          <w:szCs w:val="20"/>
          <w:lang w:val="es-CL"/>
        </w:rPr>
        <w:t>s</w:t>
      </w:r>
      <w:r w:rsidR="008B1E89" w:rsidRPr="008B1E89">
        <w:rPr>
          <w:rFonts w:ascii="Cambria" w:hAnsi="Cambria"/>
          <w:sz w:val="20"/>
          <w:szCs w:val="20"/>
          <w:lang w:val="es-CL"/>
        </w:rPr>
        <w:t xml:space="preserve"> de reconocimientos </w:t>
      </w:r>
      <w:r w:rsidR="006A441B">
        <w:rPr>
          <w:rFonts w:ascii="Cambria" w:hAnsi="Cambria"/>
          <w:sz w:val="20"/>
          <w:szCs w:val="20"/>
          <w:lang w:val="es-CL"/>
        </w:rPr>
        <w:t>y la</w:t>
      </w:r>
      <w:r w:rsidR="00F161B4">
        <w:rPr>
          <w:rFonts w:ascii="Cambria" w:hAnsi="Cambria"/>
          <w:sz w:val="20"/>
          <w:szCs w:val="20"/>
          <w:lang w:val="es-CL"/>
        </w:rPr>
        <w:t>s</w:t>
      </w:r>
      <w:r w:rsidR="006A441B">
        <w:rPr>
          <w:rFonts w:ascii="Cambria" w:hAnsi="Cambria"/>
          <w:sz w:val="20"/>
          <w:szCs w:val="20"/>
          <w:lang w:val="es-CL"/>
        </w:rPr>
        <w:t xml:space="preserve"> inspecciones del lugar de los hechos no</w:t>
      </w:r>
      <w:r w:rsidR="00E52B8E">
        <w:rPr>
          <w:rFonts w:ascii="Cambria" w:hAnsi="Cambria"/>
          <w:sz w:val="20"/>
          <w:szCs w:val="20"/>
          <w:lang w:val="es-CL"/>
        </w:rPr>
        <w:t xml:space="preserve"> se</w:t>
      </w:r>
      <w:r w:rsidR="006A441B">
        <w:rPr>
          <w:rFonts w:ascii="Cambria" w:hAnsi="Cambria"/>
          <w:sz w:val="20"/>
          <w:szCs w:val="20"/>
          <w:lang w:val="es-CL"/>
        </w:rPr>
        <w:t xml:space="preserve"> encontraron las presuntas armas de fuego que habrían utilizado los hermanos Casierra y demás pescadores en su embarcación. </w:t>
      </w:r>
      <w:r w:rsidR="000B7F91">
        <w:rPr>
          <w:rFonts w:ascii="Cambria" w:hAnsi="Cambria"/>
          <w:sz w:val="20"/>
          <w:szCs w:val="20"/>
          <w:lang w:val="es-CL"/>
        </w:rPr>
        <w:t>Tampoco consta que el mismo 8 de diciembre de 1999 se le</w:t>
      </w:r>
      <w:r w:rsidR="00C67AA9">
        <w:rPr>
          <w:rFonts w:ascii="Cambria" w:hAnsi="Cambria"/>
          <w:sz w:val="20"/>
          <w:szCs w:val="20"/>
          <w:lang w:val="es-CL"/>
        </w:rPr>
        <w:t>s</w:t>
      </w:r>
      <w:r w:rsidR="000B7F91">
        <w:rPr>
          <w:rFonts w:ascii="Cambria" w:hAnsi="Cambria"/>
          <w:sz w:val="20"/>
          <w:szCs w:val="20"/>
          <w:lang w:val="es-CL"/>
        </w:rPr>
        <w:t xml:space="preserve"> hubiera incautado arma alguna a los pescadores, no obstante</w:t>
      </w:r>
      <w:r w:rsidR="00774D02">
        <w:rPr>
          <w:rFonts w:ascii="Cambria" w:hAnsi="Cambria"/>
          <w:sz w:val="20"/>
          <w:szCs w:val="20"/>
          <w:lang w:val="es-CL"/>
        </w:rPr>
        <w:t>,</w:t>
      </w:r>
      <w:r w:rsidR="00C67AA9">
        <w:rPr>
          <w:rFonts w:ascii="Cambria" w:hAnsi="Cambria"/>
          <w:sz w:val="20"/>
          <w:szCs w:val="20"/>
          <w:lang w:val="es-CL"/>
        </w:rPr>
        <w:t xml:space="preserve"> dichas personas</w:t>
      </w:r>
      <w:r w:rsidR="000B7F91">
        <w:rPr>
          <w:rFonts w:ascii="Cambria" w:hAnsi="Cambria"/>
          <w:sz w:val="20"/>
          <w:szCs w:val="20"/>
          <w:lang w:val="es-CL"/>
        </w:rPr>
        <w:t xml:space="preserve"> quedaron bajo la custodia del Estado. </w:t>
      </w:r>
      <w:r w:rsidR="0026319E">
        <w:rPr>
          <w:rFonts w:ascii="Cambria" w:hAnsi="Cambria"/>
          <w:sz w:val="20"/>
          <w:szCs w:val="20"/>
          <w:lang w:val="es-CL"/>
        </w:rPr>
        <w:t>De esta forma la Comisión observa que</w:t>
      </w:r>
      <w:r w:rsidR="003C2A4A">
        <w:rPr>
          <w:rFonts w:ascii="Cambria" w:hAnsi="Cambria"/>
          <w:sz w:val="20"/>
          <w:szCs w:val="20"/>
          <w:lang w:val="es-CL"/>
        </w:rPr>
        <w:t xml:space="preserve"> el único fundamento para sostener que existió un ataque previo fueron las declaraciones de los propios agentes involucrados</w:t>
      </w:r>
      <w:r w:rsidR="00F2028F">
        <w:rPr>
          <w:rFonts w:ascii="Cambria" w:hAnsi="Cambria"/>
          <w:sz w:val="20"/>
          <w:szCs w:val="20"/>
          <w:lang w:val="es-CL"/>
        </w:rPr>
        <w:t xml:space="preserve"> y la existencia de orificios en la embarcación estatal, sin una valoración del tipo de arma ni sobre la posible antigüedad de tales impactos.</w:t>
      </w:r>
      <w:r w:rsidR="003C2A4A">
        <w:rPr>
          <w:rFonts w:ascii="Cambria" w:hAnsi="Cambria"/>
          <w:sz w:val="20"/>
          <w:szCs w:val="20"/>
          <w:lang w:val="es-CL"/>
        </w:rPr>
        <w:t xml:space="preserve"> </w:t>
      </w:r>
    </w:p>
    <w:p w14:paraId="3FBC37D7" w14:textId="77777777" w:rsidR="00A9588C" w:rsidRPr="00A521FC" w:rsidRDefault="00A9588C" w:rsidP="00450BCF">
      <w:pPr>
        <w:pStyle w:val="Prrafodelista"/>
        <w:ind w:left="0"/>
        <w:rPr>
          <w:sz w:val="20"/>
          <w:szCs w:val="20"/>
          <w:lang w:val="es-ES_tradnl"/>
        </w:rPr>
      </w:pPr>
    </w:p>
    <w:p w14:paraId="32B6FCB0" w14:textId="77777777" w:rsidR="008B1E89" w:rsidRDefault="00A4513D" w:rsidP="00450BCF">
      <w:pPr>
        <w:numPr>
          <w:ilvl w:val="0"/>
          <w:numId w:val="58"/>
        </w:numPr>
        <w:ind w:left="0" w:firstLine="0"/>
        <w:jc w:val="both"/>
        <w:rPr>
          <w:rFonts w:ascii="Cambria" w:hAnsi="Cambria"/>
          <w:sz w:val="20"/>
          <w:szCs w:val="20"/>
          <w:lang w:val="es-ES_tradnl"/>
        </w:rPr>
      </w:pPr>
      <w:r>
        <w:rPr>
          <w:rFonts w:ascii="Cambria" w:hAnsi="Cambria"/>
          <w:sz w:val="20"/>
          <w:szCs w:val="20"/>
          <w:lang w:val="es-ES_tradnl"/>
        </w:rPr>
        <w:t>En segundo lugar, y e</w:t>
      </w:r>
      <w:r w:rsidR="00A9588C" w:rsidRPr="00A521FC">
        <w:rPr>
          <w:rFonts w:ascii="Cambria" w:hAnsi="Cambria"/>
          <w:sz w:val="20"/>
          <w:szCs w:val="20"/>
          <w:lang w:val="es-ES_tradnl"/>
        </w:rPr>
        <w:t>n relación con la finalidad legítima</w:t>
      </w:r>
      <w:r w:rsidR="000C699F">
        <w:rPr>
          <w:rFonts w:ascii="Cambria" w:hAnsi="Cambria"/>
          <w:sz w:val="20"/>
          <w:szCs w:val="20"/>
          <w:lang w:val="es-ES_tradnl"/>
        </w:rPr>
        <w:t xml:space="preserve"> y absoluta necesidad</w:t>
      </w:r>
      <w:r w:rsidR="00A9588C" w:rsidRPr="00A521FC">
        <w:rPr>
          <w:rFonts w:ascii="Cambria" w:hAnsi="Cambria"/>
          <w:sz w:val="20"/>
          <w:szCs w:val="20"/>
          <w:lang w:val="es-ES_tradnl"/>
        </w:rPr>
        <w:t xml:space="preserve">, </w:t>
      </w:r>
      <w:r w:rsidR="00FD67A0" w:rsidRPr="00A521FC">
        <w:rPr>
          <w:rFonts w:ascii="Cambria" w:hAnsi="Cambria"/>
          <w:sz w:val="20"/>
          <w:szCs w:val="20"/>
          <w:lang w:val="es-ES_tradnl"/>
        </w:rPr>
        <w:t>el Estado</w:t>
      </w:r>
      <w:r w:rsidR="004512A5">
        <w:rPr>
          <w:rFonts w:ascii="Cambria" w:hAnsi="Cambria"/>
          <w:sz w:val="20"/>
          <w:szCs w:val="20"/>
          <w:lang w:val="es-ES_tradnl"/>
        </w:rPr>
        <w:t xml:space="preserve"> ante la CIDH, los propios agentes involucrados en sus declaraciones y las autoridades en la justicia penal militar coincidieron en que </w:t>
      </w:r>
      <w:r w:rsidR="00FD67A0" w:rsidRPr="00A521FC">
        <w:rPr>
          <w:rFonts w:ascii="Cambria" w:hAnsi="Cambria"/>
          <w:sz w:val="20"/>
          <w:szCs w:val="20"/>
          <w:lang w:val="es-ES_tradnl"/>
        </w:rPr>
        <w:t>los agentes estatales realizaron disparos con sus armas de fuego al motor de la embarcación donde se encontraban los hermanos Casierra mientras ésta se estaba dando a la fuga. A pesar de lo señalado por el Estado, la CIDH observa que</w:t>
      </w:r>
      <w:r w:rsidR="00932AFD">
        <w:rPr>
          <w:rFonts w:ascii="Cambria" w:hAnsi="Cambria"/>
          <w:sz w:val="20"/>
          <w:szCs w:val="20"/>
          <w:lang w:val="es-ES_tradnl"/>
        </w:rPr>
        <w:t>,</w:t>
      </w:r>
      <w:r w:rsidR="00FD67A0" w:rsidRPr="00A521FC">
        <w:rPr>
          <w:rFonts w:ascii="Cambria" w:hAnsi="Cambria"/>
          <w:sz w:val="20"/>
          <w:szCs w:val="20"/>
          <w:lang w:val="es-ES_tradnl"/>
        </w:rPr>
        <w:t xml:space="preserve"> conforme al expediente, los disparos fueron </w:t>
      </w:r>
      <w:r w:rsidR="00FD67A0" w:rsidRPr="00FD67A0">
        <w:rPr>
          <w:rFonts w:ascii="Cambria" w:hAnsi="Cambria"/>
          <w:sz w:val="20"/>
          <w:szCs w:val="20"/>
          <w:lang w:val="es-US"/>
        </w:rPr>
        <w:t xml:space="preserve">dirigidos hacia la parte superior del vehículo, impactando a las personas que se encontraban dentro de la </w:t>
      </w:r>
      <w:r w:rsidR="00FD67A0">
        <w:rPr>
          <w:rFonts w:ascii="Cambria" w:hAnsi="Cambria"/>
          <w:sz w:val="20"/>
          <w:szCs w:val="20"/>
          <w:lang w:val="es-US"/>
        </w:rPr>
        <w:t>embarcación</w:t>
      </w:r>
      <w:r w:rsidR="00FD67A0" w:rsidRPr="00FD67A0">
        <w:rPr>
          <w:rFonts w:ascii="Cambria" w:hAnsi="Cambria"/>
          <w:sz w:val="20"/>
          <w:szCs w:val="20"/>
          <w:lang w:val="es-US"/>
        </w:rPr>
        <w:t xml:space="preserve">, como quedó efectivamente demostrado con la muerte de </w:t>
      </w:r>
      <w:r w:rsidR="00FD67A0">
        <w:rPr>
          <w:rFonts w:ascii="Cambria" w:hAnsi="Cambria"/>
          <w:sz w:val="20"/>
          <w:szCs w:val="20"/>
          <w:lang w:val="es-US"/>
        </w:rPr>
        <w:t>Luis Eduardo y las lesiones de Andrés Alejandro</w:t>
      </w:r>
      <w:r w:rsidR="00FD67A0" w:rsidRPr="00FD67A0">
        <w:rPr>
          <w:rFonts w:ascii="Cambria" w:hAnsi="Cambria"/>
          <w:sz w:val="20"/>
          <w:szCs w:val="20"/>
          <w:lang w:val="es-US"/>
        </w:rPr>
        <w:t>.</w:t>
      </w:r>
      <w:r w:rsidR="00FD67A0">
        <w:rPr>
          <w:rFonts w:ascii="Cambria" w:hAnsi="Cambria"/>
          <w:sz w:val="20"/>
          <w:szCs w:val="20"/>
          <w:lang w:val="es-US"/>
        </w:rPr>
        <w:t xml:space="preserve"> Asimismo, la Comisión</w:t>
      </w:r>
      <w:r w:rsidR="008B1E89">
        <w:rPr>
          <w:rFonts w:ascii="Cambria" w:hAnsi="Cambria"/>
          <w:sz w:val="20"/>
          <w:szCs w:val="20"/>
          <w:lang w:val="es-US"/>
        </w:rPr>
        <w:t xml:space="preserve"> resalta que </w:t>
      </w:r>
      <w:r w:rsidR="0049019F">
        <w:rPr>
          <w:rFonts w:ascii="Cambria" w:hAnsi="Cambria"/>
          <w:sz w:val="20"/>
          <w:szCs w:val="20"/>
          <w:lang w:val="es-US"/>
        </w:rPr>
        <w:t>la fuga nunca puede cons</w:t>
      </w:r>
      <w:r w:rsidR="0066408F">
        <w:rPr>
          <w:rFonts w:ascii="Cambria" w:hAnsi="Cambria"/>
          <w:sz w:val="20"/>
          <w:szCs w:val="20"/>
          <w:lang w:val="es-US"/>
        </w:rPr>
        <w:t xml:space="preserve">iderarse </w:t>
      </w:r>
      <w:r w:rsidR="00164F1D">
        <w:rPr>
          <w:rFonts w:ascii="Cambria" w:hAnsi="Cambria"/>
          <w:sz w:val="20"/>
          <w:szCs w:val="20"/>
          <w:lang w:val="es-US"/>
        </w:rPr>
        <w:t>fundamento de la</w:t>
      </w:r>
      <w:r w:rsidR="00F161B4">
        <w:rPr>
          <w:rFonts w:ascii="Cambria" w:hAnsi="Cambria"/>
          <w:sz w:val="20"/>
          <w:szCs w:val="20"/>
          <w:lang w:val="es-US"/>
        </w:rPr>
        <w:t xml:space="preserve"> </w:t>
      </w:r>
      <w:r w:rsidR="008B1E89">
        <w:rPr>
          <w:rFonts w:ascii="Cambria" w:hAnsi="Cambria"/>
          <w:sz w:val="20"/>
          <w:szCs w:val="20"/>
          <w:lang w:val="es-US"/>
        </w:rPr>
        <w:t>finalidad legítima</w:t>
      </w:r>
      <w:r w:rsidR="00164F1D">
        <w:rPr>
          <w:rFonts w:ascii="Cambria" w:hAnsi="Cambria"/>
          <w:sz w:val="20"/>
          <w:szCs w:val="20"/>
          <w:lang w:val="es-US"/>
        </w:rPr>
        <w:t xml:space="preserve"> y estricta necesidad</w:t>
      </w:r>
      <w:r w:rsidR="008B1E89">
        <w:rPr>
          <w:rFonts w:ascii="Cambria" w:hAnsi="Cambria"/>
          <w:sz w:val="20"/>
          <w:szCs w:val="20"/>
          <w:lang w:val="es-US"/>
        </w:rPr>
        <w:t xml:space="preserve"> para el uso de fuerza letal, </w:t>
      </w:r>
      <w:r w:rsidR="008B1E89" w:rsidRPr="00DB4A13">
        <w:rPr>
          <w:rFonts w:ascii="Cambria" w:hAnsi="Cambria"/>
          <w:sz w:val="20"/>
          <w:szCs w:val="20"/>
          <w:lang w:val="es-US"/>
        </w:rPr>
        <w:t>a menos que exista</w:t>
      </w:r>
      <w:r w:rsidR="008B1E89">
        <w:rPr>
          <w:rFonts w:ascii="Cambria" w:hAnsi="Cambria"/>
          <w:sz w:val="20"/>
          <w:szCs w:val="20"/>
          <w:lang w:val="es-US"/>
        </w:rPr>
        <w:t>n</w:t>
      </w:r>
      <w:r w:rsidR="008B1E89" w:rsidRPr="00DB4A13">
        <w:rPr>
          <w:rFonts w:ascii="Cambria" w:hAnsi="Cambria"/>
          <w:sz w:val="20"/>
          <w:szCs w:val="20"/>
          <w:lang w:val="es-US"/>
        </w:rPr>
        <w:t xml:space="preserve"> indicios de que esté en peligro la vida de alguna persona.</w:t>
      </w:r>
      <w:r w:rsidR="00FD67A0" w:rsidRPr="00FD67A0">
        <w:rPr>
          <w:rFonts w:ascii="Cambria" w:hAnsi="Cambria"/>
          <w:sz w:val="20"/>
          <w:szCs w:val="20"/>
          <w:lang w:val="es-US"/>
        </w:rPr>
        <w:t xml:space="preserve"> </w:t>
      </w:r>
      <w:r w:rsidR="005F5DE0">
        <w:rPr>
          <w:rFonts w:ascii="Cambria" w:hAnsi="Cambria"/>
          <w:sz w:val="20"/>
          <w:szCs w:val="20"/>
          <w:lang w:val="es-ES_tradnl"/>
        </w:rPr>
        <w:t xml:space="preserve"> </w:t>
      </w:r>
      <w:r w:rsidR="008B1E89" w:rsidRPr="005F5DE0">
        <w:rPr>
          <w:rFonts w:ascii="Cambria" w:hAnsi="Cambria"/>
          <w:sz w:val="20"/>
          <w:szCs w:val="20"/>
          <w:lang w:val="es-ES_tradnl"/>
        </w:rPr>
        <w:t>Tal como lo ha sostenido la Corte, “</w:t>
      </w:r>
      <w:r w:rsidR="008B1E89" w:rsidRPr="005F5DE0">
        <w:rPr>
          <w:rFonts w:ascii="Cambria" w:hAnsi="Cambria"/>
          <w:sz w:val="20"/>
          <w:szCs w:val="20"/>
          <w:lang w:val="es-ES"/>
        </w:rPr>
        <w:t>no se puede concluir que quede acreditado el requisito de ‘absoluta necesidad’ para utilizar la fuerza contra personas, cuando estas no representan un peligro directo, inclusive cuando la falta del uso de la fuerza resultare en la pérdida de la oportunidad de captura”</w:t>
      </w:r>
      <w:r w:rsidR="008B1E89" w:rsidRPr="00A521FC">
        <w:rPr>
          <w:rStyle w:val="Refdenotaalpie"/>
          <w:rFonts w:ascii="Cambria" w:hAnsi="Cambria"/>
          <w:sz w:val="20"/>
          <w:szCs w:val="20"/>
          <w:lang w:val="es-ES"/>
        </w:rPr>
        <w:footnoteReference w:id="49"/>
      </w:r>
      <w:r w:rsidR="008B1E89" w:rsidRPr="005F5DE0">
        <w:rPr>
          <w:rFonts w:ascii="Cambria" w:hAnsi="Cambria"/>
          <w:sz w:val="20"/>
          <w:szCs w:val="20"/>
          <w:lang w:val="es-ES_tradnl"/>
        </w:rPr>
        <w:t>.</w:t>
      </w:r>
    </w:p>
    <w:p w14:paraId="3108ADA7" w14:textId="77777777" w:rsidR="000216BD" w:rsidRDefault="000216BD" w:rsidP="00450BCF">
      <w:pPr>
        <w:jc w:val="both"/>
        <w:rPr>
          <w:rFonts w:ascii="Cambria" w:hAnsi="Cambria"/>
          <w:sz w:val="20"/>
          <w:szCs w:val="20"/>
          <w:lang w:val="es-ES_tradnl"/>
        </w:rPr>
      </w:pPr>
    </w:p>
    <w:p w14:paraId="34FA9E9C" w14:textId="77777777" w:rsidR="000216BD" w:rsidRPr="005F5DE0" w:rsidRDefault="000216BD" w:rsidP="00450BCF">
      <w:pPr>
        <w:numPr>
          <w:ilvl w:val="0"/>
          <w:numId w:val="58"/>
        </w:numPr>
        <w:ind w:left="0" w:firstLine="0"/>
        <w:jc w:val="both"/>
        <w:rPr>
          <w:rFonts w:ascii="Cambria" w:hAnsi="Cambria"/>
          <w:sz w:val="20"/>
          <w:szCs w:val="20"/>
          <w:lang w:val="es-ES_tradnl"/>
        </w:rPr>
      </w:pPr>
      <w:r>
        <w:rPr>
          <w:rFonts w:ascii="Cambria" w:hAnsi="Cambria"/>
          <w:sz w:val="20"/>
          <w:szCs w:val="20"/>
          <w:lang w:val="es-ES_tradnl"/>
        </w:rPr>
        <w:t xml:space="preserve">Como se indicó anteriormente, en el presente caso no está acreditado mínimamente que existió un ataque </w:t>
      </w:r>
      <w:r w:rsidR="00621D83">
        <w:rPr>
          <w:rFonts w:ascii="Cambria" w:hAnsi="Cambria"/>
          <w:sz w:val="20"/>
          <w:szCs w:val="20"/>
          <w:lang w:val="es-ES_tradnl"/>
        </w:rPr>
        <w:t xml:space="preserve">armado </w:t>
      </w:r>
      <w:r>
        <w:rPr>
          <w:rFonts w:ascii="Cambria" w:hAnsi="Cambria"/>
          <w:sz w:val="20"/>
          <w:szCs w:val="20"/>
          <w:lang w:val="es-ES_tradnl"/>
        </w:rPr>
        <w:t>desde la embarcación donde estaban los hermanos Casierra, pues n</w:t>
      </w:r>
      <w:r w:rsidR="00621D83">
        <w:rPr>
          <w:rFonts w:ascii="Cambria" w:hAnsi="Cambria"/>
          <w:sz w:val="20"/>
          <w:szCs w:val="20"/>
          <w:lang w:val="es-ES_tradnl"/>
        </w:rPr>
        <w:t>o se incautó arma alguna a los pescadores ni se encontraron indicios en ese sentido en las diligencias posteriores. En todo caso, aún aceptando en gracia de discusión que existió un ataque previo, existe coincidencia en que el objetivo de los disparos de los agentes estatales era evitar la fuga de la embarcación tras el supuesto ataque. Es decir, aún bajo la versión del Estado,</w:t>
      </w:r>
      <w:r w:rsidR="000D72F1">
        <w:rPr>
          <w:rFonts w:ascii="Cambria" w:hAnsi="Cambria"/>
          <w:sz w:val="20"/>
          <w:szCs w:val="20"/>
          <w:lang w:val="es-ES_tradnl"/>
        </w:rPr>
        <w:t xml:space="preserve"> no existen elementos que permitan concluir que al momento de usar la fuerza letal el supuesto ataque continuaba y, por lo tanto, la única finalidad aceptable – proteger la vida – permanecía vigente. Al contrario, se reitera que existe coincidencia en </w:t>
      </w:r>
      <w:proofErr w:type="gramStart"/>
      <w:r w:rsidR="000D72F1">
        <w:rPr>
          <w:rFonts w:ascii="Cambria" w:hAnsi="Cambria"/>
          <w:sz w:val="20"/>
          <w:szCs w:val="20"/>
          <w:lang w:val="es-ES_tradnl"/>
        </w:rPr>
        <w:t>que</w:t>
      </w:r>
      <w:proofErr w:type="gramEnd"/>
      <w:r w:rsidR="00AC2CA4">
        <w:rPr>
          <w:rFonts w:ascii="Cambria" w:hAnsi="Cambria"/>
          <w:sz w:val="20"/>
          <w:szCs w:val="20"/>
          <w:lang w:val="es-ES_tradnl"/>
        </w:rPr>
        <w:t xml:space="preserve"> al momento de usar la fuerza letal,</w:t>
      </w:r>
      <w:r w:rsidR="000D72F1">
        <w:rPr>
          <w:rFonts w:ascii="Cambria" w:hAnsi="Cambria"/>
          <w:sz w:val="20"/>
          <w:szCs w:val="20"/>
          <w:lang w:val="es-ES_tradnl"/>
        </w:rPr>
        <w:t xml:space="preserve"> la embarcación de los pescadores se estaba dando a la fuga y que el objetivo del uso de la fuerza fue evitar tal situació</w:t>
      </w:r>
      <w:r w:rsidR="00D916EB">
        <w:rPr>
          <w:rFonts w:ascii="Cambria" w:hAnsi="Cambria"/>
          <w:sz w:val="20"/>
          <w:szCs w:val="20"/>
          <w:lang w:val="es-ES_tradnl"/>
        </w:rPr>
        <w:t>n</w:t>
      </w:r>
      <w:r w:rsidR="00AC2CA4">
        <w:rPr>
          <w:rFonts w:ascii="Cambria" w:hAnsi="Cambria"/>
          <w:sz w:val="20"/>
          <w:szCs w:val="20"/>
          <w:lang w:val="es-ES_tradnl"/>
        </w:rPr>
        <w:t xml:space="preserve">. </w:t>
      </w:r>
    </w:p>
    <w:p w14:paraId="0DA39054" w14:textId="77777777" w:rsidR="008B1E89" w:rsidRPr="00A521FC" w:rsidRDefault="008B1E89" w:rsidP="00450BCF">
      <w:pPr>
        <w:pStyle w:val="Prrafodelista"/>
        <w:ind w:left="0"/>
        <w:rPr>
          <w:sz w:val="20"/>
          <w:szCs w:val="20"/>
          <w:lang w:val="es-ES_tradnl"/>
        </w:rPr>
      </w:pPr>
    </w:p>
    <w:p w14:paraId="56E4AF32" w14:textId="77777777" w:rsidR="00722BD1" w:rsidRPr="00A521FC" w:rsidRDefault="008B1E89" w:rsidP="00450BCF">
      <w:pPr>
        <w:numPr>
          <w:ilvl w:val="0"/>
          <w:numId w:val="58"/>
        </w:numPr>
        <w:ind w:left="0" w:firstLine="0"/>
        <w:jc w:val="both"/>
        <w:rPr>
          <w:rFonts w:ascii="Cambria" w:hAnsi="Cambria"/>
          <w:sz w:val="20"/>
          <w:szCs w:val="20"/>
          <w:lang w:val="es-ES_tradnl"/>
        </w:rPr>
      </w:pPr>
      <w:r w:rsidRPr="00A521FC">
        <w:rPr>
          <w:rFonts w:ascii="Cambria" w:hAnsi="Cambria"/>
          <w:sz w:val="20"/>
          <w:szCs w:val="20"/>
          <w:lang w:val="es-ES_tradnl"/>
        </w:rPr>
        <w:t xml:space="preserve">Finalmente, </w:t>
      </w:r>
      <w:r w:rsidR="006C4160">
        <w:rPr>
          <w:rFonts w:ascii="Cambria" w:hAnsi="Cambria"/>
          <w:sz w:val="20"/>
          <w:szCs w:val="20"/>
          <w:lang w:val="es-ES_tradnl"/>
        </w:rPr>
        <w:t>en relación con la proporcionalidad</w:t>
      </w:r>
      <w:r w:rsidR="00142945">
        <w:rPr>
          <w:rFonts w:ascii="Cambria" w:hAnsi="Cambria"/>
          <w:sz w:val="20"/>
          <w:szCs w:val="20"/>
          <w:lang w:val="es-ES_tradnl"/>
        </w:rPr>
        <w:t xml:space="preserve">, </w:t>
      </w:r>
      <w:r w:rsidR="00722BD1" w:rsidRPr="00A521FC">
        <w:rPr>
          <w:rFonts w:ascii="Cambria" w:hAnsi="Cambria"/>
          <w:sz w:val="20"/>
          <w:szCs w:val="20"/>
          <w:lang w:val="es-ES_tradnl"/>
        </w:rPr>
        <w:t xml:space="preserve">de la inspección ocular que obra en el expediente se </w:t>
      </w:r>
      <w:r w:rsidR="006C4160" w:rsidRPr="00A521FC">
        <w:rPr>
          <w:rFonts w:ascii="Cambria" w:hAnsi="Cambria"/>
          <w:sz w:val="20"/>
          <w:szCs w:val="20"/>
          <w:lang w:val="es-ES_tradnl"/>
        </w:rPr>
        <w:t>evidencia</w:t>
      </w:r>
      <w:r w:rsidR="00722BD1" w:rsidRPr="00A521FC">
        <w:rPr>
          <w:rFonts w:ascii="Cambria" w:hAnsi="Cambria"/>
          <w:sz w:val="20"/>
          <w:szCs w:val="20"/>
          <w:lang w:val="es-ES_tradnl"/>
        </w:rPr>
        <w:t xml:space="preserve"> que</w:t>
      </w:r>
      <w:r w:rsidR="006C4160" w:rsidRPr="00A521FC">
        <w:rPr>
          <w:rFonts w:ascii="Cambria" w:hAnsi="Cambria"/>
          <w:sz w:val="20"/>
          <w:szCs w:val="20"/>
          <w:lang w:val="es-ES_tradnl"/>
        </w:rPr>
        <w:t xml:space="preserve"> la embarcación de los hermanos Casierra tenía un total de 49 orificios provocados por el uso de armas de fuego. La Comisión considera que</w:t>
      </w:r>
      <w:r w:rsidR="008710D7">
        <w:rPr>
          <w:rFonts w:ascii="Cambria" w:hAnsi="Cambria"/>
          <w:sz w:val="20"/>
          <w:szCs w:val="20"/>
          <w:lang w:val="es-ES_tradnl"/>
        </w:rPr>
        <w:t>, en adición a los anteriores elementos,</w:t>
      </w:r>
      <w:r w:rsidR="006C4160" w:rsidRPr="00A521FC">
        <w:rPr>
          <w:rFonts w:ascii="Cambria" w:hAnsi="Cambria"/>
          <w:sz w:val="20"/>
          <w:szCs w:val="20"/>
          <w:lang w:val="es-ES_tradnl"/>
        </w:rPr>
        <w:t xml:space="preserve"> ello</w:t>
      </w:r>
      <w:r w:rsidR="00722BD1" w:rsidRPr="00A521FC">
        <w:rPr>
          <w:rFonts w:ascii="Cambria" w:hAnsi="Cambria"/>
          <w:sz w:val="20"/>
          <w:szCs w:val="20"/>
          <w:lang w:val="es-ES_tradnl"/>
        </w:rPr>
        <w:t xml:space="preserve"> </w:t>
      </w:r>
      <w:r w:rsidR="0011385A" w:rsidRPr="00A521FC">
        <w:rPr>
          <w:rFonts w:ascii="Cambria" w:hAnsi="Cambria"/>
          <w:sz w:val="20"/>
          <w:szCs w:val="20"/>
          <w:lang w:val="es-ES_tradnl"/>
        </w:rPr>
        <w:t>apunta a un uso desproporcionado</w:t>
      </w:r>
      <w:r w:rsidR="00767AE0" w:rsidRPr="00A521FC">
        <w:rPr>
          <w:rFonts w:ascii="Cambria" w:hAnsi="Cambria"/>
          <w:sz w:val="20"/>
          <w:szCs w:val="20"/>
          <w:lang w:val="es-ES_tradnl"/>
        </w:rPr>
        <w:t xml:space="preserve"> </w:t>
      </w:r>
      <w:r w:rsidR="0011385A" w:rsidRPr="00A521FC">
        <w:rPr>
          <w:rFonts w:ascii="Cambria" w:hAnsi="Cambria"/>
          <w:sz w:val="20"/>
          <w:szCs w:val="20"/>
          <w:lang w:val="es-ES_tradnl"/>
        </w:rPr>
        <w:t>de la fuerza</w:t>
      </w:r>
      <w:r w:rsidR="006C4160" w:rsidRPr="00A521FC">
        <w:rPr>
          <w:rFonts w:ascii="Cambria" w:hAnsi="Cambria"/>
          <w:sz w:val="20"/>
          <w:szCs w:val="20"/>
          <w:lang w:val="es-ES_tradnl"/>
        </w:rPr>
        <w:t xml:space="preserve"> letal por parte del Estado</w:t>
      </w:r>
      <w:r w:rsidR="0011385A" w:rsidRPr="00A521FC">
        <w:rPr>
          <w:rFonts w:ascii="Cambria" w:hAnsi="Cambria"/>
          <w:sz w:val="20"/>
          <w:szCs w:val="20"/>
          <w:lang w:val="es-ES_tradnl"/>
        </w:rPr>
        <w:t>.</w:t>
      </w:r>
      <w:r w:rsidR="008A1D10" w:rsidRPr="00A521FC">
        <w:rPr>
          <w:rFonts w:ascii="Cambria" w:hAnsi="Cambria"/>
          <w:sz w:val="20"/>
          <w:szCs w:val="20"/>
          <w:lang w:val="es-ES_tradnl"/>
        </w:rPr>
        <w:t xml:space="preserve"> </w:t>
      </w:r>
    </w:p>
    <w:p w14:paraId="1E21F259" w14:textId="77777777" w:rsidR="0056664F" w:rsidRPr="00A521FC" w:rsidRDefault="0056664F" w:rsidP="00450BCF">
      <w:pPr>
        <w:pStyle w:val="Prrafodelista"/>
        <w:ind w:left="0"/>
        <w:jc w:val="both"/>
        <w:rPr>
          <w:color w:val="auto"/>
          <w:sz w:val="20"/>
          <w:szCs w:val="20"/>
          <w:lang w:val="es-ES_tradnl"/>
        </w:rPr>
      </w:pPr>
    </w:p>
    <w:p w14:paraId="175B0A5D" w14:textId="77777777" w:rsidR="0056664F" w:rsidRPr="00A521FC" w:rsidRDefault="006C73D3" w:rsidP="00450BCF">
      <w:pPr>
        <w:numPr>
          <w:ilvl w:val="0"/>
          <w:numId w:val="58"/>
        </w:numPr>
        <w:ind w:left="0" w:firstLine="0"/>
        <w:jc w:val="both"/>
        <w:rPr>
          <w:rFonts w:ascii="Cambria" w:hAnsi="Cambria"/>
          <w:sz w:val="20"/>
          <w:szCs w:val="20"/>
          <w:lang w:val="es-ES_tradnl"/>
        </w:rPr>
      </w:pPr>
      <w:r w:rsidRPr="00A521FC">
        <w:rPr>
          <w:rFonts w:ascii="Cambria" w:hAnsi="Cambria"/>
          <w:sz w:val="20"/>
          <w:szCs w:val="20"/>
          <w:lang w:val="es-US"/>
        </w:rPr>
        <w:t>Por lo expuesto, e</w:t>
      </w:r>
      <w:r w:rsidR="0056664F" w:rsidRPr="00A521FC">
        <w:rPr>
          <w:rFonts w:ascii="Cambria" w:hAnsi="Cambria"/>
          <w:sz w:val="20"/>
          <w:szCs w:val="20"/>
          <w:lang w:val="es-US"/>
        </w:rPr>
        <w:t xml:space="preserve">n el presente caso </w:t>
      </w:r>
      <w:r w:rsidR="00A72F37">
        <w:rPr>
          <w:rFonts w:ascii="Cambria" w:hAnsi="Cambria"/>
          <w:sz w:val="20"/>
          <w:szCs w:val="20"/>
          <w:lang w:val="es-US"/>
        </w:rPr>
        <w:t xml:space="preserve">el Estado no demostró haber realizado </w:t>
      </w:r>
      <w:r w:rsidR="0056664F" w:rsidRPr="00A521FC">
        <w:rPr>
          <w:rFonts w:ascii="Cambria" w:hAnsi="Cambria"/>
          <w:sz w:val="20"/>
          <w:szCs w:val="20"/>
          <w:lang w:val="es-US"/>
        </w:rPr>
        <w:t>un uso</w:t>
      </w:r>
      <w:r w:rsidR="00243FEF">
        <w:rPr>
          <w:rFonts w:ascii="Cambria" w:hAnsi="Cambria"/>
          <w:sz w:val="20"/>
          <w:szCs w:val="20"/>
          <w:lang w:val="es-US"/>
        </w:rPr>
        <w:t xml:space="preserve"> legítimo</w:t>
      </w:r>
      <w:r w:rsidR="0056664F" w:rsidRPr="00A521FC">
        <w:rPr>
          <w:rFonts w:ascii="Cambria" w:hAnsi="Cambria"/>
          <w:sz w:val="20"/>
          <w:szCs w:val="20"/>
          <w:lang w:val="es-US"/>
        </w:rPr>
        <w:t xml:space="preserve"> de la fuerza y la grave consecuencia fue la muerte del señor Luis Eduardo Casierra, y la vulneración física a Andrés Alejandro Casierra. El uso de la fuerza</w:t>
      </w:r>
      <w:r w:rsidR="0080663F">
        <w:rPr>
          <w:rFonts w:ascii="Cambria" w:hAnsi="Cambria"/>
          <w:sz w:val="20"/>
          <w:szCs w:val="20"/>
          <w:lang w:val="es-US"/>
        </w:rPr>
        <w:t>, sin finalidad legítima,</w:t>
      </w:r>
      <w:r w:rsidR="0056664F" w:rsidRPr="00A521FC">
        <w:rPr>
          <w:rFonts w:ascii="Cambria" w:hAnsi="Cambria"/>
          <w:sz w:val="20"/>
          <w:szCs w:val="20"/>
          <w:lang w:val="es-US"/>
        </w:rPr>
        <w:t xml:space="preserve"> innecesario y desproporcionado es atribuible </w:t>
      </w:r>
      <w:r w:rsidR="0092733D" w:rsidRPr="00A521FC">
        <w:rPr>
          <w:rFonts w:ascii="Cambria" w:hAnsi="Cambria"/>
          <w:sz w:val="20"/>
          <w:szCs w:val="20"/>
          <w:lang w:val="es-US"/>
        </w:rPr>
        <w:t>a</w:t>
      </w:r>
      <w:r w:rsidR="0080663F">
        <w:rPr>
          <w:rFonts w:ascii="Cambria" w:hAnsi="Cambria"/>
          <w:sz w:val="20"/>
          <w:szCs w:val="20"/>
          <w:lang w:val="es-US"/>
        </w:rPr>
        <w:t xml:space="preserve">l Estado </w:t>
      </w:r>
      <w:r w:rsidR="0092733D" w:rsidRPr="00A521FC">
        <w:rPr>
          <w:rFonts w:ascii="Cambria" w:hAnsi="Cambria"/>
          <w:sz w:val="20"/>
          <w:szCs w:val="20"/>
          <w:lang w:val="es-US"/>
        </w:rPr>
        <w:t>de Ecuador</w:t>
      </w:r>
      <w:r w:rsidR="0056664F" w:rsidRPr="00A521FC">
        <w:rPr>
          <w:rFonts w:ascii="Cambria" w:hAnsi="Cambria"/>
          <w:sz w:val="20"/>
          <w:szCs w:val="20"/>
          <w:lang w:val="es-US"/>
        </w:rPr>
        <w:t xml:space="preserve"> por el actuar de</w:t>
      </w:r>
      <w:r w:rsidR="00A6341A">
        <w:rPr>
          <w:rFonts w:ascii="Cambria" w:hAnsi="Cambria"/>
          <w:sz w:val="20"/>
          <w:szCs w:val="20"/>
          <w:lang w:val="es-US"/>
        </w:rPr>
        <w:t xml:space="preserve"> sus agentes</w:t>
      </w:r>
      <w:r w:rsidR="0056664F" w:rsidRPr="00A521FC">
        <w:rPr>
          <w:rFonts w:ascii="Cambria" w:hAnsi="Cambria"/>
          <w:sz w:val="20"/>
          <w:szCs w:val="20"/>
          <w:vertAlign w:val="superscript"/>
          <w:lang w:val="es-US"/>
        </w:rPr>
        <w:footnoteReference w:id="50"/>
      </w:r>
      <w:r w:rsidR="0056664F" w:rsidRPr="00A521FC">
        <w:rPr>
          <w:rFonts w:ascii="Cambria" w:hAnsi="Cambria"/>
          <w:sz w:val="20"/>
          <w:szCs w:val="20"/>
          <w:lang w:val="es-US"/>
        </w:rPr>
        <w:t xml:space="preserve">. </w:t>
      </w:r>
      <w:r w:rsidRPr="00A521FC">
        <w:rPr>
          <w:rFonts w:ascii="Cambria" w:hAnsi="Cambria"/>
          <w:sz w:val="20"/>
          <w:szCs w:val="20"/>
          <w:lang w:val="es-US"/>
        </w:rPr>
        <w:t>De esta forma,</w:t>
      </w:r>
      <w:r w:rsidRPr="00A521FC">
        <w:rPr>
          <w:rFonts w:ascii="Cambria" w:hAnsi="Cambria"/>
          <w:sz w:val="20"/>
          <w:szCs w:val="20"/>
          <w:lang w:val="es-ES_tradnl"/>
        </w:rPr>
        <w:t xml:space="preserve"> </w:t>
      </w:r>
      <w:r w:rsidR="0056664F" w:rsidRPr="00A521FC">
        <w:rPr>
          <w:rFonts w:ascii="Cambria" w:eastAsia="Cambria" w:hAnsi="Cambria" w:cs="Cambria"/>
          <w:sz w:val="20"/>
          <w:szCs w:val="20"/>
          <w:u w:color="000000"/>
          <w:lang w:val="es-ES_tradnl" w:eastAsia="es-ES"/>
        </w:rPr>
        <w:t>la Comisión concluye que Ecuador es responsable por la violación de los derechos a la vida e integridad personal establecidos en los artículos 4.1</w:t>
      </w:r>
      <w:r w:rsidR="00AE3D14">
        <w:rPr>
          <w:rFonts w:ascii="Cambria" w:eastAsia="Cambria" w:hAnsi="Cambria" w:cs="Cambria"/>
          <w:sz w:val="20"/>
          <w:szCs w:val="20"/>
          <w:u w:color="000000"/>
          <w:lang w:val="es-ES_tradnl" w:eastAsia="es-ES"/>
        </w:rPr>
        <w:t xml:space="preserve"> y 5.1</w:t>
      </w:r>
      <w:r w:rsidR="0056664F" w:rsidRPr="00A521FC">
        <w:rPr>
          <w:rFonts w:ascii="Cambria" w:eastAsia="Cambria" w:hAnsi="Cambria" w:cs="Cambria"/>
          <w:sz w:val="20"/>
          <w:szCs w:val="20"/>
          <w:u w:color="000000"/>
          <w:lang w:val="es-ES_tradnl" w:eastAsia="es-ES"/>
        </w:rPr>
        <w:t xml:space="preserve"> de la Convención Americana, en relación con las obligaciones establecidas en los artículos 1.1 del mismo instrumento, en perjuicio de Luis Eduardo Casierr</w:t>
      </w:r>
      <w:r w:rsidR="00AE3D14">
        <w:rPr>
          <w:rFonts w:ascii="Cambria" w:eastAsia="Cambria" w:hAnsi="Cambria" w:cs="Cambria"/>
          <w:sz w:val="20"/>
          <w:szCs w:val="20"/>
          <w:u w:color="000000"/>
          <w:lang w:val="es-ES_tradnl" w:eastAsia="es-ES"/>
        </w:rPr>
        <w:t>a, tomando en cuenta su muerte y el sufrimiento previo a la misma como consecuencia de las heridas</w:t>
      </w:r>
      <w:r w:rsidR="00711061">
        <w:rPr>
          <w:rFonts w:ascii="Cambria" w:eastAsia="Cambria" w:hAnsi="Cambria" w:cs="Cambria"/>
          <w:sz w:val="20"/>
          <w:szCs w:val="20"/>
          <w:u w:color="000000"/>
          <w:lang w:val="es-ES_tradnl" w:eastAsia="es-ES"/>
        </w:rPr>
        <w:t xml:space="preserve"> por arma de fuego</w:t>
      </w:r>
      <w:r w:rsidR="009823C4">
        <w:rPr>
          <w:rFonts w:ascii="Cambria" w:eastAsia="Cambria" w:hAnsi="Cambria" w:cs="Cambria"/>
          <w:sz w:val="20"/>
          <w:szCs w:val="20"/>
          <w:u w:color="000000"/>
          <w:lang w:val="es-ES_tradnl" w:eastAsia="es-ES"/>
        </w:rPr>
        <w:t>.</w:t>
      </w:r>
      <w:r w:rsidR="0056664F" w:rsidRPr="00A521FC">
        <w:rPr>
          <w:rFonts w:ascii="Cambria" w:eastAsia="Cambria" w:hAnsi="Cambria" w:cs="Cambria"/>
          <w:sz w:val="20"/>
          <w:szCs w:val="20"/>
          <w:u w:color="000000"/>
          <w:lang w:val="es-ES_tradnl" w:eastAsia="es-ES"/>
        </w:rPr>
        <w:t xml:space="preserve"> Asimismo, la Comisión concluye que Ecuador es responsable por la violación del derecho a la integridad personal establecido en el artículo 5.1 de la Convención Americana, en relación con las obligaciones establecidas en</w:t>
      </w:r>
      <w:r w:rsidR="003F2EEB">
        <w:rPr>
          <w:rFonts w:ascii="Cambria" w:eastAsia="Cambria" w:hAnsi="Cambria" w:cs="Cambria"/>
          <w:sz w:val="20"/>
          <w:szCs w:val="20"/>
          <w:u w:color="000000"/>
          <w:lang w:val="es-ES_tradnl" w:eastAsia="es-ES"/>
        </w:rPr>
        <w:t xml:space="preserve"> el </w:t>
      </w:r>
      <w:r w:rsidR="0056664F" w:rsidRPr="00A521FC">
        <w:rPr>
          <w:rFonts w:ascii="Cambria" w:eastAsia="Cambria" w:hAnsi="Cambria" w:cs="Cambria"/>
          <w:sz w:val="20"/>
          <w:szCs w:val="20"/>
          <w:u w:color="000000"/>
          <w:lang w:val="es-ES_tradnl" w:eastAsia="es-ES"/>
        </w:rPr>
        <w:t>artículo 1.1 del mismo instrumento, en perjuicio de Andrés Alejandro Casierra.</w:t>
      </w:r>
    </w:p>
    <w:p w14:paraId="1AA956F2" w14:textId="77777777" w:rsidR="00CE4D75" w:rsidRPr="004B0CDC" w:rsidRDefault="00CE4D75" w:rsidP="00450BCF">
      <w:pPr>
        <w:pStyle w:val="Prrafodelista"/>
        <w:ind w:left="0"/>
        <w:jc w:val="both"/>
        <w:rPr>
          <w:color w:val="auto"/>
          <w:sz w:val="20"/>
          <w:szCs w:val="20"/>
          <w:lang w:val="es-ES_tradnl"/>
        </w:rPr>
      </w:pPr>
      <w:bookmarkStart w:id="10" w:name="_Toc485650798"/>
    </w:p>
    <w:p w14:paraId="6D794E7D" w14:textId="77777777" w:rsidR="005272A7" w:rsidRPr="002013E1" w:rsidRDefault="002013E1" w:rsidP="00450BCF">
      <w:pPr>
        <w:pStyle w:val="Ttulo2"/>
        <w:numPr>
          <w:ilvl w:val="0"/>
          <w:numId w:val="0"/>
        </w:numPr>
        <w:ind w:left="720" w:hanging="720"/>
        <w:jc w:val="both"/>
      </w:pPr>
      <w:bookmarkStart w:id="11" w:name="_Toc3366795"/>
      <w:r>
        <w:t>B.</w:t>
      </w:r>
      <w:r>
        <w:tab/>
      </w:r>
      <w:proofErr w:type="gramStart"/>
      <w:r>
        <w:t>Garantías judiciales</w:t>
      </w:r>
      <w:r w:rsidR="008E7325" w:rsidRPr="002013E1">
        <w:t xml:space="preserve"> y protección judicial</w:t>
      </w:r>
      <w:proofErr w:type="gramEnd"/>
      <w:r w:rsidR="008E7325" w:rsidRPr="002013E1">
        <w:t xml:space="preserve"> </w:t>
      </w:r>
      <w:r w:rsidR="005272A7" w:rsidRPr="002013E1">
        <w:t>(</w:t>
      </w:r>
      <w:r w:rsidR="008E7325" w:rsidRPr="002013E1">
        <w:t>artículos 8.1</w:t>
      </w:r>
      <w:r>
        <w:rPr>
          <w:rStyle w:val="Refdenotaalpie"/>
        </w:rPr>
        <w:footnoteReference w:id="51"/>
      </w:r>
      <w:r w:rsidR="008E7325" w:rsidRPr="002013E1">
        <w:t xml:space="preserve"> y 25.1</w:t>
      </w:r>
      <w:r>
        <w:rPr>
          <w:rStyle w:val="Refdenotaalpie"/>
        </w:rPr>
        <w:footnoteReference w:id="52"/>
      </w:r>
      <w:r>
        <w:t xml:space="preserve"> de la Convención Americana</w:t>
      </w:r>
      <w:r w:rsidR="005272A7" w:rsidRPr="002013E1">
        <w:t>,</w:t>
      </w:r>
      <w:bookmarkEnd w:id="10"/>
      <w:r w:rsidR="0020402D" w:rsidRPr="002013E1">
        <w:t xml:space="preserve"> </w:t>
      </w:r>
      <w:r w:rsidR="005272A7" w:rsidRPr="002013E1">
        <w:t>en relaci</w:t>
      </w:r>
      <w:r w:rsidR="0020402D" w:rsidRPr="002013E1">
        <w:t xml:space="preserve">ón </w:t>
      </w:r>
      <w:r w:rsidR="005272A7" w:rsidRPr="002013E1">
        <w:t xml:space="preserve">con los artículos 1.1 y 2 </w:t>
      </w:r>
      <w:r>
        <w:t>del mismo instrumento</w:t>
      </w:r>
      <w:r w:rsidR="005272A7" w:rsidRPr="002013E1">
        <w:t>)</w:t>
      </w:r>
      <w:bookmarkEnd w:id="11"/>
      <w:r w:rsidR="005272A7" w:rsidRPr="002013E1">
        <w:t xml:space="preserve"> </w:t>
      </w:r>
    </w:p>
    <w:p w14:paraId="61C503AD" w14:textId="77777777" w:rsidR="005272A7" w:rsidRDefault="005272A7" w:rsidP="00450BCF">
      <w:pPr>
        <w:ind w:left="1440"/>
        <w:jc w:val="both"/>
        <w:rPr>
          <w:rFonts w:ascii="Cambria" w:eastAsia="Cambria" w:hAnsi="Cambria" w:cs="Cambria"/>
          <w:b/>
          <w:sz w:val="20"/>
          <w:szCs w:val="20"/>
          <w:u w:color="000000"/>
          <w:lang w:val="es-ES" w:eastAsia="es-ES"/>
        </w:rPr>
      </w:pPr>
    </w:p>
    <w:p w14:paraId="5E2ADDD6" w14:textId="77777777" w:rsidR="009C15A0" w:rsidRDefault="009C15A0" w:rsidP="00450BCF">
      <w:pPr>
        <w:numPr>
          <w:ilvl w:val="0"/>
          <w:numId w:val="58"/>
        </w:numPr>
        <w:ind w:left="0" w:firstLine="0"/>
        <w:jc w:val="both"/>
        <w:rPr>
          <w:rFonts w:ascii="Cambria" w:hAnsi="Cambria"/>
          <w:sz w:val="20"/>
          <w:szCs w:val="20"/>
          <w:lang w:val="es-VE"/>
        </w:rPr>
      </w:pPr>
      <w:r w:rsidRPr="000312DC">
        <w:rPr>
          <w:rFonts w:ascii="Cambria" w:hAnsi="Cambria"/>
          <w:sz w:val="20"/>
          <w:szCs w:val="20"/>
          <w:lang w:val="es-ES"/>
        </w:rPr>
        <w:lastRenderedPageBreak/>
        <w:t xml:space="preserve">Tanto la </w:t>
      </w:r>
      <w:r w:rsidRPr="00A521FC">
        <w:rPr>
          <w:rFonts w:ascii="Cambria" w:hAnsi="Cambria"/>
          <w:sz w:val="20"/>
          <w:szCs w:val="20"/>
          <w:lang w:val="es-ES"/>
        </w:rPr>
        <w:t>CIDH</w:t>
      </w:r>
      <w:r w:rsidRPr="000312DC">
        <w:rPr>
          <w:rFonts w:ascii="Cambria" w:hAnsi="Cambria"/>
          <w:sz w:val="20"/>
          <w:szCs w:val="20"/>
          <w:lang w:val="es-ES"/>
        </w:rPr>
        <w:t xml:space="preserve"> como la Corte han establecido </w:t>
      </w:r>
      <w:proofErr w:type="gramStart"/>
      <w:r w:rsidRPr="000312DC">
        <w:rPr>
          <w:rFonts w:ascii="Cambria" w:hAnsi="Cambria"/>
          <w:sz w:val="20"/>
          <w:szCs w:val="20"/>
          <w:lang w:val="es-ES"/>
        </w:rPr>
        <w:t>que</w:t>
      </w:r>
      <w:proofErr w:type="gramEnd"/>
      <w:r w:rsidRPr="000312DC">
        <w:rPr>
          <w:rFonts w:ascii="Cambria" w:hAnsi="Cambria"/>
          <w:sz w:val="20"/>
          <w:szCs w:val="20"/>
          <w:lang w:val="es-ES"/>
        </w:rPr>
        <w:t xml:space="preserve"> en casos relacionados con </w:t>
      </w:r>
      <w:r>
        <w:rPr>
          <w:rFonts w:ascii="Cambria" w:hAnsi="Cambria"/>
          <w:sz w:val="20"/>
          <w:szCs w:val="20"/>
          <w:lang w:val="es-ES"/>
        </w:rPr>
        <w:t>muertes violentas</w:t>
      </w:r>
      <w:r w:rsidRPr="000312DC">
        <w:rPr>
          <w:rFonts w:ascii="Cambria" w:hAnsi="Cambria" w:cs="Verdana"/>
          <w:sz w:val="20"/>
          <w:szCs w:val="20"/>
          <w:lang w:val="es-ES"/>
        </w:rPr>
        <w:t>,</w:t>
      </w:r>
      <w:r>
        <w:rPr>
          <w:rFonts w:ascii="Cambria" w:hAnsi="Cambria" w:cs="Verdana"/>
          <w:sz w:val="20"/>
          <w:szCs w:val="20"/>
          <w:lang w:val="es-ES"/>
        </w:rPr>
        <w:t xml:space="preserve"> especialmente cuando puedan estar involucrados agentes estatales,</w:t>
      </w:r>
      <w:r w:rsidRPr="000312DC">
        <w:rPr>
          <w:rFonts w:ascii="Cambria" w:hAnsi="Cambria" w:cs="Verdana"/>
          <w:sz w:val="20"/>
          <w:szCs w:val="20"/>
          <w:lang w:val="es-ES"/>
        </w:rPr>
        <w:t xml:space="preserve"> </w:t>
      </w:r>
      <w:r>
        <w:rPr>
          <w:rFonts w:ascii="Cambria" w:hAnsi="Cambria" w:cs="Verdana"/>
          <w:sz w:val="20"/>
          <w:szCs w:val="20"/>
          <w:lang w:val="es-ES"/>
        </w:rPr>
        <w:t xml:space="preserve">la investigación debe ser realizada </w:t>
      </w:r>
      <w:r>
        <w:rPr>
          <w:rFonts w:ascii="Cambria" w:hAnsi="Cambria"/>
          <w:sz w:val="20"/>
          <w:szCs w:val="20"/>
          <w:lang w:val="es-ES"/>
        </w:rPr>
        <w:t>a</w:t>
      </w:r>
      <w:r w:rsidRPr="000312DC">
        <w:rPr>
          <w:rFonts w:ascii="Cambria" w:hAnsi="Cambria"/>
          <w:sz w:val="20"/>
          <w:szCs w:val="20"/>
          <w:lang w:val="es-ES"/>
        </w:rPr>
        <w:t xml:space="preserve"> través de todos los medios legales disponibles para la determinación de la verdad y </w:t>
      </w:r>
      <w:r>
        <w:rPr>
          <w:rFonts w:ascii="Cambria" w:hAnsi="Cambria"/>
          <w:sz w:val="20"/>
          <w:szCs w:val="20"/>
          <w:lang w:val="es-ES"/>
        </w:rPr>
        <w:t>el</w:t>
      </w:r>
      <w:r w:rsidRPr="000312DC">
        <w:rPr>
          <w:rFonts w:ascii="Cambria" w:hAnsi="Cambria"/>
          <w:sz w:val="20"/>
          <w:szCs w:val="20"/>
          <w:lang w:val="es-ES"/>
        </w:rPr>
        <w:t xml:space="preserve"> enjuiciamiento y castigo de todos </w:t>
      </w:r>
      <w:r>
        <w:rPr>
          <w:rFonts w:ascii="Cambria" w:hAnsi="Cambria"/>
          <w:sz w:val="20"/>
          <w:szCs w:val="20"/>
          <w:lang w:val="es-ES"/>
        </w:rPr>
        <w:t>los responsables de los hechos</w:t>
      </w:r>
      <w:r w:rsidRPr="000312DC">
        <w:rPr>
          <w:rStyle w:val="Refdenotaalpie"/>
          <w:rFonts w:ascii="Cambria" w:hAnsi="Cambria" w:cs="Verdana"/>
          <w:sz w:val="20"/>
          <w:szCs w:val="20"/>
          <w:lang w:val="es-ES"/>
        </w:rPr>
        <w:footnoteReference w:id="53"/>
      </w:r>
      <w:r>
        <w:rPr>
          <w:rFonts w:ascii="Cambria" w:hAnsi="Cambria"/>
          <w:sz w:val="20"/>
          <w:szCs w:val="20"/>
          <w:lang w:val="es-ES"/>
        </w:rPr>
        <w:t xml:space="preserve">. Asimismo, los Estados deben </w:t>
      </w:r>
      <w:r>
        <w:rPr>
          <w:rFonts w:ascii="Cambria" w:hAnsi="Cambria"/>
          <w:sz w:val="20"/>
          <w:szCs w:val="20"/>
          <w:lang w:val="es-VE"/>
        </w:rPr>
        <w:t>debe proveer un recurso rápido y sencillo para lograr que los responsables de violaciones de derechos humanos sean juzgados y las víctimas obtengan reparación por el daño sufrido</w:t>
      </w:r>
      <w:r>
        <w:rPr>
          <w:rStyle w:val="Refdenotaalpie"/>
          <w:rFonts w:ascii="Cambria" w:hAnsi="Cambria"/>
          <w:sz w:val="20"/>
          <w:szCs w:val="20"/>
          <w:lang w:val="es-VE"/>
        </w:rPr>
        <w:footnoteReference w:id="54"/>
      </w:r>
      <w:r>
        <w:rPr>
          <w:rFonts w:ascii="Cambria" w:hAnsi="Cambria"/>
          <w:sz w:val="20"/>
          <w:szCs w:val="20"/>
          <w:lang w:val="es-VE"/>
        </w:rPr>
        <w:t>.</w:t>
      </w:r>
    </w:p>
    <w:p w14:paraId="2D8D3A5A" w14:textId="77777777" w:rsidR="008E7325" w:rsidRDefault="008E7325" w:rsidP="00450BCF">
      <w:pPr>
        <w:jc w:val="both"/>
        <w:rPr>
          <w:rFonts w:ascii="Cambria" w:hAnsi="Cambria"/>
          <w:sz w:val="20"/>
          <w:szCs w:val="20"/>
          <w:lang w:val="es-VE"/>
        </w:rPr>
      </w:pPr>
    </w:p>
    <w:p w14:paraId="1E045FD8" w14:textId="77777777" w:rsidR="00634098" w:rsidRPr="00AE7ACE" w:rsidRDefault="009C15A0" w:rsidP="00450BCF">
      <w:pPr>
        <w:numPr>
          <w:ilvl w:val="0"/>
          <w:numId w:val="58"/>
        </w:numPr>
        <w:ind w:left="0" w:firstLine="0"/>
        <w:jc w:val="both"/>
        <w:rPr>
          <w:rFonts w:ascii="Cambria" w:hAnsi="Cambria"/>
          <w:sz w:val="20"/>
          <w:szCs w:val="20"/>
          <w:lang w:val="es-VE"/>
        </w:rPr>
      </w:pPr>
      <w:r>
        <w:rPr>
          <w:rFonts w:ascii="Cambria" w:hAnsi="Cambria"/>
          <w:sz w:val="20"/>
          <w:szCs w:val="20"/>
          <w:lang w:val="es-CL"/>
        </w:rPr>
        <w:t>Adicionalmente, e</w:t>
      </w:r>
      <w:r w:rsidR="00927355" w:rsidRPr="004B0CDC">
        <w:rPr>
          <w:rFonts w:ascii="Cambria" w:hAnsi="Cambria"/>
          <w:sz w:val="20"/>
          <w:szCs w:val="20"/>
          <w:lang w:val="es-CL"/>
        </w:rPr>
        <w:t xml:space="preserve">n casos en los que la muerte pudo haber sido consecuencia del uso letal de la fuerza por parte de agentes estatales, </w:t>
      </w:r>
      <w:r>
        <w:rPr>
          <w:rFonts w:ascii="Cambria" w:hAnsi="Cambria"/>
          <w:sz w:val="20"/>
          <w:szCs w:val="20"/>
          <w:lang w:val="es-CL"/>
        </w:rPr>
        <w:t>el Tribunal Europeo</w:t>
      </w:r>
      <w:r w:rsidR="00927355" w:rsidRPr="004B0CDC">
        <w:rPr>
          <w:rFonts w:ascii="Cambria" w:hAnsi="Cambria"/>
          <w:sz w:val="20"/>
          <w:szCs w:val="20"/>
          <w:lang w:val="es-CL"/>
        </w:rPr>
        <w:t xml:space="preserve"> ha señalado que debe realizarse el “más cuidadoso escrutinio” tomando en consideración no “sólo las acciones de los agentes del Estado quienes ejercieron la fuerza, sino todas las circunstancias respectivas incluyendo materias tales como la planificación y control</w:t>
      </w:r>
      <w:r w:rsidR="00A815EC" w:rsidRPr="004B0CDC">
        <w:rPr>
          <w:rFonts w:ascii="Cambria" w:hAnsi="Cambria"/>
          <w:sz w:val="20"/>
          <w:szCs w:val="20"/>
          <w:lang w:val="es-CL"/>
        </w:rPr>
        <w:t xml:space="preserve"> de las acciones bajo examen”</w:t>
      </w:r>
      <w:r w:rsidR="00A815EC" w:rsidRPr="004B0CDC">
        <w:rPr>
          <w:rStyle w:val="Refdenotaalpie"/>
          <w:rFonts w:ascii="Cambria" w:hAnsi="Cambria"/>
          <w:sz w:val="20"/>
          <w:szCs w:val="20"/>
          <w:lang w:val="es-CL"/>
        </w:rPr>
        <w:footnoteReference w:id="55"/>
      </w:r>
      <w:r w:rsidR="00927355" w:rsidRPr="004B0CDC">
        <w:rPr>
          <w:rFonts w:ascii="Cambria" w:hAnsi="Cambria"/>
          <w:sz w:val="20"/>
          <w:szCs w:val="20"/>
          <w:lang w:val="es-CL"/>
        </w:rPr>
        <w:t>. De esta forma, “cualquier deficiencia en la investigación que socave su capacidad para establecer la causa de la muerte o a la persona responsable arriesgará el cumplimiento de esta norma”</w:t>
      </w:r>
      <w:r w:rsidR="00A815EC" w:rsidRPr="004B0CDC">
        <w:rPr>
          <w:rStyle w:val="Refdenotaalpie"/>
          <w:rFonts w:ascii="Cambria" w:hAnsi="Cambria"/>
          <w:sz w:val="20"/>
          <w:szCs w:val="20"/>
          <w:lang w:val="es-CL"/>
        </w:rPr>
        <w:footnoteReference w:id="56"/>
      </w:r>
      <w:r w:rsidR="00927355" w:rsidRPr="004B0CDC">
        <w:rPr>
          <w:rFonts w:ascii="Cambria" w:hAnsi="Cambria"/>
          <w:sz w:val="20"/>
          <w:szCs w:val="20"/>
          <w:lang w:val="es-VE"/>
        </w:rPr>
        <w:t>.</w:t>
      </w:r>
    </w:p>
    <w:p w14:paraId="28DDB072" w14:textId="77777777" w:rsidR="00634098" w:rsidRPr="00A521FC" w:rsidRDefault="00634098" w:rsidP="00450BCF">
      <w:pPr>
        <w:pStyle w:val="Prrafodelista"/>
        <w:ind w:left="0"/>
        <w:rPr>
          <w:sz w:val="20"/>
          <w:szCs w:val="20"/>
          <w:lang w:val="es-ES"/>
        </w:rPr>
      </w:pPr>
    </w:p>
    <w:p w14:paraId="5BC6CA1F" w14:textId="77777777" w:rsidR="00273D55" w:rsidRPr="00566291" w:rsidRDefault="00273D55" w:rsidP="00450BCF">
      <w:pPr>
        <w:numPr>
          <w:ilvl w:val="0"/>
          <w:numId w:val="58"/>
        </w:numPr>
        <w:ind w:left="0" w:firstLine="0"/>
        <w:jc w:val="both"/>
        <w:rPr>
          <w:rFonts w:ascii="Cambria" w:hAnsi="Cambria"/>
          <w:sz w:val="20"/>
          <w:szCs w:val="20"/>
          <w:lang w:val="es-ES_tradnl"/>
        </w:rPr>
      </w:pPr>
      <w:r w:rsidRPr="00566291">
        <w:rPr>
          <w:rFonts w:ascii="Cambria" w:hAnsi="Cambria"/>
          <w:sz w:val="20"/>
          <w:szCs w:val="20"/>
          <w:lang w:val="es-ES_tradnl"/>
        </w:rPr>
        <w:t>La Comisión recuerda que los fueros especiales, como la justicia penal militar, deben tener un alcance restrictivo y excepcional y estar encaminados a la protección de intereses jurídicos especiales, vinculados a la propia entidad</w:t>
      </w:r>
      <w:r w:rsidRPr="00566291">
        <w:rPr>
          <w:rStyle w:val="Refdenotaalpie"/>
          <w:rFonts w:ascii="Cambria" w:hAnsi="Cambria"/>
          <w:sz w:val="20"/>
          <w:szCs w:val="20"/>
        </w:rPr>
        <w:footnoteReference w:id="57"/>
      </w:r>
      <w:r w:rsidRPr="00566291">
        <w:rPr>
          <w:rFonts w:ascii="Cambria" w:hAnsi="Cambria"/>
          <w:sz w:val="20"/>
          <w:szCs w:val="20"/>
          <w:lang w:val="es-ES_tradnl"/>
        </w:rPr>
        <w:t>. Así, la Corte Interamericana también ha tenido la oportunidad de analizar la estructura y composición de tribunales especiales, como los militares, a la luz de los Principios Básicos de Naciones Unidas relativos a la Independencia de la Judicatura. Algunos factores relevantes son: i) el hecho de que sus integrantes sean oficiales en servicio activo y estén subordinados jerárquicamente a sus superiores a través de la cadena de mando; ii) el hecho de que su nombramiento no dependa de su competencia profesional e idoneidad para ejercer las funciones judiciales; y iii) el hecho de que no cuenten con garantías suficientes de inamovilidad. Esto ha llevado a la conclusión de que dichos tribunales carecen de independencia e imparcialidad para conocer de violaciones de derechos humanos</w:t>
      </w:r>
      <w:r w:rsidRPr="00566291">
        <w:rPr>
          <w:rFonts w:ascii="Cambria" w:hAnsi="Cambria"/>
          <w:sz w:val="20"/>
          <w:szCs w:val="20"/>
          <w:vertAlign w:val="superscript"/>
          <w:lang w:val="es-ES_tradnl"/>
        </w:rPr>
        <w:footnoteReference w:id="58"/>
      </w:r>
      <w:r w:rsidRPr="00566291">
        <w:rPr>
          <w:rFonts w:ascii="Cambria" w:hAnsi="Cambria"/>
          <w:sz w:val="20"/>
          <w:szCs w:val="20"/>
          <w:lang w:val="es-ES_tradnl"/>
        </w:rPr>
        <w:t xml:space="preserve">.  </w:t>
      </w:r>
    </w:p>
    <w:p w14:paraId="7444F6C1" w14:textId="77777777" w:rsidR="00273D55" w:rsidRPr="00566291" w:rsidRDefault="00273D55" w:rsidP="00450BCF">
      <w:pPr>
        <w:jc w:val="both"/>
        <w:rPr>
          <w:rFonts w:ascii="Cambria" w:hAnsi="Cambria"/>
          <w:sz w:val="20"/>
          <w:szCs w:val="20"/>
          <w:lang w:val="es-ES_tradnl"/>
        </w:rPr>
      </w:pPr>
    </w:p>
    <w:p w14:paraId="14BB2EBF" w14:textId="77777777" w:rsidR="00273D55" w:rsidRDefault="00273D55" w:rsidP="00450BCF">
      <w:pPr>
        <w:numPr>
          <w:ilvl w:val="0"/>
          <w:numId w:val="58"/>
        </w:numPr>
        <w:ind w:left="0" w:firstLine="0"/>
        <w:jc w:val="both"/>
        <w:rPr>
          <w:rFonts w:ascii="Cambria" w:hAnsi="Cambria"/>
          <w:sz w:val="20"/>
          <w:szCs w:val="20"/>
          <w:lang w:val="es-VE"/>
        </w:rPr>
      </w:pPr>
      <w:r w:rsidRPr="00566291">
        <w:rPr>
          <w:rFonts w:ascii="Cambria" w:hAnsi="Cambria"/>
          <w:sz w:val="20"/>
          <w:szCs w:val="20"/>
          <w:lang w:val="es-CL"/>
        </w:rPr>
        <w:t xml:space="preserve">Tomando en consideración los anteriores criterios, la Corte Interamericana se ha referido a la incompatibilidad de la Convención Americana con la aplicación del fuero penal militar a potenciales </w:t>
      </w:r>
      <w:r w:rsidRPr="00AE7ACE">
        <w:rPr>
          <w:rFonts w:ascii="Cambria" w:hAnsi="Cambria"/>
          <w:sz w:val="20"/>
          <w:szCs w:val="20"/>
          <w:lang w:val="es-VE"/>
        </w:rPr>
        <w:t>violaciones</w:t>
      </w:r>
      <w:r w:rsidRPr="00566291">
        <w:rPr>
          <w:rFonts w:ascii="Cambria" w:hAnsi="Cambria"/>
          <w:sz w:val="20"/>
          <w:szCs w:val="20"/>
          <w:lang w:val="es-CL"/>
        </w:rPr>
        <w:t xml:space="preserve"> de derechos humanos, indicando lo problemático que resulta para la garantía de independencia e imparcialidad el hecho de que sean las propias fuerzas armadas las “encargadas de </w:t>
      </w:r>
      <w:r w:rsidRPr="00566291">
        <w:rPr>
          <w:rFonts w:ascii="Cambria" w:hAnsi="Cambria"/>
          <w:sz w:val="20"/>
          <w:szCs w:val="20"/>
          <w:lang w:val="es-ES_tradnl"/>
        </w:rPr>
        <w:t>juzgar</w:t>
      </w:r>
      <w:r w:rsidRPr="00566291">
        <w:rPr>
          <w:rFonts w:ascii="Cambria" w:hAnsi="Cambria"/>
          <w:sz w:val="20"/>
          <w:szCs w:val="20"/>
          <w:lang w:val="es-CL"/>
        </w:rPr>
        <w:t xml:space="preserve"> a sus mismos pares por la ejecución de civiles”</w:t>
      </w:r>
      <w:r w:rsidRPr="00566291">
        <w:rPr>
          <w:rStyle w:val="Refdenotaalpie"/>
          <w:rFonts w:ascii="Cambria" w:hAnsi="Cambria"/>
          <w:sz w:val="20"/>
          <w:szCs w:val="20"/>
          <w:lang w:val="es-CL"/>
        </w:rPr>
        <w:footnoteReference w:id="59"/>
      </w:r>
      <w:r w:rsidRPr="00566291">
        <w:rPr>
          <w:rFonts w:ascii="Cambria" w:hAnsi="Cambria"/>
          <w:sz w:val="20"/>
          <w:szCs w:val="20"/>
          <w:lang w:val="es-CL"/>
        </w:rPr>
        <w:t xml:space="preserve">. </w:t>
      </w:r>
      <w:r w:rsidRPr="00566291">
        <w:rPr>
          <w:rFonts w:ascii="Cambria" w:hAnsi="Cambria" w:cs="Verdana"/>
          <w:sz w:val="20"/>
          <w:szCs w:val="20"/>
          <w:lang w:val="es-ES"/>
        </w:rPr>
        <w:t>De esta forma, tratándose de fueros especiales, como la jurisdicción militar, la Corte Interamericana ha señalado que sólo deben juzgar a personal militar activo “por la comisión de delitos o faltas que por su propia naturaleza atenten contra bienes jurídicos propios del orden militar”</w:t>
      </w:r>
      <w:r w:rsidRPr="00566291">
        <w:rPr>
          <w:rStyle w:val="Refdenotaalpie"/>
          <w:rFonts w:ascii="Cambria" w:hAnsi="Cambria"/>
          <w:sz w:val="20"/>
          <w:szCs w:val="20"/>
        </w:rPr>
        <w:footnoteReference w:id="60"/>
      </w:r>
      <w:r w:rsidRPr="00566291">
        <w:rPr>
          <w:rFonts w:ascii="Cambria" w:hAnsi="Cambria"/>
          <w:sz w:val="20"/>
          <w:szCs w:val="20"/>
          <w:lang w:val="es-MX"/>
        </w:rPr>
        <w:t>.</w:t>
      </w:r>
    </w:p>
    <w:p w14:paraId="6BFD06C3" w14:textId="77777777" w:rsidR="00273D55" w:rsidRDefault="00273D55" w:rsidP="00450BCF">
      <w:pPr>
        <w:jc w:val="both"/>
        <w:rPr>
          <w:rFonts w:ascii="Cambria" w:hAnsi="Cambria"/>
          <w:sz w:val="20"/>
          <w:szCs w:val="20"/>
          <w:lang w:val="es-VE"/>
        </w:rPr>
      </w:pPr>
    </w:p>
    <w:p w14:paraId="64F95B94" w14:textId="77777777" w:rsidR="009C15A0" w:rsidRPr="00661C94" w:rsidRDefault="00634098" w:rsidP="00450BCF">
      <w:pPr>
        <w:numPr>
          <w:ilvl w:val="0"/>
          <w:numId w:val="58"/>
        </w:numPr>
        <w:ind w:left="0" w:firstLine="0"/>
        <w:jc w:val="both"/>
        <w:rPr>
          <w:rFonts w:ascii="Cambria" w:hAnsi="Cambria"/>
          <w:sz w:val="20"/>
          <w:szCs w:val="20"/>
          <w:lang w:val="es-VE"/>
        </w:rPr>
      </w:pPr>
      <w:r>
        <w:rPr>
          <w:rFonts w:ascii="Cambria" w:hAnsi="Cambria"/>
          <w:sz w:val="20"/>
          <w:szCs w:val="20"/>
          <w:lang w:val="es-VE"/>
        </w:rPr>
        <w:t xml:space="preserve">En el presente caso, la Comisión toma nota de que la investigación seguida a los miembros de la Armada Nacional que participaron de la muerte y lesiones de los hermanos Casierra se siguió ante la jurisdicción penal militar. </w:t>
      </w:r>
      <w:r w:rsidR="00CC73EB">
        <w:rPr>
          <w:rFonts w:ascii="Cambria" w:hAnsi="Cambria"/>
          <w:sz w:val="20"/>
          <w:szCs w:val="20"/>
          <w:lang w:val="es-VE"/>
        </w:rPr>
        <w:t xml:space="preserve">Tratándose de violaciones de derechos humanos y puntualmente de violaciones de los derechos a la vida e integridad personal, los hechos no pueden ser considerados posibles </w:t>
      </w:r>
      <w:r w:rsidR="00661C94" w:rsidRPr="00A521FC">
        <w:rPr>
          <w:rFonts w:ascii="Cambria" w:hAnsi="Cambria"/>
          <w:sz w:val="20"/>
          <w:szCs w:val="20"/>
          <w:lang w:val="es-ES"/>
        </w:rPr>
        <w:t>delito</w:t>
      </w:r>
      <w:r w:rsidR="00CC73EB">
        <w:rPr>
          <w:rFonts w:ascii="Cambria" w:hAnsi="Cambria"/>
          <w:sz w:val="20"/>
          <w:szCs w:val="20"/>
          <w:lang w:val="es-ES"/>
        </w:rPr>
        <w:t>s</w:t>
      </w:r>
      <w:r w:rsidR="00661C94" w:rsidRPr="00A521FC">
        <w:rPr>
          <w:rFonts w:ascii="Cambria" w:hAnsi="Cambria"/>
          <w:sz w:val="20"/>
          <w:szCs w:val="20"/>
          <w:lang w:val="es-ES"/>
        </w:rPr>
        <w:t xml:space="preserve"> de función y</w:t>
      </w:r>
      <w:r w:rsidR="00CC73EB">
        <w:rPr>
          <w:rFonts w:ascii="Cambria" w:hAnsi="Cambria"/>
          <w:sz w:val="20"/>
          <w:szCs w:val="20"/>
          <w:lang w:val="es-ES"/>
        </w:rPr>
        <w:t>,</w:t>
      </w:r>
      <w:r w:rsidR="00661C94" w:rsidRPr="00A521FC">
        <w:rPr>
          <w:rFonts w:ascii="Cambria" w:hAnsi="Cambria"/>
          <w:sz w:val="20"/>
          <w:szCs w:val="20"/>
          <w:lang w:val="es-ES"/>
        </w:rPr>
        <w:t xml:space="preserve"> por</w:t>
      </w:r>
      <w:r w:rsidR="00CC73EB">
        <w:rPr>
          <w:rFonts w:ascii="Cambria" w:hAnsi="Cambria"/>
          <w:sz w:val="20"/>
          <w:szCs w:val="20"/>
          <w:lang w:val="es-ES"/>
        </w:rPr>
        <w:t xml:space="preserve"> lo</w:t>
      </w:r>
      <w:r w:rsidR="00661C94" w:rsidRPr="00A521FC">
        <w:rPr>
          <w:rFonts w:ascii="Cambria" w:hAnsi="Cambria"/>
          <w:sz w:val="20"/>
          <w:szCs w:val="20"/>
          <w:lang w:val="es-ES"/>
        </w:rPr>
        <w:t xml:space="preserve"> tanto</w:t>
      </w:r>
      <w:r w:rsidR="00CC73EB">
        <w:rPr>
          <w:rFonts w:ascii="Cambria" w:hAnsi="Cambria"/>
          <w:sz w:val="20"/>
          <w:szCs w:val="20"/>
          <w:lang w:val="es-ES"/>
        </w:rPr>
        <w:t>,</w:t>
      </w:r>
      <w:r w:rsidR="00661C94" w:rsidRPr="00A521FC">
        <w:rPr>
          <w:rFonts w:ascii="Cambria" w:hAnsi="Cambria"/>
          <w:sz w:val="20"/>
          <w:szCs w:val="20"/>
          <w:lang w:val="es-ES"/>
        </w:rPr>
        <w:t xml:space="preserve"> la investigación debió adelantarse en el fuero ordinario.</w:t>
      </w:r>
    </w:p>
    <w:p w14:paraId="4D3B169B" w14:textId="77777777" w:rsidR="00661C94" w:rsidRDefault="00661C94" w:rsidP="00450BCF">
      <w:pPr>
        <w:pStyle w:val="Prrafodelista"/>
        <w:ind w:left="0"/>
        <w:rPr>
          <w:sz w:val="20"/>
          <w:szCs w:val="20"/>
          <w:lang w:val="es-VE"/>
        </w:rPr>
      </w:pPr>
    </w:p>
    <w:p w14:paraId="6EDF09FA" w14:textId="77777777" w:rsidR="00661C94" w:rsidRPr="005717DF" w:rsidRDefault="00CF2927" w:rsidP="00450BCF">
      <w:pPr>
        <w:numPr>
          <w:ilvl w:val="0"/>
          <w:numId w:val="58"/>
        </w:numPr>
        <w:ind w:left="0" w:firstLine="0"/>
        <w:jc w:val="both"/>
        <w:rPr>
          <w:rFonts w:ascii="Cambria" w:hAnsi="Cambria"/>
          <w:sz w:val="20"/>
          <w:szCs w:val="20"/>
          <w:lang w:val="es-VE"/>
        </w:rPr>
      </w:pPr>
      <w:r>
        <w:rPr>
          <w:rFonts w:ascii="Cambria" w:hAnsi="Cambria"/>
          <w:sz w:val="20"/>
          <w:szCs w:val="20"/>
          <w:lang w:val="es-CL"/>
        </w:rPr>
        <w:t>Asimismo, l</w:t>
      </w:r>
      <w:r w:rsidR="00661C94" w:rsidRPr="004B0CDC">
        <w:rPr>
          <w:rFonts w:ascii="Cambria" w:hAnsi="Cambria"/>
          <w:sz w:val="20"/>
          <w:szCs w:val="20"/>
          <w:lang w:val="es-CL"/>
        </w:rPr>
        <w:t xml:space="preserve">a Comisión observa además que la aplicación de la justicia militar al caso concreto se debió a </w:t>
      </w:r>
      <w:r w:rsidR="00CF6112">
        <w:rPr>
          <w:rFonts w:ascii="Cambria" w:hAnsi="Cambria"/>
          <w:sz w:val="20"/>
          <w:szCs w:val="20"/>
          <w:lang w:val="es-CL"/>
        </w:rPr>
        <w:t>la vigencia del</w:t>
      </w:r>
      <w:r w:rsidR="00CF6112" w:rsidRPr="004B0CDC">
        <w:rPr>
          <w:rFonts w:ascii="Cambria" w:hAnsi="Cambria"/>
          <w:sz w:val="20"/>
          <w:szCs w:val="20"/>
          <w:lang w:val="es-CL"/>
        </w:rPr>
        <w:t xml:space="preserve"> artículo 187 de la Constitución</w:t>
      </w:r>
      <w:r w:rsidR="00CF6112">
        <w:rPr>
          <w:rFonts w:ascii="Cambria" w:hAnsi="Cambria"/>
          <w:sz w:val="20"/>
          <w:szCs w:val="20"/>
          <w:lang w:val="es-CL"/>
        </w:rPr>
        <w:t xml:space="preserve"> </w:t>
      </w:r>
      <w:r w:rsidR="00CF6112" w:rsidRPr="004B0CDC">
        <w:rPr>
          <w:rFonts w:ascii="Cambria" w:hAnsi="Cambria"/>
          <w:sz w:val="20"/>
          <w:szCs w:val="20"/>
          <w:lang w:val="es-CL"/>
        </w:rPr>
        <w:t>y</w:t>
      </w:r>
      <w:r w:rsidR="00CF6112">
        <w:rPr>
          <w:rFonts w:ascii="Cambria" w:hAnsi="Cambria"/>
          <w:sz w:val="20"/>
          <w:szCs w:val="20"/>
          <w:lang w:val="es-CL"/>
        </w:rPr>
        <w:t xml:space="preserve"> artículo</w:t>
      </w:r>
      <w:r w:rsidR="00CF6112" w:rsidRPr="004B0CDC">
        <w:rPr>
          <w:rFonts w:ascii="Cambria" w:hAnsi="Cambria"/>
          <w:sz w:val="20"/>
          <w:szCs w:val="20"/>
          <w:lang w:val="es-CL"/>
        </w:rPr>
        <w:t xml:space="preserve"> 2 del Código de Procedimiento penal Militar</w:t>
      </w:r>
      <w:r w:rsidR="00CF6112">
        <w:rPr>
          <w:rFonts w:ascii="Cambria" w:hAnsi="Cambria"/>
          <w:sz w:val="20"/>
          <w:szCs w:val="20"/>
          <w:lang w:val="es-CL"/>
        </w:rPr>
        <w:t xml:space="preserve">, que no delimitaban claramente que hechos como los del presente caso no podían considerarse dentro de la competencia de la justicia penal militar, aunque fueran cometidos por agentes militares en el marco de sus </w:t>
      </w:r>
      <w:r w:rsidR="00CF6112">
        <w:rPr>
          <w:rFonts w:ascii="Cambria" w:hAnsi="Cambria"/>
          <w:sz w:val="20"/>
          <w:szCs w:val="20"/>
          <w:lang w:val="es-CL"/>
        </w:rPr>
        <w:lastRenderedPageBreak/>
        <w:t xml:space="preserve">funciones. Esto dio lugar a que en el caso concreto la justicia militar asumiera competencia, únicamente derivado de tales factores y sin tomar en cuenta la naturaleza de los hechos y los bienes jurídicos involucrados. </w:t>
      </w:r>
    </w:p>
    <w:p w14:paraId="7D8EBB92" w14:textId="77777777" w:rsidR="00661C94" w:rsidRDefault="00661C94" w:rsidP="00450BCF">
      <w:pPr>
        <w:jc w:val="both"/>
        <w:rPr>
          <w:rFonts w:ascii="Cambria" w:hAnsi="Cambria"/>
          <w:sz w:val="20"/>
          <w:szCs w:val="20"/>
          <w:lang w:val="es-VE"/>
        </w:rPr>
      </w:pPr>
    </w:p>
    <w:p w14:paraId="67BEC4B3" w14:textId="77777777" w:rsidR="00ED265B" w:rsidRPr="00ED265B" w:rsidRDefault="00CF2927" w:rsidP="00450BCF">
      <w:pPr>
        <w:numPr>
          <w:ilvl w:val="0"/>
          <w:numId w:val="58"/>
        </w:numPr>
        <w:ind w:left="0" w:firstLine="0"/>
        <w:jc w:val="both"/>
        <w:rPr>
          <w:rFonts w:ascii="Cambria" w:hAnsi="Cambria"/>
          <w:sz w:val="20"/>
          <w:szCs w:val="20"/>
          <w:lang w:val="es-VE"/>
        </w:rPr>
      </w:pPr>
      <w:r>
        <w:rPr>
          <w:rFonts w:ascii="Cambria" w:hAnsi="Cambria"/>
          <w:sz w:val="20"/>
          <w:szCs w:val="20"/>
          <w:lang w:val="es-CL"/>
        </w:rPr>
        <w:t>Adicionalmente, la parte peticionaria alegó que</w:t>
      </w:r>
      <w:r w:rsidR="00634098" w:rsidRPr="004B0CDC">
        <w:rPr>
          <w:rFonts w:ascii="Cambria" w:hAnsi="Cambria"/>
          <w:sz w:val="20"/>
          <w:szCs w:val="20"/>
          <w:lang w:val="es-CL"/>
        </w:rPr>
        <w:t xml:space="preserve"> en reiteradas oportunidades los familiares de los hermanos Casierra</w:t>
      </w:r>
      <w:r w:rsidR="00ED265B">
        <w:rPr>
          <w:rFonts w:ascii="Cambria" w:hAnsi="Cambria"/>
          <w:sz w:val="20"/>
          <w:szCs w:val="20"/>
          <w:lang w:val="es-CL"/>
        </w:rPr>
        <w:t xml:space="preserve"> </w:t>
      </w:r>
      <w:r w:rsidR="00634098">
        <w:rPr>
          <w:rFonts w:ascii="Cambria" w:hAnsi="Cambria"/>
          <w:sz w:val="20"/>
          <w:szCs w:val="20"/>
          <w:lang w:val="es-CL"/>
        </w:rPr>
        <w:t>no pudieron participar en el proceso</w:t>
      </w:r>
      <w:r w:rsidR="00ED265B">
        <w:rPr>
          <w:rFonts w:ascii="Cambria" w:hAnsi="Cambria"/>
          <w:sz w:val="20"/>
          <w:szCs w:val="20"/>
          <w:lang w:val="es-CL"/>
        </w:rPr>
        <w:t xml:space="preserve"> ante la jurisdicción penal militar</w:t>
      </w:r>
      <w:r w:rsidR="00634098">
        <w:rPr>
          <w:rFonts w:ascii="Cambria" w:hAnsi="Cambria"/>
          <w:sz w:val="20"/>
          <w:szCs w:val="20"/>
          <w:lang w:val="es-CL"/>
        </w:rPr>
        <w:t xml:space="preserve"> como</w:t>
      </w:r>
      <w:r w:rsidR="00634098" w:rsidRPr="00907E21">
        <w:rPr>
          <w:rFonts w:ascii="Cambria" w:hAnsi="Cambria"/>
          <w:sz w:val="20"/>
          <w:szCs w:val="20"/>
          <w:lang w:val="es-CL"/>
        </w:rPr>
        <w:t xml:space="preserve"> parte civil ni ser escuchados durante el </w:t>
      </w:r>
      <w:r w:rsidR="00634098">
        <w:rPr>
          <w:rFonts w:ascii="Cambria" w:hAnsi="Cambria"/>
          <w:sz w:val="20"/>
          <w:szCs w:val="20"/>
          <w:lang w:val="es-CL"/>
        </w:rPr>
        <w:t>mismo</w:t>
      </w:r>
      <w:r w:rsidR="00634098" w:rsidRPr="00907E21">
        <w:rPr>
          <w:rFonts w:ascii="Cambria" w:hAnsi="Cambria"/>
          <w:sz w:val="20"/>
          <w:szCs w:val="20"/>
          <w:lang w:val="es-CL"/>
        </w:rPr>
        <w:t xml:space="preserve">. Agregó </w:t>
      </w:r>
      <w:r w:rsidR="00EB2C18">
        <w:rPr>
          <w:rFonts w:ascii="Cambria" w:hAnsi="Cambria"/>
          <w:sz w:val="20"/>
          <w:szCs w:val="20"/>
          <w:lang w:val="es-CL"/>
        </w:rPr>
        <w:t xml:space="preserve">que </w:t>
      </w:r>
      <w:r w:rsidR="00ED265B">
        <w:rPr>
          <w:rFonts w:ascii="Cambria" w:hAnsi="Cambria"/>
          <w:sz w:val="20"/>
          <w:szCs w:val="20"/>
          <w:lang w:val="es-CL"/>
        </w:rPr>
        <w:t xml:space="preserve">tampoco se </w:t>
      </w:r>
      <w:r w:rsidR="00EB2C18">
        <w:rPr>
          <w:rFonts w:ascii="Cambria" w:hAnsi="Cambria"/>
          <w:sz w:val="20"/>
          <w:szCs w:val="20"/>
          <w:lang w:val="es-CL"/>
        </w:rPr>
        <w:t xml:space="preserve">avanzó en el </w:t>
      </w:r>
      <w:r w:rsidR="00ED265B">
        <w:rPr>
          <w:rFonts w:ascii="Cambria" w:hAnsi="Cambria"/>
          <w:sz w:val="20"/>
          <w:szCs w:val="20"/>
          <w:lang w:val="es-CL"/>
        </w:rPr>
        <w:t xml:space="preserve">proceso penal en contra de la persona civil que se encontraba en la embarcación de la Armada Nacional. La Comisión observa que el Estado no controvirtió tales hechos ni aportó información </w:t>
      </w:r>
      <w:r w:rsidR="00EB2C18">
        <w:rPr>
          <w:rFonts w:ascii="Cambria" w:hAnsi="Cambria"/>
          <w:sz w:val="20"/>
          <w:szCs w:val="20"/>
          <w:lang w:val="es-CL"/>
        </w:rPr>
        <w:t xml:space="preserve">al respecto. </w:t>
      </w:r>
    </w:p>
    <w:p w14:paraId="1C8D0030" w14:textId="77777777" w:rsidR="00634098" w:rsidRPr="009C15A0" w:rsidRDefault="00634098" w:rsidP="00450BCF">
      <w:pPr>
        <w:jc w:val="both"/>
        <w:rPr>
          <w:rFonts w:ascii="Cambria" w:hAnsi="Cambria"/>
          <w:sz w:val="20"/>
          <w:szCs w:val="20"/>
          <w:lang w:val="es-VE"/>
        </w:rPr>
      </w:pPr>
    </w:p>
    <w:p w14:paraId="684D0043" w14:textId="77777777" w:rsidR="009F6DE0" w:rsidRPr="004B0CDC" w:rsidRDefault="009F6DE0" w:rsidP="00450BCF">
      <w:pPr>
        <w:numPr>
          <w:ilvl w:val="0"/>
          <w:numId w:val="58"/>
        </w:numPr>
        <w:ind w:left="0" w:firstLine="0"/>
        <w:jc w:val="both"/>
        <w:rPr>
          <w:rFonts w:ascii="Cambria" w:hAnsi="Cambria"/>
          <w:sz w:val="20"/>
          <w:szCs w:val="20"/>
          <w:lang w:val="es-VE"/>
        </w:rPr>
      </w:pPr>
      <w:r w:rsidRPr="004B0CDC">
        <w:rPr>
          <w:rFonts w:ascii="Cambria" w:hAnsi="Cambria"/>
          <w:sz w:val="20"/>
          <w:szCs w:val="20"/>
          <w:lang w:val="es-CL"/>
        </w:rPr>
        <w:t xml:space="preserve">En virtud de </w:t>
      </w:r>
      <w:r w:rsidR="00ED265B">
        <w:rPr>
          <w:rFonts w:ascii="Cambria" w:hAnsi="Cambria"/>
          <w:sz w:val="20"/>
          <w:szCs w:val="20"/>
          <w:lang w:val="es-CL"/>
        </w:rPr>
        <w:t>lo señalado</w:t>
      </w:r>
      <w:r w:rsidRPr="004B0CDC">
        <w:rPr>
          <w:rFonts w:ascii="Cambria" w:hAnsi="Cambria"/>
          <w:sz w:val="20"/>
          <w:szCs w:val="20"/>
          <w:lang w:val="es-CL"/>
        </w:rPr>
        <w:t xml:space="preserve">, la Comisión concluye que al </w:t>
      </w:r>
      <w:r>
        <w:rPr>
          <w:rFonts w:ascii="Cambria" w:hAnsi="Cambria"/>
          <w:sz w:val="20"/>
          <w:szCs w:val="20"/>
          <w:lang w:val="es-CL"/>
        </w:rPr>
        <w:t>aplicar</w:t>
      </w:r>
      <w:r w:rsidRPr="004B0CDC">
        <w:rPr>
          <w:rFonts w:ascii="Cambria" w:hAnsi="Cambria"/>
          <w:sz w:val="20"/>
          <w:szCs w:val="20"/>
          <w:lang w:val="es-CL"/>
        </w:rPr>
        <w:t xml:space="preserve"> la justicia</w:t>
      </w:r>
      <w:r>
        <w:rPr>
          <w:rFonts w:ascii="Cambria" w:hAnsi="Cambria"/>
          <w:sz w:val="20"/>
          <w:szCs w:val="20"/>
          <w:lang w:val="es-CL"/>
        </w:rPr>
        <w:t xml:space="preserve"> penal</w:t>
      </w:r>
      <w:r w:rsidRPr="004B0CDC">
        <w:rPr>
          <w:rFonts w:ascii="Cambria" w:hAnsi="Cambria"/>
          <w:sz w:val="20"/>
          <w:szCs w:val="20"/>
          <w:lang w:val="es-CL"/>
        </w:rPr>
        <w:t xml:space="preserve"> militar al presente caso, el Estado </w:t>
      </w:r>
      <w:r>
        <w:rPr>
          <w:rFonts w:ascii="Cambria" w:hAnsi="Cambria"/>
          <w:sz w:val="20"/>
          <w:szCs w:val="20"/>
          <w:lang w:val="es-CL"/>
        </w:rPr>
        <w:t xml:space="preserve">ecuatoriano </w:t>
      </w:r>
      <w:r w:rsidRPr="004B0CDC">
        <w:rPr>
          <w:rFonts w:ascii="Cambria" w:hAnsi="Cambria"/>
          <w:sz w:val="20"/>
          <w:szCs w:val="20"/>
          <w:lang w:val="es-CL"/>
        </w:rPr>
        <w:t xml:space="preserve">violó los derechos a las garantías judiciales y protección judicial, específicamente el derecho a contar con una autoridad competente, independiente e imparcial, </w:t>
      </w:r>
      <w:r>
        <w:rPr>
          <w:rFonts w:ascii="Cambria" w:hAnsi="Cambria"/>
          <w:sz w:val="20"/>
          <w:szCs w:val="20"/>
          <w:lang w:val="es-CL"/>
        </w:rPr>
        <w:t xml:space="preserve">así como a contar con un recurso judicial adecuado y efectivo, </w:t>
      </w:r>
      <w:r w:rsidRPr="004B0CDC">
        <w:rPr>
          <w:rFonts w:ascii="Cambria" w:hAnsi="Cambria"/>
          <w:sz w:val="20"/>
          <w:szCs w:val="20"/>
          <w:lang w:val="es-CL"/>
        </w:rPr>
        <w:t xml:space="preserve">conforme a los artículos 8.1 y 25.1 de la Convención Americana en relación con los artículos 1.1 y 2 del mismo instrumento, en perjuicio de los familiares de los </w:t>
      </w:r>
      <w:r w:rsidR="004510E9">
        <w:rPr>
          <w:rFonts w:ascii="Cambria" w:hAnsi="Cambria"/>
          <w:sz w:val="20"/>
          <w:szCs w:val="20"/>
          <w:lang w:val="es-CL"/>
        </w:rPr>
        <w:t>h</w:t>
      </w:r>
      <w:r w:rsidRPr="004B0CDC">
        <w:rPr>
          <w:rFonts w:ascii="Cambria" w:hAnsi="Cambria"/>
          <w:sz w:val="20"/>
          <w:szCs w:val="20"/>
          <w:lang w:val="es-CL"/>
        </w:rPr>
        <w:t xml:space="preserve">ermanos Casierra. </w:t>
      </w:r>
    </w:p>
    <w:p w14:paraId="6D0FE779" w14:textId="77777777" w:rsidR="00973651" w:rsidRPr="004B0CDC" w:rsidRDefault="00973651" w:rsidP="00450BCF">
      <w:pPr>
        <w:jc w:val="both"/>
        <w:rPr>
          <w:rFonts w:ascii="Cambria" w:hAnsi="Cambria"/>
          <w:sz w:val="20"/>
          <w:szCs w:val="20"/>
          <w:lang w:val="es-VE"/>
        </w:rPr>
      </w:pPr>
    </w:p>
    <w:p w14:paraId="163004B2" w14:textId="77777777" w:rsidR="008B1228" w:rsidRPr="00AC6103" w:rsidRDefault="002013E1" w:rsidP="00450BCF">
      <w:pPr>
        <w:pStyle w:val="Ttulo2"/>
        <w:numPr>
          <w:ilvl w:val="0"/>
          <w:numId w:val="0"/>
        </w:numPr>
        <w:ind w:left="720" w:hanging="720"/>
        <w:jc w:val="both"/>
      </w:pPr>
      <w:bookmarkStart w:id="12" w:name="_Toc3366796"/>
      <w:r>
        <w:rPr>
          <w:lang w:val="es-VE"/>
        </w:rPr>
        <w:t xml:space="preserve">C. </w:t>
      </w:r>
      <w:r w:rsidR="007941FE">
        <w:rPr>
          <w:lang w:val="es-VE"/>
        </w:rPr>
        <w:tab/>
      </w:r>
      <w:r w:rsidR="00973651" w:rsidRPr="00A707D7">
        <w:t xml:space="preserve">Derechos a </w:t>
      </w:r>
      <w:r w:rsidR="00973651">
        <w:t xml:space="preserve">la integridad personal de los familiares </w:t>
      </w:r>
      <w:r w:rsidR="007941FE">
        <w:t>de los hermanos</w:t>
      </w:r>
      <w:r w:rsidR="00973651">
        <w:t xml:space="preserve"> Casierra (artículos</w:t>
      </w:r>
      <w:r w:rsidR="00973651" w:rsidRPr="00A707D7">
        <w:t xml:space="preserve"> </w:t>
      </w:r>
      <w:r w:rsidR="007941FE">
        <w:t>5.</w:t>
      </w:r>
      <w:r w:rsidR="00973651">
        <w:t>1</w:t>
      </w:r>
      <w:r w:rsidR="007941FE">
        <w:t xml:space="preserve"> de la Convención Americana</w:t>
      </w:r>
      <w:r w:rsidR="00973651" w:rsidRPr="00A707D7">
        <w:t xml:space="preserve"> en relación con </w:t>
      </w:r>
      <w:r w:rsidR="007941FE">
        <w:t>el artículo 1.1 del mismo instrumento</w:t>
      </w:r>
      <w:r w:rsidR="00973651" w:rsidRPr="00A707D7">
        <w:t>)</w:t>
      </w:r>
      <w:bookmarkEnd w:id="12"/>
      <w:r w:rsidR="00973651" w:rsidRPr="00A707D7">
        <w:t xml:space="preserve"> </w:t>
      </w:r>
    </w:p>
    <w:p w14:paraId="4B30DE54" w14:textId="77777777" w:rsidR="00160CB4" w:rsidRDefault="00160CB4" w:rsidP="00450BCF">
      <w:pPr>
        <w:ind w:left="540"/>
        <w:jc w:val="both"/>
        <w:rPr>
          <w:rFonts w:ascii="Cambria" w:hAnsi="Cambria"/>
          <w:sz w:val="20"/>
          <w:szCs w:val="20"/>
          <w:lang w:val="es-ES"/>
        </w:rPr>
      </w:pPr>
    </w:p>
    <w:p w14:paraId="2CCE292A" w14:textId="77777777" w:rsidR="00160CB4" w:rsidRDefault="00AC6103" w:rsidP="00450BCF">
      <w:pPr>
        <w:numPr>
          <w:ilvl w:val="0"/>
          <w:numId w:val="58"/>
        </w:numPr>
        <w:ind w:left="0" w:firstLine="0"/>
        <w:jc w:val="both"/>
        <w:rPr>
          <w:rFonts w:ascii="Cambria" w:hAnsi="Cambria"/>
          <w:sz w:val="20"/>
          <w:szCs w:val="20"/>
          <w:lang w:val="es-ES"/>
        </w:rPr>
      </w:pPr>
      <w:r w:rsidRPr="00AC6103">
        <w:rPr>
          <w:rFonts w:ascii="Cambria" w:hAnsi="Cambria"/>
          <w:sz w:val="20"/>
          <w:szCs w:val="20"/>
          <w:lang w:val="es-CL"/>
        </w:rPr>
        <w:t xml:space="preserve">El artículo 5.1 de la Convención Americana establece que “[t]oda persona tiene derecho a que se respete su integridad física, psíquica y moral”. </w:t>
      </w:r>
      <w:r w:rsidR="003144CF">
        <w:rPr>
          <w:rFonts w:ascii="Cambria" w:hAnsi="Cambria"/>
          <w:sz w:val="20"/>
          <w:szCs w:val="20"/>
          <w:lang w:val="es-CL"/>
        </w:rPr>
        <w:t>En relación con</w:t>
      </w:r>
      <w:r w:rsidRPr="00AC6103">
        <w:rPr>
          <w:rFonts w:ascii="Cambria" w:hAnsi="Cambria"/>
          <w:sz w:val="20"/>
          <w:szCs w:val="20"/>
          <w:lang w:val="es-CL"/>
        </w:rPr>
        <w:t xml:space="preserve"> los familiares de víctimas de violaciones</w:t>
      </w:r>
      <w:r w:rsidR="004F5E7B">
        <w:rPr>
          <w:rFonts w:ascii="Cambria" w:hAnsi="Cambria"/>
          <w:sz w:val="20"/>
          <w:szCs w:val="20"/>
          <w:lang w:val="es-CL"/>
        </w:rPr>
        <w:t xml:space="preserve"> graves</w:t>
      </w:r>
      <w:r w:rsidRPr="00AC6103">
        <w:rPr>
          <w:rFonts w:ascii="Cambria" w:hAnsi="Cambria"/>
          <w:sz w:val="20"/>
          <w:szCs w:val="20"/>
          <w:lang w:val="es-CL"/>
        </w:rPr>
        <w:t xml:space="preserve"> de derechos humanos, la Corte Interamericana ha indicado que </w:t>
      </w:r>
      <w:r w:rsidR="00160CB4" w:rsidRPr="00D21B4D">
        <w:rPr>
          <w:rFonts w:ascii="Cambria" w:hAnsi="Cambria"/>
          <w:sz w:val="20"/>
          <w:szCs w:val="20"/>
          <w:lang w:val="es-ES"/>
        </w:rPr>
        <w:t xml:space="preserve">en determinados casos es posible presumir la vulneración a </w:t>
      </w:r>
      <w:r w:rsidR="004F5E7B">
        <w:rPr>
          <w:rFonts w:ascii="Cambria" w:hAnsi="Cambria"/>
          <w:sz w:val="20"/>
          <w:szCs w:val="20"/>
          <w:lang w:val="es-ES"/>
        </w:rPr>
        <w:t>su</w:t>
      </w:r>
      <w:r w:rsidR="00160CB4" w:rsidRPr="00D21B4D">
        <w:rPr>
          <w:rFonts w:ascii="Cambria" w:hAnsi="Cambria"/>
          <w:sz w:val="20"/>
          <w:szCs w:val="20"/>
          <w:lang w:val="es-ES"/>
        </w:rPr>
        <w:t xml:space="preserve"> integridad </w:t>
      </w:r>
      <w:r w:rsidR="004F5E7B">
        <w:rPr>
          <w:rFonts w:ascii="Cambria" w:hAnsi="Cambria"/>
          <w:sz w:val="20"/>
          <w:szCs w:val="20"/>
          <w:lang w:val="es-ES"/>
        </w:rPr>
        <w:t>personal</w:t>
      </w:r>
      <w:r w:rsidR="00160CB4" w:rsidRPr="00D21B4D">
        <w:rPr>
          <w:rFonts w:ascii="Cambria" w:hAnsi="Cambria"/>
          <w:sz w:val="20"/>
          <w:szCs w:val="20"/>
          <w:lang w:val="es-ES"/>
        </w:rPr>
        <w:t>, tras el sufrimiento y la angustia que los hechos de dichos casos suponen</w:t>
      </w:r>
      <w:r w:rsidR="00160CB4">
        <w:rPr>
          <w:rStyle w:val="Refdenotaalpie"/>
          <w:rFonts w:ascii="Cambria" w:hAnsi="Cambria"/>
          <w:sz w:val="20"/>
          <w:szCs w:val="20"/>
          <w:lang w:val="es-ES"/>
        </w:rPr>
        <w:footnoteReference w:id="61"/>
      </w:r>
      <w:r w:rsidR="00160CB4" w:rsidRPr="00D21B4D">
        <w:rPr>
          <w:rFonts w:ascii="Cambria" w:hAnsi="Cambria"/>
          <w:sz w:val="20"/>
          <w:szCs w:val="20"/>
          <w:lang w:val="es-ES"/>
        </w:rPr>
        <w:t>. Asimismo, la Comisión ha determinado que “la sola perdida de un ser querido como consecuencia del uso arbitrario de</w:t>
      </w:r>
      <w:r w:rsidR="003144CF">
        <w:rPr>
          <w:rFonts w:ascii="Cambria" w:hAnsi="Cambria"/>
          <w:sz w:val="20"/>
          <w:szCs w:val="20"/>
          <w:lang w:val="es-ES"/>
        </w:rPr>
        <w:t xml:space="preserve"> la</w:t>
      </w:r>
      <w:r w:rsidR="00160CB4" w:rsidRPr="00D21B4D">
        <w:rPr>
          <w:rFonts w:ascii="Cambria" w:hAnsi="Cambria"/>
          <w:sz w:val="20"/>
          <w:szCs w:val="20"/>
          <w:lang w:val="es-ES"/>
        </w:rPr>
        <w:t xml:space="preserve"> fuerza por</w:t>
      </w:r>
      <w:r w:rsidR="003144CF">
        <w:rPr>
          <w:rFonts w:ascii="Cambria" w:hAnsi="Cambria"/>
          <w:sz w:val="20"/>
          <w:szCs w:val="20"/>
          <w:lang w:val="es-ES"/>
        </w:rPr>
        <w:t xml:space="preserve"> parte de agentes de seguridad (…) </w:t>
      </w:r>
      <w:r w:rsidR="00160CB4" w:rsidRPr="00D21B4D">
        <w:rPr>
          <w:rFonts w:ascii="Cambria" w:hAnsi="Cambria"/>
          <w:sz w:val="20"/>
          <w:szCs w:val="20"/>
          <w:lang w:val="es-ES"/>
        </w:rPr>
        <w:t>seguido además de la falta de esclarecimiento e impunidad de los hechos permite inferir una afectación a la integridad psíquica y moral del núcleo familiar directo de las personas fallecidas”</w:t>
      </w:r>
      <w:r w:rsidR="00160CB4">
        <w:rPr>
          <w:rStyle w:val="Refdenotaalpie"/>
          <w:rFonts w:ascii="Cambria" w:hAnsi="Cambria"/>
          <w:sz w:val="20"/>
          <w:szCs w:val="20"/>
          <w:lang w:val="es-ES"/>
        </w:rPr>
        <w:footnoteReference w:id="62"/>
      </w:r>
      <w:r w:rsidR="00160CB4" w:rsidRPr="00D21B4D">
        <w:rPr>
          <w:rFonts w:ascii="Cambria" w:hAnsi="Cambria"/>
          <w:sz w:val="20"/>
          <w:szCs w:val="20"/>
          <w:lang w:val="es-ES"/>
        </w:rPr>
        <w:t>.</w:t>
      </w:r>
    </w:p>
    <w:p w14:paraId="7C0DF244" w14:textId="77777777" w:rsidR="00D21B4D" w:rsidRDefault="00D21B4D" w:rsidP="00450BCF">
      <w:pPr>
        <w:jc w:val="both"/>
        <w:rPr>
          <w:rFonts w:ascii="Cambria" w:hAnsi="Cambria"/>
          <w:sz w:val="20"/>
          <w:szCs w:val="20"/>
          <w:lang w:val="es-ES"/>
        </w:rPr>
      </w:pPr>
    </w:p>
    <w:p w14:paraId="3E141BE1" w14:textId="77777777" w:rsidR="00F8631C" w:rsidRPr="004B0CDC" w:rsidRDefault="00F8631C" w:rsidP="00450BCF">
      <w:pPr>
        <w:numPr>
          <w:ilvl w:val="0"/>
          <w:numId w:val="58"/>
        </w:numPr>
        <w:ind w:left="0" w:firstLine="0"/>
        <w:jc w:val="both"/>
        <w:rPr>
          <w:rFonts w:ascii="Cambria" w:hAnsi="Cambria"/>
          <w:sz w:val="20"/>
          <w:szCs w:val="20"/>
          <w:lang w:val="es-ES"/>
        </w:rPr>
      </w:pPr>
      <w:r>
        <w:rPr>
          <w:rFonts w:ascii="Cambria" w:hAnsi="Cambria"/>
          <w:sz w:val="20"/>
          <w:szCs w:val="20"/>
          <w:lang w:val="es-CL"/>
        </w:rPr>
        <w:t xml:space="preserve">Adicionalmente, </w:t>
      </w:r>
      <w:r w:rsidRPr="004B0CDC">
        <w:rPr>
          <w:rFonts w:ascii="Cambria" w:hAnsi="Cambria"/>
          <w:sz w:val="20"/>
          <w:szCs w:val="20"/>
          <w:lang w:val="es-CL"/>
        </w:rPr>
        <w:t xml:space="preserve">la Corte ha indicado </w:t>
      </w:r>
      <w:r>
        <w:rPr>
          <w:rFonts w:ascii="Cambria" w:hAnsi="Cambria"/>
          <w:sz w:val="20"/>
          <w:szCs w:val="20"/>
          <w:lang w:val="es-CL"/>
        </w:rPr>
        <w:t>lo siguiente</w:t>
      </w:r>
      <w:r w:rsidRPr="004B0CDC">
        <w:rPr>
          <w:rFonts w:ascii="Cambria" w:hAnsi="Cambria"/>
          <w:sz w:val="20"/>
          <w:szCs w:val="20"/>
          <w:lang w:val="es-CL"/>
        </w:rPr>
        <w:t>:</w:t>
      </w:r>
    </w:p>
    <w:p w14:paraId="247E6646" w14:textId="77777777" w:rsidR="00F8631C" w:rsidRPr="004B0CDC" w:rsidRDefault="00F8631C" w:rsidP="00450BCF">
      <w:pPr>
        <w:ind w:left="540"/>
        <w:jc w:val="both"/>
        <w:rPr>
          <w:rFonts w:ascii="Cambria" w:hAnsi="Cambria"/>
          <w:sz w:val="20"/>
          <w:szCs w:val="20"/>
          <w:lang w:val="es-ES"/>
        </w:rPr>
      </w:pPr>
    </w:p>
    <w:p w14:paraId="2026559C" w14:textId="77777777" w:rsidR="00F8631C" w:rsidRPr="00A62BAC" w:rsidRDefault="00F8631C" w:rsidP="00450BCF">
      <w:pPr>
        <w:ind w:left="720" w:right="720"/>
        <w:jc w:val="both"/>
        <w:rPr>
          <w:rFonts w:ascii="Cambria" w:hAnsi="Cambria"/>
          <w:sz w:val="18"/>
          <w:szCs w:val="18"/>
          <w:lang w:val="es-ES"/>
        </w:rPr>
      </w:pPr>
      <w:r w:rsidRPr="00A62BAC">
        <w:rPr>
          <w:rFonts w:ascii="Cambria" w:hAnsi="Cambria"/>
          <w:sz w:val="18"/>
          <w:szCs w:val="18"/>
          <w:lang w:val="es-CL"/>
        </w:rPr>
        <w:t>[L]a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A62BAC">
        <w:rPr>
          <w:rStyle w:val="Refdenotaalpie"/>
          <w:rFonts w:ascii="Cambria" w:hAnsi="Cambria"/>
          <w:sz w:val="18"/>
          <w:szCs w:val="18"/>
          <w:lang w:val="es-CL"/>
        </w:rPr>
        <w:footnoteReference w:id="63"/>
      </w:r>
      <w:r w:rsidRPr="00A62BAC">
        <w:rPr>
          <w:rFonts w:ascii="Cambria" w:hAnsi="Cambria"/>
          <w:sz w:val="18"/>
          <w:szCs w:val="18"/>
          <w:lang w:val="es-CL"/>
        </w:rPr>
        <w:t>.</w:t>
      </w:r>
    </w:p>
    <w:p w14:paraId="79AF14C4" w14:textId="77777777" w:rsidR="00F8631C" w:rsidRDefault="00F8631C" w:rsidP="00450BCF">
      <w:pPr>
        <w:jc w:val="both"/>
        <w:rPr>
          <w:rFonts w:ascii="Cambria" w:hAnsi="Cambria"/>
          <w:sz w:val="20"/>
          <w:szCs w:val="20"/>
          <w:lang w:val="es-ES"/>
        </w:rPr>
      </w:pPr>
    </w:p>
    <w:p w14:paraId="4CBC8DE7" w14:textId="77777777" w:rsidR="00D21B4D" w:rsidRPr="004B0CDC" w:rsidRDefault="00D21B4D" w:rsidP="00450BCF">
      <w:pPr>
        <w:numPr>
          <w:ilvl w:val="0"/>
          <w:numId w:val="58"/>
        </w:numPr>
        <w:ind w:left="0" w:firstLine="0"/>
        <w:jc w:val="both"/>
        <w:rPr>
          <w:rFonts w:ascii="Cambria" w:hAnsi="Cambria"/>
          <w:sz w:val="20"/>
          <w:szCs w:val="20"/>
          <w:lang w:val="es-ES"/>
        </w:rPr>
      </w:pPr>
      <w:r w:rsidRPr="004B0CDC">
        <w:rPr>
          <w:rFonts w:ascii="Cambria" w:hAnsi="Cambria"/>
          <w:sz w:val="20"/>
          <w:szCs w:val="20"/>
          <w:lang w:val="es-CL"/>
        </w:rPr>
        <w:t xml:space="preserve">En el presente caso la Comisión dio por establecido que Luis Eduardo Casierra perdió la vida </w:t>
      </w:r>
      <w:r w:rsidR="00E32524">
        <w:rPr>
          <w:rFonts w:ascii="Cambria" w:hAnsi="Cambria"/>
          <w:sz w:val="20"/>
          <w:szCs w:val="20"/>
          <w:lang w:val="es-CL"/>
        </w:rPr>
        <w:t xml:space="preserve">y Andrés Alejandro Casierra resultó herido </w:t>
      </w:r>
      <w:r w:rsidRPr="004B0CDC">
        <w:rPr>
          <w:rFonts w:ascii="Cambria" w:hAnsi="Cambria"/>
          <w:sz w:val="20"/>
          <w:szCs w:val="20"/>
          <w:lang w:val="es-CL"/>
        </w:rPr>
        <w:t>en circunstancias en las cuales agentes estatales activaron la fuerza letal de manera</w:t>
      </w:r>
      <w:r w:rsidR="0004322F">
        <w:rPr>
          <w:rFonts w:ascii="Cambria" w:hAnsi="Cambria"/>
          <w:sz w:val="20"/>
          <w:szCs w:val="20"/>
          <w:lang w:val="es-CL"/>
        </w:rPr>
        <w:t xml:space="preserve"> ilegítima,</w:t>
      </w:r>
      <w:r w:rsidRPr="004B0CDC">
        <w:rPr>
          <w:rFonts w:ascii="Cambria" w:hAnsi="Cambria"/>
          <w:sz w:val="20"/>
          <w:szCs w:val="20"/>
          <w:lang w:val="es-CL"/>
        </w:rPr>
        <w:t xml:space="preserve"> innecesaria y desproporcionada sin que existiera justificación para tal actuación. </w:t>
      </w:r>
      <w:r w:rsidR="00E32524">
        <w:rPr>
          <w:rFonts w:ascii="Cambria" w:hAnsi="Cambria"/>
          <w:sz w:val="20"/>
          <w:szCs w:val="20"/>
          <w:lang w:val="es-CL"/>
        </w:rPr>
        <w:t xml:space="preserve">A ello se suma que en el presente caso no existió una </w:t>
      </w:r>
      <w:r w:rsidR="00E32524" w:rsidRPr="004B0CDC">
        <w:rPr>
          <w:rFonts w:ascii="Cambria" w:hAnsi="Cambria"/>
          <w:sz w:val="20"/>
          <w:szCs w:val="20"/>
          <w:lang w:val="es-CL"/>
        </w:rPr>
        <w:t>investigación realizada por autoridad competente, independiente e imparcial.</w:t>
      </w:r>
    </w:p>
    <w:p w14:paraId="789CA391" w14:textId="77777777" w:rsidR="00321332" w:rsidRPr="00A521FC" w:rsidRDefault="00321332" w:rsidP="00450BCF">
      <w:pPr>
        <w:jc w:val="both"/>
        <w:rPr>
          <w:rFonts w:ascii="Cambria" w:hAnsi="Cambria"/>
          <w:sz w:val="20"/>
          <w:szCs w:val="20"/>
          <w:lang w:val="es-ES"/>
        </w:rPr>
      </w:pPr>
    </w:p>
    <w:p w14:paraId="2C3BEAE9" w14:textId="77777777" w:rsidR="00375EC5" w:rsidRPr="00A521FC" w:rsidRDefault="00E32524" w:rsidP="00450BCF">
      <w:pPr>
        <w:numPr>
          <w:ilvl w:val="0"/>
          <w:numId w:val="58"/>
        </w:numPr>
        <w:ind w:left="0" w:firstLine="0"/>
        <w:jc w:val="both"/>
        <w:rPr>
          <w:rFonts w:ascii="Cambria" w:hAnsi="Cambria"/>
          <w:sz w:val="20"/>
          <w:szCs w:val="20"/>
          <w:lang w:val="es-ES"/>
        </w:rPr>
      </w:pPr>
      <w:r w:rsidRPr="00A521FC">
        <w:rPr>
          <w:rFonts w:ascii="Cambria" w:hAnsi="Cambria"/>
          <w:sz w:val="20"/>
          <w:szCs w:val="20"/>
          <w:lang w:val="es-CL"/>
        </w:rPr>
        <w:t>Por lo señalado</w:t>
      </w:r>
      <w:r w:rsidR="00881786" w:rsidRPr="00A521FC">
        <w:rPr>
          <w:rFonts w:ascii="Cambria" w:hAnsi="Cambria"/>
          <w:sz w:val="20"/>
          <w:szCs w:val="20"/>
          <w:lang w:val="es-CL"/>
        </w:rPr>
        <w:t xml:space="preserve">, la Comisión considera que la pérdida de </w:t>
      </w:r>
      <w:r w:rsidRPr="00A521FC">
        <w:rPr>
          <w:rFonts w:ascii="Cambria" w:hAnsi="Cambria"/>
          <w:sz w:val="20"/>
          <w:szCs w:val="20"/>
          <w:lang w:val="es-CL"/>
        </w:rPr>
        <w:t>un</w:t>
      </w:r>
      <w:r w:rsidR="00881786" w:rsidRPr="00A521FC">
        <w:rPr>
          <w:rFonts w:ascii="Cambria" w:hAnsi="Cambria"/>
          <w:sz w:val="20"/>
          <w:szCs w:val="20"/>
          <w:lang w:val="es-CL"/>
        </w:rPr>
        <w:t xml:space="preserve"> ser querido</w:t>
      </w:r>
      <w:r w:rsidRPr="00A521FC">
        <w:rPr>
          <w:rFonts w:ascii="Cambria" w:hAnsi="Cambria"/>
          <w:sz w:val="20"/>
          <w:szCs w:val="20"/>
          <w:lang w:val="es-CL"/>
        </w:rPr>
        <w:t xml:space="preserve"> y las lesiones de otro</w:t>
      </w:r>
      <w:r w:rsidR="00881786" w:rsidRPr="00A521FC">
        <w:rPr>
          <w:rFonts w:ascii="Cambria" w:hAnsi="Cambria"/>
          <w:sz w:val="20"/>
          <w:szCs w:val="20"/>
          <w:lang w:val="es-CL"/>
        </w:rPr>
        <w:t xml:space="preserve"> en circunstancias como las descritas en el presente informe, así como la ausencia de verdad y justicia, ocasionaron sufrimiento y angustia en perjuicio de los familiares </w:t>
      </w:r>
      <w:r w:rsidR="004F5E7B" w:rsidRPr="00A521FC">
        <w:rPr>
          <w:rFonts w:ascii="Cambria" w:hAnsi="Cambria"/>
          <w:sz w:val="20"/>
          <w:szCs w:val="20"/>
          <w:lang w:val="es-CL"/>
        </w:rPr>
        <w:t>de los hermanos Casierra</w:t>
      </w:r>
      <w:r w:rsidRPr="00A521FC">
        <w:rPr>
          <w:rFonts w:ascii="Cambria" w:hAnsi="Cambria"/>
          <w:sz w:val="20"/>
          <w:szCs w:val="20"/>
          <w:lang w:val="es-CL"/>
        </w:rPr>
        <w:t xml:space="preserve">, los cuales se encuentran identificados previamente (véase </w:t>
      </w:r>
      <w:r w:rsidRPr="00A521FC">
        <w:rPr>
          <w:rFonts w:ascii="Cambria" w:hAnsi="Cambria"/>
          <w:i/>
          <w:sz w:val="20"/>
          <w:szCs w:val="20"/>
          <w:lang w:val="es-CL"/>
        </w:rPr>
        <w:t>infra</w:t>
      </w:r>
      <w:r w:rsidRPr="00A521FC">
        <w:rPr>
          <w:rFonts w:ascii="Cambria" w:hAnsi="Cambria"/>
          <w:sz w:val="20"/>
          <w:szCs w:val="20"/>
          <w:lang w:val="es-CL"/>
        </w:rPr>
        <w:t xml:space="preserve"> párr. 20). Ello</w:t>
      </w:r>
      <w:r w:rsidR="00881786" w:rsidRPr="00A521FC">
        <w:rPr>
          <w:rFonts w:ascii="Cambria" w:hAnsi="Cambria"/>
          <w:sz w:val="20"/>
          <w:szCs w:val="20"/>
          <w:lang w:val="es-CL"/>
        </w:rPr>
        <w:t xml:space="preserve"> en violación de su derecho a la integridad psíquica y moral establecido en el artículo 5.1 de la Convención Americana en relación con las obligaciones contenidas en el artículo 1.1 del mismo instrumento.</w:t>
      </w:r>
    </w:p>
    <w:p w14:paraId="11AFC297" w14:textId="77777777" w:rsidR="00973651" w:rsidRPr="00A521FC" w:rsidRDefault="00973651" w:rsidP="00450BCF">
      <w:pPr>
        <w:ind w:left="540"/>
        <w:jc w:val="both"/>
        <w:rPr>
          <w:rFonts w:ascii="Cambria" w:hAnsi="Cambria"/>
          <w:sz w:val="20"/>
          <w:szCs w:val="20"/>
          <w:lang w:val="es-VE"/>
        </w:rPr>
      </w:pPr>
    </w:p>
    <w:p w14:paraId="1EC8DB72" w14:textId="77777777" w:rsidR="00BC2118" w:rsidRPr="00A521FC" w:rsidRDefault="00BC2118" w:rsidP="00450BCF">
      <w:pPr>
        <w:pStyle w:val="Ttulo1"/>
        <w:suppressAutoHyphens w:val="0"/>
        <w:ind w:left="0" w:firstLine="0"/>
        <w:rPr>
          <w:b/>
          <w:lang w:val="es-ES_tradnl"/>
        </w:rPr>
      </w:pPr>
      <w:bookmarkStart w:id="13" w:name="_Toc520804268"/>
      <w:bookmarkStart w:id="14" w:name="_Toc3366797"/>
      <w:r w:rsidRPr="00A521FC">
        <w:rPr>
          <w:b/>
          <w:lang w:val="es-ES_tradnl"/>
        </w:rPr>
        <w:t>CONCLUSIONES Y RECOMENDACIONES</w:t>
      </w:r>
      <w:bookmarkEnd w:id="13"/>
      <w:bookmarkEnd w:id="14"/>
      <w:r w:rsidRPr="00A521FC">
        <w:rPr>
          <w:b/>
          <w:lang w:val="es-ES_tradnl"/>
        </w:rPr>
        <w:t xml:space="preserve"> </w:t>
      </w:r>
    </w:p>
    <w:p w14:paraId="1A976DEC" w14:textId="77777777" w:rsidR="00BC2118" w:rsidRPr="00A521FC" w:rsidRDefault="00BC2118" w:rsidP="00450BCF">
      <w:pPr>
        <w:suppressAutoHyphens/>
        <w:rPr>
          <w:rFonts w:ascii="Cambria" w:hAnsi="Cambria"/>
          <w:b/>
          <w:sz w:val="20"/>
          <w:szCs w:val="20"/>
          <w:lang w:val="es-ES_tradnl"/>
        </w:rPr>
      </w:pPr>
    </w:p>
    <w:p w14:paraId="3E60B17B" w14:textId="77777777" w:rsidR="00BC2118" w:rsidRPr="00241084" w:rsidRDefault="00BC2118" w:rsidP="00450BCF">
      <w:pPr>
        <w:numPr>
          <w:ilvl w:val="0"/>
          <w:numId w:val="58"/>
        </w:numPr>
        <w:ind w:left="0" w:firstLine="0"/>
        <w:jc w:val="both"/>
        <w:rPr>
          <w:rFonts w:ascii="Cambria" w:hAnsi="Cambria"/>
          <w:color w:val="000000"/>
          <w:sz w:val="20"/>
          <w:szCs w:val="20"/>
          <w:lang w:val="es-VE"/>
        </w:rPr>
      </w:pPr>
      <w:r w:rsidRPr="00241084">
        <w:rPr>
          <w:rFonts w:ascii="Cambria" w:hAnsi="Cambria"/>
          <w:color w:val="000000"/>
          <w:sz w:val="20"/>
          <w:szCs w:val="20"/>
          <w:lang w:val="es-VE"/>
        </w:rPr>
        <w:t xml:space="preserve">Con base en las determinaciones de hecho y de derecho, la Comisión Interamericana concluyó que el Estado es responsable por la violación de los artículos </w:t>
      </w:r>
      <w:r>
        <w:rPr>
          <w:rFonts w:ascii="Cambria" w:hAnsi="Cambria"/>
          <w:color w:val="000000"/>
          <w:sz w:val="20"/>
          <w:szCs w:val="20"/>
          <w:lang w:val="es-VE"/>
        </w:rPr>
        <w:t>4.1</w:t>
      </w:r>
      <w:r w:rsidRPr="00241084">
        <w:rPr>
          <w:rFonts w:ascii="Cambria" w:hAnsi="Cambria"/>
          <w:color w:val="000000"/>
          <w:sz w:val="20"/>
          <w:szCs w:val="20"/>
          <w:lang w:val="es-VE"/>
        </w:rPr>
        <w:t xml:space="preserve"> (</w:t>
      </w:r>
      <w:r>
        <w:rPr>
          <w:rFonts w:ascii="Cambria" w:hAnsi="Cambria"/>
          <w:color w:val="000000"/>
          <w:sz w:val="20"/>
          <w:szCs w:val="20"/>
          <w:lang w:val="es-VE"/>
        </w:rPr>
        <w:t>derecho a la vida</w:t>
      </w:r>
      <w:r w:rsidRPr="00241084">
        <w:rPr>
          <w:rFonts w:ascii="Cambria" w:hAnsi="Cambria"/>
          <w:color w:val="000000"/>
          <w:sz w:val="20"/>
          <w:szCs w:val="20"/>
          <w:lang w:val="es-VE"/>
        </w:rPr>
        <w:t>)</w:t>
      </w:r>
      <w:r>
        <w:rPr>
          <w:rFonts w:ascii="Cambria" w:hAnsi="Cambria"/>
          <w:color w:val="000000"/>
          <w:sz w:val="20"/>
          <w:szCs w:val="20"/>
          <w:lang w:val="es-VE"/>
        </w:rPr>
        <w:t>, 5.1 (derecho a la integridad personal), 8.1 (garantías judiciales) y 25.1 (protección judicial)</w:t>
      </w:r>
      <w:r w:rsidRPr="00241084">
        <w:rPr>
          <w:rFonts w:ascii="Cambria" w:hAnsi="Cambria"/>
          <w:color w:val="000000"/>
          <w:sz w:val="20"/>
          <w:szCs w:val="20"/>
          <w:lang w:val="es-VE"/>
        </w:rPr>
        <w:t xml:space="preserve"> de la Convención Americana sobre Derechos Humanos, en relación con las obligaciones establecidas en los </w:t>
      </w:r>
      <w:r w:rsidRPr="00EA3C52">
        <w:rPr>
          <w:rFonts w:ascii="Cambria" w:hAnsi="Cambria"/>
          <w:sz w:val="20"/>
          <w:szCs w:val="20"/>
          <w:lang w:val="es-VE"/>
        </w:rPr>
        <w:t>artícul</w:t>
      </w:r>
      <w:r>
        <w:rPr>
          <w:rFonts w:ascii="Cambria" w:hAnsi="Cambria"/>
          <w:sz w:val="20"/>
          <w:szCs w:val="20"/>
          <w:lang w:val="es-VE"/>
        </w:rPr>
        <w:t>o</w:t>
      </w:r>
      <w:r w:rsidRPr="00EA3C52">
        <w:rPr>
          <w:rFonts w:ascii="Cambria" w:hAnsi="Cambria"/>
          <w:sz w:val="20"/>
          <w:szCs w:val="20"/>
          <w:lang w:val="es-VE"/>
        </w:rPr>
        <w:t xml:space="preserve">s </w:t>
      </w:r>
      <w:r>
        <w:rPr>
          <w:rFonts w:ascii="Cambria" w:hAnsi="Cambria"/>
          <w:sz w:val="20"/>
          <w:szCs w:val="20"/>
          <w:lang w:val="es-VE"/>
        </w:rPr>
        <w:t xml:space="preserve">1.1 y </w:t>
      </w:r>
      <w:r w:rsidRPr="00EA3C52">
        <w:rPr>
          <w:rFonts w:ascii="Cambria" w:hAnsi="Cambria"/>
          <w:sz w:val="20"/>
          <w:szCs w:val="20"/>
          <w:lang w:val="es-VE"/>
        </w:rPr>
        <w:t>2 del mismo</w:t>
      </w:r>
      <w:r w:rsidRPr="00241084">
        <w:rPr>
          <w:rFonts w:ascii="Cambria" w:hAnsi="Cambria"/>
          <w:color w:val="000000"/>
          <w:sz w:val="20"/>
          <w:szCs w:val="20"/>
          <w:lang w:val="es-VE"/>
        </w:rPr>
        <w:t xml:space="preserve"> instrumento. </w:t>
      </w:r>
    </w:p>
    <w:p w14:paraId="1E857EBF" w14:textId="77777777" w:rsidR="00BC2118" w:rsidRDefault="00BC2118" w:rsidP="00450BCF">
      <w:pPr>
        <w:suppressAutoHyphens/>
        <w:rPr>
          <w:rFonts w:ascii="Cambria" w:hAnsi="Cambria"/>
          <w:b/>
          <w:sz w:val="20"/>
          <w:szCs w:val="20"/>
          <w:lang w:val="es-ES_tradnl"/>
        </w:rPr>
      </w:pPr>
    </w:p>
    <w:p w14:paraId="025C2EAC" w14:textId="77777777" w:rsidR="00F161B4" w:rsidRDefault="00BC2118" w:rsidP="00450BCF">
      <w:pPr>
        <w:jc w:val="center"/>
        <w:rPr>
          <w:rFonts w:ascii="Cambria" w:hAnsi="Cambria"/>
          <w:b/>
          <w:sz w:val="20"/>
          <w:szCs w:val="20"/>
          <w:lang w:val="es-ES_tradnl"/>
        </w:rPr>
      </w:pPr>
      <w:r w:rsidRPr="00A521FC">
        <w:rPr>
          <w:rFonts w:ascii="Cambria" w:hAnsi="Cambria"/>
          <w:b/>
          <w:sz w:val="20"/>
          <w:szCs w:val="20"/>
          <w:lang w:val="es-ES_tradnl"/>
        </w:rPr>
        <w:t>LA COMISIÓN INT</w:t>
      </w:r>
      <w:r w:rsidR="00D236A4" w:rsidRPr="00A521FC">
        <w:rPr>
          <w:rFonts w:ascii="Cambria" w:hAnsi="Cambria"/>
          <w:b/>
          <w:sz w:val="20"/>
          <w:szCs w:val="20"/>
          <w:lang w:val="es-ES_tradnl"/>
        </w:rPr>
        <w:t>ERAMERICANA DE DERECHOS HUMANOS</w:t>
      </w:r>
      <w:r w:rsidRPr="00A521FC">
        <w:rPr>
          <w:rFonts w:ascii="Cambria" w:hAnsi="Cambria"/>
          <w:b/>
          <w:sz w:val="20"/>
          <w:szCs w:val="20"/>
          <w:lang w:val="es-ES_tradnl"/>
        </w:rPr>
        <w:t xml:space="preserve"> </w:t>
      </w:r>
    </w:p>
    <w:p w14:paraId="25772253" w14:textId="77777777" w:rsidR="00BC2118" w:rsidRPr="00A521FC" w:rsidRDefault="00BC2118" w:rsidP="00450BCF">
      <w:pPr>
        <w:jc w:val="center"/>
        <w:rPr>
          <w:rFonts w:ascii="Cambria" w:hAnsi="Cambria"/>
          <w:b/>
          <w:sz w:val="20"/>
          <w:szCs w:val="20"/>
          <w:lang w:val="es-ES_tradnl"/>
        </w:rPr>
      </w:pPr>
      <w:r w:rsidRPr="00A521FC">
        <w:rPr>
          <w:rFonts w:ascii="Cambria" w:hAnsi="Cambria"/>
          <w:b/>
          <w:sz w:val="20"/>
          <w:szCs w:val="20"/>
          <w:lang w:val="es-ES_tradnl"/>
        </w:rPr>
        <w:t>RECOMIENDA AL ESTADO ECUATORIANO,</w:t>
      </w:r>
    </w:p>
    <w:p w14:paraId="666C9994" w14:textId="77777777" w:rsidR="00BC2118" w:rsidRPr="00A521FC" w:rsidRDefault="00BC2118" w:rsidP="00450BCF">
      <w:pPr>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ascii="Cambria" w:eastAsia="Times New Roman" w:hAnsi="Cambria" w:cs="Tahoma"/>
          <w:sz w:val="20"/>
          <w:szCs w:val="20"/>
          <w:bdr w:val="none" w:sz="0" w:space="0" w:color="auto"/>
          <w:lang w:val="es-ES"/>
        </w:rPr>
      </w:pPr>
    </w:p>
    <w:p w14:paraId="6F4CA1EC" w14:textId="77777777" w:rsidR="00BC2118" w:rsidRPr="00A521FC" w:rsidRDefault="00BC2118" w:rsidP="00450B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right="720" w:firstLine="0"/>
        <w:jc w:val="both"/>
        <w:rPr>
          <w:rFonts w:ascii="Cambria" w:eastAsia="Times New Roman" w:hAnsi="Cambria" w:cs="Tahoma"/>
          <w:sz w:val="20"/>
          <w:szCs w:val="20"/>
          <w:bdr w:val="none" w:sz="0" w:space="0" w:color="auto"/>
          <w:lang w:val="es-ES"/>
        </w:rPr>
      </w:pPr>
      <w:r w:rsidRPr="00A521FC">
        <w:rPr>
          <w:rFonts w:ascii="Cambria" w:eastAsia="Times New Roman" w:hAnsi="Cambria" w:cs="Tahoma"/>
          <w:sz w:val="20"/>
          <w:szCs w:val="20"/>
          <w:bdr w:val="none" w:sz="0" w:space="0" w:color="auto"/>
          <w:lang w:val="es-ES"/>
        </w:rPr>
        <w:t>Reparar integralmente las violaciones de derechos humanos declaradas en el presente informe tanto en el aspecto material como inmaterial, incluyendo</w:t>
      </w:r>
      <w:r w:rsidR="00E5738C">
        <w:rPr>
          <w:rFonts w:ascii="Cambria" w:eastAsia="Times New Roman" w:hAnsi="Cambria" w:cs="Tahoma"/>
          <w:sz w:val="20"/>
          <w:szCs w:val="20"/>
          <w:bdr w:val="none" w:sz="0" w:space="0" w:color="auto"/>
          <w:lang w:val="es-ES"/>
        </w:rPr>
        <w:t xml:space="preserve"> medidas de satisfacción y</w:t>
      </w:r>
      <w:r w:rsidRPr="00A521FC">
        <w:rPr>
          <w:rFonts w:ascii="Cambria" w:eastAsia="Times New Roman" w:hAnsi="Cambria" w:cs="Tahoma"/>
          <w:sz w:val="20"/>
          <w:szCs w:val="20"/>
          <w:bdr w:val="none" w:sz="0" w:space="0" w:color="auto"/>
          <w:lang w:val="es-ES"/>
        </w:rPr>
        <w:t xml:space="preserve"> una compensación económica. </w:t>
      </w:r>
    </w:p>
    <w:p w14:paraId="69ECCECC" w14:textId="77777777" w:rsidR="00BC2118" w:rsidRPr="00A521FC" w:rsidRDefault="00BC2118" w:rsidP="00450BCF">
      <w:pPr>
        <w:ind w:right="720"/>
        <w:rPr>
          <w:rFonts w:ascii="Cambria" w:eastAsia="Times New Roman" w:hAnsi="Cambria" w:cs="Tahoma"/>
          <w:sz w:val="20"/>
          <w:szCs w:val="20"/>
          <w:bdr w:val="none" w:sz="0" w:space="0" w:color="auto"/>
          <w:lang w:val="es-ES"/>
        </w:rPr>
      </w:pPr>
    </w:p>
    <w:p w14:paraId="3CC64FE3" w14:textId="77777777" w:rsidR="00BC2118" w:rsidRPr="00A521FC" w:rsidRDefault="00BC2118" w:rsidP="00450B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right="720" w:firstLine="0"/>
        <w:jc w:val="both"/>
        <w:rPr>
          <w:rFonts w:ascii="Cambria" w:eastAsia="Times New Roman" w:hAnsi="Cambria"/>
          <w:sz w:val="14"/>
          <w:szCs w:val="14"/>
          <w:bdr w:val="none" w:sz="0" w:space="0" w:color="auto"/>
          <w:lang w:val="es-ES"/>
        </w:rPr>
      </w:pPr>
      <w:r w:rsidRPr="00A521FC">
        <w:rPr>
          <w:rFonts w:ascii="Cambria" w:eastAsia="Times New Roman" w:hAnsi="Cambria" w:cs="Tahoma"/>
          <w:sz w:val="20"/>
          <w:szCs w:val="20"/>
          <w:bdr w:val="none" w:sz="0" w:space="0" w:color="auto"/>
          <w:lang w:val="es-ES"/>
        </w:rPr>
        <w:t>Disponer las medidas de atención en salud física y mental necesarias para la rehabilitación de Andrés Alejand</w:t>
      </w:r>
      <w:r w:rsidR="00E5738C">
        <w:rPr>
          <w:rFonts w:ascii="Cambria" w:eastAsia="Times New Roman" w:hAnsi="Cambria" w:cs="Tahoma"/>
          <w:sz w:val="20"/>
          <w:szCs w:val="20"/>
          <w:bdr w:val="none" w:sz="0" w:space="0" w:color="auto"/>
          <w:lang w:val="es-ES"/>
        </w:rPr>
        <w:t>r</w:t>
      </w:r>
      <w:r w:rsidRPr="00A521FC">
        <w:rPr>
          <w:rFonts w:ascii="Cambria" w:eastAsia="Times New Roman" w:hAnsi="Cambria" w:cs="Tahoma"/>
          <w:sz w:val="20"/>
          <w:szCs w:val="20"/>
          <w:bdr w:val="none" w:sz="0" w:space="0" w:color="auto"/>
          <w:lang w:val="es-ES"/>
        </w:rPr>
        <w:t>o Casierra Quiñonez</w:t>
      </w:r>
      <w:r w:rsidR="00E5738C">
        <w:rPr>
          <w:rFonts w:ascii="Cambria" w:eastAsia="Times New Roman" w:hAnsi="Cambria" w:cs="Tahoma"/>
          <w:sz w:val="20"/>
          <w:szCs w:val="20"/>
          <w:bdr w:val="none" w:sz="0" w:space="0" w:color="auto"/>
          <w:lang w:val="es-ES"/>
        </w:rPr>
        <w:t xml:space="preserve"> y sus familiares,</w:t>
      </w:r>
      <w:r w:rsidRPr="00A521FC">
        <w:rPr>
          <w:rFonts w:ascii="Cambria" w:eastAsia="Times New Roman" w:hAnsi="Cambria" w:cs="Tahoma"/>
          <w:sz w:val="20"/>
          <w:szCs w:val="20"/>
          <w:bdr w:val="none" w:sz="0" w:space="0" w:color="auto"/>
          <w:lang w:val="es-ES"/>
        </w:rPr>
        <w:t xml:space="preserve"> de ser su voluntad y de manera concertada.</w:t>
      </w:r>
    </w:p>
    <w:p w14:paraId="1EF380E6" w14:textId="77777777" w:rsidR="00BC2118" w:rsidRPr="00A521FC" w:rsidRDefault="00BC2118" w:rsidP="00450BCF">
      <w:pPr>
        <w:ind w:right="720"/>
        <w:rPr>
          <w:rFonts w:ascii="Cambria" w:hAnsi="Cambria"/>
          <w:sz w:val="20"/>
          <w:szCs w:val="20"/>
          <w:lang w:val="es-ES"/>
        </w:rPr>
      </w:pPr>
    </w:p>
    <w:p w14:paraId="7EA4AB54" w14:textId="77777777" w:rsidR="00BC2118" w:rsidRPr="00A521FC" w:rsidRDefault="00BC2118" w:rsidP="00450B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right="720" w:firstLine="0"/>
        <w:jc w:val="both"/>
        <w:rPr>
          <w:rFonts w:ascii="Cambria" w:eastAsia="Times New Roman" w:hAnsi="Cambria"/>
          <w:sz w:val="14"/>
          <w:szCs w:val="14"/>
          <w:bdr w:val="none" w:sz="0" w:space="0" w:color="auto"/>
          <w:lang w:val="es-ES"/>
        </w:rPr>
      </w:pPr>
      <w:r w:rsidRPr="00A521FC">
        <w:rPr>
          <w:rFonts w:ascii="Cambria" w:eastAsia="Times New Roman" w:hAnsi="Cambria" w:cs="Tahoma"/>
          <w:sz w:val="20"/>
          <w:szCs w:val="20"/>
          <w:bdr w:val="none" w:sz="0" w:space="0" w:color="auto"/>
          <w:lang w:val="es-AR"/>
        </w:rPr>
        <w:t xml:space="preserve">Iniciar una investigación en el fuero penal ordinario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 </w:t>
      </w:r>
      <w:r w:rsidRPr="00A521FC">
        <w:rPr>
          <w:rFonts w:ascii="Cambria" w:hAnsi="Cambria"/>
          <w:sz w:val="20"/>
          <w:szCs w:val="20"/>
          <w:lang w:val="es-US"/>
        </w:rPr>
        <w:t xml:space="preserve">Tomando en cuenta la gravedad de las violaciones declaradas y los estándares interamericanos al respecto, la Comisión destaca que el Estado no podrá oponer la garantía de </w:t>
      </w:r>
      <w:r w:rsidRPr="00A521FC">
        <w:rPr>
          <w:rFonts w:ascii="Cambria" w:hAnsi="Cambria"/>
          <w:i/>
          <w:sz w:val="20"/>
          <w:szCs w:val="20"/>
          <w:lang w:val="es-US"/>
        </w:rPr>
        <w:t>ne bis in ídem</w:t>
      </w:r>
      <w:r w:rsidRPr="00A521FC">
        <w:rPr>
          <w:rFonts w:ascii="Cambria" w:hAnsi="Cambria"/>
          <w:sz w:val="20"/>
          <w:szCs w:val="20"/>
          <w:lang w:val="es-US"/>
        </w:rPr>
        <w:t>, cosa juzgada o prescripción, para justificar el incumplimiento de esta recomendación.</w:t>
      </w:r>
    </w:p>
    <w:p w14:paraId="0E4DA310" w14:textId="77777777" w:rsidR="00BC2118" w:rsidRPr="00A521FC" w:rsidRDefault="00BC2118" w:rsidP="00450BCF">
      <w:pPr>
        <w:ind w:right="720"/>
        <w:rPr>
          <w:rFonts w:ascii="Cambria" w:eastAsia="Times New Roman" w:hAnsi="Cambria" w:cs="Tahoma"/>
          <w:sz w:val="20"/>
          <w:szCs w:val="20"/>
          <w:bdr w:val="none" w:sz="0" w:space="0" w:color="auto"/>
          <w:lang w:val="es-US"/>
        </w:rPr>
      </w:pPr>
    </w:p>
    <w:p w14:paraId="537565DE" w14:textId="77777777" w:rsidR="00BC2118" w:rsidRPr="00A521FC" w:rsidRDefault="00BC2118" w:rsidP="00450BC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right="720" w:firstLine="0"/>
        <w:jc w:val="both"/>
        <w:rPr>
          <w:rFonts w:ascii="Cambria" w:hAnsi="Cambria"/>
          <w:sz w:val="20"/>
          <w:szCs w:val="20"/>
          <w:lang w:val="es-VE"/>
        </w:rPr>
      </w:pPr>
      <w:r w:rsidRPr="00A521FC">
        <w:rPr>
          <w:rFonts w:ascii="Cambria" w:eastAsia="Times New Roman" w:hAnsi="Cambria" w:cs="Tahoma"/>
          <w:sz w:val="20"/>
          <w:szCs w:val="20"/>
          <w:bdr w:val="none" w:sz="0" w:space="0" w:color="auto"/>
          <w:lang w:val="es-US"/>
        </w:rPr>
        <w:t xml:space="preserve">Disponer mecanismos de no repetición que incluyan: i) la capacitación de los cuerpos de </w:t>
      </w:r>
      <w:r w:rsidR="00F8631C" w:rsidRPr="00A521FC">
        <w:rPr>
          <w:rFonts w:ascii="Cambria" w:eastAsia="Times New Roman" w:hAnsi="Cambria" w:cs="Tahoma"/>
          <w:sz w:val="20"/>
          <w:szCs w:val="20"/>
          <w:bdr w:val="none" w:sz="0" w:space="0" w:color="auto"/>
          <w:lang w:val="es-US"/>
        </w:rPr>
        <w:t>la Armada del Ecuador</w:t>
      </w:r>
      <w:r w:rsidRPr="00A521FC">
        <w:rPr>
          <w:rFonts w:ascii="Cambria" w:eastAsia="Times New Roman" w:hAnsi="Cambria" w:cs="Tahoma"/>
          <w:sz w:val="20"/>
          <w:szCs w:val="20"/>
          <w:bdr w:val="none" w:sz="0" w:space="0" w:color="auto"/>
          <w:lang w:val="es-US"/>
        </w:rPr>
        <w:t xml:space="preserve"> en cuanto a estándares internacionales sobre el uso de la fuerza, incluida la fuerza letal; ii) establecer mecanismos adecuados de rendición de cuentas respecto de abusos cometidos por los miembros de tales cuerpos de seguridad; iii) fortalecer la capacidad investigativa de casos de uso de la fuerza letal, a fin de que las mismas sean compatibles con los estándares descritos en el presente informe</w:t>
      </w:r>
      <w:r w:rsidR="00CA73F4">
        <w:rPr>
          <w:rFonts w:ascii="Cambria" w:eastAsia="Times New Roman" w:hAnsi="Cambria" w:cs="Tahoma"/>
          <w:sz w:val="20"/>
          <w:szCs w:val="20"/>
          <w:bdr w:val="none" w:sz="0" w:space="0" w:color="auto"/>
          <w:lang w:val="es-US"/>
        </w:rPr>
        <w:t xml:space="preserve">; y iv) asegurar que la normativa interna y su interpretación sean compatibles con los estándares descritos en el presente informe en cuanto a la aplicación de la justicia penal militar. </w:t>
      </w:r>
    </w:p>
    <w:p w14:paraId="59D1D34F" w14:textId="77777777" w:rsidR="005978A6" w:rsidRPr="005978A6" w:rsidRDefault="005978A6" w:rsidP="005978A6">
      <w:pPr>
        <w:pStyle w:val="Prrafodelista"/>
        <w:rPr>
          <w:sz w:val="16"/>
          <w:szCs w:val="16"/>
          <w:lang w:val="es-ES"/>
        </w:rPr>
      </w:pPr>
    </w:p>
    <w:p w14:paraId="61A4597C" w14:textId="77777777" w:rsidR="005978A6" w:rsidRPr="00316118" w:rsidRDefault="005978A6" w:rsidP="005978A6">
      <w:pPr>
        <w:ind w:firstLine="720"/>
        <w:jc w:val="both"/>
        <w:rPr>
          <w:rFonts w:ascii="Cambria" w:hAnsi="Cambria" w:cs="Arial"/>
          <w:noProof/>
          <w:spacing w:val="-2"/>
          <w:sz w:val="20"/>
          <w:szCs w:val="20"/>
          <w:lang w:val="es-CL"/>
        </w:rPr>
      </w:pPr>
      <w:r w:rsidRPr="00316118">
        <w:rPr>
          <w:rFonts w:ascii="Cambria" w:hAnsi="Cambria" w:cs="Arial"/>
          <w:noProof/>
          <w:spacing w:val="-2"/>
          <w:sz w:val="20"/>
          <w:szCs w:val="20"/>
          <w:lang w:val="es-CL"/>
        </w:rPr>
        <w:t xml:space="preserve">Aprobado por la Comisión Interamericana de Derechos Humanos en la ciudad de Sucre, Bolivia, a los </w:t>
      </w:r>
      <w:r>
        <w:rPr>
          <w:rFonts w:ascii="Cambria" w:hAnsi="Cambria" w:cs="Arial"/>
          <w:noProof/>
          <w:spacing w:val="-2"/>
          <w:sz w:val="20"/>
          <w:szCs w:val="20"/>
          <w:lang w:val="es-CL"/>
        </w:rPr>
        <w:t>12</w:t>
      </w:r>
      <w:r w:rsidRPr="00316118">
        <w:rPr>
          <w:rFonts w:ascii="Cambria" w:hAnsi="Cambria" w:cs="Arial"/>
          <w:noProof/>
          <w:spacing w:val="-2"/>
          <w:sz w:val="20"/>
          <w:szCs w:val="20"/>
          <w:lang w:val="es-CL"/>
        </w:rPr>
        <w:t xml:space="preserve"> días del mes de febrero de 2019.  (Firmado): Esmeralda E. Arosemena Bernal de Troitiño, Presidenta; Joel Hernández, Primer Vicepresidente; Antonia Urrejola, Segunda Vicepresidenta; Margarette May Macaulay, Francisco José Eguiguren, Luis Ernesto Vargas Silva, y Flávia Piovesan, Miembros de la Comisión.</w:t>
      </w:r>
      <w:r w:rsidRPr="00316118">
        <w:rPr>
          <w:rFonts w:ascii="Cambria" w:hAnsi="Cambria" w:cs="Arial"/>
          <w:noProof/>
          <w:sz w:val="20"/>
          <w:szCs w:val="20"/>
          <w:lang w:val="es-CL"/>
        </w:rPr>
        <w:t xml:space="preserve"> </w:t>
      </w:r>
    </w:p>
    <w:p w14:paraId="7909D770" w14:textId="77777777" w:rsidR="005978A6" w:rsidRPr="005978A6" w:rsidRDefault="005978A6" w:rsidP="005978A6">
      <w:pPr>
        <w:suppressAutoHyphens/>
        <w:ind w:firstLine="720"/>
        <w:jc w:val="both"/>
        <w:rPr>
          <w:rFonts w:ascii="Cambria" w:hAnsi="Cambria" w:cs="Arial"/>
          <w:noProof/>
          <w:spacing w:val="-2"/>
          <w:sz w:val="16"/>
          <w:szCs w:val="16"/>
          <w:lang w:val="es-CL"/>
        </w:rPr>
      </w:pPr>
    </w:p>
    <w:p w14:paraId="099AEB63" w14:textId="77777777" w:rsidR="005978A6" w:rsidRPr="00316118" w:rsidRDefault="005978A6" w:rsidP="005978A6">
      <w:pPr>
        <w:ind w:firstLine="720"/>
        <w:jc w:val="both"/>
        <w:rPr>
          <w:rFonts w:ascii="Cambria" w:hAnsi="Cambria" w:cs="Arial"/>
          <w:noProof/>
          <w:sz w:val="20"/>
          <w:szCs w:val="20"/>
          <w:lang w:val="es-CL"/>
        </w:rPr>
      </w:pPr>
      <w:r w:rsidRPr="00316118">
        <w:rPr>
          <w:rFonts w:ascii="Cambria" w:hAnsi="Cambria" w:cs="Arial"/>
          <w:noProof/>
          <w:sz w:val="20"/>
          <w:szCs w:val="20"/>
          <w:lang w:val="es-CL"/>
        </w:rPr>
        <w:t xml:space="preserve">El que suscribe, </w:t>
      </w:r>
      <w:r w:rsidRPr="00316118">
        <w:rPr>
          <w:rFonts w:ascii="Cambria" w:hAnsi="Cambria"/>
          <w:spacing w:val="-2"/>
          <w:sz w:val="20"/>
          <w:szCs w:val="20"/>
          <w:lang w:val="es-SV"/>
        </w:rPr>
        <w:t xml:space="preserve">Paulo </w:t>
      </w:r>
      <w:proofErr w:type="spellStart"/>
      <w:r w:rsidRPr="00316118">
        <w:rPr>
          <w:rFonts w:ascii="Cambria" w:hAnsi="Cambria"/>
          <w:spacing w:val="-2"/>
          <w:sz w:val="20"/>
          <w:szCs w:val="20"/>
          <w:lang w:val="es-SV"/>
        </w:rPr>
        <w:t>Abrão</w:t>
      </w:r>
      <w:proofErr w:type="spellEnd"/>
      <w:r w:rsidRPr="00316118">
        <w:rPr>
          <w:rFonts w:ascii="Cambria" w:hAnsi="Cambria" w:cs="Arial"/>
          <w:noProof/>
          <w:sz w:val="20"/>
          <w:szCs w:val="20"/>
          <w:lang w:val="es-CL"/>
        </w:rPr>
        <w:t>, en su carácter de Secretario Ejecutivo de la Comisión Interamericana de Derechos Humanos, de conformidad con el artículo 49 del Reglamento de la Comisión, certifica que es copia fiel del original depositado en los archivos de la Secretaría de la CIDH.</w:t>
      </w:r>
    </w:p>
    <w:p w14:paraId="1744E6A5" w14:textId="77777777" w:rsidR="005978A6" w:rsidRPr="00316118" w:rsidRDefault="005978A6" w:rsidP="005978A6">
      <w:pPr>
        <w:suppressAutoHyphens/>
        <w:jc w:val="both"/>
        <w:rPr>
          <w:rFonts w:ascii="Cambria" w:hAnsi="Cambria" w:cs="Arial"/>
          <w:noProof/>
          <w:spacing w:val="-2"/>
          <w:sz w:val="20"/>
          <w:szCs w:val="20"/>
          <w:lang w:val="es-CL"/>
        </w:rPr>
      </w:pPr>
    </w:p>
    <w:p w14:paraId="49510BD4" w14:textId="77777777" w:rsidR="005978A6" w:rsidRPr="005978A6" w:rsidRDefault="005978A6" w:rsidP="005978A6">
      <w:pPr>
        <w:ind w:left="720" w:hanging="720"/>
        <w:jc w:val="center"/>
        <w:rPr>
          <w:rFonts w:ascii="Cambria" w:hAnsi="Cambria" w:cs="Arial"/>
          <w:sz w:val="18"/>
          <w:szCs w:val="18"/>
          <w:lang w:val="es-SV"/>
        </w:rPr>
      </w:pPr>
    </w:p>
    <w:p w14:paraId="453F8D38" w14:textId="77777777" w:rsidR="005978A6" w:rsidRPr="005978A6" w:rsidRDefault="005978A6" w:rsidP="005978A6">
      <w:pPr>
        <w:ind w:left="720" w:hanging="720"/>
        <w:jc w:val="center"/>
        <w:rPr>
          <w:rFonts w:ascii="Cambria" w:hAnsi="Cambria" w:cs="Arial"/>
          <w:sz w:val="18"/>
          <w:szCs w:val="18"/>
          <w:lang w:val="es-SV"/>
        </w:rPr>
      </w:pPr>
    </w:p>
    <w:p w14:paraId="321988F1" w14:textId="77777777" w:rsidR="005978A6" w:rsidRPr="005978A6" w:rsidRDefault="005978A6" w:rsidP="005978A6">
      <w:pPr>
        <w:ind w:left="720" w:hanging="720"/>
        <w:jc w:val="center"/>
        <w:rPr>
          <w:rFonts w:ascii="Cambria" w:hAnsi="Cambria" w:cs="Arial"/>
          <w:sz w:val="18"/>
          <w:szCs w:val="18"/>
          <w:lang w:val="es-SV"/>
        </w:rPr>
      </w:pPr>
    </w:p>
    <w:p w14:paraId="18A75919" w14:textId="77777777" w:rsidR="005978A6" w:rsidRPr="005978A6" w:rsidRDefault="005978A6" w:rsidP="005978A6">
      <w:pPr>
        <w:ind w:left="720" w:hanging="720"/>
        <w:jc w:val="center"/>
        <w:rPr>
          <w:rFonts w:ascii="Cambria" w:hAnsi="Cambria" w:cs="Arial"/>
          <w:sz w:val="18"/>
          <w:szCs w:val="18"/>
          <w:lang w:val="es-SV"/>
        </w:rPr>
      </w:pPr>
    </w:p>
    <w:p w14:paraId="6711DBDC" w14:textId="77777777" w:rsidR="005978A6" w:rsidRPr="00316118" w:rsidRDefault="005978A6" w:rsidP="005978A6">
      <w:pPr>
        <w:suppressAutoHyphens/>
        <w:jc w:val="center"/>
        <w:rPr>
          <w:rFonts w:ascii="Cambria" w:hAnsi="Cambria"/>
          <w:spacing w:val="-2"/>
          <w:sz w:val="20"/>
          <w:szCs w:val="20"/>
          <w:lang w:val="es-SV"/>
        </w:rPr>
      </w:pPr>
      <w:r w:rsidRPr="00316118">
        <w:rPr>
          <w:rFonts w:ascii="Cambria" w:hAnsi="Cambria"/>
          <w:spacing w:val="-2"/>
          <w:sz w:val="20"/>
          <w:szCs w:val="20"/>
          <w:lang w:val="es-SV"/>
        </w:rPr>
        <w:t xml:space="preserve">Paulo </w:t>
      </w:r>
      <w:proofErr w:type="spellStart"/>
      <w:r w:rsidRPr="00316118">
        <w:rPr>
          <w:rFonts w:ascii="Cambria" w:hAnsi="Cambria"/>
          <w:spacing w:val="-2"/>
          <w:sz w:val="20"/>
          <w:szCs w:val="20"/>
          <w:lang w:val="es-SV"/>
        </w:rPr>
        <w:t>Abrão</w:t>
      </w:r>
      <w:proofErr w:type="spellEnd"/>
    </w:p>
    <w:p w14:paraId="332C8793" w14:textId="77777777" w:rsidR="005978A6" w:rsidRPr="00A521FC" w:rsidRDefault="005978A6" w:rsidP="005978A6">
      <w:pPr>
        <w:ind w:left="720" w:hanging="720"/>
        <w:jc w:val="center"/>
        <w:rPr>
          <w:rFonts w:ascii="Cambria" w:hAnsi="Cambria"/>
          <w:sz w:val="20"/>
          <w:szCs w:val="20"/>
          <w:lang w:val="es-VE"/>
        </w:rPr>
      </w:pPr>
      <w:r w:rsidRPr="00316118">
        <w:rPr>
          <w:rFonts w:ascii="Cambria" w:hAnsi="Cambria"/>
          <w:spacing w:val="-2"/>
          <w:sz w:val="20"/>
          <w:szCs w:val="20"/>
          <w:lang w:val="es-SV"/>
        </w:rPr>
        <w:t>Secretario Ejecutivo</w:t>
      </w:r>
    </w:p>
    <w:sectPr w:rsidR="005978A6" w:rsidRPr="00A521FC"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3D34E" w14:textId="77777777" w:rsidR="00A615BF" w:rsidRDefault="00A615BF">
      <w:r>
        <w:separator/>
      </w:r>
    </w:p>
  </w:endnote>
  <w:endnote w:type="continuationSeparator" w:id="0">
    <w:p w14:paraId="5503F853" w14:textId="77777777" w:rsidR="00A615BF" w:rsidRDefault="00A6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99483" w14:textId="77777777" w:rsidR="008B1228" w:rsidRPr="00934A2C" w:rsidRDefault="008B1228">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E55687">
      <w:rPr>
        <w:noProof/>
        <w:sz w:val="16"/>
        <w:szCs w:val="22"/>
      </w:rPr>
      <w:t>2</w:t>
    </w:r>
    <w:r w:rsidRPr="00934A2C">
      <w:rPr>
        <w:noProof/>
        <w:sz w:val="16"/>
        <w:szCs w:val="22"/>
      </w:rPr>
      <w:fldChar w:fldCharType="end"/>
    </w:r>
  </w:p>
  <w:p w14:paraId="2B235276" w14:textId="77777777" w:rsidR="008B1228" w:rsidRDefault="008B122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78058" w14:textId="77777777" w:rsidR="008B1228" w:rsidRPr="00934A2C" w:rsidRDefault="008B1228">
    <w:pPr>
      <w:pStyle w:val="Piedepgina"/>
      <w:jc w:val="center"/>
      <w:rPr>
        <w:sz w:val="16"/>
        <w:szCs w:val="22"/>
      </w:rPr>
    </w:pPr>
  </w:p>
  <w:p w14:paraId="5B136624" w14:textId="77777777" w:rsidR="008B1228" w:rsidRDefault="008B12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55EFA" w14:textId="77777777" w:rsidR="00A615BF" w:rsidRPr="00DF20A9" w:rsidRDefault="00A615BF">
      <w:pPr>
        <w:rPr>
          <w:rFonts w:ascii="Cambria" w:hAnsi="Cambria"/>
          <w:sz w:val="16"/>
          <w:szCs w:val="16"/>
        </w:rPr>
      </w:pPr>
      <w:r w:rsidRPr="00DF20A9">
        <w:rPr>
          <w:rFonts w:ascii="Cambria" w:hAnsi="Cambria"/>
          <w:sz w:val="16"/>
          <w:szCs w:val="16"/>
        </w:rPr>
        <w:separator/>
      </w:r>
    </w:p>
  </w:footnote>
  <w:footnote w:type="continuationSeparator" w:id="0">
    <w:p w14:paraId="47E6097B" w14:textId="77777777" w:rsidR="00A615BF" w:rsidRPr="00DF20A9" w:rsidRDefault="00A615BF" w:rsidP="000F35ED">
      <w:pPr>
        <w:rPr>
          <w:rFonts w:ascii="Cambria" w:hAnsi="Cambria"/>
          <w:sz w:val="16"/>
          <w:szCs w:val="16"/>
        </w:rPr>
      </w:pPr>
      <w:r w:rsidRPr="00DF20A9">
        <w:rPr>
          <w:rFonts w:ascii="Cambria" w:hAnsi="Cambria"/>
          <w:sz w:val="16"/>
          <w:szCs w:val="16"/>
        </w:rPr>
        <w:separator/>
      </w:r>
    </w:p>
    <w:p w14:paraId="5F068C8C" w14:textId="77777777" w:rsidR="00A615BF" w:rsidRPr="00DF20A9" w:rsidRDefault="00A615BF" w:rsidP="000F35ED">
      <w:pPr>
        <w:pStyle w:val="Piedepgina"/>
        <w:rPr>
          <w:sz w:val="16"/>
          <w:szCs w:val="16"/>
        </w:rPr>
      </w:pPr>
      <w:r w:rsidRPr="00DF20A9">
        <w:rPr>
          <w:sz w:val="16"/>
          <w:szCs w:val="16"/>
        </w:rPr>
        <w:t>[… continuación]</w:t>
      </w:r>
    </w:p>
  </w:footnote>
  <w:footnote w:type="continuationNotice" w:id="1">
    <w:p w14:paraId="63DC3881" w14:textId="77777777" w:rsidR="00A615BF" w:rsidRPr="00DF20A9" w:rsidRDefault="00A615BF" w:rsidP="000F35ED">
      <w:pPr>
        <w:jc w:val="right"/>
        <w:rPr>
          <w:rFonts w:ascii="Cambria" w:hAnsi="Cambria"/>
          <w:sz w:val="16"/>
          <w:szCs w:val="16"/>
          <w:lang w:val="es-ES"/>
        </w:rPr>
      </w:pPr>
      <w:r w:rsidRPr="00DF20A9">
        <w:rPr>
          <w:rFonts w:ascii="Cambria" w:hAnsi="Cambria"/>
          <w:sz w:val="16"/>
          <w:szCs w:val="16"/>
          <w:lang w:val="es-ES"/>
        </w:rPr>
        <w:t>[continúa…]</w:t>
      </w:r>
    </w:p>
  </w:footnote>
  <w:footnote w:id="2">
    <w:p w14:paraId="0E09A60E" w14:textId="77777777" w:rsidR="008B1228" w:rsidRPr="004A4AAD" w:rsidRDefault="008B1228" w:rsidP="002725DA">
      <w:pPr>
        <w:pStyle w:val="Textonotapie"/>
        <w:jc w:val="both"/>
        <w:rPr>
          <w:rFonts w:ascii="Cambria" w:hAnsi="Cambria"/>
          <w:color w:val="auto"/>
          <w:sz w:val="16"/>
          <w:szCs w:val="16"/>
          <w:lang w:val="es-US"/>
        </w:rPr>
      </w:pPr>
      <w:r w:rsidRPr="004A4AAD">
        <w:rPr>
          <w:rStyle w:val="Refdenotaalpie"/>
          <w:rFonts w:ascii="Cambria" w:hAnsi="Cambria"/>
          <w:color w:val="auto"/>
          <w:sz w:val="16"/>
          <w:szCs w:val="16"/>
        </w:rPr>
        <w:footnoteRef/>
      </w:r>
      <w:r w:rsidR="00450BCF" w:rsidRPr="004A4AAD">
        <w:rPr>
          <w:rFonts w:ascii="Cambria" w:hAnsi="Cambria"/>
          <w:color w:val="auto"/>
          <w:sz w:val="16"/>
          <w:szCs w:val="16"/>
          <w:lang w:val="es-CL"/>
        </w:rPr>
        <w:t xml:space="preserve"> CIDH. Informe No. 16/09. Petición 12.302. Admisibilidad.</w:t>
      </w:r>
      <w:r w:rsidRPr="004A4AAD">
        <w:rPr>
          <w:rFonts w:ascii="Cambria" w:hAnsi="Cambria"/>
          <w:color w:val="auto"/>
          <w:sz w:val="16"/>
          <w:szCs w:val="16"/>
          <w:lang w:val="es-CL"/>
        </w:rPr>
        <w:t xml:space="preserve"> Luis Eduardo y And</w:t>
      </w:r>
      <w:r w:rsidR="00450BCF" w:rsidRPr="004A4AAD">
        <w:rPr>
          <w:rFonts w:ascii="Cambria" w:hAnsi="Cambria"/>
          <w:color w:val="auto"/>
          <w:sz w:val="16"/>
          <w:szCs w:val="16"/>
          <w:lang w:val="es-CL"/>
        </w:rPr>
        <w:t>rés Alejandro Casierra Quiñonez. Ecuador.</w:t>
      </w:r>
      <w:r w:rsidRPr="004A4AAD">
        <w:rPr>
          <w:rFonts w:ascii="Cambria" w:hAnsi="Cambria"/>
          <w:color w:val="auto"/>
          <w:sz w:val="16"/>
          <w:szCs w:val="16"/>
          <w:lang w:val="es-CL"/>
        </w:rPr>
        <w:t xml:space="preserve"> 19 de marzo de 2009. </w:t>
      </w:r>
    </w:p>
  </w:footnote>
  <w:footnote w:id="3">
    <w:p w14:paraId="2334262D"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Anexo 1. Cédula de Ciudadanía de Luis Eduardo Casierra Quiñonez. </w:t>
      </w:r>
      <w:r w:rsidRPr="004A4AAD">
        <w:rPr>
          <w:rFonts w:ascii="Cambria" w:hAnsi="Cambria"/>
          <w:color w:val="auto"/>
          <w:sz w:val="16"/>
          <w:szCs w:val="16"/>
          <w:lang w:val="es-US"/>
        </w:rPr>
        <w:t xml:space="preserve">Anexo 1, expediente 07-2000, folio 95. Anexo 1. Oficio del </w:t>
      </w:r>
      <w:proofErr w:type="gramStart"/>
      <w:r w:rsidRPr="004A4AAD">
        <w:rPr>
          <w:rFonts w:ascii="Cambria" w:hAnsi="Cambria"/>
          <w:color w:val="auto"/>
          <w:sz w:val="16"/>
          <w:szCs w:val="16"/>
          <w:lang w:val="es-US"/>
        </w:rPr>
        <w:t>Jefe  de</w:t>
      </w:r>
      <w:proofErr w:type="gramEnd"/>
      <w:r w:rsidRPr="004A4AAD">
        <w:rPr>
          <w:rFonts w:ascii="Cambria" w:hAnsi="Cambria"/>
          <w:color w:val="auto"/>
          <w:sz w:val="16"/>
          <w:szCs w:val="16"/>
          <w:lang w:val="es-US"/>
        </w:rPr>
        <w:t xml:space="preserve"> Destacamento Rural de Policía de Atacames, 8 de diciembre de 1999, folio 58. </w:t>
      </w:r>
    </w:p>
  </w:footnote>
  <w:footnote w:id="4">
    <w:p w14:paraId="22A963F1"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Anexo 1. Cédula de Ciudadanía de Luis Eduardo Casierra Quiñonez. </w:t>
      </w:r>
      <w:r w:rsidRPr="004A4AAD">
        <w:rPr>
          <w:rFonts w:ascii="Cambria" w:hAnsi="Cambria"/>
          <w:color w:val="auto"/>
          <w:sz w:val="16"/>
          <w:szCs w:val="16"/>
          <w:lang w:val="es-US"/>
        </w:rPr>
        <w:t xml:space="preserve">Anexo 1, expediente 07-2000, folio 95. Anexo 2. Petición inicial. </w:t>
      </w:r>
    </w:p>
  </w:footnote>
  <w:footnote w:id="5">
    <w:p w14:paraId="576BD4FD"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Anexo 1. Informe Estadístico de Defunción de Luis Eduardo Casierra Quiñonez, sin fecha. Anexo 1, expediente 07-2000, folio 118. Anexo 2. Petición inicial.</w:t>
      </w:r>
    </w:p>
  </w:footnote>
  <w:footnote w:id="6">
    <w:p w14:paraId="5ED6CFD7"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Anexo 1. Declaración de Eddy Rene Montaño Jijon, 15 de diciembre de 1999. Anexo 1, expediente 07-2000, folio 52.</w:t>
      </w:r>
    </w:p>
  </w:footnote>
  <w:footnote w:id="7">
    <w:p w14:paraId="71F05474"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US"/>
        </w:rPr>
        <w:t xml:space="preserve"> Anexo 1. Declaración de Shirley Lourdes Quiñonez, </w:t>
      </w:r>
      <w:proofErr w:type="gramStart"/>
      <w:r w:rsidRPr="004A4AAD">
        <w:rPr>
          <w:rFonts w:ascii="Cambria" w:hAnsi="Cambria"/>
          <w:color w:val="auto"/>
          <w:sz w:val="16"/>
          <w:szCs w:val="16"/>
          <w:lang w:val="es-US"/>
        </w:rPr>
        <w:t>14  de</w:t>
      </w:r>
      <w:proofErr w:type="gramEnd"/>
      <w:r w:rsidRPr="004A4AAD">
        <w:rPr>
          <w:rFonts w:ascii="Cambria" w:hAnsi="Cambria"/>
          <w:color w:val="auto"/>
          <w:sz w:val="16"/>
          <w:szCs w:val="16"/>
          <w:lang w:val="es-US"/>
        </w:rPr>
        <w:t xml:space="preserve"> diciembre de 1999. Anexo 1, expediente 07-2000, folio 23.</w:t>
      </w:r>
    </w:p>
  </w:footnote>
  <w:footnote w:id="8">
    <w:p w14:paraId="2BE4CED1"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sz w:val="16"/>
          <w:szCs w:val="16"/>
          <w:lang w:val="es-ES_tradnl"/>
        </w:rPr>
        <w:t xml:space="preserve"> Los otros pescadores eran: Freddy Zambrano Quiñonez, Cristian Jesús Sosa Quiñonez, Eguberto Arselio Padilla, Orlando Olaya Sosa y Jorge Olguín Ortiz. </w:t>
      </w:r>
      <w:r w:rsidRPr="004A4AAD">
        <w:rPr>
          <w:rFonts w:ascii="Cambria" w:hAnsi="Cambria"/>
          <w:color w:val="auto"/>
          <w:sz w:val="16"/>
          <w:szCs w:val="16"/>
          <w:lang w:val="es-US"/>
        </w:rPr>
        <w:t xml:space="preserve">Anexo 1. Denuncia de Shirley Lourdes Quiñonez, 13 de diciembre de 1999. Anexo 1, expediente 07-2000, </w:t>
      </w:r>
      <w:proofErr w:type="gramStart"/>
      <w:r w:rsidRPr="004A4AAD">
        <w:rPr>
          <w:rFonts w:ascii="Cambria" w:hAnsi="Cambria"/>
          <w:color w:val="auto"/>
          <w:sz w:val="16"/>
          <w:szCs w:val="16"/>
          <w:lang w:val="es-US"/>
        </w:rPr>
        <w:t>folio  7</w:t>
      </w:r>
      <w:proofErr w:type="gramEnd"/>
      <w:r w:rsidRPr="004A4AAD">
        <w:rPr>
          <w:rFonts w:ascii="Cambria" w:hAnsi="Cambria"/>
          <w:color w:val="auto"/>
          <w:sz w:val="16"/>
          <w:szCs w:val="16"/>
          <w:lang w:val="es-US"/>
        </w:rPr>
        <w:t>.</w:t>
      </w:r>
    </w:p>
  </w:footnote>
  <w:footnote w:id="9">
    <w:p w14:paraId="03DEF854"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 xml:space="preserve">Anexo 1. Declaración de Calixto Saldarriaga Corral, 15 de diciembre de 1999. Anexo 1, expediente 07-2000, </w:t>
      </w:r>
      <w:proofErr w:type="gramStart"/>
      <w:r w:rsidRPr="004A4AAD">
        <w:rPr>
          <w:rFonts w:ascii="Cambria" w:hAnsi="Cambria"/>
          <w:color w:val="auto"/>
          <w:sz w:val="16"/>
          <w:szCs w:val="16"/>
          <w:lang w:val="es-US"/>
        </w:rPr>
        <w:t>folio  50</w:t>
      </w:r>
      <w:proofErr w:type="gramEnd"/>
      <w:r w:rsidRPr="004A4AAD">
        <w:rPr>
          <w:rFonts w:ascii="Cambria" w:hAnsi="Cambria"/>
          <w:color w:val="auto"/>
          <w:sz w:val="16"/>
          <w:szCs w:val="16"/>
          <w:lang w:val="es-US"/>
        </w:rPr>
        <w:t>.</w:t>
      </w:r>
    </w:p>
  </w:footnote>
  <w:footnote w:id="10">
    <w:p w14:paraId="1BE95E2C"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US"/>
        </w:rPr>
        <w:t xml:space="preserve">Anexo 1. Declaraciones de </w:t>
      </w:r>
      <w:r w:rsidRPr="004A4AAD">
        <w:rPr>
          <w:rFonts w:ascii="Cambria" w:hAnsi="Cambria"/>
          <w:sz w:val="16"/>
          <w:szCs w:val="16"/>
          <w:lang w:val="es-ES_tradnl"/>
        </w:rPr>
        <w:t>Freddy Zambrano Quiñonez, Jhonny Jacinto Casierra Quiñonez y Orlando Olaya Sosa</w:t>
      </w:r>
      <w:r w:rsidRPr="004A4AAD">
        <w:rPr>
          <w:rFonts w:ascii="Cambria" w:hAnsi="Cambria"/>
          <w:color w:val="auto"/>
          <w:sz w:val="16"/>
          <w:szCs w:val="16"/>
          <w:lang w:val="es-US"/>
        </w:rPr>
        <w:t xml:space="preserve">. Anexo 1, expediente 07-2000, </w:t>
      </w:r>
      <w:proofErr w:type="gramStart"/>
      <w:r w:rsidRPr="004A4AAD">
        <w:rPr>
          <w:rFonts w:ascii="Cambria" w:hAnsi="Cambria"/>
          <w:color w:val="auto"/>
          <w:sz w:val="16"/>
          <w:szCs w:val="16"/>
          <w:lang w:val="es-US"/>
        </w:rPr>
        <w:t>folios  26</w:t>
      </w:r>
      <w:proofErr w:type="gramEnd"/>
      <w:r w:rsidRPr="004A4AAD">
        <w:rPr>
          <w:rFonts w:ascii="Cambria" w:hAnsi="Cambria"/>
          <w:color w:val="auto"/>
          <w:sz w:val="16"/>
          <w:szCs w:val="16"/>
          <w:lang w:val="es-US"/>
        </w:rPr>
        <w:t>-28.</w:t>
      </w:r>
    </w:p>
  </w:footnote>
  <w:footnote w:id="11">
    <w:p w14:paraId="62CE858A"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Anexo 1. Operativo Antidelincuencial. Oficio no. RAD-DIGMER-DOP-P-222000ZNOV-99, del 7 de diciembre de 1999. Folio 153.</w:t>
      </w:r>
    </w:p>
  </w:footnote>
  <w:footnote w:id="12">
    <w:p w14:paraId="27E5EAE2"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US"/>
        </w:rPr>
        <w:t xml:space="preserve">Anexo 1. Denuncia de Shirley Lourdes Quiñonez, 13 de diciembre de 1999. Anexo 1, expediente 07-2000, </w:t>
      </w:r>
      <w:proofErr w:type="gramStart"/>
      <w:r w:rsidRPr="004A4AAD">
        <w:rPr>
          <w:rFonts w:ascii="Cambria" w:hAnsi="Cambria"/>
          <w:color w:val="auto"/>
          <w:sz w:val="16"/>
          <w:szCs w:val="16"/>
          <w:lang w:val="es-US"/>
        </w:rPr>
        <w:t>folio  7</w:t>
      </w:r>
      <w:proofErr w:type="gramEnd"/>
      <w:r w:rsidRPr="004A4AAD">
        <w:rPr>
          <w:rFonts w:ascii="Cambria" w:hAnsi="Cambria"/>
          <w:color w:val="auto"/>
          <w:sz w:val="16"/>
          <w:szCs w:val="16"/>
          <w:lang w:val="es-US"/>
        </w:rPr>
        <w:t>.</w:t>
      </w:r>
    </w:p>
  </w:footnote>
  <w:footnote w:id="13">
    <w:p w14:paraId="3A709B38"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 xml:space="preserve">Anexo 1. Declaración de Darlin Sebastián Casierra Quiñonez, 13 de diciembre de 1999. Anexo 1, expediente 07-2000, </w:t>
      </w:r>
      <w:proofErr w:type="gramStart"/>
      <w:r w:rsidRPr="004A4AAD">
        <w:rPr>
          <w:rFonts w:ascii="Cambria" w:hAnsi="Cambria"/>
          <w:color w:val="auto"/>
          <w:sz w:val="16"/>
          <w:szCs w:val="16"/>
          <w:lang w:val="es-US"/>
        </w:rPr>
        <w:t>folio  27</w:t>
      </w:r>
      <w:proofErr w:type="gramEnd"/>
      <w:r w:rsidRPr="004A4AAD">
        <w:rPr>
          <w:rFonts w:ascii="Cambria" w:hAnsi="Cambria"/>
          <w:color w:val="auto"/>
          <w:sz w:val="16"/>
          <w:szCs w:val="16"/>
          <w:lang w:val="es-US"/>
        </w:rPr>
        <w:t xml:space="preserve">; Declaración de Cristian Jesús Sosa Quiñonez, 13 de diciembre de 1999. Anexo 1, expediente 07-2000, </w:t>
      </w:r>
      <w:proofErr w:type="gramStart"/>
      <w:r w:rsidRPr="004A4AAD">
        <w:rPr>
          <w:rFonts w:ascii="Cambria" w:hAnsi="Cambria"/>
          <w:color w:val="auto"/>
          <w:sz w:val="16"/>
          <w:szCs w:val="16"/>
          <w:lang w:val="es-US"/>
        </w:rPr>
        <w:t>folio  53</w:t>
      </w:r>
      <w:proofErr w:type="gramEnd"/>
      <w:r w:rsidRPr="004A4AAD">
        <w:rPr>
          <w:rFonts w:ascii="Cambria" w:hAnsi="Cambria"/>
          <w:color w:val="auto"/>
          <w:sz w:val="16"/>
          <w:szCs w:val="16"/>
          <w:lang w:val="es-US"/>
        </w:rPr>
        <w:t xml:space="preserve">; Declaración de Jorge Olguín Ortiz Bone, 13 de diciembre de 1999. Anexo 1, expediente 07-2000, </w:t>
      </w:r>
      <w:proofErr w:type="gramStart"/>
      <w:r w:rsidRPr="004A4AAD">
        <w:rPr>
          <w:rFonts w:ascii="Cambria" w:hAnsi="Cambria"/>
          <w:color w:val="auto"/>
          <w:sz w:val="16"/>
          <w:szCs w:val="16"/>
          <w:lang w:val="es-US"/>
        </w:rPr>
        <w:t>folio  46</w:t>
      </w:r>
      <w:proofErr w:type="gramEnd"/>
      <w:r w:rsidRPr="004A4AAD">
        <w:rPr>
          <w:rFonts w:ascii="Cambria" w:hAnsi="Cambria"/>
          <w:color w:val="auto"/>
          <w:sz w:val="16"/>
          <w:szCs w:val="16"/>
          <w:lang w:val="es-US"/>
        </w:rPr>
        <w:t xml:space="preserve">; </w:t>
      </w:r>
      <w:r w:rsidRPr="004A4AAD">
        <w:rPr>
          <w:rFonts w:ascii="Cambria" w:hAnsi="Cambria"/>
          <w:color w:val="auto"/>
          <w:sz w:val="16"/>
          <w:szCs w:val="16"/>
          <w:lang w:val="es-CL"/>
        </w:rPr>
        <w:t xml:space="preserve">Declaración de Johnny Jacinto Casierra Quiñonez, 13 de diciembre de 1999. Anexo 1, expediente 07-2000, </w:t>
      </w:r>
      <w:proofErr w:type="gramStart"/>
      <w:r w:rsidRPr="004A4AAD">
        <w:rPr>
          <w:rFonts w:ascii="Cambria" w:hAnsi="Cambria"/>
          <w:color w:val="auto"/>
          <w:sz w:val="16"/>
          <w:szCs w:val="16"/>
          <w:lang w:val="es-CL"/>
        </w:rPr>
        <w:t>folio  50</w:t>
      </w:r>
      <w:proofErr w:type="gramEnd"/>
      <w:r w:rsidRPr="004A4AAD">
        <w:rPr>
          <w:rFonts w:ascii="Cambria" w:hAnsi="Cambria"/>
          <w:color w:val="auto"/>
          <w:sz w:val="16"/>
          <w:szCs w:val="16"/>
          <w:lang w:val="es-CL"/>
        </w:rPr>
        <w:t xml:space="preserve">; </w:t>
      </w:r>
      <w:r w:rsidRPr="004A4AAD">
        <w:rPr>
          <w:rFonts w:ascii="Cambria" w:hAnsi="Cambria"/>
          <w:color w:val="auto"/>
          <w:sz w:val="16"/>
          <w:szCs w:val="16"/>
          <w:lang w:val="es-US"/>
        </w:rPr>
        <w:t xml:space="preserve">Declaración de Freddy Eloy Zambrano Quiñonez, 13 de diciembre de 1999. Anexo 1, expediente 07-2000, </w:t>
      </w:r>
      <w:proofErr w:type="gramStart"/>
      <w:r w:rsidRPr="004A4AAD">
        <w:rPr>
          <w:rFonts w:ascii="Cambria" w:hAnsi="Cambria"/>
          <w:color w:val="auto"/>
          <w:sz w:val="16"/>
          <w:szCs w:val="16"/>
          <w:lang w:val="es-US"/>
        </w:rPr>
        <w:t>folio  28</w:t>
      </w:r>
      <w:proofErr w:type="gramEnd"/>
      <w:r w:rsidRPr="004A4AAD">
        <w:rPr>
          <w:rFonts w:ascii="Cambria" w:hAnsi="Cambria"/>
          <w:color w:val="auto"/>
          <w:sz w:val="16"/>
          <w:szCs w:val="16"/>
          <w:lang w:val="es-US"/>
        </w:rPr>
        <w:t>.</w:t>
      </w:r>
    </w:p>
  </w:footnote>
  <w:footnote w:id="14">
    <w:p w14:paraId="0CFF9940"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 xml:space="preserve">Anexo 1. Declaración de Johnny Jacinto </w:t>
      </w:r>
      <w:proofErr w:type="gramStart"/>
      <w:r w:rsidRPr="004A4AAD">
        <w:rPr>
          <w:rFonts w:ascii="Cambria" w:hAnsi="Cambria"/>
          <w:color w:val="auto"/>
          <w:sz w:val="16"/>
          <w:szCs w:val="16"/>
          <w:lang w:val="es-US"/>
        </w:rPr>
        <w:t>Casierra  Quiñonez</w:t>
      </w:r>
      <w:proofErr w:type="gramEnd"/>
      <w:r w:rsidRPr="004A4AAD">
        <w:rPr>
          <w:rFonts w:ascii="Cambria" w:hAnsi="Cambria"/>
          <w:color w:val="auto"/>
          <w:sz w:val="16"/>
          <w:szCs w:val="16"/>
          <w:lang w:val="es-US"/>
        </w:rPr>
        <w:t xml:space="preserve">, 13 de diciembre de 1999. Anexo 1, expediente 07-2000, </w:t>
      </w:r>
      <w:proofErr w:type="gramStart"/>
      <w:r w:rsidRPr="004A4AAD">
        <w:rPr>
          <w:rFonts w:ascii="Cambria" w:hAnsi="Cambria"/>
          <w:color w:val="auto"/>
          <w:sz w:val="16"/>
          <w:szCs w:val="16"/>
          <w:lang w:val="es-US"/>
        </w:rPr>
        <w:t>folio  50</w:t>
      </w:r>
      <w:proofErr w:type="gramEnd"/>
      <w:r w:rsidRPr="004A4AAD">
        <w:rPr>
          <w:rFonts w:ascii="Cambria" w:hAnsi="Cambria"/>
          <w:color w:val="auto"/>
          <w:sz w:val="16"/>
          <w:szCs w:val="16"/>
          <w:lang w:val="es-US"/>
        </w:rPr>
        <w:t>.</w:t>
      </w:r>
    </w:p>
  </w:footnote>
  <w:footnote w:id="15">
    <w:p w14:paraId="44A6E0ED" w14:textId="77777777" w:rsidR="008B1228" w:rsidRPr="004A4AAD" w:rsidRDefault="008B1228" w:rsidP="002725DA">
      <w:pPr>
        <w:pStyle w:val="Textonotapie"/>
        <w:jc w:val="both"/>
        <w:rPr>
          <w:rFonts w:ascii="Cambria" w:hAnsi="Cambria"/>
          <w:color w:val="auto"/>
          <w:sz w:val="16"/>
          <w:szCs w:val="16"/>
          <w:lang w:val="es-US"/>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 xml:space="preserve">Anexo 1. Declaración de Freddy Eloy Zambrano Quiñonez, 13 de diciembre de 1999. Anexo 1, expediente 07-2000, </w:t>
      </w:r>
      <w:proofErr w:type="gramStart"/>
      <w:r w:rsidRPr="004A4AAD">
        <w:rPr>
          <w:rFonts w:ascii="Cambria" w:hAnsi="Cambria"/>
          <w:color w:val="auto"/>
          <w:sz w:val="16"/>
          <w:szCs w:val="16"/>
          <w:lang w:val="es-US"/>
        </w:rPr>
        <w:t>folio  28</w:t>
      </w:r>
      <w:proofErr w:type="gramEnd"/>
      <w:r w:rsidRPr="004A4AAD">
        <w:rPr>
          <w:rFonts w:ascii="Cambria" w:hAnsi="Cambria"/>
          <w:color w:val="auto"/>
          <w:sz w:val="16"/>
          <w:szCs w:val="16"/>
          <w:lang w:val="es-US"/>
        </w:rPr>
        <w:t>.</w:t>
      </w:r>
    </w:p>
  </w:footnote>
  <w:footnote w:id="16">
    <w:p w14:paraId="510FB22C"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Comunic</w:t>
      </w:r>
      <w:r w:rsidR="00EA3C52" w:rsidRPr="004A4AAD">
        <w:rPr>
          <w:rFonts w:ascii="Cambria" w:hAnsi="Cambria"/>
          <w:color w:val="auto"/>
          <w:sz w:val="16"/>
          <w:szCs w:val="16"/>
          <w:lang w:val="es-US"/>
        </w:rPr>
        <w:t>ac</w:t>
      </w:r>
      <w:r w:rsidRPr="004A4AAD">
        <w:rPr>
          <w:rFonts w:ascii="Cambria" w:hAnsi="Cambria"/>
          <w:color w:val="auto"/>
          <w:sz w:val="16"/>
          <w:szCs w:val="16"/>
          <w:lang w:val="es-US"/>
        </w:rPr>
        <w:t>ión del Estado de 15 de julio de 2016.</w:t>
      </w:r>
    </w:p>
  </w:footnote>
  <w:footnote w:id="17">
    <w:p w14:paraId="62332629"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00EA3C52" w:rsidRPr="004A4AAD">
        <w:rPr>
          <w:rFonts w:ascii="Cambria" w:hAnsi="Cambria"/>
          <w:color w:val="auto"/>
          <w:sz w:val="16"/>
          <w:szCs w:val="16"/>
          <w:lang w:val="es-US"/>
        </w:rPr>
        <w:t>Comunicación</w:t>
      </w:r>
      <w:r w:rsidRPr="004A4AAD">
        <w:rPr>
          <w:rFonts w:ascii="Cambria" w:hAnsi="Cambria"/>
          <w:color w:val="auto"/>
          <w:sz w:val="16"/>
          <w:szCs w:val="16"/>
          <w:lang w:val="es-US"/>
        </w:rPr>
        <w:t xml:space="preserve"> del Estado de 15 de julio de 2016.</w:t>
      </w:r>
    </w:p>
  </w:footnote>
  <w:footnote w:id="18">
    <w:p w14:paraId="5F4BED7A"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US"/>
        </w:rPr>
        <w:t xml:space="preserve">Anexo 1. Autopsia médico legal, 08 de diciembre de 1999. Anexo 1, expediente 07-2000, </w:t>
      </w:r>
      <w:proofErr w:type="gramStart"/>
      <w:r w:rsidRPr="004A4AAD">
        <w:rPr>
          <w:rFonts w:ascii="Cambria" w:hAnsi="Cambria"/>
          <w:sz w:val="16"/>
          <w:szCs w:val="16"/>
          <w:lang w:val="es-US"/>
        </w:rPr>
        <w:t>folio  88</w:t>
      </w:r>
      <w:proofErr w:type="gramEnd"/>
      <w:r w:rsidRPr="004A4AAD">
        <w:rPr>
          <w:rFonts w:ascii="Cambria" w:hAnsi="Cambria"/>
          <w:sz w:val="16"/>
          <w:szCs w:val="16"/>
          <w:lang w:val="es-US"/>
        </w:rPr>
        <w:t>.</w:t>
      </w:r>
    </w:p>
  </w:footnote>
  <w:footnote w:id="19">
    <w:p w14:paraId="7EE24173"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006C0C54" w:rsidRPr="004A4AAD">
        <w:rPr>
          <w:rFonts w:ascii="Cambria" w:hAnsi="Cambria"/>
          <w:sz w:val="16"/>
          <w:szCs w:val="16"/>
          <w:lang w:val="es-US"/>
        </w:rPr>
        <w:t>Anexo 1.</w:t>
      </w:r>
      <w:r w:rsidRPr="004A4AAD">
        <w:rPr>
          <w:rFonts w:ascii="Cambria" w:hAnsi="Cambria"/>
          <w:sz w:val="16"/>
          <w:szCs w:val="16"/>
          <w:lang w:val="es-US"/>
        </w:rPr>
        <w:t xml:space="preserve"> Certificado médico del Hospital Eugenio Espejo, 09 de diciembre de 1999. Anexo 1, expediente 07-2000, </w:t>
      </w:r>
      <w:proofErr w:type="gramStart"/>
      <w:r w:rsidRPr="004A4AAD">
        <w:rPr>
          <w:rFonts w:ascii="Cambria" w:hAnsi="Cambria"/>
          <w:sz w:val="16"/>
          <w:szCs w:val="16"/>
          <w:lang w:val="es-US"/>
        </w:rPr>
        <w:t>folio  99</w:t>
      </w:r>
      <w:proofErr w:type="gramEnd"/>
      <w:r w:rsidRPr="004A4AAD">
        <w:rPr>
          <w:rFonts w:ascii="Cambria" w:hAnsi="Cambria"/>
          <w:sz w:val="16"/>
          <w:szCs w:val="16"/>
          <w:lang w:val="es-US"/>
        </w:rPr>
        <w:t>.</w:t>
      </w:r>
    </w:p>
  </w:footnote>
  <w:footnote w:id="20">
    <w:p w14:paraId="48F5DAB4"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US"/>
        </w:rPr>
        <w:t>Anexo 1. Informe policial No. 1385-P.J.-E del 17 de diciembre del 1999.</w:t>
      </w:r>
      <w:r w:rsidRPr="004A4AAD">
        <w:rPr>
          <w:rFonts w:ascii="Cambria" w:hAnsi="Cambria"/>
          <w:sz w:val="16"/>
          <w:szCs w:val="16"/>
          <w:lang w:val="es-CL"/>
        </w:rPr>
        <w:t xml:space="preserve"> </w:t>
      </w:r>
      <w:r w:rsidRPr="004A4AAD">
        <w:rPr>
          <w:rFonts w:ascii="Cambria" w:hAnsi="Cambria"/>
          <w:sz w:val="16"/>
          <w:szCs w:val="16"/>
          <w:lang w:val="es-US"/>
        </w:rPr>
        <w:t xml:space="preserve">Anexo 1, expediente 07-2000, </w:t>
      </w:r>
      <w:proofErr w:type="gramStart"/>
      <w:r w:rsidRPr="004A4AAD">
        <w:rPr>
          <w:rFonts w:ascii="Cambria" w:hAnsi="Cambria"/>
          <w:sz w:val="16"/>
          <w:szCs w:val="16"/>
          <w:lang w:val="es-US"/>
        </w:rPr>
        <w:t>folio</w:t>
      </w:r>
      <w:r w:rsidR="002B1CA6" w:rsidRPr="004A4AAD">
        <w:rPr>
          <w:rFonts w:ascii="Cambria" w:hAnsi="Cambria"/>
          <w:sz w:val="16"/>
          <w:szCs w:val="16"/>
          <w:lang w:val="es-US"/>
        </w:rPr>
        <w:t>s</w:t>
      </w:r>
      <w:r w:rsidRPr="004A4AAD">
        <w:rPr>
          <w:rFonts w:ascii="Cambria" w:hAnsi="Cambria"/>
          <w:sz w:val="16"/>
          <w:szCs w:val="16"/>
          <w:lang w:val="es-US"/>
        </w:rPr>
        <w:t xml:space="preserve">  15</w:t>
      </w:r>
      <w:proofErr w:type="gramEnd"/>
      <w:r w:rsidR="002B1CA6" w:rsidRPr="004A4AAD">
        <w:rPr>
          <w:rFonts w:ascii="Cambria" w:hAnsi="Cambria"/>
          <w:sz w:val="16"/>
          <w:szCs w:val="16"/>
          <w:lang w:val="es-US"/>
        </w:rPr>
        <w:t>-16</w:t>
      </w:r>
      <w:r w:rsidRPr="004A4AAD">
        <w:rPr>
          <w:rFonts w:ascii="Cambria" w:hAnsi="Cambria"/>
          <w:sz w:val="16"/>
          <w:szCs w:val="16"/>
          <w:lang w:val="es-US"/>
        </w:rPr>
        <w:t>.</w:t>
      </w:r>
    </w:p>
  </w:footnote>
  <w:footnote w:id="21">
    <w:p w14:paraId="1AD40409"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Anexo 1. Declaración de Goen Franco Estrada, 15 de diciembre de 1999.</w:t>
      </w:r>
      <w:r w:rsidRPr="004A4AAD">
        <w:rPr>
          <w:rFonts w:ascii="Cambria" w:hAnsi="Cambria"/>
          <w:sz w:val="16"/>
          <w:szCs w:val="16"/>
          <w:lang w:val="es-CL"/>
        </w:rPr>
        <w:t xml:space="preserve"> </w:t>
      </w:r>
      <w:r w:rsidRPr="004A4AAD">
        <w:rPr>
          <w:rFonts w:ascii="Cambria" w:hAnsi="Cambria"/>
          <w:color w:val="auto"/>
          <w:sz w:val="16"/>
          <w:szCs w:val="16"/>
          <w:lang w:val="es-US"/>
        </w:rPr>
        <w:t xml:space="preserve">Anexo 1, expediente 07-2000, </w:t>
      </w:r>
      <w:proofErr w:type="gramStart"/>
      <w:r w:rsidRPr="004A4AAD">
        <w:rPr>
          <w:rFonts w:ascii="Cambria" w:hAnsi="Cambria"/>
          <w:color w:val="auto"/>
          <w:sz w:val="16"/>
          <w:szCs w:val="16"/>
          <w:lang w:val="es-US"/>
        </w:rPr>
        <w:t>folio  38</w:t>
      </w:r>
      <w:proofErr w:type="gramEnd"/>
      <w:r w:rsidRPr="004A4AAD">
        <w:rPr>
          <w:rFonts w:ascii="Cambria" w:hAnsi="Cambria"/>
          <w:color w:val="auto"/>
          <w:sz w:val="16"/>
          <w:szCs w:val="16"/>
          <w:lang w:val="es-US"/>
        </w:rPr>
        <w:t>.</w:t>
      </w:r>
    </w:p>
  </w:footnote>
  <w:footnote w:id="22">
    <w:p w14:paraId="52AB7C2D"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 xml:space="preserve">Anexo 1. Declaración de Freddy Enrique Espinosa Zurita, 15 de diciembre de 1999. Anexo 1, expediente 07-2000, </w:t>
      </w:r>
      <w:proofErr w:type="gramStart"/>
      <w:r w:rsidRPr="004A4AAD">
        <w:rPr>
          <w:rFonts w:ascii="Cambria" w:hAnsi="Cambria"/>
          <w:color w:val="auto"/>
          <w:sz w:val="16"/>
          <w:szCs w:val="16"/>
          <w:lang w:val="es-US"/>
        </w:rPr>
        <w:t>folio  41</w:t>
      </w:r>
      <w:proofErr w:type="gramEnd"/>
      <w:r w:rsidRPr="004A4AAD">
        <w:rPr>
          <w:rFonts w:ascii="Cambria" w:hAnsi="Cambria"/>
          <w:color w:val="auto"/>
          <w:sz w:val="16"/>
          <w:szCs w:val="16"/>
          <w:lang w:val="es-US"/>
        </w:rPr>
        <w:t>. Declaración de José Angulo Cuero, 15 de diciembre de 1999.</w:t>
      </w:r>
      <w:r w:rsidRPr="004A4AAD">
        <w:rPr>
          <w:rFonts w:ascii="Cambria" w:hAnsi="Cambria"/>
          <w:sz w:val="16"/>
          <w:szCs w:val="16"/>
          <w:lang w:val="es-CL"/>
        </w:rPr>
        <w:t xml:space="preserve"> </w:t>
      </w:r>
      <w:r w:rsidRPr="004A4AAD">
        <w:rPr>
          <w:rFonts w:ascii="Cambria" w:hAnsi="Cambria"/>
          <w:color w:val="auto"/>
          <w:sz w:val="16"/>
          <w:szCs w:val="16"/>
          <w:lang w:val="es-US"/>
        </w:rPr>
        <w:t xml:space="preserve">Anexo 1, expediente 07-2000, </w:t>
      </w:r>
      <w:proofErr w:type="gramStart"/>
      <w:r w:rsidRPr="004A4AAD">
        <w:rPr>
          <w:rFonts w:ascii="Cambria" w:hAnsi="Cambria"/>
          <w:color w:val="auto"/>
          <w:sz w:val="16"/>
          <w:szCs w:val="16"/>
          <w:lang w:val="es-US"/>
        </w:rPr>
        <w:t>folio  34</w:t>
      </w:r>
      <w:proofErr w:type="gramEnd"/>
      <w:r w:rsidRPr="004A4AAD">
        <w:rPr>
          <w:rFonts w:ascii="Cambria" w:hAnsi="Cambria"/>
          <w:color w:val="auto"/>
          <w:sz w:val="16"/>
          <w:szCs w:val="16"/>
          <w:lang w:val="es-US"/>
        </w:rPr>
        <w:t>. Declaración de Fausto Segundo Caicedo, 15 de diciembre de 1999.</w:t>
      </w:r>
      <w:r w:rsidRPr="004A4AAD">
        <w:rPr>
          <w:rFonts w:ascii="Cambria" w:hAnsi="Cambria"/>
          <w:sz w:val="16"/>
          <w:szCs w:val="16"/>
          <w:lang w:val="es-CL"/>
        </w:rPr>
        <w:t xml:space="preserve"> </w:t>
      </w:r>
      <w:r w:rsidRPr="004A4AAD">
        <w:rPr>
          <w:rFonts w:ascii="Cambria" w:hAnsi="Cambria"/>
          <w:color w:val="auto"/>
          <w:sz w:val="16"/>
          <w:szCs w:val="16"/>
          <w:lang w:val="es-US"/>
        </w:rPr>
        <w:t xml:space="preserve">Anexo 1, expediente 07-2000, </w:t>
      </w:r>
      <w:proofErr w:type="gramStart"/>
      <w:r w:rsidRPr="004A4AAD">
        <w:rPr>
          <w:rFonts w:ascii="Cambria" w:hAnsi="Cambria"/>
          <w:color w:val="auto"/>
          <w:sz w:val="16"/>
          <w:szCs w:val="16"/>
          <w:lang w:val="es-US"/>
        </w:rPr>
        <w:t>folio  32</w:t>
      </w:r>
      <w:proofErr w:type="gramEnd"/>
      <w:r w:rsidRPr="004A4AAD">
        <w:rPr>
          <w:rFonts w:ascii="Cambria" w:hAnsi="Cambria"/>
          <w:color w:val="auto"/>
          <w:sz w:val="16"/>
          <w:szCs w:val="16"/>
          <w:lang w:val="es-US"/>
        </w:rPr>
        <w:t>.</w:t>
      </w:r>
    </w:p>
  </w:footnote>
  <w:footnote w:id="23">
    <w:p w14:paraId="17C798F3"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US"/>
        </w:rPr>
        <w:t xml:space="preserve">Anexo 1. Denuncia de Shirley Lourdes Quiñonez, 13 de diciembre de 1999. Anexo 1, expediente 07-2000, </w:t>
      </w:r>
      <w:proofErr w:type="gramStart"/>
      <w:r w:rsidRPr="004A4AAD">
        <w:rPr>
          <w:rFonts w:ascii="Cambria" w:hAnsi="Cambria"/>
          <w:sz w:val="16"/>
          <w:szCs w:val="16"/>
          <w:lang w:val="es-US"/>
        </w:rPr>
        <w:t>folio  7</w:t>
      </w:r>
      <w:proofErr w:type="gramEnd"/>
      <w:r w:rsidRPr="004A4AAD">
        <w:rPr>
          <w:rFonts w:ascii="Cambria" w:hAnsi="Cambria"/>
          <w:sz w:val="16"/>
          <w:szCs w:val="16"/>
          <w:lang w:val="es-US"/>
        </w:rPr>
        <w:t>.</w:t>
      </w:r>
    </w:p>
  </w:footnote>
  <w:footnote w:id="24">
    <w:p w14:paraId="5F436A82"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color w:val="auto"/>
          <w:sz w:val="16"/>
          <w:szCs w:val="16"/>
          <w:lang w:val="es-US"/>
        </w:rPr>
        <w:t>Comuni</w:t>
      </w:r>
      <w:r w:rsidR="00EA3C52" w:rsidRPr="004A4AAD">
        <w:rPr>
          <w:rFonts w:ascii="Cambria" w:hAnsi="Cambria"/>
          <w:color w:val="auto"/>
          <w:sz w:val="16"/>
          <w:szCs w:val="16"/>
          <w:lang w:val="es-US"/>
        </w:rPr>
        <w:t>ca</w:t>
      </w:r>
      <w:r w:rsidRPr="004A4AAD">
        <w:rPr>
          <w:rFonts w:ascii="Cambria" w:hAnsi="Cambria"/>
          <w:color w:val="auto"/>
          <w:sz w:val="16"/>
          <w:szCs w:val="16"/>
          <w:lang w:val="es-US"/>
        </w:rPr>
        <w:t>ción del Estado de 15 de julio de 2016.</w:t>
      </w:r>
    </w:p>
  </w:footnote>
  <w:footnote w:id="25">
    <w:p w14:paraId="3859DAF6" w14:textId="77777777" w:rsidR="008B1228" w:rsidRPr="004A4AAD" w:rsidRDefault="008B1228" w:rsidP="002725DA">
      <w:pPr>
        <w:pStyle w:val="Textonotapie"/>
        <w:jc w:val="both"/>
        <w:rPr>
          <w:rFonts w:ascii="Cambria" w:hAnsi="Cambria"/>
          <w:sz w:val="16"/>
          <w:szCs w:val="16"/>
          <w:lang w:val="es-ES_tradn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ES_tradnl"/>
        </w:rPr>
        <w:t xml:space="preserve">Anexo 5. Auto de cabeza de proceso del Juez Penal Militar de la Tercera Zona Naval de Esmeraldas, 15 de diciembre de 1999. Anexo a la comunicación del Estado de 19 de julio de 2001. </w:t>
      </w:r>
    </w:p>
  </w:footnote>
  <w:footnote w:id="26">
    <w:p w14:paraId="6A31F21F"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color w:val="auto"/>
          <w:sz w:val="16"/>
          <w:szCs w:val="16"/>
          <w:lang w:val="es-US"/>
        </w:rPr>
        <w:t>Comuni</w:t>
      </w:r>
      <w:r w:rsidR="00EA3C52" w:rsidRPr="004A4AAD">
        <w:rPr>
          <w:rFonts w:ascii="Cambria" w:hAnsi="Cambria"/>
          <w:color w:val="auto"/>
          <w:sz w:val="16"/>
          <w:szCs w:val="16"/>
          <w:lang w:val="es-US"/>
        </w:rPr>
        <w:t>ca</w:t>
      </w:r>
      <w:r w:rsidRPr="004A4AAD">
        <w:rPr>
          <w:rFonts w:ascii="Cambria" w:hAnsi="Cambria"/>
          <w:color w:val="auto"/>
          <w:sz w:val="16"/>
          <w:szCs w:val="16"/>
          <w:lang w:val="es-US"/>
        </w:rPr>
        <w:t>ción del Estado de 15 de julio de 2016.</w:t>
      </w:r>
    </w:p>
  </w:footnote>
  <w:footnote w:id="27">
    <w:p w14:paraId="1922788A"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US"/>
        </w:rPr>
        <w:t xml:space="preserve">Anexo 1. Acta de Reconocimiento de evidencias </w:t>
      </w:r>
      <w:proofErr w:type="gramStart"/>
      <w:r w:rsidRPr="004A4AAD">
        <w:rPr>
          <w:rFonts w:ascii="Cambria" w:hAnsi="Cambria"/>
          <w:sz w:val="16"/>
          <w:szCs w:val="16"/>
          <w:lang w:val="es-US"/>
        </w:rPr>
        <w:t>físicas  del</w:t>
      </w:r>
      <w:proofErr w:type="gramEnd"/>
      <w:r w:rsidRPr="004A4AAD">
        <w:rPr>
          <w:rFonts w:ascii="Cambria" w:hAnsi="Cambria"/>
          <w:sz w:val="16"/>
          <w:szCs w:val="16"/>
          <w:lang w:val="es-US"/>
        </w:rPr>
        <w:t xml:space="preserve"> 10  de febrero de  2000.</w:t>
      </w:r>
      <w:r w:rsidRPr="004A4AAD">
        <w:rPr>
          <w:rFonts w:ascii="Cambria" w:hAnsi="Cambria"/>
          <w:sz w:val="16"/>
          <w:szCs w:val="16"/>
          <w:lang w:val="es-CL"/>
        </w:rPr>
        <w:t xml:space="preserve"> </w:t>
      </w:r>
      <w:r w:rsidRPr="004A4AAD">
        <w:rPr>
          <w:rFonts w:ascii="Cambria" w:hAnsi="Cambria"/>
          <w:sz w:val="16"/>
          <w:szCs w:val="16"/>
          <w:lang w:val="es-US"/>
        </w:rPr>
        <w:t xml:space="preserve">Anexo 1, expediente 07-2000, </w:t>
      </w:r>
      <w:proofErr w:type="gramStart"/>
      <w:r w:rsidRPr="004A4AAD">
        <w:rPr>
          <w:rFonts w:ascii="Cambria" w:hAnsi="Cambria"/>
          <w:sz w:val="16"/>
          <w:szCs w:val="16"/>
          <w:lang w:val="es-US"/>
        </w:rPr>
        <w:t>folio  151</w:t>
      </w:r>
      <w:proofErr w:type="gramEnd"/>
      <w:r w:rsidRPr="004A4AAD">
        <w:rPr>
          <w:rFonts w:ascii="Cambria" w:hAnsi="Cambria"/>
          <w:sz w:val="16"/>
          <w:szCs w:val="16"/>
          <w:lang w:val="es-US"/>
        </w:rPr>
        <w:t>.</w:t>
      </w:r>
    </w:p>
  </w:footnote>
  <w:footnote w:id="28">
    <w:p w14:paraId="5A77017A"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US"/>
        </w:rPr>
        <w:t xml:space="preserve">Anexo 1. Acta de Reconocimiento de evidencias </w:t>
      </w:r>
      <w:proofErr w:type="gramStart"/>
      <w:r w:rsidRPr="004A4AAD">
        <w:rPr>
          <w:rFonts w:ascii="Cambria" w:hAnsi="Cambria"/>
          <w:sz w:val="16"/>
          <w:szCs w:val="16"/>
          <w:lang w:val="es-US"/>
        </w:rPr>
        <w:t>físicas  del</w:t>
      </w:r>
      <w:proofErr w:type="gramEnd"/>
      <w:r w:rsidRPr="004A4AAD">
        <w:rPr>
          <w:rFonts w:ascii="Cambria" w:hAnsi="Cambria"/>
          <w:sz w:val="16"/>
          <w:szCs w:val="16"/>
          <w:lang w:val="es-US"/>
        </w:rPr>
        <w:t xml:space="preserve"> 10  de febrero de  2000.</w:t>
      </w:r>
      <w:r w:rsidRPr="004A4AAD">
        <w:rPr>
          <w:rFonts w:ascii="Cambria" w:hAnsi="Cambria"/>
          <w:sz w:val="16"/>
          <w:szCs w:val="16"/>
          <w:lang w:val="es-CL"/>
        </w:rPr>
        <w:t xml:space="preserve"> </w:t>
      </w:r>
      <w:r w:rsidRPr="004A4AAD">
        <w:rPr>
          <w:rFonts w:ascii="Cambria" w:hAnsi="Cambria"/>
          <w:sz w:val="16"/>
          <w:szCs w:val="16"/>
          <w:lang w:val="es-US"/>
        </w:rPr>
        <w:t xml:space="preserve">Anexo 1, expediente 07-2000, </w:t>
      </w:r>
      <w:proofErr w:type="gramStart"/>
      <w:r w:rsidRPr="004A4AAD">
        <w:rPr>
          <w:rFonts w:ascii="Cambria" w:hAnsi="Cambria"/>
          <w:sz w:val="16"/>
          <w:szCs w:val="16"/>
          <w:lang w:val="es-US"/>
        </w:rPr>
        <w:t>folio  160</w:t>
      </w:r>
      <w:proofErr w:type="gramEnd"/>
      <w:r w:rsidRPr="004A4AAD">
        <w:rPr>
          <w:rFonts w:ascii="Cambria" w:hAnsi="Cambria"/>
          <w:sz w:val="16"/>
          <w:szCs w:val="16"/>
          <w:lang w:val="es-US"/>
        </w:rPr>
        <w:t>.</w:t>
      </w:r>
    </w:p>
  </w:footnote>
  <w:footnote w:id="29">
    <w:p w14:paraId="228079C4"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US"/>
        </w:rPr>
        <w:t xml:space="preserve"> Anexo 1. Oficio No. CAPESM-JUR-144-0 del 22 de febrero de 2000.</w:t>
      </w:r>
      <w:r w:rsidRPr="004A4AAD">
        <w:rPr>
          <w:rFonts w:ascii="Cambria" w:hAnsi="Cambria"/>
          <w:sz w:val="16"/>
          <w:szCs w:val="16"/>
          <w:lang w:val="es-CL"/>
        </w:rPr>
        <w:t xml:space="preserve"> </w:t>
      </w:r>
      <w:r w:rsidRPr="004A4AAD">
        <w:rPr>
          <w:rFonts w:ascii="Cambria" w:hAnsi="Cambria"/>
          <w:sz w:val="16"/>
          <w:szCs w:val="16"/>
          <w:lang w:val="es-US"/>
        </w:rPr>
        <w:t xml:space="preserve">Anexo 1, expediente 07-2000, </w:t>
      </w:r>
      <w:proofErr w:type="gramStart"/>
      <w:r w:rsidRPr="004A4AAD">
        <w:rPr>
          <w:rFonts w:ascii="Cambria" w:hAnsi="Cambria"/>
          <w:sz w:val="16"/>
          <w:szCs w:val="16"/>
          <w:lang w:val="es-US"/>
        </w:rPr>
        <w:t>folio  162</w:t>
      </w:r>
      <w:proofErr w:type="gramEnd"/>
      <w:r w:rsidRPr="004A4AAD">
        <w:rPr>
          <w:rFonts w:ascii="Cambria" w:hAnsi="Cambria"/>
          <w:sz w:val="16"/>
          <w:szCs w:val="16"/>
          <w:lang w:val="es-US"/>
        </w:rPr>
        <w:t>.</w:t>
      </w:r>
    </w:p>
  </w:footnote>
  <w:footnote w:id="30">
    <w:p w14:paraId="35CC22E1"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US"/>
        </w:rPr>
        <w:t xml:space="preserve">Anexo 1. Auto del Juzgado Quinto de lo Penal de </w:t>
      </w:r>
      <w:proofErr w:type="gramStart"/>
      <w:r w:rsidRPr="004A4AAD">
        <w:rPr>
          <w:rFonts w:ascii="Cambria" w:hAnsi="Cambria"/>
          <w:sz w:val="16"/>
          <w:szCs w:val="16"/>
          <w:lang w:val="es-US"/>
        </w:rPr>
        <w:t>Atacames  del</w:t>
      </w:r>
      <w:proofErr w:type="gramEnd"/>
      <w:r w:rsidRPr="004A4AAD">
        <w:rPr>
          <w:rFonts w:ascii="Cambria" w:hAnsi="Cambria"/>
          <w:sz w:val="16"/>
          <w:szCs w:val="16"/>
          <w:lang w:val="es-US"/>
        </w:rPr>
        <w:t xml:space="preserve"> 22  de febrero de 2000. Anexo 1, expediente 07-2000, </w:t>
      </w:r>
      <w:proofErr w:type="gramStart"/>
      <w:r w:rsidRPr="004A4AAD">
        <w:rPr>
          <w:rFonts w:ascii="Cambria" w:hAnsi="Cambria"/>
          <w:sz w:val="16"/>
          <w:szCs w:val="16"/>
          <w:lang w:val="es-US"/>
        </w:rPr>
        <w:t>folio  163</w:t>
      </w:r>
      <w:proofErr w:type="gramEnd"/>
      <w:r w:rsidRPr="004A4AAD">
        <w:rPr>
          <w:rFonts w:ascii="Cambria" w:hAnsi="Cambria"/>
          <w:sz w:val="16"/>
          <w:szCs w:val="16"/>
          <w:lang w:val="es-US"/>
        </w:rPr>
        <w:t>.</w:t>
      </w:r>
    </w:p>
  </w:footnote>
  <w:footnote w:id="31">
    <w:p w14:paraId="7362E0EF" w14:textId="77777777" w:rsidR="008B1228" w:rsidRPr="004A4AAD" w:rsidRDefault="008B1228" w:rsidP="002725DA">
      <w:pPr>
        <w:pStyle w:val="Textonotapie"/>
        <w:jc w:val="both"/>
        <w:rPr>
          <w:rFonts w:ascii="Cambria" w:hAnsi="Cambria"/>
          <w:color w:val="auto"/>
          <w:sz w:val="16"/>
          <w:szCs w:val="16"/>
          <w:lang w:val="es-CL"/>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w:t>
      </w:r>
      <w:r w:rsidRPr="004A4AAD">
        <w:rPr>
          <w:rFonts w:ascii="Cambria" w:hAnsi="Cambria"/>
          <w:color w:val="auto"/>
          <w:sz w:val="16"/>
          <w:szCs w:val="16"/>
          <w:lang w:val="es-US"/>
        </w:rPr>
        <w:t xml:space="preserve">Anexo 1. Auto del Juzgado Penal Militar de la Tercera Zona Naval, Oficio No. TERZÓN- JUZ-201-O del 1 de marzo de 2000. Anexo 1, expediente 07-2000, </w:t>
      </w:r>
      <w:proofErr w:type="gramStart"/>
      <w:r w:rsidRPr="004A4AAD">
        <w:rPr>
          <w:rFonts w:ascii="Cambria" w:hAnsi="Cambria"/>
          <w:color w:val="auto"/>
          <w:sz w:val="16"/>
          <w:szCs w:val="16"/>
          <w:lang w:val="es-US"/>
        </w:rPr>
        <w:t>folio  169</w:t>
      </w:r>
      <w:proofErr w:type="gramEnd"/>
      <w:r w:rsidRPr="004A4AAD">
        <w:rPr>
          <w:rFonts w:ascii="Cambria" w:hAnsi="Cambria"/>
          <w:color w:val="auto"/>
          <w:sz w:val="16"/>
          <w:szCs w:val="16"/>
          <w:lang w:val="es-US"/>
        </w:rPr>
        <w:t>.</w:t>
      </w:r>
    </w:p>
  </w:footnote>
  <w:footnote w:id="32">
    <w:p w14:paraId="335C30CE"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color w:val="auto"/>
          <w:sz w:val="16"/>
          <w:szCs w:val="16"/>
          <w:lang w:val="es-US"/>
        </w:rPr>
        <w:t xml:space="preserve">Anexo 1. Auto del Juzgado Penal Militar de la Tercera Zona Naval, Oficio No. TERZÓN- JUZ-201-O del 1 de marzo de 2000. Anexo 1, expediente 07-2000, </w:t>
      </w:r>
      <w:proofErr w:type="gramStart"/>
      <w:r w:rsidRPr="004A4AAD">
        <w:rPr>
          <w:rFonts w:ascii="Cambria" w:hAnsi="Cambria"/>
          <w:color w:val="auto"/>
          <w:sz w:val="16"/>
          <w:szCs w:val="16"/>
          <w:lang w:val="es-US"/>
        </w:rPr>
        <w:t>folio  172</w:t>
      </w:r>
      <w:proofErr w:type="gramEnd"/>
      <w:r w:rsidRPr="004A4AAD">
        <w:rPr>
          <w:rFonts w:ascii="Cambria" w:hAnsi="Cambria"/>
          <w:color w:val="auto"/>
          <w:sz w:val="16"/>
          <w:szCs w:val="16"/>
          <w:lang w:val="es-US"/>
        </w:rPr>
        <w:t>.</w:t>
      </w:r>
    </w:p>
  </w:footnote>
  <w:footnote w:id="33">
    <w:p w14:paraId="72C90B9A" w14:textId="77777777" w:rsidR="008B1228" w:rsidRPr="004A4AAD" w:rsidRDefault="008B1228" w:rsidP="002725DA">
      <w:pPr>
        <w:pStyle w:val="Textonotapie"/>
        <w:jc w:val="both"/>
        <w:rPr>
          <w:rFonts w:ascii="Cambria" w:hAnsi="Cambria"/>
          <w:color w:val="auto"/>
          <w:sz w:val="16"/>
          <w:szCs w:val="16"/>
          <w:lang w:val="pt-BR"/>
        </w:rPr>
      </w:pPr>
      <w:r w:rsidRPr="004A4AAD">
        <w:rPr>
          <w:rStyle w:val="Refdenotaalpie"/>
          <w:rFonts w:ascii="Cambria" w:hAnsi="Cambria"/>
          <w:color w:val="auto"/>
          <w:sz w:val="16"/>
          <w:szCs w:val="16"/>
        </w:rPr>
        <w:footnoteRef/>
      </w:r>
      <w:r w:rsidRPr="004A4AAD">
        <w:rPr>
          <w:rFonts w:ascii="Cambria" w:hAnsi="Cambria"/>
          <w:color w:val="auto"/>
          <w:sz w:val="16"/>
          <w:szCs w:val="16"/>
          <w:lang w:val="es-CL"/>
        </w:rPr>
        <w:t xml:space="preserve"> Constitución Política de la República de Ecuador de 1998. </w:t>
      </w:r>
      <w:r w:rsidRPr="004A4AAD">
        <w:rPr>
          <w:rFonts w:ascii="Cambria" w:hAnsi="Cambria"/>
          <w:color w:val="auto"/>
          <w:sz w:val="16"/>
          <w:szCs w:val="16"/>
          <w:lang w:val="pt-BR"/>
        </w:rPr>
        <w:t xml:space="preserve">Decreto Legislativo No. 000. RO/ 1 de 11 de </w:t>
      </w:r>
      <w:proofErr w:type="gramStart"/>
      <w:r w:rsidRPr="004A4AAD">
        <w:rPr>
          <w:rFonts w:ascii="Cambria" w:hAnsi="Cambria"/>
          <w:color w:val="auto"/>
          <w:sz w:val="16"/>
          <w:szCs w:val="16"/>
          <w:lang w:val="pt-BR"/>
        </w:rPr>
        <w:t>Agosto</w:t>
      </w:r>
      <w:proofErr w:type="gramEnd"/>
      <w:r w:rsidRPr="004A4AAD">
        <w:rPr>
          <w:rFonts w:ascii="Cambria" w:hAnsi="Cambria"/>
          <w:color w:val="auto"/>
          <w:sz w:val="16"/>
          <w:szCs w:val="16"/>
          <w:lang w:val="pt-BR"/>
        </w:rPr>
        <w:t xml:space="preserve"> de 1998</w:t>
      </w:r>
    </w:p>
  </w:footnote>
  <w:footnote w:id="34">
    <w:p w14:paraId="25CEF8B3" w14:textId="77777777" w:rsidR="008B1228" w:rsidRPr="004A4AAD" w:rsidRDefault="008B1228" w:rsidP="002725DA">
      <w:pPr>
        <w:pStyle w:val="Textonotapie"/>
        <w:jc w:val="both"/>
        <w:rPr>
          <w:rFonts w:ascii="Cambria" w:hAnsi="Cambria"/>
          <w:color w:val="auto"/>
          <w:sz w:val="16"/>
          <w:szCs w:val="16"/>
          <w:lang w:val="pt-BR"/>
        </w:rPr>
      </w:pPr>
      <w:r w:rsidRPr="004A4AAD">
        <w:rPr>
          <w:rStyle w:val="Refdenotaalpie"/>
          <w:rFonts w:ascii="Cambria" w:hAnsi="Cambria"/>
          <w:color w:val="auto"/>
          <w:sz w:val="16"/>
          <w:szCs w:val="16"/>
        </w:rPr>
        <w:footnoteRef/>
      </w:r>
      <w:r w:rsidRPr="004A4AAD">
        <w:rPr>
          <w:rFonts w:ascii="Cambria" w:hAnsi="Cambria"/>
          <w:color w:val="auto"/>
          <w:sz w:val="16"/>
          <w:szCs w:val="16"/>
          <w:lang w:val="pt-BR"/>
        </w:rPr>
        <w:t xml:space="preserve"> </w:t>
      </w:r>
      <w:r w:rsidRPr="004A4AAD">
        <w:rPr>
          <w:rFonts w:ascii="Cambria" w:hAnsi="Cambria"/>
          <w:color w:val="auto"/>
          <w:sz w:val="16"/>
          <w:szCs w:val="16"/>
          <w:lang w:val="pt-BR"/>
        </w:rPr>
        <w:t xml:space="preserve">Código de Procedimiento Penal Militar del 6 de noviembre de 1961. Registro Oficial No. S-356. </w:t>
      </w:r>
    </w:p>
  </w:footnote>
  <w:footnote w:id="35">
    <w:p w14:paraId="1027B848" w14:textId="77777777" w:rsidR="008B1228" w:rsidRPr="004A4AAD" w:rsidRDefault="008B1228" w:rsidP="002725DA">
      <w:pPr>
        <w:pStyle w:val="Textonotapie"/>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pt-BR"/>
        </w:rPr>
        <w:t xml:space="preserve"> </w:t>
      </w:r>
      <w:r w:rsidRPr="004A4AAD">
        <w:rPr>
          <w:rFonts w:ascii="Cambria" w:hAnsi="Cambria"/>
          <w:sz w:val="16"/>
          <w:szCs w:val="16"/>
          <w:lang w:val="pt-BR"/>
        </w:rPr>
        <w:t xml:space="preserve">Anexo 1. Operativo Antidelincuencial. </w:t>
      </w:r>
      <w:proofErr w:type="gramStart"/>
      <w:r w:rsidRPr="004A4AAD">
        <w:rPr>
          <w:rFonts w:ascii="Cambria" w:hAnsi="Cambria"/>
          <w:sz w:val="16"/>
          <w:szCs w:val="16"/>
          <w:lang w:val="pt-BR"/>
        </w:rPr>
        <w:t>Oficio</w:t>
      </w:r>
      <w:proofErr w:type="gramEnd"/>
      <w:r w:rsidRPr="004A4AAD">
        <w:rPr>
          <w:rFonts w:ascii="Cambria" w:hAnsi="Cambria"/>
          <w:sz w:val="16"/>
          <w:szCs w:val="16"/>
          <w:lang w:val="pt-BR"/>
        </w:rPr>
        <w:t xml:space="preserve"> no. RAD-DIGMER-DOP-P-222000ZNOV-99, del 7 de diciembre de 1999. </w:t>
      </w:r>
      <w:r w:rsidRPr="004A4AAD">
        <w:rPr>
          <w:rFonts w:ascii="Cambria" w:hAnsi="Cambria"/>
          <w:sz w:val="16"/>
          <w:szCs w:val="16"/>
          <w:lang w:val="es-US"/>
        </w:rPr>
        <w:t>Folio 153.</w:t>
      </w:r>
    </w:p>
  </w:footnote>
  <w:footnote w:id="36">
    <w:p w14:paraId="5ED5600C"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US"/>
        </w:rPr>
        <w:t>Anexo 4. Auto de sobreseimiento del Juzgado Penal Militar de la Tercera Zona Naval del 24 de mayo de 2000. Anexo a la comunicación del Estado de 15 de julio de 2016.</w:t>
      </w:r>
    </w:p>
  </w:footnote>
  <w:footnote w:id="37">
    <w:p w14:paraId="3AD2878C"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sz w:val="16"/>
          <w:szCs w:val="16"/>
          <w:lang w:val="es-US"/>
        </w:rPr>
        <w:t>Anexo 4. Auto de sobreseimiento del Juzgado Penal Militar de la Tercera Zona Naval del 24 de mayo de 2000. Anexo a la comunicación del Estado de 15 de julio de 2016.</w:t>
      </w:r>
    </w:p>
  </w:footnote>
  <w:footnote w:id="38">
    <w:p w14:paraId="39A6E1DF"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color w:val="auto"/>
          <w:sz w:val="16"/>
          <w:szCs w:val="16"/>
          <w:lang w:val="es-US"/>
        </w:rPr>
        <w:t xml:space="preserve"> Comunicación del Estado de 15 de julio de 2016.</w:t>
      </w:r>
    </w:p>
  </w:footnote>
  <w:footnote w:id="39">
    <w:p w14:paraId="523403F3"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w:t>
      </w:r>
      <w:r w:rsidRPr="004A4AAD">
        <w:rPr>
          <w:rFonts w:ascii="Cambria" w:hAnsi="Cambria"/>
          <w:color w:val="auto"/>
          <w:sz w:val="16"/>
          <w:szCs w:val="16"/>
          <w:lang w:val="es-US"/>
        </w:rPr>
        <w:t>Comunicación del Estado de 15 de julio de 2016.</w:t>
      </w:r>
    </w:p>
  </w:footnote>
  <w:footnote w:id="40">
    <w:p w14:paraId="3088563F" w14:textId="77777777" w:rsidR="008B1228" w:rsidRPr="004A4AAD" w:rsidRDefault="008B1228" w:rsidP="002725DA">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ES"/>
        </w:rPr>
        <w:t xml:space="preserve"> </w:t>
      </w:r>
      <w:r w:rsidR="009536EA" w:rsidRPr="004A4AAD">
        <w:rPr>
          <w:rFonts w:ascii="Cambria" w:hAnsi="Cambria"/>
          <w:sz w:val="16"/>
          <w:szCs w:val="16"/>
          <w:lang w:val="es-ES"/>
        </w:rPr>
        <w:t xml:space="preserve">Artículo 4.1 </w:t>
      </w:r>
      <w:r w:rsidR="009536EA" w:rsidRPr="004A4AAD">
        <w:rPr>
          <w:rFonts w:ascii="Cambria" w:hAnsi="Cambria" w:cs="Tahoma"/>
          <w:sz w:val="16"/>
          <w:szCs w:val="16"/>
          <w:lang w:val="es-ES"/>
        </w:rPr>
        <w:t>Toda persona tiene derecho a que se respete su vida.  Este derecho estará protegido por la ley y, en general, a partir del momento de la concepción.  Nadie puede ser privado de la vida arbitrariamente.</w:t>
      </w:r>
    </w:p>
  </w:footnote>
  <w:footnote w:id="41">
    <w:p w14:paraId="796187F9" w14:textId="77777777" w:rsidR="008B1228" w:rsidRPr="004A4AAD" w:rsidRDefault="008B1228" w:rsidP="002725DA">
      <w:pPr>
        <w:pStyle w:val="Textonotapie"/>
        <w:jc w:val="both"/>
        <w:rPr>
          <w:rFonts w:ascii="Cambria" w:hAnsi="Cambria"/>
          <w:sz w:val="16"/>
          <w:szCs w:val="16"/>
          <w:lang w:val="es-ES"/>
        </w:rPr>
      </w:pPr>
      <w:r w:rsidRPr="004A4AAD">
        <w:rPr>
          <w:rStyle w:val="Refdenotaalpie"/>
          <w:rFonts w:ascii="Cambria" w:hAnsi="Cambria"/>
          <w:sz w:val="16"/>
          <w:szCs w:val="16"/>
        </w:rPr>
        <w:footnoteRef/>
      </w:r>
      <w:r w:rsidRPr="004A4AAD">
        <w:rPr>
          <w:rFonts w:ascii="Cambria" w:hAnsi="Cambria"/>
          <w:sz w:val="16"/>
          <w:szCs w:val="16"/>
          <w:lang w:val="es-ES"/>
        </w:rPr>
        <w:t xml:space="preserve"> </w:t>
      </w:r>
      <w:r w:rsidR="009536EA" w:rsidRPr="004A4AAD">
        <w:rPr>
          <w:rFonts w:ascii="Cambria" w:hAnsi="Cambria"/>
          <w:sz w:val="16"/>
          <w:szCs w:val="16"/>
          <w:lang w:val="es-ES"/>
        </w:rPr>
        <w:t xml:space="preserve">Artículo 5.1. </w:t>
      </w:r>
      <w:r w:rsidR="009536EA" w:rsidRPr="004A4AAD">
        <w:rPr>
          <w:rFonts w:ascii="Cambria" w:hAnsi="Cambria" w:cs="Tahoma"/>
          <w:sz w:val="16"/>
          <w:szCs w:val="16"/>
          <w:lang w:val="es-ES"/>
        </w:rPr>
        <w:t>Toda persona tiene derecho a que se respete su integridad física, psíquica y moral.</w:t>
      </w:r>
    </w:p>
  </w:footnote>
  <w:footnote w:id="42">
    <w:p w14:paraId="2DAA5A89" w14:textId="77777777" w:rsidR="000E0395" w:rsidRPr="004A4AAD" w:rsidRDefault="000E0395" w:rsidP="002725DA">
      <w:pPr>
        <w:pStyle w:val="Textonotapie"/>
        <w:tabs>
          <w:tab w:val="left" w:pos="720"/>
          <w:tab w:val="left" w:pos="900"/>
          <w:tab w:val="left" w:pos="1080"/>
        </w:tabs>
        <w:jc w:val="both"/>
        <w:rPr>
          <w:rFonts w:ascii="Cambria" w:hAnsi="Cambria"/>
          <w:color w:val="auto"/>
          <w:sz w:val="16"/>
          <w:szCs w:val="16"/>
          <w:lang w:val="es-ES"/>
        </w:rPr>
      </w:pPr>
      <w:r w:rsidRPr="004A4AAD">
        <w:rPr>
          <w:rStyle w:val="Refdenotaalpie"/>
          <w:rFonts w:ascii="Cambria" w:hAnsi="Cambria"/>
          <w:color w:val="auto"/>
          <w:sz w:val="16"/>
          <w:szCs w:val="16"/>
          <w:lang w:val="es-ES"/>
        </w:rPr>
        <w:footnoteRef/>
      </w:r>
      <w:r w:rsidRPr="004A4AAD">
        <w:rPr>
          <w:rFonts w:ascii="Cambria" w:hAnsi="Cambria"/>
          <w:color w:val="auto"/>
          <w:sz w:val="16"/>
          <w:szCs w:val="16"/>
          <w:lang w:val="es-ES"/>
        </w:rPr>
        <w:t xml:space="preserve"> CIDH. Caso 12.270. Informe No. 2/15. Fondo. Johan Alexis Ortiz Hernández. Venezuela. 29 de enero de 2015, párr. 185.</w:t>
      </w:r>
    </w:p>
  </w:footnote>
  <w:footnote w:id="43">
    <w:p w14:paraId="7B601601" w14:textId="77777777" w:rsidR="000E0395" w:rsidRPr="004A4AAD" w:rsidRDefault="000E0395" w:rsidP="002725DA">
      <w:pPr>
        <w:pStyle w:val="Textonotapie"/>
        <w:tabs>
          <w:tab w:val="left" w:pos="720"/>
          <w:tab w:val="left" w:pos="900"/>
          <w:tab w:val="left" w:pos="1080"/>
        </w:tabs>
        <w:jc w:val="both"/>
        <w:rPr>
          <w:rFonts w:ascii="Cambria" w:hAnsi="Cambria"/>
          <w:color w:val="auto"/>
          <w:sz w:val="16"/>
          <w:szCs w:val="16"/>
          <w:lang w:val="es-CO"/>
        </w:rPr>
      </w:pPr>
      <w:r w:rsidRPr="004A4AAD">
        <w:rPr>
          <w:rStyle w:val="Refdenotaalpie"/>
          <w:rFonts w:ascii="Cambria" w:hAnsi="Cambria"/>
          <w:color w:val="auto"/>
          <w:sz w:val="16"/>
          <w:szCs w:val="16"/>
        </w:rPr>
        <w:footnoteRef/>
      </w:r>
      <w:r w:rsidRPr="004A4AAD">
        <w:rPr>
          <w:rFonts w:ascii="Cambria" w:hAnsi="Cambria"/>
          <w:color w:val="auto"/>
          <w:sz w:val="16"/>
          <w:szCs w:val="16"/>
          <w:lang w:val="es-ES_tradnl"/>
        </w:rPr>
        <w:t xml:space="preserve"> Corte IDH. </w:t>
      </w:r>
      <w:r w:rsidRPr="004A4AAD">
        <w:rPr>
          <w:rFonts w:ascii="Cambria" w:hAnsi="Cambria"/>
          <w:bCs/>
          <w:i/>
          <w:color w:val="auto"/>
          <w:sz w:val="16"/>
          <w:szCs w:val="16"/>
          <w:lang w:val="es-ES_tradnl"/>
        </w:rPr>
        <w:t>Caso Zambrano Vélez y otros vs. Ecuador</w:t>
      </w:r>
      <w:r w:rsidRPr="004A4AAD">
        <w:rPr>
          <w:rFonts w:ascii="Cambria" w:hAnsi="Cambria"/>
          <w:bCs/>
          <w:color w:val="auto"/>
          <w:sz w:val="16"/>
          <w:szCs w:val="16"/>
          <w:lang w:val="es-ES_tradnl"/>
        </w:rPr>
        <w:t xml:space="preserve">. </w:t>
      </w:r>
      <w:r w:rsidRPr="004A4AAD">
        <w:rPr>
          <w:rFonts w:ascii="Cambria" w:hAnsi="Cambria"/>
          <w:color w:val="auto"/>
          <w:sz w:val="16"/>
          <w:szCs w:val="16"/>
          <w:lang w:val="es-ES_tradnl"/>
        </w:rPr>
        <w:t xml:space="preserve">Fondo, Reparaciones y Costas. Sentencia de 4 de julio de 2007. Serie C No. 166, párr. 80. </w:t>
      </w:r>
    </w:p>
  </w:footnote>
  <w:footnote w:id="44">
    <w:p w14:paraId="30391535" w14:textId="77777777" w:rsidR="002725DA" w:rsidRPr="004A4AAD" w:rsidRDefault="002725DA" w:rsidP="002725DA">
      <w:pPr>
        <w:pStyle w:val="Textonotapie"/>
        <w:jc w:val="both"/>
        <w:rPr>
          <w:rFonts w:ascii="Cambria" w:hAnsi="Cambria"/>
          <w:sz w:val="16"/>
          <w:szCs w:val="16"/>
          <w:lang w:val="es-CO"/>
        </w:rPr>
      </w:pPr>
      <w:r w:rsidRPr="004A4AAD">
        <w:rPr>
          <w:rStyle w:val="Refdenotaalpie"/>
          <w:rFonts w:ascii="Cambria" w:hAnsi="Cambria"/>
          <w:sz w:val="16"/>
          <w:szCs w:val="16"/>
        </w:rPr>
        <w:footnoteRef/>
      </w:r>
      <w:r w:rsidRPr="004A4AAD">
        <w:rPr>
          <w:rFonts w:ascii="Cambria" w:hAnsi="Cambria"/>
          <w:sz w:val="16"/>
          <w:szCs w:val="16"/>
          <w:lang w:val="es-CO"/>
        </w:rPr>
        <w:t xml:space="preserve"> </w:t>
      </w:r>
      <w:r w:rsidRPr="004A4AAD">
        <w:rPr>
          <w:rFonts w:ascii="Cambria" w:hAnsi="Cambria" w:cs="Verdana"/>
          <w:bCs/>
          <w:sz w:val="16"/>
          <w:szCs w:val="16"/>
          <w:lang w:val="es-CO"/>
        </w:rPr>
        <w:t xml:space="preserve">Corte IDH. </w:t>
      </w:r>
      <w:r w:rsidRPr="004A4AAD">
        <w:rPr>
          <w:rFonts w:ascii="Cambria" w:hAnsi="Cambria" w:cs="Verdana"/>
          <w:bCs/>
          <w:i/>
          <w:sz w:val="16"/>
          <w:szCs w:val="16"/>
          <w:lang w:val="es-CO"/>
        </w:rPr>
        <w:t>Caso Hermanos Landaeta Mejías y otros vs. Venezuela</w:t>
      </w:r>
      <w:r w:rsidRPr="004A4AAD">
        <w:rPr>
          <w:rFonts w:ascii="Cambria" w:hAnsi="Cambria" w:cs="Verdana"/>
          <w:bCs/>
          <w:sz w:val="16"/>
          <w:szCs w:val="16"/>
          <w:lang w:val="es-CO"/>
        </w:rPr>
        <w:t xml:space="preserve">. Excepciones Preliminares, Fondo, Reparaciones y Costas. Sentencia de 27 de agosto de 2014. Serie C No. 281, párr. 123; </w:t>
      </w:r>
      <w:r w:rsidRPr="004A4AAD">
        <w:rPr>
          <w:rFonts w:ascii="Cambria" w:hAnsi="Cambria"/>
          <w:sz w:val="16"/>
          <w:szCs w:val="16"/>
          <w:lang w:val="es-VE"/>
        </w:rPr>
        <w:t>CIDH, Caso 11.442, Informe No. 90/14, Fondo, Luis Jorge Valencia Hinojosa, Ecuador, 4 de noviembre de 2014, párr. 123.</w:t>
      </w:r>
    </w:p>
  </w:footnote>
  <w:footnote w:id="45">
    <w:p w14:paraId="18EF5B03" w14:textId="77777777" w:rsidR="002725DA" w:rsidRPr="004A4AAD" w:rsidRDefault="002725DA" w:rsidP="002725DA">
      <w:pPr>
        <w:pStyle w:val="Textonotapie"/>
        <w:jc w:val="both"/>
        <w:rPr>
          <w:rFonts w:ascii="Cambria" w:hAnsi="Cambria" w:cs="Arial"/>
          <w:sz w:val="16"/>
          <w:szCs w:val="16"/>
          <w:lang w:val="es-CO"/>
        </w:rPr>
      </w:pPr>
      <w:r w:rsidRPr="004A4AAD">
        <w:rPr>
          <w:rStyle w:val="Refdenotaalpie"/>
          <w:rFonts w:ascii="Cambria" w:hAnsi="Cambria"/>
          <w:sz w:val="16"/>
          <w:szCs w:val="16"/>
        </w:rPr>
        <w:footnoteRef/>
      </w:r>
      <w:r w:rsidRPr="004A4AAD">
        <w:rPr>
          <w:rFonts w:ascii="Cambria" w:hAnsi="Cambria"/>
          <w:sz w:val="16"/>
          <w:szCs w:val="16"/>
          <w:lang w:val="es-CO"/>
        </w:rPr>
        <w:t xml:space="preserve"> Corte IDH. </w:t>
      </w:r>
      <w:r w:rsidRPr="004A4AAD">
        <w:rPr>
          <w:rFonts w:ascii="Cambria" w:hAnsi="Cambria"/>
          <w:bCs/>
          <w:i/>
          <w:sz w:val="16"/>
          <w:szCs w:val="16"/>
          <w:lang w:val="es-CO"/>
        </w:rPr>
        <w:t>Caso Zambrano Vélez y otros Vs. Ecuador</w:t>
      </w:r>
      <w:r w:rsidRPr="004A4AAD">
        <w:rPr>
          <w:rFonts w:ascii="Cambria" w:hAnsi="Cambria"/>
          <w:bCs/>
          <w:sz w:val="16"/>
          <w:szCs w:val="16"/>
          <w:lang w:val="es-CO"/>
        </w:rPr>
        <w:t xml:space="preserve">. </w:t>
      </w:r>
      <w:r w:rsidRPr="004A4AAD">
        <w:rPr>
          <w:rFonts w:ascii="Cambria" w:hAnsi="Cambria"/>
          <w:sz w:val="16"/>
          <w:szCs w:val="16"/>
          <w:lang w:val="es-CO"/>
        </w:rPr>
        <w:t xml:space="preserve">Fondo, Reparaciones y Costas. Sentencia de 4 de julio de 2007. Serie C No. 166, párr. 108; </w:t>
      </w:r>
      <w:r w:rsidRPr="004A4AAD">
        <w:rPr>
          <w:rStyle w:val="Textoennegrita"/>
          <w:rFonts w:ascii="Cambria" w:hAnsi="Cambria"/>
          <w:b w:val="0"/>
          <w:i/>
          <w:sz w:val="16"/>
          <w:szCs w:val="16"/>
          <w:lang w:val="es-CO"/>
        </w:rPr>
        <w:t>Caso Cruz Sánchez y otros Vs. Perú</w:t>
      </w:r>
      <w:r w:rsidRPr="004A4AAD">
        <w:rPr>
          <w:rStyle w:val="Textoennegrita"/>
          <w:rFonts w:ascii="Cambria" w:hAnsi="Cambria"/>
          <w:b w:val="0"/>
          <w:sz w:val="16"/>
          <w:szCs w:val="16"/>
          <w:lang w:val="es-CO"/>
        </w:rPr>
        <w:t xml:space="preserve">. Excepciones Preliminares, Fondo, Reparaciones y Costas. Sentencia de 17 de abril de 2015. Serie C No. 292, párr. 291; y </w:t>
      </w:r>
      <w:r w:rsidRPr="004A4AAD">
        <w:rPr>
          <w:rStyle w:val="Textoennegrita"/>
          <w:rFonts w:ascii="Cambria" w:hAnsi="Cambria"/>
          <w:b w:val="0"/>
          <w:i/>
          <w:sz w:val="16"/>
          <w:szCs w:val="16"/>
          <w:lang w:val="es-CO"/>
        </w:rPr>
        <w:t>Caso Hermanos Landaeta Mejías y otros Vs. Venezuela</w:t>
      </w:r>
      <w:r w:rsidRPr="004A4AAD">
        <w:rPr>
          <w:rStyle w:val="Textoennegrita"/>
          <w:rFonts w:ascii="Cambria" w:hAnsi="Cambria"/>
          <w:b w:val="0"/>
          <w:sz w:val="16"/>
          <w:szCs w:val="16"/>
          <w:lang w:val="es-CO"/>
        </w:rPr>
        <w:t>. Excepciones Preliminares, Fondo, Reparaciones y Costas. Sentencia de 27 de agosto de 2014. Serie C No. 281, párr. 132.</w:t>
      </w:r>
    </w:p>
  </w:footnote>
  <w:footnote w:id="46">
    <w:p w14:paraId="318343E1" w14:textId="77777777" w:rsidR="002725DA" w:rsidRPr="004A4AAD" w:rsidRDefault="002725DA" w:rsidP="002725DA">
      <w:pPr>
        <w:pStyle w:val="Textonotapie"/>
        <w:jc w:val="both"/>
        <w:rPr>
          <w:rFonts w:ascii="Cambria" w:hAnsi="Cambria"/>
          <w:sz w:val="16"/>
          <w:szCs w:val="16"/>
          <w:lang w:val="es-ES"/>
        </w:rPr>
      </w:pPr>
      <w:r w:rsidRPr="004A4AAD">
        <w:rPr>
          <w:rStyle w:val="Refdenotaalpie"/>
          <w:rFonts w:ascii="Cambria" w:hAnsi="Cambria"/>
          <w:sz w:val="16"/>
          <w:szCs w:val="16"/>
        </w:rPr>
        <w:footnoteRef/>
      </w:r>
      <w:r w:rsidRPr="004A4AAD">
        <w:rPr>
          <w:rFonts w:ascii="Cambria" w:hAnsi="Cambria"/>
          <w:sz w:val="16"/>
          <w:szCs w:val="16"/>
          <w:lang w:val="es-ES"/>
        </w:rPr>
        <w:t xml:space="preserve"> </w:t>
      </w:r>
      <w:r w:rsidRPr="004A4AAD">
        <w:rPr>
          <w:rFonts w:ascii="Cambria" w:hAnsi="Cambria"/>
          <w:sz w:val="16"/>
          <w:szCs w:val="16"/>
          <w:shd w:val="clear" w:color="auto" w:fill="FFFFFF"/>
          <w:lang w:val="es-ES"/>
        </w:rPr>
        <w:t xml:space="preserve">Corte IDH. </w:t>
      </w:r>
      <w:r w:rsidRPr="004A4AAD">
        <w:rPr>
          <w:rFonts w:ascii="Cambria" w:hAnsi="Cambria"/>
          <w:i/>
          <w:sz w:val="16"/>
          <w:szCs w:val="16"/>
          <w:shd w:val="clear" w:color="auto" w:fill="FFFFFF"/>
          <w:lang w:val="es-ES"/>
        </w:rPr>
        <w:t>Caso Hermanos Landaeta Mejías y otros Vs. Venezuela</w:t>
      </w:r>
      <w:r w:rsidRPr="004A4AAD">
        <w:rPr>
          <w:rFonts w:ascii="Cambria" w:hAnsi="Cambria"/>
          <w:sz w:val="16"/>
          <w:szCs w:val="16"/>
          <w:shd w:val="clear" w:color="auto" w:fill="FFFFFF"/>
          <w:lang w:val="es-ES"/>
        </w:rPr>
        <w:t xml:space="preserve">. Excepciones Preliminares, Fondo, Reparaciones y Costas. Sentencia de 27 de agosto de 2014. Serie C No. 281, párr. 134. </w:t>
      </w:r>
    </w:p>
  </w:footnote>
  <w:footnote w:id="47">
    <w:p w14:paraId="13CFD4A6" w14:textId="77777777" w:rsidR="002725DA" w:rsidRPr="004A4AAD" w:rsidRDefault="002725DA" w:rsidP="002725DA">
      <w:pPr>
        <w:pStyle w:val="Textonotapie"/>
        <w:jc w:val="both"/>
        <w:rPr>
          <w:rFonts w:ascii="Cambria" w:hAnsi="Cambria"/>
          <w:sz w:val="16"/>
          <w:szCs w:val="16"/>
          <w:shd w:val="clear" w:color="auto" w:fill="FFFFFF"/>
          <w:lang w:val="es-MX"/>
        </w:rPr>
      </w:pPr>
      <w:r w:rsidRPr="004A4AAD">
        <w:rPr>
          <w:rStyle w:val="Refdenotaalpie"/>
          <w:rFonts w:ascii="Cambria" w:hAnsi="Cambria"/>
          <w:sz w:val="16"/>
          <w:szCs w:val="16"/>
        </w:rPr>
        <w:footnoteRef/>
      </w:r>
      <w:r w:rsidRPr="004A4AAD">
        <w:rPr>
          <w:rFonts w:ascii="Cambria" w:hAnsi="Cambria"/>
          <w:sz w:val="16"/>
          <w:szCs w:val="16"/>
          <w:lang w:val="es-MX"/>
        </w:rPr>
        <w:t xml:space="preserve"> Principios 9 y 10 de </w:t>
      </w:r>
      <w:proofErr w:type="gramStart"/>
      <w:r w:rsidRPr="004A4AAD">
        <w:rPr>
          <w:rFonts w:ascii="Cambria" w:hAnsi="Cambria"/>
          <w:sz w:val="16"/>
          <w:szCs w:val="16"/>
          <w:lang w:val="es-MX"/>
        </w:rPr>
        <w:t>los  Principios</w:t>
      </w:r>
      <w:proofErr w:type="gramEnd"/>
      <w:r w:rsidRPr="004A4AAD">
        <w:rPr>
          <w:rFonts w:ascii="Cambria" w:hAnsi="Cambria"/>
          <w:sz w:val="16"/>
          <w:szCs w:val="16"/>
          <w:lang w:val="es-MX"/>
        </w:rPr>
        <w:t xml:space="preserve"> Básicos sobre el Empleo de la Fuerza y de Armas de Fuego de la ONU</w:t>
      </w:r>
      <w:r w:rsidRPr="004A4AAD">
        <w:rPr>
          <w:rFonts w:ascii="Cambria" w:hAnsi="Cambria"/>
          <w:sz w:val="16"/>
          <w:szCs w:val="16"/>
          <w:shd w:val="clear" w:color="auto" w:fill="FFFFFF"/>
          <w:lang w:val="es-MX"/>
        </w:rPr>
        <w:t xml:space="preserve"> adoptados por el Octavo Congreso de las Naciones Unidas sobre Prevención del Delito y Tratamiento</w:t>
      </w:r>
      <w:r w:rsidRPr="004A4AAD">
        <w:rPr>
          <w:rFonts w:ascii="Cambria" w:hAnsi="Cambria"/>
          <w:sz w:val="16"/>
          <w:szCs w:val="16"/>
          <w:lang w:val="es-MX"/>
        </w:rPr>
        <w:t> </w:t>
      </w:r>
      <w:r w:rsidRPr="004A4AAD">
        <w:rPr>
          <w:rFonts w:ascii="Cambria" w:hAnsi="Cambria"/>
          <w:sz w:val="16"/>
          <w:szCs w:val="16"/>
          <w:shd w:val="clear" w:color="auto" w:fill="FFFFFF"/>
          <w:lang w:val="es-MX"/>
        </w:rPr>
        <w:t>del Delincuente, celebrado en La Habana (Cuba) del 27 de agosto al 7 de septiembre de 1990.</w:t>
      </w:r>
    </w:p>
  </w:footnote>
  <w:footnote w:id="48">
    <w:p w14:paraId="271DA9D7" w14:textId="77777777" w:rsidR="002725DA" w:rsidRPr="004A4AAD" w:rsidRDefault="002725DA" w:rsidP="002725DA">
      <w:pPr>
        <w:pStyle w:val="Textonotapie"/>
        <w:jc w:val="both"/>
        <w:rPr>
          <w:rFonts w:ascii="Cambria" w:hAnsi="Cambria"/>
          <w:sz w:val="16"/>
          <w:szCs w:val="16"/>
          <w:lang w:val="es-PE"/>
        </w:rPr>
      </w:pPr>
      <w:r w:rsidRPr="004A4AAD">
        <w:rPr>
          <w:rStyle w:val="Refdenotaalpie"/>
          <w:rFonts w:ascii="Cambria" w:hAnsi="Cambria"/>
          <w:sz w:val="16"/>
          <w:szCs w:val="16"/>
        </w:rPr>
        <w:footnoteRef/>
      </w:r>
      <w:r w:rsidRPr="004A4AAD">
        <w:rPr>
          <w:rFonts w:ascii="Cambria" w:hAnsi="Cambria"/>
          <w:sz w:val="16"/>
          <w:szCs w:val="16"/>
          <w:lang w:val="es-MX"/>
        </w:rPr>
        <w:t xml:space="preserve"> Corte IDH. </w:t>
      </w:r>
      <w:r w:rsidRPr="004A4AAD">
        <w:rPr>
          <w:rFonts w:ascii="Cambria" w:hAnsi="Cambria"/>
          <w:i/>
          <w:sz w:val="16"/>
          <w:szCs w:val="16"/>
          <w:lang w:val="es-MX"/>
        </w:rPr>
        <w:t>Caso Nadege Dorzema y otros Vs. República Dominicana</w:t>
      </w:r>
      <w:r w:rsidRPr="004A4AAD">
        <w:rPr>
          <w:rFonts w:ascii="Cambria" w:hAnsi="Cambria"/>
          <w:sz w:val="16"/>
          <w:szCs w:val="16"/>
          <w:lang w:val="es-MX"/>
        </w:rPr>
        <w:t>. Fondo Reparaciones y Costas. Sentencia de 24 de octubre de 2012 Serie C No. 251, párr. 85.</w:t>
      </w:r>
    </w:p>
  </w:footnote>
  <w:footnote w:id="49">
    <w:p w14:paraId="38096629" w14:textId="77777777" w:rsidR="008B1E89" w:rsidRPr="004A4AAD" w:rsidRDefault="008B1E89" w:rsidP="008B1E89">
      <w:pPr>
        <w:pStyle w:val="Textonotapie"/>
        <w:jc w:val="both"/>
        <w:rPr>
          <w:rFonts w:ascii="Cambria" w:hAnsi="Cambria"/>
          <w:b/>
          <w:sz w:val="16"/>
          <w:szCs w:val="16"/>
          <w:lang w:val="es-ES"/>
        </w:rPr>
      </w:pPr>
      <w:r w:rsidRPr="004A4AAD">
        <w:rPr>
          <w:rStyle w:val="Refdenotaalpie"/>
          <w:rFonts w:ascii="Cambria" w:hAnsi="Cambria"/>
          <w:b/>
          <w:sz w:val="16"/>
          <w:szCs w:val="16"/>
        </w:rPr>
        <w:footnoteRef/>
      </w:r>
      <w:r w:rsidRPr="004A4AAD">
        <w:rPr>
          <w:rFonts w:ascii="Cambria" w:hAnsi="Cambria"/>
          <w:b/>
          <w:sz w:val="16"/>
          <w:szCs w:val="16"/>
          <w:lang w:val="es-ES"/>
        </w:rPr>
        <w:t xml:space="preserve"> </w:t>
      </w:r>
      <w:r w:rsidRPr="004A4AAD">
        <w:rPr>
          <w:rStyle w:val="Textoennegrita"/>
          <w:rFonts w:ascii="Cambria" w:hAnsi="Cambria"/>
          <w:b w:val="0"/>
          <w:sz w:val="16"/>
          <w:szCs w:val="16"/>
          <w:shd w:val="clear" w:color="auto" w:fill="FFFFFF"/>
          <w:lang w:val="es-ES"/>
        </w:rPr>
        <w:t xml:space="preserve">Corte IDH. </w:t>
      </w:r>
      <w:r w:rsidRPr="004A4AAD">
        <w:rPr>
          <w:rStyle w:val="Textoennegrita"/>
          <w:rFonts w:ascii="Cambria" w:hAnsi="Cambria"/>
          <w:b w:val="0"/>
          <w:i/>
          <w:sz w:val="16"/>
          <w:szCs w:val="16"/>
          <w:shd w:val="clear" w:color="auto" w:fill="FFFFFF"/>
          <w:lang w:val="es-ES"/>
        </w:rPr>
        <w:t>Caso Hermanos Landaeta Mejías y otros Vs. Venezuela</w:t>
      </w:r>
      <w:r w:rsidRPr="004A4AAD">
        <w:rPr>
          <w:rStyle w:val="Textoennegrita"/>
          <w:rFonts w:ascii="Cambria" w:hAnsi="Cambria"/>
          <w:b w:val="0"/>
          <w:sz w:val="16"/>
          <w:szCs w:val="16"/>
          <w:shd w:val="clear" w:color="auto" w:fill="FFFFFF"/>
          <w:lang w:val="es-ES"/>
        </w:rPr>
        <w:t>. Excepciones Preliminares, Fondo, Reparaciones y Costas. Sentencia de 27 de agosto de 2014. Serie C No. 281, párr. 134.</w:t>
      </w:r>
    </w:p>
  </w:footnote>
  <w:footnote w:id="50">
    <w:p w14:paraId="5BA1108E" w14:textId="77777777" w:rsidR="008B1228" w:rsidRPr="004A4AAD" w:rsidRDefault="008B1228" w:rsidP="00D64A32">
      <w:pPr>
        <w:pStyle w:val="Textonotapie"/>
        <w:jc w:val="both"/>
        <w:rPr>
          <w:rFonts w:ascii="Cambria" w:hAnsi="Cambria"/>
          <w:sz w:val="16"/>
          <w:szCs w:val="16"/>
          <w:lang w:val="es-MX"/>
        </w:rPr>
      </w:pPr>
      <w:r w:rsidRPr="004A4AAD">
        <w:rPr>
          <w:rStyle w:val="Refdenotaalpie"/>
          <w:rFonts w:ascii="Cambria" w:hAnsi="Cambria"/>
          <w:sz w:val="16"/>
          <w:szCs w:val="16"/>
        </w:rPr>
        <w:footnoteRef/>
      </w:r>
      <w:r w:rsidRPr="004A4AAD">
        <w:rPr>
          <w:rFonts w:ascii="Cambria" w:hAnsi="Cambria"/>
          <w:sz w:val="16"/>
          <w:szCs w:val="16"/>
          <w:lang w:val="pt-BR"/>
        </w:rPr>
        <w:t xml:space="preserve"> </w:t>
      </w:r>
      <w:r w:rsidRPr="004A4AAD">
        <w:rPr>
          <w:rFonts w:ascii="Cambria" w:hAnsi="Cambria"/>
          <w:sz w:val="16"/>
          <w:szCs w:val="16"/>
          <w:lang w:val="pt-BR"/>
        </w:rPr>
        <w:t xml:space="preserve">Corte </w:t>
      </w:r>
      <w:r w:rsidR="002013E1" w:rsidRPr="004A4AAD">
        <w:rPr>
          <w:rFonts w:ascii="Cambria" w:hAnsi="Cambria"/>
          <w:sz w:val="16"/>
          <w:szCs w:val="16"/>
          <w:lang w:val="pt-BR"/>
        </w:rPr>
        <w:t>IDH.</w:t>
      </w:r>
      <w:r w:rsidRPr="004A4AAD">
        <w:rPr>
          <w:rFonts w:ascii="Cambria" w:hAnsi="Cambria"/>
          <w:sz w:val="16"/>
          <w:szCs w:val="16"/>
          <w:lang w:val="pt-BR"/>
        </w:rPr>
        <w:t xml:space="preserve"> </w:t>
      </w:r>
      <w:r w:rsidR="00D64A32" w:rsidRPr="004A4AAD">
        <w:rPr>
          <w:rFonts w:ascii="Cambria" w:hAnsi="Cambria"/>
          <w:i/>
          <w:sz w:val="16"/>
          <w:szCs w:val="16"/>
          <w:lang w:val="pt-BR"/>
        </w:rPr>
        <w:t xml:space="preserve">Caso </w:t>
      </w:r>
      <w:r w:rsidRPr="004A4AAD">
        <w:rPr>
          <w:rFonts w:ascii="Cambria" w:hAnsi="Cambria"/>
          <w:i/>
          <w:sz w:val="16"/>
          <w:szCs w:val="16"/>
          <w:lang w:val="pt-BR"/>
        </w:rPr>
        <w:t xml:space="preserve">Nadege Dorezma Vs. </w:t>
      </w:r>
      <w:r w:rsidRPr="004A4AAD">
        <w:rPr>
          <w:rFonts w:ascii="Cambria" w:hAnsi="Cambria"/>
          <w:i/>
          <w:sz w:val="16"/>
          <w:szCs w:val="16"/>
          <w:lang w:val="es-US"/>
        </w:rPr>
        <w:t>República Dominicana</w:t>
      </w:r>
      <w:r w:rsidRPr="004A4AAD">
        <w:rPr>
          <w:rFonts w:ascii="Cambria" w:hAnsi="Cambria"/>
          <w:sz w:val="16"/>
          <w:szCs w:val="16"/>
          <w:lang w:val="es-US"/>
        </w:rPr>
        <w:t xml:space="preserve">. Fondo, Reparaciones y Costas. Sentencia de 24 de octubre de 2012. Serie C No. 251, párr. </w:t>
      </w:r>
      <w:r w:rsidRPr="004A4AAD">
        <w:rPr>
          <w:rFonts w:ascii="Cambria" w:hAnsi="Cambria"/>
          <w:sz w:val="16"/>
          <w:szCs w:val="16"/>
          <w:lang w:val="es-MX"/>
        </w:rPr>
        <w:t>91.</w:t>
      </w:r>
    </w:p>
  </w:footnote>
  <w:footnote w:id="51">
    <w:p w14:paraId="4D04F35F" w14:textId="77777777" w:rsidR="002013E1" w:rsidRPr="004A4AAD" w:rsidRDefault="002013E1" w:rsidP="002013E1">
      <w:pPr>
        <w:pStyle w:val="Textonotapie"/>
        <w:jc w:val="both"/>
        <w:rPr>
          <w:rFonts w:ascii="Cambria" w:hAnsi="Cambria"/>
          <w:sz w:val="16"/>
          <w:szCs w:val="16"/>
          <w:lang w:val="es-ES"/>
        </w:rPr>
      </w:pPr>
      <w:r w:rsidRPr="004A4AAD">
        <w:rPr>
          <w:rStyle w:val="Refdenotaalpie"/>
          <w:rFonts w:ascii="Cambria" w:hAnsi="Cambria"/>
          <w:sz w:val="16"/>
          <w:szCs w:val="16"/>
        </w:rPr>
        <w:footnoteRef/>
      </w:r>
      <w:r w:rsidRPr="004A4AAD">
        <w:rPr>
          <w:rFonts w:ascii="Cambria" w:hAnsi="Cambria"/>
          <w:sz w:val="16"/>
          <w:szCs w:val="16"/>
          <w:lang w:val="es-ES"/>
        </w:rPr>
        <w:t xml:space="preserve"> Artículo 8.1. </w:t>
      </w:r>
      <w:r w:rsidRPr="004A4AAD">
        <w:rPr>
          <w:rFonts w:ascii="Cambria" w:hAnsi="Cambria" w:cs="Tahoma"/>
          <w:sz w:val="16"/>
          <w:szCs w:val="16"/>
          <w:lang w:val="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52">
    <w:p w14:paraId="51F970E8" w14:textId="77777777" w:rsidR="002013E1" w:rsidRPr="004A4AAD" w:rsidRDefault="002013E1" w:rsidP="002013E1">
      <w:pPr>
        <w:pStyle w:val="Textonotapie"/>
        <w:jc w:val="both"/>
        <w:rPr>
          <w:rFonts w:ascii="Cambria" w:hAnsi="Cambria"/>
          <w:sz w:val="16"/>
          <w:szCs w:val="16"/>
          <w:lang w:val="es-ES"/>
        </w:rPr>
      </w:pPr>
      <w:r w:rsidRPr="004A4AAD">
        <w:rPr>
          <w:rStyle w:val="Refdenotaalpie"/>
          <w:rFonts w:ascii="Cambria" w:hAnsi="Cambria"/>
          <w:sz w:val="16"/>
          <w:szCs w:val="16"/>
        </w:rPr>
        <w:footnoteRef/>
      </w:r>
      <w:r w:rsidRPr="004A4AAD">
        <w:rPr>
          <w:rFonts w:ascii="Cambria" w:hAnsi="Cambria"/>
          <w:sz w:val="16"/>
          <w:szCs w:val="16"/>
          <w:lang w:val="es-ES"/>
        </w:rPr>
        <w:t xml:space="preserve"> Artículo 25.1. </w:t>
      </w:r>
      <w:r w:rsidRPr="004A4AAD">
        <w:rPr>
          <w:rFonts w:ascii="Cambria" w:hAnsi="Cambria" w:cs="Tahoma"/>
          <w:sz w:val="16"/>
          <w:szCs w:val="16"/>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53">
    <w:p w14:paraId="696D559C" w14:textId="77777777" w:rsidR="009C15A0" w:rsidRPr="004A4AAD" w:rsidRDefault="009C15A0" w:rsidP="009C15A0">
      <w:pPr>
        <w:pStyle w:val="Textonotapie"/>
        <w:jc w:val="both"/>
        <w:rPr>
          <w:rFonts w:ascii="Cambria" w:hAnsi="Cambria"/>
          <w:sz w:val="16"/>
          <w:szCs w:val="16"/>
          <w:lang w:val="es-CO"/>
        </w:rPr>
      </w:pPr>
      <w:r w:rsidRPr="004A4AAD">
        <w:rPr>
          <w:rStyle w:val="Refdenotaalpie"/>
          <w:rFonts w:ascii="Cambria" w:hAnsi="Cambria"/>
          <w:sz w:val="16"/>
          <w:szCs w:val="16"/>
        </w:rPr>
        <w:footnoteRef/>
      </w:r>
      <w:r w:rsidRPr="004A4AAD">
        <w:rPr>
          <w:rStyle w:val="Refdenotaalpie"/>
          <w:rFonts w:ascii="Cambria" w:hAnsi="Cambria"/>
          <w:sz w:val="16"/>
          <w:szCs w:val="16"/>
          <w:lang w:val="es-US"/>
        </w:rPr>
        <w:t xml:space="preserve"> </w:t>
      </w:r>
      <w:r w:rsidRPr="004A4AAD">
        <w:rPr>
          <w:rFonts w:ascii="Cambria" w:hAnsi="Cambria"/>
          <w:sz w:val="16"/>
          <w:szCs w:val="16"/>
          <w:lang w:val="es-US"/>
        </w:rPr>
        <w:t xml:space="preserve">CIDH. Informe No. 41/15. Casos 12.335, 12. 336, 12. 757, 12.711. Fondo. Gustavo Giraldo Villamizar Durán y otros. Colombia. 28 de julio de 2015, párr. 195. Asimismo, véase: </w:t>
      </w:r>
      <w:r w:rsidRPr="004A4AAD">
        <w:rPr>
          <w:rFonts w:ascii="Cambria" w:hAnsi="Cambria"/>
          <w:sz w:val="16"/>
          <w:szCs w:val="16"/>
          <w:lang w:val="es-CO"/>
        </w:rPr>
        <w:t xml:space="preserve">Corte IDH. </w:t>
      </w:r>
      <w:r w:rsidRPr="004A4AAD">
        <w:rPr>
          <w:rFonts w:ascii="Cambria" w:hAnsi="Cambria"/>
          <w:i/>
          <w:sz w:val="16"/>
          <w:szCs w:val="16"/>
          <w:lang w:val="es-CO"/>
        </w:rPr>
        <w:t>Caso de la Masacre de Mapiripán Vs. Colombia</w:t>
      </w:r>
      <w:r w:rsidRPr="004A4AAD">
        <w:rPr>
          <w:rFonts w:ascii="Cambria" w:hAnsi="Cambria"/>
          <w:sz w:val="16"/>
          <w:szCs w:val="16"/>
          <w:lang w:val="es-CO"/>
        </w:rPr>
        <w:t xml:space="preserve">. Sentencia de 15 de septiembre de 2005. Serie C No. 122, párr. 219; y </w:t>
      </w:r>
      <w:r w:rsidRPr="004A4AAD">
        <w:rPr>
          <w:rFonts w:ascii="Cambria" w:hAnsi="Cambria"/>
          <w:i/>
          <w:sz w:val="16"/>
          <w:szCs w:val="16"/>
          <w:lang w:val="es-CO"/>
        </w:rPr>
        <w:t>Caso Mendoza y otros Vs. Argentina</w:t>
      </w:r>
      <w:r w:rsidRPr="004A4AAD">
        <w:rPr>
          <w:rFonts w:ascii="Cambria" w:hAnsi="Cambria"/>
          <w:sz w:val="16"/>
          <w:szCs w:val="16"/>
          <w:lang w:val="es-CO"/>
        </w:rPr>
        <w:t>. Excepciones Preliminares, Fondo y Reparaciones. Sentencia de 14 de mayo de 2013. Serie C No. 260, párr. 218.</w:t>
      </w:r>
    </w:p>
  </w:footnote>
  <w:footnote w:id="54">
    <w:p w14:paraId="227A4001" w14:textId="77777777" w:rsidR="009C15A0" w:rsidRPr="004A4AAD" w:rsidRDefault="009C15A0" w:rsidP="009C15A0">
      <w:pPr>
        <w:pStyle w:val="Textonotapie"/>
        <w:jc w:val="both"/>
        <w:rPr>
          <w:rFonts w:ascii="Cambria" w:hAnsi="Cambria"/>
          <w:sz w:val="16"/>
          <w:szCs w:val="16"/>
        </w:rPr>
      </w:pPr>
      <w:r w:rsidRPr="004A4AAD">
        <w:rPr>
          <w:rStyle w:val="Refdenotaalpie"/>
          <w:rFonts w:ascii="Cambria" w:hAnsi="Cambria"/>
          <w:sz w:val="16"/>
          <w:szCs w:val="16"/>
        </w:rPr>
        <w:footnoteRef/>
      </w:r>
      <w:r w:rsidRPr="004A4AAD">
        <w:rPr>
          <w:rFonts w:ascii="Cambria" w:hAnsi="Cambria"/>
          <w:sz w:val="16"/>
          <w:szCs w:val="16"/>
          <w:lang w:val="es-ES"/>
        </w:rPr>
        <w:t xml:space="preserve"> Corte IDH. </w:t>
      </w:r>
      <w:r w:rsidRPr="004A4AAD">
        <w:rPr>
          <w:rFonts w:ascii="Cambria" w:hAnsi="Cambria"/>
          <w:i/>
          <w:sz w:val="16"/>
          <w:szCs w:val="16"/>
          <w:lang w:val="es-ES"/>
        </w:rPr>
        <w:t xml:space="preserve">Caso Loayza Tamayo Vs. </w:t>
      </w:r>
      <w:r w:rsidRPr="004A4AAD">
        <w:rPr>
          <w:rFonts w:ascii="Cambria" w:hAnsi="Cambria"/>
          <w:i/>
          <w:sz w:val="16"/>
          <w:szCs w:val="16"/>
          <w:lang w:val="es-CL"/>
        </w:rPr>
        <w:t>Perú</w:t>
      </w:r>
      <w:r w:rsidRPr="004A4AAD">
        <w:rPr>
          <w:rFonts w:ascii="Cambria" w:hAnsi="Cambria"/>
          <w:sz w:val="16"/>
          <w:szCs w:val="16"/>
          <w:lang w:val="es-CL"/>
        </w:rPr>
        <w:t xml:space="preserve">. Reparaciones. </w:t>
      </w:r>
      <w:r w:rsidRPr="004A4AAD">
        <w:rPr>
          <w:rFonts w:ascii="Cambria" w:hAnsi="Cambria"/>
          <w:sz w:val="16"/>
          <w:szCs w:val="16"/>
        </w:rPr>
        <w:t>Sentencia de 27 de noviembre de 1998. Serie C No. 42, párr. 169.</w:t>
      </w:r>
    </w:p>
  </w:footnote>
  <w:footnote w:id="55">
    <w:p w14:paraId="46F62348" w14:textId="77777777" w:rsidR="008B1228" w:rsidRPr="004A4AAD" w:rsidRDefault="008B1228" w:rsidP="002725DA">
      <w:pPr>
        <w:pStyle w:val="Textonotapie"/>
        <w:rPr>
          <w:rFonts w:ascii="Cambria" w:hAnsi="Cambria"/>
          <w:sz w:val="16"/>
          <w:szCs w:val="16"/>
        </w:rPr>
      </w:pPr>
      <w:r w:rsidRPr="004A4AAD">
        <w:rPr>
          <w:rStyle w:val="Refdenotaalpie"/>
          <w:rFonts w:ascii="Cambria" w:hAnsi="Cambria"/>
          <w:sz w:val="16"/>
          <w:szCs w:val="16"/>
        </w:rPr>
        <w:footnoteRef/>
      </w:r>
      <w:r w:rsidRPr="004A4AAD">
        <w:rPr>
          <w:rFonts w:ascii="Cambria" w:hAnsi="Cambria"/>
          <w:sz w:val="16"/>
          <w:szCs w:val="16"/>
        </w:rPr>
        <w:t xml:space="preserve"> ECHR, </w:t>
      </w:r>
      <w:proofErr w:type="gramStart"/>
      <w:r w:rsidRPr="004A4AAD">
        <w:rPr>
          <w:rFonts w:ascii="Cambria" w:hAnsi="Cambria"/>
          <w:sz w:val="16"/>
          <w:szCs w:val="16"/>
        </w:rPr>
        <w:t>McCann</w:t>
      </w:r>
      <w:proofErr w:type="gramEnd"/>
      <w:r w:rsidRPr="004A4AAD">
        <w:rPr>
          <w:rFonts w:ascii="Cambria" w:hAnsi="Cambria"/>
          <w:sz w:val="16"/>
          <w:szCs w:val="16"/>
        </w:rPr>
        <w:t xml:space="preserve"> and Others v. the United Kingdom, Application no. No. 27229/95, September 1995, </w:t>
      </w:r>
      <w:r w:rsidR="00A13AC2" w:rsidRPr="004A4AAD">
        <w:rPr>
          <w:rFonts w:ascii="Cambria" w:hAnsi="Cambria"/>
          <w:sz w:val="16"/>
          <w:szCs w:val="16"/>
        </w:rPr>
        <w:t>para.</w:t>
      </w:r>
      <w:r w:rsidRPr="004A4AAD">
        <w:rPr>
          <w:rFonts w:ascii="Cambria" w:hAnsi="Cambria"/>
          <w:sz w:val="16"/>
          <w:szCs w:val="16"/>
        </w:rPr>
        <w:t xml:space="preserve"> 36.</w:t>
      </w:r>
    </w:p>
  </w:footnote>
  <w:footnote w:id="56">
    <w:p w14:paraId="6BB44E7B" w14:textId="77777777" w:rsidR="008B1228" w:rsidRPr="004A4AAD" w:rsidRDefault="008B1228" w:rsidP="002725DA">
      <w:pPr>
        <w:pStyle w:val="Textonotapie"/>
        <w:rPr>
          <w:rFonts w:ascii="Cambria" w:hAnsi="Cambria"/>
          <w:sz w:val="16"/>
          <w:szCs w:val="16"/>
          <w:lang w:val="es-ES"/>
        </w:rPr>
      </w:pPr>
      <w:r w:rsidRPr="004A4AAD">
        <w:rPr>
          <w:rStyle w:val="Refdenotaalpie"/>
          <w:rFonts w:ascii="Cambria" w:hAnsi="Cambria"/>
          <w:sz w:val="16"/>
          <w:szCs w:val="16"/>
        </w:rPr>
        <w:footnoteRef/>
      </w:r>
      <w:r w:rsidRPr="004A4AAD">
        <w:rPr>
          <w:rFonts w:ascii="Cambria" w:hAnsi="Cambria"/>
          <w:sz w:val="16"/>
          <w:szCs w:val="16"/>
        </w:rPr>
        <w:t xml:space="preserve"> ECHR, Milkhalkova and others v. Ukraine, Application no. 10919/05, 13 January 2011, </w:t>
      </w:r>
      <w:r w:rsidR="00A13AC2" w:rsidRPr="004A4AAD">
        <w:rPr>
          <w:rFonts w:ascii="Cambria" w:hAnsi="Cambria"/>
          <w:sz w:val="16"/>
          <w:szCs w:val="16"/>
        </w:rPr>
        <w:t>para.</w:t>
      </w:r>
      <w:r w:rsidRPr="004A4AAD">
        <w:rPr>
          <w:rFonts w:ascii="Cambria" w:hAnsi="Cambria"/>
          <w:sz w:val="16"/>
          <w:szCs w:val="16"/>
        </w:rPr>
        <w:t xml:space="preserve"> </w:t>
      </w:r>
      <w:r w:rsidRPr="004A4AAD">
        <w:rPr>
          <w:rFonts w:ascii="Cambria" w:hAnsi="Cambria"/>
          <w:sz w:val="16"/>
          <w:szCs w:val="16"/>
          <w:lang w:val="es-ES"/>
        </w:rPr>
        <w:t>42.</w:t>
      </w:r>
    </w:p>
  </w:footnote>
  <w:footnote w:id="57">
    <w:p w14:paraId="7F33AFE7" w14:textId="77777777" w:rsidR="00273D55" w:rsidRPr="004A4AAD" w:rsidRDefault="00273D55" w:rsidP="00AE7ACE">
      <w:pPr>
        <w:pStyle w:val="Textonotapie"/>
        <w:rPr>
          <w:rFonts w:ascii="Cambria" w:hAnsi="Cambria" w:cs="Arial"/>
          <w:sz w:val="16"/>
          <w:szCs w:val="16"/>
          <w:lang w:val="pt-BR"/>
        </w:rPr>
      </w:pPr>
      <w:r w:rsidRPr="004A4AAD">
        <w:rPr>
          <w:rStyle w:val="Refdenotaalpie"/>
          <w:rFonts w:ascii="Cambria" w:hAnsi="Cambria"/>
          <w:sz w:val="16"/>
          <w:szCs w:val="16"/>
        </w:rPr>
        <w:footnoteRef/>
      </w:r>
      <w:r w:rsidRPr="004A4AAD">
        <w:rPr>
          <w:rFonts w:ascii="Cambria" w:hAnsi="Cambria"/>
          <w:sz w:val="16"/>
          <w:szCs w:val="16"/>
          <w:lang w:val="es-CO"/>
        </w:rPr>
        <w:t xml:space="preserve"> CIDH. Informe 53/01. Caso 11.565. Ana, Beatriz y Cecilia González Pérez. </w:t>
      </w:r>
      <w:r w:rsidRPr="004A4AAD">
        <w:rPr>
          <w:rFonts w:ascii="Cambria" w:hAnsi="Cambria"/>
          <w:sz w:val="16"/>
          <w:szCs w:val="16"/>
          <w:lang w:val="pt-BR"/>
        </w:rPr>
        <w:t xml:space="preserve">México. 4 de abril de 2001, párr. 81. </w:t>
      </w:r>
    </w:p>
  </w:footnote>
  <w:footnote w:id="58">
    <w:p w14:paraId="7CF02E6B" w14:textId="77777777" w:rsidR="00273D55" w:rsidRPr="004A4AAD" w:rsidRDefault="00273D55" w:rsidP="00AE7ACE">
      <w:pPr>
        <w:pStyle w:val="Textonotapie"/>
        <w:tabs>
          <w:tab w:val="left" w:pos="900"/>
          <w:tab w:val="left" w:pos="1080"/>
        </w:tabs>
        <w:jc w:val="both"/>
        <w:rPr>
          <w:rFonts w:ascii="Cambria" w:hAnsi="Cambria"/>
          <w:sz w:val="16"/>
          <w:szCs w:val="16"/>
          <w:lang w:val="es-PE"/>
        </w:rPr>
      </w:pPr>
      <w:r w:rsidRPr="004A4AAD">
        <w:rPr>
          <w:rStyle w:val="Refdenotaalpie"/>
          <w:rFonts w:ascii="Cambria" w:hAnsi="Cambria"/>
          <w:sz w:val="16"/>
          <w:szCs w:val="16"/>
        </w:rPr>
        <w:footnoteRef/>
      </w:r>
      <w:r w:rsidRPr="004A4AAD">
        <w:rPr>
          <w:rFonts w:ascii="Cambria" w:hAnsi="Cambria"/>
          <w:sz w:val="16"/>
          <w:szCs w:val="16"/>
          <w:lang w:val="pt-BR"/>
        </w:rPr>
        <w:t xml:space="preserve"> Corte </w:t>
      </w:r>
      <w:r w:rsidRPr="004A4AAD">
        <w:rPr>
          <w:rFonts w:ascii="Cambria" w:hAnsi="Cambria"/>
          <w:sz w:val="16"/>
          <w:szCs w:val="16"/>
          <w:lang w:val="pt-BR"/>
        </w:rPr>
        <w:t xml:space="preserve">IDH. </w:t>
      </w:r>
      <w:r w:rsidRPr="004A4AAD">
        <w:rPr>
          <w:rFonts w:ascii="Cambria" w:hAnsi="Cambria"/>
          <w:i/>
          <w:sz w:val="16"/>
          <w:szCs w:val="16"/>
          <w:lang w:val="pt-BR"/>
        </w:rPr>
        <w:t>Caso </w:t>
      </w:r>
      <w:r w:rsidRPr="004A4AAD">
        <w:rPr>
          <w:rFonts w:ascii="Cambria" w:hAnsi="Cambria"/>
          <w:bCs/>
          <w:i/>
          <w:sz w:val="16"/>
          <w:szCs w:val="16"/>
          <w:lang w:val="pt-BR"/>
        </w:rPr>
        <w:t>Palamara</w:t>
      </w:r>
      <w:r w:rsidRPr="004A4AAD">
        <w:rPr>
          <w:rFonts w:ascii="Cambria" w:hAnsi="Cambria"/>
          <w:i/>
          <w:sz w:val="16"/>
          <w:szCs w:val="16"/>
          <w:lang w:val="pt-BR"/>
        </w:rPr>
        <w:t xml:space="preserve"> Iribarne Vs. </w:t>
      </w:r>
      <w:r w:rsidRPr="004A4AAD">
        <w:rPr>
          <w:rFonts w:ascii="Cambria" w:hAnsi="Cambria"/>
          <w:i/>
          <w:sz w:val="16"/>
          <w:szCs w:val="16"/>
          <w:lang w:val="es-ES_tradnl"/>
        </w:rPr>
        <w:t>Chile</w:t>
      </w:r>
      <w:r w:rsidRPr="004A4AAD">
        <w:rPr>
          <w:rFonts w:ascii="Cambria" w:hAnsi="Cambria"/>
          <w:sz w:val="16"/>
          <w:szCs w:val="16"/>
          <w:lang w:val="es-ES_tradnl"/>
        </w:rPr>
        <w:t xml:space="preserve">. Fondo, Reparaciones y Costas, Sentencia del 22 de noviembre de 2005, Serie C, No. 135, </w:t>
      </w:r>
      <w:r w:rsidRPr="004A4AAD">
        <w:rPr>
          <w:rFonts w:ascii="Cambria" w:hAnsi="Cambria"/>
          <w:sz w:val="16"/>
          <w:szCs w:val="16"/>
          <w:lang w:val="es-MX"/>
        </w:rPr>
        <w:t xml:space="preserve">párrs. 155-156. </w:t>
      </w:r>
    </w:p>
  </w:footnote>
  <w:footnote w:id="59">
    <w:p w14:paraId="2531C8AB" w14:textId="77777777" w:rsidR="00273D55" w:rsidRPr="004A4AAD" w:rsidRDefault="00273D55" w:rsidP="00AE7ACE">
      <w:pPr>
        <w:tabs>
          <w:tab w:val="left" w:pos="900"/>
          <w:tab w:val="left" w:pos="1080"/>
        </w:tabs>
        <w:jc w:val="both"/>
        <w:rPr>
          <w:rFonts w:ascii="Cambria" w:hAnsi="Cambria"/>
          <w:sz w:val="16"/>
          <w:szCs w:val="16"/>
          <w:lang w:val="es-PE"/>
        </w:rPr>
      </w:pPr>
      <w:r w:rsidRPr="004A4AAD">
        <w:rPr>
          <w:rStyle w:val="Refdenotaalpie"/>
          <w:rFonts w:ascii="Cambria" w:hAnsi="Cambria"/>
          <w:sz w:val="16"/>
          <w:szCs w:val="16"/>
        </w:rPr>
        <w:footnoteRef/>
      </w:r>
      <w:r w:rsidRPr="004A4AAD">
        <w:rPr>
          <w:rFonts w:ascii="Cambria" w:hAnsi="Cambria"/>
          <w:sz w:val="16"/>
          <w:szCs w:val="16"/>
          <w:lang w:val="es-MX"/>
        </w:rPr>
        <w:t xml:space="preserve"> Corte IDH. </w:t>
      </w:r>
      <w:r w:rsidRPr="004A4AAD">
        <w:rPr>
          <w:rFonts w:ascii="Cambria" w:hAnsi="Cambria"/>
          <w:i/>
          <w:sz w:val="16"/>
          <w:szCs w:val="16"/>
          <w:lang w:val="es-MX"/>
        </w:rPr>
        <w:t>Caso Las Palmeras Vs. Colombia</w:t>
      </w:r>
      <w:r w:rsidRPr="004A4AAD">
        <w:rPr>
          <w:rFonts w:ascii="Cambria" w:hAnsi="Cambria"/>
          <w:sz w:val="16"/>
          <w:szCs w:val="16"/>
          <w:lang w:val="es-MX"/>
        </w:rPr>
        <w:t>. Fondo. Sentencia de 6 de diciembre de 2001. Serie C No. 90, párr. 53.</w:t>
      </w:r>
    </w:p>
  </w:footnote>
  <w:footnote w:id="60">
    <w:p w14:paraId="01EBFD19" w14:textId="77777777" w:rsidR="00273D55" w:rsidRPr="004A4AAD" w:rsidRDefault="00273D55" w:rsidP="00AE7ACE">
      <w:pPr>
        <w:tabs>
          <w:tab w:val="left" w:pos="900"/>
          <w:tab w:val="left" w:pos="1080"/>
        </w:tabs>
        <w:jc w:val="both"/>
        <w:rPr>
          <w:rFonts w:ascii="Cambria" w:hAnsi="Cambria"/>
          <w:sz w:val="16"/>
          <w:szCs w:val="16"/>
          <w:lang w:val="es-PE"/>
        </w:rPr>
      </w:pPr>
      <w:r w:rsidRPr="004A4AAD">
        <w:rPr>
          <w:rStyle w:val="Refdenotaalpie"/>
          <w:rFonts w:ascii="Cambria" w:hAnsi="Cambria"/>
          <w:sz w:val="16"/>
          <w:szCs w:val="16"/>
        </w:rPr>
        <w:footnoteRef/>
      </w:r>
      <w:r w:rsidRPr="004A4AAD">
        <w:rPr>
          <w:rFonts w:ascii="Cambria" w:hAnsi="Cambria"/>
          <w:sz w:val="16"/>
          <w:szCs w:val="16"/>
          <w:lang w:val="es-MX"/>
        </w:rPr>
        <w:t xml:space="preserve"> Corte IDH. </w:t>
      </w:r>
      <w:r w:rsidRPr="004A4AAD">
        <w:rPr>
          <w:rFonts w:ascii="Cambria" w:hAnsi="Cambria"/>
          <w:i/>
          <w:sz w:val="16"/>
          <w:szCs w:val="16"/>
          <w:lang w:val="es-MX"/>
        </w:rPr>
        <w:t>Caso Radilla Pacheco Vs. México</w:t>
      </w:r>
      <w:r w:rsidRPr="004A4AAD">
        <w:rPr>
          <w:rFonts w:ascii="Cambria" w:hAnsi="Cambria"/>
          <w:sz w:val="16"/>
          <w:szCs w:val="16"/>
          <w:lang w:val="es-MX"/>
        </w:rPr>
        <w:t>. Excepciones Preliminares, Fondo, Reparaciones y Costas. Sentencia de 23 de noviembre de 2009. Serie C No. 209, párr. 272.</w:t>
      </w:r>
    </w:p>
  </w:footnote>
  <w:footnote w:id="61">
    <w:p w14:paraId="55596BAB" w14:textId="77777777" w:rsidR="008B1228" w:rsidRPr="004A4AAD" w:rsidRDefault="008B1228" w:rsidP="002725DA">
      <w:pPr>
        <w:pStyle w:val="Textonotapie"/>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pt-BR"/>
        </w:rPr>
        <w:t xml:space="preserve"> </w:t>
      </w:r>
      <w:r w:rsidRPr="004A4AAD">
        <w:rPr>
          <w:rFonts w:ascii="Cambria" w:hAnsi="Cambria"/>
          <w:sz w:val="16"/>
          <w:szCs w:val="16"/>
          <w:lang w:val="pt-BR"/>
        </w:rPr>
        <w:t xml:space="preserve">Corte IDH. </w:t>
      </w:r>
      <w:r w:rsidRPr="004A4AAD">
        <w:rPr>
          <w:rFonts w:ascii="Cambria" w:hAnsi="Cambria"/>
          <w:i/>
          <w:sz w:val="16"/>
          <w:szCs w:val="16"/>
          <w:lang w:val="pt-BR"/>
        </w:rPr>
        <w:t xml:space="preserve">Caso Blake Vs. </w:t>
      </w:r>
      <w:r w:rsidRPr="004A4AAD">
        <w:rPr>
          <w:rFonts w:ascii="Cambria" w:hAnsi="Cambria"/>
          <w:i/>
          <w:sz w:val="16"/>
          <w:szCs w:val="16"/>
          <w:lang w:val="es-CL"/>
        </w:rPr>
        <w:t>Guatemala</w:t>
      </w:r>
      <w:r w:rsidRPr="004A4AAD">
        <w:rPr>
          <w:rFonts w:ascii="Cambria" w:hAnsi="Cambria"/>
          <w:sz w:val="16"/>
          <w:szCs w:val="16"/>
          <w:lang w:val="es-CL"/>
        </w:rPr>
        <w:t>. Fondo, Reparaciones y Costas. Sentencia de 24 d</w:t>
      </w:r>
      <w:r w:rsidR="00595942" w:rsidRPr="004A4AAD">
        <w:rPr>
          <w:rFonts w:ascii="Cambria" w:hAnsi="Cambria"/>
          <w:sz w:val="16"/>
          <w:szCs w:val="16"/>
          <w:lang w:val="es-CL"/>
        </w:rPr>
        <w:t>e enero de 1998. Serie C No. 36, p</w:t>
      </w:r>
      <w:r w:rsidRPr="004A4AAD">
        <w:rPr>
          <w:rFonts w:ascii="Cambria" w:hAnsi="Cambria"/>
          <w:sz w:val="16"/>
          <w:szCs w:val="16"/>
          <w:lang w:val="es-CL"/>
        </w:rPr>
        <w:t>árr. 114.</w:t>
      </w:r>
    </w:p>
  </w:footnote>
  <w:footnote w:id="62">
    <w:p w14:paraId="628452D1" w14:textId="77777777" w:rsidR="008B1228" w:rsidRPr="004A4AAD" w:rsidRDefault="008B1228" w:rsidP="002725DA">
      <w:pPr>
        <w:pStyle w:val="Textonotapie"/>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CIDH. Informe </w:t>
      </w:r>
      <w:r w:rsidR="00595942" w:rsidRPr="004A4AAD">
        <w:rPr>
          <w:rFonts w:ascii="Cambria" w:hAnsi="Cambria"/>
          <w:sz w:val="16"/>
          <w:szCs w:val="16"/>
          <w:lang w:val="es-CL"/>
        </w:rPr>
        <w:t>No. 11/10. Caso 12.488. Fondo. Miembros de la Familia Barrios. Venezuela. 26 de julio de 2010, p</w:t>
      </w:r>
      <w:r w:rsidRPr="004A4AAD">
        <w:rPr>
          <w:rFonts w:ascii="Cambria" w:hAnsi="Cambria"/>
          <w:sz w:val="16"/>
          <w:szCs w:val="16"/>
          <w:lang w:val="es-CL"/>
        </w:rPr>
        <w:t>árr. 227.</w:t>
      </w:r>
    </w:p>
  </w:footnote>
  <w:footnote w:id="63">
    <w:p w14:paraId="096A08A6" w14:textId="77777777" w:rsidR="00F8631C" w:rsidRPr="004A4AAD" w:rsidRDefault="00F8631C" w:rsidP="00F8631C">
      <w:pPr>
        <w:pStyle w:val="Textonotapie"/>
        <w:jc w:val="both"/>
        <w:rPr>
          <w:rFonts w:ascii="Cambria" w:hAnsi="Cambria"/>
          <w:sz w:val="16"/>
          <w:szCs w:val="16"/>
          <w:lang w:val="es-CL"/>
        </w:rPr>
      </w:pPr>
      <w:r w:rsidRPr="004A4AAD">
        <w:rPr>
          <w:rStyle w:val="Refdenotaalpie"/>
          <w:rFonts w:ascii="Cambria" w:hAnsi="Cambria"/>
          <w:sz w:val="16"/>
          <w:szCs w:val="16"/>
        </w:rPr>
        <w:footnoteRef/>
      </w:r>
      <w:r w:rsidRPr="004A4AAD">
        <w:rPr>
          <w:rFonts w:ascii="Cambria" w:hAnsi="Cambria"/>
          <w:sz w:val="16"/>
          <w:szCs w:val="16"/>
          <w:lang w:val="es-CL"/>
        </w:rPr>
        <w:t xml:space="preserve"> Corte IDH. </w:t>
      </w:r>
      <w:r w:rsidRPr="004A4AAD">
        <w:rPr>
          <w:rFonts w:ascii="Cambria" w:hAnsi="Cambria"/>
          <w:i/>
          <w:sz w:val="16"/>
          <w:szCs w:val="16"/>
          <w:lang w:val="es-CL"/>
        </w:rPr>
        <w:t>Caso Valle Jaramillo y otros Vs. Colombia</w:t>
      </w:r>
      <w:r w:rsidRPr="004A4AAD">
        <w:rPr>
          <w:rFonts w:ascii="Cambria" w:hAnsi="Cambria"/>
          <w:sz w:val="16"/>
          <w:szCs w:val="16"/>
          <w:lang w:val="es-CL"/>
        </w:rPr>
        <w:t xml:space="preserve">. Fondo, Reparaciones y Costas. </w:t>
      </w:r>
      <w:r w:rsidRPr="004A4AAD">
        <w:rPr>
          <w:rFonts w:ascii="Cambria" w:hAnsi="Cambria"/>
          <w:sz w:val="16"/>
          <w:szCs w:val="16"/>
          <w:lang w:val="es-ES"/>
        </w:rPr>
        <w:t>Sentencia de 27 de noviembre de 2008</w:t>
      </w:r>
      <w:r w:rsidR="00321332" w:rsidRPr="004A4AAD">
        <w:rPr>
          <w:rFonts w:ascii="Cambria" w:hAnsi="Cambria"/>
          <w:sz w:val="16"/>
          <w:szCs w:val="16"/>
          <w:lang w:val="es-ES"/>
        </w:rPr>
        <w:t>, párr. 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DF68C" w14:textId="77777777" w:rsidR="008B1228" w:rsidRDefault="008B1228" w:rsidP="00BE265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7507FDCC" w14:textId="77777777" w:rsidR="008B1228" w:rsidRDefault="008B122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5E1F2" w14:textId="31D9A47E" w:rsidR="008B1228" w:rsidRPr="00EC7D62" w:rsidRDefault="008B1228"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B1B68F9"/>
    <w:multiLevelType w:val="hybridMultilevel"/>
    <w:tmpl w:val="37F4FFA0"/>
    <w:lvl w:ilvl="0" w:tplc="50A66DF0">
      <w:start w:val="1"/>
      <w:numFmt w:val="upperLetter"/>
      <w:pStyle w:val="Ttulo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72A0BA1"/>
    <w:multiLevelType w:val="hybridMultilevel"/>
    <w:tmpl w:val="A1A84E2A"/>
    <w:lvl w:ilvl="0" w:tplc="216201BE">
      <w:start w:val="1"/>
      <w:numFmt w:val="upperRoman"/>
      <w:pStyle w:val="Ttulo1"/>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B0A1083"/>
    <w:multiLevelType w:val="multilevel"/>
    <w:tmpl w:val="04090023"/>
    <w:styleLink w:val="ArtculoSecci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D7D4B9D"/>
    <w:multiLevelType w:val="hybridMultilevel"/>
    <w:tmpl w:val="E382886E"/>
    <w:lvl w:ilvl="0" w:tplc="9E0CAF0C">
      <w:start w:val="1"/>
      <w:numFmt w:val="decimal"/>
      <w:lvlText w:val="%1."/>
      <w:lvlJc w:val="left"/>
      <w:pPr>
        <w:ind w:left="3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65146B17"/>
    <w:multiLevelType w:val="hybridMultilevel"/>
    <w:tmpl w:val="9264B096"/>
    <w:lvl w:ilvl="0" w:tplc="EB58263A">
      <w:start w:val="1"/>
      <w:numFmt w:val="decimal"/>
      <w:lvlText w:val="%1."/>
      <w:lvlJc w:val="left"/>
      <w:pPr>
        <w:tabs>
          <w:tab w:val="num" w:pos="2040"/>
        </w:tabs>
        <w:ind w:left="2040" w:hanging="1440"/>
      </w:pPr>
      <w:rPr>
        <w:rFonts w:ascii="Cambria" w:hAnsi="Cambria" w:hint="default"/>
        <w:b w:val="0"/>
        <w:i w:val="0"/>
        <w:sz w:val="20"/>
        <w:szCs w:val="20"/>
      </w:rPr>
    </w:lvl>
    <w:lvl w:ilvl="1" w:tplc="04090019">
      <w:start w:val="6"/>
      <w:numFmt w:val="upperRoman"/>
      <w:lvlText w:val="%2."/>
      <w:lvlJc w:val="left"/>
      <w:pPr>
        <w:tabs>
          <w:tab w:val="num" w:pos="1860"/>
        </w:tabs>
        <w:ind w:left="1860" w:hanging="720"/>
      </w:pPr>
      <w:rPr>
        <w:rFonts w:hint="default"/>
      </w:rPr>
    </w:lvl>
    <w:lvl w:ilvl="2" w:tplc="0409001B">
      <w:start w:val="1"/>
      <w:numFmt w:val="upperLetter"/>
      <w:lvlText w:val="%3."/>
      <w:lvlJc w:val="left"/>
      <w:pPr>
        <w:tabs>
          <w:tab w:val="num" w:pos="2760"/>
        </w:tabs>
        <w:ind w:left="2760" w:hanging="720"/>
      </w:pPr>
      <w:rPr>
        <w:rFonts w:hint="default"/>
      </w:rPr>
    </w:lvl>
    <w:lvl w:ilvl="3" w:tplc="1BC6FDD6">
      <w:start w:val="1"/>
      <w:numFmt w:val="lowerRoman"/>
      <w:lvlText w:val="%4."/>
      <w:lvlJc w:val="left"/>
      <w:pPr>
        <w:tabs>
          <w:tab w:val="num" w:pos="3300"/>
        </w:tabs>
        <w:ind w:left="3300" w:hanging="720"/>
      </w:pPr>
      <w:rPr>
        <w:rFonts w:cs="Times New Roman" w:hint="default"/>
      </w:rPr>
    </w:lvl>
    <w:lvl w:ilvl="4" w:tplc="C350752E">
      <w:start w:val="1"/>
      <w:numFmt w:val="lowerRoman"/>
      <w:lvlText w:val="%5)"/>
      <w:lvlJc w:val="left"/>
      <w:pPr>
        <w:tabs>
          <w:tab w:val="num" w:pos="4020"/>
        </w:tabs>
        <w:ind w:left="4020" w:hanging="720"/>
      </w:pPr>
      <w:rPr>
        <w:rFonts w:hint="default"/>
      </w:r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9"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1"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4"/>
  </w:num>
  <w:num w:numId="4">
    <w:abstractNumId w:val="21"/>
  </w:num>
  <w:num w:numId="5">
    <w:abstractNumId w:val="49"/>
  </w:num>
  <w:num w:numId="6">
    <w:abstractNumId w:val="27"/>
  </w:num>
  <w:num w:numId="7">
    <w:abstractNumId w:val="5"/>
  </w:num>
  <w:num w:numId="8">
    <w:abstractNumId w:val="17"/>
  </w:num>
  <w:num w:numId="9">
    <w:abstractNumId w:val="42"/>
  </w:num>
  <w:num w:numId="10">
    <w:abstractNumId w:val="0"/>
  </w:num>
  <w:num w:numId="11">
    <w:abstractNumId w:val="37"/>
  </w:num>
  <w:num w:numId="12">
    <w:abstractNumId w:val="38"/>
  </w:num>
  <w:num w:numId="13">
    <w:abstractNumId w:val="44"/>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8"/>
  </w:num>
  <w:num w:numId="26">
    <w:abstractNumId w:val="19"/>
  </w:num>
  <w:num w:numId="27">
    <w:abstractNumId w:val="22"/>
  </w:num>
  <w:num w:numId="28">
    <w:abstractNumId w:val="23"/>
  </w:num>
  <w:num w:numId="29">
    <w:abstractNumId w:val="24"/>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9"/>
  </w:num>
  <w:num w:numId="40">
    <w:abstractNumId w:val="40"/>
  </w:num>
  <w:num w:numId="41">
    <w:abstractNumId w:val="47"/>
  </w:num>
  <w:num w:numId="42">
    <w:abstractNumId w:val="50"/>
  </w:num>
  <w:num w:numId="43">
    <w:abstractNumId w:val="51"/>
  </w:num>
  <w:num w:numId="44">
    <w:abstractNumId w:val="52"/>
  </w:num>
  <w:num w:numId="45">
    <w:abstractNumId w:val="53"/>
  </w:num>
  <w:num w:numId="46">
    <w:abstractNumId w:val="55"/>
  </w:num>
  <w:num w:numId="47">
    <w:abstractNumId w:val="56"/>
  </w:num>
  <w:num w:numId="48">
    <w:abstractNumId w:val="57"/>
  </w:num>
  <w:num w:numId="49">
    <w:abstractNumId w:val="58"/>
  </w:num>
  <w:num w:numId="50">
    <w:abstractNumId w:val="59"/>
  </w:num>
  <w:num w:numId="51">
    <w:abstractNumId w:val="20"/>
  </w:num>
  <w:num w:numId="52">
    <w:abstractNumId w:val="41"/>
  </w:num>
  <w:num w:numId="53">
    <w:abstractNumId w:val="45"/>
  </w:num>
  <w:num w:numId="54">
    <w:abstractNumId w:val="25"/>
  </w:num>
  <w:num w:numId="55">
    <w:abstractNumId w:val="16"/>
  </w:num>
  <w:num w:numId="56">
    <w:abstractNumId w:val="46"/>
  </w:num>
  <w:num w:numId="57">
    <w:abstractNumId w:val="43"/>
  </w:num>
  <w:num w:numId="58">
    <w:abstractNumId w:val="15"/>
  </w:num>
  <w:num w:numId="59">
    <w:abstractNumId w:val="36"/>
  </w:num>
  <w:num w:numId="60">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0D03"/>
    <w:rsid w:val="0000113C"/>
    <w:rsid w:val="00003723"/>
    <w:rsid w:val="000057C9"/>
    <w:rsid w:val="0000615E"/>
    <w:rsid w:val="00006896"/>
    <w:rsid w:val="00006E1F"/>
    <w:rsid w:val="000070D7"/>
    <w:rsid w:val="0001535B"/>
    <w:rsid w:val="0001584E"/>
    <w:rsid w:val="000158FD"/>
    <w:rsid w:val="0001788C"/>
    <w:rsid w:val="0002011B"/>
    <w:rsid w:val="0002043B"/>
    <w:rsid w:val="000216BD"/>
    <w:rsid w:val="0002175C"/>
    <w:rsid w:val="00021EFC"/>
    <w:rsid w:val="0002216F"/>
    <w:rsid w:val="0002311C"/>
    <w:rsid w:val="000258A6"/>
    <w:rsid w:val="00027C21"/>
    <w:rsid w:val="00027E9D"/>
    <w:rsid w:val="00040296"/>
    <w:rsid w:val="00040507"/>
    <w:rsid w:val="00040C3A"/>
    <w:rsid w:val="00040C3C"/>
    <w:rsid w:val="00042A8F"/>
    <w:rsid w:val="0004322F"/>
    <w:rsid w:val="00043BA3"/>
    <w:rsid w:val="00050042"/>
    <w:rsid w:val="00051A84"/>
    <w:rsid w:val="0005232D"/>
    <w:rsid w:val="00052AD3"/>
    <w:rsid w:val="0005387B"/>
    <w:rsid w:val="00054412"/>
    <w:rsid w:val="00055EB3"/>
    <w:rsid w:val="000571A9"/>
    <w:rsid w:val="000642DC"/>
    <w:rsid w:val="00064C66"/>
    <w:rsid w:val="000655D1"/>
    <w:rsid w:val="000666E4"/>
    <w:rsid w:val="0006747F"/>
    <w:rsid w:val="000675D7"/>
    <w:rsid w:val="00067A5D"/>
    <w:rsid w:val="000716C5"/>
    <w:rsid w:val="000726A1"/>
    <w:rsid w:val="00072ADB"/>
    <w:rsid w:val="00075E23"/>
    <w:rsid w:val="0007686C"/>
    <w:rsid w:val="00080DCB"/>
    <w:rsid w:val="00082E32"/>
    <w:rsid w:val="00083BC1"/>
    <w:rsid w:val="0008459F"/>
    <w:rsid w:val="00086895"/>
    <w:rsid w:val="0008768F"/>
    <w:rsid w:val="00091497"/>
    <w:rsid w:val="00091F97"/>
    <w:rsid w:val="00092749"/>
    <w:rsid w:val="0009344A"/>
    <w:rsid w:val="00093D93"/>
    <w:rsid w:val="00097A93"/>
    <w:rsid w:val="000A10B4"/>
    <w:rsid w:val="000A1B97"/>
    <w:rsid w:val="000A38EC"/>
    <w:rsid w:val="000A392E"/>
    <w:rsid w:val="000A575F"/>
    <w:rsid w:val="000A576A"/>
    <w:rsid w:val="000A69DD"/>
    <w:rsid w:val="000B5180"/>
    <w:rsid w:val="000B5F99"/>
    <w:rsid w:val="000B6DD7"/>
    <w:rsid w:val="000B7116"/>
    <w:rsid w:val="000B7E32"/>
    <w:rsid w:val="000B7F91"/>
    <w:rsid w:val="000C2123"/>
    <w:rsid w:val="000C3463"/>
    <w:rsid w:val="000C4A45"/>
    <w:rsid w:val="000C6231"/>
    <w:rsid w:val="000C699F"/>
    <w:rsid w:val="000C7D20"/>
    <w:rsid w:val="000D10DB"/>
    <w:rsid w:val="000D20CD"/>
    <w:rsid w:val="000D324B"/>
    <w:rsid w:val="000D35E1"/>
    <w:rsid w:val="000D367D"/>
    <w:rsid w:val="000D52CF"/>
    <w:rsid w:val="000D72F1"/>
    <w:rsid w:val="000E0395"/>
    <w:rsid w:val="000E059E"/>
    <w:rsid w:val="000E207C"/>
    <w:rsid w:val="000E3F9B"/>
    <w:rsid w:val="000E4030"/>
    <w:rsid w:val="000E449A"/>
    <w:rsid w:val="000E4677"/>
    <w:rsid w:val="000E5EB5"/>
    <w:rsid w:val="000E5FE0"/>
    <w:rsid w:val="000E6C4C"/>
    <w:rsid w:val="000F1041"/>
    <w:rsid w:val="000F16BB"/>
    <w:rsid w:val="000F1B94"/>
    <w:rsid w:val="000F1FCE"/>
    <w:rsid w:val="000F2A82"/>
    <w:rsid w:val="000F35ED"/>
    <w:rsid w:val="000F3E1C"/>
    <w:rsid w:val="00102A31"/>
    <w:rsid w:val="0010591B"/>
    <w:rsid w:val="00107131"/>
    <w:rsid w:val="0010736F"/>
    <w:rsid w:val="00107B34"/>
    <w:rsid w:val="0011330A"/>
    <w:rsid w:val="0011385A"/>
    <w:rsid w:val="00113F73"/>
    <w:rsid w:val="0011422D"/>
    <w:rsid w:val="00116D64"/>
    <w:rsid w:val="0012087C"/>
    <w:rsid w:val="00121CC2"/>
    <w:rsid w:val="00121F19"/>
    <w:rsid w:val="00121F29"/>
    <w:rsid w:val="001224BA"/>
    <w:rsid w:val="001224DD"/>
    <w:rsid w:val="001242FF"/>
    <w:rsid w:val="00124E2D"/>
    <w:rsid w:val="00124F91"/>
    <w:rsid w:val="0012639D"/>
    <w:rsid w:val="001276D4"/>
    <w:rsid w:val="001309BA"/>
    <w:rsid w:val="001325F1"/>
    <w:rsid w:val="00133EE5"/>
    <w:rsid w:val="00135E1C"/>
    <w:rsid w:val="001413A2"/>
    <w:rsid w:val="001421AE"/>
    <w:rsid w:val="00142945"/>
    <w:rsid w:val="001443E5"/>
    <w:rsid w:val="0014521D"/>
    <w:rsid w:val="00147249"/>
    <w:rsid w:val="00147E70"/>
    <w:rsid w:val="00150E84"/>
    <w:rsid w:val="00151658"/>
    <w:rsid w:val="00153890"/>
    <w:rsid w:val="001546D3"/>
    <w:rsid w:val="00154B2C"/>
    <w:rsid w:val="001562C8"/>
    <w:rsid w:val="00160410"/>
    <w:rsid w:val="00160CB4"/>
    <w:rsid w:val="001611CF"/>
    <w:rsid w:val="0016474C"/>
    <w:rsid w:val="00164F1D"/>
    <w:rsid w:val="00165203"/>
    <w:rsid w:val="00165B4B"/>
    <w:rsid w:val="00166189"/>
    <w:rsid w:val="00167A34"/>
    <w:rsid w:val="00172FF8"/>
    <w:rsid w:val="00174ABD"/>
    <w:rsid w:val="00180F32"/>
    <w:rsid w:val="00181142"/>
    <w:rsid w:val="00181D51"/>
    <w:rsid w:val="00181F34"/>
    <w:rsid w:val="00182332"/>
    <w:rsid w:val="00182737"/>
    <w:rsid w:val="0018661E"/>
    <w:rsid w:val="00192AC7"/>
    <w:rsid w:val="00193A53"/>
    <w:rsid w:val="001944FE"/>
    <w:rsid w:val="00196881"/>
    <w:rsid w:val="001A1093"/>
    <w:rsid w:val="001A1F89"/>
    <w:rsid w:val="001A3FF2"/>
    <w:rsid w:val="001A4773"/>
    <w:rsid w:val="001A5A57"/>
    <w:rsid w:val="001A7870"/>
    <w:rsid w:val="001B21E4"/>
    <w:rsid w:val="001C103F"/>
    <w:rsid w:val="001C1516"/>
    <w:rsid w:val="001C1B41"/>
    <w:rsid w:val="001C37AA"/>
    <w:rsid w:val="001C4BF7"/>
    <w:rsid w:val="001C5590"/>
    <w:rsid w:val="001C714B"/>
    <w:rsid w:val="001C7B62"/>
    <w:rsid w:val="001D02E3"/>
    <w:rsid w:val="001D0F2C"/>
    <w:rsid w:val="001D18C7"/>
    <w:rsid w:val="001D1C38"/>
    <w:rsid w:val="001D1F9E"/>
    <w:rsid w:val="001D30BB"/>
    <w:rsid w:val="001D33E3"/>
    <w:rsid w:val="001D528D"/>
    <w:rsid w:val="001D65EF"/>
    <w:rsid w:val="001D6830"/>
    <w:rsid w:val="001E1203"/>
    <w:rsid w:val="001E15B6"/>
    <w:rsid w:val="001E46A4"/>
    <w:rsid w:val="001E4C23"/>
    <w:rsid w:val="001E60E6"/>
    <w:rsid w:val="001F0C3F"/>
    <w:rsid w:val="001F0F8B"/>
    <w:rsid w:val="001F366E"/>
    <w:rsid w:val="001F5478"/>
    <w:rsid w:val="001F5E16"/>
    <w:rsid w:val="002013E1"/>
    <w:rsid w:val="002019A2"/>
    <w:rsid w:val="00202358"/>
    <w:rsid w:val="0020402D"/>
    <w:rsid w:val="00204B61"/>
    <w:rsid w:val="0020549C"/>
    <w:rsid w:val="00205BA3"/>
    <w:rsid w:val="00206A96"/>
    <w:rsid w:val="00206C9B"/>
    <w:rsid w:val="00207CC1"/>
    <w:rsid w:val="00210AB6"/>
    <w:rsid w:val="00210F5C"/>
    <w:rsid w:val="00211EAE"/>
    <w:rsid w:val="0021292D"/>
    <w:rsid w:val="00215096"/>
    <w:rsid w:val="00216A75"/>
    <w:rsid w:val="00217F2D"/>
    <w:rsid w:val="002202AC"/>
    <w:rsid w:val="00220C75"/>
    <w:rsid w:val="00221D01"/>
    <w:rsid w:val="0022273F"/>
    <w:rsid w:val="00223C78"/>
    <w:rsid w:val="00224125"/>
    <w:rsid w:val="002250A3"/>
    <w:rsid w:val="002302AD"/>
    <w:rsid w:val="002304A9"/>
    <w:rsid w:val="002306ED"/>
    <w:rsid w:val="002307A7"/>
    <w:rsid w:val="00235217"/>
    <w:rsid w:val="00236E6C"/>
    <w:rsid w:val="002377ED"/>
    <w:rsid w:val="00240D8F"/>
    <w:rsid w:val="00241084"/>
    <w:rsid w:val="0024133F"/>
    <w:rsid w:val="0024164C"/>
    <w:rsid w:val="00242447"/>
    <w:rsid w:val="00243FEF"/>
    <w:rsid w:val="002444D4"/>
    <w:rsid w:val="0024592A"/>
    <w:rsid w:val="00246D1F"/>
    <w:rsid w:val="00247403"/>
    <w:rsid w:val="00247542"/>
    <w:rsid w:val="0024785C"/>
    <w:rsid w:val="00253FD6"/>
    <w:rsid w:val="00254D95"/>
    <w:rsid w:val="00257CFB"/>
    <w:rsid w:val="0026072D"/>
    <w:rsid w:val="00261044"/>
    <w:rsid w:val="00261140"/>
    <w:rsid w:val="0026319E"/>
    <w:rsid w:val="00266B61"/>
    <w:rsid w:val="0026712A"/>
    <w:rsid w:val="00270003"/>
    <w:rsid w:val="002704DB"/>
    <w:rsid w:val="00270EAE"/>
    <w:rsid w:val="002725DA"/>
    <w:rsid w:val="00272DC2"/>
    <w:rsid w:val="002731A2"/>
    <w:rsid w:val="00273A4B"/>
    <w:rsid w:val="00273D55"/>
    <w:rsid w:val="00276DF8"/>
    <w:rsid w:val="002773F3"/>
    <w:rsid w:val="00277EF9"/>
    <w:rsid w:val="00280506"/>
    <w:rsid w:val="00280D5F"/>
    <w:rsid w:val="002827DD"/>
    <w:rsid w:val="0028359F"/>
    <w:rsid w:val="002912A3"/>
    <w:rsid w:val="00291ECA"/>
    <w:rsid w:val="00292CB1"/>
    <w:rsid w:val="00294A36"/>
    <w:rsid w:val="0029568C"/>
    <w:rsid w:val="00296EAD"/>
    <w:rsid w:val="00297136"/>
    <w:rsid w:val="00297932"/>
    <w:rsid w:val="00297DF8"/>
    <w:rsid w:val="002A0AAE"/>
    <w:rsid w:val="002A2F76"/>
    <w:rsid w:val="002A482E"/>
    <w:rsid w:val="002A5820"/>
    <w:rsid w:val="002A5F69"/>
    <w:rsid w:val="002A72B6"/>
    <w:rsid w:val="002A7B08"/>
    <w:rsid w:val="002B1CA6"/>
    <w:rsid w:val="002B30AF"/>
    <w:rsid w:val="002B5316"/>
    <w:rsid w:val="002B6AB6"/>
    <w:rsid w:val="002C1C41"/>
    <w:rsid w:val="002C46D2"/>
    <w:rsid w:val="002C4D36"/>
    <w:rsid w:val="002C53B5"/>
    <w:rsid w:val="002C7F3D"/>
    <w:rsid w:val="002D1BFF"/>
    <w:rsid w:val="002D26F3"/>
    <w:rsid w:val="002D2B26"/>
    <w:rsid w:val="002D7EA2"/>
    <w:rsid w:val="002E00B2"/>
    <w:rsid w:val="002E0348"/>
    <w:rsid w:val="002E0379"/>
    <w:rsid w:val="002E187C"/>
    <w:rsid w:val="002E3A58"/>
    <w:rsid w:val="002E4715"/>
    <w:rsid w:val="002E4AEA"/>
    <w:rsid w:val="002E4E3F"/>
    <w:rsid w:val="002E5AC2"/>
    <w:rsid w:val="002E5BBA"/>
    <w:rsid w:val="002F077E"/>
    <w:rsid w:val="002F10DF"/>
    <w:rsid w:val="002F2FD6"/>
    <w:rsid w:val="002F3609"/>
    <w:rsid w:val="002F5275"/>
    <w:rsid w:val="00302733"/>
    <w:rsid w:val="00303953"/>
    <w:rsid w:val="00303D52"/>
    <w:rsid w:val="003041B3"/>
    <w:rsid w:val="003046DB"/>
    <w:rsid w:val="00304AA7"/>
    <w:rsid w:val="00304EEF"/>
    <w:rsid w:val="003066A1"/>
    <w:rsid w:val="00307ABC"/>
    <w:rsid w:val="00314078"/>
    <w:rsid w:val="003144CF"/>
    <w:rsid w:val="0031535D"/>
    <w:rsid w:val="00317A92"/>
    <w:rsid w:val="00321332"/>
    <w:rsid w:val="003216CA"/>
    <w:rsid w:val="00322D45"/>
    <w:rsid w:val="00324551"/>
    <w:rsid w:val="0032475C"/>
    <w:rsid w:val="003256C4"/>
    <w:rsid w:val="0033028D"/>
    <w:rsid w:val="00331195"/>
    <w:rsid w:val="003311AB"/>
    <w:rsid w:val="0033169F"/>
    <w:rsid w:val="00332BD7"/>
    <w:rsid w:val="00333003"/>
    <w:rsid w:val="003355A1"/>
    <w:rsid w:val="0034199B"/>
    <w:rsid w:val="00345BD8"/>
    <w:rsid w:val="00346223"/>
    <w:rsid w:val="003467C8"/>
    <w:rsid w:val="00346C95"/>
    <w:rsid w:val="00347E73"/>
    <w:rsid w:val="0035301B"/>
    <w:rsid w:val="00353540"/>
    <w:rsid w:val="00356185"/>
    <w:rsid w:val="00356F58"/>
    <w:rsid w:val="00360380"/>
    <w:rsid w:val="00361415"/>
    <w:rsid w:val="00363B74"/>
    <w:rsid w:val="00365872"/>
    <w:rsid w:val="00365D0F"/>
    <w:rsid w:val="0037115B"/>
    <w:rsid w:val="0037463D"/>
    <w:rsid w:val="0037519E"/>
    <w:rsid w:val="00375EC5"/>
    <w:rsid w:val="00376BA1"/>
    <w:rsid w:val="0038031E"/>
    <w:rsid w:val="00380904"/>
    <w:rsid w:val="00381292"/>
    <w:rsid w:val="003825DB"/>
    <w:rsid w:val="00383765"/>
    <w:rsid w:val="00385505"/>
    <w:rsid w:val="00385922"/>
    <w:rsid w:val="003863B1"/>
    <w:rsid w:val="003867DB"/>
    <w:rsid w:val="00386CF0"/>
    <w:rsid w:val="00387665"/>
    <w:rsid w:val="00392308"/>
    <w:rsid w:val="0039421B"/>
    <w:rsid w:val="003B0762"/>
    <w:rsid w:val="003B153B"/>
    <w:rsid w:val="003B3C8D"/>
    <w:rsid w:val="003C1ACE"/>
    <w:rsid w:val="003C1E2B"/>
    <w:rsid w:val="003C2A4A"/>
    <w:rsid w:val="003C4A82"/>
    <w:rsid w:val="003C676B"/>
    <w:rsid w:val="003C7887"/>
    <w:rsid w:val="003D0169"/>
    <w:rsid w:val="003D06C4"/>
    <w:rsid w:val="003D0EBB"/>
    <w:rsid w:val="003D3BC2"/>
    <w:rsid w:val="003D4FBE"/>
    <w:rsid w:val="003D67C7"/>
    <w:rsid w:val="003D7C03"/>
    <w:rsid w:val="003E1199"/>
    <w:rsid w:val="003E1C18"/>
    <w:rsid w:val="003E4011"/>
    <w:rsid w:val="003E432F"/>
    <w:rsid w:val="003E5190"/>
    <w:rsid w:val="003E6CA1"/>
    <w:rsid w:val="003E7D0D"/>
    <w:rsid w:val="003F10A3"/>
    <w:rsid w:val="003F2EEB"/>
    <w:rsid w:val="003F5B9A"/>
    <w:rsid w:val="003F6D8E"/>
    <w:rsid w:val="00401ECF"/>
    <w:rsid w:val="00402F57"/>
    <w:rsid w:val="00403C64"/>
    <w:rsid w:val="00407F07"/>
    <w:rsid w:val="0041473E"/>
    <w:rsid w:val="00414AD4"/>
    <w:rsid w:val="004162BA"/>
    <w:rsid w:val="004165C2"/>
    <w:rsid w:val="0042451E"/>
    <w:rsid w:val="00424CD2"/>
    <w:rsid w:val="00425B5F"/>
    <w:rsid w:val="00426114"/>
    <w:rsid w:val="00427ACC"/>
    <w:rsid w:val="00431921"/>
    <w:rsid w:val="004325AA"/>
    <w:rsid w:val="00432E5A"/>
    <w:rsid w:val="00433B71"/>
    <w:rsid w:val="004345E0"/>
    <w:rsid w:val="00434DA4"/>
    <w:rsid w:val="00435E30"/>
    <w:rsid w:val="00437655"/>
    <w:rsid w:val="00441ECB"/>
    <w:rsid w:val="00442EE5"/>
    <w:rsid w:val="00443481"/>
    <w:rsid w:val="00444777"/>
    <w:rsid w:val="00447EE3"/>
    <w:rsid w:val="00450BCF"/>
    <w:rsid w:val="004510E9"/>
    <w:rsid w:val="004512A5"/>
    <w:rsid w:val="004516BD"/>
    <w:rsid w:val="0045287F"/>
    <w:rsid w:val="004578FE"/>
    <w:rsid w:val="00457981"/>
    <w:rsid w:val="004612EB"/>
    <w:rsid w:val="00462640"/>
    <w:rsid w:val="00465E2F"/>
    <w:rsid w:val="00467B7E"/>
    <w:rsid w:val="00470325"/>
    <w:rsid w:val="00474A97"/>
    <w:rsid w:val="00476C59"/>
    <w:rsid w:val="00477592"/>
    <w:rsid w:val="004777A7"/>
    <w:rsid w:val="00481332"/>
    <w:rsid w:val="00482EC8"/>
    <w:rsid w:val="00482F1D"/>
    <w:rsid w:val="00486F1C"/>
    <w:rsid w:val="0049019F"/>
    <w:rsid w:val="00490426"/>
    <w:rsid w:val="00491AA5"/>
    <w:rsid w:val="00492389"/>
    <w:rsid w:val="00492958"/>
    <w:rsid w:val="00493219"/>
    <w:rsid w:val="0049419D"/>
    <w:rsid w:val="00494BE7"/>
    <w:rsid w:val="00494D10"/>
    <w:rsid w:val="00496AE4"/>
    <w:rsid w:val="004A40B1"/>
    <w:rsid w:val="004A4AAD"/>
    <w:rsid w:val="004A4C69"/>
    <w:rsid w:val="004A5D81"/>
    <w:rsid w:val="004A6C92"/>
    <w:rsid w:val="004B096D"/>
    <w:rsid w:val="004B0CDC"/>
    <w:rsid w:val="004B1379"/>
    <w:rsid w:val="004B55B0"/>
    <w:rsid w:val="004B598C"/>
    <w:rsid w:val="004B7144"/>
    <w:rsid w:val="004C0912"/>
    <w:rsid w:val="004C1D21"/>
    <w:rsid w:val="004C20D2"/>
    <w:rsid w:val="004C263A"/>
    <w:rsid w:val="004C33B1"/>
    <w:rsid w:val="004C4A3D"/>
    <w:rsid w:val="004C4B62"/>
    <w:rsid w:val="004C54C9"/>
    <w:rsid w:val="004C553A"/>
    <w:rsid w:val="004C582E"/>
    <w:rsid w:val="004C790D"/>
    <w:rsid w:val="004C7D6E"/>
    <w:rsid w:val="004C7D6F"/>
    <w:rsid w:val="004D195F"/>
    <w:rsid w:val="004D2720"/>
    <w:rsid w:val="004D354F"/>
    <w:rsid w:val="004D4D18"/>
    <w:rsid w:val="004D539D"/>
    <w:rsid w:val="004D6025"/>
    <w:rsid w:val="004D6618"/>
    <w:rsid w:val="004E1949"/>
    <w:rsid w:val="004E1DCB"/>
    <w:rsid w:val="004E2649"/>
    <w:rsid w:val="004E64C4"/>
    <w:rsid w:val="004E7264"/>
    <w:rsid w:val="004E7FAD"/>
    <w:rsid w:val="004F0BF0"/>
    <w:rsid w:val="004F196B"/>
    <w:rsid w:val="004F2BD6"/>
    <w:rsid w:val="004F47A6"/>
    <w:rsid w:val="004F4CB7"/>
    <w:rsid w:val="004F50F2"/>
    <w:rsid w:val="004F580D"/>
    <w:rsid w:val="004F5E7B"/>
    <w:rsid w:val="004F6218"/>
    <w:rsid w:val="004F627D"/>
    <w:rsid w:val="004F64C3"/>
    <w:rsid w:val="004F6C04"/>
    <w:rsid w:val="0050040E"/>
    <w:rsid w:val="00501399"/>
    <w:rsid w:val="00502B91"/>
    <w:rsid w:val="00505EE8"/>
    <w:rsid w:val="0050633D"/>
    <w:rsid w:val="005076F2"/>
    <w:rsid w:val="00507BC4"/>
    <w:rsid w:val="0051194F"/>
    <w:rsid w:val="005121AD"/>
    <w:rsid w:val="005128E4"/>
    <w:rsid w:val="00512AA4"/>
    <w:rsid w:val="005133DB"/>
    <w:rsid w:val="0051340A"/>
    <w:rsid w:val="0051518C"/>
    <w:rsid w:val="00515852"/>
    <w:rsid w:val="00516277"/>
    <w:rsid w:val="00522554"/>
    <w:rsid w:val="00522995"/>
    <w:rsid w:val="00522CD4"/>
    <w:rsid w:val="00523252"/>
    <w:rsid w:val="005243BA"/>
    <w:rsid w:val="00525560"/>
    <w:rsid w:val="0052606A"/>
    <w:rsid w:val="005272A7"/>
    <w:rsid w:val="005353C6"/>
    <w:rsid w:val="005354F3"/>
    <w:rsid w:val="005363B5"/>
    <w:rsid w:val="00536923"/>
    <w:rsid w:val="005376A1"/>
    <w:rsid w:val="005430CE"/>
    <w:rsid w:val="00543100"/>
    <w:rsid w:val="00544640"/>
    <w:rsid w:val="00544C49"/>
    <w:rsid w:val="00545136"/>
    <w:rsid w:val="0054596E"/>
    <w:rsid w:val="00545FF1"/>
    <w:rsid w:val="00550B52"/>
    <w:rsid w:val="005516A1"/>
    <w:rsid w:val="00551BEC"/>
    <w:rsid w:val="005562ED"/>
    <w:rsid w:val="00557BDA"/>
    <w:rsid w:val="00557FA9"/>
    <w:rsid w:val="00561756"/>
    <w:rsid w:val="005621ED"/>
    <w:rsid w:val="00564625"/>
    <w:rsid w:val="00565744"/>
    <w:rsid w:val="0056664F"/>
    <w:rsid w:val="00566662"/>
    <w:rsid w:val="005668F1"/>
    <w:rsid w:val="005717DF"/>
    <w:rsid w:val="00571D05"/>
    <w:rsid w:val="0057206A"/>
    <w:rsid w:val="0057402A"/>
    <w:rsid w:val="00576FA3"/>
    <w:rsid w:val="005771D0"/>
    <w:rsid w:val="00580080"/>
    <w:rsid w:val="00581DCD"/>
    <w:rsid w:val="005838F7"/>
    <w:rsid w:val="00583F74"/>
    <w:rsid w:val="00586D64"/>
    <w:rsid w:val="005916D7"/>
    <w:rsid w:val="0059191A"/>
    <w:rsid w:val="005921FF"/>
    <w:rsid w:val="005937F1"/>
    <w:rsid w:val="00594478"/>
    <w:rsid w:val="00594F3C"/>
    <w:rsid w:val="00595838"/>
    <w:rsid w:val="00595942"/>
    <w:rsid w:val="00595C1D"/>
    <w:rsid w:val="00595FC4"/>
    <w:rsid w:val="005978A6"/>
    <w:rsid w:val="005A155E"/>
    <w:rsid w:val="005A5D29"/>
    <w:rsid w:val="005A6D0E"/>
    <w:rsid w:val="005A6D33"/>
    <w:rsid w:val="005B294A"/>
    <w:rsid w:val="005B31D5"/>
    <w:rsid w:val="005B433E"/>
    <w:rsid w:val="005B4586"/>
    <w:rsid w:val="005B48E5"/>
    <w:rsid w:val="005B4963"/>
    <w:rsid w:val="005B52B0"/>
    <w:rsid w:val="005B6806"/>
    <w:rsid w:val="005C14BE"/>
    <w:rsid w:val="005C36AB"/>
    <w:rsid w:val="005C4225"/>
    <w:rsid w:val="005C4440"/>
    <w:rsid w:val="005C4CA5"/>
    <w:rsid w:val="005C617A"/>
    <w:rsid w:val="005C6282"/>
    <w:rsid w:val="005C724F"/>
    <w:rsid w:val="005D0DB1"/>
    <w:rsid w:val="005D1612"/>
    <w:rsid w:val="005D7BBF"/>
    <w:rsid w:val="005D7E25"/>
    <w:rsid w:val="005E77B4"/>
    <w:rsid w:val="005F0578"/>
    <w:rsid w:val="005F0DAD"/>
    <w:rsid w:val="005F0F33"/>
    <w:rsid w:val="005F2F98"/>
    <w:rsid w:val="005F309E"/>
    <w:rsid w:val="005F5A18"/>
    <w:rsid w:val="005F5DE0"/>
    <w:rsid w:val="005F6C80"/>
    <w:rsid w:val="00600DEB"/>
    <w:rsid w:val="0060580F"/>
    <w:rsid w:val="00607905"/>
    <w:rsid w:val="00610172"/>
    <w:rsid w:val="006125C3"/>
    <w:rsid w:val="006139F3"/>
    <w:rsid w:val="00621D83"/>
    <w:rsid w:val="00622E28"/>
    <w:rsid w:val="006234D2"/>
    <w:rsid w:val="0062780E"/>
    <w:rsid w:val="00627C9F"/>
    <w:rsid w:val="0063096E"/>
    <w:rsid w:val="00630A24"/>
    <w:rsid w:val="006311E9"/>
    <w:rsid w:val="0063133D"/>
    <w:rsid w:val="00632354"/>
    <w:rsid w:val="00632C9E"/>
    <w:rsid w:val="00634098"/>
    <w:rsid w:val="006355F5"/>
    <w:rsid w:val="00642810"/>
    <w:rsid w:val="00645779"/>
    <w:rsid w:val="006469FC"/>
    <w:rsid w:val="006471A3"/>
    <w:rsid w:val="00647BCC"/>
    <w:rsid w:val="00651145"/>
    <w:rsid w:val="00651C79"/>
    <w:rsid w:val="00652333"/>
    <w:rsid w:val="006528C7"/>
    <w:rsid w:val="006540C9"/>
    <w:rsid w:val="006557E7"/>
    <w:rsid w:val="00660FA3"/>
    <w:rsid w:val="00661C94"/>
    <w:rsid w:val="00664054"/>
    <w:rsid w:val="0066408F"/>
    <w:rsid w:val="006652E9"/>
    <w:rsid w:val="006679C9"/>
    <w:rsid w:val="00671028"/>
    <w:rsid w:val="00674FBE"/>
    <w:rsid w:val="0068009E"/>
    <w:rsid w:val="00682E23"/>
    <w:rsid w:val="006849C5"/>
    <w:rsid w:val="006863D2"/>
    <w:rsid w:val="006913B8"/>
    <w:rsid w:val="00692219"/>
    <w:rsid w:val="006932BE"/>
    <w:rsid w:val="006941FB"/>
    <w:rsid w:val="00697E2A"/>
    <w:rsid w:val="006A1529"/>
    <w:rsid w:val="006A17D2"/>
    <w:rsid w:val="006A2786"/>
    <w:rsid w:val="006A441B"/>
    <w:rsid w:val="006A4B39"/>
    <w:rsid w:val="006A4C1D"/>
    <w:rsid w:val="006A6B50"/>
    <w:rsid w:val="006A6FCD"/>
    <w:rsid w:val="006A73E6"/>
    <w:rsid w:val="006B0DC2"/>
    <w:rsid w:val="006B2D5C"/>
    <w:rsid w:val="006B2E3A"/>
    <w:rsid w:val="006B31B7"/>
    <w:rsid w:val="006B4BEE"/>
    <w:rsid w:val="006B4D40"/>
    <w:rsid w:val="006B4FDB"/>
    <w:rsid w:val="006B655A"/>
    <w:rsid w:val="006B696A"/>
    <w:rsid w:val="006C0C54"/>
    <w:rsid w:val="006C1A20"/>
    <w:rsid w:val="006C2C0F"/>
    <w:rsid w:val="006C3914"/>
    <w:rsid w:val="006C4160"/>
    <w:rsid w:val="006C4EB1"/>
    <w:rsid w:val="006C6925"/>
    <w:rsid w:val="006C700A"/>
    <w:rsid w:val="006C73D3"/>
    <w:rsid w:val="006D16CD"/>
    <w:rsid w:val="006D1AD9"/>
    <w:rsid w:val="006D4C74"/>
    <w:rsid w:val="006D64DC"/>
    <w:rsid w:val="006D7DB2"/>
    <w:rsid w:val="006E0166"/>
    <w:rsid w:val="006E0B05"/>
    <w:rsid w:val="006E1F24"/>
    <w:rsid w:val="006E6DDF"/>
    <w:rsid w:val="006E7B34"/>
    <w:rsid w:val="006E7FEC"/>
    <w:rsid w:val="006F09AB"/>
    <w:rsid w:val="006F333E"/>
    <w:rsid w:val="006F40D8"/>
    <w:rsid w:val="006F729A"/>
    <w:rsid w:val="00700DC3"/>
    <w:rsid w:val="007015C3"/>
    <w:rsid w:val="00701D1C"/>
    <w:rsid w:val="00703F4C"/>
    <w:rsid w:val="00704D89"/>
    <w:rsid w:val="00705F04"/>
    <w:rsid w:val="0070662B"/>
    <w:rsid w:val="0070697F"/>
    <w:rsid w:val="00706F42"/>
    <w:rsid w:val="007078CA"/>
    <w:rsid w:val="00711061"/>
    <w:rsid w:val="0071195D"/>
    <w:rsid w:val="00711FCB"/>
    <w:rsid w:val="00714869"/>
    <w:rsid w:val="00716282"/>
    <w:rsid w:val="00716D6B"/>
    <w:rsid w:val="00717323"/>
    <w:rsid w:val="007175C6"/>
    <w:rsid w:val="00717C59"/>
    <w:rsid w:val="00720018"/>
    <w:rsid w:val="0072199C"/>
    <w:rsid w:val="00722BD1"/>
    <w:rsid w:val="00722C9F"/>
    <w:rsid w:val="007253B8"/>
    <w:rsid w:val="007261D1"/>
    <w:rsid w:val="007309CE"/>
    <w:rsid w:val="00733196"/>
    <w:rsid w:val="00733255"/>
    <w:rsid w:val="00733C01"/>
    <w:rsid w:val="007343B6"/>
    <w:rsid w:val="00735134"/>
    <w:rsid w:val="0073631B"/>
    <w:rsid w:val="00736FAB"/>
    <w:rsid w:val="0073741F"/>
    <w:rsid w:val="00740335"/>
    <w:rsid w:val="00741FE2"/>
    <w:rsid w:val="0074294C"/>
    <w:rsid w:val="00743AFC"/>
    <w:rsid w:val="00744E2F"/>
    <w:rsid w:val="0074585C"/>
    <w:rsid w:val="007474B6"/>
    <w:rsid w:val="00747C28"/>
    <w:rsid w:val="00755993"/>
    <w:rsid w:val="00755D06"/>
    <w:rsid w:val="0075641E"/>
    <w:rsid w:val="00761CF0"/>
    <w:rsid w:val="007624F9"/>
    <w:rsid w:val="007641D8"/>
    <w:rsid w:val="0076643F"/>
    <w:rsid w:val="007664E5"/>
    <w:rsid w:val="007669F8"/>
    <w:rsid w:val="00767AE0"/>
    <w:rsid w:val="0077171C"/>
    <w:rsid w:val="00772512"/>
    <w:rsid w:val="007728D3"/>
    <w:rsid w:val="00774D02"/>
    <w:rsid w:val="00774E2D"/>
    <w:rsid w:val="00774F56"/>
    <w:rsid w:val="0077651A"/>
    <w:rsid w:val="007767AF"/>
    <w:rsid w:val="00777F63"/>
    <w:rsid w:val="00780911"/>
    <w:rsid w:val="00780B2A"/>
    <w:rsid w:val="0078194A"/>
    <w:rsid w:val="00781D89"/>
    <w:rsid w:val="0078252D"/>
    <w:rsid w:val="007828ED"/>
    <w:rsid w:val="00783D41"/>
    <w:rsid w:val="00786CF8"/>
    <w:rsid w:val="00790B00"/>
    <w:rsid w:val="0079177E"/>
    <w:rsid w:val="00791D54"/>
    <w:rsid w:val="007941FE"/>
    <w:rsid w:val="00794752"/>
    <w:rsid w:val="007955A2"/>
    <w:rsid w:val="00796295"/>
    <w:rsid w:val="00796764"/>
    <w:rsid w:val="007973F1"/>
    <w:rsid w:val="00797F20"/>
    <w:rsid w:val="007A4B44"/>
    <w:rsid w:val="007A5817"/>
    <w:rsid w:val="007A7471"/>
    <w:rsid w:val="007A7503"/>
    <w:rsid w:val="007B23C8"/>
    <w:rsid w:val="007B60E9"/>
    <w:rsid w:val="007B6CC3"/>
    <w:rsid w:val="007C1D2A"/>
    <w:rsid w:val="007C1E05"/>
    <w:rsid w:val="007C3334"/>
    <w:rsid w:val="007C756A"/>
    <w:rsid w:val="007D24E4"/>
    <w:rsid w:val="007D2B98"/>
    <w:rsid w:val="007D2C85"/>
    <w:rsid w:val="007D5AF5"/>
    <w:rsid w:val="007E02D2"/>
    <w:rsid w:val="007E0304"/>
    <w:rsid w:val="007E21BC"/>
    <w:rsid w:val="007E56D7"/>
    <w:rsid w:val="007E60A1"/>
    <w:rsid w:val="007F3614"/>
    <w:rsid w:val="007F444A"/>
    <w:rsid w:val="007F46DB"/>
    <w:rsid w:val="007F56F0"/>
    <w:rsid w:val="007F7E9A"/>
    <w:rsid w:val="008007FF"/>
    <w:rsid w:val="008027CF"/>
    <w:rsid w:val="00803F1C"/>
    <w:rsid w:val="008056E8"/>
    <w:rsid w:val="0080600E"/>
    <w:rsid w:val="0080663F"/>
    <w:rsid w:val="00812AA6"/>
    <w:rsid w:val="00813866"/>
    <w:rsid w:val="00815021"/>
    <w:rsid w:val="00816E88"/>
    <w:rsid w:val="00817421"/>
    <w:rsid w:val="00817443"/>
    <w:rsid w:val="00817612"/>
    <w:rsid w:val="00817CA9"/>
    <w:rsid w:val="008210D6"/>
    <w:rsid w:val="008217E6"/>
    <w:rsid w:val="0082659E"/>
    <w:rsid w:val="008266A7"/>
    <w:rsid w:val="008273C2"/>
    <w:rsid w:val="00827E40"/>
    <w:rsid w:val="00833734"/>
    <w:rsid w:val="008338A4"/>
    <w:rsid w:val="00834F64"/>
    <w:rsid w:val="008359F2"/>
    <w:rsid w:val="00835E08"/>
    <w:rsid w:val="008366FA"/>
    <w:rsid w:val="00837C45"/>
    <w:rsid w:val="00844730"/>
    <w:rsid w:val="008457C2"/>
    <w:rsid w:val="00850C76"/>
    <w:rsid w:val="008574C3"/>
    <w:rsid w:val="008577CA"/>
    <w:rsid w:val="008578FD"/>
    <w:rsid w:val="00857A82"/>
    <w:rsid w:val="008603C0"/>
    <w:rsid w:val="00864483"/>
    <w:rsid w:val="0086667E"/>
    <w:rsid w:val="008710D7"/>
    <w:rsid w:val="008713FE"/>
    <w:rsid w:val="008720DF"/>
    <w:rsid w:val="00872A7F"/>
    <w:rsid w:val="0087353F"/>
    <w:rsid w:val="00873836"/>
    <w:rsid w:val="0087602E"/>
    <w:rsid w:val="00880510"/>
    <w:rsid w:val="00881786"/>
    <w:rsid w:val="00881B22"/>
    <w:rsid w:val="00885737"/>
    <w:rsid w:val="00885DFA"/>
    <w:rsid w:val="00890650"/>
    <w:rsid w:val="00892695"/>
    <w:rsid w:val="008941C8"/>
    <w:rsid w:val="008972C6"/>
    <w:rsid w:val="00897E12"/>
    <w:rsid w:val="008A0644"/>
    <w:rsid w:val="008A0E4D"/>
    <w:rsid w:val="008A1D10"/>
    <w:rsid w:val="008A3679"/>
    <w:rsid w:val="008A4FD2"/>
    <w:rsid w:val="008A59F7"/>
    <w:rsid w:val="008A6CAB"/>
    <w:rsid w:val="008A7E0F"/>
    <w:rsid w:val="008B1228"/>
    <w:rsid w:val="008B12F5"/>
    <w:rsid w:val="008B1E89"/>
    <w:rsid w:val="008B30F4"/>
    <w:rsid w:val="008B3F2B"/>
    <w:rsid w:val="008B4EA5"/>
    <w:rsid w:val="008B74A6"/>
    <w:rsid w:val="008C2113"/>
    <w:rsid w:val="008C2434"/>
    <w:rsid w:val="008C26E0"/>
    <w:rsid w:val="008C2DDA"/>
    <w:rsid w:val="008C3098"/>
    <w:rsid w:val="008C3ADF"/>
    <w:rsid w:val="008C5AC5"/>
    <w:rsid w:val="008C679C"/>
    <w:rsid w:val="008C6B96"/>
    <w:rsid w:val="008D0204"/>
    <w:rsid w:val="008D2167"/>
    <w:rsid w:val="008D244A"/>
    <w:rsid w:val="008D768D"/>
    <w:rsid w:val="008E3759"/>
    <w:rsid w:val="008E4133"/>
    <w:rsid w:val="008E56B1"/>
    <w:rsid w:val="008E7325"/>
    <w:rsid w:val="008F1912"/>
    <w:rsid w:val="008F1B28"/>
    <w:rsid w:val="008F3615"/>
    <w:rsid w:val="008F4797"/>
    <w:rsid w:val="008F604B"/>
    <w:rsid w:val="008F6678"/>
    <w:rsid w:val="008F797A"/>
    <w:rsid w:val="009014A4"/>
    <w:rsid w:val="0090270B"/>
    <w:rsid w:val="009037A4"/>
    <w:rsid w:val="009041DC"/>
    <w:rsid w:val="00905024"/>
    <w:rsid w:val="00907E21"/>
    <w:rsid w:val="00912683"/>
    <w:rsid w:val="0091457E"/>
    <w:rsid w:val="00915818"/>
    <w:rsid w:val="009161C1"/>
    <w:rsid w:val="00917B5A"/>
    <w:rsid w:val="00920A58"/>
    <w:rsid w:val="00920A8C"/>
    <w:rsid w:val="0092111F"/>
    <w:rsid w:val="009214A7"/>
    <w:rsid w:val="00921C76"/>
    <w:rsid w:val="009224AE"/>
    <w:rsid w:val="00922AE5"/>
    <w:rsid w:val="00924F64"/>
    <w:rsid w:val="00925311"/>
    <w:rsid w:val="0092733D"/>
    <w:rsid w:val="00927355"/>
    <w:rsid w:val="00932AFD"/>
    <w:rsid w:val="00934A2C"/>
    <w:rsid w:val="0093544E"/>
    <w:rsid w:val="009360C1"/>
    <w:rsid w:val="0093622C"/>
    <w:rsid w:val="00936244"/>
    <w:rsid w:val="009365B6"/>
    <w:rsid w:val="00943972"/>
    <w:rsid w:val="0094778E"/>
    <w:rsid w:val="00947BD2"/>
    <w:rsid w:val="00951CBC"/>
    <w:rsid w:val="009536EA"/>
    <w:rsid w:val="00954D89"/>
    <w:rsid w:val="009609E8"/>
    <w:rsid w:val="00962CC3"/>
    <w:rsid w:val="00963E57"/>
    <w:rsid w:val="0096706E"/>
    <w:rsid w:val="00970391"/>
    <w:rsid w:val="00971068"/>
    <w:rsid w:val="0097171B"/>
    <w:rsid w:val="00973651"/>
    <w:rsid w:val="00973E09"/>
    <w:rsid w:val="00975C4E"/>
    <w:rsid w:val="00981FBA"/>
    <w:rsid w:val="009823C4"/>
    <w:rsid w:val="00983139"/>
    <w:rsid w:val="00986010"/>
    <w:rsid w:val="0098779C"/>
    <w:rsid w:val="00990363"/>
    <w:rsid w:val="00990460"/>
    <w:rsid w:val="00991019"/>
    <w:rsid w:val="00991B7A"/>
    <w:rsid w:val="00992C71"/>
    <w:rsid w:val="009947FA"/>
    <w:rsid w:val="009968F8"/>
    <w:rsid w:val="00997BC5"/>
    <w:rsid w:val="009A0BE3"/>
    <w:rsid w:val="009A276B"/>
    <w:rsid w:val="009A2D63"/>
    <w:rsid w:val="009A38FD"/>
    <w:rsid w:val="009A4422"/>
    <w:rsid w:val="009A47EA"/>
    <w:rsid w:val="009A4F41"/>
    <w:rsid w:val="009A57D1"/>
    <w:rsid w:val="009B26B3"/>
    <w:rsid w:val="009B2702"/>
    <w:rsid w:val="009B381B"/>
    <w:rsid w:val="009B54E9"/>
    <w:rsid w:val="009B56E3"/>
    <w:rsid w:val="009C0745"/>
    <w:rsid w:val="009C15A0"/>
    <w:rsid w:val="009C4941"/>
    <w:rsid w:val="009C4EAA"/>
    <w:rsid w:val="009C5CA7"/>
    <w:rsid w:val="009C7A53"/>
    <w:rsid w:val="009D0BAF"/>
    <w:rsid w:val="009D0EB4"/>
    <w:rsid w:val="009D140A"/>
    <w:rsid w:val="009D1753"/>
    <w:rsid w:val="009D1BFC"/>
    <w:rsid w:val="009D2948"/>
    <w:rsid w:val="009D5D6F"/>
    <w:rsid w:val="009D72D9"/>
    <w:rsid w:val="009D7611"/>
    <w:rsid w:val="009D7CC8"/>
    <w:rsid w:val="009E0B61"/>
    <w:rsid w:val="009E27D6"/>
    <w:rsid w:val="009E2EFA"/>
    <w:rsid w:val="009E357B"/>
    <w:rsid w:val="009E53DE"/>
    <w:rsid w:val="009E5DA0"/>
    <w:rsid w:val="009F3B91"/>
    <w:rsid w:val="009F3D4E"/>
    <w:rsid w:val="009F51FC"/>
    <w:rsid w:val="009F6DE0"/>
    <w:rsid w:val="009F75C8"/>
    <w:rsid w:val="009F7635"/>
    <w:rsid w:val="00A01AA0"/>
    <w:rsid w:val="00A01E5D"/>
    <w:rsid w:val="00A0558A"/>
    <w:rsid w:val="00A055C4"/>
    <w:rsid w:val="00A121D2"/>
    <w:rsid w:val="00A13AC2"/>
    <w:rsid w:val="00A166E2"/>
    <w:rsid w:val="00A20FF0"/>
    <w:rsid w:val="00A21004"/>
    <w:rsid w:val="00A23593"/>
    <w:rsid w:val="00A23A41"/>
    <w:rsid w:val="00A23EB5"/>
    <w:rsid w:val="00A24745"/>
    <w:rsid w:val="00A2598E"/>
    <w:rsid w:val="00A259C3"/>
    <w:rsid w:val="00A260B0"/>
    <w:rsid w:val="00A26AE3"/>
    <w:rsid w:val="00A328B3"/>
    <w:rsid w:val="00A33B1E"/>
    <w:rsid w:val="00A43925"/>
    <w:rsid w:val="00A43B76"/>
    <w:rsid w:val="00A44239"/>
    <w:rsid w:val="00A4513D"/>
    <w:rsid w:val="00A457C7"/>
    <w:rsid w:val="00A46A4C"/>
    <w:rsid w:val="00A4728A"/>
    <w:rsid w:val="00A50FCF"/>
    <w:rsid w:val="00A521FC"/>
    <w:rsid w:val="00A528D1"/>
    <w:rsid w:val="00A5392E"/>
    <w:rsid w:val="00A53C17"/>
    <w:rsid w:val="00A543BB"/>
    <w:rsid w:val="00A60022"/>
    <w:rsid w:val="00A610CD"/>
    <w:rsid w:val="00A615BF"/>
    <w:rsid w:val="00A627AC"/>
    <w:rsid w:val="00A62BAC"/>
    <w:rsid w:val="00A6341A"/>
    <w:rsid w:val="00A64363"/>
    <w:rsid w:val="00A64ADE"/>
    <w:rsid w:val="00A658C2"/>
    <w:rsid w:val="00A66278"/>
    <w:rsid w:val="00A701E3"/>
    <w:rsid w:val="00A707D7"/>
    <w:rsid w:val="00A7180B"/>
    <w:rsid w:val="00A72F37"/>
    <w:rsid w:val="00A75E63"/>
    <w:rsid w:val="00A77AE0"/>
    <w:rsid w:val="00A814FA"/>
    <w:rsid w:val="00A815EC"/>
    <w:rsid w:val="00A818EF"/>
    <w:rsid w:val="00A83FD7"/>
    <w:rsid w:val="00A841D3"/>
    <w:rsid w:val="00A84CA5"/>
    <w:rsid w:val="00A86915"/>
    <w:rsid w:val="00A87A95"/>
    <w:rsid w:val="00A9052F"/>
    <w:rsid w:val="00A90B5F"/>
    <w:rsid w:val="00A91B86"/>
    <w:rsid w:val="00A926F0"/>
    <w:rsid w:val="00A93298"/>
    <w:rsid w:val="00A93CEB"/>
    <w:rsid w:val="00A94655"/>
    <w:rsid w:val="00A95847"/>
    <w:rsid w:val="00A9588C"/>
    <w:rsid w:val="00AA09A2"/>
    <w:rsid w:val="00AA2ECE"/>
    <w:rsid w:val="00AA5D1B"/>
    <w:rsid w:val="00AA6C3A"/>
    <w:rsid w:val="00AA737B"/>
    <w:rsid w:val="00AA7773"/>
    <w:rsid w:val="00AA7996"/>
    <w:rsid w:val="00AA7ECC"/>
    <w:rsid w:val="00AA7F96"/>
    <w:rsid w:val="00AB0AE0"/>
    <w:rsid w:val="00AB13F1"/>
    <w:rsid w:val="00AB2936"/>
    <w:rsid w:val="00AB2D8D"/>
    <w:rsid w:val="00AC0528"/>
    <w:rsid w:val="00AC19CB"/>
    <w:rsid w:val="00AC2CA4"/>
    <w:rsid w:val="00AC3AF5"/>
    <w:rsid w:val="00AC5279"/>
    <w:rsid w:val="00AC55D4"/>
    <w:rsid w:val="00AC6103"/>
    <w:rsid w:val="00AC72F5"/>
    <w:rsid w:val="00AD0358"/>
    <w:rsid w:val="00AD2FBF"/>
    <w:rsid w:val="00AD3DC2"/>
    <w:rsid w:val="00AD47D1"/>
    <w:rsid w:val="00AD6D7D"/>
    <w:rsid w:val="00AE0A63"/>
    <w:rsid w:val="00AE3D14"/>
    <w:rsid w:val="00AE4F1A"/>
    <w:rsid w:val="00AE5488"/>
    <w:rsid w:val="00AE6F91"/>
    <w:rsid w:val="00AE7ACE"/>
    <w:rsid w:val="00AF144A"/>
    <w:rsid w:val="00AF1AB6"/>
    <w:rsid w:val="00AF4C84"/>
    <w:rsid w:val="00AF5571"/>
    <w:rsid w:val="00AF7988"/>
    <w:rsid w:val="00B000F7"/>
    <w:rsid w:val="00B0067A"/>
    <w:rsid w:val="00B00942"/>
    <w:rsid w:val="00B0138E"/>
    <w:rsid w:val="00B02EB7"/>
    <w:rsid w:val="00B0676F"/>
    <w:rsid w:val="00B07184"/>
    <w:rsid w:val="00B07341"/>
    <w:rsid w:val="00B10CC8"/>
    <w:rsid w:val="00B118EA"/>
    <w:rsid w:val="00B141B2"/>
    <w:rsid w:val="00B14F41"/>
    <w:rsid w:val="00B17B85"/>
    <w:rsid w:val="00B21E05"/>
    <w:rsid w:val="00B23864"/>
    <w:rsid w:val="00B24B4C"/>
    <w:rsid w:val="00B261B8"/>
    <w:rsid w:val="00B264E1"/>
    <w:rsid w:val="00B27AAE"/>
    <w:rsid w:val="00B30539"/>
    <w:rsid w:val="00B314DB"/>
    <w:rsid w:val="00B322FE"/>
    <w:rsid w:val="00B3232B"/>
    <w:rsid w:val="00B32473"/>
    <w:rsid w:val="00B348C2"/>
    <w:rsid w:val="00B34CE7"/>
    <w:rsid w:val="00B3525D"/>
    <w:rsid w:val="00B3597C"/>
    <w:rsid w:val="00B361F2"/>
    <w:rsid w:val="00B3718B"/>
    <w:rsid w:val="00B405AB"/>
    <w:rsid w:val="00B40F87"/>
    <w:rsid w:val="00B419DA"/>
    <w:rsid w:val="00B43CC0"/>
    <w:rsid w:val="00B4632A"/>
    <w:rsid w:val="00B4635B"/>
    <w:rsid w:val="00B513B1"/>
    <w:rsid w:val="00B51DB8"/>
    <w:rsid w:val="00B530F1"/>
    <w:rsid w:val="00B54818"/>
    <w:rsid w:val="00B54A0C"/>
    <w:rsid w:val="00B552E5"/>
    <w:rsid w:val="00B55377"/>
    <w:rsid w:val="00B56985"/>
    <w:rsid w:val="00B56FA5"/>
    <w:rsid w:val="00B60DA5"/>
    <w:rsid w:val="00B632D6"/>
    <w:rsid w:val="00B63C0B"/>
    <w:rsid w:val="00B63CD6"/>
    <w:rsid w:val="00B63D45"/>
    <w:rsid w:val="00B655C2"/>
    <w:rsid w:val="00B6643A"/>
    <w:rsid w:val="00B66BAF"/>
    <w:rsid w:val="00B67999"/>
    <w:rsid w:val="00B71A03"/>
    <w:rsid w:val="00B73CC6"/>
    <w:rsid w:val="00B74DAF"/>
    <w:rsid w:val="00B752AF"/>
    <w:rsid w:val="00B82EA4"/>
    <w:rsid w:val="00B85DCC"/>
    <w:rsid w:val="00B86662"/>
    <w:rsid w:val="00B86918"/>
    <w:rsid w:val="00B8744A"/>
    <w:rsid w:val="00B90CC8"/>
    <w:rsid w:val="00B91270"/>
    <w:rsid w:val="00B91654"/>
    <w:rsid w:val="00B921EB"/>
    <w:rsid w:val="00B93CDD"/>
    <w:rsid w:val="00B942CA"/>
    <w:rsid w:val="00B945B2"/>
    <w:rsid w:val="00B95905"/>
    <w:rsid w:val="00BA276C"/>
    <w:rsid w:val="00BA3FB1"/>
    <w:rsid w:val="00BA461E"/>
    <w:rsid w:val="00BA57D0"/>
    <w:rsid w:val="00BB306F"/>
    <w:rsid w:val="00BB4595"/>
    <w:rsid w:val="00BB5E63"/>
    <w:rsid w:val="00BB663D"/>
    <w:rsid w:val="00BB66D8"/>
    <w:rsid w:val="00BB743C"/>
    <w:rsid w:val="00BB7A8E"/>
    <w:rsid w:val="00BC1180"/>
    <w:rsid w:val="00BC194C"/>
    <w:rsid w:val="00BC2118"/>
    <w:rsid w:val="00BC24DF"/>
    <w:rsid w:val="00BC3EEB"/>
    <w:rsid w:val="00BC3F8B"/>
    <w:rsid w:val="00BC537B"/>
    <w:rsid w:val="00BC5607"/>
    <w:rsid w:val="00BD0E4E"/>
    <w:rsid w:val="00BD3C1A"/>
    <w:rsid w:val="00BD4B89"/>
    <w:rsid w:val="00BD51FD"/>
    <w:rsid w:val="00BE073B"/>
    <w:rsid w:val="00BE0966"/>
    <w:rsid w:val="00BE1B36"/>
    <w:rsid w:val="00BE2652"/>
    <w:rsid w:val="00BE3CD0"/>
    <w:rsid w:val="00BE4903"/>
    <w:rsid w:val="00BF02CB"/>
    <w:rsid w:val="00BF11D3"/>
    <w:rsid w:val="00BF1664"/>
    <w:rsid w:val="00BF1AAA"/>
    <w:rsid w:val="00BF364D"/>
    <w:rsid w:val="00BF5557"/>
    <w:rsid w:val="00BF597C"/>
    <w:rsid w:val="00BF6FD8"/>
    <w:rsid w:val="00C03680"/>
    <w:rsid w:val="00C03B24"/>
    <w:rsid w:val="00C04C5D"/>
    <w:rsid w:val="00C054DF"/>
    <w:rsid w:val="00C0592E"/>
    <w:rsid w:val="00C05C1A"/>
    <w:rsid w:val="00C065C3"/>
    <w:rsid w:val="00C07576"/>
    <w:rsid w:val="00C1193D"/>
    <w:rsid w:val="00C14845"/>
    <w:rsid w:val="00C16637"/>
    <w:rsid w:val="00C170D9"/>
    <w:rsid w:val="00C2074A"/>
    <w:rsid w:val="00C21762"/>
    <w:rsid w:val="00C218D2"/>
    <w:rsid w:val="00C24543"/>
    <w:rsid w:val="00C24CF1"/>
    <w:rsid w:val="00C256A2"/>
    <w:rsid w:val="00C2696F"/>
    <w:rsid w:val="00C2760D"/>
    <w:rsid w:val="00C31419"/>
    <w:rsid w:val="00C324D9"/>
    <w:rsid w:val="00C33415"/>
    <w:rsid w:val="00C40789"/>
    <w:rsid w:val="00C40AFE"/>
    <w:rsid w:val="00C427C8"/>
    <w:rsid w:val="00C42F8D"/>
    <w:rsid w:val="00C46A0B"/>
    <w:rsid w:val="00C46EE5"/>
    <w:rsid w:val="00C50D97"/>
    <w:rsid w:val="00C51515"/>
    <w:rsid w:val="00C51FC9"/>
    <w:rsid w:val="00C5660B"/>
    <w:rsid w:val="00C56E51"/>
    <w:rsid w:val="00C61DAF"/>
    <w:rsid w:val="00C62A75"/>
    <w:rsid w:val="00C63A1E"/>
    <w:rsid w:val="00C651E0"/>
    <w:rsid w:val="00C65356"/>
    <w:rsid w:val="00C66B72"/>
    <w:rsid w:val="00C67AA9"/>
    <w:rsid w:val="00C7122B"/>
    <w:rsid w:val="00C72462"/>
    <w:rsid w:val="00C7298B"/>
    <w:rsid w:val="00C74D2F"/>
    <w:rsid w:val="00C75282"/>
    <w:rsid w:val="00C807F5"/>
    <w:rsid w:val="00C810D8"/>
    <w:rsid w:val="00C814C3"/>
    <w:rsid w:val="00C8362E"/>
    <w:rsid w:val="00C84ABA"/>
    <w:rsid w:val="00C84C8F"/>
    <w:rsid w:val="00C90377"/>
    <w:rsid w:val="00C90ACD"/>
    <w:rsid w:val="00C923BA"/>
    <w:rsid w:val="00C9314D"/>
    <w:rsid w:val="00C95034"/>
    <w:rsid w:val="00C9567A"/>
    <w:rsid w:val="00C96BB5"/>
    <w:rsid w:val="00C97129"/>
    <w:rsid w:val="00C97534"/>
    <w:rsid w:val="00CA0C49"/>
    <w:rsid w:val="00CA0F71"/>
    <w:rsid w:val="00CA2850"/>
    <w:rsid w:val="00CA6663"/>
    <w:rsid w:val="00CA6F73"/>
    <w:rsid w:val="00CA73F4"/>
    <w:rsid w:val="00CB1475"/>
    <w:rsid w:val="00CB212D"/>
    <w:rsid w:val="00CB2583"/>
    <w:rsid w:val="00CB2660"/>
    <w:rsid w:val="00CB2D5C"/>
    <w:rsid w:val="00CB2DCA"/>
    <w:rsid w:val="00CB53D6"/>
    <w:rsid w:val="00CB688D"/>
    <w:rsid w:val="00CB73CB"/>
    <w:rsid w:val="00CC4EE5"/>
    <w:rsid w:val="00CC5E90"/>
    <w:rsid w:val="00CC63CF"/>
    <w:rsid w:val="00CC6492"/>
    <w:rsid w:val="00CC70D0"/>
    <w:rsid w:val="00CC73EB"/>
    <w:rsid w:val="00CD046C"/>
    <w:rsid w:val="00CD6657"/>
    <w:rsid w:val="00CD6F4F"/>
    <w:rsid w:val="00CE076C"/>
    <w:rsid w:val="00CE1398"/>
    <w:rsid w:val="00CE4B5A"/>
    <w:rsid w:val="00CE4D75"/>
    <w:rsid w:val="00CE5199"/>
    <w:rsid w:val="00CE5FC7"/>
    <w:rsid w:val="00CE66D5"/>
    <w:rsid w:val="00CE6C9B"/>
    <w:rsid w:val="00CE7CA4"/>
    <w:rsid w:val="00CF2168"/>
    <w:rsid w:val="00CF2927"/>
    <w:rsid w:val="00CF3336"/>
    <w:rsid w:val="00CF351E"/>
    <w:rsid w:val="00CF36A8"/>
    <w:rsid w:val="00CF40DC"/>
    <w:rsid w:val="00CF40FB"/>
    <w:rsid w:val="00CF6095"/>
    <w:rsid w:val="00CF6112"/>
    <w:rsid w:val="00CF637A"/>
    <w:rsid w:val="00D022EC"/>
    <w:rsid w:val="00D027DA"/>
    <w:rsid w:val="00D02CF6"/>
    <w:rsid w:val="00D057A8"/>
    <w:rsid w:val="00D059DE"/>
    <w:rsid w:val="00D05C6A"/>
    <w:rsid w:val="00D11A09"/>
    <w:rsid w:val="00D12193"/>
    <w:rsid w:val="00D13FCE"/>
    <w:rsid w:val="00D164C7"/>
    <w:rsid w:val="00D1717A"/>
    <w:rsid w:val="00D208FD"/>
    <w:rsid w:val="00D21B4D"/>
    <w:rsid w:val="00D21EA3"/>
    <w:rsid w:val="00D228C4"/>
    <w:rsid w:val="00D228F4"/>
    <w:rsid w:val="00D236A4"/>
    <w:rsid w:val="00D24E1E"/>
    <w:rsid w:val="00D252C6"/>
    <w:rsid w:val="00D306D1"/>
    <w:rsid w:val="00D31B81"/>
    <w:rsid w:val="00D33E0E"/>
    <w:rsid w:val="00D34786"/>
    <w:rsid w:val="00D35F8E"/>
    <w:rsid w:val="00D36ED7"/>
    <w:rsid w:val="00D37BFC"/>
    <w:rsid w:val="00D409DA"/>
    <w:rsid w:val="00D41762"/>
    <w:rsid w:val="00D43067"/>
    <w:rsid w:val="00D4368A"/>
    <w:rsid w:val="00D4530F"/>
    <w:rsid w:val="00D47A0C"/>
    <w:rsid w:val="00D47A8E"/>
    <w:rsid w:val="00D52BCD"/>
    <w:rsid w:val="00D52CDC"/>
    <w:rsid w:val="00D52D14"/>
    <w:rsid w:val="00D534AF"/>
    <w:rsid w:val="00D55027"/>
    <w:rsid w:val="00D556ED"/>
    <w:rsid w:val="00D56249"/>
    <w:rsid w:val="00D60454"/>
    <w:rsid w:val="00D64691"/>
    <w:rsid w:val="00D64A32"/>
    <w:rsid w:val="00D668D7"/>
    <w:rsid w:val="00D66F58"/>
    <w:rsid w:val="00D67EBD"/>
    <w:rsid w:val="00D712D3"/>
    <w:rsid w:val="00D71422"/>
    <w:rsid w:val="00D726CB"/>
    <w:rsid w:val="00D72DC6"/>
    <w:rsid w:val="00D7558D"/>
    <w:rsid w:val="00D75C04"/>
    <w:rsid w:val="00D80AD2"/>
    <w:rsid w:val="00D81C41"/>
    <w:rsid w:val="00D81D92"/>
    <w:rsid w:val="00D826BA"/>
    <w:rsid w:val="00D83D73"/>
    <w:rsid w:val="00D84742"/>
    <w:rsid w:val="00D8491B"/>
    <w:rsid w:val="00D916EB"/>
    <w:rsid w:val="00D95C99"/>
    <w:rsid w:val="00D95CEB"/>
    <w:rsid w:val="00D96E66"/>
    <w:rsid w:val="00DA28BE"/>
    <w:rsid w:val="00DA49C6"/>
    <w:rsid w:val="00DA5E58"/>
    <w:rsid w:val="00DA6E75"/>
    <w:rsid w:val="00DA7B5F"/>
    <w:rsid w:val="00DB24A0"/>
    <w:rsid w:val="00DB5603"/>
    <w:rsid w:val="00DB717A"/>
    <w:rsid w:val="00DC11E7"/>
    <w:rsid w:val="00DC2161"/>
    <w:rsid w:val="00DC41CF"/>
    <w:rsid w:val="00DC7023"/>
    <w:rsid w:val="00DC769A"/>
    <w:rsid w:val="00DD04A1"/>
    <w:rsid w:val="00DD2714"/>
    <w:rsid w:val="00DD30C6"/>
    <w:rsid w:val="00DD36E3"/>
    <w:rsid w:val="00DD3AC4"/>
    <w:rsid w:val="00DD3D86"/>
    <w:rsid w:val="00DD48B6"/>
    <w:rsid w:val="00DD510C"/>
    <w:rsid w:val="00DD5562"/>
    <w:rsid w:val="00DD5F1A"/>
    <w:rsid w:val="00DE04C8"/>
    <w:rsid w:val="00DE7165"/>
    <w:rsid w:val="00DF19E9"/>
    <w:rsid w:val="00DF1EC4"/>
    <w:rsid w:val="00DF20A9"/>
    <w:rsid w:val="00DF3258"/>
    <w:rsid w:val="00DF4835"/>
    <w:rsid w:val="00DF4B3A"/>
    <w:rsid w:val="00DF5D7A"/>
    <w:rsid w:val="00E00B9F"/>
    <w:rsid w:val="00E00BA6"/>
    <w:rsid w:val="00E02D65"/>
    <w:rsid w:val="00E0340B"/>
    <w:rsid w:val="00E04A90"/>
    <w:rsid w:val="00E04F10"/>
    <w:rsid w:val="00E13491"/>
    <w:rsid w:val="00E14445"/>
    <w:rsid w:val="00E1541B"/>
    <w:rsid w:val="00E155ED"/>
    <w:rsid w:val="00E15EBE"/>
    <w:rsid w:val="00E1667A"/>
    <w:rsid w:val="00E167BB"/>
    <w:rsid w:val="00E16AB5"/>
    <w:rsid w:val="00E17D04"/>
    <w:rsid w:val="00E2142A"/>
    <w:rsid w:val="00E219C7"/>
    <w:rsid w:val="00E23C55"/>
    <w:rsid w:val="00E24345"/>
    <w:rsid w:val="00E256F2"/>
    <w:rsid w:val="00E260C3"/>
    <w:rsid w:val="00E27A8E"/>
    <w:rsid w:val="00E3033A"/>
    <w:rsid w:val="00E32524"/>
    <w:rsid w:val="00E33B26"/>
    <w:rsid w:val="00E34CA2"/>
    <w:rsid w:val="00E376B3"/>
    <w:rsid w:val="00E37746"/>
    <w:rsid w:val="00E4202F"/>
    <w:rsid w:val="00E43157"/>
    <w:rsid w:val="00E44D57"/>
    <w:rsid w:val="00E461CE"/>
    <w:rsid w:val="00E46735"/>
    <w:rsid w:val="00E51323"/>
    <w:rsid w:val="00E51B70"/>
    <w:rsid w:val="00E527A8"/>
    <w:rsid w:val="00E52B8E"/>
    <w:rsid w:val="00E55687"/>
    <w:rsid w:val="00E5738C"/>
    <w:rsid w:val="00E601AF"/>
    <w:rsid w:val="00E6432A"/>
    <w:rsid w:val="00E652C8"/>
    <w:rsid w:val="00E65A1D"/>
    <w:rsid w:val="00E670D0"/>
    <w:rsid w:val="00E7060C"/>
    <w:rsid w:val="00E720CA"/>
    <w:rsid w:val="00E7777C"/>
    <w:rsid w:val="00E810C3"/>
    <w:rsid w:val="00E815B0"/>
    <w:rsid w:val="00E84EB5"/>
    <w:rsid w:val="00E85427"/>
    <w:rsid w:val="00E85662"/>
    <w:rsid w:val="00E8789F"/>
    <w:rsid w:val="00E909AA"/>
    <w:rsid w:val="00E92CF2"/>
    <w:rsid w:val="00E941A8"/>
    <w:rsid w:val="00E97B71"/>
    <w:rsid w:val="00EA1FA0"/>
    <w:rsid w:val="00EA2BA3"/>
    <w:rsid w:val="00EA391C"/>
    <w:rsid w:val="00EA3C52"/>
    <w:rsid w:val="00EA3D34"/>
    <w:rsid w:val="00EA4654"/>
    <w:rsid w:val="00EA5F5A"/>
    <w:rsid w:val="00EA6D6B"/>
    <w:rsid w:val="00EA7CE8"/>
    <w:rsid w:val="00EB071A"/>
    <w:rsid w:val="00EB1D3B"/>
    <w:rsid w:val="00EB2C18"/>
    <w:rsid w:val="00EB2D42"/>
    <w:rsid w:val="00EB454D"/>
    <w:rsid w:val="00EB5315"/>
    <w:rsid w:val="00EB53CD"/>
    <w:rsid w:val="00EB572E"/>
    <w:rsid w:val="00EB7CA4"/>
    <w:rsid w:val="00EC189B"/>
    <w:rsid w:val="00EC39A8"/>
    <w:rsid w:val="00EC468A"/>
    <w:rsid w:val="00EC5404"/>
    <w:rsid w:val="00EC5B4B"/>
    <w:rsid w:val="00EC6022"/>
    <w:rsid w:val="00EC6D7D"/>
    <w:rsid w:val="00ED265B"/>
    <w:rsid w:val="00ED5D26"/>
    <w:rsid w:val="00ED6A58"/>
    <w:rsid w:val="00ED76BE"/>
    <w:rsid w:val="00EE03D4"/>
    <w:rsid w:val="00EE04C5"/>
    <w:rsid w:val="00EE1A77"/>
    <w:rsid w:val="00EE30CB"/>
    <w:rsid w:val="00EE3BA4"/>
    <w:rsid w:val="00EF08F2"/>
    <w:rsid w:val="00EF1820"/>
    <w:rsid w:val="00EF3638"/>
    <w:rsid w:val="00EF619B"/>
    <w:rsid w:val="00EF65D2"/>
    <w:rsid w:val="00EF7ECB"/>
    <w:rsid w:val="00F001A6"/>
    <w:rsid w:val="00F00A90"/>
    <w:rsid w:val="00F00B55"/>
    <w:rsid w:val="00F02AD1"/>
    <w:rsid w:val="00F03636"/>
    <w:rsid w:val="00F04CB2"/>
    <w:rsid w:val="00F04E12"/>
    <w:rsid w:val="00F06412"/>
    <w:rsid w:val="00F066DB"/>
    <w:rsid w:val="00F10A4A"/>
    <w:rsid w:val="00F161B4"/>
    <w:rsid w:val="00F2028F"/>
    <w:rsid w:val="00F20370"/>
    <w:rsid w:val="00F253CC"/>
    <w:rsid w:val="00F27880"/>
    <w:rsid w:val="00F30879"/>
    <w:rsid w:val="00F3460D"/>
    <w:rsid w:val="00F35972"/>
    <w:rsid w:val="00F36D6D"/>
    <w:rsid w:val="00F37106"/>
    <w:rsid w:val="00F409B9"/>
    <w:rsid w:val="00F44A5B"/>
    <w:rsid w:val="00F47E0A"/>
    <w:rsid w:val="00F51378"/>
    <w:rsid w:val="00F519CF"/>
    <w:rsid w:val="00F51F18"/>
    <w:rsid w:val="00F52E27"/>
    <w:rsid w:val="00F53746"/>
    <w:rsid w:val="00F54387"/>
    <w:rsid w:val="00F55FA1"/>
    <w:rsid w:val="00F56BA5"/>
    <w:rsid w:val="00F571AD"/>
    <w:rsid w:val="00F60137"/>
    <w:rsid w:val="00F60E22"/>
    <w:rsid w:val="00F61A4B"/>
    <w:rsid w:val="00F625DD"/>
    <w:rsid w:val="00F63100"/>
    <w:rsid w:val="00F64A8E"/>
    <w:rsid w:val="00F66B19"/>
    <w:rsid w:val="00F67F98"/>
    <w:rsid w:val="00F716DC"/>
    <w:rsid w:val="00F73104"/>
    <w:rsid w:val="00F7655D"/>
    <w:rsid w:val="00F76D90"/>
    <w:rsid w:val="00F76EBD"/>
    <w:rsid w:val="00F805FB"/>
    <w:rsid w:val="00F81395"/>
    <w:rsid w:val="00F81BF8"/>
    <w:rsid w:val="00F8270F"/>
    <w:rsid w:val="00F861BE"/>
    <w:rsid w:val="00F8631C"/>
    <w:rsid w:val="00F902EB"/>
    <w:rsid w:val="00F917D1"/>
    <w:rsid w:val="00F9293C"/>
    <w:rsid w:val="00F945E2"/>
    <w:rsid w:val="00F95ECA"/>
    <w:rsid w:val="00F9653B"/>
    <w:rsid w:val="00FA0414"/>
    <w:rsid w:val="00FA20B4"/>
    <w:rsid w:val="00FA320F"/>
    <w:rsid w:val="00FA3D9F"/>
    <w:rsid w:val="00FA4CE9"/>
    <w:rsid w:val="00FA56A6"/>
    <w:rsid w:val="00FA6CAB"/>
    <w:rsid w:val="00FB1217"/>
    <w:rsid w:val="00FB1841"/>
    <w:rsid w:val="00FB62CF"/>
    <w:rsid w:val="00FB6F0C"/>
    <w:rsid w:val="00FC1CD8"/>
    <w:rsid w:val="00FC23CB"/>
    <w:rsid w:val="00FC318F"/>
    <w:rsid w:val="00FC31A6"/>
    <w:rsid w:val="00FC320C"/>
    <w:rsid w:val="00FC3B33"/>
    <w:rsid w:val="00FC3D0F"/>
    <w:rsid w:val="00FC45A2"/>
    <w:rsid w:val="00FC4B22"/>
    <w:rsid w:val="00FD261D"/>
    <w:rsid w:val="00FD3BC1"/>
    <w:rsid w:val="00FD3C3B"/>
    <w:rsid w:val="00FD5A99"/>
    <w:rsid w:val="00FD67A0"/>
    <w:rsid w:val="00FD6B13"/>
    <w:rsid w:val="00FE07DD"/>
    <w:rsid w:val="00FE1214"/>
    <w:rsid w:val="00FE1A2A"/>
    <w:rsid w:val="00FE6B45"/>
    <w:rsid w:val="00FF0757"/>
    <w:rsid w:val="00FF1B75"/>
    <w:rsid w:val="00FF3FA8"/>
    <w:rsid w:val="00FF4529"/>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B25E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6FA"/>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A13AC2"/>
    <w:pPr>
      <w:numPr>
        <w:numId w:val="54"/>
      </w:numPr>
      <w:suppressAutoHyphens/>
      <w:outlineLvl w:val="0"/>
    </w:pPr>
    <w:rPr>
      <w:rFonts w:ascii="Cambria" w:hAnsi="Cambria" w:cs="Calibri"/>
      <w:sz w:val="20"/>
      <w:szCs w:val="20"/>
      <w:lang w:val="es-ES"/>
    </w:rPr>
  </w:style>
  <w:style w:type="paragraph" w:styleId="Ttulo2">
    <w:name w:val="heading 2"/>
    <w:basedOn w:val="Cuadrculaclara-nfasis3"/>
    <w:next w:val="Normal"/>
    <w:link w:val="Ttulo2Car"/>
    <w:qFormat/>
    <w:rsid w:val="00A13AC2"/>
    <w:pPr>
      <w:numPr>
        <w:numId w:val="55"/>
      </w:numPr>
      <w:suppressAutoHyphens/>
      <w:outlineLvl w:val="1"/>
    </w:pPr>
    <w:rPr>
      <w:b/>
      <w:sz w:val="20"/>
      <w:szCs w:val="20"/>
      <w:lang w:val="es-ES_tradnl"/>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uiPriority w:val="9"/>
    <w:semiHidden/>
    <w:unhideWhenUsed/>
    <w:qFormat/>
    <w:rsid w:val="009C15A0"/>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uiPriority w:val="9"/>
    <w:semiHidden/>
    <w:unhideWhenUsed/>
    <w:qFormat/>
    <w:rsid w:val="009C15A0"/>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uiPriority w:val="9"/>
    <w:semiHidden/>
    <w:unhideWhenUsed/>
    <w:qFormat/>
    <w:rsid w:val="009C15A0"/>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uiPriority w:val="9"/>
    <w:semiHidden/>
    <w:unhideWhenUsed/>
    <w:qFormat/>
    <w:rsid w:val="009C15A0"/>
    <w:pPr>
      <w:spacing w:before="240" w:after="60"/>
      <w:outlineLvl w:val="6"/>
    </w:pPr>
    <w:rPr>
      <w:rFonts w:ascii="Calibri" w:eastAsia="Times New Roman" w:hAnsi="Calibri"/>
    </w:rPr>
  </w:style>
  <w:style w:type="paragraph" w:styleId="Ttulo8">
    <w:name w:val="heading 8"/>
    <w:basedOn w:val="Normal"/>
    <w:next w:val="Normal"/>
    <w:link w:val="Ttulo8Car"/>
    <w:uiPriority w:val="9"/>
    <w:semiHidden/>
    <w:unhideWhenUsed/>
    <w:qFormat/>
    <w:rsid w:val="009C15A0"/>
    <w:pPr>
      <w:spacing w:before="240" w:after="60"/>
      <w:outlineLvl w:val="7"/>
    </w:pPr>
    <w:rPr>
      <w:rFonts w:ascii="Calibri" w:eastAsia="Times New Roman" w:hAnsi="Calibri"/>
      <w:i/>
      <w:iCs/>
    </w:rPr>
  </w:style>
  <w:style w:type="paragraph" w:styleId="Ttulo9">
    <w:name w:val="heading 9"/>
    <w:basedOn w:val="Normal"/>
    <w:next w:val="Normal"/>
    <w:link w:val="Ttulo9Car"/>
    <w:uiPriority w:val="9"/>
    <w:semiHidden/>
    <w:unhideWhenUsed/>
    <w:qFormat/>
    <w:rsid w:val="009C15A0"/>
    <w:pPr>
      <w:spacing w:before="240" w:after="60"/>
      <w:outlineLvl w:val="8"/>
    </w:pPr>
    <w:rPr>
      <w:rFonts w:ascii="Cambria" w:eastAsia="Times New Roman" w:hAnsi="Cambria"/>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Cuadrculaclara-nfasis3">
    <w:name w:val="Light Grid Accent 3"/>
    <w:aliases w:val="Párrafo de lista1,List Paragraph1,Colorful List - Accent 11,List Paragraph11,List Paragraph2"/>
    <w:link w:val="Cuadrculaclara-nfasis3C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A13AC2"/>
    <w:rPr>
      <w:rFonts w:ascii="Cambria" w:hAnsi="Cambria" w:cs="Calibri"/>
      <w:bdr w:val="nil"/>
      <w:lang w:eastAsia="en-US"/>
    </w:rPr>
  </w:style>
  <w:style w:type="table" w:styleId="Listavistosa-nfasis2">
    <w:name w:val="Colorful List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F35972"/>
    <w:pPr>
      <w:tabs>
        <w:tab w:val="left" w:pos="720"/>
        <w:tab w:val="left" w:pos="1080"/>
        <w:tab w:val="right" w:leader="dot" w:pos="9350"/>
      </w:tabs>
      <w:spacing w:after="100"/>
      <w:ind w:left="1080" w:hanging="36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link w:val="Ttulo2"/>
    <w:rsid w:val="00A13AC2"/>
    <w:rPr>
      <w:rFonts w:ascii="Cambria" w:eastAsia="Cambria" w:hAnsi="Cambria" w:cs="Cambria"/>
      <w:b/>
      <w:color w:val="000000"/>
      <w:u w:color="000000"/>
      <w:bdr w:val="nil"/>
      <w:lang w:val="es-ES_tradnl"/>
    </w:rPr>
  </w:style>
  <w:style w:type="character" w:customStyle="1" w:styleId="Ttulo3Car">
    <w:name w:val="Título 3 Ca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Cuadrculaclara-nfasis3Car">
    <w:name w:val="Cuadrícula clara - Énfasis 3 Car"/>
    <w:aliases w:val="Párrafo de lista1 Car,List Paragraph1 Car,Colorful List - Accent 11 Car,List Paragraph11 Car,List Paragraph2 Car"/>
    <w:link w:val="Cuadrculaclara-nfasis3"/>
    <w:uiPriority w:val="34"/>
    <w:locked/>
    <w:rsid w:val="002E4AEA"/>
    <w:rPr>
      <w:rFonts w:ascii="Cambria" w:eastAsia="Cambria" w:hAnsi="Cambria" w:cs="Cambria"/>
      <w:color w:val="000000"/>
      <w:sz w:val="24"/>
      <w:szCs w:val="24"/>
      <w:u w:color="000000"/>
      <w:lang w:val="en-US"/>
    </w:rPr>
  </w:style>
  <w:style w:type="paragraph" w:styleId="Listavistosa-nfasis1">
    <w:name w:val="Colorful List Accent 1"/>
    <w:basedOn w:val="Normal"/>
    <w:uiPriority w:val="72"/>
    <w:qFormat/>
    <w:rsid w:val="000D52CF"/>
    <w:pPr>
      <w:ind w:left="708"/>
    </w:pPr>
  </w:style>
  <w:style w:type="paragraph" w:styleId="Prrafodelista">
    <w:name w:val="List Paragraph"/>
    <w:uiPriority w:val="99"/>
    <w:qFormat/>
    <w:rsid w:val="002E5BBA"/>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styleId="Textoennegrita">
    <w:name w:val="Strong"/>
    <w:uiPriority w:val="22"/>
    <w:qFormat/>
    <w:rsid w:val="002725DA"/>
    <w:rPr>
      <w:b/>
      <w:bCs/>
    </w:rPr>
  </w:style>
  <w:style w:type="character" w:customStyle="1" w:styleId="Ttulo4Car">
    <w:name w:val="Título 4 Car"/>
    <w:link w:val="Ttulo4"/>
    <w:uiPriority w:val="9"/>
    <w:semiHidden/>
    <w:rsid w:val="009C15A0"/>
    <w:rPr>
      <w:rFonts w:ascii="Calibri" w:eastAsia="Times New Roman" w:hAnsi="Calibri" w:cs="Times New Roman"/>
      <w:b/>
      <w:bCs/>
      <w:sz w:val="28"/>
      <w:szCs w:val="28"/>
      <w:bdr w:val="nil"/>
      <w:lang w:val="en-US" w:eastAsia="en-US"/>
    </w:rPr>
  </w:style>
  <w:style w:type="character" w:customStyle="1" w:styleId="Ttulo5Car">
    <w:name w:val="Título 5 Car"/>
    <w:link w:val="Ttulo5"/>
    <w:uiPriority w:val="9"/>
    <w:semiHidden/>
    <w:rsid w:val="009C15A0"/>
    <w:rPr>
      <w:rFonts w:ascii="Calibri" w:eastAsia="Times New Roman" w:hAnsi="Calibri" w:cs="Times New Roman"/>
      <w:b/>
      <w:bCs/>
      <w:i/>
      <w:iCs/>
      <w:sz w:val="26"/>
      <w:szCs w:val="26"/>
      <w:bdr w:val="nil"/>
      <w:lang w:val="en-US" w:eastAsia="en-US"/>
    </w:rPr>
  </w:style>
  <w:style w:type="character" w:customStyle="1" w:styleId="Ttulo6Car">
    <w:name w:val="Título 6 Car"/>
    <w:link w:val="Ttulo6"/>
    <w:uiPriority w:val="9"/>
    <w:semiHidden/>
    <w:rsid w:val="009C15A0"/>
    <w:rPr>
      <w:rFonts w:ascii="Calibri" w:eastAsia="Times New Roman" w:hAnsi="Calibri" w:cs="Times New Roman"/>
      <w:b/>
      <w:bCs/>
      <w:sz w:val="22"/>
      <w:szCs w:val="22"/>
      <w:bdr w:val="nil"/>
      <w:lang w:val="en-US" w:eastAsia="en-US"/>
    </w:rPr>
  </w:style>
  <w:style w:type="character" w:customStyle="1" w:styleId="Ttulo7Car">
    <w:name w:val="Título 7 Car"/>
    <w:link w:val="Ttulo7"/>
    <w:uiPriority w:val="9"/>
    <w:semiHidden/>
    <w:rsid w:val="009C15A0"/>
    <w:rPr>
      <w:rFonts w:ascii="Calibri" w:eastAsia="Times New Roman" w:hAnsi="Calibri" w:cs="Times New Roman"/>
      <w:sz w:val="24"/>
      <w:szCs w:val="24"/>
      <w:bdr w:val="nil"/>
      <w:lang w:val="en-US" w:eastAsia="en-US"/>
    </w:rPr>
  </w:style>
  <w:style w:type="character" w:customStyle="1" w:styleId="Ttulo8Car">
    <w:name w:val="Título 8 Car"/>
    <w:link w:val="Ttulo8"/>
    <w:uiPriority w:val="9"/>
    <w:semiHidden/>
    <w:rsid w:val="009C15A0"/>
    <w:rPr>
      <w:rFonts w:ascii="Calibri" w:eastAsia="Times New Roman" w:hAnsi="Calibri" w:cs="Times New Roman"/>
      <w:i/>
      <w:iCs/>
      <w:sz w:val="24"/>
      <w:szCs w:val="24"/>
      <w:bdr w:val="nil"/>
      <w:lang w:val="en-US" w:eastAsia="en-US"/>
    </w:rPr>
  </w:style>
  <w:style w:type="character" w:customStyle="1" w:styleId="Ttulo9Car">
    <w:name w:val="Título 9 Car"/>
    <w:link w:val="Ttulo9"/>
    <w:uiPriority w:val="9"/>
    <w:semiHidden/>
    <w:rsid w:val="009C15A0"/>
    <w:rPr>
      <w:rFonts w:ascii="Cambria" w:eastAsia="Times New Roman" w:hAnsi="Cambria" w:cs="Times New Roman"/>
      <w:sz w:val="22"/>
      <w:szCs w:val="22"/>
      <w:bdr w:val="nil"/>
      <w:lang w:val="en-US" w:eastAsia="en-US"/>
    </w:rPr>
  </w:style>
  <w:style w:type="numbering" w:styleId="ArtculoSeccin">
    <w:name w:val="Outline List 3"/>
    <w:basedOn w:val="Sinlista"/>
    <w:semiHidden/>
    <w:rsid w:val="009C15A0"/>
    <w:pPr>
      <w:numPr>
        <w:numId w:val="59"/>
      </w:numPr>
    </w:pPr>
  </w:style>
  <w:style w:type="character" w:styleId="Refdecomentario">
    <w:name w:val="annotation reference"/>
    <w:uiPriority w:val="99"/>
    <w:semiHidden/>
    <w:unhideWhenUsed/>
    <w:rsid w:val="001D528D"/>
    <w:rPr>
      <w:sz w:val="16"/>
      <w:szCs w:val="16"/>
    </w:rPr>
  </w:style>
  <w:style w:type="paragraph" w:styleId="Textocomentario">
    <w:name w:val="annotation text"/>
    <w:basedOn w:val="Normal"/>
    <w:link w:val="TextocomentarioCar"/>
    <w:uiPriority w:val="99"/>
    <w:semiHidden/>
    <w:unhideWhenUsed/>
    <w:rsid w:val="001D528D"/>
    <w:rPr>
      <w:sz w:val="20"/>
      <w:szCs w:val="20"/>
    </w:rPr>
  </w:style>
  <w:style w:type="character" w:customStyle="1" w:styleId="TextocomentarioCar">
    <w:name w:val="Texto comentario Car"/>
    <w:link w:val="Textocomentario"/>
    <w:uiPriority w:val="99"/>
    <w:semiHidden/>
    <w:rsid w:val="001D528D"/>
    <w:rPr>
      <w:bdr w:val="nil"/>
    </w:rPr>
  </w:style>
  <w:style w:type="paragraph" w:styleId="Asuntodelcomentario">
    <w:name w:val="annotation subject"/>
    <w:basedOn w:val="Textocomentario"/>
    <w:next w:val="Textocomentario"/>
    <w:link w:val="AsuntodelcomentarioCar"/>
    <w:uiPriority w:val="99"/>
    <w:semiHidden/>
    <w:unhideWhenUsed/>
    <w:rsid w:val="001D528D"/>
    <w:rPr>
      <w:b/>
      <w:bCs/>
    </w:rPr>
  </w:style>
  <w:style w:type="character" w:customStyle="1" w:styleId="AsuntodelcomentarioCar">
    <w:name w:val="Asunto del comentario Car"/>
    <w:link w:val="Asuntodelcomentario"/>
    <w:uiPriority w:val="99"/>
    <w:semiHidden/>
    <w:rsid w:val="001D528D"/>
    <w:rPr>
      <w:b/>
      <w:bCs/>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0267018">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2BAD1-37AF-49CA-9C79-C249CCEC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7220</Words>
  <Characters>39713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46840</CharactersWithSpaces>
  <SharedDoc>false</SharedDoc>
  <HLinks>
    <vt:vector size="78" baseType="variant">
      <vt:variant>
        <vt:i4>2818050</vt:i4>
      </vt:variant>
      <vt:variant>
        <vt:i4>74</vt:i4>
      </vt:variant>
      <vt:variant>
        <vt:i4>0</vt:i4>
      </vt:variant>
      <vt:variant>
        <vt:i4>5</vt:i4>
      </vt:variant>
      <vt:variant>
        <vt:lpwstr/>
      </vt:variant>
      <vt:variant>
        <vt:lpwstr>_Toc3366797</vt:lpwstr>
      </vt:variant>
      <vt:variant>
        <vt:i4>2818050</vt:i4>
      </vt:variant>
      <vt:variant>
        <vt:i4>68</vt:i4>
      </vt:variant>
      <vt:variant>
        <vt:i4>0</vt:i4>
      </vt:variant>
      <vt:variant>
        <vt:i4>5</vt:i4>
      </vt:variant>
      <vt:variant>
        <vt:lpwstr/>
      </vt:variant>
      <vt:variant>
        <vt:lpwstr>_Toc3366796</vt:lpwstr>
      </vt:variant>
      <vt:variant>
        <vt:i4>2818050</vt:i4>
      </vt:variant>
      <vt:variant>
        <vt:i4>62</vt:i4>
      </vt:variant>
      <vt:variant>
        <vt:i4>0</vt:i4>
      </vt:variant>
      <vt:variant>
        <vt:i4>5</vt:i4>
      </vt:variant>
      <vt:variant>
        <vt:lpwstr/>
      </vt:variant>
      <vt:variant>
        <vt:lpwstr>_Toc3366795</vt:lpwstr>
      </vt:variant>
      <vt:variant>
        <vt:i4>2818050</vt:i4>
      </vt:variant>
      <vt:variant>
        <vt:i4>56</vt:i4>
      </vt:variant>
      <vt:variant>
        <vt:i4>0</vt:i4>
      </vt:variant>
      <vt:variant>
        <vt:i4>5</vt:i4>
      </vt:variant>
      <vt:variant>
        <vt:lpwstr/>
      </vt:variant>
      <vt:variant>
        <vt:lpwstr>_Toc3366794</vt:lpwstr>
      </vt:variant>
      <vt:variant>
        <vt:i4>2818050</vt:i4>
      </vt:variant>
      <vt:variant>
        <vt:i4>50</vt:i4>
      </vt:variant>
      <vt:variant>
        <vt:i4>0</vt:i4>
      </vt:variant>
      <vt:variant>
        <vt:i4>5</vt:i4>
      </vt:variant>
      <vt:variant>
        <vt:lpwstr/>
      </vt:variant>
      <vt:variant>
        <vt:lpwstr>_Toc3366793</vt:lpwstr>
      </vt:variant>
      <vt:variant>
        <vt:i4>2818050</vt:i4>
      </vt:variant>
      <vt:variant>
        <vt:i4>44</vt:i4>
      </vt:variant>
      <vt:variant>
        <vt:i4>0</vt:i4>
      </vt:variant>
      <vt:variant>
        <vt:i4>5</vt:i4>
      </vt:variant>
      <vt:variant>
        <vt:lpwstr/>
      </vt:variant>
      <vt:variant>
        <vt:lpwstr>_Toc3366792</vt:lpwstr>
      </vt:variant>
      <vt:variant>
        <vt:i4>2818050</vt:i4>
      </vt:variant>
      <vt:variant>
        <vt:i4>38</vt:i4>
      </vt:variant>
      <vt:variant>
        <vt:i4>0</vt:i4>
      </vt:variant>
      <vt:variant>
        <vt:i4>5</vt:i4>
      </vt:variant>
      <vt:variant>
        <vt:lpwstr/>
      </vt:variant>
      <vt:variant>
        <vt:lpwstr>_Toc3366791</vt:lpwstr>
      </vt:variant>
      <vt:variant>
        <vt:i4>2818050</vt:i4>
      </vt:variant>
      <vt:variant>
        <vt:i4>32</vt:i4>
      </vt:variant>
      <vt:variant>
        <vt:i4>0</vt:i4>
      </vt:variant>
      <vt:variant>
        <vt:i4>5</vt:i4>
      </vt:variant>
      <vt:variant>
        <vt:lpwstr/>
      </vt:variant>
      <vt:variant>
        <vt:lpwstr>_Toc3366790</vt:lpwstr>
      </vt:variant>
      <vt:variant>
        <vt:i4>2752514</vt:i4>
      </vt:variant>
      <vt:variant>
        <vt:i4>26</vt:i4>
      </vt:variant>
      <vt:variant>
        <vt:i4>0</vt:i4>
      </vt:variant>
      <vt:variant>
        <vt:i4>5</vt:i4>
      </vt:variant>
      <vt:variant>
        <vt:lpwstr/>
      </vt:variant>
      <vt:variant>
        <vt:lpwstr>_Toc3366789</vt:lpwstr>
      </vt:variant>
      <vt:variant>
        <vt:i4>2752514</vt:i4>
      </vt:variant>
      <vt:variant>
        <vt:i4>20</vt:i4>
      </vt:variant>
      <vt:variant>
        <vt:i4>0</vt:i4>
      </vt:variant>
      <vt:variant>
        <vt:i4>5</vt:i4>
      </vt:variant>
      <vt:variant>
        <vt:lpwstr/>
      </vt:variant>
      <vt:variant>
        <vt:lpwstr>_Toc3366788</vt:lpwstr>
      </vt:variant>
      <vt:variant>
        <vt:i4>2752514</vt:i4>
      </vt:variant>
      <vt:variant>
        <vt:i4>14</vt:i4>
      </vt:variant>
      <vt:variant>
        <vt:i4>0</vt:i4>
      </vt:variant>
      <vt:variant>
        <vt:i4>5</vt:i4>
      </vt:variant>
      <vt:variant>
        <vt:lpwstr/>
      </vt:variant>
      <vt:variant>
        <vt:lpwstr>_Toc3366787</vt:lpwstr>
      </vt:variant>
      <vt:variant>
        <vt:i4>2752514</vt:i4>
      </vt:variant>
      <vt:variant>
        <vt:i4>8</vt:i4>
      </vt:variant>
      <vt:variant>
        <vt:i4>0</vt:i4>
      </vt:variant>
      <vt:variant>
        <vt:i4>5</vt:i4>
      </vt:variant>
      <vt:variant>
        <vt:lpwstr/>
      </vt:variant>
      <vt:variant>
        <vt:lpwstr>_Toc3366786</vt:lpwstr>
      </vt:variant>
      <vt:variant>
        <vt:i4>2752514</vt:i4>
      </vt:variant>
      <vt:variant>
        <vt:i4>2</vt:i4>
      </vt:variant>
      <vt:variant>
        <vt:i4>0</vt:i4>
      </vt:variant>
      <vt:variant>
        <vt:i4>5</vt:i4>
      </vt:variant>
      <vt:variant>
        <vt:lpwstr/>
      </vt:variant>
      <vt:variant>
        <vt:lpwstr>_Toc3366785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2020-11-17T20:21:00Z</dcterms:created>
  <dcterms:modified xsi:type="dcterms:W3CDTF">2020-11-17T20:21:00Z</dcterms:modified>
</cp:coreProperties>
</file>