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DD7D42" w14:textId="77777777" w:rsidR="002B52E9" w:rsidRPr="00A441DD" w:rsidRDefault="002B52E9" w:rsidP="003F5106">
      <w:pPr>
        <w:tabs>
          <w:tab w:val="left" w:pos="720"/>
        </w:tabs>
        <w:jc w:val="center"/>
        <w:rPr>
          <w:rFonts w:ascii="Verdana" w:hAnsi="Verdana"/>
          <w:b/>
          <w:sz w:val="20"/>
          <w:szCs w:val="20"/>
          <w:lang w:val="es-ES"/>
        </w:rPr>
      </w:pPr>
    </w:p>
    <w:p w14:paraId="521B2611" w14:textId="77777777" w:rsidR="002B52E9" w:rsidRPr="00A441DD" w:rsidRDefault="002B52E9" w:rsidP="003F5106">
      <w:pPr>
        <w:tabs>
          <w:tab w:val="left" w:pos="720"/>
        </w:tabs>
        <w:jc w:val="center"/>
        <w:rPr>
          <w:rFonts w:ascii="Verdana" w:hAnsi="Verdana"/>
          <w:b/>
          <w:sz w:val="20"/>
          <w:szCs w:val="20"/>
          <w:lang w:val="es-ES"/>
        </w:rPr>
      </w:pPr>
    </w:p>
    <w:p w14:paraId="769032E3" w14:textId="77777777" w:rsidR="002B52E9" w:rsidRPr="00A441DD" w:rsidRDefault="002B52E9" w:rsidP="003F5106">
      <w:pPr>
        <w:tabs>
          <w:tab w:val="left" w:pos="720"/>
        </w:tabs>
        <w:jc w:val="center"/>
        <w:rPr>
          <w:rFonts w:ascii="Verdana" w:hAnsi="Verdana"/>
          <w:b/>
          <w:sz w:val="20"/>
          <w:szCs w:val="20"/>
          <w:lang w:val="es-ES"/>
        </w:rPr>
      </w:pPr>
    </w:p>
    <w:p w14:paraId="14FD3111" w14:textId="77777777" w:rsidR="002B52E9" w:rsidRPr="00A441DD" w:rsidRDefault="002B52E9" w:rsidP="003F5106">
      <w:pPr>
        <w:tabs>
          <w:tab w:val="left" w:pos="720"/>
        </w:tabs>
        <w:jc w:val="center"/>
        <w:rPr>
          <w:rFonts w:ascii="Verdana" w:hAnsi="Verdana"/>
          <w:b/>
          <w:sz w:val="20"/>
          <w:szCs w:val="20"/>
          <w:lang w:val="es-ES"/>
        </w:rPr>
      </w:pPr>
    </w:p>
    <w:p w14:paraId="505023BB" w14:textId="77777777" w:rsidR="002B52E9" w:rsidRPr="00A441DD" w:rsidRDefault="002B52E9" w:rsidP="003F5106">
      <w:pPr>
        <w:tabs>
          <w:tab w:val="left" w:pos="720"/>
        </w:tabs>
        <w:jc w:val="center"/>
        <w:rPr>
          <w:rFonts w:ascii="Verdana" w:hAnsi="Verdana"/>
          <w:b/>
          <w:sz w:val="20"/>
          <w:szCs w:val="20"/>
          <w:lang w:val="es-ES"/>
        </w:rPr>
      </w:pPr>
    </w:p>
    <w:p w14:paraId="2D778C82" w14:textId="77777777" w:rsidR="002B52E9" w:rsidRPr="00A441DD" w:rsidRDefault="002B52E9" w:rsidP="003F5106">
      <w:pPr>
        <w:tabs>
          <w:tab w:val="left" w:pos="720"/>
        </w:tabs>
        <w:jc w:val="center"/>
        <w:rPr>
          <w:rFonts w:ascii="Verdana" w:hAnsi="Verdana"/>
          <w:b/>
          <w:sz w:val="20"/>
          <w:szCs w:val="20"/>
          <w:lang w:val="es-ES"/>
        </w:rPr>
      </w:pPr>
    </w:p>
    <w:p w14:paraId="5E562D51" w14:textId="77777777" w:rsidR="002B52E9" w:rsidRPr="00A441DD" w:rsidRDefault="002B52E9" w:rsidP="003F5106">
      <w:pPr>
        <w:tabs>
          <w:tab w:val="left" w:pos="720"/>
        </w:tabs>
        <w:jc w:val="center"/>
        <w:rPr>
          <w:rFonts w:ascii="Verdana" w:hAnsi="Verdana"/>
          <w:b/>
          <w:sz w:val="20"/>
          <w:szCs w:val="20"/>
          <w:lang w:val="es-ES"/>
        </w:rPr>
      </w:pPr>
    </w:p>
    <w:p w14:paraId="2B157151" w14:textId="77777777" w:rsidR="004E366B" w:rsidRPr="00A441DD" w:rsidRDefault="004E366B" w:rsidP="003F5106">
      <w:pPr>
        <w:tabs>
          <w:tab w:val="left" w:pos="720"/>
        </w:tabs>
        <w:jc w:val="center"/>
        <w:rPr>
          <w:rFonts w:ascii="Verdana" w:hAnsi="Verdana"/>
          <w:b/>
          <w:sz w:val="20"/>
          <w:szCs w:val="20"/>
          <w:lang w:val="es-ES"/>
        </w:rPr>
      </w:pPr>
      <w:r w:rsidRPr="00A441DD">
        <w:rPr>
          <w:rFonts w:ascii="Verdana" w:hAnsi="Verdana"/>
          <w:b/>
          <w:sz w:val="20"/>
          <w:szCs w:val="20"/>
          <w:lang w:val="es-ES"/>
        </w:rPr>
        <w:t>RESOLUCIÓN DE LA</w:t>
      </w:r>
    </w:p>
    <w:p w14:paraId="70A8F1B0" w14:textId="77777777" w:rsidR="00C94236" w:rsidRPr="00A441DD" w:rsidRDefault="004E366B" w:rsidP="003F5106">
      <w:pPr>
        <w:tabs>
          <w:tab w:val="left" w:pos="720"/>
        </w:tabs>
        <w:jc w:val="center"/>
        <w:rPr>
          <w:rFonts w:ascii="Verdana" w:hAnsi="Verdana"/>
          <w:b/>
          <w:sz w:val="20"/>
          <w:szCs w:val="20"/>
          <w:lang w:val="es-ES"/>
        </w:rPr>
      </w:pPr>
      <w:r w:rsidRPr="00A441DD">
        <w:rPr>
          <w:rFonts w:ascii="Verdana" w:hAnsi="Verdana"/>
          <w:b/>
          <w:sz w:val="20"/>
          <w:szCs w:val="20"/>
          <w:lang w:val="es-ES"/>
        </w:rPr>
        <w:t>CORTE INTERAMERICANA DE DERECHOS HUMANOS*</w:t>
      </w:r>
    </w:p>
    <w:p w14:paraId="1C4CCECC" w14:textId="77777777" w:rsidR="00C94236" w:rsidRPr="00A441DD" w:rsidRDefault="00C94236" w:rsidP="003F5106">
      <w:pPr>
        <w:tabs>
          <w:tab w:val="left" w:pos="720"/>
        </w:tabs>
        <w:jc w:val="center"/>
        <w:rPr>
          <w:rFonts w:ascii="Verdana" w:hAnsi="Verdana"/>
          <w:b/>
          <w:sz w:val="20"/>
          <w:szCs w:val="20"/>
          <w:lang w:val="es-ES"/>
        </w:rPr>
      </w:pPr>
    </w:p>
    <w:p w14:paraId="49A62447" w14:textId="77777777" w:rsidR="00C94236" w:rsidRPr="00A441DD" w:rsidRDefault="004E366B" w:rsidP="003F5106">
      <w:pPr>
        <w:tabs>
          <w:tab w:val="left" w:pos="720"/>
        </w:tabs>
        <w:jc w:val="center"/>
        <w:rPr>
          <w:rFonts w:ascii="Verdana" w:hAnsi="Verdana"/>
          <w:b/>
          <w:sz w:val="20"/>
          <w:szCs w:val="20"/>
          <w:lang w:val="es-ES"/>
        </w:rPr>
      </w:pPr>
      <w:r w:rsidRPr="00A441DD">
        <w:rPr>
          <w:rFonts w:ascii="Verdana" w:hAnsi="Verdana"/>
          <w:b/>
          <w:sz w:val="20"/>
          <w:szCs w:val="20"/>
          <w:lang w:val="es-ES"/>
        </w:rPr>
        <w:t xml:space="preserve">DE </w:t>
      </w:r>
      <w:r w:rsidR="002A7217" w:rsidRPr="00A441DD">
        <w:rPr>
          <w:rFonts w:ascii="Verdana" w:hAnsi="Verdana"/>
          <w:b/>
          <w:sz w:val="20"/>
          <w:szCs w:val="20"/>
          <w:lang w:val="es-ES"/>
        </w:rPr>
        <w:t>19</w:t>
      </w:r>
      <w:r w:rsidRPr="00A441DD">
        <w:rPr>
          <w:rFonts w:ascii="Verdana" w:hAnsi="Verdana"/>
          <w:b/>
          <w:sz w:val="20"/>
          <w:szCs w:val="20"/>
          <w:lang w:val="es-ES"/>
        </w:rPr>
        <w:t xml:space="preserve"> DE </w:t>
      </w:r>
      <w:r w:rsidR="00D77E86" w:rsidRPr="00A441DD">
        <w:rPr>
          <w:rFonts w:ascii="Verdana" w:hAnsi="Verdana"/>
          <w:b/>
          <w:sz w:val="20"/>
          <w:szCs w:val="20"/>
          <w:lang w:val="es-ES"/>
        </w:rPr>
        <w:t>NOVIEMBRE</w:t>
      </w:r>
      <w:r w:rsidRPr="00A441DD">
        <w:rPr>
          <w:rFonts w:ascii="Verdana" w:hAnsi="Verdana"/>
          <w:b/>
          <w:sz w:val="20"/>
          <w:szCs w:val="20"/>
          <w:lang w:val="es-ES"/>
        </w:rPr>
        <w:t xml:space="preserve"> DE 2020</w:t>
      </w:r>
    </w:p>
    <w:p w14:paraId="05CA8C2B" w14:textId="77777777" w:rsidR="00C94236" w:rsidRPr="00A441DD" w:rsidRDefault="00C94236" w:rsidP="003F5106">
      <w:pPr>
        <w:tabs>
          <w:tab w:val="left" w:pos="720"/>
        </w:tabs>
        <w:jc w:val="center"/>
        <w:rPr>
          <w:rFonts w:ascii="Verdana" w:hAnsi="Verdana"/>
          <w:b/>
          <w:sz w:val="20"/>
          <w:szCs w:val="20"/>
          <w:lang w:val="es-ES"/>
        </w:rPr>
      </w:pPr>
    </w:p>
    <w:p w14:paraId="466FEEF7" w14:textId="77777777" w:rsidR="002B52E9" w:rsidRPr="00A441DD" w:rsidRDefault="002B52E9" w:rsidP="003F5106">
      <w:pPr>
        <w:tabs>
          <w:tab w:val="left" w:pos="720"/>
        </w:tabs>
        <w:jc w:val="center"/>
        <w:rPr>
          <w:rFonts w:ascii="Verdana" w:hAnsi="Verdana"/>
          <w:b/>
          <w:sz w:val="20"/>
          <w:szCs w:val="20"/>
          <w:lang w:val="es-ES"/>
        </w:rPr>
      </w:pPr>
    </w:p>
    <w:p w14:paraId="4F2F4D0D" w14:textId="77777777" w:rsidR="002B52E9" w:rsidRPr="00A441DD" w:rsidRDefault="002B52E9" w:rsidP="002B52E9">
      <w:pPr>
        <w:tabs>
          <w:tab w:val="left" w:pos="720"/>
        </w:tabs>
        <w:jc w:val="center"/>
        <w:rPr>
          <w:rFonts w:ascii="Verdana" w:hAnsi="Verdana"/>
          <w:b/>
          <w:sz w:val="20"/>
          <w:szCs w:val="20"/>
          <w:lang w:val="pt-BR"/>
        </w:rPr>
      </w:pPr>
      <w:r w:rsidRPr="00A441DD">
        <w:rPr>
          <w:rFonts w:ascii="Verdana" w:hAnsi="Verdana"/>
          <w:b/>
          <w:i/>
          <w:sz w:val="20"/>
          <w:szCs w:val="20"/>
          <w:lang w:val="es-AR"/>
        </w:rPr>
        <w:t>CASO ACEVEDO JARAMILLO Y OTROS VS. PERÚ</w:t>
      </w:r>
    </w:p>
    <w:p w14:paraId="64ABC4F6" w14:textId="77777777" w:rsidR="002B52E9" w:rsidRPr="00A441DD" w:rsidRDefault="002B52E9" w:rsidP="002B52E9">
      <w:pPr>
        <w:tabs>
          <w:tab w:val="left" w:pos="720"/>
        </w:tabs>
        <w:rPr>
          <w:rFonts w:ascii="Verdana" w:hAnsi="Verdana"/>
          <w:b/>
          <w:sz w:val="20"/>
          <w:szCs w:val="20"/>
          <w:lang w:val="es-ES"/>
        </w:rPr>
      </w:pPr>
    </w:p>
    <w:p w14:paraId="2CAFF805" w14:textId="77777777" w:rsidR="00C94236" w:rsidRPr="00A441DD" w:rsidRDefault="004E366B" w:rsidP="003F5106">
      <w:pPr>
        <w:tabs>
          <w:tab w:val="left" w:pos="720"/>
        </w:tabs>
        <w:jc w:val="center"/>
        <w:rPr>
          <w:rFonts w:ascii="Verdana" w:hAnsi="Verdana"/>
          <w:b/>
          <w:sz w:val="20"/>
          <w:szCs w:val="20"/>
          <w:lang w:val="es-ES"/>
        </w:rPr>
      </w:pPr>
      <w:r w:rsidRPr="00A441DD">
        <w:rPr>
          <w:rFonts w:ascii="Verdana" w:hAnsi="Verdana"/>
          <w:b/>
          <w:sz w:val="20"/>
          <w:szCs w:val="20"/>
          <w:lang w:val="es-ES"/>
        </w:rPr>
        <w:t>SOLICITUD DE MEDIDAS PROVISIONALES</w:t>
      </w:r>
    </w:p>
    <w:p w14:paraId="75CAABCF" w14:textId="77777777" w:rsidR="00A32066" w:rsidRPr="00A441DD" w:rsidRDefault="00A32066" w:rsidP="003F5106">
      <w:pPr>
        <w:tabs>
          <w:tab w:val="left" w:pos="720"/>
        </w:tabs>
        <w:jc w:val="center"/>
        <w:rPr>
          <w:rFonts w:ascii="Verdana" w:hAnsi="Verdana"/>
          <w:b/>
          <w:sz w:val="20"/>
          <w:szCs w:val="20"/>
          <w:u w:val="single"/>
          <w:lang w:val="es-ES"/>
        </w:rPr>
      </w:pPr>
      <w:r w:rsidRPr="00A441DD">
        <w:rPr>
          <w:rFonts w:ascii="Verdana" w:hAnsi="Verdana"/>
          <w:b/>
          <w:sz w:val="20"/>
          <w:szCs w:val="20"/>
        </w:rPr>
        <w:t>Y SUPERVISIÓN DE CUMPLIMIENTO DE SENTENCIA</w:t>
      </w:r>
    </w:p>
    <w:p w14:paraId="7B2E15CA" w14:textId="77777777" w:rsidR="00C94236" w:rsidRPr="00A441DD" w:rsidRDefault="00C94236" w:rsidP="003F5106">
      <w:pPr>
        <w:tabs>
          <w:tab w:val="left" w:pos="720"/>
        </w:tabs>
        <w:jc w:val="center"/>
        <w:rPr>
          <w:rFonts w:ascii="Verdana" w:hAnsi="Verdana"/>
          <w:b/>
          <w:sz w:val="20"/>
          <w:szCs w:val="20"/>
          <w:lang w:val="es-ES"/>
        </w:rPr>
      </w:pPr>
    </w:p>
    <w:p w14:paraId="3206CE4F" w14:textId="77777777" w:rsidR="00B072D4" w:rsidRPr="00A441DD" w:rsidRDefault="00B072D4" w:rsidP="003F5106">
      <w:pPr>
        <w:jc w:val="both"/>
        <w:rPr>
          <w:rFonts w:ascii="Verdana" w:hAnsi="Verdana"/>
          <w:b/>
          <w:sz w:val="20"/>
          <w:szCs w:val="20"/>
          <w:lang w:val="pt-BR"/>
        </w:rPr>
      </w:pPr>
    </w:p>
    <w:p w14:paraId="4A258424" w14:textId="77777777" w:rsidR="002B52E9" w:rsidRPr="00A441DD" w:rsidRDefault="002B52E9" w:rsidP="003F5106">
      <w:pPr>
        <w:jc w:val="both"/>
        <w:rPr>
          <w:rFonts w:ascii="Verdana" w:hAnsi="Verdana"/>
          <w:b/>
          <w:sz w:val="20"/>
          <w:szCs w:val="20"/>
          <w:lang w:val="pt-BR"/>
        </w:rPr>
      </w:pPr>
    </w:p>
    <w:p w14:paraId="1C4B31F2" w14:textId="77777777" w:rsidR="00282F0B" w:rsidRPr="00A441DD" w:rsidRDefault="00282F0B" w:rsidP="003F5106">
      <w:pPr>
        <w:jc w:val="both"/>
        <w:rPr>
          <w:rFonts w:ascii="Verdana" w:hAnsi="Verdana"/>
          <w:b/>
          <w:caps/>
          <w:sz w:val="20"/>
          <w:szCs w:val="20"/>
          <w:lang w:val="pt-BR"/>
        </w:rPr>
      </w:pPr>
    </w:p>
    <w:p w14:paraId="0BC7D4BA" w14:textId="77777777" w:rsidR="007049C2" w:rsidRPr="00A441DD" w:rsidRDefault="007049C2" w:rsidP="003F5106">
      <w:pPr>
        <w:jc w:val="both"/>
        <w:rPr>
          <w:rFonts w:ascii="Verdana" w:hAnsi="Verdana"/>
          <w:b/>
          <w:smallCaps/>
          <w:sz w:val="20"/>
          <w:szCs w:val="20"/>
          <w:lang w:val="es-ES"/>
        </w:rPr>
      </w:pPr>
      <w:r w:rsidRPr="00A441DD">
        <w:rPr>
          <w:rFonts w:ascii="Verdana" w:hAnsi="Verdana"/>
          <w:b/>
          <w:caps/>
          <w:sz w:val="20"/>
          <w:szCs w:val="20"/>
          <w:lang w:val="es-ES"/>
        </w:rPr>
        <w:t>Visto</w:t>
      </w:r>
      <w:r w:rsidRPr="00A441DD">
        <w:rPr>
          <w:rFonts w:ascii="Verdana" w:hAnsi="Verdana"/>
          <w:b/>
          <w:smallCaps/>
          <w:sz w:val="20"/>
          <w:szCs w:val="20"/>
          <w:lang w:val="es-ES"/>
        </w:rPr>
        <w:t>:</w:t>
      </w:r>
      <w:r w:rsidR="00A13BE0" w:rsidRPr="00A441DD">
        <w:rPr>
          <w:rFonts w:ascii="Verdana" w:hAnsi="Verdana"/>
          <w:b/>
          <w:smallCaps/>
          <w:sz w:val="20"/>
          <w:szCs w:val="20"/>
          <w:lang w:val="es-ES"/>
        </w:rPr>
        <w:t xml:space="preserve"> </w:t>
      </w:r>
    </w:p>
    <w:p w14:paraId="0C38A5CF" w14:textId="77777777" w:rsidR="007049C2" w:rsidRPr="00A441DD" w:rsidRDefault="007049C2" w:rsidP="003F5106">
      <w:pPr>
        <w:jc w:val="both"/>
        <w:rPr>
          <w:rFonts w:ascii="Verdana" w:hAnsi="Verdana"/>
          <w:b/>
          <w:smallCaps/>
          <w:sz w:val="20"/>
          <w:szCs w:val="20"/>
          <w:lang w:val="es-ES"/>
        </w:rPr>
      </w:pPr>
    </w:p>
    <w:p w14:paraId="743DBF8D" w14:textId="77777777" w:rsidR="00836C4D" w:rsidRPr="00A441DD" w:rsidRDefault="00B6226C" w:rsidP="003F5106">
      <w:pPr>
        <w:numPr>
          <w:ilvl w:val="0"/>
          <w:numId w:val="1"/>
        </w:numPr>
        <w:ind w:left="0" w:firstLine="0"/>
        <w:jc w:val="both"/>
        <w:rPr>
          <w:rFonts w:ascii="Verdana" w:eastAsia="Calibri" w:hAnsi="Verdana" w:cs="Verdana"/>
          <w:color w:val="000000"/>
          <w:sz w:val="20"/>
          <w:szCs w:val="20"/>
          <w:lang w:val="es-CR"/>
        </w:rPr>
      </w:pPr>
      <w:bookmarkStart w:id="0" w:name="_Ref3817442"/>
      <w:r w:rsidRPr="00A441DD">
        <w:rPr>
          <w:rFonts w:ascii="Verdana" w:hAnsi="Verdana"/>
          <w:sz w:val="20"/>
          <w:szCs w:val="20"/>
        </w:rPr>
        <w:t xml:space="preserve">La Sentencia de </w:t>
      </w:r>
      <w:r w:rsidR="00D77E86" w:rsidRPr="00A441DD">
        <w:rPr>
          <w:rFonts w:ascii="Verdana" w:hAnsi="Verdana"/>
          <w:sz w:val="20"/>
          <w:szCs w:val="20"/>
        </w:rPr>
        <w:t>excepciones preliminares, fondo, reparaciones y costas</w:t>
      </w:r>
      <w:r w:rsidRPr="00A441DD">
        <w:rPr>
          <w:rStyle w:val="Refdenotaalpie"/>
          <w:sz w:val="20"/>
          <w:szCs w:val="20"/>
        </w:rPr>
        <w:footnoteReference w:id="1"/>
      </w:r>
      <w:r w:rsidRPr="00A441DD">
        <w:rPr>
          <w:rFonts w:ascii="Verdana" w:hAnsi="Verdana"/>
          <w:sz w:val="20"/>
          <w:szCs w:val="20"/>
        </w:rPr>
        <w:t xml:space="preserve"> </w:t>
      </w:r>
      <w:r w:rsidR="00C36D0E" w:rsidRPr="00A441DD">
        <w:rPr>
          <w:rFonts w:ascii="Verdana" w:hAnsi="Verdana"/>
          <w:sz w:val="20"/>
          <w:szCs w:val="20"/>
        </w:rPr>
        <w:t xml:space="preserve">(en adelante “la Sentencia”) </w:t>
      </w:r>
      <w:r w:rsidRPr="00A441DD">
        <w:rPr>
          <w:rFonts w:ascii="Verdana" w:hAnsi="Verdana"/>
          <w:sz w:val="20"/>
          <w:szCs w:val="20"/>
        </w:rPr>
        <w:t xml:space="preserve">emitida por la Corte Interamericana de Derechos Humanos (en adelante “la Corte Interamericana”, “la Corte” o “el Tribunal”) el </w:t>
      </w:r>
      <w:r w:rsidR="00D77E86" w:rsidRPr="00A441DD">
        <w:rPr>
          <w:rFonts w:ascii="Verdana" w:hAnsi="Verdana"/>
          <w:sz w:val="20"/>
          <w:szCs w:val="20"/>
        </w:rPr>
        <w:t>7 de febrero de 2006</w:t>
      </w:r>
      <w:r w:rsidRPr="00A441DD">
        <w:rPr>
          <w:rFonts w:ascii="Verdana" w:hAnsi="Verdana"/>
          <w:sz w:val="20"/>
          <w:szCs w:val="20"/>
        </w:rPr>
        <w:t xml:space="preserve">. </w:t>
      </w:r>
      <w:r w:rsidRPr="00A441DD">
        <w:rPr>
          <w:rFonts w:ascii="Verdana" w:eastAsia="Calibri" w:hAnsi="Verdana" w:cs="Verdana"/>
          <w:color w:val="000000"/>
          <w:sz w:val="20"/>
          <w:szCs w:val="20"/>
          <w:lang w:val="es-CR"/>
        </w:rPr>
        <w:t xml:space="preserve">En </w:t>
      </w:r>
      <w:r w:rsidR="00B85CBB" w:rsidRPr="00A441DD">
        <w:rPr>
          <w:rFonts w:ascii="Verdana" w:eastAsia="Calibri" w:hAnsi="Verdana" w:cs="Verdana"/>
          <w:color w:val="000000"/>
          <w:sz w:val="20"/>
          <w:szCs w:val="20"/>
          <w:lang w:val="es-CR"/>
        </w:rPr>
        <w:t>la</w:t>
      </w:r>
      <w:r w:rsidRPr="00A441DD">
        <w:rPr>
          <w:rFonts w:ascii="Verdana" w:eastAsia="Calibri" w:hAnsi="Verdana" w:cs="Verdana"/>
          <w:color w:val="000000"/>
          <w:sz w:val="20"/>
          <w:szCs w:val="20"/>
          <w:lang w:val="es-CR"/>
        </w:rPr>
        <w:t xml:space="preserve"> Sentencia</w:t>
      </w:r>
      <w:r w:rsidR="00B85CBB" w:rsidRPr="00A441DD">
        <w:rPr>
          <w:rFonts w:ascii="Verdana" w:eastAsia="Calibri" w:hAnsi="Verdana" w:cs="Verdana"/>
          <w:color w:val="000000"/>
          <w:sz w:val="20"/>
          <w:szCs w:val="20"/>
          <w:lang w:val="es-CR"/>
        </w:rPr>
        <w:t xml:space="preserve"> </w:t>
      </w:r>
      <w:r w:rsidR="00D77E86" w:rsidRPr="00A441DD">
        <w:rPr>
          <w:rFonts w:ascii="Verdana" w:hAnsi="Verdana"/>
          <w:sz w:val="20"/>
          <w:szCs w:val="20"/>
          <w:lang w:val="es-MX"/>
        </w:rPr>
        <w:t xml:space="preserve">la Corte declaró que </w:t>
      </w:r>
      <w:r w:rsidR="00932D5A" w:rsidRPr="00A441DD">
        <w:rPr>
          <w:rFonts w:ascii="Verdana" w:hAnsi="Verdana"/>
          <w:sz w:val="20"/>
          <w:szCs w:val="20"/>
          <w:lang w:val="es-MX"/>
        </w:rPr>
        <w:t>la República del Perú (en adelante “</w:t>
      </w:r>
      <w:r w:rsidR="00D77E86" w:rsidRPr="00A441DD">
        <w:rPr>
          <w:rFonts w:ascii="Verdana" w:hAnsi="Verdana"/>
          <w:sz w:val="20"/>
          <w:szCs w:val="20"/>
          <w:lang w:val="es-MX"/>
        </w:rPr>
        <w:t>el Estado</w:t>
      </w:r>
      <w:r w:rsidR="00932D5A" w:rsidRPr="00A441DD">
        <w:rPr>
          <w:rFonts w:ascii="Verdana" w:hAnsi="Verdana"/>
          <w:sz w:val="20"/>
          <w:szCs w:val="20"/>
          <w:lang w:val="es-MX"/>
        </w:rPr>
        <w:t>” o “Perú”)</w:t>
      </w:r>
      <w:r w:rsidR="00D77E86" w:rsidRPr="00A441DD">
        <w:rPr>
          <w:rFonts w:ascii="Verdana" w:hAnsi="Verdana"/>
          <w:sz w:val="20"/>
          <w:szCs w:val="20"/>
          <w:lang w:val="es-MX"/>
        </w:rPr>
        <w:t xml:space="preserve"> violó el derecho a la protección judicial (artículo 25.1 y 25.2.c de la Convención Americana) por incumplir con lo ordenado en </w:t>
      </w:r>
      <w:r w:rsidR="00A65186" w:rsidRPr="00A441DD">
        <w:rPr>
          <w:rFonts w:ascii="Verdana" w:hAnsi="Verdana"/>
          <w:sz w:val="20"/>
          <w:szCs w:val="20"/>
          <w:lang w:val="es-MX"/>
        </w:rPr>
        <w:t>22</w:t>
      </w:r>
      <w:r w:rsidR="00932D5A" w:rsidRPr="00A441DD">
        <w:rPr>
          <w:rFonts w:ascii="Verdana" w:hAnsi="Verdana"/>
          <w:sz w:val="20"/>
          <w:szCs w:val="20"/>
          <w:lang w:val="es-MX"/>
        </w:rPr>
        <w:t xml:space="preserve"> </w:t>
      </w:r>
      <w:r w:rsidR="00D77E86" w:rsidRPr="00A441DD">
        <w:rPr>
          <w:rFonts w:ascii="Verdana" w:hAnsi="Verdana"/>
          <w:sz w:val="20"/>
          <w:szCs w:val="20"/>
          <w:lang w:val="es-MX"/>
        </w:rPr>
        <w:t>sentencias internas emitidas entre 1996 y 2000</w:t>
      </w:r>
      <w:r w:rsidR="00D8501C" w:rsidRPr="00A441DD">
        <w:rPr>
          <w:rFonts w:ascii="Verdana" w:hAnsi="Verdana"/>
          <w:sz w:val="20"/>
          <w:szCs w:val="20"/>
          <w:lang w:val="es-MX"/>
        </w:rPr>
        <w:t>,</w:t>
      </w:r>
      <w:r w:rsidR="00E907B1" w:rsidRPr="00A441DD">
        <w:rPr>
          <w:rFonts w:ascii="Verdana" w:hAnsi="Verdana"/>
          <w:sz w:val="20"/>
          <w:szCs w:val="20"/>
          <w:lang w:val="es-MX"/>
        </w:rPr>
        <w:t xml:space="preserve"> </w:t>
      </w:r>
      <w:r w:rsidR="00733A4E" w:rsidRPr="00A441DD">
        <w:rPr>
          <w:rFonts w:ascii="Verdana" w:hAnsi="Verdana"/>
          <w:sz w:val="20"/>
          <w:szCs w:val="20"/>
          <w:lang w:val="es-MX"/>
        </w:rPr>
        <w:t xml:space="preserve">que declararon con lugar acciones de garantía </w:t>
      </w:r>
      <w:r w:rsidR="00E907B1" w:rsidRPr="00A441DD">
        <w:rPr>
          <w:rFonts w:ascii="Verdana" w:hAnsi="Verdana"/>
          <w:sz w:val="20"/>
          <w:szCs w:val="20"/>
          <w:lang w:val="es-MX"/>
        </w:rPr>
        <w:t>que amparaban derechos laborales</w:t>
      </w:r>
      <w:r w:rsidR="007A5431" w:rsidRPr="00A441DD">
        <w:rPr>
          <w:rFonts w:ascii="Verdana" w:hAnsi="Verdana"/>
          <w:sz w:val="20"/>
          <w:szCs w:val="20"/>
          <w:lang w:val="es-MX"/>
        </w:rPr>
        <w:t xml:space="preserve"> </w:t>
      </w:r>
      <w:r w:rsidR="00D77E86" w:rsidRPr="00A441DD">
        <w:rPr>
          <w:rFonts w:ascii="Verdana" w:hAnsi="Verdana"/>
          <w:sz w:val="20"/>
          <w:szCs w:val="20"/>
          <w:lang w:val="es-MX"/>
        </w:rPr>
        <w:t>a favor de trabajadores</w:t>
      </w:r>
      <w:r w:rsidR="008C2E83" w:rsidRPr="00A441DD">
        <w:rPr>
          <w:rStyle w:val="Refdenotaalpie"/>
          <w:sz w:val="20"/>
          <w:szCs w:val="20"/>
          <w:lang w:val="es-MX"/>
        </w:rPr>
        <w:footnoteReference w:id="2"/>
      </w:r>
      <w:r w:rsidR="00D77E86" w:rsidRPr="00A441DD">
        <w:rPr>
          <w:rFonts w:ascii="Verdana" w:hAnsi="Verdana"/>
          <w:sz w:val="20"/>
          <w:szCs w:val="20"/>
          <w:lang w:val="es-MX"/>
        </w:rPr>
        <w:t xml:space="preserve"> de la Municipalidad de Lima</w:t>
      </w:r>
      <w:r w:rsidR="00D8501C" w:rsidRPr="00A441DD">
        <w:rPr>
          <w:rFonts w:ascii="Verdana" w:hAnsi="Verdana"/>
          <w:sz w:val="20"/>
          <w:szCs w:val="20"/>
          <w:lang w:val="es-MX"/>
        </w:rPr>
        <w:t>,</w:t>
      </w:r>
      <w:r w:rsidR="00D77E86" w:rsidRPr="00A441DD">
        <w:rPr>
          <w:rFonts w:ascii="Verdana" w:hAnsi="Verdana"/>
          <w:sz w:val="20"/>
          <w:szCs w:val="20"/>
          <w:lang w:val="es-MX"/>
        </w:rPr>
        <w:t xml:space="preserve"> que habían sido despedidos o c</w:t>
      </w:r>
      <w:r w:rsidR="00F319DB" w:rsidRPr="00A441DD">
        <w:rPr>
          <w:rFonts w:ascii="Verdana" w:hAnsi="Verdana"/>
          <w:sz w:val="20"/>
          <w:szCs w:val="20"/>
          <w:lang w:val="es-MX"/>
        </w:rPr>
        <w:t>esados por causal de excedencia</w:t>
      </w:r>
      <w:r w:rsidR="00C8441D" w:rsidRPr="00A441DD">
        <w:rPr>
          <w:rFonts w:ascii="Verdana" w:hAnsi="Verdana"/>
          <w:sz w:val="20"/>
          <w:szCs w:val="20"/>
          <w:lang w:val="es-MX"/>
        </w:rPr>
        <w:t xml:space="preserve">, </w:t>
      </w:r>
      <w:r w:rsidR="0029119E" w:rsidRPr="00A441DD">
        <w:rPr>
          <w:rFonts w:ascii="Verdana" w:hAnsi="Verdana"/>
          <w:sz w:val="20"/>
          <w:szCs w:val="20"/>
          <w:lang w:val="es-MX"/>
        </w:rPr>
        <w:t xml:space="preserve">en relación con </w:t>
      </w:r>
      <w:r w:rsidR="00D77E86" w:rsidRPr="00A441DD">
        <w:rPr>
          <w:rFonts w:ascii="Verdana" w:hAnsi="Verdana"/>
          <w:sz w:val="20"/>
          <w:szCs w:val="20"/>
          <w:lang w:val="es-MX"/>
        </w:rPr>
        <w:t xml:space="preserve">evaluaciones que convocó </w:t>
      </w:r>
      <w:r w:rsidR="0029119E" w:rsidRPr="00A441DD">
        <w:rPr>
          <w:rFonts w:ascii="Verdana" w:hAnsi="Verdana"/>
          <w:sz w:val="20"/>
          <w:szCs w:val="20"/>
          <w:lang w:val="es-MX"/>
        </w:rPr>
        <w:t>dicha</w:t>
      </w:r>
      <w:r w:rsidR="00D77E86" w:rsidRPr="00A441DD">
        <w:rPr>
          <w:rFonts w:ascii="Verdana" w:hAnsi="Verdana"/>
          <w:sz w:val="20"/>
          <w:szCs w:val="20"/>
          <w:lang w:val="es-MX"/>
        </w:rPr>
        <w:t xml:space="preserve"> municipalidad, </w:t>
      </w:r>
      <w:r w:rsidR="00C8441D" w:rsidRPr="00A441DD">
        <w:rPr>
          <w:rFonts w:ascii="Verdana" w:hAnsi="Verdana"/>
          <w:sz w:val="20"/>
          <w:szCs w:val="20"/>
          <w:lang w:val="es-MX"/>
        </w:rPr>
        <w:t xml:space="preserve">por participar en manifestaciones, por incurrir en supuestas faltas administrativas, </w:t>
      </w:r>
      <w:r w:rsidR="00D77E86" w:rsidRPr="00A441DD">
        <w:rPr>
          <w:rFonts w:ascii="Verdana" w:hAnsi="Verdana"/>
          <w:sz w:val="20"/>
          <w:szCs w:val="20"/>
          <w:lang w:val="es-MX"/>
        </w:rPr>
        <w:t xml:space="preserve">por participar en la huelga organizada por el sindicato, </w:t>
      </w:r>
      <w:r w:rsidR="00C8441D" w:rsidRPr="00A441DD">
        <w:rPr>
          <w:rFonts w:ascii="Verdana" w:hAnsi="Verdana"/>
          <w:sz w:val="20"/>
          <w:szCs w:val="20"/>
          <w:lang w:val="es-MX"/>
        </w:rPr>
        <w:t xml:space="preserve">así como en relación con la reducción de </w:t>
      </w:r>
      <w:r w:rsidR="000F44E9" w:rsidRPr="00A441DD">
        <w:rPr>
          <w:rFonts w:ascii="Verdana" w:hAnsi="Verdana"/>
          <w:sz w:val="20"/>
          <w:szCs w:val="20"/>
          <w:lang w:val="es-MX"/>
        </w:rPr>
        <w:t>“</w:t>
      </w:r>
      <w:r w:rsidR="00C8441D" w:rsidRPr="00A441DD">
        <w:rPr>
          <w:rFonts w:ascii="Verdana" w:hAnsi="Verdana"/>
          <w:sz w:val="20"/>
          <w:szCs w:val="20"/>
          <w:lang w:val="es-MX"/>
        </w:rPr>
        <w:t>remuneraciones</w:t>
      </w:r>
      <w:r w:rsidR="000F44E9" w:rsidRPr="00A441DD">
        <w:rPr>
          <w:rFonts w:ascii="Verdana" w:hAnsi="Verdana"/>
          <w:sz w:val="20"/>
          <w:szCs w:val="20"/>
          <w:lang w:val="es-MX"/>
        </w:rPr>
        <w:t>,</w:t>
      </w:r>
      <w:r w:rsidR="00C8441D" w:rsidRPr="00A441DD">
        <w:rPr>
          <w:rFonts w:ascii="Verdana" w:hAnsi="Verdana"/>
          <w:sz w:val="20"/>
          <w:szCs w:val="20"/>
          <w:lang w:val="es-MX"/>
        </w:rPr>
        <w:t xml:space="preserve"> </w:t>
      </w:r>
      <w:r w:rsidR="000F44E9" w:rsidRPr="00A441DD">
        <w:rPr>
          <w:rFonts w:ascii="Verdana" w:hAnsi="Verdana"/>
          <w:sz w:val="20"/>
          <w:szCs w:val="20"/>
        </w:rPr>
        <w:t xml:space="preserve">bonificaciones, asignaciones, gratificaciones y demás beneficios de los trabajadores” </w:t>
      </w:r>
      <w:r w:rsidR="000F44E9" w:rsidRPr="00A441DD">
        <w:rPr>
          <w:rFonts w:ascii="Verdana" w:hAnsi="Verdana"/>
          <w:sz w:val="20"/>
          <w:szCs w:val="20"/>
          <w:lang w:val="es-MX"/>
        </w:rPr>
        <w:t>en contravención de pactos colectivos</w:t>
      </w:r>
      <w:r w:rsidR="00C41C35" w:rsidRPr="00A441DD">
        <w:rPr>
          <w:rFonts w:ascii="Verdana" w:hAnsi="Verdana"/>
          <w:sz w:val="20"/>
          <w:szCs w:val="20"/>
          <w:lang w:val="es-MX"/>
        </w:rPr>
        <w:t xml:space="preserve">, y </w:t>
      </w:r>
      <w:r w:rsidR="00E61CCB" w:rsidRPr="00A441DD">
        <w:rPr>
          <w:rFonts w:ascii="Verdana" w:hAnsi="Verdana"/>
          <w:sz w:val="20"/>
          <w:szCs w:val="20"/>
          <w:lang w:val="es-MX"/>
        </w:rPr>
        <w:t xml:space="preserve">a favor de trabajadores </w:t>
      </w:r>
      <w:r w:rsidR="00D77E86" w:rsidRPr="00A441DD">
        <w:rPr>
          <w:rFonts w:ascii="Verdana" w:hAnsi="Verdana"/>
          <w:sz w:val="20"/>
          <w:szCs w:val="20"/>
          <w:lang w:val="es-MX"/>
        </w:rPr>
        <w:t>de la Empresa de Servicios Municipales de Limpieza de Lima (ESMLL)</w:t>
      </w:r>
      <w:r w:rsidR="00E61CCB" w:rsidRPr="00A441DD">
        <w:rPr>
          <w:rFonts w:ascii="Verdana" w:hAnsi="Verdana"/>
          <w:sz w:val="20"/>
          <w:szCs w:val="20"/>
          <w:lang w:val="es-MX"/>
        </w:rPr>
        <w:t xml:space="preserve"> en relación con el cese colectivo debido a la liquidación de la misma</w:t>
      </w:r>
      <w:r w:rsidR="00D77E86" w:rsidRPr="00A441DD">
        <w:rPr>
          <w:rFonts w:ascii="Verdana" w:hAnsi="Verdana"/>
          <w:sz w:val="20"/>
          <w:szCs w:val="20"/>
          <w:lang w:val="es-MX"/>
        </w:rPr>
        <w:t xml:space="preserve">. El Tribunal concluyó que, para satisfacer el derecho de acceso a un recurso efectivo, no </w:t>
      </w:r>
      <w:r w:rsidR="00D77E86" w:rsidRPr="00A441DD">
        <w:rPr>
          <w:rFonts w:ascii="Verdana" w:hAnsi="Verdana"/>
          <w:sz w:val="20"/>
          <w:szCs w:val="20"/>
          <w:lang w:val="es-MX"/>
        </w:rPr>
        <w:lastRenderedPageBreak/>
        <w:t xml:space="preserve">es suficiente que en los procesos judiciales se emitan decisiones definitivas que ordenen la protección a los derechos de los demandantes, sino que es preciso que existan mecanismos eficaces para ejecutar las decisiones o sentencias. </w:t>
      </w:r>
      <w:bookmarkStart w:id="1" w:name="_Ref3817461"/>
      <w:bookmarkEnd w:id="0"/>
      <w:r w:rsidR="009A3E78" w:rsidRPr="00A441DD">
        <w:rPr>
          <w:rFonts w:ascii="Verdana" w:hAnsi="Verdana"/>
          <w:sz w:val="20"/>
          <w:szCs w:val="20"/>
        </w:rPr>
        <w:t>El Tribunal estableció que su Sentencia constituía por sí misma una forma de reparación y ordenó al Estado la adopción de medidas adicionales de reparación (</w:t>
      </w:r>
      <w:r w:rsidR="009A3E78" w:rsidRPr="00A441DD">
        <w:rPr>
          <w:rFonts w:ascii="Verdana" w:hAnsi="Verdana"/>
          <w:i/>
          <w:sz w:val="20"/>
          <w:szCs w:val="20"/>
        </w:rPr>
        <w:t>infra</w:t>
      </w:r>
      <w:r w:rsidR="009A3E78" w:rsidRPr="00A441DD">
        <w:rPr>
          <w:rFonts w:ascii="Verdana" w:hAnsi="Verdana"/>
          <w:sz w:val="20"/>
          <w:szCs w:val="20"/>
        </w:rPr>
        <w:t xml:space="preserve"> Considerando 1</w:t>
      </w:r>
      <w:r w:rsidR="00BD796F" w:rsidRPr="00A441DD">
        <w:rPr>
          <w:rFonts w:ascii="Verdana" w:hAnsi="Verdana"/>
          <w:sz w:val="20"/>
          <w:szCs w:val="20"/>
        </w:rPr>
        <w:t xml:space="preserve"> y punto resolutivo segundo</w:t>
      </w:r>
      <w:r w:rsidR="009A3E78" w:rsidRPr="00A441DD">
        <w:rPr>
          <w:rFonts w:ascii="Verdana" w:hAnsi="Verdana"/>
          <w:sz w:val="20"/>
          <w:szCs w:val="20"/>
        </w:rPr>
        <w:t>).</w:t>
      </w:r>
    </w:p>
    <w:p w14:paraId="7FEA7DC1" w14:textId="77777777" w:rsidR="00836C4D" w:rsidRPr="00A441DD" w:rsidRDefault="00836C4D" w:rsidP="003F5106">
      <w:pPr>
        <w:jc w:val="both"/>
        <w:rPr>
          <w:rFonts w:ascii="Verdana" w:eastAsia="Calibri" w:hAnsi="Verdana" w:cs="Verdana"/>
          <w:color w:val="000000"/>
          <w:sz w:val="20"/>
          <w:szCs w:val="20"/>
          <w:lang w:val="es-CR"/>
        </w:rPr>
      </w:pPr>
    </w:p>
    <w:p w14:paraId="61E746ED" w14:textId="77777777" w:rsidR="00F97F80" w:rsidRPr="00A441DD" w:rsidRDefault="0089081A" w:rsidP="003F5106">
      <w:pPr>
        <w:numPr>
          <w:ilvl w:val="0"/>
          <w:numId w:val="1"/>
        </w:numPr>
        <w:ind w:left="0" w:firstLine="0"/>
        <w:jc w:val="both"/>
        <w:rPr>
          <w:rFonts w:ascii="Verdana" w:eastAsia="Calibri" w:hAnsi="Verdana" w:cs="Verdana"/>
          <w:color w:val="000000"/>
          <w:sz w:val="20"/>
          <w:szCs w:val="20"/>
          <w:lang w:val="es-CR"/>
        </w:rPr>
      </w:pPr>
      <w:r w:rsidRPr="00A441DD">
        <w:rPr>
          <w:rFonts w:ascii="Verdana" w:hAnsi="Verdana"/>
          <w:sz w:val="20"/>
          <w:szCs w:val="20"/>
          <w:lang w:val="es-CR"/>
        </w:rPr>
        <w:t>La Sentencia de interpretación emitida por la Corte el 24 de noviembre de 2006</w:t>
      </w:r>
      <w:r w:rsidRPr="00A441DD">
        <w:rPr>
          <w:rStyle w:val="Refdenotaalpie"/>
          <w:sz w:val="20"/>
          <w:szCs w:val="20"/>
          <w:lang w:val="es-CR"/>
        </w:rPr>
        <w:footnoteReference w:id="3"/>
      </w:r>
      <w:r w:rsidR="00A003A0" w:rsidRPr="00A441DD">
        <w:rPr>
          <w:rFonts w:ascii="Verdana" w:hAnsi="Verdana"/>
          <w:sz w:val="20"/>
          <w:szCs w:val="20"/>
          <w:lang w:val="es-CR"/>
        </w:rPr>
        <w:t xml:space="preserve">, </w:t>
      </w:r>
      <w:r w:rsidR="00AA481C" w:rsidRPr="00A441DD">
        <w:rPr>
          <w:rFonts w:ascii="Verdana" w:hAnsi="Verdana"/>
          <w:sz w:val="20"/>
          <w:szCs w:val="20"/>
          <w:lang w:val="es-CR"/>
        </w:rPr>
        <w:t xml:space="preserve">mediante la cual aclaró el sentido y alcance respecto de </w:t>
      </w:r>
      <w:r w:rsidR="00A003A0" w:rsidRPr="00A441DD">
        <w:rPr>
          <w:rFonts w:ascii="Verdana" w:hAnsi="Verdana"/>
          <w:sz w:val="20"/>
          <w:szCs w:val="20"/>
          <w:lang w:val="es-CR"/>
        </w:rPr>
        <w:t xml:space="preserve">las personas que son víctimas del caso y </w:t>
      </w:r>
      <w:r w:rsidR="00A003A0" w:rsidRPr="00A441DD">
        <w:rPr>
          <w:rFonts w:ascii="Verdana" w:hAnsi="Verdana"/>
          <w:sz w:val="20"/>
          <w:szCs w:val="20"/>
        </w:rPr>
        <w:t>los plazos para efectuar los pagos de la indemnización del daño inmaterial y el reintegro de costas y gastos</w:t>
      </w:r>
      <w:r w:rsidRPr="00A441DD">
        <w:rPr>
          <w:rFonts w:ascii="Verdana" w:hAnsi="Verdana"/>
          <w:sz w:val="20"/>
          <w:szCs w:val="20"/>
          <w:lang w:val="es-CR"/>
        </w:rPr>
        <w:t>.</w:t>
      </w:r>
    </w:p>
    <w:bookmarkEnd w:id="1"/>
    <w:p w14:paraId="0098EF02" w14:textId="77777777" w:rsidR="00006530" w:rsidRPr="00A441DD" w:rsidRDefault="00006530" w:rsidP="003F5106">
      <w:pPr>
        <w:jc w:val="both"/>
        <w:rPr>
          <w:rFonts w:ascii="Verdana" w:eastAsia="Calibri" w:hAnsi="Verdana" w:cs="Verdana"/>
          <w:color w:val="000000"/>
          <w:sz w:val="20"/>
          <w:szCs w:val="20"/>
          <w:lang w:val="es-CR"/>
        </w:rPr>
      </w:pPr>
    </w:p>
    <w:p w14:paraId="0615CB57" w14:textId="77777777" w:rsidR="007A7543" w:rsidRPr="00A441DD" w:rsidRDefault="007A7543" w:rsidP="003F5106">
      <w:pPr>
        <w:numPr>
          <w:ilvl w:val="0"/>
          <w:numId w:val="1"/>
        </w:numPr>
        <w:ind w:left="0" w:firstLine="0"/>
        <w:jc w:val="both"/>
        <w:rPr>
          <w:rFonts w:ascii="Verdana" w:hAnsi="Verdana"/>
          <w:sz w:val="20"/>
          <w:szCs w:val="20"/>
          <w:lang w:val="es-ES"/>
        </w:rPr>
      </w:pPr>
      <w:r w:rsidRPr="00A441DD">
        <w:rPr>
          <w:rFonts w:ascii="Verdana" w:hAnsi="Verdana"/>
          <w:sz w:val="20"/>
          <w:szCs w:val="20"/>
          <w:lang w:val="es-ES"/>
        </w:rPr>
        <w:t>La audiencia privada de supervisión de cumplimiento de sentencia celebrada, de forma vi</w:t>
      </w:r>
      <w:r w:rsidR="00AE2422">
        <w:rPr>
          <w:rFonts w:ascii="Verdana" w:hAnsi="Verdana"/>
          <w:sz w:val="20"/>
          <w:szCs w:val="20"/>
          <w:lang w:val="es-ES"/>
        </w:rPr>
        <w:t>rtual, el 1 de octubre de 2020.</w:t>
      </w:r>
    </w:p>
    <w:p w14:paraId="0D267125" w14:textId="77777777" w:rsidR="007A7543" w:rsidRPr="00A441DD" w:rsidRDefault="007A7543" w:rsidP="007A5431">
      <w:pPr>
        <w:pStyle w:val="Prrafodelista"/>
        <w:rPr>
          <w:rFonts w:ascii="Verdana" w:hAnsi="Verdana"/>
          <w:sz w:val="20"/>
          <w:szCs w:val="20"/>
          <w:lang w:val="es-ES"/>
        </w:rPr>
      </w:pPr>
    </w:p>
    <w:p w14:paraId="16CF61AF" w14:textId="77777777" w:rsidR="001D77FA" w:rsidRPr="00A441DD" w:rsidRDefault="002F60FB" w:rsidP="003F5106">
      <w:pPr>
        <w:numPr>
          <w:ilvl w:val="0"/>
          <w:numId w:val="1"/>
        </w:numPr>
        <w:ind w:left="0" w:firstLine="0"/>
        <w:jc w:val="both"/>
        <w:rPr>
          <w:rFonts w:ascii="Verdana" w:hAnsi="Verdana"/>
          <w:sz w:val="20"/>
          <w:szCs w:val="20"/>
          <w:lang w:val="es-ES"/>
        </w:rPr>
      </w:pPr>
      <w:r w:rsidRPr="00A441DD">
        <w:rPr>
          <w:rFonts w:ascii="Verdana" w:hAnsi="Verdana"/>
          <w:sz w:val="20"/>
          <w:szCs w:val="20"/>
          <w:lang w:val="es-ES"/>
        </w:rPr>
        <w:t xml:space="preserve">El escrito de </w:t>
      </w:r>
      <w:r w:rsidR="00AA481C" w:rsidRPr="00A441DD">
        <w:rPr>
          <w:rFonts w:ascii="Verdana" w:hAnsi="Verdana"/>
          <w:sz w:val="20"/>
          <w:szCs w:val="20"/>
          <w:lang w:val="es-ES"/>
        </w:rPr>
        <w:t xml:space="preserve">uno de los intervinientes comunes de </w:t>
      </w:r>
      <w:r w:rsidRPr="00A441DD">
        <w:rPr>
          <w:rFonts w:ascii="Verdana" w:hAnsi="Verdana"/>
          <w:sz w:val="20"/>
          <w:szCs w:val="20"/>
          <w:lang w:val="es-ES"/>
        </w:rPr>
        <w:t>lo</w:t>
      </w:r>
      <w:r w:rsidR="004E366B" w:rsidRPr="00A441DD">
        <w:rPr>
          <w:rFonts w:ascii="Verdana" w:hAnsi="Verdana"/>
          <w:sz w:val="20"/>
          <w:szCs w:val="20"/>
          <w:lang w:val="es-ES"/>
        </w:rPr>
        <w:t>s representantes de las víctimas</w:t>
      </w:r>
      <w:r w:rsidR="001D77FA" w:rsidRPr="00A441DD">
        <w:rPr>
          <w:rStyle w:val="Refdenotaalpie"/>
          <w:sz w:val="20"/>
          <w:szCs w:val="20"/>
          <w:lang w:val="es-ES"/>
        </w:rPr>
        <w:footnoteReference w:id="4"/>
      </w:r>
      <w:r w:rsidR="004E366B" w:rsidRPr="00A441DD">
        <w:rPr>
          <w:rFonts w:ascii="Verdana" w:eastAsia="Calibri" w:hAnsi="Verdana" w:cs="Verdana"/>
          <w:color w:val="000000"/>
          <w:sz w:val="20"/>
          <w:szCs w:val="20"/>
          <w:lang w:val="es-CR"/>
        </w:rPr>
        <w:t xml:space="preserve"> </w:t>
      </w:r>
      <w:r w:rsidR="004E366B" w:rsidRPr="00A441DD">
        <w:rPr>
          <w:rFonts w:ascii="Verdana" w:hAnsi="Verdana"/>
          <w:color w:val="000000"/>
          <w:sz w:val="20"/>
          <w:szCs w:val="20"/>
          <w:shd w:val="clear" w:color="auto" w:fill="FFFFFF"/>
          <w:lang w:val="es-CR"/>
        </w:rPr>
        <w:t xml:space="preserve">(en adelante </w:t>
      </w:r>
      <w:r w:rsidRPr="00A441DD">
        <w:rPr>
          <w:rFonts w:ascii="Verdana" w:hAnsi="Verdana"/>
          <w:color w:val="000000"/>
          <w:sz w:val="20"/>
          <w:szCs w:val="20"/>
          <w:shd w:val="clear" w:color="auto" w:fill="FFFFFF"/>
          <w:lang w:val="es-CR"/>
        </w:rPr>
        <w:t>“lo</w:t>
      </w:r>
      <w:r w:rsidR="004E366B" w:rsidRPr="00A441DD">
        <w:rPr>
          <w:rFonts w:ascii="Verdana" w:hAnsi="Verdana"/>
          <w:color w:val="000000"/>
          <w:sz w:val="20"/>
          <w:szCs w:val="20"/>
          <w:shd w:val="clear" w:color="auto" w:fill="FFFFFF"/>
          <w:lang w:val="es-CR"/>
        </w:rPr>
        <w:t xml:space="preserve">s representantes”) </w:t>
      </w:r>
      <w:r w:rsidR="004E366B" w:rsidRPr="00A441DD">
        <w:rPr>
          <w:rFonts w:ascii="Verdana" w:eastAsia="Calibri" w:hAnsi="Verdana" w:cs="Verdana"/>
          <w:color w:val="000000"/>
          <w:sz w:val="20"/>
          <w:szCs w:val="20"/>
          <w:lang w:val="es-CR"/>
        </w:rPr>
        <w:t>presentado el</w:t>
      </w:r>
      <w:r w:rsidR="00CC3B52" w:rsidRPr="00A441DD">
        <w:rPr>
          <w:rFonts w:ascii="Verdana" w:eastAsia="Calibri" w:hAnsi="Verdana" w:cs="Verdana"/>
          <w:color w:val="000000"/>
          <w:sz w:val="20"/>
          <w:szCs w:val="20"/>
          <w:lang w:val="es-CR"/>
        </w:rPr>
        <w:t xml:space="preserve"> </w:t>
      </w:r>
      <w:r w:rsidRPr="00A441DD">
        <w:rPr>
          <w:rFonts w:ascii="Verdana" w:hAnsi="Verdana"/>
          <w:sz w:val="20"/>
          <w:szCs w:val="20"/>
          <w:lang w:val="es-ES"/>
        </w:rPr>
        <w:t>12 de octubre de 2020</w:t>
      </w:r>
      <w:r w:rsidR="004E366B" w:rsidRPr="00A441DD">
        <w:rPr>
          <w:rFonts w:ascii="Verdana" w:hAnsi="Verdana"/>
          <w:sz w:val="20"/>
          <w:szCs w:val="20"/>
          <w:lang w:val="es-ES"/>
        </w:rPr>
        <w:t xml:space="preserve">, mediante el cual sometieron a la Corte una solicitud de medidas provisionales, de conformidad con los </w:t>
      </w:r>
      <w:r w:rsidR="004E366B" w:rsidRPr="00A441DD">
        <w:rPr>
          <w:rFonts w:ascii="Verdana" w:hAnsi="Verdana"/>
          <w:sz w:val="20"/>
          <w:szCs w:val="20"/>
        </w:rPr>
        <w:t>artículos</w:t>
      </w:r>
      <w:r w:rsidR="004E366B" w:rsidRPr="00A441DD">
        <w:rPr>
          <w:rFonts w:ascii="Verdana" w:hAnsi="Verdana"/>
          <w:sz w:val="20"/>
          <w:szCs w:val="20"/>
          <w:lang w:val="es-ES"/>
        </w:rPr>
        <w:t xml:space="preserve"> 63.2 de la Convención Americana sobre Derechos Humanos (en adelante “la Convención Americana” o “la Convención”) y 27.3 del Reglamento de la Corte </w:t>
      </w:r>
      <w:r w:rsidR="00CC3B52" w:rsidRPr="00A441DD">
        <w:rPr>
          <w:rFonts w:ascii="Verdana" w:hAnsi="Verdana"/>
          <w:sz w:val="20"/>
          <w:szCs w:val="20"/>
          <w:lang w:val="es-ES"/>
        </w:rPr>
        <w:t xml:space="preserve">(en adelante “el Reglamento”), </w:t>
      </w:r>
      <w:r w:rsidR="004E366B" w:rsidRPr="00A441DD">
        <w:rPr>
          <w:rFonts w:ascii="Verdana" w:hAnsi="Verdana"/>
          <w:sz w:val="20"/>
          <w:szCs w:val="20"/>
          <w:lang w:val="es-ES"/>
        </w:rPr>
        <w:t>en favor de la</w:t>
      </w:r>
      <w:r w:rsidR="00CC3B52" w:rsidRPr="00A441DD">
        <w:rPr>
          <w:rFonts w:ascii="Verdana" w:hAnsi="Verdana"/>
          <w:sz w:val="20"/>
          <w:szCs w:val="20"/>
          <w:lang w:val="es-ES"/>
        </w:rPr>
        <w:t xml:space="preserve"> señora Liliana Mercedes </w:t>
      </w:r>
      <w:proofErr w:type="spellStart"/>
      <w:r w:rsidR="00CC3B52" w:rsidRPr="00A441DD">
        <w:rPr>
          <w:rFonts w:ascii="Verdana" w:hAnsi="Verdana"/>
          <w:sz w:val="20"/>
          <w:szCs w:val="20"/>
          <w:lang w:val="es-ES"/>
        </w:rPr>
        <w:t>Cerff</w:t>
      </w:r>
      <w:proofErr w:type="spellEnd"/>
      <w:r w:rsidR="00CC3B52" w:rsidRPr="00A441DD">
        <w:rPr>
          <w:rFonts w:ascii="Verdana" w:hAnsi="Verdana"/>
          <w:sz w:val="20"/>
          <w:szCs w:val="20"/>
          <w:lang w:val="es-ES"/>
        </w:rPr>
        <w:t xml:space="preserve"> </w:t>
      </w:r>
      <w:proofErr w:type="spellStart"/>
      <w:r w:rsidR="00CC3B52" w:rsidRPr="00A441DD">
        <w:rPr>
          <w:rFonts w:ascii="Verdana" w:hAnsi="Verdana"/>
          <w:sz w:val="20"/>
          <w:szCs w:val="20"/>
          <w:lang w:val="es-ES"/>
        </w:rPr>
        <w:t>Ascama</w:t>
      </w:r>
      <w:proofErr w:type="spellEnd"/>
      <w:r w:rsidR="00CC3B52" w:rsidRPr="00A441DD">
        <w:rPr>
          <w:rFonts w:ascii="Verdana" w:hAnsi="Verdana"/>
          <w:sz w:val="20"/>
          <w:szCs w:val="20"/>
          <w:lang w:val="es-ES"/>
        </w:rPr>
        <w:t>, a quien identificaron como “ex trabajadora de la Municipalidad Metropolitana de Lima”, derivado de su “crítica situación de salud”, a fin de evitar que se produzcan daños irreparable</w:t>
      </w:r>
      <w:r w:rsidR="00711DD1" w:rsidRPr="00A441DD">
        <w:rPr>
          <w:rFonts w:ascii="Verdana" w:hAnsi="Verdana"/>
          <w:sz w:val="20"/>
          <w:szCs w:val="20"/>
          <w:lang w:val="es-ES"/>
        </w:rPr>
        <w:t>s</w:t>
      </w:r>
      <w:r w:rsidR="00CC3B52" w:rsidRPr="00A441DD">
        <w:rPr>
          <w:rFonts w:ascii="Verdana" w:hAnsi="Verdana"/>
          <w:sz w:val="20"/>
          <w:szCs w:val="20"/>
          <w:lang w:val="es-ES"/>
        </w:rPr>
        <w:t xml:space="preserve"> a su</w:t>
      </w:r>
      <w:r w:rsidR="00711DD1" w:rsidRPr="00A441DD">
        <w:rPr>
          <w:rFonts w:ascii="Verdana" w:hAnsi="Verdana"/>
          <w:sz w:val="20"/>
          <w:szCs w:val="20"/>
          <w:lang w:val="es-ES"/>
        </w:rPr>
        <w:t>s</w:t>
      </w:r>
      <w:r w:rsidR="00CC3B52" w:rsidRPr="00A441DD">
        <w:rPr>
          <w:rFonts w:ascii="Verdana" w:hAnsi="Verdana"/>
          <w:sz w:val="20"/>
          <w:szCs w:val="20"/>
          <w:lang w:val="es-ES"/>
        </w:rPr>
        <w:t xml:space="preserve"> derechos a la salud y vida</w:t>
      </w:r>
      <w:r w:rsidR="00024959" w:rsidRPr="00A441DD">
        <w:rPr>
          <w:rFonts w:ascii="Verdana" w:hAnsi="Verdana"/>
          <w:sz w:val="20"/>
          <w:szCs w:val="20"/>
          <w:lang w:val="es-ES"/>
        </w:rPr>
        <w:t xml:space="preserve"> (</w:t>
      </w:r>
      <w:r w:rsidR="00024959" w:rsidRPr="00A441DD">
        <w:rPr>
          <w:rFonts w:ascii="Verdana" w:hAnsi="Verdana"/>
          <w:i/>
          <w:sz w:val="20"/>
          <w:szCs w:val="20"/>
          <w:lang w:val="es-ES"/>
        </w:rPr>
        <w:t>infra</w:t>
      </w:r>
      <w:r w:rsidR="00024959" w:rsidRPr="00A441DD">
        <w:rPr>
          <w:rFonts w:ascii="Verdana" w:hAnsi="Verdana"/>
          <w:sz w:val="20"/>
          <w:szCs w:val="20"/>
          <w:lang w:val="es-ES"/>
        </w:rPr>
        <w:t xml:space="preserve"> Considerandos </w:t>
      </w:r>
      <w:r w:rsidR="00CC1076" w:rsidRPr="00A441DD">
        <w:rPr>
          <w:rFonts w:ascii="Verdana" w:hAnsi="Verdana"/>
          <w:sz w:val="20"/>
          <w:szCs w:val="20"/>
          <w:lang w:val="es-ES"/>
        </w:rPr>
        <w:t>4 a 6)</w:t>
      </w:r>
      <w:r w:rsidR="00CC1076" w:rsidRPr="00A441DD">
        <w:rPr>
          <w:rFonts w:ascii="Verdana" w:eastAsia="Calibri" w:hAnsi="Verdana" w:cs="Verdana"/>
          <w:color w:val="000000"/>
          <w:sz w:val="20"/>
          <w:szCs w:val="20"/>
          <w:lang w:val="es-CR"/>
        </w:rPr>
        <w:t>.</w:t>
      </w:r>
    </w:p>
    <w:p w14:paraId="2CE3247D" w14:textId="77777777" w:rsidR="001D77FA" w:rsidRPr="00A441DD" w:rsidRDefault="001D77FA" w:rsidP="003F5106">
      <w:pPr>
        <w:pStyle w:val="Prrafodelista"/>
        <w:rPr>
          <w:rFonts w:ascii="Verdana" w:hAnsi="Verdana"/>
          <w:sz w:val="20"/>
          <w:szCs w:val="20"/>
          <w:lang w:val="es-ES"/>
        </w:rPr>
      </w:pPr>
    </w:p>
    <w:p w14:paraId="20FB9800" w14:textId="77777777" w:rsidR="004E366B" w:rsidRPr="00A441DD" w:rsidRDefault="001D77FA" w:rsidP="003F5106">
      <w:pPr>
        <w:numPr>
          <w:ilvl w:val="0"/>
          <w:numId w:val="1"/>
        </w:numPr>
        <w:ind w:left="0" w:firstLine="0"/>
        <w:jc w:val="both"/>
        <w:rPr>
          <w:rFonts w:ascii="Verdana" w:hAnsi="Verdana"/>
          <w:sz w:val="20"/>
          <w:szCs w:val="20"/>
          <w:lang w:val="es-ES"/>
        </w:rPr>
      </w:pPr>
      <w:r w:rsidRPr="00A441DD">
        <w:rPr>
          <w:rFonts w:ascii="Verdana" w:hAnsi="Verdana"/>
          <w:sz w:val="20"/>
          <w:szCs w:val="20"/>
          <w:lang w:val="es-ES"/>
        </w:rPr>
        <w:t>La nota de la Secretaría de la Corte de 1</w:t>
      </w:r>
      <w:r w:rsidR="006D0445" w:rsidRPr="00A441DD">
        <w:rPr>
          <w:rFonts w:ascii="Verdana" w:hAnsi="Verdana"/>
          <w:sz w:val="20"/>
          <w:szCs w:val="20"/>
          <w:lang w:val="es-ES"/>
        </w:rPr>
        <w:t>5</w:t>
      </w:r>
      <w:r w:rsidRPr="00A441DD">
        <w:rPr>
          <w:rFonts w:ascii="Verdana" w:hAnsi="Verdana"/>
          <w:sz w:val="20"/>
          <w:szCs w:val="20"/>
          <w:lang w:val="es-ES"/>
        </w:rPr>
        <w:t xml:space="preserve"> de </w:t>
      </w:r>
      <w:r w:rsidR="006D0445" w:rsidRPr="00A441DD">
        <w:rPr>
          <w:rFonts w:ascii="Verdana" w:hAnsi="Verdana"/>
          <w:sz w:val="20"/>
          <w:szCs w:val="20"/>
          <w:lang w:val="es-ES"/>
        </w:rPr>
        <w:t>octubre</w:t>
      </w:r>
      <w:r w:rsidRPr="00A441DD">
        <w:rPr>
          <w:rFonts w:ascii="Verdana" w:hAnsi="Verdana"/>
          <w:sz w:val="20"/>
          <w:szCs w:val="20"/>
          <w:lang w:val="es-ES"/>
        </w:rPr>
        <w:t xml:space="preserve"> de 2020, mediante la cual, de conformidad con el artículo 27.5 del Reglamento y siguiendo instrucciones de la </w:t>
      </w:r>
      <w:proofErr w:type="gramStart"/>
      <w:r w:rsidRPr="00A441DD">
        <w:rPr>
          <w:rFonts w:ascii="Verdana" w:hAnsi="Verdana"/>
          <w:sz w:val="20"/>
          <w:szCs w:val="20"/>
          <w:lang w:val="es-ES"/>
        </w:rPr>
        <w:t>Presidenta</w:t>
      </w:r>
      <w:proofErr w:type="gramEnd"/>
      <w:r w:rsidRPr="00A441DD">
        <w:rPr>
          <w:rFonts w:ascii="Verdana" w:hAnsi="Verdana"/>
          <w:sz w:val="20"/>
          <w:szCs w:val="20"/>
          <w:lang w:val="es-ES"/>
        </w:rPr>
        <w:t xml:space="preserve"> de la Corte, </w:t>
      </w:r>
      <w:r w:rsidR="006D0445" w:rsidRPr="00A441DD">
        <w:rPr>
          <w:rFonts w:ascii="Verdana" w:hAnsi="Verdana"/>
          <w:sz w:val="20"/>
          <w:szCs w:val="20"/>
          <w:lang w:val="es-ES"/>
        </w:rPr>
        <w:t xml:space="preserve">se </w:t>
      </w:r>
      <w:r w:rsidR="007A7543" w:rsidRPr="00A441DD">
        <w:rPr>
          <w:rFonts w:ascii="Verdana" w:hAnsi="Verdana"/>
          <w:sz w:val="20"/>
          <w:szCs w:val="20"/>
          <w:lang w:val="es-ES"/>
        </w:rPr>
        <w:t xml:space="preserve">solicitó </w:t>
      </w:r>
      <w:r w:rsidR="006D0445" w:rsidRPr="00A441DD">
        <w:rPr>
          <w:rFonts w:ascii="Verdana" w:hAnsi="Verdana"/>
          <w:sz w:val="20"/>
          <w:szCs w:val="20"/>
          <w:lang w:val="es-ES"/>
        </w:rPr>
        <w:t>al Estado que, a más tardar el 23 de octubre de 2020, presentara sus observaciones a la solicitud de medidas provisionales</w:t>
      </w:r>
      <w:r w:rsidR="003A1B20" w:rsidRPr="00A441DD">
        <w:rPr>
          <w:rFonts w:ascii="Verdana" w:hAnsi="Verdana"/>
          <w:sz w:val="20"/>
          <w:szCs w:val="20"/>
        </w:rPr>
        <w:t>.</w:t>
      </w:r>
    </w:p>
    <w:p w14:paraId="6F02F3B7" w14:textId="77777777" w:rsidR="004E366B" w:rsidRPr="00A441DD" w:rsidRDefault="004E366B" w:rsidP="003F5106">
      <w:pPr>
        <w:pStyle w:val="Prrafodelista"/>
        <w:rPr>
          <w:rFonts w:ascii="Verdana" w:eastAsia="Times New Roman" w:hAnsi="Verdana" w:cs="Verdana"/>
          <w:sz w:val="20"/>
          <w:szCs w:val="20"/>
          <w:lang w:val="es-CR" w:eastAsia="es-CR"/>
        </w:rPr>
      </w:pPr>
    </w:p>
    <w:p w14:paraId="5F4CAAC4" w14:textId="77777777" w:rsidR="004E366B" w:rsidRPr="00AE2422" w:rsidRDefault="003A1B20" w:rsidP="003F5106">
      <w:pPr>
        <w:numPr>
          <w:ilvl w:val="0"/>
          <w:numId w:val="1"/>
        </w:numPr>
        <w:ind w:left="0" w:firstLine="0"/>
        <w:jc w:val="both"/>
        <w:rPr>
          <w:rFonts w:ascii="Verdana" w:eastAsia="Times New Roman" w:hAnsi="Verdana" w:cs="Verdana"/>
          <w:sz w:val="20"/>
          <w:szCs w:val="20"/>
          <w:lang w:val="es-CR" w:eastAsia="es-CR"/>
        </w:rPr>
      </w:pPr>
      <w:r w:rsidRPr="00A441DD">
        <w:rPr>
          <w:rFonts w:ascii="Verdana" w:eastAsia="Times New Roman" w:hAnsi="Verdana" w:cs="Verdana"/>
          <w:sz w:val="20"/>
          <w:szCs w:val="20"/>
          <w:lang w:val="es-CR" w:eastAsia="es-CR"/>
        </w:rPr>
        <w:t>El escrito</w:t>
      </w:r>
      <w:r w:rsidR="004E366B" w:rsidRPr="00A441DD">
        <w:rPr>
          <w:rFonts w:ascii="Verdana" w:eastAsia="Times New Roman" w:hAnsi="Verdana" w:cs="Verdana"/>
          <w:sz w:val="20"/>
          <w:szCs w:val="20"/>
          <w:lang w:val="es-CR" w:eastAsia="es-CR"/>
        </w:rPr>
        <w:t xml:space="preserve"> presentado por el Estado el </w:t>
      </w:r>
      <w:r w:rsidR="002323DB" w:rsidRPr="00A441DD">
        <w:rPr>
          <w:rFonts w:ascii="Verdana" w:eastAsia="Times New Roman" w:hAnsi="Verdana" w:cs="Verdana"/>
          <w:sz w:val="20"/>
          <w:szCs w:val="20"/>
          <w:lang w:val="es-CR" w:eastAsia="es-CR"/>
        </w:rPr>
        <w:t>26 de octubre de 2020</w:t>
      </w:r>
      <w:r w:rsidR="004E366B" w:rsidRPr="00A441DD">
        <w:rPr>
          <w:rFonts w:ascii="Verdana" w:eastAsia="Times New Roman" w:hAnsi="Verdana" w:cs="Verdana"/>
          <w:sz w:val="20"/>
          <w:szCs w:val="20"/>
          <w:lang w:val="es-CR" w:eastAsia="es-CR"/>
        </w:rPr>
        <w:t xml:space="preserve">, </w:t>
      </w:r>
      <w:r w:rsidRPr="00A441DD">
        <w:rPr>
          <w:rFonts w:ascii="Verdana" w:hAnsi="Verdana"/>
          <w:sz w:val="20"/>
          <w:szCs w:val="20"/>
          <w:lang w:val="es-ES"/>
        </w:rPr>
        <w:t xml:space="preserve">mediante el cual remitió sus </w:t>
      </w:r>
      <w:r w:rsidRPr="00AE2422">
        <w:rPr>
          <w:rFonts w:ascii="Verdana" w:hAnsi="Verdana"/>
          <w:sz w:val="20"/>
          <w:szCs w:val="20"/>
          <w:lang w:val="es-ES"/>
        </w:rPr>
        <w:t>observaciones a la solicitud de medidas provisionales.</w:t>
      </w:r>
    </w:p>
    <w:p w14:paraId="1B4001A3" w14:textId="77777777" w:rsidR="0077718F" w:rsidRPr="00AE2422" w:rsidRDefault="0077718F" w:rsidP="003F5106">
      <w:pPr>
        <w:pStyle w:val="Prrafodelista"/>
        <w:rPr>
          <w:rFonts w:ascii="Verdana" w:eastAsia="Times New Roman" w:hAnsi="Verdana" w:cs="Verdana"/>
          <w:sz w:val="20"/>
          <w:szCs w:val="20"/>
          <w:lang w:val="es-CR" w:eastAsia="es-CR"/>
        </w:rPr>
      </w:pPr>
    </w:p>
    <w:p w14:paraId="018B9B4B" w14:textId="77777777" w:rsidR="00CC76A7" w:rsidRPr="00AE2422" w:rsidRDefault="002F1117" w:rsidP="003F5106">
      <w:pPr>
        <w:numPr>
          <w:ilvl w:val="0"/>
          <w:numId w:val="1"/>
        </w:numPr>
        <w:ind w:left="0" w:firstLine="0"/>
        <w:jc w:val="both"/>
        <w:rPr>
          <w:rFonts w:ascii="Verdana" w:eastAsia="Times New Roman" w:hAnsi="Verdana" w:cs="Verdana"/>
          <w:sz w:val="20"/>
          <w:szCs w:val="20"/>
          <w:lang w:val="es-CR" w:eastAsia="es-CR"/>
        </w:rPr>
      </w:pPr>
      <w:r w:rsidRPr="00AE2422">
        <w:rPr>
          <w:rFonts w:ascii="Verdana" w:eastAsia="Times New Roman" w:hAnsi="Verdana" w:cs="Verdana"/>
          <w:sz w:val="20"/>
          <w:szCs w:val="20"/>
          <w:lang w:val="es-CR" w:eastAsia="es-CR"/>
        </w:rPr>
        <w:t>Los</w:t>
      </w:r>
      <w:r w:rsidR="0077718F" w:rsidRPr="00AE2422">
        <w:rPr>
          <w:rFonts w:ascii="Verdana" w:eastAsia="Times New Roman" w:hAnsi="Verdana" w:cs="Verdana"/>
          <w:sz w:val="20"/>
          <w:szCs w:val="20"/>
          <w:lang w:val="es-CR" w:eastAsia="es-CR"/>
        </w:rPr>
        <w:t xml:space="preserve"> escrito</w:t>
      </w:r>
      <w:r w:rsidRPr="00AE2422">
        <w:rPr>
          <w:rFonts w:ascii="Verdana" w:eastAsia="Times New Roman" w:hAnsi="Verdana" w:cs="Verdana"/>
          <w:sz w:val="20"/>
          <w:szCs w:val="20"/>
          <w:lang w:val="es-CR" w:eastAsia="es-CR"/>
        </w:rPr>
        <w:t>s</w:t>
      </w:r>
      <w:r w:rsidR="0077718F" w:rsidRPr="00AE2422">
        <w:rPr>
          <w:rFonts w:ascii="Verdana" w:eastAsia="Times New Roman" w:hAnsi="Verdana" w:cs="Verdana"/>
          <w:sz w:val="20"/>
          <w:szCs w:val="20"/>
          <w:lang w:val="es-CR" w:eastAsia="es-CR"/>
        </w:rPr>
        <w:t xml:space="preserve"> presentado</w:t>
      </w:r>
      <w:r w:rsidRPr="00AE2422">
        <w:rPr>
          <w:rFonts w:ascii="Verdana" w:eastAsia="Times New Roman" w:hAnsi="Verdana" w:cs="Verdana"/>
          <w:sz w:val="20"/>
          <w:szCs w:val="20"/>
          <w:lang w:val="es-CR" w:eastAsia="es-CR"/>
        </w:rPr>
        <w:t>s</w:t>
      </w:r>
      <w:r w:rsidR="0077718F" w:rsidRPr="00AE2422">
        <w:rPr>
          <w:rFonts w:ascii="Verdana" w:eastAsia="Times New Roman" w:hAnsi="Verdana" w:cs="Verdana"/>
          <w:sz w:val="20"/>
          <w:szCs w:val="20"/>
          <w:lang w:val="es-CR" w:eastAsia="es-CR"/>
        </w:rPr>
        <w:t xml:space="preserve"> por l</w:t>
      </w:r>
      <w:r w:rsidR="005545B0" w:rsidRPr="00AE2422">
        <w:rPr>
          <w:rFonts w:ascii="Verdana" w:eastAsia="Times New Roman" w:hAnsi="Verdana" w:cs="Verdana"/>
          <w:sz w:val="20"/>
          <w:szCs w:val="20"/>
          <w:lang w:val="es-CR" w:eastAsia="es-CR"/>
        </w:rPr>
        <w:t>o</w:t>
      </w:r>
      <w:r w:rsidR="002B52E9" w:rsidRPr="00AE2422">
        <w:rPr>
          <w:rFonts w:ascii="Verdana" w:eastAsia="Times New Roman" w:hAnsi="Verdana" w:cs="Verdana"/>
          <w:sz w:val="20"/>
          <w:szCs w:val="20"/>
          <w:lang w:val="es-CR" w:eastAsia="es-CR"/>
        </w:rPr>
        <w:t>s representantes los días</w:t>
      </w:r>
      <w:r w:rsidR="0077718F" w:rsidRPr="00AE2422">
        <w:rPr>
          <w:rFonts w:ascii="Verdana" w:eastAsia="Times New Roman" w:hAnsi="Verdana" w:cs="Verdana"/>
          <w:sz w:val="20"/>
          <w:szCs w:val="20"/>
          <w:lang w:val="es-CR" w:eastAsia="es-CR"/>
        </w:rPr>
        <w:t xml:space="preserve"> </w:t>
      </w:r>
      <w:r w:rsidR="005545B0" w:rsidRPr="00AE2422">
        <w:rPr>
          <w:rFonts w:ascii="Verdana" w:eastAsia="Times New Roman" w:hAnsi="Verdana" w:cs="Verdana"/>
          <w:sz w:val="20"/>
          <w:szCs w:val="20"/>
          <w:lang w:val="es-CR" w:eastAsia="es-CR"/>
        </w:rPr>
        <w:t>29</w:t>
      </w:r>
      <w:r w:rsidR="00CC76A7" w:rsidRPr="00AE2422">
        <w:rPr>
          <w:rStyle w:val="Refdenotaalpie"/>
          <w:rFonts w:eastAsia="Times New Roman" w:cs="Verdana"/>
          <w:sz w:val="20"/>
          <w:szCs w:val="20"/>
          <w:lang w:val="es-CR" w:eastAsia="es-CR"/>
        </w:rPr>
        <w:footnoteReference w:id="5"/>
      </w:r>
      <w:r w:rsidR="005545B0" w:rsidRPr="00AE2422">
        <w:rPr>
          <w:rFonts w:ascii="Verdana" w:eastAsia="Times New Roman" w:hAnsi="Verdana" w:cs="Verdana"/>
          <w:sz w:val="20"/>
          <w:szCs w:val="20"/>
          <w:lang w:val="es-CR" w:eastAsia="es-CR"/>
        </w:rPr>
        <w:t xml:space="preserve"> de octubre</w:t>
      </w:r>
      <w:r w:rsidR="00CC76A7" w:rsidRPr="00AE2422">
        <w:rPr>
          <w:rFonts w:ascii="Verdana" w:eastAsia="Times New Roman" w:hAnsi="Verdana" w:cs="Verdana"/>
          <w:sz w:val="20"/>
          <w:szCs w:val="20"/>
          <w:lang w:val="es-CR" w:eastAsia="es-CR"/>
        </w:rPr>
        <w:t xml:space="preserve">, </w:t>
      </w:r>
      <w:r w:rsidR="00A04DBD" w:rsidRPr="00AE2422">
        <w:rPr>
          <w:rFonts w:ascii="Verdana" w:hAnsi="Verdana"/>
          <w:sz w:val="20"/>
          <w:szCs w:val="20"/>
          <w:lang w:val="es-ES"/>
        </w:rPr>
        <w:t>2</w:t>
      </w:r>
      <w:r w:rsidR="00CC76A7" w:rsidRPr="00AE2422">
        <w:rPr>
          <w:rStyle w:val="Refdenotaalpie"/>
          <w:sz w:val="20"/>
          <w:szCs w:val="20"/>
          <w:lang w:val="es-ES"/>
        </w:rPr>
        <w:footnoteReference w:id="6"/>
      </w:r>
      <w:r w:rsidR="001F7053" w:rsidRPr="00AE2422">
        <w:rPr>
          <w:rFonts w:ascii="Verdana" w:hAnsi="Verdana"/>
          <w:sz w:val="20"/>
          <w:szCs w:val="20"/>
          <w:lang w:val="es-ES"/>
        </w:rPr>
        <w:t xml:space="preserve">, </w:t>
      </w:r>
      <w:r w:rsidR="00040213" w:rsidRPr="00AE2422">
        <w:rPr>
          <w:rFonts w:ascii="Verdana" w:hAnsi="Verdana"/>
          <w:sz w:val="20"/>
          <w:szCs w:val="20"/>
          <w:lang w:val="es-ES"/>
        </w:rPr>
        <w:t>4</w:t>
      </w:r>
      <w:r w:rsidR="00040213" w:rsidRPr="00AE2422">
        <w:rPr>
          <w:rStyle w:val="Refdenotaalpie"/>
          <w:sz w:val="20"/>
          <w:szCs w:val="20"/>
          <w:lang w:val="es-ES"/>
        </w:rPr>
        <w:footnoteReference w:id="7"/>
      </w:r>
      <w:r w:rsidR="001F7053" w:rsidRPr="00AE2422">
        <w:rPr>
          <w:rFonts w:ascii="Verdana" w:hAnsi="Verdana"/>
          <w:sz w:val="20"/>
          <w:szCs w:val="20"/>
          <w:lang w:val="es-ES"/>
        </w:rPr>
        <w:t xml:space="preserve"> y 9</w:t>
      </w:r>
      <w:r w:rsidR="004C3BFC" w:rsidRPr="00AE2422">
        <w:rPr>
          <w:rStyle w:val="Refdenotaalpie"/>
          <w:sz w:val="20"/>
          <w:szCs w:val="20"/>
          <w:lang w:val="es-ES"/>
        </w:rPr>
        <w:footnoteReference w:id="8"/>
      </w:r>
      <w:r w:rsidR="00040213" w:rsidRPr="00AE2422">
        <w:rPr>
          <w:rFonts w:ascii="Verdana" w:hAnsi="Verdana"/>
          <w:sz w:val="20"/>
          <w:szCs w:val="20"/>
          <w:lang w:val="es-ES"/>
        </w:rPr>
        <w:t xml:space="preserve"> de noviembre de 2020.</w:t>
      </w:r>
    </w:p>
    <w:p w14:paraId="63D12DE3" w14:textId="77777777" w:rsidR="00CC76A7" w:rsidRPr="00A441DD" w:rsidRDefault="00CC76A7" w:rsidP="003F5106">
      <w:pPr>
        <w:jc w:val="both"/>
        <w:rPr>
          <w:rFonts w:ascii="Verdana" w:hAnsi="Verdana"/>
          <w:sz w:val="20"/>
          <w:szCs w:val="20"/>
          <w:highlight w:val="yellow"/>
          <w:lang w:val="es-ES"/>
        </w:rPr>
      </w:pPr>
    </w:p>
    <w:p w14:paraId="6ADA4CA8" w14:textId="77777777" w:rsidR="00BE6972" w:rsidRPr="00A441DD" w:rsidRDefault="00BE6972" w:rsidP="003F5106">
      <w:pPr>
        <w:jc w:val="both"/>
        <w:rPr>
          <w:rFonts w:ascii="Verdana" w:hAnsi="Verdana"/>
          <w:sz w:val="20"/>
          <w:szCs w:val="20"/>
          <w:highlight w:val="yellow"/>
          <w:lang w:val="es-ES"/>
        </w:rPr>
      </w:pPr>
    </w:p>
    <w:p w14:paraId="53BBC39D" w14:textId="77777777" w:rsidR="00ED0334" w:rsidRPr="00A441DD" w:rsidRDefault="00ED0334" w:rsidP="003F5106">
      <w:pPr>
        <w:jc w:val="both"/>
        <w:rPr>
          <w:rFonts w:ascii="Verdana" w:eastAsia="Verdana" w:hAnsi="Verdana" w:cs="Verdana"/>
          <w:sz w:val="20"/>
          <w:szCs w:val="20"/>
          <w:lang w:val="es-ES"/>
        </w:rPr>
      </w:pPr>
      <w:r w:rsidRPr="00A441DD">
        <w:rPr>
          <w:rFonts w:ascii="Verdana" w:eastAsia="Verdana" w:hAnsi="Verdana" w:cs="Verdana"/>
          <w:b/>
          <w:bCs/>
          <w:sz w:val="20"/>
          <w:szCs w:val="20"/>
          <w:lang w:val="es-ES"/>
        </w:rPr>
        <w:t>CONSIDERANDO QUE:</w:t>
      </w:r>
    </w:p>
    <w:p w14:paraId="654C3E2B" w14:textId="77777777" w:rsidR="00664B46" w:rsidRPr="00A441DD" w:rsidRDefault="00664B46" w:rsidP="003F5106">
      <w:pPr>
        <w:jc w:val="both"/>
        <w:rPr>
          <w:rFonts w:ascii="Verdana" w:hAnsi="Verdana"/>
          <w:sz w:val="20"/>
          <w:szCs w:val="20"/>
          <w:lang w:val="es-CR"/>
        </w:rPr>
      </w:pPr>
    </w:p>
    <w:p w14:paraId="38F9D32F" w14:textId="77777777" w:rsidR="00D12073" w:rsidRPr="00A441DD" w:rsidRDefault="00DE302F" w:rsidP="003F5106">
      <w:pPr>
        <w:numPr>
          <w:ilvl w:val="0"/>
          <w:numId w:val="2"/>
        </w:numPr>
        <w:ind w:left="0" w:firstLine="0"/>
        <w:jc w:val="both"/>
        <w:rPr>
          <w:rFonts w:ascii="Verdana" w:hAnsi="Verdana"/>
          <w:sz w:val="20"/>
          <w:szCs w:val="20"/>
          <w:lang w:val="es-CR"/>
        </w:rPr>
      </w:pPr>
      <w:r w:rsidRPr="00A441DD">
        <w:rPr>
          <w:rFonts w:ascii="Verdana" w:hAnsi="Verdana"/>
          <w:sz w:val="20"/>
          <w:szCs w:val="20"/>
          <w:lang w:val="es-CR"/>
        </w:rPr>
        <w:t xml:space="preserve">La Corte emitió Sentencia en el </w:t>
      </w:r>
      <w:r w:rsidR="00282F0B" w:rsidRPr="00A441DD">
        <w:rPr>
          <w:rFonts w:ascii="Verdana" w:hAnsi="Verdana"/>
          <w:i/>
          <w:sz w:val="20"/>
          <w:szCs w:val="20"/>
          <w:lang w:val="es-CR"/>
        </w:rPr>
        <w:t>C</w:t>
      </w:r>
      <w:r w:rsidRPr="00A441DD">
        <w:rPr>
          <w:rFonts w:ascii="Verdana" w:hAnsi="Verdana"/>
          <w:i/>
          <w:sz w:val="20"/>
          <w:szCs w:val="20"/>
          <w:lang w:val="es-CR"/>
        </w:rPr>
        <w:t>aso</w:t>
      </w:r>
      <w:r w:rsidR="00BE6972" w:rsidRPr="00A441DD">
        <w:rPr>
          <w:rFonts w:ascii="Verdana" w:hAnsi="Verdana"/>
          <w:sz w:val="20"/>
          <w:szCs w:val="20"/>
          <w:lang w:val="es-CR"/>
        </w:rPr>
        <w:t xml:space="preserve"> </w:t>
      </w:r>
      <w:r w:rsidR="00BE6972" w:rsidRPr="00A441DD">
        <w:rPr>
          <w:rFonts w:ascii="Verdana" w:hAnsi="Verdana"/>
          <w:i/>
          <w:sz w:val="20"/>
          <w:szCs w:val="20"/>
          <w:lang w:val="es-CR"/>
        </w:rPr>
        <w:t xml:space="preserve">Acevedo Jaramillo y otros </w:t>
      </w:r>
      <w:r w:rsidR="00024959" w:rsidRPr="00A441DD">
        <w:rPr>
          <w:rFonts w:ascii="Verdana" w:hAnsi="Verdana"/>
          <w:sz w:val="20"/>
          <w:szCs w:val="20"/>
        </w:rPr>
        <w:t xml:space="preserve">en el </w:t>
      </w:r>
      <w:r w:rsidRPr="00A441DD">
        <w:rPr>
          <w:rFonts w:ascii="Verdana" w:hAnsi="Verdana"/>
          <w:sz w:val="20"/>
          <w:szCs w:val="20"/>
        </w:rPr>
        <w:t>200</w:t>
      </w:r>
      <w:r w:rsidR="00BE6972" w:rsidRPr="00A441DD">
        <w:rPr>
          <w:rFonts w:ascii="Verdana" w:hAnsi="Verdana"/>
          <w:sz w:val="20"/>
          <w:szCs w:val="20"/>
        </w:rPr>
        <w:t>6</w:t>
      </w:r>
      <w:r w:rsidRPr="00A441DD">
        <w:rPr>
          <w:rFonts w:ascii="Verdana" w:hAnsi="Verdana"/>
          <w:sz w:val="20"/>
          <w:szCs w:val="20"/>
          <w:lang w:val="es-CR"/>
        </w:rPr>
        <w:t xml:space="preserve"> (</w:t>
      </w:r>
      <w:r w:rsidRPr="00A441DD">
        <w:rPr>
          <w:rFonts w:ascii="Verdana" w:hAnsi="Verdana"/>
          <w:i/>
          <w:sz w:val="20"/>
          <w:szCs w:val="20"/>
          <w:lang w:val="es-CR"/>
        </w:rPr>
        <w:t>supra</w:t>
      </w:r>
      <w:r w:rsidRPr="00A441DD">
        <w:rPr>
          <w:rFonts w:ascii="Verdana" w:hAnsi="Verdana"/>
          <w:sz w:val="20"/>
          <w:szCs w:val="20"/>
          <w:lang w:val="es-CR"/>
        </w:rPr>
        <w:t xml:space="preserve"> Visto 1), el cual se encuentra en etapa</w:t>
      </w:r>
      <w:r w:rsidR="006559DA" w:rsidRPr="00A441DD">
        <w:rPr>
          <w:rFonts w:ascii="Verdana" w:hAnsi="Verdana"/>
          <w:sz w:val="20"/>
          <w:szCs w:val="20"/>
          <w:lang w:val="es-CR"/>
        </w:rPr>
        <w:t xml:space="preserve"> de supervisión de cumplimiento</w:t>
      </w:r>
      <w:r w:rsidRPr="00A441DD">
        <w:rPr>
          <w:rFonts w:ascii="Verdana" w:hAnsi="Verdana"/>
          <w:sz w:val="20"/>
          <w:szCs w:val="20"/>
          <w:lang w:val="es-CR"/>
        </w:rPr>
        <w:t>.</w:t>
      </w:r>
      <w:r w:rsidR="007A7543" w:rsidRPr="00A441DD">
        <w:rPr>
          <w:rFonts w:ascii="Verdana" w:hAnsi="Verdana"/>
          <w:sz w:val="20"/>
          <w:szCs w:val="20"/>
          <w:lang w:val="es-CR"/>
        </w:rPr>
        <w:t xml:space="preserve"> </w:t>
      </w:r>
      <w:r w:rsidR="00395882" w:rsidRPr="00A441DD">
        <w:rPr>
          <w:rFonts w:ascii="Verdana" w:hAnsi="Verdana"/>
          <w:sz w:val="20"/>
          <w:szCs w:val="20"/>
          <w:lang w:val="es-CR"/>
        </w:rPr>
        <w:t>En el punto resolutivo quinto de la Sentencia, l</w:t>
      </w:r>
      <w:r w:rsidR="007A7543" w:rsidRPr="00A441DD">
        <w:rPr>
          <w:rFonts w:ascii="Verdana" w:hAnsi="Verdana"/>
          <w:sz w:val="20"/>
          <w:szCs w:val="20"/>
          <w:lang w:val="es-CR"/>
        </w:rPr>
        <w:t>a C</w:t>
      </w:r>
      <w:r w:rsidR="00395882" w:rsidRPr="00A441DD">
        <w:rPr>
          <w:rFonts w:ascii="Verdana" w:hAnsi="Verdana"/>
          <w:sz w:val="20"/>
          <w:szCs w:val="20"/>
          <w:lang w:val="es-CR"/>
        </w:rPr>
        <w:t xml:space="preserve">orte dispuso </w:t>
      </w:r>
      <w:r w:rsidR="007A7543" w:rsidRPr="00A441DD">
        <w:rPr>
          <w:rFonts w:ascii="Verdana" w:hAnsi="Verdana"/>
          <w:sz w:val="20"/>
          <w:szCs w:val="20"/>
          <w:lang w:val="es-CR"/>
        </w:rPr>
        <w:t>que el Estado debe “</w:t>
      </w:r>
      <w:r w:rsidR="007A7543" w:rsidRPr="00A441DD">
        <w:rPr>
          <w:rFonts w:ascii="Verdana" w:hAnsi="Verdana"/>
          <w:bCs/>
          <w:sz w:val="20"/>
          <w:szCs w:val="20"/>
        </w:rPr>
        <w:t>garantizar a los lesionados en el goce de sus derechos o libertades conculcados</w:t>
      </w:r>
      <w:r w:rsidR="007A7543" w:rsidRPr="00A441DD">
        <w:rPr>
          <w:rFonts w:ascii="Verdana" w:hAnsi="Verdana"/>
          <w:sz w:val="20"/>
          <w:szCs w:val="20"/>
        </w:rPr>
        <w:t>, a través de la efectiva ejecución de las sentencias de amparo cuyo incumplimiento fue declarado por este Tribunal”</w:t>
      </w:r>
      <w:r w:rsidR="00395882" w:rsidRPr="00A441DD">
        <w:rPr>
          <w:rFonts w:ascii="Verdana" w:hAnsi="Verdana"/>
          <w:sz w:val="20"/>
          <w:szCs w:val="20"/>
        </w:rPr>
        <w:t xml:space="preserve"> (</w:t>
      </w:r>
      <w:r w:rsidR="00395882" w:rsidRPr="00A441DD">
        <w:rPr>
          <w:rFonts w:ascii="Verdana" w:hAnsi="Verdana"/>
          <w:i/>
          <w:sz w:val="20"/>
          <w:szCs w:val="20"/>
        </w:rPr>
        <w:t>supra</w:t>
      </w:r>
      <w:r w:rsidR="00395882" w:rsidRPr="00A441DD">
        <w:rPr>
          <w:rFonts w:ascii="Verdana" w:hAnsi="Verdana"/>
          <w:sz w:val="20"/>
          <w:szCs w:val="20"/>
        </w:rPr>
        <w:t xml:space="preserve"> Visto 1), y en los puntos resolutivos sexto a décimo segundo el Tribunal dispuso reparaciones respecto de las víctimas beneficiarias de sentencias de amparo que ordenan la restitución y que no fueron cumplidas, o a sus derechohabientes en el caso de la falta de cumplimiento de las sentencias que ordenan reponer a trabajadores en sus cargos o similares</w:t>
      </w:r>
      <w:r w:rsidR="00BD796F" w:rsidRPr="00A441DD">
        <w:rPr>
          <w:rFonts w:ascii="Verdana" w:hAnsi="Verdana"/>
          <w:sz w:val="20"/>
          <w:szCs w:val="20"/>
        </w:rPr>
        <w:t xml:space="preserve"> (</w:t>
      </w:r>
      <w:r w:rsidR="00BD796F" w:rsidRPr="00A441DD">
        <w:rPr>
          <w:rFonts w:ascii="Verdana" w:hAnsi="Verdana"/>
          <w:i/>
          <w:sz w:val="20"/>
          <w:szCs w:val="20"/>
        </w:rPr>
        <w:t>infra</w:t>
      </w:r>
      <w:r w:rsidR="00BD796F" w:rsidRPr="00A441DD">
        <w:rPr>
          <w:rFonts w:ascii="Verdana" w:hAnsi="Verdana"/>
          <w:sz w:val="20"/>
          <w:szCs w:val="20"/>
        </w:rPr>
        <w:t xml:space="preserve"> punto resolutivo segundo)</w:t>
      </w:r>
      <w:r w:rsidR="007A7543" w:rsidRPr="00A441DD">
        <w:rPr>
          <w:rFonts w:ascii="Verdana" w:hAnsi="Verdana"/>
          <w:sz w:val="20"/>
          <w:szCs w:val="20"/>
          <w:lang w:val="es-CR"/>
        </w:rPr>
        <w:t>.</w:t>
      </w:r>
    </w:p>
    <w:p w14:paraId="63278A90" w14:textId="77777777" w:rsidR="00D12073" w:rsidRPr="00A441DD" w:rsidRDefault="00D12073" w:rsidP="003F5106">
      <w:pPr>
        <w:jc w:val="both"/>
        <w:rPr>
          <w:rFonts w:ascii="Verdana" w:hAnsi="Verdana"/>
          <w:sz w:val="20"/>
          <w:szCs w:val="20"/>
          <w:lang w:val="es-CR"/>
        </w:rPr>
      </w:pPr>
    </w:p>
    <w:p w14:paraId="7EFBA401" w14:textId="77777777" w:rsidR="00C90B0E" w:rsidRPr="00A441DD" w:rsidRDefault="00D823D9" w:rsidP="003F5106">
      <w:pPr>
        <w:numPr>
          <w:ilvl w:val="0"/>
          <w:numId w:val="2"/>
        </w:numPr>
        <w:ind w:left="0" w:firstLine="0"/>
        <w:jc w:val="both"/>
        <w:rPr>
          <w:rFonts w:ascii="Verdana" w:hAnsi="Verdana"/>
          <w:sz w:val="20"/>
          <w:szCs w:val="20"/>
          <w:lang w:val="es-CR"/>
        </w:rPr>
      </w:pPr>
      <w:r w:rsidRPr="00A441DD">
        <w:rPr>
          <w:rFonts w:ascii="Verdana" w:hAnsi="Verdana"/>
          <w:sz w:val="20"/>
          <w:szCs w:val="20"/>
        </w:rPr>
        <w:t>En la presente Resolución, la Corte se pronunciará sobre la solicitud de medidas provisionales presentada por l</w:t>
      </w:r>
      <w:r w:rsidR="006559DA" w:rsidRPr="00A441DD">
        <w:rPr>
          <w:rFonts w:ascii="Verdana" w:hAnsi="Verdana"/>
          <w:sz w:val="20"/>
          <w:szCs w:val="20"/>
        </w:rPr>
        <w:t>o</w:t>
      </w:r>
      <w:r w:rsidR="002148BD" w:rsidRPr="00A441DD">
        <w:rPr>
          <w:rFonts w:ascii="Verdana" w:hAnsi="Verdana"/>
          <w:sz w:val="20"/>
          <w:szCs w:val="20"/>
        </w:rPr>
        <w:t>s representantes de las</w:t>
      </w:r>
      <w:r w:rsidRPr="00A441DD">
        <w:rPr>
          <w:rFonts w:ascii="Verdana" w:hAnsi="Verdana"/>
          <w:sz w:val="20"/>
          <w:szCs w:val="20"/>
        </w:rPr>
        <w:t xml:space="preserve"> víctima</w:t>
      </w:r>
      <w:r w:rsidR="00024959" w:rsidRPr="00A441DD">
        <w:rPr>
          <w:rFonts w:ascii="Verdana" w:hAnsi="Verdana"/>
          <w:sz w:val="20"/>
          <w:szCs w:val="20"/>
        </w:rPr>
        <w:t>s</w:t>
      </w:r>
      <w:r w:rsidR="00C90B0E" w:rsidRPr="00A441DD">
        <w:rPr>
          <w:rFonts w:ascii="Verdana" w:hAnsi="Verdana"/>
          <w:sz w:val="20"/>
          <w:szCs w:val="20"/>
        </w:rPr>
        <w:t xml:space="preserve"> </w:t>
      </w:r>
      <w:r w:rsidR="00C90B0E" w:rsidRPr="00A441DD">
        <w:rPr>
          <w:rFonts w:ascii="Verdana" w:hAnsi="Verdana"/>
          <w:sz w:val="20"/>
          <w:szCs w:val="20"/>
          <w:lang w:val="es-ES" w:eastAsia="es-ES"/>
        </w:rPr>
        <w:t>(</w:t>
      </w:r>
      <w:r w:rsidR="00C90B0E" w:rsidRPr="00A441DD">
        <w:rPr>
          <w:rFonts w:ascii="Verdana" w:hAnsi="Verdana"/>
          <w:i/>
          <w:sz w:val="20"/>
          <w:szCs w:val="20"/>
          <w:lang w:val="es-ES" w:eastAsia="es-ES"/>
        </w:rPr>
        <w:t>infra</w:t>
      </w:r>
      <w:r w:rsidR="00C90B0E" w:rsidRPr="00A441DD">
        <w:rPr>
          <w:rFonts w:ascii="Verdana" w:hAnsi="Verdana"/>
          <w:sz w:val="20"/>
          <w:szCs w:val="20"/>
          <w:lang w:val="es-ES" w:eastAsia="es-ES"/>
        </w:rPr>
        <w:t xml:space="preserve"> Considerando</w:t>
      </w:r>
      <w:r w:rsidR="00024959" w:rsidRPr="00A441DD">
        <w:rPr>
          <w:rFonts w:ascii="Verdana" w:hAnsi="Verdana"/>
          <w:sz w:val="20"/>
          <w:szCs w:val="20"/>
          <w:lang w:val="es-ES" w:eastAsia="es-ES"/>
        </w:rPr>
        <w:t>s</w:t>
      </w:r>
      <w:r w:rsidR="00C90B0E" w:rsidRPr="00A441DD">
        <w:rPr>
          <w:rFonts w:ascii="Verdana" w:hAnsi="Verdana"/>
          <w:sz w:val="20"/>
          <w:szCs w:val="20"/>
          <w:lang w:val="es-ES" w:eastAsia="es-ES"/>
        </w:rPr>
        <w:t xml:space="preserve"> </w:t>
      </w:r>
      <w:r w:rsidR="0044122C" w:rsidRPr="00A441DD">
        <w:rPr>
          <w:rFonts w:ascii="Verdana" w:hAnsi="Verdana"/>
          <w:sz w:val="20"/>
          <w:szCs w:val="20"/>
          <w:lang w:val="es-ES" w:eastAsia="es-ES"/>
        </w:rPr>
        <w:t>10 a 18</w:t>
      </w:r>
      <w:r w:rsidR="00C90B0E" w:rsidRPr="00A441DD">
        <w:rPr>
          <w:rFonts w:ascii="Verdana" w:hAnsi="Verdana"/>
          <w:sz w:val="20"/>
          <w:szCs w:val="20"/>
          <w:lang w:val="es-ES" w:eastAsia="es-ES"/>
        </w:rPr>
        <w:t>)</w:t>
      </w:r>
      <w:r w:rsidRPr="00A441DD">
        <w:rPr>
          <w:rFonts w:ascii="Verdana" w:hAnsi="Verdana"/>
          <w:sz w:val="20"/>
          <w:szCs w:val="20"/>
        </w:rPr>
        <w:t xml:space="preserve">, </w:t>
      </w:r>
      <w:r w:rsidR="00C90B0E" w:rsidRPr="00A441DD">
        <w:rPr>
          <w:rFonts w:ascii="Verdana" w:hAnsi="Verdana"/>
          <w:sz w:val="20"/>
          <w:szCs w:val="20"/>
        </w:rPr>
        <w:t>en la cual se solicitó a</w:t>
      </w:r>
      <w:r w:rsidR="006559DA" w:rsidRPr="00A441DD">
        <w:rPr>
          <w:rFonts w:ascii="Verdana" w:hAnsi="Verdana"/>
          <w:sz w:val="20"/>
          <w:szCs w:val="20"/>
        </w:rPr>
        <w:t>l Tribunal</w:t>
      </w:r>
      <w:r w:rsidR="00C90B0E" w:rsidRPr="00A441DD">
        <w:rPr>
          <w:rFonts w:ascii="Verdana" w:hAnsi="Verdana"/>
          <w:sz w:val="20"/>
          <w:szCs w:val="20"/>
        </w:rPr>
        <w:t xml:space="preserve"> </w:t>
      </w:r>
      <w:r w:rsidR="00711DD1" w:rsidRPr="00A441DD">
        <w:rPr>
          <w:rFonts w:ascii="Verdana" w:hAnsi="Verdana"/>
          <w:sz w:val="20"/>
          <w:szCs w:val="20"/>
          <w:lang w:val="es-ES"/>
        </w:rPr>
        <w:t>la adopción de medidas provisionales</w:t>
      </w:r>
      <w:r w:rsidR="00711DD1" w:rsidRPr="00A441DD">
        <w:rPr>
          <w:rFonts w:ascii="Verdana" w:hAnsi="Verdana"/>
          <w:sz w:val="20"/>
          <w:szCs w:val="20"/>
          <w:lang w:val="es-CR"/>
        </w:rPr>
        <w:t xml:space="preserve"> </w:t>
      </w:r>
      <w:r w:rsidR="00711DD1" w:rsidRPr="00A441DD">
        <w:rPr>
          <w:rFonts w:ascii="Verdana" w:hAnsi="Verdana"/>
          <w:sz w:val="20"/>
          <w:szCs w:val="20"/>
          <w:lang w:val="es-ES"/>
        </w:rPr>
        <w:t xml:space="preserve">a favor de la señora Liliana Mercedes </w:t>
      </w:r>
      <w:proofErr w:type="spellStart"/>
      <w:r w:rsidR="00711DD1" w:rsidRPr="00A441DD">
        <w:rPr>
          <w:rFonts w:ascii="Verdana" w:hAnsi="Verdana"/>
          <w:sz w:val="20"/>
          <w:szCs w:val="20"/>
          <w:lang w:val="es-ES"/>
        </w:rPr>
        <w:t>Cerff</w:t>
      </w:r>
      <w:proofErr w:type="spellEnd"/>
      <w:r w:rsidR="00711DD1" w:rsidRPr="00A441DD">
        <w:rPr>
          <w:rFonts w:ascii="Verdana" w:hAnsi="Verdana"/>
          <w:sz w:val="20"/>
          <w:szCs w:val="20"/>
          <w:lang w:val="es-ES"/>
        </w:rPr>
        <w:t xml:space="preserve"> </w:t>
      </w:r>
      <w:proofErr w:type="spellStart"/>
      <w:r w:rsidR="00711DD1" w:rsidRPr="00A441DD">
        <w:rPr>
          <w:rFonts w:ascii="Verdana" w:hAnsi="Verdana"/>
          <w:sz w:val="20"/>
          <w:szCs w:val="20"/>
          <w:lang w:val="es-ES"/>
        </w:rPr>
        <w:t>Ascama</w:t>
      </w:r>
      <w:proofErr w:type="spellEnd"/>
      <w:r w:rsidR="00711DD1" w:rsidRPr="00A441DD">
        <w:rPr>
          <w:rFonts w:ascii="Verdana" w:hAnsi="Verdana"/>
          <w:sz w:val="20"/>
          <w:szCs w:val="20"/>
          <w:lang w:val="es-ES"/>
        </w:rPr>
        <w:t>, derivado de su “crítica situación de salud”, a fin de evitar que se produzcan daños irreparables a sus derechos a la salud y vida</w:t>
      </w:r>
      <w:r w:rsidR="002148BD" w:rsidRPr="00A441DD">
        <w:rPr>
          <w:rFonts w:ascii="Verdana" w:eastAsia="Calibri" w:hAnsi="Verdana" w:cs="Verdana"/>
          <w:color w:val="000000"/>
          <w:sz w:val="20"/>
          <w:szCs w:val="20"/>
          <w:lang w:val="es-CR"/>
        </w:rPr>
        <w:t>.</w:t>
      </w:r>
      <w:r w:rsidR="00C90B0E" w:rsidRPr="00A441DD">
        <w:rPr>
          <w:rFonts w:ascii="Verdana" w:hAnsi="Verdana"/>
          <w:sz w:val="20"/>
          <w:szCs w:val="20"/>
          <w:lang w:val="es-CR"/>
        </w:rPr>
        <w:t xml:space="preserve"> Para ello se valora también </w:t>
      </w:r>
      <w:r w:rsidR="006C68DB">
        <w:rPr>
          <w:rFonts w:ascii="Verdana" w:hAnsi="Verdana"/>
          <w:sz w:val="20"/>
          <w:szCs w:val="20"/>
          <w:lang w:val="es-CR"/>
        </w:rPr>
        <w:t>el</w:t>
      </w:r>
      <w:r w:rsidR="00C90B0E" w:rsidRPr="00A441DD">
        <w:rPr>
          <w:rFonts w:ascii="Verdana" w:hAnsi="Verdana"/>
          <w:sz w:val="20"/>
          <w:szCs w:val="20"/>
          <w:lang w:val="es-CR"/>
        </w:rPr>
        <w:t xml:space="preserve"> escrito de observaci</w:t>
      </w:r>
      <w:r w:rsidR="00BC5DC5" w:rsidRPr="00A441DD">
        <w:rPr>
          <w:rFonts w:ascii="Verdana" w:hAnsi="Verdana"/>
          <w:sz w:val="20"/>
          <w:szCs w:val="20"/>
          <w:lang w:val="es-CR"/>
        </w:rPr>
        <w:t>ones presentado por el Estado.</w:t>
      </w:r>
    </w:p>
    <w:p w14:paraId="16CFB792" w14:textId="77777777" w:rsidR="006559DA" w:rsidRPr="00A441DD" w:rsidRDefault="006559DA" w:rsidP="003F5106">
      <w:pPr>
        <w:jc w:val="both"/>
        <w:rPr>
          <w:rFonts w:ascii="Verdana" w:hAnsi="Verdana"/>
          <w:sz w:val="20"/>
          <w:szCs w:val="20"/>
          <w:lang w:val="es-CR"/>
        </w:rPr>
      </w:pPr>
    </w:p>
    <w:p w14:paraId="39C22399" w14:textId="77777777" w:rsidR="00CC5E19" w:rsidRPr="00A441DD" w:rsidRDefault="006A118E" w:rsidP="003F5106">
      <w:pPr>
        <w:numPr>
          <w:ilvl w:val="0"/>
          <w:numId w:val="2"/>
        </w:numPr>
        <w:ind w:left="0" w:firstLine="0"/>
        <w:jc w:val="both"/>
        <w:rPr>
          <w:rFonts w:ascii="Verdana" w:hAnsi="Verdana"/>
          <w:sz w:val="20"/>
          <w:szCs w:val="20"/>
        </w:rPr>
      </w:pPr>
      <w:r w:rsidRPr="00A441DD">
        <w:rPr>
          <w:rFonts w:ascii="Verdana" w:hAnsi="Verdana" w:cs="Verdana"/>
          <w:sz w:val="20"/>
          <w:szCs w:val="20"/>
          <w:lang w:val="es-CR"/>
        </w:rPr>
        <w:t xml:space="preserve">Seguidamente se </w:t>
      </w:r>
      <w:r w:rsidR="00EA4060" w:rsidRPr="00A441DD">
        <w:rPr>
          <w:rFonts w:ascii="Verdana" w:hAnsi="Verdana" w:cs="Verdana"/>
          <w:sz w:val="20"/>
          <w:szCs w:val="20"/>
          <w:lang w:val="es-CR"/>
        </w:rPr>
        <w:t>resumen</w:t>
      </w:r>
      <w:r w:rsidRPr="00A441DD">
        <w:rPr>
          <w:rFonts w:ascii="Verdana" w:hAnsi="Verdana" w:cs="Verdana"/>
          <w:sz w:val="20"/>
          <w:szCs w:val="20"/>
          <w:lang w:val="es-CR"/>
        </w:rPr>
        <w:t xml:space="preserve"> los argumentos efectuados por l</w:t>
      </w:r>
      <w:r w:rsidR="00884840" w:rsidRPr="00A441DD">
        <w:rPr>
          <w:rFonts w:ascii="Verdana" w:hAnsi="Verdana" w:cs="Verdana"/>
          <w:sz w:val="20"/>
          <w:szCs w:val="20"/>
          <w:lang w:val="es-CR"/>
        </w:rPr>
        <w:t>a</w:t>
      </w:r>
      <w:r w:rsidRPr="00A441DD">
        <w:rPr>
          <w:rFonts w:ascii="Verdana" w:hAnsi="Verdana" w:cs="Verdana"/>
          <w:sz w:val="20"/>
          <w:szCs w:val="20"/>
          <w:lang w:val="es-CR"/>
        </w:rPr>
        <w:t>s representantes en la solicitud de medidas provisionales, así como las observaciones del Estado a dicha solicitud, para luego</w:t>
      </w:r>
      <w:r w:rsidR="002148BD" w:rsidRPr="00A441DD">
        <w:rPr>
          <w:rFonts w:ascii="Verdana" w:hAnsi="Verdana"/>
          <w:sz w:val="20"/>
          <w:szCs w:val="20"/>
        </w:rPr>
        <w:t xml:space="preserve"> exponer las </w:t>
      </w:r>
      <w:r w:rsidR="002148BD" w:rsidRPr="00A441DD">
        <w:rPr>
          <w:rFonts w:ascii="Verdana" w:hAnsi="Verdana" w:cs="Verdana"/>
          <w:sz w:val="20"/>
          <w:szCs w:val="20"/>
          <w:lang w:val="es-CR"/>
        </w:rPr>
        <w:t>consideraciones de la Corte respecto de la solicitud de medidas provisionales</w:t>
      </w:r>
      <w:r w:rsidR="00CC5E19" w:rsidRPr="00A441DD">
        <w:rPr>
          <w:rFonts w:ascii="Verdana" w:hAnsi="Verdana" w:cs="Verdana"/>
          <w:sz w:val="20"/>
          <w:szCs w:val="20"/>
          <w:lang w:val="es-CR"/>
        </w:rPr>
        <w:t xml:space="preserve"> y la </w:t>
      </w:r>
      <w:r w:rsidR="00CC5E19" w:rsidRPr="00A441DD">
        <w:rPr>
          <w:rFonts w:ascii="Verdana" w:hAnsi="Verdana"/>
          <w:sz w:val="20"/>
          <w:szCs w:val="20"/>
        </w:rPr>
        <w:t>supervisión de cumplimiento.</w:t>
      </w:r>
    </w:p>
    <w:p w14:paraId="67DC69F7" w14:textId="77777777" w:rsidR="00307341" w:rsidRPr="00A441DD" w:rsidRDefault="00307341" w:rsidP="003F5106">
      <w:pPr>
        <w:jc w:val="both"/>
        <w:rPr>
          <w:rFonts w:ascii="Verdana" w:hAnsi="Verdana"/>
          <w:i/>
          <w:sz w:val="20"/>
          <w:szCs w:val="20"/>
          <w:lang w:val="es-ES"/>
        </w:rPr>
      </w:pPr>
    </w:p>
    <w:p w14:paraId="0DDA0A37" w14:textId="77777777" w:rsidR="00CC5E19" w:rsidRPr="00A441DD" w:rsidRDefault="00CC5E19" w:rsidP="003F5106">
      <w:pPr>
        <w:pStyle w:val="Listavistosa-nfasis11"/>
        <w:numPr>
          <w:ilvl w:val="0"/>
          <w:numId w:val="3"/>
        </w:numPr>
        <w:ind w:left="851" w:hanging="284"/>
        <w:jc w:val="both"/>
        <w:rPr>
          <w:rFonts w:ascii="Verdana" w:hAnsi="Verdana" w:cs="Verdana"/>
          <w:b/>
          <w:i/>
          <w:sz w:val="20"/>
          <w:szCs w:val="20"/>
          <w:lang w:val="es-CR"/>
        </w:rPr>
      </w:pPr>
      <w:r w:rsidRPr="00A441DD">
        <w:rPr>
          <w:rFonts w:ascii="Verdana" w:hAnsi="Verdana" w:cs="Verdana"/>
          <w:b/>
          <w:i/>
          <w:sz w:val="20"/>
          <w:szCs w:val="20"/>
          <w:lang w:val="es-CR"/>
        </w:rPr>
        <w:t>Solicitud de medidas provisionales prese</w:t>
      </w:r>
      <w:r w:rsidR="00F36E74" w:rsidRPr="00A441DD">
        <w:rPr>
          <w:rFonts w:ascii="Verdana" w:hAnsi="Verdana" w:cs="Verdana"/>
          <w:b/>
          <w:i/>
          <w:sz w:val="20"/>
          <w:szCs w:val="20"/>
          <w:lang w:val="es-CR"/>
        </w:rPr>
        <w:t>ntada por lo</w:t>
      </w:r>
      <w:r w:rsidR="003A44C8" w:rsidRPr="00A441DD">
        <w:rPr>
          <w:rFonts w:ascii="Verdana" w:hAnsi="Verdana" w:cs="Verdana"/>
          <w:b/>
          <w:i/>
          <w:sz w:val="20"/>
          <w:szCs w:val="20"/>
          <w:lang w:val="es-CR"/>
        </w:rPr>
        <w:t>s</w:t>
      </w:r>
      <w:r w:rsidRPr="00A441DD">
        <w:rPr>
          <w:rFonts w:ascii="Verdana" w:hAnsi="Verdana" w:cs="Verdana"/>
          <w:b/>
          <w:i/>
          <w:sz w:val="20"/>
          <w:szCs w:val="20"/>
          <w:lang w:val="es-CR"/>
        </w:rPr>
        <w:t xml:space="preserve"> representante</w:t>
      </w:r>
      <w:r w:rsidR="003A44C8" w:rsidRPr="00A441DD">
        <w:rPr>
          <w:rFonts w:ascii="Verdana" w:hAnsi="Verdana" w:cs="Verdana"/>
          <w:b/>
          <w:i/>
          <w:sz w:val="20"/>
          <w:szCs w:val="20"/>
          <w:lang w:val="es-CR"/>
        </w:rPr>
        <w:t>s</w:t>
      </w:r>
      <w:r w:rsidRPr="00A441DD">
        <w:rPr>
          <w:rFonts w:ascii="Verdana" w:hAnsi="Verdana" w:cs="Verdana"/>
          <w:b/>
          <w:i/>
          <w:sz w:val="20"/>
          <w:szCs w:val="20"/>
          <w:lang w:val="es-CR"/>
        </w:rPr>
        <w:t xml:space="preserve"> y observaciones del Estado</w:t>
      </w:r>
    </w:p>
    <w:p w14:paraId="00C69F86" w14:textId="77777777" w:rsidR="0011136C" w:rsidRPr="00A441DD" w:rsidRDefault="0011136C" w:rsidP="003F5106">
      <w:pPr>
        <w:jc w:val="both"/>
        <w:rPr>
          <w:rFonts w:ascii="Verdana" w:hAnsi="Verdana"/>
          <w:i/>
          <w:sz w:val="20"/>
          <w:szCs w:val="20"/>
        </w:rPr>
      </w:pPr>
    </w:p>
    <w:p w14:paraId="5EE28C5A" w14:textId="77777777" w:rsidR="00CC5E19" w:rsidRPr="00A441DD" w:rsidRDefault="00CC5E19" w:rsidP="003F5106">
      <w:pPr>
        <w:ind w:firstLine="567"/>
        <w:jc w:val="both"/>
        <w:rPr>
          <w:rFonts w:ascii="Verdana" w:hAnsi="Verdana" w:cs="Verdana"/>
          <w:i/>
          <w:sz w:val="20"/>
          <w:szCs w:val="20"/>
          <w:lang w:val="es-CR"/>
        </w:rPr>
      </w:pPr>
      <w:r w:rsidRPr="00A441DD">
        <w:rPr>
          <w:rFonts w:ascii="Verdana" w:hAnsi="Verdana" w:cs="Verdana"/>
          <w:i/>
          <w:sz w:val="20"/>
          <w:szCs w:val="20"/>
          <w:lang w:val="es-CR"/>
        </w:rPr>
        <w:t>A.</w:t>
      </w:r>
      <w:r w:rsidR="00E1448A" w:rsidRPr="00A441DD">
        <w:rPr>
          <w:rFonts w:ascii="Verdana" w:hAnsi="Verdana" w:cs="Verdana"/>
          <w:i/>
          <w:sz w:val="20"/>
          <w:szCs w:val="20"/>
          <w:lang w:val="es-CR"/>
        </w:rPr>
        <w:t xml:space="preserve">1. </w:t>
      </w:r>
      <w:r w:rsidRPr="00A441DD">
        <w:rPr>
          <w:rFonts w:ascii="Verdana" w:hAnsi="Verdana" w:cs="Verdana"/>
          <w:i/>
          <w:sz w:val="20"/>
          <w:szCs w:val="20"/>
          <w:lang w:val="es-CR"/>
        </w:rPr>
        <w:t>Solicitud de medidas provisionales</w:t>
      </w:r>
    </w:p>
    <w:p w14:paraId="342F4D23" w14:textId="77777777" w:rsidR="00AF6CA9" w:rsidRPr="00A441DD" w:rsidRDefault="00AF6CA9" w:rsidP="003F5106">
      <w:pPr>
        <w:jc w:val="both"/>
        <w:rPr>
          <w:rFonts w:ascii="Verdana" w:hAnsi="Verdana" w:cs="Verdana"/>
          <w:i/>
          <w:sz w:val="20"/>
          <w:szCs w:val="20"/>
          <w:lang w:val="es-CR"/>
        </w:rPr>
      </w:pPr>
    </w:p>
    <w:p w14:paraId="15AF00FF" w14:textId="77777777" w:rsidR="00AF6CA9" w:rsidRPr="00A441DD" w:rsidRDefault="00AF6CA9" w:rsidP="003F5106">
      <w:pPr>
        <w:numPr>
          <w:ilvl w:val="0"/>
          <w:numId w:val="2"/>
        </w:numPr>
        <w:ind w:left="0" w:firstLine="0"/>
        <w:jc w:val="both"/>
        <w:rPr>
          <w:rFonts w:ascii="Verdana" w:eastAsia="Times New Roman" w:hAnsi="Verdana" w:cs="Cambria"/>
          <w:sz w:val="20"/>
          <w:szCs w:val="20"/>
          <w:lang w:val="es-CR"/>
        </w:rPr>
      </w:pPr>
      <w:r w:rsidRPr="00A441DD">
        <w:rPr>
          <w:rFonts w:ascii="Verdana" w:eastAsia="Calibri" w:hAnsi="Verdana" w:cs="Verdana"/>
          <w:color w:val="000000"/>
          <w:sz w:val="20"/>
          <w:szCs w:val="20"/>
          <w:lang w:val="es-CR"/>
        </w:rPr>
        <w:t xml:space="preserve">En su escrito de </w:t>
      </w:r>
      <w:r w:rsidRPr="00A441DD">
        <w:rPr>
          <w:rFonts w:ascii="Verdana" w:hAnsi="Verdana"/>
          <w:sz w:val="20"/>
          <w:szCs w:val="20"/>
          <w:lang w:val="es-ES"/>
        </w:rPr>
        <w:t>12 de octubre de 2020 (</w:t>
      </w:r>
      <w:r w:rsidRPr="00A441DD">
        <w:rPr>
          <w:rFonts w:ascii="Verdana" w:hAnsi="Verdana"/>
          <w:i/>
          <w:sz w:val="20"/>
          <w:szCs w:val="20"/>
          <w:lang w:val="es-ES"/>
        </w:rPr>
        <w:t>supra</w:t>
      </w:r>
      <w:r w:rsidRPr="00A441DD">
        <w:rPr>
          <w:rFonts w:ascii="Verdana" w:hAnsi="Verdana"/>
          <w:sz w:val="20"/>
          <w:szCs w:val="20"/>
          <w:lang w:val="es-ES"/>
        </w:rPr>
        <w:t xml:space="preserve"> Visto </w:t>
      </w:r>
      <w:r w:rsidR="00BC49D5" w:rsidRPr="00A441DD">
        <w:rPr>
          <w:rFonts w:ascii="Verdana" w:hAnsi="Verdana"/>
          <w:sz w:val="20"/>
          <w:szCs w:val="20"/>
          <w:lang w:val="es-ES"/>
        </w:rPr>
        <w:t>4</w:t>
      </w:r>
      <w:r w:rsidRPr="00A441DD">
        <w:rPr>
          <w:rFonts w:ascii="Verdana" w:hAnsi="Verdana"/>
          <w:sz w:val="20"/>
          <w:szCs w:val="20"/>
          <w:lang w:val="es-ES"/>
        </w:rPr>
        <w:t xml:space="preserve">), </w:t>
      </w:r>
      <w:r w:rsidRPr="00A441DD">
        <w:rPr>
          <w:rFonts w:ascii="Verdana" w:eastAsia="Calibri" w:hAnsi="Verdana" w:cs="Verdana"/>
          <w:color w:val="000000"/>
          <w:sz w:val="20"/>
          <w:szCs w:val="20"/>
          <w:lang w:val="es-CR"/>
        </w:rPr>
        <w:t xml:space="preserve">los representantes </w:t>
      </w:r>
      <w:r w:rsidR="00E544DF" w:rsidRPr="00A441DD">
        <w:rPr>
          <w:rFonts w:ascii="Verdana" w:eastAsia="Times New Roman" w:hAnsi="Verdana" w:cs="Cambria"/>
          <w:sz w:val="20"/>
          <w:szCs w:val="20"/>
          <w:lang w:val="es-CR"/>
        </w:rPr>
        <w:t>argumentaron que</w:t>
      </w:r>
      <w:r w:rsidR="00E544DF" w:rsidRPr="00A441DD">
        <w:rPr>
          <w:rFonts w:ascii="Verdana" w:eastAsia="Calibri" w:hAnsi="Verdana" w:cs="Verdana"/>
          <w:color w:val="000000"/>
          <w:sz w:val="20"/>
          <w:szCs w:val="20"/>
          <w:lang w:val="es-CR"/>
        </w:rPr>
        <w:t xml:space="preserve"> la señora Liliana Mercedes </w:t>
      </w:r>
      <w:proofErr w:type="spellStart"/>
      <w:r w:rsidR="00E544DF" w:rsidRPr="00A441DD">
        <w:rPr>
          <w:rFonts w:ascii="Verdana" w:eastAsia="Calibri" w:hAnsi="Verdana" w:cs="Verdana"/>
          <w:color w:val="000000"/>
          <w:sz w:val="20"/>
          <w:szCs w:val="20"/>
          <w:lang w:val="es-CR"/>
        </w:rPr>
        <w:t>Cerff</w:t>
      </w:r>
      <w:proofErr w:type="spellEnd"/>
      <w:r w:rsidR="00E544DF" w:rsidRPr="00A441DD">
        <w:rPr>
          <w:rFonts w:ascii="Verdana" w:eastAsia="Calibri" w:hAnsi="Verdana" w:cs="Verdana"/>
          <w:color w:val="000000"/>
          <w:sz w:val="20"/>
          <w:szCs w:val="20"/>
          <w:lang w:val="es-CR"/>
        </w:rPr>
        <w:t xml:space="preserve"> </w:t>
      </w:r>
      <w:proofErr w:type="spellStart"/>
      <w:r w:rsidR="00E544DF" w:rsidRPr="00A441DD">
        <w:rPr>
          <w:rFonts w:ascii="Verdana" w:eastAsia="Calibri" w:hAnsi="Verdana" w:cs="Verdana"/>
          <w:color w:val="000000"/>
          <w:sz w:val="20"/>
          <w:szCs w:val="20"/>
          <w:lang w:val="es-CR"/>
        </w:rPr>
        <w:t>Ascama</w:t>
      </w:r>
      <w:proofErr w:type="spellEnd"/>
      <w:r w:rsidR="00E544DF" w:rsidRPr="00A441DD">
        <w:rPr>
          <w:rFonts w:ascii="Verdana" w:eastAsia="Calibri" w:hAnsi="Verdana" w:cs="Verdana"/>
          <w:color w:val="000000"/>
          <w:sz w:val="20"/>
          <w:szCs w:val="20"/>
          <w:lang w:val="es-CR"/>
        </w:rPr>
        <w:t xml:space="preserve"> es una de las víctimas del </w:t>
      </w:r>
      <w:r w:rsidR="00E544DF" w:rsidRPr="00A441DD">
        <w:rPr>
          <w:rFonts w:ascii="Verdana" w:eastAsia="Calibri" w:hAnsi="Verdana" w:cs="Verdana"/>
          <w:i/>
          <w:color w:val="000000"/>
          <w:sz w:val="20"/>
          <w:szCs w:val="20"/>
          <w:lang w:val="es-CR"/>
        </w:rPr>
        <w:t>Caso Acevedo Jaramillo y otros</w:t>
      </w:r>
      <w:r w:rsidR="00E544DF" w:rsidRPr="00A441DD">
        <w:rPr>
          <w:rFonts w:ascii="Verdana" w:eastAsia="Calibri" w:hAnsi="Verdana" w:cs="Verdana"/>
          <w:color w:val="000000"/>
          <w:sz w:val="20"/>
          <w:szCs w:val="20"/>
          <w:lang w:val="es-CR"/>
        </w:rPr>
        <w:t xml:space="preserve">, que se encuentra actualmente en etapa de supervisión de cumplimiento de sentencia, con lo cual se cumple con lo requerido en </w:t>
      </w:r>
      <w:r w:rsidR="00F05D2D" w:rsidRPr="00A441DD">
        <w:rPr>
          <w:rFonts w:ascii="Verdana" w:eastAsia="Calibri" w:hAnsi="Verdana" w:cs="Verdana"/>
          <w:color w:val="000000"/>
          <w:sz w:val="20"/>
          <w:szCs w:val="20"/>
          <w:lang w:val="es-CR"/>
        </w:rPr>
        <w:t>el</w:t>
      </w:r>
      <w:r w:rsidR="00E544DF" w:rsidRPr="00A441DD">
        <w:rPr>
          <w:rFonts w:ascii="Verdana" w:eastAsia="Calibri" w:hAnsi="Verdana" w:cs="Verdana"/>
          <w:color w:val="000000"/>
          <w:sz w:val="20"/>
          <w:szCs w:val="20"/>
          <w:lang w:val="es-CR"/>
        </w:rPr>
        <w:t xml:space="preserve"> artículo 27.3 en lo que respecta a la legitimación para presentar la solicitud </w:t>
      </w:r>
      <w:r w:rsidR="00E544DF" w:rsidRPr="00A441DD">
        <w:rPr>
          <w:rFonts w:ascii="Verdana" w:eastAsia="Times New Roman" w:hAnsi="Verdana" w:cs="Cambria"/>
          <w:sz w:val="20"/>
          <w:szCs w:val="20"/>
          <w:lang w:val="es-CR"/>
        </w:rPr>
        <w:t>de medidas provisionales</w:t>
      </w:r>
      <w:r w:rsidR="00E544DF" w:rsidRPr="00A441DD">
        <w:rPr>
          <w:rFonts w:ascii="Verdana" w:eastAsia="Calibri" w:hAnsi="Verdana" w:cs="Verdana"/>
          <w:color w:val="000000"/>
          <w:sz w:val="20"/>
          <w:szCs w:val="20"/>
          <w:lang w:val="es-CR"/>
        </w:rPr>
        <w:t xml:space="preserve">. </w:t>
      </w:r>
      <w:r w:rsidR="00E544DF" w:rsidRPr="00A441DD">
        <w:rPr>
          <w:rFonts w:ascii="Verdana" w:eastAsia="Times New Roman" w:hAnsi="Verdana" w:cs="Cambria"/>
          <w:sz w:val="20"/>
          <w:szCs w:val="20"/>
          <w:lang w:val="es-CR"/>
        </w:rPr>
        <w:t>F</w:t>
      </w:r>
      <w:r w:rsidRPr="00A441DD">
        <w:rPr>
          <w:rFonts w:ascii="Verdana" w:eastAsia="Times New Roman" w:hAnsi="Verdana" w:cs="Cambria"/>
          <w:sz w:val="20"/>
          <w:szCs w:val="20"/>
          <w:lang w:val="es-CR"/>
        </w:rPr>
        <w:t xml:space="preserve">undamentaron </w:t>
      </w:r>
      <w:r w:rsidR="00F05D2D" w:rsidRPr="00A441DD">
        <w:rPr>
          <w:rFonts w:ascii="Verdana" w:eastAsia="Times New Roman" w:hAnsi="Verdana" w:cs="Cambria"/>
          <w:sz w:val="20"/>
          <w:szCs w:val="20"/>
          <w:lang w:val="es-CR"/>
        </w:rPr>
        <w:t>dicha</w:t>
      </w:r>
      <w:r w:rsidRPr="00A441DD">
        <w:rPr>
          <w:rFonts w:ascii="Verdana" w:eastAsia="Times New Roman" w:hAnsi="Verdana" w:cs="Cambria"/>
          <w:sz w:val="20"/>
          <w:szCs w:val="20"/>
          <w:lang w:val="es-CR"/>
        </w:rPr>
        <w:t xml:space="preserve"> solicitud en la crítica situación de salud y laboral de la señora </w:t>
      </w:r>
      <w:proofErr w:type="spellStart"/>
      <w:r w:rsidRPr="00A441DD">
        <w:rPr>
          <w:rFonts w:ascii="Verdana" w:eastAsia="Times New Roman" w:hAnsi="Verdana" w:cs="Cambria"/>
          <w:sz w:val="20"/>
          <w:szCs w:val="20"/>
          <w:lang w:val="es-CR"/>
        </w:rPr>
        <w:t>Cerff</w:t>
      </w:r>
      <w:proofErr w:type="spellEnd"/>
      <w:r w:rsidRPr="00A441DD">
        <w:rPr>
          <w:rFonts w:ascii="Verdana" w:eastAsia="Times New Roman" w:hAnsi="Verdana" w:cs="Cambria"/>
          <w:sz w:val="20"/>
          <w:szCs w:val="20"/>
          <w:lang w:val="es-CR"/>
        </w:rPr>
        <w:t xml:space="preserve"> </w:t>
      </w:r>
      <w:proofErr w:type="spellStart"/>
      <w:r w:rsidRPr="00A441DD">
        <w:rPr>
          <w:rFonts w:ascii="Verdana" w:eastAsia="Times New Roman" w:hAnsi="Verdana" w:cs="Cambria"/>
          <w:sz w:val="20"/>
          <w:szCs w:val="20"/>
          <w:lang w:val="es-CR"/>
        </w:rPr>
        <w:t>Ascama</w:t>
      </w:r>
      <w:proofErr w:type="spellEnd"/>
      <w:r w:rsidRPr="00A441DD">
        <w:rPr>
          <w:rFonts w:ascii="Verdana" w:eastAsia="Times New Roman" w:hAnsi="Verdana" w:cs="Cambria"/>
          <w:sz w:val="20"/>
          <w:szCs w:val="20"/>
          <w:lang w:val="es-CR"/>
        </w:rPr>
        <w:t>, así como en las obligaciones pendientes de pago derivadas de la Sentencia. Respecto a la “crítica situación de salud” señalaron que:</w:t>
      </w:r>
    </w:p>
    <w:p w14:paraId="75C602D6" w14:textId="77777777" w:rsidR="00AF6CA9" w:rsidRPr="00A441DD" w:rsidRDefault="00AF6CA9" w:rsidP="003F5106">
      <w:pPr>
        <w:pStyle w:val="Prrafodelista"/>
        <w:autoSpaceDE w:val="0"/>
        <w:autoSpaceDN w:val="0"/>
        <w:adjustRightInd w:val="0"/>
        <w:ind w:left="0"/>
        <w:jc w:val="both"/>
        <w:rPr>
          <w:rFonts w:ascii="Verdana" w:eastAsia="Times New Roman" w:hAnsi="Verdana" w:cs="Cambria"/>
          <w:sz w:val="20"/>
          <w:szCs w:val="20"/>
          <w:lang w:val="es-CR"/>
        </w:rPr>
      </w:pPr>
    </w:p>
    <w:p w14:paraId="4867C187" w14:textId="77777777" w:rsidR="006378DF" w:rsidRPr="00A441DD" w:rsidRDefault="006378DF" w:rsidP="006378DF">
      <w:pPr>
        <w:pStyle w:val="Prrafodelista"/>
        <w:numPr>
          <w:ilvl w:val="0"/>
          <w:numId w:val="6"/>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Se encontraría en una “precaria situación económica”, “derivada de un nuevo despido de la Municipalidad de Lima ocurrido en julio del año 2012”. Asimismo, presentaría “una inadecuada alimentación y diversos problemas de salud atendidos precariamente, incluyendo intervenciones quirúrgicas”.</w:t>
      </w:r>
    </w:p>
    <w:p w14:paraId="4F784690" w14:textId="77777777" w:rsidR="006378DF" w:rsidRPr="00A441DD" w:rsidRDefault="006378DF" w:rsidP="006378DF">
      <w:pPr>
        <w:pStyle w:val="Prrafodelista"/>
        <w:numPr>
          <w:ilvl w:val="0"/>
          <w:numId w:val="6"/>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 xml:space="preserve">Recientemente se le diagnosticó con “Leucemia </w:t>
      </w:r>
      <w:proofErr w:type="spellStart"/>
      <w:r w:rsidRPr="00A441DD">
        <w:rPr>
          <w:rFonts w:ascii="Verdana" w:eastAsia="Calibri" w:hAnsi="Verdana" w:cs="Verdana"/>
          <w:color w:val="000000"/>
          <w:sz w:val="20"/>
          <w:szCs w:val="20"/>
          <w:lang w:val="es-CR"/>
        </w:rPr>
        <w:t>Linfoblastica</w:t>
      </w:r>
      <w:proofErr w:type="spellEnd"/>
      <w:r w:rsidRPr="00A441DD">
        <w:rPr>
          <w:rFonts w:ascii="Verdana" w:eastAsia="Calibri" w:hAnsi="Verdana" w:cs="Verdana"/>
          <w:color w:val="000000"/>
          <w:sz w:val="20"/>
          <w:szCs w:val="20"/>
          <w:lang w:val="es-CR"/>
        </w:rPr>
        <w:t xml:space="preserve"> Aguda” con atención de “Prioridad II – Emergencia”</w:t>
      </w:r>
      <w:r w:rsidR="00F43853">
        <w:rPr>
          <w:rFonts w:ascii="Verdana" w:eastAsia="Calibri" w:hAnsi="Verdana" w:cs="Verdana"/>
          <w:color w:val="000000"/>
          <w:sz w:val="20"/>
          <w:szCs w:val="20"/>
          <w:lang w:val="es-CR"/>
        </w:rPr>
        <w:t>. Sostuvieron que “</w:t>
      </w:r>
      <w:r w:rsidRPr="00A441DD">
        <w:rPr>
          <w:rFonts w:ascii="Verdana" w:eastAsia="Calibri" w:hAnsi="Verdana" w:cs="Verdana"/>
          <w:color w:val="000000"/>
          <w:sz w:val="20"/>
          <w:szCs w:val="20"/>
          <w:lang w:val="es-CR"/>
        </w:rPr>
        <w:t>requ</w:t>
      </w:r>
      <w:r w:rsidR="00F43853">
        <w:rPr>
          <w:rFonts w:ascii="Verdana" w:eastAsia="Calibri" w:hAnsi="Verdana" w:cs="Verdana"/>
          <w:color w:val="000000"/>
          <w:sz w:val="20"/>
          <w:szCs w:val="20"/>
          <w:lang w:val="es-CR"/>
        </w:rPr>
        <w:t>iere</w:t>
      </w:r>
      <w:r w:rsidRPr="00A441DD">
        <w:rPr>
          <w:rFonts w:ascii="Verdana" w:eastAsia="Calibri" w:hAnsi="Verdana" w:cs="Verdana"/>
          <w:color w:val="000000"/>
          <w:sz w:val="20"/>
          <w:szCs w:val="20"/>
          <w:lang w:val="es-CR"/>
        </w:rPr>
        <w:t xml:space="preserve"> un trasplante de médula ósea” y “tratamiento médico</w:t>
      </w:r>
      <w:r w:rsidR="00F43853">
        <w:rPr>
          <w:rFonts w:ascii="Verdana" w:eastAsia="Calibri" w:hAnsi="Verdana" w:cs="Verdana"/>
          <w:color w:val="000000"/>
          <w:sz w:val="20"/>
          <w:szCs w:val="20"/>
          <w:lang w:val="es-CR"/>
        </w:rPr>
        <w:t xml:space="preserve"> concurrente</w:t>
      </w:r>
      <w:r w:rsidRPr="00A441DD">
        <w:rPr>
          <w:rFonts w:ascii="Verdana" w:eastAsia="Calibri" w:hAnsi="Verdana" w:cs="Verdana"/>
          <w:color w:val="000000"/>
          <w:sz w:val="20"/>
          <w:szCs w:val="20"/>
          <w:lang w:val="es-CR"/>
        </w:rPr>
        <w:t>” con un costo aproximado de US$100,000.00</w:t>
      </w:r>
      <w:r w:rsidR="00D8501C" w:rsidRPr="00A441DD">
        <w:rPr>
          <w:rFonts w:ascii="Verdana" w:eastAsia="Calibri" w:hAnsi="Verdana" w:cs="Verdana"/>
          <w:color w:val="000000"/>
          <w:sz w:val="20"/>
          <w:szCs w:val="20"/>
          <w:lang w:val="es-CR"/>
        </w:rPr>
        <w:t xml:space="preserve"> (cien mil dólares de</w:t>
      </w:r>
      <w:r w:rsidR="002D6FFD">
        <w:rPr>
          <w:rFonts w:ascii="Verdana" w:eastAsia="Calibri" w:hAnsi="Verdana" w:cs="Verdana"/>
          <w:color w:val="000000"/>
          <w:sz w:val="20"/>
          <w:szCs w:val="20"/>
          <w:lang w:val="es-CR"/>
        </w:rPr>
        <w:t xml:space="preserve"> los</w:t>
      </w:r>
      <w:r w:rsidR="00D8501C" w:rsidRPr="00A441DD">
        <w:rPr>
          <w:rFonts w:ascii="Verdana" w:eastAsia="Calibri" w:hAnsi="Verdana" w:cs="Verdana"/>
          <w:color w:val="000000"/>
          <w:sz w:val="20"/>
          <w:szCs w:val="20"/>
          <w:lang w:val="es-CR"/>
        </w:rPr>
        <w:t xml:space="preserve"> </w:t>
      </w:r>
      <w:r w:rsidR="00F43853">
        <w:rPr>
          <w:rFonts w:ascii="Verdana" w:eastAsia="Calibri" w:hAnsi="Verdana" w:cs="Verdana"/>
          <w:color w:val="000000"/>
          <w:sz w:val="20"/>
          <w:szCs w:val="20"/>
          <w:lang w:val="es-CR"/>
        </w:rPr>
        <w:t>Estados</w:t>
      </w:r>
      <w:r w:rsidR="00D8501C" w:rsidRPr="00A441DD">
        <w:rPr>
          <w:rFonts w:ascii="Verdana" w:eastAsia="Calibri" w:hAnsi="Verdana" w:cs="Verdana"/>
          <w:color w:val="000000"/>
          <w:sz w:val="20"/>
          <w:szCs w:val="20"/>
          <w:lang w:val="es-CR"/>
        </w:rPr>
        <w:t xml:space="preserve"> Unidos de América)</w:t>
      </w:r>
      <w:r w:rsidRPr="00A441DD">
        <w:rPr>
          <w:rFonts w:ascii="Verdana" w:eastAsia="Calibri" w:hAnsi="Verdana" w:cs="Verdana"/>
          <w:color w:val="000000"/>
          <w:sz w:val="20"/>
          <w:szCs w:val="20"/>
          <w:lang w:val="es-CR"/>
        </w:rPr>
        <w:t>, y un tratamiento de por vida de aproximadamente US$3,000.00</w:t>
      </w:r>
      <w:r w:rsidR="00D8501C" w:rsidRPr="00A441DD">
        <w:rPr>
          <w:rFonts w:ascii="Verdana" w:eastAsia="Calibri" w:hAnsi="Verdana" w:cs="Verdana"/>
          <w:color w:val="000000"/>
          <w:sz w:val="20"/>
          <w:szCs w:val="20"/>
          <w:lang w:val="es-CR"/>
        </w:rPr>
        <w:t xml:space="preserve"> (tres mil dólares de </w:t>
      </w:r>
      <w:r w:rsidR="002D6FFD">
        <w:rPr>
          <w:rFonts w:ascii="Verdana" w:eastAsia="Calibri" w:hAnsi="Verdana" w:cs="Verdana"/>
          <w:color w:val="000000"/>
          <w:sz w:val="20"/>
          <w:szCs w:val="20"/>
          <w:lang w:val="es-CR"/>
        </w:rPr>
        <w:t xml:space="preserve">los </w:t>
      </w:r>
      <w:r w:rsidR="00D8501C" w:rsidRPr="00A441DD">
        <w:rPr>
          <w:rFonts w:ascii="Verdana" w:eastAsia="Calibri" w:hAnsi="Verdana" w:cs="Verdana"/>
          <w:color w:val="000000"/>
          <w:sz w:val="20"/>
          <w:szCs w:val="20"/>
          <w:lang w:val="es-CR"/>
        </w:rPr>
        <w:t>Estados Unidos de América)</w:t>
      </w:r>
      <w:r w:rsidR="00F43853">
        <w:rPr>
          <w:rFonts w:ascii="Verdana" w:eastAsia="Calibri" w:hAnsi="Verdana" w:cs="Verdana"/>
          <w:color w:val="000000"/>
          <w:sz w:val="20"/>
          <w:szCs w:val="20"/>
          <w:lang w:val="es-CR"/>
        </w:rPr>
        <w:t xml:space="preserve"> mensuales</w:t>
      </w:r>
      <w:r w:rsidRPr="00A441DD">
        <w:rPr>
          <w:rFonts w:ascii="Verdana" w:eastAsia="Calibri" w:hAnsi="Verdana" w:cs="Verdana"/>
          <w:color w:val="000000"/>
          <w:sz w:val="20"/>
          <w:szCs w:val="20"/>
          <w:lang w:val="es-CR"/>
        </w:rPr>
        <w:t>. Debido a que en Perú “no se realizan” tales trasplantes, el procedimiento médico “tendría que realizarse en una clínica extranjera”.</w:t>
      </w:r>
    </w:p>
    <w:p w14:paraId="5437D914" w14:textId="77777777" w:rsidR="006378DF" w:rsidRPr="00932887" w:rsidRDefault="006378DF" w:rsidP="006378DF">
      <w:pPr>
        <w:pStyle w:val="Prrafodelista"/>
        <w:numPr>
          <w:ilvl w:val="0"/>
          <w:numId w:val="6"/>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lastRenderedPageBreak/>
        <w:t xml:space="preserve">La señora </w:t>
      </w:r>
      <w:proofErr w:type="spellStart"/>
      <w:r w:rsidRPr="00A441DD">
        <w:rPr>
          <w:rFonts w:ascii="Verdana" w:eastAsia="Times New Roman" w:hAnsi="Verdana" w:cs="Cambria"/>
          <w:sz w:val="20"/>
          <w:szCs w:val="20"/>
          <w:lang w:val="es-CR"/>
        </w:rPr>
        <w:t>Cerff</w:t>
      </w:r>
      <w:proofErr w:type="spellEnd"/>
      <w:r w:rsidRPr="00A441DD">
        <w:rPr>
          <w:rFonts w:ascii="Verdana" w:eastAsia="Times New Roman" w:hAnsi="Verdana" w:cs="Cambria"/>
          <w:sz w:val="20"/>
          <w:szCs w:val="20"/>
          <w:lang w:val="es-CR"/>
        </w:rPr>
        <w:t xml:space="preserve"> </w:t>
      </w:r>
      <w:proofErr w:type="spellStart"/>
      <w:r w:rsidRPr="00A441DD">
        <w:rPr>
          <w:rFonts w:ascii="Verdana" w:eastAsia="Times New Roman" w:hAnsi="Verdana" w:cs="Cambria"/>
          <w:sz w:val="20"/>
          <w:szCs w:val="20"/>
          <w:lang w:val="es-CR"/>
        </w:rPr>
        <w:t>Ascama</w:t>
      </w:r>
      <w:proofErr w:type="spellEnd"/>
      <w:r w:rsidRPr="00A441DD">
        <w:rPr>
          <w:rFonts w:ascii="Verdana" w:eastAsia="Calibri" w:hAnsi="Verdana" w:cs="Verdana"/>
          <w:color w:val="000000"/>
          <w:sz w:val="20"/>
          <w:szCs w:val="20"/>
          <w:lang w:val="es-CR"/>
        </w:rPr>
        <w:t xml:space="preserve"> “es madre soltera, y actualmente se encuentra en la ciudad del Cusco con sus dos menores hijos viviendo en una casa alquilada”. Como consecuencia de la Sentencia de la Corte “la Municipalidad Metropolita de Lima le paga S/1,000.00 </w:t>
      </w:r>
      <w:r w:rsidR="00107FA1">
        <w:rPr>
          <w:rFonts w:ascii="Verdana" w:eastAsia="Calibri" w:hAnsi="Verdana" w:cs="Verdana"/>
          <w:color w:val="000000"/>
          <w:sz w:val="20"/>
          <w:szCs w:val="20"/>
          <w:lang w:val="es-CR"/>
        </w:rPr>
        <w:t>Soles</w:t>
      </w:r>
      <w:r w:rsidRPr="00A441DD">
        <w:rPr>
          <w:rFonts w:ascii="Verdana" w:eastAsia="Calibri" w:hAnsi="Verdana" w:cs="Verdana"/>
          <w:color w:val="000000"/>
          <w:sz w:val="20"/>
          <w:szCs w:val="20"/>
          <w:lang w:val="es-CR"/>
        </w:rPr>
        <w:t xml:space="preserve"> mensuales por concepto de daño material, lo que apenas le alcanza para el pago del referido </w:t>
      </w:r>
      <w:proofErr w:type="gramStart"/>
      <w:r w:rsidRPr="00A441DD">
        <w:rPr>
          <w:rFonts w:ascii="Verdana" w:eastAsia="Calibri" w:hAnsi="Verdana" w:cs="Verdana"/>
          <w:color w:val="000000"/>
          <w:sz w:val="20"/>
          <w:szCs w:val="20"/>
          <w:lang w:val="es-CR"/>
        </w:rPr>
        <w:t>alquiler[</w:t>
      </w:r>
      <w:proofErr w:type="gramEnd"/>
      <w:r w:rsidRPr="00A441DD">
        <w:rPr>
          <w:rFonts w:ascii="Verdana" w:eastAsia="Calibri" w:hAnsi="Verdana" w:cs="Verdana"/>
          <w:color w:val="000000"/>
          <w:sz w:val="20"/>
          <w:szCs w:val="20"/>
          <w:lang w:val="es-CR"/>
        </w:rPr>
        <w:t xml:space="preserve">,] dejándola sin los medios requeridos para cubrir sus necesidades de alimentación, salud y otros servicios básicos. Carece además de un trabajo fijo, debido a su situación de alta vulnerabilidad y, por su enfermedad, pocos se animan a brindarle un trabajo fijo, por lo que se vio obligada a retirar el 95% de los recursos que tenía ahorrados en el fondo de pensiones de una AFP [Administradora Privada de Pensiones], para cubrir sus deudas pendientes con diversos acreedores, restándole el 5% para </w:t>
      </w:r>
      <w:r w:rsidRPr="00932887">
        <w:rPr>
          <w:rFonts w:ascii="Verdana" w:eastAsia="Calibri" w:hAnsi="Verdana" w:cs="Verdana"/>
          <w:color w:val="000000"/>
          <w:sz w:val="20"/>
          <w:szCs w:val="20"/>
          <w:lang w:val="es-CR"/>
        </w:rPr>
        <w:t>garantizar la atención de precaria salud”.</w:t>
      </w:r>
    </w:p>
    <w:p w14:paraId="7D8FBB24" w14:textId="77777777" w:rsidR="006378DF" w:rsidRPr="00932887" w:rsidRDefault="006378DF" w:rsidP="006378DF">
      <w:pPr>
        <w:pStyle w:val="Prrafodelista"/>
        <w:numPr>
          <w:ilvl w:val="0"/>
          <w:numId w:val="6"/>
        </w:numPr>
        <w:autoSpaceDE w:val="0"/>
        <w:autoSpaceDN w:val="0"/>
        <w:adjustRightInd w:val="0"/>
        <w:jc w:val="both"/>
        <w:rPr>
          <w:rFonts w:ascii="Verdana" w:eastAsia="Calibri" w:hAnsi="Verdana" w:cs="Verdana"/>
          <w:color w:val="000000"/>
          <w:sz w:val="20"/>
          <w:szCs w:val="20"/>
          <w:lang w:val="es-CR"/>
        </w:rPr>
      </w:pPr>
      <w:r w:rsidRPr="00932887">
        <w:rPr>
          <w:rFonts w:ascii="Verdana" w:eastAsia="Calibri" w:hAnsi="Verdana" w:cs="Verdana"/>
          <w:color w:val="000000"/>
          <w:sz w:val="20"/>
          <w:szCs w:val="20"/>
          <w:lang w:val="es-CR"/>
        </w:rPr>
        <w:t>La Municipalidad Metropolitana de Lima “no ha regularizado sus aportes pensionarios a la AFP” en que se encuentra afiliada, pese a lo ordenado en la Sentencia, razón por la cual no pudo acceder a la pensión que le corresponde de acuerdo a ley, pues “existe un vacío de catorce (14) años” en que no se realizaron tales aportaciones</w:t>
      </w:r>
      <w:r w:rsidR="00932887" w:rsidRPr="00932887">
        <w:rPr>
          <w:rStyle w:val="Refdenotaalpie"/>
          <w:rFonts w:eastAsia="Calibri" w:cs="Verdana"/>
          <w:color w:val="000000"/>
          <w:sz w:val="20"/>
          <w:szCs w:val="20"/>
          <w:lang w:val="es-CR"/>
        </w:rPr>
        <w:footnoteReference w:id="9"/>
      </w:r>
      <w:r w:rsidRPr="00932887">
        <w:rPr>
          <w:rFonts w:ascii="Verdana" w:eastAsia="Calibri" w:hAnsi="Verdana" w:cs="Verdana"/>
          <w:color w:val="000000"/>
          <w:sz w:val="20"/>
          <w:szCs w:val="20"/>
          <w:lang w:val="es-CR"/>
        </w:rPr>
        <w:t>.</w:t>
      </w:r>
    </w:p>
    <w:p w14:paraId="0E0B3CFB" w14:textId="77777777" w:rsidR="004A7ACC" w:rsidRPr="00932887" w:rsidRDefault="004A7ACC" w:rsidP="004A7ACC">
      <w:pPr>
        <w:autoSpaceDE w:val="0"/>
        <w:autoSpaceDN w:val="0"/>
        <w:adjustRightInd w:val="0"/>
        <w:jc w:val="both"/>
        <w:rPr>
          <w:rFonts w:ascii="Verdana" w:eastAsia="Calibri" w:hAnsi="Verdana" w:cs="Verdana"/>
          <w:color w:val="000000"/>
          <w:sz w:val="20"/>
          <w:szCs w:val="20"/>
          <w:lang w:val="es-CR"/>
        </w:rPr>
      </w:pPr>
    </w:p>
    <w:p w14:paraId="602F280C" w14:textId="77777777" w:rsidR="00D12073" w:rsidRPr="00A441DD" w:rsidRDefault="000336A5" w:rsidP="003F5106">
      <w:pPr>
        <w:numPr>
          <w:ilvl w:val="0"/>
          <w:numId w:val="2"/>
        </w:numPr>
        <w:ind w:left="0" w:firstLine="0"/>
        <w:jc w:val="both"/>
        <w:rPr>
          <w:rFonts w:ascii="Verdana" w:eastAsia="Calibri" w:hAnsi="Verdana" w:cs="Verdana"/>
          <w:color w:val="000000"/>
          <w:sz w:val="20"/>
          <w:szCs w:val="20"/>
          <w:lang w:val="es-CR"/>
        </w:rPr>
      </w:pPr>
      <w:r w:rsidRPr="00932887">
        <w:rPr>
          <w:rFonts w:ascii="Verdana" w:eastAsia="Times New Roman" w:hAnsi="Verdana" w:cs="Cambria"/>
          <w:sz w:val="20"/>
          <w:szCs w:val="20"/>
          <w:lang w:val="es-CR"/>
        </w:rPr>
        <w:t>L</w:t>
      </w:r>
      <w:r w:rsidR="00662EA2" w:rsidRPr="00932887">
        <w:rPr>
          <w:rFonts w:ascii="Verdana" w:eastAsia="Times New Roman" w:hAnsi="Verdana" w:cs="Cambria"/>
          <w:sz w:val="20"/>
          <w:szCs w:val="20"/>
          <w:lang w:val="es-CR"/>
        </w:rPr>
        <w:t xml:space="preserve">os representantes se refirieron a </w:t>
      </w:r>
      <w:r w:rsidR="00D12073" w:rsidRPr="00932887">
        <w:rPr>
          <w:rFonts w:ascii="Verdana" w:eastAsia="Calibri" w:hAnsi="Verdana" w:cs="Verdana"/>
          <w:color w:val="000000"/>
          <w:sz w:val="20"/>
          <w:szCs w:val="20"/>
          <w:lang w:val="es-CR"/>
        </w:rPr>
        <w:t>la “[s]</w:t>
      </w:r>
      <w:proofErr w:type="spellStart"/>
      <w:r w:rsidR="00D12073" w:rsidRPr="00932887">
        <w:rPr>
          <w:rFonts w:ascii="Verdana" w:eastAsia="Calibri" w:hAnsi="Verdana" w:cs="Verdana"/>
          <w:color w:val="000000"/>
          <w:sz w:val="20"/>
          <w:szCs w:val="20"/>
          <w:lang w:val="es-CR"/>
        </w:rPr>
        <w:t>ituación</w:t>
      </w:r>
      <w:proofErr w:type="spellEnd"/>
      <w:r w:rsidR="00D12073" w:rsidRPr="00932887">
        <w:rPr>
          <w:rFonts w:ascii="Verdana" w:eastAsia="Calibri" w:hAnsi="Verdana" w:cs="Verdana"/>
          <w:color w:val="000000"/>
          <w:sz w:val="20"/>
          <w:szCs w:val="20"/>
          <w:lang w:val="es-CR"/>
        </w:rPr>
        <w:t xml:space="preserve"> laboral</w:t>
      </w:r>
      <w:r w:rsidR="00E544DF" w:rsidRPr="00932887">
        <w:rPr>
          <w:rFonts w:ascii="Verdana" w:eastAsia="Calibri" w:hAnsi="Verdana" w:cs="Verdana"/>
          <w:color w:val="000000"/>
          <w:sz w:val="20"/>
          <w:szCs w:val="20"/>
          <w:lang w:val="es-CR"/>
        </w:rPr>
        <w:t>”</w:t>
      </w:r>
      <w:r w:rsidR="00D12073" w:rsidRPr="00932887">
        <w:rPr>
          <w:rFonts w:ascii="Verdana" w:eastAsia="Calibri" w:hAnsi="Verdana" w:cs="Verdana"/>
          <w:color w:val="000000"/>
          <w:sz w:val="20"/>
          <w:szCs w:val="20"/>
          <w:lang w:val="es-CR"/>
        </w:rPr>
        <w:t xml:space="preserve"> de la señora </w:t>
      </w:r>
      <w:proofErr w:type="spellStart"/>
      <w:r w:rsidR="00D12073" w:rsidRPr="00932887">
        <w:rPr>
          <w:rFonts w:ascii="Verdana" w:eastAsia="Calibri" w:hAnsi="Verdana" w:cs="Verdana"/>
          <w:color w:val="000000"/>
          <w:sz w:val="20"/>
          <w:szCs w:val="20"/>
          <w:lang w:val="es-CR"/>
        </w:rPr>
        <w:t>Cerff</w:t>
      </w:r>
      <w:proofErr w:type="spellEnd"/>
      <w:r w:rsidR="00D12073" w:rsidRPr="00932887">
        <w:rPr>
          <w:rFonts w:ascii="Verdana" w:eastAsia="Calibri" w:hAnsi="Verdana" w:cs="Verdana"/>
          <w:color w:val="000000"/>
          <w:sz w:val="20"/>
          <w:szCs w:val="20"/>
          <w:lang w:val="es-CR"/>
        </w:rPr>
        <w:t xml:space="preserve"> </w:t>
      </w:r>
      <w:proofErr w:type="spellStart"/>
      <w:r w:rsidR="00D12073" w:rsidRPr="00932887">
        <w:rPr>
          <w:rFonts w:ascii="Verdana" w:eastAsia="Calibri" w:hAnsi="Verdana" w:cs="Verdana"/>
          <w:color w:val="000000"/>
          <w:sz w:val="20"/>
          <w:szCs w:val="20"/>
          <w:lang w:val="es-CR"/>
        </w:rPr>
        <w:t>Ascama</w:t>
      </w:r>
      <w:proofErr w:type="spellEnd"/>
      <w:r w:rsidR="00F05D2D" w:rsidRPr="00932887">
        <w:rPr>
          <w:rFonts w:ascii="Verdana" w:eastAsia="Calibri" w:hAnsi="Verdana" w:cs="Verdana"/>
          <w:color w:val="000000"/>
          <w:sz w:val="20"/>
          <w:szCs w:val="20"/>
          <w:lang w:val="es-CR"/>
        </w:rPr>
        <w:t>,</w:t>
      </w:r>
      <w:r w:rsidR="00D12073" w:rsidRPr="00932887">
        <w:rPr>
          <w:rFonts w:ascii="Verdana" w:eastAsia="Calibri" w:hAnsi="Verdana" w:cs="Verdana"/>
          <w:color w:val="000000"/>
          <w:sz w:val="20"/>
          <w:szCs w:val="20"/>
          <w:lang w:val="es-CR"/>
        </w:rPr>
        <w:t xml:space="preserve"> y</w:t>
      </w:r>
      <w:r w:rsidR="00F05D2D" w:rsidRPr="00932887">
        <w:rPr>
          <w:rFonts w:ascii="Verdana" w:eastAsia="Calibri" w:hAnsi="Verdana" w:cs="Verdana"/>
          <w:color w:val="000000"/>
          <w:sz w:val="20"/>
          <w:szCs w:val="20"/>
          <w:lang w:val="es-CR"/>
        </w:rPr>
        <w:t xml:space="preserve"> a</w:t>
      </w:r>
      <w:r w:rsidR="00D12073" w:rsidRPr="00932887">
        <w:rPr>
          <w:rFonts w:ascii="Verdana" w:eastAsia="Calibri" w:hAnsi="Verdana" w:cs="Verdana"/>
          <w:color w:val="000000"/>
          <w:sz w:val="20"/>
          <w:szCs w:val="20"/>
          <w:lang w:val="es-CR"/>
        </w:rPr>
        <w:t xml:space="preserve"> </w:t>
      </w:r>
      <w:r w:rsidR="002404FF" w:rsidRPr="00932887">
        <w:rPr>
          <w:rFonts w:ascii="Verdana" w:eastAsia="Calibri" w:hAnsi="Verdana" w:cs="Verdana"/>
          <w:color w:val="000000"/>
          <w:sz w:val="20"/>
          <w:szCs w:val="20"/>
          <w:lang w:val="es-CR"/>
        </w:rPr>
        <w:t xml:space="preserve">las </w:t>
      </w:r>
      <w:r w:rsidR="00E544DF" w:rsidRPr="00932887">
        <w:rPr>
          <w:rFonts w:ascii="Verdana" w:eastAsia="Calibri" w:hAnsi="Verdana" w:cs="Verdana"/>
          <w:color w:val="000000"/>
          <w:sz w:val="20"/>
          <w:szCs w:val="20"/>
          <w:lang w:val="es-CR"/>
        </w:rPr>
        <w:t>“</w:t>
      </w:r>
      <w:r w:rsidR="00D12073" w:rsidRPr="00932887">
        <w:rPr>
          <w:rFonts w:ascii="Verdana" w:eastAsia="Calibri" w:hAnsi="Verdana" w:cs="Verdana"/>
          <w:color w:val="000000"/>
          <w:sz w:val="20"/>
          <w:szCs w:val="20"/>
          <w:lang w:val="es-CR"/>
        </w:rPr>
        <w:t>obligaciones pendientes de</w:t>
      </w:r>
      <w:r w:rsidR="00D12073" w:rsidRPr="00A441DD">
        <w:rPr>
          <w:rFonts w:ascii="Verdana" w:eastAsia="Calibri" w:hAnsi="Verdana" w:cs="Verdana"/>
          <w:color w:val="000000"/>
          <w:sz w:val="20"/>
          <w:szCs w:val="20"/>
          <w:lang w:val="es-CR"/>
        </w:rPr>
        <w:t xml:space="preserve"> pago por parte de la Municipalidad Metropolitana de Lima”</w:t>
      </w:r>
      <w:r w:rsidR="00662EA2" w:rsidRPr="00A441DD">
        <w:rPr>
          <w:rFonts w:ascii="Verdana" w:eastAsia="Calibri" w:hAnsi="Verdana" w:cs="Verdana"/>
          <w:color w:val="000000"/>
          <w:sz w:val="20"/>
          <w:szCs w:val="20"/>
          <w:lang w:val="es-CR"/>
        </w:rPr>
        <w:t xml:space="preserve"> </w:t>
      </w:r>
      <w:r w:rsidR="00DE79DD" w:rsidRPr="00A441DD">
        <w:rPr>
          <w:rFonts w:ascii="Verdana" w:eastAsia="Calibri" w:hAnsi="Verdana" w:cs="Verdana"/>
          <w:color w:val="000000"/>
          <w:sz w:val="20"/>
          <w:szCs w:val="20"/>
          <w:lang w:val="es-CR"/>
        </w:rPr>
        <w:t xml:space="preserve">comprendidas en </w:t>
      </w:r>
      <w:r w:rsidR="002404FF" w:rsidRPr="00A441DD">
        <w:rPr>
          <w:rFonts w:ascii="Verdana" w:eastAsia="Calibri" w:hAnsi="Verdana" w:cs="Verdana"/>
          <w:color w:val="000000"/>
          <w:sz w:val="20"/>
          <w:szCs w:val="20"/>
          <w:lang w:val="es-CR"/>
        </w:rPr>
        <w:t>este caso, en los siguientes términos</w:t>
      </w:r>
      <w:r w:rsidR="00662EA2" w:rsidRPr="00A441DD">
        <w:rPr>
          <w:rFonts w:ascii="Verdana" w:eastAsia="Calibri" w:hAnsi="Verdana" w:cs="Verdana"/>
          <w:color w:val="000000"/>
          <w:sz w:val="20"/>
          <w:szCs w:val="20"/>
          <w:lang w:val="es-CR"/>
        </w:rPr>
        <w:t>:</w:t>
      </w:r>
    </w:p>
    <w:p w14:paraId="0C203D6A" w14:textId="77777777" w:rsidR="003F3381" w:rsidRPr="00A441DD" w:rsidRDefault="003F3381" w:rsidP="003F5106">
      <w:pPr>
        <w:autoSpaceDE w:val="0"/>
        <w:autoSpaceDN w:val="0"/>
        <w:adjustRightInd w:val="0"/>
        <w:jc w:val="both"/>
        <w:rPr>
          <w:rFonts w:ascii="Verdana" w:eastAsia="Calibri" w:hAnsi="Verdana" w:cs="Verdana"/>
          <w:color w:val="000000"/>
          <w:sz w:val="20"/>
          <w:szCs w:val="20"/>
          <w:lang w:val="es-CR"/>
        </w:rPr>
      </w:pPr>
    </w:p>
    <w:p w14:paraId="4BE0B1F2" w14:textId="77777777" w:rsidR="003F3381" w:rsidRPr="00A441DD" w:rsidRDefault="003F3381" w:rsidP="003F5106">
      <w:pPr>
        <w:pStyle w:val="Prrafodelista"/>
        <w:numPr>
          <w:ilvl w:val="0"/>
          <w:numId w:val="7"/>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 xml:space="preserve">La señora </w:t>
      </w:r>
      <w:proofErr w:type="spellStart"/>
      <w:r w:rsidRPr="00A441DD">
        <w:rPr>
          <w:rFonts w:ascii="Verdana" w:eastAsia="Calibri" w:hAnsi="Verdana" w:cs="Verdana"/>
          <w:color w:val="000000"/>
          <w:sz w:val="20"/>
          <w:szCs w:val="20"/>
          <w:lang w:val="es-CR"/>
        </w:rPr>
        <w:t>Cerff</w:t>
      </w:r>
      <w:proofErr w:type="spellEnd"/>
      <w:r w:rsidRPr="00A441DD">
        <w:rPr>
          <w:rFonts w:ascii="Verdana" w:eastAsia="Calibri" w:hAnsi="Verdana" w:cs="Verdana"/>
          <w:color w:val="000000"/>
          <w:sz w:val="20"/>
          <w:szCs w:val="20"/>
          <w:lang w:val="es-CR"/>
        </w:rPr>
        <w:t xml:space="preserve"> </w:t>
      </w:r>
      <w:proofErr w:type="spellStart"/>
      <w:r w:rsidRPr="00A441DD">
        <w:rPr>
          <w:rFonts w:ascii="Verdana" w:eastAsia="Calibri" w:hAnsi="Verdana" w:cs="Verdana"/>
          <w:color w:val="000000"/>
          <w:sz w:val="20"/>
          <w:szCs w:val="20"/>
          <w:lang w:val="es-CR"/>
        </w:rPr>
        <w:t>Ascama</w:t>
      </w:r>
      <w:proofErr w:type="spellEnd"/>
      <w:r w:rsidRPr="00A441DD">
        <w:rPr>
          <w:rFonts w:ascii="Verdana" w:eastAsia="Calibri" w:hAnsi="Verdana" w:cs="Verdana"/>
          <w:color w:val="000000"/>
          <w:sz w:val="20"/>
          <w:szCs w:val="20"/>
          <w:lang w:val="es-CR"/>
        </w:rPr>
        <w:t xml:space="preserve"> ingresó a la laborar en la Municipalidad Metropolitana de Lima </w:t>
      </w:r>
      <w:r w:rsidR="00582F38" w:rsidRPr="00A441DD">
        <w:rPr>
          <w:rFonts w:ascii="Verdana" w:eastAsia="Calibri" w:hAnsi="Verdana" w:cs="Verdana"/>
          <w:color w:val="000000"/>
          <w:sz w:val="20"/>
          <w:szCs w:val="20"/>
          <w:lang w:val="es-CR"/>
        </w:rPr>
        <w:t xml:space="preserve">en </w:t>
      </w:r>
      <w:r w:rsidRPr="00A441DD">
        <w:rPr>
          <w:rFonts w:ascii="Verdana" w:eastAsia="Calibri" w:hAnsi="Verdana" w:cs="Verdana"/>
          <w:color w:val="000000"/>
          <w:sz w:val="20"/>
          <w:szCs w:val="20"/>
          <w:lang w:val="es-CR"/>
        </w:rPr>
        <w:t>el mes de julio 1987, “siendo despedida arbitrariamente de dicha Municipalidad el mes de abril de 1996”. Fue repuesta por mandato del Poder Judicial en diciembre de 2010, y “de nuevo cesada administrativamente” en el mes de julio de 2012, acumulando hasta dicha fecha 33 años de servicios.</w:t>
      </w:r>
    </w:p>
    <w:p w14:paraId="061771BA" w14:textId="77777777" w:rsidR="003F3381" w:rsidRPr="00A441DD" w:rsidRDefault="000336A5" w:rsidP="003F5106">
      <w:pPr>
        <w:pStyle w:val="Prrafodelista"/>
        <w:numPr>
          <w:ilvl w:val="0"/>
          <w:numId w:val="7"/>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E</w:t>
      </w:r>
      <w:r w:rsidR="00582F38" w:rsidRPr="00A441DD">
        <w:rPr>
          <w:rFonts w:ascii="Verdana" w:eastAsia="Calibri" w:hAnsi="Verdana" w:cs="Verdana"/>
          <w:color w:val="000000"/>
          <w:sz w:val="20"/>
          <w:szCs w:val="20"/>
          <w:lang w:val="es-CR"/>
        </w:rPr>
        <w:t>n el Expediente Nº 44237-2007-0-1801-JR-CI-27</w:t>
      </w:r>
      <w:r w:rsidRPr="00A441DD">
        <w:rPr>
          <w:rFonts w:ascii="Verdana" w:eastAsia="Calibri" w:hAnsi="Verdana" w:cs="Verdana"/>
          <w:color w:val="000000"/>
          <w:sz w:val="20"/>
          <w:szCs w:val="20"/>
          <w:lang w:val="es-CR"/>
        </w:rPr>
        <w:t xml:space="preserve"> que se sigue ante el 27º Juzgado Civil de Lima, mediante Resolución de</w:t>
      </w:r>
      <w:r w:rsidR="00D545D1" w:rsidRPr="00A441DD">
        <w:rPr>
          <w:rFonts w:ascii="Verdana" w:eastAsia="Calibri" w:hAnsi="Verdana" w:cs="Verdana"/>
          <w:color w:val="000000"/>
          <w:sz w:val="20"/>
          <w:szCs w:val="20"/>
          <w:lang w:val="es-CR"/>
        </w:rPr>
        <w:t xml:space="preserve"> 7 de agosto de 2013</w:t>
      </w:r>
      <w:r w:rsidR="003F3381" w:rsidRPr="00A441DD">
        <w:rPr>
          <w:rFonts w:ascii="Verdana" w:eastAsia="Calibri" w:hAnsi="Verdana" w:cs="Verdana"/>
          <w:color w:val="000000"/>
          <w:sz w:val="20"/>
          <w:szCs w:val="20"/>
          <w:lang w:val="es-CR"/>
        </w:rPr>
        <w:t xml:space="preserve"> se ordenó: a) </w:t>
      </w:r>
      <w:r w:rsidRPr="00A441DD">
        <w:rPr>
          <w:rFonts w:ascii="Verdana" w:eastAsia="Calibri" w:hAnsi="Verdana" w:cs="Verdana"/>
          <w:color w:val="000000"/>
          <w:sz w:val="20"/>
          <w:szCs w:val="20"/>
          <w:lang w:val="es-CR"/>
        </w:rPr>
        <w:t>su</w:t>
      </w:r>
      <w:r w:rsidR="003F3381" w:rsidRPr="00A441DD">
        <w:rPr>
          <w:rFonts w:ascii="Verdana" w:eastAsia="Calibri" w:hAnsi="Verdana" w:cs="Verdana"/>
          <w:color w:val="000000"/>
          <w:sz w:val="20"/>
          <w:szCs w:val="20"/>
          <w:lang w:val="es-CR"/>
        </w:rPr>
        <w:t xml:space="preserve"> reincorporación a su puesto de trabajo en la Municipalidad de Lima; b) </w:t>
      </w:r>
      <w:r w:rsidRPr="00A441DD">
        <w:rPr>
          <w:rFonts w:ascii="Verdana" w:eastAsia="Calibri" w:hAnsi="Verdana" w:cs="Verdana"/>
          <w:color w:val="000000"/>
          <w:sz w:val="20"/>
          <w:szCs w:val="20"/>
          <w:lang w:val="es-CR"/>
        </w:rPr>
        <w:t xml:space="preserve">el </w:t>
      </w:r>
      <w:r w:rsidR="003F3381" w:rsidRPr="00A441DD">
        <w:rPr>
          <w:rFonts w:ascii="Verdana" w:eastAsia="Calibri" w:hAnsi="Verdana" w:cs="Verdana"/>
          <w:color w:val="000000"/>
          <w:sz w:val="20"/>
          <w:szCs w:val="20"/>
          <w:lang w:val="es-CR"/>
        </w:rPr>
        <w:t xml:space="preserve">pago del daño material </w:t>
      </w:r>
      <w:r w:rsidR="00A91BDC" w:rsidRPr="00A441DD">
        <w:rPr>
          <w:rFonts w:ascii="Verdana" w:eastAsia="Calibri" w:hAnsi="Verdana" w:cs="Verdana"/>
          <w:color w:val="000000"/>
          <w:sz w:val="20"/>
          <w:szCs w:val="20"/>
          <w:lang w:val="es-CR"/>
        </w:rPr>
        <w:t xml:space="preserve">por </w:t>
      </w:r>
      <w:r w:rsidR="003F3381" w:rsidRPr="00A441DD">
        <w:rPr>
          <w:rFonts w:ascii="Verdana" w:eastAsia="Calibri" w:hAnsi="Verdana" w:cs="Verdana"/>
          <w:color w:val="000000"/>
          <w:sz w:val="20"/>
          <w:szCs w:val="20"/>
          <w:lang w:val="es-CR"/>
        </w:rPr>
        <w:t>S/341,071.68</w:t>
      </w:r>
      <w:r w:rsidR="00107FA1">
        <w:rPr>
          <w:rFonts w:ascii="Verdana" w:eastAsia="Calibri" w:hAnsi="Verdana" w:cs="Verdana"/>
          <w:color w:val="000000"/>
          <w:sz w:val="20"/>
          <w:szCs w:val="20"/>
          <w:lang w:val="es-CR"/>
        </w:rPr>
        <w:t xml:space="preserve"> Soles</w:t>
      </w:r>
      <w:r w:rsidR="008F460C" w:rsidRPr="00A441DD">
        <w:rPr>
          <w:rStyle w:val="Refdenotaalpie"/>
          <w:rFonts w:eastAsia="Calibri" w:cs="Verdana"/>
          <w:color w:val="000000"/>
          <w:sz w:val="20"/>
          <w:szCs w:val="20"/>
          <w:lang w:val="es-CR"/>
        </w:rPr>
        <w:footnoteReference w:id="10"/>
      </w:r>
      <w:r w:rsidR="003F3381" w:rsidRPr="00A441DD">
        <w:rPr>
          <w:rFonts w:ascii="Verdana" w:eastAsia="Calibri" w:hAnsi="Verdana" w:cs="Verdana"/>
          <w:color w:val="000000"/>
          <w:sz w:val="20"/>
          <w:szCs w:val="20"/>
          <w:lang w:val="es-CR"/>
        </w:rPr>
        <w:t xml:space="preserve">; c) </w:t>
      </w:r>
      <w:r w:rsidRPr="00A441DD">
        <w:rPr>
          <w:rFonts w:ascii="Verdana" w:eastAsia="Calibri" w:hAnsi="Verdana" w:cs="Verdana"/>
          <w:color w:val="000000"/>
          <w:sz w:val="20"/>
          <w:szCs w:val="20"/>
          <w:lang w:val="es-CR"/>
        </w:rPr>
        <w:t xml:space="preserve">el </w:t>
      </w:r>
      <w:r w:rsidR="003F3381" w:rsidRPr="00A441DD">
        <w:rPr>
          <w:rFonts w:ascii="Verdana" w:eastAsia="Calibri" w:hAnsi="Verdana" w:cs="Verdana"/>
          <w:color w:val="000000"/>
          <w:sz w:val="20"/>
          <w:szCs w:val="20"/>
          <w:lang w:val="es-CR"/>
        </w:rPr>
        <w:t xml:space="preserve">pago del daño inmaterial; d) </w:t>
      </w:r>
      <w:r w:rsidRPr="00A441DD">
        <w:rPr>
          <w:rFonts w:ascii="Verdana" w:eastAsia="Calibri" w:hAnsi="Verdana" w:cs="Verdana"/>
          <w:color w:val="000000"/>
          <w:sz w:val="20"/>
          <w:szCs w:val="20"/>
          <w:lang w:val="es-CR"/>
        </w:rPr>
        <w:t xml:space="preserve">los </w:t>
      </w:r>
      <w:r w:rsidR="003F3381" w:rsidRPr="00A441DD">
        <w:rPr>
          <w:rFonts w:ascii="Verdana" w:eastAsia="Calibri" w:hAnsi="Verdana" w:cs="Verdana"/>
          <w:color w:val="000000"/>
          <w:sz w:val="20"/>
          <w:szCs w:val="20"/>
          <w:lang w:val="es-CR"/>
        </w:rPr>
        <w:t xml:space="preserve">intereses </w:t>
      </w:r>
      <w:r w:rsidR="00582F38" w:rsidRPr="00A441DD">
        <w:rPr>
          <w:rFonts w:ascii="Verdana" w:eastAsia="Calibri" w:hAnsi="Verdana" w:cs="Verdana"/>
          <w:color w:val="000000"/>
          <w:sz w:val="20"/>
          <w:szCs w:val="20"/>
          <w:lang w:val="es-CR"/>
        </w:rPr>
        <w:t>legales del daño inmaterial</w:t>
      </w:r>
      <w:r w:rsidR="00ED5CDB" w:rsidRPr="00A441DD">
        <w:rPr>
          <w:rFonts w:ascii="Verdana" w:eastAsia="Calibri" w:hAnsi="Verdana" w:cs="Verdana"/>
          <w:color w:val="000000"/>
          <w:sz w:val="20"/>
          <w:szCs w:val="20"/>
          <w:lang w:val="es-CR"/>
        </w:rPr>
        <w:t xml:space="preserve"> </w:t>
      </w:r>
      <w:r w:rsidR="00107FA1">
        <w:rPr>
          <w:rFonts w:ascii="Verdana" w:eastAsia="Calibri" w:hAnsi="Verdana" w:cs="Verdana"/>
          <w:color w:val="000000"/>
          <w:sz w:val="20"/>
          <w:szCs w:val="20"/>
          <w:lang w:val="es-CR"/>
        </w:rPr>
        <w:t>de</w:t>
      </w:r>
      <w:r w:rsidR="00582F38" w:rsidRPr="00A441DD">
        <w:rPr>
          <w:rFonts w:ascii="Verdana" w:eastAsia="Calibri" w:hAnsi="Verdana" w:cs="Verdana"/>
          <w:color w:val="000000"/>
          <w:sz w:val="20"/>
          <w:szCs w:val="20"/>
          <w:lang w:val="es-CR"/>
        </w:rPr>
        <w:t xml:space="preserve"> US$</w:t>
      </w:r>
      <w:r w:rsidR="003F3381" w:rsidRPr="00A441DD">
        <w:rPr>
          <w:rFonts w:ascii="Verdana" w:eastAsia="Calibri" w:hAnsi="Verdana" w:cs="Verdana"/>
          <w:color w:val="000000"/>
          <w:sz w:val="20"/>
          <w:szCs w:val="20"/>
          <w:lang w:val="es-CR"/>
        </w:rPr>
        <w:t>3,000.00</w:t>
      </w:r>
      <w:r w:rsidR="00D8501C" w:rsidRPr="00A441DD">
        <w:rPr>
          <w:rFonts w:ascii="Verdana" w:eastAsia="Calibri" w:hAnsi="Verdana" w:cs="Verdana"/>
          <w:color w:val="000000"/>
          <w:sz w:val="20"/>
          <w:szCs w:val="20"/>
          <w:lang w:val="es-CR"/>
        </w:rPr>
        <w:t xml:space="preserve"> (tres mil dólares de </w:t>
      </w:r>
      <w:r w:rsidR="00107FA1">
        <w:rPr>
          <w:rFonts w:ascii="Verdana" w:eastAsia="Calibri" w:hAnsi="Verdana" w:cs="Verdana"/>
          <w:color w:val="000000"/>
          <w:sz w:val="20"/>
          <w:szCs w:val="20"/>
          <w:lang w:val="es-CR"/>
        </w:rPr>
        <w:t xml:space="preserve">los </w:t>
      </w:r>
      <w:r w:rsidR="00D8501C" w:rsidRPr="00A441DD">
        <w:rPr>
          <w:rFonts w:ascii="Verdana" w:eastAsia="Calibri" w:hAnsi="Verdana" w:cs="Verdana"/>
          <w:color w:val="000000"/>
          <w:sz w:val="20"/>
          <w:szCs w:val="20"/>
          <w:lang w:val="es-CR"/>
        </w:rPr>
        <w:t>Estados Unidos de América)</w:t>
      </w:r>
      <w:r w:rsidR="003F3381" w:rsidRPr="00A441DD">
        <w:rPr>
          <w:rFonts w:ascii="Verdana" w:eastAsia="Calibri" w:hAnsi="Verdana" w:cs="Verdana"/>
          <w:color w:val="000000"/>
          <w:sz w:val="20"/>
          <w:szCs w:val="20"/>
          <w:lang w:val="es-CR"/>
        </w:rPr>
        <w:t>;</w:t>
      </w:r>
      <w:r w:rsidR="00310E8B" w:rsidRPr="00A441DD">
        <w:rPr>
          <w:rFonts w:ascii="Verdana" w:eastAsia="Calibri" w:hAnsi="Verdana" w:cs="Verdana"/>
          <w:color w:val="000000"/>
          <w:sz w:val="20"/>
          <w:szCs w:val="20"/>
          <w:lang w:val="es-CR"/>
        </w:rPr>
        <w:t xml:space="preserve"> y </w:t>
      </w:r>
      <w:r w:rsidR="003F3381" w:rsidRPr="00A441DD">
        <w:rPr>
          <w:rFonts w:ascii="Verdana" w:eastAsia="Calibri" w:hAnsi="Verdana" w:cs="Verdana"/>
          <w:color w:val="000000"/>
          <w:sz w:val="20"/>
          <w:szCs w:val="20"/>
          <w:lang w:val="es-CR"/>
        </w:rPr>
        <w:t xml:space="preserve">e) </w:t>
      </w:r>
      <w:r w:rsidRPr="00A441DD">
        <w:rPr>
          <w:rFonts w:ascii="Verdana" w:eastAsia="Calibri" w:hAnsi="Verdana" w:cs="Verdana"/>
          <w:color w:val="000000"/>
          <w:sz w:val="20"/>
          <w:szCs w:val="20"/>
          <w:lang w:val="es-CR"/>
        </w:rPr>
        <w:t xml:space="preserve">el </w:t>
      </w:r>
      <w:r w:rsidR="003F3381" w:rsidRPr="00A441DD">
        <w:rPr>
          <w:rFonts w:ascii="Verdana" w:eastAsia="Calibri" w:hAnsi="Verdana" w:cs="Verdana"/>
          <w:color w:val="000000"/>
          <w:sz w:val="20"/>
          <w:szCs w:val="20"/>
          <w:lang w:val="es-CR"/>
        </w:rPr>
        <w:t xml:space="preserve">pago de aportes a su </w:t>
      </w:r>
      <w:r w:rsidR="00ED5CDB" w:rsidRPr="00A441DD">
        <w:rPr>
          <w:rFonts w:ascii="Verdana" w:eastAsia="Calibri" w:hAnsi="Verdana" w:cs="Verdana"/>
          <w:color w:val="000000"/>
          <w:sz w:val="20"/>
          <w:szCs w:val="20"/>
          <w:lang w:val="es-CR"/>
        </w:rPr>
        <w:t>AFP</w:t>
      </w:r>
      <w:r w:rsidR="003F3381" w:rsidRPr="00A441DD">
        <w:rPr>
          <w:rFonts w:ascii="Verdana" w:eastAsia="Calibri" w:hAnsi="Verdana" w:cs="Verdana"/>
          <w:color w:val="000000"/>
          <w:sz w:val="20"/>
          <w:szCs w:val="20"/>
          <w:lang w:val="es-CR"/>
        </w:rPr>
        <w:t xml:space="preserve"> por los </w:t>
      </w:r>
      <w:r w:rsidR="00582F38" w:rsidRPr="00A441DD">
        <w:rPr>
          <w:rFonts w:ascii="Verdana" w:eastAsia="Calibri" w:hAnsi="Verdana" w:cs="Verdana"/>
          <w:color w:val="000000"/>
          <w:sz w:val="20"/>
          <w:szCs w:val="20"/>
          <w:lang w:val="es-CR"/>
        </w:rPr>
        <w:t>14</w:t>
      </w:r>
      <w:r w:rsidR="003F3381" w:rsidRPr="00A441DD">
        <w:rPr>
          <w:rFonts w:ascii="Verdana" w:eastAsia="Calibri" w:hAnsi="Verdana" w:cs="Verdana"/>
          <w:color w:val="000000"/>
          <w:sz w:val="20"/>
          <w:szCs w:val="20"/>
          <w:lang w:val="es-CR"/>
        </w:rPr>
        <w:t xml:space="preserve"> años ocurridos </w:t>
      </w:r>
      <w:r w:rsidR="00ED5CDB" w:rsidRPr="00A441DD">
        <w:rPr>
          <w:rFonts w:ascii="Verdana" w:eastAsia="Calibri" w:hAnsi="Verdana" w:cs="Verdana"/>
          <w:color w:val="000000"/>
          <w:sz w:val="20"/>
          <w:szCs w:val="20"/>
          <w:lang w:val="es-CR"/>
        </w:rPr>
        <w:t>de</w:t>
      </w:r>
      <w:r w:rsidR="003F3381" w:rsidRPr="00A441DD">
        <w:rPr>
          <w:rFonts w:ascii="Verdana" w:eastAsia="Calibri" w:hAnsi="Verdana" w:cs="Verdana"/>
          <w:color w:val="000000"/>
          <w:sz w:val="20"/>
          <w:szCs w:val="20"/>
          <w:lang w:val="es-CR"/>
        </w:rPr>
        <w:t xml:space="preserve"> su despido.</w:t>
      </w:r>
    </w:p>
    <w:p w14:paraId="4C7293C2" w14:textId="77777777" w:rsidR="003F3381" w:rsidRPr="00A441DD" w:rsidRDefault="000336A5" w:rsidP="003F5106">
      <w:pPr>
        <w:pStyle w:val="Prrafodelista"/>
        <w:numPr>
          <w:ilvl w:val="0"/>
          <w:numId w:val="7"/>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 xml:space="preserve">En el Expediente Nº 13831-2002-01801-JR-CI-01 que se sigue ante el 1º Juzgado Civil de Lima, </w:t>
      </w:r>
      <w:r w:rsidR="003F3381" w:rsidRPr="00A441DD">
        <w:rPr>
          <w:rFonts w:ascii="Verdana" w:eastAsia="Calibri" w:hAnsi="Verdana" w:cs="Verdana"/>
          <w:color w:val="000000"/>
          <w:sz w:val="20"/>
          <w:szCs w:val="20"/>
          <w:lang w:val="es-CR"/>
        </w:rPr>
        <w:t>sobre el cumplimiento de los Pactos Colect</w:t>
      </w:r>
      <w:r w:rsidRPr="00A441DD">
        <w:rPr>
          <w:rFonts w:ascii="Verdana" w:eastAsia="Calibri" w:hAnsi="Verdana" w:cs="Verdana"/>
          <w:color w:val="000000"/>
          <w:sz w:val="20"/>
          <w:szCs w:val="20"/>
          <w:lang w:val="es-CR"/>
        </w:rPr>
        <w:t>ivos vigentes entre 1989 y 1995</w:t>
      </w:r>
      <w:r w:rsidR="003F3381" w:rsidRPr="00A441DD">
        <w:rPr>
          <w:rFonts w:ascii="Verdana" w:eastAsia="Calibri" w:hAnsi="Verdana" w:cs="Verdana"/>
          <w:color w:val="000000"/>
          <w:sz w:val="20"/>
          <w:szCs w:val="20"/>
          <w:lang w:val="es-CR"/>
        </w:rPr>
        <w:t xml:space="preserve"> suscritos por la Municipalidad de Lima Metropolitana y el </w:t>
      </w:r>
      <w:r w:rsidR="00105C57" w:rsidRPr="00A441DD">
        <w:rPr>
          <w:rFonts w:ascii="Verdana" w:hAnsi="Verdana"/>
          <w:sz w:val="20"/>
          <w:szCs w:val="20"/>
          <w:lang w:val="es-CR"/>
        </w:rPr>
        <w:t>Sindicato de Trabajadores Municipales</w:t>
      </w:r>
      <w:r w:rsidR="00105C57" w:rsidRPr="00A441DD">
        <w:rPr>
          <w:rFonts w:ascii="Verdana" w:eastAsia="Calibri" w:hAnsi="Verdana" w:cs="Verdana"/>
          <w:color w:val="000000"/>
          <w:sz w:val="20"/>
          <w:szCs w:val="20"/>
          <w:lang w:val="es-CR"/>
        </w:rPr>
        <w:t xml:space="preserve"> (en adelante “</w:t>
      </w:r>
      <w:r w:rsidR="003F3381" w:rsidRPr="00A441DD">
        <w:rPr>
          <w:rFonts w:ascii="Verdana" w:eastAsia="Calibri" w:hAnsi="Verdana" w:cs="Verdana"/>
          <w:color w:val="000000"/>
          <w:sz w:val="20"/>
          <w:szCs w:val="20"/>
          <w:lang w:val="es-CR"/>
        </w:rPr>
        <w:t>SITRAMUN</w:t>
      </w:r>
      <w:r w:rsidR="00105C57" w:rsidRPr="00A441DD">
        <w:rPr>
          <w:rFonts w:ascii="Verdana" w:eastAsia="Calibri" w:hAnsi="Verdana" w:cs="Verdana"/>
          <w:color w:val="000000"/>
          <w:sz w:val="20"/>
          <w:szCs w:val="20"/>
          <w:lang w:val="es-CR"/>
        </w:rPr>
        <w:t>”)</w:t>
      </w:r>
      <w:r w:rsidR="003F3381" w:rsidRPr="00A441DD">
        <w:rPr>
          <w:rFonts w:ascii="Verdana" w:eastAsia="Calibri" w:hAnsi="Verdana" w:cs="Verdana"/>
          <w:color w:val="000000"/>
          <w:sz w:val="20"/>
          <w:szCs w:val="20"/>
          <w:lang w:val="es-CR"/>
        </w:rPr>
        <w:t xml:space="preserve">, </w:t>
      </w:r>
      <w:r w:rsidR="00561791" w:rsidRPr="00A441DD">
        <w:rPr>
          <w:rFonts w:ascii="Verdana" w:eastAsia="Calibri" w:hAnsi="Verdana" w:cs="Verdana"/>
          <w:color w:val="000000"/>
          <w:sz w:val="20"/>
          <w:szCs w:val="20"/>
          <w:lang w:val="es-CR"/>
        </w:rPr>
        <w:t>mediante Resoluci</w:t>
      </w:r>
      <w:r w:rsidR="00E41444" w:rsidRPr="00A441DD">
        <w:rPr>
          <w:rFonts w:ascii="Verdana" w:eastAsia="Calibri" w:hAnsi="Verdana" w:cs="Verdana"/>
          <w:color w:val="000000"/>
          <w:sz w:val="20"/>
          <w:szCs w:val="20"/>
          <w:lang w:val="es-CR"/>
        </w:rPr>
        <w:t>ón</w:t>
      </w:r>
      <w:r w:rsidRPr="00A441DD">
        <w:rPr>
          <w:rFonts w:ascii="Verdana" w:eastAsia="Calibri" w:hAnsi="Verdana" w:cs="Verdana"/>
          <w:color w:val="000000"/>
          <w:sz w:val="20"/>
          <w:szCs w:val="20"/>
          <w:lang w:val="es-CR"/>
        </w:rPr>
        <w:t xml:space="preserve"> de 22 de junio de 2012</w:t>
      </w:r>
      <w:r w:rsidR="00561791" w:rsidRPr="00A441DD">
        <w:rPr>
          <w:rFonts w:ascii="Verdana" w:eastAsia="Calibri" w:hAnsi="Verdana" w:cs="Verdana"/>
          <w:color w:val="000000"/>
          <w:sz w:val="20"/>
          <w:szCs w:val="20"/>
          <w:lang w:val="es-CR"/>
        </w:rPr>
        <w:t xml:space="preserve"> </w:t>
      </w:r>
      <w:r w:rsidR="003F3381" w:rsidRPr="00A441DD">
        <w:rPr>
          <w:rFonts w:ascii="Verdana" w:eastAsia="Calibri" w:hAnsi="Verdana" w:cs="Verdana"/>
          <w:color w:val="000000"/>
          <w:sz w:val="20"/>
          <w:szCs w:val="20"/>
          <w:lang w:val="es-CR"/>
        </w:rPr>
        <w:t>se dispuso</w:t>
      </w:r>
      <w:r w:rsidR="00173424" w:rsidRPr="00A441DD">
        <w:rPr>
          <w:rFonts w:ascii="Verdana" w:eastAsia="Calibri" w:hAnsi="Verdana" w:cs="Verdana"/>
          <w:color w:val="000000"/>
          <w:sz w:val="20"/>
          <w:szCs w:val="20"/>
          <w:lang w:val="es-CR"/>
        </w:rPr>
        <w:t xml:space="preserve"> el reconocimiento de</w:t>
      </w:r>
      <w:r w:rsidR="00107FA1">
        <w:rPr>
          <w:rFonts w:ascii="Verdana" w:eastAsia="Calibri" w:hAnsi="Verdana" w:cs="Verdana"/>
          <w:color w:val="000000"/>
          <w:sz w:val="20"/>
          <w:szCs w:val="20"/>
          <w:lang w:val="es-CR"/>
        </w:rPr>
        <w:t xml:space="preserve"> un total</w:t>
      </w:r>
      <w:r w:rsidR="00F657E7">
        <w:rPr>
          <w:rFonts w:ascii="Verdana" w:eastAsia="Calibri" w:hAnsi="Verdana" w:cs="Verdana"/>
          <w:color w:val="000000"/>
          <w:sz w:val="20"/>
          <w:szCs w:val="20"/>
          <w:lang w:val="es-CR"/>
        </w:rPr>
        <w:t xml:space="preserve"> de</w:t>
      </w:r>
      <w:r w:rsidR="003F3381" w:rsidRPr="00A441DD">
        <w:rPr>
          <w:rFonts w:ascii="Verdana" w:eastAsia="Calibri" w:hAnsi="Verdana" w:cs="Verdana"/>
          <w:color w:val="000000"/>
          <w:sz w:val="20"/>
          <w:szCs w:val="20"/>
          <w:lang w:val="es-CR"/>
        </w:rPr>
        <w:t xml:space="preserve"> 2,529 trabajadores beneficiarios</w:t>
      </w:r>
      <w:r w:rsidRPr="00A441DD">
        <w:rPr>
          <w:rFonts w:ascii="Verdana" w:eastAsia="Calibri" w:hAnsi="Verdana" w:cs="Verdana"/>
          <w:color w:val="000000"/>
          <w:sz w:val="20"/>
          <w:szCs w:val="20"/>
          <w:lang w:val="es-CR"/>
        </w:rPr>
        <w:t>,</w:t>
      </w:r>
      <w:r w:rsidR="00561791" w:rsidRPr="00A441DD">
        <w:rPr>
          <w:rFonts w:ascii="Verdana" w:eastAsia="Calibri" w:hAnsi="Verdana" w:cs="Verdana"/>
          <w:color w:val="000000"/>
          <w:sz w:val="20"/>
          <w:szCs w:val="20"/>
          <w:lang w:val="es-CR"/>
        </w:rPr>
        <w:t xml:space="preserve"> y</w:t>
      </w:r>
      <w:r w:rsidR="00E41444" w:rsidRPr="00A441DD">
        <w:rPr>
          <w:rFonts w:ascii="Verdana" w:eastAsia="Calibri" w:hAnsi="Verdana" w:cs="Verdana"/>
          <w:color w:val="000000"/>
          <w:sz w:val="20"/>
          <w:szCs w:val="20"/>
          <w:lang w:val="es-CR"/>
        </w:rPr>
        <w:t xml:space="preserve"> mediante Resolución de 18 de junio de 2018</w:t>
      </w:r>
      <w:r w:rsidRPr="00A441DD">
        <w:rPr>
          <w:rFonts w:ascii="Verdana" w:eastAsia="Calibri" w:hAnsi="Verdana" w:cs="Verdana"/>
          <w:color w:val="000000"/>
          <w:sz w:val="20"/>
          <w:szCs w:val="20"/>
          <w:lang w:val="es-CR"/>
        </w:rPr>
        <w:t xml:space="preserve"> se determinó </w:t>
      </w:r>
      <w:r w:rsidR="00E41444" w:rsidRPr="00A441DD">
        <w:rPr>
          <w:rFonts w:ascii="Verdana" w:eastAsia="Calibri" w:hAnsi="Verdana" w:cs="Verdana"/>
          <w:color w:val="000000"/>
          <w:sz w:val="20"/>
          <w:szCs w:val="20"/>
          <w:lang w:val="es-CR"/>
        </w:rPr>
        <w:t>el</w:t>
      </w:r>
      <w:r w:rsidRPr="00A441DD">
        <w:rPr>
          <w:rFonts w:ascii="Verdana" w:eastAsia="Calibri" w:hAnsi="Verdana" w:cs="Verdana"/>
          <w:color w:val="000000"/>
          <w:sz w:val="20"/>
          <w:szCs w:val="20"/>
          <w:lang w:val="es-CR"/>
        </w:rPr>
        <w:t xml:space="preserve"> pago </w:t>
      </w:r>
      <w:r w:rsidRPr="00A441DD">
        <w:rPr>
          <w:rFonts w:ascii="Verdana" w:eastAsia="Calibri" w:hAnsi="Verdana" w:cs="Verdana"/>
          <w:color w:val="000000"/>
          <w:sz w:val="20"/>
          <w:szCs w:val="20"/>
          <w:lang w:val="es-CR"/>
        </w:rPr>
        <w:lastRenderedPageBreak/>
        <w:t>de S/</w:t>
      </w:r>
      <w:r w:rsidR="003F3381" w:rsidRPr="00A441DD">
        <w:rPr>
          <w:rFonts w:ascii="Verdana" w:eastAsia="Calibri" w:hAnsi="Verdana" w:cs="Verdana"/>
          <w:color w:val="000000"/>
          <w:sz w:val="20"/>
          <w:szCs w:val="20"/>
          <w:lang w:val="es-CR"/>
        </w:rPr>
        <w:t>918,833.41</w:t>
      </w:r>
      <w:r w:rsidR="00F657E7">
        <w:rPr>
          <w:rFonts w:ascii="Verdana" w:eastAsia="Calibri" w:hAnsi="Verdana" w:cs="Verdana"/>
          <w:color w:val="000000"/>
          <w:sz w:val="20"/>
          <w:szCs w:val="20"/>
          <w:lang w:val="es-CR"/>
        </w:rPr>
        <w:t xml:space="preserve"> Soles</w:t>
      </w:r>
      <w:r w:rsidR="003F3381" w:rsidRPr="00A441DD">
        <w:rPr>
          <w:rFonts w:ascii="Verdana" w:eastAsia="Calibri" w:hAnsi="Verdana" w:cs="Verdana"/>
          <w:color w:val="000000"/>
          <w:sz w:val="20"/>
          <w:szCs w:val="20"/>
          <w:lang w:val="es-CR"/>
        </w:rPr>
        <w:t xml:space="preserve"> </w:t>
      </w:r>
      <w:r w:rsidR="002F301D" w:rsidRPr="00A441DD">
        <w:rPr>
          <w:rFonts w:ascii="Verdana" w:eastAsia="Calibri" w:hAnsi="Verdana" w:cs="Verdana"/>
          <w:color w:val="000000"/>
          <w:sz w:val="20"/>
          <w:szCs w:val="20"/>
          <w:lang w:val="es-CR"/>
        </w:rPr>
        <w:t>a</w:t>
      </w:r>
      <w:r w:rsidR="001F16FF" w:rsidRPr="00A441DD">
        <w:rPr>
          <w:rFonts w:ascii="Verdana" w:eastAsia="Calibri" w:hAnsi="Verdana" w:cs="Verdana"/>
          <w:color w:val="000000"/>
          <w:sz w:val="20"/>
          <w:szCs w:val="20"/>
          <w:lang w:val="es-CR"/>
        </w:rPr>
        <w:t xml:space="preserve"> favor de</w:t>
      </w:r>
      <w:r w:rsidR="002F301D" w:rsidRPr="00A441DD">
        <w:rPr>
          <w:rFonts w:ascii="Verdana" w:eastAsia="Calibri" w:hAnsi="Verdana" w:cs="Verdana"/>
          <w:color w:val="000000"/>
          <w:sz w:val="20"/>
          <w:szCs w:val="20"/>
          <w:lang w:val="es-CR"/>
        </w:rPr>
        <w:t xml:space="preserve"> la señora </w:t>
      </w:r>
      <w:proofErr w:type="spellStart"/>
      <w:r w:rsidR="002F301D" w:rsidRPr="00A441DD">
        <w:rPr>
          <w:rFonts w:ascii="Verdana" w:eastAsia="Calibri" w:hAnsi="Verdana" w:cs="Verdana"/>
          <w:color w:val="000000"/>
          <w:sz w:val="20"/>
          <w:szCs w:val="20"/>
          <w:lang w:val="es-CR"/>
        </w:rPr>
        <w:t>Cerff</w:t>
      </w:r>
      <w:proofErr w:type="spellEnd"/>
      <w:r w:rsidR="002F301D" w:rsidRPr="00A441DD">
        <w:rPr>
          <w:rFonts w:ascii="Verdana" w:eastAsia="Calibri" w:hAnsi="Verdana" w:cs="Verdana"/>
          <w:color w:val="000000"/>
          <w:sz w:val="20"/>
          <w:szCs w:val="20"/>
          <w:lang w:val="es-CR"/>
        </w:rPr>
        <w:t xml:space="preserve"> </w:t>
      </w:r>
      <w:proofErr w:type="spellStart"/>
      <w:r w:rsidR="002F301D" w:rsidRPr="00A441DD">
        <w:rPr>
          <w:rFonts w:ascii="Verdana" w:eastAsia="Calibri" w:hAnsi="Verdana" w:cs="Verdana"/>
          <w:color w:val="000000"/>
          <w:sz w:val="20"/>
          <w:szCs w:val="20"/>
          <w:lang w:val="es-CR"/>
        </w:rPr>
        <w:t>Ascama</w:t>
      </w:r>
      <w:proofErr w:type="spellEnd"/>
      <w:r w:rsidR="002F301D" w:rsidRPr="00A441DD">
        <w:rPr>
          <w:rFonts w:ascii="Verdana" w:eastAsia="Calibri" w:hAnsi="Verdana" w:cs="Verdana"/>
          <w:color w:val="000000"/>
          <w:sz w:val="20"/>
          <w:szCs w:val="20"/>
          <w:lang w:val="es-CR"/>
        </w:rPr>
        <w:t xml:space="preserve"> </w:t>
      </w:r>
      <w:r w:rsidR="003F3381" w:rsidRPr="00A441DD">
        <w:rPr>
          <w:rFonts w:ascii="Verdana" w:eastAsia="Calibri" w:hAnsi="Verdana" w:cs="Verdana"/>
          <w:color w:val="000000"/>
          <w:sz w:val="20"/>
          <w:szCs w:val="20"/>
          <w:lang w:val="es-CR"/>
        </w:rPr>
        <w:t>por el periodo comprendido entre 1996 a 2018</w:t>
      </w:r>
      <w:r w:rsidR="002F301D" w:rsidRPr="00A441DD">
        <w:rPr>
          <w:rStyle w:val="Refdenotaalpie"/>
          <w:rFonts w:eastAsia="Calibri" w:cs="Verdana"/>
          <w:color w:val="000000"/>
          <w:sz w:val="20"/>
          <w:szCs w:val="20"/>
          <w:lang w:val="es-CR"/>
        </w:rPr>
        <w:footnoteReference w:id="11"/>
      </w:r>
      <w:r w:rsidR="003F3381" w:rsidRPr="00A441DD">
        <w:rPr>
          <w:rFonts w:ascii="Verdana" w:eastAsia="Calibri" w:hAnsi="Verdana" w:cs="Verdana"/>
          <w:color w:val="000000"/>
          <w:sz w:val="20"/>
          <w:szCs w:val="20"/>
          <w:lang w:val="es-CR"/>
        </w:rPr>
        <w:t>.</w:t>
      </w:r>
    </w:p>
    <w:p w14:paraId="629B533D" w14:textId="77777777" w:rsidR="003F3381" w:rsidRPr="00A441DD" w:rsidRDefault="005709B6" w:rsidP="003F5106">
      <w:pPr>
        <w:pStyle w:val="Prrafodelista"/>
        <w:numPr>
          <w:ilvl w:val="0"/>
          <w:numId w:val="7"/>
        </w:numPr>
        <w:autoSpaceDE w:val="0"/>
        <w:autoSpaceDN w:val="0"/>
        <w:adjustRightInd w:val="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E</w:t>
      </w:r>
      <w:r w:rsidR="003F3381" w:rsidRPr="00A441DD">
        <w:rPr>
          <w:rFonts w:ascii="Verdana" w:eastAsia="Calibri" w:hAnsi="Verdana" w:cs="Verdana"/>
          <w:color w:val="000000"/>
          <w:sz w:val="20"/>
          <w:szCs w:val="20"/>
          <w:lang w:val="es-CR"/>
        </w:rPr>
        <w:t>n el Expediente Nº 00776-2009-01801-JR-LA-16</w:t>
      </w:r>
      <w:r w:rsidRPr="00A441DD">
        <w:rPr>
          <w:rFonts w:ascii="Verdana" w:eastAsia="Calibri" w:hAnsi="Verdana" w:cs="Verdana"/>
          <w:color w:val="000000"/>
          <w:sz w:val="20"/>
          <w:szCs w:val="20"/>
          <w:lang w:val="es-CR"/>
        </w:rPr>
        <w:t xml:space="preserve"> que se sigue </w:t>
      </w:r>
      <w:r w:rsidR="003F3381" w:rsidRPr="00A441DD">
        <w:rPr>
          <w:rFonts w:ascii="Verdana" w:eastAsia="Calibri" w:hAnsi="Verdana" w:cs="Verdana"/>
          <w:color w:val="000000"/>
          <w:sz w:val="20"/>
          <w:szCs w:val="20"/>
          <w:lang w:val="es-CR"/>
        </w:rPr>
        <w:t xml:space="preserve">ante el 35º Juzgado de Trabajo Permanente, relativo a los Pactos Colectivos vigentes de 1989 a 1995 suscritos por la Municipalidad de Lima Metropolitana y el SITRAMUN, </w:t>
      </w:r>
      <w:r w:rsidRPr="00A441DD">
        <w:rPr>
          <w:rFonts w:ascii="Verdana" w:eastAsia="Calibri" w:hAnsi="Verdana" w:cs="Verdana"/>
          <w:color w:val="000000"/>
          <w:sz w:val="20"/>
          <w:szCs w:val="20"/>
          <w:lang w:val="es-CR"/>
        </w:rPr>
        <w:t xml:space="preserve">mediante Resolución de 31 de diciembre de 2019, </w:t>
      </w:r>
      <w:r w:rsidR="003F3381" w:rsidRPr="00A441DD">
        <w:rPr>
          <w:rFonts w:ascii="Verdana" w:eastAsia="Calibri" w:hAnsi="Verdana" w:cs="Verdana"/>
          <w:color w:val="000000"/>
          <w:sz w:val="20"/>
          <w:szCs w:val="20"/>
          <w:lang w:val="es-CR"/>
        </w:rPr>
        <w:t xml:space="preserve">se dispuso el pago de intereses legales por un </w:t>
      </w:r>
      <w:r w:rsidR="0052043E" w:rsidRPr="00A441DD">
        <w:rPr>
          <w:rFonts w:ascii="Verdana" w:eastAsia="Calibri" w:hAnsi="Verdana" w:cs="Verdana"/>
          <w:color w:val="000000"/>
          <w:sz w:val="20"/>
          <w:szCs w:val="20"/>
          <w:lang w:val="es-CR"/>
        </w:rPr>
        <w:t>monto de S/</w:t>
      </w:r>
      <w:r w:rsidR="003F3381" w:rsidRPr="00A441DD">
        <w:rPr>
          <w:rFonts w:ascii="Verdana" w:eastAsia="Calibri" w:hAnsi="Verdana" w:cs="Verdana"/>
          <w:color w:val="000000"/>
          <w:sz w:val="20"/>
          <w:szCs w:val="20"/>
          <w:lang w:val="es-CR"/>
        </w:rPr>
        <w:t>36,235.99</w:t>
      </w:r>
      <w:r w:rsidR="00F657E7">
        <w:rPr>
          <w:rFonts w:ascii="Verdana" w:eastAsia="Calibri" w:hAnsi="Verdana" w:cs="Verdana"/>
          <w:color w:val="000000"/>
          <w:sz w:val="20"/>
          <w:szCs w:val="20"/>
          <w:lang w:val="es-CR"/>
        </w:rPr>
        <w:t xml:space="preserve"> Soles</w:t>
      </w:r>
      <w:r w:rsidR="003F3381" w:rsidRPr="00A441DD">
        <w:rPr>
          <w:rFonts w:ascii="Verdana" w:eastAsia="Calibri" w:hAnsi="Verdana" w:cs="Verdana"/>
          <w:color w:val="000000"/>
          <w:sz w:val="20"/>
          <w:szCs w:val="20"/>
          <w:lang w:val="es-CR"/>
        </w:rPr>
        <w:t xml:space="preserve">, que cubre el periodo de 1992 </w:t>
      </w:r>
      <w:r w:rsidR="0052043E" w:rsidRPr="00A441DD">
        <w:rPr>
          <w:rFonts w:ascii="Verdana" w:eastAsia="Calibri" w:hAnsi="Verdana" w:cs="Verdana"/>
          <w:color w:val="000000"/>
          <w:sz w:val="20"/>
          <w:szCs w:val="20"/>
          <w:lang w:val="es-CR"/>
        </w:rPr>
        <w:t>a</w:t>
      </w:r>
      <w:r w:rsidR="003F3381" w:rsidRPr="00A441DD">
        <w:rPr>
          <w:rFonts w:ascii="Verdana" w:eastAsia="Calibri" w:hAnsi="Verdana" w:cs="Verdana"/>
          <w:color w:val="000000"/>
          <w:sz w:val="20"/>
          <w:szCs w:val="20"/>
          <w:lang w:val="es-CR"/>
        </w:rPr>
        <w:t xml:space="preserve"> 2011</w:t>
      </w:r>
      <w:r w:rsidR="00751A13" w:rsidRPr="00A441DD">
        <w:rPr>
          <w:rStyle w:val="Refdenotaalpie"/>
          <w:rFonts w:eastAsia="Calibri" w:cs="Verdana"/>
          <w:color w:val="000000"/>
          <w:sz w:val="20"/>
          <w:szCs w:val="20"/>
          <w:lang w:val="es-CR"/>
        </w:rPr>
        <w:footnoteReference w:id="12"/>
      </w:r>
      <w:r w:rsidR="003F3381" w:rsidRPr="00A441DD">
        <w:rPr>
          <w:rFonts w:ascii="Verdana" w:eastAsia="Calibri" w:hAnsi="Verdana" w:cs="Verdana"/>
          <w:color w:val="000000"/>
          <w:sz w:val="20"/>
          <w:szCs w:val="20"/>
          <w:lang w:val="es-CR"/>
        </w:rPr>
        <w:t>.</w:t>
      </w:r>
    </w:p>
    <w:p w14:paraId="7BD53C39" w14:textId="77777777" w:rsidR="003F3381" w:rsidRPr="00A441DD" w:rsidRDefault="00F657E7" w:rsidP="003F5106">
      <w:pPr>
        <w:pStyle w:val="Prrafodelista"/>
        <w:numPr>
          <w:ilvl w:val="0"/>
          <w:numId w:val="7"/>
        </w:numPr>
        <w:autoSpaceDE w:val="0"/>
        <w:autoSpaceDN w:val="0"/>
        <w:adjustRightInd w:val="0"/>
        <w:jc w:val="both"/>
        <w:rPr>
          <w:rFonts w:ascii="Verdana" w:eastAsia="Calibri" w:hAnsi="Verdana" w:cs="Verdana"/>
          <w:color w:val="000000"/>
          <w:sz w:val="20"/>
          <w:szCs w:val="20"/>
          <w:lang w:val="es-CR"/>
        </w:rPr>
      </w:pPr>
      <w:r>
        <w:rPr>
          <w:rFonts w:ascii="Verdana" w:eastAsia="Calibri" w:hAnsi="Verdana" w:cs="Verdana"/>
          <w:color w:val="000000"/>
          <w:sz w:val="20"/>
          <w:szCs w:val="20"/>
          <w:lang w:val="es-CR"/>
        </w:rPr>
        <w:t>“</w:t>
      </w:r>
      <w:r w:rsidR="003F3381" w:rsidRPr="00A441DD">
        <w:rPr>
          <w:rFonts w:ascii="Verdana" w:eastAsia="Calibri" w:hAnsi="Verdana" w:cs="Verdana"/>
          <w:color w:val="000000"/>
          <w:sz w:val="20"/>
          <w:szCs w:val="20"/>
          <w:lang w:val="es-CR"/>
        </w:rPr>
        <w:t>La suma de todos estos conceptos pendien</w:t>
      </w:r>
      <w:r w:rsidR="00DE79DD" w:rsidRPr="00A441DD">
        <w:rPr>
          <w:rFonts w:ascii="Verdana" w:eastAsia="Calibri" w:hAnsi="Verdana" w:cs="Verdana"/>
          <w:color w:val="000000"/>
          <w:sz w:val="20"/>
          <w:szCs w:val="20"/>
          <w:lang w:val="es-CR"/>
        </w:rPr>
        <w:t>tes de pago hace un total de S/</w:t>
      </w:r>
      <w:r w:rsidR="003F3381" w:rsidRPr="00A441DD">
        <w:rPr>
          <w:rFonts w:ascii="Verdana" w:eastAsia="Calibri" w:hAnsi="Verdana" w:cs="Verdana"/>
          <w:color w:val="000000"/>
          <w:sz w:val="20"/>
          <w:szCs w:val="20"/>
          <w:lang w:val="es-CR"/>
        </w:rPr>
        <w:t>1,306,881.08</w:t>
      </w:r>
      <w:r>
        <w:rPr>
          <w:rFonts w:ascii="Verdana" w:eastAsia="Calibri" w:hAnsi="Verdana" w:cs="Verdana"/>
          <w:color w:val="000000"/>
          <w:sz w:val="20"/>
          <w:szCs w:val="20"/>
          <w:lang w:val="es-CR"/>
        </w:rPr>
        <w:t>”</w:t>
      </w:r>
      <w:r w:rsidR="003F3381" w:rsidRPr="00A441DD">
        <w:rPr>
          <w:rFonts w:ascii="Verdana" w:eastAsia="Calibri" w:hAnsi="Verdana" w:cs="Verdana"/>
          <w:color w:val="000000"/>
          <w:sz w:val="20"/>
          <w:szCs w:val="20"/>
          <w:lang w:val="es-CR"/>
        </w:rPr>
        <w:t xml:space="preserve">, que, de haber cumplido la Municipalidad Metropolitana de Lima oportunamente, habría permitido a la señora </w:t>
      </w:r>
      <w:proofErr w:type="spellStart"/>
      <w:r w:rsidR="003F3381" w:rsidRPr="00A441DD">
        <w:rPr>
          <w:rFonts w:ascii="Verdana" w:eastAsia="Calibri" w:hAnsi="Verdana" w:cs="Verdana"/>
          <w:color w:val="000000"/>
          <w:sz w:val="20"/>
          <w:szCs w:val="20"/>
          <w:lang w:val="es-CR"/>
        </w:rPr>
        <w:t>Cerff</w:t>
      </w:r>
      <w:proofErr w:type="spellEnd"/>
      <w:r w:rsidR="003F3381" w:rsidRPr="00A441DD">
        <w:rPr>
          <w:rFonts w:ascii="Verdana" w:eastAsia="Calibri" w:hAnsi="Verdana" w:cs="Verdana"/>
          <w:color w:val="000000"/>
          <w:sz w:val="20"/>
          <w:szCs w:val="20"/>
          <w:lang w:val="es-CR"/>
        </w:rPr>
        <w:t xml:space="preserve"> </w:t>
      </w:r>
      <w:proofErr w:type="spellStart"/>
      <w:r w:rsidR="003F3381" w:rsidRPr="00A441DD">
        <w:rPr>
          <w:rFonts w:ascii="Verdana" w:eastAsia="Calibri" w:hAnsi="Verdana" w:cs="Verdana"/>
          <w:color w:val="000000"/>
          <w:sz w:val="20"/>
          <w:szCs w:val="20"/>
          <w:lang w:val="es-CR"/>
        </w:rPr>
        <w:t>Ascama</w:t>
      </w:r>
      <w:proofErr w:type="spellEnd"/>
      <w:r w:rsidR="003F3381" w:rsidRPr="00A441DD">
        <w:rPr>
          <w:rFonts w:ascii="Verdana" w:eastAsia="Calibri" w:hAnsi="Verdana" w:cs="Verdana"/>
          <w:color w:val="000000"/>
          <w:sz w:val="20"/>
          <w:szCs w:val="20"/>
          <w:lang w:val="es-CR"/>
        </w:rPr>
        <w:t xml:space="preserve"> </w:t>
      </w:r>
      <w:r>
        <w:rPr>
          <w:rFonts w:ascii="Verdana" w:eastAsia="Calibri" w:hAnsi="Verdana" w:cs="Verdana"/>
          <w:color w:val="000000"/>
          <w:sz w:val="20"/>
          <w:szCs w:val="20"/>
          <w:lang w:val="es-CR"/>
        </w:rPr>
        <w:t>“</w:t>
      </w:r>
      <w:r w:rsidR="003F3381" w:rsidRPr="00A441DD">
        <w:rPr>
          <w:rFonts w:ascii="Verdana" w:eastAsia="Calibri" w:hAnsi="Verdana" w:cs="Verdana"/>
          <w:color w:val="000000"/>
          <w:sz w:val="20"/>
          <w:szCs w:val="20"/>
          <w:lang w:val="es-CR"/>
        </w:rPr>
        <w:t xml:space="preserve">atender con la premura y adecuación debida </w:t>
      </w:r>
      <w:r>
        <w:rPr>
          <w:rFonts w:ascii="Verdana" w:eastAsia="Calibri" w:hAnsi="Verdana" w:cs="Verdana"/>
          <w:color w:val="000000"/>
          <w:sz w:val="20"/>
          <w:szCs w:val="20"/>
          <w:lang w:val="es-CR"/>
        </w:rPr>
        <w:t>[</w:t>
      </w:r>
      <w:r w:rsidR="00310E8B" w:rsidRPr="00A441DD">
        <w:rPr>
          <w:rFonts w:ascii="Verdana" w:eastAsia="Calibri" w:hAnsi="Verdana" w:cs="Verdana"/>
          <w:color w:val="000000"/>
          <w:sz w:val="20"/>
          <w:szCs w:val="20"/>
          <w:lang w:val="es-CR"/>
        </w:rPr>
        <w:t>s</w:t>
      </w:r>
      <w:r>
        <w:rPr>
          <w:rFonts w:ascii="Verdana" w:eastAsia="Calibri" w:hAnsi="Verdana" w:cs="Verdana"/>
          <w:color w:val="000000"/>
          <w:sz w:val="20"/>
          <w:szCs w:val="20"/>
          <w:lang w:val="es-CR"/>
        </w:rPr>
        <w:t>]</w:t>
      </w:r>
      <w:r w:rsidR="00310E8B" w:rsidRPr="00A441DD">
        <w:rPr>
          <w:rFonts w:ascii="Verdana" w:eastAsia="Calibri" w:hAnsi="Verdana" w:cs="Verdana"/>
          <w:color w:val="000000"/>
          <w:sz w:val="20"/>
          <w:szCs w:val="20"/>
          <w:lang w:val="es-CR"/>
        </w:rPr>
        <w:t>u</w:t>
      </w:r>
      <w:r w:rsidR="003F3381" w:rsidRPr="00A441DD">
        <w:rPr>
          <w:rFonts w:ascii="Verdana" w:eastAsia="Calibri" w:hAnsi="Verdana" w:cs="Verdana"/>
          <w:color w:val="000000"/>
          <w:sz w:val="20"/>
          <w:szCs w:val="20"/>
          <w:lang w:val="es-CR"/>
        </w:rPr>
        <w:t xml:space="preserve"> urgencia médica</w:t>
      </w:r>
      <w:r>
        <w:rPr>
          <w:rFonts w:ascii="Verdana" w:eastAsia="Calibri" w:hAnsi="Verdana" w:cs="Verdana"/>
          <w:color w:val="000000"/>
          <w:sz w:val="20"/>
          <w:szCs w:val="20"/>
          <w:lang w:val="es-CR"/>
        </w:rPr>
        <w:t>”</w:t>
      </w:r>
      <w:r w:rsidR="003F3381" w:rsidRPr="00A441DD">
        <w:rPr>
          <w:rFonts w:ascii="Verdana" w:eastAsia="Calibri" w:hAnsi="Verdana" w:cs="Verdana"/>
          <w:color w:val="000000"/>
          <w:sz w:val="20"/>
          <w:szCs w:val="20"/>
          <w:lang w:val="es-CR"/>
        </w:rPr>
        <w:t>.</w:t>
      </w:r>
    </w:p>
    <w:p w14:paraId="3E745A95" w14:textId="77777777" w:rsidR="003F3381" w:rsidRPr="00A441DD" w:rsidRDefault="003F3381" w:rsidP="003F5106">
      <w:pPr>
        <w:pStyle w:val="Prrafodelista"/>
        <w:autoSpaceDE w:val="0"/>
        <w:autoSpaceDN w:val="0"/>
        <w:adjustRightInd w:val="0"/>
        <w:ind w:left="0"/>
        <w:jc w:val="both"/>
        <w:rPr>
          <w:rFonts w:ascii="Verdana" w:eastAsia="Calibri" w:hAnsi="Verdana" w:cs="Verdana"/>
          <w:color w:val="000000"/>
          <w:sz w:val="20"/>
          <w:szCs w:val="20"/>
          <w:lang w:val="es-CR"/>
        </w:rPr>
      </w:pPr>
    </w:p>
    <w:p w14:paraId="10C3D3FC" w14:textId="77777777" w:rsidR="00ED6692" w:rsidRPr="00A441DD" w:rsidRDefault="00282F0B" w:rsidP="00D8501C">
      <w:pPr>
        <w:numPr>
          <w:ilvl w:val="0"/>
          <w:numId w:val="2"/>
        </w:numPr>
        <w:ind w:left="0" w:firstLine="0"/>
        <w:jc w:val="both"/>
        <w:rPr>
          <w:rFonts w:ascii="Verdana" w:eastAsia="Calibri" w:hAnsi="Verdana" w:cs="Verdana"/>
          <w:color w:val="000000"/>
          <w:sz w:val="20"/>
          <w:szCs w:val="20"/>
          <w:lang w:val="es-CR"/>
        </w:rPr>
      </w:pPr>
      <w:r w:rsidRPr="00A441DD">
        <w:rPr>
          <w:rFonts w:ascii="Verdana" w:eastAsia="Times New Roman" w:hAnsi="Verdana" w:cs="Cambria"/>
          <w:sz w:val="20"/>
          <w:szCs w:val="20"/>
          <w:lang w:val="es-CR"/>
        </w:rPr>
        <w:t xml:space="preserve">Los representantes argumentaron </w:t>
      </w:r>
      <w:r w:rsidRPr="00A441DD">
        <w:rPr>
          <w:rFonts w:ascii="Verdana" w:eastAsia="Calibri" w:hAnsi="Verdana" w:cs="Verdana"/>
          <w:sz w:val="20"/>
          <w:szCs w:val="20"/>
          <w:lang w:val="es-CR"/>
        </w:rPr>
        <w:t>que la solicitud de medidas provisionales se plantea ante la Corte “en razón de la condición de extrema gravedad</w:t>
      </w:r>
      <w:r w:rsidR="00794720">
        <w:rPr>
          <w:rFonts w:ascii="Verdana" w:eastAsia="Calibri" w:hAnsi="Verdana" w:cs="Verdana"/>
          <w:sz w:val="20"/>
          <w:szCs w:val="20"/>
          <w:lang w:val="es-CR"/>
        </w:rPr>
        <w:t xml:space="preserve"> y</w:t>
      </w:r>
      <w:r w:rsidRPr="00A441DD">
        <w:rPr>
          <w:rFonts w:ascii="Verdana" w:eastAsia="Calibri" w:hAnsi="Verdana" w:cs="Verdana"/>
          <w:sz w:val="20"/>
          <w:szCs w:val="20"/>
          <w:lang w:val="es-CR"/>
        </w:rPr>
        <w:t xml:space="preserve"> urgencia” en la que se encontraría la señora </w:t>
      </w:r>
      <w:proofErr w:type="spellStart"/>
      <w:r w:rsidRPr="00A441DD">
        <w:rPr>
          <w:rFonts w:ascii="Verdana" w:eastAsia="Calibri" w:hAnsi="Verdana" w:cs="Verdana"/>
          <w:sz w:val="20"/>
          <w:szCs w:val="20"/>
          <w:lang w:val="es-CR"/>
        </w:rPr>
        <w:t>Cerff</w:t>
      </w:r>
      <w:proofErr w:type="spellEnd"/>
      <w:r w:rsidRPr="00A441DD">
        <w:rPr>
          <w:rFonts w:ascii="Verdana" w:eastAsia="Calibri" w:hAnsi="Verdana" w:cs="Verdana"/>
          <w:sz w:val="20"/>
          <w:szCs w:val="20"/>
          <w:lang w:val="es-CR"/>
        </w:rPr>
        <w:t xml:space="preserve"> </w:t>
      </w:r>
      <w:proofErr w:type="spellStart"/>
      <w:r w:rsidRPr="00A441DD">
        <w:rPr>
          <w:rFonts w:ascii="Verdana" w:eastAsia="Calibri" w:hAnsi="Verdana" w:cs="Verdana"/>
          <w:sz w:val="20"/>
          <w:szCs w:val="20"/>
          <w:lang w:val="es-CR"/>
        </w:rPr>
        <w:t>Ascama</w:t>
      </w:r>
      <w:proofErr w:type="spellEnd"/>
      <w:r w:rsidRPr="00A441DD">
        <w:rPr>
          <w:rFonts w:ascii="Verdana" w:eastAsia="Calibri" w:hAnsi="Verdana" w:cs="Verdana"/>
          <w:sz w:val="20"/>
          <w:szCs w:val="20"/>
          <w:lang w:val="es-CR"/>
        </w:rPr>
        <w:t>, “siendo que las mismas resultan indispensables para evitar que se produzca un daño irreparable a su salud y su propia vida”.</w:t>
      </w:r>
      <w:r w:rsidRPr="00A441DD">
        <w:rPr>
          <w:rFonts w:ascii="Verdana" w:eastAsia="Calibri" w:hAnsi="Verdana" w:cs="Verdana"/>
          <w:color w:val="000000"/>
          <w:sz w:val="20"/>
          <w:szCs w:val="20"/>
          <w:lang w:val="es-CR"/>
        </w:rPr>
        <w:t xml:space="preserve"> </w:t>
      </w:r>
      <w:r w:rsidR="0070753E" w:rsidRPr="00A441DD">
        <w:rPr>
          <w:rFonts w:ascii="Verdana" w:eastAsia="Calibri" w:hAnsi="Verdana" w:cs="Verdana"/>
          <w:color w:val="000000"/>
          <w:sz w:val="20"/>
          <w:szCs w:val="20"/>
          <w:lang w:val="es-CR"/>
        </w:rPr>
        <w:t>S</w:t>
      </w:r>
      <w:r w:rsidRPr="00A441DD">
        <w:rPr>
          <w:rFonts w:ascii="Verdana" w:eastAsia="Calibri" w:hAnsi="Verdana" w:cs="Verdana"/>
          <w:color w:val="000000"/>
          <w:sz w:val="20"/>
          <w:szCs w:val="20"/>
          <w:lang w:val="es-CR"/>
        </w:rPr>
        <w:t xml:space="preserve">olicitaron a la Corte que ordene al Estado </w:t>
      </w:r>
      <w:r w:rsidR="00EC05B1">
        <w:rPr>
          <w:rFonts w:ascii="Verdana" w:eastAsia="Calibri" w:hAnsi="Verdana" w:cs="Verdana"/>
          <w:color w:val="000000"/>
          <w:sz w:val="20"/>
          <w:szCs w:val="20"/>
          <w:lang w:val="es-CR"/>
        </w:rPr>
        <w:t xml:space="preserve">que </w:t>
      </w:r>
      <w:r w:rsidRPr="00A441DD">
        <w:rPr>
          <w:rFonts w:ascii="Verdana" w:eastAsia="Calibri" w:hAnsi="Verdana" w:cs="Verdana"/>
          <w:color w:val="000000"/>
          <w:sz w:val="20"/>
          <w:szCs w:val="20"/>
          <w:lang w:val="es-CR"/>
        </w:rPr>
        <w:t>adopte las siguientes medidas:</w:t>
      </w:r>
      <w:r w:rsidR="004F64D3" w:rsidRPr="00A441DD">
        <w:rPr>
          <w:rFonts w:ascii="Verdana" w:eastAsia="Calibri" w:hAnsi="Verdana" w:cs="Verdana"/>
          <w:color w:val="000000"/>
          <w:sz w:val="20"/>
          <w:szCs w:val="20"/>
          <w:lang w:val="es-CR"/>
        </w:rPr>
        <w:t xml:space="preserve"> </w:t>
      </w:r>
    </w:p>
    <w:p w14:paraId="43A81375" w14:textId="77777777" w:rsidR="00D8501C" w:rsidRPr="00A441DD" w:rsidRDefault="00D8501C" w:rsidP="00D8501C">
      <w:pPr>
        <w:jc w:val="both"/>
        <w:rPr>
          <w:rFonts w:ascii="Verdana" w:eastAsia="Calibri" w:hAnsi="Verdana" w:cs="Verdana"/>
          <w:color w:val="000000"/>
          <w:sz w:val="20"/>
          <w:szCs w:val="20"/>
          <w:lang w:val="es-CR"/>
        </w:rPr>
      </w:pPr>
    </w:p>
    <w:p w14:paraId="21FF5017" w14:textId="77777777" w:rsidR="00721A46" w:rsidRPr="00A441DD" w:rsidRDefault="004F64D3" w:rsidP="00EF1F1F">
      <w:pPr>
        <w:ind w:left="567"/>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 xml:space="preserve">a) </w:t>
      </w:r>
      <w:r w:rsidR="00282F0B" w:rsidRPr="00A441DD">
        <w:rPr>
          <w:rFonts w:ascii="Verdana" w:eastAsia="Calibri" w:hAnsi="Verdana" w:cs="Verdana"/>
          <w:color w:val="000000"/>
          <w:sz w:val="20"/>
          <w:szCs w:val="20"/>
          <w:lang w:val="es-CR"/>
        </w:rPr>
        <w:t>“</w:t>
      </w:r>
      <w:r w:rsidRPr="00A441DD">
        <w:rPr>
          <w:rFonts w:ascii="Verdana" w:eastAsia="Calibri" w:hAnsi="Verdana" w:cs="Verdana"/>
          <w:color w:val="000000"/>
          <w:sz w:val="20"/>
          <w:szCs w:val="20"/>
          <w:lang w:val="es-CR"/>
        </w:rPr>
        <w:t>c</w:t>
      </w:r>
      <w:r w:rsidR="00282F0B" w:rsidRPr="00A441DD">
        <w:rPr>
          <w:rFonts w:ascii="Verdana" w:eastAsia="Calibri" w:hAnsi="Verdana" w:cs="Verdana"/>
          <w:color w:val="000000"/>
          <w:sz w:val="20"/>
          <w:szCs w:val="20"/>
          <w:lang w:val="es-CR"/>
        </w:rPr>
        <w:t xml:space="preserve">ancelar a la señora Liliana Mercedes </w:t>
      </w:r>
      <w:proofErr w:type="spellStart"/>
      <w:r w:rsidR="00282F0B" w:rsidRPr="00A441DD">
        <w:rPr>
          <w:rFonts w:ascii="Verdana" w:eastAsia="Calibri" w:hAnsi="Verdana" w:cs="Verdana"/>
          <w:color w:val="000000"/>
          <w:sz w:val="20"/>
          <w:szCs w:val="20"/>
          <w:lang w:val="es-CR"/>
        </w:rPr>
        <w:t>Cerff</w:t>
      </w:r>
      <w:proofErr w:type="spellEnd"/>
      <w:r w:rsidR="00282F0B" w:rsidRPr="00A441DD">
        <w:rPr>
          <w:rFonts w:ascii="Verdana" w:eastAsia="Calibri" w:hAnsi="Verdana" w:cs="Verdana"/>
          <w:color w:val="000000"/>
          <w:sz w:val="20"/>
          <w:szCs w:val="20"/>
          <w:lang w:val="es-CR"/>
        </w:rPr>
        <w:t xml:space="preserve"> </w:t>
      </w:r>
      <w:proofErr w:type="spellStart"/>
      <w:r w:rsidR="00282F0B" w:rsidRPr="00A441DD">
        <w:rPr>
          <w:rFonts w:ascii="Verdana" w:eastAsia="Calibri" w:hAnsi="Verdana" w:cs="Verdana"/>
          <w:color w:val="000000"/>
          <w:sz w:val="20"/>
          <w:szCs w:val="20"/>
          <w:lang w:val="es-CR"/>
        </w:rPr>
        <w:t>Ascama</w:t>
      </w:r>
      <w:proofErr w:type="spellEnd"/>
      <w:r w:rsidR="00282F0B" w:rsidRPr="00A441DD">
        <w:rPr>
          <w:rFonts w:ascii="Verdana" w:eastAsia="Calibri" w:hAnsi="Verdana" w:cs="Verdana"/>
          <w:color w:val="000000"/>
          <w:sz w:val="20"/>
          <w:szCs w:val="20"/>
          <w:lang w:val="es-CR"/>
        </w:rPr>
        <w:t xml:space="preserve"> las obligaciones pendientes de pago que se encuentran ya establecidas en las resoluciones recaídas en los procesos judiciales que en el fuero interno decidieron las reparaciones que le corresponden</w:t>
      </w:r>
      <w:r w:rsidR="00794720">
        <w:rPr>
          <w:rFonts w:ascii="Verdana" w:eastAsia="Calibri" w:hAnsi="Verdana" w:cs="Verdana"/>
          <w:color w:val="000000"/>
          <w:sz w:val="20"/>
          <w:szCs w:val="20"/>
          <w:lang w:val="es-CR"/>
        </w:rPr>
        <w:t xml:space="preserve"> personalmente y </w:t>
      </w:r>
      <w:r w:rsidR="006D7336">
        <w:rPr>
          <w:rFonts w:ascii="Verdana" w:eastAsia="Calibri" w:hAnsi="Verdana" w:cs="Verdana"/>
          <w:color w:val="000000"/>
          <w:sz w:val="20"/>
          <w:szCs w:val="20"/>
          <w:lang w:val="es-CR"/>
        </w:rPr>
        <w:t xml:space="preserve">se </w:t>
      </w:r>
      <w:r w:rsidR="00794720">
        <w:rPr>
          <w:rFonts w:ascii="Verdana" w:eastAsia="Calibri" w:hAnsi="Verdana" w:cs="Verdana"/>
          <w:color w:val="000000"/>
          <w:sz w:val="20"/>
          <w:szCs w:val="20"/>
          <w:lang w:val="es-CR"/>
        </w:rPr>
        <w:t xml:space="preserve">encuentran directamente </w:t>
      </w:r>
      <w:r w:rsidR="00282F0B" w:rsidRPr="00A441DD">
        <w:rPr>
          <w:rFonts w:ascii="Verdana" w:eastAsia="Calibri" w:hAnsi="Verdana" w:cs="Verdana"/>
          <w:color w:val="000000"/>
          <w:sz w:val="20"/>
          <w:szCs w:val="20"/>
          <w:lang w:val="es-CR"/>
        </w:rPr>
        <w:t xml:space="preserve">vinculadas </w:t>
      </w:r>
      <w:r w:rsidR="00EF1F1F">
        <w:rPr>
          <w:rFonts w:ascii="Verdana" w:eastAsia="Calibri" w:hAnsi="Verdana" w:cs="Verdana"/>
          <w:color w:val="000000"/>
          <w:sz w:val="20"/>
          <w:szCs w:val="20"/>
          <w:lang w:val="es-CR"/>
        </w:rPr>
        <w:t>con</w:t>
      </w:r>
      <w:r w:rsidR="00282F0B" w:rsidRPr="00A441DD">
        <w:rPr>
          <w:rFonts w:ascii="Verdana" w:eastAsia="Calibri" w:hAnsi="Verdana" w:cs="Verdana"/>
          <w:color w:val="000000"/>
          <w:sz w:val="20"/>
          <w:szCs w:val="20"/>
          <w:lang w:val="es-CR"/>
        </w:rPr>
        <w:t xml:space="preserve"> </w:t>
      </w:r>
      <w:r w:rsidR="00EF1F1F" w:rsidRPr="00EF1F1F">
        <w:rPr>
          <w:rFonts w:ascii="Verdana" w:eastAsia="Calibri" w:hAnsi="Verdana" w:cs="Verdana"/>
          <w:color w:val="000000"/>
          <w:sz w:val="20"/>
          <w:szCs w:val="20"/>
          <w:lang w:val="es-CR"/>
        </w:rPr>
        <w:t>las medidas d</w:t>
      </w:r>
      <w:r w:rsidR="00EF1F1F">
        <w:rPr>
          <w:rFonts w:ascii="Verdana" w:eastAsia="Calibri" w:hAnsi="Verdana" w:cs="Verdana"/>
          <w:color w:val="000000"/>
          <w:sz w:val="20"/>
          <w:szCs w:val="20"/>
          <w:lang w:val="es-CR"/>
        </w:rPr>
        <w:t xml:space="preserve">e reparación contenidas en la </w:t>
      </w:r>
      <w:r w:rsidR="00EF1F1F" w:rsidRPr="00EF1F1F">
        <w:rPr>
          <w:rFonts w:ascii="Verdana" w:eastAsia="Calibri" w:hAnsi="Verdana" w:cs="Verdana"/>
          <w:color w:val="000000"/>
          <w:sz w:val="20"/>
          <w:szCs w:val="20"/>
          <w:lang w:val="es-CR"/>
        </w:rPr>
        <w:t>Sentencia</w:t>
      </w:r>
      <w:r w:rsidR="00794720">
        <w:rPr>
          <w:rFonts w:ascii="Verdana" w:eastAsia="Calibri" w:hAnsi="Verdana" w:cs="Verdana"/>
          <w:color w:val="000000"/>
          <w:sz w:val="20"/>
          <w:szCs w:val="20"/>
          <w:lang w:val="es-CR"/>
        </w:rPr>
        <w:t>”</w:t>
      </w:r>
      <w:r w:rsidR="00EC05B1">
        <w:rPr>
          <w:rFonts w:ascii="Verdana" w:eastAsia="Calibri" w:hAnsi="Verdana" w:cs="Verdana"/>
          <w:color w:val="000000"/>
          <w:sz w:val="20"/>
          <w:szCs w:val="20"/>
          <w:lang w:val="es-CR"/>
        </w:rPr>
        <w:t>,</w:t>
      </w:r>
      <w:r w:rsidR="006D7336">
        <w:rPr>
          <w:rFonts w:ascii="Verdana" w:eastAsia="Calibri" w:hAnsi="Verdana" w:cs="Verdana"/>
          <w:color w:val="000000"/>
          <w:sz w:val="20"/>
          <w:szCs w:val="20"/>
          <w:lang w:val="es-CR"/>
        </w:rPr>
        <w:t xml:space="preserve"> y</w:t>
      </w:r>
    </w:p>
    <w:p w14:paraId="5AB03B00" w14:textId="77777777" w:rsidR="00282F0B" w:rsidRPr="00A441DD" w:rsidRDefault="004F64D3" w:rsidP="00721A46">
      <w:pPr>
        <w:ind w:left="567"/>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 xml:space="preserve">b) </w:t>
      </w:r>
      <w:r w:rsidR="00282F0B" w:rsidRPr="00A441DD">
        <w:rPr>
          <w:rFonts w:ascii="Verdana" w:eastAsia="Calibri" w:hAnsi="Verdana" w:cs="Verdana"/>
          <w:color w:val="000000"/>
          <w:sz w:val="20"/>
          <w:szCs w:val="20"/>
          <w:lang w:val="es-CR"/>
        </w:rPr>
        <w:t>“</w:t>
      </w:r>
      <w:r w:rsidRPr="00A441DD">
        <w:rPr>
          <w:rFonts w:ascii="Verdana" w:eastAsia="Calibri" w:hAnsi="Verdana" w:cs="Verdana"/>
          <w:color w:val="000000"/>
          <w:sz w:val="20"/>
          <w:szCs w:val="20"/>
          <w:lang w:val="es-CR"/>
        </w:rPr>
        <w:t>a</w:t>
      </w:r>
      <w:r w:rsidR="00282F0B" w:rsidRPr="00A441DD">
        <w:rPr>
          <w:rFonts w:ascii="Verdana" w:eastAsia="Calibri" w:hAnsi="Verdana" w:cs="Verdana"/>
          <w:color w:val="000000"/>
          <w:sz w:val="20"/>
          <w:szCs w:val="20"/>
          <w:lang w:val="es-CR"/>
        </w:rPr>
        <w:t>tención médica directa que posibilite el trasplante de médula ósea que requiere urgentemente y, en caso de no poder garantizar su realización en condiciones apropiadas en el país, garantice las condiciones materiales que permitan su realización en un centro hospitalario del extranjero que re</w:t>
      </w:r>
      <w:r w:rsidR="00EF1F1F">
        <w:rPr>
          <w:rFonts w:ascii="Verdana" w:eastAsia="Calibri" w:hAnsi="Verdana" w:cs="Verdana"/>
          <w:color w:val="000000"/>
          <w:sz w:val="20"/>
          <w:szCs w:val="20"/>
          <w:lang w:val="es-CR"/>
        </w:rPr>
        <w:t>[ú]</w:t>
      </w:r>
      <w:r w:rsidR="00282F0B" w:rsidRPr="00A441DD">
        <w:rPr>
          <w:rFonts w:ascii="Verdana" w:eastAsia="Calibri" w:hAnsi="Verdana" w:cs="Verdana"/>
          <w:color w:val="000000"/>
          <w:sz w:val="20"/>
          <w:szCs w:val="20"/>
          <w:lang w:val="es-CR"/>
        </w:rPr>
        <w:t>na las condiciones para ello”.</w:t>
      </w:r>
    </w:p>
    <w:p w14:paraId="35D45521" w14:textId="77777777" w:rsidR="00282F0B" w:rsidRPr="00A441DD" w:rsidRDefault="00282F0B" w:rsidP="003F5106">
      <w:pPr>
        <w:pStyle w:val="Prrafodelista"/>
        <w:autoSpaceDE w:val="0"/>
        <w:autoSpaceDN w:val="0"/>
        <w:adjustRightInd w:val="0"/>
        <w:ind w:left="0"/>
        <w:jc w:val="both"/>
        <w:rPr>
          <w:rFonts w:ascii="Verdana" w:eastAsia="Calibri" w:hAnsi="Verdana" w:cs="Verdana"/>
          <w:color w:val="000000"/>
          <w:sz w:val="20"/>
          <w:szCs w:val="20"/>
          <w:lang w:val="es-CR"/>
        </w:rPr>
      </w:pPr>
    </w:p>
    <w:p w14:paraId="2DD29C92" w14:textId="77777777" w:rsidR="004904F8" w:rsidRPr="00A441DD" w:rsidRDefault="00E1448A" w:rsidP="003F5106">
      <w:pPr>
        <w:ind w:firstLine="567"/>
        <w:jc w:val="both"/>
        <w:rPr>
          <w:rFonts w:ascii="Verdana" w:hAnsi="Verdana" w:cs="Verdana"/>
          <w:i/>
          <w:sz w:val="20"/>
          <w:szCs w:val="20"/>
          <w:lang w:val="es-CR"/>
        </w:rPr>
      </w:pPr>
      <w:r w:rsidRPr="00A441DD">
        <w:rPr>
          <w:rFonts w:ascii="Verdana" w:hAnsi="Verdana" w:cs="Verdana"/>
          <w:i/>
          <w:sz w:val="20"/>
          <w:szCs w:val="20"/>
          <w:lang w:val="es-CR"/>
        </w:rPr>
        <w:t xml:space="preserve">A.2. </w:t>
      </w:r>
      <w:r w:rsidRPr="00A441DD">
        <w:rPr>
          <w:rFonts w:ascii="Verdana" w:hAnsi="Verdana"/>
          <w:i/>
          <w:sz w:val="20"/>
          <w:szCs w:val="20"/>
          <w:lang w:val="es-CR"/>
        </w:rPr>
        <w:t>Observaciones del Estado</w:t>
      </w:r>
    </w:p>
    <w:p w14:paraId="03CD4EC1" w14:textId="77777777" w:rsidR="00E1448A" w:rsidRPr="00A441DD" w:rsidRDefault="00E1448A" w:rsidP="003F5106">
      <w:pPr>
        <w:jc w:val="both"/>
        <w:rPr>
          <w:rFonts w:ascii="Verdana" w:hAnsi="Verdana"/>
          <w:i/>
          <w:sz w:val="20"/>
          <w:szCs w:val="20"/>
          <w:lang w:val="es-CR"/>
        </w:rPr>
      </w:pPr>
    </w:p>
    <w:p w14:paraId="7653010D" w14:textId="77777777" w:rsidR="0046451B" w:rsidRPr="00A441DD" w:rsidRDefault="001D53E4" w:rsidP="003F5106">
      <w:pPr>
        <w:numPr>
          <w:ilvl w:val="0"/>
          <w:numId w:val="2"/>
        </w:numPr>
        <w:ind w:left="0" w:firstLine="0"/>
        <w:jc w:val="both"/>
        <w:rPr>
          <w:rFonts w:ascii="Verdana" w:hAnsi="Verdana"/>
          <w:sz w:val="20"/>
          <w:szCs w:val="20"/>
          <w:lang w:val="es-CR"/>
        </w:rPr>
      </w:pPr>
      <w:r w:rsidRPr="00A441DD">
        <w:rPr>
          <w:rFonts w:ascii="Verdana" w:hAnsi="Verdana"/>
          <w:sz w:val="20"/>
          <w:szCs w:val="20"/>
          <w:lang w:val="es-CR"/>
        </w:rPr>
        <w:t>E</w:t>
      </w:r>
      <w:r w:rsidR="00947948" w:rsidRPr="00A441DD">
        <w:rPr>
          <w:rFonts w:ascii="Verdana" w:hAnsi="Verdana"/>
          <w:sz w:val="20"/>
          <w:szCs w:val="20"/>
          <w:lang w:val="es-CR"/>
        </w:rPr>
        <w:t>n</w:t>
      </w:r>
      <w:r w:rsidRPr="00A441DD">
        <w:rPr>
          <w:rFonts w:ascii="Verdana" w:hAnsi="Verdana"/>
          <w:sz w:val="20"/>
          <w:szCs w:val="20"/>
          <w:lang w:val="es-CR"/>
        </w:rPr>
        <w:t xml:space="preserve"> </w:t>
      </w:r>
      <w:r w:rsidR="00947948" w:rsidRPr="00A441DD">
        <w:rPr>
          <w:rFonts w:ascii="Verdana" w:hAnsi="Verdana"/>
          <w:sz w:val="20"/>
          <w:szCs w:val="20"/>
          <w:lang w:val="es-CR"/>
        </w:rPr>
        <w:t xml:space="preserve">su escrito de </w:t>
      </w:r>
      <w:r w:rsidRPr="00A441DD">
        <w:rPr>
          <w:rFonts w:ascii="Verdana" w:hAnsi="Verdana"/>
          <w:sz w:val="20"/>
          <w:szCs w:val="20"/>
          <w:lang w:val="es-CR"/>
        </w:rPr>
        <w:t>2</w:t>
      </w:r>
      <w:r w:rsidR="004349AD" w:rsidRPr="00A441DD">
        <w:rPr>
          <w:rFonts w:ascii="Verdana" w:hAnsi="Verdana"/>
          <w:sz w:val="20"/>
          <w:szCs w:val="20"/>
          <w:lang w:val="es-CR"/>
        </w:rPr>
        <w:t>6</w:t>
      </w:r>
      <w:r w:rsidRPr="00A441DD">
        <w:rPr>
          <w:rFonts w:ascii="Verdana" w:hAnsi="Verdana"/>
          <w:sz w:val="20"/>
          <w:szCs w:val="20"/>
          <w:lang w:val="es-CR"/>
        </w:rPr>
        <w:t xml:space="preserve"> de </w:t>
      </w:r>
      <w:r w:rsidR="004349AD" w:rsidRPr="00A441DD">
        <w:rPr>
          <w:rFonts w:ascii="Verdana" w:hAnsi="Verdana"/>
          <w:sz w:val="20"/>
          <w:szCs w:val="20"/>
          <w:lang w:val="es-CR"/>
        </w:rPr>
        <w:t>octubre</w:t>
      </w:r>
      <w:r w:rsidRPr="00A441DD">
        <w:rPr>
          <w:rFonts w:ascii="Verdana" w:hAnsi="Verdana"/>
          <w:sz w:val="20"/>
          <w:szCs w:val="20"/>
          <w:lang w:val="es-CR"/>
        </w:rPr>
        <w:t xml:space="preserve"> de 2020 (</w:t>
      </w:r>
      <w:r w:rsidRPr="00A441DD">
        <w:rPr>
          <w:rFonts w:ascii="Verdana" w:hAnsi="Verdana"/>
          <w:i/>
          <w:sz w:val="20"/>
          <w:szCs w:val="20"/>
          <w:lang w:val="es-CR"/>
        </w:rPr>
        <w:t>supra</w:t>
      </w:r>
      <w:r w:rsidRPr="00A441DD">
        <w:rPr>
          <w:rFonts w:ascii="Verdana" w:hAnsi="Verdana"/>
          <w:sz w:val="20"/>
          <w:szCs w:val="20"/>
          <w:lang w:val="es-CR"/>
        </w:rPr>
        <w:t xml:space="preserve"> Visto </w:t>
      </w:r>
      <w:r w:rsidR="00D93E46" w:rsidRPr="00A441DD">
        <w:rPr>
          <w:rFonts w:ascii="Verdana" w:hAnsi="Verdana"/>
          <w:sz w:val="20"/>
          <w:szCs w:val="20"/>
          <w:lang w:val="es-CR"/>
        </w:rPr>
        <w:t>6</w:t>
      </w:r>
      <w:r w:rsidRPr="00A441DD">
        <w:rPr>
          <w:rFonts w:ascii="Verdana" w:hAnsi="Verdana"/>
          <w:sz w:val="20"/>
          <w:szCs w:val="20"/>
          <w:lang w:val="es-CR"/>
        </w:rPr>
        <w:t xml:space="preserve">), el Estado </w:t>
      </w:r>
      <w:r w:rsidR="00BF4CB1" w:rsidRPr="00A441DD">
        <w:rPr>
          <w:rFonts w:ascii="Verdana" w:hAnsi="Verdana"/>
          <w:sz w:val="20"/>
          <w:szCs w:val="20"/>
          <w:lang w:val="es-CR"/>
        </w:rPr>
        <w:t>argument</w:t>
      </w:r>
      <w:r w:rsidR="00C303C4" w:rsidRPr="00A441DD">
        <w:rPr>
          <w:rFonts w:ascii="Verdana" w:hAnsi="Verdana"/>
          <w:sz w:val="20"/>
          <w:szCs w:val="20"/>
          <w:lang w:val="es-CR"/>
        </w:rPr>
        <w:t xml:space="preserve">ó que “no se desprende </w:t>
      </w:r>
      <w:r w:rsidR="00C303C4" w:rsidRPr="00A441DD">
        <w:rPr>
          <w:rFonts w:ascii="Verdana" w:hAnsi="Verdana"/>
          <w:i/>
          <w:sz w:val="20"/>
          <w:szCs w:val="20"/>
          <w:lang w:val="es-CR"/>
        </w:rPr>
        <w:t xml:space="preserve">prima </w:t>
      </w:r>
      <w:r w:rsidR="00176BC9" w:rsidRPr="00A441DD">
        <w:rPr>
          <w:rFonts w:ascii="Verdana" w:hAnsi="Verdana"/>
          <w:i/>
          <w:sz w:val="20"/>
          <w:szCs w:val="20"/>
          <w:lang w:val="es-CR"/>
        </w:rPr>
        <w:t>facie</w:t>
      </w:r>
      <w:r w:rsidR="00176BC9" w:rsidRPr="00A441DD">
        <w:rPr>
          <w:rFonts w:ascii="Verdana" w:hAnsi="Verdana"/>
          <w:sz w:val="20"/>
          <w:szCs w:val="20"/>
          <w:lang w:val="es-CR"/>
        </w:rPr>
        <w:t xml:space="preserve"> </w:t>
      </w:r>
      <w:r w:rsidR="00C303C4" w:rsidRPr="00A441DD">
        <w:rPr>
          <w:rFonts w:ascii="Verdana" w:hAnsi="Verdana"/>
          <w:sz w:val="20"/>
          <w:szCs w:val="20"/>
          <w:lang w:val="es-CR"/>
        </w:rPr>
        <w:t>[…]</w:t>
      </w:r>
      <w:r w:rsidR="00176BC9" w:rsidRPr="00A441DD">
        <w:rPr>
          <w:rFonts w:ascii="Verdana" w:hAnsi="Verdana"/>
          <w:sz w:val="20"/>
          <w:szCs w:val="20"/>
          <w:lang w:val="es-CR"/>
        </w:rPr>
        <w:t xml:space="preserve"> una situación </w:t>
      </w:r>
      <w:r w:rsidR="00C303C4" w:rsidRPr="00A441DD">
        <w:rPr>
          <w:rFonts w:ascii="Verdana" w:hAnsi="Verdana"/>
          <w:sz w:val="20"/>
          <w:szCs w:val="20"/>
          <w:lang w:val="es-CR"/>
        </w:rPr>
        <w:t xml:space="preserve">de extrema gravedad, urgencia e </w:t>
      </w:r>
      <w:proofErr w:type="spellStart"/>
      <w:r w:rsidR="00176BC9" w:rsidRPr="00A441DD">
        <w:rPr>
          <w:rFonts w:ascii="Verdana" w:hAnsi="Verdana"/>
          <w:sz w:val="20"/>
          <w:szCs w:val="20"/>
          <w:lang w:val="es-CR"/>
        </w:rPr>
        <w:t>irreparabilidad</w:t>
      </w:r>
      <w:proofErr w:type="spellEnd"/>
      <w:r w:rsidR="00C303C4" w:rsidRPr="00A441DD">
        <w:rPr>
          <w:rFonts w:ascii="Verdana" w:hAnsi="Verdana"/>
          <w:sz w:val="20"/>
          <w:szCs w:val="20"/>
          <w:lang w:val="es-CR"/>
        </w:rPr>
        <w:t>”</w:t>
      </w:r>
      <w:r w:rsidR="00176BC9" w:rsidRPr="00A441DD">
        <w:rPr>
          <w:rFonts w:ascii="Verdana" w:hAnsi="Verdana"/>
          <w:sz w:val="20"/>
          <w:szCs w:val="20"/>
          <w:lang w:val="es-CR"/>
        </w:rPr>
        <w:t xml:space="preserve">, </w:t>
      </w:r>
      <w:r w:rsidR="00C303C4" w:rsidRPr="00A441DD">
        <w:rPr>
          <w:rFonts w:ascii="Verdana" w:hAnsi="Verdana"/>
          <w:sz w:val="20"/>
          <w:szCs w:val="20"/>
          <w:lang w:val="es-CR"/>
        </w:rPr>
        <w:t>ya que</w:t>
      </w:r>
      <w:r w:rsidR="00176BC9" w:rsidRPr="00A441DD">
        <w:rPr>
          <w:rFonts w:ascii="Verdana" w:hAnsi="Verdana"/>
          <w:sz w:val="20"/>
          <w:szCs w:val="20"/>
          <w:lang w:val="es-CR"/>
        </w:rPr>
        <w:t xml:space="preserve"> </w:t>
      </w:r>
      <w:r w:rsidR="00C303C4" w:rsidRPr="00A441DD">
        <w:rPr>
          <w:rFonts w:ascii="Verdana" w:hAnsi="Verdana"/>
          <w:sz w:val="20"/>
          <w:szCs w:val="20"/>
          <w:lang w:val="es-CR"/>
        </w:rPr>
        <w:t>“</w:t>
      </w:r>
      <w:r w:rsidR="00176BC9" w:rsidRPr="00A441DD">
        <w:rPr>
          <w:rFonts w:ascii="Verdana" w:hAnsi="Verdana"/>
          <w:sz w:val="20"/>
          <w:szCs w:val="20"/>
          <w:lang w:val="es-CR"/>
        </w:rPr>
        <w:t xml:space="preserve">si bien la solicitante </w:t>
      </w:r>
      <w:r w:rsidR="00C303C4" w:rsidRPr="00A441DD">
        <w:rPr>
          <w:rFonts w:ascii="Verdana" w:hAnsi="Verdana"/>
          <w:sz w:val="20"/>
          <w:szCs w:val="20"/>
          <w:lang w:val="es-CR"/>
        </w:rPr>
        <w:t xml:space="preserve">se encontraría diagnosticada de </w:t>
      </w:r>
      <w:r w:rsidR="00176BC9" w:rsidRPr="00A441DD">
        <w:rPr>
          <w:rFonts w:ascii="Verdana" w:hAnsi="Verdana"/>
          <w:sz w:val="20"/>
          <w:szCs w:val="20"/>
          <w:lang w:val="es-CR"/>
        </w:rPr>
        <w:t xml:space="preserve">una enfermedad oncológica, ello no constituye </w:t>
      </w:r>
      <w:r w:rsidR="00176BC9" w:rsidRPr="00A441DD">
        <w:rPr>
          <w:rFonts w:ascii="Verdana" w:hAnsi="Verdana"/>
          <w:i/>
          <w:sz w:val="20"/>
          <w:szCs w:val="20"/>
          <w:lang w:val="es-CR"/>
        </w:rPr>
        <w:t>per</w:t>
      </w:r>
      <w:r w:rsidR="00C303C4" w:rsidRPr="00A441DD">
        <w:rPr>
          <w:rFonts w:ascii="Verdana" w:hAnsi="Verdana"/>
          <w:i/>
          <w:sz w:val="20"/>
          <w:szCs w:val="20"/>
          <w:lang w:val="es-CR"/>
        </w:rPr>
        <w:t xml:space="preserve"> se</w:t>
      </w:r>
      <w:r w:rsidR="00C303C4" w:rsidRPr="00A441DD">
        <w:rPr>
          <w:rFonts w:ascii="Verdana" w:hAnsi="Verdana"/>
          <w:sz w:val="20"/>
          <w:szCs w:val="20"/>
          <w:lang w:val="es-CR"/>
        </w:rPr>
        <w:t xml:space="preserve"> una situación inminente que </w:t>
      </w:r>
      <w:r w:rsidR="00176BC9" w:rsidRPr="00A441DD">
        <w:rPr>
          <w:rFonts w:ascii="Verdana" w:hAnsi="Verdana"/>
          <w:sz w:val="20"/>
          <w:szCs w:val="20"/>
          <w:lang w:val="es-CR"/>
        </w:rPr>
        <w:t xml:space="preserve">pueda ser considerada un real menoscabo de su </w:t>
      </w:r>
      <w:r w:rsidR="00C303C4" w:rsidRPr="00A441DD">
        <w:rPr>
          <w:rFonts w:ascii="Verdana" w:hAnsi="Verdana"/>
          <w:sz w:val="20"/>
          <w:szCs w:val="20"/>
          <w:lang w:val="es-CR"/>
        </w:rPr>
        <w:t xml:space="preserve">vida e integridad sobretodo que </w:t>
      </w:r>
      <w:r w:rsidR="00176BC9" w:rsidRPr="00A441DD">
        <w:rPr>
          <w:rFonts w:ascii="Verdana" w:hAnsi="Verdana"/>
          <w:sz w:val="20"/>
          <w:szCs w:val="20"/>
          <w:lang w:val="es-CR"/>
        </w:rPr>
        <w:t xml:space="preserve">se encuentre relacionada con </w:t>
      </w:r>
      <w:r w:rsidR="009134BD" w:rsidRPr="00A441DD">
        <w:rPr>
          <w:rFonts w:ascii="Verdana" w:hAnsi="Verdana"/>
          <w:sz w:val="20"/>
          <w:szCs w:val="20"/>
          <w:lang w:val="es-CR"/>
        </w:rPr>
        <w:t xml:space="preserve">un nexo causal de </w:t>
      </w:r>
      <w:r w:rsidR="00176BC9" w:rsidRPr="00A441DD">
        <w:rPr>
          <w:rFonts w:ascii="Verdana" w:hAnsi="Verdana"/>
          <w:sz w:val="20"/>
          <w:szCs w:val="20"/>
          <w:lang w:val="es-CR"/>
        </w:rPr>
        <w:t>lo ordenado por la Corte</w:t>
      </w:r>
      <w:r w:rsidR="00C303C4" w:rsidRPr="00A441DD">
        <w:rPr>
          <w:rFonts w:ascii="Verdana" w:hAnsi="Verdana"/>
          <w:sz w:val="20"/>
          <w:szCs w:val="20"/>
          <w:lang w:val="es-CR"/>
        </w:rPr>
        <w:t xml:space="preserve">” en </w:t>
      </w:r>
      <w:r w:rsidR="005075DF" w:rsidRPr="00A441DD">
        <w:rPr>
          <w:rFonts w:ascii="Verdana" w:hAnsi="Verdana"/>
          <w:sz w:val="20"/>
          <w:szCs w:val="20"/>
          <w:lang w:val="es-CR"/>
        </w:rPr>
        <w:t>este</w:t>
      </w:r>
      <w:r w:rsidR="003C40F5" w:rsidRPr="00A441DD">
        <w:rPr>
          <w:rFonts w:ascii="Verdana" w:hAnsi="Verdana"/>
          <w:sz w:val="20"/>
          <w:szCs w:val="20"/>
          <w:lang w:val="es-CR"/>
        </w:rPr>
        <w:t xml:space="preserve"> c</w:t>
      </w:r>
      <w:r w:rsidR="00176BC9" w:rsidRPr="00A441DD">
        <w:rPr>
          <w:rFonts w:ascii="Verdana" w:hAnsi="Verdana"/>
          <w:sz w:val="20"/>
          <w:szCs w:val="20"/>
          <w:lang w:val="es-CR"/>
        </w:rPr>
        <w:t>aso.</w:t>
      </w:r>
      <w:r w:rsidR="006124B5" w:rsidRPr="00A441DD">
        <w:rPr>
          <w:rFonts w:ascii="Verdana" w:hAnsi="Verdana"/>
          <w:sz w:val="20"/>
          <w:szCs w:val="20"/>
          <w:lang w:val="es-CR"/>
        </w:rPr>
        <w:t xml:space="preserve"> </w:t>
      </w:r>
      <w:r w:rsidR="005075DF" w:rsidRPr="00A441DD">
        <w:rPr>
          <w:rFonts w:ascii="Verdana" w:hAnsi="Verdana"/>
          <w:sz w:val="20"/>
          <w:szCs w:val="20"/>
          <w:lang w:val="es-CR"/>
        </w:rPr>
        <w:t>Sostuvo que</w:t>
      </w:r>
      <w:r w:rsidR="006124B5" w:rsidRPr="00A441DD">
        <w:rPr>
          <w:rFonts w:ascii="Verdana" w:hAnsi="Verdana"/>
          <w:sz w:val="20"/>
          <w:szCs w:val="20"/>
          <w:lang w:val="es-CR"/>
        </w:rPr>
        <w:t xml:space="preserve"> </w:t>
      </w:r>
      <w:r w:rsidR="00E04BC4" w:rsidRPr="00A441DD">
        <w:rPr>
          <w:rFonts w:ascii="Verdana" w:hAnsi="Verdana"/>
          <w:sz w:val="20"/>
          <w:szCs w:val="20"/>
          <w:lang w:val="es-CR"/>
        </w:rPr>
        <w:t>no se acredita</w:t>
      </w:r>
      <w:r w:rsidR="006124B5" w:rsidRPr="00A441DD">
        <w:rPr>
          <w:rFonts w:ascii="Verdana" w:hAnsi="Verdana"/>
          <w:sz w:val="20"/>
          <w:szCs w:val="20"/>
          <w:lang w:val="es-CR"/>
        </w:rPr>
        <w:t xml:space="preserve"> que la</w:t>
      </w:r>
      <w:r w:rsidR="00E04BC4" w:rsidRPr="00A441DD">
        <w:rPr>
          <w:rFonts w:ascii="Verdana" w:hAnsi="Verdana"/>
          <w:sz w:val="20"/>
          <w:szCs w:val="20"/>
          <w:lang w:val="es-CR"/>
        </w:rPr>
        <w:t xml:space="preserve"> señora </w:t>
      </w:r>
      <w:proofErr w:type="spellStart"/>
      <w:r w:rsidR="00E04BC4" w:rsidRPr="00A441DD">
        <w:rPr>
          <w:rFonts w:ascii="Verdana" w:eastAsia="Calibri" w:hAnsi="Verdana" w:cs="Verdana"/>
          <w:color w:val="000000"/>
          <w:sz w:val="20"/>
          <w:szCs w:val="20"/>
          <w:lang w:val="es-CR"/>
        </w:rPr>
        <w:t>Cerff</w:t>
      </w:r>
      <w:proofErr w:type="spellEnd"/>
      <w:r w:rsidR="00E04BC4" w:rsidRPr="00A441DD">
        <w:rPr>
          <w:rFonts w:ascii="Verdana" w:eastAsia="Calibri" w:hAnsi="Verdana" w:cs="Verdana"/>
          <w:color w:val="000000"/>
          <w:sz w:val="20"/>
          <w:szCs w:val="20"/>
          <w:lang w:val="es-CR"/>
        </w:rPr>
        <w:t xml:space="preserve"> </w:t>
      </w:r>
      <w:proofErr w:type="spellStart"/>
      <w:r w:rsidR="00E04BC4" w:rsidRPr="00A441DD">
        <w:rPr>
          <w:rFonts w:ascii="Verdana" w:eastAsia="Calibri" w:hAnsi="Verdana" w:cs="Verdana"/>
          <w:color w:val="000000"/>
          <w:sz w:val="20"/>
          <w:szCs w:val="20"/>
          <w:lang w:val="es-CR"/>
        </w:rPr>
        <w:t>Ascama</w:t>
      </w:r>
      <w:proofErr w:type="spellEnd"/>
      <w:r w:rsidR="00E04BC4" w:rsidRPr="00A441DD">
        <w:rPr>
          <w:rFonts w:ascii="Verdana" w:hAnsi="Verdana"/>
          <w:sz w:val="20"/>
          <w:szCs w:val="20"/>
          <w:lang w:val="es-CR"/>
        </w:rPr>
        <w:t xml:space="preserve"> “</w:t>
      </w:r>
      <w:r w:rsidR="006124B5" w:rsidRPr="00A441DD">
        <w:rPr>
          <w:rFonts w:ascii="Verdana" w:hAnsi="Verdana"/>
          <w:sz w:val="20"/>
          <w:szCs w:val="20"/>
          <w:lang w:val="es-CR"/>
        </w:rPr>
        <w:t xml:space="preserve">haya formalizado algún pedido a las instituciones de salud internas en relación a su estado de salud, ni tampoco haber iniciado alguna acción judicial interna orientada a discutir una eventual negativa de parte </w:t>
      </w:r>
      <w:r w:rsidR="006124B5" w:rsidRPr="00A441DD">
        <w:rPr>
          <w:rFonts w:ascii="Verdana" w:hAnsi="Verdana"/>
          <w:sz w:val="20"/>
          <w:szCs w:val="20"/>
          <w:lang w:val="es-CR"/>
        </w:rPr>
        <w:lastRenderedPageBreak/>
        <w:t>de los órganos internos de salud, por lo que no se habría cumplido con agotar los mecanismos internos</w:t>
      </w:r>
      <w:r w:rsidR="00E04BC4" w:rsidRPr="00A441DD">
        <w:rPr>
          <w:rFonts w:ascii="Verdana" w:hAnsi="Verdana"/>
          <w:sz w:val="20"/>
          <w:szCs w:val="20"/>
          <w:lang w:val="es-CR"/>
        </w:rPr>
        <w:t>”</w:t>
      </w:r>
      <w:r w:rsidR="00C1112D" w:rsidRPr="00A441DD">
        <w:rPr>
          <w:rFonts w:ascii="Verdana" w:hAnsi="Verdana"/>
          <w:sz w:val="20"/>
          <w:szCs w:val="20"/>
          <w:lang w:val="es-CR"/>
        </w:rPr>
        <w:t>.</w:t>
      </w:r>
      <w:r w:rsidR="0046451B" w:rsidRPr="00A441DD">
        <w:rPr>
          <w:rFonts w:ascii="Verdana" w:hAnsi="Verdana"/>
          <w:sz w:val="20"/>
          <w:szCs w:val="20"/>
          <w:lang w:val="es-CR"/>
        </w:rPr>
        <w:t xml:space="preserve"> </w:t>
      </w:r>
      <w:r w:rsidR="00E04BC4" w:rsidRPr="00A441DD">
        <w:rPr>
          <w:rFonts w:ascii="Verdana" w:hAnsi="Verdana"/>
          <w:sz w:val="20"/>
          <w:szCs w:val="20"/>
          <w:lang w:val="es-CR"/>
        </w:rPr>
        <w:t xml:space="preserve">Asimismo, solicitó que la Corte tome en cuenta la complementariedad del sistema interamericano “al tratarse, básicamente, de un tema de salud </w:t>
      </w:r>
      <w:r w:rsidR="009B5A7A" w:rsidRPr="00A441DD">
        <w:rPr>
          <w:rFonts w:ascii="Verdana" w:hAnsi="Verdana"/>
          <w:sz w:val="20"/>
          <w:szCs w:val="20"/>
          <w:lang w:val="es-CR"/>
        </w:rPr>
        <w:t>[…]</w:t>
      </w:r>
      <w:r w:rsidR="00E04BC4" w:rsidRPr="00A441DD">
        <w:rPr>
          <w:rFonts w:ascii="Verdana" w:hAnsi="Verdana"/>
          <w:sz w:val="20"/>
          <w:szCs w:val="20"/>
          <w:lang w:val="es-CR"/>
        </w:rPr>
        <w:t xml:space="preserve">, que merece atención en el ámbito interno del Estado y no necesariamente en el marco de una </w:t>
      </w:r>
      <w:r w:rsidR="00903988">
        <w:rPr>
          <w:rFonts w:ascii="Verdana" w:hAnsi="Verdana"/>
          <w:sz w:val="20"/>
          <w:szCs w:val="20"/>
          <w:lang w:val="es-CR"/>
        </w:rPr>
        <w:t>[</w:t>
      </w:r>
      <w:r w:rsidR="00E04BC4" w:rsidRPr="00A441DD">
        <w:rPr>
          <w:rFonts w:ascii="Verdana" w:hAnsi="Verdana"/>
          <w:sz w:val="20"/>
          <w:szCs w:val="20"/>
          <w:lang w:val="es-CR"/>
        </w:rPr>
        <w:t>m</w:t>
      </w:r>
      <w:r w:rsidR="00903988">
        <w:rPr>
          <w:rFonts w:ascii="Verdana" w:hAnsi="Verdana"/>
          <w:sz w:val="20"/>
          <w:szCs w:val="20"/>
          <w:lang w:val="es-CR"/>
        </w:rPr>
        <w:t>]</w:t>
      </w:r>
      <w:proofErr w:type="spellStart"/>
      <w:r w:rsidR="00E04BC4" w:rsidRPr="00A441DD">
        <w:rPr>
          <w:rFonts w:ascii="Verdana" w:hAnsi="Verdana"/>
          <w:sz w:val="20"/>
          <w:szCs w:val="20"/>
          <w:lang w:val="es-CR"/>
        </w:rPr>
        <w:t>edida</w:t>
      </w:r>
      <w:proofErr w:type="spellEnd"/>
      <w:r w:rsidR="00E04BC4" w:rsidRPr="00A441DD">
        <w:rPr>
          <w:rFonts w:ascii="Verdana" w:hAnsi="Verdana"/>
          <w:sz w:val="20"/>
          <w:szCs w:val="20"/>
          <w:lang w:val="es-CR"/>
        </w:rPr>
        <w:t xml:space="preserve"> </w:t>
      </w:r>
      <w:r w:rsidR="00903988">
        <w:rPr>
          <w:rFonts w:ascii="Verdana" w:hAnsi="Verdana"/>
          <w:sz w:val="20"/>
          <w:szCs w:val="20"/>
          <w:lang w:val="es-CR"/>
        </w:rPr>
        <w:t>[</w:t>
      </w:r>
      <w:r w:rsidR="00E04BC4" w:rsidRPr="00A441DD">
        <w:rPr>
          <w:rFonts w:ascii="Verdana" w:hAnsi="Verdana"/>
          <w:sz w:val="20"/>
          <w:szCs w:val="20"/>
          <w:lang w:val="es-CR"/>
        </w:rPr>
        <w:t>p</w:t>
      </w:r>
      <w:r w:rsidR="00903988">
        <w:rPr>
          <w:rFonts w:ascii="Verdana" w:hAnsi="Verdana"/>
          <w:sz w:val="20"/>
          <w:szCs w:val="20"/>
          <w:lang w:val="es-CR"/>
        </w:rPr>
        <w:t>]</w:t>
      </w:r>
      <w:proofErr w:type="spellStart"/>
      <w:r w:rsidR="00E04BC4" w:rsidRPr="00A441DD">
        <w:rPr>
          <w:rFonts w:ascii="Verdana" w:hAnsi="Verdana"/>
          <w:sz w:val="20"/>
          <w:szCs w:val="20"/>
          <w:lang w:val="es-CR"/>
        </w:rPr>
        <w:t>rovisional</w:t>
      </w:r>
      <w:proofErr w:type="spellEnd"/>
      <w:r w:rsidR="00E04BC4" w:rsidRPr="00A441DD">
        <w:rPr>
          <w:rFonts w:ascii="Verdana" w:hAnsi="Verdana"/>
          <w:sz w:val="20"/>
          <w:szCs w:val="20"/>
          <w:lang w:val="es-CR"/>
        </w:rPr>
        <w:t xml:space="preserve">”. </w:t>
      </w:r>
      <w:r w:rsidR="009134BD" w:rsidRPr="00A441DD">
        <w:rPr>
          <w:rFonts w:ascii="Verdana" w:hAnsi="Verdana"/>
          <w:sz w:val="20"/>
          <w:szCs w:val="20"/>
          <w:lang w:val="es-CR"/>
        </w:rPr>
        <w:t xml:space="preserve">Adicionalmente, sostuvo que “el cumplimiento de las reparaciones derivadas de la Sentencia […] corresponde analizarlo en la etapa de Supervisión de Cumplimiento de Sentencia”. </w:t>
      </w:r>
      <w:r w:rsidR="00E04BC4" w:rsidRPr="00A441DD">
        <w:rPr>
          <w:rFonts w:ascii="Verdana" w:hAnsi="Verdana"/>
          <w:sz w:val="20"/>
          <w:szCs w:val="20"/>
          <w:lang w:val="es-CR"/>
        </w:rPr>
        <w:t>También s</w:t>
      </w:r>
      <w:r w:rsidR="00F4539B" w:rsidRPr="00A441DD">
        <w:rPr>
          <w:rFonts w:ascii="Verdana" w:hAnsi="Verdana"/>
          <w:sz w:val="20"/>
          <w:szCs w:val="20"/>
          <w:lang w:val="es-CR"/>
        </w:rPr>
        <w:t>e refirió</w:t>
      </w:r>
      <w:r w:rsidR="0046451B" w:rsidRPr="00A441DD">
        <w:rPr>
          <w:rFonts w:ascii="Verdana" w:hAnsi="Verdana"/>
          <w:sz w:val="20"/>
          <w:szCs w:val="20"/>
          <w:lang w:val="es-CR"/>
        </w:rPr>
        <w:t xml:space="preserve"> con detalle a los siguientes</w:t>
      </w:r>
      <w:r w:rsidR="00F4539B" w:rsidRPr="00A441DD">
        <w:rPr>
          <w:rFonts w:ascii="Verdana" w:hAnsi="Verdana"/>
          <w:sz w:val="20"/>
          <w:szCs w:val="20"/>
          <w:lang w:val="es-CR"/>
        </w:rPr>
        <w:t xml:space="preserve"> </w:t>
      </w:r>
      <w:r w:rsidR="009134BD" w:rsidRPr="00A441DD">
        <w:rPr>
          <w:rFonts w:ascii="Verdana" w:hAnsi="Verdana"/>
          <w:sz w:val="20"/>
          <w:szCs w:val="20"/>
          <w:lang w:val="es-CR"/>
        </w:rPr>
        <w:t>dos</w:t>
      </w:r>
      <w:r w:rsidR="00F4539B" w:rsidRPr="00A441DD">
        <w:rPr>
          <w:rFonts w:ascii="Verdana" w:hAnsi="Verdana"/>
          <w:sz w:val="20"/>
          <w:szCs w:val="20"/>
          <w:lang w:val="es-CR"/>
        </w:rPr>
        <w:t xml:space="preserve"> aspectos de la solicitud de medidas provisionales</w:t>
      </w:r>
      <w:r w:rsidR="0046451B" w:rsidRPr="00A441DD">
        <w:rPr>
          <w:rFonts w:ascii="Verdana" w:hAnsi="Verdana"/>
          <w:sz w:val="20"/>
          <w:szCs w:val="20"/>
          <w:lang w:val="es-CR"/>
        </w:rPr>
        <w:t>: a)</w:t>
      </w:r>
      <w:r w:rsidR="00F4539B" w:rsidRPr="00A441DD">
        <w:rPr>
          <w:rFonts w:ascii="Verdana" w:hAnsi="Verdana"/>
          <w:sz w:val="20"/>
          <w:szCs w:val="20"/>
          <w:lang w:val="es-CR"/>
        </w:rPr>
        <w:t xml:space="preserve"> las </w:t>
      </w:r>
      <w:r w:rsidR="009134BD" w:rsidRPr="00A441DD">
        <w:rPr>
          <w:rFonts w:ascii="Verdana" w:hAnsi="Verdana"/>
          <w:sz w:val="20"/>
          <w:szCs w:val="20"/>
          <w:lang w:val="es-CR"/>
        </w:rPr>
        <w:t>“</w:t>
      </w:r>
      <w:r w:rsidR="00F4539B" w:rsidRPr="00A441DD">
        <w:rPr>
          <w:rFonts w:ascii="Verdana" w:hAnsi="Verdana"/>
          <w:sz w:val="20"/>
          <w:szCs w:val="20"/>
          <w:lang w:val="es-CR"/>
        </w:rPr>
        <w:t>obligaciones pecuniarias derivadas de la Sentencia</w:t>
      </w:r>
      <w:r w:rsidR="009134BD" w:rsidRPr="00A441DD">
        <w:rPr>
          <w:rFonts w:ascii="Verdana" w:hAnsi="Verdana"/>
          <w:sz w:val="20"/>
          <w:szCs w:val="20"/>
          <w:lang w:val="es-CR"/>
        </w:rPr>
        <w:t>”,</w:t>
      </w:r>
      <w:r w:rsidR="0046451B" w:rsidRPr="00A441DD">
        <w:rPr>
          <w:rFonts w:ascii="Verdana" w:hAnsi="Verdana"/>
          <w:sz w:val="20"/>
          <w:szCs w:val="20"/>
          <w:lang w:val="es-CR"/>
        </w:rPr>
        <w:t xml:space="preserve"> </w:t>
      </w:r>
      <w:r w:rsidR="009134BD" w:rsidRPr="00A441DD">
        <w:rPr>
          <w:rFonts w:ascii="Verdana" w:hAnsi="Verdana"/>
          <w:sz w:val="20"/>
          <w:szCs w:val="20"/>
          <w:lang w:val="es-CR"/>
        </w:rPr>
        <w:t xml:space="preserve">y </w:t>
      </w:r>
      <w:r w:rsidR="0046451B" w:rsidRPr="00A441DD">
        <w:rPr>
          <w:rFonts w:ascii="Verdana" w:hAnsi="Verdana"/>
          <w:sz w:val="20"/>
          <w:szCs w:val="20"/>
          <w:lang w:val="es-CR"/>
        </w:rPr>
        <w:t>b)</w:t>
      </w:r>
      <w:r w:rsidR="00F4539B" w:rsidRPr="00A441DD">
        <w:rPr>
          <w:rFonts w:ascii="Verdana" w:hAnsi="Verdana"/>
          <w:sz w:val="20"/>
          <w:szCs w:val="20"/>
          <w:lang w:val="es-CR"/>
        </w:rPr>
        <w:t xml:space="preserve"> la </w:t>
      </w:r>
      <w:r w:rsidR="009134BD" w:rsidRPr="00A441DD">
        <w:rPr>
          <w:rFonts w:ascii="Verdana" w:hAnsi="Verdana"/>
          <w:sz w:val="20"/>
          <w:szCs w:val="20"/>
          <w:lang w:val="es-CR"/>
        </w:rPr>
        <w:t>“</w:t>
      </w:r>
      <w:r w:rsidR="00F4539B" w:rsidRPr="00A441DD">
        <w:rPr>
          <w:rFonts w:ascii="Verdana" w:hAnsi="Verdana"/>
          <w:sz w:val="20"/>
          <w:szCs w:val="20"/>
          <w:lang w:val="es-CR"/>
        </w:rPr>
        <w:t>situación de salud de la víctima</w:t>
      </w:r>
      <w:r w:rsidR="009134BD" w:rsidRPr="00A441DD">
        <w:rPr>
          <w:rFonts w:ascii="Verdana" w:hAnsi="Verdana"/>
          <w:sz w:val="20"/>
          <w:szCs w:val="20"/>
          <w:lang w:val="es-CR"/>
        </w:rPr>
        <w:t>”</w:t>
      </w:r>
      <w:r w:rsidR="0046451B" w:rsidRPr="00A441DD">
        <w:rPr>
          <w:rFonts w:ascii="Verdana" w:hAnsi="Verdana"/>
          <w:sz w:val="20"/>
          <w:szCs w:val="20"/>
          <w:lang w:val="es-CR"/>
        </w:rPr>
        <w:t>.</w:t>
      </w:r>
    </w:p>
    <w:p w14:paraId="695C3FBD" w14:textId="77777777" w:rsidR="0046451B" w:rsidRPr="00A441DD" w:rsidRDefault="0046451B" w:rsidP="003F5106">
      <w:pPr>
        <w:jc w:val="both"/>
        <w:rPr>
          <w:rFonts w:ascii="Verdana" w:hAnsi="Verdana"/>
          <w:sz w:val="20"/>
          <w:szCs w:val="20"/>
          <w:lang w:val="es-CR"/>
        </w:rPr>
      </w:pPr>
    </w:p>
    <w:p w14:paraId="130624C8" w14:textId="77777777" w:rsidR="00F4539B" w:rsidRPr="00A441DD" w:rsidRDefault="009134BD" w:rsidP="003F5106">
      <w:pPr>
        <w:numPr>
          <w:ilvl w:val="0"/>
          <w:numId w:val="2"/>
        </w:numPr>
        <w:ind w:left="0" w:firstLine="0"/>
        <w:jc w:val="both"/>
        <w:rPr>
          <w:rFonts w:ascii="Verdana" w:hAnsi="Verdana"/>
          <w:sz w:val="20"/>
          <w:szCs w:val="20"/>
          <w:lang w:val="es-CR"/>
        </w:rPr>
      </w:pPr>
      <w:r w:rsidRPr="00A441DD">
        <w:rPr>
          <w:rFonts w:ascii="Verdana" w:hAnsi="Verdana"/>
          <w:sz w:val="20"/>
          <w:szCs w:val="20"/>
          <w:lang w:val="es-CR"/>
        </w:rPr>
        <w:t xml:space="preserve">Se refirió a las “Acciones realizadas por el Estado Peruano frente </w:t>
      </w:r>
      <w:r w:rsidR="00F4539B" w:rsidRPr="00A441DD">
        <w:rPr>
          <w:rFonts w:ascii="Verdana" w:hAnsi="Verdana"/>
          <w:sz w:val="20"/>
          <w:szCs w:val="20"/>
          <w:lang w:val="es-CR"/>
        </w:rPr>
        <w:t xml:space="preserve">a las obligaciones pecuniarias </w:t>
      </w:r>
      <w:r w:rsidRPr="00A441DD">
        <w:rPr>
          <w:rFonts w:ascii="Verdana" w:hAnsi="Verdana"/>
          <w:sz w:val="20"/>
          <w:szCs w:val="20"/>
          <w:lang w:val="es-CR"/>
        </w:rPr>
        <w:t xml:space="preserve">pendientes de pago </w:t>
      </w:r>
      <w:r w:rsidR="00F4539B" w:rsidRPr="00A441DD">
        <w:rPr>
          <w:rFonts w:ascii="Verdana" w:hAnsi="Verdana"/>
          <w:sz w:val="20"/>
          <w:szCs w:val="20"/>
          <w:lang w:val="es-CR"/>
        </w:rPr>
        <w:t>derivadas de la Sentencia</w:t>
      </w:r>
      <w:r w:rsidRPr="00A441DD">
        <w:rPr>
          <w:rFonts w:ascii="Verdana" w:hAnsi="Verdana"/>
          <w:sz w:val="20"/>
          <w:szCs w:val="20"/>
          <w:lang w:val="es-CR"/>
        </w:rPr>
        <w:t>”</w:t>
      </w:r>
      <w:r w:rsidR="00F4539B" w:rsidRPr="00A441DD">
        <w:rPr>
          <w:rFonts w:ascii="Verdana" w:hAnsi="Verdana"/>
          <w:sz w:val="20"/>
          <w:szCs w:val="20"/>
          <w:lang w:val="es-CR"/>
        </w:rPr>
        <w:t>:</w:t>
      </w:r>
    </w:p>
    <w:p w14:paraId="6DBDCE71" w14:textId="77777777" w:rsidR="00F4539B" w:rsidRPr="00A441DD" w:rsidRDefault="00F4539B" w:rsidP="003F5106">
      <w:pPr>
        <w:jc w:val="both"/>
        <w:rPr>
          <w:rFonts w:ascii="Verdana" w:hAnsi="Verdana"/>
          <w:sz w:val="20"/>
          <w:szCs w:val="20"/>
          <w:lang w:val="es-CR"/>
        </w:rPr>
      </w:pPr>
    </w:p>
    <w:p w14:paraId="25A5B153" w14:textId="77777777" w:rsidR="00B65E92" w:rsidRPr="00A441DD" w:rsidRDefault="00B65E92" w:rsidP="00B65E92">
      <w:pPr>
        <w:numPr>
          <w:ilvl w:val="0"/>
          <w:numId w:val="10"/>
        </w:numPr>
        <w:ind w:left="709" w:hanging="283"/>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Respecto del daño material derivado del proceso judicial del Expediente Nº 44237-2007, el monto adeudado señalado en el escrito de solicitud de medidas provisionales de S/1,306,881.08</w:t>
      </w:r>
      <w:r w:rsidR="00856F6C">
        <w:rPr>
          <w:rFonts w:ascii="Verdana" w:eastAsia="Calibri" w:hAnsi="Verdana" w:cs="Verdana"/>
          <w:color w:val="000000"/>
          <w:sz w:val="20"/>
          <w:szCs w:val="20"/>
          <w:lang w:val="es-CR"/>
        </w:rPr>
        <w:t xml:space="preserve"> Soles</w:t>
      </w:r>
      <w:r w:rsidRPr="00A441DD">
        <w:rPr>
          <w:rFonts w:ascii="Verdana" w:eastAsia="Calibri" w:hAnsi="Verdana" w:cs="Verdana"/>
          <w:color w:val="000000"/>
          <w:sz w:val="20"/>
          <w:szCs w:val="20"/>
          <w:lang w:val="es-CR"/>
        </w:rPr>
        <w:t xml:space="preserve"> “no se ajusta a la realidad”, ya que, con base a lo fijado mediante Resolución Judicial de 11 de octubre de 2013, emitida por el 27° Juzgado Civil de Lima, la</w:t>
      </w:r>
      <w:r w:rsidRPr="00A441DD">
        <w:rPr>
          <w:rFonts w:ascii="Verdana" w:hAnsi="Verdana"/>
          <w:sz w:val="20"/>
          <w:szCs w:val="20"/>
          <w:lang w:val="es-CR"/>
        </w:rPr>
        <w:t xml:space="preserve"> </w:t>
      </w:r>
      <w:r w:rsidRPr="00A441DD">
        <w:rPr>
          <w:rFonts w:ascii="Verdana" w:eastAsia="Calibri" w:hAnsi="Verdana" w:cs="Verdana"/>
          <w:color w:val="000000"/>
          <w:sz w:val="20"/>
          <w:szCs w:val="20"/>
          <w:lang w:val="es-CR"/>
        </w:rPr>
        <w:t>Municipalidad Metropolitana de Lima</w:t>
      </w:r>
      <w:r w:rsidRPr="00A441DD">
        <w:rPr>
          <w:rFonts w:ascii="Verdana" w:hAnsi="Verdana"/>
          <w:sz w:val="20"/>
          <w:szCs w:val="20"/>
          <w:lang w:val="es-CR"/>
        </w:rPr>
        <w:t xml:space="preserve"> </w:t>
      </w:r>
      <w:r w:rsidRPr="00A441DD">
        <w:rPr>
          <w:rFonts w:ascii="Verdana" w:eastAsia="Calibri" w:hAnsi="Verdana" w:cs="Verdana"/>
          <w:color w:val="000000"/>
          <w:sz w:val="20"/>
          <w:szCs w:val="20"/>
          <w:lang w:val="es-CR"/>
        </w:rPr>
        <w:t>priorizó el pago del monto de S/341,071.68</w:t>
      </w:r>
      <w:r w:rsidR="00856F6C">
        <w:rPr>
          <w:rFonts w:ascii="Verdana" w:eastAsia="Calibri" w:hAnsi="Verdana" w:cs="Verdana"/>
          <w:color w:val="000000"/>
          <w:sz w:val="20"/>
          <w:szCs w:val="20"/>
          <w:lang w:val="es-CR"/>
        </w:rPr>
        <w:t xml:space="preserve"> Soles</w:t>
      </w:r>
      <w:r w:rsidRPr="00A441DD">
        <w:rPr>
          <w:rFonts w:ascii="Verdana" w:eastAsia="Calibri" w:hAnsi="Verdana" w:cs="Verdana"/>
          <w:color w:val="000000"/>
          <w:sz w:val="20"/>
          <w:szCs w:val="20"/>
          <w:lang w:val="es-CR"/>
        </w:rPr>
        <w:t xml:space="preserve"> por concepto de indemnización por daño material a favor de la propuesta beneficiaria, por ello se vienen abonando pagos a cuenta desde el mes de diciembre de 2015</w:t>
      </w:r>
      <w:r w:rsidRPr="00856F6C">
        <w:rPr>
          <w:rStyle w:val="Refdenotaalpie"/>
          <w:rFonts w:eastAsia="Calibri" w:cs="Verdana"/>
          <w:color w:val="000000"/>
          <w:sz w:val="20"/>
          <w:szCs w:val="20"/>
          <w:lang w:val="es-CR"/>
        </w:rPr>
        <w:footnoteReference w:id="13"/>
      </w:r>
      <w:r w:rsidRPr="00A441DD">
        <w:rPr>
          <w:rFonts w:ascii="Verdana" w:eastAsia="Calibri" w:hAnsi="Verdana" w:cs="Verdana"/>
          <w:color w:val="000000"/>
          <w:sz w:val="20"/>
          <w:szCs w:val="20"/>
          <w:lang w:val="es-CR"/>
        </w:rPr>
        <w:t>. Asimismo, tal entidad viene solicitando al Ministerio de Economía y Finanzas recursos adicionales para llegar a saldar la deuda pendiente de pago por este concepto.</w:t>
      </w:r>
    </w:p>
    <w:p w14:paraId="609082C2" w14:textId="77777777" w:rsidR="00B65E92" w:rsidRPr="00A441DD" w:rsidRDefault="00B65E92" w:rsidP="00B65E92">
      <w:pPr>
        <w:numPr>
          <w:ilvl w:val="0"/>
          <w:numId w:val="10"/>
        </w:numPr>
        <w:ind w:left="709" w:hanging="283"/>
        <w:jc w:val="both"/>
        <w:rPr>
          <w:rFonts w:ascii="Verdana" w:hAnsi="Verdana"/>
          <w:sz w:val="20"/>
          <w:szCs w:val="20"/>
          <w:lang w:val="es-CR"/>
        </w:rPr>
      </w:pPr>
      <w:r w:rsidRPr="00A441DD">
        <w:rPr>
          <w:rFonts w:ascii="Verdana" w:hAnsi="Verdana"/>
          <w:sz w:val="20"/>
          <w:szCs w:val="20"/>
          <w:lang w:val="es-CR"/>
        </w:rPr>
        <w:t>El 3 de julio de 2017 se realizó el pago íntegro de la reparación de daño inmaterial de US$3,000.00</w:t>
      </w:r>
      <w:r w:rsidR="00D8501C" w:rsidRPr="00A441DD">
        <w:rPr>
          <w:rFonts w:ascii="Verdana" w:hAnsi="Verdana"/>
          <w:sz w:val="20"/>
          <w:szCs w:val="20"/>
          <w:lang w:val="es-CR"/>
        </w:rPr>
        <w:t xml:space="preserve"> (tres mil dólares de </w:t>
      </w:r>
      <w:r w:rsidR="00856F6C">
        <w:rPr>
          <w:rFonts w:ascii="Verdana" w:hAnsi="Verdana"/>
          <w:sz w:val="20"/>
          <w:szCs w:val="20"/>
          <w:lang w:val="es-CR"/>
        </w:rPr>
        <w:t xml:space="preserve">los </w:t>
      </w:r>
      <w:r w:rsidR="00D8501C" w:rsidRPr="00A441DD">
        <w:rPr>
          <w:rFonts w:ascii="Verdana" w:hAnsi="Verdana"/>
          <w:sz w:val="20"/>
          <w:szCs w:val="20"/>
          <w:lang w:val="es-CR"/>
        </w:rPr>
        <w:t>Estados Unidos de América)</w:t>
      </w:r>
      <w:r w:rsidRPr="00A441DD">
        <w:rPr>
          <w:rFonts w:ascii="Verdana" w:hAnsi="Verdana"/>
          <w:sz w:val="20"/>
          <w:szCs w:val="20"/>
          <w:lang w:val="es-CR"/>
        </w:rPr>
        <w:t xml:space="preserve">. A su vez, mediante Resolución de 30 de abril del 2019, el órgano jurisdiccional aprobó el monto de US$3,946.82 </w:t>
      </w:r>
      <w:r w:rsidR="00D8501C" w:rsidRPr="00A441DD">
        <w:rPr>
          <w:rFonts w:ascii="Verdana" w:hAnsi="Verdana"/>
          <w:sz w:val="20"/>
          <w:szCs w:val="20"/>
          <w:lang w:val="es-CR"/>
        </w:rPr>
        <w:t xml:space="preserve">(tres mil novecientos cuarenta y seis dólares con ochenta y dos </w:t>
      </w:r>
      <w:r w:rsidR="00856F6C">
        <w:rPr>
          <w:rFonts w:ascii="Verdana" w:hAnsi="Verdana"/>
          <w:sz w:val="20"/>
          <w:szCs w:val="20"/>
          <w:lang w:val="es-CR"/>
        </w:rPr>
        <w:t xml:space="preserve">centavos </w:t>
      </w:r>
      <w:r w:rsidR="00856F6C" w:rsidRPr="00A441DD">
        <w:rPr>
          <w:rFonts w:ascii="Verdana" w:hAnsi="Verdana"/>
          <w:sz w:val="20"/>
          <w:szCs w:val="20"/>
          <w:lang w:val="es-CR"/>
        </w:rPr>
        <w:t xml:space="preserve">de </w:t>
      </w:r>
      <w:r w:rsidR="00856F6C">
        <w:rPr>
          <w:rFonts w:ascii="Verdana" w:hAnsi="Verdana"/>
          <w:sz w:val="20"/>
          <w:szCs w:val="20"/>
          <w:lang w:val="es-CR"/>
        </w:rPr>
        <w:t xml:space="preserve">los </w:t>
      </w:r>
      <w:r w:rsidR="00856F6C" w:rsidRPr="00A441DD">
        <w:rPr>
          <w:rFonts w:ascii="Verdana" w:hAnsi="Verdana"/>
          <w:sz w:val="20"/>
          <w:szCs w:val="20"/>
          <w:lang w:val="es-CR"/>
        </w:rPr>
        <w:t>Estados Unidos de América</w:t>
      </w:r>
      <w:r w:rsidR="00D8501C" w:rsidRPr="00A441DD">
        <w:rPr>
          <w:rFonts w:ascii="Verdana" w:hAnsi="Verdana"/>
          <w:sz w:val="20"/>
          <w:szCs w:val="20"/>
          <w:lang w:val="es-CR"/>
        </w:rPr>
        <w:t xml:space="preserve">) </w:t>
      </w:r>
      <w:r w:rsidR="00856F6C">
        <w:rPr>
          <w:rFonts w:ascii="Verdana" w:hAnsi="Verdana"/>
          <w:sz w:val="20"/>
          <w:szCs w:val="20"/>
          <w:lang w:val="es-CR"/>
        </w:rPr>
        <w:t>“</w:t>
      </w:r>
      <w:r w:rsidRPr="00A441DD">
        <w:rPr>
          <w:rFonts w:ascii="Verdana" w:hAnsi="Verdana"/>
          <w:sz w:val="20"/>
          <w:szCs w:val="20"/>
          <w:lang w:val="es-CR"/>
        </w:rPr>
        <w:t xml:space="preserve">por concepto de interés legal </w:t>
      </w:r>
      <w:r w:rsidR="00856F6C">
        <w:rPr>
          <w:rFonts w:ascii="Verdana" w:hAnsi="Verdana"/>
          <w:sz w:val="20"/>
          <w:szCs w:val="20"/>
          <w:lang w:val="es-CR"/>
        </w:rPr>
        <w:t xml:space="preserve">acumulado </w:t>
      </w:r>
      <w:r w:rsidRPr="00A441DD">
        <w:rPr>
          <w:rFonts w:ascii="Verdana" w:hAnsi="Verdana"/>
          <w:sz w:val="20"/>
          <w:szCs w:val="20"/>
          <w:lang w:val="es-CR"/>
        </w:rPr>
        <w:t>por el presunto pago tardío del daño inmaterial</w:t>
      </w:r>
      <w:r w:rsidR="00856F6C">
        <w:rPr>
          <w:rFonts w:ascii="Verdana" w:hAnsi="Verdana"/>
          <w:sz w:val="20"/>
          <w:szCs w:val="20"/>
          <w:lang w:val="es-CR"/>
        </w:rPr>
        <w:t>”</w:t>
      </w:r>
      <w:r w:rsidRPr="00A441DD">
        <w:rPr>
          <w:rFonts w:ascii="Verdana" w:hAnsi="Verdana"/>
          <w:sz w:val="20"/>
          <w:szCs w:val="20"/>
          <w:lang w:val="es-CR"/>
        </w:rPr>
        <w:t xml:space="preserve">, lo cual fue apelado el 30 de abril del 2019 por la Procuraduría Pública del Ministerio de Justicia y Derechos Humanos, entre otros, debido a que se trata </w:t>
      </w:r>
      <w:r w:rsidRPr="00A441DD">
        <w:rPr>
          <w:rFonts w:ascii="Verdana" w:hAnsi="Verdana" w:cs="Calibri"/>
          <w:sz w:val="20"/>
          <w:szCs w:val="20"/>
        </w:rPr>
        <w:t>de “una víctima que no fue identificada por la propia Corte […] de manera tal que el Estado</w:t>
      </w:r>
      <w:r w:rsidR="00D63E20">
        <w:rPr>
          <w:rFonts w:ascii="Verdana" w:hAnsi="Verdana" w:cs="Calibri"/>
          <w:sz w:val="20"/>
          <w:szCs w:val="20"/>
        </w:rPr>
        <w:t xml:space="preserve"> peruano</w:t>
      </w:r>
      <w:r w:rsidRPr="00A441DD">
        <w:rPr>
          <w:rFonts w:ascii="Verdana" w:hAnsi="Verdana" w:cs="Calibri"/>
          <w:sz w:val="20"/>
          <w:szCs w:val="20"/>
        </w:rPr>
        <w:t xml:space="preserve"> no tenía obligación liquidable respecto a</w:t>
      </w:r>
      <w:r w:rsidR="00D63E20">
        <w:rPr>
          <w:rFonts w:ascii="Verdana" w:hAnsi="Verdana" w:cs="Calibri"/>
          <w:sz w:val="20"/>
          <w:szCs w:val="20"/>
        </w:rPr>
        <w:t xml:space="preserve"> las</w:t>
      </w:r>
      <w:r w:rsidRPr="00A441DD">
        <w:rPr>
          <w:rFonts w:ascii="Verdana" w:hAnsi="Verdana" w:cs="Calibri"/>
          <w:sz w:val="20"/>
          <w:szCs w:val="20"/>
        </w:rPr>
        <w:t xml:space="preserve"> víctimas no identificadas al momento </w:t>
      </w:r>
      <w:r w:rsidR="00D63E20">
        <w:rPr>
          <w:rFonts w:ascii="Verdana" w:hAnsi="Verdana" w:cs="Calibri"/>
          <w:sz w:val="20"/>
          <w:szCs w:val="20"/>
        </w:rPr>
        <w:t>[</w:t>
      </w:r>
      <w:r w:rsidRPr="00A441DD">
        <w:rPr>
          <w:rFonts w:ascii="Verdana" w:hAnsi="Verdana" w:cs="Calibri"/>
          <w:sz w:val="20"/>
          <w:szCs w:val="20"/>
        </w:rPr>
        <w:t>en</w:t>
      </w:r>
      <w:r w:rsidR="00D63E20">
        <w:rPr>
          <w:rFonts w:ascii="Verdana" w:hAnsi="Verdana" w:cs="Calibri"/>
          <w:sz w:val="20"/>
          <w:szCs w:val="20"/>
        </w:rPr>
        <w:t>]</w:t>
      </w:r>
      <w:r w:rsidRPr="00A441DD">
        <w:rPr>
          <w:rFonts w:ascii="Verdana" w:hAnsi="Verdana" w:cs="Calibri"/>
          <w:sz w:val="20"/>
          <w:szCs w:val="20"/>
        </w:rPr>
        <w:t xml:space="preserve"> que fue notificado </w:t>
      </w:r>
      <w:r w:rsidR="00D63E20">
        <w:rPr>
          <w:rFonts w:ascii="Verdana" w:hAnsi="Verdana" w:cs="Calibri"/>
          <w:sz w:val="20"/>
          <w:szCs w:val="20"/>
        </w:rPr>
        <w:t>[</w:t>
      </w:r>
      <w:r w:rsidRPr="00A441DD">
        <w:rPr>
          <w:rFonts w:ascii="Verdana" w:hAnsi="Verdana" w:cs="Calibri"/>
          <w:sz w:val="20"/>
          <w:szCs w:val="20"/>
        </w:rPr>
        <w:t>de</w:t>
      </w:r>
      <w:r w:rsidR="00D63E20">
        <w:rPr>
          <w:rFonts w:ascii="Verdana" w:hAnsi="Verdana" w:cs="Calibri"/>
          <w:sz w:val="20"/>
          <w:szCs w:val="20"/>
        </w:rPr>
        <w:t>]</w:t>
      </w:r>
      <w:r w:rsidRPr="00A441DD">
        <w:rPr>
          <w:rFonts w:ascii="Verdana" w:hAnsi="Verdana" w:cs="Calibri"/>
          <w:sz w:val="20"/>
          <w:szCs w:val="20"/>
        </w:rPr>
        <w:t xml:space="preserve"> la </w:t>
      </w:r>
      <w:r w:rsidR="00D63E20">
        <w:rPr>
          <w:rFonts w:ascii="Verdana" w:hAnsi="Verdana" w:cs="Calibri"/>
          <w:sz w:val="20"/>
          <w:szCs w:val="20"/>
        </w:rPr>
        <w:t>[S]</w:t>
      </w:r>
      <w:proofErr w:type="spellStart"/>
      <w:r w:rsidRPr="00A441DD">
        <w:rPr>
          <w:rFonts w:ascii="Verdana" w:hAnsi="Verdana" w:cs="Calibri"/>
          <w:sz w:val="20"/>
          <w:szCs w:val="20"/>
        </w:rPr>
        <w:t>entencia</w:t>
      </w:r>
      <w:proofErr w:type="spellEnd"/>
      <w:r w:rsidRPr="00A441DD">
        <w:rPr>
          <w:rFonts w:ascii="Verdana" w:hAnsi="Verdana" w:cs="Calibri"/>
          <w:sz w:val="20"/>
          <w:szCs w:val="20"/>
        </w:rPr>
        <w:t>”.</w:t>
      </w:r>
    </w:p>
    <w:p w14:paraId="22F542DE" w14:textId="77777777" w:rsidR="00B65E92" w:rsidRPr="00A441DD" w:rsidRDefault="00B65E92" w:rsidP="00B65E92">
      <w:pPr>
        <w:numPr>
          <w:ilvl w:val="0"/>
          <w:numId w:val="10"/>
        </w:numPr>
        <w:ind w:left="709" w:hanging="283"/>
        <w:jc w:val="both"/>
        <w:rPr>
          <w:rFonts w:ascii="Verdana" w:hAnsi="Verdana"/>
          <w:sz w:val="20"/>
          <w:szCs w:val="20"/>
          <w:lang w:val="es-CR"/>
        </w:rPr>
      </w:pPr>
      <w:r w:rsidRPr="00A441DD">
        <w:rPr>
          <w:rFonts w:ascii="Verdana" w:hAnsi="Verdana"/>
          <w:sz w:val="20"/>
          <w:szCs w:val="20"/>
          <w:lang w:val="es-CR"/>
        </w:rPr>
        <w:t xml:space="preserve">Mediante Resolución de Subgerencia del Área de Relaciones Laborales de la Municipalidad Metropolitana de Lima de 15 de febrero de 2013, se reconoció el tiempo de servicio a la señora </w:t>
      </w:r>
      <w:proofErr w:type="spellStart"/>
      <w:r w:rsidRPr="00A441DD">
        <w:rPr>
          <w:rFonts w:ascii="Verdana" w:hAnsi="Verdana"/>
          <w:sz w:val="20"/>
          <w:szCs w:val="20"/>
          <w:lang w:val="es-CR"/>
        </w:rPr>
        <w:t>Cerff</w:t>
      </w:r>
      <w:proofErr w:type="spellEnd"/>
      <w:r w:rsidRPr="00A441DD">
        <w:rPr>
          <w:rFonts w:ascii="Verdana" w:hAnsi="Verdana"/>
          <w:sz w:val="20"/>
          <w:szCs w:val="20"/>
          <w:lang w:val="es-CR"/>
        </w:rPr>
        <w:t xml:space="preserve"> </w:t>
      </w:r>
      <w:proofErr w:type="spellStart"/>
      <w:r w:rsidRPr="00A441DD">
        <w:rPr>
          <w:rFonts w:ascii="Verdana" w:hAnsi="Verdana"/>
          <w:sz w:val="20"/>
          <w:szCs w:val="20"/>
          <w:lang w:val="es-CR"/>
        </w:rPr>
        <w:t>Ascama</w:t>
      </w:r>
      <w:proofErr w:type="spellEnd"/>
      <w:r w:rsidRPr="00A441DD">
        <w:rPr>
          <w:rFonts w:ascii="Verdana" w:hAnsi="Verdana"/>
          <w:sz w:val="20"/>
          <w:szCs w:val="20"/>
          <w:lang w:val="es-CR"/>
        </w:rPr>
        <w:t>, en el marco del Expediente N° 44237-2007, con lo que se estaría considerando el tiempo que estuvo fuera de la Municipalidad para acceder a su jubilación.</w:t>
      </w:r>
    </w:p>
    <w:p w14:paraId="3612F1D3" w14:textId="77777777" w:rsidR="00B65E92" w:rsidRPr="00A441DD" w:rsidRDefault="00B65E92" w:rsidP="00B65E92">
      <w:pPr>
        <w:numPr>
          <w:ilvl w:val="0"/>
          <w:numId w:val="10"/>
        </w:numPr>
        <w:ind w:left="709" w:hanging="283"/>
        <w:jc w:val="both"/>
        <w:rPr>
          <w:rFonts w:ascii="Verdana" w:hAnsi="Verdana"/>
          <w:sz w:val="20"/>
          <w:szCs w:val="20"/>
          <w:lang w:val="es-CR"/>
        </w:rPr>
      </w:pPr>
      <w:r w:rsidRPr="00A441DD">
        <w:rPr>
          <w:rFonts w:ascii="Verdana" w:eastAsia="Calibri" w:hAnsi="Verdana" w:cs="Verdana"/>
          <w:color w:val="000000"/>
          <w:sz w:val="20"/>
          <w:szCs w:val="20"/>
          <w:lang w:val="es-CR"/>
        </w:rPr>
        <w:t xml:space="preserve">En el proceso judicial del Expediente Nº 13831-2002, la </w:t>
      </w:r>
      <w:r w:rsidRPr="00A441DD">
        <w:rPr>
          <w:rFonts w:ascii="Verdana" w:hAnsi="Verdana"/>
          <w:sz w:val="20"/>
          <w:szCs w:val="20"/>
          <w:lang w:val="es-CR"/>
        </w:rPr>
        <w:t>propuesta beneficiaria es una de</w:t>
      </w:r>
      <w:r w:rsidR="00D63E20">
        <w:rPr>
          <w:rFonts w:ascii="Verdana" w:hAnsi="Verdana"/>
          <w:sz w:val="20"/>
          <w:szCs w:val="20"/>
          <w:lang w:val="es-CR"/>
        </w:rPr>
        <w:t xml:space="preserve"> los</w:t>
      </w:r>
      <w:r w:rsidRPr="00A441DD">
        <w:rPr>
          <w:rFonts w:ascii="Verdana" w:hAnsi="Verdana"/>
          <w:sz w:val="20"/>
          <w:szCs w:val="20"/>
          <w:lang w:val="es-CR"/>
        </w:rPr>
        <w:t xml:space="preserve"> 2,529 afiliados al demandante SITRAMUN, habiéndose cumplido con el pago de dos de las tres pretensiones demandadas, esto es, el pago de los meses de octubre, noviembre y diciembre del año 1995 y el pago de S/24,176.20</w:t>
      </w:r>
      <w:r w:rsidR="00D63E20">
        <w:rPr>
          <w:rFonts w:ascii="Verdana" w:hAnsi="Verdana"/>
          <w:sz w:val="20"/>
          <w:szCs w:val="20"/>
          <w:lang w:val="es-CR"/>
        </w:rPr>
        <w:t xml:space="preserve"> Soles</w:t>
      </w:r>
      <w:r w:rsidRPr="00A441DD">
        <w:rPr>
          <w:rFonts w:ascii="Verdana" w:hAnsi="Verdana"/>
          <w:sz w:val="20"/>
          <w:szCs w:val="20"/>
          <w:lang w:val="es-CR"/>
        </w:rPr>
        <w:t xml:space="preserve">, quedando pendiente la validez de los pactos colectivos que reconocen </w:t>
      </w:r>
      <w:r w:rsidRPr="00A441DD">
        <w:rPr>
          <w:rFonts w:ascii="Verdana" w:hAnsi="Verdana"/>
          <w:sz w:val="20"/>
          <w:szCs w:val="20"/>
          <w:lang w:val="es-CR"/>
        </w:rPr>
        <w:lastRenderedPageBreak/>
        <w:t>bonificaciones de los años 1989 a 1995, pues “no se ha remitido aún el informe pericial por parte del órgano jurisdiccional a fin de determinar la suma pendiente”.</w:t>
      </w:r>
    </w:p>
    <w:p w14:paraId="0FD407D1" w14:textId="77777777" w:rsidR="00E738C1" w:rsidRPr="00E429BF" w:rsidRDefault="00B65E92" w:rsidP="00E429BF">
      <w:pPr>
        <w:numPr>
          <w:ilvl w:val="0"/>
          <w:numId w:val="10"/>
        </w:numPr>
        <w:ind w:left="709" w:hanging="283"/>
        <w:jc w:val="both"/>
        <w:rPr>
          <w:rFonts w:ascii="Verdana" w:hAnsi="Verdana"/>
          <w:sz w:val="20"/>
          <w:szCs w:val="20"/>
          <w:lang w:val="es-CR"/>
        </w:rPr>
      </w:pPr>
      <w:r w:rsidRPr="00A441DD">
        <w:rPr>
          <w:rFonts w:ascii="Verdana" w:eastAsia="Calibri" w:hAnsi="Verdana" w:cs="Verdana"/>
          <w:color w:val="000000"/>
          <w:sz w:val="20"/>
          <w:szCs w:val="20"/>
          <w:lang w:val="es-CR"/>
        </w:rPr>
        <w:t>En el proceso judicial del Expediente Nº 00776-2009, l</w:t>
      </w:r>
      <w:r w:rsidRPr="00A441DD">
        <w:rPr>
          <w:rFonts w:ascii="Verdana" w:hAnsi="Verdana"/>
          <w:sz w:val="20"/>
          <w:szCs w:val="20"/>
          <w:lang w:val="es-CR"/>
        </w:rPr>
        <w:t>a propuesta beneficiara es una de 101 afiliados al demandante ASETRAMUN (Asociación de Ex Trabajadores de la Municipalidad Metropolitana de Lima), cuya pretensión es el pago de intereses legales por el pago inoportuno de los créditos devengados por los pactos colectivos celebrados durante los años 1989 a 1995, por la suma de S/24,176.20</w:t>
      </w:r>
      <w:r w:rsidR="00E429BF">
        <w:rPr>
          <w:rFonts w:ascii="Verdana" w:hAnsi="Verdana"/>
          <w:sz w:val="20"/>
          <w:szCs w:val="20"/>
          <w:lang w:val="es-CR"/>
        </w:rPr>
        <w:t xml:space="preserve"> Soles</w:t>
      </w:r>
      <w:r w:rsidRPr="00A441DD">
        <w:rPr>
          <w:rFonts w:ascii="Verdana" w:hAnsi="Verdana"/>
          <w:sz w:val="20"/>
          <w:szCs w:val="20"/>
          <w:lang w:val="es-CR"/>
        </w:rPr>
        <w:t>, y el pago de los intereses legales de los créditos laborales de los meses de octubre, noviembre y diciembre de 1995. Al respecto, en segunda instancia se confirmó la pretensión referida al pago de S/24,176.20</w:t>
      </w:r>
      <w:r w:rsidR="00E429BF">
        <w:rPr>
          <w:rFonts w:ascii="Verdana" w:hAnsi="Verdana"/>
          <w:sz w:val="20"/>
          <w:szCs w:val="20"/>
          <w:lang w:val="es-CR"/>
        </w:rPr>
        <w:t xml:space="preserve"> Soles</w:t>
      </w:r>
      <w:r w:rsidRPr="00A441DD">
        <w:rPr>
          <w:rFonts w:ascii="Verdana" w:hAnsi="Verdana"/>
          <w:sz w:val="20"/>
          <w:szCs w:val="20"/>
          <w:lang w:val="es-CR"/>
        </w:rPr>
        <w:t xml:space="preserve">, y el proceso se encontraría en etapa de ejecución, </w:t>
      </w:r>
      <w:r w:rsidR="00E429BF">
        <w:rPr>
          <w:rFonts w:ascii="Verdana" w:hAnsi="Verdana"/>
          <w:sz w:val="20"/>
          <w:szCs w:val="20"/>
          <w:lang w:val="es-CR"/>
        </w:rPr>
        <w:t>“</w:t>
      </w:r>
      <w:r w:rsidR="00E429BF" w:rsidRPr="00E429BF">
        <w:rPr>
          <w:rFonts w:ascii="Verdana" w:hAnsi="Verdana"/>
          <w:sz w:val="20"/>
          <w:szCs w:val="20"/>
          <w:lang w:val="es-CR"/>
        </w:rPr>
        <w:t>no obstante, a la</w:t>
      </w:r>
      <w:r w:rsidR="00E429BF">
        <w:rPr>
          <w:rFonts w:ascii="Verdana" w:hAnsi="Verdana"/>
          <w:sz w:val="20"/>
          <w:szCs w:val="20"/>
          <w:lang w:val="es-CR"/>
        </w:rPr>
        <w:t xml:space="preserve"> </w:t>
      </w:r>
      <w:r w:rsidR="00E429BF" w:rsidRPr="00E429BF">
        <w:rPr>
          <w:rFonts w:ascii="Verdana" w:hAnsi="Verdana"/>
          <w:sz w:val="20"/>
          <w:szCs w:val="20"/>
          <w:lang w:val="es-CR"/>
        </w:rPr>
        <w:t xml:space="preserve">fecha, no </w:t>
      </w:r>
      <w:r w:rsidR="00E429BF">
        <w:rPr>
          <w:rFonts w:ascii="Verdana" w:hAnsi="Verdana"/>
          <w:sz w:val="20"/>
          <w:szCs w:val="20"/>
          <w:lang w:val="es-CR"/>
        </w:rPr>
        <w:t xml:space="preserve">[se] </w:t>
      </w:r>
      <w:r w:rsidR="00E429BF" w:rsidRPr="00E429BF">
        <w:rPr>
          <w:rFonts w:ascii="Verdana" w:hAnsi="Verdana"/>
          <w:sz w:val="20"/>
          <w:szCs w:val="20"/>
          <w:lang w:val="es-CR"/>
        </w:rPr>
        <w:t xml:space="preserve">cuenta con </w:t>
      </w:r>
      <w:r w:rsidR="00E429BF">
        <w:rPr>
          <w:rFonts w:ascii="Verdana" w:hAnsi="Verdana"/>
          <w:sz w:val="20"/>
          <w:szCs w:val="20"/>
          <w:lang w:val="es-CR"/>
        </w:rPr>
        <w:t xml:space="preserve">[un] </w:t>
      </w:r>
      <w:r w:rsidR="00E429BF" w:rsidRPr="00E429BF">
        <w:rPr>
          <w:rFonts w:ascii="Verdana" w:hAnsi="Verdana"/>
          <w:sz w:val="20"/>
          <w:szCs w:val="20"/>
          <w:lang w:val="es-CR"/>
        </w:rPr>
        <w:t>monto determinado por el órgano jurisdiccional</w:t>
      </w:r>
      <w:r w:rsidR="00E429BF">
        <w:rPr>
          <w:rFonts w:ascii="Verdana" w:hAnsi="Verdana"/>
          <w:sz w:val="20"/>
          <w:szCs w:val="20"/>
          <w:lang w:val="es-CR"/>
        </w:rPr>
        <w:t>”,</w:t>
      </w:r>
      <w:r w:rsidR="00E429BF" w:rsidRPr="00E429BF">
        <w:rPr>
          <w:rFonts w:ascii="Verdana" w:hAnsi="Verdana"/>
          <w:sz w:val="20"/>
          <w:szCs w:val="20"/>
          <w:lang w:val="es-CR"/>
        </w:rPr>
        <w:t xml:space="preserve"> por tanto,</w:t>
      </w:r>
      <w:r w:rsidR="00E429BF">
        <w:rPr>
          <w:rFonts w:ascii="Verdana" w:hAnsi="Verdana"/>
          <w:sz w:val="20"/>
          <w:szCs w:val="20"/>
          <w:lang w:val="es-CR"/>
        </w:rPr>
        <w:t xml:space="preserve"> </w:t>
      </w:r>
      <w:r w:rsidRPr="00E429BF">
        <w:rPr>
          <w:rFonts w:ascii="Verdana" w:hAnsi="Verdana"/>
          <w:sz w:val="20"/>
          <w:szCs w:val="20"/>
          <w:lang w:val="es-CR"/>
        </w:rPr>
        <w:t xml:space="preserve">“no </w:t>
      </w:r>
      <w:r w:rsidR="00E429BF" w:rsidRPr="00E429BF">
        <w:rPr>
          <w:rFonts w:ascii="Verdana" w:hAnsi="Verdana"/>
          <w:sz w:val="20"/>
          <w:szCs w:val="20"/>
          <w:lang w:val="es-CR"/>
        </w:rPr>
        <w:t>es</w:t>
      </w:r>
      <w:r w:rsidRPr="00E429BF">
        <w:rPr>
          <w:rFonts w:ascii="Verdana" w:hAnsi="Verdana"/>
          <w:sz w:val="20"/>
          <w:szCs w:val="20"/>
          <w:lang w:val="es-CR"/>
        </w:rPr>
        <w:t xml:space="preserve"> cierto que se le adeude</w:t>
      </w:r>
      <w:r w:rsidR="00E429BF" w:rsidRPr="00E429BF">
        <w:rPr>
          <w:rFonts w:ascii="Verdana" w:hAnsi="Verdana"/>
          <w:sz w:val="20"/>
          <w:szCs w:val="20"/>
          <w:lang w:val="es-CR"/>
        </w:rPr>
        <w:t>”</w:t>
      </w:r>
      <w:r w:rsidRPr="00E429BF">
        <w:rPr>
          <w:rFonts w:ascii="Verdana" w:hAnsi="Verdana"/>
          <w:sz w:val="20"/>
          <w:szCs w:val="20"/>
          <w:lang w:val="es-CR"/>
        </w:rPr>
        <w:t xml:space="preserve"> la suma de S/36,235.99”</w:t>
      </w:r>
      <w:r w:rsidR="00E429BF">
        <w:rPr>
          <w:rFonts w:ascii="Verdana" w:hAnsi="Verdana"/>
          <w:sz w:val="20"/>
          <w:szCs w:val="20"/>
          <w:lang w:val="es-CR"/>
        </w:rPr>
        <w:t xml:space="preserve"> Soles</w:t>
      </w:r>
      <w:r w:rsidRPr="00E429BF">
        <w:rPr>
          <w:rFonts w:ascii="Verdana" w:hAnsi="Verdana"/>
          <w:sz w:val="20"/>
          <w:szCs w:val="20"/>
          <w:lang w:val="es-CR"/>
        </w:rPr>
        <w:t>.</w:t>
      </w:r>
    </w:p>
    <w:p w14:paraId="543CA06F" w14:textId="77777777" w:rsidR="0040383D" w:rsidRPr="00A441DD" w:rsidRDefault="0040383D" w:rsidP="003F5106">
      <w:pPr>
        <w:jc w:val="both"/>
        <w:rPr>
          <w:rFonts w:ascii="Verdana" w:hAnsi="Verdana"/>
          <w:sz w:val="20"/>
          <w:szCs w:val="20"/>
          <w:lang w:val="es-CR"/>
        </w:rPr>
      </w:pPr>
    </w:p>
    <w:p w14:paraId="34E3B56A" w14:textId="77777777" w:rsidR="004E4F6F" w:rsidRPr="00E13F3E" w:rsidRDefault="006753BA" w:rsidP="003F5106">
      <w:pPr>
        <w:numPr>
          <w:ilvl w:val="0"/>
          <w:numId w:val="2"/>
        </w:numPr>
        <w:ind w:left="0" w:firstLine="0"/>
        <w:jc w:val="both"/>
        <w:rPr>
          <w:rFonts w:ascii="Verdana" w:hAnsi="Verdana"/>
          <w:sz w:val="20"/>
          <w:szCs w:val="20"/>
          <w:lang w:val="es-CR"/>
        </w:rPr>
      </w:pPr>
      <w:r w:rsidRPr="00E13F3E">
        <w:rPr>
          <w:rFonts w:ascii="Verdana" w:hAnsi="Verdana"/>
          <w:sz w:val="20"/>
          <w:szCs w:val="20"/>
          <w:lang w:val="es-CR"/>
        </w:rPr>
        <w:t xml:space="preserve">Respecto </w:t>
      </w:r>
      <w:r w:rsidR="00C55784" w:rsidRPr="00E13F3E">
        <w:rPr>
          <w:rFonts w:ascii="Verdana" w:hAnsi="Verdana"/>
          <w:sz w:val="20"/>
          <w:szCs w:val="20"/>
          <w:lang w:val="es-CR"/>
        </w:rPr>
        <w:t xml:space="preserve">a la </w:t>
      </w:r>
      <w:r w:rsidR="002E54AF" w:rsidRPr="00E13F3E">
        <w:rPr>
          <w:rFonts w:ascii="Verdana" w:hAnsi="Verdana"/>
          <w:sz w:val="20"/>
          <w:szCs w:val="20"/>
          <w:lang w:val="es-CR"/>
        </w:rPr>
        <w:t>“</w:t>
      </w:r>
      <w:r w:rsidR="00C9684C" w:rsidRPr="00E13F3E">
        <w:rPr>
          <w:rFonts w:ascii="Verdana" w:hAnsi="Verdana"/>
          <w:sz w:val="20"/>
          <w:szCs w:val="20"/>
          <w:lang w:val="es-CR"/>
        </w:rPr>
        <w:t>[</w:t>
      </w:r>
      <w:r w:rsidR="00C55784" w:rsidRPr="00E13F3E">
        <w:rPr>
          <w:rFonts w:ascii="Verdana" w:hAnsi="Verdana"/>
          <w:sz w:val="20"/>
          <w:szCs w:val="20"/>
          <w:lang w:val="es-CR"/>
        </w:rPr>
        <w:t>s</w:t>
      </w:r>
      <w:r w:rsidR="00C9684C" w:rsidRPr="00E13F3E">
        <w:rPr>
          <w:rFonts w:ascii="Verdana" w:hAnsi="Verdana"/>
          <w:sz w:val="20"/>
          <w:szCs w:val="20"/>
          <w:lang w:val="es-CR"/>
        </w:rPr>
        <w:t>]</w:t>
      </w:r>
      <w:proofErr w:type="spellStart"/>
      <w:r w:rsidR="00C55784" w:rsidRPr="00E13F3E">
        <w:rPr>
          <w:rFonts w:ascii="Verdana" w:hAnsi="Verdana"/>
          <w:sz w:val="20"/>
          <w:szCs w:val="20"/>
          <w:lang w:val="es-CR"/>
        </w:rPr>
        <w:t>ituación</w:t>
      </w:r>
      <w:proofErr w:type="spellEnd"/>
      <w:r w:rsidR="00C55784" w:rsidRPr="00E13F3E">
        <w:rPr>
          <w:rFonts w:ascii="Verdana" w:hAnsi="Verdana"/>
          <w:sz w:val="20"/>
          <w:szCs w:val="20"/>
          <w:lang w:val="es-CR"/>
        </w:rPr>
        <w:t xml:space="preserve"> de salud de la</w:t>
      </w:r>
      <w:r w:rsidRPr="00E13F3E">
        <w:rPr>
          <w:rFonts w:ascii="Verdana" w:hAnsi="Verdana"/>
          <w:sz w:val="20"/>
          <w:szCs w:val="20"/>
          <w:lang w:val="es-CR"/>
        </w:rPr>
        <w:t xml:space="preserve"> </w:t>
      </w:r>
      <w:r w:rsidR="002E54AF" w:rsidRPr="00E13F3E">
        <w:rPr>
          <w:rFonts w:ascii="Verdana" w:hAnsi="Verdana"/>
          <w:sz w:val="20"/>
          <w:szCs w:val="20"/>
          <w:lang w:val="es-CR"/>
        </w:rPr>
        <w:t>víctima”</w:t>
      </w:r>
      <w:r w:rsidR="009B236B" w:rsidRPr="00E13F3E">
        <w:rPr>
          <w:rFonts w:ascii="Verdana" w:eastAsia="Calibri" w:hAnsi="Verdana" w:cs="Verdana"/>
          <w:color w:val="000000"/>
          <w:sz w:val="20"/>
          <w:szCs w:val="20"/>
          <w:lang w:val="es-CR"/>
        </w:rPr>
        <w:t>,</w:t>
      </w:r>
      <w:r w:rsidRPr="00E13F3E">
        <w:rPr>
          <w:rFonts w:ascii="Verdana" w:hAnsi="Verdana"/>
          <w:sz w:val="20"/>
          <w:szCs w:val="20"/>
          <w:lang w:val="es-CR"/>
        </w:rPr>
        <w:t xml:space="preserve"> </w:t>
      </w:r>
      <w:r w:rsidR="007A5431" w:rsidRPr="00E13F3E">
        <w:rPr>
          <w:rFonts w:ascii="Verdana" w:hAnsi="Verdana"/>
          <w:sz w:val="20"/>
          <w:szCs w:val="20"/>
          <w:lang w:val="es-CR"/>
        </w:rPr>
        <w:t>indicó</w:t>
      </w:r>
      <w:r w:rsidRPr="00E13F3E">
        <w:rPr>
          <w:rFonts w:ascii="Verdana" w:hAnsi="Verdana"/>
          <w:sz w:val="20"/>
          <w:szCs w:val="20"/>
          <w:lang w:val="es-CR"/>
        </w:rPr>
        <w:t xml:space="preserve"> </w:t>
      </w:r>
      <w:r w:rsidR="009B236B" w:rsidRPr="00E13F3E">
        <w:rPr>
          <w:rFonts w:ascii="Verdana" w:hAnsi="Verdana"/>
          <w:sz w:val="20"/>
          <w:szCs w:val="20"/>
          <w:lang w:val="es-CR"/>
        </w:rPr>
        <w:t>lo siguiente</w:t>
      </w:r>
      <w:r w:rsidR="00C55784" w:rsidRPr="00E13F3E">
        <w:rPr>
          <w:rFonts w:ascii="Verdana" w:hAnsi="Verdana"/>
          <w:sz w:val="20"/>
          <w:szCs w:val="20"/>
          <w:lang w:val="es-CR"/>
        </w:rPr>
        <w:t>:</w:t>
      </w:r>
    </w:p>
    <w:p w14:paraId="1EB37D59" w14:textId="77777777" w:rsidR="004E4F6F" w:rsidRPr="00E13F3E" w:rsidRDefault="004E4F6F" w:rsidP="003F5106">
      <w:pPr>
        <w:jc w:val="both"/>
        <w:rPr>
          <w:rFonts w:ascii="Verdana" w:hAnsi="Verdana"/>
          <w:sz w:val="20"/>
          <w:szCs w:val="20"/>
          <w:lang w:val="es-CR"/>
        </w:rPr>
      </w:pPr>
    </w:p>
    <w:p w14:paraId="66DC9100" w14:textId="77777777" w:rsidR="006753BA" w:rsidRPr="00A441DD" w:rsidRDefault="00C55784" w:rsidP="002230D2">
      <w:pPr>
        <w:numPr>
          <w:ilvl w:val="0"/>
          <w:numId w:val="11"/>
        </w:numPr>
        <w:ind w:left="709" w:hanging="283"/>
        <w:jc w:val="both"/>
        <w:rPr>
          <w:rFonts w:ascii="Verdana" w:hAnsi="Verdana"/>
          <w:sz w:val="20"/>
          <w:szCs w:val="20"/>
          <w:lang w:val="es-CR"/>
        </w:rPr>
      </w:pPr>
      <w:r w:rsidRPr="00E13F3E">
        <w:rPr>
          <w:rFonts w:ascii="Verdana" w:hAnsi="Verdana"/>
          <w:sz w:val="20"/>
          <w:szCs w:val="20"/>
          <w:lang w:val="es-CR"/>
        </w:rPr>
        <w:t xml:space="preserve">El </w:t>
      </w:r>
      <w:r w:rsidR="00E13F3E" w:rsidRPr="00E13F3E">
        <w:rPr>
          <w:rFonts w:ascii="Verdana" w:hAnsi="Verdana"/>
          <w:sz w:val="20"/>
          <w:szCs w:val="20"/>
          <w:lang w:val="es-CR"/>
        </w:rPr>
        <w:t>19</w:t>
      </w:r>
      <w:r w:rsidRPr="00E13F3E">
        <w:rPr>
          <w:rFonts w:ascii="Verdana" w:hAnsi="Verdana"/>
          <w:sz w:val="20"/>
          <w:szCs w:val="20"/>
          <w:lang w:val="es-CR"/>
        </w:rPr>
        <w:t xml:space="preserve"> de octubre de 2020 se remitieron cartas a los hospitales de Octavio </w:t>
      </w:r>
      <w:proofErr w:type="spellStart"/>
      <w:r w:rsidRPr="00E13F3E">
        <w:rPr>
          <w:rFonts w:ascii="Verdana" w:hAnsi="Verdana"/>
          <w:sz w:val="20"/>
          <w:szCs w:val="20"/>
          <w:lang w:val="es-CR"/>
        </w:rPr>
        <w:t>Mongrut</w:t>
      </w:r>
      <w:proofErr w:type="spellEnd"/>
      <w:r w:rsidRPr="00E13F3E">
        <w:rPr>
          <w:rFonts w:ascii="Verdana" w:hAnsi="Verdana"/>
          <w:sz w:val="20"/>
          <w:szCs w:val="20"/>
          <w:lang w:val="es-CR"/>
        </w:rPr>
        <w:t xml:space="preserve"> Muñoz, Alberto Sabogal Sologur</w:t>
      </w:r>
      <w:r w:rsidR="002230D2" w:rsidRPr="00E13F3E">
        <w:rPr>
          <w:rFonts w:ascii="Verdana" w:hAnsi="Verdana"/>
          <w:sz w:val="20"/>
          <w:szCs w:val="20"/>
          <w:lang w:val="es-CR"/>
        </w:rPr>
        <w:t>en y Guevara Velasco del Cusco</w:t>
      </w:r>
      <w:r w:rsidRPr="00E13F3E">
        <w:rPr>
          <w:rFonts w:ascii="Verdana" w:hAnsi="Verdana"/>
          <w:sz w:val="20"/>
          <w:szCs w:val="20"/>
          <w:lang w:val="es-CR"/>
        </w:rPr>
        <w:t xml:space="preserve">, </w:t>
      </w:r>
      <w:r w:rsidR="002230D2" w:rsidRPr="00E13F3E">
        <w:rPr>
          <w:rFonts w:ascii="Verdana" w:hAnsi="Verdana"/>
          <w:sz w:val="20"/>
          <w:szCs w:val="20"/>
          <w:lang w:val="es-CR"/>
        </w:rPr>
        <w:t>“</w:t>
      </w:r>
      <w:r w:rsidR="002230D2" w:rsidRPr="00E13F3E">
        <w:rPr>
          <w:rFonts w:ascii="Verdana" w:eastAsia="Times New Roman" w:hAnsi="Verdana" w:cs="Arial"/>
          <w:sz w:val="20"/>
          <w:szCs w:val="20"/>
          <w:lang w:val="es-CR" w:eastAsia="es-CR"/>
        </w:rPr>
        <w:t>en virtud</w:t>
      </w:r>
      <w:r w:rsidR="002230D2" w:rsidRPr="00A441DD">
        <w:rPr>
          <w:rFonts w:ascii="Verdana" w:eastAsia="Times New Roman" w:hAnsi="Verdana" w:cs="Arial"/>
          <w:sz w:val="20"/>
          <w:szCs w:val="20"/>
          <w:lang w:val="es-CR" w:eastAsia="es-CR"/>
        </w:rPr>
        <w:t xml:space="preserve"> a lo establecido en el Decreto Supremo Nº 003-2020-JUS de fecha 30 de marzo de 2020, que aprobó el Reglamento de la Ley N° 30137, Ley que establece criterios de priorización para la atención del pago de sentencias judiciales”, </w:t>
      </w:r>
      <w:r w:rsidRPr="00A441DD">
        <w:rPr>
          <w:rFonts w:ascii="Verdana" w:hAnsi="Verdana"/>
          <w:sz w:val="20"/>
          <w:szCs w:val="20"/>
          <w:lang w:val="es-CR"/>
        </w:rPr>
        <w:t>solicitando la emisión del Informe Médico de Calificación de Incapacidades – IMECI, y de ser posible “una evaluación por la Comisión Médica de Calificadora de Incapacidades – COMECI para determinar si la propuesta beneficiaria presenta una incapacidad de naturaleza temporal o no temporal</w:t>
      </w:r>
      <w:r w:rsidR="005D3B0F">
        <w:rPr>
          <w:rFonts w:ascii="Verdana" w:hAnsi="Verdana"/>
          <w:sz w:val="20"/>
          <w:szCs w:val="20"/>
          <w:lang w:val="es-CR"/>
        </w:rPr>
        <w:t>”</w:t>
      </w:r>
      <w:r w:rsidRPr="00A441DD">
        <w:rPr>
          <w:rFonts w:ascii="Verdana" w:hAnsi="Verdana"/>
          <w:sz w:val="20"/>
          <w:szCs w:val="20"/>
          <w:lang w:val="es-CR"/>
        </w:rPr>
        <w:t xml:space="preserve">, de conformidad con lo dispuesto en el Decreto Supremo </w:t>
      </w:r>
      <w:r w:rsidR="006753BA" w:rsidRPr="00A441DD">
        <w:rPr>
          <w:rFonts w:ascii="Verdana" w:hAnsi="Verdana"/>
          <w:sz w:val="20"/>
          <w:szCs w:val="20"/>
          <w:lang w:val="es-CR"/>
        </w:rPr>
        <w:t xml:space="preserve">de 9 de agosto de 2019, </w:t>
      </w:r>
      <w:r w:rsidRPr="00A441DD">
        <w:rPr>
          <w:rFonts w:ascii="Verdana" w:hAnsi="Verdana"/>
          <w:sz w:val="20"/>
          <w:szCs w:val="20"/>
          <w:lang w:val="es-CR"/>
        </w:rPr>
        <w:t>que aprueba el Reglamento de Reconocimiento y Pago de Pr</w:t>
      </w:r>
      <w:r w:rsidR="006753BA" w:rsidRPr="00A441DD">
        <w:rPr>
          <w:rFonts w:ascii="Verdana" w:hAnsi="Verdana"/>
          <w:sz w:val="20"/>
          <w:szCs w:val="20"/>
          <w:lang w:val="es-CR"/>
        </w:rPr>
        <w:t xml:space="preserve">estaciones Económicas de la </w:t>
      </w:r>
      <w:r w:rsidRPr="00A441DD">
        <w:rPr>
          <w:rFonts w:ascii="Verdana" w:hAnsi="Verdana"/>
          <w:sz w:val="20"/>
          <w:szCs w:val="20"/>
          <w:lang w:val="es-CR"/>
        </w:rPr>
        <w:t xml:space="preserve">Ley de Modernización de la Seguridad Social en Salud, </w:t>
      </w:r>
      <w:r w:rsidR="005D3B0F">
        <w:rPr>
          <w:rFonts w:ascii="Verdana" w:hAnsi="Verdana"/>
          <w:sz w:val="20"/>
          <w:szCs w:val="20"/>
          <w:lang w:val="es-CR"/>
        </w:rPr>
        <w:t>“</w:t>
      </w:r>
      <w:r w:rsidRPr="00A441DD">
        <w:rPr>
          <w:rFonts w:ascii="Verdana" w:hAnsi="Verdana"/>
          <w:sz w:val="20"/>
          <w:szCs w:val="20"/>
          <w:lang w:val="es-CR"/>
        </w:rPr>
        <w:t>encontrándose a la espera del pronunciamiento por</w:t>
      </w:r>
      <w:r w:rsidR="006753BA" w:rsidRPr="00A441DD">
        <w:rPr>
          <w:rFonts w:ascii="Verdana" w:hAnsi="Verdana"/>
          <w:sz w:val="20"/>
          <w:szCs w:val="20"/>
          <w:lang w:val="es-CR"/>
        </w:rPr>
        <w:t xml:space="preserve"> </w:t>
      </w:r>
      <w:r w:rsidRPr="00A441DD">
        <w:rPr>
          <w:rFonts w:ascii="Verdana" w:hAnsi="Verdana"/>
          <w:sz w:val="20"/>
          <w:szCs w:val="20"/>
          <w:lang w:val="es-CR"/>
        </w:rPr>
        <w:t>parte de EsSalud</w:t>
      </w:r>
      <w:r w:rsidR="005D3B0F">
        <w:rPr>
          <w:rFonts w:ascii="Verdana" w:hAnsi="Verdana"/>
          <w:sz w:val="20"/>
          <w:szCs w:val="20"/>
          <w:lang w:val="es-CR"/>
        </w:rPr>
        <w:t>”</w:t>
      </w:r>
      <w:r w:rsidR="006753BA" w:rsidRPr="00A441DD">
        <w:rPr>
          <w:rFonts w:ascii="Verdana" w:hAnsi="Verdana"/>
          <w:sz w:val="20"/>
          <w:szCs w:val="20"/>
          <w:lang w:val="es-CR"/>
        </w:rPr>
        <w:t>.</w:t>
      </w:r>
    </w:p>
    <w:p w14:paraId="36B3ACC1" w14:textId="77777777" w:rsidR="004E4F6F" w:rsidRPr="00A441DD" w:rsidRDefault="006753BA" w:rsidP="003F5106">
      <w:pPr>
        <w:numPr>
          <w:ilvl w:val="0"/>
          <w:numId w:val="11"/>
        </w:numPr>
        <w:ind w:left="709" w:hanging="283"/>
        <w:jc w:val="both"/>
        <w:rPr>
          <w:rFonts w:ascii="Verdana" w:hAnsi="Verdana"/>
          <w:sz w:val="20"/>
          <w:szCs w:val="20"/>
          <w:lang w:val="es-CR"/>
        </w:rPr>
      </w:pPr>
      <w:r w:rsidRPr="00A441DD">
        <w:rPr>
          <w:rFonts w:ascii="Verdana" w:hAnsi="Verdana"/>
          <w:sz w:val="20"/>
          <w:szCs w:val="20"/>
          <w:lang w:val="es-CR"/>
        </w:rPr>
        <w:t xml:space="preserve">El 19 de </w:t>
      </w:r>
      <w:r w:rsidR="007F47E0" w:rsidRPr="00A441DD">
        <w:rPr>
          <w:rFonts w:ascii="Verdana" w:hAnsi="Verdana"/>
          <w:sz w:val="20"/>
          <w:szCs w:val="20"/>
          <w:lang w:val="es-CR"/>
        </w:rPr>
        <w:t>octubre de 2020</w:t>
      </w:r>
      <w:r w:rsidRPr="00A441DD">
        <w:rPr>
          <w:rFonts w:ascii="Verdana" w:hAnsi="Verdana"/>
          <w:sz w:val="20"/>
          <w:szCs w:val="20"/>
          <w:lang w:val="es-CR"/>
        </w:rPr>
        <w:t xml:space="preserve"> la Procuraduría Pública Especializada Supranacional requirió al Ministerio de Salud </w:t>
      </w:r>
      <w:r w:rsidR="00A462E9">
        <w:rPr>
          <w:rFonts w:ascii="Verdana" w:hAnsi="Verdana"/>
          <w:sz w:val="20"/>
          <w:szCs w:val="20"/>
          <w:lang w:val="es-CR"/>
        </w:rPr>
        <w:t xml:space="preserve">que </w:t>
      </w:r>
      <w:r w:rsidRPr="00A441DD">
        <w:rPr>
          <w:rFonts w:ascii="Verdana" w:hAnsi="Verdana"/>
          <w:sz w:val="20"/>
          <w:szCs w:val="20"/>
          <w:lang w:val="es-CR"/>
        </w:rPr>
        <w:t>brinde información sobre las atenciones de salud realizadas a favor de la propuesta beneficiaria a través del Instituto Nacional de Enfermedades Neoplásicas (INEN), a fin de poner en conocimiento de la Corte.</w:t>
      </w:r>
    </w:p>
    <w:p w14:paraId="25F73657" w14:textId="77777777" w:rsidR="00BA6EE0" w:rsidRPr="00A441DD" w:rsidRDefault="00BA6EE0" w:rsidP="00BA6EE0">
      <w:pPr>
        <w:jc w:val="both"/>
        <w:rPr>
          <w:rFonts w:ascii="Verdana" w:hAnsi="Verdana"/>
          <w:sz w:val="20"/>
          <w:szCs w:val="20"/>
          <w:lang w:val="es-CR"/>
        </w:rPr>
      </w:pPr>
    </w:p>
    <w:p w14:paraId="17EC735C" w14:textId="77777777" w:rsidR="0094778E" w:rsidRPr="00A441DD" w:rsidRDefault="0094778E" w:rsidP="003F5106">
      <w:pPr>
        <w:pStyle w:val="Listavistosa-nfasis11"/>
        <w:numPr>
          <w:ilvl w:val="0"/>
          <w:numId w:val="3"/>
        </w:numPr>
        <w:ind w:left="851" w:hanging="284"/>
        <w:jc w:val="both"/>
        <w:rPr>
          <w:rFonts w:ascii="Verdana" w:hAnsi="Verdana"/>
          <w:b/>
          <w:i/>
          <w:sz w:val="20"/>
          <w:szCs w:val="20"/>
        </w:rPr>
      </w:pPr>
      <w:bookmarkStart w:id="2" w:name="_Toc20920734"/>
      <w:r w:rsidRPr="00A441DD">
        <w:rPr>
          <w:rFonts w:ascii="Verdana" w:eastAsia="Times New Roman" w:hAnsi="Verdana"/>
          <w:b/>
          <w:i/>
          <w:sz w:val="20"/>
          <w:szCs w:val="20"/>
          <w:lang w:val="es-ES" w:eastAsia="es-ES"/>
        </w:rPr>
        <w:t>Consideraciones de la Corte respecto de la solicitud de medidas provisionales</w:t>
      </w:r>
      <w:bookmarkEnd w:id="2"/>
    </w:p>
    <w:p w14:paraId="65125C66" w14:textId="77777777" w:rsidR="0094778E" w:rsidRPr="00A441DD" w:rsidRDefault="0094778E" w:rsidP="003F5106">
      <w:pPr>
        <w:autoSpaceDE w:val="0"/>
        <w:autoSpaceDN w:val="0"/>
        <w:adjustRightInd w:val="0"/>
        <w:jc w:val="both"/>
        <w:rPr>
          <w:rFonts w:ascii="Verdana" w:eastAsia="Calibri" w:hAnsi="Verdana" w:cs="Calibri"/>
          <w:i/>
          <w:sz w:val="20"/>
          <w:szCs w:val="20"/>
          <w:lang w:eastAsia="es-ES"/>
        </w:rPr>
      </w:pPr>
    </w:p>
    <w:p w14:paraId="0C6F95F1" w14:textId="77777777" w:rsidR="00AA12F3" w:rsidRPr="00A441DD" w:rsidRDefault="0094778E" w:rsidP="003F5106">
      <w:pPr>
        <w:numPr>
          <w:ilvl w:val="0"/>
          <w:numId w:val="2"/>
        </w:numPr>
        <w:ind w:left="0" w:firstLine="0"/>
        <w:jc w:val="both"/>
        <w:rPr>
          <w:rFonts w:ascii="Verdana" w:eastAsia="Calibri" w:hAnsi="Verdana" w:cs="Calibri"/>
          <w:sz w:val="20"/>
          <w:szCs w:val="20"/>
          <w:lang w:eastAsia="es-ES"/>
        </w:rPr>
      </w:pPr>
      <w:r w:rsidRPr="00A441DD">
        <w:rPr>
          <w:rFonts w:ascii="Verdana" w:eastAsia="Times New Roman" w:hAnsi="Verdana"/>
          <w:sz w:val="20"/>
          <w:szCs w:val="20"/>
          <w:lang w:val="es-ES" w:eastAsia="es-ES"/>
        </w:rPr>
        <w:t>El artículo 63.2 de la Convención Americana sobre Derechos Humanos dispone, en lo relevante, que “[e]n casos de extrema gravedad y urgencia, y cuando se haga necesario evitar daños irreparables a las personas, la Corte, en los asuntos que esté conociendo, podrá tomar las medidas provisionales que considere pertinentes”.</w:t>
      </w:r>
    </w:p>
    <w:p w14:paraId="2FD7ECB5" w14:textId="77777777" w:rsidR="00AA12F3" w:rsidRPr="00A441DD" w:rsidRDefault="00AA12F3" w:rsidP="003F5106">
      <w:pPr>
        <w:jc w:val="both"/>
        <w:rPr>
          <w:rFonts w:ascii="Verdana" w:eastAsia="Calibri" w:hAnsi="Verdana" w:cs="Calibri"/>
          <w:sz w:val="20"/>
          <w:szCs w:val="20"/>
          <w:lang w:eastAsia="es-ES"/>
        </w:rPr>
      </w:pPr>
    </w:p>
    <w:p w14:paraId="09A0B167" w14:textId="77777777" w:rsidR="00AA12F3" w:rsidRPr="00A441DD" w:rsidRDefault="0094778E" w:rsidP="003F5106">
      <w:pPr>
        <w:numPr>
          <w:ilvl w:val="0"/>
          <w:numId w:val="2"/>
        </w:numPr>
        <w:ind w:left="0" w:firstLine="0"/>
        <w:jc w:val="both"/>
        <w:rPr>
          <w:rFonts w:ascii="Verdana" w:eastAsia="Calibri" w:hAnsi="Verdana" w:cs="Calibri"/>
          <w:sz w:val="20"/>
          <w:szCs w:val="20"/>
          <w:lang w:eastAsia="es-ES"/>
        </w:rPr>
      </w:pPr>
      <w:r w:rsidRPr="00A441DD">
        <w:rPr>
          <w:rFonts w:ascii="Verdana" w:eastAsia="Times New Roman" w:hAnsi="Verdana"/>
          <w:sz w:val="20"/>
          <w:szCs w:val="20"/>
          <w:lang w:val="es-ES" w:eastAsia="es-ES"/>
        </w:rPr>
        <w:t xml:space="preserve">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w:t>
      </w:r>
      <w:r w:rsidR="00A8726D" w:rsidRPr="00A441DD">
        <w:rPr>
          <w:rFonts w:ascii="Verdana" w:eastAsia="Times New Roman" w:hAnsi="Verdana"/>
          <w:sz w:val="20"/>
          <w:szCs w:val="20"/>
          <w:lang w:val="es-ES" w:eastAsia="es-ES"/>
        </w:rPr>
        <w:t>E</w:t>
      </w:r>
      <w:r w:rsidRPr="00A441DD">
        <w:rPr>
          <w:rFonts w:ascii="Verdana" w:eastAsia="Times New Roman" w:hAnsi="Verdana"/>
          <w:sz w:val="20"/>
          <w:szCs w:val="20"/>
          <w:lang w:val="es-ES" w:eastAsia="es-ES"/>
        </w:rPr>
        <w:t>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sidRPr="00A441DD">
        <w:rPr>
          <w:rFonts w:ascii="Verdana" w:eastAsia="Times New Roman" w:hAnsi="Verdana"/>
          <w:sz w:val="20"/>
          <w:szCs w:val="20"/>
          <w:vertAlign w:val="superscript"/>
          <w:lang w:val="es-ES" w:eastAsia="es-ES"/>
        </w:rPr>
        <w:footnoteReference w:id="14"/>
      </w:r>
      <w:r w:rsidRPr="00A441DD">
        <w:rPr>
          <w:rFonts w:ascii="Verdana" w:eastAsia="Times New Roman" w:hAnsi="Verdana"/>
          <w:sz w:val="20"/>
          <w:szCs w:val="20"/>
          <w:lang w:val="es-ES" w:eastAsia="es-ES"/>
        </w:rPr>
        <w:t>.</w:t>
      </w:r>
    </w:p>
    <w:p w14:paraId="74C26121" w14:textId="77777777" w:rsidR="00AA12F3" w:rsidRPr="00A441DD" w:rsidRDefault="00AA12F3" w:rsidP="003F5106">
      <w:pPr>
        <w:pStyle w:val="Prrafodelista"/>
        <w:rPr>
          <w:rFonts w:ascii="Verdana" w:eastAsia="Times New Roman" w:hAnsi="Verdana"/>
          <w:sz w:val="20"/>
          <w:szCs w:val="20"/>
          <w:lang w:val="es-PR" w:eastAsia="es-ES"/>
        </w:rPr>
      </w:pPr>
    </w:p>
    <w:p w14:paraId="60152F57" w14:textId="77777777" w:rsidR="00AA12F3" w:rsidRPr="00A441DD" w:rsidRDefault="0094778E" w:rsidP="003F5106">
      <w:pPr>
        <w:numPr>
          <w:ilvl w:val="0"/>
          <w:numId w:val="2"/>
        </w:numPr>
        <w:ind w:left="0" w:firstLine="0"/>
        <w:jc w:val="both"/>
        <w:rPr>
          <w:rFonts w:ascii="Verdana" w:eastAsia="Calibri" w:hAnsi="Verdana" w:cs="Calibri"/>
          <w:sz w:val="20"/>
          <w:szCs w:val="20"/>
          <w:lang w:eastAsia="es-ES"/>
        </w:rPr>
      </w:pPr>
      <w:r w:rsidRPr="00A441DD">
        <w:rPr>
          <w:rFonts w:ascii="Verdana" w:eastAsia="Times New Roman" w:hAnsi="Verdana"/>
          <w:sz w:val="20"/>
          <w:szCs w:val="20"/>
          <w:lang w:val="es-PR" w:eastAsia="es-ES"/>
        </w:rPr>
        <w:t>Asimismo, el a</w:t>
      </w:r>
      <w:r w:rsidRPr="00A441DD">
        <w:rPr>
          <w:rFonts w:ascii="Verdana" w:eastAsia="Times New Roman" w:hAnsi="Verdana" w:cs="Arial"/>
          <w:sz w:val="20"/>
          <w:szCs w:val="20"/>
          <w:lang w:val="es-PR" w:eastAsia="es-ES"/>
        </w:rPr>
        <w:t>rtículo 27.3</w:t>
      </w:r>
      <w:r w:rsidRPr="00A441DD">
        <w:rPr>
          <w:rFonts w:ascii="Verdana" w:eastAsia="Times New Roman" w:hAnsi="Verdana"/>
          <w:sz w:val="20"/>
          <w:szCs w:val="20"/>
          <w:lang w:val="es-PR" w:eastAsia="es-ES"/>
        </w:rPr>
        <w:t xml:space="preserve"> del Reglamento del Tribunal establece que</w:t>
      </w:r>
      <w:r w:rsidRPr="00A441DD">
        <w:rPr>
          <w:rFonts w:ascii="Verdana" w:eastAsia="Times New Roman" w:hAnsi="Verdana" w:cs="Arial"/>
          <w:sz w:val="20"/>
          <w:szCs w:val="20"/>
          <w:lang w:val="es-PR" w:eastAsia="es-ES"/>
        </w:rPr>
        <w:t xml:space="preserve"> “[e]n los casos contenciosos que se encuentren en conocimiento de la Corte, las víctimas o las presuntas víctimas, o sus representantes, podrán presentar directamente a ésta una solicitud de medidas provisionales, las que deberán tener re</w:t>
      </w:r>
      <w:r w:rsidR="00E26796">
        <w:rPr>
          <w:rFonts w:ascii="Verdana" w:eastAsia="Times New Roman" w:hAnsi="Verdana" w:cs="Arial"/>
          <w:sz w:val="20"/>
          <w:szCs w:val="20"/>
          <w:lang w:val="es-PR" w:eastAsia="es-ES"/>
        </w:rPr>
        <w:t>lación con el objeto del caso”.</w:t>
      </w:r>
    </w:p>
    <w:p w14:paraId="27C5FC4A" w14:textId="77777777" w:rsidR="00AA12F3" w:rsidRPr="00A441DD" w:rsidRDefault="00AA12F3" w:rsidP="003F5106">
      <w:pPr>
        <w:pStyle w:val="Prrafodelista"/>
        <w:rPr>
          <w:rFonts w:ascii="Verdana" w:hAnsi="Verdana"/>
          <w:sz w:val="20"/>
          <w:szCs w:val="20"/>
        </w:rPr>
      </w:pPr>
    </w:p>
    <w:p w14:paraId="716C7AFF" w14:textId="77777777" w:rsidR="009932BC" w:rsidRPr="00A441DD" w:rsidRDefault="00AA12F3" w:rsidP="003F5106">
      <w:pPr>
        <w:numPr>
          <w:ilvl w:val="0"/>
          <w:numId w:val="2"/>
        </w:numPr>
        <w:ind w:left="0" w:firstLine="0"/>
        <w:jc w:val="both"/>
        <w:rPr>
          <w:rFonts w:ascii="Verdana" w:eastAsia="Calibri" w:hAnsi="Verdana" w:cs="Calibri"/>
          <w:sz w:val="20"/>
          <w:szCs w:val="20"/>
          <w:lang w:eastAsia="es-ES"/>
        </w:rPr>
      </w:pPr>
      <w:r w:rsidRPr="00A441DD">
        <w:rPr>
          <w:rFonts w:ascii="Verdana" w:hAnsi="Verdana"/>
          <w:sz w:val="20"/>
          <w:szCs w:val="20"/>
        </w:rPr>
        <w:t xml:space="preserve">La solicitud de medidas provisionales fue presentada por </w:t>
      </w:r>
      <w:r w:rsidR="00E40792" w:rsidRPr="00A441DD">
        <w:rPr>
          <w:rFonts w:ascii="Verdana" w:hAnsi="Verdana"/>
          <w:sz w:val="20"/>
          <w:szCs w:val="20"/>
        </w:rPr>
        <w:t xml:space="preserve">uno de </w:t>
      </w:r>
      <w:r w:rsidRPr="00A441DD">
        <w:rPr>
          <w:rFonts w:ascii="Verdana" w:hAnsi="Verdana"/>
          <w:sz w:val="20"/>
          <w:szCs w:val="20"/>
        </w:rPr>
        <w:t>l</w:t>
      </w:r>
      <w:r w:rsidR="00BB7FCB" w:rsidRPr="00A441DD">
        <w:rPr>
          <w:rFonts w:ascii="Verdana" w:hAnsi="Verdana"/>
          <w:sz w:val="20"/>
          <w:szCs w:val="20"/>
        </w:rPr>
        <w:t>o</w:t>
      </w:r>
      <w:r w:rsidRPr="00A441DD">
        <w:rPr>
          <w:rFonts w:ascii="Verdana" w:hAnsi="Verdana"/>
          <w:sz w:val="20"/>
          <w:szCs w:val="20"/>
        </w:rPr>
        <w:t xml:space="preserve">s </w:t>
      </w:r>
      <w:r w:rsidR="00E77547">
        <w:rPr>
          <w:rFonts w:ascii="Verdana" w:hAnsi="Verdana"/>
          <w:sz w:val="20"/>
          <w:szCs w:val="20"/>
        </w:rPr>
        <w:t xml:space="preserve">intervinientes comunes </w:t>
      </w:r>
      <w:r w:rsidRPr="00A441DD">
        <w:rPr>
          <w:rFonts w:ascii="Verdana" w:hAnsi="Verdana"/>
          <w:sz w:val="20"/>
          <w:szCs w:val="20"/>
        </w:rPr>
        <w:t xml:space="preserve">representantes de las víctimas del </w:t>
      </w:r>
      <w:r w:rsidR="00BB7FCB" w:rsidRPr="00A441DD">
        <w:rPr>
          <w:rFonts w:ascii="Verdana" w:eastAsia="Calibri" w:hAnsi="Verdana" w:cs="Verdana"/>
          <w:i/>
          <w:color w:val="000000"/>
          <w:sz w:val="20"/>
          <w:szCs w:val="20"/>
          <w:lang w:val="es-CR"/>
        </w:rPr>
        <w:t xml:space="preserve">Caso Acevedo Jaramillo y otros </w:t>
      </w:r>
      <w:r w:rsidR="00172857">
        <w:rPr>
          <w:rFonts w:ascii="Verdana" w:eastAsia="Calibri" w:hAnsi="Verdana" w:cs="Verdana"/>
          <w:i/>
          <w:color w:val="000000"/>
          <w:sz w:val="20"/>
          <w:szCs w:val="20"/>
          <w:lang w:val="es-CR"/>
        </w:rPr>
        <w:t>V</w:t>
      </w:r>
      <w:r w:rsidR="00BB7FCB" w:rsidRPr="00A441DD">
        <w:rPr>
          <w:rFonts w:ascii="Verdana" w:eastAsia="Calibri" w:hAnsi="Verdana" w:cs="Verdana"/>
          <w:i/>
          <w:color w:val="000000"/>
          <w:sz w:val="20"/>
          <w:szCs w:val="20"/>
          <w:lang w:val="es-CR"/>
        </w:rPr>
        <w:t>s. Perú</w:t>
      </w:r>
      <w:r w:rsidR="00BB7FCB" w:rsidRPr="00A441DD">
        <w:rPr>
          <w:rFonts w:ascii="Verdana" w:eastAsia="Calibri" w:hAnsi="Verdana" w:cs="Verdana"/>
          <w:color w:val="000000"/>
          <w:sz w:val="20"/>
          <w:szCs w:val="20"/>
          <w:lang w:val="es-CR"/>
        </w:rPr>
        <w:t>,</w:t>
      </w:r>
      <w:r w:rsidRPr="00A441DD">
        <w:rPr>
          <w:rFonts w:ascii="Verdana" w:hAnsi="Verdana"/>
          <w:sz w:val="20"/>
          <w:szCs w:val="20"/>
        </w:rPr>
        <w:t xml:space="preserve"> el cual se encuentra actualmente en etapa de supervisión de cumplimiento de sentencia, con lo cual se cumple con lo requerido en dicho artículo 27.3 en lo que respecta a la legitimación para presentar la solicitud.</w:t>
      </w:r>
    </w:p>
    <w:p w14:paraId="69B779DA" w14:textId="77777777" w:rsidR="003175EC" w:rsidRPr="00A441DD" w:rsidRDefault="003175EC" w:rsidP="003F5106">
      <w:pPr>
        <w:pStyle w:val="Prrafodelista"/>
        <w:ind w:left="0"/>
        <w:rPr>
          <w:rFonts w:ascii="Verdana" w:hAnsi="Verdana"/>
          <w:sz w:val="20"/>
          <w:szCs w:val="20"/>
        </w:rPr>
      </w:pPr>
    </w:p>
    <w:p w14:paraId="3ECA8BB8" w14:textId="77777777" w:rsidR="009B5A7A" w:rsidRPr="00A441DD" w:rsidRDefault="00570006" w:rsidP="003F5106">
      <w:pPr>
        <w:numPr>
          <w:ilvl w:val="0"/>
          <w:numId w:val="2"/>
        </w:numPr>
        <w:ind w:left="0" w:firstLine="0"/>
        <w:jc w:val="both"/>
        <w:rPr>
          <w:rFonts w:ascii="Verdana" w:eastAsia="Calibri" w:hAnsi="Verdana" w:cs="Calibri"/>
          <w:sz w:val="20"/>
          <w:szCs w:val="20"/>
          <w:lang w:eastAsia="es-ES"/>
        </w:rPr>
      </w:pPr>
      <w:r w:rsidRPr="00A441DD">
        <w:rPr>
          <w:rFonts w:ascii="Verdana" w:hAnsi="Verdana"/>
          <w:sz w:val="20"/>
          <w:szCs w:val="20"/>
        </w:rPr>
        <w:t>Dicha solicitud</w:t>
      </w:r>
      <w:r w:rsidR="009932BC" w:rsidRPr="00A441DD">
        <w:rPr>
          <w:rFonts w:ascii="Verdana" w:hAnsi="Verdana"/>
          <w:spacing w:val="-4"/>
          <w:sz w:val="20"/>
          <w:szCs w:val="20"/>
          <w:lang w:val="es-ES"/>
        </w:rPr>
        <w:t xml:space="preserve"> busca </w:t>
      </w:r>
      <w:r w:rsidR="009932BC" w:rsidRPr="00A441DD">
        <w:rPr>
          <w:rFonts w:ascii="Verdana" w:hAnsi="Verdana"/>
          <w:sz w:val="20"/>
          <w:szCs w:val="20"/>
        </w:rPr>
        <w:t xml:space="preserve">garantizar </w:t>
      </w:r>
      <w:r w:rsidR="002B6F5B" w:rsidRPr="00A441DD">
        <w:rPr>
          <w:rFonts w:ascii="Verdana" w:hAnsi="Verdana"/>
          <w:sz w:val="20"/>
          <w:szCs w:val="20"/>
        </w:rPr>
        <w:t>los</w:t>
      </w:r>
      <w:r w:rsidR="009932BC" w:rsidRPr="00A441DD">
        <w:rPr>
          <w:rFonts w:ascii="Verdana" w:hAnsi="Verdana"/>
          <w:sz w:val="20"/>
          <w:szCs w:val="20"/>
        </w:rPr>
        <w:t xml:space="preserve"> </w:t>
      </w:r>
      <w:r w:rsidR="002B6F5B" w:rsidRPr="00A441DD">
        <w:rPr>
          <w:rFonts w:ascii="Verdana" w:hAnsi="Verdana"/>
          <w:sz w:val="20"/>
          <w:szCs w:val="20"/>
        </w:rPr>
        <w:t xml:space="preserve">derechos a la salud y vida de la señora Liliana Mercedes </w:t>
      </w:r>
      <w:proofErr w:type="spellStart"/>
      <w:r w:rsidR="002B6F5B" w:rsidRPr="00A441DD">
        <w:rPr>
          <w:rFonts w:ascii="Verdana" w:hAnsi="Verdana"/>
          <w:sz w:val="20"/>
          <w:szCs w:val="20"/>
        </w:rPr>
        <w:t>Cerff</w:t>
      </w:r>
      <w:proofErr w:type="spellEnd"/>
      <w:r w:rsidR="002B6F5B" w:rsidRPr="00A441DD">
        <w:rPr>
          <w:rFonts w:ascii="Verdana" w:hAnsi="Verdana"/>
          <w:sz w:val="20"/>
          <w:szCs w:val="20"/>
        </w:rPr>
        <w:t xml:space="preserve"> </w:t>
      </w:r>
      <w:proofErr w:type="spellStart"/>
      <w:r w:rsidR="002B6F5B" w:rsidRPr="00A441DD">
        <w:rPr>
          <w:rFonts w:ascii="Verdana" w:hAnsi="Verdana"/>
          <w:sz w:val="20"/>
          <w:szCs w:val="20"/>
        </w:rPr>
        <w:t>Ascama</w:t>
      </w:r>
      <w:proofErr w:type="spellEnd"/>
      <w:r w:rsidR="002B6F5B" w:rsidRPr="00A441DD">
        <w:rPr>
          <w:rFonts w:ascii="Verdana" w:hAnsi="Verdana"/>
          <w:sz w:val="20"/>
          <w:szCs w:val="20"/>
        </w:rPr>
        <w:t xml:space="preserve">, </w:t>
      </w:r>
      <w:r w:rsidR="00CC76A7" w:rsidRPr="00A441DD">
        <w:rPr>
          <w:rFonts w:ascii="Verdana" w:hAnsi="Verdana"/>
          <w:sz w:val="20"/>
          <w:szCs w:val="20"/>
        </w:rPr>
        <w:t xml:space="preserve">derivado de su “crítica situación de salud”, a fin de evitar que se produzcan daños irreparables a </w:t>
      </w:r>
      <w:r w:rsidR="007A5431" w:rsidRPr="00A441DD">
        <w:rPr>
          <w:rFonts w:ascii="Verdana" w:hAnsi="Verdana"/>
          <w:sz w:val="20"/>
          <w:szCs w:val="20"/>
        </w:rPr>
        <w:t xml:space="preserve">dichos </w:t>
      </w:r>
      <w:r w:rsidR="00CC76A7" w:rsidRPr="00A441DD">
        <w:rPr>
          <w:rFonts w:ascii="Verdana" w:hAnsi="Verdana"/>
          <w:sz w:val="20"/>
          <w:szCs w:val="20"/>
        </w:rPr>
        <w:t>derechos.</w:t>
      </w:r>
      <w:r w:rsidR="003175EC" w:rsidRPr="00A441DD">
        <w:rPr>
          <w:rFonts w:ascii="Verdana" w:hAnsi="Verdana"/>
          <w:sz w:val="20"/>
          <w:szCs w:val="20"/>
        </w:rPr>
        <w:t xml:space="preserve"> </w:t>
      </w:r>
      <w:r w:rsidR="002D5479" w:rsidRPr="00A441DD">
        <w:rPr>
          <w:rFonts w:ascii="Verdana" w:hAnsi="Verdana"/>
          <w:sz w:val="20"/>
          <w:szCs w:val="20"/>
        </w:rPr>
        <w:t xml:space="preserve">Tanto los representantes como el Estado han identificado a la señora </w:t>
      </w:r>
      <w:proofErr w:type="spellStart"/>
      <w:r w:rsidR="002D5479" w:rsidRPr="00A441DD">
        <w:rPr>
          <w:rFonts w:ascii="Verdana" w:hAnsi="Verdana"/>
          <w:sz w:val="20"/>
          <w:szCs w:val="20"/>
        </w:rPr>
        <w:t>Cerff</w:t>
      </w:r>
      <w:proofErr w:type="spellEnd"/>
      <w:r w:rsidR="002D5479" w:rsidRPr="00A441DD">
        <w:rPr>
          <w:rFonts w:ascii="Verdana" w:hAnsi="Verdana"/>
          <w:sz w:val="20"/>
          <w:szCs w:val="20"/>
        </w:rPr>
        <w:t xml:space="preserve"> </w:t>
      </w:r>
      <w:proofErr w:type="spellStart"/>
      <w:r w:rsidR="002D5479" w:rsidRPr="00A441DD">
        <w:rPr>
          <w:rFonts w:ascii="Verdana" w:hAnsi="Verdana"/>
          <w:sz w:val="20"/>
          <w:szCs w:val="20"/>
        </w:rPr>
        <w:t>Ascama</w:t>
      </w:r>
      <w:proofErr w:type="spellEnd"/>
      <w:r w:rsidR="002D5479" w:rsidRPr="00A441DD">
        <w:rPr>
          <w:rFonts w:ascii="Verdana" w:hAnsi="Verdana"/>
          <w:sz w:val="20"/>
          <w:szCs w:val="20"/>
        </w:rPr>
        <w:t xml:space="preserve"> como víctima del </w:t>
      </w:r>
      <w:r w:rsidR="002D5479" w:rsidRPr="00A441DD">
        <w:rPr>
          <w:rFonts w:ascii="Verdana" w:hAnsi="Verdana"/>
          <w:i/>
          <w:sz w:val="20"/>
          <w:szCs w:val="20"/>
        </w:rPr>
        <w:t>caso Acevedo Jaramillo y otros</w:t>
      </w:r>
      <w:r w:rsidR="002D5479" w:rsidRPr="00A441DD">
        <w:rPr>
          <w:rFonts w:ascii="Verdana" w:hAnsi="Verdana"/>
          <w:sz w:val="20"/>
          <w:szCs w:val="20"/>
        </w:rPr>
        <w:t>. L</w:t>
      </w:r>
      <w:r w:rsidR="003175EC" w:rsidRPr="00A441DD">
        <w:rPr>
          <w:rFonts w:ascii="Verdana" w:hAnsi="Verdana"/>
          <w:sz w:val="20"/>
          <w:szCs w:val="20"/>
        </w:rPr>
        <w:t xml:space="preserve">os representantes solicitaron que </w:t>
      </w:r>
      <w:r w:rsidR="007F698A" w:rsidRPr="00A441DD">
        <w:rPr>
          <w:rFonts w:ascii="Verdana" w:eastAsia="Calibri" w:hAnsi="Verdana" w:cs="Calibri"/>
          <w:sz w:val="20"/>
          <w:szCs w:val="20"/>
          <w:lang w:eastAsia="es-ES"/>
        </w:rPr>
        <w:t xml:space="preserve">la </w:t>
      </w:r>
      <w:r w:rsidR="007F698A" w:rsidRPr="00A441DD">
        <w:rPr>
          <w:rFonts w:ascii="Verdana" w:eastAsia="Calibri" w:hAnsi="Verdana" w:cs="Verdana"/>
          <w:color w:val="000000"/>
          <w:sz w:val="20"/>
          <w:szCs w:val="20"/>
          <w:lang w:val="es-CR"/>
        </w:rPr>
        <w:t xml:space="preserve">Corte ordene al Estado </w:t>
      </w:r>
      <w:r w:rsidR="007F698A" w:rsidRPr="00A441DD">
        <w:rPr>
          <w:rFonts w:ascii="Verdana" w:eastAsia="Calibri" w:hAnsi="Verdana" w:cs="Calibri"/>
          <w:sz w:val="20"/>
          <w:szCs w:val="20"/>
          <w:lang w:eastAsia="es-ES"/>
        </w:rPr>
        <w:t xml:space="preserve">cancelar a la señora </w:t>
      </w:r>
      <w:proofErr w:type="spellStart"/>
      <w:r w:rsidR="007F698A" w:rsidRPr="00A441DD">
        <w:rPr>
          <w:rFonts w:ascii="Verdana" w:eastAsia="Calibri" w:hAnsi="Verdana" w:cs="Calibri"/>
          <w:sz w:val="20"/>
          <w:szCs w:val="20"/>
          <w:lang w:eastAsia="es-ES"/>
        </w:rPr>
        <w:t>Cerff</w:t>
      </w:r>
      <w:proofErr w:type="spellEnd"/>
      <w:r w:rsidR="007F698A" w:rsidRPr="00A441DD">
        <w:rPr>
          <w:rFonts w:ascii="Verdana" w:eastAsia="Calibri" w:hAnsi="Verdana" w:cs="Calibri"/>
          <w:sz w:val="20"/>
          <w:szCs w:val="20"/>
          <w:lang w:eastAsia="es-ES"/>
        </w:rPr>
        <w:t xml:space="preserve"> </w:t>
      </w:r>
      <w:proofErr w:type="spellStart"/>
      <w:r w:rsidR="007F698A" w:rsidRPr="00A441DD">
        <w:rPr>
          <w:rFonts w:ascii="Verdana" w:eastAsia="Calibri" w:hAnsi="Verdana" w:cs="Calibri"/>
          <w:sz w:val="20"/>
          <w:szCs w:val="20"/>
          <w:lang w:eastAsia="es-ES"/>
        </w:rPr>
        <w:t>Ascama</w:t>
      </w:r>
      <w:proofErr w:type="spellEnd"/>
      <w:r w:rsidR="007F698A" w:rsidRPr="00A441DD">
        <w:rPr>
          <w:rFonts w:ascii="Verdana" w:eastAsia="Calibri" w:hAnsi="Verdana" w:cs="Calibri"/>
          <w:sz w:val="20"/>
          <w:szCs w:val="20"/>
          <w:lang w:eastAsia="es-ES"/>
        </w:rPr>
        <w:t xml:space="preserve"> “las obligaciones pendientes de pago que se encuentran ya establecidas en las resoluciones recaídas en los procesos judiciales que en el fuero interno decidieron las reparaciones que le corresponden”, las cuales se encontrarían vinculadas con las reparaciones ordenadas por la Corte, así como </w:t>
      </w:r>
      <w:r w:rsidR="007F698A" w:rsidRPr="00A441DD">
        <w:rPr>
          <w:rFonts w:ascii="Verdana" w:eastAsia="Calibri" w:hAnsi="Verdana" w:cs="Verdana"/>
          <w:color w:val="000000"/>
          <w:sz w:val="20"/>
          <w:szCs w:val="20"/>
          <w:lang w:val="es-CR"/>
        </w:rPr>
        <w:t xml:space="preserve">la </w:t>
      </w:r>
      <w:r w:rsidR="003175EC" w:rsidRPr="00A441DD">
        <w:rPr>
          <w:rFonts w:ascii="Verdana" w:eastAsia="Calibri" w:hAnsi="Verdana" w:cs="Verdana"/>
          <w:color w:val="000000"/>
          <w:sz w:val="20"/>
          <w:szCs w:val="20"/>
          <w:lang w:val="es-CR"/>
        </w:rPr>
        <w:t>“atención médica directa</w:t>
      </w:r>
      <w:r w:rsidR="007F698A" w:rsidRPr="00A441DD">
        <w:rPr>
          <w:rFonts w:ascii="Verdana" w:eastAsia="Calibri" w:hAnsi="Verdana" w:cs="Verdana"/>
          <w:color w:val="000000"/>
          <w:sz w:val="20"/>
          <w:szCs w:val="20"/>
          <w:lang w:val="es-CR"/>
        </w:rPr>
        <w:t xml:space="preserve"> </w:t>
      </w:r>
      <w:r w:rsidR="000622E8" w:rsidRPr="00A441DD">
        <w:rPr>
          <w:rFonts w:ascii="Verdana" w:eastAsia="Calibri" w:hAnsi="Verdana" w:cs="Verdana"/>
          <w:color w:val="000000"/>
          <w:sz w:val="20"/>
          <w:szCs w:val="20"/>
          <w:lang w:val="es-CR"/>
        </w:rPr>
        <w:t>que posibilite el trasplante de médula ósea que requiere urgentemente”</w:t>
      </w:r>
      <w:r w:rsidR="000622E8" w:rsidRPr="00A441DD">
        <w:rPr>
          <w:rFonts w:ascii="Verdana" w:hAnsi="Verdana"/>
          <w:sz w:val="20"/>
          <w:szCs w:val="20"/>
        </w:rPr>
        <w:t xml:space="preserve"> </w:t>
      </w:r>
      <w:r w:rsidR="007F698A" w:rsidRPr="00A441DD">
        <w:rPr>
          <w:rFonts w:ascii="Verdana" w:hAnsi="Verdana"/>
          <w:sz w:val="20"/>
          <w:szCs w:val="20"/>
        </w:rPr>
        <w:t>(</w:t>
      </w:r>
      <w:r w:rsidR="007F698A" w:rsidRPr="00A441DD">
        <w:rPr>
          <w:rFonts w:ascii="Verdana" w:hAnsi="Verdana"/>
          <w:i/>
          <w:sz w:val="20"/>
          <w:szCs w:val="20"/>
        </w:rPr>
        <w:t>supra</w:t>
      </w:r>
      <w:r w:rsidR="007F698A" w:rsidRPr="00A441DD">
        <w:rPr>
          <w:rFonts w:ascii="Verdana" w:hAnsi="Verdana"/>
          <w:sz w:val="20"/>
          <w:szCs w:val="20"/>
        </w:rPr>
        <w:t xml:space="preserve"> Considerandos </w:t>
      </w:r>
      <w:r w:rsidR="00ED6692" w:rsidRPr="00A441DD">
        <w:rPr>
          <w:rFonts w:ascii="Verdana" w:hAnsi="Verdana"/>
          <w:sz w:val="20"/>
          <w:szCs w:val="20"/>
        </w:rPr>
        <w:t>4 a 6</w:t>
      </w:r>
      <w:r w:rsidR="007F698A" w:rsidRPr="00A441DD">
        <w:rPr>
          <w:rFonts w:ascii="Verdana" w:hAnsi="Verdana"/>
          <w:sz w:val="20"/>
          <w:szCs w:val="20"/>
        </w:rPr>
        <w:t>)</w:t>
      </w:r>
      <w:r w:rsidR="00AA422F" w:rsidRPr="00A441DD">
        <w:rPr>
          <w:rFonts w:ascii="Verdana" w:hAnsi="Verdana"/>
          <w:sz w:val="20"/>
          <w:szCs w:val="20"/>
        </w:rPr>
        <w:t>.</w:t>
      </w:r>
    </w:p>
    <w:p w14:paraId="7B5EDE6B" w14:textId="77777777" w:rsidR="00557BA9" w:rsidRPr="00A441DD" w:rsidRDefault="00557BA9" w:rsidP="008460FA">
      <w:pPr>
        <w:pStyle w:val="Prrafodelista"/>
        <w:ind w:left="0"/>
        <w:rPr>
          <w:rFonts w:ascii="Verdana" w:hAnsi="Verdana"/>
          <w:sz w:val="20"/>
          <w:szCs w:val="20"/>
        </w:rPr>
      </w:pPr>
    </w:p>
    <w:p w14:paraId="0187A124" w14:textId="77777777" w:rsidR="00A144DB" w:rsidRPr="00A441DD" w:rsidRDefault="00A144DB" w:rsidP="00311408">
      <w:pPr>
        <w:numPr>
          <w:ilvl w:val="0"/>
          <w:numId w:val="2"/>
        </w:numPr>
        <w:spacing w:after="120"/>
        <w:ind w:left="0" w:firstLine="0"/>
        <w:jc w:val="both"/>
        <w:rPr>
          <w:rFonts w:ascii="Verdana" w:eastAsia="Calibri" w:hAnsi="Verdana" w:cs="Verdana"/>
          <w:color w:val="000000"/>
          <w:sz w:val="20"/>
          <w:szCs w:val="20"/>
          <w:lang w:val="es-CR"/>
        </w:rPr>
      </w:pPr>
      <w:r w:rsidRPr="00A441DD">
        <w:rPr>
          <w:rFonts w:ascii="Verdana" w:eastAsia="Calibri" w:hAnsi="Verdana" w:cs="Verdana"/>
          <w:color w:val="000000"/>
          <w:sz w:val="20"/>
          <w:szCs w:val="20"/>
          <w:lang w:val="es-CR"/>
        </w:rPr>
        <w:t>L</w:t>
      </w:r>
      <w:r w:rsidR="00887834" w:rsidRPr="00A441DD">
        <w:rPr>
          <w:rFonts w:ascii="Verdana" w:eastAsia="Calibri" w:hAnsi="Verdana" w:cs="Verdana"/>
          <w:color w:val="000000"/>
          <w:sz w:val="20"/>
          <w:szCs w:val="20"/>
          <w:lang w:val="es-CR"/>
        </w:rPr>
        <w:t xml:space="preserve">os documentos aportados por los representantes en su escrito de 2 de noviembre de 2020, </w:t>
      </w:r>
      <w:r w:rsidRPr="00A441DD">
        <w:rPr>
          <w:rFonts w:ascii="Verdana" w:hAnsi="Verdana"/>
          <w:sz w:val="20"/>
          <w:szCs w:val="20"/>
        </w:rPr>
        <w:t>dan cuenta</w:t>
      </w:r>
      <w:r w:rsidR="002230D2" w:rsidRPr="00A441DD">
        <w:rPr>
          <w:rFonts w:ascii="Verdana" w:hAnsi="Verdana"/>
          <w:sz w:val="20"/>
          <w:szCs w:val="20"/>
        </w:rPr>
        <w:t xml:space="preserve">, </w:t>
      </w:r>
      <w:r w:rsidR="002230D2" w:rsidRPr="00A441DD">
        <w:rPr>
          <w:rFonts w:ascii="Verdana" w:hAnsi="Verdana"/>
          <w:i/>
          <w:sz w:val="20"/>
          <w:szCs w:val="20"/>
        </w:rPr>
        <w:t xml:space="preserve">inter </w:t>
      </w:r>
      <w:proofErr w:type="spellStart"/>
      <w:r w:rsidR="002230D2" w:rsidRPr="00A441DD">
        <w:rPr>
          <w:rFonts w:ascii="Verdana" w:hAnsi="Verdana"/>
          <w:i/>
          <w:sz w:val="20"/>
          <w:szCs w:val="20"/>
        </w:rPr>
        <w:t>alia</w:t>
      </w:r>
      <w:proofErr w:type="spellEnd"/>
      <w:r w:rsidR="002230D2" w:rsidRPr="00A441DD">
        <w:rPr>
          <w:rFonts w:ascii="Verdana" w:hAnsi="Verdana"/>
          <w:sz w:val="20"/>
          <w:szCs w:val="20"/>
        </w:rPr>
        <w:t>,</w:t>
      </w:r>
      <w:r w:rsidRPr="00A441DD">
        <w:rPr>
          <w:rFonts w:ascii="Verdana" w:hAnsi="Verdana"/>
          <w:sz w:val="20"/>
          <w:szCs w:val="20"/>
        </w:rPr>
        <w:t xml:space="preserve"> que el 4 de septiembre de 2020 la señora </w:t>
      </w:r>
      <w:r w:rsidRPr="00A441DD">
        <w:rPr>
          <w:rFonts w:ascii="Verdana" w:hAnsi="Verdana"/>
          <w:sz w:val="20"/>
          <w:szCs w:val="20"/>
          <w:lang w:val="es-CR"/>
        </w:rPr>
        <w:t xml:space="preserve">Liliana Mercedes </w:t>
      </w:r>
      <w:proofErr w:type="spellStart"/>
      <w:r w:rsidRPr="00A441DD">
        <w:rPr>
          <w:rFonts w:ascii="Verdana" w:hAnsi="Verdana"/>
          <w:sz w:val="20"/>
          <w:szCs w:val="20"/>
          <w:lang w:val="es-CR"/>
        </w:rPr>
        <w:t>Cerff</w:t>
      </w:r>
      <w:proofErr w:type="spellEnd"/>
      <w:r w:rsidRPr="00A441DD">
        <w:rPr>
          <w:rFonts w:ascii="Verdana" w:hAnsi="Verdana"/>
          <w:sz w:val="20"/>
          <w:szCs w:val="20"/>
          <w:lang w:val="es-CR"/>
        </w:rPr>
        <w:t xml:space="preserve"> </w:t>
      </w:r>
      <w:proofErr w:type="spellStart"/>
      <w:r w:rsidRPr="00A441DD">
        <w:rPr>
          <w:rFonts w:ascii="Verdana" w:hAnsi="Verdana"/>
          <w:sz w:val="20"/>
          <w:szCs w:val="20"/>
          <w:lang w:val="es-CR"/>
        </w:rPr>
        <w:t>Ascama</w:t>
      </w:r>
      <w:proofErr w:type="spellEnd"/>
      <w:r w:rsidRPr="00A441DD">
        <w:rPr>
          <w:rFonts w:ascii="Verdana" w:hAnsi="Verdana"/>
          <w:sz w:val="20"/>
          <w:szCs w:val="20"/>
        </w:rPr>
        <w:t xml:space="preserve"> fue atendida en emergencias del Hospital Regional del Cusco (Ministerio de Salud), en donde le efectuaron diversos exámenes y transfusión de sangre. Debido a que la señora </w:t>
      </w:r>
      <w:proofErr w:type="spellStart"/>
      <w:r w:rsidRPr="00A441DD">
        <w:rPr>
          <w:rFonts w:ascii="Verdana" w:hAnsi="Verdana"/>
          <w:sz w:val="20"/>
          <w:szCs w:val="20"/>
        </w:rPr>
        <w:t>Cerff</w:t>
      </w:r>
      <w:proofErr w:type="spellEnd"/>
      <w:r w:rsidRPr="00A441DD">
        <w:rPr>
          <w:rFonts w:ascii="Verdana" w:hAnsi="Verdana"/>
          <w:sz w:val="20"/>
          <w:szCs w:val="20"/>
        </w:rPr>
        <w:t xml:space="preserve"> </w:t>
      </w:r>
      <w:proofErr w:type="spellStart"/>
      <w:r w:rsidRPr="00A441DD">
        <w:rPr>
          <w:rFonts w:ascii="Verdana" w:hAnsi="Verdana"/>
          <w:sz w:val="20"/>
          <w:szCs w:val="20"/>
        </w:rPr>
        <w:t>Ascama</w:t>
      </w:r>
      <w:proofErr w:type="spellEnd"/>
      <w:r w:rsidRPr="00A441DD">
        <w:rPr>
          <w:rFonts w:ascii="Verdana" w:hAnsi="Verdana"/>
          <w:sz w:val="20"/>
          <w:szCs w:val="20"/>
        </w:rPr>
        <w:t xml:space="preserve"> estaba asegurada en EsSalud (Seguro Social de Salud), el 5 de septiembre de 2020 decidió trasladarse al </w:t>
      </w:r>
      <w:r w:rsidRPr="00A441DD">
        <w:rPr>
          <w:rFonts w:ascii="Verdana" w:hAnsi="Verdana"/>
          <w:sz w:val="20"/>
          <w:szCs w:val="20"/>
          <w:lang w:val="es-CR"/>
        </w:rPr>
        <w:t xml:space="preserve">Hospital </w:t>
      </w:r>
      <w:r w:rsidRPr="00A441DD">
        <w:rPr>
          <w:rFonts w:ascii="Verdana" w:hAnsi="Verdana"/>
          <w:sz w:val="20"/>
          <w:szCs w:val="20"/>
        </w:rPr>
        <w:t xml:space="preserve">Nacional Adolfo Guevara Velasco en Cusco (EsSalud). En el “Informe Médico” suscrito el 2 de noviembre de 2020 por el médico especialista de “Hematología Clínica” de dicho hospital, efectuado “en base a la revisión de la historia clínica de la paciente”, </w:t>
      </w:r>
      <w:r w:rsidRPr="00A441DD">
        <w:rPr>
          <w:rFonts w:ascii="Verdana" w:hAnsi="Verdana"/>
          <w:sz w:val="20"/>
          <w:szCs w:val="20"/>
          <w:lang w:val="es-CR"/>
        </w:rPr>
        <w:t xml:space="preserve">se hace constar que la señora </w:t>
      </w:r>
      <w:proofErr w:type="spellStart"/>
      <w:r w:rsidRPr="00A441DD">
        <w:rPr>
          <w:rFonts w:ascii="Verdana" w:hAnsi="Verdana"/>
          <w:sz w:val="20"/>
          <w:szCs w:val="20"/>
          <w:lang w:val="es-CR"/>
        </w:rPr>
        <w:t>Cerff</w:t>
      </w:r>
      <w:proofErr w:type="spellEnd"/>
      <w:r w:rsidRPr="00A441DD">
        <w:rPr>
          <w:rFonts w:ascii="Verdana" w:hAnsi="Verdana"/>
          <w:sz w:val="20"/>
          <w:szCs w:val="20"/>
          <w:lang w:val="es-CR"/>
        </w:rPr>
        <w:t xml:space="preserve"> </w:t>
      </w:r>
      <w:proofErr w:type="spellStart"/>
      <w:r w:rsidRPr="00A441DD">
        <w:rPr>
          <w:rFonts w:ascii="Verdana" w:hAnsi="Verdana"/>
          <w:sz w:val="20"/>
          <w:szCs w:val="20"/>
          <w:lang w:val="es-CR"/>
        </w:rPr>
        <w:t>Ascama</w:t>
      </w:r>
      <w:proofErr w:type="spellEnd"/>
      <w:r w:rsidRPr="00A441DD">
        <w:rPr>
          <w:rFonts w:ascii="Verdana" w:hAnsi="Verdana"/>
          <w:sz w:val="20"/>
          <w:szCs w:val="20"/>
          <w:lang w:val="es-CR"/>
        </w:rPr>
        <w:t xml:space="preserve"> “de 59 años de edad” fue:</w:t>
      </w:r>
    </w:p>
    <w:p w14:paraId="4B3D95B4" w14:textId="77777777" w:rsidR="00A144DB" w:rsidRPr="00A441DD" w:rsidRDefault="00A144DB" w:rsidP="00311408">
      <w:pPr>
        <w:spacing w:after="120"/>
        <w:jc w:val="both"/>
        <w:rPr>
          <w:rFonts w:ascii="Verdana" w:eastAsia="Calibri" w:hAnsi="Verdana" w:cs="Verdana"/>
          <w:color w:val="000000"/>
          <w:sz w:val="16"/>
          <w:szCs w:val="16"/>
          <w:lang w:val="es-CR"/>
        </w:rPr>
      </w:pPr>
    </w:p>
    <w:p w14:paraId="14A4FA01" w14:textId="77777777" w:rsidR="00A144DB" w:rsidRDefault="00A144DB" w:rsidP="00311408">
      <w:pPr>
        <w:spacing w:after="120"/>
        <w:ind w:left="720" w:right="616"/>
        <w:jc w:val="both"/>
        <w:rPr>
          <w:rFonts w:ascii="Verdana" w:hAnsi="Verdana"/>
          <w:sz w:val="16"/>
          <w:szCs w:val="16"/>
          <w:lang w:val="es-CR"/>
        </w:rPr>
      </w:pPr>
      <w:r w:rsidRPr="00A441DD">
        <w:rPr>
          <w:rFonts w:ascii="Verdana" w:hAnsi="Verdana"/>
          <w:sz w:val="16"/>
          <w:szCs w:val="16"/>
          <w:lang w:val="es-CR"/>
        </w:rPr>
        <w:t xml:space="preserve">diagnosticada con leucemia linfática aguda de estirpe B en septiembre del 2020, por lo que recibió tratamiento con quimioterapia de inducción en setiembre/octubre de 2020, dentro de las complicaciones ha desarrollado trombosis venosa profunda miembro inferior por lo cual viene recibiendo tratamiento anticoagulante. </w:t>
      </w:r>
    </w:p>
    <w:p w14:paraId="1817AE9D" w14:textId="77777777" w:rsidR="00172857" w:rsidRPr="00A441DD" w:rsidRDefault="00172857" w:rsidP="00311408">
      <w:pPr>
        <w:spacing w:after="120"/>
        <w:ind w:left="720" w:right="616"/>
        <w:jc w:val="both"/>
        <w:rPr>
          <w:rFonts w:ascii="Verdana" w:hAnsi="Verdana"/>
          <w:sz w:val="16"/>
          <w:szCs w:val="16"/>
        </w:rPr>
      </w:pPr>
    </w:p>
    <w:p w14:paraId="5F9283FE" w14:textId="77777777" w:rsidR="00A144DB" w:rsidRPr="00A441DD" w:rsidRDefault="00A144DB" w:rsidP="00311408">
      <w:pPr>
        <w:spacing w:after="120"/>
        <w:ind w:left="720" w:right="616"/>
        <w:jc w:val="both"/>
        <w:rPr>
          <w:rFonts w:ascii="Verdana" w:hAnsi="Verdana"/>
          <w:sz w:val="16"/>
          <w:szCs w:val="16"/>
        </w:rPr>
      </w:pPr>
      <w:r w:rsidRPr="00A441DD">
        <w:rPr>
          <w:rFonts w:ascii="Verdana" w:hAnsi="Verdana"/>
          <w:sz w:val="16"/>
          <w:szCs w:val="16"/>
          <w:lang w:val="es-CR"/>
        </w:rPr>
        <w:t xml:space="preserve">Actualmente la paciente ha completado el primer mes de tratamiento inducción IA – obteniendo como respuesta remisión completa y enfermedad mínima residual negativa, es decir respuesta favorable. Aún debe continuar tratamiento de quimioterapia según protocolo, debe iniciar a la </w:t>
      </w:r>
      <w:proofErr w:type="spellStart"/>
      <w:r w:rsidRPr="00A441DD">
        <w:rPr>
          <w:rFonts w:ascii="Verdana" w:hAnsi="Verdana"/>
          <w:sz w:val="16"/>
          <w:szCs w:val="16"/>
          <w:lang w:val="es-CR"/>
        </w:rPr>
        <w:t>brev</w:t>
      </w:r>
      <w:proofErr w:type="spellEnd"/>
      <w:r w:rsidRPr="00A441DD">
        <w:rPr>
          <w:rFonts w:ascii="Verdana" w:hAnsi="Verdana"/>
          <w:sz w:val="16"/>
          <w:szCs w:val="16"/>
        </w:rPr>
        <w:t>edad quimioterapia inducción IB</w:t>
      </w:r>
      <w:r w:rsidRPr="00A441DD">
        <w:rPr>
          <w:rFonts w:ascii="Verdana" w:hAnsi="Verdana"/>
          <w:sz w:val="16"/>
          <w:szCs w:val="16"/>
          <w:lang w:val="es-CR"/>
        </w:rPr>
        <w:t>.</w:t>
      </w:r>
    </w:p>
    <w:p w14:paraId="12DE81A4" w14:textId="77777777" w:rsidR="00887834" w:rsidRPr="00A441DD" w:rsidRDefault="00887834" w:rsidP="00311408">
      <w:pPr>
        <w:pStyle w:val="Prrafodelista"/>
        <w:spacing w:after="120"/>
        <w:ind w:left="0"/>
        <w:rPr>
          <w:rFonts w:ascii="Verdana" w:hAnsi="Verdana"/>
          <w:sz w:val="16"/>
          <w:szCs w:val="16"/>
        </w:rPr>
      </w:pPr>
    </w:p>
    <w:p w14:paraId="7D20264C" w14:textId="77777777" w:rsidR="002C5622" w:rsidRPr="00A441DD" w:rsidRDefault="009602DE" w:rsidP="00311408">
      <w:pPr>
        <w:numPr>
          <w:ilvl w:val="0"/>
          <w:numId w:val="2"/>
        </w:numPr>
        <w:spacing w:after="120"/>
        <w:ind w:left="0" w:firstLine="0"/>
        <w:jc w:val="both"/>
        <w:rPr>
          <w:rFonts w:ascii="Verdana" w:eastAsia="Calibri" w:hAnsi="Verdana" w:cs="Verdana"/>
          <w:color w:val="000000"/>
          <w:sz w:val="20"/>
          <w:szCs w:val="20"/>
          <w:lang w:val="es-CR"/>
        </w:rPr>
      </w:pPr>
      <w:r w:rsidRPr="00A441DD">
        <w:rPr>
          <w:rFonts w:ascii="Verdana" w:hAnsi="Verdana"/>
          <w:sz w:val="20"/>
          <w:szCs w:val="20"/>
        </w:rPr>
        <w:t xml:space="preserve">La Corte </w:t>
      </w:r>
      <w:r w:rsidR="007B1173" w:rsidRPr="00A441DD">
        <w:rPr>
          <w:rFonts w:ascii="Verdana" w:hAnsi="Verdana"/>
          <w:sz w:val="20"/>
          <w:szCs w:val="20"/>
        </w:rPr>
        <w:t xml:space="preserve">recuerda que en la Sentencia </w:t>
      </w:r>
      <w:r w:rsidR="000E4E8D" w:rsidRPr="00A441DD">
        <w:rPr>
          <w:rFonts w:ascii="Verdana" w:hAnsi="Verdana"/>
          <w:sz w:val="20"/>
          <w:szCs w:val="20"/>
        </w:rPr>
        <w:t xml:space="preserve">de 2006 </w:t>
      </w:r>
      <w:r w:rsidR="007B1173" w:rsidRPr="00A441DD">
        <w:rPr>
          <w:rFonts w:ascii="Verdana" w:hAnsi="Verdana"/>
          <w:sz w:val="20"/>
          <w:szCs w:val="20"/>
        </w:rPr>
        <w:t xml:space="preserve">determinó que el Estado incurrió en la violación </w:t>
      </w:r>
      <w:r w:rsidR="00E9191D" w:rsidRPr="00A441DD">
        <w:rPr>
          <w:rFonts w:ascii="Verdana" w:hAnsi="Verdana"/>
          <w:sz w:val="20"/>
          <w:szCs w:val="20"/>
        </w:rPr>
        <w:t xml:space="preserve">del derecho a la protección judicial </w:t>
      </w:r>
      <w:r w:rsidR="00E9191D" w:rsidRPr="00A441DD">
        <w:rPr>
          <w:rFonts w:ascii="Verdana" w:hAnsi="Verdana"/>
          <w:sz w:val="20"/>
          <w:szCs w:val="20"/>
          <w:lang w:val="es-MX"/>
        </w:rPr>
        <w:t xml:space="preserve">por incumplir con lo ordenado en sentencias de amparo </w:t>
      </w:r>
      <w:r w:rsidR="000E4E8D" w:rsidRPr="00A441DD">
        <w:rPr>
          <w:rFonts w:ascii="Verdana" w:hAnsi="Verdana"/>
          <w:sz w:val="20"/>
          <w:szCs w:val="20"/>
          <w:lang w:val="es-MX"/>
        </w:rPr>
        <w:t xml:space="preserve">y dispuso las reparaciones pertinentes </w:t>
      </w:r>
      <w:r w:rsidR="00E9191D" w:rsidRPr="00A441DD">
        <w:rPr>
          <w:rFonts w:ascii="Verdana" w:hAnsi="Verdana"/>
          <w:sz w:val="20"/>
          <w:szCs w:val="20"/>
          <w:lang w:val="es-MX"/>
        </w:rPr>
        <w:t>(</w:t>
      </w:r>
      <w:r w:rsidR="00E9191D" w:rsidRPr="00A441DD">
        <w:rPr>
          <w:rFonts w:ascii="Verdana" w:hAnsi="Verdana"/>
          <w:i/>
          <w:sz w:val="20"/>
          <w:szCs w:val="20"/>
          <w:lang w:val="es-MX"/>
        </w:rPr>
        <w:t>supra</w:t>
      </w:r>
      <w:r w:rsidR="00E9191D" w:rsidRPr="00A441DD">
        <w:rPr>
          <w:rFonts w:ascii="Verdana" w:hAnsi="Verdana"/>
          <w:sz w:val="20"/>
          <w:szCs w:val="20"/>
          <w:lang w:val="es-MX"/>
        </w:rPr>
        <w:t xml:space="preserve"> Visto 1</w:t>
      </w:r>
      <w:r w:rsidR="00BD796F" w:rsidRPr="00A441DD">
        <w:rPr>
          <w:rFonts w:ascii="Verdana" w:hAnsi="Verdana"/>
          <w:sz w:val="20"/>
          <w:szCs w:val="20"/>
          <w:lang w:val="es-MX"/>
        </w:rPr>
        <w:t xml:space="preserve">, Considerando 1 e </w:t>
      </w:r>
      <w:r w:rsidR="00BD796F" w:rsidRPr="00A441DD">
        <w:rPr>
          <w:rFonts w:ascii="Verdana" w:hAnsi="Verdana"/>
          <w:i/>
          <w:sz w:val="20"/>
          <w:szCs w:val="20"/>
          <w:lang w:val="es-MX"/>
        </w:rPr>
        <w:t>infra</w:t>
      </w:r>
      <w:r w:rsidR="00BD796F" w:rsidRPr="00A441DD">
        <w:rPr>
          <w:rFonts w:ascii="Verdana" w:hAnsi="Verdana"/>
          <w:sz w:val="20"/>
          <w:szCs w:val="20"/>
          <w:lang w:val="es-MX"/>
        </w:rPr>
        <w:t xml:space="preserve"> punto resolutivo segundo</w:t>
      </w:r>
      <w:r w:rsidR="00E9191D" w:rsidRPr="00A441DD">
        <w:rPr>
          <w:rFonts w:ascii="Verdana" w:hAnsi="Verdana"/>
          <w:sz w:val="20"/>
          <w:szCs w:val="20"/>
          <w:lang w:val="es-MX"/>
        </w:rPr>
        <w:t>)</w:t>
      </w:r>
      <w:r w:rsidR="000E4E8D" w:rsidRPr="00A441DD">
        <w:rPr>
          <w:rFonts w:ascii="Verdana" w:hAnsi="Verdana"/>
          <w:sz w:val="20"/>
          <w:szCs w:val="20"/>
          <w:lang w:val="es-MX"/>
        </w:rPr>
        <w:t xml:space="preserve">. </w:t>
      </w:r>
      <w:r w:rsidR="00DC5527" w:rsidRPr="00A441DD">
        <w:rPr>
          <w:rFonts w:ascii="Verdana" w:hAnsi="Verdana"/>
          <w:sz w:val="20"/>
          <w:szCs w:val="20"/>
          <w:lang w:val="es-CR"/>
        </w:rPr>
        <w:t xml:space="preserve">En lo que respecta a la información </w:t>
      </w:r>
      <w:r w:rsidR="00DC5527" w:rsidRPr="00A441DD">
        <w:rPr>
          <w:rFonts w:ascii="Verdana" w:hAnsi="Verdana"/>
          <w:sz w:val="20"/>
          <w:szCs w:val="20"/>
          <w:lang w:val="es-CR"/>
        </w:rPr>
        <w:lastRenderedPageBreak/>
        <w:t>proporcionada</w:t>
      </w:r>
      <w:r w:rsidR="00A43DCC" w:rsidRPr="00A441DD">
        <w:rPr>
          <w:rFonts w:ascii="Verdana" w:hAnsi="Verdana"/>
          <w:sz w:val="20"/>
          <w:szCs w:val="20"/>
          <w:lang w:val="es-CR"/>
        </w:rPr>
        <w:t xml:space="preserve"> por las partes respecto a la ejecución de</w:t>
      </w:r>
      <w:r w:rsidR="00DC5527" w:rsidRPr="00A441DD">
        <w:rPr>
          <w:rFonts w:ascii="Verdana" w:hAnsi="Verdana"/>
          <w:sz w:val="20"/>
          <w:szCs w:val="20"/>
          <w:lang w:val="es-CR"/>
        </w:rPr>
        <w:t xml:space="preserve"> </w:t>
      </w:r>
      <w:r w:rsidR="00AA422F" w:rsidRPr="00A441DD">
        <w:rPr>
          <w:rFonts w:ascii="Verdana" w:hAnsi="Verdana"/>
          <w:sz w:val="20"/>
          <w:szCs w:val="20"/>
        </w:rPr>
        <w:t xml:space="preserve">sentencias de amparo </w:t>
      </w:r>
      <w:r w:rsidR="0029670C" w:rsidRPr="00A441DD">
        <w:rPr>
          <w:rFonts w:ascii="Verdana" w:hAnsi="Verdana"/>
          <w:sz w:val="20"/>
          <w:szCs w:val="20"/>
        </w:rPr>
        <w:t xml:space="preserve">a favor de la señora </w:t>
      </w:r>
      <w:proofErr w:type="spellStart"/>
      <w:r w:rsidR="0029670C" w:rsidRPr="00A441DD">
        <w:rPr>
          <w:rFonts w:ascii="Verdana" w:hAnsi="Verdana"/>
          <w:sz w:val="20"/>
          <w:szCs w:val="20"/>
        </w:rPr>
        <w:t>Cerff</w:t>
      </w:r>
      <w:proofErr w:type="spellEnd"/>
      <w:r w:rsidR="0029670C" w:rsidRPr="00A441DD">
        <w:rPr>
          <w:rFonts w:ascii="Verdana" w:hAnsi="Verdana"/>
          <w:sz w:val="20"/>
          <w:szCs w:val="20"/>
        </w:rPr>
        <w:t xml:space="preserve"> </w:t>
      </w:r>
      <w:proofErr w:type="spellStart"/>
      <w:r w:rsidR="0029670C" w:rsidRPr="00A441DD">
        <w:rPr>
          <w:rFonts w:ascii="Verdana" w:hAnsi="Verdana"/>
          <w:sz w:val="20"/>
          <w:szCs w:val="20"/>
        </w:rPr>
        <w:t>Ascama</w:t>
      </w:r>
      <w:proofErr w:type="spellEnd"/>
      <w:r w:rsidR="00AA422F" w:rsidRPr="00A441DD">
        <w:rPr>
          <w:rFonts w:ascii="Verdana" w:hAnsi="Verdana"/>
          <w:sz w:val="20"/>
          <w:szCs w:val="20"/>
        </w:rPr>
        <w:t xml:space="preserve">, </w:t>
      </w:r>
      <w:r w:rsidR="002D5479" w:rsidRPr="00A441DD">
        <w:rPr>
          <w:rFonts w:ascii="Verdana" w:hAnsi="Verdana"/>
          <w:sz w:val="20"/>
          <w:szCs w:val="20"/>
        </w:rPr>
        <w:t xml:space="preserve">la Corte considera que ello está estrechamente vinculado con lo ordenado por el Tribunal en el punto resolutivo </w:t>
      </w:r>
      <w:r w:rsidR="0029670C" w:rsidRPr="00A441DD">
        <w:rPr>
          <w:rFonts w:ascii="Verdana" w:hAnsi="Verdana"/>
          <w:sz w:val="20"/>
          <w:szCs w:val="20"/>
        </w:rPr>
        <w:t>quinto de la Sentencia</w:t>
      </w:r>
      <w:r w:rsidR="003D1C13" w:rsidRPr="00A441DD">
        <w:rPr>
          <w:rFonts w:ascii="Verdana" w:hAnsi="Verdana"/>
          <w:sz w:val="20"/>
          <w:szCs w:val="20"/>
        </w:rPr>
        <w:t xml:space="preserve"> (</w:t>
      </w:r>
      <w:r w:rsidR="003D1C13" w:rsidRPr="00A441DD">
        <w:rPr>
          <w:rFonts w:ascii="Verdana" w:hAnsi="Verdana"/>
          <w:i/>
          <w:sz w:val="20"/>
          <w:szCs w:val="20"/>
        </w:rPr>
        <w:t>supra</w:t>
      </w:r>
      <w:r w:rsidR="003D1C13" w:rsidRPr="00A441DD">
        <w:rPr>
          <w:rFonts w:ascii="Verdana" w:hAnsi="Verdana"/>
          <w:sz w:val="20"/>
          <w:szCs w:val="20"/>
        </w:rPr>
        <w:t xml:space="preserve"> Visto 1 y Considerando 1)</w:t>
      </w:r>
      <w:r w:rsidR="0029670C" w:rsidRPr="00460D8E">
        <w:rPr>
          <w:rStyle w:val="Refdenotaalpie"/>
          <w:sz w:val="20"/>
          <w:szCs w:val="20"/>
        </w:rPr>
        <w:footnoteReference w:id="15"/>
      </w:r>
      <w:r w:rsidR="0029670C" w:rsidRPr="00A441DD">
        <w:rPr>
          <w:rFonts w:ascii="Verdana" w:hAnsi="Verdana"/>
          <w:sz w:val="20"/>
          <w:szCs w:val="20"/>
        </w:rPr>
        <w:t xml:space="preserve">. </w:t>
      </w:r>
    </w:p>
    <w:p w14:paraId="556A3AE1" w14:textId="77777777" w:rsidR="00150D29" w:rsidRPr="00A441DD" w:rsidRDefault="00150D29" w:rsidP="00311408">
      <w:pPr>
        <w:spacing w:after="120"/>
        <w:jc w:val="both"/>
        <w:rPr>
          <w:rFonts w:ascii="Verdana" w:eastAsia="Calibri" w:hAnsi="Verdana" w:cs="Calibri"/>
          <w:sz w:val="20"/>
          <w:szCs w:val="20"/>
          <w:lang w:val="es-CR" w:eastAsia="es-ES"/>
        </w:rPr>
      </w:pPr>
    </w:p>
    <w:p w14:paraId="67619A95" w14:textId="77777777" w:rsidR="0064217D" w:rsidRPr="00A441DD" w:rsidRDefault="0064217D" w:rsidP="00311408">
      <w:pPr>
        <w:numPr>
          <w:ilvl w:val="0"/>
          <w:numId w:val="2"/>
        </w:numPr>
        <w:spacing w:after="120"/>
        <w:ind w:left="0" w:firstLine="0"/>
        <w:jc w:val="both"/>
        <w:rPr>
          <w:rFonts w:ascii="Verdana" w:eastAsia="Calibri" w:hAnsi="Verdana" w:cs="Calibri"/>
          <w:sz w:val="20"/>
          <w:szCs w:val="20"/>
          <w:lang w:eastAsia="es-ES"/>
        </w:rPr>
      </w:pPr>
      <w:r w:rsidRPr="00A441DD">
        <w:rPr>
          <w:rFonts w:ascii="Verdana" w:hAnsi="Verdana"/>
          <w:sz w:val="20"/>
          <w:szCs w:val="20"/>
        </w:rPr>
        <w:t>L</w:t>
      </w:r>
      <w:r w:rsidRPr="00A441DD">
        <w:rPr>
          <w:rFonts w:ascii="Verdana" w:eastAsia="Verdana" w:hAnsi="Verdana" w:cs="Verdana"/>
          <w:sz w:val="20"/>
          <w:szCs w:val="20"/>
        </w:rPr>
        <w:t xml:space="preserve">a Corte ha considerado como regla general que </w:t>
      </w:r>
      <w:r w:rsidRPr="00A441DD">
        <w:rPr>
          <w:rFonts w:ascii="Verdana" w:hAnsi="Verdana"/>
          <w:sz w:val="20"/>
          <w:szCs w:val="20"/>
          <w:lang w:val="es-AR"/>
        </w:rPr>
        <w:t xml:space="preserve">la valoración de información relacionada con el cumplimiento de medidas de reparación ordenadas en la Sentencia debe ser </w:t>
      </w:r>
      <w:r w:rsidR="00E221DC" w:rsidRPr="00A441DD">
        <w:rPr>
          <w:rFonts w:ascii="Verdana" w:hAnsi="Verdana"/>
          <w:sz w:val="20"/>
          <w:szCs w:val="20"/>
          <w:lang w:val="es-AR"/>
        </w:rPr>
        <w:t>efectuada</w:t>
      </w:r>
      <w:r w:rsidRPr="00A441DD">
        <w:rPr>
          <w:rFonts w:ascii="Verdana" w:hAnsi="Verdana"/>
          <w:sz w:val="20"/>
          <w:szCs w:val="20"/>
          <w:lang w:val="es-AR"/>
        </w:rPr>
        <w:t xml:space="preserve"> en el marco de la supervisión de cumplimiento de Sentencia. Así lo ha entendido en múltiples casos</w:t>
      </w:r>
      <w:r w:rsidRPr="00A441DD">
        <w:rPr>
          <w:rStyle w:val="Refdenotaalpie"/>
          <w:sz w:val="20"/>
          <w:szCs w:val="20"/>
        </w:rPr>
        <w:footnoteReference w:id="16"/>
      </w:r>
      <w:r w:rsidRPr="00A441DD">
        <w:rPr>
          <w:rFonts w:ascii="Verdana" w:hAnsi="Verdana"/>
          <w:sz w:val="20"/>
          <w:szCs w:val="20"/>
          <w:lang w:val="es-AR"/>
        </w:rPr>
        <w:t>. Sin embargo, de forma excepcional ha analizado si se configuran los requisitos para adoptar medidas provisionales ante condiciones de particular gravedad cuando guardan relación con la Sentencia</w:t>
      </w:r>
      <w:r w:rsidRPr="00A441DD">
        <w:rPr>
          <w:rStyle w:val="Refdenotaalpie"/>
          <w:sz w:val="20"/>
          <w:szCs w:val="20"/>
        </w:rPr>
        <w:footnoteReference w:id="17"/>
      </w:r>
      <w:r w:rsidRPr="00A441DD">
        <w:rPr>
          <w:rFonts w:ascii="Verdana" w:hAnsi="Verdana"/>
          <w:sz w:val="20"/>
          <w:szCs w:val="20"/>
        </w:rPr>
        <w:t>.</w:t>
      </w:r>
    </w:p>
    <w:p w14:paraId="267445F5" w14:textId="77777777" w:rsidR="0064217D" w:rsidRPr="00A441DD" w:rsidRDefault="0064217D" w:rsidP="00311408">
      <w:pPr>
        <w:pStyle w:val="Prrafodelista"/>
        <w:spacing w:after="120"/>
        <w:ind w:left="0"/>
        <w:jc w:val="both"/>
        <w:rPr>
          <w:rFonts w:ascii="Verdana" w:eastAsia="Calibri" w:hAnsi="Verdana" w:cs="Calibri"/>
          <w:sz w:val="20"/>
          <w:szCs w:val="20"/>
          <w:lang w:eastAsia="es-ES"/>
        </w:rPr>
      </w:pPr>
    </w:p>
    <w:p w14:paraId="55AC9D32" w14:textId="77777777" w:rsidR="00C90B0E" w:rsidRPr="00A441DD" w:rsidRDefault="00C90B0E" w:rsidP="00311408">
      <w:pPr>
        <w:numPr>
          <w:ilvl w:val="0"/>
          <w:numId w:val="2"/>
        </w:numPr>
        <w:spacing w:after="120"/>
        <w:ind w:left="0" w:firstLine="0"/>
        <w:jc w:val="both"/>
        <w:rPr>
          <w:rFonts w:ascii="Verdana" w:eastAsia="Calibri" w:hAnsi="Verdana" w:cs="Calibri"/>
          <w:sz w:val="20"/>
          <w:szCs w:val="20"/>
          <w:lang w:eastAsia="es-ES"/>
        </w:rPr>
      </w:pPr>
      <w:r w:rsidRPr="00A441DD">
        <w:rPr>
          <w:rFonts w:ascii="Verdana" w:eastAsia="Calibri" w:hAnsi="Verdana" w:cs="Calibri"/>
          <w:sz w:val="20"/>
          <w:szCs w:val="20"/>
          <w:lang w:eastAsia="es-ES"/>
        </w:rPr>
        <w:t>En este caso,</w:t>
      </w:r>
      <w:r w:rsidR="00F44FE9" w:rsidRPr="00A441DD">
        <w:rPr>
          <w:rFonts w:ascii="Verdana" w:eastAsia="Calibri" w:hAnsi="Verdana" w:cs="Calibri"/>
          <w:sz w:val="20"/>
          <w:szCs w:val="20"/>
          <w:lang w:eastAsia="es-ES"/>
        </w:rPr>
        <w:t xml:space="preserve"> </w:t>
      </w:r>
      <w:r w:rsidR="00E911C0" w:rsidRPr="00A441DD">
        <w:rPr>
          <w:rFonts w:ascii="Verdana" w:hAnsi="Verdana"/>
          <w:sz w:val="20"/>
          <w:szCs w:val="20"/>
          <w:lang w:val="es-MX" w:eastAsia="es-ES"/>
        </w:rPr>
        <w:t>el Tribunal considera que la información y argumentos expuestos por l</w:t>
      </w:r>
      <w:r w:rsidR="00046214" w:rsidRPr="00A441DD">
        <w:rPr>
          <w:rFonts w:ascii="Verdana" w:hAnsi="Verdana"/>
          <w:sz w:val="20"/>
          <w:szCs w:val="20"/>
          <w:lang w:val="es-MX" w:eastAsia="es-ES"/>
        </w:rPr>
        <w:t>o</w:t>
      </w:r>
      <w:r w:rsidR="00E911C0" w:rsidRPr="00A441DD">
        <w:rPr>
          <w:rFonts w:ascii="Verdana" w:hAnsi="Verdana"/>
          <w:sz w:val="20"/>
          <w:szCs w:val="20"/>
          <w:lang w:val="es-MX" w:eastAsia="es-ES"/>
        </w:rPr>
        <w:t>s representantes</w:t>
      </w:r>
      <w:r w:rsidR="000E1684" w:rsidRPr="00A441DD">
        <w:rPr>
          <w:rFonts w:ascii="Verdana" w:hAnsi="Verdana"/>
          <w:sz w:val="20"/>
          <w:szCs w:val="20"/>
          <w:lang w:val="es-MX" w:eastAsia="es-ES"/>
        </w:rPr>
        <w:t xml:space="preserve">, </w:t>
      </w:r>
      <w:r w:rsidR="00E911C0" w:rsidRPr="00A441DD">
        <w:rPr>
          <w:rFonts w:ascii="Verdana" w:hAnsi="Verdana"/>
          <w:sz w:val="20"/>
          <w:szCs w:val="20"/>
          <w:lang w:val="es-MX" w:eastAsia="es-ES"/>
        </w:rPr>
        <w:t>así como por el Estado, deben ser evaluados en el marco de la supervisión del cumplimiento de la Sentencia y no bajo un análisis de los requisitos convencionales de las medidas provisionales. Por tanto, el Tribunal encuentra improcedente la adopción de las medidas provisionales solicitadas en el presente caso.</w:t>
      </w:r>
    </w:p>
    <w:p w14:paraId="5A177528" w14:textId="77777777" w:rsidR="00E911C0" w:rsidRPr="00A441DD" w:rsidRDefault="00754E77" w:rsidP="00311408">
      <w:pPr>
        <w:autoSpaceDE w:val="0"/>
        <w:autoSpaceDN w:val="0"/>
        <w:adjustRightInd w:val="0"/>
        <w:spacing w:after="120"/>
        <w:jc w:val="both"/>
        <w:rPr>
          <w:rFonts w:ascii="Verdana" w:eastAsia="Calibri" w:hAnsi="Verdana" w:cs="Calibri"/>
          <w:i/>
          <w:sz w:val="20"/>
          <w:szCs w:val="20"/>
          <w:lang w:eastAsia="es-ES"/>
        </w:rPr>
      </w:pPr>
      <w:r>
        <w:rPr>
          <w:rFonts w:ascii="Verdana" w:eastAsia="Calibri" w:hAnsi="Verdana" w:cs="Calibri"/>
          <w:i/>
          <w:sz w:val="20"/>
          <w:szCs w:val="20"/>
          <w:lang w:eastAsia="es-ES"/>
        </w:rPr>
        <w:br w:type="page"/>
      </w:r>
    </w:p>
    <w:p w14:paraId="50F6723F" w14:textId="77777777" w:rsidR="00F0429D" w:rsidRPr="00A441DD" w:rsidRDefault="0094778E" w:rsidP="00311408">
      <w:pPr>
        <w:numPr>
          <w:ilvl w:val="0"/>
          <w:numId w:val="3"/>
        </w:numPr>
        <w:spacing w:after="120"/>
        <w:ind w:left="851" w:hanging="284"/>
        <w:jc w:val="both"/>
        <w:rPr>
          <w:rFonts w:ascii="Verdana" w:eastAsia="Times New Roman" w:hAnsi="Verdana"/>
          <w:b/>
          <w:i/>
          <w:sz w:val="20"/>
          <w:szCs w:val="20"/>
          <w:lang w:val="es-ES" w:eastAsia="es-ES"/>
        </w:rPr>
      </w:pPr>
      <w:bookmarkStart w:id="3" w:name="_Toc20920735"/>
      <w:r w:rsidRPr="00A441DD">
        <w:rPr>
          <w:rFonts w:ascii="Verdana" w:eastAsia="Times New Roman" w:hAnsi="Verdana"/>
          <w:b/>
          <w:i/>
          <w:sz w:val="20"/>
          <w:szCs w:val="20"/>
          <w:lang w:val="es-ES" w:eastAsia="es-ES"/>
        </w:rPr>
        <w:lastRenderedPageBreak/>
        <w:t>Supervisión de cumplimiento</w:t>
      </w:r>
      <w:bookmarkEnd w:id="3"/>
      <w:r w:rsidRPr="00A441DD">
        <w:rPr>
          <w:rFonts w:ascii="Verdana" w:eastAsia="Times New Roman" w:hAnsi="Verdana"/>
          <w:b/>
          <w:i/>
          <w:sz w:val="20"/>
          <w:szCs w:val="20"/>
          <w:lang w:val="es-ES" w:eastAsia="es-ES"/>
        </w:rPr>
        <w:t xml:space="preserve"> de </w:t>
      </w:r>
      <w:r w:rsidR="009A5480" w:rsidRPr="00A441DD">
        <w:rPr>
          <w:rFonts w:ascii="Verdana" w:eastAsia="Times New Roman" w:hAnsi="Verdana"/>
          <w:b/>
          <w:i/>
          <w:sz w:val="20"/>
          <w:szCs w:val="20"/>
          <w:lang w:val="es-ES" w:eastAsia="es-ES"/>
        </w:rPr>
        <w:t xml:space="preserve">la obligación de </w:t>
      </w:r>
      <w:r w:rsidR="00F0429D" w:rsidRPr="00A441DD">
        <w:rPr>
          <w:rFonts w:ascii="Verdana" w:eastAsia="Times New Roman" w:hAnsi="Verdana"/>
          <w:b/>
          <w:i/>
          <w:sz w:val="20"/>
          <w:szCs w:val="20"/>
          <w:lang w:val="es-ES" w:eastAsia="es-ES"/>
        </w:rPr>
        <w:t>ejecutar las sentencias de amparo cuyo incumplimiento fue declarado por este Tribunal</w:t>
      </w:r>
    </w:p>
    <w:p w14:paraId="1989B840" w14:textId="77777777" w:rsidR="0017223F" w:rsidRPr="00A441DD" w:rsidRDefault="0017223F" w:rsidP="00311408">
      <w:pPr>
        <w:spacing w:after="120"/>
        <w:jc w:val="both"/>
        <w:rPr>
          <w:rFonts w:ascii="Verdana" w:hAnsi="Verdana"/>
          <w:sz w:val="20"/>
          <w:szCs w:val="20"/>
        </w:rPr>
      </w:pPr>
    </w:p>
    <w:p w14:paraId="536E2F2A" w14:textId="77777777" w:rsidR="009B5CAD" w:rsidRPr="00A441DD" w:rsidRDefault="009B5CAD" w:rsidP="00311408">
      <w:pPr>
        <w:numPr>
          <w:ilvl w:val="0"/>
          <w:numId w:val="2"/>
        </w:numPr>
        <w:spacing w:after="120"/>
        <w:ind w:left="0" w:firstLine="0"/>
        <w:jc w:val="both"/>
        <w:rPr>
          <w:rFonts w:ascii="Verdana" w:hAnsi="Verdana"/>
          <w:sz w:val="20"/>
          <w:szCs w:val="20"/>
        </w:rPr>
      </w:pPr>
      <w:r w:rsidRPr="00A441DD">
        <w:rPr>
          <w:rFonts w:ascii="Verdana" w:hAnsi="Verdana"/>
          <w:sz w:val="20"/>
          <w:szCs w:val="20"/>
        </w:rPr>
        <w:t xml:space="preserve">Debido a que lo indicado en las consideraciones anteriores concierne al cumplimiento de la sentencia del </w:t>
      </w:r>
      <w:r w:rsidR="00EA4084" w:rsidRPr="00A441DD">
        <w:rPr>
          <w:rFonts w:ascii="Verdana" w:eastAsia="Calibri" w:hAnsi="Verdana" w:cs="Verdana"/>
          <w:i/>
          <w:color w:val="000000"/>
          <w:sz w:val="20"/>
          <w:szCs w:val="20"/>
          <w:lang w:val="es-CR"/>
        </w:rPr>
        <w:t>Caso Acevedo Jaramillo y otros</w:t>
      </w:r>
      <w:r w:rsidRPr="00A441DD">
        <w:rPr>
          <w:rFonts w:ascii="Verdana" w:hAnsi="Verdana"/>
          <w:sz w:val="20"/>
          <w:szCs w:val="20"/>
        </w:rPr>
        <w:t>, respec</w:t>
      </w:r>
      <w:r w:rsidR="000160D2" w:rsidRPr="00A441DD">
        <w:rPr>
          <w:rFonts w:ascii="Verdana" w:hAnsi="Verdana"/>
          <w:sz w:val="20"/>
          <w:szCs w:val="20"/>
        </w:rPr>
        <w:t>to a la medida relativa a la obligación del Estado</w:t>
      </w:r>
      <w:r w:rsidRPr="00A441DD">
        <w:rPr>
          <w:rFonts w:ascii="Verdana" w:hAnsi="Verdana"/>
          <w:sz w:val="20"/>
          <w:szCs w:val="20"/>
        </w:rPr>
        <w:t xml:space="preserve"> de </w:t>
      </w:r>
      <w:r w:rsidR="0015308B" w:rsidRPr="00A441DD">
        <w:rPr>
          <w:rFonts w:ascii="Verdana" w:hAnsi="Verdana"/>
          <w:sz w:val="20"/>
          <w:szCs w:val="20"/>
        </w:rPr>
        <w:t>“[e]</w:t>
      </w:r>
      <w:proofErr w:type="spellStart"/>
      <w:r w:rsidR="0015308B" w:rsidRPr="00A441DD">
        <w:rPr>
          <w:rFonts w:ascii="Verdana" w:hAnsi="Verdana"/>
          <w:sz w:val="20"/>
          <w:szCs w:val="20"/>
        </w:rPr>
        <w:t>jecutar</w:t>
      </w:r>
      <w:proofErr w:type="spellEnd"/>
      <w:r w:rsidR="0015308B" w:rsidRPr="00A441DD">
        <w:rPr>
          <w:rFonts w:ascii="Verdana" w:hAnsi="Verdana"/>
          <w:sz w:val="20"/>
          <w:szCs w:val="20"/>
        </w:rPr>
        <w:t xml:space="preserve"> las sentencias de amparo cuyo incumplimiento fue declarado por este Tribunal</w:t>
      </w:r>
      <w:r w:rsidR="001143E7" w:rsidRPr="00A441DD">
        <w:rPr>
          <w:rFonts w:ascii="Verdana" w:hAnsi="Verdana"/>
          <w:sz w:val="20"/>
          <w:szCs w:val="20"/>
        </w:rPr>
        <w:t>”</w:t>
      </w:r>
      <w:r w:rsidRPr="00A441DD">
        <w:rPr>
          <w:rFonts w:ascii="Verdana" w:hAnsi="Verdana"/>
          <w:sz w:val="20"/>
          <w:szCs w:val="20"/>
        </w:rPr>
        <w:t xml:space="preserve">, </w:t>
      </w:r>
      <w:r w:rsidR="000160D2" w:rsidRPr="00A441DD">
        <w:rPr>
          <w:rFonts w:ascii="Verdana" w:hAnsi="Verdana"/>
          <w:sz w:val="20"/>
          <w:szCs w:val="20"/>
        </w:rPr>
        <w:t xml:space="preserve">ordenada en el punto resolutivo quinto de la Sentencia, </w:t>
      </w:r>
      <w:r w:rsidRPr="00A441DD">
        <w:rPr>
          <w:rFonts w:ascii="Verdana" w:hAnsi="Verdana"/>
          <w:sz w:val="20"/>
          <w:szCs w:val="20"/>
        </w:rPr>
        <w:t>la</w:t>
      </w:r>
      <w:r w:rsidRPr="00A441DD">
        <w:rPr>
          <w:rFonts w:ascii="Verdana" w:hAnsi="Verdana"/>
          <w:color w:val="000000"/>
          <w:sz w:val="20"/>
          <w:szCs w:val="20"/>
        </w:rPr>
        <w:t xml:space="preserve"> Corte procederá a incluir la información presentada por las partes en el expediente relativo a dicha etapa de supervisión</w:t>
      </w:r>
      <w:r w:rsidR="00946259" w:rsidRPr="00A441DD">
        <w:rPr>
          <w:rFonts w:ascii="Verdana" w:hAnsi="Verdana"/>
          <w:color w:val="000000"/>
          <w:sz w:val="20"/>
          <w:szCs w:val="20"/>
        </w:rPr>
        <w:t>.</w:t>
      </w:r>
    </w:p>
    <w:p w14:paraId="451435C6" w14:textId="77777777" w:rsidR="009D2FFC" w:rsidRPr="00A441DD" w:rsidRDefault="009D2FFC" w:rsidP="00311408">
      <w:pPr>
        <w:spacing w:after="120"/>
        <w:jc w:val="both"/>
        <w:rPr>
          <w:rFonts w:ascii="Verdana" w:hAnsi="Verdana"/>
          <w:sz w:val="20"/>
          <w:szCs w:val="20"/>
        </w:rPr>
      </w:pPr>
    </w:p>
    <w:p w14:paraId="335FCCC4" w14:textId="77777777" w:rsidR="009D2FFC" w:rsidRPr="00A441DD" w:rsidRDefault="009D2FFC" w:rsidP="00311408">
      <w:pPr>
        <w:numPr>
          <w:ilvl w:val="0"/>
          <w:numId w:val="2"/>
        </w:numPr>
        <w:spacing w:after="120"/>
        <w:ind w:left="0" w:firstLine="0"/>
        <w:jc w:val="both"/>
        <w:rPr>
          <w:rFonts w:ascii="Verdana" w:hAnsi="Verdana"/>
          <w:sz w:val="20"/>
          <w:szCs w:val="20"/>
        </w:rPr>
      </w:pPr>
      <w:r w:rsidRPr="00A441DD">
        <w:rPr>
          <w:rFonts w:ascii="Verdana" w:hAnsi="Verdana"/>
          <w:sz w:val="20"/>
          <w:szCs w:val="20"/>
        </w:rPr>
        <w:t>Durante la etapa de supervisión de cumplimiento de sentencia</w:t>
      </w:r>
      <w:r w:rsidR="00130C6A" w:rsidRPr="00A441DD">
        <w:rPr>
          <w:rFonts w:ascii="Verdana" w:hAnsi="Verdana"/>
          <w:sz w:val="20"/>
          <w:szCs w:val="20"/>
        </w:rPr>
        <w:t>,</w:t>
      </w:r>
      <w:r w:rsidRPr="00A441DD">
        <w:rPr>
          <w:rFonts w:ascii="Verdana" w:hAnsi="Verdana"/>
          <w:sz w:val="20"/>
          <w:szCs w:val="20"/>
        </w:rPr>
        <w:t xml:space="preserve"> la Corte ha recibido diversos informes</w:t>
      </w:r>
      <w:r w:rsidR="00130C6A" w:rsidRPr="00A441DD">
        <w:rPr>
          <w:rFonts w:ascii="Verdana" w:hAnsi="Verdana"/>
          <w:sz w:val="20"/>
          <w:szCs w:val="20"/>
        </w:rPr>
        <w:t xml:space="preserve"> y observaciones de las partes y </w:t>
      </w:r>
      <w:r w:rsidR="00172857">
        <w:rPr>
          <w:rFonts w:ascii="Verdana" w:hAnsi="Verdana"/>
          <w:sz w:val="20"/>
          <w:szCs w:val="20"/>
        </w:rPr>
        <w:t xml:space="preserve">de </w:t>
      </w:r>
      <w:r w:rsidR="00130C6A" w:rsidRPr="00A441DD">
        <w:rPr>
          <w:rFonts w:ascii="Verdana" w:hAnsi="Verdana"/>
          <w:sz w:val="20"/>
          <w:szCs w:val="20"/>
        </w:rPr>
        <w:t>la Comisión Interamericana</w:t>
      </w:r>
      <w:r w:rsidRPr="00A441DD">
        <w:rPr>
          <w:rFonts w:ascii="Verdana" w:hAnsi="Verdana"/>
          <w:sz w:val="20"/>
          <w:szCs w:val="20"/>
        </w:rPr>
        <w:t>, así como también celebró recientemente, el 1 de octubre de 2020, una audiencia privada de supervisión de cumplimiento de sentencia (</w:t>
      </w:r>
      <w:r w:rsidRPr="00A441DD">
        <w:rPr>
          <w:rFonts w:ascii="Verdana" w:hAnsi="Verdana"/>
          <w:i/>
          <w:sz w:val="20"/>
          <w:szCs w:val="20"/>
        </w:rPr>
        <w:t>supra</w:t>
      </w:r>
      <w:r w:rsidRPr="00A441DD">
        <w:rPr>
          <w:rFonts w:ascii="Verdana" w:hAnsi="Verdana"/>
          <w:sz w:val="20"/>
          <w:szCs w:val="20"/>
        </w:rPr>
        <w:t xml:space="preserve"> Visto </w:t>
      </w:r>
      <w:r w:rsidR="00D93E46" w:rsidRPr="00A441DD">
        <w:rPr>
          <w:rFonts w:ascii="Verdana" w:hAnsi="Verdana"/>
          <w:sz w:val="20"/>
          <w:szCs w:val="20"/>
        </w:rPr>
        <w:t>3</w:t>
      </w:r>
      <w:r w:rsidRPr="00A441DD">
        <w:rPr>
          <w:rFonts w:ascii="Verdana" w:hAnsi="Verdana"/>
          <w:sz w:val="20"/>
          <w:szCs w:val="20"/>
        </w:rPr>
        <w:t xml:space="preserve">), en la cual recibió información y observaciones. </w:t>
      </w:r>
      <w:r w:rsidR="00130C6A" w:rsidRPr="00A441DD">
        <w:rPr>
          <w:rFonts w:ascii="Verdana" w:hAnsi="Verdana"/>
          <w:sz w:val="20"/>
          <w:szCs w:val="20"/>
        </w:rPr>
        <w:t xml:space="preserve">El Tribunal valorará toda esa información en una posterior Resolución para determinar el grado de cumplimiento del Estado de las diversas reparaciones ordenadas en la Sentencia respeto de una gran cantidad de víctimas. </w:t>
      </w:r>
    </w:p>
    <w:p w14:paraId="7D3F3AE4" w14:textId="77777777" w:rsidR="00BD796F" w:rsidRPr="00A441DD" w:rsidRDefault="00BD796F" w:rsidP="00311408">
      <w:pPr>
        <w:pStyle w:val="Prrafodelista"/>
        <w:spacing w:after="120"/>
        <w:ind w:left="0"/>
        <w:rPr>
          <w:rFonts w:ascii="Verdana" w:hAnsi="Verdana"/>
          <w:sz w:val="20"/>
          <w:szCs w:val="20"/>
        </w:rPr>
      </w:pPr>
    </w:p>
    <w:p w14:paraId="7DC325CD" w14:textId="77777777" w:rsidR="004A03A0" w:rsidRPr="004A03A0" w:rsidRDefault="00130C6A" w:rsidP="00311408">
      <w:pPr>
        <w:numPr>
          <w:ilvl w:val="0"/>
          <w:numId w:val="2"/>
        </w:numPr>
        <w:spacing w:after="120"/>
        <w:ind w:left="0" w:firstLine="0"/>
        <w:jc w:val="both"/>
        <w:rPr>
          <w:rFonts w:ascii="Verdana" w:hAnsi="Verdana"/>
          <w:sz w:val="20"/>
          <w:szCs w:val="20"/>
        </w:rPr>
      </w:pPr>
      <w:r w:rsidRPr="00A441DD">
        <w:rPr>
          <w:rFonts w:ascii="Verdana" w:hAnsi="Verdana"/>
          <w:sz w:val="20"/>
          <w:szCs w:val="20"/>
        </w:rPr>
        <w:t>No obstante, a la luz de la información presentada en esta solicitu</w:t>
      </w:r>
      <w:r w:rsidR="000160D2" w:rsidRPr="00A441DD">
        <w:rPr>
          <w:rFonts w:ascii="Verdana" w:hAnsi="Verdana"/>
          <w:sz w:val="20"/>
          <w:szCs w:val="20"/>
        </w:rPr>
        <w:t xml:space="preserve">d de medidas provisionales, que da </w:t>
      </w:r>
      <w:r w:rsidRPr="00A441DD">
        <w:rPr>
          <w:rFonts w:ascii="Verdana" w:hAnsi="Verdana"/>
          <w:sz w:val="20"/>
          <w:szCs w:val="20"/>
        </w:rPr>
        <w:t xml:space="preserve">cuenta </w:t>
      </w:r>
      <w:r w:rsidR="00BD796F" w:rsidRPr="00A441DD">
        <w:rPr>
          <w:rFonts w:ascii="Verdana" w:hAnsi="Verdana"/>
          <w:sz w:val="20"/>
          <w:szCs w:val="20"/>
        </w:rPr>
        <w:t xml:space="preserve">tanto </w:t>
      </w:r>
      <w:r w:rsidR="000160D2" w:rsidRPr="00A441DD">
        <w:rPr>
          <w:rFonts w:ascii="Verdana" w:hAnsi="Verdana"/>
          <w:sz w:val="20"/>
          <w:szCs w:val="20"/>
        </w:rPr>
        <w:t>de la grave</w:t>
      </w:r>
      <w:r w:rsidRPr="00A441DD">
        <w:rPr>
          <w:rFonts w:ascii="Verdana" w:hAnsi="Verdana"/>
          <w:sz w:val="20"/>
          <w:szCs w:val="20"/>
        </w:rPr>
        <w:t xml:space="preserve"> situación de salud de la víctima Liliana Mercedes </w:t>
      </w:r>
      <w:proofErr w:type="spellStart"/>
      <w:r w:rsidRPr="00A441DD">
        <w:rPr>
          <w:rFonts w:ascii="Verdana" w:hAnsi="Verdana"/>
          <w:sz w:val="20"/>
          <w:szCs w:val="20"/>
        </w:rPr>
        <w:t>Cerff</w:t>
      </w:r>
      <w:proofErr w:type="spellEnd"/>
      <w:r w:rsidRPr="00A441DD">
        <w:rPr>
          <w:rFonts w:ascii="Verdana" w:hAnsi="Verdana"/>
          <w:sz w:val="20"/>
          <w:szCs w:val="20"/>
        </w:rPr>
        <w:t xml:space="preserve"> </w:t>
      </w:r>
      <w:proofErr w:type="spellStart"/>
      <w:r w:rsidRPr="00A441DD">
        <w:rPr>
          <w:rFonts w:ascii="Verdana" w:hAnsi="Verdana"/>
          <w:sz w:val="20"/>
          <w:szCs w:val="20"/>
        </w:rPr>
        <w:t>Ascama</w:t>
      </w:r>
      <w:proofErr w:type="spellEnd"/>
      <w:r w:rsidR="00BD796F" w:rsidRPr="00A441DD">
        <w:rPr>
          <w:rFonts w:ascii="Verdana" w:hAnsi="Verdana"/>
          <w:sz w:val="20"/>
          <w:szCs w:val="20"/>
        </w:rPr>
        <w:t xml:space="preserve"> como del tratamiento </w:t>
      </w:r>
      <w:r w:rsidR="001E42E3" w:rsidRPr="00A441DD">
        <w:rPr>
          <w:rFonts w:ascii="Verdana" w:hAnsi="Verdana"/>
          <w:sz w:val="20"/>
          <w:szCs w:val="20"/>
          <w:lang w:val="es-CR"/>
        </w:rPr>
        <w:t xml:space="preserve">médico </w:t>
      </w:r>
      <w:r w:rsidR="00BD796F" w:rsidRPr="00A441DD">
        <w:rPr>
          <w:rFonts w:ascii="Verdana" w:hAnsi="Verdana"/>
          <w:sz w:val="20"/>
          <w:szCs w:val="20"/>
          <w:lang w:val="es-CR"/>
        </w:rPr>
        <w:t xml:space="preserve">que ha recibido y el que debe continuar </w:t>
      </w:r>
      <w:r w:rsidR="001E42E3" w:rsidRPr="00A441DD">
        <w:rPr>
          <w:rFonts w:ascii="Verdana" w:hAnsi="Verdana"/>
          <w:sz w:val="20"/>
          <w:szCs w:val="20"/>
          <w:lang w:val="es-CR"/>
        </w:rPr>
        <w:t>“según protocolo” (</w:t>
      </w:r>
      <w:r w:rsidR="001E42E3" w:rsidRPr="00A441DD">
        <w:rPr>
          <w:rFonts w:ascii="Verdana" w:hAnsi="Verdana"/>
          <w:i/>
          <w:sz w:val="20"/>
          <w:szCs w:val="20"/>
          <w:lang w:val="es-CR"/>
        </w:rPr>
        <w:t>supra</w:t>
      </w:r>
      <w:r w:rsidR="00BD796F" w:rsidRPr="00A441DD">
        <w:rPr>
          <w:rFonts w:ascii="Verdana" w:hAnsi="Verdana"/>
          <w:sz w:val="20"/>
          <w:szCs w:val="20"/>
          <w:lang w:val="es-CR"/>
        </w:rPr>
        <w:t xml:space="preserve"> Considerando 15</w:t>
      </w:r>
      <w:r w:rsidR="001E42E3" w:rsidRPr="00A441DD">
        <w:rPr>
          <w:rFonts w:ascii="Verdana" w:hAnsi="Verdana"/>
          <w:sz w:val="20"/>
          <w:szCs w:val="20"/>
          <w:lang w:val="es-CR"/>
        </w:rPr>
        <w:t>),</w:t>
      </w:r>
      <w:r w:rsidRPr="00A441DD">
        <w:rPr>
          <w:rFonts w:ascii="Verdana" w:hAnsi="Verdana"/>
          <w:sz w:val="20"/>
          <w:szCs w:val="20"/>
        </w:rPr>
        <w:t xml:space="preserve"> así como la buena voluntad mostrada por el Estado para ev</w:t>
      </w:r>
      <w:r w:rsidR="000B5B81" w:rsidRPr="00A441DD">
        <w:rPr>
          <w:rFonts w:ascii="Verdana" w:hAnsi="Verdana"/>
          <w:sz w:val="20"/>
          <w:szCs w:val="20"/>
        </w:rPr>
        <w:t xml:space="preserve">aluar su situación individual en aras de </w:t>
      </w:r>
      <w:r w:rsidRPr="00A441DD">
        <w:rPr>
          <w:rFonts w:ascii="Verdana" w:hAnsi="Verdana"/>
          <w:sz w:val="20"/>
          <w:szCs w:val="20"/>
        </w:rPr>
        <w:t>priorizar los pagos que se le deben (</w:t>
      </w:r>
      <w:r w:rsidRPr="00A441DD">
        <w:rPr>
          <w:rFonts w:ascii="Verdana" w:hAnsi="Verdana"/>
          <w:i/>
          <w:sz w:val="20"/>
          <w:szCs w:val="20"/>
        </w:rPr>
        <w:t>supra</w:t>
      </w:r>
      <w:r w:rsidRPr="00A441DD">
        <w:rPr>
          <w:rFonts w:ascii="Verdana" w:hAnsi="Verdana"/>
          <w:sz w:val="20"/>
          <w:szCs w:val="20"/>
        </w:rPr>
        <w:t xml:space="preserve"> Considerando 9)</w:t>
      </w:r>
      <w:r w:rsidR="000160D2" w:rsidRPr="00A441DD">
        <w:rPr>
          <w:rFonts w:ascii="Verdana" w:hAnsi="Verdana"/>
          <w:sz w:val="20"/>
          <w:szCs w:val="20"/>
        </w:rPr>
        <w:t xml:space="preserve">, la Corte requiere al Estado que, </w:t>
      </w:r>
      <w:r w:rsidR="001E42E3" w:rsidRPr="00A441DD">
        <w:rPr>
          <w:rFonts w:ascii="Verdana" w:hAnsi="Verdana"/>
          <w:sz w:val="20"/>
          <w:szCs w:val="20"/>
        </w:rPr>
        <w:t xml:space="preserve">a más tardar </w:t>
      </w:r>
      <w:r w:rsidR="001E42E3" w:rsidRPr="00F34741">
        <w:rPr>
          <w:rFonts w:ascii="Verdana" w:hAnsi="Verdana"/>
          <w:sz w:val="20"/>
          <w:szCs w:val="20"/>
        </w:rPr>
        <w:t xml:space="preserve">el </w:t>
      </w:r>
      <w:r w:rsidR="00BD796F" w:rsidRPr="00F34741">
        <w:rPr>
          <w:rFonts w:ascii="Verdana" w:hAnsi="Verdana"/>
          <w:sz w:val="20"/>
          <w:szCs w:val="20"/>
        </w:rPr>
        <w:t>17</w:t>
      </w:r>
      <w:r w:rsidR="003624A2" w:rsidRPr="00F34741">
        <w:rPr>
          <w:rFonts w:ascii="Verdana" w:hAnsi="Verdana"/>
          <w:sz w:val="20"/>
          <w:szCs w:val="20"/>
        </w:rPr>
        <w:t xml:space="preserve"> de diciembre de 2020</w:t>
      </w:r>
      <w:r w:rsidR="000160D2" w:rsidRPr="00F34741">
        <w:rPr>
          <w:rFonts w:ascii="Verdana" w:hAnsi="Verdana"/>
          <w:sz w:val="20"/>
          <w:szCs w:val="20"/>
        </w:rPr>
        <w:t>,</w:t>
      </w:r>
      <w:r w:rsidR="000160D2" w:rsidRPr="00A441DD">
        <w:rPr>
          <w:rFonts w:ascii="Verdana" w:hAnsi="Verdana"/>
          <w:sz w:val="20"/>
          <w:szCs w:val="20"/>
        </w:rPr>
        <w:t xml:space="preserve"> </w:t>
      </w:r>
      <w:r w:rsidR="004A03A0" w:rsidRPr="004A03A0">
        <w:rPr>
          <w:rFonts w:ascii="Verdana" w:hAnsi="Verdana"/>
          <w:sz w:val="20"/>
          <w:szCs w:val="20"/>
        </w:rPr>
        <w:t xml:space="preserve">presente un informe específico sobre la situación de dicha víctima, que incluya tanto </w:t>
      </w:r>
      <w:r w:rsidR="004A03A0">
        <w:rPr>
          <w:rFonts w:ascii="Verdana" w:hAnsi="Verdana"/>
          <w:sz w:val="20"/>
          <w:szCs w:val="20"/>
        </w:rPr>
        <w:t xml:space="preserve">los pagos que se le deben como </w:t>
      </w:r>
      <w:r w:rsidR="004A03A0" w:rsidRPr="004A03A0">
        <w:rPr>
          <w:rFonts w:ascii="Verdana" w:hAnsi="Verdana"/>
          <w:sz w:val="20"/>
          <w:szCs w:val="20"/>
        </w:rPr>
        <w:t>la atención médica que está recibiendo.</w:t>
      </w:r>
    </w:p>
    <w:p w14:paraId="428E15BF" w14:textId="77777777" w:rsidR="00EC4715" w:rsidRPr="00A441DD" w:rsidRDefault="00EC4715" w:rsidP="003F5106">
      <w:pPr>
        <w:pStyle w:val="Prrafodelista"/>
        <w:ind w:left="0"/>
        <w:rPr>
          <w:rFonts w:ascii="Verdana" w:eastAsia="Verdana" w:hAnsi="Verdana" w:cs="Verdana"/>
          <w:sz w:val="20"/>
          <w:szCs w:val="20"/>
        </w:rPr>
      </w:pPr>
    </w:p>
    <w:p w14:paraId="5FE505FE" w14:textId="77777777" w:rsidR="008E3F9F" w:rsidRPr="00A441DD" w:rsidRDefault="008E3F9F" w:rsidP="003F5106">
      <w:pPr>
        <w:pStyle w:val="Prrafodelista"/>
        <w:ind w:left="0"/>
        <w:rPr>
          <w:rFonts w:ascii="Verdana" w:eastAsia="Verdana" w:hAnsi="Verdana" w:cs="Verdana"/>
          <w:sz w:val="20"/>
          <w:szCs w:val="20"/>
        </w:rPr>
      </w:pPr>
    </w:p>
    <w:p w14:paraId="7023D7A8" w14:textId="77777777" w:rsidR="00851F14" w:rsidRPr="00A441DD" w:rsidRDefault="00851F14" w:rsidP="00311408">
      <w:pPr>
        <w:pStyle w:val="Prrafodelista"/>
        <w:spacing w:after="120"/>
        <w:ind w:left="0" w:right="18"/>
        <w:jc w:val="both"/>
        <w:rPr>
          <w:rFonts w:ascii="Verdana" w:hAnsi="Verdana"/>
          <w:b/>
          <w:sz w:val="20"/>
          <w:szCs w:val="20"/>
          <w:lang w:val="es-PR"/>
        </w:rPr>
      </w:pPr>
      <w:r w:rsidRPr="00A441DD">
        <w:rPr>
          <w:rFonts w:ascii="Verdana" w:hAnsi="Verdana"/>
          <w:b/>
          <w:sz w:val="20"/>
          <w:szCs w:val="20"/>
          <w:lang w:val="es-PR"/>
        </w:rPr>
        <w:t>POR TANTO:</w:t>
      </w:r>
    </w:p>
    <w:p w14:paraId="2A1547EF" w14:textId="77777777" w:rsidR="00292742" w:rsidRPr="00A441DD" w:rsidRDefault="00292742" w:rsidP="00311408">
      <w:pPr>
        <w:pStyle w:val="Prrafodelista"/>
        <w:spacing w:after="120"/>
        <w:ind w:left="0" w:right="18"/>
        <w:jc w:val="both"/>
        <w:rPr>
          <w:rFonts w:ascii="Verdana" w:hAnsi="Verdana"/>
          <w:b/>
          <w:sz w:val="20"/>
          <w:szCs w:val="20"/>
          <w:lang w:val="es-PR"/>
        </w:rPr>
      </w:pPr>
    </w:p>
    <w:p w14:paraId="0D757810" w14:textId="77777777" w:rsidR="00851F14" w:rsidRPr="00A441DD" w:rsidRDefault="00851F14" w:rsidP="00311408">
      <w:pPr>
        <w:pStyle w:val="Prrafodelista"/>
        <w:spacing w:after="120"/>
        <w:ind w:left="0" w:right="18"/>
        <w:jc w:val="both"/>
        <w:rPr>
          <w:rFonts w:ascii="Verdana" w:hAnsi="Verdana"/>
          <w:b/>
          <w:sz w:val="20"/>
          <w:szCs w:val="20"/>
        </w:rPr>
      </w:pPr>
      <w:r w:rsidRPr="00A441DD">
        <w:rPr>
          <w:rFonts w:ascii="Verdana" w:hAnsi="Verdana"/>
          <w:b/>
          <w:sz w:val="20"/>
          <w:szCs w:val="20"/>
        </w:rPr>
        <w:t>LA CORTE INTERAMERICANA DE DERECHOS HUMANOS,</w:t>
      </w:r>
    </w:p>
    <w:p w14:paraId="6E8BC84A" w14:textId="77777777" w:rsidR="00851F14" w:rsidRPr="00A441DD" w:rsidRDefault="00851F14" w:rsidP="00311408">
      <w:pPr>
        <w:pStyle w:val="Prrafodelista"/>
        <w:spacing w:after="120"/>
        <w:ind w:left="0" w:right="18"/>
        <w:jc w:val="both"/>
        <w:rPr>
          <w:rFonts w:ascii="Verdana" w:hAnsi="Verdana"/>
          <w:b/>
          <w:sz w:val="20"/>
          <w:szCs w:val="20"/>
        </w:rPr>
      </w:pPr>
    </w:p>
    <w:p w14:paraId="038FADDB" w14:textId="77777777" w:rsidR="00851F14" w:rsidRPr="00A441DD" w:rsidRDefault="00A42DF3" w:rsidP="00311408">
      <w:pPr>
        <w:pStyle w:val="Prrafodelista"/>
        <w:spacing w:after="120"/>
        <w:ind w:left="0" w:right="18"/>
        <w:jc w:val="both"/>
        <w:rPr>
          <w:rFonts w:ascii="Verdana" w:hAnsi="Verdana"/>
          <w:sz w:val="20"/>
          <w:szCs w:val="20"/>
          <w:lang w:val="es-MX"/>
        </w:rPr>
      </w:pPr>
      <w:r w:rsidRPr="00A441DD">
        <w:rPr>
          <w:rFonts w:ascii="Verdana" w:hAnsi="Verdana"/>
          <w:sz w:val="20"/>
          <w:szCs w:val="20"/>
          <w:lang w:val="es-MX"/>
        </w:rPr>
        <w:t>en uso de las atribuciones que le confieren los artículos 63.2 y 68 de la Convención Americana sobre Derechos Humanos y 27, 31.2 y 69 del Reglamento del Tribunal,</w:t>
      </w:r>
    </w:p>
    <w:p w14:paraId="3A0D5E7C" w14:textId="77777777" w:rsidR="00292742" w:rsidRPr="00A441DD" w:rsidRDefault="00292742" w:rsidP="00311408">
      <w:pPr>
        <w:pStyle w:val="Prrafodelista"/>
        <w:spacing w:after="120"/>
        <w:ind w:left="0" w:right="18"/>
        <w:jc w:val="both"/>
        <w:rPr>
          <w:rFonts w:ascii="Verdana" w:hAnsi="Verdana"/>
          <w:sz w:val="20"/>
          <w:szCs w:val="20"/>
          <w:lang w:val="es-MX"/>
        </w:rPr>
      </w:pPr>
    </w:p>
    <w:p w14:paraId="2DEE902B" w14:textId="77777777" w:rsidR="00851F14" w:rsidRPr="00A441DD" w:rsidRDefault="00851F14" w:rsidP="00311408">
      <w:pPr>
        <w:spacing w:after="120"/>
        <w:ind w:right="18"/>
        <w:jc w:val="both"/>
        <w:rPr>
          <w:rFonts w:ascii="Verdana" w:hAnsi="Verdana"/>
          <w:b/>
          <w:sz w:val="20"/>
          <w:szCs w:val="20"/>
        </w:rPr>
      </w:pPr>
      <w:r w:rsidRPr="00A441DD">
        <w:rPr>
          <w:rFonts w:ascii="Verdana" w:hAnsi="Verdana"/>
          <w:b/>
          <w:sz w:val="20"/>
          <w:szCs w:val="20"/>
        </w:rPr>
        <w:t>RESUELVE:</w:t>
      </w:r>
    </w:p>
    <w:p w14:paraId="341D8249" w14:textId="77777777" w:rsidR="00851F14" w:rsidRPr="00A441DD" w:rsidRDefault="00851F14" w:rsidP="00311408">
      <w:pPr>
        <w:spacing w:after="120"/>
        <w:ind w:right="18"/>
        <w:jc w:val="both"/>
        <w:rPr>
          <w:rFonts w:ascii="Verdana" w:hAnsi="Verdana"/>
          <w:b/>
          <w:sz w:val="20"/>
          <w:szCs w:val="20"/>
        </w:rPr>
      </w:pPr>
    </w:p>
    <w:p w14:paraId="6B1BFAFD" w14:textId="77777777" w:rsidR="00EE5BEB" w:rsidRPr="00A441DD" w:rsidRDefault="00EE5BEB" w:rsidP="00311408">
      <w:pPr>
        <w:pStyle w:val="Prrafodelista"/>
        <w:numPr>
          <w:ilvl w:val="0"/>
          <w:numId w:val="4"/>
        </w:numPr>
        <w:spacing w:after="120"/>
        <w:ind w:left="0" w:right="18" w:firstLine="0"/>
        <w:jc w:val="both"/>
        <w:rPr>
          <w:rFonts w:ascii="Verdana" w:hAnsi="Verdana"/>
          <w:sz w:val="20"/>
          <w:szCs w:val="20"/>
        </w:rPr>
      </w:pPr>
      <w:r w:rsidRPr="00A441DD">
        <w:rPr>
          <w:rFonts w:ascii="Verdana" w:hAnsi="Verdana"/>
          <w:sz w:val="20"/>
          <w:szCs w:val="20"/>
        </w:rPr>
        <w:t xml:space="preserve">Declarar improcedente la solicitud de medidas provisionales presentada por </w:t>
      </w:r>
      <w:r w:rsidR="001F7053" w:rsidRPr="00A441DD">
        <w:rPr>
          <w:rFonts w:ascii="Verdana" w:hAnsi="Verdana"/>
          <w:sz w:val="20"/>
          <w:szCs w:val="20"/>
        </w:rPr>
        <w:t xml:space="preserve">los </w:t>
      </w:r>
      <w:r w:rsidRPr="00A441DD">
        <w:rPr>
          <w:rFonts w:ascii="Verdana" w:hAnsi="Verdana"/>
          <w:sz w:val="20"/>
          <w:szCs w:val="20"/>
        </w:rPr>
        <w:t>representantes</w:t>
      </w:r>
      <w:r w:rsidR="009A5480" w:rsidRPr="00A441DD">
        <w:rPr>
          <w:rFonts w:ascii="Verdana" w:hAnsi="Verdana"/>
          <w:sz w:val="20"/>
          <w:szCs w:val="20"/>
        </w:rPr>
        <w:t xml:space="preserve"> de las víctimas</w:t>
      </w:r>
      <w:r w:rsidRPr="00A441DD">
        <w:rPr>
          <w:rFonts w:ascii="Verdana" w:hAnsi="Verdana"/>
          <w:sz w:val="20"/>
          <w:szCs w:val="20"/>
        </w:rPr>
        <w:t xml:space="preserve">, en virtud de que el asunto planteado ante el Tribunal no es materia de medidas provisionales en los </w:t>
      </w:r>
      <w:r w:rsidR="009A65E3" w:rsidRPr="00A441DD">
        <w:rPr>
          <w:rFonts w:ascii="Verdana" w:hAnsi="Verdana"/>
          <w:sz w:val="20"/>
          <w:szCs w:val="20"/>
        </w:rPr>
        <w:t>términos</w:t>
      </w:r>
      <w:r w:rsidRPr="00A441DD">
        <w:rPr>
          <w:rFonts w:ascii="Verdana" w:hAnsi="Verdana"/>
          <w:sz w:val="20"/>
          <w:szCs w:val="20"/>
        </w:rPr>
        <w:t xml:space="preserve"> del </w:t>
      </w:r>
      <w:r w:rsidR="009A65E3" w:rsidRPr="00A441DD">
        <w:rPr>
          <w:rFonts w:ascii="Verdana" w:hAnsi="Verdana"/>
          <w:sz w:val="20"/>
          <w:szCs w:val="20"/>
        </w:rPr>
        <w:t>artículo</w:t>
      </w:r>
      <w:r w:rsidRPr="00A441DD">
        <w:rPr>
          <w:rFonts w:ascii="Verdana" w:hAnsi="Verdana"/>
          <w:sz w:val="20"/>
          <w:szCs w:val="20"/>
        </w:rPr>
        <w:t xml:space="preserve"> 63.2 de la </w:t>
      </w:r>
      <w:r w:rsidR="009A65E3" w:rsidRPr="00A441DD">
        <w:rPr>
          <w:rFonts w:ascii="Verdana" w:hAnsi="Verdana"/>
          <w:sz w:val="20"/>
          <w:szCs w:val="20"/>
        </w:rPr>
        <w:t>Convención</w:t>
      </w:r>
      <w:r w:rsidRPr="00A441DD">
        <w:rPr>
          <w:rFonts w:ascii="Verdana" w:hAnsi="Verdana"/>
          <w:sz w:val="20"/>
          <w:szCs w:val="20"/>
        </w:rPr>
        <w:t xml:space="preserve"> Americana sobre Derechos Humanos, sino que correspond</w:t>
      </w:r>
      <w:r w:rsidR="006F0A1C" w:rsidRPr="00A441DD">
        <w:rPr>
          <w:rFonts w:ascii="Verdana" w:hAnsi="Verdana"/>
          <w:sz w:val="20"/>
          <w:szCs w:val="20"/>
        </w:rPr>
        <w:t>e</w:t>
      </w:r>
      <w:r w:rsidRPr="00A441DD">
        <w:rPr>
          <w:rFonts w:ascii="Verdana" w:hAnsi="Verdana"/>
          <w:sz w:val="20"/>
          <w:szCs w:val="20"/>
        </w:rPr>
        <w:t xml:space="preserve"> ser evaluado en el marco de la </w:t>
      </w:r>
      <w:r w:rsidR="009A65E3" w:rsidRPr="00A441DD">
        <w:rPr>
          <w:rFonts w:ascii="Verdana" w:hAnsi="Verdana"/>
          <w:sz w:val="20"/>
          <w:szCs w:val="20"/>
        </w:rPr>
        <w:t>supervisión</w:t>
      </w:r>
      <w:r w:rsidR="00264CD0" w:rsidRPr="00A441DD">
        <w:rPr>
          <w:rFonts w:ascii="Verdana" w:hAnsi="Verdana"/>
          <w:sz w:val="20"/>
          <w:szCs w:val="20"/>
        </w:rPr>
        <w:t xml:space="preserve"> del cumplimiento de la</w:t>
      </w:r>
      <w:r w:rsidRPr="00A441DD">
        <w:rPr>
          <w:rFonts w:ascii="Verdana" w:hAnsi="Verdana"/>
          <w:sz w:val="20"/>
          <w:szCs w:val="20"/>
        </w:rPr>
        <w:t xml:space="preserve"> Sentencia dictada en el </w:t>
      </w:r>
      <w:r w:rsidR="00264CD0" w:rsidRPr="00A441DD">
        <w:rPr>
          <w:rFonts w:ascii="Verdana" w:eastAsia="Calibri" w:hAnsi="Verdana" w:cs="Verdana"/>
          <w:i/>
          <w:color w:val="000000"/>
          <w:sz w:val="20"/>
          <w:szCs w:val="20"/>
          <w:lang w:val="es-CR"/>
        </w:rPr>
        <w:t>Caso Acevedo Jaramillo y otros Vs. Perú</w:t>
      </w:r>
      <w:r w:rsidRPr="00A441DD">
        <w:rPr>
          <w:rFonts w:ascii="Verdana" w:hAnsi="Verdana"/>
          <w:i/>
          <w:iCs/>
          <w:sz w:val="20"/>
          <w:szCs w:val="20"/>
        </w:rPr>
        <w:t xml:space="preserve">, </w:t>
      </w:r>
      <w:r w:rsidRPr="00A441DD">
        <w:rPr>
          <w:rFonts w:ascii="Verdana" w:hAnsi="Verdana"/>
          <w:iCs/>
          <w:sz w:val="20"/>
          <w:szCs w:val="20"/>
        </w:rPr>
        <w:t xml:space="preserve">lo cual fue realizado en los Considerandos </w:t>
      </w:r>
      <w:r w:rsidR="00D93E46" w:rsidRPr="00A441DD">
        <w:rPr>
          <w:rFonts w:ascii="Verdana" w:hAnsi="Verdana"/>
          <w:iCs/>
          <w:sz w:val="20"/>
          <w:szCs w:val="20"/>
        </w:rPr>
        <w:t>19 a 21</w:t>
      </w:r>
      <w:r w:rsidRPr="00A441DD">
        <w:rPr>
          <w:rFonts w:ascii="Verdana" w:hAnsi="Verdana"/>
          <w:iCs/>
          <w:sz w:val="20"/>
          <w:szCs w:val="20"/>
        </w:rPr>
        <w:t xml:space="preserve"> de la presente Resolución</w:t>
      </w:r>
      <w:r w:rsidRPr="00A441DD">
        <w:rPr>
          <w:rFonts w:ascii="Verdana" w:hAnsi="Verdana"/>
          <w:sz w:val="20"/>
          <w:szCs w:val="20"/>
        </w:rPr>
        <w:t>.</w:t>
      </w:r>
    </w:p>
    <w:p w14:paraId="2B78BF43" w14:textId="77777777" w:rsidR="00EE5BEB" w:rsidRPr="00A441DD" w:rsidRDefault="00EE5BEB" w:rsidP="00311408">
      <w:pPr>
        <w:pStyle w:val="Prrafodelista"/>
        <w:spacing w:after="120"/>
        <w:ind w:left="0" w:right="18"/>
        <w:jc w:val="both"/>
        <w:rPr>
          <w:rFonts w:ascii="Verdana" w:hAnsi="Verdana"/>
          <w:sz w:val="20"/>
          <w:szCs w:val="20"/>
        </w:rPr>
      </w:pPr>
    </w:p>
    <w:p w14:paraId="524E30D9" w14:textId="77777777" w:rsidR="00851F14" w:rsidRPr="00A441DD" w:rsidRDefault="00EE5BEB" w:rsidP="00311408">
      <w:pPr>
        <w:pStyle w:val="Prrafodelista"/>
        <w:numPr>
          <w:ilvl w:val="0"/>
          <w:numId w:val="4"/>
        </w:numPr>
        <w:spacing w:after="120"/>
        <w:ind w:left="0" w:right="18" w:firstLine="0"/>
        <w:jc w:val="both"/>
        <w:rPr>
          <w:rFonts w:ascii="Verdana" w:hAnsi="Verdana"/>
          <w:sz w:val="20"/>
          <w:szCs w:val="20"/>
        </w:rPr>
      </w:pPr>
      <w:r w:rsidRPr="00A441DD">
        <w:rPr>
          <w:rFonts w:ascii="Verdana" w:hAnsi="Verdana"/>
          <w:sz w:val="20"/>
          <w:szCs w:val="20"/>
        </w:rPr>
        <w:t>Mantener abierto el procedimiento de supervisión de cumplimiento de los siguientes puntos pendientes de acatamiento, que serán analizados en una posterior Resolución:</w:t>
      </w:r>
    </w:p>
    <w:p w14:paraId="1CB4E7ED" w14:textId="77777777" w:rsidR="00EE5BEB" w:rsidRPr="00A441DD" w:rsidRDefault="00EE5BEB" w:rsidP="00311408">
      <w:pPr>
        <w:pStyle w:val="Prrafodelista"/>
        <w:spacing w:after="120"/>
        <w:rPr>
          <w:rFonts w:ascii="Verdana" w:hAnsi="Verdana"/>
          <w:sz w:val="20"/>
          <w:szCs w:val="20"/>
        </w:rPr>
      </w:pPr>
    </w:p>
    <w:p w14:paraId="63322292" w14:textId="77777777" w:rsidR="0008668B" w:rsidRPr="00A441DD" w:rsidRDefault="0008668B"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Pr="00A441DD">
        <w:rPr>
          <w:rFonts w:ascii="Verdana" w:hAnsi="Verdana"/>
          <w:bCs/>
          <w:sz w:val="20"/>
          <w:szCs w:val="20"/>
        </w:rPr>
        <w:t>garantizar a los lesionados en el goce de sus derechos o libertades conculcados</w:t>
      </w:r>
      <w:r w:rsidRPr="00A441DD">
        <w:rPr>
          <w:rFonts w:ascii="Verdana" w:hAnsi="Verdana"/>
          <w:sz w:val="20"/>
          <w:szCs w:val="20"/>
        </w:rPr>
        <w:t>, a través de la efectiva ejecución de las sentencias de amparo cuyo incumplimiento fue declarado por este Tribunal, en los términos de los párrafos 299 y 318 de la […] Sentencia”</w:t>
      </w:r>
      <w:r w:rsidR="004F1686">
        <w:rPr>
          <w:rFonts w:ascii="Verdana" w:hAnsi="Verdana"/>
          <w:sz w:val="20"/>
          <w:szCs w:val="20"/>
        </w:rPr>
        <w:t xml:space="preserve"> (</w:t>
      </w:r>
      <w:r w:rsidR="004F1686" w:rsidRPr="004F1686">
        <w:rPr>
          <w:rFonts w:ascii="Verdana" w:hAnsi="Verdana"/>
          <w:i/>
          <w:sz w:val="20"/>
          <w:szCs w:val="20"/>
        </w:rPr>
        <w:t xml:space="preserve">punto resolutivo </w:t>
      </w:r>
      <w:r w:rsidR="00EB7E2B">
        <w:rPr>
          <w:rFonts w:ascii="Verdana" w:hAnsi="Verdana"/>
          <w:i/>
          <w:sz w:val="20"/>
          <w:szCs w:val="20"/>
        </w:rPr>
        <w:t>quinto</w:t>
      </w:r>
      <w:r w:rsidR="004F1686" w:rsidRPr="004F1686">
        <w:rPr>
          <w:rFonts w:ascii="Verdana" w:hAnsi="Verdana"/>
          <w:i/>
          <w:sz w:val="20"/>
          <w:szCs w:val="20"/>
        </w:rPr>
        <w:t xml:space="preserve"> de la Sentencia</w:t>
      </w:r>
      <w:r w:rsidR="004F1686">
        <w:rPr>
          <w:rFonts w:ascii="Verdana" w:hAnsi="Verdana"/>
          <w:sz w:val="20"/>
          <w:szCs w:val="20"/>
        </w:rPr>
        <w:t>);</w:t>
      </w:r>
    </w:p>
    <w:p w14:paraId="15653314" w14:textId="77777777" w:rsidR="00BA68B6" w:rsidRPr="00A441DD" w:rsidRDefault="0008668B"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“en el caso de la falta de cumplimiento de las sentencias que ordenan reponer a trabajadores en sus cargos o similares, en el plazo de un año, reestablecer en dichos puestos a las víctimas y, si esto no fuera posible, brindarles alternativas de empleo que respeten las condiciones, salarios y remuneraciones que tenían al momento de ser despedidos, en los términos del párraf</w:t>
      </w:r>
      <w:r w:rsidR="00BA68B6" w:rsidRPr="00A441DD">
        <w:rPr>
          <w:rFonts w:ascii="Verdana" w:hAnsi="Verdana"/>
          <w:sz w:val="20"/>
          <w:szCs w:val="20"/>
        </w:rPr>
        <w:t>o 299 de la […] Sentencia.</w:t>
      </w:r>
      <w:r w:rsidRPr="00A441DD">
        <w:rPr>
          <w:rFonts w:ascii="Verdana" w:hAnsi="Verdana"/>
          <w:sz w:val="20"/>
          <w:szCs w:val="20"/>
        </w:rPr>
        <w:t xml:space="preserve"> Si no fuera posible reponer en sus puestos o en otros similares a los trabajadores, </w:t>
      </w:r>
      <w:r w:rsidRPr="00A441DD">
        <w:rPr>
          <w:rFonts w:ascii="Verdana" w:hAnsi="Verdana"/>
          <w:color w:val="000000"/>
          <w:sz w:val="20"/>
          <w:szCs w:val="20"/>
        </w:rPr>
        <w:t xml:space="preserve">el Estado </w:t>
      </w:r>
      <w:r w:rsidRPr="00A441DD">
        <w:rPr>
          <w:rFonts w:ascii="Verdana" w:hAnsi="Verdana"/>
          <w:sz w:val="20"/>
          <w:szCs w:val="20"/>
        </w:rPr>
        <w:t xml:space="preserve">deberá proceder al pago de una indemnización por concepto de terminación de las relaciones laborales por causa injustificada, en los términos de los párrafos 300 y 318 de la </w:t>
      </w:r>
      <w:r w:rsidR="00BA68B6" w:rsidRPr="00A441DD">
        <w:rPr>
          <w:rFonts w:ascii="Verdana" w:hAnsi="Verdana"/>
          <w:sz w:val="20"/>
          <w:szCs w:val="20"/>
        </w:rPr>
        <w:t>[…]</w:t>
      </w:r>
      <w:r w:rsidRPr="00A441DD">
        <w:rPr>
          <w:rFonts w:ascii="Verdana" w:hAnsi="Verdana"/>
          <w:sz w:val="20"/>
          <w:szCs w:val="20"/>
        </w:rPr>
        <w:t xml:space="preserve"> Sentencia</w:t>
      </w:r>
      <w:r w:rsidR="00BA68B6" w:rsidRPr="00A441DD">
        <w:rPr>
          <w:rFonts w:ascii="Verdana" w:hAnsi="Verdana"/>
          <w:sz w:val="20"/>
          <w:szCs w:val="20"/>
        </w:rPr>
        <w:t>”</w:t>
      </w:r>
      <w:r w:rsidR="004F1686">
        <w:rPr>
          <w:rFonts w:ascii="Verdana" w:hAnsi="Verdana"/>
          <w:sz w:val="20"/>
          <w:szCs w:val="20"/>
        </w:rPr>
        <w:t xml:space="preserve"> (</w:t>
      </w:r>
      <w:r w:rsidR="004F1686" w:rsidRPr="004F1686">
        <w:rPr>
          <w:rFonts w:ascii="Verdana" w:hAnsi="Verdana"/>
          <w:i/>
          <w:sz w:val="20"/>
          <w:szCs w:val="20"/>
        </w:rPr>
        <w:t xml:space="preserve">punto resolutivo </w:t>
      </w:r>
      <w:r w:rsidR="00EB7E2B">
        <w:rPr>
          <w:rFonts w:ascii="Verdana" w:hAnsi="Verdana"/>
          <w:i/>
          <w:sz w:val="20"/>
          <w:szCs w:val="20"/>
        </w:rPr>
        <w:t>sexto</w:t>
      </w:r>
      <w:r w:rsidR="004F1686" w:rsidRPr="004F1686">
        <w:rPr>
          <w:rFonts w:ascii="Verdana" w:hAnsi="Verdana"/>
          <w:i/>
          <w:sz w:val="20"/>
          <w:szCs w:val="20"/>
        </w:rPr>
        <w:t xml:space="preserve"> de la Sentencia</w:t>
      </w:r>
      <w:r w:rsidR="004F1686">
        <w:rPr>
          <w:rFonts w:ascii="Verdana" w:hAnsi="Verdana"/>
          <w:sz w:val="20"/>
          <w:szCs w:val="20"/>
        </w:rPr>
        <w:t>);</w:t>
      </w:r>
    </w:p>
    <w:p w14:paraId="6665394A"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 xml:space="preserve">pagar a los trabajadores cesados respecto de quienes no se han cumplido las sentencias de amparo que ordenaron su reposición o a sus derechohabientes, en el plazo de 15 meses, una indemnización por concepto de los ingresos dejados de percibir, en los términos de los párrafos 304, 307, 319, 323, 327 y 328 de la </w:t>
      </w:r>
      <w:r w:rsidRPr="00A441DD">
        <w:rPr>
          <w:rFonts w:ascii="Verdana" w:hAnsi="Verdana"/>
          <w:sz w:val="20"/>
          <w:szCs w:val="20"/>
        </w:rPr>
        <w:t>[…]</w:t>
      </w:r>
      <w:r w:rsidR="0008668B" w:rsidRPr="00A441DD">
        <w:rPr>
          <w:rFonts w:ascii="Verdana" w:hAnsi="Verdana"/>
          <w:sz w:val="20"/>
          <w:szCs w:val="20"/>
        </w:rPr>
        <w:t xml:space="preserve"> Sentencia</w:t>
      </w:r>
      <w:r w:rsidRPr="00A441DD">
        <w:rPr>
          <w:rFonts w:ascii="Verdana" w:hAnsi="Verdana"/>
          <w:sz w:val="20"/>
          <w:szCs w:val="20"/>
        </w:rPr>
        <w:t>”</w:t>
      </w:r>
      <w:r w:rsidR="004F1686">
        <w:rPr>
          <w:rFonts w:ascii="Verdana" w:hAnsi="Verdana"/>
          <w:sz w:val="20"/>
          <w:szCs w:val="20"/>
        </w:rPr>
        <w:t xml:space="preserve"> (</w:t>
      </w:r>
      <w:r w:rsidR="004F1686" w:rsidRPr="004F1686">
        <w:rPr>
          <w:rFonts w:ascii="Verdana" w:hAnsi="Verdana"/>
          <w:i/>
          <w:sz w:val="20"/>
          <w:szCs w:val="20"/>
        </w:rPr>
        <w:t xml:space="preserve">punto resolutivo </w:t>
      </w:r>
      <w:r w:rsidR="00EB7E2B">
        <w:rPr>
          <w:rFonts w:ascii="Verdana" w:hAnsi="Verdana"/>
          <w:i/>
          <w:sz w:val="20"/>
          <w:szCs w:val="20"/>
        </w:rPr>
        <w:t>séptimo</w:t>
      </w:r>
      <w:r w:rsidR="004F1686" w:rsidRPr="004F1686">
        <w:rPr>
          <w:rFonts w:ascii="Verdana" w:hAnsi="Verdana"/>
          <w:i/>
          <w:sz w:val="20"/>
          <w:szCs w:val="20"/>
        </w:rPr>
        <w:t xml:space="preserve"> de la Sentencia</w:t>
      </w:r>
      <w:r w:rsidR="004F1686">
        <w:rPr>
          <w:rFonts w:ascii="Verdana" w:hAnsi="Verdana"/>
          <w:sz w:val="20"/>
          <w:szCs w:val="20"/>
        </w:rPr>
        <w:t>);</w:t>
      </w:r>
    </w:p>
    <w:p w14:paraId="5453C078"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 xml:space="preserve">determinar, de acuerdo al derecho interno y a través de los mecanismos correspondientes, quiénes son las víctimas que tienen derecho a la jubilación, ya sea por su edad o salud o por cualesquiera otras circunstancias prescritas en la ley interna. En el caso de las víctimas fallecidas, las autoridades estatales competentes deberán determinar, de acuerdo al derecho interno y a través de los mecanismos correspondientes, quiénes son los beneficiarios de la correspondiente pensión por muerte, en los términos de los párrafos 305 y 307 de la </w:t>
      </w:r>
      <w:r w:rsidRPr="00A441DD">
        <w:rPr>
          <w:rFonts w:ascii="Verdana" w:hAnsi="Verdana"/>
          <w:sz w:val="20"/>
          <w:szCs w:val="20"/>
        </w:rPr>
        <w:t>[…] Sentencia”</w:t>
      </w:r>
      <w:r w:rsidR="004F1686">
        <w:rPr>
          <w:rFonts w:ascii="Verdana" w:hAnsi="Verdana"/>
          <w:sz w:val="20"/>
          <w:szCs w:val="20"/>
        </w:rPr>
        <w:t xml:space="preserve"> (</w:t>
      </w:r>
      <w:r w:rsidR="004F1686" w:rsidRPr="004F1686">
        <w:rPr>
          <w:rFonts w:ascii="Verdana" w:hAnsi="Verdana"/>
          <w:i/>
          <w:sz w:val="20"/>
          <w:szCs w:val="20"/>
        </w:rPr>
        <w:t xml:space="preserve">punto resolutivo </w:t>
      </w:r>
      <w:r w:rsidR="00EB7E2B">
        <w:rPr>
          <w:rFonts w:ascii="Verdana" w:hAnsi="Verdana"/>
          <w:i/>
          <w:sz w:val="20"/>
          <w:szCs w:val="20"/>
        </w:rPr>
        <w:t>octavo</w:t>
      </w:r>
      <w:r w:rsidR="004F1686" w:rsidRPr="004F1686">
        <w:rPr>
          <w:rFonts w:ascii="Verdana" w:hAnsi="Verdana"/>
          <w:i/>
          <w:sz w:val="20"/>
          <w:szCs w:val="20"/>
        </w:rPr>
        <w:t xml:space="preserve"> de la Sentencia</w:t>
      </w:r>
      <w:r w:rsidR="004F1686">
        <w:rPr>
          <w:rFonts w:ascii="Verdana" w:hAnsi="Verdana"/>
          <w:sz w:val="20"/>
          <w:szCs w:val="20"/>
        </w:rPr>
        <w:t>);</w:t>
      </w:r>
    </w:p>
    <w:p w14:paraId="2C0BADB6"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 xml:space="preserve">pagar a los trabajadores cesados respecto de quienes no se han cumplido las sentencias de amparo que ordenaron su reposición, en el plazo de 15 meses, las pensiones de jubilación que les correspondan, en los términos de los párrafos 305, 307, 319, 323 y 328 de la </w:t>
      </w:r>
      <w:r w:rsidR="004F1686">
        <w:rPr>
          <w:rFonts w:ascii="Verdana" w:hAnsi="Verdana"/>
          <w:sz w:val="20"/>
          <w:szCs w:val="20"/>
        </w:rPr>
        <w:t>[…] Sentencia” (</w:t>
      </w:r>
      <w:r w:rsidR="004F1686" w:rsidRPr="004F1686">
        <w:rPr>
          <w:rFonts w:ascii="Verdana" w:hAnsi="Verdana"/>
          <w:i/>
          <w:sz w:val="20"/>
          <w:szCs w:val="20"/>
        </w:rPr>
        <w:t>punto resolutivo noveno de la Sentencia</w:t>
      </w:r>
      <w:r w:rsidR="004F1686">
        <w:rPr>
          <w:rFonts w:ascii="Verdana" w:hAnsi="Verdana"/>
          <w:sz w:val="20"/>
          <w:szCs w:val="20"/>
        </w:rPr>
        <w:t>);</w:t>
      </w:r>
    </w:p>
    <w:p w14:paraId="5713EB18"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“p</w:t>
      </w:r>
      <w:r w:rsidR="0008668B" w:rsidRPr="00A441DD">
        <w:rPr>
          <w:rFonts w:ascii="Verdana" w:hAnsi="Verdana"/>
          <w:sz w:val="20"/>
          <w:szCs w:val="20"/>
        </w:rPr>
        <w:t xml:space="preserve">agar a los derechohabientes de los trabajadores cesados que hubieren fallecido respecto de quienes no se han cumplido las sentencias de amparo que ordenaron su reposición, en el plazo de 15 meses, las pensiones por muerte que les correspondan, en los términos de los párrafos 305, 307, 320, 323 y 328 de la </w:t>
      </w:r>
      <w:r w:rsidR="004F1686">
        <w:rPr>
          <w:rFonts w:ascii="Verdana" w:hAnsi="Verdana"/>
          <w:sz w:val="20"/>
          <w:szCs w:val="20"/>
        </w:rPr>
        <w:t>[…] Sentencia” (</w:t>
      </w:r>
      <w:r w:rsidR="004F1686" w:rsidRPr="004F1686">
        <w:rPr>
          <w:rFonts w:ascii="Verdana" w:hAnsi="Verdana"/>
          <w:i/>
          <w:sz w:val="20"/>
          <w:szCs w:val="20"/>
        </w:rPr>
        <w:t xml:space="preserve">punto resolutivo </w:t>
      </w:r>
      <w:r w:rsidR="0086142B">
        <w:rPr>
          <w:rFonts w:ascii="Verdana" w:hAnsi="Verdana"/>
          <w:i/>
          <w:sz w:val="20"/>
          <w:szCs w:val="20"/>
        </w:rPr>
        <w:t>décimo</w:t>
      </w:r>
      <w:r w:rsidR="004F1686" w:rsidRPr="004F1686">
        <w:rPr>
          <w:rFonts w:ascii="Verdana" w:hAnsi="Verdana"/>
          <w:i/>
          <w:sz w:val="20"/>
          <w:szCs w:val="20"/>
        </w:rPr>
        <w:t xml:space="preserve"> de la Sentencia</w:t>
      </w:r>
      <w:r w:rsidR="004F1686">
        <w:rPr>
          <w:rFonts w:ascii="Verdana" w:hAnsi="Verdana"/>
          <w:sz w:val="20"/>
          <w:szCs w:val="20"/>
        </w:rPr>
        <w:t>);</w:t>
      </w:r>
    </w:p>
    <w:p w14:paraId="322ED89A"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adoptar, en el plazo de 15 meses, todas las medidas necesarias para asegurar que los trabajadores que no fueron repuestos en cumplimiento de las sentencias de amparo tengan acceso al sistema de seguridad social, en los térmi</w:t>
      </w:r>
      <w:r w:rsidR="004F1686">
        <w:rPr>
          <w:rFonts w:ascii="Verdana" w:hAnsi="Verdana"/>
          <w:sz w:val="20"/>
          <w:szCs w:val="20"/>
        </w:rPr>
        <w:t>nos de los párrafos 307 y 319” (</w:t>
      </w:r>
      <w:r w:rsidR="004F1686" w:rsidRPr="004F1686">
        <w:rPr>
          <w:rFonts w:ascii="Verdana" w:hAnsi="Verdana"/>
          <w:i/>
          <w:sz w:val="20"/>
          <w:szCs w:val="20"/>
        </w:rPr>
        <w:t xml:space="preserve">punto resolutivo </w:t>
      </w:r>
      <w:r w:rsidR="0086142B">
        <w:rPr>
          <w:rFonts w:ascii="Verdana" w:hAnsi="Verdana"/>
          <w:i/>
          <w:sz w:val="20"/>
          <w:szCs w:val="20"/>
        </w:rPr>
        <w:t>undécimo</w:t>
      </w:r>
      <w:r w:rsidR="004F1686" w:rsidRPr="004F1686">
        <w:rPr>
          <w:rFonts w:ascii="Verdana" w:hAnsi="Verdana"/>
          <w:i/>
          <w:sz w:val="20"/>
          <w:szCs w:val="20"/>
        </w:rPr>
        <w:t xml:space="preserve"> de la Sentencia</w:t>
      </w:r>
      <w:r w:rsidR="004F1686">
        <w:rPr>
          <w:rFonts w:ascii="Verdana" w:hAnsi="Verdana"/>
          <w:sz w:val="20"/>
          <w:szCs w:val="20"/>
        </w:rPr>
        <w:t>);</w:t>
      </w:r>
    </w:p>
    <w:p w14:paraId="4A386077"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 xml:space="preserve">pagar, en el plazo de 15 meses, la cantidad fijada en el párrafo 312 de la </w:t>
      </w:r>
      <w:r w:rsidRPr="00A441DD">
        <w:rPr>
          <w:rFonts w:ascii="Verdana" w:hAnsi="Verdana"/>
          <w:sz w:val="20"/>
          <w:szCs w:val="20"/>
        </w:rPr>
        <w:t>[…]</w:t>
      </w:r>
      <w:r w:rsidR="0008668B" w:rsidRPr="00A441DD">
        <w:rPr>
          <w:rFonts w:ascii="Verdana" w:hAnsi="Verdana"/>
          <w:sz w:val="20"/>
          <w:szCs w:val="20"/>
        </w:rPr>
        <w:t xml:space="preserve"> Sentencia por concepto de daño inmaterial a las víctimas beneficiarias de </w:t>
      </w:r>
      <w:r w:rsidR="0008668B" w:rsidRPr="00A441DD">
        <w:rPr>
          <w:rFonts w:ascii="Verdana" w:hAnsi="Verdana"/>
          <w:sz w:val="20"/>
          <w:szCs w:val="20"/>
        </w:rPr>
        <w:lastRenderedPageBreak/>
        <w:t>sentencias de amparo que ordenan la restitución y que no fueron cumplidas, o a sus derechohabientes, en los términos de los párrafos 310 a 312, 321, 323, 327 y 328 de la misma</w:t>
      </w:r>
      <w:r w:rsidRPr="00A441DD">
        <w:rPr>
          <w:rFonts w:ascii="Verdana" w:hAnsi="Verdana"/>
          <w:sz w:val="20"/>
          <w:szCs w:val="20"/>
        </w:rPr>
        <w:t>”</w:t>
      </w:r>
      <w:r w:rsidR="004F1686">
        <w:rPr>
          <w:rFonts w:ascii="Verdana" w:hAnsi="Verdana"/>
          <w:sz w:val="20"/>
          <w:szCs w:val="20"/>
        </w:rPr>
        <w:t xml:space="preserve"> (</w:t>
      </w:r>
      <w:r w:rsidR="004F1686" w:rsidRPr="004F1686">
        <w:rPr>
          <w:rFonts w:ascii="Verdana" w:hAnsi="Verdana"/>
          <w:i/>
          <w:sz w:val="20"/>
          <w:szCs w:val="20"/>
        </w:rPr>
        <w:t>punto resolutivo</w:t>
      </w:r>
      <w:r w:rsidR="0086142B">
        <w:rPr>
          <w:rFonts w:ascii="Verdana" w:hAnsi="Verdana"/>
          <w:i/>
          <w:sz w:val="20"/>
          <w:szCs w:val="20"/>
        </w:rPr>
        <w:t xml:space="preserve"> duodécimo</w:t>
      </w:r>
      <w:r w:rsidR="004F1686" w:rsidRPr="004F1686">
        <w:rPr>
          <w:rFonts w:ascii="Verdana" w:hAnsi="Verdana"/>
          <w:i/>
          <w:sz w:val="20"/>
          <w:szCs w:val="20"/>
        </w:rPr>
        <w:t xml:space="preserve"> de la Sentencia</w:t>
      </w:r>
      <w:r w:rsidR="004F1686">
        <w:rPr>
          <w:rFonts w:ascii="Verdana" w:hAnsi="Verdana"/>
          <w:sz w:val="20"/>
          <w:szCs w:val="20"/>
        </w:rPr>
        <w:t>);</w:t>
      </w:r>
    </w:p>
    <w:p w14:paraId="6FD98ADF" w14:textId="77777777" w:rsidR="00BA68B6"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w:t>
      </w:r>
      <w:r w:rsidR="0008668B" w:rsidRPr="00A441DD">
        <w:rPr>
          <w:rFonts w:ascii="Verdana" w:hAnsi="Verdana"/>
          <w:sz w:val="20"/>
          <w:szCs w:val="20"/>
        </w:rPr>
        <w:t>pagar</w:t>
      </w:r>
      <w:r w:rsidRPr="00A441DD">
        <w:rPr>
          <w:rFonts w:ascii="Verdana" w:hAnsi="Verdana"/>
          <w:sz w:val="20"/>
          <w:szCs w:val="20"/>
        </w:rPr>
        <w:t xml:space="preserve"> […]</w:t>
      </w:r>
      <w:r w:rsidR="0008668B" w:rsidRPr="00A441DD">
        <w:rPr>
          <w:rFonts w:ascii="Verdana" w:hAnsi="Verdana"/>
          <w:sz w:val="20"/>
          <w:szCs w:val="20"/>
        </w:rPr>
        <w:t xml:space="preserve"> la cantidad total dispuesta en el párrafo 316 de la presente Sentencia por concepto de costas y gastos, que deberá repartirse en partes iguales entre el Centro de Asesoría Laboral del Perú (CEDAL) y los siete grupos de representantes de las víctimas acreditados ante la Corte, en los términos de los párrafos 316, 323, 324, 327 y 328 de la misma</w:t>
      </w:r>
      <w:r w:rsidR="004F1686">
        <w:rPr>
          <w:rFonts w:ascii="Verdana" w:hAnsi="Verdana"/>
          <w:sz w:val="20"/>
          <w:szCs w:val="20"/>
        </w:rPr>
        <w:t>” (</w:t>
      </w:r>
      <w:r w:rsidR="004F1686" w:rsidRPr="004F1686">
        <w:rPr>
          <w:rFonts w:ascii="Verdana" w:hAnsi="Verdana"/>
          <w:i/>
          <w:sz w:val="20"/>
          <w:szCs w:val="20"/>
        </w:rPr>
        <w:t xml:space="preserve">punto resolutivo </w:t>
      </w:r>
      <w:r w:rsidR="0086142B">
        <w:rPr>
          <w:rFonts w:ascii="Verdana" w:hAnsi="Verdana"/>
          <w:i/>
          <w:sz w:val="20"/>
          <w:szCs w:val="20"/>
        </w:rPr>
        <w:t>decimotercero</w:t>
      </w:r>
      <w:r w:rsidR="004F1686" w:rsidRPr="004F1686">
        <w:rPr>
          <w:rFonts w:ascii="Verdana" w:hAnsi="Verdana"/>
          <w:i/>
          <w:sz w:val="20"/>
          <w:szCs w:val="20"/>
        </w:rPr>
        <w:t xml:space="preserve"> de la Sentencia</w:t>
      </w:r>
      <w:r w:rsidR="004F1686" w:rsidRPr="0086142B">
        <w:rPr>
          <w:rFonts w:ascii="Verdana" w:hAnsi="Verdana"/>
          <w:sz w:val="20"/>
          <w:szCs w:val="20"/>
        </w:rPr>
        <w:t>), y</w:t>
      </w:r>
    </w:p>
    <w:p w14:paraId="07B17E75" w14:textId="77777777" w:rsidR="0008668B" w:rsidRPr="00A441DD" w:rsidRDefault="00BA68B6" w:rsidP="00311408">
      <w:pPr>
        <w:pStyle w:val="Prrafodelista"/>
        <w:numPr>
          <w:ilvl w:val="0"/>
          <w:numId w:val="5"/>
        </w:numPr>
        <w:spacing w:after="120"/>
        <w:ind w:right="18"/>
        <w:jc w:val="both"/>
        <w:rPr>
          <w:rFonts w:ascii="Verdana" w:hAnsi="Verdana"/>
          <w:sz w:val="20"/>
          <w:szCs w:val="20"/>
        </w:rPr>
      </w:pPr>
      <w:r w:rsidRPr="00A441DD">
        <w:rPr>
          <w:rFonts w:ascii="Verdana" w:hAnsi="Verdana"/>
          <w:sz w:val="20"/>
          <w:szCs w:val="20"/>
        </w:rPr>
        <w:t>“establecer […]</w:t>
      </w:r>
      <w:r w:rsidR="0008668B" w:rsidRPr="00A441DD">
        <w:rPr>
          <w:rFonts w:ascii="Verdana" w:hAnsi="Verdana"/>
          <w:sz w:val="20"/>
          <w:szCs w:val="20"/>
        </w:rPr>
        <w:t xml:space="preserve"> un mecanismo específico que apoye a las víctimas en la tramitación de los asuntos a los que se refiere esta Sentencia y les brinde asesoría legal competente, todo de forma totalmente gratuita, </w:t>
      </w:r>
      <w:r w:rsidR="0008668B" w:rsidRPr="00A441DD">
        <w:rPr>
          <w:rFonts w:ascii="Verdana" w:hAnsi="Verdana"/>
          <w:color w:val="000000"/>
          <w:sz w:val="20"/>
          <w:szCs w:val="20"/>
        </w:rPr>
        <w:t xml:space="preserve">en los términos de los párrafos 317 y 326 </w:t>
      </w:r>
      <w:r w:rsidRPr="00A441DD">
        <w:rPr>
          <w:rFonts w:ascii="Verdana" w:hAnsi="Verdana"/>
          <w:color w:val="000000"/>
          <w:sz w:val="20"/>
          <w:szCs w:val="20"/>
        </w:rPr>
        <w:t xml:space="preserve">de </w:t>
      </w:r>
      <w:r w:rsidRPr="00A441DD">
        <w:rPr>
          <w:rFonts w:ascii="Verdana" w:hAnsi="Verdana"/>
          <w:sz w:val="20"/>
          <w:szCs w:val="20"/>
        </w:rPr>
        <w:t>[la]</w:t>
      </w:r>
      <w:r w:rsidR="0008668B" w:rsidRPr="00A441DD">
        <w:rPr>
          <w:rFonts w:ascii="Verdana" w:hAnsi="Verdana"/>
          <w:color w:val="000000"/>
          <w:sz w:val="20"/>
          <w:szCs w:val="20"/>
        </w:rPr>
        <w:t xml:space="preserve"> Sentencia</w:t>
      </w:r>
      <w:r w:rsidRPr="00A441DD">
        <w:rPr>
          <w:rFonts w:ascii="Verdana" w:hAnsi="Verdana"/>
          <w:color w:val="000000"/>
          <w:sz w:val="20"/>
          <w:szCs w:val="20"/>
        </w:rPr>
        <w:t>”</w:t>
      </w:r>
      <w:r w:rsidR="004F1686">
        <w:rPr>
          <w:rFonts w:ascii="Verdana" w:hAnsi="Verdana"/>
          <w:color w:val="000000"/>
          <w:sz w:val="20"/>
          <w:szCs w:val="20"/>
        </w:rPr>
        <w:t xml:space="preserve"> </w:t>
      </w:r>
      <w:r w:rsidR="004F1686">
        <w:rPr>
          <w:rFonts w:ascii="Verdana" w:hAnsi="Verdana"/>
          <w:sz w:val="20"/>
          <w:szCs w:val="20"/>
        </w:rPr>
        <w:t>(</w:t>
      </w:r>
      <w:r w:rsidR="004F1686" w:rsidRPr="004F1686">
        <w:rPr>
          <w:rFonts w:ascii="Verdana" w:hAnsi="Verdana"/>
          <w:i/>
          <w:sz w:val="20"/>
          <w:szCs w:val="20"/>
        </w:rPr>
        <w:t xml:space="preserve">punto resolutivo </w:t>
      </w:r>
      <w:r w:rsidR="0086142B">
        <w:rPr>
          <w:rFonts w:ascii="Verdana" w:hAnsi="Verdana"/>
          <w:i/>
          <w:sz w:val="20"/>
          <w:szCs w:val="20"/>
        </w:rPr>
        <w:t>decimocuarto</w:t>
      </w:r>
      <w:r w:rsidR="004F1686" w:rsidRPr="004F1686">
        <w:rPr>
          <w:rFonts w:ascii="Verdana" w:hAnsi="Verdana"/>
          <w:i/>
          <w:sz w:val="20"/>
          <w:szCs w:val="20"/>
        </w:rPr>
        <w:t xml:space="preserve"> de la Sentencia</w:t>
      </w:r>
      <w:r w:rsidR="004F1686">
        <w:rPr>
          <w:rFonts w:ascii="Verdana" w:hAnsi="Verdana"/>
          <w:sz w:val="20"/>
          <w:szCs w:val="20"/>
        </w:rPr>
        <w:t>)</w:t>
      </w:r>
      <w:r w:rsidR="0008668B" w:rsidRPr="00A441DD">
        <w:rPr>
          <w:rFonts w:ascii="Verdana" w:hAnsi="Verdana"/>
          <w:sz w:val="20"/>
          <w:szCs w:val="20"/>
        </w:rPr>
        <w:t>.</w:t>
      </w:r>
    </w:p>
    <w:p w14:paraId="3F4D0248" w14:textId="77777777" w:rsidR="00292742" w:rsidRPr="00A441DD" w:rsidRDefault="00292742" w:rsidP="00311408">
      <w:pPr>
        <w:pStyle w:val="Prrafodelista"/>
        <w:spacing w:after="120"/>
        <w:ind w:left="0" w:right="18"/>
        <w:jc w:val="both"/>
        <w:rPr>
          <w:rFonts w:ascii="Verdana" w:hAnsi="Verdana"/>
          <w:sz w:val="20"/>
          <w:szCs w:val="20"/>
        </w:rPr>
      </w:pPr>
    </w:p>
    <w:p w14:paraId="085D4B58" w14:textId="77777777" w:rsidR="00F34741" w:rsidRPr="00F34741" w:rsidRDefault="00F34741" w:rsidP="00311408">
      <w:pPr>
        <w:pStyle w:val="Prrafodelista"/>
        <w:numPr>
          <w:ilvl w:val="0"/>
          <w:numId w:val="4"/>
        </w:numPr>
        <w:spacing w:after="120"/>
        <w:ind w:left="0" w:right="18" w:firstLine="0"/>
        <w:jc w:val="both"/>
        <w:rPr>
          <w:rFonts w:ascii="Verdana" w:hAnsi="Verdana"/>
          <w:sz w:val="20"/>
          <w:szCs w:val="20"/>
        </w:rPr>
      </w:pPr>
      <w:r w:rsidRPr="00F34741">
        <w:rPr>
          <w:rFonts w:ascii="Verdana" w:hAnsi="Verdana"/>
          <w:sz w:val="20"/>
          <w:szCs w:val="20"/>
        </w:rPr>
        <w:t xml:space="preserve">Requerir al Estado del Perú que presente a la Corte Interamericana de Derechos Humanos, a más tardar el 17 de diciembre de 2020, un informe específico sobre la situación de la víctima Liliana Mercedes </w:t>
      </w:r>
      <w:proofErr w:type="spellStart"/>
      <w:r w:rsidRPr="00F34741">
        <w:rPr>
          <w:rFonts w:ascii="Verdana" w:hAnsi="Verdana"/>
          <w:sz w:val="20"/>
          <w:szCs w:val="20"/>
        </w:rPr>
        <w:t>Cerff</w:t>
      </w:r>
      <w:proofErr w:type="spellEnd"/>
      <w:r w:rsidRPr="00F34741">
        <w:rPr>
          <w:rFonts w:ascii="Verdana" w:hAnsi="Verdana"/>
          <w:sz w:val="20"/>
          <w:szCs w:val="20"/>
        </w:rPr>
        <w:t xml:space="preserve"> </w:t>
      </w:r>
      <w:proofErr w:type="spellStart"/>
      <w:r w:rsidRPr="00F34741">
        <w:rPr>
          <w:rFonts w:ascii="Verdana" w:hAnsi="Verdana"/>
          <w:sz w:val="20"/>
          <w:szCs w:val="20"/>
        </w:rPr>
        <w:t>Ascama</w:t>
      </w:r>
      <w:proofErr w:type="spellEnd"/>
      <w:r w:rsidRPr="00F34741">
        <w:rPr>
          <w:rFonts w:ascii="Verdana" w:hAnsi="Verdana"/>
          <w:sz w:val="20"/>
          <w:szCs w:val="20"/>
        </w:rPr>
        <w:t>, que incluya tanto los pagos que se le deben en cumplimiento de la medida relativa a ejecutar las sentencias de amparo cuyo incumplimiento fue d</w:t>
      </w:r>
      <w:r>
        <w:rPr>
          <w:rFonts w:ascii="Verdana" w:hAnsi="Verdana"/>
          <w:sz w:val="20"/>
          <w:szCs w:val="20"/>
        </w:rPr>
        <w:t>eclarado por este Tribunal como sobre</w:t>
      </w:r>
      <w:r w:rsidRPr="00F34741">
        <w:rPr>
          <w:rFonts w:ascii="Verdana" w:hAnsi="Verdana"/>
          <w:sz w:val="20"/>
          <w:szCs w:val="20"/>
        </w:rPr>
        <w:t xml:space="preserve"> la atención médica que está recibiendo, de conformidad con lo indicado en el Considerando 21 de la presente Resolución.</w:t>
      </w:r>
    </w:p>
    <w:p w14:paraId="7E201182" w14:textId="77777777" w:rsidR="001E6493" w:rsidRPr="00A441DD" w:rsidRDefault="001E6493" w:rsidP="00311408">
      <w:pPr>
        <w:pStyle w:val="Prrafodelista"/>
        <w:spacing w:after="120"/>
        <w:ind w:left="0" w:right="18"/>
        <w:jc w:val="both"/>
        <w:rPr>
          <w:rFonts w:ascii="Verdana" w:hAnsi="Verdana"/>
          <w:sz w:val="20"/>
          <w:szCs w:val="20"/>
        </w:rPr>
      </w:pPr>
    </w:p>
    <w:p w14:paraId="2F4C9E51" w14:textId="77777777" w:rsidR="001E6493" w:rsidRPr="00A441DD" w:rsidRDefault="001E6493" w:rsidP="00311408">
      <w:pPr>
        <w:pStyle w:val="Prrafodelista"/>
        <w:numPr>
          <w:ilvl w:val="0"/>
          <w:numId w:val="4"/>
        </w:numPr>
        <w:spacing w:after="120"/>
        <w:ind w:left="0" w:right="18" w:firstLine="0"/>
        <w:jc w:val="both"/>
        <w:rPr>
          <w:rFonts w:ascii="Verdana" w:hAnsi="Verdana"/>
          <w:sz w:val="20"/>
          <w:szCs w:val="20"/>
        </w:rPr>
      </w:pPr>
      <w:r w:rsidRPr="00A441DD">
        <w:rPr>
          <w:rFonts w:ascii="Verdana" w:hAnsi="Verdana"/>
          <w:sz w:val="20"/>
          <w:szCs w:val="20"/>
        </w:rPr>
        <w:t>Disponer que l</w:t>
      </w:r>
      <w:r w:rsidR="001F7053" w:rsidRPr="00A441DD">
        <w:rPr>
          <w:rFonts w:ascii="Verdana" w:hAnsi="Verdana"/>
          <w:sz w:val="20"/>
          <w:szCs w:val="20"/>
        </w:rPr>
        <w:t>o</w:t>
      </w:r>
      <w:r w:rsidRPr="00A441DD">
        <w:rPr>
          <w:rFonts w:ascii="Verdana" w:hAnsi="Verdana"/>
          <w:sz w:val="20"/>
          <w:szCs w:val="20"/>
        </w:rPr>
        <w:t xml:space="preserve">s representantes de las víctimas </w:t>
      </w:r>
      <w:r w:rsidR="00E90D8B" w:rsidRPr="00A441DD">
        <w:rPr>
          <w:rFonts w:ascii="Verdana" w:hAnsi="Verdana"/>
          <w:sz w:val="20"/>
          <w:szCs w:val="20"/>
        </w:rPr>
        <w:t xml:space="preserve">que presentaron la solicitud de medidas provisionales </w:t>
      </w:r>
      <w:r w:rsidRPr="00A441DD">
        <w:rPr>
          <w:rFonts w:ascii="Verdana" w:hAnsi="Verdana"/>
          <w:sz w:val="20"/>
          <w:szCs w:val="20"/>
        </w:rPr>
        <w:t xml:space="preserve">y la Comisión Interamericana de Derechos Humanos presenten observaciones al informe del Estado mencionado en el punto resolutivo anterior, en los plazos de </w:t>
      </w:r>
      <w:r w:rsidR="00944D85" w:rsidRPr="00A441DD">
        <w:rPr>
          <w:rFonts w:ascii="Verdana" w:hAnsi="Verdana"/>
          <w:sz w:val="20"/>
          <w:szCs w:val="20"/>
        </w:rPr>
        <w:t xml:space="preserve">dos y </w:t>
      </w:r>
      <w:r w:rsidR="00157CBC">
        <w:rPr>
          <w:rFonts w:ascii="Verdana" w:hAnsi="Verdana"/>
          <w:sz w:val="20"/>
          <w:szCs w:val="20"/>
        </w:rPr>
        <w:t>tres</w:t>
      </w:r>
      <w:r w:rsidRPr="00A441DD">
        <w:rPr>
          <w:rFonts w:ascii="Verdana" w:hAnsi="Verdana"/>
          <w:sz w:val="20"/>
          <w:szCs w:val="20"/>
        </w:rPr>
        <w:t xml:space="preserve"> semanas, respectivamente, contados a partir de la recepción del informe.</w:t>
      </w:r>
    </w:p>
    <w:p w14:paraId="29624718" w14:textId="77777777" w:rsidR="001E6493" w:rsidRPr="00A441DD" w:rsidRDefault="001E6493" w:rsidP="00311408">
      <w:pPr>
        <w:pStyle w:val="Prrafodelista"/>
        <w:spacing w:after="120"/>
        <w:ind w:left="0" w:right="18"/>
        <w:jc w:val="both"/>
        <w:rPr>
          <w:rFonts w:ascii="Verdana" w:hAnsi="Verdana"/>
          <w:sz w:val="20"/>
          <w:szCs w:val="20"/>
        </w:rPr>
      </w:pPr>
    </w:p>
    <w:p w14:paraId="3A4E2A01" w14:textId="77777777" w:rsidR="00DD2B0F" w:rsidRPr="00A441DD" w:rsidRDefault="00B25077" w:rsidP="00311408">
      <w:pPr>
        <w:pStyle w:val="Prrafodelista"/>
        <w:numPr>
          <w:ilvl w:val="0"/>
          <w:numId w:val="4"/>
        </w:numPr>
        <w:spacing w:after="120"/>
        <w:ind w:left="0" w:right="18" w:firstLine="0"/>
        <w:jc w:val="both"/>
        <w:rPr>
          <w:rFonts w:ascii="Verdana" w:hAnsi="Verdana"/>
          <w:sz w:val="20"/>
          <w:szCs w:val="20"/>
        </w:rPr>
      </w:pPr>
      <w:r w:rsidRPr="00A441DD">
        <w:rPr>
          <w:rFonts w:ascii="Verdana" w:hAnsi="Verdana"/>
          <w:sz w:val="20"/>
          <w:szCs w:val="20"/>
        </w:rPr>
        <w:t xml:space="preserve">Disponer que la Secretaría de la Corte notifique la presente Resolución </w:t>
      </w:r>
      <w:r w:rsidR="00851F14" w:rsidRPr="00A441DD">
        <w:rPr>
          <w:rFonts w:ascii="Verdana" w:hAnsi="Verdana"/>
          <w:sz w:val="20"/>
          <w:szCs w:val="20"/>
        </w:rPr>
        <w:t>a</w:t>
      </w:r>
      <w:r w:rsidR="00365C46" w:rsidRPr="00A441DD">
        <w:rPr>
          <w:rFonts w:ascii="Verdana" w:hAnsi="Verdana"/>
          <w:sz w:val="20"/>
          <w:szCs w:val="20"/>
        </w:rPr>
        <w:t>l Estado de</w:t>
      </w:r>
      <w:r w:rsidR="00264CD0" w:rsidRPr="00A441DD">
        <w:rPr>
          <w:rFonts w:ascii="Verdana" w:hAnsi="Verdana"/>
          <w:sz w:val="20"/>
          <w:szCs w:val="20"/>
        </w:rPr>
        <w:t>l Perú</w:t>
      </w:r>
      <w:r w:rsidR="00851F14" w:rsidRPr="00A441DD">
        <w:rPr>
          <w:rFonts w:ascii="Verdana" w:hAnsi="Verdana"/>
          <w:sz w:val="20"/>
          <w:szCs w:val="20"/>
        </w:rPr>
        <w:t xml:space="preserve">, a </w:t>
      </w:r>
      <w:r w:rsidR="001F7053" w:rsidRPr="00A441DD">
        <w:rPr>
          <w:rFonts w:ascii="Verdana" w:hAnsi="Verdana"/>
          <w:sz w:val="20"/>
          <w:szCs w:val="20"/>
        </w:rPr>
        <w:t xml:space="preserve">los </w:t>
      </w:r>
      <w:r w:rsidR="004F1686">
        <w:rPr>
          <w:rFonts w:ascii="Verdana" w:hAnsi="Verdana"/>
          <w:sz w:val="20"/>
          <w:szCs w:val="20"/>
        </w:rPr>
        <w:t xml:space="preserve">intervinientes comunes </w:t>
      </w:r>
      <w:r w:rsidR="00851F14" w:rsidRPr="00A441DD">
        <w:rPr>
          <w:rFonts w:ascii="Verdana" w:hAnsi="Verdana"/>
          <w:sz w:val="20"/>
          <w:szCs w:val="20"/>
        </w:rPr>
        <w:t xml:space="preserve">representantes de las </w:t>
      </w:r>
      <w:r w:rsidR="00365C46" w:rsidRPr="00A441DD">
        <w:rPr>
          <w:rFonts w:ascii="Verdana" w:hAnsi="Verdana"/>
          <w:sz w:val="20"/>
          <w:szCs w:val="20"/>
        </w:rPr>
        <w:t>víctimas y a la Comisión Interamericana de Derechos Humanos.</w:t>
      </w:r>
    </w:p>
    <w:p w14:paraId="63AE2A60" w14:textId="77777777" w:rsidR="002B52E9" w:rsidRPr="00A441DD" w:rsidRDefault="002B52E9" w:rsidP="00311408">
      <w:pPr>
        <w:pStyle w:val="Prrafodelista"/>
        <w:spacing w:after="120"/>
        <w:rPr>
          <w:rFonts w:ascii="Verdana" w:hAnsi="Verdana"/>
          <w:sz w:val="20"/>
          <w:szCs w:val="20"/>
        </w:rPr>
      </w:pPr>
    </w:p>
    <w:p w14:paraId="2B9C7FB1" w14:textId="77777777" w:rsidR="002B52E9" w:rsidRPr="00A441DD" w:rsidRDefault="002B52E9" w:rsidP="00311408">
      <w:pPr>
        <w:pStyle w:val="Prrafodelista"/>
        <w:spacing w:after="120"/>
        <w:ind w:right="18"/>
        <w:jc w:val="both"/>
        <w:rPr>
          <w:rFonts w:ascii="Verdana" w:hAnsi="Verdana"/>
          <w:sz w:val="20"/>
          <w:szCs w:val="20"/>
        </w:rPr>
      </w:pPr>
    </w:p>
    <w:p w14:paraId="2DDB6279" w14:textId="77777777" w:rsidR="002B52E9" w:rsidRPr="00A441DD" w:rsidRDefault="002B52E9" w:rsidP="00311408">
      <w:pPr>
        <w:spacing w:after="120"/>
        <w:jc w:val="both"/>
        <w:rPr>
          <w:rFonts w:ascii="Verdana" w:eastAsia="Calibri" w:hAnsi="Verdana"/>
          <w:sz w:val="20"/>
          <w:szCs w:val="20"/>
          <w:lang w:val="es-CR"/>
        </w:rPr>
      </w:pPr>
      <w:r w:rsidRPr="00A441DD">
        <w:rPr>
          <w:rFonts w:ascii="Verdana" w:hAnsi="Verdana"/>
          <w:sz w:val="20"/>
          <w:szCs w:val="20"/>
        </w:rPr>
        <w:t>El Juez Eduardo Vio Grossi hizo conocer a la Corte su Voto Concurrente, el cual a</w:t>
      </w:r>
      <w:r w:rsidR="00A57D5F">
        <w:rPr>
          <w:rFonts w:ascii="Verdana" w:hAnsi="Verdana"/>
          <w:sz w:val="20"/>
          <w:szCs w:val="20"/>
        </w:rPr>
        <w:t>compaña la presente Resolución.</w:t>
      </w:r>
    </w:p>
    <w:p w14:paraId="545D8623" w14:textId="77777777" w:rsidR="00ED0EDB" w:rsidRPr="00DB1109" w:rsidRDefault="00ED0EDB" w:rsidP="00311408">
      <w:pPr>
        <w:keepNext/>
        <w:spacing w:after="120"/>
        <w:jc w:val="both"/>
        <w:outlineLvl w:val="0"/>
        <w:rPr>
          <w:rFonts w:ascii="Verdana" w:hAnsi="Verdana"/>
          <w:sz w:val="20"/>
          <w:lang w:val="es-ES"/>
        </w:rPr>
      </w:pPr>
      <w:r>
        <w:rPr>
          <w:rFonts w:ascii="Verdana" w:hAnsi="Verdana"/>
          <w:sz w:val="20"/>
          <w:szCs w:val="20"/>
          <w:lang w:val="es-CR"/>
        </w:rPr>
        <w:br w:type="page"/>
      </w:r>
      <w:r w:rsidRPr="00F154FF">
        <w:rPr>
          <w:rFonts w:ascii="Verdana" w:eastAsia="Times" w:hAnsi="Verdana" w:cs="Courier New"/>
          <w:noProof/>
          <w:sz w:val="20"/>
          <w:szCs w:val="20"/>
          <w:lang w:val="es-AR"/>
        </w:rPr>
        <w:lastRenderedPageBreak/>
        <w:t xml:space="preserve">Corte </w:t>
      </w:r>
      <w:r w:rsidRPr="00F0488D">
        <w:rPr>
          <w:rFonts w:ascii="Verdana" w:eastAsia="Times" w:hAnsi="Verdana" w:cs="Courier New"/>
          <w:noProof/>
          <w:sz w:val="20"/>
          <w:szCs w:val="20"/>
          <w:lang w:val="es-AR"/>
        </w:rPr>
        <w:t xml:space="preserve">IDH. </w:t>
      </w:r>
      <w:r w:rsidRPr="00AF4659">
        <w:rPr>
          <w:rFonts w:ascii="Verdana" w:eastAsia="Times" w:hAnsi="Verdana"/>
          <w:bCs/>
          <w:i/>
          <w:sz w:val="20"/>
          <w:szCs w:val="20"/>
          <w:lang w:val="es-CR"/>
        </w:rPr>
        <w:t xml:space="preserve">Caso </w:t>
      </w:r>
      <w:r>
        <w:rPr>
          <w:rFonts w:ascii="Verdana" w:eastAsia="Times" w:hAnsi="Verdana"/>
          <w:bCs/>
          <w:i/>
          <w:sz w:val="20"/>
          <w:szCs w:val="20"/>
          <w:lang w:val="es-CR"/>
        </w:rPr>
        <w:t xml:space="preserve">Acevedo Jaramillo </w:t>
      </w:r>
      <w:r w:rsidRPr="00AF4659">
        <w:rPr>
          <w:rFonts w:ascii="Verdana" w:eastAsia="Times" w:hAnsi="Verdana"/>
          <w:bCs/>
          <w:i/>
          <w:sz w:val="20"/>
          <w:szCs w:val="20"/>
          <w:lang w:val="es-CR"/>
        </w:rPr>
        <w:t>y otros Vs. Perú</w:t>
      </w:r>
      <w:r w:rsidRPr="00F0488D">
        <w:rPr>
          <w:rFonts w:ascii="Verdana" w:eastAsia="Times" w:hAnsi="Verdana"/>
          <w:bCs/>
          <w:i/>
          <w:sz w:val="20"/>
          <w:szCs w:val="20"/>
          <w:lang w:val="es-CR"/>
        </w:rPr>
        <w:t>.</w:t>
      </w:r>
      <w:r w:rsidRPr="00003782">
        <w:rPr>
          <w:rFonts w:ascii="Verdana" w:eastAsia="Times" w:hAnsi="Verdana" w:cs="Courier New"/>
          <w:noProof/>
          <w:sz w:val="20"/>
          <w:szCs w:val="20"/>
        </w:rPr>
        <w:t xml:space="preserve"> </w:t>
      </w:r>
      <w:r>
        <w:rPr>
          <w:rFonts w:ascii="Verdana" w:eastAsia="Times" w:hAnsi="Verdana" w:cs="Courier New"/>
          <w:noProof/>
          <w:sz w:val="20"/>
          <w:szCs w:val="20"/>
        </w:rPr>
        <w:t>Solicitud de Medidas Provisionales</w:t>
      </w:r>
      <w:r>
        <w:rPr>
          <w:rFonts w:ascii="Verdana" w:hAnsi="Verdana"/>
          <w:bCs/>
          <w:sz w:val="20"/>
        </w:rPr>
        <w:t xml:space="preserve"> y Supervisión de Cumplimiento de Sentencia</w:t>
      </w:r>
      <w:r>
        <w:rPr>
          <w:rFonts w:ascii="Verdana" w:hAnsi="Verdana" w:cs="Arial"/>
          <w:sz w:val="20"/>
        </w:rPr>
        <w:t xml:space="preserve">. </w:t>
      </w:r>
      <w:r>
        <w:rPr>
          <w:rFonts w:ascii="Verdana" w:hAnsi="Verdana"/>
          <w:sz w:val="20"/>
          <w:lang w:val="es-ES"/>
        </w:rPr>
        <w:t>Resolución de la Corte Interamericana de Derechos Humanos de 19 de noviembre</w:t>
      </w:r>
      <w:r>
        <w:rPr>
          <w:rFonts w:ascii="Verdana" w:hAnsi="Verdana"/>
          <w:sz w:val="20"/>
        </w:rPr>
        <w:t xml:space="preserve"> de 2020</w:t>
      </w:r>
      <w:r>
        <w:rPr>
          <w:rFonts w:ascii="Verdana" w:hAnsi="Verdana"/>
          <w:sz w:val="20"/>
          <w:lang w:val="es-ES"/>
        </w:rPr>
        <w:t xml:space="preserve">. </w:t>
      </w:r>
      <w:r w:rsidRPr="00DB1109">
        <w:rPr>
          <w:rFonts w:ascii="Verdana" w:hAnsi="Verdana"/>
          <w:iCs/>
          <w:sz w:val="20"/>
          <w:lang w:val="es-CR"/>
        </w:rPr>
        <w:t>Resolución adoptada en San José de Costa Rica por medio de sesión virtual.</w:t>
      </w:r>
    </w:p>
    <w:p w14:paraId="22EFBFD0" w14:textId="77777777" w:rsidR="00ED0EDB" w:rsidRDefault="00ED0EDB" w:rsidP="00ED0EDB">
      <w:pPr>
        <w:jc w:val="center"/>
        <w:rPr>
          <w:rFonts w:ascii="Verdana" w:eastAsia="Times" w:hAnsi="Verdana"/>
          <w:sz w:val="20"/>
          <w:szCs w:val="20"/>
          <w:lang w:val="es-ES"/>
        </w:rPr>
      </w:pPr>
    </w:p>
    <w:p w14:paraId="629E52E5" w14:textId="77777777" w:rsidR="00ED0EDB" w:rsidRDefault="00ED0EDB" w:rsidP="00ED0EDB">
      <w:pPr>
        <w:jc w:val="center"/>
        <w:rPr>
          <w:rFonts w:ascii="Verdana" w:eastAsia="Times" w:hAnsi="Verdana"/>
          <w:sz w:val="20"/>
          <w:szCs w:val="20"/>
          <w:lang w:val="es-ES"/>
        </w:rPr>
      </w:pPr>
    </w:p>
    <w:p w14:paraId="6EDF0E34" w14:textId="77777777" w:rsidR="00ED0EDB" w:rsidRDefault="00ED0EDB" w:rsidP="00ED0EDB">
      <w:pPr>
        <w:jc w:val="center"/>
        <w:rPr>
          <w:rFonts w:ascii="Verdana" w:eastAsia="Times" w:hAnsi="Verdana"/>
          <w:sz w:val="20"/>
          <w:szCs w:val="20"/>
          <w:lang w:val="es-ES"/>
        </w:rPr>
      </w:pPr>
    </w:p>
    <w:p w14:paraId="7E30DA1F" w14:textId="77777777" w:rsidR="00ED0EDB" w:rsidRDefault="00ED0EDB" w:rsidP="00ED0EDB">
      <w:pPr>
        <w:jc w:val="center"/>
        <w:rPr>
          <w:rFonts w:ascii="Verdana" w:eastAsia="Times" w:hAnsi="Verdana"/>
          <w:sz w:val="20"/>
          <w:szCs w:val="20"/>
          <w:lang w:val="es-ES"/>
        </w:rPr>
      </w:pPr>
    </w:p>
    <w:p w14:paraId="332CD392" w14:textId="77777777" w:rsidR="00ED0EDB" w:rsidRDefault="00ED0EDB" w:rsidP="00ED0EDB">
      <w:pPr>
        <w:jc w:val="center"/>
        <w:rPr>
          <w:rFonts w:ascii="Verdana" w:eastAsia="Times" w:hAnsi="Verdana"/>
          <w:sz w:val="20"/>
          <w:szCs w:val="20"/>
          <w:lang w:val="es-ES"/>
        </w:rPr>
      </w:pPr>
    </w:p>
    <w:p w14:paraId="59BD48B3" w14:textId="77777777" w:rsidR="00ED0EDB" w:rsidRDefault="00ED0EDB" w:rsidP="00ED0EDB">
      <w:pPr>
        <w:jc w:val="center"/>
        <w:rPr>
          <w:rFonts w:ascii="Verdana" w:hAnsi="Verdana"/>
          <w:sz w:val="20"/>
          <w:szCs w:val="20"/>
          <w:lang w:val="pt-BR"/>
        </w:rPr>
      </w:pPr>
      <w:r>
        <w:rPr>
          <w:rFonts w:ascii="Verdana" w:hAnsi="Verdana"/>
          <w:sz w:val="20"/>
          <w:szCs w:val="20"/>
          <w:lang w:val="pt-BR"/>
        </w:rPr>
        <w:t>Elizabeth Odio Benito</w:t>
      </w:r>
    </w:p>
    <w:p w14:paraId="4D9AF1DD" w14:textId="77777777" w:rsidR="00ED0EDB" w:rsidRDefault="00ED0EDB" w:rsidP="00ED0EDB">
      <w:pPr>
        <w:jc w:val="center"/>
        <w:rPr>
          <w:rFonts w:ascii="Verdana" w:hAnsi="Verdana"/>
          <w:sz w:val="20"/>
          <w:szCs w:val="20"/>
          <w:lang w:val="pt-BR"/>
        </w:rPr>
      </w:pPr>
      <w:r>
        <w:rPr>
          <w:rFonts w:ascii="Verdana" w:hAnsi="Verdana"/>
          <w:sz w:val="20"/>
          <w:szCs w:val="20"/>
          <w:lang w:val="pt-BR"/>
        </w:rPr>
        <w:t>Presidenta</w:t>
      </w:r>
    </w:p>
    <w:p w14:paraId="4C3D8845" w14:textId="77777777" w:rsidR="00ED0EDB" w:rsidRDefault="00ED0EDB" w:rsidP="00ED0EDB">
      <w:pPr>
        <w:jc w:val="both"/>
        <w:rPr>
          <w:rFonts w:ascii="Verdana" w:hAnsi="Verdana"/>
          <w:sz w:val="20"/>
          <w:szCs w:val="20"/>
          <w:lang w:val="pt-BR"/>
        </w:rPr>
      </w:pPr>
    </w:p>
    <w:p w14:paraId="6FA1A8DD" w14:textId="77777777" w:rsidR="00ED0EDB" w:rsidRDefault="00ED0EDB" w:rsidP="00ED0EDB">
      <w:pPr>
        <w:jc w:val="both"/>
        <w:rPr>
          <w:rFonts w:ascii="Verdana" w:hAnsi="Verdana"/>
          <w:sz w:val="20"/>
          <w:szCs w:val="20"/>
          <w:lang w:val="pt-BR"/>
        </w:rPr>
      </w:pPr>
    </w:p>
    <w:p w14:paraId="27D81269" w14:textId="77777777" w:rsidR="00ED0EDB" w:rsidRDefault="00ED0EDB" w:rsidP="00ED0EDB">
      <w:pPr>
        <w:jc w:val="both"/>
        <w:rPr>
          <w:rFonts w:ascii="Verdana" w:hAnsi="Verdana"/>
          <w:sz w:val="20"/>
          <w:szCs w:val="20"/>
          <w:lang w:val="pt-BR"/>
        </w:rPr>
      </w:pPr>
    </w:p>
    <w:p w14:paraId="2746FDD1" w14:textId="77777777" w:rsidR="00ED0EDB" w:rsidRDefault="00ED0EDB" w:rsidP="00ED0EDB">
      <w:pPr>
        <w:jc w:val="both"/>
        <w:rPr>
          <w:rFonts w:ascii="Verdana" w:hAnsi="Verdana"/>
          <w:sz w:val="20"/>
          <w:szCs w:val="20"/>
          <w:lang w:val="pt-BR"/>
        </w:rPr>
      </w:pPr>
    </w:p>
    <w:p w14:paraId="69841330" w14:textId="77777777" w:rsidR="00ED0EDB" w:rsidRDefault="00ED0EDB" w:rsidP="00ED0EDB">
      <w:pPr>
        <w:jc w:val="both"/>
        <w:rPr>
          <w:rFonts w:ascii="Verdana" w:hAnsi="Verdana"/>
          <w:sz w:val="20"/>
          <w:szCs w:val="20"/>
          <w:lang w:val="pt-BR"/>
        </w:rPr>
      </w:pPr>
    </w:p>
    <w:p w14:paraId="0AE11798" w14:textId="77777777" w:rsidR="00ED0EDB" w:rsidRDefault="00ED0EDB" w:rsidP="00ED0EDB">
      <w:pPr>
        <w:jc w:val="both"/>
        <w:rPr>
          <w:rFonts w:ascii="Verdana" w:hAnsi="Verdana"/>
          <w:sz w:val="20"/>
          <w:szCs w:val="20"/>
          <w:lang w:val="pt-BR"/>
        </w:rPr>
      </w:pPr>
      <w:r>
        <w:rPr>
          <w:rFonts w:ascii="Verdana" w:hAnsi="Verdana"/>
          <w:sz w:val="20"/>
          <w:szCs w:val="20"/>
          <w:lang w:val="pt-BR"/>
        </w:rPr>
        <w:t>L. Patricio Pazmiño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w:t>
      </w:r>
      <w:r w:rsidR="00311408">
        <w:rPr>
          <w:rFonts w:ascii="Verdana" w:hAnsi="Verdana"/>
          <w:sz w:val="20"/>
          <w:szCs w:val="20"/>
          <w:lang w:val="pt-BR"/>
        </w:rPr>
        <w:t xml:space="preserve">          </w:t>
      </w:r>
      <w:r>
        <w:rPr>
          <w:rFonts w:ascii="Verdana" w:hAnsi="Verdana"/>
          <w:sz w:val="20"/>
          <w:szCs w:val="20"/>
          <w:lang w:val="pt-BR"/>
        </w:rPr>
        <w:t xml:space="preserve">     Eduardo Vio Grossi</w:t>
      </w:r>
    </w:p>
    <w:p w14:paraId="7852DF0F" w14:textId="77777777" w:rsidR="00ED0EDB" w:rsidRDefault="00ED0EDB" w:rsidP="00ED0EDB">
      <w:pPr>
        <w:jc w:val="both"/>
        <w:rPr>
          <w:rFonts w:ascii="Verdana" w:hAnsi="Verdana"/>
          <w:sz w:val="20"/>
          <w:szCs w:val="20"/>
          <w:lang w:val="pt-BR"/>
        </w:rPr>
      </w:pPr>
    </w:p>
    <w:p w14:paraId="1E442F2C" w14:textId="77777777" w:rsidR="00ED0EDB" w:rsidRDefault="00ED0EDB" w:rsidP="00ED0EDB">
      <w:pPr>
        <w:jc w:val="both"/>
        <w:rPr>
          <w:rFonts w:ascii="Verdana" w:hAnsi="Verdana"/>
          <w:sz w:val="20"/>
          <w:szCs w:val="20"/>
          <w:lang w:val="pt-BR"/>
        </w:rPr>
      </w:pPr>
    </w:p>
    <w:p w14:paraId="38D2740A" w14:textId="77777777" w:rsidR="00ED0EDB" w:rsidRDefault="00ED0EDB" w:rsidP="00ED0EDB">
      <w:pPr>
        <w:jc w:val="both"/>
        <w:rPr>
          <w:rFonts w:ascii="Verdana" w:hAnsi="Verdana"/>
          <w:sz w:val="20"/>
          <w:szCs w:val="20"/>
          <w:lang w:val="pt-BR"/>
        </w:rPr>
      </w:pPr>
    </w:p>
    <w:p w14:paraId="7CBA814A" w14:textId="77777777" w:rsidR="00ED0EDB" w:rsidRDefault="00ED0EDB" w:rsidP="00ED0EDB">
      <w:pPr>
        <w:jc w:val="both"/>
        <w:rPr>
          <w:rFonts w:ascii="Verdana" w:hAnsi="Verdana"/>
          <w:sz w:val="20"/>
          <w:szCs w:val="20"/>
          <w:lang w:val="pt-BR"/>
        </w:rPr>
      </w:pPr>
    </w:p>
    <w:p w14:paraId="19FEF609" w14:textId="77777777" w:rsidR="00ED0EDB" w:rsidRDefault="00ED0EDB" w:rsidP="00ED0EDB">
      <w:pPr>
        <w:jc w:val="both"/>
        <w:rPr>
          <w:rFonts w:ascii="Verdana" w:hAnsi="Verdana"/>
          <w:sz w:val="20"/>
          <w:szCs w:val="20"/>
          <w:lang w:val="pt-BR"/>
        </w:rPr>
      </w:pPr>
    </w:p>
    <w:p w14:paraId="65317E60" w14:textId="77777777" w:rsidR="00ED0EDB" w:rsidRDefault="00ED0EDB" w:rsidP="00ED0EDB">
      <w:pPr>
        <w:jc w:val="both"/>
        <w:rPr>
          <w:rFonts w:ascii="Verdana" w:hAnsi="Verdana"/>
          <w:sz w:val="20"/>
          <w:szCs w:val="20"/>
          <w:lang w:val="pt-BR"/>
        </w:rPr>
      </w:pPr>
      <w:r>
        <w:rPr>
          <w:rFonts w:ascii="Verdana" w:eastAsia="Times" w:hAnsi="Verdana"/>
          <w:sz w:val="20"/>
          <w:szCs w:val="20"/>
          <w:lang w:val="pt-BR"/>
        </w:rPr>
        <w:t xml:space="preserve">Humberto </w:t>
      </w:r>
      <w:proofErr w:type="spellStart"/>
      <w:r>
        <w:rPr>
          <w:rFonts w:ascii="Verdana" w:eastAsia="Times" w:hAnsi="Verdana"/>
          <w:sz w:val="20"/>
          <w:szCs w:val="20"/>
          <w:lang w:val="pt-BR"/>
        </w:rPr>
        <w:t>Antonio</w:t>
      </w:r>
      <w:proofErr w:type="spellEnd"/>
      <w:r>
        <w:rPr>
          <w:rFonts w:ascii="Verdana" w:eastAsia="Times" w:hAnsi="Verdana"/>
          <w:sz w:val="20"/>
          <w:szCs w:val="20"/>
          <w:lang w:val="pt-BR"/>
        </w:rPr>
        <w:t xml:space="preserve"> </w:t>
      </w:r>
      <w:proofErr w:type="spellStart"/>
      <w:r>
        <w:rPr>
          <w:rFonts w:ascii="Verdana" w:eastAsia="Times" w:hAnsi="Verdana"/>
          <w:sz w:val="20"/>
          <w:szCs w:val="20"/>
          <w:lang w:val="pt-BR"/>
        </w:rPr>
        <w:t>Sierra</w:t>
      </w:r>
      <w:proofErr w:type="spellEnd"/>
      <w:r>
        <w:rPr>
          <w:rFonts w:ascii="Verdana" w:eastAsia="Times" w:hAnsi="Verdana"/>
          <w:sz w:val="20"/>
          <w:szCs w:val="20"/>
          <w:lang w:val="pt-BR"/>
        </w:rPr>
        <w:t xml:space="preserve"> </w:t>
      </w:r>
      <w:proofErr w:type="gramStart"/>
      <w:r>
        <w:rPr>
          <w:rFonts w:ascii="Verdana" w:eastAsia="Times" w:hAnsi="Verdana"/>
          <w:sz w:val="20"/>
          <w:szCs w:val="20"/>
          <w:lang w:val="pt-BR"/>
        </w:rPr>
        <w:t>Porto</w:t>
      </w:r>
      <w:r w:rsidR="00311408">
        <w:rPr>
          <w:rFonts w:ascii="Verdana" w:hAnsi="Verdana"/>
          <w:sz w:val="20"/>
          <w:szCs w:val="20"/>
          <w:lang w:val="pt-BR"/>
        </w:rPr>
        <w:t xml:space="preserve">  </w:t>
      </w:r>
      <w:r w:rsidR="00311408">
        <w:rPr>
          <w:rFonts w:ascii="Verdana" w:hAnsi="Verdana"/>
          <w:sz w:val="20"/>
          <w:szCs w:val="20"/>
          <w:lang w:val="pt-BR"/>
        </w:rPr>
        <w:tab/>
      </w:r>
      <w:proofErr w:type="gramEnd"/>
      <w:r w:rsidR="00311408">
        <w:rPr>
          <w:rFonts w:ascii="Verdana" w:hAnsi="Verdana"/>
          <w:sz w:val="20"/>
          <w:szCs w:val="20"/>
          <w:lang w:val="pt-BR"/>
        </w:rPr>
        <w:tab/>
      </w:r>
      <w:r w:rsidR="00311408">
        <w:rPr>
          <w:rFonts w:ascii="Verdana" w:hAnsi="Verdana"/>
          <w:sz w:val="20"/>
          <w:szCs w:val="20"/>
          <w:lang w:val="pt-BR"/>
        </w:rPr>
        <w:tab/>
        <w:t xml:space="preserve"> </w:t>
      </w:r>
      <w:r>
        <w:rPr>
          <w:rFonts w:ascii="Verdana" w:hAnsi="Verdana"/>
          <w:sz w:val="20"/>
          <w:szCs w:val="20"/>
          <w:lang w:val="pt-BR"/>
        </w:rPr>
        <w:t xml:space="preserve">    Eduardo Ferrer </w:t>
      </w:r>
      <w:proofErr w:type="spellStart"/>
      <w:r>
        <w:rPr>
          <w:rFonts w:ascii="Verdana" w:hAnsi="Verdana"/>
          <w:sz w:val="20"/>
          <w:szCs w:val="20"/>
          <w:lang w:val="pt-BR"/>
        </w:rPr>
        <w:t>Mac-Gregor</w:t>
      </w:r>
      <w:proofErr w:type="spellEnd"/>
      <w:r>
        <w:rPr>
          <w:rFonts w:ascii="Verdana" w:hAnsi="Verdana"/>
          <w:sz w:val="20"/>
          <w:szCs w:val="20"/>
          <w:lang w:val="pt-BR"/>
        </w:rPr>
        <w:t xml:space="preserve"> </w:t>
      </w:r>
      <w:proofErr w:type="spellStart"/>
      <w:r>
        <w:rPr>
          <w:rFonts w:ascii="Verdana" w:hAnsi="Verdana"/>
          <w:sz w:val="20"/>
          <w:szCs w:val="20"/>
          <w:lang w:val="pt-BR"/>
        </w:rPr>
        <w:t>Poisot</w:t>
      </w:r>
      <w:proofErr w:type="spellEnd"/>
    </w:p>
    <w:p w14:paraId="36CA112D" w14:textId="77777777" w:rsidR="00ED0EDB" w:rsidRDefault="00ED0EDB" w:rsidP="00ED0EDB">
      <w:pPr>
        <w:jc w:val="both"/>
        <w:rPr>
          <w:rFonts w:ascii="Verdana" w:hAnsi="Verdana"/>
          <w:sz w:val="20"/>
          <w:szCs w:val="20"/>
          <w:lang w:val="pt-BR"/>
        </w:rPr>
      </w:pPr>
    </w:p>
    <w:p w14:paraId="0101BF32" w14:textId="77777777" w:rsidR="00ED0EDB" w:rsidRDefault="00ED0EDB" w:rsidP="00ED0EDB">
      <w:pPr>
        <w:jc w:val="both"/>
        <w:rPr>
          <w:rFonts w:ascii="Verdana" w:hAnsi="Verdana"/>
          <w:sz w:val="20"/>
          <w:szCs w:val="20"/>
          <w:lang w:val="pt-BR"/>
        </w:rPr>
      </w:pPr>
    </w:p>
    <w:p w14:paraId="3B109E75" w14:textId="77777777" w:rsidR="00ED0EDB" w:rsidRDefault="00ED0EDB" w:rsidP="00ED0EDB">
      <w:pPr>
        <w:jc w:val="both"/>
        <w:rPr>
          <w:rFonts w:ascii="Verdana" w:hAnsi="Verdana"/>
          <w:sz w:val="20"/>
          <w:szCs w:val="20"/>
          <w:lang w:val="pt-BR"/>
        </w:rPr>
      </w:pPr>
    </w:p>
    <w:p w14:paraId="079BB850" w14:textId="77777777" w:rsidR="00ED0EDB" w:rsidRDefault="00ED0EDB" w:rsidP="00ED0EDB">
      <w:pPr>
        <w:jc w:val="both"/>
        <w:rPr>
          <w:rFonts w:ascii="Verdana" w:hAnsi="Verdana"/>
          <w:sz w:val="20"/>
          <w:szCs w:val="20"/>
          <w:lang w:val="pt-BR"/>
        </w:rPr>
      </w:pPr>
    </w:p>
    <w:p w14:paraId="7BFA90C7" w14:textId="77777777" w:rsidR="00ED0EDB" w:rsidRDefault="00ED0EDB" w:rsidP="00ED0EDB">
      <w:pPr>
        <w:jc w:val="both"/>
        <w:rPr>
          <w:rFonts w:ascii="Verdana" w:hAnsi="Verdana"/>
          <w:sz w:val="20"/>
          <w:szCs w:val="20"/>
          <w:lang w:val="pt-BR"/>
        </w:rPr>
      </w:pPr>
    </w:p>
    <w:p w14:paraId="56911994" w14:textId="77777777" w:rsidR="00ED0EDB" w:rsidRDefault="00ED0EDB" w:rsidP="00ED0EDB">
      <w:pPr>
        <w:jc w:val="both"/>
        <w:rPr>
          <w:rFonts w:ascii="Verdana" w:hAnsi="Verdana"/>
          <w:sz w:val="20"/>
          <w:szCs w:val="20"/>
          <w:lang w:val="pt-BR"/>
        </w:rPr>
      </w:pPr>
      <w:r>
        <w:rPr>
          <w:rFonts w:ascii="Verdana" w:hAnsi="Verdana"/>
          <w:sz w:val="20"/>
          <w:szCs w:val="20"/>
          <w:lang w:val="pt-BR"/>
        </w:rPr>
        <w:t xml:space="preserve">Eugenio </w:t>
      </w:r>
      <w:proofErr w:type="spellStart"/>
      <w:r>
        <w:rPr>
          <w:rFonts w:ascii="Verdana" w:hAnsi="Verdana"/>
          <w:sz w:val="20"/>
          <w:szCs w:val="20"/>
          <w:lang w:val="pt-BR"/>
        </w:rPr>
        <w:t>Raúl</w:t>
      </w:r>
      <w:proofErr w:type="spellEnd"/>
      <w:r>
        <w:rPr>
          <w:rFonts w:ascii="Verdana" w:hAnsi="Verdana"/>
          <w:sz w:val="20"/>
          <w:szCs w:val="20"/>
          <w:lang w:val="pt-BR"/>
        </w:rPr>
        <w:t xml:space="preserve"> </w:t>
      </w:r>
      <w:proofErr w:type="spellStart"/>
      <w:r>
        <w:rPr>
          <w:rFonts w:ascii="Verdana" w:hAnsi="Verdana"/>
          <w:sz w:val="20"/>
          <w:szCs w:val="20"/>
          <w:lang w:val="pt-BR"/>
        </w:rPr>
        <w:t>Zaffaroni</w:t>
      </w:r>
      <w:proofErr w:type="spellEnd"/>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Ricardo C. Pérez Manrique</w:t>
      </w:r>
    </w:p>
    <w:p w14:paraId="178F2333" w14:textId="77777777" w:rsidR="00ED0EDB" w:rsidRDefault="00ED0EDB" w:rsidP="00ED0EDB">
      <w:pPr>
        <w:jc w:val="both"/>
        <w:rPr>
          <w:rFonts w:ascii="Verdana" w:hAnsi="Verdana"/>
          <w:sz w:val="20"/>
          <w:szCs w:val="20"/>
          <w:lang w:val="pt-BR"/>
        </w:rPr>
      </w:pPr>
    </w:p>
    <w:p w14:paraId="69462C99" w14:textId="77777777" w:rsidR="00ED0EDB" w:rsidRDefault="00ED0EDB" w:rsidP="00ED0EDB">
      <w:pPr>
        <w:jc w:val="both"/>
        <w:rPr>
          <w:rFonts w:ascii="Verdana" w:hAnsi="Verdana"/>
          <w:sz w:val="20"/>
          <w:szCs w:val="20"/>
          <w:lang w:val="pt-BR"/>
        </w:rPr>
      </w:pPr>
    </w:p>
    <w:p w14:paraId="4429D7F4" w14:textId="77777777" w:rsidR="00ED0EDB" w:rsidRPr="00D95C10" w:rsidRDefault="00ED0EDB" w:rsidP="00ED0EDB">
      <w:pPr>
        <w:rPr>
          <w:rFonts w:ascii="Verdana" w:eastAsia="Times" w:hAnsi="Verdana"/>
          <w:sz w:val="20"/>
          <w:szCs w:val="20"/>
          <w:lang w:val="pt-BR"/>
        </w:rPr>
      </w:pPr>
    </w:p>
    <w:p w14:paraId="144E7479" w14:textId="77777777" w:rsidR="00ED0EDB" w:rsidRDefault="00ED0EDB" w:rsidP="00ED0EDB">
      <w:pPr>
        <w:jc w:val="both"/>
        <w:rPr>
          <w:rFonts w:ascii="Verdana" w:eastAsia="Times" w:hAnsi="Verdana"/>
          <w:sz w:val="20"/>
          <w:szCs w:val="20"/>
          <w:lang w:val="pt-BR"/>
        </w:rPr>
      </w:pPr>
    </w:p>
    <w:p w14:paraId="20D70EB7" w14:textId="77777777" w:rsidR="00ED0EDB" w:rsidRDefault="00ED0EDB" w:rsidP="00ED0EDB">
      <w:pPr>
        <w:jc w:val="both"/>
        <w:rPr>
          <w:rFonts w:ascii="Verdana" w:eastAsia="Times" w:hAnsi="Verdana"/>
          <w:sz w:val="20"/>
          <w:szCs w:val="20"/>
          <w:lang w:val="pt-BR"/>
        </w:rPr>
      </w:pPr>
    </w:p>
    <w:p w14:paraId="755C4444" w14:textId="77777777" w:rsidR="00ED0EDB" w:rsidRDefault="00ED0EDB" w:rsidP="00ED0EDB">
      <w:pPr>
        <w:jc w:val="both"/>
        <w:rPr>
          <w:rFonts w:ascii="Verdana" w:eastAsia="Times" w:hAnsi="Verdana"/>
          <w:sz w:val="20"/>
          <w:szCs w:val="20"/>
          <w:lang w:val="pt-BR"/>
        </w:rPr>
      </w:pPr>
    </w:p>
    <w:p w14:paraId="6FB3D0F9" w14:textId="77777777" w:rsidR="00ED0EDB" w:rsidRDefault="00ED0EDB" w:rsidP="00ED0EDB">
      <w:pPr>
        <w:jc w:val="center"/>
        <w:rPr>
          <w:rFonts w:ascii="Verdana" w:eastAsia="Times" w:hAnsi="Verdana"/>
          <w:sz w:val="20"/>
          <w:szCs w:val="20"/>
          <w:lang w:val="pt-BR"/>
        </w:rPr>
      </w:pPr>
      <w:r>
        <w:rPr>
          <w:rFonts w:ascii="Verdana" w:eastAsia="Times" w:hAnsi="Verdana"/>
          <w:sz w:val="20"/>
          <w:szCs w:val="20"/>
          <w:lang w:val="pt-BR"/>
        </w:rPr>
        <w:t xml:space="preserve">Pablo Saavedra </w:t>
      </w:r>
      <w:proofErr w:type="spellStart"/>
      <w:r>
        <w:rPr>
          <w:rFonts w:ascii="Verdana" w:eastAsia="Times" w:hAnsi="Verdana"/>
          <w:sz w:val="20"/>
          <w:szCs w:val="20"/>
          <w:lang w:val="pt-BR"/>
        </w:rPr>
        <w:t>Alessandri</w:t>
      </w:r>
      <w:proofErr w:type="spellEnd"/>
    </w:p>
    <w:p w14:paraId="6064CC6D" w14:textId="77777777" w:rsidR="00ED0EDB" w:rsidRDefault="00ED0EDB" w:rsidP="00ED0EDB">
      <w:pPr>
        <w:jc w:val="center"/>
        <w:rPr>
          <w:rFonts w:ascii="Verdana" w:eastAsia="Times" w:hAnsi="Verdana"/>
          <w:sz w:val="20"/>
          <w:szCs w:val="20"/>
          <w:lang w:val="pt-BR"/>
        </w:rPr>
      </w:pPr>
      <w:r>
        <w:rPr>
          <w:rFonts w:ascii="Verdana" w:eastAsia="Times" w:hAnsi="Verdana"/>
          <w:sz w:val="20"/>
          <w:szCs w:val="20"/>
          <w:lang w:val="pt-BR"/>
        </w:rPr>
        <w:t>Secretario</w:t>
      </w:r>
    </w:p>
    <w:p w14:paraId="16036810" w14:textId="77777777" w:rsidR="00ED0EDB" w:rsidRPr="00F154FF" w:rsidRDefault="00ED0EDB" w:rsidP="00ED0EDB">
      <w:pPr>
        <w:jc w:val="both"/>
        <w:rPr>
          <w:rFonts w:ascii="Verdana" w:eastAsia="Times" w:hAnsi="Verdana"/>
          <w:sz w:val="20"/>
          <w:szCs w:val="20"/>
          <w:lang w:val="pt-BR"/>
        </w:rPr>
      </w:pPr>
    </w:p>
    <w:p w14:paraId="1BBBE7F6" w14:textId="77777777" w:rsidR="00ED0EDB" w:rsidRPr="00F154FF" w:rsidRDefault="00ED0EDB" w:rsidP="00ED0EDB">
      <w:pPr>
        <w:jc w:val="both"/>
        <w:rPr>
          <w:rFonts w:ascii="Verdana" w:eastAsia="Times" w:hAnsi="Verdana"/>
          <w:sz w:val="20"/>
          <w:szCs w:val="20"/>
          <w:lang w:val="pt-BR"/>
        </w:rPr>
      </w:pPr>
      <w:proofErr w:type="spellStart"/>
      <w:r w:rsidRPr="00F154FF">
        <w:rPr>
          <w:rFonts w:ascii="Verdana" w:eastAsia="Times" w:hAnsi="Verdana"/>
          <w:sz w:val="20"/>
          <w:szCs w:val="20"/>
          <w:lang w:val="pt-BR"/>
        </w:rPr>
        <w:t>Comuníquese</w:t>
      </w:r>
      <w:proofErr w:type="spellEnd"/>
      <w:r w:rsidRPr="00F154FF">
        <w:rPr>
          <w:rFonts w:ascii="Verdana" w:eastAsia="Times" w:hAnsi="Verdana"/>
          <w:sz w:val="20"/>
          <w:szCs w:val="20"/>
          <w:lang w:val="pt-BR"/>
        </w:rPr>
        <w:t xml:space="preserve"> y </w:t>
      </w:r>
      <w:proofErr w:type="spellStart"/>
      <w:r w:rsidRPr="00F154FF">
        <w:rPr>
          <w:rFonts w:ascii="Verdana" w:eastAsia="Times" w:hAnsi="Verdana"/>
          <w:sz w:val="20"/>
          <w:szCs w:val="20"/>
          <w:lang w:val="pt-BR"/>
        </w:rPr>
        <w:t>ejecútese</w:t>
      </w:r>
      <w:proofErr w:type="spellEnd"/>
      <w:r w:rsidRPr="00F154FF">
        <w:rPr>
          <w:rFonts w:ascii="Verdana" w:eastAsia="Times" w:hAnsi="Verdana"/>
          <w:sz w:val="20"/>
          <w:szCs w:val="20"/>
          <w:lang w:val="pt-BR"/>
        </w:rPr>
        <w:t>,</w:t>
      </w:r>
    </w:p>
    <w:p w14:paraId="12BE7A0C" w14:textId="77777777" w:rsidR="00ED0EDB" w:rsidRPr="00F154FF" w:rsidRDefault="00ED0EDB" w:rsidP="00ED0EDB">
      <w:pPr>
        <w:jc w:val="both"/>
        <w:rPr>
          <w:rFonts w:ascii="Verdana" w:eastAsia="Times" w:hAnsi="Verdana"/>
          <w:sz w:val="20"/>
          <w:szCs w:val="20"/>
          <w:lang w:val="pt-BR"/>
        </w:rPr>
      </w:pPr>
    </w:p>
    <w:p w14:paraId="305CE23F" w14:textId="77777777" w:rsidR="00ED0EDB" w:rsidRPr="00F154FF" w:rsidRDefault="00ED0EDB" w:rsidP="00ED0EDB">
      <w:pPr>
        <w:jc w:val="both"/>
        <w:rPr>
          <w:rFonts w:ascii="Verdana" w:eastAsia="Times" w:hAnsi="Verdana"/>
          <w:sz w:val="20"/>
          <w:szCs w:val="20"/>
          <w:lang w:val="pt-BR"/>
        </w:rPr>
      </w:pPr>
    </w:p>
    <w:p w14:paraId="76605417" w14:textId="77777777" w:rsidR="00ED0EDB" w:rsidRPr="00F154FF" w:rsidRDefault="00ED0EDB" w:rsidP="00ED0EDB">
      <w:pPr>
        <w:jc w:val="both"/>
        <w:rPr>
          <w:rFonts w:ascii="Verdana" w:eastAsia="Times" w:hAnsi="Verdana"/>
          <w:sz w:val="20"/>
          <w:szCs w:val="20"/>
          <w:lang w:val="pt-BR"/>
        </w:rPr>
      </w:pPr>
    </w:p>
    <w:p w14:paraId="6886E1F3" w14:textId="77777777" w:rsidR="00ED0EDB" w:rsidRDefault="00ED0EDB" w:rsidP="00ED0EDB">
      <w:pPr>
        <w:jc w:val="both"/>
        <w:rPr>
          <w:rFonts w:ascii="Verdana" w:eastAsia="Times" w:hAnsi="Verdana"/>
          <w:sz w:val="20"/>
          <w:szCs w:val="20"/>
          <w:lang w:val="pt-BR"/>
        </w:rPr>
      </w:pPr>
    </w:p>
    <w:p w14:paraId="19972130" w14:textId="77777777" w:rsidR="00ED0EDB" w:rsidRPr="00F154FF" w:rsidRDefault="00ED0EDB" w:rsidP="00ED0EDB">
      <w:pPr>
        <w:jc w:val="both"/>
        <w:rPr>
          <w:rFonts w:ascii="Verdana" w:eastAsia="Times" w:hAnsi="Verdana"/>
          <w:sz w:val="20"/>
          <w:szCs w:val="20"/>
          <w:lang w:val="pt-BR"/>
        </w:rPr>
      </w:pPr>
    </w:p>
    <w:p w14:paraId="55E0F638" w14:textId="77777777" w:rsidR="00ED0EDB" w:rsidRPr="00F154FF" w:rsidRDefault="00ED0EDB" w:rsidP="00ED0EDB">
      <w:pPr>
        <w:ind w:left="4248" w:firstLine="708"/>
        <w:jc w:val="center"/>
        <w:rPr>
          <w:rFonts w:ascii="Verdana" w:eastAsia="Times" w:hAnsi="Verdana"/>
          <w:sz w:val="20"/>
          <w:szCs w:val="20"/>
          <w:lang w:val="es-CO"/>
        </w:rPr>
      </w:pPr>
      <w:r w:rsidRPr="00F154FF">
        <w:rPr>
          <w:rFonts w:ascii="Verdana" w:eastAsia="Times" w:hAnsi="Verdana"/>
          <w:sz w:val="20"/>
          <w:szCs w:val="20"/>
          <w:lang w:val="pt-BR"/>
        </w:rPr>
        <w:t>Elizabeth Odio Benito</w:t>
      </w:r>
    </w:p>
    <w:p w14:paraId="32529CA2" w14:textId="77777777" w:rsidR="00ED0EDB" w:rsidRPr="00F154FF" w:rsidRDefault="00ED0EDB" w:rsidP="00ED0EDB">
      <w:pPr>
        <w:ind w:left="4248" w:firstLine="708"/>
        <w:jc w:val="center"/>
        <w:rPr>
          <w:rFonts w:ascii="Verdana" w:eastAsia="Times" w:hAnsi="Verdana"/>
          <w:sz w:val="20"/>
          <w:szCs w:val="20"/>
          <w:lang w:val="pt-BR"/>
        </w:rPr>
      </w:pPr>
      <w:r>
        <w:rPr>
          <w:rFonts w:ascii="Verdana" w:eastAsia="Times" w:hAnsi="Verdana"/>
          <w:sz w:val="20"/>
          <w:szCs w:val="20"/>
          <w:lang w:val="pt-BR"/>
        </w:rPr>
        <w:t>Presidenta</w:t>
      </w:r>
    </w:p>
    <w:p w14:paraId="264FC7F9" w14:textId="77777777" w:rsidR="00ED0EDB" w:rsidRPr="00F154FF" w:rsidRDefault="00ED0EDB" w:rsidP="00ED0EDB">
      <w:pPr>
        <w:jc w:val="both"/>
        <w:rPr>
          <w:rFonts w:ascii="Verdana" w:eastAsia="Times" w:hAnsi="Verdana"/>
          <w:sz w:val="20"/>
          <w:szCs w:val="20"/>
          <w:lang w:val="pt-BR"/>
        </w:rPr>
      </w:pPr>
    </w:p>
    <w:p w14:paraId="5DB75C1E" w14:textId="77777777" w:rsidR="00ED0EDB" w:rsidRPr="00F154FF" w:rsidRDefault="00ED0EDB" w:rsidP="00ED0EDB">
      <w:pPr>
        <w:jc w:val="both"/>
        <w:rPr>
          <w:rFonts w:ascii="Verdana" w:eastAsia="Times" w:hAnsi="Verdana"/>
          <w:sz w:val="20"/>
          <w:szCs w:val="20"/>
          <w:lang w:val="pt-BR"/>
        </w:rPr>
      </w:pPr>
    </w:p>
    <w:p w14:paraId="5E55E1BC" w14:textId="77777777" w:rsidR="00ED0EDB" w:rsidRDefault="00ED0EDB" w:rsidP="00ED0EDB">
      <w:pPr>
        <w:jc w:val="both"/>
        <w:rPr>
          <w:rFonts w:ascii="Verdana" w:eastAsia="Times" w:hAnsi="Verdana"/>
          <w:sz w:val="20"/>
          <w:szCs w:val="20"/>
          <w:lang w:val="pt-BR"/>
        </w:rPr>
      </w:pPr>
    </w:p>
    <w:p w14:paraId="1FC1C649" w14:textId="77777777" w:rsidR="00ED0EDB" w:rsidRPr="00F154FF" w:rsidRDefault="00ED0EDB" w:rsidP="00ED0EDB">
      <w:pPr>
        <w:jc w:val="both"/>
        <w:rPr>
          <w:rFonts w:ascii="Verdana" w:eastAsia="Times" w:hAnsi="Verdana"/>
          <w:sz w:val="20"/>
          <w:szCs w:val="20"/>
          <w:lang w:val="pt-BR"/>
        </w:rPr>
      </w:pPr>
    </w:p>
    <w:p w14:paraId="67E0A1F4" w14:textId="77777777" w:rsidR="00ED0EDB" w:rsidRPr="00F154FF" w:rsidRDefault="00ED0EDB" w:rsidP="00ED0EDB">
      <w:pPr>
        <w:jc w:val="both"/>
        <w:rPr>
          <w:rFonts w:ascii="Verdana" w:eastAsia="Times" w:hAnsi="Verdana"/>
          <w:sz w:val="20"/>
          <w:szCs w:val="20"/>
          <w:lang w:val="es-ES"/>
        </w:rPr>
      </w:pPr>
      <w:r w:rsidRPr="00F154FF">
        <w:rPr>
          <w:rFonts w:ascii="Verdana" w:eastAsia="Times" w:hAnsi="Verdana"/>
          <w:sz w:val="20"/>
          <w:szCs w:val="20"/>
          <w:lang w:val="es-ES"/>
        </w:rPr>
        <w:t>Pablo Saavedra Alessandri</w:t>
      </w:r>
    </w:p>
    <w:p w14:paraId="2FB1F9C3" w14:textId="77777777" w:rsidR="00ED0EDB" w:rsidRDefault="00ED0EDB" w:rsidP="00ED0EDB">
      <w:r w:rsidRPr="00F154FF">
        <w:rPr>
          <w:rFonts w:ascii="Verdana" w:eastAsia="Times" w:hAnsi="Verdana"/>
          <w:sz w:val="20"/>
          <w:szCs w:val="20"/>
          <w:lang w:val="es-ES"/>
        </w:rPr>
        <w:tab/>
      </w:r>
      <w:r w:rsidRPr="00F154FF">
        <w:rPr>
          <w:rFonts w:ascii="Verdana" w:eastAsia="Times" w:hAnsi="Verdana"/>
          <w:sz w:val="20"/>
          <w:szCs w:val="20"/>
          <w:lang w:val="es-CR"/>
        </w:rPr>
        <w:t>Secretario</w:t>
      </w:r>
    </w:p>
    <w:p w14:paraId="618A3EF9" w14:textId="77777777" w:rsidR="002A4F02" w:rsidRDefault="002A4F02" w:rsidP="002B52E9">
      <w:pPr>
        <w:pStyle w:val="Prrafodelista"/>
        <w:ind w:right="18"/>
        <w:contextualSpacing/>
        <w:jc w:val="both"/>
        <w:rPr>
          <w:rFonts w:ascii="Verdana" w:hAnsi="Verdana"/>
          <w:sz w:val="20"/>
          <w:szCs w:val="20"/>
          <w:lang w:val="es-CR"/>
        </w:rPr>
        <w:sectPr w:rsidR="002A4F02" w:rsidSect="00F43853">
          <w:footerReference w:type="default" r:id="rId8"/>
          <w:footnotePr>
            <w:numRestart w:val="eachSect"/>
          </w:footnotePr>
          <w:type w:val="continuous"/>
          <w:pgSz w:w="12240" w:h="15840"/>
          <w:pgMar w:top="1417" w:right="1701" w:bottom="1417" w:left="1701" w:header="708" w:footer="708" w:gutter="0"/>
          <w:cols w:space="708"/>
          <w:docGrid w:linePitch="360"/>
        </w:sectPr>
      </w:pPr>
    </w:p>
    <w:p w14:paraId="57C47071" w14:textId="77777777" w:rsidR="002A4F02" w:rsidRPr="002A4F02" w:rsidRDefault="002A4F02" w:rsidP="002A4F02">
      <w:pPr>
        <w:tabs>
          <w:tab w:val="left" w:pos="720"/>
        </w:tabs>
        <w:jc w:val="center"/>
        <w:rPr>
          <w:rFonts w:ascii="Verdana" w:hAnsi="Verdana"/>
          <w:b/>
          <w:sz w:val="20"/>
          <w:szCs w:val="20"/>
          <w:lang w:val="es-ES"/>
        </w:rPr>
      </w:pPr>
      <w:r w:rsidRPr="002A4F02">
        <w:rPr>
          <w:rFonts w:ascii="Verdana" w:hAnsi="Verdana"/>
          <w:b/>
          <w:sz w:val="20"/>
          <w:szCs w:val="20"/>
          <w:lang w:val="es-ES"/>
        </w:rPr>
        <w:lastRenderedPageBreak/>
        <w:t>VOTO CONCURRENTE DEL JUEZ EDUARDO VIO GROSSI,</w:t>
      </w:r>
    </w:p>
    <w:p w14:paraId="261A773E" w14:textId="77777777" w:rsidR="002A4F02" w:rsidRPr="002A4F02" w:rsidRDefault="002A4F02" w:rsidP="002A4F02">
      <w:pPr>
        <w:tabs>
          <w:tab w:val="left" w:pos="720"/>
        </w:tabs>
        <w:jc w:val="center"/>
        <w:rPr>
          <w:rFonts w:ascii="Verdana" w:hAnsi="Verdana"/>
          <w:b/>
          <w:sz w:val="20"/>
          <w:szCs w:val="20"/>
          <w:lang w:val="es-ES"/>
        </w:rPr>
      </w:pPr>
      <w:r w:rsidRPr="002A4F02">
        <w:rPr>
          <w:rFonts w:ascii="Verdana" w:hAnsi="Verdana"/>
          <w:b/>
          <w:sz w:val="20"/>
          <w:szCs w:val="20"/>
          <w:lang w:val="es-ES"/>
        </w:rPr>
        <w:t>RESOLUCIÓN DE LA</w:t>
      </w:r>
    </w:p>
    <w:p w14:paraId="605D5758" w14:textId="77777777" w:rsidR="002A4F02" w:rsidRPr="002A4F02" w:rsidRDefault="002A4F02" w:rsidP="002A4F02">
      <w:pPr>
        <w:tabs>
          <w:tab w:val="left" w:pos="720"/>
        </w:tabs>
        <w:jc w:val="center"/>
        <w:rPr>
          <w:rFonts w:ascii="Verdana" w:hAnsi="Verdana"/>
          <w:b/>
          <w:sz w:val="20"/>
          <w:szCs w:val="20"/>
          <w:lang w:val="es-ES"/>
        </w:rPr>
      </w:pPr>
      <w:r w:rsidRPr="002A4F02">
        <w:rPr>
          <w:rFonts w:ascii="Verdana" w:hAnsi="Verdana"/>
          <w:b/>
          <w:sz w:val="20"/>
          <w:szCs w:val="20"/>
          <w:lang w:val="es-ES"/>
        </w:rPr>
        <w:t>CORTE INTERAMERICANA DE DERECHOS HUMANOS</w:t>
      </w:r>
    </w:p>
    <w:p w14:paraId="77ECB24B" w14:textId="77777777" w:rsidR="002A4F02" w:rsidRPr="002A4F02" w:rsidRDefault="002A4F02" w:rsidP="002A4F02">
      <w:pPr>
        <w:tabs>
          <w:tab w:val="left" w:pos="720"/>
        </w:tabs>
        <w:jc w:val="center"/>
        <w:rPr>
          <w:rFonts w:ascii="Verdana" w:hAnsi="Verdana"/>
          <w:b/>
          <w:sz w:val="20"/>
          <w:szCs w:val="20"/>
          <w:lang w:val="es-ES"/>
        </w:rPr>
      </w:pPr>
      <w:r w:rsidRPr="002A4F02">
        <w:rPr>
          <w:rFonts w:ascii="Verdana" w:hAnsi="Verdana"/>
          <w:b/>
          <w:sz w:val="20"/>
          <w:szCs w:val="20"/>
          <w:lang w:val="es-ES"/>
        </w:rPr>
        <w:t>DE 19 DE NOVIEMBRE DE 2020</w:t>
      </w:r>
    </w:p>
    <w:p w14:paraId="4E80D398" w14:textId="77777777" w:rsidR="002A4F02" w:rsidRPr="002A4F02" w:rsidRDefault="002A4F02" w:rsidP="002A4F02">
      <w:pPr>
        <w:tabs>
          <w:tab w:val="left" w:pos="720"/>
        </w:tabs>
        <w:jc w:val="center"/>
        <w:rPr>
          <w:rFonts w:ascii="Verdana" w:hAnsi="Verdana"/>
          <w:b/>
          <w:sz w:val="20"/>
          <w:szCs w:val="20"/>
          <w:lang w:val="pt-BR"/>
        </w:rPr>
      </w:pPr>
      <w:r w:rsidRPr="002A4F02">
        <w:rPr>
          <w:rFonts w:ascii="Verdana" w:hAnsi="Verdana"/>
          <w:b/>
          <w:i/>
          <w:sz w:val="20"/>
          <w:szCs w:val="20"/>
          <w:lang w:val="es-AR"/>
        </w:rPr>
        <w:t>CASO ACEVEDO JARAMILLO Y OTROS VS. PERÚ</w:t>
      </w:r>
    </w:p>
    <w:p w14:paraId="3F423ADF" w14:textId="77777777" w:rsidR="002A4F02" w:rsidRPr="002A4F02" w:rsidRDefault="002A4F02" w:rsidP="002A4F02">
      <w:pPr>
        <w:tabs>
          <w:tab w:val="left" w:pos="720"/>
        </w:tabs>
        <w:jc w:val="center"/>
        <w:rPr>
          <w:rFonts w:ascii="Verdana" w:hAnsi="Verdana"/>
          <w:b/>
          <w:sz w:val="20"/>
          <w:szCs w:val="20"/>
          <w:lang w:val="es-ES"/>
        </w:rPr>
      </w:pPr>
      <w:r w:rsidRPr="002A4F02">
        <w:rPr>
          <w:rFonts w:ascii="Verdana" w:hAnsi="Verdana"/>
          <w:b/>
          <w:sz w:val="20"/>
          <w:szCs w:val="20"/>
          <w:lang w:val="es-ES"/>
        </w:rPr>
        <w:t>SOLICITUD DE MEDIDAS PROVISIONALES</w:t>
      </w:r>
    </w:p>
    <w:p w14:paraId="6AD94FE1" w14:textId="77777777" w:rsidR="002A4F02" w:rsidRPr="002A4F02" w:rsidRDefault="002A4F02" w:rsidP="002A4F02">
      <w:pPr>
        <w:tabs>
          <w:tab w:val="left" w:pos="720"/>
        </w:tabs>
        <w:jc w:val="center"/>
        <w:rPr>
          <w:rFonts w:ascii="Verdana" w:hAnsi="Verdana"/>
          <w:b/>
          <w:sz w:val="20"/>
          <w:szCs w:val="20"/>
          <w:u w:val="single"/>
          <w:lang w:val="es-ES"/>
        </w:rPr>
      </w:pPr>
      <w:r w:rsidRPr="002A4F02">
        <w:rPr>
          <w:rFonts w:ascii="Verdana" w:hAnsi="Verdana"/>
          <w:b/>
          <w:sz w:val="20"/>
          <w:szCs w:val="20"/>
        </w:rPr>
        <w:t>Y SUPERVISIÓN DE CUMPLIMIENTO DE SENTENCIA</w:t>
      </w:r>
    </w:p>
    <w:p w14:paraId="2DDA66E5" w14:textId="77777777" w:rsidR="002A4F02" w:rsidRPr="002A4F02" w:rsidRDefault="002A4F02" w:rsidP="002A4F02"/>
    <w:p w14:paraId="2EAA3848" w14:textId="77777777" w:rsidR="002A4F02" w:rsidRPr="002A4F02" w:rsidRDefault="002A4F02" w:rsidP="002A4F02"/>
    <w:p w14:paraId="533DFADF" w14:textId="77777777" w:rsidR="002A4F02" w:rsidRPr="002A4F02" w:rsidRDefault="002A4F02" w:rsidP="002A4F02"/>
    <w:p w14:paraId="0BCE1941" w14:textId="77777777" w:rsidR="002A4F02" w:rsidRPr="002A4F02" w:rsidRDefault="002A4F02" w:rsidP="002A4F02"/>
    <w:p w14:paraId="7CAB76BA" w14:textId="77777777" w:rsidR="002A4F02" w:rsidRPr="002A4F02" w:rsidRDefault="002A4F02" w:rsidP="002A4F02">
      <w:pPr>
        <w:spacing w:after="200" w:line="276" w:lineRule="auto"/>
        <w:jc w:val="both"/>
        <w:rPr>
          <w:rFonts w:ascii="Calibri" w:eastAsia="Calibri" w:hAnsi="Calibri"/>
          <w:sz w:val="22"/>
          <w:szCs w:val="22"/>
          <w:lang w:val="es-CR"/>
        </w:rPr>
      </w:pPr>
      <w:r w:rsidRPr="002A4F02">
        <w:rPr>
          <w:rFonts w:ascii="Calibri" w:eastAsia="Calibri" w:hAnsi="Calibri"/>
          <w:sz w:val="22"/>
          <w:szCs w:val="22"/>
          <w:lang w:val="es-CR"/>
        </w:rPr>
        <w:t xml:space="preserve">Se expide el presente voto concurrente con la Resolución del epígrafe, por las mismas razones esgrimidas en el también voto concurrente, de fecha 3 de septiembre de 2020, concerniente a la “Resolución de la Corte Interamericana de Derechos Humanos”, de esa fecha, “Solicitud de Medidas Provisionales y Supervisión de Cumplimiento de Sentencia, Caso Galindo Cárdenas y Otros VS. Perú”, argumentos que, por ende, se dan por reproducidos y que dicen relación, en particular, con la situación ahora señalada en el párrafo </w:t>
      </w:r>
      <w:proofErr w:type="spellStart"/>
      <w:r w:rsidRPr="002A4F02">
        <w:rPr>
          <w:rFonts w:ascii="Calibri" w:eastAsia="Calibri" w:hAnsi="Calibri"/>
          <w:sz w:val="22"/>
          <w:szCs w:val="22"/>
          <w:lang w:val="es-CR"/>
        </w:rPr>
        <w:t>N°</w:t>
      </w:r>
      <w:proofErr w:type="spellEnd"/>
      <w:r w:rsidRPr="002A4F02">
        <w:rPr>
          <w:rFonts w:ascii="Calibri" w:eastAsia="Calibri" w:hAnsi="Calibri"/>
          <w:sz w:val="22"/>
          <w:szCs w:val="22"/>
          <w:lang w:val="es-CR"/>
        </w:rPr>
        <w:t xml:space="preserve"> 13 de los Considerandos de la Resolución del rótulo.</w:t>
      </w:r>
    </w:p>
    <w:p w14:paraId="58F6AC8A" w14:textId="77777777" w:rsidR="002A4F02" w:rsidRPr="002A4F02" w:rsidRDefault="002A4F02" w:rsidP="002A4F02">
      <w:pPr>
        <w:spacing w:after="200" w:line="276" w:lineRule="auto"/>
        <w:jc w:val="both"/>
        <w:rPr>
          <w:rFonts w:ascii="Calibri" w:eastAsia="Calibri" w:hAnsi="Calibri"/>
          <w:sz w:val="22"/>
          <w:szCs w:val="22"/>
          <w:lang w:val="es-CR"/>
        </w:rPr>
      </w:pPr>
    </w:p>
    <w:p w14:paraId="0A46046D" w14:textId="77777777" w:rsidR="002A4F02" w:rsidRPr="002A4F02" w:rsidRDefault="002A4F02" w:rsidP="002A4F02">
      <w:pPr>
        <w:spacing w:after="200" w:line="276" w:lineRule="auto"/>
        <w:jc w:val="both"/>
        <w:rPr>
          <w:rFonts w:ascii="Calibri" w:eastAsia="Calibri" w:hAnsi="Calibri"/>
          <w:sz w:val="22"/>
          <w:szCs w:val="22"/>
          <w:lang w:val="es-CR"/>
        </w:rPr>
      </w:pPr>
    </w:p>
    <w:p w14:paraId="3B24785B" w14:textId="77777777" w:rsidR="002A4F02" w:rsidRPr="002A4F02" w:rsidRDefault="002A4F02" w:rsidP="002A4F02">
      <w:pPr>
        <w:spacing w:after="200" w:line="276" w:lineRule="auto"/>
        <w:jc w:val="both"/>
        <w:rPr>
          <w:rFonts w:ascii="Calibri" w:eastAsia="Calibri" w:hAnsi="Calibri"/>
          <w:sz w:val="22"/>
          <w:szCs w:val="22"/>
          <w:lang w:val="es-CR"/>
        </w:rPr>
      </w:pPr>
    </w:p>
    <w:p w14:paraId="0129FBBA" w14:textId="77777777" w:rsidR="002A4F02" w:rsidRPr="002A4F02" w:rsidRDefault="002A4F02" w:rsidP="002A4F02">
      <w:pPr>
        <w:spacing w:after="200" w:line="276" w:lineRule="auto"/>
        <w:jc w:val="both"/>
        <w:rPr>
          <w:rFonts w:ascii="Calibri" w:eastAsia="Calibri" w:hAnsi="Calibri"/>
          <w:sz w:val="22"/>
          <w:szCs w:val="22"/>
          <w:lang w:val="es-CR"/>
        </w:rPr>
      </w:pPr>
    </w:p>
    <w:p w14:paraId="42AAB8AE" w14:textId="77777777" w:rsidR="002A4F02" w:rsidRPr="002A4F02" w:rsidRDefault="002A4F02" w:rsidP="002A4F02">
      <w:pPr>
        <w:jc w:val="right"/>
        <w:rPr>
          <w:rFonts w:ascii="Calibri" w:eastAsia="Calibri" w:hAnsi="Calibri" w:cs="Calibri"/>
          <w:sz w:val="22"/>
          <w:szCs w:val="22"/>
          <w:lang w:val="es-CR"/>
        </w:rPr>
      </w:pPr>
      <w:r w:rsidRPr="002A4F02">
        <w:rPr>
          <w:rFonts w:ascii="Calibri" w:eastAsia="Calibri" w:hAnsi="Calibri" w:cs="Calibri"/>
          <w:sz w:val="22"/>
          <w:szCs w:val="22"/>
          <w:lang w:val="es-CR"/>
        </w:rPr>
        <w:t>Eduardo Vio Grossi</w:t>
      </w:r>
    </w:p>
    <w:p w14:paraId="2A7BC833" w14:textId="77777777" w:rsidR="002A4F02" w:rsidRPr="002A4F02" w:rsidRDefault="002A4F02" w:rsidP="002A4F02">
      <w:pPr>
        <w:jc w:val="right"/>
        <w:rPr>
          <w:rFonts w:ascii="Calibri" w:eastAsia="Calibri" w:hAnsi="Calibri" w:cs="Calibri"/>
          <w:sz w:val="22"/>
          <w:szCs w:val="22"/>
          <w:lang w:val="es-CR"/>
        </w:rPr>
      </w:pPr>
      <w:r w:rsidRPr="002A4F02">
        <w:rPr>
          <w:rFonts w:ascii="Calibri" w:eastAsia="Calibri" w:hAnsi="Calibri" w:cs="Calibri"/>
          <w:sz w:val="22"/>
          <w:szCs w:val="22"/>
          <w:lang w:val="es-CR"/>
        </w:rPr>
        <w:t>Juez</w:t>
      </w:r>
    </w:p>
    <w:p w14:paraId="69BC1B6D" w14:textId="77777777" w:rsidR="002A4F02" w:rsidRPr="002A4F02" w:rsidRDefault="002A4F02" w:rsidP="002A4F02">
      <w:pPr>
        <w:rPr>
          <w:rFonts w:ascii="Calibri" w:hAnsi="Calibri" w:cs="Calibri"/>
          <w:sz w:val="22"/>
          <w:szCs w:val="22"/>
        </w:rPr>
      </w:pPr>
    </w:p>
    <w:p w14:paraId="707508B3" w14:textId="77777777" w:rsidR="002A4F02" w:rsidRPr="002A4F02" w:rsidRDefault="002A4F02" w:rsidP="002A4F02">
      <w:pPr>
        <w:rPr>
          <w:rFonts w:ascii="Calibri" w:hAnsi="Calibri" w:cs="Calibri"/>
          <w:sz w:val="22"/>
          <w:szCs w:val="22"/>
        </w:rPr>
      </w:pPr>
    </w:p>
    <w:p w14:paraId="54DBAEA4" w14:textId="77777777" w:rsidR="002A4F02" w:rsidRPr="002A4F02" w:rsidRDefault="002A4F02" w:rsidP="002A4F02">
      <w:pPr>
        <w:tabs>
          <w:tab w:val="left" w:pos="8460"/>
          <w:tab w:val="left" w:pos="8640"/>
        </w:tabs>
        <w:jc w:val="both"/>
        <w:rPr>
          <w:rFonts w:ascii="Calibri" w:hAnsi="Calibri" w:cs="Calibri"/>
          <w:sz w:val="22"/>
          <w:szCs w:val="22"/>
          <w:lang w:val="pt-BR"/>
        </w:rPr>
      </w:pPr>
    </w:p>
    <w:p w14:paraId="0AC7ADE9" w14:textId="77777777" w:rsidR="002A4F02" w:rsidRPr="002A4F02" w:rsidRDefault="002A4F02" w:rsidP="002A4F02">
      <w:pPr>
        <w:tabs>
          <w:tab w:val="left" w:pos="8460"/>
          <w:tab w:val="left" w:pos="8640"/>
        </w:tabs>
        <w:jc w:val="both"/>
        <w:rPr>
          <w:rFonts w:ascii="Calibri" w:hAnsi="Calibri" w:cs="Calibri"/>
          <w:sz w:val="22"/>
          <w:szCs w:val="22"/>
          <w:lang w:val="pt-BR"/>
        </w:rPr>
      </w:pPr>
      <w:r w:rsidRPr="002A4F02">
        <w:rPr>
          <w:rFonts w:ascii="Calibri" w:hAnsi="Calibri" w:cs="Calibri"/>
          <w:sz w:val="22"/>
          <w:szCs w:val="22"/>
          <w:lang w:val="pt-BR"/>
        </w:rPr>
        <w:t xml:space="preserve">Pablo Saavedra </w:t>
      </w:r>
      <w:proofErr w:type="spellStart"/>
      <w:r w:rsidRPr="002A4F02">
        <w:rPr>
          <w:rFonts w:ascii="Calibri" w:hAnsi="Calibri" w:cs="Calibri"/>
          <w:sz w:val="22"/>
          <w:szCs w:val="22"/>
          <w:lang w:val="pt-BR"/>
        </w:rPr>
        <w:t>Alessandri</w:t>
      </w:r>
      <w:proofErr w:type="spellEnd"/>
    </w:p>
    <w:p w14:paraId="29677F70" w14:textId="77777777" w:rsidR="002A4F02" w:rsidRPr="002A4F02" w:rsidRDefault="002A4F02" w:rsidP="002A4F02">
      <w:pPr>
        <w:tabs>
          <w:tab w:val="left" w:pos="8640"/>
        </w:tabs>
        <w:ind w:left="720"/>
        <w:jc w:val="both"/>
        <w:rPr>
          <w:rFonts w:ascii="Calibri" w:hAnsi="Calibri" w:cs="Calibri"/>
          <w:sz w:val="22"/>
          <w:szCs w:val="22"/>
          <w:lang w:val="pt-BR"/>
        </w:rPr>
      </w:pPr>
      <w:r w:rsidRPr="002A4F02">
        <w:rPr>
          <w:rFonts w:ascii="Calibri" w:hAnsi="Calibri" w:cs="Calibri"/>
          <w:sz w:val="22"/>
          <w:szCs w:val="22"/>
          <w:lang w:val="pt-BR"/>
        </w:rPr>
        <w:t>Secretario</w:t>
      </w:r>
    </w:p>
    <w:p w14:paraId="0290C395" w14:textId="77777777" w:rsidR="002A4F02" w:rsidRPr="002A4F02" w:rsidRDefault="002A4F02" w:rsidP="002A4F02">
      <w:pPr>
        <w:jc w:val="center"/>
        <w:rPr>
          <w:rFonts w:ascii="Calibri" w:eastAsia="Times" w:hAnsi="Calibri" w:cs="Calibri"/>
          <w:sz w:val="22"/>
          <w:szCs w:val="22"/>
          <w:lang w:val="pt-BR"/>
        </w:rPr>
      </w:pPr>
    </w:p>
    <w:p w14:paraId="06ABE115" w14:textId="77777777" w:rsidR="002A4F02" w:rsidRPr="002A4F02" w:rsidRDefault="002A4F02" w:rsidP="002A4F02">
      <w:pPr>
        <w:rPr>
          <w:rFonts w:ascii="Calibri" w:hAnsi="Calibri" w:cs="Calibri"/>
          <w:sz w:val="22"/>
          <w:szCs w:val="22"/>
        </w:rPr>
      </w:pPr>
    </w:p>
    <w:p w14:paraId="59C78BCC" w14:textId="503021B7" w:rsidR="002B52E9" w:rsidRPr="00A441DD" w:rsidRDefault="002B52E9" w:rsidP="002B52E9">
      <w:pPr>
        <w:pStyle w:val="Prrafodelista"/>
        <w:ind w:right="18"/>
        <w:contextualSpacing/>
        <w:jc w:val="both"/>
        <w:rPr>
          <w:rFonts w:ascii="Verdana" w:hAnsi="Verdana"/>
          <w:sz w:val="20"/>
          <w:szCs w:val="20"/>
          <w:lang w:val="es-CR"/>
        </w:rPr>
      </w:pPr>
    </w:p>
    <w:sectPr w:rsidR="002B52E9" w:rsidRPr="00A441DD" w:rsidSect="002A4F0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0EA18" w14:textId="77777777" w:rsidR="00443750" w:rsidRDefault="00443750">
      <w:r>
        <w:separator/>
      </w:r>
    </w:p>
  </w:endnote>
  <w:endnote w:type="continuationSeparator" w:id="0">
    <w:p w14:paraId="40847527" w14:textId="77777777" w:rsidR="00443750" w:rsidRDefault="0044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UI"/>
    <w:charset w:val="80"/>
    <w:family w:val="auto"/>
    <w:pitch w:val="variable"/>
    <w:sig w:usb0="00000000"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7F95" w14:textId="77777777" w:rsidR="00DA1BE0" w:rsidRPr="0063560D" w:rsidRDefault="00DA1BE0">
    <w:pPr>
      <w:pStyle w:val="Piedepgina"/>
      <w:jc w:val="center"/>
      <w:rPr>
        <w:rFonts w:ascii="Verdana" w:hAnsi="Verdana"/>
        <w:sz w:val="16"/>
        <w:szCs w:val="16"/>
      </w:rPr>
    </w:pPr>
    <w:r w:rsidRPr="0063560D">
      <w:rPr>
        <w:rFonts w:ascii="Verdana" w:hAnsi="Verdana"/>
        <w:sz w:val="16"/>
        <w:szCs w:val="16"/>
      </w:rPr>
      <w:fldChar w:fldCharType="begin"/>
    </w:r>
    <w:r w:rsidRPr="0063560D">
      <w:rPr>
        <w:rFonts w:ascii="Verdana" w:hAnsi="Verdana"/>
        <w:sz w:val="16"/>
        <w:szCs w:val="16"/>
      </w:rPr>
      <w:instrText>PAGE   \* MERGEFORMAT</w:instrText>
    </w:r>
    <w:r w:rsidRPr="0063560D">
      <w:rPr>
        <w:rFonts w:ascii="Verdana" w:hAnsi="Verdana"/>
        <w:sz w:val="16"/>
        <w:szCs w:val="16"/>
      </w:rPr>
      <w:fldChar w:fldCharType="separate"/>
    </w:r>
    <w:r w:rsidR="00587456" w:rsidRPr="00587456">
      <w:rPr>
        <w:rFonts w:ascii="Verdana" w:hAnsi="Verdana"/>
        <w:noProof/>
        <w:sz w:val="16"/>
        <w:szCs w:val="16"/>
        <w:lang w:val="es-ES"/>
      </w:rPr>
      <w:t>13</w:t>
    </w:r>
    <w:r w:rsidRPr="0063560D">
      <w:rPr>
        <w:rFonts w:ascii="Verdana" w:hAnsi="Verdana"/>
        <w:sz w:val="16"/>
        <w:szCs w:val="16"/>
      </w:rPr>
      <w:fldChar w:fldCharType="end"/>
    </w:r>
  </w:p>
  <w:p w14:paraId="70FD4AE5" w14:textId="77777777" w:rsidR="00DA1BE0" w:rsidRDefault="00DA1B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14A0D" w14:textId="77777777" w:rsidR="00443750" w:rsidRDefault="00443750">
      <w:r>
        <w:separator/>
      </w:r>
    </w:p>
  </w:footnote>
  <w:footnote w:type="continuationSeparator" w:id="0">
    <w:p w14:paraId="7813C13A" w14:textId="77777777" w:rsidR="00443750" w:rsidRDefault="00443750">
      <w:r>
        <w:continuationSeparator/>
      </w:r>
    </w:p>
  </w:footnote>
  <w:footnote w:id="1">
    <w:p w14:paraId="43A70FE4" w14:textId="77777777" w:rsidR="00D33F41" w:rsidRPr="00A10A8A" w:rsidRDefault="00D33F41" w:rsidP="00932887">
      <w:pPr>
        <w:pStyle w:val="Textonotapie"/>
        <w:tabs>
          <w:tab w:val="left" w:pos="567"/>
        </w:tabs>
        <w:jc w:val="both"/>
        <w:rPr>
          <w:rFonts w:ascii="Verdana" w:hAnsi="Verdana"/>
          <w:sz w:val="16"/>
          <w:szCs w:val="16"/>
        </w:rPr>
      </w:pPr>
      <w:r w:rsidRPr="00A10A8A">
        <w:rPr>
          <w:rFonts w:ascii="Verdana" w:hAnsi="Verdana"/>
          <w:sz w:val="16"/>
          <w:szCs w:val="16"/>
        </w:rPr>
        <w:t xml:space="preserve">* </w:t>
      </w:r>
      <w:r w:rsidRPr="00A10A8A">
        <w:rPr>
          <w:rFonts w:ascii="Verdana" w:hAnsi="Verdana"/>
          <w:sz w:val="16"/>
          <w:szCs w:val="16"/>
        </w:rPr>
        <w:tab/>
        <w:t>Debido a las circunstancias excepcionales ocasionadas por la pandemia COVID-19, esta Resolución fue deliberada y aprobada durante el 138 Período Ordinario de Sesiones, el cual se llevó a cabo de forma no presencial utilizando medios tecnológicos de conformidad con lo establecido en el Reglamento de la Corte.</w:t>
      </w:r>
    </w:p>
    <w:p w14:paraId="7B19762A" w14:textId="77777777" w:rsidR="00D77E86" w:rsidRPr="00A10A8A" w:rsidRDefault="00B6226C" w:rsidP="00932887">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r>
      <w:r w:rsidRPr="00A10A8A">
        <w:rPr>
          <w:rFonts w:ascii="Verdana" w:hAnsi="Verdana"/>
          <w:i/>
          <w:sz w:val="16"/>
          <w:szCs w:val="16"/>
        </w:rPr>
        <w:t xml:space="preserve">Cfr. </w:t>
      </w:r>
      <w:r w:rsidR="00D77E86" w:rsidRPr="00A10A8A">
        <w:rPr>
          <w:rFonts w:ascii="Verdana" w:hAnsi="Verdana"/>
          <w:i/>
          <w:sz w:val="16"/>
          <w:szCs w:val="16"/>
        </w:rPr>
        <w:t xml:space="preserve">Caso Acevedo Jaramillo y otros Vs. Perú. Excepciones Preliminares, Fondo, Reparaciones y Costas. </w:t>
      </w:r>
      <w:r w:rsidR="00D77E86" w:rsidRPr="00A10A8A">
        <w:rPr>
          <w:rFonts w:ascii="Verdana" w:hAnsi="Verdana"/>
          <w:sz w:val="16"/>
          <w:szCs w:val="16"/>
        </w:rPr>
        <w:t xml:space="preserve">Sentencia de 7 de febrero de 2006. Serie C No. 144. </w:t>
      </w:r>
      <w:r w:rsidR="0089081A" w:rsidRPr="00A10A8A">
        <w:rPr>
          <w:rFonts w:ascii="Verdana" w:hAnsi="Verdana"/>
          <w:sz w:val="16"/>
          <w:szCs w:val="16"/>
        </w:rPr>
        <w:t xml:space="preserve">El texto íntegro de la Sentencia se encuentra disponible en: </w:t>
      </w:r>
      <w:hyperlink r:id="rId1" w:history="1">
        <w:r w:rsidR="00D77E86" w:rsidRPr="00A10A8A">
          <w:rPr>
            <w:rStyle w:val="Hipervnculo"/>
            <w:rFonts w:ascii="Verdana" w:hAnsi="Verdana"/>
            <w:sz w:val="16"/>
            <w:szCs w:val="16"/>
          </w:rPr>
          <w:t>http://www.corteidh.or.cr/docs/casos/articulos/seriec_144_esp.pdf</w:t>
        </w:r>
      </w:hyperlink>
    </w:p>
  </w:footnote>
  <w:footnote w:id="2">
    <w:p w14:paraId="1AD72F62" w14:textId="77777777" w:rsidR="008C2E83" w:rsidRPr="00A10A8A" w:rsidRDefault="008C2E83" w:rsidP="008C2E83">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t>En los párrafos 232, 235, 236, 245, 249, 253, 260, 265, 270, 275, 277 y 298 de la Sentencia, en el Anexo de víctimas de la misma y en los párrafos 36 a 60 de la Sentencia de interpretación, se explica quiénes son las personas víctimas del caso ante la Corte Interamericana y las determinaciones que sobre víctimas debían realizar los tribunales internos competentes respecto de las sentencias relativas a aplicación de pactos colectivos. En el párrafo 68 de la Sentencia de interpretación, la Corte también indicó que “en relación con las personas respecto de quienes no se probó ante esta Corte su carácter de víctimas, pero que tengan derecho a ser beneficiarias de las sentencias de amparo de 6 de febrero de 1997, de 16 de noviembre de 1998 y de 23 de septiembre de 1998, corresponde al Estado actuar de acuerdo a la obligación que le impone el artículo 1.1 de la Convención Americana, de respetar y garantizar los derechos protegidos en dicho tratado, y tomar en cuenta lo resuelto por la Corte en el caso Acevedo Jaramillo y otros”.</w:t>
      </w:r>
    </w:p>
  </w:footnote>
  <w:footnote w:id="3">
    <w:p w14:paraId="4C417B79" w14:textId="77777777" w:rsidR="0089081A" w:rsidRPr="00A10A8A" w:rsidRDefault="0089081A" w:rsidP="00932887">
      <w:pPr>
        <w:pStyle w:val="Textonotapie"/>
        <w:tabs>
          <w:tab w:val="left" w:pos="567"/>
        </w:tabs>
        <w:jc w:val="both"/>
        <w:rPr>
          <w:rFonts w:ascii="Verdana" w:hAnsi="Verdana"/>
          <w:sz w:val="16"/>
          <w:szCs w:val="16"/>
          <w:lang w:val="es-CR"/>
        </w:rPr>
      </w:pPr>
      <w:r w:rsidRPr="00A10A8A">
        <w:rPr>
          <w:rStyle w:val="Refdenotaalpie"/>
          <w:szCs w:val="16"/>
          <w:lang w:val="es-CR"/>
        </w:rPr>
        <w:footnoteRef/>
      </w:r>
      <w:r w:rsidRPr="00A10A8A">
        <w:rPr>
          <w:rFonts w:ascii="Verdana" w:hAnsi="Verdana"/>
          <w:sz w:val="16"/>
          <w:szCs w:val="16"/>
          <w:lang w:val="es-CR"/>
        </w:rPr>
        <w:t xml:space="preserve"> </w:t>
      </w:r>
      <w:r w:rsidRPr="00A10A8A">
        <w:rPr>
          <w:rFonts w:ascii="Verdana" w:hAnsi="Verdana"/>
          <w:sz w:val="16"/>
          <w:szCs w:val="16"/>
          <w:lang w:val="es-CR"/>
        </w:rPr>
        <w:tab/>
      </w:r>
      <w:r w:rsidRPr="00A10A8A">
        <w:rPr>
          <w:rFonts w:ascii="Verdana" w:hAnsi="Verdana"/>
          <w:i/>
          <w:sz w:val="16"/>
          <w:szCs w:val="16"/>
          <w:lang w:val="es-CR"/>
        </w:rPr>
        <w:t xml:space="preserve">Cfr. Caso Acevedo Jaramillo y otros Vs. Perú. Interpretación de la Sentencia de Excepciones Preliminares, Fondo, Reparaciones y Costas. </w:t>
      </w:r>
      <w:r w:rsidRPr="00A10A8A">
        <w:rPr>
          <w:rFonts w:ascii="Verdana" w:hAnsi="Verdana"/>
          <w:sz w:val="16"/>
          <w:szCs w:val="16"/>
          <w:lang w:val="es-CR"/>
        </w:rPr>
        <w:t>Sentencia de 24 de noviembre de 2006. Serie C No. 157. El texto íntegro de la Sentencia se encuentra disponible en:</w:t>
      </w:r>
      <w:r w:rsidR="00836C4D" w:rsidRPr="00A10A8A">
        <w:rPr>
          <w:rFonts w:ascii="Verdana" w:hAnsi="Verdana"/>
          <w:sz w:val="16"/>
          <w:szCs w:val="16"/>
          <w:lang w:val="es-CR"/>
        </w:rPr>
        <w:t xml:space="preserve"> </w:t>
      </w:r>
      <w:hyperlink r:id="rId2" w:history="1">
        <w:r w:rsidR="00836C4D" w:rsidRPr="00A10A8A">
          <w:rPr>
            <w:rStyle w:val="Hipervnculo"/>
            <w:rFonts w:ascii="Verdana" w:hAnsi="Verdana"/>
            <w:sz w:val="16"/>
            <w:szCs w:val="16"/>
            <w:lang w:val="es-CR"/>
          </w:rPr>
          <w:t>http://www.corteidh.or.cr/docs/casos/articulos/seriec_157_esp.pdf</w:t>
        </w:r>
      </w:hyperlink>
    </w:p>
  </w:footnote>
  <w:footnote w:id="4">
    <w:p w14:paraId="072AA5A1" w14:textId="77777777" w:rsidR="00836C4D" w:rsidRPr="00A10A8A" w:rsidRDefault="001D77FA" w:rsidP="00932887">
      <w:pPr>
        <w:pStyle w:val="Textonotapie"/>
        <w:tabs>
          <w:tab w:val="left" w:pos="567"/>
        </w:tabs>
        <w:jc w:val="both"/>
        <w:rPr>
          <w:rFonts w:ascii="Verdana" w:hAnsi="Verdana"/>
          <w:sz w:val="16"/>
          <w:szCs w:val="16"/>
          <w:lang w:val="es-MX"/>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MX"/>
        </w:rPr>
        <w:tab/>
      </w:r>
      <w:r w:rsidR="00E5600F" w:rsidRPr="00A10A8A">
        <w:rPr>
          <w:rFonts w:ascii="Verdana" w:hAnsi="Verdana"/>
          <w:sz w:val="16"/>
          <w:szCs w:val="16"/>
          <w:lang w:val="es-MX"/>
        </w:rPr>
        <w:t>La presente solicitud de medidas provisionales fue solicitada</w:t>
      </w:r>
      <w:r w:rsidR="00120A83" w:rsidRPr="00A10A8A">
        <w:rPr>
          <w:rFonts w:ascii="Verdana" w:hAnsi="Verdana"/>
          <w:sz w:val="16"/>
          <w:szCs w:val="16"/>
          <w:lang w:val="es-MX"/>
        </w:rPr>
        <w:t xml:space="preserve"> por</w:t>
      </w:r>
      <w:r w:rsidR="00E5600F" w:rsidRPr="00A10A8A">
        <w:rPr>
          <w:rFonts w:ascii="Verdana" w:hAnsi="Verdana"/>
          <w:sz w:val="16"/>
          <w:szCs w:val="16"/>
          <w:lang w:val="es-MX"/>
        </w:rPr>
        <w:t xml:space="preserve"> Manuel Saavedra Rivera, Cristina Rojas </w:t>
      </w:r>
      <w:proofErr w:type="spellStart"/>
      <w:r w:rsidR="00E5600F" w:rsidRPr="00A10A8A">
        <w:rPr>
          <w:rFonts w:ascii="Verdana" w:hAnsi="Verdana"/>
          <w:sz w:val="16"/>
          <w:szCs w:val="16"/>
          <w:lang w:val="es-MX"/>
        </w:rPr>
        <w:t>Poccorpachi</w:t>
      </w:r>
      <w:proofErr w:type="spellEnd"/>
      <w:r w:rsidR="00E5600F" w:rsidRPr="00A10A8A">
        <w:rPr>
          <w:rFonts w:ascii="Verdana" w:hAnsi="Verdana"/>
          <w:sz w:val="16"/>
          <w:szCs w:val="16"/>
          <w:lang w:val="es-MX"/>
        </w:rPr>
        <w:t xml:space="preserve"> y Javier Mujica Petit. </w:t>
      </w:r>
      <w:r w:rsidR="003F3F89" w:rsidRPr="00A10A8A">
        <w:rPr>
          <w:rFonts w:ascii="Verdana" w:hAnsi="Verdana"/>
          <w:sz w:val="16"/>
          <w:szCs w:val="16"/>
          <w:lang w:val="es-MX"/>
        </w:rPr>
        <w:t>E</w:t>
      </w:r>
      <w:r w:rsidR="00552982" w:rsidRPr="00A10A8A">
        <w:rPr>
          <w:rFonts w:ascii="Verdana" w:hAnsi="Verdana"/>
          <w:sz w:val="16"/>
          <w:szCs w:val="16"/>
          <w:lang w:val="es-MX"/>
        </w:rPr>
        <w:t xml:space="preserve">n aplicación del artículo 25.2 del Reglamento de la Corte, </w:t>
      </w:r>
      <w:r w:rsidR="00C77E1B" w:rsidRPr="00A10A8A">
        <w:rPr>
          <w:rFonts w:ascii="Verdana" w:hAnsi="Verdana"/>
          <w:sz w:val="16"/>
          <w:szCs w:val="16"/>
          <w:lang w:val="es-MX"/>
        </w:rPr>
        <w:t xml:space="preserve">en el presente caso se encuentran autorizados tres grupos de </w:t>
      </w:r>
      <w:r w:rsidR="00836C4D" w:rsidRPr="00A10A8A">
        <w:rPr>
          <w:rFonts w:ascii="Verdana" w:hAnsi="Verdana"/>
          <w:sz w:val="16"/>
          <w:szCs w:val="16"/>
          <w:lang w:val="es-MX"/>
        </w:rPr>
        <w:t xml:space="preserve">intervinientes comunes que ejercen la representación de las víctimas: 1) las señoras y señores Ana María Zegarra Laos, Manuel Antonio Condori Araujo, Wilfredo Castillo </w:t>
      </w:r>
      <w:proofErr w:type="spellStart"/>
      <w:r w:rsidR="00836C4D" w:rsidRPr="00A10A8A">
        <w:rPr>
          <w:rFonts w:ascii="Verdana" w:hAnsi="Verdana"/>
          <w:sz w:val="16"/>
          <w:szCs w:val="16"/>
          <w:lang w:val="es-MX"/>
        </w:rPr>
        <w:t>Sabalaga</w:t>
      </w:r>
      <w:proofErr w:type="spellEnd"/>
      <w:r w:rsidR="00836C4D" w:rsidRPr="00A10A8A">
        <w:rPr>
          <w:rFonts w:ascii="Verdana" w:hAnsi="Verdana"/>
          <w:sz w:val="16"/>
          <w:szCs w:val="16"/>
          <w:lang w:val="es-MX"/>
        </w:rPr>
        <w:t xml:space="preserve">, Guillermo Nicolás Castro </w:t>
      </w:r>
      <w:proofErr w:type="spellStart"/>
      <w:r w:rsidR="00836C4D" w:rsidRPr="00A10A8A">
        <w:rPr>
          <w:rFonts w:ascii="Verdana" w:hAnsi="Verdana"/>
          <w:sz w:val="16"/>
          <w:szCs w:val="16"/>
          <w:lang w:val="es-MX"/>
        </w:rPr>
        <w:t>Barcena</w:t>
      </w:r>
      <w:proofErr w:type="spellEnd"/>
      <w:r w:rsidR="00836C4D" w:rsidRPr="00A10A8A">
        <w:rPr>
          <w:rFonts w:ascii="Verdana" w:hAnsi="Verdana"/>
          <w:sz w:val="16"/>
          <w:szCs w:val="16"/>
          <w:lang w:val="es-MX"/>
        </w:rPr>
        <w:t xml:space="preserve"> y Celestina Mercedes Aquino Laurencio; 2) los señores</w:t>
      </w:r>
      <w:r w:rsidR="00F4723A" w:rsidRPr="00A10A8A">
        <w:rPr>
          <w:rFonts w:ascii="Verdana" w:hAnsi="Verdana"/>
          <w:sz w:val="16"/>
          <w:szCs w:val="16"/>
          <w:lang w:val="es-MX"/>
        </w:rPr>
        <w:t xml:space="preserve"> y señora</w:t>
      </w:r>
      <w:r w:rsidR="00836C4D" w:rsidRPr="00A10A8A">
        <w:rPr>
          <w:rFonts w:ascii="Verdana" w:hAnsi="Verdana"/>
          <w:sz w:val="16"/>
          <w:szCs w:val="16"/>
          <w:lang w:val="es-MX"/>
        </w:rPr>
        <w:t xml:space="preserve"> Manuel Saavedra Rivera, Héctor Carlos Paredes Márquez y Cristina Rojas </w:t>
      </w:r>
      <w:proofErr w:type="spellStart"/>
      <w:r w:rsidR="00836C4D" w:rsidRPr="00A10A8A">
        <w:rPr>
          <w:rFonts w:ascii="Verdana" w:hAnsi="Verdana"/>
          <w:sz w:val="16"/>
          <w:szCs w:val="16"/>
          <w:lang w:val="es-MX"/>
        </w:rPr>
        <w:t>Poccorpachi</w:t>
      </w:r>
      <w:proofErr w:type="spellEnd"/>
      <w:r w:rsidR="00836C4D" w:rsidRPr="00A10A8A">
        <w:rPr>
          <w:rFonts w:ascii="Verdana" w:hAnsi="Verdana"/>
          <w:sz w:val="16"/>
          <w:szCs w:val="16"/>
          <w:lang w:val="es-MX"/>
        </w:rPr>
        <w:t>, y 3) los señores Robin Elguera Cancho y Luis Lorenzo Arias Tirado.</w:t>
      </w:r>
    </w:p>
  </w:footnote>
  <w:footnote w:id="5">
    <w:p w14:paraId="0A20CEB5" w14:textId="77777777" w:rsidR="00CC76A7" w:rsidRPr="00A10A8A" w:rsidRDefault="00CC76A7" w:rsidP="00932887">
      <w:pPr>
        <w:pStyle w:val="Textonotapie"/>
        <w:tabs>
          <w:tab w:val="left" w:pos="567"/>
        </w:tabs>
        <w:jc w:val="both"/>
        <w:rPr>
          <w:rFonts w:ascii="Verdana" w:hAnsi="Verdana"/>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CR"/>
        </w:rPr>
        <w:tab/>
      </w:r>
      <w:r w:rsidRPr="00A10A8A">
        <w:rPr>
          <w:rFonts w:ascii="Verdana" w:eastAsia="Times New Roman" w:hAnsi="Verdana" w:cs="Verdana"/>
          <w:sz w:val="16"/>
          <w:szCs w:val="16"/>
          <w:lang w:val="es-CR" w:eastAsia="es-CR"/>
        </w:rPr>
        <w:t xml:space="preserve">Mediante </w:t>
      </w:r>
      <w:r w:rsidR="00837865" w:rsidRPr="00A10A8A">
        <w:rPr>
          <w:rFonts w:ascii="Verdana" w:eastAsia="Times New Roman" w:hAnsi="Verdana" w:cs="Verdana"/>
          <w:sz w:val="16"/>
          <w:szCs w:val="16"/>
          <w:lang w:val="es-CR" w:eastAsia="es-CR"/>
        </w:rPr>
        <w:t xml:space="preserve">dos comunicaciones </w:t>
      </w:r>
      <w:r w:rsidRPr="00A10A8A">
        <w:rPr>
          <w:rFonts w:ascii="Verdana" w:eastAsia="Times New Roman" w:hAnsi="Verdana" w:cs="Verdana"/>
          <w:sz w:val="16"/>
          <w:szCs w:val="16"/>
          <w:lang w:val="es-CR" w:eastAsia="es-CR"/>
        </w:rPr>
        <w:t xml:space="preserve">remitieron un anexo faltante a su escrito de solicitud de medidas provisionales, así como un audio de </w:t>
      </w:r>
      <w:r w:rsidRPr="00A10A8A">
        <w:rPr>
          <w:rFonts w:ascii="Verdana" w:hAnsi="Verdana"/>
          <w:sz w:val="16"/>
          <w:szCs w:val="16"/>
          <w:lang w:val="es-ES"/>
        </w:rPr>
        <w:t xml:space="preserve">la señora Liliana Mercedes </w:t>
      </w:r>
      <w:proofErr w:type="spellStart"/>
      <w:r w:rsidRPr="00A10A8A">
        <w:rPr>
          <w:rFonts w:ascii="Verdana" w:hAnsi="Verdana"/>
          <w:sz w:val="16"/>
          <w:szCs w:val="16"/>
          <w:lang w:val="es-ES"/>
        </w:rPr>
        <w:t>Cerff</w:t>
      </w:r>
      <w:proofErr w:type="spellEnd"/>
      <w:r w:rsidRPr="00A10A8A">
        <w:rPr>
          <w:rFonts w:ascii="Verdana" w:hAnsi="Verdana"/>
          <w:sz w:val="16"/>
          <w:szCs w:val="16"/>
          <w:lang w:val="es-ES"/>
        </w:rPr>
        <w:t xml:space="preserve"> </w:t>
      </w:r>
      <w:proofErr w:type="spellStart"/>
      <w:r w:rsidRPr="00A10A8A">
        <w:rPr>
          <w:rFonts w:ascii="Verdana" w:hAnsi="Verdana"/>
          <w:sz w:val="16"/>
          <w:szCs w:val="16"/>
          <w:lang w:val="es-ES"/>
        </w:rPr>
        <w:t>Ascama</w:t>
      </w:r>
      <w:proofErr w:type="spellEnd"/>
      <w:r w:rsidRPr="00A10A8A">
        <w:rPr>
          <w:rFonts w:ascii="Verdana" w:hAnsi="Verdana"/>
          <w:sz w:val="16"/>
          <w:szCs w:val="16"/>
          <w:lang w:val="es-ES"/>
        </w:rPr>
        <w:t>.</w:t>
      </w:r>
    </w:p>
  </w:footnote>
  <w:footnote w:id="6">
    <w:p w14:paraId="27A6B897" w14:textId="77777777" w:rsidR="00CC76A7" w:rsidRPr="00A10A8A" w:rsidRDefault="00CC76A7" w:rsidP="00932887">
      <w:pPr>
        <w:pStyle w:val="Textonotapie"/>
        <w:tabs>
          <w:tab w:val="left" w:pos="567"/>
        </w:tabs>
        <w:jc w:val="both"/>
        <w:rPr>
          <w:rFonts w:ascii="Verdana" w:hAnsi="Verdana"/>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CR"/>
        </w:rPr>
        <w:tab/>
      </w:r>
      <w:r w:rsidRPr="00A10A8A">
        <w:rPr>
          <w:rFonts w:ascii="Verdana" w:hAnsi="Verdana"/>
          <w:sz w:val="16"/>
          <w:szCs w:val="16"/>
          <w:lang w:val="es-ES"/>
        </w:rPr>
        <w:t>Median</w:t>
      </w:r>
      <w:r w:rsidR="00C77E1B" w:rsidRPr="00A10A8A">
        <w:rPr>
          <w:rFonts w:ascii="Verdana" w:hAnsi="Verdana"/>
          <w:sz w:val="16"/>
          <w:szCs w:val="16"/>
          <w:lang w:val="es-ES"/>
        </w:rPr>
        <w:t>te dicho escrito remitieron “</w:t>
      </w:r>
      <w:r w:rsidRPr="00A10A8A">
        <w:rPr>
          <w:rFonts w:ascii="Verdana" w:hAnsi="Verdana"/>
          <w:sz w:val="16"/>
          <w:szCs w:val="16"/>
          <w:lang w:val="es-ES"/>
        </w:rPr>
        <w:t>observaciones</w:t>
      </w:r>
      <w:r w:rsidR="00C77E1B" w:rsidRPr="00A10A8A">
        <w:rPr>
          <w:rFonts w:ascii="Verdana" w:hAnsi="Verdana"/>
          <w:sz w:val="16"/>
          <w:szCs w:val="16"/>
          <w:lang w:val="es-ES"/>
        </w:rPr>
        <w:t>”</w:t>
      </w:r>
      <w:r w:rsidRPr="00A10A8A">
        <w:rPr>
          <w:rFonts w:ascii="Verdana" w:hAnsi="Verdana"/>
          <w:sz w:val="16"/>
          <w:szCs w:val="16"/>
          <w:lang w:val="es-ES"/>
        </w:rPr>
        <w:t xml:space="preserve"> al escrito del Estado de 26 de octubre de 2020</w:t>
      </w:r>
      <w:r w:rsidR="00C77E1B" w:rsidRPr="00A10A8A">
        <w:rPr>
          <w:rFonts w:ascii="Verdana" w:hAnsi="Verdana"/>
          <w:sz w:val="16"/>
          <w:szCs w:val="16"/>
          <w:lang w:val="es-ES"/>
        </w:rPr>
        <w:t xml:space="preserve"> y presentaron documentos </w:t>
      </w:r>
      <w:r w:rsidR="00837865" w:rsidRPr="00A10A8A">
        <w:rPr>
          <w:rFonts w:ascii="Verdana" w:hAnsi="Verdana"/>
          <w:sz w:val="16"/>
          <w:szCs w:val="16"/>
          <w:lang w:val="es-ES"/>
        </w:rPr>
        <w:t xml:space="preserve">como anexos, la mayoría de ellos relativos a la “situación de salud” de la señora Liliana Mercedes </w:t>
      </w:r>
      <w:proofErr w:type="spellStart"/>
      <w:r w:rsidR="00837865" w:rsidRPr="00A10A8A">
        <w:rPr>
          <w:rFonts w:ascii="Verdana" w:hAnsi="Verdana"/>
          <w:sz w:val="16"/>
          <w:szCs w:val="16"/>
          <w:lang w:val="es-ES"/>
        </w:rPr>
        <w:t>Cerff</w:t>
      </w:r>
      <w:proofErr w:type="spellEnd"/>
      <w:r w:rsidR="00837865" w:rsidRPr="00A10A8A">
        <w:rPr>
          <w:rFonts w:ascii="Verdana" w:hAnsi="Verdana"/>
          <w:sz w:val="16"/>
          <w:szCs w:val="16"/>
          <w:lang w:val="es-ES"/>
        </w:rPr>
        <w:t xml:space="preserve"> </w:t>
      </w:r>
      <w:proofErr w:type="spellStart"/>
      <w:r w:rsidR="00837865" w:rsidRPr="00A10A8A">
        <w:rPr>
          <w:rFonts w:ascii="Verdana" w:hAnsi="Verdana"/>
          <w:sz w:val="16"/>
          <w:szCs w:val="16"/>
          <w:lang w:val="es-ES"/>
        </w:rPr>
        <w:t>Ascama</w:t>
      </w:r>
      <w:proofErr w:type="spellEnd"/>
      <w:r w:rsidR="00837865" w:rsidRPr="00A10A8A">
        <w:rPr>
          <w:rFonts w:ascii="Verdana" w:hAnsi="Verdana"/>
          <w:sz w:val="16"/>
          <w:szCs w:val="16"/>
          <w:lang w:val="es-ES"/>
        </w:rPr>
        <w:t>, el di</w:t>
      </w:r>
      <w:r w:rsidR="00E66521" w:rsidRPr="00A10A8A">
        <w:rPr>
          <w:rFonts w:ascii="Verdana" w:hAnsi="Verdana"/>
          <w:sz w:val="16"/>
          <w:szCs w:val="16"/>
          <w:lang w:val="es-ES"/>
        </w:rPr>
        <w:t>a</w:t>
      </w:r>
      <w:r w:rsidR="00837865" w:rsidRPr="00A10A8A">
        <w:rPr>
          <w:rFonts w:ascii="Verdana" w:hAnsi="Verdana"/>
          <w:sz w:val="16"/>
          <w:szCs w:val="16"/>
          <w:lang w:val="es-ES"/>
        </w:rPr>
        <w:t>gnóstico y la atención médica que ha recibido</w:t>
      </w:r>
      <w:r w:rsidRPr="00A10A8A">
        <w:rPr>
          <w:rFonts w:ascii="Verdana" w:hAnsi="Verdana"/>
          <w:sz w:val="16"/>
          <w:szCs w:val="16"/>
          <w:lang w:val="es-ES"/>
        </w:rPr>
        <w:t>.</w:t>
      </w:r>
    </w:p>
  </w:footnote>
  <w:footnote w:id="7">
    <w:p w14:paraId="42045398" w14:textId="77777777" w:rsidR="00040213" w:rsidRPr="00A10A8A" w:rsidRDefault="00040213" w:rsidP="00932887">
      <w:pPr>
        <w:pStyle w:val="Textonotapie"/>
        <w:tabs>
          <w:tab w:val="left" w:pos="567"/>
        </w:tabs>
        <w:jc w:val="both"/>
        <w:rPr>
          <w:rFonts w:ascii="Verdana" w:hAnsi="Verdana"/>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CR"/>
        </w:rPr>
        <w:tab/>
      </w:r>
      <w:r w:rsidR="004C3BFC" w:rsidRPr="00A10A8A">
        <w:rPr>
          <w:rFonts w:ascii="Verdana" w:hAnsi="Verdana"/>
          <w:sz w:val="16"/>
          <w:szCs w:val="16"/>
          <w:lang w:val="es-ES"/>
        </w:rPr>
        <w:t xml:space="preserve">Mediante dicho escrito remitieron un </w:t>
      </w:r>
      <w:r w:rsidRPr="00A10A8A">
        <w:rPr>
          <w:rFonts w:ascii="Verdana" w:hAnsi="Verdana"/>
          <w:sz w:val="16"/>
          <w:szCs w:val="16"/>
          <w:lang w:val="es-ES"/>
        </w:rPr>
        <w:t xml:space="preserve">video de la señora Liliana Mercedes </w:t>
      </w:r>
      <w:proofErr w:type="spellStart"/>
      <w:r w:rsidRPr="00A10A8A">
        <w:rPr>
          <w:rFonts w:ascii="Verdana" w:hAnsi="Verdana"/>
          <w:sz w:val="16"/>
          <w:szCs w:val="16"/>
          <w:lang w:val="es-ES"/>
        </w:rPr>
        <w:t>Cerff</w:t>
      </w:r>
      <w:proofErr w:type="spellEnd"/>
      <w:r w:rsidRPr="00A10A8A">
        <w:rPr>
          <w:rFonts w:ascii="Verdana" w:hAnsi="Verdana"/>
          <w:sz w:val="16"/>
          <w:szCs w:val="16"/>
          <w:lang w:val="es-ES"/>
        </w:rPr>
        <w:t xml:space="preserve"> </w:t>
      </w:r>
      <w:proofErr w:type="spellStart"/>
      <w:r w:rsidRPr="00A10A8A">
        <w:rPr>
          <w:rFonts w:ascii="Verdana" w:hAnsi="Verdana"/>
          <w:sz w:val="16"/>
          <w:szCs w:val="16"/>
          <w:lang w:val="es-ES"/>
        </w:rPr>
        <w:t>Ascama</w:t>
      </w:r>
      <w:proofErr w:type="spellEnd"/>
      <w:r w:rsidRPr="00A10A8A">
        <w:rPr>
          <w:rFonts w:ascii="Verdana" w:hAnsi="Verdana"/>
          <w:sz w:val="16"/>
          <w:szCs w:val="16"/>
          <w:lang w:val="es-ES"/>
        </w:rPr>
        <w:t xml:space="preserve">, y la invitación </w:t>
      </w:r>
      <w:r w:rsidR="00C77E1B" w:rsidRPr="00A10A8A">
        <w:rPr>
          <w:rFonts w:ascii="Verdana" w:hAnsi="Verdana"/>
          <w:sz w:val="16"/>
          <w:szCs w:val="16"/>
          <w:lang w:val="es-ES"/>
        </w:rPr>
        <w:t>a una “</w:t>
      </w:r>
      <w:r w:rsidRPr="00A10A8A">
        <w:rPr>
          <w:rFonts w:ascii="Verdana" w:hAnsi="Verdana"/>
          <w:sz w:val="16"/>
          <w:szCs w:val="16"/>
          <w:lang w:val="es-ES"/>
        </w:rPr>
        <w:t>misa de sa</w:t>
      </w:r>
      <w:r w:rsidR="00C77E1B" w:rsidRPr="00A10A8A">
        <w:rPr>
          <w:rFonts w:ascii="Verdana" w:hAnsi="Verdana"/>
          <w:sz w:val="16"/>
          <w:szCs w:val="16"/>
          <w:lang w:val="es-ES"/>
        </w:rPr>
        <w:t xml:space="preserve">lud” por la señora </w:t>
      </w:r>
      <w:proofErr w:type="spellStart"/>
      <w:r w:rsidR="00C77E1B" w:rsidRPr="00A10A8A">
        <w:rPr>
          <w:rFonts w:ascii="Verdana" w:hAnsi="Verdana"/>
          <w:sz w:val="16"/>
          <w:szCs w:val="16"/>
          <w:lang w:val="es-ES"/>
        </w:rPr>
        <w:t>Cerff</w:t>
      </w:r>
      <w:proofErr w:type="spellEnd"/>
      <w:r w:rsidR="00C77E1B" w:rsidRPr="00A10A8A">
        <w:rPr>
          <w:rFonts w:ascii="Verdana" w:hAnsi="Verdana"/>
          <w:sz w:val="16"/>
          <w:szCs w:val="16"/>
          <w:lang w:val="es-ES"/>
        </w:rPr>
        <w:t xml:space="preserve"> </w:t>
      </w:r>
      <w:proofErr w:type="spellStart"/>
      <w:r w:rsidR="00C77E1B" w:rsidRPr="00A10A8A">
        <w:rPr>
          <w:rFonts w:ascii="Verdana" w:hAnsi="Verdana"/>
          <w:sz w:val="16"/>
          <w:szCs w:val="16"/>
          <w:lang w:val="es-ES"/>
        </w:rPr>
        <w:t>Ascama</w:t>
      </w:r>
      <w:proofErr w:type="spellEnd"/>
      <w:r w:rsidRPr="00A10A8A">
        <w:rPr>
          <w:rFonts w:ascii="Verdana" w:hAnsi="Verdana"/>
          <w:sz w:val="16"/>
          <w:szCs w:val="16"/>
          <w:lang w:val="es-ES"/>
        </w:rPr>
        <w:t xml:space="preserve"> y “lo</w:t>
      </w:r>
      <w:r w:rsidR="00C77E1B" w:rsidRPr="00A10A8A">
        <w:rPr>
          <w:rFonts w:ascii="Verdana" w:hAnsi="Verdana"/>
          <w:sz w:val="16"/>
          <w:szCs w:val="16"/>
          <w:lang w:val="es-ES"/>
        </w:rPr>
        <w:t>s demás compañeros municipales”</w:t>
      </w:r>
      <w:r w:rsidRPr="00A10A8A">
        <w:rPr>
          <w:rFonts w:ascii="Verdana" w:hAnsi="Verdana"/>
          <w:sz w:val="16"/>
          <w:szCs w:val="16"/>
          <w:lang w:val="es-ES"/>
        </w:rPr>
        <w:t>.</w:t>
      </w:r>
    </w:p>
  </w:footnote>
  <w:footnote w:id="8">
    <w:p w14:paraId="3B07C6C9" w14:textId="77777777" w:rsidR="004C3BFC" w:rsidRPr="00A10A8A" w:rsidRDefault="004C3BFC" w:rsidP="00932887">
      <w:pPr>
        <w:tabs>
          <w:tab w:val="left" w:pos="567"/>
        </w:tabs>
        <w:autoSpaceDE w:val="0"/>
        <w:autoSpaceDN w:val="0"/>
        <w:adjustRightInd w:val="0"/>
        <w:jc w:val="both"/>
        <w:rPr>
          <w:rFonts w:ascii="Verdana" w:eastAsia="Times New Roman" w:hAnsi="Verdana" w:cs="Verdana"/>
          <w:sz w:val="16"/>
          <w:szCs w:val="16"/>
          <w:lang w:val="es-CR" w:eastAsia="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t xml:space="preserve">Entre otros puntos, </w:t>
      </w:r>
      <w:r w:rsidRPr="00A10A8A">
        <w:rPr>
          <w:rFonts w:ascii="Verdana" w:eastAsia="Times New Roman" w:hAnsi="Verdana" w:cs="Verdana"/>
          <w:sz w:val="16"/>
          <w:szCs w:val="16"/>
          <w:lang w:val="es-CR" w:eastAsia="es-CR"/>
        </w:rPr>
        <w:t>solicitaron que “se fije como plazo máximo (5) días naturales, de notificada la nota de la Secretaría de 4 de noviembre de 2020” para que la Corte “resuelva la solicitud de las Medidas Provisionales”.</w:t>
      </w:r>
    </w:p>
  </w:footnote>
  <w:footnote w:id="9">
    <w:p w14:paraId="3461DB52" w14:textId="77777777" w:rsidR="00932887" w:rsidRPr="00A10A8A" w:rsidRDefault="00932887" w:rsidP="00932887">
      <w:pPr>
        <w:pStyle w:val="Textonotapie"/>
        <w:tabs>
          <w:tab w:val="left" w:pos="567"/>
        </w:tabs>
        <w:jc w:val="both"/>
        <w:rPr>
          <w:rFonts w:ascii="Verdana" w:hAnsi="Verdana"/>
          <w:sz w:val="16"/>
          <w:szCs w:val="16"/>
          <w:lang w:val="es-MX"/>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MX"/>
        </w:rPr>
        <w:tab/>
      </w:r>
      <w:r w:rsidRPr="00A10A8A">
        <w:rPr>
          <w:rFonts w:ascii="Verdana" w:eastAsia="Calibri" w:hAnsi="Verdana" w:cs="Verdana"/>
          <w:color w:val="000000"/>
          <w:sz w:val="16"/>
          <w:szCs w:val="16"/>
          <w:lang w:val="es-CR"/>
        </w:rPr>
        <w:t>En su escrito de 2 de noviembre de 2020 (</w:t>
      </w:r>
      <w:r w:rsidRPr="00E77547">
        <w:rPr>
          <w:rFonts w:ascii="Verdana" w:eastAsia="Calibri" w:hAnsi="Verdana" w:cs="Verdana"/>
          <w:i/>
          <w:color w:val="000000"/>
          <w:sz w:val="16"/>
          <w:szCs w:val="16"/>
          <w:lang w:val="es-CR"/>
        </w:rPr>
        <w:t>supra</w:t>
      </w:r>
      <w:r w:rsidRPr="00A10A8A">
        <w:rPr>
          <w:rFonts w:ascii="Verdana" w:eastAsia="Calibri" w:hAnsi="Verdana" w:cs="Verdana"/>
          <w:color w:val="000000"/>
          <w:sz w:val="16"/>
          <w:szCs w:val="16"/>
          <w:lang w:val="es-CR"/>
        </w:rPr>
        <w:t xml:space="preserve"> Visto 7), los representantes sostuvieron que la señora </w:t>
      </w:r>
      <w:proofErr w:type="spellStart"/>
      <w:r w:rsidRPr="00A10A8A">
        <w:rPr>
          <w:rFonts w:ascii="Verdana" w:eastAsia="Calibri" w:hAnsi="Verdana" w:cs="Verdana"/>
          <w:color w:val="000000"/>
          <w:sz w:val="16"/>
          <w:szCs w:val="16"/>
          <w:lang w:val="es-CR"/>
        </w:rPr>
        <w:t>Cerff</w:t>
      </w:r>
      <w:proofErr w:type="spellEnd"/>
      <w:r w:rsidRPr="00A10A8A">
        <w:rPr>
          <w:rFonts w:ascii="Verdana" w:eastAsia="Calibri" w:hAnsi="Verdana" w:cs="Verdana"/>
          <w:color w:val="000000"/>
          <w:sz w:val="16"/>
          <w:szCs w:val="16"/>
          <w:lang w:val="es-CR"/>
        </w:rPr>
        <w:t xml:space="preserve"> </w:t>
      </w:r>
      <w:proofErr w:type="spellStart"/>
      <w:r w:rsidRPr="00A10A8A">
        <w:rPr>
          <w:rFonts w:ascii="Verdana" w:eastAsia="Calibri" w:hAnsi="Verdana" w:cs="Verdana"/>
          <w:color w:val="000000"/>
          <w:sz w:val="16"/>
          <w:szCs w:val="16"/>
          <w:lang w:val="es-CR"/>
        </w:rPr>
        <w:t>Ascama</w:t>
      </w:r>
      <w:proofErr w:type="spellEnd"/>
      <w:r w:rsidRPr="00A10A8A">
        <w:rPr>
          <w:rFonts w:ascii="Verdana" w:eastAsia="Calibri" w:hAnsi="Verdana" w:cs="Verdana"/>
          <w:color w:val="000000"/>
          <w:sz w:val="16"/>
          <w:szCs w:val="16"/>
          <w:lang w:val="es-CR"/>
        </w:rPr>
        <w:t xml:space="preserve"> ingresó a laborar a la Municipalidad Metropolitana de Lima “en julio del año 1987 y fue </w:t>
      </w:r>
      <w:proofErr w:type="spellStart"/>
      <w:r w:rsidRPr="00A10A8A">
        <w:rPr>
          <w:rFonts w:ascii="Verdana" w:eastAsia="Calibri" w:hAnsi="Verdana" w:cs="Verdana"/>
          <w:color w:val="000000"/>
          <w:sz w:val="16"/>
          <w:szCs w:val="16"/>
          <w:lang w:val="es-CR"/>
        </w:rPr>
        <w:t>destitu</w:t>
      </w:r>
      <w:proofErr w:type="spellEnd"/>
      <w:r w:rsidRPr="00A10A8A">
        <w:rPr>
          <w:rFonts w:ascii="Verdana" w:eastAsia="Calibri" w:hAnsi="Verdana" w:cs="Verdana"/>
          <w:color w:val="000000"/>
          <w:sz w:val="16"/>
          <w:szCs w:val="16"/>
          <w:lang w:val="es-CR"/>
        </w:rPr>
        <w:t>[i]da en abril de 1996 y reincorporada en diciembre de 2009. Acumulando (14) años de servicios, [que se dejaron de] aportar a la AFP”, sin que la Municipalidad “ha[ya] cumplido” con regularizar las aportaciones según fue ordenado mediante Resolución de Alcaldía de la Municipalidad de 11 de octubre de 2011. Asimismo, del “[p]</w:t>
      </w:r>
      <w:proofErr w:type="spellStart"/>
      <w:r w:rsidRPr="00A10A8A">
        <w:rPr>
          <w:rFonts w:ascii="Verdana" w:eastAsia="Calibri" w:hAnsi="Verdana" w:cs="Verdana"/>
          <w:color w:val="000000"/>
          <w:sz w:val="16"/>
          <w:szCs w:val="16"/>
          <w:lang w:val="es-CR"/>
        </w:rPr>
        <w:t>eriodo</w:t>
      </w:r>
      <w:proofErr w:type="spellEnd"/>
      <w:r w:rsidRPr="00A10A8A">
        <w:rPr>
          <w:rFonts w:ascii="Verdana" w:eastAsia="Calibri" w:hAnsi="Verdana" w:cs="Verdana"/>
          <w:color w:val="000000"/>
          <w:sz w:val="16"/>
          <w:szCs w:val="16"/>
          <w:lang w:val="es-CR"/>
        </w:rPr>
        <w:t xml:space="preserve"> de 2010 hasta 2015 [se habrían] acumulado (05) años, [haciendo un] acumulado total [de] (19) años, dejados de aportar por la [Municipalidad] al sistema de pensiones AFP”.</w:t>
      </w:r>
    </w:p>
  </w:footnote>
  <w:footnote w:id="10">
    <w:p w14:paraId="2927AB83" w14:textId="77777777" w:rsidR="002F301D" w:rsidRPr="00A10A8A" w:rsidRDefault="008F460C" w:rsidP="00932887">
      <w:pPr>
        <w:pStyle w:val="Textonotapie"/>
        <w:tabs>
          <w:tab w:val="left" w:pos="567"/>
        </w:tabs>
        <w:jc w:val="both"/>
        <w:rPr>
          <w:rFonts w:ascii="Verdana" w:eastAsia="Calibri" w:hAnsi="Verdana" w:cs="Verdana"/>
          <w:color w:val="000000"/>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MX"/>
        </w:rPr>
        <w:tab/>
      </w:r>
      <w:r w:rsidRPr="00A10A8A">
        <w:rPr>
          <w:rFonts w:ascii="Verdana" w:eastAsia="Calibri" w:hAnsi="Verdana" w:cs="Verdana"/>
          <w:color w:val="000000"/>
          <w:sz w:val="16"/>
          <w:szCs w:val="16"/>
          <w:lang w:val="es-CR"/>
        </w:rPr>
        <w:t>En su escrito de 2 de noviembre de 2020 (</w:t>
      </w:r>
      <w:r w:rsidRPr="00E77547">
        <w:rPr>
          <w:rFonts w:ascii="Verdana" w:eastAsia="Calibri" w:hAnsi="Verdana" w:cs="Verdana"/>
          <w:i/>
          <w:color w:val="000000"/>
          <w:sz w:val="16"/>
          <w:szCs w:val="16"/>
          <w:lang w:val="es-CR"/>
        </w:rPr>
        <w:t xml:space="preserve">supra </w:t>
      </w:r>
      <w:r w:rsidRPr="00A10A8A">
        <w:rPr>
          <w:rFonts w:ascii="Verdana" w:eastAsia="Calibri" w:hAnsi="Verdana" w:cs="Verdana"/>
          <w:color w:val="000000"/>
          <w:sz w:val="16"/>
          <w:szCs w:val="16"/>
          <w:lang w:val="es-CR"/>
        </w:rPr>
        <w:t xml:space="preserve">Visto </w:t>
      </w:r>
      <w:r w:rsidR="00BC49D5" w:rsidRPr="00A10A8A">
        <w:rPr>
          <w:rFonts w:ascii="Verdana" w:eastAsia="Calibri" w:hAnsi="Verdana" w:cs="Verdana"/>
          <w:color w:val="000000"/>
          <w:sz w:val="16"/>
          <w:szCs w:val="16"/>
          <w:lang w:val="es-CR"/>
        </w:rPr>
        <w:t>7</w:t>
      </w:r>
      <w:r w:rsidRPr="00A10A8A">
        <w:rPr>
          <w:rFonts w:ascii="Verdana" w:eastAsia="Calibri" w:hAnsi="Verdana" w:cs="Verdana"/>
          <w:color w:val="000000"/>
          <w:sz w:val="16"/>
          <w:szCs w:val="16"/>
          <w:lang w:val="es-CR"/>
        </w:rPr>
        <w:t>), los representantes aclararon que</w:t>
      </w:r>
      <w:r w:rsidR="002C5622" w:rsidRPr="00A10A8A">
        <w:rPr>
          <w:rFonts w:ascii="Verdana" w:eastAsia="Calibri" w:hAnsi="Verdana" w:cs="Verdana"/>
          <w:color w:val="000000"/>
          <w:sz w:val="16"/>
          <w:szCs w:val="16"/>
          <w:lang w:val="es-CR"/>
        </w:rPr>
        <w:t>,</w:t>
      </w:r>
      <w:r w:rsidRPr="00A10A8A">
        <w:rPr>
          <w:rFonts w:ascii="Verdana" w:eastAsia="Calibri" w:hAnsi="Verdana" w:cs="Verdana"/>
          <w:color w:val="000000"/>
          <w:sz w:val="16"/>
          <w:szCs w:val="16"/>
          <w:lang w:val="es-CR"/>
        </w:rPr>
        <w:t xml:space="preserve"> respecto al pago de daño material por S/341,071.68</w:t>
      </w:r>
      <w:r w:rsidR="002305A7" w:rsidRPr="00A10A8A">
        <w:rPr>
          <w:rFonts w:ascii="Verdana" w:eastAsia="Calibri" w:hAnsi="Verdana" w:cs="Verdana"/>
          <w:color w:val="000000"/>
          <w:sz w:val="16"/>
          <w:szCs w:val="16"/>
          <w:lang w:val="es-CR"/>
        </w:rPr>
        <w:t xml:space="preserve"> Soles</w:t>
      </w:r>
      <w:r w:rsidR="002C5622" w:rsidRPr="00A10A8A">
        <w:rPr>
          <w:rFonts w:ascii="Verdana" w:eastAsia="Calibri" w:hAnsi="Verdana" w:cs="Verdana"/>
          <w:color w:val="000000"/>
          <w:sz w:val="16"/>
          <w:szCs w:val="16"/>
          <w:lang w:val="es-CR"/>
        </w:rPr>
        <w:t>,</w:t>
      </w:r>
      <w:r w:rsidRPr="00A10A8A">
        <w:rPr>
          <w:rFonts w:ascii="Verdana" w:eastAsia="Calibri" w:hAnsi="Verdana" w:cs="Verdana"/>
          <w:color w:val="000000"/>
          <w:sz w:val="16"/>
          <w:szCs w:val="16"/>
          <w:lang w:val="es-CR"/>
        </w:rPr>
        <w:t xml:space="preserve"> desde diciembre de 2015 a la fecha se habría pagado tan solo S/35,000.00</w:t>
      </w:r>
      <w:r w:rsidR="002305A7" w:rsidRPr="00A10A8A">
        <w:rPr>
          <w:rFonts w:ascii="Verdana" w:eastAsia="Calibri" w:hAnsi="Verdana" w:cs="Verdana"/>
          <w:color w:val="000000"/>
          <w:sz w:val="16"/>
          <w:szCs w:val="16"/>
          <w:lang w:val="es-CR"/>
        </w:rPr>
        <w:t xml:space="preserve"> Soles</w:t>
      </w:r>
      <w:r w:rsidRPr="00A10A8A">
        <w:rPr>
          <w:rFonts w:ascii="Verdana" w:eastAsia="Calibri" w:hAnsi="Verdana" w:cs="Verdana"/>
          <w:color w:val="000000"/>
          <w:sz w:val="16"/>
          <w:szCs w:val="16"/>
          <w:lang w:val="es-CR"/>
        </w:rPr>
        <w:t>, mediante pagos mensuales de S/1,000.00</w:t>
      </w:r>
      <w:r w:rsidR="002305A7" w:rsidRPr="00A10A8A">
        <w:rPr>
          <w:rFonts w:ascii="Verdana" w:eastAsia="Calibri" w:hAnsi="Verdana" w:cs="Verdana"/>
          <w:color w:val="000000"/>
          <w:sz w:val="16"/>
          <w:szCs w:val="16"/>
          <w:lang w:val="es-CR"/>
        </w:rPr>
        <w:t xml:space="preserve"> Soles</w:t>
      </w:r>
      <w:r w:rsidRPr="00A10A8A">
        <w:rPr>
          <w:rFonts w:ascii="Verdana" w:eastAsia="Calibri" w:hAnsi="Verdana" w:cs="Verdana"/>
          <w:color w:val="000000"/>
          <w:sz w:val="16"/>
          <w:szCs w:val="16"/>
          <w:lang w:val="es-CR"/>
        </w:rPr>
        <w:t>, “para ser cancelados en (36) años presupuestales</w:t>
      </w:r>
      <w:r w:rsidR="002C5622" w:rsidRPr="00A10A8A">
        <w:rPr>
          <w:rFonts w:ascii="Verdana" w:eastAsia="Calibri" w:hAnsi="Verdana" w:cs="Verdana"/>
          <w:color w:val="000000"/>
          <w:sz w:val="16"/>
          <w:szCs w:val="16"/>
          <w:lang w:val="es-CR"/>
        </w:rPr>
        <w:t>”, n</w:t>
      </w:r>
      <w:r w:rsidRPr="00A10A8A">
        <w:rPr>
          <w:rFonts w:ascii="Verdana" w:eastAsia="Calibri" w:hAnsi="Verdana" w:cs="Verdana"/>
          <w:color w:val="000000"/>
          <w:sz w:val="16"/>
          <w:szCs w:val="16"/>
          <w:lang w:val="es-CR"/>
        </w:rPr>
        <w:t>o obstante</w:t>
      </w:r>
      <w:r w:rsidR="002C5622" w:rsidRPr="00A10A8A">
        <w:rPr>
          <w:rFonts w:ascii="Verdana" w:eastAsia="Calibri" w:hAnsi="Verdana" w:cs="Verdana"/>
          <w:color w:val="000000"/>
          <w:sz w:val="16"/>
          <w:szCs w:val="16"/>
          <w:lang w:val="es-CR"/>
        </w:rPr>
        <w:t>,</w:t>
      </w:r>
      <w:r w:rsidRPr="00A10A8A">
        <w:rPr>
          <w:rFonts w:ascii="Verdana" w:eastAsia="Calibri" w:hAnsi="Verdana" w:cs="Verdana"/>
          <w:color w:val="000000"/>
          <w:sz w:val="16"/>
          <w:szCs w:val="16"/>
          <w:lang w:val="es-CR"/>
        </w:rPr>
        <w:t xml:space="preserve"> que la Sentencia de la Corte “estableció un plazo de (15) meses para la cancelación del pago por daño material, el cual venció el 02/06/2007, sin embargo ha trascurrido (14) años y no ha cancelado la deuda total”.</w:t>
      </w:r>
    </w:p>
  </w:footnote>
  <w:footnote w:id="11">
    <w:p w14:paraId="71EB8871" w14:textId="77777777" w:rsidR="002F301D" w:rsidRPr="00A10A8A" w:rsidRDefault="002F301D" w:rsidP="00932887">
      <w:pPr>
        <w:pStyle w:val="Textonotapie"/>
        <w:tabs>
          <w:tab w:val="left" w:pos="567"/>
        </w:tabs>
        <w:jc w:val="both"/>
        <w:rPr>
          <w:rFonts w:ascii="Verdana" w:hAnsi="Verdana"/>
          <w:sz w:val="16"/>
          <w:szCs w:val="16"/>
          <w:lang w:val="es-MX"/>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MX"/>
        </w:rPr>
        <w:tab/>
      </w:r>
      <w:r w:rsidRPr="00A10A8A">
        <w:rPr>
          <w:rFonts w:ascii="Verdana" w:eastAsia="Calibri" w:hAnsi="Verdana" w:cs="Verdana"/>
          <w:color w:val="000000"/>
          <w:sz w:val="16"/>
          <w:szCs w:val="16"/>
          <w:lang w:val="es-CR"/>
        </w:rPr>
        <w:t>En su escrito de 2 de noviembre de 2020 (</w:t>
      </w:r>
      <w:r w:rsidRPr="00E77547">
        <w:rPr>
          <w:rFonts w:ascii="Verdana" w:eastAsia="Calibri" w:hAnsi="Verdana" w:cs="Verdana"/>
          <w:i/>
          <w:color w:val="000000"/>
          <w:sz w:val="16"/>
          <w:szCs w:val="16"/>
          <w:lang w:val="es-CR"/>
        </w:rPr>
        <w:t>supra</w:t>
      </w:r>
      <w:r w:rsidRPr="00A10A8A">
        <w:rPr>
          <w:rFonts w:ascii="Verdana" w:eastAsia="Calibri" w:hAnsi="Verdana" w:cs="Verdana"/>
          <w:color w:val="000000"/>
          <w:sz w:val="16"/>
          <w:szCs w:val="16"/>
          <w:lang w:val="es-CR"/>
        </w:rPr>
        <w:t xml:space="preserve"> Visto </w:t>
      </w:r>
      <w:r w:rsidR="00BC49D5" w:rsidRPr="00A10A8A">
        <w:rPr>
          <w:rFonts w:ascii="Verdana" w:eastAsia="Calibri" w:hAnsi="Verdana" w:cs="Verdana"/>
          <w:color w:val="000000"/>
          <w:sz w:val="16"/>
          <w:szCs w:val="16"/>
          <w:lang w:val="es-CR"/>
        </w:rPr>
        <w:t>7</w:t>
      </w:r>
      <w:r w:rsidRPr="00A10A8A">
        <w:rPr>
          <w:rFonts w:ascii="Verdana" w:eastAsia="Calibri" w:hAnsi="Verdana" w:cs="Verdana"/>
          <w:color w:val="000000"/>
          <w:sz w:val="16"/>
          <w:szCs w:val="16"/>
          <w:lang w:val="es-CR"/>
        </w:rPr>
        <w:t>), los representantes</w:t>
      </w:r>
      <w:r w:rsidR="00B44ACF" w:rsidRPr="00A10A8A">
        <w:rPr>
          <w:rFonts w:ascii="Verdana" w:eastAsia="Calibri" w:hAnsi="Verdana" w:cs="Verdana"/>
          <w:color w:val="000000"/>
          <w:sz w:val="16"/>
          <w:szCs w:val="16"/>
          <w:lang w:val="es-CR"/>
        </w:rPr>
        <w:t xml:space="preserve"> enfatizaron que la Municipalidad Metropolitana de Lima “</w:t>
      </w:r>
      <w:r w:rsidRPr="00A10A8A">
        <w:rPr>
          <w:rFonts w:ascii="Verdana" w:hAnsi="Verdana"/>
          <w:sz w:val="16"/>
          <w:szCs w:val="16"/>
          <w:lang w:val="es-MX"/>
        </w:rPr>
        <w:t>no ha cuestionado los alcances del contenido de las</w:t>
      </w:r>
      <w:r w:rsidR="00B44ACF" w:rsidRPr="00A10A8A">
        <w:rPr>
          <w:rFonts w:ascii="Verdana" w:eastAsia="Calibri" w:hAnsi="Verdana" w:cs="Verdana"/>
          <w:color w:val="000000"/>
          <w:sz w:val="16"/>
          <w:szCs w:val="16"/>
          <w:lang w:val="es-CR"/>
        </w:rPr>
        <w:t xml:space="preserve"> </w:t>
      </w:r>
      <w:r w:rsidRPr="00A10A8A">
        <w:rPr>
          <w:rFonts w:ascii="Verdana" w:hAnsi="Verdana"/>
          <w:sz w:val="16"/>
          <w:szCs w:val="16"/>
          <w:lang w:val="es-MX"/>
        </w:rPr>
        <w:t>resoluciones</w:t>
      </w:r>
      <w:r w:rsidR="00F53DD5" w:rsidRPr="00A10A8A">
        <w:rPr>
          <w:rFonts w:ascii="Verdana" w:hAnsi="Verdana"/>
          <w:sz w:val="16"/>
          <w:szCs w:val="16"/>
          <w:lang w:val="es-MX"/>
        </w:rPr>
        <w:t>” dictada</w:t>
      </w:r>
      <w:r w:rsidR="00F4770F">
        <w:rPr>
          <w:rFonts w:ascii="Verdana" w:hAnsi="Verdana"/>
          <w:sz w:val="16"/>
          <w:szCs w:val="16"/>
          <w:lang w:val="es-MX"/>
        </w:rPr>
        <w:t>s</w:t>
      </w:r>
      <w:r w:rsidR="00F53DD5" w:rsidRPr="00A10A8A">
        <w:rPr>
          <w:rFonts w:ascii="Verdana" w:hAnsi="Verdana"/>
          <w:sz w:val="16"/>
          <w:szCs w:val="16"/>
          <w:lang w:val="es-MX"/>
        </w:rPr>
        <w:t xml:space="preserve"> por el Juzgado en el extremo de la “[a]</w:t>
      </w:r>
      <w:r w:rsidRPr="00A10A8A">
        <w:rPr>
          <w:rFonts w:ascii="Verdana" w:hAnsi="Verdana"/>
          <w:sz w:val="16"/>
          <w:szCs w:val="16"/>
          <w:lang w:val="es-MX"/>
        </w:rPr>
        <w:t>probación de las pericias de pago</w:t>
      </w:r>
      <w:r w:rsidR="005A6C3F" w:rsidRPr="00A10A8A">
        <w:rPr>
          <w:rFonts w:ascii="Verdana" w:hAnsi="Verdana"/>
          <w:sz w:val="16"/>
          <w:szCs w:val="16"/>
          <w:lang w:val="es-MX"/>
        </w:rPr>
        <w:t>”</w:t>
      </w:r>
      <w:r w:rsidRPr="00A10A8A">
        <w:rPr>
          <w:rFonts w:ascii="Verdana" w:hAnsi="Verdana"/>
          <w:sz w:val="16"/>
          <w:szCs w:val="16"/>
          <w:lang w:val="es-MX"/>
        </w:rPr>
        <w:t xml:space="preserve"> </w:t>
      </w:r>
      <w:r w:rsidR="00F53DD5" w:rsidRPr="00A10A8A">
        <w:rPr>
          <w:rFonts w:ascii="Verdana" w:hAnsi="Verdana"/>
          <w:sz w:val="16"/>
          <w:szCs w:val="16"/>
          <w:lang w:val="es-MX"/>
        </w:rPr>
        <w:t xml:space="preserve">y </w:t>
      </w:r>
      <w:r w:rsidR="005A6C3F" w:rsidRPr="00A10A8A">
        <w:rPr>
          <w:rFonts w:ascii="Verdana" w:hAnsi="Verdana"/>
          <w:sz w:val="16"/>
          <w:szCs w:val="16"/>
          <w:lang w:val="es-MX"/>
        </w:rPr>
        <w:t>“</w:t>
      </w:r>
      <w:r w:rsidR="00F53DD5" w:rsidRPr="00A10A8A">
        <w:rPr>
          <w:rFonts w:ascii="Verdana" w:hAnsi="Verdana"/>
          <w:sz w:val="16"/>
          <w:szCs w:val="16"/>
          <w:lang w:val="es-MX"/>
        </w:rPr>
        <w:t>el pago de S/</w:t>
      </w:r>
      <w:r w:rsidRPr="00A10A8A">
        <w:rPr>
          <w:rFonts w:ascii="Verdana" w:hAnsi="Verdana"/>
          <w:sz w:val="16"/>
          <w:szCs w:val="16"/>
          <w:lang w:val="es-MX"/>
        </w:rPr>
        <w:t xml:space="preserve">918,833.41, sin intereses legales, a la víctima Sra. Liliana </w:t>
      </w:r>
      <w:proofErr w:type="spellStart"/>
      <w:r w:rsidRPr="00A10A8A">
        <w:rPr>
          <w:rFonts w:ascii="Verdana" w:hAnsi="Verdana"/>
          <w:sz w:val="16"/>
          <w:szCs w:val="16"/>
          <w:lang w:val="es-MX"/>
        </w:rPr>
        <w:t>Cerff</w:t>
      </w:r>
      <w:proofErr w:type="spellEnd"/>
      <w:r w:rsidRPr="00A10A8A">
        <w:rPr>
          <w:rFonts w:ascii="Verdana" w:hAnsi="Verdana"/>
          <w:sz w:val="16"/>
          <w:szCs w:val="16"/>
          <w:lang w:val="es-MX"/>
        </w:rPr>
        <w:t xml:space="preserve"> </w:t>
      </w:r>
      <w:proofErr w:type="spellStart"/>
      <w:r w:rsidRPr="00A10A8A">
        <w:rPr>
          <w:rFonts w:ascii="Verdana" w:hAnsi="Verdana"/>
          <w:sz w:val="16"/>
          <w:szCs w:val="16"/>
          <w:lang w:val="es-MX"/>
        </w:rPr>
        <w:t>Ascama</w:t>
      </w:r>
      <w:proofErr w:type="spellEnd"/>
      <w:r w:rsidR="00F53DD5" w:rsidRPr="00A10A8A">
        <w:rPr>
          <w:rFonts w:ascii="Verdana" w:hAnsi="Verdana"/>
          <w:sz w:val="16"/>
          <w:szCs w:val="16"/>
          <w:lang w:val="es-MX"/>
        </w:rPr>
        <w:t>”</w:t>
      </w:r>
      <w:r w:rsidRPr="00A10A8A">
        <w:rPr>
          <w:rFonts w:ascii="Verdana" w:hAnsi="Verdana"/>
          <w:sz w:val="16"/>
          <w:szCs w:val="16"/>
          <w:lang w:val="es-MX"/>
        </w:rPr>
        <w:t xml:space="preserve">, debido a que </w:t>
      </w:r>
      <w:r w:rsidR="00F53DD5" w:rsidRPr="00A10A8A">
        <w:rPr>
          <w:rFonts w:ascii="Verdana" w:hAnsi="Verdana"/>
          <w:sz w:val="16"/>
          <w:szCs w:val="16"/>
          <w:lang w:val="es-MX"/>
        </w:rPr>
        <w:t>fue esa misma entidad estatal “</w:t>
      </w:r>
      <w:r w:rsidRPr="00A10A8A">
        <w:rPr>
          <w:rFonts w:ascii="Verdana" w:hAnsi="Verdana"/>
          <w:sz w:val="16"/>
          <w:szCs w:val="16"/>
          <w:lang w:val="es-MX"/>
        </w:rPr>
        <w:t>la que realizó la pericia de parte para que el A-quo, aprobara dichos pagos</w:t>
      </w:r>
      <w:r w:rsidR="00F53DD5" w:rsidRPr="00A10A8A">
        <w:rPr>
          <w:rFonts w:ascii="Verdana" w:hAnsi="Verdana"/>
          <w:sz w:val="16"/>
          <w:szCs w:val="16"/>
          <w:lang w:val="es-MX"/>
        </w:rPr>
        <w:t>”</w:t>
      </w:r>
      <w:r w:rsidRPr="00A10A8A">
        <w:rPr>
          <w:rFonts w:ascii="Verdana" w:hAnsi="Verdana"/>
          <w:sz w:val="16"/>
          <w:szCs w:val="16"/>
          <w:lang w:val="es-MX"/>
        </w:rPr>
        <w:t>.</w:t>
      </w:r>
    </w:p>
  </w:footnote>
  <w:footnote w:id="12">
    <w:p w14:paraId="73DE5EAB" w14:textId="77777777" w:rsidR="00751A13" w:rsidRPr="00A10A8A" w:rsidRDefault="00751A13" w:rsidP="00932887">
      <w:pPr>
        <w:pStyle w:val="Textonotapie"/>
        <w:tabs>
          <w:tab w:val="left" w:pos="567"/>
        </w:tabs>
        <w:jc w:val="both"/>
        <w:rPr>
          <w:rFonts w:ascii="Verdana" w:hAnsi="Verdana"/>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CR"/>
        </w:rPr>
        <w:tab/>
      </w:r>
      <w:r w:rsidRPr="00A10A8A">
        <w:rPr>
          <w:rFonts w:ascii="Verdana" w:eastAsia="Calibri" w:hAnsi="Verdana" w:cs="Verdana"/>
          <w:color w:val="000000"/>
          <w:sz w:val="16"/>
          <w:szCs w:val="16"/>
          <w:lang w:val="es-CR"/>
        </w:rPr>
        <w:t>En su escrito de 2 de noviembre de 2020 (</w:t>
      </w:r>
      <w:r w:rsidRPr="00E77547">
        <w:rPr>
          <w:rFonts w:ascii="Verdana" w:eastAsia="Calibri" w:hAnsi="Verdana" w:cs="Verdana"/>
          <w:i/>
          <w:color w:val="000000"/>
          <w:sz w:val="16"/>
          <w:szCs w:val="16"/>
          <w:lang w:val="es-CR"/>
        </w:rPr>
        <w:t>supra</w:t>
      </w:r>
      <w:r w:rsidRPr="00A10A8A">
        <w:rPr>
          <w:rFonts w:ascii="Verdana" w:eastAsia="Calibri" w:hAnsi="Verdana" w:cs="Verdana"/>
          <w:color w:val="000000"/>
          <w:sz w:val="16"/>
          <w:szCs w:val="16"/>
          <w:lang w:val="es-CR"/>
        </w:rPr>
        <w:t xml:space="preserve"> Visto </w:t>
      </w:r>
      <w:r w:rsidR="00BC49D5" w:rsidRPr="00A10A8A">
        <w:rPr>
          <w:rFonts w:ascii="Verdana" w:eastAsia="Calibri" w:hAnsi="Verdana" w:cs="Verdana"/>
          <w:color w:val="000000"/>
          <w:sz w:val="16"/>
          <w:szCs w:val="16"/>
          <w:lang w:val="es-CR"/>
        </w:rPr>
        <w:t>7</w:t>
      </w:r>
      <w:r w:rsidRPr="00A10A8A">
        <w:rPr>
          <w:rFonts w:ascii="Verdana" w:eastAsia="Calibri" w:hAnsi="Verdana" w:cs="Verdana"/>
          <w:color w:val="000000"/>
          <w:sz w:val="16"/>
          <w:szCs w:val="16"/>
          <w:lang w:val="es-CR"/>
        </w:rPr>
        <w:t>), los representantes indicaron que mediante la Resolución de 31 d</w:t>
      </w:r>
      <w:r w:rsidR="0029685A" w:rsidRPr="00A10A8A">
        <w:rPr>
          <w:rFonts w:ascii="Verdana" w:eastAsia="Calibri" w:hAnsi="Verdana" w:cs="Verdana"/>
          <w:color w:val="000000"/>
          <w:sz w:val="16"/>
          <w:szCs w:val="16"/>
          <w:lang w:val="es-CR"/>
        </w:rPr>
        <w:t xml:space="preserve">e diciembre de 2019 se dispuso </w:t>
      </w:r>
      <w:r w:rsidRPr="00A10A8A">
        <w:rPr>
          <w:rFonts w:ascii="Verdana" w:eastAsia="Calibri" w:hAnsi="Verdana" w:cs="Verdana"/>
          <w:color w:val="000000"/>
          <w:sz w:val="16"/>
          <w:szCs w:val="16"/>
          <w:lang w:val="es-CR"/>
        </w:rPr>
        <w:t xml:space="preserve">el </w:t>
      </w:r>
      <w:r w:rsidR="0029685A" w:rsidRPr="00A10A8A">
        <w:rPr>
          <w:rFonts w:ascii="Verdana" w:eastAsia="Calibri" w:hAnsi="Verdana" w:cs="Verdana"/>
          <w:color w:val="000000"/>
          <w:sz w:val="16"/>
          <w:szCs w:val="16"/>
          <w:lang w:val="es-CR"/>
        </w:rPr>
        <w:t>“</w:t>
      </w:r>
      <w:r w:rsidRPr="00A10A8A">
        <w:rPr>
          <w:rFonts w:ascii="Verdana" w:eastAsia="Calibri" w:hAnsi="Verdana" w:cs="Verdana"/>
          <w:color w:val="000000"/>
          <w:sz w:val="16"/>
          <w:szCs w:val="16"/>
          <w:lang w:val="es-CR"/>
        </w:rPr>
        <w:t xml:space="preserve">traslado de las liquidaciones de intereses legales, por los conceptos de pago de S/24,176.20 […], para que en el plazo de tres días [la Municipalidad de Lima Metropolitana] </w:t>
      </w:r>
      <w:proofErr w:type="spellStart"/>
      <w:r w:rsidRPr="00A10A8A">
        <w:rPr>
          <w:rFonts w:ascii="Verdana" w:eastAsia="Calibri" w:hAnsi="Verdana" w:cs="Verdana"/>
          <w:color w:val="000000"/>
          <w:sz w:val="16"/>
          <w:szCs w:val="16"/>
          <w:lang w:val="es-CR"/>
        </w:rPr>
        <w:t>expres</w:t>
      </w:r>
      <w:proofErr w:type="spellEnd"/>
      <w:r w:rsidRPr="00A10A8A">
        <w:rPr>
          <w:rFonts w:ascii="Verdana" w:eastAsia="Calibri" w:hAnsi="Verdana" w:cs="Verdana"/>
          <w:color w:val="000000"/>
          <w:sz w:val="16"/>
          <w:szCs w:val="16"/>
          <w:lang w:val="es-CR"/>
        </w:rPr>
        <w:t xml:space="preserve">[ara] lo concerniente a su derecho”. Posteriormente, mediante Resolución de 24 de agosto de 2020 se solicitó a tal Municipalidad que en el plazo de tres días cumpliera con “elaborar las pericias”, siendo que el 31de agosto de 2020 “venció </w:t>
      </w:r>
      <w:r w:rsidR="00816E20" w:rsidRPr="00A10A8A">
        <w:rPr>
          <w:rFonts w:ascii="Verdana" w:eastAsia="Calibri" w:hAnsi="Verdana" w:cs="Verdana"/>
          <w:color w:val="000000"/>
          <w:sz w:val="16"/>
          <w:szCs w:val="16"/>
          <w:lang w:val="es-CR"/>
        </w:rPr>
        <w:t>[dicho]</w:t>
      </w:r>
      <w:r w:rsidRPr="00A10A8A">
        <w:rPr>
          <w:rFonts w:ascii="Verdana" w:eastAsia="Calibri" w:hAnsi="Verdana" w:cs="Verdana"/>
          <w:color w:val="000000"/>
          <w:sz w:val="16"/>
          <w:szCs w:val="16"/>
          <w:lang w:val="es-CR"/>
        </w:rPr>
        <w:t xml:space="preserve"> plazo”. En tal sentido, </w:t>
      </w:r>
      <w:r w:rsidR="00816E20" w:rsidRPr="00A10A8A">
        <w:rPr>
          <w:rFonts w:ascii="Verdana" w:eastAsia="Calibri" w:hAnsi="Verdana" w:cs="Verdana"/>
          <w:color w:val="000000"/>
          <w:sz w:val="16"/>
          <w:szCs w:val="16"/>
          <w:lang w:val="es-CR"/>
        </w:rPr>
        <w:t>tal</w:t>
      </w:r>
      <w:r w:rsidRPr="00A10A8A">
        <w:rPr>
          <w:rFonts w:ascii="Verdana" w:eastAsia="Calibri" w:hAnsi="Verdana" w:cs="Verdana"/>
          <w:color w:val="000000"/>
          <w:sz w:val="16"/>
          <w:szCs w:val="16"/>
          <w:lang w:val="es-CR"/>
        </w:rPr>
        <w:t xml:space="preserve"> entidad “</w:t>
      </w:r>
      <w:proofErr w:type="spellStart"/>
      <w:r w:rsidRPr="00A10A8A">
        <w:rPr>
          <w:rFonts w:ascii="Verdana" w:eastAsia="Calibri" w:hAnsi="Verdana" w:cs="Verdana"/>
          <w:color w:val="000000"/>
          <w:sz w:val="16"/>
          <w:szCs w:val="16"/>
          <w:lang w:val="es-CR"/>
        </w:rPr>
        <w:t>sab</w:t>
      </w:r>
      <w:proofErr w:type="spellEnd"/>
      <w:r w:rsidRPr="00A10A8A">
        <w:rPr>
          <w:rFonts w:ascii="Verdana" w:eastAsia="Calibri" w:hAnsi="Verdana" w:cs="Verdana"/>
          <w:color w:val="000000"/>
          <w:sz w:val="16"/>
          <w:szCs w:val="16"/>
          <w:lang w:val="es-CR"/>
        </w:rPr>
        <w:t xml:space="preserve">[ría] perfectamente que a la beneficiaria y víctima Sra. Liliana </w:t>
      </w:r>
      <w:proofErr w:type="spellStart"/>
      <w:r w:rsidRPr="00A10A8A">
        <w:rPr>
          <w:rFonts w:ascii="Verdana" w:eastAsia="Calibri" w:hAnsi="Verdana" w:cs="Verdana"/>
          <w:color w:val="000000"/>
          <w:sz w:val="16"/>
          <w:szCs w:val="16"/>
          <w:lang w:val="es-CR"/>
        </w:rPr>
        <w:t>Cerff</w:t>
      </w:r>
      <w:proofErr w:type="spellEnd"/>
      <w:r w:rsidRPr="00A10A8A">
        <w:rPr>
          <w:rFonts w:ascii="Verdana" w:eastAsia="Calibri" w:hAnsi="Verdana" w:cs="Verdana"/>
          <w:color w:val="000000"/>
          <w:sz w:val="16"/>
          <w:szCs w:val="16"/>
          <w:lang w:val="es-CR"/>
        </w:rPr>
        <w:t xml:space="preserve"> </w:t>
      </w:r>
      <w:proofErr w:type="spellStart"/>
      <w:r w:rsidRPr="00A10A8A">
        <w:rPr>
          <w:rFonts w:ascii="Verdana" w:eastAsia="Calibri" w:hAnsi="Verdana" w:cs="Verdana"/>
          <w:color w:val="000000"/>
          <w:sz w:val="16"/>
          <w:szCs w:val="16"/>
          <w:lang w:val="es-CR"/>
        </w:rPr>
        <w:t>Ascama</w:t>
      </w:r>
      <w:proofErr w:type="spellEnd"/>
      <w:r w:rsidRPr="00A10A8A">
        <w:rPr>
          <w:rFonts w:ascii="Verdana" w:eastAsia="Calibri" w:hAnsi="Verdana" w:cs="Verdana"/>
          <w:color w:val="000000"/>
          <w:sz w:val="16"/>
          <w:szCs w:val="16"/>
          <w:lang w:val="es-CR"/>
        </w:rPr>
        <w:t>, le corresponde[ría] el pago de S/36,235.99, sin intereses legales”.</w:t>
      </w:r>
    </w:p>
  </w:footnote>
  <w:footnote w:id="13">
    <w:p w14:paraId="34E2BDA2" w14:textId="77777777" w:rsidR="00B65E92" w:rsidRPr="00A10A8A" w:rsidRDefault="00B65E92" w:rsidP="00932887">
      <w:pPr>
        <w:pStyle w:val="Textonotapie"/>
        <w:tabs>
          <w:tab w:val="left" w:pos="567"/>
        </w:tabs>
        <w:jc w:val="both"/>
        <w:rPr>
          <w:rFonts w:ascii="Verdana" w:hAnsi="Verdana"/>
          <w:sz w:val="16"/>
          <w:szCs w:val="16"/>
          <w:lang w:val="es-CR"/>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lang w:val="es-CR"/>
        </w:rPr>
        <w:tab/>
      </w:r>
      <w:r w:rsidR="00A10A8A">
        <w:rPr>
          <w:rFonts w:ascii="Verdana" w:hAnsi="Verdana"/>
          <w:sz w:val="16"/>
          <w:szCs w:val="16"/>
          <w:lang w:val="es-CR"/>
        </w:rPr>
        <w:t>M</w:t>
      </w:r>
      <w:r w:rsidRPr="00A10A8A">
        <w:rPr>
          <w:rFonts w:ascii="Verdana" w:hAnsi="Verdana"/>
          <w:sz w:val="16"/>
          <w:szCs w:val="16"/>
          <w:lang w:val="es-CR"/>
        </w:rPr>
        <w:t xml:space="preserve">ediante Oficio de 21 de octubre de 2020 la Procuradora Pública Municipal Adjunta de la Municipalidad Metropolitana de Lima informó lo siguiente al Procurador Público Especializado Supranacional: “Debemos indicar que por Resolución Judicial N° 569 de fecha 11.10.2013 emitida por el 27° Juzgado Civil de Lima en el expediente N° 44237-2007, se ha aprobado el monto de S/341,071.68 por concepto de Indemnización por Daño Material, a favor de la Sra. Liliana Mercedes </w:t>
      </w:r>
      <w:proofErr w:type="spellStart"/>
      <w:r w:rsidRPr="00A10A8A">
        <w:rPr>
          <w:rFonts w:ascii="Verdana" w:hAnsi="Verdana"/>
          <w:sz w:val="16"/>
          <w:szCs w:val="16"/>
          <w:lang w:val="es-CR"/>
        </w:rPr>
        <w:t>Cerff</w:t>
      </w:r>
      <w:proofErr w:type="spellEnd"/>
      <w:r w:rsidRPr="00A10A8A">
        <w:rPr>
          <w:rFonts w:ascii="Verdana" w:hAnsi="Verdana"/>
          <w:sz w:val="16"/>
          <w:szCs w:val="16"/>
          <w:lang w:val="es-CR"/>
        </w:rPr>
        <w:t xml:space="preserve"> </w:t>
      </w:r>
      <w:proofErr w:type="spellStart"/>
      <w:r w:rsidRPr="00A10A8A">
        <w:rPr>
          <w:rFonts w:ascii="Verdana" w:hAnsi="Verdana"/>
          <w:sz w:val="16"/>
          <w:szCs w:val="16"/>
          <w:lang w:val="es-CR"/>
        </w:rPr>
        <w:t>Ascama</w:t>
      </w:r>
      <w:proofErr w:type="spellEnd"/>
      <w:r w:rsidRPr="00A10A8A">
        <w:rPr>
          <w:rFonts w:ascii="Verdana" w:hAnsi="Verdana"/>
          <w:sz w:val="16"/>
          <w:szCs w:val="16"/>
          <w:lang w:val="es-CR"/>
        </w:rPr>
        <w:t xml:space="preserve">, monto que se encuentra priorizado motivo por el cual se le viene abonando pagos a cuenta […] de manera mensual […] desde el mes de diciembre del 2015”. </w:t>
      </w:r>
      <w:r w:rsidRPr="00A10A8A">
        <w:rPr>
          <w:rFonts w:ascii="Verdana" w:hAnsi="Verdana"/>
          <w:i/>
          <w:sz w:val="16"/>
          <w:szCs w:val="16"/>
          <w:lang w:val="es-CR"/>
        </w:rPr>
        <w:t>Cfr.</w:t>
      </w:r>
      <w:r w:rsidR="00A10A8A" w:rsidRPr="00A10A8A">
        <w:rPr>
          <w:rFonts w:ascii="Verdana" w:hAnsi="Verdana"/>
          <w:sz w:val="16"/>
          <w:szCs w:val="16"/>
        </w:rPr>
        <w:t xml:space="preserve"> </w:t>
      </w:r>
      <w:r w:rsidR="00A10A8A" w:rsidRPr="00A10A8A">
        <w:rPr>
          <w:rFonts w:ascii="Verdana" w:hAnsi="Verdana"/>
          <w:sz w:val="16"/>
          <w:szCs w:val="16"/>
          <w:lang w:val="es-CR"/>
        </w:rPr>
        <w:t xml:space="preserve">Oficio de 21 de octubre de 2020 </w:t>
      </w:r>
      <w:r w:rsidRPr="00A10A8A">
        <w:rPr>
          <w:rFonts w:ascii="Verdana" w:hAnsi="Verdana"/>
          <w:sz w:val="16"/>
          <w:szCs w:val="16"/>
          <w:lang w:val="es-CR"/>
        </w:rPr>
        <w:t>(anexos al escrito del Estado de 26 de octubre de 2020).</w:t>
      </w:r>
    </w:p>
  </w:footnote>
  <w:footnote w:id="14">
    <w:p w14:paraId="7991BEE6" w14:textId="77777777" w:rsidR="0094778E" w:rsidRPr="00BD5861" w:rsidRDefault="0094778E" w:rsidP="00932887">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r>
      <w:r w:rsidRPr="00BD5861">
        <w:rPr>
          <w:rFonts w:ascii="Verdana" w:hAnsi="Verdana"/>
          <w:i/>
          <w:sz w:val="16"/>
          <w:szCs w:val="16"/>
        </w:rPr>
        <w:t>Cfr.</w:t>
      </w:r>
      <w:r w:rsidRPr="00A10A8A">
        <w:rPr>
          <w:rFonts w:ascii="Verdana" w:hAnsi="Verdana"/>
          <w:i/>
          <w:sz w:val="16"/>
          <w:szCs w:val="16"/>
        </w:rPr>
        <w:t xml:space="preserve"> Caso Herrera Ulloa respecto de Costa Rica. Medidas Provisionales. </w:t>
      </w:r>
      <w:r w:rsidRPr="00A10A8A">
        <w:rPr>
          <w:rFonts w:ascii="Verdana" w:hAnsi="Verdana"/>
          <w:sz w:val="16"/>
          <w:szCs w:val="16"/>
        </w:rPr>
        <w:t xml:space="preserve">Resolución de la Corte Interamericana de Derechos Humanos de 7 de septiembre de 2001, Considerando 4, y </w:t>
      </w:r>
      <w:r w:rsidR="00BD5861" w:rsidRPr="00BD5861">
        <w:rPr>
          <w:rFonts w:ascii="Verdana" w:hAnsi="Verdana" w:cs="Arial"/>
          <w:i/>
          <w:iCs/>
          <w:sz w:val="16"/>
          <w:szCs w:val="16"/>
          <w:shd w:val="clear" w:color="auto" w:fill="FFFFFF"/>
        </w:rPr>
        <w:t xml:space="preserve">Casos de la Masacre de Pueblo Bello, Caso de las Masacres de Ituango y Caso Valle Jaramillo y otros Vs. Colombia. Solicitud de Medidas Provisionales y Supervisión Cumplimiento de Sentencia. </w:t>
      </w:r>
      <w:r w:rsidR="00BD5861" w:rsidRPr="00BD5861">
        <w:rPr>
          <w:rFonts w:ascii="Verdana" w:hAnsi="Verdana" w:cs="Arial"/>
          <w:iCs/>
          <w:sz w:val="16"/>
          <w:szCs w:val="16"/>
          <w:shd w:val="clear" w:color="auto" w:fill="FFFFFF"/>
        </w:rPr>
        <w:t>Resolución de la Corte Interamericana de Derechos Humanos de 3 de septiembre de 2020</w:t>
      </w:r>
      <w:r w:rsidR="007F6DCA" w:rsidRPr="00BD5861">
        <w:rPr>
          <w:rFonts w:ascii="Verdana" w:hAnsi="Verdana" w:cs="Arial"/>
          <w:sz w:val="16"/>
          <w:szCs w:val="16"/>
          <w:shd w:val="clear" w:color="auto" w:fill="FFFFFF"/>
        </w:rPr>
        <w:t>, Considerando 1</w:t>
      </w:r>
      <w:r w:rsidR="00BD5861">
        <w:rPr>
          <w:rFonts w:ascii="Verdana" w:hAnsi="Verdana" w:cs="Arial"/>
          <w:sz w:val="16"/>
          <w:szCs w:val="16"/>
          <w:shd w:val="clear" w:color="auto" w:fill="FFFFFF"/>
        </w:rPr>
        <w:t>5</w:t>
      </w:r>
      <w:r w:rsidRPr="00BD5861">
        <w:rPr>
          <w:rFonts w:ascii="Verdana" w:hAnsi="Verdana"/>
          <w:sz w:val="16"/>
          <w:szCs w:val="16"/>
        </w:rPr>
        <w:t>.</w:t>
      </w:r>
    </w:p>
  </w:footnote>
  <w:footnote w:id="15">
    <w:p w14:paraId="67556F98" w14:textId="77777777" w:rsidR="0029670C" w:rsidRPr="00A10A8A" w:rsidRDefault="0029670C" w:rsidP="00932887">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t xml:space="preserve">La señora </w:t>
      </w:r>
      <w:r w:rsidR="003D1C13" w:rsidRPr="00A10A8A">
        <w:rPr>
          <w:rFonts w:ascii="Verdana" w:hAnsi="Verdana"/>
          <w:sz w:val="16"/>
          <w:szCs w:val="16"/>
        </w:rPr>
        <w:t xml:space="preserve">Liliana Mercedes </w:t>
      </w:r>
      <w:proofErr w:type="spellStart"/>
      <w:r w:rsidRPr="00A10A8A">
        <w:rPr>
          <w:rFonts w:ascii="Verdana" w:hAnsi="Verdana"/>
          <w:sz w:val="16"/>
          <w:szCs w:val="16"/>
        </w:rPr>
        <w:t>Cerff</w:t>
      </w:r>
      <w:proofErr w:type="spellEnd"/>
      <w:r w:rsidRPr="00A10A8A">
        <w:rPr>
          <w:rFonts w:ascii="Verdana" w:hAnsi="Verdana"/>
          <w:sz w:val="16"/>
          <w:szCs w:val="16"/>
        </w:rPr>
        <w:t xml:space="preserve"> </w:t>
      </w:r>
      <w:proofErr w:type="spellStart"/>
      <w:r w:rsidRPr="00A10A8A">
        <w:rPr>
          <w:rFonts w:ascii="Verdana" w:hAnsi="Verdana"/>
          <w:sz w:val="16"/>
          <w:szCs w:val="16"/>
        </w:rPr>
        <w:t>Ascama</w:t>
      </w:r>
      <w:proofErr w:type="spellEnd"/>
      <w:r w:rsidRPr="00A10A8A">
        <w:rPr>
          <w:rFonts w:ascii="Verdana" w:hAnsi="Verdana"/>
          <w:sz w:val="16"/>
          <w:szCs w:val="16"/>
        </w:rPr>
        <w:t xml:space="preserve"> no se encuentra en el Anexo de víctimas de la </w:t>
      </w:r>
      <w:r w:rsidR="003D1C13" w:rsidRPr="00A10A8A">
        <w:rPr>
          <w:rFonts w:ascii="Verdana" w:hAnsi="Verdana"/>
          <w:sz w:val="16"/>
          <w:szCs w:val="16"/>
        </w:rPr>
        <w:t>Sentencia</w:t>
      </w:r>
      <w:r w:rsidRPr="00A10A8A">
        <w:rPr>
          <w:rFonts w:ascii="Verdana" w:hAnsi="Verdana"/>
          <w:sz w:val="16"/>
          <w:szCs w:val="16"/>
        </w:rPr>
        <w:t xml:space="preserve"> </w:t>
      </w:r>
      <w:r w:rsidR="003D1C13" w:rsidRPr="00A10A8A">
        <w:rPr>
          <w:rFonts w:ascii="Verdana" w:hAnsi="Verdana"/>
          <w:sz w:val="16"/>
          <w:szCs w:val="16"/>
        </w:rPr>
        <w:t>respecto del incumplimiento de las sentencias de amparo relativas a ceses o despidos de trabajadores (</w:t>
      </w:r>
      <w:r w:rsidR="003D1C13" w:rsidRPr="00A10A8A">
        <w:rPr>
          <w:rFonts w:ascii="Verdana" w:hAnsi="Verdana"/>
          <w:i/>
          <w:sz w:val="16"/>
          <w:szCs w:val="16"/>
        </w:rPr>
        <w:t>supra</w:t>
      </w:r>
      <w:r w:rsidR="003D1C13" w:rsidRPr="00A10A8A">
        <w:rPr>
          <w:rFonts w:ascii="Verdana" w:hAnsi="Verdana"/>
          <w:sz w:val="16"/>
          <w:szCs w:val="16"/>
        </w:rPr>
        <w:t xml:space="preserve"> Visto</w:t>
      </w:r>
      <w:r w:rsidR="00610FDA" w:rsidRPr="00A10A8A">
        <w:rPr>
          <w:rFonts w:ascii="Verdana" w:hAnsi="Verdana"/>
          <w:sz w:val="16"/>
          <w:szCs w:val="16"/>
        </w:rPr>
        <w:t xml:space="preserve"> </w:t>
      </w:r>
      <w:r w:rsidR="003D1C13" w:rsidRPr="00A10A8A">
        <w:rPr>
          <w:rFonts w:ascii="Verdana" w:hAnsi="Verdana"/>
          <w:sz w:val="16"/>
          <w:szCs w:val="16"/>
        </w:rPr>
        <w:t xml:space="preserve">1), pero en lo que respecta a las sentencias de amparo relativas a beneficios y remuneraciones de pactos colectivos, en los párrafos 265 y 270 de la Sentencia y en el párrafo 59 de la Sentencia de </w:t>
      </w:r>
      <w:r w:rsidR="00920300">
        <w:rPr>
          <w:rFonts w:ascii="Verdana" w:hAnsi="Verdana"/>
          <w:sz w:val="16"/>
          <w:szCs w:val="16"/>
        </w:rPr>
        <w:t>I</w:t>
      </w:r>
      <w:r w:rsidR="003D1C13" w:rsidRPr="00A10A8A">
        <w:rPr>
          <w:rFonts w:ascii="Verdana" w:hAnsi="Verdana"/>
          <w:sz w:val="16"/>
          <w:szCs w:val="16"/>
        </w:rPr>
        <w:t xml:space="preserve">nterpretación la Corte dispuso que, por no contar con elementos probatorios suficientes ni adecuados para indicar quiénes serían los afiliados al SITRAMUN beneficiarios de dichas sentencias, ello debería ser determinado por los tribunales judiciales internos competentes de la ejecución de dichos fallos. </w:t>
      </w:r>
      <w:r w:rsidR="000160D2" w:rsidRPr="00A10A8A">
        <w:rPr>
          <w:rFonts w:ascii="Verdana" w:hAnsi="Verdana"/>
          <w:sz w:val="16"/>
          <w:szCs w:val="16"/>
        </w:rPr>
        <w:t xml:space="preserve">De acuerdo a la información aportada por el Estado, la señora </w:t>
      </w:r>
      <w:proofErr w:type="spellStart"/>
      <w:r w:rsidR="000160D2" w:rsidRPr="00A10A8A">
        <w:rPr>
          <w:rFonts w:ascii="Verdana" w:hAnsi="Verdana"/>
          <w:sz w:val="16"/>
          <w:szCs w:val="16"/>
        </w:rPr>
        <w:t>Cerff</w:t>
      </w:r>
      <w:proofErr w:type="spellEnd"/>
      <w:r w:rsidR="000160D2" w:rsidRPr="00A10A8A">
        <w:rPr>
          <w:rFonts w:ascii="Verdana" w:hAnsi="Verdana"/>
          <w:sz w:val="16"/>
          <w:szCs w:val="16"/>
        </w:rPr>
        <w:t xml:space="preserve"> </w:t>
      </w:r>
      <w:proofErr w:type="spellStart"/>
      <w:r w:rsidR="000160D2" w:rsidRPr="00A10A8A">
        <w:rPr>
          <w:rFonts w:ascii="Verdana" w:hAnsi="Verdana"/>
          <w:sz w:val="16"/>
          <w:szCs w:val="16"/>
        </w:rPr>
        <w:t>Ascama</w:t>
      </w:r>
      <w:proofErr w:type="spellEnd"/>
      <w:r w:rsidR="000160D2" w:rsidRPr="00A10A8A">
        <w:rPr>
          <w:rFonts w:ascii="Verdana" w:hAnsi="Verdana"/>
          <w:sz w:val="16"/>
          <w:szCs w:val="16"/>
        </w:rPr>
        <w:t xml:space="preserve"> es beneficiaria de las referidas sent</w:t>
      </w:r>
      <w:r w:rsidR="00E90D8B" w:rsidRPr="00A10A8A">
        <w:rPr>
          <w:rFonts w:ascii="Verdana" w:hAnsi="Verdana"/>
          <w:sz w:val="16"/>
          <w:szCs w:val="16"/>
        </w:rPr>
        <w:t xml:space="preserve">encias sobre pactos colectivos. Adicionalmente, la señora </w:t>
      </w:r>
      <w:proofErr w:type="spellStart"/>
      <w:r w:rsidR="00E90D8B" w:rsidRPr="00A10A8A">
        <w:rPr>
          <w:rFonts w:ascii="Verdana" w:hAnsi="Verdana"/>
          <w:sz w:val="16"/>
          <w:szCs w:val="16"/>
        </w:rPr>
        <w:t>Cerff</w:t>
      </w:r>
      <w:proofErr w:type="spellEnd"/>
      <w:r w:rsidR="00E90D8B" w:rsidRPr="00A10A8A">
        <w:rPr>
          <w:rFonts w:ascii="Verdana" w:hAnsi="Verdana"/>
          <w:sz w:val="16"/>
          <w:szCs w:val="16"/>
        </w:rPr>
        <w:t xml:space="preserve"> </w:t>
      </w:r>
      <w:proofErr w:type="spellStart"/>
      <w:r w:rsidR="00E90D8B" w:rsidRPr="00A10A8A">
        <w:rPr>
          <w:rFonts w:ascii="Verdana" w:hAnsi="Verdana"/>
          <w:sz w:val="16"/>
          <w:szCs w:val="16"/>
        </w:rPr>
        <w:t>Ascama</w:t>
      </w:r>
      <w:proofErr w:type="spellEnd"/>
      <w:r w:rsidR="00E90D8B" w:rsidRPr="00A10A8A">
        <w:rPr>
          <w:rFonts w:ascii="Verdana" w:hAnsi="Verdana"/>
          <w:sz w:val="16"/>
          <w:szCs w:val="16"/>
        </w:rPr>
        <w:t xml:space="preserve"> es beneficiaria de sentencias de amparo relativas a ceses o despidos, respecto de las cuales el Estado debe dar cumplimiento de acuerdo a las obligaciones que le imponen los artículos 1.1 y 25.2c de la Convención Americana, de respetar y garantizar los derechos protegidos en dicho tratado, y tomar en cuenta lo resuelto por la Corte en el caso Acevedo Jaramillo y otros (</w:t>
      </w:r>
      <w:r w:rsidR="00E90D8B" w:rsidRPr="00A10A8A">
        <w:rPr>
          <w:rFonts w:ascii="Verdana" w:hAnsi="Verdana"/>
          <w:i/>
          <w:sz w:val="16"/>
          <w:szCs w:val="16"/>
        </w:rPr>
        <w:t>supra</w:t>
      </w:r>
      <w:r w:rsidR="00E90D8B" w:rsidRPr="00A10A8A">
        <w:rPr>
          <w:rFonts w:ascii="Verdana" w:hAnsi="Verdana"/>
          <w:sz w:val="16"/>
          <w:szCs w:val="16"/>
        </w:rPr>
        <w:t xml:space="preserve"> nota al pie 2).</w:t>
      </w:r>
      <w:r w:rsidR="000E4E8D" w:rsidRPr="00A10A8A">
        <w:rPr>
          <w:rFonts w:ascii="Verdana" w:hAnsi="Verdana"/>
          <w:sz w:val="16"/>
          <w:szCs w:val="16"/>
        </w:rPr>
        <w:t xml:space="preserve"> </w:t>
      </w:r>
      <w:r w:rsidR="000E4E8D" w:rsidRPr="00A10A8A">
        <w:rPr>
          <w:rFonts w:ascii="Verdana" w:hAnsi="Verdana"/>
          <w:color w:val="000000"/>
          <w:sz w:val="16"/>
          <w:szCs w:val="16"/>
        </w:rPr>
        <w:t xml:space="preserve">Los hechos alegados por los representantes en su solicitud de medidas provisionales relativos a un nuevo despido en el 2012 </w:t>
      </w:r>
      <w:r w:rsidR="000E4E8D" w:rsidRPr="00A10A8A">
        <w:rPr>
          <w:rFonts w:ascii="Verdana" w:hAnsi="Verdana"/>
          <w:sz w:val="16"/>
          <w:szCs w:val="16"/>
        </w:rPr>
        <w:t>están fuera del objeto de los hechos analizados por esta Corte en la Sentencia del 2006.</w:t>
      </w:r>
    </w:p>
  </w:footnote>
  <w:footnote w:id="16">
    <w:p w14:paraId="53A705BD" w14:textId="77777777" w:rsidR="0064217D" w:rsidRPr="00A10A8A" w:rsidRDefault="0064217D" w:rsidP="00932887">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r>
      <w:r w:rsidR="00266D46" w:rsidRPr="00A10A8A">
        <w:rPr>
          <w:rFonts w:ascii="Verdana" w:hAnsi="Verdana"/>
          <w:i/>
          <w:sz w:val="16"/>
          <w:szCs w:val="16"/>
        </w:rPr>
        <w:t xml:space="preserve">Cfr. </w:t>
      </w:r>
      <w:r w:rsidR="008426D3" w:rsidRPr="00A10A8A">
        <w:rPr>
          <w:rFonts w:ascii="Verdana" w:hAnsi="Verdana"/>
          <w:sz w:val="16"/>
          <w:szCs w:val="16"/>
        </w:rPr>
        <w:t xml:space="preserve">Entre otros, </w:t>
      </w:r>
      <w:r w:rsidR="00266D46" w:rsidRPr="00A10A8A">
        <w:rPr>
          <w:rStyle w:val="Textoennegrita"/>
          <w:rFonts w:ascii="Verdana" w:hAnsi="Verdana"/>
          <w:b w:val="0"/>
          <w:bCs w:val="0"/>
          <w:i/>
          <w:color w:val="000000"/>
          <w:sz w:val="16"/>
          <w:szCs w:val="16"/>
          <w:shd w:val="clear" w:color="auto" w:fill="FFFFFF"/>
        </w:rPr>
        <w:t>Caso Juan Humberto Sánchez respecto Honduras. Solicitud de Medidas Provisionales.</w:t>
      </w:r>
      <w:r w:rsidR="00266D46" w:rsidRPr="00A10A8A">
        <w:rPr>
          <w:rStyle w:val="Textoennegrita"/>
          <w:rFonts w:ascii="Verdana" w:hAnsi="Verdana"/>
          <w:b w:val="0"/>
          <w:bCs w:val="0"/>
          <w:color w:val="000000"/>
          <w:sz w:val="16"/>
          <w:szCs w:val="16"/>
          <w:shd w:val="clear" w:color="auto" w:fill="FFFFFF"/>
        </w:rPr>
        <w:t xml:space="preserve"> Resolución de la Corte Interamericana de Derechos Humanos de 7 de febrero de 2006, </w:t>
      </w:r>
      <w:r w:rsidR="00266D46" w:rsidRPr="00A10A8A">
        <w:rPr>
          <w:rFonts w:ascii="Verdana" w:hAnsi="Verdana"/>
          <w:sz w:val="16"/>
          <w:szCs w:val="16"/>
        </w:rPr>
        <w:t>Considerando 8</w:t>
      </w:r>
      <w:r w:rsidR="00E971A6" w:rsidRPr="00A10A8A">
        <w:rPr>
          <w:rFonts w:ascii="Verdana" w:hAnsi="Verdana"/>
          <w:sz w:val="16"/>
          <w:szCs w:val="16"/>
        </w:rPr>
        <w:t>,</w:t>
      </w:r>
      <w:r w:rsidRPr="00A10A8A">
        <w:rPr>
          <w:rFonts w:ascii="Verdana" w:hAnsi="Verdana"/>
          <w:sz w:val="16"/>
          <w:szCs w:val="16"/>
        </w:rPr>
        <w:t xml:space="preserve"> </w:t>
      </w:r>
      <w:r w:rsidR="003478B7" w:rsidRPr="00A10A8A">
        <w:rPr>
          <w:rFonts w:ascii="Verdana" w:hAnsi="Verdana"/>
          <w:sz w:val="16"/>
          <w:szCs w:val="16"/>
        </w:rPr>
        <w:t xml:space="preserve">y </w:t>
      </w:r>
      <w:r w:rsidR="003478B7" w:rsidRPr="00BD5861">
        <w:rPr>
          <w:rFonts w:ascii="Verdana" w:hAnsi="Verdana" w:cs="Arial"/>
          <w:i/>
          <w:iCs/>
          <w:sz w:val="16"/>
          <w:szCs w:val="16"/>
          <w:shd w:val="clear" w:color="auto" w:fill="FFFFFF"/>
        </w:rPr>
        <w:t>Casos de la Masacre de Pueblo Bello, Caso de las Masacres de Ituango y Caso Valle Jaramillo y otros Vs. Colombia. Solicitud de Medidas Provisionales y Supervi</w:t>
      </w:r>
      <w:r w:rsidR="003478B7">
        <w:rPr>
          <w:rFonts w:ascii="Verdana" w:hAnsi="Verdana" w:cs="Arial"/>
          <w:i/>
          <w:iCs/>
          <w:sz w:val="16"/>
          <w:szCs w:val="16"/>
          <w:shd w:val="clear" w:color="auto" w:fill="FFFFFF"/>
        </w:rPr>
        <w:t xml:space="preserve">sión Cumplimiento de Sentencia, </w:t>
      </w:r>
      <w:r w:rsidR="003478B7" w:rsidRPr="003478B7">
        <w:rPr>
          <w:rFonts w:ascii="Verdana" w:hAnsi="Verdana" w:cs="Arial"/>
          <w:i/>
          <w:iCs/>
          <w:sz w:val="16"/>
          <w:szCs w:val="16"/>
          <w:shd w:val="clear" w:color="auto" w:fill="FFFFFF"/>
        </w:rPr>
        <w:t>supra</w:t>
      </w:r>
      <w:r w:rsidR="003478B7">
        <w:rPr>
          <w:rFonts w:ascii="Verdana" w:hAnsi="Verdana" w:cs="Arial"/>
          <w:iCs/>
          <w:sz w:val="16"/>
          <w:szCs w:val="16"/>
          <w:shd w:val="clear" w:color="auto" w:fill="FFFFFF"/>
        </w:rPr>
        <w:t xml:space="preserve"> nota al pie 14</w:t>
      </w:r>
      <w:r w:rsidR="003478B7" w:rsidRPr="00BD5861">
        <w:rPr>
          <w:rFonts w:ascii="Verdana" w:hAnsi="Verdana" w:cs="Arial"/>
          <w:sz w:val="16"/>
          <w:szCs w:val="16"/>
          <w:shd w:val="clear" w:color="auto" w:fill="FFFFFF"/>
        </w:rPr>
        <w:t xml:space="preserve">, Considerando </w:t>
      </w:r>
      <w:r w:rsidR="003478B7">
        <w:rPr>
          <w:rFonts w:ascii="Verdana" w:hAnsi="Verdana" w:cs="Arial"/>
          <w:sz w:val="16"/>
          <w:szCs w:val="16"/>
          <w:shd w:val="clear" w:color="auto" w:fill="FFFFFF"/>
        </w:rPr>
        <w:t>20</w:t>
      </w:r>
      <w:r w:rsidR="003478B7" w:rsidRPr="00BD5861">
        <w:rPr>
          <w:rFonts w:ascii="Verdana" w:hAnsi="Verdana"/>
          <w:sz w:val="16"/>
          <w:szCs w:val="16"/>
        </w:rPr>
        <w:t>.</w:t>
      </w:r>
    </w:p>
  </w:footnote>
  <w:footnote w:id="17">
    <w:p w14:paraId="4994169A" w14:textId="77777777" w:rsidR="0064217D" w:rsidRPr="00EE1603" w:rsidRDefault="0064217D" w:rsidP="00932887">
      <w:pPr>
        <w:pStyle w:val="Textonotapie"/>
        <w:tabs>
          <w:tab w:val="left" w:pos="567"/>
        </w:tabs>
        <w:jc w:val="both"/>
        <w:rPr>
          <w:rFonts w:ascii="Verdana" w:hAnsi="Verdana"/>
          <w:sz w:val="16"/>
          <w:szCs w:val="16"/>
        </w:rPr>
      </w:pPr>
      <w:r w:rsidRPr="00A10A8A">
        <w:rPr>
          <w:rStyle w:val="Refdenotaalpie"/>
          <w:szCs w:val="16"/>
        </w:rPr>
        <w:footnoteRef/>
      </w:r>
      <w:r w:rsidRPr="00A10A8A">
        <w:rPr>
          <w:rFonts w:ascii="Verdana" w:hAnsi="Verdana"/>
          <w:sz w:val="16"/>
          <w:szCs w:val="16"/>
        </w:rPr>
        <w:t xml:space="preserve"> </w:t>
      </w:r>
      <w:r w:rsidRPr="00A10A8A">
        <w:rPr>
          <w:rFonts w:ascii="Verdana" w:hAnsi="Verdana"/>
          <w:sz w:val="16"/>
          <w:szCs w:val="16"/>
        </w:rPr>
        <w:tab/>
      </w:r>
      <w:r w:rsidRPr="00A10A8A">
        <w:rPr>
          <w:rFonts w:ascii="Verdana" w:hAnsi="Verdana"/>
          <w:i/>
          <w:sz w:val="16"/>
          <w:szCs w:val="16"/>
        </w:rPr>
        <w:t>Cfr. Caso Durand y Ugarte Vs. Perú. Medidas Provisionales</w:t>
      </w:r>
      <w:r w:rsidRPr="00A10A8A">
        <w:rPr>
          <w:rFonts w:ascii="Verdana" w:hAnsi="Verdana"/>
          <w:sz w:val="16"/>
          <w:szCs w:val="16"/>
        </w:rPr>
        <w:t>. Resolución de la Corte Interamericana de Derechos Humanos de 8 de fe</w:t>
      </w:r>
      <w:r w:rsidR="00E971A6" w:rsidRPr="00A10A8A">
        <w:rPr>
          <w:rFonts w:ascii="Verdana" w:hAnsi="Verdana"/>
          <w:sz w:val="16"/>
          <w:szCs w:val="16"/>
        </w:rPr>
        <w:t>brero de 2018, Considerando 29, y</w:t>
      </w:r>
      <w:r w:rsidR="00EE1603">
        <w:rPr>
          <w:rFonts w:ascii="Verdana" w:hAnsi="Verdana"/>
          <w:sz w:val="16"/>
          <w:szCs w:val="16"/>
        </w:rPr>
        <w:t xml:space="preserve"> </w:t>
      </w:r>
      <w:r w:rsidR="00EE1603" w:rsidRPr="00EE1603">
        <w:rPr>
          <w:rFonts w:ascii="Verdana" w:hAnsi="Verdana"/>
          <w:i/>
          <w:sz w:val="16"/>
          <w:szCs w:val="16"/>
        </w:rPr>
        <w:t>Caso Vélez Loor Vs. Panamá. Medidas Provisionales</w:t>
      </w:r>
      <w:r w:rsidR="00EE1603" w:rsidRPr="00EE1603">
        <w:rPr>
          <w:rFonts w:ascii="Verdana" w:hAnsi="Verdana"/>
          <w:sz w:val="16"/>
          <w:szCs w:val="16"/>
        </w:rPr>
        <w:t>. Resolución de la Corte Interamericana de Derechos Humanos de 29</w:t>
      </w:r>
      <w:r w:rsidR="00EE1603">
        <w:rPr>
          <w:rFonts w:ascii="Verdana" w:hAnsi="Verdana"/>
          <w:sz w:val="16"/>
          <w:szCs w:val="16"/>
        </w:rPr>
        <w:t xml:space="preserve"> de julio de 2020, Considerando 21</w:t>
      </w:r>
      <w:r w:rsidR="003478B7" w:rsidRPr="00BD5861">
        <w:rPr>
          <w:rFonts w:ascii="Verdana" w:hAnsi="Verdana"/>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F6B97"/>
    <w:multiLevelType w:val="hybridMultilevel"/>
    <w:tmpl w:val="52AE411C"/>
    <w:lvl w:ilvl="0" w:tplc="0C46313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4D142F5"/>
    <w:multiLevelType w:val="hybridMultilevel"/>
    <w:tmpl w:val="015C9BD8"/>
    <w:lvl w:ilvl="0" w:tplc="3942FE80">
      <w:start w:val="1"/>
      <w:numFmt w:val="lowerLetter"/>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A7C2F8C"/>
    <w:multiLevelType w:val="hybridMultilevel"/>
    <w:tmpl w:val="0FF48B0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F786912"/>
    <w:multiLevelType w:val="hybridMultilevel"/>
    <w:tmpl w:val="A3465CE4"/>
    <w:lvl w:ilvl="0" w:tplc="234EB2CC">
      <w:start w:val="1"/>
      <w:numFmt w:val="decimal"/>
      <w:lvlText w:val="%1."/>
      <w:lvlJc w:val="left"/>
      <w:pPr>
        <w:ind w:left="720" w:hanging="360"/>
      </w:pPr>
      <w:rPr>
        <w:rFonts w:hint="default"/>
        <w:b w:val="0"/>
      </w:rPr>
    </w:lvl>
    <w:lvl w:ilvl="1" w:tplc="0D7460DE">
      <w:start w:val="1"/>
      <w:numFmt w:val="ordin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9943210"/>
    <w:multiLevelType w:val="hybridMultilevel"/>
    <w:tmpl w:val="01C2B932"/>
    <w:lvl w:ilvl="0" w:tplc="4EA21E62">
      <w:start w:val="1"/>
      <w:numFmt w:val="lowerRoman"/>
      <w:lvlText w:val="%1."/>
      <w:lvlJc w:val="left"/>
      <w:pPr>
        <w:ind w:left="720" w:hanging="360"/>
      </w:pPr>
      <w:rPr>
        <w:rFonts w:ascii="Verdana" w:eastAsia="Times New Roman" w:hAnsi="Verdana" w:cs="Cambria"/>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4A9739E2"/>
    <w:multiLevelType w:val="hybridMultilevel"/>
    <w:tmpl w:val="06346FDC"/>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6" w15:restartNumberingAfterBreak="0">
    <w:nsid w:val="4B8335A8"/>
    <w:multiLevelType w:val="hybridMultilevel"/>
    <w:tmpl w:val="01C2B932"/>
    <w:lvl w:ilvl="0" w:tplc="4EA21E62">
      <w:start w:val="1"/>
      <w:numFmt w:val="lowerRoman"/>
      <w:lvlText w:val="%1."/>
      <w:lvlJc w:val="left"/>
      <w:pPr>
        <w:ind w:left="720" w:hanging="360"/>
      </w:pPr>
      <w:rPr>
        <w:rFonts w:ascii="Verdana" w:eastAsia="Times New Roman" w:hAnsi="Verdana" w:cs="Cambria"/>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2E03398"/>
    <w:multiLevelType w:val="hybridMultilevel"/>
    <w:tmpl w:val="FBBAB482"/>
    <w:lvl w:ilvl="0" w:tplc="9D28A36C">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5B7E3DAB"/>
    <w:multiLevelType w:val="hybridMultilevel"/>
    <w:tmpl w:val="142403C0"/>
    <w:lvl w:ilvl="0" w:tplc="4CAE3616">
      <w:start w:val="1"/>
      <w:numFmt w:val="lowerRoman"/>
      <w:lvlText w:val="%1."/>
      <w:lvlJc w:val="left"/>
      <w:pPr>
        <w:ind w:left="720" w:hanging="360"/>
      </w:pPr>
      <w:rPr>
        <w:rFonts w:ascii="Verdana" w:eastAsia="Calibri" w:hAnsi="Verdana" w:cs="Verdana"/>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62DC5C60"/>
    <w:multiLevelType w:val="hybridMultilevel"/>
    <w:tmpl w:val="5ECC48AE"/>
    <w:lvl w:ilvl="0" w:tplc="8998F97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C5F58AA"/>
    <w:multiLevelType w:val="hybridMultilevel"/>
    <w:tmpl w:val="5ECC48AE"/>
    <w:lvl w:ilvl="0" w:tplc="8998F974">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BE97B02"/>
    <w:multiLevelType w:val="hybridMultilevel"/>
    <w:tmpl w:val="285479E2"/>
    <w:lvl w:ilvl="0" w:tplc="391EC32A">
      <w:start w:val="1"/>
      <w:numFmt w:val="decimal"/>
      <w:lvlText w:val="%1."/>
      <w:lvlJc w:val="left"/>
      <w:pPr>
        <w:ind w:left="720" w:hanging="360"/>
      </w:pPr>
      <w:rPr>
        <w:rFonts w:ascii="Verdana" w:hAnsi="Verdana" w:hint="default"/>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EE853F5"/>
    <w:multiLevelType w:val="hybridMultilevel"/>
    <w:tmpl w:val="52B2E3C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12"/>
  </w:num>
  <w:num w:numId="3">
    <w:abstractNumId w:val="5"/>
  </w:num>
  <w:num w:numId="4">
    <w:abstractNumId w:val="13"/>
  </w:num>
  <w:num w:numId="5">
    <w:abstractNumId w:val="1"/>
  </w:num>
  <w:num w:numId="6">
    <w:abstractNumId w:val="4"/>
  </w:num>
  <w:num w:numId="7">
    <w:abstractNumId w:val="6"/>
  </w:num>
  <w:num w:numId="8">
    <w:abstractNumId w:val="8"/>
  </w:num>
  <w:num w:numId="9">
    <w:abstractNumId w:val="0"/>
  </w:num>
  <w:num w:numId="10">
    <w:abstractNumId w:val="10"/>
  </w:num>
  <w:num w:numId="11">
    <w:abstractNumId w:val="7"/>
  </w:num>
  <w:num w:numId="12">
    <w:abstractNumId w:val="2"/>
  </w:num>
  <w:num w:numId="13">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AR" w:vendorID="64" w:dllVersion="6" w:nlCheck="1" w:checkStyle="0"/>
  <w:activeWritingStyle w:appName="MSWord" w:lang="es-US" w:vendorID="64" w:dllVersion="6" w:nlCheck="1" w:checkStyle="1"/>
  <w:activeWritingStyle w:appName="MSWord" w:lang="es-CO" w:vendorID="64" w:dllVersion="6" w:nlCheck="1" w:checkStyle="0"/>
  <w:activeWritingStyle w:appName="MSWord" w:lang="es-NI" w:vendorID="64" w:dllVersion="6" w:nlCheck="1" w:checkStyle="1"/>
  <w:activeWritingStyle w:appName="MSWord" w:lang="es-CR" w:vendorID="64" w:dllVersion="4096" w:nlCheck="1" w:checkStyle="0"/>
  <w:activeWritingStyle w:appName="MSWord" w:lang="es-NI" w:vendorID="64" w:dllVersion="4096" w:nlCheck="1" w:checkStyle="0"/>
  <w:activeWritingStyle w:appName="MSWord" w:lang="es-AR" w:vendorID="64" w:dllVersion="4096" w:nlCheck="1" w:checkStyle="0"/>
  <w:activeWritingStyle w:appName="MSWord" w:lang="es-CO" w:vendorID="64" w:dllVersion="4096" w:nlCheck="1" w:checkStyle="0"/>
  <w:activeWritingStyle w:appName="MSWord" w:lang="es-MX" w:vendorID="64" w:dllVersion="4096" w:nlCheck="1" w:checkStyle="0"/>
  <w:activeWritingStyle w:appName="MSWord" w:lang="en-US" w:vendorID="64" w:dllVersion="6" w:nlCheck="1" w:checkStyle="1"/>
  <w:activeWritingStyle w:appName="MSWord" w:lang="es-GT" w:vendorID="64" w:dllVersion="6" w:nlCheck="1" w:checkStyle="0"/>
  <w:activeWritingStyle w:appName="MSWord" w:lang="es-GT" w:vendorID="64" w:dllVersion="4096" w:nlCheck="1" w:checkStyle="0"/>
  <w:activeWritingStyle w:appName="MSWord" w:lang="es-PR" w:vendorID="64" w:dllVersion="6" w:nlCheck="1" w:checkStyle="0"/>
  <w:activeWritingStyle w:appName="MSWord" w:lang="es-UY" w:vendorID="64" w:dllVersion="6" w:nlCheck="1" w:checkStyle="0"/>
  <w:activeWritingStyle w:appName="MSWord" w:lang="es-C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PR" w:vendorID="64" w:dllVersion="0" w:nlCheck="1" w:checkStyle="0"/>
  <w:activeWritingStyle w:appName="MSWord" w:lang="es-MX" w:vendorID="64" w:dllVersion="0" w:nlCheck="1" w:checkStyle="0"/>
  <w:activeWritingStyle w:appName="MSWord" w:lang="es-UY" w:vendorID="64" w:dllVersion="0" w:nlCheck="1" w:checkStyle="0"/>
  <w:activeWritingStyle w:appName="MSWord" w:lang="es-419" w:vendorID="64" w:dllVersion="6" w:nlCheck="1" w:checkStyle="0"/>
  <w:activeWritingStyle w:appName="MSWord" w:lang="es-PR" w:vendorID="64" w:dllVersion="4096" w:nlCheck="1" w:checkStyle="0"/>
  <w:activeWritingStyle w:appName="MSWord" w:lang="es-419"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5"/>
    <w:rsid w:val="00000E5E"/>
    <w:rsid w:val="00001402"/>
    <w:rsid w:val="000019CA"/>
    <w:rsid w:val="00002FDC"/>
    <w:rsid w:val="0000316F"/>
    <w:rsid w:val="000033EE"/>
    <w:rsid w:val="000038C0"/>
    <w:rsid w:val="000052BA"/>
    <w:rsid w:val="00005E61"/>
    <w:rsid w:val="00006530"/>
    <w:rsid w:val="00006B63"/>
    <w:rsid w:val="00006FFA"/>
    <w:rsid w:val="00007CBB"/>
    <w:rsid w:val="00010319"/>
    <w:rsid w:val="000104AA"/>
    <w:rsid w:val="00011A28"/>
    <w:rsid w:val="00011DF1"/>
    <w:rsid w:val="00011E78"/>
    <w:rsid w:val="0001209E"/>
    <w:rsid w:val="00013C47"/>
    <w:rsid w:val="0001422A"/>
    <w:rsid w:val="00014D73"/>
    <w:rsid w:val="000158EF"/>
    <w:rsid w:val="000160D2"/>
    <w:rsid w:val="00017D08"/>
    <w:rsid w:val="00020E39"/>
    <w:rsid w:val="00021AB9"/>
    <w:rsid w:val="00022ABA"/>
    <w:rsid w:val="000242E6"/>
    <w:rsid w:val="0002453E"/>
    <w:rsid w:val="000247D5"/>
    <w:rsid w:val="00024959"/>
    <w:rsid w:val="0002548F"/>
    <w:rsid w:val="000256E4"/>
    <w:rsid w:val="00030147"/>
    <w:rsid w:val="00030BBF"/>
    <w:rsid w:val="00031438"/>
    <w:rsid w:val="00031B66"/>
    <w:rsid w:val="00032604"/>
    <w:rsid w:val="00032B8C"/>
    <w:rsid w:val="00032C95"/>
    <w:rsid w:val="00033568"/>
    <w:rsid w:val="000336A5"/>
    <w:rsid w:val="00035469"/>
    <w:rsid w:val="000374E2"/>
    <w:rsid w:val="00040213"/>
    <w:rsid w:val="000428A4"/>
    <w:rsid w:val="00042B70"/>
    <w:rsid w:val="000431EE"/>
    <w:rsid w:val="00043300"/>
    <w:rsid w:val="000433D2"/>
    <w:rsid w:val="000435EB"/>
    <w:rsid w:val="00046214"/>
    <w:rsid w:val="000462A3"/>
    <w:rsid w:val="00046635"/>
    <w:rsid w:val="0005030B"/>
    <w:rsid w:val="0005072C"/>
    <w:rsid w:val="00051225"/>
    <w:rsid w:val="00052372"/>
    <w:rsid w:val="000526AA"/>
    <w:rsid w:val="00053820"/>
    <w:rsid w:val="00053EDF"/>
    <w:rsid w:val="000546FC"/>
    <w:rsid w:val="00054C2D"/>
    <w:rsid w:val="000568C9"/>
    <w:rsid w:val="00056EA1"/>
    <w:rsid w:val="00057FE4"/>
    <w:rsid w:val="00060243"/>
    <w:rsid w:val="0006187F"/>
    <w:rsid w:val="0006208D"/>
    <w:rsid w:val="000622E8"/>
    <w:rsid w:val="00064577"/>
    <w:rsid w:val="00064DFD"/>
    <w:rsid w:val="00065511"/>
    <w:rsid w:val="000667A1"/>
    <w:rsid w:val="00067330"/>
    <w:rsid w:val="000713A8"/>
    <w:rsid w:val="00071C82"/>
    <w:rsid w:val="00072168"/>
    <w:rsid w:val="0007277B"/>
    <w:rsid w:val="0007325C"/>
    <w:rsid w:val="000753F6"/>
    <w:rsid w:val="00076F42"/>
    <w:rsid w:val="000777D6"/>
    <w:rsid w:val="00077943"/>
    <w:rsid w:val="00077E2C"/>
    <w:rsid w:val="00080034"/>
    <w:rsid w:val="0008021D"/>
    <w:rsid w:val="0008052F"/>
    <w:rsid w:val="000807EE"/>
    <w:rsid w:val="0008135C"/>
    <w:rsid w:val="00083B35"/>
    <w:rsid w:val="000851F4"/>
    <w:rsid w:val="00085C2B"/>
    <w:rsid w:val="0008668B"/>
    <w:rsid w:val="00086D30"/>
    <w:rsid w:val="0008762D"/>
    <w:rsid w:val="000879AA"/>
    <w:rsid w:val="00090651"/>
    <w:rsid w:val="00090E8A"/>
    <w:rsid w:val="00091685"/>
    <w:rsid w:val="0009176B"/>
    <w:rsid w:val="000919D0"/>
    <w:rsid w:val="00091CCC"/>
    <w:rsid w:val="000928FE"/>
    <w:rsid w:val="00095487"/>
    <w:rsid w:val="00096C69"/>
    <w:rsid w:val="00097E28"/>
    <w:rsid w:val="000A1001"/>
    <w:rsid w:val="000A192A"/>
    <w:rsid w:val="000A1AD5"/>
    <w:rsid w:val="000A380E"/>
    <w:rsid w:val="000A51AD"/>
    <w:rsid w:val="000A5F1C"/>
    <w:rsid w:val="000A63C5"/>
    <w:rsid w:val="000B15E9"/>
    <w:rsid w:val="000B17D6"/>
    <w:rsid w:val="000B3516"/>
    <w:rsid w:val="000B3747"/>
    <w:rsid w:val="000B3E29"/>
    <w:rsid w:val="000B5B81"/>
    <w:rsid w:val="000B5DA6"/>
    <w:rsid w:val="000B634E"/>
    <w:rsid w:val="000B6A79"/>
    <w:rsid w:val="000B7510"/>
    <w:rsid w:val="000B7895"/>
    <w:rsid w:val="000C0C1B"/>
    <w:rsid w:val="000C1116"/>
    <w:rsid w:val="000C1245"/>
    <w:rsid w:val="000C2214"/>
    <w:rsid w:val="000C2865"/>
    <w:rsid w:val="000C306F"/>
    <w:rsid w:val="000C3DDB"/>
    <w:rsid w:val="000C46FD"/>
    <w:rsid w:val="000C5524"/>
    <w:rsid w:val="000C65C1"/>
    <w:rsid w:val="000C700F"/>
    <w:rsid w:val="000D002A"/>
    <w:rsid w:val="000D05A2"/>
    <w:rsid w:val="000D166C"/>
    <w:rsid w:val="000D2D78"/>
    <w:rsid w:val="000D3F70"/>
    <w:rsid w:val="000D4584"/>
    <w:rsid w:val="000D5C1D"/>
    <w:rsid w:val="000D66AB"/>
    <w:rsid w:val="000D6A7A"/>
    <w:rsid w:val="000D6C7E"/>
    <w:rsid w:val="000D6E8F"/>
    <w:rsid w:val="000D7543"/>
    <w:rsid w:val="000D76FD"/>
    <w:rsid w:val="000E1188"/>
    <w:rsid w:val="000E1684"/>
    <w:rsid w:val="000E1831"/>
    <w:rsid w:val="000E2A8A"/>
    <w:rsid w:val="000E464B"/>
    <w:rsid w:val="000E4E8D"/>
    <w:rsid w:val="000E6BDF"/>
    <w:rsid w:val="000F1129"/>
    <w:rsid w:val="000F147D"/>
    <w:rsid w:val="000F3652"/>
    <w:rsid w:val="000F3CF3"/>
    <w:rsid w:val="000F44E9"/>
    <w:rsid w:val="000F5C26"/>
    <w:rsid w:val="000F6664"/>
    <w:rsid w:val="000F6957"/>
    <w:rsid w:val="000F6B32"/>
    <w:rsid w:val="00100807"/>
    <w:rsid w:val="00100A5A"/>
    <w:rsid w:val="0010285E"/>
    <w:rsid w:val="0010590E"/>
    <w:rsid w:val="00105C57"/>
    <w:rsid w:val="00106272"/>
    <w:rsid w:val="0010747A"/>
    <w:rsid w:val="00107FA1"/>
    <w:rsid w:val="0011136C"/>
    <w:rsid w:val="0011210A"/>
    <w:rsid w:val="00112781"/>
    <w:rsid w:val="0011404B"/>
    <w:rsid w:val="001143E7"/>
    <w:rsid w:val="00115D05"/>
    <w:rsid w:val="00120A83"/>
    <w:rsid w:val="001221C3"/>
    <w:rsid w:val="0012224F"/>
    <w:rsid w:val="00122C07"/>
    <w:rsid w:val="0012530B"/>
    <w:rsid w:val="001256F2"/>
    <w:rsid w:val="0012626C"/>
    <w:rsid w:val="001274DC"/>
    <w:rsid w:val="00127A8B"/>
    <w:rsid w:val="00130585"/>
    <w:rsid w:val="0013061C"/>
    <w:rsid w:val="00130836"/>
    <w:rsid w:val="00130C6A"/>
    <w:rsid w:val="001312DF"/>
    <w:rsid w:val="0013181E"/>
    <w:rsid w:val="00131930"/>
    <w:rsid w:val="00131D3B"/>
    <w:rsid w:val="00132322"/>
    <w:rsid w:val="00132550"/>
    <w:rsid w:val="00132738"/>
    <w:rsid w:val="00136695"/>
    <w:rsid w:val="00136A99"/>
    <w:rsid w:val="00140D72"/>
    <w:rsid w:val="0014188E"/>
    <w:rsid w:val="00142D58"/>
    <w:rsid w:val="0014398E"/>
    <w:rsid w:val="00143BD4"/>
    <w:rsid w:val="00143D68"/>
    <w:rsid w:val="00144CF0"/>
    <w:rsid w:val="0014514F"/>
    <w:rsid w:val="00145E1B"/>
    <w:rsid w:val="00146066"/>
    <w:rsid w:val="0014615C"/>
    <w:rsid w:val="00146B12"/>
    <w:rsid w:val="00147B14"/>
    <w:rsid w:val="00147D56"/>
    <w:rsid w:val="0015061E"/>
    <w:rsid w:val="00150D29"/>
    <w:rsid w:val="00151277"/>
    <w:rsid w:val="001517BB"/>
    <w:rsid w:val="00151B35"/>
    <w:rsid w:val="00151E52"/>
    <w:rsid w:val="00151FC6"/>
    <w:rsid w:val="00151FEC"/>
    <w:rsid w:val="00152A41"/>
    <w:rsid w:val="00152DD0"/>
    <w:rsid w:val="0015308B"/>
    <w:rsid w:val="00153964"/>
    <w:rsid w:val="00153FEC"/>
    <w:rsid w:val="001557C0"/>
    <w:rsid w:val="001562CD"/>
    <w:rsid w:val="0015673C"/>
    <w:rsid w:val="00157533"/>
    <w:rsid w:val="00157967"/>
    <w:rsid w:val="00157A8B"/>
    <w:rsid w:val="00157AA8"/>
    <w:rsid w:val="00157CBC"/>
    <w:rsid w:val="00161135"/>
    <w:rsid w:val="00161647"/>
    <w:rsid w:val="00162240"/>
    <w:rsid w:val="00162424"/>
    <w:rsid w:val="00162A79"/>
    <w:rsid w:val="00163F68"/>
    <w:rsid w:val="00164182"/>
    <w:rsid w:val="00165478"/>
    <w:rsid w:val="00165B65"/>
    <w:rsid w:val="0016616E"/>
    <w:rsid w:val="001666E7"/>
    <w:rsid w:val="0017025F"/>
    <w:rsid w:val="001703C2"/>
    <w:rsid w:val="001706A7"/>
    <w:rsid w:val="00171286"/>
    <w:rsid w:val="0017162F"/>
    <w:rsid w:val="0017223F"/>
    <w:rsid w:val="00172344"/>
    <w:rsid w:val="00172857"/>
    <w:rsid w:val="00172A4B"/>
    <w:rsid w:val="00173424"/>
    <w:rsid w:val="001749A3"/>
    <w:rsid w:val="0017658F"/>
    <w:rsid w:val="00176BC9"/>
    <w:rsid w:val="0017727C"/>
    <w:rsid w:val="00177F48"/>
    <w:rsid w:val="001800C1"/>
    <w:rsid w:val="00180D21"/>
    <w:rsid w:val="00180DF9"/>
    <w:rsid w:val="00181645"/>
    <w:rsid w:val="001816AC"/>
    <w:rsid w:val="00182CA9"/>
    <w:rsid w:val="00182F24"/>
    <w:rsid w:val="00183806"/>
    <w:rsid w:val="0018449A"/>
    <w:rsid w:val="00184E4F"/>
    <w:rsid w:val="00185609"/>
    <w:rsid w:val="0018625F"/>
    <w:rsid w:val="00186609"/>
    <w:rsid w:val="0018664D"/>
    <w:rsid w:val="00187E56"/>
    <w:rsid w:val="00187ED2"/>
    <w:rsid w:val="0019193D"/>
    <w:rsid w:val="00192BA2"/>
    <w:rsid w:val="00192C31"/>
    <w:rsid w:val="00194A3F"/>
    <w:rsid w:val="00195C3A"/>
    <w:rsid w:val="00196675"/>
    <w:rsid w:val="001969A1"/>
    <w:rsid w:val="001977FF"/>
    <w:rsid w:val="001A0376"/>
    <w:rsid w:val="001A0B83"/>
    <w:rsid w:val="001A0E7C"/>
    <w:rsid w:val="001A3359"/>
    <w:rsid w:val="001A3ACF"/>
    <w:rsid w:val="001A46D1"/>
    <w:rsid w:val="001A475D"/>
    <w:rsid w:val="001A4DDA"/>
    <w:rsid w:val="001A51C6"/>
    <w:rsid w:val="001A6285"/>
    <w:rsid w:val="001A773A"/>
    <w:rsid w:val="001B0BD5"/>
    <w:rsid w:val="001B1052"/>
    <w:rsid w:val="001B113B"/>
    <w:rsid w:val="001B1769"/>
    <w:rsid w:val="001B1E50"/>
    <w:rsid w:val="001B2452"/>
    <w:rsid w:val="001B249E"/>
    <w:rsid w:val="001B2B39"/>
    <w:rsid w:val="001B37A0"/>
    <w:rsid w:val="001B4AD2"/>
    <w:rsid w:val="001B4AD4"/>
    <w:rsid w:val="001B5255"/>
    <w:rsid w:val="001B5918"/>
    <w:rsid w:val="001B6346"/>
    <w:rsid w:val="001B73B8"/>
    <w:rsid w:val="001B7628"/>
    <w:rsid w:val="001B7645"/>
    <w:rsid w:val="001C07A1"/>
    <w:rsid w:val="001C0BAA"/>
    <w:rsid w:val="001C16D4"/>
    <w:rsid w:val="001C2538"/>
    <w:rsid w:val="001C5136"/>
    <w:rsid w:val="001C52EB"/>
    <w:rsid w:val="001C58EA"/>
    <w:rsid w:val="001C67CF"/>
    <w:rsid w:val="001C6945"/>
    <w:rsid w:val="001C748B"/>
    <w:rsid w:val="001C7ACE"/>
    <w:rsid w:val="001C7E58"/>
    <w:rsid w:val="001C7FB7"/>
    <w:rsid w:val="001D04BA"/>
    <w:rsid w:val="001D083D"/>
    <w:rsid w:val="001D1359"/>
    <w:rsid w:val="001D3790"/>
    <w:rsid w:val="001D37F2"/>
    <w:rsid w:val="001D4458"/>
    <w:rsid w:val="001D53E4"/>
    <w:rsid w:val="001D732A"/>
    <w:rsid w:val="001D73F5"/>
    <w:rsid w:val="001D77FA"/>
    <w:rsid w:val="001E00B5"/>
    <w:rsid w:val="001E2B86"/>
    <w:rsid w:val="001E3F52"/>
    <w:rsid w:val="001E42E3"/>
    <w:rsid w:val="001E4F10"/>
    <w:rsid w:val="001E59AC"/>
    <w:rsid w:val="001E625F"/>
    <w:rsid w:val="001E6271"/>
    <w:rsid w:val="001E6493"/>
    <w:rsid w:val="001E68D5"/>
    <w:rsid w:val="001F0DCB"/>
    <w:rsid w:val="001F16FF"/>
    <w:rsid w:val="001F4054"/>
    <w:rsid w:val="001F5F3F"/>
    <w:rsid w:val="001F61C7"/>
    <w:rsid w:val="001F7053"/>
    <w:rsid w:val="001F7112"/>
    <w:rsid w:val="001F788D"/>
    <w:rsid w:val="001F7A1A"/>
    <w:rsid w:val="001F7C7A"/>
    <w:rsid w:val="0020027D"/>
    <w:rsid w:val="00200725"/>
    <w:rsid w:val="00202BBD"/>
    <w:rsid w:val="0020510E"/>
    <w:rsid w:val="00207346"/>
    <w:rsid w:val="00207938"/>
    <w:rsid w:val="002108CB"/>
    <w:rsid w:val="0021309E"/>
    <w:rsid w:val="002148BD"/>
    <w:rsid w:val="00216714"/>
    <w:rsid w:val="0021705C"/>
    <w:rsid w:val="002170D2"/>
    <w:rsid w:val="002205E7"/>
    <w:rsid w:val="00220DBF"/>
    <w:rsid w:val="002214D7"/>
    <w:rsid w:val="00221E2D"/>
    <w:rsid w:val="00222B38"/>
    <w:rsid w:val="002230D2"/>
    <w:rsid w:val="00223430"/>
    <w:rsid w:val="0022402D"/>
    <w:rsid w:val="002245CC"/>
    <w:rsid w:val="00226415"/>
    <w:rsid w:val="00226B0E"/>
    <w:rsid w:val="00226D7F"/>
    <w:rsid w:val="00226F7B"/>
    <w:rsid w:val="002305A7"/>
    <w:rsid w:val="002323DB"/>
    <w:rsid w:val="00232BA2"/>
    <w:rsid w:val="00233681"/>
    <w:rsid w:val="002344BA"/>
    <w:rsid w:val="00235077"/>
    <w:rsid w:val="00236766"/>
    <w:rsid w:val="00237136"/>
    <w:rsid w:val="002377BB"/>
    <w:rsid w:val="00237E3D"/>
    <w:rsid w:val="002404FF"/>
    <w:rsid w:val="00242AF9"/>
    <w:rsid w:val="00242BDA"/>
    <w:rsid w:val="002443B4"/>
    <w:rsid w:val="00244682"/>
    <w:rsid w:val="002459F4"/>
    <w:rsid w:val="00245A6C"/>
    <w:rsid w:val="00246429"/>
    <w:rsid w:val="00246B73"/>
    <w:rsid w:val="0025204D"/>
    <w:rsid w:val="002525E8"/>
    <w:rsid w:val="00254DF2"/>
    <w:rsid w:val="00256DC5"/>
    <w:rsid w:val="00257658"/>
    <w:rsid w:val="002577C9"/>
    <w:rsid w:val="00260A56"/>
    <w:rsid w:val="00260FD6"/>
    <w:rsid w:val="002611F3"/>
    <w:rsid w:val="00262166"/>
    <w:rsid w:val="00262E15"/>
    <w:rsid w:val="00263B0C"/>
    <w:rsid w:val="00263DBF"/>
    <w:rsid w:val="0026437C"/>
    <w:rsid w:val="00264CD0"/>
    <w:rsid w:val="00265CAC"/>
    <w:rsid w:val="002664A9"/>
    <w:rsid w:val="00266D46"/>
    <w:rsid w:val="0027169E"/>
    <w:rsid w:val="00271E0B"/>
    <w:rsid w:val="00274C1D"/>
    <w:rsid w:val="00275F0C"/>
    <w:rsid w:val="002765EF"/>
    <w:rsid w:val="002767DC"/>
    <w:rsid w:val="00276E95"/>
    <w:rsid w:val="00277D55"/>
    <w:rsid w:val="002806AF"/>
    <w:rsid w:val="00281D93"/>
    <w:rsid w:val="00282F0B"/>
    <w:rsid w:val="002850B9"/>
    <w:rsid w:val="00286C26"/>
    <w:rsid w:val="0029012F"/>
    <w:rsid w:val="00291046"/>
    <w:rsid w:val="00291105"/>
    <w:rsid w:val="0029119E"/>
    <w:rsid w:val="00291A41"/>
    <w:rsid w:val="00292742"/>
    <w:rsid w:val="002952D4"/>
    <w:rsid w:val="00295F88"/>
    <w:rsid w:val="0029670C"/>
    <w:rsid w:val="0029685A"/>
    <w:rsid w:val="00297618"/>
    <w:rsid w:val="0029779B"/>
    <w:rsid w:val="00297F5B"/>
    <w:rsid w:val="002A0C6E"/>
    <w:rsid w:val="002A12D5"/>
    <w:rsid w:val="002A318D"/>
    <w:rsid w:val="002A3E28"/>
    <w:rsid w:val="002A4559"/>
    <w:rsid w:val="002A4F02"/>
    <w:rsid w:val="002A5B61"/>
    <w:rsid w:val="002A6179"/>
    <w:rsid w:val="002A660A"/>
    <w:rsid w:val="002A68EC"/>
    <w:rsid w:val="002A7217"/>
    <w:rsid w:val="002A72AB"/>
    <w:rsid w:val="002A7AE7"/>
    <w:rsid w:val="002B094A"/>
    <w:rsid w:val="002B2189"/>
    <w:rsid w:val="002B2BE2"/>
    <w:rsid w:val="002B2DFB"/>
    <w:rsid w:val="002B4790"/>
    <w:rsid w:val="002B52E9"/>
    <w:rsid w:val="002B6241"/>
    <w:rsid w:val="002B679E"/>
    <w:rsid w:val="002B6F5B"/>
    <w:rsid w:val="002B720B"/>
    <w:rsid w:val="002B7368"/>
    <w:rsid w:val="002C00C2"/>
    <w:rsid w:val="002C06B2"/>
    <w:rsid w:val="002C0979"/>
    <w:rsid w:val="002C0A43"/>
    <w:rsid w:val="002C0E2E"/>
    <w:rsid w:val="002C229C"/>
    <w:rsid w:val="002C2691"/>
    <w:rsid w:val="002C2A7F"/>
    <w:rsid w:val="002C52B1"/>
    <w:rsid w:val="002C5622"/>
    <w:rsid w:val="002C5F9B"/>
    <w:rsid w:val="002C61BA"/>
    <w:rsid w:val="002C652D"/>
    <w:rsid w:val="002C6783"/>
    <w:rsid w:val="002D01F8"/>
    <w:rsid w:val="002D02BE"/>
    <w:rsid w:val="002D0414"/>
    <w:rsid w:val="002D2035"/>
    <w:rsid w:val="002D34E2"/>
    <w:rsid w:val="002D4E3A"/>
    <w:rsid w:val="002D5004"/>
    <w:rsid w:val="002D5479"/>
    <w:rsid w:val="002D552B"/>
    <w:rsid w:val="002D6520"/>
    <w:rsid w:val="002D65B6"/>
    <w:rsid w:val="002D6FFD"/>
    <w:rsid w:val="002D7014"/>
    <w:rsid w:val="002D7A12"/>
    <w:rsid w:val="002D7EBC"/>
    <w:rsid w:val="002E119B"/>
    <w:rsid w:val="002E1BA5"/>
    <w:rsid w:val="002E2457"/>
    <w:rsid w:val="002E2CD1"/>
    <w:rsid w:val="002E2E6D"/>
    <w:rsid w:val="002E3829"/>
    <w:rsid w:val="002E459F"/>
    <w:rsid w:val="002E51EE"/>
    <w:rsid w:val="002E53DB"/>
    <w:rsid w:val="002E54AF"/>
    <w:rsid w:val="002E5E20"/>
    <w:rsid w:val="002E6018"/>
    <w:rsid w:val="002E60C4"/>
    <w:rsid w:val="002E64B7"/>
    <w:rsid w:val="002F1117"/>
    <w:rsid w:val="002F1EA1"/>
    <w:rsid w:val="002F301D"/>
    <w:rsid w:val="002F369B"/>
    <w:rsid w:val="002F3A81"/>
    <w:rsid w:val="002F5674"/>
    <w:rsid w:val="002F60FB"/>
    <w:rsid w:val="002F6E87"/>
    <w:rsid w:val="002F76D8"/>
    <w:rsid w:val="002F7BF1"/>
    <w:rsid w:val="002F7BFD"/>
    <w:rsid w:val="0030112C"/>
    <w:rsid w:val="00302191"/>
    <w:rsid w:val="0030248C"/>
    <w:rsid w:val="003024E5"/>
    <w:rsid w:val="003026B4"/>
    <w:rsid w:val="0030316D"/>
    <w:rsid w:val="0030320B"/>
    <w:rsid w:val="0030578F"/>
    <w:rsid w:val="003059DF"/>
    <w:rsid w:val="003066AC"/>
    <w:rsid w:val="00307341"/>
    <w:rsid w:val="00307E6D"/>
    <w:rsid w:val="00310521"/>
    <w:rsid w:val="00310E8B"/>
    <w:rsid w:val="00311408"/>
    <w:rsid w:val="0031162D"/>
    <w:rsid w:val="00311991"/>
    <w:rsid w:val="003120DB"/>
    <w:rsid w:val="003137B4"/>
    <w:rsid w:val="003175EC"/>
    <w:rsid w:val="0032050A"/>
    <w:rsid w:val="0032123E"/>
    <w:rsid w:val="0032164C"/>
    <w:rsid w:val="00321943"/>
    <w:rsid w:val="00321BAE"/>
    <w:rsid w:val="0032266E"/>
    <w:rsid w:val="0032301A"/>
    <w:rsid w:val="00324134"/>
    <w:rsid w:val="00324E14"/>
    <w:rsid w:val="00324E76"/>
    <w:rsid w:val="00325473"/>
    <w:rsid w:val="00326451"/>
    <w:rsid w:val="00326699"/>
    <w:rsid w:val="003302B3"/>
    <w:rsid w:val="00330F5C"/>
    <w:rsid w:val="0033193D"/>
    <w:rsid w:val="00332848"/>
    <w:rsid w:val="00332E13"/>
    <w:rsid w:val="0033370D"/>
    <w:rsid w:val="00336CB8"/>
    <w:rsid w:val="00340A53"/>
    <w:rsid w:val="00340B8B"/>
    <w:rsid w:val="00341241"/>
    <w:rsid w:val="0034180E"/>
    <w:rsid w:val="00341B83"/>
    <w:rsid w:val="003425C5"/>
    <w:rsid w:val="00343866"/>
    <w:rsid w:val="003448E8"/>
    <w:rsid w:val="00346591"/>
    <w:rsid w:val="003466B6"/>
    <w:rsid w:val="003478B7"/>
    <w:rsid w:val="003514FD"/>
    <w:rsid w:val="003528E4"/>
    <w:rsid w:val="003548CF"/>
    <w:rsid w:val="003555B0"/>
    <w:rsid w:val="003575F1"/>
    <w:rsid w:val="003609A9"/>
    <w:rsid w:val="003624A2"/>
    <w:rsid w:val="00362DDD"/>
    <w:rsid w:val="00362F25"/>
    <w:rsid w:val="003632F5"/>
    <w:rsid w:val="00363A53"/>
    <w:rsid w:val="00363A77"/>
    <w:rsid w:val="00364007"/>
    <w:rsid w:val="00364895"/>
    <w:rsid w:val="00365C46"/>
    <w:rsid w:val="0036641D"/>
    <w:rsid w:val="00366B39"/>
    <w:rsid w:val="00367AF0"/>
    <w:rsid w:val="00371F69"/>
    <w:rsid w:val="00371FDF"/>
    <w:rsid w:val="00372A1F"/>
    <w:rsid w:val="0037334A"/>
    <w:rsid w:val="0037361E"/>
    <w:rsid w:val="00373991"/>
    <w:rsid w:val="003758BD"/>
    <w:rsid w:val="00375F6F"/>
    <w:rsid w:val="00376631"/>
    <w:rsid w:val="0037721F"/>
    <w:rsid w:val="0037785B"/>
    <w:rsid w:val="00381999"/>
    <w:rsid w:val="00382061"/>
    <w:rsid w:val="003836BE"/>
    <w:rsid w:val="00383FB0"/>
    <w:rsid w:val="003861C6"/>
    <w:rsid w:val="00387903"/>
    <w:rsid w:val="00391997"/>
    <w:rsid w:val="003920CC"/>
    <w:rsid w:val="00392856"/>
    <w:rsid w:val="00392EEA"/>
    <w:rsid w:val="00392F74"/>
    <w:rsid w:val="003936E7"/>
    <w:rsid w:val="00394ED7"/>
    <w:rsid w:val="00394FCF"/>
    <w:rsid w:val="003951B2"/>
    <w:rsid w:val="00395882"/>
    <w:rsid w:val="00396426"/>
    <w:rsid w:val="003A0493"/>
    <w:rsid w:val="003A1B20"/>
    <w:rsid w:val="003A287A"/>
    <w:rsid w:val="003A2A6C"/>
    <w:rsid w:val="003A44C8"/>
    <w:rsid w:val="003A4524"/>
    <w:rsid w:val="003A475F"/>
    <w:rsid w:val="003A60E8"/>
    <w:rsid w:val="003A6DC2"/>
    <w:rsid w:val="003A787D"/>
    <w:rsid w:val="003A7955"/>
    <w:rsid w:val="003A7A5B"/>
    <w:rsid w:val="003A7D09"/>
    <w:rsid w:val="003A7FA6"/>
    <w:rsid w:val="003B0650"/>
    <w:rsid w:val="003B1581"/>
    <w:rsid w:val="003B1732"/>
    <w:rsid w:val="003B20AB"/>
    <w:rsid w:val="003B287D"/>
    <w:rsid w:val="003B288F"/>
    <w:rsid w:val="003B29F6"/>
    <w:rsid w:val="003B4FBF"/>
    <w:rsid w:val="003B5200"/>
    <w:rsid w:val="003B5822"/>
    <w:rsid w:val="003B64D1"/>
    <w:rsid w:val="003B66D9"/>
    <w:rsid w:val="003B782E"/>
    <w:rsid w:val="003B79CC"/>
    <w:rsid w:val="003B7C40"/>
    <w:rsid w:val="003C2DFF"/>
    <w:rsid w:val="003C2EE8"/>
    <w:rsid w:val="003C3485"/>
    <w:rsid w:val="003C3DAD"/>
    <w:rsid w:val="003C40F5"/>
    <w:rsid w:val="003C4ABB"/>
    <w:rsid w:val="003C5131"/>
    <w:rsid w:val="003C52B9"/>
    <w:rsid w:val="003C5535"/>
    <w:rsid w:val="003C7B82"/>
    <w:rsid w:val="003C7FDF"/>
    <w:rsid w:val="003D0290"/>
    <w:rsid w:val="003D0B78"/>
    <w:rsid w:val="003D0F27"/>
    <w:rsid w:val="003D1152"/>
    <w:rsid w:val="003D174F"/>
    <w:rsid w:val="003D1C13"/>
    <w:rsid w:val="003D3D80"/>
    <w:rsid w:val="003D4B7D"/>
    <w:rsid w:val="003D4D9D"/>
    <w:rsid w:val="003D6761"/>
    <w:rsid w:val="003E0A54"/>
    <w:rsid w:val="003E0DA5"/>
    <w:rsid w:val="003E14D8"/>
    <w:rsid w:val="003E2E98"/>
    <w:rsid w:val="003E4543"/>
    <w:rsid w:val="003E45F2"/>
    <w:rsid w:val="003E4A63"/>
    <w:rsid w:val="003E504E"/>
    <w:rsid w:val="003E5456"/>
    <w:rsid w:val="003E5782"/>
    <w:rsid w:val="003E6966"/>
    <w:rsid w:val="003E713A"/>
    <w:rsid w:val="003F0D2E"/>
    <w:rsid w:val="003F17C4"/>
    <w:rsid w:val="003F3381"/>
    <w:rsid w:val="003F3F89"/>
    <w:rsid w:val="003F40D1"/>
    <w:rsid w:val="003F5106"/>
    <w:rsid w:val="003F563A"/>
    <w:rsid w:val="003F5FD2"/>
    <w:rsid w:val="003F6B60"/>
    <w:rsid w:val="003F7052"/>
    <w:rsid w:val="003F7EEB"/>
    <w:rsid w:val="00401416"/>
    <w:rsid w:val="004014E7"/>
    <w:rsid w:val="00402C1A"/>
    <w:rsid w:val="00402E26"/>
    <w:rsid w:val="00402E7D"/>
    <w:rsid w:val="0040383D"/>
    <w:rsid w:val="00406842"/>
    <w:rsid w:val="0040698B"/>
    <w:rsid w:val="00407E14"/>
    <w:rsid w:val="0041066E"/>
    <w:rsid w:val="00410F7B"/>
    <w:rsid w:val="00411085"/>
    <w:rsid w:val="004114E1"/>
    <w:rsid w:val="0041189F"/>
    <w:rsid w:val="004119FE"/>
    <w:rsid w:val="00411F56"/>
    <w:rsid w:val="004120B9"/>
    <w:rsid w:val="00413B8A"/>
    <w:rsid w:val="00414C7C"/>
    <w:rsid w:val="004164FE"/>
    <w:rsid w:val="0041712B"/>
    <w:rsid w:val="00417883"/>
    <w:rsid w:val="00420C6D"/>
    <w:rsid w:val="00421E07"/>
    <w:rsid w:val="00422DC8"/>
    <w:rsid w:val="00424399"/>
    <w:rsid w:val="00425357"/>
    <w:rsid w:val="00425E17"/>
    <w:rsid w:val="004261DA"/>
    <w:rsid w:val="004317CB"/>
    <w:rsid w:val="004346EF"/>
    <w:rsid w:val="004349AD"/>
    <w:rsid w:val="00435501"/>
    <w:rsid w:val="00435B2E"/>
    <w:rsid w:val="00435D62"/>
    <w:rsid w:val="00436A88"/>
    <w:rsid w:val="00437E34"/>
    <w:rsid w:val="004400B2"/>
    <w:rsid w:val="00440313"/>
    <w:rsid w:val="00440E7E"/>
    <w:rsid w:val="0044122C"/>
    <w:rsid w:val="00442003"/>
    <w:rsid w:val="0044211A"/>
    <w:rsid w:val="00443247"/>
    <w:rsid w:val="00443750"/>
    <w:rsid w:val="0044692B"/>
    <w:rsid w:val="0045281C"/>
    <w:rsid w:val="00453C59"/>
    <w:rsid w:val="00454878"/>
    <w:rsid w:val="004558CF"/>
    <w:rsid w:val="004562A9"/>
    <w:rsid w:val="004573EB"/>
    <w:rsid w:val="00457668"/>
    <w:rsid w:val="00457717"/>
    <w:rsid w:val="004579B0"/>
    <w:rsid w:val="00457C2B"/>
    <w:rsid w:val="00460D8E"/>
    <w:rsid w:val="004627F0"/>
    <w:rsid w:val="00463323"/>
    <w:rsid w:val="0046341A"/>
    <w:rsid w:val="00463C75"/>
    <w:rsid w:val="0046451B"/>
    <w:rsid w:val="00464609"/>
    <w:rsid w:val="004661B0"/>
    <w:rsid w:val="00466DD9"/>
    <w:rsid w:val="00467CB0"/>
    <w:rsid w:val="00470753"/>
    <w:rsid w:val="004720EA"/>
    <w:rsid w:val="0047226D"/>
    <w:rsid w:val="0047314F"/>
    <w:rsid w:val="004747BC"/>
    <w:rsid w:val="004747E4"/>
    <w:rsid w:val="00474945"/>
    <w:rsid w:val="00474E2F"/>
    <w:rsid w:val="00475267"/>
    <w:rsid w:val="00476518"/>
    <w:rsid w:val="004765E5"/>
    <w:rsid w:val="004766F4"/>
    <w:rsid w:val="004768FB"/>
    <w:rsid w:val="00477A72"/>
    <w:rsid w:val="004835B5"/>
    <w:rsid w:val="004836FE"/>
    <w:rsid w:val="00485B1F"/>
    <w:rsid w:val="0048663A"/>
    <w:rsid w:val="004904F8"/>
    <w:rsid w:val="0049245C"/>
    <w:rsid w:val="00492550"/>
    <w:rsid w:val="004925A5"/>
    <w:rsid w:val="00492DEF"/>
    <w:rsid w:val="00493984"/>
    <w:rsid w:val="0049466E"/>
    <w:rsid w:val="004946A0"/>
    <w:rsid w:val="00494CAE"/>
    <w:rsid w:val="004950BF"/>
    <w:rsid w:val="004954A8"/>
    <w:rsid w:val="00496E5A"/>
    <w:rsid w:val="004975BD"/>
    <w:rsid w:val="004976EC"/>
    <w:rsid w:val="004A03A0"/>
    <w:rsid w:val="004A0F18"/>
    <w:rsid w:val="004A1B39"/>
    <w:rsid w:val="004A2573"/>
    <w:rsid w:val="004A33EB"/>
    <w:rsid w:val="004A577E"/>
    <w:rsid w:val="004A5807"/>
    <w:rsid w:val="004A7ACC"/>
    <w:rsid w:val="004A7F16"/>
    <w:rsid w:val="004B166B"/>
    <w:rsid w:val="004B2AA5"/>
    <w:rsid w:val="004B3A7B"/>
    <w:rsid w:val="004B3DEE"/>
    <w:rsid w:val="004B4330"/>
    <w:rsid w:val="004B48E3"/>
    <w:rsid w:val="004B67B4"/>
    <w:rsid w:val="004B6BCE"/>
    <w:rsid w:val="004B7163"/>
    <w:rsid w:val="004C0D57"/>
    <w:rsid w:val="004C1BBC"/>
    <w:rsid w:val="004C314B"/>
    <w:rsid w:val="004C31DD"/>
    <w:rsid w:val="004C3BFC"/>
    <w:rsid w:val="004C460C"/>
    <w:rsid w:val="004C4B17"/>
    <w:rsid w:val="004C56A2"/>
    <w:rsid w:val="004C69AE"/>
    <w:rsid w:val="004C6CB0"/>
    <w:rsid w:val="004C7FA8"/>
    <w:rsid w:val="004D0346"/>
    <w:rsid w:val="004D1FA8"/>
    <w:rsid w:val="004D2267"/>
    <w:rsid w:val="004D54B7"/>
    <w:rsid w:val="004D6A26"/>
    <w:rsid w:val="004E05C1"/>
    <w:rsid w:val="004E0DBF"/>
    <w:rsid w:val="004E2AED"/>
    <w:rsid w:val="004E2DF7"/>
    <w:rsid w:val="004E2F9F"/>
    <w:rsid w:val="004E306B"/>
    <w:rsid w:val="004E31B0"/>
    <w:rsid w:val="004E366B"/>
    <w:rsid w:val="004E398E"/>
    <w:rsid w:val="004E482C"/>
    <w:rsid w:val="004E4F6F"/>
    <w:rsid w:val="004E5D8B"/>
    <w:rsid w:val="004E6141"/>
    <w:rsid w:val="004E618F"/>
    <w:rsid w:val="004E698C"/>
    <w:rsid w:val="004E6B04"/>
    <w:rsid w:val="004E6ED0"/>
    <w:rsid w:val="004F0B30"/>
    <w:rsid w:val="004F0BD2"/>
    <w:rsid w:val="004F1686"/>
    <w:rsid w:val="004F263F"/>
    <w:rsid w:val="004F2B09"/>
    <w:rsid w:val="004F4601"/>
    <w:rsid w:val="004F49C3"/>
    <w:rsid w:val="004F4C03"/>
    <w:rsid w:val="004F4C6F"/>
    <w:rsid w:val="004F4D0F"/>
    <w:rsid w:val="004F4EB7"/>
    <w:rsid w:val="004F5B8F"/>
    <w:rsid w:val="004F64D3"/>
    <w:rsid w:val="004F6DCE"/>
    <w:rsid w:val="004F74DC"/>
    <w:rsid w:val="00503CD6"/>
    <w:rsid w:val="005043BA"/>
    <w:rsid w:val="0050498F"/>
    <w:rsid w:val="00505226"/>
    <w:rsid w:val="0050527B"/>
    <w:rsid w:val="005063C6"/>
    <w:rsid w:val="005075DF"/>
    <w:rsid w:val="005079E4"/>
    <w:rsid w:val="0051244C"/>
    <w:rsid w:val="005136C5"/>
    <w:rsid w:val="005137D1"/>
    <w:rsid w:val="005145AE"/>
    <w:rsid w:val="00514D1B"/>
    <w:rsid w:val="00514EEF"/>
    <w:rsid w:val="00515B28"/>
    <w:rsid w:val="00515C72"/>
    <w:rsid w:val="00517F6E"/>
    <w:rsid w:val="0052043E"/>
    <w:rsid w:val="00520E4D"/>
    <w:rsid w:val="00520EA7"/>
    <w:rsid w:val="00522EB5"/>
    <w:rsid w:val="00523B47"/>
    <w:rsid w:val="005244D3"/>
    <w:rsid w:val="00526270"/>
    <w:rsid w:val="00526723"/>
    <w:rsid w:val="0052739A"/>
    <w:rsid w:val="00527A0B"/>
    <w:rsid w:val="00530748"/>
    <w:rsid w:val="0053166A"/>
    <w:rsid w:val="00533965"/>
    <w:rsid w:val="00533B6B"/>
    <w:rsid w:val="00534BE0"/>
    <w:rsid w:val="005352CF"/>
    <w:rsid w:val="0053624D"/>
    <w:rsid w:val="005411A3"/>
    <w:rsid w:val="0054120F"/>
    <w:rsid w:val="00541E5C"/>
    <w:rsid w:val="0054207C"/>
    <w:rsid w:val="00542F40"/>
    <w:rsid w:val="0054413B"/>
    <w:rsid w:val="005456F0"/>
    <w:rsid w:val="00545C1A"/>
    <w:rsid w:val="00546BAD"/>
    <w:rsid w:val="005477E7"/>
    <w:rsid w:val="00547B36"/>
    <w:rsid w:val="00547E92"/>
    <w:rsid w:val="005506CC"/>
    <w:rsid w:val="00550CBA"/>
    <w:rsid w:val="00551D31"/>
    <w:rsid w:val="00552982"/>
    <w:rsid w:val="00553712"/>
    <w:rsid w:val="0055428B"/>
    <w:rsid w:val="005545B0"/>
    <w:rsid w:val="00554C8C"/>
    <w:rsid w:val="005552F0"/>
    <w:rsid w:val="00556228"/>
    <w:rsid w:val="00556BA3"/>
    <w:rsid w:val="00557A84"/>
    <w:rsid w:val="00557BA9"/>
    <w:rsid w:val="005610A8"/>
    <w:rsid w:val="00561791"/>
    <w:rsid w:val="00563492"/>
    <w:rsid w:val="00564D13"/>
    <w:rsid w:val="005662D7"/>
    <w:rsid w:val="00566DC2"/>
    <w:rsid w:val="0056736D"/>
    <w:rsid w:val="00567943"/>
    <w:rsid w:val="00567B20"/>
    <w:rsid w:val="00567BDE"/>
    <w:rsid w:val="00570006"/>
    <w:rsid w:val="005709B6"/>
    <w:rsid w:val="0057169E"/>
    <w:rsid w:val="00571D43"/>
    <w:rsid w:val="005724DA"/>
    <w:rsid w:val="005726EE"/>
    <w:rsid w:val="00572C95"/>
    <w:rsid w:val="00573779"/>
    <w:rsid w:val="00573AED"/>
    <w:rsid w:val="005748DC"/>
    <w:rsid w:val="005749CC"/>
    <w:rsid w:val="00574C48"/>
    <w:rsid w:val="00574DC2"/>
    <w:rsid w:val="00576E72"/>
    <w:rsid w:val="00577F95"/>
    <w:rsid w:val="00581452"/>
    <w:rsid w:val="00582BCD"/>
    <w:rsid w:val="00582F38"/>
    <w:rsid w:val="0058357A"/>
    <w:rsid w:val="00583DF8"/>
    <w:rsid w:val="0058577E"/>
    <w:rsid w:val="00585FF7"/>
    <w:rsid w:val="00586160"/>
    <w:rsid w:val="0058691E"/>
    <w:rsid w:val="00587456"/>
    <w:rsid w:val="00587CD7"/>
    <w:rsid w:val="00590541"/>
    <w:rsid w:val="005906C0"/>
    <w:rsid w:val="0059233D"/>
    <w:rsid w:val="00593C60"/>
    <w:rsid w:val="00594336"/>
    <w:rsid w:val="00595660"/>
    <w:rsid w:val="00595F83"/>
    <w:rsid w:val="005A0188"/>
    <w:rsid w:val="005A0253"/>
    <w:rsid w:val="005A084F"/>
    <w:rsid w:val="005A1D91"/>
    <w:rsid w:val="005A2ADD"/>
    <w:rsid w:val="005A3007"/>
    <w:rsid w:val="005A4780"/>
    <w:rsid w:val="005A5093"/>
    <w:rsid w:val="005A5927"/>
    <w:rsid w:val="005A6B5F"/>
    <w:rsid w:val="005A6C3F"/>
    <w:rsid w:val="005A7307"/>
    <w:rsid w:val="005A79C5"/>
    <w:rsid w:val="005B0B0A"/>
    <w:rsid w:val="005B0E43"/>
    <w:rsid w:val="005B1EAB"/>
    <w:rsid w:val="005B2909"/>
    <w:rsid w:val="005B3278"/>
    <w:rsid w:val="005B4411"/>
    <w:rsid w:val="005B5470"/>
    <w:rsid w:val="005B5896"/>
    <w:rsid w:val="005B5E0C"/>
    <w:rsid w:val="005B609C"/>
    <w:rsid w:val="005C1FEB"/>
    <w:rsid w:val="005C206B"/>
    <w:rsid w:val="005C25D8"/>
    <w:rsid w:val="005C297E"/>
    <w:rsid w:val="005C4835"/>
    <w:rsid w:val="005C5679"/>
    <w:rsid w:val="005D0552"/>
    <w:rsid w:val="005D30A2"/>
    <w:rsid w:val="005D3830"/>
    <w:rsid w:val="005D3B0F"/>
    <w:rsid w:val="005D4706"/>
    <w:rsid w:val="005D5656"/>
    <w:rsid w:val="005D5791"/>
    <w:rsid w:val="005D742A"/>
    <w:rsid w:val="005E192F"/>
    <w:rsid w:val="005E2181"/>
    <w:rsid w:val="005E22DA"/>
    <w:rsid w:val="005E2791"/>
    <w:rsid w:val="005E3548"/>
    <w:rsid w:val="005E5269"/>
    <w:rsid w:val="005E536A"/>
    <w:rsid w:val="005E5980"/>
    <w:rsid w:val="005F2EA4"/>
    <w:rsid w:val="005F41D7"/>
    <w:rsid w:val="005F4A0A"/>
    <w:rsid w:val="005F5A67"/>
    <w:rsid w:val="005F774B"/>
    <w:rsid w:val="005F7CB9"/>
    <w:rsid w:val="00600320"/>
    <w:rsid w:val="00600E48"/>
    <w:rsid w:val="00601317"/>
    <w:rsid w:val="00602AB6"/>
    <w:rsid w:val="0060407F"/>
    <w:rsid w:val="006051D6"/>
    <w:rsid w:val="00607349"/>
    <w:rsid w:val="00610041"/>
    <w:rsid w:val="006108A2"/>
    <w:rsid w:val="00610FDA"/>
    <w:rsid w:val="006124B5"/>
    <w:rsid w:val="00612E96"/>
    <w:rsid w:val="006134E3"/>
    <w:rsid w:val="006137B1"/>
    <w:rsid w:val="00614E03"/>
    <w:rsid w:val="00614E11"/>
    <w:rsid w:val="0061630D"/>
    <w:rsid w:val="0061759C"/>
    <w:rsid w:val="00621E5C"/>
    <w:rsid w:val="00622B33"/>
    <w:rsid w:val="00623DCE"/>
    <w:rsid w:val="00624F38"/>
    <w:rsid w:val="00625592"/>
    <w:rsid w:val="00626648"/>
    <w:rsid w:val="006271E8"/>
    <w:rsid w:val="0063121F"/>
    <w:rsid w:val="00631C13"/>
    <w:rsid w:val="00636629"/>
    <w:rsid w:val="0063724B"/>
    <w:rsid w:val="006378DF"/>
    <w:rsid w:val="00637A91"/>
    <w:rsid w:val="0064060C"/>
    <w:rsid w:val="00641972"/>
    <w:rsid w:val="00641FC2"/>
    <w:rsid w:val="0064217D"/>
    <w:rsid w:val="00642728"/>
    <w:rsid w:val="006435F2"/>
    <w:rsid w:val="00643637"/>
    <w:rsid w:val="00643CF3"/>
    <w:rsid w:val="00645293"/>
    <w:rsid w:val="006459F1"/>
    <w:rsid w:val="006502C3"/>
    <w:rsid w:val="00650B29"/>
    <w:rsid w:val="00652EE3"/>
    <w:rsid w:val="006531E4"/>
    <w:rsid w:val="0065390A"/>
    <w:rsid w:val="00653FBC"/>
    <w:rsid w:val="00654716"/>
    <w:rsid w:val="00655233"/>
    <w:rsid w:val="006559DA"/>
    <w:rsid w:val="00655E7E"/>
    <w:rsid w:val="006564C7"/>
    <w:rsid w:val="0065725E"/>
    <w:rsid w:val="00657BC4"/>
    <w:rsid w:val="00661990"/>
    <w:rsid w:val="00662EA2"/>
    <w:rsid w:val="0066431A"/>
    <w:rsid w:val="00664359"/>
    <w:rsid w:val="00664B46"/>
    <w:rsid w:val="00664C46"/>
    <w:rsid w:val="006651BD"/>
    <w:rsid w:val="00665F35"/>
    <w:rsid w:val="00665F47"/>
    <w:rsid w:val="00666028"/>
    <w:rsid w:val="0066686F"/>
    <w:rsid w:val="00671598"/>
    <w:rsid w:val="006753BA"/>
    <w:rsid w:val="00675B81"/>
    <w:rsid w:val="006769F0"/>
    <w:rsid w:val="0068011D"/>
    <w:rsid w:val="0068096C"/>
    <w:rsid w:val="00681721"/>
    <w:rsid w:val="00685E1B"/>
    <w:rsid w:val="00687762"/>
    <w:rsid w:val="00687E75"/>
    <w:rsid w:val="006919AE"/>
    <w:rsid w:val="0069222D"/>
    <w:rsid w:val="0069260A"/>
    <w:rsid w:val="006936A4"/>
    <w:rsid w:val="00693A9C"/>
    <w:rsid w:val="006947CC"/>
    <w:rsid w:val="006952CC"/>
    <w:rsid w:val="0069666C"/>
    <w:rsid w:val="00696C9E"/>
    <w:rsid w:val="00696DDE"/>
    <w:rsid w:val="006978BA"/>
    <w:rsid w:val="006A08B6"/>
    <w:rsid w:val="006A09E7"/>
    <w:rsid w:val="006A118E"/>
    <w:rsid w:val="006A1BCE"/>
    <w:rsid w:val="006A34E4"/>
    <w:rsid w:val="006A36C5"/>
    <w:rsid w:val="006A4C03"/>
    <w:rsid w:val="006A4E64"/>
    <w:rsid w:val="006A4FE4"/>
    <w:rsid w:val="006A564C"/>
    <w:rsid w:val="006A58AE"/>
    <w:rsid w:val="006A6250"/>
    <w:rsid w:val="006A63AB"/>
    <w:rsid w:val="006A664D"/>
    <w:rsid w:val="006A7086"/>
    <w:rsid w:val="006B0266"/>
    <w:rsid w:val="006B154A"/>
    <w:rsid w:val="006B1793"/>
    <w:rsid w:val="006B1DA0"/>
    <w:rsid w:val="006B205D"/>
    <w:rsid w:val="006B424B"/>
    <w:rsid w:val="006B4D25"/>
    <w:rsid w:val="006B5D74"/>
    <w:rsid w:val="006B676E"/>
    <w:rsid w:val="006B76D7"/>
    <w:rsid w:val="006C0A58"/>
    <w:rsid w:val="006C3B70"/>
    <w:rsid w:val="006C566F"/>
    <w:rsid w:val="006C62F5"/>
    <w:rsid w:val="006C68DB"/>
    <w:rsid w:val="006C6CA9"/>
    <w:rsid w:val="006C70E1"/>
    <w:rsid w:val="006D0445"/>
    <w:rsid w:val="006D1ECB"/>
    <w:rsid w:val="006D33DF"/>
    <w:rsid w:val="006D39CC"/>
    <w:rsid w:val="006D42DB"/>
    <w:rsid w:val="006D52DC"/>
    <w:rsid w:val="006D5E6B"/>
    <w:rsid w:val="006D69E1"/>
    <w:rsid w:val="006D7336"/>
    <w:rsid w:val="006E09BA"/>
    <w:rsid w:val="006E0BF1"/>
    <w:rsid w:val="006E1003"/>
    <w:rsid w:val="006E1808"/>
    <w:rsid w:val="006E2B16"/>
    <w:rsid w:val="006E4A9E"/>
    <w:rsid w:val="006E579C"/>
    <w:rsid w:val="006E7CED"/>
    <w:rsid w:val="006E7CF4"/>
    <w:rsid w:val="006F00B6"/>
    <w:rsid w:val="006F0797"/>
    <w:rsid w:val="006F0A1C"/>
    <w:rsid w:val="006F0CB3"/>
    <w:rsid w:val="006F0D35"/>
    <w:rsid w:val="006F1ED6"/>
    <w:rsid w:val="006F2083"/>
    <w:rsid w:val="006F2504"/>
    <w:rsid w:val="006F3840"/>
    <w:rsid w:val="006F3937"/>
    <w:rsid w:val="006F46DA"/>
    <w:rsid w:val="006F4C16"/>
    <w:rsid w:val="006F59A7"/>
    <w:rsid w:val="006F5A2D"/>
    <w:rsid w:val="006F6CB8"/>
    <w:rsid w:val="006F6E60"/>
    <w:rsid w:val="006F7F1F"/>
    <w:rsid w:val="00700233"/>
    <w:rsid w:val="007002C2"/>
    <w:rsid w:val="007002D6"/>
    <w:rsid w:val="007027F3"/>
    <w:rsid w:val="007046DA"/>
    <w:rsid w:val="007049C2"/>
    <w:rsid w:val="00704CAB"/>
    <w:rsid w:val="00705257"/>
    <w:rsid w:val="00705925"/>
    <w:rsid w:val="00705FCF"/>
    <w:rsid w:val="0070681F"/>
    <w:rsid w:val="00706A01"/>
    <w:rsid w:val="00707045"/>
    <w:rsid w:val="0070753E"/>
    <w:rsid w:val="0071109F"/>
    <w:rsid w:val="00711975"/>
    <w:rsid w:val="00711DD1"/>
    <w:rsid w:val="00712081"/>
    <w:rsid w:val="007129DE"/>
    <w:rsid w:val="00713452"/>
    <w:rsid w:val="00713510"/>
    <w:rsid w:val="00713774"/>
    <w:rsid w:val="007139BC"/>
    <w:rsid w:val="00714265"/>
    <w:rsid w:val="007153AF"/>
    <w:rsid w:val="00715ACA"/>
    <w:rsid w:val="007172AB"/>
    <w:rsid w:val="007212E3"/>
    <w:rsid w:val="007217EA"/>
    <w:rsid w:val="00721A46"/>
    <w:rsid w:val="0072245A"/>
    <w:rsid w:val="00722A47"/>
    <w:rsid w:val="00722E86"/>
    <w:rsid w:val="00722EDC"/>
    <w:rsid w:val="00722FA6"/>
    <w:rsid w:val="00723EE6"/>
    <w:rsid w:val="00724D4D"/>
    <w:rsid w:val="00725704"/>
    <w:rsid w:val="00726842"/>
    <w:rsid w:val="00726E55"/>
    <w:rsid w:val="00726E92"/>
    <w:rsid w:val="007270C4"/>
    <w:rsid w:val="007273F8"/>
    <w:rsid w:val="00730164"/>
    <w:rsid w:val="007305D0"/>
    <w:rsid w:val="00730EE2"/>
    <w:rsid w:val="007316D2"/>
    <w:rsid w:val="00732C83"/>
    <w:rsid w:val="007334AF"/>
    <w:rsid w:val="00733A4E"/>
    <w:rsid w:val="00733AD2"/>
    <w:rsid w:val="00736B57"/>
    <w:rsid w:val="00737934"/>
    <w:rsid w:val="0073794A"/>
    <w:rsid w:val="00741147"/>
    <w:rsid w:val="00741665"/>
    <w:rsid w:val="007424B3"/>
    <w:rsid w:val="00742759"/>
    <w:rsid w:val="0074364A"/>
    <w:rsid w:val="00743808"/>
    <w:rsid w:val="0074440C"/>
    <w:rsid w:val="00744BA9"/>
    <w:rsid w:val="0074658E"/>
    <w:rsid w:val="007476BC"/>
    <w:rsid w:val="00747785"/>
    <w:rsid w:val="00747CEF"/>
    <w:rsid w:val="007515B5"/>
    <w:rsid w:val="00751A13"/>
    <w:rsid w:val="00751AF9"/>
    <w:rsid w:val="00752873"/>
    <w:rsid w:val="00753366"/>
    <w:rsid w:val="007541A2"/>
    <w:rsid w:val="007541DA"/>
    <w:rsid w:val="00754238"/>
    <w:rsid w:val="00754E77"/>
    <w:rsid w:val="0075572E"/>
    <w:rsid w:val="007557F6"/>
    <w:rsid w:val="00756DCF"/>
    <w:rsid w:val="00760C27"/>
    <w:rsid w:val="00761718"/>
    <w:rsid w:val="00762246"/>
    <w:rsid w:val="00762974"/>
    <w:rsid w:val="00762F0F"/>
    <w:rsid w:val="0076324C"/>
    <w:rsid w:val="007657F7"/>
    <w:rsid w:val="007659F0"/>
    <w:rsid w:val="007675FE"/>
    <w:rsid w:val="00767EA9"/>
    <w:rsid w:val="00771B29"/>
    <w:rsid w:val="00772268"/>
    <w:rsid w:val="00772300"/>
    <w:rsid w:val="00773FC1"/>
    <w:rsid w:val="00774C6A"/>
    <w:rsid w:val="00774FD4"/>
    <w:rsid w:val="0077582B"/>
    <w:rsid w:val="00775E36"/>
    <w:rsid w:val="007762BE"/>
    <w:rsid w:val="00776350"/>
    <w:rsid w:val="00776548"/>
    <w:rsid w:val="0077718F"/>
    <w:rsid w:val="0078001E"/>
    <w:rsid w:val="0078092A"/>
    <w:rsid w:val="00783EEE"/>
    <w:rsid w:val="0078432F"/>
    <w:rsid w:val="007879AC"/>
    <w:rsid w:val="00790A26"/>
    <w:rsid w:val="00791EBD"/>
    <w:rsid w:val="00792052"/>
    <w:rsid w:val="007926D3"/>
    <w:rsid w:val="007939AA"/>
    <w:rsid w:val="00793A8E"/>
    <w:rsid w:val="00793F66"/>
    <w:rsid w:val="007941CF"/>
    <w:rsid w:val="00794720"/>
    <w:rsid w:val="007948DF"/>
    <w:rsid w:val="00794F79"/>
    <w:rsid w:val="007952DB"/>
    <w:rsid w:val="00795869"/>
    <w:rsid w:val="0079602A"/>
    <w:rsid w:val="00796D8E"/>
    <w:rsid w:val="00796E49"/>
    <w:rsid w:val="00797AA3"/>
    <w:rsid w:val="007A0357"/>
    <w:rsid w:val="007A1534"/>
    <w:rsid w:val="007A258B"/>
    <w:rsid w:val="007A3449"/>
    <w:rsid w:val="007A3706"/>
    <w:rsid w:val="007A4E04"/>
    <w:rsid w:val="007A51D4"/>
    <w:rsid w:val="007A5431"/>
    <w:rsid w:val="007A580E"/>
    <w:rsid w:val="007A5A65"/>
    <w:rsid w:val="007A6120"/>
    <w:rsid w:val="007A7543"/>
    <w:rsid w:val="007A7868"/>
    <w:rsid w:val="007B1173"/>
    <w:rsid w:val="007B26DE"/>
    <w:rsid w:val="007B2709"/>
    <w:rsid w:val="007B3730"/>
    <w:rsid w:val="007B4678"/>
    <w:rsid w:val="007B6778"/>
    <w:rsid w:val="007B75FD"/>
    <w:rsid w:val="007B7BB4"/>
    <w:rsid w:val="007C020C"/>
    <w:rsid w:val="007C1AD6"/>
    <w:rsid w:val="007C1AF9"/>
    <w:rsid w:val="007C27F2"/>
    <w:rsid w:val="007C32C7"/>
    <w:rsid w:val="007C38DF"/>
    <w:rsid w:val="007C3C26"/>
    <w:rsid w:val="007C4A12"/>
    <w:rsid w:val="007C4D93"/>
    <w:rsid w:val="007C51FB"/>
    <w:rsid w:val="007C589E"/>
    <w:rsid w:val="007C5A93"/>
    <w:rsid w:val="007C5BCF"/>
    <w:rsid w:val="007C6775"/>
    <w:rsid w:val="007C6A4F"/>
    <w:rsid w:val="007C6F1D"/>
    <w:rsid w:val="007C7DC0"/>
    <w:rsid w:val="007D04DB"/>
    <w:rsid w:val="007D12DC"/>
    <w:rsid w:val="007D27A6"/>
    <w:rsid w:val="007D2CE3"/>
    <w:rsid w:val="007D3C8D"/>
    <w:rsid w:val="007D4311"/>
    <w:rsid w:val="007D642B"/>
    <w:rsid w:val="007D7E33"/>
    <w:rsid w:val="007D7FE8"/>
    <w:rsid w:val="007E1177"/>
    <w:rsid w:val="007E120B"/>
    <w:rsid w:val="007E12EB"/>
    <w:rsid w:val="007E12F9"/>
    <w:rsid w:val="007E1497"/>
    <w:rsid w:val="007E2240"/>
    <w:rsid w:val="007E22BF"/>
    <w:rsid w:val="007E26C3"/>
    <w:rsid w:val="007E2F14"/>
    <w:rsid w:val="007E3A61"/>
    <w:rsid w:val="007E49AB"/>
    <w:rsid w:val="007E6493"/>
    <w:rsid w:val="007E6CC4"/>
    <w:rsid w:val="007F0D1A"/>
    <w:rsid w:val="007F3A0B"/>
    <w:rsid w:val="007F4054"/>
    <w:rsid w:val="007F47E0"/>
    <w:rsid w:val="007F4CEE"/>
    <w:rsid w:val="007F698A"/>
    <w:rsid w:val="007F6DCA"/>
    <w:rsid w:val="007F6EA7"/>
    <w:rsid w:val="007F739F"/>
    <w:rsid w:val="007F7A7F"/>
    <w:rsid w:val="00801218"/>
    <w:rsid w:val="00801B28"/>
    <w:rsid w:val="00801F2D"/>
    <w:rsid w:val="00804B1D"/>
    <w:rsid w:val="008050D1"/>
    <w:rsid w:val="00806276"/>
    <w:rsid w:val="00807B52"/>
    <w:rsid w:val="00812EF8"/>
    <w:rsid w:val="00813588"/>
    <w:rsid w:val="00814314"/>
    <w:rsid w:val="008146C3"/>
    <w:rsid w:val="00814ED8"/>
    <w:rsid w:val="00816E20"/>
    <w:rsid w:val="00816F67"/>
    <w:rsid w:val="00820C71"/>
    <w:rsid w:val="008219E7"/>
    <w:rsid w:val="0082272D"/>
    <w:rsid w:val="008237D8"/>
    <w:rsid w:val="00824C4B"/>
    <w:rsid w:val="00825DE3"/>
    <w:rsid w:val="008267DF"/>
    <w:rsid w:val="00826C4A"/>
    <w:rsid w:val="00826FC4"/>
    <w:rsid w:val="008279D1"/>
    <w:rsid w:val="00830467"/>
    <w:rsid w:val="0083071A"/>
    <w:rsid w:val="00830C47"/>
    <w:rsid w:val="0083111E"/>
    <w:rsid w:val="0083446E"/>
    <w:rsid w:val="00834BE3"/>
    <w:rsid w:val="00834F68"/>
    <w:rsid w:val="0083636E"/>
    <w:rsid w:val="00836C4D"/>
    <w:rsid w:val="00837865"/>
    <w:rsid w:val="00840DE1"/>
    <w:rsid w:val="00841675"/>
    <w:rsid w:val="0084234F"/>
    <w:rsid w:val="008426A0"/>
    <w:rsid w:val="008426D3"/>
    <w:rsid w:val="00842A95"/>
    <w:rsid w:val="008460B0"/>
    <w:rsid w:val="008460FA"/>
    <w:rsid w:val="00846D71"/>
    <w:rsid w:val="00850B0B"/>
    <w:rsid w:val="00850C16"/>
    <w:rsid w:val="00850C8C"/>
    <w:rsid w:val="008512B5"/>
    <w:rsid w:val="008513D5"/>
    <w:rsid w:val="00851851"/>
    <w:rsid w:val="00851F14"/>
    <w:rsid w:val="00852CC6"/>
    <w:rsid w:val="008533B7"/>
    <w:rsid w:val="00853414"/>
    <w:rsid w:val="008540D0"/>
    <w:rsid w:val="00854C2A"/>
    <w:rsid w:val="00854F6A"/>
    <w:rsid w:val="00855B61"/>
    <w:rsid w:val="00855CFF"/>
    <w:rsid w:val="00856415"/>
    <w:rsid w:val="00856F6C"/>
    <w:rsid w:val="0086142B"/>
    <w:rsid w:val="008619CD"/>
    <w:rsid w:val="00862968"/>
    <w:rsid w:val="00862B8E"/>
    <w:rsid w:val="00863723"/>
    <w:rsid w:val="00865676"/>
    <w:rsid w:val="00866597"/>
    <w:rsid w:val="0086776D"/>
    <w:rsid w:val="0087109B"/>
    <w:rsid w:val="00871B91"/>
    <w:rsid w:val="008721D3"/>
    <w:rsid w:val="008723D3"/>
    <w:rsid w:val="00872508"/>
    <w:rsid w:val="0087396E"/>
    <w:rsid w:val="00875EC4"/>
    <w:rsid w:val="00875ECB"/>
    <w:rsid w:val="00875EE4"/>
    <w:rsid w:val="00876848"/>
    <w:rsid w:val="008776F1"/>
    <w:rsid w:val="00877A4E"/>
    <w:rsid w:val="00880372"/>
    <w:rsid w:val="008809A5"/>
    <w:rsid w:val="00881FB4"/>
    <w:rsid w:val="00882D5E"/>
    <w:rsid w:val="00882DD5"/>
    <w:rsid w:val="00882FA5"/>
    <w:rsid w:val="008834E7"/>
    <w:rsid w:val="00884253"/>
    <w:rsid w:val="0088438C"/>
    <w:rsid w:val="00884840"/>
    <w:rsid w:val="00885D00"/>
    <w:rsid w:val="00887834"/>
    <w:rsid w:val="00887FFC"/>
    <w:rsid w:val="0089081A"/>
    <w:rsid w:val="00890D30"/>
    <w:rsid w:val="00895003"/>
    <w:rsid w:val="008960A1"/>
    <w:rsid w:val="00896A36"/>
    <w:rsid w:val="00897E1E"/>
    <w:rsid w:val="008A11BD"/>
    <w:rsid w:val="008A227B"/>
    <w:rsid w:val="008A4E8F"/>
    <w:rsid w:val="008A5074"/>
    <w:rsid w:val="008A524B"/>
    <w:rsid w:val="008A530B"/>
    <w:rsid w:val="008A56E8"/>
    <w:rsid w:val="008A6BF3"/>
    <w:rsid w:val="008B140E"/>
    <w:rsid w:val="008B145D"/>
    <w:rsid w:val="008B20E7"/>
    <w:rsid w:val="008B2187"/>
    <w:rsid w:val="008B231F"/>
    <w:rsid w:val="008B23E0"/>
    <w:rsid w:val="008B260B"/>
    <w:rsid w:val="008B2FBA"/>
    <w:rsid w:val="008B345E"/>
    <w:rsid w:val="008B4B59"/>
    <w:rsid w:val="008B5494"/>
    <w:rsid w:val="008B5C6D"/>
    <w:rsid w:val="008B6CFF"/>
    <w:rsid w:val="008B7783"/>
    <w:rsid w:val="008B780D"/>
    <w:rsid w:val="008C0097"/>
    <w:rsid w:val="008C0684"/>
    <w:rsid w:val="008C0F9A"/>
    <w:rsid w:val="008C1682"/>
    <w:rsid w:val="008C1BD7"/>
    <w:rsid w:val="008C2BB3"/>
    <w:rsid w:val="008C2DD0"/>
    <w:rsid w:val="008C2E83"/>
    <w:rsid w:val="008C3E2E"/>
    <w:rsid w:val="008C3F52"/>
    <w:rsid w:val="008C40C6"/>
    <w:rsid w:val="008C496D"/>
    <w:rsid w:val="008C4B0E"/>
    <w:rsid w:val="008C570E"/>
    <w:rsid w:val="008C5DF2"/>
    <w:rsid w:val="008C6DF7"/>
    <w:rsid w:val="008C737D"/>
    <w:rsid w:val="008D0394"/>
    <w:rsid w:val="008D1C78"/>
    <w:rsid w:val="008D33C4"/>
    <w:rsid w:val="008D3947"/>
    <w:rsid w:val="008D4D42"/>
    <w:rsid w:val="008D4D81"/>
    <w:rsid w:val="008D5234"/>
    <w:rsid w:val="008D5584"/>
    <w:rsid w:val="008D5596"/>
    <w:rsid w:val="008D580B"/>
    <w:rsid w:val="008D5EC0"/>
    <w:rsid w:val="008E0E7C"/>
    <w:rsid w:val="008E0F4A"/>
    <w:rsid w:val="008E1D57"/>
    <w:rsid w:val="008E3A41"/>
    <w:rsid w:val="008E3F9F"/>
    <w:rsid w:val="008E460F"/>
    <w:rsid w:val="008E4F2A"/>
    <w:rsid w:val="008E5BBE"/>
    <w:rsid w:val="008E5C2F"/>
    <w:rsid w:val="008F0166"/>
    <w:rsid w:val="008F0887"/>
    <w:rsid w:val="008F1AAF"/>
    <w:rsid w:val="008F1D00"/>
    <w:rsid w:val="008F2017"/>
    <w:rsid w:val="008F2203"/>
    <w:rsid w:val="008F286F"/>
    <w:rsid w:val="008F2D17"/>
    <w:rsid w:val="008F40E5"/>
    <w:rsid w:val="008F41BE"/>
    <w:rsid w:val="008F41FE"/>
    <w:rsid w:val="008F43CA"/>
    <w:rsid w:val="008F4430"/>
    <w:rsid w:val="008F460C"/>
    <w:rsid w:val="008F4C5A"/>
    <w:rsid w:val="008F6FDF"/>
    <w:rsid w:val="008F75D5"/>
    <w:rsid w:val="008F7707"/>
    <w:rsid w:val="00900729"/>
    <w:rsid w:val="00900899"/>
    <w:rsid w:val="0090145D"/>
    <w:rsid w:val="009022DA"/>
    <w:rsid w:val="009027C5"/>
    <w:rsid w:val="00903988"/>
    <w:rsid w:val="00904EAF"/>
    <w:rsid w:val="00906F45"/>
    <w:rsid w:val="00907267"/>
    <w:rsid w:val="0090757F"/>
    <w:rsid w:val="00907F9E"/>
    <w:rsid w:val="0091016E"/>
    <w:rsid w:val="009105D3"/>
    <w:rsid w:val="009105F6"/>
    <w:rsid w:val="00911AE7"/>
    <w:rsid w:val="00911F04"/>
    <w:rsid w:val="0091263F"/>
    <w:rsid w:val="009134BD"/>
    <w:rsid w:val="00913979"/>
    <w:rsid w:val="00913F3E"/>
    <w:rsid w:val="00914F60"/>
    <w:rsid w:val="0091668F"/>
    <w:rsid w:val="00916F49"/>
    <w:rsid w:val="009201D0"/>
    <w:rsid w:val="00920300"/>
    <w:rsid w:val="00920D5C"/>
    <w:rsid w:val="00922FE2"/>
    <w:rsid w:val="0092577E"/>
    <w:rsid w:val="0092625C"/>
    <w:rsid w:val="00926818"/>
    <w:rsid w:val="00930F05"/>
    <w:rsid w:val="00932887"/>
    <w:rsid w:val="00932D5A"/>
    <w:rsid w:val="00933B0F"/>
    <w:rsid w:val="00933E4D"/>
    <w:rsid w:val="00934980"/>
    <w:rsid w:val="0093650D"/>
    <w:rsid w:val="00941FAF"/>
    <w:rsid w:val="00941FD1"/>
    <w:rsid w:val="00943902"/>
    <w:rsid w:val="00943B9C"/>
    <w:rsid w:val="00944D85"/>
    <w:rsid w:val="00945445"/>
    <w:rsid w:val="00946259"/>
    <w:rsid w:val="00946409"/>
    <w:rsid w:val="009466D7"/>
    <w:rsid w:val="00946A0B"/>
    <w:rsid w:val="0094778E"/>
    <w:rsid w:val="00947948"/>
    <w:rsid w:val="0095029C"/>
    <w:rsid w:val="00951969"/>
    <w:rsid w:val="00951BCC"/>
    <w:rsid w:val="009532E5"/>
    <w:rsid w:val="0095355E"/>
    <w:rsid w:val="009541FB"/>
    <w:rsid w:val="009543D6"/>
    <w:rsid w:val="0095530C"/>
    <w:rsid w:val="009557CB"/>
    <w:rsid w:val="00955DF2"/>
    <w:rsid w:val="00956CA3"/>
    <w:rsid w:val="009602DE"/>
    <w:rsid w:val="00960746"/>
    <w:rsid w:val="00961300"/>
    <w:rsid w:val="0096163A"/>
    <w:rsid w:val="00961AC5"/>
    <w:rsid w:val="00963F0A"/>
    <w:rsid w:val="00964C65"/>
    <w:rsid w:val="00965479"/>
    <w:rsid w:val="009659E8"/>
    <w:rsid w:val="0096688F"/>
    <w:rsid w:val="00967FD1"/>
    <w:rsid w:val="009702BC"/>
    <w:rsid w:val="0097040E"/>
    <w:rsid w:val="00970A7E"/>
    <w:rsid w:val="0097429D"/>
    <w:rsid w:val="009760A5"/>
    <w:rsid w:val="00976819"/>
    <w:rsid w:val="00976B58"/>
    <w:rsid w:val="00976C0D"/>
    <w:rsid w:val="009771E6"/>
    <w:rsid w:val="00977919"/>
    <w:rsid w:val="009808D9"/>
    <w:rsid w:val="0098090F"/>
    <w:rsid w:val="00980F27"/>
    <w:rsid w:val="009826EA"/>
    <w:rsid w:val="00982DCE"/>
    <w:rsid w:val="009833D7"/>
    <w:rsid w:val="009855CE"/>
    <w:rsid w:val="00986863"/>
    <w:rsid w:val="00986B91"/>
    <w:rsid w:val="00992379"/>
    <w:rsid w:val="009932BC"/>
    <w:rsid w:val="00993830"/>
    <w:rsid w:val="00994665"/>
    <w:rsid w:val="009956E5"/>
    <w:rsid w:val="00996173"/>
    <w:rsid w:val="00996737"/>
    <w:rsid w:val="0099747C"/>
    <w:rsid w:val="009975A5"/>
    <w:rsid w:val="009978C9"/>
    <w:rsid w:val="009A06B8"/>
    <w:rsid w:val="009A0BF7"/>
    <w:rsid w:val="009A0EE4"/>
    <w:rsid w:val="009A2354"/>
    <w:rsid w:val="009A249F"/>
    <w:rsid w:val="009A2609"/>
    <w:rsid w:val="009A33C9"/>
    <w:rsid w:val="009A3E78"/>
    <w:rsid w:val="009A5480"/>
    <w:rsid w:val="009A61AB"/>
    <w:rsid w:val="009A65E3"/>
    <w:rsid w:val="009A75E6"/>
    <w:rsid w:val="009A7C63"/>
    <w:rsid w:val="009B1039"/>
    <w:rsid w:val="009B15C2"/>
    <w:rsid w:val="009B236B"/>
    <w:rsid w:val="009B2B41"/>
    <w:rsid w:val="009B2CB2"/>
    <w:rsid w:val="009B2DD6"/>
    <w:rsid w:val="009B3C29"/>
    <w:rsid w:val="009B3FC5"/>
    <w:rsid w:val="009B4492"/>
    <w:rsid w:val="009B4DF8"/>
    <w:rsid w:val="009B58BA"/>
    <w:rsid w:val="009B5A7A"/>
    <w:rsid w:val="009B5CAD"/>
    <w:rsid w:val="009B6444"/>
    <w:rsid w:val="009B7312"/>
    <w:rsid w:val="009B7AAC"/>
    <w:rsid w:val="009B7D70"/>
    <w:rsid w:val="009B7FA5"/>
    <w:rsid w:val="009C03F4"/>
    <w:rsid w:val="009C0AB3"/>
    <w:rsid w:val="009C1AFD"/>
    <w:rsid w:val="009C40D0"/>
    <w:rsid w:val="009C4A89"/>
    <w:rsid w:val="009C4C2B"/>
    <w:rsid w:val="009C53A9"/>
    <w:rsid w:val="009C54EA"/>
    <w:rsid w:val="009C6E87"/>
    <w:rsid w:val="009D14FE"/>
    <w:rsid w:val="009D240F"/>
    <w:rsid w:val="009D26CA"/>
    <w:rsid w:val="009D2FFC"/>
    <w:rsid w:val="009D3684"/>
    <w:rsid w:val="009D3D50"/>
    <w:rsid w:val="009D3DB2"/>
    <w:rsid w:val="009D4ACC"/>
    <w:rsid w:val="009D5517"/>
    <w:rsid w:val="009D6972"/>
    <w:rsid w:val="009D7197"/>
    <w:rsid w:val="009D7285"/>
    <w:rsid w:val="009E0425"/>
    <w:rsid w:val="009E302E"/>
    <w:rsid w:val="009E31A0"/>
    <w:rsid w:val="009E59E0"/>
    <w:rsid w:val="009E64F2"/>
    <w:rsid w:val="009E68E6"/>
    <w:rsid w:val="009E6E54"/>
    <w:rsid w:val="009E78D8"/>
    <w:rsid w:val="009E7FCB"/>
    <w:rsid w:val="009F11D5"/>
    <w:rsid w:val="009F1D6D"/>
    <w:rsid w:val="009F23D3"/>
    <w:rsid w:val="009F3F5E"/>
    <w:rsid w:val="009F44E1"/>
    <w:rsid w:val="009F4C5B"/>
    <w:rsid w:val="009F4C7A"/>
    <w:rsid w:val="009F5244"/>
    <w:rsid w:val="009F5A2F"/>
    <w:rsid w:val="009F7EE9"/>
    <w:rsid w:val="00A00185"/>
    <w:rsid w:val="00A003A0"/>
    <w:rsid w:val="00A00EFA"/>
    <w:rsid w:val="00A015DD"/>
    <w:rsid w:val="00A01649"/>
    <w:rsid w:val="00A02894"/>
    <w:rsid w:val="00A02976"/>
    <w:rsid w:val="00A04886"/>
    <w:rsid w:val="00A04DBD"/>
    <w:rsid w:val="00A05C05"/>
    <w:rsid w:val="00A06C75"/>
    <w:rsid w:val="00A07881"/>
    <w:rsid w:val="00A07D38"/>
    <w:rsid w:val="00A10A8A"/>
    <w:rsid w:val="00A120FF"/>
    <w:rsid w:val="00A12AAE"/>
    <w:rsid w:val="00A12CB8"/>
    <w:rsid w:val="00A13368"/>
    <w:rsid w:val="00A1362A"/>
    <w:rsid w:val="00A1399F"/>
    <w:rsid w:val="00A13BE0"/>
    <w:rsid w:val="00A1408B"/>
    <w:rsid w:val="00A144DB"/>
    <w:rsid w:val="00A14508"/>
    <w:rsid w:val="00A14A4E"/>
    <w:rsid w:val="00A15E1F"/>
    <w:rsid w:val="00A17548"/>
    <w:rsid w:val="00A17FAD"/>
    <w:rsid w:val="00A2064C"/>
    <w:rsid w:val="00A20FD3"/>
    <w:rsid w:val="00A21273"/>
    <w:rsid w:val="00A21416"/>
    <w:rsid w:val="00A218C9"/>
    <w:rsid w:val="00A21931"/>
    <w:rsid w:val="00A22870"/>
    <w:rsid w:val="00A2500F"/>
    <w:rsid w:val="00A25AA7"/>
    <w:rsid w:val="00A25EC2"/>
    <w:rsid w:val="00A26305"/>
    <w:rsid w:val="00A3049E"/>
    <w:rsid w:val="00A32066"/>
    <w:rsid w:val="00A3219D"/>
    <w:rsid w:val="00A32E14"/>
    <w:rsid w:val="00A33FAA"/>
    <w:rsid w:val="00A3447E"/>
    <w:rsid w:val="00A36401"/>
    <w:rsid w:val="00A42171"/>
    <w:rsid w:val="00A421F3"/>
    <w:rsid w:val="00A426D7"/>
    <w:rsid w:val="00A42DF3"/>
    <w:rsid w:val="00A43DCC"/>
    <w:rsid w:val="00A441DD"/>
    <w:rsid w:val="00A44811"/>
    <w:rsid w:val="00A45146"/>
    <w:rsid w:val="00A45748"/>
    <w:rsid w:val="00A462E9"/>
    <w:rsid w:val="00A46681"/>
    <w:rsid w:val="00A46D5C"/>
    <w:rsid w:val="00A472B1"/>
    <w:rsid w:val="00A50286"/>
    <w:rsid w:val="00A50376"/>
    <w:rsid w:val="00A530D9"/>
    <w:rsid w:val="00A556CD"/>
    <w:rsid w:val="00A55C40"/>
    <w:rsid w:val="00A55E51"/>
    <w:rsid w:val="00A575BA"/>
    <w:rsid w:val="00A57D5F"/>
    <w:rsid w:val="00A60368"/>
    <w:rsid w:val="00A61F2A"/>
    <w:rsid w:val="00A62FA7"/>
    <w:rsid w:val="00A63461"/>
    <w:rsid w:val="00A63482"/>
    <w:rsid w:val="00A645AB"/>
    <w:rsid w:val="00A647F2"/>
    <w:rsid w:val="00A65186"/>
    <w:rsid w:val="00A65C10"/>
    <w:rsid w:val="00A66F89"/>
    <w:rsid w:val="00A67F6D"/>
    <w:rsid w:val="00A70514"/>
    <w:rsid w:val="00A71730"/>
    <w:rsid w:val="00A7176E"/>
    <w:rsid w:val="00A735EC"/>
    <w:rsid w:val="00A73D7D"/>
    <w:rsid w:val="00A74507"/>
    <w:rsid w:val="00A74FB3"/>
    <w:rsid w:val="00A804E8"/>
    <w:rsid w:val="00A820FB"/>
    <w:rsid w:val="00A84648"/>
    <w:rsid w:val="00A867A4"/>
    <w:rsid w:val="00A8726D"/>
    <w:rsid w:val="00A876BB"/>
    <w:rsid w:val="00A90051"/>
    <w:rsid w:val="00A91BDC"/>
    <w:rsid w:val="00A9383D"/>
    <w:rsid w:val="00A950B7"/>
    <w:rsid w:val="00A951E1"/>
    <w:rsid w:val="00A95267"/>
    <w:rsid w:val="00A957E5"/>
    <w:rsid w:val="00A95A21"/>
    <w:rsid w:val="00A96552"/>
    <w:rsid w:val="00A968A0"/>
    <w:rsid w:val="00A96F0C"/>
    <w:rsid w:val="00AA0E41"/>
    <w:rsid w:val="00AA12F3"/>
    <w:rsid w:val="00AA29BE"/>
    <w:rsid w:val="00AA3B3F"/>
    <w:rsid w:val="00AA422F"/>
    <w:rsid w:val="00AA47BD"/>
    <w:rsid w:val="00AA481C"/>
    <w:rsid w:val="00AA4BAD"/>
    <w:rsid w:val="00AA5221"/>
    <w:rsid w:val="00AA56CE"/>
    <w:rsid w:val="00AA6C92"/>
    <w:rsid w:val="00AA787A"/>
    <w:rsid w:val="00AB0BB3"/>
    <w:rsid w:val="00AB17C6"/>
    <w:rsid w:val="00AB4AF2"/>
    <w:rsid w:val="00AB4E98"/>
    <w:rsid w:val="00AB4F00"/>
    <w:rsid w:val="00AB5021"/>
    <w:rsid w:val="00AB5DE1"/>
    <w:rsid w:val="00AB5ED4"/>
    <w:rsid w:val="00AB6936"/>
    <w:rsid w:val="00AB6AD0"/>
    <w:rsid w:val="00AB7024"/>
    <w:rsid w:val="00AB79F5"/>
    <w:rsid w:val="00AB7AB9"/>
    <w:rsid w:val="00AC0F4D"/>
    <w:rsid w:val="00AC1352"/>
    <w:rsid w:val="00AC1826"/>
    <w:rsid w:val="00AC1BAB"/>
    <w:rsid w:val="00AC20DA"/>
    <w:rsid w:val="00AC2C22"/>
    <w:rsid w:val="00AC35C1"/>
    <w:rsid w:val="00AC3816"/>
    <w:rsid w:val="00AC3CE8"/>
    <w:rsid w:val="00AC4180"/>
    <w:rsid w:val="00AC57FE"/>
    <w:rsid w:val="00AC6E3B"/>
    <w:rsid w:val="00AC7DE9"/>
    <w:rsid w:val="00AD1489"/>
    <w:rsid w:val="00AD155B"/>
    <w:rsid w:val="00AD35DB"/>
    <w:rsid w:val="00AD4AC6"/>
    <w:rsid w:val="00AD6C49"/>
    <w:rsid w:val="00AD7245"/>
    <w:rsid w:val="00AE01BE"/>
    <w:rsid w:val="00AE06EA"/>
    <w:rsid w:val="00AE08F7"/>
    <w:rsid w:val="00AE1D23"/>
    <w:rsid w:val="00AE2422"/>
    <w:rsid w:val="00AE3246"/>
    <w:rsid w:val="00AE3363"/>
    <w:rsid w:val="00AE342B"/>
    <w:rsid w:val="00AE47BA"/>
    <w:rsid w:val="00AE4C46"/>
    <w:rsid w:val="00AE5646"/>
    <w:rsid w:val="00AE5DF2"/>
    <w:rsid w:val="00AE5E49"/>
    <w:rsid w:val="00AE7D2B"/>
    <w:rsid w:val="00AF0242"/>
    <w:rsid w:val="00AF05F4"/>
    <w:rsid w:val="00AF25A9"/>
    <w:rsid w:val="00AF4FA8"/>
    <w:rsid w:val="00AF5A54"/>
    <w:rsid w:val="00AF6831"/>
    <w:rsid w:val="00AF684A"/>
    <w:rsid w:val="00AF6CA9"/>
    <w:rsid w:val="00AF747C"/>
    <w:rsid w:val="00AF7A9C"/>
    <w:rsid w:val="00B00F50"/>
    <w:rsid w:val="00B02796"/>
    <w:rsid w:val="00B02CF8"/>
    <w:rsid w:val="00B03FC6"/>
    <w:rsid w:val="00B04E4B"/>
    <w:rsid w:val="00B05AEA"/>
    <w:rsid w:val="00B06EA9"/>
    <w:rsid w:val="00B072D4"/>
    <w:rsid w:val="00B07752"/>
    <w:rsid w:val="00B0796D"/>
    <w:rsid w:val="00B07CEA"/>
    <w:rsid w:val="00B105E7"/>
    <w:rsid w:val="00B11841"/>
    <w:rsid w:val="00B11B82"/>
    <w:rsid w:val="00B11FA8"/>
    <w:rsid w:val="00B12037"/>
    <w:rsid w:val="00B12098"/>
    <w:rsid w:val="00B12C55"/>
    <w:rsid w:val="00B12D96"/>
    <w:rsid w:val="00B13238"/>
    <w:rsid w:val="00B14DAA"/>
    <w:rsid w:val="00B157D3"/>
    <w:rsid w:val="00B16921"/>
    <w:rsid w:val="00B16AD2"/>
    <w:rsid w:val="00B17921"/>
    <w:rsid w:val="00B17F3F"/>
    <w:rsid w:val="00B201CA"/>
    <w:rsid w:val="00B21199"/>
    <w:rsid w:val="00B21D60"/>
    <w:rsid w:val="00B23658"/>
    <w:rsid w:val="00B2380F"/>
    <w:rsid w:val="00B24F6D"/>
    <w:rsid w:val="00B25077"/>
    <w:rsid w:val="00B27D6B"/>
    <w:rsid w:val="00B31346"/>
    <w:rsid w:val="00B3140D"/>
    <w:rsid w:val="00B314B7"/>
    <w:rsid w:val="00B32207"/>
    <w:rsid w:val="00B32441"/>
    <w:rsid w:val="00B32635"/>
    <w:rsid w:val="00B34F93"/>
    <w:rsid w:val="00B35A1D"/>
    <w:rsid w:val="00B35A2B"/>
    <w:rsid w:val="00B35F64"/>
    <w:rsid w:val="00B364B5"/>
    <w:rsid w:val="00B374B8"/>
    <w:rsid w:val="00B40814"/>
    <w:rsid w:val="00B40B1B"/>
    <w:rsid w:val="00B41D45"/>
    <w:rsid w:val="00B429F5"/>
    <w:rsid w:val="00B42FA8"/>
    <w:rsid w:val="00B43A9F"/>
    <w:rsid w:val="00B43D03"/>
    <w:rsid w:val="00B44ACF"/>
    <w:rsid w:val="00B44D5A"/>
    <w:rsid w:val="00B44F13"/>
    <w:rsid w:val="00B4521F"/>
    <w:rsid w:val="00B45E0E"/>
    <w:rsid w:val="00B45F5E"/>
    <w:rsid w:val="00B4614C"/>
    <w:rsid w:val="00B468B5"/>
    <w:rsid w:val="00B47074"/>
    <w:rsid w:val="00B50496"/>
    <w:rsid w:val="00B52227"/>
    <w:rsid w:val="00B5294B"/>
    <w:rsid w:val="00B52D8E"/>
    <w:rsid w:val="00B54503"/>
    <w:rsid w:val="00B551D4"/>
    <w:rsid w:val="00B557FD"/>
    <w:rsid w:val="00B562E4"/>
    <w:rsid w:val="00B5667D"/>
    <w:rsid w:val="00B5774B"/>
    <w:rsid w:val="00B6226C"/>
    <w:rsid w:val="00B625B1"/>
    <w:rsid w:val="00B65423"/>
    <w:rsid w:val="00B65DF0"/>
    <w:rsid w:val="00B65E92"/>
    <w:rsid w:val="00B67884"/>
    <w:rsid w:val="00B67E06"/>
    <w:rsid w:val="00B70415"/>
    <w:rsid w:val="00B70973"/>
    <w:rsid w:val="00B7123B"/>
    <w:rsid w:val="00B7180F"/>
    <w:rsid w:val="00B72A91"/>
    <w:rsid w:val="00B73165"/>
    <w:rsid w:val="00B73F52"/>
    <w:rsid w:val="00B74C37"/>
    <w:rsid w:val="00B74D6C"/>
    <w:rsid w:val="00B75FF7"/>
    <w:rsid w:val="00B76A94"/>
    <w:rsid w:val="00B77568"/>
    <w:rsid w:val="00B80C0B"/>
    <w:rsid w:val="00B80C20"/>
    <w:rsid w:val="00B81BC0"/>
    <w:rsid w:val="00B82B9A"/>
    <w:rsid w:val="00B82F56"/>
    <w:rsid w:val="00B84DF4"/>
    <w:rsid w:val="00B850EB"/>
    <w:rsid w:val="00B85AE6"/>
    <w:rsid w:val="00B85CBB"/>
    <w:rsid w:val="00B86469"/>
    <w:rsid w:val="00B86EE1"/>
    <w:rsid w:val="00B87613"/>
    <w:rsid w:val="00B901CC"/>
    <w:rsid w:val="00B90AE1"/>
    <w:rsid w:val="00B90D05"/>
    <w:rsid w:val="00B95264"/>
    <w:rsid w:val="00B9597B"/>
    <w:rsid w:val="00B96755"/>
    <w:rsid w:val="00B96E39"/>
    <w:rsid w:val="00B97B1F"/>
    <w:rsid w:val="00BA3BAD"/>
    <w:rsid w:val="00BA4269"/>
    <w:rsid w:val="00BA44BD"/>
    <w:rsid w:val="00BA4851"/>
    <w:rsid w:val="00BA4C84"/>
    <w:rsid w:val="00BA4F05"/>
    <w:rsid w:val="00BA5A78"/>
    <w:rsid w:val="00BA5B39"/>
    <w:rsid w:val="00BA68B6"/>
    <w:rsid w:val="00BA6EB8"/>
    <w:rsid w:val="00BA6EE0"/>
    <w:rsid w:val="00BA6F14"/>
    <w:rsid w:val="00BA7E72"/>
    <w:rsid w:val="00BB0190"/>
    <w:rsid w:val="00BB0732"/>
    <w:rsid w:val="00BB2894"/>
    <w:rsid w:val="00BB2A97"/>
    <w:rsid w:val="00BB39E0"/>
    <w:rsid w:val="00BB5EBD"/>
    <w:rsid w:val="00BB6FFC"/>
    <w:rsid w:val="00BB7D45"/>
    <w:rsid w:val="00BB7FCB"/>
    <w:rsid w:val="00BC09BF"/>
    <w:rsid w:val="00BC0B65"/>
    <w:rsid w:val="00BC41F9"/>
    <w:rsid w:val="00BC45DA"/>
    <w:rsid w:val="00BC49D5"/>
    <w:rsid w:val="00BC54A4"/>
    <w:rsid w:val="00BC5DC5"/>
    <w:rsid w:val="00BC6A81"/>
    <w:rsid w:val="00BC7017"/>
    <w:rsid w:val="00BC72DF"/>
    <w:rsid w:val="00BD10DB"/>
    <w:rsid w:val="00BD1208"/>
    <w:rsid w:val="00BD2211"/>
    <w:rsid w:val="00BD27CB"/>
    <w:rsid w:val="00BD29F0"/>
    <w:rsid w:val="00BD2B5C"/>
    <w:rsid w:val="00BD2E23"/>
    <w:rsid w:val="00BD41C9"/>
    <w:rsid w:val="00BD4D39"/>
    <w:rsid w:val="00BD4D9F"/>
    <w:rsid w:val="00BD5103"/>
    <w:rsid w:val="00BD5861"/>
    <w:rsid w:val="00BD6CB4"/>
    <w:rsid w:val="00BD7490"/>
    <w:rsid w:val="00BD76D7"/>
    <w:rsid w:val="00BD796F"/>
    <w:rsid w:val="00BE0F9B"/>
    <w:rsid w:val="00BE111E"/>
    <w:rsid w:val="00BE16C9"/>
    <w:rsid w:val="00BE1C7D"/>
    <w:rsid w:val="00BE1DFA"/>
    <w:rsid w:val="00BE25CF"/>
    <w:rsid w:val="00BE2FBC"/>
    <w:rsid w:val="00BE353C"/>
    <w:rsid w:val="00BE36E1"/>
    <w:rsid w:val="00BE37BF"/>
    <w:rsid w:val="00BE383E"/>
    <w:rsid w:val="00BE3BA1"/>
    <w:rsid w:val="00BE5303"/>
    <w:rsid w:val="00BE6940"/>
    <w:rsid w:val="00BE6972"/>
    <w:rsid w:val="00BE70AB"/>
    <w:rsid w:val="00BE7DC6"/>
    <w:rsid w:val="00BF165C"/>
    <w:rsid w:val="00BF1932"/>
    <w:rsid w:val="00BF1D22"/>
    <w:rsid w:val="00BF3945"/>
    <w:rsid w:val="00BF4091"/>
    <w:rsid w:val="00BF4267"/>
    <w:rsid w:val="00BF4CB1"/>
    <w:rsid w:val="00BF5009"/>
    <w:rsid w:val="00BF6762"/>
    <w:rsid w:val="00BF6EF7"/>
    <w:rsid w:val="00BF6F27"/>
    <w:rsid w:val="00BF7A9B"/>
    <w:rsid w:val="00C00000"/>
    <w:rsid w:val="00C01712"/>
    <w:rsid w:val="00C0368F"/>
    <w:rsid w:val="00C03E17"/>
    <w:rsid w:val="00C0565B"/>
    <w:rsid w:val="00C05A8B"/>
    <w:rsid w:val="00C062BC"/>
    <w:rsid w:val="00C064BF"/>
    <w:rsid w:val="00C06A5C"/>
    <w:rsid w:val="00C07D6F"/>
    <w:rsid w:val="00C104B4"/>
    <w:rsid w:val="00C1112D"/>
    <w:rsid w:val="00C123A1"/>
    <w:rsid w:val="00C12C5C"/>
    <w:rsid w:val="00C132D4"/>
    <w:rsid w:val="00C140BF"/>
    <w:rsid w:val="00C1491D"/>
    <w:rsid w:val="00C16ABF"/>
    <w:rsid w:val="00C16B1E"/>
    <w:rsid w:val="00C16B5B"/>
    <w:rsid w:val="00C2027C"/>
    <w:rsid w:val="00C20732"/>
    <w:rsid w:val="00C20DBD"/>
    <w:rsid w:val="00C22321"/>
    <w:rsid w:val="00C22F16"/>
    <w:rsid w:val="00C242D0"/>
    <w:rsid w:val="00C26042"/>
    <w:rsid w:val="00C264A5"/>
    <w:rsid w:val="00C265B3"/>
    <w:rsid w:val="00C27592"/>
    <w:rsid w:val="00C27650"/>
    <w:rsid w:val="00C2783D"/>
    <w:rsid w:val="00C27CFA"/>
    <w:rsid w:val="00C27D63"/>
    <w:rsid w:val="00C303C4"/>
    <w:rsid w:val="00C305C4"/>
    <w:rsid w:val="00C30834"/>
    <w:rsid w:val="00C3140E"/>
    <w:rsid w:val="00C3395D"/>
    <w:rsid w:val="00C36641"/>
    <w:rsid w:val="00C36D0E"/>
    <w:rsid w:val="00C37569"/>
    <w:rsid w:val="00C37B73"/>
    <w:rsid w:val="00C37E35"/>
    <w:rsid w:val="00C40061"/>
    <w:rsid w:val="00C41206"/>
    <w:rsid w:val="00C41B5F"/>
    <w:rsid w:val="00C41C35"/>
    <w:rsid w:val="00C437FA"/>
    <w:rsid w:val="00C43AA7"/>
    <w:rsid w:val="00C44F10"/>
    <w:rsid w:val="00C45C67"/>
    <w:rsid w:val="00C45F02"/>
    <w:rsid w:val="00C479A8"/>
    <w:rsid w:val="00C47BF6"/>
    <w:rsid w:val="00C47D82"/>
    <w:rsid w:val="00C47DF1"/>
    <w:rsid w:val="00C5008A"/>
    <w:rsid w:val="00C5031E"/>
    <w:rsid w:val="00C507F7"/>
    <w:rsid w:val="00C50B0A"/>
    <w:rsid w:val="00C50B7D"/>
    <w:rsid w:val="00C511D5"/>
    <w:rsid w:val="00C52BE9"/>
    <w:rsid w:val="00C53A70"/>
    <w:rsid w:val="00C549C5"/>
    <w:rsid w:val="00C54A19"/>
    <w:rsid w:val="00C54A95"/>
    <w:rsid w:val="00C5553B"/>
    <w:rsid w:val="00C55784"/>
    <w:rsid w:val="00C55FC7"/>
    <w:rsid w:val="00C56409"/>
    <w:rsid w:val="00C5655F"/>
    <w:rsid w:val="00C57506"/>
    <w:rsid w:val="00C577B9"/>
    <w:rsid w:val="00C57AC7"/>
    <w:rsid w:val="00C60326"/>
    <w:rsid w:val="00C61D9D"/>
    <w:rsid w:val="00C62215"/>
    <w:rsid w:val="00C6233A"/>
    <w:rsid w:val="00C625E8"/>
    <w:rsid w:val="00C64703"/>
    <w:rsid w:val="00C64F0B"/>
    <w:rsid w:val="00C65077"/>
    <w:rsid w:val="00C666EC"/>
    <w:rsid w:val="00C671F0"/>
    <w:rsid w:val="00C678A7"/>
    <w:rsid w:val="00C704DD"/>
    <w:rsid w:val="00C7158E"/>
    <w:rsid w:val="00C7173C"/>
    <w:rsid w:val="00C74E9A"/>
    <w:rsid w:val="00C75191"/>
    <w:rsid w:val="00C7596D"/>
    <w:rsid w:val="00C75DC6"/>
    <w:rsid w:val="00C76485"/>
    <w:rsid w:val="00C77E1B"/>
    <w:rsid w:val="00C81C6A"/>
    <w:rsid w:val="00C81E4E"/>
    <w:rsid w:val="00C82884"/>
    <w:rsid w:val="00C82980"/>
    <w:rsid w:val="00C842D9"/>
    <w:rsid w:val="00C8441D"/>
    <w:rsid w:val="00C84E4B"/>
    <w:rsid w:val="00C8518A"/>
    <w:rsid w:val="00C8606E"/>
    <w:rsid w:val="00C86B4D"/>
    <w:rsid w:val="00C86C67"/>
    <w:rsid w:val="00C90B0E"/>
    <w:rsid w:val="00C91C3C"/>
    <w:rsid w:val="00C91CF5"/>
    <w:rsid w:val="00C91D73"/>
    <w:rsid w:val="00C92194"/>
    <w:rsid w:val="00C930CD"/>
    <w:rsid w:val="00C93334"/>
    <w:rsid w:val="00C93425"/>
    <w:rsid w:val="00C94236"/>
    <w:rsid w:val="00C9425C"/>
    <w:rsid w:val="00C94CDD"/>
    <w:rsid w:val="00C94D9C"/>
    <w:rsid w:val="00C96426"/>
    <w:rsid w:val="00C9684C"/>
    <w:rsid w:val="00C96BA8"/>
    <w:rsid w:val="00C97426"/>
    <w:rsid w:val="00C97955"/>
    <w:rsid w:val="00CA1A7E"/>
    <w:rsid w:val="00CA2974"/>
    <w:rsid w:val="00CA2AF5"/>
    <w:rsid w:val="00CA2C55"/>
    <w:rsid w:val="00CA4036"/>
    <w:rsid w:val="00CA40E0"/>
    <w:rsid w:val="00CA54E1"/>
    <w:rsid w:val="00CA59C6"/>
    <w:rsid w:val="00CA5BED"/>
    <w:rsid w:val="00CA6905"/>
    <w:rsid w:val="00CA6A69"/>
    <w:rsid w:val="00CA6ED8"/>
    <w:rsid w:val="00CA77BA"/>
    <w:rsid w:val="00CB2198"/>
    <w:rsid w:val="00CB3195"/>
    <w:rsid w:val="00CB3371"/>
    <w:rsid w:val="00CB4DE7"/>
    <w:rsid w:val="00CB62A1"/>
    <w:rsid w:val="00CB700E"/>
    <w:rsid w:val="00CB7750"/>
    <w:rsid w:val="00CC07D4"/>
    <w:rsid w:val="00CC0ED2"/>
    <w:rsid w:val="00CC1076"/>
    <w:rsid w:val="00CC11C6"/>
    <w:rsid w:val="00CC1D92"/>
    <w:rsid w:val="00CC2767"/>
    <w:rsid w:val="00CC297D"/>
    <w:rsid w:val="00CC2DB9"/>
    <w:rsid w:val="00CC3B52"/>
    <w:rsid w:val="00CC3BC8"/>
    <w:rsid w:val="00CC410F"/>
    <w:rsid w:val="00CC429D"/>
    <w:rsid w:val="00CC5069"/>
    <w:rsid w:val="00CC5699"/>
    <w:rsid w:val="00CC5E19"/>
    <w:rsid w:val="00CC76A7"/>
    <w:rsid w:val="00CD0116"/>
    <w:rsid w:val="00CD15FA"/>
    <w:rsid w:val="00CD245B"/>
    <w:rsid w:val="00CD26ED"/>
    <w:rsid w:val="00CD2835"/>
    <w:rsid w:val="00CD5B02"/>
    <w:rsid w:val="00CD7D43"/>
    <w:rsid w:val="00CD7E8C"/>
    <w:rsid w:val="00CE46E6"/>
    <w:rsid w:val="00CE49B1"/>
    <w:rsid w:val="00CE5D71"/>
    <w:rsid w:val="00CE63F1"/>
    <w:rsid w:val="00CE718B"/>
    <w:rsid w:val="00CE71D2"/>
    <w:rsid w:val="00CE7A44"/>
    <w:rsid w:val="00CE7E7B"/>
    <w:rsid w:val="00CF1421"/>
    <w:rsid w:val="00CF1B7B"/>
    <w:rsid w:val="00CF2A92"/>
    <w:rsid w:val="00CF31BB"/>
    <w:rsid w:val="00CF37D8"/>
    <w:rsid w:val="00CF48B0"/>
    <w:rsid w:val="00CF4FC4"/>
    <w:rsid w:val="00CF5288"/>
    <w:rsid w:val="00CF71DA"/>
    <w:rsid w:val="00CF774C"/>
    <w:rsid w:val="00CF7DB7"/>
    <w:rsid w:val="00D00412"/>
    <w:rsid w:val="00D01F8E"/>
    <w:rsid w:val="00D029B9"/>
    <w:rsid w:val="00D02CF5"/>
    <w:rsid w:val="00D04075"/>
    <w:rsid w:val="00D0484D"/>
    <w:rsid w:val="00D05558"/>
    <w:rsid w:val="00D05E59"/>
    <w:rsid w:val="00D07398"/>
    <w:rsid w:val="00D07CAE"/>
    <w:rsid w:val="00D1083B"/>
    <w:rsid w:val="00D11D5F"/>
    <w:rsid w:val="00D12073"/>
    <w:rsid w:val="00D12F81"/>
    <w:rsid w:val="00D130BE"/>
    <w:rsid w:val="00D1346C"/>
    <w:rsid w:val="00D1417E"/>
    <w:rsid w:val="00D14E8B"/>
    <w:rsid w:val="00D165BA"/>
    <w:rsid w:val="00D16638"/>
    <w:rsid w:val="00D168AF"/>
    <w:rsid w:val="00D17035"/>
    <w:rsid w:val="00D175B7"/>
    <w:rsid w:val="00D2031E"/>
    <w:rsid w:val="00D2042A"/>
    <w:rsid w:val="00D20577"/>
    <w:rsid w:val="00D20618"/>
    <w:rsid w:val="00D20A6D"/>
    <w:rsid w:val="00D2144A"/>
    <w:rsid w:val="00D232DE"/>
    <w:rsid w:val="00D23754"/>
    <w:rsid w:val="00D23815"/>
    <w:rsid w:val="00D2394B"/>
    <w:rsid w:val="00D23C06"/>
    <w:rsid w:val="00D23EC2"/>
    <w:rsid w:val="00D24823"/>
    <w:rsid w:val="00D24F33"/>
    <w:rsid w:val="00D300B1"/>
    <w:rsid w:val="00D31A19"/>
    <w:rsid w:val="00D31CFC"/>
    <w:rsid w:val="00D32E7D"/>
    <w:rsid w:val="00D331A5"/>
    <w:rsid w:val="00D33F41"/>
    <w:rsid w:val="00D33F7D"/>
    <w:rsid w:val="00D35475"/>
    <w:rsid w:val="00D36269"/>
    <w:rsid w:val="00D3672C"/>
    <w:rsid w:val="00D36ED5"/>
    <w:rsid w:val="00D37CC2"/>
    <w:rsid w:val="00D37F0E"/>
    <w:rsid w:val="00D42B1F"/>
    <w:rsid w:val="00D4346A"/>
    <w:rsid w:val="00D437E1"/>
    <w:rsid w:val="00D4389A"/>
    <w:rsid w:val="00D4432A"/>
    <w:rsid w:val="00D44415"/>
    <w:rsid w:val="00D5030F"/>
    <w:rsid w:val="00D50C7F"/>
    <w:rsid w:val="00D51DE3"/>
    <w:rsid w:val="00D52CE8"/>
    <w:rsid w:val="00D533B2"/>
    <w:rsid w:val="00D53C37"/>
    <w:rsid w:val="00D543E2"/>
    <w:rsid w:val="00D545D1"/>
    <w:rsid w:val="00D54B33"/>
    <w:rsid w:val="00D54F7F"/>
    <w:rsid w:val="00D55320"/>
    <w:rsid w:val="00D557CC"/>
    <w:rsid w:val="00D628DD"/>
    <w:rsid w:val="00D63E20"/>
    <w:rsid w:val="00D6509E"/>
    <w:rsid w:val="00D658F7"/>
    <w:rsid w:val="00D67E43"/>
    <w:rsid w:val="00D717BA"/>
    <w:rsid w:val="00D71A68"/>
    <w:rsid w:val="00D7225D"/>
    <w:rsid w:val="00D73224"/>
    <w:rsid w:val="00D751BB"/>
    <w:rsid w:val="00D760F2"/>
    <w:rsid w:val="00D76E2D"/>
    <w:rsid w:val="00D76E55"/>
    <w:rsid w:val="00D772F7"/>
    <w:rsid w:val="00D773E6"/>
    <w:rsid w:val="00D77E86"/>
    <w:rsid w:val="00D80762"/>
    <w:rsid w:val="00D80A68"/>
    <w:rsid w:val="00D819F6"/>
    <w:rsid w:val="00D822B5"/>
    <w:rsid w:val="00D823D9"/>
    <w:rsid w:val="00D82BDC"/>
    <w:rsid w:val="00D82CD4"/>
    <w:rsid w:val="00D82E4C"/>
    <w:rsid w:val="00D84621"/>
    <w:rsid w:val="00D84E90"/>
    <w:rsid w:val="00D8501C"/>
    <w:rsid w:val="00D8563A"/>
    <w:rsid w:val="00D857A1"/>
    <w:rsid w:val="00D85F25"/>
    <w:rsid w:val="00D864FE"/>
    <w:rsid w:val="00D872F8"/>
    <w:rsid w:val="00D8731E"/>
    <w:rsid w:val="00D8766F"/>
    <w:rsid w:val="00D9167C"/>
    <w:rsid w:val="00D91DBB"/>
    <w:rsid w:val="00D9213C"/>
    <w:rsid w:val="00D92A88"/>
    <w:rsid w:val="00D92EE6"/>
    <w:rsid w:val="00D934FD"/>
    <w:rsid w:val="00D935DE"/>
    <w:rsid w:val="00D93BED"/>
    <w:rsid w:val="00D93D29"/>
    <w:rsid w:val="00D93E46"/>
    <w:rsid w:val="00D954B5"/>
    <w:rsid w:val="00D96F96"/>
    <w:rsid w:val="00D970A5"/>
    <w:rsid w:val="00DA05B4"/>
    <w:rsid w:val="00DA0635"/>
    <w:rsid w:val="00DA0F43"/>
    <w:rsid w:val="00DA1BE0"/>
    <w:rsid w:val="00DA1FAE"/>
    <w:rsid w:val="00DA2D07"/>
    <w:rsid w:val="00DA2DE2"/>
    <w:rsid w:val="00DA3C0A"/>
    <w:rsid w:val="00DA4615"/>
    <w:rsid w:val="00DA4B63"/>
    <w:rsid w:val="00DA50C2"/>
    <w:rsid w:val="00DA6B43"/>
    <w:rsid w:val="00DB0994"/>
    <w:rsid w:val="00DB0A06"/>
    <w:rsid w:val="00DB11FC"/>
    <w:rsid w:val="00DB2F09"/>
    <w:rsid w:val="00DB4531"/>
    <w:rsid w:val="00DB51BC"/>
    <w:rsid w:val="00DB7A4E"/>
    <w:rsid w:val="00DC40AC"/>
    <w:rsid w:val="00DC4173"/>
    <w:rsid w:val="00DC5527"/>
    <w:rsid w:val="00DC5AE7"/>
    <w:rsid w:val="00DC721F"/>
    <w:rsid w:val="00DC75CD"/>
    <w:rsid w:val="00DD1430"/>
    <w:rsid w:val="00DD2123"/>
    <w:rsid w:val="00DD2B0F"/>
    <w:rsid w:val="00DD2BF5"/>
    <w:rsid w:val="00DD3657"/>
    <w:rsid w:val="00DD3AD4"/>
    <w:rsid w:val="00DD4108"/>
    <w:rsid w:val="00DD413E"/>
    <w:rsid w:val="00DD478A"/>
    <w:rsid w:val="00DD4CBA"/>
    <w:rsid w:val="00DD610A"/>
    <w:rsid w:val="00DD64BE"/>
    <w:rsid w:val="00DD671C"/>
    <w:rsid w:val="00DD711C"/>
    <w:rsid w:val="00DE0A1D"/>
    <w:rsid w:val="00DE20C9"/>
    <w:rsid w:val="00DE228C"/>
    <w:rsid w:val="00DE2A38"/>
    <w:rsid w:val="00DE2FF8"/>
    <w:rsid w:val="00DE302F"/>
    <w:rsid w:val="00DE3105"/>
    <w:rsid w:val="00DE3147"/>
    <w:rsid w:val="00DE3200"/>
    <w:rsid w:val="00DE4781"/>
    <w:rsid w:val="00DE67DC"/>
    <w:rsid w:val="00DE69F0"/>
    <w:rsid w:val="00DE79DD"/>
    <w:rsid w:val="00DF1188"/>
    <w:rsid w:val="00DF219C"/>
    <w:rsid w:val="00DF312B"/>
    <w:rsid w:val="00DF4554"/>
    <w:rsid w:val="00DF51C0"/>
    <w:rsid w:val="00DF5301"/>
    <w:rsid w:val="00DF533F"/>
    <w:rsid w:val="00DF561F"/>
    <w:rsid w:val="00DF5D42"/>
    <w:rsid w:val="00DF5E07"/>
    <w:rsid w:val="00DF6AD2"/>
    <w:rsid w:val="00E02183"/>
    <w:rsid w:val="00E02F6E"/>
    <w:rsid w:val="00E02FFE"/>
    <w:rsid w:val="00E0367C"/>
    <w:rsid w:val="00E03C70"/>
    <w:rsid w:val="00E03D3B"/>
    <w:rsid w:val="00E04690"/>
    <w:rsid w:val="00E04BC4"/>
    <w:rsid w:val="00E0502E"/>
    <w:rsid w:val="00E060CC"/>
    <w:rsid w:val="00E06450"/>
    <w:rsid w:val="00E0685D"/>
    <w:rsid w:val="00E11AD5"/>
    <w:rsid w:val="00E125E2"/>
    <w:rsid w:val="00E12982"/>
    <w:rsid w:val="00E13A1C"/>
    <w:rsid w:val="00E13F3E"/>
    <w:rsid w:val="00E14339"/>
    <w:rsid w:val="00E1448A"/>
    <w:rsid w:val="00E14709"/>
    <w:rsid w:val="00E160E6"/>
    <w:rsid w:val="00E168A2"/>
    <w:rsid w:val="00E17009"/>
    <w:rsid w:val="00E20578"/>
    <w:rsid w:val="00E20949"/>
    <w:rsid w:val="00E21BF9"/>
    <w:rsid w:val="00E221DC"/>
    <w:rsid w:val="00E22542"/>
    <w:rsid w:val="00E225DA"/>
    <w:rsid w:val="00E24948"/>
    <w:rsid w:val="00E25C19"/>
    <w:rsid w:val="00E25FBA"/>
    <w:rsid w:val="00E261C6"/>
    <w:rsid w:val="00E26619"/>
    <w:rsid w:val="00E26796"/>
    <w:rsid w:val="00E26C2B"/>
    <w:rsid w:val="00E2791A"/>
    <w:rsid w:val="00E30F1A"/>
    <w:rsid w:val="00E31137"/>
    <w:rsid w:val="00E311F0"/>
    <w:rsid w:val="00E32691"/>
    <w:rsid w:val="00E328AF"/>
    <w:rsid w:val="00E33616"/>
    <w:rsid w:val="00E33B55"/>
    <w:rsid w:val="00E33C36"/>
    <w:rsid w:val="00E34CE2"/>
    <w:rsid w:val="00E35267"/>
    <w:rsid w:val="00E35661"/>
    <w:rsid w:val="00E357A5"/>
    <w:rsid w:val="00E35891"/>
    <w:rsid w:val="00E3593B"/>
    <w:rsid w:val="00E400B8"/>
    <w:rsid w:val="00E40792"/>
    <w:rsid w:val="00E41444"/>
    <w:rsid w:val="00E429BF"/>
    <w:rsid w:val="00E42DFE"/>
    <w:rsid w:val="00E435D0"/>
    <w:rsid w:val="00E4457F"/>
    <w:rsid w:val="00E459AE"/>
    <w:rsid w:val="00E4649B"/>
    <w:rsid w:val="00E46C81"/>
    <w:rsid w:val="00E47820"/>
    <w:rsid w:val="00E50C20"/>
    <w:rsid w:val="00E5171C"/>
    <w:rsid w:val="00E51A21"/>
    <w:rsid w:val="00E51E80"/>
    <w:rsid w:val="00E5250B"/>
    <w:rsid w:val="00E52E2D"/>
    <w:rsid w:val="00E544DF"/>
    <w:rsid w:val="00E54C8E"/>
    <w:rsid w:val="00E5540D"/>
    <w:rsid w:val="00E55F9A"/>
    <w:rsid w:val="00E5600F"/>
    <w:rsid w:val="00E57429"/>
    <w:rsid w:val="00E60875"/>
    <w:rsid w:val="00E6131E"/>
    <w:rsid w:val="00E6184B"/>
    <w:rsid w:val="00E61CCB"/>
    <w:rsid w:val="00E62F30"/>
    <w:rsid w:val="00E62F8D"/>
    <w:rsid w:val="00E63830"/>
    <w:rsid w:val="00E66504"/>
    <w:rsid w:val="00E66521"/>
    <w:rsid w:val="00E665BC"/>
    <w:rsid w:val="00E6700C"/>
    <w:rsid w:val="00E67297"/>
    <w:rsid w:val="00E67755"/>
    <w:rsid w:val="00E70B7D"/>
    <w:rsid w:val="00E71899"/>
    <w:rsid w:val="00E71CC1"/>
    <w:rsid w:val="00E71DDE"/>
    <w:rsid w:val="00E721BE"/>
    <w:rsid w:val="00E7245F"/>
    <w:rsid w:val="00E738C1"/>
    <w:rsid w:val="00E73E17"/>
    <w:rsid w:val="00E748AE"/>
    <w:rsid w:val="00E74A22"/>
    <w:rsid w:val="00E7612E"/>
    <w:rsid w:val="00E77547"/>
    <w:rsid w:val="00E803E6"/>
    <w:rsid w:val="00E81527"/>
    <w:rsid w:val="00E82253"/>
    <w:rsid w:val="00E84B65"/>
    <w:rsid w:val="00E8502D"/>
    <w:rsid w:val="00E86524"/>
    <w:rsid w:val="00E86F12"/>
    <w:rsid w:val="00E8763D"/>
    <w:rsid w:val="00E87917"/>
    <w:rsid w:val="00E9041A"/>
    <w:rsid w:val="00E907B1"/>
    <w:rsid w:val="00E90D8B"/>
    <w:rsid w:val="00E911C0"/>
    <w:rsid w:val="00E9191D"/>
    <w:rsid w:val="00E91B82"/>
    <w:rsid w:val="00E92A13"/>
    <w:rsid w:val="00E93B97"/>
    <w:rsid w:val="00E95F71"/>
    <w:rsid w:val="00E967C6"/>
    <w:rsid w:val="00E969A6"/>
    <w:rsid w:val="00E96D9B"/>
    <w:rsid w:val="00E971A6"/>
    <w:rsid w:val="00EA0779"/>
    <w:rsid w:val="00EA3602"/>
    <w:rsid w:val="00EA3976"/>
    <w:rsid w:val="00EA3A3D"/>
    <w:rsid w:val="00EA4060"/>
    <w:rsid w:val="00EA4084"/>
    <w:rsid w:val="00EA483C"/>
    <w:rsid w:val="00EA4CA4"/>
    <w:rsid w:val="00EA5C3F"/>
    <w:rsid w:val="00EA5DBB"/>
    <w:rsid w:val="00EA5F26"/>
    <w:rsid w:val="00EA6628"/>
    <w:rsid w:val="00EA6A9E"/>
    <w:rsid w:val="00EA783E"/>
    <w:rsid w:val="00EA7C43"/>
    <w:rsid w:val="00EB128E"/>
    <w:rsid w:val="00EB2047"/>
    <w:rsid w:val="00EB20C5"/>
    <w:rsid w:val="00EB224A"/>
    <w:rsid w:val="00EB2AF2"/>
    <w:rsid w:val="00EB43C9"/>
    <w:rsid w:val="00EB5153"/>
    <w:rsid w:val="00EB5E1E"/>
    <w:rsid w:val="00EB660D"/>
    <w:rsid w:val="00EB6D18"/>
    <w:rsid w:val="00EB73A1"/>
    <w:rsid w:val="00EB7ABF"/>
    <w:rsid w:val="00EB7E2B"/>
    <w:rsid w:val="00EC030D"/>
    <w:rsid w:val="00EC05B1"/>
    <w:rsid w:val="00EC0B27"/>
    <w:rsid w:val="00EC0F5F"/>
    <w:rsid w:val="00EC1961"/>
    <w:rsid w:val="00EC2B9E"/>
    <w:rsid w:val="00EC4715"/>
    <w:rsid w:val="00EC496A"/>
    <w:rsid w:val="00EC6F54"/>
    <w:rsid w:val="00EC7D9C"/>
    <w:rsid w:val="00ED0053"/>
    <w:rsid w:val="00ED0334"/>
    <w:rsid w:val="00ED0EDB"/>
    <w:rsid w:val="00ED3285"/>
    <w:rsid w:val="00ED353D"/>
    <w:rsid w:val="00ED411A"/>
    <w:rsid w:val="00ED58A7"/>
    <w:rsid w:val="00ED5CDB"/>
    <w:rsid w:val="00ED6692"/>
    <w:rsid w:val="00ED7DCD"/>
    <w:rsid w:val="00EE1603"/>
    <w:rsid w:val="00EE249F"/>
    <w:rsid w:val="00EE264C"/>
    <w:rsid w:val="00EE28D1"/>
    <w:rsid w:val="00EE3911"/>
    <w:rsid w:val="00EE395C"/>
    <w:rsid w:val="00EE465B"/>
    <w:rsid w:val="00EE56A0"/>
    <w:rsid w:val="00EE5BEB"/>
    <w:rsid w:val="00EE650F"/>
    <w:rsid w:val="00EE7C44"/>
    <w:rsid w:val="00EF073A"/>
    <w:rsid w:val="00EF1F1F"/>
    <w:rsid w:val="00EF312D"/>
    <w:rsid w:val="00EF3932"/>
    <w:rsid w:val="00EF3968"/>
    <w:rsid w:val="00F002A5"/>
    <w:rsid w:val="00F00DC9"/>
    <w:rsid w:val="00F01892"/>
    <w:rsid w:val="00F01DAB"/>
    <w:rsid w:val="00F02DAB"/>
    <w:rsid w:val="00F035E4"/>
    <w:rsid w:val="00F03871"/>
    <w:rsid w:val="00F03C82"/>
    <w:rsid w:val="00F03FF5"/>
    <w:rsid w:val="00F0409D"/>
    <w:rsid w:val="00F0429D"/>
    <w:rsid w:val="00F045A1"/>
    <w:rsid w:val="00F04994"/>
    <w:rsid w:val="00F05D2D"/>
    <w:rsid w:val="00F05EFA"/>
    <w:rsid w:val="00F0674B"/>
    <w:rsid w:val="00F07C80"/>
    <w:rsid w:val="00F07D00"/>
    <w:rsid w:val="00F11B0F"/>
    <w:rsid w:val="00F1337D"/>
    <w:rsid w:val="00F13C01"/>
    <w:rsid w:val="00F14D23"/>
    <w:rsid w:val="00F14DC7"/>
    <w:rsid w:val="00F166BD"/>
    <w:rsid w:val="00F1718B"/>
    <w:rsid w:val="00F1755E"/>
    <w:rsid w:val="00F178AA"/>
    <w:rsid w:val="00F179AF"/>
    <w:rsid w:val="00F17BC7"/>
    <w:rsid w:val="00F17EE8"/>
    <w:rsid w:val="00F21694"/>
    <w:rsid w:val="00F21B43"/>
    <w:rsid w:val="00F24FEC"/>
    <w:rsid w:val="00F25121"/>
    <w:rsid w:val="00F26072"/>
    <w:rsid w:val="00F26CFE"/>
    <w:rsid w:val="00F26EB6"/>
    <w:rsid w:val="00F2750F"/>
    <w:rsid w:val="00F27BE7"/>
    <w:rsid w:val="00F27C9A"/>
    <w:rsid w:val="00F27EFD"/>
    <w:rsid w:val="00F3003B"/>
    <w:rsid w:val="00F30D80"/>
    <w:rsid w:val="00F30F83"/>
    <w:rsid w:val="00F319DB"/>
    <w:rsid w:val="00F329BC"/>
    <w:rsid w:val="00F32E6C"/>
    <w:rsid w:val="00F3300D"/>
    <w:rsid w:val="00F33507"/>
    <w:rsid w:val="00F33921"/>
    <w:rsid w:val="00F33DF8"/>
    <w:rsid w:val="00F3473C"/>
    <w:rsid w:val="00F34741"/>
    <w:rsid w:val="00F3498E"/>
    <w:rsid w:val="00F36748"/>
    <w:rsid w:val="00F36A5E"/>
    <w:rsid w:val="00F36E74"/>
    <w:rsid w:val="00F40162"/>
    <w:rsid w:val="00F40D28"/>
    <w:rsid w:val="00F40D7A"/>
    <w:rsid w:val="00F41DBD"/>
    <w:rsid w:val="00F43853"/>
    <w:rsid w:val="00F43E6D"/>
    <w:rsid w:val="00F4478A"/>
    <w:rsid w:val="00F44FE9"/>
    <w:rsid w:val="00F4539B"/>
    <w:rsid w:val="00F4608A"/>
    <w:rsid w:val="00F4723A"/>
    <w:rsid w:val="00F4770F"/>
    <w:rsid w:val="00F5091E"/>
    <w:rsid w:val="00F50B58"/>
    <w:rsid w:val="00F50C5D"/>
    <w:rsid w:val="00F511F9"/>
    <w:rsid w:val="00F52111"/>
    <w:rsid w:val="00F5252B"/>
    <w:rsid w:val="00F5358D"/>
    <w:rsid w:val="00F53DD5"/>
    <w:rsid w:val="00F55293"/>
    <w:rsid w:val="00F552FD"/>
    <w:rsid w:val="00F566EB"/>
    <w:rsid w:val="00F57653"/>
    <w:rsid w:val="00F6050B"/>
    <w:rsid w:val="00F60C23"/>
    <w:rsid w:val="00F63BCC"/>
    <w:rsid w:val="00F65242"/>
    <w:rsid w:val="00F657E7"/>
    <w:rsid w:val="00F67574"/>
    <w:rsid w:val="00F703A3"/>
    <w:rsid w:val="00F70EC3"/>
    <w:rsid w:val="00F7131B"/>
    <w:rsid w:val="00F716E4"/>
    <w:rsid w:val="00F7178F"/>
    <w:rsid w:val="00F72573"/>
    <w:rsid w:val="00F731A3"/>
    <w:rsid w:val="00F73235"/>
    <w:rsid w:val="00F74E9A"/>
    <w:rsid w:val="00F752CB"/>
    <w:rsid w:val="00F767E6"/>
    <w:rsid w:val="00F771B1"/>
    <w:rsid w:val="00F7746D"/>
    <w:rsid w:val="00F8038D"/>
    <w:rsid w:val="00F81698"/>
    <w:rsid w:val="00F818D7"/>
    <w:rsid w:val="00F82065"/>
    <w:rsid w:val="00F83951"/>
    <w:rsid w:val="00F86202"/>
    <w:rsid w:val="00F86C6B"/>
    <w:rsid w:val="00F86EA6"/>
    <w:rsid w:val="00F87E01"/>
    <w:rsid w:val="00F903D2"/>
    <w:rsid w:val="00F91633"/>
    <w:rsid w:val="00F92F5D"/>
    <w:rsid w:val="00F9367E"/>
    <w:rsid w:val="00F93D5A"/>
    <w:rsid w:val="00F945E4"/>
    <w:rsid w:val="00F9470C"/>
    <w:rsid w:val="00F94E1D"/>
    <w:rsid w:val="00F94EE2"/>
    <w:rsid w:val="00F95DA7"/>
    <w:rsid w:val="00F96966"/>
    <w:rsid w:val="00F9728C"/>
    <w:rsid w:val="00F97845"/>
    <w:rsid w:val="00F97E5F"/>
    <w:rsid w:val="00F97EB7"/>
    <w:rsid w:val="00F97F80"/>
    <w:rsid w:val="00FA3BC7"/>
    <w:rsid w:val="00FA4756"/>
    <w:rsid w:val="00FA5134"/>
    <w:rsid w:val="00FA6CE3"/>
    <w:rsid w:val="00FA766A"/>
    <w:rsid w:val="00FA7720"/>
    <w:rsid w:val="00FA7BCE"/>
    <w:rsid w:val="00FB1FE3"/>
    <w:rsid w:val="00FB3209"/>
    <w:rsid w:val="00FB383A"/>
    <w:rsid w:val="00FB3A61"/>
    <w:rsid w:val="00FB440E"/>
    <w:rsid w:val="00FB4557"/>
    <w:rsid w:val="00FB564B"/>
    <w:rsid w:val="00FB61E8"/>
    <w:rsid w:val="00FB734C"/>
    <w:rsid w:val="00FC0A30"/>
    <w:rsid w:val="00FC1A0F"/>
    <w:rsid w:val="00FC21E2"/>
    <w:rsid w:val="00FC2C46"/>
    <w:rsid w:val="00FC32DB"/>
    <w:rsid w:val="00FC3701"/>
    <w:rsid w:val="00FC3921"/>
    <w:rsid w:val="00FC3B34"/>
    <w:rsid w:val="00FC3BB5"/>
    <w:rsid w:val="00FC3C4A"/>
    <w:rsid w:val="00FC4354"/>
    <w:rsid w:val="00FC4B1F"/>
    <w:rsid w:val="00FC50F3"/>
    <w:rsid w:val="00FC5628"/>
    <w:rsid w:val="00FC7A8F"/>
    <w:rsid w:val="00FD0BD1"/>
    <w:rsid w:val="00FD1AB4"/>
    <w:rsid w:val="00FD1AB8"/>
    <w:rsid w:val="00FD1E38"/>
    <w:rsid w:val="00FD2CB7"/>
    <w:rsid w:val="00FD5954"/>
    <w:rsid w:val="00FD5C59"/>
    <w:rsid w:val="00FD6B6A"/>
    <w:rsid w:val="00FE017A"/>
    <w:rsid w:val="00FE065A"/>
    <w:rsid w:val="00FE0FF1"/>
    <w:rsid w:val="00FE1582"/>
    <w:rsid w:val="00FE1EB2"/>
    <w:rsid w:val="00FE2A91"/>
    <w:rsid w:val="00FE30C9"/>
    <w:rsid w:val="00FE32FA"/>
    <w:rsid w:val="00FE36B3"/>
    <w:rsid w:val="00FE440A"/>
    <w:rsid w:val="00FE60E0"/>
    <w:rsid w:val="00FE6223"/>
    <w:rsid w:val="00FE7197"/>
    <w:rsid w:val="00FE74F8"/>
    <w:rsid w:val="00FE7AAB"/>
    <w:rsid w:val="00FF1398"/>
    <w:rsid w:val="00FF1E2E"/>
    <w:rsid w:val="00FF307D"/>
    <w:rsid w:val="00FF3791"/>
    <w:rsid w:val="00FF3878"/>
    <w:rsid w:val="00FF60D0"/>
    <w:rsid w:val="00FF72CA"/>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57A2307"/>
  <w15:chartTrackingRefBased/>
  <w15:docId w15:val="{33B3D7EE-4FDA-457A-8675-5AFC6CD97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37"/>
    <w:rPr>
      <w:rFonts w:eastAsia="MS Mincho"/>
      <w:sz w:val="24"/>
      <w:szCs w:val="24"/>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C"/>
    <w:basedOn w:val="Normal"/>
    <w:link w:val="TextonotapieCar1"/>
    <w:qFormat/>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qFormat/>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link w:val="EncabezadoCar"/>
    <w:uiPriority w:val="99"/>
    <w:rsid w:val="005D0837"/>
    <w:pPr>
      <w:tabs>
        <w:tab w:val="center" w:pos="4252"/>
        <w:tab w:val="right" w:pos="8504"/>
      </w:tabs>
    </w:pPr>
    <w:rPr>
      <w:lang w:eastAsia="x-none"/>
    </w:r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aliases w:val="Heading 2.1"/>
    <w:uiPriority w:val="22"/>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rPr>
      <w:lang w:eastAsia="x-none"/>
    </w:rPr>
  </w:style>
  <w:style w:type="paragraph" w:customStyle="1" w:styleId="ColorfulList-Accent11">
    <w:name w:val="Colorful List - Accent 11"/>
    <w:aliases w:val="List Paragraph,Footnote"/>
    <w:basedOn w:val="Normal"/>
    <w:uiPriority w:val="34"/>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customStyle="1" w:styleId="Listavistosa-nfasis11">
    <w:name w:val="Lista vistosa - Énfasis 11"/>
    <w:aliases w:val="Cuadrícula clara - Énfasis 31"/>
    <w:basedOn w:val="Normal"/>
    <w:link w:val="Listavistosa-nfasis1Car"/>
    <w:qFormat/>
    <w:rsid w:val="00664359"/>
    <w:pPr>
      <w:ind w:left="708"/>
    </w:pPr>
  </w:style>
  <w:style w:type="paragraph" w:styleId="Textodeglobo">
    <w:name w:val="Balloon Text"/>
    <w:basedOn w:val="Normal"/>
    <w:link w:val="TextodegloboCar"/>
    <w:uiPriority w:val="99"/>
    <w:semiHidden/>
    <w:unhideWhenUsed/>
    <w:rsid w:val="002E53DB"/>
    <w:rPr>
      <w:rFonts w:ascii="Tahoma" w:hAnsi="Tahoma"/>
      <w:sz w:val="16"/>
      <w:szCs w:val="16"/>
    </w:rPr>
  </w:style>
  <w:style w:type="character" w:customStyle="1" w:styleId="TextodegloboCar">
    <w:name w:val="Texto de globo Car"/>
    <w:link w:val="Textodeglobo"/>
    <w:uiPriority w:val="99"/>
    <w:semiHidden/>
    <w:rsid w:val="002E53DB"/>
    <w:rPr>
      <w:rFonts w:ascii="Tahoma" w:eastAsia="MS Mincho" w:hAnsi="Tahoma" w:cs="Tahoma"/>
      <w:sz w:val="16"/>
      <w:szCs w:val="16"/>
      <w:lang w:val="es-ES_tradnl" w:eastAsia="en-US"/>
    </w:rPr>
  </w:style>
  <w:style w:type="character" w:styleId="Refdecomentario">
    <w:name w:val="annotation reference"/>
    <w:uiPriority w:val="99"/>
    <w:semiHidden/>
    <w:unhideWhenUsed/>
    <w:rsid w:val="0041189F"/>
    <w:rPr>
      <w:sz w:val="16"/>
      <w:szCs w:val="16"/>
    </w:rPr>
  </w:style>
  <w:style w:type="paragraph" w:styleId="Textocomentario">
    <w:name w:val="annotation text"/>
    <w:basedOn w:val="Normal"/>
    <w:link w:val="TextocomentarioCar"/>
    <w:uiPriority w:val="99"/>
    <w:unhideWhenUsed/>
    <w:rsid w:val="0041189F"/>
    <w:rPr>
      <w:sz w:val="20"/>
      <w:szCs w:val="20"/>
    </w:rPr>
  </w:style>
  <w:style w:type="character" w:customStyle="1" w:styleId="TextocomentarioCar">
    <w:name w:val="Texto comentario Car"/>
    <w:link w:val="Textocomentario"/>
    <w:uiPriority w:val="99"/>
    <w:rsid w:val="0041189F"/>
    <w:rPr>
      <w:rFonts w:eastAsia="MS Mincho"/>
      <w:lang w:val="es-ES_tradnl" w:eastAsia="en-US"/>
    </w:rPr>
  </w:style>
  <w:style w:type="paragraph" w:styleId="Asuntodelcomentario">
    <w:name w:val="annotation subject"/>
    <w:basedOn w:val="Textocomentario"/>
    <w:next w:val="Textocomentario"/>
    <w:link w:val="AsuntodelcomentarioCar"/>
    <w:uiPriority w:val="99"/>
    <w:semiHidden/>
    <w:unhideWhenUsed/>
    <w:rsid w:val="0041189F"/>
    <w:rPr>
      <w:b/>
      <w:bCs/>
    </w:rPr>
  </w:style>
  <w:style w:type="character" w:customStyle="1" w:styleId="AsuntodelcomentarioCar">
    <w:name w:val="Asunto del comentario Car"/>
    <w:link w:val="Asuntodelcomentario"/>
    <w:uiPriority w:val="99"/>
    <w:semiHidden/>
    <w:rsid w:val="0041189F"/>
    <w:rPr>
      <w:rFonts w:eastAsia="MS Mincho"/>
      <w:b/>
      <w:bCs/>
      <w:lang w:val="es-ES_tradnl" w:eastAsia="en-US"/>
    </w:rPr>
  </w:style>
  <w:style w:type="paragraph" w:styleId="Textonotaalfinal">
    <w:name w:val="endnote text"/>
    <w:basedOn w:val="Normal"/>
    <w:link w:val="TextonotaalfinalCar"/>
    <w:uiPriority w:val="99"/>
    <w:semiHidden/>
    <w:unhideWhenUsed/>
    <w:rsid w:val="00132738"/>
    <w:rPr>
      <w:sz w:val="20"/>
      <w:szCs w:val="20"/>
    </w:rPr>
  </w:style>
  <w:style w:type="character" w:customStyle="1" w:styleId="TextonotaalfinalCar">
    <w:name w:val="Texto nota al final Car"/>
    <w:link w:val="Textonotaalfinal"/>
    <w:uiPriority w:val="99"/>
    <w:semiHidden/>
    <w:rsid w:val="00132738"/>
    <w:rPr>
      <w:rFonts w:eastAsia="MS Mincho"/>
      <w:lang w:val="es-ES_tradnl" w:eastAsia="en-US"/>
    </w:rPr>
  </w:style>
  <w:style w:type="character" w:styleId="Refdenotaalfinal">
    <w:name w:val="endnote reference"/>
    <w:uiPriority w:val="99"/>
    <w:semiHidden/>
    <w:unhideWhenUsed/>
    <w:rsid w:val="00132738"/>
    <w:rPr>
      <w:vertAlign w:val="superscript"/>
    </w:rPr>
  </w:style>
  <w:style w:type="character" w:styleId="Hipervnculo">
    <w:name w:val="Hyperlink"/>
    <w:uiPriority w:val="99"/>
    <w:unhideWhenUsed/>
    <w:rsid w:val="0071109F"/>
    <w:rPr>
      <w:color w:val="0000FF"/>
      <w:u w:val="single"/>
    </w:rPr>
  </w:style>
  <w:style w:type="character" w:customStyle="1" w:styleId="EncabezadoCar">
    <w:name w:val="Encabezado Car"/>
    <w:link w:val="Encabezado"/>
    <w:uiPriority w:val="99"/>
    <w:rsid w:val="00ED0334"/>
    <w:rPr>
      <w:rFonts w:eastAsia="MS Mincho"/>
      <w:sz w:val="24"/>
      <w:szCs w:val="24"/>
      <w:lang w:val="es-ES_tradnl"/>
    </w:rPr>
  </w:style>
  <w:style w:type="character" w:customStyle="1" w:styleId="PiedepginaCar">
    <w:name w:val="Pie de página Car"/>
    <w:link w:val="Piedepgina"/>
    <w:uiPriority w:val="99"/>
    <w:rsid w:val="00ED0334"/>
    <w:rPr>
      <w:rFonts w:eastAsia="MS Mincho"/>
      <w:sz w:val="24"/>
      <w:szCs w:val="24"/>
      <w:lang w:val="es-ES_tradnl"/>
    </w:rPr>
  </w:style>
  <w:style w:type="paragraph" w:customStyle="1" w:styleId="Prrafodelista1">
    <w:name w:val="Párrafo de lista1"/>
    <w:basedOn w:val="Normal"/>
    <w:uiPriority w:val="34"/>
    <w:qFormat/>
    <w:rsid w:val="00B7123B"/>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E504E"/>
    <w:pPr>
      <w:jc w:val="both"/>
    </w:pPr>
    <w:rPr>
      <w:rFonts w:ascii="Verdana" w:eastAsia="Times New Roman" w:hAnsi="Verdana"/>
      <w:sz w:val="16"/>
      <w:szCs w:val="20"/>
      <w:vertAlign w:val="superscript"/>
      <w:lang w:val="es-CR" w:eastAsia="es-CR"/>
    </w:rPr>
  </w:style>
  <w:style w:type="character" w:customStyle="1" w:styleId="FootnoteAnchor">
    <w:name w:val="Footnote Anchor"/>
    <w:rsid w:val="00982DCE"/>
    <w:rPr>
      <w:vertAlign w:val="superscript"/>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link w:val="Textonotapie"/>
    <w:qFormat/>
    <w:rsid w:val="004E6B04"/>
    <w:rPr>
      <w:rFonts w:eastAsia="MS Mincho"/>
      <w:lang w:val="es-ES_tradnl" w:eastAsia="en-US"/>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xt Car,C Car,Ca Car"/>
    <w:qFormat/>
    <w:locked/>
    <w:rsid w:val="00262E15"/>
  </w:style>
  <w:style w:type="character" w:customStyle="1" w:styleId="PrrafodelistaCar">
    <w:name w:val="Párrafo de lista Car"/>
    <w:aliases w:val="Footnote Car,Párrafo de lista1 Car,Colorful List - Accent 11 Car,List Paragraph1 Car,List Paragraph2 Car,Lista vistosa - Énfasis 11 Car,List Paragraph11 Car,Cuadrícula media 1 - Énfasis 2 Car,Subtle Emphasis1 Car,Footnote1 Car"/>
    <w:uiPriority w:val="34"/>
    <w:locked/>
    <w:rsid w:val="00262E15"/>
  </w:style>
  <w:style w:type="character" w:customStyle="1" w:styleId="Listavistosa-nfasis1Car">
    <w:name w:val="Lista vistosa - Énfasis 1 Car"/>
    <w:aliases w:val="Cuadrícula clara - Énfasis 31 Car"/>
    <w:link w:val="Listavistosa-nfasis11"/>
    <w:locked/>
    <w:rsid w:val="00162240"/>
    <w:rPr>
      <w:rFonts w:eastAsia="MS Mincho"/>
      <w:sz w:val="24"/>
      <w:szCs w:val="24"/>
      <w:lang w:val="es-ES_tradnl"/>
    </w:rPr>
  </w:style>
  <w:style w:type="character" w:styleId="Hipervnculovisitado">
    <w:name w:val="FollowedHyperlink"/>
    <w:uiPriority w:val="99"/>
    <w:semiHidden/>
    <w:unhideWhenUsed/>
    <w:rsid w:val="000B6A79"/>
    <w:rPr>
      <w:color w:val="954F72"/>
      <w:u w:val="single"/>
    </w:rPr>
  </w:style>
  <w:style w:type="character" w:styleId="Mencinsinresolver">
    <w:name w:val="Unresolved Mention"/>
    <w:uiPriority w:val="99"/>
    <w:semiHidden/>
    <w:unhideWhenUsed/>
    <w:rsid w:val="00D300B1"/>
    <w:rPr>
      <w:color w:val="605E5C"/>
      <w:shd w:val="clear" w:color="auto" w:fill="E1DFDD"/>
    </w:rPr>
  </w:style>
  <w:style w:type="character" w:customStyle="1" w:styleId="highlight">
    <w:name w:val="highlight"/>
    <w:rsid w:val="00B12C55"/>
  </w:style>
  <w:style w:type="paragraph" w:styleId="Prrafodelista">
    <w:name w:val="List Paragraph"/>
    <w:aliases w:val="List Paragraph1,List Paragraph2,Lista vistosa - Énfasis 11,List Paragraph11,Subtle Emphasis1,Footnote1"/>
    <w:basedOn w:val="Normal"/>
    <w:uiPriority w:val="34"/>
    <w:qFormat/>
    <w:rsid w:val="0082272D"/>
    <w:pPr>
      <w:ind w:left="708"/>
    </w:pPr>
  </w:style>
  <w:style w:type="character" w:styleId="Nmerodelnea">
    <w:name w:val="line number"/>
    <w:basedOn w:val="Fuentedeprrafopredeter"/>
    <w:uiPriority w:val="99"/>
    <w:semiHidden/>
    <w:unhideWhenUsed/>
    <w:rsid w:val="00006530"/>
  </w:style>
  <w:style w:type="paragraph" w:customStyle="1" w:styleId="BlockText1">
    <w:name w:val="Block Text1"/>
    <w:rsid w:val="003A7955"/>
    <w:pPr>
      <w:ind w:left="720" w:right="720"/>
      <w:jc w:val="both"/>
    </w:pPr>
    <w:rPr>
      <w:rFonts w:ascii="Arial" w:eastAsia="ヒラギノ角ゴ Pro W3" w:hAnsi="Arial"/>
      <w:color w:val="000000"/>
      <w:spacing w:val="-2"/>
      <w:sz w:val="18"/>
      <w:lang w:val="es-ES_tradnl" w:eastAsia="en-US"/>
    </w:rPr>
  </w:style>
  <w:style w:type="paragraph" w:styleId="Sinespaciado">
    <w:name w:val="No Spacing"/>
    <w:uiPriority w:val="1"/>
    <w:qFormat/>
    <w:rsid w:val="003A7955"/>
    <w:rPr>
      <w:rFonts w:ascii="Calibri" w:eastAsia="Calibri" w:hAnsi="Calibri"/>
      <w:sz w:val="22"/>
      <w:szCs w:val="22"/>
      <w:lang w:val="en-US" w:eastAsia="en-US"/>
    </w:rPr>
  </w:style>
  <w:style w:type="paragraph" w:customStyle="1" w:styleId="Textoindependiente21">
    <w:name w:val="Texto independiente 21"/>
    <w:basedOn w:val="Normal"/>
    <w:rsid w:val="0008668B"/>
    <w:pPr>
      <w:spacing w:line="360" w:lineRule="atLeast"/>
      <w:ind w:left="720"/>
      <w:jc w:val="both"/>
    </w:pPr>
    <w:rPr>
      <w:rFonts w:ascii="Verdana" w:eastAsia="Times New Roman" w:hAnsi="Verdana"/>
      <w:sz w:val="20"/>
      <w:szCs w:val="20"/>
      <w:u w:val="single"/>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3340">
      <w:bodyDiv w:val="1"/>
      <w:marLeft w:val="0"/>
      <w:marRight w:val="0"/>
      <w:marTop w:val="0"/>
      <w:marBottom w:val="0"/>
      <w:divBdr>
        <w:top w:val="none" w:sz="0" w:space="0" w:color="auto"/>
        <w:left w:val="none" w:sz="0" w:space="0" w:color="auto"/>
        <w:bottom w:val="none" w:sz="0" w:space="0" w:color="auto"/>
        <w:right w:val="none" w:sz="0" w:space="0" w:color="auto"/>
      </w:divBdr>
    </w:div>
    <w:div w:id="100036826">
      <w:bodyDiv w:val="1"/>
      <w:marLeft w:val="0"/>
      <w:marRight w:val="0"/>
      <w:marTop w:val="0"/>
      <w:marBottom w:val="0"/>
      <w:divBdr>
        <w:top w:val="none" w:sz="0" w:space="0" w:color="auto"/>
        <w:left w:val="none" w:sz="0" w:space="0" w:color="auto"/>
        <w:bottom w:val="none" w:sz="0" w:space="0" w:color="auto"/>
        <w:right w:val="none" w:sz="0" w:space="0" w:color="auto"/>
      </w:divBdr>
    </w:div>
    <w:div w:id="181551093">
      <w:bodyDiv w:val="1"/>
      <w:marLeft w:val="0"/>
      <w:marRight w:val="0"/>
      <w:marTop w:val="0"/>
      <w:marBottom w:val="0"/>
      <w:divBdr>
        <w:top w:val="none" w:sz="0" w:space="0" w:color="auto"/>
        <w:left w:val="none" w:sz="0" w:space="0" w:color="auto"/>
        <w:bottom w:val="none" w:sz="0" w:space="0" w:color="auto"/>
        <w:right w:val="none" w:sz="0" w:space="0" w:color="auto"/>
      </w:divBdr>
    </w:div>
    <w:div w:id="260914342">
      <w:bodyDiv w:val="1"/>
      <w:marLeft w:val="0"/>
      <w:marRight w:val="0"/>
      <w:marTop w:val="0"/>
      <w:marBottom w:val="0"/>
      <w:divBdr>
        <w:top w:val="none" w:sz="0" w:space="0" w:color="auto"/>
        <w:left w:val="none" w:sz="0" w:space="0" w:color="auto"/>
        <w:bottom w:val="none" w:sz="0" w:space="0" w:color="auto"/>
        <w:right w:val="none" w:sz="0" w:space="0" w:color="auto"/>
      </w:divBdr>
    </w:div>
    <w:div w:id="265038855">
      <w:bodyDiv w:val="1"/>
      <w:marLeft w:val="0"/>
      <w:marRight w:val="0"/>
      <w:marTop w:val="0"/>
      <w:marBottom w:val="0"/>
      <w:divBdr>
        <w:top w:val="none" w:sz="0" w:space="0" w:color="auto"/>
        <w:left w:val="none" w:sz="0" w:space="0" w:color="auto"/>
        <w:bottom w:val="none" w:sz="0" w:space="0" w:color="auto"/>
        <w:right w:val="none" w:sz="0" w:space="0" w:color="auto"/>
      </w:divBdr>
    </w:div>
    <w:div w:id="317927401">
      <w:bodyDiv w:val="1"/>
      <w:marLeft w:val="0"/>
      <w:marRight w:val="0"/>
      <w:marTop w:val="0"/>
      <w:marBottom w:val="0"/>
      <w:divBdr>
        <w:top w:val="none" w:sz="0" w:space="0" w:color="auto"/>
        <w:left w:val="none" w:sz="0" w:space="0" w:color="auto"/>
        <w:bottom w:val="none" w:sz="0" w:space="0" w:color="auto"/>
        <w:right w:val="none" w:sz="0" w:space="0" w:color="auto"/>
      </w:divBdr>
    </w:div>
    <w:div w:id="697118261">
      <w:bodyDiv w:val="1"/>
      <w:marLeft w:val="0"/>
      <w:marRight w:val="0"/>
      <w:marTop w:val="0"/>
      <w:marBottom w:val="0"/>
      <w:divBdr>
        <w:top w:val="none" w:sz="0" w:space="0" w:color="auto"/>
        <w:left w:val="none" w:sz="0" w:space="0" w:color="auto"/>
        <w:bottom w:val="none" w:sz="0" w:space="0" w:color="auto"/>
        <w:right w:val="none" w:sz="0" w:space="0" w:color="auto"/>
      </w:divBdr>
    </w:div>
    <w:div w:id="706754797">
      <w:bodyDiv w:val="1"/>
      <w:marLeft w:val="0"/>
      <w:marRight w:val="0"/>
      <w:marTop w:val="0"/>
      <w:marBottom w:val="0"/>
      <w:divBdr>
        <w:top w:val="none" w:sz="0" w:space="0" w:color="auto"/>
        <w:left w:val="none" w:sz="0" w:space="0" w:color="auto"/>
        <w:bottom w:val="none" w:sz="0" w:space="0" w:color="auto"/>
        <w:right w:val="none" w:sz="0" w:space="0" w:color="auto"/>
      </w:divBdr>
    </w:div>
    <w:div w:id="839546297">
      <w:bodyDiv w:val="1"/>
      <w:marLeft w:val="0"/>
      <w:marRight w:val="0"/>
      <w:marTop w:val="0"/>
      <w:marBottom w:val="0"/>
      <w:divBdr>
        <w:top w:val="none" w:sz="0" w:space="0" w:color="auto"/>
        <w:left w:val="none" w:sz="0" w:space="0" w:color="auto"/>
        <w:bottom w:val="none" w:sz="0" w:space="0" w:color="auto"/>
        <w:right w:val="none" w:sz="0" w:space="0" w:color="auto"/>
      </w:divBdr>
    </w:div>
    <w:div w:id="1214735048">
      <w:bodyDiv w:val="1"/>
      <w:marLeft w:val="0"/>
      <w:marRight w:val="0"/>
      <w:marTop w:val="0"/>
      <w:marBottom w:val="0"/>
      <w:divBdr>
        <w:top w:val="none" w:sz="0" w:space="0" w:color="auto"/>
        <w:left w:val="none" w:sz="0" w:space="0" w:color="auto"/>
        <w:bottom w:val="none" w:sz="0" w:space="0" w:color="auto"/>
        <w:right w:val="none" w:sz="0" w:space="0" w:color="auto"/>
      </w:divBdr>
    </w:div>
    <w:div w:id="1271274689">
      <w:bodyDiv w:val="1"/>
      <w:marLeft w:val="0"/>
      <w:marRight w:val="0"/>
      <w:marTop w:val="0"/>
      <w:marBottom w:val="0"/>
      <w:divBdr>
        <w:top w:val="none" w:sz="0" w:space="0" w:color="auto"/>
        <w:left w:val="none" w:sz="0" w:space="0" w:color="auto"/>
        <w:bottom w:val="none" w:sz="0" w:space="0" w:color="auto"/>
        <w:right w:val="none" w:sz="0" w:space="0" w:color="auto"/>
      </w:divBdr>
    </w:div>
    <w:div w:id="1350331721">
      <w:bodyDiv w:val="1"/>
      <w:marLeft w:val="0"/>
      <w:marRight w:val="0"/>
      <w:marTop w:val="0"/>
      <w:marBottom w:val="0"/>
      <w:divBdr>
        <w:top w:val="none" w:sz="0" w:space="0" w:color="auto"/>
        <w:left w:val="none" w:sz="0" w:space="0" w:color="auto"/>
        <w:bottom w:val="none" w:sz="0" w:space="0" w:color="auto"/>
        <w:right w:val="none" w:sz="0" w:space="0" w:color="auto"/>
      </w:divBdr>
    </w:div>
    <w:div w:id="1477798925">
      <w:bodyDiv w:val="1"/>
      <w:marLeft w:val="0"/>
      <w:marRight w:val="0"/>
      <w:marTop w:val="0"/>
      <w:marBottom w:val="0"/>
      <w:divBdr>
        <w:top w:val="none" w:sz="0" w:space="0" w:color="auto"/>
        <w:left w:val="none" w:sz="0" w:space="0" w:color="auto"/>
        <w:bottom w:val="none" w:sz="0" w:space="0" w:color="auto"/>
        <w:right w:val="none" w:sz="0" w:space="0" w:color="auto"/>
      </w:divBdr>
    </w:div>
    <w:div w:id="1555845158">
      <w:bodyDiv w:val="1"/>
      <w:marLeft w:val="0"/>
      <w:marRight w:val="0"/>
      <w:marTop w:val="0"/>
      <w:marBottom w:val="0"/>
      <w:divBdr>
        <w:top w:val="none" w:sz="0" w:space="0" w:color="auto"/>
        <w:left w:val="none" w:sz="0" w:space="0" w:color="auto"/>
        <w:bottom w:val="none" w:sz="0" w:space="0" w:color="auto"/>
        <w:right w:val="none" w:sz="0" w:space="0" w:color="auto"/>
      </w:divBdr>
    </w:div>
    <w:div w:id="1693875862">
      <w:bodyDiv w:val="1"/>
      <w:marLeft w:val="0"/>
      <w:marRight w:val="0"/>
      <w:marTop w:val="0"/>
      <w:marBottom w:val="0"/>
      <w:divBdr>
        <w:top w:val="none" w:sz="0" w:space="0" w:color="auto"/>
        <w:left w:val="none" w:sz="0" w:space="0" w:color="auto"/>
        <w:bottom w:val="none" w:sz="0" w:space="0" w:color="auto"/>
        <w:right w:val="none" w:sz="0" w:space="0" w:color="auto"/>
      </w:divBdr>
    </w:div>
    <w:div w:id="1703357606">
      <w:bodyDiv w:val="1"/>
      <w:marLeft w:val="0"/>
      <w:marRight w:val="0"/>
      <w:marTop w:val="0"/>
      <w:marBottom w:val="0"/>
      <w:divBdr>
        <w:top w:val="none" w:sz="0" w:space="0" w:color="auto"/>
        <w:left w:val="none" w:sz="0" w:space="0" w:color="auto"/>
        <w:bottom w:val="none" w:sz="0" w:space="0" w:color="auto"/>
        <w:right w:val="none" w:sz="0" w:space="0" w:color="auto"/>
      </w:divBdr>
    </w:div>
    <w:div w:id="212546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articulos/seriec_157_esp.pdf" TargetMode="External"/><Relationship Id="rId1" Type="http://schemas.openxmlformats.org/officeDocument/2006/relationships/hyperlink" Target="http://www.corteidh.or.cr/docs/casos/articulos/seriec_144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D2BD1-C439-4529-BC06-7F53A325B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5132</Words>
  <Characters>28229</Characters>
  <Application>Microsoft Office Word</Application>
  <DocSecurity>0</DocSecurity>
  <Lines>235</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33295</CharactersWithSpaces>
  <SharedDoc>false</SharedDoc>
  <HLinks>
    <vt:vector size="12" baseType="variant">
      <vt:variant>
        <vt:i4>5570642</vt:i4>
      </vt:variant>
      <vt:variant>
        <vt:i4>3</vt:i4>
      </vt:variant>
      <vt:variant>
        <vt:i4>0</vt:i4>
      </vt:variant>
      <vt:variant>
        <vt:i4>5</vt:i4>
      </vt:variant>
      <vt:variant>
        <vt:lpwstr>http://www.corteidh.or.cr/docs/casos/articulos/seriec_157_esp.pdf</vt:lpwstr>
      </vt:variant>
      <vt:variant>
        <vt:lpwstr/>
      </vt:variant>
      <vt:variant>
        <vt:i4>5505105</vt:i4>
      </vt:variant>
      <vt:variant>
        <vt:i4>0</vt:i4>
      </vt:variant>
      <vt:variant>
        <vt:i4>0</vt:i4>
      </vt:variant>
      <vt:variant>
        <vt:i4>5</vt:i4>
      </vt:variant>
      <vt:variant>
        <vt:lpwstr>http://www.corteidh.or.cr/docs/casos/articulos/seriec_144_esp.pdf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2020-04-08T23:12:00Z</cp:lastPrinted>
  <dcterms:created xsi:type="dcterms:W3CDTF">2020-12-21T16:47:00Z</dcterms:created>
  <dcterms:modified xsi:type="dcterms:W3CDTF">2020-12-21T16:47:00Z</dcterms:modified>
</cp:coreProperties>
</file>