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2B2FC" w14:textId="77777777" w:rsidR="005D0E5E" w:rsidRPr="00327271" w:rsidRDefault="005D0E5E" w:rsidP="00523E9A">
      <w:pPr>
        <w:spacing w:after="0" w:line="240" w:lineRule="auto"/>
        <w:ind w:left="720" w:hanging="720"/>
        <w:jc w:val="center"/>
        <w:rPr>
          <w:rFonts w:ascii="Verdana" w:hAnsi="Verdana"/>
          <w:b/>
          <w:sz w:val="20"/>
          <w:szCs w:val="20"/>
          <w:lang w:val="es-CR"/>
        </w:rPr>
      </w:pPr>
    </w:p>
    <w:p w14:paraId="17F32B5F" w14:textId="77777777" w:rsidR="005D0E5E" w:rsidRPr="00327271" w:rsidRDefault="005D0E5E" w:rsidP="00523E9A">
      <w:pPr>
        <w:spacing w:after="0" w:line="240" w:lineRule="auto"/>
        <w:ind w:left="720" w:hanging="720"/>
        <w:jc w:val="center"/>
        <w:rPr>
          <w:rFonts w:ascii="Verdana" w:hAnsi="Verdana"/>
          <w:b/>
          <w:sz w:val="20"/>
          <w:szCs w:val="20"/>
          <w:lang w:val="es-CR"/>
        </w:rPr>
      </w:pPr>
    </w:p>
    <w:p w14:paraId="7203F8A7" w14:textId="77777777" w:rsidR="005D0E5E" w:rsidRPr="00327271" w:rsidRDefault="005D0E5E" w:rsidP="00523E9A">
      <w:pPr>
        <w:spacing w:after="0" w:line="240" w:lineRule="auto"/>
        <w:ind w:left="720" w:hanging="720"/>
        <w:jc w:val="center"/>
        <w:rPr>
          <w:rFonts w:ascii="Verdana" w:hAnsi="Verdana"/>
          <w:b/>
          <w:sz w:val="20"/>
          <w:szCs w:val="20"/>
          <w:lang w:val="es-CR"/>
        </w:rPr>
      </w:pPr>
    </w:p>
    <w:p w14:paraId="066A7488" w14:textId="77777777" w:rsidR="005D0E5E" w:rsidRPr="00327271" w:rsidRDefault="005D0E5E" w:rsidP="00523E9A">
      <w:pPr>
        <w:spacing w:after="0" w:line="240" w:lineRule="auto"/>
        <w:ind w:left="720" w:hanging="720"/>
        <w:jc w:val="center"/>
        <w:rPr>
          <w:rFonts w:ascii="Verdana" w:hAnsi="Verdana"/>
          <w:b/>
          <w:sz w:val="20"/>
          <w:szCs w:val="20"/>
          <w:lang w:val="es-CR"/>
        </w:rPr>
      </w:pPr>
    </w:p>
    <w:p w14:paraId="62795495" w14:textId="77777777" w:rsidR="005D0E5E" w:rsidRPr="00327271" w:rsidRDefault="005D0E5E" w:rsidP="00523E9A">
      <w:pPr>
        <w:spacing w:after="0" w:line="240" w:lineRule="auto"/>
        <w:ind w:left="720" w:hanging="720"/>
        <w:jc w:val="center"/>
        <w:rPr>
          <w:rFonts w:ascii="Verdana" w:hAnsi="Verdana"/>
          <w:b/>
          <w:sz w:val="20"/>
          <w:szCs w:val="20"/>
          <w:lang w:val="es-CR"/>
        </w:rPr>
      </w:pPr>
    </w:p>
    <w:p w14:paraId="48B7772D" w14:textId="77777777" w:rsidR="005D0E5E" w:rsidRPr="00327271" w:rsidRDefault="005D0E5E" w:rsidP="00523E9A">
      <w:pPr>
        <w:spacing w:after="0" w:line="240" w:lineRule="auto"/>
        <w:ind w:left="720" w:hanging="720"/>
        <w:jc w:val="center"/>
        <w:rPr>
          <w:rFonts w:ascii="Verdana" w:hAnsi="Verdana"/>
          <w:b/>
          <w:sz w:val="20"/>
          <w:szCs w:val="20"/>
          <w:lang w:val="es-CR"/>
        </w:rPr>
      </w:pPr>
    </w:p>
    <w:p w14:paraId="569BBE96" w14:textId="53FDBFE4" w:rsidR="00982292" w:rsidRPr="00327271" w:rsidRDefault="00C96396" w:rsidP="00523E9A">
      <w:pPr>
        <w:spacing w:after="0" w:line="240" w:lineRule="auto"/>
        <w:ind w:left="720" w:hanging="720"/>
        <w:jc w:val="center"/>
        <w:rPr>
          <w:rFonts w:ascii="Verdana" w:hAnsi="Verdana"/>
          <w:b/>
          <w:sz w:val="20"/>
          <w:szCs w:val="20"/>
          <w:lang w:val="es-CR"/>
        </w:rPr>
      </w:pPr>
      <w:r w:rsidRPr="00327271">
        <w:rPr>
          <w:rFonts w:ascii="Verdana" w:hAnsi="Verdana"/>
          <w:b/>
          <w:sz w:val="20"/>
          <w:szCs w:val="20"/>
          <w:lang w:val="es-CR"/>
        </w:rPr>
        <w:t>RESOLUCIÓN DE LA</w:t>
      </w:r>
    </w:p>
    <w:p w14:paraId="2FEB5AC8" w14:textId="77777777" w:rsidR="00C96396" w:rsidRPr="00327271" w:rsidRDefault="00C96396" w:rsidP="001C2908">
      <w:pPr>
        <w:spacing w:after="0" w:line="240" w:lineRule="auto"/>
        <w:jc w:val="center"/>
        <w:rPr>
          <w:rFonts w:ascii="Verdana" w:hAnsi="Verdana"/>
          <w:b/>
          <w:sz w:val="20"/>
          <w:szCs w:val="20"/>
          <w:lang w:val="es-CR"/>
        </w:rPr>
      </w:pPr>
      <w:r w:rsidRPr="00327271">
        <w:rPr>
          <w:rFonts w:ascii="Verdana" w:hAnsi="Verdana"/>
          <w:b/>
          <w:sz w:val="20"/>
          <w:szCs w:val="20"/>
          <w:lang w:val="es-CR"/>
        </w:rPr>
        <w:t>CORTE INTERAMERICANA DE DERECHOS HUMANOS</w:t>
      </w:r>
      <w:r w:rsidR="00CC6CC4" w:rsidRPr="00327271">
        <w:rPr>
          <w:rFonts w:ascii="Verdana" w:hAnsi="Verdana"/>
          <w:b/>
          <w:sz w:val="20"/>
          <w:szCs w:val="20"/>
          <w:lang w:val="es-CR"/>
        </w:rPr>
        <w:t>*</w:t>
      </w:r>
    </w:p>
    <w:p w14:paraId="73067FC6" w14:textId="77777777" w:rsidR="00C96396" w:rsidRPr="00327271" w:rsidRDefault="00C96396" w:rsidP="001C2908">
      <w:pPr>
        <w:tabs>
          <w:tab w:val="left" w:pos="689"/>
        </w:tabs>
        <w:spacing w:after="0" w:line="240" w:lineRule="auto"/>
        <w:jc w:val="center"/>
        <w:rPr>
          <w:rFonts w:ascii="Verdana" w:hAnsi="Verdana"/>
          <w:b/>
          <w:sz w:val="20"/>
          <w:szCs w:val="20"/>
          <w:lang w:val="es-CR"/>
        </w:rPr>
      </w:pPr>
    </w:p>
    <w:p w14:paraId="5B60B5F4" w14:textId="31B32400" w:rsidR="00C96396" w:rsidRPr="00327271" w:rsidRDefault="00C96396" w:rsidP="001C2908">
      <w:pPr>
        <w:spacing w:after="0" w:line="240" w:lineRule="auto"/>
        <w:jc w:val="center"/>
        <w:rPr>
          <w:rFonts w:ascii="Verdana" w:hAnsi="Verdana"/>
          <w:b/>
          <w:sz w:val="20"/>
          <w:szCs w:val="20"/>
          <w:lang w:val="es-CR"/>
        </w:rPr>
      </w:pPr>
      <w:r w:rsidRPr="00327271">
        <w:rPr>
          <w:rFonts w:ascii="Verdana" w:hAnsi="Verdana"/>
          <w:b/>
          <w:sz w:val="20"/>
          <w:szCs w:val="20"/>
          <w:lang w:val="es-CR"/>
        </w:rPr>
        <w:t xml:space="preserve">DE </w:t>
      </w:r>
      <w:r w:rsidR="000C5FAA" w:rsidRPr="00327271">
        <w:rPr>
          <w:rFonts w:ascii="Verdana" w:hAnsi="Verdana"/>
          <w:b/>
          <w:sz w:val="20"/>
          <w:szCs w:val="20"/>
          <w:lang w:val="es-CR"/>
        </w:rPr>
        <w:t>1</w:t>
      </w:r>
      <w:r w:rsidR="00E6121A" w:rsidRPr="00327271">
        <w:rPr>
          <w:rFonts w:ascii="Verdana" w:hAnsi="Verdana"/>
          <w:b/>
          <w:sz w:val="20"/>
          <w:szCs w:val="20"/>
          <w:lang w:val="es-CR"/>
        </w:rPr>
        <w:t>8</w:t>
      </w:r>
      <w:r w:rsidRPr="00327271">
        <w:rPr>
          <w:rFonts w:ascii="Verdana" w:hAnsi="Verdana"/>
          <w:b/>
          <w:sz w:val="20"/>
          <w:szCs w:val="20"/>
          <w:lang w:val="es-CR"/>
        </w:rPr>
        <w:t xml:space="preserve"> </w:t>
      </w:r>
      <w:r w:rsidR="00AE3378" w:rsidRPr="00327271">
        <w:rPr>
          <w:rFonts w:ascii="Verdana" w:hAnsi="Verdana"/>
          <w:b/>
          <w:sz w:val="20"/>
          <w:szCs w:val="20"/>
          <w:lang w:val="es-CR"/>
        </w:rPr>
        <w:t>DE</w:t>
      </w:r>
      <w:r w:rsidRPr="00327271">
        <w:rPr>
          <w:rFonts w:ascii="Verdana" w:hAnsi="Verdana"/>
          <w:b/>
          <w:sz w:val="20"/>
          <w:szCs w:val="20"/>
          <w:lang w:val="es-CR"/>
        </w:rPr>
        <w:t xml:space="preserve"> </w:t>
      </w:r>
      <w:r w:rsidR="006048B8" w:rsidRPr="00327271">
        <w:rPr>
          <w:rFonts w:ascii="Verdana" w:hAnsi="Verdana"/>
          <w:b/>
          <w:sz w:val="20"/>
          <w:szCs w:val="20"/>
          <w:lang w:val="es-CR"/>
        </w:rPr>
        <w:t>NOVIEMBRE</w:t>
      </w:r>
      <w:r w:rsidRPr="00327271">
        <w:rPr>
          <w:rFonts w:ascii="Verdana" w:hAnsi="Verdana"/>
          <w:b/>
          <w:sz w:val="20"/>
          <w:szCs w:val="20"/>
          <w:lang w:val="es-CR"/>
        </w:rPr>
        <w:t xml:space="preserve"> </w:t>
      </w:r>
      <w:r w:rsidR="00AE3378" w:rsidRPr="00327271">
        <w:rPr>
          <w:rFonts w:ascii="Verdana" w:hAnsi="Verdana"/>
          <w:b/>
          <w:sz w:val="20"/>
          <w:szCs w:val="20"/>
          <w:lang w:val="es-CR"/>
        </w:rPr>
        <w:t>DE</w:t>
      </w:r>
      <w:r w:rsidRPr="00327271">
        <w:rPr>
          <w:rFonts w:ascii="Verdana" w:hAnsi="Verdana"/>
          <w:b/>
          <w:sz w:val="20"/>
          <w:szCs w:val="20"/>
          <w:lang w:val="es-CR"/>
        </w:rPr>
        <w:t xml:space="preserve"> </w:t>
      </w:r>
      <w:r w:rsidR="001A00C6" w:rsidRPr="00327271">
        <w:rPr>
          <w:rFonts w:ascii="Verdana" w:hAnsi="Verdana"/>
          <w:b/>
          <w:sz w:val="20"/>
          <w:szCs w:val="20"/>
          <w:lang w:val="es-CR"/>
        </w:rPr>
        <w:t>2020</w:t>
      </w:r>
    </w:p>
    <w:p w14:paraId="2831488E" w14:textId="77777777" w:rsidR="00C96396" w:rsidRPr="00327271" w:rsidRDefault="00C96396" w:rsidP="001C2908">
      <w:pPr>
        <w:spacing w:after="0" w:line="240" w:lineRule="auto"/>
        <w:jc w:val="center"/>
        <w:rPr>
          <w:rFonts w:ascii="Verdana" w:hAnsi="Verdana"/>
          <w:b/>
          <w:sz w:val="20"/>
          <w:szCs w:val="20"/>
          <w:lang w:val="es-CR"/>
        </w:rPr>
      </w:pPr>
    </w:p>
    <w:p w14:paraId="05B92D2E" w14:textId="62199DB5" w:rsidR="00C96396" w:rsidRPr="00327271" w:rsidRDefault="006048B8" w:rsidP="001C2908">
      <w:pPr>
        <w:spacing w:after="0" w:line="240" w:lineRule="auto"/>
        <w:jc w:val="center"/>
        <w:rPr>
          <w:rFonts w:ascii="Verdana" w:hAnsi="Verdana"/>
          <w:b/>
          <w:i/>
          <w:sz w:val="20"/>
          <w:szCs w:val="20"/>
          <w:lang w:val="es-CR"/>
        </w:rPr>
      </w:pPr>
      <w:r w:rsidRPr="00327271">
        <w:rPr>
          <w:rFonts w:ascii="Verdana" w:hAnsi="Verdana"/>
          <w:b/>
          <w:i/>
          <w:sz w:val="20"/>
          <w:szCs w:val="20"/>
          <w:lang w:val="es-CR"/>
        </w:rPr>
        <w:t>CASO TRABAJADORES CESADOS DE PETROPERÚ Y OTROS VS. PERÚ</w:t>
      </w:r>
    </w:p>
    <w:p w14:paraId="2C06FD07" w14:textId="77777777" w:rsidR="00C96396" w:rsidRPr="00327271" w:rsidRDefault="00C96396" w:rsidP="001C2908">
      <w:pPr>
        <w:spacing w:after="0" w:line="240" w:lineRule="auto"/>
        <w:jc w:val="center"/>
        <w:rPr>
          <w:rFonts w:ascii="Verdana" w:hAnsi="Verdana"/>
          <w:b/>
          <w:sz w:val="20"/>
          <w:szCs w:val="20"/>
          <w:lang w:val="es-CR"/>
        </w:rPr>
      </w:pPr>
    </w:p>
    <w:p w14:paraId="2325BBAE" w14:textId="77777777" w:rsidR="00C96396" w:rsidRPr="00327271" w:rsidRDefault="00C96396" w:rsidP="001C2908">
      <w:pPr>
        <w:spacing w:after="0" w:line="240" w:lineRule="auto"/>
        <w:jc w:val="center"/>
        <w:rPr>
          <w:rFonts w:ascii="Verdana" w:hAnsi="Verdana"/>
          <w:b/>
          <w:sz w:val="20"/>
          <w:szCs w:val="20"/>
          <w:lang w:val="es-CR"/>
        </w:rPr>
      </w:pPr>
      <w:r w:rsidRPr="00327271">
        <w:rPr>
          <w:rFonts w:ascii="Verdana" w:hAnsi="Verdana"/>
          <w:b/>
          <w:sz w:val="20"/>
          <w:szCs w:val="20"/>
          <w:lang w:val="es-CR"/>
        </w:rPr>
        <w:t>SUPERVISIÓN DE CUMPLIMIENTO DE SENTENCIA</w:t>
      </w:r>
    </w:p>
    <w:p w14:paraId="6FF4A057" w14:textId="44EDE50C" w:rsidR="005B61D8" w:rsidRPr="00327271" w:rsidRDefault="005B61D8" w:rsidP="006B7F74">
      <w:pPr>
        <w:spacing w:before="120" w:after="120" w:line="240" w:lineRule="auto"/>
        <w:rPr>
          <w:rFonts w:ascii="Verdana" w:hAnsi="Verdana"/>
          <w:b/>
          <w:sz w:val="20"/>
          <w:szCs w:val="20"/>
          <w:lang w:val="es-CR"/>
        </w:rPr>
      </w:pPr>
    </w:p>
    <w:p w14:paraId="3266F193" w14:textId="77777777" w:rsidR="00C96396" w:rsidRPr="00327271" w:rsidRDefault="00C96396" w:rsidP="006B7F74">
      <w:pPr>
        <w:spacing w:before="120" w:after="120" w:line="240" w:lineRule="auto"/>
        <w:rPr>
          <w:rFonts w:ascii="Verdana" w:hAnsi="Verdana"/>
          <w:b/>
          <w:sz w:val="20"/>
          <w:szCs w:val="20"/>
          <w:lang w:val="es-CR"/>
        </w:rPr>
      </w:pPr>
      <w:r w:rsidRPr="00327271">
        <w:rPr>
          <w:rFonts w:ascii="Verdana" w:hAnsi="Verdana"/>
          <w:b/>
          <w:sz w:val="20"/>
          <w:szCs w:val="20"/>
          <w:lang w:val="es-CR"/>
        </w:rPr>
        <w:t>VISTO:</w:t>
      </w:r>
    </w:p>
    <w:p w14:paraId="358F14EA" w14:textId="0A04D5AE" w:rsidR="00911E3A" w:rsidRPr="00327271" w:rsidRDefault="00CC424C" w:rsidP="008A20D5">
      <w:pPr>
        <w:pStyle w:val="Prrafodelista"/>
        <w:numPr>
          <w:ilvl w:val="0"/>
          <w:numId w:val="1"/>
        </w:numPr>
        <w:spacing w:before="120" w:after="120" w:line="240" w:lineRule="auto"/>
        <w:ind w:left="0" w:firstLine="0"/>
        <w:contextualSpacing w:val="0"/>
        <w:jc w:val="both"/>
        <w:rPr>
          <w:rFonts w:ascii="Verdana" w:hAnsi="Verdana"/>
          <w:sz w:val="20"/>
          <w:szCs w:val="20"/>
          <w:lang w:val="es-CR"/>
        </w:rPr>
      </w:pPr>
      <w:r w:rsidRPr="00327271">
        <w:rPr>
          <w:rFonts w:ascii="Verdana" w:hAnsi="Verdana"/>
          <w:sz w:val="20"/>
          <w:szCs w:val="20"/>
          <w:lang w:val="es-CR"/>
        </w:rPr>
        <w:t>La Sentencia de excepciones preliminares, fondo, reparaciones y costas dictada por la Corte Interamericana de Derechos Humanos (en adelante “la Corte Interamericana”</w:t>
      </w:r>
      <w:r w:rsidR="006952AC" w:rsidRPr="00327271">
        <w:rPr>
          <w:rFonts w:ascii="Verdana" w:hAnsi="Verdana"/>
          <w:sz w:val="20"/>
          <w:szCs w:val="20"/>
          <w:lang w:val="es-CR"/>
        </w:rPr>
        <w:t>, “la Corte”</w:t>
      </w:r>
      <w:r w:rsidRPr="00327271">
        <w:rPr>
          <w:rFonts w:ascii="Verdana" w:hAnsi="Verdana"/>
          <w:sz w:val="20"/>
          <w:szCs w:val="20"/>
          <w:lang w:val="es-CR"/>
        </w:rPr>
        <w:t xml:space="preserve"> o “el Tribunal”) el 23 de noviembre de 2017</w:t>
      </w:r>
      <w:r w:rsidRPr="00327271">
        <w:rPr>
          <w:rStyle w:val="Refdenotaalpie"/>
          <w:rFonts w:ascii="Verdana" w:hAnsi="Verdana"/>
          <w:sz w:val="20"/>
          <w:szCs w:val="20"/>
          <w:lang w:val="es-CR"/>
        </w:rPr>
        <w:footnoteReference w:id="1"/>
      </w:r>
      <w:r w:rsidRPr="00327271">
        <w:rPr>
          <w:rFonts w:ascii="Verdana" w:hAnsi="Verdana"/>
          <w:sz w:val="20"/>
          <w:szCs w:val="20"/>
          <w:lang w:val="es-CR"/>
        </w:rPr>
        <w:t>. En dicha Sentencia, la Corte declaró la responsabilidad internacional del Estado del Perú (en adelante “el Estado” o “</w:t>
      </w:r>
      <w:r w:rsidR="00873F6D" w:rsidRPr="00327271">
        <w:rPr>
          <w:rFonts w:ascii="Verdana" w:hAnsi="Verdana"/>
          <w:sz w:val="20"/>
          <w:szCs w:val="20"/>
          <w:lang w:val="es-CR"/>
        </w:rPr>
        <w:t xml:space="preserve">el </w:t>
      </w:r>
      <w:r w:rsidRPr="00327271">
        <w:rPr>
          <w:rFonts w:ascii="Verdana" w:hAnsi="Verdana"/>
          <w:sz w:val="20"/>
          <w:szCs w:val="20"/>
          <w:lang w:val="es-CR"/>
        </w:rPr>
        <w:t xml:space="preserve">Perú”) por la violación a los derechos a las garantías judiciales y la protección judicial, así como el derecho al trabajo, en perjuicio de 85 trabajadores de la </w:t>
      </w:r>
      <w:r w:rsidR="00DF1E1B" w:rsidRPr="00327271">
        <w:rPr>
          <w:rFonts w:ascii="Verdana" w:hAnsi="Verdana"/>
          <w:sz w:val="20"/>
          <w:szCs w:val="20"/>
          <w:lang w:val="es-CR"/>
        </w:rPr>
        <w:t>E</w:t>
      </w:r>
      <w:r w:rsidRPr="00327271">
        <w:rPr>
          <w:rFonts w:ascii="Verdana" w:hAnsi="Verdana"/>
          <w:sz w:val="20"/>
          <w:szCs w:val="20"/>
          <w:lang w:val="es-CR"/>
        </w:rPr>
        <w:t>mpresa Petróleos del Perú (en adelante “Petroperú”), 25 trabajadores de la Empresa Nacional de Puertos (en adelante “</w:t>
      </w:r>
      <w:proofErr w:type="spellStart"/>
      <w:r w:rsidRPr="00327271">
        <w:rPr>
          <w:rFonts w:ascii="Verdana" w:hAnsi="Verdana"/>
          <w:sz w:val="20"/>
          <w:szCs w:val="20"/>
          <w:lang w:val="es-CR"/>
        </w:rPr>
        <w:t>Enapu</w:t>
      </w:r>
      <w:proofErr w:type="spellEnd"/>
      <w:r w:rsidRPr="00327271">
        <w:rPr>
          <w:rFonts w:ascii="Verdana" w:hAnsi="Verdana"/>
          <w:sz w:val="20"/>
          <w:szCs w:val="20"/>
          <w:lang w:val="es-CR"/>
        </w:rPr>
        <w:t>”), 39 trabajadores del Ministerio de Educación (en adelante “Minedu”) y 15 trabajadores del Ministerio de Economía y Finanzas (en adelante “MEF”), con motivo de la falta de respuesta judicial adecuada y efectiva ante sus ceses colectivos ocurridos en la década de los noventa con base en el Decreto Ley No. 26120 de 30 de diciembre de 1992, en el marco de diversos procesos de racionalización y evaluación de personal llevados a cabo por las entidades públicas en las que laboraban. El Tribunal estableció que su Sentencia constituía por sí misma una forma de reparación y ordenó al Estado la adopción de medidas adicionales de reparación</w:t>
      </w:r>
      <w:r w:rsidR="002B66F3" w:rsidRPr="00327271">
        <w:rPr>
          <w:rFonts w:ascii="Verdana" w:hAnsi="Verdana"/>
          <w:sz w:val="20"/>
          <w:szCs w:val="20"/>
          <w:lang w:val="es-CR"/>
        </w:rPr>
        <w:t xml:space="preserve"> (</w:t>
      </w:r>
      <w:r w:rsidR="002B66F3" w:rsidRPr="00327271">
        <w:rPr>
          <w:rFonts w:ascii="Verdana" w:hAnsi="Verdana"/>
          <w:i/>
          <w:sz w:val="20"/>
          <w:szCs w:val="20"/>
          <w:lang w:val="es-CR"/>
        </w:rPr>
        <w:t xml:space="preserve">infra </w:t>
      </w:r>
      <w:r w:rsidR="002B66F3" w:rsidRPr="00327271">
        <w:rPr>
          <w:rFonts w:ascii="Verdana" w:hAnsi="Verdana"/>
          <w:sz w:val="20"/>
          <w:szCs w:val="20"/>
          <w:lang w:val="es-CR"/>
        </w:rPr>
        <w:t>Considerando 1)</w:t>
      </w:r>
      <w:r w:rsidR="008A20D5" w:rsidRPr="00327271">
        <w:rPr>
          <w:rFonts w:ascii="Verdana" w:hAnsi="Verdana"/>
          <w:sz w:val="20"/>
          <w:szCs w:val="20"/>
          <w:lang w:val="es-CR"/>
        </w:rPr>
        <w:t>, así como el reintegro al Fondo de Asistencia Legal de Víctimas de la Corte Interamericana</w:t>
      </w:r>
      <w:r w:rsidRPr="00327271">
        <w:rPr>
          <w:rFonts w:ascii="Verdana" w:hAnsi="Verdana"/>
          <w:sz w:val="20"/>
          <w:szCs w:val="20"/>
          <w:lang w:val="es-CR"/>
        </w:rPr>
        <w:t>.</w:t>
      </w:r>
    </w:p>
    <w:p w14:paraId="00D6D38F" w14:textId="4125A22D" w:rsidR="00911E3A" w:rsidRPr="00327271" w:rsidRDefault="008B6F4F" w:rsidP="00911E3A">
      <w:pPr>
        <w:pStyle w:val="Prrafodelista"/>
        <w:numPr>
          <w:ilvl w:val="0"/>
          <w:numId w:val="1"/>
        </w:numPr>
        <w:spacing w:before="120" w:after="120" w:line="240" w:lineRule="auto"/>
        <w:ind w:left="0" w:firstLine="0"/>
        <w:contextualSpacing w:val="0"/>
        <w:jc w:val="both"/>
        <w:rPr>
          <w:rFonts w:ascii="Verdana" w:hAnsi="Verdana"/>
          <w:sz w:val="20"/>
          <w:szCs w:val="20"/>
          <w:lang w:val="es-CR"/>
        </w:rPr>
      </w:pPr>
      <w:r w:rsidRPr="00327271">
        <w:rPr>
          <w:rFonts w:ascii="Verdana" w:hAnsi="Verdana"/>
          <w:sz w:val="20"/>
          <w:szCs w:val="20"/>
          <w:lang w:val="es-CR"/>
        </w:rPr>
        <w:t xml:space="preserve">La </w:t>
      </w:r>
      <w:r w:rsidR="000C0512" w:rsidRPr="00327271">
        <w:rPr>
          <w:rFonts w:ascii="Verdana" w:hAnsi="Verdana"/>
          <w:sz w:val="20"/>
          <w:szCs w:val="20"/>
          <w:lang w:val="es-CR"/>
        </w:rPr>
        <w:t>Sentencia de i</w:t>
      </w:r>
      <w:r w:rsidRPr="00327271">
        <w:rPr>
          <w:rFonts w:ascii="Verdana" w:hAnsi="Verdana"/>
          <w:sz w:val="20"/>
          <w:szCs w:val="20"/>
          <w:lang w:val="es-CR"/>
        </w:rPr>
        <w:t xml:space="preserve">nterpretación emitida por la Corte el </w:t>
      </w:r>
      <w:r w:rsidR="00911E3A" w:rsidRPr="00327271">
        <w:rPr>
          <w:rFonts w:ascii="Verdana" w:hAnsi="Verdana"/>
          <w:sz w:val="20"/>
          <w:szCs w:val="20"/>
          <w:lang w:val="es-CR"/>
        </w:rPr>
        <w:t>22 de agosto de 2018</w:t>
      </w:r>
      <w:r w:rsidR="00D651C4" w:rsidRPr="00327271">
        <w:rPr>
          <w:rStyle w:val="Refdenotaalpie"/>
          <w:rFonts w:ascii="Verdana" w:hAnsi="Verdana"/>
          <w:sz w:val="20"/>
          <w:szCs w:val="20"/>
          <w:lang w:val="es-CR"/>
        </w:rPr>
        <w:footnoteReference w:id="2"/>
      </w:r>
      <w:r w:rsidR="0049738D" w:rsidRPr="00327271">
        <w:rPr>
          <w:rFonts w:ascii="Verdana" w:hAnsi="Verdana"/>
          <w:sz w:val="20"/>
          <w:szCs w:val="20"/>
          <w:lang w:val="es-CR"/>
        </w:rPr>
        <w:t>, la cual se refiere, entre otros puntos, a las medidas de reparación ordenadas en los párrafos 218 (indemnización compensatoria por concepto del daño material relativo a los aportes pensionales que no ingresaron al patrimonio de las víctimas como consecuencia de sus ceses) y 228 (indemnización compensatoria por concepto de daño inmaterial)</w:t>
      </w:r>
      <w:r w:rsidR="00045D66" w:rsidRPr="00327271">
        <w:rPr>
          <w:rFonts w:ascii="Verdana" w:hAnsi="Verdana"/>
          <w:sz w:val="20"/>
          <w:szCs w:val="20"/>
          <w:lang w:val="es-CR"/>
        </w:rPr>
        <w:t xml:space="preserve"> de la Sentencia</w:t>
      </w:r>
      <w:r w:rsidR="007E36E6" w:rsidRPr="00327271">
        <w:rPr>
          <w:rFonts w:ascii="Verdana" w:hAnsi="Verdana"/>
          <w:sz w:val="20"/>
          <w:szCs w:val="20"/>
          <w:lang w:val="es-CR"/>
        </w:rPr>
        <w:t>.</w:t>
      </w:r>
    </w:p>
    <w:p w14:paraId="255D58B3" w14:textId="2608EDFB" w:rsidR="00847C69" w:rsidRPr="00327271" w:rsidRDefault="00911E3A" w:rsidP="00847C69">
      <w:pPr>
        <w:pStyle w:val="Prrafodelista"/>
        <w:numPr>
          <w:ilvl w:val="0"/>
          <w:numId w:val="1"/>
        </w:numPr>
        <w:spacing w:before="240" w:after="0" w:line="240" w:lineRule="auto"/>
        <w:ind w:left="0" w:firstLine="0"/>
        <w:contextualSpacing w:val="0"/>
        <w:jc w:val="both"/>
        <w:rPr>
          <w:rFonts w:ascii="Verdana" w:hAnsi="Verdana"/>
          <w:sz w:val="20"/>
          <w:szCs w:val="20"/>
          <w:lang w:val="es-CR"/>
        </w:rPr>
      </w:pPr>
      <w:r w:rsidRPr="00327271">
        <w:rPr>
          <w:rFonts w:ascii="Verdana" w:hAnsi="Verdana"/>
          <w:sz w:val="20"/>
          <w:szCs w:val="20"/>
          <w:lang w:val="es-MX"/>
        </w:rPr>
        <w:lastRenderedPageBreak/>
        <w:t xml:space="preserve">La Resolución emitida por la Corte el </w:t>
      </w:r>
      <w:r w:rsidR="007A7502" w:rsidRPr="00327271">
        <w:rPr>
          <w:rFonts w:ascii="Verdana" w:hAnsi="Verdana"/>
          <w:sz w:val="20"/>
          <w:szCs w:val="20"/>
          <w:lang w:val="es-CR"/>
        </w:rPr>
        <w:t>26 de septiembre de 2018</w:t>
      </w:r>
      <w:r w:rsidRPr="00327271">
        <w:rPr>
          <w:rFonts w:ascii="Verdana" w:hAnsi="Verdana"/>
          <w:sz w:val="20"/>
          <w:szCs w:val="20"/>
          <w:lang w:val="es-MX"/>
        </w:rPr>
        <w:t>, sobre el cumplimiento de la publicación y difusión de la Sentencia</w:t>
      </w:r>
      <w:r w:rsidRPr="00327271">
        <w:rPr>
          <w:rStyle w:val="Refdenotaalpie"/>
          <w:rFonts w:ascii="Verdana" w:hAnsi="Verdana"/>
          <w:sz w:val="20"/>
          <w:szCs w:val="20"/>
          <w:lang w:val="es-MX"/>
        </w:rPr>
        <w:footnoteReference w:id="3"/>
      </w:r>
      <w:bookmarkStart w:id="0" w:name="_Ref25755655"/>
      <w:r w:rsidR="00BD548E" w:rsidRPr="00327271">
        <w:rPr>
          <w:rFonts w:ascii="Verdana" w:hAnsi="Verdana"/>
          <w:sz w:val="20"/>
          <w:szCs w:val="20"/>
          <w:lang w:val="es-MX"/>
        </w:rPr>
        <w:t>, y la</w:t>
      </w:r>
      <w:r w:rsidR="00496B31" w:rsidRPr="00327271">
        <w:rPr>
          <w:rFonts w:ascii="Verdana" w:hAnsi="Verdana"/>
          <w:sz w:val="20"/>
          <w:szCs w:val="20"/>
          <w:lang w:val="es-MX"/>
        </w:rPr>
        <w:t xml:space="preserve"> Resolución emitida por la Corte el </w:t>
      </w:r>
      <w:r w:rsidR="00496B31" w:rsidRPr="00327271">
        <w:rPr>
          <w:rFonts w:ascii="Verdana" w:hAnsi="Verdana"/>
          <w:sz w:val="20"/>
          <w:szCs w:val="20"/>
          <w:lang w:val="es-CR"/>
        </w:rPr>
        <w:t>30 de enero de 2019</w:t>
      </w:r>
      <w:r w:rsidR="00496B31" w:rsidRPr="00327271">
        <w:rPr>
          <w:rFonts w:ascii="Verdana" w:hAnsi="Verdana"/>
          <w:sz w:val="20"/>
          <w:szCs w:val="20"/>
          <w:lang w:val="es-MX"/>
        </w:rPr>
        <w:t>, sobre el cumplimiento del reintegro al Fondo de Asistencia Legal de Víctimas de la Corte</w:t>
      </w:r>
      <w:r w:rsidR="00496B31" w:rsidRPr="00327271">
        <w:rPr>
          <w:rStyle w:val="Refdenotaalpie"/>
          <w:rFonts w:ascii="Verdana" w:hAnsi="Verdana"/>
          <w:sz w:val="20"/>
          <w:szCs w:val="20"/>
          <w:lang w:val="es-MX"/>
        </w:rPr>
        <w:footnoteReference w:id="4"/>
      </w:r>
      <w:r w:rsidR="00496B31" w:rsidRPr="00327271">
        <w:rPr>
          <w:rFonts w:ascii="Verdana" w:hAnsi="Verdana"/>
          <w:sz w:val="20"/>
          <w:szCs w:val="20"/>
          <w:lang w:val="es-MX"/>
        </w:rPr>
        <w:t>.</w:t>
      </w:r>
    </w:p>
    <w:p w14:paraId="1EB806E6" w14:textId="25CFB2FF" w:rsidR="00847C69" w:rsidRPr="00327271" w:rsidRDefault="00031581" w:rsidP="00847C69">
      <w:pPr>
        <w:pStyle w:val="Prrafodelista"/>
        <w:numPr>
          <w:ilvl w:val="0"/>
          <w:numId w:val="1"/>
        </w:numPr>
        <w:spacing w:before="240" w:after="0" w:line="240" w:lineRule="auto"/>
        <w:ind w:left="0" w:firstLine="0"/>
        <w:contextualSpacing w:val="0"/>
        <w:jc w:val="both"/>
        <w:rPr>
          <w:rFonts w:ascii="Verdana" w:hAnsi="Verdana"/>
          <w:sz w:val="20"/>
          <w:szCs w:val="20"/>
          <w:lang w:val="es-CR"/>
        </w:rPr>
      </w:pPr>
      <w:r w:rsidRPr="00327271">
        <w:rPr>
          <w:rFonts w:ascii="Verdana" w:hAnsi="Verdana"/>
          <w:sz w:val="20"/>
          <w:szCs w:val="20"/>
          <w:lang w:val="es-MX"/>
        </w:rPr>
        <w:t>Los</w:t>
      </w:r>
      <w:r w:rsidR="00B35639" w:rsidRPr="00327271">
        <w:rPr>
          <w:rFonts w:ascii="Verdana" w:hAnsi="Verdana"/>
          <w:sz w:val="20"/>
          <w:szCs w:val="20"/>
          <w:lang w:val="es-MX"/>
        </w:rPr>
        <w:t xml:space="preserve"> informe</w:t>
      </w:r>
      <w:r w:rsidRPr="00327271">
        <w:rPr>
          <w:rFonts w:ascii="Verdana" w:hAnsi="Verdana"/>
          <w:sz w:val="20"/>
          <w:szCs w:val="20"/>
          <w:lang w:val="es-MX"/>
        </w:rPr>
        <w:t>s</w:t>
      </w:r>
      <w:r w:rsidR="00B35639" w:rsidRPr="00327271">
        <w:rPr>
          <w:rFonts w:ascii="Verdana" w:hAnsi="Verdana"/>
          <w:sz w:val="20"/>
          <w:szCs w:val="20"/>
          <w:lang w:val="es-MX"/>
        </w:rPr>
        <w:t xml:space="preserve"> presentado</w:t>
      </w:r>
      <w:r w:rsidRPr="00327271">
        <w:rPr>
          <w:rFonts w:ascii="Verdana" w:hAnsi="Verdana"/>
          <w:sz w:val="20"/>
          <w:szCs w:val="20"/>
          <w:lang w:val="es-MX"/>
        </w:rPr>
        <w:t>s</w:t>
      </w:r>
      <w:r w:rsidR="00B35639" w:rsidRPr="00327271">
        <w:rPr>
          <w:rFonts w:ascii="Verdana" w:hAnsi="Verdana"/>
          <w:sz w:val="20"/>
          <w:szCs w:val="20"/>
          <w:lang w:val="es-MX"/>
        </w:rPr>
        <w:t xml:space="preserve"> por el Estado </w:t>
      </w:r>
      <w:bookmarkEnd w:id="0"/>
      <w:r w:rsidR="00D25112" w:rsidRPr="00327271">
        <w:rPr>
          <w:rFonts w:ascii="Verdana" w:hAnsi="Verdana"/>
          <w:sz w:val="20"/>
          <w:szCs w:val="20"/>
          <w:lang w:val="es-MX"/>
        </w:rPr>
        <w:t xml:space="preserve">el </w:t>
      </w:r>
      <w:r w:rsidR="00037A4D" w:rsidRPr="00327271">
        <w:rPr>
          <w:rFonts w:ascii="Verdana" w:hAnsi="Verdana"/>
          <w:sz w:val="20"/>
          <w:szCs w:val="20"/>
          <w:lang w:val="es-MX"/>
        </w:rPr>
        <w:t>20</w:t>
      </w:r>
      <w:r w:rsidR="00B35639" w:rsidRPr="00327271">
        <w:rPr>
          <w:rFonts w:ascii="Verdana" w:hAnsi="Verdana"/>
          <w:sz w:val="20"/>
          <w:szCs w:val="20"/>
          <w:lang w:val="es-CR"/>
        </w:rPr>
        <w:t xml:space="preserve"> </w:t>
      </w:r>
      <w:r w:rsidR="00037A4D" w:rsidRPr="00327271">
        <w:rPr>
          <w:rFonts w:ascii="Verdana" w:hAnsi="Verdana"/>
          <w:sz w:val="20"/>
          <w:szCs w:val="20"/>
          <w:lang w:val="es-CR"/>
        </w:rPr>
        <w:t>de diciembre de 2018</w:t>
      </w:r>
      <w:r w:rsidR="00BD548E" w:rsidRPr="00327271">
        <w:rPr>
          <w:rFonts w:ascii="Verdana" w:hAnsi="Verdana"/>
          <w:sz w:val="20"/>
          <w:szCs w:val="20"/>
          <w:lang w:val="es-CR"/>
        </w:rPr>
        <w:t>,</w:t>
      </w:r>
      <w:r w:rsidR="00C73156" w:rsidRPr="00327271">
        <w:rPr>
          <w:rFonts w:ascii="Verdana" w:hAnsi="Verdana"/>
          <w:sz w:val="20"/>
          <w:szCs w:val="20"/>
          <w:lang w:val="es-CR"/>
        </w:rPr>
        <w:t xml:space="preserve"> 3 de marzo </w:t>
      </w:r>
      <w:r w:rsidR="0023638B" w:rsidRPr="00327271">
        <w:rPr>
          <w:rFonts w:ascii="Verdana" w:hAnsi="Verdana"/>
          <w:sz w:val="20"/>
          <w:szCs w:val="20"/>
          <w:lang w:val="es-CR"/>
        </w:rPr>
        <w:t xml:space="preserve">y </w:t>
      </w:r>
      <w:r w:rsidR="00FD3830" w:rsidRPr="00327271">
        <w:rPr>
          <w:rFonts w:ascii="Verdana" w:hAnsi="Verdana"/>
          <w:sz w:val="20"/>
          <w:szCs w:val="20"/>
          <w:lang w:val="es-CR"/>
        </w:rPr>
        <w:t>29</w:t>
      </w:r>
      <w:r w:rsidR="0023638B" w:rsidRPr="00327271">
        <w:rPr>
          <w:rFonts w:ascii="Verdana" w:hAnsi="Verdana"/>
          <w:sz w:val="20"/>
          <w:szCs w:val="20"/>
          <w:lang w:val="es-CR"/>
        </w:rPr>
        <w:t xml:space="preserve"> de agosto </w:t>
      </w:r>
      <w:r w:rsidR="00C73156" w:rsidRPr="00327271">
        <w:rPr>
          <w:rFonts w:ascii="Verdana" w:hAnsi="Verdana"/>
          <w:sz w:val="20"/>
          <w:szCs w:val="20"/>
          <w:lang w:val="es-CR"/>
        </w:rPr>
        <w:t>de 2020</w:t>
      </w:r>
      <w:r w:rsidR="008F0D9A" w:rsidRPr="00327271">
        <w:rPr>
          <w:rFonts w:ascii="Verdana" w:hAnsi="Verdana"/>
          <w:sz w:val="20"/>
          <w:szCs w:val="20"/>
          <w:lang w:val="es-CR"/>
        </w:rPr>
        <w:t>.</w:t>
      </w:r>
    </w:p>
    <w:p w14:paraId="2305675E" w14:textId="72D3EF43" w:rsidR="00847C69" w:rsidRPr="00327271" w:rsidRDefault="00D04189" w:rsidP="00847C69">
      <w:pPr>
        <w:pStyle w:val="Prrafodelista"/>
        <w:numPr>
          <w:ilvl w:val="0"/>
          <w:numId w:val="1"/>
        </w:numPr>
        <w:spacing w:before="240" w:after="0" w:line="240" w:lineRule="auto"/>
        <w:ind w:left="0" w:firstLine="0"/>
        <w:contextualSpacing w:val="0"/>
        <w:jc w:val="both"/>
        <w:rPr>
          <w:rFonts w:ascii="Verdana" w:hAnsi="Verdana"/>
          <w:sz w:val="20"/>
          <w:szCs w:val="20"/>
          <w:lang w:val="es-CR"/>
        </w:rPr>
      </w:pPr>
      <w:r w:rsidRPr="00327271">
        <w:rPr>
          <w:rFonts w:ascii="Verdana" w:hAnsi="Verdana"/>
          <w:sz w:val="20"/>
          <w:szCs w:val="20"/>
          <w:lang w:val="es-CR"/>
        </w:rPr>
        <w:t>Los escritos de observaciones presentados por l</w:t>
      </w:r>
      <w:r w:rsidR="002B5F0E" w:rsidRPr="00327271">
        <w:rPr>
          <w:rFonts w:ascii="Verdana" w:hAnsi="Verdana"/>
          <w:sz w:val="20"/>
          <w:szCs w:val="20"/>
          <w:lang w:val="es-CR"/>
        </w:rPr>
        <w:t>os intervinientes comunes</w:t>
      </w:r>
      <w:r w:rsidR="00F42CBB" w:rsidRPr="00327271">
        <w:rPr>
          <w:rStyle w:val="Refdenotaalpie"/>
          <w:rFonts w:ascii="Verdana" w:hAnsi="Verdana"/>
          <w:sz w:val="20"/>
          <w:szCs w:val="20"/>
          <w:lang w:val="es-CR"/>
        </w:rPr>
        <w:footnoteReference w:id="5"/>
      </w:r>
      <w:r w:rsidR="002B5F0E" w:rsidRPr="00327271">
        <w:rPr>
          <w:rFonts w:ascii="Verdana" w:hAnsi="Verdana"/>
          <w:sz w:val="20"/>
          <w:szCs w:val="20"/>
          <w:lang w:val="es-CR"/>
        </w:rPr>
        <w:t xml:space="preserve"> </w:t>
      </w:r>
      <w:r w:rsidR="00045D66" w:rsidRPr="00327271">
        <w:rPr>
          <w:rFonts w:ascii="Verdana" w:hAnsi="Verdana"/>
          <w:sz w:val="20"/>
          <w:szCs w:val="20"/>
          <w:lang w:val="es-CR"/>
        </w:rPr>
        <w:t xml:space="preserve">de los </w:t>
      </w:r>
      <w:r w:rsidR="00F42CBB" w:rsidRPr="00327271">
        <w:rPr>
          <w:rFonts w:ascii="Verdana" w:hAnsi="Verdana"/>
          <w:sz w:val="20"/>
          <w:szCs w:val="20"/>
          <w:lang w:val="es-CR"/>
        </w:rPr>
        <w:t xml:space="preserve">representantes de las víctimas </w:t>
      </w:r>
      <w:r w:rsidR="002B5F0E" w:rsidRPr="00327271">
        <w:rPr>
          <w:rFonts w:ascii="Verdana" w:hAnsi="Verdana"/>
          <w:sz w:val="20"/>
          <w:szCs w:val="20"/>
          <w:lang w:val="es-CR"/>
        </w:rPr>
        <w:t xml:space="preserve">entre </w:t>
      </w:r>
      <w:r w:rsidR="00ED533F" w:rsidRPr="00327271">
        <w:rPr>
          <w:rFonts w:ascii="Verdana" w:hAnsi="Verdana"/>
          <w:sz w:val="20"/>
          <w:szCs w:val="20"/>
          <w:lang w:val="es-CR"/>
        </w:rPr>
        <w:t xml:space="preserve">enero de 2019 </w:t>
      </w:r>
      <w:r w:rsidR="002B5F0E" w:rsidRPr="00327271">
        <w:rPr>
          <w:rFonts w:ascii="Verdana" w:hAnsi="Verdana"/>
          <w:sz w:val="20"/>
          <w:szCs w:val="20"/>
          <w:lang w:val="es-CR"/>
        </w:rPr>
        <w:t xml:space="preserve">y </w:t>
      </w:r>
      <w:r w:rsidR="00003C5D" w:rsidRPr="00327271">
        <w:rPr>
          <w:rFonts w:ascii="Verdana" w:hAnsi="Verdana"/>
          <w:sz w:val="20"/>
          <w:szCs w:val="20"/>
          <w:lang w:val="es-CR"/>
        </w:rPr>
        <w:t>octubre</w:t>
      </w:r>
      <w:r w:rsidR="002B5F0E" w:rsidRPr="00327271">
        <w:rPr>
          <w:rFonts w:ascii="Verdana" w:hAnsi="Verdana"/>
          <w:sz w:val="20"/>
          <w:szCs w:val="20"/>
          <w:lang w:val="es-CR"/>
        </w:rPr>
        <w:t xml:space="preserve"> de 2020</w:t>
      </w:r>
      <w:r w:rsidR="005057BC" w:rsidRPr="00327271">
        <w:rPr>
          <w:rFonts w:ascii="Verdana" w:hAnsi="Verdana"/>
          <w:sz w:val="20"/>
          <w:szCs w:val="20"/>
          <w:lang w:val="es-CR"/>
        </w:rPr>
        <w:t>.</w:t>
      </w:r>
    </w:p>
    <w:p w14:paraId="1097F452" w14:textId="77777777" w:rsidR="00847C69" w:rsidRPr="00327271" w:rsidRDefault="00EF2771" w:rsidP="006E0A2D">
      <w:pPr>
        <w:pStyle w:val="Prrafodelista"/>
        <w:numPr>
          <w:ilvl w:val="0"/>
          <w:numId w:val="1"/>
        </w:numPr>
        <w:tabs>
          <w:tab w:val="left" w:pos="567"/>
        </w:tabs>
        <w:spacing w:before="240" w:after="0" w:line="240" w:lineRule="auto"/>
        <w:ind w:left="0" w:firstLine="0"/>
        <w:contextualSpacing w:val="0"/>
        <w:jc w:val="both"/>
        <w:rPr>
          <w:rFonts w:ascii="Verdana" w:hAnsi="Verdana"/>
          <w:b/>
          <w:sz w:val="20"/>
          <w:szCs w:val="20"/>
          <w:lang w:val="es-CR"/>
        </w:rPr>
      </w:pPr>
      <w:r w:rsidRPr="00327271">
        <w:rPr>
          <w:rFonts w:ascii="Verdana" w:hAnsi="Verdana"/>
          <w:sz w:val="20"/>
          <w:szCs w:val="20"/>
          <w:lang w:val="es-CR"/>
        </w:rPr>
        <w:t>El</w:t>
      </w:r>
      <w:r w:rsidR="00BD487A" w:rsidRPr="00327271">
        <w:rPr>
          <w:rFonts w:ascii="Verdana" w:hAnsi="Verdana"/>
          <w:sz w:val="20"/>
          <w:szCs w:val="20"/>
          <w:lang w:val="es-CR"/>
        </w:rPr>
        <w:t xml:space="preserve"> escrito</w:t>
      </w:r>
      <w:r w:rsidR="00AC36A1" w:rsidRPr="00327271">
        <w:rPr>
          <w:rFonts w:ascii="Verdana" w:hAnsi="Verdana"/>
          <w:sz w:val="20"/>
          <w:szCs w:val="20"/>
          <w:lang w:val="es-CR"/>
        </w:rPr>
        <w:t xml:space="preserve"> de observaciones</w:t>
      </w:r>
      <w:r w:rsidR="00B50879" w:rsidRPr="00327271">
        <w:rPr>
          <w:rFonts w:ascii="Verdana" w:hAnsi="Verdana"/>
          <w:sz w:val="20"/>
          <w:szCs w:val="20"/>
          <w:lang w:val="es-CR"/>
        </w:rPr>
        <w:t xml:space="preserve"> presentado</w:t>
      </w:r>
      <w:r w:rsidR="00BD487A" w:rsidRPr="00327271">
        <w:rPr>
          <w:rFonts w:ascii="Verdana" w:hAnsi="Verdana"/>
          <w:sz w:val="20"/>
          <w:szCs w:val="20"/>
          <w:lang w:val="es-CR"/>
        </w:rPr>
        <w:t xml:space="preserve"> por la Comisión Interamericana de Derechos Humanos </w:t>
      </w:r>
      <w:r w:rsidR="00CD36A1" w:rsidRPr="00327271">
        <w:rPr>
          <w:rFonts w:ascii="Verdana" w:hAnsi="Verdana"/>
          <w:sz w:val="20"/>
          <w:szCs w:val="20"/>
          <w:lang w:val="es-CR"/>
        </w:rPr>
        <w:t xml:space="preserve">(en adelante “la Comisión Interamericana” o “la Comisión”) </w:t>
      </w:r>
      <w:r w:rsidR="00D25112" w:rsidRPr="00327271">
        <w:rPr>
          <w:rFonts w:ascii="Verdana" w:hAnsi="Verdana"/>
          <w:sz w:val="20"/>
          <w:szCs w:val="20"/>
          <w:lang w:val="es-CR"/>
        </w:rPr>
        <w:t xml:space="preserve">el </w:t>
      </w:r>
      <w:r w:rsidR="003A55A1" w:rsidRPr="00327271">
        <w:rPr>
          <w:rFonts w:ascii="Verdana" w:hAnsi="Verdana"/>
          <w:sz w:val="20"/>
          <w:szCs w:val="20"/>
          <w:lang w:val="es-CR"/>
        </w:rPr>
        <w:t>6</w:t>
      </w:r>
      <w:r w:rsidR="00D25112" w:rsidRPr="00327271">
        <w:rPr>
          <w:rFonts w:ascii="Verdana" w:hAnsi="Verdana"/>
          <w:sz w:val="20"/>
          <w:szCs w:val="20"/>
          <w:lang w:val="es-CR"/>
        </w:rPr>
        <w:t xml:space="preserve"> de</w:t>
      </w:r>
      <w:r w:rsidR="00CD36A1" w:rsidRPr="00327271">
        <w:rPr>
          <w:rFonts w:ascii="Verdana" w:hAnsi="Verdana"/>
          <w:sz w:val="20"/>
          <w:szCs w:val="20"/>
          <w:lang w:val="es-CR"/>
        </w:rPr>
        <w:t xml:space="preserve"> </w:t>
      </w:r>
      <w:r w:rsidR="003A55A1" w:rsidRPr="00327271">
        <w:rPr>
          <w:rFonts w:ascii="Verdana" w:hAnsi="Verdana"/>
          <w:sz w:val="20"/>
          <w:szCs w:val="20"/>
          <w:lang w:val="es-CR"/>
        </w:rPr>
        <w:t>marzo</w:t>
      </w:r>
      <w:r w:rsidR="00BD487A" w:rsidRPr="00327271">
        <w:rPr>
          <w:rFonts w:ascii="Verdana" w:hAnsi="Verdana"/>
          <w:sz w:val="20"/>
          <w:szCs w:val="20"/>
          <w:lang w:val="es-CR"/>
        </w:rPr>
        <w:t xml:space="preserve"> de </w:t>
      </w:r>
      <w:r w:rsidR="00D5576E" w:rsidRPr="00327271">
        <w:rPr>
          <w:rFonts w:ascii="Verdana" w:hAnsi="Verdana"/>
          <w:sz w:val="20"/>
          <w:szCs w:val="20"/>
          <w:lang w:val="es-CR"/>
        </w:rPr>
        <w:t>201</w:t>
      </w:r>
      <w:r w:rsidR="003A55A1" w:rsidRPr="00327271">
        <w:rPr>
          <w:rFonts w:ascii="Verdana" w:hAnsi="Verdana"/>
          <w:sz w:val="20"/>
          <w:szCs w:val="20"/>
          <w:lang w:val="es-CR"/>
        </w:rPr>
        <w:t>9</w:t>
      </w:r>
      <w:r w:rsidR="00745C02" w:rsidRPr="00327271">
        <w:rPr>
          <w:rFonts w:ascii="Verdana" w:hAnsi="Verdana"/>
          <w:sz w:val="20"/>
          <w:szCs w:val="20"/>
          <w:lang w:val="es-MX"/>
        </w:rPr>
        <w:t>.</w:t>
      </w:r>
    </w:p>
    <w:p w14:paraId="2B8E4957" w14:textId="77777777" w:rsidR="0008468C" w:rsidRPr="00327271" w:rsidRDefault="0008468C" w:rsidP="00847C69">
      <w:pPr>
        <w:pStyle w:val="Prrafodelista"/>
        <w:spacing w:before="240" w:after="0" w:line="240" w:lineRule="auto"/>
        <w:ind w:left="0"/>
        <w:contextualSpacing w:val="0"/>
        <w:jc w:val="both"/>
        <w:rPr>
          <w:rFonts w:ascii="Verdana" w:hAnsi="Verdana"/>
          <w:b/>
          <w:sz w:val="20"/>
          <w:szCs w:val="20"/>
          <w:lang w:val="es-CR"/>
        </w:rPr>
      </w:pPr>
      <w:r w:rsidRPr="00327271">
        <w:rPr>
          <w:rFonts w:ascii="Verdana" w:hAnsi="Verdana"/>
          <w:b/>
          <w:sz w:val="20"/>
          <w:szCs w:val="20"/>
          <w:lang w:val="es-CR"/>
        </w:rPr>
        <w:t>CONSIDERANDO QUE:</w:t>
      </w:r>
    </w:p>
    <w:p w14:paraId="0CA0538B" w14:textId="0843DD49" w:rsidR="00974610" w:rsidRPr="00327271" w:rsidRDefault="006F3BCA" w:rsidP="00205C31">
      <w:pPr>
        <w:pStyle w:val="Prrafodelista"/>
        <w:numPr>
          <w:ilvl w:val="0"/>
          <w:numId w:val="2"/>
        </w:numPr>
        <w:spacing w:before="240" w:after="120" w:line="240" w:lineRule="auto"/>
        <w:ind w:left="0" w:firstLine="0"/>
        <w:contextualSpacing w:val="0"/>
        <w:jc w:val="both"/>
        <w:rPr>
          <w:rFonts w:ascii="Verdana" w:hAnsi="Verdana"/>
          <w:sz w:val="20"/>
          <w:szCs w:val="20"/>
          <w:lang w:val="es-CR"/>
        </w:rPr>
      </w:pPr>
      <w:bookmarkStart w:id="1" w:name="_Ref536717730"/>
      <w:bookmarkStart w:id="2" w:name="_Ref25582361"/>
      <w:r w:rsidRPr="00327271">
        <w:rPr>
          <w:rFonts w:ascii="Verdana" w:hAnsi="Verdana"/>
          <w:sz w:val="20"/>
          <w:szCs w:val="20"/>
          <w:lang w:val="es-CR"/>
        </w:rPr>
        <w:t>En el ejercicio de su función jurisdiccional de supervisar el cumplimiento de sus decisiones</w:t>
      </w:r>
      <w:r w:rsidRPr="00327271">
        <w:rPr>
          <w:rStyle w:val="Refdenotaalpie"/>
          <w:rFonts w:ascii="Verdana" w:hAnsi="Verdana"/>
          <w:sz w:val="20"/>
          <w:szCs w:val="20"/>
          <w:lang w:val="es-CR"/>
        </w:rPr>
        <w:footnoteReference w:id="6"/>
      </w:r>
      <w:r w:rsidRPr="00327271">
        <w:rPr>
          <w:rFonts w:ascii="Verdana" w:hAnsi="Verdana"/>
          <w:sz w:val="20"/>
          <w:szCs w:val="20"/>
          <w:lang w:val="es-CR"/>
        </w:rPr>
        <w:t>, la Corte ha venido supervisando la ejecución de la Sentencia emitid</w:t>
      </w:r>
      <w:r w:rsidR="00A10B5B" w:rsidRPr="00327271">
        <w:rPr>
          <w:rFonts w:ascii="Verdana" w:hAnsi="Verdana"/>
          <w:sz w:val="20"/>
          <w:szCs w:val="20"/>
          <w:lang w:val="es-CR"/>
        </w:rPr>
        <w:t>a en el 201</w:t>
      </w:r>
      <w:r w:rsidR="005853D0" w:rsidRPr="00327271">
        <w:rPr>
          <w:rFonts w:ascii="Verdana" w:hAnsi="Verdana"/>
          <w:sz w:val="20"/>
          <w:szCs w:val="20"/>
          <w:lang w:val="es-CR"/>
        </w:rPr>
        <w:t>7</w:t>
      </w:r>
      <w:r w:rsidRPr="00327271">
        <w:rPr>
          <w:rFonts w:ascii="Verdana" w:hAnsi="Verdana"/>
          <w:sz w:val="20"/>
          <w:szCs w:val="20"/>
          <w:lang w:val="es-CR"/>
        </w:rPr>
        <w:t xml:space="preserve"> (</w:t>
      </w:r>
      <w:r w:rsidRPr="00327271">
        <w:rPr>
          <w:rFonts w:ascii="Verdana" w:hAnsi="Verdana"/>
          <w:i/>
          <w:sz w:val="20"/>
          <w:szCs w:val="20"/>
          <w:lang w:val="es-CR"/>
        </w:rPr>
        <w:t>supra</w:t>
      </w:r>
      <w:r w:rsidRPr="00327271">
        <w:rPr>
          <w:rFonts w:ascii="Verdana" w:hAnsi="Verdana"/>
          <w:sz w:val="20"/>
          <w:szCs w:val="20"/>
          <w:lang w:val="es-CR"/>
        </w:rPr>
        <w:t xml:space="preserve"> Visto</w:t>
      </w:r>
      <w:r w:rsidR="006F0661" w:rsidRPr="00327271">
        <w:rPr>
          <w:rFonts w:ascii="Verdana" w:hAnsi="Verdana"/>
          <w:sz w:val="20"/>
          <w:szCs w:val="20"/>
          <w:lang w:val="es-CR"/>
        </w:rPr>
        <w:t xml:space="preserve"> </w:t>
      </w:r>
      <w:r w:rsidR="00525997" w:rsidRPr="00327271">
        <w:rPr>
          <w:rFonts w:ascii="Verdana" w:hAnsi="Verdana"/>
          <w:sz w:val="20"/>
          <w:szCs w:val="20"/>
          <w:lang w:val="es-CR"/>
        </w:rPr>
        <w:t>1</w:t>
      </w:r>
      <w:r w:rsidRPr="00327271">
        <w:rPr>
          <w:rFonts w:ascii="Verdana" w:hAnsi="Verdana"/>
          <w:sz w:val="20"/>
          <w:szCs w:val="20"/>
          <w:lang w:val="es-CR"/>
        </w:rPr>
        <w:t>).</w:t>
      </w:r>
      <w:bookmarkEnd w:id="1"/>
      <w:r w:rsidR="0091456D" w:rsidRPr="00327271">
        <w:rPr>
          <w:rFonts w:ascii="Verdana" w:hAnsi="Verdana"/>
          <w:sz w:val="20"/>
          <w:szCs w:val="20"/>
          <w:lang w:val="es-CR"/>
        </w:rPr>
        <w:t xml:space="preserve"> </w:t>
      </w:r>
      <w:r w:rsidR="00045D66" w:rsidRPr="00327271">
        <w:rPr>
          <w:rFonts w:ascii="Verdana" w:hAnsi="Verdana"/>
          <w:sz w:val="20"/>
          <w:szCs w:val="20"/>
          <w:lang w:val="es-CR"/>
        </w:rPr>
        <w:t>En la Sentencia la Corte ordenó al Estado tres medidas de reparación y el reintegro al Fondo de Asistencia Legal de Víctimas de la Corte</w:t>
      </w:r>
      <w:r w:rsidR="00116A47" w:rsidRPr="00327271">
        <w:rPr>
          <w:rFonts w:ascii="Verdana" w:hAnsi="Verdana"/>
          <w:sz w:val="20"/>
          <w:szCs w:val="20"/>
          <w:lang w:val="es-CR"/>
        </w:rPr>
        <w:t>.</w:t>
      </w:r>
      <w:r w:rsidR="00045D66" w:rsidRPr="00327271">
        <w:rPr>
          <w:rFonts w:ascii="Verdana" w:hAnsi="Verdana"/>
          <w:sz w:val="20"/>
          <w:szCs w:val="20"/>
          <w:lang w:val="es-CR"/>
        </w:rPr>
        <w:t xml:space="preserve"> </w:t>
      </w:r>
      <w:r w:rsidR="0091456D" w:rsidRPr="00327271">
        <w:rPr>
          <w:rFonts w:ascii="Verdana" w:hAnsi="Verdana"/>
          <w:sz w:val="20"/>
          <w:szCs w:val="20"/>
          <w:lang w:val="es-CR"/>
        </w:rPr>
        <w:t xml:space="preserve">En </w:t>
      </w:r>
      <w:r w:rsidR="00116A47" w:rsidRPr="00327271">
        <w:rPr>
          <w:rFonts w:ascii="Verdana" w:hAnsi="Verdana"/>
          <w:sz w:val="20"/>
          <w:szCs w:val="20"/>
          <w:lang w:val="es-CR"/>
        </w:rPr>
        <w:t xml:space="preserve">los años </w:t>
      </w:r>
      <w:r w:rsidR="0091456D" w:rsidRPr="00327271">
        <w:rPr>
          <w:rFonts w:ascii="Verdana" w:hAnsi="Verdana"/>
          <w:sz w:val="20"/>
          <w:szCs w:val="20"/>
          <w:lang w:val="es-CR"/>
        </w:rPr>
        <w:t>201</w:t>
      </w:r>
      <w:r w:rsidR="00BD548E" w:rsidRPr="00327271">
        <w:rPr>
          <w:rFonts w:ascii="Verdana" w:hAnsi="Verdana"/>
          <w:sz w:val="20"/>
          <w:szCs w:val="20"/>
          <w:lang w:val="es-CR"/>
        </w:rPr>
        <w:t>8</w:t>
      </w:r>
      <w:r w:rsidR="0091456D" w:rsidRPr="00327271">
        <w:rPr>
          <w:rFonts w:ascii="Verdana" w:hAnsi="Verdana"/>
          <w:sz w:val="20"/>
          <w:szCs w:val="20"/>
          <w:lang w:val="es-CR"/>
        </w:rPr>
        <w:t xml:space="preserve"> </w:t>
      </w:r>
      <w:r w:rsidR="00116A47" w:rsidRPr="00327271">
        <w:rPr>
          <w:rFonts w:ascii="Verdana" w:hAnsi="Verdana"/>
          <w:sz w:val="20"/>
          <w:szCs w:val="20"/>
          <w:lang w:val="es-CR"/>
        </w:rPr>
        <w:t xml:space="preserve">y 2019 </w:t>
      </w:r>
      <w:r w:rsidR="0091456D" w:rsidRPr="00327271">
        <w:rPr>
          <w:rFonts w:ascii="Verdana" w:hAnsi="Verdana"/>
          <w:sz w:val="20"/>
          <w:szCs w:val="20"/>
          <w:lang w:val="es-CR"/>
        </w:rPr>
        <w:t xml:space="preserve">la Corte emitió </w:t>
      </w:r>
      <w:r w:rsidR="00BD548E" w:rsidRPr="00327271">
        <w:rPr>
          <w:rFonts w:ascii="Verdana" w:hAnsi="Verdana"/>
          <w:sz w:val="20"/>
          <w:szCs w:val="20"/>
          <w:lang w:val="es-CR"/>
        </w:rPr>
        <w:t>dos Resolucio</w:t>
      </w:r>
      <w:r w:rsidR="0091456D" w:rsidRPr="00327271">
        <w:rPr>
          <w:rFonts w:ascii="Verdana" w:hAnsi="Verdana"/>
          <w:sz w:val="20"/>
          <w:szCs w:val="20"/>
          <w:lang w:val="es-CR"/>
        </w:rPr>
        <w:t>n</w:t>
      </w:r>
      <w:r w:rsidR="00BD548E" w:rsidRPr="00327271">
        <w:rPr>
          <w:rFonts w:ascii="Verdana" w:hAnsi="Verdana"/>
          <w:sz w:val="20"/>
          <w:szCs w:val="20"/>
          <w:lang w:val="es-CR"/>
        </w:rPr>
        <w:t>es</w:t>
      </w:r>
      <w:r w:rsidR="0091456D" w:rsidRPr="00327271">
        <w:rPr>
          <w:rFonts w:ascii="Verdana" w:hAnsi="Verdana"/>
          <w:sz w:val="20"/>
          <w:szCs w:val="20"/>
          <w:lang w:val="es-CR"/>
        </w:rPr>
        <w:t>, en la</w:t>
      </w:r>
      <w:r w:rsidR="00BD548E" w:rsidRPr="00327271">
        <w:rPr>
          <w:rFonts w:ascii="Verdana" w:hAnsi="Verdana"/>
          <w:sz w:val="20"/>
          <w:szCs w:val="20"/>
          <w:lang w:val="es-CR"/>
        </w:rPr>
        <w:t>s</w:t>
      </w:r>
      <w:r w:rsidR="0091456D" w:rsidRPr="00327271">
        <w:rPr>
          <w:rFonts w:ascii="Verdana" w:hAnsi="Verdana"/>
          <w:sz w:val="20"/>
          <w:szCs w:val="20"/>
          <w:lang w:val="es-CR"/>
        </w:rPr>
        <w:t xml:space="preserve"> cual</w:t>
      </w:r>
      <w:r w:rsidR="00BD548E" w:rsidRPr="00327271">
        <w:rPr>
          <w:rFonts w:ascii="Verdana" w:hAnsi="Verdana"/>
          <w:sz w:val="20"/>
          <w:szCs w:val="20"/>
          <w:lang w:val="es-CR"/>
        </w:rPr>
        <w:t>es</w:t>
      </w:r>
      <w:r w:rsidR="0091456D" w:rsidRPr="00327271">
        <w:rPr>
          <w:rFonts w:ascii="Verdana" w:hAnsi="Verdana"/>
          <w:sz w:val="20"/>
          <w:szCs w:val="20"/>
          <w:lang w:val="es-CR"/>
        </w:rPr>
        <w:t xml:space="preserve"> declaró que el Estado dio cumplimiento a la reparación relativa a realizar las publicaciones de la Sentencia y su resumen oficial, así como al </w:t>
      </w:r>
      <w:r w:rsidR="00116A47" w:rsidRPr="00327271">
        <w:rPr>
          <w:rFonts w:ascii="Verdana" w:hAnsi="Verdana"/>
          <w:sz w:val="20"/>
          <w:szCs w:val="20"/>
          <w:lang w:val="es-CR"/>
        </w:rPr>
        <w:t xml:space="preserve">referido </w:t>
      </w:r>
      <w:r w:rsidR="0091456D" w:rsidRPr="00327271">
        <w:rPr>
          <w:rFonts w:ascii="Verdana" w:hAnsi="Verdana"/>
          <w:sz w:val="20"/>
          <w:szCs w:val="20"/>
          <w:lang w:val="es-CR"/>
        </w:rPr>
        <w:t>reintegro</w:t>
      </w:r>
      <w:r w:rsidR="002E41A3" w:rsidRPr="00327271">
        <w:rPr>
          <w:rFonts w:ascii="Verdana" w:hAnsi="Verdana"/>
          <w:sz w:val="20"/>
          <w:szCs w:val="20"/>
          <w:lang w:val="es-CR"/>
        </w:rPr>
        <w:t xml:space="preserve"> </w:t>
      </w:r>
      <w:r w:rsidR="005C591E" w:rsidRPr="00327271">
        <w:rPr>
          <w:rFonts w:ascii="Verdana" w:hAnsi="Verdana"/>
          <w:sz w:val="20"/>
          <w:szCs w:val="20"/>
          <w:lang w:val="es-CR"/>
        </w:rPr>
        <w:t>(</w:t>
      </w:r>
      <w:r w:rsidR="006E1F13" w:rsidRPr="00327271">
        <w:rPr>
          <w:rFonts w:ascii="Verdana" w:hAnsi="Verdana"/>
          <w:i/>
          <w:sz w:val="20"/>
          <w:szCs w:val="20"/>
          <w:lang w:val="es-CR"/>
        </w:rPr>
        <w:t>supra</w:t>
      </w:r>
      <w:r w:rsidR="006E1F13" w:rsidRPr="00327271">
        <w:rPr>
          <w:rFonts w:ascii="Verdana" w:hAnsi="Verdana"/>
          <w:sz w:val="20"/>
          <w:szCs w:val="20"/>
          <w:lang w:val="es-CR"/>
        </w:rPr>
        <w:t xml:space="preserve"> Visto </w:t>
      </w:r>
      <w:r w:rsidR="005C591E" w:rsidRPr="00327271">
        <w:rPr>
          <w:rFonts w:ascii="Verdana" w:hAnsi="Verdana"/>
          <w:sz w:val="20"/>
          <w:szCs w:val="20"/>
          <w:lang w:val="es-CR"/>
        </w:rPr>
        <w:t>3).</w:t>
      </w:r>
      <w:r w:rsidR="006158FA" w:rsidRPr="00327271">
        <w:rPr>
          <w:rFonts w:ascii="Verdana" w:hAnsi="Verdana"/>
          <w:sz w:val="20"/>
          <w:szCs w:val="20"/>
          <w:lang w:val="es-CR"/>
        </w:rPr>
        <w:t xml:space="preserve"> En la presente Resolución, la Corte valorará la información presentada por las partes y la Comisión Interamericana respecto a </w:t>
      </w:r>
      <w:r w:rsidR="00116A47" w:rsidRPr="00327271">
        <w:rPr>
          <w:rFonts w:ascii="Verdana" w:hAnsi="Verdana"/>
          <w:sz w:val="20"/>
          <w:szCs w:val="20"/>
          <w:lang w:val="es-CR"/>
        </w:rPr>
        <w:t xml:space="preserve">las restantes </w:t>
      </w:r>
      <w:r w:rsidR="006158FA" w:rsidRPr="00327271">
        <w:rPr>
          <w:rFonts w:ascii="Verdana" w:hAnsi="Verdana"/>
          <w:sz w:val="20"/>
          <w:szCs w:val="20"/>
          <w:lang w:val="es-CR"/>
        </w:rPr>
        <w:t>reparaciones</w:t>
      </w:r>
      <w:r w:rsidR="00116A47" w:rsidRPr="00327271">
        <w:rPr>
          <w:rFonts w:ascii="Verdana" w:hAnsi="Verdana"/>
          <w:sz w:val="20"/>
          <w:szCs w:val="20"/>
          <w:lang w:val="es-CR"/>
        </w:rPr>
        <w:t xml:space="preserve"> relativas al pago de indemnizaciones por daños material</w:t>
      </w:r>
      <w:r w:rsidR="006E1F13" w:rsidRPr="00327271">
        <w:rPr>
          <w:rFonts w:ascii="Verdana" w:hAnsi="Verdana"/>
          <w:sz w:val="20"/>
          <w:szCs w:val="20"/>
          <w:lang w:val="es-CR"/>
        </w:rPr>
        <w:t>es</w:t>
      </w:r>
      <w:r w:rsidR="00116A47" w:rsidRPr="00327271">
        <w:rPr>
          <w:rFonts w:ascii="Verdana" w:hAnsi="Verdana"/>
          <w:sz w:val="20"/>
          <w:szCs w:val="20"/>
          <w:lang w:val="es-CR"/>
        </w:rPr>
        <w:t xml:space="preserve"> e inmaterial</w:t>
      </w:r>
      <w:r w:rsidR="006E1F13" w:rsidRPr="00327271">
        <w:rPr>
          <w:rFonts w:ascii="Verdana" w:hAnsi="Verdana"/>
          <w:sz w:val="20"/>
          <w:szCs w:val="20"/>
          <w:lang w:val="es-CR"/>
        </w:rPr>
        <w:t>es</w:t>
      </w:r>
      <w:r w:rsidR="00116A47" w:rsidRPr="00327271">
        <w:rPr>
          <w:rFonts w:ascii="Verdana" w:hAnsi="Verdana"/>
          <w:sz w:val="20"/>
          <w:szCs w:val="20"/>
          <w:lang w:val="es-CR"/>
        </w:rPr>
        <w:t xml:space="preserve"> y el reintegro de costas y gastos</w:t>
      </w:r>
      <w:r w:rsidR="006158FA" w:rsidRPr="00327271">
        <w:rPr>
          <w:rFonts w:ascii="Verdana" w:hAnsi="Verdana"/>
          <w:sz w:val="20"/>
          <w:szCs w:val="20"/>
          <w:lang w:val="es-CR"/>
        </w:rPr>
        <w:t>.</w:t>
      </w:r>
    </w:p>
    <w:p w14:paraId="7DB1B32A" w14:textId="77777777" w:rsidR="00974610" w:rsidRPr="00327271" w:rsidRDefault="00A10B5B" w:rsidP="00205C31">
      <w:pPr>
        <w:pStyle w:val="Prrafodelista"/>
        <w:numPr>
          <w:ilvl w:val="0"/>
          <w:numId w:val="2"/>
        </w:numPr>
        <w:spacing w:before="240" w:after="120" w:line="240" w:lineRule="auto"/>
        <w:ind w:left="0" w:firstLine="0"/>
        <w:contextualSpacing w:val="0"/>
        <w:jc w:val="both"/>
        <w:rPr>
          <w:rFonts w:ascii="Verdana" w:hAnsi="Verdana"/>
          <w:sz w:val="20"/>
          <w:szCs w:val="20"/>
          <w:lang w:val="es-CR"/>
        </w:rPr>
      </w:pPr>
      <w:r w:rsidRPr="00327271">
        <w:rPr>
          <w:rFonts w:ascii="Verdana" w:hAnsi="Verdana"/>
          <w:sz w:val="20"/>
          <w:szCs w:val="20"/>
          <w:lang w:val="es-CR"/>
        </w:rPr>
        <w:t>De conformidad con lo establecido en el artículo 68.1 de la Convención Americana sobre Derechos Humanos,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Pr="00327271">
        <w:rPr>
          <w:rStyle w:val="Refdenotaalpie"/>
          <w:rFonts w:ascii="Verdana" w:hAnsi="Verdana"/>
          <w:sz w:val="20"/>
          <w:szCs w:val="20"/>
          <w:lang w:val="es-CR"/>
        </w:rPr>
        <w:footnoteReference w:id="7"/>
      </w:r>
      <w:r w:rsidRPr="00327271">
        <w:rPr>
          <w:rFonts w:ascii="Verdana" w:hAnsi="Verdana"/>
          <w:sz w:val="20"/>
          <w:szCs w:val="20"/>
          <w:lang w:val="es-CR"/>
        </w:rPr>
        <w:t>. Los Estados Parte en la Convención deben garantizar el cumplimiento de las disposiciones convencionales y sus efectos propios (</w:t>
      </w:r>
      <w:proofErr w:type="spellStart"/>
      <w:r w:rsidRPr="00327271">
        <w:rPr>
          <w:rFonts w:ascii="Verdana" w:hAnsi="Verdana"/>
          <w:i/>
          <w:sz w:val="20"/>
          <w:szCs w:val="20"/>
          <w:lang w:val="es-CR"/>
        </w:rPr>
        <w:t>effet</w:t>
      </w:r>
      <w:proofErr w:type="spellEnd"/>
      <w:r w:rsidRPr="00327271">
        <w:rPr>
          <w:rFonts w:ascii="Verdana" w:hAnsi="Verdana"/>
          <w:i/>
          <w:sz w:val="20"/>
          <w:szCs w:val="20"/>
          <w:lang w:val="es-CR"/>
        </w:rPr>
        <w:t xml:space="preserve"> </w:t>
      </w:r>
      <w:proofErr w:type="spellStart"/>
      <w:r w:rsidRPr="00327271">
        <w:rPr>
          <w:rFonts w:ascii="Verdana" w:hAnsi="Verdana"/>
          <w:i/>
          <w:sz w:val="20"/>
          <w:szCs w:val="20"/>
          <w:lang w:val="es-CR"/>
        </w:rPr>
        <w:t>utile</w:t>
      </w:r>
      <w:proofErr w:type="spellEnd"/>
      <w:r w:rsidRPr="00327271">
        <w:rPr>
          <w:rFonts w:ascii="Verdana" w:hAnsi="Verdana"/>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327271">
        <w:rPr>
          <w:rStyle w:val="Refdenotaalpie"/>
          <w:rFonts w:ascii="Verdana" w:hAnsi="Verdana"/>
          <w:sz w:val="20"/>
          <w:szCs w:val="20"/>
          <w:lang w:val="es-CR"/>
        </w:rPr>
        <w:footnoteReference w:id="8"/>
      </w:r>
      <w:r w:rsidRPr="00327271">
        <w:rPr>
          <w:rFonts w:ascii="Verdana" w:hAnsi="Verdana"/>
          <w:sz w:val="20"/>
          <w:szCs w:val="20"/>
          <w:lang w:val="es-CR"/>
        </w:rPr>
        <w:t>.</w:t>
      </w:r>
    </w:p>
    <w:bookmarkEnd w:id="2"/>
    <w:p w14:paraId="0EC8D88D" w14:textId="72F99765" w:rsidR="00895F85" w:rsidRPr="00327271" w:rsidRDefault="00895F85" w:rsidP="002E41A3">
      <w:pPr>
        <w:pStyle w:val="Prrafodelista"/>
        <w:numPr>
          <w:ilvl w:val="0"/>
          <w:numId w:val="29"/>
        </w:numPr>
        <w:spacing w:before="240" w:after="120" w:line="240" w:lineRule="auto"/>
        <w:contextualSpacing w:val="0"/>
        <w:jc w:val="both"/>
        <w:rPr>
          <w:rFonts w:ascii="Verdana" w:hAnsi="Verdana"/>
          <w:i/>
          <w:sz w:val="20"/>
          <w:szCs w:val="20"/>
          <w:lang w:val="es-CR"/>
        </w:rPr>
      </w:pPr>
      <w:r w:rsidRPr="00327271">
        <w:rPr>
          <w:rFonts w:ascii="Verdana" w:hAnsi="Verdana"/>
          <w:i/>
          <w:sz w:val="20"/>
          <w:szCs w:val="20"/>
          <w:lang w:val="es-CR"/>
        </w:rPr>
        <w:lastRenderedPageBreak/>
        <w:t>Medida</w:t>
      </w:r>
      <w:r w:rsidR="004C0907" w:rsidRPr="00327271">
        <w:rPr>
          <w:rFonts w:ascii="Verdana" w:hAnsi="Verdana"/>
          <w:i/>
          <w:sz w:val="20"/>
          <w:szCs w:val="20"/>
          <w:lang w:val="es-CR"/>
        </w:rPr>
        <w:t>s</w:t>
      </w:r>
      <w:r w:rsidRPr="00327271">
        <w:rPr>
          <w:rFonts w:ascii="Verdana" w:hAnsi="Verdana"/>
          <w:i/>
          <w:sz w:val="20"/>
          <w:szCs w:val="20"/>
          <w:lang w:val="es-CR"/>
        </w:rPr>
        <w:t xml:space="preserve"> ordenada</w:t>
      </w:r>
      <w:r w:rsidR="00EA6AF5" w:rsidRPr="00327271">
        <w:rPr>
          <w:rFonts w:ascii="Verdana" w:hAnsi="Verdana"/>
          <w:i/>
          <w:sz w:val="20"/>
          <w:szCs w:val="20"/>
          <w:lang w:val="es-CR"/>
        </w:rPr>
        <w:t>s</w:t>
      </w:r>
      <w:r w:rsidR="00955467" w:rsidRPr="00327271">
        <w:rPr>
          <w:rFonts w:ascii="Verdana" w:hAnsi="Verdana"/>
          <w:i/>
          <w:sz w:val="20"/>
          <w:szCs w:val="20"/>
          <w:lang w:val="es-CR"/>
        </w:rPr>
        <w:t xml:space="preserve"> por la Corte</w:t>
      </w:r>
    </w:p>
    <w:p w14:paraId="43D95E3A" w14:textId="63CAA66B" w:rsidR="00142C68" w:rsidRPr="00327271" w:rsidRDefault="001915F1" w:rsidP="005B0C81">
      <w:pPr>
        <w:pStyle w:val="Prrafodelista"/>
        <w:numPr>
          <w:ilvl w:val="0"/>
          <w:numId w:val="2"/>
        </w:numPr>
        <w:spacing w:before="240" w:after="120" w:line="240" w:lineRule="auto"/>
        <w:ind w:left="0" w:firstLine="0"/>
        <w:contextualSpacing w:val="0"/>
        <w:jc w:val="both"/>
        <w:rPr>
          <w:rFonts w:ascii="Verdana" w:hAnsi="Verdana"/>
          <w:sz w:val="20"/>
          <w:szCs w:val="20"/>
          <w:lang w:val="es-CR"/>
        </w:rPr>
      </w:pPr>
      <w:bookmarkStart w:id="3" w:name="_Ref25653075"/>
      <w:r w:rsidRPr="00327271">
        <w:rPr>
          <w:rFonts w:ascii="Verdana" w:hAnsi="Verdana"/>
          <w:sz w:val="20"/>
          <w:szCs w:val="20"/>
          <w:lang w:val="es-MX"/>
        </w:rPr>
        <w:t xml:space="preserve">En el punto </w:t>
      </w:r>
      <w:r w:rsidR="00974F33" w:rsidRPr="00327271">
        <w:rPr>
          <w:rFonts w:ascii="Verdana" w:hAnsi="Verdana"/>
          <w:sz w:val="20"/>
          <w:szCs w:val="20"/>
          <w:lang w:val="es-CR"/>
        </w:rPr>
        <w:t>resolutivo</w:t>
      </w:r>
      <w:r w:rsidRPr="00327271">
        <w:rPr>
          <w:rFonts w:ascii="Verdana" w:hAnsi="Verdana"/>
          <w:sz w:val="20"/>
          <w:szCs w:val="20"/>
          <w:lang w:val="es-MX"/>
        </w:rPr>
        <w:t xml:space="preserve"> </w:t>
      </w:r>
      <w:r w:rsidR="00133BBE" w:rsidRPr="00327271">
        <w:rPr>
          <w:rFonts w:ascii="Verdana" w:hAnsi="Verdana"/>
          <w:sz w:val="20"/>
          <w:szCs w:val="20"/>
          <w:lang w:val="es-MX"/>
        </w:rPr>
        <w:t>noveno</w:t>
      </w:r>
      <w:r w:rsidRPr="00327271">
        <w:rPr>
          <w:rFonts w:ascii="Verdana" w:hAnsi="Verdana"/>
          <w:sz w:val="20"/>
          <w:szCs w:val="20"/>
          <w:lang w:val="es-MX"/>
        </w:rPr>
        <w:t xml:space="preserve"> </w:t>
      </w:r>
      <w:r w:rsidR="009F78BC" w:rsidRPr="00327271">
        <w:rPr>
          <w:rFonts w:ascii="Verdana" w:hAnsi="Verdana"/>
          <w:sz w:val="20"/>
          <w:szCs w:val="20"/>
          <w:lang w:val="es-CR"/>
        </w:rPr>
        <w:t xml:space="preserve">y en </w:t>
      </w:r>
      <w:r w:rsidR="000213B7" w:rsidRPr="00327271">
        <w:rPr>
          <w:rFonts w:ascii="Verdana" w:hAnsi="Verdana"/>
          <w:sz w:val="20"/>
          <w:szCs w:val="20"/>
          <w:lang w:val="es-CR"/>
        </w:rPr>
        <w:t>los</w:t>
      </w:r>
      <w:r w:rsidR="002C073C" w:rsidRPr="00327271">
        <w:rPr>
          <w:rFonts w:ascii="Verdana" w:hAnsi="Verdana"/>
          <w:sz w:val="20"/>
          <w:szCs w:val="20"/>
          <w:lang w:val="es-CR"/>
        </w:rPr>
        <w:t xml:space="preserve"> </w:t>
      </w:r>
      <w:r w:rsidR="009F78BC" w:rsidRPr="00327271">
        <w:rPr>
          <w:rFonts w:ascii="Verdana" w:hAnsi="Verdana"/>
          <w:sz w:val="20"/>
          <w:szCs w:val="20"/>
          <w:lang w:val="es-CR"/>
        </w:rPr>
        <w:t>párrafo</w:t>
      </w:r>
      <w:r w:rsidR="000213B7" w:rsidRPr="00327271">
        <w:rPr>
          <w:rFonts w:ascii="Verdana" w:hAnsi="Verdana"/>
          <w:sz w:val="20"/>
          <w:szCs w:val="20"/>
          <w:lang w:val="es-CR"/>
        </w:rPr>
        <w:t>s</w:t>
      </w:r>
      <w:r w:rsidR="009F78BC" w:rsidRPr="00327271">
        <w:rPr>
          <w:rFonts w:ascii="Verdana" w:hAnsi="Verdana"/>
          <w:sz w:val="20"/>
          <w:szCs w:val="20"/>
          <w:lang w:val="es-CR"/>
        </w:rPr>
        <w:t xml:space="preserve"> </w:t>
      </w:r>
      <w:r w:rsidR="004B209B" w:rsidRPr="00327271">
        <w:rPr>
          <w:rFonts w:ascii="Verdana" w:hAnsi="Verdana"/>
          <w:sz w:val="20"/>
          <w:szCs w:val="20"/>
          <w:lang w:val="es-CR"/>
        </w:rPr>
        <w:t>2</w:t>
      </w:r>
      <w:r w:rsidR="00526EDA" w:rsidRPr="00327271">
        <w:rPr>
          <w:rFonts w:ascii="Verdana" w:hAnsi="Verdana"/>
          <w:sz w:val="20"/>
          <w:szCs w:val="20"/>
          <w:lang w:val="es-CR"/>
        </w:rPr>
        <w:t>18, 222</w:t>
      </w:r>
      <w:r w:rsidR="00564B41" w:rsidRPr="00327271">
        <w:rPr>
          <w:rFonts w:ascii="Verdana" w:hAnsi="Verdana"/>
          <w:sz w:val="20"/>
          <w:szCs w:val="20"/>
          <w:lang w:val="es-CR"/>
        </w:rPr>
        <w:t>,</w:t>
      </w:r>
      <w:r w:rsidR="00526EDA" w:rsidRPr="00327271">
        <w:rPr>
          <w:rFonts w:ascii="Verdana" w:hAnsi="Verdana"/>
          <w:sz w:val="20"/>
          <w:szCs w:val="20"/>
          <w:lang w:val="es-CR"/>
        </w:rPr>
        <w:t xml:space="preserve"> 228</w:t>
      </w:r>
      <w:r w:rsidR="00564B41" w:rsidRPr="00327271">
        <w:rPr>
          <w:rFonts w:ascii="Verdana" w:hAnsi="Verdana"/>
          <w:sz w:val="20"/>
          <w:szCs w:val="20"/>
          <w:lang w:val="es-CR"/>
        </w:rPr>
        <w:t xml:space="preserve"> y 245</w:t>
      </w:r>
      <w:r w:rsidR="000213B7" w:rsidRPr="00327271">
        <w:rPr>
          <w:rFonts w:ascii="Verdana" w:hAnsi="Verdana"/>
          <w:sz w:val="20"/>
          <w:szCs w:val="20"/>
          <w:lang w:val="es-CR"/>
        </w:rPr>
        <w:t xml:space="preserve"> </w:t>
      </w:r>
      <w:r w:rsidR="00974F33" w:rsidRPr="00327271">
        <w:rPr>
          <w:rFonts w:ascii="Verdana" w:hAnsi="Verdana"/>
          <w:sz w:val="20"/>
          <w:szCs w:val="20"/>
          <w:lang w:val="es-CR"/>
        </w:rPr>
        <w:t>de la Sentencia</w:t>
      </w:r>
      <w:r w:rsidRPr="00327271">
        <w:rPr>
          <w:rFonts w:ascii="Verdana" w:hAnsi="Verdana"/>
          <w:sz w:val="20"/>
          <w:szCs w:val="20"/>
          <w:lang w:val="es-MX"/>
        </w:rPr>
        <w:t>, la Corte dispuso que el Estado debía</w:t>
      </w:r>
      <w:bookmarkEnd w:id="3"/>
      <w:r w:rsidR="00D54626" w:rsidRPr="00327271">
        <w:rPr>
          <w:rFonts w:ascii="Verdana" w:hAnsi="Verdana"/>
          <w:sz w:val="20"/>
          <w:szCs w:val="20"/>
          <w:lang w:val="es-MX"/>
        </w:rPr>
        <w:t xml:space="preserve"> pagar</w:t>
      </w:r>
      <w:r w:rsidR="00526EDA" w:rsidRPr="00327271">
        <w:rPr>
          <w:rFonts w:ascii="Verdana" w:hAnsi="Verdana"/>
          <w:sz w:val="20"/>
          <w:szCs w:val="20"/>
          <w:lang w:val="es-CR"/>
        </w:rPr>
        <w:t xml:space="preserve"> </w:t>
      </w:r>
      <w:r w:rsidR="0021591E" w:rsidRPr="00327271">
        <w:rPr>
          <w:rFonts w:ascii="Verdana" w:hAnsi="Verdana"/>
          <w:sz w:val="20"/>
          <w:szCs w:val="20"/>
          <w:lang w:val="es-MX"/>
        </w:rPr>
        <w:t>a</w:t>
      </w:r>
      <w:r w:rsidR="0021591E" w:rsidRPr="00327271">
        <w:rPr>
          <w:rFonts w:ascii="Verdana" w:hAnsi="Verdana"/>
          <w:sz w:val="20"/>
          <w:szCs w:val="20"/>
          <w:lang w:val="es-CR"/>
        </w:rPr>
        <w:t xml:space="preserve"> favor de cada una de las víctimas del presente caso</w:t>
      </w:r>
      <w:r w:rsidR="005B0C81" w:rsidRPr="00327271">
        <w:rPr>
          <w:rFonts w:ascii="Verdana" w:hAnsi="Verdana"/>
          <w:sz w:val="20"/>
          <w:szCs w:val="20"/>
          <w:lang w:val="es-CR"/>
        </w:rPr>
        <w:t xml:space="preserve"> las siguientes cantidades</w:t>
      </w:r>
      <w:r w:rsidR="000213B7" w:rsidRPr="00327271">
        <w:rPr>
          <w:rFonts w:ascii="Verdana" w:hAnsi="Verdana"/>
          <w:sz w:val="20"/>
          <w:szCs w:val="20"/>
          <w:lang w:val="es-MX"/>
        </w:rPr>
        <w:t>:</w:t>
      </w:r>
      <w:r w:rsidR="00D54626" w:rsidRPr="00327271">
        <w:rPr>
          <w:rFonts w:ascii="Verdana" w:hAnsi="Verdana"/>
          <w:sz w:val="20"/>
          <w:szCs w:val="20"/>
          <w:lang w:val="es-MX"/>
        </w:rPr>
        <w:t xml:space="preserve"> i) </w:t>
      </w:r>
      <w:r w:rsidR="00526EDA" w:rsidRPr="00327271">
        <w:rPr>
          <w:rFonts w:ascii="Verdana" w:hAnsi="Verdana"/>
          <w:sz w:val="20"/>
          <w:szCs w:val="20"/>
          <w:lang w:val="es-CR"/>
        </w:rPr>
        <w:t>US</w:t>
      </w:r>
      <w:r w:rsidR="0021591E" w:rsidRPr="00327271">
        <w:rPr>
          <w:rFonts w:ascii="Verdana" w:hAnsi="Verdana"/>
          <w:sz w:val="20"/>
          <w:szCs w:val="20"/>
          <w:lang w:val="es-CR"/>
        </w:rPr>
        <w:t>$5,</w:t>
      </w:r>
      <w:r w:rsidR="00526EDA" w:rsidRPr="00327271">
        <w:rPr>
          <w:rFonts w:ascii="Verdana" w:hAnsi="Verdana"/>
          <w:sz w:val="20"/>
          <w:szCs w:val="20"/>
          <w:lang w:val="es-CR"/>
        </w:rPr>
        <w:t>000</w:t>
      </w:r>
      <w:r w:rsidR="0021591E" w:rsidRPr="00327271">
        <w:rPr>
          <w:rFonts w:ascii="Verdana" w:hAnsi="Verdana"/>
          <w:sz w:val="20"/>
          <w:szCs w:val="20"/>
          <w:lang w:val="es-CR"/>
        </w:rPr>
        <w:t>.00</w:t>
      </w:r>
      <w:r w:rsidR="00526EDA" w:rsidRPr="00327271">
        <w:rPr>
          <w:rFonts w:ascii="Verdana" w:hAnsi="Verdana"/>
          <w:sz w:val="20"/>
          <w:szCs w:val="20"/>
          <w:lang w:val="es-CR"/>
        </w:rPr>
        <w:t xml:space="preserve"> (cinco mil dólares de los Estados Unidos de América) por los aportes pensionales que no ingresaron a su patrimonio </w:t>
      </w:r>
      <w:r w:rsidR="009834C5" w:rsidRPr="00327271">
        <w:rPr>
          <w:rFonts w:ascii="Verdana" w:hAnsi="Verdana"/>
          <w:sz w:val="20"/>
          <w:szCs w:val="20"/>
          <w:lang w:val="es-CR"/>
        </w:rPr>
        <w:t>como consecuencia de sus ceses</w:t>
      </w:r>
      <w:r w:rsidR="000213B7" w:rsidRPr="00327271">
        <w:rPr>
          <w:rStyle w:val="Refdenotaalpie"/>
          <w:rFonts w:ascii="Verdana" w:hAnsi="Verdana"/>
          <w:sz w:val="20"/>
          <w:szCs w:val="20"/>
          <w:lang w:val="es-CR"/>
        </w:rPr>
        <w:footnoteReference w:id="9"/>
      </w:r>
      <w:r w:rsidR="00B06EFA" w:rsidRPr="00327271">
        <w:rPr>
          <w:rFonts w:ascii="Verdana" w:hAnsi="Verdana"/>
          <w:sz w:val="20"/>
          <w:szCs w:val="20"/>
          <w:lang w:val="es-CR"/>
        </w:rPr>
        <w:t>;</w:t>
      </w:r>
      <w:r w:rsidR="00D54626" w:rsidRPr="00327271">
        <w:rPr>
          <w:rFonts w:ascii="Verdana" w:hAnsi="Verdana"/>
          <w:sz w:val="20"/>
          <w:szCs w:val="20"/>
          <w:lang w:val="es-CR"/>
        </w:rPr>
        <w:t xml:space="preserve"> ii) </w:t>
      </w:r>
      <w:r w:rsidR="00FC0B70" w:rsidRPr="00327271">
        <w:rPr>
          <w:rFonts w:ascii="Verdana" w:hAnsi="Verdana"/>
          <w:sz w:val="20"/>
          <w:szCs w:val="20"/>
          <w:lang w:val="es-CR"/>
        </w:rPr>
        <w:t>US$43</w:t>
      </w:r>
      <w:r w:rsidR="0021591E" w:rsidRPr="00327271">
        <w:rPr>
          <w:rFonts w:ascii="Verdana" w:hAnsi="Verdana"/>
          <w:sz w:val="20"/>
          <w:szCs w:val="20"/>
          <w:lang w:val="es-CR"/>
        </w:rPr>
        <w:t>,</w:t>
      </w:r>
      <w:r w:rsidR="00FC0B70" w:rsidRPr="00327271">
        <w:rPr>
          <w:rFonts w:ascii="Verdana" w:hAnsi="Verdana"/>
          <w:sz w:val="20"/>
          <w:szCs w:val="20"/>
          <w:lang w:val="es-CR"/>
        </w:rPr>
        <w:t>792</w:t>
      </w:r>
      <w:r w:rsidR="0021591E" w:rsidRPr="00327271">
        <w:rPr>
          <w:rFonts w:ascii="Verdana" w:hAnsi="Verdana"/>
          <w:sz w:val="20"/>
          <w:szCs w:val="20"/>
          <w:lang w:val="es-CR"/>
        </w:rPr>
        <w:t>.00</w:t>
      </w:r>
      <w:r w:rsidR="00FC0B70" w:rsidRPr="00327271">
        <w:rPr>
          <w:rFonts w:ascii="Verdana" w:hAnsi="Verdana"/>
          <w:sz w:val="20"/>
          <w:szCs w:val="20"/>
          <w:lang w:val="es-CR"/>
        </w:rPr>
        <w:t xml:space="preserve"> (cuarenta y tres mil </w:t>
      </w:r>
      <w:r w:rsidR="00B06EFA" w:rsidRPr="00327271">
        <w:rPr>
          <w:rFonts w:ascii="Verdana" w:hAnsi="Verdana"/>
          <w:sz w:val="20"/>
          <w:szCs w:val="20"/>
          <w:lang w:val="es-CR"/>
        </w:rPr>
        <w:t>setecientos</w:t>
      </w:r>
      <w:r w:rsidR="00FC0B70" w:rsidRPr="00327271">
        <w:rPr>
          <w:rFonts w:ascii="Verdana" w:hAnsi="Verdana"/>
          <w:sz w:val="20"/>
          <w:szCs w:val="20"/>
          <w:lang w:val="es-CR"/>
        </w:rPr>
        <w:t xml:space="preserve"> noventa y dos dólares de los Estados Unidos de </w:t>
      </w:r>
      <w:r w:rsidR="0021591E" w:rsidRPr="00327271">
        <w:rPr>
          <w:rFonts w:ascii="Verdana" w:hAnsi="Verdana"/>
          <w:sz w:val="20"/>
          <w:szCs w:val="20"/>
          <w:lang w:val="es-CR"/>
        </w:rPr>
        <w:t>América)</w:t>
      </w:r>
      <w:r w:rsidR="00FC0B70" w:rsidRPr="00327271">
        <w:rPr>
          <w:rFonts w:ascii="Verdana" w:hAnsi="Verdana"/>
          <w:sz w:val="20"/>
          <w:szCs w:val="20"/>
          <w:lang w:val="es-CR"/>
        </w:rPr>
        <w:t xml:space="preserve"> por concepto de lucro cesante</w:t>
      </w:r>
      <w:r w:rsidR="00B06EFA" w:rsidRPr="00327271">
        <w:rPr>
          <w:rStyle w:val="Refdenotaalpie"/>
          <w:rFonts w:ascii="Verdana" w:hAnsi="Verdana"/>
          <w:sz w:val="20"/>
          <w:szCs w:val="20"/>
          <w:lang w:val="es-CR"/>
        </w:rPr>
        <w:footnoteReference w:id="10"/>
      </w:r>
      <w:r w:rsidR="00564B41" w:rsidRPr="00327271">
        <w:rPr>
          <w:rFonts w:ascii="Verdana" w:hAnsi="Verdana"/>
          <w:sz w:val="20"/>
          <w:szCs w:val="20"/>
          <w:lang w:val="es-CR"/>
        </w:rPr>
        <w:t xml:space="preserve">; </w:t>
      </w:r>
      <w:r w:rsidR="005B0C81" w:rsidRPr="00327271">
        <w:rPr>
          <w:rFonts w:ascii="Verdana" w:hAnsi="Verdana"/>
          <w:sz w:val="20"/>
          <w:szCs w:val="20"/>
          <w:lang w:val="es-CR"/>
        </w:rPr>
        <w:t xml:space="preserve">y </w:t>
      </w:r>
      <w:r w:rsidR="00564B41" w:rsidRPr="00327271">
        <w:rPr>
          <w:rFonts w:ascii="Verdana" w:hAnsi="Verdana"/>
          <w:sz w:val="20"/>
          <w:szCs w:val="20"/>
          <w:lang w:val="es-CR"/>
        </w:rPr>
        <w:t>iii)</w:t>
      </w:r>
      <w:r w:rsidR="0021591E" w:rsidRPr="00327271">
        <w:rPr>
          <w:rFonts w:ascii="Verdana" w:hAnsi="Verdana"/>
          <w:sz w:val="20"/>
          <w:szCs w:val="20"/>
          <w:lang w:val="es-CR"/>
        </w:rPr>
        <w:t xml:space="preserve"> US$5,000.00 (cinco mil dólares de los Estados Unidos de América) por concepto de </w:t>
      </w:r>
      <w:r w:rsidR="00564B41" w:rsidRPr="00327271">
        <w:rPr>
          <w:rFonts w:ascii="Verdana" w:hAnsi="Verdana"/>
          <w:sz w:val="20"/>
          <w:szCs w:val="20"/>
          <w:lang w:val="es-CR"/>
        </w:rPr>
        <w:t>daño inmaterial</w:t>
      </w:r>
      <w:r w:rsidR="005B0C81" w:rsidRPr="00327271">
        <w:rPr>
          <w:rFonts w:ascii="Verdana" w:hAnsi="Verdana"/>
          <w:sz w:val="20"/>
          <w:szCs w:val="20"/>
          <w:lang w:val="es-CR"/>
        </w:rPr>
        <w:t xml:space="preserve">. Asimismo, por concepto de costas y gastos en el litigio del presente caso, el Estado debía pagar: a) </w:t>
      </w:r>
      <w:r w:rsidR="00564B41" w:rsidRPr="00327271">
        <w:rPr>
          <w:rFonts w:ascii="Verdana" w:hAnsi="Verdana"/>
          <w:sz w:val="20"/>
          <w:szCs w:val="20"/>
          <w:lang w:val="es-CR"/>
        </w:rPr>
        <w:t xml:space="preserve">US$35,000.00 (treinta y cinco mil dólares de los Estados Unidos de América) </w:t>
      </w:r>
      <w:r w:rsidR="006D069B" w:rsidRPr="00327271">
        <w:rPr>
          <w:rFonts w:ascii="Verdana" w:hAnsi="Verdana"/>
          <w:sz w:val="20"/>
          <w:szCs w:val="20"/>
          <w:lang w:val="es-CR"/>
        </w:rPr>
        <w:t>a</w:t>
      </w:r>
      <w:r w:rsidR="00564B41" w:rsidRPr="00327271">
        <w:rPr>
          <w:rFonts w:ascii="Verdana" w:hAnsi="Verdana"/>
          <w:sz w:val="20"/>
          <w:szCs w:val="20"/>
          <w:lang w:val="es-CR"/>
        </w:rPr>
        <w:t xml:space="preserve"> la representante </w:t>
      </w:r>
      <w:r w:rsidR="006D069B" w:rsidRPr="00327271">
        <w:rPr>
          <w:rFonts w:ascii="Verdana" w:hAnsi="Verdana"/>
          <w:sz w:val="20"/>
          <w:szCs w:val="20"/>
          <w:lang w:val="es-CR"/>
        </w:rPr>
        <w:t xml:space="preserve">Carolina </w:t>
      </w:r>
      <w:r w:rsidR="00564B41" w:rsidRPr="00327271">
        <w:rPr>
          <w:rFonts w:ascii="Verdana" w:hAnsi="Verdana"/>
          <w:sz w:val="20"/>
          <w:szCs w:val="20"/>
          <w:lang w:val="es-CR"/>
        </w:rPr>
        <w:t xml:space="preserve">Loayza Tamayo; </w:t>
      </w:r>
      <w:r w:rsidR="005B0C81" w:rsidRPr="00327271">
        <w:rPr>
          <w:rFonts w:ascii="Verdana" w:hAnsi="Verdana"/>
          <w:sz w:val="20"/>
          <w:szCs w:val="20"/>
          <w:lang w:val="es-CR"/>
        </w:rPr>
        <w:t xml:space="preserve">b) </w:t>
      </w:r>
      <w:r w:rsidR="00564B41" w:rsidRPr="00327271">
        <w:rPr>
          <w:rFonts w:ascii="Verdana" w:hAnsi="Verdana"/>
          <w:sz w:val="20"/>
          <w:szCs w:val="20"/>
          <w:lang w:val="es-CR"/>
        </w:rPr>
        <w:t xml:space="preserve">US$30,000.00 (treinta mil dólares de los Estados Unidos de América) </w:t>
      </w:r>
      <w:r w:rsidR="006D069B" w:rsidRPr="00327271">
        <w:rPr>
          <w:rFonts w:ascii="Verdana" w:hAnsi="Verdana"/>
          <w:sz w:val="20"/>
          <w:szCs w:val="20"/>
          <w:lang w:val="es-CR"/>
        </w:rPr>
        <w:t>a</w:t>
      </w:r>
      <w:r w:rsidR="00564B41" w:rsidRPr="00327271">
        <w:rPr>
          <w:rFonts w:ascii="Verdana" w:hAnsi="Verdana"/>
          <w:sz w:val="20"/>
          <w:szCs w:val="20"/>
          <w:lang w:val="es-CR"/>
        </w:rPr>
        <w:t xml:space="preserve"> </w:t>
      </w:r>
      <w:r w:rsidR="005B0C81" w:rsidRPr="00327271">
        <w:rPr>
          <w:rFonts w:ascii="Verdana" w:hAnsi="Verdana"/>
          <w:sz w:val="20"/>
          <w:szCs w:val="20"/>
          <w:lang w:val="es-CR"/>
        </w:rPr>
        <w:t>los representantes</w:t>
      </w:r>
      <w:r w:rsidR="00564B41" w:rsidRPr="00327271">
        <w:rPr>
          <w:rFonts w:ascii="Verdana" w:hAnsi="Verdana"/>
          <w:sz w:val="20"/>
          <w:szCs w:val="20"/>
          <w:lang w:val="es-CR"/>
        </w:rPr>
        <w:t xml:space="preserve"> </w:t>
      </w:r>
      <w:r w:rsidR="00DF1E1B" w:rsidRPr="00327271">
        <w:rPr>
          <w:rFonts w:ascii="Verdana" w:hAnsi="Verdana"/>
          <w:sz w:val="20"/>
          <w:szCs w:val="20"/>
          <w:lang w:val="es-CR"/>
        </w:rPr>
        <w:t xml:space="preserve">Manuel Eugenio </w:t>
      </w:r>
      <w:proofErr w:type="spellStart"/>
      <w:r w:rsidR="00DF1E1B" w:rsidRPr="00327271">
        <w:rPr>
          <w:rFonts w:ascii="Verdana" w:hAnsi="Verdana"/>
          <w:sz w:val="20"/>
          <w:szCs w:val="20"/>
          <w:lang w:val="es-CR"/>
        </w:rPr>
        <w:t>Paiba</w:t>
      </w:r>
      <w:proofErr w:type="spellEnd"/>
      <w:r w:rsidR="00DF1E1B" w:rsidRPr="00327271">
        <w:rPr>
          <w:rFonts w:ascii="Verdana" w:hAnsi="Verdana"/>
          <w:sz w:val="20"/>
          <w:szCs w:val="20"/>
          <w:lang w:val="es-CR"/>
        </w:rPr>
        <w:t xml:space="preserve"> </w:t>
      </w:r>
      <w:proofErr w:type="spellStart"/>
      <w:r w:rsidR="00DF1E1B" w:rsidRPr="00327271">
        <w:rPr>
          <w:rFonts w:ascii="Verdana" w:hAnsi="Verdana"/>
          <w:sz w:val="20"/>
          <w:szCs w:val="20"/>
          <w:lang w:val="es-CR"/>
        </w:rPr>
        <w:t>Cossíos</w:t>
      </w:r>
      <w:proofErr w:type="spellEnd"/>
      <w:r w:rsidR="00DF1E1B" w:rsidRPr="00327271">
        <w:rPr>
          <w:rFonts w:ascii="Verdana" w:hAnsi="Verdana"/>
          <w:sz w:val="20"/>
          <w:szCs w:val="20"/>
          <w:lang w:val="es-CR"/>
        </w:rPr>
        <w:t xml:space="preserve"> </w:t>
      </w:r>
      <w:r w:rsidR="00564B41" w:rsidRPr="00327271">
        <w:rPr>
          <w:rFonts w:ascii="Verdana" w:hAnsi="Verdana"/>
          <w:sz w:val="20"/>
          <w:szCs w:val="20"/>
          <w:lang w:val="es-CR"/>
        </w:rPr>
        <w:t xml:space="preserve">y </w:t>
      </w:r>
      <w:r w:rsidR="00DF1E1B" w:rsidRPr="00327271">
        <w:rPr>
          <w:rFonts w:ascii="Verdana" w:hAnsi="Verdana"/>
          <w:sz w:val="20"/>
          <w:szCs w:val="20"/>
          <w:lang w:val="es-CR"/>
        </w:rPr>
        <w:t>Gregorio Paredes Chipana</w:t>
      </w:r>
      <w:r w:rsidR="00564B41" w:rsidRPr="00327271">
        <w:rPr>
          <w:rFonts w:ascii="Verdana" w:hAnsi="Verdana"/>
          <w:sz w:val="20"/>
          <w:szCs w:val="20"/>
          <w:lang w:val="es-CR"/>
        </w:rPr>
        <w:t xml:space="preserve">, monto que debe ser dividido entre ambos representantes en partes iguales; y </w:t>
      </w:r>
      <w:r w:rsidR="006D069B" w:rsidRPr="00327271">
        <w:rPr>
          <w:rFonts w:ascii="Verdana" w:hAnsi="Verdana"/>
          <w:sz w:val="20"/>
          <w:szCs w:val="20"/>
          <w:lang w:val="es-CR"/>
        </w:rPr>
        <w:t xml:space="preserve">c) </w:t>
      </w:r>
      <w:r w:rsidR="00564B41" w:rsidRPr="00327271">
        <w:rPr>
          <w:rFonts w:ascii="Verdana" w:hAnsi="Verdana"/>
          <w:sz w:val="20"/>
          <w:szCs w:val="20"/>
          <w:lang w:val="es-CR"/>
        </w:rPr>
        <w:t xml:space="preserve">US$5,000.00 (cinco mil dólares de </w:t>
      </w:r>
      <w:r w:rsidR="005B0C81" w:rsidRPr="00327271">
        <w:rPr>
          <w:rFonts w:ascii="Verdana" w:hAnsi="Verdana"/>
          <w:sz w:val="20"/>
          <w:szCs w:val="20"/>
          <w:lang w:val="es-CR"/>
        </w:rPr>
        <w:t>los Estados Unidos de América)</w:t>
      </w:r>
      <w:r w:rsidR="00B40CB6" w:rsidRPr="00327271">
        <w:rPr>
          <w:rFonts w:ascii="Verdana" w:hAnsi="Verdana"/>
          <w:sz w:val="20"/>
          <w:szCs w:val="20"/>
          <w:lang w:val="es-CR"/>
        </w:rPr>
        <w:t xml:space="preserve"> </w:t>
      </w:r>
      <w:r w:rsidR="006D069B" w:rsidRPr="00327271">
        <w:rPr>
          <w:rFonts w:ascii="Verdana" w:hAnsi="Verdana"/>
          <w:sz w:val="20"/>
          <w:szCs w:val="20"/>
          <w:lang w:val="es-CR"/>
        </w:rPr>
        <w:t>a</w:t>
      </w:r>
      <w:r w:rsidR="00B40CB6" w:rsidRPr="00327271">
        <w:rPr>
          <w:rFonts w:ascii="Verdana" w:hAnsi="Verdana"/>
          <w:sz w:val="20"/>
          <w:szCs w:val="20"/>
          <w:lang w:val="es-CR"/>
        </w:rPr>
        <w:t xml:space="preserve"> la </w:t>
      </w:r>
      <w:r w:rsidR="006D069B" w:rsidRPr="00327271">
        <w:rPr>
          <w:rFonts w:ascii="Verdana" w:hAnsi="Verdana"/>
          <w:sz w:val="20"/>
          <w:szCs w:val="20"/>
          <w:lang w:val="es-CR"/>
        </w:rPr>
        <w:t xml:space="preserve">representante </w:t>
      </w:r>
      <w:r w:rsidR="00DF1E1B" w:rsidRPr="00327271">
        <w:rPr>
          <w:rFonts w:ascii="Verdana" w:hAnsi="Verdana"/>
          <w:sz w:val="20"/>
          <w:szCs w:val="20"/>
          <w:lang w:val="es-CR"/>
        </w:rPr>
        <w:t xml:space="preserve">Roxana </w:t>
      </w:r>
      <w:proofErr w:type="spellStart"/>
      <w:r w:rsidR="00DF1E1B" w:rsidRPr="00327271">
        <w:rPr>
          <w:rFonts w:ascii="Verdana" w:hAnsi="Verdana"/>
          <w:sz w:val="20"/>
          <w:szCs w:val="20"/>
          <w:lang w:val="es-CR"/>
        </w:rPr>
        <w:t>Miriana</w:t>
      </w:r>
      <w:proofErr w:type="spellEnd"/>
      <w:r w:rsidR="00DF1E1B" w:rsidRPr="00327271">
        <w:rPr>
          <w:rFonts w:ascii="Verdana" w:hAnsi="Verdana"/>
          <w:sz w:val="20"/>
          <w:szCs w:val="20"/>
          <w:lang w:val="es-CR"/>
        </w:rPr>
        <w:t xml:space="preserve"> Palomino Mayta</w:t>
      </w:r>
      <w:r w:rsidR="000213B7" w:rsidRPr="00327271">
        <w:rPr>
          <w:rFonts w:ascii="Verdana" w:hAnsi="Verdana"/>
          <w:sz w:val="20"/>
          <w:szCs w:val="20"/>
          <w:lang w:val="es-CR"/>
        </w:rPr>
        <w:t>.</w:t>
      </w:r>
      <w:r w:rsidR="00D54626" w:rsidRPr="00327271">
        <w:rPr>
          <w:rFonts w:ascii="Verdana" w:hAnsi="Verdana"/>
          <w:sz w:val="20"/>
          <w:szCs w:val="20"/>
          <w:lang w:val="es-CR"/>
        </w:rPr>
        <w:t xml:space="preserve"> A</w:t>
      </w:r>
      <w:r w:rsidR="005B0C81" w:rsidRPr="00327271">
        <w:rPr>
          <w:rFonts w:ascii="Verdana" w:hAnsi="Verdana"/>
          <w:sz w:val="20"/>
          <w:szCs w:val="20"/>
          <w:lang w:val="es-CR"/>
        </w:rPr>
        <w:t>demás</w:t>
      </w:r>
      <w:r w:rsidR="00D54626" w:rsidRPr="00327271">
        <w:rPr>
          <w:rFonts w:ascii="Verdana" w:hAnsi="Verdana"/>
          <w:sz w:val="20"/>
          <w:szCs w:val="20"/>
          <w:lang w:val="es-CR"/>
        </w:rPr>
        <w:t xml:space="preserve">, en </w:t>
      </w:r>
      <w:r w:rsidR="0073486B" w:rsidRPr="00327271">
        <w:rPr>
          <w:rFonts w:ascii="Verdana" w:hAnsi="Verdana"/>
          <w:sz w:val="20"/>
          <w:szCs w:val="20"/>
          <w:lang w:val="es-CR"/>
        </w:rPr>
        <w:t xml:space="preserve">los </w:t>
      </w:r>
      <w:r w:rsidR="00D54626" w:rsidRPr="00327271">
        <w:rPr>
          <w:rFonts w:ascii="Verdana" w:hAnsi="Verdana"/>
          <w:sz w:val="20"/>
          <w:szCs w:val="20"/>
          <w:lang w:val="es-CR"/>
        </w:rPr>
        <w:t>párrafo</w:t>
      </w:r>
      <w:r w:rsidR="0073486B" w:rsidRPr="00327271">
        <w:rPr>
          <w:rFonts w:ascii="Verdana" w:hAnsi="Verdana"/>
          <w:sz w:val="20"/>
          <w:szCs w:val="20"/>
          <w:lang w:val="es-CR"/>
        </w:rPr>
        <w:t>s</w:t>
      </w:r>
      <w:r w:rsidR="00D54626" w:rsidRPr="00327271">
        <w:rPr>
          <w:rFonts w:ascii="Verdana" w:hAnsi="Verdana"/>
          <w:sz w:val="20"/>
          <w:szCs w:val="20"/>
          <w:lang w:val="es-CR"/>
        </w:rPr>
        <w:t xml:space="preserve"> </w:t>
      </w:r>
      <w:r w:rsidR="007123FD" w:rsidRPr="00327271">
        <w:rPr>
          <w:rFonts w:ascii="Verdana" w:hAnsi="Verdana"/>
          <w:sz w:val="20"/>
          <w:szCs w:val="20"/>
          <w:lang w:val="es-CR"/>
        </w:rPr>
        <w:t>2</w:t>
      </w:r>
      <w:r w:rsidR="00B40CB6" w:rsidRPr="00327271">
        <w:rPr>
          <w:rFonts w:ascii="Verdana" w:hAnsi="Verdana"/>
          <w:sz w:val="20"/>
          <w:szCs w:val="20"/>
          <w:lang w:val="es-CR"/>
        </w:rPr>
        <w:t>46</w:t>
      </w:r>
      <w:r w:rsidR="0073486B" w:rsidRPr="00327271">
        <w:rPr>
          <w:rFonts w:ascii="Verdana" w:hAnsi="Verdana"/>
          <w:sz w:val="20"/>
          <w:szCs w:val="20"/>
          <w:lang w:val="es-CR"/>
        </w:rPr>
        <w:t xml:space="preserve"> a</w:t>
      </w:r>
      <w:r w:rsidR="007123FD" w:rsidRPr="00327271">
        <w:rPr>
          <w:rFonts w:ascii="Verdana" w:hAnsi="Verdana"/>
          <w:sz w:val="20"/>
          <w:szCs w:val="20"/>
          <w:lang w:val="es-CR"/>
        </w:rPr>
        <w:t xml:space="preserve"> </w:t>
      </w:r>
      <w:r w:rsidR="0073486B" w:rsidRPr="00327271">
        <w:rPr>
          <w:rFonts w:ascii="Verdana" w:hAnsi="Verdana"/>
          <w:sz w:val="20"/>
          <w:szCs w:val="20"/>
          <w:lang w:val="es-CR"/>
        </w:rPr>
        <w:t>2</w:t>
      </w:r>
      <w:r w:rsidR="00B40CB6" w:rsidRPr="00327271">
        <w:rPr>
          <w:rFonts w:ascii="Verdana" w:hAnsi="Verdana"/>
          <w:sz w:val="20"/>
          <w:szCs w:val="20"/>
          <w:lang w:val="es-CR"/>
        </w:rPr>
        <w:t>51</w:t>
      </w:r>
      <w:r w:rsidR="0073486B" w:rsidRPr="00327271">
        <w:rPr>
          <w:rFonts w:ascii="Verdana" w:hAnsi="Verdana"/>
          <w:sz w:val="20"/>
          <w:szCs w:val="20"/>
          <w:lang w:val="es-CR"/>
        </w:rPr>
        <w:t xml:space="preserve"> </w:t>
      </w:r>
      <w:r w:rsidR="00C83C27" w:rsidRPr="00327271">
        <w:rPr>
          <w:rFonts w:ascii="Verdana" w:hAnsi="Verdana"/>
          <w:sz w:val="20"/>
          <w:szCs w:val="20"/>
          <w:lang w:val="es-CR"/>
        </w:rPr>
        <w:t>del Fallo</w:t>
      </w:r>
      <w:r w:rsidR="007123FD" w:rsidRPr="00327271">
        <w:rPr>
          <w:rFonts w:ascii="Verdana" w:hAnsi="Verdana"/>
          <w:sz w:val="20"/>
          <w:szCs w:val="20"/>
          <w:lang w:val="es-CR"/>
        </w:rPr>
        <w:t>, la Corte</w:t>
      </w:r>
      <w:r w:rsidR="0073486B" w:rsidRPr="00327271">
        <w:rPr>
          <w:rFonts w:ascii="Verdana" w:hAnsi="Verdana"/>
          <w:sz w:val="20"/>
          <w:szCs w:val="20"/>
          <w:lang w:val="es-CR"/>
        </w:rPr>
        <w:t xml:space="preserve"> </w:t>
      </w:r>
      <w:r w:rsidR="002E5B8E" w:rsidRPr="00327271">
        <w:rPr>
          <w:rFonts w:ascii="Verdana" w:hAnsi="Verdana"/>
          <w:sz w:val="20"/>
          <w:szCs w:val="20"/>
          <w:lang w:val="es-CR"/>
        </w:rPr>
        <w:t xml:space="preserve">incluyó </w:t>
      </w:r>
      <w:r w:rsidR="0073486B" w:rsidRPr="00327271">
        <w:rPr>
          <w:rFonts w:ascii="Verdana" w:hAnsi="Verdana"/>
          <w:sz w:val="20"/>
          <w:szCs w:val="20"/>
          <w:lang w:val="es-CR"/>
        </w:rPr>
        <w:t>disposiciones sobre la modalidad de cumplimiento de los referidos pagos. Entre ellas,</w:t>
      </w:r>
      <w:r w:rsidR="007123FD" w:rsidRPr="00327271">
        <w:rPr>
          <w:rFonts w:ascii="Verdana" w:hAnsi="Verdana"/>
          <w:sz w:val="20"/>
          <w:szCs w:val="20"/>
          <w:lang w:val="es-CR"/>
        </w:rPr>
        <w:t xml:space="preserve"> estableció que</w:t>
      </w:r>
      <w:r w:rsidR="001B57E3" w:rsidRPr="00327271">
        <w:rPr>
          <w:rFonts w:ascii="Verdana" w:hAnsi="Verdana"/>
          <w:sz w:val="20"/>
          <w:szCs w:val="20"/>
          <w:lang w:val="es-CR"/>
        </w:rPr>
        <w:t xml:space="preserve"> e</w:t>
      </w:r>
      <w:r w:rsidR="007123FD" w:rsidRPr="00327271">
        <w:rPr>
          <w:rFonts w:ascii="Verdana" w:hAnsi="Verdana"/>
          <w:sz w:val="20"/>
          <w:szCs w:val="20"/>
          <w:lang w:val="es-CR"/>
        </w:rPr>
        <w:t xml:space="preserve">l </w:t>
      </w:r>
      <w:r w:rsidR="00B40CB6" w:rsidRPr="00327271">
        <w:rPr>
          <w:rFonts w:ascii="Verdana" w:hAnsi="Verdana"/>
          <w:sz w:val="20"/>
          <w:szCs w:val="20"/>
          <w:lang w:val="es-CR"/>
        </w:rPr>
        <w:t xml:space="preserve">Estado deberá efectuar </w:t>
      </w:r>
      <w:r w:rsidR="001B57E3" w:rsidRPr="00327271">
        <w:rPr>
          <w:rFonts w:ascii="Verdana" w:hAnsi="Verdana"/>
          <w:sz w:val="20"/>
          <w:szCs w:val="20"/>
          <w:lang w:val="es-CR"/>
        </w:rPr>
        <w:t xml:space="preserve">los </w:t>
      </w:r>
      <w:r w:rsidR="00B40CB6" w:rsidRPr="00327271">
        <w:rPr>
          <w:rFonts w:ascii="Verdana" w:hAnsi="Verdana"/>
          <w:sz w:val="20"/>
          <w:szCs w:val="20"/>
          <w:lang w:val="es-CR"/>
        </w:rPr>
        <w:t>pago</w:t>
      </w:r>
      <w:r w:rsidR="001B57E3" w:rsidRPr="00327271">
        <w:rPr>
          <w:rFonts w:ascii="Verdana" w:hAnsi="Verdana"/>
          <w:sz w:val="20"/>
          <w:szCs w:val="20"/>
          <w:lang w:val="es-CR"/>
        </w:rPr>
        <w:t>s “</w:t>
      </w:r>
      <w:r w:rsidR="00B40CB6" w:rsidRPr="00327271">
        <w:rPr>
          <w:rFonts w:ascii="Verdana" w:hAnsi="Verdana"/>
          <w:sz w:val="20"/>
          <w:szCs w:val="20"/>
          <w:lang w:val="es-CR"/>
        </w:rPr>
        <w:t>establecidos en la […] Sentencia directamente a las personas indicadas en la misma dentro del plazo de un año, contado a partir de la notificación del […] Fallo”</w:t>
      </w:r>
      <w:r w:rsidR="0073486B" w:rsidRPr="00327271">
        <w:rPr>
          <w:rFonts w:ascii="Verdana" w:hAnsi="Verdana"/>
          <w:sz w:val="20"/>
          <w:szCs w:val="20"/>
          <w:lang w:val="es-CR"/>
        </w:rPr>
        <w:t>, y que “[e]n caso de que el Estado incurriera en mora,</w:t>
      </w:r>
      <w:r w:rsidR="0047410B" w:rsidRPr="00327271">
        <w:rPr>
          <w:rFonts w:ascii="Verdana" w:hAnsi="Verdana"/>
          <w:sz w:val="20"/>
          <w:szCs w:val="20"/>
          <w:lang w:val="es-CR"/>
        </w:rPr>
        <w:t xml:space="preserve"> </w:t>
      </w:r>
      <w:r w:rsidR="0073486B" w:rsidRPr="00327271">
        <w:rPr>
          <w:rFonts w:ascii="Verdana" w:hAnsi="Verdana"/>
          <w:sz w:val="20"/>
          <w:szCs w:val="20"/>
          <w:lang w:val="es-CR"/>
        </w:rPr>
        <w:t>deberá́ pagar un int</w:t>
      </w:r>
      <w:r w:rsidR="00DE5276" w:rsidRPr="00327271">
        <w:rPr>
          <w:rFonts w:ascii="Verdana" w:hAnsi="Verdana"/>
          <w:sz w:val="20"/>
          <w:szCs w:val="20"/>
          <w:lang w:val="es-CR"/>
        </w:rPr>
        <w:t>erés sobre la cantidad adeudada</w:t>
      </w:r>
      <w:r w:rsidR="0073486B" w:rsidRPr="00327271">
        <w:rPr>
          <w:rFonts w:ascii="Verdana" w:hAnsi="Verdana"/>
          <w:sz w:val="20"/>
          <w:szCs w:val="20"/>
          <w:lang w:val="es-CR"/>
        </w:rPr>
        <w:t xml:space="preserve"> correspondiente al interés bancario moratorio en la República del Perú”</w:t>
      </w:r>
      <w:r w:rsidR="006873FC" w:rsidRPr="00327271">
        <w:rPr>
          <w:rFonts w:ascii="Verdana" w:hAnsi="Verdana"/>
          <w:sz w:val="20"/>
          <w:szCs w:val="20"/>
          <w:lang w:val="es-CR"/>
        </w:rPr>
        <w:t>.</w:t>
      </w:r>
      <w:r w:rsidR="00525C40" w:rsidRPr="00327271">
        <w:rPr>
          <w:rFonts w:ascii="Verdana" w:hAnsi="Verdana"/>
          <w:sz w:val="20"/>
          <w:szCs w:val="20"/>
          <w:lang w:val="es-CR"/>
        </w:rPr>
        <w:t xml:space="preserve"> En la Sentencia de interpretación (</w:t>
      </w:r>
      <w:r w:rsidR="00525C40" w:rsidRPr="00327271">
        <w:rPr>
          <w:rFonts w:ascii="Verdana" w:hAnsi="Verdana"/>
          <w:i/>
          <w:sz w:val="20"/>
          <w:szCs w:val="20"/>
          <w:lang w:val="es-CR"/>
        </w:rPr>
        <w:t>supra</w:t>
      </w:r>
      <w:r w:rsidR="00525C40" w:rsidRPr="00327271">
        <w:rPr>
          <w:rFonts w:ascii="Verdana" w:hAnsi="Verdana"/>
          <w:sz w:val="20"/>
          <w:szCs w:val="20"/>
          <w:lang w:val="es-CR"/>
        </w:rPr>
        <w:t xml:space="preserve"> Visto 2), la Corte efectuó aclaraciones respecto a las reparaciones ordenadas en los párrafos 218 y 228 de la Sentencia.</w:t>
      </w:r>
    </w:p>
    <w:p w14:paraId="0AA55794" w14:textId="6767CD9E" w:rsidR="00AB4E18" w:rsidRPr="00327271" w:rsidRDefault="00AB4E18" w:rsidP="002E41A3">
      <w:pPr>
        <w:pStyle w:val="Prrafodelista"/>
        <w:numPr>
          <w:ilvl w:val="0"/>
          <w:numId w:val="29"/>
        </w:numPr>
        <w:spacing w:before="240" w:after="120" w:line="240" w:lineRule="auto"/>
        <w:contextualSpacing w:val="0"/>
        <w:jc w:val="both"/>
        <w:rPr>
          <w:rFonts w:ascii="Verdana" w:hAnsi="Verdana"/>
          <w:i/>
          <w:sz w:val="20"/>
          <w:szCs w:val="20"/>
          <w:lang w:val="es-CR"/>
        </w:rPr>
      </w:pPr>
      <w:r w:rsidRPr="00327271">
        <w:rPr>
          <w:rFonts w:ascii="Verdana" w:hAnsi="Verdana"/>
          <w:i/>
          <w:sz w:val="20"/>
          <w:szCs w:val="20"/>
          <w:lang w:val="es-CR"/>
        </w:rPr>
        <w:t>Consideraciones de la Corte</w:t>
      </w:r>
    </w:p>
    <w:p w14:paraId="299BD829" w14:textId="1ED8B2C8" w:rsidR="00C85263" w:rsidRPr="00327271" w:rsidRDefault="000B22FE" w:rsidP="00A70BCA">
      <w:pPr>
        <w:pStyle w:val="Prrafodelista"/>
        <w:numPr>
          <w:ilvl w:val="0"/>
          <w:numId w:val="2"/>
        </w:numPr>
        <w:spacing w:before="240" w:after="120" w:line="240" w:lineRule="auto"/>
        <w:ind w:left="0" w:firstLine="0"/>
        <w:contextualSpacing w:val="0"/>
        <w:jc w:val="both"/>
        <w:rPr>
          <w:rFonts w:ascii="Verdana" w:hAnsi="Verdana"/>
          <w:sz w:val="20"/>
          <w:szCs w:val="20"/>
          <w:lang w:val="es-MX"/>
        </w:rPr>
      </w:pPr>
      <w:r w:rsidRPr="00327271">
        <w:rPr>
          <w:rFonts w:ascii="Verdana" w:hAnsi="Verdana"/>
          <w:sz w:val="20"/>
          <w:szCs w:val="20"/>
          <w:lang w:val="es-MX"/>
        </w:rPr>
        <w:t xml:space="preserve">Con base en la información aportada por las partes, este Tribunal constata que las medidas relativas al </w:t>
      </w:r>
      <w:r w:rsidR="00D02249" w:rsidRPr="00327271">
        <w:rPr>
          <w:rFonts w:ascii="Verdana" w:hAnsi="Verdana"/>
          <w:sz w:val="20"/>
          <w:szCs w:val="20"/>
          <w:lang w:val="es-CR"/>
        </w:rPr>
        <w:t>pago de indemnizaciones por daños materiales e inmateriales y el reintegro de costas y gastos</w:t>
      </w:r>
      <w:r w:rsidR="00D02249" w:rsidRPr="00327271">
        <w:rPr>
          <w:rFonts w:ascii="Verdana" w:hAnsi="Verdana"/>
          <w:sz w:val="20"/>
          <w:szCs w:val="20"/>
          <w:lang w:val="es-MX"/>
        </w:rPr>
        <w:t xml:space="preserve"> </w:t>
      </w:r>
      <w:r w:rsidRPr="00327271">
        <w:rPr>
          <w:rFonts w:ascii="Verdana" w:hAnsi="Verdana"/>
          <w:sz w:val="20"/>
          <w:szCs w:val="20"/>
          <w:lang w:val="es-MX"/>
        </w:rPr>
        <w:t>se encuentran pendientes de cumplimiento</w:t>
      </w:r>
      <w:r w:rsidR="006D069B" w:rsidRPr="00327271">
        <w:rPr>
          <w:rFonts w:ascii="Verdana" w:hAnsi="Verdana"/>
          <w:sz w:val="20"/>
          <w:szCs w:val="20"/>
          <w:lang w:val="es-MX"/>
        </w:rPr>
        <w:t xml:space="preserve">, a pesar de que los plazos para su cumplimiento vencieron hace </w:t>
      </w:r>
      <w:r w:rsidR="005F076A" w:rsidRPr="00327271">
        <w:rPr>
          <w:rFonts w:ascii="Verdana" w:hAnsi="Verdana"/>
          <w:sz w:val="20"/>
          <w:szCs w:val="20"/>
          <w:lang w:val="es-MX"/>
        </w:rPr>
        <w:t>casi dos años</w:t>
      </w:r>
      <w:r w:rsidR="008D6C72" w:rsidRPr="00327271">
        <w:rPr>
          <w:rFonts w:ascii="Verdana" w:hAnsi="Verdana"/>
          <w:sz w:val="20"/>
          <w:szCs w:val="20"/>
          <w:lang w:val="es-MX"/>
        </w:rPr>
        <w:t>.</w:t>
      </w:r>
      <w:r w:rsidR="002B791E" w:rsidRPr="00327271">
        <w:rPr>
          <w:rFonts w:ascii="Verdana" w:hAnsi="Verdana"/>
          <w:sz w:val="20"/>
          <w:szCs w:val="20"/>
          <w:lang w:val="es-MX"/>
        </w:rPr>
        <w:t xml:space="preserve"> </w:t>
      </w:r>
      <w:r w:rsidR="006C52AD" w:rsidRPr="00327271">
        <w:rPr>
          <w:rFonts w:ascii="Verdana" w:hAnsi="Verdana"/>
          <w:sz w:val="20"/>
          <w:szCs w:val="20"/>
          <w:lang w:val="es-MX"/>
        </w:rPr>
        <w:t>D</w:t>
      </w:r>
      <w:r w:rsidR="00FA4BD4" w:rsidRPr="00327271">
        <w:rPr>
          <w:rFonts w:ascii="Verdana" w:hAnsi="Verdana"/>
          <w:sz w:val="20"/>
          <w:szCs w:val="20"/>
          <w:lang w:val="es-MX"/>
        </w:rPr>
        <w:t xml:space="preserve">urante </w:t>
      </w:r>
      <w:r w:rsidR="00615E89" w:rsidRPr="00327271">
        <w:rPr>
          <w:rFonts w:ascii="Verdana" w:hAnsi="Verdana"/>
          <w:sz w:val="20"/>
          <w:szCs w:val="20"/>
          <w:lang w:val="es-MX"/>
        </w:rPr>
        <w:t>la</w:t>
      </w:r>
      <w:r w:rsidR="00FA4BD4" w:rsidRPr="00327271">
        <w:rPr>
          <w:rFonts w:ascii="Verdana" w:hAnsi="Verdana"/>
          <w:sz w:val="20"/>
          <w:szCs w:val="20"/>
          <w:lang w:val="es-MX"/>
        </w:rPr>
        <w:t xml:space="preserve"> supervisión </w:t>
      </w:r>
      <w:r w:rsidR="00CF04E5" w:rsidRPr="00327271">
        <w:rPr>
          <w:rFonts w:ascii="Verdana" w:hAnsi="Verdana"/>
          <w:sz w:val="20"/>
          <w:szCs w:val="20"/>
          <w:lang w:val="es-MX"/>
        </w:rPr>
        <w:t>de cumplimiento</w:t>
      </w:r>
      <w:r w:rsidR="00FA4BD4" w:rsidRPr="00327271">
        <w:rPr>
          <w:rFonts w:ascii="Verdana" w:hAnsi="Verdana"/>
          <w:sz w:val="20"/>
          <w:szCs w:val="20"/>
          <w:lang w:val="es-MX"/>
        </w:rPr>
        <w:t xml:space="preserve"> </w:t>
      </w:r>
      <w:r w:rsidR="0038450B" w:rsidRPr="00327271">
        <w:rPr>
          <w:rFonts w:ascii="Verdana" w:hAnsi="Verdana"/>
          <w:sz w:val="20"/>
          <w:szCs w:val="20"/>
          <w:lang w:val="es-MX"/>
        </w:rPr>
        <w:t>se</w:t>
      </w:r>
      <w:r w:rsidR="00FA4BD4" w:rsidRPr="00327271">
        <w:rPr>
          <w:rFonts w:ascii="Verdana" w:hAnsi="Verdana"/>
          <w:sz w:val="20"/>
          <w:szCs w:val="20"/>
          <w:lang w:val="es-MX"/>
        </w:rPr>
        <w:t xml:space="preserve"> </w:t>
      </w:r>
      <w:r w:rsidR="00870FF2" w:rsidRPr="00327271">
        <w:rPr>
          <w:rFonts w:ascii="Verdana" w:hAnsi="Verdana"/>
          <w:sz w:val="20"/>
          <w:szCs w:val="20"/>
          <w:lang w:val="es-MX"/>
        </w:rPr>
        <w:t>informó</w:t>
      </w:r>
      <w:r w:rsidR="00FA4BD4" w:rsidRPr="00327271">
        <w:rPr>
          <w:rFonts w:ascii="Verdana" w:hAnsi="Verdana"/>
          <w:sz w:val="20"/>
          <w:szCs w:val="20"/>
          <w:lang w:val="es-MX"/>
        </w:rPr>
        <w:t xml:space="preserve"> sobre dos procedimientos que se estarían llevando a cabo para determinar</w:t>
      </w:r>
      <w:r w:rsidR="008B5BFD" w:rsidRPr="00327271">
        <w:rPr>
          <w:rFonts w:ascii="Verdana" w:hAnsi="Verdana"/>
          <w:sz w:val="20"/>
          <w:szCs w:val="20"/>
          <w:lang w:val="es-MX"/>
        </w:rPr>
        <w:t xml:space="preserve"> </w:t>
      </w:r>
      <w:r w:rsidR="007D66D3" w:rsidRPr="00327271">
        <w:rPr>
          <w:rFonts w:ascii="Verdana" w:hAnsi="Verdana"/>
          <w:sz w:val="20"/>
          <w:szCs w:val="20"/>
          <w:lang w:val="es-MX"/>
        </w:rPr>
        <w:t xml:space="preserve">a las </w:t>
      </w:r>
      <w:r w:rsidR="00F42CBB" w:rsidRPr="00327271">
        <w:rPr>
          <w:rFonts w:ascii="Verdana" w:hAnsi="Verdana"/>
          <w:sz w:val="20"/>
          <w:szCs w:val="20"/>
          <w:lang w:val="es-MX"/>
        </w:rPr>
        <w:t>entidades</w:t>
      </w:r>
      <w:r w:rsidR="00FA4BD4" w:rsidRPr="00327271">
        <w:rPr>
          <w:rFonts w:ascii="Verdana" w:hAnsi="Verdana"/>
          <w:sz w:val="20"/>
          <w:szCs w:val="20"/>
          <w:lang w:val="es-MX"/>
        </w:rPr>
        <w:t xml:space="preserve"> estatal</w:t>
      </w:r>
      <w:r w:rsidR="00F42CBB" w:rsidRPr="00327271">
        <w:rPr>
          <w:rFonts w:ascii="Verdana" w:hAnsi="Verdana"/>
          <w:sz w:val="20"/>
          <w:szCs w:val="20"/>
          <w:lang w:val="es-MX"/>
        </w:rPr>
        <w:t>es</w:t>
      </w:r>
      <w:r w:rsidR="00FA4BD4" w:rsidRPr="00327271">
        <w:rPr>
          <w:rFonts w:ascii="Verdana" w:hAnsi="Verdana"/>
          <w:sz w:val="20"/>
          <w:szCs w:val="20"/>
          <w:lang w:val="es-MX"/>
        </w:rPr>
        <w:t xml:space="preserve"> </w:t>
      </w:r>
      <w:r w:rsidR="00522634" w:rsidRPr="00327271">
        <w:rPr>
          <w:rFonts w:ascii="Verdana" w:hAnsi="Verdana"/>
          <w:sz w:val="20"/>
          <w:szCs w:val="20"/>
          <w:lang w:val="es-MX"/>
        </w:rPr>
        <w:t>responsables del cumplimiento de las reparaciones económicas</w:t>
      </w:r>
      <w:r w:rsidR="00FA4BD4" w:rsidRPr="00327271">
        <w:rPr>
          <w:rFonts w:ascii="Verdana" w:hAnsi="Verdana"/>
          <w:sz w:val="20"/>
          <w:szCs w:val="20"/>
          <w:lang w:val="es-MX"/>
        </w:rPr>
        <w:t>. Por un lado,</w:t>
      </w:r>
      <w:r w:rsidR="00F42CBB" w:rsidRPr="00327271">
        <w:rPr>
          <w:rFonts w:ascii="Verdana" w:hAnsi="Verdana"/>
          <w:sz w:val="20"/>
          <w:szCs w:val="20"/>
          <w:lang w:val="es-MX"/>
        </w:rPr>
        <w:t xml:space="preserve"> el Estado </w:t>
      </w:r>
      <w:r w:rsidR="00870FF2" w:rsidRPr="00327271">
        <w:rPr>
          <w:rFonts w:ascii="Verdana" w:hAnsi="Verdana"/>
          <w:sz w:val="20"/>
          <w:szCs w:val="20"/>
          <w:lang w:val="es-MX"/>
        </w:rPr>
        <w:t>señaló</w:t>
      </w:r>
      <w:r w:rsidR="008B5BFD" w:rsidRPr="00327271">
        <w:rPr>
          <w:rFonts w:ascii="Verdana" w:hAnsi="Verdana"/>
          <w:sz w:val="20"/>
          <w:szCs w:val="20"/>
          <w:lang w:val="es-MX"/>
        </w:rPr>
        <w:t xml:space="preserve"> en el 2018 que esto correspondía al Consejo de Defensa Jurídica del Estado</w:t>
      </w:r>
      <w:r w:rsidR="006C52AD" w:rsidRPr="00327271">
        <w:rPr>
          <w:rFonts w:ascii="Verdana" w:hAnsi="Verdana"/>
          <w:sz w:val="20"/>
          <w:szCs w:val="20"/>
          <w:lang w:val="es-MX"/>
        </w:rPr>
        <w:t xml:space="preserve">, </w:t>
      </w:r>
      <w:r w:rsidR="009957A5" w:rsidRPr="00327271">
        <w:rPr>
          <w:rFonts w:ascii="Verdana" w:hAnsi="Verdana"/>
          <w:sz w:val="20"/>
          <w:szCs w:val="20"/>
          <w:lang w:val="es-MX"/>
        </w:rPr>
        <w:t>y que</w:t>
      </w:r>
      <w:r w:rsidR="00522634" w:rsidRPr="00327271">
        <w:rPr>
          <w:rFonts w:ascii="Verdana" w:hAnsi="Verdana"/>
          <w:sz w:val="20"/>
          <w:szCs w:val="20"/>
          <w:lang w:val="es-MX"/>
        </w:rPr>
        <w:t xml:space="preserve"> la Procuraduría Pública Especializada Supranacional presentó ante </w:t>
      </w:r>
      <w:r w:rsidR="007E77BC" w:rsidRPr="00327271">
        <w:rPr>
          <w:rFonts w:ascii="Verdana" w:hAnsi="Verdana"/>
          <w:sz w:val="20"/>
          <w:szCs w:val="20"/>
          <w:lang w:val="es-MX"/>
        </w:rPr>
        <w:t>tal</w:t>
      </w:r>
      <w:r w:rsidR="00522634" w:rsidRPr="00327271">
        <w:rPr>
          <w:rFonts w:ascii="Verdana" w:hAnsi="Verdana"/>
          <w:sz w:val="20"/>
          <w:szCs w:val="20"/>
          <w:lang w:val="es-MX"/>
        </w:rPr>
        <w:t xml:space="preserve"> Consejo “la propuesta de determinación de las entidades responsables”, </w:t>
      </w:r>
      <w:r w:rsidR="000160F2" w:rsidRPr="00327271">
        <w:rPr>
          <w:rFonts w:ascii="Verdana" w:hAnsi="Verdana"/>
          <w:sz w:val="20"/>
          <w:szCs w:val="20"/>
          <w:lang w:val="es-MX"/>
        </w:rPr>
        <w:t>e</w:t>
      </w:r>
      <w:r w:rsidR="007E77BC" w:rsidRPr="00327271">
        <w:rPr>
          <w:rFonts w:ascii="Verdana" w:hAnsi="Verdana"/>
          <w:sz w:val="20"/>
          <w:szCs w:val="20"/>
          <w:lang w:val="es-MX"/>
        </w:rPr>
        <w:t>l cual</w:t>
      </w:r>
      <w:r w:rsidR="00522634" w:rsidRPr="00327271">
        <w:rPr>
          <w:rFonts w:ascii="Verdana" w:hAnsi="Verdana"/>
          <w:sz w:val="20"/>
          <w:szCs w:val="20"/>
          <w:lang w:val="es-MX"/>
        </w:rPr>
        <w:t xml:space="preserve"> en sesión de 6 de diciembre de 2018 estimó </w:t>
      </w:r>
      <w:r w:rsidR="007E77BC" w:rsidRPr="00327271">
        <w:rPr>
          <w:rFonts w:ascii="Verdana" w:hAnsi="Verdana"/>
          <w:sz w:val="20"/>
          <w:szCs w:val="20"/>
          <w:lang w:val="es-MX"/>
        </w:rPr>
        <w:t>emitir</w:t>
      </w:r>
      <w:r w:rsidR="00522634" w:rsidRPr="00327271">
        <w:rPr>
          <w:rFonts w:ascii="Verdana" w:hAnsi="Verdana"/>
          <w:sz w:val="20"/>
          <w:szCs w:val="20"/>
          <w:lang w:val="es-MX"/>
        </w:rPr>
        <w:t xml:space="preserve"> la decisión final en una siguiente sesión</w:t>
      </w:r>
      <w:r w:rsidR="00783F7C" w:rsidRPr="00327271">
        <w:rPr>
          <w:rStyle w:val="Refdenotaalpie"/>
          <w:rFonts w:ascii="Verdana" w:hAnsi="Verdana"/>
          <w:sz w:val="20"/>
          <w:szCs w:val="20"/>
          <w:lang w:val="es-MX"/>
        </w:rPr>
        <w:footnoteReference w:id="11"/>
      </w:r>
      <w:r w:rsidR="00522634" w:rsidRPr="00327271">
        <w:rPr>
          <w:rFonts w:ascii="Verdana" w:hAnsi="Verdana"/>
          <w:sz w:val="20"/>
          <w:szCs w:val="20"/>
          <w:lang w:val="es-MX"/>
        </w:rPr>
        <w:t>.</w:t>
      </w:r>
      <w:r w:rsidR="003236AD" w:rsidRPr="00327271">
        <w:rPr>
          <w:rFonts w:ascii="Verdana" w:hAnsi="Verdana"/>
          <w:sz w:val="20"/>
          <w:szCs w:val="20"/>
          <w:lang w:val="es-MX"/>
        </w:rPr>
        <w:t xml:space="preserve"> </w:t>
      </w:r>
      <w:r w:rsidR="00AF111A" w:rsidRPr="00327271">
        <w:rPr>
          <w:rFonts w:ascii="Verdana" w:hAnsi="Verdana"/>
          <w:sz w:val="20"/>
          <w:szCs w:val="20"/>
          <w:lang w:val="es-MX"/>
        </w:rPr>
        <w:t>Debido a que el Consejo no emitió un acuerdo</w:t>
      </w:r>
      <w:r w:rsidR="006C52AD" w:rsidRPr="00327271">
        <w:rPr>
          <w:rFonts w:ascii="Verdana" w:hAnsi="Verdana"/>
          <w:sz w:val="20"/>
          <w:szCs w:val="20"/>
          <w:lang w:val="es-CR"/>
        </w:rPr>
        <w:t>, y que</w:t>
      </w:r>
      <w:r w:rsidR="003236AD" w:rsidRPr="00327271">
        <w:rPr>
          <w:rFonts w:ascii="Verdana" w:hAnsi="Verdana"/>
          <w:sz w:val="20"/>
          <w:szCs w:val="20"/>
          <w:lang w:val="es-CR"/>
        </w:rPr>
        <w:t xml:space="preserve"> la normativa vigente a partir del </w:t>
      </w:r>
      <w:r w:rsidR="003236AD" w:rsidRPr="00327271">
        <w:rPr>
          <w:rFonts w:ascii="Verdana" w:hAnsi="Verdana"/>
          <w:sz w:val="20"/>
          <w:szCs w:val="20"/>
          <w:lang w:val="es-MX"/>
        </w:rPr>
        <w:t>24 de noviembre de 2019 indica</w:t>
      </w:r>
      <w:r w:rsidR="003236AD" w:rsidRPr="00327271">
        <w:rPr>
          <w:rFonts w:ascii="Verdana" w:hAnsi="Verdana"/>
          <w:sz w:val="20"/>
          <w:szCs w:val="20"/>
          <w:lang w:val="es-CR"/>
        </w:rPr>
        <w:t xml:space="preserve"> que </w:t>
      </w:r>
      <w:r w:rsidR="007E77BC" w:rsidRPr="00327271">
        <w:rPr>
          <w:rFonts w:ascii="Verdana" w:hAnsi="Verdana"/>
          <w:sz w:val="20"/>
          <w:szCs w:val="20"/>
          <w:lang w:val="es-CR"/>
        </w:rPr>
        <w:t xml:space="preserve">ahora </w:t>
      </w:r>
      <w:r w:rsidR="003236AD" w:rsidRPr="00327271">
        <w:rPr>
          <w:rFonts w:ascii="Verdana" w:hAnsi="Verdana"/>
          <w:sz w:val="20"/>
          <w:szCs w:val="20"/>
          <w:lang w:val="es-CR"/>
        </w:rPr>
        <w:t xml:space="preserve">corresponde al Consejo Directivo de la </w:t>
      </w:r>
      <w:r w:rsidR="003236AD" w:rsidRPr="00327271">
        <w:rPr>
          <w:rFonts w:ascii="Verdana" w:hAnsi="Verdana"/>
          <w:sz w:val="20"/>
          <w:szCs w:val="20"/>
          <w:lang w:val="es-CR"/>
        </w:rPr>
        <w:lastRenderedPageBreak/>
        <w:t>Procuraduría General del Estado</w:t>
      </w:r>
      <w:r w:rsidR="001322DF" w:rsidRPr="00327271">
        <w:rPr>
          <w:rFonts w:ascii="Verdana" w:hAnsi="Verdana"/>
          <w:sz w:val="20"/>
          <w:szCs w:val="20"/>
          <w:lang w:val="es-CR"/>
        </w:rPr>
        <w:t xml:space="preserve"> emitir tal decisión</w:t>
      </w:r>
      <w:r w:rsidR="00AC7817" w:rsidRPr="00327271">
        <w:rPr>
          <w:rStyle w:val="Refdenotaalpie"/>
          <w:rFonts w:ascii="Verdana" w:hAnsi="Verdana"/>
          <w:sz w:val="20"/>
          <w:szCs w:val="20"/>
          <w:lang w:val="es-MX"/>
        </w:rPr>
        <w:footnoteReference w:id="12"/>
      </w:r>
      <w:r w:rsidR="009147F5" w:rsidRPr="00327271">
        <w:rPr>
          <w:rFonts w:ascii="Verdana" w:hAnsi="Verdana"/>
          <w:sz w:val="20"/>
          <w:szCs w:val="20"/>
          <w:lang w:val="es-MX"/>
        </w:rPr>
        <w:t>,</w:t>
      </w:r>
      <w:r w:rsidR="003236AD" w:rsidRPr="00327271">
        <w:rPr>
          <w:rFonts w:ascii="Verdana" w:hAnsi="Verdana"/>
          <w:sz w:val="20"/>
          <w:szCs w:val="20"/>
          <w:lang w:val="es-CR"/>
        </w:rPr>
        <w:t xml:space="preserve"> </w:t>
      </w:r>
      <w:r w:rsidR="003F6611" w:rsidRPr="00327271">
        <w:rPr>
          <w:rFonts w:ascii="Verdana" w:hAnsi="Verdana"/>
          <w:sz w:val="20"/>
          <w:szCs w:val="20"/>
          <w:lang w:val="es-CR"/>
        </w:rPr>
        <w:t xml:space="preserve">nuevamente </w:t>
      </w:r>
      <w:r w:rsidR="007E77BC" w:rsidRPr="00327271">
        <w:rPr>
          <w:rFonts w:ascii="Verdana" w:hAnsi="Verdana"/>
          <w:sz w:val="20"/>
          <w:szCs w:val="20"/>
          <w:lang w:val="es-CR"/>
        </w:rPr>
        <w:t xml:space="preserve">se estaría </w:t>
      </w:r>
      <w:r w:rsidR="001322DF" w:rsidRPr="00327271">
        <w:rPr>
          <w:rFonts w:ascii="Verdana" w:hAnsi="Verdana"/>
          <w:sz w:val="20"/>
          <w:szCs w:val="20"/>
          <w:lang w:val="es-CR"/>
        </w:rPr>
        <w:t>en</w:t>
      </w:r>
      <w:r w:rsidR="007E77BC" w:rsidRPr="00327271">
        <w:rPr>
          <w:rFonts w:ascii="Verdana" w:hAnsi="Verdana"/>
          <w:sz w:val="20"/>
          <w:szCs w:val="20"/>
          <w:lang w:val="es-CR"/>
        </w:rPr>
        <w:t xml:space="preserve"> la espera de </w:t>
      </w:r>
      <w:r w:rsidR="001322DF" w:rsidRPr="00327271">
        <w:rPr>
          <w:rFonts w:ascii="Verdana" w:hAnsi="Verdana"/>
          <w:sz w:val="20"/>
          <w:szCs w:val="20"/>
          <w:lang w:val="es-CR"/>
        </w:rPr>
        <w:t>la misma</w:t>
      </w:r>
      <w:r w:rsidR="003236AD" w:rsidRPr="00327271">
        <w:rPr>
          <w:rStyle w:val="Refdenotaalpie"/>
          <w:rFonts w:ascii="Verdana" w:hAnsi="Verdana"/>
          <w:sz w:val="20"/>
          <w:szCs w:val="20"/>
          <w:lang w:val="es-MX"/>
        </w:rPr>
        <w:footnoteReference w:id="13"/>
      </w:r>
      <w:r w:rsidR="003236AD" w:rsidRPr="00327271">
        <w:rPr>
          <w:rFonts w:ascii="Verdana" w:hAnsi="Verdana"/>
          <w:sz w:val="20"/>
          <w:szCs w:val="20"/>
          <w:lang w:val="es-MX"/>
        </w:rPr>
        <w:t>.</w:t>
      </w:r>
      <w:r w:rsidR="00F31CEC" w:rsidRPr="00327271">
        <w:rPr>
          <w:rFonts w:ascii="Verdana" w:hAnsi="Verdana"/>
          <w:sz w:val="20"/>
          <w:szCs w:val="20"/>
          <w:lang w:val="es-MX"/>
        </w:rPr>
        <w:t xml:space="preserve"> </w:t>
      </w:r>
      <w:r w:rsidR="00FA4BD4" w:rsidRPr="00327271">
        <w:rPr>
          <w:rFonts w:ascii="Verdana" w:hAnsi="Verdana"/>
          <w:sz w:val="20"/>
          <w:szCs w:val="20"/>
          <w:lang w:val="es-MX"/>
        </w:rPr>
        <w:t xml:space="preserve">Por otro lado, </w:t>
      </w:r>
      <w:r w:rsidR="0038450B" w:rsidRPr="00327271">
        <w:rPr>
          <w:rFonts w:ascii="Verdana" w:hAnsi="Verdana"/>
          <w:sz w:val="20"/>
          <w:szCs w:val="20"/>
          <w:lang w:val="es-MX"/>
        </w:rPr>
        <w:t>la interviniente común Carolina Loayza Tamayo</w:t>
      </w:r>
      <w:r w:rsidR="003F6611" w:rsidRPr="00327271">
        <w:rPr>
          <w:rFonts w:ascii="Verdana" w:hAnsi="Verdana"/>
          <w:sz w:val="20"/>
          <w:szCs w:val="20"/>
          <w:lang w:val="es-MX"/>
        </w:rPr>
        <w:t xml:space="preserve"> </w:t>
      </w:r>
      <w:r w:rsidR="0058137A" w:rsidRPr="00327271">
        <w:rPr>
          <w:rFonts w:ascii="Verdana" w:hAnsi="Verdana"/>
          <w:sz w:val="20"/>
          <w:szCs w:val="20"/>
          <w:lang w:val="es-MX"/>
        </w:rPr>
        <w:t>indicó</w:t>
      </w:r>
      <w:r w:rsidR="00F42CBB" w:rsidRPr="00327271">
        <w:rPr>
          <w:rFonts w:ascii="Verdana" w:hAnsi="Verdana"/>
          <w:sz w:val="20"/>
          <w:szCs w:val="20"/>
          <w:lang w:val="es-MX"/>
        </w:rPr>
        <w:t xml:space="preserve"> que</w:t>
      </w:r>
      <w:r w:rsidR="003F6611" w:rsidRPr="00327271">
        <w:rPr>
          <w:rFonts w:ascii="Verdana" w:hAnsi="Verdana"/>
          <w:sz w:val="20"/>
          <w:szCs w:val="20"/>
          <w:lang w:val="es-MX"/>
        </w:rPr>
        <w:t xml:space="preserve"> en el</w:t>
      </w:r>
      <w:r w:rsidR="001C5600" w:rsidRPr="00327271">
        <w:rPr>
          <w:rFonts w:ascii="Verdana" w:hAnsi="Verdana"/>
          <w:sz w:val="20"/>
          <w:szCs w:val="20"/>
          <w:lang w:val="es-MX"/>
        </w:rPr>
        <w:t xml:space="preserve"> 2018 el Juzgado Especializado en Ejecución de Sentencias Supranacionales </w:t>
      </w:r>
      <w:r w:rsidR="00B46D5D" w:rsidRPr="00327271">
        <w:rPr>
          <w:rFonts w:ascii="Verdana" w:hAnsi="Verdana"/>
          <w:sz w:val="20"/>
          <w:szCs w:val="20"/>
          <w:lang w:val="es-MX"/>
        </w:rPr>
        <w:t xml:space="preserve">de la Corte de Justicia de Lima </w:t>
      </w:r>
      <w:r w:rsidR="00523E9A" w:rsidRPr="00327271">
        <w:rPr>
          <w:rFonts w:ascii="Verdana" w:hAnsi="Verdana"/>
          <w:sz w:val="20"/>
          <w:szCs w:val="20"/>
          <w:lang w:val="es-MX"/>
        </w:rPr>
        <w:t xml:space="preserve">(en adelante “Juzgado en Ejecución” o “Juzgado”) </w:t>
      </w:r>
      <w:r w:rsidR="00B46D5D" w:rsidRPr="00327271">
        <w:rPr>
          <w:rFonts w:ascii="Verdana" w:hAnsi="Verdana"/>
          <w:sz w:val="20"/>
          <w:szCs w:val="20"/>
          <w:lang w:val="es-MX"/>
        </w:rPr>
        <w:t>dio inicio a tal procedimiento</w:t>
      </w:r>
      <w:r w:rsidR="00730868" w:rsidRPr="00327271">
        <w:rPr>
          <w:rFonts w:ascii="Verdana" w:hAnsi="Verdana"/>
          <w:sz w:val="20"/>
          <w:szCs w:val="20"/>
          <w:lang w:val="es-MX"/>
        </w:rPr>
        <w:t xml:space="preserve"> de ejecución</w:t>
      </w:r>
      <w:r w:rsidR="000C4C02" w:rsidRPr="00327271">
        <w:rPr>
          <w:rFonts w:ascii="Verdana" w:hAnsi="Verdana"/>
          <w:sz w:val="20"/>
          <w:szCs w:val="20"/>
          <w:lang w:val="es-MX"/>
        </w:rPr>
        <w:t>. M</w:t>
      </w:r>
      <w:r w:rsidR="00FD1CED" w:rsidRPr="00327271">
        <w:rPr>
          <w:rFonts w:ascii="Verdana" w:hAnsi="Verdana"/>
          <w:sz w:val="20"/>
          <w:szCs w:val="20"/>
          <w:lang w:val="es-MX"/>
        </w:rPr>
        <w:t>ediante Resolución de 15 de enero de 2019</w:t>
      </w:r>
      <w:r w:rsidR="00972D60" w:rsidRPr="00327271">
        <w:rPr>
          <w:rFonts w:ascii="Verdana" w:hAnsi="Verdana"/>
          <w:sz w:val="20"/>
          <w:szCs w:val="20"/>
          <w:lang w:val="es-MX"/>
        </w:rPr>
        <w:t>,</w:t>
      </w:r>
      <w:r w:rsidR="00FD1CED" w:rsidRPr="00327271">
        <w:rPr>
          <w:rFonts w:ascii="Verdana" w:hAnsi="Verdana"/>
          <w:sz w:val="20"/>
          <w:szCs w:val="20"/>
          <w:lang w:val="es-MX"/>
        </w:rPr>
        <w:t xml:space="preserve"> </w:t>
      </w:r>
      <w:r w:rsidR="000C4C02" w:rsidRPr="00327271">
        <w:rPr>
          <w:rFonts w:ascii="Verdana" w:hAnsi="Verdana"/>
          <w:sz w:val="20"/>
          <w:szCs w:val="20"/>
          <w:lang w:val="es-MX"/>
        </w:rPr>
        <w:t>dicho</w:t>
      </w:r>
      <w:r w:rsidR="001C5600" w:rsidRPr="00327271">
        <w:rPr>
          <w:rFonts w:ascii="Verdana" w:hAnsi="Verdana"/>
          <w:sz w:val="20"/>
          <w:szCs w:val="20"/>
          <w:lang w:val="es-MX"/>
        </w:rPr>
        <w:t xml:space="preserve"> </w:t>
      </w:r>
      <w:r w:rsidR="005D0E5E" w:rsidRPr="00327271">
        <w:rPr>
          <w:rFonts w:ascii="Verdana" w:hAnsi="Verdana"/>
          <w:sz w:val="20"/>
          <w:szCs w:val="20"/>
          <w:lang w:val="es-MX"/>
        </w:rPr>
        <w:t>j</w:t>
      </w:r>
      <w:r w:rsidR="00481790" w:rsidRPr="00327271">
        <w:rPr>
          <w:rFonts w:ascii="Verdana" w:hAnsi="Verdana"/>
          <w:sz w:val="20"/>
          <w:szCs w:val="20"/>
          <w:lang w:val="es-MX"/>
        </w:rPr>
        <w:t xml:space="preserve">uzgado </w:t>
      </w:r>
      <w:r w:rsidR="004D2B56" w:rsidRPr="00327271">
        <w:rPr>
          <w:rFonts w:ascii="Verdana" w:hAnsi="Verdana"/>
          <w:sz w:val="20"/>
          <w:szCs w:val="20"/>
          <w:lang w:val="es-MX"/>
        </w:rPr>
        <w:t>requirió a</w:t>
      </w:r>
      <w:r w:rsidR="00481790" w:rsidRPr="00327271">
        <w:rPr>
          <w:rFonts w:ascii="Verdana" w:hAnsi="Verdana"/>
          <w:sz w:val="20"/>
          <w:szCs w:val="20"/>
          <w:lang w:val="es-MX"/>
        </w:rPr>
        <w:t xml:space="preserve">l </w:t>
      </w:r>
      <w:r w:rsidR="001C5600" w:rsidRPr="00327271">
        <w:rPr>
          <w:rFonts w:ascii="Verdana" w:hAnsi="Verdana"/>
          <w:sz w:val="20"/>
          <w:szCs w:val="20"/>
          <w:lang w:val="es-MX"/>
        </w:rPr>
        <w:t>Ministerio de Justicia y Derechos Humanos</w:t>
      </w:r>
      <w:r w:rsidR="004D2B56" w:rsidRPr="00327271">
        <w:rPr>
          <w:rFonts w:ascii="Verdana" w:hAnsi="Verdana"/>
          <w:sz w:val="20"/>
          <w:szCs w:val="20"/>
          <w:lang w:val="es-MX"/>
        </w:rPr>
        <w:t xml:space="preserve"> “la adopción de las medidas que sean necesarias para dar efectivo cumplimiento del punto 9 de la part</w:t>
      </w:r>
      <w:r w:rsidR="00103EA1" w:rsidRPr="00327271">
        <w:rPr>
          <w:rFonts w:ascii="Verdana" w:hAnsi="Verdana"/>
          <w:sz w:val="20"/>
          <w:szCs w:val="20"/>
          <w:lang w:val="es-MX"/>
        </w:rPr>
        <w:t>e resolutiva de la [S]</w:t>
      </w:r>
      <w:proofErr w:type="spellStart"/>
      <w:r w:rsidR="00103EA1" w:rsidRPr="00327271">
        <w:rPr>
          <w:rFonts w:ascii="Verdana" w:hAnsi="Verdana"/>
          <w:sz w:val="20"/>
          <w:szCs w:val="20"/>
          <w:lang w:val="es-MX"/>
        </w:rPr>
        <w:t>entencia</w:t>
      </w:r>
      <w:proofErr w:type="spellEnd"/>
      <w:r w:rsidR="00103EA1" w:rsidRPr="00327271">
        <w:rPr>
          <w:rFonts w:ascii="Verdana" w:hAnsi="Verdana"/>
          <w:sz w:val="20"/>
          <w:szCs w:val="20"/>
          <w:lang w:val="es-MX"/>
        </w:rPr>
        <w:t>”</w:t>
      </w:r>
      <w:r w:rsidR="004D2B56" w:rsidRPr="00327271">
        <w:rPr>
          <w:rFonts w:ascii="Verdana" w:hAnsi="Verdana"/>
          <w:sz w:val="20"/>
          <w:szCs w:val="20"/>
          <w:lang w:val="es-MX"/>
        </w:rPr>
        <w:t xml:space="preserve"> otorgándole un plazo de </w:t>
      </w:r>
      <w:r w:rsidR="00481790" w:rsidRPr="00327271">
        <w:rPr>
          <w:rFonts w:ascii="Verdana" w:hAnsi="Verdana"/>
          <w:sz w:val="20"/>
          <w:szCs w:val="20"/>
          <w:lang w:val="es-MX"/>
        </w:rPr>
        <w:t>10 días hábiles</w:t>
      </w:r>
      <w:r w:rsidR="004D2B56" w:rsidRPr="00327271">
        <w:rPr>
          <w:rFonts w:ascii="Verdana" w:hAnsi="Verdana"/>
          <w:sz w:val="20"/>
          <w:szCs w:val="20"/>
          <w:lang w:val="es-MX"/>
        </w:rPr>
        <w:t xml:space="preserve"> para tal fin</w:t>
      </w:r>
      <w:r w:rsidR="00C85263" w:rsidRPr="00327271">
        <w:rPr>
          <w:rFonts w:ascii="Verdana" w:hAnsi="Verdana"/>
          <w:sz w:val="20"/>
          <w:szCs w:val="20"/>
          <w:lang w:val="es-MX"/>
        </w:rPr>
        <w:t>, y mediante Resolución de 28 de marzo de 2019</w:t>
      </w:r>
      <w:r w:rsidR="00103EA1" w:rsidRPr="00327271">
        <w:rPr>
          <w:rFonts w:ascii="Verdana" w:hAnsi="Verdana"/>
          <w:sz w:val="20"/>
          <w:szCs w:val="20"/>
          <w:lang w:val="es-MX"/>
        </w:rPr>
        <w:t>,</w:t>
      </w:r>
      <w:r w:rsidR="00C85263" w:rsidRPr="00327271">
        <w:rPr>
          <w:rFonts w:ascii="Verdana" w:hAnsi="Verdana"/>
          <w:sz w:val="20"/>
          <w:szCs w:val="20"/>
          <w:lang w:val="es-MX"/>
        </w:rPr>
        <w:t xml:space="preserve"> </w:t>
      </w:r>
      <w:r w:rsidR="00103EA1" w:rsidRPr="00327271">
        <w:rPr>
          <w:rFonts w:ascii="Verdana" w:hAnsi="Verdana"/>
          <w:sz w:val="20"/>
          <w:szCs w:val="20"/>
          <w:lang w:val="es-MX"/>
        </w:rPr>
        <w:t xml:space="preserve">tal </w:t>
      </w:r>
      <w:r w:rsidR="005D0E5E" w:rsidRPr="00327271">
        <w:rPr>
          <w:rFonts w:ascii="Verdana" w:hAnsi="Verdana"/>
          <w:sz w:val="20"/>
          <w:szCs w:val="20"/>
          <w:lang w:val="es-MX"/>
        </w:rPr>
        <w:t>j</w:t>
      </w:r>
      <w:r w:rsidR="00103EA1" w:rsidRPr="00327271">
        <w:rPr>
          <w:rFonts w:ascii="Verdana" w:hAnsi="Verdana"/>
          <w:sz w:val="20"/>
          <w:szCs w:val="20"/>
          <w:lang w:val="es-MX"/>
        </w:rPr>
        <w:t xml:space="preserve">uzgado </w:t>
      </w:r>
      <w:r w:rsidR="00C85263" w:rsidRPr="00327271">
        <w:rPr>
          <w:rFonts w:ascii="Verdana" w:hAnsi="Verdana"/>
          <w:sz w:val="20"/>
          <w:szCs w:val="20"/>
          <w:lang w:val="es-MX"/>
        </w:rPr>
        <w:t>declaró improcedente</w:t>
      </w:r>
      <w:r w:rsidR="003973B8" w:rsidRPr="00327271">
        <w:rPr>
          <w:rFonts w:ascii="Verdana" w:hAnsi="Verdana"/>
          <w:sz w:val="20"/>
          <w:szCs w:val="20"/>
          <w:lang w:val="es-MX"/>
        </w:rPr>
        <w:t>s</w:t>
      </w:r>
      <w:r w:rsidR="00C85263" w:rsidRPr="00327271">
        <w:rPr>
          <w:rFonts w:ascii="Verdana" w:hAnsi="Verdana"/>
          <w:sz w:val="20"/>
          <w:szCs w:val="20"/>
          <w:lang w:val="es-MX"/>
        </w:rPr>
        <w:t xml:space="preserve"> l</w:t>
      </w:r>
      <w:r w:rsidR="00C9226C" w:rsidRPr="00327271">
        <w:rPr>
          <w:rFonts w:ascii="Verdana" w:hAnsi="Verdana"/>
          <w:sz w:val="20"/>
          <w:szCs w:val="20"/>
          <w:lang w:val="es-MX"/>
        </w:rPr>
        <w:t>as solicitudes</w:t>
      </w:r>
      <w:r w:rsidR="00C85263" w:rsidRPr="00327271">
        <w:rPr>
          <w:rFonts w:ascii="Verdana" w:hAnsi="Verdana"/>
          <w:sz w:val="20"/>
          <w:szCs w:val="20"/>
          <w:lang w:val="es-MX"/>
        </w:rPr>
        <w:t xml:space="preserve"> </w:t>
      </w:r>
      <w:r w:rsidR="00103EA1" w:rsidRPr="00327271">
        <w:rPr>
          <w:rFonts w:ascii="Verdana" w:hAnsi="Verdana"/>
          <w:sz w:val="20"/>
          <w:szCs w:val="20"/>
          <w:lang w:val="es-MX"/>
        </w:rPr>
        <w:t xml:space="preserve">presentadas por </w:t>
      </w:r>
      <w:r w:rsidR="00C9226C" w:rsidRPr="00327271">
        <w:rPr>
          <w:rFonts w:ascii="Verdana" w:hAnsi="Verdana"/>
          <w:sz w:val="20"/>
          <w:szCs w:val="20"/>
          <w:lang w:val="es-MX"/>
        </w:rPr>
        <w:t>el</w:t>
      </w:r>
      <w:r w:rsidR="00C85263" w:rsidRPr="00327271">
        <w:rPr>
          <w:rFonts w:ascii="Verdana" w:hAnsi="Verdana"/>
          <w:sz w:val="20"/>
          <w:szCs w:val="20"/>
          <w:lang w:val="es-MX"/>
        </w:rPr>
        <w:t xml:space="preserve"> </w:t>
      </w:r>
      <w:r w:rsidR="00103EA1" w:rsidRPr="00327271">
        <w:rPr>
          <w:rFonts w:ascii="Verdana" w:hAnsi="Verdana"/>
          <w:sz w:val="20"/>
          <w:szCs w:val="20"/>
          <w:lang w:val="es-MX"/>
        </w:rPr>
        <w:t>Ministerio de Justicia y Derechos Humanos</w:t>
      </w:r>
      <w:r w:rsidR="00C9226C" w:rsidRPr="00327271">
        <w:rPr>
          <w:rFonts w:ascii="Verdana" w:hAnsi="Verdana"/>
          <w:sz w:val="20"/>
          <w:szCs w:val="20"/>
          <w:lang w:val="es-MX"/>
        </w:rPr>
        <w:t xml:space="preserve"> de excluirlo</w:t>
      </w:r>
      <w:r w:rsidR="00C85263" w:rsidRPr="00327271">
        <w:rPr>
          <w:rFonts w:ascii="Verdana" w:hAnsi="Verdana"/>
          <w:sz w:val="20"/>
          <w:szCs w:val="20"/>
          <w:lang w:val="es-MX"/>
        </w:rPr>
        <w:t xml:space="preserve"> </w:t>
      </w:r>
      <w:r w:rsidR="00103EA1" w:rsidRPr="00327271">
        <w:rPr>
          <w:rFonts w:ascii="Verdana" w:hAnsi="Verdana"/>
          <w:sz w:val="20"/>
          <w:szCs w:val="20"/>
          <w:lang w:val="es-MX"/>
        </w:rPr>
        <w:t>en el proceso e</w:t>
      </w:r>
      <w:r w:rsidR="00C85263" w:rsidRPr="00327271">
        <w:rPr>
          <w:rFonts w:ascii="Verdana" w:hAnsi="Verdana"/>
          <w:sz w:val="20"/>
          <w:szCs w:val="20"/>
          <w:lang w:val="es-MX"/>
        </w:rPr>
        <w:t xml:space="preserve"> incorporar</w:t>
      </w:r>
      <w:r w:rsidR="00103EA1" w:rsidRPr="00327271">
        <w:rPr>
          <w:rFonts w:ascii="Verdana" w:hAnsi="Verdana"/>
          <w:sz w:val="20"/>
          <w:szCs w:val="20"/>
          <w:lang w:val="es-MX"/>
        </w:rPr>
        <w:t xml:space="preserve"> en el mismo</w:t>
      </w:r>
      <w:r w:rsidR="00C85263" w:rsidRPr="00327271">
        <w:rPr>
          <w:rFonts w:ascii="Verdana" w:hAnsi="Verdana"/>
          <w:sz w:val="20"/>
          <w:szCs w:val="20"/>
          <w:lang w:val="es-MX"/>
        </w:rPr>
        <w:t xml:space="preserve"> al MINEDU, MEF, ENAPU y Petroperú</w:t>
      </w:r>
      <w:r w:rsidR="004D2B56" w:rsidRPr="00327271">
        <w:rPr>
          <w:rFonts w:ascii="Verdana" w:hAnsi="Verdana"/>
          <w:sz w:val="20"/>
          <w:szCs w:val="20"/>
          <w:lang w:val="es-MX"/>
        </w:rPr>
        <w:t xml:space="preserve">. </w:t>
      </w:r>
      <w:r w:rsidR="00E43270" w:rsidRPr="00327271">
        <w:rPr>
          <w:rFonts w:ascii="Verdana" w:hAnsi="Verdana"/>
          <w:sz w:val="20"/>
          <w:szCs w:val="20"/>
          <w:lang w:val="es-MX"/>
        </w:rPr>
        <w:t>En contra de esta</w:t>
      </w:r>
      <w:r w:rsidR="00C85263" w:rsidRPr="00327271">
        <w:rPr>
          <w:rFonts w:ascii="Verdana" w:hAnsi="Verdana"/>
          <w:sz w:val="20"/>
          <w:szCs w:val="20"/>
          <w:lang w:val="es-MX"/>
        </w:rPr>
        <w:t>s determinacio</w:t>
      </w:r>
      <w:r w:rsidR="00E43270" w:rsidRPr="00327271">
        <w:rPr>
          <w:rFonts w:ascii="Verdana" w:hAnsi="Verdana"/>
          <w:sz w:val="20"/>
          <w:szCs w:val="20"/>
          <w:lang w:val="es-MX"/>
        </w:rPr>
        <w:t>n</w:t>
      </w:r>
      <w:r w:rsidR="00C85263" w:rsidRPr="00327271">
        <w:rPr>
          <w:rFonts w:ascii="Verdana" w:hAnsi="Verdana"/>
          <w:sz w:val="20"/>
          <w:szCs w:val="20"/>
          <w:lang w:val="es-MX"/>
        </w:rPr>
        <w:t>es</w:t>
      </w:r>
      <w:r w:rsidR="00E43270" w:rsidRPr="00327271">
        <w:rPr>
          <w:rFonts w:ascii="Verdana" w:hAnsi="Verdana"/>
          <w:sz w:val="20"/>
          <w:szCs w:val="20"/>
          <w:lang w:val="es-MX"/>
        </w:rPr>
        <w:t xml:space="preserve">, </w:t>
      </w:r>
      <w:r w:rsidR="00103EA1" w:rsidRPr="00327271">
        <w:rPr>
          <w:rFonts w:ascii="Verdana" w:hAnsi="Verdana"/>
          <w:sz w:val="20"/>
          <w:szCs w:val="20"/>
          <w:lang w:val="es-MX"/>
        </w:rPr>
        <w:t>el referido</w:t>
      </w:r>
      <w:r w:rsidR="00FD1CED" w:rsidRPr="00327271">
        <w:rPr>
          <w:rFonts w:ascii="Verdana" w:hAnsi="Verdana"/>
          <w:sz w:val="20"/>
          <w:szCs w:val="20"/>
          <w:lang w:val="es-MX"/>
        </w:rPr>
        <w:t xml:space="preserve"> Ministerio</w:t>
      </w:r>
      <w:r w:rsidR="00E43270" w:rsidRPr="00327271">
        <w:rPr>
          <w:rFonts w:ascii="Verdana" w:hAnsi="Verdana"/>
          <w:sz w:val="20"/>
          <w:szCs w:val="20"/>
          <w:lang w:val="es-MX"/>
        </w:rPr>
        <w:t xml:space="preserve"> interpuso </w:t>
      </w:r>
      <w:r w:rsidR="00C85263" w:rsidRPr="00327271">
        <w:rPr>
          <w:rFonts w:ascii="Verdana" w:hAnsi="Verdana"/>
          <w:sz w:val="20"/>
          <w:szCs w:val="20"/>
          <w:lang w:val="es-MX"/>
        </w:rPr>
        <w:t>apelacio</w:t>
      </w:r>
      <w:r w:rsidR="00E43270" w:rsidRPr="00327271">
        <w:rPr>
          <w:rFonts w:ascii="Verdana" w:hAnsi="Verdana"/>
          <w:sz w:val="20"/>
          <w:szCs w:val="20"/>
          <w:lang w:val="es-MX"/>
        </w:rPr>
        <w:t>n</w:t>
      </w:r>
      <w:r w:rsidR="00C85263" w:rsidRPr="00327271">
        <w:rPr>
          <w:rFonts w:ascii="Verdana" w:hAnsi="Verdana"/>
          <w:sz w:val="20"/>
          <w:szCs w:val="20"/>
          <w:lang w:val="es-MX"/>
        </w:rPr>
        <w:t>es</w:t>
      </w:r>
      <w:r w:rsidR="00103EA1" w:rsidRPr="00327271">
        <w:rPr>
          <w:rFonts w:ascii="Verdana" w:hAnsi="Verdana"/>
          <w:sz w:val="20"/>
          <w:szCs w:val="20"/>
          <w:lang w:val="es-MX"/>
        </w:rPr>
        <w:t>, las cuales</w:t>
      </w:r>
      <w:r w:rsidR="0076663A" w:rsidRPr="00327271">
        <w:rPr>
          <w:rFonts w:ascii="Verdana" w:hAnsi="Verdana"/>
          <w:sz w:val="20"/>
          <w:szCs w:val="20"/>
          <w:lang w:val="es-MX"/>
        </w:rPr>
        <w:t xml:space="preserve"> </w:t>
      </w:r>
      <w:r w:rsidR="00C85263" w:rsidRPr="00327271">
        <w:rPr>
          <w:rFonts w:ascii="Verdana" w:hAnsi="Verdana"/>
          <w:sz w:val="20"/>
          <w:szCs w:val="20"/>
          <w:lang w:val="es-MX"/>
        </w:rPr>
        <w:t>“</w:t>
      </w:r>
      <w:r w:rsidR="0076663A" w:rsidRPr="00327271">
        <w:rPr>
          <w:rFonts w:ascii="Verdana" w:hAnsi="Verdana"/>
          <w:sz w:val="20"/>
          <w:szCs w:val="20"/>
          <w:lang w:val="es-MX"/>
        </w:rPr>
        <w:t>fue</w:t>
      </w:r>
      <w:r w:rsidR="00C85263" w:rsidRPr="00327271">
        <w:rPr>
          <w:rFonts w:ascii="Verdana" w:hAnsi="Verdana"/>
          <w:sz w:val="20"/>
          <w:szCs w:val="20"/>
          <w:lang w:val="es-MX"/>
        </w:rPr>
        <w:t>ron</w:t>
      </w:r>
      <w:r w:rsidR="0076663A" w:rsidRPr="00327271">
        <w:rPr>
          <w:rFonts w:ascii="Verdana" w:hAnsi="Verdana"/>
          <w:sz w:val="20"/>
          <w:szCs w:val="20"/>
          <w:lang w:val="es-MX"/>
        </w:rPr>
        <w:t xml:space="preserve"> </w:t>
      </w:r>
      <w:r w:rsidR="00C85263" w:rsidRPr="00327271">
        <w:rPr>
          <w:rFonts w:ascii="Verdana" w:hAnsi="Verdana"/>
          <w:sz w:val="20"/>
          <w:szCs w:val="20"/>
          <w:lang w:val="es-MX"/>
        </w:rPr>
        <w:t xml:space="preserve">remitid[a]s a </w:t>
      </w:r>
      <w:r w:rsidR="00E43270" w:rsidRPr="00327271">
        <w:rPr>
          <w:rFonts w:ascii="Verdana" w:hAnsi="Verdana"/>
          <w:sz w:val="20"/>
          <w:szCs w:val="20"/>
          <w:lang w:val="es-MX"/>
        </w:rPr>
        <w:t>la Cuarta Sala de la Corte Superior de Justicia de Lima</w:t>
      </w:r>
      <w:r w:rsidR="00C85263" w:rsidRPr="00327271">
        <w:rPr>
          <w:rFonts w:ascii="Verdana" w:hAnsi="Verdana"/>
          <w:sz w:val="20"/>
          <w:szCs w:val="20"/>
          <w:lang w:val="es-MX"/>
        </w:rPr>
        <w:t>”</w:t>
      </w:r>
      <w:r w:rsidR="00500EAD" w:rsidRPr="00327271">
        <w:rPr>
          <w:rStyle w:val="Refdenotaalpie"/>
          <w:rFonts w:ascii="Verdana" w:hAnsi="Verdana"/>
          <w:sz w:val="20"/>
          <w:szCs w:val="20"/>
          <w:lang w:val="es-MX"/>
        </w:rPr>
        <w:footnoteReference w:id="14"/>
      </w:r>
      <w:r w:rsidR="00E747A4" w:rsidRPr="00327271">
        <w:rPr>
          <w:rFonts w:ascii="Verdana" w:hAnsi="Verdana"/>
          <w:sz w:val="20"/>
          <w:szCs w:val="20"/>
          <w:lang w:val="es-MX"/>
        </w:rPr>
        <w:t>. No se tiene conocimiento de la decisión de esta</w:t>
      </w:r>
      <w:r w:rsidR="00C85263" w:rsidRPr="00327271">
        <w:rPr>
          <w:rFonts w:ascii="Verdana" w:hAnsi="Verdana"/>
          <w:sz w:val="20"/>
          <w:szCs w:val="20"/>
          <w:lang w:val="es-MX"/>
        </w:rPr>
        <w:t>s</w:t>
      </w:r>
      <w:r w:rsidR="00E747A4" w:rsidRPr="00327271">
        <w:rPr>
          <w:rFonts w:ascii="Verdana" w:hAnsi="Verdana"/>
          <w:sz w:val="20"/>
          <w:szCs w:val="20"/>
          <w:lang w:val="es-MX"/>
        </w:rPr>
        <w:t xml:space="preserve"> </w:t>
      </w:r>
      <w:r w:rsidR="00C85263" w:rsidRPr="00327271">
        <w:rPr>
          <w:rFonts w:ascii="Verdana" w:hAnsi="Verdana"/>
          <w:sz w:val="20"/>
          <w:szCs w:val="20"/>
          <w:lang w:val="es-MX"/>
        </w:rPr>
        <w:t>apelacio</w:t>
      </w:r>
      <w:r w:rsidR="00E747A4" w:rsidRPr="00327271">
        <w:rPr>
          <w:rFonts w:ascii="Verdana" w:hAnsi="Verdana"/>
          <w:sz w:val="20"/>
          <w:szCs w:val="20"/>
          <w:lang w:val="es-MX"/>
        </w:rPr>
        <w:t>n</w:t>
      </w:r>
      <w:r w:rsidR="00C85263" w:rsidRPr="00327271">
        <w:rPr>
          <w:rFonts w:ascii="Verdana" w:hAnsi="Verdana"/>
          <w:sz w:val="20"/>
          <w:szCs w:val="20"/>
          <w:lang w:val="es-MX"/>
        </w:rPr>
        <w:t>es</w:t>
      </w:r>
      <w:r w:rsidR="00373676" w:rsidRPr="00327271">
        <w:rPr>
          <w:rFonts w:ascii="Verdana" w:hAnsi="Verdana"/>
          <w:sz w:val="20"/>
          <w:szCs w:val="20"/>
          <w:lang w:val="es-MX"/>
        </w:rPr>
        <w:t>.</w:t>
      </w:r>
    </w:p>
    <w:p w14:paraId="1BF6AE67" w14:textId="15FEF7D0" w:rsidR="00BD00CE" w:rsidRPr="00327271" w:rsidRDefault="002C1B80" w:rsidP="00BD00CE">
      <w:pPr>
        <w:pStyle w:val="Prrafodelista"/>
        <w:numPr>
          <w:ilvl w:val="0"/>
          <w:numId w:val="2"/>
        </w:numPr>
        <w:spacing w:before="240" w:after="120" w:line="240" w:lineRule="auto"/>
        <w:ind w:left="0" w:firstLine="0"/>
        <w:contextualSpacing w:val="0"/>
        <w:jc w:val="both"/>
        <w:rPr>
          <w:rFonts w:ascii="Verdana" w:hAnsi="Verdana"/>
          <w:sz w:val="20"/>
          <w:szCs w:val="20"/>
          <w:lang w:val="es-MX"/>
        </w:rPr>
      </w:pPr>
      <w:r w:rsidRPr="00327271">
        <w:rPr>
          <w:rFonts w:ascii="Verdana" w:hAnsi="Verdana"/>
          <w:sz w:val="20"/>
          <w:szCs w:val="20"/>
          <w:lang w:val="es-MX"/>
        </w:rPr>
        <w:lastRenderedPageBreak/>
        <w:t>Por su parte</w:t>
      </w:r>
      <w:r w:rsidR="007A445B" w:rsidRPr="00327271">
        <w:rPr>
          <w:rFonts w:ascii="Verdana" w:hAnsi="Verdana"/>
          <w:sz w:val="20"/>
          <w:szCs w:val="20"/>
          <w:lang w:val="es-MX"/>
        </w:rPr>
        <w:t xml:space="preserve">, </w:t>
      </w:r>
      <w:r w:rsidR="00BA3064" w:rsidRPr="00327271">
        <w:rPr>
          <w:rFonts w:ascii="Verdana" w:hAnsi="Verdana"/>
          <w:sz w:val="20"/>
          <w:szCs w:val="20"/>
          <w:lang w:val="es-MX"/>
        </w:rPr>
        <w:t>el 7 de junio de 2019</w:t>
      </w:r>
      <w:r w:rsidR="00F350A1" w:rsidRPr="00327271">
        <w:rPr>
          <w:rFonts w:ascii="Verdana" w:hAnsi="Verdana"/>
          <w:sz w:val="20"/>
          <w:szCs w:val="20"/>
          <w:lang w:val="es-MX"/>
        </w:rPr>
        <w:t xml:space="preserve"> </w:t>
      </w:r>
      <w:r w:rsidR="00BA3064" w:rsidRPr="00327271">
        <w:rPr>
          <w:rFonts w:ascii="Verdana" w:hAnsi="Verdana"/>
          <w:sz w:val="20"/>
          <w:szCs w:val="20"/>
          <w:lang w:val="es-MX"/>
        </w:rPr>
        <w:t xml:space="preserve">los intervinientes comunes Manuel </w:t>
      </w:r>
      <w:r w:rsidR="00860974" w:rsidRPr="00327271">
        <w:rPr>
          <w:rFonts w:ascii="Verdana" w:hAnsi="Verdana"/>
          <w:sz w:val="20"/>
          <w:szCs w:val="20"/>
          <w:lang w:val="es-MX"/>
        </w:rPr>
        <w:t xml:space="preserve">Eugenio </w:t>
      </w:r>
      <w:proofErr w:type="spellStart"/>
      <w:r w:rsidR="00870FF2" w:rsidRPr="00327271">
        <w:rPr>
          <w:rFonts w:ascii="Verdana" w:hAnsi="Verdana"/>
          <w:sz w:val="20"/>
          <w:szCs w:val="20"/>
          <w:lang w:val="es-MX"/>
        </w:rPr>
        <w:t>Paiba</w:t>
      </w:r>
      <w:proofErr w:type="spellEnd"/>
      <w:r w:rsidR="00870FF2" w:rsidRPr="00327271">
        <w:rPr>
          <w:rFonts w:ascii="Verdana" w:hAnsi="Verdana"/>
          <w:sz w:val="20"/>
          <w:szCs w:val="20"/>
          <w:lang w:val="es-MX"/>
        </w:rPr>
        <w:t xml:space="preserve"> </w:t>
      </w:r>
      <w:proofErr w:type="spellStart"/>
      <w:r w:rsidR="00870FF2" w:rsidRPr="00327271">
        <w:rPr>
          <w:rFonts w:ascii="Verdana" w:hAnsi="Verdana"/>
          <w:sz w:val="20"/>
          <w:szCs w:val="20"/>
          <w:lang w:val="es-MX"/>
        </w:rPr>
        <w:t>Cossí</w:t>
      </w:r>
      <w:r w:rsidR="00BA3064" w:rsidRPr="00327271">
        <w:rPr>
          <w:rFonts w:ascii="Verdana" w:hAnsi="Verdana"/>
          <w:sz w:val="20"/>
          <w:szCs w:val="20"/>
          <w:lang w:val="es-MX"/>
        </w:rPr>
        <w:t>os</w:t>
      </w:r>
      <w:proofErr w:type="spellEnd"/>
      <w:r w:rsidR="00BA3064" w:rsidRPr="00327271">
        <w:rPr>
          <w:rFonts w:ascii="Verdana" w:hAnsi="Verdana"/>
          <w:sz w:val="20"/>
          <w:szCs w:val="20"/>
          <w:lang w:val="es-MX"/>
        </w:rPr>
        <w:t xml:space="preserve"> y Gregorio Paredes Chipana</w:t>
      </w:r>
      <w:r w:rsidR="004544B2" w:rsidRPr="00327271">
        <w:rPr>
          <w:rFonts w:ascii="Verdana" w:hAnsi="Verdana"/>
          <w:sz w:val="20"/>
          <w:szCs w:val="20"/>
          <w:lang w:val="es-MX"/>
        </w:rPr>
        <w:t xml:space="preserve"> manifestaron que </w:t>
      </w:r>
      <w:r w:rsidR="00157382" w:rsidRPr="00327271">
        <w:rPr>
          <w:rFonts w:ascii="Verdana" w:hAnsi="Verdana"/>
          <w:sz w:val="20"/>
          <w:szCs w:val="20"/>
          <w:lang w:val="es-MX"/>
        </w:rPr>
        <w:t>entendía</w:t>
      </w:r>
      <w:r w:rsidR="005130DB" w:rsidRPr="00327271">
        <w:rPr>
          <w:rFonts w:ascii="Verdana" w:hAnsi="Verdana"/>
          <w:sz w:val="20"/>
          <w:szCs w:val="20"/>
          <w:lang w:val="es-MX"/>
        </w:rPr>
        <w:t>n</w:t>
      </w:r>
      <w:r w:rsidR="00157382" w:rsidRPr="00327271">
        <w:rPr>
          <w:rFonts w:ascii="Verdana" w:hAnsi="Verdana"/>
          <w:sz w:val="20"/>
          <w:szCs w:val="20"/>
          <w:lang w:val="es-MX"/>
        </w:rPr>
        <w:t xml:space="preserve"> “que en vía interna no es necesario formular demanda de ejecución de la Sentencia</w:t>
      </w:r>
      <w:r w:rsidR="007338F0" w:rsidRPr="00327271">
        <w:rPr>
          <w:rFonts w:ascii="Verdana" w:hAnsi="Verdana"/>
          <w:sz w:val="20"/>
          <w:szCs w:val="20"/>
          <w:lang w:val="es-MX"/>
        </w:rPr>
        <w:t>”</w:t>
      </w:r>
      <w:r w:rsidR="005C3D2B" w:rsidRPr="00327271">
        <w:rPr>
          <w:rStyle w:val="Refdenotaalpie"/>
          <w:rFonts w:ascii="Verdana" w:hAnsi="Verdana"/>
          <w:sz w:val="20"/>
          <w:szCs w:val="20"/>
          <w:lang w:val="es-MX"/>
        </w:rPr>
        <w:footnoteReference w:id="15"/>
      </w:r>
      <w:r w:rsidR="00157382" w:rsidRPr="00327271">
        <w:rPr>
          <w:rFonts w:ascii="Verdana" w:hAnsi="Verdana"/>
          <w:sz w:val="20"/>
          <w:szCs w:val="20"/>
          <w:lang w:val="es-MX"/>
        </w:rPr>
        <w:t>.</w:t>
      </w:r>
      <w:r w:rsidR="009209DE" w:rsidRPr="00327271">
        <w:rPr>
          <w:rFonts w:ascii="Verdana" w:hAnsi="Verdana"/>
          <w:b/>
          <w:sz w:val="20"/>
          <w:szCs w:val="20"/>
          <w:lang w:val="es-MX"/>
        </w:rPr>
        <w:t xml:space="preserve"> </w:t>
      </w:r>
      <w:r w:rsidR="00800498" w:rsidRPr="00327271">
        <w:rPr>
          <w:rFonts w:ascii="Verdana" w:hAnsi="Verdana"/>
          <w:sz w:val="20"/>
          <w:szCs w:val="20"/>
          <w:lang w:val="es-MX"/>
        </w:rPr>
        <w:t>Sin perjuicio de ello</w:t>
      </w:r>
      <w:r w:rsidR="009209DE" w:rsidRPr="00327271">
        <w:rPr>
          <w:rFonts w:ascii="Verdana" w:hAnsi="Verdana"/>
          <w:sz w:val="20"/>
          <w:szCs w:val="20"/>
          <w:lang w:val="es-MX"/>
        </w:rPr>
        <w:t xml:space="preserve">, el 23 de agosto de 2019 solicitaron a la Corte </w:t>
      </w:r>
      <w:r w:rsidR="006F4578" w:rsidRPr="00327271">
        <w:rPr>
          <w:rFonts w:ascii="Verdana" w:hAnsi="Verdana"/>
          <w:sz w:val="20"/>
          <w:szCs w:val="20"/>
          <w:lang w:val="es-MX"/>
        </w:rPr>
        <w:t xml:space="preserve">que realice un </w:t>
      </w:r>
      <w:r w:rsidR="009209DE" w:rsidRPr="00327271">
        <w:rPr>
          <w:rFonts w:ascii="Verdana" w:hAnsi="Verdana"/>
          <w:sz w:val="20"/>
          <w:szCs w:val="20"/>
          <w:lang w:val="es-MX"/>
        </w:rPr>
        <w:t>“pronunciamiento”, a fin de entender “si es necesario seguir un nuevo proceso dentro de la jurisdicción del Estado</w:t>
      </w:r>
      <w:r w:rsidR="006F4578" w:rsidRPr="00327271">
        <w:rPr>
          <w:rFonts w:ascii="Verdana" w:hAnsi="Verdana"/>
          <w:sz w:val="20"/>
          <w:szCs w:val="20"/>
          <w:lang w:val="es-MX"/>
        </w:rPr>
        <w:t>”, o es suficiente con “</w:t>
      </w:r>
      <w:r w:rsidR="009209DE" w:rsidRPr="00327271">
        <w:rPr>
          <w:rFonts w:ascii="Verdana" w:hAnsi="Verdana"/>
          <w:sz w:val="20"/>
          <w:szCs w:val="20"/>
          <w:lang w:val="es-MX"/>
        </w:rPr>
        <w:t>la exigencia por parte de la Corte</w:t>
      </w:r>
      <w:r w:rsidR="005D6C8C" w:rsidRPr="00327271">
        <w:rPr>
          <w:rFonts w:ascii="Verdana" w:hAnsi="Verdana"/>
          <w:sz w:val="20"/>
          <w:szCs w:val="20"/>
          <w:lang w:val="es-MX"/>
        </w:rPr>
        <w:t>”</w:t>
      </w:r>
      <w:r w:rsidR="009209DE" w:rsidRPr="00327271">
        <w:rPr>
          <w:rFonts w:ascii="Verdana" w:hAnsi="Verdana"/>
          <w:sz w:val="20"/>
          <w:szCs w:val="20"/>
          <w:lang w:val="es-MX"/>
        </w:rPr>
        <w:t xml:space="preserve"> para que el Estado cumpla con </w:t>
      </w:r>
      <w:r w:rsidR="005D6C8C" w:rsidRPr="00327271">
        <w:rPr>
          <w:rFonts w:ascii="Verdana" w:hAnsi="Verdana"/>
          <w:sz w:val="20"/>
          <w:szCs w:val="20"/>
          <w:lang w:val="es-MX"/>
        </w:rPr>
        <w:t>los</w:t>
      </w:r>
      <w:r w:rsidR="009209DE" w:rsidRPr="00327271">
        <w:rPr>
          <w:rFonts w:ascii="Verdana" w:hAnsi="Verdana"/>
          <w:sz w:val="20"/>
          <w:szCs w:val="20"/>
          <w:lang w:val="es-MX"/>
        </w:rPr>
        <w:t xml:space="preserve"> pago</w:t>
      </w:r>
      <w:r w:rsidR="005D6C8C" w:rsidRPr="00327271">
        <w:rPr>
          <w:rFonts w:ascii="Verdana" w:hAnsi="Verdana"/>
          <w:sz w:val="20"/>
          <w:szCs w:val="20"/>
          <w:lang w:val="es-MX"/>
        </w:rPr>
        <w:t>s</w:t>
      </w:r>
      <w:r w:rsidR="009209DE" w:rsidRPr="00327271">
        <w:rPr>
          <w:rFonts w:ascii="Verdana" w:hAnsi="Verdana"/>
          <w:sz w:val="20"/>
          <w:szCs w:val="20"/>
          <w:lang w:val="es-MX"/>
        </w:rPr>
        <w:t>.</w:t>
      </w:r>
      <w:r w:rsidR="006F4578" w:rsidRPr="00327271">
        <w:rPr>
          <w:rFonts w:ascii="Verdana" w:hAnsi="Verdana"/>
          <w:sz w:val="20"/>
          <w:szCs w:val="20"/>
          <w:lang w:val="es-MX"/>
        </w:rPr>
        <w:t xml:space="preserve"> </w:t>
      </w:r>
      <w:r w:rsidR="005D6C8C" w:rsidRPr="00327271">
        <w:rPr>
          <w:rFonts w:ascii="Verdana" w:hAnsi="Verdana"/>
          <w:sz w:val="20"/>
          <w:szCs w:val="20"/>
          <w:lang w:val="es-MX"/>
        </w:rPr>
        <w:t>E</w:t>
      </w:r>
      <w:r w:rsidR="00BF4205" w:rsidRPr="00327271">
        <w:rPr>
          <w:rFonts w:ascii="Verdana" w:hAnsi="Verdana"/>
          <w:sz w:val="20"/>
          <w:szCs w:val="20"/>
          <w:lang w:val="es-MX"/>
        </w:rPr>
        <w:t>l</w:t>
      </w:r>
      <w:r w:rsidR="00800498" w:rsidRPr="00327271">
        <w:rPr>
          <w:rFonts w:ascii="Verdana" w:hAnsi="Verdana"/>
          <w:sz w:val="20"/>
          <w:szCs w:val="20"/>
          <w:lang w:val="es-MX"/>
        </w:rPr>
        <w:t xml:space="preserve"> 1 de julio </w:t>
      </w:r>
      <w:r w:rsidR="003C2D41" w:rsidRPr="00327271">
        <w:rPr>
          <w:rFonts w:ascii="Verdana" w:hAnsi="Verdana"/>
          <w:sz w:val="20"/>
          <w:szCs w:val="20"/>
          <w:lang w:val="es-MX"/>
        </w:rPr>
        <w:t xml:space="preserve">y 28 de septiembre </w:t>
      </w:r>
      <w:r w:rsidR="00800498" w:rsidRPr="00327271">
        <w:rPr>
          <w:rFonts w:ascii="Verdana" w:hAnsi="Verdana"/>
          <w:sz w:val="20"/>
          <w:szCs w:val="20"/>
          <w:lang w:val="es-MX"/>
        </w:rPr>
        <w:t>de 2020</w:t>
      </w:r>
      <w:r w:rsidR="00BF4205" w:rsidRPr="00327271">
        <w:rPr>
          <w:rFonts w:ascii="Verdana" w:hAnsi="Verdana"/>
          <w:sz w:val="20"/>
          <w:szCs w:val="20"/>
          <w:lang w:val="es-MX"/>
        </w:rPr>
        <w:t xml:space="preserve"> adv</w:t>
      </w:r>
      <w:r w:rsidR="003C2D41" w:rsidRPr="00327271">
        <w:rPr>
          <w:rFonts w:ascii="Verdana" w:hAnsi="Verdana"/>
          <w:sz w:val="20"/>
          <w:szCs w:val="20"/>
          <w:lang w:val="es-MX"/>
        </w:rPr>
        <w:t>irtieron que aun cuando se ven</w:t>
      </w:r>
      <w:r w:rsidR="00BF4205" w:rsidRPr="00327271">
        <w:rPr>
          <w:rFonts w:ascii="Verdana" w:hAnsi="Verdana"/>
          <w:sz w:val="20"/>
          <w:szCs w:val="20"/>
          <w:lang w:val="es-MX"/>
        </w:rPr>
        <w:t>ía tramitando desde marzo de 2018 el procedimiento de ejecución de sentencia supranacional, el Juzgado en Ejecución no había</w:t>
      </w:r>
      <w:r w:rsidR="003C2D41" w:rsidRPr="00327271">
        <w:rPr>
          <w:rFonts w:ascii="Verdana" w:hAnsi="Verdana"/>
          <w:sz w:val="20"/>
          <w:szCs w:val="20"/>
          <w:lang w:val="es-MX"/>
        </w:rPr>
        <w:t xml:space="preserve"> resuelto ni</w:t>
      </w:r>
      <w:r w:rsidR="00BF4205" w:rsidRPr="00327271">
        <w:rPr>
          <w:rFonts w:ascii="Verdana" w:hAnsi="Verdana"/>
          <w:sz w:val="20"/>
          <w:szCs w:val="20"/>
          <w:lang w:val="es-MX"/>
        </w:rPr>
        <w:t xml:space="preserve"> dispuesto el pago de las reparaciones. </w:t>
      </w:r>
      <w:r w:rsidR="0024175A" w:rsidRPr="00327271">
        <w:rPr>
          <w:rFonts w:ascii="Verdana" w:hAnsi="Verdana"/>
          <w:sz w:val="20"/>
          <w:szCs w:val="20"/>
          <w:lang w:val="es-MX"/>
        </w:rPr>
        <w:t>En respuesta</w:t>
      </w:r>
      <w:r w:rsidR="00B72FA6" w:rsidRPr="00327271">
        <w:rPr>
          <w:rFonts w:ascii="Verdana" w:hAnsi="Verdana"/>
          <w:sz w:val="20"/>
          <w:szCs w:val="20"/>
          <w:lang w:val="es-MX"/>
        </w:rPr>
        <w:t xml:space="preserve"> a las interrogantes planteadas por los intervinientes comunes </w:t>
      </w:r>
      <w:proofErr w:type="spellStart"/>
      <w:r w:rsidR="005946BC" w:rsidRPr="00327271">
        <w:rPr>
          <w:rFonts w:ascii="Verdana" w:hAnsi="Verdana"/>
          <w:sz w:val="20"/>
          <w:szCs w:val="20"/>
          <w:lang w:val="es-MX"/>
        </w:rPr>
        <w:t>Paiba</w:t>
      </w:r>
      <w:proofErr w:type="spellEnd"/>
      <w:r w:rsidR="005946BC" w:rsidRPr="00327271">
        <w:rPr>
          <w:rFonts w:ascii="Verdana" w:hAnsi="Verdana"/>
          <w:sz w:val="20"/>
          <w:szCs w:val="20"/>
          <w:lang w:val="es-MX"/>
        </w:rPr>
        <w:t xml:space="preserve"> </w:t>
      </w:r>
      <w:r w:rsidR="00B72FA6" w:rsidRPr="00327271">
        <w:rPr>
          <w:rFonts w:ascii="Verdana" w:hAnsi="Verdana"/>
          <w:sz w:val="20"/>
          <w:szCs w:val="20"/>
          <w:lang w:val="es-MX"/>
        </w:rPr>
        <w:t>y Paredes,</w:t>
      </w:r>
      <w:r w:rsidR="003F1D63" w:rsidRPr="00327271">
        <w:rPr>
          <w:rFonts w:ascii="Verdana" w:hAnsi="Verdana"/>
          <w:sz w:val="20"/>
          <w:szCs w:val="20"/>
          <w:lang w:val="es-MX"/>
        </w:rPr>
        <w:t xml:space="preserve"> el 29 de agosto de 2020 el Estado </w:t>
      </w:r>
      <w:r w:rsidR="0024175A" w:rsidRPr="00327271">
        <w:rPr>
          <w:rFonts w:ascii="Verdana" w:hAnsi="Verdana"/>
          <w:sz w:val="20"/>
          <w:szCs w:val="20"/>
          <w:lang w:val="es-MX"/>
        </w:rPr>
        <w:t>explicó</w:t>
      </w:r>
      <w:r w:rsidR="003F1D63" w:rsidRPr="00327271">
        <w:rPr>
          <w:rFonts w:ascii="Verdana" w:hAnsi="Verdana"/>
          <w:sz w:val="20"/>
          <w:szCs w:val="20"/>
          <w:lang w:val="es-MX"/>
        </w:rPr>
        <w:t xml:space="preserve"> que, de acuerdo a lo señalado en el Decreto Legislativo Nº 1326 y su Reglamento,</w:t>
      </w:r>
      <w:r w:rsidR="0075701A" w:rsidRPr="00327271">
        <w:rPr>
          <w:rFonts w:ascii="Verdana" w:hAnsi="Verdana"/>
          <w:sz w:val="20"/>
          <w:szCs w:val="20"/>
          <w:lang w:val="es-MX"/>
        </w:rPr>
        <w:t xml:space="preserve"> el </w:t>
      </w:r>
      <w:r w:rsidR="0075701A" w:rsidRPr="00327271">
        <w:rPr>
          <w:rFonts w:ascii="Verdana" w:hAnsi="Verdana"/>
          <w:sz w:val="20"/>
          <w:szCs w:val="20"/>
          <w:lang w:val="es-CR"/>
        </w:rPr>
        <w:t>Consejo Directivo de la Procuraduría General del Estado</w:t>
      </w:r>
      <w:r w:rsidR="0075701A" w:rsidRPr="00327271">
        <w:rPr>
          <w:rFonts w:ascii="Verdana" w:hAnsi="Verdana"/>
          <w:sz w:val="20"/>
          <w:szCs w:val="20"/>
          <w:lang w:val="es-MX"/>
        </w:rPr>
        <w:t xml:space="preserve"> se encargaría</w:t>
      </w:r>
      <w:r w:rsidR="003F1D63" w:rsidRPr="00327271">
        <w:rPr>
          <w:rFonts w:ascii="Verdana" w:hAnsi="Verdana"/>
          <w:sz w:val="20"/>
          <w:szCs w:val="20"/>
          <w:lang w:val="es-MX"/>
        </w:rPr>
        <w:t xml:space="preserve"> de emitir la </w:t>
      </w:r>
      <w:r w:rsidR="0075701A" w:rsidRPr="00327271">
        <w:rPr>
          <w:rFonts w:ascii="Verdana" w:hAnsi="Verdana"/>
          <w:sz w:val="20"/>
          <w:szCs w:val="20"/>
          <w:lang w:val="es-MX"/>
        </w:rPr>
        <w:t>r</w:t>
      </w:r>
      <w:r w:rsidR="003F1D63" w:rsidRPr="00327271">
        <w:rPr>
          <w:rFonts w:ascii="Verdana" w:hAnsi="Verdana"/>
          <w:sz w:val="20"/>
          <w:szCs w:val="20"/>
          <w:lang w:val="es-MX"/>
        </w:rPr>
        <w:t xml:space="preserve">esolución </w:t>
      </w:r>
      <w:r w:rsidR="0075701A" w:rsidRPr="00327271">
        <w:rPr>
          <w:rFonts w:ascii="Verdana" w:hAnsi="Verdana"/>
          <w:sz w:val="20"/>
          <w:szCs w:val="20"/>
          <w:lang w:val="es-MX"/>
        </w:rPr>
        <w:t>“</w:t>
      </w:r>
      <w:r w:rsidR="003F1D63" w:rsidRPr="00327271">
        <w:rPr>
          <w:rFonts w:ascii="Verdana" w:hAnsi="Verdana"/>
          <w:sz w:val="20"/>
          <w:szCs w:val="20"/>
          <w:lang w:val="es-MX"/>
        </w:rPr>
        <w:t>que contiene la determinación de entidades responsables del cumplimiento de las reparaciones</w:t>
      </w:r>
      <w:r w:rsidR="0024175A" w:rsidRPr="00327271">
        <w:rPr>
          <w:rFonts w:ascii="Verdana" w:hAnsi="Verdana"/>
          <w:sz w:val="20"/>
          <w:szCs w:val="20"/>
          <w:lang w:val="es-MX"/>
        </w:rPr>
        <w:t>”</w:t>
      </w:r>
      <w:r w:rsidR="003F1D63" w:rsidRPr="00327271">
        <w:rPr>
          <w:rFonts w:ascii="Verdana" w:hAnsi="Verdana"/>
          <w:sz w:val="20"/>
          <w:szCs w:val="20"/>
          <w:lang w:val="es-MX"/>
        </w:rPr>
        <w:t xml:space="preserve">. </w:t>
      </w:r>
      <w:r w:rsidR="000C72BB" w:rsidRPr="00327271">
        <w:rPr>
          <w:rFonts w:ascii="Verdana" w:hAnsi="Verdana"/>
          <w:sz w:val="20"/>
          <w:szCs w:val="20"/>
          <w:lang w:val="es-MX"/>
        </w:rPr>
        <w:t>Aclaró</w:t>
      </w:r>
      <w:r w:rsidR="00745C02" w:rsidRPr="00327271">
        <w:rPr>
          <w:rFonts w:ascii="Verdana" w:hAnsi="Verdana"/>
          <w:sz w:val="20"/>
          <w:szCs w:val="20"/>
          <w:lang w:val="es-MX"/>
        </w:rPr>
        <w:t xml:space="preserve"> que</w:t>
      </w:r>
      <w:r w:rsidR="003F1D63" w:rsidRPr="00327271">
        <w:rPr>
          <w:rFonts w:ascii="Verdana" w:hAnsi="Verdana"/>
          <w:sz w:val="20"/>
          <w:szCs w:val="20"/>
          <w:lang w:val="es-MX"/>
        </w:rPr>
        <w:t xml:space="preserve"> </w:t>
      </w:r>
      <w:r w:rsidR="0024175A" w:rsidRPr="00327271">
        <w:rPr>
          <w:rFonts w:ascii="Verdana" w:hAnsi="Verdana"/>
          <w:sz w:val="20"/>
          <w:szCs w:val="20"/>
          <w:lang w:val="es-MX"/>
        </w:rPr>
        <w:t>“</w:t>
      </w:r>
      <w:r w:rsidR="003F1D63" w:rsidRPr="00327271">
        <w:rPr>
          <w:rFonts w:ascii="Verdana" w:hAnsi="Verdana"/>
          <w:sz w:val="20"/>
          <w:szCs w:val="20"/>
          <w:lang w:val="es-MX"/>
        </w:rPr>
        <w:t>al existir un marco legal vigente que establece un procedimiento previo en</w:t>
      </w:r>
      <w:r w:rsidR="0024175A" w:rsidRPr="00327271">
        <w:rPr>
          <w:rFonts w:ascii="Verdana" w:hAnsi="Verdana"/>
          <w:sz w:val="20"/>
          <w:szCs w:val="20"/>
          <w:lang w:val="es-MX"/>
        </w:rPr>
        <w:t xml:space="preserve"> </w:t>
      </w:r>
      <w:r w:rsidR="003F1D63" w:rsidRPr="00327271">
        <w:rPr>
          <w:rFonts w:ascii="Verdana" w:hAnsi="Verdana"/>
          <w:sz w:val="20"/>
          <w:szCs w:val="20"/>
          <w:lang w:val="es-MX"/>
        </w:rPr>
        <w:t>relación al pago de las reparaciones económicas, esta debe observarse de</w:t>
      </w:r>
      <w:r w:rsidR="0024175A" w:rsidRPr="00327271">
        <w:rPr>
          <w:rFonts w:ascii="Verdana" w:hAnsi="Verdana"/>
          <w:sz w:val="20"/>
          <w:szCs w:val="20"/>
          <w:lang w:val="es-MX"/>
        </w:rPr>
        <w:t xml:space="preserve"> </w:t>
      </w:r>
      <w:r w:rsidR="003F1D63" w:rsidRPr="00327271">
        <w:rPr>
          <w:rFonts w:ascii="Verdana" w:hAnsi="Verdana"/>
          <w:sz w:val="20"/>
          <w:szCs w:val="20"/>
          <w:lang w:val="es-MX"/>
        </w:rPr>
        <w:t>manera obligatoria</w:t>
      </w:r>
      <w:r w:rsidR="00745C02" w:rsidRPr="00327271">
        <w:rPr>
          <w:rFonts w:ascii="Verdana" w:hAnsi="Verdana"/>
          <w:sz w:val="20"/>
          <w:szCs w:val="20"/>
          <w:lang w:val="es-MX"/>
        </w:rPr>
        <w:t>”</w:t>
      </w:r>
      <w:r w:rsidR="003F1D63" w:rsidRPr="00327271">
        <w:rPr>
          <w:rFonts w:ascii="Verdana" w:hAnsi="Verdana"/>
          <w:sz w:val="20"/>
          <w:szCs w:val="20"/>
          <w:lang w:val="es-MX"/>
        </w:rPr>
        <w:t xml:space="preserve">, </w:t>
      </w:r>
      <w:r w:rsidR="00745C02" w:rsidRPr="00327271">
        <w:rPr>
          <w:rFonts w:ascii="Verdana" w:hAnsi="Verdana"/>
          <w:sz w:val="20"/>
          <w:szCs w:val="20"/>
          <w:lang w:val="es-MX"/>
        </w:rPr>
        <w:t>a fin</w:t>
      </w:r>
      <w:r w:rsidR="003F1D63" w:rsidRPr="00327271">
        <w:rPr>
          <w:rFonts w:ascii="Verdana" w:hAnsi="Verdana"/>
          <w:sz w:val="20"/>
          <w:szCs w:val="20"/>
          <w:lang w:val="es-MX"/>
        </w:rPr>
        <w:t xml:space="preserve"> de que </w:t>
      </w:r>
      <w:r w:rsidR="00745C02" w:rsidRPr="00327271">
        <w:rPr>
          <w:rFonts w:ascii="Verdana" w:hAnsi="Verdana"/>
          <w:sz w:val="20"/>
          <w:szCs w:val="20"/>
          <w:lang w:val="es-MX"/>
        </w:rPr>
        <w:t>“</w:t>
      </w:r>
      <w:r w:rsidR="003F1D63" w:rsidRPr="00327271">
        <w:rPr>
          <w:rFonts w:ascii="Verdana" w:hAnsi="Verdana"/>
          <w:sz w:val="20"/>
          <w:szCs w:val="20"/>
          <w:lang w:val="es-MX"/>
        </w:rPr>
        <w:t>se pueda establecer las</w:t>
      </w:r>
      <w:r w:rsidR="0024175A" w:rsidRPr="00327271">
        <w:rPr>
          <w:rFonts w:ascii="Verdana" w:hAnsi="Verdana"/>
          <w:sz w:val="20"/>
          <w:szCs w:val="20"/>
          <w:lang w:val="es-MX"/>
        </w:rPr>
        <w:t xml:space="preserve"> </w:t>
      </w:r>
      <w:r w:rsidR="003F1D63" w:rsidRPr="00327271">
        <w:rPr>
          <w:rFonts w:ascii="Verdana" w:hAnsi="Verdana"/>
          <w:sz w:val="20"/>
          <w:szCs w:val="20"/>
          <w:lang w:val="es-MX"/>
        </w:rPr>
        <w:t>previsiones presupuestarias correspondientes por parte de las eventuales</w:t>
      </w:r>
      <w:r w:rsidR="0024175A" w:rsidRPr="00327271">
        <w:rPr>
          <w:rFonts w:ascii="Verdana" w:hAnsi="Verdana"/>
          <w:sz w:val="20"/>
          <w:szCs w:val="20"/>
          <w:lang w:val="es-MX"/>
        </w:rPr>
        <w:t xml:space="preserve"> </w:t>
      </w:r>
      <w:r w:rsidR="003F1D63" w:rsidRPr="00327271">
        <w:rPr>
          <w:rFonts w:ascii="Verdana" w:hAnsi="Verdana"/>
          <w:sz w:val="20"/>
          <w:szCs w:val="20"/>
          <w:lang w:val="es-MX"/>
        </w:rPr>
        <w:t>entidades públicas responsables</w:t>
      </w:r>
      <w:r w:rsidR="0024175A" w:rsidRPr="00327271">
        <w:rPr>
          <w:rFonts w:ascii="Verdana" w:hAnsi="Verdana"/>
          <w:sz w:val="20"/>
          <w:szCs w:val="20"/>
          <w:lang w:val="es-MX"/>
        </w:rPr>
        <w:t>”</w:t>
      </w:r>
      <w:r w:rsidR="0024175A" w:rsidRPr="00327271">
        <w:rPr>
          <w:rStyle w:val="Refdenotaalpie"/>
          <w:rFonts w:ascii="Verdana" w:hAnsi="Verdana"/>
          <w:sz w:val="20"/>
          <w:szCs w:val="20"/>
          <w:lang w:val="es-MX"/>
        </w:rPr>
        <w:footnoteReference w:id="16"/>
      </w:r>
      <w:r w:rsidR="003F1D63" w:rsidRPr="00327271">
        <w:rPr>
          <w:rFonts w:ascii="Verdana" w:hAnsi="Verdana"/>
          <w:sz w:val="20"/>
          <w:szCs w:val="20"/>
          <w:lang w:val="es-MX"/>
        </w:rPr>
        <w:t>.</w:t>
      </w:r>
    </w:p>
    <w:p w14:paraId="0B1E0625" w14:textId="6D0E5CA2" w:rsidR="001C03A3" w:rsidRPr="00327271" w:rsidRDefault="00062113" w:rsidP="00745C02">
      <w:pPr>
        <w:pStyle w:val="Prrafodelista"/>
        <w:numPr>
          <w:ilvl w:val="0"/>
          <w:numId w:val="2"/>
        </w:numPr>
        <w:spacing w:before="240" w:after="120" w:line="240" w:lineRule="auto"/>
        <w:ind w:left="0" w:firstLine="0"/>
        <w:contextualSpacing w:val="0"/>
        <w:jc w:val="both"/>
        <w:rPr>
          <w:rFonts w:ascii="Verdana" w:hAnsi="Verdana"/>
          <w:sz w:val="20"/>
          <w:szCs w:val="20"/>
          <w:lang w:val="es-MX"/>
        </w:rPr>
      </w:pPr>
      <w:r w:rsidRPr="00327271">
        <w:rPr>
          <w:rFonts w:ascii="Verdana" w:hAnsi="Verdana"/>
          <w:sz w:val="20"/>
          <w:szCs w:val="20"/>
          <w:lang w:val="es-MX"/>
        </w:rPr>
        <w:t xml:space="preserve">Al respecto, </w:t>
      </w:r>
      <w:r w:rsidRPr="00327271">
        <w:rPr>
          <w:rFonts w:ascii="Verdana" w:hAnsi="Verdana"/>
          <w:sz w:val="20"/>
          <w:szCs w:val="20"/>
          <w:lang w:val="es-CR"/>
        </w:rPr>
        <w:t xml:space="preserve">si bien es razonable que pudieran llegar a existir trámites internos para cumplir con las medidas de reparación ordenadas, para esta Corte resulta preocupante que aún no se haya dado cumplimiento a medidas cuya ejecución no es compleja. </w:t>
      </w:r>
      <w:r w:rsidRPr="00327271">
        <w:rPr>
          <w:rFonts w:ascii="Verdana" w:hAnsi="Verdana"/>
          <w:sz w:val="20"/>
          <w:szCs w:val="20"/>
          <w:lang w:val="es-MX"/>
        </w:rPr>
        <w:t>Asimismo, el Tribunal comparte la preocupación externada por los intervinientes comunes, quienes realizaron un especial énfasis en la edad avanzada de las víctimas, su carencia de recursos económicos, su estado de salud</w:t>
      </w:r>
      <w:r w:rsidR="00BD392D" w:rsidRPr="00327271">
        <w:rPr>
          <w:rFonts w:ascii="Verdana" w:hAnsi="Verdana"/>
          <w:sz w:val="20"/>
          <w:szCs w:val="20"/>
          <w:lang w:val="es-MX"/>
        </w:rPr>
        <w:t>, el fallecimiento</w:t>
      </w:r>
      <w:r w:rsidRPr="00327271">
        <w:rPr>
          <w:rFonts w:ascii="Verdana" w:hAnsi="Verdana"/>
          <w:sz w:val="20"/>
          <w:szCs w:val="20"/>
          <w:lang w:val="es-MX"/>
        </w:rPr>
        <w:t xml:space="preserve"> de algunas de ellas</w:t>
      </w:r>
      <w:r w:rsidR="00BD392D" w:rsidRPr="00327271">
        <w:rPr>
          <w:rFonts w:ascii="Verdana" w:hAnsi="Verdana"/>
          <w:sz w:val="20"/>
          <w:szCs w:val="20"/>
          <w:lang w:val="es-MX"/>
        </w:rPr>
        <w:t xml:space="preserve"> y el agotamiento e insatisfacción que les produciría la ausencia de cumplimiento de las reparaciones</w:t>
      </w:r>
      <w:r w:rsidRPr="00327271">
        <w:rPr>
          <w:rStyle w:val="Refdenotaalpie"/>
          <w:rFonts w:ascii="Verdana" w:hAnsi="Verdana"/>
          <w:sz w:val="20"/>
          <w:szCs w:val="20"/>
          <w:lang w:val="es-MX"/>
        </w:rPr>
        <w:footnoteReference w:id="17"/>
      </w:r>
      <w:r w:rsidRPr="00327271">
        <w:rPr>
          <w:rFonts w:ascii="Verdana" w:hAnsi="Verdana"/>
          <w:sz w:val="20"/>
          <w:szCs w:val="20"/>
          <w:lang w:val="es-MX"/>
        </w:rPr>
        <w:t>.</w:t>
      </w:r>
      <w:r w:rsidR="001C03A3" w:rsidRPr="00327271">
        <w:rPr>
          <w:rFonts w:ascii="Verdana" w:hAnsi="Verdana"/>
          <w:sz w:val="20"/>
          <w:szCs w:val="20"/>
          <w:lang w:val="es-MX"/>
        </w:rPr>
        <w:t xml:space="preserve"> De igual modo, </w:t>
      </w:r>
      <w:r w:rsidR="009E5467" w:rsidRPr="00327271">
        <w:rPr>
          <w:rFonts w:ascii="Verdana" w:hAnsi="Verdana"/>
          <w:sz w:val="20"/>
          <w:szCs w:val="20"/>
          <w:lang w:val="es-MX"/>
        </w:rPr>
        <w:t xml:space="preserve">coincide </w:t>
      </w:r>
      <w:r w:rsidR="00745C02" w:rsidRPr="00327271">
        <w:rPr>
          <w:rFonts w:ascii="Verdana" w:hAnsi="Verdana"/>
          <w:sz w:val="20"/>
          <w:szCs w:val="20"/>
          <w:lang w:val="es-MX"/>
        </w:rPr>
        <w:t>en</w:t>
      </w:r>
      <w:r w:rsidR="009E5467" w:rsidRPr="00327271">
        <w:rPr>
          <w:rFonts w:ascii="Verdana" w:hAnsi="Verdana"/>
          <w:sz w:val="20"/>
          <w:szCs w:val="20"/>
          <w:lang w:val="es-MX"/>
        </w:rPr>
        <w:t xml:space="preserve"> que</w:t>
      </w:r>
      <w:r w:rsidR="001C03A3" w:rsidRPr="00327271">
        <w:rPr>
          <w:rFonts w:ascii="Verdana" w:hAnsi="Verdana"/>
          <w:sz w:val="20"/>
          <w:szCs w:val="20"/>
          <w:lang w:val="es-MX"/>
        </w:rPr>
        <w:t xml:space="preserve"> aun con la vigencia de la nueva normatividad que regula el sistema de defensa jurídica del Estado, esto es, el Decreto Legislativo </w:t>
      </w:r>
      <w:r w:rsidR="00E3159C" w:rsidRPr="00327271">
        <w:rPr>
          <w:rFonts w:ascii="Verdana" w:hAnsi="Verdana"/>
          <w:sz w:val="20"/>
          <w:szCs w:val="20"/>
          <w:lang w:val="es-MX"/>
        </w:rPr>
        <w:t xml:space="preserve">Nº </w:t>
      </w:r>
      <w:r w:rsidR="001C03A3" w:rsidRPr="00327271">
        <w:rPr>
          <w:rFonts w:ascii="Verdana" w:hAnsi="Verdana"/>
          <w:sz w:val="20"/>
          <w:szCs w:val="20"/>
          <w:lang w:val="es-MX"/>
        </w:rPr>
        <w:t xml:space="preserve">1326, no se </w:t>
      </w:r>
      <w:r w:rsidR="00AE77AF" w:rsidRPr="00327271">
        <w:rPr>
          <w:rFonts w:ascii="Verdana" w:hAnsi="Verdana"/>
          <w:sz w:val="20"/>
          <w:szCs w:val="20"/>
          <w:lang w:val="es-MX"/>
        </w:rPr>
        <w:t xml:space="preserve">ha </w:t>
      </w:r>
      <w:r w:rsidR="001C03A3" w:rsidRPr="00327271">
        <w:rPr>
          <w:rFonts w:ascii="Verdana" w:hAnsi="Verdana"/>
          <w:sz w:val="20"/>
          <w:szCs w:val="20"/>
          <w:lang w:val="es-MX"/>
        </w:rPr>
        <w:t>obtenido avance</w:t>
      </w:r>
      <w:r w:rsidR="00070EF2" w:rsidRPr="00327271">
        <w:rPr>
          <w:rFonts w:ascii="Verdana" w:hAnsi="Verdana"/>
          <w:sz w:val="20"/>
          <w:szCs w:val="20"/>
          <w:lang w:val="es-MX"/>
        </w:rPr>
        <w:t xml:space="preserve"> alguno </w:t>
      </w:r>
      <w:r w:rsidR="001C03A3" w:rsidRPr="00327271">
        <w:rPr>
          <w:rFonts w:ascii="Verdana" w:hAnsi="Verdana"/>
          <w:sz w:val="20"/>
          <w:szCs w:val="20"/>
          <w:lang w:val="es-MX"/>
        </w:rPr>
        <w:t>sobre el cumplimiento de las reparaciones pendientes de cumplimiento</w:t>
      </w:r>
      <w:r w:rsidR="001C03A3" w:rsidRPr="00327271">
        <w:rPr>
          <w:rStyle w:val="Refdenotaalpie"/>
          <w:rFonts w:ascii="Verdana" w:hAnsi="Verdana"/>
          <w:sz w:val="20"/>
          <w:szCs w:val="20"/>
          <w:lang w:val="es-MX"/>
        </w:rPr>
        <w:footnoteReference w:id="18"/>
      </w:r>
      <w:r w:rsidR="001C03A3" w:rsidRPr="00327271">
        <w:rPr>
          <w:rFonts w:ascii="Verdana" w:hAnsi="Verdana"/>
          <w:sz w:val="20"/>
          <w:szCs w:val="20"/>
          <w:lang w:val="es-MX"/>
        </w:rPr>
        <w:t>.</w:t>
      </w:r>
    </w:p>
    <w:p w14:paraId="08DC86B8" w14:textId="746E47DC" w:rsidR="00D006C2" w:rsidRPr="00327271" w:rsidRDefault="009D2434" w:rsidP="00205C31">
      <w:pPr>
        <w:pStyle w:val="Prrafodelista"/>
        <w:numPr>
          <w:ilvl w:val="0"/>
          <w:numId w:val="2"/>
        </w:numPr>
        <w:spacing w:before="240" w:after="120" w:line="240" w:lineRule="auto"/>
        <w:ind w:left="0" w:firstLine="0"/>
        <w:contextualSpacing w:val="0"/>
        <w:jc w:val="both"/>
        <w:rPr>
          <w:rFonts w:ascii="Verdana" w:hAnsi="Verdana"/>
          <w:sz w:val="20"/>
          <w:szCs w:val="20"/>
          <w:lang w:val="es-MX"/>
        </w:rPr>
      </w:pPr>
      <w:r w:rsidRPr="00327271">
        <w:rPr>
          <w:rFonts w:ascii="Verdana" w:hAnsi="Verdana"/>
          <w:sz w:val="20"/>
          <w:szCs w:val="20"/>
          <w:lang w:val="es-MX"/>
        </w:rPr>
        <w:lastRenderedPageBreak/>
        <w:t xml:space="preserve">En definitiva, </w:t>
      </w:r>
      <w:r w:rsidRPr="00327271">
        <w:rPr>
          <w:rFonts w:ascii="Verdana" w:hAnsi="Verdana"/>
          <w:sz w:val="20"/>
          <w:szCs w:val="20"/>
          <w:lang w:val="es-CR"/>
        </w:rPr>
        <w:t>a la fecha</w:t>
      </w:r>
      <w:r w:rsidR="002E5B8E" w:rsidRPr="00327271">
        <w:rPr>
          <w:rFonts w:ascii="Verdana" w:hAnsi="Verdana"/>
          <w:sz w:val="20"/>
          <w:szCs w:val="20"/>
          <w:lang w:val="es-CR"/>
        </w:rPr>
        <w:t>,</w:t>
      </w:r>
      <w:r w:rsidRPr="00327271">
        <w:rPr>
          <w:rFonts w:ascii="Verdana" w:hAnsi="Verdana"/>
          <w:sz w:val="20"/>
          <w:szCs w:val="20"/>
          <w:lang w:val="es-CR"/>
        </w:rPr>
        <w:t xml:space="preserve"> </w:t>
      </w:r>
      <w:r w:rsidR="00673AC7" w:rsidRPr="00327271">
        <w:rPr>
          <w:rFonts w:ascii="Verdana" w:hAnsi="Verdana"/>
          <w:sz w:val="20"/>
          <w:szCs w:val="20"/>
          <w:lang w:val="es-CR"/>
        </w:rPr>
        <w:t xml:space="preserve">la </w:t>
      </w:r>
      <w:r w:rsidRPr="00327271">
        <w:rPr>
          <w:rFonts w:ascii="Verdana" w:hAnsi="Verdana"/>
          <w:sz w:val="20"/>
          <w:szCs w:val="20"/>
          <w:lang w:val="es-CR"/>
        </w:rPr>
        <w:t xml:space="preserve">información </w:t>
      </w:r>
      <w:r w:rsidR="00673AC7" w:rsidRPr="00327271">
        <w:rPr>
          <w:rFonts w:ascii="Verdana" w:hAnsi="Verdana"/>
          <w:sz w:val="20"/>
          <w:szCs w:val="20"/>
          <w:lang w:val="es-CR"/>
        </w:rPr>
        <w:t xml:space="preserve">aportada no denota un </w:t>
      </w:r>
      <w:r w:rsidRPr="00327271">
        <w:rPr>
          <w:rFonts w:ascii="Verdana" w:hAnsi="Verdana"/>
          <w:sz w:val="20"/>
          <w:szCs w:val="20"/>
          <w:lang w:val="es-CR"/>
        </w:rPr>
        <w:t xml:space="preserve">avance </w:t>
      </w:r>
      <w:r w:rsidR="00673AC7" w:rsidRPr="00327271">
        <w:rPr>
          <w:rFonts w:ascii="Verdana" w:hAnsi="Verdana"/>
          <w:sz w:val="20"/>
          <w:szCs w:val="20"/>
          <w:lang w:val="es-CR"/>
        </w:rPr>
        <w:t xml:space="preserve">sustancial </w:t>
      </w:r>
      <w:r w:rsidRPr="00327271">
        <w:rPr>
          <w:rFonts w:ascii="Verdana" w:hAnsi="Verdana"/>
          <w:sz w:val="20"/>
          <w:szCs w:val="20"/>
          <w:lang w:val="es-CR"/>
        </w:rPr>
        <w:t>en el cumplimiento de esta</w:t>
      </w:r>
      <w:r w:rsidR="00673AC7" w:rsidRPr="00327271">
        <w:rPr>
          <w:rFonts w:ascii="Verdana" w:hAnsi="Verdana"/>
          <w:sz w:val="20"/>
          <w:szCs w:val="20"/>
          <w:lang w:val="es-CR"/>
        </w:rPr>
        <w:t>s</w:t>
      </w:r>
      <w:r w:rsidRPr="00327271">
        <w:rPr>
          <w:rFonts w:ascii="Verdana" w:hAnsi="Verdana"/>
          <w:sz w:val="20"/>
          <w:szCs w:val="20"/>
          <w:lang w:val="es-CR"/>
        </w:rPr>
        <w:t xml:space="preserve"> medida</w:t>
      </w:r>
      <w:r w:rsidR="00673AC7" w:rsidRPr="00327271">
        <w:rPr>
          <w:rFonts w:ascii="Verdana" w:hAnsi="Verdana"/>
          <w:sz w:val="20"/>
          <w:szCs w:val="20"/>
          <w:lang w:val="es-CR"/>
        </w:rPr>
        <w:t>s</w:t>
      </w:r>
      <w:r w:rsidRPr="00327271">
        <w:rPr>
          <w:rFonts w:ascii="Verdana" w:hAnsi="Verdana"/>
          <w:sz w:val="20"/>
          <w:szCs w:val="20"/>
          <w:lang w:val="es-CR"/>
        </w:rPr>
        <w:t xml:space="preserve"> de reparación</w:t>
      </w:r>
      <w:bookmarkStart w:id="4" w:name="_Ref25738960"/>
      <w:r w:rsidR="00121F4E" w:rsidRPr="00327271">
        <w:rPr>
          <w:rFonts w:ascii="Verdana" w:hAnsi="Verdana"/>
          <w:sz w:val="20"/>
          <w:szCs w:val="20"/>
          <w:lang w:val="es-MX"/>
        </w:rPr>
        <w:t>. Ciertamente, es imprescindible que el Estado realice</w:t>
      </w:r>
      <w:r w:rsidRPr="00327271">
        <w:rPr>
          <w:rFonts w:ascii="Verdana" w:hAnsi="Verdana"/>
          <w:sz w:val="20"/>
          <w:szCs w:val="20"/>
          <w:lang w:val="es-MX"/>
        </w:rPr>
        <w:t xml:space="preserve"> todas </w:t>
      </w:r>
      <w:r w:rsidR="00121F4E" w:rsidRPr="00327271">
        <w:rPr>
          <w:rFonts w:ascii="Verdana" w:hAnsi="Verdana"/>
          <w:sz w:val="20"/>
          <w:szCs w:val="20"/>
          <w:lang w:val="es-MX"/>
        </w:rPr>
        <w:t xml:space="preserve">las gestiones que </w:t>
      </w:r>
      <w:r w:rsidRPr="00327271">
        <w:rPr>
          <w:rFonts w:ascii="Verdana" w:hAnsi="Verdana"/>
          <w:sz w:val="20"/>
          <w:szCs w:val="20"/>
          <w:lang w:val="es-MX"/>
        </w:rPr>
        <w:t xml:space="preserve">sean necesarias </w:t>
      </w:r>
      <w:r w:rsidR="00121F4E" w:rsidRPr="00327271">
        <w:rPr>
          <w:rFonts w:ascii="Verdana" w:hAnsi="Verdana"/>
          <w:sz w:val="20"/>
          <w:szCs w:val="20"/>
          <w:lang w:val="es-MX"/>
        </w:rPr>
        <w:t xml:space="preserve">para </w:t>
      </w:r>
      <w:r w:rsidRPr="00327271">
        <w:rPr>
          <w:rFonts w:ascii="Verdana" w:hAnsi="Verdana"/>
          <w:sz w:val="20"/>
          <w:szCs w:val="20"/>
          <w:lang w:val="es-MX"/>
        </w:rPr>
        <w:t>dar cumplimiento a las presentes medidas</w:t>
      </w:r>
      <w:r w:rsidR="00121F4E" w:rsidRPr="00327271">
        <w:rPr>
          <w:rFonts w:ascii="Verdana" w:hAnsi="Verdana"/>
          <w:sz w:val="20"/>
          <w:szCs w:val="20"/>
          <w:lang w:val="es-MX"/>
        </w:rPr>
        <w:t xml:space="preserve"> </w:t>
      </w:r>
      <w:r w:rsidR="00F575A0" w:rsidRPr="00327271">
        <w:rPr>
          <w:rFonts w:ascii="Verdana" w:hAnsi="Verdana"/>
          <w:sz w:val="20"/>
          <w:szCs w:val="20"/>
          <w:lang w:val="es-MX"/>
        </w:rPr>
        <w:t xml:space="preserve">de reparación </w:t>
      </w:r>
      <w:r w:rsidR="00121F4E" w:rsidRPr="00327271">
        <w:rPr>
          <w:rFonts w:ascii="Verdana" w:hAnsi="Verdana"/>
          <w:sz w:val="20"/>
          <w:szCs w:val="20"/>
          <w:lang w:val="es-MX"/>
        </w:rPr>
        <w:t>a la mayor brevedad posible, dad</w:t>
      </w:r>
      <w:r w:rsidR="00BB1932" w:rsidRPr="00327271">
        <w:rPr>
          <w:rFonts w:ascii="Verdana" w:hAnsi="Verdana"/>
          <w:sz w:val="20"/>
          <w:szCs w:val="20"/>
          <w:lang w:val="es-MX"/>
        </w:rPr>
        <w:t xml:space="preserve">o el tiempo transcurrido </w:t>
      </w:r>
      <w:r w:rsidR="00A811BC" w:rsidRPr="00327271">
        <w:rPr>
          <w:rFonts w:ascii="Verdana" w:hAnsi="Verdana"/>
          <w:sz w:val="20"/>
          <w:szCs w:val="20"/>
          <w:lang w:val="es-MX"/>
        </w:rPr>
        <w:t xml:space="preserve">desde </w:t>
      </w:r>
      <w:r w:rsidR="00BB1932" w:rsidRPr="00327271">
        <w:rPr>
          <w:rFonts w:ascii="Verdana" w:hAnsi="Verdana"/>
          <w:sz w:val="20"/>
          <w:szCs w:val="20"/>
          <w:lang w:val="es-MX"/>
        </w:rPr>
        <w:t xml:space="preserve">el vencimiento del plazo </w:t>
      </w:r>
      <w:r w:rsidR="00FF30DB" w:rsidRPr="00327271">
        <w:rPr>
          <w:rFonts w:ascii="Verdana" w:hAnsi="Verdana"/>
          <w:sz w:val="20"/>
          <w:szCs w:val="20"/>
          <w:lang w:val="es-MX"/>
        </w:rPr>
        <w:t xml:space="preserve">de un año </w:t>
      </w:r>
      <w:r w:rsidR="00BB1932" w:rsidRPr="00327271">
        <w:rPr>
          <w:rFonts w:ascii="Verdana" w:hAnsi="Verdana"/>
          <w:sz w:val="20"/>
          <w:szCs w:val="20"/>
          <w:lang w:val="es-MX"/>
        </w:rPr>
        <w:t>otorgado para su cumplimiento</w:t>
      </w:r>
      <w:r w:rsidR="002E5B8E" w:rsidRPr="00327271">
        <w:rPr>
          <w:rFonts w:ascii="Verdana" w:hAnsi="Verdana"/>
          <w:sz w:val="20"/>
          <w:szCs w:val="20"/>
          <w:lang w:val="es-MX"/>
        </w:rPr>
        <w:t xml:space="preserve"> y que se encuentran devengando intereses</w:t>
      </w:r>
      <w:r w:rsidR="008970E4" w:rsidRPr="00327271">
        <w:rPr>
          <w:rFonts w:ascii="Verdana" w:hAnsi="Verdana"/>
          <w:sz w:val="20"/>
          <w:szCs w:val="20"/>
          <w:lang w:val="es-MX"/>
        </w:rPr>
        <w:t xml:space="preserve"> moratorios</w:t>
      </w:r>
      <w:r w:rsidR="00121F4E" w:rsidRPr="00327271">
        <w:rPr>
          <w:rFonts w:ascii="Verdana" w:hAnsi="Verdana"/>
          <w:sz w:val="20"/>
          <w:szCs w:val="20"/>
          <w:lang w:val="es-MX"/>
        </w:rPr>
        <w:t>.</w:t>
      </w:r>
      <w:bookmarkEnd w:id="4"/>
      <w:r w:rsidR="00C87D5C" w:rsidRPr="00327271">
        <w:rPr>
          <w:rFonts w:ascii="Verdana" w:hAnsi="Verdana"/>
          <w:sz w:val="20"/>
          <w:szCs w:val="20"/>
          <w:lang w:val="es-MX"/>
        </w:rPr>
        <w:t xml:space="preserve"> Asimismo, este Tribunal</w:t>
      </w:r>
      <w:r w:rsidR="00D006C2" w:rsidRPr="00327271">
        <w:rPr>
          <w:rFonts w:ascii="Verdana" w:hAnsi="Verdana"/>
          <w:sz w:val="20"/>
          <w:szCs w:val="20"/>
          <w:lang w:val="es-MX"/>
        </w:rPr>
        <w:t xml:space="preserve"> recuerda que los Estados Parte en la Convención no pueden invocar disposiciones del derecho constitucional u otros aspectos del derecho interno para justificar una falta de cumplimiento de las obligaciones contenidas en dicho tratado</w:t>
      </w:r>
      <w:r w:rsidR="00D006C2" w:rsidRPr="00327271">
        <w:rPr>
          <w:rStyle w:val="Refdenotaalpie"/>
          <w:rFonts w:ascii="Verdana" w:hAnsi="Verdana"/>
          <w:sz w:val="20"/>
          <w:szCs w:val="20"/>
          <w:lang w:val="es-MX"/>
        </w:rPr>
        <w:footnoteReference w:id="19"/>
      </w:r>
      <w:r w:rsidR="00D006C2" w:rsidRPr="00327271">
        <w:rPr>
          <w:rFonts w:ascii="Verdana" w:hAnsi="Verdana"/>
          <w:sz w:val="20"/>
          <w:szCs w:val="20"/>
          <w:lang w:val="es-MX"/>
        </w:rPr>
        <w:t>.</w:t>
      </w:r>
    </w:p>
    <w:p w14:paraId="77BCF37B" w14:textId="5393957C" w:rsidR="00373676" w:rsidRPr="00327271" w:rsidRDefault="00AD61E1" w:rsidP="00373676">
      <w:pPr>
        <w:pStyle w:val="Prrafodelista"/>
        <w:numPr>
          <w:ilvl w:val="0"/>
          <w:numId w:val="2"/>
        </w:numPr>
        <w:spacing w:before="240" w:after="120" w:line="240" w:lineRule="auto"/>
        <w:ind w:left="0" w:firstLine="0"/>
        <w:contextualSpacing w:val="0"/>
        <w:jc w:val="both"/>
        <w:rPr>
          <w:rFonts w:ascii="Verdana" w:hAnsi="Verdana"/>
          <w:b/>
          <w:sz w:val="20"/>
          <w:szCs w:val="20"/>
          <w:lang w:val="es-MX"/>
        </w:rPr>
      </w:pPr>
      <w:r w:rsidRPr="00327271">
        <w:rPr>
          <w:rFonts w:ascii="Verdana" w:hAnsi="Verdana"/>
          <w:sz w:val="20"/>
          <w:szCs w:val="20"/>
          <w:lang w:val="es-MX"/>
        </w:rPr>
        <w:t xml:space="preserve">Tomando en cuenta que, de conformidad con </w:t>
      </w:r>
      <w:r w:rsidR="00C44020" w:rsidRPr="00327271">
        <w:rPr>
          <w:rFonts w:ascii="Verdana" w:hAnsi="Verdana"/>
          <w:sz w:val="20"/>
          <w:szCs w:val="20"/>
          <w:lang w:val="es-MX"/>
        </w:rPr>
        <w:t xml:space="preserve">lo </w:t>
      </w:r>
      <w:r w:rsidR="00A951A7" w:rsidRPr="00327271">
        <w:rPr>
          <w:rFonts w:ascii="Verdana" w:hAnsi="Verdana"/>
          <w:sz w:val="20"/>
          <w:szCs w:val="20"/>
          <w:lang w:val="es-MX"/>
        </w:rPr>
        <w:t>establecido en el párrafo 2</w:t>
      </w:r>
      <w:r w:rsidR="00373676" w:rsidRPr="00327271">
        <w:rPr>
          <w:rFonts w:ascii="Verdana" w:hAnsi="Verdana"/>
          <w:sz w:val="20"/>
          <w:szCs w:val="20"/>
          <w:lang w:val="es-MX"/>
        </w:rPr>
        <w:t>46</w:t>
      </w:r>
      <w:r w:rsidRPr="00327271">
        <w:rPr>
          <w:rFonts w:ascii="Verdana" w:hAnsi="Verdana"/>
          <w:sz w:val="20"/>
          <w:szCs w:val="20"/>
          <w:lang w:val="es-MX"/>
        </w:rPr>
        <w:t xml:space="preserve"> de la Sentencia</w:t>
      </w:r>
      <w:r w:rsidR="008265A6" w:rsidRPr="00327271">
        <w:rPr>
          <w:rFonts w:ascii="Verdana" w:hAnsi="Verdana"/>
          <w:sz w:val="20"/>
          <w:szCs w:val="20"/>
          <w:lang w:val="es-MX"/>
        </w:rPr>
        <w:t xml:space="preserve"> (</w:t>
      </w:r>
      <w:r w:rsidR="008265A6" w:rsidRPr="00327271">
        <w:rPr>
          <w:rFonts w:ascii="Verdana" w:hAnsi="Verdana"/>
          <w:i/>
          <w:iCs/>
          <w:sz w:val="20"/>
          <w:szCs w:val="20"/>
          <w:lang w:val="es-MX"/>
        </w:rPr>
        <w:t xml:space="preserve">supra </w:t>
      </w:r>
      <w:r w:rsidR="008265A6" w:rsidRPr="00327271">
        <w:rPr>
          <w:rFonts w:ascii="Verdana" w:hAnsi="Verdana"/>
          <w:sz w:val="20"/>
          <w:szCs w:val="20"/>
          <w:lang w:val="es-MX"/>
        </w:rPr>
        <w:t xml:space="preserve">Considerando </w:t>
      </w:r>
      <w:r w:rsidR="00871B9E" w:rsidRPr="00327271">
        <w:rPr>
          <w:rFonts w:ascii="Verdana" w:hAnsi="Verdana"/>
          <w:sz w:val="20"/>
          <w:szCs w:val="20"/>
          <w:lang w:val="es-MX"/>
        </w:rPr>
        <w:t>3</w:t>
      </w:r>
      <w:r w:rsidR="008265A6" w:rsidRPr="00327271">
        <w:rPr>
          <w:rFonts w:ascii="Verdana" w:hAnsi="Verdana"/>
          <w:sz w:val="20"/>
          <w:szCs w:val="20"/>
          <w:lang w:val="es-MX"/>
        </w:rPr>
        <w:t>)</w:t>
      </w:r>
      <w:r w:rsidRPr="00327271">
        <w:rPr>
          <w:rFonts w:ascii="Verdana" w:hAnsi="Verdana"/>
          <w:sz w:val="20"/>
          <w:szCs w:val="20"/>
          <w:lang w:val="es-MX"/>
        </w:rPr>
        <w:t>, hace</w:t>
      </w:r>
      <w:r w:rsidR="00373676" w:rsidRPr="00327271">
        <w:rPr>
          <w:rFonts w:ascii="Verdana" w:hAnsi="Verdana"/>
          <w:sz w:val="20"/>
          <w:szCs w:val="20"/>
          <w:lang w:val="es-MX"/>
        </w:rPr>
        <w:t xml:space="preserve"> casi </w:t>
      </w:r>
      <w:r w:rsidR="00805D66" w:rsidRPr="00327271">
        <w:rPr>
          <w:rFonts w:ascii="Verdana" w:hAnsi="Verdana"/>
          <w:sz w:val="20"/>
          <w:szCs w:val="20"/>
          <w:lang w:val="es-MX"/>
        </w:rPr>
        <w:t>dos</w:t>
      </w:r>
      <w:r w:rsidRPr="00327271">
        <w:rPr>
          <w:rFonts w:ascii="Verdana" w:hAnsi="Verdana"/>
          <w:sz w:val="20"/>
          <w:szCs w:val="20"/>
          <w:lang w:val="es-MX"/>
        </w:rPr>
        <w:t xml:space="preserve"> años </w:t>
      </w:r>
      <w:r w:rsidR="00373676" w:rsidRPr="00327271">
        <w:rPr>
          <w:rFonts w:ascii="Verdana" w:hAnsi="Verdana"/>
          <w:sz w:val="20"/>
          <w:szCs w:val="20"/>
          <w:lang w:val="es-MX"/>
        </w:rPr>
        <w:t xml:space="preserve">que </w:t>
      </w:r>
      <w:r w:rsidRPr="00327271">
        <w:rPr>
          <w:rFonts w:ascii="Verdana" w:hAnsi="Verdana"/>
          <w:sz w:val="20"/>
          <w:szCs w:val="20"/>
          <w:lang w:val="es-MX"/>
        </w:rPr>
        <w:t>venció el plazo ahí dispuesto para que el Estado procediera a efectuar el</w:t>
      </w:r>
      <w:r w:rsidR="00910581" w:rsidRPr="00327271">
        <w:rPr>
          <w:rFonts w:ascii="Verdana" w:hAnsi="Verdana"/>
          <w:sz w:val="20"/>
          <w:szCs w:val="20"/>
          <w:lang w:val="es-MX"/>
        </w:rPr>
        <w:t xml:space="preserve"> </w:t>
      </w:r>
      <w:r w:rsidR="00DA5063" w:rsidRPr="00327271">
        <w:rPr>
          <w:rFonts w:ascii="Verdana" w:hAnsi="Verdana"/>
          <w:sz w:val="20"/>
          <w:szCs w:val="20"/>
          <w:lang w:val="es-CR"/>
        </w:rPr>
        <w:t>pago de indemnizaciones por daños materiales e inmateriales y el reintegro de costas y gastos</w:t>
      </w:r>
      <w:r w:rsidR="002F5BD7" w:rsidRPr="00327271">
        <w:rPr>
          <w:rFonts w:ascii="Verdana" w:hAnsi="Verdana"/>
          <w:sz w:val="20"/>
          <w:szCs w:val="20"/>
          <w:lang w:val="es-CR"/>
        </w:rPr>
        <w:t xml:space="preserve">, </w:t>
      </w:r>
      <w:r w:rsidRPr="00327271">
        <w:rPr>
          <w:rFonts w:ascii="Verdana" w:hAnsi="Verdana"/>
          <w:sz w:val="20"/>
          <w:szCs w:val="20"/>
          <w:lang w:val="es-CR"/>
        </w:rPr>
        <w:t xml:space="preserve">esta </w:t>
      </w:r>
      <w:r w:rsidR="005E1341" w:rsidRPr="00327271">
        <w:rPr>
          <w:rFonts w:ascii="Verdana" w:hAnsi="Verdana"/>
          <w:sz w:val="20"/>
          <w:szCs w:val="20"/>
          <w:lang w:val="es-CR"/>
        </w:rPr>
        <w:t>Corte requiere que</w:t>
      </w:r>
      <w:r w:rsidR="004C6EF7" w:rsidRPr="00327271">
        <w:rPr>
          <w:rFonts w:ascii="Verdana" w:hAnsi="Verdana"/>
          <w:sz w:val="20"/>
          <w:szCs w:val="20"/>
          <w:lang w:val="es-CR"/>
        </w:rPr>
        <w:t xml:space="preserve">, dentro del plazo establecido en el punto resolutivo </w:t>
      </w:r>
      <w:r w:rsidR="00871B9E" w:rsidRPr="00327271">
        <w:rPr>
          <w:rFonts w:ascii="Verdana" w:hAnsi="Verdana"/>
          <w:sz w:val="20"/>
          <w:szCs w:val="20"/>
          <w:lang w:val="es-CR"/>
        </w:rPr>
        <w:t>cuarto</w:t>
      </w:r>
      <w:r w:rsidR="004C6EF7" w:rsidRPr="00327271">
        <w:rPr>
          <w:rFonts w:ascii="Verdana" w:hAnsi="Verdana"/>
          <w:sz w:val="20"/>
          <w:szCs w:val="20"/>
          <w:lang w:val="es-CR"/>
        </w:rPr>
        <w:t xml:space="preserve"> de la presente Resolución,</w:t>
      </w:r>
      <w:r w:rsidR="005E1341" w:rsidRPr="00327271">
        <w:rPr>
          <w:rFonts w:ascii="Verdana" w:hAnsi="Verdana"/>
          <w:sz w:val="20"/>
          <w:szCs w:val="20"/>
          <w:lang w:val="es-CR"/>
        </w:rPr>
        <w:t xml:space="preserve"> el Estado presente</w:t>
      </w:r>
      <w:r w:rsidR="005E1341" w:rsidRPr="00327271">
        <w:rPr>
          <w:rFonts w:ascii="Verdana" w:hAnsi="Verdana"/>
          <w:sz w:val="20"/>
          <w:szCs w:val="20"/>
          <w:lang w:val="es-MX"/>
        </w:rPr>
        <w:t xml:space="preserve"> </w:t>
      </w:r>
      <w:r w:rsidRPr="00327271">
        <w:rPr>
          <w:rFonts w:ascii="Verdana" w:hAnsi="Verdana"/>
          <w:sz w:val="20"/>
          <w:szCs w:val="20"/>
          <w:lang w:val="es-CR"/>
        </w:rPr>
        <w:t xml:space="preserve">información detallada y actualizada </w:t>
      </w:r>
      <w:r w:rsidR="005E1341" w:rsidRPr="00327271">
        <w:rPr>
          <w:rFonts w:ascii="Verdana" w:hAnsi="Verdana"/>
          <w:sz w:val="20"/>
          <w:szCs w:val="20"/>
          <w:lang w:val="es-CR"/>
        </w:rPr>
        <w:t xml:space="preserve">sobre </w:t>
      </w:r>
      <w:r w:rsidR="00B7000F" w:rsidRPr="00327271">
        <w:rPr>
          <w:rFonts w:ascii="Verdana" w:hAnsi="Verdana"/>
          <w:sz w:val="20"/>
          <w:szCs w:val="20"/>
          <w:lang w:val="es-CR"/>
        </w:rPr>
        <w:t>el</w:t>
      </w:r>
      <w:r w:rsidR="005E1341" w:rsidRPr="00327271">
        <w:rPr>
          <w:rFonts w:ascii="Verdana" w:hAnsi="Verdana"/>
          <w:sz w:val="20"/>
          <w:szCs w:val="20"/>
          <w:lang w:val="es-CR"/>
        </w:rPr>
        <w:t xml:space="preserve"> cumplimiento</w:t>
      </w:r>
      <w:r w:rsidR="00B7000F" w:rsidRPr="00327271">
        <w:rPr>
          <w:rFonts w:ascii="Verdana" w:hAnsi="Verdana"/>
          <w:sz w:val="20"/>
          <w:szCs w:val="20"/>
          <w:lang w:val="es-CR"/>
        </w:rPr>
        <w:t xml:space="preserve"> de dichas medidas de reparación</w:t>
      </w:r>
      <w:r w:rsidR="005E1341" w:rsidRPr="00327271">
        <w:rPr>
          <w:rFonts w:ascii="Verdana" w:hAnsi="Verdana"/>
          <w:sz w:val="20"/>
          <w:szCs w:val="20"/>
          <w:lang w:val="es-CR"/>
        </w:rPr>
        <w:t xml:space="preserve">, incluyendo </w:t>
      </w:r>
      <w:r w:rsidRPr="00327271">
        <w:rPr>
          <w:rFonts w:ascii="Verdana" w:hAnsi="Verdana"/>
          <w:sz w:val="20"/>
          <w:szCs w:val="20"/>
          <w:lang w:val="es-CR"/>
        </w:rPr>
        <w:t>lo referente a</w:t>
      </w:r>
      <w:r w:rsidR="005E1341" w:rsidRPr="00327271">
        <w:rPr>
          <w:rFonts w:ascii="Verdana" w:hAnsi="Verdana"/>
          <w:sz w:val="20"/>
          <w:szCs w:val="20"/>
          <w:lang w:val="es-CR"/>
        </w:rPr>
        <w:t xml:space="preserve">l pago de los intereses moratorios. </w:t>
      </w:r>
      <w:r w:rsidRPr="00327271">
        <w:rPr>
          <w:rFonts w:ascii="Verdana" w:hAnsi="Verdana"/>
          <w:sz w:val="20"/>
          <w:szCs w:val="20"/>
          <w:lang w:val="es-CR"/>
        </w:rPr>
        <w:t>El Perú deberá señalar cuáles son las</w:t>
      </w:r>
      <w:r w:rsidR="00932523" w:rsidRPr="00327271">
        <w:rPr>
          <w:rFonts w:ascii="Verdana" w:hAnsi="Verdana"/>
          <w:sz w:val="20"/>
          <w:szCs w:val="20"/>
          <w:lang w:val="es-CR"/>
        </w:rPr>
        <w:t xml:space="preserve"> medidas </w:t>
      </w:r>
      <w:r w:rsidRPr="00327271">
        <w:rPr>
          <w:rFonts w:ascii="Verdana" w:hAnsi="Verdana"/>
          <w:sz w:val="20"/>
          <w:szCs w:val="20"/>
          <w:lang w:val="es-CR"/>
        </w:rPr>
        <w:t>específicas que ha adoptado para dar</w:t>
      </w:r>
      <w:r w:rsidR="00932523" w:rsidRPr="00327271">
        <w:rPr>
          <w:rFonts w:ascii="Verdana" w:hAnsi="Verdana"/>
          <w:sz w:val="20"/>
          <w:szCs w:val="20"/>
          <w:lang w:val="es-CR"/>
        </w:rPr>
        <w:t xml:space="preserve"> cumplimiento </w:t>
      </w:r>
      <w:r w:rsidRPr="00327271">
        <w:rPr>
          <w:rFonts w:ascii="Verdana" w:hAnsi="Verdana"/>
          <w:sz w:val="20"/>
          <w:szCs w:val="20"/>
          <w:lang w:val="es-CR"/>
        </w:rPr>
        <w:t xml:space="preserve">a </w:t>
      </w:r>
      <w:r w:rsidR="008265A6" w:rsidRPr="00327271">
        <w:rPr>
          <w:rFonts w:ascii="Verdana" w:hAnsi="Verdana"/>
          <w:sz w:val="20"/>
          <w:szCs w:val="20"/>
          <w:lang w:val="es-CR"/>
        </w:rPr>
        <w:t xml:space="preserve">estas </w:t>
      </w:r>
      <w:r w:rsidRPr="00327271">
        <w:rPr>
          <w:rFonts w:ascii="Verdana" w:hAnsi="Verdana"/>
          <w:sz w:val="20"/>
          <w:szCs w:val="20"/>
          <w:lang w:val="es-CR"/>
        </w:rPr>
        <w:t>medidas</w:t>
      </w:r>
      <w:r w:rsidR="00645486" w:rsidRPr="00327271">
        <w:rPr>
          <w:rFonts w:ascii="Verdana" w:hAnsi="Verdana"/>
          <w:sz w:val="20"/>
          <w:szCs w:val="20"/>
          <w:lang w:val="es-CR"/>
        </w:rPr>
        <w:t>, acompaña</w:t>
      </w:r>
      <w:r w:rsidR="00932523" w:rsidRPr="00327271">
        <w:rPr>
          <w:rFonts w:ascii="Verdana" w:hAnsi="Verdana"/>
          <w:sz w:val="20"/>
          <w:szCs w:val="20"/>
          <w:lang w:val="es-CR"/>
        </w:rPr>
        <w:t>ndo</w:t>
      </w:r>
      <w:r w:rsidR="00645486" w:rsidRPr="00327271">
        <w:rPr>
          <w:rFonts w:ascii="Verdana" w:hAnsi="Verdana"/>
          <w:sz w:val="20"/>
          <w:szCs w:val="20"/>
          <w:lang w:val="es-CR"/>
        </w:rPr>
        <w:t xml:space="preserve"> </w:t>
      </w:r>
      <w:r w:rsidR="003D6F89" w:rsidRPr="00327271">
        <w:rPr>
          <w:rFonts w:ascii="Verdana" w:hAnsi="Verdana"/>
          <w:sz w:val="20"/>
          <w:szCs w:val="20"/>
          <w:lang w:val="es-CR"/>
        </w:rPr>
        <w:t xml:space="preserve">la documentación </w:t>
      </w:r>
      <w:r w:rsidRPr="00327271">
        <w:rPr>
          <w:rFonts w:ascii="Verdana" w:hAnsi="Verdana"/>
          <w:sz w:val="20"/>
          <w:szCs w:val="20"/>
          <w:lang w:val="es-CR"/>
        </w:rPr>
        <w:t xml:space="preserve">correspondiente </w:t>
      </w:r>
      <w:r w:rsidR="003D6F89" w:rsidRPr="00327271">
        <w:rPr>
          <w:rFonts w:ascii="Verdana" w:hAnsi="Verdana"/>
          <w:sz w:val="20"/>
          <w:szCs w:val="20"/>
          <w:lang w:val="es-CR"/>
        </w:rPr>
        <w:t>que</w:t>
      </w:r>
      <w:r w:rsidR="00645486" w:rsidRPr="00327271">
        <w:rPr>
          <w:rFonts w:ascii="Verdana" w:hAnsi="Verdana"/>
          <w:sz w:val="20"/>
          <w:szCs w:val="20"/>
          <w:lang w:val="es-CR"/>
        </w:rPr>
        <w:t xml:space="preserve"> la</w:t>
      </w:r>
      <w:r w:rsidR="003D6F89" w:rsidRPr="00327271">
        <w:rPr>
          <w:rFonts w:ascii="Verdana" w:hAnsi="Verdana"/>
          <w:sz w:val="20"/>
          <w:szCs w:val="20"/>
          <w:lang w:val="es-CR"/>
        </w:rPr>
        <w:t xml:space="preserve"> sustente</w:t>
      </w:r>
      <w:r w:rsidR="005F0482" w:rsidRPr="00327271">
        <w:rPr>
          <w:rFonts w:ascii="Verdana" w:hAnsi="Verdana"/>
          <w:sz w:val="20"/>
          <w:szCs w:val="20"/>
          <w:lang w:val="es-CR"/>
        </w:rPr>
        <w:t>.</w:t>
      </w:r>
    </w:p>
    <w:p w14:paraId="775F8E6B" w14:textId="1E6478BD" w:rsidR="00373676" w:rsidRPr="00327271" w:rsidRDefault="00B1577D" w:rsidP="00384C62">
      <w:pPr>
        <w:pStyle w:val="Prrafodelista"/>
        <w:numPr>
          <w:ilvl w:val="0"/>
          <w:numId w:val="2"/>
        </w:numPr>
        <w:spacing w:before="240" w:after="120" w:line="240" w:lineRule="auto"/>
        <w:ind w:left="0" w:firstLine="0"/>
        <w:contextualSpacing w:val="0"/>
        <w:jc w:val="both"/>
        <w:rPr>
          <w:rFonts w:ascii="Verdana" w:hAnsi="Verdana"/>
          <w:sz w:val="20"/>
          <w:szCs w:val="20"/>
          <w:lang w:val="es-MX"/>
        </w:rPr>
      </w:pPr>
      <w:r w:rsidRPr="00327271">
        <w:rPr>
          <w:rFonts w:ascii="Verdana" w:hAnsi="Verdana"/>
          <w:sz w:val="20"/>
          <w:szCs w:val="20"/>
          <w:lang w:val="es-MX"/>
        </w:rPr>
        <w:t>Ahora bien, e</w:t>
      </w:r>
      <w:r w:rsidR="00373676" w:rsidRPr="00327271">
        <w:rPr>
          <w:rFonts w:ascii="Verdana" w:hAnsi="Verdana"/>
          <w:sz w:val="20"/>
          <w:szCs w:val="20"/>
          <w:lang w:val="es-MX"/>
        </w:rPr>
        <w:t>n razón de la aclaración presentada por el Estado (</w:t>
      </w:r>
      <w:r w:rsidR="00373676" w:rsidRPr="00327271">
        <w:rPr>
          <w:rFonts w:ascii="Verdana" w:hAnsi="Verdana"/>
          <w:i/>
          <w:sz w:val="20"/>
          <w:szCs w:val="20"/>
          <w:lang w:val="es-MX"/>
        </w:rPr>
        <w:t xml:space="preserve">supra </w:t>
      </w:r>
      <w:r w:rsidR="00373676" w:rsidRPr="00327271">
        <w:rPr>
          <w:rFonts w:ascii="Verdana" w:hAnsi="Verdana"/>
          <w:sz w:val="20"/>
          <w:szCs w:val="20"/>
          <w:lang w:val="es-MX"/>
        </w:rPr>
        <w:t xml:space="preserve">Considerando </w:t>
      </w:r>
      <w:r w:rsidR="00A62D18" w:rsidRPr="00327271">
        <w:rPr>
          <w:rFonts w:ascii="Verdana" w:hAnsi="Verdana"/>
          <w:sz w:val="20"/>
          <w:szCs w:val="20"/>
          <w:lang w:val="es-MX"/>
        </w:rPr>
        <w:t>5</w:t>
      </w:r>
      <w:r w:rsidR="00373676" w:rsidRPr="00327271">
        <w:rPr>
          <w:rFonts w:ascii="Verdana" w:hAnsi="Verdana"/>
          <w:sz w:val="20"/>
          <w:szCs w:val="20"/>
          <w:lang w:val="es-MX"/>
        </w:rPr>
        <w:t xml:space="preserve">), </w:t>
      </w:r>
      <w:r w:rsidRPr="00327271">
        <w:rPr>
          <w:rFonts w:ascii="Verdana" w:hAnsi="Verdana"/>
          <w:sz w:val="20"/>
          <w:szCs w:val="20"/>
          <w:lang w:val="es-MX"/>
        </w:rPr>
        <w:t>y d</w:t>
      </w:r>
      <w:r w:rsidR="00373676" w:rsidRPr="00327271">
        <w:rPr>
          <w:rFonts w:ascii="Verdana" w:hAnsi="Verdana"/>
          <w:sz w:val="20"/>
          <w:szCs w:val="20"/>
          <w:lang w:val="es-MX"/>
        </w:rPr>
        <w:t xml:space="preserve">e conformidad con el artículo 69.2 de </w:t>
      </w:r>
      <w:r w:rsidRPr="00327271">
        <w:rPr>
          <w:rFonts w:ascii="Verdana" w:hAnsi="Verdana"/>
          <w:sz w:val="20"/>
          <w:szCs w:val="20"/>
          <w:lang w:val="es-MX"/>
        </w:rPr>
        <w:t>su Reglamento</w:t>
      </w:r>
      <w:r w:rsidR="00A62AB1" w:rsidRPr="00327271">
        <w:rPr>
          <w:rStyle w:val="Refdenotaalpie"/>
          <w:rFonts w:ascii="Verdana" w:hAnsi="Verdana"/>
          <w:sz w:val="20"/>
          <w:szCs w:val="20"/>
          <w:lang w:val="es-MX"/>
        </w:rPr>
        <w:footnoteReference w:id="20"/>
      </w:r>
      <w:r w:rsidR="00373676" w:rsidRPr="00327271">
        <w:rPr>
          <w:rFonts w:ascii="Verdana" w:hAnsi="Verdana"/>
          <w:sz w:val="20"/>
          <w:szCs w:val="20"/>
          <w:lang w:val="es-MX"/>
        </w:rPr>
        <w:t xml:space="preserve">, el Tribunal considera oportuno solicitar al </w:t>
      </w:r>
      <w:r w:rsidR="00384C62" w:rsidRPr="00327271">
        <w:rPr>
          <w:rFonts w:ascii="Verdana" w:hAnsi="Verdana"/>
          <w:sz w:val="20"/>
          <w:szCs w:val="20"/>
          <w:lang w:val="es-CR"/>
        </w:rPr>
        <w:t>Consejo Directivo de la Procuraduría General del Estado</w:t>
      </w:r>
      <w:r w:rsidR="00384C62" w:rsidRPr="00327271">
        <w:rPr>
          <w:rFonts w:ascii="Verdana" w:hAnsi="Verdana"/>
          <w:sz w:val="20"/>
          <w:szCs w:val="20"/>
          <w:lang w:val="es-MX"/>
        </w:rPr>
        <w:t xml:space="preserve"> </w:t>
      </w:r>
      <w:r w:rsidR="00373676" w:rsidRPr="00327271">
        <w:rPr>
          <w:rFonts w:ascii="Verdana" w:hAnsi="Verdana"/>
          <w:sz w:val="20"/>
          <w:szCs w:val="20"/>
          <w:lang w:val="es-MX"/>
        </w:rPr>
        <w:t xml:space="preserve">que presente, dentro del plazo establecido en el punto resolutivo </w:t>
      </w:r>
      <w:r w:rsidR="00A62D18" w:rsidRPr="00327271">
        <w:rPr>
          <w:rFonts w:ascii="Verdana" w:hAnsi="Verdana"/>
          <w:sz w:val="20"/>
          <w:szCs w:val="20"/>
          <w:lang w:val="es-MX"/>
        </w:rPr>
        <w:t>sexto</w:t>
      </w:r>
      <w:r w:rsidR="00373676" w:rsidRPr="00327271">
        <w:rPr>
          <w:rFonts w:ascii="Verdana" w:hAnsi="Verdana"/>
          <w:sz w:val="20"/>
          <w:szCs w:val="20"/>
          <w:lang w:val="es-MX"/>
        </w:rPr>
        <w:t xml:space="preserve"> de la presente Resolución, un informe en el que defina con claridad y certeza cuál o cuáles serán las entidades estatales responsables que tendrán que efectuar </w:t>
      </w:r>
      <w:r w:rsidR="00DA5063" w:rsidRPr="00327271">
        <w:rPr>
          <w:rFonts w:ascii="Verdana" w:hAnsi="Verdana"/>
          <w:sz w:val="20"/>
          <w:szCs w:val="20"/>
          <w:lang w:val="es-MX"/>
        </w:rPr>
        <w:t xml:space="preserve">el </w:t>
      </w:r>
      <w:r w:rsidR="00DA5063" w:rsidRPr="00327271">
        <w:rPr>
          <w:rFonts w:ascii="Verdana" w:hAnsi="Verdana"/>
          <w:sz w:val="20"/>
          <w:szCs w:val="20"/>
          <w:lang w:val="es-CR"/>
        </w:rPr>
        <w:t>pago de indemnizaciones por daños materiales e inmateriales y el reintegro de costas y gastos</w:t>
      </w:r>
      <w:r w:rsidR="00DA5063" w:rsidRPr="00327271">
        <w:rPr>
          <w:rFonts w:ascii="Verdana" w:hAnsi="Verdana"/>
          <w:sz w:val="20"/>
          <w:szCs w:val="20"/>
          <w:lang w:val="es-MX"/>
        </w:rPr>
        <w:t xml:space="preserve"> </w:t>
      </w:r>
      <w:r w:rsidR="00384C62" w:rsidRPr="00327271">
        <w:rPr>
          <w:rFonts w:ascii="Verdana" w:hAnsi="Verdana"/>
          <w:sz w:val="20"/>
          <w:szCs w:val="20"/>
          <w:lang w:val="es-MX"/>
        </w:rPr>
        <w:t>ordenada</w:t>
      </w:r>
      <w:r w:rsidR="00373676" w:rsidRPr="00327271">
        <w:rPr>
          <w:rFonts w:ascii="Verdana" w:hAnsi="Verdana"/>
          <w:sz w:val="20"/>
          <w:szCs w:val="20"/>
          <w:lang w:val="es-MX"/>
        </w:rPr>
        <w:t>s en el presente caso, así como el procedimiento a través del cual se deberá realizar el pago respectivo y los plazos que se fijen a las entidades estatales responsables para tal efecto. Una vez aportado dicho informe, se solicitará al Estado su opinión al respecto y también se otorgarán plazos a los intervinientes comunes de los representantes de las víctimas y a la Comisión Interamericana para que presenten las observaciones que estimen pertinentes.</w:t>
      </w:r>
    </w:p>
    <w:p w14:paraId="016F7C1E" w14:textId="73EA7009" w:rsidR="00E92AE2" w:rsidRPr="00327271" w:rsidRDefault="00375083" w:rsidP="001375A7">
      <w:pPr>
        <w:pStyle w:val="Prrafodelista"/>
        <w:numPr>
          <w:ilvl w:val="0"/>
          <w:numId w:val="2"/>
        </w:numPr>
        <w:spacing w:after="0" w:line="240" w:lineRule="auto"/>
        <w:ind w:left="0" w:firstLine="0"/>
        <w:contextualSpacing w:val="0"/>
        <w:jc w:val="both"/>
        <w:rPr>
          <w:rFonts w:ascii="Verdana" w:hAnsi="Verdana"/>
          <w:sz w:val="20"/>
          <w:szCs w:val="20"/>
          <w:lang w:val="es-MX"/>
        </w:rPr>
      </w:pPr>
      <w:r w:rsidRPr="00327271">
        <w:rPr>
          <w:rFonts w:ascii="Verdana" w:hAnsi="Verdana"/>
          <w:sz w:val="20"/>
          <w:szCs w:val="20"/>
          <w:lang w:val="es-CR"/>
        </w:rPr>
        <w:t>Por todo lo anterior, este Tribunal determina que se encuentran pendientes de cumplimiento las medidas relativas a realizar</w:t>
      </w:r>
      <w:r w:rsidR="00F10CF6" w:rsidRPr="00327271">
        <w:rPr>
          <w:rFonts w:ascii="Verdana" w:hAnsi="Verdana"/>
          <w:sz w:val="20"/>
          <w:szCs w:val="20"/>
          <w:lang w:val="es-MX"/>
        </w:rPr>
        <w:t xml:space="preserve"> </w:t>
      </w:r>
      <w:r w:rsidR="00DA5063" w:rsidRPr="00327271">
        <w:rPr>
          <w:rFonts w:ascii="Verdana" w:hAnsi="Verdana"/>
          <w:sz w:val="20"/>
          <w:szCs w:val="20"/>
          <w:lang w:val="es-MX"/>
        </w:rPr>
        <w:t xml:space="preserve">el </w:t>
      </w:r>
      <w:r w:rsidR="00DA5063" w:rsidRPr="00327271">
        <w:rPr>
          <w:rFonts w:ascii="Verdana" w:hAnsi="Verdana"/>
          <w:sz w:val="20"/>
          <w:szCs w:val="20"/>
          <w:lang w:val="es-CR"/>
        </w:rPr>
        <w:t>pago de indemnizaciones por daños materiales e inmateriales y el reintegro de costas y gastos</w:t>
      </w:r>
      <w:r w:rsidRPr="00327271">
        <w:rPr>
          <w:rFonts w:ascii="Verdana" w:hAnsi="Verdana"/>
          <w:sz w:val="20"/>
          <w:szCs w:val="20"/>
          <w:lang w:val="es-CR"/>
        </w:rPr>
        <w:t>, ordenad</w:t>
      </w:r>
      <w:r w:rsidR="00EA35D2" w:rsidRPr="00327271">
        <w:rPr>
          <w:rFonts w:ascii="Verdana" w:hAnsi="Verdana"/>
          <w:sz w:val="20"/>
          <w:szCs w:val="20"/>
          <w:lang w:val="es-CR"/>
        </w:rPr>
        <w:t xml:space="preserve">as </w:t>
      </w:r>
      <w:r w:rsidRPr="00327271">
        <w:rPr>
          <w:rFonts w:ascii="Verdana" w:hAnsi="Verdana"/>
          <w:sz w:val="20"/>
          <w:szCs w:val="20"/>
          <w:lang w:val="es-CR"/>
        </w:rPr>
        <w:t xml:space="preserve">en el punto resolutivo </w:t>
      </w:r>
      <w:r w:rsidR="00384C62" w:rsidRPr="00327271">
        <w:rPr>
          <w:rFonts w:ascii="Verdana" w:hAnsi="Verdana"/>
          <w:sz w:val="20"/>
          <w:szCs w:val="20"/>
          <w:lang w:val="es-MX"/>
        </w:rPr>
        <w:t>noveno</w:t>
      </w:r>
      <w:r w:rsidRPr="00327271">
        <w:rPr>
          <w:rFonts w:ascii="Verdana" w:hAnsi="Verdana"/>
          <w:sz w:val="20"/>
          <w:szCs w:val="20"/>
          <w:lang w:val="es-CR"/>
        </w:rPr>
        <w:t xml:space="preserve"> de la Sentencia.</w:t>
      </w:r>
    </w:p>
    <w:p w14:paraId="2CF94545" w14:textId="77777777" w:rsidR="00541B6E" w:rsidRPr="00327271" w:rsidRDefault="00541B6E" w:rsidP="001375A7">
      <w:pPr>
        <w:pStyle w:val="Prrafodelista"/>
        <w:spacing w:after="0" w:line="240" w:lineRule="auto"/>
        <w:ind w:left="0"/>
        <w:contextualSpacing w:val="0"/>
        <w:jc w:val="both"/>
        <w:rPr>
          <w:rFonts w:ascii="Verdana" w:hAnsi="Verdana"/>
          <w:sz w:val="20"/>
          <w:szCs w:val="20"/>
          <w:lang w:val="es-CR"/>
        </w:rPr>
      </w:pPr>
    </w:p>
    <w:p w14:paraId="7107DB02" w14:textId="62C02C7D" w:rsidR="001375A7" w:rsidRDefault="001375A7">
      <w:pPr>
        <w:rPr>
          <w:rFonts w:ascii="Verdana" w:hAnsi="Verdana"/>
          <w:b/>
          <w:sz w:val="20"/>
          <w:szCs w:val="20"/>
          <w:lang w:val="es-CR"/>
        </w:rPr>
      </w:pPr>
    </w:p>
    <w:p w14:paraId="71E32EA6" w14:textId="71BCBF68" w:rsidR="00375012" w:rsidRPr="00327271" w:rsidRDefault="00375012" w:rsidP="001375A7">
      <w:pPr>
        <w:spacing w:after="240" w:line="240" w:lineRule="auto"/>
        <w:jc w:val="both"/>
        <w:rPr>
          <w:rFonts w:ascii="Verdana" w:hAnsi="Verdana"/>
          <w:b/>
          <w:sz w:val="20"/>
          <w:szCs w:val="20"/>
          <w:lang w:val="es-CR"/>
        </w:rPr>
      </w:pPr>
      <w:r w:rsidRPr="00327271">
        <w:rPr>
          <w:rFonts w:ascii="Verdana" w:hAnsi="Verdana"/>
          <w:b/>
          <w:sz w:val="20"/>
          <w:szCs w:val="20"/>
          <w:lang w:val="es-CR"/>
        </w:rPr>
        <w:t xml:space="preserve">POR TANTO: </w:t>
      </w:r>
    </w:p>
    <w:p w14:paraId="33817FB1" w14:textId="2067AF8B" w:rsidR="00375012" w:rsidRPr="00327271" w:rsidRDefault="00375012" w:rsidP="001375A7">
      <w:pPr>
        <w:spacing w:after="240" w:line="240" w:lineRule="auto"/>
        <w:jc w:val="both"/>
        <w:rPr>
          <w:rFonts w:ascii="Verdana" w:hAnsi="Verdana"/>
          <w:b/>
          <w:sz w:val="20"/>
          <w:szCs w:val="20"/>
          <w:lang w:val="es-CR"/>
        </w:rPr>
      </w:pPr>
      <w:r w:rsidRPr="00327271">
        <w:rPr>
          <w:rFonts w:ascii="Verdana" w:hAnsi="Verdana"/>
          <w:b/>
          <w:sz w:val="20"/>
          <w:szCs w:val="20"/>
          <w:lang w:val="es-CR"/>
        </w:rPr>
        <w:t>LA CORTE INTE</w:t>
      </w:r>
      <w:r w:rsidR="00BD00CE" w:rsidRPr="00327271">
        <w:rPr>
          <w:rFonts w:ascii="Verdana" w:hAnsi="Verdana"/>
          <w:b/>
          <w:sz w:val="20"/>
          <w:szCs w:val="20"/>
          <w:lang w:val="es-CR"/>
        </w:rPr>
        <w:t>RAMERICANA DE DERECHOS HUMANOS,</w:t>
      </w:r>
    </w:p>
    <w:p w14:paraId="0A0C8265" w14:textId="77777777" w:rsidR="00375012" w:rsidRPr="00327271" w:rsidRDefault="00375012" w:rsidP="001375A7">
      <w:pPr>
        <w:spacing w:after="240" w:line="240" w:lineRule="auto"/>
        <w:jc w:val="both"/>
        <w:rPr>
          <w:rFonts w:ascii="Verdana" w:hAnsi="Verdana"/>
          <w:sz w:val="20"/>
          <w:szCs w:val="20"/>
          <w:lang w:val="es-CR"/>
        </w:rPr>
      </w:pPr>
      <w:r w:rsidRPr="00327271">
        <w:rPr>
          <w:rFonts w:ascii="Verdana" w:hAnsi="Verdana"/>
          <w:sz w:val="20"/>
          <w:szCs w:val="20"/>
          <w:lang w:val="es-CR"/>
        </w:rPr>
        <w:t>en el ejercicio de sus atribuciones de supervisión de cumplimiento de sus decisiones, de conformidad con los artículos 33, 62.1, 62.3, 65, 67 y 68.1 de la Convención Americana sobre Derechos Humanos, 24, 25 y 30 del Estatuto, y 31.2 y 69 de su Reglamento,</w:t>
      </w:r>
    </w:p>
    <w:p w14:paraId="742B1EDA" w14:textId="77777777" w:rsidR="005D0E5E" w:rsidRPr="00327271" w:rsidRDefault="005D0E5E" w:rsidP="001375A7">
      <w:pPr>
        <w:spacing w:after="240" w:line="240" w:lineRule="auto"/>
        <w:jc w:val="both"/>
        <w:rPr>
          <w:rFonts w:ascii="Verdana" w:hAnsi="Verdana"/>
          <w:b/>
          <w:sz w:val="20"/>
          <w:szCs w:val="20"/>
          <w:lang w:val="es-CR"/>
        </w:rPr>
      </w:pPr>
    </w:p>
    <w:p w14:paraId="3394F53C" w14:textId="28057375" w:rsidR="00375012" w:rsidRPr="00327271" w:rsidRDefault="00375012" w:rsidP="001375A7">
      <w:pPr>
        <w:spacing w:after="240" w:line="240" w:lineRule="auto"/>
        <w:jc w:val="both"/>
        <w:rPr>
          <w:rFonts w:ascii="Verdana" w:hAnsi="Verdana"/>
          <w:sz w:val="20"/>
          <w:szCs w:val="20"/>
          <w:lang w:val="es-CR"/>
        </w:rPr>
      </w:pPr>
      <w:r w:rsidRPr="00327271">
        <w:rPr>
          <w:rFonts w:ascii="Verdana" w:hAnsi="Verdana"/>
          <w:b/>
          <w:sz w:val="20"/>
          <w:szCs w:val="20"/>
          <w:lang w:val="es-CR"/>
        </w:rPr>
        <w:t>RESUE</w:t>
      </w:r>
      <w:r w:rsidR="00BD00CE" w:rsidRPr="00327271">
        <w:rPr>
          <w:rFonts w:ascii="Verdana" w:hAnsi="Verdana"/>
          <w:b/>
          <w:sz w:val="20"/>
          <w:szCs w:val="20"/>
          <w:lang w:val="es-CR"/>
        </w:rPr>
        <w:t>LVE:</w:t>
      </w:r>
    </w:p>
    <w:p w14:paraId="71867165" w14:textId="107CD3E8" w:rsidR="0010290C" w:rsidRPr="00327271" w:rsidRDefault="00777F3C" w:rsidP="001375A7">
      <w:pPr>
        <w:numPr>
          <w:ilvl w:val="0"/>
          <w:numId w:val="19"/>
        </w:numPr>
        <w:spacing w:after="240" w:line="240" w:lineRule="auto"/>
        <w:ind w:left="0" w:firstLine="0"/>
        <w:jc w:val="both"/>
        <w:rPr>
          <w:rFonts w:ascii="Verdana" w:hAnsi="Verdana"/>
          <w:sz w:val="20"/>
          <w:szCs w:val="20"/>
          <w:lang w:val="es-MX"/>
        </w:rPr>
      </w:pPr>
      <w:r w:rsidRPr="00327271">
        <w:rPr>
          <w:rFonts w:ascii="Verdana" w:hAnsi="Verdana"/>
          <w:sz w:val="20"/>
          <w:szCs w:val="20"/>
          <w:lang w:val="es-MX"/>
        </w:rPr>
        <w:t xml:space="preserve">De conformidad con lo indicado en </w:t>
      </w:r>
      <w:r w:rsidR="005050DD" w:rsidRPr="00327271">
        <w:rPr>
          <w:rFonts w:ascii="Verdana" w:hAnsi="Verdana"/>
          <w:sz w:val="20"/>
          <w:szCs w:val="20"/>
          <w:lang w:val="es-MX"/>
        </w:rPr>
        <w:t xml:space="preserve">la parte considerativa </w:t>
      </w:r>
      <w:r w:rsidRPr="00327271">
        <w:rPr>
          <w:rFonts w:ascii="Verdana" w:hAnsi="Verdana"/>
          <w:sz w:val="20"/>
          <w:szCs w:val="20"/>
          <w:lang w:val="es-MX"/>
        </w:rPr>
        <w:t xml:space="preserve">de la presente Resolución, que se encuentran pendientes de cumplimiento las medidas relativas a realizar el </w:t>
      </w:r>
      <w:r w:rsidR="00DA5063" w:rsidRPr="00327271">
        <w:rPr>
          <w:rFonts w:ascii="Verdana" w:hAnsi="Verdana"/>
          <w:sz w:val="20"/>
          <w:szCs w:val="20"/>
          <w:lang w:val="es-CR"/>
        </w:rPr>
        <w:t>pago de indemnizaciones por daños materiales e inmateriales y el reintegro de costas y gastos</w:t>
      </w:r>
      <w:r w:rsidRPr="00327271">
        <w:rPr>
          <w:rFonts w:ascii="Verdana" w:hAnsi="Verdana"/>
          <w:sz w:val="20"/>
          <w:szCs w:val="20"/>
          <w:lang w:val="es-MX"/>
        </w:rPr>
        <w:t xml:space="preserve">, ordenadas en el punto resolutivo </w:t>
      </w:r>
      <w:r w:rsidR="002F6CF6" w:rsidRPr="00327271">
        <w:rPr>
          <w:rFonts w:ascii="Verdana" w:hAnsi="Verdana"/>
          <w:sz w:val="20"/>
          <w:szCs w:val="20"/>
          <w:lang w:val="es-MX"/>
        </w:rPr>
        <w:t>noveno</w:t>
      </w:r>
      <w:r w:rsidRPr="00327271">
        <w:rPr>
          <w:rFonts w:ascii="Verdana" w:hAnsi="Verdana"/>
          <w:sz w:val="20"/>
          <w:szCs w:val="20"/>
          <w:lang w:val="es-MX"/>
        </w:rPr>
        <w:t xml:space="preserve"> de la Sentencia.</w:t>
      </w:r>
    </w:p>
    <w:p w14:paraId="30D36EA9" w14:textId="3CE93232" w:rsidR="002F6CF6" w:rsidRPr="00327271" w:rsidRDefault="00777F3C" w:rsidP="001375A7">
      <w:pPr>
        <w:numPr>
          <w:ilvl w:val="0"/>
          <w:numId w:val="19"/>
        </w:numPr>
        <w:spacing w:after="240" w:line="240" w:lineRule="auto"/>
        <w:ind w:left="0" w:firstLine="0"/>
        <w:jc w:val="both"/>
        <w:rPr>
          <w:rFonts w:ascii="Verdana" w:hAnsi="Verdana"/>
          <w:sz w:val="20"/>
          <w:szCs w:val="20"/>
          <w:lang w:val="es-MX"/>
        </w:rPr>
      </w:pPr>
      <w:r w:rsidRPr="00327271">
        <w:rPr>
          <w:rFonts w:ascii="Verdana" w:hAnsi="Verdana"/>
          <w:sz w:val="20"/>
          <w:szCs w:val="20"/>
          <w:lang w:val="es-MX"/>
        </w:rPr>
        <w:t xml:space="preserve">Mantener abierto el procedimiento de supervisión de cumplimiento </w:t>
      </w:r>
      <w:r w:rsidR="0010290C" w:rsidRPr="00327271">
        <w:rPr>
          <w:rFonts w:ascii="Verdana" w:hAnsi="Verdana"/>
          <w:sz w:val="20"/>
          <w:szCs w:val="20"/>
          <w:lang w:val="es-MX"/>
        </w:rPr>
        <w:t>respecto de las me</w:t>
      </w:r>
      <w:r w:rsidR="007D2836" w:rsidRPr="00327271">
        <w:rPr>
          <w:rFonts w:ascii="Verdana" w:hAnsi="Verdana"/>
          <w:sz w:val="20"/>
          <w:szCs w:val="20"/>
          <w:lang w:val="es-MX"/>
        </w:rPr>
        <w:t>d</w:t>
      </w:r>
      <w:r w:rsidR="002F6CF6" w:rsidRPr="00327271">
        <w:rPr>
          <w:rFonts w:ascii="Verdana" w:hAnsi="Verdana"/>
          <w:sz w:val="20"/>
          <w:szCs w:val="20"/>
          <w:lang w:val="es-MX"/>
        </w:rPr>
        <w:t>idas de reparación relativas a</w:t>
      </w:r>
      <w:r w:rsidR="00DA5063" w:rsidRPr="00327271">
        <w:rPr>
          <w:rFonts w:ascii="Verdana" w:hAnsi="Verdana"/>
          <w:sz w:val="20"/>
          <w:szCs w:val="20"/>
          <w:lang w:val="es-MX"/>
        </w:rPr>
        <w:t xml:space="preserve">l </w:t>
      </w:r>
      <w:r w:rsidR="00DA5063" w:rsidRPr="00327271">
        <w:rPr>
          <w:rFonts w:ascii="Verdana" w:hAnsi="Verdana"/>
          <w:sz w:val="20"/>
          <w:szCs w:val="20"/>
          <w:lang w:val="es-CR"/>
        </w:rPr>
        <w:t>pago de indemnizaciones por daños materiales e inmateriales y el reintegro de costas y gastos</w:t>
      </w:r>
      <w:r w:rsidR="002F6CF6" w:rsidRPr="00327271">
        <w:rPr>
          <w:rFonts w:ascii="Verdana" w:hAnsi="Verdana"/>
          <w:sz w:val="20"/>
          <w:szCs w:val="20"/>
          <w:lang w:val="es-MX"/>
        </w:rPr>
        <w:t>, en los términos de los párrafos 218, 222, 228 y 245 de</w:t>
      </w:r>
      <w:r w:rsidR="00DB3F0C" w:rsidRPr="00327271">
        <w:rPr>
          <w:rFonts w:ascii="Verdana" w:hAnsi="Verdana"/>
          <w:sz w:val="20"/>
          <w:szCs w:val="20"/>
          <w:lang w:val="es-MX"/>
        </w:rPr>
        <w:t>l Fallo</w:t>
      </w:r>
      <w:r w:rsidR="00186E10" w:rsidRPr="00327271">
        <w:rPr>
          <w:rFonts w:ascii="Verdana" w:hAnsi="Verdana"/>
          <w:sz w:val="20"/>
          <w:szCs w:val="20"/>
          <w:lang w:val="es-MX"/>
        </w:rPr>
        <w:t xml:space="preserve"> y</w:t>
      </w:r>
      <w:r w:rsidR="00DB3F0C" w:rsidRPr="00327271">
        <w:rPr>
          <w:rFonts w:ascii="Verdana" w:hAnsi="Verdana"/>
          <w:sz w:val="20"/>
          <w:szCs w:val="20"/>
          <w:lang w:val="es-MX"/>
        </w:rPr>
        <w:t xml:space="preserve"> el punto resolutivo noveno de la Sentencia.</w:t>
      </w:r>
    </w:p>
    <w:p w14:paraId="28FAE813" w14:textId="77777777" w:rsidR="009F78BC" w:rsidRPr="00327271" w:rsidRDefault="009F78BC" w:rsidP="001375A7">
      <w:pPr>
        <w:numPr>
          <w:ilvl w:val="0"/>
          <w:numId w:val="19"/>
        </w:numPr>
        <w:spacing w:after="240" w:line="240" w:lineRule="auto"/>
        <w:ind w:left="0" w:firstLine="0"/>
        <w:jc w:val="both"/>
        <w:rPr>
          <w:rFonts w:ascii="Verdana" w:hAnsi="Verdana"/>
          <w:sz w:val="20"/>
          <w:szCs w:val="20"/>
          <w:lang w:val="es-MX"/>
        </w:rPr>
      </w:pPr>
      <w:r w:rsidRPr="00327271">
        <w:rPr>
          <w:rFonts w:ascii="Verdana" w:hAnsi="Verdana"/>
          <w:sz w:val="20"/>
          <w:szCs w:val="20"/>
          <w:lang w:val="es-MX"/>
        </w:rPr>
        <w:t>Disponer que el Estado del Perú adopte, en definitiva y a la mayor brevedad posible, las medidas que sean necesarias para dar efectivo y pronto cumplimiento a la</w:t>
      </w:r>
      <w:r w:rsidR="00FB6D5A" w:rsidRPr="00327271">
        <w:rPr>
          <w:rFonts w:ascii="Verdana" w:hAnsi="Verdana"/>
          <w:sz w:val="20"/>
          <w:szCs w:val="20"/>
          <w:lang w:val="es-MX"/>
        </w:rPr>
        <w:t>s</w:t>
      </w:r>
      <w:r w:rsidRPr="00327271">
        <w:rPr>
          <w:rFonts w:ascii="Verdana" w:hAnsi="Verdana"/>
          <w:sz w:val="20"/>
          <w:szCs w:val="20"/>
          <w:lang w:val="es-MX"/>
        </w:rPr>
        <w:t xml:space="preserve"> reparaci</w:t>
      </w:r>
      <w:r w:rsidR="00FB6D5A" w:rsidRPr="00327271">
        <w:rPr>
          <w:rFonts w:ascii="Verdana" w:hAnsi="Verdana"/>
          <w:sz w:val="20"/>
          <w:szCs w:val="20"/>
          <w:lang w:val="es-MX"/>
        </w:rPr>
        <w:t>ones</w:t>
      </w:r>
      <w:r w:rsidRPr="00327271">
        <w:rPr>
          <w:rFonts w:ascii="Verdana" w:hAnsi="Verdana"/>
          <w:sz w:val="20"/>
          <w:szCs w:val="20"/>
          <w:lang w:val="es-MX"/>
        </w:rPr>
        <w:t xml:space="preserve"> indicada</w:t>
      </w:r>
      <w:r w:rsidR="00020672" w:rsidRPr="00327271">
        <w:rPr>
          <w:rFonts w:ascii="Verdana" w:hAnsi="Verdana"/>
          <w:sz w:val="20"/>
          <w:szCs w:val="20"/>
          <w:lang w:val="es-MX"/>
        </w:rPr>
        <w:t>s</w:t>
      </w:r>
      <w:r w:rsidRPr="00327271">
        <w:rPr>
          <w:rFonts w:ascii="Verdana" w:hAnsi="Verdana"/>
          <w:sz w:val="20"/>
          <w:szCs w:val="20"/>
          <w:lang w:val="es-MX"/>
        </w:rPr>
        <w:t xml:space="preserve"> en el punto resolutivo anterior, de acuerdo con lo considerado en la presente Resolución, y con lo estipulado en el artículo 68.1 de la Convención Americana sobre Derechos Humanos.</w:t>
      </w:r>
    </w:p>
    <w:p w14:paraId="3CA5E0D1" w14:textId="785C968C" w:rsidR="00182781" w:rsidRPr="00327271" w:rsidRDefault="00182781" w:rsidP="001375A7">
      <w:pPr>
        <w:numPr>
          <w:ilvl w:val="0"/>
          <w:numId w:val="19"/>
        </w:numPr>
        <w:spacing w:after="240" w:line="240" w:lineRule="auto"/>
        <w:ind w:left="0" w:firstLine="0"/>
        <w:jc w:val="both"/>
        <w:rPr>
          <w:rFonts w:ascii="Verdana" w:hAnsi="Verdana"/>
          <w:sz w:val="20"/>
          <w:szCs w:val="20"/>
          <w:lang w:val="es-MX"/>
        </w:rPr>
      </w:pPr>
      <w:r w:rsidRPr="00327271">
        <w:rPr>
          <w:rFonts w:ascii="Verdana" w:hAnsi="Verdana"/>
          <w:sz w:val="20"/>
          <w:szCs w:val="20"/>
          <w:lang w:val="es-MX"/>
        </w:rPr>
        <w:t xml:space="preserve">Disponer que el Estado del Perú presente a la Corte Interamericana de Derechos Humanos, a más tardar el </w:t>
      </w:r>
      <w:r w:rsidR="00BD00CE" w:rsidRPr="00327271">
        <w:rPr>
          <w:rFonts w:ascii="Verdana" w:hAnsi="Verdana"/>
          <w:sz w:val="20"/>
          <w:szCs w:val="20"/>
          <w:lang w:val="es-MX"/>
        </w:rPr>
        <w:t>1</w:t>
      </w:r>
      <w:r w:rsidRPr="00327271">
        <w:rPr>
          <w:rFonts w:ascii="Verdana" w:hAnsi="Verdana"/>
          <w:sz w:val="20"/>
          <w:szCs w:val="20"/>
          <w:lang w:val="es-MX"/>
        </w:rPr>
        <w:t xml:space="preserve"> de </w:t>
      </w:r>
      <w:r w:rsidR="004D0641" w:rsidRPr="00327271">
        <w:rPr>
          <w:rFonts w:ascii="Verdana" w:hAnsi="Verdana"/>
          <w:sz w:val="20"/>
          <w:szCs w:val="20"/>
          <w:lang w:val="es-MX"/>
        </w:rPr>
        <w:t>marzo</w:t>
      </w:r>
      <w:r w:rsidRPr="00327271">
        <w:rPr>
          <w:rFonts w:ascii="Verdana" w:hAnsi="Verdana"/>
          <w:sz w:val="20"/>
          <w:szCs w:val="20"/>
          <w:lang w:val="es-MX"/>
        </w:rPr>
        <w:t xml:space="preserve"> de 202</w:t>
      </w:r>
      <w:r w:rsidR="004D0641" w:rsidRPr="00327271">
        <w:rPr>
          <w:rFonts w:ascii="Verdana" w:hAnsi="Verdana"/>
          <w:sz w:val="20"/>
          <w:szCs w:val="20"/>
          <w:lang w:val="es-MX"/>
        </w:rPr>
        <w:t>1</w:t>
      </w:r>
      <w:r w:rsidRPr="00327271">
        <w:rPr>
          <w:rFonts w:ascii="Verdana" w:hAnsi="Verdana"/>
          <w:sz w:val="20"/>
          <w:szCs w:val="20"/>
          <w:lang w:val="es-MX"/>
        </w:rPr>
        <w:t>, un info</w:t>
      </w:r>
      <w:r w:rsidR="007D2836" w:rsidRPr="00327271">
        <w:rPr>
          <w:rFonts w:ascii="Verdana" w:hAnsi="Verdana"/>
          <w:sz w:val="20"/>
          <w:szCs w:val="20"/>
          <w:lang w:val="es-MX"/>
        </w:rPr>
        <w:t>rme sobre el cumplimiento de la</w:t>
      </w:r>
      <w:r w:rsidR="00F6240E" w:rsidRPr="00327271">
        <w:rPr>
          <w:rFonts w:ascii="Verdana" w:hAnsi="Verdana"/>
          <w:sz w:val="20"/>
          <w:szCs w:val="20"/>
          <w:lang w:val="es-MX"/>
        </w:rPr>
        <w:t>s</w:t>
      </w:r>
      <w:r w:rsidR="007D2836" w:rsidRPr="00327271">
        <w:rPr>
          <w:rFonts w:ascii="Verdana" w:hAnsi="Verdana"/>
          <w:sz w:val="20"/>
          <w:szCs w:val="20"/>
          <w:lang w:val="es-MX"/>
        </w:rPr>
        <w:t xml:space="preserve"> medida</w:t>
      </w:r>
      <w:r w:rsidR="00F6240E" w:rsidRPr="00327271">
        <w:rPr>
          <w:rFonts w:ascii="Verdana" w:hAnsi="Verdana"/>
          <w:sz w:val="20"/>
          <w:szCs w:val="20"/>
          <w:lang w:val="es-MX"/>
        </w:rPr>
        <w:t>s</w:t>
      </w:r>
      <w:r w:rsidR="007D2836" w:rsidRPr="00327271">
        <w:rPr>
          <w:rFonts w:ascii="Verdana" w:hAnsi="Verdana"/>
          <w:sz w:val="20"/>
          <w:szCs w:val="20"/>
          <w:lang w:val="es-MX"/>
        </w:rPr>
        <w:t xml:space="preserve"> de reparación indicada</w:t>
      </w:r>
      <w:r w:rsidR="00F6240E" w:rsidRPr="00327271">
        <w:rPr>
          <w:rFonts w:ascii="Verdana" w:hAnsi="Verdana"/>
          <w:sz w:val="20"/>
          <w:szCs w:val="20"/>
          <w:lang w:val="es-MX"/>
        </w:rPr>
        <w:t>s</w:t>
      </w:r>
      <w:r w:rsidRPr="00327271">
        <w:rPr>
          <w:rFonts w:ascii="Verdana" w:hAnsi="Verdana"/>
          <w:sz w:val="20"/>
          <w:szCs w:val="20"/>
          <w:lang w:val="es-MX"/>
        </w:rPr>
        <w:t xml:space="preserve"> en </w:t>
      </w:r>
      <w:r w:rsidR="009639C8" w:rsidRPr="00327271">
        <w:rPr>
          <w:rFonts w:ascii="Verdana" w:hAnsi="Verdana"/>
          <w:sz w:val="20"/>
          <w:szCs w:val="20"/>
          <w:lang w:val="es-MX"/>
        </w:rPr>
        <w:t>el</w:t>
      </w:r>
      <w:r w:rsidRPr="00327271">
        <w:rPr>
          <w:rFonts w:ascii="Verdana" w:hAnsi="Verdana"/>
          <w:sz w:val="20"/>
          <w:szCs w:val="20"/>
          <w:lang w:val="es-MX"/>
        </w:rPr>
        <w:t xml:space="preserve"> punto resolutivo</w:t>
      </w:r>
      <w:r w:rsidR="009639C8" w:rsidRPr="00327271">
        <w:rPr>
          <w:rFonts w:ascii="Verdana" w:hAnsi="Verdana"/>
          <w:sz w:val="20"/>
          <w:szCs w:val="20"/>
          <w:lang w:val="es-MX"/>
        </w:rPr>
        <w:t xml:space="preserve"> </w:t>
      </w:r>
      <w:r w:rsidR="002D5246" w:rsidRPr="00327271">
        <w:rPr>
          <w:rFonts w:ascii="Verdana" w:hAnsi="Verdana"/>
          <w:sz w:val="20"/>
          <w:szCs w:val="20"/>
          <w:lang w:val="es-MX"/>
        </w:rPr>
        <w:t>segundo</w:t>
      </w:r>
      <w:r w:rsidR="009639C8" w:rsidRPr="00327271">
        <w:rPr>
          <w:rFonts w:ascii="Verdana" w:hAnsi="Verdana"/>
          <w:sz w:val="20"/>
          <w:szCs w:val="20"/>
          <w:lang w:val="es-MX"/>
        </w:rPr>
        <w:t xml:space="preserve"> </w:t>
      </w:r>
      <w:r w:rsidRPr="00327271">
        <w:rPr>
          <w:rFonts w:ascii="Verdana" w:hAnsi="Verdana"/>
          <w:sz w:val="20"/>
          <w:szCs w:val="20"/>
          <w:lang w:val="es-MX"/>
        </w:rPr>
        <w:t>de la presente Resolución</w:t>
      </w:r>
      <w:r w:rsidR="00F6240E" w:rsidRPr="00327271">
        <w:rPr>
          <w:rFonts w:ascii="Verdana" w:hAnsi="Verdana"/>
          <w:sz w:val="20"/>
          <w:szCs w:val="20"/>
          <w:lang w:val="es-MX"/>
        </w:rPr>
        <w:t>,</w:t>
      </w:r>
      <w:r w:rsidRPr="00327271">
        <w:rPr>
          <w:rFonts w:ascii="Verdana" w:hAnsi="Verdana"/>
          <w:sz w:val="20"/>
          <w:szCs w:val="20"/>
          <w:lang w:val="es-MX"/>
        </w:rPr>
        <w:t xml:space="preserve"> de conformidad con lo indicado en </w:t>
      </w:r>
      <w:r w:rsidR="00BA5AFF" w:rsidRPr="00327271">
        <w:rPr>
          <w:rFonts w:ascii="Verdana" w:hAnsi="Verdana"/>
          <w:sz w:val="20"/>
          <w:szCs w:val="20"/>
          <w:lang w:val="es-MX"/>
        </w:rPr>
        <w:t>el</w:t>
      </w:r>
      <w:r w:rsidRPr="00327271">
        <w:rPr>
          <w:rFonts w:ascii="Verdana" w:hAnsi="Verdana"/>
          <w:sz w:val="20"/>
          <w:szCs w:val="20"/>
          <w:lang w:val="es-MX"/>
        </w:rPr>
        <w:t xml:space="preserve"> Considerando</w:t>
      </w:r>
      <w:r w:rsidR="00250D1D" w:rsidRPr="00327271">
        <w:rPr>
          <w:rFonts w:ascii="Verdana" w:hAnsi="Verdana"/>
          <w:sz w:val="20"/>
          <w:szCs w:val="20"/>
          <w:lang w:val="es-MX"/>
        </w:rPr>
        <w:t xml:space="preserve"> </w:t>
      </w:r>
      <w:r w:rsidR="00871B9E" w:rsidRPr="00327271">
        <w:rPr>
          <w:rFonts w:ascii="Verdana" w:hAnsi="Verdana"/>
          <w:sz w:val="20"/>
          <w:szCs w:val="20"/>
          <w:lang w:val="es-MX"/>
        </w:rPr>
        <w:t>8</w:t>
      </w:r>
      <w:r w:rsidRPr="00327271">
        <w:rPr>
          <w:rFonts w:ascii="Verdana" w:hAnsi="Verdana"/>
          <w:sz w:val="20"/>
          <w:szCs w:val="20"/>
          <w:lang w:val="es-MX"/>
        </w:rPr>
        <w:t xml:space="preserve"> de la </w:t>
      </w:r>
      <w:r w:rsidR="00E83FF4" w:rsidRPr="00327271">
        <w:rPr>
          <w:rFonts w:ascii="Verdana" w:hAnsi="Verdana"/>
          <w:sz w:val="20"/>
          <w:szCs w:val="20"/>
          <w:lang w:val="es-MX"/>
        </w:rPr>
        <w:t>misma</w:t>
      </w:r>
      <w:r w:rsidRPr="00327271">
        <w:rPr>
          <w:rFonts w:ascii="Verdana" w:hAnsi="Verdana"/>
          <w:sz w:val="20"/>
          <w:szCs w:val="20"/>
          <w:lang w:val="es-MX"/>
        </w:rPr>
        <w:t>.</w:t>
      </w:r>
    </w:p>
    <w:p w14:paraId="42AE8971" w14:textId="233A5DDB" w:rsidR="00182781" w:rsidRPr="00327271" w:rsidRDefault="00182781" w:rsidP="001375A7">
      <w:pPr>
        <w:numPr>
          <w:ilvl w:val="0"/>
          <w:numId w:val="19"/>
        </w:numPr>
        <w:spacing w:after="240" w:line="240" w:lineRule="auto"/>
        <w:ind w:left="0" w:firstLine="0"/>
        <w:jc w:val="both"/>
        <w:rPr>
          <w:rFonts w:ascii="Verdana" w:hAnsi="Verdana"/>
          <w:sz w:val="20"/>
          <w:szCs w:val="20"/>
          <w:lang w:val="es-MX"/>
        </w:rPr>
      </w:pPr>
      <w:r w:rsidRPr="00327271">
        <w:rPr>
          <w:rFonts w:ascii="Verdana" w:hAnsi="Verdana"/>
          <w:sz w:val="20"/>
          <w:szCs w:val="20"/>
          <w:lang w:val="es-CR"/>
        </w:rPr>
        <w:t xml:space="preserve">Disponer que </w:t>
      </w:r>
      <w:r w:rsidR="005050DD" w:rsidRPr="00327271">
        <w:rPr>
          <w:rFonts w:ascii="Verdana" w:hAnsi="Verdana"/>
          <w:sz w:val="20"/>
          <w:szCs w:val="20"/>
          <w:lang w:val="es-CR"/>
        </w:rPr>
        <w:t>lo</w:t>
      </w:r>
      <w:r w:rsidR="00186E10" w:rsidRPr="00327271">
        <w:rPr>
          <w:rFonts w:ascii="Verdana" w:hAnsi="Verdana"/>
          <w:sz w:val="20"/>
          <w:szCs w:val="20"/>
          <w:lang w:val="es-CR"/>
        </w:rPr>
        <w:t>s intervinientes comunes de los</w:t>
      </w:r>
      <w:r w:rsidR="00FB6D5A" w:rsidRPr="00327271">
        <w:rPr>
          <w:rFonts w:ascii="Verdana" w:hAnsi="Verdana"/>
          <w:sz w:val="20"/>
          <w:szCs w:val="20"/>
          <w:lang w:val="es-CR"/>
        </w:rPr>
        <w:t xml:space="preserve"> </w:t>
      </w:r>
      <w:r w:rsidR="004325C1" w:rsidRPr="00327271">
        <w:rPr>
          <w:rFonts w:ascii="Verdana" w:hAnsi="Verdana"/>
          <w:sz w:val="20"/>
          <w:szCs w:val="20"/>
          <w:lang w:val="es-CR"/>
        </w:rPr>
        <w:t>representante</w:t>
      </w:r>
      <w:r w:rsidR="005050DD" w:rsidRPr="00327271">
        <w:rPr>
          <w:rFonts w:ascii="Verdana" w:hAnsi="Verdana"/>
          <w:sz w:val="20"/>
          <w:szCs w:val="20"/>
          <w:lang w:val="es-CR"/>
        </w:rPr>
        <w:t>s</w:t>
      </w:r>
      <w:r w:rsidR="004325C1" w:rsidRPr="00327271">
        <w:rPr>
          <w:rFonts w:ascii="Verdana" w:hAnsi="Verdana"/>
          <w:sz w:val="20"/>
          <w:szCs w:val="20"/>
          <w:lang w:val="es-CR"/>
        </w:rPr>
        <w:t xml:space="preserve"> de la</w:t>
      </w:r>
      <w:r w:rsidR="005050DD" w:rsidRPr="00327271">
        <w:rPr>
          <w:rFonts w:ascii="Verdana" w:hAnsi="Verdana"/>
          <w:sz w:val="20"/>
          <w:szCs w:val="20"/>
          <w:lang w:val="es-CR"/>
        </w:rPr>
        <w:t>s</w:t>
      </w:r>
      <w:r w:rsidR="004325C1" w:rsidRPr="00327271">
        <w:rPr>
          <w:rFonts w:ascii="Verdana" w:hAnsi="Verdana"/>
          <w:sz w:val="20"/>
          <w:szCs w:val="20"/>
          <w:lang w:val="es-CR"/>
        </w:rPr>
        <w:t xml:space="preserve"> víctima</w:t>
      </w:r>
      <w:r w:rsidR="005050DD" w:rsidRPr="00327271">
        <w:rPr>
          <w:rFonts w:ascii="Verdana" w:hAnsi="Verdana"/>
          <w:sz w:val="20"/>
          <w:szCs w:val="20"/>
          <w:lang w:val="es-CR"/>
        </w:rPr>
        <w:t>s</w:t>
      </w:r>
      <w:r w:rsidRPr="00327271">
        <w:rPr>
          <w:rFonts w:ascii="Verdana" w:hAnsi="Verdana"/>
          <w:sz w:val="20"/>
          <w:szCs w:val="20"/>
          <w:lang w:val="es-CR"/>
        </w:rPr>
        <w:t xml:space="preserve"> y la Comisión Interamericana de Derechos Humanos presenten observaciones al informe del Estado mencionado en el punto resolutivo anterior, en los plazos de cuatro y seis semanas, respectivamente, contados a partir de la recepción del informe</w:t>
      </w:r>
      <w:r w:rsidR="00F6240E" w:rsidRPr="00327271">
        <w:rPr>
          <w:rFonts w:ascii="Verdana" w:hAnsi="Verdana"/>
          <w:sz w:val="20"/>
          <w:szCs w:val="20"/>
          <w:lang w:val="es-CR"/>
        </w:rPr>
        <w:t>.</w:t>
      </w:r>
    </w:p>
    <w:p w14:paraId="019D3A4C" w14:textId="62DFDF62" w:rsidR="00384C62" w:rsidRPr="00327271" w:rsidRDefault="00384C62" w:rsidP="001375A7">
      <w:pPr>
        <w:numPr>
          <w:ilvl w:val="0"/>
          <w:numId w:val="19"/>
        </w:numPr>
        <w:spacing w:after="240" w:line="240" w:lineRule="auto"/>
        <w:ind w:left="0" w:firstLine="0"/>
        <w:jc w:val="both"/>
        <w:rPr>
          <w:rFonts w:ascii="Verdana" w:hAnsi="Verdana"/>
          <w:sz w:val="20"/>
          <w:szCs w:val="20"/>
          <w:lang w:val="es-CR"/>
        </w:rPr>
      </w:pPr>
      <w:r w:rsidRPr="00327271">
        <w:rPr>
          <w:rFonts w:ascii="Verdana" w:hAnsi="Verdana"/>
          <w:sz w:val="20"/>
          <w:szCs w:val="20"/>
          <w:lang w:val="es-CR"/>
        </w:rPr>
        <w:t xml:space="preserve">En aplicación del artículo 69.2 del Reglamento de la Corte Interamericana, solicitar al Consejo Directivo de la Procuraduría General del Estado del Perú que, en el plazo de dos meses, remita el informe señalado en el Considerando </w:t>
      </w:r>
      <w:r w:rsidR="00A62D18" w:rsidRPr="00327271">
        <w:rPr>
          <w:rFonts w:ascii="Verdana" w:hAnsi="Verdana"/>
          <w:sz w:val="20"/>
          <w:szCs w:val="20"/>
          <w:lang w:val="es-CR"/>
        </w:rPr>
        <w:t>9</w:t>
      </w:r>
      <w:r w:rsidRPr="00327271">
        <w:rPr>
          <w:rFonts w:ascii="Verdana" w:hAnsi="Verdana"/>
          <w:sz w:val="20"/>
          <w:szCs w:val="20"/>
          <w:lang w:val="es-CR"/>
        </w:rPr>
        <w:t xml:space="preserve"> de la presente Resolución.</w:t>
      </w:r>
    </w:p>
    <w:p w14:paraId="09FFAF79" w14:textId="6AE48620" w:rsidR="00384C62" w:rsidRPr="00327271" w:rsidRDefault="00384C62" w:rsidP="001375A7">
      <w:pPr>
        <w:numPr>
          <w:ilvl w:val="0"/>
          <w:numId w:val="19"/>
        </w:numPr>
        <w:spacing w:after="240" w:line="240" w:lineRule="auto"/>
        <w:ind w:left="0" w:firstLine="0"/>
        <w:jc w:val="both"/>
        <w:rPr>
          <w:rFonts w:ascii="Verdana" w:hAnsi="Verdana"/>
          <w:sz w:val="20"/>
          <w:szCs w:val="20"/>
          <w:lang w:val="es-MX"/>
        </w:rPr>
      </w:pPr>
      <w:r w:rsidRPr="00327271">
        <w:rPr>
          <w:rFonts w:ascii="Verdana" w:hAnsi="Verdana"/>
          <w:sz w:val="20"/>
          <w:szCs w:val="20"/>
          <w:lang w:val="es-MX"/>
        </w:rPr>
        <w:t xml:space="preserve">Disponer que, cuando el </w:t>
      </w:r>
      <w:r w:rsidR="00050016" w:rsidRPr="00327271">
        <w:rPr>
          <w:rFonts w:ascii="Verdana" w:hAnsi="Verdana"/>
          <w:sz w:val="20"/>
          <w:szCs w:val="20"/>
          <w:lang w:val="es-CR"/>
        </w:rPr>
        <w:t xml:space="preserve">Consejo Directivo de la Procuraduría General del Estado </w:t>
      </w:r>
      <w:r w:rsidRPr="00327271">
        <w:rPr>
          <w:rFonts w:ascii="Verdana" w:hAnsi="Verdana"/>
          <w:sz w:val="20"/>
          <w:szCs w:val="20"/>
          <w:lang w:val="es-MX"/>
        </w:rPr>
        <w:t>del Perú aporte el informe referido en el punto resolutivo anterior, la Presidenta del Tribunal otorgue un plazo al Estado para que brinde su opinión al respecto, y plazos a los intervinientes comunes de los representantes de las víctimas y a la Comisión Interamericana de Derechos Humanos para que presenten las observaciones que estimen pertinentes.</w:t>
      </w:r>
    </w:p>
    <w:p w14:paraId="5831A0F4" w14:textId="70F0062B" w:rsidR="001375A7" w:rsidRDefault="002521A3" w:rsidP="001375A7">
      <w:pPr>
        <w:numPr>
          <w:ilvl w:val="0"/>
          <w:numId w:val="19"/>
        </w:numPr>
        <w:spacing w:after="240" w:line="240" w:lineRule="auto"/>
        <w:ind w:left="0" w:firstLine="0"/>
        <w:jc w:val="both"/>
        <w:rPr>
          <w:rFonts w:ascii="Verdana" w:hAnsi="Verdana"/>
          <w:sz w:val="20"/>
          <w:szCs w:val="20"/>
          <w:lang w:val="es-MX"/>
        </w:rPr>
      </w:pPr>
      <w:r w:rsidRPr="00327271">
        <w:rPr>
          <w:rFonts w:ascii="Verdana" w:hAnsi="Verdana"/>
          <w:sz w:val="20"/>
          <w:szCs w:val="20"/>
          <w:lang w:val="es-MX"/>
        </w:rPr>
        <w:t>Disponer que la Secretaría de la Corte notifique la presente Resolución al Estado</w:t>
      </w:r>
      <w:r w:rsidR="00641B4B" w:rsidRPr="00327271">
        <w:rPr>
          <w:rFonts w:ascii="Verdana" w:hAnsi="Verdana"/>
          <w:sz w:val="20"/>
          <w:szCs w:val="20"/>
          <w:lang w:val="es-MX"/>
        </w:rPr>
        <w:t xml:space="preserve"> del Perú</w:t>
      </w:r>
      <w:r w:rsidRPr="00327271">
        <w:rPr>
          <w:rFonts w:ascii="Verdana" w:hAnsi="Verdana"/>
          <w:sz w:val="20"/>
          <w:szCs w:val="20"/>
          <w:lang w:val="es-MX"/>
        </w:rPr>
        <w:t xml:space="preserve">, a </w:t>
      </w:r>
      <w:r w:rsidR="00E03582" w:rsidRPr="00327271">
        <w:rPr>
          <w:rFonts w:ascii="Verdana" w:hAnsi="Verdana"/>
          <w:sz w:val="20"/>
          <w:szCs w:val="20"/>
          <w:lang w:val="es-MX"/>
        </w:rPr>
        <w:t>l</w:t>
      </w:r>
      <w:r w:rsidR="002D5246" w:rsidRPr="00327271">
        <w:rPr>
          <w:rFonts w:ascii="Verdana" w:hAnsi="Verdana"/>
          <w:sz w:val="20"/>
          <w:szCs w:val="20"/>
          <w:lang w:val="es-MX"/>
        </w:rPr>
        <w:t>os intervinientes comunes</w:t>
      </w:r>
      <w:r w:rsidR="00E03582" w:rsidRPr="00327271">
        <w:rPr>
          <w:rFonts w:ascii="Verdana" w:hAnsi="Verdana"/>
          <w:sz w:val="20"/>
          <w:szCs w:val="20"/>
          <w:lang w:val="es-MX"/>
        </w:rPr>
        <w:t xml:space="preserve"> representante</w:t>
      </w:r>
      <w:r w:rsidR="002D5246" w:rsidRPr="00327271">
        <w:rPr>
          <w:rFonts w:ascii="Verdana" w:hAnsi="Verdana"/>
          <w:sz w:val="20"/>
          <w:szCs w:val="20"/>
          <w:lang w:val="es-MX"/>
        </w:rPr>
        <w:t>s</w:t>
      </w:r>
      <w:r w:rsidR="00E03582" w:rsidRPr="00327271">
        <w:rPr>
          <w:rFonts w:ascii="Verdana" w:hAnsi="Verdana"/>
          <w:sz w:val="20"/>
          <w:szCs w:val="20"/>
          <w:lang w:val="es-MX"/>
        </w:rPr>
        <w:t xml:space="preserve"> de la</w:t>
      </w:r>
      <w:r w:rsidR="002D5246" w:rsidRPr="00327271">
        <w:rPr>
          <w:rFonts w:ascii="Verdana" w:hAnsi="Verdana"/>
          <w:sz w:val="20"/>
          <w:szCs w:val="20"/>
          <w:lang w:val="es-MX"/>
        </w:rPr>
        <w:t>s</w:t>
      </w:r>
      <w:r w:rsidR="00E03582" w:rsidRPr="00327271">
        <w:rPr>
          <w:rFonts w:ascii="Verdana" w:hAnsi="Verdana"/>
          <w:sz w:val="20"/>
          <w:szCs w:val="20"/>
          <w:lang w:val="es-MX"/>
        </w:rPr>
        <w:t xml:space="preserve"> víctima</w:t>
      </w:r>
      <w:r w:rsidR="002D5246" w:rsidRPr="00327271">
        <w:rPr>
          <w:rFonts w:ascii="Verdana" w:hAnsi="Verdana"/>
          <w:sz w:val="20"/>
          <w:szCs w:val="20"/>
          <w:lang w:val="es-MX"/>
        </w:rPr>
        <w:t>s</w:t>
      </w:r>
      <w:r w:rsidR="008D2440" w:rsidRPr="00327271">
        <w:rPr>
          <w:rFonts w:ascii="Verdana" w:hAnsi="Verdana"/>
          <w:sz w:val="20"/>
          <w:szCs w:val="20"/>
          <w:lang w:val="es-MX"/>
        </w:rPr>
        <w:t>,</w:t>
      </w:r>
      <w:r w:rsidRPr="00327271">
        <w:rPr>
          <w:rFonts w:ascii="Verdana" w:hAnsi="Verdana"/>
          <w:sz w:val="20"/>
          <w:szCs w:val="20"/>
          <w:lang w:val="es-MX"/>
        </w:rPr>
        <w:t xml:space="preserve"> a la Comisión Int</w:t>
      </w:r>
      <w:r w:rsidR="00050016" w:rsidRPr="00327271">
        <w:rPr>
          <w:rFonts w:ascii="Verdana" w:hAnsi="Verdana"/>
          <w:sz w:val="20"/>
          <w:szCs w:val="20"/>
          <w:lang w:val="es-MX"/>
        </w:rPr>
        <w:t xml:space="preserve">eramericana de Derechos Humanos, y al </w:t>
      </w:r>
      <w:r w:rsidR="00050016" w:rsidRPr="00327271">
        <w:rPr>
          <w:rFonts w:ascii="Verdana" w:hAnsi="Verdana"/>
          <w:sz w:val="20"/>
          <w:szCs w:val="20"/>
          <w:lang w:val="es-CR"/>
        </w:rPr>
        <w:t xml:space="preserve">Consejo Directivo de la Procuraduría General del Estado </w:t>
      </w:r>
      <w:r w:rsidR="00050016" w:rsidRPr="00327271">
        <w:rPr>
          <w:rFonts w:ascii="Verdana" w:hAnsi="Verdana"/>
          <w:sz w:val="20"/>
          <w:szCs w:val="20"/>
          <w:lang w:val="es-MX"/>
        </w:rPr>
        <w:t>del Perú.</w:t>
      </w:r>
    </w:p>
    <w:p w14:paraId="74C5E320" w14:textId="77777777" w:rsidR="009B55E3" w:rsidRDefault="009B55E3" w:rsidP="00AA64B4">
      <w:pPr>
        <w:tabs>
          <w:tab w:val="left" w:pos="4215"/>
        </w:tabs>
        <w:spacing w:line="240" w:lineRule="auto"/>
        <w:jc w:val="both"/>
        <w:rPr>
          <w:rFonts w:ascii="Verdana" w:eastAsia="Times" w:hAnsi="Verdana"/>
          <w:noProof/>
          <w:sz w:val="20"/>
          <w:szCs w:val="20"/>
          <w:lang w:val="es-CR" w:eastAsia="es-CR"/>
        </w:rPr>
      </w:pPr>
    </w:p>
    <w:p w14:paraId="46D9D29D" w14:textId="6539C84B" w:rsidR="00AA64B4" w:rsidRPr="00AA64B4" w:rsidRDefault="00AA64B4" w:rsidP="00AA64B4">
      <w:pPr>
        <w:tabs>
          <w:tab w:val="left" w:pos="4215"/>
        </w:tabs>
        <w:spacing w:line="240" w:lineRule="auto"/>
        <w:jc w:val="both"/>
        <w:rPr>
          <w:rFonts w:ascii="Verdana" w:eastAsia="Times" w:hAnsi="Verdana"/>
          <w:noProof/>
          <w:sz w:val="20"/>
          <w:szCs w:val="20"/>
          <w:lang w:val="es-CR" w:eastAsia="es-CR"/>
        </w:rPr>
      </w:pPr>
      <w:r w:rsidRPr="00AA64B4">
        <w:rPr>
          <w:rFonts w:ascii="Verdana" w:eastAsia="Times" w:hAnsi="Verdana"/>
          <w:noProof/>
          <w:sz w:val="20"/>
          <w:szCs w:val="20"/>
          <w:lang w:val="es-CR" w:eastAsia="es-CR"/>
        </w:rPr>
        <w:t xml:space="preserve">Corte IDH. </w:t>
      </w:r>
      <w:r w:rsidRPr="00AA64B4">
        <w:rPr>
          <w:rFonts w:ascii="Verdana" w:eastAsia="Times" w:hAnsi="Verdana"/>
          <w:i/>
          <w:noProof/>
          <w:sz w:val="20"/>
          <w:szCs w:val="20"/>
          <w:lang w:val="es-CR" w:eastAsia="es-CR"/>
        </w:rPr>
        <w:t>Caso Trabajadores Cesados de Petroperú y otros Vs. Perú.</w:t>
      </w:r>
      <w:r w:rsidRPr="00AA64B4">
        <w:rPr>
          <w:rFonts w:ascii="Verdana" w:eastAsia="Times" w:hAnsi="Verdana"/>
          <w:noProof/>
          <w:sz w:val="20"/>
          <w:szCs w:val="20"/>
          <w:lang w:val="es-CR" w:eastAsia="es-CR"/>
        </w:rPr>
        <w:t xml:space="preserve"> Supervisión de Cumplimiento de Sentencia. Resolución de la Corte Interamericana de Derechos Humanos de 18 de noviembre de 2020. Resolución adoptada en San José de Costa Rica por medio de sesión virtual.</w:t>
      </w:r>
    </w:p>
    <w:p w14:paraId="7F9034A0" w14:textId="62F75DE4" w:rsidR="001375A7" w:rsidRPr="00AA64B4" w:rsidRDefault="001375A7" w:rsidP="001375A7">
      <w:pPr>
        <w:tabs>
          <w:tab w:val="left" w:pos="4215"/>
        </w:tabs>
        <w:spacing w:line="240" w:lineRule="auto"/>
        <w:jc w:val="both"/>
        <w:rPr>
          <w:rFonts w:ascii="Verdana" w:eastAsia="Times" w:hAnsi="Verdana" w:cs="Verdana"/>
          <w:b/>
          <w:bCs/>
          <w:sz w:val="20"/>
          <w:szCs w:val="20"/>
          <w:lang w:val="es-CR"/>
        </w:rPr>
      </w:pPr>
    </w:p>
    <w:p w14:paraId="5A3FE37F" w14:textId="77777777" w:rsidR="001375A7" w:rsidRDefault="001375A7" w:rsidP="001375A7">
      <w:pPr>
        <w:snapToGrid w:val="0"/>
        <w:spacing w:after="0" w:line="240" w:lineRule="auto"/>
        <w:jc w:val="center"/>
        <w:rPr>
          <w:rFonts w:ascii="Verdana" w:hAnsi="Verdana"/>
          <w:sz w:val="20"/>
          <w:szCs w:val="20"/>
          <w:lang w:val="pt-BR"/>
        </w:rPr>
      </w:pPr>
    </w:p>
    <w:p w14:paraId="60076543" w14:textId="77777777" w:rsidR="001375A7" w:rsidRDefault="001375A7" w:rsidP="001375A7">
      <w:pPr>
        <w:snapToGrid w:val="0"/>
        <w:spacing w:after="0" w:line="240" w:lineRule="auto"/>
        <w:jc w:val="center"/>
        <w:rPr>
          <w:rFonts w:ascii="Verdana" w:hAnsi="Verdana"/>
          <w:sz w:val="20"/>
          <w:szCs w:val="20"/>
          <w:lang w:val="pt-BR"/>
        </w:rPr>
      </w:pPr>
    </w:p>
    <w:p w14:paraId="16C4AB49" w14:textId="77777777" w:rsidR="001375A7" w:rsidRDefault="001375A7" w:rsidP="001375A7">
      <w:pPr>
        <w:snapToGrid w:val="0"/>
        <w:spacing w:after="0" w:line="240" w:lineRule="auto"/>
        <w:jc w:val="center"/>
        <w:rPr>
          <w:rFonts w:ascii="Verdana" w:hAnsi="Verdana"/>
          <w:sz w:val="20"/>
          <w:szCs w:val="20"/>
          <w:lang w:val="pt-BR"/>
        </w:rPr>
      </w:pPr>
    </w:p>
    <w:p w14:paraId="11EBD13C" w14:textId="77777777" w:rsidR="001375A7" w:rsidRDefault="001375A7" w:rsidP="001375A7">
      <w:pPr>
        <w:snapToGrid w:val="0"/>
        <w:spacing w:after="0" w:line="240" w:lineRule="auto"/>
        <w:jc w:val="center"/>
        <w:rPr>
          <w:rFonts w:ascii="Verdana" w:hAnsi="Verdana"/>
          <w:sz w:val="20"/>
          <w:szCs w:val="20"/>
          <w:lang w:val="pt-BR"/>
        </w:rPr>
      </w:pPr>
    </w:p>
    <w:p w14:paraId="1EC6A9BD" w14:textId="43CDF166" w:rsidR="001375A7" w:rsidRPr="008D6226" w:rsidRDefault="001375A7" w:rsidP="001375A7">
      <w:pPr>
        <w:snapToGrid w:val="0"/>
        <w:spacing w:after="0" w:line="240" w:lineRule="auto"/>
        <w:jc w:val="center"/>
        <w:rPr>
          <w:rFonts w:ascii="Verdana" w:hAnsi="Verdana"/>
          <w:sz w:val="20"/>
          <w:szCs w:val="20"/>
          <w:lang w:val="pt-BR"/>
        </w:rPr>
      </w:pPr>
      <w:r w:rsidRPr="008D6226">
        <w:rPr>
          <w:rFonts w:ascii="Verdana" w:hAnsi="Verdana"/>
          <w:sz w:val="20"/>
          <w:szCs w:val="20"/>
          <w:lang w:val="pt-BR"/>
        </w:rPr>
        <w:t>Elizabeth Odio Benito</w:t>
      </w:r>
    </w:p>
    <w:p w14:paraId="466A8151" w14:textId="0CF23AFF" w:rsidR="001375A7" w:rsidRPr="008D6226" w:rsidRDefault="001375A7" w:rsidP="001375A7">
      <w:pPr>
        <w:snapToGrid w:val="0"/>
        <w:spacing w:after="0" w:line="240" w:lineRule="auto"/>
        <w:jc w:val="center"/>
        <w:rPr>
          <w:rFonts w:ascii="Verdana" w:hAnsi="Verdana"/>
          <w:sz w:val="20"/>
          <w:szCs w:val="20"/>
          <w:lang w:val="pt-BR"/>
        </w:rPr>
      </w:pPr>
      <w:r w:rsidRPr="008D6226">
        <w:rPr>
          <w:rFonts w:ascii="Verdana" w:hAnsi="Verdana"/>
          <w:sz w:val="20"/>
          <w:szCs w:val="20"/>
          <w:lang w:val="pt-BR"/>
        </w:rPr>
        <w:t>Presidenta</w:t>
      </w:r>
    </w:p>
    <w:p w14:paraId="7EEFC91A" w14:textId="77777777" w:rsidR="001375A7" w:rsidRPr="008D6226" w:rsidRDefault="001375A7" w:rsidP="001375A7">
      <w:pPr>
        <w:snapToGrid w:val="0"/>
        <w:spacing w:after="0" w:line="240" w:lineRule="auto"/>
        <w:jc w:val="both"/>
        <w:rPr>
          <w:rFonts w:ascii="Verdana" w:hAnsi="Verdana"/>
          <w:sz w:val="20"/>
          <w:szCs w:val="20"/>
          <w:lang w:val="pt-BR"/>
        </w:rPr>
      </w:pPr>
    </w:p>
    <w:p w14:paraId="5002F1FD" w14:textId="77777777" w:rsidR="001375A7" w:rsidRPr="008D6226" w:rsidRDefault="001375A7" w:rsidP="001375A7">
      <w:pPr>
        <w:snapToGrid w:val="0"/>
        <w:spacing w:after="0" w:line="240" w:lineRule="auto"/>
        <w:jc w:val="both"/>
        <w:rPr>
          <w:rFonts w:ascii="Verdana" w:hAnsi="Verdana"/>
          <w:sz w:val="20"/>
          <w:szCs w:val="20"/>
          <w:lang w:val="pt-BR"/>
        </w:rPr>
      </w:pPr>
    </w:p>
    <w:p w14:paraId="1C0A6761" w14:textId="77777777" w:rsidR="001375A7" w:rsidRPr="008D6226" w:rsidRDefault="001375A7" w:rsidP="001375A7">
      <w:pPr>
        <w:snapToGrid w:val="0"/>
        <w:spacing w:after="0" w:line="240" w:lineRule="auto"/>
        <w:jc w:val="both"/>
        <w:rPr>
          <w:rFonts w:ascii="Verdana" w:hAnsi="Verdana"/>
          <w:sz w:val="20"/>
          <w:szCs w:val="20"/>
          <w:lang w:val="pt-BR"/>
        </w:rPr>
      </w:pPr>
    </w:p>
    <w:p w14:paraId="562CC05D" w14:textId="77777777" w:rsidR="001375A7" w:rsidRPr="008D6226" w:rsidRDefault="001375A7" w:rsidP="001375A7">
      <w:pPr>
        <w:snapToGrid w:val="0"/>
        <w:spacing w:after="0" w:line="240" w:lineRule="auto"/>
        <w:jc w:val="both"/>
        <w:rPr>
          <w:rFonts w:ascii="Verdana" w:hAnsi="Verdana"/>
          <w:sz w:val="20"/>
          <w:szCs w:val="20"/>
          <w:lang w:val="pt-BR"/>
        </w:rPr>
      </w:pPr>
    </w:p>
    <w:p w14:paraId="0DDC9E9C" w14:textId="77777777" w:rsidR="001375A7" w:rsidRPr="008D6226" w:rsidRDefault="001375A7" w:rsidP="001375A7">
      <w:pPr>
        <w:snapToGrid w:val="0"/>
        <w:spacing w:after="0" w:line="240" w:lineRule="auto"/>
        <w:jc w:val="both"/>
        <w:rPr>
          <w:rFonts w:ascii="Verdana" w:hAnsi="Verdana"/>
          <w:sz w:val="20"/>
          <w:szCs w:val="20"/>
          <w:lang w:val="pt-BR"/>
        </w:rPr>
      </w:pPr>
      <w:r w:rsidRPr="008D6226">
        <w:rPr>
          <w:rFonts w:ascii="Verdana" w:hAnsi="Verdana"/>
          <w:sz w:val="20"/>
          <w:szCs w:val="20"/>
          <w:lang w:val="pt-BR"/>
        </w:rPr>
        <w:t xml:space="preserve">L. </w:t>
      </w:r>
      <w:proofErr w:type="spellStart"/>
      <w:r w:rsidRPr="008D6226">
        <w:rPr>
          <w:rFonts w:ascii="Verdana" w:hAnsi="Verdana"/>
          <w:sz w:val="20"/>
          <w:szCs w:val="20"/>
          <w:lang w:val="pt-BR"/>
        </w:rPr>
        <w:t>Patricio</w:t>
      </w:r>
      <w:proofErr w:type="spellEnd"/>
      <w:r w:rsidRPr="008D6226">
        <w:rPr>
          <w:rFonts w:ascii="Verdana" w:hAnsi="Verdana"/>
          <w:sz w:val="20"/>
          <w:szCs w:val="20"/>
          <w:lang w:val="pt-BR"/>
        </w:rPr>
        <w:t xml:space="preserve"> </w:t>
      </w:r>
      <w:proofErr w:type="spellStart"/>
      <w:r w:rsidRPr="008D6226">
        <w:rPr>
          <w:rFonts w:ascii="Verdana" w:hAnsi="Verdana"/>
          <w:sz w:val="20"/>
          <w:szCs w:val="20"/>
          <w:lang w:val="pt-BR"/>
        </w:rPr>
        <w:t>Pazmiño</w:t>
      </w:r>
      <w:proofErr w:type="spellEnd"/>
      <w:r w:rsidRPr="008D6226">
        <w:rPr>
          <w:rFonts w:ascii="Verdana" w:hAnsi="Verdana"/>
          <w:sz w:val="20"/>
          <w:szCs w:val="20"/>
          <w:lang w:val="pt-BR"/>
        </w:rPr>
        <w:t xml:space="preserve"> Freire</w:t>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sidRPr="008D6226">
        <w:rPr>
          <w:rFonts w:ascii="Verdana" w:eastAsia="Times" w:hAnsi="Verdana"/>
          <w:sz w:val="20"/>
          <w:szCs w:val="20"/>
          <w:lang w:val="pt-BR"/>
        </w:rPr>
        <w:t xml:space="preserve">Humberto </w:t>
      </w:r>
      <w:proofErr w:type="spellStart"/>
      <w:r w:rsidRPr="008D6226">
        <w:rPr>
          <w:rFonts w:ascii="Verdana" w:eastAsia="Times" w:hAnsi="Verdana"/>
          <w:sz w:val="20"/>
          <w:szCs w:val="20"/>
          <w:lang w:val="pt-BR"/>
        </w:rPr>
        <w:t>Antonio</w:t>
      </w:r>
      <w:proofErr w:type="spellEnd"/>
      <w:r w:rsidRPr="008D6226">
        <w:rPr>
          <w:rFonts w:ascii="Verdana" w:eastAsia="Times" w:hAnsi="Verdana"/>
          <w:sz w:val="20"/>
          <w:szCs w:val="20"/>
          <w:lang w:val="pt-BR"/>
        </w:rPr>
        <w:t xml:space="preserve"> </w:t>
      </w:r>
      <w:proofErr w:type="spellStart"/>
      <w:r w:rsidRPr="008D6226">
        <w:rPr>
          <w:rFonts w:ascii="Verdana" w:eastAsia="Times" w:hAnsi="Verdana"/>
          <w:sz w:val="20"/>
          <w:szCs w:val="20"/>
          <w:lang w:val="pt-BR"/>
        </w:rPr>
        <w:t>Sierra</w:t>
      </w:r>
      <w:proofErr w:type="spellEnd"/>
      <w:r w:rsidRPr="008D6226">
        <w:rPr>
          <w:rFonts w:ascii="Verdana" w:eastAsia="Times" w:hAnsi="Verdana"/>
          <w:sz w:val="20"/>
          <w:szCs w:val="20"/>
          <w:lang w:val="pt-BR"/>
        </w:rPr>
        <w:t xml:space="preserve"> Porto</w:t>
      </w:r>
      <w:r w:rsidRPr="008D6226">
        <w:rPr>
          <w:rFonts w:ascii="Verdana" w:hAnsi="Verdana"/>
          <w:sz w:val="20"/>
          <w:szCs w:val="20"/>
          <w:lang w:val="pt-BR"/>
        </w:rPr>
        <w:t xml:space="preserve">         </w:t>
      </w:r>
    </w:p>
    <w:p w14:paraId="63BD6C95" w14:textId="6219A595" w:rsidR="001375A7" w:rsidRPr="008D6226" w:rsidRDefault="001375A7" w:rsidP="001375A7">
      <w:pPr>
        <w:snapToGrid w:val="0"/>
        <w:spacing w:after="0" w:line="240" w:lineRule="auto"/>
        <w:jc w:val="both"/>
        <w:rPr>
          <w:rFonts w:ascii="Verdana" w:hAnsi="Verdana"/>
          <w:sz w:val="20"/>
          <w:szCs w:val="20"/>
          <w:lang w:val="pt-BR"/>
        </w:rPr>
      </w:pPr>
    </w:p>
    <w:p w14:paraId="74FB8CE2" w14:textId="77777777" w:rsidR="001375A7" w:rsidRPr="008D6226" w:rsidRDefault="001375A7" w:rsidP="001375A7">
      <w:pPr>
        <w:snapToGrid w:val="0"/>
        <w:spacing w:after="0" w:line="240" w:lineRule="auto"/>
        <w:jc w:val="both"/>
        <w:rPr>
          <w:rFonts w:ascii="Verdana" w:hAnsi="Verdana"/>
          <w:sz w:val="20"/>
          <w:szCs w:val="20"/>
          <w:lang w:val="pt-BR"/>
        </w:rPr>
      </w:pPr>
    </w:p>
    <w:p w14:paraId="7158A47F" w14:textId="77777777" w:rsidR="001375A7" w:rsidRPr="008D6226" w:rsidRDefault="001375A7" w:rsidP="001375A7">
      <w:pPr>
        <w:snapToGrid w:val="0"/>
        <w:spacing w:after="0" w:line="240" w:lineRule="auto"/>
        <w:jc w:val="both"/>
        <w:rPr>
          <w:rFonts w:ascii="Verdana" w:hAnsi="Verdana"/>
          <w:sz w:val="20"/>
          <w:szCs w:val="20"/>
          <w:lang w:val="pt-BR"/>
        </w:rPr>
      </w:pPr>
    </w:p>
    <w:p w14:paraId="70AB99A4" w14:textId="77777777" w:rsidR="001375A7" w:rsidRPr="008D6226" w:rsidRDefault="001375A7" w:rsidP="001375A7">
      <w:pPr>
        <w:snapToGrid w:val="0"/>
        <w:spacing w:after="0" w:line="240" w:lineRule="auto"/>
        <w:jc w:val="both"/>
        <w:rPr>
          <w:rFonts w:ascii="Verdana" w:hAnsi="Verdana"/>
          <w:sz w:val="20"/>
          <w:szCs w:val="20"/>
          <w:lang w:val="pt-BR"/>
        </w:rPr>
      </w:pPr>
    </w:p>
    <w:p w14:paraId="02320C03" w14:textId="77777777" w:rsidR="001375A7" w:rsidRPr="008D6226" w:rsidRDefault="001375A7" w:rsidP="001375A7">
      <w:pPr>
        <w:snapToGrid w:val="0"/>
        <w:spacing w:after="0" w:line="240" w:lineRule="auto"/>
        <w:jc w:val="both"/>
        <w:rPr>
          <w:rFonts w:ascii="Verdana" w:hAnsi="Verdana"/>
          <w:sz w:val="20"/>
          <w:szCs w:val="20"/>
          <w:lang w:val="pt-BR"/>
        </w:rPr>
      </w:pPr>
    </w:p>
    <w:p w14:paraId="55038410" w14:textId="77777777" w:rsidR="001375A7" w:rsidRPr="008D6226" w:rsidRDefault="001375A7" w:rsidP="001375A7">
      <w:pPr>
        <w:snapToGrid w:val="0"/>
        <w:spacing w:after="0" w:line="240" w:lineRule="auto"/>
        <w:jc w:val="both"/>
        <w:rPr>
          <w:rFonts w:ascii="Verdana" w:hAnsi="Verdana"/>
          <w:sz w:val="20"/>
          <w:szCs w:val="20"/>
          <w:lang w:val="pt-BR"/>
        </w:rPr>
      </w:pPr>
      <w:r w:rsidRPr="008D6226">
        <w:rPr>
          <w:rFonts w:ascii="Verdana" w:hAnsi="Verdana"/>
          <w:sz w:val="20"/>
          <w:szCs w:val="20"/>
          <w:lang w:val="pt-BR"/>
        </w:rPr>
        <w:t xml:space="preserve">Eduardo Ferrer </w:t>
      </w:r>
      <w:proofErr w:type="spellStart"/>
      <w:r w:rsidRPr="008D6226">
        <w:rPr>
          <w:rFonts w:ascii="Verdana" w:hAnsi="Verdana"/>
          <w:sz w:val="20"/>
          <w:szCs w:val="20"/>
          <w:lang w:val="pt-BR"/>
        </w:rPr>
        <w:t>Mac-Gregor</w:t>
      </w:r>
      <w:proofErr w:type="spellEnd"/>
      <w:r w:rsidRPr="008D6226">
        <w:rPr>
          <w:rFonts w:ascii="Verdana" w:hAnsi="Verdana"/>
          <w:sz w:val="20"/>
          <w:szCs w:val="20"/>
          <w:lang w:val="pt-BR"/>
        </w:rPr>
        <w:t xml:space="preserve"> </w:t>
      </w:r>
      <w:proofErr w:type="spellStart"/>
      <w:r w:rsidRPr="008D6226">
        <w:rPr>
          <w:rFonts w:ascii="Verdana" w:hAnsi="Verdana"/>
          <w:sz w:val="20"/>
          <w:szCs w:val="20"/>
          <w:lang w:val="pt-BR"/>
        </w:rPr>
        <w:t>Poisot</w:t>
      </w:r>
      <w:proofErr w:type="spellEnd"/>
      <w:r w:rsidRPr="008B1697">
        <w:rPr>
          <w:rFonts w:ascii="Verdana" w:hAnsi="Verdana"/>
          <w:sz w:val="20"/>
          <w:szCs w:val="20"/>
          <w:lang w:val="pt-BR"/>
        </w:rPr>
        <w:t xml:space="preserve"> </w:t>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sidRPr="008D6226">
        <w:rPr>
          <w:rFonts w:ascii="Verdana" w:hAnsi="Verdana"/>
          <w:sz w:val="20"/>
          <w:szCs w:val="20"/>
          <w:lang w:val="pt-BR"/>
        </w:rPr>
        <w:t xml:space="preserve">Eugenio </w:t>
      </w:r>
      <w:proofErr w:type="spellStart"/>
      <w:r w:rsidRPr="008D6226">
        <w:rPr>
          <w:rFonts w:ascii="Verdana" w:hAnsi="Verdana"/>
          <w:sz w:val="20"/>
          <w:szCs w:val="20"/>
          <w:lang w:val="pt-BR"/>
        </w:rPr>
        <w:t>Raúl</w:t>
      </w:r>
      <w:proofErr w:type="spellEnd"/>
      <w:r w:rsidRPr="008D6226">
        <w:rPr>
          <w:rFonts w:ascii="Verdana" w:hAnsi="Verdana"/>
          <w:sz w:val="20"/>
          <w:szCs w:val="20"/>
          <w:lang w:val="pt-BR"/>
        </w:rPr>
        <w:t xml:space="preserve"> </w:t>
      </w:r>
      <w:proofErr w:type="spellStart"/>
      <w:r w:rsidRPr="008D6226">
        <w:rPr>
          <w:rFonts w:ascii="Verdana" w:hAnsi="Verdana"/>
          <w:sz w:val="20"/>
          <w:szCs w:val="20"/>
          <w:lang w:val="pt-BR"/>
        </w:rPr>
        <w:t>Zaffaroni</w:t>
      </w:r>
      <w:proofErr w:type="spellEnd"/>
    </w:p>
    <w:p w14:paraId="02EE43C4" w14:textId="77777777" w:rsidR="001375A7" w:rsidRPr="008D6226" w:rsidRDefault="001375A7" w:rsidP="001375A7">
      <w:pPr>
        <w:snapToGrid w:val="0"/>
        <w:spacing w:after="0" w:line="240" w:lineRule="auto"/>
        <w:jc w:val="both"/>
        <w:rPr>
          <w:rFonts w:ascii="Verdana" w:hAnsi="Verdana"/>
          <w:sz w:val="20"/>
          <w:szCs w:val="20"/>
          <w:lang w:val="pt-BR"/>
        </w:rPr>
      </w:pPr>
    </w:p>
    <w:p w14:paraId="09AA7A8B" w14:textId="7BCA4A14" w:rsidR="001375A7" w:rsidRPr="008D6226" w:rsidRDefault="001375A7" w:rsidP="001375A7">
      <w:pPr>
        <w:snapToGrid w:val="0"/>
        <w:spacing w:after="0" w:line="240" w:lineRule="auto"/>
        <w:jc w:val="both"/>
        <w:rPr>
          <w:rFonts w:ascii="Verdana" w:hAnsi="Verdana"/>
          <w:sz w:val="20"/>
          <w:szCs w:val="20"/>
          <w:lang w:val="pt-BR"/>
        </w:rPr>
      </w:pPr>
    </w:p>
    <w:p w14:paraId="6C2BCCC9" w14:textId="77777777" w:rsidR="001375A7" w:rsidRPr="008D6226" w:rsidRDefault="001375A7" w:rsidP="001375A7">
      <w:pPr>
        <w:snapToGrid w:val="0"/>
        <w:spacing w:after="0" w:line="240" w:lineRule="auto"/>
        <w:jc w:val="both"/>
        <w:rPr>
          <w:rFonts w:ascii="Verdana" w:hAnsi="Verdana"/>
          <w:sz w:val="20"/>
          <w:szCs w:val="20"/>
          <w:lang w:val="pt-BR"/>
        </w:rPr>
      </w:pPr>
    </w:p>
    <w:p w14:paraId="675C24E2" w14:textId="77777777" w:rsidR="001375A7" w:rsidRPr="008D6226" w:rsidRDefault="001375A7" w:rsidP="001375A7">
      <w:pPr>
        <w:snapToGrid w:val="0"/>
        <w:spacing w:after="0" w:line="240" w:lineRule="auto"/>
        <w:jc w:val="both"/>
        <w:rPr>
          <w:rFonts w:ascii="Verdana" w:hAnsi="Verdana"/>
          <w:sz w:val="20"/>
          <w:szCs w:val="20"/>
          <w:lang w:val="pt-BR"/>
        </w:rPr>
      </w:pPr>
    </w:p>
    <w:p w14:paraId="54FFD5FB" w14:textId="77777777" w:rsidR="001375A7" w:rsidRPr="008D6226" w:rsidRDefault="001375A7" w:rsidP="001375A7">
      <w:pPr>
        <w:snapToGrid w:val="0"/>
        <w:spacing w:after="0" w:line="240" w:lineRule="auto"/>
        <w:jc w:val="both"/>
        <w:rPr>
          <w:rFonts w:ascii="Verdana" w:hAnsi="Verdana"/>
          <w:sz w:val="20"/>
          <w:szCs w:val="20"/>
          <w:lang w:val="pt-BR"/>
        </w:rPr>
      </w:pPr>
    </w:p>
    <w:p w14:paraId="75C0DCE4" w14:textId="4220B4F1" w:rsidR="001375A7" w:rsidRPr="008D6226" w:rsidRDefault="001375A7" w:rsidP="001375A7">
      <w:pPr>
        <w:snapToGrid w:val="0"/>
        <w:spacing w:after="0" w:line="240" w:lineRule="auto"/>
        <w:ind w:left="2880" w:firstLine="720"/>
        <w:jc w:val="both"/>
        <w:rPr>
          <w:rFonts w:ascii="Verdana" w:hAnsi="Verdana"/>
          <w:sz w:val="20"/>
          <w:szCs w:val="20"/>
          <w:lang w:val="pt-BR"/>
        </w:rPr>
      </w:pPr>
      <w:r w:rsidRPr="008D6226">
        <w:rPr>
          <w:rFonts w:ascii="Verdana" w:hAnsi="Verdana"/>
          <w:sz w:val="20"/>
          <w:szCs w:val="20"/>
          <w:lang w:val="pt-BR"/>
        </w:rPr>
        <w:t xml:space="preserve">Ricardo C. Pérez </w:t>
      </w:r>
      <w:proofErr w:type="spellStart"/>
      <w:r w:rsidRPr="008D6226">
        <w:rPr>
          <w:rFonts w:ascii="Verdana" w:hAnsi="Verdana"/>
          <w:sz w:val="20"/>
          <w:szCs w:val="20"/>
          <w:lang w:val="pt-BR"/>
        </w:rPr>
        <w:t>Manrique</w:t>
      </w:r>
      <w:proofErr w:type="spellEnd"/>
    </w:p>
    <w:p w14:paraId="02E70773" w14:textId="77777777" w:rsidR="001375A7" w:rsidRPr="008D6226" w:rsidRDefault="001375A7" w:rsidP="001375A7">
      <w:pPr>
        <w:snapToGrid w:val="0"/>
        <w:spacing w:after="0" w:line="240" w:lineRule="auto"/>
        <w:jc w:val="both"/>
        <w:rPr>
          <w:rFonts w:ascii="Verdana" w:hAnsi="Verdana"/>
          <w:sz w:val="20"/>
          <w:szCs w:val="20"/>
          <w:lang w:val="pt-BR"/>
        </w:rPr>
      </w:pPr>
    </w:p>
    <w:p w14:paraId="74157A8D" w14:textId="77777777" w:rsidR="001375A7" w:rsidRPr="008D6226" w:rsidRDefault="001375A7" w:rsidP="001375A7">
      <w:pPr>
        <w:snapToGrid w:val="0"/>
        <w:spacing w:after="0" w:line="240" w:lineRule="auto"/>
        <w:jc w:val="both"/>
        <w:rPr>
          <w:rFonts w:ascii="Verdana" w:hAnsi="Verdana"/>
          <w:sz w:val="20"/>
          <w:szCs w:val="20"/>
          <w:lang w:val="pt-BR"/>
        </w:rPr>
      </w:pPr>
    </w:p>
    <w:p w14:paraId="770B60C4" w14:textId="77777777" w:rsidR="001375A7" w:rsidRPr="008D6226" w:rsidRDefault="001375A7" w:rsidP="001375A7">
      <w:pPr>
        <w:snapToGrid w:val="0"/>
        <w:spacing w:after="0" w:line="240" w:lineRule="auto"/>
        <w:rPr>
          <w:rFonts w:ascii="Verdana" w:eastAsia="Times" w:hAnsi="Verdana"/>
          <w:sz w:val="20"/>
          <w:szCs w:val="20"/>
          <w:lang w:val="pt-BR"/>
        </w:rPr>
      </w:pPr>
    </w:p>
    <w:p w14:paraId="0A8C4567" w14:textId="77777777" w:rsidR="001375A7" w:rsidRPr="008D6226" w:rsidRDefault="001375A7" w:rsidP="001375A7">
      <w:pPr>
        <w:snapToGrid w:val="0"/>
        <w:spacing w:after="0" w:line="240" w:lineRule="auto"/>
        <w:jc w:val="both"/>
        <w:rPr>
          <w:rFonts w:ascii="Verdana" w:eastAsia="Times" w:hAnsi="Verdana"/>
          <w:sz w:val="20"/>
          <w:szCs w:val="20"/>
          <w:lang w:val="pt-BR"/>
        </w:rPr>
      </w:pPr>
    </w:p>
    <w:p w14:paraId="424F402F" w14:textId="77777777" w:rsidR="001375A7" w:rsidRPr="008D6226" w:rsidRDefault="001375A7" w:rsidP="001375A7">
      <w:pPr>
        <w:snapToGrid w:val="0"/>
        <w:spacing w:after="0" w:line="240" w:lineRule="auto"/>
        <w:jc w:val="both"/>
        <w:rPr>
          <w:rFonts w:ascii="Verdana" w:eastAsia="Times" w:hAnsi="Verdana"/>
          <w:sz w:val="20"/>
          <w:szCs w:val="20"/>
          <w:lang w:val="pt-BR"/>
        </w:rPr>
      </w:pPr>
    </w:p>
    <w:p w14:paraId="755E14A7" w14:textId="77777777" w:rsidR="001375A7" w:rsidRPr="008D6226" w:rsidRDefault="001375A7" w:rsidP="001375A7">
      <w:pPr>
        <w:snapToGrid w:val="0"/>
        <w:spacing w:after="0" w:line="240" w:lineRule="auto"/>
        <w:jc w:val="both"/>
        <w:rPr>
          <w:rFonts w:ascii="Verdana" w:eastAsia="Times" w:hAnsi="Verdana"/>
          <w:sz w:val="20"/>
          <w:szCs w:val="20"/>
          <w:lang w:val="pt-BR"/>
        </w:rPr>
      </w:pPr>
    </w:p>
    <w:p w14:paraId="354B32BF" w14:textId="77777777" w:rsidR="001375A7" w:rsidRPr="008D6226" w:rsidRDefault="001375A7" w:rsidP="001375A7">
      <w:pPr>
        <w:snapToGrid w:val="0"/>
        <w:spacing w:after="0" w:line="240" w:lineRule="auto"/>
        <w:jc w:val="center"/>
        <w:rPr>
          <w:rFonts w:ascii="Verdana" w:eastAsia="Times" w:hAnsi="Verdana"/>
          <w:sz w:val="20"/>
          <w:szCs w:val="20"/>
          <w:lang w:val="pt-BR"/>
        </w:rPr>
      </w:pPr>
      <w:r w:rsidRPr="008D6226">
        <w:rPr>
          <w:rFonts w:ascii="Verdana" w:eastAsia="Times" w:hAnsi="Verdana"/>
          <w:sz w:val="20"/>
          <w:szCs w:val="20"/>
          <w:lang w:val="pt-BR"/>
        </w:rPr>
        <w:t xml:space="preserve">Pablo Saavedra </w:t>
      </w:r>
      <w:proofErr w:type="spellStart"/>
      <w:r w:rsidRPr="008D6226">
        <w:rPr>
          <w:rFonts w:ascii="Verdana" w:eastAsia="Times" w:hAnsi="Verdana"/>
          <w:sz w:val="20"/>
          <w:szCs w:val="20"/>
          <w:lang w:val="pt-BR"/>
        </w:rPr>
        <w:t>Alessandri</w:t>
      </w:r>
      <w:proofErr w:type="spellEnd"/>
    </w:p>
    <w:p w14:paraId="20E68867" w14:textId="77777777" w:rsidR="001375A7" w:rsidRPr="008D6226" w:rsidRDefault="001375A7" w:rsidP="001375A7">
      <w:pPr>
        <w:snapToGrid w:val="0"/>
        <w:spacing w:after="0" w:line="240" w:lineRule="auto"/>
        <w:jc w:val="center"/>
        <w:rPr>
          <w:rFonts w:ascii="Verdana" w:eastAsia="Times" w:hAnsi="Verdana"/>
          <w:sz w:val="20"/>
          <w:szCs w:val="20"/>
          <w:lang w:val="pt-BR"/>
        </w:rPr>
      </w:pPr>
      <w:r w:rsidRPr="008D6226">
        <w:rPr>
          <w:rFonts w:ascii="Verdana" w:eastAsia="Times" w:hAnsi="Verdana"/>
          <w:sz w:val="20"/>
          <w:szCs w:val="20"/>
          <w:lang w:val="pt-BR"/>
        </w:rPr>
        <w:t>Secretario</w:t>
      </w:r>
    </w:p>
    <w:p w14:paraId="470BA80A" w14:textId="77777777" w:rsidR="001375A7" w:rsidRPr="008D6226" w:rsidRDefault="001375A7" w:rsidP="001375A7">
      <w:pPr>
        <w:snapToGrid w:val="0"/>
        <w:spacing w:after="0" w:line="240" w:lineRule="auto"/>
        <w:jc w:val="both"/>
        <w:rPr>
          <w:rFonts w:ascii="Verdana" w:eastAsia="Times" w:hAnsi="Verdana"/>
          <w:sz w:val="20"/>
          <w:szCs w:val="20"/>
          <w:lang w:val="pt-BR"/>
        </w:rPr>
      </w:pPr>
    </w:p>
    <w:p w14:paraId="253A728F" w14:textId="77777777" w:rsidR="001375A7" w:rsidRPr="008D6226" w:rsidRDefault="001375A7" w:rsidP="001375A7">
      <w:pPr>
        <w:snapToGrid w:val="0"/>
        <w:spacing w:after="0" w:line="240" w:lineRule="auto"/>
        <w:jc w:val="both"/>
        <w:rPr>
          <w:rFonts w:ascii="Verdana" w:eastAsia="Times" w:hAnsi="Verdana"/>
          <w:sz w:val="20"/>
          <w:szCs w:val="20"/>
          <w:lang w:val="pt-BR"/>
        </w:rPr>
      </w:pPr>
      <w:proofErr w:type="spellStart"/>
      <w:r w:rsidRPr="008D6226">
        <w:rPr>
          <w:rFonts w:ascii="Verdana" w:eastAsia="Times" w:hAnsi="Verdana"/>
          <w:sz w:val="20"/>
          <w:szCs w:val="20"/>
          <w:lang w:val="pt-BR"/>
        </w:rPr>
        <w:t>Comuníquese</w:t>
      </w:r>
      <w:proofErr w:type="spellEnd"/>
      <w:r w:rsidRPr="008D6226">
        <w:rPr>
          <w:rFonts w:ascii="Verdana" w:eastAsia="Times" w:hAnsi="Verdana"/>
          <w:sz w:val="20"/>
          <w:szCs w:val="20"/>
          <w:lang w:val="pt-BR"/>
        </w:rPr>
        <w:t xml:space="preserve"> y </w:t>
      </w:r>
      <w:proofErr w:type="spellStart"/>
      <w:r w:rsidRPr="008D6226">
        <w:rPr>
          <w:rFonts w:ascii="Verdana" w:eastAsia="Times" w:hAnsi="Verdana"/>
          <w:sz w:val="20"/>
          <w:szCs w:val="20"/>
          <w:lang w:val="pt-BR"/>
        </w:rPr>
        <w:t>ejecútese</w:t>
      </w:r>
      <w:proofErr w:type="spellEnd"/>
      <w:r w:rsidRPr="008D6226">
        <w:rPr>
          <w:rFonts w:ascii="Verdana" w:eastAsia="Times" w:hAnsi="Verdana"/>
          <w:sz w:val="20"/>
          <w:szCs w:val="20"/>
          <w:lang w:val="pt-BR"/>
        </w:rPr>
        <w:t>,</w:t>
      </w:r>
    </w:p>
    <w:p w14:paraId="4E499324" w14:textId="48034FFF" w:rsidR="001375A7" w:rsidRPr="006865B1" w:rsidRDefault="001375A7" w:rsidP="001375A7">
      <w:pPr>
        <w:snapToGrid w:val="0"/>
        <w:spacing w:after="0" w:line="240" w:lineRule="auto"/>
        <w:jc w:val="both"/>
        <w:rPr>
          <w:rFonts w:ascii="Verdana" w:eastAsia="Times" w:hAnsi="Verdana"/>
          <w:sz w:val="20"/>
          <w:szCs w:val="20"/>
          <w:lang w:val="pt-BR"/>
        </w:rPr>
      </w:pPr>
    </w:p>
    <w:p w14:paraId="779EB8F2" w14:textId="77777777" w:rsidR="001375A7" w:rsidRPr="008D6226" w:rsidRDefault="001375A7" w:rsidP="001375A7">
      <w:pPr>
        <w:snapToGrid w:val="0"/>
        <w:spacing w:after="0" w:line="240" w:lineRule="auto"/>
        <w:jc w:val="both"/>
        <w:rPr>
          <w:rFonts w:ascii="Verdana" w:eastAsia="Times" w:hAnsi="Verdana"/>
          <w:sz w:val="20"/>
          <w:szCs w:val="20"/>
          <w:lang w:val="pt-BR"/>
        </w:rPr>
      </w:pPr>
    </w:p>
    <w:p w14:paraId="1F2A1932" w14:textId="77777777" w:rsidR="001375A7" w:rsidRPr="008D6226" w:rsidRDefault="001375A7" w:rsidP="001375A7">
      <w:pPr>
        <w:snapToGrid w:val="0"/>
        <w:spacing w:after="0" w:line="240" w:lineRule="auto"/>
        <w:jc w:val="both"/>
        <w:rPr>
          <w:rFonts w:ascii="Verdana" w:eastAsia="Times" w:hAnsi="Verdana"/>
          <w:sz w:val="20"/>
          <w:szCs w:val="20"/>
          <w:lang w:val="pt-BR"/>
        </w:rPr>
      </w:pPr>
    </w:p>
    <w:p w14:paraId="2D15619E" w14:textId="77777777" w:rsidR="001375A7" w:rsidRPr="008D6226" w:rsidRDefault="001375A7" w:rsidP="001375A7">
      <w:pPr>
        <w:snapToGrid w:val="0"/>
        <w:spacing w:after="0" w:line="240" w:lineRule="auto"/>
        <w:jc w:val="both"/>
        <w:rPr>
          <w:rFonts w:ascii="Verdana" w:eastAsia="Times" w:hAnsi="Verdana"/>
          <w:sz w:val="20"/>
          <w:szCs w:val="20"/>
          <w:lang w:val="pt-BR"/>
        </w:rPr>
      </w:pPr>
    </w:p>
    <w:p w14:paraId="284EA4B2" w14:textId="701A9CEE" w:rsidR="001375A7" w:rsidRPr="008D6226" w:rsidRDefault="001375A7" w:rsidP="001375A7">
      <w:pPr>
        <w:snapToGrid w:val="0"/>
        <w:spacing w:after="0" w:line="240" w:lineRule="auto"/>
        <w:jc w:val="both"/>
        <w:rPr>
          <w:rFonts w:ascii="Verdana" w:eastAsia="Times" w:hAnsi="Verdana"/>
          <w:sz w:val="20"/>
          <w:szCs w:val="20"/>
          <w:lang w:val="pt-BR"/>
        </w:rPr>
      </w:pPr>
    </w:p>
    <w:p w14:paraId="6C110047" w14:textId="77777777" w:rsidR="001375A7" w:rsidRPr="008D6226" w:rsidRDefault="001375A7" w:rsidP="001375A7">
      <w:pPr>
        <w:snapToGrid w:val="0"/>
        <w:spacing w:after="0" w:line="240" w:lineRule="auto"/>
        <w:ind w:left="4248" w:firstLine="708"/>
        <w:jc w:val="center"/>
        <w:rPr>
          <w:rFonts w:ascii="Verdana" w:eastAsia="Times" w:hAnsi="Verdana"/>
          <w:sz w:val="20"/>
          <w:szCs w:val="20"/>
          <w:lang w:val="es-CO"/>
        </w:rPr>
      </w:pPr>
      <w:r w:rsidRPr="008D6226">
        <w:rPr>
          <w:rFonts w:ascii="Verdana" w:eastAsia="Times" w:hAnsi="Verdana"/>
          <w:sz w:val="20"/>
          <w:szCs w:val="20"/>
          <w:lang w:val="pt-BR"/>
        </w:rPr>
        <w:t>Elizabeth Odio Benito</w:t>
      </w:r>
    </w:p>
    <w:p w14:paraId="634485CC" w14:textId="77777777" w:rsidR="001375A7" w:rsidRPr="008D6226" w:rsidRDefault="001375A7" w:rsidP="001375A7">
      <w:pPr>
        <w:snapToGrid w:val="0"/>
        <w:spacing w:after="0" w:line="240" w:lineRule="auto"/>
        <w:ind w:left="4248" w:firstLine="708"/>
        <w:jc w:val="center"/>
        <w:rPr>
          <w:rFonts w:ascii="Verdana" w:eastAsia="Times" w:hAnsi="Verdana"/>
          <w:sz w:val="20"/>
          <w:szCs w:val="20"/>
          <w:lang w:val="pt-BR"/>
        </w:rPr>
      </w:pPr>
      <w:r w:rsidRPr="008D6226">
        <w:rPr>
          <w:rFonts w:ascii="Verdana" w:eastAsia="Times" w:hAnsi="Verdana"/>
          <w:sz w:val="20"/>
          <w:szCs w:val="20"/>
          <w:lang w:val="pt-BR"/>
        </w:rPr>
        <w:t>Presidenta</w:t>
      </w:r>
    </w:p>
    <w:p w14:paraId="56CDD36D" w14:textId="77777777" w:rsidR="001375A7" w:rsidRPr="008D6226" w:rsidRDefault="001375A7" w:rsidP="001375A7">
      <w:pPr>
        <w:snapToGrid w:val="0"/>
        <w:spacing w:after="0" w:line="240" w:lineRule="auto"/>
        <w:jc w:val="both"/>
        <w:rPr>
          <w:rFonts w:ascii="Verdana" w:eastAsia="Times" w:hAnsi="Verdana"/>
          <w:sz w:val="20"/>
          <w:szCs w:val="20"/>
          <w:lang w:val="pt-BR"/>
        </w:rPr>
      </w:pPr>
    </w:p>
    <w:p w14:paraId="3134E127" w14:textId="77777777" w:rsidR="001375A7" w:rsidRPr="008D6226" w:rsidRDefault="001375A7" w:rsidP="001375A7">
      <w:pPr>
        <w:snapToGrid w:val="0"/>
        <w:spacing w:after="0" w:line="240" w:lineRule="auto"/>
        <w:jc w:val="both"/>
        <w:rPr>
          <w:rFonts w:ascii="Verdana" w:eastAsia="Times" w:hAnsi="Verdana"/>
          <w:sz w:val="20"/>
          <w:szCs w:val="20"/>
          <w:lang w:val="pt-BR"/>
        </w:rPr>
      </w:pPr>
    </w:p>
    <w:p w14:paraId="54AE65DD" w14:textId="77777777" w:rsidR="001375A7" w:rsidRPr="008D6226" w:rsidRDefault="001375A7" w:rsidP="001375A7">
      <w:pPr>
        <w:snapToGrid w:val="0"/>
        <w:spacing w:after="0" w:line="240" w:lineRule="auto"/>
        <w:jc w:val="both"/>
        <w:rPr>
          <w:rFonts w:ascii="Verdana" w:eastAsia="Times" w:hAnsi="Verdana"/>
          <w:sz w:val="20"/>
          <w:szCs w:val="20"/>
          <w:lang w:val="pt-BR"/>
        </w:rPr>
      </w:pPr>
    </w:p>
    <w:p w14:paraId="4186C12D" w14:textId="77777777" w:rsidR="001375A7" w:rsidRPr="008D6226" w:rsidRDefault="001375A7" w:rsidP="001375A7">
      <w:pPr>
        <w:snapToGrid w:val="0"/>
        <w:spacing w:after="0" w:line="240" w:lineRule="auto"/>
        <w:jc w:val="both"/>
        <w:rPr>
          <w:rFonts w:ascii="Verdana" w:eastAsia="Times" w:hAnsi="Verdana"/>
          <w:sz w:val="20"/>
          <w:szCs w:val="20"/>
          <w:lang w:val="pt-BR"/>
        </w:rPr>
      </w:pPr>
    </w:p>
    <w:p w14:paraId="69ADB8C8" w14:textId="77777777" w:rsidR="001375A7" w:rsidRPr="008D6226" w:rsidRDefault="001375A7" w:rsidP="001375A7">
      <w:pPr>
        <w:snapToGrid w:val="0"/>
        <w:spacing w:after="0" w:line="240" w:lineRule="auto"/>
        <w:jc w:val="both"/>
        <w:rPr>
          <w:rFonts w:ascii="Verdana" w:eastAsia="Times" w:hAnsi="Verdana"/>
          <w:sz w:val="20"/>
          <w:szCs w:val="20"/>
          <w:lang w:val="es-ES"/>
        </w:rPr>
      </w:pPr>
      <w:r w:rsidRPr="008D6226">
        <w:rPr>
          <w:rFonts w:ascii="Verdana" w:eastAsia="Times" w:hAnsi="Verdana"/>
          <w:sz w:val="20"/>
          <w:szCs w:val="20"/>
          <w:lang w:val="es-ES"/>
        </w:rPr>
        <w:t>Pablo Saavedra Alessandri</w:t>
      </w:r>
    </w:p>
    <w:p w14:paraId="06BF38BB" w14:textId="64D44760" w:rsidR="00BD00CE" w:rsidRPr="001375A7" w:rsidRDefault="001375A7" w:rsidP="001375A7">
      <w:pPr>
        <w:snapToGrid w:val="0"/>
        <w:spacing w:after="0" w:line="240" w:lineRule="auto"/>
        <w:rPr>
          <w:lang w:val="es-419"/>
        </w:rPr>
      </w:pPr>
      <w:r w:rsidRPr="008D6226">
        <w:rPr>
          <w:rFonts w:ascii="Verdana" w:eastAsia="Times" w:hAnsi="Verdana"/>
          <w:sz w:val="20"/>
          <w:szCs w:val="20"/>
          <w:lang w:val="es-ES"/>
        </w:rPr>
        <w:tab/>
      </w:r>
      <w:r w:rsidRPr="008D6226">
        <w:rPr>
          <w:rFonts w:ascii="Verdana" w:eastAsia="Times" w:hAnsi="Verdana"/>
          <w:sz w:val="20"/>
          <w:szCs w:val="20"/>
          <w:lang w:val="es-CR"/>
        </w:rPr>
        <w:t>Secretario</w:t>
      </w:r>
    </w:p>
    <w:sectPr w:rsidR="00BD00CE" w:rsidRPr="001375A7" w:rsidSect="00510804">
      <w:footerReference w:type="default" r:id="rId8"/>
      <w:headerReference w:type="first" r:id="rId9"/>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96EF27" w14:textId="77777777" w:rsidR="00FA13ED" w:rsidRDefault="00FA13ED" w:rsidP="00A20E1A">
      <w:pPr>
        <w:spacing w:after="0" w:line="240" w:lineRule="auto"/>
      </w:pPr>
      <w:r>
        <w:separator/>
      </w:r>
    </w:p>
  </w:endnote>
  <w:endnote w:type="continuationSeparator" w:id="0">
    <w:p w14:paraId="0752A542" w14:textId="77777777" w:rsidR="00FA13ED" w:rsidRDefault="00FA13ED" w:rsidP="00A20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2887607"/>
      <w:docPartObj>
        <w:docPartGallery w:val="Page Numbers (Bottom of Page)"/>
        <w:docPartUnique/>
      </w:docPartObj>
    </w:sdtPr>
    <w:sdtEndPr>
      <w:rPr>
        <w:rFonts w:ascii="Verdana" w:hAnsi="Verdana"/>
        <w:sz w:val="16"/>
        <w:szCs w:val="16"/>
      </w:rPr>
    </w:sdtEndPr>
    <w:sdtContent>
      <w:p w14:paraId="439AE625" w14:textId="13B2DB7E" w:rsidR="000A767D" w:rsidRPr="00EA7132" w:rsidRDefault="000A767D">
        <w:pPr>
          <w:pStyle w:val="Piedepgina"/>
          <w:jc w:val="center"/>
          <w:rPr>
            <w:rFonts w:ascii="Verdana" w:hAnsi="Verdana"/>
            <w:sz w:val="16"/>
            <w:szCs w:val="16"/>
          </w:rPr>
        </w:pPr>
        <w:r w:rsidRPr="00EA7132">
          <w:rPr>
            <w:rFonts w:ascii="Verdana" w:hAnsi="Verdana"/>
            <w:sz w:val="16"/>
            <w:szCs w:val="16"/>
          </w:rPr>
          <w:t>-</w:t>
        </w:r>
        <w:r w:rsidRPr="00EA7132">
          <w:rPr>
            <w:rFonts w:ascii="Verdana" w:hAnsi="Verdana"/>
            <w:sz w:val="16"/>
            <w:szCs w:val="16"/>
          </w:rPr>
          <w:fldChar w:fldCharType="begin"/>
        </w:r>
        <w:r w:rsidRPr="00EA7132">
          <w:rPr>
            <w:rFonts w:ascii="Verdana" w:hAnsi="Verdana"/>
            <w:sz w:val="16"/>
            <w:szCs w:val="16"/>
          </w:rPr>
          <w:instrText>PAGE   \* MERGEFORMAT</w:instrText>
        </w:r>
        <w:r w:rsidRPr="00EA7132">
          <w:rPr>
            <w:rFonts w:ascii="Verdana" w:hAnsi="Verdana"/>
            <w:sz w:val="16"/>
            <w:szCs w:val="16"/>
          </w:rPr>
          <w:fldChar w:fldCharType="separate"/>
        </w:r>
        <w:r w:rsidR="006865B1" w:rsidRPr="006865B1">
          <w:rPr>
            <w:rFonts w:ascii="Verdana" w:hAnsi="Verdana"/>
            <w:noProof/>
            <w:sz w:val="16"/>
            <w:szCs w:val="16"/>
            <w:lang w:val="es-ES"/>
          </w:rPr>
          <w:t>8</w:t>
        </w:r>
        <w:r w:rsidRPr="00EA7132">
          <w:rPr>
            <w:rFonts w:ascii="Verdana" w:hAnsi="Verdana"/>
            <w:sz w:val="16"/>
            <w:szCs w:val="16"/>
          </w:rPr>
          <w:fldChar w:fldCharType="end"/>
        </w:r>
        <w:r w:rsidRPr="00EA7132">
          <w:rPr>
            <w:rFonts w:ascii="Verdana" w:hAnsi="Verdana"/>
            <w:sz w:val="16"/>
            <w:szCs w:val="16"/>
          </w:rPr>
          <w:t>-</w:t>
        </w:r>
      </w:p>
    </w:sdtContent>
  </w:sdt>
  <w:p w14:paraId="287BE51F" w14:textId="77777777" w:rsidR="000A767D" w:rsidRDefault="000A76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FB63DC" w14:textId="77777777" w:rsidR="00FA13ED" w:rsidRDefault="00FA13ED" w:rsidP="00A20E1A">
      <w:pPr>
        <w:spacing w:after="0" w:line="240" w:lineRule="auto"/>
      </w:pPr>
      <w:r>
        <w:separator/>
      </w:r>
    </w:p>
  </w:footnote>
  <w:footnote w:type="continuationSeparator" w:id="0">
    <w:p w14:paraId="78143A28" w14:textId="77777777" w:rsidR="00FA13ED" w:rsidRDefault="00FA13ED" w:rsidP="00A20E1A">
      <w:pPr>
        <w:spacing w:after="0" w:line="240" w:lineRule="auto"/>
      </w:pPr>
      <w:r>
        <w:continuationSeparator/>
      </w:r>
    </w:p>
  </w:footnote>
  <w:footnote w:id="1">
    <w:p w14:paraId="1823E22E" w14:textId="0049ACB4" w:rsidR="007806CE" w:rsidRPr="00327271" w:rsidRDefault="007806CE" w:rsidP="00A62AB1">
      <w:pPr>
        <w:pStyle w:val="Textonotapie"/>
        <w:tabs>
          <w:tab w:val="left" w:pos="567"/>
        </w:tabs>
        <w:jc w:val="both"/>
        <w:rPr>
          <w:rFonts w:ascii="Verdana" w:hAnsi="Verdana"/>
          <w:sz w:val="16"/>
          <w:szCs w:val="16"/>
          <w:lang w:val="es-CR"/>
        </w:rPr>
      </w:pPr>
      <w:r w:rsidRPr="00327271">
        <w:rPr>
          <w:rFonts w:ascii="Verdana" w:hAnsi="Verdana"/>
          <w:sz w:val="16"/>
          <w:szCs w:val="16"/>
          <w:lang w:val="es-CR"/>
        </w:rPr>
        <w:t xml:space="preserve">* </w:t>
      </w:r>
      <w:r w:rsidRPr="00327271">
        <w:rPr>
          <w:rFonts w:ascii="Verdana" w:hAnsi="Verdana"/>
          <w:sz w:val="16"/>
          <w:szCs w:val="16"/>
          <w:lang w:val="es-CR"/>
        </w:rPr>
        <w:tab/>
      </w:r>
      <w:r w:rsidR="005F6076" w:rsidRPr="00327271">
        <w:rPr>
          <w:rFonts w:ascii="Verdana" w:hAnsi="Verdana"/>
          <w:sz w:val="16"/>
          <w:szCs w:val="16"/>
          <w:lang w:val="es-CR"/>
        </w:rPr>
        <w:t>Debido a las circunstancias excepcionales ocasionadas por la pandemia COVID-19, esta Resolución fue deliberada y aprobada durante el 138 Período Ordinario de Sesiones, el cual se llevó a cabo de forma no presencial utilizando medios tecnológicos de conformidad con lo establecido en el Reglamento de la Corte. El Juez Eduardo Vio Grossi, no participó en la deliberación y firma de la presente Resolución, por razones de fuerza mayor.</w:t>
      </w:r>
    </w:p>
    <w:p w14:paraId="1F65DDC5" w14:textId="04FB5BA2" w:rsidR="00CC424C" w:rsidRPr="00327271" w:rsidRDefault="00CC424C" w:rsidP="00A62AB1">
      <w:pPr>
        <w:pStyle w:val="Textonotapie"/>
        <w:tabs>
          <w:tab w:val="left" w:pos="567"/>
        </w:tabs>
        <w:jc w:val="both"/>
        <w:rPr>
          <w:rFonts w:ascii="Verdana" w:hAnsi="Verdana"/>
          <w:sz w:val="16"/>
          <w:szCs w:val="16"/>
          <w:lang w:val="es-ES"/>
        </w:rPr>
      </w:pPr>
      <w:r w:rsidRPr="00327271">
        <w:rPr>
          <w:rStyle w:val="Refdenotaalpie"/>
          <w:rFonts w:ascii="Verdana" w:hAnsi="Verdana"/>
          <w:sz w:val="16"/>
          <w:szCs w:val="16"/>
        </w:rPr>
        <w:footnoteRef/>
      </w:r>
      <w:r w:rsidRPr="00327271">
        <w:rPr>
          <w:rFonts w:ascii="Verdana" w:hAnsi="Verdana"/>
          <w:sz w:val="16"/>
          <w:szCs w:val="16"/>
          <w:lang w:val="es-CR"/>
        </w:rPr>
        <w:t xml:space="preserve"> </w:t>
      </w:r>
      <w:r w:rsidRPr="00327271">
        <w:rPr>
          <w:rFonts w:ascii="Verdana" w:hAnsi="Verdana"/>
          <w:sz w:val="16"/>
          <w:szCs w:val="16"/>
          <w:lang w:val="es-CR"/>
        </w:rPr>
        <w:tab/>
      </w:r>
      <w:r w:rsidRPr="00327271">
        <w:rPr>
          <w:rFonts w:ascii="Verdana" w:hAnsi="Verdana"/>
          <w:i/>
          <w:sz w:val="16"/>
          <w:szCs w:val="16"/>
          <w:lang w:val="es-CR"/>
        </w:rPr>
        <w:t xml:space="preserve">Cfr. Caso Trabajadores Cesados de Petroperú y otros Vs. Perú. Excepciones Preliminares, Fondo, Reparaciones y Costas. </w:t>
      </w:r>
      <w:r w:rsidRPr="00327271">
        <w:rPr>
          <w:rFonts w:ascii="Verdana" w:hAnsi="Verdana"/>
          <w:sz w:val="16"/>
          <w:szCs w:val="16"/>
          <w:lang w:val="es-CR"/>
        </w:rPr>
        <w:t>Sentencia de 23 de noviembre de 2017. Serie C No. 344. El texto íntegro de la Sentencia se encuentra disponible en:</w:t>
      </w:r>
      <w:r w:rsidR="006952AC" w:rsidRPr="00327271">
        <w:rPr>
          <w:rFonts w:ascii="Verdana" w:hAnsi="Verdana"/>
          <w:sz w:val="16"/>
          <w:szCs w:val="16"/>
          <w:lang w:val="es-CR"/>
        </w:rPr>
        <w:t xml:space="preserve"> </w:t>
      </w:r>
      <w:r w:rsidR="00FA13ED">
        <w:fldChar w:fldCharType="begin"/>
      </w:r>
      <w:r w:rsidR="00FA13ED" w:rsidRPr="009B55E3">
        <w:rPr>
          <w:lang w:val="es-AR"/>
        </w:rPr>
        <w:instrText xml:space="preserve"> HYPERLINK "http://www.corteidh.or.cr/docs/casos/articulos/seriec_344_esp.pdf" </w:instrText>
      </w:r>
      <w:r w:rsidR="00FA13ED">
        <w:fldChar w:fldCharType="separate"/>
      </w:r>
      <w:r w:rsidR="00873F6D" w:rsidRPr="00327271">
        <w:rPr>
          <w:rStyle w:val="Hipervnculo"/>
          <w:rFonts w:ascii="Verdana" w:hAnsi="Verdana"/>
          <w:color w:val="auto"/>
          <w:sz w:val="16"/>
          <w:szCs w:val="16"/>
          <w:lang w:val="es-ES"/>
        </w:rPr>
        <w:t>http://www.corteidh.or.cr/docs/casos/articulos/seriec_344_esp.pdf</w:t>
      </w:r>
      <w:r w:rsidR="00FA13ED">
        <w:rPr>
          <w:rStyle w:val="Hipervnculo"/>
          <w:rFonts w:ascii="Verdana" w:hAnsi="Verdana"/>
          <w:color w:val="auto"/>
          <w:sz w:val="16"/>
          <w:szCs w:val="16"/>
          <w:lang w:val="es-ES"/>
        </w:rPr>
        <w:fldChar w:fldCharType="end"/>
      </w:r>
      <w:r w:rsidR="00873F6D" w:rsidRPr="00327271">
        <w:rPr>
          <w:rFonts w:ascii="Verdana" w:hAnsi="Verdana"/>
          <w:sz w:val="16"/>
          <w:szCs w:val="16"/>
          <w:lang w:val="es-CR"/>
        </w:rPr>
        <w:t>. La Sentencia fue notificada al Estado el 20 de diciembre de 2017.</w:t>
      </w:r>
    </w:p>
  </w:footnote>
  <w:footnote w:id="2">
    <w:p w14:paraId="1476E7EC" w14:textId="1F55B193" w:rsidR="000A767D" w:rsidRPr="00327271" w:rsidRDefault="000A767D" w:rsidP="00A62AB1">
      <w:pPr>
        <w:pStyle w:val="Textonotapie"/>
        <w:tabs>
          <w:tab w:val="left" w:pos="567"/>
        </w:tabs>
        <w:jc w:val="both"/>
        <w:rPr>
          <w:rFonts w:ascii="Verdana" w:hAnsi="Verdana"/>
          <w:sz w:val="16"/>
          <w:szCs w:val="16"/>
          <w:lang w:val="es-CR"/>
        </w:rPr>
      </w:pPr>
      <w:r w:rsidRPr="00327271">
        <w:rPr>
          <w:rStyle w:val="Refdenotaalpie"/>
          <w:rFonts w:ascii="Verdana" w:hAnsi="Verdana"/>
          <w:sz w:val="16"/>
          <w:szCs w:val="16"/>
          <w:lang w:val="es-CR"/>
        </w:rPr>
        <w:footnoteRef/>
      </w:r>
      <w:r w:rsidRPr="00327271">
        <w:rPr>
          <w:rFonts w:ascii="Verdana" w:hAnsi="Verdana"/>
          <w:sz w:val="16"/>
          <w:szCs w:val="16"/>
          <w:lang w:val="es-CR"/>
        </w:rPr>
        <w:t xml:space="preserve"> </w:t>
      </w:r>
      <w:r w:rsidRPr="00327271">
        <w:rPr>
          <w:rFonts w:ascii="Verdana" w:hAnsi="Verdana"/>
          <w:sz w:val="16"/>
          <w:szCs w:val="16"/>
          <w:lang w:val="es-CR"/>
        </w:rPr>
        <w:tab/>
      </w:r>
      <w:r w:rsidRPr="00327271">
        <w:rPr>
          <w:rFonts w:ascii="Verdana" w:hAnsi="Verdana"/>
          <w:i/>
          <w:sz w:val="16"/>
          <w:szCs w:val="16"/>
          <w:lang w:val="es-CR"/>
        </w:rPr>
        <w:t xml:space="preserve">Cfr. </w:t>
      </w:r>
      <w:r w:rsidR="00911E3A" w:rsidRPr="00327271">
        <w:rPr>
          <w:rFonts w:ascii="Verdana" w:hAnsi="Verdana"/>
          <w:i/>
          <w:sz w:val="16"/>
          <w:szCs w:val="16"/>
          <w:lang w:val="es-CR"/>
        </w:rPr>
        <w:t xml:space="preserve">Caso Trabajadores Cesados de Petroperú y otros Vs. Perú. Interpretación de la Sentencia de Excepciones Preliminares, Fondo, Reparaciones y Costas. </w:t>
      </w:r>
      <w:r w:rsidR="00911E3A" w:rsidRPr="00327271">
        <w:rPr>
          <w:rFonts w:ascii="Verdana" w:hAnsi="Verdana"/>
          <w:sz w:val="16"/>
          <w:szCs w:val="16"/>
          <w:lang w:val="es-CR"/>
        </w:rPr>
        <w:t>Sentencia de 22 de agosto de 2018. Serie C No. 358</w:t>
      </w:r>
      <w:r w:rsidRPr="00327271">
        <w:rPr>
          <w:rFonts w:ascii="Verdana" w:hAnsi="Verdana"/>
          <w:sz w:val="16"/>
          <w:szCs w:val="16"/>
          <w:lang w:val="es-CR"/>
        </w:rPr>
        <w:t>. El texto íntegro de la Sentencia se encuentra disponible en:</w:t>
      </w:r>
      <w:r w:rsidR="00911E3A" w:rsidRPr="00327271">
        <w:rPr>
          <w:rFonts w:ascii="Verdana" w:hAnsi="Verdana"/>
          <w:sz w:val="16"/>
          <w:szCs w:val="16"/>
          <w:lang w:val="es-CR"/>
        </w:rPr>
        <w:t xml:space="preserve"> </w:t>
      </w:r>
      <w:hyperlink r:id="rId1" w:history="1">
        <w:r w:rsidR="006665A8" w:rsidRPr="00327271">
          <w:rPr>
            <w:rStyle w:val="Hipervnculo"/>
            <w:rFonts w:ascii="Verdana" w:hAnsi="Verdana"/>
            <w:color w:val="auto"/>
            <w:sz w:val="16"/>
            <w:szCs w:val="16"/>
            <w:lang w:val="es-CR"/>
          </w:rPr>
          <w:t>http://www.corteidh.or.cr/docs/casos/articulos/seriec_358_esp.pdf</w:t>
        </w:r>
      </w:hyperlink>
      <w:r w:rsidR="00930A0A" w:rsidRPr="00327271">
        <w:rPr>
          <w:rFonts w:ascii="Verdana" w:hAnsi="Verdana"/>
          <w:sz w:val="16"/>
          <w:szCs w:val="16"/>
          <w:lang w:val="es-CR"/>
        </w:rPr>
        <w:t>.</w:t>
      </w:r>
      <w:hyperlink w:history="1"/>
    </w:p>
  </w:footnote>
  <w:footnote w:id="3">
    <w:p w14:paraId="7CDADB8B" w14:textId="59EECAE6" w:rsidR="006665A8" w:rsidRPr="00327271" w:rsidRDefault="00911E3A" w:rsidP="00A62AB1">
      <w:pPr>
        <w:pStyle w:val="Textonotapie"/>
        <w:tabs>
          <w:tab w:val="left" w:pos="567"/>
        </w:tabs>
        <w:jc w:val="both"/>
        <w:rPr>
          <w:rFonts w:ascii="Verdana" w:hAnsi="Verdana"/>
          <w:sz w:val="16"/>
          <w:szCs w:val="16"/>
          <w:lang w:val="es-ES"/>
        </w:rPr>
      </w:pPr>
      <w:r w:rsidRPr="00327271">
        <w:rPr>
          <w:rStyle w:val="Refdenotaalpie"/>
          <w:rFonts w:ascii="Verdana" w:hAnsi="Verdana"/>
          <w:sz w:val="16"/>
          <w:szCs w:val="16"/>
          <w:lang w:val="es-CR"/>
        </w:rPr>
        <w:footnoteRef/>
      </w:r>
      <w:r w:rsidRPr="00327271">
        <w:rPr>
          <w:rFonts w:ascii="Verdana" w:hAnsi="Verdana"/>
          <w:sz w:val="16"/>
          <w:szCs w:val="16"/>
          <w:lang w:val="es-CR"/>
        </w:rPr>
        <w:t xml:space="preserve"> </w:t>
      </w:r>
      <w:r w:rsidRPr="00327271">
        <w:rPr>
          <w:rFonts w:ascii="Verdana" w:hAnsi="Verdana"/>
          <w:sz w:val="16"/>
          <w:szCs w:val="16"/>
          <w:lang w:val="es-CR"/>
        </w:rPr>
        <w:tab/>
      </w:r>
      <w:r w:rsidRPr="00327271">
        <w:rPr>
          <w:rFonts w:ascii="Verdana" w:hAnsi="Verdana"/>
          <w:i/>
          <w:sz w:val="16"/>
          <w:szCs w:val="16"/>
          <w:lang w:val="es-CR"/>
        </w:rPr>
        <w:t xml:space="preserve">Cfr. </w:t>
      </w:r>
      <w:r w:rsidR="007A7502" w:rsidRPr="00327271">
        <w:rPr>
          <w:rFonts w:ascii="Verdana" w:hAnsi="Verdana"/>
          <w:i/>
          <w:sz w:val="16"/>
          <w:szCs w:val="16"/>
          <w:lang w:val="es-CR"/>
        </w:rPr>
        <w:t xml:space="preserve">Caso Trabajadores Cesados de Petroperú y otros Vs. Perú. Supervisión de Cumplimiento de Sentencia. </w:t>
      </w:r>
      <w:r w:rsidR="007A7502" w:rsidRPr="00327271">
        <w:rPr>
          <w:rFonts w:ascii="Verdana" w:hAnsi="Verdana"/>
          <w:sz w:val="16"/>
          <w:szCs w:val="16"/>
          <w:lang w:val="es-CR"/>
        </w:rPr>
        <w:t xml:space="preserve">Resolución de la Corte Interamericana de Derechos Humanos de 26 de septiembre de 2018. Disponible en: </w:t>
      </w:r>
      <w:r w:rsidR="00FA13ED">
        <w:fldChar w:fldCharType="begin"/>
      </w:r>
      <w:r w:rsidR="00FA13ED" w:rsidRPr="009B55E3">
        <w:rPr>
          <w:lang w:val="es-AR"/>
        </w:rPr>
        <w:instrText xml:space="preserve"> HYPERLINK "http://www.corteidh.or.cr/docs/supervisio</w:instrText>
      </w:r>
      <w:r w:rsidR="00FA13ED" w:rsidRPr="009B55E3">
        <w:rPr>
          <w:lang w:val="es-AR"/>
        </w:rPr>
        <w:instrText xml:space="preserve">nes/petroperu_26_09_18.pdf" </w:instrText>
      </w:r>
      <w:r w:rsidR="00FA13ED">
        <w:fldChar w:fldCharType="separate"/>
      </w:r>
      <w:r w:rsidR="006665A8" w:rsidRPr="00327271">
        <w:rPr>
          <w:rStyle w:val="Hipervnculo"/>
          <w:rFonts w:ascii="Verdana" w:hAnsi="Verdana"/>
          <w:color w:val="auto"/>
          <w:sz w:val="16"/>
          <w:szCs w:val="16"/>
          <w:lang w:val="es-ES"/>
        </w:rPr>
        <w:t>http://www.corteidh.or.cr/docs/supervisiones/petroperu_26_09_18.pdf</w:t>
      </w:r>
      <w:r w:rsidR="00FA13ED">
        <w:rPr>
          <w:rStyle w:val="Hipervnculo"/>
          <w:rFonts w:ascii="Verdana" w:hAnsi="Verdana"/>
          <w:color w:val="auto"/>
          <w:sz w:val="16"/>
          <w:szCs w:val="16"/>
          <w:lang w:val="es-ES"/>
        </w:rPr>
        <w:fldChar w:fldCharType="end"/>
      </w:r>
      <w:r w:rsidR="005F6076" w:rsidRPr="00327271">
        <w:rPr>
          <w:rFonts w:ascii="Verdana" w:hAnsi="Verdana"/>
          <w:sz w:val="16"/>
          <w:szCs w:val="16"/>
          <w:lang w:val="es-ES"/>
        </w:rPr>
        <w:t>.</w:t>
      </w:r>
    </w:p>
  </w:footnote>
  <w:footnote w:id="4">
    <w:p w14:paraId="660B2883" w14:textId="07D74A93" w:rsidR="006665A8" w:rsidRPr="00327271" w:rsidRDefault="00496B31" w:rsidP="00A62AB1">
      <w:pPr>
        <w:pStyle w:val="Textonotapie"/>
        <w:tabs>
          <w:tab w:val="left" w:pos="567"/>
        </w:tabs>
        <w:jc w:val="both"/>
        <w:rPr>
          <w:rFonts w:ascii="Verdana" w:hAnsi="Verdana"/>
          <w:sz w:val="16"/>
          <w:szCs w:val="16"/>
          <w:lang w:val="es-CR"/>
        </w:rPr>
      </w:pPr>
      <w:r w:rsidRPr="00327271">
        <w:rPr>
          <w:rStyle w:val="Refdenotaalpie"/>
          <w:rFonts w:ascii="Verdana" w:hAnsi="Verdana"/>
          <w:sz w:val="16"/>
          <w:szCs w:val="16"/>
          <w:lang w:val="es-CR"/>
        </w:rPr>
        <w:footnoteRef/>
      </w:r>
      <w:r w:rsidRPr="00327271">
        <w:rPr>
          <w:rFonts w:ascii="Verdana" w:hAnsi="Verdana"/>
          <w:sz w:val="16"/>
          <w:szCs w:val="16"/>
          <w:lang w:val="es-CR"/>
        </w:rPr>
        <w:t xml:space="preserve"> </w:t>
      </w:r>
      <w:r w:rsidRPr="00327271">
        <w:rPr>
          <w:rFonts w:ascii="Verdana" w:hAnsi="Verdana"/>
          <w:sz w:val="16"/>
          <w:szCs w:val="16"/>
          <w:lang w:val="es-CR"/>
        </w:rPr>
        <w:tab/>
      </w:r>
      <w:r w:rsidRPr="00327271">
        <w:rPr>
          <w:rFonts w:ascii="Verdana" w:hAnsi="Verdana"/>
          <w:i/>
          <w:sz w:val="16"/>
          <w:szCs w:val="16"/>
          <w:lang w:val="es-CR"/>
        </w:rPr>
        <w:t xml:space="preserve">Cfr. Caso Trabajadores Cesados de Petroperú y otros Vs. Perú. Reintegro al Fondo de Asistencia Legal de Víctimas. </w:t>
      </w:r>
      <w:r w:rsidRPr="00327271">
        <w:rPr>
          <w:rFonts w:ascii="Verdana" w:hAnsi="Verdana"/>
          <w:sz w:val="16"/>
          <w:szCs w:val="16"/>
          <w:lang w:val="es-CR"/>
        </w:rPr>
        <w:t>Resolución de la Corte Interamericana de Derechos Humanos de 30 de enero de 2019. Disponible en:</w:t>
      </w:r>
      <w:r w:rsidR="005F6076" w:rsidRPr="00327271">
        <w:rPr>
          <w:rFonts w:ascii="Verdana" w:hAnsi="Verdana"/>
          <w:sz w:val="16"/>
          <w:szCs w:val="16"/>
          <w:lang w:val="es-CR"/>
        </w:rPr>
        <w:t xml:space="preserve"> </w:t>
      </w:r>
      <w:r w:rsidR="00FA13ED">
        <w:fldChar w:fldCharType="begin"/>
      </w:r>
      <w:r w:rsidR="00FA13ED" w:rsidRPr="009B55E3">
        <w:rPr>
          <w:lang w:val="es-AR"/>
        </w:rPr>
        <w:instrText xml:space="preserve"> HYPERLINK "http://www.corteidh.or.cr/docs/asuntos/petroperu_fv_19.pdf" </w:instrText>
      </w:r>
      <w:r w:rsidR="00FA13ED">
        <w:fldChar w:fldCharType="separate"/>
      </w:r>
      <w:r w:rsidR="006665A8" w:rsidRPr="00327271">
        <w:rPr>
          <w:rStyle w:val="Hipervnculo"/>
          <w:rFonts w:ascii="Verdana" w:hAnsi="Verdana"/>
          <w:color w:val="auto"/>
          <w:sz w:val="16"/>
          <w:szCs w:val="16"/>
          <w:lang w:val="es-CR"/>
        </w:rPr>
        <w:t>http://www.corteidh.or.cr/docs/asuntos/petroperu_fv_19.pdf</w:t>
      </w:r>
      <w:r w:rsidR="00FA13ED">
        <w:rPr>
          <w:rStyle w:val="Hipervnculo"/>
          <w:rFonts w:ascii="Verdana" w:hAnsi="Verdana"/>
          <w:color w:val="auto"/>
          <w:sz w:val="16"/>
          <w:szCs w:val="16"/>
          <w:lang w:val="es-CR"/>
        </w:rPr>
        <w:fldChar w:fldCharType="end"/>
      </w:r>
      <w:r w:rsidR="005F6076" w:rsidRPr="00327271">
        <w:rPr>
          <w:rFonts w:ascii="Verdana" w:hAnsi="Verdana"/>
          <w:sz w:val="16"/>
          <w:szCs w:val="16"/>
          <w:lang w:val="es-CR"/>
        </w:rPr>
        <w:t>.</w:t>
      </w:r>
    </w:p>
  </w:footnote>
  <w:footnote w:id="5">
    <w:p w14:paraId="038EEE7D" w14:textId="77777777" w:rsidR="00F42CBB" w:rsidRPr="00327271" w:rsidRDefault="00F42CBB" w:rsidP="00A62AB1">
      <w:pPr>
        <w:pStyle w:val="Textonotapie"/>
        <w:tabs>
          <w:tab w:val="left" w:pos="567"/>
        </w:tabs>
        <w:jc w:val="both"/>
        <w:rPr>
          <w:rFonts w:ascii="Verdana" w:hAnsi="Verdana"/>
          <w:sz w:val="16"/>
          <w:szCs w:val="16"/>
          <w:lang w:val="es-CR"/>
        </w:rPr>
      </w:pPr>
      <w:r w:rsidRPr="00327271">
        <w:rPr>
          <w:rStyle w:val="Refdenotaalpie"/>
          <w:rFonts w:ascii="Verdana" w:hAnsi="Verdana"/>
          <w:sz w:val="16"/>
          <w:szCs w:val="16"/>
          <w:lang w:val="es-CR"/>
        </w:rPr>
        <w:footnoteRef/>
      </w:r>
      <w:r w:rsidRPr="00327271">
        <w:rPr>
          <w:rFonts w:ascii="Verdana" w:hAnsi="Verdana"/>
          <w:sz w:val="16"/>
          <w:szCs w:val="16"/>
          <w:lang w:val="es-CR"/>
        </w:rPr>
        <w:t xml:space="preserve"> </w:t>
      </w:r>
      <w:r w:rsidRPr="00327271">
        <w:rPr>
          <w:rFonts w:ascii="Verdana" w:hAnsi="Verdana"/>
          <w:sz w:val="16"/>
          <w:szCs w:val="16"/>
          <w:lang w:val="es-CR"/>
        </w:rPr>
        <w:tab/>
        <w:t xml:space="preserve">En aplicación del artículo 25.2 del Reglamento de la Corte, en el presente caso, los intervinientes comunes que ejercen la representación de las víctimas son: 1) la señora Carolina Loayza Tamayo; 2) la señora Roxana </w:t>
      </w:r>
      <w:proofErr w:type="spellStart"/>
      <w:r w:rsidRPr="00327271">
        <w:rPr>
          <w:rFonts w:ascii="Verdana" w:hAnsi="Verdana"/>
          <w:sz w:val="16"/>
          <w:szCs w:val="16"/>
          <w:lang w:val="es-CR"/>
        </w:rPr>
        <w:t>Miriana</w:t>
      </w:r>
      <w:proofErr w:type="spellEnd"/>
      <w:r w:rsidRPr="00327271">
        <w:rPr>
          <w:rFonts w:ascii="Verdana" w:hAnsi="Verdana"/>
          <w:sz w:val="16"/>
          <w:szCs w:val="16"/>
          <w:lang w:val="es-CR"/>
        </w:rPr>
        <w:t xml:space="preserve"> Palomino Mayta, y 3) los señores Gregorio Paredes Chipana y Manuel Eugenio </w:t>
      </w:r>
      <w:proofErr w:type="spellStart"/>
      <w:r w:rsidRPr="00327271">
        <w:rPr>
          <w:rFonts w:ascii="Verdana" w:hAnsi="Verdana"/>
          <w:sz w:val="16"/>
          <w:szCs w:val="16"/>
          <w:lang w:val="es-CR"/>
        </w:rPr>
        <w:t>Paiba</w:t>
      </w:r>
      <w:proofErr w:type="spellEnd"/>
      <w:r w:rsidRPr="00327271">
        <w:rPr>
          <w:rFonts w:ascii="Verdana" w:hAnsi="Verdana"/>
          <w:sz w:val="16"/>
          <w:szCs w:val="16"/>
          <w:lang w:val="es-CR"/>
        </w:rPr>
        <w:t xml:space="preserve"> </w:t>
      </w:r>
      <w:proofErr w:type="spellStart"/>
      <w:r w:rsidRPr="00327271">
        <w:rPr>
          <w:rFonts w:ascii="Verdana" w:hAnsi="Verdana"/>
          <w:sz w:val="16"/>
          <w:szCs w:val="16"/>
          <w:lang w:val="es-CR"/>
        </w:rPr>
        <w:t>Cossíos</w:t>
      </w:r>
      <w:proofErr w:type="spellEnd"/>
      <w:r w:rsidRPr="00327271">
        <w:rPr>
          <w:rFonts w:ascii="Verdana" w:hAnsi="Verdana"/>
          <w:sz w:val="16"/>
          <w:szCs w:val="16"/>
          <w:lang w:val="es-CR"/>
        </w:rPr>
        <w:t>.</w:t>
      </w:r>
    </w:p>
  </w:footnote>
  <w:footnote w:id="6">
    <w:p w14:paraId="41C5E0E9" w14:textId="77777777" w:rsidR="000A767D" w:rsidRPr="00327271" w:rsidRDefault="000A767D" w:rsidP="00A62AB1">
      <w:pPr>
        <w:pStyle w:val="Textonotapie"/>
        <w:tabs>
          <w:tab w:val="left" w:pos="567"/>
        </w:tabs>
        <w:jc w:val="both"/>
        <w:rPr>
          <w:rFonts w:ascii="Verdana" w:hAnsi="Verdana"/>
          <w:sz w:val="16"/>
          <w:szCs w:val="16"/>
          <w:lang w:val="es-CR"/>
        </w:rPr>
      </w:pPr>
      <w:r w:rsidRPr="00327271">
        <w:rPr>
          <w:rStyle w:val="Refdenotaalpie"/>
          <w:rFonts w:ascii="Verdana" w:hAnsi="Verdana"/>
          <w:sz w:val="16"/>
          <w:szCs w:val="16"/>
          <w:lang w:val="es-CR"/>
        </w:rPr>
        <w:footnoteRef/>
      </w:r>
      <w:r w:rsidRPr="00327271">
        <w:rPr>
          <w:rFonts w:ascii="Verdana" w:hAnsi="Verdana"/>
          <w:sz w:val="16"/>
          <w:szCs w:val="16"/>
          <w:lang w:val="es-CR"/>
        </w:rPr>
        <w:t xml:space="preserve"> </w:t>
      </w:r>
      <w:r w:rsidRPr="00327271">
        <w:rPr>
          <w:rFonts w:ascii="Verdana" w:hAnsi="Verdana"/>
          <w:sz w:val="16"/>
          <w:szCs w:val="16"/>
          <w:lang w:val="es-CR"/>
        </w:rPr>
        <w:tab/>
        <w:t>Facultad que además se desprende de lo dispuesto en los artículos 33, 62.1, 62.3 y 65 de la Convención Americana sobre Derechos Humanos y 30 de su Estatuto y se encuentra regulada en el artículo 69 de su Reglamento.</w:t>
      </w:r>
    </w:p>
  </w:footnote>
  <w:footnote w:id="7">
    <w:p w14:paraId="5F5214AC" w14:textId="7EF68498" w:rsidR="000A767D" w:rsidRPr="00327271" w:rsidRDefault="000A767D" w:rsidP="00A62AB1">
      <w:pPr>
        <w:pStyle w:val="Textonotapie"/>
        <w:tabs>
          <w:tab w:val="left" w:pos="567"/>
        </w:tabs>
        <w:jc w:val="both"/>
        <w:rPr>
          <w:rFonts w:ascii="Verdana" w:hAnsi="Verdana"/>
          <w:sz w:val="16"/>
          <w:szCs w:val="16"/>
          <w:lang w:val="es-CR"/>
        </w:rPr>
      </w:pPr>
      <w:r w:rsidRPr="00327271">
        <w:rPr>
          <w:rStyle w:val="Refdenotaalpie"/>
          <w:rFonts w:ascii="Verdana" w:hAnsi="Verdana"/>
          <w:sz w:val="16"/>
          <w:szCs w:val="16"/>
          <w:lang w:val="es-CR"/>
        </w:rPr>
        <w:footnoteRef/>
      </w:r>
      <w:r w:rsidRPr="00327271">
        <w:rPr>
          <w:rFonts w:ascii="Verdana" w:hAnsi="Verdana"/>
          <w:sz w:val="16"/>
          <w:szCs w:val="16"/>
          <w:lang w:val="es-CR"/>
        </w:rPr>
        <w:t xml:space="preserve"> </w:t>
      </w:r>
      <w:r w:rsidRPr="00327271">
        <w:rPr>
          <w:rFonts w:ascii="Verdana" w:hAnsi="Verdana"/>
          <w:sz w:val="16"/>
          <w:szCs w:val="16"/>
          <w:lang w:val="es-CR"/>
        </w:rPr>
        <w:tab/>
      </w:r>
      <w:r w:rsidRPr="00327271">
        <w:rPr>
          <w:rFonts w:ascii="Verdana" w:hAnsi="Verdana"/>
          <w:i/>
          <w:sz w:val="16"/>
          <w:szCs w:val="16"/>
          <w:lang w:val="es-CR"/>
        </w:rPr>
        <w:t>Cfr. Caso Cinco Pensionistas Vs. Perú. Supervisión de cumplimiento de Sentencia.</w:t>
      </w:r>
      <w:r w:rsidRPr="00327271">
        <w:rPr>
          <w:rFonts w:ascii="Verdana" w:hAnsi="Verdana"/>
          <w:sz w:val="16"/>
          <w:szCs w:val="16"/>
          <w:lang w:val="es-CR"/>
        </w:rPr>
        <w:t xml:space="preserve"> Resolución de la Corte Interamericana de Derechos Humanos de 17 de noviembre de 2004, Considerando 5, </w:t>
      </w:r>
      <w:r w:rsidR="009816FB" w:rsidRPr="00327271">
        <w:rPr>
          <w:rFonts w:ascii="Verdana" w:hAnsi="Verdana"/>
          <w:sz w:val="16"/>
          <w:szCs w:val="16"/>
          <w:lang w:val="es-CR"/>
        </w:rPr>
        <w:t xml:space="preserve">y </w:t>
      </w:r>
      <w:r w:rsidR="00F97D77" w:rsidRPr="00327271">
        <w:rPr>
          <w:rFonts w:ascii="Verdana" w:hAnsi="Verdana"/>
          <w:i/>
          <w:sz w:val="16"/>
          <w:szCs w:val="16"/>
          <w:lang w:val="es-CR"/>
        </w:rPr>
        <w:t>Caso Villamizar Durán y otros Vs. Colombia. Supervisión de Cumplimiento de Sentencia</w:t>
      </w:r>
      <w:r w:rsidR="00F97D77" w:rsidRPr="00327271">
        <w:rPr>
          <w:rFonts w:ascii="Verdana" w:hAnsi="Verdana"/>
          <w:sz w:val="16"/>
          <w:szCs w:val="16"/>
          <w:lang w:val="es-CR"/>
        </w:rPr>
        <w:t>. Resolución de la Corte Interamericana de Derechos Humanos de 2 de septiembre de 2020, Considerando 2.</w:t>
      </w:r>
    </w:p>
  </w:footnote>
  <w:footnote w:id="8">
    <w:p w14:paraId="6AEFF601" w14:textId="79F42457" w:rsidR="000A767D" w:rsidRPr="00327271" w:rsidRDefault="000A767D" w:rsidP="00A62AB1">
      <w:pPr>
        <w:pStyle w:val="Textonotapie"/>
        <w:tabs>
          <w:tab w:val="left" w:pos="567"/>
        </w:tabs>
        <w:jc w:val="both"/>
        <w:rPr>
          <w:rFonts w:ascii="Verdana" w:hAnsi="Verdana"/>
          <w:sz w:val="16"/>
          <w:szCs w:val="16"/>
          <w:lang w:val="es-CR"/>
        </w:rPr>
      </w:pPr>
      <w:r w:rsidRPr="00327271">
        <w:rPr>
          <w:rStyle w:val="Refdenotaalpie"/>
          <w:rFonts w:ascii="Verdana" w:hAnsi="Verdana"/>
          <w:sz w:val="16"/>
          <w:szCs w:val="16"/>
          <w:lang w:val="es-CR"/>
        </w:rPr>
        <w:footnoteRef/>
      </w:r>
      <w:r w:rsidRPr="00327271">
        <w:rPr>
          <w:rFonts w:ascii="Verdana" w:hAnsi="Verdana"/>
          <w:sz w:val="16"/>
          <w:szCs w:val="16"/>
          <w:lang w:val="es-CR"/>
        </w:rPr>
        <w:t xml:space="preserve"> </w:t>
      </w:r>
      <w:r w:rsidRPr="00327271">
        <w:rPr>
          <w:rFonts w:ascii="Verdana" w:hAnsi="Verdana"/>
          <w:sz w:val="16"/>
          <w:szCs w:val="16"/>
          <w:lang w:val="es-CR"/>
        </w:rPr>
        <w:tab/>
      </w:r>
      <w:r w:rsidRPr="00327271">
        <w:rPr>
          <w:rFonts w:ascii="Verdana" w:hAnsi="Verdana"/>
          <w:i/>
          <w:sz w:val="16"/>
          <w:szCs w:val="16"/>
          <w:lang w:val="es-CR"/>
        </w:rPr>
        <w:t xml:space="preserve">Cfr. Caso </w:t>
      </w:r>
      <w:proofErr w:type="spellStart"/>
      <w:r w:rsidRPr="00327271">
        <w:rPr>
          <w:rFonts w:ascii="Verdana" w:hAnsi="Verdana"/>
          <w:i/>
          <w:sz w:val="16"/>
          <w:szCs w:val="16"/>
          <w:lang w:val="es-CR"/>
        </w:rPr>
        <w:t>Ivcher</w:t>
      </w:r>
      <w:proofErr w:type="spellEnd"/>
      <w:r w:rsidRPr="00327271">
        <w:rPr>
          <w:rFonts w:ascii="Verdana" w:hAnsi="Verdana"/>
          <w:i/>
          <w:sz w:val="16"/>
          <w:szCs w:val="16"/>
          <w:lang w:val="es-CR"/>
        </w:rPr>
        <w:t xml:space="preserve"> </w:t>
      </w:r>
      <w:proofErr w:type="spellStart"/>
      <w:r w:rsidRPr="00327271">
        <w:rPr>
          <w:rFonts w:ascii="Verdana" w:hAnsi="Verdana"/>
          <w:i/>
          <w:sz w:val="16"/>
          <w:szCs w:val="16"/>
          <w:lang w:val="es-CR"/>
        </w:rPr>
        <w:t>Bronstein</w:t>
      </w:r>
      <w:proofErr w:type="spellEnd"/>
      <w:r w:rsidRPr="00327271">
        <w:rPr>
          <w:rFonts w:ascii="Verdana" w:hAnsi="Verdana"/>
          <w:i/>
          <w:sz w:val="16"/>
          <w:szCs w:val="16"/>
          <w:lang w:val="es-CR"/>
        </w:rPr>
        <w:t xml:space="preserve"> Vs. Perú. Competencia.</w:t>
      </w:r>
      <w:r w:rsidRPr="00327271">
        <w:rPr>
          <w:rFonts w:ascii="Verdana" w:hAnsi="Verdana"/>
          <w:sz w:val="16"/>
          <w:szCs w:val="16"/>
          <w:lang w:val="es-CR"/>
        </w:rPr>
        <w:t xml:space="preserve"> Sentencia de la Corte Interamericana de Derechos Humanos de 24 de septiembre de 1999. Serie C No. 54, párr. 37, </w:t>
      </w:r>
      <w:r w:rsidR="009816FB" w:rsidRPr="00327271">
        <w:rPr>
          <w:rFonts w:ascii="Verdana" w:hAnsi="Verdana"/>
          <w:sz w:val="16"/>
          <w:szCs w:val="16"/>
          <w:lang w:val="es-CR"/>
        </w:rPr>
        <w:t xml:space="preserve">y </w:t>
      </w:r>
      <w:r w:rsidR="00F97D77" w:rsidRPr="00327271">
        <w:rPr>
          <w:rFonts w:ascii="Verdana" w:hAnsi="Verdana"/>
          <w:i/>
          <w:sz w:val="16"/>
          <w:szCs w:val="16"/>
          <w:lang w:val="es-CR"/>
        </w:rPr>
        <w:t>Caso Villamizar Durán y otros Vs. Colombia, supra</w:t>
      </w:r>
      <w:r w:rsidR="00F97D77" w:rsidRPr="00327271">
        <w:rPr>
          <w:rFonts w:ascii="Verdana" w:hAnsi="Verdana"/>
          <w:sz w:val="16"/>
          <w:szCs w:val="16"/>
          <w:lang w:val="es-CR"/>
        </w:rPr>
        <w:t xml:space="preserve"> nota 7, Considerando 2.</w:t>
      </w:r>
    </w:p>
  </w:footnote>
  <w:footnote w:id="9">
    <w:p w14:paraId="0CEF448C" w14:textId="37837A4E" w:rsidR="000A767D" w:rsidRPr="00327271" w:rsidRDefault="000A767D" w:rsidP="00A62AB1">
      <w:pPr>
        <w:pStyle w:val="Textonotapie"/>
        <w:tabs>
          <w:tab w:val="left" w:pos="567"/>
        </w:tabs>
        <w:jc w:val="both"/>
        <w:rPr>
          <w:rFonts w:ascii="Verdana" w:hAnsi="Verdana"/>
          <w:sz w:val="16"/>
          <w:szCs w:val="16"/>
          <w:lang w:val="es-CR"/>
        </w:rPr>
      </w:pPr>
      <w:r w:rsidRPr="00327271">
        <w:rPr>
          <w:rStyle w:val="Refdenotaalpie"/>
          <w:rFonts w:ascii="Verdana" w:hAnsi="Verdana"/>
          <w:sz w:val="16"/>
          <w:szCs w:val="16"/>
          <w:lang w:val="es-CR"/>
        </w:rPr>
        <w:footnoteRef/>
      </w:r>
      <w:r w:rsidRPr="00327271">
        <w:rPr>
          <w:rFonts w:ascii="Verdana" w:hAnsi="Verdana"/>
          <w:sz w:val="16"/>
          <w:szCs w:val="16"/>
          <w:lang w:val="es-CR"/>
        </w:rPr>
        <w:t xml:space="preserve"> </w:t>
      </w:r>
      <w:r w:rsidRPr="00327271">
        <w:rPr>
          <w:rFonts w:ascii="Verdana" w:hAnsi="Verdana"/>
          <w:sz w:val="16"/>
          <w:szCs w:val="16"/>
          <w:lang w:val="es-CR"/>
        </w:rPr>
        <w:tab/>
        <w:t>En el párrafo 2</w:t>
      </w:r>
      <w:r w:rsidR="009834C5" w:rsidRPr="00327271">
        <w:rPr>
          <w:rFonts w:ascii="Verdana" w:hAnsi="Verdana"/>
          <w:sz w:val="16"/>
          <w:szCs w:val="16"/>
          <w:lang w:val="es-CR"/>
        </w:rPr>
        <w:t>18</w:t>
      </w:r>
      <w:r w:rsidRPr="00327271">
        <w:rPr>
          <w:rFonts w:ascii="Verdana" w:hAnsi="Verdana"/>
          <w:sz w:val="16"/>
          <w:szCs w:val="16"/>
          <w:lang w:val="es-CR"/>
        </w:rPr>
        <w:t xml:space="preserve"> de la Sentencia, </w:t>
      </w:r>
      <w:r w:rsidR="009834C5" w:rsidRPr="00327271">
        <w:rPr>
          <w:rFonts w:ascii="Verdana" w:hAnsi="Verdana"/>
          <w:sz w:val="16"/>
          <w:szCs w:val="16"/>
          <w:lang w:val="es-CR"/>
        </w:rPr>
        <w:t xml:space="preserve">“[l]a Corte </w:t>
      </w:r>
      <w:proofErr w:type="spellStart"/>
      <w:r w:rsidR="009834C5" w:rsidRPr="00327271">
        <w:rPr>
          <w:rFonts w:ascii="Verdana" w:hAnsi="Verdana"/>
          <w:sz w:val="16"/>
          <w:szCs w:val="16"/>
          <w:lang w:val="es-CR"/>
        </w:rPr>
        <w:t>reconoc</w:t>
      </w:r>
      <w:proofErr w:type="spellEnd"/>
      <w:r w:rsidR="009834C5" w:rsidRPr="00327271">
        <w:rPr>
          <w:rFonts w:ascii="Verdana" w:hAnsi="Verdana"/>
          <w:sz w:val="16"/>
          <w:szCs w:val="16"/>
          <w:lang w:val="es-CR"/>
        </w:rPr>
        <w:t>[</w:t>
      </w:r>
      <w:proofErr w:type="spellStart"/>
      <w:r w:rsidR="009834C5" w:rsidRPr="00327271">
        <w:rPr>
          <w:rFonts w:ascii="Verdana" w:hAnsi="Verdana"/>
          <w:sz w:val="16"/>
          <w:szCs w:val="16"/>
          <w:lang w:val="es-CR"/>
        </w:rPr>
        <w:t>ió</w:t>
      </w:r>
      <w:proofErr w:type="spellEnd"/>
      <w:r w:rsidR="009834C5" w:rsidRPr="00327271">
        <w:rPr>
          <w:rFonts w:ascii="Verdana" w:hAnsi="Verdana"/>
          <w:sz w:val="16"/>
          <w:szCs w:val="16"/>
          <w:lang w:val="es-CR"/>
        </w:rPr>
        <w:t>] que el Estado ha otorgado compensaciones monetarias por este aspecto a algunas de las víctimas del caso, razón por la cual, al momento de cumplir con la presente medida de reparación deberá restar del monto ordenado la cantidad ya otorgada a la víctima correspondiente, lo cual deberá ser comprobado en la etapa de supervisión de cumplimiento del presente caso”.</w:t>
      </w:r>
    </w:p>
  </w:footnote>
  <w:footnote w:id="10">
    <w:p w14:paraId="2D6E7DD8" w14:textId="5C7AA3A3" w:rsidR="00B06EFA" w:rsidRPr="00327271" w:rsidRDefault="00B06EFA" w:rsidP="00A62AB1">
      <w:pPr>
        <w:pStyle w:val="Textonotapie"/>
        <w:tabs>
          <w:tab w:val="left" w:pos="567"/>
        </w:tabs>
        <w:jc w:val="both"/>
        <w:rPr>
          <w:rFonts w:ascii="Verdana" w:hAnsi="Verdana"/>
          <w:sz w:val="16"/>
          <w:szCs w:val="16"/>
          <w:lang w:val="es-CR"/>
        </w:rPr>
      </w:pPr>
      <w:r w:rsidRPr="00327271">
        <w:rPr>
          <w:rStyle w:val="Refdenotaalpie"/>
          <w:rFonts w:ascii="Verdana" w:hAnsi="Verdana"/>
          <w:sz w:val="16"/>
          <w:szCs w:val="16"/>
        </w:rPr>
        <w:footnoteRef/>
      </w:r>
      <w:r w:rsidRPr="00327271">
        <w:rPr>
          <w:rFonts w:ascii="Verdana" w:hAnsi="Verdana"/>
          <w:sz w:val="16"/>
          <w:szCs w:val="16"/>
          <w:lang w:val="es-CR"/>
        </w:rPr>
        <w:t xml:space="preserve"> </w:t>
      </w:r>
      <w:r w:rsidRPr="00327271">
        <w:rPr>
          <w:rFonts w:ascii="Verdana" w:hAnsi="Verdana"/>
          <w:sz w:val="16"/>
          <w:szCs w:val="16"/>
          <w:lang w:val="es-CR"/>
        </w:rPr>
        <w:tab/>
        <w:t xml:space="preserve">En el párrafo 222 de la Sentencia, “la Corte </w:t>
      </w:r>
      <w:proofErr w:type="spellStart"/>
      <w:r w:rsidRPr="00327271">
        <w:rPr>
          <w:rFonts w:ascii="Verdana" w:hAnsi="Verdana"/>
          <w:sz w:val="16"/>
          <w:szCs w:val="16"/>
          <w:lang w:val="es-CR"/>
        </w:rPr>
        <w:t>consider</w:t>
      </w:r>
      <w:proofErr w:type="spellEnd"/>
      <w:r w:rsidR="0013219C" w:rsidRPr="00327271">
        <w:rPr>
          <w:rFonts w:ascii="Verdana" w:hAnsi="Verdana"/>
          <w:sz w:val="16"/>
          <w:szCs w:val="16"/>
          <w:lang w:val="es-CR"/>
        </w:rPr>
        <w:t>[</w:t>
      </w:r>
      <w:proofErr w:type="spellStart"/>
      <w:r w:rsidR="0013219C" w:rsidRPr="00327271">
        <w:rPr>
          <w:rFonts w:ascii="Verdana" w:hAnsi="Verdana"/>
          <w:sz w:val="16"/>
          <w:szCs w:val="16"/>
          <w:lang w:val="es-CR"/>
        </w:rPr>
        <w:t>ó</w:t>
      </w:r>
      <w:proofErr w:type="spellEnd"/>
      <w:r w:rsidR="0013219C" w:rsidRPr="00327271">
        <w:rPr>
          <w:rFonts w:ascii="Verdana" w:hAnsi="Verdana"/>
          <w:sz w:val="16"/>
          <w:szCs w:val="16"/>
          <w:lang w:val="es-CR"/>
        </w:rPr>
        <w:t>]</w:t>
      </w:r>
      <w:r w:rsidRPr="00327271">
        <w:rPr>
          <w:rFonts w:ascii="Verdana" w:hAnsi="Verdana"/>
          <w:sz w:val="16"/>
          <w:szCs w:val="16"/>
          <w:lang w:val="es-CR"/>
        </w:rPr>
        <w:t xml:space="preserve"> que la compe</w:t>
      </w:r>
      <w:r w:rsidR="00756B8A" w:rsidRPr="00327271">
        <w:rPr>
          <w:rFonts w:ascii="Verdana" w:hAnsi="Verdana"/>
          <w:sz w:val="16"/>
          <w:szCs w:val="16"/>
          <w:lang w:val="es-CR"/>
        </w:rPr>
        <w:t xml:space="preserve">nsación económica que haya sido </w:t>
      </w:r>
      <w:r w:rsidRPr="00327271">
        <w:rPr>
          <w:rFonts w:ascii="Verdana" w:hAnsi="Verdana"/>
          <w:sz w:val="16"/>
          <w:szCs w:val="16"/>
          <w:lang w:val="es-CR"/>
        </w:rPr>
        <w:t>recibida por las víctimas, como parte de los beneficios previstos por el Decreto L</w:t>
      </w:r>
      <w:r w:rsidR="00756B8A" w:rsidRPr="00327271">
        <w:rPr>
          <w:rFonts w:ascii="Verdana" w:hAnsi="Verdana"/>
          <w:sz w:val="16"/>
          <w:szCs w:val="16"/>
          <w:lang w:val="es-CR"/>
        </w:rPr>
        <w:t xml:space="preserve">ey 27803, deberá ser descontada </w:t>
      </w:r>
      <w:r w:rsidRPr="00327271">
        <w:rPr>
          <w:rFonts w:ascii="Verdana" w:hAnsi="Verdana"/>
          <w:sz w:val="16"/>
          <w:szCs w:val="16"/>
          <w:lang w:val="es-CR"/>
        </w:rPr>
        <w:t>del monto establecido por esta Corte por concepto de lucro cesante en el presente caso</w:t>
      </w:r>
      <w:r w:rsidR="0013219C" w:rsidRPr="00327271">
        <w:rPr>
          <w:rFonts w:ascii="Verdana" w:hAnsi="Verdana"/>
          <w:sz w:val="16"/>
          <w:szCs w:val="16"/>
          <w:lang w:val="es-CR"/>
        </w:rPr>
        <w:t>”</w:t>
      </w:r>
      <w:r w:rsidRPr="00327271">
        <w:rPr>
          <w:rFonts w:ascii="Verdana" w:hAnsi="Verdana"/>
          <w:sz w:val="16"/>
          <w:szCs w:val="16"/>
          <w:lang w:val="es-CR"/>
        </w:rPr>
        <w:t>.</w:t>
      </w:r>
    </w:p>
  </w:footnote>
  <w:footnote w:id="11">
    <w:p w14:paraId="4E799EA3" w14:textId="77A223CA" w:rsidR="00783F7C" w:rsidRPr="00327271" w:rsidRDefault="00783F7C" w:rsidP="00A62AB1">
      <w:pPr>
        <w:pStyle w:val="Textonotapie"/>
        <w:tabs>
          <w:tab w:val="left" w:pos="567"/>
        </w:tabs>
        <w:jc w:val="both"/>
        <w:rPr>
          <w:rFonts w:ascii="Verdana" w:hAnsi="Verdana"/>
          <w:sz w:val="16"/>
          <w:szCs w:val="16"/>
          <w:lang w:val="es-CR"/>
        </w:rPr>
      </w:pPr>
      <w:r w:rsidRPr="00327271">
        <w:rPr>
          <w:rStyle w:val="Refdenotaalpie"/>
          <w:rFonts w:ascii="Verdana" w:hAnsi="Verdana"/>
          <w:sz w:val="16"/>
          <w:szCs w:val="16"/>
          <w:lang w:val="es-CR"/>
        </w:rPr>
        <w:footnoteRef/>
      </w:r>
      <w:r w:rsidRPr="00327271">
        <w:rPr>
          <w:rFonts w:ascii="Verdana" w:hAnsi="Verdana"/>
          <w:sz w:val="16"/>
          <w:szCs w:val="16"/>
          <w:lang w:val="es-CR"/>
        </w:rPr>
        <w:t xml:space="preserve"> </w:t>
      </w:r>
      <w:r w:rsidRPr="00327271">
        <w:rPr>
          <w:rFonts w:ascii="Verdana" w:hAnsi="Verdana"/>
          <w:sz w:val="16"/>
          <w:szCs w:val="16"/>
          <w:lang w:val="es-CR"/>
        </w:rPr>
        <w:tab/>
      </w:r>
      <w:r w:rsidRPr="00327271">
        <w:rPr>
          <w:rFonts w:ascii="Verdana" w:hAnsi="Verdana"/>
          <w:sz w:val="16"/>
          <w:szCs w:val="16"/>
          <w:lang w:val="es-MX"/>
        </w:rPr>
        <w:t xml:space="preserve">El Estado señaló que, dado que existirían aspectos que requerían “ser discutidos a profundidad”, </w:t>
      </w:r>
      <w:r w:rsidR="007E77BC" w:rsidRPr="00327271">
        <w:rPr>
          <w:rFonts w:ascii="Verdana" w:hAnsi="Verdana"/>
          <w:sz w:val="16"/>
          <w:szCs w:val="16"/>
          <w:lang w:val="es-MX"/>
        </w:rPr>
        <w:t xml:space="preserve">el Consejo </w:t>
      </w:r>
      <w:r w:rsidRPr="00327271">
        <w:rPr>
          <w:rFonts w:ascii="Verdana" w:hAnsi="Verdana"/>
          <w:sz w:val="16"/>
          <w:szCs w:val="16"/>
          <w:lang w:val="es-MX"/>
        </w:rPr>
        <w:t xml:space="preserve">estimó conveniente “que la discusión y debate para la adopción de la decisión final” se realizara en una siguiente sesión. </w:t>
      </w:r>
      <w:r w:rsidRPr="00327271">
        <w:rPr>
          <w:rFonts w:ascii="Verdana" w:hAnsi="Verdana"/>
          <w:i/>
          <w:sz w:val="16"/>
          <w:szCs w:val="16"/>
          <w:lang w:val="es-CR"/>
        </w:rPr>
        <w:t xml:space="preserve">Cfr. </w:t>
      </w:r>
      <w:r w:rsidRPr="00327271">
        <w:rPr>
          <w:rFonts w:ascii="Verdana" w:hAnsi="Verdana"/>
          <w:sz w:val="16"/>
          <w:szCs w:val="16"/>
          <w:lang w:val="es-CR"/>
        </w:rPr>
        <w:t>Informe estatal presentado el 20 de diciembre de 2018. Al respecto, el 6 de octubre de 2020 la interviniente comú</w:t>
      </w:r>
      <w:r w:rsidR="00265782" w:rsidRPr="00327271">
        <w:rPr>
          <w:rFonts w:ascii="Verdana" w:hAnsi="Verdana"/>
          <w:sz w:val="16"/>
          <w:szCs w:val="16"/>
          <w:lang w:val="es-CR"/>
        </w:rPr>
        <w:t xml:space="preserve">n Roxana </w:t>
      </w:r>
      <w:proofErr w:type="spellStart"/>
      <w:r w:rsidR="00265782" w:rsidRPr="00327271">
        <w:rPr>
          <w:rFonts w:ascii="Verdana" w:hAnsi="Verdana"/>
          <w:sz w:val="16"/>
          <w:szCs w:val="16"/>
          <w:lang w:val="es-CR"/>
        </w:rPr>
        <w:t>Miriana</w:t>
      </w:r>
      <w:proofErr w:type="spellEnd"/>
      <w:r w:rsidR="00265782" w:rsidRPr="00327271">
        <w:rPr>
          <w:rFonts w:ascii="Verdana" w:hAnsi="Verdana"/>
          <w:sz w:val="16"/>
          <w:szCs w:val="16"/>
          <w:lang w:val="es-CR"/>
        </w:rPr>
        <w:t xml:space="preserve"> Palomino Mayta</w:t>
      </w:r>
      <w:r w:rsidRPr="00327271">
        <w:rPr>
          <w:rFonts w:ascii="Verdana" w:hAnsi="Verdana"/>
          <w:sz w:val="16"/>
          <w:szCs w:val="16"/>
          <w:lang w:val="es-CR"/>
        </w:rPr>
        <w:t xml:space="preserve"> sostuvo que se habrían emitido dos informes suscritos por el Consejo de Defensa Jurídico del Estado en el 2018, y que en uno de ellos el Secretario Técnico determinó como entidades responsables a Petroperú y al Poder Judicial. El primero “por ser el Ejecutor de las acciones y medidas adoptadas contra los trabajadores que violaban normas de la Convención Americana”, y el segundo “por emitir una [r]</w:t>
      </w:r>
      <w:proofErr w:type="spellStart"/>
      <w:r w:rsidRPr="00327271">
        <w:rPr>
          <w:rFonts w:ascii="Verdana" w:hAnsi="Verdana"/>
          <w:sz w:val="16"/>
          <w:szCs w:val="16"/>
          <w:lang w:val="es-CR"/>
        </w:rPr>
        <w:t>esolución</w:t>
      </w:r>
      <w:proofErr w:type="spellEnd"/>
      <w:r w:rsidRPr="00327271">
        <w:rPr>
          <w:rFonts w:ascii="Verdana" w:hAnsi="Verdana"/>
          <w:sz w:val="16"/>
          <w:szCs w:val="16"/>
          <w:lang w:val="es-CR"/>
        </w:rPr>
        <w:t xml:space="preserve"> [i]</w:t>
      </w:r>
      <w:proofErr w:type="spellStart"/>
      <w:r w:rsidRPr="00327271">
        <w:rPr>
          <w:rFonts w:ascii="Verdana" w:hAnsi="Verdana"/>
          <w:sz w:val="16"/>
          <w:szCs w:val="16"/>
          <w:lang w:val="es-CR"/>
        </w:rPr>
        <w:t>nmotivada</w:t>
      </w:r>
      <w:proofErr w:type="spellEnd"/>
      <w:r w:rsidRPr="00327271">
        <w:rPr>
          <w:rFonts w:ascii="Verdana" w:hAnsi="Verdana"/>
          <w:sz w:val="16"/>
          <w:szCs w:val="16"/>
          <w:lang w:val="es-CR"/>
        </w:rPr>
        <w:t>”.</w:t>
      </w:r>
    </w:p>
  </w:footnote>
  <w:footnote w:id="12">
    <w:p w14:paraId="0E1C6CEE" w14:textId="5E54325F" w:rsidR="00AC7817" w:rsidRPr="00327271" w:rsidRDefault="00AC7817" w:rsidP="00A62AB1">
      <w:pPr>
        <w:pStyle w:val="Textonotapie"/>
        <w:tabs>
          <w:tab w:val="left" w:pos="567"/>
        </w:tabs>
        <w:jc w:val="both"/>
        <w:rPr>
          <w:rFonts w:ascii="Verdana" w:hAnsi="Verdana"/>
          <w:sz w:val="16"/>
          <w:szCs w:val="16"/>
          <w:lang w:val="es-CR"/>
        </w:rPr>
      </w:pPr>
      <w:r w:rsidRPr="00327271">
        <w:rPr>
          <w:rStyle w:val="Refdenotaalpie"/>
          <w:rFonts w:ascii="Verdana" w:hAnsi="Verdana"/>
          <w:sz w:val="16"/>
          <w:szCs w:val="16"/>
        </w:rPr>
        <w:footnoteRef/>
      </w:r>
      <w:r w:rsidRPr="00327271">
        <w:rPr>
          <w:rFonts w:ascii="Verdana" w:hAnsi="Verdana"/>
          <w:sz w:val="16"/>
          <w:szCs w:val="16"/>
          <w:lang w:val="es-CR"/>
        </w:rPr>
        <w:t xml:space="preserve"> </w:t>
      </w:r>
      <w:r w:rsidRPr="00327271">
        <w:rPr>
          <w:rFonts w:ascii="Verdana" w:hAnsi="Verdana"/>
          <w:sz w:val="16"/>
          <w:szCs w:val="16"/>
          <w:lang w:val="es-CR"/>
        </w:rPr>
        <w:tab/>
      </w:r>
      <w:r w:rsidRPr="00327271">
        <w:rPr>
          <w:rFonts w:ascii="Verdana" w:hAnsi="Verdana"/>
          <w:sz w:val="16"/>
          <w:szCs w:val="16"/>
          <w:lang w:val="es-MX"/>
        </w:rPr>
        <w:t>Según el Estado, el 24 de noviembre de 2019 entró en vigencia el Reglamento del Decreto Legislativo Nº 1326 que reestructura el Sistema Administrativo de Defensa Jurídica del Estado y crea la Procuraduría General del Estado</w:t>
      </w:r>
      <w:r w:rsidRPr="00327271">
        <w:rPr>
          <w:rFonts w:ascii="Verdana" w:hAnsi="Verdana"/>
          <w:sz w:val="16"/>
          <w:szCs w:val="16"/>
          <w:lang w:val="es-CR"/>
        </w:rPr>
        <w:t>, derogando, a su vez, el Reglamento del Decreto Legislativo Nº 1068 que creó el Sistema de Defensa Jurídica del Estado. Asimismo, el Perú indicó que el Consejo Directivo de la Procuraduría General del Estado se encontraría presidid</w:t>
      </w:r>
      <w:r w:rsidR="00D47EC9" w:rsidRPr="00327271">
        <w:rPr>
          <w:rFonts w:ascii="Verdana" w:hAnsi="Verdana"/>
          <w:sz w:val="16"/>
          <w:szCs w:val="16"/>
          <w:lang w:val="es-CR"/>
        </w:rPr>
        <w:t>o</w:t>
      </w:r>
      <w:r w:rsidRPr="00327271">
        <w:rPr>
          <w:rFonts w:ascii="Verdana" w:hAnsi="Verdana"/>
          <w:sz w:val="16"/>
          <w:szCs w:val="16"/>
          <w:lang w:val="es-CR"/>
        </w:rPr>
        <w:t xml:space="preserve"> por el Procurador General del Estado designado el 3 de febrero de 2020. </w:t>
      </w:r>
      <w:r w:rsidRPr="00327271">
        <w:rPr>
          <w:rFonts w:ascii="Verdana" w:hAnsi="Verdana"/>
          <w:i/>
          <w:sz w:val="16"/>
          <w:szCs w:val="16"/>
          <w:lang w:val="es-CR"/>
        </w:rPr>
        <w:t xml:space="preserve">Cfr. </w:t>
      </w:r>
      <w:r w:rsidRPr="00327271">
        <w:rPr>
          <w:rFonts w:ascii="Verdana" w:hAnsi="Verdana"/>
          <w:sz w:val="16"/>
          <w:szCs w:val="16"/>
          <w:lang w:val="es-CR"/>
        </w:rPr>
        <w:t>Informe estatal presentado el 3 de marzo de 2020.</w:t>
      </w:r>
    </w:p>
  </w:footnote>
  <w:footnote w:id="13">
    <w:p w14:paraId="3D86EA99" w14:textId="2545D5ED" w:rsidR="003236AD" w:rsidRPr="00327271" w:rsidRDefault="003236AD" w:rsidP="00A62AB1">
      <w:pPr>
        <w:pStyle w:val="Textonotapie"/>
        <w:tabs>
          <w:tab w:val="left" w:pos="567"/>
        </w:tabs>
        <w:jc w:val="both"/>
        <w:rPr>
          <w:rFonts w:ascii="Verdana" w:hAnsi="Verdana"/>
          <w:sz w:val="16"/>
          <w:szCs w:val="16"/>
          <w:lang w:val="es-MX"/>
        </w:rPr>
      </w:pPr>
      <w:r w:rsidRPr="00327271">
        <w:rPr>
          <w:rStyle w:val="Refdenotaalpie"/>
          <w:rFonts w:ascii="Verdana" w:hAnsi="Verdana"/>
          <w:sz w:val="16"/>
          <w:szCs w:val="16"/>
        </w:rPr>
        <w:footnoteRef/>
      </w:r>
      <w:r w:rsidRPr="00327271">
        <w:rPr>
          <w:rFonts w:ascii="Verdana" w:hAnsi="Verdana"/>
          <w:sz w:val="16"/>
          <w:szCs w:val="16"/>
          <w:lang w:val="es-CR"/>
        </w:rPr>
        <w:t xml:space="preserve"> </w:t>
      </w:r>
      <w:r w:rsidRPr="00327271">
        <w:rPr>
          <w:rFonts w:ascii="Verdana" w:hAnsi="Verdana"/>
          <w:sz w:val="16"/>
          <w:szCs w:val="16"/>
          <w:lang w:val="es-CR"/>
        </w:rPr>
        <w:tab/>
      </w:r>
      <w:r w:rsidR="00B34310" w:rsidRPr="00327271">
        <w:rPr>
          <w:rFonts w:ascii="Verdana" w:hAnsi="Verdana"/>
          <w:sz w:val="16"/>
          <w:szCs w:val="16"/>
          <w:lang w:val="es-CR"/>
        </w:rPr>
        <w:t>La información presentada por el Estado el 29 de agosto de 2020 indica que</w:t>
      </w:r>
      <w:r w:rsidR="0070442B" w:rsidRPr="00327271">
        <w:rPr>
          <w:rFonts w:ascii="Verdana" w:hAnsi="Verdana"/>
          <w:sz w:val="16"/>
          <w:szCs w:val="16"/>
          <w:lang w:val="es-CR"/>
        </w:rPr>
        <w:t>,</w:t>
      </w:r>
      <w:r w:rsidR="00B34310" w:rsidRPr="00327271">
        <w:rPr>
          <w:rFonts w:ascii="Verdana" w:hAnsi="Verdana"/>
          <w:sz w:val="16"/>
          <w:szCs w:val="16"/>
          <w:lang w:val="es-CR"/>
        </w:rPr>
        <w:t xml:space="preserve"> mediante un oficio de 29 de julio de 2020</w:t>
      </w:r>
      <w:r w:rsidR="0070442B" w:rsidRPr="00327271">
        <w:rPr>
          <w:rFonts w:ascii="Verdana" w:hAnsi="Verdana"/>
          <w:sz w:val="16"/>
          <w:szCs w:val="16"/>
          <w:lang w:val="es-CR"/>
        </w:rPr>
        <w:t>,</w:t>
      </w:r>
      <w:r w:rsidR="00B34310" w:rsidRPr="00327271">
        <w:rPr>
          <w:rFonts w:ascii="Verdana" w:hAnsi="Verdana"/>
          <w:sz w:val="16"/>
          <w:szCs w:val="16"/>
          <w:lang w:val="es-CR"/>
        </w:rPr>
        <w:t xml:space="preserve"> la Procuraduría Pública Especializada Supranacional remitió a la Procuraduría General del Estado el informe elaborado el 15 de marzo de 2019 por la Secretaría Técnica del Consejo de Defensa Jurídica del Estado que contiene la propuesta final de determinación de entidades responsables de dar cumplimiento</w:t>
      </w:r>
      <w:r w:rsidR="0070442B" w:rsidRPr="00327271">
        <w:rPr>
          <w:rFonts w:ascii="Verdana" w:hAnsi="Verdana"/>
          <w:sz w:val="16"/>
          <w:szCs w:val="16"/>
          <w:lang w:val="es-CR"/>
        </w:rPr>
        <w:t>,</w:t>
      </w:r>
      <w:r w:rsidR="00B34310" w:rsidRPr="00327271">
        <w:rPr>
          <w:rFonts w:ascii="Verdana" w:hAnsi="Verdana"/>
          <w:sz w:val="16"/>
          <w:szCs w:val="16"/>
          <w:lang w:val="es-CR"/>
        </w:rPr>
        <w:t xml:space="preserve"> </w:t>
      </w:r>
      <w:r w:rsidRPr="00327271">
        <w:rPr>
          <w:rFonts w:ascii="Verdana" w:hAnsi="Verdana"/>
          <w:sz w:val="16"/>
          <w:szCs w:val="16"/>
          <w:lang w:val="es-MX"/>
        </w:rPr>
        <w:t xml:space="preserve">“a fin de que sean considerados por el Consejo Directivo de la Procuraduría General del Estado, de modo tal que puedan emitir el correspondiente acuerdo resolutivo vinculante que permitirá dar impulso al cumplimiento de la Sentencia emitida en el presente Caso”. </w:t>
      </w:r>
      <w:r w:rsidR="00B34310" w:rsidRPr="00327271">
        <w:rPr>
          <w:rFonts w:ascii="Verdana" w:hAnsi="Verdana"/>
          <w:sz w:val="16"/>
          <w:szCs w:val="16"/>
          <w:lang w:val="es-MX"/>
        </w:rPr>
        <w:t xml:space="preserve">Al respecto, </w:t>
      </w:r>
      <w:r w:rsidR="00B34310" w:rsidRPr="00327271">
        <w:rPr>
          <w:rFonts w:ascii="Verdana" w:hAnsi="Verdana"/>
          <w:sz w:val="16"/>
          <w:szCs w:val="16"/>
          <w:lang w:val="es-CR"/>
        </w:rPr>
        <w:t xml:space="preserve">el Estado indicó que se continuarían “con las gestiones y coordinaciones respectivas […] a fin de que se emita el acto resolutivo correspondiente, cuyo resultado será puesto en conocimiento de la Corte”. </w:t>
      </w:r>
      <w:r w:rsidR="00B34310" w:rsidRPr="00327271">
        <w:rPr>
          <w:rFonts w:ascii="Verdana" w:hAnsi="Verdana"/>
          <w:i/>
          <w:sz w:val="16"/>
          <w:szCs w:val="16"/>
          <w:lang w:val="es-CR"/>
        </w:rPr>
        <w:t xml:space="preserve">Cfr. </w:t>
      </w:r>
      <w:r w:rsidR="00B34310" w:rsidRPr="00327271">
        <w:rPr>
          <w:rFonts w:ascii="Verdana" w:hAnsi="Verdana"/>
          <w:sz w:val="16"/>
          <w:szCs w:val="16"/>
          <w:lang w:val="es-CR"/>
        </w:rPr>
        <w:t xml:space="preserve">Informe estatal presentado el 29 de agosto de 2020, y </w:t>
      </w:r>
      <w:r w:rsidRPr="00327271">
        <w:rPr>
          <w:rFonts w:ascii="Verdana" w:hAnsi="Verdana"/>
          <w:sz w:val="16"/>
          <w:szCs w:val="16"/>
          <w:lang w:val="es-MX"/>
        </w:rPr>
        <w:t xml:space="preserve">Oficio de 29 de julio de 2020 (anexo al informe estatal presentado el </w:t>
      </w:r>
      <w:r w:rsidR="00B34310" w:rsidRPr="00327271">
        <w:rPr>
          <w:rFonts w:ascii="Verdana" w:hAnsi="Verdana"/>
          <w:sz w:val="16"/>
          <w:szCs w:val="16"/>
          <w:lang w:val="es-CR"/>
        </w:rPr>
        <w:t>29 de agosto de 2020</w:t>
      </w:r>
      <w:r w:rsidRPr="00327271">
        <w:rPr>
          <w:rFonts w:ascii="Verdana" w:hAnsi="Verdana"/>
          <w:sz w:val="16"/>
          <w:szCs w:val="16"/>
          <w:lang w:val="es-MX"/>
        </w:rPr>
        <w:t>).</w:t>
      </w:r>
    </w:p>
  </w:footnote>
  <w:footnote w:id="14">
    <w:p w14:paraId="516EA567" w14:textId="3E44A572" w:rsidR="006E0BC5" w:rsidRPr="00327271" w:rsidRDefault="00500EAD" w:rsidP="00A62AB1">
      <w:pPr>
        <w:pStyle w:val="Textonotapie"/>
        <w:tabs>
          <w:tab w:val="left" w:pos="567"/>
        </w:tabs>
        <w:jc w:val="both"/>
        <w:rPr>
          <w:rFonts w:ascii="Verdana" w:hAnsi="Verdana"/>
          <w:sz w:val="16"/>
          <w:szCs w:val="16"/>
          <w:lang w:val="es-MX"/>
        </w:rPr>
      </w:pPr>
      <w:r w:rsidRPr="00327271">
        <w:rPr>
          <w:rStyle w:val="Refdenotaalpie"/>
          <w:rFonts w:ascii="Verdana" w:hAnsi="Verdana"/>
          <w:sz w:val="16"/>
          <w:szCs w:val="16"/>
        </w:rPr>
        <w:footnoteRef/>
      </w:r>
      <w:r w:rsidRPr="00327271">
        <w:rPr>
          <w:rFonts w:ascii="Verdana" w:hAnsi="Verdana"/>
          <w:sz w:val="16"/>
          <w:szCs w:val="16"/>
          <w:lang w:val="es-CR"/>
        </w:rPr>
        <w:t xml:space="preserve"> </w:t>
      </w:r>
      <w:r w:rsidRPr="00327271">
        <w:rPr>
          <w:rFonts w:ascii="Verdana" w:hAnsi="Verdana"/>
          <w:sz w:val="16"/>
          <w:szCs w:val="16"/>
          <w:lang w:val="es-MX"/>
        </w:rPr>
        <w:tab/>
        <w:t xml:space="preserve">La interviniente común Carolina Loayza Tamayo explicó que el Ministerio de Relaciones Exteriores remitió la Sentencia de </w:t>
      </w:r>
      <w:r w:rsidR="0007613F" w:rsidRPr="00327271">
        <w:rPr>
          <w:rFonts w:ascii="Verdana" w:hAnsi="Verdana"/>
          <w:sz w:val="16"/>
          <w:szCs w:val="16"/>
          <w:lang w:val="es-MX"/>
        </w:rPr>
        <w:t>esta</w:t>
      </w:r>
      <w:r w:rsidRPr="00327271">
        <w:rPr>
          <w:rFonts w:ascii="Verdana" w:hAnsi="Verdana"/>
          <w:sz w:val="16"/>
          <w:szCs w:val="16"/>
          <w:lang w:val="es-MX"/>
        </w:rPr>
        <w:t xml:space="preserve"> Corte a la Corte Suprema del Perú </w:t>
      </w:r>
      <w:r w:rsidR="00EA409C" w:rsidRPr="00327271">
        <w:rPr>
          <w:rFonts w:ascii="Verdana" w:hAnsi="Verdana"/>
          <w:sz w:val="16"/>
          <w:szCs w:val="16"/>
          <w:lang w:val="es-MX"/>
        </w:rPr>
        <w:t xml:space="preserve">mediante oficio de </w:t>
      </w:r>
      <w:r w:rsidR="006B7F78" w:rsidRPr="00327271">
        <w:rPr>
          <w:rFonts w:ascii="Verdana" w:hAnsi="Verdana"/>
          <w:sz w:val="16"/>
          <w:szCs w:val="16"/>
          <w:lang w:val="es-MX"/>
        </w:rPr>
        <w:t>2</w:t>
      </w:r>
      <w:r w:rsidRPr="00327271">
        <w:rPr>
          <w:rFonts w:ascii="Verdana" w:hAnsi="Verdana"/>
          <w:sz w:val="16"/>
          <w:szCs w:val="16"/>
          <w:lang w:val="es-MX"/>
        </w:rPr>
        <w:t xml:space="preserve"> de marzo de 2018, de conformidad con lo indicado en el artículo 2° de la Ley N° 27775</w:t>
      </w:r>
      <w:r w:rsidR="00B46D5D" w:rsidRPr="00327271">
        <w:rPr>
          <w:rFonts w:ascii="Verdana" w:hAnsi="Verdana"/>
          <w:sz w:val="16"/>
          <w:szCs w:val="16"/>
          <w:lang w:val="es-MX"/>
        </w:rPr>
        <w:t xml:space="preserve"> (Ley que Regula el Procedimiento de Ejecución de Sentencias Supranacionales)</w:t>
      </w:r>
      <w:r w:rsidRPr="00327271">
        <w:rPr>
          <w:rFonts w:ascii="Verdana" w:hAnsi="Verdana"/>
          <w:sz w:val="16"/>
          <w:szCs w:val="16"/>
          <w:lang w:val="es-MX"/>
        </w:rPr>
        <w:t xml:space="preserve">, iniciándose el respectivo procedimiento. En el marco de dicho procedimiento, se notificó a la Procuraduría Pública del Ministerio de Justicia y Derechos Humanos, y aunque algunas víctimas y beneficiarios del caso solicitaron que se notificara también a ENAPU, MEF y Petroperú, esto último fue rechazado por el </w:t>
      </w:r>
      <w:r w:rsidR="0007613F" w:rsidRPr="00327271">
        <w:rPr>
          <w:rFonts w:ascii="Verdana" w:hAnsi="Verdana"/>
          <w:sz w:val="16"/>
          <w:szCs w:val="16"/>
          <w:lang w:val="es-MX"/>
        </w:rPr>
        <w:t>Juzgado en Ejecución</w:t>
      </w:r>
      <w:r w:rsidRPr="00327271">
        <w:rPr>
          <w:rFonts w:ascii="Verdana" w:hAnsi="Verdana"/>
          <w:sz w:val="16"/>
          <w:szCs w:val="16"/>
          <w:lang w:val="es-MX"/>
        </w:rPr>
        <w:t xml:space="preserve"> mediante resoluciones de 28 de agosto de 2018. </w:t>
      </w:r>
      <w:r w:rsidR="00BE785B" w:rsidRPr="00327271">
        <w:rPr>
          <w:rFonts w:ascii="Verdana" w:hAnsi="Verdana"/>
          <w:sz w:val="16"/>
          <w:szCs w:val="16"/>
          <w:lang w:val="es-MX"/>
        </w:rPr>
        <w:t xml:space="preserve">Por su </w:t>
      </w:r>
      <w:r w:rsidR="00B2555F" w:rsidRPr="00327271">
        <w:rPr>
          <w:rFonts w:ascii="Verdana" w:hAnsi="Verdana"/>
          <w:sz w:val="16"/>
          <w:szCs w:val="16"/>
          <w:lang w:val="es-MX"/>
        </w:rPr>
        <w:t>parte, el 25 de octubre de 2018</w:t>
      </w:r>
      <w:r w:rsidR="00BE785B" w:rsidRPr="00327271">
        <w:rPr>
          <w:rFonts w:ascii="Verdana" w:hAnsi="Verdana"/>
          <w:sz w:val="16"/>
          <w:szCs w:val="16"/>
          <w:lang w:val="es-MX"/>
        </w:rPr>
        <w:t xml:space="preserve"> el Procurador Público del Ministerio de Justicia y Derechos Humanos </w:t>
      </w:r>
      <w:r w:rsidR="00BE785B" w:rsidRPr="00327271">
        <w:rPr>
          <w:rFonts w:ascii="Verdana" w:hAnsi="Verdana"/>
          <w:sz w:val="16"/>
          <w:szCs w:val="16"/>
          <w:shd w:val="clear" w:color="auto" w:fill="FFFFFF" w:themeFill="background1"/>
          <w:lang w:val="es-MX"/>
        </w:rPr>
        <w:t>solicitó la exclusión del proceso de ese Ministerio, formuló denuncia civil contra el MINEDU, MEF, ENAPU y Petroperú</w:t>
      </w:r>
      <w:r w:rsidR="00837E0A" w:rsidRPr="00327271">
        <w:rPr>
          <w:rFonts w:ascii="Verdana" w:hAnsi="Verdana"/>
          <w:sz w:val="16"/>
          <w:szCs w:val="16"/>
          <w:shd w:val="clear" w:color="auto" w:fill="FFFFFF" w:themeFill="background1"/>
          <w:lang w:val="es-MX"/>
        </w:rPr>
        <w:t xml:space="preserve">, </w:t>
      </w:r>
      <w:r w:rsidR="00DB28C6" w:rsidRPr="00327271">
        <w:rPr>
          <w:rFonts w:ascii="Verdana" w:hAnsi="Verdana"/>
          <w:sz w:val="16"/>
          <w:szCs w:val="16"/>
          <w:shd w:val="clear" w:color="auto" w:fill="FFFFFF" w:themeFill="background1"/>
          <w:lang w:val="es-MX"/>
        </w:rPr>
        <w:t xml:space="preserve">y </w:t>
      </w:r>
      <w:r w:rsidR="00BE785B" w:rsidRPr="00327271">
        <w:rPr>
          <w:rFonts w:ascii="Verdana" w:hAnsi="Verdana"/>
          <w:sz w:val="16"/>
          <w:szCs w:val="16"/>
          <w:shd w:val="clear" w:color="auto" w:fill="FFFFFF" w:themeFill="background1"/>
          <w:lang w:val="es-MX"/>
        </w:rPr>
        <w:t xml:space="preserve">requirió </w:t>
      </w:r>
      <w:r w:rsidR="00DB28C6" w:rsidRPr="00327271">
        <w:rPr>
          <w:rFonts w:ascii="Verdana" w:hAnsi="Verdana"/>
          <w:sz w:val="16"/>
          <w:szCs w:val="16"/>
          <w:shd w:val="clear" w:color="auto" w:fill="FFFFFF" w:themeFill="background1"/>
          <w:lang w:val="es-MX"/>
        </w:rPr>
        <w:t>la</w:t>
      </w:r>
      <w:r w:rsidR="00BE785B" w:rsidRPr="00327271">
        <w:rPr>
          <w:rFonts w:ascii="Verdana" w:hAnsi="Verdana"/>
          <w:sz w:val="16"/>
          <w:szCs w:val="16"/>
          <w:shd w:val="clear" w:color="auto" w:fill="FFFFFF" w:themeFill="background1"/>
          <w:lang w:val="es-MX"/>
        </w:rPr>
        <w:t xml:space="preserve"> incorporación en el proceso</w:t>
      </w:r>
      <w:r w:rsidR="00837E0A" w:rsidRPr="00327271">
        <w:rPr>
          <w:rFonts w:ascii="Verdana" w:hAnsi="Verdana"/>
          <w:sz w:val="16"/>
          <w:szCs w:val="16"/>
          <w:shd w:val="clear" w:color="auto" w:fill="FFFFFF" w:themeFill="background1"/>
          <w:lang w:val="es-MX"/>
        </w:rPr>
        <w:t xml:space="preserve"> </w:t>
      </w:r>
      <w:r w:rsidR="00DB28C6" w:rsidRPr="00327271">
        <w:rPr>
          <w:rFonts w:ascii="Verdana" w:hAnsi="Verdana"/>
          <w:sz w:val="16"/>
          <w:szCs w:val="16"/>
          <w:shd w:val="clear" w:color="auto" w:fill="FFFFFF" w:themeFill="background1"/>
          <w:lang w:val="es-MX"/>
        </w:rPr>
        <w:t>de todos ellos</w:t>
      </w:r>
      <w:r w:rsidR="0000728F" w:rsidRPr="00327271">
        <w:rPr>
          <w:rFonts w:ascii="Verdana" w:hAnsi="Verdana"/>
          <w:sz w:val="16"/>
          <w:szCs w:val="16"/>
          <w:shd w:val="clear" w:color="auto" w:fill="FFFFFF" w:themeFill="background1"/>
          <w:lang w:val="es-MX"/>
        </w:rPr>
        <w:t xml:space="preserve">. </w:t>
      </w:r>
      <w:r w:rsidR="005D0E5E" w:rsidRPr="00327271">
        <w:rPr>
          <w:rFonts w:ascii="Verdana" w:hAnsi="Verdana"/>
          <w:sz w:val="16"/>
          <w:szCs w:val="16"/>
          <w:shd w:val="clear" w:color="auto" w:fill="FFFFFF" w:themeFill="background1"/>
          <w:lang w:val="es-MX"/>
        </w:rPr>
        <w:t>M</w:t>
      </w:r>
      <w:r w:rsidR="00BE785B" w:rsidRPr="00327271">
        <w:rPr>
          <w:rFonts w:ascii="Verdana" w:hAnsi="Verdana"/>
          <w:sz w:val="16"/>
          <w:szCs w:val="16"/>
          <w:shd w:val="clear" w:color="auto" w:fill="FFFFFF" w:themeFill="background1"/>
          <w:lang w:val="es-MX"/>
        </w:rPr>
        <w:t xml:space="preserve">ediante </w:t>
      </w:r>
      <w:r w:rsidR="005D0E5E" w:rsidRPr="00327271">
        <w:rPr>
          <w:rFonts w:ascii="Verdana" w:hAnsi="Verdana"/>
          <w:sz w:val="16"/>
          <w:szCs w:val="16"/>
          <w:shd w:val="clear" w:color="auto" w:fill="FFFFFF" w:themeFill="background1"/>
          <w:lang w:val="es-MX"/>
        </w:rPr>
        <w:t>r</w:t>
      </w:r>
      <w:r w:rsidR="00BE785B" w:rsidRPr="00327271">
        <w:rPr>
          <w:rFonts w:ascii="Verdana" w:hAnsi="Verdana"/>
          <w:sz w:val="16"/>
          <w:szCs w:val="16"/>
          <w:shd w:val="clear" w:color="auto" w:fill="FFFFFF" w:themeFill="background1"/>
          <w:lang w:val="es-MX"/>
        </w:rPr>
        <w:t>e</w:t>
      </w:r>
      <w:r w:rsidR="00B2555F" w:rsidRPr="00327271">
        <w:rPr>
          <w:rFonts w:ascii="Verdana" w:hAnsi="Verdana"/>
          <w:sz w:val="16"/>
          <w:szCs w:val="16"/>
          <w:shd w:val="clear" w:color="auto" w:fill="FFFFFF" w:themeFill="background1"/>
          <w:lang w:val="es-MX"/>
        </w:rPr>
        <w:t>solución de 28 de marzo de 2019</w:t>
      </w:r>
      <w:r w:rsidR="00BE785B" w:rsidRPr="00327271">
        <w:rPr>
          <w:rFonts w:ascii="Verdana" w:hAnsi="Verdana"/>
          <w:sz w:val="16"/>
          <w:szCs w:val="16"/>
          <w:shd w:val="clear" w:color="auto" w:fill="FFFFFF" w:themeFill="background1"/>
          <w:lang w:val="es-MX"/>
        </w:rPr>
        <w:t xml:space="preserve"> </w:t>
      </w:r>
      <w:r w:rsidR="005D0E5E" w:rsidRPr="00327271">
        <w:rPr>
          <w:rFonts w:ascii="Verdana" w:hAnsi="Verdana"/>
          <w:sz w:val="16"/>
          <w:szCs w:val="16"/>
          <w:shd w:val="clear" w:color="auto" w:fill="FFFFFF" w:themeFill="background1"/>
          <w:lang w:val="es-MX"/>
        </w:rPr>
        <w:t>dicho</w:t>
      </w:r>
      <w:r w:rsidR="00BE785B" w:rsidRPr="00327271">
        <w:rPr>
          <w:rFonts w:ascii="Verdana" w:hAnsi="Verdana"/>
          <w:sz w:val="16"/>
          <w:szCs w:val="16"/>
          <w:shd w:val="clear" w:color="auto" w:fill="FFFFFF" w:themeFill="background1"/>
          <w:lang w:val="es-MX"/>
        </w:rPr>
        <w:t xml:space="preserve"> </w:t>
      </w:r>
      <w:r w:rsidR="005D0E5E" w:rsidRPr="00327271">
        <w:rPr>
          <w:rFonts w:ascii="Verdana" w:hAnsi="Verdana"/>
          <w:sz w:val="16"/>
          <w:szCs w:val="16"/>
          <w:shd w:val="clear" w:color="auto" w:fill="FFFFFF" w:themeFill="background1"/>
          <w:lang w:val="es-MX"/>
        </w:rPr>
        <w:t>j</w:t>
      </w:r>
      <w:r w:rsidR="00BE785B" w:rsidRPr="00327271">
        <w:rPr>
          <w:rFonts w:ascii="Verdana" w:hAnsi="Verdana"/>
          <w:sz w:val="16"/>
          <w:szCs w:val="16"/>
          <w:shd w:val="clear" w:color="auto" w:fill="FFFFFF" w:themeFill="background1"/>
          <w:lang w:val="es-MX"/>
        </w:rPr>
        <w:t>uzgado declaró improcedente tales pedidos</w:t>
      </w:r>
      <w:r w:rsidR="006B4E3D" w:rsidRPr="00327271">
        <w:rPr>
          <w:rFonts w:ascii="Verdana" w:hAnsi="Verdana"/>
          <w:sz w:val="16"/>
          <w:szCs w:val="16"/>
          <w:shd w:val="clear" w:color="auto" w:fill="FFFFFF" w:themeFill="background1"/>
          <w:lang w:val="es-MX"/>
        </w:rPr>
        <w:t xml:space="preserve">, </w:t>
      </w:r>
      <w:r w:rsidR="00B2555F" w:rsidRPr="00327271">
        <w:rPr>
          <w:rFonts w:ascii="Verdana" w:hAnsi="Verdana"/>
          <w:sz w:val="16"/>
          <w:szCs w:val="16"/>
          <w:shd w:val="clear" w:color="auto" w:fill="FFFFFF" w:themeFill="background1"/>
          <w:lang w:val="es-MX"/>
        </w:rPr>
        <w:t xml:space="preserve">y el </w:t>
      </w:r>
      <w:r w:rsidR="00B2555F" w:rsidRPr="00327271">
        <w:rPr>
          <w:rFonts w:ascii="Verdana" w:hAnsi="Verdana"/>
          <w:sz w:val="16"/>
          <w:szCs w:val="16"/>
          <w:lang w:val="es-MX"/>
        </w:rPr>
        <w:t xml:space="preserve">Ministerio de Justicia y Derechos Humanos apeló </w:t>
      </w:r>
      <w:r w:rsidR="006B4E3D" w:rsidRPr="00327271">
        <w:rPr>
          <w:rFonts w:ascii="Verdana" w:hAnsi="Verdana"/>
          <w:sz w:val="16"/>
          <w:szCs w:val="16"/>
          <w:shd w:val="clear" w:color="auto" w:fill="FFFFFF" w:themeFill="background1"/>
          <w:lang w:val="es-MX"/>
        </w:rPr>
        <w:t>dicha decisión</w:t>
      </w:r>
      <w:r w:rsidR="00BE785B" w:rsidRPr="00327271">
        <w:rPr>
          <w:rFonts w:ascii="Verdana" w:hAnsi="Verdana"/>
          <w:sz w:val="16"/>
          <w:szCs w:val="16"/>
          <w:shd w:val="clear" w:color="auto" w:fill="FFFFFF" w:themeFill="background1"/>
          <w:lang w:val="es-MX"/>
        </w:rPr>
        <w:t>.</w:t>
      </w:r>
      <w:r w:rsidR="00EF404F" w:rsidRPr="00327271">
        <w:rPr>
          <w:rFonts w:ascii="Verdana" w:hAnsi="Verdana"/>
          <w:sz w:val="16"/>
          <w:szCs w:val="16"/>
          <w:shd w:val="clear" w:color="auto" w:fill="FFFFFF" w:themeFill="background1"/>
          <w:lang w:val="es-MX"/>
        </w:rPr>
        <w:t xml:space="preserve"> </w:t>
      </w:r>
      <w:r w:rsidR="00E01063" w:rsidRPr="00327271">
        <w:rPr>
          <w:rFonts w:ascii="Verdana" w:hAnsi="Verdana"/>
          <w:sz w:val="16"/>
          <w:szCs w:val="16"/>
          <w:shd w:val="clear" w:color="auto" w:fill="FFFFFF" w:themeFill="background1"/>
          <w:lang w:val="es-MX"/>
        </w:rPr>
        <w:t>A su vez</w:t>
      </w:r>
      <w:r w:rsidR="00EF404F" w:rsidRPr="00327271">
        <w:rPr>
          <w:rFonts w:ascii="Verdana" w:hAnsi="Verdana"/>
          <w:sz w:val="16"/>
          <w:szCs w:val="16"/>
          <w:shd w:val="clear" w:color="auto" w:fill="FFFFFF" w:themeFill="background1"/>
          <w:lang w:val="es-MX"/>
        </w:rPr>
        <w:t>, m</w:t>
      </w:r>
      <w:r w:rsidRPr="00327271">
        <w:rPr>
          <w:rFonts w:ascii="Verdana" w:hAnsi="Verdana"/>
          <w:sz w:val="16"/>
          <w:szCs w:val="16"/>
          <w:shd w:val="clear" w:color="auto" w:fill="FFFFFF" w:themeFill="background1"/>
          <w:lang w:val="es-MX"/>
        </w:rPr>
        <w:t>ediante Resolución</w:t>
      </w:r>
      <w:r w:rsidRPr="00327271">
        <w:rPr>
          <w:rFonts w:ascii="Verdana" w:hAnsi="Verdana"/>
          <w:sz w:val="16"/>
          <w:szCs w:val="16"/>
          <w:lang w:val="es-MX"/>
        </w:rPr>
        <w:t xml:space="preserve"> de 15 de enero de 2019, </w:t>
      </w:r>
      <w:r w:rsidR="005D0E5E" w:rsidRPr="00327271">
        <w:rPr>
          <w:rFonts w:ascii="Verdana" w:hAnsi="Verdana"/>
          <w:sz w:val="16"/>
          <w:szCs w:val="16"/>
          <w:lang w:val="es-MX"/>
        </w:rPr>
        <w:t>dicho j</w:t>
      </w:r>
      <w:r w:rsidRPr="00327271">
        <w:rPr>
          <w:rFonts w:ascii="Verdana" w:hAnsi="Verdana"/>
          <w:sz w:val="16"/>
          <w:szCs w:val="16"/>
          <w:lang w:val="es-MX"/>
        </w:rPr>
        <w:t>uzgado requirió al Procurador Público del Ministerio de Justicia y Derechos Humanos que informara sobre “la adopción de las medidas que sean necesarias para dar efectivo cumplimiento del punto 9 de la parte resolutiva de la [S]</w:t>
      </w:r>
      <w:proofErr w:type="spellStart"/>
      <w:r w:rsidRPr="00327271">
        <w:rPr>
          <w:rFonts w:ascii="Verdana" w:hAnsi="Verdana"/>
          <w:sz w:val="16"/>
          <w:szCs w:val="16"/>
          <w:lang w:val="es-MX"/>
        </w:rPr>
        <w:t>entencia</w:t>
      </w:r>
      <w:proofErr w:type="spellEnd"/>
      <w:r w:rsidRPr="00327271">
        <w:rPr>
          <w:rFonts w:ascii="Verdana" w:hAnsi="Verdana"/>
          <w:sz w:val="16"/>
          <w:szCs w:val="16"/>
          <w:lang w:val="es-MX"/>
        </w:rPr>
        <w:t>”.</w:t>
      </w:r>
      <w:r w:rsidR="00C459EA" w:rsidRPr="00327271">
        <w:rPr>
          <w:rFonts w:ascii="Verdana" w:hAnsi="Verdana"/>
          <w:sz w:val="16"/>
          <w:szCs w:val="16"/>
          <w:lang w:val="es-MX"/>
        </w:rPr>
        <w:t xml:space="preserve"> </w:t>
      </w:r>
      <w:r w:rsidR="0000728F" w:rsidRPr="00327271">
        <w:rPr>
          <w:rFonts w:ascii="Verdana" w:hAnsi="Verdana"/>
          <w:sz w:val="16"/>
          <w:szCs w:val="16"/>
          <w:lang w:val="es-MX"/>
        </w:rPr>
        <w:t>Al respecto</w:t>
      </w:r>
      <w:r w:rsidRPr="00327271">
        <w:rPr>
          <w:rFonts w:ascii="Verdana" w:hAnsi="Verdana"/>
          <w:sz w:val="16"/>
          <w:szCs w:val="16"/>
          <w:lang w:val="es-MX"/>
        </w:rPr>
        <w:t xml:space="preserve">, Carolina Loayza-Tamayo solicitó al </w:t>
      </w:r>
      <w:r w:rsidR="005D0E5E" w:rsidRPr="00327271">
        <w:rPr>
          <w:rFonts w:ascii="Verdana" w:hAnsi="Verdana"/>
          <w:sz w:val="16"/>
          <w:szCs w:val="16"/>
          <w:lang w:val="es-MX"/>
        </w:rPr>
        <w:t>j</w:t>
      </w:r>
      <w:r w:rsidRPr="00327271">
        <w:rPr>
          <w:rFonts w:ascii="Verdana" w:hAnsi="Verdana"/>
          <w:sz w:val="16"/>
          <w:szCs w:val="16"/>
          <w:lang w:val="es-MX"/>
        </w:rPr>
        <w:t xml:space="preserve">uzgado que aclarara dicha resolución en </w:t>
      </w:r>
      <w:r w:rsidR="0007613F" w:rsidRPr="00327271">
        <w:rPr>
          <w:rFonts w:ascii="Verdana" w:hAnsi="Verdana"/>
          <w:sz w:val="16"/>
          <w:szCs w:val="16"/>
          <w:lang w:val="es-MX"/>
        </w:rPr>
        <w:t>cuanto a “quién es el obligado”</w:t>
      </w:r>
      <w:r w:rsidRPr="00327271">
        <w:rPr>
          <w:rFonts w:ascii="Verdana" w:hAnsi="Verdana"/>
          <w:sz w:val="16"/>
          <w:szCs w:val="16"/>
          <w:lang w:val="es-MX"/>
        </w:rPr>
        <w:t xml:space="preserve"> y determin</w:t>
      </w:r>
      <w:r w:rsidR="0007613F" w:rsidRPr="00327271">
        <w:rPr>
          <w:rFonts w:ascii="Verdana" w:hAnsi="Verdana"/>
          <w:sz w:val="16"/>
          <w:szCs w:val="16"/>
          <w:lang w:val="es-MX"/>
        </w:rPr>
        <w:t>ara</w:t>
      </w:r>
      <w:r w:rsidRPr="00327271">
        <w:rPr>
          <w:rFonts w:ascii="Verdana" w:hAnsi="Verdana"/>
          <w:sz w:val="16"/>
          <w:szCs w:val="16"/>
          <w:lang w:val="es-MX"/>
        </w:rPr>
        <w:t xml:space="preserve"> </w:t>
      </w:r>
      <w:r w:rsidR="0007613F" w:rsidRPr="00327271">
        <w:rPr>
          <w:rFonts w:ascii="Verdana" w:hAnsi="Verdana"/>
          <w:sz w:val="16"/>
          <w:szCs w:val="16"/>
          <w:lang w:val="es-MX"/>
        </w:rPr>
        <w:t>“</w:t>
      </w:r>
      <w:r w:rsidRPr="00327271">
        <w:rPr>
          <w:rFonts w:ascii="Verdana" w:hAnsi="Verdana"/>
          <w:sz w:val="16"/>
          <w:szCs w:val="16"/>
          <w:lang w:val="es-MX"/>
        </w:rPr>
        <w:t>el plazo de 10 días” para dar cumplimiento a la Sentencia</w:t>
      </w:r>
      <w:r w:rsidR="00761125" w:rsidRPr="00327271">
        <w:rPr>
          <w:rFonts w:ascii="Verdana" w:hAnsi="Verdana"/>
          <w:sz w:val="16"/>
          <w:szCs w:val="16"/>
          <w:lang w:val="es-MX"/>
        </w:rPr>
        <w:t xml:space="preserve"> de la Corte</w:t>
      </w:r>
      <w:r w:rsidR="006B4E3D" w:rsidRPr="00327271">
        <w:rPr>
          <w:rFonts w:ascii="Verdana" w:hAnsi="Verdana"/>
          <w:sz w:val="16"/>
          <w:szCs w:val="16"/>
          <w:lang w:val="es-MX"/>
        </w:rPr>
        <w:t>,</w:t>
      </w:r>
      <w:r w:rsidR="00DB28C6" w:rsidRPr="00327271">
        <w:rPr>
          <w:rFonts w:ascii="Verdana" w:hAnsi="Verdana"/>
          <w:sz w:val="16"/>
          <w:szCs w:val="16"/>
          <w:lang w:val="es-MX"/>
        </w:rPr>
        <w:t xml:space="preserve"> conforme a la normativa aplicable</w:t>
      </w:r>
      <w:r w:rsidR="0000728F" w:rsidRPr="00327271">
        <w:rPr>
          <w:rFonts w:ascii="Verdana" w:hAnsi="Verdana"/>
          <w:sz w:val="16"/>
          <w:szCs w:val="16"/>
          <w:lang w:val="es-MX"/>
        </w:rPr>
        <w:t>.</w:t>
      </w:r>
      <w:r w:rsidR="00B2555F" w:rsidRPr="00327271">
        <w:rPr>
          <w:rFonts w:ascii="Verdana" w:hAnsi="Verdana"/>
          <w:sz w:val="16"/>
          <w:szCs w:val="16"/>
          <w:lang w:val="es-MX"/>
        </w:rPr>
        <w:t xml:space="preserve"> </w:t>
      </w:r>
      <w:r w:rsidR="00761125" w:rsidRPr="00327271">
        <w:rPr>
          <w:rFonts w:ascii="Verdana" w:hAnsi="Verdana"/>
          <w:sz w:val="16"/>
          <w:szCs w:val="16"/>
          <w:lang w:val="es-MX"/>
        </w:rPr>
        <w:t>E</w:t>
      </w:r>
      <w:r w:rsidR="00120466" w:rsidRPr="00327271">
        <w:rPr>
          <w:rFonts w:ascii="Verdana" w:hAnsi="Verdana"/>
          <w:sz w:val="16"/>
          <w:szCs w:val="16"/>
          <w:shd w:val="clear" w:color="auto" w:fill="FFFFFF" w:themeFill="background1"/>
          <w:lang w:val="es-MX"/>
        </w:rPr>
        <w:t xml:space="preserve">l </w:t>
      </w:r>
      <w:r w:rsidR="00C459EA" w:rsidRPr="00327271">
        <w:rPr>
          <w:rFonts w:ascii="Verdana" w:hAnsi="Verdana"/>
          <w:sz w:val="16"/>
          <w:szCs w:val="16"/>
          <w:shd w:val="clear" w:color="auto" w:fill="FFFFFF" w:themeFill="background1"/>
          <w:lang w:val="es-MX"/>
        </w:rPr>
        <w:t>4</w:t>
      </w:r>
      <w:r w:rsidR="0065091C" w:rsidRPr="00327271">
        <w:rPr>
          <w:rFonts w:ascii="Verdana" w:hAnsi="Verdana"/>
          <w:sz w:val="16"/>
          <w:szCs w:val="16"/>
          <w:shd w:val="clear" w:color="auto" w:fill="FFFFFF" w:themeFill="background1"/>
          <w:lang w:val="es-MX"/>
        </w:rPr>
        <w:t xml:space="preserve"> </w:t>
      </w:r>
      <w:r w:rsidR="00761125" w:rsidRPr="00327271">
        <w:rPr>
          <w:rFonts w:ascii="Verdana" w:hAnsi="Verdana"/>
          <w:sz w:val="16"/>
          <w:szCs w:val="16"/>
          <w:shd w:val="clear" w:color="auto" w:fill="FFFFFF" w:themeFill="background1"/>
          <w:lang w:val="es-MX"/>
        </w:rPr>
        <w:t>de febrero de 2019</w:t>
      </w:r>
      <w:r w:rsidR="00120466" w:rsidRPr="00327271">
        <w:rPr>
          <w:rFonts w:ascii="Verdana" w:hAnsi="Verdana"/>
          <w:sz w:val="16"/>
          <w:szCs w:val="16"/>
          <w:shd w:val="clear" w:color="auto" w:fill="FFFFFF" w:themeFill="background1"/>
          <w:lang w:val="es-MX"/>
        </w:rPr>
        <w:t xml:space="preserve"> el Procurador Público del Ministerio de Justicia y Derechos Humanos apeló la </w:t>
      </w:r>
      <w:r w:rsidR="00EF404F" w:rsidRPr="00327271">
        <w:rPr>
          <w:rFonts w:ascii="Verdana" w:hAnsi="Verdana"/>
          <w:sz w:val="16"/>
          <w:szCs w:val="16"/>
          <w:shd w:val="clear" w:color="auto" w:fill="FFFFFF" w:themeFill="background1"/>
          <w:lang w:val="es-MX"/>
        </w:rPr>
        <w:t xml:space="preserve">referida </w:t>
      </w:r>
      <w:r w:rsidR="00120466" w:rsidRPr="00327271">
        <w:rPr>
          <w:rFonts w:ascii="Verdana" w:hAnsi="Verdana"/>
          <w:sz w:val="16"/>
          <w:szCs w:val="16"/>
          <w:shd w:val="clear" w:color="auto" w:fill="FFFFFF" w:themeFill="background1"/>
          <w:lang w:val="es-MX"/>
        </w:rPr>
        <w:t>Resolución de 15 de enero de 2019</w:t>
      </w:r>
      <w:r w:rsidR="00761125" w:rsidRPr="00327271">
        <w:rPr>
          <w:rFonts w:ascii="Verdana" w:hAnsi="Verdana"/>
          <w:sz w:val="16"/>
          <w:szCs w:val="16"/>
          <w:shd w:val="clear" w:color="auto" w:fill="FFFFFF" w:themeFill="background1"/>
          <w:lang w:val="es-MX"/>
        </w:rPr>
        <w:t>, y e</w:t>
      </w:r>
      <w:r w:rsidR="0065091C" w:rsidRPr="00327271">
        <w:rPr>
          <w:rFonts w:ascii="Verdana" w:hAnsi="Verdana"/>
          <w:sz w:val="16"/>
          <w:szCs w:val="16"/>
          <w:lang w:val="es-MX"/>
        </w:rPr>
        <w:t xml:space="preserve">l 28 de marzo de 2019 el Juzgado concedió </w:t>
      </w:r>
      <w:r w:rsidR="00761125" w:rsidRPr="00327271">
        <w:rPr>
          <w:rFonts w:ascii="Verdana" w:hAnsi="Verdana"/>
          <w:sz w:val="16"/>
          <w:szCs w:val="16"/>
          <w:lang w:val="es-MX"/>
        </w:rPr>
        <w:t>dicha</w:t>
      </w:r>
      <w:r w:rsidR="00C459EA" w:rsidRPr="00327271">
        <w:rPr>
          <w:rFonts w:ascii="Verdana" w:hAnsi="Verdana"/>
          <w:sz w:val="16"/>
          <w:szCs w:val="16"/>
          <w:lang w:val="es-MX"/>
        </w:rPr>
        <w:t xml:space="preserve"> apelación “sin efecto suspensivo y sin la calidad de diferida”</w:t>
      </w:r>
      <w:r w:rsidR="009275A6" w:rsidRPr="00327271">
        <w:rPr>
          <w:rFonts w:ascii="Verdana" w:hAnsi="Verdana"/>
          <w:sz w:val="16"/>
          <w:szCs w:val="16"/>
          <w:lang w:val="es-MX"/>
        </w:rPr>
        <w:t xml:space="preserve"> y elevó a la Corte Superior de Justicia de Lima las piezas del expediente. Sin perjuicio de ello, </w:t>
      </w:r>
      <w:r w:rsidR="00B2555F" w:rsidRPr="00327271">
        <w:rPr>
          <w:rFonts w:ascii="Verdana" w:hAnsi="Verdana"/>
          <w:sz w:val="16"/>
          <w:szCs w:val="16"/>
          <w:lang w:val="es-MX"/>
        </w:rPr>
        <w:t>mediante Resolución de</w:t>
      </w:r>
      <w:r w:rsidR="0065091C" w:rsidRPr="00327271">
        <w:rPr>
          <w:rFonts w:ascii="Verdana" w:hAnsi="Verdana"/>
          <w:sz w:val="16"/>
          <w:szCs w:val="16"/>
          <w:lang w:val="es-MX"/>
        </w:rPr>
        <w:t xml:space="preserve"> 10 de julio de 2019</w:t>
      </w:r>
      <w:r w:rsidR="009275A6" w:rsidRPr="00327271">
        <w:rPr>
          <w:rFonts w:ascii="Verdana" w:hAnsi="Verdana"/>
          <w:sz w:val="16"/>
          <w:szCs w:val="16"/>
          <w:lang w:val="es-MX"/>
        </w:rPr>
        <w:t xml:space="preserve"> </w:t>
      </w:r>
      <w:r w:rsidR="00B2555F" w:rsidRPr="00327271">
        <w:rPr>
          <w:rFonts w:ascii="Verdana" w:hAnsi="Verdana"/>
          <w:sz w:val="16"/>
          <w:szCs w:val="16"/>
          <w:lang w:val="es-MX"/>
        </w:rPr>
        <w:t xml:space="preserve">el </w:t>
      </w:r>
      <w:r w:rsidR="005D0E5E" w:rsidRPr="00327271">
        <w:rPr>
          <w:rFonts w:ascii="Verdana" w:hAnsi="Verdana"/>
          <w:sz w:val="16"/>
          <w:szCs w:val="16"/>
          <w:lang w:val="es-MX"/>
        </w:rPr>
        <w:t>j</w:t>
      </w:r>
      <w:r w:rsidR="00B2555F" w:rsidRPr="00327271">
        <w:rPr>
          <w:rFonts w:ascii="Verdana" w:hAnsi="Verdana"/>
          <w:sz w:val="16"/>
          <w:szCs w:val="16"/>
          <w:lang w:val="es-MX"/>
        </w:rPr>
        <w:t xml:space="preserve">uzgado </w:t>
      </w:r>
      <w:r w:rsidR="0065091C" w:rsidRPr="00327271">
        <w:rPr>
          <w:rFonts w:ascii="Verdana" w:hAnsi="Verdana"/>
          <w:sz w:val="16"/>
          <w:szCs w:val="16"/>
          <w:lang w:val="es-MX"/>
        </w:rPr>
        <w:t>determinó que, dado que los efectos de la referida decisión de 15 de enero de 2019</w:t>
      </w:r>
      <w:r w:rsidR="006E0BC5" w:rsidRPr="00327271">
        <w:rPr>
          <w:rFonts w:ascii="Verdana" w:hAnsi="Verdana"/>
          <w:sz w:val="16"/>
          <w:szCs w:val="16"/>
          <w:lang w:val="es-MX"/>
        </w:rPr>
        <w:t xml:space="preserve"> “subsisten, salvo que la Instancia de Grado Superior la anule o la revoque”, requirió </w:t>
      </w:r>
      <w:r w:rsidR="00B2555F" w:rsidRPr="00327271">
        <w:rPr>
          <w:rFonts w:ascii="Verdana" w:hAnsi="Verdana"/>
          <w:sz w:val="16"/>
          <w:szCs w:val="16"/>
          <w:lang w:val="es-MX"/>
        </w:rPr>
        <w:t>nuevamente al Ministerio de Justicia y Derechos Humanos el “estricto cumplimiento a lo ordenado […] dentro de 10 días hábiles”</w:t>
      </w:r>
      <w:r w:rsidR="006E0BC5" w:rsidRPr="00327271">
        <w:rPr>
          <w:rFonts w:ascii="Verdana" w:hAnsi="Verdana"/>
          <w:sz w:val="16"/>
          <w:szCs w:val="16"/>
          <w:lang w:val="es-MX"/>
        </w:rPr>
        <w:t xml:space="preserve">. </w:t>
      </w:r>
      <w:r w:rsidR="00761125" w:rsidRPr="00327271">
        <w:rPr>
          <w:rFonts w:ascii="Verdana" w:hAnsi="Verdana"/>
          <w:sz w:val="16"/>
          <w:szCs w:val="16"/>
          <w:lang w:val="es-MX"/>
        </w:rPr>
        <w:t xml:space="preserve">Las apelaciones se encontrarían </w:t>
      </w:r>
      <w:r w:rsidRPr="00327271">
        <w:rPr>
          <w:rFonts w:ascii="Verdana" w:hAnsi="Verdana"/>
          <w:sz w:val="16"/>
          <w:szCs w:val="16"/>
          <w:lang w:val="es-MX"/>
        </w:rPr>
        <w:t>pendiente</w:t>
      </w:r>
      <w:r w:rsidR="00761125" w:rsidRPr="00327271">
        <w:rPr>
          <w:rFonts w:ascii="Verdana" w:hAnsi="Verdana"/>
          <w:sz w:val="16"/>
          <w:szCs w:val="16"/>
          <w:lang w:val="es-MX"/>
        </w:rPr>
        <w:t>s</w:t>
      </w:r>
      <w:r w:rsidRPr="00327271">
        <w:rPr>
          <w:rFonts w:ascii="Verdana" w:hAnsi="Verdana"/>
          <w:sz w:val="16"/>
          <w:szCs w:val="16"/>
          <w:lang w:val="es-MX"/>
        </w:rPr>
        <w:t xml:space="preserve"> de resolver </w:t>
      </w:r>
      <w:r w:rsidR="006E0BC5" w:rsidRPr="00327271">
        <w:rPr>
          <w:rFonts w:ascii="Verdana" w:hAnsi="Verdana"/>
          <w:sz w:val="16"/>
          <w:szCs w:val="16"/>
          <w:lang w:val="es-MX"/>
        </w:rPr>
        <w:t xml:space="preserve">por </w:t>
      </w:r>
      <w:r w:rsidRPr="00327271">
        <w:rPr>
          <w:rFonts w:ascii="Verdana" w:hAnsi="Verdana"/>
          <w:sz w:val="16"/>
          <w:szCs w:val="16"/>
          <w:lang w:val="es-MX"/>
        </w:rPr>
        <w:t xml:space="preserve">la Cuarta Sala de la Corte Superior de Justicia de Lima. </w:t>
      </w:r>
      <w:r w:rsidR="009E1512" w:rsidRPr="00327271">
        <w:rPr>
          <w:rFonts w:ascii="Verdana" w:hAnsi="Verdana"/>
          <w:sz w:val="16"/>
          <w:szCs w:val="16"/>
          <w:lang w:val="es-MX"/>
        </w:rPr>
        <w:t xml:space="preserve">Finalmente, </w:t>
      </w:r>
      <w:r w:rsidR="0044791E" w:rsidRPr="00327271">
        <w:rPr>
          <w:rFonts w:ascii="Verdana" w:hAnsi="Verdana"/>
          <w:sz w:val="16"/>
          <w:szCs w:val="16"/>
          <w:lang w:val="es-MX"/>
        </w:rPr>
        <w:t>según</w:t>
      </w:r>
      <w:r w:rsidR="009E1512" w:rsidRPr="00327271">
        <w:rPr>
          <w:rFonts w:ascii="Verdana" w:hAnsi="Verdana"/>
          <w:sz w:val="16"/>
          <w:szCs w:val="16"/>
          <w:lang w:val="es-MX"/>
        </w:rPr>
        <w:t xml:space="preserve"> </w:t>
      </w:r>
      <w:r w:rsidR="0044791E" w:rsidRPr="00327271">
        <w:rPr>
          <w:rFonts w:ascii="Verdana" w:hAnsi="Verdana"/>
          <w:sz w:val="16"/>
          <w:szCs w:val="16"/>
          <w:lang w:val="es-MX"/>
        </w:rPr>
        <w:t xml:space="preserve">la </w:t>
      </w:r>
      <w:r w:rsidR="009E1512" w:rsidRPr="00327271">
        <w:rPr>
          <w:rFonts w:ascii="Verdana" w:hAnsi="Verdana"/>
          <w:sz w:val="16"/>
          <w:szCs w:val="16"/>
          <w:lang w:val="es-MX"/>
        </w:rPr>
        <w:t>interviniente común</w:t>
      </w:r>
      <w:r w:rsidR="0044791E" w:rsidRPr="00327271">
        <w:rPr>
          <w:rFonts w:ascii="Verdana" w:hAnsi="Verdana"/>
          <w:sz w:val="16"/>
          <w:szCs w:val="16"/>
          <w:lang w:val="es-MX"/>
        </w:rPr>
        <w:t>,</w:t>
      </w:r>
      <w:r w:rsidR="009E1512" w:rsidRPr="00327271">
        <w:rPr>
          <w:rFonts w:ascii="Verdana" w:hAnsi="Verdana"/>
          <w:sz w:val="16"/>
          <w:szCs w:val="16"/>
          <w:lang w:val="es-MX"/>
        </w:rPr>
        <w:t xml:space="preserve"> el Juzgado en Ejecución “perdería competencia a favor del Consejo [</w:t>
      </w:r>
      <w:r w:rsidR="009E1512" w:rsidRPr="00327271">
        <w:rPr>
          <w:rFonts w:ascii="Verdana" w:hAnsi="Verdana"/>
          <w:sz w:val="16"/>
          <w:szCs w:val="16"/>
          <w:lang w:val="es-CR"/>
        </w:rPr>
        <w:t>Directivo</w:t>
      </w:r>
      <w:r w:rsidR="009E1512" w:rsidRPr="00327271">
        <w:rPr>
          <w:rFonts w:ascii="Verdana" w:hAnsi="Verdana"/>
          <w:sz w:val="16"/>
          <w:szCs w:val="16"/>
          <w:lang w:val="es-MX"/>
        </w:rPr>
        <w:t>] de la Procuraduría General del Estado, quedando el cumplimiento a la decisión de las instancias administrativas sin control judicial y sin la posibilidad del uso de medidas coercitivas que hagan posible el pago de las reparaciones pecuniarias ante la demora en su cumplimiento”.</w:t>
      </w:r>
      <w:r w:rsidR="009E1512" w:rsidRPr="00327271">
        <w:rPr>
          <w:rFonts w:ascii="Verdana" w:hAnsi="Verdana"/>
          <w:b/>
          <w:sz w:val="16"/>
          <w:szCs w:val="16"/>
          <w:lang w:val="es-MX"/>
        </w:rPr>
        <w:t xml:space="preserve"> </w:t>
      </w:r>
      <w:r w:rsidR="009E1512" w:rsidRPr="00327271">
        <w:rPr>
          <w:rFonts w:ascii="Verdana" w:hAnsi="Verdana"/>
          <w:i/>
          <w:sz w:val="16"/>
          <w:szCs w:val="16"/>
          <w:lang w:val="es-MX"/>
        </w:rPr>
        <w:t xml:space="preserve">Cfr. </w:t>
      </w:r>
      <w:r w:rsidR="009E1512" w:rsidRPr="00327271">
        <w:rPr>
          <w:rFonts w:ascii="Verdana" w:hAnsi="Verdana"/>
          <w:sz w:val="16"/>
          <w:szCs w:val="16"/>
          <w:lang w:val="es-MX"/>
        </w:rPr>
        <w:t xml:space="preserve">Escritos de observaciones </w:t>
      </w:r>
      <w:r w:rsidR="0044791E" w:rsidRPr="00327271">
        <w:rPr>
          <w:rFonts w:ascii="Verdana" w:hAnsi="Verdana"/>
          <w:sz w:val="16"/>
          <w:szCs w:val="16"/>
          <w:lang w:val="es-MX"/>
        </w:rPr>
        <w:t xml:space="preserve">de Carolina Loayza Tamayo </w:t>
      </w:r>
      <w:r w:rsidR="009E1512" w:rsidRPr="00327271">
        <w:rPr>
          <w:rFonts w:ascii="Verdana" w:hAnsi="Verdana"/>
          <w:sz w:val="16"/>
          <w:szCs w:val="16"/>
          <w:lang w:val="es-MX"/>
        </w:rPr>
        <w:t>de 3 de febrero y 1 de septiembre de 2019</w:t>
      </w:r>
      <w:r w:rsidR="009970BA" w:rsidRPr="00327271">
        <w:rPr>
          <w:rFonts w:ascii="Verdana" w:hAnsi="Verdana"/>
          <w:sz w:val="16"/>
          <w:szCs w:val="16"/>
          <w:lang w:val="es-MX"/>
        </w:rPr>
        <w:t>,</w:t>
      </w:r>
      <w:r w:rsidR="00C9226C" w:rsidRPr="00327271">
        <w:rPr>
          <w:rFonts w:ascii="Verdana" w:hAnsi="Verdana"/>
          <w:sz w:val="16"/>
          <w:szCs w:val="16"/>
          <w:lang w:val="es-MX"/>
        </w:rPr>
        <w:t xml:space="preserve"> y </w:t>
      </w:r>
      <w:r w:rsidR="002F646E" w:rsidRPr="00327271">
        <w:rPr>
          <w:rFonts w:ascii="Verdana" w:hAnsi="Verdana"/>
          <w:sz w:val="16"/>
          <w:szCs w:val="16"/>
          <w:lang w:val="es-MX"/>
        </w:rPr>
        <w:t>4 de agosto de 2020</w:t>
      </w:r>
      <w:r w:rsidR="009970BA" w:rsidRPr="00327271">
        <w:rPr>
          <w:rFonts w:ascii="Verdana" w:hAnsi="Verdana"/>
          <w:sz w:val="16"/>
          <w:szCs w:val="16"/>
          <w:lang w:val="es-MX"/>
        </w:rPr>
        <w:t xml:space="preserve">, así como </w:t>
      </w:r>
      <w:r w:rsidR="006E0BC5" w:rsidRPr="00327271">
        <w:rPr>
          <w:rFonts w:ascii="Verdana" w:hAnsi="Verdana"/>
          <w:sz w:val="16"/>
          <w:szCs w:val="16"/>
          <w:lang w:val="es-MX"/>
        </w:rPr>
        <w:t>Resoluciones de 15</w:t>
      </w:r>
      <w:r w:rsidR="009275A6" w:rsidRPr="00327271">
        <w:rPr>
          <w:rFonts w:ascii="Verdana" w:hAnsi="Verdana"/>
          <w:sz w:val="16"/>
          <w:szCs w:val="16"/>
          <w:lang w:val="es-MX"/>
        </w:rPr>
        <w:t xml:space="preserve"> y 17 de enero, 28 de marzo</w:t>
      </w:r>
      <w:r w:rsidR="009970BA" w:rsidRPr="00327271">
        <w:rPr>
          <w:rFonts w:ascii="Verdana" w:hAnsi="Verdana"/>
          <w:sz w:val="16"/>
          <w:szCs w:val="16"/>
          <w:lang w:val="es-MX"/>
        </w:rPr>
        <w:t xml:space="preserve"> y 10 de julio</w:t>
      </w:r>
      <w:r w:rsidR="009275A6" w:rsidRPr="00327271">
        <w:rPr>
          <w:rFonts w:ascii="Verdana" w:hAnsi="Verdana"/>
          <w:sz w:val="16"/>
          <w:szCs w:val="16"/>
          <w:lang w:val="es-MX"/>
        </w:rPr>
        <w:t xml:space="preserve"> </w:t>
      </w:r>
      <w:r w:rsidR="009970BA" w:rsidRPr="00327271">
        <w:rPr>
          <w:rFonts w:ascii="Verdana" w:hAnsi="Verdana"/>
          <w:sz w:val="16"/>
          <w:szCs w:val="16"/>
          <w:lang w:val="es-MX"/>
        </w:rPr>
        <w:t xml:space="preserve">de 2019 emitidas por el Juzgado Especializado en Ejecución de Sentencias Supranacionales (anexos al escrito de observaciones de Carolina Loayza Tamayo de </w:t>
      </w:r>
      <w:r w:rsidR="006E0BC5" w:rsidRPr="00327271">
        <w:rPr>
          <w:rFonts w:ascii="Verdana" w:hAnsi="Verdana"/>
          <w:sz w:val="16"/>
          <w:szCs w:val="16"/>
          <w:lang w:val="es-MX"/>
        </w:rPr>
        <w:t>1 de septiembre de 2019</w:t>
      </w:r>
      <w:r w:rsidR="009970BA" w:rsidRPr="00327271">
        <w:rPr>
          <w:rFonts w:ascii="Verdana" w:hAnsi="Verdana"/>
          <w:sz w:val="16"/>
          <w:szCs w:val="16"/>
          <w:lang w:val="es-MX"/>
        </w:rPr>
        <w:t>).</w:t>
      </w:r>
    </w:p>
  </w:footnote>
  <w:footnote w:id="15">
    <w:p w14:paraId="5F6B59EA" w14:textId="7F0AEE21" w:rsidR="005C3D2B" w:rsidRPr="00327271" w:rsidRDefault="005C3D2B" w:rsidP="00A62AB1">
      <w:pPr>
        <w:pStyle w:val="Textonotapie"/>
        <w:tabs>
          <w:tab w:val="left" w:pos="567"/>
        </w:tabs>
        <w:jc w:val="both"/>
        <w:rPr>
          <w:rFonts w:ascii="Verdana" w:hAnsi="Verdana"/>
          <w:sz w:val="16"/>
          <w:szCs w:val="16"/>
          <w:lang w:val="es-CR"/>
        </w:rPr>
      </w:pPr>
      <w:r w:rsidRPr="00327271">
        <w:rPr>
          <w:rStyle w:val="Refdenotaalpie"/>
          <w:rFonts w:ascii="Verdana" w:hAnsi="Verdana"/>
          <w:sz w:val="16"/>
          <w:szCs w:val="16"/>
        </w:rPr>
        <w:footnoteRef/>
      </w:r>
      <w:r w:rsidRPr="00327271">
        <w:rPr>
          <w:rFonts w:ascii="Verdana" w:hAnsi="Verdana"/>
          <w:sz w:val="16"/>
          <w:szCs w:val="16"/>
          <w:lang w:val="es-CR"/>
        </w:rPr>
        <w:t xml:space="preserve"> </w:t>
      </w:r>
      <w:r w:rsidRPr="00327271">
        <w:rPr>
          <w:rFonts w:ascii="Verdana" w:hAnsi="Verdana"/>
          <w:sz w:val="16"/>
          <w:szCs w:val="16"/>
          <w:lang w:val="es-CR"/>
        </w:rPr>
        <w:tab/>
      </w:r>
      <w:r w:rsidRPr="00327271">
        <w:rPr>
          <w:rFonts w:ascii="Verdana" w:hAnsi="Verdana"/>
          <w:sz w:val="16"/>
          <w:szCs w:val="16"/>
          <w:lang w:val="es-MX"/>
        </w:rPr>
        <w:t>En su escrito de 7 de junio de 2019 los intervinientes comunes Manuel E</w:t>
      </w:r>
      <w:r w:rsidR="00E41F8A" w:rsidRPr="00327271">
        <w:rPr>
          <w:rFonts w:ascii="Verdana" w:hAnsi="Verdana"/>
          <w:sz w:val="16"/>
          <w:szCs w:val="16"/>
          <w:lang w:val="es-MX"/>
        </w:rPr>
        <w:t>ugenio</w:t>
      </w:r>
      <w:r w:rsidRPr="00327271">
        <w:rPr>
          <w:rFonts w:ascii="Verdana" w:hAnsi="Verdana"/>
          <w:sz w:val="16"/>
          <w:szCs w:val="16"/>
          <w:lang w:val="es-MX"/>
        </w:rPr>
        <w:t xml:space="preserve"> </w:t>
      </w:r>
      <w:proofErr w:type="spellStart"/>
      <w:r w:rsidRPr="00327271">
        <w:rPr>
          <w:rFonts w:ascii="Verdana" w:hAnsi="Verdana"/>
          <w:sz w:val="16"/>
          <w:szCs w:val="16"/>
          <w:lang w:val="es-MX"/>
        </w:rPr>
        <w:t>Paiba</w:t>
      </w:r>
      <w:proofErr w:type="spellEnd"/>
      <w:r w:rsidRPr="00327271">
        <w:rPr>
          <w:rFonts w:ascii="Verdana" w:hAnsi="Verdana"/>
          <w:sz w:val="16"/>
          <w:szCs w:val="16"/>
          <w:lang w:val="es-MX"/>
        </w:rPr>
        <w:t xml:space="preserve"> </w:t>
      </w:r>
      <w:proofErr w:type="spellStart"/>
      <w:r w:rsidRPr="00327271">
        <w:rPr>
          <w:rFonts w:ascii="Verdana" w:hAnsi="Verdana"/>
          <w:sz w:val="16"/>
          <w:szCs w:val="16"/>
          <w:lang w:val="es-MX"/>
        </w:rPr>
        <w:t>Cossios</w:t>
      </w:r>
      <w:proofErr w:type="spellEnd"/>
      <w:r w:rsidRPr="00327271">
        <w:rPr>
          <w:rFonts w:ascii="Verdana" w:hAnsi="Verdana"/>
          <w:sz w:val="16"/>
          <w:szCs w:val="16"/>
          <w:lang w:val="es-MX"/>
        </w:rPr>
        <w:t xml:space="preserve"> y Gregorio Paredes Chipana</w:t>
      </w:r>
      <w:r w:rsidRPr="00327271">
        <w:rPr>
          <w:rFonts w:ascii="Verdana" w:hAnsi="Verdana"/>
          <w:sz w:val="16"/>
          <w:szCs w:val="16"/>
          <w:lang w:val="es-CR"/>
        </w:rPr>
        <w:t xml:space="preserve"> explicaron que el artículo 1 de la Ley </w:t>
      </w:r>
      <w:proofErr w:type="spellStart"/>
      <w:r w:rsidRPr="00327271">
        <w:rPr>
          <w:rFonts w:ascii="Verdana" w:hAnsi="Verdana"/>
          <w:sz w:val="16"/>
          <w:szCs w:val="16"/>
          <w:lang w:val="es-CR"/>
        </w:rPr>
        <w:t>N°</w:t>
      </w:r>
      <w:proofErr w:type="spellEnd"/>
      <w:r w:rsidRPr="00327271">
        <w:rPr>
          <w:rFonts w:ascii="Verdana" w:hAnsi="Verdana"/>
          <w:sz w:val="16"/>
          <w:szCs w:val="16"/>
          <w:lang w:val="es-CR"/>
        </w:rPr>
        <w:t xml:space="preserve"> 27775 determina, entre otros, “que la sentencia emitida por el Tribunal Internacional será transcrita por el Ministerio de Relaciones Exteriores al [P]residente de la Corte Suprema, quien la remitirá a la Sala en que se agotó la jurisdicción interna, disponiendo su ejecución por el Juez Especializado o Mixto que conoció el proceso previo”. Además, cuando la Sentencia contiene condena de pago en suma de dinero, “el Juez a que se refiere el inciso a) del Artículo 1° de la Ley mencionada dispone que se notifique al Ministerio de Justicia para que cumpla con el pago ordenado en la sentencia, en el término de 10 días”. En consecuencia, la Ley antes mencionada no exigiría “a las víctimas que formulen demanda de ejecución para el cumplimiento de las sentencias supranacionales en lo concerniente al pago de las reparaciones materia del presente [caso]”.</w:t>
      </w:r>
    </w:p>
  </w:footnote>
  <w:footnote w:id="16">
    <w:p w14:paraId="03B14E36" w14:textId="7342D3F1" w:rsidR="0024175A" w:rsidRPr="00327271" w:rsidRDefault="0024175A" w:rsidP="00A62AB1">
      <w:pPr>
        <w:pStyle w:val="Textonotapie"/>
        <w:tabs>
          <w:tab w:val="left" w:pos="567"/>
        </w:tabs>
        <w:jc w:val="both"/>
        <w:rPr>
          <w:rFonts w:ascii="Verdana" w:hAnsi="Verdana"/>
          <w:sz w:val="16"/>
          <w:szCs w:val="16"/>
          <w:lang w:val="es-CR"/>
        </w:rPr>
      </w:pPr>
      <w:r w:rsidRPr="00327271">
        <w:rPr>
          <w:rStyle w:val="Refdenotaalpie"/>
          <w:rFonts w:ascii="Verdana" w:hAnsi="Verdana"/>
          <w:sz w:val="16"/>
          <w:szCs w:val="16"/>
        </w:rPr>
        <w:footnoteRef/>
      </w:r>
      <w:r w:rsidRPr="00327271">
        <w:rPr>
          <w:rFonts w:ascii="Verdana" w:hAnsi="Verdana"/>
          <w:sz w:val="16"/>
          <w:szCs w:val="16"/>
          <w:lang w:val="es-CR"/>
        </w:rPr>
        <w:t xml:space="preserve"> </w:t>
      </w:r>
      <w:r w:rsidRPr="00327271">
        <w:rPr>
          <w:rFonts w:ascii="Verdana" w:hAnsi="Verdana"/>
          <w:sz w:val="16"/>
          <w:szCs w:val="16"/>
          <w:lang w:val="es-CR"/>
        </w:rPr>
        <w:tab/>
      </w:r>
      <w:r w:rsidRPr="00327271">
        <w:rPr>
          <w:rFonts w:ascii="Verdana" w:hAnsi="Verdana"/>
          <w:i/>
          <w:sz w:val="16"/>
          <w:szCs w:val="16"/>
          <w:lang w:val="es-CR"/>
        </w:rPr>
        <w:t xml:space="preserve">Cfr. </w:t>
      </w:r>
      <w:r w:rsidRPr="00327271">
        <w:rPr>
          <w:rFonts w:ascii="Verdana" w:hAnsi="Verdana"/>
          <w:sz w:val="16"/>
          <w:szCs w:val="16"/>
          <w:lang w:val="es-CR"/>
        </w:rPr>
        <w:t>Informe estatal presentado el 29 de agosto de 2020.</w:t>
      </w:r>
    </w:p>
  </w:footnote>
  <w:footnote w:id="17">
    <w:p w14:paraId="69D241ED" w14:textId="207AC283" w:rsidR="00EA7187" w:rsidRPr="00327271" w:rsidRDefault="00062113" w:rsidP="00A62AB1">
      <w:pPr>
        <w:pStyle w:val="Textonotapie"/>
        <w:tabs>
          <w:tab w:val="left" w:pos="567"/>
        </w:tabs>
        <w:jc w:val="both"/>
        <w:rPr>
          <w:rFonts w:ascii="Verdana" w:hAnsi="Verdana"/>
          <w:sz w:val="16"/>
          <w:szCs w:val="16"/>
          <w:lang w:val="es-MX"/>
        </w:rPr>
      </w:pPr>
      <w:r w:rsidRPr="00327271">
        <w:rPr>
          <w:rStyle w:val="Refdenotaalpie"/>
          <w:rFonts w:ascii="Verdana" w:hAnsi="Verdana"/>
          <w:sz w:val="16"/>
          <w:szCs w:val="16"/>
        </w:rPr>
        <w:footnoteRef/>
      </w:r>
      <w:r w:rsidRPr="00327271">
        <w:rPr>
          <w:rFonts w:ascii="Verdana" w:hAnsi="Verdana"/>
          <w:sz w:val="16"/>
          <w:szCs w:val="16"/>
          <w:lang w:val="es-CR"/>
        </w:rPr>
        <w:t xml:space="preserve"> </w:t>
      </w:r>
      <w:r w:rsidRPr="00327271">
        <w:rPr>
          <w:rFonts w:ascii="Verdana" w:hAnsi="Verdana"/>
          <w:sz w:val="16"/>
          <w:szCs w:val="16"/>
          <w:lang w:val="es-MX"/>
        </w:rPr>
        <w:tab/>
        <w:t xml:space="preserve">En su escrito de </w:t>
      </w:r>
      <w:r w:rsidR="0070737B" w:rsidRPr="00327271">
        <w:rPr>
          <w:rFonts w:ascii="Verdana" w:hAnsi="Verdana"/>
          <w:sz w:val="16"/>
          <w:szCs w:val="16"/>
          <w:lang w:val="es-MX"/>
        </w:rPr>
        <w:t>29 de enero</w:t>
      </w:r>
      <w:r w:rsidR="00D40D9B" w:rsidRPr="00327271">
        <w:rPr>
          <w:rFonts w:ascii="Verdana" w:hAnsi="Verdana"/>
          <w:sz w:val="16"/>
          <w:szCs w:val="16"/>
          <w:lang w:val="es-MX"/>
        </w:rPr>
        <w:t xml:space="preserve"> de 2019</w:t>
      </w:r>
      <w:r w:rsidRPr="00327271">
        <w:rPr>
          <w:rFonts w:ascii="Verdana" w:hAnsi="Verdana"/>
          <w:sz w:val="16"/>
          <w:szCs w:val="16"/>
          <w:lang w:val="es-MX"/>
        </w:rPr>
        <w:t xml:space="preserve"> los intervinientes comunes Manuel E</w:t>
      </w:r>
      <w:r w:rsidR="007702B1" w:rsidRPr="00327271">
        <w:rPr>
          <w:rFonts w:ascii="Verdana" w:hAnsi="Verdana"/>
          <w:sz w:val="16"/>
          <w:szCs w:val="16"/>
          <w:lang w:val="es-MX"/>
        </w:rPr>
        <w:t>ugenio</w:t>
      </w:r>
      <w:r w:rsidRPr="00327271">
        <w:rPr>
          <w:rFonts w:ascii="Verdana" w:hAnsi="Verdana"/>
          <w:sz w:val="16"/>
          <w:szCs w:val="16"/>
          <w:lang w:val="es-MX"/>
        </w:rPr>
        <w:t xml:space="preserve"> </w:t>
      </w:r>
      <w:proofErr w:type="spellStart"/>
      <w:r w:rsidRPr="00327271">
        <w:rPr>
          <w:rFonts w:ascii="Verdana" w:hAnsi="Verdana"/>
          <w:sz w:val="16"/>
          <w:szCs w:val="16"/>
          <w:lang w:val="es-MX"/>
        </w:rPr>
        <w:t>Paiba</w:t>
      </w:r>
      <w:proofErr w:type="spellEnd"/>
      <w:r w:rsidRPr="00327271">
        <w:rPr>
          <w:rFonts w:ascii="Verdana" w:hAnsi="Verdana"/>
          <w:sz w:val="16"/>
          <w:szCs w:val="16"/>
          <w:lang w:val="es-MX"/>
        </w:rPr>
        <w:t xml:space="preserve"> </w:t>
      </w:r>
      <w:proofErr w:type="spellStart"/>
      <w:r w:rsidRPr="00327271">
        <w:rPr>
          <w:rFonts w:ascii="Verdana" w:hAnsi="Verdana"/>
          <w:sz w:val="16"/>
          <w:szCs w:val="16"/>
          <w:lang w:val="es-MX"/>
        </w:rPr>
        <w:t>Coss</w:t>
      </w:r>
      <w:r w:rsidR="007702B1" w:rsidRPr="00327271">
        <w:rPr>
          <w:rFonts w:ascii="Verdana" w:hAnsi="Verdana"/>
          <w:sz w:val="16"/>
          <w:szCs w:val="16"/>
          <w:lang w:val="es-MX"/>
        </w:rPr>
        <w:t>í</w:t>
      </w:r>
      <w:r w:rsidRPr="00327271">
        <w:rPr>
          <w:rFonts w:ascii="Verdana" w:hAnsi="Verdana"/>
          <w:sz w:val="16"/>
          <w:szCs w:val="16"/>
          <w:lang w:val="es-MX"/>
        </w:rPr>
        <w:t>os</w:t>
      </w:r>
      <w:proofErr w:type="spellEnd"/>
      <w:r w:rsidRPr="00327271">
        <w:rPr>
          <w:rFonts w:ascii="Verdana" w:hAnsi="Verdana"/>
          <w:sz w:val="16"/>
          <w:szCs w:val="16"/>
          <w:lang w:val="es-MX"/>
        </w:rPr>
        <w:t xml:space="preserve"> y Gregorio Paredes Chipana solicitaron a la Corte que realice al Estado “un severo llamado de atención para que cumpla a la brevedad con el pago total de las reparaciones”, </w:t>
      </w:r>
      <w:r w:rsidR="00D40D9B" w:rsidRPr="00327271">
        <w:rPr>
          <w:rFonts w:ascii="Verdana" w:hAnsi="Verdana"/>
          <w:sz w:val="16"/>
          <w:szCs w:val="16"/>
          <w:lang w:val="es-MX"/>
        </w:rPr>
        <w:t>recordando que las víctimas del caso son “adultos mayores, con recursos muy limitados, con problemas de salud propios de la edad”, y que “han fallecido seis de los 39 trabajadores víctimas del MINEDU”. Esto último lo reiteraron en sus escritos de 1 de julio y 28 de septiembre de 2020.</w:t>
      </w:r>
      <w:r w:rsidR="003A7D9C" w:rsidRPr="00327271">
        <w:rPr>
          <w:rFonts w:ascii="Verdana" w:hAnsi="Verdana"/>
          <w:sz w:val="16"/>
          <w:szCs w:val="16"/>
          <w:lang w:val="es-MX"/>
        </w:rPr>
        <w:t xml:space="preserve"> </w:t>
      </w:r>
      <w:r w:rsidRPr="00327271">
        <w:rPr>
          <w:rFonts w:ascii="Verdana" w:hAnsi="Verdana"/>
          <w:sz w:val="16"/>
          <w:szCs w:val="16"/>
          <w:lang w:val="es-MX"/>
        </w:rPr>
        <w:t xml:space="preserve">En su escrito de 3 de febrero de 2019 la interviniente común Carolina Loayza Tamayo señaló que el Estado no ha cumplido con pagar las indemnizaciones dispuestas, “ni ha realizado gestiones adecuadas a lograr dicho objetivo, re-victimizando a las víctimas por las graves consecuencias para ellas por las carencias económicas que sufren sobre todos aquellos que no lograron reinsertarse en la actividad económica en condiciones de garantía laboral mínima”. </w:t>
      </w:r>
      <w:r w:rsidR="00EA7187" w:rsidRPr="00327271">
        <w:rPr>
          <w:rFonts w:ascii="Verdana" w:hAnsi="Verdana"/>
          <w:sz w:val="16"/>
          <w:szCs w:val="16"/>
          <w:lang w:val="es-MX"/>
        </w:rPr>
        <w:t>A</w:t>
      </w:r>
      <w:r w:rsidR="00392761" w:rsidRPr="00327271">
        <w:rPr>
          <w:rFonts w:ascii="Verdana" w:hAnsi="Verdana"/>
          <w:sz w:val="16"/>
          <w:szCs w:val="16"/>
          <w:lang w:val="es-MX"/>
        </w:rPr>
        <w:t>demás</w:t>
      </w:r>
      <w:r w:rsidR="00BD392D" w:rsidRPr="00327271">
        <w:rPr>
          <w:rFonts w:ascii="Verdana" w:hAnsi="Verdana"/>
          <w:sz w:val="16"/>
          <w:szCs w:val="16"/>
          <w:lang w:val="es-MX"/>
        </w:rPr>
        <w:t>, en su escrito de 1 de octubre de 2020 Loayza Tamayo indicó que “[l]as víctimas del presente caso están frustradas, agotadas e insatisfechas</w:t>
      </w:r>
      <w:r w:rsidR="00B95A95" w:rsidRPr="00327271">
        <w:rPr>
          <w:rFonts w:ascii="Verdana" w:hAnsi="Verdana"/>
          <w:sz w:val="16"/>
          <w:szCs w:val="16"/>
          <w:lang w:val="es-MX"/>
        </w:rPr>
        <w:t>”, ya que la Sentencia “</w:t>
      </w:r>
      <w:r w:rsidR="00BD392D" w:rsidRPr="00327271">
        <w:rPr>
          <w:rFonts w:ascii="Verdana" w:hAnsi="Verdana"/>
          <w:sz w:val="16"/>
          <w:szCs w:val="16"/>
          <w:lang w:val="es-MX"/>
        </w:rPr>
        <w:t>no los está remediando</w:t>
      </w:r>
      <w:r w:rsidR="00B95A95" w:rsidRPr="00327271">
        <w:rPr>
          <w:rFonts w:ascii="Verdana" w:hAnsi="Verdana"/>
          <w:sz w:val="16"/>
          <w:szCs w:val="16"/>
          <w:lang w:val="es-MX"/>
        </w:rPr>
        <w:t>”</w:t>
      </w:r>
      <w:r w:rsidR="00BD392D" w:rsidRPr="00327271">
        <w:rPr>
          <w:rFonts w:ascii="Verdana" w:hAnsi="Verdana"/>
          <w:sz w:val="16"/>
          <w:szCs w:val="16"/>
          <w:lang w:val="es-MX"/>
        </w:rPr>
        <w:t>.</w:t>
      </w:r>
      <w:r w:rsidR="00EA7187" w:rsidRPr="00327271">
        <w:rPr>
          <w:rFonts w:ascii="Verdana" w:hAnsi="Verdana"/>
          <w:sz w:val="16"/>
          <w:szCs w:val="16"/>
          <w:lang w:val="es-MX"/>
        </w:rPr>
        <w:t xml:space="preserve"> Finalmente, en su escrito de 6 de octubre de 2020 la interviniente común Roxana </w:t>
      </w:r>
      <w:proofErr w:type="spellStart"/>
      <w:r w:rsidR="00EA7187" w:rsidRPr="00327271">
        <w:rPr>
          <w:rFonts w:ascii="Verdana" w:hAnsi="Verdana"/>
          <w:sz w:val="16"/>
          <w:szCs w:val="16"/>
          <w:lang w:val="es-MX"/>
        </w:rPr>
        <w:t>Miriana</w:t>
      </w:r>
      <w:proofErr w:type="spellEnd"/>
      <w:r w:rsidR="00EA7187" w:rsidRPr="00327271">
        <w:rPr>
          <w:rFonts w:ascii="Verdana" w:hAnsi="Verdana"/>
          <w:sz w:val="16"/>
          <w:szCs w:val="16"/>
          <w:lang w:val="es-MX"/>
        </w:rPr>
        <w:t xml:space="preserve"> Palomino Mayta informó que “hasta la actualidad han fallecido 14 peticionarios”, y que “hay peticionarios que están pasando por situaciones económicas y de salud difíciles”.</w:t>
      </w:r>
    </w:p>
  </w:footnote>
  <w:footnote w:id="18">
    <w:p w14:paraId="19DE80B3" w14:textId="3221907C" w:rsidR="001C03A3" w:rsidRPr="00327271" w:rsidRDefault="001C03A3" w:rsidP="00A62AB1">
      <w:pPr>
        <w:pStyle w:val="Textonotapie"/>
        <w:tabs>
          <w:tab w:val="left" w:pos="567"/>
        </w:tabs>
        <w:jc w:val="both"/>
        <w:rPr>
          <w:rFonts w:ascii="Verdana" w:hAnsi="Verdana"/>
          <w:sz w:val="16"/>
          <w:szCs w:val="16"/>
          <w:lang w:val="es-MX"/>
        </w:rPr>
      </w:pPr>
      <w:r w:rsidRPr="00327271">
        <w:rPr>
          <w:rStyle w:val="Refdenotaalpie"/>
          <w:rFonts w:ascii="Verdana" w:hAnsi="Verdana"/>
          <w:sz w:val="16"/>
          <w:szCs w:val="16"/>
        </w:rPr>
        <w:footnoteRef/>
      </w:r>
      <w:r w:rsidRPr="00327271">
        <w:rPr>
          <w:rFonts w:ascii="Verdana" w:hAnsi="Verdana"/>
          <w:sz w:val="16"/>
          <w:szCs w:val="16"/>
          <w:lang w:val="es-CR"/>
        </w:rPr>
        <w:t xml:space="preserve"> </w:t>
      </w:r>
      <w:r w:rsidRPr="00327271">
        <w:rPr>
          <w:rFonts w:ascii="Verdana" w:hAnsi="Verdana"/>
          <w:sz w:val="16"/>
          <w:szCs w:val="16"/>
          <w:lang w:val="es-MX"/>
        </w:rPr>
        <w:tab/>
      </w:r>
      <w:r w:rsidR="003A7D9C" w:rsidRPr="00327271">
        <w:rPr>
          <w:rFonts w:ascii="Verdana" w:hAnsi="Verdana"/>
          <w:sz w:val="16"/>
          <w:szCs w:val="16"/>
          <w:lang w:val="es-MX"/>
        </w:rPr>
        <w:t>En su escrito de 2 de julio de 2020 l</w:t>
      </w:r>
      <w:r w:rsidRPr="00327271">
        <w:rPr>
          <w:rFonts w:ascii="Verdana" w:hAnsi="Verdana"/>
          <w:sz w:val="16"/>
          <w:szCs w:val="16"/>
          <w:lang w:val="es-MX"/>
        </w:rPr>
        <w:t>a interviniente común Carolina Loayza Tamayo sostuvo que “la entrada en vigencia de la nueva normatividad que regula el sistema de defensa jurídica del Estado, sea el Decreto Legislativo 1068 o el Decreto Legislativo 1326 […], no ha significado ningún avance para el cumplimiento de las se</w:t>
      </w:r>
      <w:r w:rsidR="003A7D9C" w:rsidRPr="00327271">
        <w:rPr>
          <w:rFonts w:ascii="Verdana" w:hAnsi="Verdana"/>
          <w:sz w:val="16"/>
          <w:szCs w:val="16"/>
          <w:lang w:val="es-MX"/>
        </w:rPr>
        <w:t>ntencias dictadas por la Corte”</w:t>
      </w:r>
      <w:r w:rsidRPr="00327271">
        <w:rPr>
          <w:rFonts w:ascii="Verdana" w:hAnsi="Verdana"/>
          <w:sz w:val="16"/>
          <w:szCs w:val="16"/>
          <w:lang w:val="es-MX"/>
        </w:rPr>
        <w:t>.</w:t>
      </w:r>
    </w:p>
  </w:footnote>
  <w:footnote w:id="19">
    <w:p w14:paraId="3A49AB2E" w14:textId="5256C65D" w:rsidR="000A767D" w:rsidRPr="00327271" w:rsidRDefault="000A767D" w:rsidP="00A62AB1">
      <w:pPr>
        <w:pStyle w:val="Textonotapie"/>
        <w:tabs>
          <w:tab w:val="left" w:pos="567"/>
        </w:tabs>
        <w:jc w:val="both"/>
        <w:rPr>
          <w:rFonts w:ascii="Verdana" w:hAnsi="Verdana"/>
          <w:sz w:val="16"/>
          <w:szCs w:val="16"/>
          <w:lang w:val="es-CR"/>
        </w:rPr>
      </w:pPr>
      <w:r w:rsidRPr="00327271">
        <w:rPr>
          <w:rStyle w:val="Refdenotaalpie"/>
          <w:rFonts w:ascii="Verdana" w:hAnsi="Verdana"/>
          <w:sz w:val="16"/>
          <w:szCs w:val="16"/>
          <w:lang w:val="es-CR"/>
        </w:rPr>
        <w:footnoteRef/>
      </w:r>
      <w:r w:rsidRPr="00327271">
        <w:rPr>
          <w:rFonts w:ascii="Verdana" w:hAnsi="Verdana"/>
          <w:sz w:val="16"/>
          <w:szCs w:val="16"/>
          <w:lang w:val="es-CR"/>
        </w:rPr>
        <w:t xml:space="preserve"> </w:t>
      </w:r>
      <w:r w:rsidRPr="00327271">
        <w:rPr>
          <w:rFonts w:ascii="Verdana" w:hAnsi="Verdana"/>
          <w:sz w:val="16"/>
          <w:szCs w:val="16"/>
          <w:lang w:val="es-CR"/>
        </w:rPr>
        <w:tab/>
      </w:r>
      <w:r w:rsidRPr="00327271">
        <w:rPr>
          <w:rFonts w:ascii="Verdana" w:hAnsi="Verdana"/>
          <w:i/>
          <w:sz w:val="16"/>
          <w:szCs w:val="16"/>
          <w:lang w:val="es-CR"/>
        </w:rPr>
        <w:t xml:space="preserve">Cfr. Caso Baena Ricardo y otros Vs. Panamá. Competencia. </w:t>
      </w:r>
      <w:r w:rsidRPr="00327271">
        <w:rPr>
          <w:rFonts w:ascii="Verdana" w:hAnsi="Verdana"/>
          <w:sz w:val="16"/>
          <w:szCs w:val="16"/>
          <w:lang w:val="es-CR"/>
        </w:rPr>
        <w:t xml:space="preserve">Sentencia de 28 de noviembre de 2003. Serie C No. 104, párr. 83, y </w:t>
      </w:r>
      <w:r w:rsidR="00DE13AF" w:rsidRPr="00327271">
        <w:rPr>
          <w:rFonts w:ascii="Verdana" w:hAnsi="Verdana"/>
          <w:i/>
          <w:sz w:val="16"/>
          <w:szCs w:val="16"/>
          <w:lang w:val="es-CR"/>
        </w:rPr>
        <w:t xml:space="preserve">Caso Canales Huapaya y otros Vs. Perú. Supervisión de Cumplimiento de Sentencia. </w:t>
      </w:r>
      <w:r w:rsidR="00DE13AF" w:rsidRPr="00327271">
        <w:rPr>
          <w:rFonts w:ascii="Verdana" w:hAnsi="Verdana"/>
          <w:sz w:val="16"/>
          <w:szCs w:val="16"/>
          <w:lang w:val="es-CR"/>
        </w:rPr>
        <w:t>Resolución de la Corte Interamericana de Derechos Humanos de 12 de marzo de 2020</w:t>
      </w:r>
      <w:r w:rsidRPr="00327271">
        <w:rPr>
          <w:rFonts w:ascii="Verdana" w:hAnsi="Verdana"/>
          <w:sz w:val="16"/>
          <w:szCs w:val="16"/>
          <w:lang w:val="es-CR"/>
        </w:rPr>
        <w:t>, Considerando 1</w:t>
      </w:r>
      <w:r w:rsidR="00DE13AF" w:rsidRPr="00327271">
        <w:rPr>
          <w:rFonts w:ascii="Verdana" w:hAnsi="Verdana"/>
          <w:sz w:val="16"/>
          <w:szCs w:val="16"/>
          <w:lang w:val="es-CR"/>
        </w:rPr>
        <w:t>2</w:t>
      </w:r>
      <w:r w:rsidRPr="00327271">
        <w:rPr>
          <w:rFonts w:ascii="Verdana" w:hAnsi="Verdana"/>
          <w:sz w:val="16"/>
          <w:szCs w:val="16"/>
          <w:lang w:val="es-CR"/>
        </w:rPr>
        <w:t>.</w:t>
      </w:r>
    </w:p>
  </w:footnote>
  <w:footnote w:id="20">
    <w:p w14:paraId="3B4FC140" w14:textId="6FC4997F" w:rsidR="00A62AB1" w:rsidRPr="00327271" w:rsidRDefault="00A62AB1" w:rsidP="00A62AB1">
      <w:pPr>
        <w:pStyle w:val="Textonotapie"/>
        <w:jc w:val="both"/>
        <w:rPr>
          <w:rFonts w:ascii="Verdana" w:hAnsi="Verdana"/>
          <w:sz w:val="16"/>
          <w:szCs w:val="16"/>
          <w:lang w:val="es-MX"/>
        </w:rPr>
      </w:pPr>
      <w:r w:rsidRPr="00327271">
        <w:rPr>
          <w:rStyle w:val="Refdenotaalpie"/>
          <w:rFonts w:ascii="Verdana" w:hAnsi="Verdana"/>
          <w:sz w:val="16"/>
          <w:szCs w:val="16"/>
        </w:rPr>
        <w:footnoteRef/>
      </w:r>
      <w:r w:rsidRPr="001375A7">
        <w:rPr>
          <w:rFonts w:ascii="Verdana" w:hAnsi="Verdana"/>
          <w:sz w:val="16"/>
          <w:szCs w:val="16"/>
          <w:lang w:val="es-CR"/>
        </w:rPr>
        <w:t xml:space="preserve"> </w:t>
      </w:r>
      <w:r w:rsidRPr="00327271">
        <w:rPr>
          <w:rFonts w:ascii="Verdana" w:hAnsi="Verdana"/>
          <w:sz w:val="16"/>
          <w:szCs w:val="16"/>
          <w:lang w:val="es-MX"/>
        </w:rPr>
        <w:tab/>
        <w:t>El artículo 69.2 del Reglamento de la Corte señala que: “La Corte podrá requerir a otras fuentes de información datos relevantes sobre el caso, que permitan apreciar el cumplimiento. Para los mismos efectos podrá también requerir los peritajes e informes que considere oportunos”.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E8B12" w14:textId="77777777" w:rsidR="000A767D" w:rsidRPr="008E6013" w:rsidRDefault="000A767D" w:rsidP="008E6013">
    <w:pPr>
      <w:pStyle w:val="Encabezado"/>
      <w:jc w:val="right"/>
      <w:rPr>
        <w:rFonts w:ascii="Verdana" w:hAnsi="Verdana"/>
        <w:sz w:val="16"/>
        <w:szCs w:val="16"/>
        <w:lang w:val="es-CR"/>
      </w:rPr>
    </w:pPr>
    <w:r w:rsidRPr="008E6013">
      <w:rPr>
        <w:rFonts w:ascii="Verdana" w:hAnsi="Verdana"/>
        <w:sz w:val="16"/>
        <w:szCs w:val="16"/>
        <w:lang w:val="es-CR"/>
      </w:rPr>
      <w:t>Proyecto de Resolución de Supervisión de Cumplimiento de Sentencia</w:t>
    </w:r>
  </w:p>
  <w:p w14:paraId="6BAA05AE" w14:textId="77777777" w:rsidR="000A767D" w:rsidRPr="008E6013" w:rsidRDefault="000A767D" w:rsidP="008E6013">
    <w:pPr>
      <w:pStyle w:val="Encabezado"/>
      <w:jc w:val="right"/>
      <w:rPr>
        <w:rFonts w:ascii="Verdana" w:hAnsi="Verdana"/>
        <w:b/>
        <w:i/>
        <w:sz w:val="16"/>
        <w:szCs w:val="16"/>
        <w:lang w:val="es-CR"/>
      </w:rPr>
    </w:pPr>
    <w:r w:rsidRPr="008E6013">
      <w:rPr>
        <w:rFonts w:ascii="Verdana" w:hAnsi="Verdana"/>
        <w:sz w:val="16"/>
        <w:szCs w:val="16"/>
        <w:lang w:val="es-CR"/>
      </w:rPr>
      <w:t xml:space="preserve">Jueza Relatora Elizabeth Odio Benito- </w:t>
    </w:r>
    <w:r w:rsidRPr="008E6013">
      <w:rPr>
        <w:rFonts w:ascii="Verdana" w:hAnsi="Verdana"/>
        <w:b/>
        <w:i/>
        <w:sz w:val="16"/>
        <w:szCs w:val="16"/>
        <w:lang w:val="es-CR"/>
      </w:rPr>
      <w:t>CONFIDENCIAL</w:t>
    </w:r>
  </w:p>
  <w:p w14:paraId="74A8E3BC" w14:textId="77777777" w:rsidR="000A767D" w:rsidRPr="008E6013" w:rsidRDefault="000A767D" w:rsidP="008E6013">
    <w:pPr>
      <w:pStyle w:val="Encabezado"/>
      <w:rPr>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64B4E"/>
    <w:multiLevelType w:val="hybridMultilevel"/>
    <w:tmpl w:val="5614C0B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5ED1515"/>
    <w:multiLevelType w:val="hybridMultilevel"/>
    <w:tmpl w:val="E8468186"/>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2" w15:restartNumberingAfterBreak="0">
    <w:nsid w:val="07BA2466"/>
    <w:multiLevelType w:val="hybridMultilevel"/>
    <w:tmpl w:val="5C36DC46"/>
    <w:lvl w:ilvl="0" w:tplc="18B668BC">
      <w:start w:val="1"/>
      <w:numFmt w:val="decimal"/>
      <w:lvlText w:val="%1."/>
      <w:lvlJc w:val="left"/>
      <w:pPr>
        <w:ind w:left="720" w:hanging="360"/>
      </w:pPr>
      <w:rPr>
        <w:b w:val="0"/>
        <w:lang w:val="es-CR"/>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081667DC"/>
    <w:multiLevelType w:val="hybridMultilevel"/>
    <w:tmpl w:val="63F65A62"/>
    <w:lvl w:ilvl="0" w:tplc="EAC66D32">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60549"/>
    <w:multiLevelType w:val="hybridMultilevel"/>
    <w:tmpl w:val="9B101CCE"/>
    <w:lvl w:ilvl="0" w:tplc="FC840AF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8F68DD"/>
    <w:multiLevelType w:val="hybridMultilevel"/>
    <w:tmpl w:val="A9D26754"/>
    <w:lvl w:ilvl="0" w:tplc="924E4690">
      <w:start w:val="1"/>
      <w:numFmt w:val="decimal"/>
      <w:lvlText w:val="%1."/>
      <w:lvlJc w:val="left"/>
      <w:pPr>
        <w:ind w:left="1440" w:hanging="360"/>
      </w:pPr>
      <w:rPr>
        <w:rFonts w:cs="Times New Roman"/>
        <w:b w:val="0"/>
      </w:rPr>
    </w:lvl>
    <w:lvl w:ilvl="1" w:tplc="080A0017">
      <w:start w:val="1"/>
      <w:numFmt w:val="lowerLetter"/>
      <w:lvlText w:val="%2)"/>
      <w:lvlJc w:val="left"/>
      <w:pPr>
        <w:ind w:left="1440" w:hanging="360"/>
      </w:p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9812A89"/>
    <w:multiLevelType w:val="hybridMultilevel"/>
    <w:tmpl w:val="98184F7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BC74DA4"/>
    <w:multiLevelType w:val="hybridMultilevel"/>
    <w:tmpl w:val="247AAEE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DCE2E7A"/>
    <w:multiLevelType w:val="hybridMultilevel"/>
    <w:tmpl w:val="F8A2140C"/>
    <w:lvl w:ilvl="0" w:tplc="CB668A6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DFC790D"/>
    <w:multiLevelType w:val="hybridMultilevel"/>
    <w:tmpl w:val="C5D658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0203D0"/>
    <w:multiLevelType w:val="hybridMultilevel"/>
    <w:tmpl w:val="4C945A36"/>
    <w:lvl w:ilvl="0" w:tplc="707CCDCA">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1" w15:restartNumberingAfterBreak="0">
    <w:nsid w:val="295B5171"/>
    <w:multiLevelType w:val="hybridMultilevel"/>
    <w:tmpl w:val="73B8D808"/>
    <w:lvl w:ilvl="0" w:tplc="BBBCD596">
      <w:start w:val="2"/>
      <w:numFmt w:val="bullet"/>
      <w:lvlText w:val="-"/>
      <w:lvlJc w:val="left"/>
      <w:pPr>
        <w:ind w:left="720" w:hanging="360"/>
      </w:pPr>
      <w:rPr>
        <w:rFonts w:ascii="Verdana" w:eastAsiaTheme="minorHAnsi" w:hAnsi="Verdana"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9B123D2"/>
    <w:multiLevelType w:val="hybridMultilevel"/>
    <w:tmpl w:val="4D3EAFA8"/>
    <w:lvl w:ilvl="0" w:tplc="397EF260">
      <w:start w:val="1"/>
      <w:numFmt w:val="lowerRoman"/>
      <w:lvlText w:val="%1)"/>
      <w:lvlJc w:val="left"/>
      <w:pPr>
        <w:ind w:left="1080" w:hanging="72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9C363BC"/>
    <w:multiLevelType w:val="hybridMultilevel"/>
    <w:tmpl w:val="5760821E"/>
    <w:lvl w:ilvl="0" w:tplc="B4824E18">
      <w:start w:val="1"/>
      <w:numFmt w:val="lowerRoman"/>
      <w:lvlText w:val="%1)"/>
      <w:lvlJc w:val="left"/>
      <w:pPr>
        <w:ind w:left="1386" w:hanging="720"/>
      </w:pPr>
      <w:rPr>
        <w:rFonts w:hint="default"/>
      </w:rPr>
    </w:lvl>
    <w:lvl w:ilvl="1" w:tplc="140A0019" w:tentative="1">
      <w:start w:val="1"/>
      <w:numFmt w:val="lowerLetter"/>
      <w:lvlText w:val="%2."/>
      <w:lvlJc w:val="left"/>
      <w:pPr>
        <w:ind w:left="1746" w:hanging="360"/>
      </w:pPr>
    </w:lvl>
    <w:lvl w:ilvl="2" w:tplc="140A001B" w:tentative="1">
      <w:start w:val="1"/>
      <w:numFmt w:val="lowerRoman"/>
      <w:lvlText w:val="%3."/>
      <w:lvlJc w:val="right"/>
      <w:pPr>
        <w:ind w:left="2466" w:hanging="180"/>
      </w:pPr>
    </w:lvl>
    <w:lvl w:ilvl="3" w:tplc="140A000F" w:tentative="1">
      <w:start w:val="1"/>
      <w:numFmt w:val="decimal"/>
      <w:lvlText w:val="%4."/>
      <w:lvlJc w:val="left"/>
      <w:pPr>
        <w:ind w:left="3186" w:hanging="360"/>
      </w:pPr>
    </w:lvl>
    <w:lvl w:ilvl="4" w:tplc="140A0019" w:tentative="1">
      <w:start w:val="1"/>
      <w:numFmt w:val="lowerLetter"/>
      <w:lvlText w:val="%5."/>
      <w:lvlJc w:val="left"/>
      <w:pPr>
        <w:ind w:left="3906" w:hanging="360"/>
      </w:pPr>
    </w:lvl>
    <w:lvl w:ilvl="5" w:tplc="140A001B" w:tentative="1">
      <w:start w:val="1"/>
      <w:numFmt w:val="lowerRoman"/>
      <w:lvlText w:val="%6."/>
      <w:lvlJc w:val="right"/>
      <w:pPr>
        <w:ind w:left="4626" w:hanging="180"/>
      </w:pPr>
    </w:lvl>
    <w:lvl w:ilvl="6" w:tplc="140A000F" w:tentative="1">
      <w:start w:val="1"/>
      <w:numFmt w:val="decimal"/>
      <w:lvlText w:val="%7."/>
      <w:lvlJc w:val="left"/>
      <w:pPr>
        <w:ind w:left="5346" w:hanging="360"/>
      </w:pPr>
    </w:lvl>
    <w:lvl w:ilvl="7" w:tplc="140A0019" w:tentative="1">
      <w:start w:val="1"/>
      <w:numFmt w:val="lowerLetter"/>
      <w:lvlText w:val="%8."/>
      <w:lvlJc w:val="left"/>
      <w:pPr>
        <w:ind w:left="6066" w:hanging="360"/>
      </w:pPr>
    </w:lvl>
    <w:lvl w:ilvl="8" w:tplc="140A001B" w:tentative="1">
      <w:start w:val="1"/>
      <w:numFmt w:val="lowerRoman"/>
      <w:lvlText w:val="%9."/>
      <w:lvlJc w:val="right"/>
      <w:pPr>
        <w:ind w:left="6786" w:hanging="180"/>
      </w:pPr>
    </w:lvl>
  </w:abstractNum>
  <w:abstractNum w:abstractNumId="14" w15:restartNumberingAfterBreak="0">
    <w:nsid w:val="30833C91"/>
    <w:multiLevelType w:val="hybridMultilevel"/>
    <w:tmpl w:val="B428F446"/>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1D338E2"/>
    <w:multiLevelType w:val="hybridMultilevel"/>
    <w:tmpl w:val="BA1C44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0E275F"/>
    <w:multiLevelType w:val="hybridMultilevel"/>
    <w:tmpl w:val="F4642804"/>
    <w:lvl w:ilvl="0" w:tplc="AE488080">
      <w:start w:val="1"/>
      <w:numFmt w:val="decimal"/>
      <w:lvlText w:val="%1."/>
      <w:lvlJc w:val="left"/>
      <w:pPr>
        <w:ind w:left="900" w:hanging="360"/>
      </w:pPr>
      <w:rPr>
        <w:rFonts w:ascii="Verdana" w:hAnsi="Verdana" w:hint="default"/>
        <w:i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F9979AE"/>
    <w:multiLevelType w:val="hybridMultilevel"/>
    <w:tmpl w:val="3F34FAC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FFC3A24"/>
    <w:multiLevelType w:val="hybridMultilevel"/>
    <w:tmpl w:val="691E2D1C"/>
    <w:lvl w:ilvl="0" w:tplc="140A0017">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9" w15:restartNumberingAfterBreak="0">
    <w:nsid w:val="536925D7"/>
    <w:multiLevelType w:val="hybridMultilevel"/>
    <w:tmpl w:val="6CF201A0"/>
    <w:lvl w:ilvl="0" w:tplc="BADC2B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E07DBB"/>
    <w:multiLevelType w:val="hybridMultilevel"/>
    <w:tmpl w:val="65B08590"/>
    <w:lvl w:ilvl="0" w:tplc="594C54C2">
      <w:start w:val="1"/>
      <w:numFmt w:val="decimal"/>
      <w:lvlText w:val="%1."/>
      <w:lvlJc w:val="left"/>
      <w:pPr>
        <w:ind w:left="720" w:hanging="360"/>
      </w:pPr>
      <w:rPr>
        <w:rFonts w:hint="default"/>
        <w:b w:val="0"/>
        <w:color w:val="000000" w:themeColor="text1"/>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93165C7"/>
    <w:multiLevelType w:val="hybridMultilevel"/>
    <w:tmpl w:val="10340EC8"/>
    <w:lvl w:ilvl="0" w:tplc="F3B03D82">
      <w:start w:val="1"/>
      <w:numFmt w:val="decimal"/>
      <w:lvlText w:val="%1."/>
      <w:lvlJc w:val="left"/>
      <w:pPr>
        <w:ind w:left="720" w:hanging="360"/>
      </w:pPr>
      <w:rPr>
        <w:rFonts w:ascii="Verdana" w:hAnsi="Verdan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9C65D2"/>
    <w:multiLevelType w:val="hybridMultilevel"/>
    <w:tmpl w:val="F7BEE57E"/>
    <w:lvl w:ilvl="0" w:tplc="D1AA157E">
      <w:start w:val="3"/>
      <w:numFmt w:val="decimal"/>
      <w:lvlText w:val="%1."/>
      <w:lvlJc w:val="left"/>
      <w:pPr>
        <w:ind w:left="774"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C025565"/>
    <w:multiLevelType w:val="hybridMultilevel"/>
    <w:tmpl w:val="FBD6F7C6"/>
    <w:lvl w:ilvl="0" w:tplc="ED4E825C">
      <w:start w:val="1"/>
      <w:numFmt w:val="decimal"/>
      <w:lvlText w:val="%1."/>
      <w:lvlJc w:val="left"/>
      <w:pPr>
        <w:ind w:left="720" w:hanging="360"/>
      </w:pPr>
      <w:rPr>
        <w:b w:val="0"/>
        <w:lang w:val="es-MX"/>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4" w15:restartNumberingAfterBreak="0">
    <w:nsid w:val="6F556A7B"/>
    <w:multiLevelType w:val="hybridMultilevel"/>
    <w:tmpl w:val="7E1461F0"/>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25" w15:restartNumberingAfterBreak="0">
    <w:nsid w:val="70BE017A"/>
    <w:multiLevelType w:val="hybridMultilevel"/>
    <w:tmpl w:val="E0FE2E30"/>
    <w:lvl w:ilvl="0" w:tplc="6830547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1A10D6"/>
    <w:multiLevelType w:val="hybridMultilevel"/>
    <w:tmpl w:val="2722A7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
  </w:num>
  <w:num w:numId="3">
    <w:abstractNumId w:val="19"/>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0"/>
  </w:num>
  <w:num w:numId="7">
    <w:abstractNumId w:val="12"/>
  </w:num>
  <w:num w:numId="8">
    <w:abstractNumId w:val="26"/>
  </w:num>
  <w:num w:numId="9">
    <w:abstractNumId w:val="22"/>
  </w:num>
  <w:num w:numId="10">
    <w:abstractNumId w:val="20"/>
  </w:num>
  <w:num w:numId="11">
    <w:abstractNumId w:val="2"/>
  </w:num>
  <w:num w:numId="12">
    <w:abstractNumId w:val="23"/>
  </w:num>
  <w:num w:numId="13">
    <w:abstractNumId w:val="25"/>
  </w:num>
  <w:num w:numId="14">
    <w:abstractNumId w:val="1"/>
  </w:num>
  <w:num w:numId="15">
    <w:abstractNumId w:val="24"/>
  </w:num>
  <w:num w:numId="16">
    <w:abstractNumId w:val="14"/>
  </w:num>
  <w:num w:numId="17">
    <w:abstractNumId w:val="9"/>
  </w:num>
  <w:num w:numId="18">
    <w:abstractNumId w:val="4"/>
  </w:num>
  <w:num w:numId="19">
    <w:abstractNumId w:val="5"/>
  </w:num>
  <w:num w:numId="20">
    <w:abstractNumId w:val="6"/>
  </w:num>
  <w:num w:numId="21">
    <w:abstractNumId w:val="11"/>
  </w:num>
  <w:num w:numId="22">
    <w:abstractNumId w:val="16"/>
  </w:num>
  <w:num w:numId="23">
    <w:abstractNumId w:val="17"/>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7"/>
  </w:num>
  <w:num w:numId="27">
    <w:abstractNumId w:val="8"/>
  </w:num>
  <w:num w:numId="28">
    <w:abstractNumId w:val="13"/>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396"/>
    <w:rsid w:val="00000524"/>
    <w:rsid w:val="00003C5D"/>
    <w:rsid w:val="000043A6"/>
    <w:rsid w:val="00004566"/>
    <w:rsid w:val="000052A4"/>
    <w:rsid w:val="000053E2"/>
    <w:rsid w:val="00005B0F"/>
    <w:rsid w:val="0000728F"/>
    <w:rsid w:val="00007E16"/>
    <w:rsid w:val="00007E6A"/>
    <w:rsid w:val="00010293"/>
    <w:rsid w:val="00010301"/>
    <w:rsid w:val="000106DE"/>
    <w:rsid w:val="000119E6"/>
    <w:rsid w:val="00011D2B"/>
    <w:rsid w:val="0001332E"/>
    <w:rsid w:val="0001476C"/>
    <w:rsid w:val="00014D0B"/>
    <w:rsid w:val="00014D60"/>
    <w:rsid w:val="000152C3"/>
    <w:rsid w:val="00015C08"/>
    <w:rsid w:val="00015CE8"/>
    <w:rsid w:val="000160F2"/>
    <w:rsid w:val="00016F88"/>
    <w:rsid w:val="000171A3"/>
    <w:rsid w:val="000173CA"/>
    <w:rsid w:val="000173DB"/>
    <w:rsid w:val="00017F30"/>
    <w:rsid w:val="00020672"/>
    <w:rsid w:val="00020E54"/>
    <w:rsid w:val="000213B7"/>
    <w:rsid w:val="000214CC"/>
    <w:rsid w:val="000224AD"/>
    <w:rsid w:val="000226AC"/>
    <w:rsid w:val="00022772"/>
    <w:rsid w:val="000238A0"/>
    <w:rsid w:val="00024DB2"/>
    <w:rsid w:val="00025D29"/>
    <w:rsid w:val="0002661C"/>
    <w:rsid w:val="00026DC6"/>
    <w:rsid w:val="00027879"/>
    <w:rsid w:val="000301EC"/>
    <w:rsid w:val="00030247"/>
    <w:rsid w:val="000311CA"/>
    <w:rsid w:val="00031581"/>
    <w:rsid w:val="000321C9"/>
    <w:rsid w:val="00032564"/>
    <w:rsid w:val="000330E5"/>
    <w:rsid w:val="000330E6"/>
    <w:rsid w:val="000336F6"/>
    <w:rsid w:val="00037A4D"/>
    <w:rsid w:val="00037F47"/>
    <w:rsid w:val="00037F59"/>
    <w:rsid w:val="00041E70"/>
    <w:rsid w:val="000449FB"/>
    <w:rsid w:val="00044A3C"/>
    <w:rsid w:val="00045223"/>
    <w:rsid w:val="00045709"/>
    <w:rsid w:val="00045D66"/>
    <w:rsid w:val="0004602C"/>
    <w:rsid w:val="00046786"/>
    <w:rsid w:val="000468EF"/>
    <w:rsid w:val="00046950"/>
    <w:rsid w:val="0004788E"/>
    <w:rsid w:val="00050016"/>
    <w:rsid w:val="00050814"/>
    <w:rsid w:val="0005084D"/>
    <w:rsid w:val="000517FF"/>
    <w:rsid w:val="0005195F"/>
    <w:rsid w:val="00051A80"/>
    <w:rsid w:val="000522D8"/>
    <w:rsid w:val="000525A4"/>
    <w:rsid w:val="0005275B"/>
    <w:rsid w:val="000532BA"/>
    <w:rsid w:val="00054A30"/>
    <w:rsid w:val="00054E24"/>
    <w:rsid w:val="00055934"/>
    <w:rsid w:val="00055BB3"/>
    <w:rsid w:val="00056CA1"/>
    <w:rsid w:val="00057572"/>
    <w:rsid w:val="00060F68"/>
    <w:rsid w:val="00061559"/>
    <w:rsid w:val="00062113"/>
    <w:rsid w:val="00062532"/>
    <w:rsid w:val="00062B7B"/>
    <w:rsid w:val="00063CBF"/>
    <w:rsid w:val="00063D41"/>
    <w:rsid w:val="00063EB4"/>
    <w:rsid w:val="00065E05"/>
    <w:rsid w:val="000665E5"/>
    <w:rsid w:val="000666D0"/>
    <w:rsid w:val="00066E17"/>
    <w:rsid w:val="000679FF"/>
    <w:rsid w:val="00067E58"/>
    <w:rsid w:val="00070EF2"/>
    <w:rsid w:val="00071AF5"/>
    <w:rsid w:val="000722C6"/>
    <w:rsid w:val="0007239C"/>
    <w:rsid w:val="00072512"/>
    <w:rsid w:val="0007334D"/>
    <w:rsid w:val="00073FCB"/>
    <w:rsid w:val="000755F5"/>
    <w:rsid w:val="00075657"/>
    <w:rsid w:val="00075AC6"/>
    <w:rsid w:val="0007606F"/>
    <w:rsid w:val="0007613F"/>
    <w:rsid w:val="00076FE1"/>
    <w:rsid w:val="000771E2"/>
    <w:rsid w:val="00077797"/>
    <w:rsid w:val="000804F4"/>
    <w:rsid w:val="000807C3"/>
    <w:rsid w:val="00081039"/>
    <w:rsid w:val="000816D6"/>
    <w:rsid w:val="00081BB1"/>
    <w:rsid w:val="000823C3"/>
    <w:rsid w:val="000826DD"/>
    <w:rsid w:val="00082BFC"/>
    <w:rsid w:val="00083053"/>
    <w:rsid w:val="000834C6"/>
    <w:rsid w:val="000836FA"/>
    <w:rsid w:val="000840EF"/>
    <w:rsid w:val="0008468C"/>
    <w:rsid w:val="0008551C"/>
    <w:rsid w:val="00087997"/>
    <w:rsid w:val="000907CB"/>
    <w:rsid w:val="00091206"/>
    <w:rsid w:val="00091C83"/>
    <w:rsid w:val="00091D3B"/>
    <w:rsid w:val="000938AE"/>
    <w:rsid w:val="00093A3D"/>
    <w:rsid w:val="00093CD5"/>
    <w:rsid w:val="000940EA"/>
    <w:rsid w:val="000951D5"/>
    <w:rsid w:val="00095A95"/>
    <w:rsid w:val="00095AF3"/>
    <w:rsid w:val="000979B6"/>
    <w:rsid w:val="000A24A0"/>
    <w:rsid w:val="000A24A4"/>
    <w:rsid w:val="000A25F5"/>
    <w:rsid w:val="000A3302"/>
    <w:rsid w:val="000A336A"/>
    <w:rsid w:val="000A3910"/>
    <w:rsid w:val="000A4715"/>
    <w:rsid w:val="000A6CD5"/>
    <w:rsid w:val="000A767D"/>
    <w:rsid w:val="000B0479"/>
    <w:rsid w:val="000B081D"/>
    <w:rsid w:val="000B0997"/>
    <w:rsid w:val="000B148E"/>
    <w:rsid w:val="000B18DD"/>
    <w:rsid w:val="000B1B43"/>
    <w:rsid w:val="000B1D7A"/>
    <w:rsid w:val="000B22FE"/>
    <w:rsid w:val="000B2497"/>
    <w:rsid w:val="000B490B"/>
    <w:rsid w:val="000B4A29"/>
    <w:rsid w:val="000B5917"/>
    <w:rsid w:val="000B5D20"/>
    <w:rsid w:val="000B7ED8"/>
    <w:rsid w:val="000C0219"/>
    <w:rsid w:val="000C0512"/>
    <w:rsid w:val="000C064A"/>
    <w:rsid w:val="000C0D29"/>
    <w:rsid w:val="000C1CCF"/>
    <w:rsid w:val="000C26EF"/>
    <w:rsid w:val="000C2ACE"/>
    <w:rsid w:val="000C2B34"/>
    <w:rsid w:val="000C4216"/>
    <w:rsid w:val="000C4C02"/>
    <w:rsid w:val="000C5F22"/>
    <w:rsid w:val="000C5FAA"/>
    <w:rsid w:val="000C68BD"/>
    <w:rsid w:val="000C6C3F"/>
    <w:rsid w:val="000C6C57"/>
    <w:rsid w:val="000C72BB"/>
    <w:rsid w:val="000D1844"/>
    <w:rsid w:val="000D1A67"/>
    <w:rsid w:val="000D1DAC"/>
    <w:rsid w:val="000D24A0"/>
    <w:rsid w:val="000D4505"/>
    <w:rsid w:val="000D47D1"/>
    <w:rsid w:val="000D4F3C"/>
    <w:rsid w:val="000E19C2"/>
    <w:rsid w:val="000E29BC"/>
    <w:rsid w:val="000E2FD4"/>
    <w:rsid w:val="000E3D23"/>
    <w:rsid w:val="000E64BC"/>
    <w:rsid w:val="000E6798"/>
    <w:rsid w:val="000E7673"/>
    <w:rsid w:val="000E794F"/>
    <w:rsid w:val="000E7C61"/>
    <w:rsid w:val="000F0FAA"/>
    <w:rsid w:val="000F17F9"/>
    <w:rsid w:val="000F1C1C"/>
    <w:rsid w:val="000F1C74"/>
    <w:rsid w:val="000F2155"/>
    <w:rsid w:val="000F337C"/>
    <w:rsid w:val="000F3B2B"/>
    <w:rsid w:val="000F4940"/>
    <w:rsid w:val="000F4ED2"/>
    <w:rsid w:val="000F5DA1"/>
    <w:rsid w:val="000F6025"/>
    <w:rsid w:val="000F7615"/>
    <w:rsid w:val="00100C4E"/>
    <w:rsid w:val="00100E18"/>
    <w:rsid w:val="0010167C"/>
    <w:rsid w:val="00101C2A"/>
    <w:rsid w:val="001027EF"/>
    <w:rsid w:val="0010290C"/>
    <w:rsid w:val="00102B16"/>
    <w:rsid w:val="001030B8"/>
    <w:rsid w:val="00103137"/>
    <w:rsid w:val="00103408"/>
    <w:rsid w:val="0010343C"/>
    <w:rsid w:val="00103EA1"/>
    <w:rsid w:val="0010587C"/>
    <w:rsid w:val="00105FF3"/>
    <w:rsid w:val="00107538"/>
    <w:rsid w:val="001075D6"/>
    <w:rsid w:val="0011069A"/>
    <w:rsid w:val="00110838"/>
    <w:rsid w:val="00110F0A"/>
    <w:rsid w:val="0011191E"/>
    <w:rsid w:val="001120D4"/>
    <w:rsid w:val="001120F0"/>
    <w:rsid w:val="00112BE5"/>
    <w:rsid w:val="0011331D"/>
    <w:rsid w:val="001140C4"/>
    <w:rsid w:val="00114285"/>
    <w:rsid w:val="001149A3"/>
    <w:rsid w:val="001156A4"/>
    <w:rsid w:val="00115F4C"/>
    <w:rsid w:val="00115FB7"/>
    <w:rsid w:val="00116465"/>
    <w:rsid w:val="001168A4"/>
    <w:rsid w:val="00116A47"/>
    <w:rsid w:val="00117F0B"/>
    <w:rsid w:val="00120466"/>
    <w:rsid w:val="001209EF"/>
    <w:rsid w:val="00121F4E"/>
    <w:rsid w:val="001226DE"/>
    <w:rsid w:val="00122A0E"/>
    <w:rsid w:val="00123A19"/>
    <w:rsid w:val="00123EBB"/>
    <w:rsid w:val="00124681"/>
    <w:rsid w:val="001252EA"/>
    <w:rsid w:val="0012541F"/>
    <w:rsid w:val="00126690"/>
    <w:rsid w:val="00126DC2"/>
    <w:rsid w:val="00127DCE"/>
    <w:rsid w:val="00130315"/>
    <w:rsid w:val="00130428"/>
    <w:rsid w:val="00130C13"/>
    <w:rsid w:val="00131296"/>
    <w:rsid w:val="0013219C"/>
    <w:rsid w:val="001322DF"/>
    <w:rsid w:val="00133A56"/>
    <w:rsid w:val="00133BBE"/>
    <w:rsid w:val="00135326"/>
    <w:rsid w:val="00135DA8"/>
    <w:rsid w:val="00135F62"/>
    <w:rsid w:val="001375A7"/>
    <w:rsid w:val="00140434"/>
    <w:rsid w:val="00140605"/>
    <w:rsid w:val="00141127"/>
    <w:rsid w:val="0014204B"/>
    <w:rsid w:val="001421FF"/>
    <w:rsid w:val="001422A8"/>
    <w:rsid w:val="0014239B"/>
    <w:rsid w:val="00142C68"/>
    <w:rsid w:val="00142EA0"/>
    <w:rsid w:val="001432E3"/>
    <w:rsid w:val="00143D34"/>
    <w:rsid w:val="001456D1"/>
    <w:rsid w:val="00145CB3"/>
    <w:rsid w:val="00145F55"/>
    <w:rsid w:val="0014625E"/>
    <w:rsid w:val="00146AB7"/>
    <w:rsid w:val="00150850"/>
    <w:rsid w:val="001508C7"/>
    <w:rsid w:val="00151B71"/>
    <w:rsid w:val="00151B80"/>
    <w:rsid w:val="00154354"/>
    <w:rsid w:val="00154470"/>
    <w:rsid w:val="00154E68"/>
    <w:rsid w:val="00157382"/>
    <w:rsid w:val="00157FD4"/>
    <w:rsid w:val="00160AA7"/>
    <w:rsid w:val="00161C16"/>
    <w:rsid w:val="0016273F"/>
    <w:rsid w:val="001636FD"/>
    <w:rsid w:val="00164366"/>
    <w:rsid w:val="001659A2"/>
    <w:rsid w:val="00165CE9"/>
    <w:rsid w:val="00166649"/>
    <w:rsid w:val="00166BA2"/>
    <w:rsid w:val="00167FD4"/>
    <w:rsid w:val="00171039"/>
    <w:rsid w:val="0017201D"/>
    <w:rsid w:val="001720E9"/>
    <w:rsid w:val="00172D57"/>
    <w:rsid w:val="00173F3F"/>
    <w:rsid w:val="001754B6"/>
    <w:rsid w:val="00175501"/>
    <w:rsid w:val="00175CD8"/>
    <w:rsid w:val="00176E00"/>
    <w:rsid w:val="0018061A"/>
    <w:rsid w:val="001807D8"/>
    <w:rsid w:val="00181694"/>
    <w:rsid w:val="00181787"/>
    <w:rsid w:val="00182162"/>
    <w:rsid w:val="00182781"/>
    <w:rsid w:val="001829D6"/>
    <w:rsid w:val="00183455"/>
    <w:rsid w:val="0018347B"/>
    <w:rsid w:val="00184F8C"/>
    <w:rsid w:val="001853CF"/>
    <w:rsid w:val="00186637"/>
    <w:rsid w:val="00186E10"/>
    <w:rsid w:val="001909AB"/>
    <w:rsid w:val="00190ADF"/>
    <w:rsid w:val="001915F1"/>
    <w:rsid w:val="00192907"/>
    <w:rsid w:val="0019347D"/>
    <w:rsid w:val="00193845"/>
    <w:rsid w:val="00193A3B"/>
    <w:rsid w:val="00193BD8"/>
    <w:rsid w:val="00194836"/>
    <w:rsid w:val="0019508C"/>
    <w:rsid w:val="00195DF8"/>
    <w:rsid w:val="001A00C6"/>
    <w:rsid w:val="001A1228"/>
    <w:rsid w:val="001A1880"/>
    <w:rsid w:val="001A2D54"/>
    <w:rsid w:val="001A31FB"/>
    <w:rsid w:val="001A38B1"/>
    <w:rsid w:val="001A4121"/>
    <w:rsid w:val="001A4740"/>
    <w:rsid w:val="001A54C0"/>
    <w:rsid w:val="001A54D8"/>
    <w:rsid w:val="001A68A1"/>
    <w:rsid w:val="001A6C8B"/>
    <w:rsid w:val="001A746C"/>
    <w:rsid w:val="001A770E"/>
    <w:rsid w:val="001A7CFE"/>
    <w:rsid w:val="001B0AC5"/>
    <w:rsid w:val="001B0F68"/>
    <w:rsid w:val="001B1374"/>
    <w:rsid w:val="001B13BB"/>
    <w:rsid w:val="001B17E4"/>
    <w:rsid w:val="001B250C"/>
    <w:rsid w:val="001B2D64"/>
    <w:rsid w:val="001B2EA4"/>
    <w:rsid w:val="001B2EAD"/>
    <w:rsid w:val="001B3550"/>
    <w:rsid w:val="001B4184"/>
    <w:rsid w:val="001B4225"/>
    <w:rsid w:val="001B54D6"/>
    <w:rsid w:val="001B54FF"/>
    <w:rsid w:val="001B57E3"/>
    <w:rsid w:val="001B61D5"/>
    <w:rsid w:val="001B6807"/>
    <w:rsid w:val="001B76D0"/>
    <w:rsid w:val="001B7D3B"/>
    <w:rsid w:val="001C0230"/>
    <w:rsid w:val="001C03A3"/>
    <w:rsid w:val="001C0682"/>
    <w:rsid w:val="001C0D21"/>
    <w:rsid w:val="001C1131"/>
    <w:rsid w:val="001C135E"/>
    <w:rsid w:val="001C1647"/>
    <w:rsid w:val="001C2908"/>
    <w:rsid w:val="001C4432"/>
    <w:rsid w:val="001C4F0A"/>
    <w:rsid w:val="001C4F50"/>
    <w:rsid w:val="001C5600"/>
    <w:rsid w:val="001C6B20"/>
    <w:rsid w:val="001C7012"/>
    <w:rsid w:val="001D1039"/>
    <w:rsid w:val="001D132F"/>
    <w:rsid w:val="001D13AB"/>
    <w:rsid w:val="001D1406"/>
    <w:rsid w:val="001D2E97"/>
    <w:rsid w:val="001D32F7"/>
    <w:rsid w:val="001D4865"/>
    <w:rsid w:val="001D5C7A"/>
    <w:rsid w:val="001D6753"/>
    <w:rsid w:val="001D6BFC"/>
    <w:rsid w:val="001D71FB"/>
    <w:rsid w:val="001E0434"/>
    <w:rsid w:val="001E3BB5"/>
    <w:rsid w:val="001E3F1C"/>
    <w:rsid w:val="001E5AD0"/>
    <w:rsid w:val="001E69F7"/>
    <w:rsid w:val="001E6DA7"/>
    <w:rsid w:val="001F07A8"/>
    <w:rsid w:val="001F0B68"/>
    <w:rsid w:val="001F1D9F"/>
    <w:rsid w:val="001F1EF6"/>
    <w:rsid w:val="001F34DA"/>
    <w:rsid w:val="001F3846"/>
    <w:rsid w:val="001F3870"/>
    <w:rsid w:val="001F40A6"/>
    <w:rsid w:val="001F4248"/>
    <w:rsid w:val="001F529E"/>
    <w:rsid w:val="001F62F7"/>
    <w:rsid w:val="001F6FB0"/>
    <w:rsid w:val="001F7590"/>
    <w:rsid w:val="0020050C"/>
    <w:rsid w:val="0020235E"/>
    <w:rsid w:val="00202BA1"/>
    <w:rsid w:val="002054BB"/>
    <w:rsid w:val="00205987"/>
    <w:rsid w:val="00205C31"/>
    <w:rsid w:val="0020619E"/>
    <w:rsid w:val="00206257"/>
    <w:rsid w:val="00206B0E"/>
    <w:rsid w:val="002105C2"/>
    <w:rsid w:val="002138FC"/>
    <w:rsid w:val="00213E2C"/>
    <w:rsid w:val="0021591E"/>
    <w:rsid w:val="0021626B"/>
    <w:rsid w:val="002178CB"/>
    <w:rsid w:val="00217A78"/>
    <w:rsid w:val="00217E26"/>
    <w:rsid w:val="00220939"/>
    <w:rsid w:val="0022131A"/>
    <w:rsid w:val="00222E2A"/>
    <w:rsid w:val="00225E6B"/>
    <w:rsid w:val="0022664B"/>
    <w:rsid w:val="00227332"/>
    <w:rsid w:val="00227A1D"/>
    <w:rsid w:val="002300AE"/>
    <w:rsid w:val="002301DE"/>
    <w:rsid w:val="002303B5"/>
    <w:rsid w:val="0023067D"/>
    <w:rsid w:val="00233BAE"/>
    <w:rsid w:val="002354D8"/>
    <w:rsid w:val="00235ED3"/>
    <w:rsid w:val="00235EF0"/>
    <w:rsid w:val="002362AF"/>
    <w:rsid w:val="0023638B"/>
    <w:rsid w:val="00237062"/>
    <w:rsid w:val="00240109"/>
    <w:rsid w:val="00240C43"/>
    <w:rsid w:val="00240D4B"/>
    <w:rsid w:val="00241102"/>
    <w:rsid w:val="0024123D"/>
    <w:rsid w:val="00241428"/>
    <w:rsid w:val="0024175A"/>
    <w:rsid w:val="00241825"/>
    <w:rsid w:val="00241BBE"/>
    <w:rsid w:val="0024233C"/>
    <w:rsid w:val="002428E8"/>
    <w:rsid w:val="00243B09"/>
    <w:rsid w:val="002448F0"/>
    <w:rsid w:val="00244C5E"/>
    <w:rsid w:val="002466F7"/>
    <w:rsid w:val="00247A42"/>
    <w:rsid w:val="00247AC0"/>
    <w:rsid w:val="002505A6"/>
    <w:rsid w:val="002507B8"/>
    <w:rsid w:val="00250D1D"/>
    <w:rsid w:val="00250F38"/>
    <w:rsid w:val="00251EAA"/>
    <w:rsid w:val="00251EDE"/>
    <w:rsid w:val="002521A3"/>
    <w:rsid w:val="002524A3"/>
    <w:rsid w:val="00252666"/>
    <w:rsid w:val="002535ED"/>
    <w:rsid w:val="0025402B"/>
    <w:rsid w:val="0025453F"/>
    <w:rsid w:val="002545C0"/>
    <w:rsid w:val="00254838"/>
    <w:rsid w:val="00255A31"/>
    <w:rsid w:val="00256353"/>
    <w:rsid w:val="002569A9"/>
    <w:rsid w:val="00257454"/>
    <w:rsid w:val="00260CB6"/>
    <w:rsid w:val="00260E27"/>
    <w:rsid w:val="002610DA"/>
    <w:rsid w:val="00261C2F"/>
    <w:rsid w:val="00261E4C"/>
    <w:rsid w:val="0026217A"/>
    <w:rsid w:val="00262451"/>
    <w:rsid w:val="00262BE8"/>
    <w:rsid w:val="00263DF5"/>
    <w:rsid w:val="002641D1"/>
    <w:rsid w:val="00265198"/>
    <w:rsid w:val="00265782"/>
    <w:rsid w:val="00266817"/>
    <w:rsid w:val="00266CD0"/>
    <w:rsid w:val="0026763D"/>
    <w:rsid w:val="0027005A"/>
    <w:rsid w:val="00270573"/>
    <w:rsid w:val="00270D34"/>
    <w:rsid w:val="00270EC1"/>
    <w:rsid w:val="00272466"/>
    <w:rsid w:val="002728C6"/>
    <w:rsid w:val="00272BFB"/>
    <w:rsid w:val="00274243"/>
    <w:rsid w:val="002747EF"/>
    <w:rsid w:val="00274BB1"/>
    <w:rsid w:val="002750B0"/>
    <w:rsid w:val="00275540"/>
    <w:rsid w:val="00275AEE"/>
    <w:rsid w:val="00277614"/>
    <w:rsid w:val="0028007C"/>
    <w:rsid w:val="0028130A"/>
    <w:rsid w:val="00281826"/>
    <w:rsid w:val="00281D2E"/>
    <w:rsid w:val="00281FD1"/>
    <w:rsid w:val="0028258D"/>
    <w:rsid w:val="00282E90"/>
    <w:rsid w:val="00283441"/>
    <w:rsid w:val="00286F4F"/>
    <w:rsid w:val="00287C28"/>
    <w:rsid w:val="002906FF"/>
    <w:rsid w:val="002908F8"/>
    <w:rsid w:val="00291335"/>
    <w:rsid w:val="002914BB"/>
    <w:rsid w:val="00292779"/>
    <w:rsid w:val="00292ED5"/>
    <w:rsid w:val="00293248"/>
    <w:rsid w:val="00293825"/>
    <w:rsid w:val="00293B19"/>
    <w:rsid w:val="002947F2"/>
    <w:rsid w:val="00294BA8"/>
    <w:rsid w:val="002A003F"/>
    <w:rsid w:val="002A13B3"/>
    <w:rsid w:val="002A4B70"/>
    <w:rsid w:val="002A531A"/>
    <w:rsid w:val="002A5A98"/>
    <w:rsid w:val="002A5D2B"/>
    <w:rsid w:val="002A6450"/>
    <w:rsid w:val="002A6501"/>
    <w:rsid w:val="002A66B5"/>
    <w:rsid w:val="002A6F48"/>
    <w:rsid w:val="002B0CC5"/>
    <w:rsid w:val="002B2C5A"/>
    <w:rsid w:val="002B35D2"/>
    <w:rsid w:val="002B3A97"/>
    <w:rsid w:val="002B46F7"/>
    <w:rsid w:val="002B56B9"/>
    <w:rsid w:val="002B5983"/>
    <w:rsid w:val="002B5F0E"/>
    <w:rsid w:val="002B66F3"/>
    <w:rsid w:val="002B6CFC"/>
    <w:rsid w:val="002B74AE"/>
    <w:rsid w:val="002B791E"/>
    <w:rsid w:val="002C05F2"/>
    <w:rsid w:val="002C073C"/>
    <w:rsid w:val="002C0BEB"/>
    <w:rsid w:val="002C1494"/>
    <w:rsid w:val="002C1B80"/>
    <w:rsid w:val="002C482E"/>
    <w:rsid w:val="002C4EE5"/>
    <w:rsid w:val="002C6067"/>
    <w:rsid w:val="002C72DF"/>
    <w:rsid w:val="002D0034"/>
    <w:rsid w:val="002D13E6"/>
    <w:rsid w:val="002D1DCF"/>
    <w:rsid w:val="002D25A6"/>
    <w:rsid w:val="002D268A"/>
    <w:rsid w:val="002D2FA8"/>
    <w:rsid w:val="002D3531"/>
    <w:rsid w:val="002D3CE6"/>
    <w:rsid w:val="002D3D2B"/>
    <w:rsid w:val="002D43E5"/>
    <w:rsid w:val="002D5246"/>
    <w:rsid w:val="002D5885"/>
    <w:rsid w:val="002D5E1A"/>
    <w:rsid w:val="002D6469"/>
    <w:rsid w:val="002E0C8B"/>
    <w:rsid w:val="002E1BD3"/>
    <w:rsid w:val="002E315D"/>
    <w:rsid w:val="002E36A2"/>
    <w:rsid w:val="002E41A3"/>
    <w:rsid w:val="002E43D8"/>
    <w:rsid w:val="002E5B8E"/>
    <w:rsid w:val="002E6519"/>
    <w:rsid w:val="002E6FC5"/>
    <w:rsid w:val="002E781E"/>
    <w:rsid w:val="002F04BA"/>
    <w:rsid w:val="002F1413"/>
    <w:rsid w:val="002F1A88"/>
    <w:rsid w:val="002F2645"/>
    <w:rsid w:val="002F37D3"/>
    <w:rsid w:val="002F5020"/>
    <w:rsid w:val="002F5027"/>
    <w:rsid w:val="002F58B5"/>
    <w:rsid w:val="002F5BD7"/>
    <w:rsid w:val="002F646E"/>
    <w:rsid w:val="002F6CF6"/>
    <w:rsid w:val="002F707E"/>
    <w:rsid w:val="00300F6E"/>
    <w:rsid w:val="003010F6"/>
    <w:rsid w:val="003023BD"/>
    <w:rsid w:val="00302FDC"/>
    <w:rsid w:val="00303A27"/>
    <w:rsid w:val="003049F8"/>
    <w:rsid w:val="00304E23"/>
    <w:rsid w:val="00305976"/>
    <w:rsid w:val="0030602E"/>
    <w:rsid w:val="00307417"/>
    <w:rsid w:val="00307F46"/>
    <w:rsid w:val="00310116"/>
    <w:rsid w:val="003109B7"/>
    <w:rsid w:val="003122E2"/>
    <w:rsid w:val="003123DE"/>
    <w:rsid w:val="0031261D"/>
    <w:rsid w:val="00312931"/>
    <w:rsid w:val="00312DF8"/>
    <w:rsid w:val="00313AE7"/>
    <w:rsid w:val="003141D1"/>
    <w:rsid w:val="00314398"/>
    <w:rsid w:val="00314BDC"/>
    <w:rsid w:val="00314DBA"/>
    <w:rsid w:val="00316181"/>
    <w:rsid w:val="0031735F"/>
    <w:rsid w:val="00317D19"/>
    <w:rsid w:val="003203BA"/>
    <w:rsid w:val="00320858"/>
    <w:rsid w:val="0032231E"/>
    <w:rsid w:val="0032300D"/>
    <w:rsid w:val="003236AD"/>
    <w:rsid w:val="00323A9E"/>
    <w:rsid w:val="00323AF0"/>
    <w:rsid w:val="00323E67"/>
    <w:rsid w:val="00324769"/>
    <w:rsid w:val="0032482D"/>
    <w:rsid w:val="00327271"/>
    <w:rsid w:val="00327AF8"/>
    <w:rsid w:val="00327C63"/>
    <w:rsid w:val="00327FD6"/>
    <w:rsid w:val="0033086F"/>
    <w:rsid w:val="00330BAE"/>
    <w:rsid w:val="00331922"/>
    <w:rsid w:val="00332775"/>
    <w:rsid w:val="0033305B"/>
    <w:rsid w:val="003331DE"/>
    <w:rsid w:val="003333F1"/>
    <w:rsid w:val="003337DC"/>
    <w:rsid w:val="00333C52"/>
    <w:rsid w:val="0033409E"/>
    <w:rsid w:val="00334172"/>
    <w:rsid w:val="003344C4"/>
    <w:rsid w:val="00334585"/>
    <w:rsid w:val="0033485A"/>
    <w:rsid w:val="0033724A"/>
    <w:rsid w:val="0034139C"/>
    <w:rsid w:val="00341CAF"/>
    <w:rsid w:val="003421F9"/>
    <w:rsid w:val="003422E5"/>
    <w:rsid w:val="0034240E"/>
    <w:rsid w:val="003436F0"/>
    <w:rsid w:val="003467E6"/>
    <w:rsid w:val="00346E4D"/>
    <w:rsid w:val="003479AA"/>
    <w:rsid w:val="00350297"/>
    <w:rsid w:val="0035076A"/>
    <w:rsid w:val="00351B3B"/>
    <w:rsid w:val="00351ECC"/>
    <w:rsid w:val="003523CD"/>
    <w:rsid w:val="003534F4"/>
    <w:rsid w:val="003540C1"/>
    <w:rsid w:val="00355797"/>
    <w:rsid w:val="00355B11"/>
    <w:rsid w:val="00355BC8"/>
    <w:rsid w:val="00356947"/>
    <w:rsid w:val="003569B9"/>
    <w:rsid w:val="003569F1"/>
    <w:rsid w:val="00356C8D"/>
    <w:rsid w:val="00356FDE"/>
    <w:rsid w:val="0036164A"/>
    <w:rsid w:val="00361A47"/>
    <w:rsid w:val="00363BA7"/>
    <w:rsid w:val="00364C41"/>
    <w:rsid w:val="00365835"/>
    <w:rsid w:val="00365959"/>
    <w:rsid w:val="00366439"/>
    <w:rsid w:val="00366861"/>
    <w:rsid w:val="00366BB6"/>
    <w:rsid w:val="003676B9"/>
    <w:rsid w:val="00367E48"/>
    <w:rsid w:val="00367E85"/>
    <w:rsid w:val="00370203"/>
    <w:rsid w:val="00372826"/>
    <w:rsid w:val="003729CF"/>
    <w:rsid w:val="00372A59"/>
    <w:rsid w:val="00372A75"/>
    <w:rsid w:val="00372F0A"/>
    <w:rsid w:val="00373046"/>
    <w:rsid w:val="00373378"/>
    <w:rsid w:val="00373395"/>
    <w:rsid w:val="00373494"/>
    <w:rsid w:val="003734F7"/>
    <w:rsid w:val="00373676"/>
    <w:rsid w:val="00374E5F"/>
    <w:rsid w:val="00375012"/>
    <w:rsid w:val="00375083"/>
    <w:rsid w:val="00375FC3"/>
    <w:rsid w:val="003764B2"/>
    <w:rsid w:val="00376D84"/>
    <w:rsid w:val="00380142"/>
    <w:rsid w:val="00380DF9"/>
    <w:rsid w:val="0038148A"/>
    <w:rsid w:val="00383061"/>
    <w:rsid w:val="0038450B"/>
    <w:rsid w:val="00384C62"/>
    <w:rsid w:val="00384EFD"/>
    <w:rsid w:val="00384FB1"/>
    <w:rsid w:val="00385791"/>
    <w:rsid w:val="00386F75"/>
    <w:rsid w:val="00392510"/>
    <w:rsid w:val="00392761"/>
    <w:rsid w:val="0039447F"/>
    <w:rsid w:val="0039452D"/>
    <w:rsid w:val="00394E2C"/>
    <w:rsid w:val="003952DD"/>
    <w:rsid w:val="00396186"/>
    <w:rsid w:val="0039664B"/>
    <w:rsid w:val="003971F3"/>
    <w:rsid w:val="003973B8"/>
    <w:rsid w:val="003979DF"/>
    <w:rsid w:val="00397C74"/>
    <w:rsid w:val="00397F7A"/>
    <w:rsid w:val="003A0C26"/>
    <w:rsid w:val="003A109D"/>
    <w:rsid w:val="003A2C41"/>
    <w:rsid w:val="003A2C9A"/>
    <w:rsid w:val="003A30B2"/>
    <w:rsid w:val="003A312A"/>
    <w:rsid w:val="003A361D"/>
    <w:rsid w:val="003A4E67"/>
    <w:rsid w:val="003A55A1"/>
    <w:rsid w:val="003A5A3B"/>
    <w:rsid w:val="003A6042"/>
    <w:rsid w:val="003A73CC"/>
    <w:rsid w:val="003A7D9C"/>
    <w:rsid w:val="003B0135"/>
    <w:rsid w:val="003B045D"/>
    <w:rsid w:val="003B0FB5"/>
    <w:rsid w:val="003B12E5"/>
    <w:rsid w:val="003B1464"/>
    <w:rsid w:val="003B1B03"/>
    <w:rsid w:val="003B1DED"/>
    <w:rsid w:val="003B2B94"/>
    <w:rsid w:val="003B37C9"/>
    <w:rsid w:val="003B3E29"/>
    <w:rsid w:val="003B4A96"/>
    <w:rsid w:val="003B4F1F"/>
    <w:rsid w:val="003B5664"/>
    <w:rsid w:val="003B5FDD"/>
    <w:rsid w:val="003B7188"/>
    <w:rsid w:val="003B71F6"/>
    <w:rsid w:val="003C120F"/>
    <w:rsid w:val="003C1407"/>
    <w:rsid w:val="003C1D01"/>
    <w:rsid w:val="003C2947"/>
    <w:rsid w:val="003C2D41"/>
    <w:rsid w:val="003C3158"/>
    <w:rsid w:val="003C347C"/>
    <w:rsid w:val="003C4673"/>
    <w:rsid w:val="003C5927"/>
    <w:rsid w:val="003C5E50"/>
    <w:rsid w:val="003C7762"/>
    <w:rsid w:val="003D1D2A"/>
    <w:rsid w:val="003D274E"/>
    <w:rsid w:val="003D2CA0"/>
    <w:rsid w:val="003D34E4"/>
    <w:rsid w:val="003D38F8"/>
    <w:rsid w:val="003D6B4A"/>
    <w:rsid w:val="003D6EE8"/>
    <w:rsid w:val="003D6F89"/>
    <w:rsid w:val="003D7ACC"/>
    <w:rsid w:val="003E118D"/>
    <w:rsid w:val="003E142E"/>
    <w:rsid w:val="003E1F90"/>
    <w:rsid w:val="003E2145"/>
    <w:rsid w:val="003E4177"/>
    <w:rsid w:val="003E4E23"/>
    <w:rsid w:val="003E5D24"/>
    <w:rsid w:val="003E6385"/>
    <w:rsid w:val="003E6EE0"/>
    <w:rsid w:val="003E724F"/>
    <w:rsid w:val="003E7B53"/>
    <w:rsid w:val="003E7F1A"/>
    <w:rsid w:val="003E7FA0"/>
    <w:rsid w:val="003F0A7E"/>
    <w:rsid w:val="003F0C3C"/>
    <w:rsid w:val="003F1D63"/>
    <w:rsid w:val="003F1F20"/>
    <w:rsid w:val="003F3977"/>
    <w:rsid w:val="003F4421"/>
    <w:rsid w:val="003F459B"/>
    <w:rsid w:val="003F46DE"/>
    <w:rsid w:val="003F4AB4"/>
    <w:rsid w:val="003F559F"/>
    <w:rsid w:val="003F642C"/>
    <w:rsid w:val="003F6611"/>
    <w:rsid w:val="0040113B"/>
    <w:rsid w:val="00403500"/>
    <w:rsid w:val="00403D10"/>
    <w:rsid w:val="00403E51"/>
    <w:rsid w:val="00404D52"/>
    <w:rsid w:val="00406207"/>
    <w:rsid w:val="00407DAB"/>
    <w:rsid w:val="0041256D"/>
    <w:rsid w:val="004155C2"/>
    <w:rsid w:val="004161BB"/>
    <w:rsid w:val="00416ECF"/>
    <w:rsid w:val="00417383"/>
    <w:rsid w:val="004209BD"/>
    <w:rsid w:val="00420E37"/>
    <w:rsid w:val="0042223C"/>
    <w:rsid w:val="00423957"/>
    <w:rsid w:val="004242B6"/>
    <w:rsid w:val="004249AC"/>
    <w:rsid w:val="00424E85"/>
    <w:rsid w:val="0042654B"/>
    <w:rsid w:val="00426EB0"/>
    <w:rsid w:val="00427A04"/>
    <w:rsid w:val="00430617"/>
    <w:rsid w:val="004306C8"/>
    <w:rsid w:val="00430F4F"/>
    <w:rsid w:val="00431492"/>
    <w:rsid w:val="0043206A"/>
    <w:rsid w:val="004325C1"/>
    <w:rsid w:val="00432767"/>
    <w:rsid w:val="00432813"/>
    <w:rsid w:val="00434BC9"/>
    <w:rsid w:val="00436F19"/>
    <w:rsid w:val="00437AFF"/>
    <w:rsid w:val="004410F4"/>
    <w:rsid w:val="0044152A"/>
    <w:rsid w:val="00441743"/>
    <w:rsid w:val="00443D81"/>
    <w:rsid w:val="00444B37"/>
    <w:rsid w:val="00445580"/>
    <w:rsid w:val="0044641D"/>
    <w:rsid w:val="00446C13"/>
    <w:rsid w:val="0044781C"/>
    <w:rsid w:val="0044791E"/>
    <w:rsid w:val="00447DAD"/>
    <w:rsid w:val="00452A49"/>
    <w:rsid w:val="00452E32"/>
    <w:rsid w:val="004538FB"/>
    <w:rsid w:val="004544B2"/>
    <w:rsid w:val="00455742"/>
    <w:rsid w:val="00456ABD"/>
    <w:rsid w:val="0046066F"/>
    <w:rsid w:val="0046167F"/>
    <w:rsid w:val="0046204C"/>
    <w:rsid w:val="00462E96"/>
    <w:rsid w:val="004630DB"/>
    <w:rsid w:val="00463DAA"/>
    <w:rsid w:val="00463FA9"/>
    <w:rsid w:val="004641EF"/>
    <w:rsid w:val="00464787"/>
    <w:rsid w:val="004664C5"/>
    <w:rsid w:val="00466606"/>
    <w:rsid w:val="0047021E"/>
    <w:rsid w:val="004712BE"/>
    <w:rsid w:val="004714C9"/>
    <w:rsid w:val="00471502"/>
    <w:rsid w:val="00473627"/>
    <w:rsid w:val="00473C21"/>
    <w:rsid w:val="0047410B"/>
    <w:rsid w:val="0047478C"/>
    <w:rsid w:val="00476141"/>
    <w:rsid w:val="00477083"/>
    <w:rsid w:val="004779F6"/>
    <w:rsid w:val="004804EF"/>
    <w:rsid w:val="004807C0"/>
    <w:rsid w:val="004815FE"/>
    <w:rsid w:val="00481790"/>
    <w:rsid w:val="00481A22"/>
    <w:rsid w:val="00481C29"/>
    <w:rsid w:val="00481CE7"/>
    <w:rsid w:val="00483093"/>
    <w:rsid w:val="00483E13"/>
    <w:rsid w:val="00484B8D"/>
    <w:rsid w:val="0048649B"/>
    <w:rsid w:val="00486552"/>
    <w:rsid w:val="004873A6"/>
    <w:rsid w:val="004906BE"/>
    <w:rsid w:val="00490C6C"/>
    <w:rsid w:val="00492217"/>
    <w:rsid w:val="00492563"/>
    <w:rsid w:val="00492EFD"/>
    <w:rsid w:val="00493C86"/>
    <w:rsid w:val="00494386"/>
    <w:rsid w:val="004943C2"/>
    <w:rsid w:val="00495D07"/>
    <w:rsid w:val="0049631D"/>
    <w:rsid w:val="00496B31"/>
    <w:rsid w:val="0049738D"/>
    <w:rsid w:val="00497C82"/>
    <w:rsid w:val="004A10F6"/>
    <w:rsid w:val="004A1C2C"/>
    <w:rsid w:val="004A2041"/>
    <w:rsid w:val="004A4EF0"/>
    <w:rsid w:val="004A55AD"/>
    <w:rsid w:val="004A5916"/>
    <w:rsid w:val="004A5B8C"/>
    <w:rsid w:val="004A63DB"/>
    <w:rsid w:val="004A65A4"/>
    <w:rsid w:val="004A67C1"/>
    <w:rsid w:val="004B00AF"/>
    <w:rsid w:val="004B0D1C"/>
    <w:rsid w:val="004B0DCD"/>
    <w:rsid w:val="004B209B"/>
    <w:rsid w:val="004B2161"/>
    <w:rsid w:val="004B2E90"/>
    <w:rsid w:val="004B3557"/>
    <w:rsid w:val="004B3AC5"/>
    <w:rsid w:val="004B414D"/>
    <w:rsid w:val="004B41C3"/>
    <w:rsid w:val="004B4E32"/>
    <w:rsid w:val="004B5C7B"/>
    <w:rsid w:val="004B6282"/>
    <w:rsid w:val="004B6742"/>
    <w:rsid w:val="004B6A2D"/>
    <w:rsid w:val="004B6B9C"/>
    <w:rsid w:val="004B7F9B"/>
    <w:rsid w:val="004C01FD"/>
    <w:rsid w:val="004C0718"/>
    <w:rsid w:val="004C0907"/>
    <w:rsid w:val="004C0E51"/>
    <w:rsid w:val="004C1EEF"/>
    <w:rsid w:val="004C2A33"/>
    <w:rsid w:val="004C426C"/>
    <w:rsid w:val="004C4901"/>
    <w:rsid w:val="004C4A4D"/>
    <w:rsid w:val="004C548B"/>
    <w:rsid w:val="004C5531"/>
    <w:rsid w:val="004C6321"/>
    <w:rsid w:val="004C63A4"/>
    <w:rsid w:val="004C68A0"/>
    <w:rsid w:val="004C6EF7"/>
    <w:rsid w:val="004C768C"/>
    <w:rsid w:val="004D0641"/>
    <w:rsid w:val="004D0EAD"/>
    <w:rsid w:val="004D18DA"/>
    <w:rsid w:val="004D1D21"/>
    <w:rsid w:val="004D2B56"/>
    <w:rsid w:val="004D3C02"/>
    <w:rsid w:val="004D45E0"/>
    <w:rsid w:val="004D578A"/>
    <w:rsid w:val="004D60DE"/>
    <w:rsid w:val="004D64DA"/>
    <w:rsid w:val="004D72CC"/>
    <w:rsid w:val="004D7E43"/>
    <w:rsid w:val="004D7F2A"/>
    <w:rsid w:val="004E0A13"/>
    <w:rsid w:val="004E12D7"/>
    <w:rsid w:val="004E2126"/>
    <w:rsid w:val="004E29C5"/>
    <w:rsid w:val="004E32CD"/>
    <w:rsid w:val="004E3581"/>
    <w:rsid w:val="004E4AE8"/>
    <w:rsid w:val="004E5D28"/>
    <w:rsid w:val="004E6F6D"/>
    <w:rsid w:val="004E7468"/>
    <w:rsid w:val="004E78AE"/>
    <w:rsid w:val="004F1584"/>
    <w:rsid w:val="004F1876"/>
    <w:rsid w:val="004F20F1"/>
    <w:rsid w:val="004F44F7"/>
    <w:rsid w:val="004F5398"/>
    <w:rsid w:val="004F57D5"/>
    <w:rsid w:val="004F5F02"/>
    <w:rsid w:val="004F5F97"/>
    <w:rsid w:val="004F63B8"/>
    <w:rsid w:val="00500EAD"/>
    <w:rsid w:val="00502BF0"/>
    <w:rsid w:val="00502CDE"/>
    <w:rsid w:val="00503801"/>
    <w:rsid w:val="005041FF"/>
    <w:rsid w:val="005048DD"/>
    <w:rsid w:val="005050DD"/>
    <w:rsid w:val="005057BC"/>
    <w:rsid w:val="00506F56"/>
    <w:rsid w:val="005075CD"/>
    <w:rsid w:val="005078E2"/>
    <w:rsid w:val="00510804"/>
    <w:rsid w:val="00511710"/>
    <w:rsid w:val="0051180D"/>
    <w:rsid w:val="00511B17"/>
    <w:rsid w:val="00511FE6"/>
    <w:rsid w:val="005123D0"/>
    <w:rsid w:val="005126ED"/>
    <w:rsid w:val="005130DB"/>
    <w:rsid w:val="0051328A"/>
    <w:rsid w:val="00513F48"/>
    <w:rsid w:val="00514855"/>
    <w:rsid w:val="0051491D"/>
    <w:rsid w:val="00516204"/>
    <w:rsid w:val="005168F6"/>
    <w:rsid w:val="00517783"/>
    <w:rsid w:val="00517AEB"/>
    <w:rsid w:val="00522634"/>
    <w:rsid w:val="00523A1A"/>
    <w:rsid w:val="00523AEB"/>
    <w:rsid w:val="00523E9A"/>
    <w:rsid w:val="005240E8"/>
    <w:rsid w:val="0052473A"/>
    <w:rsid w:val="005256DD"/>
    <w:rsid w:val="00525997"/>
    <w:rsid w:val="00525C40"/>
    <w:rsid w:val="00526EDA"/>
    <w:rsid w:val="00526EF8"/>
    <w:rsid w:val="00527A26"/>
    <w:rsid w:val="005303A3"/>
    <w:rsid w:val="005309BE"/>
    <w:rsid w:val="00530C3E"/>
    <w:rsid w:val="00532159"/>
    <w:rsid w:val="00532A4D"/>
    <w:rsid w:val="00533726"/>
    <w:rsid w:val="00533E13"/>
    <w:rsid w:val="00534013"/>
    <w:rsid w:val="005348A9"/>
    <w:rsid w:val="00534FC1"/>
    <w:rsid w:val="0053591D"/>
    <w:rsid w:val="005367C1"/>
    <w:rsid w:val="00536846"/>
    <w:rsid w:val="00536D9B"/>
    <w:rsid w:val="00537F3D"/>
    <w:rsid w:val="00541A7B"/>
    <w:rsid w:val="00541B6E"/>
    <w:rsid w:val="00542B1A"/>
    <w:rsid w:val="00542E95"/>
    <w:rsid w:val="00544611"/>
    <w:rsid w:val="0054470D"/>
    <w:rsid w:val="00545539"/>
    <w:rsid w:val="00545D61"/>
    <w:rsid w:val="0054618B"/>
    <w:rsid w:val="00546434"/>
    <w:rsid w:val="0054650F"/>
    <w:rsid w:val="00546C6B"/>
    <w:rsid w:val="005474FE"/>
    <w:rsid w:val="005478E2"/>
    <w:rsid w:val="00550265"/>
    <w:rsid w:val="00552D27"/>
    <w:rsid w:val="00552FCA"/>
    <w:rsid w:val="005545AE"/>
    <w:rsid w:val="00554F66"/>
    <w:rsid w:val="005565D2"/>
    <w:rsid w:val="00556852"/>
    <w:rsid w:val="005577B0"/>
    <w:rsid w:val="00560191"/>
    <w:rsid w:val="005605B8"/>
    <w:rsid w:val="005631A9"/>
    <w:rsid w:val="005631B9"/>
    <w:rsid w:val="005634BA"/>
    <w:rsid w:val="00564B41"/>
    <w:rsid w:val="00564C5A"/>
    <w:rsid w:val="00566907"/>
    <w:rsid w:val="005672DC"/>
    <w:rsid w:val="005672E4"/>
    <w:rsid w:val="005673BD"/>
    <w:rsid w:val="00567432"/>
    <w:rsid w:val="0057029D"/>
    <w:rsid w:val="00570D44"/>
    <w:rsid w:val="00571297"/>
    <w:rsid w:val="00571CC1"/>
    <w:rsid w:val="00573DC7"/>
    <w:rsid w:val="00573E2A"/>
    <w:rsid w:val="0057492C"/>
    <w:rsid w:val="00574EAD"/>
    <w:rsid w:val="00575A65"/>
    <w:rsid w:val="00577CF6"/>
    <w:rsid w:val="0058018F"/>
    <w:rsid w:val="00580860"/>
    <w:rsid w:val="0058137A"/>
    <w:rsid w:val="005817BC"/>
    <w:rsid w:val="00582904"/>
    <w:rsid w:val="00583B63"/>
    <w:rsid w:val="005853D0"/>
    <w:rsid w:val="00586054"/>
    <w:rsid w:val="00586345"/>
    <w:rsid w:val="0058634E"/>
    <w:rsid w:val="00586C43"/>
    <w:rsid w:val="00587BDF"/>
    <w:rsid w:val="00590A52"/>
    <w:rsid w:val="00591679"/>
    <w:rsid w:val="00592628"/>
    <w:rsid w:val="005938B8"/>
    <w:rsid w:val="005938C4"/>
    <w:rsid w:val="005946BC"/>
    <w:rsid w:val="00596221"/>
    <w:rsid w:val="00597CAA"/>
    <w:rsid w:val="005A0C1C"/>
    <w:rsid w:val="005A15FE"/>
    <w:rsid w:val="005A2E98"/>
    <w:rsid w:val="005A381D"/>
    <w:rsid w:val="005A4204"/>
    <w:rsid w:val="005A460E"/>
    <w:rsid w:val="005A5DB2"/>
    <w:rsid w:val="005A69F7"/>
    <w:rsid w:val="005A6D7A"/>
    <w:rsid w:val="005A73B2"/>
    <w:rsid w:val="005B0C81"/>
    <w:rsid w:val="005B0DC6"/>
    <w:rsid w:val="005B141A"/>
    <w:rsid w:val="005B1675"/>
    <w:rsid w:val="005B18B7"/>
    <w:rsid w:val="005B1B74"/>
    <w:rsid w:val="005B1CCE"/>
    <w:rsid w:val="005B2274"/>
    <w:rsid w:val="005B2577"/>
    <w:rsid w:val="005B2583"/>
    <w:rsid w:val="005B282C"/>
    <w:rsid w:val="005B2D2F"/>
    <w:rsid w:val="005B5437"/>
    <w:rsid w:val="005B5B67"/>
    <w:rsid w:val="005B61D8"/>
    <w:rsid w:val="005B6C4D"/>
    <w:rsid w:val="005B7CD8"/>
    <w:rsid w:val="005C1CC5"/>
    <w:rsid w:val="005C2024"/>
    <w:rsid w:val="005C29D3"/>
    <w:rsid w:val="005C3D2B"/>
    <w:rsid w:val="005C591E"/>
    <w:rsid w:val="005C5B78"/>
    <w:rsid w:val="005C71B6"/>
    <w:rsid w:val="005D0E5E"/>
    <w:rsid w:val="005D11DF"/>
    <w:rsid w:val="005D123C"/>
    <w:rsid w:val="005D1F9A"/>
    <w:rsid w:val="005D386D"/>
    <w:rsid w:val="005D4142"/>
    <w:rsid w:val="005D5901"/>
    <w:rsid w:val="005D6C8C"/>
    <w:rsid w:val="005D6D45"/>
    <w:rsid w:val="005D6D62"/>
    <w:rsid w:val="005D7C02"/>
    <w:rsid w:val="005E1341"/>
    <w:rsid w:val="005E17D8"/>
    <w:rsid w:val="005E2587"/>
    <w:rsid w:val="005E376F"/>
    <w:rsid w:val="005E3BF4"/>
    <w:rsid w:val="005E46FB"/>
    <w:rsid w:val="005E6439"/>
    <w:rsid w:val="005E687E"/>
    <w:rsid w:val="005E7550"/>
    <w:rsid w:val="005F0350"/>
    <w:rsid w:val="005F0482"/>
    <w:rsid w:val="005F076A"/>
    <w:rsid w:val="005F09AE"/>
    <w:rsid w:val="005F0C05"/>
    <w:rsid w:val="005F1486"/>
    <w:rsid w:val="005F17F2"/>
    <w:rsid w:val="005F18DB"/>
    <w:rsid w:val="005F190E"/>
    <w:rsid w:val="005F396E"/>
    <w:rsid w:val="005F3976"/>
    <w:rsid w:val="005F4539"/>
    <w:rsid w:val="005F569B"/>
    <w:rsid w:val="005F6076"/>
    <w:rsid w:val="005F6989"/>
    <w:rsid w:val="005F6C08"/>
    <w:rsid w:val="005F6F32"/>
    <w:rsid w:val="006003F7"/>
    <w:rsid w:val="0060062A"/>
    <w:rsid w:val="00601F8C"/>
    <w:rsid w:val="00602E9A"/>
    <w:rsid w:val="006038B3"/>
    <w:rsid w:val="00604471"/>
    <w:rsid w:val="006048B8"/>
    <w:rsid w:val="00605C16"/>
    <w:rsid w:val="00605C29"/>
    <w:rsid w:val="0060613E"/>
    <w:rsid w:val="00607600"/>
    <w:rsid w:val="00607AAD"/>
    <w:rsid w:val="00607C2F"/>
    <w:rsid w:val="00607EE6"/>
    <w:rsid w:val="006126A1"/>
    <w:rsid w:val="00612BB1"/>
    <w:rsid w:val="0061456C"/>
    <w:rsid w:val="00614633"/>
    <w:rsid w:val="006148C5"/>
    <w:rsid w:val="00615573"/>
    <w:rsid w:val="006158FA"/>
    <w:rsid w:val="0061597E"/>
    <w:rsid w:val="00615E89"/>
    <w:rsid w:val="00616144"/>
    <w:rsid w:val="00616E49"/>
    <w:rsid w:val="0061708F"/>
    <w:rsid w:val="00617BF5"/>
    <w:rsid w:val="00617E6E"/>
    <w:rsid w:val="00620C92"/>
    <w:rsid w:val="00620DC7"/>
    <w:rsid w:val="00621822"/>
    <w:rsid w:val="00625A14"/>
    <w:rsid w:val="00625D9F"/>
    <w:rsid w:val="00627146"/>
    <w:rsid w:val="006302CB"/>
    <w:rsid w:val="00630DB7"/>
    <w:rsid w:val="00631239"/>
    <w:rsid w:val="0063130F"/>
    <w:rsid w:val="006317CF"/>
    <w:rsid w:val="00631946"/>
    <w:rsid w:val="006320C2"/>
    <w:rsid w:val="006328CB"/>
    <w:rsid w:val="006329AE"/>
    <w:rsid w:val="00632F39"/>
    <w:rsid w:val="00633E41"/>
    <w:rsid w:val="006370BC"/>
    <w:rsid w:val="00637A36"/>
    <w:rsid w:val="00640B61"/>
    <w:rsid w:val="006416C6"/>
    <w:rsid w:val="00641B4B"/>
    <w:rsid w:val="006425C5"/>
    <w:rsid w:val="00642C68"/>
    <w:rsid w:val="00642E37"/>
    <w:rsid w:val="006435DB"/>
    <w:rsid w:val="00643E58"/>
    <w:rsid w:val="00643EA7"/>
    <w:rsid w:val="00644291"/>
    <w:rsid w:val="006444B1"/>
    <w:rsid w:val="006446E7"/>
    <w:rsid w:val="0064479D"/>
    <w:rsid w:val="00645486"/>
    <w:rsid w:val="00646FB4"/>
    <w:rsid w:val="0064724D"/>
    <w:rsid w:val="006478FF"/>
    <w:rsid w:val="0065091C"/>
    <w:rsid w:val="00652D89"/>
    <w:rsid w:val="00653756"/>
    <w:rsid w:val="0065394D"/>
    <w:rsid w:val="00653B34"/>
    <w:rsid w:val="00654126"/>
    <w:rsid w:val="006546CB"/>
    <w:rsid w:val="006548A4"/>
    <w:rsid w:val="0065508C"/>
    <w:rsid w:val="00655CBD"/>
    <w:rsid w:val="006576AA"/>
    <w:rsid w:val="006616E9"/>
    <w:rsid w:val="006617D4"/>
    <w:rsid w:val="006620F3"/>
    <w:rsid w:val="006623A3"/>
    <w:rsid w:val="00662F9C"/>
    <w:rsid w:val="006637E1"/>
    <w:rsid w:val="0066525A"/>
    <w:rsid w:val="0066535D"/>
    <w:rsid w:val="006665A8"/>
    <w:rsid w:val="00667297"/>
    <w:rsid w:val="0066774E"/>
    <w:rsid w:val="00670199"/>
    <w:rsid w:val="00670267"/>
    <w:rsid w:val="006708D8"/>
    <w:rsid w:val="00670E6F"/>
    <w:rsid w:val="00671019"/>
    <w:rsid w:val="006713CA"/>
    <w:rsid w:val="00671AFD"/>
    <w:rsid w:val="006726D8"/>
    <w:rsid w:val="0067277A"/>
    <w:rsid w:val="00672CD3"/>
    <w:rsid w:val="00672D92"/>
    <w:rsid w:val="00673A66"/>
    <w:rsid w:val="00673AC7"/>
    <w:rsid w:val="00673D7B"/>
    <w:rsid w:val="00675252"/>
    <w:rsid w:val="00677A8F"/>
    <w:rsid w:val="00677F44"/>
    <w:rsid w:val="0068170B"/>
    <w:rsid w:val="006824EA"/>
    <w:rsid w:val="0068279F"/>
    <w:rsid w:val="0068395E"/>
    <w:rsid w:val="006843D4"/>
    <w:rsid w:val="0068472D"/>
    <w:rsid w:val="00684A4A"/>
    <w:rsid w:val="006850A2"/>
    <w:rsid w:val="00685533"/>
    <w:rsid w:val="00685A45"/>
    <w:rsid w:val="006861B9"/>
    <w:rsid w:val="00686291"/>
    <w:rsid w:val="006865B1"/>
    <w:rsid w:val="00686C10"/>
    <w:rsid w:val="00686DE9"/>
    <w:rsid w:val="006873FC"/>
    <w:rsid w:val="00687450"/>
    <w:rsid w:val="006906AE"/>
    <w:rsid w:val="006906FF"/>
    <w:rsid w:val="0069176B"/>
    <w:rsid w:val="006918AB"/>
    <w:rsid w:val="0069194C"/>
    <w:rsid w:val="00691D70"/>
    <w:rsid w:val="0069342B"/>
    <w:rsid w:val="00693DF2"/>
    <w:rsid w:val="00693E66"/>
    <w:rsid w:val="00694246"/>
    <w:rsid w:val="006952AC"/>
    <w:rsid w:val="00696D2E"/>
    <w:rsid w:val="00697410"/>
    <w:rsid w:val="0069788E"/>
    <w:rsid w:val="006A116B"/>
    <w:rsid w:val="006A3B53"/>
    <w:rsid w:val="006A4F2C"/>
    <w:rsid w:val="006A63A6"/>
    <w:rsid w:val="006A748E"/>
    <w:rsid w:val="006A7C63"/>
    <w:rsid w:val="006B01EB"/>
    <w:rsid w:val="006B0D87"/>
    <w:rsid w:val="006B105D"/>
    <w:rsid w:val="006B12C1"/>
    <w:rsid w:val="006B1314"/>
    <w:rsid w:val="006B17F7"/>
    <w:rsid w:val="006B2576"/>
    <w:rsid w:val="006B2653"/>
    <w:rsid w:val="006B37A6"/>
    <w:rsid w:val="006B498D"/>
    <w:rsid w:val="006B4A76"/>
    <w:rsid w:val="006B4E3D"/>
    <w:rsid w:val="006B5975"/>
    <w:rsid w:val="006B7336"/>
    <w:rsid w:val="006B7BCD"/>
    <w:rsid w:val="006B7F74"/>
    <w:rsid w:val="006B7F78"/>
    <w:rsid w:val="006C0211"/>
    <w:rsid w:val="006C06C9"/>
    <w:rsid w:val="006C0881"/>
    <w:rsid w:val="006C090F"/>
    <w:rsid w:val="006C09E7"/>
    <w:rsid w:val="006C0CD7"/>
    <w:rsid w:val="006C13C3"/>
    <w:rsid w:val="006C193F"/>
    <w:rsid w:val="006C1D9A"/>
    <w:rsid w:val="006C3041"/>
    <w:rsid w:val="006C3677"/>
    <w:rsid w:val="006C3682"/>
    <w:rsid w:val="006C4553"/>
    <w:rsid w:val="006C4BD2"/>
    <w:rsid w:val="006C5114"/>
    <w:rsid w:val="006C51A3"/>
    <w:rsid w:val="006C52AD"/>
    <w:rsid w:val="006C5A29"/>
    <w:rsid w:val="006C5BEE"/>
    <w:rsid w:val="006C6B3E"/>
    <w:rsid w:val="006C7A1E"/>
    <w:rsid w:val="006D05B4"/>
    <w:rsid w:val="006D069B"/>
    <w:rsid w:val="006D0E25"/>
    <w:rsid w:val="006D2077"/>
    <w:rsid w:val="006D293B"/>
    <w:rsid w:val="006D3CDF"/>
    <w:rsid w:val="006D3E9A"/>
    <w:rsid w:val="006D45E3"/>
    <w:rsid w:val="006D4766"/>
    <w:rsid w:val="006D4F51"/>
    <w:rsid w:val="006D5372"/>
    <w:rsid w:val="006D5AC1"/>
    <w:rsid w:val="006D6FBC"/>
    <w:rsid w:val="006D7EDD"/>
    <w:rsid w:val="006E0A2D"/>
    <w:rsid w:val="006E0BC5"/>
    <w:rsid w:val="006E0EB0"/>
    <w:rsid w:val="006E16B3"/>
    <w:rsid w:val="006E1F13"/>
    <w:rsid w:val="006E33F5"/>
    <w:rsid w:val="006E3A6F"/>
    <w:rsid w:val="006E4619"/>
    <w:rsid w:val="006E4A44"/>
    <w:rsid w:val="006E620D"/>
    <w:rsid w:val="006E64A5"/>
    <w:rsid w:val="006E79E5"/>
    <w:rsid w:val="006F03B1"/>
    <w:rsid w:val="006F0661"/>
    <w:rsid w:val="006F1F60"/>
    <w:rsid w:val="006F1FA7"/>
    <w:rsid w:val="006F26B9"/>
    <w:rsid w:val="006F34F5"/>
    <w:rsid w:val="006F3A63"/>
    <w:rsid w:val="006F3BCA"/>
    <w:rsid w:val="006F44DC"/>
    <w:rsid w:val="006F4578"/>
    <w:rsid w:val="006F5393"/>
    <w:rsid w:val="006F5BD6"/>
    <w:rsid w:val="006F6C63"/>
    <w:rsid w:val="00700EB8"/>
    <w:rsid w:val="00700F64"/>
    <w:rsid w:val="00701075"/>
    <w:rsid w:val="00701330"/>
    <w:rsid w:val="0070154B"/>
    <w:rsid w:val="00702094"/>
    <w:rsid w:val="007032B7"/>
    <w:rsid w:val="007036D9"/>
    <w:rsid w:val="00703710"/>
    <w:rsid w:val="0070392C"/>
    <w:rsid w:val="007041C2"/>
    <w:rsid w:val="0070442B"/>
    <w:rsid w:val="00704AF1"/>
    <w:rsid w:val="00704E97"/>
    <w:rsid w:val="007059F8"/>
    <w:rsid w:val="007061A6"/>
    <w:rsid w:val="0070737B"/>
    <w:rsid w:val="00707442"/>
    <w:rsid w:val="0071015A"/>
    <w:rsid w:val="00710B6E"/>
    <w:rsid w:val="00711885"/>
    <w:rsid w:val="007123FD"/>
    <w:rsid w:val="00712930"/>
    <w:rsid w:val="00712B41"/>
    <w:rsid w:val="0071319E"/>
    <w:rsid w:val="00713834"/>
    <w:rsid w:val="00715097"/>
    <w:rsid w:val="0071600D"/>
    <w:rsid w:val="0071666F"/>
    <w:rsid w:val="00716FAC"/>
    <w:rsid w:val="0071754F"/>
    <w:rsid w:val="007201EA"/>
    <w:rsid w:val="0072092D"/>
    <w:rsid w:val="00720C99"/>
    <w:rsid w:val="00720F1E"/>
    <w:rsid w:val="00721AA1"/>
    <w:rsid w:val="00721F38"/>
    <w:rsid w:val="00722F88"/>
    <w:rsid w:val="00723876"/>
    <w:rsid w:val="00724ED0"/>
    <w:rsid w:val="0072561B"/>
    <w:rsid w:val="00726144"/>
    <w:rsid w:val="00727A18"/>
    <w:rsid w:val="00727CA2"/>
    <w:rsid w:val="00730868"/>
    <w:rsid w:val="007320E4"/>
    <w:rsid w:val="007324B3"/>
    <w:rsid w:val="007325E2"/>
    <w:rsid w:val="007328F8"/>
    <w:rsid w:val="0073293B"/>
    <w:rsid w:val="007331F7"/>
    <w:rsid w:val="007338F0"/>
    <w:rsid w:val="00734625"/>
    <w:rsid w:val="0073486B"/>
    <w:rsid w:val="00734EB9"/>
    <w:rsid w:val="007358C8"/>
    <w:rsid w:val="007358EA"/>
    <w:rsid w:val="00735BF2"/>
    <w:rsid w:val="00735D5A"/>
    <w:rsid w:val="00737BDA"/>
    <w:rsid w:val="00740C39"/>
    <w:rsid w:val="00741963"/>
    <w:rsid w:val="00741CD5"/>
    <w:rsid w:val="0074221F"/>
    <w:rsid w:val="00742638"/>
    <w:rsid w:val="0074347B"/>
    <w:rsid w:val="007437DF"/>
    <w:rsid w:val="00743992"/>
    <w:rsid w:val="00744170"/>
    <w:rsid w:val="00744FA0"/>
    <w:rsid w:val="00745C02"/>
    <w:rsid w:val="00745E5F"/>
    <w:rsid w:val="007476EA"/>
    <w:rsid w:val="007478D1"/>
    <w:rsid w:val="00747F0C"/>
    <w:rsid w:val="007516F5"/>
    <w:rsid w:val="007517CF"/>
    <w:rsid w:val="00752C07"/>
    <w:rsid w:val="00752D37"/>
    <w:rsid w:val="00753A67"/>
    <w:rsid w:val="00753CB9"/>
    <w:rsid w:val="00754361"/>
    <w:rsid w:val="00754A98"/>
    <w:rsid w:val="0075538F"/>
    <w:rsid w:val="00755508"/>
    <w:rsid w:val="007558E2"/>
    <w:rsid w:val="007559F3"/>
    <w:rsid w:val="00755C18"/>
    <w:rsid w:val="00755CBB"/>
    <w:rsid w:val="007568E8"/>
    <w:rsid w:val="00756B8A"/>
    <w:rsid w:val="0075701A"/>
    <w:rsid w:val="0075702D"/>
    <w:rsid w:val="00757A93"/>
    <w:rsid w:val="00760A7E"/>
    <w:rsid w:val="00761125"/>
    <w:rsid w:val="00761479"/>
    <w:rsid w:val="00761951"/>
    <w:rsid w:val="00761A99"/>
    <w:rsid w:val="007624EB"/>
    <w:rsid w:val="00763367"/>
    <w:rsid w:val="007643DC"/>
    <w:rsid w:val="00764810"/>
    <w:rsid w:val="00764C82"/>
    <w:rsid w:val="0076592D"/>
    <w:rsid w:val="00766144"/>
    <w:rsid w:val="0076663A"/>
    <w:rsid w:val="00766AA5"/>
    <w:rsid w:val="007672AB"/>
    <w:rsid w:val="00767566"/>
    <w:rsid w:val="007702B1"/>
    <w:rsid w:val="00770D08"/>
    <w:rsid w:val="00771582"/>
    <w:rsid w:val="00772847"/>
    <w:rsid w:val="00772859"/>
    <w:rsid w:val="00772A0D"/>
    <w:rsid w:val="00772AC3"/>
    <w:rsid w:val="00773708"/>
    <w:rsid w:val="00773B0C"/>
    <w:rsid w:val="00773FC6"/>
    <w:rsid w:val="0077404F"/>
    <w:rsid w:val="00774BAE"/>
    <w:rsid w:val="007763CE"/>
    <w:rsid w:val="0077654B"/>
    <w:rsid w:val="00776B21"/>
    <w:rsid w:val="00777895"/>
    <w:rsid w:val="00777A6E"/>
    <w:rsid w:val="00777F3C"/>
    <w:rsid w:val="007806CE"/>
    <w:rsid w:val="00780EE5"/>
    <w:rsid w:val="00781C55"/>
    <w:rsid w:val="00783535"/>
    <w:rsid w:val="00783805"/>
    <w:rsid w:val="00783B0D"/>
    <w:rsid w:val="00783F7C"/>
    <w:rsid w:val="007849E9"/>
    <w:rsid w:val="00784D24"/>
    <w:rsid w:val="0078566C"/>
    <w:rsid w:val="00786196"/>
    <w:rsid w:val="007862CC"/>
    <w:rsid w:val="00786FF1"/>
    <w:rsid w:val="007876B5"/>
    <w:rsid w:val="0078786B"/>
    <w:rsid w:val="00790E0A"/>
    <w:rsid w:val="00792B8A"/>
    <w:rsid w:val="00793E1D"/>
    <w:rsid w:val="0079531E"/>
    <w:rsid w:val="00796321"/>
    <w:rsid w:val="0079634B"/>
    <w:rsid w:val="007A0521"/>
    <w:rsid w:val="007A165A"/>
    <w:rsid w:val="007A1EB2"/>
    <w:rsid w:val="007A31EE"/>
    <w:rsid w:val="007A3DE3"/>
    <w:rsid w:val="007A445B"/>
    <w:rsid w:val="007A4A16"/>
    <w:rsid w:val="007A4E5F"/>
    <w:rsid w:val="007A65E6"/>
    <w:rsid w:val="007A695D"/>
    <w:rsid w:val="007A7502"/>
    <w:rsid w:val="007A7DA0"/>
    <w:rsid w:val="007B0CE2"/>
    <w:rsid w:val="007B1080"/>
    <w:rsid w:val="007B1FFA"/>
    <w:rsid w:val="007B202C"/>
    <w:rsid w:val="007B25A8"/>
    <w:rsid w:val="007B260C"/>
    <w:rsid w:val="007B2985"/>
    <w:rsid w:val="007B2A62"/>
    <w:rsid w:val="007B42D0"/>
    <w:rsid w:val="007B438A"/>
    <w:rsid w:val="007B49ED"/>
    <w:rsid w:val="007B4FE9"/>
    <w:rsid w:val="007B5BA5"/>
    <w:rsid w:val="007B6AD6"/>
    <w:rsid w:val="007B6C1C"/>
    <w:rsid w:val="007B76DB"/>
    <w:rsid w:val="007C0BF3"/>
    <w:rsid w:val="007C1D14"/>
    <w:rsid w:val="007C259F"/>
    <w:rsid w:val="007C28F3"/>
    <w:rsid w:val="007C2968"/>
    <w:rsid w:val="007C2C62"/>
    <w:rsid w:val="007C31CE"/>
    <w:rsid w:val="007C3913"/>
    <w:rsid w:val="007C3D7D"/>
    <w:rsid w:val="007C5B9B"/>
    <w:rsid w:val="007C66ED"/>
    <w:rsid w:val="007C6EFC"/>
    <w:rsid w:val="007C7E28"/>
    <w:rsid w:val="007D0351"/>
    <w:rsid w:val="007D0E66"/>
    <w:rsid w:val="007D2836"/>
    <w:rsid w:val="007D31AA"/>
    <w:rsid w:val="007D4917"/>
    <w:rsid w:val="007D66D3"/>
    <w:rsid w:val="007D6858"/>
    <w:rsid w:val="007D6E84"/>
    <w:rsid w:val="007D7543"/>
    <w:rsid w:val="007D797F"/>
    <w:rsid w:val="007E1E82"/>
    <w:rsid w:val="007E258F"/>
    <w:rsid w:val="007E2B25"/>
    <w:rsid w:val="007E36E6"/>
    <w:rsid w:val="007E3E23"/>
    <w:rsid w:val="007E47E1"/>
    <w:rsid w:val="007E50EE"/>
    <w:rsid w:val="007E6D50"/>
    <w:rsid w:val="007E70DE"/>
    <w:rsid w:val="007E7107"/>
    <w:rsid w:val="007E7534"/>
    <w:rsid w:val="007E77BC"/>
    <w:rsid w:val="007E7F40"/>
    <w:rsid w:val="007F01CE"/>
    <w:rsid w:val="007F3B5D"/>
    <w:rsid w:val="007F4F1B"/>
    <w:rsid w:val="007F560E"/>
    <w:rsid w:val="007F56E0"/>
    <w:rsid w:val="007F5B35"/>
    <w:rsid w:val="007F6960"/>
    <w:rsid w:val="007F6A02"/>
    <w:rsid w:val="007F7260"/>
    <w:rsid w:val="007F7AEC"/>
    <w:rsid w:val="007F7E19"/>
    <w:rsid w:val="00800498"/>
    <w:rsid w:val="008009C7"/>
    <w:rsid w:val="00800ADA"/>
    <w:rsid w:val="00801E01"/>
    <w:rsid w:val="0080256B"/>
    <w:rsid w:val="00802859"/>
    <w:rsid w:val="00803B53"/>
    <w:rsid w:val="008040E7"/>
    <w:rsid w:val="00805D66"/>
    <w:rsid w:val="00805F72"/>
    <w:rsid w:val="0080628A"/>
    <w:rsid w:val="00806670"/>
    <w:rsid w:val="00806C5C"/>
    <w:rsid w:val="00806FE1"/>
    <w:rsid w:val="008076E0"/>
    <w:rsid w:val="00807EDF"/>
    <w:rsid w:val="0081191E"/>
    <w:rsid w:val="00811F74"/>
    <w:rsid w:val="0081267E"/>
    <w:rsid w:val="008146B5"/>
    <w:rsid w:val="0081478C"/>
    <w:rsid w:val="00815086"/>
    <w:rsid w:val="00817F21"/>
    <w:rsid w:val="00820A43"/>
    <w:rsid w:val="00822888"/>
    <w:rsid w:val="00825A4A"/>
    <w:rsid w:val="008265A6"/>
    <w:rsid w:val="008272B2"/>
    <w:rsid w:val="00827F38"/>
    <w:rsid w:val="00832142"/>
    <w:rsid w:val="00832A8B"/>
    <w:rsid w:val="008337D3"/>
    <w:rsid w:val="00833C3B"/>
    <w:rsid w:val="00833E21"/>
    <w:rsid w:val="00834508"/>
    <w:rsid w:val="008357C8"/>
    <w:rsid w:val="00836B2A"/>
    <w:rsid w:val="0083732D"/>
    <w:rsid w:val="00837E0A"/>
    <w:rsid w:val="00844090"/>
    <w:rsid w:val="00844F2C"/>
    <w:rsid w:val="00845082"/>
    <w:rsid w:val="008453DA"/>
    <w:rsid w:val="00847C69"/>
    <w:rsid w:val="00847DC5"/>
    <w:rsid w:val="00850AF2"/>
    <w:rsid w:val="008534B1"/>
    <w:rsid w:val="008556CD"/>
    <w:rsid w:val="00855C64"/>
    <w:rsid w:val="0085621A"/>
    <w:rsid w:val="00856466"/>
    <w:rsid w:val="00857BB6"/>
    <w:rsid w:val="00857F51"/>
    <w:rsid w:val="00860974"/>
    <w:rsid w:val="00861545"/>
    <w:rsid w:val="00861D3C"/>
    <w:rsid w:val="00862F45"/>
    <w:rsid w:val="008637FF"/>
    <w:rsid w:val="00864A52"/>
    <w:rsid w:val="00864F00"/>
    <w:rsid w:val="00865676"/>
    <w:rsid w:val="00865BE9"/>
    <w:rsid w:val="0086618F"/>
    <w:rsid w:val="008666BC"/>
    <w:rsid w:val="00866732"/>
    <w:rsid w:val="00866B5A"/>
    <w:rsid w:val="00866FB4"/>
    <w:rsid w:val="00867B15"/>
    <w:rsid w:val="0087005C"/>
    <w:rsid w:val="008704CD"/>
    <w:rsid w:val="00870FF2"/>
    <w:rsid w:val="00871574"/>
    <w:rsid w:val="00871B9E"/>
    <w:rsid w:val="008725A1"/>
    <w:rsid w:val="00873634"/>
    <w:rsid w:val="00873A64"/>
    <w:rsid w:val="00873C9F"/>
    <w:rsid w:val="00873F6D"/>
    <w:rsid w:val="008741DC"/>
    <w:rsid w:val="00874706"/>
    <w:rsid w:val="008749E4"/>
    <w:rsid w:val="00875582"/>
    <w:rsid w:val="0087678E"/>
    <w:rsid w:val="008773DD"/>
    <w:rsid w:val="00877C42"/>
    <w:rsid w:val="0088104A"/>
    <w:rsid w:val="00882240"/>
    <w:rsid w:val="0088313B"/>
    <w:rsid w:val="00883206"/>
    <w:rsid w:val="00884582"/>
    <w:rsid w:val="008856D7"/>
    <w:rsid w:val="00885872"/>
    <w:rsid w:val="00885D7C"/>
    <w:rsid w:val="00885FF7"/>
    <w:rsid w:val="00886730"/>
    <w:rsid w:val="008870A6"/>
    <w:rsid w:val="00887AE9"/>
    <w:rsid w:val="00890D37"/>
    <w:rsid w:val="008912C0"/>
    <w:rsid w:val="00891340"/>
    <w:rsid w:val="00893BD7"/>
    <w:rsid w:val="00894E63"/>
    <w:rsid w:val="00895F85"/>
    <w:rsid w:val="008970E4"/>
    <w:rsid w:val="00897113"/>
    <w:rsid w:val="00897123"/>
    <w:rsid w:val="0089720A"/>
    <w:rsid w:val="008A0457"/>
    <w:rsid w:val="008A20D5"/>
    <w:rsid w:val="008A252B"/>
    <w:rsid w:val="008A263B"/>
    <w:rsid w:val="008A2AC7"/>
    <w:rsid w:val="008A40A1"/>
    <w:rsid w:val="008A5262"/>
    <w:rsid w:val="008A5FBF"/>
    <w:rsid w:val="008A6703"/>
    <w:rsid w:val="008A746F"/>
    <w:rsid w:val="008A7BAE"/>
    <w:rsid w:val="008B14C4"/>
    <w:rsid w:val="008B1B28"/>
    <w:rsid w:val="008B2001"/>
    <w:rsid w:val="008B27D2"/>
    <w:rsid w:val="008B29C7"/>
    <w:rsid w:val="008B2C51"/>
    <w:rsid w:val="008B3600"/>
    <w:rsid w:val="008B382C"/>
    <w:rsid w:val="008B4711"/>
    <w:rsid w:val="008B533B"/>
    <w:rsid w:val="008B5BFD"/>
    <w:rsid w:val="008B5DA7"/>
    <w:rsid w:val="008B62B6"/>
    <w:rsid w:val="008B6ACC"/>
    <w:rsid w:val="008B6F4F"/>
    <w:rsid w:val="008B75DB"/>
    <w:rsid w:val="008C0743"/>
    <w:rsid w:val="008C16F7"/>
    <w:rsid w:val="008C1DDF"/>
    <w:rsid w:val="008C2BC5"/>
    <w:rsid w:val="008C3979"/>
    <w:rsid w:val="008C3E12"/>
    <w:rsid w:val="008C4D66"/>
    <w:rsid w:val="008C64CB"/>
    <w:rsid w:val="008C78AF"/>
    <w:rsid w:val="008C7BE1"/>
    <w:rsid w:val="008D0008"/>
    <w:rsid w:val="008D05A5"/>
    <w:rsid w:val="008D0A1C"/>
    <w:rsid w:val="008D209D"/>
    <w:rsid w:val="008D2440"/>
    <w:rsid w:val="008D5660"/>
    <w:rsid w:val="008D585F"/>
    <w:rsid w:val="008D650E"/>
    <w:rsid w:val="008D6C72"/>
    <w:rsid w:val="008D6D83"/>
    <w:rsid w:val="008E05C2"/>
    <w:rsid w:val="008E2138"/>
    <w:rsid w:val="008E251E"/>
    <w:rsid w:val="008E26C9"/>
    <w:rsid w:val="008E2F3E"/>
    <w:rsid w:val="008E4B39"/>
    <w:rsid w:val="008E51F2"/>
    <w:rsid w:val="008E5487"/>
    <w:rsid w:val="008E5F53"/>
    <w:rsid w:val="008E6013"/>
    <w:rsid w:val="008E6370"/>
    <w:rsid w:val="008F00C3"/>
    <w:rsid w:val="008F0D9A"/>
    <w:rsid w:val="008F12D7"/>
    <w:rsid w:val="008F1C5D"/>
    <w:rsid w:val="008F2AE9"/>
    <w:rsid w:val="008F3B0E"/>
    <w:rsid w:val="008F4350"/>
    <w:rsid w:val="008F5D05"/>
    <w:rsid w:val="008F6DF2"/>
    <w:rsid w:val="008F7830"/>
    <w:rsid w:val="008F7B8C"/>
    <w:rsid w:val="00900131"/>
    <w:rsid w:val="00900A73"/>
    <w:rsid w:val="00901037"/>
    <w:rsid w:val="00901CF3"/>
    <w:rsid w:val="009025A7"/>
    <w:rsid w:val="0090283C"/>
    <w:rsid w:val="009031BE"/>
    <w:rsid w:val="0090343C"/>
    <w:rsid w:val="009040FD"/>
    <w:rsid w:val="009043E6"/>
    <w:rsid w:val="00905838"/>
    <w:rsid w:val="0090611A"/>
    <w:rsid w:val="009061BF"/>
    <w:rsid w:val="00907E3F"/>
    <w:rsid w:val="00910581"/>
    <w:rsid w:val="00911A14"/>
    <w:rsid w:val="00911DB4"/>
    <w:rsid w:val="00911E3A"/>
    <w:rsid w:val="00912B26"/>
    <w:rsid w:val="00913F99"/>
    <w:rsid w:val="0091452E"/>
    <w:rsid w:val="0091456D"/>
    <w:rsid w:val="009147F5"/>
    <w:rsid w:val="009158B5"/>
    <w:rsid w:val="009167DB"/>
    <w:rsid w:val="00916968"/>
    <w:rsid w:val="00917FD8"/>
    <w:rsid w:val="00920695"/>
    <w:rsid w:val="009209DE"/>
    <w:rsid w:val="00920AC2"/>
    <w:rsid w:val="00920EC3"/>
    <w:rsid w:val="00920ED5"/>
    <w:rsid w:val="0092114B"/>
    <w:rsid w:val="0092134D"/>
    <w:rsid w:val="0092175A"/>
    <w:rsid w:val="00922443"/>
    <w:rsid w:val="0092247A"/>
    <w:rsid w:val="00922A10"/>
    <w:rsid w:val="009235E7"/>
    <w:rsid w:val="00923CF1"/>
    <w:rsid w:val="00923F34"/>
    <w:rsid w:val="00923FFB"/>
    <w:rsid w:val="00925211"/>
    <w:rsid w:val="00925880"/>
    <w:rsid w:val="00926022"/>
    <w:rsid w:val="0092618E"/>
    <w:rsid w:val="00926312"/>
    <w:rsid w:val="00926332"/>
    <w:rsid w:val="00926ACC"/>
    <w:rsid w:val="009274B3"/>
    <w:rsid w:val="009275A6"/>
    <w:rsid w:val="009306AB"/>
    <w:rsid w:val="00930A0A"/>
    <w:rsid w:val="0093149A"/>
    <w:rsid w:val="0093237D"/>
    <w:rsid w:val="00932523"/>
    <w:rsid w:val="00934502"/>
    <w:rsid w:val="009345C1"/>
    <w:rsid w:val="00935358"/>
    <w:rsid w:val="00935365"/>
    <w:rsid w:val="0093543C"/>
    <w:rsid w:val="009360B1"/>
    <w:rsid w:val="0093648C"/>
    <w:rsid w:val="009365C7"/>
    <w:rsid w:val="0093668F"/>
    <w:rsid w:val="00940036"/>
    <w:rsid w:val="00940349"/>
    <w:rsid w:val="00940370"/>
    <w:rsid w:val="00940F0F"/>
    <w:rsid w:val="00941306"/>
    <w:rsid w:val="009417D3"/>
    <w:rsid w:val="0094377D"/>
    <w:rsid w:val="00945C16"/>
    <w:rsid w:val="00945C41"/>
    <w:rsid w:val="00945D0B"/>
    <w:rsid w:val="0094653F"/>
    <w:rsid w:val="00946B65"/>
    <w:rsid w:val="00946CB3"/>
    <w:rsid w:val="00946E60"/>
    <w:rsid w:val="00947584"/>
    <w:rsid w:val="00950335"/>
    <w:rsid w:val="0095044A"/>
    <w:rsid w:val="00951ED2"/>
    <w:rsid w:val="00952888"/>
    <w:rsid w:val="00954C54"/>
    <w:rsid w:val="009551D6"/>
    <w:rsid w:val="009552B2"/>
    <w:rsid w:val="00955467"/>
    <w:rsid w:val="0095662D"/>
    <w:rsid w:val="00957986"/>
    <w:rsid w:val="00957CE7"/>
    <w:rsid w:val="0096161B"/>
    <w:rsid w:val="00962F8C"/>
    <w:rsid w:val="00963572"/>
    <w:rsid w:val="009639C8"/>
    <w:rsid w:val="00963E2F"/>
    <w:rsid w:val="00964083"/>
    <w:rsid w:val="00964AB2"/>
    <w:rsid w:val="0096525F"/>
    <w:rsid w:val="00965613"/>
    <w:rsid w:val="009657C5"/>
    <w:rsid w:val="00965852"/>
    <w:rsid w:val="0096699D"/>
    <w:rsid w:val="0096714E"/>
    <w:rsid w:val="00967577"/>
    <w:rsid w:val="00970313"/>
    <w:rsid w:val="00970AA9"/>
    <w:rsid w:val="00971DF1"/>
    <w:rsid w:val="00972216"/>
    <w:rsid w:val="00972475"/>
    <w:rsid w:val="00972D60"/>
    <w:rsid w:val="00973246"/>
    <w:rsid w:val="00974325"/>
    <w:rsid w:val="009744B0"/>
    <w:rsid w:val="00974610"/>
    <w:rsid w:val="00974674"/>
    <w:rsid w:val="00974898"/>
    <w:rsid w:val="00974F33"/>
    <w:rsid w:val="009767D2"/>
    <w:rsid w:val="00977353"/>
    <w:rsid w:val="009816FB"/>
    <w:rsid w:val="00982292"/>
    <w:rsid w:val="00982A98"/>
    <w:rsid w:val="00982D56"/>
    <w:rsid w:val="009834C5"/>
    <w:rsid w:val="00983556"/>
    <w:rsid w:val="00984057"/>
    <w:rsid w:val="00984BF7"/>
    <w:rsid w:val="00984CF9"/>
    <w:rsid w:val="00985068"/>
    <w:rsid w:val="009861F1"/>
    <w:rsid w:val="00986DA8"/>
    <w:rsid w:val="009870FE"/>
    <w:rsid w:val="0099060A"/>
    <w:rsid w:val="00990D53"/>
    <w:rsid w:val="009924AE"/>
    <w:rsid w:val="009944B9"/>
    <w:rsid w:val="00994BDD"/>
    <w:rsid w:val="009957A5"/>
    <w:rsid w:val="009969EC"/>
    <w:rsid w:val="00996A3F"/>
    <w:rsid w:val="009970BA"/>
    <w:rsid w:val="00997577"/>
    <w:rsid w:val="00997B20"/>
    <w:rsid w:val="00997B5B"/>
    <w:rsid w:val="00997B6C"/>
    <w:rsid w:val="009A0AC6"/>
    <w:rsid w:val="009A2574"/>
    <w:rsid w:val="009A2BA7"/>
    <w:rsid w:val="009A392C"/>
    <w:rsid w:val="009A3C4B"/>
    <w:rsid w:val="009A4B05"/>
    <w:rsid w:val="009A5529"/>
    <w:rsid w:val="009A6CEC"/>
    <w:rsid w:val="009A6D75"/>
    <w:rsid w:val="009A6DB7"/>
    <w:rsid w:val="009B055E"/>
    <w:rsid w:val="009B0EB1"/>
    <w:rsid w:val="009B1024"/>
    <w:rsid w:val="009B196D"/>
    <w:rsid w:val="009B1C30"/>
    <w:rsid w:val="009B2117"/>
    <w:rsid w:val="009B2514"/>
    <w:rsid w:val="009B28E7"/>
    <w:rsid w:val="009B43E9"/>
    <w:rsid w:val="009B517D"/>
    <w:rsid w:val="009B55E3"/>
    <w:rsid w:val="009B5998"/>
    <w:rsid w:val="009B5FB4"/>
    <w:rsid w:val="009B73F6"/>
    <w:rsid w:val="009C0285"/>
    <w:rsid w:val="009C19C6"/>
    <w:rsid w:val="009C2DAC"/>
    <w:rsid w:val="009C2E05"/>
    <w:rsid w:val="009C3958"/>
    <w:rsid w:val="009C4DD2"/>
    <w:rsid w:val="009C576B"/>
    <w:rsid w:val="009D06BE"/>
    <w:rsid w:val="009D1A92"/>
    <w:rsid w:val="009D2046"/>
    <w:rsid w:val="009D2109"/>
    <w:rsid w:val="009D2434"/>
    <w:rsid w:val="009D275E"/>
    <w:rsid w:val="009D2934"/>
    <w:rsid w:val="009D2DA2"/>
    <w:rsid w:val="009D4711"/>
    <w:rsid w:val="009D48B3"/>
    <w:rsid w:val="009D5A46"/>
    <w:rsid w:val="009D5D58"/>
    <w:rsid w:val="009D6758"/>
    <w:rsid w:val="009D7C64"/>
    <w:rsid w:val="009E022D"/>
    <w:rsid w:val="009E0582"/>
    <w:rsid w:val="009E1507"/>
    <w:rsid w:val="009E1512"/>
    <w:rsid w:val="009E19F5"/>
    <w:rsid w:val="009E3B41"/>
    <w:rsid w:val="009E4518"/>
    <w:rsid w:val="009E4D6C"/>
    <w:rsid w:val="009E5174"/>
    <w:rsid w:val="009E5273"/>
    <w:rsid w:val="009E5467"/>
    <w:rsid w:val="009E6A48"/>
    <w:rsid w:val="009E76E1"/>
    <w:rsid w:val="009F0D1F"/>
    <w:rsid w:val="009F13F7"/>
    <w:rsid w:val="009F1A83"/>
    <w:rsid w:val="009F24C5"/>
    <w:rsid w:val="009F2829"/>
    <w:rsid w:val="009F2A3F"/>
    <w:rsid w:val="009F4AD8"/>
    <w:rsid w:val="009F4F4D"/>
    <w:rsid w:val="009F59DB"/>
    <w:rsid w:val="009F5C69"/>
    <w:rsid w:val="009F6A85"/>
    <w:rsid w:val="009F78BC"/>
    <w:rsid w:val="009F79EA"/>
    <w:rsid w:val="009F7C14"/>
    <w:rsid w:val="00A008C6"/>
    <w:rsid w:val="00A01237"/>
    <w:rsid w:val="00A018AD"/>
    <w:rsid w:val="00A01F91"/>
    <w:rsid w:val="00A05258"/>
    <w:rsid w:val="00A05486"/>
    <w:rsid w:val="00A10278"/>
    <w:rsid w:val="00A102B8"/>
    <w:rsid w:val="00A10B5B"/>
    <w:rsid w:val="00A1106F"/>
    <w:rsid w:val="00A110C7"/>
    <w:rsid w:val="00A11115"/>
    <w:rsid w:val="00A11358"/>
    <w:rsid w:val="00A12A0E"/>
    <w:rsid w:val="00A156AC"/>
    <w:rsid w:val="00A1572E"/>
    <w:rsid w:val="00A15B89"/>
    <w:rsid w:val="00A15BE9"/>
    <w:rsid w:val="00A16317"/>
    <w:rsid w:val="00A166E1"/>
    <w:rsid w:val="00A167FF"/>
    <w:rsid w:val="00A20D0B"/>
    <w:rsid w:val="00A20E1A"/>
    <w:rsid w:val="00A214EB"/>
    <w:rsid w:val="00A226E2"/>
    <w:rsid w:val="00A23C35"/>
    <w:rsid w:val="00A242F7"/>
    <w:rsid w:val="00A25834"/>
    <w:rsid w:val="00A2607D"/>
    <w:rsid w:val="00A2646F"/>
    <w:rsid w:val="00A27A9B"/>
    <w:rsid w:val="00A27D1D"/>
    <w:rsid w:val="00A27E39"/>
    <w:rsid w:val="00A30578"/>
    <w:rsid w:val="00A313E1"/>
    <w:rsid w:val="00A31507"/>
    <w:rsid w:val="00A31A82"/>
    <w:rsid w:val="00A31F63"/>
    <w:rsid w:val="00A325E1"/>
    <w:rsid w:val="00A326A6"/>
    <w:rsid w:val="00A3382F"/>
    <w:rsid w:val="00A33D93"/>
    <w:rsid w:val="00A33E51"/>
    <w:rsid w:val="00A33F8E"/>
    <w:rsid w:val="00A34524"/>
    <w:rsid w:val="00A35750"/>
    <w:rsid w:val="00A368F3"/>
    <w:rsid w:val="00A36954"/>
    <w:rsid w:val="00A36FB1"/>
    <w:rsid w:val="00A40959"/>
    <w:rsid w:val="00A409CD"/>
    <w:rsid w:val="00A4196A"/>
    <w:rsid w:val="00A4260A"/>
    <w:rsid w:val="00A4335C"/>
    <w:rsid w:val="00A43714"/>
    <w:rsid w:val="00A447BA"/>
    <w:rsid w:val="00A4481E"/>
    <w:rsid w:val="00A45C9A"/>
    <w:rsid w:val="00A46111"/>
    <w:rsid w:val="00A47424"/>
    <w:rsid w:val="00A47693"/>
    <w:rsid w:val="00A47FE7"/>
    <w:rsid w:val="00A5061F"/>
    <w:rsid w:val="00A50CF5"/>
    <w:rsid w:val="00A50DE4"/>
    <w:rsid w:val="00A51066"/>
    <w:rsid w:val="00A516C6"/>
    <w:rsid w:val="00A518A5"/>
    <w:rsid w:val="00A5237C"/>
    <w:rsid w:val="00A53610"/>
    <w:rsid w:val="00A541EC"/>
    <w:rsid w:val="00A54821"/>
    <w:rsid w:val="00A54E47"/>
    <w:rsid w:val="00A54FFB"/>
    <w:rsid w:val="00A55BA4"/>
    <w:rsid w:val="00A56BD7"/>
    <w:rsid w:val="00A5752D"/>
    <w:rsid w:val="00A57E71"/>
    <w:rsid w:val="00A57FBF"/>
    <w:rsid w:val="00A602A7"/>
    <w:rsid w:val="00A603D1"/>
    <w:rsid w:val="00A60437"/>
    <w:rsid w:val="00A60A1D"/>
    <w:rsid w:val="00A60D19"/>
    <w:rsid w:val="00A614CB"/>
    <w:rsid w:val="00A619B1"/>
    <w:rsid w:val="00A62AB1"/>
    <w:rsid w:val="00A62D18"/>
    <w:rsid w:val="00A63AEE"/>
    <w:rsid w:val="00A64295"/>
    <w:rsid w:val="00A66742"/>
    <w:rsid w:val="00A669C0"/>
    <w:rsid w:val="00A66D5E"/>
    <w:rsid w:val="00A66E02"/>
    <w:rsid w:val="00A70BCA"/>
    <w:rsid w:val="00A70E98"/>
    <w:rsid w:val="00A715F5"/>
    <w:rsid w:val="00A72205"/>
    <w:rsid w:val="00A72368"/>
    <w:rsid w:val="00A728E5"/>
    <w:rsid w:val="00A73FA4"/>
    <w:rsid w:val="00A746F1"/>
    <w:rsid w:val="00A74F64"/>
    <w:rsid w:val="00A74FA6"/>
    <w:rsid w:val="00A76F35"/>
    <w:rsid w:val="00A775F3"/>
    <w:rsid w:val="00A80954"/>
    <w:rsid w:val="00A80D08"/>
    <w:rsid w:val="00A811BC"/>
    <w:rsid w:val="00A812E5"/>
    <w:rsid w:val="00A82B35"/>
    <w:rsid w:val="00A844DE"/>
    <w:rsid w:val="00A85729"/>
    <w:rsid w:val="00A85DAE"/>
    <w:rsid w:val="00A85F33"/>
    <w:rsid w:val="00A86717"/>
    <w:rsid w:val="00A8750A"/>
    <w:rsid w:val="00A9024B"/>
    <w:rsid w:val="00A912B1"/>
    <w:rsid w:val="00A93198"/>
    <w:rsid w:val="00A9374A"/>
    <w:rsid w:val="00A94C63"/>
    <w:rsid w:val="00A94CB1"/>
    <w:rsid w:val="00A94CBC"/>
    <w:rsid w:val="00A94F3F"/>
    <w:rsid w:val="00A951A7"/>
    <w:rsid w:val="00A95CF5"/>
    <w:rsid w:val="00A96566"/>
    <w:rsid w:val="00A97A11"/>
    <w:rsid w:val="00AA0FE8"/>
    <w:rsid w:val="00AA15B4"/>
    <w:rsid w:val="00AA3B5D"/>
    <w:rsid w:val="00AA3BB1"/>
    <w:rsid w:val="00AA3E03"/>
    <w:rsid w:val="00AA553F"/>
    <w:rsid w:val="00AA5A0F"/>
    <w:rsid w:val="00AA64B4"/>
    <w:rsid w:val="00AA67DE"/>
    <w:rsid w:val="00AA6BA3"/>
    <w:rsid w:val="00AA6C4C"/>
    <w:rsid w:val="00AA6D63"/>
    <w:rsid w:val="00AA7578"/>
    <w:rsid w:val="00AA7FB4"/>
    <w:rsid w:val="00AB147C"/>
    <w:rsid w:val="00AB2275"/>
    <w:rsid w:val="00AB239B"/>
    <w:rsid w:val="00AB2A49"/>
    <w:rsid w:val="00AB2E0D"/>
    <w:rsid w:val="00AB389A"/>
    <w:rsid w:val="00AB4E18"/>
    <w:rsid w:val="00AB50FC"/>
    <w:rsid w:val="00AB673D"/>
    <w:rsid w:val="00AB67FD"/>
    <w:rsid w:val="00AB690E"/>
    <w:rsid w:val="00AB6B9D"/>
    <w:rsid w:val="00AC029B"/>
    <w:rsid w:val="00AC05CC"/>
    <w:rsid w:val="00AC36A1"/>
    <w:rsid w:val="00AC3BE2"/>
    <w:rsid w:val="00AC4C06"/>
    <w:rsid w:val="00AC61A2"/>
    <w:rsid w:val="00AC6E55"/>
    <w:rsid w:val="00AC6F8A"/>
    <w:rsid w:val="00AC6F93"/>
    <w:rsid w:val="00AC704E"/>
    <w:rsid w:val="00AC7817"/>
    <w:rsid w:val="00AC7917"/>
    <w:rsid w:val="00AC7C51"/>
    <w:rsid w:val="00AD0002"/>
    <w:rsid w:val="00AD02CE"/>
    <w:rsid w:val="00AD070E"/>
    <w:rsid w:val="00AD0BEB"/>
    <w:rsid w:val="00AD157A"/>
    <w:rsid w:val="00AD18BE"/>
    <w:rsid w:val="00AD1F16"/>
    <w:rsid w:val="00AD29E1"/>
    <w:rsid w:val="00AD2F15"/>
    <w:rsid w:val="00AD4396"/>
    <w:rsid w:val="00AD4472"/>
    <w:rsid w:val="00AD4927"/>
    <w:rsid w:val="00AD52E1"/>
    <w:rsid w:val="00AD574C"/>
    <w:rsid w:val="00AD5822"/>
    <w:rsid w:val="00AD5B22"/>
    <w:rsid w:val="00AD61E1"/>
    <w:rsid w:val="00AD63FF"/>
    <w:rsid w:val="00AD6AB2"/>
    <w:rsid w:val="00AD6E4B"/>
    <w:rsid w:val="00AD7AE1"/>
    <w:rsid w:val="00AE0DD3"/>
    <w:rsid w:val="00AE3378"/>
    <w:rsid w:val="00AE3DAC"/>
    <w:rsid w:val="00AE5EC0"/>
    <w:rsid w:val="00AE77AF"/>
    <w:rsid w:val="00AE7875"/>
    <w:rsid w:val="00AE7D99"/>
    <w:rsid w:val="00AF0C7A"/>
    <w:rsid w:val="00AF111A"/>
    <w:rsid w:val="00AF17D6"/>
    <w:rsid w:val="00AF1BCF"/>
    <w:rsid w:val="00AF1C0C"/>
    <w:rsid w:val="00AF259B"/>
    <w:rsid w:val="00AF2DB4"/>
    <w:rsid w:val="00AF2FD0"/>
    <w:rsid w:val="00AF3567"/>
    <w:rsid w:val="00AF4AAD"/>
    <w:rsid w:val="00AF4DB9"/>
    <w:rsid w:val="00AF4FA1"/>
    <w:rsid w:val="00AF509C"/>
    <w:rsid w:val="00AF52C8"/>
    <w:rsid w:val="00AF6AA8"/>
    <w:rsid w:val="00AF7F7F"/>
    <w:rsid w:val="00B00EAB"/>
    <w:rsid w:val="00B00ED3"/>
    <w:rsid w:val="00B023BA"/>
    <w:rsid w:val="00B02F2B"/>
    <w:rsid w:val="00B0462B"/>
    <w:rsid w:val="00B05AFC"/>
    <w:rsid w:val="00B05B82"/>
    <w:rsid w:val="00B05D58"/>
    <w:rsid w:val="00B060E5"/>
    <w:rsid w:val="00B06EFA"/>
    <w:rsid w:val="00B073D5"/>
    <w:rsid w:val="00B10164"/>
    <w:rsid w:val="00B111ED"/>
    <w:rsid w:val="00B11520"/>
    <w:rsid w:val="00B1198B"/>
    <w:rsid w:val="00B11A3F"/>
    <w:rsid w:val="00B12CBB"/>
    <w:rsid w:val="00B143C8"/>
    <w:rsid w:val="00B1577D"/>
    <w:rsid w:val="00B1696A"/>
    <w:rsid w:val="00B16D8D"/>
    <w:rsid w:val="00B17803"/>
    <w:rsid w:val="00B1794F"/>
    <w:rsid w:val="00B20775"/>
    <w:rsid w:val="00B20E71"/>
    <w:rsid w:val="00B21870"/>
    <w:rsid w:val="00B221E7"/>
    <w:rsid w:val="00B2258B"/>
    <w:rsid w:val="00B23182"/>
    <w:rsid w:val="00B2373C"/>
    <w:rsid w:val="00B25325"/>
    <w:rsid w:val="00B2555F"/>
    <w:rsid w:val="00B25815"/>
    <w:rsid w:val="00B25A09"/>
    <w:rsid w:val="00B27338"/>
    <w:rsid w:val="00B274CD"/>
    <w:rsid w:val="00B27DA6"/>
    <w:rsid w:val="00B3076D"/>
    <w:rsid w:val="00B3093B"/>
    <w:rsid w:val="00B309DF"/>
    <w:rsid w:val="00B30E76"/>
    <w:rsid w:val="00B34310"/>
    <w:rsid w:val="00B35639"/>
    <w:rsid w:val="00B35980"/>
    <w:rsid w:val="00B36236"/>
    <w:rsid w:val="00B36D4F"/>
    <w:rsid w:val="00B373DE"/>
    <w:rsid w:val="00B40705"/>
    <w:rsid w:val="00B40CB6"/>
    <w:rsid w:val="00B43197"/>
    <w:rsid w:val="00B434EC"/>
    <w:rsid w:val="00B454D1"/>
    <w:rsid w:val="00B4696A"/>
    <w:rsid w:val="00B4697F"/>
    <w:rsid w:val="00B46D5D"/>
    <w:rsid w:val="00B47C25"/>
    <w:rsid w:val="00B5032A"/>
    <w:rsid w:val="00B50786"/>
    <w:rsid w:val="00B50879"/>
    <w:rsid w:val="00B50BA4"/>
    <w:rsid w:val="00B51855"/>
    <w:rsid w:val="00B51B76"/>
    <w:rsid w:val="00B51FD4"/>
    <w:rsid w:val="00B523C9"/>
    <w:rsid w:val="00B5261A"/>
    <w:rsid w:val="00B53674"/>
    <w:rsid w:val="00B5454E"/>
    <w:rsid w:val="00B548D1"/>
    <w:rsid w:val="00B54A9C"/>
    <w:rsid w:val="00B55849"/>
    <w:rsid w:val="00B55BB5"/>
    <w:rsid w:val="00B56346"/>
    <w:rsid w:val="00B56359"/>
    <w:rsid w:val="00B577A5"/>
    <w:rsid w:val="00B60AFB"/>
    <w:rsid w:val="00B612C4"/>
    <w:rsid w:val="00B6181A"/>
    <w:rsid w:val="00B62F1D"/>
    <w:rsid w:val="00B647FF"/>
    <w:rsid w:val="00B64C5C"/>
    <w:rsid w:val="00B65C99"/>
    <w:rsid w:val="00B66D59"/>
    <w:rsid w:val="00B66E07"/>
    <w:rsid w:val="00B67AAA"/>
    <w:rsid w:val="00B7000F"/>
    <w:rsid w:val="00B704C0"/>
    <w:rsid w:val="00B7052D"/>
    <w:rsid w:val="00B71551"/>
    <w:rsid w:val="00B727A3"/>
    <w:rsid w:val="00B72FA6"/>
    <w:rsid w:val="00B731C7"/>
    <w:rsid w:val="00B75653"/>
    <w:rsid w:val="00B76F2A"/>
    <w:rsid w:val="00B77902"/>
    <w:rsid w:val="00B81FEB"/>
    <w:rsid w:val="00B824DC"/>
    <w:rsid w:val="00B831BB"/>
    <w:rsid w:val="00B83264"/>
    <w:rsid w:val="00B83393"/>
    <w:rsid w:val="00B83430"/>
    <w:rsid w:val="00B83F55"/>
    <w:rsid w:val="00B851E7"/>
    <w:rsid w:val="00B85E44"/>
    <w:rsid w:val="00B85E8B"/>
    <w:rsid w:val="00B86052"/>
    <w:rsid w:val="00B86DC1"/>
    <w:rsid w:val="00B86F96"/>
    <w:rsid w:val="00B87434"/>
    <w:rsid w:val="00B879EF"/>
    <w:rsid w:val="00B87E28"/>
    <w:rsid w:val="00B9113E"/>
    <w:rsid w:val="00B91DF4"/>
    <w:rsid w:val="00B92642"/>
    <w:rsid w:val="00B926C4"/>
    <w:rsid w:val="00B92D85"/>
    <w:rsid w:val="00B931AA"/>
    <w:rsid w:val="00B93D93"/>
    <w:rsid w:val="00B9512A"/>
    <w:rsid w:val="00B95A95"/>
    <w:rsid w:val="00B96442"/>
    <w:rsid w:val="00B96D8E"/>
    <w:rsid w:val="00B96F6C"/>
    <w:rsid w:val="00B9728C"/>
    <w:rsid w:val="00B979A5"/>
    <w:rsid w:val="00BA03DA"/>
    <w:rsid w:val="00BA0682"/>
    <w:rsid w:val="00BA0AF4"/>
    <w:rsid w:val="00BA3064"/>
    <w:rsid w:val="00BA323A"/>
    <w:rsid w:val="00BA371C"/>
    <w:rsid w:val="00BA471B"/>
    <w:rsid w:val="00BA49E1"/>
    <w:rsid w:val="00BA4ECE"/>
    <w:rsid w:val="00BA5092"/>
    <w:rsid w:val="00BA516D"/>
    <w:rsid w:val="00BA5566"/>
    <w:rsid w:val="00BA5935"/>
    <w:rsid w:val="00BA5AFF"/>
    <w:rsid w:val="00BA5EB1"/>
    <w:rsid w:val="00BA65CA"/>
    <w:rsid w:val="00BA6CE5"/>
    <w:rsid w:val="00BA6CE8"/>
    <w:rsid w:val="00BA7749"/>
    <w:rsid w:val="00BB03EE"/>
    <w:rsid w:val="00BB046A"/>
    <w:rsid w:val="00BB1449"/>
    <w:rsid w:val="00BB183D"/>
    <w:rsid w:val="00BB1932"/>
    <w:rsid w:val="00BB1A60"/>
    <w:rsid w:val="00BB2706"/>
    <w:rsid w:val="00BB2BBD"/>
    <w:rsid w:val="00BB3BCA"/>
    <w:rsid w:val="00BB442F"/>
    <w:rsid w:val="00BB49C6"/>
    <w:rsid w:val="00BB4E73"/>
    <w:rsid w:val="00BB5243"/>
    <w:rsid w:val="00BB686D"/>
    <w:rsid w:val="00BB68F7"/>
    <w:rsid w:val="00BB6A51"/>
    <w:rsid w:val="00BB7018"/>
    <w:rsid w:val="00BB736E"/>
    <w:rsid w:val="00BC00E1"/>
    <w:rsid w:val="00BC0D6D"/>
    <w:rsid w:val="00BC1EEF"/>
    <w:rsid w:val="00BC20A9"/>
    <w:rsid w:val="00BC2C39"/>
    <w:rsid w:val="00BC2F29"/>
    <w:rsid w:val="00BC52B6"/>
    <w:rsid w:val="00BC7410"/>
    <w:rsid w:val="00BC7C3A"/>
    <w:rsid w:val="00BD00CE"/>
    <w:rsid w:val="00BD108C"/>
    <w:rsid w:val="00BD1A8F"/>
    <w:rsid w:val="00BD3029"/>
    <w:rsid w:val="00BD392D"/>
    <w:rsid w:val="00BD4844"/>
    <w:rsid w:val="00BD487A"/>
    <w:rsid w:val="00BD4B13"/>
    <w:rsid w:val="00BD548E"/>
    <w:rsid w:val="00BD5993"/>
    <w:rsid w:val="00BD7EC8"/>
    <w:rsid w:val="00BE03CC"/>
    <w:rsid w:val="00BE0417"/>
    <w:rsid w:val="00BE04F6"/>
    <w:rsid w:val="00BE089E"/>
    <w:rsid w:val="00BE0B4E"/>
    <w:rsid w:val="00BE103A"/>
    <w:rsid w:val="00BE1EBF"/>
    <w:rsid w:val="00BE28B3"/>
    <w:rsid w:val="00BE4A00"/>
    <w:rsid w:val="00BE5368"/>
    <w:rsid w:val="00BE556B"/>
    <w:rsid w:val="00BE56EC"/>
    <w:rsid w:val="00BE67D1"/>
    <w:rsid w:val="00BE6A29"/>
    <w:rsid w:val="00BE785B"/>
    <w:rsid w:val="00BF054C"/>
    <w:rsid w:val="00BF4205"/>
    <w:rsid w:val="00BF5C3B"/>
    <w:rsid w:val="00BF6006"/>
    <w:rsid w:val="00BF6ED6"/>
    <w:rsid w:val="00BF78ED"/>
    <w:rsid w:val="00C017FB"/>
    <w:rsid w:val="00C01840"/>
    <w:rsid w:val="00C01EBA"/>
    <w:rsid w:val="00C02586"/>
    <w:rsid w:val="00C02673"/>
    <w:rsid w:val="00C03C7C"/>
    <w:rsid w:val="00C04FF5"/>
    <w:rsid w:val="00C05139"/>
    <w:rsid w:val="00C051D7"/>
    <w:rsid w:val="00C0571F"/>
    <w:rsid w:val="00C05D00"/>
    <w:rsid w:val="00C05D3E"/>
    <w:rsid w:val="00C0607C"/>
    <w:rsid w:val="00C0640A"/>
    <w:rsid w:val="00C06A5C"/>
    <w:rsid w:val="00C07D00"/>
    <w:rsid w:val="00C07FAB"/>
    <w:rsid w:val="00C10111"/>
    <w:rsid w:val="00C10748"/>
    <w:rsid w:val="00C11982"/>
    <w:rsid w:val="00C128C3"/>
    <w:rsid w:val="00C13BD2"/>
    <w:rsid w:val="00C15850"/>
    <w:rsid w:val="00C16403"/>
    <w:rsid w:val="00C16659"/>
    <w:rsid w:val="00C16E87"/>
    <w:rsid w:val="00C17553"/>
    <w:rsid w:val="00C2068D"/>
    <w:rsid w:val="00C20803"/>
    <w:rsid w:val="00C20B81"/>
    <w:rsid w:val="00C231D7"/>
    <w:rsid w:val="00C2387F"/>
    <w:rsid w:val="00C24A4A"/>
    <w:rsid w:val="00C24FB6"/>
    <w:rsid w:val="00C25226"/>
    <w:rsid w:val="00C25BA0"/>
    <w:rsid w:val="00C263D2"/>
    <w:rsid w:val="00C300E6"/>
    <w:rsid w:val="00C30C2C"/>
    <w:rsid w:val="00C30F97"/>
    <w:rsid w:val="00C31982"/>
    <w:rsid w:val="00C330E0"/>
    <w:rsid w:val="00C33428"/>
    <w:rsid w:val="00C3355D"/>
    <w:rsid w:val="00C336D6"/>
    <w:rsid w:val="00C33A73"/>
    <w:rsid w:val="00C3409D"/>
    <w:rsid w:val="00C3585D"/>
    <w:rsid w:val="00C35970"/>
    <w:rsid w:val="00C36D11"/>
    <w:rsid w:val="00C36EBC"/>
    <w:rsid w:val="00C37044"/>
    <w:rsid w:val="00C40475"/>
    <w:rsid w:val="00C40988"/>
    <w:rsid w:val="00C40B48"/>
    <w:rsid w:val="00C416CC"/>
    <w:rsid w:val="00C41AF2"/>
    <w:rsid w:val="00C41C9C"/>
    <w:rsid w:val="00C429AB"/>
    <w:rsid w:val="00C44020"/>
    <w:rsid w:val="00C44C4A"/>
    <w:rsid w:val="00C45547"/>
    <w:rsid w:val="00C456DB"/>
    <w:rsid w:val="00C459EA"/>
    <w:rsid w:val="00C46680"/>
    <w:rsid w:val="00C46993"/>
    <w:rsid w:val="00C50126"/>
    <w:rsid w:val="00C50506"/>
    <w:rsid w:val="00C51352"/>
    <w:rsid w:val="00C523B5"/>
    <w:rsid w:val="00C52F1F"/>
    <w:rsid w:val="00C532AD"/>
    <w:rsid w:val="00C533F1"/>
    <w:rsid w:val="00C540E1"/>
    <w:rsid w:val="00C550EC"/>
    <w:rsid w:val="00C55966"/>
    <w:rsid w:val="00C56054"/>
    <w:rsid w:val="00C5638B"/>
    <w:rsid w:val="00C56A3E"/>
    <w:rsid w:val="00C57F0C"/>
    <w:rsid w:val="00C6032C"/>
    <w:rsid w:val="00C60986"/>
    <w:rsid w:val="00C60F96"/>
    <w:rsid w:val="00C61FFD"/>
    <w:rsid w:val="00C62171"/>
    <w:rsid w:val="00C621AF"/>
    <w:rsid w:val="00C62C29"/>
    <w:rsid w:val="00C63816"/>
    <w:rsid w:val="00C63DA3"/>
    <w:rsid w:val="00C64893"/>
    <w:rsid w:val="00C661D3"/>
    <w:rsid w:val="00C667E1"/>
    <w:rsid w:val="00C67752"/>
    <w:rsid w:val="00C7219F"/>
    <w:rsid w:val="00C73156"/>
    <w:rsid w:val="00C7385D"/>
    <w:rsid w:val="00C74C43"/>
    <w:rsid w:val="00C74F40"/>
    <w:rsid w:val="00C752A1"/>
    <w:rsid w:val="00C8060D"/>
    <w:rsid w:val="00C80945"/>
    <w:rsid w:val="00C8191A"/>
    <w:rsid w:val="00C81B7F"/>
    <w:rsid w:val="00C822F1"/>
    <w:rsid w:val="00C823B8"/>
    <w:rsid w:val="00C83C27"/>
    <w:rsid w:val="00C85263"/>
    <w:rsid w:val="00C85314"/>
    <w:rsid w:val="00C8532D"/>
    <w:rsid w:val="00C860FC"/>
    <w:rsid w:val="00C8634D"/>
    <w:rsid w:val="00C86483"/>
    <w:rsid w:val="00C86828"/>
    <w:rsid w:val="00C87D5C"/>
    <w:rsid w:val="00C9034F"/>
    <w:rsid w:val="00C903EC"/>
    <w:rsid w:val="00C904B5"/>
    <w:rsid w:val="00C904D7"/>
    <w:rsid w:val="00C90A20"/>
    <w:rsid w:val="00C91611"/>
    <w:rsid w:val="00C91BB8"/>
    <w:rsid w:val="00C91E7D"/>
    <w:rsid w:val="00C9226C"/>
    <w:rsid w:val="00C96396"/>
    <w:rsid w:val="00C968E9"/>
    <w:rsid w:val="00C96953"/>
    <w:rsid w:val="00CA00ED"/>
    <w:rsid w:val="00CA12E3"/>
    <w:rsid w:val="00CA14C8"/>
    <w:rsid w:val="00CA1E06"/>
    <w:rsid w:val="00CA2C0D"/>
    <w:rsid w:val="00CA2C4F"/>
    <w:rsid w:val="00CA41BC"/>
    <w:rsid w:val="00CA5951"/>
    <w:rsid w:val="00CA5B6A"/>
    <w:rsid w:val="00CA5D95"/>
    <w:rsid w:val="00CA6BE4"/>
    <w:rsid w:val="00CA730D"/>
    <w:rsid w:val="00CA7402"/>
    <w:rsid w:val="00CB0133"/>
    <w:rsid w:val="00CB08F1"/>
    <w:rsid w:val="00CB126E"/>
    <w:rsid w:val="00CB142A"/>
    <w:rsid w:val="00CB1642"/>
    <w:rsid w:val="00CB2BBB"/>
    <w:rsid w:val="00CB2F48"/>
    <w:rsid w:val="00CB3A6B"/>
    <w:rsid w:val="00CB43A4"/>
    <w:rsid w:val="00CB5CE4"/>
    <w:rsid w:val="00CB7F9B"/>
    <w:rsid w:val="00CC0F28"/>
    <w:rsid w:val="00CC13C0"/>
    <w:rsid w:val="00CC1C9A"/>
    <w:rsid w:val="00CC24BA"/>
    <w:rsid w:val="00CC325B"/>
    <w:rsid w:val="00CC3644"/>
    <w:rsid w:val="00CC424C"/>
    <w:rsid w:val="00CC4863"/>
    <w:rsid w:val="00CC49BF"/>
    <w:rsid w:val="00CC56BA"/>
    <w:rsid w:val="00CC6399"/>
    <w:rsid w:val="00CC6CC4"/>
    <w:rsid w:val="00CC7446"/>
    <w:rsid w:val="00CC7717"/>
    <w:rsid w:val="00CD09B9"/>
    <w:rsid w:val="00CD1FB8"/>
    <w:rsid w:val="00CD2113"/>
    <w:rsid w:val="00CD234E"/>
    <w:rsid w:val="00CD31C2"/>
    <w:rsid w:val="00CD36A1"/>
    <w:rsid w:val="00CD393B"/>
    <w:rsid w:val="00CD5C9E"/>
    <w:rsid w:val="00CD5FB7"/>
    <w:rsid w:val="00CD6AAB"/>
    <w:rsid w:val="00CD75FE"/>
    <w:rsid w:val="00CD7AA6"/>
    <w:rsid w:val="00CE1FF9"/>
    <w:rsid w:val="00CE2431"/>
    <w:rsid w:val="00CE415F"/>
    <w:rsid w:val="00CE56AC"/>
    <w:rsid w:val="00CE5DBF"/>
    <w:rsid w:val="00CE61AB"/>
    <w:rsid w:val="00CE6243"/>
    <w:rsid w:val="00CE638E"/>
    <w:rsid w:val="00CE7A99"/>
    <w:rsid w:val="00CE7B6D"/>
    <w:rsid w:val="00CF04E5"/>
    <w:rsid w:val="00CF0782"/>
    <w:rsid w:val="00CF2269"/>
    <w:rsid w:val="00CF22C1"/>
    <w:rsid w:val="00CF22D5"/>
    <w:rsid w:val="00CF3C1A"/>
    <w:rsid w:val="00CF4081"/>
    <w:rsid w:val="00CF458E"/>
    <w:rsid w:val="00CF4718"/>
    <w:rsid w:val="00CF53EB"/>
    <w:rsid w:val="00CF5E32"/>
    <w:rsid w:val="00CF5FE4"/>
    <w:rsid w:val="00CF6067"/>
    <w:rsid w:val="00CF6A87"/>
    <w:rsid w:val="00D006C2"/>
    <w:rsid w:val="00D01CC5"/>
    <w:rsid w:val="00D01FAA"/>
    <w:rsid w:val="00D02249"/>
    <w:rsid w:val="00D02C25"/>
    <w:rsid w:val="00D03818"/>
    <w:rsid w:val="00D04189"/>
    <w:rsid w:val="00D045A3"/>
    <w:rsid w:val="00D04F4C"/>
    <w:rsid w:val="00D063CB"/>
    <w:rsid w:val="00D065BB"/>
    <w:rsid w:val="00D069DD"/>
    <w:rsid w:val="00D06EDF"/>
    <w:rsid w:val="00D100CD"/>
    <w:rsid w:val="00D1014D"/>
    <w:rsid w:val="00D10D0F"/>
    <w:rsid w:val="00D11329"/>
    <w:rsid w:val="00D1151D"/>
    <w:rsid w:val="00D115A8"/>
    <w:rsid w:val="00D11C79"/>
    <w:rsid w:val="00D133AD"/>
    <w:rsid w:val="00D14893"/>
    <w:rsid w:val="00D162DD"/>
    <w:rsid w:val="00D17EF7"/>
    <w:rsid w:val="00D20135"/>
    <w:rsid w:val="00D21323"/>
    <w:rsid w:val="00D2299C"/>
    <w:rsid w:val="00D22D5E"/>
    <w:rsid w:val="00D242CA"/>
    <w:rsid w:val="00D25112"/>
    <w:rsid w:val="00D25737"/>
    <w:rsid w:val="00D257BF"/>
    <w:rsid w:val="00D27AAF"/>
    <w:rsid w:val="00D30B6E"/>
    <w:rsid w:val="00D31366"/>
    <w:rsid w:val="00D31457"/>
    <w:rsid w:val="00D31A04"/>
    <w:rsid w:val="00D31AC7"/>
    <w:rsid w:val="00D31BF8"/>
    <w:rsid w:val="00D320AE"/>
    <w:rsid w:val="00D322F8"/>
    <w:rsid w:val="00D326C2"/>
    <w:rsid w:val="00D32E73"/>
    <w:rsid w:val="00D33106"/>
    <w:rsid w:val="00D3376C"/>
    <w:rsid w:val="00D34543"/>
    <w:rsid w:val="00D360C5"/>
    <w:rsid w:val="00D3660A"/>
    <w:rsid w:val="00D36B6D"/>
    <w:rsid w:val="00D37B64"/>
    <w:rsid w:val="00D37F80"/>
    <w:rsid w:val="00D40384"/>
    <w:rsid w:val="00D40D66"/>
    <w:rsid w:val="00D40D9B"/>
    <w:rsid w:val="00D42AB3"/>
    <w:rsid w:val="00D43771"/>
    <w:rsid w:val="00D451EF"/>
    <w:rsid w:val="00D457A5"/>
    <w:rsid w:val="00D45F10"/>
    <w:rsid w:val="00D46F2A"/>
    <w:rsid w:val="00D47CCF"/>
    <w:rsid w:val="00D47EC9"/>
    <w:rsid w:val="00D47F84"/>
    <w:rsid w:val="00D50086"/>
    <w:rsid w:val="00D5160D"/>
    <w:rsid w:val="00D51E90"/>
    <w:rsid w:val="00D5201B"/>
    <w:rsid w:val="00D52401"/>
    <w:rsid w:val="00D524E6"/>
    <w:rsid w:val="00D539AC"/>
    <w:rsid w:val="00D540DD"/>
    <w:rsid w:val="00D541FD"/>
    <w:rsid w:val="00D54605"/>
    <w:rsid w:val="00D54626"/>
    <w:rsid w:val="00D546CF"/>
    <w:rsid w:val="00D552BA"/>
    <w:rsid w:val="00D5576E"/>
    <w:rsid w:val="00D568DD"/>
    <w:rsid w:val="00D56E2B"/>
    <w:rsid w:val="00D575DD"/>
    <w:rsid w:val="00D60734"/>
    <w:rsid w:val="00D60CD7"/>
    <w:rsid w:val="00D60F1E"/>
    <w:rsid w:val="00D619A3"/>
    <w:rsid w:val="00D631B3"/>
    <w:rsid w:val="00D63945"/>
    <w:rsid w:val="00D641DD"/>
    <w:rsid w:val="00D64991"/>
    <w:rsid w:val="00D64D5F"/>
    <w:rsid w:val="00D651C4"/>
    <w:rsid w:val="00D65630"/>
    <w:rsid w:val="00D65852"/>
    <w:rsid w:val="00D6624A"/>
    <w:rsid w:val="00D6670A"/>
    <w:rsid w:val="00D669DD"/>
    <w:rsid w:val="00D66B7B"/>
    <w:rsid w:val="00D66BE4"/>
    <w:rsid w:val="00D67809"/>
    <w:rsid w:val="00D716A8"/>
    <w:rsid w:val="00D71F14"/>
    <w:rsid w:val="00D72EAA"/>
    <w:rsid w:val="00D72F62"/>
    <w:rsid w:val="00D72F67"/>
    <w:rsid w:val="00D7374E"/>
    <w:rsid w:val="00D74AD3"/>
    <w:rsid w:val="00D75C64"/>
    <w:rsid w:val="00D75CE2"/>
    <w:rsid w:val="00D75D2A"/>
    <w:rsid w:val="00D76213"/>
    <w:rsid w:val="00D77D29"/>
    <w:rsid w:val="00D81122"/>
    <w:rsid w:val="00D81310"/>
    <w:rsid w:val="00D81B8F"/>
    <w:rsid w:val="00D81DDA"/>
    <w:rsid w:val="00D82616"/>
    <w:rsid w:val="00D83968"/>
    <w:rsid w:val="00D83FA3"/>
    <w:rsid w:val="00D8405E"/>
    <w:rsid w:val="00D84AB9"/>
    <w:rsid w:val="00D851C5"/>
    <w:rsid w:val="00D85B83"/>
    <w:rsid w:val="00D870CB"/>
    <w:rsid w:val="00D877D6"/>
    <w:rsid w:val="00D900B0"/>
    <w:rsid w:val="00D901B9"/>
    <w:rsid w:val="00D91523"/>
    <w:rsid w:val="00D91754"/>
    <w:rsid w:val="00D929EB"/>
    <w:rsid w:val="00D92F5F"/>
    <w:rsid w:val="00D931E5"/>
    <w:rsid w:val="00D93F8B"/>
    <w:rsid w:val="00D94187"/>
    <w:rsid w:val="00D95AFB"/>
    <w:rsid w:val="00D96D61"/>
    <w:rsid w:val="00DA25C6"/>
    <w:rsid w:val="00DA4708"/>
    <w:rsid w:val="00DA4E3E"/>
    <w:rsid w:val="00DA5063"/>
    <w:rsid w:val="00DA5897"/>
    <w:rsid w:val="00DB0746"/>
    <w:rsid w:val="00DB0AE4"/>
    <w:rsid w:val="00DB15D6"/>
    <w:rsid w:val="00DB1DEB"/>
    <w:rsid w:val="00DB217A"/>
    <w:rsid w:val="00DB28C6"/>
    <w:rsid w:val="00DB3F0C"/>
    <w:rsid w:val="00DB4B81"/>
    <w:rsid w:val="00DB52C4"/>
    <w:rsid w:val="00DB650C"/>
    <w:rsid w:val="00DB7532"/>
    <w:rsid w:val="00DB7C75"/>
    <w:rsid w:val="00DC26AC"/>
    <w:rsid w:val="00DC63B5"/>
    <w:rsid w:val="00DC7565"/>
    <w:rsid w:val="00DD0482"/>
    <w:rsid w:val="00DD053F"/>
    <w:rsid w:val="00DD188F"/>
    <w:rsid w:val="00DD19EF"/>
    <w:rsid w:val="00DD1E92"/>
    <w:rsid w:val="00DD396B"/>
    <w:rsid w:val="00DD4DB3"/>
    <w:rsid w:val="00DD5D55"/>
    <w:rsid w:val="00DD61AE"/>
    <w:rsid w:val="00DD64E7"/>
    <w:rsid w:val="00DD714F"/>
    <w:rsid w:val="00DE02E2"/>
    <w:rsid w:val="00DE0650"/>
    <w:rsid w:val="00DE13AF"/>
    <w:rsid w:val="00DE20F1"/>
    <w:rsid w:val="00DE2463"/>
    <w:rsid w:val="00DE3928"/>
    <w:rsid w:val="00DE44A3"/>
    <w:rsid w:val="00DE5276"/>
    <w:rsid w:val="00DE541A"/>
    <w:rsid w:val="00DE5E0C"/>
    <w:rsid w:val="00DE6357"/>
    <w:rsid w:val="00DE734A"/>
    <w:rsid w:val="00DE759B"/>
    <w:rsid w:val="00DF0403"/>
    <w:rsid w:val="00DF0F96"/>
    <w:rsid w:val="00DF1E0C"/>
    <w:rsid w:val="00DF1E1B"/>
    <w:rsid w:val="00DF2232"/>
    <w:rsid w:val="00DF229A"/>
    <w:rsid w:val="00DF286F"/>
    <w:rsid w:val="00DF2BDC"/>
    <w:rsid w:val="00DF3128"/>
    <w:rsid w:val="00DF3A9A"/>
    <w:rsid w:val="00DF3C16"/>
    <w:rsid w:val="00DF4003"/>
    <w:rsid w:val="00DF5D6A"/>
    <w:rsid w:val="00DF6220"/>
    <w:rsid w:val="00DF6FA4"/>
    <w:rsid w:val="00DF7AAC"/>
    <w:rsid w:val="00DF7F1C"/>
    <w:rsid w:val="00E009A5"/>
    <w:rsid w:val="00E00DFF"/>
    <w:rsid w:val="00E01063"/>
    <w:rsid w:val="00E01151"/>
    <w:rsid w:val="00E0252A"/>
    <w:rsid w:val="00E02A55"/>
    <w:rsid w:val="00E03582"/>
    <w:rsid w:val="00E042A5"/>
    <w:rsid w:val="00E04520"/>
    <w:rsid w:val="00E049D3"/>
    <w:rsid w:val="00E05B38"/>
    <w:rsid w:val="00E06E46"/>
    <w:rsid w:val="00E06FC6"/>
    <w:rsid w:val="00E1077A"/>
    <w:rsid w:val="00E10B24"/>
    <w:rsid w:val="00E13043"/>
    <w:rsid w:val="00E135C6"/>
    <w:rsid w:val="00E13722"/>
    <w:rsid w:val="00E13987"/>
    <w:rsid w:val="00E14D04"/>
    <w:rsid w:val="00E14F1F"/>
    <w:rsid w:val="00E155CD"/>
    <w:rsid w:val="00E15858"/>
    <w:rsid w:val="00E15BAA"/>
    <w:rsid w:val="00E17BCF"/>
    <w:rsid w:val="00E20211"/>
    <w:rsid w:val="00E205B4"/>
    <w:rsid w:val="00E20C8A"/>
    <w:rsid w:val="00E21579"/>
    <w:rsid w:val="00E21712"/>
    <w:rsid w:val="00E21B13"/>
    <w:rsid w:val="00E21DB5"/>
    <w:rsid w:val="00E2394E"/>
    <w:rsid w:val="00E27173"/>
    <w:rsid w:val="00E2737B"/>
    <w:rsid w:val="00E27933"/>
    <w:rsid w:val="00E27A8E"/>
    <w:rsid w:val="00E27D1B"/>
    <w:rsid w:val="00E3159C"/>
    <w:rsid w:val="00E324F9"/>
    <w:rsid w:val="00E32717"/>
    <w:rsid w:val="00E33031"/>
    <w:rsid w:val="00E33A00"/>
    <w:rsid w:val="00E33B2B"/>
    <w:rsid w:val="00E344BF"/>
    <w:rsid w:val="00E34E92"/>
    <w:rsid w:val="00E34F0E"/>
    <w:rsid w:val="00E3564C"/>
    <w:rsid w:val="00E35AB8"/>
    <w:rsid w:val="00E35D4E"/>
    <w:rsid w:val="00E36C4A"/>
    <w:rsid w:val="00E373FA"/>
    <w:rsid w:val="00E37425"/>
    <w:rsid w:val="00E409AC"/>
    <w:rsid w:val="00E40B96"/>
    <w:rsid w:val="00E413F9"/>
    <w:rsid w:val="00E41F8A"/>
    <w:rsid w:val="00E426DC"/>
    <w:rsid w:val="00E42A03"/>
    <w:rsid w:val="00E43270"/>
    <w:rsid w:val="00E43C2D"/>
    <w:rsid w:val="00E440C8"/>
    <w:rsid w:val="00E454E3"/>
    <w:rsid w:val="00E46F02"/>
    <w:rsid w:val="00E46F06"/>
    <w:rsid w:val="00E473EE"/>
    <w:rsid w:val="00E47729"/>
    <w:rsid w:val="00E502FA"/>
    <w:rsid w:val="00E51202"/>
    <w:rsid w:val="00E51984"/>
    <w:rsid w:val="00E523B2"/>
    <w:rsid w:val="00E52F4C"/>
    <w:rsid w:val="00E54216"/>
    <w:rsid w:val="00E55010"/>
    <w:rsid w:val="00E55709"/>
    <w:rsid w:val="00E55A02"/>
    <w:rsid w:val="00E5659F"/>
    <w:rsid w:val="00E568C0"/>
    <w:rsid w:val="00E56B58"/>
    <w:rsid w:val="00E56B60"/>
    <w:rsid w:val="00E56C39"/>
    <w:rsid w:val="00E5707A"/>
    <w:rsid w:val="00E57EE0"/>
    <w:rsid w:val="00E6121A"/>
    <w:rsid w:val="00E613AF"/>
    <w:rsid w:val="00E62EF7"/>
    <w:rsid w:val="00E63555"/>
    <w:rsid w:val="00E64A01"/>
    <w:rsid w:val="00E655BA"/>
    <w:rsid w:val="00E65F4D"/>
    <w:rsid w:val="00E66EA7"/>
    <w:rsid w:val="00E66EA9"/>
    <w:rsid w:val="00E67A78"/>
    <w:rsid w:val="00E7013A"/>
    <w:rsid w:val="00E70319"/>
    <w:rsid w:val="00E70981"/>
    <w:rsid w:val="00E729C4"/>
    <w:rsid w:val="00E7371C"/>
    <w:rsid w:val="00E738C0"/>
    <w:rsid w:val="00E73FD1"/>
    <w:rsid w:val="00E747A4"/>
    <w:rsid w:val="00E755C0"/>
    <w:rsid w:val="00E81E4E"/>
    <w:rsid w:val="00E82A39"/>
    <w:rsid w:val="00E8304A"/>
    <w:rsid w:val="00E83FF4"/>
    <w:rsid w:val="00E84DEC"/>
    <w:rsid w:val="00E84E20"/>
    <w:rsid w:val="00E850A5"/>
    <w:rsid w:val="00E8592B"/>
    <w:rsid w:val="00E85BD8"/>
    <w:rsid w:val="00E85FF4"/>
    <w:rsid w:val="00E8619A"/>
    <w:rsid w:val="00E86E65"/>
    <w:rsid w:val="00E8709D"/>
    <w:rsid w:val="00E90009"/>
    <w:rsid w:val="00E90E04"/>
    <w:rsid w:val="00E9238B"/>
    <w:rsid w:val="00E92AE2"/>
    <w:rsid w:val="00E92EFA"/>
    <w:rsid w:val="00E93E2C"/>
    <w:rsid w:val="00E9440B"/>
    <w:rsid w:val="00E9462E"/>
    <w:rsid w:val="00E95D43"/>
    <w:rsid w:val="00E975D5"/>
    <w:rsid w:val="00EA0940"/>
    <w:rsid w:val="00EA0B41"/>
    <w:rsid w:val="00EA0C9E"/>
    <w:rsid w:val="00EA1574"/>
    <w:rsid w:val="00EA22C9"/>
    <w:rsid w:val="00EA2454"/>
    <w:rsid w:val="00EA35D2"/>
    <w:rsid w:val="00EA409C"/>
    <w:rsid w:val="00EA570B"/>
    <w:rsid w:val="00EA5BCD"/>
    <w:rsid w:val="00EA64E8"/>
    <w:rsid w:val="00EA6AF5"/>
    <w:rsid w:val="00EA7132"/>
    <w:rsid w:val="00EA7187"/>
    <w:rsid w:val="00EA794A"/>
    <w:rsid w:val="00EA7C21"/>
    <w:rsid w:val="00EA7E42"/>
    <w:rsid w:val="00EB065B"/>
    <w:rsid w:val="00EB0B16"/>
    <w:rsid w:val="00EB16B6"/>
    <w:rsid w:val="00EB1E21"/>
    <w:rsid w:val="00EB32E5"/>
    <w:rsid w:val="00EB35DA"/>
    <w:rsid w:val="00EB3B6C"/>
    <w:rsid w:val="00EB3FCA"/>
    <w:rsid w:val="00EB440D"/>
    <w:rsid w:val="00EB4A8D"/>
    <w:rsid w:val="00EB57FE"/>
    <w:rsid w:val="00EB6C72"/>
    <w:rsid w:val="00EB765E"/>
    <w:rsid w:val="00EC07A7"/>
    <w:rsid w:val="00EC0FC6"/>
    <w:rsid w:val="00EC1899"/>
    <w:rsid w:val="00EC2544"/>
    <w:rsid w:val="00EC27D5"/>
    <w:rsid w:val="00EC5013"/>
    <w:rsid w:val="00EC57FC"/>
    <w:rsid w:val="00EC5B48"/>
    <w:rsid w:val="00EC61AC"/>
    <w:rsid w:val="00EC6C70"/>
    <w:rsid w:val="00EC7228"/>
    <w:rsid w:val="00EC76FB"/>
    <w:rsid w:val="00EC7AE0"/>
    <w:rsid w:val="00EC7E3D"/>
    <w:rsid w:val="00ED0179"/>
    <w:rsid w:val="00ED1880"/>
    <w:rsid w:val="00ED1BF3"/>
    <w:rsid w:val="00ED2D71"/>
    <w:rsid w:val="00ED309A"/>
    <w:rsid w:val="00ED3968"/>
    <w:rsid w:val="00ED52CB"/>
    <w:rsid w:val="00ED533F"/>
    <w:rsid w:val="00ED5A06"/>
    <w:rsid w:val="00ED6708"/>
    <w:rsid w:val="00ED7B4B"/>
    <w:rsid w:val="00ED7C67"/>
    <w:rsid w:val="00ED7D7C"/>
    <w:rsid w:val="00EE01B9"/>
    <w:rsid w:val="00EE0335"/>
    <w:rsid w:val="00EE0B9F"/>
    <w:rsid w:val="00EE39EF"/>
    <w:rsid w:val="00EE3FAC"/>
    <w:rsid w:val="00EE4A6C"/>
    <w:rsid w:val="00EE4BB0"/>
    <w:rsid w:val="00EE5728"/>
    <w:rsid w:val="00EE58D8"/>
    <w:rsid w:val="00EE60DD"/>
    <w:rsid w:val="00EE61DE"/>
    <w:rsid w:val="00EE6510"/>
    <w:rsid w:val="00EF0F13"/>
    <w:rsid w:val="00EF126F"/>
    <w:rsid w:val="00EF1800"/>
    <w:rsid w:val="00EF18A4"/>
    <w:rsid w:val="00EF1B7B"/>
    <w:rsid w:val="00EF1F90"/>
    <w:rsid w:val="00EF2771"/>
    <w:rsid w:val="00EF34A7"/>
    <w:rsid w:val="00EF3B48"/>
    <w:rsid w:val="00EF404F"/>
    <w:rsid w:val="00EF4558"/>
    <w:rsid w:val="00EF4B3D"/>
    <w:rsid w:val="00EF5403"/>
    <w:rsid w:val="00EF66ED"/>
    <w:rsid w:val="00EF6D63"/>
    <w:rsid w:val="00EF7F38"/>
    <w:rsid w:val="00F017AE"/>
    <w:rsid w:val="00F01F1E"/>
    <w:rsid w:val="00F0453C"/>
    <w:rsid w:val="00F0480E"/>
    <w:rsid w:val="00F0571E"/>
    <w:rsid w:val="00F05811"/>
    <w:rsid w:val="00F05CA6"/>
    <w:rsid w:val="00F1049F"/>
    <w:rsid w:val="00F104E4"/>
    <w:rsid w:val="00F10C80"/>
    <w:rsid w:val="00F10CF6"/>
    <w:rsid w:val="00F13C10"/>
    <w:rsid w:val="00F141F4"/>
    <w:rsid w:val="00F15CF5"/>
    <w:rsid w:val="00F1661A"/>
    <w:rsid w:val="00F172F2"/>
    <w:rsid w:val="00F179B7"/>
    <w:rsid w:val="00F17EEA"/>
    <w:rsid w:val="00F211D7"/>
    <w:rsid w:val="00F211F7"/>
    <w:rsid w:val="00F21743"/>
    <w:rsid w:val="00F218E9"/>
    <w:rsid w:val="00F21DAA"/>
    <w:rsid w:val="00F2222F"/>
    <w:rsid w:val="00F22C8B"/>
    <w:rsid w:val="00F24568"/>
    <w:rsid w:val="00F24572"/>
    <w:rsid w:val="00F24EF4"/>
    <w:rsid w:val="00F258EE"/>
    <w:rsid w:val="00F30366"/>
    <w:rsid w:val="00F316FB"/>
    <w:rsid w:val="00F31CEC"/>
    <w:rsid w:val="00F32E88"/>
    <w:rsid w:val="00F33A84"/>
    <w:rsid w:val="00F33F21"/>
    <w:rsid w:val="00F3423D"/>
    <w:rsid w:val="00F3486A"/>
    <w:rsid w:val="00F34B07"/>
    <w:rsid w:val="00F34C4A"/>
    <w:rsid w:val="00F350A1"/>
    <w:rsid w:val="00F35164"/>
    <w:rsid w:val="00F35B26"/>
    <w:rsid w:val="00F3777D"/>
    <w:rsid w:val="00F379DC"/>
    <w:rsid w:val="00F4053E"/>
    <w:rsid w:val="00F4180A"/>
    <w:rsid w:val="00F419E0"/>
    <w:rsid w:val="00F422F7"/>
    <w:rsid w:val="00F42CBB"/>
    <w:rsid w:val="00F434E8"/>
    <w:rsid w:val="00F440D6"/>
    <w:rsid w:val="00F440F4"/>
    <w:rsid w:val="00F4451E"/>
    <w:rsid w:val="00F44697"/>
    <w:rsid w:val="00F44CE6"/>
    <w:rsid w:val="00F450EA"/>
    <w:rsid w:val="00F45794"/>
    <w:rsid w:val="00F46040"/>
    <w:rsid w:val="00F46D61"/>
    <w:rsid w:val="00F47E1C"/>
    <w:rsid w:val="00F47FA0"/>
    <w:rsid w:val="00F521F6"/>
    <w:rsid w:val="00F52782"/>
    <w:rsid w:val="00F52C6A"/>
    <w:rsid w:val="00F55A33"/>
    <w:rsid w:val="00F575A0"/>
    <w:rsid w:val="00F57D6E"/>
    <w:rsid w:val="00F62334"/>
    <w:rsid w:val="00F6240E"/>
    <w:rsid w:val="00F62933"/>
    <w:rsid w:val="00F62DC5"/>
    <w:rsid w:val="00F64D54"/>
    <w:rsid w:val="00F6509D"/>
    <w:rsid w:val="00F65128"/>
    <w:rsid w:val="00F6596A"/>
    <w:rsid w:val="00F67290"/>
    <w:rsid w:val="00F70CA0"/>
    <w:rsid w:val="00F735D3"/>
    <w:rsid w:val="00F74F90"/>
    <w:rsid w:val="00F74FFF"/>
    <w:rsid w:val="00F750F0"/>
    <w:rsid w:val="00F753DB"/>
    <w:rsid w:val="00F75F5F"/>
    <w:rsid w:val="00F77A56"/>
    <w:rsid w:val="00F77AEC"/>
    <w:rsid w:val="00F8242A"/>
    <w:rsid w:val="00F82C9C"/>
    <w:rsid w:val="00F832B8"/>
    <w:rsid w:val="00F83599"/>
    <w:rsid w:val="00F83F8C"/>
    <w:rsid w:val="00F84974"/>
    <w:rsid w:val="00F85B47"/>
    <w:rsid w:val="00F860B6"/>
    <w:rsid w:val="00F86517"/>
    <w:rsid w:val="00F86798"/>
    <w:rsid w:val="00F8732E"/>
    <w:rsid w:val="00F9018A"/>
    <w:rsid w:val="00F90804"/>
    <w:rsid w:val="00F91A00"/>
    <w:rsid w:val="00F94995"/>
    <w:rsid w:val="00F95784"/>
    <w:rsid w:val="00F9636A"/>
    <w:rsid w:val="00F96727"/>
    <w:rsid w:val="00F96AD0"/>
    <w:rsid w:val="00F96CF3"/>
    <w:rsid w:val="00F96EA1"/>
    <w:rsid w:val="00F9767E"/>
    <w:rsid w:val="00F97D77"/>
    <w:rsid w:val="00FA03E8"/>
    <w:rsid w:val="00FA07E4"/>
    <w:rsid w:val="00FA136B"/>
    <w:rsid w:val="00FA13ED"/>
    <w:rsid w:val="00FA165A"/>
    <w:rsid w:val="00FA18B0"/>
    <w:rsid w:val="00FA330A"/>
    <w:rsid w:val="00FA3496"/>
    <w:rsid w:val="00FA3738"/>
    <w:rsid w:val="00FA4809"/>
    <w:rsid w:val="00FA4884"/>
    <w:rsid w:val="00FA4BD4"/>
    <w:rsid w:val="00FA4FE3"/>
    <w:rsid w:val="00FA564B"/>
    <w:rsid w:val="00FA795E"/>
    <w:rsid w:val="00FA7BB6"/>
    <w:rsid w:val="00FA7C8E"/>
    <w:rsid w:val="00FB044E"/>
    <w:rsid w:val="00FB1AEE"/>
    <w:rsid w:val="00FB2AEB"/>
    <w:rsid w:val="00FB396B"/>
    <w:rsid w:val="00FB3EA5"/>
    <w:rsid w:val="00FB4603"/>
    <w:rsid w:val="00FB4A3C"/>
    <w:rsid w:val="00FB4F2A"/>
    <w:rsid w:val="00FB5315"/>
    <w:rsid w:val="00FB5DFA"/>
    <w:rsid w:val="00FB5E56"/>
    <w:rsid w:val="00FB6149"/>
    <w:rsid w:val="00FB63E2"/>
    <w:rsid w:val="00FB6C80"/>
    <w:rsid w:val="00FB6D5A"/>
    <w:rsid w:val="00FC02EA"/>
    <w:rsid w:val="00FC0A4C"/>
    <w:rsid w:val="00FC0B70"/>
    <w:rsid w:val="00FC148B"/>
    <w:rsid w:val="00FC1565"/>
    <w:rsid w:val="00FC20E3"/>
    <w:rsid w:val="00FC22AA"/>
    <w:rsid w:val="00FC2FA2"/>
    <w:rsid w:val="00FC3D12"/>
    <w:rsid w:val="00FC4011"/>
    <w:rsid w:val="00FC45DE"/>
    <w:rsid w:val="00FC4885"/>
    <w:rsid w:val="00FC5FC6"/>
    <w:rsid w:val="00FC67F9"/>
    <w:rsid w:val="00FC7105"/>
    <w:rsid w:val="00FC7712"/>
    <w:rsid w:val="00FC7AE6"/>
    <w:rsid w:val="00FD0387"/>
    <w:rsid w:val="00FD05A6"/>
    <w:rsid w:val="00FD0995"/>
    <w:rsid w:val="00FD16A0"/>
    <w:rsid w:val="00FD1CED"/>
    <w:rsid w:val="00FD251A"/>
    <w:rsid w:val="00FD3830"/>
    <w:rsid w:val="00FD3AC9"/>
    <w:rsid w:val="00FD58CC"/>
    <w:rsid w:val="00FD6FE6"/>
    <w:rsid w:val="00FD7703"/>
    <w:rsid w:val="00FD7E14"/>
    <w:rsid w:val="00FE0941"/>
    <w:rsid w:val="00FE0DA0"/>
    <w:rsid w:val="00FE17D5"/>
    <w:rsid w:val="00FE26B6"/>
    <w:rsid w:val="00FE2EB7"/>
    <w:rsid w:val="00FE3581"/>
    <w:rsid w:val="00FE4F4E"/>
    <w:rsid w:val="00FE587C"/>
    <w:rsid w:val="00FE58FB"/>
    <w:rsid w:val="00FE7ED0"/>
    <w:rsid w:val="00FF170C"/>
    <w:rsid w:val="00FF26A7"/>
    <w:rsid w:val="00FF2D62"/>
    <w:rsid w:val="00FF30DB"/>
    <w:rsid w:val="00FF31A7"/>
    <w:rsid w:val="00FF39DC"/>
    <w:rsid w:val="00FF3C67"/>
    <w:rsid w:val="00FF3FA8"/>
    <w:rsid w:val="00FF42D5"/>
    <w:rsid w:val="00FF51C7"/>
    <w:rsid w:val="00FF529B"/>
    <w:rsid w:val="00FF73B2"/>
    <w:rsid w:val="00FF7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27C895"/>
  <w15:docId w15:val="{F70E1175-FB15-490D-8CB2-454D886FF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95F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C300E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Párrafo de lista1,Colorful List - Accent 11,List Paragraph1,Cuadrícula clara - Énfasis 31,List Paragraph2,Lista vistosa - Énfasis 11"/>
    <w:basedOn w:val="Normal"/>
    <w:link w:val="PrrafodelistaCar"/>
    <w:qFormat/>
    <w:rsid w:val="00C96396"/>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A20E1A"/>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rsid w:val="00A20E1A"/>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iPriority w:val="99"/>
    <w:unhideWhenUsed/>
    <w:qFormat/>
    <w:rsid w:val="00A20E1A"/>
    <w:rPr>
      <w:vertAlign w:val="superscript"/>
    </w:rPr>
  </w:style>
  <w:style w:type="character" w:styleId="Hipervnculo">
    <w:name w:val="Hyperlink"/>
    <w:basedOn w:val="Fuentedeprrafopredeter"/>
    <w:uiPriority w:val="99"/>
    <w:unhideWhenUsed/>
    <w:rsid w:val="00A20E1A"/>
    <w:rPr>
      <w:color w:val="0000FF"/>
      <w:u w:val="single"/>
    </w:rPr>
  </w:style>
  <w:style w:type="character" w:customStyle="1" w:styleId="Ttulo1Car">
    <w:name w:val="Título 1 Car"/>
    <w:basedOn w:val="Fuentedeprrafopredeter"/>
    <w:link w:val="Ttulo1"/>
    <w:uiPriority w:val="9"/>
    <w:rsid w:val="00895F85"/>
    <w:rPr>
      <w:rFonts w:asciiTheme="majorHAnsi" w:eastAsiaTheme="majorEastAsia" w:hAnsiTheme="majorHAnsi" w:cstheme="majorBidi"/>
      <w:color w:val="2E74B5" w:themeColor="accent1" w:themeShade="BF"/>
      <w:sz w:val="32"/>
      <w:szCs w:val="32"/>
    </w:rPr>
  </w:style>
  <w:style w:type="character" w:styleId="Nmerodelnea">
    <w:name w:val="line number"/>
    <w:basedOn w:val="Fuentedeprrafopredeter"/>
    <w:uiPriority w:val="99"/>
    <w:semiHidden/>
    <w:unhideWhenUsed/>
    <w:rsid w:val="004A10F6"/>
  </w:style>
  <w:style w:type="character" w:styleId="Textoennegrita">
    <w:name w:val="Strong"/>
    <w:basedOn w:val="Fuentedeprrafopredeter"/>
    <w:uiPriority w:val="22"/>
    <w:qFormat/>
    <w:rsid w:val="004A10F6"/>
    <w:rPr>
      <w:b/>
      <w:bCs/>
    </w:rPr>
  </w:style>
  <w:style w:type="character" w:customStyle="1" w:styleId="PrrafodelistaCar">
    <w:name w:val="Párrafo de lista Car"/>
    <w:aliases w:val="Footnote Car,Párrafo de lista1 Car,Colorful List - Accent 11 Car,List Paragraph1 Car,Cuadrícula clara - Énfasis 31 Car,List Paragraph2 Car,Lista vistosa - Énfasis 11 Car"/>
    <w:link w:val="Prrafodelista"/>
    <w:locked/>
    <w:rsid w:val="002521A3"/>
  </w:style>
  <w:style w:type="paragraph" w:styleId="Encabezado">
    <w:name w:val="header"/>
    <w:basedOn w:val="Normal"/>
    <w:link w:val="EncabezadoCar"/>
    <w:uiPriority w:val="99"/>
    <w:unhideWhenUsed/>
    <w:rsid w:val="0048649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8649B"/>
  </w:style>
  <w:style w:type="paragraph" w:styleId="Piedepgina">
    <w:name w:val="footer"/>
    <w:basedOn w:val="Normal"/>
    <w:link w:val="PiedepginaCar"/>
    <w:uiPriority w:val="99"/>
    <w:unhideWhenUsed/>
    <w:rsid w:val="0048649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8649B"/>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16204"/>
    <w:pPr>
      <w:spacing w:after="0" w:line="240" w:lineRule="auto"/>
      <w:jc w:val="both"/>
    </w:pPr>
    <w:rPr>
      <w:vertAlign w:val="superscript"/>
    </w:rPr>
  </w:style>
  <w:style w:type="paragraph" w:styleId="Sinespaciado">
    <w:name w:val="No Spacing"/>
    <w:uiPriority w:val="1"/>
    <w:qFormat/>
    <w:rsid w:val="00516204"/>
    <w:pPr>
      <w:spacing w:after="0" w:line="240" w:lineRule="auto"/>
    </w:pPr>
    <w:rPr>
      <w:lang w:val="es-CR"/>
    </w:rPr>
  </w:style>
  <w:style w:type="character" w:styleId="Refdecomentario">
    <w:name w:val="annotation reference"/>
    <w:basedOn w:val="Fuentedeprrafopredeter"/>
    <w:uiPriority w:val="99"/>
    <w:semiHidden/>
    <w:unhideWhenUsed/>
    <w:rsid w:val="004C5531"/>
    <w:rPr>
      <w:sz w:val="16"/>
      <w:szCs w:val="16"/>
    </w:rPr>
  </w:style>
  <w:style w:type="paragraph" w:styleId="Textocomentario">
    <w:name w:val="annotation text"/>
    <w:basedOn w:val="Normal"/>
    <w:link w:val="TextocomentarioCar"/>
    <w:uiPriority w:val="99"/>
    <w:unhideWhenUsed/>
    <w:rsid w:val="004C5531"/>
    <w:pPr>
      <w:spacing w:line="240" w:lineRule="auto"/>
    </w:pPr>
    <w:rPr>
      <w:sz w:val="20"/>
      <w:szCs w:val="20"/>
    </w:rPr>
  </w:style>
  <w:style w:type="character" w:customStyle="1" w:styleId="TextocomentarioCar">
    <w:name w:val="Texto comentario Car"/>
    <w:basedOn w:val="Fuentedeprrafopredeter"/>
    <w:link w:val="Textocomentario"/>
    <w:uiPriority w:val="99"/>
    <w:rsid w:val="004C5531"/>
    <w:rPr>
      <w:sz w:val="20"/>
      <w:szCs w:val="20"/>
    </w:rPr>
  </w:style>
  <w:style w:type="paragraph" w:styleId="Asuntodelcomentario">
    <w:name w:val="annotation subject"/>
    <w:basedOn w:val="Textocomentario"/>
    <w:next w:val="Textocomentario"/>
    <w:link w:val="AsuntodelcomentarioCar"/>
    <w:uiPriority w:val="99"/>
    <w:semiHidden/>
    <w:unhideWhenUsed/>
    <w:rsid w:val="004C5531"/>
    <w:rPr>
      <w:b/>
      <w:bCs/>
    </w:rPr>
  </w:style>
  <w:style w:type="character" w:customStyle="1" w:styleId="AsuntodelcomentarioCar">
    <w:name w:val="Asunto del comentario Car"/>
    <w:basedOn w:val="TextocomentarioCar"/>
    <w:link w:val="Asuntodelcomentario"/>
    <w:uiPriority w:val="99"/>
    <w:semiHidden/>
    <w:rsid w:val="004C5531"/>
    <w:rPr>
      <w:b/>
      <w:bCs/>
      <w:sz w:val="20"/>
      <w:szCs w:val="20"/>
    </w:rPr>
  </w:style>
  <w:style w:type="paragraph" w:styleId="Textodeglobo">
    <w:name w:val="Balloon Text"/>
    <w:basedOn w:val="Normal"/>
    <w:link w:val="TextodegloboCar"/>
    <w:uiPriority w:val="99"/>
    <w:semiHidden/>
    <w:unhideWhenUsed/>
    <w:rsid w:val="004C553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5531"/>
    <w:rPr>
      <w:rFonts w:ascii="Segoe UI" w:hAnsi="Segoe UI" w:cs="Segoe UI"/>
      <w:sz w:val="18"/>
      <w:szCs w:val="18"/>
    </w:rPr>
  </w:style>
  <w:style w:type="paragraph" w:styleId="TDC1">
    <w:name w:val="toc 1"/>
    <w:basedOn w:val="Normal"/>
    <w:next w:val="Normal"/>
    <w:autoRedefine/>
    <w:uiPriority w:val="39"/>
    <w:unhideWhenUsed/>
    <w:rsid w:val="000A6CD5"/>
    <w:pPr>
      <w:tabs>
        <w:tab w:val="left" w:pos="660"/>
        <w:tab w:val="right" w:leader="dot" w:pos="9350"/>
      </w:tabs>
      <w:spacing w:after="0" w:line="240" w:lineRule="auto"/>
      <w:ind w:left="426"/>
      <w:jc w:val="both"/>
    </w:pPr>
  </w:style>
  <w:style w:type="character" w:customStyle="1" w:styleId="TextonotapieCar2">
    <w:name w:val="Texto nota pie Car2"/>
    <w:aliases w:val="Footnote Text Char Char Char Char Char Car2,Footnote Text Char Char Char Char Car2,Footnote reference Car2,FA Fu Car2,Footnote Text Char Char Char Car2,Footnote Text Cha Car2,FA Fußnotentext Car2,FA Fuﬂnotentext Car2,Ca Car1,C Car1"/>
    <w:rsid w:val="006E4619"/>
    <w:rPr>
      <w:sz w:val="20"/>
      <w:szCs w:val="20"/>
    </w:rPr>
  </w:style>
  <w:style w:type="paragraph" w:styleId="NormalWeb">
    <w:name w:val="Normal (Web)"/>
    <w:basedOn w:val="Normal"/>
    <w:uiPriority w:val="99"/>
    <w:unhideWhenUsed/>
    <w:rsid w:val="00C3585D"/>
    <w:pPr>
      <w:spacing w:before="100" w:beforeAutospacing="1" w:after="100" w:afterAutospacing="1" w:line="240" w:lineRule="auto"/>
    </w:pPr>
    <w:rPr>
      <w:rFonts w:ascii="Times" w:hAnsi="Times" w:cs="Times New Roman"/>
      <w:sz w:val="20"/>
      <w:szCs w:val="20"/>
    </w:rPr>
  </w:style>
  <w:style w:type="paragraph" w:styleId="Revisin">
    <w:name w:val="Revision"/>
    <w:hidden/>
    <w:uiPriority w:val="99"/>
    <w:semiHidden/>
    <w:rsid w:val="004D60DE"/>
    <w:pPr>
      <w:spacing w:after="0" w:line="240" w:lineRule="auto"/>
    </w:pPr>
  </w:style>
  <w:style w:type="character" w:customStyle="1" w:styleId="Ttulo3Car">
    <w:name w:val="Título 3 Car"/>
    <w:basedOn w:val="Fuentedeprrafopredeter"/>
    <w:link w:val="Ttulo3"/>
    <w:uiPriority w:val="9"/>
    <w:rsid w:val="00C300E6"/>
    <w:rPr>
      <w:rFonts w:asciiTheme="majorHAnsi" w:eastAsiaTheme="majorEastAsia" w:hAnsiTheme="majorHAnsi" w:cstheme="majorBidi"/>
      <w:color w:val="1F4D78" w:themeColor="accent1" w:themeShade="7F"/>
      <w:sz w:val="24"/>
      <w:szCs w:val="24"/>
    </w:rPr>
  </w:style>
  <w:style w:type="paragraph" w:styleId="TtuloTDC">
    <w:name w:val="TOC Heading"/>
    <w:basedOn w:val="Ttulo1"/>
    <w:next w:val="Normal"/>
    <w:uiPriority w:val="39"/>
    <w:unhideWhenUsed/>
    <w:qFormat/>
    <w:rsid w:val="000E6798"/>
    <w:pPr>
      <w:outlineLvl w:val="9"/>
    </w:pPr>
    <w:rPr>
      <w:lang w:val="es-CR" w:eastAsia="es-CR"/>
    </w:rPr>
  </w:style>
  <w:style w:type="paragraph" w:styleId="TDC3">
    <w:name w:val="toc 3"/>
    <w:basedOn w:val="Normal"/>
    <w:next w:val="Normal"/>
    <w:autoRedefine/>
    <w:uiPriority w:val="39"/>
    <w:unhideWhenUsed/>
    <w:rsid w:val="009E4518"/>
    <w:pPr>
      <w:tabs>
        <w:tab w:val="right" w:leader="dot" w:pos="9350"/>
      </w:tabs>
      <w:spacing w:after="100"/>
      <w:ind w:left="426"/>
    </w:pPr>
  </w:style>
  <w:style w:type="paragraph" w:customStyle="1" w:styleId="Default">
    <w:name w:val="Default"/>
    <w:rsid w:val="009A0AC6"/>
    <w:pPr>
      <w:autoSpaceDE w:val="0"/>
      <w:autoSpaceDN w:val="0"/>
      <w:adjustRightInd w:val="0"/>
      <w:spacing w:after="0" w:line="240" w:lineRule="auto"/>
    </w:pPr>
    <w:rPr>
      <w:rFonts w:ascii="Verdana" w:hAnsi="Verdana" w:cs="Verdana"/>
      <w:color w:val="000000"/>
      <w:sz w:val="24"/>
      <w:szCs w:val="24"/>
      <w:lang w:val="es-CR"/>
    </w:rPr>
  </w:style>
  <w:style w:type="character" w:styleId="nfasis">
    <w:name w:val="Emphasis"/>
    <w:basedOn w:val="Fuentedeprrafopredeter"/>
    <w:uiPriority w:val="20"/>
    <w:qFormat/>
    <w:rsid w:val="003E63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228949">
      <w:bodyDiv w:val="1"/>
      <w:marLeft w:val="0"/>
      <w:marRight w:val="0"/>
      <w:marTop w:val="0"/>
      <w:marBottom w:val="0"/>
      <w:divBdr>
        <w:top w:val="none" w:sz="0" w:space="0" w:color="auto"/>
        <w:left w:val="none" w:sz="0" w:space="0" w:color="auto"/>
        <w:bottom w:val="none" w:sz="0" w:space="0" w:color="auto"/>
        <w:right w:val="none" w:sz="0" w:space="0" w:color="auto"/>
      </w:divBdr>
      <w:divsChild>
        <w:div w:id="51005482">
          <w:marLeft w:val="0"/>
          <w:marRight w:val="0"/>
          <w:marTop w:val="0"/>
          <w:marBottom w:val="0"/>
          <w:divBdr>
            <w:top w:val="none" w:sz="0" w:space="0" w:color="auto"/>
            <w:left w:val="none" w:sz="0" w:space="0" w:color="auto"/>
            <w:bottom w:val="none" w:sz="0" w:space="0" w:color="auto"/>
            <w:right w:val="none" w:sz="0" w:space="0" w:color="auto"/>
          </w:divBdr>
          <w:divsChild>
            <w:div w:id="1590310876">
              <w:marLeft w:val="0"/>
              <w:marRight w:val="0"/>
              <w:marTop w:val="0"/>
              <w:marBottom w:val="0"/>
              <w:divBdr>
                <w:top w:val="none" w:sz="0" w:space="0" w:color="auto"/>
                <w:left w:val="none" w:sz="0" w:space="0" w:color="auto"/>
                <w:bottom w:val="none" w:sz="0" w:space="0" w:color="auto"/>
                <w:right w:val="none" w:sz="0" w:space="0" w:color="auto"/>
              </w:divBdr>
              <w:divsChild>
                <w:div w:id="131599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98632">
      <w:bodyDiv w:val="1"/>
      <w:marLeft w:val="0"/>
      <w:marRight w:val="0"/>
      <w:marTop w:val="0"/>
      <w:marBottom w:val="0"/>
      <w:divBdr>
        <w:top w:val="none" w:sz="0" w:space="0" w:color="auto"/>
        <w:left w:val="none" w:sz="0" w:space="0" w:color="auto"/>
        <w:bottom w:val="none" w:sz="0" w:space="0" w:color="auto"/>
        <w:right w:val="none" w:sz="0" w:space="0" w:color="auto"/>
      </w:divBdr>
    </w:div>
    <w:div w:id="391973169">
      <w:bodyDiv w:val="1"/>
      <w:marLeft w:val="0"/>
      <w:marRight w:val="0"/>
      <w:marTop w:val="0"/>
      <w:marBottom w:val="0"/>
      <w:divBdr>
        <w:top w:val="none" w:sz="0" w:space="0" w:color="auto"/>
        <w:left w:val="none" w:sz="0" w:space="0" w:color="auto"/>
        <w:bottom w:val="none" w:sz="0" w:space="0" w:color="auto"/>
        <w:right w:val="none" w:sz="0" w:space="0" w:color="auto"/>
      </w:divBdr>
    </w:div>
    <w:div w:id="401368905">
      <w:bodyDiv w:val="1"/>
      <w:marLeft w:val="0"/>
      <w:marRight w:val="0"/>
      <w:marTop w:val="0"/>
      <w:marBottom w:val="0"/>
      <w:divBdr>
        <w:top w:val="none" w:sz="0" w:space="0" w:color="auto"/>
        <w:left w:val="none" w:sz="0" w:space="0" w:color="auto"/>
        <w:bottom w:val="none" w:sz="0" w:space="0" w:color="auto"/>
        <w:right w:val="none" w:sz="0" w:space="0" w:color="auto"/>
      </w:divBdr>
    </w:div>
    <w:div w:id="425347838">
      <w:bodyDiv w:val="1"/>
      <w:marLeft w:val="0"/>
      <w:marRight w:val="0"/>
      <w:marTop w:val="0"/>
      <w:marBottom w:val="0"/>
      <w:divBdr>
        <w:top w:val="none" w:sz="0" w:space="0" w:color="auto"/>
        <w:left w:val="none" w:sz="0" w:space="0" w:color="auto"/>
        <w:bottom w:val="none" w:sz="0" w:space="0" w:color="auto"/>
        <w:right w:val="none" w:sz="0" w:space="0" w:color="auto"/>
      </w:divBdr>
      <w:divsChild>
        <w:div w:id="668752953">
          <w:marLeft w:val="0"/>
          <w:marRight w:val="0"/>
          <w:marTop w:val="0"/>
          <w:marBottom w:val="0"/>
          <w:divBdr>
            <w:top w:val="none" w:sz="0" w:space="0" w:color="auto"/>
            <w:left w:val="none" w:sz="0" w:space="0" w:color="auto"/>
            <w:bottom w:val="none" w:sz="0" w:space="0" w:color="auto"/>
            <w:right w:val="none" w:sz="0" w:space="0" w:color="auto"/>
          </w:divBdr>
        </w:div>
      </w:divsChild>
    </w:div>
    <w:div w:id="429472566">
      <w:bodyDiv w:val="1"/>
      <w:marLeft w:val="0"/>
      <w:marRight w:val="0"/>
      <w:marTop w:val="0"/>
      <w:marBottom w:val="0"/>
      <w:divBdr>
        <w:top w:val="none" w:sz="0" w:space="0" w:color="auto"/>
        <w:left w:val="none" w:sz="0" w:space="0" w:color="auto"/>
        <w:bottom w:val="none" w:sz="0" w:space="0" w:color="auto"/>
        <w:right w:val="none" w:sz="0" w:space="0" w:color="auto"/>
      </w:divBdr>
    </w:div>
    <w:div w:id="495656018">
      <w:bodyDiv w:val="1"/>
      <w:marLeft w:val="0"/>
      <w:marRight w:val="0"/>
      <w:marTop w:val="0"/>
      <w:marBottom w:val="0"/>
      <w:divBdr>
        <w:top w:val="none" w:sz="0" w:space="0" w:color="auto"/>
        <w:left w:val="none" w:sz="0" w:space="0" w:color="auto"/>
        <w:bottom w:val="none" w:sz="0" w:space="0" w:color="auto"/>
        <w:right w:val="none" w:sz="0" w:space="0" w:color="auto"/>
      </w:divBdr>
      <w:divsChild>
        <w:div w:id="1893803785">
          <w:marLeft w:val="0"/>
          <w:marRight w:val="0"/>
          <w:marTop w:val="0"/>
          <w:marBottom w:val="0"/>
          <w:divBdr>
            <w:top w:val="none" w:sz="0" w:space="0" w:color="auto"/>
            <w:left w:val="none" w:sz="0" w:space="0" w:color="auto"/>
            <w:bottom w:val="none" w:sz="0" w:space="0" w:color="auto"/>
            <w:right w:val="none" w:sz="0" w:space="0" w:color="auto"/>
          </w:divBdr>
          <w:divsChild>
            <w:div w:id="62337948">
              <w:marLeft w:val="0"/>
              <w:marRight w:val="0"/>
              <w:marTop w:val="0"/>
              <w:marBottom w:val="0"/>
              <w:divBdr>
                <w:top w:val="none" w:sz="0" w:space="0" w:color="auto"/>
                <w:left w:val="none" w:sz="0" w:space="0" w:color="auto"/>
                <w:bottom w:val="none" w:sz="0" w:space="0" w:color="auto"/>
                <w:right w:val="none" w:sz="0" w:space="0" w:color="auto"/>
              </w:divBdr>
              <w:divsChild>
                <w:div w:id="14767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154057">
      <w:bodyDiv w:val="1"/>
      <w:marLeft w:val="0"/>
      <w:marRight w:val="0"/>
      <w:marTop w:val="0"/>
      <w:marBottom w:val="0"/>
      <w:divBdr>
        <w:top w:val="none" w:sz="0" w:space="0" w:color="auto"/>
        <w:left w:val="none" w:sz="0" w:space="0" w:color="auto"/>
        <w:bottom w:val="none" w:sz="0" w:space="0" w:color="auto"/>
        <w:right w:val="none" w:sz="0" w:space="0" w:color="auto"/>
      </w:divBdr>
      <w:divsChild>
        <w:div w:id="645473653">
          <w:marLeft w:val="0"/>
          <w:marRight w:val="0"/>
          <w:marTop w:val="0"/>
          <w:marBottom w:val="0"/>
          <w:divBdr>
            <w:top w:val="none" w:sz="0" w:space="0" w:color="auto"/>
            <w:left w:val="none" w:sz="0" w:space="0" w:color="auto"/>
            <w:bottom w:val="none" w:sz="0" w:space="0" w:color="auto"/>
            <w:right w:val="none" w:sz="0" w:space="0" w:color="auto"/>
          </w:divBdr>
          <w:divsChild>
            <w:div w:id="435564905">
              <w:marLeft w:val="0"/>
              <w:marRight w:val="0"/>
              <w:marTop w:val="0"/>
              <w:marBottom w:val="0"/>
              <w:divBdr>
                <w:top w:val="none" w:sz="0" w:space="0" w:color="auto"/>
                <w:left w:val="none" w:sz="0" w:space="0" w:color="auto"/>
                <w:bottom w:val="none" w:sz="0" w:space="0" w:color="auto"/>
                <w:right w:val="none" w:sz="0" w:space="0" w:color="auto"/>
              </w:divBdr>
              <w:divsChild>
                <w:div w:id="101950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399955">
      <w:bodyDiv w:val="1"/>
      <w:marLeft w:val="0"/>
      <w:marRight w:val="0"/>
      <w:marTop w:val="0"/>
      <w:marBottom w:val="0"/>
      <w:divBdr>
        <w:top w:val="none" w:sz="0" w:space="0" w:color="auto"/>
        <w:left w:val="none" w:sz="0" w:space="0" w:color="auto"/>
        <w:bottom w:val="none" w:sz="0" w:space="0" w:color="auto"/>
        <w:right w:val="none" w:sz="0" w:space="0" w:color="auto"/>
      </w:divBdr>
    </w:div>
    <w:div w:id="589854490">
      <w:bodyDiv w:val="1"/>
      <w:marLeft w:val="0"/>
      <w:marRight w:val="0"/>
      <w:marTop w:val="0"/>
      <w:marBottom w:val="0"/>
      <w:divBdr>
        <w:top w:val="none" w:sz="0" w:space="0" w:color="auto"/>
        <w:left w:val="none" w:sz="0" w:space="0" w:color="auto"/>
        <w:bottom w:val="none" w:sz="0" w:space="0" w:color="auto"/>
        <w:right w:val="none" w:sz="0" w:space="0" w:color="auto"/>
      </w:divBdr>
    </w:div>
    <w:div w:id="621613201">
      <w:bodyDiv w:val="1"/>
      <w:marLeft w:val="0"/>
      <w:marRight w:val="0"/>
      <w:marTop w:val="0"/>
      <w:marBottom w:val="0"/>
      <w:divBdr>
        <w:top w:val="none" w:sz="0" w:space="0" w:color="auto"/>
        <w:left w:val="none" w:sz="0" w:space="0" w:color="auto"/>
        <w:bottom w:val="none" w:sz="0" w:space="0" w:color="auto"/>
        <w:right w:val="none" w:sz="0" w:space="0" w:color="auto"/>
      </w:divBdr>
      <w:divsChild>
        <w:div w:id="2061784758">
          <w:marLeft w:val="0"/>
          <w:marRight w:val="0"/>
          <w:marTop w:val="0"/>
          <w:marBottom w:val="0"/>
          <w:divBdr>
            <w:top w:val="none" w:sz="0" w:space="0" w:color="auto"/>
            <w:left w:val="none" w:sz="0" w:space="0" w:color="auto"/>
            <w:bottom w:val="none" w:sz="0" w:space="0" w:color="auto"/>
            <w:right w:val="none" w:sz="0" w:space="0" w:color="auto"/>
          </w:divBdr>
          <w:divsChild>
            <w:div w:id="611474772">
              <w:marLeft w:val="0"/>
              <w:marRight w:val="0"/>
              <w:marTop w:val="0"/>
              <w:marBottom w:val="0"/>
              <w:divBdr>
                <w:top w:val="none" w:sz="0" w:space="0" w:color="auto"/>
                <w:left w:val="none" w:sz="0" w:space="0" w:color="auto"/>
                <w:bottom w:val="none" w:sz="0" w:space="0" w:color="auto"/>
                <w:right w:val="none" w:sz="0" w:space="0" w:color="auto"/>
              </w:divBdr>
              <w:divsChild>
                <w:div w:id="11442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230257">
      <w:bodyDiv w:val="1"/>
      <w:marLeft w:val="0"/>
      <w:marRight w:val="0"/>
      <w:marTop w:val="0"/>
      <w:marBottom w:val="0"/>
      <w:divBdr>
        <w:top w:val="none" w:sz="0" w:space="0" w:color="auto"/>
        <w:left w:val="none" w:sz="0" w:space="0" w:color="auto"/>
        <w:bottom w:val="none" w:sz="0" w:space="0" w:color="auto"/>
        <w:right w:val="none" w:sz="0" w:space="0" w:color="auto"/>
      </w:divBdr>
      <w:divsChild>
        <w:div w:id="635187264">
          <w:marLeft w:val="0"/>
          <w:marRight w:val="0"/>
          <w:marTop w:val="0"/>
          <w:marBottom w:val="0"/>
          <w:divBdr>
            <w:top w:val="none" w:sz="0" w:space="0" w:color="auto"/>
            <w:left w:val="none" w:sz="0" w:space="0" w:color="auto"/>
            <w:bottom w:val="none" w:sz="0" w:space="0" w:color="auto"/>
            <w:right w:val="none" w:sz="0" w:space="0" w:color="auto"/>
          </w:divBdr>
        </w:div>
        <w:div w:id="886603062">
          <w:marLeft w:val="0"/>
          <w:marRight w:val="0"/>
          <w:marTop w:val="0"/>
          <w:marBottom w:val="0"/>
          <w:divBdr>
            <w:top w:val="none" w:sz="0" w:space="0" w:color="auto"/>
            <w:left w:val="none" w:sz="0" w:space="0" w:color="auto"/>
            <w:bottom w:val="none" w:sz="0" w:space="0" w:color="auto"/>
            <w:right w:val="none" w:sz="0" w:space="0" w:color="auto"/>
          </w:divBdr>
        </w:div>
      </w:divsChild>
    </w:div>
    <w:div w:id="686521815">
      <w:bodyDiv w:val="1"/>
      <w:marLeft w:val="0"/>
      <w:marRight w:val="0"/>
      <w:marTop w:val="0"/>
      <w:marBottom w:val="0"/>
      <w:divBdr>
        <w:top w:val="none" w:sz="0" w:space="0" w:color="auto"/>
        <w:left w:val="none" w:sz="0" w:space="0" w:color="auto"/>
        <w:bottom w:val="none" w:sz="0" w:space="0" w:color="auto"/>
        <w:right w:val="none" w:sz="0" w:space="0" w:color="auto"/>
      </w:divBdr>
    </w:div>
    <w:div w:id="842276694">
      <w:bodyDiv w:val="1"/>
      <w:marLeft w:val="0"/>
      <w:marRight w:val="0"/>
      <w:marTop w:val="0"/>
      <w:marBottom w:val="0"/>
      <w:divBdr>
        <w:top w:val="none" w:sz="0" w:space="0" w:color="auto"/>
        <w:left w:val="none" w:sz="0" w:space="0" w:color="auto"/>
        <w:bottom w:val="none" w:sz="0" w:space="0" w:color="auto"/>
        <w:right w:val="none" w:sz="0" w:space="0" w:color="auto"/>
      </w:divBdr>
      <w:divsChild>
        <w:div w:id="12154603">
          <w:marLeft w:val="0"/>
          <w:marRight w:val="0"/>
          <w:marTop w:val="0"/>
          <w:marBottom w:val="0"/>
          <w:divBdr>
            <w:top w:val="none" w:sz="0" w:space="0" w:color="auto"/>
            <w:left w:val="none" w:sz="0" w:space="0" w:color="auto"/>
            <w:bottom w:val="none" w:sz="0" w:space="0" w:color="auto"/>
            <w:right w:val="none" w:sz="0" w:space="0" w:color="auto"/>
          </w:divBdr>
        </w:div>
      </w:divsChild>
    </w:div>
    <w:div w:id="933443255">
      <w:bodyDiv w:val="1"/>
      <w:marLeft w:val="0"/>
      <w:marRight w:val="0"/>
      <w:marTop w:val="0"/>
      <w:marBottom w:val="0"/>
      <w:divBdr>
        <w:top w:val="none" w:sz="0" w:space="0" w:color="auto"/>
        <w:left w:val="none" w:sz="0" w:space="0" w:color="auto"/>
        <w:bottom w:val="none" w:sz="0" w:space="0" w:color="auto"/>
        <w:right w:val="none" w:sz="0" w:space="0" w:color="auto"/>
      </w:divBdr>
    </w:div>
    <w:div w:id="975645974">
      <w:bodyDiv w:val="1"/>
      <w:marLeft w:val="0"/>
      <w:marRight w:val="0"/>
      <w:marTop w:val="0"/>
      <w:marBottom w:val="0"/>
      <w:divBdr>
        <w:top w:val="none" w:sz="0" w:space="0" w:color="auto"/>
        <w:left w:val="none" w:sz="0" w:space="0" w:color="auto"/>
        <w:bottom w:val="none" w:sz="0" w:space="0" w:color="auto"/>
        <w:right w:val="none" w:sz="0" w:space="0" w:color="auto"/>
      </w:divBdr>
    </w:div>
    <w:div w:id="1116867088">
      <w:bodyDiv w:val="1"/>
      <w:marLeft w:val="0"/>
      <w:marRight w:val="0"/>
      <w:marTop w:val="0"/>
      <w:marBottom w:val="0"/>
      <w:divBdr>
        <w:top w:val="none" w:sz="0" w:space="0" w:color="auto"/>
        <w:left w:val="none" w:sz="0" w:space="0" w:color="auto"/>
        <w:bottom w:val="none" w:sz="0" w:space="0" w:color="auto"/>
        <w:right w:val="none" w:sz="0" w:space="0" w:color="auto"/>
      </w:divBdr>
      <w:divsChild>
        <w:div w:id="1982805941">
          <w:marLeft w:val="0"/>
          <w:marRight w:val="0"/>
          <w:marTop w:val="0"/>
          <w:marBottom w:val="0"/>
          <w:divBdr>
            <w:top w:val="none" w:sz="0" w:space="0" w:color="auto"/>
            <w:left w:val="none" w:sz="0" w:space="0" w:color="auto"/>
            <w:bottom w:val="none" w:sz="0" w:space="0" w:color="auto"/>
            <w:right w:val="none" w:sz="0" w:space="0" w:color="auto"/>
          </w:divBdr>
          <w:divsChild>
            <w:div w:id="789395970">
              <w:marLeft w:val="0"/>
              <w:marRight w:val="0"/>
              <w:marTop w:val="0"/>
              <w:marBottom w:val="0"/>
              <w:divBdr>
                <w:top w:val="none" w:sz="0" w:space="0" w:color="auto"/>
                <w:left w:val="none" w:sz="0" w:space="0" w:color="auto"/>
                <w:bottom w:val="none" w:sz="0" w:space="0" w:color="auto"/>
                <w:right w:val="none" w:sz="0" w:space="0" w:color="auto"/>
              </w:divBdr>
              <w:divsChild>
                <w:div w:id="27467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830943">
      <w:bodyDiv w:val="1"/>
      <w:marLeft w:val="0"/>
      <w:marRight w:val="0"/>
      <w:marTop w:val="0"/>
      <w:marBottom w:val="0"/>
      <w:divBdr>
        <w:top w:val="none" w:sz="0" w:space="0" w:color="auto"/>
        <w:left w:val="none" w:sz="0" w:space="0" w:color="auto"/>
        <w:bottom w:val="none" w:sz="0" w:space="0" w:color="auto"/>
        <w:right w:val="none" w:sz="0" w:space="0" w:color="auto"/>
      </w:divBdr>
      <w:divsChild>
        <w:div w:id="1281568334">
          <w:marLeft w:val="0"/>
          <w:marRight w:val="0"/>
          <w:marTop w:val="0"/>
          <w:marBottom w:val="0"/>
          <w:divBdr>
            <w:top w:val="none" w:sz="0" w:space="0" w:color="auto"/>
            <w:left w:val="none" w:sz="0" w:space="0" w:color="auto"/>
            <w:bottom w:val="none" w:sz="0" w:space="0" w:color="auto"/>
            <w:right w:val="none" w:sz="0" w:space="0" w:color="auto"/>
          </w:divBdr>
        </w:div>
        <w:div w:id="2036425416">
          <w:marLeft w:val="0"/>
          <w:marRight w:val="0"/>
          <w:marTop w:val="0"/>
          <w:marBottom w:val="0"/>
          <w:divBdr>
            <w:top w:val="none" w:sz="0" w:space="0" w:color="auto"/>
            <w:left w:val="none" w:sz="0" w:space="0" w:color="auto"/>
            <w:bottom w:val="none" w:sz="0" w:space="0" w:color="auto"/>
            <w:right w:val="none" w:sz="0" w:space="0" w:color="auto"/>
          </w:divBdr>
        </w:div>
      </w:divsChild>
    </w:div>
    <w:div w:id="1238201205">
      <w:bodyDiv w:val="1"/>
      <w:marLeft w:val="0"/>
      <w:marRight w:val="0"/>
      <w:marTop w:val="0"/>
      <w:marBottom w:val="0"/>
      <w:divBdr>
        <w:top w:val="none" w:sz="0" w:space="0" w:color="auto"/>
        <w:left w:val="none" w:sz="0" w:space="0" w:color="auto"/>
        <w:bottom w:val="none" w:sz="0" w:space="0" w:color="auto"/>
        <w:right w:val="none" w:sz="0" w:space="0" w:color="auto"/>
      </w:divBdr>
    </w:div>
    <w:div w:id="1332948211">
      <w:bodyDiv w:val="1"/>
      <w:marLeft w:val="0"/>
      <w:marRight w:val="0"/>
      <w:marTop w:val="0"/>
      <w:marBottom w:val="0"/>
      <w:divBdr>
        <w:top w:val="none" w:sz="0" w:space="0" w:color="auto"/>
        <w:left w:val="none" w:sz="0" w:space="0" w:color="auto"/>
        <w:bottom w:val="none" w:sz="0" w:space="0" w:color="auto"/>
        <w:right w:val="none" w:sz="0" w:space="0" w:color="auto"/>
      </w:divBdr>
    </w:div>
    <w:div w:id="1421679357">
      <w:bodyDiv w:val="1"/>
      <w:marLeft w:val="0"/>
      <w:marRight w:val="0"/>
      <w:marTop w:val="0"/>
      <w:marBottom w:val="0"/>
      <w:divBdr>
        <w:top w:val="none" w:sz="0" w:space="0" w:color="auto"/>
        <w:left w:val="none" w:sz="0" w:space="0" w:color="auto"/>
        <w:bottom w:val="none" w:sz="0" w:space="0" w:color="auto"/>
        <w:right w:val="none" w:sz="0" w:space="0" w:color="auto"/>
      </w:divBdr>
      <w:divsChild>
        <w:div w:id="1145663875">
          <w:marLeft w:val="0"/>
          <w:marRight w:val="0"/>
          <w:marTop w:val="0"/>
          <w:marBottom w:val="0"/>
          <w:divBdr>
            <w:top w:val="none" w:sz="0" w:space="0" w:color="auto"/>
            <w:left w:val="none" w:sz="0" w:space="0" w:color="auto"/>
            <w:bottom w:val="none" w:sz="0" w:space="0" w:color="auto"/>
            <w:right w:val="none" w:sz="0" w:space="0" w:color="auto"/>
          </w:divBdr>
          <w:divsChild>
            <w:div w:id="703404509">
              <w:marLeft w:val="0"/>
              <w:marRight w:val="0"/>
              <w:marTop w:val="0"/>
              <w:marBottom w:val="0"/>
              <w:divBdr>
                <w:top w:val="none" w:sz="0" w:space="0" w:color="auto"/>
                <w:left w:val="none" w:sz="0" w:space="0" w:color="auto"/>
                <w:bottom w:val="none" w:sz="0" w:space="0" w:color="auto"/>
                <w:right w:val="none" w:sz="0" w:space="0" w:color="auto"/>
              </w:divBdr>
              <w:divsChild>
                <w:div w:id="89797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861625">
      <w:bodyDiv w:val="1"/>
      <w:marLeft w:val="0"/>
      <w:marRight w:val="0"/>
      <w:marTop w:val="0"/>
      <w:marBottom w:val="0"/>
      <w:divBdr>
        <w:top w:val="none" w:sz="0" w:space="0" w:color="auto"/>
        <w:left w:val="none" w:sz="0" w:space="0" w:color="auto"/>
        <w:bottom w:val="none" w:sz="0" w:space="0" w:color="auto"/>
        <w:right w:val="none" w:sz="0" w:space="0" w:color="auto"/>
      </w:divBdr>
    </w:div>
    <w:div w:id="1636064462">
      <w:bodyDiv w:val="1"/>
      <w:marLeft w:val="0"/>
      <w:marRight w:val="0"/>
      <w:marTop w:val="0"/>
      <w:marBottom w:val="0"/>
      <w:divBdr>
        <w:top w:val="none" w:sz="0" w:space="0" w:color="auto"/>
        <w:left w:val="none" w:sz="0" w:space="0" w:color="auto"/>
        <w:bottom w:val="none" w:sz="0" w:space="0" w:color="auto"/>
        <w:right w:val="none" w:sz="0" w:space="0" w:color="auto"/>
      </w:divBdr>
      <w:divsChild>
        <w:div w:id="1663200036">
          <w:marLeft w:val="0"/>
          <w:marRight w:val="0"/>
          <w:marTop w:val="0"/>
          <w:marBottom w:val="0"/>
          <w:divBdr>
            <w:top w:val="none" w:sz="0" w:space="0" w:color="auto"/>
            <w:left w:val="none" w:sz="0" w:space="0" w:color="auto"/>
            <w:bottom w:val="none" w:sz="0" w:space="0" w:color="auto"/>
            <w:right w:val="none" w:sz="0" w:space="0" w:color="auto"/>
          </w:divBdr>
          <w:divsChild>
            <w:div w:id="541869050">
              <w:marLeft w:val="0"/>
              <w:marRight w:val="0"/>
              <w:marTop w:val="0"/>
              <w:marBottom w:val="0"/>
              <w:divBdr>
                <w:top w:val="none" w:sz="0" w:space="0" w:color="auto"/>
                <w:left w:val="none" w:sz="0" w:space="0" w:color="auto"/>
                <w:bottom w:val="none" w:sz="0" w:space="0" w:color="auto"/>
                <w:right w:val="none" w:sz="0" w:space="0" w:color="auto"/>
              </w:divBdr>
              <w:divsChild>
                <w:div w:id="170309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31406">
      <w:bodyDiv w:val="1"/>
      <w:marLeft w:val="0"/>
      <w:marRight w:val="0"/>
      <w:marTop w:val="0"/>
      <w:marBottom w:val="0"/>
      <w:divBdr>
        <w:top w:val="none" w:sz="0" w:space="0" w:color="auto"/>
        <w:left w:val="none" w:sz="0" w:space="0" w:color="auto"/>
        <w:bottom w:val="none" w:sz="0" w:space="0" w:color="auto"/>
        <w:right w:val="none" w:sz="0" w:space="0" w:color="auto"/>
      </w:divBdr>
      <w:divsChild>
        <w:div w:id="321352094">
          <w:marLeft w:val="0"/>
          <w:marRight w:val="0"/>
          <w:marTop w:val="0"/>
          <w:marBottom w:val="0"/>
          <w:divBdr>
            <w:top w:val="none" w:sz="0" w:space="0" w:color="auto"/>
            <w:left w:val="none" w:sz="0" w:space="0" w:color="auto"/>
            <w:bottom w:val="none" w:sz="0" w:space="0" w:color="auto"/>
            <w:right w:val="none" w:sz="0" w:space="0" w:color="auto"/>
          </w:divBdr>
          <w:divsChild>
            <w:div w:id="203063262">
              <w:marLeft w:val="0"/>
              <w:marRight w:val="0"/>
              <w:marTop w:val="0"/>
              <w:marBottom w:val="0"/>
              <w:divBdr>
                <w:top w:val="none" w:sz="0" w:space="0" w:color="auto"/>
                <w:left w:val="none" w:sz="0" w:space="0" w:color="auto"/>
                <w:bottom w:val="none" w:sz="0" w:space="0" w:color="auto"/>
                <w:right w:val="none" w:sz="0" w:space="0" w:color="auto"/>
              </w:divBdr>
              <w:divsChild>
                <w:div w:id="184570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23595">
      <w:bodyDiv w:val="1"/>
      <w:marLeft w:val="0"/>
      <w:marRight w:val="0"/>
      <w:marTop w:val="0"/>
      <w:marBottom w:val="0"/>
      <w:divBdr>
        <w:top w:val="none" w:sz="0" w:space="0" w:color="auto"/>
        <w:left w:val="none" w:sz="0" w:space="0" w:color="auto"/>
        <w:bottom w:val="none" w:sz="0" w:space="0" w:color="auto"/>
        <w:right w:val="none" w:sz="0" w:space="0" w:color="auto"/>
      </w:divBdr>
      <w:divsChild>
        <w:div w:id="1660689319">
          <w:marLeft w:val="0"/>
          <w:marRight w:val="0"/>
          <w:marTop w:val="0"/>
          <w:marBottom w:val="0"/>
          <w:divBdr>
            <w:top w:val="none" w:sz="0" w:space="0" w:color="auto"/>
            <w:left w:val="none" w:sz="0" w:space="0" w:color="auto"/>
            <w:bottom w:val="none" w:sz="0" w:space="0" w:color="auto"/>
            <w:right w:val="none" w:sz="0" w:space="0" w:color="auto"/>
          </w:divBdr>
          <w:divsChild>
            <w:div w:id="1959483067">
              <w:marLeft w:val="0"/>
              <w:marRight w:val="0"/>
              <w:marTop w:val="0"/>
              <w:marBottom w:val="0"/>
              <w:divBdr>
                <w:top w:val="none" w:sz="0" w:space="0" w:color="auto"/>
                <w:left w:val="none" w:sz="0" w:space="0" w:color="auto"/>
                <w:bottom w:val="none" w:sz="0" w:space="0" w:color="auto"/>
                <w:right w:val="none" w:sz="0" w:space="0" w:color="auto"/>
              </w:divBdr>
              <w:divsChild>
                <w:div w:id="116636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65566">
      <w:bodyDiv w:val="1"/>
      <w:marLeft w:val="0"/>
      <w:marRight w:val="0"/>
      <w:marTop w:val="0"/>
      <w:marBottom w:val="0"/>
      <w:divBdr>
        <w:top w:val="none" w:sz="0" w:space="0" w:color="auto"/>
        <w:left w:val="none" w:sz="0" w:space="0" w:color="auto"/>
        <w:bottom w:val="none" w:sz="0" w:space="0" w:color="auto"/>
        <w:right w:val="none" w:sz="0" w:space="0" w:color="auto"/>
      </w:divBdr>
    </w:div>
    <w:div w:id="1887330918">
      <w:bodyDiv w:val="1"/>
      <w:marLeft w:val="0"/>
      <w:marRight w:val="0"/>
      <w:marTop w:val="0"/>
      <w:marBottom w:val="0"/>
      <w:divBdr>
        <w:top w:val="none" w:sz="0" w:space="0" w:color="auto"/>
        <w:left w:val="none" w:sz="0" w:space="0" w:color="auto"/>
        <w:bottom w:val="none" w:sz="0" w:space="0" w:color="auto"/>
        <w:right w:val="none" w:sz="0" w:space="0" w:color="auto"/>
      </w:divBdr>
    </w:div>
    <w:div w:id="203615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casos/articulos/seriec_358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BC078-5626-4CCE-9352-C2987B7A6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2672</Words>
  <Characters>14701</Characters>
  <Application>Microsoft Office Word</Application>
  <DocSecurity>0</DocSecurity>
  <Lines>122</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 IDH</dc:creator>
  <cp:lastModifiedBy>Liliana Tojo</cp:lastModifiedBy>
  <cp:revision>2</cp:revision>
  <cp:lastPrinted>2020-10-15T23:11:00Z</cp:lastPrinted>
  <dcterms:created xsi:type="dcterms:W3CDTF">2020-12-21T17:07:00Z</dcterms:created>
  <dcterms:modified xsi:type="dcterms:W3CDTF">2020-12-21T17:07:00Z</dcterms:modified>
</cp:coreProperties>
</file>