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A5101B" w14:textId="77777777" w:rsidR="002F015B" w:rsidRPr="005A1CA2" w:rsidRDefault="002F015B" w:rsidP="000F4C4A">
      <w:pPr>
        <w:spacing w:after="0" w:line="240" w:lineRule="auto"/>
        <w:jc w:val="center"/>
        <w:rPr>
          <w:rFonts w:ascii="Verdana" w:hAnsi="Verdana"/>
          <w:b/>
          <w:sz w:val="20"/>
          <w:szCs w:val="20"/>
          <w:lang w:val="es-CR"/>
        </w:rPr>
      </w:pPr>
    </w:p>
    <w:p w14:paraId="6367E1DA" w14:textId="77777777" w:rsidR="002F015B" w:rsidRPr="005A1CA2" w:rsidRDefault="002F015B" w:rsidP="000F4C4A">
      <w:pPr>
        <w:spacing w:after="0" w:line="240" w:lineRule="auto"/>
        <w:jc w:val="center"/>
        <w:rPr>
          <w:rFonts w:ascii="Verdana" w:hAnsi="Verdana"/>
          <w:b/>
          <w:sz w:val="20"/>
          <w:szCs w:val="20"/>
          <w:lang w:val="es-CR"/>
        </w:rPr>
      </w:pPr>
    </w:p>
    <w:p w14:paraId="235066C0" w14:textId="77777777" w:rsidR="002F015B" w:rsidRPr="005A1CA2" w:rsidRDefault="002F015B" w:rsidP="000F4C4A">
      <w:pPr>
        <w:spacing w:after="0" w:line="240" w:lineRule="auto"/>
        <w:jc w:val="center"/>
        <w:rPr>
          <w:rFonts w:ascii="Verdana" w:hAnsi="Verdana"/>
          <w:b/>
          <w:sz w:val="20"/>
          <w:szCs w:val="20"/>
          <w:lang w:val="es-CR"/>
        </w:rPr>
      </w:pPr>
    </w:p>
    <w:p w14:paraId="5E82A592" w14:textId="77777777" w:rsidR="002F015B" w:rsidRPr="005A1CA2" w:rsidRDefault="002F015B" w:rsidP="000F4C4A">
      <w:pPr>
        <w:spacing w:after="0" w:line="240" w:lineRule="auto"/>
        <w:jc w:val="center"/>
        <w:rPr>
          <w:rFonts w:ascii="Verdana" w:hAnsi="Verdana"/>
          <w:b/>
          <w:sz w:val="20"/>
          <w:szCs w:val="20"/>
          <w:lang w:val="es-CR"/>
        </w:rPr>
      </w:pPr>
    </w:p>
    <w:p w14:paraId="5516B95D" w14:textId="77777777" w:rsidR="002F015B" w:rsidRPr="005A1CA2" w:rsidRDefault="002F015B" w:rsidP="000F4C4A">
      <w:pPr>
        <w:spacing w:after="0" w:line="240" w:lineRule="auto"/>
        <w:jc w:val="center"/>
        <w:rPr>
          <w:rFonts w:ascii="Verdana" w:hAnsi="Verdana"/>
          <w:b/>
          <w:sz w:val="20"/>
          <w:szCs w:val="20"/>
          <w:lang w:val="es-CR"/>
        </w:rPr>
      </w:pPr>
    </w:p>
    <w:p w14:paraId="63D21121" w14:textId="77777777" w:rsidR="002F015B" w:rsidRPr="005A1CA2" w:rsidRDefault="002F015B" w:rsidP="000F4C4A">
      <w:pPr>
        <w:spacing w:after="0" w:line="240" w:lineRule="auto"/>
        <w:jc w:val="center"/>
        <w:rPr>
          <w:rFonts w:ascii="Verdana" w:hAnsi="Verdana"/>
          <w:b/>
          <w:sz w:val="20"/>
          <w:szCs w:val="20"/>
          <w:lang w:val="es-CR"/>
        </w:rPr>
      </w:pPr>
    </w:p>
    <w:p w14:paraId="0CE811DB" w14:textId="77777777" w:rsidR="002F015B" w:rsidRPr="005A1CA2" w:rsidRDefault="002F015B" w:rsidP="000F4C4A">
      <w:pPr>
        <w:spacing w:after="0" w:line="240" w:lineRule="auto"/>
        <w:jc w:val="center"/>
        <w:rPr>
          <w:rFonts w:ascii="Verdana" w:hAnsi="Verdana"/>
          <w:b/>
          <w:sz w:val="20"/>
          <w:szCs w:val="20"/>
          <w:lang w:val="es-CR"/>
        </w:rPr>
      </w:pPr>
    </w:p>
    <w:p w14:paraId="3E01C37E" w14:textId="77777777" w:rsidR="002F015B" w:rsidRPr="005A1CA2" w:rsidRDefault="002F015B" w:rsidP="000F4C4A">
      <w:pPr>
        <w:spacing w:after="0" w:line="240" w:lineRule="auto"/>
        <w:jc w:val="center"/>
        <w:rPr>
          <w:rFonts w:ascii="Verdana" w:hAnsi="Verdana"/>
          <w:b/>
          <w:sz w:val="20"/>
          <w:szCs w:val="20"/>
          <w:lang w:val="es-CR"/>
        </w:rPr>
      </w:pPr>
    </w:p>
    <w:p w14:paraId="25675B77" w14:textId="6E8D298A" w:rsidR="002F015B" w:rsidRPr="005A1CA2" w:rsidRDefault="002F015B" w:rsidP="000F4C4A">
      <w:pPr>
        <w:spacing w:after="0" w:line="240" w:lineRule="auto"/>
        <w:rPr>
          <w:rFonts w:ascii="Verdana" w:hAnsi="Verdana"/>
          <w:b/>
          <w:sz w:val="20"/>
          <w:szCs w:val="20"/>
          <w:lang w:val="es-CR"/>
        </w:rPr>
      </w:pPr>
    </w:p>
    <w:p w14:paraId="4D69B49F" w14:textId="34606E06" w:rsidR="00D01829" w:rsidRPr="005A1CA2" w:rsidRDefault="00262DDA" w:rsidP="000F4C4A">
      <w:pPr>
        <w:spacing w:after="0" w:line="240" w:lineRule="auto"/>
        <w:jc w:val="center"/>
        <w:rPr>
          <w:rFonts w:ascii="Verdana" w:hAnsi="Verdana"/>
          <w:b/>
          <w:sz w:val="20"/>
          <w:szCs w:val="20"/>
          <w:lang w:val="es-CR"/>
        </w:rPr>
      </w:pPr>
      <w:r w:rsidRPr="005A1CA2">
        <w:rPr>
          <w:rFonts w:ascii="Verdana" w:hAnsi="Verdana"/>
          <w:b/>
          <w:sz w:val="20"/>
          <w:szCs w:val="20"/>
          <w:lang w:val="es-CR"/>
        </w:rPr>
        <w:t>RESOLUCIÓN DE</w:t>
      </w:r>
      <w:r w:rsidR="00D01829" w:rsidRPr="005A1CA2">
        <w:rPr>
          <w:rFonts w:ascii="Verdana" w:hAnsi="Verdana"/>
          <w:b/>
          <w:sz w:val="20"/>
          <w:szCs w:val="20"/>
          <w:lang w:val="es-CR"/>
        </w:rPr>
        <w:t xml:space="preserve"> </w:t>
      </w:r>
      <w:r w:rsidRPr="005A1CA2">
        <w:rPr>
          <w:rFonts w:ascii="Verdana" w:hAnsi="Verdana"/>
          <w:b/>
          <w:sz w:val="20"/>
          <w:szCs w:val="20"/>
          <w:lang w:val="es-CR"/>
        </w:rPr>
        <w:t>L</w:t>
      </w:r>
      <w:r w:rsidR="00D01829" w:rsidRPr="005A1CA2">
        <w:rPr>
          <w:rFonts w:ascii="Verdana" w:hAnsi="Verdana"/>
          <w:b/>
          <w:sz w:val="20"/>
          <w:szCs w:val="20"/>
          <w:lang w:val="es-CR"/>
        </w:rPr>
        <w:t>A PRESIDENTA</w:t>
      </w:r>
      <w:r w:rsidRPr="005A1CA2">
        <w:rPr>
          <w:rFonts w:ascii="Verdana" w:hAnsi="Verdana"/>
          <w:b/>
          <w:sz w:val="20"/>
          <w:szCs w:val="20"/>
          <w:lang w:val="es-CR"/>
        </w:rPr>
        <w:t xml:space="preserve"> DE LA </w:t>
      </w:r>
      <w:r w:rsidRPr="005A1CA2">
        <w:rPr>
          <w:rFonts w:ascii="Verdana" w:hAnsi="Verdana"/>
          <w:b/>
          <w:sz w:val="20"/>
          <w:szCs w:val="20"/>
          <w:lang w:val="es-CR"/>
        </w:rPr>
        <w:br/>
        <w:t>CORTE INTE</w:t>
      </w:r>
      <w:r w:rsidR="00D01829" w:rsidRPr="005A1CA2">
        <w:rPr>
          <w:rFonts w:ascii="Verdana" w:hAnsi="Verdana"/>
          <w:b/>
          <w:sz w:val="20"/>
          <w:szCs w:val="20"/>
          <w:lang w:val="es-CR"/>
        </w:rPr>
        <w:t xml:space="preserve">RAMERICANA DE DERECHOS HUMANOS </w:t>
      </w:r>
    </w:p>
    <w:p w14:paraId="145C4C06" w14:textId="4C54149D" w:rsidR="00262DDA" w:rsidRPr="005A1CA2" w:rsidRDefault="00262DDA" w:rsidP="000F4C4A">
      <w:pPr>
        <w:spacing w:after="0" w:line="240" w:lineRule="auto"/>
        <w:jc w:val="center"/>
        <w:rPr>
          <w:rFonts w:ascii="Verdana" w:hAnsi="Verdana"/>
          <w:b/>
          <w:sz w:val="20"/>
          <w:szCs w:val="20"/>
          <w:lang w:val="es-CR"/>
        </w:rPr>
      </w:pPr>
      <w:r w:rsidRPr="005A1CA2">
        <w:rPr>
          <w:rFonts w:ascii="Verdana" w:hAnsi="Verdana"/>
          <w:b/>
          <w:sz w:val="20"/>
          <w:szCs w:val="20"/>
          <w:lang w:val="es-CR"/>
        </w:rPr>
        <w:t xml:space="preserve">DE </w:t>
      </w:r>
      <w:r w:rsidR="008022C0" w:rsidRPr="008022C0">
        <w:rPr>
          <w:rFonts w:ascii="Verdana" w:hAnsi="Verdana"/>
          <w:b/>
          <w:sz w:val="20"/>
          <w:szCs w:val="20"/>
          <w:lang w:val="es-CR"/>
        </w:rPr>
        <w:t>27</w:t>
      </w:r>
      <w:r w:rsidRPr="005A1CA2">
        <w:rPr>
          <w:rFonts w:ascii="Verdana" w:hAnsi="Verdana"/>
          <w:b/>
          <w:sz w:val="20"/>
          <w:szCs w:val="20"/>
          <w:lang w:val="es-CR"/>
        </w:rPr>
        <w:t xml:space="preserve"> DE </w:t>
      </w:r>
      <w:r w:rsidR="002D1C56" w:rsidRPr="005A1CA2">
        <w:rPr>
          <w:rFonts w:ascii="Verdana" w:hAnsi="Verdana"/>
          <w:b/>
          <w:sz w:val="20"/>
          <w:szCs w:val="20"/>
          <w:lang w:val="es-CR"/>
        </w:rPr>
        <w:t>NOVIEMBRE</w:t>
      </w:r>
      <w:r w:rsidR="00D01829" w:rsidRPr="005A1CA2">
        <w:rPr>
          <w:rFonts w:ascii="Verdana" w:hAnsi="Verdana"/>
          <w:b/>
          <w:sz w:val="20"/>
          <w:szCs w:val="20"/>
          <w:lang w:val="es-CR"/>
        </w:rPr>
        <w:t xml:space="preserve"> DE 2020</w:t>
      </w:r>
    </w:p>
    <w:p w14:paraId="33DD488A" w14:textId="77777777" w:rsidR="00262DDA" w:rsidRPr="005A1CA2" w:rsidRDefault="00262DDA" w:rsidP="000F4C4A">
      <w:pPr>
        <w:spacing w:after="0" w:line="240" w:lineRule="auto"/>
        <w:jc w:val="center"/>
        <w:rPr>
          <w:rFonts w:ascii="Verdana" w:hAnsi="Verdana"/>
          <w:b/>
          <w:sz w:val="20"/>
          <w:szCs w:val="20"/>
          <w:lang w:val="es-CR"/>
        </w:rPr>
      </w:pPr>
    </w:p>
    <w:p w14:paraId="563F0888" w14:textId="33C8B46C" w:rsidR="00D01829" w:rsidRPr="005A1CA2" w:rsidRDefault="00262DDA" w:rsidP="000F4C4A">
      <w:pPr>
        <w:spacing w:after="0" w:line="240" w:lineRule="auto"/>
        <w:jc w:val="center"/>
        <w:rPr>
          <w:rFonts w:ascii="Verdana" w:hAnsi="Verdana"/>
          <w:b/>
          <w:sz w:val="20"/>
          <w:szCs w:val="20"/>
          <w:lang w:val="es-CR"/>
        </w:rPr>
      </w:pPr>
      <w:r w:rsidRPr="005A1CA2">
        <w:rPr>
          <w:rFonts w:ascii="Verdana" w:hAnsi="Verdana"/>
          <w:b/>
          <w:sz w:val="20"/>
          <w:szCs w:val="20"/>
          <w:lang w:val="es-CR"/>
        </w:rPr>
        <w:t xml:space="preserve">CASO </w:t>
      </w:r>
      <w:r w:rsidR="00E67E95" w:rsidRPr="005A1CA2">
        <w:rPr>
          <w:rFonts w:ascii="Verdana" w:hAnsi="Verdana"/>
          <w:b/>
          <w:sz w:val="20"/>
          <w:szCs w:val="20"/>
          <w:lang w:val="es-CR"/>
        </w:rPr>
        <w:t xml:space="preserve">BARBOSA DE SOUZA Y </w:t>
      </w:r>
      <w:r w:rsidR="00C37177">
        <w:rPr>
          <w:rFonts w:ascii="Verdana" w:hAnsi="Verdana"/>
          <w:b/>
          <w:sz w:val="20"/>
          <w:szCs w:val="20"/>
          <w:lang w:val="es-CR"/>
        </w:rPr>
        <w:t>OTROS</w:t>
      </w:r>
    </w:p>
    <w:p w14:paraId="3CC8F23A" w14:textId="05EE36A0" w:rsidR="00262DDA" w:rsidRPr="005A1CA2" w:rsidRDefault="00262DDA" w:rsidP="000F4C4A">
      <w:pPr>
        <w:spacing w:after="0" w:line="240" w:lineRule="auto"/>
        <w:jc w:val="center"/>
        <w:rPr>
          <w:rFonts w:ascii="Verdana" w:hAnsi="Verdana"/>
          <w:b/>
          <w:sz w:val="20"/>
          <w:szCs w:val="20"/>
          <w:lang w:val="es-CR"/>
        </w:rPr>
      </w:pPr>
      <w:r w:rsidRPr="005A1CA2">
        <w:rPr>
          <w:rFonts w:ascii="Verdana" w:hAnsi="Verdana"/>
          <w:b/>
          <w:sz w:val="20"/>
          <w:szCs w:val="20"/>
          <w:lang w:val="es-CR"/>
        </w:rPr>
        <w:t>VS. BRASIL</w:t>
      </w:r>
    </w:p>
    <w:p w14:paraId="1EB24DDA" w14:textId="3A6C04EA" w:rsidR="00D01829" w:rsidRPr="005A1CA2" w:rsidRDefault="00D01829" w:rsidP="000F4C4A">
      <w:pPr>
        <w:spacing w:after="0" w:line="240" w:lineRule="auto"/>
        <w:jc w:val="center"/>
        <w:rPr>
          <w:rFonts w:ascii="Verdana" w:hAnsi="Verdana"/>
          <w:b/>
          <w:sz w:val="20"/>
          <w:szCs w:val="20"/>
          <w:lang w:val="es-CR"/>
        </w:rPr>
      </w:pPr>
    </w:p>
    <w:p w14:paraId="5D05527C" w14:textId="27EFEA36" w:rsidR="00D01829" w:rsidRPr="005A1CA2" w:rsidRDefault="00D01829" w:rsidP="000F4C4A">
      <w:pPr>
        <w:spacing w:after="0" w:line="240" w:lineRule="auto"/>
        <w:jc w:val="center"/>
        <w:rPr>
          <w:rFonts w:ascii="Verdana" w:hAnsi="Verdana"/>
          <w:b/>
          <w:sz w:val="20"/>
          <w:szCs w:val="20"/>
          <w:lang w:val="es-CR"/>
        </w:rPr>
      </w:pPr>
      <w:r w:rsidRPr="005A1CA2">
        <w:rPr>
          <w:rFonts w:ascii="Verdana" w:hAnsi="Verdana"/>
          <w:b/>
          <w:sz w:val="20"/>
          <w:szCs w:val="20"/>
          <w:lang w:val="es-CR"/>
        </w:rPr>
        <w:t>CONVOCATORIA A AUDIENCIA</w:t>
      </w:r>
    </w:p>
    <w:p w14:paraId="2C62E343" w14:textId="57465221" w:rsidR="00D01829" w:rsidRPr="005A1CA2" w:rsidRDefault="00D01829" w:rsidP="000F4C4A">
      <w:pPr>
        <w:spacing w:after="0" w:line="240" w:lineRule="auto"/>
        <w:jc w:val="center"/>
        <w:rPr>
          <w:rFonts w:ascii="Verdana" w:hAnsi="Verdana"/>
          <w:b/>
          <w:sz w:val="20"/>
          <w:szCs w:val="20"/>
          <w:lang w:val="es-CR"/>
        </w:rPr>
      </w:pPr>
    </w:p>
    <w:p w14:paraId="0C273811" w14:textId="579E976D" w:rsidR="00D01829" w:rsidRPr="005A1CA2" w:rsidRDefault="00D01829" w:rsidP="000F4C4A">
      <w:pPr>
        <w:spacing w:after="0" w:line="240" w:lineRule="auto"/>
        <w:jc w:val="center"/>
        <w:rPr>
          <w:rFonts w:ascii="Verdana" w:hAnsi="Verdana"/>
          <w:b/>
          <w:sz w:val="20"/>
          <w:szCs w:val="20"/>
          <w:lang w:val="es-CR"/>
        </w:rPr>
      </w:pPr>
    </w:p>
    <w:p w14:paraId="7A2413B9" w14:textId="77777777" w:rsidR="00D01829" w:rsidRPr="005A1CA2" w:rsidRDefault="00D01829" w:rsidP="000F4C4A">
      <w:pPr>
        <w:spacing w:after="0" w:line="240" w:lineRule="auto"/>
        <w:jc w:val="center"/>
        <w:rPr>
          <w:rFonts w:ascii="Verdana" w:hAnsi="Verdana"/>
          <w:b/>
          <w:sz w:val="20"/>
          <w:szCs w:val="20"/>
          <w:lang w:val="es-CR"/>
        </w:rPr>
      </w:pPr>
    </w:p>
    <w:p w14:paraId="04017AFC" w14:textId="77777777" w:rsidR="00262DDA" w:rsidRPr="005A1CA2" w:rsidRDefault="00262DDA" w:rsidP="000F4C4A">
      <w:pPr>
        <w:spacing w:after="0" w:line="240" w:lineRule="auto"/>
        <w:jc w:val="both"/>
        <w:rPr>
          <w:rFonts w:ascii="Verdana" w:hAnsi="Verdana"/>
          <w:b/>
          <w:sz w:val="20"/>
          <w:szCs w:val="20"/>
          <w:lang w:val="es-CR"/>
        </w:rPr>
      </w:pPr>
    </w:p>
    <w:p w14:paraId="47D7B5D7" w14:textId="77777777" w:rsidR="00262DDA" w:rsidRPr="005A1CA2" w:rsidRDefault="00262DDA" w:rsidP="000F4C4A">
      <w:pPr>
        <w:spacing w:after="0" w:line="240" w:lineRule="auto"/>
        <w:jc w:val="both"/>
        <w:rPr>
          <w:rFonts w:ascii="Verdana" w:hAnsi="Verdana"/>
          <w:b/>
          <w:sz w:val="20"/>
          <w:szCs w:val="20"/>
          <w:lang w:val="es-CR"/>
        </w:rPr>
      </w:pPr>
      <w:r w:rsidRPr="005A1CA2">
        <w:rPr>
          <w:rFonts w:ascii="Verdana" w:hAnsi="Verdana"/>
          <w:b/>
          <w:sz w:val="20"/>
          <w:szCs w:val="20"/>
          <w:lang w:val="es-CR"/>
        </w:rPr>
        <w:t>VISTO:</w:t>
      </w:r>
    </w:p>
    <w:p w14:paraId="3967DDF6" w14:textId="77777777" w:rsidR="00262DDA" w:rsidRPr="005A1CA2" w:rsidRDefault="00262DDA" w:rsidP="000F4C4A">
      <w:pPr>
        <w:spacing w:after="0" w:line="240" w:lineRule="auto"/>
        <w:jc w:val="both"/>
        <w:rPr>
          <w:rFonts w:ascii="Verdana" w:hAnsi="Verdana"/>
          <w:b/>
          <w:sz w:val="20"/>
          <w:szCs w:val="20"/>
          <w:lang w:val="es-CR"/>
        </w:rPr>
      </w:pPr>
    </w:p>
    <w:p w14:paraId="60BAEC93" w14:textId="769F25A8" w:rsidR="00262DDA" w:rsidRPr="005A1CA2" w:rsidRDefault="00262DDA" w:rsidP="000F4C4A">
      <w:pPr>
        <w:pStyle w:val="Prrafodelista"/>
        <w:numPr>
          <w:ilvl w:val="0"/>
          <w:numId w:val="2"/>
        </w:numPr>
        <w:autoSpaceDE w:val="0"/>
        <w:autoSpaceDN w:val="0"/>
        <w:adjustRightInd w:val="0"/>
        <w:spacing w:after="0" w:line="240" w:lineRule="auto"/>
        <w:ind w:left="0" w:firstLine="0"/>
        <w:jc w:val="both"/>
        <w:rPr>
          <w:rFonts w:ascii="Verdana" w:hAnsi="Verdana" w:cs="Arial"/>
          <w:sz w:val="20"/>
          <w:szCs w:val="20"/>
          <w:lang w:val="es-CR"/>
        </w:rPr>
      </w:pPr>
      <w:r w:rsidRPr="005A1CA2">
        <w:rPr>
          <w:rFonts w:ascii="Verdana" w:hAnsi="Verdana"/>
          <w:sz w:val="20"/>
          <w:szCs w:val="20"/>
          <w:lang w:val="es-CR"/>
        </w:rPr>
        <w:t>El escrito de sometimiento del caso y el Informe de Fondo de la Comisión Interamericana de Derechos Humanos (en adelante “la Comisión Interamericana” o “la Comisión”); el escrito de solicitudes, argumentos y pruebas (en adelante el “escrito de solicitudes y argumentos”) de los representante</w:t>
      </w:r>
      <w:r w:rsidR="002D1C56" w:rsidRPr="005A1CA2">
        <w:rPr>
          <w:rFonts w:ascii="Verdana" w:hAnsi="Verdana"/>
          <w:sz w:val="20"/>
          <w:szCs w:val="20"/>
          <w:lang w:val="es-CR"/>
        </w:rPr>
        <w:t>s</w:t>
      </w:r>
      <w:r w:rsidRPr="005A1CA2">
        <w:rPr>
          <w:rFonts w:ascii="Verdana" w:hAnsi="Verdana"/>
          <w:sz w:val="20"/>
          <w:szCs w:val="20"/>
          <w:lang w:val="es-CR"/>
        </w:rPr>
        <w:t xml:space="preserve"> de las presuntas víctimas (en adelante “los representantes”); el escrito de </w:t>
      </w:r>
      <w:r w:rsidR="00594048" w:rsidRPr="005A1CA2">
        <w:rPr>
          <w:rFonts w:ascii="Verdana" w:hAnsi="Verdana"/>
          <w:sz w:val="20"/>
          <w:szCs w:val="20"/>
          <w:lang w:val="es-CR"/>
        </w:rPr>
        <w:t xml:space="preserve">excepciones preliminares y </w:t>
      </w:r>
      <w:r w:rsidRPr="005A1CA2">
        <w:rPr>
          <w:rFonts w:ascii="Verdana" w:hAnsi="Verdana"/>
          <w:sz w:val="20"/>
          <w:szCs w:val="20"/>
          <w:lang w:val="es-CR"/>
        </w:rPr>
        <w:t>contestación al sometimiento del caso y al escrito de solicitudes y argumentos (en adelante “escrito de contestación”</w:t>
      </w:r>
      <w:r w:rsidR="00594048" w:rsidRPr="005A1CA2">
        <w:rPr>
          <w:rFonts w:ascii="Verdana" w:hAnsi="Verdana"/>
          <w:sz w:val="20"/>
          <w:szCs w:val="20"/>
          <w:lang w:val="es-CR"/>
        </w:rPr>
        <w:t xml:space="preserve"> o “contestación”</w:t>
      </w:r>
      <w:r w:rsidRPr="005A1CA2">
        <w:rPr>
          <w:rFonts w:ascii="Verdana" w:hAnsi="Verdana"/>
          <w:sz w:val="20"/>
          <w:szCs w:val="20"/>
          <w:lang w:val="es-CR"/>
        </w:rPr>
        <w:t xml:space="preserve">) </w:t>
      </w:r>
      <w:r w:rsidRPr="005A1CA2">
        <w:rPr>
          <w:rFonts w:ascii="Verdana" w:hAnsi="Verdana" w:cs="Arial"/>
          <w:sz w:val="20"/>
          <w:szCs w:val="20"/>
          <w:lang w:val="es-CR"/>
        </w:rPr>
        <w:t>de la República Federa</w:t>
      </w:r>
      <w:r w:rsidR="002D1C56" w:rsidRPr="005A1CA2">
        <w:rPr>
          <w:rFonts w:ascii="Verdana" w:hAnsi="Verdana" w:cs="Arial"/>
          <w:sz w:val="20"/>
          <w:szCs w:val="20"/>
          <w:lang w:val="es-CR"/>
        </w:rPr>
        <w:t xml:space="preserve">tiva </w:t>
      </w:r>
      <w:r w:rsidRPr="005A1CA2">
        <w:rPr>
          <w:rFonts w:ascii="Verdana" w:hAnsi="Verdana" w:cs="Arial"/>
          <w:sz w:val="20"/>
          <w:szCs w:val="20"/>
          <w:lang w:val="es-CR"/>
        </w:rPr>
        <w:t>de Brasil (en adelante "el Estado" o "Brasil")</w:t>
      </w:r>
      <w:r w:rsidR="00594048" w:rsidRPr="005A1CA2">
        <w:rPr>
          <w:rFonts w:ascii="Verdana" w:hAnsi="Verdana" w:cs="Arial"/>
          <w:sz w:val="20"/>
          <w:szCs w:val="20"/>
          <w:lang w:val="es-CR"/>
        </w:rPr>
        <w:t xml:space="preserve"> y los documentos anexos a dichos escritos</w:t>
      </w:r>
      <w:r w:rsidRPr="005A1CA2">
        <w:rPr>
          <w:rFonts w:ascii="Verdana" w:hAnsi="Verdana" w:cs="Arial"/>
          <w:sz w:val="20"/>
          <w:szCs w:val="20"/>
          <w:lang w:val="es-CR"/>
        </w:rPr>
        <w:t>.</w:t>
      </w:r>
    </w:p>
    <w:p w14:paraId="4187C9D0" w14:textId="77777777" w:rsidR="000F14C0" w:rsidRPr="005A1CA2" w:rsidRDefault="000F14C0" w:rsidP="000F4C4A">
      <w:pPr>
        <w:pStyle w:val="Prrafodelista"/>
        <w:autoSpaceDE w:val="0"/>
        <w:autoSpaceDN w:val="0"/>
        <w:adjustRightInd w:val="0"/>
        <w:spacing w:after="0" w:line="240" w:lineRule="auto"/>
        <w:ind w:left="0"/>
        <w:jc w:val="both"/>
        <w:rPr>
          <w:rFonts w:ascii="Verdana" w:hAnsi="Verdana" w:cs="Arial"/>
          <w:sz w:val="20"/>
          <w:szCs w:val="20"/>
          <w:lang w:val="es-CR"/>
        </w:rPr>
      </w:pPr>
    </w:p>
    <w:p w14:paraId="33DDF3C9" w14:textId="3846E6DA" w:rsidR="000F14C0" w:rsidRPr="005A1CA2" w:rsidRDefault="000F14C0" w:rsidP="000F4C4A">
      <w:pPr>
        <w:pStyle w:val="Prrafodelista"/>
        <w:widowControl w:val="0"/>
        <w:numPr>
          <w:ilvl w:val="0"/>
          <w:numId w:val="2"/>
        </w:numPr>
        <w:tabs>
          <w:tab w:val="left" w:pos="0"/>
        </w:tabs>
        <w:autoSpaceDE w:val="0"/>
        <w:autoSpaceDN w:val="0"/>
        <w:adjustRightInd w:val="0"/>
        <w:spacing w:after="0" w:line="240" w:lineRule="auto"/>
        <w:ind w:left="0" w:right="22" w:firstLine="0"/>
        <w:contextualSpacing w:val="0"/>
        <w:jc w:val="both"/>
        <w:rPr>
          <w:rFonts w:ascii="Verdana" w:hAnsi="Verdana"/>
          <w:sz w:val="20"/>
          <w:szCs w:val="20"/>
          <w:lang w:val="es-CR"/>
        </w:rPr>
      </w:pPr>
      <w:r w:rsidRPr="005A1CA2">
        <w:rPr>
          <w:rFonts w:ascii="Verdana" w:hAnsi="Verdana"/>
          <w:sz w:val="20"/>
          <w:szCs w:val="20"/>
          <w:lang w:val="es-CR"/>
        </w:rPr>
        <w:t>La nota de Secretaría de 29 de abril de 2020 relativa a la procedencia del Fondo de Asistencia Legal de Víctimas de la Corte Interamericana de Derechos Humanos (en adelante “Fondo de Asistencia Legal de Víctimas”).</w:t>
      </w:r>
    </w:p>
    <w:p w14:paraId="7E12A4CE" w14:textId="77777777" w:rsidR="00262DDA" w:rsidRPr="005A1CA2" w:rsidRDefault="00262DDA" w:rsidP="000F4C4A">
      <w:pPr>
        <w:pStyle w:val="Normal1"/>
        <w:widowControl/>
        <w:contextualSpacing/>
        <w:jc w:val="both"/>
        <w:rPr>
          <w:rFonts w:ascii="Verdana" w:eastAsia="Verdana" w:hAnsi="Verdana" w:cs="Verdana"/>
          <w:sz w:val="20"/>
          <w:szCs w:val="20"/>
        </w:rPr>
      </w:pPr>
    </w:p>
    <w:p w14:paraId="6693596E" w14:textId="05EE1E52" w:rsidR="00560232" w:rsidRPr="005A1CA2" w:rsidRDefault="00560232" w:rsidP="00EE61CD">
      <w:pPr>
        <w:pStyle w:val="Normal1"/>
        <w:numPr>
          <w:ilvl w:val="0"/>
          <w:numId w:val="2"/>
        </w:numPr>
        <w:tabs>
          <w:tab w:val="left" w:pos="0"/>
        </w:tabs>
        <w:autoSpaceDE w:val="0"/>
        <w:autoSpaceDN w:val="0"/>
        <w:adjustRightInd w:val="0"/>
        <w:ind w:left="0" w:right="22" w:firstLine="0"/>
        <w:jc w:val="both"/>
        <w:rPr>
          <w:rFonts w:ascii="Verdana" w:eastAsiaTheme="minorHAnsi" w:hAnsi="Verdana" w:cstheme="minorBidi"/>
          <w:sz w:val="20"/>
          <w:szCs w:val="20"/>
        </w:rPr>
      </w:pPr>
      <w:r w:rsidRPr="005A1CA2">
        <w:rPr>
          <w:rFonts w:ascii="Verdana" w:hAnsi="Verdana"/>
          <w:sz w:val="20"/>
          <w:szCs w:val="20"/>
        </w:rPr>
        <w:t>Las listas definitivas de declarantes presentadas por los representantes, el Estado y la Comisión y las correspondientes observaciones a dichas listas presentadas por las partes, la Comisión y los peritos recusados.</w:t>
      </w:r>
    </w:p>
    <w:p w14:paraId="2D46027A" w14:textId="1CBBAC5F" w:rsidR="00262DDA" w:rsidRPr="005A1CA2" w:rsidRDefault="00262DDA" w:rsidP="000F4C4A">
      <w:pPr>
        <w:pStyle w:val="Normal1"/>
        <w:widowControl/>
        <w:contextualSpacing/>
        <w:jc w:val="both"/>
        <w:rPr>
          <w:rFonts w:ascii="Verdana" w:eastAsiaTheme="minorHAnsi" w:hAnsi="Verdana" w:cstheme="minorBidi"/>
          <w:b/>
          <w:sz w:val="20"/>
          <w:szCs w:val="20"/>
        </w:rPr>
      </w:pPr>
    </w:p>
    <w:p w14:paraId="71D9C527" w14:textId="77777777" w:rsidR="00262DDA" w:rsidRPr="005A1CA2" w:rsidRDefault="00262DDA" w:rsidP="000F4C4A">
      <w:pPr>
        <w:pStyle w:val="Normal1"/>
        <w:widowControl/>
        <w:contextualSpacing/>
        <w:jc w:val="both"/>
        <w:rPr>
          <w:rFonts w:ascii="Verdana" w:hAnsi="Verdana"/>
          <w:b/>
          <w:sz w:val="20"/>
          <w:szCs w:val="20"/>
        </w:rPr>
      </w:pPr>
      <w:r w:rsidRPr="005A1CA2">
        <w:rPr>
          <w:rFonts w:ascii="Verdana" w:hAnsi="Verdana"/>
          <w:b/>
          <w:sz w:val="20"/>
          <w:szCs w:val="20"/>
        </w:rPr>
        <w:t>CONSIDERANDO QUE:</w:t>
      </w:r>
    </w:p>
    <w:p w14:paraId="4A6D6A45" w14:textId="77777777" w:rsidR="00262DDA" w:rsidRPr="005A1CA2" w:rsidRDefault="00262DDA" w:rsidP="000F4C4A">
      <w:pPr>
        <w:pStyle w:val="Normal1"/>
        <w:widowControl/>
        <w:contextualSpacing/>
        <w:jc w:val="both"/>
        <w:rPr>
          <w:rFonts w:ascii="Verdana" w:hAnsi="Verdana"/>
          <w:sz w:val="20"/>
          <w:szCs w:val="20"/>
        </w:rPr>
      </w:pPr>
    </w:p>
    <w:p w14:paraId="6292B1B4" w14:textId="1460B35F" w:rsidR="00262DDA" w:rsidRPr="005A1CA2" w:rsidRDefault="00262DDA" w:rsidP="000F4C4A">
      <w:pPr>
        <w:pStyle w:val="Normal1"/>
        <w:widowControl/>
        <w:numPr>
          <w:ilvl w:val="0"/>
          <w:numId w:val="1"/>
        </w:numPr>
        <w:ind w:left="0" w:firstLine="0"/>
        <w:contextualSpacing/>
        <w:jc w:val="both"/>
        <w:rPr>
          <w:rFonts w:ascii="Verdana" w:eastAsia="Verdana" w:hAnsi="Verdana" w:cs="Verdana"/>
          <w:sz w:val="20"/>
          <w:szCs w:val="20"/>
        </w:rPr>
      </w:pPr>
      <w:r w:rsidRPr="005A1CA2">
        <w:rPr>
          <w:rFonts w:ascii="Verdana" w:hAnsi="Verdana"/>
          <w:sz w:val="20"/>
          <w:szCs w:val="20"/>
        </w:rPr>
        <w:t xml:space="preserve">El ofrecimiento y la admisión de la prueba, así como la citación de declarantes se encuentran regulados en los artículos 35.1.f, 40.2.c, 41.1.c, 46, 47, </w:t>
      </w:r>
      <w:r w:rsidR="002D1C56" w:rsidRPr="005A1CA2">
        <w:rPr>
          <w:rFonts w:ascii="Verdana" w:hAnsi="Verdana"/>
          <w:sz w:val="20"/>
          <w:szCs w:val="20"/>
        </w:rPr>
        <w:t>48,</w:t>
      </w:r>
      <w:r w:rsidR="003D180B" w:rsidRPr="005A1CA2">
        <w:rPr>
          <w:rFonts w:ascii="Verdana" w:hAnsi="Verdana"/>
          <w:sz w:val="20"/>
          <w:szCs w:val="20"/>
        </w:rPr>
        <w:t xml:space="preserve"> 49,</w:t>
      </w:r>
      <w:r w:rsidR="002D1C56" w:rsidRPr="005A1CA2">
        <w:rPr>
          <w:rFonts w:ascii="Verdana" w:hAnsi="Verdana"/>
          <w:sz w:val="20"/>
          <w:szCs w:val="20"/>
        </w:rPr>
        <w:t xml:space="preserve"> </w:t>
      </w:r>
      <w:r w:rsidRPr="005A1CA2">
        <w:rPr>
          <w:rFonts w:ascii="Verdana" w:hAnsi="Verdana"/>
          <w:sz w:val="20"/>
          <w:szCs w:val="20"/>
        </w:rPr>
        <w:t>50, 51, 52.3 y 57 del Reglamento de la Corte Interamericana de Derecho Humanos (en adelante “la Corte Interamericana”, “la Corte” o “el Tribunal”).</w:t>
      </w:r>
    </w:p>
    <w:p w14:paraId="15F29E0A" w14:textId="77777777" w:rsidR="0075584F" w:rsidRPr="005A1CA2" w:rsidRDefault="0075584F" w:rsidP="00EE61CD">
      <w:pPr>
        <w:pStyle w:val="Normal1"/>
        <w:widowControl/>
        <w:contextualSpacing/>
        <w:jc w:val="both"/>
        <w:rPr>
          <w:rFonts w:ascii="Verdana" w:eastAsia="Verdana" w:hAnsi="Verdana" w:cs="Verdana"/>
          <w:sz w:val="20"/>
          <w:szCs w:val="20"/>
        </w:rPr>
      </w:pPr>
    </w:p>
    <w:p w14:paraId="0FE30E09" w14:textId="4E129AF4" w:rsidR="001D422A" w:rsidRPr="005A1CA2" w:rsidRDefault="001D422A" w:rsidP="001D422A">
      <w:pPr>
        <w:pStyle w:val="Normal1"/>
        <w:widowControl/>
        <w:numPr>
          <w:ilvl w:val="0"/>
          <w:numId w:val="1"/>
        </w:numPr>
        <w:ind w:left="0" w:firstLine="0"/>
        <w:contextualSpacing/>
        <w:jc w:val="both"/>
        <w:rPr>
          <w:rFonts w:ascii="Verdana" w:eastAsia="Verdana" w:hAnsi="Verdana" w:cs="Verdana"/>
          <w:sz w:val="20"/>
          <w:szCs w:val="20"/>
        </w:rPr>
      </w:pPr>
      <w:r w:rsidRPr="005A1CA2">
        <w:rPr>
          <w:rFonts w:ascii="Verdana" w:hAnsi="Verdana" w:cs="92iergz"/>
          <w:sz w:val="20"/>
          <w:szCs w:val="20"/>
        </w:rPr>
        <w:t>En sus listas definitivas de declarantes, la Comisión reiteró el ofrecimiento de dos dictámenes periciales hecho en el sometimiento del caso; l</w:t>
      </w:r>
      <w:r w:rsidRPr="005A1CA2">
        <w:rPr>
          <w:rFonts w:ascii="Verdana" w:eastAsia="Verdana" w:hAnsi="Verdana" w:cs="Verdana"/>
          <w:sz w:val="20"/>
          <w:szCs w:val="20"/>
        </w:rPr>
        <w:t xml:space="preserve">os representantes reiteraron la propuesta, contenida en su escrito de solicitudes y argumentos, de las declaraciones de dos presuntas víctimas, dos </w:t>
      </w:r>
      <w:r w:rsidR="006B24D4" w:rsidRPr="005A1CA2">
        <w:rPr>
          <w:rFonts w:ascii="Verdana" w:eastAsia="Verdana" w:hAnsi="Verdana" w:cs="Verdana"/>
          <w:sz w:val="20"/>
          <w:szCs w:val="20"/>
        </w:rPr>
        <w:t>testigos</w:t>
      </w:r>
      <w:r w:rsidRPr="005A1CA2">
        <w:rPr>
          <w:rFonts w:ascii="Verdana" w:eastAsia="Verdana" w:hAnsi="Verdana" w:cs="Verdana"/>
          <w:sz w:val="20"/>
          <w:szCs w:val="20"/>
        </w:rPr>
        <w:t xml:space="preserve"> y cuatro perit</w:t>
      </w:r>
      <w:r w:rsidR="006B24D4" w:rsidRPr="005A1CA2">
        <w:rPr>
          <w:rFonts w:ascii="Verdana" w:eastAsia="Verdana" w:hAnsi="Verdana" w:cs="Verdana"/>
          <w:sz w:val="20"/>
          <w:szCs w:val="20"/>
        </w:rPr>
        <w:t>os</w:t>
      </w:r>
      <w:r w:rsidRPr="005A1CA2">
        <w:rPr>
          <w:rFonts w:ascii="Verdana" w:eastAsia="Verdana" w:hAnsi="Verdana" w:cs="Verdana"/>
          <w:sz w:val="20"/>
          <w:szCs w:val="20"/>
        </w:rPr>
        <w:t>, y solicitaron la sustitución de una de las peritas propuestas en el escrito de solicitudes y argumentos, y e</w:t>
      </w:r>
      <w:r w:rsidRPr="005A1CA2">
        <w:rPr>
          <w:rFonts w:ascii="Verdana" w:hAnsi="Verdana" w:cs="92iergz"/>
          <w:sz w:val="20"/>
          <w:szCs w:val="20"/>
        </w:rPr>
        <w:t>l Estado reiteró el ofrecimiento de las tres declaraciones periciales hecho en su contestación.</w:t>
      </w:r>
    </w:p>
    <w:p w14:paraId="6B00B98F" w14:textId="77777777" w:rsidR="001D422A" w:rsidRPr="005A1CA2" w:rsidRDefault="001D422A" w:rsidP="001D422A">
      <w:pPr>
        <w:pStyle w:val="Prrafodelista"/>
        <w:rPr>
          <w:rFonts w:ascii="Verdana" w:hAnsi="Verdana"/>
          <w:sz w:val="20"/>
          <w:szCs w:val="20"/>
          <w:lang w:val="es-CR"/>
        </w:rPr>
      </w:pPr>
    </w:p>
    <w:p w14:paraId="0DA2CD44" w14:textId="72B7240A" w:rsidR="0081103E" w:rsidRDefault="00DB1BE5" w:rsidP="0081103E">
      <w:pPr>
        <w:pStyle w:val="Normal1"/>
        <w:widowControl/>
        <w:numPr>
          <w:ilvl w:val="0"/>
          <w:numId w:val="1"/>
        </w:numPr>
        <w:ind w:left="0" w:firstLine="0"/>
        <w:contextualSpacing/>
        <w:jc w:val="both"/>
        <w:rPr>
          <w:rFonts w:ascii="Verdana" w:eastAsia="Verdana" w:hAnsi="Verdana" w:cs="Verdana"/>
          <w:sz w:val="20"/>
          <w:szCs w:val="20"/>
        </w:rPr>
      </w:pPr>
      <w:r w:rsidRPr="005A1CA2">
        <w:rPr>
          <w:rFonts w:ascii="Verdana" w:eastAsia="Verdana" w:hAnsi="Verdana" w:cs="Verdana"/>
          <w:color w:val="000000"/>
          <w:sz w:val="20"/>
          <w:szCs w:val="20"/>
        </w:rPr>
        <w:t xml:space="preserve">La Corte garantizó a las partes y a la Comisión el derecho de defensa respecto de los ofrecimientos probatorios oportunamente </w:t>
      </w:r>
      <w:r w:rsidRPr="005A1CA2">
        <w:rPr>
          <w:rFonts w:ascii="Verdana" w:eastAsia="Verdana" w:hAnsi="Verdana" w:cs="Verdana"/>
          <w:sz w:val="20"/>
          <w:szCs w:val="20"/>
        </w:rPr>
        <w:t xml:space="preserve">realizados. </w:t>
      </w:r>
    </w:p>
    <w:p w14:paraId="76EE89B7" w14:textId="18BFDCA3" w:rsidR="0081103E" w:rsidRPr="0081103E" w:rsidRDefault="0081103E" w:rsidP="0081103E">
      <w:pPr>
        <w:pStyle w:val="Normal1"/>
        <w:widowControl/>
        <w:contextualSpacing/>
        <w:jc w:val="both"/>
        <w:rPr>
          <w:rFonts w:ascii="Verdana" w:eastAsia="Verdana" w:hAnsi="Verdana" w:cs="Verdana"/>
          <w:sz w:val="20"/>
          <w:szCs w:val="20"/>
        </w:rPr>
      </w:pPr>
    </w:p>
    <w:p w14:paraId="76E2B00D" w14:textId="54BAF995" w:rsidR="0075584F" w:rsidRPr="005A1CA2" w:rsidRDefault="001D422A" w:rsidP="001D422A">
      <w:pPr>
        <w:pStyle w:val="Normal1"/>
        <w:widowControl/>
        <w:numPr>
          <w:ilvl w:val="0"/>
          <w:numId w:val="1"/>
        </w:numPr>
        <w:ind w:left="0" w:firstLine="0"/>
        <w:contextualSpacing/>
        <w:jc w:val="both"/>
        <w:rPr>
          <w:rFonts w:ascii="Verdana" w:eastAsia="Verdana" w:hAnsi="Verdana" w:cs="Verdana"/>
          <w:sz w:val="20"/>
          <w:szCs w:val="20"/>
        </w:rPr>
      </w:pPr>
      <w:r w:rsidRPr="005A1CA2">
        <w:rPr>
          <w:rFonts w:ascii="Verdana" w:hAnsi="Verdana"/>
          <w:sz w:val="20"/>
          <w:szCs w:val="20"/>
        </w:rPr>
        <w:t xml:space="preserve">En sus escritos presentados el 4 y 5 de noviembre de 2020, la Comisión Interamericana solicitó la oportunidad verbal o escrita de formular preguntas a </w:t>
      </w:r>
      <w:r w:rsidR="00F87ABC" w:rsidRPr="005A1CA2">
        <w:rPr>
          <w:rFonts w:ascii="Verdana" w:hAnsi="Verdana"/>
          <w:sz w:val="20"/>
          <w:szCs w:val="20"/>
        </w:rPr>
        <w:t xml:space="preserve">una de las peritas ofrecidas </w:t>
      </w:r>
      <w:r w:rsidRPr="005A1CA2">
        <w:rPr>
          <w:rFonts w:ascii="Verdana" w:hAnsi="Verdana"/>
          <w:sz w:val="20"/>
          <w:szCs w:val="20"/>
        </w:rPr>
        <w:t xml:space="preserve">por los representantes; los representantes recusaron </w:t>
      </w:r>
      <w:r w:rsidR="00F87ABC" w:rsidRPr="005A1CA2">
        <w:rPr>
          <w:rFonts w:ascii="Verdana" w:hAnsi="Verdana"/>
          <w:sz w:val="20"/>
          <w:szCs w:val="20"/>
        </w:rPr>
        <w:t>dos peritos propuestos por el Estado</w:t>
      </w:r>
      <w:r w:rsidRPr="005A1CA2">
        <w:rPr>
          <w:rFonts w:ascii="Verdana" w:hAnsi="Verdana"/>
          <w:sz w:val="20"/>
          <w:szCs w:val="20"/>
        </w:rPr>
        <w:t>, y el Estado presentó objeciones a parte de</w:t>
      </w:r>
      <w:r w:rsidR="00F87ABC" w:rsidRPr="005A1CA2">
        <w:rPr>
          <w:rFonts w:ascii="Verdana" w:hAnsi="Verdana"/>
          <w:sz w:val="20"/>
          <w:szCs w:val="20"/>
        </w:rPr>
        <w:t>l objeto de la</w:t>
      </w:r>
      <w:r w:rsidR="009C3FE1" w:rsidRPr="005A1CA2">
        <w:rPr>
          <w:rFonts w:ascii="Verdana" w:hAnsi="Verdana"/>
          <w:sz w:val="20"/>
          <w:szCs w:val="20"/>
        </w:rPr>
        <w:t>s declaraciones</w:t>
      </w:r>
      <w:r w:rsidR="00F87ABC" w:rsidRPr="005A1CA2">
        <w:rPr>
          <w:rFonts w:ascii="Verdana" w:hAnsi="Verdana"/>
          <w:sz w:val="20"/>
          <w:szCs w:val="20"/>
        </w:rPr>
        <w:t xml:space="preserve"> de una de las</w:t>
      </w:r>
      <w:r w:rsidRPr="005A1CA2">
        <w:rPr>
          <w:rFonts w:ascii="Verdana" w:hAnsi="Verdana"/>
          <w:sz w:val="20"/>
          <w:szCs w:val="20"/>
        </w:rPr>
        <w:t xml:space="preserve"> presunta</w:t>
      </w:r>
      <w:r w:rsidR="00F87ABC" w:rsidRPr="005A1CA2">
        <w:rPr>
          <w:rFonts w:ascii="Verdana" w:hAnsi="Verdana"/>
          <w:sz w:val="20"/>
          <w:szCs w:val="20"/>
        </w:rPr>
        <w:t>s</w:t>
      </w:r>
      <w:r w:rsidRPr="005A1CA2">
        <w:rPr>
          <w:rFonts w:ascii="Verdana" w:hAnsi="Verdana"/>
          <w:sz w:val="20"/>
          <w:szCs w:val="20"/>
        </w:rPr>
        <w:t xml:space="preserve"> víctima</w:t>
      </w:r>
      <w:r w:rsidR="00F87ABC" w:rsidRPr="005A1CA2">
        <w:rPr>
          <w:rFonts w:ascii="Verdana" w:hAnsi="Verdana"/>
          <w:sz w:val="20"/>
          <w:szCs w:val="20"/>
        </w:rPr>
        <w:t>s,</w:t>
      </w:r>
      <w:r w:rsidRPr="005A1CA2">
        <w:rPr>
          <w:rFonts w:ascii="Verdana" w:hAnsi="Verdana"/>
          <w:sz w:val="20"/>
          <w:szCs w:val="20"/>
        </w:rPr>
        <w:t xml:space="preserve"> de </w:t>
      </w:r>
      <w:r w:rsidR="00F87ABC" w:rsidRPr="005A1CA2">
        <w:rPr>
          <w:rFonts w:ascii="Verdana" w:hAnsi="Verdana"/>
          <w:sz w:val="20"/>
          <w:szCs w:val="20"/>
        </w:rPr>
        <w:t xml:space="preserve">dos peritas </w:t>
      </w:r>
      <w:r w:rsidRPr="005A1CA2">
        <w:rPr>
          <w:rFonts w:ascii="Verdana" w:hAnsi="Verdana"/>
          <w:sz w:val="20"/>
          <w:szCs w:val="20"/>
        </w:rPr>
        <w:t>y de</w:t>
      </w:r>
      <w:r w:rsidR="00F87ABC" w:rsidRPr="005A1CA2">
        <w:rPr>
          <w:rFonts w:ascii="Verdana" w:hAnsi="Verdana"/>
          <w:sz w:val="20"/>
          <w:szCs w:val="20"/>
        </w:rPr>
        <w:t xml:space="preserve"> dos testigos</w:t>
      </w:r>
      <w:r w:rsidRPr="005A1CA2">
        <w:rPr>
          <w:rFonts w:ascii="Verdana" w:hAnsi="Verdana"/>
          <w:sz w:val="20"/>
          <w:szCs w:val="20"/>
        </w:rPr>
        <w:t>, todos ofrecidos por los representantes</w:t>
      </w:r>
      <w:r w:rsidR="003D180B" w:rsidRPr="005A1CA2">
        <w:rPr>
          <w:rFonts w:ascii="Verdana" w:hAnsi="Verdana"/>
          <w:sz w:val="20"/>
          <w:szCs w:val="20"/>
        </w:rPr>
        <w:t>.</w:t>
      </w:r>
      <w:r w:rsidR="0075584F" w:rsidRPr="005A1CA2">
        <w:rPr>
          <w:rFonts w:ascii="Verdana" w:hAnsi="Verdana" w:cs="92iergz"/>
          <w:sz w:val="20"/>
          <w:szCs w:val="20"/>
        </w:rPr>
        <w:t xml:space="preserve"> </w:t>
      </w:r>
    </w:p>
    <w:p w14:paraId="3B739831" w14:textId="77777777" w:rsidR="008B4CE4" w:rsidRPr="005A1CA2" w:rsidRDefault="008B4CE4" w:rsidP="00C62D1E">
      <w:pPr>
        <w:pStyle w:val="Normal1"/>
        <w:contextualSpacing/>
        <w:jc w:val="both"/>
        <w:rPr>
          <w:rFonts w:ascii="Verdana" w:hAnsi="Verdana" w:cs="92iergz"/>
          <w:sz w:val="20"/>
          <w:szCs w:val="20"/>
        </w:rPr>
      </w:pPr>
    </w:p>
    <w:p w14:paraId="3C339107" w14:textId="41B68AC2" w:rsidR="004F61A7" w:rsidRPr="005A1CA2" w:rsidRDefault="008F59C9" w:rsidP="000F4C4A">
      <w:pPr>
        <w:pStyle w:val="Normal1"/>
        <w:numPr>
          <w:ilvl w:val="0"/>
          <w:numId w:val="1"/>
        </w:numPr>
        <w:ind w:left="0" w:firstLine="0"/>
        <w:contextualSpacing/>
        <w:jc w:val="both"/>
        <w:rPr>
          <w:rFonts w:ascii="Verdana" w:hAnsi="Verdana"/>
          <w:sz w:val="20"/>
          <w:szCs w:val="20"/>
        </w:rPr>
      </w:pPr>
      <w:r w:rsidRPr="005A1CA2">
        <w:rPr>
          <w:rFonts w:ascii="Verdana" w:hAnsi="Verdana"/>
          <w:sz w:val="20"/>
          <w:szCs w:val="20"/>
        </w:rPr>
        <w:t>En</w:t>
      </w:r>
      <w:r w:rsidR="0067477A" w:rsidRPr="005A1CA2">
        <w:rPr>
          <w:rFonts w:ascii="Verdana" w:hAnsi="Verdana"/>
          <w:sz w:val="20"/>
          <w:szCs w:val="20"/>
        </w:rPr>
        <w:t xml:space="preserve"> cuanto a la</w:t>
      </w:r>
      <w:r w:rsidR="00A6083E" w:rsidRPr="005A1CA2">
        <w:rPr>
          <w:rFonts w:ascii="Verdana" w:hAnsi="Verdana"/>
          <w:sz w:val="20"/>
          <w:szCs w:val="20"/>
        </w:rPr>
        <w:t>s declaraciones de presuntas víctimas, testi</w:t>
      </w:r>
      <w:r w:rsidR="008B4CE4" w:rsidRPr="005A1CA2">
        <w:rPr>
          <w:rFonts w:ascii="Verdana" w:hAnsi="Verdana"/>
          <w:sz w:val="20"/>
          <w:szCs w:val="20"/>
        </w:rPr>
        <w:t>gos</w:t>
      </w:r>
      <w:r w:rsidR="00A6083E" w:rsidRPr="005A1CA2">
        <w:rPr>
          <w:rFonts w:ascii="Verdana" w:hAnsi="Verdana"/>
          <w:sz w:val="20"/>
          <w:szCs w:val="20"/>
        </w:rPr>
        <w:t xml:space="preserve"> y peri</w:t>
      </w:r>
      <w:r w:rsidR="008B4CE4" w:rsidRPr="005A1CA2">
        <w:rPr>
          <w:rFonts w:ascii="Verdana" w:hAnsi="Verdana"/>
          <w:sz w:val="20"/>
          <w:szCs w:val="20"/>
        </w:rPr>
        <w:t>tos</w:t>
      </w:r>
      <w:r w:rsidR="00A6083E" w:rsidRPr="005A1CA2">
        <w:rPr>
          <w:rFonts w:ascii="Verdana" w:hAnsi="Verdana"/>
          <w:sz w:val="20"/>
          <w:szCs w:val="20"/>
        </w:rPr>
        <w:t xml:space="preserve"> ofrecidas por las partes</w:t>
      </w:r>
      <w:r w:rsidR="00990EB8" w:rsidRPr="005A1CA2">
        <w:rPr>
          <w:rFonts w:ascii="Verdana" w:hAnsi="Verdana"/>
          <w:sz w:val="20"/>
          <w:szCs w:val="20"/>
        </w:rPr>
        <w:t xml:space="preserve"> que no ha</w:t>
      </w:r>
      <w:r w:rsidR="00A6083E" w:rsidRPr="005A1CA2">
        <w:rPr>
          <w:rFonts w:ascii="Verdana" w:hAnsi="Verdana"/>
          <w:sz w:val="20"/>
          <w:szCs w:val="20"/>
        </w:rPr>
        <w:t>n</w:t>
      </w:r>
      <w:r w:rsidR="00990EB8" w:rsidRPr="005A1CA2">
        <w:rPr>
          <w:rFonts w:ascii="Verdana" w:hAnsi="Verdana"/>
          <w:sz w:val="20"/>
          <w:szCs w:val="20"/>
        </w:rPr>
        <w:t xml:space="preserve"> sido objetada</w:t>
      </w:r>
      <w:r w:rsidR="00A6083E" w:rsidRPr="005A1CA2">
        <w:rPr>
          <w:rFonts w:ascii="Verdana" w:hAnsi="Verdana"/>
          <w:sz w:val="20"/>
          <w:szCs w:val="20"/>
        </w:rPr>
        <w:t>s</w:t>
      </w:r>
      <w:r w:rsidR="0067477A" w:rsidRPr="005A1CA2">
        <w:rPr>
          <w:rFonts w:ascii="Verdana" w:hAnsi="Verdana"/>
          <w:sz w:val="20"/>
          <w:szCs w:val="20"/>
        </w:rPr>
        <w:t xml:space="preserve">, </w:t>
      </w:r>
      <w:r w:rsidRPr="005A1CA2">
        <w:rPr>
          <w:rFonts w:ascii="Verdana" w:hAnsi="Verdana"/>
          <w:sz w:val="20"/>
          <w:szCs w:val="20"/>
        </w:rPr>
        <w:t>la Presidenta considera conveniente recabar</w:t>
      </w:r>
      <w:r w:rsidR="00990EB8" w:rsidRPr="005A1CA2">
        <w:rPr>
          <w:rFonts w:ascii="Verdana" w:hAnsi="Verdana"/>
          <w:sz w:val="20"/>
          <w:szCs w:val="20"/>
        </w:rPr>
        <w:t>las</w:t>
      </w:r>
      <w:r w:rsidRPr="005A1CA2">
        <w:rPr>
          <w:rFonts w:ascii="Verdana" w:hAnsi="Verdana"/>
          <w:sz w:val="20"/>
          <w:szCs w:val="20"/>
        </w:rPr>
        <w:t xml:space="preserve"> a efecto de que el Tribunal aprecie su valor en la debida oportunidad procesal, dentro del contexto del acervo probatorio existente y según las reglas de la sana crítica</w:t>
      </w:r>
      <w:r w:rsidR="00185384" w:rsidRPr="005A1CA2">
        <w:rPr>
          <w:rFonts w:ascii="Verdana" w:hAnsi="Verdana"/>
          <w:sz w:val="20"/>
          <w:szCs w:val="20"/>
        </w:rPr>
        <w:t xml:space="preserve">. Por consiguiente, la Presidenta admite las declaraciones de la presunta víctima </w:t>
      </w:r>
      <w:proofErr w:type="spellStart"/>
      <w:r w:rsidR="00185384" w:rsidRPr="005A1CA2">
        <w:rPr>
          <w:rFonts w:ascii="Verdana" w:hAnsi="Verdana"/>
          <w:sz w:val="20"/>
          <w:szCs w:val="20"/>
        </w:rPr>
        <w:t>Marineide</w:t>
      </w:r>
      <w:proofErr w:type="spellEnd"/>
      <w:r w:rsidR="00185384" w:rsidRPr="005A1CA2">
        <w:rPr>
          <w:rFonts w:ascii="Verdana" w:hAnsi="Verdana"/>
          <w:sz w:val="20"/>
          <w:szCs w:val="20"/>
        </w:rPr>
        <w:t xml:space="preserve"> Barbosa de Souza</w:t>
      </w:r>
      <w:r w:rsidR="00DB7C41" w:rsidRPr="005A1CA2">
        <w:rPr>
          <w:rFonts w:ascii="Verdana" w:hAnsi="Verdana"/>
          <w:sz w:val="20"/>
          <w:szCs w:val="20"/>
        </w:rPr>
        <w:t xml:space="preserve"> </w:t>
      </w:r>
      <w:r w:rsidR="00185384" w:rsidRPr="005A1CA2">
        <w:rPr>
          <w:rFonts w:ascii="Verdana" w:hAnsi="Verdana"/>
          <w:sz w:val="20"/>
          <w:szCs w:val="20"/>
        </w:rPr>
        <w:t xml:space="preserve">y de las peritas y peritos </w:t>
      </w:r>
      <w:r w:rsidR="00CE507F" w:rsidRPr="005A1CA2">
        <w:rPr>
          <w:rFonts w:ascii="Verdana" w:hAnsi="Verdana"/>
          <w:sz w:val="20"/>
          <w:szCs w:val="20"/>
        </w:rPr>
        <w:t xml:space="preserve">Melina </w:t>
      </w:r>
      <w:proofErr w:type="spellStart"/>
      <w:r w:rsidR="00CE507F" w:rsidRPr="005A1CA2">
        <w:rPr>
          <w:rFonts w:ascii="Verdana" w:hAnsi="Verdana"/>
          <w:sz w:val="20"/>
          <w:szCs w:val="20"/>
        </w:rPr>
        <w:t>Fachin</w:t>
      </w:r>
      <w:proofErr w:type="spellEnd"/>
      <w:r w:rsidR="00CE507F" w:rsidRPr="005A1CA2">
        <w:rPr>
          <w:rFonts w:ascii="Verdana" w:hAnsi="Verdana"/>
          <w:sz w:val="20"/>
          <w:szCs w:val="20"/>
        </w:rPr>
        <w:t xml:space="preserve">, </w:t>
      </w:r>
      <w:proofErr w:type="spellStart"/>
      <w:r w:rsidR="00CE507F" w:rsidRPr="005A1CA2">
        <w:rPr>
          <w:rFonts w:ascii="Verdana" w:hAnsi="Verdana"/>
          <w:sz w:val="20"/>
          <w:szCs w:val="20"/>
        </w:rPr>
        <w:t>Soraia</w:t>
      </w:r>
      <w:proofErr w:type="spellEnd"/>
      <w:r w:rsidR="00CE507F" w:rsidRPr="005A1CA2">
        <w:rPr>
          <w:rFonts w:ascii="Verdana" w:hAnsi="Verdana"/>
          <w:sz w:val="20"/>
          <w:szCs w:val="20"/>
        </w:rPr>
        <w:t xml:space="preserve"> da Rosa </w:t>
      </w:r>
      <w:proofErr w:type="spellStart"/>
      <w:r w:rsidR="00CE507F" w:rsidRPr="005A1CA2">
        <w:rPr>
          <w:rFonts w:ascii="Verdana" w:hAnsi="Verdana"/>
          <w:sz w:val="20"/>
          <w:szCs w:val="20"/>
        </w:rPr>
        <w:t>Mendes</w:t>
      </w:r>
      <w:proofErr w:type="spellEnd"/>
      <w:r w:rsidR="00DB7C41" w:rsidRPr="005A1CA2">
        <w:rPr>
          <w:rFonts w:ascii="Verdana" w:hAnsi="Verdana"/>
          <w:sz w:val="20"/>
          <w:szCs w:val="20"/>
        </w:rPr>
        <w:t xml:space="preserve"> y</w:t>
      </w:r>
      <w:r w:rsidR="00CE507F" w:rsidRPr="005A1CA2">
        <w:rPr>
          <w:rFonts w:ascii="Verdana" w:hAnsi="Verdana"/>
          <w:sz w:val="20"/>
          <w:szCs w:val="20"/>
        </w:rPr>
        <w:t xml:space="preserve"> Javier Hernández García</w:t>
      </w:r>
      <w:r w:rsidR="00185384" w:rsidRPr="005A1CA2">
        <w:rPr>
          <w:rFonts w:ascii="Verdana" w:hAnsi="Verdana"/>
          <w:sz w:val="20"/>
          <w:szCs w:val="20"/>
        </w:rPr>
        <w:t xml:space="preserve">, propuestos por los representantes, y del perito </w:t>
      </w:r>
      <w:r w:rsidR="00CE507F" w:rsidRPr="005A1CA2">
        <w:rPr>
          <w:rFonts w:ascii="Verdana" w:hAnsi="Verdana"/>
          <w:sz w:val="20"/>
          <w:szCs w:val="20"/>
        </w:rPr>
        <w:t>Henrique Marques Ribeiro</w:t>
      </w:r>
      <w:r w:rsidR="00185384" w:rsidRPr="005A1CA2">
        <w:rPr>
          <w:rFonts w:ascii="Verdana" w:hAnsi="Verdana"/>
          <w:sz w:val="20"/>
          <w:szCs w:val="20"/>
        </w:rPr>
        <w:t>, propuesto por el Estado, según el objeto y modalidad determinados en la parte resolutiva</w:t>
      </w:r>
      <w:r w:rsidRPr="005A1CA2">
        <w:rPr>
          <w:rFonts w:ascii="Verdana" w:hAnsi="Verdana"/>
          <w:sz w:val="20"/>
          <w:szCs w:val="20"/>
        </w:rPr>
        <w:t>.</w:t>
      </w:r>
    </w:p>
    <w:p w14:paraId="39EAEF44" w14:textId="143A9701" w:rsidR="009B1444" w:rsidRPr="005A1CA2" w:rsidRDefault="009B1444" w:rsidP="000F4C4A">
      <w:pPr>
        <w:pStyle w:val="Normal1"/>
        <w:widowControl/>
        <w:contextualSpacing/>
        <w:jc w:val="both"/>
        <w:rPr>
          <w:rFonts w:ascii="Verdana" w:hAnsi="Verdana"/>
          <w:sz w:val="20"/>
          <w:szCs w:val="20"/>
        </w:rPr>
      </w:pPr>
    </w:p>
    <w:p w14:paraId="624BAC5E" w14:textId="65E59127" w:rsidR="004D139F" w:rsidRPr="005A1CA2" w:rsidRDefault="009B1444" w:rsidP="00FB5000">
      <w:pPr>
        <w:pStyle w:val="Normal1"/>
        <w:widowControl/>
        <w:numPr>
          <w:ilvl w:val="0"/>
          <w:numId w:val="1"/>
        </w:numPr>
        <w:ind w:left="0" w:firstLine="0"/>
        <w:contextualSpacing/>
        <w:jc w:val="both"/>
        <w:rPr>
          <w:rFonts w:ascii="Verdana" w:hAnsi="Verdana"/>
          <w:sz w:val="20"/>
          <w:szCs w:val="20"/>
        </w:rPr>
      </w:pPr>
      <w:r w:rsidRPr="005A1CA2">
        <w:rPr>
          <w:rFonts w:ascii="Verdana" w:hAnsi="Verdana" w:cs="Verdana"/>
          <w:sz w:val="20"/>
          <w:szCs w:val="20"/>
        </w:rPr>
        <w:t>Por otra parte, la Presidenta advierte que la situación originada a causa de la pandemia por la propagación del COVID-19, cuyos efectos son de público conocimiento y persisten en la actualidad, conlleva obstáculos notorios para llevar a cabo una audiencia pública en la sede del Tribunal. Resulta incierto el momento en que dichos obstáculos, que constituyen razones de fuerza mayor, puedan ser subsanados.</w:t>
      </w:r>
      <w:r w:rsidR="00C558FD" w:rsidRPr="005A1CA2">
        <w:rPr>
          <w:rFonts w:ascii="Verdana" w:hAnsi="Verdana"/>
          <w:sz w:val="20"/>
          <w:szCs w:val="20"/>
        </w:rPr>
        <w:t xml:space="preserve"> </w:t>
      </w:r>
    </w:p>
    <w:p w14:paraId="32FE684D" w14:textId="77777777" w:rsidR="00FB5000" w:rsidRPr="005A1CA2" w:rsidRDefault="00FB5000" w:rsidP="00FB5000">
      <w:pPr>
        <w:pStyle w:val="Normal1"/>
        <w:widowControl/>
        <w:contextualSpacing/>
        <w:jc w:val="both"/>
        <w:rPr>
          <w:rFonts w:ascii="Verdana" w:hAnsi="Verdana"/>
          <w:sz w:val="20"/>
          <w:szCs w:val="20"/>
        </w:rPr>
      </w:pPr>
    </w:p>
    <w:p w14:paraId="5E2FC011" w14:textId="12F610DE" w:rsidR="00C558FD" w:rsidRPr="005A1CA2" w:rsidRDefault="009B1444" w:rsidP="000F4C4A">
      <w:pPr>
        <w:pStyle w:val="Normal1"/>
        <w:widowControl/>
        <w:numPr>
          <w:ilvl w:val="0"/>
          <w:numId w:val="1"/>
        </w:numPr>
        <w:ind w:left="0" w:firstLine="0"/>
        <w:contextualSpacing/>
        <w:jc w:val="both"/>
        <w:rPr>
          <w:rFonts w:ascii="Verdana" w:hAnsi="Verdana"/>
          <w:sz w:val="20"/>
          <w:szCs w:val="20"/>
        </w:rPr>
      </w:pPr>
      <w:r w:rsidRPr="005A1CA2">
        <w:rPr>
          <w:rFonts w:ascii="Verdana" w:hAnsi="Verdana" w:cs="Verdana"/>
          <w:sz w:val="20"/>
          <w:szCs w:val="20"/>
        </w:rPr>
        <w:t>En virtud de lo anterior, la Presidenta ha decidido, en consulta con el Pleno de la Corte, que es necesario convocar a una audiencia pública durante la cual se recibirán las declaraciones ofrecidas, así como los alegatos y observaciones finales orales</w:t>
      </w:r>
      <w:r w:rsidR="0007623E" w:rsidRPr="005A1CA2">
        <w:rPr>
          <w:rFonts w:ascii="Verdana" w:hAnsi="Verdana" w:cs="Verdana"/>
          <w:sz w:val="20"/>
          <w:szCs w:val="20"/>
        </w:rPr>
        <w:t>,</w:t>
      </w:r>
      <w:r w:rsidRPr="005A1CA2">
        <w:rPr>
          <w:rFonts w:ascii="Verdana" w:hAnsi="Verdana" w:cs="Verdana"/>
          <w:sz w:val="20"/>
          <w:szCs w:val="20"/>
        </w:rPr>
        <w:t xml:space="preserve"> por medio de una plataforma de videoconferencia.</w:t>
      </w:r>
    </w:p>
    <w:p w14:paraId="002D273C" w14:textId="60F9E284" w:rsidR="00C558FD" w:rsidRPr="005A1CA2" w:rsidRDefault="00C558FD" w:rsidP="000F4C4A">
      <w:pPr>
        <w:pStyle w:val="Normal1"/>
        <w:widowControl/>
        <w:contextualSpacing/>
        <w:jc w:val="both"/>
        <w:rPr>
          <w:rFonts w:ascii="Verdana" w:hAnsi="Verdana"/>
          <w:sz w:val="20"/>
          <w:szCs w:val="20"/>
        </w:rPr>
      </w:pPr>
    </w:p>
    <w:p w14:paraId="31158D42" w14:textId="2EFF31BB" w:rsidR="00C558FD" w:rsidRPr="005A1CA2" w:rsidRDefault="00BF5EB5" w:rsidP="000F4C4A">
      <w:pPr>
        <w:pStyle w:val="Normal1"/>
        <w:widowControl/>
        <w:numPr>
          <w:ilvl w:val="0"/>
          <w:numId w:val="1"/>
        </w:numPr>
        <w:ind w:left="0" w:firstLine="0"/>
        <w:contextualSpacing/>
        <w:jc w:val="both"/>
        <w:rPr>
          <w:rFonts w:ascii="Verdana" w:hAnsi="Verdana"/>
          <w:sz w:val="20"/>
          <w:szCs w:val="20"/>
        </w:rPr>
      </w:pPr>
      <w:r w:rsidRPr="005A1CA2">
        <w:rPr>
          <w:rFonts w:ascii="Verdana" w:hAnsi="Verdana"/>
          <w:sz w:val="20"/>
          <w:szCs w:val="20"/>
        </w:rPr>
        <w:t>L</w:t>
      </w:r>
      <w:r w:rsidR="00C558FD" w:rsidRPr="005A1CA2">
        <w:rPr>
          <w:rFonts w:ascii="Verdana" w:hAnsi="Verdana"/>
          <w:sz w:val="20"/>
          <w:szCs w:val="20"/>
        </w:rPr>
        <w:t>a Presidenta, a continuación, examinará en forma particular: a) la</w:t>
      </w:r>
      <w:r w:rsidR="008D3381" w:rsidRPr="005A1CA2">
        <w:rPr>
          <w:rFonts w:ascii="Verdana" w:hAnsi="Verdana"/>
          <w:sz w:val="20"/>
          <w:szCs w:val="20"/>
        </w:rPr>
        <w:t>s objeciones del Estado a</w:t>
      </w:r>
      <w:r w:rsidR="00C558FD" w:rsidRPr="005A1CA2">
        <w:rPr>
          <w:rFonts w:ascii="Verdana" w:hAnsi="Verdana"/>
          <w:sz w:val="20"/>
          <w:szCs w:val="20"/>
        </w:rPr>
        <w:t xml:space="preserve"> las declaraciones de </w:t>
      </w:r>
      <w:r w:rsidR="008D3381" w:rsidRPr="005A1CA2">
        <w:rPr>
          <w:rFonts w:ascii="Verdana" w:hAnsi="Verdana"/>
          <w:sz w:val="20"/>
          <w:szCs w:val="20"/>
        </w:rPr>
        <w:t>una presunta víctima</w:t>
      </w:r>
      <w:r w:rsidR="00C558FD" w:rsidRPr="005A1CA2">
        <w:rPr>
          <w:rFonts w:ascii="Verdana" w:hAnsi="Verdana"/>
          <w:sz w:val="20"/>
          <w:szCs w:val="20"/>
        </w:rPr>
        <w:t xml:space="preserve">, </w:t>
      </w:r>
      <w:r w:rsidR="008D3381" w:rsidRPr="005A1CA2">
        <w:rPr>
          <w:rFonts w:ascii="Verdana" w:hAnsi="Verdana"/>
          <w:sz w:val="20"/>
          <w:szCs w:val="20"/>
        </w:rPr>
        <w:t xml:space="preserve">dos </w:t>
      </w:r>
      <w:r w:rsidR="00C558FD" w:rsidRPr="005A1CA2">
        <w:rPr>
          <w:rFonts w:ascii="Verdana" w:hAnsi="Verdana"/>
          <w:sz w:val="20"/>
          <w:szCs w:val="20"/>
        </w:rPr>
        <w:t xml:space="preserve">testigos y </w:t>
      </w:r>
      <w:r w:rsidR="008D3381" w:rsidRPr="005A1CA2">
        <w:rPr>
          <w:rFonts w:ascii="Verdana" w:hAnsi="Verdana"/>
          <w:sz w:val="20"/>
          <w:szCs w:val="20"/>
        </w:rPr>
        <w:t>dos peritas ofrecida</w:t>
      </w:r>
      <w:r w:rsidR="00C558FD" w:rsidRPr="005A1CA2">
        <w:rPr>
          <w:rFonts w:ascii="Verdana" w:hAnsi="Verdana"/>
          <w:sz w:val="20"/>
          <w:szCs w:val="20"/>
        </w:rPr>
        <w:t xml:space="preserve">s por los representantes; b) </w:t>
      </w:r>
      <w:r w:rsidR="00153883" w:rsidRPr="005A1CA2">
        <w:rPr>
          <w:rFonts w:ascii="Verdana" w:hAnsi="Verdana"/>
          <w:sz w:val="20"/>
          <w:szCs w:val="20"/>
        </w:rPr>
        <w:t xml:space="preserve">la admisibilidad de la solicitud de sustitución de una perita </w:t>
      </w:r>
      <w:r w:rsidRPr="005A1CA2">
        <w:rPr>
          <w:rFonts w:ascii="Verdana" w:hAnsi="Verdana"/>
          <w:sz w:val="20"/>
          <w:szCs w:val="20"/>
        </w:rPr>
        <w:t xml:space="preserve">presentada </w:t>
      </w:r>
      <w:r w:rsidR="00153883" w:rsidRPr="005A1CA2">
        <w:rPr>
          <w:rFonts w:ascii="Verdana" w:hAnsi="Verdana"/>
          <w:sz w:val="20"/>
          <w:szCs w:val="20"/>
        </w:rPr>
        <w:t xml:space="preserve">por los representantes; c) </w:t>
      </w:r>
      <w:r w:rsidR="008D3381" w:rsidRPr="005A1CA2">
        <w:rPr>
          <w:rFonts w:ascii="Verdana" w:hAnsi="Verdana"/>
          <w:sz w:val="20"/>
          <w:szCs w:val="20"/>
        </w:rPr>
        <w:t xml:space="preserve">la recusación de los representantes respecto de dos </w:t>
      </w:r>
      <w:r w:rsidRPr="005A1CA2">
        <w:rPr>
          <w:rFonts w:ascii="Verdana" w:hAnsi="Verdana"/>
          <w:sz w:val="20"/>
          <w:szCs w:val="20"/>
        </w:rPr>
        <w:t xml:space="preserve">peritos </w:t>
      </w:r>
      <w:r w:rsidR="008D3381" w:rsidRPr="005A1CA2">
        <w:rPr>
          <w:rFonts w:ascii="Verdana" w:hAnsi="Verdana"/>
          <w:sz w:val="20"/>
          <w:szCs w:val="20"/>
        </w:rPr>
        <w:t>propuest</w:t>
      </w:r>
      <w:r w:rsidRPr="005A1CA2">
        <w:rPr>
          <w:rFonts w:ascii="Verdana" w:hAnsi="Verdana"/>
          <w:sz w:val="20"/>
          <w:szCs w:val="20"/>
        </w:rPr>
        <w:t>o</w:t>
      </w:r>
      <w:r w:rsidR="008D3381" w:rsidRPr="005A1CA2">
        <w:rPr>
          <w:rFonts w:ascii="Verdana" w:hAnsi="Verdana"/>
          <w:sz w:val="20"/>
          <w:szCs w:val="20"/>
        </w:rPr>
        <w:t>s por el Estado</w:t>
      </w:r>
      <w:r w:rsidR="00C558FD" w:rsidRPr="005A1CA2">
        <w:rPr>
          <w:rFonts w:ascii="Verdana" w:hAnsi="Verdana"/>
          <w:sz w:val="20"/>
          <w:szCs w:val="20"/>
        </w:rPr>
        <w:t xml:space="preserve">; </w:t>
      </w:r>
      <w:r w:rsidR="00153883" w:rsidRPr="005A1CA2">
        <w:rPr>
          <w:rFonts w:ascii="Verdana" w:hAnsi="Verdana"/>
          <w:sz w:val="20"/>
          <w:szCs w:val="20"/>
        </w:rPr>
        <w:t>d</w:t>
      </w:r>
      <w:r w:rsidR="00C558FD" w:rsidRPr="005A1CA2">
        <w:rPr>
          <w:rFonts w:ascii="Verdana" w:hAnsi="Verdana"/>
          <w:sz w:val="20"/>
          <w:szCs w:val="20"/>
        </w:rPr>
        <w:t>) la admisibilidad de los dictámenes periciales ofrecidos por la Comisión;</w:t>
      </w:r>
      <w:r w:rsidR="00153883" w:rsidRPr="005A1CA2">
        <w:rPr>
          <w:rFonts w:ascii="Verdana" w:hAnsi="Verdana"/>
          <w:sz w:val="20"/>
          <w:szCs w:val="20"/>
        </w:rPr>
        <w:t xml:space="preserve"> e</w:t>
      </w:r>
      <w:r w:rsidR="008F35CD" w:rsidRPr="005A1CA2">
        <w:rPr>
          <w:rFonts w:ascii="Verdana" w:hAnsi="Verdana"/>
          <w:sz w:val="20"/>
          <w:szCs w:val="20"/>
        </w:rPr>
        <w:t xml:space="preserve">) </w:t>
      </w:r>
      <w:r w:rsidR="00C558FD" w:rsidRPr="005A1CA2">
        <w:rPr>
          <w:rFonts w:ascii="Verdana" w:hAnsi="Verdana"/>
          <w:sz w:val="20"/>
          <w:szCs w:val="20"/>
        </w:rPr>
        <w:t xml:space="preserve">la solicitud de la Comisión para formular preguntas a una perita </w:t>
      </w:r>
      <w:r w:rsidR="008D3381" w:rsidRPr="005A1CA2">
        <w:rPr>
          <w:rFonts w:ascii="Verdana" w:hAnsi="Verdana"/>
          <w:sz w:val="20"/>
          <w:szCs w:val="20"/>
        </w:rPr>
        <w:t>ofrecida</w:t>
      </w:r>
      <w:r w:rsidR="00C558FD" w:rsidRPr="005A1CA2">
        <w:rPr>
          <w:rFonts w:ascii="Verdana" w:hAnsi="Verdana"/>
          <w:sz w:val="20"/>
          <w:szCs w:val="20"/>
        </w:rPr>
        <w:t xml:space="preserve"> por los representantes, y </w:t>
      </w:r>
      <w:r w:rsidR="00153883" w:rsidRPr="005A1CA2">
        <w:rPr>
          <w:rFonts w:ascii="Verdana" w:hAnsi="Verdana"/>
          <w:sz w:val="20"/>
          <w:szCs w:val="20"/>
        </w:rPr>
        <w:t>f</w:t>
      </w:r>
      <w:r w:rsidR="00C558FD" w:rsidRPr="005A1CA2">
        <w:rPr>
          <w:rFonts w:ascii="Verdana" w:hAnsi="Verdana"/>
          <w:sz w:val="20"/>
          <w:szCs w:val="20"/>
        </w:rPr>
        <w:t>) la aplicación del Fondo de Asistencia Legal de Víctimas de la Corte.</w:t>
      </w:r>
    </w:p>
    <w:p w14:paraId="31664C7E" w14:textId="7A53204B" w:rsidR="0025797C" w:rsidRPr="005A1CA2" w:rsidRDefault="0025797C" w:rsidP="000F4C4A">
      <w:pPr>
        <w:pStyle w:val="Normal1"/>
        <w:widowControl/>
        <w:contextualSpacing/>
        <w:jc w:val="both"/>
        <w:rPr>
          <w:rFonts w:ascii="Verdana" w:eastAsiaTheme="minorHAnsi" w:hAnsi="Verdana" w:cstheme="minorBidi"/>
          <w:b/>
          <w:i/>
          <w:sz w:val="20"/>
          <w:szCs w:val="20"/>
        </w:rPr>
      </w:pPr>
    </w:p>
    <w:p w14:paraId="7955F1D4" w14:textId="789DBDDA" w:rsidR="00262DDA" w:rsidRPr="005A1CA2" w:rsidRDefault="00490CE3" w:rsidP="000F4C4A">
      <w:pPr>
        <w:pStyle w:val="Normal1"/>
        <w:widowControl/>
        <w:contextualSpacing/>
        <w:jc w:val="both"/>
        <w:rPr>
          <w:rFonts w:ascii="Verdana" w:hAnsi="Verdana"/>
          <w:sz w:val="20"/>
          <w:szCs w:val="20"/>
        </w:rPr>
      </w:pPr>
      <w:r w:rsidRPr="005A1CA2">
        <w:rPr>
          <w:rFonts w:ascii="Verdana" w:hAnsi="Verdana"/>
          <w:b/>
          <w:i/>
          <w:sz w:val="20"/>
          <w:szCs w:val="20"/>
        </w:rPr>
        <w:t>A.</w:t>
      </w:r>
      <w:r w:rsidR="00262DDA" w:rsidRPr="005A1CA2">
        <w:rPr>
          <w:rFonts w:ascii="Verdana" w:hAnsi="Verdana"/>
          <w:b/>
          <w:i/>
          <w:sz w:val="20"/>
          <w:szCs w:val="20"/>
        </w:rPr>
        <w:tab/>
      </w:r>
      <w:r w:rsidR="008D3381" w:rsidRPr="005A1CA2">
        <w:rPr>
          <w:rFonts w:ascii="Verdana" w:hAnsi="Verdana"/>
          <w:b/>
          <w:i/>
          <w:sz w:val="20"/>
          <w:szCs w:val="20"/>
        </w:rPr>
        <w:t>Objeciones del Estado a las declaraciones de una presunta víctima, dos testigos y dos peritas ofrecidas por los representantes</w:t>
      </w:r>
    </w:p>
    <w:p w14:paraId="3C913E5D" w14:textId="77777777" w:rsidR="0025797C" w:rsidRPr="005A1CA2" w:rsidRDefault="0025797C" w:rsidP="000F4C4A">
      <w:pPr>
        <w:spacing w:after="0" w:line="240" w:lineRule="auto"/>
        <w:ind w:firstLine="720"/>
        <w:jc w:val="both"/>
        <w:rPr>
          <w:rFonts w:ascii="Verdana" w:hAnsi="Verdana"/>
          <w:b/>
          <w:i/>
          <w:sz w:val="20"/>
          <w:szCs w:val="20"/>
          <w:lang w:val="es-CR"/>
        </w:rPr>
      </w:pPr>
    </w:p>
    <w:p w14:paraId="712B45ED" w14:textId="186DE79F" w:rsidR="00262DDA" w:rsidRPr="005A1CA2" w:rsidRDefault="001C5387" w:rsidP="000F4C4A">
      <w:pPr>
        <w:spacing w:after="0" w:line="240" w:lineRule="auto"/>
        <w:ind w:firstLine="720"/>
        <w:jc w:val="both"/>
        <w:rPr>
          <w:rFonts w:ascii="Verdana" w:hAnsi="Verdana"/>
          <w:b/>
          <w:i/>
          <w:sz w:val="20"/>
          <w:szCs w:val="20"/>
          <w:lang w:val="es-CR"/>
        </w:rPr>
      </w:pPr>
      <w:r w:rsidRPr="005A1CA2">
        <w:rPr>
          <w:rFonts w:ascii="Verdana" w:hAnsi="Verdana"/>
          <w:b/>
          <w:i/>
          <w:sz w:val="20"/>
          <w:szCs w:val="20"/>
          <w:lang w:val="es-CR"/>
        </w:rPr>
        <w:t>A.1 Objeciones</w:t>
      </w:r>
      <w:r w:rsidR="00262DDA" w:rsidRPr="005A1CA2">
        <w:rPr>
          <w:rFonts w:ascii="Verdana" w:hAnsi="Verdana"/>
          <w:b/>
          <w:i/>
          <w:sz w:val="20"/>
          <w:szCs w:val="20"/>
          <w:lang w:val="es-CR"/>
        </w:rPr>
        <w:t xml:space="preserve"> del Estado a</w:t>
      </w:r>
      <w:r w:rsidR="009B0EE2" w:rsidRPr="005A1CA2">
        <w:rPr>
          <w:rFonts w:ascii="Verdana" w:hAnsi="Verdana"/>
          <w:b/>
          <w:i/>
          <w:sz w:val="20"/>
          <w:szCs w:val="20"/>
          <w:lang w:val="es-CR"/>
        </w:rPr>
        <w:t xml:space="preserve"> los objetos de</w:t>
      </w:r>
      <w:r w:rsidR="00262DDA" w:rsidRPr="005A1CA2">
        <w:rPr>
          <w:rFonts w:ascii="Verdana" w:hAnsi="Verdana"/>
          <w:b/>
          <w:i/>
          <w:sz w:val="20"/>
          <w:szCs w:val="20"/>
          <w:lang w:val="es-CR"/>
        </w:rPr>
        <w:t xml:space="preserve"> las declaraciones</w:t>
      </w:r>
      <w:r w:rsidR="00262DDA" w:rsidRPr="005A1CA2">
        <w:rPr>
          <w:rFonts w:ascii="Verdana" w:hAnsi="Verdana"/>
          <w:sz w:val="20"/>
          <w:szCs w:val="20"/>
          <w:lang w:val="es-CR"/>
        </w:rPr>
        <w:t xml:space="preserve"> </w:t>
      </w:r>
      <w:r w:rsidR="0024647B" w:rsidRPr="005A1CA2">
        <w:rPr>
          <w:rFonts w:ascii="Verdana" w:hAnsi="Verdana"/>
          <w:b/>
          <w:i/>
          <w:sz w:val="20"/>
          <w:szCs w:val="20"/>
          <w:lang w:val="es-CR"/>
        </w:rPr>
        <w:t>de la</w:t>
      </w:r>
      <w:r w:rsidR="008D3381" w:rsidRPr="005A1CA2">
        <w:rPr>
          <w:rFonts w:ascii="Verdana" w:hAnsi="Verdana"/>
          <w:b/>
          <w:i/>
          <w:sz w:val="20"/>
          <w:szCs w:val="20"/>
          <w:lang w:val="es-CR"/>
        </w:rPr>
        <w:t xml:space="preserve"> presunta víctima</w:t>
      </w:r>
      <w:r w:rsidR="0024647B" w:rsidRPr="005A1CA2">
        <w:rPr>
          <w:rFonts w:ascii="Verdana" w:hAnsi="Verdana"/>
          <w:b/>
          <w:i/>
          <w:sz w:val="20"/>
          <w:szCs w:val="20"/>
          <w:lang w:val="es-CR"/>
        </w:rPr>
        <w:t xml:space="preserve"> </w:t>
      </w:r>
      <w:proofErr w:type="spellStart"/>
      <w:r w:rsidR="0024647B" w:rsidRPr="005A1CA2">
        <w:rPr>
          <w:rFonts w:ascii="Verdana" w:hAnsi="Verdana"/>
          <w:b/>
          <w:i/>
          <w:sz w:val="20"/>
          <w:szCs w:val="20"/>
          <w:lang w:val="es-CR"/>
        </w:rPr>
        <w:t>Marizette</w:t>
      </w:r>
      <w:proofErr w:type="spellEnd"/>
      <w:r w:rsidR="0024647B" w:rsidRPr="005A1CA2">
        <w:rPr>
          <w:rFonts w:ascii="Verdana" w:hAnsi="Verdana"/>
          <w:b/>
          <w:i/>
          <w:sz w:val="20"/>
          <w:szCs w:val="20"/>
          <w:lang w:val="es-CR"/>
        </w:rPr>
        <w:t xml:space="preserve"> Barbosa de Souza, </w:t>
      </w:r>
      <w:r w:rsidR="008D3381" w:rsidRPr="005A1CA2">
        <w:rPr>
          <w:rFonts w:ascii="Verdana" w:hAnsi="Verdana"/>
          <w:b/>
          <w:i/>
          <w:sz w:val="20"/>
          <w:szCs w:val="20"/>
          <w:lang w:val="es-CR"/>
        </w:rPr>
        <w:t xml:space="preserve">la testigo </w:t>
      </w:r>
      <w:proofErr w:type="spellStart"/>
      <w:r w:rsidR="008D3381" w:rsidRPr="005A1CA2">
        <w:rPr>
          <w:rFonts w:ascii="Verdana" w:hAnsi="Verdana"/>
          <w:b/>
          <w:i/>
          <w:sz w:val="20"/>
          <w:szCs w:val="20"/>
          <w:lang w:val="es-CR"/>
        </w:rPr>
        <w:t>Valquíria</w:t>
      </w:r>
      <w:proofErr w:type="spellEnd"/>
      <w:r w:rsidR="008D3381" w:rsidRPr="005A1CA2">
        <w:rPr>
          <w:rFonts w:ascii="Verdana" w:hAnsi="Verdana"/>
          <w:b/>
          <w:i/>
          <w:sz w:val="20"/>
          <w:szCs w:val="20"/>
          <w:lang w:val="es-CR"/>
        </w:rPr>
        <w:t xml:space="preserve"> Alencar y las peritas </w:t>
      </w:r>
      <w:proofErr w:type="spellStart"/>
      <w:r w:rsidR="0024647B" w:rsidRPr="005A1CA2">
        <w:rPr>
          <w:rFonts w:ascii="Verdana" w:hAnsi="Verdana"/>
          <w:b/>
          <w:i/>
          <w:sz w:val="20"/>
          <w:szCs w:val="20"/>
          <w:lang w:val="es-CR"/>
        </w:rPr>
        <w:t>Wânia</w:t>
      </w:r>
      <w:proofErr w:type="spellEnd"/>
      <w:r w:rsidR="0024647B" w:rsidRPr="005A1CA2">
        <w:rPr>
          <w:rFonts w:ascii="Verdana" w:hAnsi="Verdana"/>
          <w:b/>
          <w:i/>
          <w:sz w:val="20"/>
          <w:szCs w:val="20"/>
          <w:lang w:val="es-CR"/>
        </w:rPr>
        <w:t xml:space="preserve"> </w:t>
      </w:r>
      <w:proofErr w:type="spellStart"/>
      <w:r w:rsidR="0024647B" w:rsidRPr="005A1CA2">
        <w:rPr>
          <w:rFonts w:ascii="Verdana" w:hAnsi="Verdana"/>
          <w:b/>
          <w:i/>
          <w:sz w:val="20"/>
          <w:szCs w:val="20"/>
          <w:lang w:val="es-CR"/>
        </w:rPr>
        <w:t>Pasinato</w:t>
      </w:r>
      <w:proofErr w:type="spellEnd"/>
      <w:r w:rsidR="008D3381" w:rsidRPr="005A1CA2">
        <w:rPr>
          <w:rFonts w:ascii="Verdana" w:hAnsi="Verdana"/>
          <w:b/>
          <w:i/>
          <w:sz w:val="20"/>
          <w:szCs w:val="20"/>
          <w:lang w:val="es-CR"/>
        </w:rPr>
        <w:t xml:space="preserve"> y</w:t>
      </w:r>
      <w:r w:rsidR="0024647B" w:rsidRPr="005A1CA2">
        <w:rPr>
          <w:rFonts w:ascii="Verdana" w:hAnsi="Verdana"/>
          <w:b/>
          <w:i/>
          <w:sz w:val="20"/>
          <w:szCs w:val="20"/>
          <w:lang w:val="es-CR"/>
        </w:rPr>
        <w:t xml:space="preserve"> Gilbe</w:t>
      </w:r>
      <w:r w:rsidR="008D3381" w:rsidRPr="005A1CA2">
        <w:rPr>
          <w:rFonts w:ascii="Verdana" w:hAnsi="Verdana"/>
          <w:b/>
          <w:i/>
          <w:sz w:val="20"/>
          <w:szCs w:val="20"/>
          <w:lang w:val="es-CR"/>
        </w:rPr>
        <w:t>rta Santos Soares</w:t>
      </w:r>
      <w:r w:rsidR="0024647B" w:rsidRPr="005A1CA2">
        <w:rPr>
          <w:rFonts w:ascii="Verdana" w:hAnsi="Verdana"/>
          <w:b/>
          <w:i/>
          <w:sz w:val="20"/>
          <w:szCs w:val="20"/>
          <w:lang w:val="es-CR"/>
        </w:rPr>
        <w:t xml:space="preserve"> </w:t>
      </w:r>
    </w:p>
    <w:p w14:paraId="4D1A8433" w14:textId="77777777" w:rsidR="00FD523B" w:rsidRPr="005A1CA2" w:rsidRDefault="00FD523B" w:rsidP="000F4C4A">
      <w:pPr>
        <w:spacing w:after="0" w:line="240" w:lineRule="auto"/>
        <w:ind w:firstLine="720"/>
        <w:jc w:val="both"/>
        <w:rPr>
          <w:rFonts w:ascii="Verdana" w:hAnsi="Verdana"/>
          <w:b/>
          <w:i/>
          <w:sz w:val="20"/>
          <w:szCs w:val="20"/>
          <w:lang w:val="es-CR"/>
        </w:rPr>
      </w:pPr>
    </w:p>
    <w:p w14:paraId="75AD8101" w14:textId="49DCC014" w:rsidR="00515DC9" w:rsidRPr="005A1CA2" w:rsidRDefault="00262DDA" w:rsidP="000F4C4A">
      <w:pPr>
        <w:pStyle w:val="Normal1"/>
        <w:numPr>
          <w:ilvl w:val="0"/>
          <w:numId w:val="1"/>
        </w:numPr>
        <w:ind w:left="0" w:firstLine="0"/>
        <w:contextualSpacing/>
        <w:jc w:val="both"/>
        <w:rPr>
          <w:rFonts w:ascii="Verdana" w:hAnsi="Verdana"/>
          <w:sz w:val="20"/>
          <w:szCs w:val="20"/>
        </w:rPr>
      </w:pPr>
      <w:r w:rsidRPr="005A1CA2">
        <w:rPr>
          <w:rFonts w:ascii="Verdana" w:hAnsi="Verdana"/>
          <w:sz w:val="20"/>
          <w:szCs w:val="20"/>
        </w:rPr>
        <w:t xml:space="preserve">Los </w:t>
      </w:r>
      <w:r w:rsidRPr="005A1CA2">
        <w:rPr>
          <w:rFonts w:ascii="Verdana" w:hAnsi="Verdana"/>
          <w:b/>
          <w:i/>
          <w:sz w:val="20"/>
          <w:szCs w:val="20"/>
        </w:rPr>
        <w:t>representantes</w:t>
      </w:r>
      <w:r w:rsidRPr="005A1CA2">
        <w:rPr>
          <w:rFonts w:ascii="Verdana" w:hAnsi="Verdana"/>
          <w:sz w:val="20"/>
          <w:szCs w:val="20"/>
        </w:rPr>
        <w:t xml:space="preserve"> ofrecieron la</w:t>
      </w:r>
      <w:r w:rsidR="002D1C56" w:rsidRPr="005A1CA2">
        <w:rPr>
          <w:rFonts w:ascii="Verdana" w:hAnsi="Verdana"/>
          <w:sz w:val="20"/>
          <w:szCs w:val="20"/>
        </w:rPr>
        <w:t>s</w:t>
      </w:r>
      <w:r w:rsidRPr="005A1CA2">
        <w:rPr>
          <w:rFonts w:ascii="Verdana" w:hAnsi="Verdana"/>
          <w:sz w:val="20"/>
          <w:szCs w:val="20"/>
        </w:rPr>
        <w:t xml:space="preserve"> </w:t>
      </w:r>
      <w:r w:rsidR="002D1C56" w:rsidRPr="005A1CA2">
        <w:rPr>
          <w:rFonts w:ascii="Verdana" w:hAnsi="Verdana"/>
          <w:sz w:val="20"/>
          <w:szCs w:val="20"/>
        </w:rPr>
        <w:t xml:space="preserve">declaraciones </w:t>
      </w:r>
      <w:r w:rsidRPr="005A1CA2">
        <w:rPr>
          <w:rFonts w:ascii="Verdana" w:hAnsi="Verdana"/>
          <w:sz w:val="20"/>
          <w:szCs w:val="20"/>
        </w:rPr>
        <w:t xml:space="preserve">de </w:t>
      </w:r>
      <w:proofErr w:type="spellStart"/>
      <w:r w:rsidR="00EC0A32" w:rsidRPr="005A1CA2">
        <w:rPr>
          <w:rFonts w:ascii="Verdana" w:hAnsi="Verdana"/>
          <w:sz w:val="20"/>
          <w:szCs w:val="20"/>
        </w:rPr>
        <w:t>Marizette</w:t>
      </w:r>
      <w:proofErr w:type="spellEnd"/>
      <w:r w:rsidR="00EC0A32" w:rsidRPr="005A1CA2">
        <w:rPr>
          <w:rFonts w:ascii="Verdana" w:hAnsi="Verdana"/>
          <w:sz w:val="20"/>
          <w:szCs w:val="20"/>
        </w:rPr>
        <w:t xml:space="preserve"> Barbosa de Souza (presunta víctima), </w:t>
      </w:r>
      <w:proofErr w:type="spellStart"/>
      <w:r w:rsidR="00FD523B" w:rsidRPr="005A1CA2">
        <w:rPr>
          <w:rFonts w:ascii="Verdana" w:hAnsi="Verdana"/>
          <w:sz w:val="20"/>
          <w:szCs w:val="20"/>
        </w:rPr>
        <w:t>Valquíria</w:t>
      </w:r>
      <w:proofErr w:type="spellEnd"/>
      <w:r w:rsidR="00FD523B" w:rsidRPr="005A1CA2">
        <w:rPr>
          <w:rFonts w:ascii="Verdana" w:hAnsi="Verdana"/>
          <w:sz w:val="20"/>
          <w:szCs w:val="20"/>
        </w:rPr>
        <w:t xml:space="preserve"> Alencar (testigo), </w:t>
      </w:r>
      <w:proofErr w:type="spellStart"/>
      <w:r w:rsidR="00EC0A32" w:rsidRPr="005A1CA2">
        <w:rPr>
          <w:rFonts w:ascii="Verdana" w:hAnsi="Verdana"/>
          <w:sz w:val="20"/>
          <w:szCs w:val="20"/>
        </w:rPr>
        <w:t>Wânia</w:t>
      </w:r>
      <w:proofErr w:type="spellEnd"/>
      <w:r w:rsidR="00EC0A32" w:rsidRPr="005A1CA2">
        <w:rPr>
          <w:rFonts w:ascii="Verdana" w:hAnsi="Verdana"/>
          <w:sz w:val="20"/>
          <w:szCs w:val="20"/>
        </w:rPr>
        <w:t xml:space="preserve"> </w:t>
      </w:r>
      <w:proofErr w:type="spellStart"/>
      <w:r w:rsidR="00EC0A32" w:rsidRPr="005A1CA2">
        <w:rPr>
          <w:rFonts w:ascii="Verdana" w:hAnsi="Verdana"/>
          <w:sz w:val="20"/>
          <w:szCs w:val="20"/>
        </w:rPr>
        <w:t>Pasinato</w:t>
      </w:r>
      <w:proofErr w:type="spellEnd"/>
      <w:r w:rsidR="00EC0A32" w:rsidRPr="005A1CA2">
        <w:rPr>
          <w:rFonts w:ascii="Verdana" w:hAnsi="Verdana"/>
          <w:sz w:val="20"/>
          <w:szCs w:val="20"/>
        </w:rPr>
        <w:t xml:space="preserve"> (perita)</w:t>
      </w:r>
      <w:r w:rsidR="00FD523B" w:rsidRPr="005A1CA2">
        <w:rPr>
          <w:rFonts w:ascii="Verdana" w:hAnsi="Verdana"/>
          <w:sz w:val="20"/>
          <w:szCs w:val="20"/>
        </w:rPr>
        <w:t xml:space="preserve"> y</w:t>
      </w:r>
      <w:r w:rsidR="00EC0A32" w:rsidRPr="005A1CA2">
        <w:rPr>
          <w:rFonts w:ascii="Verdana" w:hAnsi="Verdana"/>
          <w:sz w:val="20"/>
          <w:szCs w:val="20"/>
        </w:rPr>
        <w:t xml:space="preserve"> Gilberta Santos Soares (perita)</w:t>
      </w:r>
      <w:r w:rsidR="002D1C56" w:rsidRPr="005A1CA2">
        <w:rPr>
          <w:rFonts w:ascii="Verdana" w:hAnsi="Verdana"/>
          <w:sz w:val="20"/>
          <w:szCs w:val="20"/>
        </w:rPr>
        <w:t>,</w:t>
      </w:r>
      <w:r w:rsidR="00EC0A32" w:rsidRPr="005A1CA2">
        <w:rPr>
          <w:rFonts w:ascii="Verdana" w:hAnsi="Verdana"/>
          <w:sz w:val="20"/>
          <w:szCs w:val="20"/>
        </w:rPr>
        <w:t xml:space="preserve"> entre otra</w:t>
      </w:r>
      <w:r w:rsidR="002D1C56" w:rsidRPr="005A1CA2">
        <w:rPr>
          <w:rFonts w:ascii="Verdana" w:hAnsi="Verdana"/>
          <w:sz w:val="20"/>
          <w:szCs w:val="20"/>
        </w:rPr>
        <w:t>s</w:t>
      </w:r>
      <w:r w:rsidRPr="005A1CA2">
        <w:rPr>
          <w:rFonts w:ascii="Verdana" w:hAnsi="Verdana"/>
          <w:sz w:val="20"/>
          <w:szCs w:val="20"/>
        </w:rPr>
        <w:t>.</w:t>
      </w:r>
    </w:p>
    <w:p w14:paraId="1B41AEAD" w14:textId="77777777" w:rsidR="00515DC9" w:rsidRPr="005A1CA2" w:rsidRDefault="00515DC9" w:rsidP="000F4C4A">
      <w:pPr>
        <w:pStyle w:val="Normal1"/>
        <w:contextualSpacing/>
        <w:jc w:val="both"/>
        <w:rPr>
          <w:rFonts w:ascii="Verdana" w:hAnsi="Verdana"/>
          <w:sz w:val="20"/>
          <w:szCs w:val="20"/>
        </w:rPr>
      </w:pPr>
    </w:p>
    <w:p w14:paraId="70D092FA" w14:textId="08488080" w:rsidR="0007701B" w:rsidRPr="005A1CA2" w:rsidRDefault="003C7CE7" w:rsidP="000F4C4A">
      <w:pPr>
        <w:pStyle w:val="Normal1"/>
        <w:numPr>
          <w:ilvl w:val="0"/>
          <w:numId w:val="1"/>
        </w:numPr>
        <w:ind w:left="0" w:firstLine="0"/>
        <w:contextualSpacing/>
        <w:jc w:val="both"/>
        <w:rPr>
          <w:rFonts w:ascii="Verdana" w:hAnsi="Verdana"/>
          <w:sz w:val="20"/>
          <w:szCs w:val="20"/>
        </w:rPr>
      </w:pPr>
      <w:r w:rsidRPr="005A1CA2">
        <w:rPr>
          <w:rFonts w:ascii="Verdana" w:hAnsi="Verdana"/>
          <w:sz w:val="20"/>
          <w:szCs w:val="20"/>
        </w:rPr>
        <w:t xml:space="preserve">El </w:t>
      </w:r>
      <w:r w:rsidRPr="005A1CA2">
        <w:rPr>
          <w:rFonts w:ascii="Verdana" w:hAnsi="Verdana"/>
          <w:b/>
          <w:i/>
          <w:sz w:val="20"/>
          <w:szCs w:val="20"/>
        </w:rPr>
        <w:t>Estado</w:t>
      </w:r>
      <w:r w:rsidR="004513F6" w:rsidRPr="005A1CA2">
        <w:rPr>
          <w:rFonts w:ascii="Verdana" w:hAnsi="Verdana"/>
          <w:sz w:val="20"/>
          <w:szCs w:val="20"/>
        </w:rPr>
        <w:t>,</w:t>
      </w:r>
      <w:r w:rsidRPr="005A1CA2">
        <w:rPr>
          <w:rFonts w:ascii="Verdana" w:hAnsi="Verdana"/>
          <w:sz w:val="20"/>
          <w:szCs w:val="20"/>
        </w:rPr>
        <w:t xml:space="preserve"> </w:t>
      </w:r>
      <w:r w:rsidR="004513F6" w:rsidRPr="005A1CA2">
        <w:rPr>
          <w:rFonts w:ascii="Verdana" w:hAnsi="Verdana"/>
          <w:sz w:val="20"/>
          <w:szCs w:val="20"/>
        </w:rPr>
        <w:t xml:space="preserve">en sus observaciones a la lista definitiva de declarantes presentada por los representantes, cuestionó </w:t>
      </w:r>
      <w:r w:rsidR="00CE0EEF" w:rsidRPr="005A1CA2">
        <w:rPr>
          <w:rFonts w:ascii="Verdana" w:hAnsi="Verdana"/>
          <w:sz w:val="20"/>
          <w:szCs w:val="20"/>
        </w:rPr>
        <w:t>l</w:t>
      </w:r>
      <w:r w:rsidRPr="005A1CA2">
        <w:rPr>
          <w:rFonts w:ascii="Verdana" w:hAnsi="Verdana"/>
          <w:sz w:val="20"/>
          <w:szCs w:val="20"/>
        </w:rPr>
        <w:t>a</w:t>
      </w:r>
      <w:r w:rsidR="00EC0A32" w:rsidRPr="005A1CA2">
        <w:rPr>
          <w:rFonts w:ascii="Verdana" w:hAnsi="Verdana"/>
          <w:sz w:val="20"/>
          <w:szCs w:val="20"/>
        </w:rPr>
        <w:t>s</w:t>
      </w:r>
      <w:r w:rsidRPr="005A1CA2">
        <w:rPr>
          <w:rFonts w:ascii="Verdana" w:hAnsi="Verdana"/>
          <w:sz w:val="20"/>
          <w:szCs w:val="20"/>
        </w:rPr>
        <w:t xml:space="preserve"> declaraci</w:t>
      </w:r>
      <w:r w:rsidR="00EC0A32" w:rsidRPr="005A1CA2">
        <w:rPr>
          <w:rFonts w:ascii="Verdana" w:hAnsi="Verdana"/>
          <w:sz w:val="20"/>
          <w:szCs w:val="20"/>
        </w:rPr>
        <w:t>ones supra referidas</w:t>
      </w:r>
      <w:r w:rsidRPr="005A1CA2">
        <w:rPr>
          <w:rFonts w:ascii="Verdana" w:hAnsi="Verdana"/>
          <w:sz w:val="20"/>
          <w:szCs w:val="20"/>
        </w:rPr>
        <w:t xml:space="preserve">, </w:t>
      </w:r>
      <w:r w:rsidR="00600682" w:rsidRPr="005A1CA2">
        <w:rPr>
          <w:rFonts w:ascii="Verdana" w:hAnsi="Verdana"/>
          <w:sz w:val="20"/>
          <w:szCs w:val="20"/>
        </w:rPr>
        <w:t>i</w:t>
      </w:r>
      <w:r w:rsidR="009C74F0" w:rsidRPr="005A1CA2">
        <w:rPr>
          <w:rFonts w:ascii="Verdana" w:hAnsi="Verdana"/>
          <w:sz w:val="20"/>
          <w:szCs w:val="20"/>
        </w:rPr>
        <w:t>mpugnando la parte final de</w:t>
      </w:r>
      <w:r w:rsidR="00ED6DF0" w:rsidRPr="005A1CA2">
        <w:rPr>
          <w:rFonts w:ascii="Verdana" w:hAnsi="Verdana"/>
          <w:sz w:val="20"/>
          <w:szCs w:val="20"/>
        </w:rPr>
        <w:t>l objeto de</w:t>
      </w:r>
      <w:r w:rsidR="009C74F0" w:rsidRPr="005A1CA2">
        <w:rPr>
          <w:rFonts w:ascii="Verdana" w:hAnsi="Verdana"/>
          <w:sz w:val="20"/>
          <w:szCs w:val="20"/>
        </w:rPr>
        <w:t xml:space="preserve"> tod</w:t>
      </w:r>
      <w:r w:rsidR="00ED6DF0" w:rsidRPr="005A1CA2">
        <w:rPr>
          <w:rFonts w:ascii="Verdana" w:hAnsi="Verdana"/>
          <w:sz w:val="20"/>
          <w:szCs w:val="20"/>
        </w:rPr>
        <w:t>a</w:t>
      </w:r>
      <w:r w:rsidR="009C74F0" w:rsidRPr="005A1CA2">
        <w:rPr>
          <w:rFonts w:ascii="Verdana" w:hAnsi="Verdana"/>
          <w:sz w:val="20"/>
          <w:szCs w:val="20"/>
        </w:rPr>
        <w:t>s ell</w:t>
      </w:r>
      <w:r w:rsidR="00ED6DF0" w:rsidRPr="005A1CA2">
        <w:rPr>
          <w:rFonts w:ascii="Verdana" w:hAnsi="Verdana"/>
          <w:sz w:val="20"/>
          <w:szCs w:val="20"/>
        </w:rPr>
        <w:t>a</w:t>
      </w:r>
      <w:r w:rsidR="009C74F0" w:rsidRPr="005A1CA2">
        <w:rPr>
          <w:rFonts w:ascii="Verdana" w:hAnsi="Verdana"/>
          <w:sz w:val="20"/>
          <w:szCs w:val="20"/>
        </w:rPr>
        <w:t>s</w:t>
      </w:r>
      <w:r w:rsidR="0007701B" w:rsidRPr="005A1CA2">
        <w:rPr>
          <w:rFonts w:ascii="Verdana" w:hAnsi="Verdana"/>
          <w:sz w:val="20"/>
          <w:szCs w:val="20"/>
        </w:rPr>
        <w:t>, que consiste en “</w:t>
      </w:r>
      <w:r w:rsidR="009C74F0" w:rsidRPr="005A1CA2">
        <w:rPr>
          <w:rFonts w:ascii="Verdana" w:hAnsi="Verdana"/>
          <w:sz w:val="20"/>
          <w:szCs w:val="20"/>
        </w:rPr>
        <w:t xml:space="preserve">entre </w:t>
      </w:r>
      <w:r w:rsidR="0007701B" w:rsidRPr="005A1CA2">
        <w:rPr>
          <w:rFonts w:ascii="Verdana" w:hAnsi="Verdana"/>
          <w:sz w:val="20"/>
          <w:szCs w:val="20"/>
        </w:rPr>
        <w:t>otros aspect</w:t>
      </w:r>
      <w:r w:rsidR="009C74F0" w:rsidRPr="005A1CA2">
        <w:rPr>
          <w:rFonts w:ascii="Verdana" w:hAnsi="Verdana"/>
          <w:sz w:val="20"/>
          <w:szCs w:val="20"/>
        </w:rPr>
        <w:t xml:space="preserve">os </w:t>
      </w:r>
      <w:r w:rsidR="000922B8" w:rsidRPr="005A1CA2">
        <w:rPr>
          <w:rFonts w:ascii="Verdana" w:hAnsi="Verdana"/>
          <w:sz w:val="20"/>
          <w:szCs w:val="20"/>
        </w:rPr>
        <w:t xml:space="preserve">relevantes para el caso” o “entre </w:t>
      </w:r>
      <w:r w:rsidR="000922B8" w:rsidRPr="005A1CA2">
        <w:rPr>
          <w:rFonts w:ascii="Verdana" w:hAnsi="Verdana"/>
          <w:sz w:val="20"/>
          <w:szCs w:val="20"/>
        </w:rPr>
        <w:lastRenderedPageBreak/>
        <w:t>otros aspectos relacionados con el</w:t>
      </w:r>
      <w:r w:rsidR="009C74F0" w:rsidRPr="005A1CA2">
        <w:rPr>
          <w:rFonts w:ascii="Verdana" w:hAnsi="Verdana"/>
          <w:sz w:val="20"/>
          <w:szCs w:val="20"/>
        </w:rPr>
        <w:t xml:space="preserve"> caso</w:t>
      </w:r>
      <w:r w:rsidR="0007701B" w:rsidRPr="005A1CA2">
        <w:rPr>
          <w:rFonts w:ascii="Verdana" w:hAnsi="Verdana"/>
          <w:sz w:val="20"/>
          <w:szCs w:val="20"/>
        </w:rPr>
        <w:t>”</w:t>
      </w:r>
      <w:r w:rsidR="00ED6DF0" w:rsidRPr="005A1CA2">
        <w:rPr>
          <w:rFonts w:ascii="Verdana" w:hAnsi="Verdana"/>
          <w:sz w:val="20"/>
          <w:szCs w:val="20"/>
        </w:rPr>
        <w:t>,</w:t>
      </w:r>
      <w:r w:rsidR="0007701B" w:rsidRPr="005A1CA2">
        <w:rPr>
          <w:rFonts w:ascii="Verdana" w:hAnsi="Verdana"/>
          <w:sz w:val="20"/>
          <w:szCs w:val="20"/>
        </w:rPr>
        <w:t xml:space="preserve"> por considerar que </w:t>
      </w:r>
      <w:r w:rsidR="00ED6DF0" w:rsidRPr="005A1CA2">
        <w:rPr>
          <w:rFonts w:ascii="Verdana" w:hAnsi="Verdana"/>
          <w:sz w:val="20"/>
          <w:szCs w:val="20"/>
        </w:rPr>
        <w:t xml:space="preserve">esta formulación es indefinida, de lo que </w:t>
      </w:r>
      <w:r w:rsidR="0007701B" w:rsidRPr="005A1CA2">
        <w:rPr>
          <w:rFonts w:ascii="Verdana" w:hAnsi="Verdana"/>
          <w:sz w:val="20"/>
          <w:szCs w:val="20"/>
        </w:rPr>
        <w:t>resulta una indeterminación del contenido de</w:t>
      </w:r>
      <w:r w:rsidR="000922B8" w:rsidRPr="005A1CA2">
        <w:rPr>
          <w:rFonts w:ascii="Verdana" w:hAnsi="Verdana"/>
          <w:sz w:val="20"/>
          <w:szCs w:val="20"/>
        </w:rPr>
        <w:t xml:space="preserve"> </w:t>
      </w:r>
      <w:r w:rsidR="0007701B" w:rsidRPr="005A1CA2">
        <w:rPr>
          <w:rFonts w:ascii="Verdana" w:hAnsi="Verdana"/>
          <w:sz w:val="20"/>
          <w:szCs w:val="20"/>
        </w:rPr>
        <w:t>l</w:t>
      </w:r>
      <w:r w:rsidR="000922B8" w:rsidRPr="005A1CA2">
        <w:rPr>
          <w:rFonts w:ascii="Verdana" w:hAnsi="Verdana"/>
          <w:sz w:val="20"/>
          <w:szCs w:val="20"/>
        </w:rPr>
        <w:t>as</w:t>
      </w:r>
      <w:r w:rsidR="0007701B" w:rsidRPr="005A1CA2">
        <w:rPr>
          <w:rFonts w:ascii="Verdana" w:hAnsi="Verdana"/>
          <w:sz w:val="20"/>
          <w:szCs w:val="20"/>
        </w:rPr>
        <w:t xml:space="preserve"> </w:t>
      </w:r>
      <w:r w:rsidR="000922B8" w:rsidRPr="005A1CA2">
        <w:rPr>
          <w:rFonts w:ascii="Verdana" w:hAnsi="Verdana"/>
          <w:sz w:val="20"/>
          <w:szCs w:val="20"/>
        </w:rPr>
        <w:t>declaraciones</w:t>
      </w:r>
      <w:r w:rsidR="0007701B" w:rsidRPr="005A1CA2">
        <w:rPr>
          <w:rFonts w:ascii="Verdana" w:hAnsi="Verdana"/>
          <w:sz w:val="20"/>
          <w:szCs w:val="20"/>
        </w:rPr>
        <w:t>, lo que</w:t>
      </w:r>
      <w:r w:rsidR="00ED6DF0" w:rsidRPr="005A1CA2">
        <w:rPr>
          <w:rFonts w:ascii="Verdana" w:hAnsi="Verdana"/>
          <w:sz w:val="20"/>
          <w:szCs w:val="20"/>
        </w:rPr>
        <w:t xml:space="preserve"> a su vez </w:t>
      </w:r>
      <w:r w:rsidR="0007701B" w:rsidRPr="005A1CA2">
        <w:rPr>
          <w:rFonts w:ascii="Verdana" w:hAnsi="Verdana"/>
          <w:sz w:val="20"/>
          <w:szCs w:val="20"/>
        </w:rPr>
        <w:t xml:space="preserve"> violaría el debido proceso, imposibilitando la preparación de la defensa d</w:t>
      </w:r>
      <w:r w:rsidR="000922B8" w:rsidRPr="005A1CA2">
        <w:rPr>
          <w:rFonts w:ascii="Verdana" w:hAnsi="Verdana"/>
          <w:sz w:val="20"/>
          <w:szCs w:val="20"/>
        </w:rPr>
        <w:t>el Estado respecto de ese punto</w:t>
      </w:r>
      <w:r w:rsidR="0007701B" w:rsidRPr="005A1CA2">
        <w:rPr>
          <w:rFonts w:ascii="Verdana" w:hAnsi="Verdana"/>
          <w:sz w:val="20"/>
          <w:szCs w:val="20"/>
        </w:rPr>
        <w:t>.</w:t>
      </w:r>
      <w:r w:rsidR="00797B75" w:rsidRPr="005A1CA2">
        <w:rPr>
          <w:rFonts w:ascii="Verdana" w:hAnsi="Verdana"/>
          <w:sz w:val="20"/>
          <w:szCs w:val="20"/>
        </w:rPr>
        <w:t xml:space="preserve"> Por lo anterior, solicitó la exclusión de esas expresiones.</w:t>
      </w:r>
    </w:p>
    <w:p w14:paraId="0CA36A53" w14:textId="77777777" w:rsidR="0007701B" w:rsidRPr="005A1CA2" w:rsidRDefault="0007701B" w:rsidP="000F4C4A">
      <w:pPr>
        <w:pStyle w:val="Normal1"/>
        <w:contextualSpacing/>
        <w:jc w:val="both"/>
        <w:rPr>
          <w:rFonts w:ascii="Verdana" w:hAnsi="Verdana"/>
          <w:sz w:val="20"/>
          <w:szCs w:val="20"/>
        </w:rPr>
      </w:pPr>
    </w:p>
    <w:p w14:paraId="3D039E9D" w14:textId="195894BD" w:rsidR="00262DDA" w:rsidRPr="005A1CA2" w:rsidRDefault="0007701B" w:rsidP="005D0A72">
      <w:pPr>
        <w:pStyle w:val="Normal1"/>
        <w:numPr>
          <w:ilvl w:val="0"/>
          <w:numId w:val="1"/>
        </w:numPr>
        <w:ind w:left="0" w:firstLine="0"/>
        <w:contextualSpacing/>
        <w:jc w:val="both"/>
        <w:rPr>
          <w:rFonts w:ascii="Verdana" w:hAnsi="Verdana"/>
          <w:sz w:val="20"/>
          <w:szCs w:val="20"/>
        </w:rPr>
      </w:pPr>
      <w:r w:rsidRPr="005A1CA2">
        <w:rPr>
          <w:rFonts w:ascii="Verdana" w:hAnsi="Verdana"/>
          <w:sz w:val="20"/>
          <w:szCs w:val="20"/>
        </w:rPr>
        <w:t>La Presidencia coincide con el Estado en el sentido de que la</w:t>
      </w:r>
      <w:r w:rsidR="00D31D4E" w:rsidRPr="005A1CA2">
        <w:rPr>
          <w:rFonts w:ascii="Verdana" w:hAnsi="Verdana"/>
          <w:sz w:val="20"/>
          <w:szCs w:val="20"/>
        </w:rPr>
        <w:t>s expresiones</w:t>
      </w:r>
      <w:r w:rsidRPr="005A1CA2">
        <w:rPr>
          <w:rFonts w:ascii="Verdana" w:hAnsi="Verdana"/>
          <w:sz w:val="20"/>
          <w:szCs w:val="20"/>
        </w:rPr>
        <w:t xml:space="preserve"> </w:t>
      </w:r>
      <w:r w:rsidR="00D31D4E" w:rsidRPr="005A1CA2">
        <w:rPr>
          <w:rFonts w:ascii="Verdana" w:hAnsi="Verdana"/>
          <w:sz w:val="20"/>
          <w:szCs w:val="20"/>
        </w:rPr>
        <w:t>“entre otros aspectos</w:t>
      </w:r>
      <w:r w:rsidR="004D1FFF" w:rsidRPr="005A1CA2">
        <w:rPr>
          <w:rFonts w:ascii="Verdana" w:hAnsi="Verdana"/>
          <w:sz w:val="20"/>
          <w:szCs w:val="20"/>
        </w:rPr>
        <w:t xml:space="preserve"> </w:t>
      </w:r>
      <w:r w:rsidR="008B4CE4" w:rsidRPr="005A1CA2">
        <w:rPr>
          <w:rFonts w:ascii="Verdana" w:hAnsi="Verdana"/>
          <w:sz w:val="20"/>
          <w:szCs w:val="20"/>
        </w:rPr>
        <w:t xml:space="preserve">relevantes </w:t>
      </w:r>
      <w:r w:rsidR="00D31D4E" w:rsidRPr="005A1CA2">
        <w:rPr>
          <w:rFonts w:ascii="Verdana" w:hAnsi="Verdana"/>
          <w:sz w:val="20"/>
          <w:szCs w:val="20"/>
        </w:rPr>
        <w:t>para el caso” y “entre otros aspectos relacionados con el caso”</w:t>
      </w:r>
      <w:r w:rsidR="00D67196" w:rsidRPr="005A1CA2">
        <w:rPr>
          <w:rFonts w:ascii="Verdana" w:hAnsi="Verdana"/>
          <w:sz w:val="20"/>
          <w:szCs w:val="20"/>
        </w:rPr>
        <w:t xml:space="preserve"> </w:t>
      </w:r>
      <w:r w:rsidR="008B4CE4" w:rsidRPr="005A1CA2">
        <w:rPr>
          <w:rFonts w:ascii="Verdana" w:hAnsi="Verdana"/>
          <w:sz w:val="20"/>
          <w:szCs w:val="20"/>
        </w:rPr>
        <w:t>son indefinidos y</w:t>
      </w:r>
      <w:r w:rsidR="00D31D4E" w:rsidRPr="005A1CA2">
        <w:rPr>
          <w:rFonts w:ascii="Verdana" w:hAnsi="Verdana"/>
          <w:sz w:val="20"/>
          <w:szCs w:val="20"/>
        </w:rPr>
        <w:t xml:space="preserve"> </w:t>
      </w:r>
      <w:r w:rsidRPr="005A1CA2">
        <w:rPr>
          <w:rFonts w:ascii="Verdana" w:hAnsi="Verdana"/>
          <w:sz w:val="20"/>
          <w:szCs w:val="20"/>
        </w:rPr>
        <w:t>puede</w:t>
      </w:r>
      <w:r w:rsidR="00D31D4E" w:rsidRPr="005A1CA2">
        <w:rPr>
          <w:rFonts w:ascii="Verdana" w:hAnsi="Verdana"/>
          <w:sz w:val="20"/>
          <w:szCs w:val="20"/>
        </w:rPr>
        <w:t>n</w:t>
      </w:r>
      <w:r w:rsidRPr="005A1CA2">
        <w:rPr>
          <w:rFonts w:ascii="Verdana" w:hAnsi="Verdana"/>
          <w:sz w:val="20"/>
          <w:szCs w:val="20"/>
        </w:rPr>
        <w:t xml:space="preserve"> ocasionar una falta de determinación del contenido específico de</w:t>
      </w:r>
      <w:r w:rsidR="00D31D4E" w:rsidRPr="005A1CA2">
        <w:rPr>
          <w:rFonts w:ascii="Verdana" w:hAnsi="Verdana"/>
          <w:sz w:val="20"/>
          <w:szCs w:val="20"/>
        </w:rPr>
        <w:t xml:space="preserve"> </w:t>
      </w:r>
      <w:r w:rsidRPr="005A1CA2">
        <w:rPr>
          <w:rFonts w:ascii="Verdana" w:hAnsi="Verdana"/>
          <w:sz w:val="20"/>
          <w:szCs w:val="20"/>
        </w:rPr>
        <w:t>l</w:t>
      </w:r>
      <w:r w:rsidR="00D31D4E" w:rsidRPr="005A1CA2">
        <w:rPr>
          <w:rFonts w:ascii="Verdana" w:hAnsi="Verdana"/>
          <w:sz w:val="20"/>
          <w:szCs w:val="20"/>
        </w:rPr>
        <w:t>as</w:t>
      </w:r>
      <w:r w:rsidRPr="005A1CA2">
        <w:rPr>
          <w:rFonts w:ascii="Verdana" w:hAnsi="Verdana"/>
          <w:sz w:val="20"/>
          <w:szCs w:val="20"/>
        </w:rPr>
        <w:t xml:space="preserve"> </w:t>
      </w:r>
      <w:r w:rsidR="00D31D4E" w:rsidRPr="005A1CA2">
        <w:rPr>
          <w:rFonts w:ascii="Verdana" w:hAnsi="Verdana"/>
          <w:sz w:val="20"/>
          <w:szCs w:val="20"/>
        </w:rPr>
        <w:t>declaraciones</w:t>
      </w:r>
      <w:r w:rsidR="004513F6" w:rsidRPr="005A1CA2">
        <w:rPr>
          <w:rStyle w:val="Refdenotaalpie"/>
          <w:rFonts w:ascii="Verdana" w:hAnsi="Verdana"/>
          <w:sz w:val="20"/>
          <w:szCs w:val="20"/>
        </w:rPr>
        <w:footnoteReference w:id="1"/>
      </w:r>
      <w:r w:rsidR="00FB6DD8" w:rsidRPr="005A1CA2">
        <w:rPr>
          <w:rFonts w:ascii="Verdana" w:hAnsi="Verdana"/>
          <w:sz w:val="20"/>
          <w:szCs w:val="20"/>
        </w:rPr>
        <w:t xml:space="preserve">. </w:t>
      </w:r>
      <w:r w:rsidR="003650AB" w:rsidRPr="005A1CA2">
        <w:rPr>
          <w:rFonts w:ascii="Verdana" w:hAnsi="Verdana"/>
          <w:sz w:val="20"/>
          <w:szCs w:val="20"/>
        </w:rPr>
        <w:t xml:space="preserve">En este sentido, </w:t>
      </w:r>
      <w:r w:rsidR="003650AB" w:rsidRPr="005A1CA2">
        <w:rPr>
          <w:rFonts w:ascii="Verdana" w:hAnsi="Verdana"/>
          <w:bCs/>
          <w:iCs/>
          <w:sz w:val="20"/>
          <w:szCs w:val="20"/>
        </w:rPr>
        <w:t>la Presiden</w:t>
      </w:r>
      <w:r w:rsidR="00ED6DF0" w:rsidRPr="005A1CA2">
        <w:rPr>
          <w:rFonts w:ascii="Verdana" w:hAnsi="Verdana"/>
          <w:bCs/>
          <w:iCs/>
          <w:sz w:val="20"/>
          <w:szCs w:val="20"/>
        </w:rPr>
        <w:t>ta</w:t>
      </w:r>
      <w:r w:rsidR="003650AB" w:rsidRPr="005A1CA2">
        <w:rPr>
          <w:rFonts w:ascii="Verdana" w:hAnsi="Verdana"/>
          <w:bCs/>
          <w:iCs/>
          <w:sz w:val="20"/>
          <w:szCs w:val="20"/>
        </w:rPr>
        <w:t xml:space="preserve"> decide</w:t>
      </w:r>
      <w:r w:rsidR="00F82C93" w:rsidRPr="005A1CA2">
        <w:rPr>
          <w:rFonts w:ascii="Verdana" w:hAnsi="Verdana"/>
          <w:bCs/>
          <w:iCs/>
          <w:sz w:val="20"/>
          <w:szCs w:val="20"/>
        </w:rPr>
        <w:t xml:space="preserve"> admitir </w:t>
      </w:r>
      <w:r w:rsidR="00515DC9" w:rsidRPr="005A1CA2">
        <w:rPr>
          <w:rFonts w:ascii="Verdana" w:hAnsi="Verdana"/>
          <w:bCs/>
          <w:iCs/>
          <w:sz w:val="20"/>
          <w:szCs w:val="20"/>
        </w:rPr>
        <w:t xml:space="preserve">las </w:t>
      </w:r>
      <w:r w:rsidR="00F82C93" w:rsidRPr="005A1CA2">
        <w:rPr>
          <w:rFonts w:ascii="Verdana" w:hAnsi="Verdana"/>
          <w:bCs/>
          <w:iCs/>
          <w:sz w:val="20"/>
          <w:szCs w:val="20"/>
        </w:rPr>
        <w:t xml:space="preserve">declaraciones </w:t>
      </w:r>
      <w:r w:rsidR="004513F6" w:rsidRPr="005A1CA2">
        <w:rPr>
          <w:rFonts w:ascii="Verdana" w:hAnsi="Verdana"/>
          <w:bCs/>
          <w:iCs/>
          <w:sz w:val="20"/>
          <w:szCs w:val="20"/>
        </w:rPr>
        <w:t>de la presunta víctima, testigo y peritas</w:t>
      </w:r>
      <w:r w:rsidR="00515DC9" w:rsidRPr="005A1CA2">
        <w:rPr>
          <w:rFonts w:ascii="Verdana" w:hAnsi="Verdana"/>
          <w:bCs/>
          <w:iCs/>
          <w:sz w:val="20"/>
          <w:szCs w:val="20"/>
        </w:rPr>
        <w:t xml:space="preserve"> ofrecidas por los representantes</w:t>
      </w:r>
      <w:r w:rsidR="000E0663" w:rsidRPr="005A1CA2">
        <w:rPr>
          <w:rFonts w:ascii="Verdana" w:hAnsi="Verdana"/>
          <w:bCs/>
          <w:iCs/>
          <w:sz w:val="20"/>
          <w:szCs w:val="20"/>
        </w:rPr>
        <w:t xml:space="preserve"> y realizará las precisiones correspondientes al delimitar su objeto</w:t>
      </w:r>
      <w:r w:rsidR="00515DC9" w:rsidRPr="005A1CA2">
        <w:rPr>
          <w:rFonts w:ascii="Verdana" w:hAnsi="Verdana"/>
          <w:bCs/>
          <w:iCs/>
          <w:sz w:val="20"/>
          <w:szCs w:val="20"/>
        </w:rPr>
        <w:t xml:space="preserve">. El </w:t>
      </w:r>
      <w:r w:rsidR="003650AB" w:rsidRPr="005A1CA2">
        <w:rPr>
          <w:rFonts w:ascii="Verdana" w:hAnsi="Verdana"/>
          <w:bCs/>
          <w:iCs/>
          <w:sz w:val="20"/>
          <w:szCs w:val="20"/>
        </w:rPr>
        <w:t>objeto y modalidad</w:t>
      </w:r>
      <w:r w:rsidR="00515DC9" w:rsidRPr="005A1CA2">
        <w:rPr>
          <w:rFonts w:ascii="Verdana" w:hAnsi="Verdana"/>
          <w:bCs/>
          <w:iCs/>
          <w:sz w:val="20"/>
          <w:szCs w:val="20"/>
        </w:rPr>
        <w:t xml:space="preserve"> de las referidas declaraciones</w:t>
      </w:r>
      <w:r w:rsidR="003650AB" w:rsidRPr="005A1CA2">
        <w:rPr>
          <w:rFonts w:ascii="Verdana" w:hAnsi="Verdana"/>
          <w:bCs/>
          <w:iCs/>
          <w:sz w:val="20"/>
          <w:szCs w:val="20"/>
        </w:rPr>
        <w:t xml:space="preserve"> serán determinados en la parte resolutiva de la presente Resolución</w:t>
      </w:r>
      <w:r w:rsidR="00515DC9" w:rsidRPr="005A1CA2">
        <w:rPr>
          <w:rFonts w:ascii="Verdana" w:hAnsi="Verdana"/>
          <w:bCs/>
          <w:iCs/>
          <w:sz w:val="20"/>
          <w:szCs w:val="20"/>
        </w:rPr>
        <w:t>, tomando en consideración la observación del Estado sobre el objeto de</w:t>
      </w:r>
      <w:r w:rsidR="00FB6DD8" w:rsidRPr="005A1CA2">
        <w:rPr>
          <w:rFonts w:ascii="Verdana" w:hAnsi="Verdana"/>
          <w:bCs/>
          <w:iCs/>
          <w:sz w:val="20"/>
          <w:szCs w:val="20"/>
        </w:rPr>
        <w:t xml:space="preserve"> las mismas.</w:t>
      </w:r>
      <w:r w:rsidR="00FB6DD8" w:rsidRPr="005A1CA2">
        <w:rPr>
          <w:rFonts w:ascii="Verdana" w:hAnsi="Verdana"/>
          <w:sz w:val="20"/>
          <w:szCs w:val="20"/>
        </w:rPr>
        <w:t xml:space="preserve"> (</w:t>
      </w:r>
      <w:r w:rsidR="00FB6DD8" w:rsidRPr="005A1CA2">
        <w:rPr>
          <w:rFonts w:ascii="Verdana" w:hAnsi="Verdana"/>
          <w:i/>
          <w:sz w:val="20"/>
          <w:szCs w:val="20"/>
        </w:rPr>
        <w:t>infra</w:t>
      </w:r>
      <w:r w:rsidR="00FB6DD8" w:rsidRPr="005A1CA2">
        <w:rPr>
          <w:rFonts w:ascii="Verdana" w:hAnsi="Verdana"/>
          <w:sz w:val="20"/>
          <w:szCs w:val="20"/>
        </w:rPr>
        <w:t xml:space="preserve"> punto</w:t>
      </w:r>
      <w:r w:rsidR="000107EE" w:rsidRPr="005A1CA2">
        <w:rPr>
          <w:rFonts w:ascii="Verdana" w:hAnsi="Verdana"/>
          <w:sz w:val="20"/>
          <w:szCs w:val="20"/>
        </w:rPr>
        <w:t>s</w:t>
      </w:r>
      <w:r w:rsidR="00FB6DD8" w:rsidRPr="005A1CA2">
        <w:rPr>
          <w:rFonts w:ascii="Verdana" w:hAnsi="Verdana"/>
          <w:sz w:val="20"/>
          <w:szCs w:val="20"/>
        </w:rPr>
        <w:t xml:space="preserve"> resolutivo</w:t>
      </w:r>
      <w:r w:rsidR="000107EE" w:rsidRPr="005A1CA2">
        <w:rPr>
          <w:rFonts w:ascii="Verdana" w:hAnsi="Verdana"/>
          <w:sz w:val="20"/>
          <w:szCs w:val="20"/>
        </w:rPr>
        <w:t>s</w:t>
      </w:r>
      <w:r w:rsidR="00FB6DD8" w:rsidRPr="005A1CA2">
        <w:rPr>
          <w:rFonts w:ascii="Verdana" w:hAnsi="Verdana"/>
          <w:sz w:val="20"/>
          <w:szCs w:val="20"/>
        </w:rPr>
        <w:t xml:space="preserve"> </w:t>
      </w:r>
      <w:r w:rsidR="000107EE" w:rsidRPr="005A1CA2">
        <w:rPr>
          <w:rFonts w:ascii="Verdana" w:hAnsi="Verdana"/>
          <w:sz w:val="20"/>
          <w:szCs w:val="20"/>
        </w:rPr>
        <w:t>3 y 4</w:t>
      </w:r>
      <w:r w:rsidR="00FB6DD8" w:rsidRPr="005A1CA2">
        <w:rPr>
          <w:rFonts w:ascii="Verdana" w:hAnsi="Verdana"/>
          <w:sz w:val="20"/>
          <w:szCs w:val="20"/>
        </w:rPr>
        <w:t>).</w:t>
      </w:r>
    </w:p>
    <w:p w14:paraId="63DE76DF" w14:textId="77777777" w:rsidR="00515DC9" w:rsidRPr="005A1CA2" w:rsidRDefault="00515DC9" w:rsidP="000F4C4A">
      <w:pPr>
        <w:pStyle w:val="Normal1"/>
        <w:contextualSpacing/>
        <w:jc w:val="both"/>
        <w:rPr>
          <w:rFonts w:ascii="Verdana" w:hAnsi="Verdana"/>
          <w:sz w:val="20"/>
          <w:szCs w:val="20"/>
        </w:rPr>
      </w:pPr>
    </w:p>
    <w:p w14:paraId="4EE8D496" w14:textId="5B809667" w:rsidR="00262DDA" w:rsidRPr="005A1CA2" w:rsidRDefault="00262DDA" w:rsidP="000F4C4A">
      <w:pPr>
        <w:pStyle w:val="Prrafodelista"/>
        <w:spacing w:after="0" w:line="240" w:lineRule="auto"/>
        <w:jc w:val="both"/>
        <w:rPr>
          <w:rFonts w:ascii="Verdana" w:hAnsi="Verdana"/>
          <w:b/>
          <w:i/>
          <w:sz w:val="20"/>
          <w:szCs w:val="20"/>
          <w:lang w:val="es-CR"/>
        </w:rPr>
      </w:pPr>
      <w:r w:rsidRPr="005A1CA2">
        <w:rPr>
          <w:rFonts w:ascii="Verdana" w:hAnsi="Verdana"/>
          <w:b/>
          <w:i/>
          <w:sz w:val="20"/>
          <w:szCs w:val="20"/>
          <w:lang w:val="es-CR"/>
        </w:rPr>
        <w:t xml:space="preserve">A.2 Objeciones del Estado a la declaración testimonial </w:t>
      </w:r>
      <w:r w:rsidR="0024647B" w:rsidRPr="005A1CA2">
        <w:rPr>
          <w:rFonts w:ascii="Verdana" w:hAnsi="Verdana"/>
          <w:b/>
          <w:i/>
          <w:sz w:val="20"/>
          <w:szCs w:val="20"/>
          <w:lang w:val="es-CR"/>
        </w:rPr>
        <w:t xml:space="preserve">de </w:t>
      </w:r>
      <w:proofErr w:type="spellStart"/>
      <w:r w:rsidR="0024647B" w:rsidRPr="005A1CA2">
        <w:rPr>
          <w:rFonts w:ascii="Verdana" w:hAnsi="Verdana"/>
          <w:b/>
          <w:i/>
          <w:sz w:val="20"/>
          <w:szCs w:val="20"/>
          <w:lang w:val="es-CR"/>
        </w:rPr>
        <w:t>Luiz</w:t>
      </w:r>
      <w:proofErr w:type="spellEnd"/>
      <w:r w:rsidR="0024647B" w:rsidRPr="005A1CA2">
        <w:rPr>
          <w:rFonts w:ascii="Verdana" w:hAnsi="Verdana"/>
          <w:b/>
          <w:i/>
          <w:sz w:val="20"/>
          <w:szCs w:val="20"/>
          <w:lang w:val="es-CR"/>
        </w:rPr>
        <w:t xml:space="preserve"> Couto</w:t>
      </w:r>
    </w:p>
    <w:p w14:paraId="6F16D6D7" w14:textId="77777777" w:rsidR="00153883" w:rsidRPr="005A1CA2" w:rsidRDefault="00153883" w:rsidP="000F4C4A">
      <w:pPr>
        <w:pStyle w:val="Prrafodelista"/>
        <w:spacing w:after="0" w:line="240" w:lineRule="auto"/>
        <w:jc w:val="both"/>
        <w:rPr>
          <w:rFonts w:ascii="Verdana" w:hAnsi="Verdana"/>
          <w:b/>
          <w:i/>
          <w:sz w:val="20"/>
          <w:szCs w:val="20"/>
          <w:lang w:val="es-CR"/>
        </w:rPr>
      </w:pPr>
    </w:p>
    <w:p w14:paraId="7DF55DA8" w14:textId="19C10B42" w:rsidR="00082C98" w:rsidRPr="005A1CA2" w:rsidRDefault="00515DC9" w:rsidP="000F4C4A">
      <w:pPr>
        <w:pStyle w:val="Normal1"/>
        <w:widowControl/>
        <w:numPr>
          <w:ilvl w:val="0"/>
          <w:numId w:val="1"/>
        </w:numPr>
        <w:ind w:left="0" w:firstLine="0"/>
        <w:contextualSpacing/>
        <w:jc w:val="both"/>
        <w:rPr>
          <w:rFonts w:ascii="Verdana" w:hAnsi="Verdana"/>
          <w:sz w:val="20"/>
          <w:szCs w:val="20"/>
        </w:rPr>
      </w:pPr>
      <w:r w:rsidRPr="005A1CA2">
        <w:rPr>
          <w:rFonts w:ascii="Verdana" w:hAnsi="Verdana"/>
          <w:sz w:val="20"/>
          <w:szCs w:val="20"/>
        </w:rPr>
        <w:t>L</w:t>
      </w:r>
      <w:r w:rsidR="00262DDA" w:rsidRPr="005A1CA2">
        <w:rPr>
          <w:rFonts w:ascii="Verdana" w:hAnsi="Verdana"/>
          <w:sz w:val="20"/>
          <w:szCs w:val="20"/>
        </w:rPr>
        <w:t xml:space="preserve">os </w:t>
      </w:r>
      <w:r w:rsidR="00262DDA" w:rsidRPr="005A1CA2">
        <w:rPr>
          <w:rFonts w:ascii="Verdana" w:hAnsi="Verdana"/>
          <w:b/>
          <w:i/>
          <w:sz w:val="20"/>
          <w:szCs w:val="20"/>
        </w:rPr>
        <w:t>representantes</w:t>
      </w:r>
      <w:r w:rsidR="00262DDA" w:rsidRPr="005A1CA2">
        <w:rPr>
          <w:rFonts w:ascii="Verdana" w:hAnsi="Verdana"/>
          <w:sz w:val="20"/>
          <w:szCs w:val="20"/>
        </w:rPr>
        <w:t xml:space="preserve"> ofrecieron la declaración </w:t>
      </w:r>
      <w:r w:rsidRPr="005A1CA2">
        <w:rPr>
          <w:rFonts w:ascii="Verdana" w:hAnsi="Verdana"/>
          <w:sz w:val="20"/>
          <w:szCs w:val="20"/>
        </w:rPr>
        <w:t xml:space="preserve">testimonial </w:t>
      </w:r>
      <w:r w:rsidR="00262DDA" w:rsidRPr="005A1CA2">
        <w:rPr>
          <w:rFonts w:ascii="Verdana" w:hAnsi="Verdana"/>
          <w:sz w:val="20"/>
          <w:szCs w:val="20"/>
        </w:rPr>
        <w:t xml:space="preserve">de </w:t>
      </w:r>
      <w:proofErr w:type="spellStart"/>
      <w:r w:rsidR="00FF667B" w:rsidRPr="005A1CA2">
        <w:rPr>
          <w:rFonts w:ascii="Verdana" w:hAnsi="Verdana"/>
          <w:sz w:val="20"/>
          <w:szCs w:val="20"/>
        </w:rPr>
        <w:t>Luiz</w:t>
      </w:r>
      <w:proofErr w:type="spellEnd"/>
      <w:r w:rsidR="00FF667B" w:rsidRPr="005A1CA2">
        <w:rPr>
          <w:rFonts w:ascii="Verdana" w:hAnsi="Verdana"/>
          <w:sz w:val="20"/>
          <w:szCs w:val="20"/>
        </w:rPr>
        <w:t xml:space="preserve"> Couto</w:t>
      </w:r>
      <w:r w:rsidR="00C70952" w:rsidRPr="005A1CA2">
        <w:rPr>
          <w:rStyle w:val="Refdenotaalpie"/>
          <w:rFonts w:ascii="Verdana" w:hAnsi="Verdana"/>
          <w:sz w:val="20"/>
          <w:szCs w:val="20"/>
        </w:rPr>
        <w:footnoteReference w:id="2"/>
      </w:r>
      <w:r w:rsidR="00262DDA" w:rsidRPr="005A1CA2">
        <w:rPr>
          <w:rFonts w:ascii="Verdana" w:hAnsi="Verdana"/>
          <w:sz w:val="20"/>
          <w:szCs w:val="20"/>
        </w:rPr>
        <w:t xml:space="preserve">, quien </w:t>
      </w:r>
      <w:r w:rsidR="00DE2751" w:rsidRPr="005A1CA2">
        <w:rPr>
          <w:rFonts w:ascii="Verdana" w:hAnsi="Verdana"/>
          <w:sz w:val="20"/>
          <w:szCs w:val="20"/>
        </w:rPr>
        <w:t xml:space="preserve">fue </w:t>
      </w:r>
      <w:r w:rsidR="00FF667B" w:rsidRPr="005A1CA2">
        <w:rPr>
          <w:rFonts w:ascii="Verdana" w:hAnsi="Verdana"/>
          <w:sz w:val="20"/>
          <w:szCs w:val="20"/>
        </w:rPr>
        <w:t xml:space="preserve">diputado </w:t>
      </w:r>
      <w:r w:rsidR="00DE2751" w:rsidRPr="005A1CA2">
        <w:rPr>
          <w:rFonts w:ascii="Verdana" w:hAnsi="Verdana"/>
          <w:sz w:val="20"/>
          <w:szCs w:val="20"/>
        </w:rPr>
        <w:t xml:space="preserve">estadual de Paraíba </w:t>
      </w:r>
      <w:r w:rsidR="00FF667B" w:rsidRPr="005A1CA2">
        <w:rPr>
          <w:rFonts w:ascii="Verdana" w:hAnsi="Verdana"/>
          <w:sz w:val="20"/>
          <w:szCs w:val="20"/>
        </w:rPr>
        <w:t xml:space="preserve">en la misma legislatura </w:t>
      </w:r>
      <w:r w:rsidR="008B4CE4" w:rsidRPr="005A1CA2">
        <w:rPr>
          <w:rFonts w:ascii="Verdana" w:hAnsi="Verdana"/>
          <w:sz w:val="20"/>
          <w:szCs w:val="20"/>
        </w:rPr>
        <w:t>de la que hizo parte</w:t>
      </w:r>
      <w:r w:rsidR="00FF667B" w:rsidRPr="005A1CA2">
        <w:rPr>
          <w:rFonts w:ascii="Verdana" w:hAnsi="Verdana"/>
          <w:sz w:val="20"/>
          <w:szCs w:val="20"/>
        </w:rPr>
        <w:t xml:space="preserve"> </w:t>
      </w:r>
      <w:r w:rsidR="005A06A0" w:rsidRPr="005A1CA2">
        <w:rPr>
          <w:rFonts w:ascii="Verdana" w:hAnsi="Verdana"/>
          <w:sz w:val="20"/>
          <w:szCs w:val="20"/>
        </w:rPr>
        <w:t xml:space="preserve">el diputado </w:t>
      </w:r>
      <w:r w:rsidR="00C70952" w:rsidRPr="005A1CA2">
        <w:rPr>
          <w:rFonts w:ascii="Verdana" w:hAnsi="Verdana"/>
          <w:sz w:val="20"/>
          <w:szCs w:val="20"/>
        </w:rPr>
        <w:t xml:space="preserve">señalado </w:t>
      </w:r>
      <w:r w:rsidR="00FC456E" w:rsidRPr="005A1CA2">
        <w:rPr>
          <w:rFonts w:ascii="Verdana" w:hAnsi="Verdana"/>
          <w:sz w:val="20"/>
          <w:szCs w:val="20"/>
        </w:rPr>
        <w:t>como lo responsable d</w:t>
      </w:r>
      <w:r w:rsidR="00C70952" w:rsidRPr="005A1CA2">
        <w:rPr>
          <w:rFonts w:ascii="Verdana" w:hAnsi="Verdana"/>
          <w:sz w:val="20"/>
          <w:szCs w:val="20"/>
        </w:rPr>
        <w:t>e</w:t>
      </w:r>
      <w:r w:rsidR="00FC456E" w:rsidRPr="005A1CA2">
        <w:rPr>
          <w:rFonts w:ascii="Verdana" w:hAnsi="Verdana"/>
          <w:sz w:val="20"/>
          <w:szCs w:val="20"/>
        </w:rPr>
        <w:t xml:space="preserve"> </w:t>
      </w:r>
      <w:r w:rsidR="00FF667B" w:rsidRPr="005A1CA2">
        <w:rPr>
          <w:rFonts w:ascii="Verdana" w:hAnsi="Verdana"/>
          <w:sz w:val="20"/>
          <w:szCs w:val="20"/>
        </w:rPr>
        <w:t xml:space="preserve">la muerte de </w:t>
      </w:r>
      <w:proofErr w:type="spellStart"/>
      <w:r w:rsidR="00FF667B" w:rsidRPr="005A1CA2">
        <w:rPr>
          <w:rFonts w:ascii="Verdana" w:hAnsi="Verdana"/>
          <w:sz w:val="20"/>
          <w:szCs w:val="20"/>
        </w:rPr>
        <w:t>Márcia</w:t>
      </w:r>
      <w:proofErr w:type="spellEnd"/>
      <w:r w:rsidR="00FF667B" w:rsidRPr="005A1CA2">
        <w:rPr>
          <w:rFonts w:ascii="Verdana" w:hAnsi="Verdana"/>
          <w:sz w:val="20"/>
          <w:szCs w:val="20"/>
        </w:rPr>
        <w:t xml:space="preserve"> Barbosa de Souza</w:t>
      </w:r>
      <w:r w:rsidR="00262DDA" w:rsidRPr="005A1CA2">
        <w:rPr>
          <w:rFonts w:ascii="Verdana" w:hAnsi="Verdana"/>
          <w:sz w:val="20"/>
          <w:szCs w:val="20"/>
        </w:rPr>
        <w:t>, por lo que declararía respecto</w:t>
      </w:r>
      <w:r w:rsidR="00FF667B" w:rsidRPr="005A1CA2">
        <w:rPr>
          <w:rFonts w:ascii="Verdana" w:hAnsi="Verdana"/>
          <w:sz w:val="20"/>
          <w:szCs w:val="20"/>
        </w:rPr>
        <w:t xml:space="preserve"> </w:t>
      </w:r>
      <w:r w:rsidR="004513F6" w:rsidRPr="005A1CA2">
        <w:rPr>
          <w:rFonts w:ascii="Verdana" w:hAnsi="Verdana"/>
          <w:sz w:val="20"/>
          <w:szCs w:val="20"/>
        </w:rPr>
        <w:t xml:space="preserve">de </w:t>
      </w:r>
      <w:r w:rsidR="00FF667B" w:rsidRPr="005A1CA2">
        <w:rPr>
          <w:rFonts w:ascii="Verdana" w:hAnsi="Verdana"/>
          <w:sz w:val="20"/>
          <w:szCs w:val="20"/>
        </w:rPr>
        <w:t>las sesiones de la Comisión</w:t>
      </w:r>
      <w:r w:rsidR="007865A0" w:rsidRPr="005A1CA2">
        <w:rPr>
          <w:rFonts w:ascii="Verdana" w:hAnsi="Verdana"/>
          <w:sz w:val="20"/>
          <w:szCs w:val="20"/>
        </w:rPr>
        <w:t xml:space="preserve"> de Ética y </w:t>
      </w:r>
      <w:r w:rsidR="00DE2751" w:rsidRPr="005A1CA2">
        <w:rPr>
          <w:rFonts w:ascii="Verdana" w:hAnsi="Verdana"/>
          <w:sz w:val="20"/>
          <w:szCs w:val="20"/>
        </w:rPr>
        <w:t xml:space="preserve">de </w:t>
      </w:r>
      <w:r w:rsidR="007865A0" w:rsidRPr="005A1CA2">
        <w:rPr>
          <w:rFonts w:ascii="Verdana" w:hAnsi="Verdana"/>
          <w:sz w:val="20"/>
          <w:szCs w:val="20"/>
        </w:rPr>
        <w:t xml:space="preserve">las sesiones plenarias que no </w:t>
      </w:r>
      <w:r w:rsidR="002E3EA9" w:rsidRPr="005A1CA2">
        <w:rPr>
          <w:rFonts w:ascii="Verdana" w:hAnsi="Verdana"/>
          <w:sz w:val="20"/>
          <w:szCs w:val="20"/>
        </w:rPr>
        <w:t xml:space="preserve">habrían </w:t>
      </w:r>
      <w:r w:rsidR="007865A0" w:rsidRPr="005A1CA2">
        <w:rPr>
          <w:rFonts w:ascii="Verdana" w:hAnsi="Verdana"/>
          <w:sz w:val="20"/>
          <w:szCs w:val="20"/>
        </w:rPr>
        <w:t>autoriza</w:t>
      </w:r>
      <w:r w:rsidR="002E3EA9" w:rsidRPr="005A1CA2">
        <w:rPr>
          <w:rFonts w:ascii="Verdana" w:hAnsi="Verdana"/>
          <w:sz w:val="20"/>
          <w:szCs w:val="20"/>
        </w:rPr>
        <w:t>d</w:t>
      </w:r>
      <w:r w:rsidR="007865A0" w:rsidRPr="005A1CA2">
        <w:rPr>
          <w:rFonts w:ascii="Verdana" w:hAnsi="Verdana"/>
          <w:sz w:val="20"/>
          <w:szCs w:val="20"/>
        </w:rPr>
        <w:t>o la iniciación de</w:t>
      </w:r>
      <w:r w:rsidR="00FF667B" w:rsidRPr="005A1CA2">
        <w:rPr>
          <w:rFonts w:ascii="Verdana" w:hAnsi="Verdana"/>
          <w:sz w:val="20"/>
          <w:szCs w:val="20"/>
        </w:rPr>
        <w:t>l</w:t>
      </w:r>
      <w:r w:rsidR="004513F6" w:rsidRPr="005A1CA2">
        <w:rPr>
          <w:rFonts w:ascii="Verdana" w:hAnsi="Verdana"/>
          <w:sz w:val="20"/>
          <w:szCs w:val="20"/>
        </w:rPr>
        <w:t xml:space="preserve"> proceso penal</w:t>
      </w:r>
      <w:r w:rsidR="00DE2751" w:rsidRPr="005A1CA2">
        <w:rPr>
          <w:rFonts w:ascii="Verdana" w:hAnsi="Verdana"/>
          <w:sz w:val="20"/>
          <w:szCs w:val="20"/>
        </w:rPr>
        <w:t xml:space="preserve"> en </w:t>
      </w:r>
      <w:r w:rsidR="002E3EA9" w:rsidRPr="005A1CA2">
        <w:rPr>
          <w:rFonts w:ascii="Verdana" w:hAnsi="Verdana"/>
          <w:sz w:val="20"/>
          <w:szCs w:val="20"/>
        </w:rPr>
        <w:t xml:space="preserve">su </w:t>
      </w:r>
      <w:r w:rsidR="00DE2751" w:rsidRPr="005A1CA2">
        <w:rPr>
          <w:rFonts w:ascii="Verdana" w:hAnsi="Verdana"/>
          <w:sz w:val="20"/>
          <w:szCs w:val="20"/>
        </w:rPr>
        <w:t>contra</w:t>
      </w:r>
      <w:r w:rsidR="00262DDA" w:rsidRPr="005A1CA2">
        <w:rPr>
          <w:rFonts w:ascii="Verdana" w:hAnsi="Verdana"/>
          <w:sz w:val="20"/>
          <w:szCs w:val="20"/>
        </w:rPr>
        <w:t xml:space="preserve">. </w:t>
      </w:r>
    </w:p>
    <w:p w14:paraId="3AE1C4BE" w14:textId="77777777" w:rsidR="00262DDA" w:rsidRPr="005A1CA2" w:rsidRDefault="00262DDA" w:rsidP="000F4C4A">
      <w:pPr>
        <w:pStyle w:val="Normal1"/>
        <w:widowControl/>
        <w:contextualSpacing/>
        <w:jc w:val="both"/>
        <w:rPr>
          <w:rFonts w:ascii="Verdana" w:hAnsi="Verdana"/>
          <w:sz w:val="20"/>
          <w:szCs w:val="20"/>
        </w:rPr>
      </w:pPr>
    </w:p>
    <w:p w14:paraId="3597A788" w14:textId="2E86DC95" w:rsidR="001F070C" w:rsidRPr="005A1CA2" w:rsidRDefault="00262DDA" w:rsidP="000F4C4A">
      <w:pPr>
        <w:pStyle w:val="Normal1"/>
        <w:widowControl/>
        <w:numPr>
          <w:ilvl w:val="0"/>
          <w:numId w:val="1"/>
        </w:numPr>
        <w:autoSpaceDE w:val="0"/>
        <w:autoSpaceDN w:val="0"/>
        <w:adjustRightInd w:val="0"/>
        <w:ind w:left="0" w:firstLine="0"/>
        <w:contextualSpacing/>
        <w:jc w:val="both"/>
        <w:rPr>
          <w:rFonts w:ascii="Verdana" w:hAnsi="Verdana"/>
          <w:sz w:val="20"/>
          <w:szCs w:val="20"/>
        </w:rPr>
      </w:pPr>
      <w:r w:rsidRPr="005A1CA2">
        <w:rPr>
          <w:rFonts w:ascii="Verdana" w:hAnsi="Verdana"/>
          <w:sz w:val="20"/>
          <w:szCs w:val="20"/>
        </w:rPr>
        <w:t>En su</w:t>
      </w:r>
      <w:r w:rsidR="004513F6" w:rsidRPr="005A1CA2">
        <w:rPr>
          <w:rFonts w:ascii="Verdana" w:hAnsi="Verdana"/>
          <w:sz w:val="20"/>
          <w:szCs w:val="20"/>
        </w:rPr>
        <w:t>s observaciones a la lista definitiva de declarantes presentada por los representantes,</w:t>
      </w:r>
      <w:r w:rsidRPr="005A1CA2">
        <w:rPr>
          <w:rFonts w:ascii="Verdana" w:hAnsi="Verdana"/>
          <w:sz w:val="20"/>
          <w:szCs w:val="20"/>
        </w:rPr>
        <w:t xml:space="preserve"> el </w:t>
      </w:r>
      <w:r w:rsidRPr="005A1CA2">
        <w:rPr>
          <w:rFonts w:ascii="Verdana" w:hAnsi="Verdana"/>
          <w:b/>
          <w:i/>
          <w:sz w:val="20"/>
          <w:szCs w:val="20"/>
        </w:rPr>
        <w:t>Estado</w:t>
      </w:r>
      <w:r w:rsidR="00082C98" w:rsidRPr="005A1CA2">
        <w:rPr>
          <w:rFonts w:ascii="Verdana" w:hAnsi="Verdana"/>
          <w:sz w:val="20"/>
          <w:szCs w:val="20"/>
        </w:rPr>
        <w:t xml:space="preserve"> </w:t>
      </w:r>
      <w:r w:rsidR="00DE2751" w:rsidRPr="005A1CA2">
        <w:rPr>
          <w:rFonts w:ascii="Verdana" w:hAnsi="Verdana"/>
          <w:sz w:val="20"/>
          <w:szCs w:val="20"/>
        </w:rPr>
        <w:t>objet</w:t>
      </w:r>
      <w:r w:rsidRPr="005A1CA2">
        <w:rPr>
          <w:rFonts w:ascii="Verdana" w:hAnsi="Verdana"/>
          <w:sz w:val="20"/>
          <w:szCs w:val="20"/>
        </w:rPr>
        <w:t>ó</w:t>
      </w:r>
      <w:r w:rsidR="00DE2751" w:rsidRPr="005A1CA2">
        <w:rPr>
          <w:rFonts w:ascii="Verdana" w:hAnsi="Verdana"/>
          <w:sz w:val="20"/>
          <w:szCs w:val="20"/>
        </w:rPr>
        <w:t>:</w:t>
      </w:r>
      <w:r w:rsidR="00082C98" w:rsidRPr="005A1CA2">
        <w:rPr>
          <w:rFonts w:ascii="Verdana" w:hAnsi="Verdana"/>
          <w:sz w:val="20"/>
          <w:szCs w:val="20"/>
        </w:rPr>
        <w:t xml:space="preserve"> i) la parte final de</w:t>
      </w:r>
      <w:r w:rsidR="00DE2751" w:rsidRPr="005A1CA2">
        <w:rPr>
          <w:rFonts w:ascii="Verdana" w:hAnsi="Verdana"/>
          <w:sz w:val="20"/>
          <w:szCs w:val="20"/>
        </w:rPr>
        <w:t>l objeto</w:t>
      </w:r>
      <w:r w:rsidR="002356DE" w:rsidRPr="005A1CA2">
        <w:rPr>
          <w:rFonts w:ascii="Verdana" w:hAnsi="Verdana"/>
          <w:sz w:val="20"/>
          <w:szCs w:val="20"/>
        </w:rPr>
        <w:t xml:space="preserve"> de</w:t>
      </w:r>
      <w:r w:rsidR="004513F6" w:rsidRPr="005A1CA2">
        <w:rPr>
          <w:rFonts w:ascii="Verdana" w:hAnsi="Verdana"/>
          <w:sz w:val="20"/>
          <w:szCs w:val="20"/>
        </w:rPr>
        <w:t xml:space="preserve"> la declaración del señor</w:t>
      </w:r>
      <w:r w:rsidR="00515DC9" w:rsidRPr="005A1CA2">
        <w:rPr>
          <w:rFonts w:ascii="Verdana" w:hAnsi="Verdana"/>
          <w:sz w:val="20"/>
          <w:szCs w:val="20"/>
        </w:rPr>
        <w:t xml:space="preserve"> </w:t>
      </w:r>
      <w:r w:rsidR="004513F6" w:rsidRPr="005A1CA2">
        <w:rPr>
          <w:rFonts w:ascii="Verdana" w:hAnsi="Verdana"/>
          <w:sz w:val="20"/>
          <w:szCs w:val="20"/>
        </w:rPr>
        <w:t xml:space="preserve">Couto, que consiste en “entre otros aspectos </w:t>
      </w:r>
      <w:r w:rsidR="00636632" w:rsidRPr="005A1CA2">
        <w:rPr>
          <w:rFonts w:ascii="Verdana" w:hAnsi="Verdana"/>
          <w:sz w:val="20"/>
          <w:szCs w:val="20"/>
        </w:rPr>
        <w:t xml:space="preserve">de </w:t>
      </w:r>
      <w:r w:rsidR="004513F6" w:rsidRPr="005A1CA2">
        <w:rPr>
          <w:rFonts w:ascii="Verdana" w:hAnsi="Verdana"/>
          <w:sz w:val="20"/>
          <w:szCs w:val="20"/>
        </w:rPr>
        <w:t>relevan</w:t>
      </w:r>
      <w:r w:rsidR="00636632" w:rsidRPr="005A1CA2">
        <w:rPr>
          <w:rFonts w:ascii="Verdana" w:hAnsi="Verdana"/>
          <w:sz w:val="20"/>
          <w:szCs w:val="20"/>
        </w:rPr>
        <w:t>cia</w:t>
      </w:r>
      <w:r w:rsidR="004513F6" w:rsidRPr="005A1CA2">
        <w:rPr>
          <w:rFonts w:ascii="Verdana" w:hAnsi="Verdana"/>
          <w:sz w:val="20"/>
          <w:szCs w:val="20"/>
        </w:rPr>
        <w:t xml:space="preserve"> para el caso”</w:t>
      </w:r>
      <w:r w:rsidR="001F070C" w:rsidRPr="005A1CA2">
        <w:rPr>
          <w:rFonts w:ascii="Verdana" w:hAnsi="Verdana"/>
          <w:sz w:val="20"/>
          <w:szCs w:val="20"/>
        </w:rPr>
        <w:t>, y ii) la</w:t>
      </w:r>
      <w:r w:rsidR="00BD7137" w:rsidRPr="005A1CA2">
        <w:rPr>
          <w:rFonts w:ascii="Verdana" w:hAnsi="Verdana"/>
          <w:sz w:val="20"/>
          <w:szCs w:val="20"/>
        </w:rPr>
        <w:t xml:space="preserve"> segunda parte del objeto de la declaración del testigo en cuestión, </w:t>
      </w:r>
      <w:r w:rsidR="004A43B7" w:rsidRPr="005A1CA2">
        <w:rPr>
          <w:rFonts w:ascii="Verdana" w:hAnsi="Verdana"/>
          <w:sz w:val="20"/>
          <w:szCs w:val="20"/>
        </w:rPr>
        <w:t>incluye la afirmación de que</w:t>
      </w:r>
      <w:r w:rsidR="00BD7137" w:rsidRPr="005A1CA2">
        <w:rPr>
          <w:rFonts w:ascii="Verdana" w:hAnsi="Verdana"/>
          <w:sz w:val="20"/>
          <w:szCs w:val="20"/>
        </w:rPr>
        <w:t xml:space="preserve"> “</w:t>
      </w:r>
      <w:r w:rsidR="00376AE6" w:rsidRPr="005A1CA2">
        <w:rPr>
          <w:rFonts w:ascii="Verdana" w:hAnsi="Verdana"/>
          <w:sz w:val="20"/>
          <w:szCs w:val="20"/>
        </w:rPr>
        <w:t xml:space="preserve">fue </w:t>
      </w:r>
      <w:r w:rsidR="00BD7137" w:rsidRPr="005A1CA2">
        <w:rPr>
          <w:rFonts w:ascii="Verdana" w:hAnsi="Verdana"/>
          <w:sz w:val="20"/>
          <w:szCs w:val="20"/>
        </w:rPr>
        <w:t>diputado estatal en la misma legislatura que el principal acusado</w:t>
      </w:r>
      <w:r w:rsidR="00376AE6" w:rsidRPr="005A1CA2">
        <w:rPr>
          <w:rFonts w:ascii="Verdana" w:hAnsi="Verdana"/>
          <w:sz w:val="20"/>
          <w:szCs w:val="20"/>
        </w:rPr>
        <w:t xml:space="preserve">, estuvo presente </w:t>
      </w:r>
      <w:r w:rsidR="00BD7137" w:rsidRPr="005A1CA2">
        <w:rPr>
          <w:rFonts w:ascii="Verdana" w:hAnsi="Verdana"/>
          <w:sz w:val="20"/>
          <w:szCs w:val="20"/>
        </w:rPr>
        <w:t>en las sesiones de la Comisión de Ética y las sesiones plenarias que no autorizaron la iniciación del proceso judicial”</w:t>
      </w:r>
      <w:r w:rsidR="004513F6" w:rsidRPr="005A1CA2">
        <w:rPr>
          <w:rFonts w:ascii="Verdana" w:hAnsi="Verdana"/>
          <w:sz w:val="20"/>
          <w:szCs w:val="20"/>
        </w:rPr>
        <w:t xml:space="preserve">. </w:t>
      </w:r>
    </w:p>
    <w:p w14:paraId="6AA0F7C2" w14:textId="11730356" w:rsidR="008A7BAF" w:rsidRPr="005A1CA2" w:rsidRDefault="008A7BAF" w:rsidP="000F4C4A">
      <w:pPr>
        <w:pStyle w:val="Normal1"/>
        <w:widowControl/>
        <w:autoSpaceDE w:val="0"/>
        <w:autoSpaceDN w:val="0"/>
        <w:adjustRightInd w:val="0"/>
        <w:contextualSpacing/>
        <w:jc w:val="both"/>
        <w:rPr>
          <w:rFonts w:ascii="Verdana" w:hAnsi="Verdana"/>
          <w:sz w:val="20"/>
          <w:szCs w:val="20"/>
        </w:rPr>
      </w:pPr>
    </w:p>
    <w:p w14:paraId="33B997C7" w14:textId="06240849" w:rsidR="00515DC9" w:rsidRPr="005A1CA2" w:rsidRDefault="00BD7137" w:rsidP="000F4C4A">
      <w:pPr>
        <w:pStyle w:val="Normal1"/>
        <w:widowControl/>
        <w:numPr>
          <w:ilvl w:val="0"/>
          <w:numId w:val="1"/>
        </w:numPr>
        <w:autoSpaceDE w:val="0"/>
        <w:autoSpaceDN w:val="0"/>
        <w:adjustRightInd w:val="0"/>
        <w:ind w:left="0" w:firstLine="0"/>
        <w:contextualSpacing/>
        <w:jc w:val="both"/>
        <w:rPr>
          <w:rFonts w:ascii="Verdana" w:hAnsi="Verdana"/>
          <w:sz w:val="20"/>
          <w:szCs w:val="20"/>
        </w:rPr>
      </w:pPr>
      <w:r w:rsidRPr="005A1CA2">
        <w:rPr>
          <w:rFonts w:ascii="Verdana" w:hAnsi="Verdana"/>
          <w:sz w:val="20"/>
          <w:szCs w:val="20"/>
        </w:rPr>
        <w:t xml:space="preserve">En relación con la primera objeción, </w:t>
      </w:r>
      <w:r w:rsidR="00663504" w:rsidRPr="005A1CA2">
        <w:rPr>
          <w:rFonts w:ascii="Verdana" w:hAnsi="Verdana"/>
          <w:sz w:val="20"/>
          <w:szCs w:val="20"/>
        </w:rPr>
        <w:t>l</w:t>
      </w:r>
      <w:r w:rsidRPr="005A1CA2">
        <w:rPr>
          <w:rFonts w:ascii="Verdana" w:hAnsi="Verdana"/>
          <w:sz w:val="20"/>
          <w:szCs w:val="20"/>
        </w:rPr>
        <w:t>a Presidencia reitera su entendimiento expresado en el acápit</w:t>
      </w:r>
      <w:r w:rsidR="00A838D7" w:rsidRPr="005A1CA2">
        <w:rPr>
          <w:rFonts w:ascii="Verdana" w:hAnsi="Verdana"/>
          <w:sz w:val="20"/>
          <w:szCs w:val="20"/>
        </w:rPr>
        <w:t>e anterior, en el sentido de que la parte impugnada de</w:t>
      </w:r>
      <w:r w:rsidR="00663504" w:rsidRPr="005A1CA2">
        <w:rPr>
          <w:rFonts w:ascii="Verdana" w:hAnsi="Verdana"/>
          <w:sz w:val="20"/>
          <w:szCs w:val="20"/>
        </w:rPr>
        <w:t>l objeto de</w:t>
      </w:r>
      <w:r w:rsidR="00A838D7" w:rsidRPr="005A1CA2">
        <w:rPr>
          <w:rFonts w:ascii="Verdana" w:hAnsi="Verdana"/>
          <w:sz w:val="20"/>
          <w:szCs w:val="20"/>
        </w:rPr>
        <w:t xml:space="preserve"> la declaración puede ocasionar una falta de determinación del contenido específico de la misma, así que lo tomará en consideración para delimitar el objeto de la referida declaración.</w:t>
      </w:r>
      <w:r w:rsidRPr="005A1CA2">
        <w:rPr>
          <w:rFonts w:ascii="Verdana" w:hAnsi="Verdana"/>
          <w:sz w:val="20"/>
          <w:szCs w:val="20"/>
        </w:rPr>
        <w:t xml:space="preserve"> </w:t>
      </w:r>
      <w:r w:rsidR="00D35868" w:rsidRPr="005A1CA2">
        <w:rPr>
          <w:rFonts w:ascii="Verdana" w:hAnsi="Verdana"/>
          <w:sz w:val="20"/>
          <w:szCs w:val="20"/>
        </w:rPr>
        <w:t xml:space="preserve"> </w:t>
      </w:r>
    </w:p>
    <w:p w14:paraId="27F4847B" w14:textId="77777777" w:rsidR="00515DC9" w:rsidRPr="005A1CA2" w:rsidRDefault="00515DC9" w:rsidP="000F4C4A">
      <w:pPr>
        <w:pStyle w:val="Normal1"/>
        <w:widowControl/>
        <w:autoSpaceDE w:val="0"/>
        <w:autoSpaceDN w:val="0"/>
        <w:adjustRightInd w:val="0"/>
        <w:contextualSpacing/>
        <w:jc w:val="both"/>
        <w:rPr>
          <w:rFonts w:ascii="Verdana" w:hAnsi="Verdana"/>
          <w:sz w:val="20"/>
          <w:szCs w:val="20"/>
        </w:rPr>
      </w:pPr>
    </w:p>
    <w:p w14:paraId="5DA3F32E" w14:textId="4E7CEDB8" w:rsidR="009042A4" w:rsidRPr="005A1CA2" w:rsidRDefault="008A7BAF" w:rsidP="000F4C4A">
      <w:pPr>
        <w:pStyle w:val="Normal1"/>
        <w:widowControl/>
        <w:numPr>
          <w:ilvl w:val="0"/>
          <w:numId w:val="1"/>
        </w:numPr>
        <w:autoSpaceDE w:val="0"/>
        <w:autoSpaceDN w:val="0"/>
        <w:adjustRightInd w:val="0"/>
        <w:ind w:left="0" w:firstLine="0"/>
        <w:contextualSpacing/>
        <w:jc w:val="both"/>
        <w:rPr>
          <w:rFonts w:ascii="Verdana" w:hAnsi="Verdana"/>
          <w:sz w:val="20"/>
          <w:szCs w:val="20"/>
        </w:rPr>
      </w:pPr>
      <w:r w:rsidRPr="005A1CA2">
        <w:rPr>
          <w:rFonts w:ascii="Verdana" w:hAnsi="Verdana"/>
          <w:sz w:val="20"/>
          <w:szCs w:val="20"/>
        </w:rPr>
        <w:t>En cuanto a la</w:t>
      </w:r>
      <w:r w:rsidR="001D520D" w:rsidRPr="005A1CA2">
        <w:rPr>
          <w:rFonts w:ascii="Verdana" w:hAnsi="Verdana"/>
          <w:sz w:val="20"/>
          <w:szCs w:val="20"/>
        </w:rPr>
        <w:t xml:space="preserve"> segunda objeción, el Estado </w:t>
      </w:r>
      <w:r w:rsidR="00E428CE" w:rsidRPr="005A1CA2">
        <w:rPr>
          <w:rFonts w:ascii="Verdana" w:hAnsi="Verdana"/>
          <w:sz w:val="20"/>
          <w:szCs w:val="20"/>
        </w:rPr>
        <w:t xml:space="preserve">señaló que </w:t>
      </w:r>
      <w:r w:rsidR="009042A4" w:rsidRPr="005A1CA2">
        <w:rPr>
          <w:rFonts w:ascii="Verdana" w:hAnsi="Verdana"/>
          <w:sz w:val="20"/>
          <w:szCs w:val="20"/>
        </w:rPr>
        <w:t>la parte impugnada permitiría al testigo abordar cuestiones técnicas relativas al proceso legislativo estatal y al procedimiento vigente a la época en las comisiones y sesiones plenarias que no autorizaron el inicio del proceso judicial, lo que podría convertir su narración de los hechos en prueba técnica</w:t>
      </w:r>
      <w:r w:rsidR="006C6A99" w:rsidRPr="005A1CA2">
        <w:rPr>
          <w:rFonts w:ascii="Verdana" w:hAnsi="Verdana"/>
          <w:sz w:val="20"/>
          <w:szCs w:val="20"/>
        </w:rPr>
        <w:t>.</w:t>
      </w:r>
      <w:r w:rsidR="009042A4" w:rsidRPr="005A1CA2">
        <w:rPr>
          <w:rFonts w:ascii="Verdana" w:hAnsi="Verdana"/>
          <w:sz w:val="20"/>
          <w:szCs w:val="20"/>
        </w:rPr>
        <w:t xml:space="preserve"> Además, </w:t>
      </w:r>
      <w:r w:rsidR="0018083F" w:rsidRPr="005A1CA2">
        <w:rPr>
          <w:rFonts w:ascii="Verdana" w:hAnsi="Verdana"/>
          <w:sz w:val="20"/>
          <w:szCs w:val="20"/>
        </w:rPr>
        <w:t>manifest</w:t>
      </w:r>
      <w:r w:rsidR="00663504" w:rsidRPr="005A1CA2">
        <w:rPr>
          <w:rFonts w:ascii="Verdana" w:hAnsi="Verdana"/>
          <w:sz w:val="20"/>
          <w:szCs w:val="20"/>
        </w:rPr>
        <w:t>ó</w:t>
      </w:r>
      <w:r w:rsidR="0018083F" w:rsidRPr="005A1CA2">
        <w:rPr>
          <w:rFonts w:ascii="Verdana" w:hAnsi="Verdana"/>
          <w:sz w:val="20"/>
          <w:szCs w:val="20"/>
        </w:rPr>
        <w:t xml:space="preserve"> que la parte objetada de la declaración no contendría, “en sí misma, ningún objeto de declaración, sino la información de que el declarante fue diputado estatal a la misma época que el </w:t>
      </w:r>
      <w:r w:rsidR="002F6682" w:rsidRPr="005A1CA2">
        <w:rPr>
          <w:rFonts w:ascii="Verdana" w:hAnsi="Verdana"/>
          <w:sz w:val="20"/>
          <w:szCs w:val="20"/>
        </w:rPr>
        <w:t>responsable</w:t>
      </w:r>
      <w:r w:rsidR="0018083F" w:rsidRPr="005A1CA2">
        <w:rPr>
          <w:rFonts w:ascii="Verdana" w:hAnsi="Verdana"/>
          <w:sz w:val="20"/>
          <w:szCs w:val="20"/>
        </w:rPr>
        <w:t xml:space="preserve">, siendo, por este motivo, cuestionable y temerario. Lo que se quiere decir es que el solo hecho de que el declarante fue diputado estatal no puede resultar </w:t>
      </w:r>
      <w:r w:rsidR="0018083F" w:rsidRPr="005A1CA2">
        <w:rPr>
          <w:rFonts w:ascii="Verdana" w:hAnsi="Verdana"/>
          <w:sz w:val="20"/>
          <w:szCs w:val="20"/>
        </w:rPr>
        <w:lastRenderedPageBreak/>
        <w:t>que haga juicio de valor sobre los hechos, menos aún análisis jurídic</w:t>
      </w:r>
      <w:r w:rsidR="00DE2751" w:rsidRPr="005A1CA2">
        <w:rPr>
          <w:rFonts w:ascii="Verdana" w:hAnsi="Verdana"/>
          <w:sz w:val="20"/>
          <w:szCs w:val="20"/>
        </w:rPr>
        <w:t>o</w:t>
      </w:r>
      <w:r w:rsidR="0018083F" w:rsidRPr="005A1CA2">
        <w:rPr>
          <w:rFonts w:ascii="Verdana" w:hAnsi="Verdana"/>
          <w:sz w:val="20"/>
          <w:szCs w:val="20"/>
        </w:rPr>
        <w:t>s o técnic</w:t>
      </w:r>
      <w:r w:rsidR="00DE2751" w:rsidRPr="005A1CA2">
        <w:rPr>
          <w:rFonts w:ascii="Verdana" w:hAnsi="Verdana"/>
          <w:sz w:val="20"/>
          <w:szCs w:val="20"/>
        </w:rPr>
        <w:t>o</w:t>
      </w:r>
      <w:r w:rsidR="0018083F" w:rsidRPr="005A1CA2">
        <w:rPr>
          <w:rFonts w:ascii="Verdana" w:hAnsi="Verdana"/>
          <w:sz w:val="20"/>
          <w:szCs w:val="20"/>
        </w:rPr>
        <w:t xml:space="preserve">s a su respeto”. </w:t>
      </w:r>
    </w:p>
    <w:p w14:paraId="2D847F73" w14:textId="521E3A1E" w:rsidR="009042A4" w:rsidRPr="005A1CA2" w:rsidRDefault="009042A4" w:rsidP="000F4C4A">
      <w:pPr>
        <w:pStyle w:val="Normal1"/>
        <w:widowControl/>
        <w:autoSpaceDE w:val="0"/>
        <w:autoSpaceDN w:val="0"/>
        <w:adjustRightInd w:val="0"/>
        <w:contextualSpacing/>
        <w:jc w:val="both"/>
        <w:rPr>
          <w:rFonts w:ascii="Verdana" w:hAnsi="Verdana"/>
          <w:sz w:val="20"/>
          <w:szCs w:val="20"/>
        </w:rPr>
      </w:pPr>
    </w:p>
    <w:p w14:paraId="241F69C8" w14:textId="78E7EEE4" w:rsidR="0021092C" w:rsidRPr="005A1CA2" w:rsidRDefault="006C6A99" w:rsidP="000F4C4A">
      <w:pPr>
        <w:pStyle w:val="Normal1"/>
        <w:widowControl/>
        <w:numPr>
          <w:ilvl w:val="0"/>
          <w:numId w:val="1"/>
        </w:numPr>
        <w:autoSpaceDE w:val="0"/>
        <w:autoSpaceDN w:val="0"/>
        <w:adjustRightInd w:val="0"/>
        <w:ind w:left="0" w:firstLine="0"/>
        <w:contextualSpacing/>
        <w:jc w:val="both"/>
        <w:rPr>
          <w:rFonts w:ascii="Verdana" w:hAnsi="Verdana"/>
          <w:sz w:val="20"/>
          <w:szCs w:val="20"/>
        </w:rPr>
      </w:pPr>
      <w:r w:rsidRPr="005A1CA2">
        <w:rPr>
          <w:rFonts w:ascii="Verdana" w:hAnsi="Verdana"/>
          <w:sz w:val="20"/>
          <w:szCs w:val="20"/>
        </w:rPr>
        <w:t xml:space="preserve"> </w:t>
      </w:r>
      <w:r w:rsidR="0018083F" w:rsidRPr="005A1CA2">
        <w:rPr>
          <w:rFonts w:ascii="Verdana" w:hAnsi="Verdana"/>
          <w:sz w:val="20"/>
          <w:szCs w:val="20"/>
        </w:rPr>
        <w:t xml:space="preserve">Al respecto de </w:t>
      </w:r>
      <w:r w:rsidR="00DE2751" w:rsidRPr="005A1CA2">
        <w:rPr>
          <w:rFonts w:ascii="Verdana" w:hAnsi="Verdana"/>
          <w:sz w:val="20"/>
          <w:szCs w:val="20"/>
        </w:rPr>
        <w:t xml:space="preserve">esta última </w:t>
      </w:r>
      <w:r w:rsidR="0018083F" w:rsidRPr="005A1CA2">
        <w:rPr>
          <w:rFonts w:ascii="Verdana" w:hAnsi="Verdana"/>
          <w:sz w:val="20"/>
          <w:szCs w:val="20"/>
        </w:rPr>
        <w:t xml:space="preserve">objeción, la Presidenta considera que la parte impugnada </w:t>
      </w:r>
      <w:r w:rsidR="00DE2751" w:rsidRPr="005A1CA2">
        <w:rPr>
          <w:rFonts w:ascii="Verdana" w:hAnsi="Verdana"/>
          <w:sz w:val="20"/>
          <w:szCs w:val="20"/>
        </w:rPr>
        <w:t xml:space="preserve">del objeto de la declaración </w:t>
      </w:r>
      <w:r w:rsidR="0018083F" w:rsidRPr="005A1CA2">
        <w:rPr>
          <w:rFonts w:ascii="Verdana" w:hAnsi="Verdana"/>
          <w:sz w:val="20"/>
          <w:szCs w:val="20"/>
        </w:rPr>
        <w:t xml:space="preserve">no se refiere a los aspectos técnicos de los procedimientos de autorización de procesos judiciales por el legislativo del Estado de Paraíba, sino está relacionada con </w:t>
      </w:r>
      <w:r w:rsidR="00DE2751" w:rsidRPr="005A1CA2">
        <w:rPr>
          <w:rFonts w:ascii="Verdana" w:hAnsi="Verdana"/>
          <w:sz w:val="20"/>
          <w:szCs w:val="20"/>
        </w:rPr>
        <w:t xml:space="preserve">los hechos </w:t>
      </w:r>
      <w:r w:rsidR="00F4239B" w:rsidRPr="005A1CA2">
        <w:rPr>
          <w:rFonts w:ascii="Verdana" w:hAnsi="Verdana"/>
          <w:sz w:val="20"/>
          <w:szCs w:val="20"/>
        </w:rPr>
        <w:t xml:space="preserve">que presenció </w:t>
      </w:r>
      <w:r w:rsidR="0018083F" w:rsidRPr="005A1CA2">
        <w:rPr>
          <w:rFonts w:ascii="Verdana" w:hAnsi="Verdana"/>
          <w:sz w:val="20"/>
          <w:szCs w:val="20"/>
        </w:rPr>
        <w:t xml:space="preserve">el señor </w:t>
      </w:r>
      <w:proofErr w:type="spellStart"/>
      <w:r w:rsidR="0018083F" w:rsidRPr="005A1CA2">
        <w:rPr>
          <w:rFonts w:ascii="Verdana" w:hAnsi="Verdana"/>
          <w:sz w:val="20"/>
          <w:szCs w:val="20"/>
        </w:rPr>
        <w:t>Luiz</w:t>
      </w:r>
      <w:proofErr w:type="spellEnd"/>
      <w:r w:rsidR="0018083F" w:rsidRPr="005A1CA2">
        <w:rPr>
          <w:rFonts w:ascii="Verdana" w:hAnsi="Verdana"/>
          <w:sz w:val="20"/>
          <w:szCs w:val="20"/>
        </w:rPr>
        <w:t xml:space="preserve"> Couto</w:t>
      </w:r>
      <w:r w:rsidR="00F4239B" w:rsidRPr="005A1CA2">
        <w:rPr>
          <w:rFonts w:ascii="Verdana" w:hAnsi="Verdana"/>
          <w:sz w:val="20"/>
          <w:szCs w:val="20"/>
        </w:rPr>
        <w:t xml:space="preserve">, en su condición de diputado </w:t>
      </w:r>
      <w:r w:rsidR="004B098F" w:rsidRPr="005A1CA2">
        <w:rPr>
          <w:rFonts w:ascii="Verdana" w:hAnsi="Verdana"/>
          <w:sz w:val="20"/>
          <w:szCs w:val="20"/>
        </w:rPr>
        <w:t>estatal</w:t>
      </w:r>
      <w:r w:rsidR="00F4239B" w:rsidRPr="005A1CA2">
        <w:rPr>
          <w:rFonts w:ascii="Verdana" w:hAnsi="Verdana"/>
          <w:sz w:val="20"/>
          <w:szCs w:val="20"/>
        </w:rPr>
        <w:t>,</w:t>
      </w:r>
      <w:r w:rsidR="0018083F" w:rsidRPr="005A1CA2">
        <w:rPr>
          <w:rFonts w:ascii="Verdana" w:hAnsi="Verdana"/>
          <w:sz w:val="20"/>
          <w:szCs w:val="20"/>
        </w:rPr>
        <w:t xml:space="preserve"> en las sesiones de la comisión de ética y plenarias de la Asamblea Legislativa</w:t>
      </w:r>
      <w:r w:rsidR="00F4239B" w:rsidRPr="005A1CA2">
        <w:rPr>
          <w:rFonts w:ascii="Verdana" w:hAnsi="Verdana"/>
          <w:sz w:val="20"/>
          <w:szCs w:val="20"/>
        </w:rPr>
        <w:t xml:space="preserve"> cuando se decidió no autorizar el inicio de un proceso penal contra el </w:t>
      </w:r>
      <w:r w:rsidR="00694420" w:rsidRPr="005A1CA2">
        <w:rPr>
          <w:rFonts w:ascii="Verdana" w:hAnsi="Verdana"/>
          <w:sz w:val="20"/>
          <w:szCs w:val="20"/>
        </w:rPr>
        <w:t xml:space="preserve">diputado señalado como </w:t>
      </w:r>
      <w:r w:rsidR="002F6682" w:rsidRPr="005A1CA2">
        <w:rPr>
          <w:rFonts w:ascii="Verdana" w:hAnsi="Verdana"/>
          <w:sz w:val="20"/>
          <w:szCs w:val="20"/>
        </w:rPr>
        <w:t xml:space="preserve">responsable </w:t>
      </w:r>
      <w:r w:rsidR="00F4239B" w:rsidRPr="005A1CA2">
        <w:rPr>
          <w:rFonts w:ascii="Verdana" w:hAnsi="Verdana"/>
          <w:sz w:val="20"/>
          <w:szCs w:val="20"/>
        </w:rPr>
        <w:t xml:space="preserve">de la muerte de </w:t>
      </w:r>
      <w:proofErr w:type="spellStart"/>
      <w:r w:rsidR="00F4239B" w:rsidRPr="005A1CA2">
        <w:rPr>
          <w:rFonts w:ascii="Verdana" w:hAnsi="Verdana"/>
          <w:sz w:val="20"/>
          <w:szCs w:val="20"/>
        </w:rPr>
        <w:t>Márcia</w:t>
      </w:r>
      <w:proofErr w:type="spellEnd"/>
      <w:r w:rsidR="00F4239B" w:rsidRPr="005A1CA2">
        <w:rPr>
          <w:rFonts w:ascii="Verdana" w:hAnsi="Verdana"/>
          <w:sz w:val="20"/>
          <w:szCs w:val="20"/>
        </w:rPr>
        <w:t xml:space="preserve"> Barbosa de Souza</w:t>
      </w:r>
      <w:r w:rsidR="00EA7C4A" w:rsidRPr="005A1CA2">
        <w:rPr>
          <w:rFonts w:ascii="Verdana" w:hAnsi="Verdana"/>
          <w:sz w:val="20"/>
          <w:szCs w:val="20"/>
        </w:rPr>
        <w:t>.</w:t>
      </w:r>
      <w:r w:rsidR="00630EFE" w:rsidRPr="005A1CA2">
        <w:rPr>
          <w:rFonts w:ascii="Verdana" w:hAnsi="Verdana"/>
          <w:sz w:val="20"/>
          <w:szCs w:val="20"/>
        </w:rPr>
        <w:t xml:space="preserve"> En este sentido, la Presidencia recuerda que </w:t>
      </w:r>
      <w:r w:rsidR="00E91472" w:rsidRPr="005A1CA2">
        <w:rPr>
          <w:rFonts w:ascii="Verdana" w:hAnsi="Verdana"/>
          <w:sz w:val="20"/>
          <w:szCs w:val="20"/>
        </w:rPr>
        <w:t>las declaraciones testimoniales se limitan a la narración, en términos de veracidad, de aquellos hechos o circunstancias que le constan al testigo</w:t>
      </w:r>
      <w:r w:rsidR="00630EFE" w:rsidRPr="005A1CA2">
        <w:rPr>
          <w:rFonts w:ascii="Verdana" w:hAnsi="Verdana"/>
          <w:sz w:val="20"/>
          <w:szCs w:val="20"/>
          <w:vertAlign w:val="superscript"/>
        </w:rPr>
        <w:footnoteReference w:id="3"/>
      </w:r>
      <w:r w:rsidR="00630EFE" w:rsidRPr="005A1CA2">
        <w:rPr>
          <w:rFonts w:ascii="Verdana" w:hAnsi="Verdana"/>
          <w:sz w:val="20"/>
          <w:szCs w:val="20"/>
        </w:rPr>
        <w:t xml:space="preserve">, es decir, el objeto de los </w:t>
      </w:r>
      <w:r w:rsidR="00DB0C9C" w:rsidRPr="005A1CA2">
        <w:rPr>
          <w:rFonts w:ascii="Verdana" w:hAnsi="Verdana"/>
          <w:sz w:val="20"/>
          <w:szCs w:val="20"/>
        </w:rPr>
        <w:t>testimonio</w:t>
      </w:r>
      <w:r w:rsidR="00630EFE" w:rsidRPr="005A1CA2">
        <w:rPr>
          <w:rFonts w:ascii="Verdana" w:hAnsi="Verdana"/>
          <w:sz w:val="20"/>
          <w:szCs w:val="20"/>
        </w:rPr>
        <w:t>s deben estar relacionados con hechos y circunstancias que le constan personalmente a los testigos</w:t>
      </w:r>
      <w:r w:rsidR="005C7079" w:rsidRPr="005A1CA2">
        <w:rPr>
          <w:rFonts w:ascii="Verdana" w:hAnsi="Verdana"/>
          <w:sz w:val="20"/>
          <w:szCs w:val="20"/>
          <w:vertAlign w:val="superscript"/>
        </w:rPr>
        <w:footnoteReference w:id="4"/>
      </w:r>
      <w:r w:rsidR="00E91472" w:rsidRPr="005A1CA2">
        <w:rPr>
          <w:rFonts w:ascii="Verdana" w:hAnsi="Verdana"/>
          <w:sz w:val="20"/>
          <w:szCs w:val="20"/>
        </w:rPr>
        <w:t>.</w:t>
      </w:r>
      <w:r w:rsidR="00EE39DE" w:rsidRPr="005A1CA2">
        <w:rPr>
          <w:rFonts w:ascii="Verdana" w:hAnsi="Verdana"/>
          <w:sz w:val="20"/>
          <w:szCs w:val="20"/>
        </w:rPr>
        <w:t xml:space="preserve"> </w:t>
      </w:r>
      <w:r w:rsidR="00EA7C4A" w:rsidRPr="005A1CA2">
        <w:rPr>
          <w:rFonts w:ascii="Verdana" w:hAnsi="Verdana"/>
          <w:sz w:val="20"/>
          <w:szCs w:val="20"/>
        </w:rPr>
        <w:t xml:space="preserve">De este modo, la Presidencia </w:t>
      </w:r>
      <w:r w:rsidRPr="005A1CA2">
        <w:rPr>
          <w:rFonts w:ascii="Verdana" w:hAnsi="Verdana"/>
          <w:sz w:val="20"/>
          <w:szCs w:val="20"/>
        </w:rPr>
        <w:t xml:space="preserve">rechaza la objeción </w:t>
      </w:r>
      <w:r w:rsidR="00EA7C4A" w:rsidRPr="005A1CA2">
        <w:rPr>
          <w:rFonts w:ascii="Verdana" w:hAnsi="Verdana"/>
          <w:sz w:val="20"/>
          <w:szCs w:val="20"/>
        </w:rPr>
        <w:t xml:space="preserve">de Brasil </w:t>
      </w:r>
      <w:r w:rsidRPr="005A1CA2">
        <w:rPr>
          <w:rFonts w:ascii="Verdana" w:hAnsi="Verdana"/>
          <w:sz w:val="20"/>
          <w:szCs w:val="20"/>
        </w:rPr>
        <w:t>y considera útil recibi</w:t>
      </w:r>
      <w:r w:rsidR="009042A4" w:rsidRPr="005A1CA2">
        <w:rPr>
          <w:rFonts w:ascii="Verdana" w:hAnsi="Verdana"/>
          <w:sz w:val="20"/>
          <w:szCs w:val="20"/>
        </w:rPr>
        <w:t>r la declaración testimonial del</w:t>
      </w:r>
      <w:r w:rsidRPr="005A1CA2">
        <w:rPr>
          <w:rFonts w:ascii="Verdana" w:hAnsi="Verdana"/>
          <w:sz w:val="20"/>
          <w:szCs w:val="20"/>
        </w:rPr>
        <w:t xml:space="preserve"> se</w:t>
      </w:r>
      <w:r w:rsidR="009042A4" w:rsidRPr="005A1CA2">
        <w:rPr>
          <w:rFonts w:ascii="Verdana" w:hAnsi="Verdana"/>
          <w:sz w:val="20"/>
          <w:szCs w:val="20"/>
        </w:rPr>
        <w:t xml:space="preserve">ñor </w:t>
      </w:r>
      <w:proofErr w:type="spellStart"/>
      <w:r w:rsidR="009042A4" w:rsidRPr="005A1CA2">
        <w:rPr>
          <w:rFonts w:ascii="Verdana" w:hAnsi="Verdana"/>
          <w:sz w:val="20"/>
          <w:szCs w:val="20"/>
        </w:rPr>
        <w:t>L</w:t>
      </w:r>
      <w:r w:rsidR="0018083F" w:rsidRPr="005A1CA2">
        <w:rPr>
          <w:rFonts w:ascii="Verdana" w:hAnsi="Verdana"/>
          <w:sz w:val="20"/>
          <w:szCs w:val="20"/>
        </w:rPr>
        <w:t>uiz</w:t>
      </w:r>
      <w:proofErr w:type="spellEnd"/>
      <w:r w:rsidR="0018083F" w:rsidRPr="005A1CA2">
        <w:rPr>
          <w:rFonts w:ascii="Verdana" w:hAnsi="Verdana"/>
          <w:sz w:val="20"/>
          <w:szCs w:val="20"/>
        </w:rPr>
        <w:t xml:space="preserve"> C</w:t>
      </w:r>
      <w:r w:rsidR="009042A4" w:rsidRPr="005A1CA2">
        <w:rPr>
          <w:rFonts w:ascii="Verdana" w:hAnsi="Verdana"/>
          <w:sz w:val="20"/>
          <w:szCs w:val="20"/>
        </w:rPr>
        <w:t>outo</w:t>
      </w:r>
      <w:r w:rsidR="00F4239B" w:rsidRPr="005A1CA2">
        <w:rPr>
          <w:rFonts w:ascii="Verdana" w:hAnsi="Verdana"/>
          <w:sz w:val="20"/>
          <w:szCs w:val="20"/>
        </w:rPr>
        <w:t>.</w:t>
      </w:r>
      <w:r w:rsidR="00EA7C4A" w:rsidRPr="005A1CA2">
        <w:rPr>
          <w:rFonts w:ascii="Verdana" w:hAnsi="Verdana"/>
          <w:bCs/>
          <w:iCs/>
          <w:sz w:val="20"/>
          <w:szCs w:val="20"/>
        </w:rPr>
        <w:t xml:space="preserve"> </w:t>
      </w:r>
      <w:r w:rsidR="00AC0B55">
        <w:rPr>
          <w:rFonts w:ascii="Verdana" w:hAnsi="Verdana"/>
          <w:bCs/>
          <w:iCs/>
          <w:sz w:val="20"/>
          <w:szCs w:val="20"/>
        </w:rPr>
        <w:t>El objeto y modalidad de la</w:t>
      </w:r>
      <w:r w:rsidR="00F02F3C" w:rsidRPr="005A1CA2">
        <w:rPr>
          <w:rFonts w:ascii="Verdana" w:hAnsi="Verdana"/>
          <w:bCs/>
          <w:iCs/>
          <w:sz w:val="20"/>
          <w:szCs w:val="20"/>
        </w:rPr>
        <w:t xml:space="preserve"> referida</w:t>
      </w:r>
      <w:r w:rsidR="00AC0B55">
        <w:rPr>
          <w:rFonts w:ascii="Verdana" w:hAnsi="Verdana"/>
          <w:bCs/>
          <w:iCs/>
          <w:sz w:val="20"/>
          <w:szCs w:val="20"/>
        </w:rPr>
        <w:t xml:space="preserve"> declaración será</w:t>
      </w:r>
      <w:r w:rsidR="00A0603B">
        <w:rPr>
          <w:rFonts w:ascii="Verdana" w:hAnsi="Verdana"/>
          <w:bCs/>
          <w:iCs/>
          <w:sz w:val="20"/>
          <w:szCs w:val="20"/>
        </w:rPr>
        <w:t>n</w:t>
      </w:r>
      <w:r w:rsidR="00AC0B55">
        <w:rPr>
          <w:rFonts w:ascii="Verdana" w:hAnsi="Verdana"/>
          <w:bCs/>
          <w:iCs/>
          <w:sz w:val="20"/>
          <w:szCs w:val="20"/>
        </w:rPr>
        <w:t xml:space="preserve"> determinado</w:t>
      </w:r>
      <w:r w:rsidR="00A0603B">
        <w:rPr>
          <w:rFonts w:ascii="Verdana" w:hAnsi="Verdana"/>
          <w:bCs/>
          <w:iCs/>
          <w:sz w:val="20"/>
          <w:szCs w:val="20"/>
        </w:rPr>
        <w:t>s</w:t>
      </w:r>
      <w:r w:rsidR="00F02F3C" w:rsidRPr="005A1CA2">
        <w:rPr>
          <w:rFonts w:ascii="Verdana" w:hAnsi="Verdana"/>
          <w:bCs/>
          <w:iCs/>
          <w:sz w:val="20"/>
          <w:szCs w:val="20"/>
        </w:rPr>
        <w:t xml:space="preserve"> en la parte resolutiva de la presente Resolución</w:t>
      </w:r>
      <w:r w:rsidR="009042A4" w:rsidRPr="005A1CA2">
        <w:rPr>
          <w:rFonts w:ascii="Verdana" w:hAnsi="Verdana"/>
          <w:bCs/>
          <w:iCs/>
          <w:sz w:val="20"/>
          <w:szCs w:val="20"/>
        </w:rPr>
        <w:t xml:space="preserve"> (</w:t>
      </w:r>
      <w:r w:rsidR="00941A56" w:rsidRPr="005A1CA2">
        <w:rPr>
          <w:rFonts w:ascii="Verdana" w:hAnsi="Verdana"/>
          <w:bCs/>
          <w:i/>
          <w:iCs/>
          <w:sz w:val="20"/>
          <w:szCs w:val="20"/>
        </w:rPr>
        <w:t>infra</w:t>
      </w:r>
      <w:r w:rsidR="00941A56" w:rsidRPr="005A1CA2">
        <w:rPr>
          <w:rFonts w:ascii="Verdana" w:hAnsi="Verdana"/>
          <w:bCs/>
          <w:iCs/>
          <w:sz w:val="20"/>
          <w:szCs w:val="20"/>
        </w:rPr>
        <w:t xml:space="preserve"> punto resolutivo 4</w:t>
      </w:r>
      <w:r w:rsidR="009042A4" w:rsidRPr="005A1CA2">
        <w:rPr>
          <w:rFonts w:ascii="Verdana" w:hAnsi="Verdana"/>
          <w:bCs/>
          <w:iCs/>
          <w:sz w:val="20"/>
          <w:szCs w:val="20"/>
        </w:rPr>
        <w:t>)</w:t>
      </w:r>
      <w:r w:rsidR="0021092C" w:rsidRPr="005A1CA2">
        <w:rPr>
          <w:rFonts w:ascii="Verdana" w:hAnsi="Verdana"/>
          <w:sz w:val="20"/>
          <w:szCs w:val="20"/>
        </w:rPr>
        <w:t>.</w:t>
      </w:r>
    </w:p>
    <w:p w14:paraId="0395B432" w14:textId="77777777" w:rsidR="0060025F" w:rsidRPr="005A1CA2" w:rsidRDefault="0060025F" w:rsidP="000F4C4A">
      <w:pPr>
        <w:pStyle w:val="Normal1"/>
        <w:widowControl/>
        <w:autoSpaceDE w:val="0"/>
        <w:autoSpaceDN w:val="0"/>
        <w:adjustRightInd w:val="0"/>
        <w:contextualSpacing/>
        <w:jc w:val="both"/>
        <w:rPr>
          <w:rFonts w:ascii="Verdana" w:hAnsi="Verdana"/>
          <w:sz w:val="20"/>
          <w:szCs w:val="20"/>
        </w:rPr>
      </w:pPr>
    </w:p>
    <w:p w14:paraId="76712042" w14:textId="29AEFF38" w:rsidR="00153883" w:rsidRPr="005A1CA2" w:rsidRDefault="001C5387" w:rsidP="000F4C4A">
      <w:pPr>
        <w:spacing w:after="0" w:line="240" w:lineRule="auto"/>
        <w:jc w:val="both"/>
        <w:rPr>
          <w:rFonts w:ascii="Verdana" w:hAnsi="Verdana"/>
          <w:b/>
          <w:i/>
          <w:sz w:val="20"/>
          <w:szCs w:val="20"/>
          <w:lang w:val="es-CR"/>
        </w:rPr>
      </w:pPr>
      <w:r w:rsidRPr="005A1CA2">
        <w:rPr>
          <w:rFonts w:ascii="Verdana" w:hAnsi="Verdana"/>
          <w:b/>
          <w:i/>
          <w:sz w:val="20"/>
          <w:szCs w:val="20"/>
          <w:lang w:val="es-CR"/>
        </w:rPr>
        <w:t>B.</w:t>
      </w:r>
      <w:r w:rsidR="00262DDA" w:rsidRPr="005A1CA2">
        <w:rPr>
          <w:rFonts w:ascii="Verdana" w:hAnsi="Verdana"/>
          <w:b/>
          <w:i/>
          <w:sz w:val="20"/>
          <w:szCs w:val="20"/>
          <w:lang w:val="es-CR"/>
        </w:rPr>
        <w:tab/>
      </w:r>
      <w:r w:rsidR="00153883" w:rsidRPr="005A1CA2">
        <w:rPr>
          <w:rFonts w:ascii="Verdana" w:hAnsi="Verdana"/>
          <w:b/>
          <w:i/>
          <w:sz w:val="20"/>
          <w:szCs w:val="20"/>
          <w:lang w:val="es-CR"/>
        </w:rPr>
        <w:t>Admisibilidad de la solicitud de sustitución de una perita por los representantes</w:t>
      </w:r>
    </w:p>
    <w:p w14:paraId="1F744043" w14:textId="0DCD418B" w:rsidR="00990035" w:rsidRPr="005A1CA2" w:rsidRDefault="00990035" w:rsidP="000F4C4A">
      <w:pPr>
        <w:spacing w:after="0" w:line="240" w:lineRule="auto"/>
        <w:jc w:val="both"/>
        <w:rPr>
          <w:rFonts w:ascii="Verdana" w:hAnsi="Verdana"/>
          <w:sz w:val="20"/>
          <w:szCs w:val="20"/>
          <w:lang w:val="es-CR"/>
        </w:rPr>
      </w:pPr>
    </w:p>
    <w:p w14:paraId="171F1608" w14:textId="7FA9F2B1" w:rsidR="00197CA8" w:rsidRPr="005A1CA2" w:rsidRDefault="00CE4466" w:rsidP="000F4C4A">
      <w:pPr>
        <w:pStyle w:val="Normal1"/>
        <w:widowControl/>
        <w:numPr>
          <w:ilvl w:val="0"/>
          <w:numId w:val="1"/>
        </w:numPr>
        <w:ind w:left="0" w:firstLine="0"/>
        <w:contextualSpacing/>
        <w:jc w:val="both"/>
        <w:rPr>
          <w:rFonts w:ascii="Verdana" w:hAnsi="Verdana"/>
          <w:sz w:val="20"/>
          <w:szCs w:val="20"/>
        </w:rPr>
      </w:pPr>
      <w:r w:rsidRPr="005A1CA2">
        <w:rPr>
          <w:rFonts w:ascii="Verdana" w:hAnsi="Verdana"/>
          <w:sz w:val="20"/>
          <w:szCs w:val="20"/>
        </w:rPr>
        <w:t xml:space="preserve">En el escrito de solicitudes y argumentos, los </w:t>
      </w:r>
      <w:r w:rsidRPr="005A1CA2">
        <w:rPr>
          <w:rFonts w:ascii="Verdana" w:hAnsi="Verdana"/>
          <w:b/>
          <w:i/>
          <w:sz w:val="20"/>
          <w:szCs w:val="20"/>
        </w:rPr>
        <w:t>representantes</w:t>
      </w:r>
      <w:r w:rsidRPr="005A1CA2">
        <w:rPr>
          <w:rFonts w:ascii="Verdana" w:hAnsi="Verdana"/>
          <w:sz w:val="20"/>
          <w:szCs w:val="20"/>
        </w:rPr>
        <w:t xml:space="preserve"> ofreciero</w:t>
      </w:r>
      <w:r w:rsidR="00B82C20" w:rsidRPr="005A1CA2">
        <w:rPr>
          <w:rFonts w:ascii="Verdana" w:hAnsi="Verdana"/>
          <w:sz w:val="20"/>
          <w:szCs w:val="20"/>
        </w:rPr>
        <w:t xml:space="preserve">n </w:t>
      </w:r>
      <w:r w:rsidRPr="005A1CA2">
        <w:rPr>
          <w:rFonts w:ascii="Verdana" w:hAnsi="Verdana"/>
          <w:sz w:val="20"/>
          <w:szCs w:val="20"/>
        </w:rPr>
        <w:t xml:space="preserve">el dictamen pericial de la señora </w:t>
      </w:r>
      <w:r w:rsidR="001C35F0" w:rsidRPr="005A1CA2">
        <w:rPr>
          <w:rFonts w:ascii="Verdana" w:hAnsi="Verdana"/>
          <w:sz w:val="20"/>
          <w:szCs w:val="20"/>
        </w:rPr>
        <w:t xml:space="preserve">Maria de </w:t>
      </w:r>
      <w:proofErr w:type="spellStart"/>
      <w:r w:rsidR="001C35F0" w:rsidRPr="005A1CA2">
        <w:rPr>
          <w:rFonts w:ascii="Verdana" w:hAnsi="Verdana"/>
          <w:sz w:val="20"/>
          <w:szCs w:val="20"/>
        </w:rPr>
        <w:t>Jesus</w:t>
      </w:r>
      <w:proofErr w:type="spellEnd"/>
      <w:r w:rsidR="001C35F0" w:rsidRPr="005A1CA2">
        <w:rPr>
          <w:rFonts w:ascii="Verdana" w:hAnsi="Verdana"/>
          <w:sz w:val="20"/>
          <w:szCs w:val="20"/>
        </w:rPr>
        <w:t xml:space="preserve"> Moura</w:t>
      </w:r>
      <w:r w:rsidR="000559BE" w:rsidRPr="005A1CA2">
        <w:rPr>
          <w:rFonts w:ascii="Verdana" w:hAnsi="Verdana"/>
          <w:sz w:val="20"/>
          <w:szCs w:val="20"/>
        </w:rPr>
        <w:t>, quien haría un</w:t>
      </w:r>
      <w:r w:rsidR="001C35F0" w:rsidRPr="005A1CA2">
        <w:rPr>
          <w:rFonts w:ascii="Verdana" w:hAnsi="Verdana"/>
          <w:sz w:val="20"/>
          <w:szCs w:val="20"/>
        </w:rPr>
        <w:t xml:space="preserve"> peritaje</w:t>
      </w:r>
      <w:r w:rsidR="000559BE" w:rsidRPr="005A1CA2">
        <w:rPr>
          <w:rFonts w:ascii="Verdana" w:hAnsi="Verdana"/>
          <w:sz w:val="20"/>
          <w:szCs w:val="20"/>
        </w:rPr>
        <w:t xml:space="preserve"> psicosocial de</w:t>
      </w:r>
      <w:r w:rsidR="001C35F0" w:rsidRPr="005A1CA2">
        <w:rPr>
          <w:rFonts w:ascii="Verdana" w:hAnsi="Verdana"/>
          <w:sz w:val="20"/>
          <w:szCs w:val="20"/>
        </w:rPr>
        <w:t xml:space="preserve"> la situación familiar de</w:t>
      </w:r>
      <w:r w:rsidR="000559BE" w:rsidRPr="005A1CA2">
        <w:rPr>
          <w:rFonts w:ascii="Verdana" w:hAnsi="Verdana"/>
          <w:sz w:val="20"/>
          <w:szCs w:val="20"/>
        </w:rPr>
        <w:t xml:space="preserve"> las presuntas víctimas</w:t>
      </w:r>
      <w:r w:rsidR="001C35F0" w:rsidRPr="005A1CA2">
        <w:rPr>
          <w:rFonts w:ascii="Verdana" w:hAnsi="Verdana"/>
          <w:sz w:val="20"/>
          <w:szCs w:val="20"/>
        </w:rPr>
        <w:t xml:space="preserve"> previa y posteriormente a los hechos del caso</w:t>
      </w:r>
      <w:r w:rsidRPr="005A1CA2">
        <w:rPr>
          <w:rFonts w:ascii="Verdana" w:hAnsi="Verdana"/>
          <w:sz w:val="20"/>
          <w:szCs w:val="20"/>
        </w:rPr>
        <w:t>. E</w:t>
      </w:r>
      <w:r w:rsidR="001C35F0" w:rsidRPr="005A1CA2">
        <w:rPr>
          <w:rFonts w:ascii="Verdana" w:hAnsi="Verdana"/>
          <w:sz w:val="20"/>
          <w:szCs w:val="20"/>
        </w:rPr>
        <w:t xml:space="preserve">n su lista definitiva </w:t>
      </w:r>
      <w:r w:rsidRPr="005A1CA2">
        <w:rPr>
          <w:rFonts w:ascii="Verdana" w:hAnsi="Verdana"/>
          <w:sz w:val="20"/>
          <w:szCs w:val="20"/>
        </w:rPr>
        <w:t>de declarante</w:t>
      </w:r>
      <w:r w:rsidR="001C35F0" w:rsidRPr="005A1CA2">
        <w:rPr>
          <w:rFonts w:ascii="Verdana" w:hAnsi="Verdana"/>
          <w:sz w:val="20"/>
          <w:szCs w:val="20"/>
        </w:rPr>
        <w:t>s</w:t>
      </w:r>
      <w:r w:rsidRPr="005A1CA2">
        <w:rPr>
          <w:rFonts w:ascii="Verdana" w:hAnsi="Verdana"/>
          <w:sz w:val="20"/>
          <w:szCs w:val="20"/>
        </w:rPr>
        <w:t xml:space="preserve">, solicitaron la sustitución de la perita referida por la señora </w:t>
      </w:r>
      <w:r w:rsidR="00EF63F6" w:rsidRPr="005A1CA2">
        <w:rPr>
          <w:rFonts w:ascii="Verdana" w:hAnsi="Verdana"/>
          <w:sz w:val="20"/>
          <w:szCs w:val="20"/>
        </w:rPr>
        <w:t>Gilberta Santos Soares</w:t>
      </w:r>
      <w:r w:rsidRPr="005A1CA2">
        <w:rPr>
          <w:rFonts w:ascii="Verdana" w:hAnsi="Verdana"/>
          <w:sz w:val="20"/>
          <w:szCs w:val="20"/>
        </w:rPr>
        <w:t>,</w:t>
      </w:r>
      <w:r w:rsidR="00256DF5" w:rsidRPr="005A1CA2">
        <w:rPr>
          <w:rFonts w:ascii="Verdana" w:hAnsi="Verdana"/>
          <w:sz w:val="20"/>
          <w:szCs w:val="20"/>
        </w:rPr>
        <w:t xml:space="preserve"> cuyo </w:t>
      </w:r>
      <w:r w:rsidR="00256DF5" w:rsidRPr="005A1CA2">
        <w:rPr>
          <w:rFonts w:ascii="Verdana" w:hAnsi="Verdana"/>
          <w:i/>
          <w:sz w:val="20"/>
          <w:szCs w:val="20"/>
        </w:rPr>
        <w:t>curriculum vitae</w:t>
      </w:r>
      <w:r w:rsidR="00256DF5" w:rsidRPr="005A1CA2">
        <w:rPr>
          <w:rFonts w:ascii="Verdana" w:hAnsi="Verdana"/>
          <w:sz w:val="20"/>
          <w:szCs w:val="20"/>
        </w:rPr>
        <w:t xml:space="preserve"> acompañó dicho escrito,</w:t>
      </w:r>
      <w:r w:rsidRPr="005A1CA2">
        <w:rPr>
          <w:rFonts w:ascii="Verdana" w:hAnsi="Verdana"/>
          <w:sz w:val="20"/>
          <w:szCs w:val="20"/>
        </w:rPr>
        <w:t xml:space="preserve"> indicando que la señora </w:t>
      </w:r>
      <w:proofErr w:type="spellStart"/>
      <w:r w:rsidR="001C35F0" w:rsidRPr="005A1CA2">
        <w:rPr>
          <w:rFonts w:ascii="Verdana" w:hAnsi="Verdana"/>
          <w:sz w:val="20"/>
          <w:szCs w:val="20"/>
        </w:rPr>
        <w:t>Jesus</w:t>
      </w:r>
      <w:proofErr w:type="spellEnd"/>
      <w:r w:rsidR="001C35F0" w:rsidRPr="005A1CA2">
        <w:rPr>
          <w:rFonts w:ascii="Verdana" w:hAnsi="Verdana"/>
          <w:sz w:val="20"/>
          <w:szCs w:val="20"/>
        </w:rPr>
        <w:t xml:space="preserve"> Moura</w:t>
      </w:r>
      <w:r w:rsidRPr="005A1CA2">
        <w:rPr>
          <w:rFonts w:ascii="Verdana" w:hAnsi="Verdana"/>
          <w:sz w:val="20"/>
          <w:szCs w:val="20"/>
        </w:rPr>
        <w:t xml:space="preserve"> no pudo hacer el peritaje por razones de fuerza mayor</w:t>
      </w:r>
      <w:r w:rsidR="00256DF5" w:rsidRPr="005A1CA2">
        <w:rPr>
          <w:rFonts w:ascii="Verdana" w:hAnsi="Verdana"/>
          <w:sz w:val="20"/>
          <w:szCs w:val="20"/>
        </w:rPr>
        <w:t>, incluyendo la existencia de dificultades en los desplazamientos necesarios para llevar a cabo el peritaje a raíz de la pandemia por el COVID-19.</w:t>
      </w:r>
      <w:r w:rsidR="00F4239B" w:rsidRPr="005A1CA2">
        <w:rPr>
          <w:rFonts w:ascii="Verdana" w:hAnsi="Verdana"/>
          <w:sz w:val="20"/>
          <w:szCs w:val="20"/>
        </w:rPr>
        <w:t xml:space="preserve"> Ni el </w:t>
      </w:r>
      <w:r w:rsidR="00F4239B" w:rsidRPr="005A1CA2">
        <w:rPr>
          <w:rFonts w:ascii="Verdana" w:hAnsi="Verdana"/>
          <w:b/>
          <w:i/>
          <w:sz w:val="20"/>
          <w:szCs w:val="20"/>
        </w:rPr>
        <w:t>Estado</w:t>
      </w:r>
      <w:r w:rsidR="00F4239B" w:rsidRPr="005A1CA2">
        <w:rPr>
          <w:rFonts w:ascii="Verdana" w:hAnsi="Verdana"/>
          <w:sz w:val="20"/>
          <w:szCs w:val="20"/>
        </w:rPr>
        <w:t xml:space="preserve"> ni la </w:t>
      </w:r>
      <w:r w:rsidR="00F4239B" w:rsidRPr="005A1CA2">
        <w:rPr>
          <w:rFonts w:ascii="Verdana" w:hAnsi="Verdana"/>
          <w:b/>
          <w:i/>
          <w:sz w:val="20"/>
          <w:szCs w:val="20"/>
        </w:rPr>
        <w:t>Comisión</w:t>
      </w:r>
      <w:r w:rsidR="00F4239B" w:rsidRPr="005A1CA2">
        <w:rPr>
          <w:rFonts w:ascii="Verdana" w:hAnsi="Verdana"/>
          <w:sz w:val="20"/>
          <w:szCs w:val="20"/>
        </w:rPr>
        <w:t xml:space="preserve"> presentaron observaciones respecto de esta solicitud.</w:t>
      </w:r>
    </w:p>
    <w:p w14:paraId="53470440" w14:textId="77777777" w:rsidR="00CE4466" w:rsidRPr="005A1CA2" w:rsidRDefault="00CE4466" w:rsidP="000F4C4A">
      <w:pPr>
        <w:pStyle w:val="Normal1"/>
        <w:widowControl/>
        <w:contextualSpacing/>
        <w:jc w:val="both"/>
        <w:rPr>
          <w:rFonts w:ascii="Verdana" w:hAnsi="Verdana"/>
          <w:sz w:val="20"/>
          <w:szCs w:val="20"/>
        </w:rPr>
      </w:pPr>
    </w:p>
    <w:p w14:paraId="69D90DE7" w14:textId="75307D0F" w:rsidR="00990035" w:rsidRPr="005A1CA2" w:rsidRDefault="00F4239B" w:rsidP="000F4C4A">
      <w:pPr>
        <w:pStyle w:val="Normal1"/>
        <w:widowControl/>
        <w:numPr>
          <w:ilvl w:val="0"/>
          <w:numId w:val="1"/>
        </w:numPr>
        <w:ind w:left="0" w:firstLine="0"/>
        <w:contextualSpacing/>
        <w:jc w:val="both"/>
        <w:rPr>
          <w:rFonts w:ascii="Verdana" w:hAnsi="Verdana"/>
          <w:sz w:val="20"/>
          <w:szCs w:val="20"/>
        </w:rPr>
      </w:pPr>
      <w:r w:rsidRPr="005A1CA2">
        <w:rPr>
          <w:rFonts w:ascii="Verdana" w:hAnsi="Verdana"/>
          <w:sz w:val="20"/>
          <w:szCs w:val="20"/>
        </w:rPr>
        <w:t>E</w:t>
      </w:r>
      <w:r w:rsidR="00990035" w:rsidRPr="005A1CA2">
        <w:rPr>
          <w:rFonts w:ascii="Verdana" w:hAnsi="Verdana"/>
          <w:sz w:val="20"/>
          <w:szCs w:val="20"/>
        </w:rPr>
        <w:t>sta Presidencia, luego de analizar los términos de la solicitud de sustituci</w:t>
      </w:r>
      <w:r w:rsidR="00D24C90" w:rsidRPr="005A1CA2">
        <w:rPr>
          <w:rFonts w:ascii="Verdana" w:hAnsi="Verdana"/>
          <w:sz w:val="20"/>
          <w:szCs w:val="20"/>
        </w:rPr>
        <w:t>ón de</w:t>
      </w:r>
      <w:r w:rsidRPr="005A1CA2">
        <w:rPr>
          <w:rFonts w:ascii="Verdana" w:hAnsi="Verdana"/>
          <w:sz w:val="20"/>
          <w:szCs w:val="20"/>
        </w:rPr>
        <w:t xml:space="preserve"> la</w:t>
      </w:r>
      <w:r w:rsidR="00D24C90" w:rsidRPr="005A1CA2">
        <w:rPr>
          <w:rFonts w:ascii="Verdana" w:hAnsi="Verdana"/>
          <w:sz w:val="20"/>
          <w:szCs w:val="20"/>
        </w:rPr>
        <w:t xml:space="preserve"> perita, </w:t>
      </w:r>
      <w:r w:rsidR="00322D27" w:rsidRPr="005A1CA2">
        <w:rPr>
          <w:rFonts w:ascii="Verdana" w:hAnsi="Verdana"/>
          <w:sz w:val="20"/>
          <w:szCs w:val="20"/>
        </w:rPr>
        <w:t xml:space="preserve">constata que observa los requerimientos estipulados en el artículo 49 del Reglamento del Tribunal. En efecto, </w:t>
      </w:r>
      <w:r w:rsidR="000B46D7" w:rsidRPr="005A1CA2">
        <w:rPr>
          <w:rFonts w:ascii="Verdana" w:hAnsi="Verdana"/>
          <w:sz w:val="20"/>
          <w:szCs w:val="20"/>
        </w:rPr>
        <w:t xml:space="preserve">los representantes proporcionaron una explicación de los motivos por las cuales la señora </w:t>
      </w:r>
      <w:proofErr w:type="spellStart"/>
      <w:r w:rsidR="000B46D7" w:rsidRPr="005A1CA2">
        <w:rPr>
          <w:rFonts w:ascii="Verdana" w:hAnsi="Verdana"/>
          <w:sz w:val="20"/>
          <w:szCs w:val="20"/>
        </w:rPr>
        <w:t>Jesus</w:t>
      </w:r>
      <w:proofErr w:type="spellEnd"/>
      <w:r w:rsidR="000B46D7" w:rsidRPr="005A1CA2">
        <w:rPr>
          <w:rFonts w:ascii="Verdana" w:hAnsi="Verdana"/>
          <w:sz w:val="20"/>
          <w:szCs w:val="20"/>
        </w:rPr>
        <w:t xml:space="preserve"> Moura no </w:t>
      </w:r>
      <w:r w:rsidR="0027223C" w:rsidRPr="005A1CA2">
        <w:rPr>
          <w:rFonts w:ascii="Verdana" w:hAnsi="Verdana"/>
          <w:sz w:val="20"/>
          <w:szCs w:val="20"/>
        </w:rPr>
        <w:t xml:space="preserve">podría </w:t>
      </w:r>
      <w:r w:rsidR="000B46D7" w:rsidRPr="005A1CA2">
        <w:rPr>
          <w:rFonts w:ascii="Verdana" w:hAnsi="Verdana"/>
          <w:sz w:val="20"/>
          <w:szCs w:val="20"/>
        </w:rPr>
        <w:t>rendir dictamen pericial</w:t>
      </w:r>
      <w:r w:rsidR="00F747D6" w:rsidRPr="005A1CA2">
        <w:rPr>
          <w:rStyle w:val="Refdenotaalpie"/>
          <w:rFonts w:ascii="Verdana" w:hAnsi="Verdana"/>
          <w:sz w:val="20"/>
          <w:szCs w:val="20"/>
        </w:rPr>
        <w:footnoteReference w:id="5"/>
      </w:r>
      <w:r w:rsidR="000B46D7" w:rsidRPr="005A1CA2">
        <w:rPr>
          <w:rFonts w:ascii="Verdana" w:hAnsi="Verdana"/>
          <w:sz w:val="20"/>
          <w:szCs w:val="20"/>
        </w:rPr>
        <w:t>. E</w:t>
      </w:r>
      <w:r w:rsidR="00194156" w:rsidRPr="005A1CA2">
        <w:rPr>
          <w:rFonts w:ascii="Verdana" w:hAnsi="Verdana"/>
          <w:iCs/>
          <w:sz w:val="20"/>
          <w:szCs w:val="20"/>
        </w:rPr>
        <w:t>n cuanto a los requisitos de individualizar a</w:t>
      </w:r>
      <w:r w:rsidR="00321B49">
        <w:rPr>
          <w:rFonts w:ascii="Verdana" w:hAnsi="Verdana"/>
          <w:iCs/>
          <w:sz w:val="20"/>
          <w:szCs w:val="20"/>
        </w:rPr>
        <w:t xml:space="preserve"> </w:t>
      </w:r>
      <w:r w:rsidR="00194156" w:rsidRPr="005A1CA2">
        <w:rPr>
          <w:rFonts w:ascii="Verdana" w:hAnsi="Verdana"/>
          <w:iCs/>
          <w:sz w:val="20"/>
          <w:szCs w:val="20"/>
        </w:rPr>
        <w:t>l</w:t>
      </w:r>
      <w:r w:rsidR="00321B49">
        <w:rPr>
          <w:rFonts w:ascii="Verdana" w:hAnsi="Verdana"/>
          <w:iCs/>
          <w:sz w:val="20"/>
          <w:szCs w:val="20"/>
        </w:rPr>
        <w:t>a sustituta</w:t>
      </w:r>
      <w:r w:rsidR="00194156" w:rsidRPr="005A1CA2">
        <w:rPr>
          <w:rFonts w:ascii="Verdana" w:hAnsi="Verdana"/>
          <w:iCs/>
          <w:sz w:val="20"/>
          <w:szCs w:val="20"/>
        </w:rPr>
        <w:t xml:space="preserve"> y respetar el objeto del peritaje originalmente ofrecido, la Presidenta constata que ambos se cumplen con respecto a la solicitud en comento. </w:t>
      </w:r>
    </w:p>
    <w:p w14:paraId="7000CB77" w14:textId="2950021B" w:rsidR="00197CA8" w:rsidRPr="005A1CA2" w:rsidRDefault="00197CA8" w:rsidP="000F4C4A">
      <w:pPr>
        <w:pStyle w:val="Normal1"/>
        <w:contextualSpacing/>
        <w:jc w:val="both"/>
        <w:rPr>
          <w:rFonts w:ascii="Verdana" w:hAnsi="Verdana"/>
          <w:iCs/>
          <w:sz w:val="20"/>
          <w:szCs w:val="20"/>
        </w:rPr>
      </w:pPr>
    </w:p>
    <w:p w14:paraId="5947B66B" w14:textId="60B3B282" w:rsidR="00197CA8" w:rsidRPr="005A1CA2" w:rsidRDefault="00197CA8" w:rsidP="000F4C4A">
      <w:pPr>
        <w:pStyle w:val="Normal1"/>
        <w:widowControl/>
        <w:numPr>
          <w:ilvl w:val="0"/>
          <w:numId w:val="1"/>
        </w:numPr>
        <w:ind w:left="0" w:firstLine="0"/>
        <w:contextualSpacing/>
        <w:jc w:val="both"/>
        <w:rPr>
          <w:rFonts w:ascii="Verdana" w:hAnsi="Verdana"/>
          <w:sz w:val="20"/>
          <w:szCs w:val="20"/>
        </w:rPr>
      </w:pPr>
      <w:r w:rsidRPr="005A1CA2">
        <w:rPr>
          <w:rFonts w:ascii="Verdana" w:hAnsi="Verdana"/>
          <w:iCs/>
          <w:sz w:val="20"/>
          <w:szCs w:val="20"/>
        </w:rPr>
        <w:t>En virtud de las anteriores consideraciones, se admite la sustitución del peritaje de</w:t>
      </w:r>
      <w:r w:rsidR="005201EE" w:rsidRPr="005A1CA2">
        <w:rPr>
          <w:rFonts w:ascii="Verdana" w:hAnsi="Verdana"/>
          <w:iCs/>
          <w:sz w:val="20"/>
          <w:szCs w:val="20"/>
        </w:rPr>
        <w:t xml:space="preserve"> </w:t>
      </w:r>
      <w:r w:rsidRPr="005A1CA2">
        <w:rPr>
          <w:rFonts w:ascii="Verdana" w:hAnsi="Verdana"/>
          <w:iCs/>
          <w:sz w:val="20"/>
          <w:szCs w:val="20"/>
        </w:rPr>
        <w:t>l</w:t>
      </w:r>
      <w:r w:rsidR="005201EE" w:rsidRPr="005A1CA2">
        <w:rPr>
          <w:rFonts w:ascii="Verdana" w:hAnsi="Verdana"/>
          <w:iCs/>
          <w:sz w:val="20"/>
          <w:szCs w:val="20"/>
        </w:rPr>
        <w:t>a</w:t>
      </w:r>
      <w:r w:rsidRPr="005A1CA2">
        <w:rPr>
          <w:rFonts w:ascii="Verdana" w:hAnsi="Verdana"/>
          <w:iCs/>
          <w:sz w:val="20"/>
          <w:szCs w:val="20"/>
        </w:rPr>
        <w:t xml:space="preserve"> señor</w:t>
      </w:r>
      <w:r w:rsidR="005201EE" w:rsidRPr="005A1CA2">
        <w:rPr>
          <w:rFonts w:ascii="Verdana" w:hAnsi="Verdana"/>
          <w:iCs/>
          <w:sz w:val="20"/>
          <w:szCs w:val="20"/>
        </w:rPr>
        <w:t xml:space="preserve">a </w:t>
      </w:r>
      <w:r w:rsidR="005201EE" w:rsidRPr="005A1CA2">
        <w:rPr>
          <w:rFonts w:ascii="Verdana" w:hAnsi="Verdana"/>
          <w:sz w:val="20"/>
          <w:szCs w:val="20"/>
        </w:rPr>
        <w:t xml:space="preserve">Maria de </w:t>
      </w:r>
      <w:proofErr w:type="spellStart"/>
      <w:r w:rsidR="005201EE" w:rsidRPr="005A1CA2">
        <w:rPr>
          <w:rFonts w:ascii="Verdana" w:hAnsi="Verdana"/>
          <w:sz w:val="20"/>
          <w:szCs w:val="20"/>
        </w:rPr>
        <w:t>Jesus</w:t>
      </w:r>
      <w:proofErr w:type="spellEnd"/>
      <w:r w:rsidR="005201EE" w:rsidRPr="005A1CA2">
        <w:rPr>
          <w:rFonts w:ascii="Verdana" w:hAnsi="Verdana"/>
          <w:sz w:val="20"/>
          <w:szCs w:val="20"/>
        </w:rPr>
        <w:t xml:space="preserve"> Moura</w:t>
      </w:r>
      <w:r w:rsidRPr="005A1CA2">
        <w:rPr>
          <w:rFonts w:ascii="Verdana" w:hAnsi="Verdana"/>
          <w:iCs/>
          <w:sz w:val="20"/>
          <w:szCs w:val="20"/>
        </w:rPr>
        <w:t xml:space="preserve"> por la de</w:t>
      </w:r>
      <w:r w:rsidR="005201EE" w:rsidRPr="005A1CA2">
        <w:rPr>
          <w:rFonts w:ascii="Verdana" w:hAnsi="Verdana"/>
          <w:iCs/>
          <w:sz w:val="20"/>
          <w:szCs w:val="20"/>
        </w:rPr>
        <w:t xml:space="preserve"> </w:t>
      </w:r>
      <w:r w:rsidRPr="005A1CA2">
        <w:rPr>
          <w:rFonts w:ascii="Verdana" w:hAnsi="Verdana"/>
          <w:iCs/>
          <w:sz w:val="20"/>
          <w:szCs w:val="20"/>
        </w:rPr>
        <w:t>l</w:t>
      </w:r>
      <w:r w:rsidR="005201EE" w:rsidRPr="005A1CA2">
        <w:rPr>
          <w:rFonts w:ascii="Verdana" w:hAnsi="Verdana"/>
          <w:iCs/>
          <w:sz w:val="20"/>
          <w:szCs w:val="20"/>
        </w:rPr>
        <w:t>a</w:t>
      </w:r>
      <w:r w:rsidRPr="005A1CA2">
        <w:rPr>
          <w:rFonts w:ascii="Verdana" w:hAnsi="Verdana"/>
          <w:iCs/>
          <w:sz w:val="20"/>
          <w:szCs w:val="20"/>
        </w:rPr>
        <w:t xml:space="preserve"> señor</w:t>
      </w:r>
      <w:r w:rsidR="005201EE" w:rsidRPr="005A1CA2">
        <w:rPr>
          <w:rFonts w:ascii="Verdana" w:hAnsi="Verdana"/>
          <w:iCs/>
          <w:sz w:val="20"/>
          <w:szCs w:val="20"/>
        </w:rPr>
        <w:t>a</w:t>
      </w:r>
      <w:r w:rsidRPr="005A1CA2">
        <w:rPr>
          <w:rFonts w:ascii="Verdana" w:hAnsi="Verdana"/>
          <w:iCs/>
          <w:sz w:val="20"/>
          <w:szCs w:val="20"/>
        </w:rPr>
        <w:t xml:space="preserve"> </w:t>
      </w:r>
      <w:r w:rsidR="005201EE" w:rsidRPr="005A1CA2">
        <w:rPr>
          <w:rFonts w:ascii="Verdana" w:hAnsi="Verdana"/>
          <w:sz w:val="20"/>
          <w:szCs w:val="20"/>
        </w:rPr>
        <w:t>Gilberta Santos Soares</w:t>
      </w:r>
      <w:r w:rsidRPr="005A1CA2">
        <w:rPr>
          <w:rFonts w:ascii="Verdana" w:hAnsi="Verdana"/>
          <w:iCs/>
          <w:sz w:val="20"/>
          <w:szCs w:val="20"/>
        </w:rPr>
        <w:t xml:space="preserve"> solicitada por los representantes, de conformidad con el artículo 49 del Reglamento</w:t>
      </w:r>
      <w:r w:rsidR="005201EE" w:rsidRPr="005A1CA2">
        <w:rPr>
          <w:rFonts w:ascii="Verdana" w:hAnsi="Verdana"/>
          <w:iCs/>
          <w:sz w:val="20"/>
          <w:szCs w:val="20"/>
        </w:rPr>
        <w:t xml:space="preserve">. </w:t>
      </w:r>
      <w:r w:rsidRPr="005A1CA2">
        <w:rPr>
          <w:rFonts w:ascii="Verdana" w:hAnsi="Verdana"/>
          <w:iCs/>
          <w:sz w:val="20"/>
          <w:szCs w:val="20"/>
        </w:rPr>
        <w:t>El objeto y la modalidad de la misma se determinará en la parte resolutiva de esta Resolución (</w:t>
      </w:r>
      <w:r w:rsidRPr="005A1CA2">
        <w:rPr>
          <w:rFonts w:ascii="Verdana" w:hAnsi="Verdana"/>
          <w:i/>
          <w:iCs/>
          <w:sz w:val="20"/>
          <w:szCs w:val="20"/>
        </w:rPr>
        <w:t xml:space="preserve">infra </w:t>
      </w:r>
      <w:r w:rsidRPr="005A1CA2">
        <w:rPr>
          <w:rFonts w:ascii="Verdana" w:hAnsi="Verdana"/>
          <w:iCs/>
          <w:sz w:val="20"/>
          <w:szCs w:val="20"/>
        </w:rPr>
        <w:t xml:space="preserve">punto resolutivo </w:t>
      </w:r>
      <w:r w:rsidR="00D62585" w:rsidRPr="005A1CA2">
        <w:rPr>
          <w:rFonts w:ascii="Verdana" w:hAnsi="Verdana"/>
          <w:iCs/>
          <w:sz w:val="20"/>
          <w:szCs w:val="20"/>
        </w:rPr>
        <w:t>4</w:t>
      </w:r>
      <w:r w:rsidRPr="005A1CA2">
        <w:rPr>
          <w:rFonts w:ascii="Verdana" w:hAnsi="Verdana"/>
          <w:iCs/>
          <w:sz w:val="20"/>
          <w:szCs w:val="20"/>
        </w:rPr>
        <w:t>).</w:t>
      </w:r>
    </w:p>
    <w:p w14:paraId="1A967095" w14:textId="026CEE10" w:rsidR="00153883" w:rsidRPr="005A1CA2" w:rsidRDefault="00153883" w:rsidP="000F4C4A">
      <w:pPr>
        <w:spacing w:after="0" w:line="240" w:lineRule="auto"/>
        <w:jc w:val="both"/>
        <w:rPr>
          <w:rFonts w:ascii="Verdana" w:hAnsi="Verdana"/>
          <w:b/>
          <w:i/>
          <w:sz w:val="20"/>
          <w:szCs w:val="20"/>
          <w:lang w:val="es-CR"/>
        </w:rPr>
      </w:pPr>
    </w:p>
    <w:p w14:paraId="212EA78D" w14:textId="01245478" w:rsidR="00262DDA" w:rsidRPr="005A1CA2" w:rsidRDefault="00153883" w:rsidP="000F4C4A">
      <w:pPr>
        <w:spacing w:after="0" w:line="240" w:lineRule="auto"/>
        <w:jc w:val="both"/>
        <w:rPr>
          <w:rFonts w:ascii="Verdana" w:hAnsi="Verdana"/>
          <w:b/>
          <w:i/>
          <w:sz w:val="20"/>
          <w:szCs w:val="20"/>
          <w:lang w:val="es-CR"/>
        </w:rPr>
      </w:pPr>
      <w:r w:rsidRPr="005A1CA2">
        <w:rPr>
          <w:rFonts w:ascii="Verdana" w:hAnsi="Verdana"/>
          <w:b/>
          <w:i/>
          <w:sz w:val="20"/>
          <w:szCs w:val="20"/>
          <w:lang w:val="es-CR"/>
        </w:rPr>
        <w:lastRenderedPageBreak/>
        <w:t xml:space="preserve">C. </w:t>
      </w:r>
      <w:r w:rsidR="00345773" w:rsidRPr="005A1CA2">
        <w:rPr>
          <w:rFonts w:ascii="Verdana" w:hAnsi="Verdana"/>
          <w:b/>
          <w:i/>
          <w:sz w:val="20"/>
          <w:szCs w:val="20"/>
          <w:lang w:val="es-CR"/>
        </w:rPr>
        <w:t xml:space="preserve">Recusación de los representantes respecto de dos declaraciones periciales propuestas por el Estado </w:t>
      </w:r>
    </w:p>
    <w:p w14:paraId="6FCF2747" w14:textId="77777777" w:rsidR="00805F97" w:rsidRPr="005A1CA2" w:rsidRDefault="00805F97" w:rsidP="000F4C4A">
      <w:pPr>
        <w:pStyle w:val="Normal1"/>
        <w:widowControl/>
        <w:autoSpaceDE w:val="0"/>
        <w:autoSpaceDN w:val="0"/>
        <w:adjustRightInd w:val="0"/>
        <w:contextualSpacing/>
        <w:jc w:val="both"/>
        <w:rPr>
          <w:rFonts w:ascii="Verdana" w:hAnsi="Verdana"/>
          <w:sz w:val="20"/>
          <w:szCs w:val="20"/>
        </w:rPr>
      </w:pPr>
    </w:p>
    <w:p w14:paraId="7922B764" w14:textId="10053F37" w:rsidR="00805F97" w:rsidRPr="005A1CA2" w:rsidRDefault="00805F97" w:rsidP="000F4C4A">
      <w:pPr>
        <w:pStyle w:val="Normal1"/>
        <w:widowControl/>
        <w:numPr>
          <w:ilvl w:val="0"/>
          <w:numId w:val="1"/>
        </w:numPr>
        <w:autoSpaceDE w:val="0"/>
        <w:autoSpaceDN w:val="0"/>
        <w:adjustRightInd w:val="0"/>
        <w:ind w:left="0" w:firstLine="0"/>
        <w:contextualSpacing/>
        <w:jc w:val="both"/>
        <w:rPr>
          <w:rFonts w:ascii="Verdana" w:hAnsi="Verdana"/>
          <w:sz w:val="20"/>
          <w:szCs w:val="20"/>
        </w:rPr>
      </w:pPr>
      <w:r w:rsidRPr="005A1CA2">
        <w:rPr>
          <w:rFonts w:ascii="Verdana" w:hAnsi="Verdana"/>
          <w:sz w:val="20"/>
          <w:szCs w:val="20"/>
        </w:rPr>
        <w:t xml:space="preserve">El </w:t>
      </w:r>
      <w:r w:rsidRPr="005A1CA2">
        <w:rPr>
          <w:rFonts w:ascii="Verdana" w:hAnsi="Verdana"/>
          <w:b/>
          <w:i/>
          <w:sz w:val="20"/>
          <w:szCs w:val="20"/>
        </w:rPr>
        <w:t>Estado</w:t>
      </w:r>
      <w:r w:rsidR="009A6062" w:rsidRPr="005A1CA2">
        <w:rPr>
          <w:rFonts w:ascii="Verdana" w:hAnsi="Verdana"/>
          <w:sz w:val="20"/>
          <w:szCs w:val="20"/>
        </w:rPr>
        <w:t xml:space="preserve"> ofreció </w:t>
      </w:r>
      <w:r w:rsidR="005A6CCA" w:rsidRPr="005A1CA2">
        <w:rPr>
          <w:rFonts w:ascii="Verdana" w:hAnsi="Verdana"/>
          <w:sz w:val="20"/>
          <w:szCs w:val="20"/>
        </w:rPr>
        <w:t>los</w:t>
      </w:r>
      <w:r w:rsidR="009A6062" w:rsidRPr="005A1CA2">
        <w:rPr>
          <w:rFonts w:ascii="Verdana" w:hAnsi="Verdana"/>
          <w:sz w:val="20"/>
          <w:szCs w:val="20"/>
        </w:rPr>
        <w:t xml:space="preserve"> peritaje</w:t>
      </w:r>
      <w:r w:rsidR="005A6CCA" w:rsidRPr="005A1CA2">
        <w:rPr>
          <w:rFonts w:ascii="Verdana" w:hAnsi="Verdana"/>
          <w:sz w:val="20"/>
          <w:szCs w:val="20"/>
        </w:rPr>
        <w:t>s</w:t>
      </w:r>
      <w:r w:rsidR="009A6062" w:rsidRPr="005A1CA2">
        <w:rPr>
          <w:rFonts w:ascii="Verdana" w:hAnsi="Verdana"/>
          <w:sz w:val="20"/>
          <w:szCs w:val="20"/>
        </w:rPr>
        <w:t xml:space="preserve"> del señor</w:t>
      </w:r>
      <w:r w:rsidRPr="005A1CA2">
        <w:rPr>
          <w:rFonts w:ascii="Verdana" w:hAnsi="Verdana"/>
          <w:sz w:val="20"/>
          <w:szCs w:val="20"/>
        </w:rPr>
        <w:t xml:space="preserve"> </w:t>
      </w:r>
      <w:proofErr w:type="spellStart"/>
      <w:r w:rsidR="009A6062" w:rsidRPr="005A1CA2">
        <w:rPr>
          <w:rFonts w:ascii="Verdana" w:hAnsi="Verdana" w:cs="92iergz"/>
          <w:sz w:val="20"/>
          <w:szCs w:val="20"/>
        </w:rPr>
        <w:t>Edvaldo</w:t>
      </w:r>
      <w:proofErr w:type="spellEnd"/>
      <w:r w:rsidR="009A6062" w:rsidRPr="005A1CA2">
        <w:rPr>
          <w:rFonts w:ascii="Verdana" w:hAnsi="Verdana" w:cs="92iergz"/>
          <w:sz w:val="20"/>
          <w:szCs w:val="20"/>
        </w:rPr>
        <w:t xml:space="preserve"> </w:t>
      </w:r>
      <w:proofErr w:type="spellStart"/>
      <w:r w:rsidR="009A6062" w:rsidRPr="005A1CA2">
        <w:rPr>
          <w:rFonts w:ascii="Verdana" w:hAnsi="Verdana" w:cs="92iergz"/>
          <w:sz w:val="20"/>
          <w:szCs w:val="20"/>
        </w:rPr>
        <w:t>Fernandes</w:t>
      </w:r>
      <w:proofErr w:type="spellEnd"/>
      <w:r w:rsidR="009A6062" w:rsidRPr="005A1CA2">
        <w:rPr>
          <w:rFonts w:ascii="Verdana" w:hAnsi="Verdana" w:cs="92iergz"/>
          <w:sz w:val="20"/>
          <w:szCs w:val="20"/>
        </w:rPr>
        <w:t xml:space="preserve"> da Silva</w:t>
      </w:r>
      <w:r w:rsidRPr="005A1CA2">
        <w:rPr>
          <w:rFonts w:ascii="Verdana" w:hAnsi="Verdana"/>
          <w:sz w:val="20"/>
          <w:szCs w:val="20"/>
        </w:rPr>
        <w:t>, quien declararía sobre la</w:t>
      </w:r>
      <w:r w:rsidR="009E32F0" w:rsidRPr="005A1CA2">
        <w:rPr>
          <w:rFonts w:ascii="Verdana" w:hAnsi="Verdana"/>
          <w:sz w:val="20"/>
          <w:szCs w:val="20"/>
        </w:rPr>
        <w:t xml:space="preserve"> evolución del instituto de la inmunidad </w:t>
      </w:r>
      <w:r w:rsidR="00BA3409" w:rsidRPr="005A1CA2">
        <w:rPr>
          <w:rFonts w:ascii="Verdana" w:hAnsi="Verdana"/>
          <w:sz w:val="20"/>
          <w:szCs w:val="20"/>
        </w:rPr>
        <w:t xml:space="preserve">parlamentaria </w:t>
      </w:r>
      <w:r w:rsidR="009E32F0" w:rsidRPr="005A1CA2">
        <w:rPr>
          <w:rFonts w:ascii="Verdana" w:hAnsi="Verdana"/>
          <w:sz w:val="20"/>
          <w:szCs w:val="20"/>
        </w:rPr>
        <w:t>en Brasil</w:t>
      </w:r>
      <w:r w:rsidR="005A6CCA" w:rsidRPr="005A1CA2">
        <w:rPr>
          <w:rFonts w:ascii="Verdana" w:hAnsi="Verdana"/>
          <w:sz w:val="20"/>
          <w:szCs w:val="20"/>
        </w:rPr>
        <w:t>, y de la señora Geraldine Grace da Fonseca da Justa, quien declararía sobre la evolución de las políticas de combate a la violencia contra la mujer</w:t>
      </w:r>
      <w:r w:rsidRPr="005A1CA2">
        <w:rPr>
          <w:rFonts w:ascii="Verdana" w:hAnsi="Verdana"/>
          <w:sz w:val="20"/>
          <w:szCs w:val="20"/>
        </w:rPr>
        <w:t>.</w:t>
      </w:r>
    </w:p>
    <w:p w14:paraId="43E2670C" w14:textId="77777777" w:rsidR="00805F97" w:rsidRPr="005A1CA2" w:rsidRDefault="00805F97" w:rsidP="000F4C4A">
      <w:pPr>
        <w:pStyle w:val="Normal1"/>
        <w:widowControl/>
        <w:autoSpaceDE w:val="0"/>
        <w:autoSpaceDN w:val="0"/>
        <w:adjustRightInd w:val="0"/>
        <w:contextualSpacing/>
        <w:jc w:val="both"/>
        <w:rPr>
          <w:rFonts w:ascii="Verdana" w:hAnsi="Verdana"/>
          <w:sz w:val="20"/>
          <w:szCs w:val="20"/>
        </w:rPr>
      </w:pPr>
    </w:p>
    <w:p w14:paraId="05DFD492" w14:textId="4187EE85" w:rsidR="005A6CCA" w:rsidRPr="005A1CA2" w:rsidRDefault="00805F97" w:rsidP="00415B69">
      <w:pPr>
        <w:pStyle w:val="Normal1"/>
        <w:widowControl/>
        <w:numPr>
          <w:ilvl w:val="0"/>
          <w:numId w:val="1"/>
        </w:numPr>
        <w:autoSpaceDE w:val="0"/>
        <w:autoSpaceDN w:val="0"/>
        <w:adjustRightInd w:val="0"/>
        <w:ind w:left="0" w:firstLine="0"/>
        <w:contextualSpacing/>
        <w:jc w:val="both"/>
        <w:rPr>
          <w:rFonts w:ascii="Verdana" w:hAnsi="Verdana"/>
          <w:sz w:val="20"/>
          <w:szCs w:val="20"/>
        </w:rPr>
      </w:pPr>
      <w:r w:rsidRPr="005A1CA2">
        <w:rPr>
          <w:rFonts w:ascii="Verdana" w:hAnsi="Verdana"/>
          <w:sz w:val="20"/>
          <w:szCs w:val="20"/>
        </w:rPr>
        <w:t xml:space="preserve">Los </w:t>
      </w:r>
      <w:r w:rsidRPr="005A1CA2">
        <w:rPr>
          <w:rFonts w:ascii="Verdana" w:hAnsi="Verdana"/>
          <w:b/>
          <w:i/>
          <w:sz w:val="20"/>
          <w:szCs w:val="20"/>
        </w:rPr>
        <w:t>representantes</w:t>
      </w:r>
      <w:r w:rsidRPr="005A1CA2">
        <w:rPr>
          <w:rFonts w:ascii="Verdana" w:hAnsi="Verdana"/>
          <w:sz w:val="20"/>
          <w:szCs w:val="20"/>
        </w:rPr>
        <w:t xml:space="preserve"> recusaron </w:t>
      </w:r>
      <w:r w:rsidR="00E81CE2" w:rsidRPr="005A1CA2">
        <w:rPr>
          <w:rFonts w:ascii="Verdana" w:hAnsi="Verdana"/>
          <w:sz w:val="20"/>
          <w:szCs w:val="20"/>
        </w:rPr>
        <w:t>a los peritos</w:t>
      </w:r>
      <w:r w:rsidR="005A6CCA" w:rsidRPr="005A1CA2">
        <w:rPr>
          <w:rFonts w:ascii="Verdana" w:hAnsi="Verdana"/>
          <w:sz w:val="20"/>
          <w:szCs w:val="20"/>
        </w:rPr>
        <w:t xml:space="preserve"> referidos en razón del literal c) del artículo 48.1 del Reglamento del Tribunal.</w:t>
      </w:r>
    </w:p>
    <w:p w14:paraId="0DE905E0" w14:textId="77777777" w:rsidR="005A6CCA" w:rsidRPr="005A1CA2" w:rsidRDefault="005A6CCA" w:rsidP="00415B69">
      <w:pPr>
        <w:pStyle w:val="Prrafodelista"/>
        <w:spacing w:after="0" w:line="240" w:lineRule="auto"/>
        <w:rPr>
          <w:rFonts w:ascii="Verdana" w:hAnsi="Verdana"/>
          <w:sz w:val="20"/>
          <w:szCs w:val="20"/>
          <w:lang w:val="es-CR"/>
        </w:rPr>
      </w:pPr>
    </w:p>
    <w:p w14:paraId="5F980A9A" w14:textId="4178DA47" w:rsidR="00805F97" w:rsidRPr="005A1CA2" w:rsidRDefault="001C2D71" w:rsidP="000F4C4A">
      <w:pPr>
        <w:pStyle w:val="Normal1"/>
        <w:widowControl/>
        <w:numPr>
          <w:ilvl w:val="0"/>
          <w:numId w:val="1"/>
        </w:numPr>
        <w:autoSpaceDE w:val="0"/>
        <w:autoSpaceDN w:val="0"/>
        <w:adjustRightInd w:val="0"/>
        <w:ind w:left="0" w:firstLine="0"/>
        <w:contextualSpacing/>
        <w:jc w:val="both"/>
        <w:rPr>
          <w:rFonts w:ascii="Verdana" w:hAnsi="Verdana"/>
          <w:sz w:val="20"/>
          <w:szCs w:val="20"/>
        </w:rPr>
      </w:pPr>
      <w:r w:rsidRPr="005A1CA2">
        <w:rPr>
          <w:rFonts w:ascii="Verdana" w:hAnsi="Verdana"/>
          <w:sz w:val="20"/>
          <w:szCs w:val="20"/>
        </w:rPr>
        <w:t>E</w:t>
      </w:r>
      <w:r w:rsidR="005A6CCA" w:rsidRPr="005A1CA2">
        <w:rPr>
          <w:rFonts w:ascii="Verdana" w:hAnsi="Verdana"/>
          <w:sz w:val="20"/>
          <w:szCs w:val="20"/>
        </w:rPr>
        <w:t xml:space="preserve">n cuanto al </w:t>
      </w:r>
      <w:r w:rsidRPr="005A1CA2">
        <w:rPr>
          <w:rFonts w:ascii="Verdana" w:hAnsi="Verdana"/>
          <w:sz w:val="20"/>
          <w:szCs w:val="20"/>
        </w:rPr>
        <w:t>perito propuesto</w:t>
      </w:r>
      <w:r w:rsidR="009A6062" w:rsidRPr="005A1CA2">
        <w:rPr>
          <w:rFonts w:ascii="Verdana" w:hAnsi="Verdana"/>
          <w:sz w:val="20"/>
          <w:szCs w:val="20"/>
        </w:rPr>
        <w:t xml:space="preserve"> </w:t>
      </w:r>
      <w:proofErr w:type="spellStart"/>
      <w:r w:rsidR="009A6062" w:rsidRPr="005A1CA2">
        <w:rPr>
          <w:rFonts w:ascii="Verdana" w:hAnsi="Verdana" w:cs="92iergz"/>
          <w:sz w:val="20"/>
          <w:szCs w:val="20"/>
        </w:rPr>
        <w:t>Fernandes</w:t>
      </w:r>
      <w:proofErr w:type="spellEnd"/>
      <w:r w:rsidR="009A6062" w:rsidRPr="005A1CA2">
        <w:rPr>
          <w:rFonts w:ascii="Verdana" w:hAnsi="Verdana" w:cs="92iergz"/>
          <w:sz w:val="20"/>
          <w:szCs w:val="20"/>
        </w:rPr>
        <w:t xml:space="preserve"> da Silva</w:t>
      </w:r>
      <w:r w:rsidR="005A6CCA" w:rsidRPr="005A1CA2">
        <w:rPr>
          <w:rFonts w:ascii="Verdana" w:hAnsi="Verdana" w:cs="92iergz"/>
          <w:sz w:val="20"/>
          <w:szCs w:val="20"/>
        </w:rPr>
        <w:t xml:space="preserve">, </w:t>
      </w:r>
      <w:r w:rsidR="005A6CCA" w:rsidRPr="005A1CA2">
        <w:rPr>
          <w:rFonts w:ascii="Verdana" w:hAnsi="Verdana"/>
          <w:sz w:val="20"/>
          <w:szCs w:val="20"/>
        </w:rPr>
        <w:t>i</w:t>
      </w:r>
      <w:r w:rsidR="00805F97" w:rsidRPr="005A1CA2">
        <w:rPr>
          <w:rFonts w:ascii="Verdana" w:hAnsi="Verdana"/>
          <w:sz w:val="20"/>
          <w:szCs w:val="20"/>
        </w:rPr>
        <w:t xml:space="preserve">ndicaron que </w:t>
      </w:r>
      <w:r w:rsidR="00BA348C" w:rsidRPr="005A1CA2">
        <w:rPr>
          <w:rFonts w:ascii="Verdana" w:hAnsi="Verdana"/>
          <w:sz w:val="20"/>
          <w:szCs w:val="20"/>
        </w:rPr>
        <w:t xml:space="preserve">existe una relación de subordinación funcional </w:t>
      </w:r>
      <w:r w:rsidRPr="005A1CA2">
        <w:rPr>
          <w:rFonts w:ascii="Verdana" w:hAnsi="Verdana"/>
          <w:sz w:val="20"/>
          <w:szCs w:val="20"/>
        </w:rPr>
        <w:t>con</w:t>
      </w:r>
      <w:r w:rsidR="00BA348C" w:rsidRPr="005A1CA2">
        <w:rPr>
          <w:rFonts w:ascii="Verdana" w:hAnsi="Verdana"/>
          <w:sz w:val="20"/>
          <w:szCs w:val="20"/>
        </w:rPr>
        <w:t xml:space="preserve"> el Estado, pues el señor </w:t>
      </w:r>
      <w:proofErr w:type="spellStart"/>
      <w:r w:rsidR="00BA348C" w:rsidRPr="005A1CA2">
        <w:rPr>
          <w:rFonts w:ascii="Verdana" w:hAnsi="Verdana" w:cs="92iergz"/>
          <w:sz w:val="20"/>
          <w:szCs w:val="20"/>
        </w:rPr>
        <w:t>Fernandes</w:t>
      </w:r>
      <w:proofErr w:type="spellEnd"/>
      <w:r w:rsidR="00BA348C" w:rsidRPr="005A1CA2">
        <w:rPr>
          <w:rFonts w:ascii="Verdana" w:hAnsi="Verdana" w:cs="92iergz"/>
          <w:sz w:val="20"/>
          <w:szCs w:val="20"/>
        </w:rPr>
        <w:t xml:space="preserve"> da Silva</w:t>
      </w:r>
      <w:r w:rsidR="00BA348C" w:rsidRPr="005A1CA2">
        <w:rPr>
          <w:rFonts w:ascii="Verdana" w:hAnsi="Verdana"/>
          <w:sz w:val="20"/>
          <w:szCs w:val="20"/>
        </w:rPr>
        <w:t xml:space="preserve"> es funcionario del Senado Federal, parte del poder Legislativo de Brasil.</w:t>
      </w:r>
      <w:r w:rsidR="0048314A" w:rsidRPr="005A1CA2">
        <w:rPr>
          <w:rFonts w:ascii="Verdana" w:hAnsi="Verdana"/>
          <w:sz w:val="20"/>
          <w:szCs w:val="20"/>
        </w:rPr>
        <w:t xml:space="preserve"> Señalar</w:t>
      </w:r>
      <w:r w:rsidRPr="005A1CA2">
        <w:rPr>
          <w:rFonts w:ascii="Verdana" w:hAnsi="Verdana"/>
          <w:sz w:val="20"/>
          <w:szCs w:val="20"/>
        </w:rPr>
        <w:t>o</w:t>
      </w:r>
      <w:r w:rsidR="0048314A" w:rsidRPr="005A1CA2">
        <w:rPr>
          <w:rFonts w:ascii="Verdana" w:hAnsi="Verdana"/>
          <w:sz w:val="20"/>
          <w:szCs w:val="20"/>
        </w:rPr>
        <w:t xml:space="preserve">n que dicha relación de subordinación afecta la imparcialidad del perito, </w:t>
      </w:r>
      <w:r w:rsidRPr="005A1CA2">
        <w:rPr>
          <w:rFonts w:ascii="Verdana" w:hAnsi="Verdana"/>
          <w:sz w:val="20"/>
          <w:szCs w:val="20"/>
        </w:rPr>
        <w:t>ya</w:t>
      </w:r>
      <w:r w:rsidR="0048314A" w:rsidRPr="005A1CA2">
        <w:rPr>
          <w:rFonts w:ascii="Verdana" w:hAnsi="Verdana"/>
          <w:sz w:val="20"/>
          <w:szCs w:val="20"/>
        </w:rPr>
        <w:t xml:space="preserve"> que el mismo tiene el deber funcional de defender los derechos atribuidos a los Senadores, entre ellos, la inmunidad parlamentaria</w:t>
      </w:r>
      <w:r w:rsidR="00805F97" w:rsidRPr="005A1CA2">
        <w:rPr>
          <w:rFonts w:ascii="Verdana" w:hAnsi="Verdana"/>
          <w:sz w:val="20"/>
          <w:szCs w:val="20"/>
        </w:rPr>
        <w:t>.</w:t>
      </w:r>
      <w:r w:rsidR="0048314A" w:rsidRPr="005A1CA2">
        <w:rPr>
          <w:rFonts w:ascii="Verdana" w:hAnsi="Verdana"/>
          <w:sz w:val="20"/>
          <w:szCs w:val="20"/>
        </w:rPr>
        <w:t xml:space="preserve"> Asimismo, argumentaron que</w:t>
      </w:r>
      <w:r w:rsidRPr="005A1CA2">
        <w:rPr>
          <w:rFonts w:ascii="Verdana" w:hAnsi="Verdana"/>
          <w:sz w:val="20"/>
          <w:szCs w:val="20"/>
        </w:rPr>
        <w:t>,</w:t>
      </w:r>
      <w:r w:rsidR="0048314A" w:rsidRPr="005A1CA2">
        <w:rPr>
          <w:rFonts w:ascii="Verdana" w:hAnsi="Verdana"/>
          <w:sz w:val="20"/>
          <w:szCs w:val="20"/>
        </w:rPr>
        <w:t xml:space="preserve"> debido a que </w:t>
      </w:r>
      <w:r w:rsidRPr="005A1CA2">
        <w:rPr>
          <w:rFonts w:ascii="Verdana" w:hAnsi="Verdana"/>
          <w:sz w:val="20"/>
          <w:szCs w:val="20"/>
        </w:rPr>
        <w:t xml:space="preserve">en el ejercicio de su función </w:t>
      </w:r>
      <w:r w:rsidR="0048314A" w:rsidRPr="005A1CA2">
        <w:rPr>
          <w:rFonts w:ascii="Verdana" w:hAnsi="Verdana"/>
          <w:sz w:val="20"/>
          <w:szCs w:val="20"/>
        </w:rPr>
        <w:t>representa la Mesa del Senado Federal en procesos judiciales ante el Supremo Tribunal Federal, tiene por rol la defensa de las inmunidades de los senadores e, incluso, ha firmado una acción judicial en la cual se afirma que “la Mesa del Senado Federal cumple su competencia constitucional y reglamentaria de obstinadamente velar por el respecto a las prerrogativas del Senado y a las inmunidades de los Senadores”.</w:t>
      </w:r>
      <w:r w:rsidR="00805F97" w:rsidRPr="005A1CA2">
        <w:rPr>
          <w:rFonts w:ascii="Verdana" w:hAnsi="Verdana"/>
          <w:sz w:val="20"/>
          <w:szCs w:val="20"/>
        </w:rPr>
        <w:t xml:space="preserve"> Por lo tanto, alegaron que dicho peritaje no sería imparcial.</w:t>
      </w:r>
    </w:p>
    <w:p w14:paraId="7676E88B" w14:textId="77777777" w:rsidR="005A6CCA" w:rsidRPr="005A1CA2" w:rsidRDefault="005A6CCA" w:rsidP="0010434F">
      <w:pPr>
        <w:pStyle w:val="Normal1"/>
        <w:widowControl/>
        <w:autoSpaceDE w:val="0"/>
        <w:autoSpaceDN w:val="0"/>
        <w:adjustRightInd w:val="0"/>
        <w:contextualSpacing/>
        <w:jc w:val="both"/>
        <w:rPr>
          <w:rFonts w:ascii="Verdana" w:hAnsi="Verdana"/>
          <w:sz w:val="20"/>
          <w:szCs w:val="20"/>
        </w:rPr>
      </w:pPr>
    </w:p>
    <w:p w14:paraId="66DBAE94" w14:textId="56457F1F" w:rsidR="00805F97" w:rsidRPr="005A1CA2" w:rsidRDefault="005A6CCA" w:rsidP="00387BDD">
      <w:pPr>
        <w:pStyle w:val="Normal1"/>
        <w:widowControl/>
        <w:numPr>
          <w:ilvl w:val="0"/>
          <w:numId w:val="1"/>
        </w:numPr>
        <w:autoSpaceDE w:val="0"/>
        <w:autoSpaceDN w:val="0"/>
        <w:adjustRightInd w:val="0"/>
        <w:ind w:left="0" w:firstLine="0"/>
        <w:contextualSpacing/>
        <w:jc w:val="both"/>
        <w:rPr>
          <w:rFonts w:ascii="Verdana" w:hAnsi="Verdana"/>
          <w:sz w:val="20"/>
          <w:szCs w:val="20"/>
        </w:rPr>
      </w:pPr>
      <w:r w:rsidRPr="005A1CA2">
        <w:rPr>
          <w:rFonts w:ascii="Verdana" w:hAnsi="Verdana"/>
          <w:sz w:val="20"/>
          <w:szCs w:val="20"/>
        </w:rPr>
        <w:t>Asimismo, en lo que respecta a</w:t>
      </w:r>
      <w:r w:rsidR="001C2D71" w:rsidRPr="005A1CA2">
        <w:rPr>
          <w:rFonts w:ascii="Verdana" w:hAnsi="Verdana"/>
          <w:sz w:val="20"/>
          <w:szCs w:val="20"/>
        </w:rPr>
        <w:t xml:space="preserve"> </w:t>
      </w:r>
      <w:r w:rsidRPr="005A1CA2">
        <w:rPr>
          <w:rFonts w:ascii="Verdana" w:hAnsi="Verdana"/>
          <w:sz w:val="20"/>
          <w:szCs w:val="20"/>
        </w:rPr>
        <w:t>l</w:t>
      </w:r>
      <w:r w:rsidR="001C2D71" w:rsidRPr="005A1CA2">
        <w:rPr>
          <w:rFonts w:ascii="Verdana" w:hAnsi="Verdana"/>
          <w:sz w:val="20"/>
          <w:szCs w:val="20"/>
        </w:rPr>
        <w:t>a perita propuesta</w:t>
      </w:r>
      <w:r w:rsidRPr="005A1CA2">
        <w:rPr>
          <w:rFonts w:ascii="Verdana" w:hAnsi="Verdana"/>
          <w:sz w:val="20"/>
          <w:szCs w:val="20"/>
        </w:rPr>
        <w:t xml:space="preserve"> Fonseca da Justa, indicaron que tiene una evidente relación de subordinación al Estado brasileño, </w:t>
      </w:r>
      <w:r w:rsidR="001C2D71" w:rsidRPr="005A1CA2">
        <w:rPr>
          <w:rFonts w:ascii="Verdana" w:hAnsi="Verdana"/>
          <w:sz w:val="20"/>
          <w:szCs w:val="20"/>
        </w:rPr>
        <w:t xml:space="preserve">toda </w:t>
      </w:r>
      <w:r w:rsidRPr="005A1CA2">
        <w:rPr>
          <w:rFonts w:ascii="Verdana" w:hAnsi="Verdana"/>
          <w:sz w:val="20"/>
          <w:szCs w:val="20"/>
        </w:rPr>
        <w:t xml:space="preserve">vez que ocupa el puesto de Directora de Políticas de Enfrentamiento a la Violencia contra las Mujeres del Ministerio de la Mujer, la Familia y los Derechos Humanos y, en el ejercicio de su trabajo es responsable por desarrollar e implementar políticas públicas en ámbito nacional sobre materia idéntica a su peritaje. Además, argumentaron que el hecho de que la perita haya compuesto la delegación del Estado que participó de reunión privada, en septiembre de 2020, ante la Comisión Interamericana, en el caso Maria da </w:t>
      </w:r>
      <w:proofErr w:type="spellStart"/>
      <w:r w:rsidRPr="005A1CA2">
        <w:rPr>
          <w:rFonts w:ascii="Verdana" w:hAnsi="Verdana"/>
          <w:sz w:val="20"/>
          <w:szCs w:val="20"/>
        </w:rPr>
        <w:t>Penha</w:t>
      </w:r>
      <w:proofErr w:type="spellEnd"/>
      <w:r w:rsidRPr="005A1CA2">
        <w:rPr>
          <w:rFonts w:ascii="Verdana" w:hAnsi="Verdana"/>
          <w:sz w:val="20"/>
          <w:szCs w:val="20"/>
        </w:rPr>
        <w:t xml:space="preserve"> Maia </w:t>
      </w:r>
      <w:proofErr w:type="spellStart"/>
      <w:r w:rsidRPr="005A1CA2">
        <w:rPr>
          <w:rFonts w:ascii="Verdana" w:hAnsi="Verdana"/>
          <w:sz w:val="20"/>
          <w:szCs w:val="20"/>
        </w:rPr>
        <w:t>Fernandes</w:t>
      </w:r>
      <w:proofErr w:type="spellEnd"/>
      <w:r w:rsidRPr="005A1CA2">
        <w:rPr>
          <w:rFonts w:ascii="Verdana" w:hAnsi="Verdana"/>
          <w:sz w:val="20"/>
          <w:szCs w:val="20"/>
        </w:rPr>
        <w:t>, el cual también trata de la temática de la violencia contra la mujer, indica que la misma defiende los intereses del Estado en relación con este tema. Por lo anterior, los representantes alegaron que la imparcialidad de la señora Fonseca da Justa estaría comprometida.</w:t>
      </w:r>
    </w:p>
    <w:p w14:paraId="26A6855A" w14:textId="4ADA3222" w:rsidR="005D3707" w:rsidRPr="005A1CA2" w:rsidRDefault="005D3707" w:rsidP="001706A9">
      <w:pPr>
        <w:pStyle w:val="Normal1"/>
        <w:widowControl/>
        <w:autoSpaceDE w:val="0"/>
        <w:autoSpaceDN w:val="0"/>
        <w:adjustRightInd w:val="0"/>
        <w:contextualSpacing/>
        <w:jc w:val="both"/>
        <w:rPr>
          <w:rFonts w:ascii="Verdana" w:hAnsi="Verdana"/>
          <w:sz w:val="20"/>
          <w:szCs w:val="20"/>
        </w:rPr>
      </w:pPr>
    </w:p>
    <w:p w14:paraId="357C06EF" w14:textId="29189757" w:rsidR="005D3707" w:rsidRPr="005A1CA2" w:rsidRDefault="005D3707" w:rsidP="001706A9">
      <w:pPr>
        <w:pStyle w:val="Normal1"/>
        <w:widowControl/>
        <w:numPr>
          <w:ilvl w:val="0"/>
          <w:numId w:val="1"/>
        </w:numPr>
        <w:autoSpaceDE w:val="0"/>
        <w:autoSpaceDN w:val="0"/>
        <w:adjustRightInd w:val="0"/>
        <w:ind w:left="0" w:firstLine="0"/>
        <w:contextualSpacing/>
        <w:jc w:val="both"/>
        <w:rPr>
          <w:rFonts w:ascii="Verdana" w:hAnsi="Verdana"/>
          <w:sz w:val="20"/>
          <w:szCs w:val="20"/>
        </w:rPr>
      </w:pPr>
      <w:r w:rsidRPr="005A1CA2">
        <w:rPr>
          <w:rFonts w:ascii="Verdana" w:hAnsi="Verdana"/>
          <w:sz w:val="20"/>
          <w:szCs w:val="20"/>
        </w:rPr>
        <w:t xml:space="preserve">El señor </w:t>
      </w:r>
      <w:proofErr w:type="spellStart"/>
      <w:r w:rsidRPr="005A1CA2">
        <w:rPr>
          <w:rFonts w:ascii="Verdana" w:hAnsi="Verdana"/>
          <w:sz w:val="20"/>
          <w:szCs w:val="20"/>
        </w:rPr>
        <w:t>Edvaldo</w:t>
      </w:r>
      <w:proofErr w:type="spellEnd"/>
      <w:r w:rsidRPr="005A1CA2">
        <w:rPr>
          <w:rFonts w:ascii="Verdana" w:hAnsi="Verdana"/>
          <w:sz w:val="20"/>
          <w:szCs w:val="20"/>
        </w:rPr>
        <w:t xml:space="preserve"> </w:t>
      </w:r>
      <w:proofErr w:type="spellStart"/>
      <w:r w:rsidRPr="005A1CA2">
        <w:rPr>
          <w:rFonts w:ascii="Verdana" w:hAnsi="Verdana"/>
          <w:sz w:val="20"/>
          <w:szCs w:val="20"/>
        </w:rPr>
        <w:t>Fernandes</w:t>
      </w:r>
      <w:proofErr w:type="spellEnd"/>
      <w:r w:rsidRPr="005A1CA2">
        <w:rPr>
          <w:rFonts w:ascii="Verdana" w:hAnsi="Verdana"/>
          <w:sz w:val="20"/>
          <w:szCs w:val="20"/>
        </w:rPr>
        <w:t xml:space="preserve"> da Silva </w:t>
      </w:r>
      <w:r w:rsidR="00805F97" w:rsidRPr="005A1CA2">
        <w:rPr>
          <w:rFonts w:ascii="Verdana" w:hAnsi="Verdana"/>
          <w:sz w:val="20"/>
          <w:szCs w:val="20"/>
        </w:rPr>
        <w:t>indic</w:t>
      </w:r>
      <w:r w:rsidRPr="005A1CA2">
        <w:rPr>
          <w:rFonts w:ascii="Verdana" w:hAnsi="Verdana"/>
          <w:sz w:val="20"/>
          <w:szCs w:val="20"/>
        </w:rPr>
        <w:t>ó</w:t>
      </w:r>
      <w:r w:rsidR="00805F97" w:rsidRPr="005A1CA2">
        <w:rPr>
          <w:rFonts w:ascii="Verdana" w:hAnsi="Verdana"/>
          <w:sz w:val="20"/>
          <w:szCs w:val="20"/>
        </w:rPr>
        <w:t xml:space="preserve"> que </w:t>
      </w:r>
      <w:r w:rsidR="008B3541" w:rsidRPr="005A1CA2">
        <w:rPr>
          <w:rFonts w:ascii="Verdana" w:hAnsi="Verdana"/>
          <w:sz w:val="20"/>
          <w:szCs w:val="20"/>
        </w:rPr>
        <w:t>el trabajo de los abogados estatales está orientado por la noción de discrecionalidad técnica, en razón de la cual no hay relación de jerarquía con autoridades y órganos del Estado. Señaló que del hecho de que ocupa el puesto de Abogado del Senado Federal no puede desprenderse su "subordinación técnica” o funcional</w:t>
      </w:r>
      <w:r w:rsidR="00AF57E8" w:rsidRPr="005A1CA2">
        <w:rPr>
          <w:rFonts w:ascii="Verdana" w:hAnsi="Verdana"/>
          <w:sz w:val="20"/>
          <w:szCs w:val="20"/>
        </w:rPr>
        <w:t xml:space="preserve"> y que su participación como perito tiene como propósito explicar la evolución de la inmunidad parlamentaria a lo largo del tiempo, en función de los procesos de perfeccionamiento de las garantías de los derechos humanos en Brasil</w:t>
      </w:r>
      <w:r w:rsidR="00805F97" w:rsidRPr="005A1CA2">
        <w:rPr>
          <w:rFonts w:ascii="Verdana" w:hAnsi="Verdana"/>
          <w:sz w:val="20"/>
          <w:szCs w:val="20"/>
        </w:rPr>
        <w:t>.</w:t>
      </w:r>
      <w:r w:rsidR="008B3541" w:rsidRPr="005A1CA2">
        <w:rPr>
          <w:rFonts w:ascii="Verdana" w:hAnsi="Verdana"/>
          <w:sz w:val="20"/>
          <w:szCs w:val="20"/>
        </w:rPr>
        <w:t xml:space="preserve"> </w:t>
      </w:r>
      <w:r w:rsidR="00AF57E8" w:rsidRPr="005A1CA2">
        <w:rPr>
          <w:rFonts w:ascii="Verdana" w:hAnsi="Verdana"/>
          <w:sz w:val="20"/>
          <w:szCs w:val="20"/>
        </w:rPr>
        <w:t>Además, argumentó</w:t>
      </w:r>
      <w:r w:rsidR="008B3541" w:rsidRPr="005A1CA2">
        <w:rPr>
          <w:rFonts w:ascii="Verdana" w:hAnsi="Verdana"/>
          <w:sz w:val="20"/>
          <w:szCs w:val="20"/>
        </w:rPr>
        <w:t xml:space="preserve"> que</w:t>
      </w:r>
      <w:r w:rsidR="00F7295D" w:rsidRPr="005A1CA2">
        <w:rPr>
          <w:rFonts w:ascii="Verdana" w:hAnsi="Verdana"/>
          <w:sz w:val="20"/>
          <w:szCs w:val="20"/>
        </w:rPr>
        <w:t>, al contrario de lo que afirmaron los representantes,</w:t>
      </w:r>
      <w:r w:rsidR="008B3541" w:rsidRPr="005A1CA2">
        <w:rPr>
          <w:rFonts w:ascii="Verdana" w:hAnsi="Verdana"/>
          <w:sz w:val="20"/>
          <w:szCs w:val="20"/>
        </w:rPr>
        <w:t xml:space="preserve"> </w:t>
      </w:r>
      <w:r w:rsidR="00F7295D" w:rsidRPr="005A1CA2">
        <w:rPr>
          <w:rFonts w:ascii="Verdana" w:hAnsi="Verdana"/>
          <w:sz w:val="20"/>
          <w:szCs w:val="20"/>
        </w:rPr>
        <w:t>“la competencia constitucional y reglamentaria de</w:t>
      </w:r>
      <w:r w:rsidR="00B82C20" w:rsidRPr="005A1CA2">
        <w:rPr>
          <w:rFonts w:ascii="Verdana" w:hAnsi="Verdana"/>
          <w:sz w:val="20"/>
          <w:szCs w:val="20"/>
        </w:rPr>
        <w:t xml:space="preserve"> </w:t>
      </w:r>
      <w:r w:rsidR="00F7295D" w:rsidRPr="005A1CA2">
        <w:rPr>
          <w:rFonts w:ascii="Verdana" w:hAnsi="Verdana"/>
          <w:sz w:val="20"/>
          <w:szCs w:val="20"/>
        </w:rPr>
        <w:t>velar</w:t>
      </w:r>
      <w:r w:rsidR="00B82C20" w:rsidRPr="005A1CA2">
        <w:rPr>
          <w:rFonts w:ascii="Verdana" w:hAnsi="Verdana"/>
          <w:sz w:val="20"/>
          <w:szCs w:val="20"/>
        </w:rPr>
        <w:t xml:space="preserve"> denodadamente</w:t>
      </w:r>
      <w:r w:rsidR="00F7295D" w:rsidRPr="005A1CA2">
        <w:rPr>
          <w:rFonts w:ascii="Verdana" w:hAnsi="Verdana"/>
          <w:sz w:val="20"/>
          <w:szCs w:val="20"/>
        </w:rPr>
        <w:t xml:space="preserve"> por el respecto a las prerrogativas del Senado y a las inmunidades de los Senadores” no es de la Abogacía del Senado Federal, sino a la Mesa de dicho órgano.</w:t>
      </w:r>
      <w:r w:rsidR="00AF57E8" w:rsidRPr="005A1CA2">
        <w:rPr>
          <w:rFonts w:ascii="Verdana" w:hAnsi="Verdana"/>
          <w:sz w:val="20"/>
          <w:szCs w:val="20"/>
        </w:rPr>
        <w:t xml:space="preserve"> </w:t>
      </w:r>
    </w:p>
    <w:p w14:paraId="63B6E50C" w14:textId="1A46B6D9" w:rsidR="005D3707" w:rsidRPr="005A1CA2" w:rsidRDefault="005D3707" w:rsidP="001706A9">
      <w:pPr>
        <w:pStyle w:val="Normal1"/>
        <w:widowControl/>
        <w:autoSpaceDE w:val="0"/>
        <w:autoSpaceDN w:val="0"/>
        <w:adjustRightInd w:val="0"/>
        <w:contextualSpacing/>
        <w:jc w:val="both"/>
        <w:rPr>
          <w:rFonts w:ascii="Verdana" w:hAnsi="Verdana"/>
          <w:sz w:val="20"/>
          <w:szCs w:val="20"/>
        </w:rPr>
      </w:pPr>
    </w:p>
    <w:p w14:paraId="216FB6BC" w14:textId="5DC37CE6" w:rsidR="005D3707" w:rsidRPr="005A1CA2" w:rsidRDefault="00FA210C" w:rsidP="00E92F0E">
      <w:pPr>
        <w:pStyle w:val="Normal1"/>
        <w:widowControl/>
        <w:numPr>
          <w:ilvl w:val="0"/>
          <w:numId w:val="1"/>
        </w:numPr>
        <w:autoSpaceDE w:val="0"/>
        <w:autoSpaceDN w:val="0"/>
        <w:adjustRightInd w:val="0"/>
        <w:ind w:left="0" w:firstLine="0"/>
        <w:contextualSpacing/>
        <w:jc w:val="both"/>
        <w:rPr>
          <w:rFonts w:ascii="Verdana" w:hAnsi="Verdana"/>
          <w:sz w:val="20"/>
          <w:szCs w:val="20"/>
        </w:rPr>
      </w:pPr>
      <w:r w:rsidRPr="005A1CA2">
        <w:rPr>
          <w:rFonts w:ascii="Verdana" w:hAnsi="Verdana"/>
          <w:sz w:val="20"/>
          <w:szCs w:val="20"/>
        </w:rPr>
        <w:t>De igual forma</w:t>
      </w:r>
      <w:r w:rsidR="005D3707" w:rsidRPr="005A1CA2">
        <w:rPr>
          <w:rFonts w:ascii="Verdana" w:hAnsi="Verdana"/>
          <w:sz w:val="20"/>
          <w:szCs w:val="20"/>
        </w:rPr>
        <w:t xml:space="preserve">, la señora </w:t>
      </w:r>
      <w:r w:rsidR="005D3707" w:rsidRPr="005A1CA2">
        <w:rPr>
          <w:rFonts w:ascii="Verdana" w:hAnsi="Verdana" w:cs="92iergz"/>
          <w:sz w:val="20"/>
          <w:szCs w:val="20"/>
        </w:rPr>
        <w:t>Geraldine Grace da Fonseca da Justa</w:t>
      </w:r>
      <w:r w:rsidR="005D3707" w:rsidRPr="005A1CA2">
        <w:rPr>
          <w:rFonts w:ascii="Verdana" w:hAnsi="Verdana"/>
          <w:sz w:val="20"/>
          <w:szCs w:val="20"/>
        </w:rPr>
        <w:t xml:space="preserve"> señaló que su trayectoria profesional la hizo experta en la temática del combate de la violencia contra mujeres. Al respecto, informó que es Comisaria de la Policía Civil del Distrito Federal desde 2006 y</w:t>
      </w:r>
      <w:r w:rsidR="007F64EC" w:rsidRPr="005A1CA2">
        <w:rPr>
          <w:rFonts w:ascii="Verdana" w:hAnsi="Verdana"/>
          <w:sz w:val="20"/>
          <w:szCs w:val="20"/>
        </w:rPr>
        <w:t xml:space="preserve"> en</w:t>
      </w:r>
      <w:r w:rsidR="005D3707" w:rsidRPr="005A1CA2">
        <w:rPr>
          <w:rFonts w:ascii="Verdana" w:hAnsi="Verdana"/>
          <w:sz w:val="20"/>
          <w:szCs w:val="20"/>
        </w:rPr>
        <w:t xml:space="preserve"> dicha calidad atendió a niñas y mujeres víctimas de violencia, incluso mediante el desarrollo de proyectos que les brindara atención integrada y humanizada en las comisarías de policía. Alegó que su participación en la reunión de trabajo mencionada por los </w:t>
      </w:r>
      <w:r w:rsidR="005D3707" w:rsidRPr="005A1CA2">
        <w:rPr>
          <w:rFonts w:ascii="Verdana" w:hAnsi="Verdana"/>
          <w:sz w:val="20"/>
          <w:szCs w:val="20"/>
        </w:rPr>
        <w:lastRenderedPageBreak/>
        <w:t>representantes tuvo un carácter técnico, de modo que tenía el propósito de relatar las políticas públicas que el Estado brasileño ha desarrollado sobre la temática, debido a su cargo de Directora del Departamento de Políticas del Enfrentamiento a la Violencia contra las Mujeres. Además, indicó que su condición funcional no compromete su imparcialidad para ofrecer peritaje en el presente caso, pues su participación tendrá por fin explicitar las políticas brasileñas de enfrentamiento a la violencia contra las mujeres a lo largo del periodo transcurrido desde los hechos del caso hasta la actualidad.</w:t>
      </w:r>
    </w:p>
    <w:p w14:paraId="5CF2C876" w14:textId="77777777" w:rsidR="00FA210C" w:rsidRPr="005A1CA2" w:rsidRDefault="00FA210C" w:rsidP="001706A9">
      <w:pPr>
        <w:pStyle w:val="Normal1"/>
        <w:widowControl/>
        <w:autoSpaceDE w:val="0"/>
        <w:autoSpaceDN w:val="0"/>
        <w:adjustRightInd w:val="0"/>
        <w:contextualSpacing/>
        <w:jc w:val="both"/>
        <w:rPr>
          <w:rFonts w:ascii="Verdana" w:hAnsi="Verdana"/>
          <w:sz w:val="20"/>
          <w:szCs w:val="20"/>
        </w:rPr>
      </w:pPr>
    </w:p>
    <w:p w14:paraId="42439938" w14:textId="0424A803" w:rsidR="00FA210C" w:rsidRPr="005A1CA2" w:rsidRDefault="00E92F0E" w:rsidP="00E92F0E">
      <w:pPr>
        <w:pStyle w:val="Normal1"/>
        <w:widowControl/>
        <w:numPr>
          <w:ilvl w:val="0"/>
          <w:numId w:val="1"/>
        </w:numPr>
        <w:autoSpaceDE w:val="0"/>
        <w:autoSpaceDN w:val="0"/>
        <w:adjustRightInd w:val="0"/>
        <w:ind w:left="0" w:firstLine="0"/>
        <w:contextualSpacing/>
        <w:jc w:val="both"/>
        <w:rPr>
          <w:rFonts w:ascii="Verdana" w:hAnsi="Verdana"/>
          <w:sz w:val="20"/>
          <w:szCs w:val="20"/>
        </w:rPr>
      </w:pPr>
      <w:r w:rsidRPr="005A1CA2">
        <w:rPr>
          <w:rFonts w:ascii="Verdana" w:hAnsi="Verdana"/>
          <w:sz w:val="20"/>
          <w:szCs w:val="20"/>
        </w:rPr>
        <w:t xml:space="preserve">La Presidenta recuerda que el artículo 48.1.c del Reglamento exige demostrar un vínculo determinado del perito con la parte proponente y que, adicionalmente, esa relación, a criterio del Tribunal, afecte su imparcialidad. </w:t>
      </w:r>
      <w:r w:rsidRPr="005A1CA2">
        <w:rPr>
          <w:rFonts w:ascii="Verdana" w:hAnsi="Verdana"/>
          <w:iCs/>
          <w:sz w:val="20"/>
          <w:szCs w:val="20"/>
        </w:rPr>
        <w:t xml:space="preserve">Al respecto, es pertinente reiterar que el hecho de que un perito haya ocupado u ocupe un cargo público, no constituye </w:t>
      </w:r>
      <w:r w:rsidRPr="005A1CA2">
        <w:rPr>
          <w:rFonts w:ascii="Verdana" w:hAnsi="Verdana"/>
          <w:i/>
          <w:iCs/>
          <w:sz w:val="20"/>
          <w:szCs w:val="20"/>
        </w:rPr>
        <w:t>per se</w:t>
      </w:r>
      <w:r w:rsidRPr="005A1CA2">
        <w:rPr>
          <w:rFonts w:ascii="Verdana" w:hAnsi="Verdana"/>
          <w:iCs/>
          <w:sz w:val="20"/>
          <w:szCs w:val="20"/>
        </w:rPr>
        <w:t xml:space="preserve"> una causal de impedimento, sino que corresponde demostrar que dicho vínculo o relación, “a juicio de la Corte”, pueda “afectar su imparcialidad” o que la persona tenga un interés directo que pueda “afectar su imparcialidad” al emitir una opinión técnica en el presente caso.</w:t>
      </w:r>
      <w:r w:rsidRPr="005A1CA2">
        <w:rPr>
          <w:rStyle w:val="Refdenotaalpie"/>
          <w:rFonts w:ascii="Verdana" w:hAnsi="Verdana"/>
          <w:iCs/>
          <w:sz w:val="20"/>
          <w:szCs w:val="20"/>
        </w:rPr>
        <w:footnoteReference w:id="6"/>
      </w:r>
    </w:p>
    <w:p w14:paraId="7062D7C0" w14:textId="77777777" w:rsidR="00805F97" w:rsidRPr="005A1CA2" w:rsidRDefault="00805F97" w:rsidP="000F4C4A">
      <w:pPr>
        <w:pStyle w:val="Normal1"/>
        <w:widowControl/>
        <w:autoSpaceDE w:val="0"/>
        <w:autoSpaceDN w:val="0"/>
        <w:adjustRightInd w:val="0"/>
        <w:contextualSpacing/>
        <w:jc w:val="both"/>
        <w:rPr>
          <w:rFonts w:ascii="Verdana" w:hAnsi="Verdana"/>
          <w:sz w:val="20"/>
          <w:szCs w:val="20"/>
        </w:rPr>
      </w:pPr>
    </w:p>
    <w:p w14:paraId="0CB2D155" w14:textId="0AB689DA" w:rsidR="005A6CCA" w:rsidRPr="005A1CA2" w:rsidRDefault="00805F97" w:rsidP="001706A9">
      <w:pPr>
        <w:pStyle w:val="Normal1"/>
        <w:widowControl/>
        <w:numPr>
          <w:ilvl w:val="0"/>
          <w:numId w:val="1"/>
        </w:numPr>
        <w:autoSpaceDE w:val="0"/>
        <w:autoSpaceDN w:val="0"/>
        <w:adjustRightInd w:val="0"/>
        <w:ind w:left="0" w:firstLine="0"/>
        <w:contextualSpacing/>
        <w:jc w:val="both"/>
        <w:rPr>
          <w:rFonts w:ascii="Verdana" w:hAnsi="Verdana"/>
          <w:sz w:val="20"/>
          <w:szCs w:val="20"/>
        </w:rPr>
      </w:pPr>
      <w:r w:rsidRPr="005A1CA2">
        <w:rPr>
          <w:rFonts w:ascii="Verdana" w:hAnsi="Verdana"/>
          <w:sz w:val="20"/>
          <w:szCs w:val="20"/>
        </w:rPr>
        <w:t>Esta Presidencia verifica que el obj</w:t>
      </w:r>
      <w:r w:rsidR="00C044FC" w:rsidRPr="005A1CA2">
        <w:rPr>
          <w:rFonts w:ascii="Verdana" w:hAnsi="Verdana"/>
          <w:sz w:val="20"/>
          <w:szCs w:val="20"/>
        </w:rPr>
        <w:t>eto del peritaje de</w:t>
      </w:r>
      <w:r w:rsidRPr="005A1CA2">
        <w:rPr>
          <w:rFonts w:ascii="Verdana" w:hAnsi="Verdana"/>
          <w:sz w:val="20"/>
          <w:szCs w:val="20"/>
        </w:rPr>
        <w:t>l</w:t>
      </w:r>
      <w:r w:rsidR="00C044FC" w:rsidRPr="005A1CA2">
        <w:rPr>
          <w:rFonts w:ascii="Verdana" w:hAnsi="Verdana"/>
          <w:sz w:val="20"/>
          <w:szCs w:val="20"/>
        </w:rPr>
        <w:t xml:space="preserve"> </w:t>
      </w:r>
      <w:r w:rsidRPr="005A1CA2">
        <w:rPr>
          <w:rFonts w:ascii="Verdana" w:hAnsi="Verdana"/>
          <w:sz w:val="20"/>
          <w:szCs w:val="20"/>
        </w:rPr>
        <w:t>señor</w:t>
      </w:r>
      <w:r w:rsidR="00C044FC" w:rsidRPr="005A1CA2">
        <w:rPr>
          <w:rFonts w:ascii="Verdana" w:hAnsi="Verdana"/>
          <w:sz w:val="20"/>
          <w:szCs w:val="20"/>
        </w:rPr>
        <w:t xml:space="preserve"> </w:t>
      </w:r>
      <w:proofErr w:type="spellStart"/>
      <w:r w:rsidR="00C044FC" w:rsidRPr="005A1CA2">
        <w:rPr>
          <w:rFonts w:ascii="Verdana" w:hAnsi="Verdana"/>
          <w:sz w:val="20"/>
          <w:szCs w:val="20"/>
        </w:rPr>
        <w:t>Edvaldo</w:t>
      </w:r>
      <w:proofErr w:type="spellEnd"/>
      <w:r w:rsidR="00C044FC" w:rsidRPr="005A1CA2">
        <w:rPr>
          <w:rFonts w:ascii="Verdana" w:hAnsi="Verdana"/>
          <w:sz w:val="20"/>
          <w:szCs w:val="20"/>
        </w:rPr>
        <w:t xml:space="preserve"> </w:t>
      </w:r>
      <w:proofErr w:type="spellStart"/>
      <w:r w:rsidR="00C044FC" w:rsidRPr="005A1CA2">
        <w:rPr>
          <w:rFonts w:ascii="Verdana" w:hAnsi="Verdana"/>
          <w:sz w:val="20"/>
          <w:szCs w:val="20"/>
        </w:rPr>
        <w:t>Fernandes</w:t>
      </w:r>
      <w:proofErr w:type="spellEnd"/>
      <w:r w:rsidR="00C044FC" w:rsidRPr="005A1CA2">
        <w:rPr>
          <w:rFonts w:ascii="Verdana" w:hAnsi="Verdana"/>
          <w:sz w:val="20"/>
          <w:szCs w:val="20"/>
        </w:rPr>
        <w:t xml:space="preserve"> da Silva</w:t>
      </w:r>
      <w:r w:rsidRPr="005A1CA2">
        <w:rPr>
          <w:rFonts w:ascii="Verdana" w:hAnsi="Verdana"/>
          <w:sz w:val="20"/>
          <w:szCs w:val="20"/>
        </w:rPr>
        <w:t xml:space="preserve"> se refiere exclusivamente a la</w:t>
      </w:r>
      <w:r w:rsidR="00C044FC" w:rsidRPr="005A1CA2">
        <w:rPr>
          <w:rFonts w:ascii="Verdana" w:hAnsi="Verdana"/>
          <w:sz w:val="20"/>
          <w:szCs w:val="20"/>
        </w:rPr>
        <w:t xml:space="preserve"> evolución de la inmunidad parlamentaria en Brasil</w:t>
      </w:r>
      <w:r w:rsidR="00916CE4" w:rsidRPr="005A1CA2">
        <w:rPr>
          <w:rFonts w:ascii="Verdana" w:hAnsi="Verdana"/>
          <w:sz w:val="20"/>
          <w:szCs w:val="20"/>
        </w:rPr>
        <w:t>, lo que implica un</w:t>
      </w:r>
      <w:r w:rsidR="008D3143" w:rsidRPr="005A1CA2">
        <w:rPr>
          <w:rFonts w:ascii="Verdana" w:hAnsi="Verdana"/>
          <w:sz w:val="20"/>
          <w:szCs w:val="20"/>
        </w:rPr>
        <w:t xml:space="preserve"> recuento</w:t>
      </w:r>
      <w:r w:rsidR="00916CE4" w:rsidRPr="005A1CA2">
        <w:rPr>
          <w:rFonts w:ascii="Verdana" w:hAnsi="Verdana"/>
          <w:sz w:val="20"/>
          <w:szCs w:val="20"/>
        </w:rPr>
        <w:t xml:space="preserve"> histórico de la normativa brasileña sobre el tema</w:t>
      </w:r>
      <w:r w:rsidR="00C044FC" w:rsidRPr="005A1CA2">
        <w:rPr>
          <w:rFonts w:ascii="Verdana" w:hAnsi="Verdana"/>
          <w:sz w:val="20"/>
          <w:szCs w:val="20"/>
        </w:rPr>
        <w:t>.</w:t>
      </w:r>
      <w:r w:rsidR="005D3707" w:rsidRPr="005A1CA2">
        <w:rPr>
          <w:rFonts w:ascii="Verdana" w:hAnsi="Verdana"/>
          <w:sz w:val="20"/>
          <w:szCs w:val="20"/>
        </w:rPr>
        <w:t xml:space="preserve"> </w:t>
      </w:r>
      <w:r w:rsidR="00C044FC" w:rsidRPr="005A1CA2">
        <w:rPr>
          <w:rFonts w:ascii="Verdana" w:hAnsi="Verdana"/>
          <w:sz w:val="20"/>
          <w:szCs w:val="20"/>
        </w:rPr>
        <w:t>Asimismo, nota que el perito</w:t>
      </w:r>
      <w:r w:rsidRPr="005A1CA2">
        <w:rPr>
          <w:rFonts w:ascii="Verdana" w:hAnsi="Verdana"/>
          <w:sz w:val="20"/>
          <w:szCs w:val="20"/>
        </w:rPr>
        <w:t xml:space="preserve"> cuenta con las capacidades técnicas necesarias para rendir su peritaje y que no se evidencian situaciones que permitan presumir una falta de imparcialidad de su parte. </w:t>
      </w:r>
      <w:r w:rsidR="00916CE4" w:rsidRPr="005A1CA2">
        <w:rPr>
          <w:rFonts w:ascii="Verdana" w:hAnsi="Verdana"/>
          <w:iCs/>
          <w:sz w:val="20"/>
          <w:szCs w:val="20"/>
        </w:rPr>
        <w:t>Al respecto</w:t>
      </w:r>
      <w:r w:rsidR="00FA210C" w:rsidRPr="005A1CA2">
        <w:rPr>
          <w:rFonts w:ascii="Verdana" w:hAnsi="Verdana"/>
          <w:iCs/>
          <w:sz w:val="20"/>
          <w:szCs w:val="20"/>
        </w:rPr>
        <w:t>, e</w:t>
      </w:r>
      <w:r w:rsidR="00916CE4" w:rsidRPr="005A1CA2">
        <w:rPr>
          <w:rFonts w:ascii="Verdana" w:hAnsi="Verdana"/>
          <w:sz w:val="20"/>
          <w:szCs w:val="20"/>
        </w:rPr>
        <w:t xml:space="preserve">l </w:t>
      </w:r>
      <w:r w:rsidR="00A33E85" w:rsidRPr="005A1CA2">
        <w:rPr>
          <w:rFonts w:ascii="Verdana" w:hAnsi="Verdana"/>
          <w:sz w:val="20"/>
          <w:szCs w:val="20"/>
        </w:rPr>
        <w:t>hecho de ser funcionario</w:t>
      </w:r>
      <w:r w:rsidR="00916CE4" w:rsidRPr="005A1CA2">
        <w:rPr>
          <w:rFonts w:ascii="Verdana" w:hAnsi="Verdana"/>
          <w:sz w:val="20"/>
          <w:szCs w:val="20"/>
        </w:rPr>
        <w:t xml:space="preserve"> del Senado Federal y defender, en el ejercicio de su función, las prerrogativas de dicho órgano estatal,</w:t>
      </w:r>
      <w:r w:rsidRPr="005A1CA2">
        <w:rPr>
          <w:rFonts w:ascii="Verdana" w:hAnsi="Verdana"/>
          <w:sz w:val="20"/>
          <w:szCs w:val="20"/>
        </w:rPr>
        <w:t xml:space="preserve"> no implica, per se, en falta de objetividad o imparcialidad. </w:t>
      </w:r>
      <w:r w:rsidR="00916CE4" w:rsidRPr="005A1CA2">
        <w:rPr>
          <w:rFonts w:ascii="Verdana" w:hAnsi="Verdana"/>
          <w:sz w:val="20"/>
          <w:szCs w:val="20"/>
        </w:rPr>
        <w:t xml:space="preserve">En efecto, las observaciones presentadas por los representantes </w:t>
      </w:r>
      <w:r w:rsidR="00094165" w:rsidRPr="005A1CA2">
        <w:rPr>
          <w:rFonts w:ascii="Verdana" w:hAnsi="Verdana"/>
          <w:sz w:val="20"/>
          <w:szCs w:val="20"/>
        </w:rPr>
        <w:t xml:space="preserve">demuestran </w:t>
      </w:r>
      <w:r w:rsidR="00916CE4" w:rsidRPr="005A1CA2">
        <w:rPr>
          <w:rFonts w:ascii="Verdana" w:hAnsi="Verdana"/>
          <w:sz w:val="20"/>
          <w:szCs w:val="20"/>
        </w:rPr>
        <w:t>la experticia profesional del perito para su participación en el presente caso</w:t>
      </w:r>
      <w:r w:rsidR="008C5872" w:rsidRPr="005A1CA2">
        <w:rPr>
          <w:rFonts w:ascii="Verdana" w:hAnsi="Verdana"/>
          <w:sz w:val="20"/>
          <w:szCs w:val="20"/>
        </w:rPr>
        <w:t>.</w:t>
      </w:r>
      <w:r w:rsidR="005D3707" w:rsidRPr="005A1CA2">
        <w:rPr>
          <w:rFonts w:ascii="Verdana" w:hAnsi="Verdana"/>
          <w:sz w:val="20"/>
          <w:szCs w:val="20"/>
        </w:rPr>
        <w:t xml:space="preserve"> </w:t>
      </w:r>
      <w:r w:rsidR="008C5872" w:rsidRPr="005A1CA2">
        <w:rPr>
          <w:rFonts w:ascii="Verdana" w:hAnsi="Verdana"/>
          <w:sz w:val="20"/>
          <w:szCs w:val="20"/>
        </w:rPr>
        <w:t>Por otra parte, es pertinente notar que la objetividad del peritaje en cuestión podrá ser evaluada por el Tribunal al analizar qué tan precisos, claros y suficientes son los argumentos técnicos desarrollados en el dictamen</w:t>
      </w:r>
      <w:r w:rsidR="008C5872" w:rsidRPr="005A1CA2">
        <w:rPr>
          <w:rStyle w:val="Refdenotaalpie"/>
          <w:rFonts w:ascii="Verdana" w:hAnsi="Verdana"/>
          <w:sz w:val="20"/>
          <w:szCs w:val="20"/>
        </w:rPr>
        <w:footnoteReference w:id="7"/>
      </w:r>
      <w:r w:rsidR="008C5872" w:rsidRPr="005A1CA2">
        <w:rPr>
          <w:rFonts w:ascii="Verdana" w:hAnsi="Verdana"/>
          <w:sz w:val="20"/>
          <w:szCs w:val="20"/>
        </w:rPr>
        <w:t xml:space="preserve"> que rendirá el señor </w:t>
      </w:r>
      <w:proofErr w:type="spellStart"/>
      <w:r w:rsidR="008C5872" w:rsidRPr="005A1CA2">
        <w:rPr>
          <w:rFonts w:ascii="Verdana" w:hAnsi="Verdana"/>
          <w:sz w:val="20"/>
          <w:szCs w:val="20"/>
        </w:rPr>
        <w:t>Edvaldo</w:t>
      </w:r>
      <w:proofErr w:type="spellEnd"/>
      <w:r w:rsidR="008C5872" w:rsidRPr="005A1CA2">
        <w:rPr>
          <w:rFonts w:ascii="Verdana" w:hAnsi="Verdana"/>
          <w:sz w:val="20"/>
          <w:szCs w:val="20"/>
        </w:rPr>
        <w:t xml:space="preserve"> </w:t>
      </w:r>
      <w:proofErr w:type="spellStart"/>
      <w:r w:rsidR="008C5872" w:rsidRPr="005A1CA2">
        <w:rPr>
          <w:rFonts w:ascii="Verdana" w:hAnsi="Verdana"/>
          <w:sz w:val="20"/>
          <w:szCs w:val="20"/>
        </w:rPr>
        <w:t>Fernandes</w:t>
      </w:r>
      <w:proofErr w:type="spellEnd"/>
      <w:r w:rsidR="008C5872" w:rsidRPr="005A1CA2">
        <w:rPr>
          <w:rFonts w:ascii="Verdana" w:hAnsi="Verdana"/>
          <w:sz w:val="20"/>
          <w:szCs w:val="20"/>
        </w:rPr>
        <w:t xml:space="preserve"> da Silva, razón por la cual la Presidenta resuelve admitir el dictamen pericial ofrecido por el Estado. El objeto y su modalidad será determinado en la parte resolutiva de la presente Resolución </w:t>
      </w:r>
      <w:r w:rsidR="008C5872" w:rsidRPr="005A1CA2">
        <w:rPr>
          <w:rFonts w:ascii="Verdana" w:hAnsi="Verdana"/>
          <w:sz w:val="20"/>
          <w:szCs w:val="20"/>
          <w:lang w:bidi="en-US"/>
        </w:rPr>
        <w:t>(</w:t>
      </w:r>
      <w:r w:rsidR="008C5872" w:rsidRPr="005A1CA2">
        <w:rPr>
          <w:rFonts w:ascii="Verdana" w:hAnsi="Verdana"/>
          <w:i/>
          <w:iCs/>
          <w:sz w:val="20"/>
          <w:szCs w:val="20"/>
          <w:lang w:bidi="en-US"/>
        </w:rPr>
        <w:t>infra</w:t>
      </w:r>
      <w:r w:rsidR="003F2F53" w:rsidRPr="005A1CA2">
        <w:rPr>
          <w:rFonts w:ascii="Verdana" w:hAnsi="Verdana"/>
          <w:sz w:val="20"/>
          <w:szCs w:val="20"/>
          <w:lang w:bidi="en-US"/>
        </w:rPr>
        <w:t xml:space="preserve"> punto resolutivo 4</w:t>
      </w:r>
      <w:r w:rsidR="008C5872" w:rsidRPr="005A1CA2">
        <w:rPr>
          <w:rFonts w:ascii="Verdana" w:hAnsi="Verdana"/>
          <w:sz w:val="20"/>
          <w:szCs w:val="20"/>
          <w:lang w:bidi="en-US"/>
        </w:rPr>
        <w:t>)</w:t>
      </w:r>
      <w:r w:rsidR="008C5872" w:rsidRPr="005A1CA2">
        <w:rPr>
          <w:rFonts w:ascii="Verdana" w:hAnsi="Verdana"/>
          <w:sz w:val="20"/>
          <w:szCs w:val="20"/>
        </w:rPr>
        <w:t>.</w:t>
      </w:r>
    </w:p>
    <w:p w14:paraId="1EAF96DF" w14:textId="77777777" w:rsidR="00186520" w:rsidRPr="005A1CA2" w:rsidRDefault="00186520" w:rsidP="000F4C4A">
      <w:pPr>
        <w:pStyle w:val="Normal1"/>
        <w:autoSpaceDE w:val="0"/>
        <w:autoSpaceDN w:val="0"/>
        <w:adjustRightInd w:val="0"/>
        <w:contextualSpacing/>
        <w:jc w:val="both"/>
        <w:rPr>
          <w:rFonts w:ascii="Verdana" w:hAnsi="Verdana"/>
          <w:sz w:val="20"/>
          <w:szCs w:val="20"/>
        </w:rPr>
      </w:pPr>
    </w:p>
    <w:p w14:paraId="29620E96" w14:textId="1845519F" w:rsidR="00DF0AE5" w:rsidRPr="005A1CA2" w:rsidRDefault="0094152D" w:rsidP="000F4C4A">
      <w:pPr>
        <w:pStyle w:val="Normal1"/>
        <w:numPr>
          <w:ilvl w:val="0"/>
          <w:numId w:val="1"/>
        </w:numPr>
        <w:ind w:left="0" w:firstLine="0"/>
        <w:contextualSpacing/>
        <w:jc w:val="both"/>
        <w:rPr>
          <w:rFonts w:ascii="Verdana" w:hAnsi="Verdana"/>
          <w:sz w:val="20"/>
          <w:szCs w:val="20"/>
        </w:rPr>
      </w:pPr>
      <w:r w:rsidRPr="005A1CA2">
        <w:rPr>
          <w:rFonts w:ascii="Verdana" w:hAnsi="Verdana"/>
          <w:sz w:val="20"/>
          <w:szCs w:val="20"/>
        </w:rPr>
        <w:t>Ahora bien,</w:t>
      </w:r>
      <w:r w:rsidR="00237DA1" w:rsidRPr="005A1CA2">
        <w:rPr>
          <w:rFonts w:ascii="Verdana" w:hAnsi="Verdana"/>
          <w:sz w:val="20"/>
          <w:szCs w:val="20"/>
        </w:rPr>
        <w:t xml:space="preserve"> en cuanto al peritaje de la señora Fonseca da Justa</w:t>
      </w:r>
      <w:r w:rsidRPr="005A1CA2">
        <w:rPr>
          <w:rFonts w:ascii="Verdana" w:hAnsi="Verdana"/>
          <w:sz w:val="20"/>
          <w:szCs w:val="20"/>
        </w:rPr>
        <w:t>, se verifica que</w:t>
      </w:r>
      <w:r w:rsidR="00237DA1" w:rsidRPr="005A1CA2">
        <w:rPr>
          <w:rFonts w:ascii="Verdana" w:hAnsi="Verdana"/>
          <w:sz w:val="20"/>
          <w:szCs w:val="20"/>
        </w:rPr>
        <w:t xml:space="preserve"> la misma</w:t>
      </w:r>
      <w:r w:rsidRPr="005A1CA2">
        <w:rPr>
          <w:rFonts w:ascii="Verdana" w:hAnsi="Verdana"/>
          <w:sz w:val="20"/>
          <w:szCs w:val="20"/>
        </w:rPr>
        <w:t xml:space="preserve"> </w:t>
      </w:r>
      <w:r w:rsidR="00186520" w:rsidRPr="005A1CA2">
        <w:rPr>
          <w:rFonts w:ascii="Verdana" w:hAnsi="Verdana"/>
          <w:sz w:val="20"/>
          <w:szCs w:val="20"/>
        </w:rPr>
        <w:t>desempeña</w:t>
      </w:r>
      <w:r w:rsidRPr="005A1CA2">
        <w:rPr>
          <w:rFonts w:ascii="Verdana" w:hAnsi="Verdana"/>
          <w:sz w:val="20"/>
          <w:szCs w:val="20"/>
        </w:rPr>
        <w:t xml:space="preserve"> actualmente el cargo de funcionaria pública del Poder Ejecutivo Federal, como </w:t>
      </w:r>
      <w:r w:rsidR="0089071C" w:rsidRPr="005A1CA2">
        <w:rPr>
          <w:rFonts w:ascii="Verdana" w:hAnsi="Verdana"/>
          <w:sz w:val="20"/>
          <w:szCs w:val="20"/>
        </w:rPr>
        <w:t>Directora del Departamento de Políticas del Enfrentamiento a la Violencia contra las Mujeres del Ministerio de la Mujer, la Familia y los Derechos Humanos de Brasil.</w:t>
      </w:r>
      <w:r w:rsidR="00186520" w:rsidRPr="005A1CA2">
        <w:rPr>
          <w:rFonts w:ascii="Verdana" w:hAnsi="Verdana"/>
          <w:sz w:val="20"/>
          <w:szCs w:val="20"/>
        </w:rPr>
        <w:t xml:space="preserve"> </w:t>
      </w:r>
      <w:r w:rsidR="0089071C" w:rsidRPr="005A1CA2">
        <w:rPr>
          <w:rFonts w:ascii="Verdana" w:hAnsi="Verdana"/>
          <w:sz w:val="20"/>
          <w:szCs w:val="20"/>
        </w:rPr>
        <w:t>Además, la Presidenta constata que</w:t>
      </w:r>
      <w:r w:rsidR="00186520" w:rsidRPr="005A1CA2">
        <w:rPr>
          <w:rFonts w:ascii="Verdana" w:hAnsi="Verdana"/>
          <w:sz w:val="20"/>
          <w:szCs w:val="20"/>
        </w:rPr>
        <w:t xml:space="preserve"> se presentan circunstancias adicionales</w:t>
      </w:r>
      <w:r w:rsidR="0089071C" w:rsidRPr="005A1CA2">
        <w:rPr>
          <w:rFonts w:ascii="Verdana" w:hAnsi="Verdana"/>
          <w:sz w:val="20"/>
          <w:szCs w:val="20"/>
        </w:rPr>
        <w:t xml:space="preserve"> al vínculo de subordinación de la perita ofrecida por el Estado</w:t>
      </w:r>
      <w:r w:rsidR="00186520" w:rsidRPr="005A1CA2">
        <w:rPr>
          <w:rFonts w:ascii="Verdana" w:hAnsi="Verdana"/>
          <w:sz w:val="20"/>
          <w:szCs w:val="20"/>
        </w:rPr>
        <w:t xml:space="preserve">, </w:t>
      </w:r>
      <w:r w:rsidR="004A071C" w:rsidRPr="005A1CA2">
        <w:rPr>
          <w:rFonts w:ascii="Verdana" w:hAnsi="Verdana"/>
          <w:sz w:val="20"/>
          <w:szCs w:val="20"/>
        </w:rPr>
        <w:t xml:space="preserve">toda </w:t>
      </w:r>
      <w:r w:rsidR="0089071C" w:rsidRPr="005A1CA2">
        <w:rPr>
          <w:rFonts w:ascii="Verdana" w:hAnsi="Verdana"/>
          <w:sz w:val="20"/>
          <w:szCs w:val="20"/>
        </w:rPr>
        <w:t xml:space="preserve">vez que </w:t>
      </w:r>
      <w:r w:rsidR="00186520" w:rsidRPr="005A1CA2">
        <w:rPr>
          <w:rFonts w:ascii="Verdana" w:hAnsi="Verdana"/>
          <w:sz w:val="20"/>
          <w:szCs w:val="20"/>
        </w:rPr>
        <w:t xml:space="preserve">ella participó como parte de la delegación estatal en la audiencia privada </w:t>
      </w:r>
      <w:r w:rsidR="0089071C" w:rsidRPr="005A1CA2">
        <w:rPr>
          <w:rFonts w:ascii="Verdana" w:hAnsi="Verdana"/>
          <w:sz w:val="20"/>
          <w:szCs w:val="20"/>
        </w:rPr>
        <w:t xml:space="preserve">sobre el Caso Maria da </w:t>
      </w:r>
      <w:proofErr w:type="spellStart"/>
      <w:r w:rsidR="0089071C" w:rsidRPr="005A1CA2">
        <w:rPr>
          <w:rFonts w:ascii="Verdana" w:hAnsi="Verdana"/>
          <w:sz w:val="20"/>
          <w:szCs w:val="20"/>
        </w:rPr>
        <w:t>Penha</w:t>
      </w:r>
      <w:proofErr w:type="spellEnd"/>
      <w:r w:rsidR="0089071C" w:rsidRPr="005A1CA2">
        <w:rPr>
          <w:rFonts w:ascii="Verdana" w:hAnsi="Verdana"/>
          <w:sz w:val="20"/>
          <w:szCs w:val="20"/>
        </w:rPr>
        <w:t xml:space="preserve"> Maia </w:t>
      </w:r>
      <w:proofErr w:type="spellStart"/>
      <w:r w:rsidR="0089071C" w:rsidRPr="005A1CA2">
        <w:rPr>
          <w:rFonts w:ascii="Verdana" w:hAnsi="Verdana"/>
          <w:sz w:val="20"/>
          <w:szCs w:val="20"/>
        </w:rPr>
        <w:t>Fernandes</w:t>
      </w:r>
      <w:proofErr w:type="spellEnd"/>
      <w:r w:rsidR="0089071C" w:rsidRPr="005A1CA2">
        <w:rPr>
          <w:rFonts w:ascii="Verdana" w:hAnsi="Verdana"/>
          <w:sz w:val="20"/>
          <w:szCs w:val="20"/>
        </w:rPr>
        <w:t xml:space="preserve"> ante la Comisión Interamericana, celebrada el 28 de septiembre de 2020.</w:t>
      </w:r>
      <w:r w:rsidR="00AB6AE8" w:rsidRPr="005A1CA2">
        <w:rPr>
          <w:rFonts w:ascii="Verdana" w:hAnsi="Verdana"/>
          <w:sz w:val="20"/>
          <w:szCs w:val="20"/>
        </w:rPr>
        <w:t xml:space="preserve"> A la luz de lo expuesto, la</w:t>
      </w:r>
      <w:r w:rsidR="00186520" w:rsidRPr="005A1CA2">
        <w:rPr>
          <w:rFonts w:ascii="Verdana" w:hAnsi="Verdana"/>
          <w:sz w:val="20"/>
          <w:szCs w:val="20"/>
        </w:rPr>
        <w:t xml:space="preserve"> Presiden</w:t>
      </w:r>
      <w:r w:rsidR="00AB6AE8" w:rsidRPr="005A1CA2">
        <w:rPr>
          <w:rFonts w:ascii="Verdana" w:hAnsi="Verdana"/>
          <w:sz w:val="20"/>
          <w:szCs w:val="20"/>
        </w:rPr>
        <w:t>cia</w:t>
      </w:r>
      <w:r w:rsidR="00186520" w:rsidRPr="005A1CA2">
        <w:rPr>
          <w:rFonts w:ascii="Verdana" w:hAnsi="Verdana"/>
          <w:sz w:val="20"/>
          <w:szCs w:val="20"/>
        </w:rPr>
        <w:t xml:space="preserve"> considera que, dadas las circunstancias expresadas, la vinculación de la señora </w:t>
      </w:r>
      <w:r w:rsidR="00AB6AE8" w:rsidRPr="005A1CA2">
        <w:rPr>
          <w:rFonts w:ascii="Verdana" w:hAnsi="Verdana"/>
          <w:sz w:val="20"/>
          <w:szCs w:val="20"/>
        </w:rPr>
        <w:t>Geraldine Grace da Fonseca da Justa</w:t>
      </w:r>
      <w:r w:rsidR="00186520" w:rsidRPr="005A1CA2">
        <w:rPr>
          <w:rFonts w:ascii="Verdana" w:hAnsi="Verdana"/>
          <w:sz w:val="20"/>
          <w:szCs w:val="20"/>
        </w:rPr>
        <w:t xml:space="preserve"> con el Estado puede afectar su imparcialidad. </w:t>
      </w:r>
      <w:r w:rsidR="00DB3F2B" w:rsidRPr="005A1CA2">
        <w:rPr>
          <w:rFonts w:ascii="Verdana" w:hAnsi="Verdana"/>
          <w:sz w:val="20"/>
          <w:szCs w:val="20"/>
        </w:rPr>
        <w:t>Sin embargo, teniendo en cuenta que la perita propuesta trabaja diariamente con la formulación y ejecución de políticas públicas relacionadas con el combate a la violencia contra la mujer, la Presidencia estima que su declaración podría ser útil y pertinente en atención a las eventuales medidas de reparación que puedan ordenarse</w:t>
      </w:r>
      <w:r w:rsidR="001F74A0" w:rsidRPr="005A1CA2">
        <w:rPr>
          <w:rFonts w:ascii="Verdana" w:hAnsi="Verdana"/>
          <w:sz w:val="20"/>
          <w:szCs w:val="20"/>
        </w:rPr>
        <w:t xml:space="preserve"> en el caso. </w:t>
      </w:r>
      <w:r w:rsidR="00186520" w:rsidRPr="005A1CA2">
        <w:rPr>
          <w:rFonts w:ascii="Verdana" w:hAnsi="Verdana"/>
          <w:sz w:val="20"/>
          <w:szCs w:val="20"/>
        </w:rPr>
        <w:t>Por lo tanto, decide aceptar la recusación interpuesta por los representantes</w:t>
      </w:r>
      <w:r w:rsidR="001F74A0" w:rsidRPr="005A1CA2">
        <w:rPr>
          <w:rFonts w:ascii="Verdana" w:hAnsi="Verdana"/>
          <w:sz w:val="20"/>
          <w:szCs w:val="20"/>
        </w:rPr>
        <w:t xml:space="preserve">, pero admitir la declaración de la señora Geraldine Grace </w:t>
      </w:r>
      <w:r w:rsidR="001F74A0" w:rsidRPr="005A1CA2">
        <w:rPr>
          <w:rFonts w:ascii="Verdana" w:hAnsi="Verdana"/>
          <w:sz w:val="20"/>
          <w:szCs w:val="20"/>
        </w:rPr>
        <w:lastRenderedPageBreak/>
        <w:t xml:space="preserve">da Fonseca da Justa </w:t>
      </w:r>
      <w:r w:rsidR="00D2371A" w:rsidRPr="005A1CA2">
        <w:rPr>
          <w:rFonts w:ascii="Verdana" w:hAnsi="Verdana"/>
          <w:sz w:val="20"/>
          <w:szCs w:val="20"/>
        </w:rPr>
        <w:t>en la condición de</w:t>
      </w:r>
      <w:r w:rsidR="001F74A0" w:rsidRPr="005A1CA2">
        <w:rPr>
          <w:rFonts w:ascii="Verdana" w:hAnsi="Verdana"/>
          <w:sz w:val="20"/>
          <w:szCs w:val="20"/>
        </w:rPr>
        <w:t xml:space="preserve"> testigo</w:t>
      </w:r>
      <w:r w:rsidR="00E9791D" w:rsidRPr="005A1CA2">
        <w:rPr>
          <w:rStyle w:val="Refdenotaalpie"/>
          <w:rFonts w:ascii="Verdana" w:hAnsi="Verdana"/>
          <w:sz w:val="20"/>
          <w:szCs w:val="20"/>
        </w:rPr>
        <w:footnoteReference w:id="8"/>
      </w:r>
      <w:r w:rsidR="001F74A0" w:rsidRPr="005A1CA2">
        <w:rPr>
          <w:rFonts w:ascii="Verdana" w:hAnsi="Verdana"/>
          <w:sz w:val="20"/>
          <w:szCs w:val="20"/>
        </w:rPr>
        <w:t>, por lo que</w:t>
      </w:r>
      <w:r w:rsidR="004A1DF6" w:rsidRPr="005A1CA2">
        <w:rPr>
          <w:rFonts w:ascii="Verdana" w:hAnsi="Verdana"/>
          <w:sz w:val="20"/>
          <w:szCs w:val="20"/>
        </w:rPr>
        <w:t xml:space="preserve"> su eventual </w:t>
      </w:r>
      <w:r w:rsidR="00D2371A" w:rsidRPr="005A1CA2">
        <w:rPr>
          <w:rFonts w:ascii="Verdana" w:hAnsi="Verdana"/>
          <w:sz w:val="20"/>
          <w:szCs w:val="20"/>
        </w:rPr>
        <w:t>comparecencia al proceso estará</w:t>
      </w:r>
      <w:r w:rsidR="004A1DF6" w:rsidRPr="005A1CA2">
        <w:rPr>
          <w:rFonts w:ascii="Verdana" w:hAnsi="Verdana"/>
          <w:sz w:val="20"/>
          <w:szCs w:val="20"/>
        </w:rPr>
        <w:t xml:space="preserve"> circunscrita a las pol</w:t>
      </w:r>
      <w:r w:rsidR="00D2371A" w:rsidRPr="005A1CA2">
        <w:rPr>
          <w:rFonts w:ascii="Verdana" w:hAnsi="Verdana"/>
          <w:sz w:val="20"/>
          <w:szCs w:val="20"/>
        </w:rPr>
        <w:t xml:space="preserve">íticas públicas que le </w:t>
      </w:r>
      <w:r w:rsidR="004A1DF6" w:rsidRPr="005A1CA2">
        <w:rPr>
          <w:rFonts w:ascii="Verdana" w:hAnsi="Verdana"/>
          <w:sz w:val="20"/>
          <w:szCs w:val="20"/>
        </w:rPr>
        <w:t>constan personalmente en razón de su ejercicio profesional y laboral</w:t>
      </w:r>
      <w:r w:rsidR="00186520" w:rsidRPr="005A1CA2">
        <w:rPr>
          <w:rFonts w:ascii="Verdana" w:hAnsi="Verdana"/>
          <w:sz w:val="20"/>
          <w:szCs w:val="20"/>
        </w:rPr>
        <w:t>.</w:t>
      </w:r>
      <w:r w:rsidR="00D2371A" w:rsidRPr="005A1CA2">
        <w:rPr>
          <w:rFonts w:ascii="Verdana" w:hAnsi="Verdana"/>
          <w:sz w:val="20"/>
          <w:szCs w:val="20"/>
        </w:rPr>
        <w:t xml:space="preserve"> El objeto y la modalidad de su declaración serán determinados en la parte resolutiva de la presente Resolución </w:t>
      </w:r>
      <w:r w:rsidR="00D2371A" w:rsidRPr="005A1CA2">
        <w:rPr>
          <w:rFonts w:ascii="Verdana" w:hAnsi="Verdana"/>
          <w:sz w:val="20"/>
          <w:szCs w:val="20"/>
          <w:lang w:bidi="en-US"/>
        </w:rPr>
        <w:t>(</w:t>
      </w:r>
      <w:r w:rsidR="00D2371A" w:rsidRPr="005A1CA2">
        <w:rPr>
          <w:rFonts w:ascii="Verdana" w:hAnsi="Verdana"/>
          <w:i/>
          <w:iCs/>
          <w:sz w:val="20"/>
          <w:szCs w:val="20"/>
          <w:lang w:bidi="en-US"/>
        </w:rPr>
        <w:t>infra</w:t>
      </w:r>
      <w:r w:rsidR="00D2371A" w:rsidRPr="005A1CA2">
        <w:rPr>
          <w:rFonts w:ascii="Verdana" w:hAnsi="Verdana"/>
          <w:sz w:val="20"/>
          <w:szCs w:val="20"/>
          <w:lang w:bidi="en-US"/>
        </w:rPr>
        <w:t xml:space="preserve"> punto resolutivo 4)</w:t>
      </w:r>
      <w:r w:rsidR="00D2371A" w:rsidRPr="005A1CA2">
        <w:rPr>
          <w:rFonts w:ascii="Verdana" w:hAnsi="Verdana"/>
          <w:sz w:val="20"/>
          <w:szCs w:val="20"/>
        </w:rPr>
        <w:t>.</w:t>
      </w:r>
    </w:p>
    <w:p w14:paraId="182085D9" w14:textId="77777777" w:rsidR="00A64F74" w:rsidRPr="005A1CA2" w:rsidRDefault="00A64F74" w:rsidP="000F4C4A">
      <w:pPr>
        <w:pStyle w:val="Normal1"/>
        <w:widowControl/>
        <w:autoSpaceDE w:val="0"/>
        <w:autoSpaceDN w:val="0"/>
        <w:adjustRightInd w:val="0"/>
        <w:contextualSpacing/>
        <w:jc w:val="both"/>
        <w:rPr>
          <w:rFonts w:ascii="Verdana" w:hAnsi="Verdana"/>
          <w:sz w:val="20"/>
          <w:szCs w:val="20"/>
        </w:rPr>
      </w:pPr>
    </w:p>
    <w:p w14:paraId="32BB900D" w14:textId="0E3B4285" w:rsidR="00262DDA" w:rsidRPr="005A1CA2" w:rsidRDefault="00153883" w:rsidP="000F4C4A">
      <w:pPr>
        <w:pStyle w:val="Prrafodelista"/>
        <w:spacing w:after="0" w:line="240" w:lineRule="auto"/>
        <w:ind w:left="0"/>
        <w:jc w:val="both"/>
        <w:rPr>
          <w:rFonts w:ascii="Verdana" w:hAnsi="Verdana"/>
          <w:b/>
          <w:i/>
          <w:sz w:val="20"/>
          <w:szCs w:val="20"/>
          <w:lang w:val="es-CR"/>
        </w:rPr>
      </w:pPr>
      <w:r w:rsidRPr="005A1CA2">
        <w:rPr>
          <w:rFonts w:ascii="Verdana" w:hAnsi="Verdana"/>
          <w:b/>
          <w:i/>
          <w:sz w:val="20"/>
          <w:szCs w:val="20"/>
          <w:lang w:val="es-CR"/>
        </w:rPr>
        <w:t>D</w:t>
      </w:r>
      <w:r w:rsidR="001C5387" w:rsidRPr="005A1CA2">
        <w:rPr>
          <w:rFonts w:ascii="Verdana" w:hAnsi="Verdana"/>
          <w:b/>
          <w:i/>
          <w:sz w:val="20"/>
          <w:szCs w:val="20"/>
          <w:lang w:val="es-CR"/>
        </w:rPr>
        <w:t>.</w:t>
      </w:r>
      <w:r w:rsidR="001C5387" w:rsidRPr="005A1CA2">
        <w:rPr>
          <w:rFonts w:ascii="Verdana" w:hAnsi="Verdana"/>
          <w:b/>
          <w:sz w:val="20"/>
          <w:szCs w:val="20"/>
          <w:lang w:val="es-CR"/>
        </w:rPr>
        <w:tab/>
      </w:r>
      <w:r w:rsidR="00345773" w:rsidRPr="005A1CA2">
        <w:rPr>
          <w:rFonts w:ascii="Verdana" w:hAnsi="Verdana"/>
          <w:b/>
          <w:i/>
          <w:sz w:val="20"/>
          <w:szCs w:val="20"/>
          <w:lang w:val="es-CR"/>
        </w:rPr>
        <w:t xml:space="preserve">Admisibilidad de los dictámenes periciales ofrecidos por la Comisión </w:t>
      </w:r>
    </w:p>
    <w:p w14:paraId="609221BB" w14:textId="77777777" w:rsidR="00262DDA" w:rsidRPr="005A1CA2" w:rsidRDefault="00262DDA" w:rsidP="000F4C4A">
      <w:pPr>
        <w:pStyle w:val="Normal1"/>
        <w:widowControl/>
        <w:autoSpaceDE w:val="0"/>
        <w:autoSpaceDN w:val="0"/>
        <w:adjustRightInd w:val="0"/>
        <w:contextualSpacing/>
        <w:jc w:val="both"/>
        <w:rPr>
          <w:rFonts w:ascii="Verdana" w:hAnsi="Verdana"/>
          <w:sz w:val="20"/>
          <w:szCs w:val="20"/>
        </w:rPr>
      </w:pPr>
    </w:p>
    <w:p w14:paraId="14330AA8" w14:textId="7B8B24B8" w:rsidR="0050696D" w:rsidRPr="005A1CA2" w:rsidRDefault="0050696D" w:rsidP="000F4C4A">
      <w:pPr>
        <w:numPr>
          <w:ilvl w:val="0"/>
          <w:numId w:val="1"/>
        </w:numPr>
        <w:autoSpaceDE w:val="0"/>
        <w:autoSpaceDN w:val="0"/>
        <w:adjustRightInd w:val="0"/>
        <w:spacing w:after="0" w:line="240" w:lineRule="auto"/>
        <w:ind w:left="0" w:firstLine="0"/>
        <w:jc w:val="both"/>
        <w:rPr>
          <w:rFonts w:ascii="Verdana" w:eastAsia="Times New Roman" w:hAnsi="Verdana" w:cs="Verdana"/>
          <w:sz w:val="20"/>
          <w:szCs w:val="20"/>
          <w:lang w:val="es-CR"/>
        </w:rPr>
      </w:pPr>
      <w:r w:rsidRPr="005A1CA2">
        <w:rPr>
          <w:rFonts w:ascii="Verdana" w:hAnsi="Verdana" w:cs="Arial"/>
          <w:sz w:val="20"/>
          <w:szCs w:val="20"/>
          <w:lang w:val="es-CR"/>
        </w:rPr>
        <w:t xml:space="preserve">La </w:t>
      </w:r>
      <w:r w:rsidRPr="005A1CA2">
        <w:rPr>
          <w:rFonts w:ascii="Verdana" w:hAnsi="Verdana" w:cs="Arial"/>
          <w:b/>
          <w:i/>
          <w:sz w:val="20"/>
          <w:szCs w:val="20"/>
          <w:lang w:val="es-CR"/>
        </w:rPr>
        <w:t>Comisión</w:t>
      </w:r>
      <w:r w:rsidRPr="005A1CA2">
        <w:rPr>
          <w:rFonts w:ascii="Verdana" w:hAnsi="Verdana" w:cs="Arial"/>
          <w:sz w:val="20"/>
          <w:szCs w:val="20"/>
          <w:lang w:val="es-CR"/>
        </w:rPr>
        <w:t xml:space="preserve"> ofreció dos dictámenes periciales, a</w:t>
      </w:r>
      <w:r w:rsidRPr="005A1CA2">
        <w:rPr>
          <w:rFonts w:ascii="Verdana" w:hAnsi="Verdana"/>
          <w:sz w:val="20"/>
          <w:szCs w:val="20"/>
          <w:lang w:val="es-CR"/>
        </w:rPr>
        <w:t xml:space="preserve"> saber: i) </w:t>
      </w:r>
      <w:r w:rsidR="008F35CD" w:rsidRPr="005A1CA2">
        <w:rPr>
          <w:rFonts w:ascii="Verdana" w:hAnsi="Verdana" w:cs="Times New Roman"/>
          <w:sz w:val="20"/>
          <w:szCs w:val="20"/>
          <w:lang w:val="es-CR" w:eastAsia="es-CR"/>
        </w:rPr>
        <w:t xml:space="preserve">Daniel </w:t>
      </w:r>
      <w:proofErr w:type="spellStart"/>
      <w:r w:rsidR="008F35CD" w:rsidRPr="005A1CA2">
        <w:rPr>
          <w:rFonts w:ascii="Verdana" w:hAnsi="Verdana" w:cs="Times New Roman"/>
          <w:sz w:val="20"/>
          <w:szCs w:val="20"/>
          <w:lang w:val="es-CR" w:eastAsia="es-CR"/>
        </w:rPr>
        <w:t>Sarmento</w:t>
      </w:r>
      <w:proofErr w:type="spellEnd"/>
      <w:r w:rsidR="008F35CD" w:rsidRPr="005A1CA2">
        <w:rPr>
          <w:rStyle w:val="Refdenotaalpie"/>
          <w:rFonts w:ascii="Verdana" w:hAnsi="Verdana" w:cs="Times New Roman"/>
          <w:sz w:val="20"/>
          <w:szCs w:val="20"/>
          <w:lang w:val="es-CR" w:eastAsia="es-CR"/>
        </w:rPr>
        <w:footnoteReference w:id="9"/>
      </w:r>
      <w:r w:rsidRPr="005A1CA2">
        <w:rPr>
          <w:rFonts w:ascii="Verdana" w:hAnsi="Verdana" w:cs="Times New Roman"/>
          <w:sz w:val="20"/>
          <w:szCs w:val="20"/>
          <w:lang w:val="es-CR" w:eastAsia="es-CR"/>
        </w:rPr>
        <w:t xml:space="preserve"> y </w:t>
      </w:r>
      <w:proofErr w:type="spellStart"/>
      <w:r w:rsidRPr="005A1CA2">
        <w:rPr>
          <w:rFonts w:ascii="Verdana" w:hAnsi="Verdana"/>
          <w:sz w:val="20"/>
          <w:szCs w:val="20"/>
          <w:lang w:val="es-CR" w:eastAsia="es-CR"/>
        </w:rPr>
        <w:t>ii</w:t>
      </w:r>
      <w:proofErr w:type="spellEnd"/>
      <w:r w:rsidRPr="005A1CA2">
        <w:rPr>
          <w:rFonts w:ascii="Verdana" w:hAnsi="Verdana"/>
          <w:sz w:val="20"/>
          <w:szCs w:val="20"/>
          <w:lang w:val="es-CR" w:eastAsia="es-CR"/>
        </w:rPr>
        <w:t xml:space="preserve">) </w:t>
      </w:r>
      <w:r w:rsidR="008F35CD" w:rsidRPr="005A1CA2">
        <w:rPr>
          <w:rFonts w:ascii="Verdana" w:hAnsi="Verdana"/>
          <w:sz w:val="20"/>
          <w:szCs w:val="20"/>
          <w:lang w:val="es-CR" w:eastAsia="es-CR"/>
        </w:rPr>
        <w:t>Silvia Pimentel</w:t>
      </w:r>
      <w:r w:rsidR="008F35CD" w:rsidRPr="005A1CA2">
        <w:rPr>
          <w:rStyle w:val="Refdenotaalpie"/>
          <w:rFonts w:ascii="Verdana" w:hAnsi="Verdana"/>
          <w:sz w:val="20"/>
          <w:szCs w:val="20"/>
          <w:lang w:val="es-CR" w:eastAsia="es-CR"/>
        </w:rPr>
        <w:footnoteReference w:id="10"/>
      </w:r>
      <w:r w:rsidR="00647E74" w:rsidRPr="005A1CA2">
        <w:rPr>
          <w:rFonts w:ascii="Verdana" w:hAnsi="Verdana"/>
          <w:sz w:val="20"/>
          <w:szCs w:val="20"/>
          <w:lang w:val="es-CR" w:eastAsia="es-CR"/>
        </w:rPr>
        <w:t xml:space="preserve">, </w:t>
      </w:r>
      <w:r w:rsidR="00647E74" w:rsidRPr="005A1CA2">
        <w:rPr>
          <w:rFonts w:ascii="Verdana" w:hAnsi="Verdana" w:cs="Times New Roman"/>
          <w:sz w:val="20"/>
          <w:szCs w:val="20"/>
          <w:lang w:val="es-CR" w:eastAsia="es-CR"/>
        </w:rPr>
        <w:t>i</w:t>
      </w:r>
      <w:r w:rsidR="008F35CD" w:rsidRPr="005A1CA2">
        <w:rPr>
          <w:rFonts w:ascii="Verdana" w:hAnsi="Verdana" w:cs="Times New Roman"/>
          <w:sz w:val="20"/>
          <w:szCs w:val="20"/>
          <w:lang w:val="es-CR" w:eastAsia="es-CR"/>
        </w:rPr>
        <w:t xml:space="preserve">ndicó el objeto de </w:t>
      </w:r>
      <w:r w:rsidR="00647E74" w:rsidRPr="005A1CA2">
        <w:rPr>
          <w:rFonts w:ascii="Verdana" w:hAnsi="Verdana" w:cs="Times New Roman"/>
          <w:sz w:val="20"/>
          <w:szCs w:val="20"/>
          <w:lang w:val="es-CR" w:eastAsia="es-CR"/>
        </w:rPr>
        <w:t>los mismos</w:t>
      </w:r>
      <w:r w:rsidR="008F35CD" w:rsidRPr="005A1CA2">
        <w:rPr>
          <w:rFonts w:ascii="Verdana" w:hAnsi="Verdana" w:cs="Times New Roman"/>
          <w:sz w:val="20"/>
          <w:szCs w:val="20"/>
          <w:lang w:val="es-CR" w:eastAsia="es-CR"/>
        </w:rPr>
        <w:t xml:space="preserve"> y adjuntó sus hojas de vida. Ni el </w:t>
      </w:r>
      <w:r w:rsidR="008F35CD" w:rsidRPr="005A1CA2">
        <w:rPr>
          <w:rFonts w:ascii="Verdana" w:hAnsi="Verdana" w:cs="Times New Roman"/>
          <w:b/>
          <w:i/>
          <w:sz w:val="20"/>
          <w:szCs w:val="20"/>
          <w:lang w:val="es-CR" w:eastAsia="es-CR"/>
        </w:rPr>
        <w:t>Estado</w:t>
      </w:r>
      <w:r w:rsidR="008F35CD" w:rsidRPr="005A1CA2">
        <w:rPr>
          <w:rFonts w:ascii="Verdana" w:hAnsi="Verdana" w:cs="Times New Roman"/>
          <w:sz w:val="20"/>
          <w:szCs w:val="20"/>
          <w:lang w:val="es-CR" w:eastAsia="es-CR"/>
        </w:rPr>
        <w:t xml:space="preserve">, ni los </w:t>
      </w:r>
      <w:r w:rsidR="008F35CD" w:rsidRPr="005A1CA2">
        <w:rPr>
          <w:rFonts w:ascii="Verdana" w:hAnsi="Verdana" w:cs="Times New Roman"/>
          <w:b/>
          <w:i/>
          <w:sz w:val="20"/>
          <w:szCs w:val="20"/>
          <w:lang w:val="es-CR" w:eastAsia="es-CR"/>
        </w:rPr>
        <w:t>representantes</w:t>
      </w:r>
      <w:r w:rsidR="008F35CD" w:rsidRPr="005A1CA2">
        <w:rPr>
          <w:rFonts w:ascii="Verdana" w:hAnsi="Verdana" w:cs="Times New Roman"/>
          <w:sz w:val="20"/>
          <w:szCs w:val="20"/>
          <w:lang w:val="es-CR" w:eastAsia="es-CR"/>
        </w:rPr>
        <w:t>, objetaron el ofrecimiento de dicha prueba pericial. Por lo tanto, la Presidenta procederá a analizar la admisibilidad del peritaje con fundamento en el artículo 35.1.f del Reglamento de la Corte, en donde se supedita el eventual ofrecimiento de peritos cuando se afecte de manera relevante el orden público interamericano de los derechos humanos, lo cual corresponde a la Comisión sustentar</w:t>
      </w:r>
      <w:r w:rsidR="008F35CD" w:rsidRPr="005A1CA2">
        <w:rPr>
          <w:rFonts w:ascii="Verdana" w:hAnsi="Verdana" w:cs="Times New Roman"/>
          <w:sz w:val="20"/>
          <w:szCs w:val="20"/>
          <w:vertAlign w:val="superscript"/>
          <w:lang w:val="es-CR" w:eastAsia="es-CR"/>
        </w:rPr>
        <w:footnoteReference w:id="11"/>
      </w:r>
      <w:r w:rsidR="008F35CD" w:rsidRPr="005A1CA2">
        <w:rPr>
          <w:rFonts w:ascii="Verdana" w:hAnsi="Verdana" w:cs="Times New Roman"/>
          <w:sz w:val="20"/>
          <w:szCs w:val="20"/>
          <w:lang w:val="es-CR" w:eastAsia="es-CR"/>
        </w:rPr>
        <w:t>.</w:t>
      </w:r>
      <w:r w:rsidRPr="005A1CA2">
        <w:rPr>
          <w:rFonts w:ascii="Verdana" w:hAnsi="Verdana" w:cs="Arial"/>
          <w:sz w:val="20"/>
          <w:szCs w:val="20"/>
          <w:lang w:val="es-CR"/>
        </w:rPr>
        <w:t xml:space="preserve">  </w:t>
      </w:r>
    </w:p>
    <w:p w14:paraId="052C7DA4" w14:textId="77777777" w:rsidR="0050696D" w:rsidRPr="005A1CA2" w:rsidRDefault="0050696D" w:rsidP="000F4C4A">
      <w:pPr>
        <w:tabs>
          <w:tab w:val="num" w:pos="720"/>
        </w:tabs>
        <w:autoSpaceDE w:val="0"/>
        <w:autoSpaceDN w:val="0"/>
        <w:adjustRightInd w:val="0"/>
        <w:spacing w:after="0" w:line="240" w:lineRule="auto"/>
        <w:jc w:val="both"/>
        <w:rPr>
          <w:rFonts w:ascii="Verdana" w:eastAsia="Times New Roman" w:hAnsi="Verdana" w:cs="Verdana"/>
          <w:sz w:val="20"/>
          <w:szCs w:val="20"/>
          <w:lang w:val="es-CR"/>
        </w:rPr>
      </w:pPr>
    </w:p>
    <w:p w14:paraId="1E7764A1" w14:textId="37B34862" w:rsidR="00A205F1" w:rsidRPr="005A1CA2" w:rsidRDefault="0050696D" w:rsidP="000F4C4A">
      <w:pPr>
        <w:numPr>
          <w:ilvl w:val="0"/>
          <w:numId w:val="1"/>
        </w:numPr>
        <w:autoSpaceDE w:val="0"/>
        <w:autoSpaceDN w:val="0"/>
        <w:adjustRightInd w:val="0"/>
        <w:spacing w:after="0" w:line="240" w:lineRule="auto"/>
        <w:ind w:left="0" w:firstLine="0"/>
        <w:jc w:val="both"/>
        <w:rPr>
          <w:rFonts w:ascii="Verdana" w:hAnsi="Verdana"/>
          <w:sz w:val="20"/>
          <w:szCs w:val="20"/>
          <w:lang w:val="es-CR"/>
        </w:rPr>
      </w:pPr>
      <w:r w:rsidRPr="005A1CA2">
        <w:rPr>
          <w:rFonts w:ascii="Verdana" w:eastAsia="Times New Roman" w:hAnsi="Verdana" w:cs="Verdana"/>
          <w:sz w:val="20"/>
          <w:szCs w:val="20"/>
          <w:lang w:val="es-CR"/>
        </w:rPr>
        <w:t>La Comisión consideró que los peritajes ofrecidos se refieren a temas d</w:t>
      </w:r>
      <w:r w:rsidR="00B006E1" w:rsidRPr="005A1CA2">
        <w:rPr>
          <w:rFonts w:ascii="Verdana" w:eastAsia="Times New Roman" w:hAnsi="Verdana" w:cs="Verdana"/>
          <w:sz w:val="20"/>
          <w:szCs w:val="20"/>
          <w:lang w:val="es-CR"/>
        </w:rPr>
        <w:t xml:space="preserve">e orden público interamericano. Según la Comisión, el dictamen pericial del Señor Daniel </w:t>
      </w:r>
      <w:proofErr w:type="spellStart"/>
      <w:r w:rsidR="00B006E1" w:rsidRPr="005A1CA2">
        <w:rPr>
          <w:rFonts w:ascii="Verdana" w:eastAsia="Times New Roman" w:hAnsi="Verdana" w:cs="Verdana"/>
          <w:sz w:val="20"/>
          <w:szCs w:val="20"/>
          <w:lang w:val="es-CR"/>
        </w:rPr>
        <w:t>Sarmento</w:t>
      </w:r>
      <w:proofErr w:type="spellEnd"/>
      <w:r w:rsidR="00B006E1" w:rsidRPr="005A1CA2">
        <w:rPr>
          <w:rFonts w:ascii="Verdana" w:eastAsia="Times New Roman" w:hAnsi="Verdana" w:cs="Verdana"/>
          <w:sz w:val="20"/>
          <w:szCs w:val="20"/>
          <w:lang w:val="es-CR"/>
        </w:rPr>
        <w:t xml:space="preserve"> </w:t>
      </w:r>
      <w:r w:rsidR="00B472F0" w:rsidRPr="005A1CA2">
        <w:rPr>
          <w:rFonts w:ascii="Verdana" w:eastAsia="Times New Roman" w:hAnsi="Verdana" w:cs="Verdana"/>
          <w:sz w:val="20"/>
          <w:szCs w:val="20"/>
          <w:lang w:val="es-CR"/>
        </w:rPr>
        <w:t>permitirá</w:t>
      </w:r>
      <w:r w:rsidR="00B006E1" w:rsidRPr="005A1CA2">
        <w:rPr>
          <w:rFonts w:ascii="Verdana" w:eastAsia="Times New Roman" w:hAnsi="Verdana" w:cs="Verdana"/>
          <w:sz w:val="20"/>
          <w:szCs w:val="20"/>
          <w:lang w:val="es-CR"/>
        </w:rPr>
        <w:t xml:space="preserve"> a la Corte</w:t>
      </w:r>
    </w:p>
    <w:p w14:paraId="73EC9D82" w14:textId="29AF10D0" w:rsidR="000815EB" w:rsidRPr="005A1CA2" w:rsidRDefault="000815EB" w:rsidP="000F4C4A">
      <w:pPr>
        <w:autoSpaceDE w:val="0"/>
        <w:autoSpaceDN w:val="0"/>
        <w:adjustRightInd w:val="0"/>
        <w:spacing w:after="0" w:line="240" w:lineRule="auto"/>
        <w:jc w:val="both"/>
        <w:rPr>
          <w:rFonts w:ascii="Verdana" w:hAnsi="Verdana"/>
          <w:sz w:val="20"/>
          <w:szCs w:val="20"/>
          <w:lang w:val="es-CR"/>
        </w:rPr>
      </w:pPr>
    </w:p>
    <w:p w14:paraId="747E1F79" w14:textId="3D6F078D" w:rsidR="00B006E1" w:rsidRPr="005A1CA2" w:rsidRDefault="00A205F1" w:rsidP="000F4C4A">
      <w:pPr>
        <w:autoSpaceDE w:val="0"/>
        <w:autoSpaceDN w:val="0"/>
        <w:adjustRightInd w:val="0"/>
        <w:spacing w:after="0" w:line="240" w:lineRule="auto"/>
        <w:ind w:left="709"/>
        <w:jc w:val="both"/>
        <w:rPr>
          <w:rFonts w:ascii="Verdana" w:hAnsi="Verdana"/>
          <w:sz w:val="18"/>
          <w:szCs w:val="18"/>
          <w:lang w:val="es-CR"/>
        </w:rPr>
      </w:pPr>
      <w:r w:rsidRPr="005A1CA2">
        <w:rPr>
          <w:rFonts w:ascii="Verdana" w:eastAsia="Times New Roman" w:hAnsi="Verdana" w:cs="Verdana"/>
          <w:sz w:val="18"/>
          <w:szCs w:val="18"/>
          <w:lang w:val="es-CR"/>
        </w:rPr>
        <w:t>“</w:t>
      </w:r>
      <w:r w:rsidR="00B006E1" w:rsidRPr="005A1CA2">
        <w:rPr>
          <w:rFonts w:ascii="Verdana" w:eastAsia="Times New Roman" w:hAnsi="Verdana" w:cs="Verdana"/>
          <w:sz w:val="18"/>
          <w:szCs w:val="18"/>
          <w:lang w:val="es-CR"/>
        </w:rPr>
        <w:t xml:space="preserve">pronunciarse, entre otros aspectos, sobre la compatibilidad entre reglas de inmunidad de altos funcionarios estatales, incluyendo inmunidad parlamentaria, frente a las obligaciones internacionales relacionadas con el deber de investigar y sancionar violaciones de derechos humanos. </w:t>
      </w:r>
      <w:r w:rsidR="00423105" w:rsidRPr="005A1CA2">
        <w:rPr>
          <w:rFonts w:ascii="Verdana" w:eastAsia="Times New Roman" w:hAnsi="Verdana" w:cs="Verdana"/>
          <w:sz w:val="18"/>
          <w:szCs w:val="18"/>
          <w:lang w:val="es-CR"/>
        </w:rPr>
        <w:t>En</w:t>
      </w:r>
      <w:r w:rsidR="00B006E1" w:rsidRPr="005A1CA2">
        <w:rPr>
          <w:rFonts w:ascii="Verdana" w:eastAsia="Times New Roman" w:hAnsi="Verdana" w:cs="Verdana"/>
          <w:sz w:val="18"/>
          <w:szCs w:val="18"/>
          <w:lang w:val="es-CR"/>
        </w:rPr>
        <w:t xml:space="preserve"> particular la Corte podrá pronunciarse sobre las salvaguardas o características que debería contener dicha figura para no afectar desproporcionadamente los derechos de las víctimas.</w:t>
      </w:r>
      <w:r w:rsidRPr="005A1CA2">
        <w:rPr>
          <w:rFonts w:ascii="Verdana" w:eastAsia="Times New Roman" w:hAnsi="Verdana" w:cs="Verdana"/>
          <w:sz w:val="18"/>
          <w:szCs w:val="18"/>
          <w:lang w:val="es-CR"/>
        </w:rPr>
        <w:t>”</w:t>
      </w:r>
      <w:r w:rsidR="00B006E1" w:rsidRPr="005A1CA2">
        <w:rPr>
          <w:rStyle w:val="Refdenotaalpie"/>
          <w:rFonts w:ascii="Verdana" w:eastAsia="Times New Roman" w:hAnsi="Verdana" w:cs="Verdana"/>
          <w:sz w:val="18"/>
          <w:szCs w:val="18"/>
          <w:lang w:val="es-CR"/>
        </w:rPr>
        <w:footnoteReference w:id="12"/>
      </w:r>
    </w:p>
    <w:p w14:paraId="55C1AF44" w14:textId="0D9E3F24" w:rsidR="00B006E1" w:rsidRPr="005A1CA2" w:rsidRDefault="00B006E1" w:rsidP="000F4C4A">
      <w:pPr>
        <w:autoSpaceDE w:val="0"/>
        <w:autoSpaceDN w:val="0"/>
        <w:adjustRightInd w:val="0"/>
        <w:spacing w:after="0" w:line="240" w:lineRule="auto"/>
        <w:jc w:val="both"/>
        <w:rPr>
          <w:rFonts w:ascii="Verdana" w:hAnsi="Verdana"/>
          <w:sz w:val="20"/>
          <w:szCs w:val="20"/>
          <w:lang w:val="es-CR"/>
        </w:rPr>
      </w:pPr>
    </w:p>
    <w:p w14:paraId="333F95BD" w14:textId="77777777" w:rsidR="00A205F1" w:rsidRPr="005A1CA2" w:rsidRDefault="00B006E1" w:rsidP="000F4C4A">
      <w:pPr>
        <w:numPr>
          <w:ilvl w:val="0"/>
          <w:numId w:val="1"/>
        </w:numPr>
        <w:autoSpaceDE w:val="0"/>
        <w:autoSpaceDN w:val="0"/>
        <w:adjustRightInd w:val="0"/>
        <w:spacing w:after="0" w:line="240" w:lineRule="auto"/>
        <w:ind w:left="0" w:firstLine="0"/>
        <w:jc w:val="both"/>
        <w:rPr>
          <w:rFonts w:ascii="Verdana" w:hAnsi="Verdana"/>
          <w:sz w:val="20"/>
          <w:szCs w:val="20"/>
          <w:lang w:val="es-CR"/>
        </w:rPr>
      </w:pPr>
      <w:r w:rsidRPr="005A1CA2">
        <w:rPr>
          <w:rFonts w:ascii="Verdana" w:hAnsi="Verdana"/>
          <w:sz w:val="20"/>
          <w:szCs w:val="20"/>
          <w:lang w:val="es-CR"/>
        </w:rPr>
        <w:t>Asimismo, la Comisión señaló que el peritaje de la señora Silvia Pimentel</w:t>
      </w:r>
      <w:r w:rsidR="00B472F0" w:rsidRPr="005A1CA2">
        <w:rPr>
          <w:rFonts w:ascii="Verdana" w:hAnsi="Verdana"/>
          <w:sz w:val="20"/>
          <w:szCs w:val="20"/>
          <w:lang w:val="es-CR"/>
        </w:rPr>
        <w:t xml:space="preserve"> permitirá a la C</w:t>
      </w:r>
      <w:r w:rsidR="00A205F1" w:rsidRPr="005A1CA2">
        <w:rPr>
          <w:rFonts w:ascii="Verdana" w:hAnsi="Verdana"/>
          <w:sz w:val="20"/>
          <w:szCs w:val="20"/>
          <w:lang w:val="es-CR"/>
        </w:rPr>
        <w:t>orte</w:t>
      </w:r>
    </w:p>
    <w:p w14:paraId="6F42FA47" w14:textId="77777777" w:rsidR="00A205F1" w:rsidRPr="005A1CA2" w:rsidRDefault="00A205F1" w:rsidP="000F4C4A">
      <w:pPr>
        <w:autoSpaceDE w:val="0"/>
        <w:autoSpaceDN w:val="0"/>
        <w:adjustRightInd w:val="0"/>
        <w:spacing w:after="0" w:line="240" w:lineRule="auto"/>
        <w:jc w:val="both"/>
        <w:rPr>
          <w:rFonts w:ascii="Verdana" w:hAnsi="Verdana"/>
          <w:sz w:val="20"/>
          <w:szCs w:val="20"/>
          <w:lang w:val="es-CR"/>
        </w:rPr>
      </w:pPr>
    </w:p>
    <w:p w14:paraId="549679D8" w14:textId="5A1B6161" w:rsidR="0050696D" w:rsidRPr="005A1CA2" w:rsidRDefault="00A205F1" w:rsidP="000F4C4A">
      <w:pPr>
        <w:autoSpaceDE w:val="0"/>
        <w:autoSpaceDN w:val="0"/>
        <w:adjustRightInd w:val="0"/>
        <w:spacing w:after="0" w:line="240" w:lineRule="auto"/>
        <w:ind w:left="709"/>
        <w:jc w:val="both"/>
        <w:rPr>
          <w:rFonts w:ascii="Verdana" w:hAnsi="Verdana"/>
          <w:sz w:val="18"/>
          <w:szCs w:val="18"/>
          <w:lang w:val="es-CR"/>
        </w:rPr>
      </w:pPr>
      <w:r w:rsidRPr="005A1CA2">
        <w:rPr>
          <w:rFonts w:ascii="Verdana" w:hAnsi="Verdana"/>
          <w:sz w:val="18"/>
          <w:szCs w:val="18"/>
          <w:lang w:val="es-CR"/>
        </w:rPr>
        <w:t>“</w:t>
      </w:r>
      <w:r w:rsidR="00B472F0" w:rsidRPr="005A1CA2">
        <w:rPr>
          <w:rFonts w:ascii="Verdana" w:hAnsi="Verdana"/>
          <w:sz w:val="18"/>
          <w:szCs w:val="18"/>
          <w:lang w:val="es-CR"/>
        </w:rPr>
        <w:t>pronunciarse sobre el deber de investigar y sancionar casos sobre violencia contra la mujer y el deber de debida diligencia, en el marco de la noción de violencia con base en género, teniendo en cuenta la situación en Brasil. […] Posibilitará a la Corte contar con información detallada en relación con los factores de impunidad, incluyendo aquellos, de carácter estructural que puedan afectar el deber de investigar los actos de violencia contra la mujer</w:t>
      </w:r>
      <w:r w:rsidRPr="005A1CA2">
        <w:rPr>
          <w:rFonts w:ascii="Verdana" w:hAnsi="Verdana"/>
          <w:sz w:val="18"/>
          <w:szCs w:val="18"/>
          <w:lang w:val="es-CR"/>
        </w:rPr>
        <w:t>”</w:t>
      </w:r>
      <w:r w:rsidR="00B006E1" w:rsidRPr="005A1CA2">
        <w:rPr>
          <w:rStyle w:val="Refdenotaalpie"/>
          <w:rFonts w:ascii="Verdana" w:hAnsi="Verdana"/>
          <w:sz w:val="18"/>
          <w:szCs w:val="18"/>
          <w:lang w:val="es-CR"/>
        </w:rPr>
        <w:footnoteReference w:id="13"/>
      </w:r>
      <w:r w:rsidR="00B006E1" w:rsidRPr="005A1CA2">
        <w:rPr>
          <w:rFonts w:ascii="Verdana" w:hAnsi="Verdana"/>
          <w:sz w:val="18"/>
          <w:szCs w:val="18"/>
          <w:lang w:val="es-CR"/>
        </w:rPr>
        <w:t xml:space="preserve">. </w:t>
      </w:r>
    </w:p>
    <w:p w14:paraId="6114205D" w14:textId="77777777" w:rsidR="00805F97" w:rsidRPr="005A1CA2" w:rsidRDefault="00805F97" w:rsidP="000F4C4A">
      <w:pPr>
        <w:autoSpaceDE w:val="0"/>
        <w:autoSpaceDN w:val="0"/>
        <w:adjustRightInd w:val="0"/>
        <w:spacing w:after="0" w:line="240" w:lineRule="auto"/>
        <w:ind w:left="709"/>
        <w:jc w:val="both"/>
        <w:rPr>
          <w:rFonts w:ascii="Verdana" w:hAnsi="Verdana"/>
          <w:sz w:val="20"/>
          <w:szCs w:val="20"/>
          <w:lang w:val="es-CR"/>
        </w:rPr>
      </w:pPr>
    </w:p>
    <w:p w14:paraId="3E30945F" w14:textId="045539B4" w:rsidR="000815EB" w:rsidRPr="005A1CA2" w:rsidRDefault="00805F97" w:rsidP="000F4C4A">
      <w:pPr>
        <w:pStyle w:val="Sangradetextonormal"/>
        <w:numPr>
          <w:ilvl w:val="0"/>
          <w:numId w:val="1"/>
        </w:numPr>
        <w:tabs>
          <w:tab w:val="left" w:pos="0"/>
          <w:tab w:val="left" w:pos="810"/>
          <w:tab w:val="num" w:pos="3600"/>
        </w:tabs>
        <w:spacing w:after="0"/>
        <w:ind w:left="0" w:firstLine="0"/>
        <w:rPr>
          <w:rFonts w:cs="Verdana"/>
          <w:szCs w:val="20"/>
          <w:lang w:val="es-CR" w:bidi="en-US"/>
        </w:rPr>
      </w:pPr>
      <w:r w:rsidRPr="005A1CA2">
        <w:rPr>
          <w:rFonts w:cs="Verdana"/>
          <w:szCs w:val="20"/>
          <w:lang w:val="es-CR"/>
        </w:rPr>
        <w:t xml:space="preserve">Tomando en cuenta lo </w:t>
      </w:r>
      <w:r w:rsidR="000815EB" w:rsidRPr="005A1CA2">
        <w:rPr>
          <w:rFonts w:cs="Verdana"/>
          <w:szCs w:val="20"/>
          <w:lang w:val="es-CR"/>
        </w:rPr>
        <w:t>anterior</w:t>
      </w:r>
      <w:r w:rsidRPr="005A1CA2">
        <w:rPr>
          <w:rFonts w:cs="Verdana"/>
          <w:szCs w:val="20"/>
          <w:lang w:val="es-CR"/>
        </w:rPr>
        <w:t>, e</w:t>
      </w:r>
      <w:r w:rsidR="0050696D" w:rsidRPr="005A1CA2">
        <w:rPr>
          <w:rFonts w:cs="Verdana"/>
          <w:szCs w:val="20"/>
          <w:lang w:val="es-CR"/>
        </w:rPr>
        <w:t xml:space="preserve">sta Presidencia considera que </w:t>
      </w:r>
      <w:r w:rsidR="004979B3" w:rsidRPr="005A1CA2">
        <w:rPr>
          <w:rFonts w:cs="Verdana"/>
          <w:szCs w:val="20"/>
          <w:lang w:val="es-CR"/>
        </w:rPr>
        <w:t>los</w:t>
      </w:r>
      <w:r w:rsidR="0050696D" w:rsidRPr="005A1CA2">
        <w:rPr>
          <w:rFonts w:cs="Verdana"/>
          <w:szCs w:val="20"/>
          <w:lang w:val="es-CR"/>
        </w:rPr>
        <w:t xml:space="preserve"> objeto</w:t>
      </w:r>
      <w:r w:rsidR="004979B3" w:rsidRPr="005A1CA2">
        <w:rPr>
          <w:rFonts w:cs="Verdana"/>
          <w:szCs w:val="20"/>
          <w:lang w:val="es-CR"/>
        </w:rPr>
        <w:t>s</w:t>
      </w:r>
      <w:r w:rsidR="0050696D" w:rsidRPr="005A1CA2">
        <w:rPr>
          <w:rFonts w:cs="Verdana"/>
          <w:szCs w:val="20"/>
          <w:lang w:val="es-CR"/>
        </w:rPr>
        <w:t xml:space="preserve"> de los peritajes ofrecidos por la Comisión resulta</w:t>
      </w:r>
      <w:r w:rsidR="00023986" w:rsidRPr="005A1CA2">
        <w:rPr>
          <w:rFonts w:cs="Verdana"/>
          <w:szCs w:val="20"/>
          <w:lang w:val="es-CR"/>
        </w:rPr>
        <w:t>n</w:t>
      </w:r>
      <w:r w:rsidR="00423105" w:rsidRPr="005A1CA2">
        <w:rPr>
          <w:rFonts w:cs="Verdana"/>
          <w:szCs w:val="20"/>
          <w:lang w:val="es-CR"/>
        </w:rPr>
        <w:t xml:space="preserve"> relevante</w:t>
      </w:r>
      <w:r w:rsidR="00023986" w:rsidRPr="005A1CA2">
        <w:rPr>
          <w:rFonts w:cs="Verdana"/>
          <w:szCs w:val="20"/>
          <w:lang w:val="es-CR"/>
        </w:rPr>
        <w:t>s</w:t>
      </w:r>
      <w:r w:rsidR="0050696D" w:rsidRPr="005A1CA2">
        <w:rPr>
          <w:rFonts w:cs="Verdana"/>
          <w:szCs w:val="20"/>
          <w:lang w:val="es-CR"/>
        </w:rPr>
        <w:t xml:space="preserve"> para el orden público interamericano debido a que implican un análisis de </w:t>
      </w:r>
      <w:r w:rsidR="00423105" w:rsidRPr="005A1CA2">
        <w:rPr>
          <w:rFonts w:cs="Verdana"/>
          <w:szCs w:val="20"/>
          <w:lang w:val="es-CR"/>
        </w:rPr>
        <w:t xml:space="preserve">la </w:t>
      </w:r>
      <w:r w:rsidR="00423105" w:rsidRPr="005A1CA2">
        <w:rPr>
          <w:szCs w:val="20"/>
          <w:lang w:val="es-CR" w:eastAsia="en-US"/>
        </w:rPr>
        <w:t xml:space="preserve">compatibilidad entre reglas de inmunidad de altos </w:t>
      </w:r>
      <w:r w:rsidR="00423105" w:rsidRPr="005A1CA2">
        <w:rPr>
          <w:szCs w:val="20"/>
          <w:lang w:val="es-CR" w:eastAsia="en-US"/>
        </w:rPr>
        <w:lastRenderedPageBreak/>
        <w:t>funcionarios estatales</w:t>
      </w:r>
      <w:r w:rsidR="00922CCA" w:rsidRPr="005A1CA2">
        <w:rPr>
          <w:szCs w:val="20"/>
          <w:lang w:val="es-CR" w:eastAsia="en-US"/>
        </w:rPr>
        <w:t xml:space="preserve"> y </w:t>
      </w:r>
      <w:r w:rsidR="00423105" w:rsidRPr="005A1CA2">
        <w:rPr>
          <w:szCs w:val="20"/>
          <w:lang w:val="es-CR" w:eastAsia="en-US"/>
        </w:rPr>
        <w:t>las obligaciones internacionales relacionadas con el deber de investigar y sancionar violaciones de derechos humanos</w:t>
      </w:r>
      <w:r w:rsidR="0050696D" w:rsidRPr="005A1CA2">
        <w:rPr>
          <w:szCs w:val="20"/>
          <w:lang w:val="es-CR" w:eastAsia="es-CR"/>
        </w:rPr>
        <w:t>.</w:t>
      </w:r>
      <w:r w:rsidR="0050696D" w:rsidRPr="005A1CA2">
        <w:rPr>
          <w:rFonts w:cs="Verdana"/>
          <w:szCs w:val="20"/>
          <w:lang w:val="es-CR" w:bidi="en-US"/>
        </w:rPr>
        <w:t xml:space="preserve"> Asimismo</w:t>
      </w:r>
      <w:r w:rsidR="002A0C24" w:rsidRPr="005A1CA2">
        <w:rPr>
          <w:rFonts w:cs="Verdana"/>
          <w:szCs w:val="20"/>
          <w:lang w:val="es-CR" w:bidi="en-US"/>
        </w:rPr>
        <w:t xml:space="preserve">, </w:t>
      </w:r>
      <w:r w:rsidR="0050696D" w:rsidRPr="005A1CA2">
        <w:rPr>
          <w:rFonts w:cs="Verdana"/>
          <w:szCs w:val="20"/>
          <w:lang w:val="es-CR" w:bidi="en-US"/>
        </w:rPr>
        <w:t>se considera relevante el peritaje</w:t>
      </w:r>
      <w:r w:rsidR="00922CCA" w:rsidRPr="005A1CA2">
        <w:rPr>
          <w:rFonts w:cs="Verdana"/>
          <w:szCs w:val="20"/>
          <w:lang w:val="es-CR" w:bidi="en-US"/>
        </w:rPr>
        <w:t xml:space="preserve"> relativo a</w:t>
      </w:r>
      <w:r w:rsidR="002A0C24" w:rsidRPr="005A1CA2">
        <w:rPr>
          <w:rFonts w:cs="Verdana"/>
          <w:szCs w:val="20"/>
          <w:lang w:val="es-CR" w:bidi="en-US"/>
        </w:rPr>
        <w:t xml:space="preserve"> los estándares internacionales aplicables en materia de investigación y sanción de casos de violencia contra la mujer y a los </w:t>
      </w:r>
      <w:r w:rsidR="00922CCA" w:rsidRPr="005A1CA2">
        <w:rPr>
          <w:rFonts w:cs="Verdana"/>
          <w:szCs w:val="20"/>
          <w:lang w:val="es-CR" w:bidi="en-US"/>
        </w:rPr>
        <w:t xml:space="preserve">factores de impunidad </w:t>
      </w:r>
      <w:r w:rsidR="002A0C24" w:rsidRPr="005A1CA2">
        <w:rPr>
          <w:rFonts w:cs="Verdana"/>
          <w:szCs w:val="20"/>
          <w:lang w:val="es-CR" w:bidi="en-US"/>
        </w:rPr>
        <w:t>que</w:t>
      </w:r>
      <w:r w:rsidR="00922CCA" w:rsidRPr="005A1CA2">
        <w:rPr>
          <w:rFonts w:cs="Verdana"/>
          <w:szCs w:val="20"/>
          <w:lang w:val="es-CR" w:bidi="en-US"/>
        </w:rPr>
        <w:t xml:space="preserve"> impacta</w:t>
      </w:r>
      <w:r w:rsidR="002A0C24" w:rsidRPr="005A1CA2">
        <w:rPr>
          <w:rFonts w:cs="Verdana"/>
          <w:szCs w:val="20"/>
          <w:lang w:val="es-CR" w:bidi="en-US"/>
        </w:rPr>
        <w:t>n los deberes del Estado frente a dichas violaciones</w:t>
      </w:r>
      <w:r w:rsidR="0050696D" w:rsidRPr="005A1CA2">
        <w:rPr>
          <w:rFonts w:cs="Verdana"/>
          <w:szCs w:val="20"/>
          <w:lang w:val="es-CR" w:bidi="en-US"/>
        </w:rPr>
        <w:t xml:space="preserve">. </w:t>
      </w:r>
      <w:r w:rsidR="0050696D" w:rsidRPr="005A1CA2">
        <w:rPr>
          <w:rFonts w:cs="Verdana"/>
          <w:szCs w:val="20"/>
          <w:lang w:val="es-CR"/>
        </w:rPr>
        <w:t>En ese sentido, el obj</w:t>
      </w:r>
      <w:r w:rsidRPr="005A1CA2">
        <w:rPr>
          <w:rFonts w:cs="Verdana"/>
          <w:szCs w:val="20"/>
          <w:lang w:val="es-CR"/>
        </w:rPr>
        <w:t>eto de los peritajes trasciende</w:t>
      </w:r>
      <w:r w:rsidR="0050696D" w:rsidRPr="005A1CA2">
        <w:rPr>
          <w:rFonts w:cs="Verdana"/>
          <w:szCs w:val="20"/>
          <w:lang w:val="es-CR"/>
        </w:rPr>
        <w:t xml:space="preserve"> la controversia del presente caso y se refieren a conceptos </w:t>
      </w:r>
      <w:r w:rsidRPr="005A1CA2">
        <w:rPr>
          <w:rFonts w:cs="Verdana"/>
          <w:szCs w:val="20"/>
          <w:lang w:val="es-CR"/>
        </w:rPr>
        <w:t xml:space="preserve">que </w:t>
      </w:r>
      <w:r w:rsidRPr="005A1CA2">
        <w:rPr>
          <w:szCs w:val="20"/>
          <w:lang w:val="es-CR"/>
        </w:rPr>
        <w:t>pueden tener impacto sobre situaciones ocurridas en otros Estados</w:t>
      </w:r>
      <w:r w:rsidR="0050696D" w:rsidRPr="005A1CA2">
        <w:rPr>
          <w:rFonts w:cs="Verdana"/>
          <w:szCs w:val="20"/>
          <w:lang w:val="es-CR"/>
        </w:rPr>
        <w:t xml:space="preserve"> Parte de la Convención</w:t>
      </w:r>
      <w:r w:rsidRPr="005A1CA2">
        <w:rPr>
          <w:rFonts w:cs="Verdana"/>
          <w:szCs w:val="20"/>
          <w:lang w:val="es-CR"/>
        </w:rPr>
        <w:t>,</w:t>
      </w:r>
      <w:r w:rsidRPr="005A1CA2">
        <w:rPr>
          <w:szCs w:val="20"/>
          <w:lang w:val="es-CR"/>
        </w:rPr>
        <w:t xml:space="preserve"> por lo que son de orden público interamericano.</w:t>
      </w:r>
      <w:r w:rsidR="0050696D" w:rsidRPr="005A1CA2">
        <w:rPr>
          <w:rFonts w:cs="Verdana"/>
          <w:szCs w:val="20"/>
          <w:lang w:val="es-CR"/>
        </w:rPr>
        <w:t xml:space="preserve"> </w:t>
      </w:r>
    </w:p>
    <w:p w14:paraId="5B87219C" w14:textId="77777777" w:rsidR="000815EB" w:rsidRPr="005A1CA2" w:rsidRDefault="000815EB" w:rsidP="000F4C4A">
      <w:pPr>
        <w:pStyle w:val="Sangradetextonormal"/>
        <w:tabs>
          <w:tab w:val="left" w:pos="0"/>
          <w:tab w:val="left" w:pos="810"/>
        </w:tabs>
        <w:spacing w:after="0"/>
        <w:ind w:left="0"/>
        <w:rPr>
          <w:rFonts w:cs="Verdana"/>
          <w:szCs w:val="20"/>
          <w:lang w:val="es-CR" w:bidi="en-US"/>
        </w:rPr>
      </w:pPr>
    </w:p>
    <w:p w14:paraId="7C7A9CE6" w14:textId="786565C0" w:rsidR="0050696D" w:rsidRPr="005A1CA2" w:rsidRDefault="000815EB" w:rsidP="000F4C4A">
      <w:pPr>
        <w:pStyle w:val="Sangradetextonormal"/>
        <w:numPr>
          <w:ilvl w:val="0"/>
          <w:numId w:val="1"/>
        </w:numPr>
        <w:tabs>
          <w:tab w:val="left" w:pos="0"/>
          <w:tab w:val="left" w:pos="810"/>
          <w:tab w:val="num" w:pos="3600"/>
        </w:tabs>
        <w:spacing w:after="0"/>
        <w:ind w:left="0" w:firstLine="0"/>
        <w:rPr>
          <w:rFonts w:cs="Verdana"/>
          <w:szCs w:val="20"/>
          <w:lang w:val="es-CR" w:bidi="en-US"/>
        </w:rPr>
      </w:pPr>
      <w:r w:rsidRPr="005A1CA2">
        <w:rPr>
          <w:szCs w:val="20"/>
          <w:lang w:val="es-CR"/>
        </w:rPr>
        <w:t xml:space="preserve">Por lo anterior, la Presidenta admite los dictámenes periciales </w:t>
      </w:r>
      <w:r w:rsidRPr="005A1CA2">
        <w:rPr>
          <w:rFonts w:cs="Arial"/>
          <w:szCs w:val="20"/>
          <w:lang w:val="es-CR"/>
        </w:rPr>
        <w:t xml:space="preserve">del señor Daniel </w:t>
      </w:r>
      <w:proofErr w:type="spellStart"/>
      <w:r w:rsidRPr="005A1CA2">
        <w:rPr>
          <w:rFonts w:cs="Arial"/>
          <w:szCs w:val="20"/>
          <w:lang w:val="es-CR"/>
        </w:rPr>
        <w:t>Sarmento</w:t>
      </w:r>
      <w:proofErr w:type="spellEnd"/>
      <w:r w:rsidRPr="005A1CA2">
        <w:rPr>
          <w:rFonts w:cs="Arial"/>
          <w:szCs w:val="20"/>
          <w:lang w:val="es-CR"/>
        </w:rPr>
        <w:t xml:space="preserve"> y de la señora Silvia Pimentel, cuyo</w:t>
      </w:r>
      <w:r w:rsidR="006953B4" w:rsidRPr="005A1CA2">
        <w:rPr>
          <w:rFonts w:cs="Arial"/>
          <w:szCs w:val="20"/>
          <w:lang w:val="es-CR"/>
        </w:rPr>
        <w:t>s</w:t>
      </w:r>
      <w:r w:rsidRPr="005A1CA2">
        <w:rPr>
          <w:rFonts w:cs="Arial"/>
          <w:szCs w:val="20"/>
          <w:lang w:val="es-CR"/>
        </w:rPr>
        <w:t xml:space="preserve"> objeto</w:t>
      </w:r>
      <w:r w:rsidR="006953B4" w:rsidRPr="005A1CA2">
        <w:rPr>
          <w:rFonts w:cs="Arial"/>
          <w:szCs w:val="20"/>
          <w:lang w:val="es-CR"/>
        </w:rPr>
        <w:t>s</w:t>
      </w:r>
      <w:r w:rsidRPr="005A1CA2">
        <w:rPr>
          <w:rFonts w:cs="Arial"/>
          <w:szCs w:val="20"/>
          <w:lang w:val="es-CR"/>
        </w:rPr>
        <w:t xml:space="preserve"> y modalidad</w:t>
      </w:r>
      <w:r w:rsidR="006953B4" w:rsidRPr="005A1CA2">
        <w:rPr>
          <w:rFonts w:cs="Arial"/>
          <w:szCs w:val="20"/>
          <w:lang w:val="es-CR"/>
        </w:rPr>
        <w:t>es</w:t>
      </w:r>
      <w:r w:rsidRPr="005A1CA2">
        <w:rPr>
          <w:rFonts w:cs="Arial"/>
          <w:szCs w:val="20"/>
          <w:lang w:val="es-CR"/>
        </w:rPr>
        <w:t xml:space="preserve"> se determinarán en la parte resolutiva de la presente Resolución (</w:t>
      </w:r>
      <w:r w:rsidRPr="005A1CA2">
        <w:rPr>
          <w:rFonts w:cs="Arial"/>
          <w:i/>
          <w:szCs w:val="20"/>
          <w:lang w:val="es-CR"/>
        </w:rPr>
        <w:t xml:space="preserve">infra </w:t>
      </w:r>
      <w:r w:rsidRPr="005A1CA2">
        <w:rPr>
          <w:rFonts w:cs="Arial"/>
          <w:szCs w:val="20"/>
          <w:lang w:val="es-CR"/>
        </w:rPr>
        <w:t>punto resolutivo</w:t>
      </w:r>
      <w:r w:rsidR="00040132" w:rsidRPr="005A1CA2">
        <w:rPr>
          <w:rFonts w:cs="Arial"/>
          <w:szCs w:val="20"/>
          <w:lang w:val="es-CR"/>
        </w:rPr>
        <w:t xml:space="preserve"> 4</w:t>
      </w:r>
      <w:r w:rsidRPr="005A1CA2">
        <w:rPr>
          <w:rFonts w:cs="Arial"/>
          <w:szCs w:val="20"/>
          <w:lang w:val="es-CR"/>
        </w:rPr>
        <w:t>).</w:t>
      </w:r>
    </w:p>
    <w:p w14:paraId="6EC694B3" w14:textId="77777777" w:rsidR="00E73B64" w:rsidRPr="005A1CA2" w:rsidRDefault="00E73B64" w:rsidP="000F4C4A">
      <w:pPr>
        <w:pStyle w:val="Normal1"/>
        <w:widowControl/>
        <w:autoSpaceDE w:val="0"/>
        <w:autoSpaceDN w:val="0"/>
        <w:adjustRightInd w:val="0"/>
        <w:contextualSpacing/>
        <w:jc w:val="both"/>
        <w:rPr>
          <w:rFonts w:ascii="Verdana" w:hAnsi="Verdana"/>
          <w:b/>
          <w:i/>
          <w:sz w:val="20"/>
          <w:szCs w:val="20"/>
        </w:rPr>
      </w:pPr>
    </w:p>
    <w:p w14:paraId="4CCEBEE7" w14:textId="77FFDA31" w:rsidR="001C5387" w:rsidRPr="005A1CA2" w:rsidRDefault="00153883" w:rsidP="000F4C4A">
      <w:pPr>
        <w:pStyle w:val="Normal1"/>
        <w:widowControl/>
        <w:autoSpaceDE w:val="0"/>
        <w:autoSpaceDN w:val="0"/>
        <w:adjustRightInd w:val="0"/>
        <w:contextualSpacing/>
        <w:jc w:val="both"/>
        <w:rPr>
          <w:rFonts w:ascii="Verdana" w:hAnsi="Verdana"/>
          <w:sz w:val="20"/>
          <w:szCs w:val="20"/>
        </w:rPr>
      </w:pPr>
      <w:r w:rsidRPr="005A1CA2">
        <w:rPr>
          <w:rFonts w:ascii="Verdana" w:hAnsi="Verdana"/>
          <w:b/>
          <w:i/>
          <w:sz w:val="20"/>
          <w:szCs w:val="20"/>
        </w:rPr>
        <w:t>E</w:t>
      </w:r>
      <w:r w:rsidR="001C5387" w:rsidRPr="005A1CA2">
        <w:rPr>
          <w:rFonts w:ascii="Verdana" w:hAnsi="Verdana"/>
          <w:b/>
          <w:i/>
          <w:sz w:val="20"/>
          <w:szCs w:val="20"/>
        </w:rPr>
        <w:t>.</w:t>
      </w:r>
      <w:r w:rsidR="001C5387" w:rsidRPr="005A1CA2">
        <w:rPr>
          <w:rFonts w:ascii="Verdana" w:hAnsi="Verdana"/>
          <w:sz w:val="20"/>
          <w:szCs w:val="20"/>
        </w:rPr>
        <w:t xml:space="preserve"> </w:t>
      </w:r>
      <w:r w:rsidR="000964F2" w:rsidRPr="005A1CA2">
        <w:rPr>
          <w:rFonts w:ascii="Verdana" w:hAnsi="Verdana"/>
          <w:sz w:val="20"/>
          <w:szCs w:val="20"/>
        </w:rPr>
        <w:t xml:space="preserve">   </w:t>
      </w:r>
      <w:r w:rsidR="008F35CD" w:rsidRPr="005A1CA2">
        <w:rPr>
          <w:rFonts w:ascii="Verdana" w:hAnsi="Verdana"/>
          <w:b/>
          <w:i/>
          <w:sz w:val="20"/>
          <w:szCs w:val="20"/>
        </w:rPr>
        <w:t>S</w:t>
      </w:r>
      <w:r w:rsidR="00345773" w:rsidRPr="005A1CA2">
        <w:rPr>
          <w:rFonts w:ascii="Verdana" w:hAnsi="Verdana"/>
          <w:b/>
          <w:i/>
          <w:sz w:val="20"/>
          <w:szCs w:val="20"/>
        </w:rPr>
        <w:t>olicitud de la Comisión para formular preguntas a una perita ofrecida por los representantes</w:t>
      </w:r>
    </w:p>
    <w:p w14:paraId="3EA8D7C0" w14:textId="537D650C" w:rsidR="00E73B64" w:rsidRPr="005A1CA2" w:rsidRDefault="00E73B64" w:rsidP="000F4C4A">
      <w:pPr>
        <w:pStyle w:val="Normal1"/>
        <w:widowControl/>
        <w:autoSpaceDE w:val="0"/>
        <w:autoSpaceDN w:val="0"/>
        <w:adjustRightInd w:val="0"/>
        <w:contextualSpacing/>
        <w:jc w:val="both"/>
        <w:rPr>
          <w:rFonts w:ascii="Verdana" w:hAnsi="Verdana"/>
          <w:sz w:val="20"/>
          <w:szCs w:val="20"/>
        </w:rPr>
      </w:pPr>
    </w:p>
    <w:p w14:paraId="35A04E71" w14:textId="0E1E7D3B" w:rsidR="002D27AE" w:rsidRPr="005A1CA2" w:rsidRDefault="00E73B64" w:rsidP="000F4C4A">
      <w:pPr>
        <w:pStyle w:val="Normal1"/>
        <w:widowControl/>
        <w:numPr>
          <w:ilvl w:val="0"/>
          <w:numId w:val="1"/>
        </w:numPr>
        <w:autoSpaceDE w:val="0"/>
        <w:autoSpaceDN w:val="0"/>
        <w:adjustRightInd w:val="0"/>
        <w:ind w:left="0" w:firstLine="0"/>
        <w:contextualSpacing/>
        <w:jc w:val="both"/>
        <w:rPr>
          <w:rFonts w:ascii="Verdana" w:hAnsi="Verdana"/>
          <w:sz w:val="20"/>
          <w:szCs w:val="20"/>
        </w:rPr>
      </w:pPr>
      <w:r w:rsidRPr="005A1CA2">
        <w:rPr>
          <w:rFonts w:ascii="Verdana" w:hAnsi="Verdana"/>
          <w:sz w:val="20"/>
          <w:szCs w:val="20"/>
          <w:lang w:eastAsia="es-CR"/>
        </w:rPr>
        <w:t xml:space="preserve">La </w:t>
      </w:r>
      <w:r w:rsidRPr="005A1CA2">
        <w:rPr>
          <w:rFonts w:ascii="Verdana" w:hAnsi="Verdana"/>
          <w:b/>
          <w:i/>
          <w:sz w:val="20"/>
          <w:szCs w:val="20"/>
          <w:lang w:eastAsia="es-CR"/>
        </w:rPr>
        <w:t>Comisión</w:t>
      </w:r>
      <w:r w:rsidRPr="005A1CA2">
        <w:rPr>
          <w:rFonts w:ascii="Verdana" w:hAnsi="Verdana"/>
          <w:sz w:val="20"/>
          <w:szCs w:val="20"/>
          <w:lang w:eastAsia="es-CR"/>
        </w:rPr>
        <w:t xml:space="preserve"> solicitó la oportunidad verbal o esc</w:t>
      </w:r>
      <w:r w:rsidR="00D674F8" w:rsidRPr="005A1CA2">
        <w:rPr>
          <w:rFonts w:ascii="Verdana" w:hAnsi="Verdana"/>
          <w:sz w:val="20"/>
          <w:szCs w:val="20"/>
          <w:lang w:eastAsia="es-CR"/>
        </w:rPr>
        <w:t xml:space="preserve">rita de formular preguntas a la perita Melina </w:t>
      </w:r>
      <w:proofErr w:type="spellStart"/>
      <w:r w:rsidR="00D674F8" w:rsidRPr="005A1CA2">
        <w:rPr>
          <w:rFonts w:ascii="Verdana" w:hAnsi="Verdana"/>
          <w:sz w:val="20"/>
          <w:szCs w:val="20"/>
          <w:lang w:eastAsia="es-CR"/>
        </w:rPr>
        <w:t>Fachin</w:t>
      </w:r>
      <w:proofErr w:type="spellEnd"/>
      <w:r w:rsidR="000F42AF" w:rsidRPr="005A1CA2">
        <w:rPr>
          <w:rFonts w:ascii="Verdana" w:hAnsi="Verdana"/>
          <w:sz w:val="20"/>
          <w:szCs w:val="20"/>
          <w:lang w:eastAsia="es-CR"/>
        </w:rPr>
        <w:t>, ofrecida por los representantes</w:t>
      </w:r>
      <w:r w:rsidR="00221603" w:rsidRPr="005A1CA2">
        <w:rPr>
          <w:rFonts w:ascii="Verdana" w:hAnsi="Verdana"/>
          <w:sz w:val="20"/>
          <w:szCs w:val="20"/>
          <w:lang w:eastAsia="es-CR"/>
        </w:rPr>
        <w:t>, cuya</w:t>
      </w:r>
      <w:r w:rsidR="000F42AF" w:rsidRPr="005A1CA2">
        <w:rPr>
          <w:rFonts w:ascii="Verdana" w:hAnsi="Verdana"/>
          <w:sz w:val="20"/>
          <w:szCs w:val="20"/>
          <w:lang w:eastAsia="es-CR"/>
        </w:rPr>
        <w:t xml:space="preserve"> declaración se relaciona</w:t>
      </w:r>
      <w:r w:rsidRPr="005A1CA2">
        <w:rPr>
          <w:rFonts w:ascii="Verdana" w:hAnsi="Verdana"/>
          <w:sz w:val="20"/>
          <w:szCs w:val="20"/>
          <w:lang w:eastAsia="es-CR"/>
        </w:rPr>
        <w:t xml:space="preserve"> tanto con el orden público interamericano, como con la materia sobre la cual versa el peritaje</w:t>
      </w:r>
      <w:r w:rsidR="000F42AF" w:rsidRPr="005A1CA2">
        <w:rPr>
          <w:rFonts w:ascii="Verdana" w:hAnsi="Verdana"/>
          <w:sz w:val="20"/>
          <w:szCs w:val="20"/>
          <w:lang w:eastAsia="es-CR"/>
        </w:rPr>
        <w:t xml:space="preserve"> del señor Daniel </w:t>
      </w:r>
      <w:proofErr w:type="spellStart"/>
      <w:r w:rsidR="000F42AF" w:rsidRPr="005A1CA2">
        <w:rPr>
          <w:rFonts w:ascii="Verdana" w:hAnsi="Verdana"/>
          <w:sz w:val="20"/>
          <w:szCs w:val="20"/>
          <w:lang w:eastAsia="es-CR"/>
        </w:rPr>
        <w:t>Sarmento</w:t>
      </w:r>
      <w:proofErr w:type="spellEnd"/>
      <w:r w:rsidR="000F42AF" w:rsidRPr="005A1CA2">
        <w:rPr>
          <w:rFonts w:ascii="Verdana" w:hAnsi="Verdana"/>
          <w:sz w:val="20"/>
          <w:szCs w:val="20"/>
          <w:lang w:eastAsia="es-CR"/>
        </w:rPr>
        <w:t>,</w:t>
      </w:r>
      <w:r w:rsidRPr="005A1CA2">
        <w:rPr>
          <w:rFonts w:ascii="Verdana" w:hAnsi="Verdana"/>
          <w:sz w:val="20"/>
          <w:szCs w:val="20"/>
          <w:lang w:eastAsia="es-CR"/>
        </w:rPr>
        <w:t xml:space="preserve"> ofrecido por la Comisión.</w:t>
      </w:r>
    </w:p>
    <w:p w14:paraId="42B7061E" w14:textId="77777777" w:rsidR="002D27AE" w:rsidRPr="005A1CA2" w:rsidRDefault="002D27AE" w:rsidP="000F4C4A">
      <w:pPr>
        <w:pStyle w:val="Normal1"/>
        <w:widowControl/>
        <w:autoSpaceDE w:val="0"/>
        <w:autoSpaceDN w:val="0"/>
        <w:adjustRightInd w:val="0"/>
        <w:contextualSpacing/>
        <w:jc w:val="both"/>
        <w:rPr>
          <w:rFonts w:ascii="Verdana" w:hAnsi="Verdana"/>
          <w:sz w:val="20"/>
          <w:szCs w:val="20"/>
        </w:rPr>
      </w:pPr>
    </w:p>
    <w:p w14:paraId="72E617CB" w14:textId="52BB0CB9" w:rsidR="005E35D8" w:rsidRPr="005A1CA2" w:rsidRDefault="00E73B64" w:rsidP="000F4C4A">
      <w:pPr>
        <w:pStyle w:val="Normal1"/>
        <w:widowControl/>
        <w:numPr>
          <w:ilvl w:val="0"/>
          <w:numId w:val="1"/>
        </w:numPr>
        <w:autoSpaceDE w:val="0"/>
        <w:autoSpaceDN w:val="0"/>
        <w:adjustRightInd w:val="0"/>
        <w:ind w:left="0" w:firstLine="0"/>
        <w:contextualSpacing/>
        <w:jc w:val="both"/>
        <w:rPr>
          <w:rFonts w:ascii="Verdana" w:hAnsi="Verdana"/>
          <w:sz w:val="20"/>
          <w:szCs w:val="20"/>
        </w:rPr>
      </w:pPr>
      <w:r w:rsidRPr="005A1CA2">
        <w:rPr>
          <w:rFonts w:ascii="Verdana" w:hAnsi="Verdana"/>
          <w:sz w:val="20"/>
          <w:szCs w:val="20"/>
          <w:lang w:eastAsia="es-CR"/>
        </w:rPr>
        <w:t xml:space="preserve"> La Comisión resaltó que la prueba pericial a cargo de </w:t>
      </w:r>
      <w:r w:rsidR="00BB2823" w:rsidRPr="005A1CA2">
        <w:rPr>
          <w:rFonts w:ascii="Verdana" w:hAnsi="Verdana"/>
          <w:sz w:val="20"/>
          <w:szCs w:val="20"/>
          <w:lang w:eastAsia="es-CR"/>
        </w:rPr>
        <w:t xml:space="preserve">la señora </w:t>
      </w:r>
      <w:proofErr w:type="spellStart"/>
      <w:r w:rsidR="00221603" w:rsidRPr="005A1CA2">
        <w:rPr>
          <w:rFonts w:ascii="Verdana" w:hAnsi="Verdana"/>
          <w:sz w:val="20"/>
          <w:szCs w:val="20"/>
          <w:lang w:eastAsia="es-CR"/>
        </w:rPr>
        <w:t>Fachin</w:t>
      </w:r>
      <w:proofErr w:type="spellEnd"/>
      <w:r w:rsidR="00221603" w:rsidRPr="005A1CA2">
        <w:rPr>
          <w:rFonts w:ascii="Verdana" w:hAnsi="Verdana"/>
          <w:sz w:val="20"/>
          <w:szCs w:val="20"/>
          <w:lang w:eastAsia="es-CR"/>
        </w:rPr>
        <w:t xml:space="preserve"> abordará la </w:t>
      </w:r>
      <w:r w:rsidR="002D27AE" w:rsidRPr="005A1CA2">
        <w:rPr>
          <w:rFonts w:ascii="Verdana" w:hAnsi="Verdana"/>
          <w:sz w:val="20"/>
          <w:szCs w:val="20"/>
          <w:lang w:eastAsia="es-CR"/>
        </w:rPr>
        <w:t>normativa relacionada con</w:t>
      </w:r>
      <w:r w:rsidR="00221603" w:rsidRPr="005A1CA2">
        <w:rPr>
          <w:rFonts w:ascii="Verdana" w:hAnsi="Verdana"/>
          <w:sz w:val="20"/>
          <w:szCs w:val="20"/>
          <w:lang w:eastAsia="es-CR"/>
        </w:rPr>
        <w:t xml:space="preserve"> la inmunid</w:t>
      </w:r>
      <w:r w:rsidR="002D27AE" w:rsidRPr="005A1CA2">
        <w:rPr>
          <w:rFonts w:ascii="Verdana" w:hAnsi="Verdana"/>
          <w:sz w:val="20"/>
          <w:szCs w:val="20"/>
          <w:lang w:eastAsia="es-CR"/>
        </w:rPr>
        <w:t>ad parlamentaria a</w:t>
      </w:r>
      <w:r w:rsidR="00221603" w:rsidRPr="005A1CA2">
        <w:rPr>
          <w:rFonts w:ascii="Verdana" w:hAnsi="Verdana"/>
          <w:sz w:val="20"/>
          <w:szCs w:val="20"/>
          <w:lang w:eastAsia="es-CR"/>
        </w:rPr>
        <w:t xml:space="preserve"> la época de los hechos</w:t>
      </w:r>
      <w:r w:rsidR="002D27AE" w:rsidRPr="005A1CA2">
        <w:rPr>
          <w:rFonts w:ascii="Verdana" w:hAnsi="Verdana"/>
          <w:sz w:val="20"/>
          <w:szCs w:val="20"/>
          <w:lang w:eastAsia="es-CR"/>
        </w:rPr>
        <w:t xml:space="preserve"> y las reformas legislativas y desarrollos jurisprudenciales en la materia</w:t>
      </w:r>
      <w:r w:rsidR="00221603" w:rsidRPr="005A1CA2">
        <w:rPr>
          <w:rFonts w:ascii="Verdana" w:hAnsi="Verdana"/>
          <w:sz w:val="20"/>
          <w:szCs w:val="20"/>
          <w:lang w:eastAsia="es-CR"/>
        </w:rPr>
        <w:t xml:space="preserve">, </w:t>
      </w:r>
      <w:r w:rsidR="002D27AE" w:rsidRPr="005A1CA2">
        <w:rPr>
          <w:rFonts w:ascii="Verdana" w:hAnsi="Verdana"/>
          <w:sz w:val="20"/>
          <w:szCs w:val="20"/>
          <w:lang w:eastAsia="es-CR"/>
        </w:rPr>
        <w:t xml:space="preserve">los efectos de la inmunidad formal en el procesamiento penal de diputados, en especial de responsables por graves violaciones a los derechos humanos, </w:t>
      </w:r>
      <w:r w:rsidR="00221603" w:rsidRPr="005A1CA2">
        <w:rPr>
          <w:rFonts w:ascii="Verdana" w:hAnsi="Verdana"/>
          <w:sz w:val="20"/>
          <w:szCs w:val="20"/>
          <w:lang w:eastAsia="es-CR"/>
        </w:rPr>
        <w:t xml:space="preserve">así como las medidas que el Estado debería adoptar para evitar que </w:t>
      </w:r>
      <w:r w:rsidR="002D27AE" w:rsidRPr="005A1CA2">
        <w:rPr>
          <w:rFonts w:ascii="Verdana" w:hAnsi="Verdana"/>
          <w:sz w:val="20"/>
          <w:szCs w:val="20"/>
          <w:lang w:eastAsia="es-CR"/>
        </w:rPr>
        <w:t>hechos como los del presente caso</w:t>
      </w:r>
      <w:r w:rsidR="00221603" w:rsidRPr="005A1CA2">
        <w:rPr>
          <w:rFonts w:ascii="Verdana" w:hAnsi="Verdana"/>
          <w:sz w:val="20"/>
          <w:szCs w:val="20"/>
          <w:lang w:eastAsia="es-CR"/>
        </w:rPr>
        <w:t xml:space="preserve"> vuelva</w:t>
      </w:r>
      <w:r w:rsidR="002D27AE" w:rsidRPr="005A1CA2">
        <w:rPr>
          <w:rFonts w:ascii="Verdana" w:hAnsi="Verdana"/>
          <w:sz w:val="20"/>
          <w:szCs w:val="20"/>
          <w:lang w:eastAsia="es-CR"/>
        </w:rPr>
        <w:t>n</w:t>
      </w:r>
      <w:r w:rsidR="00221603" w:rsidRPr="005A1CA2">
        <w:rPr>
          <w:rFonts w:ascii="Verdana" w:hAnsi="Verdana"/>
          <w:sz w:val="20"/>
          <w:szCs w:val="20"/>
          <w:lang w:eastAsia="es-CR"/>
        </w:rPr>
        <w:t xml:space="preserve"> a suceder</w:t>
      </w:r>
      <w:r w:rsidR="00BB2823" w:rsidRPr="005A1CA2">
        <w:rPr>
          <w:rFonts w:ascii="Verdana" w:hAnsi="Verdana"/>
          <w:sz w:val="20"/>
          <w:szCs w:val="20"/>
          <w:lang w:eastAsia="es-CR"/>
        </w:rPr>
        <w:t>. En ese sentido, señaló que</w:t>
      </w:r>
      <w:r w:rsidRPr="005A1CA2">
        <w:rPr>
          <w:rFonts w:ascii="Verdana" w:hAnsi="Verdana"/>
          <w:sz w:val="20"/>
          <w:szCs w:val="20"/>
          <w:lang w:eastAsia="es-CR"/>
        </w:rPr>
        <w:t xml:space="preserve"> </w:t>
      </w:r>
      <w:r w:rsidR="00BB2823" w:rsidRPr="005A1CA2">
        <w:rPr>
          <w:rFonts w:ascii="Verdana" w:hAnsi="Verdana"/>
          <w:sz w:val="20"/>
          <w:szCs w:val="20"/>
          <w:lang w:eastAsia="es-CR"/>
        </w:rPr>
        <w:t>dicho peritaje es complementar</w:t>
      </w:r>
      <w:r w:rsidR="00E42D94" w:rsidRPr="005A1CA2">
        <w:rPr>
          <w:rFonts w:ascii="Verdana" w:hAnsi="Verdana"/>
          <w:sz w:val="20"/>
          <w:szCs w:val="20"/>
          <w:lang w:eastAsia="es-CR"/>
        </w:rPr>
        <w:t>io</w:t>
      </w:r>
      <w:r w:rsidR="00BB2823" w:rsidRPr="005A1CA2">
        <w:rPr>
          <w:rFonts w:ascii="Verdana" w:hAnsi="Verdana"/>
          <w:sz w:val="20"/>
          <w:szCs w:val="20"/>
          <w:lang w:eastAsia="es-CR"/>
        </w:rPr>
        <w:t xml:space="preserve"> al del señor </w:t>
      </w:r>
      <w:proofErr w:type="spellStart"/>
      <w:r w:rsidR="00BB2823" w:rsidRPr="005A1CA2">
        <w:rPr>
          <w:rFonts w:ascii="Verdana" w:hAnsi="Verdana"/>
          <w:sz w:val="20"/>
          <w:szCs w:val="20"/>
          <w:lang w:eastAsia="es-CR"/>
        </w:rPr>
        <w:t>Sarmento</w:t>
      </w:r>
      <w:proofErr w:type="spellEnd"/>
      <w:r w:rsidR="00BB2823" w:rsidRPr="005A1CA2">
        <w:rPr>
          <w:rFonts w:ascii="Verdana" w:hAnsi="Verdana"/>
          <w:sz w:val="20"/>
          <w:szCs w:val="20"/>
          <w:lang w:eastAsia="es-CR"/>
        </w:rPr>
        <w:t xml:space="preserve"> en la medida que </w:t>
      </w:r>
      <w:r w:rsidR="00E42D94" w:rsidRPr="005A1CA2">
        <w:rPr>
          <w:rFonts w:ascii="Verdana" w:hAnsi="Verdana"/>
          <w:sz w:val="20"/>
          <w:szCs w:val="20"/>
          <w:lang w:eastAsia="es-CR"/>
        </w:rPr>
        <w:t xml:space="preserve">éste </w:t>
      </w:r>
      <w:r w:rsidR="008043BD" w:rsidRPr="005A1CA2">
        <w:rPr>
          <w:rFonts w:ascii="Verdana" w:hAnsi="Verdana"/>
          <w:sz w:val="20"/>
          <w:szCs w:val="20"/>
          <w:lang w:eastAsia="es-CR"/>
        </w:rPr>
        <w:t>último</w:t>
      </w:r>
      <w:r w:rsidR="00E42D94" w:rsidRPr="005A1CA2">
        <w:rPr>
          <w:rFonts w:ascii="Verdana" w:hAnsi="Verdana"/>
          <w:sz w:val="20"/>
          <w:szCs w:val="20"/>
          <w:lang w:eastAsia="es-CR"/>
        </w:rPr>
        <w:t xml:space="preserve"> versaría </w:t>
      </w:r>
      <w:r w:rsidR="00BB2823" w:rsidRPr="005A1CA2">
        <w:rPr>
          <w:rFonts w:ascii="Verdana" w:hAnsi="Verdana"/>
          <w:sz w:val="20"/>
          <w:szCs w:val="20"/>
          <w:lang w:eastAsia="es-CR"/>
        </w:rPr>
        <w:t>sobre las salvaguardas que deben operar para asegurar que las normas de inmunidad de altos funcionarios cumplan con la finalidad legítima que persiguen, sin constituir un riesgo de impunidad de v</w:t>
      </w:r>
      <w:r w:rsidR="002D27AE" w:rsidRPr="005A1CA2">
        <w:rPr>
          <w:rFonts w:ascii="Verdana" w:hAnsi="Verdana"/>
          <w:sz w:val="20"/>
          <w:szCs w:val="20"/>
          <w:lang w:eastAsia="es-CR"/>
        </w:rPr>
        <w:t>iolaciones de derechos humanos, y la manera en que la inmunidad parlamentaria se encuentra regulada y ha sido aplicada en B</w:t>
      </w:r>
      <w:r w:rsidR="005E35D8" w:rsidRPr="005A1CA2">
        <w:rPr>
          <w:rFonts w:ascii="Verdana" w:hAnsi="Verdana"/>
          <w:sz w:val="20"/>
          <w:szCs w:val="20"/>
          <w:lang w:eastAsia="es-CR"/>
        </w:rPr>
        <w:t>rasil</w:t>
      </w:r>
      <w:r w:rsidR="00BB2823" w:rsidRPr="005A1CA2">
        <w:rPr>
          <w:rFonts w:ascii="Verdana" w:hAnsi="Verdana"/>
          <w:sz w:val="20"/>
          <w:szCs w:val="20"/>
          <w:lang w:eastAsia="es-CR"/>
        </w:rPr>
        <w:t xml:space="preserve">. </w:t>
      </w:r>
    </w:p>
    <w:p w14:paraId="3525AC46" w14:textId="77777777" w:rsidR="00E73B64" w:rsidRPr="005A1CA2" w:rsidRDefault="00E73B64" w:rsidP="000F4C4A">
      <w:pPr>
        <w:tabs>
          <w:tab w:val="left" w:pos="720"/>
        </w:tabs>
        <w:autoSpaceDE w:val="0"/>
        <w:autoSpaceDN w:val="0"/>
        <w:adjustRightInd w:val="0"/>
        <w:spacing w:after="0" w:line="240" w:lineRule="auto"/>
        <w:jc w:val="both"/>
        <w:rPr>
          <w:rFonts w:ascii="Verdana" w:hAnsi="Verdana" w:cs="Verdana"/>
          <w:sz w:val="20"/>
          <w:szCs w:val="20"/>
          <w:lang w:val="es-CR"/>
        </w:rPr>
      </w:pPr>
    </w:p>
    <w:p w14:paraId="25CCFEDA" w14:textId="1B4E40AD" w:rsidR="00FA5B6D" w:rsidRPr="005A1CA2" w:rsidRDefault="00E73B64" w:rsidP="000F4C4A">
      <w:pPr>
        <w:pStyle w:val="Normal1"/>
        <w:widowControl/>
        <w:numPr>
          <w:ilvl w:val="0"/>
          <w:numId w:val="1"/>
        </w:numPr>
        <w:autoSpaceDE w:val="0"/>
        <w:autoSpaceDN w:val="0"/>
        <w:adjustRightInd w:val="0"/>
        <w:ind w:left="0" w:firstLine="0"/>
        <w:contextualSpacing/>
        <w:jc w:val="both"/>
        <w:rPr>
          <w:rFonts w:ascii="Verdana" w:hAnsi="Verdana"/>
          <w:sz w:val="20"/>
          <w:szCs w:val="20"/>
        </w:rPr>
      </w:pPr>
      <w:r w:rsidRPr="005A1CA2">
        <w:rPr>
          <w:rFonts w:ascii="Verdana" w:hAnsi="Verdana" w:cs="Verdana"/>
          <w:sz w:val="20"/>
          <w:szCs w:val="20"/>
        </w:rPr>
        <w:t xml:space="preserve">La Presidencia </w:t>
      </w:r>
      <w:r w:rsidR="00DE3C18" w:rsidRPr="005A1CA2">
        <w:rPr>
          <w:rFonts w:ascii="Verdana" w:hAnsi="Verdana"/>
          <w:sz w:val="20"/>
          <w:szCs w:val="20"/>
        </w:rPr>
        <w:t xml:space="preserve">considera que efectivamente el dictamen pericial de la señora Melina </w:t>
      </w:r>
      <w:proofErr w:type="spellStart"/>
      <w:r w:rsidR="00DE3C18" w:rsidRPr="005A1CA2">
        <w:rPr>
          <w:rFonts w:ascii="Verdana" w:hAnsi="Verdana"/>
          <w:sz w:val="20"/>
          <w:szCs w:val="20"/>
        </w:rPr>
        <w:t>Fachin</w:t>
      </w:r>
      <w:proofErr w:type="spellEnd"/>
      <w:r w:rsidR="00DE3C18" w:rsidRPr="005A1CA2">
        <w:rPr>
          <w:rFonts w:ascii="Verdana" w:hAnsi="Verdana"/>
          <w:sz w:val="20"/>
          <w:szCs w:val="20"/>
        </w:rPr>
        <w:t xml:space="preserve"> se encuentran relacionado</w:t>
      </w:r>
      <w:r w:rsidRPr="005A1CA2">
        <w:rPr>
          <w:rFonts w:ascii="Verdana" w:hAnsi="Verdana"/>
          <w:sz w:val="20"/>
          <w:szCs w:val="20"/>
        </w:rPr>
        <w:t xml:space="preserve"> con </w:t>
      </w:r>
      <w:r w:rsidR="00DE3C18" w:rsidRPr="005A1CA2">
        <w:rPr>
          <w:rFonts w:ascii="Verdana" w:hAnsi="Verdana"/>
          <w:sz w:val="20"/>
          <w:szCs w:val="20"/>
        </w:rPr>
        <w:t xml:space="preserve">el peritaje del señor Daniel </w:t>
      </w:r>
      <w:proofErr w:type="spellStart"/>
      <w:r w:rsidR="00DE3C18" w:rsidRPr="005A1CA2">
        <w:rPr>
          <w:rFonts w:ascii="Verdana" w:hAnsi="Verdana"/>
          <w:sz w:val="20"/>
          <w:szCs w:val="20"/>
        </w:rPr>
        <w:t>Sarmento</w:t>
      </w:r>
      <w:proofErr w:type="spellEnd"/>
      <w:r w:rsidR="00DE3C18" w:rsidRPr="005A1CA2">
        <w:rPr>
          <w:rFonts w:ascii="Verdana" w:hAnsi="Verdana"/>
          <w:sz w:val="20"/>
          <w:szCs w:val="20"/>
        </w:rPr>
        <w:t xml:space="preserve"> ofrecido por la Comisión</w:t>
      </w:r>
      <w:r w:rsidRPr="005A1CA2">
        <w:rPr>
          <w:rFonts w:ascii="Verdana" w:hAnsi="Verdana"/>
          <w:sz w:val="20"/>
          <w:szCs w:val="20"/>
        </w:rPr>
        <w:t>, motivo por el cual considera procedente, de conformidad con los artículos 50.5 y 52.3 del Reglamento, conceder la oportunidad a la Comisión para formular preguntas a l</w:t>
      </w:r>
      <w:r w:rsidR="00DE3C18" w:rsidRPr="005A1CA2">
        <w:rPr>
          <w:rFonts w:ascii="Verdana" w:hAnsi="Verdana"/>
          <w:sz w:val="20"/>
          <w:szCs w:val="20"/>
        </w:rPr>
        <w:t xml:space="preserve">a perita Melina </w:t>
      </w:r>
      <w:proofErr w:type="spellStart"/>
      <w:r w:rsidR="00DE3C18" w:rsidRPr="005A1CA2">
        <w:rPr>
          <w:rFonts w:ascii="Verdana" w:hAnsi="Verdana"/>
          <w:sz w:val="20"/>
          <w:szCs w:val="20"/>
        </w:rPr>
        <w:t>Fachin</w:t>
      </w:r>
      <w:proofErr w:type="spellEnd"/>
      <w:r w:rsidRPr="005A1CA2">
        <w:rPr>
          <w:rFonts w:ascii="Verdana" w:hAnsi="Verdana"/>
          <w:sz w:val="20"/>
          <w:szCs w:val="20"/>
        </w:rPr>
        <w:t xml:space="preserve"> respecto de los referidos temas relacionados con el orden público interamericano.</w:t>
      </w:r>
    </w:p>
    <w:p w14:paraId="0A630954" w14:textId="722BC1E9" w:rsidR="00E73B64" w:rsidRPr="005A1CA2" w:rsidRDefault="00E73B64" w:rsidP="000F4C4A">
      <w:pPr>
        <w:pStyle w:val="Prrafodelista"/>
        <w:spacing w:after="0" w:line="240" w:lineRule="auto"/>
        <w:ind w:left="0"/>
        <w:jc w:val="both"/>
        <w:rPr>
          <w:rFonts w:ascii="Verdana" w:hAnsi="Verdana"/>
          <w:sz w:val="20"/>
          <w:szCs w:val="20"/>
          <w:lang w:val="es-CR"/>
        </w:rPr>
      </w:pPr>
    </w:p>
    <w:p w14:paraId="2C8E6121" w14:textId="04EF0C67" w:rsidR="00FA5B6D" w:rsidRPr="005A1CA2" w:rsidRDefault="001C5387" w:rsidP="000F4C4A">
      <w:pPr>
        <w:pStyle w:val="Prrafodelista"/>
        <w:numPr>
          <w:ilvl w:val="0"/>
          <w:numId w:val="29"/>
        </w:numPr>
        <w:spacing w:after="0" w:line="240" w:lineRule="auto"/>
        <w:ind w:right="11" w:hanging="720"/>
        <w:jc w:val="both"/>
        <w:rPr>
          <w:rFonts w:ascii="Verdana" w:eastAsia="Calibri" w:hAnsi="Verdana" w:cs="Verdana"/>
          <w:b/>
          <w:bCs/>
          <w:i/>
          <w:iCs/>
          <w:sz w:val="20"/>
          <w:szCs w:val="20"/>
          <w:lang w:val="es-CR" w:eastAsia="es-ES"/>
        </w:rPr>
      </w:pPr>
      <w:r w:rsidRPr="005A1CA2">
        <w:rPr>
          <w:rFonts w:ascii="Verdana" w:hAnsi="Verdana"/>
          <w:b/>
          <w:i/>
          <w:sz w:val="20"/>
          <w:szCs w:val="20"/>
          <w:lang w:val="es-CR"/>
        </w:rPr>
        <w:t>Aplicación del Fondo de Asistencia Legal de Víctimas de la Corte</w:t>
      </w:r>
    </w:p>
    <w:p w14:paraId="61BB6CD6" w14:textId="77777777" w:rsidR="00FA5B6D" w:rsidRPr="005A1CA2" w:rsidRDefault="00FA5B6D" w:rsidP="000F4C4A">
      <w:pPr>
        <w:pStyle w:val="Prrafodelista"/>
        <w:spacing w:after="0" w:line="240" w:lineRule="auto"/>
        <w:ind w:left="0" w:right="11"/>
        <w:jc w:val="both"/>
        <w:rPr>
          <w:rFonts w:ascii="Verdana" w:eastAsia="Calibri" w:hAnsi="Verdana" w:cs="Verdana"/>
          <w:b/>
          <w:bCs/>
          <w:i/>
          <w:iCs/>
          <w:sz w:val="20"/>
          <w:szCs w:val="20"/>
          <w:lang w:val="es-CR" w:eastAsia="es-ES"/>
        </w:rPr>
      </w:pPr>
    </w:p>
    <w:p w14:paraId="6D30FF16" w14:textId="3A078AE5" w:rsidR="00FA5B6D" w:rsidRPr="005A1CA2" w:rsidRDefault="00E14481" w:rsidP="000F4C4A">
      <w:pPr>
        <w:pStyle w:val="Normal1"/>
        <w:widowControl/>
        <w:numPr>
          <w:ilvl w:val="0"/>
          <w:numId w:val="1"/>
        </w:numPr>
        <w:autoSpaceDE w:val="0"/>
        <w:autoSpaceDN w:val="0"/>
        <w:adjustRightInd w:val="0"/>
        <w:ind w:left="0" w:firstLine="0"/>
        <w:contextualSpacing/>
        <w:jc w:val="both"/>
        <w:rPr>
          <w:rFonts w:ascii="Verdana" w:hAnsi="Verdana"/>
          <w:sz w:val="20"/>
          <w:szCs w:val="20"/>
        </w:rPr>
      </w:pPr>
      <w:r w:rsidRPr="005A1CA2">
        <w:rPr>
          <w:rFonts w:ascii="Verdana" w:hAnsi="Verdana"/>
          <w:sz w:val="20"/>
          <w:szCs w:val="20"/>
        </w:rPr>
        <w:t>Mediante nota de Secretaría de 29</w:t>
      </w:r>
      <w:r w:rsidR="00FA5B6D" w:rsidRPr="005A1CA2">
        <w:rPr>
          <w:rFonts w:ascii="Verdana" w:hAnsi="Verdana"/>
          <w:sz w:val="20"/>
          <w:szCs w:val="20"/>
        </w:rPr>
        <w:t xml:space="preserve"> de </w:t>
      </w:r>
      <w:r w:rsidRPr="005A1CA2">
        <w:rPr>
          <w:rFonts w:ascii="Verdana" w:hAnsi="Verdana"/>
          <w:sz w:val="20"/>
          <w:szCs w:val="20"/>
        </w:rPr>
        <w:t>abril</w:t>
      </w:r>
      <w:r w:rsidR="00FA5B6D" w:rsidRPr="005A1CA2">
        <w:rPr>
          <w:rFonts w:ascii="Verdana" w:hAnsi="Verdana"/>
          <w:sz w:val="20"/>
          <w:szCs w:val="20"/>
        </w:rPr>
        <w:t xml:space="preserve"> de 2020 se resolvió </w:t>
      </w:r>
      <w:r w:rsidR="00FA5B6D" w:rsidRPr="005A1CA2">
        <w:rPr>
          <w:rFonts w:ascii="Verdana" w:hAnsi="Verdana" w:cs="Verdana"/>
          <w:sz w:val="20"/>
          <w:szCs w:val="20"/>
        </w:rPr>
        <w:t>declarar</w:t>
      </w:r>
      <w:r w:rsidR="00FA5B6D" w:rsidRPr="005A1CA2">
        <w:rPr>
          <w:rFonts w:ascii="Verdana" w:hAnsi="Verdana"/>
          <w:sz w:val="20"/>
          <w:szCs w:val="20"/>
        </w:rPr>
        <w:t xml:space="preserve"> procedente la solicitud realizada por las presuntas víctimas, a través de s</w:t>
      </w:r>
      <w:r w:rsidR="00FA5B6D" w:rsidRPr="005A1CA2">
        <w:rPr>
          <w:rFonts w:ascii="Verdana" w:hAnsi="Verdana" w:cs="Verdana"/>
          <w:sz w:val="20"/>
          <w:szCs w:val="20"/>
        </w:rPr>
        <w:t>u</w:t>
      </w:r>
      <w:r w:rsidR="00814754" w:rsidRPr="005A1CA2">
        <w:rPr>
          <w:rFonts w:ascii="Verdana" w:hAnsi="Verdana" w:cs="Verdana"/>
          <w:sz w:val="20"/>
          <w:szCs w:val="20"/>
        </w:rPr>
        <w:t>s</w:t>
      </w:r>
      <w:r w:rsidR="00FA5B6D" w:rsidRPr="005A1CA2">
        <w:rPr>
          <w:rFonts w:ascii="Verdana" w:hAnsi="Verdana" w:cs="Verdana"/>
          <w:sz w:val="20"/>
          <w:szCs w:val="20"/>
        </w:rPr>
        <w:t xml:space="preserve"> representante</w:t>
      </w:r>
      <w:r w:rsidR="00814754" w:rsidRPr="005A1CA2">
        <w:rPr>
          <w:rFonts w:ascii="Verdana" w:hAnsi="Verdana" w:cs="Verdana"/>
          <w:sz w:val="20"/>
          <w:szCs w:val="20"/>
        </w:rPr>
        <w:t>s</w:t>
      </w:r>
      <w:r w:rsidR="00FA5B6D" w:rsidRPr="005A1CA2">
        <w:rPr>
          <w:rFonts w:ascii="Verdana" w:hAnsi="Verdana" w:cs="Verdana"/>
          <w:sz w:val="20"/>
          <w:szCs w:val="20"/>
        </w:rPr>
        <w:t>, para acogerse al Fondo de Asistencia Legal de Víctimas de la Corte Interamericana, de modo que se otorgaría la asistencia económica necesaria para pr</w:t>
      </w:r>
      <w:r w:rsidR="00814754" w:rsidRPr="005A1CA2">
        <w:rPr>
          <w:rFonts w:ascii="Verdana" w:hAnsi="Verdana" w:cs="Verdana"/>
          <w:sz w:val="20"/>
          <w:szCs w:val="20"/>
        </w:rPr>
        <w:t>esentación de un máximo de cuatro</w:t>
      </w:r>
      <w:r w:rsidR="00FA5B6D" w:rsidRPr="005A1CA2">
        <w:rPr>
          <w:rFonts w:ascii="Verdana" w:hAnsi="Verdana" w:cs="Verdana"/>
          <w:sz w:val="20"/>
          <w:szCs w:val="20"/>
        </w:rPr>
        <w:t xml:space="preserve"> declaraciones, ya sea en audiencia o por </w:t>
      </w:r>
      <w:r w:rsidR="00FA5B6D" w:rsidRPr="005A1CA2">
        <w:rPr>
          <w:rFonts w:ascii="Verdana" w:hAnsi="Verdana" w:cs="Verdana"/>
          <w:i/>
          <w:sz w:val="20"/>
          <w:szCs w:val="20"/>
        </w:rPr>
        <w:t>affidavit</w:t>
      </w:r>
      <w:r w:rsidR="00FA5B6D" w:rsidRPr="005A1CA2">
        <w:rPr>
          <w:rFonts w:ascii="Verdana" w:hAnsi="Verdana" w:cs="Verdana"/>
          <w:sz w:val="20"/>
          <w:szCs w:val="20"/>
        </w:rPr>
        <w:t>.</w:t>
      </w:r>
      <w:r w:rsidR="00FA5B6D" w:rsidRPr="005A1CA2">
        <w:rPr>
          <w:rFonts w:ascii="Verdana" w:hAnsi="Verdana"/>
          <w:sz w:val="20"/>
          <w:szCs w:val="20"/>
        </w:rPr>
        <w:t xml:space="preserve"> Corresponde seguidamente precisar el destino y objeto específicos de dicha asistencia.</w:t>
      </w:r>
    </w:p>
    <w:p w14:paraId="0BB6CF81" w14:textId="77777777" w:rsidR="00FA5B6D" w:rsidRPr="005A1CA2" w:rsidRDefault="00FA5B6D" w:rsidP="000F4C4A">
      <w:pPr>
        <w:pStyle w:val="Normal1"/>
        <w:widowControl/>
        <w:autoSpaceDE w:val="0"/>
        <w:autoSpaceDN w:val="0"/>
        <w:adjustRightInd w:val="0"/>
        <w:contextualSpacing/>
        <w:jc w:val="both"/>
        <w:rPr>
          <w:rFonts w:ascii="Verdana" w:hAnsi="Verdana"/>
          <w:sz w:val="20"/>
          <w:szCs w:val="20"/>
        </w:rPr>
      </w:pPr>
    </w:p>
    <w:p w14:paraId="0BAC3D7D" w14:textId="411284EE" w:rsidR="00B71809" w:rsidRPr="005A1CA2" w:rsidRDefault="00FA5B6D" w:rsidP="000F4C4A">
      <w:pPr>
        <w:pStyle w:val="Normal1"/>
        <w:numPr>
          <w:ilvl w:val="0"/>
          <w:numId w:val="1"/>
        </w:numPr>
        <w:ind w:left="0" w:firstLine="0"/>
        <w:contextualSpacing/>
        <w:jc w:val="both"/>
        <w:rPr>
          <w:rFonts w:ascii="Verdana" w:hAnsi="Verdana"/>
          <w:sz w:val="20"/>
          <w:szCs w:val="20"/>
        </w:rPr>
      </w:pPr>
      <w:r w:rsidRPr="005A1CA2">
        <w:rPr>
          <w:rFonts w:ascii="Verdana" w:hAnsi="Verdana"/>
          <w:sz w:val="20"/>
          <w:szCs w:val="20"/>
        </w:rPr>
        <w:t>Al respecto,</w:t>
      </w:r>
      <w:r w:rsidR="00F55608" w:rsidRPr="005A1CA2">
        <w:rPr>
          <w:rFonts w:ascii="Verdana" w:hAnsi="Verdana"/>
          <w:sz w:val="20"/>
          <w:szCs w:val="20"/>
        </w:rPr>
        <w:t xml:space="preserve"> tomando en consideración que la audiencia pública </w:t>
      </w:r>
      <w:r w:rsidR="00930214" w:rsidRPr="005A1CA2">
        <w:rPr>
          <w:rFonts w:ascii="Verdana" w:hAnsi="Verdana"/>
          <w:sz w:val="20"/>
          <w:szCs w:val="20"/>
        </w:rPr>
        <w:t xml:space="preserve">en </w:t>
      </w:r>
      <w:r w:rsidR="00B67A44" w:rsidRPr="005A1CA2">
        <w:rPr>
          <w:rFonts w:ascii="Verdana" w:hAnsi="Verdana"/>
          <w:sz w:val="20"/>
          <w:szCs w:val="20"/>
        </w:rPr>
        <w:t>e</w:t>
      </w:r>
      <w:r w:rsidR="00F55608" w:rsidRPr="005A1CA2">
        <w:rPr>
          <w:rFonts w:ascii="Verdana" w:hAnsi="Verdana"/>
          <w:sz w:val="20"/>
          <w:szCs w:val="20"/>
        </w:rPr>
        <w:t>l presente caso será celebrada de manera virtual,</w:t>
      </w:r>
      <w:r w:rsidRPr="005A1CA2">
        <w:rPr>
          <w:rFonts w:ascii="Verdana" w:hAnsi="Verdana"/>
          <w:sz w:val="20"/>
          <w:szCs w:val="20"/>
        </w:rPr>
        <w:t xml:space="preserve"> la Presidenta dispone que la asistencia económica estará asignada para cubrir los </w:t>
      </w:r>
      <w:r w:rsidRPr="005A1CA2">
        <w:rPr>
          <w:rFonts w:ascii="Verdana" w:hAnsi="Verdana" w:cs="Verdana"/>
          <w:sz w:val="20"/>
          <w:szCs w:val="20"/>
        </w:rPr>
        <w:t>gastos</w:t>
      </w:r>
      <w:r w:rsidRPr="005A1CA2">
        <w:rPr>
          <w:rFonts w:ascii="Verdana" w:hAnsi="Verdana"/>
          <w:sz w:val="20"/>
          <w:szCs w:val="20"/>
        </w:rPr>
        <w:t xml:space="preserve"> </w:t>
      </w:r>
      <w:r w:rsidR="0032714A" w:rsidRPr="005A1CA2">
        <w:rPr>
          <w:rFonts w:ascii="Verdana" w:hAnsi="Verdana"/>
          <w:sz w:val="20"/>
          <w:szCs w:val="20"/>
        </w:rPr>
        <w:t xml:space="preserve">razonables </w:t>
      </w:r>
      <w:r w:rsidR="00930214" w:rsidRPr="005A1CA2">
        <w:rPr>
          <w:rFonts w:ascii="Verdana" w:hAnsi="Verdana"/>
          <w:sz w:val="20"/>
          <w:szCs w:val="20"/>
        </w:rPr>
        <w:t>de</w:t>
      </w:r>
      <w:r w:rsidR="00541647" w:rsidRPr="005A1CA2">
        <w:rPr>
          <w:rFonts w:ascii="Verdana" w:hAnsi="Verdana"/>
          <w:sz w:val="20"/>
          <w:szCs w:val="20"/>
        </w:rPr>
        <w:t xml:space="preserve"> </w:t>
      </w:r>
      <w:r w:rsidR="00F55608" w:rsidRPr="005A1CA2">
        <w:rPr>
          <w:rFonts w:ascii="Verdana" w:hAnsi="Verdana"/>
          <w:iCs/>
          <w:sz w:val="20"/>
          <w:szCs w:val="20"/>
        </w:rPr>
        <w:t>formulación y envío de</w:t>
      </w:r>
      <w:r w:rsidR="003A67EA" w:rsidRPr="005A1CA2">
        <w:rPr>
          <w:rFonts w:ascii="Verdana" w:hAnsi="Verdana"/>
          <w:iCs/>
          <w:sz w:val="20"/>
          <w:szCs w:val="20"/>
        </w:rPr>
        <w:t xml:space="preserve"> cuatro</w:t>
      </w:r>
      <w:r w:rsidR="00541647" w:rsidRPr="005A1CA2">
        <w:rPr>
          <w:rFonts w:ascii="Verdana" w:hAnsi="Verdana"/>
          <w:iCs/>
          <w:sz w:val="20"/>
          <w:szCs w:val="20"/>
        </w:rPr>
        <w:t xml:space="preserve"> </w:t>
      </w:r>
      <w:r w:rsidR="003A67EA" w:rsidRPr="005A1CA2">
        <w:rPr>
          <w:rFonts w:ascii="Verdana" w:hAnsi="Verdana"/>
          <w:iCs/>
          <w:sz w:val="20"/>
          <w:szCs w:val="20"/>
        </w:rPr>
        <w:t xml:space="preserve">declaraciones por </w:t>
      </w:r>
      <w:r w:rsidR="003A67EA" w:rsidRPr="005A1CA2">
        <w:rPr>
          <w:rFonts w:ascii="Verdana" w:hAnsi="Verdana"/>
          <w:i/>
          <w:iCs/>
          <w:sz w:val="20"/>
          <w:szCs w:val="20"/>
        </w:rPr>
        <w:t xml:space="preserve">affidávit </w:t>
      </w:r>
      <w:r w:rsidR="003A67EA" w:rsidRPr="005A1CA2">
        <w:rPr>
          <w:rFonts w:ascii="Verdana" w:hAnsi="Verdana"/>
          <w:iCs/>
          <w:sz w:val="20"/>
          <w:szCs w:val="20"/>
        </w:rPr>
        <w:t>que indiquen los representantes</w:t>
      </w:r>
      <w:r w:rsidR="00541647" w:rsidRPr="005A1CA2">
        <w:rPr>
          <w:rFonts w:ascii="Verdana" w:hAnsi="Verdana"/>
          <w:i/>
          <w:iCs/>
          <w:sz w:val="20"/>
          <w:szCs w:val="20"/>
        </w:rPr>
        <w:t>.</w:t>
      </w:r>
      <w:r w:rsidR="00F55608" w:rsidRPr="005A1CA2">
        <w:rPr>
          <w:rFonts w:ascii="Verdana" w:hAnsi="Verdana"/>
          <w:iCs/>
          <w:sz w:val="20"/>
          <w:szCs w:val="20"/>
        </w:rPr>
        <w:t xml:space="preserve"> A tal efecto, los representantes deberán remitir </w:t>
      </w:r>
      <w:r w:rsidR="00F55608" w:rsidRPr="005A1CA2">
        <w:rPr>
          <w:rFonts w:ascii="Verdana" w:hAnsi="Verdana"/>
          <w:iCs/>
          <w:sz w:val="20"/>
          <w:szCs w:val="20"/>
        </w:rPr>
        <w:lastRenderedPageBreak/>
        <w:t>al Tribunal tanto la justificación de tales gastos como sus comprobantes a más tardar con la presentación de los alegatos finales escritos, siendo esa la última oportunidad procesal para hacerlo.</w:t>
      </w:r>
    </w:p>
    <w:p w14:paraId="066C972E" w14:textId="001E665B" w:rsidR="00FA5B6D" w:rsidRPr="005A1CA2" w:rsidRDefault="00FA5B6D" w:rsidP="000F4C4A">
      <w:pPr>
        <w:pStyle w:val="Normal1"/>
        <w:widowControl/>
        <w:autoSpaceDE w:val="0"/>
        <w:autoSpaceDN w:val="0"/>
        <w:adjustRightInd w:val="0"/>
        <w:contextualSpacing/>
        <w:jc w:val="both"/>
        <w:rPr>
          <w:rFonts w:ascii="Verdana" w:hAnsi="Verdana"/>
          <w:sz w:val="20"/>
          <w:szCs w:val="20"/>
        </w:rPr>
      </w:pPr>
    </w:p>
    <w:p w14:paraId="0EF064A7" w14:textId="7B46D412" w:rsidR="00FA5B6D" w:rsidRPr="005A1CA2" w:rsidRDefault="00FA5B6D" w:rsidP="000F4C4A">
      <w:pPr>
        <w:pStyle w:val="Normal1"/>
        <w:widowControl/>
        <w:numPr>
          <w:ilvl w:val="0"/>
          <w:numId w:val="1"/>
        </w:numPr>
        <w:autoSpaceDE w:val="0"/>
        <w:autoSpaceDN w:val="0"/>
        <w:adjustRightInd w:val="0"/>
        <w:ind w:left="0" w:firstLine="0"/>
        <w:contextualSpacing/>
        <w:jc w:val="both"/>
        <w:rPr>
          <w:rFonts w:ascii="Verdana" w:hAnsi="Verdana"/>
          <w:sz w:val="20"/>
          <w:szCs w:val="20"/>
        </w:rPr>
      </w:pPr>
      <w:r w:rsidRPr="005A1CA2">
        <w:rPr>
          <w:rFonts w:ascii="Verdana" w:hAnsi="Verdana"/>
          <w:sz w:val="20"/>
          <w:szCs w:val="20"/>
        </w:rPr>
        <w:t>Según lo requerido por el artículo 4 del R</w:t>
      </w:r>
      <w:r w:rsidR="00046AB4" w:rsidRPr="005A1CA2">
        <w:rPr>
          <w:rFonts w:ascii="Verdana" w:hAnsi="Verdana"/>
          <w:sz w:val="20"/>
          <w:szCs w:val="20"/>
        </w:rPr>
        <w:t>eglamento de la Corte sobre el f</w:t>
      </w:r>
      <w:r w:rsidRPr="005A1CA2">
        <w:rPr>
          <w:rFonts w:ascii="Verdana" w:hAnsi="Verdana"/>
          <w:sz w:val="20"/>
          <w:szCs w:val="20"/>
        </w:rPr>
        <w:t>uncionamiento del Fondo de Asistencia, se dispone que la Secretaría abra un expediente de gastos a los fines de llevar la contabilidad y en el cual se documentará cada una de las erogaciones que se realicen en relación con el referido Fondo.</w:t>
      </w:r>
    </w:p>
    <w:p w14:paraId="37522333" w14:textId="77777777" w:rsidR="00FA5B6D" w:rsidRPr="005A1CA2" w:rsidRDefault="00FA5B6D" w:rsidP="000F4C4A">
      <w:pPr>
        <w:pStyle w:val="Normal1"/>
        <w:widowControl/>
        <w:autoSpaceDE w:val="0"/>
        <w:autoSpaceDN w:val="0"/>
        <w:adjustRightInd w:val="0"/>
        <w:contextualSpacing/>
        <w:jc w:val="both"/>
        <w:rPr>
          <w:rFonts w:ascii="Verdana" w:hAnsi="Verdana"/>
          <w:sz w:val="20"/>
          <w:szCs w:val="20"/>
        </w:rPr>
      </w:pPr>
    </w:p>
    <w:p w14:paraId="651D2EC5" w14:textId="77777777" w:rsidR="00FA5B6D" w:rsidRPr="005A1CA2" w:rsidRDefault="00FA5B6D" w:rsidP="000F4C4A">
      <w:pPr>
        <w:pStyle w:val="Normal1"/>
        <w:widowControl/>
        <w:numPr>
          <w:ilvl w:val="0"/>
          <w:numId w:val="1"/>
        </w:numPr>
        <w:autoSpaceDE w:val="0"/>
        <w:autoSpaceDN w:val="0"/>
        <w:adjustRightInd w:val="0"/>
        <w:ind w:left="0" w:firstLine="0"/>
        <w:contextualSpacing/>
        <w:jc w:val="both"/>
        <w:rPr>
          <w:rFonts w:ascii="Verdana" w:hAnsi="Verdana"/>
          <w:sz w:val="20"/>
          <w:szCs w:val="20"/>
        </w:rPr>
      </w:pPr>
      <w:r w:rsidRPr="005A1CA2">
        <w:rPr>
          <w:rFonts w:ascii="Verdana" w:hAnsi="Verdana"/>
          <w:sz w:val="20"/>
          <w:szCs w:val="20"/>
        </w:rPr>
        <w:t>Finalmente, la Presidenta recuerda que, según el artículo 5 del Reglamento del Fondo, se informará oportunamente al Estado las erogaciones realizadas en aplicación del Fondo de Asistencia Legal de Víctimas, para que presente sus observaciones, si así lo desea, dentro del plazo que se establezca al efecto.</w:t>
      </w:r>
    </w:p>
    <w:p w14:paraId="2B983434" w14:textId="77777777" w:rsidR="00FA5B6D" w:rsidRPr="005A1CA2" w:rsidRDefault="00FA5B6D" w:rsidP="000F4C4A">
      <w:pPr>
        <w:pStyle w:val="Normal1"/>
        <w:widowControl/>
        <w:autoSpaceDE w:val="0"/>
        <w:autoSpaceDN w:val="0"/>
        <w:adjustRightInd w:val="0"/>
        <w:contextualSpacing/>
        <w:jc w:val="both"/>
        <w:rPr>
          <w:rFonts w:ascii="Verdana" w:hAnsi="Verdana"/>
          <w:sz w:val="20"/>
          <w:szCs w:val="20"/>
        </w:rPr>
      </w:pPr>
    </w:p>
    <w:p w14:paraId="14B49CF8" w14:textId="77777777" w:rsidR="00262DDA" w:rsidRPr="005A1CA2" w:rsidRDefault="00262DDA" w:rsidP="000F4C4A">
      <w:pPr>
        <w:pStyle w:val="Normal1"/>
        <w:widowControl/>
        <w:autoSpaceDE w:val="0"/>
        <w:autoSpaceDN w:val="0"/>
        <w:adjustRightInd w:val="0"/>
        <w:contextualSpacing/>
        <w:jc w:val="both"/>
        <w:rPr>
          <w:rFonts w:ascii="Verdana" w:hAnsi="Verdana"/>
          <w:sz w:val="20"/>
          <w:szCs w:val="20"/>
        </w:rPr>
      </w:pPr>
    </w:p>
    <w:p w14:paraId="6FF690E9" w14:textId="72433D0D" w:rsidR="00262DDA" w:rsidRPr="005A1CA2" w:rsidRDefault="00262DDA" w:rsidP="000F4C4A">
      <w:pPr>
        <w:spacing w:after="0" w:line="240" w:lineRule="auto"/>
        <w:jc w:val="both"/>
        <w:rPr>
          <w:rFonts w:ascii="Verdana" w:hAnsi="Verdana"/>
          <w:b/>
          <w:sz w:val="20"/>
          <w:szCs w:val="20"/>
          <w:lang w:val="es-CR"/>
        </w:rPr>
      </w:pPr>
      <w:r w:rsidRPr="005A1CA2">
        <w:rPr>
          <w:rFonts w:ascii="Verdana" w:hAnsi="Verdana"/>
          <w:b/>
          <w:sz w:val="20"/>
          <w:szCs w:val="20"/>
          <w:lang w:val="es-CR"/>
        </w:rPr>
        <w:t>POR TANTO:</w:t>
      </w:r>
    </w:p>
    <w:p w14:paraId="188A1509" w14:textId="77777777" w:rsidR="00AE37AF" w:rsidRPr="005A1CA2" w:rsidRDefault="00AE37AF" w:rsidP="000F4C4A">
      <w:pPr>
        <w:spacing w:after="0" w:line="240" w:lineRule="auto"/>
        <w:jc w:val="both"/>
        <w:rPr>
          <w:rFonts w:ascii="Verdana" w:hAnsi="Verdana"/>
          <w:b/>
          <w:sz w:val="20"/>
          <w:szCs w:val="20"/>
          <w:lang w:val="es-CR"/>
        </w:rPr>
      </w:pPr>
    </w:p>
    <w:p w14:paraId="61222B09" w14:textId="364D7CCF" w:rsidR="00262DDA" w:rsidRPr="005A1CA2" w:rsidRDefault="00262DDA" w:rsidP="000F4C4A">
      <w:pPr>
        <w:spacing w:after="0" w:line="240" w:lineRule="auto"/>
        <w:jc w:val="both"/>
        <w:rPr>
          <w:rFonts w:ascii="Verdana" w:hAnsi="Verdana"/>
          <w:b/>
          <w:sz w:val="20"/>
          <w:szCs w:val="20"/>
          <w:lang w:val="es-CR"/>
        </w:rPr>
      </w:pPr>
      <w:r w:rsidRPr="005A1CA2">
        <w:rPr>
          <w:rFonts w:ascii="Verdana" w:hAnsi="Verdana"/>
          <w:b/>
          <w:sz w:val="20"/>
          <w:szCs w:val="20"/>
          <w:lang w:val="es-CR"/>
        </w:rPr>
        <w:t>L</w:t>
      </w:r>
      <w:r w:rsidR="0014204D" w:rsidRPr="005A1CA2">
        <w:rPr>
          <w:rFonts w:ascii="Verdana" w:hAnsi="Verdana"/>
          <w:b/>
          <w:sz w:val="20"/>
          <w:szCs w:val="20"/>
          <w:lang w:val="es-CR"/>
        </w:rPr>
        <w:t>A PRESIDENTA</w:t>
      </w:r>
      <w:r w:rsidRPr="005A1CA2">
        <w:rPr>
          <w:rFonts w:ascii="Verdana" w:hAnsi="Verdana"/>
          <w:b/>
          <w:sz w:val="20"/>
          <w:szCs w:val="20"/>
          <w:lang w:val="es-CR"/>
        </w:rPr>
        <w:t xml:space="preserve"> DE LA CORTE INTERAMERICANA DE DERECHOS HUMANOS,</w:t>
      </w:r>
    </w:p>
    <w:p w14:paraId="3FCD5742" w14:textId="1C10789D" w:rsidR="004E24D0" w:rsidRPr="005A1CA2" w:rsidRDefault="006D3287" w:rsidP="000F4C4A">
      <w:pPr>
        <w:spacing w:after="0" w:line="240" w:lineRule="auto"/>
        <w:jc w:val="both"/>
        <w:rPr>
          <w:rFonts w:ascii="Verdana" w:hAnsi="Verdana"/>
          <w:sz w:val="20"/>
          <w:szCs w:val="20"/>
          <w:lang w:val="es-CR"/>
        </w:rPr>
      </w:pPr>
      <w:r w:rsidRPr="005A1CA2">
        <w:rPr>
          <w:rFonts w:ascii="Verdana" w:hAnsi="Verdana"/>
          <w:sz w:val="20"/>
          <w:szCs w:val="20"/>
          <w:lang w:val="es-CR"/>
        </w:rPr>
        <w:t>de conformidad con los artículos 24.1 y 25.2 del Estatuto de la Corte y con los artículos 4, 15</w:t>
      </w:r>
      <w:r w:rsidR="006F67F5" w:rsidRPr="005A1CA2">
        <w:rPr>
          <w:rFonts w:ascii="Verdana" w:hAnsi="Verdana"/>
          <w:sz w:val="20"/>
          <w:szCs w:val="20"/>
          <w:lang w:val="es-CR"/>
        </w:rPr>
        <w:t>.1</w:t>
      </w:r>
      <w:r w:rsidRPr="005A1CA2">
        <w:rPr>
          <w:rFonts w:ascii="Verdana" w:hAnsi="Verdana"/>
          <w:sz w:val="20"/>
          <w:szCs w:val="20"/>
          <w:lang w:val="es-CR"/>
        </w:rPr>
        <w:t xml:space="preserve">, 26.1, 31.2, 35.1, 40.2, 41.1, 45, 46, 47, 48.1.c, 48.1.f, </w:t>
      </w:r>
      <w:r w:rsidR="003B2607" w:rsidRPr="005A1CA2">
        <w:rPr>
          <w:rFonts w:ascii="Verdana" w:hAnsi="Verdana"/>
          <w:sz w:val="20"/>
          <w:szCs w:val="20"/>
          <w:lang w:val="es-CR"/>
        </w:rPr>
        <w:t xml:space="preserve">49, </w:t>
      </w:r>
      <w:r w:rsidRPr="005A1CA2">
        <w:rPr>
          <w:rFonts w:ascii="Verdana" w:hAnsi="Verdana"/>
          <w:sz w:val="20"/>
          <w:szCs w:val="20"/>
          <w:lang w:val="es-CR"/>
        </w:rPr>
        <w:t>50 a 56 y 60 del Reglamento de la Corte y el Reglamento del Fondo de Asistencia Legal de Víctimas,</w:t>
      </w:r>
      <w:r w:rsidR="00262DDA" w:rsidRPr="005A1CA2">
        <w:rPr>
          <w:rFonts w:ascii="Verdana" w:hAnsi="Verdana"/>
          <w:sz w:val="20"/>
          <w:szCs w:val="20"/>
          <w:lang w:val="es-CR"/>
        </w:rPr>
        <w:t xml:space="preserve"> </w:t>
      </w:r>
    </w:p>
    <w:p w14:paraId="5BC6E4C4" w14:textId="77777777" w:rsidR="00AE37AF" w:rsidRPr="005A1CA2" w:rsidRDefault="00AE37AF" w:rsidP="000F4C4A">
      <w:pPr>
        <w:spacing w:after="0" w:line="240" w:lineRule="auto"/>
        <w:jc w:val="both"/>
        <w:rPr>
          <w:rFonts w:ascii="Verdana" w:hAnsi="Verdana"/>
          <w:sz w:val="20"/>
          <w:szCs w:val="20"/>
          <w:lang w:val="es-CR"/>
        </w:rPr>
      </w:pPr>
    </w:p>
    <w:p w14:paraId="2004AF53" w14:textId="7495369E" w:rsidR="00262DDA" w:rsidRPr="005A1CA2" w:rsidRDefault="00262DDA" w:rsidP="000F4C4A">
      <w:pPr>
        <w:spacing w:after="0" w:line="240" w:lineRule="auto"/>
        <w:jc w:val="both"/>
        <w:rPr>
          <w:rFonts w:ascii="Verdana" w:hAnsi="Verdana"/>
          <w:b/>
          <w:sz w:val="20"/>
          <w:szCs w:val="20"/>
          <w:lang w:val="es-CR"/>
        </w:rPr>
      </w:pPr>
      <w:r w:rsidRPr="005A1CA2">
        <w:rPr>
          <w:rFonts w:ascii="Verdana" w:hAnsi="Verdana"/>
          <w:b/>
          <w:sz w:val="20"/>
          <w:szCs w:val="20"/>
          <w:lang w:val="es-CR"/>
        </w:rPr>
        <w:t>RESUELVE:</w:t>
      </w:r>
    </w:p>
    <w:p w14:paraId="1B5D3F64" w14:textId="77777777" w:rsidR="00281574" w:rsidRPr="005A1CA2" w:rsidRDefault="00281574" w:rsidP="000F4C4A">
      <w:pPr>
        <w:spacing w:after="0" w:line="240" w:lineRule="auto"/>
        <w:jc w:val="both"/>
        <w:rPr>
          <w:rFonts w:ascii="Verdana" w:hAnsi="Verdana"/>
          <w:sz w:val="20"/>
          <w:szCs w:val="20"/>
          <w:lang w:val="es-CR"/>
        </w:rPr>
      </w:pPr>
    </w:p>
    <w:p w14:paraId="6EC6CF34" w14:textId="49087E84" w:rsidR="00262DDA" w:rsidRPr="005A1CA2" w:rsidRDefault="00262DDA" w:rsidP="000F4C4A">
      <w:pPr>
        <w:pStyle w:val="Prrafodelista"/>
        <w:numPr>
          <w:ilvl w:val="0"/>
          <w:numId w:val="4"/>
        </w:numPr>
        <w:spacing w:after="0" w:line="240" w:lineRule="auto"/>
        <w:ind w:left="0" w:hanging="11"/>
        <w:jc w:val="both"/>
        <w:rPr>
          <w:rFonts w:ascii="Verdana" w:hAnsi="Verdana"/>
          <w:sz w:val="20"/>
          <w:szCs w:val="20"/>
          <w:lang w:val="es-CR"/>
        </w:rPr>
      </w:pPr>
      <w:r w:rsidRPr="005A1CA2">
        <w:rPr>
          <w:rFonts w:ascii="Verdana" w:hAnsi="Verdana"/>
          <w:sz w:val="20"/>
          <w:szCs w:val="20"/>
          <w:lang w:val="es-CR"/>
        </w:rPr>
        <w:t>Convocar a la República Federativa de Brasil, a los representantes de las presuntas víctimas y a la Comisión Interamericana</w:t>
      </w:r>
      <w:r w:rsidR="008E0333" w:rsidRPr="005A1CA2">
        <w:rPr>
          <w:rFonts w:ascii="Verdana" w:hAnsi="Verdana"/>
          <w:sz w:val="20"/>
          <w:szCs w:val="20"/>
          <w:lang w:val="es-CR"/>
        </w:rPr>
        <w:t xml:space="preserve"> de Derechos Humanos</w:t>
      </w:r>
      <w:r w:rsidRPr="005A1CA2">
        <w:rPr>
          <w:rFonts w:ascii="Verdana" w:hAnsi="Verdana"/>
          <w:sz w:val="20"/>
          <w:szCs w:val="20"/>
          <w:lang w:val="es-CR"/>
        </w:rPr>
        <w:t>, a una audiencia</w:t>
      </w:r>
      <w:r w:rsidR="00FE2503" w:rsidRPr="005A1CA2">
        <w:rPr>
          <w:rFonts w:ascii="Verdana" w:hAnsi="Verdana"/>
          <w:sz w:val="20"/>
          <w:szCs w:val="20"/>
          <w:lang w:val="es-CR"/>
        </w:rPr>
        <w:t xml:space="preserve"> sobre las </w:t>
      </w:r>
      <w:r w:rsidR="008E0333" w:rsidRPr="005A1CA2">
        <w:rPr>
          <w:rFonts w:ascii="Verdana" w:hAnsi="Verdana"/>
          <w:sz w:val="20"/>
          <w:szCs w:val="20"/>
          <w:lang w:val="es-CR"/>
        </w:rPr>
        <w:t>excepciones preliminares</w:t>
      </w:r>
      <w:r w:rsidR="0092383E" w:rsidRPr="005A1CA2">
        <w:rPr>
          <w:rFonts w:ascii="Verdana" w:hAnsi="Verdana"/>
          <w:sz w:val="20"/>
          <w:szCs w:val="20"/>
          <w:lang w:val="es-CR"/>
        </w:rPr>
        <w:t xml:space="preserve"> y eventuales</w:t>
      </w:r>
      <w:r w:rsidR="008E0333" w:rsidRPr="005A1CA2">
        <w:rPr>
          <w:rFonts w:ascii="Verdana" w:hAnsi="Verdana"/>
          <w:sz w:val="20"/>
          <w:szCs w:val="20"/>
          <w:lang w:val="es-CR"/>
        </w:rPr>
        <w:t xml:space="preserve"> fondo</w:t>
      </w:r>
      <w:r w:rsidR="0092383E" w:rsidRPr="005A1CA2">
        <w:rPr>
          <w:rFonts w:ascii="Verdana" w:hAnsi="Verdana"/>
          <w:sz w:val="20"/>
          <w:szCs w:val="20"/>
          <w:lang w:val="es-CR"/>
        </w:rPr>
        <w:t xml:space="preserve">, </w:t>
      </w:r>
      <w:r w:rsidR="00FE2503" w:rsidRPr="005A1CA2">
        <w:rPr>
          <w:rFonts w:ascii="Verdana" w:hAnsi="Verdana"/>
          <w:sz w:val="20"/>
          <w:szCs w:val="20"/>
          <w:lang w:val="es-CR"/>
        </w:rPr>
        <w:t>reparaciones y costas,</w:t>
      </w:r>
      <w:r w:rsidRPr="005A1CA2">
        <w:rPr>
          <w:rFonts w:ascii="Verdana" w:hAnsi="Verdana"/>
          <w:sz w:val="20"/>
          <w:szCs w:val="20"/>
          <w:lang w:val="es-CR"/>
        </w:rPr>
        <w:t xml:space="preserve"> </w:t>
      </w:r>
      <w:r w:rsidR="003F2FE2" w:rsidRPr="005A1CA2">
        <w:rPr>
          <w:rFonts w:ascii="Verdana" w:hAnsi="Verdana"/>
          <w:sz w:val="20"/>
          <w:szCs w:val="20"/>
          <w:lang w:val="es-CR"/>
        </w:rPr>
        <w:t>que se celebrará de manera virtual durante el</w:t>
      </w:r>
      <w:r w:rsidRPr="005A1CA2">
        <w:rPr>
          <w:rFonts w:ascii="Verdana" w:hAnsi="Verdana"/>
          <w:sz w:val="20"/>
          <w:szCs w:val="20"/>
          <w:lang w:val="es-CR"/>
        </w:rPr>
        <w:t xml:space="preserve"> </w:t>
      </w:r>
      <w:r w:rsidR="006E2770" w:rsidRPr="005A1CA2">
        <w:rPr>
          <w:rFonts w:ascii="Verdana" w:hAnsi="Verdana"/>
          <w:sz w:val="20"/>
          <w:szCs w:val="20"/>
          <w:lang w:val="es-CR"/>
        </w:rPr>
        <w:t>139</w:t>
      </w:r>
      <w:r w:rsidRPr="005A1CA2">
        <w:rPr>
          <w:rFonts w:ascii="Verdana" w:hAnsi="Verdana"/>
          <w:sz w:val="20"/>
          <w:szCs w:val="20"/>
          <w:lang w:val="es-CR"/>
        </w:rPr>
        <w:t xml:space="preserve"> Período Ordinario de Sesiones, </w:t>
      </w:r>
      <w:r w:rsidR="003F2FE2" w:rsidRPr="005A1CA2">
        <w:rPr>
          <w:rFonts w:ascii="Verdana" w:hAnsi="Verdana"/>
          <w:sz w:val="20"/>
          <w:szCs w:val="20"/>
          <w:lang w:val="es-CR"/>
        </w:rPr>
        <w:t>los días 3 y 4 de febrero de 2021</w:t>
      </w:r>
      <w:r w:rsidRPr="005A1CA2">
        <w:rPr>
          <w:rFonts w:ascii="Verdana" w:hAnsi="Verdana"/>
          <w:sz w:val="20"/>
          <w:szCs w:val="20"/>
          <w:lang w:val="es-CR"/>
        </w:rPr>
        <w:t xml:space="preserve">, a partir de las </w:t>
      </w:r>
      <w:r w:rsidR="0092383E" w:rsidRPr="005A1CA2">
        <w:rPr>
          <w:rFonts w:ascii="Verdana" w:hAnsi="Verdana"/>
          <w:sz w:val="20"/>
          <w:szCs w:val="20"/>
          <w:lang w:val="es-CR"/>
        </w:rPr>
        <w:t>0</w:t>
      </w:r>
      <w:r w:rsidR="00FE2503" w:rsidRPr="005A1CA2">
        <w:rPr>
          <w:rFonts w:ascii="Verdana" w:hAnsi="Verdana"/>
          <w:sz w:val="20"/>
          <w:szCs w:val="20"/>
          <w:lang w:val="es-CR"/>
        </w:rPr>
        <w:t>8</w:t>
      </w:r>
      <w:r w:rsidRPr="005A1CA2">
        <w:rPr>
          <w:rFonts w:ascii="Verdana" w:hAnsi="Verdana"/>
          <w:sz w:val="20"/>
          <w:szCs w:val="20"/>
          <w:lang w:val="es-CR"/>
        </w:rPr>
        <w:t>:</w:t>
      </w:r>
      <w:r w:rsidR="006E2770" w:rsidRPr="005A1CA2">
        <w:rPr>
          <w:rFonts w:ascii="Verdana" w:hAnsi="Verdana"/>
          <w:sz w:val="20"/>
          <w:szCs w:val="20"/>
          <w:lang w:val="es-CR"/>
        </w:rPr>
        <w:t>0</w:t>
      </w:r>
      <w:r w:rsidR="00677B7D" w:rsidRPr="005A1CA2">
        <w:rPr>
          <w:rFonts w:ascii="Verdana" w:hAnsi="Verdana"/>
          <w:sz w:val="20"/>
          <w:szCs w:val="20"/>
          <w:lang w:val="es-CR"/>
        </w:rPr>
        <w:t>0</w:t>
      </w:r>
      <w:r w:rsidRPr="005A1CA2">
        <w:rPr>
          <w:rFonts w:ascii="Verdana" w:hAnsi="Verdana"/>
          <w:sz w:val="20"/>
          <w:szCs w:val="20"/>
          <w:lang w:val="es-CR"/>
        </w:rPr>
        <w:t xml:space="preserve"> horas</w:t>
      </w:r>
      <w:r w:rsidR="0092383E" w:rsidRPr="005A1CA2">
        <w:rPr>
          <w:rFonts w:ascii="Verdana" w:hAnsi="Verdana"/>
          <w:sz w:val="20"/>
          <w:szCs w:val="20"/>
          <w:lang w:val="es-CR"/>
        </w:rPr>
        <w:t xml:space="preserve"> de Costa Rica</w:t>
      </w:r>
      <w:r w:rsidRPr="005A1CA2">
        <w:rPr>
          <w:rFonts w:ascii="Verdana" w:hAnsi="Verdana"/>
          <w:sz w:val="20"/>
          <w:szCs w:val="20"/>
          <w:lang w:val="es-CR"/>
        </w:rPr>
        <w:t xml:space="preserve">, para recibir sus alegatos </w:t>
      </w:r>
      <w:r w:rsidR="00FE2503" w:rsidRPr="005A1CA2">
        <w:rPr>
          <w:rFonts w:ascii="Verdana" w:hAnsi="Verdana"/>
          <w:sz w:val="20"/>
          <w:szCs w:val="20"/>
          <w:lang w:val="es-CR"/>
        </w:rPr>
        <w:t xml:space="preserve">y observaciones </w:t>
      </w:r>
      <w:r w:rsidRPr="005A1CA2">
        <w:rPr>
          <w:rFonts w:ascii="Verdana" w:hAnsi="Verdana"/>
          <w:sz w:val="20"/>
          <w:szCs w:val="20"/>
          <w:lang w:val="es-CR"/>
        </w:rPr>
        <w:t>finales</w:t>
      </w:r>
      <w:r w:rsidR="00FE2503" w:rsidRPr="005A1CA2">
        <w:rPr>
          <w:rFonts w:ascii="Verdana" w:hAnsi="Verdana"/>
          <w:sz w:val="20"/>
          <w:szCs w:val="20"/>
          <w:lang w:val="es-CR"/>
        </w:rPr>
        <w:t xml:space="preserve"> orales</w:t>
      </w:r>
      <w:r w:rsidRPr="005A1CA2">
        <w:rPr>
          <w:rFonts w:ascii="Verdana" w:hAnsi="Verdana"/>
          <w:sz w:val="20"/>
          <w:szCs w:val="20"/>
          <w:lang w:val="es-CR"/>
        </w:rPr>
        <w:t>,</w:t>
      </w:r>
      <w:r w:rsidR="00FE2503" w:rsidRPr="005A1CA2">
        <w:rPr>
          <w:rFonts w:ascii="Verdana" w:hAnsi="Verdana"/>
          <w:sz w:val="20"/>
          <w:szCs w:val="20"/>
          <w:lang w:val="es-CR"/>
        </w:rPr>
        <w:t xml:space="preserve"> así como las declaraciones de las siguientes personas</w:t>
      </w:r>
      <w:r w:rsidRPr="005A1CA2">
        <w:rPr>
          <w:rFonts w:ascii="Verdana" w:hAnsi="Verdana"/>
          <w:sz w:val="20"/>
          <w:szCs w:val="20"/>
          <w:lang w:val="es-CR"/>
        </w:rPr>
        <w:t>:</w:t>
      </w:r>
    </w:p>
    <w:p w14:paraId="5C07E5BD" w14:textId="77777777" w:rsidR="00262DDA" w:rsidRPr="005A1CA2" w:rsidRDefault="00262DDA" w:rsidP="000F4C4A">
      <w:pPr>
        <w:pStyle w:val="Prrafodelista"/>
        <w:spacing w:after="0" w:line="240" w:lineRule="auto"/>
        <w:ind w:left="0"/>
        <w:jc w:val="both"/>
        <w:rPr>
          <w:rFonts w:ascii="Verdana" w:hAnsi="Verdana"/>
          <w:sz w:val="20"/>
          <w:szCs w:val="20"/>
          <w:lang w:val="es-CR"/>
        </w:rPr>
      </w:pPr>
    </w:p>
    <w:p w14:paraId="36057A93" w14:textId="61DEA4D7" w:rsidR="00262DDA" w:rsidRPr="005A1CA2" w:rsidRDefault="006E2770" w:rsidP="000F4C4A">
      <w:pPr>
        <w:pStyle w:val="Prrafodelista"/>
        <w:numPr>
          <w:ilvl w:val="0"/>
          <w:numId w:val="7"/>
        </w:numPr>
        <w:spacing w:after="0" w:line="240" w:lineRule="auto"/>
        <w:jc w:val="both"/>
        <w:rPr>
          <w:rFonts w:ascii="Verdana" w:hAnsi="Verdana"/>
          <w:b/>
          <w:i/>
          <w:sz w:val="20"/>
          <w:szCs w:val="20"/>
          <w:lang w:val="es-CR"/>
        </w:rPr>
      </w:pPr>
      <w:r w:rsidRPr="005A1CA2">
        <w:rPr>
          <w:rFonts w:ascii="Verdana" w:hAnsi="Verdana"/>
          <w:b/>
          <w:i/>
          <w:sz w:val="20"/>
          <w:szCs w:val="20"/>
          <w:lang w:val="es-CR"/>
        </w:rPr>
        <w:t>Testig</w:t>
      </w:r>
      <w:r w:rsidR="00074362" w:rsidRPr="005A1CA2">
        <w:rPr>
          <w:rFonts w:ascii="Verdana" w:hAnsi="Verdana"/>
          <w:b/>
          <w:i/>
          <w:sz w:val="20"/>
          <w:szCs w:val="20"/>
          <w:lang w:val="es-CR"/>
        </w:rPr>
        <w:t>o</w:t>
      </w:r>
    </w:p>
    <w:p w14:paraId="0B3C16FF" w14:textId="77777777" w:rsidR="00262DDA" w:rsidRPr="005A1CA2" w:rsidRDefault="00262DDA" w:rsidP="000F4C4A">
      <w:pPr>
        <w:spacing w:after="0" w:line="240" w:lineRule="auto"/>
        <w:jc w:val="both"/>
        <w:rPr>
          <w:rFonts w:ascii="Verdana" w:hAnsi="Verdana"/>
          <w:b/>
          <w:i/>
          <w:sz w:val="20"/>
          <w:szCs w:val="20"/>
          <w:lang w:val="es-CR"/>
        </w:rPr>
      </w:pPr>
    </w:p>
    <w:p w14:paraId="1B4AF3F4" w14:textId="0AF67928" w:rsidR="00262DDA" w:rsidRPr="005A1CA2" w:rsidRDefault="0092383E" w:rsidP="000F4C4A">
      <w:pPr>
        <w:pStyle w:val="Prrafodelista"/>
        <w:spacing w:after="0" w:line="240" w:lineRule="auto"/>
        <w:jc w:val="both"/>
        <w:rPr>
          <w:rFonts w:ascii="Verdana" w:hAnsi="Verdana"/>
          <w:sz w:val="20"/>
          <w:szCs w:val="20"/>
          <w:lang w:val="es-CR"/>
        </w:rPr>
      </w:pPr>
      <w:r w:rsidRPr="005A1CA2">
        <w:rPr>
          <w:rFonts w:ascii="Verdana" w:hAnsi="Verdana"/>
          <w:i/>
          <w:sz w:val="20"/>
          <w:szCs w:val="20"/>
          <w:lang w:val="es-CR"/>
        </w:rPr>
        <w:t>Propuesta</w:t>
      </w:r>
      <w:r w:rsidR="00262DDA" w:rsidRPr="005A1CA2">
        <w:rPr>
          <w:rFonts w:ascii="Verdana" w:hAnsi="Verdana"/>
          <w:i/>
          <w:sz w:val="20"/>
          <w:szCs w:val="20"/>
          <w:lang w:val="es-CR"/>
        </w:rPr>
        <w:t xml:space="preserve"> por los representantes</w:t>
      </w:r>
    </w:p>
    <w:p w14:paraId="257D9DC7" w14:textId="77777777" w:rsidR="00262DDA" w:rsidRPr="005A1CA2" w:rsidRDefault="00262DDA" w:rsidP="000F4C4A">
      <w:pPr>
        <w:pStyle w:val="Prrafodelista"/>
        <w:spacing w:after="0" w:line="240" w:lineRule="auto"/>
        <w:jc w:val="both"/>
        <w:rPr>
          <w:rFonts w:ascii="Verdana" w:hAnsi="Verdana"/>
          <w:i/>
          <w:sz w:val="20"/>
          <w:szCs w:val="20"/>
          <w:lang w:val="es-CR"/>
        </w:rPr>
      </w:pPr>
    </w:p>
    <w:p w14:paraId="667CA871" w14:textId="674E3404" w:rsidR="00677B7D" w:rsidRPr="005A1CA2" w:rsidRDefault="00F12B9E" w:rsidP="000F4C4A">
      <w:pPr>
        <w:pStyle w:val="Prrafodelista"/>
        <w:numPr>
          <w:ilvl w:val="0"/>
          <w:numId w:val="13"/>
        </w:numPr>
        <w:spacing w:after="0" w:line="240" w:lineRule="auto"/>
        <w:jc w:val="both"/>
        <w:rPr>
          <w:rFonts w:ascii="Verdana" w:hAnsi="Verdana"/>
          <w:i/>
          <w:sz w:val="20"/>
          <w:szCs w:val="20"/>
          <w:lang w:val="es-CR"/>
        </w:rPr>
      </w:pPr>
      <w:proofErr w:type="spellStart"/>
      <w:r w:rsidRPr="005A1CA2">
        <w:rPr>
          <w:rFonts w:ascii="Verdana" w:hAnsi="Verdana"/>
          <w:i/>
          <w:sz w:val="20"/>
          <w:szCs w:val="20"/>
          <w:lang w:val="es-CR"/>
        </w:rPr>
        <w:t>V</w:t>
      </w:r>
      <w:r w:rsidR="00B924FF" w:rsidRPr="005A1CA2">
        <w:rPr>
          <w:rFonts w:ascii="Verdana" w:hAnsi="Verdana"/>
          <w:i/>
          <w:sz w:val="20"/>
          <w:szCs w:val="20"/>
          <w:lang w:val="es-CR"/>
        </w:rPr>
        <w:t>alquíria</w:t>
      </w:r>
      <w:proofErr w:type="spellEnd"/>
      <w:r w:rsidR="00B924FF" w:rsidRPr="005A1CA2">
        <w:rPr>
          <w:rFonts w:ascii="Verdana" w:hAnsi="Verdana"/>
          <w:i/>
          <w:sz w:val="20"/>
          <w:szCs w:val="20"/>
          <w:lang w:val="es-CR"/>
        </w:rPr>
        <w:t xml:space="preserve"> Alencar</w:t>
      </w:r>
      <w:r w:rsidR="00677B7D" w:rsidRPr="005A1CA2">
        <w:rPr>
          <w:rFonts w:ascii="Verdana" w:hAnsi="Verdana"/>
          <w:i/>
          <w:sz w:val="20"/>
          <w:szCs w:val="20"/>
          <w:lang w:val="es-CR"/>
        </w:rPr>
        <w:t xml:space="preserve">, </w:t>
      </w:r>
      <w:r w:rsidRPr="005A1CA2">
        <w:rPr>
          <w:rFonts w:ascii="Verdana" w:hAnsi="Verdana"/>
          <w:sz w:val="20"/>
          <w:szCs w:val="20"/>
          <w:lang w:val="es-CR"/>
        </w:rPr>
        <w:t xml:space="preserve">ex coordinadora de la organización de derechos humanos </w:t>
      </w:r>
      <w:r w:rsidRPr="005A1CA2">
        <w:rPr>
          <w:rFonts w:ascii="Verdana" w:hAnsi="Verdana"/>
          <w:i/>
          <w:sz w:val="20"/>
          <w:szCs w:val="20"/>
          <w:lang w:val="es-CR"/>
        </w:rPr>
        <w:t xml:space="preserve">Centro da </w:t>
      </w:r>
      <w:proofErr w:type="spellStart"/>
      <w:r w:rsidRPr="005A1CA2">
        <w:rPr>
          <w:rFonts w:ascii="Verdana" w:hAnsi="Verdana"/>
          <w:i/>
          <w:sz w:val="20"/>
          <w:szCs w:val="20"/>
          <w:lang w:val="es-CR"/>
        </w:rPr>
        <w:t>Mulher</w:t>
      </w:r>
      <w:proofErr w:type="spellEnd"/>
      <w:r w:rsidRPr="005A1CA2">
        <w:rPr>
          <w:rFonts w:ascii="Verdana" w:hAnsi="Verdana"/>
          <w:i/>
          <w:sz w:val="20"/>
          <w:szCs w:val="20"/>
          <w:lang w:val="es-CR"/>
        </w:rPr>
        <w:t xml:space="preserve"> 8 de </w:t>
      </w:r>
      <w:proofErr w:type="spellStart"/>
      <w:r w:rsidRPr="005A1CA2">
        <w:rPr>
          <w:rFonts w:ascii="Verdana" w:hAnsi="Verdana"/>
          <w:i/>
          <w:sz w:val="20"/>
          <w:szCs w:val="20"/>
          <w:lang w:val="es-CR"/>
        </w:rPr>
        <w:t>Março</w:t>
      </w:r>
      <w:proofErr w:type="spellEnd"/>
      <w:r w:rsidRPr="005A1CA2">
        <w:rPr>
          <w:rFonts w:ascii="Verdana" w:hAnsi="Verdana"/>
          <w:sz w:val="20"/>
          <w:szCs w:val="20"/>
          <w:lang w:val="es-CR"/>
        </w:rPr>
        <w:t xml:space="preserve">, </w:t>
      </w:r>
      <w:r w:rsidR="00ED68F2" w:rsidRPr="005A1CA2">
        <w:rPr>
          <w:rFonts w:ascii="Verdana" w:hAnsi="Verdana"/>
          <w:sz w:val="20"/>
          <w:szCs w:val="20"/>
          <w:lang w:val="es-CR"/>
        </w:rPr>
        <w:t xml:space="preserve">quien declarará sobre </w:t>
      </w:r>
      <w:r w:rsidR="0072648D" w:rsidRPr="005A1CA2">
        <w:rPr>
          <w:rFonts w:ascii="Verdana" w:hAnsi="Verdana"/>
          <w:sz w:val="20"/>
          <w:szCs w:val="20"/>
          <w:lang w:val="es-CR"/>
        </w:rPr>
        <w:t xml:space="preserve">i) </w:t>
      </w:r>
      <w:r w:rsidR="00ED68F2" w:rsidRPr="005A1CA2">
        <w:rPr>
          <w:rFonts w:ascii="Verdana" w:hAnsi="Verdana"/>
          <w:sz w:val="20"/>
          <w:szCs w:val="20"/>
          <w:lang w:val="es-CR"/>
        </w:rPr>
        <w:t xml:space="preserve">la lucha de la familia y </w:t>
      </w:r>
      <w:r w:rsidR="001F570E" w:rsidRPr="005A1CA2">
        <w:rPr>
          <w:rFonts w:ascii="Verdana" w:hAnsi="Verdana"/>
          <w:sz w:val="20"/>
          <w:szCs w:val="20"/>
          <w:lang w:val="es-CR"/>
        </w:rPr>
        <w:t>d</w:t>
      </w:r>
      <w:r w:rsidR="00ED68F2" w:rsidRPr="005A1CA2">
        <w:rPr>
          <w:rFonts w:ascii="Verdana" w:hAnsi="Verdana"/>
          <w:sz w:val="20"/>
          <w:szCs w:val="20"/>
          <w:lang w:val="es-CR"/>
        </w:rPr>
        <w:t>e</w:t>
      </w:r>
      <w:r w:rsidR="00714682" w:rsidRPr="005A1CA2">
        <w:rPr>
          <w:rFonts w:ascii="Verdana" w:hAnsi="Verdana"/>
          <w:sz w:val="20"/>
          <w:szCs w:val="20"/>
          <w:lang w:val="es-CR"/>
        </w:rPr>
        <w:t xml:space="preserve"> </w:t>
      </w:r>
      <w:r w:rsidR="00ED68F2" w:rsidRPr="005A1CA2">
        <w:rPr>
          <w:rFonts w:ascii="Verdana" w:hAnsi="Verdana"/>
          <w:sz w:val="20"/>
          <w:szCs w:val="20"/>
          <w:lang w:val="es-CR"/>
        </w:rPr>
        <w:t>l</w:t>
      </w:r>
      <w:r w:rsidR="00714682" w:rsidRPr="005A1CA2">
        <w:rPr>
          <w:rFonts w:ascii="Verdana" w:hAnsi="Verdana"/>
          <w:sz w:val="20"/>
          <w:szCs w:val="20"/>
          <w:lang w:val="es-CR"/>
        </w:rPr>
        <w:t>as organizaciones</w:t>
      </w:r>
      <w:r w:rsidR="001E178D" w:rsidRPr="005A1CA2">
        <w:rPr>
          <w:rFonts w:ascii="Verdana" w:hAnsi="Verdana"/>
          <w:sz w:val="20"/>
          <w:szCs w:val="20"/>
          <w:lang w:val="es-CR"/>
        </w:rPr>
        <w:t xml:space="preserve"> de la sociedad civil</w:t>
      </w:r>
      <w:r w:rsidR="00714682" w:rsidRPr="005A1CA2">
        <w:rPr>
          <w:rFonts w:ascii="Verdana" w:hAnsi="Verdana"/>
          <w:sz w:val="20"/>
          <w:szCs w:val="20"/>
          <w:lang w:val="es-CR"/>
        </w:rPr>
        <w:t xml:space="preserve"> y movimientos sociales</w:t>
      </w:r>
      <w:r w:rsidR="001E178D" w:rsidRPr="005A1CA2">
        <w:rPr>
          <w:rFonts w:ascii="Verdana" w:hAnsi="Verdana"/>
          <w:sz w:val="20"/>
          <w:szCs w:val="20"/>
          <w:lang w:val="es-CR"/>
        </w:rPr>
        <w:t xml:space="preserve"> que combaten la violencia contra la mujer</w:t>
      </w:r>
      <w:r w:rsidR="00EF1B08" w:rsidRPr="005A1CA2">
        <w:rPr>
          <w:rFonts w:ascii="Verdana" w:hAnsi="Verdana"/>
          <w:sz w:val="20"/>
          <w:szCs w:val="20"/>
          <w:lang w:val="es-CR"/>
        </w:rPr>
        <w:t xml:space="preserve"> </w:t>
      </w:r>
      <w:r w:rsidR="00ED68F2" w:rsidRPr="005A1CA2">
        <w:rPr>
          <w:rFonts w:ascii="Verdana" w:hAnsi="Verdana"/>
          <w:sz w:val="20"/>
          <w:szCs w:val="20"/>
          <w:lang w:val="es-CR"/>
        </w:rPr>
        <w:t xml:space="preserve">por la búsqueda de la justicia para </w:t>
      </w:r>
      <w:proofErr w:type="spellStart"/>
      <w:r w:rsidR="00ED68F2" w:rsidRPr="005A1CA2">
        <w:rPr>
          <w:rFonts w:ascii="Verdana" w:hAnsi="Verdana"/>
          <w:sz w:val="20"/>
          <w:szCs w:val="20"/>
          <w:lang w:val="es-CR"/>
        </w:rPr>
        <w:t>Márcia</w:t>
      </w:r>
      <w:proofErr w:type="spellEnd"/>
      <w:r w:rsidR="00ED68F2" w:rsidRPr="005A1CA2">
        <w:rPr>
          <w:rFonts w:ascii="Verdana" w:hAnsi="Verdana"/>
          <w:sz w:val="20"/>
          <w:szCs w:val="20"/>
          <w:lang w:val="es-CR"/>
        </w:rPr>
        <w:t xml:space="preserve"> Barbo</w:t>
      </w:r>
      <w:r w:rsidR="001F570E" w:rsidRPr="005A1CA2">
        <w:rPr>
          <w:rFonts w:ascii="Verdana" w:hAnsi="Verdana"/>
          <w:sz w:val="20"/>
          <w:szCs w:val="20"/>
          <w:lang w:val="es-CR"/>
        </w:rPr>
        <w:t>sa de Souza</w:t>
      </w:r>
      <w:r w:rsidR="00031678" w:rsidRPr="005A1CA2">
        <w:rPr>
          <w:rFonts w:ascii="Verdana" w:hAnsi="Verdana"/>
          <w:sz w:val="20"/>
          <w:szCs w:val="20"/>
          <w:lang w:val="es-CR"/>
        </w:rPr>
        <w:t xml:space="preserve">; ii) </w:t>
      </w:r>
      <w:r w:rsidR="008D3143" w:rsidRPr="005A1CA2">
        <w:rPr>
          <w:rFonts w:ascii="Verdana" w:hAnsi="Verdana"/>
          <w:sz w:val="20"/>
          <w:szCs w:val="20"/>
          <w:lang w:val="es-CR"/>
        </w:rPr>
        <w:t>el</w:t>
      </w:r>
      <w:r w:rsidR="00ED68F2" w:rsidRPr="005A1CA2">
        <w:rPr>
          <w:rFonts w:ascii="Verdana" w:hAnsi="Verdana"/>
          <w:sz w:val="20"/>
          <w:szCs w:val="20"/>
          <w:lang w:val="es-CR"/>
        </w:rPr>
        <w:t xml:space="preserve"> seguimiento </w:t>
      </w:r>
      <w:r w:rsidR="008D3143" w:rsidRPr="005A1CA2">
        <w:rPr>
          <w:rFonts w:ascii="Verdana" w:hAnsi="Verdana"/>
          <w:sz w:val="20"/>
          <w:szCs w:val="20"/>
          <w:lang w:val="es-CR"/>
        </w:rPr>
        <w:t xml:space="preserve">que ha hecho </w:t>
      </w:r>
      <w:r w:rsidR="00ED68F2" w:rsidRPr="005A1CA2">
        <w:rPr>
          <w:rFonts w:ascii="Verdana" w:hAnsi="Verdana"/>
          <w:sz w:val="20"/>
          <w:szCs w:val="20"/>
          <w:lang w:val="es-CR"/>
        </w:rPr>
        <w:t>de la</w:t>
      </w:r>
      <w:r w:rsidR="00EF1B08" w:rsidRPr="005A1CA2">
        <w:rPr>
          <w:rFonts w:ascii="Verdana" w:hAnsi="Verdana"/>
          <w:sz w:val="20"/>
          <w:szCs w:val="20"/>
          <w:lang w:val="es-CR"/>
        </w:rPr>
        <w:t xml:space="preserve">s medidas y acciones </w:t>
      </w:r>
      <w:r w:rsidR="008D3143" w:rsidRPr="005A1CA2">
        <w:rPr>
          <w:rFonts w:ascii="Verdana" w:hAnsi="Verdana"/>
          <w:sz w:val="20"/>
          <w:szCs w:val="20"/>
          <w:lang w:val="es-CR"/>
        </w:rPr>
        <w:t>emprendidas</w:t>
      </w:r>
      <w:r w:rsidR="00EF1B08" w:rsidRPr="005A1CA2">
        <w:rPr>
          <w:rFonts w:ascii="Verdana" w:hAnsi="Verdana"/>
          <w:sz w:val="20"/>
          <w:szCs w:val="20"/>
          <w:lang w:val="es-CR"/>
        </w:rPr>
        <w:t xml:space="preserve"> por</w:t>
      </w:r>
      <w:r w:rsidR="008D3143" w:rsidRPr="005A1CA2">
        <w:rPr>
          <w:rFonts w:ascii="Verdana" w:hAnsi="Verdana"/>
          <w:sz w:val="20"/>
          <w:szCs w:val="20"/>
          <w:lang w:val="es-CR"/>
        </w:rPr>
        <w:t xml:space="preserve"> </w:t>
      </w:r>
      <w:r w:rsidR="001F570E" w:rsidRPr="005A1CA2">
        <w:rPr>
          <w:rFonts w:ascii="Verdana" w:hAnsi="Verdana"/>
          <w:sz w:val="20"/>
          <w:szCs w:val="20"/>
          <w:lang w:val="es-CR"/>
        </w:rPr>
        <w:t>la familia</w:t>
      </w:r>
      <w:r w:rsidR="00A6152D" w:rsidRPr="005A1CA2">
        <w:rPr>
          <w:rFonts w:ascii="Verdana" w:hAnsi="Verdana"/>
          <w:sz w:val="20"/>
          <w:szCs w:val="20"/>
          <w:lang w:val="es-CR"/>
        </w:rPr>
        <w:t xml:space="preserve"> de </w:t>
      </w:r>
      <w:proofErr w:type="spellStart"/>
      <w:r w:rsidR="00A6152D" w:rsidRPr="005A1CA2">
        <w:rPr>
          <w:rFonts w:ascii="Verdana" w:hAnsi="Verdana"/>
          <w:sz w:val="20"/>
          <w:szCs w:val="20"/>
          <w:lang w:val="es-CR"/>
        </w:rPr>
        <w:t>Márcia</w:t>
      </w:r>
      <w:proofErr w:type="spellEnd"/>
      <w:r w:rsidR="00A6152D" w:rsidRPr="005A1CA2">
        <w:rPr>
          <w:rFonts w:ascii="Verdana" w:hAnsi="Verdana"/>
          <w:sz w:val="20"/>
          <w:szCs w:val="20"/>
          <w:lang w:val="es-CR"/>
        </w:rPr>
        <w:t xml:space="preserve"> Barbosa de Souza</w:t>
      </w:r>
      <w:r w:rsidR="001F570E" w:rsidRPr="005A1CA2">
        <w:rPr>
          <w:rFonts w:ascii="Verdana" w:hAnsi="Verdana"/>
          <w:sz w:val="20"/>
          <w:szCs w:val="20"/>
          <w:lang w:val="es-CR"/>
        </w:rPr>
        <w:t xml:space="preserve"> y </w:t>
      </w:r>
      <w:r w:rsidR="00A6152D" w:rsidRPr="005A1CA2">
        <w:rPr>
          <w:rFonts w:ascii="Verdana" w:hAnsi="Verdana"/>
          <w:sz w:val="20"/>
          <w:szCs w:val="20"/>
          <w:lang w:val="es-CR"/>
        </w:rPr>
        <w:t>las referidas organizaciones y movimientos sociales</w:t>
      </w:r>
      <w:r w:rsidR="00B358F7" w:rsidRPr="005A1CA2">
        <w:rPr>
          <w:rFonts w:ascii="Verdana" w:hAnsi="Verdana"/>
          <w:sz w:val="20"/>
          <w:szCs w:val="20"/>
          <w:lang w:val="es-CR"/>
        </w:rPr>
        <w:t xml:space="preserve"> para lograr </w:t>
      </w:r>
      <w:r w:rsidR="002D4BC6" w:rsidRPr="005A1CA2">
        <w:rPr>
          <w:rFonts w:ascii="Verdana" w:hAnsi="Verdana"/>
          <w:sz w:val="20"/>
          <w:szCs w:val="20"/>
          <w:lang w:val="es-CR"/>
        </w:rPr>
        <w:t xml:space="preserve">la </w:t>
      </w:r>
      <w:r w:rsidR="00CB3D72" w:rsidRPr="005A1CA2">
        <w:rPr>
          <w:rFonts w:ascii="Verdana" w:hAnsi="Verdana"/>
          <w:sz w:val="20"/>
          <w:szCs w:val="20"/>
          <w:lang w:val="es-CR"/>
        </w:rPr>
        <w:t xml:space="preserve">sanción de los </w:t>
      </w:r>
      <w:r w:rsidR="002D4BC6" w:rsidRPr="005A1CA2">
        <w:rPr>
          <w:rFonts w:ascii="Verdana" w:hAnsi="Verdana"/>
          <w:sz w:val="20"/>
          <w:szCs w:val="20"/>
          <w:lang w:val="es-CR"/>
        </w:rPr>
        <w:t>responsab</w:t>
      </w:r>
      <w:r w:rsidR="00CB3D72" w:rsidRPr="005A1CA2">
        <w:rPr>
          <w:rFonts w:ascii="Verdana" w:hAnsi="Verdana"/>
          <w:sz w:val="20"/>
          <w:szCs w:val="20"/>
          <w:lang w:val="es-CR"/>
        </w:rPr>
        <w:t>les</w:t>
      </w:r>
      <w:r w:rsidR="002D4BC6" w:rsidRPr="005A1CA2">
        <w:rPr>
          <w:rFonts w:ascii="Verdana" w:hAnsi="Verdana"/>
          <w:sz w:val="20"/>
          <w:szCs w:val="20"/>
          <w:lang w:val="es-CR"/>
        </w:rPr>
        <w:t xml:space="preserve"> d</w:t>
      </w:r>
      <w:r w:rsidR="00B358F7" w:rsidRPr="005A1CA2">
        <w:rPr>
          <w:rFonts w:ascii="Verdana" w:hAnsi="Verdana"/>
          <w:sz w:val="20"/>
          <w:szCs w:val="20"/>
          <w:lang w:val="es-CR"/>
        </w:rPr>
        <w:t>e</w:t>
      </w:r>
      <w:r w:rsidR="002D4BC6" w:rsidRPr="005A1CA2">
        <w:rPr>
          <w:rFonts w:ascii="Verdana" w:hAnsi="Verdana"/>
          <w:sz w:val="20"/>
          <w:szCs w:val="20"/>
          <w:lang w:val="es-CR"/>
        </w:rPr>
        <w:t xml:space="preserve"> la muerte de </w:t>
      </w:r>
      <w:proofErr w:type="spellStart"/>
      <w:r w:rsidR="002D4BC6" w:rsidRPr="005A1CA2">
        <w:rPr>
          <w:rFonts w:ascii="Verdana" w:hAnsi="Verdana"/>
          <w:sz w:val="20"/>
          <w:szCs w:val="20"/>
          <w:lang w:val="es-CR"/>
        </w:rPr>
        <w:t>Márcia</w:t>
      </w:r>
      <w:proofErr w:type="spellEnd"/>
      <w:r w:rsidR="002D4BC6" w:rsidRPr="005A1CA2">
        <w:rPr>
          <w:rFonts w:ascii="Verdana" w:hAnsi="Verdana"/>
          <w:sz w:val="20"/>
          <w:szCs w:val="20"/>
          <w:lang w:val="es-CR"/>
        </w:rPr>
        <w:t xml:space="preserve"> </w:t>
      </w:r>
      <w:r w:rsidR="00ED68F2" w:rsidRPr="005A1CA2">
        <w:rPr>
          <w:rFonts w:ascii="Verdana" w:hAnsi="Verdana"/>
          <w:sz w:val="20"/>
          <w:szCs w:val="20"/>
          <w:lang w:val="es-CR"/>
        </w:rPr>
        <w:t>y</w:t>
      </w:r>
      <w:r w:rsidR="00A6152D" w:rsidRPr="005A1CA2">
        <w:rPr>
          <w:rFonts w:ascii="Verdana" w:hAnsi="Verdana"/>
          <w:sz w:val="20"/>
          <w:szCs w:val="20"/>
          <w:lang w:val="es-CR"/>
        </w:rPr>
        <w:t xml:space="preserve"> de</w:t>
      </w:r>
      <w:r w:rsidR="00ED68F2" w:rsidRPr="005A1CA2">
        <w:rPr>
          <w:rFonts w:ascii="Verdana" w:hAnsi="Verdana"/>
          <w:sz w:val="20"/>
          <w:szCs w:val="20"/>
          <w:lang w:val="es-CR"/>
        </w:rPr>
        <w:t xml:space="preserve"> las </w:t>
      </w:r>
      <w:r w:rsidR="00A6152D" w:rsidRPr="005A1CA2">
        <w:rPr>
          <w:rFonts w:ascii="Verdana" w:hAnsi="Verdana"/>
          <w:sz w:val="20"/>
          <w:szCs w:val="20"/>
          <w:lang w:val="es-CR"/>
        </w:rPr>
        <w:t xml:space="preserve">alegadas </w:t>
      </w:r>
      <w:r w:rsidR="00ED68F2" w:rsidRPr="005A1CA2">
        <w:rPr>
          <w:rFonts w:ascii="Verdana" w:hAnsi="Verdana"/>
          <w:sz w:val="20"/>
          <w:szCs w:val="20"/>
          <w:lang w:val="es-CR"/>
        </w:rPr>
        <w:t>amenazas y persecuciones a las que se enfrentaron como consecuencia de esta</w:t>
      </w:r>
      <w:r w:rsidR="00B358F7" w:rsidRPr="005A1CA2">
        <w:rPr>
          <w:rFonts w:ascii="Verdana" w:hAnsi="Verdana"/>
          <w:sz w:val="20"/>
          <w:szCs w:val="20"/>
          <w:lang w:val="es-CR"/>
        </w:rPr>
        <w:t>s</w:t>
      </w:r>
      <w:r w:rsidR="00ED68F2" w:rsidRPr="005A1CA2">
        <w:rPr>
          <w:rFonts w:ascii="Verdana" w:hAnsi="Verdana"/>
          <w:sz w:val="20"/>
          <w:szCs w:val="20"/>
          <w:lang w:val="es-CR"/>
        </w:rPr>
        <w:t xml:space="preserve"> acci</w:t>
      </w:r>
      <w:r w:rsidR="00B358F7" w:rsidRPr="005A1CA2">
        <w:rPr>
          <w:rFonts w:ascii="Verdana" w:hAnsi="Verdana"/>
          <w:sz w:val="20"/>
          <w:szCs w:val="20"/>
          <w:lang w:val="es-CR"/>
        </w:rPr>
        <w:t>ones</w:t>
      </w:r>
      <w:r w:rsidR="00031678" w:rsidRPr="005A1CA2">
        <w:rPr>
          <w:rFonts w:ascii="Verdana" w:hAnsi="Verdana"/>
          <w:sz w:val="20"/>
          <w:szCs w:val="20"/>
          <w:lang w:val="es-CR"/>
        </w:rPr>
        <w:t xml:space="preserve">; iii) </w:t>
      </w:r>
      <w:r w:rsidR="00ED68F2" w:rsidRPr="005A1CA2">
        <w:rPr>
          <w:rFonts w:ascii="Verdana" w:hAnsi="Verdana"/>
          <w:sz w:val="20"/>
          <w:szCs w:val="20"/>
          <w:lang w:val="es-CR"/>
        </w:rPr>
        <w:t>la</w:t>
      </w:r>
      <w:r w:rsidR="00714682" w:rsidRPr="005A1CA2">
        <w:rPr>
          <w:rFonts w:ascii="Verdana" w:hAnsi="Verdana"/>
          <w:sz w:val="20"/>
          <w:szCs w:val="20"/>
          <w:lang w:val="es-CR"/>
        </w:rPr>
        <w:t xml:space="preserve"> alegada</w:t>
      </w:r>
      <w:r w:rsidR="00ED68F2" w:rsidRPr="005A1CA2">
        <w:rPr>
          <w:rFonts w:ascii="Verdana" w:hAnsi="Verdana"/>
          <w:sz w:val="20"/>
          <w:szCs w:val="20"/>
          <w:lang w:val="es-CR"/>
        </w:rPr>
        <w:t xml:space="preserve"> asimetría de poder </w:t>
      </w:r>
      <w:r w:rsidR="00031678" w:rsidRPr="005A1CA2">
        <w:rPr>
          <w:rFonts w:ascii="Verdana" w:hAnsi="Verdana"/>
          <w:sz w:val="20"/>
          <w:szCs w:val="20"/>
          <w:lang w:val="es-CR"/>
        </w:rPr>
        <w:t>existente</w:t>
      </w:r>
      <w:r w:rsidR="00ED68F2" w:rsidRPr="005A1CA2">
        <w:rPr>
          <w:rFonts w:ascii="Verdana" w:hAnsi="Verdana"/>
          <w:sz w:val="20"/>
          <w:szCs w:val="20"/>
          <w:lang w:val="es-CR"/>
        </w:rPr>
        <w:t xml:space="preserve"> en la región, la cual afecta</w:t>
      </w:r>
      <w:r w:rsidR="00714682" w:rsidRPr="005A1CA2">
        <w:rPr>
          <w:rFonts w:ascii="Verdana" w:hAnsi="Verdana"/>
          <w:sz w:val="20"/>
          <w:szCs w:val="20"/>
          <w:lang w:val="es-CR"/>
        </w:rPr>
        <w:t xml:space="preserve">ría </w:t>
      </w:r>
      <w:r w:rsidR="00ED68F2" w:rsidRPr="005A1CA2">
        <w:rPr>
          <w:rFonts w:ascii="Verdana" w:hAnsi="Verdana"/>
          <w:sz w:val="20"/>
          <w:szCs w:val="20"/>
          <w:lang w:val="es-CR"/>
        </w:rPr>
        <w:t xml:space="preserve"> de manera desproporcionada a</w:t>
      </w:r>
      <w:r w:rsidR="00B358F7" w:rsidRPr="005A1CA2">
        <w:rPr>
          <w:rFonts w:ascii="Verdana" w:hAnsi="Verdana"/>
          <w:sz w:val="20"/>
          <w:szCs w:val="20"/>
          <w:lang w:val="es-CR"/>
        </w:rPr>
        <w:t xml:space="preserve"> las organizaciones y movimientos sociales </w:t>
      </w:r>
      <w:r w:rsidR="00ED68F2" w:rsidRPr="005A1CA2">
        <w:rPr>
          <w:rFonts w:ascii="Verdana" w:hAnsi="Verdana"/>
          <w:sz w:val="20"/>
          <w:szCs w:val="20"/>
          <w:lang w:val="es-CR"/>
        </w:rPr>
        <w:t>d</w:t>
      </w:r>
      <w:r w:rsidR="001F570E" w:rsidRPr="005A1CA2">
        <w:rPr>
          <w:rFonts w:ascii="Verdana" w:hAnsi="Verdana"/>
          <w:sz w:val="20"/>
          <w:szCs w:val="20"/>
          <w:lang w:val="es-CR"/>
        </w:rPr>
        <w:t xml:space="preserve">e mujeres que </w:t>
      </w:r>
      <w:r w:rsidR="008D3143" w:rsidRPr="005A1CA2">
        <w:rPr>
          <w:rFonts w:ascii="Verdana" w:hAnsi="Verdana"/>
          <w:sz w:val="20"/>
          <w:szCs w:val="20"/>
          <w:lang w:val="es-CR"/>
        </w:rPr>
        <w:t xml:space="preserve">luchan por la </w:t>
      </w:r>
      <w:r w:rsidR="00ED68F2" w:rsidRPr="005A1CA2">
        <w:rPr>
          <w:rFonts w:ascii="Verdana" w:hAnsi="Verdana"/>
          <w:sz w:val="20"/>
          <w:szCs w:val="20"/>
          <w:lang w:val="es-CR"/>
        </w:rPr>
        <w:t>justicia contra l</w:t>
      </w:r>
      <w:r w:rsidR="005A7FF2" w:rsidRPr="005A1CA2">
        <w:rPr>
          <w:rFonts w:ascii="Verdana" w:hAnsi="Verdana"/>
          <w:sz w:val="20"/>
          <w:szCs w:val="20"/>
          <w:lang w:val="es-CR"/>
        </w:rPr>
        <w:t>as personas que ocupaban espacios de poder</w:t>
      </w:r>
      <w:r w:rsidR="00ED68F2" w:rsidRPr="005A1CA2">
        <w:rPr>
          <w:rFonts w:ascii="Verdana" w:hAnsi="Verdana"/>
          <w:sz w:val="20"/>
          <w:szCs w:val="20"/>
          <w:lang w:val="es-CR"/>
        </w:rPr>
        <w:t xml:space="preserve"> en el Estado de Paraíba</w:t>
      </w:r>
      <w:r w:rsidR="00031678" w:rsidRPr="005A1CA2">
        <w:rPr>
          <w:rFonts w:ascii="Verdana" w:hAnsi="Verdana"/>
          <w:sz w:val="20"/>
          <w:szCs w:val="20"/>
          <w:lang w:val="es-CR"/>
        </w:rPr>
        <w:t xml:space="preserve">, y iv) las </w:t>
      </w:r>
      <w:r w:rsidR="00714682" w:rsidRPr="005A1CA2">
        <w:rPr>
          <w:rFonts w:ascii="Verdana" w:hAnsi="Verdana"/>
          <w:sz w:val="20"/>
          <w:szCs w:val="20"/>
          <w:lang w:val="es-CR"/>
        </w:rPr>
        <w:t>alega</w:t>
      </w:r>
      <w:r w:rsidR="005A7FF2" w:rsidRPr="005A1CA2">
        <w:rPr>
          <w:rFonts w:ascii="Verdana" w:hAnsi="Verdana"/>
          <w:sz w:val="20"/>
          <w:szCs w:val="20"/>
          <w:lang w:val="es-CR"/>
        </w:rPr>
        <w:t>da</w:t>
      </w:r>
      <w:r w:rsidR="00714682" w:rsidRPr="005A1CA2">
        <w:rPr>
          <w:rFonts w:ascii="Verdana" w:hAnsi="Verdana"/>
          <w:sz w:val="20"/>
          <w:szCs w:val="20"/>
          <w:lang w:val="es-CR"/>
        </w:rPr>
        <w:t xml:space="preserve">s </w:t>
      </w:r>
      <w:r w:rsidR="00031678" w:rsidRPr="005A1CA2">
        <w:rPr>
          <w:rFonts w:ascii="Verdana" w:hAnsi="Verdana"/>
          <w:sz w:val="20"/>
          <w:szCs w:val="20"/>
          <w:lang w:val="es-CR"/>
        </w:rPr>
        <w:t>represalias y amenazas dirigidas a aquellas personas que buscaban activamente el fin de la impunidad por actos de violencia contra las mujeres</w:t>
      </w:r>
      <w:r w:rsidR="00677B7D" w:rsidRPr="005A1CA2">
        <w:rPr>
          <w:rFonts w:ascii="Verdana" w:hAnsi="Verdana"/>
          <w:sz w:val="20"/>
          <w:szCs w:val="20"/>
          <w:lang w:val="es-CR"/>
        </w:rPr>
        <w:t xml:space="preserve">. </w:t>
      </w:r>
    </w:p>
    <w:p w14:paraId="17D517DE" w14:textId="5E161B41" w:rsidR="00262DDA" w:rsidRDefault="00262DDA" w:rsidP="000F4C4A">
      <w:pPr>
        <w:pStyle w:val="Prrafodelista"/>
        <w:spacing w:after="0" w:line="240" w:lineRule="auto"/>
        <w:ind w:left="1080"/>
        <w:jc w:val="both"/>
        <w:rPr>
          <w:rFonts w:ascii="Verdana" w:hAnsi="Verdana"/>
          <w:i/>
          <w:sz w:val="20"/>
          <w:szCs w:val="20"/>
          <w:lang w:val="es-CR"/>
        </w:rPr>
      </w:pPr>
    </w:p>
    <w:p w14:paraId="4C764BAE" w14:textId="60E39FB7" w:rsidR="008B1975" w:rsidRDefault="008B1975" w:rsidP="000F4C4A">
      <w:pPr>
        <w:pStyle w:val="Prrafodelista"/>
        <w:spacing w:after="0" w:line="240" w:lineRule="auto"/>
        <w:ind w:left="1080"/>
        <w:jc w:val="both"/>
        <w:rPr>
          <w:rFonts w:ascii="Verdana" w:hAnsi="Verdana"/>
          <w:i/>
          <w:sz w:val="20"/>
          <w:szCs w:val="20"/>
          <w:lang w:val="es-CR"/>
        </w:rPr>
      </w:pPr>
    </w:p>
    <w:p w14:paraId="177313B3" w14:textId="77777777" w:rsidR="008B1975" w:rsidRPr="005A1CA2" w:rsidRDefault="008B1975" w:rsidP="000F4C4A">
      <w:pPr>
        <w:pStyle w:val="Prrafodelista"/>
        <w:spacing w:after="0" w:line="240" w:lineRule="auto"/>
        <w:ind w:left="1080"/>
        <w:jc w:val="both"/>
        <w:rPr>
          <w:rFonts w:ascii="Verdana" w:hAnsi="Verdana"/>
          <w:i/>
          <w:sz w:val="20"/>
          <w:szCs w:val="20"/>
          <w:lang w:val="es-CR"/>
        </w:rPr>
      </w:pPr>
    </w:p>
    <w:p w14:paraId="65015C1D" w14:textId="7EA6F18A" w:rsidR="00262DDA" w:rsidRPr="005A1CA2" w:rsidRDefault="00262DDA" w:rsidP="000F4C4A">
      <w:pPr>
        <w:pStyle w:val="Prrafodelista"/>
        <w:numPr>
          <w:ilvl w:val="0"/>
          <w:numId w:val="7"/>
        </w:numPr>
        <w:spacing w:after="0" w:line="240" w:lineRule="auto"/>
        <w:jc w:val="both"/>
        <w:rPr>
          <w:rFonts w:ascii="Verdana" w:hAnsi="Verdana"/>
          <w:b/>
          <w:i/>
          <w:sz w:val="20"/>
          <w:szCs w:val="20"/>
          <w:lang w:val="es-CR"/>
        </w:rPr>
      </w:pPr>
      <w:r w:rsidRPr="005A1CA2">
        <w:rPr>
          <w:rFonts w:ascii="Verdana" w:hAnsi="Verdana"/>
          <w:b/>
          <w:i/>
          <w:sz w:val="20"/>
          <w:szCs w:val="20"/>
          <w:lang w:val="es-CR"/>
        </w:rPr>
        <w:t>Perit</w:t>
      </w:r>
      <w:r w:rsidR="0092383E" w:rsidRPr="005A1CA2">
        <w:rPr>
          <w:rFonts w:ascii="Verdana" w:hAnsi="Verdana"/>
          <w:b/>
          <w:i/>
          <w:sz w:val="20"/>
          <w:szCs w:val="20"/>
          <w:lang w:val="es-CR"/>
        </w:rPr>
        <w:t>as y perito</w:t>
      </w:r>
      <w:r w:rsidRPr="005A1CA2">
        <w:rPr>
          <w:rFonts w:ascii="Verdana" w:hAnsi="Verdana"/>
          <w:b/>
          <w:i/>
          <w:sz w:val="20"/>
          <w:szCs w:val="20"/>
          <w:lang w:val="es-CR"/>
        </w:rPr>
        <w:t xml:space="preserve"> </w:t>
      </w:r>
    </w:p>
    <w:p w14:paraId="0F36BDE2" w14:textId="77777777" w:rsidR="00281574" w:rsidRPr="005A1CA2" w:rsidRDefault="00281574" w:rsidP="00B76813">
      <w:pPr>
        <w:spacing w:after="0" w:line="240" w:lineRule="auto"/>
        <w:jc w:val="both"/>
        <w:rPr>
          <w:rFonts w:ascii="Verdana" w:hAnsi="Verdana"/>
          <w:i/>
          <w:sz w:val="20"/>
          <w:szCs w:val="20"/>
          <w:lang w:val="es-CR"/>
        </w:rPr>
      </w:pPr>
    </w:p>
    <w:p w14:paraId="741F13E0" w14:textId="4B787F2E" w:rsidR="00262DDA" w:rsidRPr="005A1CA2" w:rsidRDefault="00262DDA" w:rsidP="000F4C4A">
      <w:pPr>
        <w:spacing w:after="0" w:line="240" w:lineRule="auto"/>
        <w:ind w:firstLine="709"/>
        <w:jc w:val="both"/>
        <w:rPr>
          <w:rFonts w:ascii="Verdana" w:hAnsi="Verdana"/>
          <w:i/>
          <w:sz w:val="20"/>
          <w:szCs w:val="20"/>
          <w:lang w:val="es-CR"/>
        </w:rPr>
      </w:pPr>
      <w:r w:rsidRPr="005A1CA2">
        <w:rPr>
          <w:rFonts w:ascii="Verdana" w:hAnsi="Verdana"/>
          <w:i/>
          <w:sz w:val="20"/>
          <w:szCs w:val="20"/>
          <w:lang w:val="es-CR"/>
        </w:rPr>
        <w:t>Propuesta por los representantes</w:t>
      </w:r>
    </w:p>
    <w:p w14:paraId="68B3D808" w14:textId="77777777" w:rsidR="00281574" w:rsidRPr="005A1CA2" w:rsidRDefault="00281574" w:rsidP="000F4C4A">
      <w:pPr>
        <w:spacing w:after="0" w:line="240" w:lineRule="auto"/>
        <w:ind w:firstLine="709"/>
        <w:jc w:val="both"/>
        <w:rPr>
          <w:rFonts w:ascii="Verdana" w:hAnsi="Verdana"/>
          <w:i/>
          <w:sz w:val="20"/>
          <w:szCs w:val="20"/>
          <w:lang w:val="es-CR"/>
        </w:rPr>
      </w:pPr>
    </w:p>
    <w:p w14:paraId="674A738E" w14:textId="4739491D" w:rsidR="00262DDA" w:rsidRPr="005A1CA2" w:rsidRDefault="00B924FF" w:rsidP="000F4C4A">
      <w:pPr>
        <w:pStyle w:val="Prrafodelista"/>
        <w:numPr>
          <w:ilvl w:val="0"/>
          <w:numId w:val="31"/>
        </w:numPr>
        <w:spacing w:after="0" w:line="240" w:lineRule="auto"/>
        <w:ind w:left="1134"/>
        <w:jc w:val="both"/>
        <w:rPr>
          <w:rFonts w:ascii="Verdana" w:hAnsi="Verdana"/>
          <w:sz w:val="20"/>
          <w:szCs w:val="20"/>
          <w:lang w:val="es-CR"/>
        </w:rPr>
      </w:pPr>
      <w:r w:rsidRPr="005A1CA2">
        <w:rPr>
          <w:rFonts w:ascii="Verdana" w:hAnsi="Verdana"/>
          <w:i/>
          <w:sz w:val="20"/>
          <w:szCs w:val="20"/>
          <w:lang w:val="es-CR"/>
        </w:rPr>
        <w:t xml:space="preserve">Melina </w:t>
      </w:r>
      <w:proofErr w:type="spellStart"/>
      <w:r w:rsidRPr="005A1CA2">
        <w:rPr>
          <w:rFonts w:ascii="Verdana" w:hAnsi="Verdana"/>
          <w:i/>
          <w:sz w:val="20"/>
          <w:szCs w:val="20"/>
          <w:lang w:val="es-CR"/>
        </w:rPr>
        <w:t>Fachin</w:t>
      </w:r>
      <w:proofErr w:type="spellEnd"/>
      <w:r w:rsidR="00262DDA" w:rsidRPr="005A1CA2">
        <w:rPr>
          <w:rFonts w:ascii="Verdana" w:hAnsi="Verdana"/>
          <w:i/>
          <w:sz w:val="20"/>
          <w:szCs w:val="20"/>
          <w:lang w:val="es-CR"/>
        </w:rPr>
        <w:t>,</w:t>
      </w:r>
      <w:r w:rsidR="00262DDA" w:rsidRPr="005A1CA2">
        <w:rPr>
          <w:rFonts w:ascii="Verdana" w:hAnsi="Verdana"/>
          <w:sz w:val="20"/>
          <w:szCs w:val="20"/>
          <w:lang w:val="es-CR"/>
        </w:rPr>
        <w:t xml:space="preserve"> </w:t>
      </w:r>
      <w:r w:rsidR="008E7B99" w:rsidRPr="005A1CA2">
        <w:rPr>
          <w:rFonts w:ascii="Verdana" w:hAnsi="Verdana"/>
          <w:sz w:val="20"/>
          <w:szCs w:val="20"/>
          <w:lang w:val="es-CR"/>
        </w:rPr>
        <w:t>abogada</w:t>
      </w:r>
      <w:r w:rsidR="006963B9" w:rsidRPr="005A1CA2">
        <w:rPr>
          <w:rFonts w:ascii="Verdana" w:hAnsi="Verdana"/>
          <w:sz w:val="20"/>
          <w:szCs w:val="20"/>
          <w:lang w:val="es-CR"/>
        </w:rPr>
        <w:t>, experta</w:t>
      </w:r>
      <w:r w:rsidR="008E7B99" w:rsidRPr="005A1CA2">
        <w:rPr>
          <w:rFonts w:ascii="Verdana" w:hAnsi="Verdana"/>
          <w:sz w:val="20"/>
          <w:szCs w:val="20"/>
          <w:lang w:val="es-CR"/>
        </w:rPr>
        <w:t xml:space="preserve"> en Derecho Constitucional brasileño, </w:t>
      </w:r>
      <w:r w:rsidR="00EB42AE" w:rsidRPr="005A1CA2">
        <w:rPr>
          <w:rFonts w:ascii="Verdana" w:hAnsi="Verdana"/>
          <w:sz w:val="20"/>
          <w:szCs w:val="20"/>
          <w:lang w:val="es-CR"/>
        </w:rPr>
        <w:t xml:space="preserve">quien </w:t>
      </w:r>
      <w:r w:rsidR="00C20CAA" w:rsidRPr="005A1CA2">
        <w:rPr>
          <w:rFonts w:ascii="Verdana" w:hAnsi="Verdana"/>
          <w:sz w:val="20"/>
          <w:szCs w:val="20"/>
          <w:lang w:val="es-CR"/>
        </w:rPr>
        <w:t>declarará sobre</w:t>
      </w:r>
      <w:r w:rsidR="002A4280" w:rsidRPr="005A1CA2">
        <w:rPr>
          <w:rFonts w:ascii="Verdana" w:hAnsi="Verdana"/>
          <w:sz w:val="20"/>
          <w:szCs w:val="20"/>
          <w:lang w:val="es-CR"/>
        </w:rPr>
        <w:t>: i) la legislación que regulaba</w:t>
      </w:r>
      <w:r w:rsidR="00EB42AE" w:rsidRPr="005A1CA2">
        <w:rPr>
          <w:rFonts w:ascii="Verdana" w:hAnsi="Verdana"/>
          <w:sz w:val="20"/>
          <w:szCs w:val="20"/>
          <w:lang w:val="es-CR"/>
        </w:rPr>
        <w:t xml:space="preserve"> la inmunidad parlamentaria en el momento de los hechos, i</w:t>
      </w:r>
      <w:r w:rsidR="00C20CAA" w:rsidRPr="005A1CA2">
        <w:rPr>
          <w:rFonts w:ascii="Verdana" w:hAnsi="Verdana"/>
          <w:sz w:val="20"/>
          <w:szCs w:val="20"/>
          <w:lang w:val="es-CR"/>
        </w:rPr>
        <w:t>ncluyendo las existentes en el e</w:t>
      </w:r>
      <w:r w:rsidR="00EB42AE" w:rsidRPr="005A1CA2">
        <w:rPr>
          <w:rFonts w:ascii="Verdana" w:hAnsi="Verdana"/>
          <w:sz w:val="20"/>
          <w:szCs w:val="20"/>
          <w:lang w:val="es-CR"/>
        </w:rPr>
        <w:t>stado de Paraíba; ii) su aplicación al caso concreto; iii) las reformas legislativas y los entendimientos jurisprudenciales en la materia; iv) la enmienda constitucional 35/01; v) los efec</w:t>
      </w:r>
      <w:r w:rsidR="00C20CAA" w:rsidRPr="005A1CA2">
        <w:rPr>
          <w:rFonts w:ascii="Verdana" w:hAnsi="Verdana"/>
          <w:sz w:val="20"/>
          <w:szCs w:val="20"/>
          <w:lang w:val="es-CR"/>
        </w:rPr>
        <w:t>tos de la inmunidad formal en</w:t>
      </w:r>
      <w:r w:rsidR="00EB42AE" w:rsidRPr="005A1CA2">
        <w:rPr>
          <w:rFonts w:ascii="Verdana" w:hAnsi="Verdana"/>
          <w:sz w:val="20"/>
          <w:szCs w:val="20"/>
          <w:lang w:val="es-CR"/>
        </w:rPr>
        <w:t xml:space="preserve"> el enjuiciami</w:t>
      </w:r>
      <w:r w:rsidR="00287AEC" w:rsidRPr="005A1CA2">
        <w:rPr>
          <w:rFonts w:ascii="Verdana" w:hAnsi="Verdana"/>
          <w:sz w:val="20"/>
          <w:szCs w:val="20"/>
          <w:lang w:val="es-CR"/>
        </w:rPr>
        <w:t>ento penal de</w:t>
      </w:r>
      <w:r w:rsidR="00EB42AE" w:rsidRPr="005A1CA2">
        <w:rPr>
          <w:rFonts w:ascii="Verdana" w:hAnsi="Verdana"/>
          <w:sz w:val="20"/>
          <w:szCs w:val="20"/>
          <w:lang w:val="es-CR"/>
        </w:rPr>
        <w:t xml:space="preserve"> </w:t>
      </w:r>
      <w:r w:rsidR="00C20CAA" w:rsidRPr="005A1CA2">
        <w:rPr>
          <w:rFonts w:ascii="Verdana" w:hAnsi="Verdana"/>
          <w:sz w:val="20"/>
          <w:szCs w:val="20"/>
          <w:lang w:val="es-CR"/>
        </w:rPr>
        <w:t>diputados</w:t>
      </w:r>
      <w:r w:rsidR="00EB42AE" w:rsidRPr="005A1CA2">
        <w:rPr>
          <w:rFonts w:ascii="Verdana" w:hAnsi="Verdana"/>
          <w:sz w:val="20"/>
          <w:szCs w:val="20"/>
          <w:lang w:val="es-CR"/>
        </w:rPr>
        <w:t xml:space="preserve">, en particular los responsables de </w:t>
      </w:r>
      <w:r w:rsidR="00287AEC" w:rsidRPr="005A1CA2">
        <w:rPr>
          <w:rFonts w:ascii="Verdana" w:hAnsi="Verdana"/>
          <w:sz w:val="20"/>
          <w:szCs w:val="20"/>
          <w:lang w:val="es-CR"/>
        </w:rPr>
        <w:t xml:space="preserve">graves </w:t>
      </w:r>
      <w:r w:rsidR="00EB42AE" w:rsidRPr="005A1CA2">
        <w:rPr>
          <w:rFonts w:ascii="Verdana" w:hAnsi="Verdana"/>
          <w:sz w:val="20"/>
          <w:szCs w:val="20"/>
          <w:lang w:val="es-CR"/>
        </w:rPr>
        <w:t>violaciones de los derechos humanos; y vi) las medidas que el Estado debe</w:t>
      </w:r>
      <w:r w:rsidR="00287AEC" w:rsidRPr="005A1CA2">
        <w:rPr>
          <w:rFonts w:ascii="Verdana" w:hAnsi="Verdana"/>
          <w:sz w:val="20"/>
          <w:szCs w:val="20"/>
          <w:lang w:val="es-CR"/>
        </w:rPr>
        <w:t>ría</w:t>
      </w:r>
      <w:r w:rsidR="00EB42AE" w:rsidRPr="005A1CA2">
        <w:rPr>
          <w:rFonts w:ascii="Verdana" w:hAnsi="Verdana"/>
          <w:sz w:val="20"/>
          <w:szCs w:val="20"/>
          <w:lang w:val="es-CR"/>
        </w:rPr>
        <w:t xml:space="preserve"> adoptar para evitar la repetición de hechos como los ocurridos en este caso</w:t>
      </w:r>
      <w:r w:rsidR="00B23961" w:rsidRPr="005A1CA2">
        <w:rPr>
          <w:rFonts w:ascii="Verdana" w:hAnsi="Verdana"/>
          <w:sz w:val="20"/>
          <w:szCs w:val="20"/>
          <w:lang w:val="es-CR"/>
        </w:rPr>
        <w:t>.</w:t>
      </w:r>
    </w:p>
    <w:p w14:paraId="4E0B1170" w14:textId="77777777" w:rsidR="00890F9E" w:rsidRPr="005A1CA2" w:rsidRDefault="00890F9E" w:rsidP="00890F9E">
      <w:pPr>
        <w:spacing w:after="0" w:line="240" w:lineRule="auto"/>
        <w:ind w:left="709"/>
        <w:jc w:val="both"/>
        <w:rPr>
          <w:rFonts w:ascii="Verdana" w:hAnsi="Verdana"/>
          <w:i/>
          <w:sz w:val="20"/>
          <w:szCs w:val="20"/>
          <w:lang w:val="es-CR"/>
        </w:rPr>
      </w:pPr>
    </w:p>
    <w:p w14:paraId="7BB6A71D" w14:textId="0BDA3AB6" w:rsidR="00890F9E" w:rsidRPr="005A1CA2" w:rsidRDefault="00890F9E" w:rsidP="00890F9E">
      <w:pPr>
        <w:spacing w:after="0" w:line="240" w:lineRule="auto"/>
        <w:ind w:left="709"/>
        <w:jc w:val="both"/>
        <w:rPr>
          <w:rFonts w:ascii="Verdana" w:hAnsi="Verdana"/>
          <w:i/>
          <w:sz w:val="20"/>
          <w:szCs w:val="20"/>
          <w:lang w:val="es-CR"/>
        </w:rPr>
      </w:pPr>
      <w:r w:rsidRPr="005A1CA2">
        <w:rPr>
          <w:rFonts w:ascii="Verdana" w:hAnsi="Verdana"/>
          <w:i/>
          <w:sz w:val="20"/>
          <w:szCs w:val="20"/>
          <w:lang w:val="es-CR"/>
        </w:rPr>
        <w:t>Propuesta por la Comisión</w:t>
      </w:r>
    </w:p>
    <w:p w14:paraId="064F48B5" w14:textId="77777777" w:rsidR="00890F9E" w:rsidRPr="005A1CA2" w:rsidRDefault="00890F9E" w:rsidP="00890F9E">
      <w:pPr>
        <w:spacing w:after="0" w:line="240" w:lineRule="auto"/>
        <w:ind w:left="709"/>
        <w:jc w:val="both"/>
        <w:rPr>
          <w:rFonts w:ascii="Verdana" w:hAnsi="Verdana"/>
          <w:sz w:val="20"/>
          <w:szCs w:val="20"/>
          <w:lang w:val="es-CR"/>
        </w:rPr>
      </w:pPr>
    </w:p>
    <w:p w14:paraId="26AB758C" w14:textId="5C1646BE" w:rsidR="00890F9E" w:rsidRPr="008A17CE" w:rsidRDefault="00890F9E" w:rsidP="008A17CE">
      <w:pPr>
        <w:pStyle w:val="Prrafodelista"/>
        <w:numPr>
          <w:ilvl w:val="0"/>
          <w:numId w:val="31"/>
        </w:numPr>
        <w:spacing w:after="0" w:line="240" w:lineRule="auto"/>
        <w:ind w:left="1134" w:hanging="283"/>
        <w:jc w:val="both"/>
        <w:rPr>
          <w:rFonts w:ascii="Verdana" w:hAnsi="Verdana"/>
          <w:sz w:val="20"/>
          <w:szCs w:val="20"/>
          <w:lang w:val="es-CR"/>
        </w:rPr>
      </w:pPr>
      <w:r w:rsidRPr="005A1CA2">
        <w:rPr>
          <w:rFonts w:ascii="Verdana" w:hAnsi="Verdana"/>
          <w:i/>
          <w:sz w:val="20"/>
          <w:szCs w:val="20"/>
          <w:lang w:val="es-CR"/>
        </w:rPr>
        <w:t xml:space="preserve">Silvia Pimentel, abogada, </w:t>
      </w:r>
      <w:r w:rsidRPr="005A1CA2">
        <w:rPr>
          <w:rFonts w:ascii="Verdana" w:hAnsi="Verdana"/>
          <w:sz w:val="20"/>
          <w:szCs w:val="20"/>
          <w:lang w:val="es-CR"/>
        </w:rPr>
        <w:t>profesora doctora y coordinadora del Núcleo de Derecho Constitucional del Pos-grado en Derecho de la Pontificia Universidad Católica de São Paulo,</w:t>
      </w:r>
      <w:r w:rsidRPr="005A1CA2">
        <w:rPr>
          <w:rFonts w:ascii="Verdana" w:hAnsi="Verdana"/>
          <w:i/>
          <w:sz w:val="20"/>
          <w:szCs w:val="20"/>
          <w:lang w:val="es-CR"/>
        </w:rPr>
        <w:t xml:space="preserve"> </w:t>
      </w:r>
      <w:r w:rsidRPr="005A1CA2">
        <w:rPr>
          <w:rFonts w:ascii="Verdana" w:hAnsi="Verdana"/>
          <w:sz w:val="20"/>
          <w:szCs w:val="20"/>
          <w:lang w:val="es-CR"/>
        </w:rPr>
        <w:t xml:space="preserve">quien declarará sobre i) </w:t>
      </w:r>
      <w:r w:rsidR="000865CF" w:rsidRPr="005A1CA2">
        <w:rPr>
          <w:rFonts w:ascii="Verdana" w:hAnsi="Verdana"/>
          <w:sz w:val="20"/>
          <w:szCs w:val="20"/>
          <w:lang w:val="es-CR"/>
        </w:rPr>
        <w:t>los estándares internacionales aplicables en mater</w:t>
      </w:r>
      <w:r w:rsidR="0094519E" w:rsidRPr="005A1CA2">
        <w:rPr>
          <w:rFonts w:ascii="Verdana" w:hAnsi="Verdana"/>
          <w:sz w:val="20"/>
          <w:szCs w:val="20"/>
          <w:lang w:val="es-CR"/>
        </w:rPr>
        <w:t>ia de investigación y sanción de</w:t>
      </w:r>
      <w:r w:rsidR="000865CF" w:rsidRPr="005A1CA2">
        <w:rPr>
          <w:rFonts w:ascii="Verdana" w:hAnsi="Verdana"/>
          <w:sz w:val="20"/>
          <w:szCs w:val="20"/>
          <w:lang w:val="es-CR"/>
        </w:rPr>
        <w:t xml:space="preserve"> casos de violencia contra la mujer, y ii)</w:t>
      </w:r>
      <w:r w:rsidR="0094519E" w:rsidRPr="005A1CA2">
        <w:rPr>
          <w:rFonts w:ascii="Verdana" w:hAnsi="Verdana"/>
          <w:sz w:val="20"/>
          <w:szCs w:val="20"/>
          <w:lang w:val="es-CR"/>
        </w:rPr>
        <w:t xml:space="preserve"> los factores de impunidad que impactan los deberes del Estado frente a dichas violaciones, y iii) </w:t>
      </w:r>
      <w:r w:rsidRPr="005A1CA2">
        <w:rPr>
          <w:rFonts w:ascii="Verdana" w:hAnsi="Verdana"/>
          <w:sz w:val="20"/>
          <w:szCs w:val="20"/>
          <w:lang w:val="es-CR"/>
        </w:rPr>
        <w:t>el contexto de violencia contra las mujeres en Brasil, a la luz de la noción de violencia con base en género</w:t>
      </w:r>
      <w:r w:rsidR="000865CF" w:rsidRPr="005A1CA2">
        <w:rPr>
          <w:rFonts w:ascii="Verdana" w:hAnsi="Verdana"/>
          <w:sz w:val="20"/>
          <w:szCs w:val="20"/>
          <w:lang w:val="es-CR"/>
        </w:rPr>
        <w:t>.</w:t>
      </w:r>
    </w:p>
    <w:p w14:paraId="0CE528FB" w14:textId="24791B53" w:rsidR="00281574" w:rsidRPr="005A1CA2" w:rsidRDefault="00281574" w:rsidP="000F4C4A">
      <w:pPr>
        <w:spacing w:after="0" w:line="240" w:lineRule="auto"/>
        <w:jc w:val="both"/>
        <w:rPr>
          <w:rFonts w:ascii="Verdana" w:hAnsi="Verdana"/>
          <w:sz w:val="20"/>
          <w:szCs w:val="20"/>
          <w:lang w:val="es-CR"/>
        </w:rPr>
      </w:pPr>
    </w:p>
    <w:p w14:paraId="2E400E7D" w14:textId="27AF6476" w:rsidR="00262DDA" w:rsidRPr="005A1CA2" w:rsidRDefault="00B924FF" w:rsidP="000F4C4A">
      <w:pPr>
        <w:spacing w:after="0" w:line="240" w:lineRule="auto"/>
        <w:ind w:left="709"/>
        <w:jc w:val="both"/>
        <w:rPr>
          <w:rFonts w:ascii="Verdana" w:hAnsi="Verdana"/>
          <w:i/>
          <w:sz w:val="20"/>
          <w:szCs w:val="20"/>
          <w:lang w:val="es-CR"/>
        </w:rPr>
      </w:pPr>
      <w:r w:rsidRPr="005A1CA2">
        <w:rPr>
          <w:rFonts w:ascii="Verdana" w:hAnsi="Verdana"/>
          <w:i/>
          <w:sz w:val="20"/>
          <w:szCs w:val="20"/>
          <w:lang w:val="es-CR"/>
        </w:rPr>
        <w:t>Propuesto</w:t>
      </w:r>
      <w:r w:rsidR="00262DDA" w:rsidRPr="005A1CA2">
        <w:rPr>
          <w:rFonts w:ascii="Verdana" w:hAnsi="Verdana"/>
          <w:i/>
          <w:sz w:val="20"/>
          <w:szCs w:val="20"/>
          <w:lang w:val="es-CR"/>
        </w:rPr>
        <w:t xml:space="preserve"> por el Estado</w:t>
      </w:r>
    </w:p>
    <w:p w14:paraId="0EADDA50" w14:textId="77777777" w:rsidR="00281574" w:rsidRPr="005A1CA2" w:rsidRDefault="00281574" w:rsidP="000F4C4A">
      <w:pPr>
        <w:spacing w:after="0" w:line="240" w:lineRule="auto"/>
        <w:ind w:left="709"/>
        <w:jc w:val="both"/>
        <w:rPr>
          <w:rFonts w:ascii="Verdana" w:hAnsi="Verdana"/>
          <w:i/>
          <w:sz w:val="20"/>
          <w:szCs w:val="20"/>
          <w:lang w:val="es-CR"/>
        </w:rPr>
      </w:pPr>
    </w:p>
    <w:p w14:paraId="6A78AD92" w14:textId="61913587" w:rsidR="00262DDA" w:rsidRPr="005A1CA2" w:rsidRDefault="00B924FF" w:rsidP="007106E0">
      <w:pPr>
        <w:pStyle w:val="Prrafodelista"/>
        <w:numPr>
          <w:ilvl w:val="0"/>
          <w:numId w:val="31"/>
        </w:numPr>
        <w:spacing w:after="0" w:line="240" w:lineRule="auto"/>
        <w:ind w:left="1134" w:hanging="283"/>
        <w:jc w:val="both"/>
        <w:rPr>
          <w:rFonts w:ascii="Verdana" w:hAnsi="Verdana"/>
          <w:sz w:val="20"/>
          <w:szCs w:val="20"/>
          <w:lang w:val="es-CR"/>
        </w:rPr>
      </w:pPr>
      <w:r w:rsidRPr="005A1CA2">
        <w:rPr>
          <w:rFonts w:ascii="Verdana" w:hAnsi="Verdana" w:cs="92iergz"/>
          <w:i/>
          <w:sz w:val="20"/>
          <w:szCs w:val="20"/>
          <w:lang w:val="es-CR"/>
        </w:rPr>
        <w:t>Henrique Marques Ribeiro</w:t>
      </w:r>
      <w:r w:rsidR="00262DDA" w:rsidRPr="005A1CA2">
        <w:rPr>
          <w:rFonts w:ascii="Verdana" w:hAnsi="Verdana"/>
          <w:sz w:val="20"/>
          <w:szCs w:val="20"/>
          <w:lang w:val="es-CR"/>
        </w:rPr>
        <w:t xml:space="preserve">, </w:t>
      </w:r>
      <w:r w:rsidR="00F80526" w:rsidRPr="005A1CA2">
        <w:rPr>
          <w:rFonts w:ascii="Verdana" w:hAnsi="Verdana"/>
          <w:sz w:val="20"/>
          <w:szCs w:val="20"/>
          <w:lang w:val="es-CR"/>
        </w:rPr>
        <w:t xml:space="preserve">Analista Legislativo del Senado Federal de Brasil, </w:t>
      </w:r>
      <w:r w:rsidR="00262DDA" w:rsidRPr="005A1CA2">
        <w:rPr>
          <w:rFonts w:ascii="Verdana" w:hAnsi="Verdana"/>
          <w:sz w:val="20"/>
          <w:szCs w:val="20"/>
          <w:lang w:val="es-CR"/>
        </w:rPr>
        <w:t xml:space="preserve">quien declarará </w:t>
      </w:r>
      <w:r w:rsidR="0067541D" w:rsidRPr="005A1CA2">
        <w:rPr>
          <w:rFonts w:ascii="Verdana" w:hAnsi="Verdana"/>
          <w:sz w:val="20"/>
          <w:szCs w:val="20"/>
          <w:lang w:val="es-CR"/>
        </w:rPr>
        <w:t>sobre l</w:t>
      </w:r>
      <w:r w:rsidR="00137144" w:rsidRPr="005A1CA2">
        <w:rPr>
          <w:rFonts w:ascii="Verdana" w:hAnsi="Verdana"/>
          <w:sz w:val="20"/>
          <w:szCs w:val="20"/>
          <w:lang w:val="es-CR"/>
        </w:rPr>
        <w:t xml:space="preserve">a evolución </w:t>
      </w:r>
      <w:r w:rsidR="000E7CD3" w:rsidRPr="005A1CA2">
        <w:rPr>
          <w:rFonts w:ascii="Verdana" w:hAnsi="Verdana"/>
          <w:sz w:val="20"/>
          <w:szCs w:val="20"/>
          <w:lang w:val="es-CR"/>
        </w:rPr>
        <w:t xml:space="preserve">legislativa </w:t>
      </w:r>
      <w:r w:rsidR="00137144" w:rsidRPr="005A1CA2">
        <w:rPr>
          <w:rFonts w:ascii="Verdana" w:hAnsi="Verdana"/>
          <w:sz w:val="20"/>
          <w:szCs w:val="20"/>
          <w:lang w:val="es-CR"/>
        </w:rPr>
        <w:t>del combate a</w:t>
      </w:r>
      <w:r w:rsidR="0067541D" w:rsidRPr="005A1CA2">
        <w:rPr>
          <w:rFonts w:ascii="Verdana" w:hAnsi="Verdana"/>
          <w:sz w:val="20"/>
          <w:szCs w:val="20"/>
          <w:lang w:val="es-CR"/>
        </w:rPr>
        <w:t xml:space="preserve"> la violencia contra la mujer en Brasil</w:t>
      </w:r>
      <w:r w:rsidR="00262DDA" w:rsidRPr="005A1CA2">
        <w:rPr>
          <w:rFonts w:ascii="Verdana" w:hAnsi="Verdana"/>
          <w:sz w:val="20"/>
          <w:szCs w:val="20"/>
          <w:lang w:val="es-CR"/>
        </w:rPr>
        <w:t>.</w:t>
      </w:r>
    </w:p>
    <w:p w14:paraId="753A11E4" w14:textId="77777777" w:rsidR="00281574" w:rsidRPr="005A1CA2" w:rsidRDefault="00281574" w:rsidP="000F4C4A">
      <w:pPr>
        <w:pStyle w:val="Prrafodelista"/>
        <w:spacing w:after="0" w:line="240" w:lineRule="auto"/>
        <w:ind w:left="1069"/>
        <w:jc w:val="both"/>
        <w:rPr>
          <w:rFonts w:ascii="Verdana" w:hAnsi="Verdana"/>
          <w:sz w:val="20"/>
          <w:szCs w:val="20"/>
          <w:lang w:val="es-CR"/>
        </w:rPr>
      </w:pPr>
    </w:p>
    <w:p w14:paraId="7C83065B" w14:textId="4A28A8B4" w:rsidR="00262DDA" w:rsidRPr="005A1CA2" w:rsidRDefault="00262DDA" w:rsidP="000F4C4A">
      <w:pPr>
        <w:pStyle w:val="Normal1"/>
        <w:widowControl/>
        <w:numPr>
          <w:ilvl w:val="0"/>
          <w:numId w:val="14"/>
        </w:numPr>
        <w:autoSpaceDE w:val="0"/>
        <w:autoSpaceDN w:val="0"/>
        <w:adjustRightInd w:val="0"/>
        <w:ind w:left="0" w:firstLine="0"/>
        <w:contextualSpacing/>
        <w:jc w:val="both"/>
        <w:rPr>
          <w:rFonts w:ascii="Verdana" w:hAnsi="Verdana"/>
          <w:sz w:val="20"/>
          <w:szCs w:val="20"/>
        </w:rPr>
      </w:pPr>
      <w:r w:rsidRPr="005A1CA2">
        <w:rPr>
          <w:rFonts w:ascii="Verdana" w:hAnsi="Verdana"/>
          <w:sz w:val="20"/>
          <w:szCs w:val="20"/>
        </w:rPr>
        <w:t xml:space="preserve">Requerir a </w:t>
      </w:r>
      <w:r w:rsidR="00296292" w:rsidRPr="005A1CA2">
        <w:rPr>
          <w:rFonts w:ascii="Verdana" w:hAnsi="Verdana"/>
          <w:sz w:val="20"/>
          <w:szCs w:val="20"/>
        </w:rPr>
        <w:t xml:space="preserve">las personas convocadas para rendir peritajes durante la audiencia </w:t>
      </w:r>
      <w:r w:rsidR="00E32FC6" w:rsidRPr="005A1CA2">
        <w:rPr>
          <w:rFonts w:ascii="Verdana" w:hAnsi="Verdana"/>
          <w:sz w:val="20"/>
          <w:szCs w:val="20"/>
        </w:rPr>
        <w:t xml:space="preserve">para </w:t>
      </w:r>
      <w:r w:rsidR="00296292" w:rsidRPr="005A1CA2">
        <w:rPr>
          <w:rFonts w:ascii="Verdana" w:hAnsi="Verdana"/>
          <w:sz w:val="20"/>
          <w:szCs w:val="20"/>
        </w:rPr>
        <w:t xml:space="preserve">que, de considerarlo conveniente, aporten una versión escrita de su peritaje, a más tardar el </w:t>
      </w:r>
      <w:r w:rsidR="00E32FC6" w:rsidRPr="005A1CA2">
        <w:rPr>
          <w:rFonts w:ascii="Verdana" w:hAnsi="Verdana"/>
          <w:sz w:val="20"/>
          <w:szCs w:val="20"/>
        </w:rPr>
        <w:t>15</w:t>
      </w:r>
      <w:r w:rsidRPr="005A1CA2">
        <w:rPr>
          <w:rFonts w:ascii="Verdana" w:hAnsi="Verdana"/>
          <w:sz w:val="20"/>
          <w:szCs w:val="20"/>
        </w:rPr>
        <w:t xml:space="preserve"> de </w:t>
      </w:r>
      <w:r w:rsidR="00296292" w:rsidRPr="005A1CA2">
        <w:rPr>
          <w:rFonts w:ascii="Verdana" w:hAnsi="Verdana"/>
          <w:sz w:val="20"/>
          <w:szCs w:val="20"/>
        </w:rPr>
        <w:t>enero de 2021</w:t>
      </w:r>
      <w:r w:rsidRPr="005A1CA2">
        <w:rPr>
          <w:rFonts w:ascii="Verdana" w:hAnsi="Verdana"/>
          <w:sz w:val="20"/>
          <w:szCs w:val="20"/>
        </w:rPr>
        <w:t>.</w:t>
      </w:r>
    </w:p>
    <w:p w14:paraId="51A31A5F" w14:textId="77777777" w:rsidR="007865A0" w:rsidRPr="005A1CA2" w:rsidRDefault="007865A0" w:rsidP="000F4C4A">
      <w:pPr>
        <w:pStyle w:val="Normal1"/>
        <w:widowControl/>
        <w:autoSpaceDE w:val="0"/>
        <w:autoSpaceDN w:val="0"/>
        <w:adjustRightInd w:val="0"/>
        <w:contextualSpacing/>
        <w:jc w:val="both"/>
        <w:rPr>
          <w:rFonts w:ascii="Verdana" w:hAnsi="Verdana"/>
          <w:sz w:val="20"/>
          <w:szCs w:val="20"/>
        </w:rPr>
      </w:pPr>
    </w:p>
    <w:p w14:paraId="47855499" w14:textId="5387F781" w:rsidR="007865A0" w:rsidRPr="005A1CA2" w:rsidRDefault="007865A0" w:rsidP="000F4C4A">
      <w:pPr>
        <w:pStyle w:val="Normal1"/>
        <w:widowControl/>
        <w:numPr>
          <w:ilvl w:val="0"/>
          <w:numId w:val="14"/>
        </w:numPr>
        <w:autoSpaceDE w:val="0"/>
        <w:autoSpaceDN w:val="0"/>
        <w:adjustRightInd w:val="0"/>
        <w:ind w:left="0" w:firstLine="0"/>
        <w:contextualSpacing/>
        <w:jc w:val="both"/>
        <w:rPr>
          <w:rFonts w:ascii="Verdana" w:hAnsi="Verdana"/>
          <w:sz w:val="20"/>
          <w:szCs w:val="20"/>
        </w:rPr>
      </w:pPr>
      <w:r w:rsidRPr="005A1CA2">
        <w:rPr>
          <w:rFonts w:ascii="Verdana" w:eastAsiaTheme="minorHAnsi" w:hAnsi="Verdana" w:cstheme="minorBidi"/>
          <w:sz w:val="20"/>
          <w:szCs w:val="20"/>
        </w:rPr>
        <w:t xml:space="preserve">Requerir, en ejercicio de la facultad que le otorga el artículo 50.1 del Reglamento de la Corte, y teniendo por base la solicitud expresa de los representantes, que las siguientes presuntas víctimas, ofrecidas por los representantes, presten sus declaraciones ante fedatario público </w:t>
      </w:r>
      <w:r w:rsidRPr="005A1CA2">
        <w:rPr>
          <w:rFonts w:ascii="Verdana" w:eastAsiaTheme="minorHAnsi" w:hAnsi="Verdana" w:cstheme="minorBidi"/>
          <w:i/>
          <w:sz w:val="20"/>
          <w:szCs w:val="20"/>
        </w:rPr>
        <w:t xml:space="preserve">(Affidávit), </w:t>
      </w:r>
      <w:r w:rsidRPr="005A1CA2">
        <w:rPr>
          <w:rFonts w:ascii="Verdana" w:eastAsiaTheme="minorHAnsi" w:hAnsi="Verdana" w:cstheme="minorBidi"/>
          <w:sz w:val="20"/>
          <w:szCs w:val="20"/>
        </w:rPr>
        <w:t>acompañadas de un video</w:t>
      </w:r>
      <w:r w:rsidR="00714682" w:rsidRPr="005A1CA2">
        <w:rPr>
          <w:rStyle w:val="Refdenotaalpie"/>
          <w:rFonts w:ascii="Verdana" w:eastAsiaTheme="minorHAnsi" w:hAnsi="Verdana" w:cstheme="minorBidi"/>
          <w:sz w:val="20"/>
          <w:szCs w:val="20"/>
        </w:rPr>
        <w:footnoteReference w:id="14"/>
      </w:r>
      <w:r w:rsidR="003B2607" w:rsidRPr="005A1CA2">
        <w:rPr>
          <w:rFonts w:ascii="Verdana" w:eastAsiaTheme="minorHAnsi" w:hAnsi="Verdana" w:cstheme="minorBidi"/>
          <w:sz w:val="20"/>
          <w:szCs w:val="20"/>
        </w:rPr>
        <w:t xml:space="preserve"> sin </w:t>
      </w:r>
      <w:r w:rsidR="001E0013" w:rsidRPr="005A1CA2">
        <w:rPr>
          <w:rFonts w:ascii="Verdana" w:eastAsiaTheme="minorHAnsi" w:hAnsi="Verdana" w:cstheme="minorBidi"/>
          <w:sz w:val="20"/>
          <w:szCs w:val="20"/>
        </w:rPr>
        <w:t>ningún tipo de</w:t>
      </w:r>
      <w:r w:rsidR="003B2607" w:rsidRPr="005A1CA2">
        <w:rPr>
          <w:rFonts w:ascii="Verdana" w:eastAsiaTheme="minorHAnsi" w:hAnsi="Verdana" w:cstheme="minorBidi"/>
          <w:sz w:val="20"/>
          <w:szCs w:val="20"/>
        </w:rPr>
        <w:t xml:space="preserve"> edición</w:t>
      </w:r>
      <w:r w:rsidRPr="005A1CA2">
        <w:rPr>
          <w:rFonts w:ascii="Verdana" w:eastAsiaTheme="minorHAnsi" w:hAnsi="Verdana" w:cstheme="minorBidi"/>
          <w:sz w:val="20"/>
          <w:szCs w:val="20"/>
        </w:rPr>
        <w:t>:</w:t>
      </w:r>
    </w:p>
    <w:p w14:paraId="610B4BA5" w14:textId="77777777" w:rsidR="007865A0" w:rsidRPr="005A1CA2" w:rsidRDefault="007865A0" w:rsidP="000F4C4A">
      <w:pPr>
        <w:pStyle w:val="Normal1"/>
        <w:widowControl/>
        <w:autoSpaceDE w:val="0"/>
        <w:autoSpaceDN w:val="0"/>
        <w:adjustRightInd w:val="0"/>
        <w:contextualSpacing/>
        <w:jc w:val="both"/>
        <w:rPr>
          <w:rFonts w:ascii="Verdana" w:hAnsi="Verdana"/>
          <w:sz w:val="20"/>
          <w:szCs w:val="20"/>
        </w:rPr>
      </w:pPr>
    </w:p>
    <w:p w14:paraId="0961DF86" w14:textId="15B7B8B6" w:rsidR="007865A0" w:rsidRPr="005A1CA2" w:rsidRDefault="007865A0" w:rsidP="000F4C4A">
      <w:pPr>
        <w:pStyle w:val="Normal1"/>
        <w:widowControl/>
        <w:numPr>
          <w:ilvl w:val="3"/>
          <w:numId w:val="14"/>
        </w:numPr>
        <w:autoSpaceDE w:val="0"/>
        <w:autoSpaceDN w:val="0"/>
        <w:adjustRightInd w:val="0"/>
        <w:ind w:left="1134" w:hanging="425"/>
        <w:contextualSpacing/>
        <w:jc w:val="both"/>
        <w:rPr>
          <w:rFonts w:ascii="Verdana" w:hAnsi="Verdana"/>
          <w:sz w:val="20"/>
          <w:szCs w:val="20"/>
        </w:rPr>
      </w:pPr>
      <w:proofErr w:type="spellStart"/>
      <w:r w:rsidRPr="005A1CA2">
        <w:rPr>
          <w:rFonts w:ascii="Verdana" w:hAnsi="Verdana"/>
          <w:i/>
          <w:sz w:val="20"/>
          <w:szCs w:val="20"/>
        </w:rPr>
        <w:t>Marineide</w:t>
      </w:r>
      <w:proofErr w:type="spellEnd"/>
      <w:r w:rsidRPr="005A1CA2">
        <w:rPr>
          <w:rFonts w:ascii="Verdana" w:hAnsi="Verdana"/>
          <w:i/>
          <w:sz w:val="20"/>
          <w:szCs w:val="20"/>
        </w:rPr>
        <w:t xml:space="preserve"> Barbosa de Souza</w:t>
      </w:r>
      <w:r w:rsidRPr="005A1CA2">
        <w:rPr>
          <w:rFonts w:ascii="Verdana" w:hAnsi="Verdana"/>
          <w:sz w:val="20"/>
          <w:szCs w:val="20"/>
        </w:rPr>
        <w:t xml:space="preserve">, </w:t>
      </w:r>
      <w:r w:rsidRPr="005A1CA2">
        <w:rPr>
          <w:rFonts w:ascii="Verdana" w:hAnsi="Verdana" w:cs="92iergz"/>
          <w:sz w:val="20"/>
          <w:szCs w:val="20"/>
        </w:rPr>
        <w:t xml:space="preserve">madre de </w:t>
      </w:r>
      <w:proofErr w:type="spellStart"/>
      <w:r w:rsidRPr="005A1CA2">
        <w:rPr>
          <w:rFonts w:ascii="Verdana" w:hAnsi="Verdana" w:cs="92iergz"/>
          <w:sz w:val="20"/>
          <w:szCs w:val="20"/>
        </w:rPr>
        <w:t>Márcia</w:t>
      </w:r>
      <w:proofErr w:type="spellEnd"/>
      <w:r w:rsidRPr="005A1CA2">
        <w:rPr>
          <w:rFonts w:ascii="Verdana" w:hAnsi="Verdana" w:cs="92iergz"/>
          <w:sz w:val="20"/>
          <w:szCs w:val="20"/>
        </w:rPr>
        <w:t xml:space="preserve"> Barbosa de Souza, quien declarará sobre </w:t>
      </w:r>
      <w:r w:rsidR="00020035" w:rsidRPr="005A1CA2">
        <w:rPr>
          <w:rFonts w:ascii="Verdana" w:hAnsi="Verdana" w:cs="92iergz"/>
          <w:sz w:val="20"/>
          <w:szCs w:val="20"/>
        </w:rPr>
        <w:t xml:space="preserve">i) </w:t>
      </w:r>
      <w:r w:rsidRPr="005A1CA2">
        <w:rPr>
          <w:rFonts w:ascii="Verdana" w:hAnsi="Verdana" w:cs="92iergz"/>
          <w:sz w:val="20"/>
          <w:szCs w:val="20"/>
        </w:rPr>
        <w:t>la</w:t>
      </w:r>
      <w:r w:rsidR="00822BA0" w:rsidRPr="005A1CA2">
        <w:rPr>
          <w:rFonts w:ascii="Verdana" w:hAnsi="Verdana" w:cs="92iergz"/>
          <w:sz w:val="20"/>
          <w:szCs w:val="20"/>
        </w:rPr>
        <w:t xml:space="preserve"> alegada</w:t>
      </w:r>
      <w:r w:rsidRPr="005A1CA2">
        <w:rPr>
          <w:rFonts w:ascii="Verdana" w:hAnsi="Verdana" w:cs="92iergz"/>
          <w:sz w:val="20"/>
          <w:szCs w:val="20"/>
        </w:rPr>
        <w:t xml:space="preserve"> falta de justicia e impunidad que persist</w:t>
      </w:r>
      <w:r w:rsidR="00822BA0" w:rsidRPr="005A1CA2">
        <w:rPr>
          <w:rFonts w:ascii="Verdana" w:hAnsi="Verdana" w:cs="92iergz"/>
          <w:sz w:val="20"/>
          <w:szCs w:val="20"/>
        </w:rPr>
        <w:t>iría</w:t>
      </w:r>
      <w:r w:rsidRPr="005A1CA2">
        <w:rPr>
          <w:rFonts w:ascii="Verdana" w:hAnsi="Verdana" w:cs="92iergz"/>
          <w:sz w:val="20"/>
          <w:szCs w:val="20"/>
        </w:rPr>
        <w:t xml:space="preserve"> </w:t>
      </w:r>
      <w:r w:rsidR="00020035" w:rsidRPr="005A1CA2">
        <w:rPr>
          <w:rFonts w:ascii="Verdana" w:hAnsi="Verdana" w:cs="92iergz"/>
          <w:sz w:val="20"/>
          <w:szCs w:val="20"/>
        </w:rPr>
        <w:t xml:space="preserve">hasta hoy </w:t>
      </w:r>
      <w:r w:rsidRPr="005A1CA2">
        <w:rPr>
          <w:rFonts w:ascii="Verdana" w:hAnsi="Verdana" w:cs="92iergz"/>
          <w:sz w:val="20"/>
          <w:szCs w:val="20"/>
        </w:rPr>
        <w:t>sobre l</w:t>
      </w:r>
      <w:r w:rsidR="00D0530F" w:rsidRPr="005A1CA2">
        <w:rPr>
          <w:rFonts w:ascii="Verdana" w:hAnsi="Verdana" w:cs="92iergz"/>
          <w:sz w:val="20"/>
          <w:szCs w:val="20"/>
        </w:rPr>
        <w:t xml:space="preserve">a </w:t>
      </w:r>
      <w:r w:rsidR="0014638C" w:rsidRPr="005A1CA2">
        <w:rPr>
          <w:rFonts w:ascii="Verdana" w:hAnsi="Verdana" w:cs="92iergz"/>
          <w:sz w:val="20"/>
          <w:szCs w:val="20"/>
        </w:rPr>
        <w:t>muerte de</w:t>
      </w:r>
      <w:r w:rsidRPr="005A1CA2">
        <w:rPr>
          <w:rFonts w:ascii="Verdana" w:hAnsi="Verdana" w:cs="92iergz"/>
          <w:sz w:val="20"/>
          <w:szCs w:val="20"/>
        </w:rPr>
        <w:t xml:space="preserve"> su hija</w:t>
      </w:r>
      <w:r w:rsidR="00020035" w:rsidRPr="005A1CA2">
        <w:rPr>
          <w:rFonts w:ascii="Verdana" w:hAnsi="Verdana" w:cs="92iergz"/>
          <w:sz w:val="20"/>
          <w:szCs w:val="20"/>
        </w:rPr>
        <w:t>; ii)</w:t>
      </w:r>
      <w:r w:rsidRPr="005A1CA2">
        <w:rPr>
          <w:rFonts w:ascii="Verdana" w:hAnsi="Verdana" w:cs="92iergz"/>
          <w:sz w:val="20"/>
          <w:szCs w:val="20"/>
        </w:rPr>
        <w:t xml:space="preserve"> </w:t>
      </w:r>
      <w:r w:rsidR="00020035" w:rsidRPr="005A1CA2">
        <w:rPr>
          <w:rFonts w:ascii="Verdana" w:hAnsi="Verdana" w:cs="92iergz"/>
          <w:sz w:val="20"/>
          <w:szCs w:val="20"/>
        </w:rPr>
        <w:t xml:space="preserve">cómo </w:t>
      </w:r>
      <w:r w:rsidRPr="005A1CA2">
        <w:rPr>
          <w:rFonts w:ascii="Verdana" w:hAnsi="Verdana" w:cs="92iergz"/>
          <w:sz w:val="20"/>
          <w:szCs w:val="20"/>
        </w:rPr>
        <w:t>esta situación ha afectado a toda la familia durante estos años</w:t>
      </w:r>
      <w:r w:rsidR="00020035" w:rsidRPr="005A1CA2">
        <w:rPr>
          <w:rFonts w:ascii="Verdana" w:hAnsi="Verdana" w:cs="92iergz"/>
          <w:sz w:val="20"/>
          <w:szCs w:val="20"/>
        </w:rPr>
        <w:t>,</w:t>
      </w:r>
      <w:r w:rsidRPr="005A1CA2">
        <w:rPr>
          <w:rFonts w:ascii="Verdana" w:hAnsi="Verdana" w:cs="92iergz"/>
          <w:sz w:val="20"/>
          <w:szCs w:val="20"/>
        </w:rPr>
        <w:t xml:space="preserve"> y </w:t>
      </w:r>
      <w:r w:rsidR="00020035" w:rsidRPr="005A1CA2">
        <w:rPr>
          <w:rFonts w:ascii="Verdana" w:hAnsi="Verdana" w:cs="92iergz"/>
          <w:sz w:val="20"/>
          <w:szCs w:val="20"/>
        </w:rPr>
        <w:t xml:space="preserve">iii) </w:t>
      </w:r>
      <w:r w:rsidRPr="005A1CA2">
        <w:rPr>
          <w:rFonts w:ascii="Verdana" w:hAnsi="Verdana" w:cs="92iergz"/>
          <w:sz w:val="20"/>
          <w:szCs w:val="20"/>
        </w:rPr>
        <w:t>las medidas que el Es</w:t>
      </w:r>
      <w:r w:rsidR="00020035" w:rsidRPr="005A1CA2">
        <w:rPr>
          <w:rFonts w:ascii="Verdana" w:hAnsi="Verdana" w:cs="92iergz"/>
          <w:sz w:val="20"/>
          <w:szCs w:val="20"/>
        </w:rPr>
        <w:t>tado debe</w:t>
      </w:r>
      <w:r w:rsidR="001334FC" w:rsidRPr="005A1CA2">
        <w:rPr>
          <w:rFonts w:ascii="Verdana" w:hAnsi="Verdana" w:cs="92iergz"/>
          <w:sz w:val="20"/>
          <w:szCs w:val="20"/>
        </w:rPr>
        <w:t>ría</w:t>
      </w:r>
      <w:r w:rsidR="00020035" w:rsidRPr="005A1CA2">
        <w:rPr>
          <w:rFonts w:ascii="Verdana" w:hAnsi="Verdana" w:cs="92iergz"/>
          <w:sz w:val="20"/>
          <w:szCs w:val="20"/>
        </w:rPr>
        <w:t xml:space="preserve"> </w:t>
      </w:r>
      <w:r w:rsidR="001334FC" w:rsidRPr="005A1CA2">
        <w:rPr>
          <w:rFonts w:ascii="Verdana" w:hAnsi="Verdana" w:cs="92iergz"/>
          <w:sz w:val="20"/>
          <w:szCs w:val="20"/>
        </w:rPr>
        <w:t xml:space="preserve">adoptar </w:t>
      </w:r>
      <w:r w:rsidR="00020035" w:rsidRPr="005A1CA2">
        <w:rPr>
          <w:rFonts w:ascii="Verdana" w:hAnsi="Verdana" w:cs="92iergz"/>
          <w:sz w:val="20"/>
          <w:szCs w:val="20"/>
        </w:rPr>
        <w:t>para reparar el daño causado</w:t>
      </w:r>
      <w:r w:rsidRPr="005A1CA2">
        <w:rPr>
          <w:rFonts w:ascii="Verdana" w:hAnsi="Verdana" w:cs="92iergz"/>
          <w:sz w:val="20"/>
          <w:szCs w:val="20"/>
        </w:rPr>
        <w:t>.</w:t>
      </w:r>
    </w:p>
    <w:p w14:paraId="0AC8BE59" w14:textId="77777777" w:rsidR="007865A0" w:rsidRPr="005A1CA2" w:rsidRDefault="007865A0" w:rsidP="000F4C4A">
      <w:pPr>
        <w:pStyle w:val="Normal1"/>
        <w:widowControl/>
        <w:autoSpaceDE w:val="0"/>
        <w:autoSpaceDN w:val="0"/>
        <w:adjustRightInd w:val="0"/>
        <w:ind w:left="1134"/>
        <w:contextualSpacing/>
        <w:jc w:val="both"/>
        <w:rPr>
          <w:rFonts w:ascii="Verdana" w:hAnsi="Verdana"/>
          <w:sz w:val="20"/>
          <w:szCs w:val="20"/>
        </w:rPr>
      </w:pPr>
    </w:p>
    <w:p w14:paraId="523B0551" w14:textId="1D5C4101" w:rsidR="007865A0" w:rsidRPr="005A1CA2" w:rsidRDefault="007865A0" w:rsidP="000F4C4A">
      <w:pPr>
        <w:pStyle w:val="Normal1"/>
        <w:widowControl/>
        <w:numPr>
          <w:ilvl w:val="3"/>
          <w:numId w:val="14"/>
        </w:numPr>
        <w:autoSpaceDE w:val="0"/>
        <w:autoSpaceDN w:val="0"/>
        <w:adjustRightInd w:val="0"/>
        <w:ind w:left="1134" w:hanging="425"/>
        <w:contextualSpacing/>
        <w:jc w:val="both"/>
        <w:rPr>
          <w:rFonts w:ascii="Verdana" w:hAnsi="Verdana"/>
          <w:sz w:val="20"/>
          <w:szCs w:val="20"/>
        </w:rPr>
      </w:pPr>
      <w:proofErr w:type="spellStart"/>
      <w:r w:rsidRPr="005A1CA2">
        <w:rPr>
          <w:rFonts w:ascii="Verdana" w:hAnsi="Verdana"/>
          <w:i/>
          <w:sz w:val="20"/>
          <w:szCs w:val="20"/>
        </w:rPr>
        <w:lastRenderedPageBreak/>
        <w:t>Marizette</w:t>
      </w:r>
      <w:proofErr w:type="spellEnd"/>
      <w:r w:rsidRPr="005A1CA2">
        <w:rPr>
          <w:rFonts w:ascii="Verdana" w:hAnsi="Verdana"/>
          <w:i/>
          <w:sz w:val="20"/>
          <w:szCs w:val="20"/>
        </w:rPr>
        <w:t xml:space="preserve"> Barbosa de Souza, </w:t>
      </w:r>
      <w:r w:rsidRPr="005A1CA2">
        <w:rPr>
          <w:rFonts w:ascii="Verdana" w:hAnsi="Verdana"/>
          <w:sz w:val="20"/>
          <w:szCs w:val="20"/>
        </w:rPr>
        <w:t xml:space="preserve">hermana de </w:t>
      </w:r>
      <w:proofErr w:type="spellStart"/>
      <w:r w:rsidRPr="005A1CA2">
        <w:rPr>
          <w:rFonts w:ascii="Verdana" w:hAnsi="Verdana"/>
          <w:sz w:val="20"/>
          <w:szCs w:val="20"/>
        </w:rPr>
        <w:t>Márcia</w:t>
      </w:r>
      <w:proofErr w:type="spellEnd"/>
      <w:r w:rsidRPr="005A1CA2">
        <w:rPr>
          <w:rFonts w:ascii="Verdana" w:hAnsi="Verdana"/>
          <w:sz w:val="20"/>
          <w:szCs w:val="20"/>
        </w:rPr>
        <w:t xml:space="preserve"> Barbosa de Souza, quien declarará sobre </w:t>
      </w:r>
      <w:r w:rsidR="00020035" w:rsidRPr="005A1CA2">
        <w:rPr>
          <w:rFonts w:ascii="Verdana" w:hAnsi="Verdana" w:cs="92iergz"/>
          <w:sz w:val="20"/>
          <w:szCs w:val="20"/>
        </w:rPr>
        <w:t>i) la</w:t>
      </w:r>
      <w:r w:rsidR="00822BA0" w:rsidRPr="005A1CA2">
        <w:rPr>
          <w:rFonts w:ascii="Verdana" w:hAnsi="Verdana" w:cs="92iergz"/>
          <w:sz w:val="20"/>
          <w:szCs w:val="20"/>
        </w:rPr>
        <w:t xml:space="preserve"> alegada</w:t>
      </w:r>
      <w:r w:rsidR="00020035" w:rsidRPr="005A1CA2">
        <w:rPr>
          <w:rFonts w:ascii="Verdana" w:hAnsi="Verdana" w:cs="92iergz"/>
          <w:sz w:val="20"/>
          <w:szCs w:val="20"/>
        </w:rPr>
        <w:t xml:space="preserve"> falta de justicia e impunidad que persist</w:t>
      </w:r>
      <w:r w:rsidR="00822BA0" w:rsidRPr="005A1CA2">
        <w:rPr>
          <w:rFonts w:ascii="Verdana" w:hAnsi="Verdana" w:cs="92iergz"/>
          <w:sz w:val="20"/>
          <w:szCs w:val="20"/>
        </w:rPr>
        <w:t>iría</w:t>
      </w:r>
      <w:r w:rsidR="00020035" w:rsidRPr="005A1CA2">
        <w:rPr>
          <w:rFonts w:ascii="Verdana" w:hAnsi="Verdana" w:cs="92iergz"/>
          <w:sz w:val="20"/>
          <w:szCs w:val="20"/>
        </w:rPr>
        <w:t xml:space="preserve"> hasta hoy sobre l</w:t>
      </w:r>
      <w:r w:rsidR="00D0530F" w:rsidRPr="005A1CA2">
        <w:rPr>
          <w:rFonts w:ascii="Verdana" w:hAnsi="Verdana" w:cs="92iergz"/>
          <w:sz w:val="20"/>
          <w:szCs w:val="20"/>
        </w:rPr>
        <w:t>a muerte</w:t>
      </w:r>
      <w:r w:rsidR="00020035" w:rsidRPr="005A1CA2">
        <w:rPr>
          <w:rFonts w:ascii="Verdana" w:hAnsi="Verdana" w:cs="92iergz"/>
          <w:sz w:val="20"/>
          <w:szCs w:val="20"/>
        </w:rPr>
        <w:t xml:space="preserve"> de su </w:t>
      </w:r>
      <w:r w:rsidR="00D0530F" w:rsidRPr="005A1CA2">
        <w:rPr>
          <w:rFonts w:ascii="Verdana" w:hAnsi="Verdana" w:cs="92iergz"/>
          <w:sz w:val="20"/>
          <w:szCs w:val="20"/>
        </w:rPr>
        <w:t>hermana</w:t>
      </w:r>
      <w:r w:rsidR="00020035" w:rsidRPr="005A1CA2">
        <w:rPr>
          <w:rFonts w:ascii="Verdana" w:hAnsi="Verdana" w:cs="92iergz"/>
          <w:sz w:val="20"/>
          <w:szCs w:val="20"/>
        </w:rPr>
        <w:t>; ii) cómo esta situación ha afectado a la vida de su madre, su padre y su propia vida, y iii) las medidas que el Estado debe</w:t>
      </w:r>
      <w:r w:rsidR="001334FC" w:rsidRPr="005A1CA2">
        <w:rPr>
          <w:rFonts w:ascii="Verdana" w:hAnsi="Verdana" w:cs="92iergz"/>
          <w:sz w:val="20"/>
          <w:szCs w:val="20"/>
        </w:rPr>
        <w:t>ría</w:t>
      </w:r>
      <w:r w:rsidR="00020035" w:rsidRPr="005A1CA2">
        <w:rPr>
          <w:rFonts w:ascii="Verdana" w:hAnsi="Verdana" w:cs="92iergz"/>
          <w:sz w:val="20"/>
          <w:szCs w:val="20"/>
        </w:rPr>
        <w:t xml:space="preserve"> </w:t>
      </w:r>
      <w:r w:rsidR="001334FC" w:rsidRPr="005A1CA2">
        <w:rPr>
          <w:rFonts w:ascii="Verdana" w:hAnsi="Verdana" w:cs="92iergz"/>
          <w:sz w:val="20"/>
          <w:szCs w:val="20"/>
        </w:rPr>
        <w:t xml:space="preserve">adoptar </w:t>
      </w:r>
      <w:r w:rsidR="00020035" w:rsidRPr="005A1CA2">
        <w:rPr>
          <w:rFonts w:ascii="Verdana" w:hAnsi="Verdana" w:cs="92iergz"/>
          <w:sz w:val="20"/>
          <w:szCs w:val="20"/>
        </w:rPr>
        <w:t>para reparar el daño causado.</w:t>
      </w:r>
    </w:p>
    <w:p w14:paraId="25AB4FA1" w14:textId="73AAA782" w:rsidR="00262DDA" w:rsidRPr="005A1CA2" w:rsidRDefault="00262DDA" w:rsidP="000F4C4A">
      <w:pPr>
        <w:pStyle w:val="Normal1"/>
        <w:widowControl/>
        <w:autoSpaceDE w:val="0"/>
        <w:autoSpaceDN w:val="0"/>
        <w:adjustRightInd w:val="0"/>
        <w:contextualSpacing/>
        <w:jc w:val="both"/>
        <w:rPr>
          <w:rFonts w:ascii="Verdana" w:hAnsi="Verdana"/>
          <w:sz w:val="20"/>
          <w:szCs w:val="20"/>
        </w:rPr>
      </w:pPr>
    </w:p>
    <w:p w14:paraId="381AA0BD" w14:textId="411284EE" w:rsidR="00262DDA" w:rsidRPr="005A1CA2" w:rsidRDefault="00262DDA" w:rsidP="000F4C4A">
      <w:pPr>
        <w:pStyle w:val="Normal1"/>
        <w:widowControl/>
        <w:numPr>
          <w:ilvl w:val="0"/>
          <w:numId w:val="14"/>
        </w:numPr>
        <w:autoSpaceDE w:val="0"/>
        <w:autoSpaceDN w:val="0"/>
        <w:adjustRightInd w:val="0"/>
        <w:ind w:left="0" w:firstLine="0"/>
        <w:contextualSpacing/>
        <w:jc w:val="both"/>
        <w:rPr>
          <w:rFonts w:ascii="Verdana" w:hAnsi="Verdana"/>
          <w:sz w:val="20"/>
          <w:szCs w:val="20"/>
        </w:rPr>
      </w:pPr>
      <w:r w:rsidRPr="005A1CA2">
        <w:rPr>
          <w:rFonts w:ascii="Verdana" w:eastAsiaTheme="minorHAnsi" w:hAnsi="Verdana" w:cstheme="minorBidi"/>
          <w:sz w:val="20"/>
          <w:szCs w:val="20"/>
        </w:rPr>
        <w:t>Requerir, por las razones expuestas en la presente Resolución, de conformidad con el principio de economía procesal y la facultad que le otorga el artículo 50.1 del Reglamento de la Corte, que las siguientes personas presten sus declaraciones ante fedatario público</w:t>
      </w:r>
      <w:r w:rsidR="0068687B" w:rsidRPr="005A1CA2">
        <w:rPr>
          <w:rFonts w:ascii="Verdana" w:eastAsiaTheme="minorHAnsi" w:hAnsi="Verdana" w:cstheme="minorBidi"/>
          <w:sz w:val="20"/>
          <w:szCs w:val="20"/>
        </w:rPr>
        <w:t xml:space="preserve"> </w:t>
      </w:r>
      <w:r w:rsidR="0068687B" w:rsidRPr="005A1CA2">
        <w:rPr>
          <w:rFonts w:ascii="Verdana" w:eastAsiaTheme="minorHAnsi" w:hAnsi="Verdana" w:cstheme="minorBidi"/>
          <w:i/>
          <w:sz w:val="20"/>
          <w:szCs w:val="20"/>
        </w:rPr>
        <w:t>(Affidávit)</w:t>
      </w:r>
      <w:r w:rsidRPr="005A1CA2">
        <w:rPr>
          <w:rFonts w:ascii="Verdana" w:eastAsiaTheme="minorHAnsi" w:hAnsi="Verdana" w:cstheme="minorBidi"/>
          <w:i/>
          <w:sz w:val="20"/>
          <w:szCs w:val="20"/>
        </w:rPr>
        <w:t>:</w:t>
      </w:r>
    </w:p>
    <w:p w14:paraId="7B929DC6" w14:textId="4306EFDD" w:rsidR="00677B7D" w:rsidRPr="005A1CA2" w:rsidRDefault="00677B7D" w:rsidP="000F4C4A">
      <w:pPr>
        <w:spacing w:after="0" w:line="240" w:lineRule="auto"/>
        <w:jc w:val="both"/>
        <w:rPr>
          <w:rFonts w:ascii="Verdana" w:hAnsi="Verdana"/>
          <w:i/>
          <w:sz w:val="20"/>
          <w:szCs w:val="20"/>
          <w:lang w:val="es-CR"/>
        </w:rPr>
      </w:pPr>
      <w:r w:rsidRPr="005A1CA2">
        <w:rPr>
          <w:rFonts w:ascii="Verdana" w:hAnsi="Verdana"/>
          <w:b/>
          <w:i/>
          <w:sz w:val="20"/>
          <w:szCs w:val="20"/>
          <w:lang w:val="es-CR"/>
        </w:rPr>
        <w:t xml:space="preserve">  </w:t>
      </w:r>
    </w:p>
    <w:p w14:paraId="2C342A32" w14:textId="1DFF7ED4" w:rsidR="00262DDA" w:rsidRPr="005A1CA2" w:rsidRDefault="005877C1" w:rsidP="000F4C4A">
      <w:pPr>
        <w:pStyle w:val="Prrafodelista"/>
        <w:numPr>
          <w:ilvl w:val="0"/>
          <w:numId w:val="15"/>
        </w:numPr>
        <w:spacing w:after="0" w:line="240" w:lineRule="auto"/>
        <w:jc w:val="both"/>
        <w:rPr>
          <w:rFonts w:ascii="Verdana" w:hAnsi="Verdana"/>
          <w:b/>
          <w:i/>
          <w:sz w:val="20"/>
          <w:szCs w:val="20"/>
          <w:lang w:val="es-CR"/>
        </w:rPr>
      </w:pPr>
      <w:r w:rsidRPr="005A1CA2">
        <w:rPr>
          <w:rFonts w:ascii="Verdana" w:hAnsi="Verdana"/>
          <w:b/>
          <w:i/>
          <w:sz w:val="20"/>
          <w:szCs w:val="20"/>
          <w:lang w:val="es-CR"/>
        </w:rPr>
        <w:t>Testigo</w:t>
      </w:r>
    </w:p>
    <w:p w14:paraId="5F43466D" w14:textId="7315336E" w:rsidR="009B37F1" w:rsidRPr="005A1CA2" w:rsidRDefault="009B37F1" w:rsidP="000F4C4A">
      <w:pPr>
        <w:tabs>
          <w:tab w:val="left" w:pos="1450"/>
        </w:tabs>
        <w:spacing w:after="0" w:line="240" w:lineRule="auto"/>
        <w:ind w:left="360"/>
        <w:jc w:val="both"/>
        <w:rPr>
          <w:rFonts w:ascii="Verdana" w:hAnsi="Verdana"/>
          <w:i/>
          <w:sz w:val="20"/>
          <w:szCs w:val="20"/>
          <w:lang w:val="es-CR"/>
        </w:rPr>
      </w:pPr>
      <w:r w:rsidRPr="005A1CA2">
        <w:rPr>
          <w:rFonts w:ascii="Verdana" w:hAnsi="Verdana"/>
          <w:i/>
          <w:sz w:val="20"/>
          <w:szCs w:val="20"/>
          <w:lang w:val="es-CR"/>
        </w:rPr>
        <w:tab/>
      </w:r>
    </w:p>
    <w:p w14:paraId="447B9A48" w14:textId="2FB42647" w:rsidR="009B37F1" w:rsidRPr="005A1CA2" w:rsidRDefault="00B743FD" w:rsidP="000F4C4A">
      <w:pPr>
        <w:spacing w:after="0" w:line="240" w:lineRule="auto"/>
        <w:ind w:left="709"/>
        <w:jc w:val="both"/>
        <w:rPr>
          <w:rFonts w:ascii="Verdana" w:hAnsi="Verdana"/>
          <w:sz w:val="20"/>
          <w:szCs w:val="20"/>
          <w:lang w:val="es-CR"/>
        </w:rPr>
      </w:pPr>
      <w:r w:rsidRPr="005A1CA2">
        <w:rPr>
          <w:rFonts w:ascii="Verdana" w:hAnsi="Verdana"/>
          <w:i/>
          <w:sz w:val="20"/>
          <w:szCs w:val="20"/>
          <w:lang w:val="es-CR"/>
        </w:rPr>
        <w:t>Propuesto</w:t>
      </w:r>
      <w:r w:rsidR="009B37F1" w:rsidRPr="005A1CA2">
        <w:rPr>
          <w:rFonts w:ascii="Verdana" w:hAnsi="Verdana"/>
          <w:i/>
          <w:sz w:val="20"/>
          <w:szCs w:val="20"/>
          <w:lang w:val="es-CR"/>
        </w:rPr>
        <w:t xml:space="preserve"> por los representantes</w:t>
      </w:r>
    </w:p>
    <w:p w14:paraId="4588EDD7" w14:textId="7C1FEE16" w:rsidR="00B13F10" w:rsidRPr="005A1CA2" w:rsidRDefault="00B13F10" w:rsidP="000F4C4A">
      <w:pPr>
        <w:spacing w:after="0" w:line="240" w:lineRule="auto"/>
        <w:jc w:val="both"/>
        <w:rPr>
          <w:rFonts w:ascii="Verdana" w:hAnsi="Verdana"/>
          <w:sz w:val="20"/>
          <w:szCs w:val="20"/>
          <w:lang w:val="es-CR"/>
        </w:rPr>
      </w:pPr>
    </w:p>
    <w:p w14:paraId="68439C40" w14:textId="32458209" w:rsidR="005877C1" w:rsidRPr="005A1CA2" w:rsidRDefault="007865A0" w:rsidP="00D16D08">
      <w:pPr>
        <w:pStyle w:val="Prrafodelista"/>
        <w:numPr>
          <w:ilvl w:val="0"/>
          <w:numId w:val="12"/>
        </w:numPr>
        <w:spacing w:after="0" w:line="240" w:lineRule="auto"/>
        <w:ind w:left="1134"/>
        <w:jc w:val="both"/>
        <w:rPr>
          <w:rFonts w:ascii="Verdana" w:hAnsi="Verdana"/>
          <w:sz w:val="20"/>
          <w:szCs w:val="20"/>
          <w:lang w:val="es-CR"/>
        </w:rPr>
      </w:pPr>
      <w:proofErr w:type="spellStart"/>
      <w:r w:rsidRPr="005A1CA2">
        <w:rPr>
          <w:rFonts w:ascii="Verdana" w:hAnsi="Verdana"/>
          <w:i/>
          <w:sz w:val="20"/>
          <w:szCs w:val="20"/>
          <w:lang w:val="es-CR"/>
        </w:rPr>
        <w:t>Luiz</w:t>
      </w:r>
      <w:proofErr w:type="spellEnd"/>
      <w:r w:rsidRPr="005A1CA2">
        <w:rPr>
          <w:rFonts w:ascii="Verdana" w:hAnsi="Verdana"/>
          <w:i/>
          <w:sz w:val="20"/>
          <w:szCs w:val="20"/>
          <w:lang w:val="es-CR"/>
        </w:rPr>
        <w:t xml:space="preserve"> Couto</w:t>
      </w:r>
      <w:r w:rsidR="006F0592" w:rsidRPr="005A1CA2">
        <w:rPr>
          <w:rFonts w:ascii="Verdana" w:hAnsi="Verdana"/>
          <w:sz w:val="20"/>
          <w:szCs w:val="20"/>
          <w:lang w:val="es-CR"/>
        </w:rPr>
        <w:t xml:space="preserve">, </w:t>
      </w:r>
      <w:proofErr w:type="spellStart"/>
      <w:r w:rsidR="00D11052" w:rsidRPr="005A1CA2">
        <w:rPr>
          <w:rFonts w:ascii="Verdana" w:hAnsi="Verdana"/>
          <w:sz w:val="20"/>
          <w:szCs w:val="20"/>
          <w:lang w:val="es-CR"/>
        </w:rPr>
        <w:t>ex-diputado</w:t>
      </w:r>
      <w:proofErr w:type="spellEnd"/>
      <w:r w:rsidR="00D11052" w:rsidRPr="005A1CA2">
        <w:rPr>
          <w:rFonts w:ascii="Verdana" w:hAnsi="Verdana"/>
          <w:sz w:val="20"/>
          <w:szCs w:val="20"/>
          <w:lang w:val="es-CR"/>
        </w:rPr>
        <w:t xml:space="preserve"> estatal y federal y ex-presidente de la Comisión de Derechos Humanos de la Asamblea Legislativa de Paraíba, </w:t>
      </w:r>
      <w:r w:rsidRPr="005A1CA2">
        <w:rPr>
          <w:rFonts w:ascii="Verdana" w:hAnsi="Verdana"/>
          <w:sz w:val="20"/>
          <w:szCs w:val="20"/>
          <w:lang w:val="es-CR"/>
        </w:rPr>
        <w:t>quien declarará sobre</w:t>
      </w:r>
      <w:r w:rsidR="00D11052" w:rsidRPr="005A1CA2">
        <w:rPr>
          <w:rFonts w:ascii="Verdana" w:hAnsi="Verdana"/>
          <w:sz w:val="20"/>
          <w:szCs w:val="20"/>
          <w:lang w:val="es-CR"/>
        </w:rPr>
        <w:t xml:space="preserve"> i)</w:t>
      </w:r>
      <w:r w:rsidRPr="005A1CA2">
        <w:rPr>
          <w:rFonts w:ascii="Verdana" w:hAnsi="Verdana"/>
          <w:sz w:val="20"/>
          <w:szCs w:val="20"/>
          <w:lang w:val="es-CR"/>
        </w:rPr>
        <w:t xml:space="preserve"> su acompañamiento a la familia en su búsqueda de justicia</w:t>
      </w:r>
      <w:r w:rsidR="0056314C" w:rsidRPr="005A1CA2">
        <w:rPr>
          <w:rFonts w:ascii="Verdana" w:hAnsi="Verdana"/>
          <w:sz w:val="20"/>
          <w:szCs w:val="20"/>
          <w:lang w:val="es-CR"/>
        </w:rPr>
        <w:t xml:space="preserve"> y en el</w:t>
      </w:r>
      <w:r w:rsidRPr="005A1CA2">
        <w:rPr>
          <w:rFonts w:ascii="Verdana" w:hAnsi="Verdana"/>
          <w:sz w:val="20"/>
          <w:szCs w:val="20"/>
          <w:lang w:val="es-CR"/>
        </w:rPr>
        <w:t xml:space="preserve"> intento de hacer posible que la </w:t>
      </w:r>
      <w:r w:rsidR="0056314C" w:rsidRPr="005A1CA2">
        <w:rPr>
          <w:rFonts w:ascii="Verdana" w:hAnsi="Verdana"/>
          <w:sz w:val="20"/>
          <w:szCs w:val="20"/>
          <w:lang w:val="es-CR"/>
        </w:rPr>
        <w:t>Asamblea</w:t>
      </w:r>
      <w:r w:rsidRPr="005A1CA2">
        <w:rPr>
          <w:rFonts w:ascii="Verdana" w:hAnsi="Verdana"/>
          <w:sz w:val="20"/>
          <w:szCs w:val="20"/>
          <w:lang w:val="es-CR"/>
        </w:rPr>
        <w:t xml:space="preserve"> Legislativa concediera la </w:t>
      </w:r>
      <w:r w:rsidR="0056314C" w:rsidRPr="005A1CA2">
        <w:rPr>
          <w:rFonts w:ascii="Verdana" w:hAnsi="Verdana"/>
          <w:sz w:val="20"/>
          <w:szCs w:val="20"/>
          <w:lang w:val="es-CR"/>
        </w:rPr>
        <w:t>autorización para iniciar el</w:t>
      </w:r>
      <w:r w:rsidRPr="005A1CA2">
        <w:rPr>
          <w:rFonts w:ascii="Verdana" w:hAnsi="Verdana"/>
          <w:sz w:val="20"/>
          <w:szCs w:val="20"/>
          <w:lang w:val="es-CR"/>
        </w:rPr>
        <w:t xml:space="preserve"> proceso penal contra el</w:t>
      </w:r>
      <w:r w:rsidR="00B81BB0" w:rsidRPr="005A1CA2">
        <w:rPr>
          <w:rFonts w:ascii="Verdana" w:hAnsi="Verdana"/>
          <w:sz w:val="20"/>
          <w:szCs w:val="20"/>
          <w:lang w:val="es-CR"/>
        </w:rPr>
        <w:t xml:space="preserve"> diputado señalado como</w:t>
      </w:r>
      <w:r w:rsidRPr="005A1CA2">
        <w:rPr>
          <w:rFonts w:ascii="Verdana" w:hAnsi="Verdana"/>
          <w:sz w:val="20"/>
          <w:szCs w:val="20"/>
          <w:lang w:val="es-CR"/>
        </w:rPr>
        <w:t xml:space="preserve"> responsable de la muerte de </w:t>
      </w:r>
      <w:proofErr w:type="spellStart"/>
      <w:r w:rsidRPr="005A1CA2">
        <w:rPr>
          <w:rFonts w:ascii="Verdana" w:hAnsi="Verdana"/>
          <w:sz w:val="20"/>
          <w:szCs w:val="20"/>
          <w:lang w:val="es-CR"/>
        </w:rPr>
        <w:t>Márcia</w:t>
      </w:r>
      <w:proofErr w:type="spellEnd"/>
      <w:r w:rsidRPr="005A1CA2">
        <w:rPr>
          <w:rFonts w:ascii="Verdana" w:hAnsi="Verdana"/>
          <w:sz w:val="20"/>
          <w:szCs w:val="20"/>
          <w:lang w:val="es-CR"/>
        </w:rPr>
        <w:t xml:space="preserve"> Barbosa</w:t>
      </w:r>
      <w:r w:rsidR="0056314C" w:rsidRPr="005A1CA2">
        <w:rPr>
          <w:rFonts w:ascii="Verdana" w:hAnsi="Verdana"/>
          <w:sz w:val="20"/>
          <w:szCs w:val="20"/>
          <w:lang w:val="es-CR"/>
        </w:rPr>
        <w:t xml:space="preserve">, y </w:t>
      </w:r>
      <w:proofErr w:type="spellStart"/>
      <w:r w:rsidR="0056314C" w:rsidRPr="005A1CA2">
        <w:rPr>
          <w:rFonts w:ascii="Verdana" w:hAnsi="Verdana"/>
          <w:sz w:val="20"/>
          <w:szCs w:val="20"/>
          <w:lang w:val="es-CR"/>
        </w:rPr>
        <w:t>ii</w:t>
      </w:r>
      <w:proofErr w:type="spellEnd"/>
      <w:r w:rsidR="0056314C" w:rsidRPr="005A1CA2">
        <w:rPr>
          <w:rFonts w:ascii="Verdana" w:hAnsi="Verdana"/>
          <w:sz w:val="20"/>
          <w:szCs w:val="20"/>
          <w:lang w:val="es-CR"/>
        </w:rPr>
        <w:t xml:space="preserve">)  </w:t>
      </w:r>
      <w:r w:rsidR="00AD722B" w:rsidRPr="005A1CA2">
        <w:rPr>
          <w:rFonts w:ascii="Verdana" w:hAnsi="Verdana"/>
          <w:sz w:val="20"/>
          <w:szCs w:val="20"/>
          <w:lang w:val="es-CR"/>
        </w:rPr>
        <w:t xml:space="preserve">los hechos que presenció en su condición de diputado estatal, en las sesiones de la Comisión de Ética y plenarias de la Asamblea Legislativa cuando se decidió no autorizar el inicio de un proceso penal contra el </w:t>
      </w:r>
      <w:r w:rsidR="00B81BB0" w:rsidRPr="005A1CA2">
        <w:rPr>
          <w:rFonts w:ascii="Verdana" w:hAnsi="Verdana"/>
          <w:sz w:val="20"/>
          <w:szCs w:val="20"/>
          <w:lang w:val="es-CR"/>
        </w:rPr>
        <w:t xml:space="preserve">diputado señalado como </w:t>
      </w:r>
      <w:r w:rsidR="00AD722B" w:rsidRPr="005A1CA2">
        <w:rPr>
          <w:rFonts w:ascii="Verdana" w:hAnsi="Verdana"/>
          <w:sz w:val="20"/>
          <w:szCs w:val="20"/>
          <w:lang w:val="es-CR"/>
        </w:rPr>
        <w:t xml:space="preserve">responsable de la muerte de </w:t>
      </w:r>
      <w:proofErr w:type="spellStart"/>
      <w:r w:rsidR="00AD722B" w:rsidRPr="005A1CA2">
        <w:rPr>
          <w:rFonts w:ascii="Verdana" w:hAnsi="Verdana"/>
          <w:sz w:val="20"/>
          <w:szCs w:val="20"/>
          <w:lang w:val="es-CR"/>
        </w:rPr>
        <w:t>Márcia</w:t>
      </w:r>
      <w:proofErr w:type="spellEnd"/>
      <w:r w:rsidR="00AD722B" w:rsidRPr="005A1CA2">
        <w:rPr>
          <w:rFonts w:ascii="Verdana" w:hAnsi="Verdana"/>
          <w:sz w:val="20"/>
          <w:szCs w:val="20"/>
          <w:lang w:val="es-CR"/>
        </w:rPr>
        <w:t xml:space="preserve"> Barbosa de Souza.</w:t>
      </w:r>
      <w:r w:rsidR="006F0592" w:rsidRPr="005A1CA2">
        <w:rPr>
          <w:rFonts w:ascii="Verdana" w:hAnsi="Verdana"/>
          <w:sz w:val="20"/>
          <w:szCs w:val="20"/>
          <w:lang w:val="es-CR"/>
        </w:rPr>
        <w:t xml:space="preserve"> </w:t>
      </w:r>
    </w:p>
    <w:p w14:paraId="54BBC321" w14:textId="77777777" w:rsidR="002F14FB" w:rsidRPr="005A1CA2" w:rsidRDefault="002F14FB" w:rsidP="002F14FB">
      <w:pPr>
        <w:spacing w:after="0" w:line="240" w:lineRule="auto"/>
        <w:ind w:left="709"/>
        <w:jc w:val="both"/>
        <w:rPr>
          <w:rFonts w:ascii="Verdana" w:hAnsi="Verdana"/>
          <w:sz w:val="20"/>
          <w:szCs w:val="20"/>
          <w:lang w:val="es-CR"/>
        </w:rPr>
      </w:pPr>
    </w:p>
    <w:p w14:paraId="6050E56F" w14:textId="11D830F1" w:rsidR="002F14FB" w:rsidRPr="005A1CA2" w:rsidRDefault="002F14FB" w:rsidP="002F14FB">
      <w:pPr>
        <w:spacing w:after="0" w:line="240" w:lineRule="auto"/>
        <w:ind w:left="709"/>
        <w:jc w:val="both"/>
        <w:rPr>
          <w:rFonts w:ascii="Verdana" w:hAnsi="Verdana"/>
          <w:sz w:val="20"/>
          <w:szCs w:val="20"/>
          <w:lang w:val="es-CR"/>
        </w:rPr>
      </w:pPr>
      <w:r w:rsidRPr="005A1CA2">
        <w:rPr>
          <w:rFonts w:ascii="Verdana" w:hAnsi="Verdana"/>
          <w:i/>
          <w:sz w:val="20"/>
          <w:szCs w:val="20"/>
          <w:lang w:val="es-CR"/>
        </w:rPr>
        <w:t>Propuesta por el Estado</w:t>
      </w:r>
    </w:p>
    <w:p w14:paraId="1A7ECB83" w14:textId="77777777" w:rsidR="002F14FB" w:rsidRPr="005A1CA2" w:rsidRDefault="002F14FB" w:rsidP="002F14FB">
      <w:pPr>
        <w:spacing w:after="0" w:line="240" w:lineRule="auto"/>
        <w:jc w:val="both"/>
        <w:rPr>
          <w:rFonts w:ascii="Verdana" w:hAnsi="Verdana"/>
          <w:b/>
          <w:i/>
          <w:sz w:val="20"/>
          <w:szCs w:val="20"/>
          <w:lang w:val="es-CR"/>
        </w:rPr>
      </w:pPr>
    </w:p>
    <w:p w14:paraId="51871EAA" w14:textId="5BA3B5B2" w:rsidR="008A17CE" w:rsidRPr="008A17CE" w:rsidRDefault="002F14FB" w:rsidP="008A17CE">
      <w:pPr>
        <w:pStyle w:val="Prrafodelista"/>
        <w:numPr>
          <w:ilvl w:val="0"/>
          <w:numId w:val="12"/>
        </w:numPr>
        <w:spacing w:after="0" w:line="240" w:lineRule="auto"/>
        <w:ind w:left="1134"/>
        <w:jc w:val="both"/>
        <w:rPr>
          <w:rFonts w:ascii="Verdana" w:hAnsi="Verdana"/>
          <w:sz w:val="20"/>
          <w:szCs w:val="20"/>
          <w:lang w:val="es-CR"/>
        </w:rPr>
      </w:pPr>
      <w:r w:rsidRPr="005A1CA2">
        <w:rPr>
          <w:rFonts w:ascii="Verdana" w:hAnsi="Verdana"/>
          <w:i/>
          <w:sz w:val="20"/>
          <w:szCs w:val="20"/>
          <w:lang w:val="es-CR"/>
        </w:rPr>
        <w:t xml:space="preserve">Geraldine Grace da Fonseca da Justa, </w:t>
      </w:r>
      <w:r w:rsidR="00887A5E" w:rsidRPr="005A1CA2">
        <w:rPr>
          <w:rFonts w:ascii="Verdana" w:hAnsi="Verdana"/>
          <w:sz w:val="20"/>
          <w:szCs w:val="20"/>
          <w:lang w:val="es-CR"/>
        </w:rPr>
        <w:t>Directora de Políticas de Enfrentamiento a la Violencia contra las Mujeres del Ministerio de la Mujer, la Familia y los Derechos Humanos</w:t>
      </w:r>
      <w:r w:rsidR="003919E6" w:rsidRPr="005A1CA2">
        <w:rPr>
          <w:rFonts w:ascii="Verdana" w:hAnsi="Verdana"/>
          <w:sz w:val="20"/>
          <w:szCs w:val="20"/>
          <w:lang w:val="es-CR"/>
        </w:rPr>
        <w:t xml:space="preserve"> de Brasil</w:t>
      </w:r>
      <w:r w:rsidR="000749FE" w:rsidRPr="005A1CA2">
        <w:rPr>
          <w:rFonts w:ascii="Verdana" w:hAnsi="Verdana"/>
          <w:sz w:val="20"/>
          <w:szCs w:val="20"/>
          <w:lang w:val="es-CR"/>
        </w:rPr>
        <w:t xml:space="preserve">, quien declarará sobre las políticas públicas </w:t>
      </w:r>
      <w:r w:rsidR="00436066" w:rsidRPr="005A1CA2">
        <w:rPr>
          <w:rFonts w:ascii="Verdana" w:hAnsi="Verdana"/>
          <w:sz w:val="20"/>
          <w:szCs w:val="20"/>
          <w:lang w:val="es-CR"/>
        </w:rPr>
        <w:t xml:space="preserve">de combate a </w:t>
      </w:r>
      <w:r w:rsidR="000749FE" w:rsidRPr="005A1CA2">
        <w:rPr>
          <w:rFonts w:ascii="Verdana" w:hAnsi="Verdana"/>
          <w:sz w:val="20"/>
          <w:szCs w:val="20"/>
          <w:lang w:val="es-CR"/>
        </w:rPr>
        <w:t xml:space="preserve">la violencia contra la mujer que le constan en razón de su trabajo como </w:t>
      </w:r>
      <w:r w:rsidR="003378AE" w:rsidRPr="005A1CA2">
        <w:rPr>
          <w:rFonts w:ascii="Verdana" w:hAnsi="Verdana"/>
          <w:sz w:val="20"/>
          <w:szCs w:val="20"/>
          <w:lang w:val="es-CR"/>
        </w:rPr>
        <w:t xml:space="preserve">Jefe de </w:t>
      </w:r>
      <w:r w:rsidR="000749FE" w:rsidRPr="005A1CA2">
        <w:rPr>
          <w:rFonts w:ascii="Verdana" w:hAnsi="Verdana"/>
          <w:sz w:val="20"/>
          <w:szCs w:val="20"/>
          <w:lang w:val="es-CR"/>
        </w:rPr>
        <w:t>C</w:t>
      </w:r>
      <w:r w:rsidR="003378AE" w:rsidRPr="005A1CA2">
        <w:rPr>
          <w:rFonts w:ascii="Verdana" w:hAnsi="Verdana"/>
          <w:sz w:val="20"/>
          <w:szCs w:val="20"/>
          <w:lang w:val="es-CR"/>
        </w:rPr>
        <w:t>omisarí</w:t>
      </w:r>
      <w:r w:rsidR="000749FE" w:rsidRPr="005A1CA2">
        <w:rPr>
          <w:rFonts w:ascii="Verdana" w:hAnsi="Verdana"/>
          <w:sz w:val="20"/>
          <w:szCs w:val="20"/>
          <w:lang w:val="es-CR"/>
        </w:rPr>
        <w:t xml:space="preserve">a de la </w:t>
      </w:r>
      <w:r w:rsidR="003919E6" w:rsidRPr="005A1CA2">
        <w:rPr>
          <w:rFonts w:ascii="Verdana" w:hAnsi="Verdana"/>
          <w:sz w:val="20"/>
          <w:szCs w:val="20"/>
          <w:lang w:val="es-CR"/>
        </w:rPr>
        <w:t>Policía</w:t>
      </w:r>
      <w:r w:rsidR="000749FE" w:rsidRPr="005A1CA2">
        <w:rPr>
          <w:rFonts w:ascii="Verdana" w:hAnsi="Verdana"/>
          <w:sz w:val="20"/>
          <w:szCs w:val="20"/>
          <w:lang w:val="es-CR"/>
        </w:rPr>
        <w:t xml:space="preserve"> Civil del Distrito Federal y </w:t>
      </w:r>
      <w:r w:rsidR="003919E6" w:rsidRPr="005A1CA2">
        <w:rPr>
          <w:rFonts w:ascii="Verdana" w:hAnsi="Verdana"/>
          <w:sz w:val="20"/>
          <w:szCs w:val="20"/>
          <w:lang w:val="es-CR"/>
        </w:rPr>
        <w:t>como Directora de Políticas de Enfrentamiento a la Violencia contra las Mujeres.</w:t>
      </w:r>
    </w:p>
    <w:p w14:paraId="5CFCBF0B" w14:textId="7AC7A709" w:rsidR="00B13F10" w:rsidRPr="005A1CA2" w:rsidRDefault="00B13F10" w:rsidP="003A5FE2">
      <w:pPr>
        <w:spacing w:after="0" w:line="240" w:lineRule="auto"/>
        <w:jc w:val="both"/>
        <w:rPr>
          <w:rFonts w:ascii="Verdana" w:hAnsi="Verdana"/>
          <w:b/>
          <w:i/>
          <w:sz w:val="20"/>
          <w:szCs w:val="20"/>
          <w:lang w:val="es-CR"/>
        </w:rPr>
      </w:pPr>
    </w:p>
    <w:p w14:paraId="59C03776" w14:textId="424B5039" w:rsidR="00B743FD" w:rsidRPr="005A1CA2" w:rsidRDefault="007865A0" w:rsidP="000F4C4A">
      <w:pPr>
        <w:pStyle w:val="Prrafodelista"/>
        <w:numPr>
          <w:ilvl w:val="0"/>
          <w:numId w:val="15"/>
        </w:numPr>
        <w:spacing w:after="0" w:line="240" w:lineRule="auto"/>
        <w:jc w:val="both"/>
        <w:rPr>
          <w:rFonts w:ascii="Verdana" w:hAnsi="Verdana"/>
          <w:b/>
          <w:i/>
          <w:sz w:val="20"/>
          <w:szCs w:val="20"/>
          <w:lang w:val="es-CR"/>
        </w:rPr>
      </w:pPr>
      <w:r w:rsidRPr="005A1CA2">
        <w:rPr>
          <w:rFonts w:ascii="Verdana" w:hAnsi="Verdana"/>
          <w:b/>
          <w:i/>
          <w:sz w:val="20"/>
          <w:szCs w:val="20"/>
          <w:lang w:val="es-CR"/>
        </w:rPr>
        <w:t>Peritas y perito</w:t>
      </w:r>
    </w:p>
    <w:p w14:paraId="5E517CDD" w14:textId="77777777" w:rsidR="00B743FD" w:rsidRPr="005A1CA2" w:rsidRDefault="00B743FD" w:rsidP="000F4C4A">
      <w:pPr>
        <w:pStyle w:val="Prrafodelista"/>
        <w:spacing w:after="0" w:line="240" w:lineRule="auto"/>
        <w:jc w:val="both"/>
        <w:rPr>
          <w:rFonts w:ascii="Verdana" w:hAnsi="Verdana"/>
          <w:b/>
          <w:i/>
          <w:sz w:val="20"/>
          <w:szCs w:val="20"/>
          <w:lang w:val="es-CR"/>
        </w:rPr>
      </w:pPr>
    </w:p>
    <w:p w14:paraId="03C2595B" w14:textId="7738A5AE" w:rsidR="00B743FD" w:rsidRPr="005A1CA2" w:rsidRDefault="00B743FD" w:rsidP="000F4C4A">
      <w:pPr>
        <w:spacing w:after="0" w:line="240" w:lineRule="auto"/>
        <w:ind w:left="709"/>
        <w:jc w:val="both"/>
        <w:rPr>
          <w:rFonts w:ascii="Verdana" w:hAnsi="Verdana"/>
          <w:sz w:val="20"/>
          <w:szCs w:val="20"/>
          <w:lang w:val="es-CR"/>
        </w:rPr>
      </w:pPr>
      <w:r w:rsidRPr="005A1CA2">
        <w:rPr>
          <w:rFonts w:ascii="Verdana" w:hAnsi="Verdana"/>
          <w:i/>
          <w:sz w:val="20"/>
          <w:szCs w:val="20"/>
          <w:lang w:val="es-CR"/>
        </w:rPr>
        <w:t>Propuesto</w:t>
      </w:r>
      <w:r w:rsidR="00EA350D" w:rsidRPr="005A1CA2">
        <w:rPr>
          <w:rFonts w:ascii="Verdana" w:hAnsi="Verdana"/>
          <w:i/>
          <w:sz w:val="20"/>
          <w:szCs w:val="20"/>
          <w:lang w:val="es-CR"/>
        </w:rPr>
        <w:t>s</w:t>
      </w:r>
      <w:r w:rsidRPr="005A1CA2">
        <w:rPr>
          <w:rFonts w:ascii="Verdana" w:hAnsi="Verdana"/>
          <w:i/>
          <w:sz w:val="20"/>
          <w:szCs w:val="20"/>
          <w:lang w:val="es-CR"/>
        </w:rPr>
        <w:t xml:space="preserve"> por los representantes</w:t>
      </w:r>
    </w:p>
    <w:p w14:paraId="65384BBF" w14:textId="5DE23AC5" w:rsidR="0092383E" w:rsidRDefault="0092383E" w:rsidP="008A17CE">
      <w:pPr>
        <w:autoSpaceDE w:val="0"/>
        <w:autoSpaceDN w:val="0"/>
        <w:adjustRightInd w:val="0"/>
        <w:spacing w:after="0" w:line="240" w:lineRule="auto"/>
        <w:jc w:val="both"/>
        <w:rPr>
          <w:rFonts w:ascii="Verdana" w:hAnsi="Verdana"/>
          <w:b/>
          <w:i/>
          <w:sz w:val="20"/>
          <w:szCs w:val="20"/>
          <w:lang w:val="es-CR"/>
        </w:rPr>
      </w:pPr>
    </w:p>
    <w:p w14:paraId="20DA8462" w14:textId="083B1CE8" w:rsidR="008A17CE" w:rsidRPr="008A17CE" w:rsidRDefault="008A17CE" w:rsidP="008A17CE">
      <w:pPr>
        <w:pStyle w:val="Prrafodelista"/>
        <w:numPr>
          <w:ilvl w:val="0"/>
          <w:numId w:val="12"/>
        </w:numPr>
        <w:spacing w:after="0" w:line="240" w:lineRule="auto"/>
        <w:jc w:val="both"/>
        <w:rPr>
          <w:rFonts w:ascii="Verdana" w:hAnsi="Verdana"/>
          <w:sz w:val="20"/>
          <w:szCs w:val="20"/>
          <w:lang w:val="es-CR"/>
        </w:rPr>
      </w:pPr>
      <w:proofErr w:type="spellStart"/>
      <w:r w:rsidRPr="008A17CE">
        <w:rPr>
          <w:rFonts w:ascii="Verdana" w:eastAsia="Times New Roman" w:hAnsi="Verdana" w:cs="Times New Roman"/>
          <w:sz w:val="20"/>
          <w:szCs w:val="20"/>
          <w:lang w:val="es-CR"/>
        </w:rPr>
        <w:t>Soraia</w:t>
      </w:r>
      <w:proofErr w:type="spellEnd"/>
      <w:r w:rsidRPr="008A17CE">
        <w:rPr>
          <w:rFonts w:ascii="Verdana" w:eastAsia="Times New Roman" w:hAnsi="Verdana" w:cs="Times New Roman"/>
          <w:sz w:val="20"/>
          <w:szCs w:val="20"/>
          <w:lang w:val="es-CR"/>
        </w:rPr>
        <w:t xml:space="preserve"> </w:t>
      </w:r>
      <w:proofErr w:type="spellStart"/>
      <w:r w:rsidRPr="008A17CE">
        <w:rPr>
          <w:rFonts w:ascii="Verdana" w:eastAsia="Times New Roman" w:hAnsi="Verdana" w:cs="Times New Roman"/>
          <w:sz w:val="20"/>
          <w:szCs w:val="20"/>
          <w:lang w:val="es-CR"/>
        </w:rPr>
        <w:t>Mendes</w:t>
      </w:r>
      <w:proofErr w:type="spellEnd"/>
      <w:r w:rsidRPr="008A17CE">
        <w:rPr>
          <w:rFonts w:ascii="Verdana" w:eastAsia="Times New Roman" w:hAnsi="Verdana" w:cs="Times New Roman"/>
          <w:sz w:val="20"/>
          <w:szCs w:val="20"/>
          <w:lang w:val="es-CR"/>
        </w:rPr>
        <w:t xml:space="preserve">, abogada, experta en proceso penal, quien declarará sobre i) el análisis del expediente judicial de la investigación de la muerte de </w:t>
      </w:r>
      <w:proofErr w:type="spellStart"/>
      <w:r w:rsidRPr="008A17CE">
        <w:rPr>
          <w:rFonts w:ascii="Verdana" w:eastAsia="Times New Roman" w:hAnsi="Verdana" w:cs="Times New Roman"/>
          <w:sz w:val="20"/>
          <w:szCs w:val="20"/>
          <w:lang w:val="es-CR"/>
        </w:rPr>
        <w:t>Márcia</w:t>
      </w:r>
      <w:proofErr w:type="spellEnd"/>
      <w:r w:rsidRPr="008A17CE">
        <w:rPr>
          <w:rFonts w:ascii="Verdana" w:eastAsia="Times New Roman" w:hAnsi="Verdana" w:cs="Times New Roman"/>
          <w:sz w:val="20"/>
          <w:szCs w:val="20"/>
          <w:lang w:val="es-CR"/>
        </w:rPr>
        <w:t xml:space="preserve"> Barbosa, con el fin de determinar si se llevó a cabo con la debida diligencia, respetando el derecho al debido proceso y el acceso a la justicia de las</w:t>
      </w:r>
      <w:r w:rsidR="00DA5B75">
        <w:rPr>
          <w:rFonts w:ascii="Verdana" w:eastAsia="Times New Roman" w:hAnsi="Verdana" w:cs="Times New Roman"/>
          <w:sz w:val="20"/>
          <w:szCs w:val="20"/>
          <w:lang w:val="es-CR"/>
        </w:rPr>
        <w:t xml:space="preserve"> presuntas</w:t>
      </w:r>
      <w:r w:rsidRPr="008A17CE">
        <w:rPr>
          <w:rFonts w:ascii="Verdana" w:eastAsia="Times New Roman" w:hAnsi="Verdana" w:cs="Times New Roman"/>
          <w:sz w:val="20"/>
          <w:szCs w:val="20"/>
          <w:lang w:val="es-CR"/>
        </w:rPr>
        <w:t xml:space="preserve"> víctimas de este caso, y ii) las medidas que el Estado debería adoptar para evitar la repetición de hechos como los de este caso.</w:t>
      </w:r>
    </w:p>
    <w:p w14:paraId="5FAAC907" w14:textId="77777777" w:rsidR="008A17CE" w:rsidRPr="008A17CE" w:rsidRDefault="008A17CE" w:rsidP="008A17CE">
      <w:pPr>
        <w:spacing w:after="0" w:line="240" w:lineRule="auto"/>
        <w:jc w:val="both"/>
        <w:rPr>
          <w:rFonts w:ascii="Verdana" w:hAnsi="Verdana"/>
          <w:sz w:val="20"/>
          <w:szCs w:val="20"/>
          <w:lang w:val="es-CR"/>
        </w:rPr>
      </w:pPr>
    </w:p>
    <w:p w14:paraId="372FAE93" w14:textId="77777777" w:rsidR="008A17CE" w:rsidRDefault="007865A0" w:rsidP="008A17CE">
      <w:pPr>
        <w:pStyle w:val="Prrafodelista"/>
        <w:numPr>
          <w:ilvl w:val="0"/>
          <w:numId w:val="12"/>
        </w:numPr>
        <w:spacing w:after="0" w:line="240" w:lineRule="auto"/>
        <w:jc w:val="both"/>
        <w:rPr>
          <w:rFonts w:ascii="Verdana" w:hAnsi="Verdana"/>
          <w:sz w:val="20"/>
          <w:szCs w:val="20"/>
          <w:lang w:val="es-CR"/>
        </w:rPr>
      </w:pPr>
      <w:r w:rsidRPr="008A17CE">
        <w:rPr>
          <w:rFonts w:ascii="Verdana" w:hAnsi="Verdana"/>
          <w:i/>
          <w:sz w:val="20"/>
          <w:szCs w:val="20"/>
          <w:lang w:val="es-CR"/>
        </w:rPr>
        <w:t>Gilberta Santos Soares</w:t>
      </w:r>
      <w:r w:rsidRPr="008A17CE">
        <w:rPr>
          <w:rFonts w:ascii="Verdana" w:hAnsi="Verdana"/>
          <w:sz w:val="20"/>
          <w:szCs w:val="20"/>
          <w:lang w:val="es-CR"/>
        </w:rPr>
        <w:t xml:space="preserve">, </w:t>
      </w:r>
      <w:r w:rsidR="002A3BCD" w:rsidRPr="008A17CE">
        <w:rPr>
          <w:rFonts w:ascii="Verdana" w:hAnsi="Verdana"/>
          <w:sz w:val="20"/>
          <w:szCs w:val="20"/>
          <w:lang w:val="es-CR"/>
        </w:rPr>
        <w:t>psicóloga</w:t>
      </w:r>
      <w:r w:rsidR="00FE366E" w:rsidRPr="008A17CE">
        <w:rPr>
          <w:rFonts w:ascii="Verdana" w:hAnsi="Verdana"/>
          <w:sz w:val="20"/>
          <w:szCs w:val="20"/>
          <w:lang w:val="es-CR"/>
        </w:rPr>
        <w:t xml:space="preserve">, </w:t>
      </w:r>
      <w:r w:rsidR="002A3BCD" w:rsidRPr="008A17CE">
        <w:rPr>
          <w:rFonts w:ascii="Verdana" w:hAnsi="Verdana"/>
          <w:sz w:val="20"/>
          <w:szCs w:val="20"/>
          <w:lang w:val="es-CR"/>
        </w:rPr>
        <w:t>Doctora</w:t>
      </w:r>
      <w:r w:rsidR="00FE366E" w:rsidRPr="008A17CE">
        <w:rPr>
          <w:rFonts w:ascii="Verdana" w:hAnsi="Verdana"/>
          <w:sz w:val="20"/>
          <w:szCs w:val="20"/>
          <w:lang w:val="es-CR"/>
        </w:rPr>
        <w:t xml:space="preserve"> p</w:t>
      </w:r>
      <w:r w:rsidR="002A3BCD" w:rsidRPr="008A17CE">
        <w:rPr>
          <w:rFonts w:ascii="Verdana" w:hAnsi="Verdana"/>
          <w:sz w:val="20"/>
          <w:szCs w:val="20"/>
          <w:lang w:val="es-CR"/>
        </w:rPr>
        <w:t>or el Programa de Po</w:t>
      </w:r>
      <w:r w:rsidR="00FE366E" w:rsidRPr="008A17CE">
        <w:rPr>
          <w:rFonts w:ascii="Verdana" w:hAnsi="Verdana"/>
          <w:sz w:val="20"/>
          <w:szCs w:val="20"/>
          <w:lang w:val="es-CR"/>
        </w:rPr>
        <w:t>s Gradua</w:t>
      </w:r>
      <w:r w:rsidR="002A3BCD" w:rsidRPr="008A17CE">
        <w:rPr>
          <w:rFonts w:ascii="Verdana" w:hAnsi="Verdana"/>
          <w:sz w:val="20"/>
          <w:szCs w:val="20"/>
          <w:lang w:val="es-CR"/>
        </w:rPr>
        <w:t xml:space="preserve">ción en </w:t>
      </w:r>
      <w:r w:rsidR="00FE366E" w:rsidRPr="008A17CE">
        <w:rPr>
          <w:rFonts w:ascii="Verdana" w:hAnsi="Verdana"/>
          <w:sz w:val="20"/>
          <w:szCs w:val="20"/>
          <w:lang w:val="es-CR"/>
        </w:rPr>
        <w:t>Estud</w:t>
      </w:r>
      <w:r w:rsidR="002A3BCD" w:rsidRPr="008A17CE">
        <w:rPr>
          <w:rFonts w:ascii="Verdana" w:hAnsi="Verdana"/>
          <w:sz w:val="20"/>
          <w:szCs w:val="20"/>
          <w:lang w:val="es-CR"/>
        </w:rPr>
        <w:t>ios Interdisciplinares sobre Mujeres, Género y</w:t>
      </w:r>
      <w:r w:rsidR="00FE366E" w:rsidRPr="008A17CE">
        <w:rPr>
          <w:rFonts w:ascii="Verdana" w:hAnsi="Verdana"/>
          <w:sz w:val="20"/>
          <w:szCs w:val="20"/>
          <w:lang w:val="es-CR"/>
        </w:rPr>
        <w:t xml:space="preserve"> Feminismo</w:t>
      </w:r>
      <w:r w:rsidR="002A3BCD" w:rsidRPr="008A17CE">
        <w:rPr>
          <w:rFonts w:ascii="Verdana" w:hAnsi="Verdana"/>
          <w:sz w:val="20"/>
          <w:szCs w:val="20"/>
          <w:lang w:val="es-CR"/>
        </w:rPr>
        <w:t xml:space="preserve"> de la Universidad Federal de </w:t>
      </w:r>
      <w:proofErr w:type="spellStart"/>
      <w:r w:rsidR="002A3BCD" w:rsidRPr="008A17CE">
        <w:rPr>
          <w:rFonts w:ascii="Verdana" w:hAnsi="Verdana"/>
          <w:sz w:val="20"/>
          <w:szCs w:val="20"/>
          <w:lang w:val="es-CR"/>
        </w:rPr>
        <w:t>Bahia</w:t>
      </w:r>
      <w:proofErr w:type="spellEnd"/>
      <w:r w:rsidR="002A3BCD" w:rsidRPr="008A17CE">
        <w:rPr>
          <w:rFonts w:ascii="Verdana" w:hAnsi="Verdana"/>
          <w:sz w:val="20"/>
          <w:szCs w:val="20"/>
          <w:lang w:val="es-CR"/>
        </w:rPr>
        <w:t xml:space="preserve">, </w:t>
      </w:r>
      <w:r w:rsidRPr="008A17CE">
        <w:rPr>
          <w:rFonts w:ascii="Verdana" w:hAnsi="Verdana"/>
          <w:sz w:val="20"/>
          <w:szCs w:val="20"/>
          <w:lang w:val="es-CR"/>
        </w:rPr>
        <w:t xml:space="preserve">quien </w:t>
      </w:r>
      <w:r w:rsidR="00896572" w:rsidRPr="008A17CE">
        <w:rPr>
          <w:rFonts w:ascii="Verdana" w:hAnsi="Verdana"/>
          <w:sz w:val="20"/>
          <w:szCs w:val="20"/>
          <w:lang w:val="es-CR"/>
        </w:rPr>
        <w:t>declarará sobre i)</w:t>
      </w:r>
      <w:r w:rsidRPr="008A17CE">
        <w:rPr>
          <w:rFonts w:ascii="Verdana" w:hAnsi="Verdana"/>
          <w:sz w:val="20"/>
          <w:szCs w:val="20"/>
          <w:lang w:val="es-CR"/>
        </w:rPr>
        <w:t xml:space="preserve"> la situación familiar </w:t>
      </w:r>
      <w:r w:rsidR="00896572" w:rsidRPr="008A17CE">
        <w:rPr>
          <w:rFonts w:ascii="Verdana" w:hAnsi="Verdana"/>
          <w:sz w:val="20"/>
          <w:szCs w:val="20"/>
          <w:lang w:val="es-CR"/>
        </w:rPr>
        <w:t>previa</w:t>
      </w:r>
      <w:r w:rsidRPr="008A17CE">
        <w:rPr>
          <w:rFonts w:ascii="Verdana" w:hAnsi="Verdana"/>
          <w:sz w:val="20"/>
          <w:szCs w:val="20"/>
          <w:lang w:val="es-CR"/>
        </w:rPr>
        <w:t xml:space="preserve"> y </w:t>
      </w:r>
      <w:r w:rsidR="00896572" w:rsidRPr="008A17CE">
        <w:rPr>
          <w:rFonts w:ascii="Verdana" w:hAnsi="Verdana"/>
          <w:sz w:val="20"/>
          <w:szCs w:val="20"/>
          <w:lang w:val="es-CR"/>
        </w:rPr>
        <w:t>posterior a</w:t>
      </w:r>
      <w:r w:rsidRPr="008A17CE">
        <w:rPr>
          <w:rFonts w:ascii="Verdana" w:hAnsi="Verdana"/>
          <w:sz w:val="20"/>
          <w:szCs w:val="20"/>
          <w:lang w:val="es-CR"/>
        </w:rPr>
        <w:t xml:space="preserve"> los hechos</w:t>
      </w:r>
      <w:r w:rsidR="00896572" w:rsidRPr="008A17CE">
        <w:rPr>
          <w:rFonts w:ascii="Verdana" w:hAnsi="Verdana"/>
          <w:sz w:val="20"/>
          <w:szCs w:val="20"/>
          <w:lang w:val="es-CR"/>
        </w:rPr>
        <w:t xml:space="preserve">; ii) </w:t>
      </w:r>
      <w:r w:rsidRPr="008A17CE">
        <w:rPr>
          <w:rFonts w:ascii="Verdana" w:hAnsi="Verdana"/>
          <w:sz w:val="20"/>
          <w:szCs w:val="20"/>
          <w:lang w:val="es-CR"/>
        </w:rPr>
        <w:t xml:space="preserve">las consecuencias de la </w:t>
      </w:r>
      <w:r w:rsidR="001334FC" w:rsidRPr="008A17CE">
        <w:rPr>
          <w:rFonts w:ascii="Verdana" w:hAnsi="Verdana"/>
          <w:sz w:val="20"/>
          <w:szCs w:val="20"/>
          <w:lang w:val="es-CR"/>
        </w:rPr>
        <w:t xml:space="preserve">alegada </w:t>
      </w:r>
      <w:r w:rsidRPr="008A17CE">
        <w:rPr>
          <w:rFonts w:ascii="Verdana" w:hAnsi="Verdana"/>
          <w:sz w:val="20"/>
          <w:szCs w:val="20"/>
          <w:lang w:val="es-CR"/>
        </w:rPr>
        <w:t xml:space="preserve">falta de justicia e impunidad </w:t>
      </w:r>
      <w:r w:rsidR="00896572" w:rsidRPr="008A17CE">
        <w:rPr>
          <w:rFonts w:ascii="Verdana" w:hAnsi="Verdana"/>
          <w:sz w:val="20"/>
          <w:szCs w:val="20"/>
          <w:lang w:val="es-CR"/>
        </w:rPr>
        <w:t>para</w:t>
      </w:r>
      <w:r w:rsidRPr="008A17CE">
        <w:rPr>
          <w:rFonts w:ascii="Verdana" w:hAnsi="Verdana"/>
          <w:sz w:val="20"/>
          <w:szCs w:val="20"/>
          <w:lang w:val="es-CR"/>
        </w:rPr>
        <w:t xml:space="preserve"> los familiares de </w:t>
      </w:r>
      <w:proofErr w:type="spellStart"/>
      <w:r w:rsidRPr="008A17CE">
        <w:rPr>
          <w:rFonts w:ascii="Verdana" w:hAnsi="Verdana"/>
          <w:sz w:val="20"/>
          <w:szCs w:val="20"/>
          <w:lang w:val="es-CR"/>
        </w:rPr>
        <w:t>Márcia</w:t>
      </w:r>
      <w:proofErr w:type="spellEnd"/>
      <w:r w:rsidRPr="008A17CE">
        <w:rPr>
          <w:rFonts w:ascii="Verdana" w:hAnsi="Verdana"/>
          <w:sz w:val="20"/>
          <w:szCs w:val="20"/>
          <w:lang w:val="es-CR"/>
        </w:rPr>
        <w:t xml:space="preserve"> Barbosa; </w:t>
      </w:r>
      <w:proofErr w:type="spellStart"/>
      <w:r w:rsidR="00896572" w:rsidRPr="008A17CE">
        <w:rPr>
          <w:rFonts w:ascii="Verdana" w:hAnsi="Verdana"/>
          <w:sz w:val="20"/>
          <w:szCs w:val="20"/>
          <w:lang w:val="es-CR"/>
        </w:rPr>
        <w:t>iii</w:t>
      </w:r>
      <w:proofErr w:type="spellEnd"/>
      <w:r w:rsidR="00896572" w:rsidRPr="008A17CE">
        <w:rPr>
          <w:rFonts w:ascii="Verdana" w:hAnsi="Verdana"/>
          <w:sz w:val="20"/>
          <w:szCs w:val="20"/>
          <w:lang w:val="es-CR"/>
        </w:rPr>
        <w:t xml:space="preserve">) la afectación de la </w:t>
      </w:r>
      <w:r w:rsidRPr="008A17CE">
        <w:rPr>
          <w:rFonts w:ascii="Verdana" w:hAnsi="Verdana"/>
          <w:sz w:val="20"/>
          <w:szCs w:val="20"/>
          <w:lang w:val="es-CR"/>
        </w:rPr>
        <w:t xml:space="preserve">familia por la repercusión pública del caso y cómo la impunidad en esas circunstancias </w:t>
      </w:r>
      <w:r w:rsidR="00896572" w:rsidRPr="008A17CE">
        <w:rPr>
          <w:rFonts w:ascii="Verdana" w:hAnsi="Verdana"/>
          <w:sz w:val="20"/>
          <w:szCs w:val="20"/>
          <w:lang w:val="es-CR"/>
        </w:rPr>
        <w:t xml:space="preserve">ha </w:t>
      </w:r>
      <w:r w:rsidRPr="008A17CE">
        <w:rPr>
          <w:rFonts w:ascii="Verdana" w:hAnsi="Verdana"/>
          <w:sz w:val="20"/>
          <w:szCs w:val="20"/>
          <w:lang w:val="es-CR"/>
        </w:rPr>
        <w:t>impact</w:t>
      </w:r>
      <w:r w:rsidR="00896572" w:rsidRPr="008A17CE">
        <w:rPr>
          <w:rFonts w:ascii="Verdana" w:hAnsi="Verdana"/>
          <w:sz w:val="20"/>
          <w:szCs w:val="20"/>
          <w:lang w:val="es-CR"/>
        </w:rPr>
        <w:t>ado y aumentado el sufrimiento de la familia, y iv)</w:t>
      </w:r>
      <w:r w:rsidRPr="008A17CE">
        <w:rPr>
          <w:rFonts w:ascii="Verdana" w:hAnsi="Verdana"/>
          <w:sz w:val="20"/>
          <w:szCs w:val="20"/>
          <w:lang w:val="es-CR"/>
        </w:rPr>
        <w:t xml:space="preserve"> las medidas que el Estado debe</w:t>
      </w:r>
      <w:r w:rsidR="001334FC" w:rsidRPr="008A17CE">
        <w:rPr>
          <w:rFonts w:ascii="Verdana" w:hAnsi="Verdana"/>
          <w:sz w:val="20"/>
          <w:szCs w:val="20"/>
          <w:lang w:val="es-CR"/>
        </w:rPr>
        <w:t>ría</w:t>
      </w:r>
      <w:r w:rsidRPr="008A17CE">
        <w:rPr>
          <w:rFonts w:ascii="Verdana" w:hAnsi="Verdana"/>
          <w:sz w:val="20"/>
          <w:szCs w:val="20"/>
          <w:lang w:val="es-CR"/>
        </w:rPr>
        <w:t xml:space="preserve"> adoptar para reparar el daño causado a las </w:t>
      </w:r>
      <w:r w:rsidR="003C7009" w:rsidRPr="008A17CE">
        <w:rPr>
          <w:rFonts w:ascii="Verdana" w:hAnsi="Verdana"/>
          <w:sz w:val="20"/>
          <w:szCs w:val="20"/>
          <w:lang w:val="es-CR"/>
        </w:rPr>
        <w:t xml:space="preserve">presuntas </w:t>
      </w:r>
      <w:r w:rsidRPr="008A17CE">
        <w:rPr>
          <w:rFonts w:ascii="Verdana" w:hAnsi="Verdana"/>
          <w:sz w:val="20"/>
          <w:szCs w:val="20"/>
          <w:lang w:val="es-CR"/>
        </w:rPr>
        <w:t>víctimas</w:t>
      </w:r>
      <w:r w:rsidR="00896572" w:rsidRPr="008A17CE">
        <w:rPr>
          <w:rFonts w:ascii="Verdana" w:hAnsi="Verdana"/>
          <w:sz w:val="20"/>
          <w:szCs w:val="20"/>
          <w:lang w:val="es-CR"/>
        </w:rPr>
        <w:t>.</w:t>
      </w:r>
    </w:p>
    <w:p w14:paraId="56C58CC3" w14:textId="77777777" w:rsidR="008A17CE" w:rsidRPr="008A17CE" w:rsidRDefault="008A17CE" w:rsidP="008A17CE">
      <w:pPr>
        <w:pStyle w:val="Prrafodelista"/>
        <w:rPr>
          <w:rFonts w:ascii="Verdana" w:hAnsi="Verdana"/>
          <w:i/>
          <w:sz w:val="20"/>
          <w:szCs w:val="20"/>
          <w:lang w:val="es-CR"/>
        </w:rPr>
      </w:pPr>
    </w:p>
    <w:p w14:paraId="098E8C11" w14:textId="77777777" w:rsidR="008A17CE" w:rsidRDefault="007865A0" w:rsidP="008A17CE">
      <w:pPr>
        <w:pStyle w:val="Prrafodelista"/>
        <w:numPr>
          <w:ilvl w:val="0"/>
          <w:numId w:val="12"/>
        </w:numPr>
        <w:spacing w:after="0" w:line="240" w:lineRule="auto"/>
        <w:jc w:val="both"/>
        <w:rPr>
          <w:rFonts w:ascii="Verdana" w:hAnsi="Verdana"/>
          <w:sz w:val="20"/>
          <w:szCs w:val="20"/>
          <w:lang w:val="es-CR"/>
        </w:rPr>
      </w:pPr>
      <w:proofErr w:type="spellStart"/>
      <w:r w:rsidRPr="008A17CE">
        <w:rPr>
          <w:rFonts w:ascii="Verdana" w:hAnsi="Verdana"/>
          <w:i/>
          <w:sz w:val="20"/>
          <w:szCs w:val="20"/>
          <w:lang w:val="es-CR"/>
        </w:rPr>
        <w:t>Wânia</w:t>
      </w:r>
      <w:proofErr w:type="spellEnd"/>
      <w:r w:rsidRPr="008A17CE">
        <w:rPr>
          <w:rFonts w:ascii="Verdana" w:hAnsi="Verdana"/>
          <w:i/>
          <w:sz w:val="20"/>
          <w:szCs w:val="20"/>
          <w:lang w:val="es-CR"/>
        </w:rPr>
        <w:t xml:space="preserve"> </w:t>
      </w:r>
      <w:proofErr w:type="spellStart"/>
      <w:r w:rsidRPr="008A17CE">
        <w:rPr>
          <w:rFonts w:ascii="Verdana" w:hAnsi="Verdana"/>
          <w:i/>
          <w:sz w:val="20"/>
          <w:szCs w:val="20"/>
          <w:lang w:val="es-CR"/>
        </w:rPr>
        <w:t>Pasinato</w:t>
      </w:r>
      <w:proofErr w:type="spellEnd"/>
      <w:r w:rsidRPr="008A17CE">
        <w:rPr>
          <w:rFonts w:ascii="Verdana" w:hAnsi="Verdana"/>
          <w:sz w:val="20"/>
          <w:szCs w:val="20"/>
          <w:lang w:val="es-CR"/>
        </w:rPr>
        <w:t xml:space="preserve">, </w:t>
      </w:r>
      <w:proofErr w:type="spellStart"/>
      <w:r w:rsidR="008A5C87" w:rsidRPr="008A17CE">
        <w:rPr>
          <w:rFonts w:ascii="Verdana" w:hAnsi="Verdana"/>
          <w:sz w:val="20"/>
          <w:szCs w:val="20"/>
          <w:lang w:val="es-CR"/>
        </w:rPr>
        <w:t>Pos</w:t>
      </w:r>
      <w:proofErr w:type="spellEnd"/>
      <w:r w:rsidR="008A5C87" w:rsidRPr="008A17CE">
        <w:rPr>
          <w:rFonts w:ascii="Verdana" w:hAnsi="Verdana"/>
          <w:sz w:val="20"/>
          <w:szCs w:val="20"/>
          <w:lang w:val="es-CR"/>
        </w:rPr>
        <w:t xml:space="preserve">-Doctora en Estudios de género y asesora técnica de la ONU Mujeres en el área de violencia contra mujeres, </w:t>
      </w:r>
      <w:r w:rsidRPr="008A17CE">
        <w:rPr>
          <w:rFonts w:ascii="Verdana" w:hAnsi="Verdana"/>
          <w:sz w:val="20"/>
          <w:szCs w:val="20"/>
          <w:lang w:val="es-CR"/>
        </w:rPr>
        <w:t xml:space="preserve">quien </w:t>
      </w:r>
      <w:r w:rsidR="00137144" w:rsidRPr="008A17CE">
        <w:rPr>
          <w:rFonts w:ascii="Verdana" w:hAnsi="Verdana"/>
          <w:sz w:val="20"/>
          <w:szCs w:val="20"/>
          <w:lang w:val="es-CR"/>
        </w:rPr>
        <w:t xml:space="preserve">declarará sobre i) </w:t>
      </w:r>
      <w:r w:rsidRPr="008A17CE">
        <w:rPr>
          <w:rFonts w:ascii="Verdana" w:hAnsi="Verdana"/>
          <w:sz w:val="20"/>
          <w:szCs w:val="20"/>
          <w:lang w:val="es-CR"/>
        </w:rPr>
        <w:t>el contexto de la violencia contra la mujer en el momento de los hechos en Brasil</w:t>
      </w:r>
      <w:r w:rsidR="00137144" w:rsidRPr="008A17CE">
        <w:rPr>
          <w:rFonts w:ascii="Verdana" w:hAnsi="Verdana"/>
          <w:sz w:val="20"/>
          <w:szCs w:val="20"/>
          <w:lang w:val="es-CR"/>
        </w:rPr>
        <w:t>; ii) la</w:t>
      </w:r>
      <w:r w:rsidRPr="008A17CE">
        <w:rPr>
          <w:rFonts w:ascii="Verdana" w:hAnsi="Verdana"/>
          <w:sz w:val="20"/>
          <w:szCs w:val="20"/>
          <w:lang w:val="es-CR"/>
        </w:rPr>
        <w:t xml:space="preserve"> evolución de los sistemas internos de prevención y combate a la violencia contra la mujer hasta la actualidad</w:t>
      </w:r>
      <w:r w:rsidR="00EA7A17" w:rsidRPr="008A17CE">
        <w:rPr>
          <w:rFonts w:ascii="Verdana" w:hAnsi="Verdana"/>
          <w:sz w:val="20"/>
          <w:szCs w:val="20"/>
          <w:lang w:val="es-CR"/>
        </w:rPr>
        <w:t xml:space="preserve">; iii) </w:t>
      </w:r>
      <w:r w:rsidRPr="008A17CE">
        <w:rPr>
          <w:rFonts w:ascii="Verdana" w:hAnsi="Verdana"/>
          <w:sz w:val="20"/>
          <w:szCs w:val="20"/>
          <w:lang w:val="es-CR"/>
        </w:rPr>
        <w:t>el marco jurídico aplicable</w:t>
      </w:r>
      <w:r w:rsidR="00EA7A17" w:rsidRPr="008A17CE">
        <w:rPr>
          <w:rFonts w:ascii="Verdana" w:hAnsi="Verdana"/>
          <w:sz w:val="20"/>
          <w:szCs w:val="20"/>
          <w:lang w:val="es-CR"/>
        </w:rPr>
        <w:t>,</w:t>
      </w:r>
      <w:r w:rsidRPr="008A17CE">
        <w:rPr>
          <w:rFonts w:ascii="Verdana" w:hAnsi="Verdana"/>
          <w:sz w:val="20"/>
          <w:szCs w:val="20"/>
          <w:lang w:val="es-CR"/>
        </w:rPr>
        <w:t xml:space="preserve"> en el momento de los hechos</w:t>
      </w:r>
      <w:r w:rsidR="00EA7A17" w:rsidRPr="008A17CE">
        <w:rPr>
          <w:rFonts w:ascii="Verdana" w:hAnsi="Verdana"/>
          <w:sz w:val="20"/>
          <w:szCs w:val="20"/>
          <w:lang w:val="es-CR"/>
        </w:rPr>
        <w:t>,</w:t>
      </w:r>
      <w:r w:rsidRPr="008A17CE">
        <w:rPr>
          <w:rFonts w:ascii="Verdana" w:hAnsi="Verdana"/>
          <w:sz w:val="20"/>
          <w:szCs w:val="20"/>
          <w:lang w:val="es-CR"/>
        </w:rPr>
        <w:t xml:space="preserve"> para los casos </w:t>
      </w:r>
      <w:r w:rsidR="00EA7A17" w:rsidRPr="008A17CE">
        <w:rPr>
          <w:rFonts w:ascii="Verdana" w:hAnsi="Verdana"/>
          <w:sz w:val="20"/>
          <w:szCs w:val="20"/>
          <w:lang w:val="es-CR"/>
        </w:rPr>
        <w:t>de violencia contra la mujer; iv</w:t>
      </w:r>
      <w:r w:rsidRPr="008A17CE">
        <w:rPr>
          <w:rFonts w:ascii="Verdana" w:hAnsi="Verdana"/>
          <w:sz w:val="20"/>
          <w:szCs w:val="20"/>
          <w:lang w:val="es-CR"/>
        </w:rPr>
        <w:t>) las formas de recopilar datos estadísticos sobre la viole</w:t>
      </w:r>
      <w:r w:rsidR="00EA7A17" w:rsidRPr="008A17CE">
        <w:rPr>
          <w:rFonts w:ascii="Verdana" w:hAnsi="Verdana"/>
          <w:sz w:val="20"/>
          <w:szCs w:val="20"/>
          <w:lang w:val="es-CR"/>
        </w:rPr>
        <w:t>ncia de género existentes en aquél momento; v</w:t>
      </w:r>
      <w:r w:rsidRPr="008A17CE">
        <w:rPr>
          <w:rFonts w:ascii="Verdana" w:hAnsi="Verdana"/>
          <w:sz w:val="20"/>
          <w:szCs w:val="20"/>
          <w:lang w:val="es-CR"/>
        </w:rPr>
        <w:t>) las situaciones y poblac</w:t>
      </w:r>
      <w:r w:rsidR="00EA7A17" w:rsidRPr="008A17CE">
        <w:rPr>
          <w:rFonts w:ascii="Verdana" w:hAnsi="Verdana"/>
          <w:sz w:val="20"/>
          <w:szCs w:val="20"/>
          <w:lang w:val="es-CR"/>
        </w:rPr>
        <w:t xml:space="preserve">iones de mayor vulnerabilidad; </w:t>
      </w:r>
      <w:r w:rsidRPr="008A17CE">
        <w:rPr>
          <w:rFonts w:ascii="Verdana" w:hAnsi="Verdana"/>
          <w:sz w:val="20"/>
          <w:szCs w:val="20"/>
          <w:lang w:val="es-CR"/>
        </w:rPr>
        <w:t>v</w:t>
      </w:r>
      <w:r w:rsidR="00EA7A17" w:rsidRPr="008A17CE">
        <w:rPr>
          <w:rFonts w:ascii="Verdana" w:hAnsi="Verdana"/>
          <w:sz w:val="20"/>
          <w:szCs w:val="20"/>
          <w:lang w:val="es-CR"/>
        </w:rPr>
        <w:t>i</w:t>
      </w:r>
      <w:r w:rsidRPr="008A17CE">
        <w:rPr>
          <w:rFonts w:ascii="Verdana" w:hAnsi="Verdana"/>
          <w:sz w:val="20"/>
          <w:szCs w:val="20"/>
          <w:lang w:val="es-CR"/>
        </w:rPr>
        <w:t>) el impacto del patriarcado en las situaciones de violencia de género; v</w:t>
      </w:r>
      <w:r w:rsidR="00EA7A17" w:rsidRPr="008A17CE">
        <w:rPr>
          <w:rFonts w:ascii="Verdana" w:hAnsi="Verdana"/>
          <w:sz w:val="20"/>
          <w:szCs w:val="20"/>
          <w:lang w:val="es-CR"/>
        </w:rPr>
        <w:t>ii</w:t>
      </w:r>
      <w:r w:rsidRPr="008A17CE">
        <w:rPr>
          <w:rFonts w:ascii="Verdana" w:hAnsi="Verdana"/>
          <w:sz w:val="20"/>
          <w:szCs w:val="20"/>
          <w:lang w:val="es-CR"/>
        </w:rPr>
        <w:t>) los marcos existentes para la investigación de los casos de feminicidio con una perspectiva de género adecuada al sistema de justicia; y v</w:t>
      </w:r>
      <w:r w:rsidR="00EA7A17" w:rsidRPr="008A17CE">
        <w:rPr>
          <w:rFonts w:ascii="Verdana" w:hAnsi="Verdana"/>
          <w:sz w:val="20"/>
          <w:szCs w:val="20"/>
          <w:lang w:val="es-CR"/>
        </w:rPr>
        <w:t>ii</w:t>
      </w:r>
      <w:r w:rsidRPr="008A17CE">
        <w:rPr>
          <w:rFonts w:ascii="Verdana" w:hAnsi="Verdana"/>
          <w:sz w:val="20"/>
          <w:szCs w:val="20"/>
          <w:lang w:val="es-CR"/>
        </w:rPr>
        <w:t>i) las reparaciones que el Estado debe</w:t>
      </w:r>
      <w:r w:rsidR="00EA7A17" w:rsidRPr="008A17CE">
        <w:rPr>
          <w:rFonts w:ascii="Verdana" w:hAnsi="Verdana"/>
          <w:sz w:val="20"/>
          <w:szCs w:val="20"/>
          <w:lang w:val="es-CR"/>
        </w:rPr>
        <w:t>ría</w:t>
      </w:r>
      <w:r w:rsidRPr="008A17CE">
        <w:rPr>
          <w:rFonts w:ascii="Verdana" w:hAnsi="Verdana"/>
          <w:sz w:val="20"/>
          <w:szCs w:val="20"/>
          <w:lang w:val="es-CR"/>
        </w:rPr>
        <w:t xml:space="preserve"> adoptar para evitar la repetición de hechos como los oc</w:t>
      </w:r>
      <w:r w:rsidR="00EA7A17" w:rsidRPr="008A17CE">
        <w:rPr>
          <w:rFonts w:ascii="Verdana" w:hAnsi="Verdana"/>
          <w:sz w:val="20"/>
          <w:szCs w:val="20"/>
          <w:lang w:val="es-CR"/>
        </w:rPr>
        <w:t>urridos en estas circunstancias</w:t>
      </w:r>
      <w:r w:rsidRPr="008A17CE">
        <w:rPr>
          <w:rFonts w:ascii="Verdana" w:hAnsi="Verdana"/>
          <w:sz w:val="20"/>
          <w:szCs w:val="20"/>
          <w:lang w:val="es-CR"/>
        </w:rPr>
        <w:t>.</w:t>
      </w:r>
    </w:p>
    <w:p w14:paraId="686E14AE" w14:textId="77777777" w:rsidR="008A17CE" w:rsidRPr="008A17CE" w:rsidRDefault="008A17CE" w:rsidP="008A17CE">
      <w:pPr>
        <w:pStyle w:val="Prrafodelista"/>
        <w:rPr>
          <w:rFonts w:ascii="Verdana" w:hAnsi="Verdana"/>
          <w:i/>
          <w:sz w:val="20"/>
          <w:szCs w:val="20"/>
          <w:lang w:val="es-CR"/>
        </w:rPr>
      </w:pPr>
    </w:p>
    <w:p w14:paraId="1DE4131B" w14:textId="7A0F7C9D" w:rsidR="008A17CE" w:rsidRPr="008A17CE" w:rsidRDefault="007865A0" w:rsidP="008A17CE">
      <w:pPr>
        <w:pStyle w:val="Prrafodelista"/>
        <w:numPr>
          <w:ilvl w:val="0"/>
          <w:numId w:val="12"/>
        </w:numPr>
        <w:spacing w:after="0" w:line="240" w:lineRule="auto"/>
        <w:jc w:val="both"/>
        <w:rPr>
          <w:rFonts w:ascii="Verdana" w:hAnsi="Verdana"/>
          <w:sz w:val="20"/>
          <w:szCs w:val="20"/>
          <w:lang w:val="es-CR"/>
        </w:rPr>
      </w:pPr>
      <w:r w:rsidRPr="008A17CE">
        <w:rPr>
          <w:rFonts w:ascii="Verdana" w:hAnsi="Verdana"/>
          <w:i/>
          <w:sz w:val="20"/>
          <w:szCs w:val="20"/>
          <w:lang w:val="es-CR"/>
        </w:rPr>
        <w:t>Javier Hernández García</w:t>
      </w:r>
      <w:r w:rsidRPr="008A17CE">
        <w:rPr>
          <w:rFonts w:ascii="Verdana" w:hAnsi="Verdana"/>
          <w:sz w:val="20"/>
          <w:szCs w:val="20"/>
          <w:lang w:val="es-CR"/>
        </w:rPr>
        <w:t xml:space="preserve">, </w:t>
      </w:r>
      <w:r w:rsidR="006963B9" w:rsidRPr="008A17CE">
        <w:rPr>
          <w:rFonts w:ascii="Verdana" w:hAnsi="Verdana"/>
          <w:bCs/>
          <w:iCs/>
          <w:sz w:val="20"/>
          <w:szCs w:val="20"/>
          <w:lang w:val="es-CR"/>
        </w:rPr>
        <w:t>abogado experto en derecho parlamentario,</w:t>
      </w:r>
      <w:r w:rsidR="006963B9" w:rsidRPr="008A17CE">
        <w:rPr>
          <w:rFonts w:ascii="Verdana" w:hAnsi="Verdana"/>
          <w:b/>
          <w:i/>
          <w:sz w:val="20"/>
          <w:szCs w:val="20"/>
          <w:lang w:val="es-CR"/>
        </w:rPr>
        <w:t xml:space="preserve"> </w:t>
      </w:r>
      <w:r w:rsidRPr="008A17CE">
        <w:rPr>
          <w:rFonts w:ascii="Verdana" w:hAnsi="Verdana"/>
          <w:sz w:val="20"/>
          <w:szCs w:val="20"/>
          <w:lang w:val="es-CR"/>
        </w:rPr>
        <w:t>quien</w:t>
      </w:r>
      <w:r w:rsidR="00FE366E" w:rsidRPr="008A17CE">
        <w:rPr>
          <w:rFonts w:ascii="Verdana" w:hAnsi="Verdana"/>
          <w:sz w:val="20"/>
          <w:szCs w:val="20"/>
          <w:lang w:val="es-CR"/>
        </w:rPr>
        <w:t xml:space="preserve"> declarará sobre i) </w:t>
      </w:r>
      <w:r w:rsidRPr="008A17CE">
        <w:rPr>
          <w:rFonts w:ascii="Verdana" w:hAnsi="Verdana"/>
          <w:sz w:val="20"/>
          <w:szCs w:val="20"/>
          <w:lang w:val="es-CR"/>
        </w:rPr>
        <w:t>la aplicación del instituto de</w:t>
      </w:r>
      <w:r w:rsidR="00FE366E" w:rsidRPr="008A17CE">
        <w:rPr>
          <w:rFonts w:ascii="Verdana" w:hAnsi="Verdana"/>
          <w:sz w:val="20"/>
          <w:szCs w:val="20"/>
          <w:lang w:val="es-CR"/>
        </w:rPr>
        <w:t xml:space="preserve"> la</w:t>
      </w:r>
      <w:r w:rsidRPr="008A17CE">
        <w:rPr>
          <w:rFonts w:ascii="Verdana" w:hAnsi="Verdana"/>
          <w:sz w:val="20"/>
          <w:szCs w:val="20"/>
          <w:lang w:val="es-CR"/>
        </w:rPr>
        <w:t xml:space="preserve"> inmunidad</w:t>
      </w:r>
      <w:r w:rsidR="00FE366E" w:rsidRPr="008A17CE">
        <w:rPr>
          <w:rFonts w:ascii="Verdana" w:hAnsi="Verdana"/>
          <w:sz w:val="20"/>
          <w:szCs w:val="20"/>
          <w:lang w:val="es-CR"/>
        </w:rPr>
        <w:t xml:space="preserve"> parlamentaria</w:t>
      </w:r>
      <w:r w:rsidRPr="008A17CE">
        <w:rPr>
          <w:rFonts w:ascii="Verdana" w:hAnsi="Verdana"/>
          <w:sz w:val="20"/>
          <w:szCs w:val="20"/>
          <w:lang w:val="es-CR"/>
        </w:rPr>
        <w:t xml:space="preserve"> en el derecho comparado</w:t>
      </w:r>
      <w:r w:rsidR="00FE366E" w:rsidRPr="008A17CE">
        <w:rPr>
          <w:rFonts w:ascii="Verdana" w:hAnsi="Verdana"/>
          <w:sz w:val="20"/>
          <w:szCs w:val="20"/>
          <w:lang w:val="es-CR"/>
        </w:rPr>
        <w:t>,</w:t>
      </w:r>
      <w:r w:rsidRPr="008A17CE">
        <w:rPr>
          <w:rFonts w:ascii="Verdana" w:hAnsi="Verdana"/>
          <w:sz w:val="20"/>
          <w:szCs w:val="20"/>
          <w:lang w:val="es-CR"/>
        </w:rPr>
        <w:t xml:space="preserve"> y </w:t>
      </w:r>
      <w:r w:rsidR="00FE366E" w:rsidRPr="008A17CE">
        <w:rPr>
          <w:rFonts w:ascii="Verdana" w:hAnsi="Verdana"/>
          <w:sz w:val="20"/>
          <w:szCs w:val="20"/>
          <w:lang w:val="es-CR"/>
        </w:rPr>
        <w:t xml:space="preserve">ii) </w:t>
      </w:r>
      <w:r w:rsidRPr="008A17CE">
        <w:rPr>
          <w:rFonts w:ascii="Verdana" w:hAnsi="Verdana"/>
          <w:sz w:val="20"/>
          <w:szCs w:val="20"/>
          <w:lang w:val="es-CR"/>
        </w:rPr>
        <w:t>las salvaguardias que deben ser respetadas para que su aplicación sea compatible con la Convención Americana.</w:t>
      </w:r>
    </w:p>
    <w:p w14:paraId="14E0E052" w14:textId="77777777" w:rsidR="007865A0" w:rsidRPr="005A1CA2" w:rsidRDefault="007865A0" w:rsidP="000F4C4A">
      <w:pPr>
        <w:spacing w:after="0" w:line="240" w:lineRule="auto"/>
        <w:jc w:val="both"/>
        <w:rPr>
          <w:rFonts w:ascii="Verdana" w:hAnsi="Verdana"/>
          <w:b/>
          <w:sz w:val="20"/>
          <w:szCs w:val="20"/>
          <w:lang w:val="es-CR"/>
        </w:rPr>
      </w:pPr>
    </w:p>
    <w:p w14:paraId="6739FEC8" w14:textId="37A4CC22" w:rsidR="00B13F10" w:rsidRPr="005A1CA2" w:rsidRDefault="00EA350D" w:rsidP="000F4C4A">
      <w:pPr>
        <w:spacing w:after="0" w:line="240" w:lineRule="auto"/>
        <w:ind w:left="709"/>
        <w:jc w:val="both"/>
        <w:rPr>
          <w:rFonts w:ascii="Verdana" w:hAnsi="Verdana"/>
          <w:sz w:val="20"/>
          <w:szCs w:val="20"/>
          <w:lang w:val="es-CR"/>
        </w:rPr>
      </w:pPr>
      <w:r w:rsidRPr="005A1CA2">
        <w:rPr>
          <w:rFonts w:ascii="Verdana" w:hAnsi="Verdana"/>
          <w:i/>
          <w:sz w:val="20"/>
          <w:szCs w:val="20"/>
          <w:lang w:val="es-CR"/>
        </w:rPr>
        <w:t>Propuesto por la Comisión</w:t>
      </w:r>
    </w:p>
    <w:p w14:paraId="32705AA8" w14:textId="77777777" w:rsidR="00281574" w:rsidRPr="005A1CA2" w:rsidRDefault="00281574" w:rsidP="000F4C4A">
      <w:pPr>
        <w:pStyle w:val="Prrafodelista"/>
        <w:spacing w:after="0" w:line="240" w:lineRule="auto"/>
        <w:jc w:val="both"/>
        <w:rPr>
          <w:rFonts w:ascii="Verdana" w:hAnsi="Verdana"/>
          <w:b/>
          <w:i/>
          <w:sz w:val="20"/>
          <w:szCs w:val="20"/>
          <w:lang w:val="es-CR"/>
        </w:rPr>
      </w:pPr>
    </w:p>
    <w:p w14:paraId="57DF6B38" w14:textId="398F7D26" w:rsidR="004F12BB" w:rsidRPr="008A17CE" w:rsidRDefault="008A17CE" w:rsidP="008A17CE">
      <w:pPr>
        <w:pStyle w:val="Normal1"/>
        <w:numPr>
          <w:ilvl w:val="0"/>
          <w:numId w:val="12"/>
        </w:numPr>
        <w:autoSpaceDE w:val="0"/>
        <w:autoSpaceDN w:val="0"/>
        <w:adjustRightInd w:val="0"/>
        <w:contextualSpacing/>
        <w:jc w:val="both"/>
        <w:rPr>
          <w:rFonts w:ascii="Verdana" w:hAnsi="Verdana"/>
          <w:sz w:val="20"/>
          <w:szCs w:val="20"/>
        </w:rPr>
      </w:pPr>
      <w:r w:rsidRPr="005A1CA2">
        <w:rPr>
          <w:rFonts w:ascii="Verdana" w:hAnsi="Verdana"/>
          <w:i/>
          <w:sz w:val="20"/>
          <w:szCs w:val="20"/>
        </w:rPr>
        <w:t xml:space="preserve">Daniel </w:t>
      </w:r>
      <w:proofErr w:type="spellStart"/>
      <w:r w:rsidRPr="005A1CA2">
        <w:rPr>
          <w:rFonts w:ascii="Verdana" w:hAnsi="Verdana"/>
          <w:i/>
          <w:sz w:val="20"/>
          <w:szCs w:val="20"/>
        </w:rPr>
        <w:t>Sarmento</w:t>
      </w:r>
      <w:proofErr w:type="spellEnd"/>
      <w:r w:rsidRPr="005A1CA2">
        <w:rPr>
          <w:rFonts w:ascii="Verdana" w:hAnsi="Verdana"/>
          <w:sz w:val="20"/>
          <w:szCs w:val="20"/>
        </w:rPr>
        <w:t>, abogado, profesor titular de Derecho Constitucional de la Universidad del Estado de Rio de Janeiro – UERJ y coordinador de la Clínica de Derechos Fundamentales de la Facultad de Derecho de UERJ, quien declarará sobre i) las normas de inmunidad de altos funcionarias estatales y las salvaguardas que deben operar para asegurar que las mismas cumplan con la finalidad legítima que persiguen, sin constituir un riesgo de impunidad de violaciones de derechos humanos, y ii) la manera en que la inmunidad parlamentaria se encuentra regulada y ha sido aplicada en Brasil, a fin de ejemplificar los estándares derivados del peritaje.</w:t>
      </w:r>
    </w:p>
    <w:p w14:paraId="2A89903D" w14:textId="77777777" w:rsidR="00B33518" w:rsidRPr="005A1CA2" w:rsidRDefault="00B33518" w:rsidP="000F4C4A">
      <w:pPr>
        <w:pStyle w:val="Normal1"/>
        <w:widowControl/>
        <w:autoSpaceDE w:val="0"/>
        <w:autoSpaceDN w:val="0"/>
        <w:adjustRightInd w:val="0"/>
        <w:ind w:left="1134"/>
        <w:contextualSpacing/>
        <w:jc w:val="both"/>
        <w:rPr>
          <w:rFonts w:ascii="Verdana" w:hAnsi="Verdana"/>
          <w:sz w:val="20"/>
          <w:szCs w:val="20"/>
        </w:rPr>
      </w:pPr>
    </w:p>
    <w:p w14:paraId="789B7F29" w14:textId="1420AAC1" w:rsidR="00EA350D" w:rsidRPr="005A1CA2" w:rsidRDefault="00EA350D" w:rsidP="000F4C4A">
      <w:pPr>
        <w:spacing w:after="0" w:line="240" w:lineRule="auto"/>
        <w:ind w:left="709"/>
        <w:jc w:val="both"/>
        <w:rPr>
          <w:rFonts w:ascii="Verdana" w:hAnsi="Verdana"/>
          <w:sz w:val="20"/>
          <w:szCs w:val="20"/>
          <w:lang w:val="es-CR"/>
        </w:rPr>
      </w:pPr>
      <w:r w:rsidRPr="005A1CA2">
        <w:rPr>
          <w:rFonts w:ascii="Verdana" w:hAnsi="Verdana"/>
          <w:i/>
          <w:sz w:val="20"/>
          <w:szCs w:val="20"/>
          <w:lang w:val="es-CR"/>
        </w:rPr>
        <w:t>Propuesto por el Estado</w:t>
      </w:r>
    </w:p>
    <w:p w14:paraId="24680E39" w14:textId="50DE1B1F" w:rsidR="00281574" w:rsidRPr="005A1CA2" w:rsidRDefault="00281574" w:rsidP="000F4C4A">
      <w:pPr>
        <w:spacing w:after="0" w:line="240" w:lineRule="auto"/>
        <w:jc w:val="both"/>
        <w:rPr>
          <w:rFonts w:ascii="Verdana" w:hAnsi="Verdana"/>
          <w:b/>
          <w:i/>
          <w:sz w:val="20"/>
          <w:szCs w:val="20"/>
          <w:lang w:val="es-CR"/>
        </w:rPr>
      </w:pPr>
    </w:p>
    <w:p w14:paraId="48245DB0" w14:textId="028654BB" w:rsidR="00B33518" w:rsidRPr="005A1CA2" w:rsidRDefault="006F7B05" w:rsidP="003C07D6">
      <w:pPr>
        <w:pStyle w:val="Normal1"/>
        <w:widowControl/>
        <w:numPr>
          <w:ilvl w:val="0"/>
          <w:numId w:val="39"/>
        </w:numPr>
        <w:autoSpaceDE w:val="0"/>
        <w:autoSpaceDN w:val="0"/>
        <w:adjustRightInd w:val="0"/>
        <w:ind w:left="1134" w:hanging="283"/>
        <w:contextualSpacing/>
        <w:jc w:val="both"/>
        <w:rPr>
          <w:rFonts w:ascii="Verdana" w:hAnsi="Verdana"/>
          <w:sz w:val="20"/>
          <w:szCs w:val="20"/>
        </w:rPr>
      </w:pPr>
      <w:proofErr w:type="spellStart"/>
      <w:r w:rsidRPr="005A1CA2">
        <w:rPr>
          <w:rFonts w:ascii="Verdana" w:hAnsi="Verdana"/>
          <w:i/>
          <w:sz w:val="20"/>
          <w:szCs w:val="20"/>
        </w:rPr>
        <w:t>Edvaldo</w:t>
      </w:r>
      <w:proofErr w:type="spellEnd"/>
      <w:r w:rsidRPr="005A1CA2">
        <w:rPr>
          <w:rFonts w:ascii="Verdana" w:hAnsi="Verdana"/>
          <w:i/>
          <w:sz w:val="20"/>
          <w:szCs w:val="20"/>
        </w:rPr>
        <w:t xml:space="preserve"> </w:t>
      </w:r>
      <w:proofErr w:type="spellStart"/>
      <w:r w:rsidRPr="005A1CA2">
        <w:rPr>
          <w:rFonts w:ascii="Verdana" w:hAnsi="Verdana"/>
          <w:i/>
          <w:sz w:val="20"/>
          <w:szCs w:val="20"/>
        </w:rPr>
        <w:t>Fernandes</w:t>
      </w:r>
      <w:proofErr w:type="spellEnd"/>
      <w:r w:rsidRPr="005A1CA2">
        <w:rPr>
          <w:rFonts w:ascii="Verdana" w:hAnsi="Verdana"/>
          <w:i/>
          <w:sz w:val="20"/>
          <w:szCs w:val="20"/>
        </w:rPr>
        <w:t xml:space="preserve"> da Silva,</w:t>
      </w:r>
      <w:r w:rsidRPr="005A1CA2">
        <w:rPr>
          <w:rFonts w:ascii="Verdana" w:hAnsi="Verdana"/>
          <w:b/>
          <w:i/>
          <w:sz w:val="20"/>
          <w:szCs w:val="20"/>
        </w:rPr>
        <w:t xml:space="preserve"> </w:t>
      </w:r>
      <w:r w:rsidRPr="005A1CA2">
        <w:rPr>
          <w:rFonts w:ascii="Verdana" w:hAnsi="Verdana"/>
          <w:sz w:val="20"/>
          <w:szCs w:val="20"/>
        </w:rPr>
        <w:t xml:space="preserve">quien declarará sobre la evolución </w:t>
      </w:r>
      <w:r w:rsidR="0074602C" w:rsidRPr="005A1CA2">
        <w:rPr>
          <w:rFonts w:ascii="Verdana" w:hAnsi="Verdana"/>
          <w:sz w:val="20"/>
          <w:szCs w:val="20"/>
        </w:rPr>
        <w:t xml:space="preserve">legislativa </w:t>
      </w:r>
      <w:r w:rsidRPr="005A1CA2">
        <w:rPr>
          <w:rFonts w:ascii="Verdana" w:hAnsi="Verdana"/>
          <w:sz w:val="20"/>
          <w:szCs w:val="20"/>
        </w:rPr>
        <w:t>del instituto de</w:t>
      </w:r>
      <w:r w:rsidR="0074602C" w:rsidRPr="005A1CA2">
        <w:rPr>
          <w:rFonts w:ascii="Verdana" w:hAnsi="Verdana"/>
          <w:sz w:val="20"/>
          <w:szCs w:val="20"/>
        </w:rPr>
        <w:t xml:space="preserve"> la</w:t>
      </w:r>
      <w:r w:rsidRPr="005A1CA2">
        <w:rPr>
          <w:rFonts w:ascii="Verdana" w:hAnsi="Verdana"/>
          <w:sz w:val="20"/>
          <w:szCs w:val="20"/>
        </w:rPr>
        <w:t xml:space="preserve"> inmunidad parlamentaria en Brasil</w:t>
      </w:r>
      <w:r w:rsidR="0074602C" w:rsidRPr="005A1CA2">
        <w:rPr>
          <w:rFonts w:ascii="Verdana" w:hAnsi="Verdana"/>
          <w:sz w:val="20"/>
          <w:szCs w:val="20"/>
        </w:rPr>
        <w:t>, desde el momento de los hechos del presente caso, hasta la actualidad</w:t>
      </w:r>
      <w:r w:rsidRPr="005A1CA2">
        <w:rPr>
          <w:rFonts w:ascii="Verdana" w:hAnsi="Verdana"/>
          <w:sz w:val="20"/>
          <w:szCs w:val="20"/>
        </w:rPr>
        <w:t>.</w:t>
      </w:r>
    </w:p>
    <w:p w14:paraId="7DEB8706" w14:textId="77777777" w:rsidR="00B33518" w:rsidRPr="005A1CA2" w:rsidRDefault="00B33518" w:rsidP="000F4C4A">
      <w:pPr>
        <w:pStyle w:val="Normal1"/>
        <w:widowControl/>
        <w:autoSpaceDE w:val="0"/>
        <w:autoSpaceDN w:val="0"/>
        <w:adjustRightInd w:val="0"/>
        <w:contextualSpacing/>
        <w:jc w:val="both"/>
        <w:rPr>
          <w:rFonts w:ascii="Verdana" w:hAnsi="Verdana"/>
          <w:sz w:val="20"/>
          <w:szCs w:val="20"/>
        </w:rPr>
      </w:pPr>
    </w:p>
    <w:p w14:paraId="72B9DADD" w14:textId="52CCDA92" w:rsidR="00262DDA" w:rsidRPr="005A1CA2" w:rsidRDefault="00262DDA" w:rsidP="000F4C4A">
      <w:pPr>
        <w:pStyle w:val="Normal1"/>
        <w:widowControl/>
        <w:numPr>
          <w:ilvl w:val="0"/>
          <w:numId w:val="16"/>
        </w:numPr>
        <w:autoSpaceDE w:val="0"/>
        <w:autoSpaceDN w:val="0"/>
        <w:adjustRightInd w:val="0"/>
        <w:ind w:left="0" w:firstLine="0"/>
        <w:contextualSpacing/>
        <w:jc w:val="both"/>
        <w:rPr>
          <w:rFonts w:ascii="Verdana" w:hAnsi="Verdana"/>
          <w:sz w:val="20"/>
          <w:szCs w:val="20"/>
        </w:rPr>
      </w:pPr>
      <w:r w:rsidRPr="005A1CA2">
        <w:rPr>
          <w:rFonts w:ascii="Verdana" w:hAnsi="Verdana"/>
          <w:sz w:val="20"/>
          <w:szCs w:val="20"/>
        </w:rPr>
        <w:t>Solicitar a los representantes</w:t>
      </w:r>
      <w:r w:rsidR="00E2278E" w:rsidRPr="005A1CA2">
        <w:rPr>
          <w:rFonts w:ascii="Verdana" w:hAnsi="Verdana"/>
          <w:sz w:val="20"/>
          <w:szCs w:val="20"/>
        </w:rPr>
        <w:t xml:space="preserve">, </w:t>
      </w:r>
      <w:r w:rsidRPr="005A1CA2">
        <w:rPr>
          <w:rFonts w:ascii="Verdana" w:hAnsi="Verdana"/>
          <w:sz w:val="20"/>
          <w:szCs w:val="20"/>
        </w:rPr>
        <w:t xml:space="preserve">al Estado </w:t>
      </w:r>
      <w:r w:rsidR="00E2278E" w:rsidRPr="005A1CA2">
        <w:rPr>
          <w:rFonts w:ascii="Verdana" w:hAnsi="Verdana"/>
          <w:sz w:val="20"/>
          <w:szCs w:val="20"/>
        </w:rPr>
        <w:t xml:space="preserve">y a la Comisión </w:t>
      </w:r>
      <w:r w:rsidRPr="005A1CA2">
        <w:rPr>
          <w:rFonts w:ascii="Verdana" w:hAnsi="Verdana"/>
          <w:sz w:val="20"/>
          <w:szCs w:val="20"/>
        </w:rPr>
        <w:t>que notifiquen la presente Resolución a las personas por ellos propuestas, respectivamente, que han sido convocados a rendir declaración ante fedatario público, de conformidad con lo dispuesto en los artículos 50.2 y 50.4 del Reglamento.</w:t>
      </w:r>
    </w:p>
    <w:p w14:paraId="1BFFF399" w14:textId="77777777" w:rsidR="00262DDA" w:rsidRPr="005A1CA2" w:rsidRDefault="00262DDA" w:rsidP="000F4C4A">
      <w:pPr>
        <w:pStyle w:val="Normal1"/>
        <w:widowControl/>
        <w:autoSpaceDE w:val="0"/>
        <w:autoSpaceDN w:val="0"/>
        <w:adjustRightInd w:val="0"/>
        <w:contextualSpacing/>
        <w:jc w:val="both"/>
        <w:rPr>
          <w:rFonts w:ascii="Verdana" w:hAnsi="Verdana"/>
          <w:sz w:val="20"/>
          <w:szCs w:val="20"/>
        </w:rPr>
      </w:pPr>
    </w:p>
    <w:p w14:paraId="45310521" w14:textId="667655EC" w:rsidR="00262DDA" w:rsidRPr="005A1CA2" w:rsidRDefault="00215EB0" w:rsidP="000F4C4A">
      <w:pPr>
        <w:pStyle w:val="Normal1"/>
        <w:widowControl/>
        <w:numPr>
          <w:ilvl w:val="0"/>
          <w:numId w:val="16"/>
        </w:numPr>
        <w:autoSpaceDE w:val="0"/>
        <w:autoSpaceDN w:val="0"/>
        <w:adjustRightInd w:val="0"/>
        <w:ind w:left="0" w:firstLine="0"/>
        <w:contextualSpacing/>
        <w:jc w:val="both"/>
        <w:rPr>
          <w:rFonts w:ascii="Verdana" w:hAnsi="Verdana"/>
          <w:sz w:val="20"/>
          <w:szCs w:val="20"/>
        </w:rPr>
      </w:pPr>
      <w:r w:rsidRPr="005A1CA2">
        <w:rPr>
          <w:rFonts w:ascii="Verdana" w:hAnsi="Verdana"/>
          <w:sz w:val="20"/>
          <w:szCs w:val="20"/>
        </w:rPr>
        <w:t>Requerir al Estado y a los representantes</w:t>
      </w:r>
      <w:r w:rsidR="00262DDA" w:rsidRPr="005A1CA2">
        <w:rPr>
          <w:rFonts w:ascii="Verdana" w:hAnsi="Verdana"/>
          <w:sz w:val="20"/>
          <w:szCs w:val="20"/>
        </w:rPr>
        <w:t xml:space="preserve"> que, de considerarlo pertinente, en lo que les corresponda, en el plazo improrrogable que vence el </w:t>
      </w:r>
      <w:r w:rsidR="00BE7EC4">
        <w:rPr>
          <w:rFonts w:ascii="Verdana" w:hAnsi="Verdana"/>
          <w:sz w:val="20"/>
          <w:szCs w:val="20"/>
        </w:rPr>
        <w:t>16</w:t>
      </w:r>
      <w:r w:rsidR="00BB4F46" w:rsidRPr="005A1CA2">
        <w:rPr>
          <w:rFonts w:ascii="Verdana" w:hAnsi="Verdana"/>
          <w:sz w:val="20"/>
          <w:szCs w:val="20"/>
        </w:rPr>
        <w:t xml:space="preserve"> de </w:t>
      </w:r>
      <w:r w:rsidRPr="005A1CA2">
        <w:rPr>
          <w:rFonts w:ascii="Verdana" w:hAnsi="Verdana"/>
          <w:sz w:val="20"/>
          <w:szCs w:val="20"/>
        </w:rPr>
        <w:t>dic</w:t>
      </w:r>
      <w:r w:rsidR="00BB4F46" w:rsidRPr="005A1CA2">
        <w:rPr>
          <w:rFonts w:ascii="Verdana" w:hAnsi="Verdana"/>
          <w:sz w:val="20"/>
          <w:szCs w:val="20"/>
        </w:rPr>
        <w:t>iembre de 2020</w:t>
      </w:r>
      <w:r w:rsidR="00262DDA" w:rsidRPr="005A1CA2">
        <w:rPr>
          <w:rFonts w:ascii="Verdana" w:hAnsi="Verdana"/>
          <w:sz w:val="20"/>
          <w:szCs w:val="20"/>
        </w:rPr>
        <w:t>, presenten las preguntas que estimen pertinente formular a través de la Corte Interamericana a</w:t>
      </w:r>
      <w:r w:rsidR="00E7082F" w:rsidRPr="005A1CA2">
        <w:rPr>
          <w:rFonts w:ascii="Verdana" w:hAnsi="Verdana"/>
          <w:sz w:val="20"/>
          <w:szCs w:val="20"/>
        </w:rPr>
        <w:t xml:space="preserve"> </w:t>
      </w:r>
      <w:r w:rsidR="00262DDA" w:rsidRPr="005A1CA2">
        <w:rPr>
          <w:rFonts w:ascii="Verdana" w:hAnsi="Verdana"/>
          <w:sz w:val="20"/>
          <w:szCs w:val="20"/>
        </w:rPr>
        <w:t>l</w:t>
      </w:r>
      <w:r w:rsidR="00E7082F" w:rsidRPr="005A1CA2">
        <w:rPr>
          <w:rFonts w:ascii="Verdana" w:hAnsi="Verdana"/>
          <w:sz w:val="20"/>
          <w:szCs w:val="20"/>
        </w:rPr>
        <w:t xml:space="preserve">os declarantes </w:t>
      </w:r>
      <w:r w:rsidR="00262DDA" w:rsidRPr="005A1CA2">
        <w:rPr>
          <w:rFonts w:ascii="Verdana" w:hAnsi="Verdana"/>
          <w:sz w:val="20"/>
          <w:szCs w:val="20"/>
        </w:rPr>
        <w:t>referido</w:t>
      </w:r>
      <w:r w:rsidR="00E7082F" w:rsidRPr="005A1CA2">
        <w:rPr>
          <w:rFonts w:ascii="Verdana" w:hAnsi="Verdana"/>
          <w:sz w:val="20"/>
          <w:szCs w:val="20"/>
        </w:rPr>
        <w:t>s</w:t>
      </w:r>
      <w:r w:rsidR="00151120" w:rsidRPr="005A1CA2">
        <w:rPr>
          <w:rFonts w:ascii="Verdana" w:hAnsi="Verdana"/>
          <w:sz w:val="20"/>
          <w:szCs w:val="20"/>
        </w:rPr>
        <w:t xml:space="preserve"> en los</w:t>
      </w:r>
      <w:r w:rsidR="00262DDA" w:rsidRPr="005A1CA2">
        <w:rPr>
          <w:rFonts w:ascii="Verdana" w:hAnsi="Verdana"/>
          <w:sz w:val="20"/>
          <w:szCs w:val="20"/>
        </w:rPr>
        <w:t xml:space="preserve"> punto</w:t>
      </w:r>
      <w:r w:rsidR="00151120" w:rsidRPr="005A1CA2">
        <w:rPr>
          <w:rFonts w:ascii="Verdana" w:hAnsi="Verdana"/>
          <w:sz w:val="20"/>
          <w:szCs w:val="20"/>
        </w:rPr>
        <w:t>s</w:t>
      </w:r>
      <w:r w:rsidR="00262DDA" w:rsidRPr="005A1CA2">
        <w:rPr>
          <w:rFonts w:ascii="Verdana" w:hAnsi="Verdana"/>
          <w:sz w:val="20"/>
          <w:szCs w:val="20"/>
        </w:rPr>
        <w:t xml:space="preserve"> resolutivo</w:t>
      </w:r>
      <w:r w:rsidR="00151120" w:rsidRPr="005A1CA2">
        <w:rPr>
          <w:rFonts w:ascii="Verdana" w:hAnsi="Verdana"/>
          <w:sz w:val="20"/>
          <w:szCs w:val="20"/>
        </w:rPr>
        <w:t>s</w:t>
      </w:r>
      <w:r w:rsidR="00E7082F" w:rsidRPr="005A1CA2">
        <w:rPr>
          <w:rFonts w:ascii="Verdana" w:hAnsi="Verdana"/>
          <w:sz w:val="20"/>
          <w:szCs w:val="20"/>
        </w:rPr>
        <w:t xml:space="preserve"> </w:t>
      </w:r>
      <w:r w:rsidR="00151120" w:rsidRPr="005A1CA2">
        <w:rPr>
          <w:rFonts w:ascii="Verdana" w:hAnsi="Verdana"/>
          <w:sz w:val="20"/>
          <w:szCs w:val="20"/>
        </w:rPr>
        <w:t xml:space="preserve">3 y </w:t>
      </w:r>
      <w:r w:rsidR="00E7082F" w:rsidRPr="005A1CA2">
        <w:rPr>
          <w:rFonts w:ascii="Verdana" w:hAnsi="Verdana"/>
          <w:sz w:val="20"/>
          <w:szCs w:val="20"/>
        </w:rPr>
        <w:t xml:space="preserve">4 </w:t>
      </w:r>
      <w:r w:rsidR="00262DDA" w:rsidRPr="005A1CA2">
        <w:rPr>
          <w:rFonts w:ascii="Verdana" w:hAnsi="Verdana"/>
          <w:sz w:val="20"/>
          <w:szCs w:val="20"/>
        </w:rPr>
        <w:t>de la presente Resolución.</w:t>
      </w:r>
      <w:r w:rsidR="00BC710D" w:rsidRPr="005A1CA2">
        <w:rPr>
          <w:rFonts w:ascii="Verdana" w:hAnsi="Verdana"/>
          <w:sz w:val="20"/>
          <w:szCs w:val="20"/>
        </w:rPr>
        <w:t xml:space="preserve"> </w:t>
      </w:r>
    </w:p>
    <w:p w14:paraId="049EA6F2" w14:textId="77777777" w:rsidR="00262DDA" w:rsidRPr="005A1CA2" w:rsidRDefault="00262DDA" w:rsidP="000F4C4A">
      <w:pPr>
        <w:pStyle w:val="Normal1"/>
        <w:widowControl/>
        <w:autoSpaceDE w:val="0"/>
        <w:autoSpaceDN w:val="0"/>
        <w:adjustRightInd w:val="0"/>
        <w:contextualSpacing/>
        <w:jc w:val="both"/>
        <w:rPr>
          <w:rFonts w:ascii="Verdana" w:hAnsi="Verdana"/>
          <w:sz w:val="20"/>
          <w:szCs w:val="20"/>
        </w:rPr>
      </w:pPr>
    </w:p>
    <w:p w14:paraId="5577513A" w14:textId="32D4D0C5" w:rsidR="00262DDA" w:rsidRPr="005A1CA2" w:rsidRDefault="00262DDA" w:rsidP="000F4C4A">
      <w:pPr>
        <w:pStyle w:val="Normal1"/>
        <w:widowControl/>
        <w:numPr>
          <w:ilvl w:val="0"/>
          <w:numId w:val="16"/>
        </w:numPr>
        <w:autoSpaceDE w:val="0"/>
        <w:autoSpaceDN w:val="0"/>
        <w:adjustRightInd w:val="0"/>
        <w:ind w:left="0" w:firstLine="0"/>
        <w:contextualSpacing/>
        <w:jc w:val="both"/>
        <w:rPr>
          <w:rFonts w:ascii="Verdana" w:hAnsi="Verdana"/>
          <w:sz w:val="20"/>
          <w:szCs w:val="20"/>
        </w:rPr>
      </w:pPr>
      <w:r w:rsidRPr="005A1CA2">
        <w:rPr>
          <w:rFonts w:ascii="Verdana" w:hAnsi="Verdana"/>
          <w:sz w:val="20"/>
          <w:szCs w:val="20"/>
        </w:rPr>
        <w:t xml:space="preserve">Requerir a los representantes, al Estado y a la Comisión que coordinen y realicen las diligencias necesarias para que, una vez recibidas las preguntas, si las hubiere, los declarantes </w:t>
      </w:r>
      <w:r w:rsidR="00252856" w:rsidRPr="005A1CA2">
        <w:rPr>
          <w:rFonts w:ascii="Verdana" w:hAnsi="Verdana"/>
          <w:sz w:val="20"/>
          <w:szCs w:val="20"/>
        </w:rPr>
        <w:t xml:space="preserve">indicados en </w:t>
      </w:r>
      <w:r w:rsidR="00151120" w:rsidRPr="005A1CA2">
        <w:rPr>
          <w:rFonts w:ascii="Verdana" w:hAnsi="Verdana"/>
          <w:sz w:val="20"/>
          <w:szCs w:val="20"/>
        </w:rPr>
        <w:t xml:space="preserve">los puntos resolutivos 3 y 4 </w:t>
      </w:r>
      <w:r w:rsidR="00252856" w:rsidRPr="005A1CA2">
        <w:rPr>
          <w:rFonts w:ascii="Verdana" w:hAnsi="Verdana"/>
          <w:sz w:val="20"/>
          <w:szCs w:val="20"/>
        </w:rPr>
        <w:t>de la presente Resolución</w:t>
      </w:r>
      <w:r w:rsidRPr="005A1CA2">
        <w:rPr>
          <w:rFonts w:ascii="Verdana" w:hAnsi="Verdana"/>
          <w:sz w:val="20"/>
          <w:szCs w:val="20"/>
        </w:rPr>
        <w:t xml:space="preserve"> incluyan las respuestas respectivas en sus declaraciones rendidas ante fedatario público, </w:t>
      </w:r>
      <w:r w:rsidR="00252856" w:rsidRPr="005A1CA2">
        <w:rPr>
          <w:rFonts w:ascii="Verdana" w:hAnsi="Verdana"/>
          <w:sz w:val="20"/>
          <w:szCs w:val="20"/>
        </w:rPr>
        <w:t>salvo que esta Presidencia disponga lo contrario, cuando la Secretaría las transmita</w:t>
      </w:r>
      <w:r w:rsidRPr="005A1CA2">
        <w:rPr>
          <w:rFonts w:ascii="Verdana" w:hAnsi="Verdana"/>
          <w:sz w:val="20"/>
          <w:szCs w:val="20"/>
        </w:rPr>
        <w:t xml:space="preserve">. </w:t>
      </w:r>
      <w:r w:rsidR="00E7082F" w:rsidRPr="005A1CA2">
        <w:rPr>
          <w:rFonts w:ascii="Verdana" w:hAnsi="Verdana"/>
          <w:sz w:val="20"/>
          <w:szCs w:val="20"/>
        </w:rPr>
        <w:t xml:space="preserve">Las declaraciones requeridas en </w:t>
      </w:r>
      <w:r w:rsidR="00151120" w:rsidRPr="005A1CA2">
        <w:rPr>
          <w:rFonts w:ascii="Verdana" w:hAnsi="Verdana"/>
          <w:sz w:val="20"/>
          <w:szCs w:val="20"/>
        </w:rPr>
        <w:t xml:space="preserve">los </w:t>
      </w:r>
      <w:r w:rsidR="00151120" w:rsidRPr="005A1CA2">
        <w:rPr>
          <w:rFonts w:ascii="Verdana" w:hAnsi="Verdana"/>
          <w:sz w:val="20"/>
          <w:szCs w:val="20"/>
        </w:rPr>
        <w:lastRenderedPageBreak/>
        <w:t xml:space="preserve">puntos resolutivos 3 y 4 </w:t>
      </w:r>
      <w:r w:rsidR="00E7082F" w:rsidRPr="005A1CA2">
        <w:rPr>
          <w:rFonts w:ascii="Verdana" w:hAnsi="Verdana"/>
          <w:sz w:val="20"/>
          <w:szCs w:val="20"/>
        </w:rPr>
        <w:t xml:space="preserve">deberán ser remitidas a la Corte a más tardar el </w:t>
      </w:r>
      <w:r w:rsidR="00252856" w:rsidRPr="005A1CA2">
        <w:rPr>
          <w:rFonts w:ascii="Verdana" w:hAnsi="Verdana"/>
          <w:sz w:val="20"/>
          <w:szCs w:val="20"/>
        </w:rPr>
        <w:t>14</w:t>
      </w:r>
      <w:r w:rsidR="00E26FEC" w:rsidRPr="005A1CA2">
        <w:rPr>
          <w:rFonts w:ascii="Verdana" w:hAnsi="Verdana"/>
          <w:sz w:val="20"/>
          <w:szCs w:val="20"/>
        </w:rPr>
        <w:t xml:space="preserve"> de enero de 2021</w:t>
      </w:r>
      <w:r w:rsidR="00E7082F" w:rsidRPr="005A1CA2">
        <w:rPr>
          <w:rFonts w:ascii="Verdana" w:hAnsi="Verdana"/>
          <w:sz w:val="20"/>
          <w:szCs w:val="20"/>
        </w:rPr>
        <w:t>.</w:t>
      </w:r>
      <w:r w:rsidR="00A91AE0" w:rsidRPr="005A1CA2">
        <w:rPr>
          <w:rFonts w:ascii="Verdana" w:hAnsi="Verdana"/>
          <w:sz w:val="20"/>
          <w:szCs w:val="20"/>
        </w:rPr>
        <w:t xml:space="preserve"> </w:t>
      </w:r>
    </w:p>
    <w:p w14:paraId="5D740A91" w14:textId="77777777" w:rsidR="00262DDA" w:rsidRPr="005A1CA2" w:rsidRDefault="00262DDA" w:rsidP="000F4C4A">
      <w:pPr>
        <w:pStyle w:val="Normal1"/>
        <w:widowControl/>
        <w:autoSpaceDE w:val="0"/>
        <w:autoSpaceDN w:val="0"/>
        <w:adjustRightInd w:val="0"/>
        <w:contextualSpacing/>
        <w:jc w:val="both"/>
        <w:rPr>
          <w:rFonts w:ascii="Verdana" w:hAnsi="Verdana"/>
          <w:sz w:val="20"/>
          <w:szCs w:val="20"/>
        </w:rPr>
      </w:pPr>
    </w:p>
    <w:p w14:paraId="28924DF7" w14:textId="22905405" w:rsidR="00E534EC" w:rsidRPr="005A1CA2" w:rsidRDefault="00262DDA" w:rsidP="000F4C4A">
      <w:pPr>
        <w:pStyle w:val="Normal1"/>
        <w:widowControl/>
        <w:numPr>
          <w:ilvl w:val="0"/>
          <w:numId w:val="16"/>
        </w:numPr>
        <w:autoSpaceDE w:val="0"/>
        <w:autoSpaceDN w:val="0"/>
        <w:adjustRightInd w:val="0"/>
        <w:ind w:left="0" w:firstLine="0"/>
        <w:contextualSpacing/>
        <w:jc w:val="both"/>
        <w:rPr>
          <w:rFonts w:ascii="Verdana" w:hAnsi="Verdana"/>
          <w:sz w:val="20"/>
          <w:szCs w:val="20"/>
        </w:rPr>
      </w:pPr>
      <w:r w:rsidRPr="005A1CA2">
        <w:rPr>
          <w:rFonts w:ascii="Verdana" w:hAnsi="Verdana"/>
          <w:sz w:val="20"/>
          <w:szCs w:val="20"/>
        </w:rPr>
        <w:t>Disponer</w:t>
      </w:r>
      <w:r w:rsidR="00151120" w:rsidRPr="005A1CA2">
        <w:rPr>
          <w:rFonts w:ascii="Verdana" w:hAnsi="Verdana"/>
          <w:sz w:val="20"/>
          <w:szCs w:val="20"/>
        </w:rPr>
        <w:t xml:space="preserve">, conforme al artículo 50.6 del Reglamento, </w:t>
      </w:r>
      <w:r w:rsidRPr="005A1CA2">
        <w:rPr>
          <w:rFonts w:ascii="Verdana" w:hAnsi="Verdana"/>
          <w:sz w:val="20"/>
          <w:szCs w:val="20"/>
        </w:rPr>
        <w:t xml:space="preserve">que, una vez recibidas </w:t>
      </w:r>
      <w:r w:rsidR="00E7082F" w:rsidRPr="005A1CA2">
        <w:rPr>
          <w:rFonts w:ascii="Verdana" w:hAnsi="Verdana"/>
          <w:sz w:val="20"/>
          <w:szCs w:val="20"/>
        </w:rPr>
        <w:t xml:space="preserve">las declaraciones </w:t>
      </w:r>
      <w:r w:rsidRPr="005A1CA2">
        <w:rPr>
          <w:rFonts w:ascii="Verdana" w:hAnsi="Verdana"/>
          <w:sz w:val="20"/>
          <w:szCs w:val="20"/>
        </w:rPr>
        <w:t>requerid</w:t>
      </w:r>
      <w:r w:rsidR="00E7082F" w:rsidRPr="005A1CA2">
        <w:rPr>
          <w:rFonts w:ascii="Verdana" w:hAnsi="Verdana"/>
          <w:sz w:val="20"/>
          <w:szCs w:val="20"/>
        </w:rPr>
        <w:t>a</w:t>
      </w:r>
      <w:r w:rsidRPr="005A1CA2">
        <w:rPr>
          <w:rFonts w:ascii="Verdana" w:hAnsi="Verdana"/>
          <w:sz w:val="20"/>
          <w:szCs w:val="20"/>
        </w:rPr>
        <w:t xml:space="preserve">s en </w:t>
      </w:r>
      <w:r w:rsidR="00151120" w:rsidRPr="005A1CA2">
        <w:rPr>
          <w:rFonts w:ascii="Verdana" w:hAnsi="Verdana"/>
          <w:sz w:val="20"/>
          <w:szCs w:val="20"/>
        </w:rPr>
        <w:t xml:space="preserve">los puntos resolutivos 3 y 4 </w:t>
      </w:r>
      <w:r w:rsidR="00E7082F" w:rsidRPr="005A1CA2">
        <w:rPr>
          <w:rFonts w:ascii="Verdana" w:hAnsi="Verdana"/>
          <w:sz w:val="20"/>
          <w:szCs w:val="20"/>
        </w:rPr>
        <w:t xml:space="preserve">y, en caso de remitirse las declaraciones establecidas en el punto resolutivo </w:t>
      </w:r>
      <w:r w:rsidR="00151120" w:rsidRPr="005A1CA2">
        <w:rPr>
          <w:rFonts w:ascii="Verdana" w:hAnsi="Verdana"/>
          <w:sz w:val="20"/>
          <w:szCs w:val="20"/>
        </w:rPr>
        <w:t>1</w:t>
      </w:r>
      <w:r w:rsidRPr="005A1CA2">
        <w:rPr>
          <w:rFonts w:ascii="Verdana" w:hAnsi="Verdana"/>
          <w:sz w:val="20"/>
          <w:szCs w:val="20"/>
        </w:rPr>
        <w:t>, la Secretaría de la Corte los transmita a los representantes, al Estado y a la Comisión para que, si lo estiman necesario y en lo que les corresponda, presenten sus observaciones a las mismas con sus alegatos u observaciones finales escritos, respectivamente.</w:t>
      </w:r>
    </w:p>
    <w:p w14:paraId="01520960" w14:textId="2A995BE4" w:rsidR="00E7082F" w:rsidRPr="005A1CA2" w:rsidRDefault="00E7082F" w:rsidP="000F4C4A">
      <w:pPr>
        <w:pStyle w:val="Normal1"/>
        <w:widowControl/>
        <w:autoSpaceDE w:val="0"/>
        <w:autoSpaceDN w:val="0"/>
        <w:adjustRightInd w:val="0"/>
        <w:contextualSpacing/>
        <w:jc w:val="both"/>
        <w:rPr>
          <w:rFonts w:ascii="Verdana" w:hAnsi="Verdana"/>
          <w:sz w:val="20"/>
          <w:szCs w:val="20"/>
        </w:rPr>
      </w:pPr>
    </w:p>
    <w:p w14:paraId="1EFC514F" w14:textId="6ACC9337" w:rsidR="00F0345F" w:rsidRPr="005A1CA2" w:rsidRDefault="00262DDA" w:rsidP="000F4C4A">
      <w:pPr>
        <w:pStyle w:val="Normal1"/>
        <w:widowControl/>
        <w:numPr>
          <w:ilvl w:val="0"/>
          <w:numId w:val="16"/>
        </w:numPr>
        <w:autoSpaceDE w:val="0"/>
        <w:autoSpaceDN w:val="0"/>
        <w:adjustRightInd w:val="0"/>
        <w:ind w:left="0" w:firstLine="0"/>
        <w:contextualSpacing/>
        <w:jc w:val="both"/>
        <w:rPr>
          <w:rFonts w:ascii="Verdana" w:hAnsi="Verdana"/>
          <w:sz w:val="20"/>
          <w:szCs w:val="20"/>
        </w:rPr>
      </w:pPr>
      <w:r w:rsidRPr="005A1CA2">
        <w:rPr>
          <w:rFonts w:ascii="Verdana" w:hAnsi="Verdana"/>
          <w:sz w:val="20"/>
          <w:szCs w:val="20"/>
        </w:rPr>
        <w:t xml:space="preserve">Informar a los representantes, al Estado y a la Comisión que deben cubrir los gastos que ocasione la aportación o rendición de la prueba propuesta por ellos, de conformidad con lo dispuesto </w:t>
      </w:r>
      <w:r w:rsidR="00E7082F" w:rsidRPr="005A1CA2">
        <w:rPr>
          <w:rFonts w:ascii="Verdana" w:hAnsi="Verdana"/>
          <w:sz w:val="20"/>
          <w:szCs w:val="20"/>
        </w:rPr>
        <w:t>en el artículo 60 del Reglamento</w:t>
      </w:r>
      <w:r w:rsidR="001547A5" w:rsidRPr="005A1CA2">
        <w:rPr>
          <w:rFonts w:ascii="Verdana" w:hAnsi="Verdana"/>
          <w:sz w:val="20"/>
          <w:szCs w:val="20"/>
        </w:rPr>
        <w:t>, sin perjuicio de lo que resulte pertinente en aplicación del Fondo de Asistencia Legal de Víctimas en el presente caso.</w:t>
      </w:r>
      <w:r w:rsidR="00E7082F" w:rsidRPr="005A1CA2">
        <w:rPr>
          <w:rFonts w:ascii="Verdana" w:hAnsi="Verdana"/>
          <w:sz w:val="20"/>
          <w:szCs w:val="20"/>
        </w:rPr>
        <w:t xml:space="preserve"> </w:t>
      </w:r>
    </w:p>
    <w:p w14:paraId="0324AA23" w14:textId="77777777" w:rsidR="00F0345F" w:rsidRPr="005A1CA2" w:rsidRDefault="00F0345F" w:rsidP="00B85AAB">
      <w:pPr>
        <w:spacing w:after="0" w:line="240" w:lineRule="auto"/>
        <w:rPr>
          <w:rFonts w:ascii="Verdana" w:hAnsi="Verdana"/>
          <w:sz w:val="20"/>
          <w:szCs w:val="20"/>
          <w:lang w:val="es-CR"/>
        </w:rPr>
      </w:pPr>
    </w:p>
    <w:p w14:paraId="3611455A" w14:textId="26CAF101" w:rsidR="00F0345F" w:rsidRPr="005A1CA2" w:rsidRDefault="00F0345F" w:rsidP="000F4C4A">
      <w:pPr>
        <w:pStyle w:val="Normal1"/>
        <w:widowControl/>
        <w:numPr>
          <w:ilvl w:val="0"/>
          <w:numId w:val="16"/>
        </w:numPr>
        <w:autoSpaceDE w:val="0"/>
        <w:autoSpaceDN w:val="0"/>
        <w:adjustRightInd w:val="0"/>
        <w:ind w:left="0" w:firstLine="0"/>
        <w:contextualSpacing/>
        <w:jc w:val="both"/>
        <w:rPr>
          <w:rFonts w:ascii="Verdana" w:hAnsi="Verdana"/>
          <w:sz w:val="20"/>
          <w:szCs w:val="20"/>
        </w:rPr>
      </w:pPr>
      <w:r w:rsidRPr="005A1CA2">
        <w:rPr>
          <w:rFonts w:ascii="Verdana" w:hAnsi="Verdana"/>
          <w:sz w:val="20"/>
          <w:szCs w:val="20"/>
        </w:rPr>
        <w:t>Declarar procedente la aplicación del Fondo de Asistencia Legal de Víctimas de la Corte Interamericana en los términos dispuestos en los Considerando</w:t>
      </w:r>
      <w:r w:rsidR="002176CC" w:rsidRPr="005A1CA2">
        <w:rPr>
          <w:rFonts w:ascii="Verdana" w:hAnsi="Verdana"/>
          <w:sz w:val="20"/>
          <w:szCs w:val="20"/>
        </w:rPr>
        <w:t>s</w:t>
      </w:r>
      <w:r w:rsidRPr="005A1CA2">
        <w:rPr>
          <w:rFonts w:ascii="Verdana" w:hAnsi="Verdana"/>
          <w:sz w:val="20"/>
          <w:szCs w:val="20"/>
        </w:rPr>
        <w:t xml:space="preserve"> </w:t>
      </w:r>
      <w:r w:rsidR="00FE4922" w:rsidRPr="005A1CA2">
        <w:rPr>
          <w:rFonts w:ascii="Verdana" w:hAnsi="Verdana"/>
          <w:sz w:val="20"/>
          <w:szCs w:val="20"/>
        </w:rPr>
        <w:t>37</w:t>
      </w:r>
      <w:r w:rsidR="002176CC" w:rsidRPr="005A1CA2">
        <w:rPr>
          <w:rFonts w:ascii="Verdana" w:hAnsi="Verdana"/>
          <w:sz w:val="20"/>
          <w:szCs w:val="20"/>
        </w:rPr>
        <w:t xml:space="preserve"> a 4</w:t>
      </w:r>
      <w:r w:rsidR="00FE4922" w:rsidRPr="005A1CA2">
        <w:rPr>
          <w:rFonts w:ascii="Verdana" w:hAnsi="Verdana"/>
          <w:sz w:val="20"/>
          <w:szCs w:val="20"/>
        </w:rPr>
        <w:t>0</w:t>
      </w:r>
      <w:r w:rsidRPr="005A1CA2">
        <w:rPr>
          <w:rFonts w:ascii="Verdana" w:hAnsi="Verdana"/>
          <w:sz w:val="20"/>
          <w:szCs w:val="20"/>
        </w:rPr>
        <w:t xml:space="preserve"> de esta Resolución.</w:t>
      </w:r>
    </w:p>
    <w:p w14:paraId="3C923B21" w14:textId="78612704" w:rsidR="00F0345F" w:rsidRPr="005A1CA2" w:rsidRDefault="00F0345F" w:rsidP="000F4C4A">
      <w:pPr>
        <w:pStyle w:val="Normal1"/>
        <w:widowControl/>
        <w:autoSpaceDE w:val="0"/>
        <w:autoSpaceDN w:val="0"/>
        <w:adjustRightInd w:val="0"/>
        <w:contextualSpacing/>
        <w:jc w:val="both"/>
        <w:rPr>
          <w:rFonts w:ascii="Verdana" w:hAnsi="Verdana"/>
          <w:sz w:val="20"/>
          <w:szCs w:val="20"/>
        </w:rPr>
      </w:pPr>
    </w:p>
    <w:p w14:paraId="097293DE" w14:textId="1EEF3A5E" w:rsidR="00F0345F" w:rsidRPr="005A1CA2" w:rsidRDefault="00F0345F" w:rsidP="000F4C4A">
      <w:pPr>
        <w:pStyle w:val="Normal1"/>
        <w:widowControl/>
        <w:numPr>
          <w:ilvl w:val="0"/>
          <w:numId w:val="16"/>
        </w:numPr>
        <w:autoSpaceDE w:val="0"/>
        <w:autoSpaceDN w:val="0"/>
        <w:adjustRightInd w:val="0"/>
        <w:ind w:left="0" w:firstLine="0"/>
        <w:contextualSpacing/>
        <w:jc w:val="both"/>
        <w:rPr>
          <w:rFonts w:ascii="Verdana" w:hAnsi="Verdana"/>
          <w:sz w:val="20"/>
          <w:szCs w:val="20"/>
        </w:rPr>
      </w:pPr>
      <w:r w:rsidRPr="005A1CA2">
        <w:rPr>
          <w:rFonts w:ascii="Verdana" w:hAnsi="Verdana"/>
          <w:sz w:val="20"/>
          <w:szCs w:val="20"/>
        </w:rPr>
        <w:t xml:space="preserve">Requerir a los representantes que, a más tardar junto con sus alegatos finales escritos, </w:t>
      </w:r>
      <w:r w:rsidR="002176CC" w:rsidRPr="005A1CA2">
        <w:rPr>
          <w:rFonts w:ascii="Verdana" w:hAnsi="Verdana"/>
          <w:sz w:val="20"/>
          <w:szCs w:val="20"/>
        </w:rPr>
        <w:t xml:space="preserve">que </w:t>
      </w:r>
      <w:r w:rsidRPr="005A1CA2">
        <w:rPr>
          <w:rFonts w:ascii="Verdana" w:hAnsi="Verdana"/>
          <w:sz w:val="20"/>
          <w:szCs w:val="20"/>
        </w:rPr>
        <w:t xml:space="preserve">deben ser presentados en el día indicado en </w:t>
      </w:r>
      <w:r w:rsidR="009232B0" w:rsidRPr="005A1CA2">
        <w:rPr>
          <w:rFonts w:ascii="Verdana" w:hAnsi="Verdana"/>
          <w:sz w:val="20"/>
          <w:szCs w:val="20"/>
        </w:rPr>
        <w:t>el punto resolutivo 1</w:t>
      </w:r>
      <w:r w:rsidR="008B1975">
        <w:rPr>
          <w:rFonts w:ascii="Verdana" w:hAnsi="Verdana"/>
          <w:sz w:val="20"/>
          <w:szCs w:val="20"/>
        </w:rPr>
        <w:t>7</w:t>
      </w:r>
      <w:r w:rsidRPr="005A1CA2">
        <w:rPr>
          <w:rFonts w:ascii="Verdana" w:hAnsi="Verdana"/>
          <w:sz w:val="20"/>
          <w:szCs w:val="20"/>
        </w:rPr>
        <w:t xml:space="preserve"> de la presente Resolución, presenten los comprobantes que acrediten debidamente los gastos razonables efectuados respecto a </w:t>
      </w:r>
      <w:r w:rsidR="00FA16FE" w:rsidRPr="005A1CA2">
        <w:rPr>
          <w:rFonts w:ascii="Verdana" w:hAnsi="Verdana"/>
          <w:sz w:val="20"/>
          <w:szCs w:val="20"/>
        </w:rPr>
        <w:t>cuatro</w:t>
      </w:r>
      <w:r w:rsidRPr="005A1CA2">
        <w:rPr>
          <w:rFonts w:ascii="Verdana" w:hAnsi="Verdana"/>
          <w:sz w:val="20"/>
          <w:szCs w:val="20"/>
        </w:rPr>
        <w:t xml:space="preserve"> declaraciones escritas, </w:t>
      </w:r>
      <w:r w:rsidR="00414F76" w:rsidRPr="005A1CA2">
        <w:rPr>
          <w:rFonts w:ascii="Verdana" w:hAnsi="Verdana"/>
          <w:sz w:val="20"/>
          <w:szCs w:val="20"/>
        </w:rPr>
        <w:t>de acuerdo con</w:t>
      </w:r>
      <w:r w:rsidRPr="005A1CA2">
        <w:rPr>
          <w:rFonts w:ascii="Verdana" w:hAnsi="Verdana"/>
          <w:sz w:val="20"/>
          <w:szCs w:val="20"/>
        </w:rPr>
        <w:t xml:space="preserve"> lo indicado en el </w:t>
      </w:r>
      <w:r w:rsidR="00F11276" w:rsidRPr="005A1CA2">
        <w:rPr>
          <w:rFonts w:ascii="Verdana" w:hAnsi="Verdana"/>
          <w:sz w:val="20"/>
          <w:szCs w:val="20"/>
        </w:rPr>
        <w:t xml:space="preserve">Considerando </w:t>
      </w:r>
      <w:r w:rsidR="00FE4922" w:rsidRPr="005A1CA2">
        <w:rPr>
          <w:rFonts w:ascii="Verdana" w:hAnsi="Verdana"/>
          <w:sz w:val="20"/>
          <w:szCs w:val="20"/>
        </w:rPr>
        <w:t>38</w:t>
      </w:r>
      <w:r w:rsidRPr="005A1CA2">
        <w:rPr>
          <w:rFonts w:ascii="Verdana" w:hAnsi="Verdana"/>
          <w:sz w:val="20"/>
          <w:szCs w:val="20"/>
        </w:rPr>
        <w:t xml:space="preserve"> de la presente Resolución. El reintegro de los gastos se efectuará luego de la recepción de los comprobantes correspondientes.</w:t>
      </w:r>
    </w:p>
    <w:p w14:paraId="51567782" w14:textId="7BFEAC8F" w:rsidR="00F0345F" w:rsidRPr="005A1CA2" w:rsidRDefault="00F0345F" w:rsidP="000F4C4A">
      <w:pPr>
        <w:pStyle w:val="Normal1"/>
        <w:widowControl/>
        <w:autoSpaceDE w:val="0"/>
        <w:autoSpaceDN w:val="0"/>
        <w:adjustRightInd w:val="0"/>
        <w:contextualSpacing/>
        <w:jc w:val="both"/>
        <w:rPr>
          <w:rFonts w:ascii="Verdana" w:hAnsi="Verdana"/>
          <w:sz w:val="20"/>
          <w:szCs w:val="20"/>
        </w:rPr>
      </w:pPr>
    </w:p>
    <w:p w14:paraId="666B357F" w14:textId="5279E10E" w:rsidR="00E75ABD" w:rsidRPr="005A1CA2" w:rsidRDefault="00F0345F" w:rsidP="000F4C4A">
      <w:pPr>
        <w:pStyle w:val="Normal1"/>
        <w:widowControl/>
        <w:numPr>
          <w:ilvl w:val="0"/>
          <w:numId w:val="16"/>
        </w:numPr>
        <w:autoSpaceDE w:val="0"/>
        <w:autoSpaceDN w:val="0"/>
        <w:adjustRightInd w:val="0"/>
        <w:ind w:left="0" w:firstLine="0"/>
        <w:contextualSpacing/>
        <w:jc w:val="both"/>
        <w:rPr>
          <w:rFonts w:ascii="Verdana" w:hAnsi="Verdana"/>
          <w:sz w:val="20"/>
          <w:szCs w:val="20"/>
        </w:rPr>
      </w:pPr>
      <w:r w:rsidRPr="005A1CA2">
        <w:rPr>
          <w:rFonts w:ascii="Verdana" w:hAnsi="Verdana"/>
          <w:sz w:val="20"/>
          <w:szCs w:val="20"/>
        </w:rPr>
        <w:t>Disponer, de conformidad con el artículo 4 del Reglamento de la Corte sobre el Funcionamiento del Fondo de Asistencia Legal de Víctimas, que la Secretaría del Tribunal abra un expediente de gastos, donde se documentará cada una de las erogaciones que se realicen con el Fondo de Asistencia Legal de Víctimas.</w:t>
      </w:r>
    </w:p>
    <w:p w14:paraId="195137A1" w14:textId="7A7B5F13" w:rsidR="00F0345F" w:rsidRPr="005A1CA2" w:rsidRDefault="00F0345F" w:rsidP="000F4C4A">
      <w:pPr>
        <w:pStyle w:val="Normal1"/>
        <w:autoSpaceDE w:val="0"/>
        <w:autoSpaceDN w:val="0"/>
        <w:adjustRightInd w:val="0"/>
        <w:jc w:val="both"/>
        <w:rPr>
          <w:rFonts w:ascii="Verdana" w:hAnsi="Verdana"/>
          <w:sz w:val="20"/>
          <w:szCs w:val="20"/>
        </w:rPr>
      </w:pPr>
    </w:p>
    <w:p w14:paraId="4A6854D8" w14:textId="46976500" w:rsidR="00783306" w:rsidRPr="005A1CA2" w:rsidRDefault="00C26CC2" w:rsidP="000F4C4A">
      <w:pPr>
        <w:pStyle w:val="Normal1"/>
        <w:numPr>
          <w:ilvl w:val="0"/>
          <w:numId w:val="16"/>
        </w:numPr>
        <w:autoSpaceDE w:val="0"/>
        <w:autoSpaceDN w:val="0"/>
        <w:adjustRightInd w:val="0"/>
        <w:ind w:left="0" w:firstLine="0"/>
        <w:jc w:val="both"/>
        <w:rPr>
          <w:rFonts w:ascii="Verdana" w:hAnsi="Verdana"/>
          <w:sz w:val="20"/>
          <w:szCs w:val="20"/>
        </w:rPr>
      </w:pPr>
      <w:r w:rsidRPr="005A1CA2">
        <w:rPr>
          <w:rFonts w:ascii="Verdana" w:hAnsi="Verdana"/>
          <w:sz w:val="20"/>
          <w:szCs w:val="20"/>
        </w:rPr>
        <w:t>Solicitar a la Comisión, al Estado y a los repre</w:t>
      </w:r>
      <w:r w:rsidR="00B00D2F" w:rsidRPr="005A1CA2">
        <w:rPr>
          <w:rFonts w:ascii="Verdana" w:hAnsi="Verdana"/>
          <w:sz w:val="20"/>
          <w:szCs w:val="20"/>
        </w:rPr>
        <w:t>sentantes que, a más tardar el 18</w:t>
      </w:r>
      <w:r w:rsidRPr="005A1CA2">
        <w:rPr>
          <w:rFonts w:ascii="Verdana" w:hAnsi="Verdana"/>
          <w:sz w:val="20"/>
          <w:szCs w:val="20"/>
        </w:rPr>
        <w:t xml:space="preserve"> de enero de 2021, acrediten ante la Secretaría de la Corte los nombres de las personas que estarán presentes durante la audiencia</w:t>
      </w:r>
      <w:r w:rsidR="00B00D2F" w:rsidRPr="005A1CA2">
        <w:rPr>
          <w:rFonts w:ascii="Verdana" w:hAnsi="Verdana"/>
          <w:sz w:val="20"/>
          <w:szCs w:val="20"/>
        </w:rPr>
        <w:t xml:space="preserve"> pública virtual</w:t>
      </w:r>
      <w:r w:rsidRPr="005A1CA2">
        <w:rPr>
          <w:rFonts w:ascii="Verdana" w:hAnsi="Verdana"/>
          <w:sz w:val="20"/>
          <w:szCs w:val="20"/>
        </w:rPr>
        <w:t>. Al respecto, en la misma comunicación en que acrediten, deberán indicar sus respectivos correos electr</w:t>
      </w:r>
      <w:r w:rsidR="00B00D2F" w:rsidRPr="005A1CA2">
        <w:rPr>
          <w:rFonts w:ascii="Verdana" w:hAnsi="Verdana"/>
          <w:sz w:val="20"/>
          <w:szCs w:val="20"/>
        </w:rPr>
        <w:t xml:space="preserve">ónicos y teléfonos de contacto de las personas que integran la delegación y </w:t>
      </w:r>
      <w:r w:rsidRPr="005A1CA2">
        <w:rPr>
          <w:rFonts w:ascii="Verdana" w:hAnsi="Verdana"/>
          <w:sz w:val="20"/>
          <w:szCs w:val="20"/>
        </w:rPr>
        <w:t>de las personas convocadas a declarar. Posteriormente, se comunicarán los aspectos técnicos y logísticos.</w:t>
      </w:r>
    </w:p>
    <w:p w14:paraId="3E406EFF" w14:textId="7FA04FA7" w:rsidR="00783306" w:rsidRPr="005A1CA2" w:rsidRDefault="00783306" w:rsidP="000F4C4A">
      <w:pPr>
        <w:pStyle w:val="Normal1"/>
        <w:autoSpaceDE w:val="0"/>
        <w:autoSpaceDN w:val="0"/>
        <w:adjustRightInd w:val="0"/>
        <w:jc w:val="both"/>
        <w:rPr>
          <w:rFonts w:ascii="Verdana" w:hAnsi="Verdana"/>
          <w:sz w:val="20"/>
          <w:szCs w:val="20"/>
        </w:rPr>
      </w:pPr>
    </w:p>
    <w:p w14:paraId="2BC35BF9" w14:textId="25951F74" w:rsidR="00783306" w:rsidRPr="005A1CA2" w:rsidRDefault="00783306" w:rsidP="000F4C4A">
      <w:pPr>
        <w:pStyle w:val="Normal1"/>
        <w:numPr>
          <w:ilvl w:val="0"/>
          <w:numId w:val="16"/>
        </w:numPr>
        <w:autoSpaceDE w:val="0"/>
        <w:autoSpaceDN w:val="0"/>
        <w:adjustRightInd w:val="0"/>
        <w:ind w:left="0" w:firstLine="0"/>
        <w:jc w:val="both"/>
        <w:rPr>
          <w:rFonts w:ascii="Verdana" w:hAnsi="Verdana"/>
          <w:sz w:val="20"/>
          <w:szCs w:val="20"/>
        </w:rPr>
      </w:pPr>
      <w:r w:rsidRPr="005A1CA2">
        <w:rPr>
          <w:rFonts w:ascii="Verdana" w:hAnsi="Verdana"/>
          <w:sz w:val="20"/>
          <w:szCs w:val="20"/>
        </w:rPr>
        <w:t>Requerir a la Comisión, al Estado y a los representantes que informen a las personas convocadas por la Corte para declarar que, según lo dispuesto en el artículo 54 del Reglamento, el Tribunal pondrá en conocimiento del Estado los casos en que las personas requeridas para comparecer o declarar no comparecieren o rehusaren deponer sin motivo legítimo o que, en el parecer de la misma Corte, hayan violado el juramento o la declaración solemne, para los fines previstos en la legislación nacional correspondiente.</w:t>
      </w:r>
    </w:p>
    <w:p w14:paraId="7B818759" w14:textId="46674142" w:rsidR="001D1E3F" w:rsidRPr="005A1CA2" w:rsidRDefault="001D1E3F" w:rsidP="000F4C4A">
      <w:pPr>
        <w:pStyle w:val="Normal1"/>
        <w:autoSpaceDE w:val="0"/>
        <w:autoSpaceDN w:val="0"/>
        <w:adjustRightInd w:val="0"/>
        <w:jc w:val="both"/>
        <w:rPr>
          <w:rFonts w:ascii="Verdana" w:hAnsi="Verdana"/>
          <w:sz w:val="20"/>
          <w:szCs w:val="20"/>
        </w:rPr>
      </w:pPr>
    </w:p>
    <w:p w14:paraId="20CCF70B" w14:textId="0AE2EB00" w:rsidR="001D1E3F" w:rsidRPr="005A1CA2" w:rsidRDefault="0018048A" w:rsidP="000F4C4A">
      <w:pPr>
        <w:pStyle w:val="Normal1"/>
        <w:numPr>
          <w:ilvl w:val="0"/>
          <w:numId w:val="16"/>
        </w:numPr>
        <w:autoSpaceDE w:val="0"/>
        <w:autoSpaceDN w:val="0"/>
        <w:adjustRightInd w:val="0"/>
        <w:ind w:left="0" w:firstLine="0"/>
        <w:jc w:val="both"/>
        <w:rPr>
          <w:rFonts w:ascii="Verdana" w:hAnsi="Verdana"/>
          <w:sz w:val="20"/>
          <w:szCs w:val="20"/>
        </w:rPr>
      </w:pPr>
      <w:r w:rsidRPr="005A1CA2">
        <w:rPr>
          <w:rFonts w:ascii="Verdana" w:hAnsi="Verdana"/>
          <w:sz w:val="20"/>
          <w:szCs w:val="20"/>
        </w:rPr>
        <w:t>Informar a</w:t>
      </w:r>
      <w:r w:rsidR="00C72444" w:rsidRPr="005A1CA2">
        <w:rPr>
          <w:rFonts w:ascii="Verdana" w:hAnsi="Verdana"/>
          <w:sz w:val="20"/>
          <w:szCs w:val="20"/>
        </w:rPr>
        <w:t xml:space="preserve"> </w:t>
      </w:r>
      <w:r w:rsidRPr="005A1CA2">
        <w:rPr>
          <w:rFonts w:ascii="Verdana" w:hAnsi="Verdana"/>
          <w:sz w:val="20"/>
          <w:szCs w:val="20"/>
        </w:rPr>
        <w:t>l</w:t>
      </w:r>
      <w:r w:rsidR="00C72444" w:rsidRPr="005A1CA2">
        <w:rPr>
          <w:rFonts w:ascii="Verdana" w:hAnsi="Verdana"/>
          <w:sz w:val="20"/>
          <w:szCs w:val="20"/>
        </w:rPr>
        <w:t>os</w:t>
      </w:r>
      <w:r w:rsidRPr="005A1CA2">
        <w:rPr>
          <w:rFonts w:ascii="Verdana" w:hAnsi="Verdana"/>
          <w:sz w:val="20"/>
          <w:szCs w:val="20"/>
        </w:rPr>
        <w:t xml:space="preserve"> representante</w:t>
      </w:r>
      <w:r w:rsidR="00C72444" w:rsidRPr="005A1CA2">
        <w:rPr>
          <w:rFonts w:ascii="Verdana" w:hAnsi="Verdana"/>
          <w:sz w:val="20"/>
          <w:szCs w:val="20"/>
        </w:rPr>
        <w:t>s</w:t>
      </w:r>
      <w:r w:rsidRPr="005A1CA2">
        <w:rPr>
          <w:rFonts w:ascii="Verdana" w:hAnsi="Verdana"/>
          <w:sz w:val="20"/>
          <w:szCs w:val="20"/>
        </w:rPr>
        <w:t>, al Estado y a la Comisión q</w:t>
      </w:r>
      <w:r w:rsidR="00C72444" w:rsidRPr="005A1CA2">
        <w:rPr>
          <w:rFonts w:ascii="Verdana" w:hAnsi="Verdana"/>
          <w:sz w:val="20"/>
          <w:szCs w:val="20"/>
        </w:rPr>
        <w:t>ue, al término de las declaraciones</w:t>
      </w:r>
      <w:r w:rsidRPr="005A1CA2">
        <w:rPr>
          <w:rFonts w:ascii="Verdana" w:hAnsi="Verdana"/>
          <w:sz w:val="20"/>
          <w:szCs w:val="20"/>
        </w:rPr>
        <w:t xml:space="preserve"> rendida</w:t>
      </w:r>
      <w:r w:rsidR="00C72444" w:rsidRPr="005A1CA2">
        <w:rPr>
          <w:rFonts w:ascii="Verdana" w:hAnsi="Verdana"/>
          <w:sz w:val="20"/>
          <w:szCs w:val="20"/>
        </w:rPr>
        <w:t>s</w:t>
      </w:r>
      <w:r w:rsidRPr="005A1CA2">
        <w:rPr>
          <w:rFonts w:ascii="Verdana" w:hAnsi="Verdana"/>
          <w:sz w:val="20"/>
          <w:szCs w:val="20"/>
        </w:rPr>
        <w:t xml:space="preserve"> en la audiencia pública, podrán presentar ante el Tribunal sus alegatos finales orales y observaciones finales orales, respectivamente, sobre </w:t>
      </w:r>
      <w:r w:rsidR="00234A1E" w:rsidRPr="005A1CA2">
        <w:rPr>
          <w:rFonts w:ascii="Verdana" w:hAnsi="Verdana"/>
          <w:sz w:val="20"/>
          <w:szCs w:val="20"/>
        </w:rPr>
        <w:t xml:space="preserve">las excepciones preliminares y los eventuales </w:t>
      </w:r>
      <w:r w:rsidRPr="005A1CA2">
        <w:rPr>
          <w:rFonts w:ascii="Verdana" w:hAnsi="Verdana"/>
          <w:sz w:val="20"/>
          <w:szCs w:val="20"/>
        </w:rPr>
        <w:t>fondo, reparaciones y costas en el presente caso.</w:t>
      </w:r>
    </w:p>
    <w:p w14:paraId="7225A2EF" w14:textId="694E3A32" w:rsidR="005C2CC6" w:rsidRPr="005A1CA2" w:rsidRDefault="005C2CC6" w:rsidP="000F4C4A">
      <w:pPr>
        <w:pStyle w:val="Normal1"/>
        <w:autoSpaceDE w:val="0"/>
        <w:autoSpaceDN w:val="0"/>
        <w:adjustRightInd w:val="0"/>
        <w:jc w:val="both"/>
        <w:rPr>
          <w:rFonts w:ascii="Verdana" w:hAnsi="Verdana"/>
          <w:sz w:val="20"/>
          <w:szCs w:val="20"/>
        </w:rPr>
      </w:pPr>
    </w:p>
    <w:p w14:paraId="1A0A3DD4" w14:textId="6606F78C" w:rsidR="001D1E3F" w:rsidRPr="005A1CA2" w:rsidRDefault="0018048A" w:rsidP="000F4C4A">
      <w:pPr>
        <w:pStyle w:val="Normal1"/>
        <w:numPr>
          <w:ilvl w:val="0"/>
          <w:numId w:val="16"/>
        </w:numPr>
        <w:autoSpaceDE w:val="0"/>
        <w:autoSpaceDN w:val="0"/>
        <w:adjustRightInd w:val="0"/>
        <w:ind w:left="0" w:firstLine="0"/>
        <w:jc w:val="both"/>
        <w:rPr>
          <w:rFonts w:ascii="Verdana" w:hAnsi="Verdana"/>
          <w:sz w:val="20"/>
          <w:szCs w:val="20"/>
        </w:rPr>
      </w:pPr>
      <w:r w:rsidRPr="005A1CA2">
        <w:rPr>
          <w:rFonts w:ascii="Verdana" w:hAnsi="Verdana"/>
          <w:sz w:val="20"/>
          <w:szCs w:val="20"/>
        </w:rPr>
        <w:t>Disponer que la Secretaría de la Corte, de conformidad con lo dispuesto en el artículo 55.3 del Reglamento, indique a la Comisión Interamericana, a</w:t>
      </w:r>
      <w:r w:rsidR="00C72444" w:rsidRPr="005A1CA2">
        <w:rPr>
          <w:rFonts w:ascii="Verdana" w:hAnsi="Verdana"/>
          <w:sz w:val="20"/>
          <w:szCs w:val="20"/>
        </w:rPr>
        <w:t xml:space="preserve"> </w:t>
      </w:r>
      <w:r w:rsidRPr="005A1CA2">
        <w:rPr>
          <w:rFonts w:ascii="Verdana" w:hAnsi="Verdana"/>
          <w:sz w:val="20"/>
          <w:szCs w:val="20"/>
        </w:rPr>
        <w:t>l</w:t>
      </w:r>
      <w:r w:rsidR="00C72444" w:rsidRPr="005A1CA2">
        <w:rPr>
          <w:rFonts w:ascii="Verdana" w:hAnsi="Verdana"/>
          <w:sz w:val="20"/>
          <w:szCs w:val="20"/>
        </w:rPr>
        <w:t>os</w:t>
      </w:r>
      <w:r w:rsidRPr="005A1CA2">
        <w:rPr>
          <w:rFonts w:ascii="Verdana" w:hAnsi="Verdana"/>
          <w:sz w:val="20"/>
          <w:szCs w:val="20"/>
        </w:rPr>
        <w:t xml:space="preserve"> representante</w:t>
      </w:r>
      <w:r w:rsidR="00C72444" w:rsidRPr="005A1CA2">
        <w:rPr>
          <w:rFonts w:ascii="Verdana" w:hAnsi="Verdana"/>
          <w:sz w:val="20"/>
          <w:szCs w:val="20"/>
        </w:rPr>
        <w:t>s</w:t>
      </w:r>
      <w:r w:rsidRPr="005A1CA2">
        <w:rPr>
          <w:rFonts w:ascii="Verdana" w:hAnsi="Verdana"/>
          <w:sz w:val="20"/>
          <w:szCs w:val="20"/>
        </w:rPr>
        <w:t xml:space="preserve"> y al Estado el enlace donde se encontrará disponible la grabación de la audiencia pública, a la brevedad posible luego de la celebración de la referida audiencia. </w:t>
      </w:r>
    </w:p>
    <w:p w14:paraId="3453A847" w14:textId="35C2F35F" w:rsidR="00C72444" w:rsidRPr="005A1CA2" w:rsidRDefault="00C72444" w:rsidP="000F4C4A">
      <w:pPr>
        <w:pStyle w:val="Normal1"/>
        <w:autoSpaceDE w:val="0"/>
        <w:autoSpaceDN w:val="0"/>
        <w:adjustRightInd w:val="0"/>
        <w:jc w:val="both"/>
        <w:rPr>
          <w:rFonts w:ascii="Verdana" w:hAnsi="Verdana"/>
          <w:sz w:val="20"/>
          <w:szCs w:val="20"/>
        </w:rPr>
      </w:pPr>
    </w:p>
    <w:p w14:paraId="150BD562" w14:textId="5E30E8C7" w:rsidR="001D1E3F" w:rsidRPr="005A1CA2" w:rsidRDefault="00C72444" w:rsidP="000F4C4A">
      <w:pPr>
        <w:pStyle w:val="Normal1"/>
        <w:numPr>
          <w:ilvl w:val="0"/>
          <w:numId w:val="16"/>
        </w:numPr>
        <w:autoSpaceDE w:val="0"/>
        <w:autoSpaceDN w:val="0"/>
        <w:adjustRightInd w:val="0"/>
        <w:ind w:left="0" w:firstLine="0"/>
        <w:jc w:val="both"/>
        <w:rPr>
          <w:rFonts w:ascii="Verdana" w:hAnsi="Verdana"/>
          <w:sz w:val="20"/>
          <w:szCs w:val="20"/>
        </w:rPr>
      </w:pPr>
      <w:r w:rsidRPr="005A1CA2">
        <w:rPr>
          <w:rFonts w:ascii="Verdana" w:hAnsi="Verdana"/>
          <w:sz w:val="20"/>
          <w:szCs w:val="20"/>
        </w:rPr>
        <w:t>Informar a los representantes, al Estado y a la Comisión Interamericana que</w:t>
      </w:r>
      <w:r w:rsidR="00734BEF" w:rsidRPr="005A1CA2">
        <w:rPr>
          <w:rFonts w:ascii="Verdana" w:hAnsi="Verdana"/>
          <w:sz w:val="20"/>
          <w:szCs w:val="20"/>
        </w:rPr>
        <w:t>, en los términos del artículo 56 del Reglamento,</w:t>
      </w:r>
      <w:r w:rsidRPr="005A1CA2">
        <w:rPr>
          <w:rFonts w:ascii="Verdana" w:hAnsi="Verdana"/>
          <w:sz w:val="20"/>
          <w:szCs w:val="20"/>
        </w:rPr>
        <w:t xml:space="preserve"> cuentan con un plazo hasta el </w:t>
      </w:r>
      <w:r w:rsidR="00195CAE" w:rsidRPr="005A1CA2">
        <w:rPr>
          <w:rFonts w:ascii="Verdana" w:hAnsi="Verdana"/>
          <w:sz w:val="20"/>
          <w:szCs w:val="20"/>
        </w:rPr>
        <w:t>5</w:t>
      </w:r>
      <w:r w:rsidRPr="005A1CA2">
        <w:rPr>
          <w:rFonts w:ascii="Verdana" w:hAnsi="Verdana"/>
          <w:sz w:val="20"/>
          <w:szCs w:val="20"/>
        </w:rPr>
        <w:t xml:space="preserve"> de </w:t>
      </w:r>
      <w:r w:rsidR="00195CAE" w:rsidRPr="005A1CA2">
        <w:rPr>
          <w:rFonts w:ascii="Verdana" w:hAnsi="Verdana"/>
          <w:sz w:val="20"/>
          <w:szCs w:val="20"/>
        </w:rPr>
        <w:t>marzo</w:t>
      </w:r>
      <w:r w:rsidRPr="005A1CA2">
        <w:rPr>
          <w:rFonts w:ascii="Verdana" w:hAnsi="Verdana"/>
          <w:sz w:val="20"/>
          <w:szCs w:val="20"/>
        </w:rPr>
        <w:t xml:space="preserve"> de 202</w:t>
      </w:r>
      <w:r w:rsidR="008E4257" w:rsidRPr="005A1CA2">
        <w:rPr>
          <w:rFonts w:ascii="Verdana" w:hAnsi="Verdana"/>
          <w:sz w:val="20"/>
          <w:szCs w:val="20"/>
        </w:rPr>
        <w:t>1</w:t>
      </w:r>
      <w:r w:rsidRPr="005A1CA2">
        <w:rPr>
          <w:rFonts w:ascii="Verdana" w:hAnsi="Verdana"/>
          <w:sz w:val="20"/>
          <w:szCs w:val="20"/>
        </w:rPr>
        <w:t xml:space="preserve"> para presentar sus alegatos finales escritos y observaciones finales escritas, respectivamente, en relación con </w:t>
      </w:r>
      <w:r w:rsidR="00734BEF" w:rsidRPr="005A1CA2">
        <w:rPr>
          <w:rFonts w:ascii="Verdana" w:hAnsi="Verdana"/>
          <w:sz w:val="20"/>
          <w:szCs w:val="20"/>
        </w:rPr>
        <w:t>las excepciones preliminares y los eventuales</w:t>
      </w:r>
      <w:r w:rsidR="000B2260" w:rsidRPr="005A1CA2">
        <w:rPr>
          <w:rFonts w:ascii="Verdana" w:hAnsi="Verdana"/>
          <w:sz w:val="20"/>
          <w:szCs w:val="20"/>
        </w:rPr>
        <w:t xml:space="preserve"> </w:t>
      </w:r>
      <w:r w:rsidRPr="005A1CA2">
        <w:rPr>
          <w:rFonts w:ascii="Verdana" w:hAnsi="Verdana"/>
          <w:sz w:val="20"/>
          <w:szCs w:val="20"/>
        </w:rPr>
        <w:t>fondo</w:t>
      </w:r>
      <w:r w:rsidR="00734BEF" w:rsidRPr="005A1CA2">
        <w:rPr>
          <w:rFonts w:ascii="Verdana" w:hAnsi="Verdana"/>
          <w:sz w:val="20"/>
          <w:szCs w:val="20"/>
        </w:rPr>
        <w:t xml:space="preserve">, </w:t>
      </w:r>
      <w:r w:rsidRPr="005A1CA2">
        <w:rPr>
          <w:rFonts w:ascii="Verdana" w:hAnsi="Verdana"/>
          <w:sz w:val="20"/>
          <w:szCs w:val="20"/>
        </w:rPr>
        <w:t>reparaciones y costas en el presente caso. Este plazo es improrrogable e independiente de la puesta a disposición de las partes de la grabación de la audiencia pública</w:t>
      </w:r>
      <w:r w:rsidR="0018048A" w:rsidRPr="005A1CA2">
        <w:rPr>
          <w:rFonts w:ascii="Verdana" w:hAnsi="Verdana"/>
          <w:sz w:val="20"/>
          <w:szCs w:val="20"/>
        </w:rPr>
        <w:t xml:space="preserve">. </w:t>
      </w:r>
    </w:p>
    <w:p w14:paraId="73FBAECE" w14:textId="5152E2D2" w:rsidR="001D1E3F" w:rsidRPr="005A1CA2" w:rsidRDefault="001D1E3F" w:rsidP="000F4C4A">
      <w:pPr>
        <w:pStyle w:val="Normal1"/>
        <w:widowControl/>
        <w:autoSpaceDE w:val="0"/>
        <w:autoSpaceDN w:val="0"/>
        <w:adjustRightInd w:val="0"/>
        <w:contextualSpacing/>
        <w:jc w:val="both"/>
        <w:rPr>
          <w:rFonts w:ascii="Verdana" w:hAnsi="Verdana"/>
          <w:sz w:val="20"/>
          <w:szCs w:val="20"/>
        </w:rPr>
      </w:pPr>
    </w:p>
    <w:p w14:paraId="0210B35C" w14:textId="2E1D52FC" w:rsidR="00A243D8" w:rsidRPr="005A1CA2" w:rsidRDefault="00262DDA" w:rsidP="000F4C4A">
      <w:pPr>
        <w:pStyle w:val="Normal1"/>
        <w:widowControl/>
        <w:numPr>
          <w:ilvl w:val="0"/>
          <w:numId w:val="16"/>
        </w:numPr>
        <w:autoSpaceDE w:val="0"/>
        <w:autoSpaceDN w:val="0"/>
        <w:adjustRightInd w:val="0"/>
        <w:ind w:left="0" w:firstLine="0"/>
        <w:contextualSpacing/>
        <w:jc w:val="both"/>
        <w:rPr>
          <w:rFonts w:ascii="Verdana" w:hAnsi="Verdana"/>
          <w:sz w:val="20"/>
          <w:szCs w:val="20"/>
        </w:rPr>
      </w:pPr>
      <w:r w:rsidRPr="005A1CA2">
        <w:rPr>
          <w:rFonts w:ascii="Verdana" w:hAnsi="Verdana"/>
          <w:sz w:val="20"/>
          <w:szCs w:val="20"/>
        </w:rPr>
        <w:t>Disponer que la Secretaría de la Corte Interamericana notifique la presente Resolución a la Comisión Interamericana de Derechos Humanos, a los representantes</w:t>
      </w:r>
      <w:r w:rsidR="00A243D8" w:rsidRPr="005A1CA2">
        <w:rPr>
          <w:rFonts w:ascii="Verdana" w:hAnsi="Verdana"/>
          <w:sz w:val="20"/>
          <w:szCs w:val="20"/>
        </w:rPr>
        <w:t xml:space="preserve"> de las presuntas víctimas</w:t>
      </w:r>
      <w:r w:rsidRPr="005A1CA2">
        <w:rPr>
          <w:rFonts w:ascii="Verdana" w:hAnsi="Verdana"/>
          <w:sz w:val="20"/>
          <w:szCs w:val="20"/>
        </w:rPr>
        <w:t xml:space="preserve"> y a la República Federativa de Brasil.</w:t>
      </w:r>
    </w:p>
    <w:p w14:paraId="77174E2D" w14:textId="77777777" w:rsidR="009C02E3" w:rsidRPr="005A1CA2" w:rsidRDefault="009C02E3" w:rsidP="000F4C4A">
      <w:pPr>
        <w:pStyle w:val="Prrafodelista"/>
        <w:spacing w:after="0" w:line="240" w:lineRule="auto"/>
        <w:rPr>
          <w:rFonts w:ascii="Verdana" w:hAnsi="Verdana"/>
          <w:sz w:val="20"/>
          <w:szCs w:val="20"/>
          <w:lang w:val="es-CR"/>
        </w:rPr>
      </w:pPr>
    </w:p>
    <w:p w14:paraId="360560CB" w14:textId="2812A93F" w:rsidR="009C02E3" w:rsidRPr="005A1CA2" w:rsidRDefault="009C02E3" w:rsidP="000F4C4A">
      <w:pPr>
        <w:pStyle w:val="Normal1"/>
        <w:widowControl/>
        <w:autoSpaceDE w:val="0"/>
        <w:autoSpaceDN w:val="0"/>
        <w:adjustRightInd w:val="0"/>
        <w:contextualSpacing/>
        <w:jc w:val="both"/>
        <w:rPr>
          <w:rFonts w:ascii="Verdana" w:hAnsi="Verdana"/>
          <w:sz w:val="20"/>
          <w:szCs w:val="20"/>
        </w:rPr>
      </w:pPr>
      <w:r w:rsidRPr="005A1CA2">
        <w:rPr>
          <w:rFonts w:ascii="Verdana" w:hAnsi="Verdana"/>
          <w:i/>
          <w:sz w:val="20"/>
          <w:szCs w:val="20"/>
        </w:rPr>
        <w:t>Corte IDH. Caso Barbosa de Souza y sus familiares Vs. Brasil.</w:t>
      </w:r>
      <w:r w:rsidRPr="005A1CA2">
        <w:rPr>
          <w:rFonts w:ascii="Verdana" w:hAnsi="Verdana"/>
          <w:sz w:val="20"/>
          <w:szCs w:val="20"/>
        </w:rPr>
        <w:t xml:space="preserve"> Resolución de la Presidenta de la Corte Intera</w:t>
      </w:r>
      <w:r w:rsidR="009D4018">
        <w:rPr>
          <w:rFonts w:ascii="Verdana" w:hAnsi="Verdana"/>
          <w:sz w:val="20"/>
          <w:szCs w:val="20"/>
        </w:rPr>
        <w:t>mericana de Derechos Humanos de 27</w:t>
      </w:r>
      <w:r w:rsidRPr="005A1CA2">
        <w:rPr>
          <w:rFonts w:ascii="Verdana" w:hAnsi="Verdana"/>
          <w:sz w:val="20"/>
          <w:szCs w:val="20"/>
        </w:rPr>
        <w:t xml:space="preserve"> de noviembre de 2020.</w:t>
      </w:r>
    </w:p>
    <w:p w14:paraId="55BD8565" w14:textId="2ED9024D" w:rsidR="00A243D8" w:rsidRPr="005A1CA2" w:rsidRDefault="00A243D8" w:rsidP="000F4C4A">
      <w:pPr>
        <w:spacing w:after="0" w:line="240" w:lineRule="auto"/>
        <w:ind w:left="4253"/>
        <w:jc w:val="center"/>
        <w:rPr>
          <w:rFonts w:ascii="Verdana" w:hAnsi="Verdana"/>
          <w:spacing w:val="-2"/>
          <w:sz w:val="20"/>
          <w:szCs w:val="20"/>
          <w:lang w:val="es-CR" w:eastAsia="es-CR"/>
        </w:rPr>
      </w:pPr>
    </w:p>
    <w:p w14:paraId="605CA39A" w14:textId="1B9E7B48" w:rsidR="000D4924" w:rsidRDefault="000D4924" w:rsidP="000F4C4A">
      <w:pPr>
        <w:spacing w:after="0" w:line="240" w:lineRule="auto"/>
        <w:ind w:left="4253"/>
        <w:jc w:val="center"/>
        <w:rPr>
          <w:rFonts w:ascii="Verdana" w:hAnsi="Verdana"/>
          <w:spacing w:val="-2"/>
          <w:sz w:val="20"/>
          <w:szCs w:val="20"/>
          <w:lang w:val="es-CR" w:eastAsia="es-CR"/>
        </w:rPr>
      </w:pPr>
    </w:p>
    <w:p w14:paraId="26713101" w14:textId="1658BA5B" w:rsidR="00415D82" w:rsidRDefault="00415D82" w:rsidP="000F4C4A">
      <w:pPr>
        <w:spacing w:after="0" w:line="240" w:lineRule="auto"/>
        <w:ind w:left="4253"/>
        <w:jc w:val="center"/>
        <w:rPr>
          <w:rFonts w:ascii="Verdana" w:hAnsi="Verdana"/>
          <w:spacing w:val="-2"/>
          <w:sz w:val="20"/>
          <w:szCs w:val="20"/>
          <w:lang w:val="es-CR" w:eastAsia="es-CR"/>
        </w:rPr>
      </w:pPr>
    </w:p>
    <w:p w14:paraId="5F71C81B" w14:textId="7DF1A1CE" w:rsidR="00415D82" w:rsidRDefault="00415D82" w:rsidP="000F4C4A">
      <w:pPr>
        <w:spacing w:after="0" w:line="240" w:lineRule="auto"/>
        <w:ind w:left="4253"/>
        <w:jc w:val="center"/>
        <w:rPr>
          <w:rFonts w:ascii="Verdana" w:hAnsi="Verdana"/>
          <w:spacing w:val="-2"/>
          <w:sz w:val="20"/>
          <w:szCs w:val="20"/>
          <w:lang w:val="es-CR" w:eastAsia="es-CR"/>
        </w:rPr>
      </w:pPr>
    </w:p>
    <w:p w14:paraId="2B169E5C" w14:textId="77777777" w:rsidR="00415D82" w:rsidRPr="005A1CA2" w:rsidRDefault="00415D82" w:rsidP="000F4C4A">
      <w:pPr>
        <w:spacing w:after="0" w:line="240" w:lineRule="auto"/>
        <w:ind w:left="4253"/>
        <w:jc w:val="center"/>
        <w:rPr>
          <w:rFonts w:ascii="Verdana" w:hAnsi="Verdana"/>
          <w:spacing w:val="-2"/>
          <w:sz w:val="20"/>
          <w:szCs w:val="20"/>
          <w:lang w:val="es-CR" w:eastAsia="es-CR"/>
        </w:rPr>
      </w:pPr>
    </w:p>
    <w:p w14:paraId="12AA35C9" w14:textId="7C3EAE79" w:rsidR="000D4924" w:rsidRPr="005A1CA2" w:rsidRDefault="000D4924" w:rsidP="000F4C4A">
      <w:pPr>
        <w:spacing w:after="0" w:line="240" w:lineRule="auto"/>
        <w:ind w:left="4253"/>
        <w:jc w:val="center"/>
        <w:rPr>
          <w:rFonts w:ascii="Verdana" w:hAnsi="Verdana"/>
          <w:spacing w:val="-2"/>
          <w:sz w:val="20"/>
          <w:szCs w:val="20"/>
          <w:lang w:val="es-CR" w:eastAsia="es-CR"/>
        </w:rPr>
      </w:pPr>
    </w:p>
    <w:p w14:paraId="62B35DA4" w14:textId="39D949AE" w:rsidR="00A243D8" w:rsidRPr="005A1CA2" w:rsidRDefault="00A243D8" w:rsidP="000F4C4A">
      <w:pPr>
        <w:spacing w:after="0" w:line="240" w:lineRule="auto"/>
        <w:ind w:left="4253"/>
        <w:jc w:val="center"/>
        <w:rPr>
          <w:rFonts w:ascii="Verdana" w:hAnsi="Verdana"/>
          <w:spacing w:val="-2"/>
          <w:sz w:val="20"/>
          <w:szCs w:val="20"/>
          <w:lang w:val="es-CR" w:eastAsia="es-CR"/>
        </w:rPr>
      </w:pPr>
    </w:p>
    <w:p w14:paraId="161C4747" w14:textId="6CDAE6FB" w:rsidR="00A243D8" w:rsidRPr="005A1CA2" w:rsidRDefault="00A243D8" w:rsidP="000F4C4A">
      <w:pPr>
        <w:spacing w:after="0" w:line="240" w:lineRule="auto"/>
        <w:ind w:left="4253"/>
        <w:jc w:val="center"/>
        <w:rPr>
          <w:rFonts w:ascii="Verdana" w:hAnsi="Verdana"/>
          <w:spacing w:val="-2"/>
          <w:sz w:val="20"/>
          <w:szCs w:val="20"/>
          <w:lang w:val="es-CR" w:eastAsia="es-CR"/>
        </w:rPr>
      </w:pPr>
    </w:p>
    <w:p w14:paraId="55E73B72" w14:textId="333E9588" w:rsidR="00A243D8" w:rsidRPr="005A1CA2" w:rsidRDefault="00A243D8" w:rsidP="000F4C4A">
      <w:pPr>
        <w:spacing w:after="0" w:line="240" w:lineRule="auto"/>
        <w:ind w:left="4253"/>
        <w:jc w:val="center"/>
        <w:rPr>
          <w:rFonts w:ascii="Verdana" w:hAnsi="Verdana"/>
          <w:spacing w:val="-2"/>
          <w:sz w:val="20"/>
          <w:szCs w:val="20"/>
          <w:lang w:val="es-CR" w:eastAsia="es-CR"/>
        </w:rPr>
      </w:pPr>
      <w:r w:rsidRPr="005A1CA2">
        <w:rPr>
          <w:rFonts w:ascii="Verdana" w:hAnsi="Verdana"/>
          <w:spacing w:val="-2"/>
          <w:sz w:val="20"/>
          <w:szCs w:val="20"/>
          <w:lang w:val="es-CR" w:eastAsia="es-CR"/>
        </w:rPr>
        <w:t>Elizabeth Odio Benito</w:t>
      </w:r>
    </w:p>
    <w:p w14:paraId="22E05749" w14:textId="1F9777AE" w:rsidR="00A243D8" w:rsidRPr="005A1CA2" w:rsidRDefault="00A243D8" w:rsidP="000F4C4A">
      <w:pPr>
        <w:spacing w:after="0" w:line="240" w:lineRule="auto"/>
        <w:ind w:left="4253"/>
        <w:jc w:val="center"/>
        <w:rPr>
          <w:rFonts w:ascii="Verdana" w:hAnsi="Verdana"/>
          <w:sz w:val="20"/>
          <w:szCs w:val="20"/>
          <w:lang w:val="es-CR"/>
        </w:rPr>
      </w:pPr>
      <w:r w:rsidRPr="005A1CA2">
        <w:rPr>
          <w:rFonts w:ascii="Verdana" w:hAnsi="Verdana"/>
          <w:sz w:val="20"/>
          <w:szCs w:val="20"/>
          <w:lang w:val="es-CR"/>
        </w:rPr>
        <w:t>Presidenta</w:t>
      </w:r>
    </w:p>
    <w:p w14:paraId="13816151" w14:textId="0632F5A9" w:rsidR="00A243D8" w:rsidRPr="005A1CA2" w:rsidRDefault="00A243D8" w:rsidP="000F4C4A">
      <w:pPr>
        <w:tabs>
          <w:tab w:val="left" w:pos="2835"/>
        </w:tabs>
        <w:spacing w:after="0" w:line="240" w:lineRule="auto"/>
        <w:ind w:right="6003"/>
        <w:jc w:val="center"/>
        <w:rPr>
          <w:rFonts w:ascii="Verdana" w:hAnsi="Verdana"/>
          <w:sz w:val="20"/>
          <w:szCs w:val="20"/>
          <w:lang w:val="es-CR"/>
        </w:rPr>
      </w:pPr>
    </w:p>
    <w:p w14:paraId="657F1313" w14:textId="5829B75C" w:rsidR="00A243D8" w:rsidRPr="005A1CA2" w:rsidRDefault="00A243D8" w:rsidP="000F4C4A">
      <w:pPr>
        <w:tabs>
          <w:tab w:val="left" w:pos="2835"/>
        </w:tabs>
        <w:spacing w:after="0" w:line="240" w:lineRule="auto"/>
        <w:ind w:right="6003"/>
        <w:jc w:val="center"/>
        <w:rPr>
          <w:rFonts w:ascii="Verdana" w:hAnsi="Verdana"/>
          <w:sz w:val="20"/>
          <w:szCs w:val="20"/>
          <w:lang w:val="es-CR"/>
        </w:rPr>
      </w:pPr>
    </w:p>
    <w:p w14:paraId="570BB803" w14:textId="77777777" w:rsidR="00A243D8" w:rsidRPr="005A1CA2" w:rsidRDefault="00A243D8" w:rsidP="007B2C3B">
      <w:pPr>
        <w:tabs>
          <w:tab w:val="left" w:pos="2835"/>
        </w:tabs>
        <w:spacing w:after="0" w:line="240" w:lineRule="auto"/>
        <w:ind w:right="6003"/>
        <w:rPr>
          <w:rFonts w:ascii="Verdana" w:hAnsi="Verdana"/>
          <w:sz w:val="20"/>
          <w:szCs w:val="20"/>
          <w:lang w:val="es-CR"/>
        </w:rPr>
      </w:pPr>
    </w:p>
    <w:p w14:paraId="779F2B72" w14:textId="77777777" w:rsidR="00A243D8" w:rsidRPr="005A1CA2" w:rsidRDefault="00A243D8" w:rsidP="000F4C4A">
      <w:pPr>
        <w:tabs>
          <w:tab w:val="left" w:pos="2835"/>
        </w:tabs>
        <w:spacing w:after="0" w:line="240" w:lineRule="auto"/>
        <w:ind w:right="6003"/>
        <w:jc w:val="center"/>
        <w:rPr>
          <w:rFonts w:ascii="Verdana" w:hAnsi="Verdana"/>
          <w:sz w:val="20"/>
          <w:szCs w:val="20"/>
          <w:lang w:val="es-CR"/>
        </w:rPr>
      </w:pPr>
    </w:p>
    <w:p w14:paraId="3052A4E2" w14:textId="77777777" w:rsidR="00A243D8" w:rsidRPr="005A1CA2" w:rsidRDefault="00A243D8" w:rsidP="000F4C4A">
      <w:pPr>
        <w:tabs>
          <w:tab w:val="left" w:pos="2835"/>
        </w:tabs>
        <w:spacing w:after="0" w:line="240" w:lineRule="auto"/>
        <w:ind w:right="6003"/>
        <w:jc w:val="center"/>
        <w:rPr>
          <w:rFonts w:ascii="Verdana" w:hAnsi="Verdana"/>
          <w:sz w:val="20"/>
          <w:szCs w:val="20"/>
          <w:lang w:val="es-CR"/>
        </w:rPr>
      </w:pPr>
    </w:p>
    <w:p w14:paraId="6D8C3E4D" w14:textId="77777777" w:rsidR="00A243D8" w:rsidRPr="005A1CA2" w:rsidRDefault="00A243D8" w:rsidP="000F4C4A">
      <w:pPr>
        <w:tabs>
          <w:tab w:val="left" w:pos="2835"/>
        </w:tabs>
        <w:spacing w:after="0" w:line="240" w:lineRule="auto"/>
        <w:ind w:right="6003"/>
        <w:jc w:val="center"/>
        <w:rPr>
          <w:rFonts w:ascii="Verdana" w:hAnsi="Verdana"/>
          <w:sz w:val="20"/>
          <w:szCs w:val="20"/>
          <w:lang w:val="es-CR"/>
        </w:rPr>
      </w:pPr>
      <w:r w:rsidRPr="005A1CA2">
        <w:rPr>
          <w:rFonts w:ascii="Verdana" w:hAnsi="Verdana"/>
          <w:sz w:val="20"/>
          <w:szCs w:val="20"/>
          <w:lang w:val="es-CR"/>
        </w:rPr>
        <w:t>Pablo Saavedra Alessandri</w:t>
      </w:r>
    </w:p>
    <w:p w14:paraId="383F05C3" w14:textId="77777777" w:rsidR="00A243D8" w:rsidRPr="005A1CA2" w:rsidRDefault="00A243D8" w:rsidP="000F4C4A">
      <w:pPr>
        <w:tabs>
          <w:tab w:val="left" w:pos="2835"/>
        </w:tabs>
        <w:spacing w:after="0" w:line="240" w:lineRule="auto"/>
        <w:ind w:right="6003"/>
        <w:jc w:val="center"/>
        <w:rPr>
          <w:rFonts w:ascii="Verdana" w:hAnsi="Verdana"/>
          <w:sz w:val="20"/>
          <w:szCs w:val="20"/>
          <w:lang w:val="es-CR"/>
        </w:rPr>
      </w:pPr>
      <w:r w:rsidRPr="005A1CA2">
        <w:rPr>
          <w:rFonts w:ascii="Verdana" w:hAnsi="Verdana"/>
          <w:sz w:val="20"/>
          <w:szCs w:val="20"/>
          <w:lang w:val="es-CR"/>
        </w:rPr>
        <w:t>Secretario</w:t>
      </w:r>
    </w:p>
    <w:p w14:paraId="64CCD1FE" w14:textId="77777777" w:rsidR="00A243D8" w:rsidRPr="005A1CA2" w:rsidRDefault="00A243D8" w:rsidP="000F4C4A">
      <w:pPr>
        <w:spacing w:after="0" w:line="240" w:lineRule="auto"/>
        <w:rPr>
          <w:rFonts w:ascii="Verdana" w:hAnsi="Verdana"/>
          <w:sz w:val="20"/>
          <w:szCs w:val="20"/>
          <w:lang w:val="es-CR"/>
        </w:rPr>
      </w:pPr>
    </w:p>
    <w:p w14:paraId="20A0FA68" w14:textId="77777777" w:rsidR="00A243D8" w:rsidRPr="005A1CA2" w:rsidRDefault="00A243D8" w:rsidP="000F4C4A">
      <w:pPr>
        <w:spacing w:after="0" w:line="240" w:lineRule="auto"/>
        <w:rPr>
          <w:rFonts w:ascii="Verdana" w:hAnsi="Verdana"/>
          <w:sz w:val="20"/>
          <w:szCs w:val="20"/>
          <w:lang w:val="es-CR"/>
        </w:rPr>
      </w:pPr>
    </w:p>
    <w:p w14:paraId="5AB3284B" w14:textId="77777777" w:rsidR="00A243D8" w:rsidRPr="005A1CA2" w:rsidRDefault="00A243D8" w:rsidP="000F4C4A">
      <w:pPr>
        <w:spacing w:after="0" w:line="240" w:lineRule="auto"/>
        <w:rPr>
          <w:rFonts w:ascii="Verdana" w:hAnsi="Verdana"/>
          <w:sz w:val="20"/>
          <w:szCs w:val="20"/>
          <w:lang w:val="es-CR"/>
        </w:rPr>
      </w:pPr>
    </w:p>
    <w:p w14:paraId="261DAE26" w14:textId="77777777" w:rsidR="00A243D8" w:rsidRPr="005A1CA2" w:rsidRDefault="00A243D8" w:rsidP="000F4C4A">
      <w:pPr>
        <w:spacing w:after="0" w:line="240" w:lineRule="auto"/>
        <w:rPr>
          <w:rFonts w:ascii="Verdana" w:hAnsi="Verdana"/>
          <w:sz w:val="20"/>
          <w:szCs w:val="20"/>
          <w:lang w:val="es-CR"/>
        </w:rPr>
      </w:pPr>
    </w:p>
    <w:p w14:paraId="5BAEA6AB" w14:textId="77777777" w:rsidR="00A243D8" w:rsidRPr="005A1CA2" w:rsidRDefault="00A243D8" w:rsidP="000F4C4A">
      <w:pPr>
        <w:spacing w:after="0" w:line="240" w:lineRule="auto"/>
        <w:rPr>
          <w:rFonts w:ascii="Verdana" w:hAnsi="Verdana"/>
          <w:sz w:val="20"/>
          <w:szCs w:val="20"/>
          <w:lang w:val="es-CR"/>
        </w:rPr>
      </w:pPr>
    </w:p>
    <w:p w14:paraId="563CD72B" w14:textId="7317A7D8" w:rsidR="00A243D8" w:rsidRPr="005A1CA2" w:rsidRDefault="00A243D8" w:rsidP="000F4C4A">
      <w:pPr>
        <w:spacing w:after="0" w:line="240" w:lineRule="auto"/>
        <w:rPr>
          <w:rFonts w:ascii="Verdana" w:hAnsi="Verdana"/>
          <w:sz w:val="20"/>
          <w:szCs w:val="20"/>
          <w:lang w:val="es-CR"/>
        </w:rPr>
      </w:pPr>
      <w:r w:rsidRPr="005A1CA2">
        <w:rPr>
          <w:rFonts w:ascii="Verdana" w:hAnsi="Verdana"/>
          <w:sz w:val="20"/>
          <w:szCs w:val="20"/>
          <w:lang w:val="es-CR"/>
        </w:rPr>
        <w:t>Comuníquese y ejecútese,</w:t>
      </w:r>
      <w:r w:rsidRPr="005A1CA2">
        <w:rPr>
          <w:rFonts w:ascii="Verdana" w:hAnsi="Verdana"/>
          <w:sz w:val="20"/>
          <w:szCs w:val="20"/>
          <w:lang w:val="es-CR" w:eastAsia="es-CR"/>
        </w:rPr>
        <w:t xml:space="preserve"> </w:t>
      </w:r>
    </w:p>
    <w:p w14:paraId="77177FC8" w14:textId="5FEC7D23" w:rsidR="00A243D8" w:rsidRPr="005A1CA2" w:rsidRDefault="00A243D8" w:rsidP="000F4C4A">
      <w:pPr>
        <w:spacing w:after="0" w:line="240" w:lineRule="auto"/>
        <w:rPr>
          <w:rFonts w:ascii="Verdana" w:hAnsi="Verdana"/>
          <w:sz w:val="20"/>
          <w:szCs w:val="20"/>
          <w:lang w:val="es-CR"/>
        </w:rPr>
      </w:pPr>
    </w:p>
    <w:p w14:paraId="5B8E22D3" w14:textId="79276C6B" w:rsidR="00A243D8" w:rsidRPr="005A1CA2" w:rsidRDefault="00A243D8" w:rsidP="000F4C4A">
      <w:pPr>
        <w:spacing w:after="0" w:line="240" w:lineRule="auto"/>
        <w:rPr>
          <w:rFonts w:ascii="Verdana" w:hAnsi="Verdana"/>
          <w:sz w:val="20"/>
          <w:szCs w:val="20"/>
          <w:lang w:val="es-CR"/>
        </w:rPr>
      </w:pPr>
    </w:p>
    <w:p w14:paraId="76DAEC90" w14:textId="77777777" w:rsidR="00A243D8" w:rsidRPr="005A1CA2" w:rsidRDefault="00A243D8" w:rsidP="000F4C4A">
      <w:pPr>
        <w:spacing w:after="0" w:line="240" w:lineRule="auto"/>
        <w:rPr>
          <w:rFonts w:ascii="Verdana" w:hAnsi="Verdana"/>
          <w:sz w:val="20"/>
          <w:szCs w:val="20"/>
          <w:lang w:val="es-CR"/>
        </w:rPr>
      </w:pPr>
    </w:p>
    <w:p w14:paraId="47B25071" w14:textId="0E899B42" w:rsidR="00A243D8" w:rsidRPr="005A1CA2" w:rsidRDefault="00A243D8" w:rsidP="000F4C4A">
      <w:pPr>
        <w:spacing w:after="0" w:line="240" w:lineRule="auto"/>
        <w:rPr>
          <w:rFonts w:ascii="Verdana" w:hAnsi="Verdana"/>
          <w:sz w:val="20"/>
          <w:szCs w:val="20"/>
          <w:lang w:val="es-CR"/>
        </w:rPr>
      </w:pPr>
    </w:p>
    <w:p w14:paraId="1EC4C9E8" w14:textId="64D122FA" w:rsidR="00A243D8" w:rsidRPr="005A1CA2" w:rsidRDefault="00A243D8" w:rsidP="000F4C4A">
      <w:pPr>
        <w:spacing w:after="0" w:line="240" w:lineRule="auto"/>
        <w:rPr>
          <w:rFonts w:ascii="Verdana" w:hAnsi="Verdana"/>
          <w:sz w:val="20"/>
          <w:szCs w:val="20"/>
          <w:lang w:val="es-CR"/>
        </w:rPr>
      </w:pPr>
    </w:p>
    <w:p w14:paraId="7E828E5D" w14:textId="23D204A9" w:rsidR="00A243D8" w:rsidRPr="005A1CA2" w:rsidRDefault="00A243D8" w:rsidP="000F4C4A">
      <w:pPr>
        <w:spacing w:after="0" w:line="240" w:lineRule="auto"/>
        <w:ind w:left="4536"/>
        <w:jc w:val="center"/>
        <w:rPr>
          <w:rFonts w:ascii="Verdana" w:hAnsi="Verdana"/>
          <w:sz w:val="20"/>
          <w:szCs w:val="20"/>
          <w:lang w:val="es-CR"/>
        </w:rPr>
      </w:pPr>
      <w:r w:rsidRPr="005A1CA2">
        <w:rPr>
          <w:rFonts w:ascii="Verdana" w:hAnsi="Verdana"/>
          <w:spacing w:val="-2"/>
          <w:sz w:val="20"/>
          <w:szCs w:val="20"/>
          <w:lang w:val="es-CR" w:eastAsia="es-CR"/>
        </w:rPr>
        <w:t>Elizabeth Odio Benito</w:t>
      </w:r>
    </w:p>
    <w:p w14:paraId="719C71C1" w14:textId="327222C8" w:rsidR="00A243D8" w:rsidRPr="005A1CA2" w:rsidRDefault="00A243D8" w:rsidP="000F4C4A">
      <w:pPr>
        <w:spacing w:after="0" w:line="240" w:lineRule="auto"/>
        <w:ind w:left="4536"/>
        <w:jc w:val="center"/>
        <w:rPr>
          <w:rFonts w:ascii="Verdana" w:hAnsi="Verdana"/>
          <w:sz w:val="20"/>
          <w:szCs w:val="20"/>
          <w:lang w:val="es-CR"/>
        </w:rPr>
      </w:pPr>
      <w:r w:rsidRPr="005A1CA2">
        <w:rPr>
          <w:rFonts w:ascii="Verdana" w:hAnsi="Verdana"/>
          <w:sz w:val="20"/>
          <w:szCs w:val="20"/>
          <w:lang w:val="es-CR"/>
        </w:rPr>
        <w:t>Presidenta</w:t>
      </w:r>
    </w:p>
    <w:p w14:paraId="19C4EF94" w14:textId="52344253" w:rsidR="00A243D8" w:rsidRPr="005A1CA2" w:rsidRDefault="00A243D8" w:rsidP="000F4C4A">
      <w:pPr>
        <w:spacing w:after="0" w:line="240" w:lineRule="auto"/>
        <w:rPr>
          <w:rFonts w:ascii="Verdana" w:hAnsi="Verdana"/>
          <w:sz w:val="20"/>
          <w:szCs w:val="20"/>
          <w:lang w:val="es-CR"/>
        </w:rPr>
      </w:pPr>
    </w:p>
    <w:p w14:paraId="3327BAFC" w14:textId="77777777" w:rsidR="00A243D8" w:rsidRPr="005A1CA2" w:rsidRDefault="00A243D8" w:rsidP="000F4C4A">
      <w:pPr>
        <w:spacing w:after="0" w:line="240" w:lineRule="auto"/>
        <w:rPr>
          <w:rFonts w:ascii="Verdana" w:hAnsi="Verdana"/>
          <w:sz w:val="20"/>
          <w:szCs w:val="20"/>
          <w:lang w:val="es-CR"/>
        </w:rPr>
      </w:pPr>
    </w:p>
    <w:p w14:paraId="163D348F" w14:textId="77777777" w:rsidR="00A243D8" w:rsidRPr="005A1CA2" w:rsidRDefault="00A243D8" w:rsidP="000F4C4A">
      <w:pPr>
        <w:spacing w:after="0" w:line="240" w:lineRule="auto"/>
        <w:rPr>
          <w:rFonts w:ascii="Verdana" w:hAnsi="Verdana"/>
          <w:sz w:val="20"/>
          <w:szCs w:val="20"/>
          <w:lang w:val="es-CR"/>
        </w:rPr>
      </w:pPr>
    </w:p>
    <w:p w14:paraId="451611B7" w14:textId="77777777" w:rsidR="00A243D8" w:rsidRPr="005A1CA2" w:rsidRDefault="00A243D8" w:rsidP="000F4C4A">
      <w:pPr>
        <w:spacing w:after="0" w:line="240" w:lineRule="auto"/>
        <w:rPr>
          <w:rFonts w:ascii="Verdana" w:hAnsi="Verdana"/>
          <w:sz w:val="20"/>
          <w:szCs w:val="20"/>
          <w:lang w:val="es-CR"/>
        </w:rPr>
      </w:pPr>
    </w:p>
    <w:p w14:paraId="7AB2630F" w14:textId="77777777" w:rsidR="00A243D8" w:rsidRPr="005A1CA2" w:rsidRDefault="00A243D8" w:rsidP="000F4C4A">
      <w:pPr>
        <w:spacing w:after="0" w:line="240" w:lineRule="auto"/>
        <w:rPr>
          <w:rFonts w:ascii="Verdana" w:hAnsi="Verdana"/>
          <w:sz w:val="20"/>
          <w:szCs w:val="20"/>
          <w:lang w:val="es-CR"/>
        </w:rPr>
      </w:pPr>
    </w:p>
    <w:p w14:paraId="288F1E87" w14:textId="77777777" w:rsidR="00A243D8" w:rsidRPr="005A1CA2" w:rsidRDefault="00A243D8" w:rsidP="000F4C4A">
      <w:pPr>
        <w:spacing w:after="0" w:line="240" w:lineRule="auto"/>
        <w:ind w:right="6003"/>
        <w:jc w:val="center"/>
        <w:rPr>
          <w:rFonts w:ascii="Verdana" w:hAnsi="Verdana"/>
          <w:sz w:val="20"/>
          <w:szCs w:val="20"/>
          <w:lang w:val="es-CR"/>
        </w:rPr>
      </w:pPr>
      <w:r w:rsidRPr="005A1CA2">
        <w:rPr>
          <w:rFonts w:ascii="Verdana" w:hAnsi="Verdana"/>
          <w:sz w:val="20"/>
          <w:szCs w:val="20"/>
          <w:lang w:val="es-CR"/>
        </w:rPr>
        <w:t>Pablo Saavedra Alessandri</w:t>
      </w:r>
    </w:p>
    <w:p w14:paraId="0C5022EB" w14:textId="3008F7DE" w:rsidR="00FB1563" w:rsidRPr="005A1CA2" w:rsidRDefault="00A243D8" w:rsidP="0014638C">
      <w:pPr>
        <w:spacing w:after="0" w:line="240" w:lineRule="auto"/>
        <w:ind w:right="6003"/>
        <w:jc w:val="center"/>
        <w:rPr>
          <w:rFonts w:ascii="Verdana" w:hAnsi="Verdana"/>
          <w:sz w:val="20"/>
          <w:szCs w:val="20"/>
          <w:lang w:val="es-CR"/>
        </w:rPr>
      </w:pPr>
      <w:r w:rsidRPr="005A1CA2">
        <w:rPr>
          <w:rFonts w:ascii="Verdana" w:hAnsi="Verdana"/>
          <w:sz w:val="20"/>
          <w:szCs w:val="20"/>
          <w:lang w:val="es-CR"/>
        </w:rPr>
        <w:t>Secretario</w:t>
      </w:r>
    </w:p>
    <w:sectPr w:rsidR="00FB1563" w:rsidRPr="005A1CA2" w:rsidSect="002D1C56">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E87E0F" w14:textId="77777777" w:rsidR="001F78AC" w:rsidRDefault="001F78AC" w:rsidP="00262DDA">
      <w:pPr>
        <w:spacing w:after="0" w:line="240" w:lineRule="auto"/>
      </w:pPr>
      <w:r>
        <w:separator/>
      </w:r>
    </w:p>
  </w:endnote>
  <w:endnote w:type="continuationSeparator" w:id="0">
    <w:p w14:paraId="1495EEA9" w14:textId="77777777" w:rsidR="001F78AC" w:rsidRDefault="001F78AC" w:rsidP="00262D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92iergz">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3EB7A4" w14:textId="77777777" w:rsidR="001F78AC" w:rsidRDefault="001F78AC" w:rsidP="00262DDA">
      <w:pPr>
        <w:spacing w:after="0" w:line="240" w:lineRule="auto"/>
      </w:pPr>
      <w:r>
        <w:separator/>
      </w:r>
    </w:p>
  </w:footnote>
  <w:footnote w:type="continuationSeparator" w:id="0">
    <w:p w14:paraId="2B7BB6B8" w14:textId="77777777" w:rsidR="001F78AC" w:rsidRDefault="001F78AC" w:rsidP="00262DDA">
      <w:pPr>
        <w:spacing w:after="0" w:line="240" w:lineRule="auto"/>
      </w:pPr>
      <w:r>
        <w:continuationSeparator/>
      </w:r>
    </w:p>
  </w:footnote>
  <w:footnote w:id="1">
    <w:p w14:paraId="3D2C096C" w14:textId="476C8D0F" w:rsidR="00A9558B" w:rsidRPr="001E7E96" w:rsidRDefault="00A9558B" w:rsidP="00B375BC">
      <w:pPr>
        <w:pStyle w:val="Textonotapie"/>
        <w:jc w:val="both"/>
        <w:rPr>
          <w:rFonts w:ascii="Verdana" w:hAnsi="Verdana"/>
          <w:sz w:val="16"/>
          <w:szCs w:val="16"/>
          <w:lang w:val="es-CR"/>
        </w:rPr>
      </w:pPr>
      <w:r w:rsidRPr="001E7E96">
        <w:rPr>
          <w:rStyle w:val="Refdenotaalpie"/>
          <w:rFonts w:ascii="Verdana" w:hAnsi="Verdana"/>
          <w:sz w:val="16"/>
          <w:szCs w:val="16"/>
          <w:lang w:val="es-CR"/>
        </w:rPr>
        <w:footnoteRef/>
      </w:r>
      <w:r w:rsidRPr="001E7E96">
        <w:rPr>
          <w:rFonts w:ascii="Verdana" w:hAnsi="Verdana"/>
          <w:sz w:val="16"/>
          <w:szCs w:val="16"/>
          <w:lang w:val="es-CR"/>
        </w:rPr>
        <w:t xml:space="preserve"> Cfr. </w:t>
      </w:r>
      <w:r w:rsidRPr="00DA52CF">
        <w:rPr>
          <w:rFonts w:ascii="Verdana" w:hAnsi="Verdana"/>
          <w:i/>
          <w:sz w:val="16"/>
          <w:szCs w:val="16"/>
          <w:lang w:val="es-CR"/>
        </w:rPr>
        <w:t>Caso Cosme Rosa Genoveva y Otros (Favela Nova Brasilia) Vs. Brasil</w:t>
      </w:r>
      <w:r w:rsidRPr="001E7E96">
        <w:rPr>
          <w:rFonts w:ascii="Verdana" w:hAnsi="Verdana"/>
          <w:sz w:val="16"/>
          <w:szCs w:val="16"/>
          <w:lang w:val="es-CR"/>
        </w:rPr>
        <w:t>. Convocatoria a audiencia. Resolución del Presidente en ejercicio de la Corte Interamericana de Derechos Humanos de 4 agosto de 2016, párr. 13.</w:t>
      </w:r>
    </w:p>
  </w:footnote>
  <w:footnote w:id="2">
    <w:p w14:paraId="4A402859" w14:textId="7E60C95C" w:rsidR="00C70952" w:rsidRPr="001E7E96" w:rsidRDefault="00C70952" w:rsidP="00B375BC">
      <w:pPr>
        <w:pStyle w:val="Textonotapie"/>
        <w:jc w:val="both"/>
        <w:rPr>
          <w:rFonts w:ascii="Verdana" w:hAnsi="Verdana"/>
          <w:sz w:val="16"/>
          <w:szCs w:val="16"/>
          <w:lang w:val="es-CR"/>
        </w:rPr>
      </w:pPr>
      <w:r w:rsidRPr="001E7E96">
        <w:rPr>
          <w:rStyle w:val="Refdenotaalpie"/>
          <w:rFonts w:ascii="Verdana" w:hAnsi="Verdana"/>
          <w:sz w:val="16"/>
          <w:szCs w:val="16"/>
        </w:rPr>
        <w:footnoteRef/>
      </w:r>
      <w:r w:rsidRPr="00415D82">
        <w:rPr>
          <w:rFonts w:ascii="Verdana" w:hAnsi="Verdana"/>
          <w:sz w:val="16"/>
          <w:szCs w:val="16"/>
          <w:lang w:val="es-ES"/>
        </w:rPr>
        <w:t xml:space="preserve"> </w:t>
      </w:r>
      <w:r w:rsidR="00EF776A" w:rsidRPr="001E7E96">
        <w:rPr>
          <w:rFonts w:ascii="Verdana" w:hAnsi="Verdana"/>
          <w:sz w:val="16"/>
          <w:szCs w:val="16"/>
          <w:lang w:val="es-CR"/>
        </w:rPr>
        <w:t>El o</w:t>
      </w:r>
      <w:r w:rsidRPr="001E7E96">
        <w:rPr>
          <w:rFonts w:ascii="Verdana" w:hAnsi="Verdana"/>
          <w:sz w:val="16"/>
          <w:szCs w:val="16"/>
          <w:lang w:val="es-CR"/>
        </w:rPr>
        <w:t xml:space="preserve">bjeto </w:t>
      </w:r>
      <w:r w:rsidR="000F687E" w:rsidRPr="001E7E96">
        <w:rPr>
          <w:rFonts w:ascii="Verdana" w:hAnsi="Verdana"/>
          <w:sz w:val="16"/>
          <w:szCs w:val="16"/>
          <w:lang w:val="es-CR"/>
        </w:rPr>
        <w:t xml:space="preserve">de la declaración testimonial del señor Luiz Couto </w:t>
      </w:r>
      <w:r w:rsidRPr="001E7E96">
        <w:rPr>
          <w:rFonts w:ascii="Verdana" w:hAnsi="Verdana"/>
          <w:sz w:val="16"/>
          <w:szCs w:val="16"/>
          <w:lang w:val="es-CR"/>
        </w:rPr>
        <w:t>propuesto</w:t>
      </w:r>
      <w:r w:rsidR="000F687E" w:rsidRPr="001E7E96">
        <w:rPr>
          <w:rFonts w:ascii="Verdana" w:hAnsi="Verdana"/>
          <w:sz w:val="16"/>
          <w:szCs w:val="16"/>
          <w:lang w:val="es-CR"/>
        </w:rPr>
        <w:t xml:space="preserve"> por los representantes fue lo siguiente: “</w:t>
      </w:r>
      <w:r w:rsidR="003F3FC7" w:rsidRPr="001E7E96">
        <w:rPr>
          <w:rFonts w:ascii="Verdana" w:hAnsi="Verdana"/>
          <w:sz w:val="16"/>
          <w:szCs w:val="16"/>
          <w:lang w:val="es-CR"/>
        </w:rPr>
        <w:t xml:space="preserve">i. acompañamiento a la familia en su búsqueda por justicia y en el intento de que fuera posible la determinación, por parte de la casa legislativa, de la concesión del permiso para que se iniciara la acción penal en contra del principal responsable por la muerte de Márcia Barbosa; ii. </w:t>
      </w:r>
      <w:r w:rsidR="000F687E" w:rsidRPr="001E7E96">
        <w:rPr>
          <w:rFonts w:ascii="Verdana" w:hAnsi="Verdana"/>
          <w:sz w:val="16"/>
          <w:szCs w:val="16"/>
          <w:lang w:val="es-ES"/>
        </w:rPr>
        <w:t>fue diputado estatal en la misma legislatura que el principal acusado, estuvo presente en las sesiones de la Comisión de Ética y las sesiones plenarias que no autorizaron la</w:t>
      </w:r>
      <w:r w:rsidR="003F3FC7" w:rsidRPr="001E7E96">
        <w:rPr>
          <w:rFonts w:ascii="Verdana" w:hAnsi="Verdana"/>
          <w:sz w:val="16"/>
          <w:szCs w:val="16"/>
          <w:lang w:val="es-ES"/>
        </w:rPr>
        <w:t xml:space="preserve"> iniciación del proceso judicial; iii. Entre otros aspectos relevantes para el caso”.</w:t>
      </w:r>
    </w:p>
  </w:footnote>
  <w:footnote w:id="3">
    <w:p w14:paraId="27DDE460" w14:textId="110570B3" w:rsidR="00630EFE" w:rsidRPr="001E7E96" w:rsidRDefault="00630EFE" w:rsidP="00B375BC">
      <w:pPr>
        <w:spacing w:after="0" w:line="240" w:lineRule="auto"/>
        <w:jc w:val="both"/>
        <w:rPr>
          <w:rFonts w:ascii="Verdana" w:hAnsi="Verdana"/>
          <w:sz w:val="16"/>
          <w:szCs w:val="16"/>
          <w:lang w:val="es-CR"/>
        </w:rPr>
      </w:pPr>
      <w:r w:rsidRPr="001E7E96">
        <w:rPr>
          <w:rStyle w:val="Refdenotaalpie"/>
          <w:rFonts w:ascii="Verdana" w:hAnsi="Verdana"/>
          <w:sz w:val="16"/>
          <w:szCs w:val="16"/>
          <w:lang w:val="es-CR"/>
        </w:rPr>
        <w:footnoteRef/>
      </w:r>
      <w:r w:rsidRPr="001E7E96">
        <w:rPr>
          <w:rFonts w:ascii="Verdana" w:hAnsi="Verdana"/>
          <w:sz w:val="16"/>
          <w:szCs w:val="16"/>
          <w:lang w:val="es-CR"/>
        </w:rPr>
        <w:t xml:space="preserve"> </w:t>
      </w:r>
      <w:r w:rsidRPr="001E7E96">
        <w:rPr>
          <w:rFonts w:ascii="Verdana" w:hAnsi="Verdana"/>
          <w:i/>
          <w:sz w:val="16"/>
          <w:szCs w:val="16"/>
          <w:lang w:val="es-CR"/>
        </w:rPr>
        <w:t xml:space="preserve">Cfr. </w:t>
      </w:r>
      <w:r w:rsidRPr="001E7E96">
        <w:rPr>
          <w:rFonts w:ascii="Verdana" w:hAnsi="Verdana"/>
          <w:bCs/>
          <w:i/>
          <w:sz w:val="16"/>
          <w:szCs w:val="16"/>
          <w:lang w:val="es-CR"/>
        </w:rPr>
        <w:t>Caso Juárez Cruzzat y Otros Vs. Perú</w:t>
      </w:r>
      <w:r w:rsidRPr="001E7E96">
        <w:rPr>
          <w:rFonts w:ascii="Verdana" w:hAnsi="Verdana"/>
          <w:bCs/>
          <w:sz w:val="16"/>
          <w:szCs w:val="16"/>
          <w:lang w:val="es-CR"/>
        </w:rPr>
        <w:t>. Resolución del Presidente de la Corte Interamericana de Derechos Humanos de 24 de mayo de 2006</w:t>
      </w:r>
      <w:r w:rsidRPr="001E7E96">
        <w:rPr>
          <w:rFonts w:ascii="Verdana" w:hAnsi="Verdana"/>
          <w:sz w:val="16"/>
          <w:szCs w:val="16"/>
          <w:lang w:val="es-CR"/>
        </w:rPr>
        <w:t>, considerandos</w:t>
      </w:r>
      <w:r w:rsidR="005017DD" w:rsidRPr="001E7E96">
        <w:rPr>
          <w:rFonts w:ascii="Verdana" w:hAnsi="Verdana"/>
          <w:sz w:val="16"/>
          <w:szCs w:val="16"/>
          <w:lang w:val="es-CR"/>
        </w:rPr>
        <w:t xml:space="preserve"> 28 a 33</w:t>
      </w:r>
      <w:r w:rsidRPr="001E7E96">
        <w:rPr>
          <w:rFonts w:ascii="Verdana" w:hAnsi="Verdana"/>
          <w:sz w:val="16"/>
          <w:szCs w:val="16"/>
          <w:lang w:val="es-CR"/>
        </w:rPr>
        <w:t xml:space="preserve">, y </w:t>
      </w:r>
      <w:r w:rsidRPr="001E7E96">
        <w:rPr>
          <w:rFonts w:ascii="Verdana" w:hAnsi="Verdana"/>
          <w:bCs/>
          <w:i/>
          <w:color w:val="000000"/>
          <w:sz w:val="16"/>
          <w:szCs w:val="16"/>
          <w:shd w:val="clear" w:color="auto" w:fill="FFFFFF"/>
          <w:lang w:val="es-CR"/>
        </w:rPr>
        <w:t>Caso Galindo Cárdenas y otros vs. Perú</w:t>
      </w:r>
      <w:r w:rsidRPr="001E7E96">
        <w:rPr>
          <w:rFonts w:ascii="Verdana" w:hAnsi="Verdana"/>
          <w:bCs/>
          <w:color w:val="000000"/>
          <w:sz w:val="16"/>
          <w:szCs w:val="16"/>
          <w:shd w:val="clear" w:color="auto" w:fill="FFFFFF"/>
          <w:lang w:val="es-CR"/>
        </w:rPr>
        <w:t>. Resolución del Presidente de la Corte Interamericana de Derechos Humanos de 28 de noviembre de 2014, considerandos 15 y 16.</w:t>
      </w:r>
      <w:r w:rsidRPr="001E7E96">
        <w:rPr>
          <w:rStyle w:val="Textoennegrita"/>
          <w:rFonts w:ascii="Verdana" w:hAnsi="Verdana"/>
          <w:b w:val="0"/>
          <w:color w:val="000000"/>
          <w:sz w:val="16"/>
          <w:szCs w:val="16"/>
          <w:shd w:val="clear" w:color="auto" w:fill="FFFFFF"/>
          <w:lang w:val="es-CR"/>
        </w:rPr>
        <w:t xml:space="preserve"> </w:t>
      </w:r>
    </w:p>
  </w:footnote>
  <w:footnote w:id="4">
    <w:p w14:paraId="77C82909" w14:textId="19A7E8AD" w:rsidR="005C7079" w:rsidRPr="001E7E96" w:rsidRDefault="005C7079" w:rsidP="00B375BC">
      <w:pPr>
        <w:pStyle w:val="Textonotapie"/>
        <w:tabs>
          <w:tab w:val="left" w:pos="567"/>
        </w:tabs>
        <w:jc w:val="both"/>
        <w:rPr>
          <w:rFonts w:ascii="Verdana" w:hAnsi="Verdana"/>
          <w:sz w:val="16"/>
          <w:szCs w:val="16"/>
          <w:lang w:val="es-CR"/>
        </w:rPr>
      </w:pPr>
      <w:r w:rsidRPr="001E7E96">
        <w:rPr>
          <w:rStyle w:val="Refdenotaalpie"/>
          <w:rFonts w:ascii="Verdana" w:hAnsi="Verdana"/>
          <w:sz w:val="16"/>
          <w:szCs w:val="16"/>
          <w:lang w:val="es-CR"/>
        </w:rPr>
        <w:footnoteRef/>
      </w:r>
      <w:r w:rsidR="005017DD" w:rsidRPr="001E7E96">
        <w:rPr>
          <w:rFonts w:ascii="Verdana" w:hAnsi="Verdana"/>
          <w:sz w:val="16"/>
          <w:szCs w:val="16"/>
          <w:lang w:val="es-CR"/>
        </w:rPr>
        <w:t xml:space="preserve"> </w:t>
      </w:r>
      <w:r w:rsidRPr="001E7E96">
        <w:rPr>
          <w:rFonts w:ascii="Verdana" w:hAnsi="Verdana"/>
          <w:i/>
          <w:sz w:val="16"/>
          <w:szCs w:val="16"/>
          <w:lang w:val="es-CR"/>
        </w:rPr>
        <w:t xml:space="preserve">Cfr. Caso Reverón Trujillo Vs. Venezuela. </w:t>
      </w:r>
      <w:r w:rsidRPr="001E7E96">
        <w:rPr>
          <w:rFonts w:ascii="Verdana" w:hAnsi="Verdana"/>
          <w:sz w:val="16"/>
          <w:szCs w:val="16"/>
          <w:lang w:val="es-CR"/>
        </w:rPr>
        <w:t xml:space="preserve">Resolución de la Presidenta de la Corte Interamericana de Derechos Humanos de 24 de septiembre de 2008, considerando 18, y </w:t>
      </w:r>
      <w:r w:rsidR="00AF6193" w:rsidRPr="001E7E96">
        <w:rPr>
          <w:rFonts w:ascii="Verdana" w:hAnsi="Verdana"/>
          <w:i/>
          <w:sz w:val="16"/>
          <w:szCs w:val="16"/>
          <w:lang w:val="es-CR"/>
        </w:rPr>
        <w:t>Caso Guachalá Chimbó y oytro Vs. Ecuador</w:t>
      </w:r>
      <w:r w:rsidR="00AF6193" w:rsidRPr="001E7E96">
        <w:rPr>
          <w:rFonts w:ascii="Verdana" w:hAnsi="Verdana"/>
          <w:sz w:val="16"/>
          <w:szCs w:val="16"/>
          <w:lang w:val="es-CR"/>
        </w:rPr>
        <w:t>. Resolución de la Presidenta de la Corte Interamericana de Derechos Humanos de 9 de octubre de 2020, considerando 9</w:t>
      </w:r>
      <w:r w:rsidRPr="001E7E96">
        <w:rPr>
          <w:rFonts w:ascii="Verdana" w:hAnsi="Verdana"/>
          <w:sz w:val="16"/>
          <w:szCs w:val="16"/>
          <w:lang w:val="es-CR"/>
        </w:rPr>
        <w:t xml:space="preserve">. </w:t>
      </w:r>
    </w:p>
  </w:footnote>
  <w:footnote w:id="5">
    <w:p w14:paraId="1341B930" w14:textId="77777777" w:rsidR="00A9558B" w:rsidRPr="001E7E96" w:rsidRDefault="00A9558B" w:rsidP="00B375BC">
      <w:pPr>
        <w:pStyle w:val="Textonotapie"/>
        <w:jc w:val="both"/>
        <w:rPr>
          <w:rFonts w:ascii="Verdana" w:hAnsi="Verdana"/>
          <w:sz w:val="16"/>
          <w:szCs w:val="16"/>
          <w:lang w:val="es-CR"/>
        </w:rPr>
      </w:pPr>
      <w:r w:rsidRPr="001E7E96">
        <w:rPr>
          <w:rStyle w:val="Refdenotaalpie"/>
          <w:rFonts w:ascii="Verdana" w:hAnsi="Verdana"/>
          <w:sz w:val="16"/>
          <w:szCs w:val="16"/>
          <w:lang w:val="es-CR"/>
        </w:rPr>
        <w:footnoteRef/>
      </w:r>
      <w:r w:rsidRPr="001E7E96">
        <w:rPr>
          <w:rFonts w:ascii="Verdana" w:hAnsi="Verdana"/>
          <w:sz w:val="16"/>
          <w:szCs w:val="16"/>
          <w:lang w:val="es-CR"/>
        </w:rPr>
        <w:t xml:space="preserve"> </w:t>
      </w:r>
      <w:r w:rsidRPr="001E7E96">
        <w:rPr>
          <w:rFonts w:ascii="Verdana" w:hAnsi="Verdana"/>
          <w:i/>
          <w:sz w:val="16"/>
          <w:szCs w:val="16"/>
          <w:lang w:val="es-CR"/>
        </w:rPr>
        <w:t>Cfr. Caso Hermanos Landaeta Mejías y otros vs. Venezuela</w:t>
      </w:r>
      <w:r w:rsidRPr="001E7E96">
        <w:rPr>
          <w:rFonts w:ascii="Verdana" w:hAnsi="Verdana"/>
          <w:sz w:val="16"/>
          <w:szCs w:val="16"/>
          <w:lang w:val="es-CR"/>
        </w:rPr>
        <w:t xml:space="preserve">. Resolución del Presidente de la Corte Interamericana de Derechos Humanos de 26 de diciembre de 2013, párrs. 18 y 19, y </w:t>
      </w:r>
      <w:r w:rsidRPr="001E7E96">
        <w:rPr>
          <w:rFonts w:ascii="Verdana" w:hAnsi="Verdana"/>
          <w:i/>
          <w:sz w:val="16"/>
          <w:szCs w:val="16"/>
          <w:lang w:val="es-CR"/>
        </w:rPr>
        <w:t xml:space="preserve">Caso IV Vs. Bolivia. </w:t>
      </w:r>
      <w:r w:rsidRPr="001E7E96">
        <w:rPr>
          <w:rFonts w:ascii="Verdana" w:hAnsi="Verdana"/>
          <w:sz w:val="16"/>
          <w:szCs w:val="16"/>
          <w:lang w:val="es-CR"/>
        </w:rPr>
        <w:t>Resolución del Presidente de la Corte Interamericana de Derechos Humanos de 29 de marzo de 2016, considerando 19.</w:t>
      </w:r>
    </w:p>
  </w:footnote>
  <w:footnote w:id="6">
    <w:p w14:paraId="49AF3705" w14:textId="77777777" w:rsidR="00A9558B" w:rsidRPr="001E7E96" w:rsidRDefault="00A9558B" w:rsidP="00724C6E">
      <w:pPr>
        <w:pStyle w:val="Textonotapie"/>
        <w:jc w:val="both"/>
        <w:rPr>
          <w:rFonts w:ascii="Verdana" w:hAnsi="Verdana"/>
          <w:sz w:val="16"/>
          <w:szCs w:val="16"/>
          <w:lang w:val="es-CR"/>
        </w:rPr>
      </w:pPr>
      <w:r w:rsidRPr="001E7E96">
        <w:rPr>
          <w:rStyle w:val="Refdenotaalpie"/>
          <w:rFonts w:ascii="Verdana" w:hAnsi="Verdana"/>
          <w:sz w:val="16"/>
          <w:szCs w:val="16"/>
          <w:lang w:val="es-CR"/>
        </w:rPr>
        <w:footnoteRef/>
      </w:r>
      <w:r w:rsidRPr="001E7E96">
        <w:rPr>
          <w:rFonts w:ascii="Verdana" w:hAnsi="Verdana"/>
          <w:sz w:val="16"/>
          <w:szCs w:val="16"/>
          <w:lang w:val="es-CR"/>
        </w:rPr>
        <w:t xml:space="preserve"> Cfr. Caso Cruz Sánchez y otros vs. Perú. Resolución del Presidente de la Corte Interamericana de Derechos Humanos de 19 de diciembre de 2013, párr. Considerativo 41, y </w:t>
      </w:r>
      <w:r w:rsidRPr="001E7E96">
        <w:rPr>
          <w:rFonts w:ascii="Verdana" w:hAnsi="Verdana"/>
          <w:i/>
          <w:sz w:val="16"/>
          <w:szCs w:val="16"/>
          <w:lang w:val="es-CR"/>
        </w:rPr>
        <w:t xml:space="preserve">Cfr. </w:t>
      </w:r>
      <w:r w:rsidRPr="001E7E96">
        <w:rPr>
          <w:rFonts w:ascii="Verdana" w:hAnsi="Verdana"/>
          <w:bCs/>
          <w:i/>
          <w:sz w:val="16"/>
          <w:szCs w:val="16"/>
          <w:lang w:val="es-CR"/>
        </w:rPr>
        <w:t>Caso Vladimir Herzog y otros Vs. Brasil</w:t>
      </w:r>
      <w:r w:rsidRPr="001E7E96">
        <w:rPr>
          <w:rFonts w:ascii="Verdana" w:hAnsi="Verdana"/>
          <w:bCs/>
          <w:sz w:val="16"/>
          <w:szCs w:val="16"/>
          <w:lang w:val="es-CR"/>
        </w:rPr>
        <w:t>. Resolución del Presidente en ejercicio de la Corte Interamericana de Derechos Humanos de 7 de abril de 2017, p</w:t>
      </w:r>
      <w:r w:rsidRPr="001E7E96">
        <w:rPr>
          <w:rFonts w:ascii="Verdana" w:hAnsi="Verdana"/>
          <w:sz w:val="16"/>
          <w:szCs w:val="16"/>
          <w:lang w:val="es-CR"/>
        </w:rPr>
        <w:t>árr. Considerativo 28.</w:t>
      </w:r>
    </w:p>
  </w:footnote>
  <w:footnote w:id="7">
    <w:p w14:paraId="6AFFEEED" w14:textId="47121687" w:rsidR="00A9558B" w:rsidRPr="001E7E96" w:rsidRDefault="00A9558B" w:rsidP="00DE77C3">
      <w:pPr>
        <w:pStyle w:val="Textonotapie"/>
        <w:jc w:val="both"/>
        <w:rPr>
          <w:rFonts w:ascii="Verdana" w:hAnsi="Verdana"/>
          <w:sz w:val="16"/>
          <w:szCs w:val="16"/>
          <w:lang w:val="es-CR"/>
        </w:rPr>
      </w:pPr>
      <w:r w:rsidRPr="001E7E96">
        <w:rPr>
          <w:rStyle w:val="Refdenotaalpie"/>
          <w:rFonts w:ascii="Verdana" w:hAnsi="Verdana"/>
          <w:sz w:val="16"/>
          <w:szCs w:val="16"/>
          <w:lang w:val="es-CR"/>
        </w:rPr>
        <w:footnoteRef/>
      </w:r>
      <w:r w:rsidRPr="001E7E96">
        <w:rPr>
          <w:rFonts w:ascii="Verdana" w:hAnsi="Verdana"/>
          <w:sz w:val="16"/>
          <w:szCs w:val="16"/>
          <w:lang w:val="es-CR"/>
        </w:rPr>
        <w:t xml:space="preserve"> Cfr. Caso Cruz Sánchez y otros Vs. Perú. </w:t>
      </w:r>
      <w:r w:rsidRPr="001E7E96">
        <w:rPr>
          <w:rFonts w:ascii="Verdana" w:hAnsi="Verdana"/>
          <w:bCs/>
          <w:sz w:val="16"/>
          <w:szCs w:val="16"/>
          <w:lang w:val="es-CR"/>
        </w:rPr>
        <w:t>Resolución del Presidente de la Corte Interamericana de Derechos Humanos en ejercicio de 19 de diciembre de 2013, p</w:t>
      </w:r>
      <w:r w:rsidRPr="001E7E96">
        <w:rPr>
          <w:rFonts w:ascii="Verdana" w:hAnsi="Verdana"/>
          <w:sz w:val="16"/>
          <w:szCs w:val="16"/>
          <w:lang w:val="es-CR"/>
        </w:rPr>
        <w:t>árr. Considerativo 36.</w:t>
      </w:r>
    </w:p>
  </w:footnote>
  <w:footnote w:id="8">
    <w:p w14:paraId="3658F6A3" w14:textId="70BBD4E7" w:rsidR="00E9791D" w:rsidRPr="001E7E96" w:rsidRDefault="00E9791D" w:rsidP="00282259">
      <w:pPr>
        <w:pStyle w:val="Textonotapie"/>
        <w:jc w:val="both"/>
        <w:rPr>
          <w:rFonts w:ascii="Verdana" w:hAnsi="Verdana"/>
          <w:sz w:val="16"/>
          <w:szCs w:val="16"/>
          <w:lang w:val="es-ES"/>
        </w:rPr>
      </w:pPr>
      <w:r w:rsidRPr="001E7E96">
        <w:rPr>
          <w:rStyle w:val="Refdenotaalpie"/>
          <w:rFonts w:ascii="Verdana" w:hAnsi="Verdana"/>
          <w:sz w:val="16"/>
          <w:szCs w:val="16"/>
        </w:rPr>
        <w:footnoteRef/>
      </w:r>
      <w:r w:rsidRPr="00415D82">
        <w:rPr>
          <w:rFonts w:ascii="Verdana" w:hAnsi="Verdana"/>
          <w:sz w:val="16"/>
          <w:szCs w:val="16"/>
          <w:lang w:val="es-ES"/>
        </w:rPr>
        <w:t xml:space="preserve"> </w:t>
      </w:r>
      <w:r w:rsidRPr="001E7E96">
        <w:rPr>
          <w:rFonts w:ascii="Verdana" w:hAnsi="Verdana"/>
          <w:sz w:val="16"/>
          <w:szCs w:val="16"/>
          <w:lang w:val="es-ES"/>
        </w:rPr>
        <w:t>L</w:t>
      </w:r>
      <w:r w:rsidR="009B56EC" w:rsidRPr="001E7E96">
        <w:rPr>
          <w:rFonts w:ascii="Verdana" w:hAnsi="Verdana"/>
          <w:sz w:val="16"/>
          <w:szCs w:val="16"/>
          <w:lang w:val="es-ES"/>
        </w:rPr>
        <w:t xml:space="preserve">a Corte ha reiterado que el deber de </w:t>
      </w:r>
      <w:r w:rsidRPr="001E7E96">
        <w:rPr>
          <w:rFonts w:ascii="Verdana" w:hAnsi="Verdana"/>
          <w:sz w:val="16"/>
          <w:szCs w:val="16"/>
          <w:lang w:val="es-ES"/>
        </w:rPr>
        <w:t xml:space="preserve">imparcialidad </w:t>
      </w:r>
      <w:r w:rsidR="009B56EC" w:rsidRPr="001E7E96">
        <w:rPr>
          <w:rFonts w:ascii="Verdana" w:hAnsi="Verdana"/>
          <w:sz w:val="16"/>
          <w:szCs w:val="16"/>
          <w:lang w:val="es-ES"/>
        </w:rPr>
        <w:t xml:space="preserve">no </w:t>
      </w:r>
      <w:r w:rsidR="00A26C26" w:rsidRPr="001E7E96">
        <w:rPr>
          <w:rFonts w:ascii="Verdana" w:hAnsi="Verdana"/>
          <w:sz w:val="16"/>
          <w:szCs w:val="16"/>
          <w:lang w:val="es-ES"/>
        </w:rPr>
        <w:t>les es exigible</w:t>
      </w:r>
      <w:r w:rsidR="009B56EC" w:rsidRPr="001E7E96">
        <w:rPr>
          <w:rFonts w:ascii="Verdana" w:hAnsi="Verdana"/>
          <w:sz w:val="16"/>
          <w:szCs w:val="16"/>
          <w:lang w:val="es-ES"/>
        </w:rPr>
        <w:t xml:space="preserve"> a los testigos</w:t>
      </w:r>
      <w:r w:rsidRPr="001E7E96">
        <w:rPr>
          <w:rFonts w:ascii="Verdana" w:hAnsi="Verdana"/>
          <w:sz w:val="16"/>
          <w:szCs w:val="16"/>
          <w:lang w:val="es-ES"/>
        </w:rPr>
        <w:t xml:space="preserve">. Véase </w:t>
      </w:r>
      <w:r w:rsidR="00282259" w:rsidRPr="001E7E96">
        <w:rPr>
          <w:rFonts w:ascii="Verdana" w:hAnsi="Verdana"/>
          <w:i/>
          <w:sz w:val="16"/>
          <w:szCs w:val="16"/>
          <w:lang w:val="es-ES_tradnl"/>
        </w:rPr>
        <w:t>Caso López Mendoza Vs. Venezuela</w:t>
      </w:r>
      <w:r w:rsidR="00282259" w:rsidRPr="001E7E96">
        <w:rPr>
          <w:rFonts w:ascii="Verdana" w:hAnsi="Verdana"/>
          <w:sz w:val="16"/>
          <w:szCs w:val="16"/>
          <w:lang w:val="es-ES_tradnl"/>
        </w:rPr>
        <w:t>. Resolución del Presidente de la Corte Interamericana de Derechos Humanos de 23 de diciembre de 2010, considerando 20</w:t>
      </w:r>
      <w:r w:rsidR="00FD3447" w:rsidRPr="001E7E96">
        <w:rPr>
          <w:rFonts w:ascii="Verdana" w:hAnsi="Verdana"/>
          <w:sz w:val="16"/>
          <w:szCs w:val="16"/>
          <w:lang w:val="es-ES_tradnl"/>
        </w:rPr>
        <w:t>, y</w:t>
      </w:r>
      <w:r w:rsidR="00A26C26" w:rsidRPr="001E7E96">
        <w:rPr>
          <w:rFonts w:ascii="Verdana" w:hAnsi="Verdana"/>
          <w:sz w:val="16"/>
          <w:szCs w:val="16"/>
          <w:lang w:val="es-ES_tradnl"/>
        </w:rPr>
        <w:t xml:space="preserve"> </w:t>
      </w:r>
      <w:r w:rsidR="00A26C26" w:rsidRPr="001E7E96">
        <w:rPr>
          <w:rFonts w:ascii="Verdana" w:hAnsi="Verdana"/>
          <w:i/>
          <w:sz w:val="16"/>
          <w:szCs w:val="16"/>
          <w:lang w:val="es-ES_tradnl"/>
        </w:rPr>
        <w:t>Caso Spoltore Vs. Argentina</w:t>
      </w:r>
      <w:r w:rsidR="00A26C26" w:rsidRPr="001E7E96">
        <w:rPr>
          <w:rFonts w:ascii="Verdana" w:hAnsi="Verdana"/>
          <w:sz w:val="16"/>
          <w:szCs w:val="16"/>
          <w:lang w:val="es-ES_tradnl"/>
        </w:rPr>
        <w:t>. Resolución del Presidente de la Corte Interamericana de Derechos Humanos de 16 de diciembre de 2019, considerando 7</w:t>
      </w:r>
      <w:r w:rsidRPr="001E7E96">
        <w:rPr>
          <w:rFonts w:ascii="Verdana" w:hAnsi="Verdana"/>
          <w:sz w:val="16"/>
          <w:szCs w:val="16"/>
          <w:lang w:val="es-ES"/>
        </w:rPr>
        <w:t>.</w:t>
      </w:r>
    </w:p>
  </w:footnote>
  <w:footnote w:id="9">
    <w:p w14:paraId="47106C63" w14:textId="319BBCE9" w:rsidR="00A9558B" w:rsidRPr="001E7E96" w:rsidRDefault="00A9558B" w:rsidP="00282259">
      <w:pPr>
        <w:pStyle w:val="Textonotapie"/>
        <w:jc w:val="both"/>
        <w:rPr>
          <w:rFonts w:ascii="Verdana" w:hAnsi="Verdana"/>
          <w:sz w:val="16"/>
          <w:szCs w:val="16"/>
          <w:lang w:val="es-CR"/>
        </w:rPr>
      </w:pPr>
      <w:r w:rsidRPr="001E7E96">
        <w:rPr>
          <w:rStyle w:val="Refdenotaalpie"/>
          <w:rFonts w:ascii="Verdana" w:hAnsi="Verdana"/>
          <w:sz w:val="16"/>
          <w:szCs w:val="16"/>
          <w:lang w:val="es-CR"/>
        </w:rPr>
        <w:footnoteRef/>
      </w:r>
      <w:r w:rsidRPr="001E7E96">
        <w:rPr>
          <w:rFonts w:ascii="Verdana" w:hAnsi="Verdana"/>
          <w:sz w:val="16"/>
          <w:szCs w:val="16"/>
          <w:lang w:val="es-CR"/>
        </w:rPr>
        <w:t xml:space="preserve"> La Comisión señaló que el perito rendirá declaración sobre “las normas de inmunidad de altos funcionarias estatales y las salvaguardas que deben operar para asegurar que las mismas cumplan con la finalidad legítima que persiguen, sin constituir un riesgo de impunidad de violaciones de derechos humanos. La persona experta podrá referirse a la manera en que la inmunidad parlamentaria se encuentra regulada y ha sido aplicada en Brasil, a fin de ejemplificar los estándares derivados del peritaje”.</w:t>
      </w:r>
    </w:p>
  </w:footnote>
  <w:footnote w:id="10">
    <w:p w14:paraId="6ECF8F93" w14:textId="3768D960" w:rsidR="00A9558B" w:rsidRPr="001E7E96" w:rsidRDefault="00A9558B" w:rsidP="00D3208B">
      <w:pPr>
        <w:pStyle w:val="Textonotapie"/>
        <w:jc w:val="both"/>
        <w:rPr>
          <w:rFonts w:ascii="Verdana" w:hAnsi="Verdana"/>
          <w:sz w:val="16"/>
          <w:szCs w:val="16"/>
          <w:lang w:val="es-CR"/>
        </w:rPr>
      </w:pPr>
      <w:r w:rsidRPr="001E7E96">
        <w:rPr>
          <w:rStyle w:val="Refdenotaalpie"/>
          <w:rFonts w:ascii="Verdana" w:hAnsi="Verdana"/>
          <w:sz w:val="16"/>
          <w:szCs w:val="16"/>
          <w:lang w:val="es-CR"/>
        </w:rPr>
        <w:footnoteRef/>
      </w:r>
      <w:r w:rsidRPr="001E7E96">
        <w:rPr>
          <w:rFonts w:ascii="Verdana" w:hAnsi="Verdana"/>
          <w:sz w:val="16"/>
          <w:szCs w:val="16"/>
          <w:lang w:val="es-CR"/>
        </w:rPr>
        <w:t xml:space="preserve"> La Comisión señaló que la perita rendirá declaración sobre “el contexto de violencia contra las mujeres en Brasil. La persona experta analizará dicho contexto a la luz de la noción de violencia con base en género. Igualmente, se referirá a los estándares aplicables en materia de investigación y sanción en este tipo de casos”.</w:t>
      </w:r>
    </w:p>
  </w:footnote>
  <w:footnote w:id="11">
    <w:p w14:paraId="0C0FEA7F" w14:textId="732F2315" w:rsidR="00A9558B" w:rsidRPr="001E7E96" w:rsidRDefault="00A9558B" w:rsidP="00E9791D">
      <w:pPr>
        <w:pStyle w:val="Textonotapie"/>
        <w:jc w:val="both"/>
        <w:rPr>
          <w:rFonts w:ascii="Verdana" w:hAnsi="Verdana"/>
          <w:b/>
          <w:sz w:val="16"/>
          <w:szCs w:val="16"/>
          <w:lang w:val="es-CR"/>
        </w:rPr>
      </w:pPr>
      <w:r w:rsidRPr="001E7E96">
        <w:rPr>
          <w:rStyle w:val="Refdenotaalpie"/>
          <w:rFonts w:ascii="Verdana" w:eastAsia="Batang" w:hAnsi="Verdana"/>
          <w:sz w:val="16"/>
          <w:szCs w:val="16"/>
          <w:lang w:val="es-CR"/>
        </w:rPr>
        <w:footnoteRef/>
      </w:r>
      <w:r w:rsidRPr="00E914FD">
        <w:rPr>
          <w:rFonts w:ascii="Verdana" w:hAnsi="Verdana"/>
          <w:sz w:val="16"/>
          <w:szCs w:val="16"/>
          <w:lang w:val="pt-BR"/>
        </w:rPr>
        <w:t xml:space="preserve"> </w:t>
      </w:r>
      <w:r w:rsidRPr="00E914FD">
        <w:rPr>
          <w:rFonts w:ascii="Verdana" w:hAnsi="Verdana"/>
          <w:i/>
          <w:sz w:val="16"/>
          <w:szCs w:val="16"/>
          <w:lang w:val="pt-BR"/>
        </w:rPr>
        <w:t xml:space="preserve">Cfr. Caso Pedro Miguel Vera Vera y otros Vs. </w:t>
      </w:r>
      <w:r w:rsidRPr="001E7E96">
        <w:rPr>
          <w:rFonts w:ascii="Verdana" w:hAnsi="Verdana"/>
          <w:i/>
          <w:sz w:val="16"/>
          <w:szCs w:val="16"/>
          <w:lang w:val="es-CR"/>
        </w:rPr>
        <w:t>Ecuador. Convocatoria a audiencia</w:t>
      </w:r>
      <w:r w:rsidRPr="001E7E96">
        <w:rPr>
          <w:rFonts w:ascii="Verdana" w:hAnsi="Verdana"/>
          <w:sz w:val="16"/>
          <w:szCs w:val="16"/>
          <w:lang w:val="es-CR"/>
        </w:rPr>
        <w:t>. Resolución del Presidente de la Corte Interamericana de Derechos Humanos de 23 de diciembre de 2010, Considerando 9, y</w:t>
      </w:r>
      <w:r w:rsidRPr="001E7E96">
        <w:rPr>
          <w:rFonts w:ascii="Verdana" w:hAnsi="Verdana"/>
          <w:b/>
          <w:sz w:val="16"/>
          <w:szCs w:val="16"/>
          <w:lang w:val="es-CR"/>
        </w:rPr>
        <w:t xml:space="preserve"> </w:t>
      </w:r>
      <w:r w:rsidRPr="001E7E96">
        <w:rPr>
          <w:rFonts w:ascii="Verdana" w:hAnsi="Verdana"/>
          <w:i/>
          <w:sz w:val="16"/>
          <w:szCs w:val="16"/>
          <w:lang w:val="es-CR"/>
        </w:rPr>
        <w:t>Caso Vicky Hernández y otros Vs. Honduras. Convocatoria a audiencia.</w:t>
      </w:r>
      <w:r w:rsidRPr="001E7E96">
        <w:rPr>
          <w:rFonts w:ascii="Verdana" w:hAnsi="Verdana"/>
          <w:sz w:val="16"/>
          <w:szCs w:val="16"/>
          <w:lang w:val="es-CR"/>
        </w:rPr>
        <w:t xml:space="preserve"> Resolución de la Presidenta de la Corte Interamericana de Derechos Humanos de 1 de septiembre de 2020, Considerando 4</w:t>
      </w:r>
      <w:r w:rsidRPr="001E7E96">
        <w:rPr>
          <w:rStyle w:val="Textoennegrita"/>
          <w:rFonts w:ascii="Verdana" w:hAnsi="Verdana"/>
          <w:b w:val="0"/>
          <w:sz w:val="16"/>
          <w:szCs w:val="16"/>
          <w:shd w:val="clear" w:color="auto" w:fill="FFFFFF"/>
          <w:lang w:val="es-CR"/>
        </w:rPr>
        <w:t>.</w:t>
      </w:r>
    </w:p>
  </w:footnote>
  <w:footnote w:id="12">
    <w:p w14:paraId="675620CA" w14:textId="6D1FDA45" w:rsidR="00A9558B" w:rsidRPr="001E7E96" w:rsidRDefault="00A9558B" w:rsidP="00E9791D">
      <w:pPr>
        <w:pStyle w:val="Textonotapie"/>
        <w:jc w:val="both"/>
        <w:rPr>
          <w:rFonts w:ascii="Verdana" w:hAnsi="Verdana"/>
          <w:sz w:val="16"/>
          <w:szCs w:val="16"/>
          <w:lang w:val="es-CR"/>
        </w:rPr>
      </w:pPr>
      <w:r w:rsidRPr="001E7E96">
        <w:rPr>
          <w:rStyle w:val="Refdenotaalpie"/>
          <w:rFonts w:ascii="Verdana" w:hAnsi="Verdana"/>
          <w:sz w:val="16"/>
          <w:szCs w:val="16"/>
          <w:lang w:val="es-CR"/>
        </w:rPr>
        <w:footnoteRef/>
      </w:r>
      <w:r w:rsidRPr="001E7E96">
        <w:rPr>
          <w:rFonts w:ascii="Verdana" w:hAnsi="Verdana"/>
          <w:sz w:val="16"/>
          <w:szCs w:val="16"/>
          <w:lang w:val="es-CR"/>
        </w:rPr>
        <w:t xml:space="preserve"> Expediente de fondo, folio 391.</w:t>
      </w:r>
    </w:p>
  </w:footnote>
  <w:footnote w:id="13">
    <w:p w14:paraId="78556A1B" w14:textId="1480B097" w:rsidR="00A9558B" w:rsidRPr="001E7E96" w:rsidRDefault="00A9558B" w:rsidP="004817F0">
      <w:pPr>
        <w:pStyle w:val="Textonotapie"/>
        <w:jc w:val="both"/>
        <w:rPr>
          <w:rFonts w:ascii="Verdana" w:hAnsi="Verdana"/>
          <w:sz w:val="16"/>
          <w:szCs w:val="16"/>
          <w:lang w:val="es-CR"/>
        </w:rPr>
      </w:pPr>
      <w:r w:rsidRPr="001E7E96">
        <w:rPr>
          <w:rStyle w:val="Refdenotaalpie"/>
          <w:rFonts w:ascii="Verdana" w:hAnsi="Verdana"/>
          <w:sz w:val="16"/>
          <w:szCs w:val="16"/>
          <w:lang w:val="es-CR"/>
        </w:rPr>
        <w:footnoteRef/>
      </w:r>
      <w:r w:rsidRPr="001E7E96">
        <w:rPr>
          <w:rFonts w:ascii="Verdana" w:hAnsi="Verdana"/>
          <w:sz w:val="16"/>
          <w:szCs w:val="16"/>
          <w:lang w:val="es-CR"/>
        </w:rPr>
        <w:t xml:space="preserve"> Expediente de fondo, folio 392.</w:t>
      </w:r>
    </w:p>
  </w:footnote>
  <w:footnote w:id="14">
    <w:p w14:paraId="14EA914A" w14:textId="72F254E7" w:rsidR="00A9558B" w:rsidRPr="00D16D08" w:rsidRDefault="00A9558B" w:rsidP="004817F0">
      <w:pPr>
        <w:pStyle w:val="Textonotapie"/>
        <w:jc w:val="both"/>
        <w:rPr>
          <w:rFonts w:ascii="Verdana" w:hAnsi="Verdana"/>
          <w:sz w:val="16"/>
          <w:szCs w:val="16"/>
          <w:lang w:val="es-CR"/>
        </w:rPr>
      </w:pPr>
      <w:r w:rsidRPr="001E7E96">
        <w:rPr>
          <w:rStyle w:val="Refdenotaalpie"/>
          <w:rFonts w:ascii="Verdana" w:hAnsi="Verdana"/>
          <w:sz w:val="16"/>
          <w:szCs w:val="16"/>
          <w:lang w:val="es-CR"/>
        </w:rPr>
        <w:footnoteRef/>
      </w:r>
      <w:r w:rsidRPr="001E7E96">
        <w:rPr>
          <w:rFonts w:ascii="Verdana" w:hAnsi="Verdana"/>
          <w:sz w:val="16"/>
          <w:szCs w:val="16"/>
          <w:lang w:val="es-CR"/>
        </w:rPr>
        <w:t xml:space="preserve"> </w:t>
      </w:r>
      <w:r w:rsidR="00880AF3" w:rsidRPr="001E7E96">
        <w:rPr>
          <w:rFonts w:ascii="Verdana" w:hAnsi="Verdana"/>
          <w:sz w:val="16"/>
          <w:szCs w:val="16"/>
          <w:lang w:val="es-CR"/>
        </w:rPr>
        <w:t>Los representantes solicitaron que la Corte reciba las declaraciones de las presuntas víctimas Marineide Barbosa de Souza y Marizette Barbosa de Souza</w:t>
      </w:r>
      <w:r w:rsidR="00CB3D72" w:rsidRPr="001E7E96">
        <w:rPr>
          <w:rFonts w:ascii="Verdana" w:hAnsi="Verdana"/>
          <w:sz w:val="16"/>
          <w:szCs w:val="16"/>
          <w:lang w:val="es-CR"/>
        </w:rPr>
        <w:t xml:space="preserve"> por </w:t>
      </w:r>
      <w:r w:rsidR="00CB3D72" w:rsidRPr="001E7E96">
        <w:rPr>
          <w:rFonts w:ascii="Verdana" w:hAnsi="Verdana"/>
          <w:i/>
          <w:sz w:val="16"/>
          <w:szCs w:val="16"/>
          <w:lang w:val="es-CR"/>
        </w:rPr>
        <w:t>affidá</w:t>
      </w:r>
      <w:r w:rsidR="00880AF3" w:rsidRPr="001E7E96">
        <w:rPr>
          <w:rFonts w:ascii="Verdana" w:hAnsi="Verdana"/>
          <w:i/>
          <w:sz w:val="16"/>
          <w:szCs w:val="16"/>
          <w:lang w:val="es-CR"/>
        </w:rPr>
        <w:t>vit</w:t>
      </w:r>
      <w:r w:rsidR="00880AF3" w:rsidRPr="001E7E96">
        <w:rPr>
          <w:rFonts w:ascii="Verdana" w:hAnsi="Verdana"/>
          <w:sz w:val="16"/>
          <w:szCs w:val="16"/>
          <w:lang w:val="es-CR"/>
        </w:rPr>
        <w:t>, acom</w:t>
      </w:r>
      <w:r w:rsidR="00CB3D72" w:rsidRPr="001E7E96">
        <w:rPr>
          <w:rFonts w:ascii="Verdana" w:hAnsi="Verdana"/>
          <w:sz w:val="16"/>
          <w:szCs w:val="16"/>
          <w:lang w:val="es-CR"/>
        </w:rPr>
        <w:t>pañadas de un video para que la Corte tenga la oportunidad de observar directamente sus declaraciones. Señalan que la imposibilidad de su participación en una audiencia pública virtual se debe a las limitaciones de acceso a tecnología existente en la zona que ambas presuntas víctimas viven; a la avanzada edad de la Sra. Marineide Barbosa</w:t>
      </w:r>
      <w:r w:rsidR="001535CC" w:rsidRPr="001E7E96">
        <w:rPr>
          <w:rFonts w:ascii="Verdana" w:hAnsi="Verdana"/>
          <w:sz w:val="16"/>
          <w:szCs w:val="16"/>
          <w:lang w:val="es-CR"/>
        </w:rPr>
        <w:t>,</w:t>
      </w:r>
      <w:r w:rsidR="00CB3D72" w:rsidRPr="001E7E96">
        <w:rPr>
          <w:rFonts w:ascii="Verdana" w:hAnsi="Verdana"/>
          <w:sz w:val="16"/>
          <w:szCs w:val="16"/>
          <w:lang w:val="es-CR"/>
        </w:rPr>
        <w:t xml:space="preserve"> y</w:t>
      </w:r>
      <w:r w:rsidR="001535CC" w:rsidRPr="001E7E96">
        <w:rPr>
          <w:rFonts w:ascii="Verdana" w:hAnsi="Verdana"/>
          <w:sz w:val="16"/>
          <w:szCs w:val="16"/>
          <w:lang w:val="es-CR"/>
        </w:rPr>
        <w:t xml:space="preserve"> a</w:t>
      </w:r>
      <w:r w:rsidR="00CB3D72" w:rsidRPr="001E7E96">
        <w:rPr>
          <w:rFonts w:ascii="Verdana" w:hAnsi="Verdana"/>
          <w:sz w:val="16"/>
          <w:szCs w:val="16"/>
          <w:lang w:val="es-CR"/>
        </w:rPr>
        <w:t xml:space="preserve"> los riesgos de su eventual </w:t>
      </w:r>
      <w:r w:rsidR="00DF0733" w:rsidRPr="001E7E96">
        <w:rPr>
          <w:rFonts w:ascii="Verdana" w:hAnsi="Verdana"/>
          <w:sz w:val="16"/>
          <w:szCs w:val="16"/>
          <w:lang w:val="es-CR"/>
        </w:rPr>
        <w:t>trasferencia</w:t>
      </w:r>
      <w:r w:rsidR="00CB3D72" w:rsidRPr="001E7E96">
        <w:rPr>
          <w:rFonts w:ascii="Verdana" w:hAnsi="Verdana"/>
          <w:sz w:val="16"/>
          <w:szCs w:val="16"/>
          <w:lang w:val="es-CR"/>
        </w:rPr>
        <w:t xml:space="preserve"> a otro </w:t>
      </w:r>
      <w:r w:rsidR="00DF0733" w:rsidRPr="001E7E96">
        <w:rPr>
          <w:rFonts w:ascii="Verdana" w:hAnsi="Verdana"/>
          <w:sz w:val="16"/>
          <w:szCs w:val="16"/>
          <w:lang w:val="es-CR"/>
        </w:rPr>
        <w:t>sitio</w:t>
      </w:r>
      <w:r w:rsidR="00023BC1" w:rsidRPr="001E7E96">
        <w:rPr>
          <w:rFonts w:ascii="Verdana" w:hAnsi="Verdana"/>
          <w:sz w:val="16"/>
          <w:szCs w:val="16"/>
          <w:lang w:val="es-CR"/>
        </w:rPr>
        <w:t xml:space="preserve"> para viabilizar su participación</w:t>
      </w:r>
      <w:r w:rsidR="00CB3D72" w:rsidRPr="001E7E96">
        <w:rPr>
          <w:rFonts w:ascii="Verdana" w:hAnsi="Verdana"/>
          <w:sz w:val="16"/>
          <w:szCs w:val="16"/>
          <w:lang w:val="es-CR"/>
        </w:rPr>
        <w:t xml:space="preserve"> en el contexto de la </w:t>
      </w:r>
      <w:r w:rsidR="00DF0733" w:rsidRPr="001E7E96">
        <w:rPr>
          <w:rFonts w:ascii="Verdana" w:hAnsi="Verdana"/>
          <w:sz w:val="16"/>
          <w:szCs w:val="16"/>
          <w:lang w:val="es-CR"/>
        </w:rPr>
        <w:t>pandemia</w:t>
      </w:r>
      <w:r w:rsidR="00CB3D72" w:rsidRPr="001E7E96">
        <w:rPr>
          <w:rFonts w:ascii="Verdana" w:hAnsi="Verdana"/>
          <w:sz w:val="16"/>
          <w:szCs w:val="16"/>
          <w:lang w:val="es-CR"/>
        </w:rPr>
        <w:t xml:space="preserve"> por el COVID-19</w:t>
      </w:r>
      <w:r w:rsidR="00DF0733" w:rsidRPr="001E7E96">
        <w:rPr>
          <w:rFonts w:ascii="Verdana" w:hAnsi="Verdana"/>
          <w:sz w:val="16"/>
          <w:szCs w:val="16"/>
          <w:lang w:val="es-CR"/>
        </w:rPr>
        <w:t xml:space="preserve">. </w:t>
      </w:r>
      <w:r w:rsidR="00BB442E" w:rsidRPr="001E7E96">
        <w:rPr>
          <w:rFonts w:ascii="Verdana" w:hAnsi="Verdana"/>
          <w:sz w:val="16"/>
          <w:szCs w:val="16"/>
          <w:lang w:val="es-CR"/>
        </w:rPr>
        <w:t>En los términos del art. 58 del Reglamento de la Corte, la Presidencia estima que los videos propuestos por los representantes pueden constituir prueba útil para la resolución del caso, así que</w:t>
      </w:r>
      <w:r w:rsidR="00DF0733" w:rsidRPr="001E7E96">
        <w:rPr>
          <w:rFonts w:ascii="Verdana" w:hAnsi="Verdana"/>
          <w:sz w:val="16"/>
          <w:szCs w:val="16"/>
          <w:lang w:val="es-CR"/>
        </w:rPr>
        <w:t xml:space="preserve">, </w:t>
      </w:r>
      <w:r w:rsidR="006D5256" w:rsidRPr="001E7E96">
        <w:rPr>
          <w:rFonts w:ascii="Verdana" w:hAnsi="Verdana"/>
          <w:sz w:val="16"/>
          <w:szCs w:val="16"/>
          <w:lang w:val="es-CR"/>
        </w:rPr>
        <w:t xml:space="preserve">ordena </w:t>
      </w:r>
      <w:r w:rsidR="00DF0733" w:rsidRPr="001E7E96">
        <w:rPr>
          <w:rFonts w:ascii="Verdana" w:hAnsi="Verdana"/>
          <w:sz w:val="16"/>
          <w:szCs w:val="16"/>
          <w:lang w:val="es-CR"/>
        </w:rPr>
        <w:t xml:space="preserve">las declaraciones </w:t>
      </w:r>
      <w:r w:rsidR="00BB442E" w:rsidRPr="001E7E96">
        <w:rPr>
          <w:rFonts w:ascii="Verdana" w:hAnsi="Verdana"/>
          <w:sz w:val="16"/>
          <w:szCs w:val="16"/>
          <w:lang w:val="es-CR"/>
        </w:rPr>
        <w:t xml:space="preserve">de las presuntas víctimas </w:t>
      </w:r>
      <w:r w:rsidR="00DF0733" w:rsidRPr="001E7E96">
        <w:rPr>
          <w:rFonts w:ascii="Verdana" w:hAnsi="Verdana"/>
          <w:sz w:val="16"/>
          <w:szCs w:val="16"/>
          <w:lang w:val="es-CR"/>
        </w:rPr>
        <w:t>tal como solicitadas por los representantes.</w:t>
      </w:r>
      <w:r w:rsidR="00CB3D72" w:rsidRPr="00D16D08">
        <w:rPr>
          <w:rFonts w:ascii="Verdana" w:hAnsi="Verdana"/>
          <w:sz w:val="16"/>
          <w:szCs w:val="16"/>
          <w:lang w:val="es-CR"/>
        </w:rPr>
        <w:t xml:space="preserve">  </w:t>
      </w:r>
      <w:r w:rsidR="00880AF3" w:rsidRPr="00D16D08">
        <w:rPr>
          <w:rFonts w:ascii="Verdana" w:hAnsi="Verdana"/>
          <w:sz w:val="16"/>
          <w:szCs w:val="16"/>
          <w:lang w:val="es-C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9683087"/>
      <w:docPartObj>
        <w:docPartGallery w:val="Page Numbers (Top of Page)"/>
        <w:docPartUnique/>
      </w:docPartObj>
    </w:sdtPr>
    <w:sdtEndPr>
      <w:rPr>
        <w:noProof/>
      </w:rPr>
    </w:sdtEndPr>
    <w:sdtContent>
      <w:p w14:paraId="133A365F" w14:textId="610EAECF" w:rsidR="00A9558B" w:rsidRDefault="00A9558B">
        <w:pPr>
          <w:pStyle w:val="Encabezado"/>
          <w:jc w:val="center"/>
        </w:pPr>
        <w:r w:rsidRPr="002D1C56">
          <w:rPr>
            <w:rFonts w:ascii="Verdana" w:hAnsi="Verdana"/>
            <w:sz w:val="20"/>
            <w:szCs w:val="20"/>
          </w:rPr>
          <w:fldChar w:fldCharType="begin"/>
        </w:r>
        <w:r w:rsidRPr="002D1C56">
          <w:rPr>
            <w:rFonts w:ascii="Verdana" w:hAnsi="Verdana"/>
            <w:sz w:val="20"/>
            <w:szCs w:val="20"/>
          </w:rPr>
          <w:instrText xml:space="preserve"> PAGE   \* MERGEFORMAT </w:instrText>
        </w:r>
        <w:r w:rsidRPr="002D1C56">
          <w:rPr>
            <w:rFonts w:ascii="Verdana" w:hAnsi="Verdana"/>
            <w:sz w:val="20"/>
            <w:szCs w:val="20"/>
          </w:rPr>
          <w:fldChar w:fldCharType="separate"/>
        </w:r>
        <w:r w:rsidR="007B2C3B">
          <w:rPr>
            <w:rFonts w:ascii="Verdana" w:hAnsi="Verdana"/>
            <w:noProof/>
            <w:sz w:val="20"/>
            <w:szCs w:val="20"/>
          </w:rPr>
          <w:t>13</w:t>
        </w:r>
        <w:r w:rsidRPr="002D1C56">
          <w:rPr>
            <w:rFonts w:ascii="Verdana" w:hAnsi="Verdana"/>
            <w:noProof/>
            <w:sz w:val="20"/>
            <w:szCs w:val="20"/>
          </w:rPr>
          <w:fldChar w:fldCharType="end"/>
        </w:r>
      </w:p>
    </w:sdtContent>
  </w:sdt>
  <w:p w14:paraId="00816B38" w14:textId="77777777" w:rsidR="00A9558B" w:rsidRDefault="00A9558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57305"/>
    <w:multiLevelType w:val="hybridMultilevel"/>
    <w:tmpl w:val="441691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027B5A"/>
    <w:multiLevelType w:val="multilevel"/>
    <w:tmpl w:val="39C48758"/>
    <w:lvl w:ilvl="0">
      <w:start w:val="1"/>
      <w:numFmt w:val="decimal"/>
      <w:lvlText w:val="%1."/>
      <w:lvlJc w:val="left"/>
      <w:pPr>
        <w:ind w:left="450" w:hanging="360"/>
      </w:pPr>
      <w:rPr>
        <w:rFonts w:ascii="Verdana" w:hAnsi="Verdana" w:hint="default"/>
        <w:b w:val="0"/>
        <w:i w:val="0"/>
        <w:sz w:val="20"/>
        <w:szCs w:val="20"/>
      </w:rPr>
    </w:lvl>
    <w:lvl w:ilvl="1">
      <w:start w:val="1"/>
      <w:numFmt w:val="lowerLetter"/>
      <w:lvlText w:val="%2."/>
      <w:lvlJc w:val="left"/>
      <w:pPr>
        <w:ind w:left="1440"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8F01C5C"/>
    <w:multiLevelType w:val="hybridMultilevel"/>
    <w:tmpl w:val="539E3CA8"/>
    <w:lvl w:ilvl="0" w:tplc="140A000F">
      <w:start w:val="1"/>
      <w:numFmt w:val="decimal"/>
      <w:lvlText w:val="%1."/>
      <w:lvlJc w:val="left"/>
      <w:pPr>
        <w:ind w:left="1080"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3" w15:restartNumberingAfterBreak="0">
    <w:nsid w:val="0B921D40"/>
    <w:multiLevelType w:val="hybridMultilevel"/>
    <w:tmpl w:val="6FF8F604"/>
    <w:lvl w:ilvl="0" w:tplc="4928D832">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F77943"/>
    <w:multiLevelType w:val="hybridMultilevel"/>
    <w:tmpl w:val="628AA04E"/>
    <w:lvl w:ilvl="0" w:tplc="D4CC371A">
      <w:start w:val="2"/>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0F555492"/>
    <w:multiLevelType w:val="hybridMultilevel"/>
    <w:tmpl w:val="B840F306"/>
    <w:lvl w:ilvl="0" w:tplc="115EB01E">
      <w:start w:val="1"/>
      <w:numFmt w:val="upperLetter"/>
      <w:pStyle w:val="Ttulo1"/>
      <w:lvlText w:val="%1."/>
      <w:lvlJc w:val="left"/>
      <w:pPr>
        <w:ind w:left="720" w:hanging="360"/>
      </w:pPr>
      <w:rPr>
        <w:rFonts w:hint="default"/>
        <w:b/>
        <w:i/>
        <w:color w:val="auto"/>
        <w:sz w:val="20"/>
      </w:rPr>
    </w:lvl>
    <w:lvl w:ilvl="1" w:tplc="DF7AD676">
      <w:start w:val="1"/>
      <w:numFmt w:val="decimal"/>
      <w:lvlText w:val="%2)"/>
      <w:lvlJc w:val="left"/>
      <w:pPr>
        <w:ind w:left="1440" w:hanging="360"/>
      </w:pPr>
      <w:rPr>
        <w:b/>
        <w:bCs/>
        <w:i w:val="0"/>
        <w:iCs w:val="0"/>
      </w:rPr>
    </w:lvl>
    <w:lvl w:ilvl="2" w:tplc="0409001B">
      <w:start w:val="1"/>
      <w:numFmt w:val="lowerRoman"/>
      <w:lvlText w:val="%3."/>
      <w:lvlJc w:val="right"/>
      <w:pPr>
        <w:ind w:left="2160" w:hanging="180"/>
      </w:pPr>
    </w:lvl>
    <w:lvl w:ilvl="3" w:tplc="6FFC71A2">
      <w:start w:val="1"/>
      <w:numFmt w:val="decimal"/>
      <w:lvlText w:val="%4."/>
      <w:lvlJc w:val="left"/>
      <w:pPr>
        <w:ind w:left="2062" w:hanging="360"/>
      </w:pPr>
      <w:rPr>
        <w:rFonts w:ascii="Verdana" w:eastAsiaTheme="minorHAnsi" w:hAnsi="Verdana" w:cstheme="minorBidi"/>
        <w:i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F266CF58">
      <w:start w:val="1"/>
      <w:numFmt w:val="decimal"/>
      <w:lvlText w:val="%7."/>
      <w:lvlJc w:val="left"/>
      <w:pPr>
        <w:ind w:left="2062" w:hanging="360"/>
      </w:pPr>
      <w:rPr>
        <w:i w:val="0"/>
      </w:r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207420C"/>
    <w:multiLevelType w:val="hybridMultilevel"/>
    <w:tmpl w:val="0D8E4CE2"/>
    <w:lvl w:ilvl="0" w:tplc="6050644C">
      <w:start w:val="2"/>
      <w:numFmt w:val="decimal"/>
      <w:lvlText w:val="%1."/>
      <w:lvlJc w:val="left"/>
      <w:pPr>
        <w:ind w:left="108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7" w15:restartNumberingAfterBreak="0">
    <w:nsid w:val="190E7167"/>
    <w:multiLevelType w:val="hybridMultilevel"/>
    <w:tmpl w:val="628AA04E"/>
    <w:lvl w:ilvl="0" w:tplc="D4CC371A">
      <w:start w:val="2"/>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9993211"/>
    <w:multiLevelType w:val="hybridMultilevel"/>
    <w:tmpl w:val="D220AA62"/>
    <w:lvl w:ilvl="0" w:tplc="94201894">
      <w:start w:val="8"/>
      <w:numFmt w:val="decimal"/>
      <w:lvlText w:val="%1."/>
      <w:lvlJc w:val="left"/>
      <w:pPr>
        <w:ind w:left="288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1A6C6223"/>
    <w:multiLevelType w:val="hybridMultilevel"/>
    <w:tmpl w:val="8FC05410"/>
    <w:lvl w:ilvl="0" w:tplc="759C5E9A">
      <w:start w:val="1"/>
      <w:numFmt w:val="upperLetter"/>
      <w:lvlText w:val="%1."/>
      <w:lvlJc w:val="left"/>
      <w:pPr>
        <w:ind w:left="720" w:hanging="360"/>
      </w:pPr>
      <w:rPr>
        <w:rFonts w:hint="default"/>
        <w:b/>
      </w:rPr>
    </w:lvl>
    <w:lvl w:ilvl="1" w:tplc="580A0019">
      <w:start w:val="1"/>
      <w:numFmt w:val="lowerLetter"/>
      <w:lvlText w:val="%2."/>
      <w:lvlJc w:val="left"/>
      <w:pPr>
        <w:ind w:left="1440" w:hanging="360"/>
      </w:pPr>
    </w:lvl>
    <w:lvl w:ilvl="2" w:tplc="580A001B">
      <w:start w:val="1"/>
      <w:numFmt w:val="lowerRoman"/>
      <w:lvlText w:val="%3."/>
      <w:lvlJc w:val="right"/>
      <w:pPr>
        <w:ind w:left="2160" w:hanging="180"/>
      </w:pPr>
    </w:lvl>
    <w:lvl w:ilvl="3" w:tplc="7ECA7800">
      <w:start w:val="1"/>
      <w:numFmt w:val="decimal"/>
      <w:lvlText w:val="%4."/>
      <w:lvlJc w:val="left"/>
      <w:pPr>
        <w:ind w:left="2880" w:hanging="360"/>
      </w:pPr>
      <w:rPr>
        <w:i w:val="0"/>
      </w:r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0" w15:restartNumberingAfterBreak="0">
    <w:nsid w:val="1DD5359C"/>
    <w:multiLevelType w:val="hybridMultilevel"/>
    <w:tmpl w:val="20FCD012"/>
    <w:lvl w:ilvl="0" w:tplc="1640DFEC">
      <w:start w:val="5"/>
      <w:numFmt w:val="upperLetter"/>
      <w:lvlText w:val="%1."/>
      <w:lvlJc w:val="left"/>
      <w:pPr>
        <w:ind w:left="450" w:hanging="360"/>
      </w:pPr>
      <w:rPr>
        <w:rFonts w:eastAsiaTheme="minorHAnsi" w:hint="default"/>
      </w:rPr>
    </w:lvl>
    <w:lvl w:ilvl="1" w:tplc="140A0019" w:tentative="1">
      <w:start w:val="1"/>
      <w:numFmt w:val="lowerLetter"/>
      <w:lvlText w:val="%2."/>
      <w:lvlJc w:val="left"/>
      <w:pPr>
        <w:ind w:left="1170" w:hanging="360"/>
      </w:pPr>
    </w:lvl>
    <w:lvl w:ilvl="2" w:tplc="140A001B" w:tentative="1">
      <w:start w:val="1"/>
      <w:numFmt w:val="lowerRoman"/>
      <w:lvlText w:val="%3."/>
      <w:lvlJc w:val="right"/>
      <w:pPr>
        <w:ind w:left="1890" w:hanging="180"/>
      </w:pPr>
    </w:lvl>
    <w:lvl w:ilvl="3" w:tplc="140A000F" w:tentative="1">
      <w:start w:val="1"/>
      <w:numFmt w:val="decimal"/>
      <w:lvlText w:val="%4."/>
      <w:lvlJc w:val="left"/>
      <w:pPr>
        <w:ind w:left="2610" w:hanging="360"/>
      </w:pPr>
    </w:lvl>
    <w:lvl w:ilvl="4" w:tplc="140A0019" w:tentative="1">
      <w:start w:val="1"/>
      <w:numFmt w:val="lowerLetter"/>
      <w:lvlText w:val="%5."/>
      <w:lvlJc w:val="left"/>
      <w:pPr>
        <w:ind w:left="3330" w:hanging="360"/>
      </w:pPr>
    </w:lvl>
    <w:lvl w:ilvl="5" w:tplc="140A001B" w:tentative="1">
      <w:start w:val="1"/>
      <w:numFmt w:val="lowerRoman"/>
      <w:lvlText w:val="%6."/>
      <w:lvlJc w:val="right"/>
      <w:pPr>
        <w:ind w:left="4050" w:hanging="180"/>
      </w:pPr>
    </w:lvl>
    <w:lvl w:ilvl="6" w:tplc="140A000F" w:tentative="1">
      <w:start w:val="1"/>
      <w:numFmt w:val="decimal"/>
      <w:lvlText w:val="%7."/>
      <w:lvlJc w:val="left"/>
      <w:pPr>
        <w:ind w:left="4770" w:hanging="360"/>
      </w:pPr>
    </w:lvl>
    <w:lvl w:ilvl="7" w:tplc="140A0019" w:tentative="1">
      <w:start w:val="1"/>
      <w:numFmt w:val="lowerLetter"/>
      <w:lvlText w:val="%8."/>
      <w:lvlJc w:val="left"/>
      <w:pPr>
        <w:ind w:left="5490" w:hanging="360"/>
      </w:pPr>
    </w:lvl>
    <w:lvl w:ilvl="8" w:tplc="140A001B" w:tentative="1">
      <w:start w:val="1"/>
      <w:numFmt w:val="lowerRoman"/>
      <w:lvlText w:val="%9."/>
      <w:lvlJc w:val="right"/>
      <w:pPr>
        <w:ind w:left="6210" w:hanging="180"/>
      </w:pPr>
    </w:lvl>
  </w:abstractNum>
  <w:abstractNum w:abstractNumId="11" w15:restartNumberingAfterBreak="0">
    <w:nsid w:val="20B31AF7"/>
    <w:multiLevelType w:val="hybridMultilevel"/>
    <w:tmpl w:val="61B83E68"/>
    <w:lvl w:ilvl="0" w:tplc="73308CC0">
      <w:start w:val="7"/>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2AF23D20"/>
    <w:multiLevelType w:val="hybridMultilevel"/>
    <w:tmpl w:val="473AD022"/>
    <w:lvl w:ilvl="0" w:tplc="DAACBA2A">
      <w:start w:val="6"/>
      <w:numFmt w:val="upperLetter"/>
      <w:lvlText w:val="%1."/>
      <w:lvlJc w:val="left"/>
      <w:pPr>
        <w:ind w:left="720" w:hanging="360"/>
      </w:pPr>
      <w:rPr>
        <w:rFonts w:eastAsiaTheme="minorHAnsi"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2BF0480C"/>
    <w:multiLevelType w:val="hybridMultilevel"/>
    <w:tmpl w:val="079E9A5E"/>
    <w:lvl w:ilvl="0" w:tplc="9B5A447E">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D735779"/>
    <w:multiLevelType w:val="hybridMultilevel"/>
    <w:tmpl w:val="5E44A912"/>
    <w:lvl w:ilvl="0" w:tplc="580A0015">
      <w:start w:val="1"/>
      <w:numFmt w:val="upp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5" w15:restartNumberingAfterBreak="0">
    <w:nsid w:val="2E0A7AE1"/>
    <w:multiLevelType w:val="multilevel"/>
    <w:tmpl w:val="17BAA38C"/>
    <w:lvl w:ilvl="0">
      <w:start w:val="1"/>
      <w:numFmt w:val="decimal"/>
      <w:lvlText w:val="%1."/>
      <w:lvlJc w:val="left"/>
      <w:pPr>
        <w:ind w:left="720" w:hanging="360"/>
      </w:pPr>
      <w:rPr>
        <w:b w:val="0"/>
        <w:i w:val="0"/>
      </w:rPr>
    </w:lvl>
    <w:lvl w:ilvl="1">
      <w:start w:val="1"/>
      <w:numFmt w:val="lowerLetter"/>
      <w:lvlText w:val="%2."/>
      <w:lvlJc w:val="left"/>
      <w:pPr>
        <w:ind w:left="144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5856EF0"/>
    <w:multiLevelType w:val="hybridMultilevel"/>
    <w:tmpl w:val="696EFB02"/>
    <w:lvl w:ilvl="0" w:tplc="FB74536A">
      <w:start w:val="5"/>
      <w:numFmt w:val="decimal"/>
      <w:lvlText w:val="%1."/>
      <w:lvlJc w:val="left"/>
      <w:pPr>
        <w:ind w:left="288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38D21848"/>
    <w:multiLevelType w:val="hybridMultilevel"/>
    <w:tmpl w:val="3D7AF7C6"/>
    <w:lvl w:ilvl="0" w:tplc="3A9AA0A8">
      <w:start w:val="1"/>
      <w:numFmt w:val="decimal"/>
      <w:lvlText w:val="%1."/>
      <w:lvlJc w:val="left"/>
      <w:pPr>
        <w:ind w:left="720" w:hanging="360"/>
      </w:pPr>
      <w:rPr>
        <w:b w:val="0"/>
        <w:i w:val="0"/>
      </w:rPr>
    </w:lvl>
    <w:lvl w:ilvl="1" w:tplc="580A0019">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8" w15:restartNumberingAfterBreak="0">
    <w:nsid w:val="3A38404A"/>
    <w:multiLevelType w:val="hybridMultilevel"/>
    <w:tmpl w:val="FABCC80C"/>
    <w:lvl w:ilvl="0" w:tplc="96607EE2">
      <w:start w:val="1"/>
      <w:numFmt w:val="decimal"/>
      <w:lvlText w:val="%1."/>
      <w:lvlJc w:val="left"/>
      <w:pPr>
        <w:tabs>
          <w:tab w:val="num" w:pos="3870"/>
        </w:tabs>
        <w:ind w:left="0" w:firstLine="0"/>
      </w:pPr>
      <w:rPr>
        <w:rFonts w:ascii="Verdana" w:hAnsi="Verdana" w:cs="Times New Roman" w:hint="default"/>
        <w:b w:val="0"/>
        <w:i w:val="0"/>
        <w:color w:val="auto"/>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19" w15:restartNumberingAfterBreak="0">
    <w:nsid w:val="3B184E8E"/>
    <w:multiLevelType w:val="hybridMultilevel"/>
    <w:tmpl w:val="746A8FD2"/>
    <w:lvl w:ilvl="0" w:tplc="34F048C0">
      <w:start w:val="1"/>
      <w:numFmt w:val="decimal"/>
      <w:lvlText w:val="%1."/>
      <w:lvlJc w:val="left"/>
      <w:pPr>
        <w:ind w:left="1080" w:hanging="360"/>
      </w:pPr>
      <w:rPr>
        <w:rFonts w:hint="default"/>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20" w15:restartNumberingAfterBreak="0">
    <w:nsid w:val="3C2236B9"/>
    <w:multiLevelType w:val="hybridMultilevel"/>
    <w:tmpl w:val="7D9C6F44"/>
    <w:lvl w:ilvl="0" w:tplc="DA7ECD7A">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1" w15:restartNumberingAfterBreak="0">
    <w:nsid w:val="3DCF77DE"/>
    <w:multiLevelType w:val="hybridMultilevel"/>
    <w:tmpl w:val="478AD226"/>
    <w:lvl w:ilvl="0" w:tplc="6CDE1C4E">
      <w:start w:val="1"/>
      <w:numFmt w:val="decimal"/>
      <w:lvlText w:val="%1."/>
      <w:lvlJc w:val="left"/>
      <w:pPr>
        <w:ind w:left="1069" w:hanging="360"/>
      </w:pPr>
      <w:rPr>
        <w:rFonts w:hint="default"/>
      </w:rPr>
    </w:lvl>
    <w:lvl w:ilvl="1" w:tplc="140A0019" w:tentative="1">
      <w:start w:val="1"/>
      <w:numFmt w:val="lowerLetter"/>
      <w:lvlText w:val="%2."/>
      <w:lvlJc w:val="left"/>
      <w:pPr>
        <w:ind w:left="1789" w:hanging="360"/>
      </w:pPr>
    </w:lvl>
    <w:lvl w:ilvl="2" w:tplc="140A001B" w:tentative="1">
      <w:start w:val="1"/>
      <w:numFmt w:val="lowerRoman"/>
      <w:lvlText w:val="%3."/>
      <w:lvlJc w:val="right"/>
      <w:pPr>
        <w:ind w:left="2509" w:hanging="180"/>
      </w:pPr>
    </w:lvl>
    <w:lvl w:ilvl="3" w:tplc="140A000F" w:tentative="1">
      <w:start w:val="1"/>
      <w:numFmt w:val="decimal"/>
      <w:lvlText w:val="%4."/>
      <w:lvlJc w:val="left"/>
      <w:pPr>
        <w:ind w:left="3229" w:hanging="360"/>
      </w:pPr>
    </w:lvl>
    <w:lvl w:ilvl="4" w:tplc="140A0019" w:tentative="1">
      <w:start w:val="1"/>
      <w:numFmt w:val="lowerLetter"/>
      <w:lvlText w:val="%5."/>
      <w:lvlJc w:val="left"/>
      <w:pPr>
        <w:ind w:left="3949" w:hanging="360"/>
      </w:pPr>
    </w:lvl>
    <w:lvl w:ilvl="5" w:tplc="140A001B" w:tentative="1">
      <w:start w:val="1"/>
      <w:numFmt w:val="lowerRoman"/>
      <w:lvlText w:val="%6."/>
      <w:lvlJc w:val="right"/>
      <w:pPr>
        <w:ind w:left="4669" w:hanging="180"/>
      </w:pPr>
    </w:lvl>
    <w:lvl w:ilvl="6" w:tplc="140A000F" w:tentative="1">
      <w:start w:val="1"/>
      <w:numFmt w:val="decimal"/>
      <w:lvlText w:val="%7."/>
      <w:lvlJc w:val="left"/>
      <w:pPr>
        <w:ind w:left="5389" w:hanging="360"/>
      </w:pPr>
    </w:lvl>
    <w:lvl w:ilvl="7" w:tplc="140A0019" w:tentative="1">
      <w:start w:val="1"/>
      <w:numFmt w:val="lowerLetter"/>
      <w:lvlText w:val="%8."/>
      <w:lvlJc w:val="left"/>
      <w:pPr>
        <w:ind w:left="6109" w:hanging="360"/>
      </w:pPr>
    </w:lvl>
    <w:lvl w:ilvl="8" w:tplc="140A001B" w:tentative="1">
      <w:start w:val="1"/>
      <w:numFmt w:val="lowerRoman"/>
      <w:lvlText w:val="%9."/>
      <w:lvlJc w:val="right"/>
      <w:pPr>
        <w:ind w:left="6829" w:hanging="180"/>
      </w:pPr>
    </w:lvl>
  </w:abstractNum>
  <w:abstractNum w:abstractNumId="22" w15:restartNumberingAfterBreak="0">
    <w:nsid w:val="3E4E7652"/>
    <w:multiLevelType w:val="hybridMultilevel"/>
    <w:tmpl w:val="D6762670"/>
    <w:lvl w:ilvl="0" w:tplc="06E03C86">
      <w:start w:val="1"/>
      <w:numFmt w:val="decimal"/>
      <w:lvlText w:val="%1."/>
      <w:lvlJc w:val="left"/>
      <w:pPr>
        <w:ind w:left="786" w:hanging="360"/>
      </w:pPr>
      <w:rPr>
        <w:rFonts w:ascii="Verdana" w:hAnsi="Verdana" w:cs="Times New Roman"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8761C29"/>
    <w:multiLevelType w:val="hybridMultilevel"/>
    <w:tmpl w:val="270C5E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1A61ECE"/>
    <w:multiLevelType w:val="hybridMultilevel"/>
    <w:tmpl w:val="7A14B23E"/>
    <w:lvl w:ilvl="0" w:tplc="580A0015">
      <w:start w:val="1"/>
      <w:numFmt w:val="upperLetter"/>
      <w:lvlText w:val="%1."/>
      <w:lvlJc w:val="left"/>
      <w:pPr>
        <w:ind w:left="720" w:hanging="360"/>
      </w:pPr>
      <w:rPr>
        <w:rFonts w:hint="default"/>
      </w:rPr>
    </w:lvl>
    <w:lvl w:ilvl="1" w:tplc="580A0019">
      <w:start w:val="1"/>
      <w:numFmt w:val="lowerLetter"/>
      <w:lvlText w:val="%2."/>
      <w:lvlJc w:val="left"/>
      <w:pPr>
        <w:ind w:left="1440" w:hanging="360"/>
      </w:pPr>
    </w:lvl>
    <w:lvl w:ilvl="2" w:tplc="580A001B">
      <w:start w:val="1"/>
      <w:numFmt w:val="lowerRoman"/>
      <w:lvlText w:val="%3."/>
      <w:lvlJc w:val="right"/>
      <w:pPr>
        <w:ind w:left="2160" w:hanging="180"/>
      </w:pPr>
    </w:lvl>
    <w:lvl w:ilvl="3" w:tplc="580A000F">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5" w15:restartNumberingAfterBreak="0">
    <w:nsid w:val="53594500"/>
    <w:multiLevelType w:val="hybridMultilevel"/>
    <w:tmpl w:val="835E1A86"/>
    <w:lvl w:ilvl="0" w:tplc="1522FB98">
      <w:start w:val="2"/>
      <w:numFmt w:val="decimal"/>
      <w:lvlText w:val="%1."/>
      <w:lvlJc w:val="left"/>
      <w:pPr>
        <w:ind w:left="288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53761D39"/>
    <w:multiLevelType w:val="hybridMultilevel"/>
    <w:tmpl w:val="9584698E"/>
    <w:lvl w:ilvl="0" w:tplc="011CED58">
      <w:start w:val="4"/>
      <w:numFmt w:val="decimal"/>
      <w:lvlText w:val="%1."/>
      <w:lvlJc w:val="left"/>
      <w:pPr>
        <w:ind w:left="1069" w:hanging="360"/>
      </w:pPr>
      <w:rPr>
        <w:rFonts w:eastAsia="Times New Roman" w:cs="Verdana"/>
        <w:i w:val="0"/>
      </w:rPr>
    </w:lvl>
    <w:lvl w:ilvl="1" w:tplc="140A0019">
      <w:start w:val="1"/>
      <w:numFmt w:val="lowerLetter"/>
      <w:lvlText w:val="%2."/>
      <w:lvlJc w:val="left"/>
      <w:pPr>
        <w:ind w:left="1789" w:hanging="360"/>
      </w:pPr>
    </w:lvl>
    <w:lvl w:ilvl="2" w:tplc="140A001B">
      <w:start w:val="1"/>
      <w:numFmt w:val="lowerRoman"/>
      <w:lvlText w:val="%3."/>
      <w:lvlJc w:val="right"/>
      <w:pPr>
        <w:ind w:left="2509" w:hanging="180"/>
      </w:pPr>
    </w:lvl>
    <w:lvl w:ilvl="3" w:tplc="140A000F">
      <w:start w:val="1"/>
      <w:numFmt w:val="decimal"/>
      <w:lvlText w:val="%4."/>
      <w:lvlJc w:val="left"/>
      <w:pPr>
        <w:ind w:left="3229" w:hanging="360"/>
      </w:pPr>
    </w:lvl>
    <w:lvl w:ilvl="4" w:tplc="140A0019">
      <w:start w:val="1"/>
      <w:numFmt w:val="lowerLetter"/>
      <w:lvlText w:val="%5."/>
      <w:lvlJc w:val="left"/>
      <w:pPr>
        <w:ind w:left="3949" w:hanging="360"/>
      </w:pPr>
    </w:lvl>
    <w:lvl w:ilvl="5" w:tplc="140A001B">
      <w:start w:val="1"/>
      <w:numFmt w:val="lowerRoman"/>
      <w:lvlText w:val="%6."/>
      <w:lvlJc w:val="right"/>
      <w:pPr>
        <w:ind w:left="4669" w:hanging="180"/>
      </w:pPr>
    </w:lvl>
    <w:lvl w:ilvl="6" w:tplc="140A000F">
      <w:start w:val="1"/>
      <w:numFmt w:val="decimal"/>
      <w:lvlText w:val="%7."/>
      <w:lvlJc w:val="left"/>
      <w:pPr>
        <w:ind w:left="5389" w:hanging="360"/>
      </w:pPr>
    </w:lvl>
    <w:lvl w:ilvl="7" w:tplc="140A0019">
      <w:start w:val="1"/>
      <w:numFmt w:val="lowerLetter"/>
      <w:lvlText w:val="%8."/>
      <w:lvlJc w:val="left"/>
      <w:pPr>
        <w:ind w:left="6109" w:hanging="360"/>
      </w:pPr>
    </w:lvl>
    <w:lvl w:ilvl="8" w:tplc="140A001B">
      <w:start w:val="1"/>
      <w:numFmt w:val="lowerRoman"/>
      <w:lvlText w:val="%9."/>
      <w:lvlJc w:val="right"/>
      <w:pPr>
        <w:ind w:left="6829" w:hanging="180"/>
      </w:pPr>
    </w:lvl>
  </w:abstractNum>
  <w:abstractNum w:abstractNumId="27" w15:restartNumberingAfterBreak="0">
    <w:nsid w:val="53C448E2"/>
    <w:multiLevelType w:val="hybridMultilevel"/>
    <w:tmpl w:val="737CFD06"/>
    <w:lvl w:ilvl="0" w:tplc="0409000F">
      <w:start w:val="1"/>
      <w:numFmt w:val="decimal"/>
      <w:lvlText w:val="%1."/>
      <w:lvlJc w:val="left"/>
      <w:pPr>
        <w:ind w:left="1789" w:hanging="360"/>
      </w:p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28" w15:restartNumberingAfterBreak="0">
    <w:nsid w:val="547846BE"/>
    <w:multiLevelType w:val="multilevel"/>
    <w:tmpl w:val="DA800222"/>
    <w:lvl w:ilvl="0">
      <w:start w:val="1"/>
      <w:numFmt w:val="decimal"/>
      <w:lvlText w:val="%1."/>
      <w:lvlJc w:val="left"/>
      <w:pPr>
        <w:ind w:left="360" w:hanging="360"/>
      </w:pPr>
      <w:rPr>
        <w:rFonts w:ascii="Verdana" w:hAnsi="Verdana" w:hint="default"/>
        <w:b w:val="0"/>
        <w:i w:val="0"/>
        <w:color w:val="auto"/>
        <w:sz w:val="20"/>
        <w:szCs w:val="20"/>
      </w:rPr>
    </w:lvl>
    <w:lvl w:ilvl="1">
      <w:start w:val="1"/>
      <w:numFmt w:val="lowerLetter"/>
      <w:lvlText w:val="%2."/>
      <w:lvlJc w:val="left"/>
      <w:pPr>
        <w:ind w:left="-2672" w:hanging="360"/>
      </w:pPr>
      <w:rPr>
        <w:rFonts w:hint="default"/>
        <w:b w:val="0"/>
      </w:rPr>
    </w:lvl>
    <w:lvl w:ilvl="2">
      <w:start w:val="1"/>
      <w:numFmt w:val="lowerRoman"/>
      <w:lvlText w:val="%3."/>
      <w:lvlJc w:val="right"/>
      <w:pPr>
        <w:ind w:left="-1952" w:hanging="180"/>
      </w:pPr>
      <w:rPr>
        <w:rFonts w:hint="default"/>
      </w:rPr>
    </w:lvl>
    <w:lvl w:ilvl="3">
      <w:start w:val="1"/>
      <w:numFmt w:val="decimal"/>
      <w:lvlText w:val="%4."/>
      <w:lvlJc w:val="left"/>
      <w:pPr>
        <w:ind w:left="-1232" w:hanging="360"/>
      </w:pPr>
      <w:rPr>
        <w:rFonts w:hint="default"/>
      </w:rPr>
    </w:lvl>
    <w:lvl w:ilvl="4">
      <w:start w:val="1"/>
      <w:numFmt w:val="lowerLetter"/>
      <w:lvlText w:val="%5."/>
      <w:lvlJc w:val="left"/>
      <w:pPr>
        <w:ind w:left="-512" w:hanging="360"/>
      </w:pPr>
      <w:rPr>
        <w:rFonts w:hint="default"/>
      </w:rPr>
    </w:lvl>
    <w:lvl w:ilvl="5">
      <w:start w:val="1"/>
      <w:numFmt w:val="lowerRoman"/>
      <w:lvlText w:val="%6."/>
      <w:lvlJc w:val="right"/>
      <w:pPr>
        <w:ind w:left="208" w:hanging="180"/>
      </w:pPr>
      <w:rPr>
        <w:rFonts w:hint="default"/>
      </w:rPr>
    </w:lvl>
    <w:lvl w:ilvl="6">
      <w:start w:val="1"/>
      <w:numFmt w:val="decimal"/>
      <w:lvlText w:val="%7."/>
      <w:lvlJc w:val="left"/>
      <w:pPr>
        <w:ind w:left="928" w:hanging="360"/>
      </w:pPr>
      <w:rPr>
        <w:rFonts w:hint="default"/>
      </w:rPr>
    </w:lvl>
    <w:lvl w:ilvl="7">
      <w:start w:val="1"/>
      <w:numFmt w:val="lowerLetter"/>
      <w:lvlText w:val="%8."/>
      <w:lvlJc w:val="left"/>
      <w:pPr>
        <w:ind w:left="1648" w:hanging="360"/>
      </w:pPr>
      <w:rPr>
        <w:rFonts w:hint="default"/>
      </w:rPr>
    </w:lvl>
    <w:lvl w:ilvl="8">
      <w:start w:val="1"/>
      <w:numFmt w:val="lowerRoman"/>
      <w:lvlText w:val="%9."/>
      <w:lvlJc w:val="right"/>
      <w:pPr>
        <w:ind w:left="2368" w:hanging="180"/>
      </w:pPr>
      <w:rPr>
        <w:rFonts w:hint="default"/>
      </w:rPr>
    </w:lvl>
  </w:abstractNum>
  <w:abstractNum w:abstractNumId="29" w15:restartNumberingAfterBreak="0">
    <w:nsid w:val="582A7DCE"/>
    <w:multiLevelType w:val="hybridMultilevel"/>
    <w:tmpl w:val="6B2E535E"/>
    <w:lvl w:ilvl="0" w:tplc="80F46E72">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DDB6DC6"/>
    <w:multiLevelType w:val="hybridMultilevel"/>
    <w:tmpl w:val="5DFE6406"/>
    <w:lvl w:ilvl="0" w:tplc="99FE4F9E">
      <w:start w:val="1"/>
      <w:numFmt w:val="decimal"/>
      <w:pStyle w:val="Sinespaciado"/>
      <w:lvlText w:val="%1."/>
      <w:lvlJc w:val="left"/>
      <w:pPr>
        <w:ind w:left="7560" w:hanging="360"/>
      </w:pPr>
      <w:rPr>
        <w:rFonts w:ascii="Verdana" w:hAnsi="Verdana" w:hint="default"/>
        <w:b w:val="0"/>
        <w:i w:val="0"/>
        <w:color w:val="auto"/>
        <w:sz w:val="20"/>
        <w:szCs w:val="20"/>
        <w:lang w:val="es-CR"/>
      </w:rPr>
    </w:lvl>
    <w:lvl w:ilvl="1" w:tplc="04090019">
      <w:start w:val="1"/>
      <w:numFmt w:val="lowerLetter"/>
      <w:lvlText w:val="%2."/>
      <w:lvlJc w:val="left"/>
      <w:pPr>
        <w:ind w:left="7650" w:hanging="360"/>
      </w:pPr>
    </w:lvl>
    <w:lvl w:ilvl="2" w:tplc="0409001B" w:tentative="1">
      <w:start w:val="1"/>
      <w:numFmt w:val="lowerRoman"/>
      <w:lvlText w:val="%3."/>
      <w:lvlJc w:val="right"/>
      <w:pPr>
        <w:ind w:left="8370" w:hanging="180"/>
      </w:pPr>
    </w:lvl>
    <w:lvl w:ilvl="3" w:tplc="0409000F" w:tentative="1">
      <w:start w:val="1"/>
      <w:numFmt w:val="decimal"/>
      <w:lvlText w:val="%4."/>
      <w:lvlJc w:val="left"/>
      <w:pPr>
        <w:ind w:left="9090" w:hanging="360"/>
      </w:pPr>
    </w:lvl>
    <w:lvl w:ilvl="4" w:tplc="04090019" w:tentative="1">
      <w:start w:val="1"/>
      <w:numFmt w:val="lowerLetter"/>
      <w:lvlText w:val="%5."/>
      <w:lvlJc w:val="left"/>
      <w:pPr>
        <w:ind w:left="9810" w:hanging="360"/>
      </w:pPr>
    </w:lvl>
    <w:lvl w:ilvl="5" w:tplc="0409001B" w:tentative="1">
      <w:start w:val="1"/>
      <w:numFmt w:val="lowerRoman"/>
      <w:lvlText w:val="%6."/>
      <w:lvlJc w:val="right"/>
      <w:pPr>
        <w:ind w:left="10530" w:hanging="180"/>
      </w:pPr>
    </w:lvl>
    <w:lvl w:ilvl="6" w:tplc="0409000F" w:tentative="1">
      <w:start w:val="1"/>
      <w:numFmt w:val="decimal"/>
      <w:lvlText w:val="%7."/>
      <w:lvlJc w:val="left"/>
      <w:pPr>
        <w:ind w:left="11250" w:hanging="360"/>
      </w:pPr>
    </w:lvl>
    <w:lvl w:ilvl="7" w:tplc="04090019" w:tentative="1">
      <w:start w:val="1"/>
      <w:numFmt w:val="lowerLetter"/>
      <w:lvlText w:val="%8."/>
      <w:lvlJc w:val="left"/>
      <w:pPr>
        <w:ind w:left="11970" w:hanging="360"/>
      </w:pPr>
    </w:lvl>
    <w:lvl w:ilvl="8" w:tplc="0409001B" w:tentative="1">
      <w:start w:val="1"/>
      <w:numFmt w:val="lowerRoman"/>
      <w:lvlText w:val="%9."/>
      <w:lvlJc w:val="right"/>
      <w:pPr>
        <w:ind w:left="12690" w:hanging="180"/>
      </w:pPr>
    </w:lvl>
  </w:abstractNum>
  <w:abstractNum w:abstractNumId="31" w15:restartNumberingAfterBreak="0">
    <w:nsid w:val="66FE5972"/>
    <w:multiLevelType w:val="hybridMultilevel"/>
    <w:tmpl w:val="65E0AEC0"/>
    <w:lvl w:ilvl="0" w:tplc="9ACCFC12">
      <w:start w:val="5"/>
      <w:numFmt w:val="decimal"/>
      <w:lvlText w:val="%1."/>
      <w:lvlJc w:val="left"/>
      <w:pPr>
        <w:ind w:left="108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2" w15:restartNumberingAfterBreak="0">
    <w:nsid w:val="67A9161D"/>
    <w:multiLevelType w:val="hybridMultilevel"/>
    <w:tmpl w:val="17C68974"/>
    <w:lvl w:ilvl="0" w:tplc="94C6DD5C">
      <w:start w:val="1"/>
      <w:numFmt w:val="decimal"/>
      <w:lvlText w:val="%1."/>
      <w:lvlJc w:val="left"/>
      <w:pPr>
        <w:ind w:left="108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3" w15:restartNumberingAfterBreak="0">
    <w:nsid w:val="6AD37DE3"/>
    <w:multiLevelType w:val="hybridMultilevel"/>
    <w:tmpl w:val="613231AA"/>
    <w:lvl w:ilvl="0" w:tplc="34F048C0">
      <w:start w:val="1"/>
      <w:numFmt w:val="decimal"/>
      <w:lvlText w:val="%1."/>
      <w:lvlJc w:val="left"/>
      <w:pPr>
        <w:ind w:left="1080" w:hanging="360"/>
      </w:pPr>
      <w:rPr>
        <w:rFonts w:hint="default"/>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34" w15:restartNumberingAfterBreak="0">
    <w:nsid w:val="73D055C2"/>
    <w:multiLevelType w:val="hybridMultilevel"/>
    <w:tmpl w:val="F0883786"/>
    <w:lvl w:ilvl="0" w:tplc="3A1CAF48">
      <w:start w:val="1"/>
      <w:numFmt w:val="upperRoman"/>
      <w:lvlText w:val="%1."/>
      <w:lvlJc w:val="left"/>
      <w:pPr>
        <w:tabs>
          <w:tab w:val="num" w:pos="1080"/>
        </w:tabs>
        <w:ind w:left="1080" w:hanging="720"/>
      </w:pPr>
      <w:rPr>
        <w:rFonts w:hint="default"/>
      </w:rPr>
    </w:lvl>
    <w:lvl w:ilvl="1" w:tplc="04090019">
      <w:start w:val="8"/>
      <w:numFmt w:val="decimal"/>
      <w:lvlText w:val="%2."/>
      <w:lvlJc w:val="left"/>
      <w:pPr>
        <w:tabs>
          <w:tab w:val="num" w:pos="1440"/>
        </w:tabs>
        <w:ind w:left="1440" w:hanging="360"/>
      </w:pPr>
      <w:rPr>
        <w:rFonts w:hint="default"/>
      </w:rPr>
    </w:lvl>
    <w:lvl w:ilvl="2" w:tplc="0409001B">
      <w:start w:val="1"/>
      <w:numFmt w:val="lowerRoman"/>
      <w:lvlText w:val="%3."/>
      <w:lvlJc w:val="right"/>
      <w:pPr>
        <w:ind w:left="2700" w:hanging="720"/>
      </w:pPr>
      <w:rPr>
        <w:rFonts w:hint="default"/>
        <w:b w:val="0"/>
        <w:i w:val="0"/>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1C683D06">
      <w:start w:val="1"/>
      <w:numFmt w:val="upperLetter"/>
      <w:lvlText w:val="%6."/>
      <w:lvlJc w:val="left"/>
      <w:pPr>
        <w:ind w:left="4500" w:hanging="360"/>
      </w:pPr>
      <w:rPr>
        <w:rFonts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4204069"/>
    <w:multiLevelType w:val="hybridMultilevel"/>
    <w:tmpl w:val="EC5052A2"/>
    <w:lvl w:ilvl="0" w:tplc="C562F6E6">
      <w:start w:val="1"/>
      <w:numFmt w:val="decimal"/>
      <w:lvlText w:val="%1."/>
      <w:lvlJc w:val="left"/>
      <w:pPr>
        <w:ind w:left="1069" w:hanging="360"/>
      </w:pPr>
      <w:rPr>
        <w:rFonts w:hint="default"/>
      </w:rPr>
    </w:lvl>
    <w:lvl w:ilvl="1" w:tplc="580A0019" w:tentative="1">
      <w:start w:val="1"/>
      <w:numFmt w:val="lowerLetter"/>
      <w:lvlText w:val="%2."/>
      <w:lvlJc w:val="left"/>
      <w:pPr>
        <w:ind w:left="1789" w:hanging="360"/>
      </w:pPr>
    </w:lvl>
    <w:lvl w:ilvl="2" w:tplc="580A001B" w:tentative="1">
      <w:start w:val="1"/>
      <w:numFmt w:val="lowerRoman"/>
      <w:lvlText w:val="%3."/>
      <w:lvlJc w:val="right"/>
      <w:pPr>
        <w:ind w:left="2509" w:hanging="180"/>
      </w:pPr>
    </w:lvl>
    <w:lvl w:ilvl="3" w:tplc="580A000F" w:tentative="1">
      <w:start w:val="1"/>
      <w:numFmt w:val="decimal"/>
      <w:lvlText w:val="%4."/>
      <w:lvlJc w:val="left"/>
      <w:pPr>
        <w:ind w:left="3229" w:hanging="360"/>
      </w:pPr>
    </w:lvl>
    <w:lvl w:ilvl="4" w:tplc="580A0019" w:tentative="1">
      <w:start w:val="1"/>
      <w:numFmt w:val="lowerLetter"/>
      <w:lvlText w:val="%5."/>
      <w:lvlJc w:val="left"/>
      <w:pPr>
        <w:ind w:left="3949" w:hanging="360"/>
      </w:pPr>
    </w:lvl>
    <w:lvl w:ilvl="5" w:tplc="580A001B" w:tentative="1">
      <w:start w:val="1"/>
      <w:numFmt w:val="lowerRoman"/>
      <w:lvlText w:val="%6."/>
      <w:lvlJc w:val="right"/>
      <w:pPr>
        <w:ind w:left="4669" w:hanging="180"/>
      </w:pPr>
    </w:lvl>
    <w:lvl w:ilvl="6" w:tplc="580A000F" w:tentative="1">
      <w:start w:val="1"/>
      <w:numFmt w:val="decimal"/>
      <w:lvlText w:val="%7."/>
      <w:lvlJc w:val="left"/>
      <w:pPr>
        <w:ind w:left="5389" w:hanging="360"/>
      </w:pPr>
    </w:lvl>
    <w:lvl w:ilvl="7" w:tplc="580A0019" w:tentative="1">
      <w:start w:val="1"/>
      <w:numFmt w:val="lowerLetter"/>
      <w:lvlText w:val="%8."/>
      <w:lvlJc w:val="left"/>
      <w:pPr>
        <w:ind w:left="6109" w:hanging="360"/>
      </w:pPr>
    </w:lvl>
    <w:lvl w:ilvl="8" w:tplc="580A001B" w:tentative="1">
      <w:start w:val="1"/>
      <w:numFmt w:val="lowerRoman"/>
      <w:lvlText w:val="%9."/>
      <w:lvlJc w:val="right"/>
      <w:pPr>
        <w:ind w:left="6829" w:hanging="180"/>
      </w:pPr>
    </w:lvl>
  </w:abstractNum>
  <w:abstractNum w:abstractNumId="36" w15:restartNumberingAfterBreak="0">
    <w:nsid w:val="75C01C3A"/>
    <w:multiLevelType w:val="hybridMultilevel"/>
    <w:tmpl w:val="EC5052A2"/>
    <w:lvl w:ilvl="0" w:tplc="C562F6E6">
      <w:start w:val="1"/>
      <w:numFmt w:val="decimal"/>
      <w:lvlText w:val="%1."/>
      <w:lvlJc w:val="left"/>
      <w:pPr>
        <w:ind w:left="1069" w:hanging="360"/>
      </w:pPr>
      <w:rPr>
        <w:rFonts w:hint="default"/>
      </w:rPr>
    </w:lvl>
    <w:lvl w:ilvl="1" w:tplc="580A0019" w:tentative="1">
      <w:start w:val="1"/>
      <w:numFmt w:val="lowerLetter"/>
      <w:lvlText w:val="%2."/>
      <w:lvlJc w:val="left"/>
      <w:pPr>
        <w:ind w:left="1789" w:hanging="360"/>
      </w:pPr>
    </w:lvl>
    <w:lvl w:ilvl="2" w:tplc="580A001B" w:tentative="1">
      <w:start w:val="1"/>
      <w:numFmt w:val="lowerRoman"/>
      <w:lvlText w:val="%3."/>
      <w:lvlJc w:val="right"/>
      <w:pPr>
        <w:ind w:left="2509" w:hanging="180"/>
      </w:pPr>
    </w:lvl>
    <w:lvl w:ilvl="3" w:tplc="580A000F" w:tentative="1">
      <w:start w:val="1"/>
      <w:numFmt w:val="decimal"/>
      <w:lvlText w:val="%4."/>
      <w:lvlJc w:val="left"/>
      <w:pPr>
        <w:ind w:left="3229" w:hanging="360"/>
      </w:pPr>
    </w:lvl>
    <w:lvl w:ilvl="4" w:tplc="580A0019" w:tentative="1">
      <w:start w:val="1"/>
      <w:numFmt w:val="lowerLetter"/>
      <w:lvlText w:val="%5."/>
      <w:lvlJc w:val="left"/>
      <w:pPr>
        <w:ind w:left="3949" w:hanging="360"/>
      </w:pPr>
    </w:lvl>
    <w:lvl w:ilvl="5" w:tplc="580A001B" w:tentative="1">
      <w:start w:val="1"/>
      <w:numFmt w:val="lowerRoman"/>
      <w:lvlText w:val="%6."/>
      <w:lvlJc w:val="right"/>
      <w:pPr>
        <w:ind w:left="4669" w:hanging="180"/>
      </w:pPr>
    </w:lvl>
    <w:lvl w:ilvl="6" w:tplc="580A000F" w:tentative="1">
      <w:start w:val="1"/>
      <w:numFmt w:val="decimal"/>
      <w:lvlText w:val="%7."/>
      <w:lvlJc w:val="left"/>
      <w:pPr>
        <w:ind w:left="5389" w:hanging="360"/>
      </w:pPr>
    </w:lvl>
    <w:lvl w:ilvl="7" w:tplc="580A0019" w:tentative="1">
      <w:start w:val="1"/>
      <w:numFmt w:val="lowerLetter"/>
      <w:lvlText w:val="%8."/>
      <w:lvlJc w:val="left"/>
      <w:pPr>
        <w:ind w:left="6109" w:hanging="360"/>
      </w:pPr>
    </w:lvl>
    <w:lvl w:ilvl="8" w:tplc="580A001B" w:tentative="1">
      <w:start w:val="1"/>
      <w:numFmt w:val="lowerRoman"/>
      <w:lvlText w:val="%9."/>
      <w:lvlJc w:val="right"/>
      <w:pPr>
        <w:ind w:left="6829" w:hanging="180"/>
      </w:pPr>
    </w:lvl>
  </w:abstractNum>
  <w:abstractNum w:abstractNumId="37" w15:restartNumberingAfterBreak="0">
    <w:nsid w:val="75FB7C72"/>
    <w:multiLevelType w:val="hybridMultilevel"/>
    <w:tmpl w:val="E00CEF96"/>
    <w:lvl w:ilvl="0" w:tplc="140A0015">
      <w:start w:val="1"/>
      <w:numFmt w:val="upperLetter"/>
      <w:lvlText w:val="%1."/>
      <w:lvlJc w:val="left"/>
      <w:pPr>
        <w:ind w:left="450" w:hanging="360"/>
      </w:pPr>
    </w:lvl>
    <w:lvl w:ilvl="1" w:tplc="323EEAAC">
      <w:start w:val="1"/>
      <w:numFmt w:val="lowerLetter"/>
      <w:lvlText w:val="%2."/>
      <w:lvlJc w:val="left"/>
      <w:pPr>
        <w:ind w:left="1440" w:hanging="360"/>
      </w:pPr>
    </w:lvl>
    <w:lvl w:ilvl="2" w:tplc="B96C1A40">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38" w15:restartNumberingAfterBreak="0">
    <w:nsid w:val="78103D31"/>
    <w:multiLevelType w:val="hybridMultilevel"/>
    <w:tmpl w:val="6CAA2EA8"/>
    <w:lvl w:ilvl="0" w:tplc="C562F6E6">
      <w:start w:val="1"/>
      <w:numFmt w:val="decimal"/>
      <w:lvlText w:val="%1."/>
      <w:lvlJc w:val="left"/>
      <w:pPr>
        <w:ind w:left="1069" w:hanging="360"/>
      </w:pPr>
      <w:rPr>
        <w:rFonts w:hint="default"/>
      </w:rPr>
    </w:lvl>
    <w:lvl w:ilvl="1" w:tplc="580A0019" w:tentative="1">
      <w:start w:val="1"/>
      <w:numFmt w:val="lowerLetter"/>
      <w:lvlText w:val="%2."/>
      <w:lvlJc w:val="left"/>
      <w:pPr>
        <w:ind w:left="1789" w:hanging="360"/>
      </w:pPr>
    </w:lvl>
    <w:lvl w:ilvl="2" w:tplc="580A001B" w:tentative="1">
      <w:start w:val="1"/>
      <w:numFmt w:val="lowerRoman"/>
      <w:lvlText w:val="%3."/>
      <w:lvlJc w:val="right"/>
      <w:pPr>
        <w:ind w:left="2509" w:hanging="180"/>
      </w:pPr>
    </w:lvl>
    <w:lvl w:ilvl="3" w:tplc="580A000F" w:tentative="1">
      <w:start w:val="1"/>
      <w:numFmt w:val="decimal"/>
      <w:lvlText w:val="%4."/>
      <w:lvlJc w:val="left"/>
      <w:pPr>
        <w:ind w:left="3229" w:hanging="360"/>
      </w:pPr>
    </w:lvl>
    <w:lvl w:ilvl="4" w:tplc="580A0019" w:tentative="1">
      <w:start w:val="1"/>
      <w:numFmt w:val="lowerLetter"/>
      <w:lvlText w:val="%5."/>
      <w:lvlJc w:val="left"/>
      <w:pPr>
        <w:ind w:left="3949" w:hanging="360"/>
      </w:pPr>
    </w:lvl>
    <w:lvl w:ilvl="5" w:tplc="580A001B" w:tentative="1">
      <w:start w:val="1"/>
      <w:numFmt w:val="lowerRoman"/>
      <w:lvlText w:val="%6."/>
      <w:lvlJc w:val="right"/>
      <w:pPr>
        <w:ind w:left="4669" w:hanging="180"/>
      </w:pPr>
    </w:lvl>
    <w:lvl w:ilvl="6" w:tplc="580A000F" w:tentative="1">
      <w:start w:val="1"/>
      <w:numFmt w:val="decimal"/>
      <w:lvlText w:val="%7."/>
      <w:lvlJc w:val="left"/>
      <w:pPr>
        <w:ind w:left="5389" w:hanging="360"/>
      </w:pPr>
    </w:lvl>
    <w:lvl w:ilvl="7" w:tplc="580A0019" w:tentative="1">
      <w:start w:val="1"/>
      <w:numFmt w:val="lowerLetter"/>
      <w:lvlText w:val="%8."/>
      <w:lvlJc w:val="left"/>
      <w:pPr>
        <w:ind w:left="6109" w:hanging="360"/>
      </w:pPr>
    </w:lvl>
    <w:lvl w:ilvl="8" w:tplc="580A001B" w:tentative="1">
      <w:start w:val="1"/>
      <w:numFmt w:val="lowerRoman"/>
      <w:lvlText w:val="%9."/>
      <w:lvlJc w:val="right"/>
      <w:pPr>
        <w:ind w:left="6829" w:hanging="180"/>
      </w:pPr>
    </w:lvl>
  </w:abstractNum>
  <w:abstractNum w:abstractNumId="39" w15:restartNumberingAfterBreak="0">
    <w:nsid w:val="79AC14B0"/>
    <w:multiLevelType w:val="hybridMultilevel"/>
    <w:tmpl w:val="8E749F0E"/>
    <w:lvl w:ilvl="0" w:tplc="74FC5890">
      <w:start w:val="1"/>
      <w:numFmt w:val="decimal"/>
      <w:lvlText w:val="%1."/>
      <w:lvlJc w:val="left"/>
      <w:pPr>
        <w:ind w:left="1080" w:hanging="720"/>
      </w:pPr>
      <w:rPr>
        <w:rFonts w:cstheme="minorBidi" w:hint="default"/>
        <w:b w:val="0"/>
        <w:color w:val="auto"/>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0" w15:restartNumberingAfterBreak="0">
    <w:nsid w:val="7AB41841"/>
    <w:multiLevelType w:val="hybridMultilevel"/>
    <w:tmpl w:val="6C043EA6"/>
    <w:lvl w:ilvl="0" w:tplc="500669D8">
      <w:start w:val="6"/>
      <w:numFmt w:val="decimal"/>
      <w:lvlText w:val="%1."/>
      <w:lvlJc w:val="left"/>
      <w:pPr>
        <w:ind w:left="288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7"/>
  </w:num>
  <w:num w:numId="2">
    <w:abstractNumId w:val="39"/>
  </w:num>
  <w:num w:numId="3">
    <w:abstractNumId w:val="1"/>
  </w:num>
  <w:num w:numId="4">
    <w:abstractNumId w:val="23"/>
  </w:num>
  <w:num w:numId="5">
    <w:abstractNumId w:val="19"/>
  </w:num>
  <w:num w:numId="6">
    <w:abstractNumId w:val="35"/>
  </w:num>
  <w:num w:numId="7">
    <w:abstractNumId w:val="14"/>
  </w:num>
  <w:num w:numId="8">
    <w:abstractNumId w:val="9"/>
  </w:num>
  <w:num w:numId="9">
    <w:abstractNumId w:val="20"/>
  </w:num>
  <w:num w:numId="10">
    <w:abstractNumId w:val="27"/>
  </w:num>
  <w:num w:numId="11">
    <w:abstractNumId w:val="38"/>
  </w:num>
  <w:num w:numId="12">
    <w:abstractNumId w:val="29"/>
  </w:num>
  <w:num w:numId="13">
    <w:abstractNumId w:val="33"/>
  </w:num>
  <w:num w:numId="14">
    <w:abstractNumId w:val="6"/>
  </w:num>
  <w:num w:numId="15">
    <w:abstractNumId w:val="24"/>
  </w:num>
  <w:num w:numId="16">
    <w:abstractNumId w:val="31"/>
  </w:num>
  <w:num w:numId="17">
    <w:abstractNumId w:val="32"/>
  </w:num>
  <w:num w:numId="18">
    <w:abstractNumId w:val="30"/>
  </w:num>
  <w:num w:numId="19">
    <w:abstractNumId w:val="5"/>
  </w:num>
  <w:num w:numId="20">
    <w:abstractNumId w:val="22"/>
  </w:num>
  <w:num w:numId="2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18"/>
  </w:num>
  <w:num w:numId="26">
    <w:abstractNumId w:val="21"/>
  </w:num>
  <w:num w:numId="27">
    <w:abstractNumId w:val="37"/>
  </w:num>
  <w:num w:numId="28">
    <w:abstractNumId w:val="36"/>
  </w:num>
  <w:num w:numId="29">
    <w:abstractNumId w:val="12"/>
  </w:num>
  <w:num w:numId="30">
    <w:abstractNumId w:val="34"/>
  </w:num>
  <w:num w:numId="31">
    <w:abstractNumId w:val="7"/>
  </w:num>
  <w:num w:numId="32">
    <w:abstractNumId w:val="16"/>
  </w:num>
  <w:num w:numId="33">
    <w:abstractNumId w:val="40"/>
  </w:num>
  <w:num w:numId="34">
    <w:abstractNumId w:val="25"/>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4"/>
  </w:num>
  <w:num w:numId="38">
    <w:abstractNumId w:val="11"/>
  </w:num>
  <w:num w:numId="39">
    <w:abstractNumId w:val="8"/>
  </w:num>
  <w:num w:numId="40">
    <w:abstractNumId w:val="0"/>
  </w:num>
  <w:num w:numId="41">
    <w:abstractNumId w:val="2"/>
  </w:num>
  <w:num w:numId="42">
    <w:abstractNumId w:val="13"/>
  </w:num>
  <w:num w:numId="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pt-BR" w:vendorID="64" w:dllVersion="6" w:nlCheck="1" w:checkStyle="0"/>
  <w:activeWritingStyle w:appName="MSWord" w:lang="es-CR" w:vendorID="64" w:dllVersion="6" w:nlCheck="1" w:checkStyle="0"/>
  <w:activeWritingStyle w:appName="MSWord" w:lang="es-MX" w:vendorID="64" w:dllVersion="6" w:nlCheck="1" w:checkStyle="0"/>
  <w:activeWritingStyle w:appName="MSWord" w:lang="es-ES" w:vendorID="64" w:dllVersion="6" w:nlCheck="1" w:checkStyle="0"/>
  <w:activeWritingStyle w:appName="MSWord" w:lang="es-CO" w:vendorID="64" w:dllVersion="6" w:nlCheck="1" w:checkStyle="0"/>
  <w:activeWritingStyle w:appName="MSWord" w:lang="en-US" w:vendorID="64" w:dllVersion="6" w:nlCheck="1" w:checkStyle="1"/>
  <w:activeWritingStyle w:appName="MSWord" w:lang="en-US" w:vendorID="64" w:dllVersion="4096" w:nlCheck="1" w:checkStyle="0"/>
  <w:activeWritingStyle w:appName="MSWord" w:lang="es-ES_tradnl" w:vendorID="64" w:dllVersion="6" w:nlCheck="1" w:checkStyle="0"/>
  <w:activeWritingStyle w:appName="MSWord" w:lang="es-CL" w:vendorID="64" w:dllVersion="6" w:nlCheck="1" w:checkStyle="0"/>
  <w:activeWritingStyle w:appName="MSWord" w:lang="es-AR" w:vendorID="64" w:dllVersion="6" w:nlCheck="1" w:checkStyle="0"/>
  <w:activeWritingStyle w:appName="MSWord" w:lang="es-419" w:vendorID="64" w:dllVersion="6" w:nlCheck="1" w:checkStyle="0"/>
  <w:activeWritingStyle w:appName="MSWord" w:lang="es-BO" w:vendorID="64" w:dllVersion="6" w:nlCheck="1" w:checkStyle="0"/>
  <w:activeWritingStyle w:appName="MSWord" w:lang="es-ES_tradnl" w:vendorID="64" w:dllVersion="4096" w:nlCheck="1" w:checkStyle="0"/>
  <w:activeWritingStyle w:appName="MSWord" w:lang="es-ES" w:vendorID="64" w:dllVersion="4096" w:nlCheck="1" w:checkStyle="0"/>
  <w:activeWritingStyle w:appName="MSWord" w:lang="es-CR" w:vendorID="64" w:dllVersion="4096" w:nlCheck="1" w:checkStyle="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DDA"/>
    <w:rsid w:val="00002020"/>
    <w:rsid w:val="000107EE"/>
    <w:rsid w:val="0001433E"/>
    <w:rsid w:val="00020035"/>
    <w:rsid w:val="00023986"/>
    <w:rsid w:val="00023BC1"/>
    <w:rsid w:val="00031678"/>
    <w:rsid w:val="000357AA"/>
    <w:rsid w:val="00040132"/>
    <w:rsid w:val="00046AB4"/>
    <w:rsid w:val="000559BE"/>
    <w:rsid w:val="00057A32"/>
    <w:rsid w:val="0006214B"/>
    <w:rsid w:val="0007044D"/>
    <w:rsid w:val="00072724"/>
    <w:rsid w:val="000736ED"/>
    <w:rsid w:val="00074362"/>
    <w:rsid w:val="000749FE"/>
    <w:rsid w:val="0007623E"/>
    <w:rsid w:val="0007701B"/>
    <w:rsid w:val="00081112"/>
    <w:rsid w:val="000815EB"/>
    <w:rsid w:val="00082C98"/>
    <w:rsid w:val="000851FC"/>
    <w:rsid w:val="00085835"/>
    <w:rsid w:val="000865CF"/>
    <w:rsid w:val="0009217D"/>
    <w:rsid w:val="000922B8"/>
    <w:rsid w:val="000927F2"/>
    <w:rsid w:val="00094165"/>
    <w:rsid w:val="000964F2"/>
    <w:rsid w:val="00096DBA"/>
    <w:rsid w:val="0009704D"/>
    <w:rsid w:val="000A02C4"/>
    <w:rsid w:val="000A2D2A"/>
    <w:rsid w:val="000A57EB"/>
    <w:rsid w:val="000A65EB"/>
    <w:rsid w:val="000B0192"/>
    <w:rsid w:val="000B2260"/>
    <w:rsid w:val="000B27EE"/>
    <w:rsid w:val="000B46D7"/>
    <w:rsid w:val="000B48E4"/>
    <w:rsid w:val="000B6BCF"/>
    <w:rsid w:val="000C3012"/>
    <w:rsid w:val="000C5B9B"/>
    <w:rsid w:val="000D151D"/>
    <w:rsid w:val="000D1630"/>
    <w:rsid w:val="000D4924"/>
    <w:rsid w:val="000E0663"/>
    <w:rsid w:val="000E41B7"/>
    <w:rsid w:val="000E4390"/>
    <w:rsid w:val="000E7CD3"/>
    <w:rsid w:val="000F14C0"/>
    <w:rsid w:val="000F42AF"/>
    <w:rsid w:val="000F4C4A"/>
    <w:rsid w:val="000F687E"/>
    <w:rsid w:val="00101764"/>
    <w:rsid w:val="0010434F"/>
    <w:rsid w:val="0010593E"/>
    <w:rsid w:val="00115312"/>
    <w:rsid w:val="001334FC"/>
    <w:rsid w:val="00133EC7"/>
    <w:rsid w:val="00137144"/>
    <w:rsid w:val="00141882"/>
    <w:rsid w:val="0014204D"/>
    <w:rsid w:val="0014638C"/>
    <w:rsid w:val="001466DD"/>
    <w:rsid w:val="00151120"/>
    <w:rsid w:val="001535CC"/>
    <w:rsid w:val="00153883"/>
    <w:rsid w:val="001547A5"/>
    <w:rsid w:val="00160192"/>
    <w:rsid w:val="00165D2F"/>
    <w:rsid w:val="001706A9"/>
    <w:rsid w:val="00171248"/>
    <w:rsid w:val="0018048A"/>
    <w:rsid w:val="0018083F"/>
    <w:rsid w:val="00181497"/>
    <w:rsid w:val="00185384"/>
    <w:rsid w:val="00186520"/>
    <w:rsid w:val="00187023"/>
    <w:rsid w:val="00190E06"/>
    <w:rsid w:val="001915AF"/>
    <w:rsid w:val="00194156"/>
    <w:rsid w:val="00194F35"/>
    <w:rsid w:val="00195CAE"/>
    <w:rsid w:val="00197CA8"/>
    <w:rsid w:val="001A20A0"/>
    <w:rsid w:val="001A4921"/>
    <w:rsid w:val="001B1E05"/>
    <w:rsid w:val="001B49BA"/>
    <w:rsid w:val="001C2D71"/>
    <w:rsid w:val="001C35F0"/>
    <w:rsid w:val="001C5387"/>
    <w:rsid w:val="001C64D6"/>
    <w:rsid w:val="001D19E2"/>
    <w:rsid w:val="001D1E3F"/>
    <w:rsid w:val="001D422A"/>
    <w:rsid w:val="001D520D"/>
    <w:rsid w:val="001E0013"/>
    <w:rsid w:val="001E178D"/>
    <w:rsid w:val="001E40FC"/>
    <w:rsid w:val="001E6FFC"/>
    <w:rsid w:val="001E7E96"/>
    <w:rsid w:val="001F070C"/>
    <w:rsid w:val="001F1785"/>
    <w:rsid w:val="001F570E"/>
    <w:rsid w:val="001F74A0"/>
    <w:rsid w:val="001F78AC"/>
    <w:rsid w:val="00207744"/>
    <w:rsid w:val="0021018F"/>
    <w:rsid w:val="0021092C"/>
    <w:rsid w:val="0021122B"/>
    <w:rsid w:val="00214CBB"/>
    <w:rsid w:val="00215EB0"/>
    <w:rsid w:val="00216D69"/>
    <w:rsid w:val="002176CC"/>
    <w:rsid w:val="00221603"/>
    <w:rsid w:val="00224A07"/>
    <w:rsid w:val="00225AD9"/>
    <w:rsid w:val="00234A1E"/>
    <w:rsid w:val="002356DE"/>
    <w:rsid w:val="00237DA1"/>
    <w:rsid w:val="00240E39"/>
    <w:rsid w:val="00245F1D"/>
    <w:rsid w:val="0024647B"/>
    <w:rsid w:val="002517EB"/>
    <w:rsid w:val="00252856"/>
    <w:rsid w:val="00256DF5"/>
    <w:rsid w:val="0025797C"/>
    <w:rsid w:val="00262DDA"/>
    <w:rsid w:val="00263F86"/>
    <w:rsid w:val="0027223C"/>
    <w:rsid w:val="00281574"/>
    <w:rsid w:val="00282259"/>
    <w:rsid w:val="002825E1"/>
    <w:rsid w:val="00282C63"/>
    <w:rsid w:val="0028686F"/>
    <w:rsid w:val="00287AEC"/>
    <w:rsid w:val="00290E6E"/>
    <w:rsid w:val="0029240B"/>
    <w:rsid w:val="00292DA2"/>
    <w:rsid w:val="00294313"/>
    <w:rsid w:val="00295348"/>
    <w:rsid w:val="00295D01"/>
    <w:rsid w:val="00296292"/>
    <w:rsid w:val="002A0C24"/>
    <w:rsid w:val="002A3BCD"/>
    <w:rsid w:val="002A4280"/>
    <w:rsid w:val="002A68C6"/>
    <w:rsid w:val="002C211B"/>
    <w:rsid w:val="002C5BF7"/>
    <w:rsid w:val="002C5F75"/>
    <w:rsid w:val="002D1C56"/>
    <w:rsid w:val="002D27AE"/>
    <w:rsid w:val="002D379A"/>
    <w:rsid w:val="002D4BC6"/>
    <w:rsid w:val="002E3EA9"/>
    <w:rsid w:val="002F015B"/>
    <w:rsid w:val="002F14FB"/>
    <w:rsid w:val="002F2D58"/>
    <w:rsid w:val="002F5841"/>
    <w:rsid w:val="002F6682"/>
    <w:rsid w:val="002F77D2"/>
    <w:rsid w:val="0031141F"/>
    <w:rsid w:val="00315F49"/>
    <w:rsid w:val="00316876"/>
    <w:rsid w:val="00321B49"/>
    <w:rsid w:val="00322D27"/>
    <w:rsid w:val="0032714A"/>
    <w:rsid w:val="003307AE"/>
    <w:rsid w:val="00334FF0"/>
    <w:rsid w:val="003378AE"/>
    <w:rsid w:val="00337D2E"/>
    <w:rsid w:val="00345773"/>
    <w:rsid w:val="003544C2"/>
    <w:rsid w:val="003650AB"/>
    <w:rsid w:val="0037150B"/>
    <w:rsid w:val="003725E7"/>
    <w:rsid w:val="00376AE6"/>
    <w:rsid w:val="00387BDD"/>
    <w:rsid w:val="003919E6"/>
    <w:rsid w:val="003961F8"/>
    <w:rsid w:val="0039753F"/>
    <w:rsid w:val="0039763E"/>
    <w:rsid w:val="003A000C"/>
    <w:rsid w:val="003A5FE2"/>
    <w:rsid w:val="003A67EA"/>
    <w:rsid w:val="003B2607"/>
    <w:rsid w:val="003B50ED"/>
    <w:rsid w:val="003B598A"/>
    <w:rsid w:val="003C07D6"/>
    <w:rsid w:val="003C0ECD"/>
    <w:rsid w:val="003C370D"/>
    <w:rsid w:val="003C7009"/>
    <w:rsid w:val="003C7CE7"/>
    <w:rsid w:val="003D180B"/>
    <w:rsid w:val="003D3A4E"/>
    <w:rsid w:val="003D5DAE"/>
    <w:rsid w:val="003F2F53"/>
    <w:rsid w:val="003F2FE2"/>
    <w:rsid w:val="003F30B1"/>
    <w:rsid w:val="003F3FC7"/>
    <w:rsid w:val="003F646B"/>
    <w:rsid w:val="003F7F6D"/>
    <w:rsid w:val="00414788"/>
    <w:rsid w:val="00414F76"/>
    <w:rsid w:val="00415B69"/>
    <w:rsid w:val="00415D82"/>
    <w:rsid w:val="00421D4C"/>
    <w:rsid w:val="00423105"/>
    <w:rsid w:val="004272F9"/>
    <w:rsid w:val="00433659"/>
    <w:rsid w:val="00436066"/>
    <w:rsid w:val="00445457"/>
    <w:rsid w:val="004513F6"/>
    <w:rsid w:val="00451870"/>
    <w:rsid w:val="004550A7"/>
    <w:rsid w:val="00461C79"/>
    <w:rsid w:val="004656E6"/>
    <w:rsid w:val="00466621"/>
    <w:rsid w:val="00474A82"/>
    <w:rsid w:val="00477D72"/>
    <w:rsid w:val="00480664"/>
    <w:rsid w:val="004817F0"/>
    <w:rsid w:val="0048314A"/>
    <w:rsid w:val="00483497"/>
    <w:rsid w:val="00490CE3"/>
    <w:rsid w:val="0049320A"/>
    <w:rsid w:val="0049567F"/>
    <w:rsid w:val="004979B3"/>
    <w:rsid w:val="004A071C"/>
    <w:rsid w:val="004A1DF6"/>
    <w:rsid w:val="004A43B7"/>
    <w:rsid w:val="004A52E7"/>
    <w:rsid w:val="004B098F"/>
    <w:rsid w:val="004B357F"/>
    <w:rsid w:val="004C109F"/>
    <w:rsid w:val="004D02EF"/>
    <w:rsid w:val="004D03F7"/>
    <w:rsid w:val="004D139F"/>
    <w:rsid w:val="004D1FFF"/>
    <w:rsid w:val="004D67EE"/>
    <w:rsid w:val="004E24D0"/>
    <w:rsid w:val="004E2A76"/>
    <w:rsid w:val="004F12BB"/>
    <w:rsid w:val="004F61A7"/>
    <w:rsid w:val="004F7CDD"/>
    <w:rsid w:val="00500895"/>
    <w:rsid w:val="005017DD"/>
    <w:rsid w:val="00505691"/>
    <w:rsid w:val="0050696D"/>
    <w:rsid w:val="00514B58"/>
    <w:rsid w:val="00515715"/>
    <w:rsid w:val="00515AAD"/>
    <w:rsid w:val="00515DC9"/>
    <w:rsid w:val="005201EE"/>
    <w:rsid w:val="005208EA"/>
    <w:rsid w:val="005266A5"/>
    <w:rsid w:val="00527F47"/>
    <w:rsid w:val="00531206"/>
    <w:rsid w:val="00541647"/>
    <w:rsid w:val="00544877"/>
    <w:rsid w:val="0054503C"/>
    <w:rsid w:val="005525C4"/>
    <w:rsid w:val="00556459"/>
    <w:rsid w:val="00560232"/>
    <w:rsid w:val="0056114C"/>
    <w:rsid w:val="00561E5D"/>
    <w:rsid w:val="00562B3C"/>
    <w:rsid w:val="0056314C"/>
    <w:rsid w:val="0057118D"/>
    <w:rsid w:val="00575BE0"/>
    <w:rsid w:val="00575C29"/>
    <w:rsid w:val="00582EDD"/>
    <w:rsid w:val="005877C1"/>
    <w:rsid w:val="00593B4B"/>
    <w:rsid w:val="00594048"/>
    <w:rsid w:val="00594F4E"/>
    <w:rsid w:val="00595278"/>
    <w:rsid w:val="00596E6C"/>
    <w:rsid w:val="005A06A0"/>
    <w:rsid w:val="005A1CA2"/>
    <w:rsid w:val="005A21EE"/>
    <w:rsid w:val="005A248F"/>
    <w:rsid w:val="005A5B65"/>
    <w:rsid w:val="005A6CCA"/>
    <w:rsid w:val="005A7FF2"/>
    <w:rsid w:val="005B2434"/>
    <w:rsid w:val="005C2CC6"/>
    <w:rsid w:val="005C7079"/>
    <w:rsid w:val="005D0A72"/>
    <w:rsid w:val="005D1091"/>
    <w:rsid w:val="005D3707"/>
    <w:rsid w:val="005D38B6"/>
    <w:rsid w:val="005D68E2"/>
    <w:rsid w:val="005E12D1"/>
    <w:rsid w:val="005E2346"/>
    <w:rsid w:val="005E35D8"/>
    <w:rsid w:val="005E5647"/>
    <w:rsid w:val="005E7F70"/>
    <w:rsid w:val="005F011D"/>
    <w:rsid w:val="005F4950"/>
    <w:rsid w:val="005F73E0"/>
    <w:rsid w:val="0060025F"/>
    <w:rsid w:val="00600682"/>
    <w:rsid w:val="00600698"/>
    <w:rsid w:val="006012B8"/>
    <w:rsid w:val="00602574"/>
    <w:rsid w:val="0061086E"/>
    <w:rsid w:val="00611305"/>
    <w:rsid w:val="006118E7"/>
    <w:rsid w:val="00616219"/>
    <w:rsid w:val="0061625E"/>
    <w:rsid w:val="00617DEB"/>
    <w:rsid w:val="0062159E"/>
    <w:rsid w:val="00630EFE"/>
    <w:rsid w:val="00636632"/>
    <w:rsid w:val="00647E74"/>
    <w:rsid w:val="00653CF2"/>
    <w:rsid w:val="00662F63"/>
    <w:rsid w:val="00663504"/>
    <w:rsid w:val="00671BA8"/>
    <w:rsid w:val="0067477A"/>
    <w:rsid w:val="0067541D"/>
    <w:rsid w:val="00677B7D"/>
    <w:rsid w:val="0068058C"/>
    <w:rsid w:val="00682A3E"/>
    <w:rsid w:val="00683624"/>
    <w:rsid w:val="0068687B"/>
    <w:rsid w:val="00686BA8"/>
    <w:rsid w:val="00686E2F"/>
    <w:rsid w:val="00694420"/>
    <w:rsid w:val="006953B4"/>
    <w:rsid w:val="006963B9"/>
    <w:rsid w:val="00696AD4"/>
    <w:rsid w:val="00697628"/>
    <w:rsid w:val="006B24D4"/>
    <w:rsid w:val="006B27CE"/>
    <w:rsid w:val="006C0FF2"/>
    <w:rsid w:val="006C1FE8"/>
    <w:rsid w:val="006C2C20"/>
    <w:rsid w:val="006C6A37"/>
    <w:rsid w:val="006C6A99"/>
    <w:rsid w:val="006D0AF1"/>
    <w:rsid w:val="006D3287"/>
    <w:rsid w:val="006D5256"/>
    <w:rsid w:val="006D75DB"/>
    <w:rsid w:val="006E2770"/>
    <w:rsid w:val="006F0592"/>
    <w:rsid w:val="006F67F5"/>
    <w:rsid w:val="006F7B05"/>
    <w:rsid w:val="00701015"/>
    <w:rsid w:val="0070287C"/>
    <w:rsid w:val="007106E0"/>
    <w:rsid w:val="00714682"/>
    <w:rsid w:val="007244CA"/>
    <w:rsid w:val="00724C6E"/>
    <w:rsid w:val="0072648D"/>
    <w:rsid w:val="00733992"/>
    <w:rsid w:val="00734015"/>
    <w:rsid w:val="00734BEF"/>
    <w:rsid w:val="00735856"/>
    <w:rsid w:val="00736611"/>
    <w:rsid w:val="00745A63"/>
    <w:rsid w:val="0074602C"/>
    <w:rsid w:val="007507AB"/>
    <w:rsid w:val="00752E2C"/>
    <w:rsid w:val="00753429"/>
    <w:rsid w:val="0075584F"/>
    <w:rsid w:val="00755CFD"/>
    <w:rsid w:val="00757D1D"/>
    <w:rsid w:val="00761EDA"/>
    <w:rsid w:val="0077073E"/>
    <w:rsid w:val="00775053"/>
    <w:rsid w:val="00777C90"/>
    <w:rsid w:val="00783306"/>
    <w:rsid w:val="007838B4"/>
    <w:rsid w:val="00784545"/>
    <w:rsid w:val="007850B4"/>
    <w:rsid w:val="007865A0"/>
    <w:rsid w:val="00786CEC"/>
    <w:rsid w:val="00793880"/>
    <w:rsid w:val="00797B75"/>
    <w:rsid w:val="007A2A4A"/>
    <w:rsid w:val="007A364E"/>
    <w:rsid w:val="007A7AF3"/>
    <w:rsid w:val="007B119E"/>
    <w:rsid w:val="007B2C3B"/>
    <w:rsid w:val="007B601E"/>
    <w:rsid w:val="007C7DFB"/>
    <w:rsid w:val="007C7FBB"/>
    <w:rsid w:val="007D215F"/>
    <w:rsid w:val="007D26B8"/>
    <w:rsid w:val="007D322F"/>
    <w:rsid w:val="007E6D1E"/>
    <w:rsid w:val="007F47D1"/>
    <w:rsid w:val="007F64EC"/>
    <w:rsid w:val="007F6F6A"/>
    <w:rsid w:val="0080009C"/>
    <w:rsid w:val="008022C0"/>
    <w:rsid w:val="008043BD"/>
    <w:rsid w:val="00804736"/>
    <w:rsid w:val="00804E59"/>
    <w:rsid w:val="00805867"/>
    <w:rsid w:val="00805F97"/>
    <w:rsid w:val="0081103E"/>
    <w:rsid w:val="00812F5A"/>
    <w:rsid w:val="00814754"/>
    <w:rsid w:val="0081731F"/>
    <w:rsid w:val="0081739D"/>
    <w:rsid w:val="00822337"/>
    <w:rsid w:val="00822BA0"/>
    <w:rsid w:val="00830C20"/>
    <w:rsid w:val="008350FF"/>
    <w:rsid w:val="008360AF"/>
    <w:rsid w:val="00843B8B"/>
    <w:rsid w:val="00844D44"/>
    <w:rsid w:val="008503E3"/>
    <w:rsid w:val="00855115"/>
    <w:rsid w:val="008579E3"/>
    <w:rsid w:val="00857B31"/>
    <w:rsid w:val="00861230"/>
    <w:rsid w:val="00865D07"/>
    <w:rsid w:val="00870F3A"/>
    <w:rsid w:val="0087793E"/>
    <w:rsid w:val="00880AF3"/>
    <w:rsid w:val="008836A0"/>
    <w:rsid w:val="00884C86"/>
    <w:rsid w:val="00887A5E"/>
    <w:rsid w:val="0089071C"/>
    <w:rsid w:val="00890F9E"/>
    <w:rsid w:val="00891C88"/>
    <w:rsid w:val="00894EDB"/>
    <w:rsid w:val="00896572"/>
    <w:rsid w:val="008A17CE"/>
    <w:rsid w:val="008A5C87"/>
    <w:rsid w:val="008A79AD"/>
    <w:rsid w:val="008A7BAF"/>
    <w:rsid w:val="008B1975"/>
    <w:rsid w:val="008B1D7D"/>
    <w:rsid w:val="008B3541"/>
    <w:rsid w:val="008B4CE4"/>
    <w:rsid w:val="008B7166"/>
    <w:rsid w:val="008B7BA0"/>
    <w:rsid w:val="008C5872"/>
    <w:rsid w:val="008D3143"/>
    <w:rsid w:val="008D3381"/>
    <w:rsid w:val="008D5210"/>
    <w:rsid w:val="008E0333"/>
    <w:rsid w:val="008E4257"/>
    <w:rsid w:val="008E4592"/>
    <w:rsid w:val="008E7B99"/>
    <w:rsid w:val="008F0978"/>
    <w:rsid w:val="008F35CD"/>
    <w:rsid w:val="008F5583"/>
    <w:rsid w:val="008F59C9"/>
    <w:rsid w:val="00900750"/>
    <w:rsid w:val="009042A4"/>
    <w:rsid w:val="00916AE3"/>
    <w:rsid w:val="00916CE4"/>
    <w:rsid w:val="00922CCA"/>
    <w:rsid w:val="009232B0"/>
    <w:rsid w:val="0092383E"/>
    <w:rsid w:val="00923E5F"/>
    <w:rsid w:val="00926796"/>
    <w:rsid w:val="00926FA1"/>
    <w:rsid w:val="00927845"/>
    <w:rsid w:val="00930214"/>
    <w:rsid w:val="00935104"/>
    <w:rsid w:val="0094152D"/>
    <w:rsid w:val="00941A56"/>
    <w:rsid w:val="0094519E"/>
    <w:rsid w:val="00972BC8"/>
    <w:rsid w:val="00974C79"/>
    <w:rsid w:val="00975293"/>
    <w:rsid w:val="009804DE"/>
    <w:rsid w:val="00981867"/>
    <w:rsid w:val="00990035"/>
    <w:rsid w:val="009900D0"/>
    <w:rsid w:val="009908CD"/>
    <w:rsid w:val="00990EB8"/>
    <w:rsid w:val="009A1074"/>
    <w:rsid w:val="009A6062"/>
    <w:rsid w:val="009A796D"/>
    <w:rsid w:val="009B0EE2"/>
    <w:rsid w:val="009B1444"/>
    <w:rsid w:val="009B37F1"/>
    <w:rsid w:val="009B55C0"/>
    <w:rsid w:val="009B56EC"/>
    <w:rsid w:val="009B57EA"/>
    <w:rsid w:val="009C02E3"/>
    <w:rsid w:val="009C0DE4"/>
    <w:rsid w:val="009C2A87"/>
    <w:rsid w:val="009C3FE1"/>
    <w:rsid w:val="009C731A"/>
    <w:rsid w:val="009C74F0"/>
    <w:rsid w:val="009C79A2"/>
    <w:rsid w:val="009D0BCE"/>
    <w:rsid w:val="009D4018"/>
    <w:rsid w:val="009D4125"/>
    <w:rsid w:val="009E1AC6"/>
    <w:rsid w:val="009E32F0"/>
    <w:rsid w:val="009E5273"/>
    <w:rsid w:val="009F0DDF"/>
    <w:rsid w:val="009F23CB"/>
    <w:rsid w:val="009F3260"/>
    <w:rsid w:val="009F3708"/>
    <w:rsid w:val="009F4B1D"/>
    <w:rsid w:val="009F556F"/>
    <w:rsid w:val="00A00F67"/>
    <w:rsid w:val="00A0603B"/>
    <w:rsid w:val="00A07373"/>
    <w:rsid w:val="00A12E2F"/>
    <w:rsid w:val="00A131CC"/>
    <w:rsid w:val="00A15287"/>
    <w:rsid w:val="00A204DB"/>
    <w:rsid w:val="00A205F1"/>
    <w:rsid w:val="00A223F3"/>
    <w:rsid w:val="00A243D8"/>
    <w:rsid w:val="00A2654B"/>
    <w:rsid w:val="00A26C26"/>
    <w:rsid w:val="00A2796B"/>
    <w:rsid w:val="00A30126"/>
    <w:rsid w:val="00A33E85"/>
    <w:rsid w:val="00A34E81"/>
    <w:rsid w:val="00A40F1C"/>
    <w:rsid w:val="00A44814"/>
    <w:rsid w:val="00A502BA"/>
    <w:rsid w:val="00A518EF"/>
    <w:rsid w:val="00A54538"/>
    <w:rsid w:val="00A6083E"/>
    <w:rsid w:val="00A6152D"/>
    <w:rsid w:val="00A61D31"/>
    <w:rsid w:val="00A64F74"/>
    <w:rsid w:val="00A75DBD"/>
    <w:rsid w:val="00A8006A"/>
    <w:rsid w:val="00A838D7"/>
    <w:rsid w:val="00A91AE0"/>
    <w:rsid w:val="00A9227D"/>
    <w:rsid w:val="00A93A62"/>
    <w:rsid w:val="00A9558B"/>
    <w:rsid w:val="00AA7AE5"/>
    <w:rsid w:val="00AB3AA8"/>
    <w:rsid w:val="00AB6AE8"/>
    <w:rsid w:val="00AC0B55"/>
    <w:rsid w:val="00AC3351"/>
    <w:rsid w:val="00AC3653"/>
    <w:rsid w:val="00AD3AB4"/>
    <w:rsid w:val="00AD722B"/>
    <w:rsid w:val="00AD7575"/>
    <w:rsid w:val="00AE37AF"/>
    <w:rsid w:val="00AF47CA"/>
    <w:rsid w:val="00AF57E8"/>
    <w:rsid w:val="00AF6193"/>
    <w:rsid w:val="00AF7273"/>
    <w:rsid w:val="00B006E1"/>
    <w:rsid w:val="00B00AB3"/>
    <w:rsid w:val="00B00D2F"/>
    <w:rsid w:val="00B01729"/>
    <w:rsid w:val="00B01E49"/>
    <w:rsid w:val="00B03309"/>
    <w:rsid w:val="00B13F10"/>
    <w:rsid w:val="00B20E46"/>
    <w:rsid w:val="00B21D10"/>
    <w:rsid w:val="00B23961"/>
    <w:rsid w:val="00B33518"/>
    <w:rsid w:val="00B3382B"/>
    <w:rsid w:val="00B358F7"/>
    <w:rsid w:val="00B375BC"/>
    <w:rsid w:val="00B472F0"/>
    <w:rsid w:val="00B47FC8"/>
    <w:rsid w:val="00B5123A"/>
    <w:rsid w:val="00B51F95"/>
    <w:rsid w:val="00B522DD"/>
    <w:rsid w:val="00B5295E"/>
    <w:rsid w:val="00B656DE"/>
    <w:rsid w:val="00B67A44"/>
    <w:rsid w:val="00B67CA3"/>
    <w:rsid w:val="00B70950"/>
    <w:rsid w:val="00B71809"/>
    <w:rsid w:val="00B71D53"/>
    <w:rsid w:val="00B72F35"/>
    <w:rsid w:val="00B733D6"/>
    <w:rsid w:val="00B743FD"/>
    <w:rsid w:val="00B76813"/>
    <w:rsid w:val="00B81BB0"/>
    <w:rsid w:val="00B82796"/>
    <w:rsid w:val="00B82C20"/>
    <w:rsid w:val="00B83773"/>
    <w:rsid w:val="00B847B4"/>
    <w:rsid w:val="00B85AAB"/>
    <w:rsid w:val="00B924FF"/>
    <w:rsid w:val="00B94159"/>
    <w:rsid w:val="00BA3409"/>
    <w:rsid w:val="00BA348C"/>
    <w:rsid w:val="00BA35BE"/>
    <w:rsid w:val="00BA4AED"/>
    <w:rsid w:val="00BA6FF5"/>
    <w:rsid w:val="00BB0B57"/>
    <w:rsid w:val="00BB2823"/>
    <w:rsid w:val="00BB349B"/>
    <w:rsid w:val="00BB37E7"/>
    <w:rsid w:val="00BB442E"/>
    <w:rsid w:val="00BB4F46"/>
    <w:rsid w:val="00BB7651"/>
    <w:rsid w:val="00BB7A13"/>
    <w:rsid w:val="00BB7D94"/>
    <w:rsid w:val="00BC710D"/>
    <w:rsid w:val="00BD0AAB"/>
    <w:rsid w:val="00BD3D09"/>
    <w:rsid w:val="00BD536C"/>
    <w:rsid w:val="00BD7137"/>
    <w:rsid w:val="00BE4C1E"/>
    <w:rsid w:val="00BE7EC4"/>
    <w:rsid w:val="00BF08DF"/>
    <w:rsid w:val="00BF2320"/>
    <w:rsid w:val="00BF407C"/>
    <w:rsid w:val="00BF5EB5"/>
    <w:rsid w:val="00C01331"/>
    <w:rsid w:val="00C02520"/>
    <w:rsid w:val="00C044FC"/>
    <w:rsid w:val="00C05A6E"/>
    <w:rsid w:val="00C118B5"/>
    <w:rsid w:val="00C11B7F"/>
    <w:rsid w:val="00C13ACB"/>
    <w:rsid w:val="00C145D8"/>
    <w:rsid w:val="00C15028"/>
    <w:rsid w:val="00C173EA"/>
    <w:rsid w:val="00C20CAA"/>
    <w:rsid w:val="00C26CC2"/>
    <w:rsid w:val="00C37177"/>
    <w:rsid w:val="00C425CF"/>
    <w:rsid w:val="00C558FD"/>
    <w:rsid w:val="00C62611"/>
    <w:rsid w:val="00C62D1E"/>
    <w:rsid w:val="00C65D57"/>
    <w:rsid w:val="00C70057"/>
    <w:rsid w:val="00C70952"/>
    <w:rsid w:val="00C71AEC"/>
    <w:rsid w:val="00C72152"/>
    <w:rsid w:val="00C72444"/>
    <w:rsid w:val="00C75501"/>
    <w:rsid w:val="00C76151"/>
    <w:rsid w:val="00C82ECE"/>
    <w:rsid w:val="00C86091"/>
    <w:rsid w:val="00C90879"/>
    <w:rsid w:val="00C9378A"/>
    <w:rsid w:val="00CA2653"/>
    <w:rsid w:val="00CA28EA"/>
    <w:rsid w:val="00CA51A4"/>
    <w:rsid w:val="00CB3D72"/>
    <w:rsid w:val="00CC2FBD"/>
    <w:rsid w:val="00CC6008"/>
    <w:rsid w:val="00CD22F3"/>
    <w:rsid w:val="00CD5C44"/>
    <w:rsid w:val="00CE0EEF"/>
    <w:rsid w:val="00CE1D83"/>
    <w:rsid w:val="00CE4466"/>
    <w:rsid w:val="00CE507F"/>
    <w:rsid w:val="00CE68C6"/>
    <w:rsid w:val="00CE7284"/>
    <w:rsid w:val="00CF5F04"/>
    <w:rsid w:val="00D01829"/>
    <w:rsid w:val="00D0530F"/>
    <w:rsid w:val="00D06F38"/>
    <w:rsid w:val="00D11052"/>
    <w:rsid w:val="00D16770"/>
    <w:rsid w:val="00D16D08"/>
    <w:rsid w:val="00D17DE7"/>
    <w:rsid w:val="00D2371A"/>
    <w:rsid w:val="00D239F9"/>
    <w:rsid w:val="00D24C90"/>
    <w:rsid w:val="00D31D4E"/>
    <w:rsid w:val="00D3208B"/>
    <w:rsid w:val="00D35868"/>
    <w:rsid w:val="00D35E20"/>
    <w:rsid w:val="00D409CB"/>
    <w:rsid w:val="00D434DD"/>
    <w:rsid w:val="00D471DD"/>
    <w:rsid w:val="00D51460"/>
    <w:rsid w:val="00D571AC"/>
    <w:rsid w:val="00D57E2E"/>
    <w:rsid w:val="00D619AA"/>
    <w:rsid w:val="00D620D0"/>
    <w:rsid w:val="00D62585"/>
    <w:rsid w:val="00D67196"/>
    <w:rsid w:val="00D674F8"/>
    <w:rsid w:val="00D714B5"/>
    <w:rsid w:val="00D7493B"/>
    <w:rsid w:val="00D76051"/>
    <w:rsid w:val="00D8201A"/>
    <w:rsid w:val="00D92FC1"/>
    <w:rsid w:val="00DA52CF"/>
    <w:rsid w:val="00DA5B75"/>
    <w:rsid w:val="00DB0C9C"/>
    <w:rsid w:val="00DB1BE5"/>
    <w:rsid w:val="00DB1C25"/>
    <w:rsid w:val="00DB3F2B"/>
    <w:rsid w:val="00DB7C41"/>
    <w:rsid w:val="00DC2EA9"/>
    <w:rsid w:val="00DC50CA"/>
    <w:rsid w:val="00DD249D"/>
    <w:rsid w:val="00DD4FFD"/>
    <w:rsid w:val="00DE2751"/>
    <w:rsid w:val="00DE3C18"/>
    <w:rsid w:val="00DE45F4"/>
    <w:rsid w:val="00DE6BB8"/>
    <w:rsid w:val="00DE77C3"/>
    <w:rsid w:val="00DF0733"/>
    <w:rsid w:val="00DF0AE5"/>
    <w:rsid w:val="00DF1014"/>
    <w:rsid w:val="00DF5376"/>
    <w:rsid w:val="00E02953"/>
    <w:rsid w:val="00E054AF"/>
    <w:rsid w:val="00E07549"/>
    <w:rsid w:val="00E13ECB"/>
    <w:rsid w:val="00E14481"/>
    <w:rsid w:val="00E14AD3"/>
    <w:rsid w:val="00E225BE"/>
    <w:rsid w:val="00E2278E"/>
    <w:rsid w:val="00E24167"/>
    <w:rsid w:val="00E25E23"/>
    <w:rsid w:val="00E2655A"/>
    <w:rsid w:val="00E26FEC"/>
    <w:rsid w:val="00E32FC6"/>
    <w:rsid w:val="00E3344C"/>
    <w:rsid w:val="00E428CE"/>
    <w:rsid w:val="00E42D94"/>
    <w:rsid w:val="00E44023"/>
    <w:rsid w:val="00E52BA2"/>
    <w:rsid w:val="00E534EC"/>
    <w:rsid w:val="00E53BFB"/>
    <w:rsid w:val="00E67E95"/>
    <w:rsid w:val="00E7082F"/>
    <w:rsid w:val="00E711E7"/>
    <w:rsid w:val="00E73B64"/>
    <w:rsid w:val="00E73CA3"/>
    <w:rsid w:val="00E75ABD"/>
    <w:rsid w:val="00E75EF9"/>
    <w:rsid w:val="00E81CE2"/>
    <w:rsid w:val="00E91472"/>
    <w:rsid w:val="00E914FD"/>
    <w:rsid w:val="00E92F0E"/>
    <w:rsid w:val="00E9314D"/>
    <w:rsid w:val="00E9791D"/>
    <w:rsid w:val="00EA08C9"/>
    <w:rsid w:val="00EA234E"/>
    <w:rsid w:val="00EA350D"/>
    <w:rsid w:val="00EA433D"/>
    <w:rsid w:val="00EA4DDB"/>
    <w:rsid w:val="00EA506B"/>
    <w:rsid w:val="00EA70CF"/>
    <w:rsid w:val="00EA7A17"/>
    <w:rsid w:val="00EA7C4A"/>
    <w:rsid w:val="00EB2273"/>
    <w:rsid w:val="00EB30F1"/>
    <w:rsid w:val="00EB42AE"/>
    <w:rsid w:val="00EB6965"/>
    <w:rsid w:val="00EC0A32"/>
    <w:rsid w:val="00EC178C"/>
    <w:rsid w:val="00EC710B"/>
    <w:rsid w:val="00ED68F2"/>
    <w:rsid w:val="00ED6DF0"/>
    <w:rsid w:val="00EE290A"/>
    <w:rsid w:val="00EE39DE"/>
    <w:rsid w:val="00EE4111"/>
    <w:rsid w:val="00EE4947"/>
    <w:rsid w:val="00EE5331"/>
    <w:rsid w:val="00EE61CD"/>
    <w:rsid w:val="00EE7512"/>
    <w:rsid w:val="00EF1B08"/>
    <w:rsid w:val="00EF26B5"/>
    <w:rsid w:val="00EF63F6"/>
    <w:rsid w:val="00EF776A"/>
    <w:rsid w:val="00EF78D6"/>
    <w:rsid w:val="00F02F3C"/>
    <w:rsid w:val="00F0345F"/>
    <w:rsid w:val="00F11276"/>
    <w:rsid w:val="00F12B9E"/>
    <w:rsid w:val="00F144B6"/>
    <w:rsid w:val="00F247D2"/>
    <w:rsid w:val="00F26900"/>
    <w:rsid w:val="00F34C70"/>
    <w:rsid w:val="00F37C8E"/>
    <w:rsid w:val="00F4239B"/>
    <w:rsid w:val="00F4448D"/>
    <w:rsid w:val="00F51E67"/>
    <w:rsid w:val="00F55608"/>
    <w:rsid w:val="00F609F3"/>
    <w:rsid w:val="00F66506"/>
    <w:rsid w:val="00F7295D"/>
    <w:rsid w:val="00F738B9"/>
    <w:rsid w:val="00F747D6"/>
    <w:rsid w:val="00F76E76"/>
    <w:rsid w:val="00F77F02"/>
    <w:rsid w:val="00F80526"/>
    <w:rsid w:val="00F8262D"/>
    <w:rsid w:val="00F82C93"/>
    <w:rsid w:val="00F84B0E"/>
    <w:rsid w:val="00F87ABC"/>
    <w:rsid w:val="00F9333E"/>
    <w:rsid w:val="00F97A0E"/>
    <w:rsid w:val="00FA16FE"/>
    <w:rsid w:val="00FA210C"/>
    <w:rsid w:val="00FA2282"/>
    <w:rsid w:val="00FA5A0E"/>
    <w:rsid w:val="00FA5B6D"/>
    <w:rsid w:val="00FA664A"/>
    <w:rsid w:val="00FA7A08"/>
    <w:rsid w:val="00FB1563"/>
    <w:rsid w:val="00FB2448"/>
    <w:rsid w:val="00FB5000"/>
    <w:rsid w:val="00FB6DD8"/>
    <w:rsid w:val="00FC0CA5"/>
    <w:rsid w:val="00FC18AB"/>
    <w:rsid w:val="00FC1B9F"/>
    <w:rsid w:val="00FC456E"/>
    <w:rsid w:val="00FC6010"/>
    <w:rsid w:val="00FC7384"/>
    <w:rsid w:val="00FD168E"/>
    <w:rsid w:val="00FD1DD3"/>
    <w:rsid w:val="00FD3447"/>
    <w:rsid w:val="00FD5197"/>
    <w:rsid w:val="00FD523B"/>
    <w:rsid w:val="00FD5C47"/>
    <w:rsid w:val="00FD62AE"/>
    <w:rsid w:val="00FE0D60"/>
    <w:rsid w:val="00FE2503"/>
    <w:rsid w:val="00FE366E"/>
    <w:rsid w:val="00FE4922"/>
    <w:rsid w:val="00FE600C"/>
    <w:rsid w:val="00FF0F74"/>
    <w:rsid w:val="00FF4FC0"/>
    <w:rsid w:val="00FF66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B3748"/>
  <w15:docId w15:val="{DD3CA41E-6EBE-43A9-B6C5-779CC0525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DDA"/>
    <w:rPr>
      <w:rFonts w:eastAsiaTheme="minorHAnsi"/>
      <w:lang w:eastAsia="en-US"/>
    </w:rPr>
  </w:style>
  <w:style w:type="paragraph" w:styleId="Ttulo1">
    <w:name w:val="heading 1"/>
    <w:basedOn w:val="Normal"/>
    <w:next w:val="Normal"/>
    <w:link w:val="Ttulo1Car"/>
    <w:uiPriority w:val="9"/>
    <w:qFormat/>
    <w:rsid w:val="006D3287"/>
    <w:pPr>
      <w:keepNext/>
      <w:numPr>
        <w:numId w:val="19"/>
      </w:numPr>
      <w:tabs>
        <w:tab w:val="left" w:pos="567"/>
      </w:tabs>
      <w:spacing w:after="0" w:line="240" w:lineRule="auto"/>
      <w:jc w:val="both"/>
      <w:outlineLvl w:val="0"/>
    </w:pPr>
    <w:rPr>
      <w:rFonts w:ascii="Verdana" w:eastAsia="Calibri" w:hAnsi="Verdana" w:cs="Verdana"/>
      <w:b/>
      <w:bCs/>
      <w:i/>
      <w:iCs/>
      <w:sz w:val="20"/>
      <w:szCs w:val="20"/>
      <w:lang w:val="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List Paragraph2,List Paragraph1,Lista vistosa - Énfasis 11,Párrafo de lista1,Colorful List - Accent 11"/>
    <w:basedOn w:val="Normal"/>
    <w:link w:val="PrrafodelistaCar"/>
    <w:uiPriority w:val="99"/>
    <w:qFormat/>
    <w:rsid w:val="00262DDA"/>
    <w:pPr>
      <w:ind w:left="720"/>
      <w:contextualSpacing/>
    </w:pPr>
  </w:style>
  <w:style w:type="paragraph" w:customStyle="1" w:styleId="Normal1">
    <w:name w:val="Normal1"/>
    <w:rsid w:val="00262DDA"/>
    <w:pPr>
      <w:widowControl w:val="0"/>
      <w:spacing w:after="0" w:line="240" w:lineRule="auto"/>
    </w:pPr>
    <w:rPr>
      <w:rFonts w:ascii="Times New Roman" w:eastAsia="Times New Roman" w:hAnsi="Times New Roman" w:cs="Times New Roman"/>
      <w:sz w:val="24"/>
      <w:szCs w:val="24"/>
      <w:lang w:val="es-CR" w:eastAsia="en-US"/>
    </w:rPr>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FA Fu Car Car"/>
    <w:basedOn w:val="Normal"/>
    <w:link w:val="TextonotapieCar"/>
    <w:uiPriority w:val="99"/>
    <w:unhideWhenUsed/>
    <w:qFormat/>
    <w:rsid w:val="00262DDA"/>
    <w:pPr>
      <w:spacing w:after="0" w:line="240" w:lineRule="auto"/>
    </w:pPr>
    <w:rPr>
      <w:sz w:val="20"/>
      <w:szCs w:val="20"/>
    </w:rPr>
  </w:style>
  <w:style w:type="character" w:customStyle="1" w:styleId="TextonotapieCar">
    <w:name w:val="Texto nota pie Car"/>
    <w:aliases w:val="Footnote reference Car1,FA Fu Car1,Footnote Text Char Char Char Char Char Car1,Footnote Text Char Char Char Char Car1,Footnote Text Char Char Char Car1,Footnote Text Cha Car1,FA Fußnotentext Car1,FA Fuﬂnotentext Car1,Ca Car"/>
    <w:basedOn w:val="Fuentedeprrafopredeter"/>
    <w:link w:val="Textonotapie"/>
    <w:uiPriority w:val="99"/>
    <w:rsid w:val="00262DDA"/>
    <w:rPr>
      <w:rFonts w:eastAsiaTheme="minorHAnsi"/>
      <w:sz w:val="20"/>
      <w:szCs w:val="20"/>
      <w:lang w:eastAsia="en-US"/>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basedOn w:val="Fuentedeprrafopredeter"/>
    <w:unhideWhenUsed/>
    <w:qFormat/>
    <w:rsid w:val="00262DDA"/>
    <w:rPr>
      <w:vertAlign w:val="superscript"/>
    </w:rPr>
  </w:style>
  <w:style w:type="character" w:styleId="Refdecomentario">
    <w:name w:val="annotation reference"/>
    <w:basedOn w:val="Fuentedeprrafopredeter"/>
    <w:uiPriority w:val="99"/>
    <w:semiHidden/>
    <w:unhideWhenUsed/>
    <w:rsid w:val="00262DDA"/>
    <w:rPr>
      <w:sz w:val="16"/>
      <w:szCs w:val="16"/>
    </w:rPr>
  </w:style>
  <w:style w:type="paragraph" w:styleId="Textocomentario">
    <w:name w:val="annotation text"/>
    <w:basedOn w:val="Normal"/>
    <w:link w:val="TextocomentarioCar"/>
    <w:uiPriority w:val="99"/>
    <w:semiHidden/>
    <w:unhideWhenUsed/>
    <w:rsid w:val="00262DD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62DDA"/>
    <w:rPr>
      <w:rFonts w:eastAsiaTheme="minorHAnsi"/>
      <w:sz w:val="20"/>
      <w:szCs w:val="20"/>
      <w:lang w:eastAsia="en-US"/>
    </w:rPr>
  </w:style>
  <w:style w:type="character" w:customStyle="1" w:styleId="PrrafodelistaCar">
    <w:name w:val="Párrafo de lista Car"/>
    <w:aliases w:val="Footnote Car,List Paragraph2 Car,List Paragraph1 Car,Lista vistosa - Énfasis 11 Car,Párrafo de lista1 Car,Colorful List - Accent 11 Car"/>
    <w:link w:val="Prrafodelista"/>
    <w:uiPriority w:val="99"/>
    <w:locked/>
    <w:rsid w:val="00262DDA"/>
    <w:rPr>
      <w:rFonts w:eastAsiaTheme="minorHAnsi"/>
      <w:lang w:eastAsia="en-US"/>
    </w:rPr>
  </w:style>
  <w:style w:type="paragraph" w:styleId="Textodeglobo">
    <w:name w:val="Balloon Text"/>
    <w:basedOn w:val="Normal"/>
    <w:link w:val="TextodegloboCar"/>
    <w:uiPriority w:val="99"/>
    <w:semiHidden/>
    <w:unhideWhenUsed/>
    <w:rsid w:val="00262DD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62DDA"/>
    <w:rPr>
      <w:rFonts w:ascii="Tahoma" w:eastAsiaTheme="minorHAnsi" w:hAnsi="Tahoma" w:cs="Tahoma"/>
      <w:sz w:val="16"/>
      <w:szCs w:val="16"/>
      <w:lang w:eastAsia="en-US"/>
    </w:rPr>
  </w:style>
  <w:style w:type="paragraph" w:styleId="Textoindependiente">
    <w:name w:val="Body Text"/>
    <w:basedOn w:val="Normal"/>
    <w:link w:val="TextoindependienteCar"/>
    <w:uiPriority w:val="99"/>
    <w:unhideWhenUsed/>
    <w:rsid w:val="00262DDA"/>
    <w:pPr>
      <w:tabs>
        <w:tab w:val="left" w:pos="2214"/>
      </w:tabs>
      <w:spacing w:line="240" w:lineRule="auto"/>
    </w:pPr>
    <w:rPr>
      <w:rFonts w:ascii="Verdana" w:hAnsi="Verdana"/>
      <w:sz w:val="20"/>
      <w:szCs w:val="20"/>
      <w:lang w:val="es-CO"/>
    </w:rPr>
  </w:style>
  <w:style w:type="character" w:customStyle="1" w:styleId="TextoindependienteCar">
    <w:name w:val="Texto independiente Car"/>
    <w:basedOn w:val="Fuentedeprrafopredeter"/>
    <w:link w:val="Textoindependiente"/>
    <w:uiPriority w:val="99"/>
    <w:rsid w:val="00262DDA"/>
    <w:rPr>
      <w:rFonts w:ascii="Verdana" w:eastAsiaTheme="minorHAnsi" w:hAnsi="Verdana"/>
      <w:sz w:val="20"/>
      <w:szCs w:val="20"/>
      <w:lang w:val="es-CO" w:eastAsia="en-US"/>
    </w:rPr>
  </w:style>
  <w:style w:type="paragraph" w:styleId="Asuntodelcomentario">
    <w:name w:val="annotation subject"/>
    <w:basedOn w:val="Textocomentario"/>
    <w:next w:val="Textocomentario"/>
    <w:link w:val="AsuntodelcomentarioCar"/>
    <w:uiPriority w:val="99"/>
    <w:semiHidden/>
    <w:unhideWhenUsed/>
    <w:rsid w:val="009D4125"/>
    <w:rPr>
      <w:b/>
      <w:bCs/>
    </w:rPr>
  </w:style>
  <w:style w:type="character" w:customStyle="1" w:styleId="AsuntodelcomentarioCar">
    <w:name w:val="Asunto del comentario Car"/>
    <w:basedOn w:val="TextocomentarioCar"/>
    <w:link w:val="Asuntodelcomentario"/>
    <w:uiPriority w:val="99"/>
    <w:semiHidden/>
    <w:rsid w:val="009D4125"/>
    <w:rPr>
      <w:rFonts w:eastAsiaTheme="minorHAnsi"/>
      <w:b/>
      <w:bCs/>
      <w:sz w:val="20"/>
      <w:szCs w:val="20"/>
      <w:lang w:eastAsia="en-US"/>
    </w:rPr>
  </w:style>
  <w:style w:type="paragraph" w:styleId="Encabezado">
    <w:name w:val="header"/>
    <w:basedOn w:val="Normal"/>
    <w:link w:val="EncabezadoCar"/>
    <w:uiPriority w:val="99"/>
    <w:unhideWhenUsed/>
    <w:rsid w:val="002D1C56"/>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2D1C56"/>
    <w:rPr>
      <w:rFonts w:eastAsiaTheme="minorHAnsi"/>
      <w:lang w:eastAsia="en-US"/>
    </w:rPr>
  </w:style>
  <w:style w:type="paragraph" w:styleId="Piedepgina">
    <w:name w:val="footer"/>
    <w:basedOn w:val="Normal"/>
    <w:link w:val="PiedepginaCar"/>
    <w:uiPriority w:val="99"/>
    <w:unhideWhenUsed/>
    <w:rsid w:val="002D1C56"/>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2D1C56"/>
    <w:rPr>
      <w:rFonts w:eastAsiaTheme="minorHAnsi"/>
      <w:lang w:eastAsia="en-US"/>
    </w:rPr>
  </w:style>
  <w:style w:type="character" w:customStyle="1" w:styleId="Ttulo1Car">
    <w:name w:val="Título 1 Car"/>
    <w:basedOn w:val="Fuentedeprrafopredeter"/>
    <w:link w:val="Ttulo1"/>
    <w:uiPriority w:val="9"/>
    <w:rsid w:val="006D3287"/>
    <w:rPr>
      <w:rFonts w:ascii="Verdana" w:eastAsia="Calibri" w:hAnsi="Verdana" w:cs="Verdana"/>
      <w:b/>
      <w:bCs/>
      <w:i/>
      <w:iCs/>
      <w:sz w:val="20"/>
      <w:szCs w:val="20"/>
      <w:lang w:val="es-CR" w:eastAsia="en-US"/>
    </w:rPr>
  </w:style>
  <w:style w:type="paragraph" w:styleId="Sinespaciado">
    <w:name w:val="No Spacing"/>
    <w:basedOn w:val="Prrafodelista"/>
    <w:uiPriority w:val="1"/>
    <w:qFormat/>
    <w:rsid w:val="006D3287"/>
    <w:pPr>
      <w:widowControl w:val="0"/>
      <w:numPr>
        <w:numId w:val="18"/>
      </w:numPr>
      <w:tabs>
        <w:tab w:val="left" w:pos="0"/>
        <w:tab w:val="left" w:pos="567"/>
      </w:tabs>
      <w:autoSpaceDE w:val="0"/>
      <w:autoSpaceDN w:val="0"/>
      <w:adjustRightInd w:val="0"/>
      <w:spacing w:after="0" w:line="240" w:lineRule="auto"/>
      <w:ind w:right="22"/>
      <w:jc w:val="both"/>
    </w:pPr>
    <w:rPr>
      <w:rFonts w:ascii="Verdana" w:hAnsi="Verdana"/>
      <w:bCs/>
      <w:iCs/>
      <w:sz w:val="20"/>
      <w:szCs w:val="20"/>
      <w:lang w:val="es-CR"/>
    </w:rPr>
  </w:style>
  <w:style w:type="paragraph" w:styleId="Revisin">
    <w:name w:val="Revision"/>
    <w:hidden/>
    <w:uiPriority w:val="99"/>
    <w:semiHidden/>
    <w:rsid w:val="00697628"/>
    <w:pPr>
      <w:spacing w:after="0" w:line="240" w:lineRule="auto"/>
    </w:pPr>
    <w:rPr>
      <w:rFonts w:eastAsiaTheme="minorHAnsi"/>
      <w:lang w:eastAsia="en-US"/>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FA Fu?notentext Car"/>
    <w:rsid w:val="0050696D"/>
    <w:rPr>
      <w:rFonts w:ascii="Verdana" w:hAnsi="Verdana"/>
      <w:sz w:val="16"/>
      <w:lang w:val="es-ES_tradnl" w:eastAsia="es-ES"/>
    </w:rPr>
  </w:style>
  <w:style w:type="paragraph" w:styleId="Sangradetextonormal">
    <w:name w:val="Body Text Indent"/>
    <w:basedOn w:val="Normal"/>
    <w:link w:val="SangradetextonormalCar"/>
    <w:uiPriority w:val="99"/>
    <w:unhideWhenUsed/>
    <w:rsid w:val="0050696D"/>
    <w:pPr>
      <w:spacing w:after="120" w:line="240" w:lineRule="auto"/>
      <w:ind w:left="283"/>
      <w:jc w:val="both"/>
    </w:pPr>
    <w:rPr>
      <w:rFonts w:ascii="Verdana" w:eastAsia="Calibri" w:hAnsi="Verdana" w:cs="Times New Roman"/>
      <w:sz w:val="20"/>
      <w:szCs w:val="24"/>
      <w:lang w:val="es-ES_tradnl" w:eastAsia="es-ES"/>
    </w:rPr>
  </w:style>
  <w:style w:type="character" w:customStyle="1" w:styleId="SangradetextonormalCar">
    <w:name w:val="Sangría de texto normal Car"/>
    <w:basedOn w:val="Fuentedeprrafopredeter"/>
    <w:link w:val="Sangradetextonormal"/>
    <w:uiPriority w:val="99"/>
    <w:rsid w:val="0050696D"/>
    <w:rPr>
      <w:rFonts w:ascii="Verdana" w:eastAsia="Calibri" w:hAnsi="Verdana" w:cs="Times New Roman"/>
      <w:sz w:val="20"/>
      <w:szCs w:val="24"/>
      <w:lang w:val="es-ES_tradnl" w:eastAsia="es-ES"/>
    </w:rPr>
  </w:style>
  <w:style w:type="character" w:styleId="Textoennegrita">
    <w:name w:val="Strong"/>
    <w:uiPriority w:val="22"/>
    <w:qFormat/>
    <w:rsid w:val="008F35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555339">
      <w:bodyDiv w:val="1"/>
      <w:marLeft w:val="0"/>
      <w:marRight w:val="0"/>
      <w:marTop w:val="0"/>
      <w:marBottom w:val="0"/>
      <w:divBdr>
        <w:top w:val="none" w:sz="0" w:space="0" w:color="auto"/>
        <w:left w:val="none" w:sz="0" w:space="0" w:color="auto"/>
        <w:bottom w:val="none" w:sz="0" w:space="0" w:color="auto"/>
        <w:right w:val="none" w:sz="0" w:space="0" w:color="auto"/>
      </w:divBdr>
    </w:div>
    <w:div w:id="469400047">
      <w:bodyDiv w:val="1"/>
      <w:marLeft w:val="0"/>
      <w:marRight w:val="0"/>
      <w:marTop w:val="0"/>
      <w:marBottom w:val="0"/>
      <w:divBdr>
        <w:top w:val="none" w:sz="0" w:space="0" w:color="auto"/>
        <w:left w:val="none" w:sz="0" w:space="0" w:color="auto"/>
        <w:bottom w:val="none" w:sz="0" w:space="0" w:color="auto"/>
        <w:right w:val="none" w:sz="0" w:space="0" w:color="auto"/>
      </w:divBdr>
    </w:div>
    <w:div w:id="1763065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180C83-CEF1-41D1-AB56-DDAC2FFCA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6459</Words>
  <Characters>35527</Characters>
  <Application>Microsoft Office Word</Application>
  <DocSecurity>0</DocSecurity>
  <Lines>296</Lines>
  <Paragraphs>83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Corte IDH</dc:creator>
  <cp:lastModifiedBy>Liliana Tojo</cp:lastModifiedBy>
  <cp:revision>2</cp:revision>
  <cp:lastPrinted>2020-12-08T19:01:00Z</cp:lastPrinted>
  <dcterms:created xsi:type="dcterms:W3CDTF">2020-12-21T16:34:00Z</dcterms:created>
  <dcterms:modified xsi:type="dcterms:W3CDTF">2020-12-21T16:34:00Z</dcterms:modified>
</cp:coreProperties>
</file>